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7"/>
      </w:tblGrid>
      <w:tr w:rsidR="00E659FD" w:rsidRPr="00E659FD" w14:paraId="6D8C8CFC" w14:textId="77777777" w:rsidTr="004D2F5D">
        <w:tc>
          <w:tcPr>
            <w:tcW w:w="4197" w:type="dxa"/>
          </w:tcPr>
          <w:p w14:paraId="728AE98D" w14:textId="77777777" w:rsidR="00786F98" w:rsidRPr="00E659FD" w:rsidRDefault="00A807EF" w:rsidP="00D176DE">
            <w:pPr>
              <w:pStyle w:val="ConsPlusNormal"/>
              <w:tabs>
                <w:tab w:val="left" w:pos="426"/>
                <w:tab w:val="left" w:pos="709"/>
              </w:tabs>
              <w:contextualSpacing/>
              <w:jc w:val="center"/>
              <w:outlineLvl w:val="0"/>
              <w:rPr>
                <w:rFonts w:ascii="Times New Roman" w:hAnsi="Times New Roman" w:cs="Times New Roman"/>
                <w:sz w:val="28"/>
                <w:szCs w:val="28"/>
              </w:rPr>
            </w:pPr>
            <w:r w:rsidRPr="00E659FD">
              <w:rPr>
                <w:rFonts w:ascii="Times New Roman" w:hAnsi="Times New Roman" w:cs="Times New Roman"/>
                <w:sz w:val="28"/>
                <w:szCs w:val="28"/>
              </w:rPr>
              <w:t>Утверждено</w:t>
            </w:r>
          </w:p>
          <w:p w14:paraId="562EC872" w14:textId="77777777" w:rsidR="00786F98" w:rsidRPr="00E659FD" w:rsidRDefault="00786F98" w:rsidP="00D176DE">
            <w:pPr>
              <w:pStyle w:val="ConsPlusNormal"/>
              <w:tabs>
                <w:tab w:val="left" w:pos="426"/>
                <w:tab w:val="left" w:pos="709"/>
              </w:tabs>
              <w:contextualSpacing/>
              <w:jc w:val="center"/>
              <w:rPr>
                <w:rFonts w:ascii="Times New Roman" w:hAnsi="Times New Roman" w:cs="Times New Roman"/>
                <w:sz w:val="28"/>
                <w:szCs w:val="28"/>
              </w:rPr>
            </w:pPr>
            <w:r w:rsidRPr="00E659FD">
              <w:rPr>
                <w:rFonts w:ascii="Times New Roman" w:hAnsi="Times New Roman" w:cs="Times New Roman"/>
                <w:sz w:val="28"/>
                <w:szCs w:val="28"/>
              </w:rPr>
              <w:t>постановлением Правительства</w:t>
            </w:r>
          </w:p>
          <w:p w14:paraId="5BCCB1ED" w14:textId="77777777" w:rsidR="00786F98" w:rsidRPr="00E659FD" w:rsidRDefault="00786F98" w:rsidP="00D176DE">
            <w:pPr>
              <w:pStyle w:val="ConsPlusNormal"/>
              <w:tabs>
                <w:tab w:val="left" w:pos="426"/>
                <w:tab w:val="left" w:pos="709"/>
              </w:tabs>
              <w:contextualSpacing/>
              <w:jc w:val="center"/>
              <w:rPr>
                <w:rFonts w:ascii="Times New Roman" w:hAnsi="Times New Roman" w:cs="Times New Roman"/>
                <w:sz w:val="28"/>
                <w:szCs w:val="28"/>
              </w:rPr>
            </w:pPr>
            <w:r w:rsidRPr="00E659FD">
              <w:rPr>
                <w:rFonts w:ascii="Times New Roman" w:hAnsi="Times New Roman" w:cs="Times New Roman"/>
                <w:sz w:val="28"/>
                <w:szCs w:val="28"/>
              </w:rPr>
              <w:t>Республики Тыва</w:t>
            </w:r>
          </w:p>
          <w:p w14:paraId="56D2BC3E" w14:textId="36682408" w:rsidR="00786F98" w:rsidRPr="00E659FD" w:rsidRDefault="00865298" w:rsidP="00D176DE">
            <w:pPr>
              <w:pStyle w:val="ConsPlusTitle"/>
              <w:tabs>
                <w:tab w:val="left" w:pos="426"/>
                <w:tab w:val="left" w:pos="709"/>
              </w:tabs>
              <w:spacing w:line="360" w:lineRule="auto"/>
              <w:contextualSpacing/>
              <w:jc w:val="center"/>
              <w:rPr>
                <w:rFonts w:ascii="Times New Roman" w:hAnsi="Times New Roman" w:cs="Times New Roman"/>
                <w:b w:val="0"/>
                <w:sz w:val="28"/>
                <w:szCs w:val="28"/>
              </w:rPr>
            </w:pPr>
            <w:r>
              <w:rPr>
                <w:rFonts w:ascii="Times New Roman" w:hAnsi="Times New Roman" w:cs="Times New Roman"/>
                <w:b w:val="0"/>
                <w:sz w:val="28"/>
                <w:szCs w:val="28"/>
              </w:rPr>
              <w:t>«___» __________</w:t>
            </w:r>
            <w:r w:rsidR="00D2444C" w:rsidRPr="00E659FD">
              <w:rPr>
                <w:rFonts w:ascii="Times New Roman" w:hAnsi="Times New Roman" w:cs="Times New Roman"/>
                <w:b w:val="0"/>
                <w:sz w:val="28"/>
                <w:szCs w:val="28"/>
              </w:rPr>
              <w:t xml:space="preserve"> г. №</w:t>
            </w:r>
            <w:r w:rsidR="008D6A02">
              <w:rPr>
                <w:rFonts w:ascii="Times New Roman" w:hAnsi="Times New Roman" w:cs="Times New Roman"/>
                <w:b w:val="0"/>
                <w:sz w:val="28"/>
                <w:szCs w:val="28"/>
              </w:rPr>
              <w:t>___</w:t>
            </w:r>
            <w:r w:rsidR="00D2444C" w:rsidRPr="00E659FD">
              <w:rPr>
                <w:rFonts w:ascii="Times New Roman" w:hAnsi="Times New Roman" w:cs="Times New Roman"/>
                <w:b w:val="0"/>
                <w:sz w:val="28"/>
                <w:szCs w:val="28"/>
              </w:rPr>
              <w:t xml:space="preserve"> </w:t>
            </w:r>
          </w:p>
        </w:tc>
      </w:tr>
    </w:tbl>
    <w:p w14:paraId="4409800E" w14:textId="77777777" w:rsidR="00786F98" w:rsidRPr="00E659FD" w:rsidRDefault="00786F98" w:rsidP="00D176DE">
      <w:pPr>
        <w:pStyle w:val="ConsPlusNormal"/>
        <w:tabs>
          <w:tab w:val="left" w:pos="426"/>
          <w:tab w:val="left" w:pos="709"/>
        </w:tabs>
        <w:contextualSpacing/>
        <w:jc w:val="right"/>
        <w:outlineLvl w:val="0"/>
        <w:rPr>
          <w:rFonts w:ascii="Times New Roman" w:hAnsi="Times New Roman" w:cs="Times New Roman"/>
          <w:sz w:val="28"/>
          <w:szCs w:val="28"/>
        </w:rPr>
      </w:pPr>
    </w:p>
    <w:p w14:paraId="3B827121" w14:textId="77777777" w:rsidR="00786F98" w:rsidRPr="00E659FD" w:rsidRDefault="00786F98" w:rsidP="00D176DE">
      <w:pPr>
        <w:pStyle w:val="ConsPlusNormal"/>
        <w:tabs>
          <w:tab w:val="left" w:pos="426"/>
          <w:tab w:val="left" w:pos="709"/>
        </w:tabs>
        <w:contextualSpacing/>
        <w:jc w:val="right"/>
        <w:rPr>
          <w:rFonts w:ascii="Times New Roman" w:hAnsi="Times New Roman" w:cs="Times New Roman"/>
          <w:sz w:val="28"/>
          <w:szCs w:val="28"/>
        </w:rPr>
      </w:pPr>
    </w:p>
    <w:p w14:paraId="163AC2E0" w14:textId="77777777" w:rsidR="00786F98" w:rsidRPr="00E659FD" w:rsidRDefault="00786F98" w:rsidP="00D176DE">
      <w:pPr>
        <w:pStyle w:val="ConsPlusNormal"/>
        <w:tabs>
          <w:tab w:val="left" w:pos="426"/>
          <w:tab w:val="left" w:pos="709"/>
        </w:tabs>
        <w:contextualSpacing/>
        <w:jc w:val="center"/>
        <w:rPr>
          <w:rFonts w:ascii="Times New Roman" w:hAnsi="Times New Roman" w:cs="Times New Roman"/>
          <w:b/>
          <w:sz w:val="26"/>
          <w:szCs w:val="26"/>
        </w:rPr>
      </w:pPr>
      <w:r w:rsidRPr="00E659FD">
        <w:rPr>
          <w:rFonts w:ascii="Times New Roman" w:hAnsi="Times New Roman" w:cs="Times New Roman"/>
          <w:b/>
          <w:sz w:val="26"/>
          <w:szCs w:val="26"/>
        </w:rPr>
        <w:t>РЕГИОНАЛЬНАЯ ПРОГРАММА</w:t>
      </w:r>
    </w:p>
    <w:p w14:paraId="7E4A4A68" w14:textId="77777777" w:rsidR="008D391C" w:rsidRPr="003C35F9" w:rsidRDefault="00786F98" w:rsidP="00EE247A">
      <w:pPr>
        <w:pStyle w:val="ConsPlusNormal"/>
        <w:tabs>
          <w:tab w:val="left" w:pos="426"/>
          <w:tab w:val="left" w:pos="709"/>
        </w:tabs>
        <w:contextualSpacing/>
        <w:jc w:val="center"/>
        <w:rPr>
          <w:rFonts w:ascii="Times New Roman" w:hAnsi="Times New Roman" w:cs="Times New Roman"/>
          <w:sz w:val="28"/>
          <w:szCs w:val="28"/>
        </w:rPr>
      </w:pPr>
      <w:r w:rsidRPr="003C35F9">
        <w:rPr>
          <w:rFonts w:ascii="Times New Roman" w:hAnsi="Times New Roman" w:cs="Times New Roman"/>
          <w:sz w:val="28"/>
          <w:szCs w:val="28"/>
        </w:rPr>
        <w:t xml:space="preserve">Республики Тыва «Борьба </w:t>
      </w:r>
      <w:r w:rsidR="00EE247A" w:rsidRPr="003C35F9">
        <w:rPr>
          <w:rFonts w:ascii="Times New Roman" w:hAnsi="Times New Roman" w:cs="Times New Roman"/>
          <w:sz w:val="28"/>
          <w:szCs w:val="28"/>
        </w:rPr>
        <w:t>с онкологическими заболеваниями</w:t>
      </w:r>
      <w:r w:rsidR="008D391C" w:rsidRPr="003C35F9">
        <w:rPr>
          <w:rFonts w:ascii="Times New Roman" w:hAnsi="Times New Roman" w:cs="Times New Roman"/>
          <w:sz w:val="28"/>
          <w:szCs w:val="28"/>
        </w:rPr>
        <w:t xml:space="preserve"> </w:t>
      </w:r>
    </w:p>
    <w:p w14:paraId="6752D494" w14:textId="6522CE3F" w:rsidR="00786F98" w:rsidRPr="003C35F9" w:rsidRDefault="008D391C" w:rsidP="00EE247A">
      <w:pPr>
        <w:pStyle w:val="ConsPlusNormal"/>
        <w:tabs>
          <w:tab w:val="left" w:pos="426"/>
          <w:tab w:val="left" w:pos="709"/>
        </w:tabs>
        <w:contextualSpacing/>
        <w:jc w:val="center"/>
        <w:rPr>
          <w:rFonts w:ascii="Times New Roman" w:hAnsi="Times New Roman" w:cs="Times New Roman"/>
          <w:sz w:val="28"/>
          <w:szCs w:val="28"/>
        </w:rPr>
      </w:pPr>
      <w:r w:rsidRPr="003C35F9">
        <w:rPr>
          <w:rFonts w:ascii="Times New Roman" w:hAnsi="Times New Roman" w:cs="Times New Roman"/>
          <w:sz w:val="28"/>
          <w:szCs w:val="28"/>
        </w:rPr>
        <w:t>в Республике Тыва на 20</w:t>
      </w:r>
      <w:r w:rsidR="0032164C" w:rsidRPr="003C35F9">
        <w:rPr>
          <w:rFonts w:ascii="Times New Roman" w:hAnsi="Times New Roman" w:cs="Times New Roman"/>
          <w:sz w:val="28"/>
          <w:szCs w:val="28"/>
        </w:rPr>
        <w:t>21</w:t>
      </w:r>
      <w:r w:rsidRPr="003C35F9">
        <w:rPr>
          <w:rFonts w:ascii="Times New Roman" w:hAnsi="Times New Roman" w:cs="Times New Roman"/>
          <w:sz w:val="28"/>
          <w:szCs w:val="28"/>
        </w:rPr>
        <w:t>-2024 годы</w:t>
      </w:r>
      <w:r w:rsidR="00786F98" w:rsidRPr="003C35F9">
        <w:rPr>
          <w:rFonts w:ascii="Times New Roman" w:hAnsi="Times New Roman" w:cs="Times New Roman"/>
          <w:sz w:val="28"/>
          <w:szCs w:val="28"/>
        </w:rPr>
        <w:t>»</w:t>
      </w:r>
    </w:p>
    <w:p w14:paraId="6FB21D5C" w14:textId="77777777" w:rsidR="00786F98" w:rsidRPr="008433CB" w:rsidRDefault="00786F98" w:rsidP="00D176DE">
      <w:pPr>
        <w:pStyle w:val="ConsPlusNormal"/>
        <w:tabs>
          <w:tab w:val="left" w:pos="426"/>
          <w:tab w:val="left" w:pos="709"/>
        </w:tabs>
        <w:contextualSpacing/>
        <w:jc w:val="both"/>
        <w:rPr>
          <w:rFonts w:ascii="Times New Roman" w:hAnsi="Times New Roman" w:cs="Times New Roman"/>
          <w:b/>
          <w:sz w:val="24"/>
          <w:szCs w:val="24"/>
        </w:rPr>
      </w:pPr>
      <w:bookmarkStart w:id="0" w:name="P34"/>
      <w:bookmarkEnd w:id="0"/>
    </w:p>
    <w:p w14:paraId="1F1D4C55" w14:textId="77777777" w:rsidR="00786F98" w:rsidRPr="008433CB" w:rsidRDefault="00786F98" w:rsidP="00D176DE">
      <w:pPr>
        <w:pStyle w:val="ConsPlusNormal"/>
        <w:tabs>
          <w:tab w:val="left" w:pos="426"/>
          <w:tab w:val="left" w:pos="709"/>
        </w:tabs>
        <w:contextualSpacing/>
        <w:jc w:val="center"/>
        <w:outlineLvl w:val="1"/>
        <w:rPr>
          <w:rFonts w:ascii="Times New Roman" w:hAnsi="Times New Roman" w:cs="Times New Roman"/>
          <w:b/>
          <w:sz w:val="24"/>
          <w:szCs w:val="24"/>
        </w:rPr>
      </w:pPr>
      <w:proofErr w:type="gramStart"/>
      <w:r w:rsidRPr="008433CB">
        <w:rPr>
          <w:rFonts w:ascii="Times New Roman" w:hAnsi="Times New Roman" w:cs="Times New Roman"/>
          <w:b/>
          <w:sz w:val="24"/>
          <w:szCs w:val="24"/>
        </w:rPr>
        <w:t>П</w:t>
      </w:r>
      <w:proofErr w:type="gramEnd"/>
      <w:r w:rsidRPr="008433CB">
        <w:rPr>
          <w:rFonts w:ascii="Times New Roman" w:hAnsi="Times New Roman" w:cs="Times New Roman"/>
          <w:b/>
          <w:sz w:val="24"/>
          <w:szCs w:val="24"/>
        </w:rPr>
        <w:t xml:space="preserve"> А С П О Р Т</w:t>
      </w:r>
    </w:p>
    <w:p w14:paraId="420620BC" w14:textId="38A37B11" w:rsidR="00786F98" w:rsidRPr="008433CB" w:rsidRDefault="003C35F9" w:rsidP="003C35F9">
      <w:pPr>
        <w:pStyle w:val="ConsPlusNormal"/>
        <w:tabs>
          <w:tab w:val="left" w:pos="426"/>
          <w:tab w:val="left" w:pos="709"/>
          <w:tab w:val="left" w:pos="2730"/>
          <w:tab w:val="center" w:pos="5102"/>
        </w:tabs>
        <w:contextualSpacing/>
        <w:rPr>
          <w:rFonts w:ascii="Times New Roman" w:hAnsi="Times New Roman" w:cs="Times New Roman"/>
          <w:sz w:val="24"/>
          <w:szCs w:val="24"/>
        </w:rPr>
      </w:pPr>
      <w:r w:rsidRPr="008433CB">
        <w:rPr>
          <w:rFonts w:ascii="Times New Roman" w:hAnsi="Times New Roman" w:cs="Times New Roman"/>
          <w:sz w:val="24"/>
          <w:szCs w:val="24"/>
        </w:rPr>
        <w:tab/>
      </w:r>
      <w:r w:rsidRPr="008433CB">
        <w:rPr>
          <w:rFonts w:ascii="Times New Roman" w:hAnsi="Times New Roman" w:cs="Times New Roman"/>
          <w:sz w:val="24"/>
          <w:szCs w:val="24"/>
        </w:rPr>
        <w:tab/>
      </w:r>
      <w:r w:rsidRPr="008433CB">
        <w:rPr>
          <w:rFonts w:ascii="Times New Roman" w:hAnsi="Times New Roman" w:cs="Times New Roman"/>
          <w:sz w:val="24"/>
          <w:szCs w:val="24"/>
        </w:rPr>
        <w:tab/>
      </w:r>
      <w:r w:rsidRPr="008433CB">
        <w:rPr>
          <w:rFonts w:ascii="Times New Roman" w:hAnsi="Times New Roman" w:cs="Times New Roman"/>
          <w:sz w:val="24"/>
          <w:szCs w:val="24"/>
        </w:rPr>
        <w:tab/>
      </w:r>
      <w:r w:rsidR="00526BB7" w:rsidRPr="008433CB">
        <w:rPr>
          <w:rFonts w:ascii="Times New Roman" w:hAnsi="Times New Roman" w:cs="Times New Roman"/>
          <w:sz w:val="24"/>
          <w:szCs w:val="24"/>
        </w:rPr>
        <w:t>р</w:t>
      </w:r>
      <w:r w:rsidR="00786F98" w:rsidRPr="008433CB">
        <w:rPr>
          <w:rFonts w:ascii="Times New Roman" w:hAnsi="Times New Roman" w:cs="Times New Roman"/>
          <w:sz w:val="24"/>
          <w:szCs w:val="24"/>
        </w:rPr>
        <w:t>егиональной программы Республики Тыва</w:t>
      </w:r>
    </w:p>
    <w:p w14:paraId="7A91C5EC" w14:textId="77777777" w:rsidR="008D391C" w:rsidRPr="008433CB" w:rsidRDefault="00786F98" w:rsidP="00EE247A">
      <w:pPr>
        <w:pStyle w:val="ConsPlusNormal"/>
        <w:tabs>
          <w:tab w:val="left" w:pos="426"/>
          <w:tab w:val="left" w:pos="709"/>
        </w:tabs>
        <w:contextualSpacing/>
        <w:jc w:val="center"/>
        <w:rPr>
          <w:rFonts w:ascii="Times New Roman" w:hAnsi="Times New Roman" w:cs="Times New Roman"/>
          <w:sz w:val="24"/>
          <w:szCs w:val="24"/>
        </w:rPr>
      </w:pPr>
      <w:r w:rsidRPr="008433CB">
        <w:rPr>
          <w:rFonts w:ascii="Times New Roman" w:hAnsi="Times New Roman" w:cs="Times New Roman"/>
          <w:sz w:val="24"/>
          <w:szCs w:val="24"/>
        </w:rPr>
        <w:t xml:space="preserve">«Борьба </w:t>
      </w:r>
      <w:r w:rsidR="00EE247A" w:rsidRPr="008433CB">
        <w:rPr>
          <w:rFonts w:ascii="Times New Roman" w:hAnsi="Times New Roman" w:cs="Times New Roman"/>
          <w:sz w:val="24"/>
          <w:szCs w:val="24"/>
        </w:rPr>
        <w:t>с онкологическими заболеваниями</w:t>
      </w:r>
      <w:r w:rsidR="008D391C" w:rsidRPr="008433CB">
        <w:rPr>
          <w:rFonts w:ascii="Times New Roman" w:hAnsi="Times New Roman" w:cs="Times New Roman"/>
          <w:sz w:val="24"/>
          <w:szCs w:val="24"/>
        </w:rPr>
        <w:t xml:space="preserve"> </w:t>
      </w:r>
    </w:p>
    <w:p w14:paraId="0022AD8F" w14:textId="72534603" w:rsidR="00786F98" w:rsidRDefault="008D391C" w:rsidP="00EE247A">
      <w:pPr>
        <w:pStyle w:val="ConsPlusNormal"/>
        <w:tabs>
          <w:tab w:val="left" w:pos="426"/>
          <w:tab w:val="left" w:pos="709"/>
        </w:tabs>
        <w:contextualSpacing/>
        <w:jc w:val="center"/>
        <w:rPr>
          <w:rFonts w:ascii="Times New Roman" w:hAnsi="Times New Roman" w:cs="Times New Roman"/>
          <w:sz w:val="24"/>
          <w:szCs w:val="24"/>
        </w:rPr>
      </w:pPr>
      <w:r w:rsidRPr="008433CB">
        <w:rPr>
          <w:rFonts w:ascii="Times New Roman" w:hAnsi="Times New Roman" w:cs="Times New Roman"/>
          <w:sz w:val="24"/>
          <w:szCs w:val="24"/>
        </w:rPr>
        <w:t>в Республике Тыва на 20</w:t>
      </w:r>
      <w:r w:rsidR="0032164C" w:rsidRPr="008433CB">
        <w:rPr>
          <w:rFonts w:ascii="Times New Roman" w:hAnsi="Times New Roman" w:cs="Times New Roman"/>
          <w:sz w:val="24"/>
          <w:szCs w:val="24"/>
        </w:rPr>
        <w:t>21</w:t>
      </w:r>
      <w:r w:rsidRPr="008433CB">
        <w:rPr>
          <w:rFonts w:ascii="Times New Roman" w:hAnsi="Times New Roman" w:cs="Times New Roman"/>
          <w:sz w:val="24"/>
          <w:szCs w:val="24"/>
        </w:rPr>
        <w:t>-2024 годы</w:t>
      </w:r>
      <w:r w:rsidR="00786F98" w:rsidRPr="008433CB">
        <w:rPr>
          <w:rFonts w:ascii="Times New Roman" w:hAnsi="Times New Roman" w:cs="Times New Roman"/>
          <w:sz w:val="24"/>
          <w:szCs w:val="24"/>
        </w:rPr>
        <w:t>»</w:t>
      </w:r>
    </w:p>
    <w:p w14:paraId="6A105894" w14:textId="600B7906" w:rsidR="00D74A7D" w:rsidRPr="008433CB" w:rsidRDefault="00D74A7D" w:rsidP="00EE247A">
      <w:pPr>
        <w:pStyle w:val="ConsPlusNormal"/>
        <w:tabs>
          <w:tab w:val="left" w:pos="426"/>
          <w:tab w:val="left" w:pos="709"/>
        </w:tabs>
        <w:contextualSpacing/>
        <w:jc w:val="center"/>
        <w:rPr>
          <w:rFonts w:ascii="Times New Roman" w:hAnsi="Times New Roman" w:cs="Times New Roman"/>
          <w:sz w:val="24"/>
          <w:szCs w:val="24"/>
        </w:rPr>
      </w:pPr>
      <w:r>
        <w:rPr>
          <w:rFonts w:ascii="Times New Roman" w:hAnsi="Times New Roman" w:cs="Times New Roman"/>
          <w:sz w:val="24"/>
          <w:szCs w:val="24"/>
        </w:rPr>
        <w:t>(далее - Программ</w:t>
      </w:r>
      <w:r w:rsidR="007F0A3A">
        <w:rPr>
          <w:rFonts w:ascii="Times New Roman" w:hAnsi="Times New Roman" w:cs="Times New Roman"/>
          <w:sz w:val="24"/>
          <w:szCs w:val="24"/>
        </w:rPr>
        <w:t>а</w:t>
      </w:r>
      <w:bookmarkStart w:id="1" w:name="_GoBack"/>
      <w:bookmarkEnd w:id="1"/>
      <w:r>
        <w:rPr>
          <w:rFonts w:ascii="Times New Roman" w:hAnsi="Times New Roman" w:cs="Times New Roman"/>
          <w:sz w:val="24"/>
          <w:szCs w:val="24"/>
        </w:rPr>
        <w:t>)</w:t>
      </w:r>
    </w:p>
    <w:p w14:paraId="4D68F195"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8"/>
          <w:szCs w:val="28"/>
        </w:rPr>
      </w:pPr>
    </w:p>
    <w:tbl>
      <w:tblPr>
        <w:tblStyle w:val="a8"/>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435"/>
        <w:gridCol w:w="6513"/>
      </w:tblGrid>
      <w:tr w:rsidR="00E659FD" w:rsidRPr="00E659FD" w14:paraId="1223AAE0" w14:textId="77777777" w:rsidTr="000800FD">
        <w:tc>
          <w:tcPr>
            <w:tcW w:w="3473" w:type="dxa"/>
          </w:tcPr>
          <w:p w14:paraId="3A3E0183" w14:textId="1C908580" w:rsidR="00786F98" w:rsidRPr="00E659FD" w:rsidRDefault="00786F98" w:rsidP="00D176DE">
            <w:pPr>
              <w:pStyle w:val="ConsPlusNormal"/>
              <w:tabs>
                <w:tab w:val="left" w:pos="426"/>
                <w:tab w:val="left" w:pos="709"/>
              </w:tabs>
              <w:contextualSpacing/>
              <w:rPr>
                <w:rFonts w:ascii="Times New Roman" w:hAnsi="Times New Roman" w:cs="Times New Roman"/>
                <w:sz w:val="24"/>
                <w:szCs w:val="24"/>
                <w:lang w:val="en-US"/>
              </w:rPr>
            </w:pPr>
            <w:r w:rsidRPr="00E659FD">
              <w:rPr>
                <w:rFonts w:ascii="Times New Roman" w:hAnsi="Times New Roman" w:cs="Times New Roman"/>
                <w:sz w:val="24"/>
                <w:szCs w:val="24"/>
              </w:rPr>
              <w:t>Госуда</w:t>
            </w:r>
            <w:r w:rsidR="00701CCB">
              <w:rPr>
                <w:rFonts w:ascii="Times New Roman" w:hAnsi="Times New Roman" w:cs="Times New Roman"/>
                <w:sz w:val="24"/>
                <w:szCs w:val="24"/>
              </w:rPr>
              <w:t>рственный заказчик-координатор П</w:t>
            </w:r>
            <w:r w:rsidRPr="00E659FD">
              <w:rPr>
                <w:rFonts w:ascii="Times New Roman" w:hAnsi="Times New Roman" w:cs="Times New Roman"/>
                <w:sz w:val="24"/>
                <w:szCs w:val="24"/>
              </w:rPr>
              <w:t>рограммы</w:t>
            </w:r>
          </w:p>
          <w:p w14:paraId="77CCD474" w14:textId="77777777" w:rsidR="00786F98" w:rsidRPr="00E659FD" w:rsidRDefault="00786F98" w:rsidP="00D176DE">
            <w:pPr>
              <w:pStyle w:val="ConsPlusNormal"/>
              <w:tabs>
                <w:tab w:val="left" w:pos="426"/>
                <w:tab w:val="left" w:pos="709"/>
              </w:tabs>
              <w:contextualSpacing/>
              <w:rPr>
                <w:rFonts w:ascii="Times New Roman" w:hAnsi="Times New Roman" w:cs="Times New Roman"/>
                <w:sz w:val="24"/>
                <w:szCs w:val="24"/>
                <w:lang w:val="en-US"/>
              </w:rPr>
            </w:pPr>
          </w:p>
        </w:tc>
        <w:tc>
          <w:tcPr>
            <w:tcW w:w="435" w:type="dxa"/>
          </w:tcPr>
          <w:p w14:paraId="07FF6C7E" w14:textId="77777777" w:rsidR="00786F98" w:rsidRPr="00E659FD" w:rsidRDefault="00786F98" w:rsidP="00D176DE">
            <w:pPr>
              <w:spacing w:line="240" w:lineRule="auto"/>
            </w:pPr>
            <w:r w:rsidRPr="00E659FD">
              <w:rPr>
                <w:sz w:val="24"/>
                <w:szCs w:val="24"/>
              </w:rPr>
              <w:t>–</w:t>
            </w:r>
          </w:p>
        </w:tc>
        <w:tc>
          <w:tcPr>
            <w:tcW w:w="6513" w:type="dxa"/>
          </w:tcPr>
          <w:p w14:paraId="6CF1C51C"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Министерство здравоохранения Республики Тыва</w:t>
            </w:r>
          </w:p>
        </w:tc>
      </w:tr>
      <w:tr w:rsidR="00E659FD" w:rsidRPr="00E659FD" w14:paraId="7F0AA33F" w14:textId="77777777" w:rsidTr="000800FD">
        <w:tc>
          <w:tcPr>
            <w:tcW w:w="3473" w:type="dxa"/>
          </w:tcPr>
          <w:p w14:paraId="500C0A56" w14:textId="05822774" w:rsidR="00786F98" w:rsidRPr="00E659FD" w:rsidRDefault="00701CCB" w:rsidP="00D176DE">
            <w:pPr>
              <w:pStyle w:val="ConsPlusNormal"/>
              <w:tabs>
                <w:tab w:val="left" w:pos="426"/>
                <w:tab w:val="left" w:pos="709"/>
              </w:tabs>
              <w:contextualSpacing/>
              <w:rPr>
                <w:rFonts w:ascii="Times New Roman" w:hAnsi="Times New Roman" w:cs="Times New Roman"/>
                <w:sz w:val="24"/>
                <w:szCs w:val="24"/>
                <w:lang w:val="en-US"/>
              </w:rPr>
            </w:pPr>
            <w:r>
              <w:rPr>
                <w:rFonts w:ascii="Times New Roman" w:hAnsi="Times New Roman" w:cs="Times New Roman"/>
                <w:sz w:val="24"/>
                <w:szCs w:val="24"/>
              </w:rPr>
              <w:t>Ответственный исполнитель П</w:t>
            </w:r>
            <w:r w:rsidR="00786F98" w:rsidRPr="00E659FD">
              <w:rPr>
                <w:rFonts w:ascii="Times New Roman" w:hAnsi="Times New Roman" w:cs="Times New Roman"/>
                <w:sz w:val="24"/>
                <w:szCs w:val="24"/>
              </w:rPr>
              <w:t>рограммы</w:t>
            </w:r>
          </w:p>
          <w:p w14:paraId="78F554E3" w14:textId="77777777" w:rsidR="00786F98" w:rsidRPr="00E659FD" w:rsidRDefault="00786F98" w:rsidP="00D176DE">
            <w:pPr>
              <w:pStyle w:val="ConsPlusNormal"/>
              <w:tabs>
                <w:tab w:val="left" w:pos="426"/>
                <w:tab w:val="left" w:pos="709"/>
              </w:tabs>
              <w:contextualSpacing/>
              <w:rPr>
                <w:rFonts w:ascii="Times New Roman" w:hAnsi="Times New Roman" w:cs="Times New Roman"/>
                <w:sz w:val="24"/>
                <w:szCs w:val="24"/>
                <w:lang w:val="en-US"/>
              </w:rPr>
            </w:pPr>
          </w:p>
        </w:tc>
        <w:tc>
          <w:tcPr>
            <w:tcW w:w="435" w:type="dxa"/>
          </w:tcPr>
          <w:p w14:paraId="76C68BE3" w14:textId="77777777" w:rsidR="00786F98" w:rsidRPr="00E659FD" w:rsidRDefault="00786F98" w:rsidP="00D176DE">
            <w:pPr>
              <w:spacing w:line="240" w:lineRule="auto"/>
            </w:pPr>
            <w:r w:rsidRPr="00E659FD">
              <w:rPr>
                <w:sz w:val="24"/>
                <w:szCs w:val="24"/>
              </w:rPr>
              <w:t>–</w:t>
            </w:r>
          </w:p>
        </w:tc>
        <w:tc>
          <w:tcPr>
            <w:tcW w:w="6513" w:type="dxa"/>
          </w:tcPr>
          <w:p w14:paraId="39F17462"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Министерство здравоохранения Республики Тыва</w:t>
            </w:r>
          </w:p>
        </w:tc>
      </w:tr>
      <w:tr w:rsidR="00E659FD" w:rsidRPr="00E659FD" w14:paraId="75B6577C" w14:textId="77777777" w:rsidTr="000800FD">
        <w:tc>
          <w:tcPr>
            <w:tcW w:w="3473" w:type="dxa"/>
          </w:tcPr>
          <w:p w14:paraId="5625AB4F" w14:textId="15A3155F" w:rsidR="00786F98" w:rsidRPr="00E659FD" w:rsidRDefault="00701CCB" w:rsidP="00D176DE">
            <w:pPr>
              <w:pStyle w:val="ConsPlusNormal"/>
              <w:tabs>
                <w:tab w:val="left" w:pos="426"/>
                <w:tab w:val="left" w:pos="709"/>
              </w:tabs>
              <w:contextualSpacing/>
              <w:rPr>
                <w:rFonts w:ascii="Times New Roman" w:hAnsi="Times New Roman" w:cs="Times New Roman"/>
                <w:sz w:val="24"/>
                <w:szCs w:val="24"/>
              </w:rPr>
            </w:pPr>
            <w:r>
              <w:rPr>
                <w:rFonts w:ascii="Times New Roman" w:hAnsi="Times New Roman" w:cs="Times New Roman"/>
                <w:sz w:val="24"/>
                <w:szCs w:val="24"/>
              </w:rPr>
              <w:t>Соисполнители П</w:t>
            </w:r>
            <w:r w:rsidR="00786F98" w:rsidRPr="00E659FD">
              <w:rPr>
                <w:rFonts w:ascii="Times New Roman" w:hAnsi="Times New Roman" w:cs="Times New Roman"/>
                <w:sz w:val="24"/>
                <w:szCs w:val="24"/>
              </w:rPr>
              <w:t>рограммы</w:t>
            </w:r>
          </w:p>
        </w:tc>
        <w:tc>
          <w:tcPr>
            <w:tcW w:w="435" w:type="dxa"/>
          </w:tcPr>
          <w:p w14:paraId="7E29E69D" w14:textId="77777777" w:rsidR="00786F98" w:rsidRPr="00E659FD" w:rsidRDefault="00786F98" w:rsidP="00D176DE">
            <w:pPr>
              <w:spacing w:line="240" w:lineRule="auto"/>
            </w:pPr>
            <w:r w:rsidRPr="00E659FD">
              <w:rPr>
                <w:sz w:val="24"/>
                <w:szCs w:val="24"/>
              </w:rPr>
              <w:t>–</w:t>
            </w:r>
          </w:p>
        </w:tc>
        <w:tc>
          <w:tcPr>
            <w:tcW w:w="6513" w:type="dxa"/>
          </w:tcPr>
          <w:p w14:paraId="28810AF9" w14:textId="27D8DE5C"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Министерство образования и науки Республики Тыва, М</w:t>
            </w:r>
            <w:r w:rsidRPr="00E659FD">
              <w:rPr>
                <w:rFonts w:ascii="Times New Roman" w:hAnsi="Times New Roman" w:cs="Times New Roman"/>
                <w:sz w:val="24"/>
                <w:szCs w:val="24"/>
              </w:rPr>
              <w:t>и</w:t>
            </w:r>
            <w:r w:rsidRPr="00E659FD">
              <w:rPr>
                <w:rFonts w:ascii="Times New Roman" w:hAnsi="Times New Roman" w:cs="Times New Roman"/>
                <w:sz w:val="24"/>
                <w:szCs w:val="24"/>
              </w:rPr>
              <w:t>нистерство труда и социальной политики Республики Тыва, Министерство информатизации и связи Республики Тыва, Министерство культуры Республики Тыва, органы местного самоуправления муниципальных образований Р</w:t>
            </w:r>
            <w:r w:rsidR="008D6A02">
              <w:rPr>
                <w:rFonts w:ascii="Times New Roman" w:hAnsi="Times New Roman" w:cs="Times New Roman"/>
                <w:sz w:val="24"/>
                <w:szCs w:val="24"/>
              </w:rPr>
              <w:t xml:space="preserve">еспублики Тыва </w:t>
            </w:r>
          </w:p>
          <w:p w14:paraId="798EC8B2"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p>
        </w:tc>
      </w:tr>
      <w:tr w:rsidR="00E659FD" w:rsidRPr="00E659FD" w14:paraId="4B6AE482" w14:textId="77777777" w:rsidTr="000800FD">
        <w:tc>
          <w:tcPr>
            <w:tcW w:w="3473" w:type="dxa"/>
          </w:tcPr>
          <w:p w14:paraId="6F4735F1" w14:textId="4E91E8FE" w:rsidR="00786F98" w:rsidRPr="00E659FD" w:rsidRDefault="00701CCB" w:rsidP="00D176DE">
            <w:pPr>
              <w:pStyle w:val="ConsPlusNormal"/>
              <w:tabs>
                <w:tab w:val="left" w:pos="426"/>
                <w:tab w:val="left" w:pos="709"/>
              </w:tabs>
              <w:contextualSpacing/>
              <w:rPr>
                <w:rFonts w:ascii="Times New Roman" w:hAnsi="Times New Roman" w:cs="Times New Roman"/>
                <w:sz w:val="24"/>
                <w:szCs w:val="24"/>
              </w:rPr>
            </w:pPr>
            <w:r>
              <w:rPr>
                <w:rFonts w:ascii="Times New Roman" w:hAnsi="Times New Roman" w:cs="Times New Roman"/>
                <w:sz w:val="24"/>
                <w:szCs w:val="24"/>
              </w:rPr>
              <w:t>Участники П</w:t>
            </w:r>
            <w:r w:rsidR="00786F98" w:rsidRPr="00E659FD">
              <w:rPr>
                <w:rFonts w:ascii="Times New Roman" w:hAnsi="Times New Roman" w:cs="Times New Roman"/>
                <w:sz w:val="24"/>
                <w:szCs w:val="24"/>
              </w:rPr>
              <w:t>рограммы</w:t>
            </w:r>
          </w:p>
        </w:tc>
        <w:tc>
          <w:tcPr>
            <w:tcW w:w="435" w:type="dxa"/>
          </w:tcPr>
          <w:p w14:paraId="19ED4F2C" w14:textId="77777777" w:rsidR="00786F98" w:rsidRPr="00E659FD" w:rsidRDefault="00786F98" w:rsidP="00D176DE">
            <w:pPr>
              <w:spacing w:line="240" w:lineRule="auto"/>
            </w:pPr>
            <w:r w:rsidRPr="00E659FD">
              <w:rPr>
                <w:sz w:val="24"/>
                <w:szCs w:val="24"/>
              </w:rPr>
              <w:t>–</w:t>
            </w:r>
          </w:p>
        </w:tc>
        <w:tc>
          <w:tcPr>
            <w:tcW w:w="6513" w:type="dxa"/>
          </w:tcPr>
          <w:p w14:paraId="4002FEC3"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Министерство образования и науки Республики Тыва, М</w:t>
            </w:r>
            <w:r w:rsidRPr="00E659FD">
              <w:rPr>
                <w:rFonts w:ascii="Times New Roman" w:hAnsi="Times New Roman" w:cs="Times New Roman"/>
                <w:sz w:val="24"/>
                <w:szCs w:val="24"/>
              </w:rPr>
              <w:t>и</w:t>
            </w:r>
            <w:r w:rsidRPr="00E659FD">
              <w:rPr>
                <w:rFonts w:ascii="Times New Roman" w:hAnsi="Times New Roman" w:cs="Times New Roman"/>
                <w:sz w:val="24"/>
                <w:szCs w:val="24"/>
              </w:rPr>
              <w:t xml:space="preserve">нистерство труда и социальной политики Республики Тыва, </w:t>
            </w:r>
          </w:p>
          <w:p w14:paraId="4DF44605"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 xml:space="preserve">Министерство информатизации и связи Республики Тыва, </w:t>
            </w:r>
          </w:p>
          <w:p w14:paraId="2F2F1D16" w14:textId="2558DC9D"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Министерство культуры Республики Тыва, органы местного самоуправления Р</w:t>
            </w:r>
            <w:r w:rsidR="008D6A02">
              <w:rPr>
                <w:rFonts w:ascii="Times New Roman" w:hAnsi="Times New Roman" w:cs="Times New Roman"/>
                <w:sz w:val="24"/>
                <w:szCs w:val="24"/>
              </w:rPr>
              <w:t xml:space="preserve">еспублики Тыва </w:t>
            </w:r>
          </w:p>
          <w:p w14:paraId="3D7BA4B7"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p>
        </w:tc>
      </w:tr>
      <w:tr w:rsidR="00E659FD" w:rsidRPr="00E659FD" w14:paraId="53ABED32" w14:textId="77777777" w:rsidTr="000800FD">
        <w:tc>
          <w:tcPr>
            <w:tcW w:w="3473" w:type="dxa"/>
          </w:tcPr>
          <w:p w14:paraId="5ECD3BDF" w14:textId="483617F1" w:rsidR="00786F98" w:rsidRPr="00E659FD" w:rsidRDefault="00701CCB" w:rsidP="00D176DE">
            <w:pPr>
              <w:pStyle w:val="ConsPlusNormal"/>
              <w:tabs>
                <w:tab w:val="left" w:pos="426"/>
                <w:tab w:val="left" w:pos="709"/>
              </w:tabs>
              <w:contextualSpacing/>
              <w:rPr>
                <w:rFonts w:ascii="Times New Roman" w:hAnsi="Times New Roman" w:cs="Times New Roman"/>
                <w:sz w:val="24"/>
                <w:szCs w:val="24"/>
              </w:rPr>
            </w:pPr>
            <w:r>
              <w:rPr>
                <w:rFonts w:ascii="Times New Roman" w:hAnsi="Times New Roman" w:cs="Times New Roman"/>
                <w:sz w:val="24"/>
                <w:szCs w:val="24"/>
              </w:rPr>
              <w:t>Цель П</w:t>
            </w:r>
            <w:r w:rsidR="00786F98" w:rsidRPr="00E659FD">
              <w:rPr>
                <w:rFonts w:ascii="Times New Roman" w:hAnsi="Times New Roman" w:cs="Times New Roman"/>
                <w:sz w:val="24"/>
                <w:szCs w:val="24"/>
              </w:rPr>
              <w:t>рограммы</w:t>
            </w:r>
          </w:p>
        </w:tc>
        <w:tc>
          <w:tcPr>
            <w:tcW w:w="435" w:type="dxa"/>
          </w:tcPr>
          <w:p w14:paraId="027EC264" w14:textId="77777777" w:rsidR="00786F98" w:rsidRPr="00E659FD" w:rsidRDefault="00786F98" w:rsidP="00D176DE">
            <w:pPr>
              <w:spacing w:line="240" w:lineRule="auto"/>
            </w:pPr>
            <w:r w:rsidRPr="00E659FD">
              <w:rPr>
                <w:sz w:val="24"/>
                <w:szCs w:val="24"/>
              </w:rPr>
              <w:t>–</w:t>
            </w:r>
          </w:p>
        </w:tc>
        <w:tc>
          <w:tcPr>
            <w:tcW w:w="6513" w:type="dxa"/>
          </w:tcPr>
          <w:p w14:paraId="53F42AC7"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снижение смертности от онкологических заболеваний путем раннего их выявления, повышения доступности специализ</w:t>
            </w:r>
            <w:r w:rsidRPr="00E659FD">
              <w:rPr>
                <w:rFonts w:ascii="Times New Roman" w:hAnsi="Times New Roman" w:cs="Times New Roman"/>
                <w:sz w:val="24"/>
                <w:szCs w:val="24"/>
              </w:rPr>
              <w:t>и</w:t>
            </w:r>
            <w:r w:rsidRPr="00E659FD">
              <w:rPr>
                <w:rFonts w:ascii="Times New Roman" w:hAnsi="Times New Roman" w:cs="Times New Roman"/>
                <w:sz w:val="24"/>
                <w:szCs w:val="24"/>
              </w:rPr>
              <w:t>рованной онкологической помощи, внедрения современных технологий профилактики, диагностики, лечения и реабил</w:t>
            </w:r>
            <w:r w:rsidRPr="00E659FD">
              <w:rPr>
                <w:rFonts w:ascii="Times New Roman" w:hAnsi="Times New Roman" w:cs="Times New Roman"/>
                <w:sz w:val="24"/>
                <w:szCs w:val="24"/>
              </w:rPr>
              <w:t>и</w:t>
            </w:r>
            <w:r w:rsidRPr="00E659FD">
              <w:rPr>
                <w:rFonts w:ascii="Times New Roman" w:hAnsi="Times New Roman" w:cs="Times New Roman"/>
                <w:sz w:val="24"/>
                <w:szCs w:val="24"/>
              </w:rPr>
              <w:t xml:space="preserve">тации </w:t>
            </w:r>
          </w:p>
          <w:p w14:paraId="5919F3D4"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p>
        </w:tc>
      </w:tr>
      <w:tr w:rsidR="00E659FD" w:rsidRPr="00E659FD" w14:paraId="660BC214" w14:textId="77777777" w:rsidTr="000800FD">
        <w:tc>
          <w:tcPr>
            <w:tcW w:w="3473" w:type="dxa"/>
          </w:tcPr>
          <w:p w14:paraId="05B7878F" w14:textId="560EE2D4" w:rsidR="00786F98" w:rsidRPr="00E659FD" w:rsidRDefault="00701CCB" w:rsidP="00D176DE">
            <w:pPr>
              <w:pStyle w:val="ConsPlusNormal"/>
              <w:tabs>
                <w:tab w:val="left" w:pos="426"/>
                <w:tab w:val="left" w:pos="709"/>
              </w:tabs>
              <w:contextualSpacing/>
              <w:rPr>
                <w:rFonts w:ascii="Times New Roman" w:hAnsi="Times New Roman" w:cs="Times New Roman"/>
                <w:sz w:val="24"/>
                <w:szCs w:val="24"/>
              </w:rPr>
            </w:pPr>
            <w:r>
              <w:rPr>
                <w:rFonts w:ascii="Times New Roman" w:hAnsi="Times New Roman" w:cs="Times New Roman"/>
                <w:sz w:val="24"/>
                <w:szCs w:val="24"/>
              </w:rPr>
              <w:t>Задачи П</w:t>
            </w:r>
            <w:r w:rsidR="00786F98" w:rsidRPr="00E659FD">
              <w:rPr>
                <w:rFonts w:ascii="Times New Roman" w:hAnsi="Times New Roman" w:cs="Times New Roman"/>
                <w:sz w:val="24"/>
                <w:szCs w:val="24"/>
              </w:rPr>
              <w:t>рограммы</w:t>
            </w:r>
          </w:p>
        </w:tc>
        <w:tc>
          <w:tcPr>
            <w:tcW w:w="435" w:type="dxa"/>
          </w:tcPr>
          <w:p w14:paraId="6CD83E1B" w14:textId="77777777" w:rsidR="00786F98" w:rsidRPr="00E659FD" w:rsidRDefault="00786F98" w:rsidP="00D176DE">
            <w:pPr>
              <w:spacing w:line="240" w:lineRule="auto"/>
            </w:pPr>
            <w:r w:rsidRPr="00E659FD">
              <w:rPr>
                <w:sz w:val="24"/>
                <w:szCs w:val="24"/>
              </w:rPr>
              <w:t>–</w:t>
            </w:r>
          </w:p>
        </w:tc>
        <w:tc>
          <w:tcPr>
            <w:tcW w:w="6513" w:type="dxa"/>
          </w:tcPr>
          <w:p w14:paraId="3ED384C0"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 xml:space="preserve">развитие региональной системы профилактики </w:t>
            </w:r>
            <w:r w:rsidR="002A7282" w:rsidRPr="00E659FD">
              <w:rPr>
                <w:rFonts w:ascii="Times New Roman" w:hAnsi="Times New Roman" w:cs="Times New Roman"/>
                <w:sz w:val="24"/>
                <w:szCs w:val="24"/>
              </w:rPr>
              <w:t>онкологич</w:t>
            </w:r>
            <w:r w:rsidR="002A7282" w:rsidRPr="00E659FD">
              <w:rPr>
                <w:rFonts w:ascii="Times New Roman" w:hAnsi="Times New Roman" w:cs="Times New Roman"/>
                <w:sz w:val="24"/>
                <w:szCs w:val="24"/>
              </w:rPr>
              <w:t>е</w:t>
            </w:r>
            <w:r w:rsidR="002A7282" w:rsidRPr="00E659FD">
              <w:rPr>
                <w:rFonts w:ascii="Times New Roman" w:hAnsi="Times New Roman" w:cs="Times New Roman"/>
                <w:sz w:val="24"/>
                <w:szCs w:val="24"/>
              </w:rPr>
              <w:t>ских</w:t>
            </w:r>
            <w:r w:rsidRPr="00E659FD">
              <w:rPr>
                <w:rFonts w:ascii="Times New Roman" w:hAnsi="Times New Roman" w:cs="Times New Roman"/>
                <w:sz w:val="24"/>
                <w:szCs w:val="24"/>
              </w:rPr>
              <w:t xml:space="preserve"> заболеваний с приоритетом мероприятий первичной профилактики;</w:t>
            </w:r>
            <w:r w:rsidR="00342CD7" w:rsidRPr="00E659FD">
              <w:rPr>
                <w:rFonts w:ascii="Times New Roman" w:hAnsi="Times New Roman" w:cs="Times New Roman"/>
                <w:sz w:val="24"/>
                <w:szCs w:val="24"/>
              </w:rPr>
              <w:t xml:space="preserve"> </w:t>
            </w:r>
            <w:r w:rsidRPr="00E659FD">
              <w:rPr>
                <w:rFonts w:ascii="Times New Roman" w:hAnsi="Times New Roman" w:cs="Times New Roman"/>
                <w:sz w:val="24"/>
                <w:szCs w:val="24"/>
              </w:rPr>
              <w:t>разработка и реализация мер по улучшению организации существующей системы оказания медицинской помощи онкологическим больным;</w:t>
            </w:r>
          </w:p>
          <w:p w14:paraId="539885CD"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организация подготовки и переподготовки специалистов, оказывающих медицинскую помощь онкологическим бол</w:t>
            </w:r>
            <w:r w:rsidRPr="00E659FD">
              <w:rPr>
                <w:rFonts w:ascii="Times New Roman" w:hAnsi="Times New Roman" w:cs="Times New Roman"/>
                <w:sz w:val="24"/>
                <w:szCs w:val="24"/>
              </w:rPr>
              <w:t>ь</w:t>
            </w:r>
            <w:r w:rsidRPr="00E659FD">
              <w:rPr>
                <w:rFonts w:ascii="Times New Roman" w:hAnsi="Times New Roman" w:cs="Times New Roman"/>
                <w:sz w:val="24"/>
                <w:szCs w:val="24"/>
              </w:rPr>
              <w:t>ным;</w:t>
            </w:r>
          </w:p>
          <w:p w14:paraId="1D51F153"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разработка и реализация мер комплексной системы реабил</w:t>
            </w:r>
            <w:r w:rsidRPr="00E659FD">
              <w:rPr>
                <w:rFonts w:ascii="Times New Roman" w:hAnsi="Times New Roman" w:cs="Times New Roman"/>
                <w:sz w:val="24"/>
                <w:szCs w:val="24"/>
              </w:rPr>
              <w:t>и</w:t>
            </w:r>
            <w:r w:rsidRPr="00E659FD">
              <w:rPr>
                <w:rFonts w:ascii="Times New Roman" w:hAnsi="Times New Roman" w:cs="Times New Roman"/>
                <w:sz w:val="24"/>
                <w:szCs w:val="24"/>
              </w:rPr>
              <w:t>тации онкологических больных;</w:t>
            </w:r>
          </w:p>
          <w:p w14:paraId="6BA3CD8C"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lang w:val="en-US"/>
              </w:rPr>
            </w:pPr>
            <w:r w:rsidRPr="00E659FD">
              <w:rPr>
                <w:rFonts w:ascii="Times New Roman" w:hAnsi="Times New Roman" w:cs="Times New Roman"/>
                <w:sz w:val="24"/>
                <w:szCs w:val="24"/>
              </w:rPr>
              <w:lastRenderedPageBreak/>
              <w:t>разработка и реализация мер по повышению доступности специализированной онкологической помощи населению Республики Тыва</w:t>
            </w:r>
          </w:p>
          <w:p w14:paraId="0611703F"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lang w:val="en-US"/>
              </w:rPr>
            </w:pPr>
          </w:p>
        </w:tc>
      </w:tr>
      <w:tr w:rsidR="00E659FD" w:rsidRPr="00E659FD" w14:paraId="7C4AD101" w14:textId="77777777" w:rsidTr="000800FD">
        <w:tc>
          <w:tcPr>
            <w:tcW w:w="3473" w:type="dxa"/>
          </w:tcPr>
          <w:p w14:paraId="555A2D93" w14:textId="77777777" w:rsidR="00D74A7D" w:rsidRDefault="00786F98" w:rsidP="00D176DE">
            <w:pPr>
              <w:pStyle w:val="ConsPlusNormal"/>
              <w:tabs>
                <w:tab w:val="left" w:pos="426"/>
                <w:tab w:val="left" w:pos="709"/>
              </w:tabs>
              <w:contextualSpacing/>
              <w:rPr>
                <w:rFonts w:ascii="Times New Roman" w:hAnsi="Times New Roman" w:cs="Times New Roman"/>
                <w:sz w:val="24"/>
                <w:szCs w:val="24"/>
              </w:rPr>
            </w:pPr>
            <w:r w:rsidRPr="00E659FD">
              <w:rPr>
                <w:rFonts w:ascii="Times New Roman" w:hAnsi="Times New Roman" w:cs="Times New Roman"/>
                <w:sz w:val="24"/>
                <w:szCs w:val="24"/>
              </w:rPr>
              <w:lastRenderedPageBreak/>
              <w:t>Целевые</w:t>
            </w:r>
            <w:r w:rsidR="009F67C4">
              <w:rPr>
                <w:rFonts w:ascii="Times New Roman" w:hAnsi="Times New Roman" w:cs="Times New Roman"/>
                <w:sz w:val="24"/>
                <w:szCs w:val="24"/>
              </w:rPr>
              <w:t xml:space="preserve"> </w:t>
            </w:r>
            <w:r w:rsidR="00D74A7D">
              <w:rPr>
                <w:rFonts w:ascii="Times New Roman" w:hAnsi="Times New Roman" w:cs="Times New Roman"/>
                <w:sz w:val="24"/>
                <w:szCs w:val="24"/>
              </w:rPr>
              <w:t xml:space="preserve">индикаторы </w:t>
            </w:r>
            <w:r w:rsidR="009F67C4">
              <w:rPr>
                <w:rFonts w:ascii="Times New Roman" w:hAnsi="Times New Roman" w:cs="Times New Roman"/>
                <w:sz w:val="24"/>
                <w:szCs w:val="24"/>
              </w:rPr>
              <w:t xml:space="preserve">и </w:t>
            </w:r>
          </w:p>
          <w:p w14:paraId="55E2B913" w14:textId="7F9349AC" w:rsidR="009F67C4" w:rsidRDefault="00D74A7D" w:rsidP="00D176DE">
            <w:pPr>
              <w:pStyle w:val="ConsPlusNormal"/>
              <w:tabs>
                <w:tab w:val="left" w:pos="426"/>
                <w:tab w:val="left" w:pos="709"/>
              </w:tabs>
              <w:contextualSpacing/>
              <w:rPr>
                <w:rFonts w:ascii="Times New Roman" w:hAnsi="Times New Roman" w:cs="Times New Roman"/>
                <w:sz w:val="24"/>
                <w:szCs w:val="24"/>
              </w:rPr>
            </w:pPr>
            <w:r>
              <w:rPr>
                <w:rFonts w:ascii="Times New Roman" w:hAnsi="Times New Roman" w:cs="Times New Roman"/>
                <w:sz w:val="24"/>
                <w:szCs w:val="24"/>
              </w:rPr>
              <w:t>показатели</w:t>
            </w:r>
          </w:p>
          <w:p w14:paraId="6C216503" w14:textId="19584308" w:rsidR="00450F45" w:rsidRDefault="00D74A7D" w:rsidP="00D176DE">
            <w:pPr>
              <w:pStyle w:val="ConsPlusNormal"/>
              <w:tabs>
                <w:tab w:val="left" w:pos="426"/>
                <w:tab w:val="left" w:pos="709"/>
              </w:tabs>
              <w:contextualSpacing/>
              <w:rPr>
                <w:rFonts w:ascii="Times New Roman" w:hAnsi="Times New Roman" w:cs="Times New Roman"/>
                <w:sz w:val="24"/>
                <w:szCs w:val="24"/>
              </w:rPr>
            </w:pPr>
            <w:r>
              <w:rPr>
                <w:rFonts w:ascii="Times New Roman" w:hAnsi="Times New Roman" w:cs="Times New Roman"/>
                <w:sz w:val="24"/>
                <w:szCs w:val="24"/>
              </w:rPr>
              <w:t>П</w:t>
            </w:r>
            <w:r w:rsidR="00786F98" w:rsidRPr="00E659FD">
              <w:rPr>
                <w:rFonts w:ascii="Times New Roman" w:hAnsi="Times New Roman" w:cs="Times New Roman"/>
                <w:sz w:val="24"/>
                <w:szCs w:val="24"/>
              </w:rPr>
              <w:t>рограммы</w:t>
            </w:r>
          </w:p>
          <w:p w14:paraId="7DEBE358" w14:textId="4A7F569B" w:rsidR="00786F98" w:rsidRPr="00450F45" w:rsidRDefault="00450F45" w:rsidP="00450F45">
            <w:pPr>
              <w:tabs>
                <w:tab w:val="left" w:pos="2220"/>
              </w:tabs>
            </w:pPr>
            <w:r>
              <w:tab/>
            </w:r>
          </w:p>
        </w:tc>
        <w:tc>
          <w:tcPr>
            <w:tcW w:w="435" w:type="dxa"/>
          </w:tcPr>
          <w:p w14:paraId="582D0592" w14:textId="77777777" w:rsidR="00786F98" w:rsidRPr="00E659FD" w:rsidRDefault="00786F98" w:rsidP="00D176DE">
            <w:pPr>
              <w:spacing w:line="240" w:lineRule="auto"/>
            </w:pPr>
            <w:r w:rsidRPr="00E659FD">
              <w:rPr>
                <w:sz w:val="24"/>
                <w:szCs w:val="24"/>
              </w:rPr>
              <w:t>–</w:t>
            </w:r>
          </w:p>
        </w:tc>
        <w:tc>
          <w:tcPr>
            <w:tcW w:w="6513" w:type="dxa"/>
          </w:tcPr>
          <w:p w14:paraId="523B9804" w14:textId="46CF4E0F" w:rsidR="00C658D3" w:rsidRDefault="009E3257"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 xml:space="preserve">снижение </w:t>
            </w:r>
            <w:r w:rsidR="00C658D3" w:rsidRPr="00E659FD">
              <w:rPr>
                <w:rFonts w:ascii="Times New Roman" w:hAnsi="Times New Roman" w:cs="Times New Roman"/>
                <w:sz w:val="24"/>
                <w:szCs w:val="24"/>
              </w:rPr>
              <w:t xml:space="preserve">смертности населения от </w:t>
            </w:r>
            <w:r>
              <w:rPr>
                <w:rFonts w:ascii="Times New Roman" w:hAnsi="Times New Roman" w:cs="Times New Roman"/>
                <w:sz w:val="24"/>
                <w:szCs w:val="24"/>
              </w:rPr>
              <w:t>злокачественных нов</w:t>
            </w:r>
            <w:r>
              <w:rPr>
                <w:rFonts w:ascii="Times New Roman" w:hAnsi="Times New Roman" w:cs="Times New Roman"/>
                <w:sz w:val="24"/>
                <w:szCs w:val="24"/>
              </w:rPr>
              <w:t>о</w:t>
            </w:r>
            <w:r>
              <w:rPr>
                <w:rFonts w:ascii="Times New Roman" w:hAnsi="Times New Roman" w:cs="Times New Roman"/>
                <w:sz w:val="24"/>
                <w:szCs w:val="24"/>
              </w:rPr>
              <w:t>образований составит 99</w:t>
            </w:r>
            <w:r w:rsidR="005D7884">
              <w:rPr>
                <w:rFonts w:ascii="Times New Roman" w:hAnsi="Times New Roman" w:cs="Times New Roman"/>
                <w:sz w:val="24"/>
                <w:szCs w:val="24"/>
              </w:rPr>
              <w:t>,4</w:t>
            </w:r>
            <w:r w:rsidR="00C658D3" w:rsidRPr="00E659FD">
              <w:rPr>
                <w:rFonts w:ascii="Times New Roman" w:hAnsi="Times New Roman" w:cs="Times New Roman"/>
                <w:sz w:val="24"/>
                <w:szCs w:val="24"/>
              </w:rPr>
              <w:t xml:space="preserve"> случаев на 100 тыс. населения</w:t>
            </w:r>
            <w:r w:rsidR="007F3A2F">
              <w:rPr>
                <w:rFonts w:ascii="Times New Roman" w:hAnsi="Times New Roman" w:cs="Times New Roman"/>
                <w:sz w:val="24"/>
                <w:szCs w:val="24"/>
              </w:rPr>
              <w:t xml:space="preserve"> в 2024 году</w:t>
            </w:r>
            <w:r w:rsidR="00C658D3" w:rsidRPr="00E659FD">
              <w:rPr>
                <w:rFonts w:ascii="Times New Roman" w:hAnsi="Times New Roman" w:cs="Times New Roman"/>
                <w:sz w:val="24"/>
                <w:szCs w:val="24"/>
              </w:rPr>
              <w:t>:</w:t>
            </w:r>
          </w:p>
          <w:p w14:paraId="19F274B0" w14:textId="48D23D18" w:rsidR="009E3257" w:rsidRPr="00E659FD" w:rsidRDefault="009E3257"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 xml:space="preserve">в 2019 году-105,2 случая </w:t>
            </w:r>
            <w:r w:rsidR="00D25A14">
              <w:rPr>
                <w:rFonts w:ascii="Times New Roman" w:hAnsi="Times New Roman" w:cs="Times New Roman"/>
                <w:sz w:val="24"/>
                <w:szCs w:val="24"/>
              </w:rPr>
              <w:t>на 100 тыс.населения;</w:t>
            </w:r>
          </w:p>
          <w:p w14:paraId="635C7FD7" w14:textId="46C2D5FB" w:rsidR="00C658D3" w:rsidRPr="00E659FD" w:rsidRDefault="00C658D3"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в 2021</w:t>
            </w:r>
            <w:r w:rsidR="00D25A14">
              <w:rPr>
                <w:rFonts w:ascii="Times New Roman" w:hAnsi="Times New Roman" w:cs="Times New Roman"/>
                <w:sz w:val="24"/>
                <w:szCs w:val="24"/>
              </w:rPr>
              <w:t xml:space="preserve"> году – 103,1</w:t>
            </w:r>
            <w:r w:rsidRPr="00E659FD">
              <w:rPr>
                <w:rFonts w:ascii="Times New Roman" w:hAnsi="Times New Roman" w:cs="Times New Roman"/>
                <w:sz w:val="24"/>
                <w:szCs w:val="24"/>
              </w:rPr>
              <w:t xml:space="preserve"> случая на 100 тыс. населения;</w:t>
            </w:r>
          </w:p>
          <w:p w14:paraId="6EA1522A" w14:textId="571AD4CB" w:rsidR="00C658D3" w:rsidRPr="00E659FD" w:rsidRDefault="00D25A14"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2022 году – 101,8</w:t>
            </w:r>
            <w:r w:rsidR="00C658D3" w:rsidRPr="00E659FD">
              <w:rPr>
                <w:rFonts w:ascii="Times New Roman" w:hAnsi="Times New Roman" w:cs="Times New Roman"/>
                <w:sz w:val="24"/>
                <w:szCs w:val="24"/>
              </w:rPr>
              <w:t xml:space="preserve"> случаев на 100 тыс. населения;</w:t>
            </w:r>
          </w:p>
          <w:p w14:paraId="3DDA0726" w14:textId="3EBA9CFF" w:rsidR="00C658D3" w:rsidRPr="00E659FD" w:rsidRDefault="00D25A14"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2023 году – 100,7</w:t>
            </w:r>
            <w:r w:rsidR="00C658D3" w:rsidRPr="00E659FD">
              <w:rPr>
                <w:rFonts w:ascii="Times New Roman" w:hAnsi="Times New Roman" w:cs="Times New Roman"/>
                <w:sz w:val="24"/>
                <w:szCs w:val="24"/>
              </w:rPr>
              <w:t xml:space="preserve"> случая на 100 тыс. населения;</w:t>
            </w:r>
          </w:p>
          <w:p w14:paraId="70511A3D" w14:textId="54189A1C" w:rsidR="00A72943" w:rsidRPr="00E659FD" w:rsidRDefault="00D25A14"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2024 году – 99</w:t>
            </w:r>
            <w:r w:rsidR="006E2CB5">
              <w:rPr>
                <w:rFonts w:ascii="Times New Roman" w:hAnsi="Times New Roman" w:cs="Times New Roman"/>
                <w:sz w:val="24"/>
                <w:szCs w:val="24"/>
              </w:rPr>
              <w:t>,4</w:t>
            </w:r>
            <w:r w:rsidR="00C658D3" w:rsidRPr="00E659FD">
              <w:rPr>
                <w:rFonts w:ascii="Times New Roman" w:hAnsi="Times New Roman" w:cs="Times New Roman"/>
                <w:sz w:val="24"/>
                <w:szCs w:val="24"/>
              </w:rPr>
              <w:t xml:space="preserve"> случаев на 100 тыс. населения.</w:t>
            </w:r>
          </w:p>
          <w:p w14:paraId="72688367" w14:textId="68219774" w:rsidR="00786F98" w:rsidRDefault="009E3257"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снижение</w:t>
            </w:r>
            <w:r w:rsidR="00786F98" w:rsidRPr="00E659FD">
              <w:rPr>
                <w:rFonts w:ascii="Times New Roman" w:hAnsi="Times New Roman" w:cs="Times New Roman"/>
                <w:sz w:val="24"/>
                <w:szCs w:val="24"/>
              </w:rPr>
              <w:t xml:space="preserve"> смертности </w:t>
            </w:r>
            <w:r>
              <w:rPr>
                <w:rFonts w:ascii="Times New Roman" w:hAnsi="Times New Roman" w:cs="Times New Roman"/>
                <w:sz w:val="24"/>
                <w:szCs w:val="24"/>
              </w:rPr>
              <w:t xml:space="preserve">населения </w:t>
            </w:r>
            <w:r w:rsidR="00786F98" w:rsidRPr="00E659FD">
              <w:rPr>
                <w:rFonts w:ascii="Times New Roman" w:hAnsi="Times New Roman" w:cs="Times New Roman"/>
                <w:sz w:val="24"/>
                <w:szCs w:val="24"/>
              </w:rPr>
              <w:t>от онкологических забол</w:t>
            </w:r>
            <w:r w:rsidR="00786F98" w:rsidRPr="00E659FD">
              <w:rPr>
                <w:rFonts w:ascii="Times New Roman" w:hAnsi="Times New Roman" w:cs="Times New Roman"/>
                <w:sz w:val="24"/>
                <w:szCs w:val="24"/>
              </w:rPr>
              <w:t>е</w:t>
            </w:r>
            <w:r w:rsidR="00786F98" w:rsidRPr="00E659FD">
              <w:rPr>
                <w:rFonts w:ascii="Times New Roman" w:hAnsi="Times New Roman" w:cs="Times New Roman"/>
                <w:sz w:val="24"/>
                <w:szCs w:val="24"/>
              </w:rPr>
              <w:t xml:space="preserve">ваний составит </w:t>
            </w:r>
            <w:r w:rsidR="00D25A14">
              <w:rPr>
                <w:rFonts w:ascii="Times New Roman" w:hAnsi="Times New Roman" w:cs="Times New Roman"/>
                <w:sz w:val="24"/>
                <w:szCs w:val="24"/>
              </w:rPr>
              <w:t>100</w:t>
            </w:r>
            <w:r w:rsidR="00362BF3" w:rsidRPr="00E659FD">
              <w:rPr>
                <w:rFonts w:ascii="Times New Roman" w:hAnsi="Times New Roman" w:cs="Times New Roman"/>
                <w:sz w:val="24"/>
                <w:szCs w:val="24"/>
              </w:rPr>
              <w:t>,</w:t>
            </w:r>
            <w:r w:rsidR="00D25A14">
              <w:rPr>
                <w:rFonts w:ascii="Times New Roman" w:hAnsi="Times New Roman" w:cs="Times New Roman"/>
                <w:sz w:val="24"/>
                <w:szCs w:val="24"/>
              </w:rPr>
              <w:t>5</w:t>
            </w:r>
            <w:r w:rsidR="00786F98" w:rsidRPr="00E659FD">
              <w:rPr>
                <w:rFonts w:ascii="Times New Roman" w:hAnsi="Times New Roman" w:cs="Times New Roman"/>
                <w:sz w:val="24"/>
                <w:szCs w:val="24"/>
              </w:rPr>
              <w:t xml:space="preserve"> случаев на 100 тыс. населения:</w:t>
            </w:r>
          </w:p>
          <w:p w14:paraId="5420E8E6" w14:textId="54AFABB3" w:rsidR="0099542F" w:rsidRDefault="0099542F"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2018 году – 126,7 случаев на 100 тыс. населения;</w:t>
            </w:r>
          </w:p>
          <w:p w14:paraId="1D858935" w14:textId="26038D6C" w:rsidR="00435C16" w:rsidRDefault="00435C16"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2019 году -</w:t>
            </w:r>
            <w:r w:rsidR="004F02EF">
              <w:rPr>
                <w:rFonts w:ascii="Times New Roman" w:hAnsi="Times New Roman" w:cs="Times New Roman"/>
                <w:sz w:val="24"/>
                <w:szCs w:val="24"/>
              </w:rPr>
              <w:t>110,1 случаев на 100 тыс.</w:t>
            </w:r>
            <w:r w:rsidR="0099542F">
              <w:rPr>
                <w:rFonts w:ascii="Times New Roman" w:hAnsi="Times New Roman" w:cs="Times New Roman"/>
                <w:sz w:val="24"/>
                <w:szCs w:val="24"/>
              </w:rPr>
              <w:t xml:space="preserve"> </w:t>
            </w:r>
            <w:r w:rsidR="004F02EF">
              <w:rPr>
                <w:rFonts w:ascii="Times New Roman" w:hAnsi="Times New Roman" w:cs="Times New Roman"/>
                <w:sz w:val="24"/>
                <w:szCs w:val="24"/>
              </w:rPr>
              <w:t>населения;</w:t>
            </w:r>
          </w:p>
          <w:p w14:paraId="26ED8B26" w14:textId="17C379BD" w:rsidR="00435C16" w:rsidRPr="00E659FD" w:rsidRDefault="00435C16"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 xml:space="preserve">в 2020 году </w:t>
            </w:r>
            <w:r w:rsidR="0099542F">
              <w:rPr>
                <w:rFonts w:ascii="Times New Roman" w:hAnsi="Times New Roman" w:cs="Times New Roman"/>
                <w:sz w:val="24"/>
                <w:szCs w:val="24"/>
              </w:rPr>
              <w:t>– 112,2 случаев на 100 тыс. населения;</w:t>
            </w:r>
          </w:p>
          <w:p w14:paraId="2E860054" w14:textId="673E4BF0"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 xml:space="preserve">в 2021 году – </w:t>
            </w:r>
            <w:r w:rsidR="00D25A14">
              <w:rPr>
                <w:rFonts w:ascii="Times New Roman" w:hAnsi="Times New Roman" w:cs="Times New Roman"/>
                <w:sz w:val="24"/>
                <w:szCs w:val="24"/>
              </w:rPr>
              <w:t>104,3</w:t>
            </w:r>
            <w:r w:rsidRPr="00E659FD">
              <w:rPr>
                <w:rFonts w:ascii="Times New Roman" w:hAnsi="Times New Roman" w:cs="Times New Roman"/>
                <w:sz w:val="24"/>
                <w:szCs w:val="24"/>
              </w:rPr>
              <w:t xml:space="preserve"> случаев на 100 </w:t>
            </w:r>
            <w:r w:rsidR="00526BB7" w:rsidRPr="00E659FD">
              <w:rPr>
                <w:rFonts w:ascii="Times New Roman" w:hAnsi="Times New Roman" w:cs="Times New Roman"/>
                <w:sz w:val="24"/>
                <w:szCs w:val="24"/>
              </w:rPr>
              <w:t>тыс. населения</w:t>
            </w:r>
            <w:r w:rsidRPr="00E659FD">
              <w:rPr>
                <w:rFonts w:ascii="Times New Roman" w:hAnsi="Times New Roman" w:cs="Times New Roman"/>
                <w:sz w:val="24"/>
                <w:szCs w:val="24"/>
              </w:rPr>
              <w:t>;</w:t>
            </w:r>
          </w:p>
          <w:p w14:paraId="65C75E5F" w14:textId="6B5BDB3A"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 xml:space="preserve">в 2022 году – </w:t>
            </w:r>
            <w:r w:rsidR="00D25A14">
              <w:rPr>
                <w:rFonts w:ascii="Times New Roman" w:hAnsi="Times New Roman" w:cs="Times New Roman"/>
                <w:sz w:val="24"/>
                <w:szCs w:val="24"/>
              </w:rPr>
              <w:t>103,0</w:t>
            </w:r>
            <w:r w:rsidR="00526BB7" w:rsidRPr="00E659FD">
              <w:rPr>
                <w:rFonts w:ascii="Times New Roman" w:hAnsi="Times New Roman" w:cs="Times New Roman"/>
                <w:sz w:val="24"/>
                <w:szCs w:val="24"/>
              </w:rPr>
              <w:t xml:space="preserve"> случаев на 100 тыс. населения</w:t>
            </w:r>
            <w:r w:rsidRPr="00E659FD">
              <w:rPr>
                <w:rFonts w:ascii="Times New Roman" w:hAnsi="Times New Roman" w:cs="Times New Roman"/>
                <w:sz w:val="24"/>
                <w:szCs w:val="24"/>
              </w:rPr>
              <w:t>;</w:t>
            </w:r>
          </w:p>
          <w:p w14:paraId="2C7C43C5" w14:textId="346D46CE"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 xml:space="preserve">в 2023 году – </w:t>
            </w:r>
            <w:r w:rsidR="00D25A14">
              <w:rPr>
                <w:rFonts w:ascii="Times New Roman" w:hAnsi="Times New Roman" w:cs="Times New Roman"/>
                <w:sz w:val="24"/>
                <w:szCs w:val="24"/>
              </w:rPr>
              <w:t>101,8</w:t>
            </w:r>
            <w:r w:rsidRPr="00E659FD">
              <w:rPr>
                <w:rFonts w:ascii="Times New Roman" w:hAnsi="Times New Roman" w:cs="Times New Roman"/>
                <w:sz w:val="24"/>
                <w:szCs w:val="24"/>
              </w:rPr>
              <w:t xml:space="preserve"> случая на 100 </w:t>
            </w:r>
            <w:r w:rsidR="00526BB7" w:rsidRPr="00E659FD">
              <w:rPr>
                <w:rFonts w:ascii="Times New Roman" w:hAnsi="Times New Roman" w:cs="Times New Roman"/>
                <w:sz w:val="24"/>
                <w:szCs w:val="24"/>
              </w:rPr>
              <w:t>тыс. населения</w:t>
            </w:r>
            <w:r w:rsidRPr="00E659FD">
              <w:rPr>
                <w:rFonts w:ascii="Times New Roman" w:hAnsi="Times New Roman" w:cs="Times New Roman"/>
                <w:sz w:val="24"/>
                <w:szCs w:val="24"/>
              </w:rPr>
              <w:t>;</w:t>
            </w:r>
          </w:p>
          <w:p w14:paraId="3640AD91" w14:textId="79B38B24"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 xml:space="preserve">в 2024 году – </w:t>
            </w:r>
            <w:r w:rsidR="00D25A14">
              <w:rPr>
                <w:rFonts w:ascii="Times New Roman" w:hAnsi="Times New Roman" w:cs="Times New Roman"/>
                <w:sz w:val="24"/>
                <w:szCs w:val="24"/>
              </w:rPr>
              <w:t>100,5</w:t>
            </w:r>
            <w:r w:rsidRPr="00E659FD">
              <w:rPr>
                <w:rFonts w:ascii="Times New Roman" w:hAnsi="Times New Roman" w:cs="Times New Roman"/>
                <w:sz w:val="24"/>
                <w:szCs w:val="24"/>
              </w:rPr>
              <w:t xml:space="preserve"> случаев на 100 </w:t>
            </w:r>
            <w:r w:rsidR="00526BB7" w:rsidRPr="00E659FD">
              <w:rPr>
                <w:rFonts w:ascii="Times New Roman" w:hAnsi="Times New Roman" w:cs="Times New Roman"/>
                <w:sz w:val="24"/>
                <w:szCs w:val="24"/>
              </w:rPr>
              <w:t>тыс. населения</w:t>
            </w:r>
            <w:r w:rsidRPr="00E659FD">
              <w:rPr>
                <w:rFonts w:ascii="Times New Roman" w:hAnsi="Times New Roman" w:cs="Times New Roman"/>
                <w:sz w:val="24"/>
                <w:szCs w:val="24"/>
              </w:rPr>
              <w:t>.</w:t>
            </w:r>
          </w:p>
          <w:p w14:paraId="6A4F54B6" w14:textId="05BAC252" w:rsidR="00786F98"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Снижение пок</w:t>
            </w:r>
            <w:r w:rsidR="00AE0B07" w:rsidRPr="00E659FD">
              <w:rPr>
                <w:rFonts w:ascii="Times New Roman" w:hAnsi="Times New Roman" w:cs="Times New Roman"/>
                <w:sz w:val="24"/>
                <w:szCs w:val="24"/>
              </w:rPr>
              <w:t>азателя одногодичной летальность больных со</w:t>
            </w:r>
            <w:r w:rsidRPr="00E659FD">
              <w:rPr>
                <w:rFonts w:ascii="Times New Roman" w:hAnsi="Times New Roman" w:cs="Times New Roman"/>
                <w:sz w:val="24"/>
                <w:szCs w:val="24"/>
              </w:rPr>
              <w:t xml:space="preserve"> злокаче</w:t>
            </w:r>
            <w:r w:rsidR="00AE0B07" w:rsidRPr="00E659FD">
              <w:rPr>
                <w:rFonts w:ascii="Times New Roman" w:hAnsi="Times New Roman" w:cs="Times New Roman"/>
                <w:sz w:val="24"/>
                <w:szCs w:val="24"/>
              </w:rPr>
              <w:t>ственными новообразованиями</w:t>
            </w:r>
            <w:r w:rsidR="00362BF3" w:rsidRPr="00E659FD">
              <w:rPr>
                <w:rFonts w:ascii="Times New Roman" w:hAnsi="Times New Roman" w:cs="Times New Roman"/>
                <w:sz w:val="24"/>
                <w:szCs w:val="24"/>
              </w:rPr>
              <w:t xml:space="preserve"> (умерли</w:t>
            </w:r>
            <w:r w:rsidRPr="00E659FD">
              <w:rPr>
                <w:rFonts w:ascii="Times New Roman" w:hAnsi="Times New Roman" w:cs="Times New Roman"/>
                <w:sz w:val="24"/>
                <w:szCs w:val="24"/>
              </w:rPr>
              <w:t xml:space="preserve"> в течение первого года с момента установления диагноза из числа больных, впервые взятых на учет в предыдущем году), пр</w:t>
            </w:r>
            <w:r w:rsidRPr="00E659FD">
              <w:rPr>
                <w:rFonts w:ascii="Times New Roman" w:hAnsi="Times New Roman" w:cs="Times New Roman"/>
                <w:sz w:val="24"/>
                <w:szCs w:val="24"/>
              </w:rPr>
              <w:t>о</w:t>
            </w:r>
            <w:r w:rsidRPr="00E659FD">
              <w:rPr>
                <w:rFonts w:ascii="Times New Roman" w:hAnsi="Times New Roman" w:cs="Times New Roman"/>
                <w:sz w:val="24"/>
                <w:szCs w:val="24"/>
              </w:rPr>
              <w:t xml:space="preserve">центов: </w:t>
            </w:r>
          </w:p>
          <w:p w14:paraId="68BD7C95" w14:textId="4155BA6B" w:rsidR="0099542F" w:rsidRDefault="0099542F"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2018 году – 21,7 процента;</w:t>
            </w:r>
          </w:p>
          <w:p w14:paraId="3E8133B2" w14:textId="43F31E70" w:rsidR="00435C16" w:rsidRDefault="00435C16"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2019 году –</w:t>
            </w:r>
            <w:r w:rsidR="003E4DF2">
              <w:rPr>
                <w:rFonts w:ascii="Times New Roman" w:hAnsi="Times New Roman" w:cs="Times New Roman"/>
                <w:sz w:val="24"/>
                <w:szCs w:val="24"/>
              </w:rPr>
              <w:t xml:space="preserve"> 24,5 процента;</w:t>
            </w:r>
          </w:p>
          <w:p w14:paraId="6CAE552A" w14:textId="55FE2901" w:rsidR="00435C16" w:rsidRPr="00E659FD" w:rsidRDefault="00435C16"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w:t>
            </w:r>
            <w:r w:rsidR="004F02EF">
              <w:rPr>
                <w:rFonts w:ascii="Times New Roman" w:hAnsi="Times New Roman" w:cs="Times New Roman"/>
                <w:sz w:val="24"/>
                <w:szCs w:val="24"/>
              </w:rPr>
              <w:t>2</w:t>
            </w:r>
            <w:r>
              <w:rPr>
                <w:rFonts w:ascii="Times New Roman" w:hAnsi="Times New Roman" w:cs="Times New Roman"/>
                <w:sz w:val="24"/>
                <w:szCs w:val="24"/>
              </w:rPr>
              <w:t xml:space="preserve">0 году </w:t>
            </w:r>
            <w:r w:rsidR="004F02EF">
              <w:rPr>
                <w:rFonts w:ascii="Times New Roman" w:hAnsi="Times New Roman" w:cs="Times New Roman"/>
                <w:sz w:val="24"/>
                <w:szCs w:val="24"/>
              </w:rPr>
              <w:t>– 24,1 процента;</w:t>
            </w:r>
          </w:p>
          <w:p w14:paraId="2769CC11"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 xml:space="preserve">в 2021 году – </w:t>
            </w:r>
            <w:r w:rsidR="00362BF3" w:rsidRPr="00E659FD">
              <w:rPr>
                <w:rFonts w:ascii="Times New Roman" w:hAnsi="Times New Roman" w:cs="Times New Roman"/>
                <w:sz w:val="24"/>
                <w:szCs w:val="24"/>
              </w:rPr>
              <w:t>19,6</w:t>
            </w:r>
            <w:r w:rsidRPr="00E659FD">
              <w:rPr>
                <w:rFonts w:ascii="Times New Roman" w:hAnsi="Times New Roman" w:cs="Times New Roman"/>
                <w:sz w:val="24"/>
                <w:szCs w:val="24"/>
              </w:rPr>
              <w:t xml:space="preserve"> процента;</w:t>
            </w:r>
          </w:p>
          <w:p w14:paraId="20C667D4"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в 2022 году – 18,8 процента;</w:t>
            </w:r>
          </w:p>
          <w:p w14:paraId="768A0252"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в 2023 году – 18,1 процента;</w:t>
            </w:r>
          </w:p>
          <w:p w14:paraId="2788053B" w14:textId="77777777" w:rsidR="00AE0B07" w:rsidRPr="00E659FD" w:rsidRDefault="00AE0B07"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в 2024 году – 17,3 процента;</w:t>
            </w:r>
          </w:p>
          <w:p w14:paraId="569F786F" w14:textId="799C0DB3" w:rsidR="00786F98"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Повышение удельного веса больных со злокачественными новообразованиями, состоящих на учете 5 лет и более, пр</w:t>
            </w:r>
            <w:r w:rsidRPr="00E659FD">
              <w:rPr>
                <w:rFonts w:ascii="Times New Roman" w:hAnsi="Times New Roman" w:cs="Times New Roman"/>
                <w:sz w:val="24"/>
                <w:szCs w:val="24"/>
              </w:rPr>
              <w:t>о</w:t>
            </w:r>
            <w:r w:rsidRPr="00E659FD">
              <w:rPr>
                <w:rFonts w:ascii="Times New Roman" w:hAnsi="Times New Roman" w:cs="Times New Roman"/>
                <w:sz w:val="24"/>
                <w:szCs w:val="24"/>
              </w:rPr>
              <w:t>центов:</w:t>
            </w:r>
          </w:p>
          <w:p w14:paraId="72C68E06" w14:textId="2B0E59D7" w:rsidR="0099542F" w:rsidRDefault="006F60DA"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w:t>
            </w:r>
            <w:r w:rsidR="0099542F">
              <w:rPr>
                <w:rFonts w:ascii="Times New Roman" w:hAnsi="Times New Roman" w:cs="Times New Roman"/>
                <w:sz w:val="24"/>
                <w:szCs w:val="24"/>
              </w:rPr>
              <w:t xml:space="preserve"> 2018 году – 54,5 процента; </w:t>
            </w:r>
          </w:p>
          <w:p w14:paraId="2116E2E3" w14:textId="555A699B" w:rsidR="00435C16" w:rsidRDefault="00435C16"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2019 году –</w:t>
            </w:r>
            <w:r w:rsidR="003E4DF2">
              <w:rPr>
                <w:rFonts w:ascii="Times New Roman" w:hAnsi="Times New Roman" w:cs="Times New Roman"/>
                <w:sz w:val="24"/>
                <w:szCs w:val="24"/>
              </w:rPr>
              <w:t xml:space="preserve"> 52,5 процента;</w:t>
            </w:r>
          </w:p>
          <w:p w14:paraId="4543759F" w14:textId="59E4FF98" w:rsidR="00435C16" w:rsidRPr="00E659FD" w:rsidRDefault="00435C16"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 xml:space="preserve">в 2020 году </w:t>
            </w:r>
            <w:r w:rsidR="006F60DA">
              <w:rPr>
                <w:rFonts w:ascii="Times New Roman" w:hAnsi="Times New Roman" w:cs="Times New Roman"/>
                <w:sz w:val="24"/>
                <w:szCs w:val="24"/>
              </w:rPr>
              <w:t>–</w:t>
            </w:r>
            <w:r>
              <w:rPr>
                <w:rFonts w:ascii="Times New Roman" w:hAnsi="Times New Roman" w:cs="Times New Roman"/>
                <w:sz w:val="24"/>
                <w:szCs w:val="24"/>
              </w:rPr>
              <w:t xml:space="preserve"> </w:t>
            </w:r>
            <w:r w:rsidR="006F60DA">
              <w:rPr>
                <w:rFonts w:ascii="Times New Roman" w:hAnsi="Times New Roman" w:cs="Times New Roman"/>
                <w:sz w:val="24"/>
                <w:szCs w:val="24"/>
              </w:rPr>
              <w:t>53,1 процента;</w:t>
            </w:r>
          </w:p>
          <w:p w14:paraId="3BC1EACB"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в 2021 году – 56,1 процента;</w:t>
            </w:r>
          </w:p>
          <w:p w14:paraId="1959500E"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в 2022 году – 56,7 процента;</w:t>
            </w:r>
          </w:p>
          <w:p w14:paraId="1260E88E"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в 2023 году – 57,2 процента;</w:t>
            </w:r>
          </w:p>
          <w:p w14:paraId="2AC63D4B" w14:textId="77777777" w:rsidR="00786F98" w:rsidRPr="00E659FD" w:rsidRDefault="00AE0B07"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в 2024 году – 60,0 процентов;</w:t>
            </w:r>
          </w:p>
          <w:p w14:paraId="78C42ADA" w14:textId="4918A109" w:rsidR="00786F98"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Увеличение доли злокачественных новообразований, выя</w:t>
            </w:r>
            <w:r w:rsidRPr="00E659FD">
              <w:rPr>
                <w:rFonts w:ascii="Times New Roman" w:hAnsi="Times New Roman" w:cs="Times New Roman"/>
                <w:sz w:val="24"/>
                <w:szCs w:val="24"/>
              </w:rPr>
              <w:t>в</w:t>
            </w:r>
            <w:r w:rsidRPr="00E659FD">
              <w:rPr>
                <w:rFonts w:ascii="Times New Roman" w:hAnsi="Times New Roman" w:cs="Times New Roman"/>
                <w:sz w:val="24"/>
                <w:szCs w:val="24"/>
              </w:rPr>
              <w:t xml:space="preserve">ленных на </w:t>
            </w:r>
            <w:r w:rsidRPr="00E659FD">
              <w:rPr>
                <w:rFonts w:ascii="Times New Roman" w:hAnsi="Times New Roman" w:cs="Times New Roman"/>
                <w:sz w:val="24"/>
                <w:szCs w:val="24"/>
                <w:lang w:val="en-US"/>
              </w:rPr>
              <w:t>I</w:t>
            </w:r>
            <w:r w:rsidRPr="00E659FD">
              <w:rPr>
                <w:rFonts w:ascii="Times New Roman" w:hAnsi="Times New Roman" w:cs="Times New Roman"/>
                <w:sz w:val="24"/>
                <w:szCs w:val="24"/>
              </w:rPr>
              <w:t>–</w:t>
            </w:r>
            <w:r w:rsidRPr="00E659FD">
              <w:rPr>
                <w:rFonts w:ascii="Times New Roman" w:hAnsi="Times New Roman" w:cs="Times New Roman"/>
                <w:sz w:val="24"/>
                <w:szCs w:val="24"/>
                <w:lang w:val="en-US"/>
              </w:rPr>
              <w:t>II</w:t>
            </w:r>
            <w:r w:rsidR="00C658D3" w:rsidRPr="00E659FD">
              <w:rPr>
                <w:rFonts w:ascii="Times New Roman" w:hAnsi="Times New Roman" w:cs="Times New Roman"/>
                <w:sz w:val="24"/>
                <w:szCs w:val="24"/>
              </w:rPr>
              <w:t xml:space="preserve"> стадиях</w:t>
            </w:r>
            <w:r w:rsidRPr="00E659FD">
              <w:rPr>
                <w:rFonts w:ascii="Times New Roman" w:hAnsi="Times New Roman" w:cs="Times New Roman"/>
                <w:sz w:val="24"/>
                <w:szCs w:val="24"/>
              </w:rPr>
              <w:t>, процентов:</w:t>
            </w:r>
          </w:p>
          <w:p w14:paraId="50E6B222" w14:textId="6FDDE8A5" w:rsidR="006F60DA" w:rsidRPr="00E659FD" w:rsidRDefault="006F60DA"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2018 году- 56,8 процента;</w:t>
            </w:r>
          </w:p>
          <w:p w14:paraId="38BF6FA1" w14:textId="7C8EA199" w:rsidR="00435C16"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 xml:space="preserve">в </w:t>
            </w:r>
            <w:r w:rsidR="00435C16">
              <w:rPr>
                <w:rFonts w:ascii="Times New Roman" w:hAnsi="Times New Roman" w:cs="Times New Roman"/>
                <w:sz w:val="24"/>
                <w:szCs w:val="24"/>
              </w:rPr>
              <w:t>2019 году –</w:t>
            </w:r>
            <w:r w:rsidR="006F60DA">
              <w:rPr>
                <w:rFonts w:ascii="Times New Roman" w:hAnsi="Times New Roman" w:cs="Times New Roman"/>
                <w:sz w:val="24"/>
                <w:szCs w:val="24"/>
              </w:rPr>
              <w:t xml:space="preserve"> </w:t>
            </w:r>
            <w:r w:rsidR="003E4DF2">
              <w:rPr>
                <w:rFonts w:ascii="Times New Roman" w:hAnsi="Times New Roman" w:cs="Times New Roman"/>
                <w:sz w:val="24"/>
                <w:szCs w:val="24"/>
              </w:rPr>
              <w:t>55,6 процента;</w:t>
            </w:r>
          </w:p>
          <w:p w14:paraId="2602A26D" w14:textId="244418FC" w:rsidR="00435C16" w:rsidRDefault="00435C16"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 xml:space="preserve">в 2020 году </w:t>
            </w:r>
            <w:r w:rsidR="006F60DA">
              <w:rPr>
                <w:rFonts w:ascii="Times New Roman" w:hAnsi="Times New Roman" w:cs="Times New Roman"/>
                <w:sz w:val="24"/>
                <w:szCs w:val="24"/>
              </w:rPr>
              <w:t>– 51,2 процента;</w:t>
            </w:r>
          </w:p>
          <w:p w14:paraId="6E488AE4" w14:textId="0697EDC2" w:rsidR="00786F98" w:rsidRPr="00E659FD" w:rsidRDefault="00435C16"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786F98" w:rsidRPr="00E659FD">
              <w:rPr>
                <w:rFonts w:ascii="Times New Roman" w:hAnsi="Times New Roman" w:cs="Times New Roman"/>
                <w:sz w:val="24"/>
                <w:szCs w:val="24"/>
              </w:rPr>
              <w:t xml:space="preserve">2021 году – </w:t>
            </w:r>
            <w:r w:rsidR="00C658D3" w:rsidRPr="00E659FD">
              <w:rPr>
                <w:rFonts w:ascii="Times New Roman" w:hAnsi="Times New Roman" w:cs="Times New Roman"/>
                <w:sz w:val="24"/>
                <w:szCs w:val="24"/>
              </w:rPr>
              <w:t>58,1</w:t>
            </w:r>
            <w:r w:rsidR="00786F98" w:rsidRPr="00E659FD">
              <w:rPr>
                <w:rFonts w:ascii="Times New Roman" w:hAnsi="Times New Roman" w:cs="Times New Roman"/>
                <w:sz w:val="24"/>
                <w:szCs w:val="24"/>
              </w:rPr>
              <w:t xml:space="preserve"> процента;</w:t>
            </w:r>
          </w:p>
          <w:p w14:paraId="700532CE"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 xml:space="preserve">в 2022 году – </w:t>
            </w:r>
            <w:r w:rsidR="00C658D3" w:rsidRPr="00E659FD">
              <w:rPr>
                <w:rFonts w:ascii="Times New Roman" w:hAnsi="Times New Roman" w:cs="Times New Roman"/>
                <w:sz w:val="24"/>
                <w:szCs w:val="24"/>
              </w:rPr>
              <w:t>58,6</w:t>
            </w:r>
            <w:r w:rsidRPr="00E659FD">
              <w:rPr>
                <w:rFonts w:ascii="Times New Roman" w:hAnsi="Times New Roman" w:cs="Times New Roman"/>
                <w:sz w:val="24"/>
                <w:szCs w:val="24"/>
              </w:rPr>
              <w:t xml:space="preserve"> процента;</w:t>
            </w:r>
          </w:p>
          <w:p w14:paraId="127AEAEC"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в 2023 году –</w:t>
            </w:r>
            <w:r w:rsidR="00C658D3" w:rsidRPr="00E659FD">
              <w:rPr>
                <w:rFonts w:ascii="Times New Roman" w:hAnsi="Times New Roman" w:cs="Times New Roman"/>
                <w:sz w:val="24"/>
                <w:szCs w:val="24"/>
              </w:rPr>
              <w:t>60,5</w:t>
            </w:r>
            <w:r w:rsidRPr="00E659FD">
              <w:rPr>
                <w:rFonts w:ascii="Times New Roman" w:hAnsi="Times New Roman" w:cs="Times New Roman"/>
                <w:sz w:val="24"/>
                <w:szCs w:val="24"/>
              </w:rPr>
              <w:t xml:space="preserve"> процента;</w:t>
            </w:r>
          </w:p>
          <w:p w14:paraId="10930A5F"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в 2024 году – 63</w:t>
            </w:r>
            <w:r w:rsidR="00C658D3" w:rsidRPr="00E659FD">
              <w:rPr>
                <w:rFonts w:ascii="Times New Roman" w:hAnsi="Times New Roman" w:cs="Times New Roman"/>
                <w:sz w:val="24"/>
                <w:szCs w:val="24"/>
              </w:rPr>
              <w:t>,0</w:t>
            </w:r>
            <w:r w:rsidRPr="00E659FD">
              <w:rPr>
                <w:rFonts w:ascii="Times New Roman" w:hAnsi="Times New Roman" w:cs="Times New Roman"/>
                <w:sz w:val="24"/>
                <w:szCs w:val="24"/>
              </w:rPr>
              <w:t xml:space="preserve"> процента. </w:t>
            </w:r>
          </w:p>
          <w:p w14:paraId="3EBA9785" w14:textId="0AD81B8C" w:rsidR="00786F98" w:rsidRDefault="00435C16"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Увеличение доли</w:t>
            </w:r>
            <w:r w:rsidR="00786F98" w:rsidRPr="00E659FD">
              <w:rPr>
                <w:rFonts w:ascii="Times New Roman" w:hAnsi="Times New Roman" w:cs="Times New Roman"/>
                <w:sz w:val="24"/>
                <w:szCs w:val="24"/>
              </w:rPr>
              <w:t xml:space="preserve"> </w:t>
            </w:r>
            <w:r w:rsidR="002A4329" w:rsidRPr="00E659FD">
              <w:rPr>
                <w:rFonts w:ascii="Times New Roman" w:hAnsi="Times New Roman" w:cs="Times New Roman"/>
                <w:sz w:val="24"/>
                <w:szCs w:val="24"/>
              </w:rPr>
              <w:t xml:space="preserve">лиц с онкологическими заболеваниями, </w:t>
            </w:r>
            <w:r w:rsidR="002A4329" w:rsidRPr="00E659FD">
              <w:rPr>
                <w:rFonts w:ascii="Times New Roman" w:hAnsi="Times New Roman" w:cs="Times New Roman"/>
                <w:sz w:val="24"/>
                <w:szCs w:val="24"/>
              </w:rPr>
              <w:lastRenderedPageBreak/>
              <w:t>прошедших обследование и/или лечение в текущем году из числа состоящих под диспансерным наблюдением,</w:t>
            </w:r>
            <w:r w:rsidR="00786F98" w:rsidRPr="00E659FD">
              <w:rPr>
                <w:rFonts w:ascii="Times New Roman" w:hAnsi="Times New Roman" w:cs="Times New Roman"/>
                <w:sz w:val="24"/>
                <w:szCs w:val="24"/>
              </w:rPr>
              <w:t xml:space="preserve"> проце</w:t>
            </w:r>
            <w:r w:rsidR="00786F98" w:rsidRPr="00E659FD">
              <w:rPr>
                <w:rFonts w:ascii="Times New Roman" w:hAnsi="Times New Roman" w:cs="Times New Roman"/>
                <w:sz w:val="24"/>
                <w:szCs w:val="24"/>
              </w:rPr>
              <w:t>н</w:t>
            </w:r>
            <w:r w:rsidR="00786F98" w:rsidRPr="00E659FD">
              <w:rPr>
                <w:rFonts w:ascii="Times New Roman" w:hAnsi="Times New Roman" w:cs="Times New Roman"/>
                <w:sz w:val="24"/>
                <w:szCs w:val="24"/>
              </w:rPr>
              <w:t>тов</w:t>
            </w:r>
            <w:r w:rsidR="002A4329" w:rsidRPr="00E659FD">
              <w:rPr>
                <w:rFonts w:ascii="Times New Roman" w:hAnsi="Times New Roman" w:cs="Times New Roman"/>
                <w:sz w:val="24"/>
                <w:szCs w:val="24"/>
              </w:rPr>
              <w:t>:</w:t>
            </w:r>
          </w:p>
          <w:p w14:paraId="1FA58D39" w14:textId="372ECAA5" w:rsidR="006F60DA" w:rsidRPr="00E659FD" w:rsidRDefault="006F60DA"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2019 году – 66</w:t>
            </w:r>
            <w:r w:rsidR="007F3A2F">
              <w:rPr>
                <w:rFonts w:ascii="Times New Roman" w:hAnsi="Times New Roman" w:cs="Times New Roman"/>
                <w:sz w:val="24"/>
                <w:szCs w:val="24"/>
              </w:rPr>
              <w:t>,0</w:t>
            </w:r>
            <w:r>
              <w:rPr>
                <w:rFonts w:ascii="Times New Roman" w:hAnsi="Times New Roman" w:cs="Times New Roman"/>
                <w:sz w:val="24"/>
                <w:szCs w:val="24"/>
              </w:rPr>
              <w:t xml:space="preserve"> процентов;</w:t>
            </w:r>
          </w:p>
          <w:p w14:paraId="1753A003" w14:textId="6DA67D82" w:rsidR="00786F98" w:rsidRPr="00E659FD" w:rsidRDefault="006F60DA"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2021 году</w:t>
            </w:r>
            <w:r w:rsidR="00786F98" w:rsidRPr="00E659FD">
              <w:rPr>
                <w:rFonts w:ascii="Times New Roman" w:hAnsi="Times New Roman" w:cs="Times New Roman"/>
                <w:sz w:val="24"/>
                <w:szCs w:val="24"/>
              </w:rPr>
              <w:t xml:space="preserve"> – </w:t>
            </w:r>
            <w:r w:rsidR="002A4329" w:rsidRPr="00E659FD">
              <w:rPr>
                <w:rFonts w:ascii="Times New Roman" w:hAnsi="Times New Roman" w:cs="Times New Roman"/>
                <w:sz w:val="24"/>
                <w:szCs w:val="24"/>
              </w:rPr>
              <w:t>66</w:t>
            </w:r>
            <w:r w:rsidR="00786F98" w:rsidRPr="00E659FD">
              <w:rPr>
                <w:rFonts w:ascii="Times New Roman" w:hAnsi="Times New Roman" w:cs="Times New Roman"/>
                <w:sz w:val="24"/>
                <w:szCs w:val="24"/>
              </w:rPr>
              <w:t>,0 процентов;</w:t>
            </w:r>
          </w:p>
          <w:p w14:paraId="7E2E4CA2" w14:textId="2D87DF41" w:rsidR="00786F98" w:rsidRPr="00E659FD" w:rsidRDefault="006F60DA"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2022 году</w:t>
            </w:r>
            <w:r w:rsidR="00786F98" w:rsidRPr="00E659FD">
              <w:rPr>
                <w:rFonts w:ascii="Times New Roman" w:hAnsi="Times New Roman" w:cs="Times New Roman"/>
                <w:sz w:val="24"/>
                <w:szCs w:val="24"/>
              </w:rPr>
              <w:t xml:space="preserve"> – </w:t>
            </w:r>
            <w:r w:rsidR="002A4329" w:rsidRPr="00E659FD">
              <w:rPr>
                <w:rFonts w:ascii="Times New Roman" w:hAnsi="Times New Roman" w:cs="Times New Roman"/>
                <w:sz w:val="24"/>
                <w:szCs w:val="24"/>
              </w:rPr>
              <w:t>70</w:t>
            </w:r>
            <w:r w:rsidR="00786F98" w:rsidRPr="00E659FD">
              <w:rPr>
                <w:rFonts w:ascii="Times New Roman" w:hAnsi="Times New Roman" w:cs="Times New Roman"/>
                <w:sz w:val="24"/>
                <w:szCs w:val="24"/>
              </w:rPr>
              <w:t>,0 процентов;</w:t>
            </w:r>
          </w:p>
          <w:p w14:paraId="513ECFDF" w14:textId="26B832CA" w:rsidR="00786F98" w:rsidRPr="00E659FD" w:rsidRDefault="006F60DA"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 xml:space="preserve">в 2023 году </w:t>
            </w:r>
            <w:r w:rsidR="00786F98" w:rsidRPr="00E659FD">
              <w:rPr>
                <w:rFonts w:ascii="Times New Roman" w:hAnsi="Times New Roman" w:cs="Times New Roman"/>
                <w:sz w:val="24"/>
                <w:szCs w:val="24"/>
              </w:rPr>
              <w:t xml:space="preserve">– </w:t>
            </w:r>
            <w:r w:rsidR="002A4329" w:rsidRPr="00E659FD">
              <w:rPr>
                <w:rFonts w:ascii="Times New Roman" w:hAnsi="Times New Roman" w:cs="Times New Roman"/>
                <w:sz w:val="24"/>
                <w:szCs w:val="24"/>
              </w:rPr>
              <w:t>75</w:t>
            </w:r>
            <w:r w:rsidR="00786F98" w:rsidRPr="00E659FD">
              <w:rPr>
                <w:rFonts w:ascii="Times New Roman" w:hAnsi="Times New Roman" w:cs="Times New Roman"/>
                <w:sz w:val="24"/>
                <w:szCs w:val="24"/>
              </w:rPr>
              <w:t>,0 процентов;</w:t>
            </w:r>
          </w:p>
          <w:p w14:paraId="71B982F0" w14:textId="71C42A1C" w:rsidR="00786F98" w:rsidRPr="00E659FD" w:rsidRDefault="006F60DA"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в 2024 году</w:t>
            </w:r>
            <w:r w:rsidR="00786F98" w:rsidRPr="00E659FD">
              <w:rPr>
                <w:rFonts w:ascii="Times New Roman" w:hAnsi="Times New Roman" w:cs="Times New Roman"/>
                <w:sz w:val="24"/>
                <w:szCs w:val="24"/>
              </w:rPr>
              <w:t xml:space="preserve"> – </w:t>
            </w:r>
            <w:r w:rsidR="002A4329" w:rsidRPr="00E659FD">
              <w:rPr>
                <w:rFonts w:ascii="Times New Roman" w:hAnsi="Times New Roman" w:cs="Times New Roman"/>
                <w:sz w:val="24"/>
                <w:szCs w:val="24"/>
              </w:rPr>
              <w:t>80</w:t>
            </w:r>
            <w:r w:rsidR="00786F98" w:rsidRPr="00E659FD">
              <w:rPr>
                <w:rFonts w:ascii="Times New Roman" w:hAnsi="Times New Roman" w:cs="Times New Roman"/>
                <w:sz w:val="24"/>
                <w:szCs w:val="24"/>
              </w:rPr>
              <w:t>,0 процент</w:t>
            </w:r>
            <w:r w:rsidR="002A4329" w:rsidRPr="00E659FD">
              <w:rPr>
                <w:rFonts w:ascii="Times New Roman" w:hAnsi="Times New Roman" w:cs="Times New Roman"/>
                <w:sz w:val="24"/>
                <w:szCs w:val="24"/>
              </w:rPr>
              <w:t>ов.</w:t>
            </w:r>
          </w:p>
          <w:p w14:paraId="74E124B9"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p>
        </w:tc>
      </w:tr>
      <w:tr w:rsidR="00E659FD" w:rsidRPr="00E659FD" w14:paraId="40ECEE5E" w14:textId="77777777" w:rsidTr="000800FD">
        <w:tc>
          <w:tcPr>
            <w:tcW w:w="3473" w:type="dxa"/>
          </w:tcPr>
          <w:p w14:paraId="5D4100AF" w14:textId="3FAE16D8" w:rsidR="00786F98" w:rsidRPr="00E659FD" w:rsidRDefault="00A77A41" w:rsidP="00D176DE">
            <w:pPr>
              <w:pStyle w:val="ConsPlusNormal"/>
              <w:tabs>
                <w:tab w:val="left" w:pos="426"/>
                <w:tab w:val="left" w:pos="709"/>
              </w:tabs>
              <w:contextualSpacing/>
              <w:rPr>
                <w:rFonts w:ascii="Times New Roman" w:hAnsi="Times New Roman" w:cs="Times New Roman"/>
                <w:sz w:val="24"/>
                <w:szCs w:val="24"/>
              </w:rPr>
            </w:pPr>
            <w:r>
              <w:rPr>
                <w:rFonts w:ascii="Times New Roman" w:hAnsi="Times New Roman" w:cs="Times New Roman"/>
                <w:sz w:val="24"/>
                <w:szCs w:val="24"/>
              </w:rPr>
              <w:lastRenderedPageBreak/>
              <w:t>Сроки реализации П</w:t>
            </w:r>
            <w:r w:rsidR="00786F98" w:rsidRPr="00E659FD">
              <w:rPr>
                <w:rFonts w:ascii="Times New Roman" w:hAnsi="Times New Roman" w:cs="Times New Roman"/>
                <w:sz w:val="24"/>
                <w:szCs w:val="24"/>
              </w:rPr>
              <w:t>рограммы</w:t>
            </w:r>
          </w:p>
        </w:tc>
        <w:tc>
          <w:tcPr>
            <w:tcW w:w="435" w:type="dxa"/>
          </w:tcPr>
          <w:p w14:paraId="21C41404" w14:textId="77777777" w:rsidR="00786F98" w:rsidRPr="00E659FD" w:rsidRDefault="00786F98" w:rsidP="00D176DE">
            <w:pPr>
              <w:spacing w:line="240" w:lineRule="auto"/>
            </w:pPr>
            <w:r w:rsidRPr="00E659FD">
              <w:rPr>
                <w:sz w:val="24"/>
                <w:szCs w:val="24"/>
              </w:rPr>
              <w:t>–</w:t>
            </w:r>
          </w:p>
        </w:tc>
        <w:tc>
          <w:tcPr>
            <w:tcW w:w="6513" w:type="dxa"/>
          </w:tcPr>
          <w:p w14:paraId="7A409A24" w14:textId="64C2B3B5"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с 20</w:t>
            </w:r>
            <w:r w:rsidR="005D7884">
              <w:rPr>
                <w:rFonts w:ascii="Times New Roman" w:hAnsi="Times New Roman" w:cs="Times New Roman"/>
                <w:sz w:val="24"/>
                <w:szCs w:val="24"/>
              </w:rPr>
              <w:t>21</w:t>
            </w:r>
            <w:r w:rsidRPr="00E659FD">
              <w:rPr>
                <w:rFonts w:ascii="Times New Roman" w:hAnsi="Times New Roman" w:cs="Times New Roman"/>
                <w:sz w:val="24"/>
                <w:szCs w:val="24"/>
              </w:rPr>
              <w:t xml:space="preserve"> по 2024 годы </w:t>
            </w:r>
          </w:p>
          <w:p w14:paraId="1B665C3A"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p>
        </w:tc>
      </w:tr>
      <w:tr w:rsidR="00E659FD" w:rsidRPr="00E659FD" w14:paraId="15DF170A" w14:textId="77777777" w:rsidTr="000800FD">
        <w:tc>
          <w:tcPr>
            <w:tcW w:w="3473" w:type="dxa"/>
          </w:tcPr>
          <w:p w14:paraId="5C81690F" w14:textId="77777777" w:rsidR="00786F98" w:rsidRPr="00E659FD" w:rsidRDefault="00786F98" w:rsidP="00D176DE">
            <w:pPr>
              <w:pStyle w:val="ConsPlusNormal"/>
              <w:tabs>
                <w:tab w:val="left" w:pos="426"/>
                <w:tab w:val="left" w:pos="709"/>
              </w:tabs>
              <w:contextualSpacing/>
              <w:rPr>
                <w:rFonts w:ascii="Times New Roman" w:hAnsi="Times New Roman" w:cs="Times New Roman"/>
                <w:sz w:val="24"/>
                <w:szCs w:val="24"/>
              </w:rPr>
            </w:pPr>
            <w:r w:rsidRPr="00E659FD">
              <w:rPr>
                <w:rFonts w:ascii="Times New Roman" w:hAnsi="Times New Roman" w:cs="Times New Roman"/>
                <w:sz w:val="24"/>
                <w:szCs w:val="24"/>
              </w:rPr>
              <w:t>Объемы бюджетных ассигн</w:t>
            </w:r>
            <w:r w:rsidRPr="00E659FD">
              <w:rPr>
                <w:rFonts w:ascii="Times New Roman" w:hAnsi="Times New Roman" w:cs="Times New Roman"/>
                <w:sz w:val="24"/>
                <w:szCs w:val="24"/>
              </w:rPr>
              <w:t>о</w:t>
            </w:r>
            <w:r w:rsidRPr="00E659FD">
              <w:rPr>
                <w:rFonts w:ascii="Times New Roman" w:hAnsi="Times New Roman" w:cs="Times New Roman"/>
                <w:sz w:val="24"/>
                <w:szCs w:val="24"/>
              </w:rPr>
              <w:t>ваний</w:t>
            </w:r>
          </w:p>
        </w:tc>
        <w:tc>
          <w:tcPr>
            <w:tcW w:w="435" w:type="dxa"/>
          </w:tcPr>
          <w:p w14:paraId="6BA84747" w14:textId="77777777" w:rsidR="00786F98" w:rsidRPr="00E659FD" w:rsidRDefault="00786F98" w:rsidP="00D176DE">
            <w:pPr>
              <w:spacing w:line="240" w:lineRule="auto"/>
            </w:pPr>
            <w:r w:rsidRPr="00E659FD">
              <w:rPr>
                <w:sz w:val="24"/>
                <w:szCs w:val="24"/>
              </w:rPr>
              <w:t>–</w:t>
            </w:r>
          </w:p>
        </w:tc>
        <w:tc>
          <w:tcPr>
            <w:tcW w:w="6513" w:type="dxa"/>
          </w:tcPr>
          <w:p w14:paraId="31C35F09" w14:textId="110819FA" w:rsidR="00526BB7"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 xml:space="preserve">общий объем финансирования </w:t>
            </w:r>
            <w:r w:rsidR="008D6A02" w:rsidRPr="00570FCF">
              <w:rPr>
                <w:rFonts w:ascii="Times New Roman" w:hAnsi="Times New Roman" w:cs="Times New Roman"/>
                <w:sz w:val="24"/>
                <w:szCs w:val="24"/>
              </w:rPr>
              <w:t>п</w:t>
            </w:r>
            <w:r w:rsidRPr="00570FCF">
              <w:rPr>
                <w:rFonts w:ascii="Times New Roman" w:hAnsi="Times New Roman" w:cs="Times New Roman"/>
                <w:sz w:val="24"/>
                <w:szCs w:val="24"/>
              </w:rPr>
              <w:t>рограммы на 20</w:t>
            </w:r>
            <w:r w:rsidR="005D7884" w:rsidRPr="00570FCF">
              <w:rPr>
                <w:rFonts w:ascii="Times New Roman" w:hAnsi="Times New Roman" w:cs="Times New Roman"/>
                <w:sz w:val="24"/>
                <w:szCs w:val="24"/>
              </w:rPr>
              <w:t>21</w:t>
            </w:r>
            <w:r w:rsidRPr="00570FCF">
              <w:rPr>
                <w:rFonts w:ascii="Times New Roman" w:hAnsi="Times New Roman" w:cs="Times New Roman"/>
                <w:sz w:val="24"/>
                <w:szCs w:val="24"/>
              </w:rPr>
              <w:t>-2024 г</w:t>
            </w:r>
            <w:r w:rsidRPr="00570FCF">
              <w:rPr>
                <w:rFonts w:ascii="Times New Roman" w:hAnsi="Times New Roman" w:cs="Times New Roman"/>
                <w:sz w:val="24"/>
                <w:szCs w:val="24"/>
              </w:rPr>
              <w:t>о</w:t>
            </w:r>
            <w:r w:rsidRPr="00570FCF">
              <w:rPr>
                <w:rFonts w:ascii="Times New Roman" w:hAnsi="Times New Roman" w:cs="Times New Roman"/>
                <w:sz w:val="24"/>
                <w:szCs w:val="24"/>
              </w:rPr>
              <w:t xml:space="preserve">ды всего </w:t>
            </w:r>
            <w:r w:rsidR="005D7884" w:rsidRPr="00570FCF">
              <w:rPr>
                <w:rFonts w:ascii="Times New Roman" w:hAnsi="Times New Roman" w:cs="Times New Roman"/>
                <w:sz w:val="24"/>
                <w:szCs w:val="24"/>
              </w:rPr>
              <w:t>5</w:t>
            </w:r>
            <w:r w:rsidR="00710DD9" w:rsidRPr="00570FCF">
              <w:rPr>
                <w:rFonts w:ascii="Times New Roman" w:hAnsi="Times New Roman" w:cs="Times New Roman"/>
                <w:sz w:val="24"/>
                <w:szCs w:val="24"/>
              </w:rPr>
              <w:t>94,32</w:t>
            </w:r>
            <w:r w:rsidRPr="00570FCF">
              <w:rPr>
                <w:rFonts w:ascii="Times New Roman" w:hAnsi="Times New Roman" w:cs="Times New Roman"/>
                <w:sz w:val="24"/>
                <w:szCs w:val="24"/>
              </w:rPr>
              <w:t xml:space="preserve"> млн.</w:t>
            </w:r>
            <w:r w:rsidR="00526BB7" w:rsidRPr="00570FCF">
              <w:rPr>
                <w:rFonts w:ascii="Times New Roman" w:hAnsi="Times New Roman" w:cs="Times New Roman"/>
                <w:sz w:val="24"/>
                <w:szCs w:val="24"/>
              </w:rPr>
              <w:t xml:space="preserve"> рублей, в том числе:</w:t>
            </w:r>
          </w:p>
          <w:p w14:paraId="2F21BA02" w14:textId="39884827"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 xml:space="preserve">из средств федерального бюджета – </w:t>
            </w:r>
            <w:r w:rsidR="005D7884" w:rsidRPr="00570FCF">
              <w:rPr>
                <w:rFonts w:ascii="Times New Roman" w:hAnsi="Times New Roman" w:cs="Times New Roman"/>
                <w:sz w:val="24"/>
                <w:szCs w:val="24"/>
              </w:rPr>
              <w:t>1</w:t>
            </w:r>
            <w:r w:rsidR="00AD2917" w:rsidRPr="00570FCF">
              <w:rPr>
                <w:rFonts w:ascii="Times New Roman" w:hAnsi="Times New Roman" w:cs="Times New Roman"/>
                <w:sz w:val="24"/>
                <w:szCs w:val="24"/>
              </w:rPr>
              <w:t>40</w:t>
            </w:r>
            <w:r w:rsidRPr="00570FCF">
              <w:rPr>
                <w:rFonts w:ascii="Times New Roman" w:hAnsi="Times New Roman" w:cs="Times New Roman"/>
                <w:sz w:val="24"/>
                <w:szCs w:val="24"/>
              </w:rPr>
              <w:t>,</w:t>
            </w:r>
            <w:r w:rsidR="00AD2917" w:rsidRPr="00570FCF">
              <w:rPr>
                <w:rFonts w:ascii="Times New Roman" w:hAnsi="Times New Roman" w:cs="Times New Roman"/>
                <w:sz w:val="24"/>
                <w:szCs w:val="24"/>
              </w:rPr>
              <w:t>3</w:t>
            </w:r>
            <w:r w:rsidR="005D7884" w:rsidRPr="00570FCF">
              <w:rPr>
                <w:rFonts w:ascii="Times New Roman" w:hAnsi="Times New Roman" w:cs="Times New Roman"/>
                <w:sz w:val="24"/>
                <w:szCs w:val="24"/>
              </w:rPr>
              <w:t>2</w:t>
            </w:r>
            <w:r w:rsidRPr="00570FCF">
              <w:rPr>
                <w:rFonts w:ascii="Times New Roman" w:hAnsi="Times New Roman" w:cs="Times New Roman"/>
                <w:sz w:val="24"/>
                <w:szCs w:val="24"/>
              </w:rPr>
              <w:t xml:space="preserve"> млн. рублей:</w:t>
            </w:r>
          </w:p>
          <w:p w14:paraId="2CAFF4B1" w14:textId="3AD17DCC"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2021 год – 5</w:t>
            </w:r>
            <w:r w:rsidR="005D7884" w:rsidRPr="00570FCF">
              <w:rPr>
                <w:rFonts w:ascii="Times New Roman" w:hAnsi="Times New Roman" w:cs="Times New Roman"/>
                <w:sz w:val="24"/>
                <w:szCs w:val="24"/>
              </w:rPr>
              <w:t>0</w:t>
            </w:r>
            <w:r w:rsidRPr="00570FCF">
              <w:rPr>
                <w:rFonts w:ascii="Times New Roman" w:hAnsi="Times New Roman" w:cs="Times New Roman"/>
                <w:sz w:val="24"/>
                <w:szCs w:val="24"/>
              </w:rPr>
              <w:t>,</w:t>
            </w:r>
            <w:r w:rsidR="005D7884" w:rsidRPr="00570FCF">
              <w:rPr>
                <w:rFonts w:ascii="Times New Roman" w:hAnsi="Times New Roman" w:cs="Times New Roman"/>
                <w:sz w:val="24"/>
                <w:szCs w:val="24"/>
              </w:rPr>
              <w:t>26</w:t>
            </w:r>
            <w:r w:rsidRPr="00570FCF">
              <w:rPr>
                <w:rFonts w:ascii="Times New Roman" w:hAnsi="Times New Roman" w:cs="Times New Roman"/>
                <w:sz w:val="24"/>
                <w:szCs w:val="24"/>
              </w:rPr>
              <w:t xml:space="preserve"> млн. рублей;</w:t>
            </w:r>
          </w:p>
          <w:p w14:paraId="754AFEBE" w14:textId="2C6D35DC"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 xml:space="preserve">2022 год – </w:t>
            </w:r>
            <w:r w:rsidR="005D7884" w:rsidRPr="00570FCF">
              <w:rPr>
                <w:rFonts w:ascii="Times New Roman" w:hAnsi="Times New Roman" w:cs="Times New Roman"/>
                <w:sz w:val="24"/>
                <w:szCs w:val="24"/>
              </w:rPr>
              <w:t>60</w:t>
            </w:r>
            <w:r w:rsidRPr="00570FCF">
              <w:rPr>
                <w:rFonts w:ascii="Times New Roman" w:hAnsi="Times New Roman" w:cs="Times New Roman"/>
                <w:sz w:val="24"/>
                <w:szCs w:val="24"/>
              </w:rPr>
              <w:t>,</w:t>
            </w:r>
            <w:r w:rsidR="005D7884" w:rsidRPr="00570FCF">
              <w:rPr>
                <w:rFonts w:ascii="Times New Roman" w:hAnsi="Times New Roman" w:cs="Times New Roman"/>
                <w:sz w:val="24"/>
                <w:szCs w:val="24"/>
              </w:rPr>
              <w:t>13</w:t>
            </w:r>
            <w:r w:rsidRPr="00570FCF">
              <w:rPr>
                <w:rFonts w:ascii="Times New Roman" w:hAnsi="Times New Roman" w:cs="Times New Roman"/>
                <w:sz w:val="24"/>
                <w:szCs w:val="24"/>
              </w:rPr>
              <w:t xml:space="preserve"> млн. рублей;</w:t>
            </w:r>
          </w:p>
          <w:p w14:paraId="591BB40F" w14:textId="3197C48B"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 xml:space="preserve">2023 год – </w:t>
            </w:r>
            <w:r w:rsidR="005D7884" w:rsidRPr="00570FCF">
              <w:rPr>
                <w:rFonts w:ascii="Times New Roman" w:hAnsi="Times New Roman" w:cs="Times New Roman"/>
                <w:sz w:val="24"/>
                <w:szCs w:val="24"/>
              </w:rPr>
              <w:t>15</w:t>
            </w:r>
            <w:r w:rsidRPr="00570FCF">
              <w:rPr>
                <w:rFonts w:ascii="Times New Roman" w:hAnsi="Times New Roman" w:cs="Times New Roman"/>
                <w:sz w:val="24"/>
                <w:szCs w:val="24"/>
              </w:rPr>
              <w:t>,</w:t>
            </w:r>
            <w:r w:rsidR="005D7884" w:rsidRPr="00570FCF">
              <w:rPr>
                <w:rFonts w:ascii="Times New Roman" w:hAnsi="Times New Roman" w:cs="Times New Roman"/>
                <w:sz w:val="24"/>
                <w:szCs w:val="24"/>
              </w:rPr>
              <w:t>63</w:t>
            </w:r>
            <w:r w:rsidRPr="00570FCF">
              <w:rPr>
                <w:rFonts w:ascii="Times New Roman" w:hAnsi="Times New Roman" w:cs="Times New Roman"/>
                <w:sz w:val="24"/>
                <w:szCs w:val="24"/>
              </w:rPr>
              <w:t xml:space="preserve"> млн. рублей;</w:t>
            </w:r>
          </w:p>
          <w:p w14:paraId="16D7992A" w14:textId="32928D29"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 xml:space="preserve">2024 год – </w:t>
            </w:r>
            <w:r w:rsidR="00AD2917" w:rsidRPr="00570FCF">
              <w:rPr>
                <w:rFonts w:ascii="Times New Roman" w:hAnsi="Times New Roman" w:cs="Times New Roman"/>
                <w:sz w:val="24"/>
                <w:szCs w:val="24"/>
              </w:rPr>
              <w:t>14</w:t>
            </w:r>
            <w:r w:rsidRPr="00570FCF">
              <w:rPr>
                <w:rFonts w:ascii="Times New Roman" w:hAnsi="Times New Roman" w:cs="Times New Roman"/>
                <w:sz w:val="24"/>
                <w:szCs w:val="24"/>
              </w:rPr>
              <w:t>,</w:t>
            </w:r>
            <w:r w:rsidR="00AD2917" w:rsidRPr="00570FCF">
              <w:rPr>
                <w:rFonts w:ascii="Times New Roman" w:hAnsi="Times New Roman" w:cs="Times New Roman"/>
                <w:sz w:val="24"/>
                <w:szCs w:val="24"/>
              </w:rPr>
              <w:t>3</w:t>
            </w:r>
            <w:r w:rsidRPr="00570FCF">
              <w:rPr>
                <w:rFonts w:ascii="Times New Roman" w:hAnsi="Times New Roman" w:cs="Times New Roman"/>
                <w:sz w:val="24"/>
                <w:szCs w:val="24"/>
              </w:rPr>
              <w:t xml:space="preserve">0 млн. рублей;           </w:t>
            </w:r>
          </w:p>
          <w:p w14:paraId="681BA171" w14:textId="042E5C84"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 xml:space="preserve">из средств республиканского бюджета – </w:t>
            </w:r>
            <w:r w:rsidR="005D7884" w:rsidRPr="00570FCF">
              <w:rPr>
                <w:rFonts w:ascii="Times New Roman" w:hAnsi="Times New Roman" w:cs="Times New Roman"/>
                <w:sz w:val="24"/>
                <w:szCs w:val="24"/>
              </w:rPr>
              <w:t>0</w:t>
            </w:r>
            <w:r w:rsidRPr="00570FCF">
              <w:rPr>
                <w:rFonts w:ascii="Times New Roman" w:hAnsi="Times New Roman" w:cs="Times New Roman"/>
                <w:sz w:val="24"/>
                <w:szCs w:val="24"/>
              </w:rPr>
              <w:t xml:space="preserve"> млн. рублей:</w:t>
            </w:r>
          </w:p>
          <w:p w14:paraId="59A35361" w14:textId="7F53640F" w:rsidR="00786F98" w:rsidRPr="00570FCF" w:rsidRDefault="004E6D91"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2021 год – 0</w:t>
            </w:r>
            <w:r w:rsidR="00786F98" w:rsidRPr="00570FCF">
              <w:rPr>
                <w:rFonts w:ascii="Times New Roman" w:hAnsi="Times New Roman" w:cs="Times New Roman"/>
                <w:sz w:val="24"/>
                <w:szCs w:val="24"/>
              </w:rPr>
              <w:t>,</w:t>
            </w:r>
            <w:r w:rsidR="005D7884" w:rsidRPr="00570FCF">
              <w:rPr>
                <w:rFonts w:ascii="Times New Roman" w:hAnsi="Times New Roman" w:cs="Times New Roman"/>
                <w:sz w:val="24"/>
                <w:szCs w:val="24"/>
              </w:rPr>
              <w:t>0</w:t>
            </w:r>
            <w:r w:rsidR="00786F98" w:rsidRPr="00570FCF">
              <w:rPr>
                <w:rFonts w:ascii="Times New Roman" w:hAnsi="Times New Roman" w:cs="Times New Roman"/>
                <w:sz w:val="24"/>
                <w:szCs w:val="24"/>
              </w:rPr>
              <w:t xml:space="preserve"> млн. рублей;</w:t>
            </w:r>
          </w:p>
          <w:p w14:paraId="69C283B5" w14:textId="56D8F0B0"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2022 год – 0,</w:t>
            </w:r>
            <w:r w:rsidR="005D7884" w:rsidRPr="00570FCF">
              <w:rPr>
                <w:rFonts w:ascii="Times New Roman" w:hAnsi="Times New Roman" w:cs="Times New Roman"/>
                <w:sz w:val="24"/>
                <w:szCs w:val="24"/>
              </w:rPr>
              <w:t>0</w:t>
            </w:r>
            <w:r w:rsidRPr="00570FCF">
              <w:rPr>
                <w:rFonts w:ascii="Times New Roman" w:hAnsi="Times New Roman" w:cs="Times New Roman"/>
                <w:sz w:val="24"/>
                <w:szCs w:val="24"/>
              </w:rPr>
              <w:t xml:space="preserve"> млн. рублей;</w:t>
            </w:r>
          </w:p>
          <w:p w14:paraId="66439DEE" w14:textId="3810BEAD"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2023 год – 0,</w:t>
            </w:r>
            <w:r w:rsidR="005D7884" w:rsidRPr="00570FCF">
              <w:rPr>
                <w:rFonts w:ascii="Times New Roman" w:hAnsi="Times New Roman" w:cs="Times New Roman"/>
                <w:sz w:val="24"/>
                <w:szCs w:val="24"/>
              </w:rPr>
              <w:t>0</w:t>
            </w:r>
            <w:r w:rsidRPr="00570FCF">
              <w:rPr>
                <w:rFonts w:ascii="Times New Roman" w:hAnsi="Times New Roman" w:cs="Times New Roman"/>
                <w:sz w:val="24"/>
                <w:szCs w:val="24"/>
              </w:rPr>
              <w:t xml:space="preserve"> млн. рублей;</w:t>
            </w:r>
          </w:p>
          <w:p w14:paraId="4B0E91DF" w14:textId="5C4036CA"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2024 год – 0,</w:t>
            </w:r>
            <w:r w:rsidR="005D7884" w:rsidRPr="00570FCF">
              <w:rPr>
                <w:rFonts w:ascii="Times New Roman" w:hAnsi="Times New Roman" w:cs="Times New Roman"/>
                <w:sz w:val="24"/>
                <w:szCs w:val="24"/>
              </w:rPr>
              <w:t>0</w:t>
            </w:r>
            <w:r w:rsidRPr="00570FCF">
              <w:rPr>
                <w:rFonts w:ascii="Times New Roman" w:hAnsi="Times New Roman" w:cs="Times New Roman"/>
                <w:sz w:val="24"/>
                <w:szCs w:val="24"/>
              </w:rPr>
              <w:t xml:space="preserve"> млн. рублей;           </w:t>
            </w:r>
          </w:p>
          <w:p w14:paraId="08FEECC2" w14:textId="7B53A0D2"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 xml:space="preserve">внебюджетные источники – </w:t>
            </w:r>
            <w:r w:rsidR="005D7884" w:rsidRPr="00570FCF">
              <w:rPr>
                <w:rFonts w:ascii="Times New Roman" w:hAnsi="Times New Roman" w:cs="Times New Roman"/>
                <w:sz w:val="24"/>
                <w:szCs w:val="24"/>
              </w:rPr>
              <w:t>454</w:t>
            </w:r>
            <w:r w:rsidRPr="00570FCF">
              <w:rPr>
                <w:rFonts w:ascii="Times New Roman" w:hAnsi="Times New Roman" w:cs="Times New Roman"/>
                <w:sz w:val="24"/>
                <w:szCs w:val="24"/>
              </w:rPr>
              <w:t>,0 млн. рублей:</w:t>
            </w:r>
          </w:p>
          <w:p w14:paraId="5E82F711" w14:textId="77777777"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2021 год – 112,0 млн. рублей;</w:t>
            </w:r>
          </w:p>
          <w:p w14:paraId="614D4295" w14:textId="77777777"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2022 год – 113,0 млн. рублей;</w:t>
            </w:r>
          </w:p>
          <w:p w14:paraId="6C002E2F" w14:textId="77777777" w:rsidR="00786F98" w:rsidRPr="00570FCF"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2023 год – 114,0 млн. рублей;</w:t>
            </w:r>
          </w:p>
          <w:p w14:paraId="5DF8BC08"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570FCF">
              <w:rPr>
                <w:rFonts w:ascii="Times New Roman" w:hAnsi="Times New Roman" w:cs="Times New Roman"/>
                <w:sz w:val="24"/>
                <w:szCs w:val="24"/>
              </w:rPr>
              <w:t>2024 год – 115,0 млн. рублей.</w:t>
            </w:r>
          </w:p>
          <w:p w14:paraId="2A525B98" w14:textId="48AAB08C" w:rsidR="00786F98" w:rsidRPr="00E659FD" w:rsidRDefault="008D6A02"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Объемы финансирования п</w:t>
            </w:r>
            <w:r w:rsidR="00786F98" w:rsidRPr="00E659FD">
              <w:rPr>
                <w:rFonts w:ascii="Times New Roman" w:hAnsi="Times New Roman" w:cs="Times New Roman"/>
                <w:sz w:val="24"/>
                <w:szCs w:val="24"/>
              </w:rPr>
              <w:t>рограммы могут быть уточнены в порядке, установленным законом о бюджете на соотве</w:t>
            </w:r>
            <w:r w:rsidR="00786F98" w:rsidRPr="00E659FD">
              <w:rPr>
                <w:rFonts w:ascii="Times New Roman" w:hAnsi="Times New Roman" w:cs="Times New Roman"/>
                <w:sz w:val="24"/>
                <w:szCs w:val="24"/>
              </w:rPr>
              <w:t>т</w:t>
            </w:r>
            <w:r w:rsidR="00786F98" w:rsidRPr="00E659FD">
              <w:rPr>
                <w:rFonts w:ascii="Times New Roman" w:hAnsi="Times New Roman" w:cs="Times New Roman"/>
                <w:sz w:val="24"/>
                <w:szCs w:val="24"/>
              </w:rPr>
              <w:t>ствующий финансовый год исходя из возможности бюджета Республики Тыва</w:t>
            </w:r>
          </w:p>
          <w:p w14:paraId="3490A425" w14:textId="77777777"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p>
          <w:p w14:paraId="2BF5F5AF" w14:textId="77777777" w:rsidR="00342CD7" w:rsidRPr="00E659FD" w:rsidRDefault="00342CD7" w:rsidP="00D176DE">
            <w:pPr>
              <w:pStyle w:val="ConsPlusNormal"/>
              <w:tabs>
                <w:tab w:val="left" w:pos="426"/>
                <w:tab w:val="left" w:pos="709"/>
              </w:tabs>
              <w:contextualSpacing/>
              <w:jc w:val="both"/>
              <w:rPr>
                <w:rFonts w:ascii="Times New Roman" w:hAnsi="Times New Roman" w:cs="Times New Roman"/>
                <w:sz w:val="24"/>
                <w:szCs w:val="24"/>
              </w:rPr>
            </w:pPr>
          </w:p>
        </w:tc>
      </w:tr>
      <w:tr w:rsidR="00E659FD" w:rsidRPr="00E659FD" w14:paraId="01481106" w14:textId="77777777" w:rsidTr="000800FD">
        <w:tc>
          <w:tcPr>
            <w:tcW w:w="3473" w:type="dxa"/>
          </w:tcPr>
          <w:p w14:paraId="2A8393A8" w14:textId="77777777" w:rsidR="00786F98" w:rsidRPr="00E659FD" w:rsidRDefault="00786F98" w:rsidP="00D176DE">
            <w:pPr>
              <w:pStyle w:val="ConsPlusNormal"/>
              <w:tabs>
                <w:tab w:val="left" w:pos="426"/>
                <w:tab w:val="left" w:pos="709"/>
              </w:tabs>
              <w:contextualSpacing/>
              <w:rPr>
                <w:rFonts w:ascii="Times New Roman" w:hAnsi="Times New Roman" w:cs="Times New Roman"/>
                <w:sz w:val="24"/>
                <w:szCs w:val="24"/>
              </w:rPr>
            </w:pPr>
            <w:r w:rsidRPr="00E659FD">
              <w:rPr>
                <w:rFonts w:ascii="Times New Roman" w:hAnsi="Times New Roman" w:cs="Times New Roman"/>
                <w:sz w:val="24"/>
                <w:szCs w:val="24"/>
              </w:rPr>
              <w:t>Ожидаемые результаты реал</w:t>
            </w:r>
            <w:r w:rsidRPr="00E659FD">
              <w:rPr>
                <w:rFonts w:ascii="Times New Roman" w:hAnsi="Times New Roman" w:cs="Times New Roman"/>
                <w:sz w:val="24"/>
                <w:szCs w:val="24"/>
              </w:rPr>
              <w:t>и</w:t>
            </w:r>
            <w:r w:rsidRPr="00E659FD">
              <w:rPr>
                <w:rFonts w:ascii="Times New Roman" w:hAnsi="Times New Roman" w:cs="Times New Roman"/>
                <w:sz w:val="24"/>
                <w:szCs w:val="24"/>
              </w:rPr>
              <w:t>зации Программы</w:t>
            </w:r>
          </w:p>
        </w:tc>
        <w:tc>
          <w:tcPr>
            <w:tcW w:w="435" w:type="dxa"/>
          </w:tcPr>
          <w:p w14:paraId="14C45047" w14:textId="77777777" w:rsidR="00786F98" w:rsidRPr="00E659FD" w:rsidRDefault="00786F98" w:rsidP="00D176DE">
            <w:pPr>
              <w:spacing w:line="240" w:lineRule="auto"/>
            </w:pPr>
            <w:r w:rsidRPr="00E659FD">
              <w:rPr>
                <w:sz w:val="24"/>
                <w:szCs w:val="24"/>
              </w:rPr>
              <w:t>–</w:t>
            </w:r>
          </w:p>
        </w:tc>
        <w:tc>
          <w:tcPr>
            <w:tcW w:w="6513" w:type="dxa"/>
          </w:tcPr>
          <w:p w14:paraId="4A4868C4" w14:textId="79F3CDAA"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снижение смертности от онкологических заболеваний еж</w:t>
            </w:r>
            <w:r w:rsidRPr="00E659FD">
              <w:rPr>
                <w:rFonts w:ascii="Times New Roman" w:hAnsi="Times New Roman" w:cs="Times New Roman"/>
                <w:sz w:val="24"/>
                <w:szCs w:val="24"/>
              </w:rPr>
              <w:t>е</w:t>
            </w:r>
            <w:r w:rsidR="005A2333">
              <w:rPr>
                <w:rFonts w:ascii="Times New Roman" w:hAnsi="Times New Roman" w:cs="Times New Roman"/>
                <w:sz w:val="24"/>
                <w:szCs w:val="24"/>
              </w:rPr>
              <w:t xml:space="preserve">годно с </w:t>
            </w:r>
            <w:r w:rsidR="00E17E71" w:rsidRPr="00E659FD">
              <w:rPr>
                <w:rFonts w:ascii="Times New Roman" w:hAnsi="Times New Roman" w:cs="Times New Roman"/>
                <w:sz w:val="24"/>
                <w:szCs w:val="24"/>
              </w:rPr>
              <w:t xml:space="preserve">126,7 </w:t>
            </w:r>
            <w:r w:rsidRPr="00E659FD">
              <w:rPr>
                <w:rFonts w:ascii="Times New Roman" w:hAnsi="Times New Roman" w:cs="Times New Roman"/>
                <w:sz w:val="24"/>
                <w:szCs w:val="24"/>
              </w:rPr>
              <w:t>случаев на 100 000 населения</w:t>
            </w:r>
            <w:r w:rsidR="00526BB7" w:rsidRPr="00E659FD">
              <w:rPr>
                <w:rFonts w:ascii="Times New Roman" w:hAnsi="Times New Roman" w:cs="Times New Roman"/>
                <w:sz w:val="24"/>
                <w:szCs w:val="24"/>
              </w:rPr>
              <w:t xml:space="preserve"> в 2018 году</w:t>
            </w:r>
            <w:r w:rsidR="005A2333">
              <w:rPr>
                <w:rFonts w:ascii="Times New Roman" w:hAnsi="Times New Roman" w:cs="Times New Roman"/>
                <w:sz w:val="24"/>
                <w:szCs w:val="24"/>
              </w:rPr>
              <w:t xml:space="preserve">, </w:t>
            </w:r>
            <w:r w:rsidRPr="00E659FD">
              <w:rPr>
                <w:rFonts w:ascii="Times New Roman" w:hAnsi="Times New Roman" w:cs="Times New Roman"/>
                <w:sz w:val="24"/>
                <w:szCs w:val="24"/>
              </w:rPr>
              <w:t xml:space="preserve"> до </w:t>
            </w:r>
            <w:r w:rsidR="00A72943" w:rsidRPr="00E659FD">
              <w:rPr>
                <w:rFonts w:ascii="Times New Roman" w:hAnsi="Times New Roman" w:cs="Times New Roman"/>
                <w:sz w:val="24"/>
                <w:szCs w:val="24"/>
              </w:rPr>
              <w:t>99,4</w:t>
            </w:r>
            <w:r w:rsidRPr="00E659FD">
              <w:rPr>
                <w:rFonts w:ascii="Times New Roman" w:hAnsi="Times New Roman" w:cs="Times New Roman"/>
                <w:sz w:val="24"/>
                <w:szCs w:val="24"/>
              </w:rPr>
              <w:t xml:space="preserve"> случаев на 100 000 населения</w:t>
            </w:r>
            <w:r w:rsidR="005A2333">
              <w:rPr>
                <w:rFonts w:ascii="Times New Roman" w:hAnsi="Times New Roman" w:cs="Times New Roman"/>
                <w:sz w:val="24"/>
                <w:szCs w:val="24"/>
              </w:rPr>
              <w:t xml:space="preserve"> в 2024 году</w:t>
            </w:r>
            <w:r w:rsidR="00D6622D">
              <w:rPr>
                <w:rFonts w:ascii="Times New Roman" w:hAnsi="Times New Roman" w:cs="Times New Roman"/>
                <w:sz w:val="24"/>
                <w:szCs w:val="24"/>
              </w:rPr>
              <w:t xml:space="preserve">, снижение </w:t>
            </w:r>
            <w:r w:rsidRPr="00E659FD">
              <w:rPr>
                <w:rFonts w:ascii="Times New Roman" w:hAnsi="Times New Roman" w:cs="Times New Roman"/>
                <w:sz w:val="24"/>
                <w:szCs w:val="24"/>
              </w:rPr>
              <w:t xml:space="preserve"> на </w:t>
            </w:r>
            <w:r w:rsidR="00A72943" w:rsidRPr="00E659FD">
              <w:rPr>
                <w:rFonts w:ascii="Times New Roman" w:hAnsi="Times New Roman" w:cs="Times New Roman"/>
                <w:sz w:val="24"/>
                <w:szCs w:val="24"/>
              </w:rPr>
              <w:t>21,5 процентов</w:t>
            </w:r>
            <w:r w:rsidRPr="00E659FD">
              <w:rPr>
                <w:rFonts w:ascii="Times New Roman" w:hAnsi="Times New Roman" w:cs="Times New Roman"/>
                <w:sz w:val="24"/>
                <w:szCs w:val="24"/>
              </w:rPr>
              <w:t xml:space="preserve"> относительно базового показателя 2018 года;</w:t>
            </w:r>
          </w:p>
          <w:p w14:paraId="56E81127" w14:textId="1BA0CB33" w:rsidR="00C713A9" w:rsidRPr="00E659FD" w:rsidRDefault="005A2333" w:rsidP="00D176DE">
            <w:pPr>
              <w:pStyle w:val="ConsPlusNormal"/>
              <w:tabs>
                <w:tab w:val="left" w:pos="426"/>
                <w:tab w:val="left" w:pos="709"/>
              </w:tabs>
              <w:contextualSpacing/>
              <w:jc w:val="both"/>
              <w:rPr>
                <w:rFonts w:ascii="Times New Roman" w:hAnsi="Times New Roman" w:cs="Times New Roman"/>
                <w:sz w:val="24"/>
                <w:szCs w:val="24"/>
              </w:rPr>
            </w:pPr>
            <w:r>
              <w:rPr>
                <w:rFonts w:ascii="Times New Roman" w:hAnsi="Times New Roman" w:cs="Times New Roman"/>
                <w:sz w:val="24"/>
                <w:szCs w:val="24"/>
              </w:rPr>
              <w:t>увеличение  доли</w:t>
            </w:r>
            <w:r w:rsidR="00C713A9" w:rsidRPr="00E659FD">
              <w:rPr>
                <w:rFonts w:ascii="Times New Roman" w:hAnsi="Times New Roman" w:cs="Times New Roman"/>
                <w:sz w:val="24"/>
                <w:szCs w:val="24"/>
              </w:rPr>
              <w:t xml:space="preserve"> лиц с онкологическими заболеваниями, прошедших обследование и/или лечение в текущем году из числа состоящих под диспансерным наблюдением</w:t>
            </w:r>
            <w:r w:rsidR="006C3976">
              <w:rPr>
                <w:rFonts w:ascii="Times New Roman" w:hAnsi="Times New Roman" w:cs="Times New Roman"/>
                <w:sz w:val="24"/>
                <w:szCs w:val="24"/>
              </w:rPr>
              <w:t xml:space="preserve"> с 66 пр</w:t>
            </w:r>
            <w:r w:rsidR="006C3976">
              <w:rPr>
                <w:rFonts w:ascii="Times New Roman" w:hAnsi="Times New Roman" w:cs="Times New Roman"/>
                <w:sz w:val="24"/>
                <w:szCs w:val="24"/>
              </w:rPr>
              <w:t>о</w:t>
            </w:r>
            <w:r w:rsidR="006C3976">
              <w:rPr>
                <w:rFonts w:ascii="Times New Roman" w:hAnsi="Times New Roman" w:cs="Times New Roman"/>
                <w:sz w:val="24"/>
                <w:szCs w:val="24"/>
              </w:rPr>
              <w:t>цента в 2019</w:t>
            </w:r>
            <w:r>
              <w:rPr>
                <w:rFonts w:ascii="Times New Roman" w:hAnsi="Times New Roman" w:cs="Times New Roman"/>
                <w:sz w:val="24"/>
                <w:szCs w:val="24"/>
              </w:rPr>
              <w:t xml:space="preserve"> году  до 8</w:t>
            </w:r>
            <w:r w:rsidR="00C713A9" w:rsidRPr="00E659FD">
              <w:rPr>
                <w:rFonts w:ascii="Times New Roman" w:hAnsi="Times New Roman" w:cs="Times New Roman"/>
                <w:sz w:val="24"/>
                <w:szCs w:val="24"/>
              </w:rPr>
              <w:t>0 процентов в 2024 году;</w:t>
            </w:r>
          </w:p>
          <w:p w14:paraId="1FE6D8DD" w14:textId="76E7C554"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снижение показателя одногодичной летальности от злокач</w:t>
            </w:r>
            <w:r w:rsidRPr="00E659FD">
              <w:rPr>
                <w:rFonts w:ascii="Times New Roman" w:hAnsi="Times New Roman" w:cs="Times New Roman"/>
                <w:sz w:val="24"/>
                <w:szCs w:val="24"/>
              </w:rPr>
              <w:t>е</w:t>
            </w:r>
            <w:r w:rsidRPr="00E659FD">
              <w:rPr>
                <w:rFonts w:ascii="Times New Roman" w:hAnsi="Times New Roman" w:cs="Times New Roman"/>
                <w:sz w:val="24"/>
                <w:szCs w:val="24"/>
              </w:rPr>
              <w:t xml:space="preserve">ственных новообразований на 0,7-0,8 процентов ежегодно, к началу 2024 года – до </w:t>
            </w:r>
            <w:r w:rsidR="00D6622D">
              <w:rPr>
                <w:rFonts w:ascii="Times New Roman" w:hAnsi="Times New Roman" w:cs="Times New Roman"/>
                <w:sz w:val="24"/>
                <w:szCs w:val="24"/>
              </w:rPr>
              <w:t>17</w:t>
            </w:r>
            <w:r w:rsidR="00A72943" w:rsidRPr="00E659FD">
              <w:rPr>
                <w:rFonts w:ascii="Times New Roman" w:hAnsi="Times New Roman" w:cs="Times New Roman"/>
                <w:sz w:val="24"/>
                <w:szCs w:val="24"/>
              </w:rPr>
              <w:t>,</w:t>
            </w:r>
            <w:r w:rsidR="00D6622D">
              <w:rPr>
                <w:rFonts w:ascii="Times New Roman" w:hAnsi="Times New Roman" w:cs="Times New Roman"/>
                <w:sz w:val="24"/>
                <w:szCs w:val="24"/>
              </w:rPr>
              <w:t xml:space="preserve">3 процента, снижение </w:t>
            </w:r>
            <w:r w:rsidRPr="00E659FD">
              <w:rPr>
                <w:rFonts w:ascii="Times New Roman" w:hAnsi="Times New Roman" w:cs="Times New Roman"/>
                <w:sz w:val="24"/>
                <w:szCs w:val="24"/>
              </w:rPr>
              <w:t xml:space="preserve"> на </w:t>
            </w:r>
            <w:r w:rsidR="00A72943" w:rsidRPr="00E659FD">
              <w:rPr>
                <w:rFonts w:ascii="Times New Roman" w:hAnsi="Times New Roman" w:cs="Times New Roman"/>
                <w:sz w:val="24"/>
                <w:szCs w:val="24"/>
              </w:rPr>
              <w:t>26,2</w:t>
            </w:r>
            <w:r w:rsidRPr="00E659FD">
              <w:rPr>
                <w:rFonts w:ascii="Times New Roman" w:hAnsi="Times New Roman" w:cs="Times New Roman"/>
                <w:sz w:val="24"/>
                <w:szCs w:val="24"/>
              </w:rPr>
              <w:t xml:space="preserve"> пр</w:t>
            </w:r>
            <w:r w:rsidRPr="00E659FD">
              <w:rPr>
                <w:rFonts w:ascii="Times New Roman" w:hAnsi="Times New Roman" w:cs="Times New Roman"/>
                <w:sz w:val="24"/>
                <w:szCs w:val="24"/>
              </w:rPr>
              <w:t>о</w:t>
            </w:r>
            <w:r w:rsidRPr="00E659FD">
              <w:rPr>
                <w:rFonts w:ascii="Times New Roman" w:hAnsi="Times New Roman" w:cs="Times New Roman"/>
                <w:sz w:val="24"/>
                <w:szCs w:val="24"/>
              </w:rPr>
              <w:t>цента относительно базового показателя 2018 года;</w:t>
            </w:r>
          </w:p>
          <w:p w14:paraId="761A6C00" w14:textId="57226F1E" w:rsidR="00786F98" w:rsidRPr="00E659FD" w:rsidRDefault="00786F98" w:rsidP="00D176DE">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повышение удельного веса больных со злокачественными новообразованиями, состоящих на учете 5 лет и более, еж</w:t>
            </w:r>
            <w:r w:rsidRPr="00E659FD">
              <w:rPr>
                <w:rFonts w:ascii="Times New Roman" w:hAnsi="Times New Roman" w:cs="Times New Roman"/>
                <w:sz w:val="24"/>
                <w:szCs w:val="24"/>
              </w:rPr>
              <w:t>е</w:t>
            </w:r>
            <w:r w:rsidRPr="00E659FD">
              <w:rPr>
                <w:rFonts w:ascii="Times New Roman" w:hAnsi="Times New Roman" w:cs="Times New Roman"/>
                <w:sz w:val="24"/>
                <w:szCs w:val="24"/>
              </w:rPr>
              <w:t>годно на 0,5-0,6</w:t>
            </w:r>
            <w:r w:rsidR="000800FD" w:rsidRPr="00E659FD">
              <w:rPr>
                <w:rFonts w:ascii="Times New Roman" w:hAnsi="Times New Roman" w:cs="Times New Roman"/>
                <w:sz w:val="24"/>
                <w:szCs w:val="24"/>
              </w:rPr>
              <w:t xml:space="preserve"> процентов</w:t>
            </w:r>
            <w:r w:rsidR="00D6622D">
              <w:rPr>
                <w:rFonts w:ascii="Times New Roman" w:hAnsi="Times New Roman" w:cs="Times New Roman"/>
                <w:sz w:val="24"/>
                <w:szCs w:val="24"/>
              </w:rPr>
              <w:t>, в 2024 году</w:t>
            </w:r>
            <w:r w:rsidRPr="00E659FD">
              <w:rPr>
                <w:rFonts w:ascii="Times New Roman" w:hAnsi="Times New Roman" w:cs="Times New Roman"/>
                <w:sz w:val="24"/>
                <w:szCs w:val="24"/>
              </w:rPr>
              <w:t xml:space="preserve"> до 60 </w:t>
            </w:r>
            <w:r w:rsidR="000800FD" w:rsidRPr="00E659FD">
              <w:rPr>
                <w:rFonts w:ascii="Times New Roman" w:hAnsi="Times New Roman" w:cs="Times New Roman"/>
                <w:sz w:val="24"/>
                <w:szCs w:val="24"/>
              </w:rPr>
              <w:t>процентов</w:t>
            </w:r>
            <w:r w:rsidR="00D6622D">
              <w:rPr>
                <w:rFonts w:ascii="Times New Roman" w:hAnsi="Times New Roman" w:cs="Times New Roman"/>
                <w:sz w:val="24"/>
                <w:szCs w:val="24"/>
              </w:rPr>
              <w:t xml:space="preserve">, увеличение </w:t>
            </w:r>
            <w:r w:rsidRPr="00E659FD">
              <w:rPr>
                <w:rFonts w:ascii="Times New Roman" w:hAnsi="Times New Roman" w:cs="Times New Roman"/>
                <w:sz w:val="24"/>
                <w:szCs w:val="24"/>
              </w:rPr>
              <w:t xml:space="preserve"> на </w:t>
            </w:r>
            <w:r w:rsidR="00A72943" w:rsidRPr="00E659FD">
              <w:rPr>
                <w:rFonts w:ascii="Times New Roman" w:hAnsi="Times New Roman" w:cs="Times New Roman"/>
                <w:sz w:val="24"/>
                <w:szCs w:val="24"/>
              </w:rPr>
              <w:t>10</w:t>
            </w:r>
            <w:r w:rsidR="000800FD" w:rsidRPr="00E659FD">
              <w:rPr>
                <w:rFonts w:ascii="Times New Roman" w:hAnsi="Times New Roman" w:cs="Times New Roman"/>
                <w:sz w:val="24"/>
                <w:szCs w:val="24"/>
              </w:rPr>
              <w:t xml:space="preserve"> процентов</w:t>
            </w:r>
            <w:r w:rsidRPr="00E659FD">
              <w:rPr>
                <w:rFonts w:ascii="Times New Roman" w:hAnsi="Times New Roman" w:cs="Times New Roman"/>
                <w:sz w:val="24"/>
                <w:szCs w:val="24"/>
              </w:rPr>
              <w:t xml:space="preserve"> относительно базового показ</w:t>
            </w:r>
            <w:r w:rsidRPr="00E659FD">
              <w:rPr>
                <w:rFonts w:ascii="Times New Roman" w:hAnsi="Times New Roman" w:cs="Times New Roman"/>
                <w:sz w:val="24"/>
                <w:szCs w:val="24"/>
              </w:rPr>
              <w:t>а</w:t>
            </w:r>
            <w:r w:rsidRPr="00E659FD">
              <w:rPr>
                <w:rFonts w:ascii="Times New Roman" w:hAnsi="Times New Roman" w:cs="Times New Roman"/>
                <w:sz w:val="24"/>
                <w:szCs w:val="24"/>
              </w:rPr>
              <w:t>теля 2018 года;</w:t>
            </w:r>
          </w:p>
          <w:p w14:paraId="6D6D3365" w14:textId="77777777" w:rsidR="00E835DE" w:rsidRDefault="000800FD" w:rsidP="00D6622D">
            <w:pPr>
              <w:pStyle w:val="ConsPlusNormal"/>
              <w:tabs>
                <w:tab w:val="left" w:pos="426"/>
                <w:tab w:val="left" w:pos="709"/>
              </w:tabs>
              <w:contextualSpacing/>
              <w:jc w:val="both"/>
              <w:rPr>
                <w:rFonts w:ascii="Times New Roman" w:hAnsi="Times New Roman" w:cs="Times New Roman"/>
                <w:sz w:val="24"/>
                <w:szCs w:val="24"/>
              </w:rPr>
            </w:pPr>
            <w:r w:rsidRPr="00E659FD">
              <w:rPr>
                <w:rFonts w:ascii="Times New Roman" w:hAnsi="Times New Roman" w:cs="Times New Roman"/>
                <w:sz w:val="24"/>
                <w:szCs w:val="24"/>
              </w:rPr>
              <w:t>у</w:t>
            </w:r>
            <w:r w:rsidR="00786F98" w:rsidRPr="00E659FD">
              <w:rPr>
                <w:rFonts w:ascii="Times New Roman" w:hAnsi="Times New Roman" w:cs="Times New Roman"/>
                <w:sz w:val="24"/>
                <w:szCs w:val="24"/>
              </w:rPr>
              <w:t>величение доли злокачественных новообразований, выя</w:t>
            </w:r>
            <w:r w:rsidR="00786F98" w:rsidRPr="00E659FD">
              <w:rPr>
                <w:rFonts w:ascii="Times New Roman" w:hAnsi="Times New Roman" w:cs="Times New Roman"/>
                <w:sz w:val="24"/>
                <w:szCs w:val="24"/>
              </w:rPr>
              <w:t>в</w:t>
            </w:r>
            <w:r w:rsidR="00786F98" w:rsidRPr="00E659FD">
              <w:rPr>
                <w:rFonts w:ascii="Times New Roman" w:hAnsi="Times New Roman" w:cs="Times New Roman"/>
                <w:sz w:val="24"/>
                <w:szCs w:val="24"/>
              </w:rPr>
              <w:t>ленных на ранних стадиях (</w:t>
            </w:r>
            <w:r w:rsidR="00786F98" w:rsidRPr="00E659FD">
              <w:rPr>
                <w:rFonts w:ascii="Times New Roman" w:hAnsi="Times New Roman" w:cs="Times New Roman"/>
                <w:sz w:val="24"/>
                <w:szCs w:val="24"/>
                <w:lang w:val="en-US"/>
              </w:rPr>
              <w:t>I</w:t>
            </w:r>
            <w:r w:rsidR="00786F98" w:rsidRPr="00E659FD">
              <w:rPr>
                <w:rFonts w:ascii="Times New Roman" w:hAnsi="Times New Roman" w:cs="Times New Roman"/>
                <w:sz w:val="24"/>
                <w:szCs w:val="24"/>
              </w:rPr>
              <w:t>–</w:t>
            </w:r>
            <w:r w:rsidR="00786F98" w:rsidRPr="00E659FD">
              <w:rPr>
                <w:rFonts w:ascii="Times New Roman" w:hAnsi="Times New Roman" w:cs="Times New Roman"/>
                <w:sz w:val="24"/>
                <w:szCs w:val="24"/>
                <w:lang w:val="en-US"/>
              </w:rPr>
              <w:t>II</w:t>
            </w:r>
            <w:r w:rsidR="00786F98" w:rsidRPr="00E659FD">
              <w:rPr>
                <w:rFonts w:ascii="Times New Roman" w:hAnsi="Times New Roman" w:cs="Times New Roman"/>
                <w:sz w:val="24"/>
                <w:szCs w:val="24"/>
              </w:rPr>
              <w:t xml:space="preserve"> стадии), ежегодно на </w:t>
            </w:r>
            <w:r w:rsidR="00342CD7" w:rsidRPr="00E659FD">
              <w:rPr>
                <w:rFonts w:ascii="Times New Roman" w:hAnsi="Times New Roman" w:cs="Times New Roman"/>
                <w:sz w:val="24"/>
                <w:szCs w:val="24"/>
              </w:rPr>
              <w:t xml:space="preserve">               </w:t>
            </w:r>
            <w:r w:rsidR="00786F98" w:rsidRPr="00E659FD">
              <w:rPr>
                <w:rFonts w:ascii="Times New Roman" w:hAnsi="Times New Roman" w:cs="Times New Roman"/>
                <w:sz w:val="24"/>
                <w:szCs w:val="24"/>
              </w:rPr>
              <w:lastRenderedPageBreak/>
              <w:t xml:space="preserve">1,1 </w:t>
            </w:r>
            <w:r w:rsidR="00D6622D">
              <w:rPr>
                <w:rFonts w:ascii="Times New Roman" w:hAnsi="Times New Roman" w:cs="Times New Roman"/>
                <w:sz w:val="24"/>
                <w:szCs w:val="24"/>
              </w:rPr>
              <w:t xml:space="preserve">процента, к началу </w:t>
            </w:r>
            <w:r w:rsidRPr="00E659FD">
              <w:rPr>
                <w:rFonts w:ascii="Times New Roman" w:hAnsi="Times New Roman" w:cs="Times New Roman"/>
                <w:sz w:val="24"/>
                <w:szCs w:val="24"/>
              </w:rPr>
              <w:t xml:space="preserve"> 2024 года до </w:t>
            </w:r>
            <w:r w:rsidR="002D478F">
              <w:rPr>
                <w:rFonts w:ascii="Times New Roman" w:hAnsi="Times New Roman" w:cs="Times New Roman"/>
                <w:sz w:val="24"/>
                <w:szCs w:val="24"/>
              </w:rPr>
              <w:t>63</w:t>
            </w:r>
            <w:r w:rsidR="00A72943" w:rsidRPr="00E659FD">
              <w:rPr>
                <w:rFonts w:ascii="Times New Roman" w:hAnsi="Times New Roman" w:cs="Times New Roman"/>
                <w:sz w:val="24"/>
                <w:szCs w:val="24"/>
              </w:rPr>
              <w:t>,0 процентов</w:t>
            </w:r>
            <w:r w:rsidR="00D6622D">
              <w:rPr>
                <w:rFonts w:ascii="Times New Roman" w:hAnsi="Times New Roman" w:cs="Times New Roman"/>
                <w:sz w:val="24"/>
                <w:szCs w:val="24"/>
              </w:rPr>
              <w:t>, увел</w:t>
            </w:r>
            <w:r w:rsidR="00D6622D">
              <w:rPr>
                <w:rFonts w:ascii="Times New Roman" w:hAnsi="Times New Roman" w:cs="Times New Roman"/>
                <w:sz w:val="24"/>
                <w:szCs w:val="24"/>
              </w:rPr>
              <w:t>и</w:t>
            </w:r>
            <w:r w:rsidR="00D6622D">
              <w:rPr>
                <w:rFonts w:ascii="Times New Roman" w:hAnsi="Times New Roman" w:cs="Times New Roman"/>
                <w:sz w:val="24"/>
                <w:szCs w:val="24"/>
              </w:rPr>
              <w:t xml:space="preserve">чение </w:t>
            </w:r>
            <w:r w:rsidRPr="00E659FD">
              <w:rPr>
                <w:rFonts w:ascii="Times New Roman" w:hAnsi="Times New Roman" w:cs="Times New Roman"/>
                <w:sz w:val="24"/>
                <w:szCs w:val="24"/>
              </w:rPr>
              <w:t xml:space="preserve"> на </w:t>
            </w:r>
            <w:r w:rsidR="00A72943" w:rsidRPr="00E659FD">
              <w:rPr>
                <w:rFonts w:ascii="Times New Roman" w:hAnsi="Times New Roman" w:cs="Times New Roman"/>
                <w:sz w:val="24"/>
                <w:szCs w:val="24"/>
              </w:rPr>
              <w:t>10,9</w:t>
            </w:r>
            <w:r w:rsidRPr="00E659FD">
              <w:rPr>
                <w:rFonts w:ascii="Times New Roman" w:hAnsi="Times New Roman" w:cs="Times New Roman"/>
                <w:sz w:val="24"/>
                <w:szCs w:val="24"/>
              </w:rPr>
              <w:t xml:space="preserve"> процента</w:t>
            </w:r>
            <w:r w:rsidR="00786F98" w:rsidRPr="00E659FD">
              <w:rPr>
                <w:rFonts w:ascii="Times New Roman" w:hAnsi="Times New Roman" w:cs="Times New Roman"/>
                <w:sz w:val="24"/>
                <w:szCs w:val="24"/>
              </w:rPr>
              <w:t xml:space="preserve"> относительно</w:t>
            </w:r>
            <w:r w:rsidR="006C3976">
              <w:rPr>
                <w:rFonts w:ascii="Times New Roman" w:hAnsi="Times New Roman" w:cs="Times New Roman"/>
                <w:sz w:val="24"/>
                <w:szCs w:val="24"/>
              </w:rPr>
              <w:t xml:space="preserve"> базового показателя 2018 года;</w:t>
            </w:r>
          </w:p>
          <w:p w14:paraId="40887078" w14:textId="77777777" w:rsidR="00E835DE" w:rsidRDefault="00E835DE" w:rsidP="00D6622D">
            <w:pPr>
              <w:pStyle w:val="ConsPlusNormal"/>
              <w:tabs>
                <w:tab w:val="left" w:pos="426"/>
                <w:tab w:val="left" w:pos="709"/>
              </w:tabs>
              <w:contextualSpacing/>
              <w:jc w:val="both"/>
              <w:rPr>
                <w:rFonts w:ascii="Times New Roman" w:hAnsi="Times New Roman" w:cs="Times New Roman"/>
                <w:sz w:val="24"/>
                <w:szCs w:val="24"/>
              </w:rPr>
            </w:pPr>
          </w:p>
          <w:p w14:paraId="2C1D7617" w14:textId="7B6ECB25" w:rsidR="00E835DE" w:rsidRPr="00E659FD" w:rsidRDefault="00E835DE" w:rsidP="00D6622D">
            <w:pPr>
              <w:pStyle w:val="ConsPlusNormal"/>
              <w:tabs>
                <w:tab w:val="left" w:pos="426"/>
                <w:tab w:val="left" w:pos="709"/>
              </w:tabs>
              <w:contextualSpacing/>
              <w:jc w:val="both"/>
              <w:rPr>
                <w:rFonts w:ascii="Times New Roman" w:hAnsi="Times New Roman" w:cs="Times New Roman"/>
                <w:sz w:val="24"/>
                <w:szCs w:val="24"/>
              </w:rPr>
            </w:pPr>
          </w:p>
        </w:tc>
      </w:tr>
    </w:tbl>
    <w:p w14:paraId="44C1BD4A" w14:textId="77777777" w:rsidR="00786F98" w:rsidRPr="00395C0B" w:rsidRDefault="00786F98" w:rsidP="00D176DE">
      <w:pPr>
        <w:pStyle w:val="ConsPlusNormal"/>
        <w:tabs>
          <w:tab w:val="left" w:pos="426"/>
          <w:tab w:val="left" w:pos="709"/>
        </w:tabs>
        <w:contextualSpacing/>
        <w:jc w:val="both"/>
        <w:rPr>
          <w:rFonts w:ascii="Times New Roman" w:hAnsi="Times New Roman" w:cs="Times New Roman"/>
          <w:b/>
          <w:sz w:val="28"/>
          <w:szCs w:val="28"/>
        </w:rPr>
      </w:pPr>
    </w:p>
    <w:p w14:paraId="3667C791" w14:textId="4F780F47" w:rsidR="00B76284" w:rsidRPr="008433CB" w:rsidRDefault="00491307" w:rsidP="00491307">
      <w:pPr>
        <w:pStyle w:val="formattext"/>
        <w:tabs>
          <w:tab w:val="left" w:pos="0"/>
          <w:tab w:val="left" w:pos="360"/>
        </w:tabs>
        <w:spacing w:before="0" w:beforeAutospacing="0" w:after="0" w:afterAutospacing="0"/>
        <w:ind w:left="1800"/>
        <w:rPr>
          <w:b/>
          <w:sz w:val="28"/>
          <w:szCs w:val="28"/>
        </w:rPr>
      </w:pPr>
      <w:proofErr w:type="gramStart"/>
      <w:r w:rsidRPr="00395C0B">
        <w:rPr>
          <w:b/>
          <w:sz w:val="28"/>
          <w:szCs w:val="28"/>
          <w:lang w:val="en-US"/>
        </w:rPr>
        <w:t>I</w:t>
      </w:r>
      <w:r w:rsidRPr="00395C0B">
        <w:rPr>
          <w:b/>
          <w:sz w:val="28"/>
          <w:szCs w:val="28"/>
        </w:rPr>
        <w:t>.</w:t>
      </w:r>
      <w:r w:rsidR="00395C0B" w:rsidRPr="00395C0B">
        <w:rPr>
          <w:b/>
          <w:sz w:val="28"/>
          <w:szCs w:val="28"/>
        </w:rPr>
        <w:t xml:space="preserve"> </w:t>
      </w:r>
      <w:r w:rsidR="008433CB">
        <w:rPr>
          <w:b/>
          <w:sz w:val="28"/>
          <w:szCs w:val="28"/>
        </w:rPr>
        <w:t xml:space="preserve">Обоснование проблемы, </w:t>
      </w:r>
      <w:r w:rsidR="00E835DE" w:rsidRPr="00395C0B">
        <w:rPr>
          <w:b/>
          <w:sz w:val="28"/>
          <w:szCs w:val="28"/>
        </w:rPr>
        <w:t>анализ ее исходного состояния.</w:t>
      </w:r>
      <w:proofErr w:type="gramEnd"/>
      <w:r w:rsidR="00E835DE" w:rsidRPr="00395C0B">
        <w:rPr>
          <w:b/>
          <w:sz w:val="28"/>
          <w:szCs w:val="28"/>
        </w:rPr>
        <w:t xml:space="preserve"> </w:t>
      </w:r>
    </w:p>
    <w:p w14:paraId="7BE8CD21" w14:textId="77777777" w:rsidR="002D2307" w:rsidRPr="008433CB" w:rsidRDefault="002D2307" w:rsidP="00491307">
      <w:pPr>
        <w:pStyle w:val="formattext"/>
        <w:tabs>
          <w:tab w:val="left" w:pos="0"/>
          <w:tab w:val="left" w:pos="360"/>
        </w:tabs>
        <w:spacing w:before="0" w:beforeAutospacing="0" w:after="0" w:afterAutospacing="0"/>
        <w:ind w:left="1800"/>
        <w:rPr>
          <w:b/>
          <w:sz w:val="28"/>
          <w:szCs w:val="28"/>
        </w:rPr>
      </w:pPr>
    </w:p>
    <w:p w14:paraId="1E72A4C8" w14:textId="465FDD7E" w:rsidR="00B76284" w:rsidRDefault="0070232D" w:rsidP="00E835DE">
      <w:pPr>
        <w:pStyle w:val="formattext"/>
        <w:tabs>
          <w:tab w:val="left" w:pos="0"/>
          <w:tab w:val="left" w:pos="360"/>
        </w:tabs>
        <w:spacing w:before="0" w:beforeAutospacing="0" w:after="0" w:afterAutospacing="0"/>
        <w:jc w:val="center"/>
        <w:rPr>
          <w:sz w:val="28"/>
          <w:szCs w:val="28"/>
        </w:rPr>
      </w:pPr>
      <w:r w:rsidRPr="00E659FD">
        <w:rPr>
          <w:sz w:val="28"/>
          <w:szCs w:val="28"/>
        </w:rPr>
        <w:t>Текущее состояние онкологической помощи в регионе.</w:t>
      </w:r>
      <w:r w:rsidR="00E835DE">
        <w:rPr>
          <w:sz w:val="28"/>
          <w:szCs w:val="28"/>
        </w:rPr>
        <w:t xml:space="preserve"> </w:t>
      </w:r>
    </w:p>
    <w:p w14:paraId="4A3DC652" w14:textId="2F28418F" w:rsidR="00E835DE" w:rsidRDefault="0070232D" w:rsidP="00E835DE">
      <w:pPr>
        <w:pStyle w:val="formattext"/>
        <w:tabs>
          <w:tab w:val="left" w:pos="0"/>
          <w:tab w:val="left" w:pos="360"/>
        </w:tabs>
        <w:spacing w:before="0" w:beforeAutospacing="0" w:after="0" w:afterAutospacing="0"/>
        <w:jc w:val="center"/>
        <w:rPr>
          <w:sz w:val="28"/>
          <w:szCs w:val="28"/>
        </w:rPr>
      </w:pPr>
      <w:r w:rsidRPr="00E659FD">
        <w:rPr>
          <w:sz w:val="28"/>
          <w:szCs w:val="28"/>
        </w:rPr>
        <w:t>Основные показатели онколог</w:t>
      </w:r>
      <w:r w:rsidR="00D6622D">
        <w:rPr>
          <w:sz w:val="28"/>
          <w:szCs w:val="28"/>
        </w:rPr>
        <w:t>ической помощи населению Республики Тыва</w:t>
      </w:r>
      <w:r w:rsidR="00E835DE">
        <w:rPr>
          <w:sz w:val="28"/>
          <w:szCs w:val="28"/>
        </w:rPr>
        <w:t xml:space="preserve">. </w:t>
      </w:r>
    </w:p>
    <w:p w14:paraId="11DCC2EF" w14:textId="77777777" w:rsidR="00E835DE" w:rsidRDefault="00E835DE" w:rsidP="00E835DE">
      <w:pPr>
        <w:pStyle w:val="formattext"/>
        <w:tabs>
          <w:tab w:val="left" w:pos="0"/>
          <w:tab w:val="left" w:pos="360"/>
        </w:tabs>
        <w:spacing w:before="0" w:beforeAutospacing="0" w:after="0" w:afterAutospacing="0"/>
        <w:jc w:val="center"/>
        <w:rPr>
          <w:sz w:val="28"/>
          <w:szCs w:val="28"/>
        </w:rPr>
      </w:pPr>
    </w:p>
    <w:p w14:paraId="466CE6B6" w14:textId="2821239C" w:rsidR="00E835DE" w:rsidRPr="00E659FD" w:rsidRDefault="00E835DE" w:rsidP="00E835DE">
      <w:pPr>
        <w:pStyle w:val="formattext"/>
        <w:tabs>
          <w:tab w:val="left" w:pos="0"/>
          <w:tab w:val="left" w:pos="360"/>
        </w:tabs>
        <w:spacing w:before="0" w:beforeAutospacing="0" w:after="0" w:afterAutospacing="0"/>
        <w:ind w:firstLine="851"/>
        <w:jc w:val="both"/>
        <w:rPr>
          <w:sz w:val="28"/>
          <w:szCs w:val="28"/>
        </w:rPr>
      </w:pPr>
      <w:r>
        <w:rPr>
          <w:sz w:val="28"/>
          <w:szCs w:val="28"/>
        </w:rPr>
        <w:t>Анализ состояния и основных показателей оказания онкологической помощи населению Республики Тыва осуществлен по новым требованиям Минздрава России к р</w:t>
      </w:r>
      <w:r w:rsidR="0000562F">
        <w:rPr>
          <w:sz w:val="28"/>
          <w:szCs w:val="28"/>
        </w:rPr>
        <w:t>азработке региональных программ</w:t>
      </w:r>
      <w:r w:rsidR="0000562F" w:rsidRPr="0000562F">
        <w:rPr>
          <w:sz w:val="28"/>
          <w:szCs w:val="28"/>
        </w:rPr>
        <w:t xml:space="preserve"> в</w:t>
      </w:r>
      <w:r w:rsidR="0000562F">
        <w:rPr>
          <w:szCs w:val="28"/>
        </w:rPr>
        <w:t xml:space="preserve"> </w:t>
      </w:r>
      <w:r w:rsidR="0000562F" w:rsidRPr="0000562F">
        <w:rPr>
          <w:sz w:val="28"/>
          <w:szCs w:val="28"/>
        </w:rPr>
        <w:t>рамках федерального проекта «Борьба с о</w:t>
      </w:r>
      <w:r w:rsidR="0000562F" w:rsidRPr="0000562F">
        <w:rPr>
          <w:sz w:val="28"/>
          <w:szCs w:val="28"/>
        </w:rPr>
        <w:t>н</w:t>
      </w:r>
      <w:r w:rsidR="0000562F" w:rsidRPr="0000562F">
        <w:rPr>
          <w:sz w:val="28"/>
          <w:szCs w:val="28"/>
        </w:rPr>
        <w:t>кологическими заболеваниями» национального проекта «Здравоохранение».</w:t>
      </w:r>
    </w:p>
    <w:p w14:paraId="0899E5EA" w14:textId="77777777" w:rsidR="008E5C3C" w:rsidRPr="00E659FD" w:rsidRDefault="0070232D" w:rsidP="007661C7">
      <w:pPr>
        <w:pStyle w:val="formattext"/>
        <w:numPr>
          <w:ilvl w:val="1"/>
          <w:numId w:val="1"/>
        </w:numPr>
        <w:tabs>
          <w:tab w:val="left" w:pos="0"/>
          <w:tab w:val="left" w:pos="360"/>
        </w:tabs>
        <w:spacing w:before="0" w:beforeAutospacing="0" w:after="0" w:afterAutospacing="0"/>
        <w:ind w:left="0" w:firstLine="851"/>
        <w:rPr>
          <w:sz w:val="28"/>
          <w:szCs w:val="28"/>
        </w:rPr>
      </w:pPr>
      <w:r w:rsidRPr="00E659FD">
        <w:rPr>
          <w:sz w:val="28"/>
          <w:szCs w:val="28"/>
        </w:rPr>
        <w:t>Краткая характеристика региона в целом</w:t>
      </w:r>
    </w:p>
    <w:p w14:paraId="1315FFC0" w14:textId="3AC9730C" w:rsidR="00926E17" w:rsidRDefault="00926E17" w:rsidP="00D176DE">
      <w:pPr>
        <w:pStyle w:val="formattext"/>
        <w:tabs>
          <w:tab w:val="left" w:pos="0"/>
          <w:tab w:val="left" w:pos="360"/>
        </w:tabs>
        <w:spacing w:before="0" w:beforeAutospacing="0" w:after="0" w:afterAutospacing="0"/>
        <w:ind w:firstLine="851"/>
        <w:jc w:val="both"/>
        <w:rPr>
          <w:sz w:val="28"/>
          <w:szCs w:val="28"/>
        </w:rPr>
      </w:pPr>
      <w:r w:rsidRPr="00926E17">
        <w:rPr>
          <w:sz w:val="28"/>
          <w:szCs w:val="28"/>
        </w:rPr>
        <w:t>Республика Тыва расположена в центральной части Азиатского материка. На западе граничит с Республикой Алтай, на северо-западе и севере - с Красноярским краем и Республикой Хакасия, на северо-востоке – с Иркутской областью и Респу</w:t>
      </w:r>
      <w:r w:rsidRPr="00926E17">
        <w:rPr>
          <w:sz w:val="28"/>
          <w:szCs w:val="28"/>
        </w:rPr>
        <w:t>б</w:t>
      </w:r>
      <w:r w:rsidRPr="00926E17">
        <w:rPr>
          <w:sz w:val="28"/>
          <w:szCs w:val="28"/>
        </w:rPr>
        <w:t>ликой Бурятия, на юге и востоке – с Монголией. В соответствии с разнообразием природных условий и естественных ресурсов, характером экономического развития и транспортных связей Туву можно разделить на 4 части: центральную, западную, южную и восточную. С позиции природных условий географическое положение республики выгодное. Она расположена на стыке сибирских таёжных и центрально-азиатских пустынно-степных ландшафтов – в широкой полосе гор и межгорных равнин. На территории Тувы формируется основной сток самой многоводной реки Сибири – могучего Енисея.</w:t>
      </w:r>
      <w:r>
        <w:rPr>
          <w:sz w:val="28"/>
          <w:szCs w:val="28"/>
        </w:rPr>
        <w:t xml:space="preserve"> </w:t>
      </w:r>
    </w:p>
    <w:p w14:paraId="4E013600" w14:textId="2896F62A" w:rsidR="00926E17" w:rsidRDefault="00926E17" w:rsidP="00926E17">
      <w:pPr>
        <w:pStyle w:val="formattext"/>
        <w:tabs>
          <w:tab w:val="left" w:pos="0"/>
          <w:tab w:val="left" w:pos="360"/>
          <w:tab w:val="left" w:pos="851"/>
          <w:tab w:val="left" w:pos="993"/>
        </w:tabs>
        <w:spacing w:before="0" w:beforeAutospacing="0" w:after="0" w:afterAutospacing="0"/>
        <w:ind w:firstLine="851"/>
        <w:jc w:val="both"/>
        <w:rPr>
          <w:sz w:val="28"/>
          <w:szCs w:val="28"/>
        </w:rPr>
      </w:pPr>
      <w:r w:rsidRPr="00926E17">
        <w:rPr>
          <w:sz w:val="28"/>
          <w:szCs w:val="28"/>
        </w:rPr>
        <w:t xml:space="preserve">Климат резко континентальный, что обусловлено удаленностью её от морей и океанов, высокой приподнятостью территории над уровнем моря и своеобразным строением рельефа. </w:t>
      </w:r>
      <w:r w:rsidR="003E3D34">
        <w:rPr>
          <w:sz w:val="28"/>
          <w:szCs w:val="28"/>
        </w:rPr>
        <w:t>Плотность населения составляет 1,95 кв.км.</w:t>
      </w:r>
    </w:p>
    <w:p w14:paraId="1F818242" w14:textId="49BE5EFA" w:rsidR="008E5C3C" w:rsidRDefault="008E5C3C"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Республика Тыва является приграничным регионом со сложной транспор</w:t>
      </w:r>
      <w:r w:rsidRPr="00E659FD">
        <w:rPr>
          <w:sz w:val="28"/>
          <w:szCs w:val="28"/>
        </w:rPr>
        <w:t>т</w:t>
      </w:r>
      <w:r w:rsidRPr="00E659FD">
        <w:rPr>
          <w:sz w:val="28"/>
          <w:szCs w:val="28"/>
        </w:rPr>
        <w:t xml:space="preserve">ной доступностью, что оказывает определенное влияние на качество и доступность медицинской помощи для жителей региона. </w:t>
      </w:r>
    </w:p>
    <w:p w14:paraId="466ED2CD" w14:textId="426E7C95" w:rsidR="00CD38E6" w:rsidRDefault="00CD38E6" w:rsidP="00CD38E6">
      <w:pPr>
        <w:pStyle w:val="formattext"/>
        <w:tabs>
          <w:tab w:val="left" w:pos="0"/>
          <w:tab w:val="left" w:pos="360"/>
        </w:tabs>
        <w:spacing w:before="0" w:beforeAutospacing="0" w:after="0" w:afterAutospacing="0"/>
        <w:ind w:firstLine="851"/>
        <w:jc w:val="both"/>
        <w:rPr>
          <w:sz w:val="28"/>
          <w:szCs w:val="28"/>
          <w:vertAlign w:val="superscript"/>
        </w:rPr>
      </w:pPr>
      <w:r>
        <w:rPr>
          <w:sz w:val="28"/>
          <w:szCs w:val="28"/>
        </w:rPr>
        <w:t>На</w:t>
      </w:r>
      <w:r w:rsidR="003E3D34">
        <w:rPr>
          <w:sz w:val="28"/>
          <w:szCs w:val="28"/>
        </w:rPr>
        <w:t xml:space="preserve"> 01.01.2020</w:t>
      </w:r>
      <w:r>
        <w:rPr>
          <w:sz w:val="28"/>
          <w:szCs w:val="28"/>
        </w:rPr>
        <w:t xml:space="preserve"> года в республике проживают </w:t>
      </w:r>
      <w:r w:rsidR="00DF2D20">
        <w:rPr>
          <w:sz w:val="28"/>
          <w:szCs w:val="28"/>
        </w:rPr>
        <w:t>327 383</w:t>
      </w:r>
      <w:r>
        <w:rPr>
          <w:sz w:val="28"/>
          <w:szCs w:val="28"/>
        </w:rPr>
        <w:t xml:space="preserve"> населения, из них</w:t>
      </w:r>
      <w:r w:rsidR="00926E17">
        <w:rPr>
          <w:sz w:val="28"/>
          <w:szCs w:val="28"/>
        </w:rPr>
        <w:t xml:space="preserve"> 34,2% население моложе трудоспособного возраста, 54,8% трудоспособного возраста и 11,0% старше трудоспособного возраста. Женского населения – 170 488 из них фе</w:t>
      </w:r>
      <w:r w:rsidR="00926E17">
        <w:rPr>
          <w:sz w:val="28"/>
          <w:szCs w:val="28"/>
        </w:rPr>
        <w:t>р</w:t>
      </w:r>
      <w:r w:rsidR="00926E17">
        <w:rPr>
          <w:sz w:val="28"/>
          <w:szCs w:val="28"/>
        </w:rPr>
        <w:t>тильного возраста – 80 416, а мужского населения – 156 895.</w:t>
      </w:r>
      <w:r w:rsidR="003E3D34">
        <w:rPr>
          <w:sz w:val="28"/>
          <w:szCs w:val="28"/>
        </w:rPr>
        <w:t xml:space="preserve"> </w:t>
      </w:r>
    </w:p>
    <w:p w14:paraId="2499DE7D" w14:textId="51DE0DE1" w:rsidR="00DF2D20" w:rsidRDefault="003E3D34" w:rsidP="00CD38E6">
      <w:pPr>
        <w:pStyle w:val="formattext"/>
        <w:tabs>
          <w:tab w:val="left" w:pos="0"/>
          <w:tab w:val="left" w:pos="360"/>
        </w:tabs>
        <w:spacing w:before="0" w:beforeAutospacing="0" w:after="0" w:afterAutospacing="0"/>
        <w:ind w:firstLine="851"/>
        <w:jc w:val="both"/>
        <w:rPr>
          <w:sz w:val="28"/>
          <w:szCs w:val="28"/>
        </w:rPr>
      </w:pPr>
      <w:r>
        <w:rPr>
          <w:sz w:val="28"/>
          <w:szCs w:val="28"/>
        </w:rPr>
        <w:t>Промышленный комплекс Р</w:t>
      </w:r>
      <w:r w:rsidR="00DF2D20" w:rsidRPr="00DF2D20">
        <w:rPr>
          <w:sz w:val="28"/>
          <w:szCs w:val="28"/>
        </w:rPr>
        <w:t>еспублики Тыва образован 218 крупными и средними предприятиями, 67 малыми предприятиями. Основными видами промы</w:t>
      </w:r>
      <w:r w:rsidR="00DF2D20" w:rsidRPr="00DF2D20">
        <w:rPr>
          <w:sz w:val="28"/>
          <w:szCs w:val="28"/>
        </w:rPr>
        <w:t>ш</w:t>
      </w:r>
      <w:r w:rsidR="00DF2D20" w:rsidRPr="00DF2D20">
        <w:rPr>
          <w:sz w:val="28"/>
          <w:szCs w:val="28"/>
        </w:rPr>
        <w:t>ленности Республики Тыва являются следующие отрасли: горнодобывающая, пищ</w:t>
      </w:r>
      <w:r w:rsidR="00DF2D20" w:rsidRPr="00DF2D20">
        <w:rPr>
          <w:sz w:val="28"/>
          <w:szCs w:val="28"/>
        </w:rPr>
        <w:t>е</w:t>
      </w:r>
      <w:r w:rsidR="00DF2D20" w:rsidRPr="00DF2D20">
        <w:rPr>
          <w:sz w:val="28"/>
          <w:szCs w:val="28"/>
        </w:rPr>
        <w:t>вая, лесная и деревообрабатывающая, электроэнергетика.</w:t>
      </w:r>
    </w:p>
    <w:p w14:paraId="3DF916FC" w14:textId="77777777" w:rsidR="00DF2D20" w:rsidRPr="00DF2D20" w:rsidRDefault="00DF2D20" w:rsidP="00CD38E6">
      <w:pPr>
        <w:pStyle w:val="formattext"/>
        <w:tabs>
          <w:tab w:val="left" w:pos="0"/>
          <w:tab w:val="left" w:pos="360"/>
        </w:tabs>
        <w:spacing w:before="0" w:beforeAutospacing="0" w:after="0" w:afterAutospacing="0"/>
        <w:ind w:firstLine="851"/>
        <w:jc w:val="both"/>
        <w:rPr>
          <w:sz w:val="28"/>
          <w:szCs w:val="28"/>
        </w:rPr>
      </w:pPr>
      <w:r w:rsidRPr="00DF2D20">
        <w:rPr>
          <w:sz w:val="28"/>
          <w:szCs w:val="28"/>
        </w:rPr>
        <w:t>По состоянию воздушного бассейна в зимний отопительный сезон г. Кызыл остается одним из наиболее загрязненных городов России. Расположение города в межгорной котловине и наличие зоны инверсии обусловливают концентрацию в</w:t>
      </w:r>
      <w:r w:rsidRPr="00DF2D20">
        <w:rPr>
          <w:sz w:val="28"/>
          <w:szCs w:val="28"/>
        </w:rPr>
        <w:t>ы</w:t>
      </w:r>
      <w:r w:rsidRPr="00DF2D20">
        <w:rPr>
          <w:sz w:val="28"/>
          <w:szCs w:val="28"/>
        </w:rPr>
        <w:t>бросов от ТЭЦ, печей частного сектора, автотранспорта в приземном слое атмосф</w:t>
      </w:r>
      <w:r w:rsidRPr="00DF2D20">
        <w:rPr>
          <w:sz w:val="28"/>
          <w:szCs w:val="28"/>
        </w:rPr>
        <w:t>е</w:t>
      </w:r>
      <w:r w:rsidRPr="00DF2D20">
        <w:rPr>
          <w:sz w:val="28"/>
          <w:szCs w:val="28"/>
        </w:rPr>
        <w:t>ры. Особую опасность для горожан представляют выбросы от печей частного сект</w:t>
      </w:r>
      <w:r w:rsidRPr="00DF2D20">
        <w:rPr>
          <w:sz w:val="28"/>
          <w:szCs w:val="28"/>
        </w:rPr>
        <w:t>о</w:t>
      </w:r>
      <w:r w:rsidRPr="00DF2D20">
        <w:rPr>
          <w:sz w:val="28"/>
          <w:szCs w:val="28"/>
        </w:rPr>
        <w:lastRenderedPageBreak/>
        <w:t>ра, так как в результате неполного сгорания углей (из Улуг-Хемского бассейна) в</w:t>
      </w:r>
      <w:r w:rsidRPr="00DF2D20">
        <w:rPr>
          <w:sz w:val="28"/>
          <w:szCs w:val="28"/>
        </w:rPr>
        <w:t>ы</w:t>
      </w:r>
      <w:r w:rsidRPr="00DF2D20">
        <w:rPr>
          <w:sz w:val="28"/>
          <w:szCs w:val="28"/>
        </w:rPr>
        <w:t>деляется большое количество канцерогенных полициклических ароматических у</w:t>
      </w:r>
      <w:r w:rsidRPr="00DF2D20">
        <w:rPr>
          <w:sz w:val="28"/>
          <w:szCs w:val="28"/>
        </w:rPr>
        <w:t>г</w:t>
      </w:r>
      <w:r w:rsidRPr="00DF2D20">
        <w:rPr>
          <w:sz w:val="28"/>
          <w:szCs w:val="28"/>
        </w:rPr>
        <w:t>леводородов. В результате риск онкологических заболеваний для жителей города в 4,6 раз выше, чем для сельских жителей.</w:t>
      </w:r>
    </w:p>
    <w:p w14:paraId="17F39685" w14:textId="77777777" w:rsidR="008E5C3C" w:rsidRPr="00E659FD" w:rsidRDefault="008E5C3C"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Оказание медицинской помощи населению региона организовано на базе 38 медицинских организаций (юридические лица), 18 врачебных амбулаторий, 3 учас</w:t>
      </w:r>
      <w:r w:rsidRPr="00E659FD">
        <w:rPr>
          <w:sz w:val="28"/>
          <w:szCs w:val="28"/>
        </w:rPr>
        <w:t>т</w:t>
      </w:r>
      <w:r w:rsidRPr="00E659FD">
        <w:rPr>
          <w:sz w:val="28"/>
          <w:szCs w:val="28"/>
        </w:rPr>
        <w:t xml:space="preserve">ковых больниц, 2 офисов врача общеврачебной практики, 91 фельдшерско-акушерского пункта. </w:t>
      </w:r>
    </w:p>
    <w:p w14:paraId="76E21F0A" w14:textId="77777777" w:rsidR="008E5C3C" w:rsidRPr="00E659FD" w:rsidRDefault="008E5C3C"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Функционирует трехуровневая система оказания медицинской помощи нас</w:t>
      </w:r>
      <w:r w:rsidRPr="00E659FD">
        <w:rPr>
          <w:sz w:val="28"/>
          <w:szCs w:val="28"/>
        </w:rPr>
        <w:t>е</w:t>
      </w:r>
      <w:r w:rsidRPr="00E659FD">
        <w:rPr>
          <w:sz w:val="28"/>
          <w:szCs w:val="28"/>
        </w:rPr>
        <w:t>лению. По состоянию на 01.01.2021 года коечный фонд круглосуточного стационара составляет 3703 коек. Организованы региональный и первичный сосудистые це</w:t>
      </w:r>
      <w:r w:rsidRPr="00E659FD">
        <w:rPr>
          <w:sz w:val="28"/>
          <w:szCs w:val="28"/>
        </w:rPr>
        <w:t>н</w:t>
      </w:r>
      <w:r w:rsidRPr="00E659FD">
        <w:rPr>
          <w:sz w:val="28"/>
          <w:szCs w:val="28"/>
        </w:rPr>
        <w:t>тры, травматологические центры 1 и 2 уровней. Амбулаторная помощь организов</w:t>
      </w:r>
      <w:r w:rsidRPr="00E659FD">
        <w:rPr>
          <w:sz w:val="28"/>
          <w:szCs w:val="28"/>
        </w:rPr>
        <w:t>а</w:t>
      </w:r>
      <w:r w:rsidRPr="00E659FD">
        <w:rPr>
          <w:sz w:val="28"/>
          <w:szCs w:val="28"/>
        </w:rPr>
        <w:t>на на 117 терапевтических участках, 128 педиатрических участках, 42 участках же</w:t>
      </w:r>
      <w:r w:rsidRPr="00E659FD">
        <w:rPr>
          <w:sz w:val="28"/>
          <w:szCs w:val="28"/>
        </w:rPr>
        <w:t>н</w:t>
      </w:r>
      <w:r w:rsidRPr="00E659FD">
        <w:rPr>
          <w:sz w:val="28"/>
          <w:szCs w:val="28"/>
        </w:rPr>
        <w:t>ских консультаций.</w:t>
      </w:r>
    </w:p>
    <w:p w14:paraId="045F7B19" w14:textId="77777777" w:rsidR="003E3D34" w:rsidRDefault="008E5C3C" w:rsidP="003E3D34">
      <w:pPr>
        <w:pStyle w:val="formattext"/>
        <w:tabs>
          <w:tab w:val="left" w:pos="0"/>
          <w:tab w:val="left" w:pos="360"/>
        </w:tabs>
        <w:spacing w:before="0" w:beforeAutospacing="0" w:after="0" w:afterAutospacing="0"/>
        <w:ind w:firstLine="851"/>
        <w:jc w:val="both"/>
        <w:rPr>
          <w:sz w:val="28"/>
          <w:szCs w:val="28"/>
        </w:rPr>
      </w:pPr>
      <w:r w:rsidRPr="00E659FD">
        <w:rPr>
          <w:sz w:val="28"/>
          <w:szCs w:val="28"/>
        </w:rPr>
        <w:t>Обеспеченность кадрами в республике составляет 47,1 на 10 тыс. населения, что превышает среднероссийский показатель на 27% (РТ- 47,1 на 10 тыс. нас.; РФ-37,1), при этом в сельской местности – 25,0 на 10 тыс. населения. Значительный д</w:t>
      </w:r>
      <w:r w:rsidRPr="00E659FD">
        <w:rPr>
          <w:sz w:val="28"/>
          <w:szCs w:val="28"/>
        </w:rPr>
        <w:t>е</w:t>
      </w:r>
      <w:r w:rsidRPr="00E659FD">
        <w:rPr>
          <w:sz w:val="28"/>
          <w:szCs w:val="28"/>
        </w:rPr>
        <w:t>фицит узких специалистов в амбулаторно-поликлиническом звене (в том числе в сельс</w:t>
      </w:r>
      <w:r w:rsidR="003E3D34">
        <w:rPr>
          <w:sz w:val="28"/>
          <w:szCs w:val="28"/>
        </w:rPr>
        <w:t xml:space="preserve">кой местности). </w:t>
      </w:r>
    </w:p>
    <w:p w14:paraId="1477A97C" w14:textId="77777777" w:rsidR="003E3D34" w:rsidRDefault="003E3D34" w:rsidP="003E3D34">
      <w:pPr>
        <w:pStyle w:val="formattext"/>
        <w:tabs>
          <w:tab w:val="left" w:pos="0"/>
          <w:tab w:val="left" w:pos="360"/>
        </w:tabs>
        <w:spacing w:before="0" w:beforeAutospacing="0" w:after="0" w:afterAutospacing="0"/>
        <w:ind w:firstLine="851"/>
        <w:jc w:val="both"/>
        <w:rPr>
          <w:sz w:val="28"/>
          <w:szCs w:val="28"/>
        </w:rPr>
      </w:pPr>
    </w:p>
    <w:p w14:paraId="68C45089" w14:textId="5E022CA5" w:rsidR="004E32A7" w:rsidRPr="00E659FD" w:rsidRDefault="0083669C" w:rsidP="003E3D34">
      <w:pPr>
        <w:pStyle w:val="formattext"/>
        <w:tabs>
          <w:tab w:val="left" w:pos="0"/>
          <w:tab w:val="left" w:pos="360"/>
        </w:tabs>
        <w:spacing w:before="0" w:beforeAutospacing="0" w:after="0" w:afterAutospacing="0"/>
        <w:ind w:firstLine="851"/>
        <w:jc w:val="both"/>
        <w:rPr>
          <w:sz w:val="28"/>
          <w:szCs w:val="28"/>
        </w:rPr>
      </w:pPr>
      <w:r w:rsidRPr="00E659FD">
        <w:rPr>
          <w:sz w:val="28"/>
          <w:szCs w:val="28"/>
        </w:rPr>
        <w:t>Эпидемиологические показатели: а</w:t>
      </w:r>
      <w:r w:rsidR="004E32A7" w:rsidRPr="00E659FD">
        <w:rPr>
          <w:sz w:val="28"/>
          <w:szCs w:val="28"/>
        </w:rPr>
        <w:t>нализ динамики данных по заболеваем</w:t>
      </w:r>
      <w:r w:rsidR="004E32A7" w:rsidRPr="00E659FD">
        <w:rPr>
          <w:sz w:val="28"/>
          <w:szCs w:val="28"/>
        </w:rPr>
        <w:t>о</w:t>
      </w:r>
      <w:r w:rsidR="004E32A7" w:rsidRPr="00E659FD">
        <w:rPr>
          <w:sz w:val="28"/>
          <w:szCs w:val="28"/>
        </w:rPr>
        <w:t>сти и распространенн</w:t>
      </w:r>
      <w:r w:rsidRPr="00E659FD">
        <w:rPr>
          <w:sz w:val="28"/>
          <w:szCs w:val="28"/>
        </w:rPr>
        <w:t>ости онкологических заболеваний</w:t>
      </w:r>
    </w:p>
    <w:p w14:paraId="4E5286E3" w14:textId="77777777" w:rsidR="00412966" w:rsidRPr="00E659FD" w:rsidRDefault="00412966" w:rsidP="00412966">
      <w:pPr>
        <w:pStyle w:val="formattext"/>
        <w:tabs>
          <w:tab w:val="left" w:pos="0"/>
          <w:tab w:val="left" w:pos="360"/>
        </w:tabs>
        <w:spacing w:before="0" w:beforeAutospacing="0" w:after="0" w:afterAutospacing="0"/>
        <w:rPr>
          <w:sz w:val="28"/>
          <w:szCs w:val="28"/>
        </w:rPr>
      </w:pPr>
    </w:p>
    <w:p w14:paraId="4F0D9A9D" w14:textId="71EEC00D" w:rsidR="001B648B" w:rsidRPr="00E659FD" w:rsidRDefault="003E3D34" w:rsidP="00D176DE">
      <w:pPr>
        <w:pStyle w:val="formattext"/>
        <w:tabs>
          <w:tab w:val="left" w:pos="0"/>
          <w:tab w:val="left" w:pos="360"/>
        </w:tabs>
        <w:spacing w:before="0" w:beforeAutospacing="0" w:after="0" w:afterAutospacing="0"/>
        <w:ind w:firstLine="851"/>
        <w:rPr>
          <w:sz w:val="28"/>
          <w:szCs w:val="28"/>
        </w:rPr>
      </w:pPr>
      <w:r>
        <w:rPr>
          <w:sz w:val="28"/>
          <w:szCs w:val="28"/>
        </w:rPr>
        <w:t>По состоянию на 1 января 2021</w:t>
      </w:r>
      <w:r w:rsidR="001B648B" w:rsidRPr="00E659FD">
        <w:rPr>
          <w:sz w:val="28"/>
          <w:szCs w:val="28"/>
        </w:rPr>
        <w:t xml:space="preserve"> г. на диспансерном учете состояло 3527 п</w:t>
      </w:r>
      <w:r w:rsidR="001B648B" w:rsidRPr="00E659FD">
        <w:rPr>
          <w:sz w:val="28"/>
          <w:szCs w:val="28"/>
        </w:rPr>
        <w:t>а</w:t>
      </w:r>
      <w:r w:rsidR="001B648B" w:rsidRPr="00E659FD">
        <w:rPr>
          <w:sz w:val="28"/>
          <w:szCs w:val="28"/>
        </w:rPr>
        <w:t>циента (в 2015 году – 2465, в 2010 году – 1793). По данному показателю Республика Тыва находится на последних местах среди регионов РФ и на 10 месте среди суб</w:t>
      </w:r>
      <w:r w:rsidR="001B648B" w:rsidRPr="00E659FD">
        <w:rPr>
          <w:sz w:val="28"/>
          <w:szCs w:val="28"/>
        </w:rPr>
        <w:t>ъ</w:t>
      </w:r>
      <w:r w:rsidR="001B648B" w:rsidRPr="00E659FD">
        <w:rPr>
          <w:sz w:val="28"/>
          <w:szCs w:val="28"/>
        </w:rPr>
        <w:t xml:space="preserve">ектов Сибирского федерального округа. </w:t>
      </w:r>
    </w:p>
    <w:p w14:paraId="57F1654E" w14:textId="77777777" w:rsidR="001B648B" w:rsidRPr="00E659FD" w:rsidRDefault="001B648B" w:rsidP="00D176DE">
      <w:pPr>
        <w:pStyle w:val="formattext"/>
        <w:tabs>
          <w:tab w:val="left" w:pos="0"/>
          <w:tab w:val="left" w:pos="360"/>
        </w:tabs>
        <w:spacing w:before="0" w:beforeAutospacing="0" w:after="0" w:afterAutospacing="0"/>
        <w:ind w:firstLine="851"/>
        <w:rPr>
          <w:sz w:val="28"/>
          <w:szCs w:val="28"/>
        </w:rPr>
      </w:pPr>
      <w:r w:rsidRPr="00E659FD">
        <w:rPr>
          <w:sz w:val="28"/>
          <w:szCs w:val="28"/>
        </w:rPr>
        <w:t>Сельские жители составили 49,5 процента, пациенты старше трудоспособн</w:t>
      </w:r>
      <w:r w:rsidRPr="00E659FD">
        <w:rPr>
          <w:sz w:val="28"/>
          <w:szCs w:val="28"/>
        </w:rPr>
        <w:t>о</w:t>
      </w:r>
      <w:r w:rsidRPr="00E659FD">
        <w:rPr>
          <w:sz w:val="28"/>
          <w:szCs w:val="28"/>
        </w:rPr>
        <w:t>го возраста – 61,8 процента, трудоспособного возраста (с 15 лет) – 31,2 процента.</w:t>
      </w:r>
    </w:p>
    <w:p w14:paraId="62C84D3B" w14:textId="77777777" w:rsidR="001B648B" w:rsidRPr="00E659FD" w:rsidRDefault="001B648B" w:rsidP="00D176DE">
      <w:pPr>
        <w:pStyle w:val="formattext"/>
        <w:tabs>
          <w:tab w:val="left" w:pos="0"/>
          <w:tab w:val="left" w:pos="360"/>
        </w:tabs>
        <w:spacing w:before="0" w:beforeAutospacing="0" w:after="0" w:afterAutospacing="0"/>
        <w:ind w:firstLine="851"/>
        <w:rPr>
          <w:sz w:val="28"/>
          <w:szCs w:val="28"/>
        </w:rPr>
      </w:pPr>
      <w:r w:rsidRPr="00E659FD">
        <w:rPr>
          <w:sz w:val="28"/>
          <w:szCs w:val="28"/>
        </w:rPr>
        <w:t>«Грубый» показатель заболеваемости злокачественными новообразованиями на 100 000 населения России в 2020 году составил 436,34, что на 8,5 процентов в</w:t>
      </w:r>
      <w:r w:rsidRPr="00E659FD">
        <w:rPr>
          <w:sz w:val="28"/>
          <w:szCs w:val="28"/>
        </w:rPr>
        <w:t>ы</w:t>
      </w:r>
      <w:r w:rsidRPr="00E659FD">
        <w:rPr>
          <w:sz w:val="28"/>
          <w:szCs w:val="28"/>
        </w:rPr>
        <w:t>ше уровня 2015 года (388,03) и на 16,2 процентов выше уровня 2010 года (365,4).</w:t>
      </w:r>
    </w:p>
    <w:p w14:paraId="3947BFDA" w14:textId="1106D2FE" w:rsidR="004E32A7" w:rsidRPr="00E659FD" w:rsidRDefault="00F85DE1" w:rsidP="00D176DE">
      <w:pPr>
        <w:tabs>
          <w:tab w:val="left" w:pos="0"/>
          <w:tab w:val="left" w:pos="360"/>
        </w:tabs>
        <w:spacing w:line="240" w:lineRule="auto"/>
        <w:ind w:firstLine="851"/>
      </w:pPr>
      <w:r w:rsidRPr="00E659FD">
        <w:t>В 20</w:t>
      </w:r>
      <w:r w:rsidR="00A343DC" w:rsidRPr="00E659FD">
        <w:t>20</w:t>
      </w:r>
      <w:r w:rsidR="004E32A7" w:rsidRPr="00E659FD">
        <w:t xml:space="preserve"> году в Республике Тыва впервые в жизни выявлено </w:t>
      </w:r>
      <w:r w:rsidR="00A343DC" w:rsidRPr="00E659FD">
        <w:t>544</w:t>
      </w:r>
      <w:r w:rsidR="004E32A7" w:rsidRPr="00E659FD">
        <w:t xml:space="preserve"> случаев зл</w:t>
      </w:r>
      <w:r w:rsidR="004E32A7" w:rsidRPr="00E659FD">
        <w:t>о</w:t>
      </w:r>
      <w:r w:rsidR="004E32A7" w:rsidRPr="00E659FD">
        <w:t xml:space="preserve">качественных новообразований </w:t>
      </w:r>
      <w:r w:rsidR="00B325A8" w:rsidRPr="00E659FD">
        <w:t>(далее</w:t>
      </w:r>
      <w:r w:rsidR="009D4836">
        <w:t xml:space="preserve"> - </w:t>
      </w:r>
      <w:r w:rsidR="00B325A8" w:rsidRPr="00E659FD">
        <w:t xml:space="preserve"> ЗНО) </w:t>
      </w:r>
      <w:r w:rsidR="004E32A7" w:rsidRPr="00E659FD">
        <w:t xml:space="preserve">(в том числе </w:t>
      </w:r>
      <w:r w:rsidR="00A343DC" w:rsidRPr="00E659FD">
        <w:t>223</w:t>
      </w:r>
      <w:r w:rsidR="004E32A7" w:rsidRPr="00E659FD">
        <w:t xml:space="preserve"> и </w:t>
      </w:r>
      <w:r w:rsidR="00A343DC" w:rsidRPr="00E659FD">
        <w:t>321</w:t>
      </w:r>
      <w:r w:rsidR="00EC027B" w:rsidRPr="00E659FD">
        <w:t xml:space="preserve"> </w:t>
      </w:r>
      <w:r w:rsidR="004E32A7" w:rsidRPr="00E659FD">
        <w:t>случаев му</w:t>
      </w:r>
      <w:r w:rsidR="004E32A7" w:rsidRPr="00E659FD">
        <w:t>ж</w:t>
      </w:r>
      <w:r w:rsidR="004E32A7" w:rsidRPr="00E659FD">
        <w:t xml:space="preserve">ского и женского пола соответственно). </w:t>
      </w:r>
      <w:r w:rsidR="00A343DC" w:rsidRPr="00E659FD">
        <w:t>Снижение</w:t>
      </w:r>
      <w:r w:rsidR="004E32A7" w:rsidRPr="00E659FD">
        <w:t xml:space="preserve"> показателя заболеваемости от ЗНО по сравнению с 201</w:t>
      </w:r>
      <w:r w:rsidR="00A343DC" w:rsidRPr="00E659FD">
        <w:t>9</w:t>
      </w:r>
      <w:r w:rsidR="004E32A7" w:rsidRPr="00E659FD">
        <w:t xml:space="preserve"> годом составил</w:t>
      </w:r>
      <w:r w:rsidR="00A343DC" w:rsidRPr="00E659FD">
        <w:t>о</w:t>
      </w:r>
      <w:r w:rsidR="004E32A7" w:rsidRPr="00E659FD">
        <w:t xml:space="preserve"> </w:t>
      </w:r>
      <w:r w:rsidR="00A343DC" w:rsidRPr="00E659FD">
        <w:t>31,5</w:t>
      </w:r>
      <w:r w:rsidR="00F224F4" w:rsidRPr="00E659FD">
        <w:t xml:space="preserve"> процентов, по сравнению с 201</w:t>
      </w:r>
      <w:r w:rsidR="00EC027B" w:rsidRPr="00E659FD">
        <w:t>5</w:t>
      </w:r>
      <w:r w:rsidR="004E32A7" w:rsidRPr="00E659FD">
        <w:t xml:space="preserve"> г</w:t>
      </w:r>
      <w:r w:rsidR="004E32A7" w:rsidRPr="00E659FD">
        <w:t>о</w:t>
      </w:r>
      <w:r w:rsidR="004E32A7" w:rsidRPr="00E659FD">
        <w:t xml:space="preserve">дом – </w:t>
      </w:r>
      <w:r w:rsidR="00A343DC" w:rsidRPr="00E659FD">
        <w:t>17,0</w:t>
      </w:r>
      <w:r w:rsidR="004E32A7" w:rsidRPr="00E659FD">
        <w:t xml:space="preserve"> процента, по сравне</w:t>
      </w:r>
      <w:r w:rsidR="00F224F4" w:rsidRPr="00E659FD">
        <w:t>нию с 201</w:t>
      </w:r>
      <w:r w:rsidR="00A343DC" w:rsidRPr="00E659FD">
        <w:t>0</w:t>
      </w:r>
      <w:r w:rsidR="004E32A7" w:rsidRPr="00E659FD">
        <w:t xml:space="preserve"> годом </w:t>
      </w:r>
      <w:r w:rsidR="00A343DC" w:rsidRPr="00E659FD">
        <w:t>отмечается рост на</w:t>
      </w:r>
      <w:r w:rsidR="004E32A7" w:rsidRPr="00E659FD">
        <w:t xml:space="preserve"> </w:t>
      </w:r>
      <w:r w:rsidR="00A343DC" w:rsidRPr="00E659FD">
        <w:t>3,4</w:t>
      </w:r>
      <w:r w:rsidR="004E32A7" w:rsidRPr="00E659FD">
        <w:t xml:space="preserve"> процента.</w:t>
      </w:r>
    </w:p>
    <w:p w14:paraId="1097EBDC" w14:textId="77777777" w:rsidR="004E32A7" w:rsidRPr="00E659FD" w:rsidRDefault="004E32A7" w:rsidP="00D176DE">
      <w:pPr>
        <w:tabs>
          <w:tab w:val="left" w:pos="0"/>
          <w:tab w:val="left" w:pos="360"/>
        </w:tabs>
        <w:spacing w:line="240" w:lineRule="auto"/>
        <w:ind w:firstLine="851"/>
        <w:rPr>
          <w:szCs w:val="28"/>
        </w:rPr>
      </w:pPr>
      <w:r w:rsidRPr="00E659FD">
        <w:rPr>
          <w:szCs w:val="28"/>
        </w:rPr>
        <w:t>По данному показателю Республика Т</w:t>
      </w:r>
      <w:r w:rsidR="000A02A4" w:rsidRPr="00E659FD">
        <w:rPr>
          <w:szCs w:val="28"/>
        </w:rPr>
        <w:t>ыва находится на 80</w:t>
      </w:r>
      <w:r w:rsidRPr="00E659FD">
        <w:rPr>
          <w:szCs w:val="28"/>
        </w:rPr>
        <w:t xml:space="preserve"> месте среди др</w:t>
      </w:r>
      <w:r w:rsidRPr="00E659FD">
        <w:rPr>
          <w:szCs w:val="28"/>
        </w:rPr>
        <w:t>у</w:t>
      </w:r>
      <w:r w:rsidRPr="00E659FD">
        <w:rPr>
          <w:szCs w:val="28"/>
        </w:rPr>
        <w:t xml:space="preserve">гих субъектов Российской Федерации (всего 85) и на </w:t>
      </w:r>
      <w:r w:rsidR="00EC027B" w:rsidRPr="00E659FD">
        <w:rPr>
          <w:szCs w:val="28"/>
        </w:rPr>
        <w:t>10</w:t>
      </w:r>
      <w:r w:rsidRPr="00E659FD">
        <w:rPr>
          <w:szCs w:val="28"/>
        </w:rPr>
        <w:t xml:space="preserve"> месте среди субъектов С</w:t>
      </w:r>
      <w:r w:rsidRPr="00E659FD">
        <w:rPr>
          <w:szCs w:val="28"/>
        </w:rPr>
        <w:t>и</w:t>
      </w:r>
      <w:r w:rsidRPr="00E659FD">
        <w:rPr>
          <w:szCs w:val="28"/>
        </w:rPr>
        <w:t xml:space="preserve">бирского федерального округа (всего </w:t>
      </w:r>
      <w:r w:rsidR="00EC027B" w:rsidRPr="00E659FD">
        <w:rPr>
          <w:szCs w:val="28"/>
        </w:rPr>
        <w:t>10</w:t>
      </w:r>
      <w:r w:rsidRPr="00E659FD">
        <w:rPr>
          <w:szCs w:val="28"/>
        </w:rPr>
        <w:t>).</w:t>
      </w:r>
    </w:p>
    <w:p w14:paraId="2F400C59" w14:textId="77777777" w:rsidR="004E32A7" w:rsidRPr="00E659FD" w:rsidRDefault="004E32A7" w:rsidP="00D176DE">
      <w:pPr>
        <w:tabs>
          <w:tab w:val="left" w:pos="0"/>
          <w:tab w:val="left" w:pos="360"/>
        </w:tabs>
        <w:spacing w:line="240" w:lineRule="auto"/>
        <w:ind w:firstLine="851"/>
        <w:rPr>
          <w:szCs w:val="28"/>
        </w:rPr>
      </w:pPr>
      <w:r w:rsidRPr="00E659FD">
        <w:rPr>
          <w:szCs w:val="28"/>
        </w:rPr>
        <w:t xml:space="preserve">В структуре заболеваемости в </w:t>
      </w:r>
      <w:r w:rsidR="00646028" w:rsidRPr="00E659FD">
        <w:rPr>
          <w:szCs w:val="28"/>
        </w:rPr>
        <w:t>2020 году первое место занимае</w:t>
      </w:r>
      <w:r w:rsidRPr="00E659FD">
        <w:rPr>
          <w:szCs w:val="28"/>
        </w:rPr>
        <w:t xml:space="preserve">т </w:t>
      </w:r>
      <w:r w:rsidR="00B325A8" w:rsidRPr="00E659FD">
        <w:rPr>
          <w:szCs w:val="28"/>
        </w:rPr>
        <w:t xml:space="preserve">ЗНО </w:t>
      </w:r>
      <w:r w:rsidR="00646028" w:rsidRPr="00E659FD">
        <w:rPr>
          <w:szCs w:val="28"/>
        </w:rPr>
        <w:t>бро</w:t>
      </w:r>
      <w:r w:rsidR="00646028" w:rsidRPr="00E659FD">
        <w:rPr>
          <w:szCs w:val="28"/>
        </w:rPr>
        <w:t>н</w:t>
      </w:r>
      <w:r w:rsidR="00646028" w:rsidRPr="00E659FD">
        <w:rPr>
          <w:szCs w:val="28"/>
        </w:rPr>
        <w:t>хов, легкого – 10,8 процентов (59 случаев), на втором месте – рак желудка – 9,7 пр</w:t>
      </w:r>
      <w:r w:rsidR="00646028" w:rsidRPr="00E659FD">
        <w:rPr>
          <w:szCs w:val="28"/>
        </w:rPr>
        <w:t>о</w:t>
      </w:r>
      <w:r w:rsidR="00646028" w:rsidRPr="00E659FD">
        <w:rPr>
          <w:szCs w:val="28"/>
        </w:rPr>
        <w:t xml:space="preserve">центов (53 случаев), </w:t>
      </w:r>
      <w:r w:rsidR="007647F3" w:rsidRPr="00E659FD">
        <w:rPr>
          <w:szCs w:val="28"/>
        </w:rPr>
        <w:t xml:space="preserve">на третьем – </w:t>
      </w:r>
      <w:r w:rsidR="00646028" w:rsidRPr="00E659FD">
        <w:rPr>
          <w:szCs w:val="28"/>
        </w:rPr>
        <w:t>злокачественные новообразования молочной ж</w:t>
      </w:r>
      <w:r w:rsidR="00646028" w:rsidRPr="00E659FD">
        <w:rPr>
          <w:szCs w:val="28"/>
        </w:rPr>
        <w:t>е</w:t>
      </w:r>
      <w:r w:rsidR="00646028" w:rsidRPr="00E659FD">
        <w:rPr>
          <w:szCs w:val="28"/>
        </w:rPr>
        <w:t>лезы – 9,3 процента (51 случаев),</w:t>
      </w:r>
      <w:r w:rsidR="007647F3" w:rsidRPr="00E659FD">
        <w:rPr>
          <w:szCs w:val="28"/>
        </w:rPr>
        <w:t xml:space="preserve"> на четвертом месте ЗНО шейки матки – 8,8 пр</w:t>
      </w:r>
      <w:r w:rsidR="007647F3" w:rsidRPr="00E659FD">
        <w:rPr>
          <w:szCs w:val="28"/>
        </w:rPr>
        <w:t>о</w:t>
      </w:r>
      <w:r w:rsidR="007647F3" w:rsidRPr="00E659FD">
        <w:rPr>
          <w:szCs w:val="28"/>
        </w:rPr>
        <w:t>цента (48 случаев), на пятом месте ЗНО печени – 8,8 процента (37 случаев), на ш</w:t>
      </w:r>
      <w:r w:rsidR="007647F3" w:rsidRPr="00E659FD">
        <w:rPr>
          <w:szCs w:val="28"/>
        </w:rPr>
        <w:t>е</w:t>
      </w:r>
      <w:r w:rsidR="007647F3" w:rsidRPr="00E659FD">
        <w:rPr>
          <w:szCs w:val="28"/>
        </w:rPr>
        <w:lastRenderedPageBreak/>
        <w:t xml:space="preserve">стом месте </w:t>
      </w:r>
      <w:r w:rsidR="00B325A8" w:rsidRPr="00E659FD">
        <w:rPr>
          <w:szCs w:val="28"/>
        </w:rPr>
        <w:t>ЗНО яичников – 4,7 процента (26 случаев), на седьмом месте рак кожи – 4,4 процента (24 случаев), на восьмом месте ЗНО пищевода – 3,8 процента (21 сл</w:t>
      </w:r>
      <w:r w:rsidR="00B325A8" w:rsidRPr="00E659FD">
        <w:rPr>
          <w:szCs w:val="28"/>
        </w:rPr>
        <w:t>у</w:t>
      </w:r>
      <w:r w:rsidR="00B325A8" w:rsidRPr="00E659FD">
        <w:rPr>
          <w:szCs w:val="28"/>
        </w:rPr>
        <w:t>чаев), на девятом месте ЗНО ободочной кишки – 2,9 процента (16 случаев) и на д</w:t>
      </w:r>
      <w:r w:rsidR="00B325A8" w:rsidRPr="00E659FD">
        <w:rPr>
          <w:szCs w:val="28"/>
        </w:rPr>
        <w:t>е</w:t>
      </w:r>
      <w:r w:rsidR="00B325A8" w:rsidRPr="00E659FD">
        <w:rPr>
          <w:szCs w:val="28"/>
        </w:rPr>
        <w:t xml:space="preserve">сятом месте ЗНО мочевого пузыря </w:t>
      </w:r>
      <w:r w:rsidR="003E32D0" w:rsidRPr="00E659FD">
        <w:rPr>
          <w:szCs w:val="28"/>
        </w:rPr>
        <w:t>–</w:t>
      </w:r>
      <w:r w:rsidR="00B325A8" w:rsidRPr="00E659FD">
        <w:rPr>
          <w:szCs w:val="28"/>
        </w:rPr>
        <w:t xml:space="preserve"> </w:t>
      </w:r>
      <w:r w:rsidR="003E32D0" w:rsidRPr="00E659FD">
        <w:rPr>
          <w:szCs w:val="28"/>
        </w:rPr>
        <w:t>1,6%</w:t>
      </w:r>
      <w:r w:rsidR="00B325A8" w:rsidRPr="00E659FD">
        <w:rPr>
          <w:szCs w:val="28"/>
        </w:rPr>
        <w:t xml:space="preserve"> </w:t>
      </w:r>
      <w:r w:rsidR="003E32D0" w:rsidRPr="00E659FD">
        <w:rPr>
          <w:szCs w:val="28"/>
        </w:rPr>
        <w:t>(9 случаев)</w:t>
      </w:r>
      <w:r w:rsidR="007647F3" w:rsidRPr="00E659FD">
        <w:rPr>
          <w:szCs w:val="28"/>
        </w:rPr>
        <w:t>.</w:t>
      </w:r>
    </w:p>
    <w:p w14:paraId="4726795D" w14:textId="77777777" w:rsidR="004E32A7" w:rsidRPr="00E659FD" w:rsidRDefault="004E32A7" w:rsidP="00D176DE">
      <w:pPr>
        <w:tabs>
          <w:tab w:val="left" w:pos="0"/>
          <w:tab w:val="left" w:pos="360"/>
        </w:tabs>
        <w:spacing w:line="240" w:lineRule="auto"/>
        <w:ind w:firstLine="851"/>
        <w:rPr>
          <w:szCs w:val="28"/>
        </w:rPr>
      </w:pPr>
      <w:r w:rsidRPr="00E659FD">
        <w:rPr>
          <w:szCs w:val="28"/>
        </w:rPr>
        <w:t xml:space="preserve">В структуре заболеваемости у мужчин лидируют </w:t>
      </w:r>
      <w:r w:rsidR="003E32D0" w:rsidRPr="00E659FD">
        <w:rPr>
          <w:szCs w:val="28"/>
        </w:rPr>
        <w:t>ЗНО</w:t>
      </w:r>
      <w:r w:rsidR="000A02A4" w:rsidRPr="00E659FD">
        <w:rPr>
          <w:szCs w:val="28"/>
        </w:rPr>
        <w:t xml:space="preserve"> </w:t>
      </w:r>
      <w:r w:rsidR="003E32D0" w:rsidRPr="00E659FD">
        <w:rPr>
          <w:szCs w:val="28"/>
        </w:rPr>
        <w:t xml:space="preserve">легкого </w:t>
      </w:r>
      <w:r w:rsidRPr="00E659FD">
        <w:rPr>
          <w:szCs w:val="28"/>
        </w:rPr>
        <w:t>–</w:t>
      </w:r>
      <w:r w:rsidR="003E32D0" w:rsidRPr="00E659FD">
        <w:rPr>
          <w:szCs w:val="28"/>
        </w:rPr>
        <w:t xml:space="preserve"> 17,4</w:t>
      </w:r>
      <w:r w:rsidRPr="00E659FD">
        <w:rPr>
          <w:szCs w:val="28"/>
        </w:rPr>
        <w:t xml:space="preserve"> проце</w:t>
      </w:r>
      <w:r w:rsidRPr="00E659FD">
        <w:rPr>
          <w:szCs w:val="28"/>
        </w:rPr>
        <w:t>н</w:t>
      </w:r>
      <w:r w:rsidRPr="00E659FD">
        <w:rPr>
          <w:szCs w:val="28"/>
        </w:rPr>
        <w:t>та (</w:t>
      </w:r>
      <w:r w:rsidR="003E32D0" w:rsidRPr="00E659FD">
        <w:rPr>
          <w:szCs w:val="28"/>
        </w:rPr>
        <w:t>39</w:t>
      </w:r>
      <w:r w:rsidRPr="00E659FD">
        <w:rPr>
          <w:szCs w:val="28"/>
        </w:rPr>
        <w:t xml:space="preserve"> случаев), на втором месте </w:t>
      </w:r>
      <w:r w:rsidR="000A02A4" w:rsidRPr="00E659FD">
        <w:rPr>
          <w:szCs w:val="28"/>
        </w:rPr>
        <w:t xml:space="preserve">злокачественные новообразования </w:t>
      </w:r>
      <w:r w:rsidR="003E32D0" w:rsidRPr="00E659FD">
        <w:rPr>
          <w:szCs w:val="28"/>
        </w:rPr>
        <w:t xml:space="preserve">желудка </w:t>
      </w:r>
      <w:r w:rsidRPr="00E659FD">
        <w:rPr>
          <w:szCs w:val="28"/>
        </w:rPr>
        <w:t xml:space="preserve">–– </w:t>
      </w:r>
      <w:r w:rsidR="003E32D0" w:rsidRPr="00E659FD">
        <w:rPr>
          <w:szCs w:val="28"/>
        </w:rPr>
        <w:t>13,4</w:t>
      </w:r>
      <w:r w:rsidRPr="00E659FD">
        <w:rPr>
          <w:szCs w:val="28"/>
        </w:rPr>
        <w:t xml:space="preserve"> процента (</w:t>
      </w:r>
      <w:r w:rsidR="003E32D0" w:rsidRPr="00E659FD">
        <w:rPr>
          <w:szCs w:val="28"/>
        </w:rPr>
        <w:t>30</w:t>
      </w:r>
      <w:r w:rsidRPr="00E659FD">
        <w:rPr>
          <w:szCs w:val="28"/>
        </w:rPr>
        <w:t xml:space="preserve"> случаев), на третьем – печени – </w:t>
      </w:r>
      <w:r w:rsidR="003E32D0" w:rsidRPr="00E659FD">
        <w:rPr>
          <w:szCs w:val="28"/>
        </w:rPr>
        <w:t>10,3</w:t>
      </w:r>
      <w:r w:rsidRPr="00E659FD">
        <w:rPr>
          <w:szCs w:val="28"/>
        </w:rPr>
        <w:t xml:space="preserve"> процента (</w:t>
      </w:r>
      <w:r w:rsidR="003E32D0" w:rsidRPr="00E659FD">
        <w:rPr>
          <w:szCs w:val="28"/>
        </w:rPr>
        <w:t>23</w:t>
      </w:r>
      <w:r w:rsidRPr="00E659FD">
        <w:rPr>
          <w:szCs w:val="28"/>
        </w:rPr>
        <w:t xml:space="preserve"> случаев).</w:t>
      </w:r>
    </w:p>
    <w:p w14:paraId="2A0AC61E" w14:textId="77777777" w:rsidR="004E32A7" w:rsidRPr="00E659FD" w:rsidRDefault="004E32A7" w:rsidP="00D176DE">
      <w:pPr>
        <w:tabs>
          <w:tab w:val="left" w:pos="0"/>
          <w:tab w:val="left" w:pos="360"/>
        </w:tabs>
        <w:spacing w:line="240" w:lineRule="auto"/>
        <w:ind w:firstLine="851"/>
        <w:rPr>
          <w:szCs w:val="28"/>
        </w:rPr>
      </w:pPr>
      <w:r w:rsidRPr="00E659FD">
        <w:rPr>
          <w:szCs w:val="28"/>
        </w:rPr>
        <w:t>В структуре заболеваемости у женщин на первом месте злокачественные н</w:t>
      </w:r>
      <w:r w:rsidRPr="00E659FD">
        <w:rPr>
          <w:szCs w:val="28"/>
        </w:rPr>
        <w:t>о</w:t>
      </w:r>
      <w:r w:rsidRPr="00E659FD">
        <w:rPr>
          <w:szCs w:val="28"/>
        </w:rPr>
        <w:t xml:space="preserve">вообразования молочной железы – </w:t>
      </w:r>
      <w:r w:rsidR="007C0239" w:rsidRPr="00E659FD">
        <w:rPr>
          <w:szCs w:val="28"/>
        </w:rPr>
        <w:t>15,8</w:t>
      </w:r>
      <w:r w:rsidRPr="00E659FD">
        <w:rPr>
          <w:szCs w:val="28"/>
        </w:rPr>
        <w:t xml:space="preserve"> процента (</w:t>
      </w:r>
      <w:r w:rsidR="007C0239" w:rsidRPr="00E659FD">
        <w:rPr>
          <w:szCs w:val="28"/>
        </w:rPr>
        <w:t>51</w:t>
      </w:r>
      <w:r w:rsidRPr="00E659FD">
        <w:rPr>
          <w:szCs w:val="28"/>
        </w:rPr>
        <w:t xml:space="preserve"> случаев), на втором –злокачественные новообразования шейка матки – </w:t>
      </w:r>
      <w:r w:rsidR="007C0239" w:rsidRPr="00E659FD">
        <w:rPr>
          <w:szCs w:val="28"/>
        </w:rPr>
        <w:t>14,9</w:t>
      </w:r>
      <w:r w:rsidRPr="00E659FD">
        <w:rPr>
          <w:szCs w:val="28"/>
        </w:rPr>
        <w:t xml:space="preserve"> процента (</w:t>
      </w:r>
      <w:r w:rsidR="007C0239" w:rsidRPr="00E659FD">
        <w:rPr>
          <w:szCs w:val="28"/>
        </w:rPr>
        <w:t xml:space="preserve">48 случаев), на третьем месте ЗНО яичников </w:t>
      </w:r>
      <w:r w:rsidRPr="00E659FD">
        <w:rPr>
          <w:szCs w:val="28"/>
        </w:rPr>
        <w:t xml:space="preserve">– </w:t>
      </w:r>
      <w:r w:rsidR="007C0239" w:rsidRPr="00E659FD">
        <w:rPr>
          <w:szCs w:val="28"/>
        </w:rPr>
        <w:t>8,0</w:t>
      </w:r>
      <w:r w:rsidRPr="00E659FD">
        <w:rPr>
          <w:szCs w:val="28"/>
        </w:rPr>
        <w:t xml:space="preserve"> процентов (</w:t>
      </w:r>
      <w:r w:rsidR="007C0239" w:rsidRPr="00E659FD">
        <w:rPr>
          <w:szCs w:val="28"/>
        </w:rPr>
        <w:t>26</w:t>
      </w:r>
      <w:r w:rsidRPr="00E659FD">
        <w:rPr>
          <w:szCs w:val="28"/>
        </w:rPr>
        <w:t xml:space="preserve"> случаев).</w:t>
      </w:r>
    </w:p>
    <w:p w14:paraId="7A5F44DC" w14:textId="77777777" w:rsidR="004E32A7" w:rsidRPr="00E659FD" w:rsidRDefault="004E32A7" w:rsidP="00D176DE">
      <w:pPr>
        <w:pStyle w:val="formattext"/>
        <w:tabs>
          <w:tab w:val="left" w:pos="0"/>
          <w:tab w:val="left" w:pos="360"/>
        </w:tabs>
        <w:spacing w:before="0" w:beforeAutospacing="0" w:after="0" w:afterAutospacing="0"/>
        <w:ind w:firstLine="851"/>
        <w:jc w:val="both"/>
        <w:rPr>
          <w:sz w:val="20"/>
          <w:szCs w:val="20"/>
        </w:rPr>
      </w:pPr>
    </w:p>
    <w:p w14:paraId="33E1B591" w14:textId="77777777" w:rsidR="004E32A7" w:rsidRPr="00E659FD" w:rsidRDefault="004E32A7" w:rsidP="00D176DE">
      <w:pPr>
        <w:pStyle w:val="formattext"/>
        <w:tabs>
          <w:tab w:val="left" w:pos="0"/>
          <w:tab w:val="left" w:pos="360"/>
        </w:tabs>
        <w:spacing w:before="0" w:beforeAutospacing="0" w:after="0" w:afterAutospacing="0"/>
        <w:ind w:firstLine="851"/>
        <w:jc w:val="center"/>
        <w:rPr>
          <w:sz w:val="28"/>
          <w:szCs w:val="28"/>
        </w:rPr>
      </w:pPr>
      <w:r w:rsidRPr="00E659FD">
        <w:rPr>
          <w:sz w:val="28"/>
          <w:szCs w:val="28"/>
        </w:rPr>
        <w:t>Динамика показателей заболеваемости злокачественными</w:t>
      </w:r>
    </w:p>
    <w:p w14:paraId="74FF4913" w14:textId="77777777" w:rsidR="004E32A7" w:rsidRPr="00E659FD" w:rsidRDefault="004E32A7" w:rsidP="00D176DE">
      <w:pPr>
        <w:pStyle w:val="formattext"/>
        <w:tabs>
          <w:tab w:val="left" w:pos="0"/>
          <w:tab w:val="left" w:pos="360"/>
        </w:tabs>
        <w:spacing w:before="0" w:beforeAutospacing="0" w:after="0" w:afterAutospacing="0"/>
        <w:ind w:firstLine="851"/>
        <w:jc w:val="center"/>
        <w:rPr>
          <w:sz w:val="28"/>
          <w:szCs w:val="28"/>
        </w:rPr>
      </w:pPr>
      <w:r w:rsidRPr="00E659FD">
        <w:rPr>
          <w:sz w:val="28"/>
          <w:szCs w:val="28"/>
        </w:rPr>
        <w:t xml:space="preserve"> новообразованиями в Республике Тыва за 2009-2017 гг. </w:t>
      </w:r>
    </w:p>
    <w:p w14:paraId="00A35019" w14:textId="77777777" w:rsidR="004E32A7" w:rsidRPr="00E659FD" w:rsidRDefault="004E32A7" w:rsidP="00D176DE">
      <w:pPr>
        <w:pStyle w:val="formattext"/>
        <w:tabs>
          <w:tab w:val="left" w:pos="0"/>
          <w:tab w:val="left" w:pos="360"/>
        </w:tabs>
        <w:spacing w:before="0" w:beforeAutospacing="0" w:after="0" w:afterAutospacing="0"/>
        <w:ind w:firstLine="851"/>
        <w:jc w:val="center"/>
        <w:rPr>
          <w:i/>
          <w:sz w:val="16"/>
          <w:szCs w:val="16"/>
        </w:rPr>
      </w:pPr>
      <w:r w:rsidRPr="00E659FD">
        <w:rPr>
          <w:sz w:val="28"/>
          <w:szCs w:val="28"/>
        </w:rPr>
        <w:t>(на 100 тыс. населения)</w:t>
      </w:r>
    </w:p>
    <w:p w14:paraId="14447BAB" w14:textId="77777777" w:rsidR="000D5D32" w:rsidRPr="00E659FD" w:rsidRDefault="000D5D32" w:rsidP="00D176DE">
      <w:pPr>
        <w:pStyle w:val="formattext"/>
        <w:tabs>
          <w:tab w:val="left" w:pos="0"/>
          <w:tab w:val="left" w:pos="360"/>
        </w:tabs>
        <w:spacing w:before="0" w:beforeAutospacing="0" w:after="0" w:afterAutospacing="0"/>
        <w:ind w:firstLine="851"/>
        <w:jc w:val="center"/>
      </w:pPr>
    </w:p>
    <w:p w14:paraId="22490586" w14:textId="77777777" w:rsidR="004E32A7" w:rsidRDefault="004E32A7" w:rsidP="00D176DE">
      <w:pPr>
        <w:tabs>
          <w:tab w:val="left" w:pos="0"/>
          <w:tab w:val="left" w:pos="360"/>
        </w:tabs>
        <w:spacing w:line="240" w:lineRule="auto"/>
        <w:ind w:firstLine="851"/>
      </w:pPr>
      <w:r w:rsidRPr="00E659FD">
        <w:t>При анализе общей заболеваемости злокачественными нов</w:t>
      </w:r>
      <w:r w:rsidR="00CA6BFC" w:rsidRPr="00E659FD">
        <w:t>ообразованиями в динамике за 201</w:t>
      </w:r>
      <w:r w:rsidR="00F3247D" w:rsidRPr="00E659FD">
        <w:t>0</w:t>
      </w:r>
      <w:r w:rsidR="00CA6BFC" w:rsidRPr="00E659FD">
        <w:t>-20</w:t>
      </w:r>
      <w:r w:rsidR="00F3247D" w:rsidRPr="00E659FD">
        <w:t>20</w:t>
      </w:r>
      <w:r w:rsidRPr="00E659FD">
        <w:t xml:space="preserve"> годы на</w:t>
      </w:r>
      <w:r w:rsidR="00CA6BFC" w:rsidRPr="00E659FD">
        <w:t xml:space="preserve">блюдается </w:t>
      </w:r>
      <w:r w:rsidR="00F3247D" w:rsidRPr="00E659FD">
        <w:t>рост показателя</w:t>
      </w:r>
      <w:r w:rsidR="00CA6BFC" w:rsidRPr="00E659FD">
        <w:t xml:space="preserve"> на </w:t>
      </w:r>
      <w:r w:rsidR="00F3247D" w:rsidRPr="00E659FD">
        <w:t>0,6</w:t>
      </w:r>
      <w:r w:rsidR="00EA15E9" w:rsidRPr="00E659FD">
        <w:t xml:space="preserve"> процентов (</w:t>
      </w:r>
      <w:r w:rsidRPr="00E659FD">
        <w:t>20</w:t>
      </w:r>
      <w:r w:rsidR="00CA6BFC" w:rsidRPr="00E659FD">
        <w:t>1</w:t>
      </w:r>
      <w:r w:rsidR="00F3247D" w:rsidRPr="00E659FD">
        <w:t>0</w:t>
      </w:r>
      <w:r w:rsidRPr="00E659FD">
        <w:t xml:space="preserve">г. – </w:t>
      </w:r>
      <w:r w:rsidR="00F3247D" w:rsidRPr="00E659FD">
        <w:t>162,43;</w:t>
      </w:r>
      <w:r w:rsidRPr="00E659FD">
        <w:t xml:space="preserve"> 201</w:t>
      </w:r>
      <w:r w:rsidR="00CA6BFC" w:rsidRPr="00E659FD">
        <w:t>9</w:t>
      </w:r>
      <w:r w:rsidRPr="00E659FD">
        <w:t xml:space="preserve"> г – </w:t>
      </w:r>
      <w:r w:rsidR="00F3247D" w:rsidRPr="00E659FD">
        <w:t>243,94</w:t>
      </w:r>
      <w:r w:rsidRPr="00E659FD">
        <w:t xml:space="preserve"> по «грубому» показателю и </w:t>
      </w:r>
      <w:r w:rsidR="00F3247D" w:rsidRPr="00E659FD">
        <w:t>364,42</w:t>
      </w:r>
      <w:r w:rsidRPr="00E659FD">
        <w:t xml:space="preserve"> в 20</w:t>
      </w:r>
      <w:r w:rsidR="00CA6BFC" w:rsidRPr="00E659FD">
        <w:t>1</w:t>
      </w:r>
      <w:r w:rsidR="00F3247D" w:rsidRPr="00E659FD">
        <w:t>0 году и</w:t>
      </w:r>
      <w:r w:rsidRPr="00E659FD">
        <w:t xml:space="preserve"> </w:t>
      </w:r>
      <w:r w:rsidR="00F3247D" w:rsidRPr="00E659FD">
        <w:t>436,34</w:t>
      </w:r>
      <w:r w:rsidRPr="00E659FD">
        <w:t xml:space="preserve"> в 201</w:t>
      </w:r>
      <w:r w:rsidR="00CA6BFC" w:rsidRPr="00E659FD">
        <w:t>9</w:t>
      </w:r>
      <w:r w:rsidRPr="00E659FD">
        <w:t xml:space="preserve"> году по стандартизованному). В сравнении с Российской Федерацией «грубый» показатель заболеваемости ЗНО в Республики Тыва в </w:t>
      </w:r>
      <w:r w:rsidR="00F3247D" w:rsidRPr="00E659FD">
        <w:t>2,6</w:t>
      </w:r>
      <w:r w:rsidR="00CA6BFC" w:rsidRPr="00E659FD">
        <w:t xml:space="preserve"> </w:t>
      </w:r>
      <w:r w:rsidRPr="00E659FD">
        <w:t>раза меньше, а стандарт</w:t>
      </w:r>
      <w:r w:rsidRPr="00E659FD">
        <w:t>и</w:t>
      </w:r>
      <w:r w:rsidRPr="00E659FD">
        <w:t>зованный в 20</w:t>
      </w:r>
      <w:r w:rsidR="002264F3">
        <w:t>19</w:t>
      </w:r>
      <w:r w:rsidRPr="00E659FD">
        <w:t xml:space="preserve"> и 20</w:t>
      </w:r>
      <w:r w:rsidR="002264F3">
        <w:t>20</w:t>
      </w:r>
      <w:r w:rsidRPr="00E659FD">
        <w:t xml:space="preserve"> годах стал опережать на </w:t>
      </w:r>
      <w:r w:rsidR="00CA6BFC" w:rsidRPr="00E659FD">
        <w:t>8,5</w:t>
      </w:r>
      <w:r w:rsidRPr="00E659FD">
        <w:t xml:space="preserve"> и </w:t>
      </w:r>
      <w:r w:rsidR="00CA6BFC" w:rsidRPr="00E659FD">
        <w:t>5,2</w:t>
      </w:r>
      <w:r w:rsidRPr="00E659FD">
        <w:t xml:space="preserve"> соответственно. </w:t>
      </w:r>
      <w:r w:rsidR="00F3247D" w:rsidRPr="00E659FD">
        <w:t>Снижение</w:t>
      </w:r>
      <w:r w:rsidRPr="00E659FD">
        <w:t xml:space="preserve"> заболеваемости </w:t>
      </w:r>
      <w:r w:rsidR="00F3247D" w:rsidRPr="00E659FD">
        <w:t xml:space="preserve">в 2020 году </w:t>
      </w:r>
      <w:r w:rsidRPr="00E659FD">
        <w:t>связан</w:t>
      </w:r>
      <w:r w:rsidR="00F3247D" w:rsidRPr="00E659FD">
        <w:t>о</w:t>
      </w:r>
      <w:r w:rsidRPr="00E659FD">
        <w:t xml:space="preserve"> с </w:t>
      </w:r>
      <w:r w:rsidR="00F3247D" w:rsidRPr="00E659FD">
        <w:t>ограничительными мероприятиями по распр</w:t>
      </w:r>
      <w:r w:rsidR="00F3247D" w:rsidRPr="00E659FD">
        <w:t>о</w:t>
      </w:r>
      <w:r w:rsidR="00F3247D" w:rsidRPr="00E659FD">
        <w:t xml:space="preserve">странению новой </w:t>
      </w:r>
      <w:r w:rsidR="00273CFC" w:rsidRPr="00E659FD">
        <w:t>корона вирусной</w:t>
      </w:r>
      <w:r w:rsidR="00F3247D" w:rsidRPr="00E659FD">
        <w:t xml:space="preserve"> инфекции</w:t>
      </w:r>
      <w:r w:rsidRPr="00E659FD">
        <w:t>.</w:t>
      </w:r>
    </w:p>
    <w:p w14:paraId="25A5D78A" w14:textId="77777777" w:rsidR="008433CB" w:rsidRPr="00E659FD" w:rsidRDefault="008433CB" w:rsidP="00D176DE">
      <w:pPr>
        <w:tabs>
          <w:tab w:val="left" w:pos="0"/>
          <w:tab w:val="left" w:pos="360"/>
        </w:tabs>
        <w:spacing w:line="240" w:lineRule="auto"/>
        <w:ind w:firstLine="851"/>
      </w:pPr>
    </w:p>
    <w:p w14:paraId="66659FB6" w14:textId="77777777" w:rsidR="00F3247D" w:rsidRPr="00E659FD" w:rsidRDefault="00216D29" w:rsidP="00D176DE">
      <w:pPr>
        <w:tabs>
          <w:tab w:val="left" w:pos="0"/>
          <w:tab w:val="left" w:pos="360"/>
        </w:tabs>
        <w:spacing w:line="240" w:lineRule="auto"/>
        <w:ind w:firstLine="851"/>
      </w:pPr>
      <w:r w:rsidRPr="00E659FD">
        <w:t xml:space="preserve">«Грубый» показатель заболеваемости ЗНО, на 100 тыс. </w:t>
      </w:r>
      <w:r w:rsidR="00752711" w:rsidRPr="00E659FD">
        <w:t>населения</w:t>
      </w:r>
    </w:p>
    <w:p w14:paraId="63ACE9E3" w14:textId="77777777" w:rsidR="00216D29" w:rsidRPr="00E659FD" w:rsidRDefault="00216D29" w:rsidP="00D176DE">
      <w:pPr>
        <w:tabs>
          <w:tab w:val="left" w:pos="0"/>
          <w:tab w:val="left" w:pos="360"/>
        </w:tabs>
        <w:spacing w:line="240" w:lineRule="auto"/>
        <w:ind w:firstLine="851"/>
        <w:jc w:val="right"/>
        <w:rPr>
          <w:sz w:val="24"/>
          <w:szCs w:val="24"/>
        </w:rPr>
      </w:pPr>
      <w:r w:rsidRPr="00E659FD">
        <w:rPr>
          <w:sz w:val="24"/>
          <w:szCs w:val="24"/>
        </w:rPr>
        <w:t>Таблица 1</w:t>
      </w:r>
    </w:p>
    <w:tbl>
      <w:tblPr>
        <w:tblW w:w="10572" w:type="dxa"/>
        <w:tblInd w:w="-431" w:type="dxa"/>
        <w:tblLook w:val="04A0" w:firstRow="1" w:lastRow="0" w:firstColumn="1" w:lastColumn="0" w:noHBand="0" w:noVBand="1"/>
      </w:tblPr>
      <w:tblGrid>
        <w:gridCol w:w="1560"/>
        <w:gridCol w:w="1198"/>
        <w:gridCol w:w="486"/>
        <w:gridCol w:w="666"/>
        <w:gridCol w:w="666"/>
        <w:gridCol w:w="666"/>
        <w:gridCol w:w="666"/>
        <w:gridCol w:w="666"/>
        <w:gridCol w:w="666"/>
        <w:gridCol w:w="666"/>
        <w:gridCol w:w="666"/>
        <w:gridCol w:w="666"/>
        <w:gridCol w:w="666"/>
        <w:gridCol w:w="668"/>
      </w:tblGrid>
      <w:tr w:rsidR="00E659FD" w:rsidRPr="00E659FD" w14:paraId="325C7330" w14:textId="77777777" w:rsidTr="003C18D7">
        <w:trPr>
          <w:trHeight w:val="225"/>
        </w:trPr>
        <w:tc>
          <w:tcPr>
            <w:tcW w:w="10572" w:type="dxa"/>
            <w:gridSpan w:val="14"/>
            <w:tcBorders>
              <w:top w:val="single" w:sz="4" w:space="0" w:color="auto"/>
              <w:left w:val="single" w:sz="4" w:space="0" w:color="auto"/>
              <w:bottom w:val="single" w:sz="4" w:space="0" w:color="auto"/>
              <w:right w:val="single" w:sz="4" w:space="0" w:color="auto"/>
            </w:tcBorders>
          </w:tcPr>
          <w:p w14:paraId="7B9586AC" w14:textId="77777777" w:rsidR="00852CBF" w:rsidRPr="00E659FD" w:rsidRDefault="00852CBF" w:rsidP="00D176DE">
            <w:pPr>
              <w:spacing w:line="240" w:lineRule="auto"/>
              <w:jc w:val="center"/>
              <w:rPr>
                <w:sz w:val="20"/>
              </w:rPr>
            </w:pPr>
            <w:r w:rsidRPr="00E659FD">
              <w:rPr>
                <w:sz w:val="20"/>
              </w:rPr>
              <w:t>мужчины</w:t>
            </w:r>
          </w:p>
        </w:tc>
      </w:tr>
      <w:tr w:rsidR="00E659FD" w:rsidRPr="00E659FD" w14:paraId="2AFC5FCB" w14:textId="77777777" w:rsidTr="00B44BFB">
        <w:trPr>
          <w:trHeight w:val="420"/>
        </w:trPr>
        <w:tc>
          <w:tcPr>
            <w:tcW w:w="1560" w:type="dxa"/>
            <w:tcBorders>
              <w:top w:val="single" w:sz="4" w:space="0" w:color="auto"/>
              <w:left w:val="single" w:sz="4" w:space="0" w:color="auto"/>
              <w:bottom w:val="single" w:sz="4" w:space="0" w:color="auto"/>
              <w:right w:val="single" w:sz="4" w:space="0" w:color="auto"/>
            </w:tcBorders>
            <w:vAlign w:val="center"/>
          </w:tcPr>
          <w:p w14:paraId="1FBBD846" w14:textId="77777777" w:rsidR="002C23CF" w:rsidRPr="00E659FD" w:rsidRDefault="002C23CF" w:rsidP="00D176DE">
            <w:pPr>
              <w:spacing w:line="240" w:lineRule="auto"/>
              <w:jc w:val="center"/>
              <w:rPr>
                <w:sz w:val="20"/>
              </w:rPr>
            </w:pPr>
            <w:r w:rsidRPr="00E659FD">
              <w:rPr>
                <w:sz w:val="20"/>
              </w:rPr>
              <w:t>Нозология</w:t>
            </w:r>
          </w:p>
        </w:tc>
        <w:tc>
          <w:tcPr>
            <w:tcW w:w="1198" w:type="dxa"/>
            <w:tcBorders>
              <w:top w:val="single" w:sz="4" w:space="0" w:color="auto"/>
              <w:left w:val="single" w:sz="4" w:space="0" w:color="auto"/>
              <w:bottom w:val="single" w:sz="4" w:space="0" w:color="auto"/>
              <w:right w:val="single" w:sz="4" w:space="0" w:color="auto"/>
            </w:tcBorders>
            <w:vAlign w:val="center"/>
          </w:tcPr>
          <w:p w14:paraId="0464B51F" w14:textId="77777777" w:rsidR="002C23CF" w:rsidRPr="00E659FD" w:rsidRDefault="002C23CF" w:rsidP="00D176DE">
            <w:pPr>
              <w:spacing w:line="240" w:lineRule="auto"/>
              <w:jc w:val="center"/>
              <w:rPr>
                <w:sz w:val="20"/>
              </w:rPr>
            </w:pPr>
            <w:r w:rsidRPr="00E659FD">
              <w:rPr>
                <w:sz w:val="20"/>
              </w:rPr>
              <w:t>Показатели</w:t>
            </w:r>
          </w:p>
        </w:tc>
        <w:tc>
          <w:tcPr>
            <w:tcW w:w="486" w:type="dxa"/>
            <w:tcBorders>
              <w:top w:val="nil"/>
              <w:left w:val="single" w:sz="4" w:space="0" w:color="auto"/>
              <w:bottom w:val="single" w:sz="4" w:space="0" w:color="auto"/>
              <w:right w:val="single" w:sz="4" w:space="0" w:color="auto"/>
            </w:tcBorders>
            <w:shd w:val="clear" w:color="auto" w:fill="auto"/>
            <w:vAlign w:val="center"/>
            <w:hideMark/>
          </w:tcPr>
          <w:p w14:paraId="268528E0" w14:textId="77777777" w:rsidR="002C23CF" w:rsidRPr="00E659FD" w:rsidRDefault="002C23CF" w:rsidP="00D176DE">
            <w:pPr>
              <w:spacing w:line="240" w:lineRule="auto"/>
              <w:jc w:val="center"/>
              <w:rPr>
                <w:sz w:val="20"/>
              </w:rPr>
            </w:pPr>
            <w:r w:rsidRPr="00E659FD">
              <w:rPr>
                <w:sz w:val="20"/>
              </w:rPr>
              <w:t> </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D7DDF35" w14:textId="77777777" w:rsidR="002C23CF" w:rsidRPr="00E659FD" w:rsidRDefault="002C23CF" w:rsidP="00D176DE">
            <w:pPr>
              <w:spacing w:line="240" w:lineRule="auto"/>
              <w:jc w:val="center"/>
              <w:rPr>
                <w:sz w:val="20"/>
              </w:rPr>
            </w:pPr>
            <w:r w:rsidRPr="00E659FD">
              <w:rPr>
                <w:sz w:val="20"/>
              </w:rPr>
              <w:t>2010</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0E8D92F" w14:textId="77777777" w:rsidR="002C23CF" w:rsidRPr="00E659FD" w:rsidRDefault="002C23CF" w:rsidP="00D176DE">
            <w:pPr>
              <w:spacing w:line="240" w:lineRule="auto"/>
              <w:jc w:val="center"/>
              <w:rPr>
                <w:sz w:val="20"/>
              </w:rPr>
            </w:pPr>
            <w:r w:rsidRPr="00E659FD">
              <w:rPr>
                <w:sz w:val="20"/>
              </w:rPr>
              <w:t>2011</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FE0AD40" w14:textId="77777777" w:rsidR="002C23CF" w:rsidRPr="00E659FD" w:rsidRDefault="002C23CF" w:rsidP="00D176DE">
            <w:pPr>
              <w:spacing w:line="240" w:lineRule="auto"/>
              <w:jc w:val="center"/>
              <w:rPr>
                <w:sz w:val="20"/>
              </w:rPr>
            </w:pPr>
            <w:r w:rsidRPr="00E659FD">
              <w:rPr>
                <w:sz w:val="20"/>
              </w:rPr>
              <w:t>2012</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9634D8A" w14:textId="77777777" w:rsidR="002C23CF" w:rsidRPr="00E659FD" w:rsidRDefault="002C23CF" w:rsidP="00D176DE">
            <w:pPr>
              <w:spacing w:line="240" w:lineRule="auto"/>
              <w:jc w:val="center"/>
              <w:rPr>
                <w:sz w:val="20"/>
              </w:rPr>
            </w:pPr>
            <w:r w:rsidRPr="00E659FD">
              <w:rPr>
                <w:sz w:val="20"/>
              </w:rPr>
              <w:t>2013</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1A26014" w14:textId="77777777" w:rsidR="002C23CF" w:rsidRPr="00E659FD" w:rsidRDefault="002C23CF" w:rsidP="00D176DE">
            <w:pPr>
              <w:spacing w:line="240" w:lineRule="auto"/>
              <w:jc w:val="center"/>
              <w:rPr>
                <w:sz w:val="20"/>
              </w:rPr>
            </w:pPr>
            <w:r w:rsidRPr="00E659FD">
              <w:rPr>
                <w:sz w:val="20"/>
              </w:rPr>
              <w:t>2014</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D4CBAE8" w14:textId="77777777" w:rsidR="002C23CF" w:rsidRPr="00E659FD" w:rsidRDefault="002C23CF" w:rsidP="00D176DE">
            <w:pPr>
              <w:spacing w:line="240" w:lineRule="auto"/>
              <w:jc w:val="center"/>
              <w:rPr>
                <w:sz w:val="20"/>
              </w:rPr>
            </w:pPr>
            <w:r w:rsidRPr="00E659FD">
              <w:rPr>
                <w:sz w:val="20"/>
              </w:rPr>
              <w:t>2015</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3AB0F60" w14:textId="77777777" w:rsidR="002C23CF" w:rsidRPr="00E659FD" w:rsidRDefault="002C23CF" w:rsidP="00D176DE">
            <w:pPr>
              <w:spacing w:line="240" w:lineRule="auto"/>
              <w:jc w:val="center"/>
              <w:rPr>
                <w:sz w:val="20"/>
              </w:rPr>
            </w:pPr>
            <w:r w:rsidRPr="00E659FD">
              <w:rPr>
                <w:sz w:val="20"/>
              </w:rPr>
              <w:t>2016</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479BF74" w14:textId="77777777" w:rsidR="002C23CF" w:rsidRPr="00E659FD" w:rsidRDefault="002C23CF" w:rsidP="00D176DE">
            <w:pPr>
              <w:spacing w:line="240" w:lineRule="auto"/>
              <w:jc w:val="center"/>
              <w:rPr>
                <w:sz w:val="20"/>
              </w:rPr>
            </w:pPr>
            <w:r w:rsidRPr="00E659FD">
              <w:rPr>
                <w:sz w:val="20"/>
              </w:rPr>
              <w:t>2017</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DB27611" w14:textId="77777777" w:rsidR="002C23CF" w:rsidRPr="00E659FD" w:rsidRDefault="002C23CF" w:rsidP="00D176DE">
            <w:pPr>
              <w:spacing w:line="240" w:lineRule="auto"/>
              <w:jc w:val="center"/>
              <w:rPr>
                <w:sz w:val="20"/>
              </w:rPr>
            </w:pPr>
            <w:r w:rsidRPr="00E659FD">
              <w:rPr>
                <w:sz w:val="20"/>
              </w:rPr>
              <w:t>2018</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2685B77" w14:textId="77777777" w:rsidR="002C23CF" w:rsidRPr="00E659FD" w:rsidRDefault="002C23CF" w:rsidP="00D176DE">
            <w:pPr>
              <w:spacing w:line="240" w:lineRule="auto"/>
              <w:jc w:val="center"/>
              <w:rPr>
                <w:sz w:val="20"/>
              </w:rPr>
            </w:pPr>
            <w:r w:rsidRPr="00E659FD">
              <w:rPr>
                <w:sz w:val="20"/>
              </w:rPr>
              <w:t>2019</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889D6A6" w14:textId="77777777" w:rsidR="002C23CF" w:rsidRPr="00E659FD" w:rsidRDefault="002C23CF" w:rsidP="00D176DE">
            <w:pPr>
              <w:spacing w:line="240" w:lineRule="auto"/>
              <w:jc w:val="center"/>
              <w:rPr>
                <w:sz w:val="20"/>
              </w:rPr>
            </w:pPr>
            <w:r w:rsidRPr="00E659FD">
              <w:rPr>
                <w:sz w:val="20"/>
              </w:rPr>
              <w:t>2020</w:t>
            </w:r>
          </w:p>
        </w:tc>
      </w:tr>
      <w:tr w:rsidR="00273CFC" w:rsidRPr="00E659FD" w14:paraId="00BF8F6A" w14:textId="77777777" w:rsidTr="00B44BFB">
        <w:trPr>
          <w:trHeight w:val="180"/>
        </w:trPr>
        <w:tc>
          <w:tcPr>
            <w:tcW w:w="1560" w:type="dxa"/>
            <w:vMerge w:val="restart"/>
            <w:tcBorders>
              <w:top w:val="single" w:sz="4" w:space="0" w:color="auto"/>
              <w:left w:val="single" w:sz="4" w:space="0" w:color="auto"/>
              <w:right w:val="single" w:sz="4" w:space="0" w:color="auto"/>
            </w:tcBorders>
            <w:vAlign w:val="center"/>
          </w:tcPr>
          <w:p w14:paraId="2EF3BF25" w14:textId="77777777" w:rsidR="00273CFC" w:rsidRPr="00E659FD" w:rsidRDefault="00273CFC" w:rsidP="00273CFC">
            <w:pPr>
              <w:spacing w:line="240" w:lineRule="auto"/>
              <w:jc w:val="center"/>
              <w:rPr>
                <w:sz w:val="20"/>
              </w:rPr>
            </w:pPr>
            <w:r w:rsidRPr="00E659FD">
              <w:rPr>
                <w:sz w:val="20"/>
              </w:rPr>
              <w:t>легкое</w:t>
            </w:r>
          </w:p>
        </w:tc>
        <w:tc>
          <w:tcPr>
            <w:tcW w:w="1198" w:type="dxa"/>
            <w:vMerge w:val="restart"/>
            <w:tcBorders>
              <w:top w:val="single" w:sz="4" w:space="0" w:color="auto"/>
              <w:left w:val="single" w:sz="4" w:space="0" w:color="auto"/>
              <w:right w:val="single" w:sz="4" w:space="0" w:color="auto"/>
            </w:tcBorders>
            <w:vAlign w:val="center"/>
          </w:tcPr>
          <w:p w14:paraId="57F8C475" w14:textId="77777777" w:rsidR="00273CFC" w:rsidRPr="00E659FD" w:rsidRDefault="00273CFC" w:rsidP="00273CFC">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7D95AA6C" w14:textId="77777777" w:rsidR="00273CFC" w:rsidRPr="00E659FD" w:rsidRDefault="00273CFC" w:rsidP="00273CFC">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71B7DCFB" w14:textId="77777777" w:rsidR="00273CFC" w:rsidRPr="00E659FD" w:rsidRDefault="00273CFC" w:rsidP="00273CFC">
            <w:pPr>
              <w:spacing w:line="240" w:lineRule="auto"/>
              <w:jc w:val="center"/>
              <w:rPr>
                <w:sz w:val="20"/>
              </w:rPr>
            </w:pPr>
            <w:r w:rsidRPr="00E659FD">
              <w:rPr>
                <w:sz w:val="20"/>
              </w:rPr>
              <w:t>72,55</w:t>
            </w:r>
          </w:p>
        </w:tc>
        <w:tc>
          <w:tcPr>
            <w:tcW w:w="666" w:type="dxa"/>
            <w:tcBorders>
              <w:top w:val="nil"/>
              <w:left w:val="nil"/>
              <w:bottom w:val="single" w:sz="4" w:space="0" w:color="auto"/>
              <w:right w:val="single" w:sz="4" w:space="0" w:color="auto"/>
            </w:tcBorders>
            <w:shd w:val="clear" w:color="auto" w:fill="auto"/>
            <w:noWrap/>
            <w:vAlign w:val="center"/>
            <w:hideMark/>
          </w:tcPr>
          <w:p w14:paraId="35A56AD1" w14:textId="77777777" w:rsidR="00273CFC" w:rsidRPr="00E659FD" w:rsidRDefault="00273CFC" w:rsidP="00273CFC">
            <w:pPr>
              <w:spacing w:line="240" w:lineRule="auto"/>
              <w:jc w:val="center"/>
              <w:rPr>
                <w:sz w:val="20"/>
              </w:rPr>
            </w:pPr>
            <w:r w:rsidRPr="00E659FD">
              <w:rPr>
                <w:sz w:val="20"/>
              </w:rPr>
              <w:t>27,96</w:t>
            </w:r>
          </w:p>
        </w:tc>
        <w:tc>
          <w:tcPr>
            <w:tcW w:w="666" w:type="dxa"/>
            <w:tcBorders>
              <w:top w:val="nil"/>
              <w:left w:val="nil"/>
              <w:bottom w:val="single" w:sz="4" w:space="0" w:color="auto"/>
              <w:right w:val="single" w:sz="4" w:space="0" w:color="auto"/>
            </w:tcBorders>
            <w:shd w:val="clear" w:color="auto" w:fill="auto"/>
            <w:noWrap/>
            <w:vAlign w:val="center"/>
            <w:hideMark/>
          </w:tcPr>
          <w:p w14:paraId="25FFA17A" w14:textId="77777777" w:rsidR="00273CFC" w:rsidRPr="00E659FD" w:rsidRDefault="00273CFC" w:rsidP="00273CFC">
            <w:pPr>
              <w:spacing w:line="240" w:lineRule="auto"/>
              <w:jc w:val="center"/>
              <w:rPr>
                <w:sz w:val="20"/>
              </w:rPr>
            </w:pPr>
            <w:r w:rsidRPr="00E659FD">
              <w:rPr>
                <w:sz w:val="20"/>
              </w:rPr>
              <w:t>34,58</w:t>
            </w:r>
          </w:p>
        </w:tc>
        <w:tc>
          <w:tcPr>
            <w:tcW w:w="666" w:type="dxa"/>
            <w:tcBorders>
              <w:top w:val="nil"/>
              <w:left w:val="nil"/>
              <w:bottom w:val="single" w:sz="4" w:space="0" w:color="auto"/>
              <w:right w:val="single" w:sz="4" w:space="0" w:color="auto"/>
            </w:tcBorders>
            <w:shd w:val="clear" w:color="auto" w:fill="auto"/>
            <w:noWrap/>
            <w:vAlign w:val="center"/>
            <w:hideMark/>
          </w:tcPr>
          <w:p w14:paraId="5AE29F15" w14:textId="77777777" w:rsidR="00273CFC" w:rsidRPr="00E659FD" w:rsidRDefault="00273CFC" w:rsidP="00273CFC">
            <w:pPr>
              <w:spacing w:line="240" w:lineRule="auto"/>
              <w:jc w:val="center"/>
              <w:rPr>
                <w:sz w:val="20"/>
              </w:rPr>
            </w:pPr>
            <w:r w:rsidRPr="00E659FD">
              <w:rPr>
                <w:sz w:val="20"/>
              </w:rPr>
              <w:t>39,12</w:t>
            </w:r>
          </w:p>
        </w:tc>
        <w:tc>
          <w:tcPr>
            <w:tcW w:w="666" w:type="dxa"/>
            <w:tcBorders>
              <w:top w:val="nil"/>
              <w:left w:val="nil"/>
              <w:bottom w:val="single" w:sz="4" w:space="0" w:color="auto"/>
              <w:right w:val="single" w:sz="4" w:space="0" w:color="auto"/>
            </w:tcBorders>
            <w:shd w:val="clear" w:color="auto" w:fill="auto"/>
            <w:noWrap/>
            <w:vAlign w:val="center"/>
            <w:hideMark/>
          </w:tcPr>
          <w:p w14:paraId="42FDD9B2" w14:textId="77777777" w:rsidR="00273CFC" w:rsidRPr="00E659FD" w:rsidRDefault="00273CFC" w:rsidP="00273CFC">
            <w:pPr>
              <w:spacing w:line="240" w:lineRule="auto"/>
              <w:jc w:val="center"/>
              <w:rPr>
                <w:sz w:val="20"/>
              </w:rPr>
            </w:pPr>
            <w:r w:rsidRPr="00E659FD">
              <w:rPr>
                <w:sz w:val="20"/>
              </w:rPr>
              <w:t>30,13</w:t>
            </w:r>
          </w:p>
        </w:tc>
        <w:tc>
          <w:tcPr>
            <w:tcW w:w="666" w:type="dxa"/>
            <w:tcBorders>
              <w:top w:val="nil"/>
              <w:left w:val="nil"/>
              <w:bottom w:val="single" w:sz="4" w:space="0" w:color="auto"/>
              <w:right w:val="single" w:sz="4" w:space="0" w:color="auto"/>
            </w:tcBorders>
            <w:shd w:val="clear" w:color="auto" w:fill="auto"/>
            <w:noWrap/>
            <w:vAlign w:val="center"/>
            <w:hideMark/>
          </w:tcPr>
          <w:p w14:paraId="1F955F2D" w14:textId="77777777" w:rsidR="00273CFC" w:rsidRPr="00E659FD" w:rsidRDefault="00273CFC" w:rsidP="00273CFC">
            <w:pPr>
              <w:spacing w:line="240" w:lineRule="auto"/>
              <w:jc w:val="center"/>
              <w:rPr>
                <w:sz w:val="20"/>
              </w:rPr>
            </w:pPr>
            <w:r w:rsidRPr="00E659FD">
              <w:rPr>
                <w:sz w:val="20"/>
              </w:rPr>
              <w:t>37,24</w:t>
            </w:r>
          </w:p>
        </w:tc>
        <w:tc>
          <w:tcPr>
            <w:tcW w:w="666" w:type="dxa"/>
            <w:tcBorders>
              <w:top w:val="nil"/>
              <w:left w:val="nil"/>
              <w:bottom w:val="single" w:sz="4" w:space="0" w:color="auto"/>
              <w:right w:val="single" w:sz="4" w:space="0" w:color="auto"/>
            </w:tcBorders>
            <w:shd w:val="clear" w:color="auto" w:fill="auto"/>
            <w:noWrap/>
            <w:vAlign w:val="center"/>
            <w:hideMark/>
          </w:tcPr>
          <w:p w14:paraId="40710F33" w14:textId="77777777" w:rsidR="00273CFC" w:rsidRPr="00E659FD" w:rsidRDefault="00273CFC" w:rsidP="00273CFC">
            <w:pPr>
              <w:spacing w:line="240" w:lineRule="auto"/>
              <w:jc w:val="center"/>
              <w:rPr>
                <w:sz w:val="20"/>
              </w:rPr>
            </w:pPr>
            <w:r w:rsidRPr="00E659FD">
              <w:rPr>
                <w:sz w:val="20"/>
              </w:rPr>
              <w:t>48,14</w:t>
            </w:r>
          </w:p>
        </w:tc>
        <w:tc>
          <w:tcPr>
            <w:tcW w:w="666" w:type="dxa"/>
            <w:tcBorders>
              <w:top w:val="nil"/>
              <w:left w:val="nil"/>
              <w:bottom w:val="single" w:sz="4" w:space="0" w:color="auto"/>
              <w:right w:val="single" w:sz="4" w:space="0" w:color="auto"/>
            </w:tcBorders>
            <w:shd w:val="clear" w:color="auto" w:fill="auto"/>
            <w:noWrap/>
            <w:vAlign w:val="center"/>
            <w:hideMark/>
          </w:tcPr>
          <w:p w14:paraId="4C60E6CD" w14:textId="77777777" w:rsidR="00273CFC" w:rsidRPr="00E659FD" w:rsidRDefault="00273CFC" w:rsidP="00273CFC">
            <w:pPr>
              <w:spacing w:line="240" w:lineRule="auto"/>
              <w:jc w:val="center"/>
              <w:rPr>
                <w:sz w:val="20"/>
              </w:rPr>
            </w:pPr>
            <w:r w:rsidRPr="00E659FD">
              <w:rPr>
                <w:sz w:val="20"/>
              </w:rPr>
              <w:t>44,37</w:t>
            </w:r>
          </w:p>
        </w:tc>
        <w:tc>
          <w:tcPr>
            <w:tcW w:w="666" w:type="dxa"/>
            <w:tcBorders>
              <w:top w:val="nil"/>
              <w:left w:val="nil"/>
              <w:bottom w:val="single" w:sz="4" w:space="0" w:color="auto"/>
              <w:right w:val="single" w:sz="4" w:space="0" w:color="auto"/>
            </w:tcBorders>
            <w:shd w:val="clear" w:color="auto" w:fill="auto"/>
            <w:noWrap/>
            <w:vAlign w:val="center"/>
            <w:hideMark/>
          </w:tcPr>
          <w:p w14:paraId="3C83270E" w14:textId="77777777" w:rsidR="00273CFC" w:rsidRPr="00E659FD" w:rsidRDefault="00273CFC" w:rsidP="00273CFC">
            <w:pPr>
              <w:spacing w:line="240" w:lineRule="auto"/>
              <w:jc w:val="center"/>
              <w:rPr>
                <w:sz w:val="20"/>
              </w:rPr>
            </w:pPr>
            <w:r w:rsidRPr="00E659FD">
              <w:rPr>
                <w:sz w:val="20"/>
              </w:rPr>
              <w:t>34,26</w:t>
            </w:r>
          </w:p>
        </w:tc>
        <w:tc>
          <w:tcPr>
            <w:tcW w:w="666" w:type="dxa"/>
            <w:tcBorders>
              <w:top w:val="nil"/>
              <w:left w:val="nil"/>
              <w:bottom w:val="single" w:sz="4" w:space="0" w:color="auto"/>
              <w:right w:val="single" w:sz="4" w:space="0" w:color="auto"/>
            </w:tcBorders>
            <w:shd w:val="clear" w:color="auto" w:fill="auto"/>
            <w:noWrap/>
            <w:vAlign w:val="center"/>
            <w:hideMark/>
          </w:tcPr>
          <w:p w14:paraId="0E7E2319" w14:textId="77777777" w:rsidR="00273CFC" w:rsidRPr="00E659FD" w:rsidRDefault="00273CFC" w:rsidP="00273CFC">
            <w:pPr>
              <w:spacing w:line="240" w:lineRule="auto"/>
              <w:jc w:val="center"/>
              <w:rPr>
                <w:sz w:val="20"/>
              </w:rPr>
            </w:pPr>
            <w:r w:rsidRPr="00E659FD">
              <w:rPr>
                <w:sz w:val="20"/>
              </w:rPr>
              <w:t>34,59</w:t>
            </w:r>
          </w:p>
        </w:tc>
        <w:tc>
          <w:tcPr>
            <w:tcW w:w="668" w:type="dxa"/>
            <w:tcBorders>
              <w:top w:val="nil"/>
              <w:left w:val="nil"/>
              <w:bottom w:val="single" w:sz="4" w:space="0" w:color="auto"/>
              <w:right w:val="single" w:sz="4" w:space="0" w:color="auto"/>
            </w:tcBorders>
            <w:shd w:val="clear" w:color="auto" w:fill="auto"/>
            <w:noWrap/>
            <w:vAlign w:val="center"/>
            <w:hideMark/>
          </w:tcPr>
          <w:p w14:paraId="181535D9" w14:textId="77777777" w:rsidR="00273CFC" w:rsidRPr="00E659FD" w:rsidRDefault="00273CFC" w:rsidP="00273CFC">
            <w:pPr>
              <w:spacing w:line="240" w:lineRule="auto"/>
              <w:jc w:val="center"/>
              <w:rPr>
                <w:sz w:val="20"/>
              </w:rPr>
            </w:pPr>
            <w:r w:rsidRPr="00E659FD">
              <w:rPr>
                <w:sz w:val="20"/>
              </w:rPr>
              <w:t>24,86</w:t>
            </w:r>
          </w:p>
        </w:tc>
      </w:tr>
      <w:tr w:rsidR="00273CFC" w:rsidRPr="00E659FD" w14:paraId="6BBF04AE" w14:textId="77777777" w:rsidTr="00B44BFB">
        <w:trPr>
          <w:trHeight w:val="180"/>
        </w:trPr>
        <w:tc>
          <w:tcPr>
            <w:tcW w:w="1560" w:type="dxa"/>
            <w:vMerge/>
            <w:tcBorders>
              <w:left w:val="single" w:sz="4" w:space="0" w:color="auto"/>
              <w:bottom w:val="single" w:sz="4" w:space="0" w:color="auto"/>
              <w:right w:val="single" w:sz="4" w:space="0" w:color="auto"/>
            </w:tcBorders>
            <w:vAlign w:val="center"/>
          </w:tcPr>
          <w:p w14:paraId="4FED9738" w14:textId="77777777" w:rsidR="00273CFC" w:rsidRPr="00E659FD" w:rsidRDefault="00273CFC" w:rsidP="00273CFC">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68CF24A5" w14:textId="77777777" w:rsidR="00273CFC" w:rsidRPr="00E659FD" w:rsidRDefault="00273CFC" w:rsidP="00273CFC">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6DBDC96C" w14:textId="77777777" w:rsidR="00273CFC" w:rsidRPr="00E659FD" w:rsidRDefault="00273CFC" w:rsidP="00273CFC">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24E51B43" w14:textId="77777777" w:rsidR="00273CFC" w:rsidRPr="00E659FD" w:rsidRDefault="00273CFC" w:rsidP="00273CFC">
            <w:pPr>
              <w:spacing w:line="240" w:lineRule="auto"/>
              <w:jc w:val="center"/>
              <w:rPr>
                <w:sz w:val="20"/>
              </w:rPr>
            </w:pPr>
            <w:r w:rsidRPr="00E659FD">
              <w:rPr>
                <w:sz w:val="20"/>
              </w:rPr>
              <w:t>70,70</w:t>
            </w:r>
          </w:p>
        </w:tc>
        <w:tc>
          <w:tcPr>
            <w:tcW w:w="666" w:type="dxa"/>
            <w:tcBorders>
              <w:top w:val="nil"/>
              <w:left w:val="nil"/>
              <w:bottom w:val="single" w:sz="4" w:space="0" w:color="auto"/>
              <w:right w:val="single" w:sz="4" w:space="0" w:color="auto"/>
            </w:tcBorders>
            <w:shd w:val="clear" w:color="auto" w:fill="auto"/>
            <w:noWrap/>
            <w:vAlign w:val="center"/>
            <w:hideMark/>
          </w:tcPr>
          <w:p w14:paraId="0453A9E4" w14:textId="77777777" w:rsidR="00273CFC" w:rsidRPr="00E659FD" w:rsidRDefault="00273CFC" w:rsidP="00273CFC">
            <w:pPr>
              <w:spacing w:line="240" w:lineRule="auto"/>
              <w:jc w:val="center"/>
              <w:rPr>
                <w:sz w:val="20"/>
              </w:rPr>
            </w:pPr>
            <w:r w:rsidRPr="00E659FD">
              <w:rPr>
                <w:sz w:val="20"/>
              </w:rPr>
              <w:t>68,73</w:t>
            </w:r>
          </w:p>
        </w:tc>
        <w:tc>
          <w:tcPr>
            <w:tcW w:w="666" w:type="dxa"/>
            <w:tcBorders>
              <w:top w:val="nil"/>
              <w:left w:val="nil"/>
              <w:bottom w:val="single" w:sz="4" w:space="0" w:color="auto"/>
              <w:right w:val="single" w:sz="4" w:space="0" w:color="auto"/>
            </w:tcBorders>
            <w:shd w:val="clear" w:color="auto" w:fill="auto"/>
            <w:noWrap/>
            <w:vAlign w:val="center"/>
            <w:hideMark/>
          </w:tcPr>
          <w:p w14:paraId="18A94D6C" w14:textId="77777777" w:rsidR="00273CFC" w:rsidRPr="00E659FD" w:rsidRDefault="00273CFC" w:rsidP="00273CFC">
            <w:pPr>
              <w:spacing w:line="240" w:lineRule="auto"/>
              <w:jc w:val="center"/>
              <w:rPr>
                <w:sz w:val="20"/>
              </w:rPr>
            </w:pPr>
            <w:r w:rsidRPr="00E659FD">
              <w:rPr>
                <w:sz w:val="20"/>
              </w:rPr>
              <w:t>68,09</w:t>
            </w:r>
          </w:p>
        </w:tc>
        <w:tc>
          <w:tcPr>
            <w:tcW w:w="666" w:type="dxa"/>
            <w:tcBorders>
              <w:top w:val="nil"/>
              <w:left w:val="nil"/>
              <w:bottom w:val="single" w:sz="4" w:space="0" w:color="auto"/>
              <w:right w:val="single" w:sz="4" w:space="0" w:color="auto"/>
            </w:tcBorders>
            <w:shd w:val="clear" w:color="auto" w:fill="auto"/>
            <w:noWrap/>
            <w:vAlign w:val="center"/>
            <w:hideMark/>
          </w:tcPr>
          <w:p w14:paraId="320BE78D" w14:textId="77777777" w:rsidR="00273CFC" w:rsidRPr="00E659FD" w:rsidRDefault="00273CFC" w:rsidP="00273CFC">
            <w:pPr>
              <w:spacing w:line="240" w:lineRule="auto"/>
              <w:jc w:val="center"/>
              <w:rPr>
                <w:sz w:val="20"/>
              </w:rPr>
            </w:pPr>
            <w:r w:rsidRPr="00E659FD">
              <w:rPr>
                <w:sz w:val="20"/>
              </w:rPr>
              <w:t>67,83</w:t>
            </w:r>
          </w:p>
        </w:tc>
        <w:tc>
          <w:tcPr>
            <w:tcW w:w="666" w:type="dxa"/>
            <w:tcBorders>
              <w:top w:val="nil"/>
              <w:left w:val="nil"/>
              <w:bottom w:val="single" w:sz="4" w:space="0" w:color="auto"/>
              <w:right w:val="single" w:sz="4" w:space="0" w:color="auto"/>
            </w:tcBorders>
            <w:shd w:val="clear" w:color="auto" w:fill="auto"/>
            <w:noWrap/>
            <w:vAlign w:val="center"/>
            <w:hideMark/>
          </w:tcPr>
          <w:p w14:paraId="0DBED25C" w14:textId="77777777" w:rsidR="00273CFC" w:rsidRPr="00E659FD" w:rsidRDefault="00273CFC" w:rsidP="00273CFC">
            <w:pPr>
              <w:spacing w:line="240" w:lineRule="auto"/>
              <w:jc w:val="center"/>
              <w:rPr>
                <w:sz w:val="20"/>
              </w:rPr>
            </w:pPr>
            <w:r w:rsidRPr="00E659FD">
              <w:rPr>
                <w:sz w:val="20"/>
              </w:rPr>
              <w:t>68,29</w:t>
            </w:r>
          </w:p>
        </w:tc>
        <w:tc>
          <w:tcPr>
            <w:tcW w:w="666" w:type="dxa"/>
            <w:tcBorders>
              <w:top w:val="nil"/>
              <w:left w:val="nil"/>
              <w:bottom w:val="single" w:sz="4" w:space="0" w:color="auto"/>
              <w:right w:val="single" w:sz="4" w:space="0" w:color="auto"/>
            </w:tcBorders>
            <w:shd w:val="clear" w:color="auto" w:fill="auto"/>
            <w:noWrap/>
            <w:vAlign w:val="center"/>
            <w:hideMark/>
          </w:tcPr>
          <w:p w14:paraId="6C98C77F" w14:textId="77777777" w:rsidR="00273CFC" w:rsidRPr="00E659FD" w:rsidRDefault="00273CFC" w:rsidP="00273CFC">
            <w:pPr>
              <w:spacing w:line="240" w:lineRule="auto"/>
              <w:jc w:val="center"/>
              <w:rPr>
                <w:sz w:val="20"/>
              </w:rPr>
            </w:pPr>
            <w:r w:rsidRPr="00E659FD">
              <w:rPr>
                <w:sz w:val="20"/>
              </w:rPr>
              <w:t>70,97</w:t>
            </w:r>
          </w:p>
        </w:tc>
        <w:tc>
          <w:tcPr>
            <w:tcW w:w="666" w:type="dxa"/>
            <w:tcBorders>
              <w:top w:val="nil"/>
              <w:left w:val="nil"/>
              <w:bottom w:val="single" w:sz="4" w:space="0" w:color="auto"/>
              <w:right w:val="single" w:sz="4" w:space="0" w:color="auto"/>
            </w:tcBorders>
            <w:shd w:val="clear" w:color="auto" w:fill="auto"/>
            <w:noWrap/>
            <w:vAlign w:val="center"/>
            <w:hideMark/>
          </w:tcPr>
          <w:p w14:paraId="3C2A3631" w14:textId="77777777" w:rsidR="00273CFC" w:rsidRPr="00E659FD" w:rsidRDefault="00273CFC" w:rsidP="00273CFC">
            <w:pPr>
              <w:spacing w:line="240" w:lineRule="auto"/>
              <w:jc w:val="center"/>
              <w:rPr>
                <w:sz w:val="20"/>
              </w:rPr>
            </w:pPr>
            <w:r w:rsidRPr="00E659FD">
              <w:rPr>
                <w:sz w:val="20"/>
              </w:rPr>
              <w:t>70,70</w:t>
            </w:r>
          </w:p>
        </w:tc>
        <w:tc>
          <w:tcPr>
            <w:tcW w:w="666" w:type="dxa"/>
            <w:tcBorders>
              <w:top w:val="nil"/>
              <w:left w:val="nil"/>
              <w:bottom w:val="single" w:sz="4" w:space="0" w:color="auto"/>
              <w:right w:val="single" w:sz="4" w:space="0" w:color="auto"/>
            </w:tcBorders>
            <w:shd w:val="clear" w:color="auto" w:fill="auto"/>
            <w:noWrap/>
            <w:vAlign w:val="center"/>
            <w:hideMark/>
          </w:tcPr>
          <w:p w14:paraId="3A6DD4BC" w14:textId="77777777" w:rsidR="00273CFC" w:rsidRPr="00E659FD" w:rsidRDefault="00273CFC" w:rsidP="00273CFC">
            <w:pPr>
              <w:spacing w:line="240" w:lineRule="auto"/>
              <w:jc w:val="center"/>
              <w:rPr>
                <w:sz w:val="20"/>
              </w:rPr>
            </w:pPr>
            <w:r w:rsidRPr="00E659FD">
              <w:rPr>
                <w:sz w:val="20"/>
              </w:rPr>
              <w:t>72,06</w:t>
            </w:r>
          </w:p>
        </w:tc>
        <w:tc>
          <w:tcPr>
            <w:tcW w:w="666" w:type="dxa"/>
            <w:tcBorders>
              <w:top w:val="nil"/>
              <w:left w:val="nil"/>
              <w:bottom w:val="single" w:sz="4" w:space="0" w:color="auto"/>
              <w:right w:val="single" w:sz="4" w:space="0" w:color="auto"/>
            </w:tcBorders>
            <w:shd w:val="clear" w:color="auto" w:fill="auto"/>
            <w:noWrap/>
            <w:vAlign w:val="center"/>
            <w:hideMark/>
          </w:tcPr>
          <w:p w14:paraId="22870F75" w14:textId="77777777" w:rsidR="00273CFC" w:rsidRPr="00E659FD" w:rsidRDefault="00273CFC" w:rsidP="00273CFC">
            <w:pPr>
              <w:spacing w:line="240" w:lineRule="auto"/>
              <w:jc w:val="center"/>
              <w:rPr>
                <w:sz w:val="20"/>
              </w:rPr>
            </w:pPr>
            <w:r w:rsidRPr="00E659FD">
              <w:rPr>
                <w:sz w:val="20"/>
              </w:rPr>
              <w:t>70,93</w:t>
            </w:r>
          </w:p>
        </w:tc>
        <w:tc>
          <w:tcPr>
            <w:tcW w:w="666" w:type="dxa"/>
            <w:tcBorders>
              <w:top w:val="nil"/>
              <w:left w:val="nil"/>
              <w:bottom w:val="single" w:sz="4" w:space="0" w:color="auto"/>
              <w:right w:val="single" w:sz="4" w:space="0" w:color="auto"/>
            </w:tcBorders>
            <w:shd w:val="clear" w:color="auto" w:fill="auto"/>
            <w:noWrap/>
            <w:vAlign w:val="center"/>
            <w:hideMark/>
          </w:tcPr>
          <w:p w14:paraId="3268C935" w14:textId="77777777" w:rsidR="00273CFC" w:rsidRPr="00E659FD" w:rsidRDefault="00273CFC" w:rsidP="00273CFC">
            <w:pPr>
              <w:spacing w:line="240" w:lineRule="auto"/>
              <w:jc w:val="center"/>
              <w:rPr>
                <w:sz w:val="20"/>
              </w:rPr>
            </w:pPr>
            <w:r w:rsidRPr="00E659FD">
              <w:rPr>
                <w:sz w:val="20"/>
              </w:rPr>
              <w:t>69,01</w:t>
            </w:r>
          </w:p>
        </w:tc>
        <w:tc>
          <w:tcPr>
            <w:tcW w:w="668" w:type="dxa"/>
            <w:tcBorders>
              <w:top w:val="nil"/>
              <w:left w:val="nil"/>
              <w:bottom w:val="single" w:sz="4" w:space="0" w:color="auto"/>
              <w:right w:val="single" w:sz="4" w:space="0" w:color="auto"/>
            </w:tcBorders>
            <w:shd w:val="clear" w:color="auto" w:fill="auto"/>
            <w:noWrap/>
            <w:vAlign w:val="center"/>
            <w:hideMark/>
          </w:tcPr>
          <w:p w14:paraId="78FBB797" w14:textId="77777777" w:rsidR="00273CFC" w:rsidRPr="00E659FD" w:rsidRDefault="00273CFC" w:rsidP="00273CFC">
            <w:pPr>
              <w:spacing w:line="240" w:lineRule="auto"/>
              <w:jc w:val="center"/>
              <w:rPr>
                <w:sz w:val="20"/>
              </w:rPr>
            </w:pPr>
            <w:r w:rsidRPr="00E659FD">
              <w:rPr>
                <w:sz w:val="20"/>
              </w:rPr>
              <w:t> </w:t>
            </w:r>
          </w:p>
        </w:tc>
      </w:tr>
      <w:tr w:rsidR="00E659FD" w:rsidRPr="00E659FD" w14:paraId="74C3221F" w14:textId="77777777" w:rsidTr="00B44BFB">
        <w:trPr>
          <w:trHeight w:val="180"/>
        </w:trPr>
        <w:tc>
          <w:tcPr>
            <w:tcW w:w="1560" w:type="dxa"/>
            <w:vMerge w:val="restart"/>
            <w:tcBorders>
              <w:top w:val="single" w:sz="4" w:space="0" w:color="auto"/>
              <w:left w:val="single" w:sz="4" w:space="0" w:color="auto"/>
              <w:right w:val="single" w:sz="4" w:space="0" w:color="auto"/>
            </w:tcBorders>
            <w:vAlign w:val="center"/>
          </w:tcPr>
          <w:p w14:paraId="1A23658C" w14:textId="77777777" w:rsidR="002C23CF" w:rsidRPr="00E659FD" w:rsidRDefault="002C23CF" w:rsidP="00D176DE">
            <w:pPr>
              <w:spacing w:line="240" w:lineRule="auto"/>
              <w:jc w:val="center"/>
              <w:rPr>
                <w:sz w:val="20"/>
              </w:rPr>
            </w:pPr>
            <w:r w:rsidRPr="00E659FD">
              <w:rPr>
                <w:sz w:val="20"/>
              </w:rPr>
              <w:t xml:space="preserve">желудок </w:t>
            </w:r>
          </w:p>
        </w:tc>
        <w:tc>
          <w:tcPr>
            <w:tcW w:w="1198" w:type="dxa"/>
            <w:vMerge w:val="restart"/>
            <w:tcBorders>
              <w:top w:val="single" w:sz="4" w:space="0" w:color="auto"/>
              <w:left w:val="single" w:sz="4" w:space="0" w:color="auto"/>
              <w:right w:val="single" w:sz="4" w:space="0" w:color="auto"/>
            </w:tcBorders>
            <w:vAlign w:val="center"/>
          </w:tcPr>
          <w:p w14:paraId="5AFB79B5" w14:textId="77777777" w:rsidR="002C23CF" w:rsidRPr="00E659FD" w:rsidRDefault="002C23CF" w:rsidP="00D176DE">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7C790A63" w14:textId="77777777" w:rsidR="002C23CF" w:rsidRPr="00E659FD" w:rsidRDefault="002C23CF" w:rsidP="00D176DE">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4A907EE9" w14:textId="77777777" w:rsidR="002C23CF" w:rsidRPr="00E659FD" w:rsidRDefault="002C23CF" w:rsidP="00D176DE">
            <w:pPr>
              <w:spacing w:line="240" w:lineRule="auto"/>
              <w:jc w:val="center"/>
              <w:rPr>
                <w:sz w:val="20"/>
              </w:rPr>
            </w:pPr>
            <w:r w:rsidRPr="00E659FD">
              <w:rPr>
                <w:sz w:val="20"/>
              </w:rPr>
              <w:t>34,65</w:t>
            </w:r>
          </w:p>
        </w:tc>
        <w:tc>
          <w:tcPr>
            <w:tcW w:w="666" w:type="dxa"/>
            <w:tcBorders>
              <w:top w:val="nil"/>
              <w:left w:val="nil"/>
              <w:bottom w:val="single" w:sz="4" w:space="0" w:color="auto"/>
              <w:right w:val="single" w:sz="4" w:space="0" w:color="auto"/>
            </w:tcBorders>
            <w:shd w:val="clear" w:color="auto" w:fill="auto"/>
            <w:noWrap/>
            <w:vAlign w:val="center"/>
            <w:hideMark/>
          </w:tcPr>
          <w:p w14:paraId="24618FBB" w14:textId="77777777" w:rsidR="002C23CF" w:rsidRPr="00E659FD" w:rsidRDefault="002C23CF" w:rsidP="00D176DE">
            <w:pPr>
              <w:spacing w:line="240" w:lineRule="auto"/>
              <w:jc w:val="center"/>
              <w:rPr>
                <w:sz w:val="20"/>
              </w:rPr>
            </w:pPr>
            <w:r w:rsidRPr="00E659FD">
              <w:rPr>
                <w:sz w:val="20"/>
              </w:rPr>
              <w:t>37,50</w:t>
            </w:r>
          </w:p>
        </w:tc>
        <w:tc>
          <w:tcPr>
            <w:tcW w:w="666" w:type="dxa"/>
            <w:tcBorders>
              <w:top w:val="nil"/>
              <w:left w:val="nil"/>
              <w:bottom w:val="single" w:sz="4" w:space="0" w:color="auto"/>
              <w:right w:val="single" w:sz="4" w:space="0" w:color="auto"/>
            </w:tcBorders>
            <w:shd w:val="clear" w:color="auto" w:fill="auto"/>
            <w:noWrap/>
            <w:vAlign w:val="center"/>
            <w:hideMark/>
          </w:tcPr>
          <w:p w14:paraId="4DD3BFAA" w14:textId="77777777" w:rsidR="002C23CF" w:rsidRPr="00E659FD" w:rsidRDefault="002C23CF" w:rsidP="00D176DE">
            <w:pPr>
              <w:spacing w:line="240" w:lineRule="auto"/>
              <w:jc w:val="center"/>
              <w:rPr>
                <w:sz w:val="20"/>
              </w:rPr>
            </w:pPr>
            <w:r w:rsidRPr="00E659FD">
              <w:rPr>
                <w:sz w:val="20"/>
              </w:rPr>
              <w:t>36,62</w:t>
            </w:r>
          </w:p>
        </w:tc>
        <w:tc>
          <w:tcPr>
            <w:tcW w:w="666" w:type="dxa"/>
            <w:tcBorders>
              <w:top w:val="nil"/>
              <w:left w:val="nil"/>
              <w:bottom w:val="single" w:sz="4" w:space="0" w:color="auto"/>
              <w:right w:val="single" w:sz="4" w:space="0" w:color="auto"/>
            </w:tcBorders>
            <w:shd w:val="clear" w:color="auto" w:fill="auto"/>
            <w:noWrap/>
            <w:vAlign w:val="center"/>
            <w:hideMark/>
          </w:tcPr>
          <w:p w14:paraId="4F6CC894" w14:textId="77777777" w:rsidR="002C23CF" w:rsidRPr="00E659FD" w:rsidRDefault="002C23CF" w:rsidP="00D176DE">
            <w:pPr>
              <w:spacing w:line="240" w:lineRule="auto"/>
              <w:jc w:val="center"/>
              <w:rPr>
                <w:sz w:val="20"/>
              </w:rPr>
            </w:pPr>
            <w:r w:rsidRPr="00E659FD">
              <w:rPr>
                <w:sz w:val="20"/>
              </w:rPr>
              <w:t>41,14</w:t>
            </w:r>
          </w:p>
        </w:tc>
        <w:tc>
          <w:tcPr>
            <w:tcW w:w="666" w:type="dxa"/>
            <w:tcBorders>
              <w:top w:val="nil"/>
              <w:left w:val="nil"/>
              <w:bottom w:val="single" w:sz="4" w:space="0" w:color="auto"/>
              <w:right w:val="single" w:sz="4" w:space="0" w:color="auto"/>
            </w:tcBorders>
            <w:shd w:val="clear" w:color="auto" w:fill="auto"/>
            <w:noWrap/>
            <w:vAlign w:val="center"/>
            <w:hideMark/>
          </w:tcPr>
          <w:p w14:paraId="1B57BE38" w14:textId="77777777" w:rsidR="002C23CF" w:rsidRPr="00E659FD" w:rsidRDefault="002C23CF" w:rsidP="00D176DE">
            <w:pPr>
              <w:spacing w:line="240" w:lineRule="auto"/>
              <w:jc w:val="center"/>
              <w:rPr>
                <w:sz w:val="20"/>
              </w:rPr>
            </w:pPr>
            <w:r w:rsidRPr="00E659FD">
              <w:rPr>
                <w:sz w:val="20"/>
              </w:rPr>
              <w:t>34,82</w:t>
            </w:r>
          </w:p>
        </w:tc>
        <w:tc>
          <w:tcPr>
            <w:tcW w:w="666" w:type="dxa"/>
            <w:tcBorders>
              <w:top w:val="nil"/>
              <w:left w:val="nil"/>
              <w:bottom w:val="single" w:sz="4" w:space="0" w:color="auto"/>
              <w:right w:val="single" w:sz="4" w:space="0" w:color="auto"/>
            </w:tcBorders>
            <w:shd w:val="clear" w:color="auto" w:fill="auto"/>
            <w:noWrap/>
            <w:vAlign w:val="center"/>
            <w:hideMark/>
          </w:tcPr>
          <w:p w14:paraId="102925C4" w14:textId="77777777" w:rsidR="002C23CF" w:rsidRPr="00E659FD" w:rsidRDefault="002C23CF" w:rsidP="00D176DE">
            <w:pPr>
              <w:spacing w:line="240" w:lineRule="auto"/>
              <w:jc w:val="center"/>
              <w:rPr>
                <w:sz w:val="20"/>
              </w:rPr>
            </w:pPr>
            <w:r w:rsidRPr="00E659FD">
              <w:rPr>
                <w:sz w:val="20"/>
              </w:rPr>
              <w:t>36,57</w:t>
            </w:r>
          </w:p>
        </w:tc>
        <w:tc>
          <w:tcPr>
            <w:tcW w:w="666" w:type="dxa"/>
            <w:tcBorders>
              <w:top w:val="nil"/>
              <w:left w:val="nil"/>
              <w:bottom w:val="single" w:sz="4" w:space="0" w:color="auto"/>
              <w:right w:val="single" w:sz="4" w:space="0" w:color="auto"/>
            </w:tcBorders>
            <w:shd w:val="clear" w:color="auto" w:fill="auto"/>
            <w:noWrap/>
            <w:vAlign w:val="center"/>
            <w:hideMark/>
          </w:tcPr>
          <w:p w14:paraId="159A8541" w14:textId="77777777" w:rsidR="002C23CF" w:rsidRPr="00E659FD" w:rsidRDefault="002C23CF" w:rsidP="00D176DE">
            <w:pPr>
              <w:spacing w:line="240" w:lineRule="auto"/>
              <w:jc w:val="center"/>
              <w:rPr>
                <w:sz w:val="20"/>
              </w:rPr>
            </w:pPr>
            <w:r w:rsidRPr="00E659FD">
              <w:rPr>
                <w:sz w:val="20"/>
              </w:rPr>
              <w:t>34,95</w:t>
            </w:r>
          </w:p>
        </w:tc>
        <w:tc>
          <w:tcPr>
            <w:tcW w:w="666" w:type="dxa"/>
            <w:tcBorders>
              <w:top w:val="nil"/>
              <w:left w:val="nil"/>
              <w:bottom w:val="single" w:sz="4" w:space="0" w:color="auto"/>
              <w:right w:val="single" w:sz="4" w:space="0" w:color="auto"/>
            </w:tcBorders>
            <w:shd w:val="clear" w:color="auto" w:fill="auto"/>
            <w:noWrap/>
            <w:vAlign w:val="center"/>
            <w:hideMark/>
          </w:tcPr>
          <w:p w14:paraId="63F6D92A" w14:textId="77777777" w:rsidR="002C23CF" w:rsidRPr="00E659FD" w:rsidRDefault="002C23CF" w:rsidP="00D176DE">
            <w:pPr>
              <w:spacing w:line="240" w:lineRule="auto"/>
              <w:jc w:val="center"/>
              <w:rPr>
                <w:sz w:val="20"/>
              </w:rPr>
            </w:pPr>
            <w:r w:rsidRPr="00E659FD">
              <w:rPr>
                <w:sz w:val="20"/>
              </w:rPr>
              <w:t>27,40</w:t>
            </w:r>
          </w:p>
        </w:tc>
        <w:tc>
          <w:tcPr>
            <w:tcW w:w="666" w:type="dxa"/>
            <w:tcBorders>
              <w:top w:val="nil"/>
              <w:left w:val="nil"/>
              <w:bottom w:val="single" w:sz="4" w:space="0" w:color="auto"/>
              <w:right w:val="single" w:sz="4" w:space="0" w:color="auto"/>
            </w:tcBorders>
            <w:shd w:val="clear" w:color="auto" w:fill="auto"/>
            <w:noWrap/>
            <w:vAlign w:val="center"/>
            <w:hideMark/>
          </w:tcPr>
          <w:p w14:paraId="0FF61633" w14:textId="77777777" w:rsidR="002C23CF" w:rsidRPr="00E659FD" w:rsidRDefault="002C23CF" w:rsidP="00D176DE">
            <w:pPr>
              <w:spacing w:line="240" w:lineRule="auto"/>
              <w:jc w:val="center"/>
              <w:rPr>
                <w:sz w:val="20"/>
              </w:rPr>
            </w:pPr>
            <w:r w:rsidRPr="00E659FD">
              <w:rPr>
                <w:sz w:val="20"/>
              </w:rPr>
              <w:t>31,67</w:t>
            </w:r>
          </w:p>
        </w:tc>
        <w:tc>
          <w:tcPr>
            <w:tcW w:w="666" w:type="dxa"/>
            <w:tcBorders>
              <w:top w:val="nil"/>
              <w:left w:val="nil"/>
              <w:bottom w:val="single" w:sz="4" w:space="0" w:color="auto"/>
              <w:right w:val="single" w:sz="4" w:space="0" w:color="auto"/>
            </w:tcBorders>
            <w:shd w:val="clear" w:color="auto" w:fill="auto"/>
            <w:noWrap/>
            <w:vAlign w:val="center"/>
            <w:hideMark/>
          </w:tcPr>
          <w:p w14:paraId="6EBE5241" w14:textId="77777777" w:rsidR="002C23CF" w:rsidRPr="00E659FD" w:rsidRDefault="002C23CF" w:rsidP="00D176DE">
            <w:pPr>
              <w:spacing w:line="240" w:lineRule="auto"/>
              <w:jc w:val="center"/>
              <w:rPr>
                <w:sz w:val="20"/>
              </w:rPr>
            </w:pPr>
            <w:r w:rsidRPr="00E659FD">
              <w:rPr>
                <w:sz w:val="20"/>
              </w:rPr>
              <w:t>42,27</w:t>
            </w:r>
          </w:p>
        </w:tc>
        <w:tc>
          <w:tcPr>
            <w:tcW w:w="668" w:type="dxa"/>
            <w:tcBorders>
              <w:top w:val="nil"/>
              <w:left w:val="nil"/>
              <w:bottom w:val="single" w:sz="4" w:space="0" w:color="auto"/>
              <w:right w:val="single" w:sz="4" w:space="0" w:color="auto"/>
            </w:tcBorders>
            <w:shd w:val="clear" w:color="auto" w:fill="auto"/>
            <w:noWrap/>
            <w:vAlign w:val="center"/>
            <w:hideMark/>
          </w:tcPr>
          <w:p w14:paraId="16667C81" w14:textId="77777777" w:rsidR="002C23CF" w:rsidRPr="00E659FD" w:rsidRDefault="009512EC" w:rsidP="00D176DE">
            <w:pPr>
              <w:spacing w:line="240" w:lineRule="auto"/>
              <w:jc w:val="center"/>
              <w:rPr>
                <w:sz w:val="20"/>
              </w:rPr>
            </w:pPr>
            <w:r w:rsidRPr="00E659FD">
              <w:rPr>
                <w:sz w:val="20"/>
              </w:rPr>
              <w:t>19,12</w:t>
            </w:r>
          </w:p>
        </w:tc>
      </w:tr>
      <w:tr w:rsidR="00E659FD" w:rsidRPr="00E659FD" w14:paraId="6A27F0D9" w14:textId="77777777" w:rsidTr="00B44BFB">
        <w:trPr>
          <w:trHeight w:val="180"/>
        </w:trPr>
        <w:tc>
          <w:tcPr>
            <w:tcW w:w="1560" w:type="dxa"/>
            <w:vMerge/>
            <w:tcBorders>
              <w:left w:val="single" w:sz="4" w:space="0" w:color="auto"/>
              <w:bottom w:val="single" w:sz="4" w:space="0" w:color="auto"/>
              <w:right w:val="single" w:sz="4" w:space="0" w:color="auto"/>
            </w:tcBorders>
            <w:vAlign w:val="center"/>
          </w:tcPr>
          <w:p w14:paraId="7D01077A" w14:textId="77777777" w:rsidR="002C23CF" w:rsidRPr="00E659FD" w:rsidRDefault="002C23CF" w:rsidP="00D176DE">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2B88DC37" w14:textId="77777777" w:rsidR="002C23CF" w:rsidRPr="00E659FD" w:rsidRDefault="002C23CF" w:rsidP="00D176DE">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3C74FE6D" w14:textId="77777777" w:rsidR="002C23CF" w:rsidRPr="00E659FD" w:rsidRDefault="002C23CF" w:rsidP="00D176DE">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6F516A45" w14:textId="77777777" w:rsidR="002C23CF" w:rsidRPr="00E659FD" w:rsidRDefault="002C23CF" w:rsidP="00D176DE">
            <w:pPr>
              <w:spacing w:line="240" w:lineRule="auto"/>
              <w:jc w:val="center"/>
              <w:rPr>
                <w:sz w:val="20"/>
              </w:rPr>
            </w:pPr>
            <w:r w:rsidRPr="00E659FD">
              <w:rPr>
                <w:sz w:val="20"/>
              </w:rPr>
              <w:t>34,22</w:t>
            </w:r>
          </w:p>
        </w:tc>
        <w:tc>
          <w:tcPr>
            <w:tcW w:w="666" w:type="dxa"/>
            <w:tcBorders>
              <w:top w:val="nil"/>
              <w:left w:val="nil"/>
              <w:bottom w:val="single" w:sz="4" w:space="0" w:color="auto"/>
              <w:right w:val="single" w:sz="4" w:space="0" w:color="auto"/>
            </w:tcBorders>
            <w:shd w:val="clear" w:color="auto" w:fill="auto"/>
            <w:noWrap/>
            <w:vAlign w:val="center"/>
            <w:hideMark/>
          </w:tcPr>
          <w:p w14:paraId="2166CEA2" w14:textId="77777777" w:rsidR="002C23CF" w:rsidRPr="00E659FD" w:rsidRDefault="002C23CF" w:rsidP="00D176DE">
            <w:pPr>
              <w:spacing w:line="240" w:lineRule="auto"/>
              <w:jc w:val="center"/>
              <w:rPr>
                <w:sz w:val="20"/>
              </w:rPr>
            </w:pPr>
            <w:r w:rsidRPr="00E659FD">
              <w:rPr>
                <w:sz w:val="20"/>
              </w:rPr>
              <w:t>33,04</w:t>
            </w:r>
          </w:p>
        </w:tc>
        <w:tc>
          <w:tcPr>
            <w:tcW w:w="666" w:type="dxa"/>
            <w:tcBorders>
              <w:top w:val="nil"/>
              <w:left w:val="nil"/>
              <w:bottom w:val="single" w:sz="4" w:space="0" w:color="auto"/>
              <w:right w:val="single" w:sz="4" w:space="0" w:color="auto"/>
            </w:tcBorders>
            <w:shd w:val="clear" w:color="auto" w:fill="auto"/>
            <w:noWrap/>
            <w:vAlign w:val="center"/>
            <w:hideMark/>
          </w:tcPr>
          <w:p w14:paraId="0011D02F" w14:textId="77777777" w:rsidR="002C23CF" w:rsidRPr="00E659FD" w:rsidRDefault="002C23CF" w:rsidP="00D176DE">
            <w:pPr>
              <w:spacing w:line="240" w:lineRule="auto"/>
              <w:jc w:val="center"/>
              <w:rPr>
                <w:sz w:val="20"/>
              </w:rPr>
            </w:pPr>
            <w:r w:rsidRPr="00E659FD">
              <w:rPr>
                <w:sz w:val="20"/>
              </w:rPr>
              <w:t>31,98</w:t>
            </w:r>
          </w:p>
        </w:tc>
        <w:tc>
          <w:tcPr>
            <w:tcW w:w="666" w:type="dxa"/>
            <w:tcBorders>
              <w:top w:val="nil"/>
              <w:left w:val="nil"/>
              <w:bottom w:val="single" w:sz="4" w:space="0" w:color="auto"/>
              <w:right w:val="single" w:sz="4" w:space="0" w:color="auto"/>
            </w:tcBorders>
            <w:shd w:val="clear" w:color="auto" w:fill="auto"/>
            <w:noWrap/>
            <w:vAlign w:val="center"/>
            <w:hideMark/>
          </w:tcPr>
          <w:p w14:paraId="466C3872" w14:textId="77777777" w:rsidR="002C23CF" w:rsidRPr="00E659FD" w:rsidRDefault="002C23CF" w:rsidP="00D176DE">
            <w:pPr>
              <w:spacing w:line="240" w:lineRule="auto"/>
              <w:jc w:val="center"/>
              <w:rPr>
                <w:sz w:val="20"/>
              </w:rPr>
            </w:pPr>
            <w:r w:rsidRPr="00E659FD">
              <w:rPr>
                <w:sz w:val="20"/>
              </w:rPr>
              <w:t>31,87</w:t>
            </w:r>
          </w:p>
        </w:tc>
        <w:tc>
          <w:tcPr>
            <w:tcW w:w="666" w:type="dxa"/>
            <w:tcBorders>
              <w:top w:val="nil"/>
              <w:left w:val="nil"/>
              <w:bottom w:val="single" w:sz="4" w:space="0" w:color="auto"/>
              <w:right w:val="single" w:sz="4" w:space="0" w:color="auto"/>
            </w:tcBorders>
            <w:shd w:val="clear" w:color="auto" w:fill="auto"/>
            <w:noWrap/>
            <w:vAlign w:val="center"/>
            <w:hideMark/>
          </w:tcPr>
          <w:p w14:paraId="40BE4F0C" w14:textId="77777777" w:rsidR="002C23CF" w:rsidRPr="00E659FD" w:rsidRDefault="002C23CF" w:rsidP="00D176DE">
            <w:pPr>
              <w:spacing w:line="240" w:lineRule="auto"/>
              <w:jc w:val="center"/>
              <w:rPr>
                <w:sz w:val="20"/>
              </w:rPr>
            </w:pPr>
            <w:r w:rsidRPr="00E659FD">
              <w:rPr>
                <w:sz w:val="20"/>
              </w:rPr>
              <w:t>31,57</w:t>
            </w:r>
          </w:p>
        </w:tc>
        <w:tc>
          <w:tcPr>
            <w:tcW w:w="666" w:type="dxa"/>
            <w:tcBorders>
              <w:top w:val="nil"/>
              <w:left w:val="nil"/>
              <w:bottom w:val="single" w:sz="4" w:space="0" w:color="auto"/>
              <w:right w:val="single" w:sz="4" w:space="0" w:color="auto"/>
            </w:tcBorders>
            <w:shd w:val="clear" w:color="auto" w:fill="auto"/>
            <w:noWrap/>
            <w:vAlign w:val="center"/>
            <w:hideMark/>
          </w:tcPr>
          <w:p w14:paraId="5FEB5A78" w14:textId="77777777" w:rsidR="002C23CF" w:rsidRPr="00E659FD" w:rsidRDefault="002C23CF" w:rsidP="00D176DE">
            <w:pPr>
              <w:spacing w:line="240" w:lineRule="auto"/>
              <w:jc w:val="center"/>
              <w:rPr>
                <w:sz w:val="20"/>
              </w:rPr>
            </w:pPr>
            <w:r w:rsidRPr="00E659FD">
              <w:rPr>
                <w:sz w:val="20"/>
              </w:rPr>
              <w:t>31,57</w:t>
            </w:r>
          </w:p>
        </w:tc>
        <w:tc>
          <w:tcPr>
            <w:tcW w:w="666" w:type="dxa"/>
            <w:tcBorders>
              <w:top w:val="nil"/>
              <w:left w:val="nil"/>
              <w:bottom w:val="single" w:sz="4" w:space="0" w:color="auto"/>
              <w:right w:val="single" w:sz="4" w:space="0" w:color="auto"/>
            </w:tcBorders>
            <w:shd w:val="clear" w:color="auto" w:fill="auto"/>
            <w:noWrap/>
            <w:vAlign w:val="center"/>
            <w:hideMark/>
          </w:tcPr>
          <w:p w14:paraId="62FAA900" w14:textId="77777777" w:rsidR="002C23CF" w:rsidRPr="00E659FD" w:rsidRDefault="002C23CF" w:rsidP="00D176DE">
            <w:pPr>
              <w:spacing w:line="240" w:lineRule="auto"/>
              <w:jc w:val="center"/>
              <w:rPr>
                <w:sz w:val="20"/>
              </w:rPr>
            </w:pPr>
            <w:r w:rsidRPr="00E659FD">
              <w:rPr>
                <w:sz w:val="20"/>
              </w:rPr>
              <w:t>31,45</w:t>
            </w:r>
          </w:p>
        </w:tc>
        <w:tc>
          <w:tcPr>
            <w:tcW w:w="666" w:type="dxa"/>
            <w:tcBorders>
              <w:top w:val="nil"/>
              <w:left w:val="nil"/>
              <w:bottom w:val="single" w:sz="4" w:space="0" w:color="auto"/>
              <w:right w:val="single" w:sz="4" w:space="0" w:color="auto"/>
            </w:tcBorders>
            <w:shd w:val="clear" w:color="auto" w:fill="auto"/>
            <w:noWrap/>
            <w:vAlign w:val="center"/>
            <w:hideMark/>
          </w:tcPr>
          <w:p w14:paraId="4532450F" w14:textId="77777777" w:rsidR="002C23CF" w:rsidRPr="00E659FD" w:rsidRDefault="002C23CF" w:rsidP="00D176DE">
            <w:pPr>
              <w:spacing w:line="240" w:lineRule="auto"/>
              <w:jc w:val="center"/>
              <w:rPr>
                <w:sz w:val="20"/>
              </w:rPr>
            </w:pPr>
            <w:r w:rsidRPr="00E659FD">
              <w:rPr>
                <w:sz w:val="20"/>
              </w:rPr>
              <w:t>31,44</w:t>
            </w:r>
          </w:p>
        </w:tc>
        <w:tc>
          <w:tcPr>
            <w:tcW w:w="666" w:type="dxa"/>
            <w:tcBorders>
              <w:top w:val="nil"/>
              <w:left w:val="nil"/>
              <w:bottom w:val="single" w:sz="4" w:space="0" w:color="auto"/>
              <w:right w:val="single" w:sz="4" w:space="0" w:color="auto"/>
            </w:tcBorders>
            <w:shd w:val="clear" w:color="auto" w:fill="auto"/>
            <w:noWrap/>
            <w:vAlign w:val="center"/>
            <w:hideMark/>
          </w:tcPr>
          <w:p w14:paraId="3490250B" w14:textId="77777777" w:rsidR="002C23CF" w:rsidRPr="00E659FD" w:rsidRDefault="002C23CF" w:rsidP="00D176DE">
            <w:pPr>
              <w:spacing w:line="240" w:lineRule="auto"/>
              <w:jc w:val="center"/>
              <w:rPr>
                <w:sz w:val="20"/>
              </w:rPr>
            </w:pPr>
            <w:r w:rsidRPr="00E659FD">
              <w:rPr>
                <w:sz w:val="20"/>
              </w:rPr>
              <w:t>31,24</w:t>
            </w:r>
          </w:p>
        </w:tc>
        <w:tc>
          <w:tcPr>
            <w:tcW w:w="666" w:type="dxa"/>
            <w:tcBorders>
              <w:top w:val="nil"/>
              <w:left w:val="nil"/>
              <w:bottom w:val="single" w:sz="4" w:space="0" w:color="auto"/>
              <w:right w:val="single" w:sz="4" w:space="0" w:color="auto"/>
            </w:tcBorders>
            <w:shd w:val="clear" w:color="auto" w:fill="auto"/>
            <w:noWrap/>
            <w:vAlign w:val="center"/>
            <w:hideMark/>
          </w:tcPr>
          <w:p w14:paraId="18E9F39C" w14:textId="77777777" w:rsidR="002C23CF" w:rsidRPr="00E659FD" w:rsidRDefault="002C23CF" w:rsidP="00D176DE">
            <w:pPr>
              <w:spacing w:line="240" w:lineRule="auto"/>
              <w:jc w:val="center"/>
              <w:rPr>
                <w:sz w:val="20"/>
              </w:rPr>
            </w:pPr>
            <w:r w:rsidRPr="00E659FD">
              <w:rPr>
                <w:sz w:val="20"/>
              </w:rPr>
              <w:t>30,53</w:t>
            </w:r>
          </w:p>
        </w:tc>
        <w:tc>
          <w:tcPr>
            <w:tcW w:w="668" w:type="dxa"/>
            <w:tcBorders>
              <w:top w:val="nil"/>
              <w:left w:val="nil"/>
              <w:bottom w:val="single" w:sz="4" w:space="0" w:color="auto"/>
              <w:right w:val="single" w:sz="4" w:space="0" w:color="auto"/>
            </w:tcBorders>
            <w:shd w:val="clear" w:color="auto" w:fill="auto"/>
            <w:noWrap/>
            <w:vAlign w:val="center"/>
            <w:hideMark/>
          </w:tcPr>
          <w:p w14:paraId="62336EA1" w14:textId="77777777" w:rsidR="002C23CF" w:rsidRPr="00E659FD" w:rsidRDefault="002C23CF" w:rsidP="00D176DE">
            <w:pPr>
              <w:spacing w:line="240" w:lineRule="auto"/>
              <w:jc w:val="center"/>
              <w:rPr>
                <w:sz w:val="20"/>
              </w:rPr>
            </w:pPr>
            <w:r w:rsidRPr="00E659FD">
              <w:rPr>
                <w:sz w:val="20"/>
              </w:rPr>
              <w:t> </w:t>
            </w:r>
          </w:p>
        </w:tc>
      </w:tr>
      <w:tr w:rsidR="00273CFC" w:rsidRPr="00E659FD" w14:paraId="3792CC17" w14:textId="77777777" w:rsidTr="00B44BFB">
        <w:trPr>
          <w:trHeight w:val="180"/>
        </w:trPr>
        <w:tc>
          <w:tcPr>
            <w:tcW w:w="1560" w:type="dxa"/>
            <w:vMerge w:val="restart"/>
            <w:tcBorders>
              <w:top w:val="single" w:sz="4" w:space="0" w:color="auto"/>
              <w:left w:val="single" w:sz="4" w:space="0" w:color="auto"/>
              <w:right w:val="single" w:sz="4" w:space="0" w:color="auto"/>
            </w:tcBorders>
            <w:vAlign w:val="center"/>
          </w:tcPr>
          <w:p w14:paraId="194FB749" w14:textId="77777777" w:rsidR="00273CFC" w:rsidRPr="00E659FD" w:rsidRDefault="00273CFC" w:rsidP="00273CFC">
            <w:pPr>
              <w:spacing w:line="240" w:lineRule="auto"/>
              <w:jc w:val="center"/>
              <w:rPr>
                <w:sz w:val="20"/>
              </w:rPr>
            </w:pPr>
            <w:r w:rsidRPr="00E659FD">
              <w:rPr>
                <w:sz w:val="20"/>
              </w:rPr>
              <w:t>печень</w:t>
            </w:r>
          </w:p>
        </w:tc>
        <w:tc>
          <w:tcPr>
            <w:tcW w:w="1198" w:type="dxa"/>
            <w:vMerge w:val="restart"/>
            <w:tcBorders>
              <w:top w:val="single" w:sz="4" w:space="0" w:color="auto"/>
              <w:left w:val="single" w:sz="4" w:space="0" w:color="auto"/>
              <w:right w:val="single" w:sz="4" w:space="0" w:color="auto"/>
            </w:tcBorders>
            <w:vAlign w:val="center"/>
          </w:tcPr>
          <w:p w14:paraId="22372810" w14:textId="77777777" w:rsidR="00273CFC" w:rsidRPr="00E659FD" w:rsidRDefault="00273CFC" w:rsidP="00273CFC">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3908BEA9" w14:textId="77777777" w:rsidR="00273CFC" w:rsidRPr="00E659FD" w:rsidRDefault="00273CFC" w:rsidP="00273CFC">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1F8732DC" w14:textId="77777777" w:rsidR="00273CFC" w:rsidRPr="00E659FD" w:rsidRDefault="00273CFC" w:rsidP="00273CFC">
            <w:pPr>
              <w:spacing w:line="240" w:lineRule="auto"/>
              <w:jc w:val="center"/>
              <w:rPr>
                <w:sz w:val="20"/>
              </w:rPr>
            </w:pPr>
            <w:r w:rsidRPr="00E659FD">
              <w:rPr>
                <w:sz w:val="20"/>
              </w:rPr>
              <w:t>5,18</w:t>
            </w:r>
          </w:p>
        </w:tc>
        <w:tc>
          <w:tcPr>
            <w:tcW w:w="666" w:type="dxa"/>
            <w:tcBorders>
              <w:top w:val="nil"/>
              <w:left w:val="nil"/>
              <w:bottom w:val="single" w:sz="4" w:space="0" w:color="auto"/>
              <w:right w:val="single" w:sz="4" w:space="0" w:color="auto"/>
            </w:tcBorders>
            <w:shd w:val="clear" w:color="auto" w:fill="auto"/>
            <w:noWrap/>
            <w:vAlign w:val="center"/>
            <w:hideMark/>
          </w:tcPr>
          <w:p w14:paraId="20B6F71E" w14:textId="77777777" w:rsidR="00273CFC" w:rsidRPr="00E659FD" w:rsidRDefault="00273CFC" w:rsidP="00273CFC">
            <w:pPr>
              <w:spacing w:line="240" w:lineRule="auto"/>
              <w:jc w:val="center"/>
              <w:rPr>
                <w:sz w:val="20"/>
              </w:rPr>
            </w:pPr>
            <w:r w:rsidRPr="00E659FD">
              <w:rPr>
                <w:sz w:val="20"/>
              </w:rPr>
              <w:t>15,00</w:t>
            </w:r>
          </w:p>
        </w:tc>
        <w:tc>
          <w:tcPr>
            <w:tcW w:w="666" w:type="dxa"/>
            <w:tcBorders>
              <w:top w:val="nil"/>
              <w:left w:val="nil"/>
              <w:bottom w:val="single" w:sz="4" w:space="0" w:color="auto"/>
              <w:right w:val="single" w:sz="4" w:space="0" w:color="auto"/>
            </w:tcBorders>
            <w:shd w:val="clear" w:color="auto" w:fill="auto"/>
            <w:noWrap/>
            <w:vAlign w:val="center"/>
            <w:hideMark/>
          </w:tcPr>
          <w:p w14:paraId="26330188" w14:textId="77777777" w:rsidR="00273CFC" w:rsidRPr="00E659FD" w:rsidRDefault="00273CFC" w:rsidP="00273CFC">
            <w:pPr>
              <w:spacing w:line="240" w:lineRule="auto"/>
              <w:jc w:val="center"/>
              <w:rPr>
                <w:sz w:val="20"/>
              </w:rPr>
            </w:pPr>
            <w:r w:rsidRPr="00E659FD">
              <w:rPr>
                <w:sz w:val="20"/>
              </w:rPr>
              <w:t>5,42</w:t>
            </w:r>
          </w:p>
        </w:tc>
        <w:tc>
          <w:tcPr>
            <w:tcW w:w="666" w:type="dxa"/>
            <w:tcBorders>
              <w:top w:val="nil"/>
              <w:left w:val="nil"/>
              <w:bottom w:val="single" w:sz="4" w:space="0" w:color="auto"/>
              <w:right w:val="single" w:sz="4" w:space="0" w:color="auto"/>
            </w:tcBorders>
            <w:shd w:val="clear" w:color="auto" w:fill="auto"/>
            <w:noWrap/>
            <w:vAlign w:val="center"/>
            <w:hideMark/>
          </w:tcPr>
          <w:p w14:paraId="0DCE8AC3" w14:textId="77777777" w:rsidR="00273CFC" w:rsidRPr="00E659FD" w:rsidRDefault="00273CFC" w:rsidP="00273CFC">
            <w:pPr>
              <w:spacing w:line="240" w:lineRule="auto"/>
              <w:jc w:val="center"/>
              <w:rPr>
                <w:sz w:val="20"/>
              </w:rPr>
            </w:pPr>
            <w:r w:rsidRPr="00E659FD">
              <w:rPr>
                <w:sz w:val="20"/>
              </w:rPr>
              <w:t>10,12</w:t>
            </w:r>
          </w:p>
        </w:tc>
        <w:tc>
          <w:tcPr>
            <w:tcW w:w="666" w:type="dxa"/>
            <w:tcBorders>
              <w:top w:val="nil"/>
              <w:left w:val="nil"/>
              <w:bottom w:val="single" w:sz="4" w:space="0" w:color="auto"/>
              <w:right w:val="single" w:sz="4" w:space="0" w:color="auto"/>
            </w:tcBorders>
            <w:shd w:val="clear" w:color="auto" w:fill="auto"/>
            <w:noWrap/>
            <w:vAlign w:val="center"/>
            <w:hideMark/>
          </w:tcPr>
          <w:p w14:paraId="47AE11D6" w14:textId="77777777" w:rsidR="00273CFC" w:rsidRPr="00E659FD" w:rsidRDefault="00273CFC" w:rsidP="00273CFC">
            <w:pPr>
              <w:spacing w:line="240" w:lineRule="auto"/>
              <w:jc w:val="center"/>
              <w:rPr>
                <w:sz w:val="20"/>
              </w:rPr>
            </w:pPr>
            <w:r w:rsidRPr="00E659FD">
              <w:rPr>
                <w:sz w:val="20"/>
              </w:rPr>
              <w:t>13,39</w:t>
            </w:r>
          </w:p>
        </w:tc>
        <w:tc>
          <w:tcPr>
            <w:tcW w:w="666" w:type="dxa"/>
            <w:tcBorders>
              <w:top w:val="nil"/>
              <w:left w:val="nil"/>
              <w:bottom w:val="single" w:sz="4" w:space="0" w:color="auto"/>
              <w:right w:val="single" w:sz="4" w:space="0" w:color="auto"/>
            </w:tcBorders>
            <w:shd w:val="clear" w:color="auto" w:fill="auto"/>
            <w:noWrap/>
            <w:vAlign w:val="center"/>
            <w:hideMark/>
          </w:tcPr>
          <w:p w14:paraId="7BEF2504" w14:textId="77777777" w:rsidR="00273CFC" w:rsidRPr="00E659FD" w:rsidRDefault="00273CFC" w:rsidP="00273CFC">
            <w:pPr>
              <w:spacing w:line="240" w:lineRule="auto"/>
              <w:jc w:val="center"/>
              <w:rPr>
                <w:sz w:val="20"/>
              </w:rPr>
            </w:pPr>
            <w:r w:rsidRPr="00E659FD">
              <w:rPr>
                <w:sz w:val="20"/>
              </w:rPr>
              <w:t>15,29</w:t>
            </w:r>
          </w:p>
        </w:tc>
        <w:tc>
          <w:tcPr>
            <w:tcW w:w="666" w:type="dxa"/>
            <w:tcBorders>
              <w:top w:val="nil"/>
              <w:left w:val="nil"/>
              <w:bottom w:val="single" w:sz="4" w:space="0" w:color="auto"/>
              <w:right w:val="single" w:sz="4" w:space="0" w:color="auto"/>
            </w:tcBorders>
            <w:shd w:val="clear" w:color="auto" w:fill="auto"/>
            <w:noWrap/>
            <w:vAlign w:val="center"/>
            <w:hideMark/>
          </w:tcPr>
          <w:p w14:paraId="206C0856" w14:textId="77777777" w:rsidR="00273CFC" w:rsidRPr="00E659FD" w:rsidRDefault="00273CFC" w:rsidP="00273CFC">
            <w:pPr>
              <w:spacing w:line="240" w:lineRule="auto"/>
              <w:jc w:val="center"/>
              <w:rPr>
                <w:sz w:val="20"/>
              </w:rPr>
            </w:pPr>
            <w:r w:rsidRPr="00E659FD">
              <w:rPr>
                <w:sz w:val="20"/>
              </w:rPr>
              <w:t>17,80</w:t>
            </w:r>
          </w:p>
        </w:tc>
        <w:tc>
          <w:tcPr>
            <w:tcW w:w="666" w:type="dxa"/>
            <w:tcBorders>
              <w:top w:val="nil"/>
              <w:left w:val="nil"/>
              <w:bottom w:val="single" w:sz="4" w:space="0" w:color="auto"/>
              <w:right w:val="single" w:sz="4" w:space="0" w:color="auto"/>
            </w:tcBorders>
            <w:shd w:val="clear" w:color="auto" w:fill="auto"/>
            <w:noWrap/>
            <w:vAlign w:val="center"/>
            <w:hideMark/>
          </w:tcPr>
          <w:p w14:paraId="6B8884B6" w14:textId="77777777" w:rsidR="00273CFC" w:rsidRPr="00E659FD" w:rsidRDefault="00273CFC" w:rsidP="00273CFC">
            <w:pPr>
              <w:spacing w:line="240" w:lineRule="auto"/>
              <w:jc w:val="center"/>
              <w:rPr>
                <w:sz w:val="20"/>
              </w:rPr>
            </w:pPr>
            <w:r w:rsidRPr="00E659FD">
              <w:rPr>
                <w:sz w:val="20"/>
              </w:rPr>
              <w:t>18,27</w:t>
            </w:r>
          </w:p>
        </w:tc>
        <w:tc>
          <w:tcPr>
            <w:tcW w:w="666" w:type="dxa"/>
            <w:tcBorders>
              <w:top w:val="nil"/>
              <w:left w:val="nil"/>
              <w:bottom w:val="single" w:sz="4" w:space="0" w:color="auto"/>
              <w:right w:val="single" w:sz="4" w:space="0" w:color="auto"/>
            </w:tcBorders>
            <w:shd w:val="clear" w:color="auto" w:fill="auto"/>
            <w:noWrap/>
            <w:vAlign w:val="center"/>
            <w:hideMark/>
          </w:tcPr>
          <w:p w14:paraId="6F58202B" w14:textId="77777777" w:rsidR="00273CFC" w:rsidRPr="00E659FD" w:rsidRDefault="00273CFC" w:rsidP="00273CFC">
            <w:pPr>
              <w:spacing w:line="240" w:lineRule="auto"/>
              <w:jc w:val="center"/>
              <w:rPr>
                <w:sz w:val="20"/>
              </w:rPr>
            </w:pPr>
            <w:r w:rsidRPr="00E659FD">
              <w:rPr>
                <w:sz w:val="20"/>
              </w:rPr>
              <w:t>19,39</w:t>
            </w:r>
          </w:p>
        </w:tc>
        <w:tc>
          <w:tcPr>
            <w:tcW w:w="666" w:type="dxa"/>
            <w:tcBorders>
              <w:top w:val="nil"/>
              <w:left w:val="nil"/>
              <w:bottom w:val="single" w:sz="4" w:space="0" w:color="auto"/>
              <w:right w:val="single" w:sz="4" w:space="0" w:color="auto"/>
            </w:tcBorders>
            <w:shd w:val="clear" w:color="auto" w:fill="auto"/>
            <w:noWrap/>
            <w:vAlign w:val="center"/>
            <w:hideMark/>
          </w:tcPr>
          <w:p w14:paraId="22D6FABF" w14:textId="77777777" w:rsidR="00273CFC" w:rsidRPr="00E659FD" w:rsidRDefault="00273CFC" w:rsidP="00273CFC">
            <w:pPr>
              <w:spacing w:line="240" w:lineRule="auto"/>
              <w:jc w:val="center"/>
              <w:rPr>
                <w:sz w:val="20"/>
              </w:rPr>
            </w:pPr>
            <w:r w:rsidRPr="00E659FD">
              <w:rPr>
                <w:sz w:val="20"/>
              </w:rPr>
              <w:t>14,73</w:t>
            </w:r>
          </w:p>
        </w:tc>
        <w:tc>
          <w:tcPr>
            <w:tcW w:w="668" w:type="dxa"/>
            <w:tcBorders>
              <w:top w:val="nil"/>
              <w:left w:val="nil"/>
              <w:bottom w:val="single" w:sz="4" w:space="0" w:color="auto"/>
              <w:right w:val="single" w:sz="4" w:space="0" w:color="auto"/>
            </w:tcBorders>
            <w:shd w:val="clear" w:color="auto" w:fill="auto"/>
            <w:noWrap/>
            <w:vAlign w:val="center"/>
            <w:hideMark/>
          </w:tcPr>
          <w:p w14:paraId="2C5E453C" w14:textId="77777777" w:rsidR="00273CFC" w:rsidRPr="00E659FD" w:rsidRDefault="00273CFC" w:rsidP="00273CFC">
            <w:pPr>
              <w:spacing w:line="240" w:lineRule="auto"/>
              <w:jc w:val="center"/>
              <w:rPr>
                <w:sz w:val="20"/>
              </w:rPr>
            </w:pPr>
            <w:r w:rsidRPr="00E659FD">
              <w:rPr>
                <w:sz w:val="20"/>
              </w:rPr>
              <w:t>14,66</w:t>
            </w:r>
          </w:p>
        </w:tc>
      </w:tr>
      <w:tr w:rsidR="00273CFC" w:rsidRPr="00E659FD" w14:paraId="675D3B29" w14:textId="77777777" w:rsidTr="00B44BFB">
        <w:trPr>
          <w:trHeight w:val="180"/>
        </w:trPr>
        <w:tc>
          <w:tcPr>
            <w:tcW w:w="1560" w:type="dxa"/>
            <w:vMerge/>
            <w:tcBorders>
              <w:left w:val="single" w:sz="4" w:space="0" w:color="auto"/>
              <w:bottom w:val="single" w:sz="4" w:space="0" w:color="auto"/>
              <w:right w:val="single" w:sz="4" w:space="0" w:color="auto"/>
            </w:tcBorders>
            <w:vAlign w:val="center"/>
          </w:tcPr>
          <w:p w14:paraId="15AC582A" w14:textId="77777777" w:rsidR="00273CFC" w:rsidRPr="00E659FD" w:rsidRDefault="00273CFC" w:rsidP="00273CFC">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0FBEF384" w14:textId="77777777" w:rsidR="00273CFC" w:rsidRPr="00E659FD" w:rsidRDefault="00273CFC" w:rsidP="00273CFC">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2B90C188" w14:textId="77777777" w:rsidR="00273CFC" w:rsidRPr="00E659FD" w:rsidRDefault="00273CFC" w:rsidP="00273CFC">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6B5D492F" w14:textId="77777777" w:rsidR="00273CFC" w:rsidRPr="00E659FD" w:rsidRDefault="00273CFC" w:rsidP="00273CFC">
            <w:pPr>
              <w:spacing w:line="240" w:lineRule="auto"/>
              <w:jc w:val="center"/>
              <w:rPr>
                <w:sz w:val="20"/>
              </w:rPr>
            </w:pPr>
            <w:r w:rsidRPr="00E659FD">
              <w:rPr>
                <w:sz w:val="20"/>
              </w:rPr>
              <w:t>5,56</w:t>
            </w:r>
          </w:p>
        </w:tc>
        <w:tc>
          <w:tcPr>
            <w:tcW w:w="666" w:type="dxa"/>
            <w:tcBorders>
              <w:top w:val="nil"/>
              <w:left w:val="nil"/>
              <w:bottom w:val="single" w:sz="4" w:space="0" w:color="auto"/>
              <w:right w:val="single" w:sz="4" w:space="0" w:color="auto"/>
            </w:tcBorders>
            <w:shd w:val="clear" w:color="auto" w:fill="auto"/>
            <w:noWrap/>
            <w:vAlign w:val="center"/>
            <w:hideMark/>
          </w:tcPr>
          <w:p w14:paraId="74CD748D" w14:textId="77777777" w:rsidR="00273CFC" w:rsidRPr="00E659FD" w:rsidRDefault="00273CFC" w:rsidP="00273CFC">
            <w:pPr>
              <w:spacing w:line="240" w:lineRule="auto"/>
              <w:jc w:val="center"/>
              <w:rPr>
                <w:sz w:val="20"/>
              </w:rPr>
            </w:pPr>
            <w:r w:rsidRPr="00E659FD">
              <w:rPr>
                <w:sz w:val="20"/>
              </w:rPr>
              <w:t>5,42</w:t>
            </w:r>
          </w:p>
        </w:tc>
        <w:tc>
          <w:tcPr>
            <w:tcW w:w="666" w:type="dxa"/>
            <w:tcBorders>
              <w:top w:val="nil"/>
              <w:left w:val="nil"/>
              <w:bottom w:val="single" w:sz="4" w:space="0" w:color="auto"/>
              <w:right w:val="single" w:sz="4" w:space="0" w:color="auto"/>
            </w:tcBorders>
            <w:shd w:val="clear" w:color="auto" w:fill="auto"/>
            <w:noWrap/>
            <w:vAlign w:val="center"/>
            <w:hideMark/>
          </w:tcPr>
          <w:p w14:paraId="08FD3565" w14:textId="77777777" w:rsidR="00273CFC" w:rsidRPr="00E659FD" w:rsidRDefault="00273CFC" w:rsidP="00273CFC">
            <w:pPr>
              <w:spacing w:line="240" w:lineRule="auto"/>
              <w:jc w:val="center"/>
              <w:rPr>
                <w:sz w:val="20"/>
              </w:rPr>
            </w:pPr>
            <w:r w:rsidRPr="00E659FD">
              <w:rPr>
                <w:sz w:val="20"/>
              </w:rPr>
              <w:t>5,31</w:t>
            </w:r>
          </w:p>
        </w:tc>
        <w:tc>
          <w:tcPr>
            <w:tcW w:w="666" w:type="dxa"/>
            <w:tcBorders>
              <w:top w:val="nil"/>
              <w:left w:val="nil"/>
              <w:bottom w:val="single" w:sz="4" w:space="0" w:color="auto"/>
              <w:right w:val="single" w:sz="4" w:space="0" w:color="auto"/>
            </w:tcBorders>
            <w:shd w:val="clear" w:color="auto" w:fill="auto"/>
            <w:noWrap/>
            <w:vAlign w:val="center"/>
            <w:hideMark/>
          </w:tcPr>
          <w:p w14:paraId="74F61404" w14:textId="77777777" w:rsidR="00273CFC" w:rsidRPr="00E659FD" w:rsidRDefault="00273CFC" w:rsidP="00273CFC">
            <w:pPr>
              <w:spacing w:line="240" w:lineRule="auto"/>
              <w:jc w:val="center"/>
              <w:rPr>
                <w:sz w:val="20"/>
              </w:rPr>
            </w:pPr>
            <w:r w:rsidRPr="00E659FD">
              <w:rPr>
                <w:sz w:val="20"/>
              </w:rPr>
              <w:t>5,61</w:t>
            </w:r>
          </w:p>
        </w:tc>
        <w:tc>
          <w:tcPr>
            <w:tcW w:w="666" w:type="dxa"/>
            <w:tcBorders>
              <w:top w:val="nil"/>
              <w:left w:val="nil"/>
              <w:bottom w:val="single" w:sz="4" w:space="0" w:color="auto"/>
              <w:right w:val="single" w:sz="4" w:space="0" w:color="auto"/>
            </w:tcBorders>
            <w:shd w:val="clear" w:color="auto" w:fill="auto"/>
            <w:noWrap/>
            <w:vAlign w:val="center"/>
            <w:hideMark/>
          </w:tcPr>
          <w:p w14:paraId="1F6AE3BA" w14:textId="77777777" w:rsidR="00273CFC" w:rsidRPr="00E659FD" w:rsidRDefault="00273CFC" w:rsidP="00273CFC">
            <w:pPr>
              <w:spacing w:line="240" w:lineRule="auto"/>
              <w:jc w:val="center"/>
              <w:rPr>
                <w:sz w:val="20"/>
              </w:rPr>
            </w:pPr>
            <w:r w:rsidRPr="00E659FD">
              <w:rPr>
                <w:sz w:val="20"/>
              </w:rPr>
              <w:t>6,01</w:t>
            </w:r>
          </w:p>
        </w:tc>
        <w:tc>
          <w:tcPr>
            <w:tcW w:w="666" w:type="dxa"/>
            <w:tcBorders>
              <w:top w:val="nil"/>
              <w:left w:val="nil"/>
              <w:bottom w:val="single" w:sz="4" w:space="0" w:color="auto"/>
              <w:right w:val="single" w:sz="4" w:space="0" w:color="auto"/>
            </w:tcBorders>
            <w:shd w:val="clear" w:color="auto" w:fill="auto"/>
            <w:noWrap/>
            <w:vAlign w:val="center"/>
            <w:hideMark/>
          </w:tcPr>
          <w:p w14:paraId="62AF1D3A" w14:textId="77777777" w:rsidR="00273CFC" w:rsidRPr="00E659FD" w:rsidRDefault="00273CFC" w:rsidP="00273CFC">
            <w:pPr>
              <w:spacing w:line="240" w:lineRule="auto"/>
              <w:jc w:val="center"/>
              <w:rPr>
                <w:sz w:val="20"/>
              </w:rPr>
            </w:pPr>
            <w:r w:rsidRPr="00E659FD">
              <w:rPr>
                <w:sz w:val="20"/>
              </w:rPr>
              <w:t>6,77</w:t>
            </w:r>
          </w:p>
        </w:tc>
        <w:tc>
          <w:tcPr>
            <w:tcW w:w="666" w:type="dxa"/>
            <w:tcBorders>
              <w:top w:val="nil"/>
              <w:left w:val="nil"/>
              <w:bottom w:val="single" w:sz="4" w:space="0" w:color="auto"/>
              <w:right w:val="single" w:sz="4" w:space="0" w:color="auto"/>
            </w:tcBorders>
            <w:shd w:val="clear" w:color="auto" w:fill="auto"/>
            <w:noWrap/>
            <w:vAlign w:val="center"/>
            <w:hideMark/>
          </w:tcPr>
          <w:p w14:paraId="73011EEC" w14:textId="77777777" w:rsidR="00273CFC" w:rsidRPr="00E659FD" w:rsidRDefault="00273CFC" w:rsidP="00273CFC">
            <w:pPr>
              <w:spacing w:line="240" w:lineRule="auto"/>
              <w:jc w:val="center"/>
              <w:rPr>
                <w:sz w:val="20"/>
              </w:rPr>
            </w:pPr>
            <w:r w:rsidRPr="00E659FD">
              <w:rPr>
                <w:sz w:val="20"/>
              </w:rPr>
              <w:t>7,03</w:t>
            </w:r>
          </w:p>
        </w:tc>
        <w:tc>
          <w:tcPr>
            <w:tcW w:w="666" w:type="dxa"/>
            <w:tcBorders>
              <w:top w:val="nil"/>
              <w:left w:val="nil"/>
              <w:bottom w:val="single" w:sz="4" w:space="0" w:color="auto"/>
              <w:right w:val="single" w:sz="4" w:space="0" w:color="auto"/>
            </w:tcBorders>
            <w:shd w:val="clear" w:color="auto" w:fill="auto"/>
            <w:noWrap/>
            <w:vAlign w:val="center"/>
            <w:hideMark/>
          </w:tcPr>
          <w:p w14:paraId="0D0C304F" w14:textId="77777777" w:rsidR="00273CFC" w:rsidRPr="00E659FD" w:rsidRDefault="00273CFC" w:rsidP="00273CFC">
            <w:pPr>
              <w:spacing w:line="240" w:lineRule="auto"/>
              <w:jc w:val="center"/>
              <w:rPr>
                <w:sz w:val="20"/>
              </w:rPr>
            </w:pPr>
            <w:r w:rsidRPr="00E659FD">
              <w:rPr>
                <w:sz w:val="20"/>
              </w:rPr>
              <w:t>7,48</w:t>
            </w:r>
          </w:p>
        </w:tc>
        <w:tc>
          <w:tcPr>
            <w:tcW w:w="666" w:type="dxa"/>
            <w:tcBorders>
              <w:top w:val="nil"/>
              <w:left w:val="nil"/>
              <w:bottom w:val="single" w:sz="4" w:space="0" w:color="auto"/>
              <w:right w:val="single" w:sz="4" w:space="0" w:color="auto"/>
            </w:tcBorders>
            <w:shd w:val="clear" w:color="auto" w:fill="auto"/>
            <w:noWrap/>
            <w:vAlign w:val="center"/>
            <w:hideMark/>
          </w:tcPr>
          <w:p w14:paraId="27A601D2" w14:textId="77777777" w:rsidR="00273CFC" w:rsidRPr="00E659FD" w:rsidRDefault="00273CFC" w:rsidP="00273CFC">
            <w:pPr>
              <w:spacing w:line="240" w:lineRule="auto"/>
              <w:jc w:val="center"/>
              <w:rPr>
                <w:sz w:val="20"/>
              </w:rPr>
            </w:pPr>
            <w:r w:rsidRPr="00E659FD">
              <w:rPr>
                <w:sz w:val="20"/>
              </w:rPr>
              <w:t>7,51</w:t>
            </w:r>
          </w:p>
        </w:tc>
        <w:tc>
          <w:tcPr>
            <w:tcW w:w="666" w:type="dxa"/>
            <w:tcBorders>
              <w:top w:val="nil"/>
              <w:left w:val="nil"/>
              <w:bottom w:val="single" w:sz="4" w:space="0" w:color="auto"/>
              <w:right w:val="single" w:sz="4" w:space="0" w:color="auto"/>
            </w:tcBorders>
            <w:shd w:val="clear" w:color="auto" w:fill="auto"/>
            <w:noWrap/>
            <w:vAlign w:val="center"/>
            <w:hideMark/>
          </w:tcPr>
          <w:p w14:paraId="26A094D5" w14:textId="77777777" w:rsidR="00273CFC" w:rsidRPr="00E659FD" w:rsidRDefault="00273CFC" w:rsidP="00273CFC">
            <w:pPr>
              <w:spacing w:line="240" w:lineRule="auto"/>
              <w:jc w:val="center"/>
              <w:rPr>
                <w:sz w:val="20"/>
              </w:rPr>
            </w:pPr>
            <w:r w:rsidRPr="00E659FD">
              <w:rPr>
                <w:sz w:val="20"/>
              </w:rPr>
              <w:t>8,12</w:t>
            </w:r>
          </w:p>
        </w:tc>
        <w:tc>
          <w:tcPr>
            <w:tcW w:w="668" w:type="dxa"/>
            <w:tcBorders>
              <w:top w:val="nil"/>
              <w:left w:val="nil"/>
              <w:bottom w:val="single" w:sz="4" w:space="0" w:color="auto"/>
              <w:right w:val="single" w:sz="4" w:space="0" w:color="auto"/>
            </w:tcBorders>
            <w:shd w:val="clear" w:color="auto" w:fill="auto"/>
            <w:noWrap/>
            <w:vAlign w:val="center"/>
            <w:hideMark/>
          </w:tcPr>
          <w:p w14:paraId="797A640D" w14:textId="77777777" w:rsidR="00273CFC" w:rsidRPr="00E659FD" w:rsidRDefault="00273CFC" w:rsidP="00273CFC">
            <w:pPr>
              <w:spacing w:line="240" w:lineRule="auto"/>
              <w:jc w:val="center"/>
              <w:rPr>
                <w:sz w:val="20"/>
              </w:rPr>
            </w:pPr>
            <w:r w:rsidRPr="00E659FD">
              <w:rPr>
                <w:sz w:val="20"/>
              </w:rPr>
              <w:t> </w:t>
            </w:r>
          </w:p>
        </w:tc>
      </w:tr>
      <w:tr w:rsidR="00273CFC" w:rsidRPr="00E659FD" w14:paraId="3D79998B" w14:textId="77777777" w:rsidTr="00B44BFB">
        <w:trPr>
          <w:trHeight w:val="180"/>
        </w:trPr>
        <w:tc>
          <w:tcPr>
            <w:tcW w:w="1560" w:type="dxa"/>
            <w:vMerge w:val="restart"/>
            <w:tcBorders>
              <w:top w:val="single" w:sz="4" w:space="0" w:color="auto"/>
              <w:left w:val="single" w:sz="4" w:space="0" w:color="auto"/>
              <w:right w:val="single" w:sz="4" w:space="0" w:color="auto"/>
            </w:tcBorders>
            <w:vAlign w:val="center"/>
          </w:tcPr>
          <w:p w14:paraId="7EB37838" w14:textId="77777777" w:rsidR="00273CFC" w:rsidRPr="00E659FD" w:rsidRDefault="00273CFC" w:rsidP="00273CFC">
            <w:pPr>
              <w:spacing w:line="240" w:lineRule="auto"/>
              <w:jc w:val="center"/>
              <w:rPr>
                <w:sz w:val="20"/>
              </w:rPr>
            </w:pPr>
            <w:r w:rsidRPr="00E659FD">
              <w:rPr>
                <w:sz w:val="20"/>
              </w:rPr>
              <w:t>кожа</w:t>
            </w:r>
          </w:p>
        </w:tc>
        <w:tc>
          <w:tcPr>
            <w:tcW w:w="1198" w:type="dxa"/>
            <w:vMerge w:val="restart"/>
            <w:tcBorders>
              <w:top w:val="single" w:sz="4" w:space="0" w:color="auto"/>
              <w:left w:val="single" w:sz="4" w:space="0" w:color="auto"/>
              <w:right w:val="single" w:sz="4" w:space="0" w:color="auto"/>
            </w:tcBorders>
            <w:vAlign w:val="center"/>
          </w:tcPr>
          <w:p w14:paraId="461804DD" w14:textId="77777777" w:rsidR="00273CFC" w:rsidRPr="00E659FD" w:rsidRDefault="00273CFC" w:rsidP="00273CFC">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227F6A54" w14:textId="77777777" w:rsidR="00273CFC" w:rsidRPr="00E659FD" w:rsidRDefault="00273CFC" w:rsidP="00273CFC">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0D1EDC67" w14:textId="77777777" w:rsidR="00273CFC" w:rsidRPr="00E659FD" w:rsidRDefault="00273CFC" w:rsidP="00273CFC">
            <w:pPr>
              <w:spacing w:line="240" w:lineRule="auto"/>
              <w:jc w:val="center"/>
              <w:rPr>
                <w:sz w:val="20"/>
              </w:rPr>
            </w:pPr>
            <w:r w:rsidRPr="00E659FD">
              <w:rPr>
                <w:sz w:val="20"/>
              </w:rPr>
              <w:t>6,66</w:t>
            </w:r>
          </w:p>
        </w:tc>
        <w:tc>
          <w:tcPr>
            <w:tcW w:w="666" w:type="dxa"/>
            <w:tcBorders>
              <w:top w:val="nil"/>
              <w:left w:val="nil"/>
              <w:bottom w:val="single" w:sz="4" w:space="0" w:color="auto"/>
              <w:right w:val="single" w:sz="4" w:space="0" w:color="auto"/>
            </w:tcBorders>
            <w:shd w:val="clear" w:color="auto" w:fill="auto"/>
            <w:noWrap/>
            <w:vAlign w:val="center"/>
            <w:hideMark/>
          </w:tcPr>
          <w:p w14:paraId="73FA249F" w14:textId="77777777" w:rsidR="00273CFC" w:rsidRPr="00E659FD" w:rsidRDefault="00273CFC" w:rsidP="00273CFC">
            <w:pPr>
              <w:spacing w:line="240" w:lineRule="auto"/>
              <w:jc w:val="center"/>
              <w:rPr>
                <w:sz w:val="20"/>
              </w:rPr>
            </w:pPr>
            <w:r w:rsidRPr="00E659FD">
              <w:rPr>
                <w:sz w:val="20"/>
              </w:rPr>
              <w:t>10,23</w:t>
            </w:r>
          </w:p>
        </w:tc>
        <w:tc>
          <w:tcPr>
            <w:tcW w:w="666" w:type="dxa"/>
            <w:tcBorders>
              <w:top w:val="nil"/>
              <w:left w:val="nil"/>
              <w:bottom w:val="single" w:sz="4" w:space="0" w:color="auto"/>
              <w:right w:val="single" w:sz="4" w:space="0" w:color="auto"/>
            </w:tcBorders>
            <w:shd w:val="clear" w:color="auto" w:fill="auto"/>
            <w:noWrap/>
            <w:vAlign w:val="center"/>
            <w:hideMark/>
          </w:tcPr>
          <w:p w14:paraId="5E5BD35B" w14:textId="77777777" w:rsidR="00273CFC" w:rsidRPr="00E659FD" w:rsidRDefault="00273CFC" w:rsidP="00273CFC">
            <w:pPr>
              <w:spacing w:line="240" w:lineRule="auto"/>
              <w:jc w:val="center"/>
              <w:rPr>
                <w:sz w:val="20"/>
              </w:rPr>
            </w:pPr>
            <w:r w:rsidRPr="00E659FD">
              <w:rPr>
                <w:sz w:val="20"/>
              </w:rPr>
              <w:t>14,92</w:t>
            </w:r>
          </w:p>
        </w:tc>
        <w:tc>
          <w:tcPr>
            <w:tcW w:w="666" w:type="dxa"/>
            <w:tcBorders>
              <w:top w:val="nil"/>
              <w:left w:val="nil"/>
              <w:bottom w:val="single" w:sz="4" w:space="0" w:color="auto"/>
              <w:right w:val="single" w:sz="4" w:space="0" w:color="auto"/>
            </w:tcBorders>
            <w:shd w:val="clear" w:color="auto" w:fill="auto"/>
            <w:noWrap/>
            <w:vAlign w:val="center"/>
            <w:hideMark/>
          </w:tcPr>
          <w:p w14:paraId="03C843F9" w14:textId="77777777" w:rsidR="00273CFC" w:rsidRPr="00E659FD" w:rsidRDefault="00273CFC" w:rsidP="00273CFC">
            <w:pPr>
              <w:spacing w:line="240" w:lineRule="auto"/>
              <w:jc w:val="center"/>
              <w:rPr>
                <w:sz w:val="20"/>
              </w:rPr>
            </w:pPr>
            <w:r w:rsidRPr="00E659FD">
              <w:rPr>
                <w:sz w:val="20"/>
              </w:rPr>
              <w:t>13,49</w:t>
            </w:r>
          </w:p>
        </w:tc>
        <w:tc>
          <w:tcPr>
            <w:tcW w:w="666" w:type="dxa"/>
            <w:tcBorders>
              <w:top w:val="nil"/>
              <w:left w:val="nil"/>
              <w:bottom w:val="single" w:sz="4" w:space="0" w:color="auto"/>
              <w:right w:val="single" w:sz="4" w:space="0" w:color="auto"/>
            </w:tcBorders>
            <w:shd w:val="clear" w:color="auto" w:fill="auto"/>
            <w:noWrap/>
            <w:vAlign w:val="center"/>
            <w:hideMark/>
          </w:tcPr>
          <w:p w14:paraId="34E448E0" w14:textId="77777777" w:rsidR="00273CFC" w:rsidRPr="00E659FD" w:rsidRDefault="00273CFC" w:rsidP="00273CFC">
            <w:pPr>
              <w:spacing w:line="240" w:lineRule="auto"/>
              <w:jc w:val="center"/>
              <w:rPr>
                <w:sz w:val="20"/>
              </w:rPr>
            </w:pPr>
            <w:r w:rsidRPr="00E659FD">
              <w:rPr>
                <w:sz w:val="20"/>
              </w:rPr>
              <w:t>11,38</w:t>
            </w:r>
          </w:p>
        </w:tc>
        <w:tc>
          <w:tcPr>
            <w:tcW w:w="666" w:type="dxa"/>
            <w:tcBorders>
              <w:top w:val="nil"/>
              <w:left w:val="nil"/>
              <w:bottom w:val="single" w:sz="4" w:space="0" w:color="auto"/>
              <w:right w:val="single" w:sz="4" w:space="0" w:color="auto"/>
            </w:tcBorders>
            <w:shd w:val="clear" w:color="auto" w:fill="auto"/>
            <w:noWrap/>
            <w:vAlign w:val="center"/>
            <w:hideMark/>
          </w:tcPr>
          <w:p w14:paraId="34CC93AA" w14:textId="77777777" w:rsidR="00273CFC" w:rsidRPr="00E659FD" w:rsidRDefault="00273CFC" w:rsidP="00273CFC">
            <w:pPr>
              <w:spacing w:line="240" w:lineRule="auto"/>
              <w:jc w:val="center"/>
              <w:rPr>
                <w:sz w:val="20"/>
              </w:rPr>
            </w:pPr>
            <w:r w:rsidRPr="00E659FD">
              <w:rPr>
                <w:sz w:val="20"/>
              </w:rPr>
              <w:t>8,64</w:t>
            </w:r>
          </w:p>
        </w:tc>
        <w:tc>
          <w:tcPr>
            <w:tcW w:w="666" w:type="dxa"/>
            <w:tcBorders>
              <w:top w:val="nil"/>
              <w:left w:val="nil"/>
              <w:bottom w:val="single" w:sz="4" w:space="0" w:color="auto"/>
              <w:right w:val="single" w:sz="4" w:space="0" w:color="auto"/>
            </w:tcBorders>
            <w:shd w:val="clear" w:color="auto" w:fill="auto"/>
            <w:noWrap/>
            <w:vAlign w:val="center"/>
            <w:hideMark/>
          </w:tcPr>
          <w:p w14:paraId="2749B5E1" w14:textId="77777777" w:rsidR="00273CFC" w:rsidRPr="00E659FD" w:rsidRDefault="00273CFC" w:rsidP="00273CFC">
            <w:pPr>
              <w:spacing w:line="240" w:lineRule="auto"/>
              <w:jc w:val="center"/>
              <w:rPr>
                <w:sz w:val="20"/>
              </w:rPr>
            </w:pPr>
            <w:r w:rsidRPr="00E659FD">
              <w:rPr>
                <w:sz w:val="20"/>
              </w:rPr>
              <w:t>12,53</w:t>
            </w:r>
          </w:p>
        </w:tc>
        <w:tc>
          <w:tcPr>
            <w:tcW w:w="666" w:type="dxa"/>
            <w:tcBorders>
              <w:top w:val="nil"/>
              <w:left w:val="nil"/>
              <w:bottom w:val="single" w:sz="4" w:space="0" w:color="auto"/>
              <w:right w:val="single" w:sz="4" w:space="0" w:color="auto"/>
            </w:tcBorders>
            <w:shd w:val="clear" w:color="auto" w:fill="auto"/>
            <w:noWrap/>
            <w:vAlign w:val="center"/>
            <w:hideMark/>
          </w:tcPr>
          <w:p w14:paraId="51D33967" w14:textId="77777777" w:rsidR="00273CFC" w:rsidRPr="00E659FD" w:rsidRDefault="00273CFC" w:rsidP="00273CFC">
            <w:pPr>
              <w:spacing w:line="240" w:lineRule="auto"/>
              <w:jc w:val="center"/>
              <w:rPr>
                <w:sz w:val="20"/>
              </w:rPr>
            </w:pPr>
            <w:r w:rsidRPr="00E659FD">
              <w:rPr>
                <w:sz w:val="20"/>
              </w:rPr>
              <w:t>5,22</w:t>
            </w:r>
          </w:p>
        </w:tc>
        <w:tc>
          <w:tcPr>
            <w:tcW w:w="666" w:type="dxa"/>
            <w:tcBorders>
              <w:top w:val="nil"/>
              <w:left w:val="nil"/>
              <w:bottom w:val="single" w:sz="4" w:space="0" w:color="auto"/>
              <w:right w:val="single" w:sz="4" w:space="0" w:color="auto"/>
            </w:tcBorders>
            <w:shd w:val="clear" w:color="auto" w:fill="auto"/>
            <w:noWrap/>
            <w:vAlign w:val="center"/>
            <w:hideMark/>
          </w:tcPr>
          <w:p w14:paraId="2F4DF4E4" w14:textId="77777777" w:rsidR="00273CFC" w:rsidRPr="00E659FD" w:rsidRDefault="00273CFC" w:rsidP="00273CFC">
            <w:pPr>
              <w:spacing w:line="240" w:lineRule="auto"/>
              <w:jc w:val="center"/>
              <w:rPr>
                <w:sz w:val="20"/>
              </w:rPr>
            </w:pPr>
            <w:r w:rsidRPr="00E659FD">
              <w:rPr>
                <w:sz w:val="20"/>
              </w:rPr>
              <w:t>20,04</w:t>
            </w:r>
          </w:p>
        </w:tc>
        <w:tc>
          <w:tcPr>
            <w:tcW w:w="666" w:type="dxa"/>
            <w:tcBorders>
              <w:top w:val="nil"/>
              <w:left w:val="nil"/>
              <w:bottom w:val="single" w:sz="4" w:space="0" w:color="auto"/>
              <w:right w:val="single" w:sz="4" w:space="0" w:color="auto"/>
            </w:tcBorders>
            <w:shd w:val="clear" w:color="auto" w:fill="auto"/>
            <w:noWrap/>
            <w:vAlign w:val="center"/>
            <w:hideMark/>
          </w:tcPr>
          <w:p w14:paraId="5CB8ABD0" w14:textId="77777777" w:rsidR="00273CFC" w:rsidRPr="00E659FD" w:rsidRDefault="00273CFC" w:rsidP="00273CFC">
            <w:pPr>
              <w:spacing w:line="240" w:lineRule="auto"/>
              <w:jc w:val="center"/>
              <w:rPr>
                <w:sz w:val="20"/>
              </w:rPr>
            </w:pPr>
            <w:r w:rsidRPr="00E659FD">
              <w:rPr>
                <w:sz w:val="20"/>
              </w:rPr>
              <w:t>16,01</w:t>
            </w:r>
          </w:p>
        </w:tc>
        <w:tc>
          <w:tcPr>
            <w:tcW w:w="668" w:type="dxa"/>
            <w:tcBorders>
              <w:top w:val="nil"/>
              <w:left w:val="nil"/>
              <w:bottom w:val="single" w:sz="4" w:space="0" w:color="auto"/>
              <w:right w:val="single" w:sz="4" w:space="0" w:color="auto"/>
            </w:tcBorders>
            <w:shd w:val="clear" w:color="auto" w:fill="auto"/>
            <w:noWrap/>
            <w:vAlign w:val="center"/>
            <w:hideMark/>
          </w:tcPr>
          <w:p w14:paraId="33A4345D" w14:textId="77777777" w:rsidR="00273CFC" w:rsidRPr="00E659FD" w:rsidRDefault="00273CFC" w:rsidP="00273CFC">
            <w:pPr>
              <w:spacing w:line="240" w:lineRule="auto"/>
              <w:jc w:val="center"/>
              <w:rPr>
                <w:sz w:val="20"/>
              </w:rPr>
            </w:pPr>
            <w:r w:rsidRPr="00E659FD">
              <w:rPr>
                <w:sz w:val="20"/>
              </w:rPr>
              <w:t>8,92</w:t>
            </w:r>
          </w:p>
        </w:tc>
      </w:tr>
      <w:tr w:rsidR="00273CFC" w:rsidRPr="00E659FD" w14:paraId="491A93A6" w14:textId="77777777" w:rsidTr="00B44BFB">
        <w:trPr>
          <w:trHeight w:val="180"/>
        </w:trPr>
        <w:tc>
          <w:tcPr>
            <w:tcW w:w="1560" w:type="dxa"/>
            <w:vMerge/>
            <w:tcBorders>
              <w:left w:val="single" w:sz="4" w:space="0" w:color="auto"/>
              <w:bottom w:val="single" w:sz="4" w:space="0" w:color="auto"/>
              <w:right w:val="single" w:sz="4" w:space="0" w:color="auto"/>
            </w:tcBorders>
            <w:vAlign w:val="center"/>
          </w:tcPr>
          <w:p w14:paraId="7D044774" w14:textId="77777777" w:rsidR="00273CFC" w:rsidRPr="00E659FD" w:rsidRDefault="00273CFC" w:rsidP="00273CFC">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283624CE" w14:textId="77777777" w:rsidR="00273CFC" w:rsidRPr="00E659FD" w:rsidRDefault="00273CFC" w:rsidP="00273CFC">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402EA975" w14:textId="77777777" w:rsidR="00273CFC" w:rsidRPr="00E659FD" w:rsidRDefault="00273CFC" w:rsidP="00273CFC">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5927D74D" w14:textId="77777777" w:rsidR="00273CFC" w:rsidRPr="00E659FD" w:rsidRDefault="00273CFC" w:rsidP="00273CFC">
            <w:pPr>
              <w:spacing w:line="240" w:lineRule="auto"/>
              <w:jc w:val="center"/>
              <w:rPr>
                <w:sz w:val="20"/>
              </w:rPr>
            </w:pPr>
            <w:r w:rsidRPr="00E659FD">
              <w:rPr>
                <w:sz w:val="20"/>
              </w:rPr>
              <w:t>36,57</w:t>
            </w:r>
          </w:p>
        </w:tc>
        <w:tc>
          <w:tcPr>
            <w:tcW w:w="666" w:type="dxa"/>
            <w:tcBorders>
              <w:top w:val="nil"/>
              <w:left w:val="nil"/>
              <w:bottom w:val="single" w:sz="4" w:space="0" w:color="auto"/>
              <w:right w:val="single" w:sz="4" w:space="0" w:color="auto"/>
            </w:tcBorders>
            <w:shd w:val="clear" w:color="auto" w:fill="auto"/>
            <w:noWrap/>
            <w:vAlign w:val="center"/>
            <w:hideMark/>
          </w:tcPr>
          <w:p w14:paraId="687B9118" w14:textId="77777777" w:rsidR="00273CFC" w:rsidRPr="00E659FD" w:rsidRDefault="00273CFC" w:rsidP="00273CFC">
            <w:pPr>
              <w:spacing w:line="240" w:lineRule="auto"/>
              <w:jc w:val="center"/>
              <w:rPr>
                <w:sz w:val="20"/>
              </w:rPr>
            </w:pPr>
            <w:r w:rsidRPr="00E659FD">
              <w:rPr>
                <w:sz w:val="20"/>
              </w:rPr>
              <w:t>36,78</w:t>
            </w:r>
          </w:p>
        </w:tc>
        <w:tc>
          <w:tcPr>
            <w:tcW w:w="666" w:type="dxa"/>
            <w:tcBorders>
              <w:top w:val="nil"/>
              <w:left w:val="nil"/>
              <w:bottom w:val="single" w:sz="4" w:space="0" w:color="auto"/>
              <w:right w:val="single" w:sz="4" w:space="0" w:color="auto"/>
            </w:tcBorders>
            <w:shd w:val="clear" w:color="auto" w:fill="auto"/>
            <w:noWrap/>
            <w:vAlign w:val="center"/>
            <w:hideMark/>
          </w:tcPr>
          <w:p w14:paraId="677A23AD" w14:textId="77777777" w:rsidR="00273CFC" w:rsidRPr="00E659FD" w:rsidRDefault="00273CFC" w:rsidP="00273CFC">
            <w:pPr>
              <w:spacing w:line="240" w:lineRule="auto"/>
              <w:jc w:val="center"/>
              <w:rPr>
                <w:sz w:val="20"/>
              </w:rPr>
            </w:pPr>
            <w:r w:rsidRPr="00E659FD">
              <w:rPr>
                <w:sz w:val="20"/>
              </w:rPr>
              <w:t>36,31</w:t>
            </w:r>
          </w:p>
        </w:tc>
        <w:tc>
          <w:tcPr>
            <w:tcW w:w="666" w:type="dxa"/>
            <w:tcBorders>
              <w:top w:val="nil"/>
              <w:left w:val="nil"/>
              <w:bottom w:val="single" w:sz="4" w:space="0" w:color="auto"/>
              <w:right w:val="single" w:sz="4" w:space="0" w:color="auto"/>
            </w:tcBorders>
            <w:shd w:val="clear" w:color="auto" w:fill="auto"/>
            <w:noWrap/>
            <w:vAlign w:val="center"/>
            <w:hideMark/>
          </w:tcPr>
          <w:p w14:paraId="53B79B82" w14:textId="77777777" w:rsidR="00273CFC" w:rsidRPr="00E659FD" w:rsidRDefault="00273CFC" w:rsidP="00273CFC">
            <w:pPr>
              <w:spacing w:line="240" w:lineRule="auto"/>
              <w:jc w:val="center"/>
              <w:rPr>
                <w:sz w:val="20"/>
              </w:rPr>
            </w:pPr>
            <w:r w:rsidRPr="00E659FD">
              <w:rPr>
                <w:sz w:val="20"/>
              </w:rPr>
              <w:t>36,87</w:t>
            </w:r>
          </w:p>
        </w:tc>
        <w:tc>
          <w:tcPr>
            <w:tcW w:w="666" w:type="dxa"/>
            <w:tcBorders>
              <w:top w:val="nil"/>
              <w:left w:val="nil"/>
              <w:bottom w:val="single" w:sz="4" w:space="0" w:color="auto"/>
              <w:right w:val="single" w:sz="4" w:space="0" w:color="auto"/>
            </w:tcBorders>
            <w:shd w:val="clear" w:color="auto" w:fill="auto"/>
            <w:noWrap/>
            <w:vAlign w:val="center"/>
            <w:hideMark/>
          </w:tcPr>
          <w:p w14:paraId="45D5A723" w14:textId="77777777" w:rsidR="00273CFC" w:rsidRPr="00E659FD" w:rsidRDefault="00273CFC" w:rsidP="00273CFC">
            <w:pPr>
              <w:spacing w:line="240" w:lineRule="auto"/>
              <w:jc w:val="center"/>
              <w:rPr>
                <w:sz w:val="20"/>
              </w:rPr>
            </w:pPr>
            <w:r w:rsidRPr="00E659FD">
              <w:rPr>
                <w:sz w:val="20"/>
              </w:rPr>
              <w:t>38,69</w:t>
            </w:r>
          </w:p>
        </w:tc>
        <w:tc>
          <w:tcPr>
            <w:tcW w:w="666" w:type="dxa"/>
            <w:tcBorders>
              <w:top w:val="nil"/>
              <w:left w:val="nil"/>
              <w:bottom w:val="single" w:sz="4" w:space="0" w:color="auto"/>
              <w:right w:val="single" w:sz="4" w:space="0" w:color="auto"/>
            </w:tcBorders>
            <w:shd w:val="clear" w:color="auto" w:fill="auto"/>
            <w:noWrap/>
            <w:vAlign w:val="center"/>
            <w:hideMark/>
          </w:tcPr>
          <w:p w14:paraId="3079CC8C" w14:textId="77777777" w:rsidR="00273CFC" w:rsidRPr="00E659FD" w:rsidRDefault="00273CFC" w:rsidP="00273CFC">
            <w:pPr>
              <w:spacing w:line="240" w:lineRule="auto"/>
              <w:jc w:val="center"/>
              <w:rPr>
                <w:sz w:val="20"/>
              </w:rPr>
            </w:pPr>
            <w:r w:rsidRPr="00E659FD">
              <w:rPr>
                <w:sz w:val="20"/>
              </w:rPr>
              <w:t>39,62</w:t>
            </w:r>
          </w:p>
        </w:tc>
        <w:tc>
          <w:tcPr>
            <w:tcW w:w="666" w:type="dxa"/>
            <w:tcBorders>
              <w:top w:val="nil"/>
              <w:left w:val="nil"/>
              <w:bottom w:val="single" w:sz="4" w:space="0" w:color="auto"/>
              <w:right w:val="single" w:sz="4" w:space="0" w:color="auto"/>
            </w:tcBorders>
            <w:shd w:val="clear" w:color="auto" w:fill="auto"/>
            <w:noWrap/>
            <w:vAlign w:val="center"/>
            <w:hideMark/>
          </w:tcPr>
          <w:p w14:paraId="4BA8E0BD" w14:textId="77777777" w:rsidR="00273CFC" w:rsidRPr="00E659FD" w:rsidRDefault="00273CFC" w:rsidP="00273CFC">
            <w:pPr>
              <w:spacing w:line="240" w:lineRule="auto"/>
              <w:jc w:val="center"/>
              <w:rPr>
                <w:sz w:val="20"/>
              </w:rPr>
            </w:pPr>
            <w:r w:rsidRPr="00E659FD">
              <w:rPr>
                <w:sz w:val="20"/>
              </w:rPr>
              <w:t>40,76</w:t>
            </w:r>
          </w:p>
        </w:tc>
        <w:tc>
          <w:tcPr>
            <w:tcW w:w="666" w:type="dxa"/>
            <w:tcBorders>
              <w:top w:val="nil"/>
              <w:left w:val="nil"/>
              <w:bottom w:val="single" w:sz="4" w:space="0" w:color="auto"/>
              <w:right w:val="single" w:sz="4" w:space="0" w:color="auto"/>
            </w:tcBorders>
            <w:shd w:val="clear" w:color="auto" w:fill="auto"/>
            <w:noWrap/>
            <w:vAlign w:val="center"/>
            <w:hideMark/>
          </w:tcPr>
          <w:p w14:paraId="28C2903F" w14:textId="77777777" w:rsidR="00273CFC" w:rsidRPr="00E659FD" w:rsidRDefault="00273CFC" w:rsidP="00273CFC">
            <w:pPr>
              <w:spacing w:line="240" w:lineRule="auto"/>
              <w:jc w:val="center"/>
              <w:rPr>
                <w:sz w:val="20"/>
              </w:rPr>
            </w:pPr>
            <w:r w:rsidRPr="00E659FD">
              <w:rPr>
                <w:sz w:val="20"/>
              </w:rPr>
              <w:t>42,75</w:t>
            </w:r>
          </w:p>
        </w:tc>
        <w:tc>
          <w:tcPr>
            <w:tcW w:w="666" w:type="dxa"/>
            <w:tcBorders>
              <w:top w:val="nil"/>
              <w:left w:val="nil"/>
              <w:bottom w:val="single" w:sz="4" w:space="0" w:color="auto"/>
              <w:right w:val="single" w:sz="4" w:space="0" w:color="auto"/>
            </w:tcBorders>
            <w:shd w:val="clear" w:color="auto" w:fill="auto"/>
            <w:noWrap/>
            <w:vAlign w:val="center"/>
            <w:hideMark/>
          </w:tcPr>
          <w:p w14:paraId="4B2495B5" w14:textId="77777777" w:rsidR="00273CFC" w:rsidRPr="00E659FD" w:rsidRDefault="00273CFC" w:rsidP="00273CFC">
            <w:pPr>
              <w:spacing w:line="240" w:lineRule="auto"/>
              <w:jc w:val="center"/>
              <w:rPr>
                <w:sz w:val="20"/>
              </w:rPr>
            </w:pPr>
            <w:r w:rsidRPr="00E659FD">
              <w:rPr>
                <w:sz w:val="20"/>
              </w:rPr>
              <w:t>42,80</w:t>
            </w:r>
          </w:p>
        </w:tc>
        <w:tc>
          <w:tcPr>
            <w:tcW w:w="666" w:type="dxa"/>
            <w:tcBorders>
              <w:top w:val="nil"/>
              <w:left w:val="nil"/>
              <w:bottom w:val="single" w:sz="4" w:space="0" w:color="auto"/>
              <w:right w:val="single" w:sz="4" w:space="0" w:color="auto"/>
            </w:tcBorders>
            <w:shd w:val="clear" w:color="auto" w:fill="auto"/>
            <w:noWrap/>
            <w:vAlign w:val="center"/>
            <w:hideMark/>
          </w:tcPr>
          <w:p w14:paraId="55900BE8" w14:textId="77777777" w:rsidR="00273CFC" w:rsidRPr="00E659FD" w:rsidRDefault="00273CFC" w:rsidP="00273CFC">
            <w:pPr>
              <w:spacing w:line="240" w:lineRule="auto"/>
              <w:jc w:val="center"/>
              <w:rPr>
                <w:sz w:val="20"/>
              </w:rPr>
            </w:pPr>
            <w:r w:rsidRPr="00E659FD">
              <w:rPr>
                <w:sz w:val="20"/>
              </w:rPr>
              <w:t>45,32</w:t>
            </w:r>
          </w:p>
        </w:tc>
        <w:tc>
          <w:tcPr>
            <w:tcW w:w="668" w:type="dxa"/>
            <w:tcBorders>
              <w:top w:val="nil"/>
              <w:left w:val="nil"/>
              <w:bottom w:val="single" w:sz="4" w:space="0" w:color="auto"/>
              <w:right w:val="single" w:sz="4" w:space="0" w:color="auto"/>
            </w:tcBorders>
            <w:shd w:val="clear" w:color="auto" w:fill="auto"/>
            <w:noWrap/>
            <w:vAlign w:val="center"/>
            <w:hideMark/>
          </w:tcPr>
          <w:p w14:paraId="1225A43E" w14:textId="77777777" w:rsidR="00273CFC" w:rsidRPr="00E659FD" w:rsidRDefault="00273CFC" w:rsidP="00273CFC">
            <w:pPr>
              <w:spacing w:line="240" w:lineRule="auto"/>
              <w:jc w:val="center"/>
              <w:rPr>
                <w:sz w:val="20"/>
              </w:rPr>
            </w:pPr>
            <w:r w:rsidRPr="00E659FD">
              <w:rPr>
                <w:sz w:val="20"/>
              </w:rPr>
              <w:t> </w:t>
            </w:r>
          </w:p>
        </w:tc>
      </w:tr>
      <w:tr w:rsidR="00273CFC" w:rsidRPr="00E659FD" w14:paraId="0CEC5010" w14:textId="77777777" w:rsidTr="00B44BFB">
        <w:trPr>
          <w:trHeight w:val="180"/>
        </w:trPr>
        <w:tc>
          <w:tcPr>
            <w:tcW w:w="1560" w:type="dxa"/>
            <w:vMerge w:val="restart"/>
            <w:tcBorders>
              <w:top w:val="single" w:sz="4" w:space="0" w:color="auto"/>
              <w:left w:val="single" w:sz="4" w:space="0" w:color="auto"/>
              <w:right w:val="single" w:sz="4" w:space="0" w:color="auto"/>
            </w:tcBorders>
            <w:vAlign w:val="center"/>
          </w:tcPr>
          <w:p w14:paraId="1B9F18D4" w14:textId="77777777" w:rsidR="00273CFC" w:rsidRPr="00E659FD" w:rsidRDefault="00273CFC" w:rsidP="00273CFC">
            <w:pPr>
              <w:spacing w:line="240" w:lineRule="auto"/>
              <w:jc w:val="center"/>
              <w:rPr>
                <w:sz w:val="20"/>
              </w:rPr>
            </w:pPr>
            <w:r w:rsidRPr="00E659FD">
              <w:rPr>
                <w:sz w:val="20"/>
              </w:rPr>
              <w:t>пищевод</w:t>
            </w:r>
          </w:p>
        </w:tc>
        <w:tc>
          <w:tcPr>
            <w:tcW w:w="1198" w:type="dxa"/>
            <w:vMerge w:val="restart"/>
            <w:tcBorders>
              <w:top w:val="single" w:sz="4" w:space="0" w:color="auto"/>
              <w:left w:val="single" w:sz="4" w:space="0" w:color="auto"/>
              <w:right w:val="single" w:sz="4" w:space="0" w:color="auto"/>
            </w:tcBorders>
            <w:vAlign w:val="center"/>
          </w:tcPr>
          <w:p w14:paraId="41884878" w14:textId="77777777" w:rsidR="00273CFC" w:rsidRPr="00E659FD" w:rsidRDefault="00273CFC" w:rsidP="00273CFC">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2450FA10" w14:textId="77777777" w:rsidR="00273CFC" w:rsidRPr="00E659FD" w:rsidRDefault="00273CFC" w:rsidP="00273CFC">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519602D1" w14:textId="77777777" w:rsidR="00273CFC" w:rsidRPr="00E659FD" w:rsidRDefault="00273CFC" w:rsidP="00273CFC">
            <w:pPr>
              <w:spacing w:line="240" w:lineRule="auto"/>
              <w:jc w:val="center"/>
              <w:rPr>
                <w:sz w:val="20"/>
              </w:rPr>
            </w:pPr>
            <w:r w:rsidRPr="00E659FD">
              <w:rPr>
                <w:sz w:val="20"/>
              </w:rPr>
              <w:t>6,66</w:t>
            </w:r>
          </w:p>
        </w:tc>
        <w:tc>
          <w:tcPr>
            <w:tcW w:w="666" w:type="dxa"/>
            <w:tcBorders>
              <w:top w:val="nil"/>
              <w:left w:val="nil"/>
              <w:bottom w:val="single" w:sz="4" w:space="0" w:color="auto"/>
              <w:right w:val="single" w:sz="4" w:space="0" w:color="auto"/>
            </w:tcBorders>
            <w:shd w:val="clear" w:color="auto" w:fill="auto"/>
            <w:noWrap/>
            <w:vAlign w:val="center"/>
            <w:hideMark/>
          </w:tcPr>
          <w:p w14:paraId="02F6DEF3" w14:textId="77777777" w:rsidR="00273CFC" w:rsidRPr="00E659FD" w:rsidRDefault="00273CFC" w:rsidP="00273CFC">
            <w:pPr>
              <w:spacing w:line="240" w:lineRule="auto"/>
              <w:jc w:val="center"/>
              <w:rPr>
                <w:sz w:val="20"/>
              </w:rPr>
            </w:pPr>
            <w:r w:rsidRPr="00E659FD">
              <w:rPr>
                <w:sz w:val="20"/>
              </w:rPr>
              <w:t>6,82</w:t>
            </w:r>
          </w:p>
        </w:tc>
        <w:tc>
          <w:tcPr>
            <w:tcW w:w="666" w:type="dxa"/>
            <w:tcBorders>
              <w:top w:val="nil"/>
              <w:left w:val="nil"/>
              <w:bottom w:val="single" w:sz="4" w:space="0" w:color="auto"/>
              <w:right w:val="single" w:sz="4" w:space="0" w:color="auto"/>
            </w:tcBorders>
            <w:shd w:val="clear" w:color="auto" w:fill="auto"/>
            <w:noWrap/>
            <w:vAlign w:val="center"/>
            <w:hideMark/>
          </w:tcPr>
          <w:p w14:paraId="53D3CDA5" w14:textId="77777777" w:rsidR="00273CFC" w:rsidRPr="00E659FD" w:rsidRDefault="00273CFC" w:rsidP="00273CFC">
            <w:pPr>
              <w:spacing w:line="240" w:lineRule="auto"/>
              <w:jc w:val="center"/>
              <w:rPr>
                <w:sz w:val="20"/>
              </w:rPr>
            </w:pPr>
            <w:r w:rsidRPr="00E659FD">
              <w:rPr>
                <w:sz w:val="20"/>
              </w:rPr>
              <w:t>6,10</w:t>
            </w:r>
          </w:p>
        </w:tc>
        <w:tc>
          <w:tcPr>
            <w:tcW w:w="666" w:type="dxa"/>
            <w:tcBorders>
              <w:top w:val="nil"/>
              <w:left w:val="nil"/>
              <w:bottom w:val="single" w:sz="4" w:space="0" w:color="auto"/>
              <w:right w:val="single" w:sz="4" w:space="0" w:color="auto"/>
            </w:tcBorders>
            <w:shd w:val="clear" w:color="auto" w:fill="auto"/>
            <w:noWrap/>
            <w:vAlign w:val="center"/>
            <w:hideMark/>
          </w:tcPr>
          <w:p w14:paraId="7F8503B7" w14:textId="77777777" w:rsidR="00273CFC" w:rsidRPr="00E659FD" w:rsidRDefault="00273CFC" w:rsidP="00273CFC">
            <w:pPr>
              <w:spacing w:line="240" w:lineRule="auto"/>
              <w:jc w:val="center"/>
              <w:rPr>
                <w:sz w:val="20"/>
              </w:rPr>
            </w:pPr>
            <w:r w:rsidRPr="00E659FD">
              <w:rPr>
                <w:sz w:val="20"/>
              </w:rPr>
              <w:t>8,09</w:t>
            </w:r>
          </w:p>
        </w:tc>
        <w:tc>
          <w:tcPr>
            <w:tcW w:w="666" w:type="dxa"/>
            <w:tcBorders>
              <w:top w:val="nil"/>
              <w:left w:val="nil"/>
              <w:bottom w:val="single" w:sz="4" w:space="0" w:color="auto"/>
              <w:right w:val="single" w:sz="4" w:space="0" w:color="auto"/>
            </w:tcBorders>
            <w:shd w:val="clear" w:color="auto" w:fill="auto"/>
            <w:noWrap/>
            <w:vAlign w:val="center"/>
            <w:hideMark/>
          </w:tcPr>
          <w:p w14:paraId="2CEC6CFB" w14:textId="77777777" w:rsidR="00273CFC" w:rsidRPr="00E659FD" w:rsidRDefault="00273CFC" w:rsidP="00273CFC">
            <w:pPr>
              <w:spacing w:line="240" w:lineRule="auto"/>
              <w:jc w:val="center"/>
              <w:rPr>
                <w:sz w:val="20"/>
              </w:rPr>
            </w:pPr>
            <w:r w:rsidRPr="00E659FD">
              <w:rPr>
                <w:sz w:val="20"/>
              </w:rPr>
              <w:t>10,04</w:t>
            </w:r>
          </w:p>
        </w:tc>
        <w:tc>
          <w:tcPr>
            <w:tcW w:w="666" w:type="dxa"/>
            <w:tcBorders>
              <w:top w:val="nil"/>
              <w:left w:val="nil"/>
              <w:bottom w:val="single" w:sz="4" w:space="0" w:color="auto"/>
              <w:right w:val="single" w:sz="4" w:space="0" w:color="auto"/>
            </w:tcBorders>
            <w:shd w:val="clear" w:color="auto" w:fill="auto"/>
            <w:noWrap/>
            <w:vAlign w:val="center"/>
            <w:hideMark/>
          </w:tcPr>
          <w:p w14:paraId="051DA970" w14:textId="77777777" w:rsidR="00273CFC" w:rsidRPr="00E659FD" w:rsidRDefault="00273CFC" w:rsidP="00273CFC">
            <w:pPr>
              <w:spacing w:line="240" w:lineRule="auto"/>
              <w:jc w:val="center"/>
              <w:rPr>
                <w:sz w:val="20"/>
              </w:rPr>
            </w:pPr>
            <w:r w:rsidRPr="00E659FD">
              <w:rPr>
                <w:sz w:val="20"/>
              </w:rPr>
              <w:t>7,98</w:t>
            </w:r>
          </w:p>
        </w:tc>
        <w:tc>
          <w:tcPr>
            <w:tcW w:w="666" w:type="dxa"/>
            <w:tcBorders>
              <w:top w:val="nil"/>
              <w:left w:val="nil"/>
              <w:bottom w:val="single" w:sz="4" w:space="0" w:color="auto"/>
              <w:right w:val="single" w:sz="4" w:space="0" w:color="auto"/>
            </w:tcBorders>
            <w:shd w:val="clear" w:color="auto" w:fill="auto"/>
            <w:noWrap/>
            <w:vAlign w:val="center"/>
            <w:hideMark/>
          </w:tcPr>
          <w:p w14:paraId="5DF9CF67" w14:textId="77777777" w:rsidR="00273CFC" w:rsidRPr="00E659FD" w:rsidRDefault="00273CFC" w:rsidP="00273CFC">
            <w:pPr>
              <w:spacing w:line="240" w:lineRule="auto"/>
              <w:jc w:val="center"/>
              <w:rPr>
                <w:sz w:val="20"/>
              </w:rPr>
            </w:pPr>
            <w:r w:rsidRPr="00E659FD">
              <w:rPr>
                <w:sz w:val="20"/>
              </w:rPr>
              <w:t>8,57</w:t>
            </w:r>
          </w:p>
        </w:tc>
        <w:tc>
          <w:tcPr>
            <w:tcW w:w="666" w:type="dxa"/>
            <w:tcBorders>
              <w:top w:val="nil"/>
              <w:left w:val="nil"/>
              <w:bottom w:val="single" w:sz="4" w:space="0" w:color="auto"/>
              <w:right w:val="single" w:sz="4" w:space="0" w:color="auto"/>
            </w:tcBorders>
            <w:shd w:val="clear" w:color="auto" w:fill="auto"/>
            <w:noWrap/>
            <w:vAlign w:val="center"/>
            <w:hideMark/>
          </w:tcPr>
          <w:p w14:paraId="53969894" w14:textId="77777777" w:rsidR="00273CFC" w:rsidRPr="00E659FD" w:rsidRDefault="00273CFC" w:rsidP="00273CFC">
            <w:pPr>
              <w:spacing w:line="240" w:lineRule="auto"/>
              <w:jc w:val="center"/>
              <w:rPr>
                <w:sz w:val="20"/>
              </w:rPr>
            </w:pPr>
            <w:r w:rsidRPr="00E659FD">
              <w:rPr>
                <w:sz w:val="20"/>
              </w:rPr>
              <w:t>15,01</w:t>
            </w:r>
          </w:p>
        </w:tc>
        <w:tc>
          <w:tcPr>
            <w:tcW w:w="666" w:type="dxa"/>
            <w:tcBorders>
              <w:top w:val="nil"/>
              <w:left w:val="nil"/>
              <w:bottom w:val="single" w:sz="4" w:space="0" w:color="auto"/>
              <w:right w:val="single" w:sz="4" w:space="0" w:color="auto"/>
            </w:tcBorders>
            <w:shd w:val="clear" w:color="auto" w:fill="auto"/>
            <w:noWrap/>
            <w:vAlign w:val="center"/>
            <w:hideMark/>
          </w:tcPr>
          <w:p w14:paraId="536850C3" w14:textId="77777777" w:rsidR="00273CFC" w:rsidRPr="00E659FD" w:rsidRDefault="00273CFC" w:rsidP="00273CFC">
            <w:pPr>
              <w:spacing w:line="240" w:lineRule="auto"/>
              <w:jc w:val="center"/>
              <w:rPr>
                <w:sz w:val="20"/>
              </w:rPr>
            </w:pPr>
            <w:r w:rsidRPr="00E659FD">
              <w:rPr>
                <w:sz w:val="20"/>
              </w:rPr>
              <w:t>9,05</w:t>
            </w:r>
          </w:p>
        </w:tc>
        <w:tc>
          <w:tcPr>
            <w:tcW w:w="666" w:type="dxa"/>
            <w:tcBorders>
              <w:top w:val="nil"/>
              <w:left w:val="nil"/>
              <w:bottom w:val="single" w:sz="4" w:space="0" w:color="auto"/>
              <w:right w:val="single" w:sz="4" w:space="0" w:color="auto"/>
            </w:tcBorders>
            <w:shd w:val="clear" w:color="auto" w:fill="auto"/>
            <w:noWrap/>
            <w:vAlign w:val="center"/>
            <w:hideMark/>
          </w:tcPr>
          <w:p w14:paraId="63EF315D" w14:textId="77777777" w:rsidR="00273CFC" w:rsidRPr="00E659FD" w:rsidRDefault="00273CFC" w:rsidP="00273CFC">
            <w:pPr>
              <w:spacing w:line="240" w:lineRule="auto"/>
              <w:jc w:val="center"/>
              <w:rPr>
                <w:sz w:val="20"/>
              </w:rPr>
            </w:pPr>
            <w:r w:rsidRPr="00E659FD">
              <w:rPr>
                <w:sz w:val="20"/>
              </w:rPr>
              <w:t>16,65</w:t>
            </w:r>
          </w:p>
        </w:tc>
        <w:tc>
          <w:tcPr>
            <w:tcW w:w="668" w:type="dxa"/>
            <w:tcBorders>
              <w:top w:val="nil"/>
              <w:left w:val="nil"/>
              <w:bottom w:val="single" w:sz="4" w:space="0" w:color="auto"/>
              <w:right w:val="single" w:sz="4" w:space="0" w:color="auto"/>
            </w:tcBorders>
            <w:shd w:val="clear" w:color="auto" w:fill="auto"/>
            <w:noWrap/>
            <w:vAlign w:val="center"/>
            <w:hideMark/>
          </w:tcPr>
          <w:p w14:paraId="6A45A588" w14:textId="77777777" w:rsidR="00273CFC" w:rsidRPr="00E659FD" w:rsidRDefault="00273CFC" w:rsidP="00273CFC">
            <w:pPr>
              <w:spacing w:line="240" w:lineRule="auto"/>
              <w:jc w:val="center"/>
              <w:rPr>
                <w:sz w:val="20"/>
              </w:rPr>
            </w:pPr>
            <w:r w:rsidRPr="00E659FD">
              <w:rPr>
                <w:sz w:val="20"/>
              </w:rPr>
              <w:t>7,65</w:t>
            </w:r>
          </w:p>
        </w:tc>
      </w:tr>
      <w:tr w:rsidR="00273CFC" w:rsidRPr="00E659FD" w14:paraId="05A1D32B" w14:textId="77777777" w:rsidTr="00B44BFB">
        <w:trPr>
          <w:trHeight w:val="180"/>
        </w:trPr>
        <w:tc>
          <w:tcPr>
            <w:tcW w:w="1560" w:type="dxa"/>
            <w:vMerge/>
            <w:tcBorders>
              <w:left w:val="single" w:sz="4" w:space="0" w:color="auto"/>
              <w:bottom w:val="single" w:sz="4" w:space="0" w:color="auto"/>
              <w:right w:val="single" w:sz="4" w:space="0" w:color="auto"/>
            </w:tcBorders>
            <w:vAlign w:val="center"/>
          </w:tcPr>
          <w:p w14:paraId="60C840BD" w14:textId="77777777" w:rsidR="00273CFC" w:rsidRPr="00E659FD" w:rsidRDefault="00273CFC" w:rsidP="00273CFC">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7D688512" w14:textId="77777777" w:rsidR="00273CFC" w:rsidRPr="00E659FD" w:rsidRDefault="00273CFC" w:rsidP="00273CFC">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2DC611C1" w14:textId="77777777" w:rsidR="00273CFC" w:rsidRPr="00E659FD" w:rsidRDefault="00273CFC" w:rsidP="00273CFC">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22A3E9AA" w14:textId="77777777" w:rsidR="00273CFC" w:rsidRPr="00E659FD" w:rsidRDefault="00273CFC" w:rsidP="00273CFC">
            <w:pPr>
              <w:spacing w:line="240" w:lineRule="auto"/>
              <w:jc w:val="center"/>
              <w:rPr>
                <w:sz w:val="20"/>
              </w:rPr>
            </w:pPr>
            <w:r w:rsidRPr="00E659FD">
              <w:rPr>
                <w:sz w:val="20"/>
              </w:rPr>
              <w:t>8,64</w:t>
            </w:r>
          </w:p>
        </w:tc>
        <w:tc>
          <w:tcPr>
            <w:tcW w:w="666" w:type="dxa"/>
            <w:tcBorders>
              <w:top w:val="nil"/>
              <w:left w:val="nil"/>
              <w:bottom w:val="single" w:sz="4" w:space="0" w:color="auto"/>
              <w:right w:val="single" w:sz="4" w:space="0" w:color="auto"/>
            </w:tcBorders>
            <w:shd w:val="clear" w:color="auto" w:fill="auto"/>
            <w:noWrap/>
            <w:vAlign w:val="center"/>
            <w:hideMark/>
          </w:tcPr>
          <w:p w14:paraId="0547DC5A" w14:textId="77777777" w:rsidR="00273CFC" w:rsidRPr="00E659FD" w:rsidRDefault="00273CFC" w:rsidP="00273CFC">
            <w:pPr>
              <w:spacing w:line="240" w:lineRule="auto"/>
              <w:jc w:val="center"/>
              <w:rPr>
                <w:sz w:val="20"/>
              </w:rPr>
            </w:pPr>
            <w:r w:rsidRPr="00E659FD">
              <w:rPr>
                <w:sz w:val="20"/>
              </w:rPr>
              <w:t>8,80</w:t>
            </w:r>
          </w:p>
        </w:tc>
        <w:tc>
          <w:tcPr>
            <w:tcW w:w="666" w:type="dxa"/>
            <w:tcBorders>
              <w:top w:val="nil"/>
              <w:left w:val="nil"/>
              <w:bottom w:val="single" w:sz="4" w:space="0" w:color="auto"/>
              <w:right w:val="single" w:sz="4" w:space="0" w:color="auto"/>
            </w:tcBorders>
            <w:shd w:val="clear" w:color="auto" w:fill="auto"/>
            <w:noWrap/>
            <w:vAlign w:val="center"/>
            <w:hideMark/>
          </w:tcPr>
          <w:p w14:paraId="30DD2803" w14:textId="77777777" w:rsidR="00273CFC" w:rsidRPr="00E659FD" w:rsidRDefault="00273CFC" w:rsidP="00273CFC">
            <w:pPr>
              <w:spacing w:line="240" w:lineRule="auto"/>
              <w:jc w:val="center"/>
              <w:rPr>
                <w:sz w:val="20"/>
              </w:rPr>
            </w:pPr>
            <w:r w:rsidRPr="00E659FD">
              <w:rPr>
                <w:sz w:val="20"/>
              </w:rPr>
              <w:t>8,61</w:t>
            </w:r>
          </w:p>
        </w:tc>
        <w:tc>
          <w:tcPr>
            <w:tcW w:w="666" w:type="dxa"/>
            <w:tcBorders>
              <w:top w:val="nil"/>
              <w:left w:val="nil"/>
              <w:bottom w:val="single" w:sz="4" w:space="0" w:color="auto"/>
              <w:right w:val="single" w:sz="4" w:space="0" w:color="auto"/>
            </w:tcBorders>
            <w:shd w:val="clear" w:color="auto" w:fill="auto"/>
            <w:noWrap/>
            <w:vAlign w:val="center"/>
            <w:hideMark/>
          </w:tcPr>
          <w:p w14:paraId="2F54C139" w14:textId="77777777" w:rsidR="00273CFC" w:rsidRPr="00E659FD" w:rsidRDefault="00273CFC" w:rsidP="00273CFC">
            <w:pPr>
              <w:spacing w:line="240" w:lineRule="auto"/>
              <w:jc w:val="center"/>
              <w:rPr>
                <w:sz w:val="20"/>
              </w:rPr>
            </w:pPr>
            <w:r w:rsidRPr="00E659FD">
              <w:rPr>
                <w:sz w:val="20"/>
              </w:rPr>
              <w:t>8,81</w:t>
            </w:r>
          </w:p>
        </w:tc>
        <w:tc>
          <w:tcPr>
            <w:tcW w:w="666" w:type="dxa"/>
            <w:tcBorders>
              <w:top w:val="nil"/>
              <w:left w:val="nil"/>
              <w:bottom w:val="single" w:sz="4" w:space="0" w:color="auto"/>
              <w:right w:val="single" w:sz="4" w:space="0" w:color="auto"/>
            </w:tcBorders>
            <w:shd w:val="clear" w:color="auto" w:fill="auto"/>
            <w:noWrap/>
            <w:vAlign w:val="center"/>
            <w:hideMark/>
          </w:tcPr>
          <w:p w14:paraId="61858225" w14:textId="77777777" w:rsidR="00273CFC" w:rsidRPr="00E659FD" w:rsidRDefault="00273CFC" w:rsidP="00273CFC">
            <w:pPr>
              <w:spacing w:line="240" w:lineRule="auto"/>
              <w:jc w:val="center"/>
              <w:rPr>
                <w:sz w:val="20"/>
              </w:rPr>
            </w:pPr>
            <w:r w:rsidRPr="00E659FD">
              <w:rPr>
                <w:sz w:val="20"/>
              </w:rPr>
              <w:t>8,82</w:t>
            </w:r>
          </w:p>
        </w:tc>
        <w:tc>
          <w:tcPr>
            <w:tcW w:w="666" w:type="dxa"/>
            <w:tcBorders>
              <w:top w:val="nil"/>
              <w:left w:val="nil"/>
              <w:bottom w:val="single" w:sz="4" w:space="0" w:color="auto"/>
              <w:right w:val="single" w:sz="4" w:space="0" w:color="auto"/>
            </w:tcBorders>
            <w:shd w:val="clear" w:color="auto" w:fill="auto"/>
            <w:noWrap/>
            <w:vAlign w:val="center"/>
            <w:hideMark/>
          </w:tcPr>
          <w:p w14:paraId="59DEA87F" w14:textId="77777777" w:rsidR="00273CFC" w:rsidRPr="00E659FD" w:rsidRDefault="00273CFC" w:rsidP="00273CFC">
            <w:pPr>
              <w:spacing w:line="240" w:lineRule="auto"/>
              <w:jc w:val="center"/>
              <w:rPr>
                <w:sz w:val="20"/>
              </w:rPr>
            </w:pPr>
            <w:r w:rsidRPr="00E659FD">
              <w:rPr>
                <w:sz w:val="20"/>
              </w:rPr>
              <w:t>9,23</w:t>
            </w:r>
          </w:p>
        </w:tc>
        <w:tc>
          <w:tcPr>
            <w:tcW w:w="666" w:type="dxa"/>
            <w:tcBorders>
              <w:top w:val="nil"/>
              <w:left w:val="nil"/>
              <w:bottom w:val="single" w:sz="4" w:space="0" w:color="auto"/>
              <w:right w:val="single" w:sz="4" w:space="0" w:color="auto"/>
            </w:tcBorders>
            <w:shd w:val="clear" w:color="auto" w:fill="auto"/>
            <w:noWrap/>
            <w:vAlign w:val="center"/>
            <w:hideMark/>
          </w:tcPr>
          <w:p w14:paraId="4DF2EEEC" w14:textId="77777777" w:rsidR="00273CFC" w:rsidRPr="00E659FD" w:rsidRDefault="00273CFC" w:rsidP="00273CFC">
            <w:pPr>
              <w:spacing w:line="240" w:lineRule="auto"/>
              <w:jc w:val="center"/>
              <w:rPr>
                <w:sz w:val="20"/>
              </w:rPr>
            </w:pPr>
            <w:r w:rsidRPr="00E659FD">
              <w:rPr>
                <w:sz w:val="20"/>
              </w:rPr>
              <w:t>9,25</w:t>
            </w:r>
          </w:p>
        </w:tc>
        <w:tc>
          <w:tcPr>
            <w:tcW w:w="666" w:type="dxa"/>
            <w:tcBorders>
              <w:top w:val="nil"/>
              <w:left w:val="nil"/>
              <w:bottom w:val="single" w:sz="4" w:space="0" w:color="auto"/>
              <w:right w:val="single" w:sz="4" w:space="0" w:color="auto"/>
            </w:tcBorders>
            <w:shd w:val="clear" w:color="auto" w:fill="auto"/>
            <w:noWrap/>
            <w:vAlign w:val="center"/>
            <w:hideMark/>
          </w:tcPr>
          <w:p w14:paraId="7BC4A4F4" w14:textId="77777777" w:rsidR="00273CFC" w:rsidRPr="00E659FD" w:rsidRDefault="00273CFC" w:rsidP="00273CFC">
            <w:pPr>
              <w:spacing w:line="240" w:lineRule="auto"/>
              <w:jc w:val="center"/>
              <w:rPr>
                <w:sz w:val="20"/>
              </w:rPr>
            </w:pPr>
            <w:r w:rsidRPr="00E659FD">
              <w:rPr>
                <w:sz w:val="20"/>
              </w:rPr>
              <w:t>9,43</w:t>
            </w:r>
          </w:p>
        </w:tc>
        <w:tc>
          <w:tcPr>
            <w:tcW w:w="666" w:type="dxa"/>
            <w:tcBorders>
              <w:top w:val="nil"/>
              <w:left w:val="nil"/>
              <w:bottom w:val="single" w:sz="4" w:space="0" w:color="auto"/>
              <w:right w:val="single" w:sz="4" w:space="0" w:color="auto"/>
            </w:tcBorders>
            <w:shd w:val="clear" w:color="auto" w:fill="auto"/>
            <w:noWrap/>
            <w:vAlign w:val="center"/>
            <w:hideMark/>
          </w:tcPr>
          <w:p w14:paraId="41F920F2" w14:textId="77777777" w:rsidR="00273CFC" w:rsidRPr="00E659FD" w:rsidRDefault="00273CFC" w:rsidP="00273CFC">
            <w:pPr>
              <w:spacing w:line="240" w:lineRule="auto"/>
              <w:jc w:val="center"/>
              <w:rPr>
                <w:sz w:val="20"/>
              </w:rPr>
            </w:pPr>
            <w:r w:rsidRPr="00E659FD">
              <w:rPr>
                <w:sz w:val="20"/>
              </w:rPr>
              <w:t>9,42</w:t>
            </w:r>
          </w:p>
        </w:tc>
        <w:tc>
          <w:tcPr>
            <w:tcW w:w="666" w:type="dxa"/>
            <w:tcBorders>
              <w:top w:val="nil"/>
              <w:left w:val="nil"/>
              <w:bottom w:val="single" w:sz="4" w:space="0" w:color="auto"/>
              <w:right w:val="single" w:sz="4" w:space="0" w:color="auto"/>
            </w:tcBorders>
            <w:shd w:val="clear" w:color="auto" w:fill="auto"/>
            <w:noWrap/>
            <w:vAlign w:val="center"/>
            <w:hideMark/>
          </w:tcPr>
          <w:p w14:paraId="0D71CAF2" w14:textId="77777777" w:rsidR="00273CFC" w:rsidRPr="00E659FD" w:rsidRDefault="00273CFC" w:rsidP="00273CFC">
            <w:pPr>
              <w:spacing w:line="240" w:lineRule="auto"/>
              <w:jc w:val="center"/>
              <w:rPr>
                <w:sz w:val="20"/>
              </w:rPr>
            </w:pPr>
            <w:r w:rsidRPr="00E659FD">
              <w:rPr>
                <w:sz w:val="20"/>
              </w:rPr>
              <w:t>9,43</w:t>
            </w:r>
          </w:p>
        </w:tc>
        <w:tc>
          <w:tcPr>
            <w:tcW w:w="668" w:type="dxa"/>
            <w:tcBorders>
              <w:top w:val="nil"/>
              <w:left w:val="nil"/>
              <w:bottom w:val="single" w:sz="4" w:space="0" w:color="auto"/>
              <w:right w:val="single" w:sz="4" w:space="0" w:color="auto"/>
            </w:tcBorders>
            <w:shd w:val="clear" w:color="auto" w:fill="auto"/>
            <w:noWrap/>
            <w:vAlign w:val="center"/>
            <w:hideMark/>
          </w:tcPr>
          <w:p w14:paraId="61835006" w14:textId="77777777" w:rsidR="00273CFC" w:rsidRPr="00E659FD" w:rsidRDefault="00273CFC" w:rsidP="00273CFC">
            <w:pPr>
              <w:spacing w:line="240" w:lineRule="auto"/>
              <w:jc w:val="center"/>
              <w:rPr>
                <w:sz w:val="20"/>
              </w:rPr>
            </w:pPr>
            <w:r w:rsidRPr="00E659FD">
              <w:rPr>
                <w:sz w:val="20"/>
              </w:rPr>
              <w:t> </w:t>
            </w:r>
          </w:p>
        </w:tc>
      </w:tr>
      <w:tr w:rsidR="00B44BFB" w:rsidRPr="00E659FD" w14:paraId="0B5FB912" w14:textId="77777777" w:rsidTr="00EC2E5D">
        <w:trPr>
          <w:trHeight w:val="180"/>
        </w:trPr>
        <w:tc>
          <w:tcPr>
            <w:tcW w:w="1560" w:type="dxa"/>
            <w:tcBorders>
              <w:top w:val="single" w:sz="4" w:space="0" w:color="auto"/>
              <w:left w:val="single" w:sz="4" w:space="0" w:color="auto"/>
              <w:right w:val="single" w:sz="4" w:space="0" w:color="auto"/>
            </w:tcBorders>
            <w:vAlign w:val="center"/>
          </w:tcPr>
          <w:p w14:paraId="2C2EDC0F" w14:textId="77777777" w:rsidR="00B44BFB" w:rsidRPr="00E659FD" w:rsidRDefault="00B44BFB" w:rsidP="00EC2E5D">
            <w:pPr>
              <w:spacing w:line="240" w:lineRule="auto"/>
              <w:jc w:val="center"/>
              <w:rPr>
                <w:sz w:val="20"/>
              </w:rPr>
            </w:pPr>
            <w:r>
              <w:rPr>
                <w:sz w:val="20"/>
              </w:rPr>
              <w:t>предстательная железа</w:t>
            </w:r>
          </w:p>
        </w:tc>
        <w:tc>
          <w:tcPr>
            <w:tcW w:w="1198" w:type="dxa"/>
            <w:tcBorders>
              <w:top w:val="single" w:sz="4" w:space="0" w:color="auto"/>
              <w:left w:val="single" w:sz="4" w:space="0" w:color="auto"/>
              <w:right w:val="single" w:sz="4" w:space="0" w:color="auto"/>
            </w:tcBorders>
            <w:vAlign w:val="center"/>
          </w:tcPr>
          <w:p w14:paraId="1CBCF136" w14:textId="77777777" w:rsidR="00B44BFB" w:rsidRPr="00E659FD" w:rsidRDefault="00B44BFB" w:rsidP="00EC2E5D">
            <w:pPr>
              <w:spacing w:line="240" w:lineRule="auto"/>
              <w:jc w:val="center"/>
              <w:rPr>
                <w:sz w:val="20"/>
              </w:rPr>
            </w:pPr>
            <w:r w:rsidRPr="00E659FD">
              <w:rPr>
                <w:sz w:val="20"/>
              </w:rPr>
              <w:t>грубый</w:t>
            </w:r>
          </w:p>
        </w:tc>
        <w:tc>
          <w:tcPr>
            <w:tcW w:w="486" w:type="dxa"/>
            <w:tcBorders>
              <w:top w:val="nil"/>
              <w:left w:val="nil"/>
              <w:bottom w:val="single" w:sz="4" w:space="0" w:color="auto"/>
              <w:right w:val="single" w:sz="4" w:space="0" w:color="auto"/>
            </w:tcBorders>
            <w:shd w:val="clear" w:color="auto" w:fill="auto"/>
            <w:vAlign w:val="center"/>
          </w:tcPr>
          <w:p w14:paraId="177E5C37" w14:textId="77777777" w:rsidR="00B44BFB" w:rsidRPr="00E659FD" w:rsidRDefault="00B44BFB"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tcPr>
          <w:p w14:paraId="65A47B47" w14:textId="77777777" w:rsidR="00B44BFB" w:rsidRPr="00FF4282" w:rsidRDefault="00B44BFB" w:rsidP="00EC2E5D">
            <w:pPr>
              <w:spacing w:line="240" w:lineRule="auto"/>
              <w:jc w:val="center"/>
              <w:rPr>
                <w:sz w:val="20"/>
              </w:rPr>
            </w:pPr>
            <w:r w:rsidRPr="00FF4282">
              <w:rPr>
                <w:sz w:val="20"/>
              </w:rPr>
              <w:t>4,66</w:t>
            </w:r>
          </w:p>
        </w:tc>
        <w:tc>
          <w:tcPr>
            <w:tcW w:w="666" w:type="dxa"/>
            <w:tcBorders>
              <w:top w:val="nil"/>
              <w:left w:val="nil"/>
              <w:bottom w:val="single" w:sz="4" w:space="0" w:color="auto"/>
              <w:right w:val="single" w:sz="4" w:space="0" w:color="auto"/>
            </w:tcBorders>
            <w:shd w:val="clear" w:color="auto" w:fill="auto"/>
            <w:noWrap/>
            <w:vAlign w:val="center"/>
          </w:tcPr>
          <w:p w14:paraId="721A2FB4" w14:textId="77777777" w:rsidR="00B44BFB" w:rsidRPr="00FF4282" w:rsidRDefault="00B44BFB" w:rsidP="00EC2E5D">
            <w:pPr>
              <w:spacing w:line="240" w:lineRule="auto"/>
              <w:jc w:val="center"/>
              <w:rPr>
                <w:sz w:val="20"/>
              </w:rPr>
            </w:pPr>
            <w:r w:rsidRPr="00FF4282">
              <w:rPr>
                <w:sz w:val="20"/>
              </w:rPr>
              <w:t>6,14</w:t>
            </w:r>
          </w:p>
        </w:tc>
        <w:tc>
          <w:tcPr>
            <w:tcW w:w="666" w:type="dxa"/>
            <w:tcBorders>
              <w:top w:val="nil"/>
              <w:left w:val="nil"/>
              <w:bottom w:val="single" w:sz="4" w:space="0" w:color="auto"/>
              <w:right w:val="single" w:sz="4" w:space="0" w:color="auto"/>
            </w:tcBorders>
            <w:shd w:val="clear" w:color="auto" w:fill="auto"/>
            <w:noWrap/>
            <w:vAlign w:val="center"/>
          </w:tcPr>
          <w:p w14:paraId="71A4EF38" w14:textId="77777777" w:rsidR="00B44BFB" w:rsidRPr="00FF4282" w:rsidRDefault="00B44BFB" w:rsidP="00EC2E5D">
            <w:pPr>
              <w:spacing w:line="240" w:lineRule="auto"/>
              <w:jc w:val="center"/>
              <w:rPr>
                <w:sz w:val="20"/>
              </w:rPr>
            </w:pPr>
            <w:r w:rsidRPr="00FF4282">
              <w:rPr>
                <w:sz w:val="20"/>
              </w:rPr>
              <w:t>5,42</w:t>
            </w:r>
          </w:p>
        </w:tc>
        <w:tc>
          <w:tcPr>
            <w:tcW w:w="666" w:type="dxa"/>
            <w:tcBorders>
              <w:top w:val="nil"/>
              <w:left w:val="nil"/>
              <w:bottom w:val="single" w:sz="4" w:space="0" w:color="auto"/>
              <w:right w:val="single" w:sz="4" w:space="0" w:color="auto"/>
            </w:tcBorders>
            <w:shd w:val="clear" w:color="auto" w:fill="auto"/>
            <w:noWrap/>
            <w:vAlign w:val="center"/>
          </w:tcPr>
          <w:p w14:paraId="5F7A27A9" w14:textId="77777777" w:rsidR="00B44BFB" w:rsidRPr="00FF4282" w:rsidRDefault="00B44BFB" w:rsidP="00EC2E5D">
            <w:pPr>
              <w:spacing w:line="240" w:lineRule="auto"/>
              <w:jc w:val="center"/>
              <w:rPr>
                <w:sz w:val="20"/>
              </w:rPr>
            </w:pPr>
            <w:r w:rsidRPr="00FF4282">
              <w:rPr>
                <w:sz w:val="20"/>
              </w:rPr>
              <w:t>9,44</w:t>
            </w:r>
          </w:p>
        </w:tc>
        <w:tc>
          <w:tcPr>
            <w:tcW w:w="666" w:type="dxa"/>
            <w:tcBorders>
              <w:top w:val="nil"/>
              <w:left w:val="nil"/>
              <w:bottom w:val="single" w:sz="4" w:space="0" w:color="auto"/>
              <w:right w:val="single" w:sz="4" w:space="0" w:color="auto"/>
            </w:tcBorders>
            <w:shd w:val="clear" w:color="auto" w:fill="auto"/>
            <w:noWrap/>
            <w:vAlign w:val="center"/>
          </w:tcPr>
          <w:p w14:paraId="6C506305" w14:textId="77777777" w:rsidR="00B44BFB" w:rsidRPr="00FF4282" w:rsidRDefault="00B44BFB" w:rsidP="00EC2E5D">
            <w:pPr>
              <w:spacing w:line="240" w:lineRule="auto"/>
              <w:jc w:val="center"/>
              <w:rPr>
                <w:sz w:val="20"/>
              </w:rPr>
            </w:pPr>
            <w:r w:rsidRPr="00FF4282">
              <w:rPr>
                <w:sz w:val="20"/>
              </w:rPr>
              <w:t>6,70</w:t>
            </w:r>
          </w:p>
        </w:tc>
        <w:tc>
          <w:tcPr>
            <w:tcW w:w="666" w:type="dxa"/>
            <w:tcBorders>
              <w:top w:val="nil"/>
              <w:left w:val="nil"/>
              <w:bottom w:val="single" w:sz="4" w:space="0" w:color="auto"/>
              <w:right w:val="single" w:sz="4" w:space="0" w:color="auto"/>
            </w:tcBorders>
            <w:shd w:val="clear" w:color="auto" w:fill="auto"/>
            <w:noWrap/>
            <w:vAlign w:val="center"/>
          </w:tcPr>
          <w:p w14:paraId="62F3B4D8" w14:textId="77777777" w:rsidR="00B44BFB" w:rsidRPr="00FF4282" w:rsidRDefault="00B44BFB" w:rsidP="00EC2E5D">
            <w:pPr>
              <w:spacing w:line="240" w:lineRule="auto"/>
              <w:jc w:val="center"/>
              <w:rPr>
                <w:sz w:val="20"/>
              </w:rPr>
            </w:pPr>
            <w:r w:rsidRPr="00FF4282">
              <w:rPr>
                <w:sz w:val="20"/>
              </w:rPr>
              <w:t>15,29</w:t>
            </w:r>
          </w:p>
        </w:tc>
        <w:tc>
          <w:tcPr>
            <w:tcW w:w="666" w:type="dxa"/>
            <w:tcBorders>
              <w:top w:val="nil"/>
              <w:left w:val="nil"/>
              <w:bottom w:val="single" w:sz="4" w:space="0" w:color="auto"/>
              <w:right w:val="single" w:sz="4" w:space="0" w:color="auto"/>
            </w:tcBorders>
            <w:shd w:val="clear" w:color="auto" w:fill="auto"/>
            <w:noWrap/>
            <w:vAlign w:val="center"/>
          </w:tcPr>
          <w:p w14:paraId="3A6DB064" w14:textId="77777777" w:rsidR="00B44BFB" w:rsidRPr="00FF4282" w:rsidRDefault="00B44BFB" w:rsidP="00EC2E5D">
            <w:pPr>
              <w:spacing w:line="240" w:lineRule="auto"/>
              <w:jc w:val="center"/>
              <w:rPr>
                <w:sz w:val="20"/>
              </w:rPr>
            </w:pPr>
            <w:r w:rsidRPr="00FF4282">
              <w:rPr>
                <w:sz w:val="20"/>
              </w:rPr>
              <w:t>13,85</w:t>
            </w:r>
          </w:p>
        </w:tc>
        <w:tc>
          <w:tcPr>
            <w:tcW w:w="666" w:type="dxa"/>
            <w:tcBorders>
              <w:top w:val="nil"/>
              <w:left w:val="nil"/>
              <w:bottom w:val="single" w:sz="4" w:space="0" w:color="auto"/>
              <w:right w:val="single" w:sz="4" w:space="0" w:color="auto"/>
            </w:tcBorders>
            <w:shd w:val="clear" w:color="auto" w:fill="auto"/>
            <w:noWrap/>
            <w:vAlign w:val="center"/>
          </w:tcPr>
          <w:p w14:paraId="1D14B1B7" w14:textId="77777777" w:rsidR="00B44BFB" w:rsidRPr="00FF4282" w:rsidRDefault="00B44BFB" w:rsidP="00EC2E5D">
            <w:pPr>
              <w:spacing w:line="240" w:lineRule="auto"/>
              <w:jc w:val="center"/>
              <w:rPr>
                <w:sz w:val="20"/>
              </w:rPr>
            </w:pPr>
            <w:r w:rsidRPr="00FF4282">
              <w:rPr>
                <w:sz w:val="20"/>
              </w:rPr>
              <w:t>14,35</w:t>
            </w:r>
          </w:p>
        </w:tc>
        <w:tc>
          <w:tcPr>
            <w:tcW w:w="666" w:type="dxa"/>
            <w:tcBorders>
              <w:top w:val="nil"/>
              <w:left w:val="nil"/>
              <w:bottom w:val="single" w:sz="4" w:space="0" w:color="auto"/>
              <w:right w:val="single" w:sz="4" w:space="0" w:color="auto"/>
            </w:tcBorders>
            <w:shd w:val="clear" w:color="auto" w:fill="auto"/>
            <w:noWrap/>
            <w:vAlign w:val="center"/>
          </w:tcPr>
          <w:p w14:paraId="3DF27499" w14:textId="77777777" w:rsidR="00B44BFB" w:rsidRPr="00FF4282" w:rsidRDefault="00B44BFB" w:rsidP="00EC2E5D">
            <w:pPr>
              <w:spacing w:line="240" w:lineRule="auto"/>
              <w:jc w:val="center"/>
              <w:rPr>
                <w:sz w:val="20"/>
              </w:rPr>
            </w:pPr>
            <w:r w:rsidRPr="00FF4282">
              <w:rPr>
                <w:sz w:val="20"/>
              </w:rPr>
              <w:t>20,04</w:t>
            </w:r>
          </w:p>
        </w:tc>
        <w:tc>
          <w:tcPr>
            <w:tcW w:w="666" w:type="dxa"/>
            <w:tcBorders>
              <w:top w:val="nil"/>
              <w:left w:val="nil"/>
              <w:bottom w:val="single" w:sz="4" w:space="0" w:color="auto"/>
              <w:right w:val="single" w:sz="4" w:space="0" w:color="auto"/>
            </w:tcBorders>
            <w:shd w:val="clear" w:color="auto" w:fill="auto"/>
            <w:noWrap/>
            <w:vAlign w:val="center"/>
          </w:tcPr>
          <w:p w14:paraId="196FF77D" w14:textId="77777777" w:rsidR="00B44BFB" w:rsidRPr="00FF4282" w:rsidRDefault="00B44BFB" w:rsidP="00EC2E5D">
            <w:pPr>
              <w:spacing w:line="240" w:lineRule="auto"/>
              <w:jc w:val="center"/>
              <w:rPr>
                <w:sz w:val="20"/>
              </w:rPr>
            </w:pPr>
            <w:r w:rsidRPr="00FF4282">
              <w:rPr>
                <w:sz w:val="20"/>
              </w:rPr>
              <w:t>10,89</w:t>
            </w:r>
          </w:p>
        </w:tc>
        <w:tc>
          <w:tcPr>
            <w:tcW w:w="668" w:type="dxa"/>
            <w:tcBorders>
              <w:top w:val="nil"/>
              <w:left w:val="nil"/>
              <w:bottom w:val="single" w:sz="4" w:space="0" w:color="auto"/>
              <w:right w:val="single" w:sz="4" w:space="0" w:color="auto"/>
            </w:tcBorders>
            <w:shd w:val="clear" w:color="auto" w:fill="auto"/>
            <w:noWrap/>
            <w:vAlign w:val="center"/>
          </w:tcPr>
          <w:p w14:paraId="77762B15" w14:textId="77777777" w:rsidR="00B44BFB" w:rsidRPr="00E659FD" w:rsidRDefault="00B44BFB" w:rsidP="00EC2E5D">
            <w:pPr>
              <w:spacing w:line="240" w:lineRule="auto"/>
              <w:jc w:val="center"/>
              <w:rPr>
                <w:sz w:val="20"/>
              </w:rPr>
            </w:pPr>
            <w:r>
              <w:rPr>
                <w:sz w:val="20"/>
              </w:rPr>
              <w:t>3,35</w:t>
            </w:r>
          </w:p>
        </w:tc>
      </w:tr>
      <w:tr w:rsidR="00B44BFB" w:rsidRPr="00E659FD" w14:paraId="19C716A1" w14:textId="77777777" w:rsidTr="00EC2E5D">
        <w:trPr>
          <w:trHeight w:val="180"/>
        </w:trPr>
        <w:tc>
          <w:tcPr>
            <w:tcW w:w="1560" w:type="dxa"/>
            <w:tcBorders>
              <w:left w:val="single" w:sz="4" w:space="0" w:color="auto"/>
              <w:bottom w:val="single" w:sz="4" w:space="0" w:color="auto"/>
              <w:right w:val="single" w:sz="4" w:space="0" w:color="auto"/>
            </w:tcBorders>
            <w:vAlign w:val="center"/>
          </w:tcPr>
          <w:p w14:paraId="724BA581" w14:textId="77777777" w:rsidR="00B44BFB" w:rsidRPr="00E659FD" w:rsidRDefault="00B44BFB" w:rsidP="00EC2E5D">
            <w:pPr>
              <w:spacing w:line="240" w:lineRule="auto"/>
              <w:jc w:val="left"/>
              <w:rPr>
                <w:sz w:val="20"/>
              </w:rPr>
            </w:pPr>
          </w:p>
        </w:tc>
        <w:tc>
          <w:tcPr>
            <w:tcW w:w="1198" w:type="dxa"/>
            <w:tcBorders>
              <w:left w:val="single" w:sz="4" w:space="0" w:color="auto"/>
              <w:bottom w:val="single" w:sz="4" w:space="0" w:color="auto"/>
              <w:right w:val="single" w:sz="4" w:space="0" w:color="auto"/>
            </w:tcBorders>
            <w:vAlign w:val="center"/>
          </w:tcPr>
          <w:p w14:paraId="5B192805" w14:textId="77777777" w:rsidR="00B44BFB" w:rsidRPr="00E659FD" w:rsidRDefault="00B44BFB"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6F211FDB" w14:textId="77777777" w:rsidR="00B44BFB" w:rsidRPr="00E659FD" w:rsidRDefault="00B44BFB"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tcPr>
          <w:p w14:paraId="64CFFECE" w14:textId="77777777" w:rsidR="00B44BFB" w:rsidRPr="00FF4282" w:rsidRDefault="00B44BFB" w:rsidP="00EC2E5D">
            <w:pPr>
              <w:spacing w:line="240" w:lineRule="auto"/>
              <w:jc w:val="center"/>
              <w:rPr>
                <w:sz w:val="20"/>
              </w:rPr>
            </w:pPr>
            <w:r w:rsidRPr="00FF4282">
              <w:rPr>
                <w:sz w:val="20"/>
              </w:rPr>
              <w:t>40,02</w:t>
            </w:r>
          </w:p>
        </w:tc>
        <w:tc>
          <w:tcPr>
            <w:tcW w:w="666" w:type="dxa"/>
            <w:tcBorders>
              <w:top w:val="nil"/>
              <w:left w:val="nil"/>
              <w:bottom w:val="single" w:sz="4" w:space="0" w:color="auto"/>
              <w:right w:val="single" w:sz="4" w:space="0" w:color="auto"/>
            </w:tcBorders>
            <w:shd w:val="clear" w:color="auto" w:fill="auto"/>
            <w:noWrap/>
            <w:vAlign w:val="center"/>
          </w:tcPr>
          <w:p w14:paraId="1A6F148E" w14:textId="77777777" w:rsidR="00B44BFB" w:rsidRPr="00FF4282" w:rsidRDefault="00B44BFB" w:rsidP="00EC2E5D">
            <w:pPr>
              <w:spacing w:line="240" w:lineRule="auto"/>
              <w:jc w:val="center"/>
              <w:rPr>
                <w:sz w:val="20"/>
              </w:rPr>
            </w:pPr>
            <w:r w:rsidRPr="00FF4282">
              <w:rPr>
                <w:sz w:val="20"/>
              </w:rPr>
              <w:t>43,19</w:t>
            </w:r>
          </w:p>
        </w:tc>
        <w:tc>
          <w:tcPr>
            <w:tcW w:w="666" w:type="dxa"/>
            <w:tcBorders>
              <w:top w:val="nil"/>
              <w:left w:val="nil"/>
              <w:bottom w:val="single" w:sz="4" w:space="0" w:color="auto"/>
              <w:right w:val="single" w:sz="4" w:space="0" w:color="auto"/>
            </w:tcBorders>
            <w:shd w:val="clear" w:color="auto" w:fill="auto"/>
            <w:noWrap/>
            <w:vAlign w:val="center"/>
          </w:tcPr>
          <w:p w14:paraId="32745EC2" w14:textId="77777777" w:rsidR="00B44BFB" w:rsidRPr="00FF4282" w:rsidRDefault="00B44BFB" w:rsidP="00EC2E5D">
            <w:pPr>
              <w:spacing w:line="240" w:lineRule="auto"/>
              <w:jc w:val="center"/>
              <w:rPr>
                <w:sz w:val="20"/>
              </w:rPr>
            </w:pPr>
            <w:r w:rsidRPr="00FF4282">
              <w:rPr>
                <w:sz w:val="20"/>
              </w:rPr>
              <w:t>43,89</w:t>
            </w:r>
          </w:p>
        </w:tc>
        <w:tc>
          <w:tcPr>
            <w:tcW w:w="666" w:type="dxa"/>
            <w:tcBorders>
              <w:top w:val="nil"/>
              <w:left w:val="nil"/>
              <w:bottom w:val="single" w:sz="4" w:space="0" w:color="auto"/>
              <w:right w:val="single" w:sz="4" w:space="0" w:color="auto"/>
            </w:tcBorders>
            <w:shd w:val="clear" w:color="auto" w:fill="auto"/>
            <w:noWrap/>
            <w:vAlign w:val="center"/>
          </w:tcPr>
          <w:p w14:paraId="356403C8" w14:textId="77777777" w:rsidR="00B44BFB" w:rsidRPr="00FF4282" w:rsidRDefault="00B44BFB" w:rsidP="00EC2E5D">
            <w:pPr>
              <w:spacing w:line="240" w:lineRule="auto"/>
              <w:jc w:val="center"/>
              <w:rPr>
                <w:sz w:val="20"/>
              </w:rPr>
            </w:pPr>
            <w:r w:rsidRPr="00FF4282">
              <w:rPr>
                <w:sz w:val="20"/>
              </w:rPr>
              <w:t>47,51</w:t>
            </w:r>
          </w:p>
        </w:tc>
        <w:tc>
          <w:tcPr>
            <w:tcW w:w="666" w:type="dxa"/>
            <w:tcBorders>
              <w:top w:val="nil"/>
              <w:left w:val="nil"/>
              <w:bottom w:val="single" w:sz="4" w:space="0" w:color="auto"/>
              <w:right w:val="single" w:sz="4" w:space="0" w:color="auto"/>
            </w:tcBorders>
            <w:shd w:val="clear" w:color="auto" w:fill="auto"/>
            <w:noWrap/>
            <w:vAlign w:val="center"/>
          </w:tcPr>
          <w:p w14:paraId="58F1D830" w14:textId="77777777" w:rsidR="00B44BFB" w:rsidRPr="00FF4282" w:rsidRDefault="00B44BFB" w:rsidP="00EC2E5D">
            <w:pPr>
              <w:spacing w:line="240" w:lineRule="auto"/>
              <w:jc w:val="center"/>
              <w:rPr>
                <w:sz w:val="20"/>
              </w:rPr>
            </w:pPr>
            <w:r w:rsidRPr="00FF4282">
              <w:rPr>
                <w:sz w:val="20"/>
              </w:rPr>
              <w:t>54,94</w:t>
            </w:r>
          </w:p>
        </w:tc>
        <w:tc>
          <w:tcPr>
            <w:tcW w:w="666" w:type="dxa"/>
            <w:tcBorders>
              <w:top w:val="nil"/>
              <w:left w:val="nil"/>
              <w:bottom w:val="single" w:sz="4" w:space="0" w:color="auto"/>
              <w:right w:val="single" w:sz="4" w:space="0" w:color="auto"/>
            </w:tcBorders>
            <w:shd w:val="clear" w:color="auto" w:fill="auto"/>
            <w:noWrap/>
            <w:vAlign w:val="center"/>
          </w:tcPr>
          <w:p w14:paraId="50FF7CAF" w14:textId="77777777" w:rsidR="00B44BFB" w:rsidRPr="00FF4282" w:rsidRDefault="00B44BFB" w:rsidP="00EC2E5D">
            <w:pPr>
              <w:spacing w:line="240" w:lineRule="auto"/>
              <w:jc w:val="center"/>
              <w:rPr>
                <w:sz w:val="20"/>
              </w:rPr>
            </w:pPr>
            <w:r w:rsidRPr="00FF4282">
              <w:rPr>
                <w:sz w:val="20"/>
              </w:rPr>
              <w:t>57,22</w:t>
            </w:r>
          </w:p>
        </w:tc>
        <w:tc>
          <w:tcPr>
            <w:tcW w:w="666" w:type="dxa"/>
            <w:tcBorders>
              <w:top w:val="nil"/>
              <w:left w:val="nil"/>
              <w:bottom w:val="single" w:sz="4" w:space="0" w:color="auto"/>
              <w:right w:val="single" w:sz="4" w:space="0" w:color="auto"/>
            </w:tcBorders>
            <w:shd w:val="clear" w:color="auto" w:fill="auto"/>
            <w:noWrap/>
            <w:vAlign w:val="center"/>
          </w:tcPr>
          <w:p w14:paraId="745F17D8" w14:textId="77777777" w:rsidR="00B44BFB" w:rsidRPr="00FF4282" w:rsidRDefault="00B44BFB" w:rsidP="00EC2E5D">
            <w:pPr>
              <w:spacing w:line="240" w:lineRule="auto"/>
              <w:jc w:val="center"/>
              <w:rPr>
                <w:sz w:val="20"/>
              </w:rPr>
            </w:pPr>
            <w:r w:rsidRPr="00FF4282">
              <w:rPr>
                <w:sz w:val="20"/>
              </w:rPr>
              <w:t>56,45</w:t>
            </w:r>
          </w:p>
        </w:tc>
        <w:tc>
          <w:tcPr>
            <w:tcW w:w="666" w:type="dxa"/>
            <w:tcBorders>
              <w:top w:val="nil"/>
              <w:left w:val="nil"/>
              <w:bottom w:val="single" w:sz="4" w:space="0" w:color="auto"/>
              <w:right w:val="single" w:sz="4" w:space="0" w:color="auto"/>
            </w:tcBorders>
            <w:shd w:val="clear" w:color="auto" w:fill="auto"/>
            <w:noWrap/>
            <w:vAlign w:val="center"/>
          </w:tcPr>
          <w:p w14:paraId="7F22A43D" w14:textId="77777777" w:rsidR="00B44BFB" w:rsidRPr="00FF4282" w:rsidRDefault="00B44BFB" w:rsidP="00EC2E5D">
            <w:pPr>
              <w:spacing w:line="240" w:lineRule="auto"/>
              <w:jc w:val="center"/>
              <w:rPr>
                <w:sz w:val="20"/>
              </w:rPr>
            </w:pPr>
            <w:r w:rsidRPr="00FF4282">
              <w:rPr>
                <w:sz w:val="20"/>
              </w:rPr>
              <w:t>59,91</w:t>
            </w:r>
          </w:p>
        </w:tc>
        <w:tc>
          <w:tcPr>
            <w:tcW w:w="666" w:type="dxa"/>
            <w:tcBorders>
              <w:top w:val="nil"/>
              <w:left w:val="nil"/>
              <w:bottom w:val="single" w:sz="4" w:space="0" w:color="auto"/>
              <w:right w:val="single" w:sz="4" w:space="0" w:color="auto"/>
            </w:tcBorders>
            <w:shd w:val="clear" w:color="auto" w:fill="auto"/>
            <w:noWrap/>
            <w:vAlign w:val="center"/>
          </w:tcPr>
          <w:p w14:paraId="6F03B237" w14:textId="77777777" w:rsidR="00B44BFB" w:rsidRPr="00FF4282" w:rsidRDefault="00B44BFB" w:rsidP="00EC2E5D">
            <w:pPr>
              <w:spacing w:line="240" w:lineRule="auto"/>
              <w:jc w:val="center"/>
              <w:rPr>
                <w:sz w:val="20"/>
              </w:rPr>
            </w:pPr>
            <w:r w:rsidRPr="00FF4282">
              <w:rPr>
                <w:sz w:val="20"/>
              </w:rPr>
              <w:t>62,43</w:t>
            </w:r>
          </w:p>
        </w:tc>
        <w:tc>
          <w:tcPr>
            <w:tcW w:w="666" w:type="dxa"/>
            <w:tcBorders>
              <w:top w:val="nil"/>
              <w:left w:val="nil"/>
              <w:bottom w:val="single" w:sz="4" w:space="0" w:color="auto"/>
              <w:right w:val="single" w:sz="4" w:space="0" w:color="auto"/>
            </w:tcBorders>
            <w:shd w:val="clear" w:color="auto" w:fill="auto"/>
            <w:noWrap/>
            <w:vAlign w:val="center"/>
          </w:tcPr>
          <w:p w14:paraId="7BD8E422" w14:textId="77777777" w:rsidR="00B44BFB" w:rsidRPr="00FF4282" w:rsidRDefault="00B44BFB" w:rsidP="00EC2E5D">
            <w:pPr>
              <w:spacing w:line="240" w:lineRule="auto"/>
              <w:jc w:val="center"/>
              <w:rPr>
                <w:sz w:val="20"/>
              </w:rPr>
            </w:pPr>
            <w:r w:rsidRPr="00FF4282">
              <w:rPr>
                <w:sz w:val="20"/>
              </w:rPr>
              <w:t>67,19</w:t>
            </w:r>
          </w:p>
        </w:tc>
        <w:tc>
          <w:tcPr>
            <w:tcW w:w="668" w:type="dxa"/>
            <w:tcBorders>
              <w:top w:val="nil"/>
              <w:left w:val="nil"/>
              <w:bottom w:val="single" w:sz="4" w:space="0" w:color="auto"/>
              <w:right w:val="single" w:sz="4" w:space="0" w:color="auto"/>
            </w:tcBorders>
            <w:shd w:val="clear" w:color="auto" w:fill="auto"/>
            <w:noWrap/>
            <w:vAlign w:val="center"/>
          </w:tcPr>
          <w:p w14:paraId="4AB4EBCE" w14:textId="77777777" w:rsidR="00B44BFB" w:rsidRPr="00E659FD" w:rsidRDefault="00B44BFB" w:rsidP="00EC2E5D">
            <w:pPr>
              <w:spacing w:line="240" w:lineRule="auto"/>
              <w:jc w:val="center"/>
              <w:rPr>
                <w:sz w:val="20"/>
              </w:rPr>
            </w:pPr>
          </w:p>
        </w:tc>
      </w:tr>
      <w:tr w:rsidR="00273CFC" w:rsidRPr="00E659FD" w14:paraId="51FA6113" w14:textId="77777777" w:rsidTr="00B44BFB">
        <w:trPr>
          <w:trHeight w:val="180"/>
        </w:trPr>
        <w:tc>
          <w:tcPr>
            <w:tcW w:w="1560" w:type="dxa"/>
            <w:vMerge w:val="restart"/>
            <w:tcBorders>
              <w:top w:val="single" w:sz="4" w:space="0" w:color="auto"/>
              <w:left w:val="single" w:sz="4" w:space="0" w:color="auto"/>
              <w:right w:val="single" w:sz="4" w:space="0" w:color="auto"/>
            </w:tcBorders>
            <w:vAlign w:val="center"/>
          </w:tcPr>
          <w:p w14:paraId="05BBDB55" w14:textId="77777777" w:rsidR="00273CFC" w:rsidRPr="00E659FD" w:rsidRDefault="00273CFC" w:rsidP="00273CFC">
            <w:pPr>
              <w:spacing w:line="240" w:lineRule="auto"/>
              <w:jc w:val="center"/>
              <w:rPr>
                <w:sz w:val="20"/>
              </w:rPr>
            </w:pPr>
            <w:r w:rsidRPr="00E659FD">
              <w:rPr>
                <w:sz w:val="20"/>
              </w:rPr>
              <w:t>мочевой п</w:t>
            </w:r>
            <w:r w:rsidRPr="00E659FD">
              <w:rPr>
                <w:sz w:val="20"/>
              </w:rPr>
              <w:t>у</w:t>
            </w:r>
            <w:r w:rsidRPr="00E659FD">
              <w:rPr>
                <w:sz w:val="20"/>
              </w:rPr>
              <w:t>зырь</w:t>
            </w:r>
          </w:p>
        </w:tc>
        <w:tc>
          <w:tcPr>
            <w:tcW w:w="1198" w:type="dxa"/>
            <w:vMerge w:val="restart"/>
            <w:tcBorders>
              <w:top w:val="single" w:sz="4" w:space="0" w:color="auto"/>
              <w:left w:val="single" w:sz="4" w:space="0" w:color="auto"/>
              <w:right w:val="single" w:sz="4" w:space="0" w:color="auto"/>
            </w:tcBorders>
            <w:vAlign w:val="center"/>
          </w:tcPr>
          <w:p w14:paraId="12DA123D" w14:textId="77777777" w:rsidR="00273CFC" w:rsidRPr="00E659FD" w:rsidRDefault="00273CFC" w:rsidP="00273CFC">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52FA7724" w14:textId="77777777" w:rsidR="00273CFC" w:rsidRPr="00E659FD" w:rsidRDefault="00273CFC" w:rsidP="00273CFC">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6DB976C5" w14:textId="77777777" w:rsidR="00273CFC" w:rsidRPr="00E659FD" w:rsidRDefault="00273CFC" w:rsidP="00273CFC">
            <w:pPr>
              <w:spacing w:line="240" w:lineRule="auto"/>
              <w:jc w:val="center"/>
              <w:rPr>
                <w:sz w:val="20"/>
              </w:rPr>
            </w:pPr>
            <w:r w:rsidRPr="00E659FD">
              <w:rPr>
                <w:sz w:val="20"/>
              </w:rPr>
              <w:t>3,33</w:t>
            </w:r>
          </w:p>
        </w:tc>
        <w:tc>
          <w:tcPr>
            <w:tcW w:w="666" w:type="dxa"/>
            <w:tcBorders>
              <w:top w:val="nil"/>
              <w:left w:val="nil"/>
              <w:bottom w:val="single" w:sz="4" w:space="0" w:color="auto"/>
              <w:right w:val="single" w:sz="4" w:space="0" w:color="auto"/>
            </w:tcBorders>
            <w:shd w:val="clear" w:color="auto" w:fill="auto"/>
            <w:noWrap/>
            <w:vAlign w:val="center"/>
            <w:hideMark/>
          </w:tcPr>
          <w:p w14:paraId="7F0E4379" w14:textId="77777777" w:rsidR="00273CFC" w:rsidRPr="00E659FD" w:rsidRDefault="00273CFC" w:rsidP="00273CFC">
            <w:pPr>
              <w:spacing w:line="240" w:lineRule="auto"/>
              <w:jc w:val="center"/>
              <w:rPr>
                <w:sz w:val="20"/>
              </w:rPr>
            </w:pPr>
            <w:r w:rsidRPr="00E659FD">
              <w:rPr>
                <w:sz w:val="20"/>
              </w:rPr>
              <w:t>2,73</w:t>
            </w:r>
          </w:p>
        </w:tc>
        <w:tc>
          <w:tcPr>
            <w:tcW w:w="666" w:type="dxa"/>
            <w:tcBorders>
              <w:top w:val="nil"/>
              <w:left w:val="nil"/>
              <w:bottom w:val="single" w:sz="4" w:space="0" w:color="auto"/>
              <w:right w:val="single" w:sz="4" w:space="0" w:color="auto"/>
            </w:tcBorders>
            <w:shd w:val="clear" w:color="auto" w:fill="auto"/>
            <w:noWrap/>
            <w:vAlign w:val="center"/>
            <w:hideMark/>
          </w:tcPr>
          <w:p w14:paraId="613F65FA" w14:textId="77777777" w:rsidR="00273CFC" w:rsidRPr="00E659FD" w:rsidRDefault="00273CFC" w:rsidP="00273CFC">
            <w:pPr>
              <w:spacing w:line="240" w:lineRule="auto"/>
              <w:jc w:val="center"/>
              <w:rPr>
                <w:sz w:val="20"/>
              </w:rPr>
            </w:pPr>
            <w:r w:rsidRPr="00E659FD">
              <w:rPr>
                <w:sz w:val="20"/>
              </w:rPr>
              <w:t>4,07</w:t>
            </w:r>
          </w:p>
        </w:tc>
        <w:tc>
          <w:tcPr>
            <w:tcW w:w="666" w:type="dxa"/>
            <w:tcBorders>
              <w:top w:val="nil"/>
              <w:left w:val="nil"/>
              <w:bottom w:val="single" w:sz="4" w:space="0" w:color="auto"/>
              <w:right w:val="single" w:sz="4" w:space="0" w:color="auto"/>
            </w:tcBorders>
            <w:shd w:val="clear" w:color="auto" w:fill="auto"/>
            <w:noWrap/>
            <w:vAlign w:val="center"/>
            <w:hideMark/>
          </w:tcPr>
          <w:p w14:paraId="58380CBF" w14:textId="77777777" w:rsidR="00273CFC" w:rsidRPr="00E659FD" w:rsidRDefault="00273CFC" w:rsidP="00273CFC">
            <w:pPr>
              <w:spacing w:line="240" w:lineRule="auto"/>
              <w:jc w:val="center"/>
              <w:rPr>
                <w:sz w:val="20"/>
              </w:rPr>
            </w:pPr>
            <w:r w:rsidRPr="00E659FD">
              <w:rPr>
                <w:sz w:val="20"/>
              </w:rPr>
              <w:t>4,72</w:t>
            </w:r>
          </w:p>
        </w:tc>
        <w:tc>
          <w:tcPr>
            <w:tcW w:w="666" w:type="dxa"/>
            <w:tcBorders>
              <w:top w:val="nil"/>
              <w:left w:val="nil"/>
              <w:bottom w:val="single" w:sz="4" w:space="0" w:color="auto"/>
              <w:right w:val="single" w:sz="4" w:space="0" w:color="auto"/>
            </w:tcBorders>
            <w:shd w:val="clear" w:color="auto" w:fill="auto"/>
            <w:noWrap/>
            <w:vAlign w:val="center"/>
            <w:hideMark/>
          </w:tcPr>
          <w:p w14:paraId="794DEEEC" w14:textId="77777777" w:rsidR="00273CFC" w:rsidRPr="00E659FD" w:rsidRDefault="00273CFC" w:rsidP="00273CFC">
            <w:pPr>
              <w:spacing w:line="240" w:lineRule="auto"/>
              <w:jc w:val="center"/>
              <w:rPr>
                <w:sz w:val="20"/>
              </w:rPr>
            </w:pPr>
            <w:r w:rsidRPr="00E659FD">
              <w:rPr>
                <w:sz w:val="20"/>
              </w:rPr>
              <w:t>2,68</w:t>
            </w:r>
          </w:p>
        </w:tc>
        <w:tc>
          <w:tcPr>
            <w:tcW w:w="666" w:type="dxa"/>
            <w:tcBorders>
              <w:top w:val="nil"/>
              <w:left w:val="nil"/>
              <w:bottom w:val="single" w:sz="4" w:space="0" w:color="auto"/>
              <w:right w:val="single" w:sz="4" w:space="0" w:color="auto"/>
            </w:tcBorders>
            <w:shd w:val="clear" w:color="auto" w:fill="auto"/>
            <w:noWrap/>
            <w:vAlign w:val="center"/>
            <w:hideMark/>
          </w:tcPr>
          <w:p w14:paraId="3DD3D762" w14:textId="77777777" w:rsidR="00273CFC" w:rsidRPr="00E659FD" w:rsidRDefault="00273CFC" w:rsidP="00273CFC">
            <w:pPr>
              <w:spacing w:line="240" w:lineRule="auto"/>
              <w:jc w:val="center"/>
              <w:rPr>
                <w:sz w:val="20"/>
              </w:rPr>
            </w:pPr>
            <w:r w:rsidRPr="00E659FD">
              <w:rPr>
                <w:sz w:val="20"/>
              </w:rPr>
              <w:t>6,65</w:t>
            </w:r>
          </w:p>
        </w:tc>
        <w:tc>
          <w:tcPr>
            <w:tcW w:w="666" w:type="dxa"/>
            <w:tcBorders>
              <w:top w:val="nil"/>
              <w:left w:val="nil"/>
              <w:bottom w:val="single" w:sz="4" w:space="0" w:color="auto"/>
              <w:right w:val="single" w:sz="4" w:space="0" w:color="auto"/>
            </w:tcBorders>
            <w:shd w:val="clear" w:color="auto" w:fill="auto"/>
            <w:noWrap/>
            <w:vAlign w:val="center"/>
            <w:hideMark/>
          </w:tcPr>
          <w:p w14:paraId="02FAA9FD" w14:textId="77777777" w:rsidR="00273CFC" w:rsidRPr="00E659FD" w:rsidRDefault="00273CFC" w:rsidP="00273CFC">
            <w:pPr>
              <w:spacing w:line="240" w:lineRule="auto"/>
              <w:jc w:val="center"/>
              <w:rPr>
                <w:sz w:val="20"/>
              </w:rPr>
            </w:pPr>
            <w:r w:rsidRPr="00E659FD">
              <w:rPr>
                <w:sz w:val="20"/>
              </w:rPr>
              <w:t>4,62</w:t>
            </w:r>
          </w:p>
        </w:tc>
        <w:tc>
          <w:tcPr>
            <w:tcW w:w="666" w:type="dxa"/>
            <w:tcBorders>
              <w:top w:val="nil"/>
              <w:left w:val="nil"/>
              <w:bottom w:val="single" w:sz="4" w:space="0" w:color="auto"/>
              <w:right w:val="single" w:sz="4" w:space="0" w:color="auto"/>
            </w:tcBorders>
            <w:shd w:val="clear" w:color="auto" w:fill="auto"/>
            <w:noWrap/>
            <w:vAlign w:val="center"/>
            <w:hideMark/>
          </w:tcPr>
          <w:p w14:paraId="65580B27" w14:textId="77777777" w:rsidR="00273CFC" w:rsidRPr="00E659FD" w:rsidRDefault="00273CFC" w:rsidP="00273CFC">
            <w:pPr>
              <w:spacing w:line="240" w:lineRule="auto"/>
              <w:jc w:val="center"/>
              <w:rPr>
                <w:sz w:val="20"/>
              </w:rPr>
            </w:pPr>
            <w:r w:rsidRPr="00E659FD">
              <w:rPr>
                <w:sz w:val="20"/>
              </w:rPr>
              <w:t>7,83</w:t>
            </w:r>
          </w:p>
        </w:tc>
        <w:tc>
          <w:tcPr>
            <w:tcW w:w="666" w:type="dxa"/>
            <w:tcBorders>
              <w:top w:val="nil"/>
              <w:left w:val="nil"/>
              <w:bottom w:val="single" w:sz="4" w:space="0" w:color="auto"/>
              <w:right w:val="single" w:sz="4" w:space="0" w:color="auto"/>
            </w:tcBorders>
            <w:shd w:val="clear" w:color="auto" w:fill="auto"/>
            <w:noWrap/>
            <w:vAlign w:val="center"/>
            <w:hideMark/>
          </w:tcPr>
          <w:p w14:paraId="7DB0B281" w14:textId="77777777" w:rsidR="00273CFC" w:rsidRPr="00E659FD" w:rsidRDefault="00273CFC" w:rsidP="00273CFC">
            <w:pPr>
              <w:spacing w:line="240" w:lineRule="auto"/>
              <w:jc w:val="center"/>
              <w:rPr>
                <w:sz w:val="20"/>
              </w:rPr>
            </w:pPr>
            <w:r w:rsidRPr="00E659FD">
              <w:rPr>
                <w:sz w:val="20"/>
              </w:rPr>
              <w:t>7,76</w:t>
            </w:r>
          </w:p>
        </w:tc>
        <w:tc>
          <w:tcPr>
            <w:tcW w:w="666" w:type="dxa"/>
            <w:tcBorders>
              <w:top w:val="nil"/>
              <w:left w:val="nil"/>
              <w:bottom w:val="single" w:sz="4" w:space="0" w:color="auto"/>
              <w:right w:val="single" w:sz="4" w:space="0" w:color="auto"/>
            </w:tcBorders>
            <w:shd w:val="clear" w:color="auto" w:fill="auto"/>
            <w:noWrap/>
            <w:vAlign w:val="center"/>
            <w:hideMark/>
          </w:tcPr>
          <w:p w14:paraId="7EBCFFD0" w14:textId="77777777" w:rsidR="00273CFC" w:rsidRPr="00E659FD" w:rsidRDefault="00273CFC" w:rsidP="00273CFC">
            <w:pPr>
              <w:spacing w:line="240" w:lineRule="auto"/>
              <w:jc w:val="center"/>
              <w:rPr>
                <w:sz w:val="20"/>
              </w:rPr>
            </w:pPr>
            <w:r w:rsidRPr="00E659FD">
              <w:rPr>
                <w:sz w:val="20"/>
              </w:rPr>
              <w:t>9,61</w:t>
            </w:r>
          </w:p>
        </w:tc>
        <w:tc>
          <w:tcPr>
            <w:tcW w:w="668" w:type="dxa"/>
            <w:tcBorders>
              <w:top w:val="nil"/>
              <w:left w:val="nil"/>
              <w:bottom w:val="single" w:sz="4" w:space="0" w:color="auto"/>
              <w:right w:val="single" w:sz="4" w:space="0" w:color="auto"/>
            </w:tcBorders>
            <w:shd w:val="clear" w:color="auto" w:fill="auto"/>
            <w:noWrap/>
            <w:vAlign w:val="center"/>
            <w:hideMark/>
          </w:tcPr>
          <w:p w14:paraId="33AEBFA1" w14:textId="77777777" w:rsidR="00273CFC" w:rsidRPr="00E659FD" w:rsidRDefault="00273CFC" w:rsidP="00273CFC">
            <w:pPr>
              <w:spacing w:line="240" w:lineRule="auto"/>
              <w:jc w:val="center"/>
              <w:rPr>
                <w:sz w:val="20"/>
              </w:rPr>
            </w:pPr>
            <w:r w:rsidRPr="00E659FD">
              <w:rPr>
                <w:sz w:val="20"/>
              </w:rPr>
              <w:t>3,19</w:t>
            </w:r>
          </w:p>
        </w:tc>
      </w:tr>
      <w:tr w:rsidR="00273CFC" w:rsidRPr="00E659FD" w14:paraId="6EA0B64B" w14:textId="77777777" w:rsidTr="00B44BFB">
        <w:trPr>
          <w:trHeight w:val="180"/>
        </w:trPr>
        <w:tc>
          <w:tcPr>
            <w:tcW w:w="1560" w:type="dxa"/>
            <w:vMerge/>
            <w:tcBorders>
              <w:left w:val="single" w:sz="4" w:space="0" w:color="auto"/>
              <w:bottom w:val="single" w:sz="4" w:space="0" w:color="auto"/>
              <w:right w:val="single" w:sz="4" w:space="0" w:color="auto"/>
            </w:tcBorders>
            <w:vAlign w:val="center"/>
          </w:tcPr>
          <w:p w14:paraId="0D6AEAB9" w14:textId="77777777" w:rsidR="00273CFC" w:rsidRPr="00E659FD" w:rsidRDefault="00273CFC" w:rsidP="00273CFC">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59BB865C" w14:textId="77777777" w:rsidR="00273CFC" w:rsidRPr="00E659FD" w:rsidRDefault="00273CFC" w:rsidP="00273CFC">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0A1E5862" w14:textId="77777777" w:rsidR="00273CFC" w:rsidRPr="00E659FD" w:rsidRDefault="00273CFC" w:rsidP="00273CFC">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49315CBA" w14:textId="77777777" w:rsidR="00273CFC" w:rsidRPr="00E659FD" w:rsidRDefault="00273CFC" w:rsidP="00273CFC">
            <w:pPr>
              <w:spacing w:line="240" w:lineRule="auto"/>
              <w:jc w:val="center"/>
              <w:rPr>
                <w:sz w:val="20"/>
              </w:rPr>
            </w:pPr>
            <w:r w:rsidRPr="00E659FD">
              <w:rPr>
                <w:sz w:val="20"/>
              </w:rPr>
              <w:t>16,35</w:t>
            </w:r>
          </w:p>
        </w:tc>
        <w:tc>
          <w:tcPr>
            <w:tcW w:w="666" w:type="dxa"/>
            <w:tcBorders>
              <w:top w:val="nil"/>
              <w:left w:val="nil"/>
              <w:bottom w:val="single" w:sz="4" w:space="0" w:color="auto"/>
              <w:right w:val="single" w:sz="4" w:space="0" w:color="auto"/>
            </w:tcBorders>
            <w:shd w:val="clear" w:color="auto" w:fill="auto"/>
            <w:noWrap/>
            <w:vAlign w:val="center"/>
            <w:hideMark/>
          </w:tcPr>
          <w:p w14:paraId="05BF1D19" w14:textId="77777777" w:rsidR="00273CFC" w:rsidRPr="00E659FD" w:rsidRDefault="00273CFC" w:rsidP="00273CFC">
            <w:pPr>
              <w:spacing w:line="240" w:lineRule="auto"/>
              <w:jc w:val="center"/>
              <w:rPr>
                <w:sz w:val="20"/>
              </w:rPr>
            </w:pPr>
            <w:r w:rsidRPr="00E659FD">
              <w:rPr>
                <w:sz w:val="20"/>
              </w:rPr>
              <w:t>16,26</w:t>
            </w:r>
          </w:p>
        </w:tc>
        <w:tc>
          <w:tcPr>
            <w:tcW w:w="666" w:type="dxa"/>
            <w:tcBorders>
              <w:top w:val="nil"/>
              <w:left w:val="nil"/>
              <w:bottom w:val="single" w:sz="4" w:space="0" w:color="auto"/>
              <w:right w:val="single" w:sz="4" w:space="0" w:color="auto"/>
            </w:tcBorders>
            <w:shd w:val="clear" w:color="auto" w:fill="auto"/>
            <w:noWrap/>
            <w:vAlign w:val="center"/>
            <w:hideMark/>
          </w:tcPr>
          <w:p w14:paraId="0FCBED2D" w14:textId="77777777" w:rsidR="00273CFC" w:rsidRPr="00E659FD" w:rsidRDefault="00273CFC" w:rsidP="00273CFC">
            <w:pPr>
              <w:spacing w:line="240" w:lineRule="auto"/>
              <w:jc w:val="center"/>
              <w:rPr>
                <w:sz w:val="20"/>
              </w:rPr>
            </w:pPr>
            <w:r w:rsidRPr="00E659FD">
              <w:rPr>
                <w:sz w:val="20"/>
              </w:rPr>
              <w:t>16,66</w:t>
            </w:r>
          </w:p>
        </w:tc>
        <w:tc>
          <w:tcPr>
            <w:tcW w:w="666" w:type="dxa"/>
            <w:tcBorders>
              <w:top w:val="nil"/>
              <w:left w:val="nil"/>
              <w:bottom w:val="single" w:sz="4" w:space="0" w:color="auto"/>
              <w:right w:val="single" w:sz="4" w:space="0" w:color="auto"/>
            </w:tcBorders>
            <w:shd w:val="clear" w:color="auto" w:fill="auto"/>
            <w:noWrap/>
            <w:vAlign w:val="center"/>
            <w:hideMark/>
          </w:tcPr>
          <w:p w14:paraId="1D568774" w14:textId="77777777" w:rsidR="00273CFC" w:rsidRPr="00E659FD" w:rsidRDefault="00273CFC" w:rsidP="00273CFC">
            <w:pPr>
              <w:spacing w:line="240" w:lineRule="auto"/>
              <w:jc w:val="center"/>
              <w:rPr>
                <w:sz w:val="20"/>
              </w:rPr>
            </w:pPr>
            <w:r w:rsidRPr="00E659FD">
              <w:rPr>
                <w:sz w:val="20"/>
              </w:rPr>
              <w:t>16,72</w:t>
            </w:r>
          </w:p>
        </w:tc>
        <w:tc>
          <w:tcPr>
            <w:tcW w:w="666" w:type="dxa"/>
            <w:tcBorders>
              <w:top w:val="nil"/>
              <w:left w:val="nil"/>
              <w:bottom w:val="single" w:sz="4" w:space="0" w:color="auto"/>
              <w:right w:val="single" w:sz="4" w:space="0" w:color="auto"/>
            </w:tcBorders>
            <w:shd w:val="clear" w:color="auto" w:fill="auto"/>
            <w:noWrap/>
            <w:vAlign w:val="center"/>
            <w:hideMark/>
          </w:tcPr>
          <w:p w14:paraId="1B973825" w14:textId="77777777" w:rsidR="00273CFC" w:rsidRPr="00E659FD" w:rsidRDefault="00273CFC" w:rsidP="00273CFC">
            <w:pPr>
              <w:spacing w:line="240" w:lineRule="auto"/>
              <w:jc w:val="center"/>
              <w:rPr>
                <w:sz w:val="20"/>
              </w:rPr>
            </w:pPr>
            <w:r w:rsidRPr="00E659FD">
              <w:rPr>
                <w:sz w:val="20"/>
              </w:rPr>
              <w:t>17,00</w:t>
            </w:r>
          </w:p>
        </w:tc>
        <w:tc>
          <w:tcPr>
            <w:tcW w:w="666" w:type="dxa"/>
            <w:tcBorders>
              <w:top w:val="nil"/>
              <w:left w:val="nil"/>
              <w:bottom w:val="single" w:sz="4" w:space="0" w:color="auto"/>
              <w:right w:val="single" w:sz="4" w:space="0" w:color="auto"/>
            </w:tcBorders>
            <w:shd w:val="clear" w:color="auto" w:fill="auto"/>
            <w:noWrap/>
            <w:vAlign w:val="center"/>
            <w:hideMark/>
          </w:tcPr>
          <w:p w14:paraId="1351B677" w14:textId="77777777" w:rsidR="00273CFC" w:rsidRPr="00E659FD" w:rsidRDefault="00273CFC" w:rsidP="00273CFC">
            <w:pPr>
              <w:spacing w:line="240" w:lineRule="auto"/>
              <w:jc w:val="center"/>
              <w:rPr>
                <w:sz w:val="20"/>
              </w:rPr>
            </w:pPr>
            <w:r w:rsidRPr="00E659FD">
              <w:rPr>
                <w:sz w:val="20"/>
              </w:rPr>
              <w:t>18,23</w:t>
            </w:r>
          </w:p>
        </w:tc>
        <w:tc>
          <w:tcPr>
            <w:tcW w:w="666" w:type="dxa"/>
            <w:tcBorders>
              <w:top w:val="nil"/>
              <w:left w:val="nil"/>
              <w:bottom w:val="single" w:sz="4" w:space="0" w:color="auto"/>
              <w:right w:val="single" w:sz="4" w:space="0" w:color="auto"/>
            </w:tcBorders>
            <w:shd w:val="clear" w:color="auto" w:fill="auto"/>
            <w:noWrap/>
            <w:vAlign w:val="center"/>
            <w:hideMark/>
          </w:tcPr>
          <w:p w14:paraId="40D1B099" w14:textId="77777777" w:rsidR="00273CFC" w:rsidRPr="00E659FD" w:rsidRDefault="00273CFC" w:rsidP="00273CFC">
            <w:pPr>
              <w:spacing w:line="240" w:lineRule="auto"/>
              <w:jc w:val="center"/>
              <w:rPr>
                <w:sz w:val="20"/>
              </w:rPr>
            </w:pPr>
            <w:r w:rsidRPr="00E659FD">
              <w:rPr>
                <w:sz w:val="20"/>
              </w:rPr>
              <w:t>18,59</w:t>
            </w:r>
          </w:p>
        </w:tc>
        <w:tc>
          <w:tcPr>
            <w:tcW w:w="666" w:type="dxa"/>
            <w:tcBorders>
              <w:top w:val="nil"/>
              <w:left w:val="nil"/>
              <w:bottom w:val="single" w:sz="4" w:space="0" w:color="auto"/>
              <w:right w:val="single" w:sz="4" w:space="0" w:color="auto"/>
            </w:tcBorders>
            <w:shd w:val="clear" w:color="auto" w:fill="auto"/>
            <w:noWrap/>
            <w:vAlign w:val="center"/>
            <w:hideMark/>
          </w:tcPr>
          <w:p w14:paraId="4770AE5B" w14:textId="77777777" w:rsidR="00273CFC" w:rsidRPr="00E659FD" w:rsidRDefault="00273CFC" w:rsidP="00273CFC">
            <w:pPr>
              <w:spacing w:line="240" w:lineRule="auto"/>
              <w:jc w:val="center"/>
              <w:rPr>
                <w:sz w:val="20"/>
              </w:rPr>
            </w:pPr>
            <w:r w:rsidRPr="00E659FD">
              <w:rPr>
                <w:sz w:val="20"/>
              </w:rPr>
              <w:t>19,48</w:t>
            </w:r>
          </w:p>
        </w:tc>
        <w:tc>
          <w:tcPr>
            <w:tcW w:w="666" w:type="dxa"/>
            <w:tcBorders>
              <w:top w:val="nil"/>
              <w:left w:val="nil"/>
              <w:bottom w:val="single" w:sz="4" w:space="0" w:color="auto"/>
              <w:right w:val="single" w:sz="4" w:space="0" w:color="auto"/>
            </w:tcBorders>
            <w:shd w:val="clear" w:color="auto" w:fill="auto"/>
            <w:noWrap/>
            <w:vAlign w:val="center"/>
            <w:hideMark/>
          </w:tcPr>
          <w:p w14:paraId="48DDAB8E" w14:textId="77777777" w:rsidR="00273CFC" w:rsidRPr="00E659FD" w:rsidRDefault="00273CFC" w:rsidP="00273CFC">
            <w:pPr>
              <w:spacing w:line="240" w:lineRule="auto"/>
              <w:jc w:val="center"/>
              <w:rPr>
                <w:sz w:val="20"/>
              </w:rPr>
            </w:pPr>
            <w:r w:rsidRPr="00E659FD">
              <w:rPr>
                <w:sz w:val="20"/>
              </w:rPr>
              <w:t>19,79</w:t>
            </w:r>
          </w:p>
        </w:tc>
        <w:tc>
          <w:tcPr>
            <w:tcW w:w="666" w:type="dxa"/>
            <w:tcBorders>
              <w:top w:val="nil"/>
              <w:left w:val="nil"/>
              <w:bottom w:val="single" w:sz="4" w:space="0" w:color="auto"/>
              <w:right w:val="single" w:sz="4" w:space="0" w:color="auto"/>
            </w:tcBorders>
            <w:shd w:val="clear" w:color="auto" w:fill="auto"/>
            <w:noWrap/>
            <w:vAlign w:val="center"/>
            <w:hideMark/>
          </w:tcPr>
          <w:p w14:paraId="7B0B3FE6" w14:textId="77777777" w:rsidR="00273CFC" w:rsidRPr="00E659FD" w:rsidRDefault="00273CFC" w:rsidP="00273CFC">
            <w:pPr>
              <w:spacing w:line="240" w:lineRule="auto"/>
              <w:jc w:val="center"/>
              <w:rPr>
                <w:sz w:val="20"/>
              </w:rPr>
            </w:pPr>
            <w:r w:rsidRPr="00E659FD">
              <w:rPr>
                <w:sz w:val="20"/>
              </w:rPr>
              <w:t>19,55</w:t>
            </w:r>
          </w:p>
        </w:tc>
        <w:tc>
          <w:tcPr>
            <w:tcW w:w="668" w:type="dxa"/>
            <w:tcBorders>
              <w:top w:val="nil"/>
              <w:left w:val="nil"/>
              <w:bottom w:val="single" w:sz="4" w:space="0" w:color="auto"/>
              <w:right w:val="single" w:sz="4" w:space="0" w:color="auto"/>
            </w:tcBorders>
            <w:shd w:val="clear" w:color="auto" w:fill="auto"/>
            <w:noWrap/>
            <w:vAlign w:val="center"/>
            <w:hideMark/>
          </w:tcPr>
          <w:p w14:paraId="799F482C" w14:textId="77777777" w:rsidR="00273CFC" w:rsidRPr="00E659FD" w:rsidRDefault="00273CFC" w:rsidP="00273CFC">
            <w:pPr>
              <w:spacing w:line="240" w:lineRule="auto"/>
              <w:jc w:val="center"/>
              <w:rPr>
                <w:sz w:val="20"/>
              </w:rPr>
            </w:pPr>
            <w:r w:rsidRPr="00E659FD">
              <w:rPr>
                <w:sz w:val="20"/>
              </w:rPr>
              <w:t> </w:t>
            </w:r>
          </w:p>
        </w:tc>
      </w:tr>
      <w:tr w:rsidR="003C18D7" w:rsidRPr="00E659FD" w14:paraId="4CF09DB9" w14:textId="77777777" w:rsidTr="00B44BFB">
        <w:trPr>
          <w:trHeight w:val="180"/>
        </w:trPr>
        <w:tc>
          <w:tcPr>
            <w:tcW w:w="1560" w:type="dxa"/>
            <w:tcBorders>
              <w:top w:val="single" w:sz="4" w:space="0" w:color="auto"/>
              <w:left w:val="single" w:sz="4" w:space="0" w:color="auto"/>
              <w:right w:val="single" w:sz="4" w:space="0" w:color="auto"/>
            </w:tcBorders>
            <w:vAlign w:val="center"/>
          </w:tcPr>
          <w:p w14:paraId="267E5442" w14:textId="77777777" w:rsidR="003C18D7" w:rsidRPr="00E659FD" w:rsidRDefault="003C18D7" w:rsidP="003C18D7">
            <w:pPr>
              <w:spacing w:line="240" w:lineRule="auto"/>
              <w:jc w:val="center"/>
              <w:rPr>
                <w:sz w:val="20"/>
              </w:rPr>
            </w:pPr>
            <w:r>
              <w:rPr>
                <w:sz w:val="20"/>
              </w:rPr>
              <w:t xml:space="preserve">прямая кишка </w:t>
            </w:r>
          </w:p>
        </w:tc>
        <w:tc>
          <w:tcPr>
            <w:tcW w:w="1198" w:type="dxa"/>
            <w:tcBorders>
              <w:top w:val="single" w:sz="4" w:space="0" w:color="auto"/>
              <w:left w:val="single" w:sz="4" w:space="0" w:color="auto"/>
              <w:right w:val="single" w:sz="4" w:space="0" w:color="auto"/>
            </w:tcBorders>
            <w:vAlign w:val="center"/>
          </w:tcPr>
          <w:p w14:paraId="577328F0" w14:textId="77777777" w:rsidR="003C18D7" w:rsidRPr="00E659FD" w:rsidRDefault="003C18D7" w:rsidP="003C18D7">
            <w:pPr>
              <w:spacing w:line="240" w:lineRule="auto"/>
              <w:jc w:val="center"/>
              <w:rPr>
                <w:sz w:val="20"/>
              </w:rPr>
            </w:pPr>
            <w:r w:rsidRPr="00E659FD">
              <w:rPr>
                <w:sz w:val="20"/>
              </w:rPr>
              <w:t>грубый</w:t>
            </w:r>
          </w:p>
        </w:tc>
        <w:tc>
          <w:tcPr>
            <w:tcW w:w="486" w:type="dxa"/>
            <w:tcBorders>
              <w:top w:val="nil"/>
              <w:left w:val="nil"/>
              <w:bottom w:val="single" w:sz="4" w:space="0" w:color="auto"/>
              <w:right w:val="single" w:sz="4" w:space="0" w:color="auto"/>
            </w:tcBorders>
            <w:shd w:val="clear" w:color="auto" w:fill="auto"/>
            <w:vAlign w:val="center"/>
          </w:tcPr>
          <w:p w14:paraId="77F66B88" w14:textId="77777777" w:rsidR="003C18D7" w:rsidRPr="00E659FD" w:rsidRDefault="003C18D7" w:rsidP="003C18D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tcPr>
          <w:p w14:paraId="43883345" w14:textId="77777777" w:rsidR="003C18D7" w:rsidRPr="00E659FD" w:rsidRDefault="00CA4BA6" w:rsidP="003C18D7">
            <w:pPr>
              <w:spacing w:line="240" w:lineRule="auto"/>
              <w:jc w:val="center"/>
              <w:rPr>
                <w:sz w:val="20"/>
              </w:rPr>
            </w:pPr>
            <w:r>
              <w:rPr>
                <w:sz w:val="20"/>
              </w:rPr>
              <w:t>8,66</w:t>
            </w:r>
          </w:p>
        </w:tc>
        <w:tc>
          <w:tcPr>
            <w:tcW w:w="666" w:type="dxa"/>
            <w:tcBorders>
              <w:top w:val="nil"/>
              <w:left w:val="nil"/>
              <w:bottom w:val="single" w:sz="4" w:space="0" w:color="auto"/>
              <w:right w:val="single" w:sz="4" w:space="0" w:color="auto"/>
            </w:tcBorders>
            <w:shd w:val="clear" w:color="auto" w:fill="auto"/>
            <w:noWrap/>
            <w:vAlign w:val="center"/>
          </w:tcPr>
          <w:p w14:paraId="5B23C970" w14:textId="77777777" w:rsidR="003C18D7" w:rsidRPr="00E659FD" w:rsidRDefault="00CA4BA6" w:rsidP="003C18D7">
            <w:pPr>
              <w:spacing w:line="240" w:lineRule="auto"/>
              <w:jc w:val="center"/>
              <w:rPr>
                <w:sz w:val="20"/>
              </w:rPr>
            </w:pPr>
            <w:r>
              <w:rPr>
                <w:sz w:val="20"/>
              </w:rPr>
              <w:t>4,09</w:t>
            </w:r>
          </w:p>
        </w:tc>
        <w:tc>
          <w:tcPr>
            <w:tcW w:w="666" w:type="dxa"/>
            <w:tcBorders>
              <w:top w:val="nil"/>
              <w:left w:val="nil"/>
              <w:bottom w:val="single" w:sz="4" w:space="0" w:color="auto"/>
              <w:right w:val="single" w:sz="4" w:space="0" w:color="auto"/>
            </w:tcBorders>
            <w:shd w:val="clear" w:color="auto" w:fill="auto"/>
            <w:noWrap/>
            <w:vAlign w:val="center"/>
          </w:tcPr>
          <w:p w14:paraId="06F3B2B2" w14:textId="77777777" w:rsidR="003C18D7" w:rsidRPr="00E659FD" w:rsidRDefault="00CA4BA6" w:rsidP="003C18D7">
            <w:pPr>
              <w:spacing w:line="240" w:lineRule="auto"/>
              <w:jc w:val="center"/>
              <w:rPr>
                <w:sz w:val="20"/>
              </w:rPr>
            </w:pPr>
            <w:r>
              <w:rPr>
                <w:sz w:val="20"/>
              </w:rPr>
              <w:t>2,71</w:t>
            </w:r>
          </w:p>
        </w:tc>
        <w:tc>
          <w:tcPr>
            <w:tcW w:w="666" w:type="dxa"/>
            <w:tcBorders>
              <w:top w:val="nil"/>
              <w:left w:val="nil"/>
              <w:bottom w:val="single" w:sz="4" w:space="0" w:color="auto"/>
              <w:right w:val="single" w:sz="4" w:space="0" w:color="auto"/>
            </w:tcBorders>
            <w:shd w:val="clear" w:color="auto" w:fill="auto"/>
            <w:noWrap/>
            <w:vAlign w:val="center"/>
          </w:tcPr>
          <w:p w14:paraId="4E1B0472" w14:textId="77777777" w:rsidR="003C18D7" w:rsidRPr="00E659FD" w:rsidRDefault="00CA4BA6" w:rsidP="003C18D7">
            <w:pPr>
              <w:spacing w:line="240" w:lineRule="auto"/>
              <w:jc w:val="center"/>
              <w:rPr>
                <w:sz w:val="20"/>
              </w:rPr>
            </w:pPr>
            <w:r>
              <w:rPr>
                <w:sz w:val="20"/>
              </w:rPr>
              <w:t>0,67</w:t>
            </w:r>
          </w:p>
        </w:tc>
        <w:tc>
          <w:tcPr>
            <w:tcW w:w="666" w:type="dxa"/>
            <w:tcBorders>
              <w:top w:val="nil"/>
              <w:left w:val="nil"/>
              <w:bottom w:val="single" w:sz="4" w:space="0" w:color="auto"/>
              <w:right w:val="single" w:sz="4" w:space="0" w:color="auto"/>
            </w:tcBorders>
            <w:shd w:val="clear" w:color="auto" w:fill="auto"/>
            <w:noWrap/>
            <w:vAlign w:val="center"/>
          </w:tcPr>
          <w:p w14:paraId="7D866293" w14:textId="77777777" w:rsidR="003C18D7" w:rsidRPr="00E659FD" w:rsidRDefault="00CA4BA6" w:rsidP="003C18D7">
            <w:pPr>
              <w:spacing w:line="240" w:lineRule="auto"/>
              <w:jc w:val="center"/>
              <w:rPr>
                <w:sz w:val="20"/>
              </w:rPr>
            </w:pPr>
            <w:r>
              <w:rPr>
                <w:sz w:val="20"/>
              </w:rPr>
              <w:t>9,38</w:t>
            </w:r>
          </w:p>
        </w:tc>
        <w:tc>
          <w:tcPr>
            <w:tcW w:w="666" w:type="dxa"/>
            <w:tcBorders>
              <w:top w:val="nil"/>
              <w:left w:val="nil"/>
              <w:bottom w:val="single" w:sz="4" w:space="0" w:color="auto"/>
              <w:right w:val="single" w:sz="4" w:space="0" w:color="auto"/>
            </w:tcBorders>
            <w:shd w:val="clear" w:color="auto" w:fill="auto"/>
            <w:noWrap/>
            <w:vAlign w:val="center"/>
          </w:tcPr>
          <w:p w14:paraId="2780A773" w14:textId="77777777" w:rsidR="003C18D7" w:rsidRPr="00E659FD" w:rsidRDefault="00CA4BA6" w:rsidP="003C18D7">
            <w:pPr>
              <w:spacing w:line="240" w:lineRule="auto"/>
              <w:jc w:val="center"/>
              <w:rPr>
                <w:sz w:val="20"/>
              </w:rPr>
            </w:pPr>
            <w:r>
              <w:rPr>
                <w:sz w:val="20"/>
              </w:rPr>
              <w:t>5,98</w:t>
            </w:r>
          </w:p>
        </w:tc>
        <w:tc>
          <w:tcPr>
            <w:tcW w:w="666" w:type="dxa"/>
            <w:tcBorders>
              <w:top w:val="nil"/>
              <w:left w:val="nil"/>
              <w:bottom w:val="single" w:sz="4" w:space="0" w:color="auto"/>
              <w:right w:val="single" w:sz="4" w:space="0" w:color="auto"/>
            </w:tcBorders>
            <w:shd w:val="clear" w:color="auto" w:fill="auto"/>
            <w:noWrap/>
            <w:vAlign w:val="center"/>
          </w:tcPr>
          <w:p w14:paraId="0DA4BEF9" w14:textId="77777777" w:rsidR="003C18D7" w:rsidRPr="00E659FD" w:rsidRDefault="00CA4BA6" w:rsidP="003C18D7">
            <w:pPr>
              <w:spacing w:line="240" w:lineRule="auto"/>
              <w:jc w:val="center"/>
              <w:rPr>
                <w:sz w:val="20"/>
              </w:rPr>
            </w:pPr>
            <w:r>
              <w:rPr>
                <w:sz w:val="20"/>
              </w:rPr>
              <w:t>1,98</w:t>
            </w:r>
          </w:p>
        </w:tc>
        <w:tc>
          <w:tcPr>
            <w:tcW w:w="666" w:type="dxa"/>
            <w:tcBorders>
              <w:top w:val="nil"/>
              <w:left w:val="nil"/>
              <w:bottom w:val="single" w:sz="4" w:space="0" w:color="auto"/>
              <w:right w:val="single" w:sz="4" w:space="0" w:color="auto"/>
            </w:tcBorders>
            <w:shd w:val="clear" w:color="auto" w:fill="auto"/>
            <w:noWrap/>
            <w:vAlign w:val="center"/>
          </w:tcPr>
          <w:p w14:paraId="043F01EB" w14:textId="77777777" w:rsidR="003C18D7" w:rsidRPr="00E659FD" w:rsidRDefault="00CA4BA6" w:rsidP="003C18D7">
            <w:pPr>
              <w:spacing w:line="240" w:lineRule="auto"/>
              <w:jc w:val="center"/>
              <w:rPr>
                <w:sz w:val="20"/>
              </w:rPr>
            </w:pPr>
            <w:r>
              <w:rPr>
                <w:sz w:val="20"/>
              </w:rPr>
              <w:t>4,57</w:t>
            </w:r>
          </w:p>
        </w:tc>
        <w:tc>
          <w:tcPr>
            <w:tcW w:w="666" w:type="dxa"/>
            <w:tcBorders>
              <w:top w:val="nil"/>
              <w:left w:val="nil"/>
              <w:bottom w:val="single" w:sz="4" w:space="0" w:color="auto"/>
              <w:right w:val="single" w:sz="4" w:space="0" w:color="auto"/>
            </w:tcBorders>
            <w:shd w:val="clear" w:color="auto" w:fill="auto"/>
            <w:noWrap/>
            <w:vAlign w:val="center"/>
          </w:tcPr>
          <w:p w14:paraId="00395557" w14:textId="77777777" w:rsidR="003C18D7" w:rsidRPr="00E659FD" w:rsidRDefault="00CA4BA6" w:rsidP="003C18D7">
            <w:pPr>
              <w:spacing w:line="240" w:lineRule="auto"/>
              <w:jc w:val="center"/>
              <w:rPr>
                <w:sz w:val="20"/>
              </w:rPr>
            </w:pPr>
            <w:r>
              <w:rPr>
                <w:sz w:val="20"/>
              </w:rPr>
              <w:t>3,88</w:t>
            </w:r>
          </w:p>
        </w:tc>
        <w:tc>
          <w:tcPr>
            <w:tcW w:w="666" w:type="dxa"/>
            <w:tcBorders>
              <w:top w:val="nil"/>
              <w:left w:val="nil"/>
              <w:bottom w:val="single" w:sz="4" w:space="0" w:color="auto"/>
              <w:right w:val="single" w:sz="4" w:space="0" w:color="auto"/>
            </w:tcBorders>
            <w:shd w:val="clear" w:color="auto" w:fill="auto"/>
            <w:noWrap/>
            <w:vAlign w:val="center"/>
          </w:tcPr>
          <w:p w14:paraId="328B8A3A" w14:textId="77777777" w:rsidR="003C18D7" w:rsidRPr="00E659FD" w:rsidRDefault="00CA4BA6" w:rsidP="003C18D7">
            <w:pPr>
              <w:spacing w:line="240" w:lineRule="auto"/>
              <w:jc w:val="center"/>
              <w:rPr>
                <w:sz w:val="20"/>
              </w:rPr>
            </w:pPr>
            <w:r>
              <w:rPr>
                <w:sz w:val="20"/>
              </w:rPr>
              <w:t>2,56</w:t>
            </w:r>
          </w:p>
        </w:tc>
        <w:tc>
          <w:tcPr>
            <w:tcW w:w="668" w:type="dxa"/>
            <w:tcBorders>
              <w:top w:val="nil"/>
              <w:left w:val="nil"/>
              <w:bottom w:val="single" w:sz="4" w:space="0" w:color="auto"/>
              <w:right w:val="single" w:sz="4" w:space="0" w:color="auto"/>
            </w:tcBorders>
            <w:shd w:val="clear" w:color="auto" w:fill="auto"/>
            <w:noWrap/>
            <w:vAlign w:val="center"/>
          </w:tcPr>
          <w:p w14:paraId="2E429F93" w14:textId="77777777" w:rsidR="003C18D7" w:rsidRPr="00E659FD" w:rsidRDefault="00D3543E" w:rsidP="003C18D7">
            <w:pPr>
              <w:spacing w:line="240" w:lineRule="auto"/>
              <w:jc w:val="center"/>
              <w:rPr>
                <w:sz w:val="20"/>
              </w:rPr>
            </w:pPr>
            <w:r>
              <w:rPr>
                <w:sz w:val="20"/>
              </w:rPr>
              <w:t>2,74</w:t>
            </w:r>
          </w:p>
        </w:tc>
      </w:tr>
      <w:tr w:rsidR="003C18D7" w:rsidRPr="00E659FD" w14:paraId="691C9E63" w14:textId="77777777" w:rsidTr="00B44BFB">
        <w:trPr>
          <w:trHeight w:val="180"/>
        </w:trPr>
        <w:tc>
          <w:tcPr>
            <w:tcW w:w="1560" w:type="dxa"/>
            <w:tcBorders>
              <w:left w:val="single" w:sz="4" w:space="0" w:color="auto"/>
              <w:bottom w:val="single" w:sz="4" w:space="0" w:color="auto"/>
              <w:right w:val="single" w:sz="4" w:space="0" w:color="auto"/>
            </w:tcBorders>
            <w:vAlign w:val="center"/>
          </w:tcPr>
          <w:p w14:paraId="45DF9B72" w14:textId="77777777" w:rsidR="003C18D7" w:rsidRPr="00E659FD" w:rsidRDefault="003C18D7" w:rsidP="003C18D7">
            <w:pPr>
              <w:spacing w:line="240" w:lineRule="auto"/>
              <w:jc w:val="left"/>
              <w:rPr>
                <w:sz w:val="20"/>
              </w:rPr>
            </w:pPr>
          </w:p>
        </w:tc>
        <w:tc>
          <w:tcPr>
            <w:tcW w:w="1198" w:type="dxa"/>
            <w:tcBorders>
              <w:left w:val="single" w:sz="4" w:space="0" w:color="auto"/>
              <w:bottom w:val="single" w:sz="4" w:space="0" w:color="auto"/>
              <w:right w:val="single" w:sz="4" w:space="0" w:color="auto"/>
            </w:tcBorders>
            <w:vAlign w:val="center"/>
          </w:tcPr>
          <w:p w14:paraId="2E5B4B11" w14:textId="77777777" w:rsidR="003C18D7" w:rsidRPr="00E659FD" w:rsidRDefault="003C18D7" w:rsidP="003C18D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7F5B9F2B" w14:textId="77777777" w:rsidR="003C18D7" w:rsidRPr="00E659FD" w:rsidRDefault="003C18D7" w:rsidP="003C18D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tcPr>
          <w:p w14:paraId="78F62636" w14:textId="77777777" w:rsidR="003C18D7" w:rsidRPr="00E659FD" w:rsidRDefault="00CA4BA6" w:rsidP="003C18D7">
            <w:pPr>
              <w:spacing w:line="240" w:lineRule="auto"/>
              <w:jc w:val="center"/>
              <w:rPr>
                <w:sz w:val="20"/>
              </w:rPr>
            </w:pPr>
            <w:r>
              <w:rPr>
                <w:sz w:val="20"/>
              </w:rPr>
              <w:t>19,05</w:t>
            </w:r>
          </w:p>
        </w:tc>
        <w:tc>
          <w:tcPr>
            <w:tcW w:w="666" w:type="dxa"/>
            <w:tcBorders>
              <w:top w:val="nil"/>
              <w:left w:val="nil"/>
              <w:bottom w:val="single" w:sz="4" w:space="0" w:color="auto"/>
              <w:right w:val="single" w:sz="4" w:space="0" w:color="auto"/>
            </w:tcBorders>
            <w:shd w:val="clear" w:color="auto" w:fill="auto"/>
            <w:noWrap/>
            <w:vAlign w:val="center"/>
          </w:tcPr>
          <w:p w14:paraId="1624CD8C" w14:textId="77777777" w:rsidR="003C18D7" w:rsidRPr="00E659FD" w:rsidRDefault="00CA4BA6" w:rsidP="003C18D7">
            <w:pPr>
              <w:spacing w:line="240" w:lineRule="auto"/>
              <w:jc w:val="center"/>
              <w:rPr>
                <w:sz w:val="20"/>
              </w:rPr>
            </w:pPr>
            <w:r>
              <w:rPr>
                <w:sz w:val="20"/>
              </w:rPr>
              <w:t>19,88</w:t>
            </w:r>
          </w:p>
        </w:tc>
        <w:tc>
          <w:tcPr>
            <w:tcW w:w="666" w:type="dxa"/>
            <w:tcBorders>
              <w:top w:val="nil"/>
              <w:left w:val="nil"/>
              <w:bottom w:val="single" w:sz="4" w:space="0" w:color="auto"/>
              <w:right w:val="single" w:sz="4" w:space="0" w:color="auto"/>
            </w:tcBorders>
            <w:shd w:val="clear" w:color="auto" w:fill="auto"/>
            <w:noWrap/>
            <w:vAlign w:val="center"/>
          </w:tcPr>
          <w:p w14:paraId="1CEE24F1" w14:textId="77777777" w:rsidR="003C18D7" w:rsidRPr="00E659FD" w:rsidRDefault="00CA4BA6" w:rsidP="003C18D7">
            <w:pPr>
              <w:spacing w:line="240" w:lineRule="auto"/>
              <w:jc w:val="center"/>
              <w:rPr>
                <w:sz w:val="20"/>
              </w:rPr>
            </w:pPr>
            <w:r>
              <w:rPr>
                <w:sz w:val="20"/>
              </w:rPr>
              <w:t>19,56</w:t>
            </w:r>
          </w:p>
        </w:tc>
        <w:tc>
          <w:tcPr>
            <w:tcW w:w="666" w:type="dxa"/>
            <w:tcBorders>
              <w:top w:val="nil"/>
              <w:left w:val="nil"/>
              <w:bottom w:val="single" w:sz="4" w:space="0" w:color="auto"/>
              <w:right w:val="single" w:sz="4" w:space="0" w:color="auto"/>
            </w:tcBorders>
            <w:shd w:val="clear" w:color="auto" w:fill="auto"/>
            <w:noWrap/>
            <w:vAlign w:val="center"/>
          </w:tcPr>
          <w:p w14:paraId="770BE40D" w14:textId="77777777" w:rsidR="003C18D7" w:rsidRPr="00E659FD" w:rsidRDefault="00CA4BA6" w:rsidP="003C18D7">
            <w:pPr>
              <w:spacing w:line="240" w:lineRule="auto"/>
              <w:jc w:val="center"/>
              <w:rPr>
                <w:sz w:val="20"/>
              </w:rPr>
            </w:pPr>
            <w:r>
              <w:rPr>
                <w:sz w:val="20"/>
              </w:rPr>
              <w:t>19,28</w:t>
            </w:r>
          </w:p>
        </w:tc>
        <w:tc>
          <w:tcPr>
            <w:tcW w:w="666" w:type="dxa"/>
            <w:tcBorders>
              <w:top w:val="nil"/>
              <w:left w:val="nil"/>
              <w:bottom w:val="single" w:sz="4" w:space="0" w:color="auto"/>
              <w:right w:val="single" w:sz="4" w:space="0" w:color="auto"/>
            </w:tcBorders>
            <w:shd w:val="clear" w:color="auto" w:fill="auto"/>
            <w:noWrap/>
            <w:vAlign w:val="center"/>
          </w:tcPr>
          <w:p w14:paraId="1E38B0E6" w14:textId="77777777" w:rsidR="003C18D7" w:rsidRPr="00E659FD" w:rsidRDefault="00CA4BA6" w:rsidP="003C18D7">
            <w:pPr>
              <w:spacing w:line="240" w:lineRule="auto"/>
              <w:jc w:val="center"/>
              <w:rPr>
                <w:sz w:val="20"/>
              </w:rPr>
            </w:pPr>
            <w:r>
              <w:rPr>
                <w:sz w:val="20"/>
              </w:rPr>
              <w:t>20,09</w:t>
            </w:r>
          </w:p>
        </w:tc>
        <w:tc>
          <w:tcPr>
            <w:tcW w:w="666" w:type="dxa"/>
            <w:tcBorders>
              <w:top w:val="nil"/>
              <w:left w:val="nil"/>
              <w:bottom w:val="single" w:sz="4" w:space="0" w:color="auto"/>
              <w:right w:val="single" w:sz="4" w:space="0" w:color="auto"/>
            </w:tcBorders>
            <w:shd w:val="clear" w:color="auto" w:fill="auto"/>
            <w:noWrap/>
            <w:vAlign w:val="center"/>
          </w:tcPr>
          <w:p w14:paraId="7FE729DD" w14:textId="77777777" w:rsidR="003C18D7" w:rsidRPr="00E659FD" w:rsidRDefault="00CA4BA6" w:rsidP="003C18D7">
            <w:pPr>
              <w:spacing w:line="240" w:lineRule="auto"/>
              <w:jc w:val="center"/>
              <w:rPr>
                <w:sz w:val="20"/>
              </w:rPr>
            </w:pPr>
            <w:r>
              <w:rPr>
                <w:sz w:val="20"/>
              </w:rPr>
              <w:t>21,07</w:t>
            </w:r>
          </w:p>
        </w:tc>
        <w:tc>
          <w:tcPr>
            <w:tcW w:w="666" w:type="dxa"/>
            <w:tcBorders>
              <w:top w:val="nil"/>
              <w:left w:val="nil"/>
              <w:bottom w:val="single" w:sz="4" w:space="0" w:color="auto"/>
              <w:right w:val="single" w:sz="4" w:space="0" w:color="auto"/>
            </w:tcBorders>
            <w:shd w:val="clear" w:color="auto" w:fill="auto"/>
            <w:noWrap/>
            <w:vAlign w:val="center"/>
          </w:tcPr>
          <w:p w14:paraId="623DF9F8" w14:textId="77777777" w:rsidR="003C18D7" w:rsidRPr="00E659FD" w:rsidRDefault="00CA4BA6" w:rsidP="003C18D7">
            <w:pPr>
              <w:spacing w:line="240" w:lineRule="auto"/>
              <w:jc w:val="center"/>
              <w:rPr>
                <w:sz w:val="20"/>
              </w:rPr>
            </w:pPr>
            <w:r>
              <w:rPr>
                <w:sz w:val="20"/>
              </w:rPr>
              <w:t>21,51</w:t>
            </w:r>
          </w:p>
        </w:tc>
        <w:tc>
          <w:tcPr>
            <w:tcW w:w="666" w:type="dxa"/>
            <w:tcBorders>
              <w:top w:val="nil"/>
              <w:left w:val="nil"/>
              <w:bottom w:val="single" w:sz="4" w:space="0" w:color="auto"/>
              <w:right w:val="single" w:sz="4" w:space="0" w:color="auto"/>
            </w:tcBorders>
            <w:shd w:val="clear" w:color="auto" w:fill="auto"/>
            <w:noWrap/>
            <w:vAlign w:val="center"/>
          </w:tcPr>
          <w:p w14:paraId="7EAB9481" w14:textId="77777777" w:rsidR="003C18D7" w:rsidRPr="00E659FD" w:rsidRDefault="00CA4BA6" w:rsidP="003C18D7">
            <w:pPr>
              <w:spacing w:line="240" w:lineRule="auto"/>
              <w:jc w:val="center"/>
              <w:rPr>
                <w:sz w:val="20"/>
              </w:rPr>
            </w:pPr>
            <w:r>
              <w:rPr>
                <w:sz w:val="20"/>
              </w:rPr>
              <w:t>22,09</w:t>
            </w:r>
          </w:p>
        </w:tc>
        <w:tc>
          <w:tcPr>
            <w:tcW w:w="666" w:type="dxa"/>
            <w:tcBorders>
              <w:top w:val="nil"/>
              <w:left w:val="nil"/>
              <w:bottom w:val="single" w:sz="4" w:space="0" w:color="auto"/>
              <w:right w:val="single" w:sz="4" w:space="0" w:color="auto"/>
            </w:tcBorders>
            <w:shd w:val="clear" w:color="auto" w:fill="auto"/>
            <w:noWrap/>
            <w:vAlign w:val="center"/>
          </w:tcPr>
          <w:p w14:paraId="176D0AE8" w14:textId="77777777" w:rsidR="003C18D7" w:rsidRPr="00E659FD" w:rsidRDefault="00CA4BA6" w:rsidP="003C18D7">
            <w:pPr>
              <w:spacing w:line="240" w:lineRule="auto"/>
              <w:jc w:val="center"/>
              <w:rPr>
                <w:sz w:val="20"/>
              </w:rPr>
            </w:pPr>
            <w:r>
              <w:rPr>
                <w:sz w:val="20"/>
              </w:rPr>
              <w:t>22,91</w:t>
            </w:r>
          </w:p>
        </w:tc>
        <w:tc>
          <w:tcPr>
            <w:tcW w:w="666" w:type="dxa"/>
            <w:tcBorders>
              <w:top w:val="nil"/>
              <w:left w:val="nil"/>
              <w:bottom w:val="single" w:sz="4" w:space="0" w:color="auto"/>
              <w:right w:val="single" w:sz="4" w:space="0" w:color="auto"/>
            </w:tcBorders>
            <w:shd w:val="clear" w:color="auto" w:fill="auto"/>
            <w:noWrap/>
            <w:vAlign w:val="center"/>
          </w:tcPr>
          <w:p w14:paraId="4D482B71" w14:textId="77777777" w:rsidR="003C18D7" w:rsidRPr="00E659FD" w:rsidRDefault="00CA4BA6" w:rsidP="003C18D7">
            <w:pPr>
              <w:spacing w:line="240" w:lineRule="auto"/>
              <w:jc w:val="center"/>
              <w:rPr>
                <w:sz w:val="20"/>
              </w:rPr>
            </w:pPr>
            <w:r>
              <w:rPr>
                <w:sz w:val="20"/>
              </w:rPr>
              <w:t>29,85</w:t>
            </w:r>
          </w:p>
        </w:tc>
        <w:tc>
          <w:tcPr>
            <w:tcW w:w="668" w:type="dxa"/>
            <w:tcBorders>
              <w:top w:val="nil"/>
              <w:left w:val="nil"/>
              <w:bottom w:val="single" w:sz="4" w:space="0" w:color="auto"/>
              <w:right w:val="single" w:sz="4" w:space="0" w:color="auto"/>
            </w:tcBorders>
            <w:shd w:val="clear" w:color="auto" w:fill="auto"/>
            <w:noWrap/>
            <w:vAlign w:val="center"/>
          </w:tcPr>
          <w:p w14:paraId="64B75AA0" w14:textId="77777777" w:rsidR="003C18D7" w:rsidRPr="00E659FD" w:rsidRDefault="003C18D7" w:rsidP="003C18D7">
            <w:pPr>
              <w:spacing w:line="240" w:lineRule="auto"/>
              <w:jc w:val="center"/>
              <w:rPr>
                <w:sz w:val="20"/>
              </w:rPr>
            </w:pPr>
          </w:p>
        </w:tc>
      </w:tr>
      <w:tr w:rsidR="00B44BFB" w:rsidRPr="00E659FD" w14:paraId="133A9B6D" w14:textId="77777777" w:rsidTr="00B44BFB">
        <w:trPr>
          <w:trHeight w:val="180"/>
        </w:trPr>
        <w:tc>
          <w:tcPr>
            <w:tcW w:w="1560" w:type="dxa"/>
            <w:vMerge w:val="restart"/>
            <w:tcBorders>
              <w:top w:val="single" w:sz="4" w:space="0" w:color="auto"/>
              <w:left w:val="single" w:sz="4" w:space="0" w:color="auto"/>
              <w:right w:val="single" w:sz="4" w:space="0" w:color="auto"/>
            </w:tcBorders>
            <w:vAlign w:val="center"/>
          </w:tcPr>
          <w:p w14:paraId="09F53C3F" w14:textId="77777777" w:rsidR="00B44BFB" w:rsidRPr="00E659FD" w:rsidRDefault="00B44BFB" w:rsidP="00EC2E5D">
            <w:pPr>
              <w:spacing w:line="240" w:lineRule="auto"/>
              <w:jc w:val="center"/>
              <w:rPr>
                <w:sz w:val="20"/>
              </w:rPr>
            </w:pPr>
            <w:r w:rsidRPr="00E659FD">
              <w:rPr>
                <w:sz w:val="20"/>
              </w:rPr>
              <w:t>ободочная кишка</w:t>
            </w:r>
          </w:p>
        </w:tc>
        <w:tc>
          <w:tcPr>
            <w:tcW w:w="1198" w:type="dxa"/>
            <w:vMerge w:val="restart"/>
            <w:tcBorders>
              <w:top w:val="single" w:sz="4" w:space="0" w:color="auto"/>
              <w:left w:val="single" w:sz="4" w:space="0" w:color="auto"/>
              <w:right w:val="single" w:sz="4" w:space="0" w:color="auto"/>
            </w:tcBorders>
            <w:vAlign w:val="center"/>
          </w:tcPr>
          <w:p w14:paraId="2014EF2A" w14:textId="77777777" w:rsidR="00B44BFB" w:rsidRPr="00E659FD" w:rsidRDefault="00B44BFB" w:rsidP="00EC2E5D">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5E27F386" w14:textId="77777777" w:rsidR="00B44BFB" w:rsidRPr="00E659FD" w:rsidRDefault="00B44BFB"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3DB650A5" w14:textId="77777777" w:rsidR="00B44BFB" w:rsidRPr="00E659FD" w:rsidRDefault="00B44BFB" w:rsidP="00EC2E5D">
            <w:pPr>
              <w:spacing w:line="240" w:lineRule="auto"/>
              <w:jc w:val="center"/>
              <w:rPr>
                <w:sz w:val="20"/>
              </w:rPr>
            </w:pPr>
            <w:r w:rsidRPr="00E659FD">
              <w:rPr>
                <w:sz w:val="20"/>
              </w:rPr>
              <w:t>4,66</w:t>
            </w:r>
          </w:p>
        </w:tc>
        <w:tc>
          <w:tcPr>
            <w:tcW w:w="666" w:type="dxa"/>
            <w:tcBorders>
              <w:top w:val="nil"/>
              <w:left w:val="nil"/>
              <w:bottom w:val="single" w:sz="4" w:space="0" w:color="auto"/>
              <w:right w:val="single" w:sz="4" w:space="0" w:color="auto"/>
            </w:tcBorders>
            <w:shd w:val="clear" w:color="auto" w:fill="auto"/>
            <w:noWrap/>
            <w:vAlign w:val="center"/>
            <w:hideMark/>
          </w:tcPr>
          <w:p w14:paraId="1640922D" w14:textId="77777777" w:rsidR="00B44BFB" w:rsidRPr="00E659FD" w:rsidRDefault="00B44BFB" w:rsidP="00EC2E5D">
            <w:pPr>
              <w:spacing w:line="240" w:lineRule="auto"/>
              <w:jc w:val="center"/>
              <w:rPr>
                <w:sz w:val="20"/>
              </w:rPr>
            </w:pPr>
            <w:r w:rsidRPr="00E659FD">
              <w:rPr>
                <w:sz w:val="20"/>
              </w:rPr>
              <w:t>4,09</w:t>
            </w:r>
          </w:p>
        </w:tc>
        <w:tc>
          <w:tcPr>
            <w:tcW w:w="666" w:type="dxa"/>
            <w:tcBorders>
              <w:top w:val="nil"/>
              <w:left w:val="nil"/>
              <w:bottom w:val="single" w:sz="4" w:space="0" w:color="auto"/>
              <w:right w:val="single" w:sz="4" w:space="0" w:color="auto"/>
            </w:tcBorders>
            <w:shd w:val="clear" w:color="auto" w:fill="auto"/>
            <w:noWrap/>
            <w:vAlign w:val="center"/>
            <w:hideMark/>
          </w:tcPr>
          <w:p w14:paraId="46347FB8" w14:textId="77777777" w:rsidR="00B44BFB" w:rsidRPr="00E659FD" w:rsidRDefault="00B44BFB" w:rsidP="00EC2E5D">
            <w:pPr>
              <w:spacing w:line="240" w:lineRule="auto"/>
              <w:jc w:val="center"/>
              <w:rPr>
                <w:sz w:val="20"/>
              </w:rPr>
            </w:pPr>
            <w:r w:rsidRPr="00E659FD">
              <w:rPr>
                <w:sz w:val="20"/>
              </w:rPr>
              <w:t>4,75</w:t>
            </w:r>
          </w:p>
        </w:tc>
        <w:tc>
          <w:tcPr>
            <w:tcW w:w="666" w:type="dxa"/>
            <w:tcBorders>
              <w:top w:val="nil"/>
              <w:left w:val="nil"/>
              <w:bottom w:val="single" w:sz="4" w:space="0" w:color="auto"/>
              <w:right w:val="single" w:sz="4" w:space="0" w:color="auto"/>
            </w:tcBorders>
            <w:shd w:val="clear" w:color="auto" w:fill="auto"/>
            <w:noWrap/>
            <w:vAlign w:val="center"/>
            <w:hideMark/>
          </w:tcPr>
          <w:p w14:paraId="67149899" w14:textId="77777777" w:rsidR="00B44BFB" w:rsidRPr="00E659FD" w:rsidRDefault="00B44BFB" w:rsidP="00EC2E5D">
            <w:pPr>
              <w:spacing w:line="240" w:lineRule="auto"/>
              <w:jc w:val="center"/>
              <w:rPr>
                <w:sz w:val="20"/>
              </w:rPr>
            </w:pPr>
            <w:r w:rsidRPr="00E659FD">
              <w:rPr>
                <w:sz w:val="20"/>
              </w:rPr>
              <w:t>3,37</w:t>
            </w:r>
          </w:p>
        </w:tc>
        <w:tc>
          <w:tcPr>
            <w:tcW w:w="666" w:type="dxa"/>
            <w:tcBorders>
              <w:top w:val="nil"/>
              <w:left w:val="nil"/>
              <w:bottom w:val="single" w:sz="4" w:space="0" w:color="auto"/>
              <w:right w:val="single" w:sz="4" w:space="0" w:color="auto"/>
            </w:tcBorders>
            <w:shd w:val="clear" w:color="auto" w:fill="auto"/>
            <w:noWrap/>
            <w:vAlign w:val="center"/>
            <w:hideMark/>
          </w:tcPr>
          <w:p w14:paraId="1C2F0EDC" w14:textId="77777777" w:rsidR="00B44BFB" w:rsidRPr="00E659FD" w:rsidRDefault="00B44BFB" w:rsidP="00EC2E5D">
            <w:pPr>
              <w:spacing w:line="240" w:lineRule="auto"/>
              <w:jc w:val="center"/>
              <w:rPr>
                <w:sz w:val="20"/>
              </w:rPr>
            </w:pPr>
            <w:r w:rsidRPr="00E659FD">
              <w:rPr>
                <w:sz w:val="20"/>
              </w:rPr>
              <w:t>6,70</w:t>
            </w:r>
          </w:p>
        </w:tc>
        <w:tc>
          <w:tcPr>
            <w:tcW w:w="666" w:type="dxa"/>
            <w:tcBorders>
              <w:top w:val="nil"/>
              <w:left w:val="nil"/>
              <w:bottom w:val="single" w:sz="4" w:space="0" w:color="auto"/>
              <w:right w:val="single" w:sz="4" w:space="0" w:color="auto"/>
            </w:tcBorders>
            <w:shd w:val="clear" w:color="auto" w:fill="auto"/>
            <w:noWrap/>
            <w:vAlign w:val="center"/>
            <w:hideMark/>
          </w:tcPr>
          <w:p w14:paraId="5459C944" w14:textId="77777777" w:rsidR="00B44BFB" w:rsidRPr="00E659FD" w:rsidRDefault="00B44BFB" w:rsidP="00EC2E5D">
            <w:pPr>
              <w:spacing w:line="240" w:lineRule="auto"/>
              <w:jc w:val="center"/>
              <w:rPr>
                <w:sz w:val="20"/>
              </w:rPr>
            </w:pPr>
            <w:r w:rsidRPr="00E659FD">
              <w:rPr>
                <w:sz w:val="20"/>
              </w:rPr>
              <w:t>5,32</w:t>
            </w:r>
          </w:p>
        </w:tc>
        <w:tc>
          <w:tcPr>
            <w:tcW w:w="666" w:type="dxa"/>
            <w:tcBorders>
              <w:top w:val="nil"/>
              <w:left w:val="nil"/>
              <w:bottom w:val="single" w:sz="4" w:space="0" w:color="auto"/>
              <w:right w:val="single" w:sz="4" w:space="0" w:color="auto"/>
            </w:tcBorders>
            <w:shd w:val="clear" w:color="auto" w:fill="auto"/>
            <w:noWrap/>
            <w:vAlign w:val="center"/>
            <w:hideMark/>
          </w:tcPr>
          <w:p w14:paraId="138B0A26" w14:textId="77777777" w:rsidR="00B44BFB" w:rsidRPr="00E659FD" w:rsidRDefault="00B44BFB" w:rsidP="00EC2E5D">
            <w:pPr>
              <w:spacing w:line="240" w:lineRule="auto"/>
              <w:jc w:val="center"/>
              <w:rPr>
                <w:sz w:val="20"/>
              </w:rPr>
            </w:pPr>
            <w:r w:rsidRPr="00E659FD">
              <w:rPr>
                <w:sz w:val="20"/>
              </w:rPr>
              <w:t>5,93</w:t>
            </w:r>
          </w:p>
        </w:tc>
        <w:tc>
          <w:tcPr>
            <w:tcW w:w="666" w:type="dxa"/>
            <w:tcBorders>
              <w:top w:val="nil"/>
              <w:left w:val="nil"/>
              <w:bottom w:val="single" w:sz="4" w:space="0" w:color="auto"/>
              <w:right w:val="single" w:sz="4" w:space="0" w:color="auto"/>
            </w:tcBorders>
            <w:shd w:val="clear" w:color="auto" w:fill="auto"/>
            <w:noWrap/>
            <w:vAlign w:val="center"/>
            <w:hideMark/>
          </w:tcPr>
          <w:p w14:paraId="5811227A" w14:textId="77777777" w:rsidR="00B44BFB" w:rsidRPr="00E659FD" w:rsidRDefault="00B44BFB" w:rsidP="00EC2E5D">
            <w:pPr>
              <w:spacing w:line="240" w:lineRule="auto"/>
              <w:jc w:val="center"/>
              <w:rPr>
                <w:sz w:val="20"/>
              </w:rPr>
            </w:pPr>
            <w:r w:rsidRPr="00E659FD">
              <w:rPr>
                <w:sz w:val="20"/>
              </w:rPr>
              <w:t>7,83</w:t>
            </w:r>
          </w:p>
        </w:tc>
        <w:tc>
          <w:tcPr>
            <w:tcW w:w="666" w:type="dxa"/>
            <w:tcBorders>
              <w:top w:val="nil"/>
              <w:left w:val="nil"/>
              <w:bottom w:val="single" w:sz="4" w:space="0" w:color="auto"/>
              <w:right w:val="single" w:sz="4" w:space="0" w:color="auto"/>
            </w:tcBorders>
            <w:shd w:val="clear" w:color="auto" w:fill="auto"/>
            <w:noWrap/>
            <w:vAlign w:val="center"/>
            <w:hideMark/>
          </w:tcPr>
          <w:p w14:paraId="246497E3" w14:textId="77777777" w:rsidR="00B44BFB" w:rsidRPr="00E659FD" w:rsidRDefault="00B44BFB" w:rsidP="00EC2E5D">
            <w:pPr>
              <w:spacing w:line="240" w:lineRule="auto"/>
              <w:jc w:val="center"/>
              <w:rPr>
                <w:sz w:val="20"/>
              </w:rPr>
            </w:pPr>
            <w:r w:rsidRPr="00E659FD">
              <w:rPr>
                <w:sz w:val="20"/>
              </w:rPr>
              <w:t>8,40</w:t>
            </w:r>
          </w:p>
        </w:tc>
        <w:tc>
          <w:tcPr>
            <w:tcW w:w="666" w:type="dxa"/>
            <w:tcBorders>
              <w:top w:val="nil"/>
              <w:left w:val="nil"/>
              <w:bottom w:val="single" w:sz="4" w:space="0" w:color="auto"/>
              <w:right w:val="single" w:sz="4" w:space="0" w:color="auto"/>
            </w:tcBorders>
            <w:shd w:val="clear" w:color="auto" w:fill="auto"/>
            <w:noWrap/>
            <w:vAlign w:val="center"/>
            <w:hideMark/>
          </w:tcPr>
          <w:p w14:paraId="422392B7" w14:textId="77777777" w:rsidR="00B44BFB" w:rsidRPr="00E659FD" w:rsidRDefault="00B44BFB" w:rsidP="00EC2E5D">
            <w:pPr>
              <w:spacing w:line="240" w:lineRule="auto"/>
              <w:jc w:val="center"/>
              <w:rPr>
                <w:sz w:val="20"/>
              </w:rPr>
            </w:pPr>
            <w:r w:rsidRPr="00E659FD">
              <w:rPr>
                <w:sz w:val="20"/>
              </w:rPr>
              <w:t>9,61</w:t>
            </w:r>
          </w:p>
        </w:tc>
        <w:tc>
          <w:tcPr>
            <w:tcW w:w="668" w:type="dxa"/>
            <w:tcBorders>
              <w:top w:val="nil"/>
              <w:left w:val="nil"/>
              <w:bottom w:val="single" w:sz="4" w:space="0" w:color="auto"/>
              <w:right w:val="single" w:sz="4" w:space="0" w:color="auto"/>
            </w:tcBorders>
            <w:shd w:val="clear" w:color="auto" w:fill="auto"/>
            <w:noWrap/>
            <w:vAlign w:val="center"/>
            <w:hideMark/>
          </w:tcPr>
          <w:p w14:paraId="69C0599C" w14:textId="77777777" w:rsidR="00B44BFB" w:rsidRPr="00E659FD" w:rsidRDefault="00B44BFB" w:rsidP="00EC2E5D">
            <w:pPr>
              <w:spacing w:line="240" w:lineRule="auto"/>
              <w:jc w:val="center"/>
              <w:rPr>
                <w:sz w:val="20"/>
              </w:rPr>
            </w:pPr>
            <w:r w:rsidRPr="00E659FD">
              <w:rPr>
                <w:sz w:val="20"/>
              </w:rPr>
              <w:t>1,91</w:t>
            </w:r>
          </w:p>
        </w:tc>
      </w:tr>
      <w:tr w:rsidR="00B44BFB" w:rsidRPr="00E659FD" w14:paraId="28B65BC4" w14:textId="77777777" w:rsidTr="00B44BFB">
        <w:trPr>
          <w:trHeight w:val="180"/>
        </w:trPr>
        <w:tc>
          <w:tcPr>
            <w:tcW w:w="1560" w:type="dxa"/>
            <w:vMerge/>
            <w:tcBorders>
              <w:left w:val="single" w:sz="4" w:space="0" w:color="auto"/>
              <w:bottom w:val="single" w:sz="4" w:space="0" w:color="auto"/>
              <w:right w:val="single" w:sz="4" w:space="0" w:color="auto"/>
            </w:tcBorders>
            <w:vAlign w:val="center"/>
          </w:tcPr>
          <w:p w14:paraId="4A6971B3" w14:textId="77777777" w:rsidR="00B44BFB" w:rsidRPr="00E659FD" w:rsidRDefault="00B44BFB" w:rsidP="00EC2E5D">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4A3BB658" w14:textId="77777777" w:rsidR="00B44BFB" w:rsidRPr="00E659FD" w:rsidRDefault="00B44BFB"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6FCF3165" w14:textId="77777777" w:rsidR="00B44BFB" w:rsidRPr="00E659FD" w:rsidRDefault="00B44BFB"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7AA6F150" w14:textId="77777777" w:rsidR="00B44BFB" w:rsidRPr="00E659FD" w:rsidRDefault="00B44BFB" w:rsidP="00EC2E5D">
            <w:pPr>
              <w:spacing w:line="240" w:lineRule="auto"/>
              <w:jc w:val="center"/>
              <w:rPr>
                <w:sz w:val="20"/>
              </w:rPr>
            </w:pPr>
            <w:r w:rsidRPr="00E659FD">
              <w:rPr>
                <w:sz w:val="20"/>
              </w:rPr>
              <w:t>20,79</w:t>
            </w:r>
          </w:p>
        </w:tc>
        <w:tc>
          <w:tcPr>
            <w:tcW w:w="666" w:type="dxa"/>
            <w:tcBorders>
              <w:top w:val="nil"/>
              <w:left w:val="nil"/>
              <w:bottom w:val="single" w:sz="4" w:space="0" w:color="auto"/>
              <w:right w:val="single" w:sz="4" w:space="0" w:color="auto"/>
            </w:tcBorders>
            <w:shd w:val="clear" w:color="auto" w:fill="auto"/>
            <w:noWrap/>
            <w:vAlign w:val="center"/>
            <w:hideMark/>
          </w:tcPr>
          <w:p w14:paraId="7184938E" w14:textId="77777777" w:rsidR="00B44BFB" w:rsidRPr="00E659FD" w:rsidRDefault="00B44BFB" w:rsidP="00EC2E5D">
            <w:pPr>
              <w:spacing w:line="240" w:lineRule="auto"/>
              <w:jc w:val="center"/>
              <w:rPr>
                <w:sz w:val="20"/>
              </w:rPr>
            </w:pPr>
            <w:r w:rsidRPr="00E659FD">
              <w:rPr>
                <w:sz w:val="20"/>
              </w:rPr>
              <w:t>21,20</w:t>
            </w:r>
          </w:p>
        </w:tc>
        <w:tc>
          <w:tcPr>
            <w:tcW w:w="666" w:type="dxa"/>
            <w:tcBorders>
              <w:top w:val="nil"/>
              <w:left w:val="nil"/>
              <w:bottom w:val="single" w:sz="4" w:space="0" w:color="auto"/>
              <w:right w:val="single" w:sz="4" w:space="0" w:color="auto"/>
            </w:tcBorders>
            <w:shd w:val="clear" w:color="auto" w:fill="auto"/>
            <w:noWrap/>
            <w:vAlign w:val="center"/>
            <w:hideMark/>
          </w:tcPr>
          <w:p w14:paraId="061D946B" w14:textId="77777777" w:rsidR="00B44BFB" w:rsidRPr="00E659FD" w:rsidRDefault="00B44BFB" w:rsidP="00EC2E5D">
            <w:pPr>
              <w:spacing w:line="240" w:lineRule="auto"/>
              <w:jc w:val="center"/>
              <w:rPr>
                <w:sz w:val="20"/>
              </w:rPr>
            </w:pPr>
            <w:r w:rsidRPr="00E659FD">
              <w:rPr>
                <w:sz w:val="20"/>
              </w:rPr>
              <w:t>21,35</w:t>
            </w:r>
          </w:p>
        </w:tc>
        <w:tc>
          <w:tcPr>
            <w:tcW w:w="666" w:type="dxa"/>
            <w:tcBorders>
              <w:top w:val="nil"/>
              <w:left w:val="nil"/>
              <w:bottom w:val="single" w:sz="4" w:space="0" w:color="auto"/>
              <w:right w:val="single" w:sz="4" w:space="0" w:color="auto"/>
            </w:tcBorders>
            <w:shd w:val="clear" w:color="auto" w:fill="auto"/>
            <w:noWrap/>
            <w:vAlign w:val="center"/>
            <w:hideMark/>
          </w:tcPr>
          <w:p w14:paraId="37D37AA7" w14:textId="77777777" w:rsidR="00B44BFB" w:rsidRPr="00E659FD" w:rsidRDefault="00B44BFB" w:rsidP="00EC2E5D">
            <w:pPr>
              <w:spacing w:line="240" w:lineRule="auto"/>
              <w:jc w:val="center"/>
              <w:rPr>
                <w:sz w:val="20"/>
              </w:rPr>
            </w:pPr>
            <w:r w:rsidRPr="00E659FD">
              <w:rPr>
                <w:sz w:val="20"/>
              </w:rPr>
              <w:t>21,90</w:t>
            </w:r>
          </w:p>
        </w:tc>
        <w:tc>
          <w:tcPr>
            <w:tcW w:w="666" w:type="dxa"/>
            <w:tcBorders>
              <w:top w:val="nil"/>
              <w:left w:val="nil"/>
              <w:bottom w:val="single" w:sz="4" w:space="0" w:color="auto"/>
              <w:right w:val="single" w:sz="4" w:space="0" w:color="auto"/>
            </w:tcBorders>
            <w:shd w:val="clear" w:color="auto" w:fill="auto"/>
            <w:noWrap/>
            <w:vAlign w:val="center"/>
            <w:hideMark/>
          </w:tcPr>
          <w:p w14:paraId="471531D5" w14:textId="77777777" w:rsidR="00B44BFB" w:rsidRPr="00E659FD" w:rsidRDefault="00B44BFB" w:rsidP="00EC2E5D">
            <w:pPr>
              <w:spacing w:line="240" w:lineRule="auto"/>
              <w:jc w:val="center"/>
              <w:rPr>
                <w:sz w:val="20"/>
              </w:rPr>
            </w:pPr>
            <w:r w:rsidRPr="00E659FD">
              <w:rPr>
                <w:sz w:val="20"/>
              </w:rPr>
              <w:t>23,38</w:t>
            </w:r>
          </w:p>
        </w:tc>
        <w:tc>
          <w:tcPr>
            <w:tcW w:w="666" w:type="dxa"/>
            <w:tcBorders>
              <w:top w:val="nil"/>
              <w:left w:val="nil"/>
              <w:bottom w:val="single" w:sz="4" w:space="0" w:color="auto"/>
              <w:right w:val="single" w:sz="4" w:space="0" w:color="auto"/>
            </w:tcBorders>
            <w:shd w:val="clear" w:color="auto" w:fill="auto"/>
            <w:noWrap/>
            <w:vAlign w:val="center"/>
            <w:hideMark/>
          </w:tcPr>
          <w:p w14:paraId="13259811" w14:textId="77777777" w:rsidR="00B44BFB" w:rsidRPr="00E659FD" w:rsidRDefault="00B44BFB" w:rsidP="00EC2E5D">
            <w:pPr>
              <w:spacing w:line="240" w:lineRule="auto"/>
              <w:jc w:val="center"/>
              <w:rPr>
                <w:sz w:val="20"/>
              </w:rPr>
            </w:pPr>
            <w:r w:rsidRPr="00E659FD">
              <w:rPr>
                <w:sz w:val="20"/>
              </w:rPr>
              <w:t>24,17</w:t>
            </w:r>
          </w:p>
        </w:tc>
        <w:tc>
          <w:tcPr>
            <w:tcW w:w="666" w:type="dxa"/>
            <w:tcBorders>
              <w:top w:val="nil"/>
              <w:left w:val="nil"/>
              <w:bottom w:val="single" w:sz="4" w:space="0" w:color="auto"/>
              <w:right w:val="single" w:sz="4" w:space="0" w:color="auto"/>
            </w:tcBorders>
            <w:shd w:val="clear" w:color="auto" w:fill="auto"/>
            <w:noWrap/>
            <w:vAlign w:val="center"/>
            <w:hideMark/>
          </w:tcPr>
          <w:p w14:paraId="244775EE" w14:textId="77777777" w:rsidR="00B44BFB" w:rsidRPr="00E659FD" w:rsidRDefault="00B44BFB" w:rsidP="00EC2E5D">
            <w:pPr>
              <w:spacing w:line="240" w:lineRule="auto"/>
              <w:jc w:val="center"/>
              <w:rPr>
                <w:sz w:val="20"/>
              </w:rPr>
            </w:pPr>
            <w:r w:rsidRPr="00E659FD">
              <w:rPr>
                <w:sz w:val="20"/>
              </w:rPr>
              <w:t>25,16</w:t>
            </w:r>
          </w:p>
        </w:tc>
        <w:tc>
          <w:tcPr>
            <w:tcW w:w="666" w:type="dxa"/>
            <w:tcBorders>
              <w:top w:val="nil"/>
              <w:left w:val="nil"/>
              <w:bottom w:val="single" w:sz="4" w:space="0" w:color="auto"/>
              <w:right w:val="single" w:sz="4" w:space="0" w:color="auto"/>
            </w:tcBorders>
            <w:shd w:val="clear" w:color="auto" w:fill="auto"/>
            <w:noWrap/>
            <w:vAlign w:val="center"/>
            <w:hideMark/>
          </w:tcPr>
          <w:p w14:paraId="6483F650" w14:textId="77777777" w:rsidR="00B44BFB" w:rsidRPr="00E659FD" w:rsidRDefault="00B44BFB" w:rsidP="00EC2E5D">
            <w:pPr>
              <w:spacing w:line="240" w:lineRule="auto"/>
              <w:jc w:val="center"/>
              <w:rPr>
                <w:sz w:val="20"/>
              </w:rPr>
            </w:pPr>
            <w:r w:rsidRPr="00E659FD">
              <w:rPr>
                <w:sz w:val="20"/>
              </w:rPr>
              <w:t>26,31</w:t>
            </w:r>
          </w:p>
        </w:tc>
        <w:tc>
          <w:tcPr>
            <w:tcW w:w="666" w:type="dxa"/>
            <w:tcBorders>
              <w:top w:val="nil"/>
              <w:left w:val="nil"/>
              <w:bottom w:val="single" w:sz="4" w:space="0" w:color="auto"/>
              <w:right w:val="single" w:sz="4" w:space="0" w:color="auto"/>
            </w:tcBorders>
            <w:shd w:val="clear" w:color="auto" w:fill="auto"/>
            <w:noWrap/>
            <w:vAlign w:val="center"/>
            <w:hideMark/>
          </w:tcPr>
          <w:p w14:paraId="358D4683" w14:textId="77777777" w:rsidR="00B44BFB" w:rsidRPr="00E659FD" w:rsidRDefault="00B44BFB" w:rsidP="00EC2E5D">
            <w:pPr>
              <w:spacing w:line="240" w:lineRule="auto"/>
              <w:jc w:val="center"/>
              <w:rPr>
                <w:sz w:val="20"/>
              </w:rPr>
            </w:pPr>
            <w:r w:rsidRPr="00E659FD">
              <w:rPr>
                <w:sz w:val="20"/>
              </w:rPr>
              <w:t>27,52</w:t>
            </w:r>
          </w:p>
        </w:tc>
        <w:tc>
          <w:tcPr>
            <w:tcW w:w="666" w:type="dxa"/>
            <w:tcBorders>
              <w:top w:val="nil"/>
              <w:left w:val="nil"/>
              <w:bottom w:val="single" w:sz="4" w:space="0" w:color="auto"/>
              <w:right w:val="single" w:sz="4" w:space="0" w:color="auto"/>
            </w:tcBorders>
            <w:shd w:val="clear" w:color="auto" w:fill="auto"/>
            <w:noWrap/>
            <w:vAlign w:val="center"/>
            <w:hideMark/>
          </w:tcPr>
          <w:p w14:paraId="07D6D534" w14:textId="77777777" w:rsidR="00B44BFB" w:rsidRPr="00E659FD" w:rsidRDefault="00B44BFB" w:rsidP="00EC2E5D">
            <w:pPr>
              <w:spacing w:line="240" w:lineRule="auto"/>
              <w:jc w:val="center"/>
              <w:rPr>
                <w:sz w:val="20"/>
              </w:rPr>
            </w:pPr>
            <w:r w:rsidRPr="00E659FD">
              <w:rPr>
                <w:sz w:val="20"/>
              </w:rPr>
              <w:t>29,09</w:t>
            </w:r>
          </w:p>
        </w:tc>
        <w:tc>
          <w:tcPr>
            <w:tcW w:w="668" w:type="dxa"/>
            <w:tcBorders>
              <w:top w:val="nil"/>
              <w:left w:val="nil"/>
              <w:bottom w:val="single" w:sz="4" w:space="0" w:color="auto"/>
              <w:right w:val="single" w:sz="4" w:space="0" w:color="auto"/>
            </w:tcBorders>
            <w:shd w:val="clear" w:color="auto" w:fill="auto"/>
            <w:noWrap/>
            <w:vAlign w:val="center"/>
            <w:hideMark/>
          </w:tcPr>
          <w:p w14:paraId="57BDD58D" w14:textId="77777777" w:rsidR="00B44BFB" w:rsidRPr="00E659FD" w:rsidRDefault="00B44BFB" w:rsidP="00EC2E5D">
            <w:pPr>
              <w:spacing w:line="240" w:lineRule="auto"/>
              <w:jc w:val="center"/>
              <w:rPr>
                <w:sz w:val="20"/>
              </w:rPr>
            </w:pPr>
            <w:r w:rsidRPr="00E659FD">
              <w:rPr>
                <w:sz w:val="20"/>
              </w:rPr>
              <w:t> </w:t>
            </w:r>
          </w:p>
        </w:tc>
      </w:tr>
      <w:tr w:rsidR="003C18D7" w:rsidRPr="00E659FD" w14:paraId="35D0FDE0" w14:textId="77777777" w:rsidTr="003C18D7">
        <w:trPr>
          <w:trHeight w:val="210"/>
        </w:trPr>
        <w:tc>
          <w:tcPr>
            <w:tcW w:w="10572" w:type="dxa"/>
            <w:gridSpan w:val="14"/>
            <w:tcBorders>
              <w:top w:val="single" w:sz="4" w:space="0" w:color="auto"/>
              <w:left w:val="single" w:sz="4" w:space="0" w:color="auto"/>
              <w:bottom w:val="single" w:sz="4" w:space="0" w:color="auto"/>
              <w:right w:val="single" w:sz="4" w:space="0" w:color="auto"/>
            </w:tcBorders>
          </w:tcPr>
          <w:p w14:paraId="76EB2400" w14:textId="77777777" w:rsidR="003C18D7" w:rsidRPr="00E659FD" w:rsidRDefault="003C18D7" w:rsidP="003C18D7">
            <w:pPr>
              <w:spacing w:line="240" w:lineRule="auto"/>
              <w:jc w:val="center"/>
              <w:rPr>
                <w:sz w:val="20"/>
              </w:rPr>
            </w:pPr>
            <w:r w:rsidRPr="00E659FD">
              <w:rPr>
                <w:sz w:val="20"/>
              </w:rPr>
              <w:t xml:space="preserve">женщины </w:t>
            </w:r>
          </w:p>
        </w:tc>
      </w:tr>
      <w:tr w:rsidR="003C18D7" w:rsidRPr="00E659FD" w14:paraId="0E8DD0DB" w14:textId="77777777" w:rsidTr="00B44BFB">
        <w:trPr>
          <w:trHeight w:val="570"/>
        </w:trPr>
        <w:tc>
          <w:tcPr>
            <w:tcW w:w="1560" w:type="dxa"/>
            <w:tcBorders>
              <w:top w:val="single" w:sz="4" w:space="0" w:color="auto"/>
              <w:left w:val="single" w:sz="4" w:space="0" w:color="auto"/>
              <w:bottom w:val="single" w:sz="4" w:space="0" w:color="auto"/>
              <w:right w:val="single" w:sz="4" w:space="0" w:color="auto"/>
            </w:tcBorders>
            <w:vAlign w:val="center"/>
          </w:tcPr>
          <w:p w14:paraId="2DA8472E" w14:textId="77777777" w:rsidR="003C18D7" w:rsidRPr="00E659FD" w:rsidRDefault="003C18D7" w:rsidP="003C18D7">
            <w:pPr>
              <w:spacing w:line="240" w:lineRule="auto"/>
              <w:jc w:val="center"/>
              <w:rPr>
                <w:sz w:val="20"/>
              </w:rPr>
            </w:pPr>
            <w:r w:rsidRPr="00E659FD">
              <w:rPr>
                <w:sz w:val="20"/>
              </w:rPr>
              <w:t>Нозология</w:t>
            </w:r>
          </w:p>
        </w:tc>
        <w:tc>
          <w:tcPr>
            <w:tcW w:w="1198" w:type="dxa"/>
            <w:tcBorders>
              <w:top w:val="single" w:sz="4" w:space="0" w:color="auto"/>
              <w:left w:val="single" w:sz="4" w:space="0" w:color="auto"/>
              <w:bottom w:val="single" w:sz="4" w:space="0" w:color="auto"/>
              <w:right w:val="single" w:sz="4" w:space="0" w:color="auto"/>
            </w:tcBorders>
            <w:vAlign w:val="center"/>
          </w:tcPr>
          <w:p w14:paraId="2BBF6A28" w14:textId="77777777" w:rsidR="003C18D7" w:rsidRPr="00E659FD" w:rsidRDefault="003C18D7" w:rsidP="003C18D7">
            <w:pPr>
              <w:spacing w:line="240" w:lineRule="auto"/>
              <w:jc w:val="center"/>
              <w:rPr>
                <w:sz w:val="20"/>
              </w:rPr>
            </w:pPr>
            <w:r w:rsidRPr="00E659FD">
              <w:rPr>
                <w:sz w:val="20"/>
              </w:rPr>
              <w:t>Показатели</w:t>
            </w:r>
          </w:p>
        </w:tc>
        <w:tc>
          <w:tcPr>
            <w:tcW w:w="486" w:type="dxa"/>
            <w:tcBorders>
              <w:top w:val="nil"/>
              <w:left w:val="single" w:sz="4" w:space="0" w:color="auto"/>
              <w:bottom w:val="single" w:sz="4" w:space="0" w:color="auto"/>
              <w:right w:val="single" w:sz="4" w:space="0" w:color="auto"/>
            </w:tcBorders>
            <w:shd w:val="clear" w:color="auto" w:fill="auto"/>
            <w:vAlign w:val="center"/>
            <w:hideMark/>
          </w:tcPr>
          <w:p w14:paraId="69584E14" w14:textId="77777777" w:rsidR="003C18D7" w:rsidRPr="00E659FD" w:rsidRDefault="003C18D7" w:rsidP="003C18D7">
            <w:pPr>
              <w:spacing w:line="240" w:lineRule="auto"/>
              <w:jc w:val="center"/>
              <w:rPr>
                <w:sz w:val="20"/>
              </w:rPr>
            </w:pPr>
            <w:r w:rsidRPr="00E659FD">
              <w:rPr>
                <w:sz w:val="20"/>
              </w:rPr>
              <w:t> </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BB85564" w14:textId="77777777" w:rsidR="003C18D7" w:rsidRPr="00E659FD" w:rsidRDefault="003C18D7" w:rsidP="003C18D7">
            <w:pPr>
              <w:spacing w:line="240" w:lineRule="auto"/>
              <w:jc w:val="center"/>
              <w:rPr>
                <w:sz w:val="20"/>
              </w:rPr>
            </w:pPr>
            <w:r w:rsidRPr="00E659FD">
              <w:rPr>
                <w:sz w:val="20"/>
              </w:rPr>
              <w:t>2010</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9B0CE65" w14:textId="77777777" w:rsidR="003C18D7" w:rsidRPr="00E659FD" w:rsidRDefault="003C18D7" w:rsidP="003C18D7">
            <w:pPr>
              <w:spacing w:line="240" w:lineRule="auto"/>
              <w:jc w:val="center"/>
              <w:rPr>
                <w:sz w:val="20"/>
              </w:rPr>
            </w:pPr>
            <w:r w:rsidRPr="00E659FD">
              <w:rPr>
                <w:sz w:val="20"/>
              </w:rPr>
              <w:t>2011</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EEAD647" w14:textId="77777777" w:rsidR="003C18D7" w:rsidRPr="00E659FD" w:rsidRDefault="003C18D7" w:rsidP="003C18D7">
            <w:pPr>
              <w:spacing w:line="240" w:lineRule="auto"/>
              <w:jc w:val="center"/>
              <w:rPr>
                <w:sz w:val="20"/>
              </w:rPr>
            </w:pPr>
            <w:r w:rsidRPr="00E659FD">
              <w:rPr>
                <w:sz w:val="20"/>
              </w:rPr>
              <w:t>2012</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22B369C" w14:textId="77777777" w:rsidR="003C18D7" w:rsidRPr="00E659FD" w:rsidRDefault="003C18D7" w:rsidP="003C18D7">
            <w:pPr>
              <w:spacing w:line="240" w:lineRule="auto"/>
              <w:jc w:val="center"/>
              <w:rPr>
                <w:sz w:val="20"/>
              </w:rPr>
            </w:pPr>
            <w:r w:rsidRPr="00E659FD">
              <w:rPr>
                <w:sz w:val="20"/>
              </w:rPr>
              <w:t>2013</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EDAF030" w14:textId="77777777" w:rsidR="003C18D7" w:rsidRPr="00E659FD" w:rsidRDefault="003C18D7" w:rsidP="003C18D7">
            <w:pPr>
              <w:spacing w:line="240" w:lineRule="auto"/>
              <w:jc w:val="center"/>
              <w:rPr>
                <w:sz w:val="20"/>
              </w:rPr>
            </w:pPr>
            <w:r w:rsidRPr="00E659FD">
              <w:rPr>
                <w:sz w:val="20"/>
              </w:rPr>
              <w:t>2014</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03D4266" w14:textId="77777777" w:rsidR="003C18D7" w:rsidRPr="00E659FD" w:rsidRDefault="003C18D7" w:rsidP="003C18D7">
            <w:pPr>
              <w:spacing w:line="240" w:lineRule="auto"/>
              <w:jc w:val="center"/>
              <w:rPr>
                <w:sz w:val="20"/>
              </w:rPr>
            </w:pPr>
            <w:r w:rsidRPr="00E659FD">
              <w:rPr>
                <w:sz w:val="20"/>
              </w:rPr>
              <w:t>2015</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928F82E" w14:textId="77777777" w:rsidR="003C18D7" w:rsidRPr="00E659FD" w:rsidRDefault="003C18D7" w:rsidP="003C18D7">
            <w:pPr>
              <w:spacing w:line="240" w:lineRule="auto"/>
              <w:jc w:val="center"/>
              <w:rPr>
                <w:sz w:val="20"/>
              </w:rPr>
            </w:pPr>
            <w:r w:rsidRPr="00E659FD">
              <w:rPr>
                <w:sz w:val="20"/>
              </w:rPr>
              <w:t>2016</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3C5CE3B" w14:textId="77777777" w:rsidR="003C18D7" w:rsidRPr="00E659FD" w:rsidRDefault="003C18D7" w:rsidP="003C18D7">
            <w:pPr>
              <w:spacing w:line="240" w:lineRule="auto"/>
              <w:jc w:val="center"/>
              <w:rPr>
                <w:sz w:val="20"/>
              </w:rPr>
            </w:pPr>
            <w:r w:rsidRPr="00E659FD">
              <w:rPr>
                <w:sz w:val="20"/>
              </w:rPr>
              <w:t>2017</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6859F3F" w14:textId="77777777" w:rsidR="003C18D7" w:rsidRPr="00E659FD" w:rsidRDefault="003C18D7" w:rsidP="003C18D7">
            <w:pPr>
              <w:spacing w:line="240" w:lineRule="auto"/>
              <w:jc w:val="center"/>
              <w:rPr>
                <w:sz w:val="20"/>
              </w:rPr>
            </w:pPr>
            <w:r w:rsidRPr="00E659FD">
              <w:rPr>
                <w:sz w:val="20"/>
              </w:rPr>
              <w:t>2018</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F3B30B8" w14:textId="77777777" w:rsidR="003C18D7" w:rsidRPr="00E659FD" w:rsidRDefault="003C18D7" w:rsidP="003C18D7">
            <w:pPr>
              <w:spacing w:line="240" w:lineRule="auto"/>
              <w:jc w:val="center"/>
              <w:rPr>
                <w:sz w:val="20"/>
              </w:rPr>
            </w:pPr>
            <w:r w:rsidRPr="00E659FD">
              <w:rPr>
                <w:sz w:val="20"/>
              </w:rPr>
              <w:t>2019</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0CC8CDDA" w14:textId="77777777" w:rsidR="003C18D7" w:rsidRPr="00E659FD" w:rsidRDefault="003C18D7" w:rsidP="003C18D7">
            <w:pPr>
              <w:spacing w:line="240" w:lineRule="auto"/>
              <w:jc w:val="center"/>
              <w:rPr>
                <w:sz w:val="20"/>
              </w:rPr>
            </w:pPr>
            <w:r w:rsidRPr="00E659FD">
              <w:rPr>
                <w:sz w:val="20"/>
              </w:rPr>
              <w:t>2020</w:t>
            </w:r>
          </w:p>
        </w:tc>
      </w:tr>
      <w:tr w:rsidR="003C18D7" w:rsidRPr="00E659FD" w14:paraId="3BAD761E"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71921EEC" w14:textId="77777777" w:rsidR="003C18D7" w:rsidRPr="00E659FD" w:rsidRDefault="003C18D7" w:rsidP="003C18D7">
            <w:pPr>
              <w:spacing w:line="240" w:lineRule="auto"/>
              <w:jc w:val="center"/>
              <w:rPr>
                <w:sz w:val="20"/>
              </w:rPr>
            </w:pPr>
            <w:r w:rsidRPr="00E659FD">
              <w:rPr>
                <w:sz w:val="20"/>
              </w:rPr>
              <w:lastRenderedPageBreak/>
              <w:t>молочная ж</w:t>
            </w:r>
            <w:r w:rsidRPr="00E659FD">
              <w:rPr>
                <w:sz w:val="20"/>
              </w:rPr>
              <w:t>е</w:t>
            </w:r>
            <w:r w:rsidRPr="00E659FD">
              <w:rPr>
                <w:sz w:val="20"/>
              </w:rPr>
              <w:t xml:space="preserve">леза </w:t>
            </w:r>
          </w:p>
        </w:tc>
        <w:tc>
          <w:tcPr>
            <w:tcW w:w="1198" w:type="dxa"/>
            <w:vMerge w:val="restart"/>
            <w:tcBorders>
              <w:top w:val="single" w:sz="4" w:space="0" w:color="auto"/>
              <w:left w:val="single" w:sz="4" w:space="0" w:color="auto"/>
              <w:right w:val="single" w:sz="4" w:space="0" w:color="auto"/>
            </w:tcBorders>
            <w:vAlign w:val="center"/>
          </w:tcPr>
          <w:p w14:paraId="0DB93AE0" w14:textId="77777777" w:rsidR="003C18D7" w:rsidRPr="00E659FD" w:rsidRDefault="003C18D7" w:rsidP="003C18D7">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16144FA9" w14:textId="77777777" w:rsidR="003C18D7" w:rsidRPr="00E659FD" w:rsidRDefault="003C18D7" w:rsidP="003C18D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2440C749" w14:textId="77777777" w:rsidR="003C18D7" w:rsidRPr="00E659FD" w:rsidRDefault="003C18D7" w:rsidP="003C18D7">
            <w:pPr>
              <w:spacing w:line="240" w:lineRule="auto"/>
              <w:jc w:val="center"/>
              <w:rPr>
                <w:sz w:val="20"/>
              </w:rPr>
            </w:pPr>
            <w:r w:rsidRPr="00E659FD">
              <w:rPr>
                <w:sz w:val="20"/>
              </w:rPr>
              <w:t>21,75</w:t>
            </w:r>
          </w:p>
        </w:tc>
        <w:tc>
          <w:tcPr>
            <w:tcW w:w="666" w:type="dxa"/>
            <w:tcBorders>
              <w:top w:val="nil"/>
              <w:left w:val="nil"/>
              <w:bottom w:val="single" w:sz="4" w:space="0" w:color="auto"/>
              <w:right w:val="single" w:sz="4" w:space="0" w:color="auto"/>
            </w:tcBorders>
            <w:shd w:val="clear" w:color="auto" w:fill="auto"/>
            <w:noWrap/>
            <w:vAlign w:val="center"/>
            <w:hideMark/>
          </w:tcPr>
          <w:p w14:paraId="6429FA88" w14:textId="77777777" w:rsidR="003C18D7" w:rsidRPr="00E659FD" w:rsidRDefault="003C18D7" w:rsidP="003C18D7">
            <w:pPr>
              <w:spacing w:line="240" w:lineRule="auto"/>
              <w:jc w:val="center"/>
              <w:rPr>
                <w:sz w:val="20"/>
              </w:rPr>
            </w:pPr>
            <w:r w:rsidRPr="00E659FD">
              <w:rPr>
                <w:sz w:val="20"/>
              </w:rPr>
              <w:t>27,76</w:t>
            </w:r>
          </w:p>
        </w:tc>
        <w:tc>
          <w:tcPr>
            <w:tcW w:w="666" w:type="dxa"/>
            <w:tcBorders>
              <w:top w:val="nil"/>
              <w:left w:val="nil"/>
              <w:bottom w:val="single" w:sz="4" w:space="0" w:color="auto"/>
              <w:right w:val="single" w:sz="4" w:space="0" w:color="auto"/>
            </w:tcBorders>
            <w:shd w:val="clear" w:color="auto" w:fill="auto"/>
            <w:noWrap/>
            <w:vAlign w:val="center"/>
            <w:hideMark/>
          </w:tcPr>
          <w:p w14:paraId="397D2A65" w14:textId="77777777" w:rsidR="003C18D7" w:rsidRPr="00E659FD" w:rsidRDefault="003C18D7" w:rsidP="003C18D7">
            <w:pPr>
              <w:spacing w:line="240" w:lineRule="auto"/>
              <w:jc w:val="center"/>
              <w:rPr>
                <w:sz w:val="20"/>
              </w:rPr>
            </w:pPr>
            <w:r w:rsidRPr="00E659FD">
              <w:rPr>
                <w:sz w:val="20"/>
              </w:rPr>
              <w:t>42,48</w:t>
            </w:r>
          </w:p>
        </w:tc>
        <w:tc>
          <w:tcPr>
            <w:tcW w:w="666" w:type="dxa"/>
            <w:tcBorders>
              <w:top w:val="nil"/>
              <w:left w:val="nil"/>
              <w:bottom w:val="single" w:sz="4" w:space="0" w:color="auto"/>
              <w:right w:val="single" w:sz="4" w:space="0" w:color="auto"/>
            </w:tcBorders>
            <w:shd w:val="clear" w:color="auto" w:fill="auto"/>
            <w:noWrap/>
            <w:vAlign w:val="center"/>
            <w:hideMark/>
          </w:tcPr>
          <w:p w14:paraId="11D02941" w14:textId="77777777" w:rsidR="003C18D7" w:rsidRPr="00E659FD" w:rsidRDefault="003C18D7" w:rsidP="003C18D7">
            <w:pPr>
              <w:spacing w:line="240" w:lineRule="auto"/>
              <w:jc w:val="center"/>
              <w:rPr>
                <w:sz w:val="20"/>
              </w:rPr>
            </w:pPr>
            <w:r w:rsidRPr="00E659FD">
              <w:rPr>
                <w:sz w:val="20"/>
              </w:rPr>
              <w:t>33,16</w:t>
            </w:r>
          </w:p>
        </w:tc>
        <w:tc>
          <w:tcPr>
            <w:tcW w:w="666" w:type="dxa"/>
            <w:tcBorders>
              <w:top w:val="nil"/>
              <w:left w:val="nil"/>
              <w:bottom w:val="single" w:sz="4" w:space="0" w:color="auto"/>
              <w:right w:val="single" w:sz="4" w:space="0" w:color="auto"/>
            </w:tcBorders>
            <w:shd w:val="clear" w:color="auto" w:fill="auto"/>
            <w:noWrap/>
            <w:vAlign w:val="center"/>
            <w:hideMark/>
          </w:tcPr>
          <w:p w14:paraId="79CB5DCE" w14:textId="77777777" w:rsidR="003C18D7" w:rsidRPr="00E659FD" w:rsidRDefault="003C18D7" w:rsidP="003C18D7">
            <w:pPr>
              <w:spacing w:line="240" w:lineRule="auto"/>
              <w:jc w:val="center"/>
              <w:rPr>
                <w:sz w:val="20"/>
              </w:rPr>
            </w:pPr>
            <w:r w:rsidRPr="00E659FD">
              <w:rPr>
                <w:sz w:val="20"/>
              </w:rPr>
              <w:t>38,55</w:t>
            </w:r>
          </w:p>
        </w:tc>
        <w:tc>
          <w:tcPr>
            <w:tcW w:w="666" w:type="dxa"/>
            <w:tcBorders>
              <w:top w:val="nil"/>
              <w:left w:val="nil"/>
              <w:bottom w:val="single" w:sz="4" w:space="0" w:color="auto"/>
              <w:right w:val="single" w:sz="4" w:space="0" w:color="auto"/>
            </w:tcBorders>
            <w:shd w:val="clear" w:color="auto" w:fill="auto"/>
            <w:noWrap/>
            <w:vAlign w:val="center"/>
            <w:hideMark/>
          </w:tcPr>
          <w:p w14:paraId="09DA94B6" w14:textId="77777777" w:rsidR="003C18D7" w:rsidRPr="00E659FD" w:rsidRDefault="003C18D7" w:rsidP="003C18D7">
            <w:pPr>
              <w:spacing w:line="240" w:lineRule="auto"/>
              <w:jc w:val="center"/>
              <w:rPr>
                <w:sz w:val="20"/>
              </w:rPr>
            </w:pPr>
            <w:r w:rsidRPr="00E659FD">
              <w:rPr>
                <w:sz w:val="20"/>
              </w:rPr>
              <w:t>37,73</w:t>
            </w:r>
          </w:p>
        </w:tc>
        <w:tc>
          <w:tcPr>
            <w:tcW w:w="666" w:type="dxa"/>
            <w:tcBorders>
              <w:top w:val="nil"/>
              <w:left w:val="nil"/>
              <w:bottom w:val="single" w:sz="4" w:space="0" w:color="auto"/>
              <w:right w:val="single" w:sz="4" w:space="0" w:color="auto"/>
            </w:tcBorders>
            <w:shd w:val="clear" w:color="auto" w:fill="auto"/>
            <w:noWrap/>
            <w:vAlign w:val="center"/>
            <w:hideMark/>
          </w:tcPr>
          <w:p w14:paraId="2187BABF" w14:textId="77777777" w:rsidR="003C18D7" w:rsidRPr="00E659FD" w:rsidRDefault="003C18D7" w:rsidP="003C18D7">
            <w:pPr>
              <w:spacing w:line="240" w:lineRule="auto"/>
              <w:jc w:val="center"/>
              <w:rPr>
                <w:sz w:val="20"/>
              </w:rPr>
            </w:pPr>
            <w:r w:rsidRPr="00E659FD">
              <w:rPr>
                <w:sz w:val="20"/>
              </w:rPr>
              <w:t>35,06</w:t>
            </w:r>
          </w:p>
        </w:tc>
        <w:tc>
          <w:tcPr>
            <w:tcW w:w="666" w:type="dxa"/>
            <w:tcBorders>
              <w:top w:val="nil"/>
              <w:left w:val="nil"/>
              <w:bottom w:val="single" w:sz="4" w:space="0" w:color="auto"/>
              <w:right w:val="single" w:sz="4" w:space="0" w:color="auto"/>
            </w:tcBorders>
            <w:shd w:val="clear" w:color="auto" w:fill="auto"/>
            <w:noWrap/>
            <w:vAlign w:val="center"/>
            <w:hideMark/>
          </w:tcPr>
          <w:p w14:paraId="6F1406CD" w14:textId="77777777" w:rsidR="003C18D7" w:rsidRPr="00E659FD" w:rsidRDefault="003C18D7" w:rsidP="003C18D7">
            <w:pPr>
              <w:spacing w:line="240" w:lineRule="auto"/>
              <w:jc w:val="center"/>
              <w:rPr>
                <w:sz w:val="20"/>
              </w:rPr>
            </w:pPr>
            <w:r w:rsidRPr="00E659FD">
              <w:rPr>
                <w:sz w:val="20"/>
              </w:rPr>
              <w:t>56,93</w:t>
            </w:r>
          </w:p>
        </w:tc>
        <w:tc>
          <w:tcPr>
            <w:tcW w:w="666" w:type="dxa"/>
            <w:tcBorders>
              <w:top w:val="nil"/>
              <w:left w:val="nil"/>
              <w:bottom w:val="single" w:sz="4" w:space="0" w:color="auto"/>
              <w:right w:val="single" w:sz="4" w:space="0" w:color="auto"/>
            </w:tcBorders>
            <w:shd w:val="clear" w:color="auto" w:fill="auto"/>
            <w:noWrap/>
            <w:vAlign w:val="center"/>
            <w:hideMark/>
          </w:tcPr>
          <w:p w14:paraId="6E55E95F" w14:textId="77777777" w:rsidR="003C18D7" w:rsidRPr="00E659FD" w:rsidRDefault="003C18D7" w:rsidP="003C18D7">
            <w:pPr>
              <w:spacing w:line="240" w:lineRule="auto"/>
              <w:jc w:val="center"/>
              <w:rPr>
                <w:sz w:val="20"/>
              </w:rPr>
            </w:pPr>
            <w:r w:rsidRPr="00E659FD">
              <w:rPr>
                <w:sz w:val="20"/>
              </w:rPr>
              <w:t>62,96</w:t>
            </w:r>
          </w:p>
        </w:tc>
        <w:tc>
          <w:tcPr>
            <w:tcW w:w="666" w:type="dxa"/>
            <w:tcBorders>
              <w:top w:val="nil"/>
              <w:left w:val="nil"/>
              <w:bottom w:val="single" w:sz="4" w:space="0" w:color="auto"/>
              <w:right w:val="single" w:sz="4" w:space="0" w:color="auto"/>
            </w:tcBorders>
            <w:shd w:val="clear" w:color="auto" w:fill="auto"/>
            <w:noWrap/>
            <w:vAlign w:val="center"/>
            <w:hideMark/>
          </w:tcPr>
          <w:p w14:paraId="70E6C7F0" w14:textId="77777777" w:rsidR="003C18D7" w:rsidRPr="00E659FD" w:rsidRDefault="003C18D7" w:rsidP="003C18D7">
            <w:pPr>
              <w:spacing w:line="240" w:lineRule="auto"/>
              <w:jc w:val="center"/>
              <w:rPr>
                <w:sz w:val="20"/>
              </w:rPr>
            </w:pPr>
            <w:r w:rsidRPr="00E659FD">
              <w:rPr>
                <w:sz w:val="20"/>
              </w:rPr>
              <w:t>61,26</w:t>
            </w:r>
          </w:p>
        </w:tc>
        <w:tc>
          <w:tcPr>
            <w:tcW w:w="668" w:type="dxa"/>
            <w:tcBorders>
              <w:top w:val="nil"/>
              <w:left w:val="nil"/>
              <w:bottom w:val="single" w:sz="4" w:space="0" w:color="auto"/>
              <w:right w:val="single" w:sz="4" w:space="0" w:color="auto"/>
            </w:tcBorders>
            <w:shd w:val="clear" w:color="auto" w:fill="auto"/>
            <w:noWrap/>
            <w:vAlign w:val="center"/>
            <w:hideMark/>
          </w:tcPr>
          <w:p w14:paraId="609127B7" w14:textId="77777777" w:rsidR="003C18D7" w:rsidRPr="00E659FD" w:rsidRDefault="003C18D7" w:rsidP="003C18D7">
            <w:pPr>
              <w:spacing w:line="240" w:lineRule="auto"/>
              <w:jc w:val="center"/>
              <w:rPr>
                <w:sz w:val="20"/>
              </w:rPr>
            </w:pPr>
            <w:r w:rsidRPr="00E659FD">
              <w:rPr>
                <w:sz w:val="20"/>
              </w:rPr>
              <w:t>29,91</w:t>
            </w:r>
          </w:p>
        </w:tc>
      </w:tr>
      <w:tr w:rsidR="003C18D7" w:rsidRPr="00E659FD" w14:paraId="5207860F" w14:textId="77777777" w:rsidTr="00B44BFB">
        <w:trPr>
          <w:trHeight w:val="103"/>
        </w:trPr>
        <w:tc>
          <w:tcPr>
            <w:tcW w:w="1560" w:type="dxa"/>
            <w:vMerge/>
            <w:tcBorders>
              <w:left w:val="single" w:sz="4" w:space="0" w:color="auto"/>
              <w:bottom w:val="single" w:sz="4" w:space="0" w:color="auto"/>
              <w:right w:val="single" w:sz="4" w:space="0" w:color="auto"/>
            </w:tcBorders>
            <w:vAlign w:val="center"/>
          </w:tcPr>
          <w:p w14:paraId="08992030" w14:textId="77777777" w:rsidR="003C18D7" w:rsidRPr="00E659FD" w:rsidRDefault="003C18D7" w:rsidP="003C18D7">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75748942" w14:textId="77777777" w:rsidR="003C18D7" w:rsidRPr="00E659FD" w:rsidRDefault="003C18D7" w:rsidP="003C18D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12C28F2F" w14:textId="77777777" w:rsidR="003C18D7" w:rsidRPr="00E659FD" w:rsidRDefault="003C18D7" w:rsidP="003C18D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4CFBA842" w14:textId="77777777" w:rsidR="003C18D7" w:rsidRPr="00E659FD" w:rsidRDefault="003C18D7" w:rsidP="003C18D7">
            <w:pPr>
              <w:spacing w:line="240" w:lineRule="auto"/>
              <w:jc w:val="center"/>
              <w:rPr>
                <w:sz w:val="20"/>
              </w:rPr>
            </w:pPr>
            <w:r w:rsidRPr="00E659FD">
              <w:rPr>
                <w:sz w:val="20"/>
              </w:rPr>
              <w:t>75,55</w:t>
            </w:r>
          </w:p>
        </w:tc>
        <w:tc>
          <w:tcPr>
            <w:tcW w:w="666" w:type="dxa"/>
            <w:tcBorders>
              <w:top w:val="nil"/>
              <w:left w:val="nil"/>
              <w:bottom w:val="single" w:sz="4" w:space="0" w:color="auto"/>
              <w:right w:val="single" w:sz="4" w:space="0" w:color="auto"/>
            </w:tcBorders>
            <w:shd w:val="clear" w:color="auto" w:fill="auto"/>
            <w:noWrap/>
            <w:vAlign w:val="center"/>
            <w:hideMark/>
          </w:tcPr>
          <w:p w14:paraId="6D72CFEE" w14:textId="77777777" w:rsidR="003C18D7" w:rsidRPr="00E659FD" w:rsidRDefault="003C18D7" w:rsidP="003C18D7">
            <w:pPr>
              <w:spacing w:line="240" w:lineRule="auto"/>
              <w:jc w:val="center"/>
              <w:rPr>
                <w:sz w:val="20"/>
              </w:rPr>
            </w:pPr>
            <w:r w:rsidRPr="00E659FD">
              <w:rPr>
                <w:sz w:val="20"/>
              </w:rPr>
              <w:t>74,87</w:t>
            </w:r>
          </w:p>
        </w:tc>
        <w:tc>
          <w:tcPr>
            <w:tcW w:w="666" w:type="dxa"/>
            <w:tcBorders>
              <w:top w:val="nil"/>
              <w:left w:val="nil"/>
              <w:bottom w:val="single" w:sz="4" w:space="0" w:color="auto"/>
              <w:right w:val="single" w:sz="4" w:space="0" w:color="auto"/>
            </w:tcBorders>
            <w:shd w:val="clear" w:color="auto" w:fill="auto"/>
            <w:noWrap/>
            <w:vAlign w:val="center"/>
            <w:hideMark/>
          </w:tcPr>
          <w:p w14:paraId="689FC323" w14:textId="77777777" w:rsidR="003C18D7" w:rsidRPr="00E659FD" w:rsidRDefault="003C18D7" w:rsidP="003C18D7">
            <w:pPr>
              <w:spacing w:line="240" w:lineRule="auto"/>
              <w:jc w:val="center"/>
              <w:rPr>
                <w:sz w:val="20"/>
              </w:rPr>
            </w:pPr>
            <w:r w:rsidRPr="00E659FD">
              <w:rPr>
                <w:sz w:val="20"/>
              </w:rPr>
              <w:t>76,74</w:t>
            </w:r>
          </w:p>
        </w:tc>
        <w:tc>
          <w:tcPr>
            <w:tcW w:w="666" w:type="dxa"/>
            <w:tcBorders>
              <w:top w:val="nil"/>
              <w:left w:val="nil"/>
              <w:bottom w:val="single" w:sz="4" w:space="0" w:color="auto"/>
              <w:right w:val="single" w:sz="4" w:space="0" w:color="auto"/>
            </w:tcBorders>
            <w:shd w:val="clear" w:color="auto" w:fill="auto"/>
            <w:noWrap/>
            <w:vAlign w:val="center"/>
            <w:hideMark/>
          </w:tcPr>
          <w:p w14:paraId="540E0249" w14:textId="77777777" w:rsidR="003C18D7" w:rsidRPr="00E659FD" w:rsidRDefault="003C18D7" w:rsidP="003C18D7">
            <w:pPr>
              <w:spacing w:line="240" w:lineRule="auto"/>
              <w:jc w:val="center"/>
              <w:rPr>
                <w:sz w:val="20"/>
              </w:rPr>
            </w:pPr>
            <w:r w:rsidRPr="00E659FD">
              <w:rPr>
                <w:sz w:val="20"/>
              </w:rPr>
              <w:t>78,80</w:t>
            </w:r>
          </w:p>
        </w:tc>
        <w:tc>
          <w:tcPr>
            <w:tcW w:w="666" w:type="dxa"/>
            <w:tcBorders>
              <w:top w:val="nil"/>
              <w:left w:val="nil"/>
              <w:bottom w:val="single" w:sz="4" w:space="0" w:color="auto"/>
              <w:right w:val="single" w:sz="4" w:space="0" w:color="auto"/>
            </w:tcBorders>
            <w:shd w:val="clear" w:color="auto" w:fill="auto"/>
            <w:noWrap/>
            <w:vAlign w:val="center"/>
            <w:hideMark/>
          </w:tcPr>
          <w:p w14:paraId="387A8BED" w14:textId="77777777" w:rsidR="003C18D7" w:rsidRPr="00E659FD" w:rsidRDefault="003C18D7" w:rsidP="003C18D7">
            <w:pPr>
              <w:spacing w:line="240" w:lineRule="auto"/>
              <w:jc w:val="center"/>
              <w:rPr>
                <w:sz w:val="20"/>
              </w:rPr>
            </w:pPr>
            <w:r w:rsidRPr="00E659FD">
              <w:rPr>
                <w:sz w:val="20"/>
              </w:rPr>
              <w:t>82,99</w:t>
            </w:r>
          </w:p>
        </w:tc>
        <w:tc>
          <w:tcPr>
            <w:tcW w:w="666" w:type="dxa"/>
            <w:tcBorders>
              <w:top w:val="nil"/>
              <w:left w:val="nil"/>
              <w:bottom w:val="single" w:sz="4" w:space="0" w:color="auto"/>
              <w:right w:val="single" w:sz="4" w:space="0" w:color="auto"/>
            </w:tcBorders>
            <w:shd w:val="clear" w:color="auto" w:fill="auto"/>
            <w:noWrap/>
            <w:vAlign w:val="center"/>
            <w:hideMark/>
          </w:tcPr>
          <w:p w14:paraId="5056E208" w14:textId="77777777" w:rsidR="003C18D7" w:rsidRPr="00E659FD" w:rsidRDefault="003C18D7" w:rsidP="003C18D7">
            <w:pPr>
              <w:spacing w:line="240" w:lineRule="auto"/>
              <w:jc w:val="center"/>
              <w:rPr>
                <w:sz w:val="20"/>
              </w:rPr>
            </w:pPr>
            <w:r w:rsidRPr="00E659FD">
              <w:rPr>
                <w:sz w:val="20"/>
              </w:rPr>
              <w:t>84,79</w:t>
            </w:r>
          </w:p>
        </w:tc>
        <w:tc>
          <w:tcPr>
            <w:tcW w:w="666" w:type="dxa"/>
            <w:tcBorders>
              <w:top w:val="nil"/>
              <w:left w:val="nil"/>
              <w:bottom w:val="single" w:sz="4" w:space="0" w:color="auto"/>
              <w:right w:val="single" w:sz="4" w:space="0" w:color="auto"/>
            </w:tcBorders>
            <w:shd w:val="clear" w:color="auto" w:fill="auto"/>
            <w:noWrap/>
            <w:vAlign w:val="center"/>
            <w:hideMark/>
          </w:tcPr>
          <w:p w14:paraId="302A2C11" w14:textId="77777777" w:rsidR="003C18D7" w:rsidRPr="00E659FD" w:rsidRDefault="003C18D7" w:rsidP="003C18D7">
            <w:pPr>
              <w:spacing w:line="240" w:lineRule="auto"/>
              <w:jc w:val="center"/>
              <w:rPr>
                <w:sz w:val="20"/>
              </w:rPr>
            </w:pPr>
            <w:r w:rsidRPr="00E659FD">
              <w:rPr>
                <w:sz w:val="20"/>
              </w:rPr>
              <w:t>87,09</w:t>
            </w:r>
          </w:p>
        </w:tc>
        <w:tc>
          <w:tcPr>
            <w:tcW w:w="666" w:type="dxa"/>
            <w:tcBorders>
              <w:top w:val="nil"/>
              <w:left w:val="nil"/>
              <w:bottom w:val="single" w:sz="4" w:space="0" w:color="auto"/>
              <w:right w:val="single" w:sz="4" w:space="0" w:color="auto"/>
            </w:tcBorders>
            <w:shd w:val="clear" w:color="auto" w:fill="auto"/>
            <w:noWrap/>
            <w:vAlign w:val="center"/>
            <w:hideMark/>
          </w:tcPr>
          <w:p w14:paraId="5CE955E0" w14:textId="77777777" w:rsidR="003C18D7" w:rsidRPr="00E659FD" w:rsidRDefault="003C18D7" w:rsidP="003C18D7">
            <w:pPr>
              <w:spacing w:line="240" w:lineRule="auto"/>
              <w:jc w:val="center"/>
              <w:rPr>
                <w:sz w:val="20"/>
              </w:rPr>
            </w:pPr>
            <w:r w:rsidRPr="00E659FD">
              <w:rPr>
                <w:sz w:val="20"/>
              </w:rPr>
              <w:t>89,60</w:t>
            </w:r>
          </w:p>
        </w:tc>
        <w:tc>
          <w:tcPr>
            <w:tcW w:w="666" w:type="dxa"/>
            <w:tcBorders>
              <w:top w:val="nil"/>
              <w:left w:val="nil"/>
              <w:bottom w:val="single" w:sz="4" w:space="0" w:color="auto"/>
              <w:right w:val="single" w:sz="4" w:space="0" w:color="auto"/>
            </w:tcBorders>
            <w:shd w:val="clear" w:color="auto" w:fill="auto"/>
            <w:noWrap/>
            <w:vAlign w:val="center"/>
            <w:hideMark/>
          </w:tcPr>
          <w:p w14:paraId="7E905A12" w14:textId="77777777" w:rsidR="003C18D7" w:rsidRPr="00E659FD" w:rsidRDefault="003C18D7" w:rsidP="003C18D7">
            <w:pPr>
              <w:spacing w:line="240" w:lineRule="auto"/>
              <w:jc w:val="center"/>
              <w:rPr>
                <w:sz w:val="20"/>
              </w:rPr>
            </w:pPr>
            <w:r w:rsidRPr="00E659FD">
              <w:rPr>
                <w:sz w:val="20"/>
              </w:rPr>
              <w:t>89,79</w:t>
            </w:r>
          </w:p>
        </w:tc>
        <w:tc>
          <w:tcPr>
            <w:tcW w:w="666" w:type="dxa"/>
            <w:tcBorders>
              <w:top w:val="nil"/>
              <w:left w:val="nil"/>
              <w:bottom w:val="single" w:sz="4" w:space="0" w:color="auto"/>
              <w:right w:val="single" w:sz="4" w:space="0" w:color="auto"/>
            </w:tcBorders>
            <w:shd w:val="clear" w:color="auto" w:fill="auto"/>
            <w:noWrap/>
            <w:vAlign w:val="center"/>
            <w:hideMark/>
          </w:tcPr>
          <w:p w14:paraId="02DC73BB" w14:textId="77777777" w:rsidR="003C18D7" w:rsidRPr="00E659FD" w:rsidRDefault="003C18D7" w:rsidP="003C18D7">
            <w:pPr>
              <w:spacing w:line="240" w:lineRule="auto"/>
              <w:jc w:val="center"/>
              <w:rPr>
                <w:sz w:val="20"/>
              </w:rPr>
            </w:pPr>
            <w:r w:rsidRPr="00E659FD">
              <w:rPr>
                <w:sz w:val="20"/>
              </w:rPr>
              <w:t>93,98</w:t>
            </w:r>
          </w:p>
        </w:tc>
        <w:tc>
          <w:tcPr>
            <w:tcW w:w="668" w:type="dxa"/>
            <w:tcBorders>
              <w:top w:val="nil"/>
              <w:left w:val="nil"/>
              <w:bottom w:val="single" w:sz="4" w:space="0" w:color="auto"/>
              <w:right w:val="single" w:sz="4" w:space="0" w:color="auto"/>
            </w:tcBorders>
            <w:shd w:val="clear" w:color="auto" w:fill="auto"/>
            <w:noWrap/>
            <w:vAlign w:val="center"/>
            <w:hideMark/>
          </w:tcPr>
          <w:p w14:paraId="5E5084E7" w14:textId="77777777" w:rsidR="003C18D7" w:rsidRPr="00E659FD" w:rsidRDefault="003C18D7" w:rsidP="003C18D7">
            <w:pPr>
              <w:spacing w:line="240" w:lineRule="auto"/>
              <w:jc w:val="center"/>
              <w:rPr>
                <w:sz w:val="20"/>
              </w:rPr>
            </w:pPr>
            <w:r w:rsidRPr="00E659FD">
              <w:rPr>
                <w:sz w:val="20"/>
              </w:rPr>
              <w:t> </w:t>
            </w:r>
          </w:p>
        </w:tc>
      </w:tr>
      <w:tr w:rsidR="003C18D7" w:rsidRPr="00E659FD" w14:paraId="44B5342B" w14:textId="77777777" w:rsidTr="00B44BFB">
        <w:trPr>
          <w:trHeight w:val="165"/>
        </w:trPr>
        <w:tc>
          <w:tcPr>
            <w:tcW w:w="1560" w:type="dxa"/>
            <w:tcBorders>
              <w:top w:val="single" w:sz="4" w:space="0" w:color="auto"/>
              <w:left w:val="single" w:sz="4" w:space="0" w:color="auto"/>
              <w:right w:val="single" w:sz="4" w:space="0" w:color="auto"/>
            </w:tcBorders>
            <w:vAlign w:val="center"/>
          </w:tcPr>
          <w:p w14:paraId="05AECCC3" w14:textId="77777777" w:rsidR="003C18D7" w:rsidRPr="00E659FD" w:rsidRDefault="003C18D7" w:rsidP="003C18D7">
            <w:pPr>
              <w:spacing w:line="240" w:lineRule="auto"/>
              <w:jc w:val="center"/>
              <w:rPr>
                <w:sz w:val="20"/>
              </w:rPr>
            </w:pPr>
            <w:r w:rsidRPr="00E659FD">
              <w:rPr>
                <w:sz w:val="20"/>
              </w:rPr>
              <w:t xml:space="preserve">шейка матки </w:t>
            </w:r>
          </w:p>
        </w:tc>
        <w:tc>
          <w:tcPr>
            <w:tcW w:w="1198" w:type="dxa"/>
            <w:tcBorders>
              <w:top w:val="single" w:sz="4" w:space="0" w:color="auto"/>
              <w:left w:val="single" w:sz="4" w:space="0" w:color="auto"/>
              <w:right w:val="single" w:sz="4" w:space="0" w:color="auto"/>
            </w:tcBorders>
            <w:vAlign w:val="center"/>
          </w:tcPr>
          <w:p w14:paraId="1DF20A1E" w14:textId="77777777" w:rsidR="003C18D7" w:rsidRPr="00E659FD" w:rsidRDefault="003C18D7" w:rsidP="003C18D7">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tcPr>
          <w:p w14:paraId="697AD9FE" w14:textId="77777777" w:rsidR="003C18D7" w:rsidRPr="00E659FD" w:rsidRDefault="003C18D7" w:rsidP="003C18D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tcPr>
          <w:p w14:paraId="2909CED9" w14:textId="77777777" w:rsidR="003C18D7" w:rsidRPr="00E659FD" w:rsidRDefault="003C18D7" w:rsidP="003C18D7">
            <w:pPr>
              <w:spacing w:line="240" w:lineRule="auto"/>
              <w:jc w:val="center"/>
              <w:rPr>
                <w:sz w:val="20"/>
              </w:rPr>
            </w:pPr>
            <w:r w:rsidRPr="00E659FD">
              <w:rPr>
                <w:sz w:val="20"/>
              </w:rPr>
              <w:t>20,96</w:t>
            </w:r>
          </w:p>
        </w:tc>
        <w:tc>
          <w:tcPr>
            <w:tcW w:w="666" w:type="dxa"/>
            <w:tcBorders>
              <w:top w:val="nil"/>
              <w:left w:val="nil"/>
              <w:bottom w:val="single" w:sz="4" w:space="0" w:color="auto"/>
              <w:right w:val="single" w:sz="4" w:space="0" w:color="auto"/>
            </w:tcBorders>
            <w:shd w:val="clear" w:color="auto" w:fill="auto"/>
            <w:noWrap/>
            <w:vAlign w:val="center"/>
          </w:tcPr>
          <w:p w14:paraId="7851320C" w14:textId="77777777" w:rsidR="003C18D7" w:rsidRPr="00E659FD" w:rsidRDefault="003C18D7" w:rsidP="003C18D7">
            <w:pPr>
              <w:spacing w:line="240" w:lineRule="auto"/>
              <w:jc w:val="center"/>
              <w:rPr>
                <w:sz w:val="20"/>
              </w:rPr>
            </w:pPr>
            <w:r w:rsidRPr="00E659FD">
              <w:rPr>
                <w:sz w:val="20"/>
              </w:rPr>
              <w:t>29,61</w:t>
            </w:r>
          </w:p>
        </w:tc>
        <w:tc>
          <w:tcPr>
            <w:tcW w:w="666" w:type="dxa"/>
            <w:tcBorders>
              <w:top w:val="nil"/>
              <w:left w:val="nil"/>
              <w:bottom w:val="single" w:sz="4" w:space="0" w:color="auto"/>
              <w:right w:val="single" w:sz="4" w:space="0" w:color="auto"/>
            </w:tcBorders>
            <w:shd w:val="clear" w:color="auto" w:fill="auto"/>
            <w:noWrap/>
            <w:vAlign w:val="center"/>
          </w:tcPr>
          <w:p w14:paraId="5DF9E0AE" w14:textId="77777777" w:rsidR="003C18D7" w:rsidRPr="00E659FD" w:rsidRDefault="003C18D7" w:rsidP="003C18D7">
            <w:pPr>
              <w:spacing w:line="240" w:lineRule="auto"/>
              <w:jc w:val="center"/>
              <w:rPr>
                <w:sz w:val="20"/>
              </w:rPr>
            </w:pPr>
            <w:r w:rsidRPr="00E659FD">
              <w:rPr>
                <w:sz w:val="20"/>
              </w:rPr>
              <w:t>22,16</w:t>
            </w:r>
          </w:p>
        </w:tc>
        <w:tc>
          <w:tcPr>
            <w:tcW w:w="666" w:type="dxa"/>
            <w:tcBorders>
              <w:top w:val="nil"/>
              <w:left w:val="nil"/>
              <w:bottom w:val="single" w:sz="4" w:space="0" w:color="auto"/>
              <w:right w:val="single" w:sz="4" w:space="0" w:color="auto"/>
            </w:tcBorders>
            <w:shd w:val="clear" w:color="auto" w:fill="auto"/>
            <w:noWrap/>
            <w:vAlign w:val="center"/>
          </w:tcPr>
          <w:p w14:paraId="562D69D2" w14:textId="77777777" w:rsidR="003C18D7" w:rsidRPr="00E659FD" w:rsidRDefault="003C18D7" w:rsidP="003C18D7">
            <w:pPr>
              <w:spacing w:line="240" w:lineRule="auto"/>
              <w:jc w:val="center"/>
              <w:rPr>
                <w:sz w:val="20"/>
              </w:rPr>
            </w:pPr>
            <w:r w:rsidRPr="00E659FD">
              <w:rPr>
                <w:sz w:val="20"/>
              </w:rPr>
              <w:t>27,02</w:t>
            </w:r>
          </w:p>
        </w:tc>
        <w:tc>
          <w:tcPr>
            <w:tcW w:w="666" w:type="dxa"/>
            <w:tcBorders>
              <w:top w:val="nil"/>
              <w:left w:val="nil"/>
              <w:bottom w:val="single" w:sz="4" w:space="0" w:color="auto"/>
              <w:right w:val="single" w:sz="4" w:space="0" w:color="auto"/>
            </w:tcBorders>
            <w:shd w:val="clear" w:color="auto" w:fill="auto"/>
            <w:noWrap/>
            <w:vAlign w:val="center"/>
          </w:tcPr>
          <w:p w14:paraId="27418BBC" w14:textId="77777777" w:rsidR="003C18D7" w:rsidRPr="00E659FD" w:rsidRDefault="003C18D7" w:rsidP="003C18D7">
            <w:pPr>
              <w:spacing w:line="240" w:lineRule="auto"/>
              <w:jc w:val="center"/>
              <w:rPr>
                <w:sz w:val="20"/>
              </w:rPr>
            </w:pPr>
            <w:r w:rsidRPr="00E659FD">
              <w:rPr>
                <w:sz w:val="20"/>
              </w:rPr>
              <w:t>34,88</w:t>
            </w:r>
          </w:p>
        </w:tc>
        <w:tc>
          <w:tcPr>
            <w:tcW w:w="666" w:type="dxa"/>
            <w:tcBorders>
              <w:top w:val="nil"/>
              <w:left w:val="nil"/>
              <w:bottom w:val="single" w:sz="4" w:space="0" w:color="auto"/>
              <w:right w:val="single" w:sz="4" w:space="0" w:color="auto"/>
            </w:tcBorders>
            <w:shd w:val="clear" w:color="auto" w:fill="auto"/>
            <w:noWrap/>
            <w:vAlign w:val="center"/>
          </w:tcPr>
          <w:p w14:paraId="189A7B19" w14:textId="77777777" w:rsidR="003C18D7" w:rsidRPr="00E659FD" w:rsidRDefault="003C18D7" w:rsidP="003C18D7">
            <w:pPr>
              <w:spacing w:line="240" w:lineRule="auto"/>
              <w:jc w:val="center"/>
              <w:rPr>
                <w:sz w:val="20"/>
              </w:rPr>
            </w:pPr>
            <w:r w:rsidRPr="00E659FD">
              <w:rPr>
                <w:sz w:val="20"/>
              </w:rPr>
              <w:t>38,95</w:t>
            </w:r>
          </w:p>
        </w:tc>
        <w:tc>
          <w:tcPr>
            <w:tcW w:w="666" w:type="dxa"/>
            <w:tcBorders>
              <w:top w:val="nil"/>
              <w:left w:val="nil"/>
              <w:bottom w:val="single" w:sz="4" w:space="0" w:color="auto"/>
              <w:right w:val="single" w:sz="4" w:space="0" w:color="auto"/>
            </w:tcBorders>
            <w:shd w:val="clear" w:color="auto" w:fill="auto"/>
            <w:noWrap/>
            <w:vAlign w:val="center"/>
          </w:tcPr>
          <w:p w14:paraId="797132B7" w14:textId="77777777" w:rsidR="003C18D7" w:rsidRPr="00E659FD" w:rsidRDefault="003C18D7" w:rsidP="003C18D7">
            <w:pPr>
              <w:spacing w:line="240" w:lineRule="auto"/>
              <w:jc w:val="center"/>
              <w:rPr>
                <w:sz w:val="20"/>
              </w:rPr>
            </w:pPr>
            <w:r w:rsidRPr="00E659FD">
              <w:rPr>
                <w:sz w:val="20"/>
              </w:rPr>
              <w:t>48,96</w:t>
            </w:r>
          </w:p>
        </w:tc>
        <w:tc>
          <w:tcPr>
            <w:tcW w:w="666" w:type="dxa"/>
            <w:tcBorders>
              <w:top w:val="nil"/>
              <w:left w:val="nil"/>
              <w:bottom w:val="single" w:sz="4" w:space="0" w:color="auto"/>
              <w:right w:val="single" w:sz="4" w:space="0" w:color="auto"/>
            </w:tcBorders>
            <w:shd w:val="clear" w:color="auto" w:fill="auto"/>
            <w:noWrap/>
            <w:vAlign w:val="center"/>
          </w:tcPr>
          <w:p w14:paraId="06B37F02" w14:textId="77777777" w:rsidR="003C18D7" w:rsidRPr="00E659FD" w:rsidRDefault="003C18D7" w:rsidP="003C18D7">
            <w:pPr>
              <w:spacing w:line="240" w:lineRule="auto"/>
              <w:jc w:val="center"/>
              <w:rPr>
                <w:sz w:val="20"/>
              </w:rPr>
            </w:pPr>
            <w:r w:rsidRPr="00E659FD">
              <w:rPr>
                <w:sz w:val="20"/>
              </w:rPr>
              <w:t>51,54</w:t>
            </w:r>
          </w:p>
        </w:tc>
        <w:tc>
          <w:tcPr>
            <w:tcW w:w="666" w:type="dxa"/>
            <w:tcBorders>
              <w:top w:val="nil"/>
              <w:left w:val="nil"/>
              <w:bottom w:val="single" w:sz="4" w:space="0" w:color="auto"/>
              <w:right w:val="single" w:sz="4" w:space="0" w:color="auto"/>
            </w:tcBorders>
            <w:shd w:val="clear" w:color="auto" w:fill="auto"/>
            <w:noWrap/>
            <w:vAlign w:val="center"/>
          </w:tcPr>
          <w:p w14:paraId="2F1C3230" w14:textId="77777777" w:rsidR="003C18D7" w:rsidRPr="00E659FD" w:rsidRDefault="003C18D7" w:rsidP="003C18D7">
            <w:pPr>
              <w:spacing w:line="240" w:lineRule="auto"/>
              <w:jc w:val="center"/>
              <w:rPr>
                <w:sz w:val="20"/>
              </w:rPr>
            </w:pPr>
            <w:r w:rsidRPr="00E659FD">
              <w:rPr>
                <w:sz w:val="20"/>
              </w:rPr>
              <w:t>56,42</w:t>
            </w:r>
          </w:p>
        </w:tc>
        <w:tc>
          <w:tcPr>
            <w:tcW w:w="666" w:type="dxa"/>
            <w:tcBorders>
              <w:top w:val="nil"/>
              <w:left w:val="nil"/>
              <w:bottom w:val="single" w:sz="4" w:space="0" w:color="auto"/>
              <w:right w:val="single" w:sz="4" w:space="0" w:color="auto"/>
            </w:tcBorders>
            <w:shd w:val="clear" w:color="auto" w:fill="auto"/>
            <w:noWrap/>
            <w:vAlign w:val="center"/>
          </w:tcPr>
          <w:p w14:paraId="67BE39B2" w14:textId="77777777" w:rsidR="003C18D7" w:rsidRPr="00E659FD" w:rsidRDefault="003C18D7" w:rsidP="003C18D7">
            <w:pPr>
              <w:spacing w:line="240" w:lineRule="auto"/>
              <w:jc w:val="center"/>
              <w:rPr>
                <w:sz w:val="20"/>
              </w:rPr>
            </w:pPr>
            <w:r w:rsidRPr="00E659FD">
              <w:rPr>
                <w:sz w:val="20"/>
              </w:rPr>
              <w:t>56,55</w:t>
            </w:r>
          </w:p>
        </w:tc>
        <w:tc>
          <w:tcPr>
            <w:tcW w:w="668" w:type="dxa"/>
            <w:tcBorders>
              <w:top w:val="nil"/>
              <w:left w:val="nil"/>
              <w:bottom w:val="single" w:sz="4" w:space="0" w:color="auto"/>
              <w:right w:val="single" w:sz="4" w:space="0" w:color="auto"/>
            </w:tcBorders>
            <w:shd w:val="clear" w:color="auto" w:fill="auto"/>
            <w:noWrap/>
            <w:vAlign w:val="center"/>
          </w:tcPr>
          <w:p w14:paraId="07B84ED7" w14:textId="77777777" w:rsidR="003C18D7" w:rsidRPr="00E659FD" w:rsidRDefault="003C18D7" w:rsidP="003C18D7">
            <w:pPr>
              <w:spacing w:line="240" w:lineRule="auto"/>
              <w:jc w:val="center"/>
              <w:rPr>
                <w:sz w:val="20"/>
              </w:rPr>
            </w:pPr>
            <w:r w:rsidRPr="00E659FD">
              <w:rPr>
                <w:sz w:val="20"/>
              </w:rPr>
              <w:t>28,15</w:t>
            </w:r>
          </w:p>
        </w:tc>
      </w:tr>
      <w:tr w:rsidR="003C18D7" w:rsidRPr="00E659FD" w14:paraId="5B71B2CD" w14:textId="77777777" w:rsidTr="00B44BFB">
        <w:trPr>
          <w:trHeight w:val="165"/>
        </w:trPr>
        <w:tc>
          <w:tcPr>
            <w:tcW w:w="1560" w:type="dxa"/>
            <w:tcBorders>
              <w:left w:val="single" w:sz="4" w:space="0" w:color="auto"/>
              <w:bottom w:val="single" w:sz="4" w:space="0" w:color="auto"/>
              <w:right w:val="single" w:sz="4" w:space="0" w:color="auto"/>
            </w:tcBorders>
            <w:vAlign w:val="center"/>
          </w:tcPr>
          <w:p w14:paraId="769F39F2" w14:textId="77777777" w:rsidR="003C18D7" w:rsidRPr="00E659FD" w:rsidRDefault="003C18D7" w:rsidP="003C18D7">
            <w:pPr>
              <w:spacing w:line="240" w:lineRule="auto"/>
              <w:jc w:val="left"/>
              <w:rPr>
                <w:sz w:val="20"/>
              </w:rPr>
            </w:pPr>
          </w:p>
        </w:tc>
        <w:tc>
          <w:tcPr>
            <w:tcW w:w="1198" w:type="dxa"/>
            <w:tcBorders>
              <w:left w:val="single" w:sz="4" w:space="0" w:color="auto"/>
              <w:bottom w:val="single" w:sz="4" w:space="0" w:color="auto"/>
              <w:right w:val="single" w:sz="4" w:space="0" w:color="auto"/>
            </w:tcBorders>
            <w:vAlign w:val="center"/>
          </w:tcPr>
          <w:p w14:paraId="557F016F" w14:textId="77777777" w:rsidR="003C18D7" w:rsidRPr="00E659FD" w:rsidRDefault="003C18D7" w:rsidP="003C18D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0466D75E" w14:textId="77777777" w:rsidR="003C18D7" w:rsidRPr="00E659FD" w:rsidRDefault="003C18D7" w:rsidP="003C18D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tcPr>
          <w:p w14:paraId="7860F508" w14:textId="77777777" w:rsidR="003C18D7" w:rsidRPr="00E659FD" w:rsidRDefault="003C18D7" w:rsidP="003C18D7">
            <w:pPr>
              <w:spacing w:line="240" w:lineRule="auto"/>
              <w:jc w:val="center"/>
              <w:rPr>
                <w:sz w:val="20"/>
              </w:rPr>
            </w:pPr>
            <w:r w:rsidRPr="00E659FD">
              <w:rPr>
                <w:sz w:val="20"/>
              </w:rPr>
              <w:t>75,05</w:t>
            </w:r>
          </w:p>
        </w:tc>
        <w:tc>
          <w:tcPr>
            <w:tcW w:w="666" w:type="dxa"/>
            <w:tcBorders>
              <w:top w:val="nil"/>
              <w:left w:val="nil"/>
              <w:bottom w:val="single" w:sz="4" w:space="0" w:color="auto"/>
              <w:right w:val="single" w:sz="4" w:space="0" w:color="auto"/>
            </w:tcBorders>
            <w:shd w:val="clear" w:color="auto" w:fill="auto"/>
            <w:noWrap/>
            <w:vAlign w:val="center"/>
          </w:tcPr>
          <w:p w14:paraId="3AA5237A" w14:textId="77777777" w:rsidR="003C18D7" w:rsidRPr="00E659FD" w:rsidRDefault="003C18D7" w:rsidP="003C18D7">
            <w:pPr>
              <w:spacing w:line="240" w:lineRule="auto"/>
              <w:jc w:val="center"/>
              <w:rPr>
                <w:sz w:val="20"/>
              </w:rPr>
            </w:pPr>
            <w:r w:rsidRPr="00E659FD">
              <w:rPr>
                <w:sz w:val="20"/>
              </w:rPr>
              <w:t>19,30</w:t>
            </w:r>
          </w:p>
        </w:tc>
        <w:tc>
          <w:tcPr>
            <w:tcW w:w="666" w:type="dxa"/>
            <w:tcBorders>
              <w:top w:val="nil"/>
              <w:left w:val="nil"/>
              <w:bottom w:val="single" w:sz="4" w:space="0" w:color="auto"/>
              <w:right w:val="single" w:sz="4" w:space="0" w:color="auto"/>
            </w:tcBorders>
            <w:shd w:val="clear" w:color="auto" w:fill="auto"/>
            <w:noWrap/>
            <w:vAlign w:val="center"/>
          </w:tcPr>
          <w:p w14:paraId="6C4EC4A0" w14:textId="77777777" w:rsidR="003C18D7" w:rsidRPr="00E659FD" w:rsidRDefault="003C18D7" w:rsidP="003C18D7">
            <w:pPr>
              <w:spacing w:line="240" w:lineRule="auto"/>
              <w:jc w:val="center"/>
              <w:rPr>
                <w:sz w:val="20"/>
              </w:rPr>
            </w:pPr>
            <w:r w:rsidRPr="00E659FD">
              <w:rPr>
                <w:sz w:val="20"/>
              </w:rPr>
              <w:t>19,56</w:t>
            </w:r>
          </w:p>
        </w:tc>
        <w:tc>
          <w:tcPr>
            <w:tcW w:w="666" w:type="dxa"/>
            <w:tcBorders>
              <w:top w:val="nil"/>
              <w:left w:val="nil"/>
              <w:bottom w:val="single" w:sz="4" w:space="0" w:color="auto"/>
              <w:right w:val="single" w:sz="4" w:space="0" w:color="auto"/>
            </w:tcBorders>
            <w:shd w:val="clear" w:color="auto" w:fill="auto"/>
            <w:noWrap/>
            <w:vAlign w:val="center"/>
          </w:tcPr>
          <w:p w14:paraId="24DA2F01" w14:textId="77777777" w:rsidR="003C18D7" w:rsidRPr="00E659FD" w:rsidRDefault="003C18D7" w:rsidP="003C18D7">
            <w:pPr>
              <w:spacing w:line="240" w:lineRule="auto"/>
              <w:jc w:val="center"/>
              <w:rPr>
                <w:sz w:val="20"/>
              </w:rPr>
            </w:pPr>
            <w:r w:rsidRPr="00E659FD">
              <w:rPr>
                <w:sz w:val="20"/>
              </w:rPr>
              <w:t>20,02</w:t>
            </w:r>
          </w:p>
        </w:tc>
        <w:tc>
          <w:tcPr>
            <w:tcW w:w="666" w:type="dxa"/>
            <w:tcBorders>
              <w:top w:val="nil"/>
              <w:left w:val="nil"/>
              <w:bottom w:val="single" w:sz="4" w:space="0" w:color="auto"/>
              <w:right w:val="single" w:sz="4" w:space="0" w:color="auto"/>
            </w:tcBorders>
            <w:shd w:val="clear" w:color="auto" w:fill="auto"/>
            <w:noWrap/>
            <w:vAlign w:val="center"/>
          </w:tcPr>
          <w:p w14:paraId="6149FD06" w14:textId="77777777" w:rsidR="003C18D7" w:rsidRPr="00E659FD" w:rsidRDefault="003C18D7" w:rsidP="003C18D7">
            <w:pPr>
              <w:spacing w:line="240" w:lineRule="auto"/>
              <w:jc w:val="center"/>
              <w:rPr>
                <w:sz w:val="20"/>
              </w:rPr>
            </w:pPr>
            <w:r w:rsidRPr="00E659FD">
              <w:rPr>
                <w:sz w:val="20"/>
              </w:rPr>
              <w:t>20,57</w:t>
            </w:r>
          </w:p>
        </w:tc>
        <w:tc>
          <w:tcPr>
            <w:tcW w:w="666" w:type="dxa"/>
            <w:tcBorders>
              <w:top w:val="nil"/>
              <w:left w:val="nil"/>
              <w:bottom w:val="single" w:sz="4" w:space="0" w:color="auto"/>
              <w:right w:val="single" w:sz="4" w:space="0" w:color="auto"/>
            </w:tcBorders>
            <w:shd w:val="clear" w:color="auto" w:fill="auto"/>
            <w:noWrap/>
            <w:vAlign w:val="center"/>
          </w:tcPr>
          <w:p w14:paraId="6E7CA9D7" w14:textId="77777777" w:rsidR="003C18D7" w:rsidRPr="00E659FD" w:rsidRDefault="003C18D7" w:rsidP="003C18D7">
            <w:pPr>
              <w:spacing w:line="240" w:lineRule="auto"/>
              <w:jc w:val="center"/>
              <w:rPr>
                <w:sz w:val="20"/>
              </w:rPr>
            </w:pPr>
            <w:r w:rsidRPr="00E659FD">
              <w:rPr>
                <w:sz w:val="20"/>
              </w:rPr>
              <w:t>21,27</w:t>
            </w:r>
          </w:p>
        </w:tc>
        <w:tc>
          <w:tcPr>
            <w:tcW w:w="666" w:type="dxa"/>
            <w:tcBorders>
              <w:top w:val="nil"/>
              <w:left w:val="nil"/>
              <w:bottom w:val="single" w:sz="4" w:space="0" w:color="auto"/>
              <w:right w:val="single" w:sz="4" w:space="0" w:color="auto"/>
            </w:tcBorders>
            <w:shd w:val="clear" w:color="auto" w:fill="auto"/>
            <w:noWrap/>
            <w:vAlign w:val="center"/>
          </w:tcPr>
          <w:p w14:paraId="3F8C9511" w14:textId="77777777" w:rsidR="003C18D7" w:rsidRPr="00E659FD" w:rsidRDefault="003C18D7" w:rsidP="003C18D7">
            <w:pPr>
              <w:spacing w:line="240" w:lineRule="auto"/>
              <w:jc w:val="center"/>
              <w:rPr>
                <w:sz w:val="20"/>
              </w:rPr>
            </w:pPr>
            <w:r w:rsidRPr="00E659FD">
              <w:rPr>
                <w:sz w:val="20"/>
              </w:rPr>
              <w:t>21,87</w:t>
            </w:r>
          </w:p>
        </w:tc>
        <w:tc>
          <w:tcPr>
            <w:tcW w:w="666" w:type="dxa"/>
            <w:tcBorders>
              <w:top w:val="nil"/>
              <w:left w:val="nil"/>
              <w:bottom w:val="single" w:sz="4" w:space="0" w:color="auto"/>
              <w:right w:val="single" w:sz="4" w:space="0" w:color="auto"/>
            </w:tcBorders>
            <w:shd w:val="clear" w:color="auto" w:fill="auto"/>
            <w:noWrap/>
            <w:vAlign w:val="center"/>
          </w:tcPr>
          <w:p w14:paraId="0F3F7FAD" w14:textId="77777777" w:rsidR="003C18D7" w:rsidRPr="00E659FD" w:rsidRDefault="003C18D7" w:rsidP="003C18D7">
            <w:pPr>
              <w:spacing w:line="240" w:lineRule="auto"/>
              <w:jc w:val="center"/>
              <w:rPr>
                <w:sz w:val="20"/>
              </w:rPr>
            </w:pPr>
            <w:r w:rsidRPr="00E659FD">
              <w:rPr>
                <w:sz w:val="20"/>
              </w:rPr>
              <w:t>22,33</w:t>
            </w:r>
          </w:p>
        </w:tc>
        <w:tc>
          <w:tcPr>
            <w:tcW w:w="666" w:type="dxa"/>
            <w:tcBorders>
              <w:top w:val="nil"/>
              <w:left w:val="nil"/>
              <w:bottom w:val="single" w:sz="4" w:space="0" w:color="auto"/>
              <w:right w:val="single" w:sz="4" w:space="0" w:color="auto"/>
            </w:tcBorders>
            <w:shd w:val="clear" w:color="auto" w:fill="auto"/>
            <w:noWrap/>
            <w:vAlign w:val="center"/>
          </w:tcPr>
          <w:p w14:paraId="1211C2CD" w14:textId="77777777" w:rsidR="003C18D7" w:rsidRPr="00E659FD" w:rsidRDefault="003C18D7" w:rsidP="003C18D7">
            <w:pPr>
              <w:spacing w:line="240" w:lineRule="auto"/>
              <w:jc w:val="center"/>
              <w:rPr>
                <w:sz w:val="20"/>
              </w:rPr>
            </w:pPr>
            <w:r w:rsidRPr="00E659FD">
              <w:rPr>
                <w:sz w:val="20"/>
              </w:rPr>
              <w:t>22,57</w:t>
            </w:r>
          </w:p>
        </w:tc>
        <w:tc>
          <w:tcPr>
            <w:tcW w:w="666" w:type="dxa"/>
            <w:tcBorders>
              <w:top w:val="nil"/>
              <w:left w:val="nil"/>
              <w:bottom w:val="single" w:sz="4" w:space="0" w:color="auto"/>
              <w:right w:val="single" w:sz="4" w:space="0" w:color="auto"/>
            </w:tcBorders>
            <w:shd w:val="clear" w:color="auto" w:fill="auto"/>
            <w:noWrap/>
            <w:vAlign w:val="center"/>
          </w:tcPr>
          <w:p w14:paraId="4E6AF9BB" w14:textId="77777777" w:rsidR="003C18D7" w:rsidRPr="00E659FD" w:rsidRDefault="003C18D7" w:rsidP="003C18D7">
            <w:pPr>
              <w:spacing w:line="240" w:lineRule="auto"/>
              <w:jc w:val="center"/>
              <w:rPr>
                <w:sz w:val="20"/>
              </w:rPr>
            </w:pPr>
            <w:r w:rsidRPr="00E659FD">
              <w:rPr>
                <w:sz w:val="20"/>
              </w:rPr>
              <w:t>22,25</w:t>
            </w:r>
          </w:p>
        </w:tc>
        <w:tc>
          <w:tcPr>
            <w:tcW w:w="668" w:type="dxa"/>
            <w:tcBorders>
              <w:top w:val="nil"/>
              <w:left w:val="nil"/>
              <w:bottom w:val="single" w:sz="4" w:space="0" w:color="auto"/>
              <w:right w:val="single" w:sz="4" w:space="0" w:color="auto"/>
            </w:tcBorders>
            <w:shd w:val="clear" w:color="auto" w:fill="auto"/>
            <w:noWrap/>
            <w:vAlign w:val="center"/>
          </w:tcPr>
          <w:p w14:paraId="78FB4ACE" w14:textId="77777777" w:rsidR="003C18D7" w:rsidRPr="00E659FD" w:rsidRDefault="003C18D7" w:rsidP="003C18D7">
            <w:pPr>
              <w:spacing w:line="240" w:lineRule="auto"/>
              <w:jc w:val="center"/>
              <w:rPr>
                <w:sz w:val="20"/>
              </w:rPr>
            </w:pPr>
            <w:r w:rsidRPr="00E659FD">
              <w:rPr>
                <w:sz w:val="20"/>
              </w:rPr>
              <w:t> </w:t>
            </w:r>
          </w:p>
        </w:tc>
      </w:tr>
      <w:tr w:rsidR="003C18D7" w:rsidRPr="00E659FD" w14:paraId="4360839C" w14:textId="77777777" w:rsidTr="00B44BFB">
        <w:trPr>
          <w:trHeight w:val="165"/>
        </w:trPr>
        <w:tc>
          <w:tcPr>
            <w:tcW w:w="1560" w:type="dxa"/>
            <w:tcBorders>
              <w:top w:val="single" w:sz="4" w:space="0" w:color="auto"/>
              <w:left w:val="single" w:sz="4" w:space="0" w:color="auto"/>
              <w:right w:val="single" w:sz="4" w:space="0" w:color="auto"/>
            </w:tcBorders>
            <w:vAlign w:val="center"/>
          </w:tcPr>
          <w:p w14:paraId="33E546F4" w14:textId="77777777" w:rsidR="003C18D7" w:rsidRPr="00E659FD" w:rsidRDefault="003C18D7" w:rsidP="003C18D7">
            <w:pPr>
              <w:spacing w:line="240" w:lineRule="auto"/>
              <w:jc w:val="center"/>
              <w:rPr>
                <w:sz w:val="20"/>
              </w:rPr>
            </w:pPr>
            <w:r w:rsidRPr="00E659FD">
              <w:rPr>
                <w:sz w:val="20"/>
              </w:rPr>
              <w:t>яичники</w:t>
            </w:r>
          </w:p>
        </w:tc>
        <w:tc>
          <w:tcPr>
            <w:tcW w:w="1198" w:type="dxa"/>
            <w:tcBorders>
              <w:top w:val="single" w:sz="4" w:space="0" w:color="auto"/>
              <w:left w:val="single" w:sz="4" w:space="0" w:color="auto"/>
              <w:right w:val="single" w:sz="4" w:space="0" w:color="auto"/>
            </w:tcBorders>
            <w:vAlign w:val="center"/>
          </w:tcPr>
          <w:p w14:paraId="7DDFC85E" w14:textId="77777777" w:rsidR="003C18D7" w:rsidRPr="00E659FD" w:rsidRDefault="003C18D7" w:rsidP="003C18D7">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tcPr>
          <w:p w14:paraId="0D16B42A" w14:textId="77777777" w:rsidR="003C18D7" w:rsidRPr="00E659FD" w:rsidRDefault="003C18D7" w:rsidP="003C18D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tcPr>
          <w:p w14:paraId="3B0A6608" w14:textId="77777777" w:rsidR="003C18D7" w:rsidRPr="00E659FD" w:rsidRDefault="003C18D7" w:rsidP="003C18D7">
            <w:pPr>
              <w:spacing w:line="240" w:lineRule="auto"/>
              <w:jc w:val="center"/>
              <w:rPr>
                <w:sz w:val="20"/>
              </w:rPr>
            </w:pPr>
            <w:r w:rsidRPr="00E659FD">
              <w:rPr>
                <w:sz w:val="20"/>
              </w:rPr>
              <w:t>7,79</w:t>
            </w:r>
          </w:p>
        </w:tc>
        <w:tc>
          <w:tcPr>
            <w:tcW w:w="666" w:type="dxa"/>
            <w:tcBorders>
              <w:top w:val="nil"/>
              <w:left w:val="nil"/>
              <w:bottom w:val="single" w:sz="4" w:space="0" w:color="auto"/>
              <w:right w:val="single" w:sz="4" w:space="0" w:color="auto"/>
            </w:tcBorders>
            <w:shd w:val="clear" w:color="auto" w:fill="auto"/>
            <w:noWrap/>
            <w:vAlign w:val="center"/>
          </w:tcPr>
          <w:p w14:paraId="18F91248" w14:textId="77777777" w:rsidR="003C18D7" w:rsidRPr="00E659FD" w:rsidRDefault="003C18D7" w:rsidP="003C18D7">
            <w:pPr>
              <w:spacing w:line="240" w:lineRule="auto"/>
              <w:jc w:val="center"/>
              <w:rPr>
                <w:sz w:val="20"/>
              </w:rPr>
            </w:pPr>
            <w:r w:rsidRPr="00E659FD">
              <w:rPr>
                <w:sz w:val="20"/>
              </w:rPr>
              <w:t>16,04</w:t>
            </w:r>
          </w:p>
        </w:tc>
        <w:tc>
          <w:tcPr>
            <w:tcW w:w="666" w:type="dxa"/>
            <w:tcBorders>
              <w:top w:val="nil"/>
              <w:left w:val="nil"/>
              <w:bottom w:val="single" w:sz="4" w:space="0" w:color="auto"/>
              <w:right w:val="single" w:sz="4" w:space="0" w:color="auto"/>
            </w:tcBorders>
            <w:shd w:val="clear" w:color="auto" w:fill="auto"/>
            <w:noWrap/>
            <w:vAlign w:val="center"/>
          </w:tcPr>
          <w:p w14:paraId="263F11AD" w14:textId="77777777" w:rsidR="003C18D7" w:rsidRPr="00E659FD" w:rsidRDefault="003C18D7" w:rsidP="003C18D7">
            <w:pPr>
              <w:spacing w:line="240" w:lineRule="auto"/>
              <w:jc w:val="center"/>
              <w:rPr>
                <w:sz w:val="20"/>
              </w:rPr>
            </w:pPr>
            <w:r w:rsidRPr="00E659FD">
              <w:rPr>
                <w:sz w:val="20"/>
              </w:rPr>
              <w:t>7,39</w:t>
            </w:r>
          </w:p>
        </w:tc>
        <w:tc>
          <w:tcPr>
            <w:tcW w:w="666" w:type="dxa"/>
            <w:tcBorders>
              <w:top w:val="nil"/>
              <w:left w:val="nil"/>
              <w:bottom w:val="single" w:sz="4" w:space="0" w:color="auto"/>
              <w:right w:val="single" w:sz="4" w:space="0" w:color="auto"/>
            </w:tcBorders>
            <w:shd w:val="clear" w:color="auto" w:fill="auto"/>
            <w:noWrap/>
            <w:vAlign w:val="center"/>
          </w:tcPr>
          <w:p w14:paraId="5C95D231" w14:textId="77777777" w:rsidR="003C18D7" w:rsidRPr="00E659FD" w:rsidRDefault="003C18D7" w:rsidP="003C18D7">
            <w:pPr>
              <w:spacing w:line="240" w:lineRule="auto"/>
              <w:jc w:val="center"/>
              <w:rPr>
                <w:sz w:val="20"/>
              </w:rPr>
            </w:pPr>
            <w:r w:rsidRPr="00E659FD">
              <w:rPr>
                <w:sz w:val="20"/>
              </w:rPr>
              <w:t>12,28</w:t>
            </w:r>
          </w:p>
        </w:tc>
        <w:tc>
          <w:tcPr>
            <w:tcW w:w="666" w:type="dxa"/>
            <w:tcBorders>
              <w:top w:val="nil"/>
              <w:left w:val="nil"/>
              <w:bottom w:val="single" w:sz="4" w:space="0" w:color="auto"/>
              <w:right w:val="single" w:sz="4" w:space="0" w:color="auto"/>
            </w:tcBorders>
            <w:shd w:val="clear" w:color="auto" w:fill="auto"/>
            <w:noWrap/>
            <w:vAlign w:val="center"/>
          </w:tcPr>
          <w:p w14:paraId="7AAD926A" w14:textId="77777777" w:rsidR="003C18D7" w:rsidRPr="00E659FD" w:rsidRDefault="003C18D7" w:rsidP="003C18D7">
            <w:pPr>
              <w:spacing w:line="240" w:lineRule="auto"/>
              <w:jc w:val="center"/>
              <w:rPr>
                <w:sz w:val="20"/>
              </w:rPr>
            </w:pPr>
            <w:r w:rsidRPr="00E659FD">
              <w:rPr>
                <w:sz w:val="20"/>
              </w:rPr>
              <w:t>14,68</w:t>
            </w:r>
          </w:p>
        </w:tc>
        <w:tc>
          <w:tcPr>
            <w:tcW w:w="666" w:type="dxa"/>
            <w:tcBorders>
              <w:top w:val="nil"/>
              <w:left w:val="nil"/>
              <w:bottom w:val="single" w:sz="4" w:space="0" w:color="auto"/>
              <w:right w:val="single" w:sz="4" w:space="0" w:color="auto"/>
            </w:tcBorders>
            <w:shd w:val="clear" w:color="auto" w:fill="auto"/>
            <w:noWrap/>
            <w:vAlign w:val="center"/>
          </w:tcPr>
          <w:p w14:paraId="6FD6ECEF" w14:textId="77777777" w:rsidR="003C18D7" w:rsidRPr="00E659FD" w:rsidRDefault="003C18D7" w:rsidP="003C18D7">
            <w:pPr>
              <w:spacing w:line="240" w:lineRule="auto"/>
              <w:jc w:val="center"/>
              <w:rPr>
                <w:sz w:val="20"/>
              </w:rPr>
            </w:pPr>
            <w:r w:rsidRPr="00E659FD">
              <w:rPr>
                <w:sz w:val="20"/>
              </w:rPr>
              <w:t>9,74</w:t>
            </w:r>
          </w:p>
        </w:tc>
        <w:tc>
          <w:tcPr>
            <w:tcW w:w="666" w:type="dxa"/>
            <w:tcBorders>
              <w:top w:val="nil"/>
              <w:left w:val="nil"/>
              <w:bottom w:val="single" w:sz="4" w:space="0" w:color="auto"/>
              <w:right w:val="single" w:sz="4" w:space="0" w:color="auto"/>
            </w:tcBorders>
            <w:shd w:val="clear" w:color="auto" w:fill="auto"/>
            <w:noWrap/>
            <w:vAlign w:val="center"/>
          </w:tcPr>
          <w:p w14:paraId="234C738E" w14:textId="77777777" w:rsidR="003C18D7" w:rsidRPr="00E659FD" w:rsidRDefault="003C18D7" w:rsidP="003C18D7">
            <w:pPr>
              <w:spacing w:line="240" w:lineRule="auto"/>
              <w:jc w:val="center"/>
              <w:rPr>
                <w:sz w:val="20"/>
              </w:rPr>
            </w:pPr>
            <w:r w:rsidRPr="00E659FD">
              <w:rPr>
                <w:sz w:val="20"/>
              </w:rPr>
              <w:t>13,30</w:t>
            </w:r>
          </w:p>
        </w:tc>
        <w:tc>
          <w:tcPr>
            <w:tcW w:w="666" w:type="dxa"/>
            <w:tcBorders>
              <w:top w:val="nil"/>
              <w:left w:val="nil"/>
              <w:bottom w:val="single" w:sz="4" w:space="0" w:color="auto"/>
              <w:right w:val="single" w:sz="4" w:space="0" w:color="auto"/>
            </w:tcBorders>
            <w:shd w:val="clear" w:color="auto" w:fill="auto"/>
            <w:noWrap/>
            <w:vAlign w:val="center"/>
          </w:tcPr>
          <w:p w14:paraId="46F9C343" w14:textId="77777777" w:rsidR="003C18D7" w:rsidRPr="00E659FD" w:rsidRDefault="003C18D7" w:rsidP="003C18D7">
            <w:pPr>
              <w:spacing w:line="240" w:lineRule="auto"/>
              <w:jc w:val="center"/>
              <w:rPr>
                <w:sz w:val="20"/>
              </w:rPr>
            </w:pPr>
            <w:r w:rsidRPr="00E659FD">
              <w:rPr>
                <w:sz w:val="20"/>
              </w:rPr>
              <w:t>21,57</w:t>
            </w:r>
          </w:p>
        </w:tc>
        <w:tc>
          <w:tcPr>
            <w:tcW w:w="666" w:type="dxa"/>
            <w:tcBorders>
              <w:top w:val="nil"/>
              <w:left w:val="nil"/>
              <w:bottom w:val="single" w:sz="4" w:space="0" w:color="auto"/>
              <w:right w:val="single" w:sz="4" w:space="0" w:color="auto"/>
            </w:tcBorders>
            <w:shd w:val="clear" w:color="auto" w:fill="auto"/>
            <w:noWrap/>
            <w:vAlign w:val="center"/>
          </w:tcPr>
          <w:p w14:paraId="76C4AF69" w14:textId="77777777" w:rsidR="003C18D7" w:rsidRPr="00E659FD" w:rsidRDefault="003C18D7" w:rsidP="003C18D7">
            <w:pPr>
              <w:spacing w:line="240" w:lineRule="auto"/>
              <w:jc w:val="center"/>
              <w:rPr>
                <w:sz w:val="20"/>
              </w:rPr>
            </w:pPr>
            <w:r w:rsidRPr="00E659FD">
              <w:rPr>
                <w:sz w:val="20"/>
              </w:rPr>
              <w:t>19,60</w:t>
            </w:r>
          </w:p>
        </w:tc>
        <w:tc>
          <w:tcPr>
            <w:tcW w:w="666" w:type="dxa"/>
            <w:tcBorders>
              <w:top w:val="nil"/>
              <w:left w:val="nil"/>
              <w:bottom w:val="single" w:sz="4" w:space="0" w:color="auto"/>
              <w:right w:val="single" w:sz="4" w:space="0" w:color="auto"/>
            </w:tcBorders>
            <w:shd w:val="clear" w:color="auto" w:fill="auto"/>
            <w:noWrap/>
            <w:vAlign w:val="center"/>
          </w:tcPr>
          <w:p w14:paraId="728A59AF" w14:textId="77777777" w:rsidR="003C18D7" w:rsidRPr="00E659FD" w:rsidRDefault="003C18D7" w:rsidP="003C18D7">
            <w:pPr>
              <w:spacing w:line="240" w:lineRule="auto"/>
              <w:jc w:val="center"/>
              <w:rPr>
                <w:sz w:val="20"/>
              </w:rPr>
            </w:pPr>
            <w:r w:rsidRPr="00E659FD">
              <w:rPr>
                <w:sz w:val="20"/>
              </w:rPr>
              <w:t>15,31</w:t>
            </w:r>
          </w:p>
        </w:tc>
        <w:tc>
          <w:tcPr>
            <w:tcW w:w="668" w:type="dxa"/>
            <w:tcBorders>
              <w:top w:val="nil"/>
              <w:left w:val="nil"/>
              <w:bottom w:val="single" w:sz="4" w:space="0" w:color="auto"/>
              <w:right w:val="single" w:sz="4" w:space="0" w:color="auto"/>
            </w:tcBorders>
            <w:shd w:val="clear" w:color="auto" w:fill="auto"/>
            <w:noWrap/>
            <w:vAlign w:val="center"/>
          </w:tcPr>
          <w:p w14:paraId="409F893B" w14:textId="77777777" w:rsidR="003C18D7" w:rsidRPr="00E659FD" w:rsidRDefault="003C18D7" w:rsidP="003C18D7">
            <w:pPr>
              <w:spacing w:line="240" w:lineRule="auto"/>
              <w:jc w:val="center"/>
              <w:rPr>
                <w:sz w:val="20"/>
              </w:rPr>
            </w:pPr>
            <w:r w:rsidRPr="00E659FD">
              <w:rPr>
                <w:sz w:val="20"/>
              </w:rPr>
              <w:t>15,25</w:t>
            </w:r>
          </w:p>
        </w:tc>
      </w:tr>
      <w:tr w:rsidR="003C18D7" w:rsidRPr="00E659FD" w14:paraId="7F71678E" w14:textId="77777777" w:rsidTr="00B44BFB">
        <w:trPr>
          <w:trHeight w:val="165"/>
        </w:trPr>
        <w:tc>
          <w:tcPr>
            <w:tcW w:w="1560" w:type="dxa"/>
            <w:tcBorders>
              <w:left w:val="single" w:sz="4" w:space="0" w:color="auto"/>
              <w:bottom w:val="single" w:sz="4" w:space="0" w:color="auto"/>
              <w:right w:val="single" w:sz="4" w:space="0" w:color="auto"/>
            </w:tcBorders>
            <w:vAlign w:val="center"/>
          </w:tcPr>
          <w:p w14:paraId="68A5D614" w14:textId="77777777" w:rsidR="003C18D7" w:rsidRPr="00E659FD" w:rsidRDefault="003C18D7" w:rsidP="003C18D7">
            <w:pPr>
              <w:spacing w:line="240" w:lineRule="auto"/>
              <w:jc w:val="left"/>
              <w:rPr>
                <w:sz w:val="20"/>
              </w:rPr>
            </w:pPr>
          </w:p>
        </w:tc>
        <w:tc>
          <w:tcPr>
            <w:tcW w:w="1198" w:type="dxa"/>
            <w:tcBorders>
              <w:left w:val="single" w:sz="4" w:space="0" w:color="auto"/>
              <w:bottom w:val="single" w:sz="4" w:space="0" w:color="auto"/>
              <w:right w:val="single" w:sz="4" w:space="0" w:color="auto"/>
            </w:tcBorders>
            <w:vAlign w:val="center"/>
          </w:tcPr>
          <w:p w14:paraId="3D12B860" w14:textId="77777777" w:rsidR="003C18D7" w:rsidRPr="00E659FD" w:rsidRDefault="003C18D7" w:rsidP="003C18D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1237FF10" w14:textId="77777777" w:rsidR="003C18D7" w:rsidRPr="00E659FD" w:rsidRDefault="003C18D7" w:rsidP="003C18D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tcPr>
          <w:p w14:paraId="0940C788" w14:textId="77777777" w:rsidR="003C18D7" w:rsidRPr="00E659FD" w:rsidRDefault="003C18D7" w:rsidP="003C18D7">
            <w:pPr>
              <w:spacing w:line="240" w:lineRule="auto"/>
              <w:jc w:val="center"/>
              <w:rPr>
                <w:sz w:val="20"/>
              </w:rPr>
            </w:pPr>
            <w:r w:rsidRPr="00E659FD">
              <w:rPr>
                <w:sz w:val="20"/>
              </w:rPr>
              <w:t>17,17</w:t>
            </w:r>
          </w:p>
        </w:tc>
        <w:tc>
          <w:tcPr>
            <w:tcW w:w="666" w:type="dxa"/>
            <w:tcBorders>
              <w:top w:val="nil"/>
              <w:left w:val="nil"/>
              <w:bottom w:val="single" w:sz="4" w:space="0" w:color="auto"/>
              <w:right w:val="single" w:sz="4" w:space="0" w:color="auto"/>
            </w:tcBorders>
            <w:shd w:val="clear" w:color="auto" w:fill="auto"/>
            <w:noWrap/>
            <w:vAlign w:val="center"/>
          </w:tcPr>
          <w:p w14:paraId="15336129" w14:textId="77777777" w:rsidR="003C18D7" w:rsidRPr="00E659FD" w:rsidRDefault="003C18D7" w:rsidP="003C18D7">
            <w:pPr>
              <w:spacing w:line="240" w:lineRule="auto"/>
              <w:jc w:val="center"/>
              <w:rPr>
                <w:sz w:val="20"/>
              </w:rPr>
            </w:pPr>
            <w:r w:rsidRPr="00E659FD">
              <w:rPr>
                <w:sz w:val="20"/>
              </w:rPr>
              <w:t>16,86</w:t>
            </w:r>
          </w:p>
        </w:tc>
        <w:tc>
          <w:tcPr>
            <w:tcW w:w="666" w:type="dxa"/>
            <w:tcBorders>
              <w:top w:val="nil"/>
              <w:left w:val="nil"/>
              <w:bottom w:val="single" w:sz="4" w:space="0" w:color="auto"/>
              <w:right w:val="single" w:sz="4" w:space="0" w:color="auto"/>
            </w:tcBorders>
            <w:shd w:val="clear" w:color="auto" w:fill="auto"/>
            <w:noWrap/>
            <w:vAlign w:val="center"/>
          </w:tcPr>
          <w:p w14:paraId="6F231093" w14:textId="77777777" w:rsidR="003C18D7" w:rsidRPr="00E659FD" w:rsidRDefault="003C18D7" w:rsidP="003C18D7">
            <w:pPr>
              <w:spacing w:line="240" w:lineRule="auto"/>
              <w:jc w:val="center"/>
              <w:rPr>
                <w:sz w:val="20"/>
              </w:rPr>
            </w:pPr>
            <w:r w:rsidRPr="00E659FD">
              <w:rPr>
                <w:sz w:val="20"/>
              </w:rPr>
              <w:t>16,81</w:t>
            </w:r>
          </w:p>
        </w:tc>
        <w:tc>
          <w:tcPr>
            <w:tcW w:w="666" w:type="dxa"/>
            <w:tcBorders>
              <w:top w:val="nil"/>
              <w:left w:val="nil"/>
              <w:bottom w:val="single" w:sz="4" w:space="0" w:color="auto"/>
              <w:right w:val="single" w:sz="4" w:space="0" w:color="auto"/>
            </w:tcBorders>
            <w:shd w:val="clear" w:color="auto" w:fill="auto"/>
            <w:noWrap/>
            <w:vAlign w:val="center"/>
          </w:tcPr>
          <w:p w14:paraId="2F3FB776" w14:textId="77777777" w:rsidR="003C18D7" w:rsidRPr="00E659FD" w:rsidRDefault="003C18D7" w:rsidP="003C18D7">
            <w:pPr>
              <w:spacing w:line="240" w:lineRule="auto"/>
              <w:jc w:val="center"/>
              <w:rPr>
                <w:sz w:val="20"/>
              </w:rPr>
            </w:pPr>
            <w:r w:rsidRPr="00E659FD">
              <w:rPr>
                <w:sz w:val="20"/>
              </w:rPr>
              <w:t>17,21</w:t>
            </w:r>
          </w:p>
        </w:tc>
        <w:tc>
          <w:tcPr>
            <w:tcW w:w="666" w:type="dxa"/>
            <w:tcBorders>
              <w:top w:val="nil"/>
              <w:left w:val="nil"/>
              <w:bottom w:val="single" w:sz="4" w:space="0" w:color="auto"/>
              <w:right w:val="single" w:sz="4" w:space="0" w:color="auto"/>
            </w:tcBorders>
            <w:shd w:val="clear" w:color="auto" w:fill="auto"/>
            <w:noWrap/>
            <w:vAlign w:val="center"/>
          </w:tcPr>
          <w:p w14:paraId="3A6DFE9D" w14:textId="77777777" w:rsidR="003C18D7" w:rsidRPr="00E659FD" w:rsidRDefault="003C18D7" w:rsidP="003C18D7">
            <w:pPr>
              <w:spacing w:line="240" w:lineRule="auto"/>
              <w:jc w:val="center"/>
              <w:rPr>
                <w:sz w:val="20"/>
              </w:rPr>
            </w:pPr>
            <w:r w:rsidRPr="00E659FD">
              <w:rPr>
                <w:sz w:val="20"/>
              </w:rPr>
              <w:t>17,38</w:t>
            </w:r>
          </w:p>
        </w:tc>
        <w:tc>
          <w:tcPr>
            <w:tcW w:w="666" w:type="dxa"/>
            <w:tcBorders>
              <w:top w:val="nil"/>
              <w:left w:val="nil"/>
              <w:bottom w:val="single" w:sz="4" w:space="0" w:color="auto"/>
              <w:right w:val="single" w:sz="4" w:space="0" w:color="auto"/>
            </w:tcBorders>
            <w:shd w:val="clear" w:color="auto" w:fill="auto"/>
            <w:noWrap/>
            <w:vAlign w:val="center"/>
          </w:tcPr>
          <w:p w14:paraId="28CD9139" w14:textId="77777777" w:rsidR="003C18D7" w:rsidRPr="00E659FD" w:rsidRDefault="003C18D7" w:rsidP="003C18D7">
            <w:pPr>
              <w:spacing w:line="240" w:lineRule="auto"/>
              <w:jc w:val="center"/>
              <w:rPr>
                <w:sz w:val="20"/>
              </w:rPr>
            </w:pPr>
            <w:r w:rsidRPr="00E659FD">
              <w:rPr>
                <w:sz w:val="20"/>
              </w:rPr>
              <w:t>17,88</w:t>
            </w:r>
          </w:p>
        </w:tc>
        <w:tc>
          <w:tcPr>
            <w:tcW w:w="666" w:type="dxa"/>
            <w:tcBorders>
              <w:top w:val="nil"/>
              <w:left w:val="nil"/>
              <w:bottom w:val="single" w:sz="4" w:space="0" w:color="auto"/>
              <w:right w:val="single" w:sz="4" w:space="0" w:color="auto"/>
            </w:tcBorders>
            <w:shd w:val="clear" w:color="auto" w:fill="auto"/>
            <w:noWrap/>
            <w:vAlign w:val="center"/>
          </w:tcPr>
          <w:p w14:paraId="7148F66B" w14:textId="77777777" w:rsidR="003C18D7" w:rsidRPr="00E659FD" w:rsidRDefault="003C18D7" w:rsidP="003C18D7">
            <w:pPr>
              <w:spacing w:line="240" w:lineRule="auto"/>
              <w:jc w:val="center"/>
              <w:rPr>
                <w:sz w:val="20"/>
              </w:rPr>
            </w:pPr>
            <w:r w:rsidRPr="00E659FD">
              <w:rPr>
                <w:sz w:val="20"/>
              </w:rPr>
              <w:t>17,81</w:t>
            </w:r>
          </w:p>
        </w:tc>
        <w:tc>
          <w:tcPr>
            <w:tcW w:w="666" w:type="dxa"/>
            <w:tcBorders>
              <w:top w:val="nil"/>
              <w:left w:val="nil"/>
              <w:bottom w:val="single" w:sz="4" w:space="0" w:color="auto"/>
              <w:right w:val="single" w:sz="4" w:space="0" w:color="auto"/>
            </w:tcBorders>
            <w:shd w:val="clear" w:color="auto" w:fill="auto"/>
            <w:noWrap/>
            <w:vAlign w:val="center"/>
          </w:tcPr>
          <w:p w14:paraId="1722685A" w14:textId="77777777" w:rsidR="003C18D7" w:rsidRPr="00E659FD" w:rsidRDefault="003C18D7" w:rsidP="003C18D7">
            <w:pPr>
              <w:spacing w:line="240" w:lineRule="auto"/>
              <w:jc w:val="center"/>
              <w:rPr>
                <w:sz w:val="20"/>
              </w:rPr>
            </w:pPr>
            <w:r w:rsidRPr="00E659FD">
              <w:rPr>
                <w:sz w:val="20"/>
              </w:rPr>
              <w:t>18,50</w:t>
            </w:r>
          </w:p>
        </w:tc>
        <w:tc>
          <w:tcPr>
            <w:tcW w:w="666" w:type="dxa"/>
            <w:tcBorders>
              <w:top w:val="nil"/>
              <w:left w:val="nil"/>
              <w:bottom w:val="single" w:sz="4" w:space="0" w:color="auto"/>
              <w:right w:val="single" w:sz="4" w:space="0" w:color="auto"/>
            </w:tcBorders>
            <w:shd w:val="clear" w:color="auto" w:fill="auto"/>
            <w:noWrap/>
            <w:vAlign w:val="center"/>
          </w:tcPr>
          <w:p w14:paraId="1E09F361" w14:textId="77777777" w:rsidR="003C18D7" w:rsidRPr="00E659FD" w:rsidRDefault="003C18D7" w:rsidP="003C18D7">
            <w:pPr>
              <w:spacing w:line="240" w:lineRule="auto"/>
              <w:jc w:val="center"/>
              <w:rPr>
                <w:sz w:val="20"/>
              </w:rPr>
            </w:pPr>
            <w:r w:rsidRPr="00E659FD">
              <w:rPr>
                <w:sz w:val="20"/>
              </w:rPr>
              <w:t>18,19</w:t>
            </w:r>
          </w:p>
        </w:tc>
        <w:tc>
          <w:tcPr>
            <w:tcW w:w="666" w:type="dxa"/>
            <w:tcBorders>
              <w:top w:val="nil"/>
              <w:left w:val="nil"/>
              <w:bottom w:val="single" w:sz="4" w:space="0" w:color="auto"/>
              <w:right w:val="single" w:sz="4" w:space="0" w:color="auto"/>
            </w:tcBorders>
            <w:shd w:val="clear" w:color="auto" w:fill="auto"/>
            <w:noWrap/>
            <w:vAlign w:val="center"/>
          </w:tcPr>
          <w:p w14:paraId="7ECA89EE" w14:textId="77777777" w:rsidR="003C18D7" w:rsidRPr="00E659FD" w:rsidRDefault="003C18D7" w:rsidP="003C18D7">
            <w:pPr>
              <w:spacing w:line="240" w:lineRule="auto"/>
              <w:jc w:val="center"/>
              <w:rPr>
                <w:sz w:val="20"/>
              </w:rPr>
            </w:pPr>
            <w:r w:rsidRPr="00E659FD">
              <w:rPr>
                <w:sz w:val="20"/>
              </w:rPr>
              <w:t>18,06</w:t>
            </w:r>
          </w:p>
        </w:tc>
        <w:tc>
          <w:tcPr>
            <w:tcW w:w="668" w:type="dxa"/>
            <w:tcBorders>
              <w:top w:val="nil"/>
              <w:left w:val="nil"/>
              <w:bottom w:val="single" w:sz="4" w:space="0" w:color="auto"/>
              <w:right w:val="single" w:sz="4" w:space="0" w:color="auto"/>
            </w:tcBorders>
            <w:shd w:val="clear" w:color="auto" w:fill="auto"/>
            <w:noWrap/>
            <w:vAlign w:val="center"/>
          </w:tcPr>
          <w:p w14:paraId="3B1A6A6B" w14:textId="77777777" w:rsidR="003C18D7" w:rsidRPr="00E659FD" w:rsidRDefault="003C18D7" w:rsidP="003C18D7">
            <w:pPr>
              <w:spacing w:line="240" w:lineRule="auto"/>
              <w:jc w:val="center"/>
              <w:rPr>
                <w:sz w:val="20"/>
              </w:rPr>
            </w:pPr>
            <w:r w:rsidRPr="00E659FD">
              <w:rPr>
                <w:sz w:val="20"/>
              </w:rPr>
              <w:t> </w:t>
            </w:r>
          </w:p>
        </w:tc>
      </w:tr>
      <w:tr w:rsidR="003C18D7" w:rsidRPr="00E659FD" w14:paraId="324B6C2A"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3C9EA6E0" w14:textId="77777777" w:rsidR="003C18D7" w:rsidRPr="00E659FD" w:rsidRDefault="003C18D7" w:rsidP="003C18D7">
            <w:pPr>
              <w:spacing w:line="240" w:lineRule="auto"/>
              <w:jc w:val="center"/>
              <w:rPr>
                <w:sz w:val="20"/>
              </w:rPr>
            </w:pPr>
            <w:r w:rsidRPr="00E659FD">
              <w:rPr>
                <w:sz w:val="20"/>
              </w:rPr>
              <w:t xml:space="preserve">желудок </w:t>
            </w:r>
          </w:p>
        </w:tc>
        <w:tc>
          <w:tcPr>
            <w:tcW w:w="1198" w:type="dxa"/>
            <w:vMerge w:val="restart"/>
            <w:tcBorders>
              <w:top w:val="single" w:sz="4" w:space="0" w:color="auto"/>
              <w:left w:val="single" w:sz="4" w:space="0" w:color="auto"/>
              <w:right w:val="single" w:sz="4" w:space="0" w:color="auto"/>
            </w:tcBorders>
            <w:vAlign w:val="center"/>
          </w:tcPr>
          <w:p w14:paraId="2D74B59E" w14:textId="77777777" w:rsidR="003C18D7" w:rsidRPr="00E659FD" w:rsidRDefault="003C18D7" w:rsidP="003C18D7">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71684ADB" w14:textId="77777777" w:rsidR="003C18D7" w:rsidRPr="00E659FD" w:rsidRDefault="003C18D7" w:rsidP="003C18D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490CB94E" w14:textId="77777777" w:rsidR="003C18D7" w:rsidRPr="00E659FD" w:rsidRDefault="003C18D7" w:rsidP="003C18D7">
            <w:pPr>
              <w:spacing w:line="240" w:lineRule="auto"/>
              <w:jc w:val="center"/>
              <w:rPr>
                <w:sz w:val="20"/>
              </w:rPr>
            </w:pPr>
            <w:r w:rsidRPr="00E659FD">
              <w:rPr>
                <w:sz w:val="20"/>
              </w:rPr>
              <w:t>13,18</w:t>
            </w:r>
          </w:p>
        </w:tc>
        <w:tc>
          <w:tcPr>
            <w:tcW w:w="666" w:type="dxa"/>
            <w:tcBorders>
              <w:top w:val="nil"/>
              <w:left w:val="nil"/>
              <w:bottom w:val="single" w:sz="4" w:space="0" w:color="auto"/>
              <w:right w:val="single" w:sz="4" w:space="0" w:color="auto"/>
            </w:tcBorders>
            <w:shd w:val="clear" w:color="auto" w:fill="auto"/>
            <w:noWrap/>
            <w:vAlign w:val="center"/>
            <w:hideMark/>
          </w:tcPr>
          <w:p w14:paraId="082DC805" w14:textId="77777777" w:rsidR="003C18D7" w:rsidRPr="00E659FD" w:rsidRDefault="003C18D7" w:rsidP="003C18D7">
            <w:pPr>
              <w:spacing w:line="240" w:lineRule="auto"/>
              <w:jc w:val="center"/>
              <w:rPr>
                <w:sz w:val="20"/>
              </w:rPr>
            </w:pPr>
            <w:r w:rsidRPr="00E659FD">
              <w:rPr>
                <w:sz w:val="20"/>
              </w:rPr>
              <w:t>17,89</w:t>
            </w:r>
          </w:p>
        </w:tc>
        <w:tc>
          <w:tcPr>
            <w:tcW w:w="666" w:type="dxa"/>
            <w:tcBorders>
              <w:top w:val="nil"/>
              <w:left w:val="nil"/>
              <w:bottom w:val="single" w:sz="4" w:space="0" w:color="auto"/>
              <w:right w:val="single" w:sz="4" w:space="0" w:color="auto"/>
            </w:tcBorders>
            <w:shd w:val="clear" w:color="auto" w:fill="auto"/>
            <w:noWrap/>
            <w:vAlign w:val="center"/>
            <w:hideMark/>
          </w:tcPr>
          <w:p w14:paraId="5F5F23C2" w14:textId="77777777" w:rsidR="003C18D7" w:rsidRPr="00E659FD" w:rsidRDefault="003C18D7" w:rsidP="003C18D7">
            <w:pPr>
              <w:spacing w:line="240" w:lineRule="auto"/>
              <w:jc w:val="center"/>
              <w:rPr>
                <w:sz w:val="20"/>
              </w:rPr>
            </w:pPr>
            <w:r w:rsidRPr="00E659FD">
              <w:rPr>
                <w:sz w:val="20"/>
              </w:rPr>
              <w:t>16,62</w:t>
            </w:r>
          </w:p>
        </w:tc>
        <w:tc>
          <w:tcPr>
            <w:tcW w:w="666" w:type="dxa"/>
            <w:tcBorders>
              <w:top w:val="nil"/>
              <w:left w:val="nil"/>
              <w:bottom w:val="single" w:sz="4" w:space="0" w:color="auto"/>
              <w:right w:val="single" w:sz="4" w:space="0" w:color="auto"/>
            </w:tcBorders>
            <w:shd w:val="clear" w:color="auto" w:fill="auto"/>
            <w:noWrap/>
            <w:vAlign w:val="center"/>
            <w:hideMark/>
          </w:tcPr>
          <w:p w14:paraId="5FEBAF4D" w14:textId="77777777" w:rsidR="003C18D7" w:rsidRPr="00E659FD" w:rsidRDefault="003C18D7" w:rsidP="003C18D7">
            <w:pPr>
              <w:spacing w:line="240" w:lineRule="auto"/>
              <w:jc w:val="center"/>
              <w:rPr>
                <w:sz w:val="20"/>
              </w:rPr>
            </w:pPr>
            <w:r w:rsidRPr="00E659FD">
              <w:rPr>
                <w:sz w:val="20"/>
              </w:rPr>
              <w:t>16,58</w:t>
            </w:r>
          </w:p>
        </w:tc>
        <w:tc>
          <w:tcPr>
            <w:tcW w:w="666" w:type="dxa"/>
            <w:tcBorders>
              <w:top w:val="nil"/>
              <w:left w:val="nil"/>
              <w:bottom w:val="single" w:sz="4" w:space="0" w:color="auto"/>
              <w:right w:val="single" w:sz="4" w:space="0" w:color="auto"/>
            </w:tcBorders>
            <w:shd w:val="clear" w:color="auto" w:fill="auto"/>
            <w:noWrap/>
            <w:vAlign w:val="center"/>
            <w:hideMark/>
          </w:tcPr>
          <w:p w14:paraId="6FB11767" w14:textId="77777777" w:rsidR="003C18D7" w:rsidRPr="00E659FD" w:rsidRDefault="003C18D7" w:rsidP="003C18D7">
            <w:pPr>
              <w:spacing w:line="240" w:lineRule="auto"/>
              <w:jc w:val="center"/>
              <w:rPr>
                <w:sz w:val="20"/>
              </w:rPr>
            </w:pPr>
            <w:r w:rsidRPr="00E659FD">
              <w:rPr>
                <w:sz w:val="20"/>
              </w:rPr>
              <w:t>23,86</w:t>
            </w:r>
          </w:p>
        </w:tc>
        <w:tc>
          <w:tcPr>
            <w:tcW w:w="666" w:type="dxa"/>
            <w:tcBorders>
              <w:top w:val="nil"/>
              <w:left w:val="nil"/>
              <w:bottom w:val="single" w:sz="4" w:space="0" w:color="auto"/>
              <w:right w:val="single" w:sz="4" w:space="0" w:color="auto"/>
            </w:tcBorders>
            <w:shd w:val="clear" w:color="auto" w:fill="auto"/>
            <w:noWrap/>
            <w:vAlign w:val="center"/>
            <w:hideMark/>
          </w:tcPr>
          <w:p w14:paraId="77DBC2F9" w14:textId="77777777" w:rsidR="003C18D7" w:rsidRPr="00E659FD" w:rsidRDefault="003C18D7" w:rsidP="003C18D7">
            <w:pPr>
              <w:spacing w:line="240" w:lineRule="auto"/>
              <w:jc w:val="center"/>
              <w:rPr>
                <w:sz w:val="20"/>
              </w:rPr>
            </w:pPr>
            <w:r w:rsidRPr="00E659FD">
              <w:rPr>
                <w:sz w:val="20"/>
              </w:rPr>
              <w:t>24,34</w:t>
            </w:r>
          </w:p>
        </w:tc>
        <w:tc>
          <w:tcPr>
            <w:tcW w:w="666" w:type="dxa"/>
            <w:tcBorders>
              <w:top w:val="nil"/>
              <w:left w:val="nil"/>
              <w:bottom w:val="single" w:sz="4" w:space="0" w:color="auto"/>
              <w:right w:val="single" w:sz="4" w:space="0" w:color="auto"/>
            </w:tcBorders>
            <w:shd w:val="clear" w:color="auto" w:fill="auto"/>
            <w:noWrap/>
            <w:vAlign w:val="center"/>
            <w:hideMark/>
          </w:tcPr>
          <w:p w14:paraId="44D3D4B3" w14:textId="77777777" w:rsidR="003C18D7" w:rsidRPr="00E659FD" w:rsidRDefault="003C18D7" w:rsidP="003C18D7">
            <w:pPr>
              <w:spacing w:line="240" w:lineRule="auto"/>
              <w:jc w:val="center"/>
              <w:rPr>
                <w:sz w:val="20"/>
              </w:rPr>
            </w:pPr>
            <w:r w:rsidRPr="00E659FD">
              <w:rPr>
                <w:sz w:val="20"/>
              </w:rPr>
              <w:t>18,74</w:t>
            </w:r>
          </w:p>
        </w:tc>
        <w:tc>
          <w:tcPr>
            <w:tcW w:w="666" w:type="dxa"/>
            <w:tcBorders>
              <w:top w:val="nil"/>
              <w:left w:val="nil"/>
              <w:bottom w:val="single" w:sz="4" w:space="0" w:color="auto"/>
              <w:right w:val="single" w:sz="4" w:space="0" w:color="auto"/>
            </w:tcBorders>
            <w:shd w:val="clear" w:color="auto" w:fill="auto"/>
            <w:noWrap/>
            <w:vAlign w:val="center"/>
            <w:hideMark/>
          </w:tcPr>
          <w:p w14:paraId="0D93B5D1" w14:textId="77777777" w:rsidR="003C18D7" w:rsidRPr="00E659FD" w:rsidRDefault="003C18D7" w:rsidP="003C18D7">
            <w:pPr>
              <w:spacing w:line="240" w:lineRule="auto"/>
              <w:jc w:val="center"/>
              <w:rPr>
                <w:sz w:val="20"/>
              </w:rPr>
            </w:pPr>
            <w:r w:rsidRPr="00E659FD">
              <w:rPr>
                <w:sz w:val="20"/>
              </w:rPr>
              <w:t>21,57</w:t>
            </w:r>
          </w:p>
        </w:tc>
        <w:tc>
          <w:tcPr>
            <w:tcW w:w="666" w:type="dxa"/>
            <w:tcBorders>
              <w:top w:val="nil"/>
              <w:left w:val="nil"/>
              <w:bottom w:val="single" w:sz="4" w:space="0" w:color="auto"/>
              <w:right w:val="single" w:sz="4" w:space="0" w:color="auto"/>
            </w:tcBorders>
            <w:shd w:val="clear" w:color="auto" w:fill="auto"/>
            <w:noWrap/>
            <w:vAlign w:val="center"/>
            <w:hideMark/>
          </w:tcPr>
          <w:p w14:paraId="76B2BDC8" w14:textId="77777777" w:rsidR="003C18D7" w:rsidRPr="00E659FD" w:rsidRDefault="003C18D7" w:rsidP="003C18D7">
            <w:pPr>
              <w:spacing w:line="240" w:lineRule="auto"/>
              <w:jc w:val="center"/>
              <w:rPr>
                <w:sz w:val="20"/>
              </w:rPr>
            </w:pPr>
            <w:r w:rsidRPr="00E659FD">
              <w:rPr>
                <w:sz w:val="20"/>
              </w:rPr>
              <w:t>19,60</w:t>
            </w:r>
          </w:p>
        </w:tc>
        <w:tc>
          <w:tcPr>
            <w:tcW w:w="666" w:type="dxa"/>
            <w:tcBorders>
              <w:top w:val="nil"/>
              <w:left w:val="nil"/>
              <w:bottom w:val="single" w:sz="4" w:space="0" w:color="auto"/>
              <w:right w:val="single" w:sz="4" w:space="0" w:color="auto"/>
            </w:tcBorders>
            <w:shd w:val="clear" w:color="auto" w:fill="auto"/>
            <w:noWrap/>
            <w:vAlign w:val="center"/>
            <w:hideMark/>
          </w:tcPr>
          <w:p w14:paraId="42279DF6" w14:textId="77777777" w:rsidR="003C18D7" w:rsidRPr="00E659FD" w:rsidRDefault="003C18D7" w:rsidP="003C18D7">
            <w:pPr>
              <w:spacing w:line="240" w:lineRule="auto"/>
              <w:jc w:val="center"/>
              <w:rPr>
                <w:sz w:val="20"/>
              </w:rPr>
            </w:pPr>
            <w:r w:rsidRPr="00E659FD">
              <w:rPr>
                <w:sz w:val="20"/>
              </w:rPr>
              <w:t>21,79</w:t>
            </w:r>
          </w:p>
        </w:tc>
        <w:tc>
          <w:tcPr>
            <w:tcW w:w="668" w:type="dxa"/>
            <w:tcBorders>
              <w:top w:val="nil"/>
              <w:left w:val="nil"/>
              <w:bottom w:val="single" w:sz="4" w:space="0" w:color="auto"/>
              <w:right w:val="single" w:sz="4" w:space="0" w:color="auto"/>
            </w:tcBorders>
            <w:shd w:val="clear" w:color="auto" w:fill="auto"/>
            <w:noWrap/>
            <w:vAlign w:val="center"/>
            <w:hideMark/>
          </w:tcPr>
          <w:p w14:paraId="04E3CD66" w14:textId="77777777" w:rsidR="003C18D7" w:rsidRPr="00E659FD" w:rsidRDefault="003C18D7" w:rsidP="003C18D7">
            <w:pPr>
              <w:spacing w:line="240" w:lineRule="auto"/>
              <w:jc w:val="center"/>
              <w:rPr>
                <w:sz w:val="20"/>
              </w:rPr>
            </w:pPr>
            <w:r w:rsidRPr="00E659FD">
              <w:rPr>
                <w:sz w:val="20"/>
              </w:rPr>
              <w:t>13,49</w:t>
            </w:r>
          </w:p>
        </w:tc>
      </w:tr>
      <w:tr w:rsidR="003C18D7" w:rsidRPr="00E659FD" w14:paraId="6CA260F8"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1281643F" w14:textId="77777777" w:rsidR="003C18D7" w:rsidRPr="00E659FD" w:rsidRDefault="003C18D7" w:rsidP="003C18D7">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08EF8853" w14:textId="77777777" w:rsidR="003C18D7" w:rsidRPr="00E659FD" w:rsidRDefault="003C18D7" w:rsidP="003C18D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684D9DE9" w14:textId="77777777" w:rsidR="003C18D7" w:rsidRPr="00E659FD" w:rsidRDefault="003C18D7" w:rsidP="003C18D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04AFD19C" w14:textId="77777777" w:rsidR="003C18D7" w:rsidRPr="00E659FD" w:rsidRDefault="003C18D7" w:rsidP="003C18D7">
            <w:pPr>
              <w:spacing w:line="240" w:lineRule="auto"/>
              <w:jc w:val="center"/>
              <w:rPr>
                <w:sz w:val="20"/>
              </w:rPr>
            </w:pPr>
            <w:r w:rsidRPr="00E659FD">
              <w:rPr>
                <w:sz w:val="20"/>
              </w:rPr>
              <w:t>22,70</w:t>
            </w:r>
          </w:p>
        </w:tc>
        <w:tc>
          <w:tcPr>
            <w:tcW w:w="666" w:type="dxa"/>
            <w:tcBorders>
              <w:top w:val="nil"/>
              <w:left w:val="nil"/>
              <w:bottom w:val="single" w:sz="4" w:space="0" w:color="auto"/>
              <w:right w:val="single" w:sz="4" w:space="0" w:color="auto"/>
            </w:tcBorders>
            <w:shd w:val="clear" w:color="auto" w:fill="auto"/>
            <w:noWrap/>
            <w:vAlign w:val="center"/>
            <w:hideMark/>
          </w:tcPr>
          <w:p w14:paraId="6808F89B" w14:textId="77777777" w:rsidR="003C18D7" w:rsidRPr="00E659FD" w:rsidRDefault="003C18D7" w:rsidP="003C18D7">
            <w:pPr>
              <w:spacing w:line="240" w:lineRule="auto"/>
              <w:jc w:val="center"/>
              <w:rPr>
                <w:sz w:val="20"/>
              </w:rPr>
            </w:pPr>
            <w:r w:rsidRPr="00E659FD">
              <w:rPr>
                <w:sz w:val="20"/>
              </w:rPr>
              <w:t>21,43</w:t>
            </w:r>
          </w:p>
        </w:tc>
        <w:tc>
          <w:tcPr>
            <w:tcW w:w="666" w:type="dxa"/>
            <w:tcBorders>
              <w:top w:val="nil"/>
              <w:left w:val="nil"/>
              <w:bottom w:val="single" w:sz="4" w:space="0" w:color="auto"/>
              <w:right w:val="single" w:sz="4" w:space="0" w:color="auto"/>
            </w:tcBorders>
            <w:shd w:val="clear" w:color="auto" w:fill="auto"/>
            <w:noWrap/>
            <w:vAlign w:val="center"/>
            <w:hideMark/>
          </w:tcPr>
          <w:p w14:paraId="3B362F38" w14:textId="77777777" w:rsidR="003C18D7" w:rsidRPr="00E659FD" w:rsidRDefault="003C18D7" w:rsidP="003C18D7">
            <w:pPr>
              <w:spacing w:line="240" w:lineRule="auto"/>
              <w:jc w:val="center"/>
              <w:rPr>
                <w:sz w:val="20"/>
              </w:rPr>
            </w:pPr>
            <w:r w:rsidRPr="00E659FD">
              <w:rPr>
                <w:sz w:val="20"/>
              </w:rPr>
              <w:t>21,03</w:t>
            </w:r>
          </w:p>
        </w:tc>
        <w:tc>
          <w:tcPr>
            <w:tcW w:w="666" w:type="dxa"/>
            <w:tcBorders>
              <w:top w:val="nil"/>
              <w:left w:val="nil"/>
              <w:bottom w:val="single" w:sz="4" w:space="0" w:color="auto"/>
              <w:right w:val="single" w:sz="4" w:space="0" w:color="auto"/>
            </w:tcBorders>
            <w:shd w:val="clear" w:color="auto" w:fill="auto"/>
            <w:noWrap/>
            <w:vAlign w:val="center"/>
            <w:hideMark/>
          </w:tcPr>
          <w:p w14:paraId="28BE5A2D" w14:textId="77777777" w:rsidR="003C18D7" w:rsidRPr="00E659FD" w:rsidRDefault="003C18D7" w:rsidP="003C18D7">
            <w:pPr>
              <w:spacing w:line="240" w:lineRule="auto"/>
              <w:jc w:val="center"/>
              <w:rPr>
                <w:sz w:val="20"/>
              </w:rPr>
            </w:pPr>
            <w:r w:rsidRPr="00E659FD">
              <w:rPr>
                <w:sz w:val="20"/>
              </w:rPr>
              <w:t>20,91</w:t>
            </w:r>
          </w:p>
        </w:tc>
        <w:tc>
          <w:tcPr>
            <w:tcW w:w="666" w:type="dxa"/>
            <w:tcBorders>
              <w:top w:val="nil"/>
              <w:left w:val="nil"/>
              <w:bottom w:val="single" w:sz="4" w:space="0" w:color="auto"/>
              <w:right w:val="single" w:sz="4" w:space="0" w:color="auto"/>
            </w:tcBorders>
            <w:shd w:val="clear" w:color="auto" w:fill="auto"/>
            <w:noWrap/>
            <w:vAlign w:val="center"/>
            <w:hideMark/>
          </w:tcPr>
          <w:p w14:paraId="29963A3B" w14:textId="77777777" w:rsidR="003C18D7" w:rsidRPr="00E659FD" w:rsidRDefault="003C18D7" w:rsidP="003C18D7">
            <w:pPr>
              <w:spacing w:line="240" w:lineRule="auto"/>
              <w:jc w:val="center"/>
              <w:rPr>
                <w:sz w:val="20"/>
              </w:rPr>
            </w:pPr>
            <w:r w:rsidRPr="00E659FD">
              <w:rPr>
                <w:sz w:val="20"/>
              </w:rPr>
              <w:t>20,96</w:t>
            </w:r>
          </w:p>
        </w:tc>
        <w:tc>
          <w:tcPr>
            <w:tcW w:w="666" w:type="dxa"/>
            <w:tcBorders>
              <w:top w:val="nil"/>
              <w:left w:val="nil"/>
              <w:bottom w:val="single" w:sz="4" w:space="0" w:color="auto"/>
              <w:right w:val="single" w:sz="4" w:space="0" w:color="auto"/>
            </w:tcBorders>
            <w:shd w:val="clear" w:color="auto" w:fill="auto"/>
            <w:noWrap/>
            <w:vAlign w:val="center"/>
            <w:hideMark/>
          </w:tcPr>
          <w:p w14:paraId="0344A0A9" w14:textId="77777777" w:rsidR="003C18D7" w:rsidRPr="00E659FD" w:rsidRDefault="003C18D7" w:rsidP="003C18D7">
            <w:pPr>
              <w:spacing w:line="240" w:lineRule="auto"/>
              <w:jc w:val="center"/>
              <w:rPr>
                <w:sz w:val="20"/>
              </w:rPr>
            </w:pPr>
            <w:r w:rsidRPr="00E659FD">
              <w:rPr>
                <w:sz w:val="20"/>
              </w:rPr>
              <w:t>20,92</w:t>
            </w:r>
          </w:p>
        </w:tc>
        <w:tc>
          <w:tcPr>
            <w:tcW w:w="666" w:type="dxa"/>
            <w:tcBorders>
              <w:top w:val="nil"/>
              <w:left w:val="nil"/>
              <w:bottom w:val="single" w:sz="4" w:space="0" w:color="auto"/>
              <w:right w:val="single" w:sz="4" w:space="0" w:color="auto"/>
            </w:tcBorders>
            <w:shd w:val="clear" w:color="auto" w:fill="auto"/>
            <w:noWrap/>
            <w:vAlign w:val="center"/>
            <w:hideMark/>
          </w:tcPr>
          <w:p w14:paraId="7AD421D9" w14:textId="77777777" w:rsidR="003C18D7" w:rsidRPr="00E659FD" w:rsidRDefault="003C18D7" w:rsidP="003C18D7">
            <w:pPr>
              <w:spacing w:line="240" w:lineRule="auto"/>
              <w:jc w:val="center"/>
              <w:rPr>
                <w:sz w:val="20"/>
              </w:rPr>
            </w:pPr>
            <w:r w:rsidRPr="00E659FD">
              <w:rPr>
                <w:sz w:val="20"/>
              </w:rPr>
              <w:t>20,02</w:t>
            </w:r>
          </w:p>
        </w:tc>
        <w:tc>
          <w:tcPr>
            <w:tcW w:w="666" w:type="dxa"/>
            <w:tcBorders>
              <w:top w:val="nil"/>
              <w:left w:val="nil"/>
              <w:bottom w:val="single" w:sz="4" w:space="0" w:color="auto"/>
              <w:right w:val="single" w:sz="4" w:space="0" w:color="auto"/>
            </w:tcBorders>
            <w:shd w:val="clear" w:color="auto" w:fill="auto"/>
            <w:noWrap/>
            <w:vAlign w:val="center"/>
            <w:hideMark/>
          </w:tcPr>
          <w:p w14:paraId="3723735A" w14:textId="77777777" w:rsidR="003C18D7" w:rsidRPr="00E659FD" w:rsidRDefault="003C18D7" w:rsidP="003C18D7">
            <w:pPr>
              <w:spacing w:line="240" w:lineRule="auto"/>
              <w:jc w:val="center"/>
              <w:rPr>
                <w:sz w:val="20"/>
              </w:rPr>
            </w:pPr>
            <w:r w:rsidRPr="00E659FD">
              <w:rPr>
                <w:sz w:val="20"/>
              </w:rPr>
              <w:t>20,17</w:t>
            </w:r>
          </w:p>
        </w:tc>
        <w:tc>
          <w:tcPr>
            <w:tcW w:w="666" w:type="dxa"/>
            <w:tcBorders>
              <w:top w:val="nil"/>
              <w:left w:val="nil"/>
              <w:bottom w:val="single" w:sz="4" w:space="0" w:color="auto"/>
              <w:right w:val="single" w:sz="4" w:space="0" w:color="auto"/>
            </w:tcBorders>
            <w:shd w:val="clear" w:color="auto" w:fill="auto"/>
            <w:noWrap/>
            <w:vAlign w:val="center"/>
            <w:hideMark/>
          </w:tcPr>
          <w:p w14:paraId="660D154A" w14:textId="77777777" w:rsidR="003C18D7" w:rsidRPr="00E659FD" w:rsidRDefault="003C18D7" w:rsidP="003C18D7">
            <w:pPr>
              <w:spacing w:line="240" w:lineRule="auto"/>
              <w:jc w:val="center"/>
              <w:rPr>
                <w:sz w:val="20"/>
              </w:rPr>
            </w:pPr>
            <w:r w:rsidRPr="00E659FD">
              <w:rPr>
                <w:sz w:val="20"/>
              </w:rPr>
              <w:t>19,90</w:t>
            </w:r>
          </w:p>
        </w:tc>
        <w:tc>
          <w:tcPr>
            <w:tcW w:w="666" w:type="dxa"/>
            <w:tcBorders>
              <w:top w:val="nil"/>
              <w:left w:val="nil"/>
              <w:bottom w:val="single" w:sz="4" w:space="0" w:color="auto"/>
              <w:right w:val="single" w:sz="4" w:space="0" w:color="auto"/>
            </w:tcBorders>
            <w:shd w:val="clear" w:color="auto" w:fill="auto"/>
            <w:noWrap/>
            <w:vAlign w:val="center"/>
            <w:hideMark/>
          </w:tcPr>
          <w:p w14:paraId="1EF6B0AB" w14:textId="77777777" w:rsidR="003C18D7" w:rsidRPr="00E659FD" w:rsidRDefault="003C18D7" w:rsidP="003C18D7">
            <w:pPr>
              <w:spacing w:line="240" w:lineRule="auto"/>
              <w:jc w:val="center"/>
              <w:rPr>
                <w:sz w:val="20"/>
              </w:rPr>
            </w:pPr>
            <w:r w:rsidRPr="00E659FD">
              <w:rPr>
                <w:sz w:val="20"/>
              </w:rPr>
              <w:t>19,55</w:t>
            </w:r>
          </w:p>
        </w:tc>
        <w:tc>
          <w:tcPr>
            <w:tcW w:w="668" w:type="dxa"/>
            <w:tcBorders>
              <w:top w:val="nil"/>
              <w:left w:val="nil"/>
              <w:bottom w:val="single" w:sz="4" w:space="0" w:color="auto"/>
              <w:right w:val="single" w:sz="4" w:space="0" w:color="auto"/>
            </w:tcBorders>
            <w:shd w:val="clear" w:color="auto" w:fill="auto"/>
            <w:noWrap/>
            <w:vAlign w:val="center"/>
            <w:hideMark/>
          </w:tcPr>
          <w:p w14:paraId="78E46277" w14:textId="77777777" w:rsidR="003C18D7" w:rsidRPr="00E659FD" w:rsidRDefault="003C18D7" w:rsidP="003C18D7">
            <w:pPr>
              <w:spacing w:line="240" w:lineRule="auto"/>
              <w:jc w:val="center"/>
              <w:rPr>
                <w:sz w:val="20"/>
              </w:rPr>
            </w:pPr>
            <w:r w:rsidRPr="00E659FD">
              <w:rPr>
                <w:sz w:val="20"/>
              </w:rPr>
              <w:t> </w:t>
            </w:r>
          </w:p>
        </w:tc>
      </w:tr>
      <w:tr w:rsidR="003C18D7" w:rsidRPr="00E659FD" w14:paraId="4D09A44F"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2C6F001B" w14:textId="77777777" w:rsidR="003C18D7" w:rsidRPr="00E659FD" w:rsidRDefault="003C18D7" w:rsidP="003C18D7">
            <w:pPr>
              <w:spacing w:line="240" w:lineRule="auto"/>
              <w:jc w:val="center"/>
              <w:rPr>
                <w:sz w:val="20"/>
              </w:rPr>
            </w:pPr>
            <w:r w:rsidRPr="00E659FD">
              <w:rPr>
                <w:sz w:val="20"/>
              </w:rPr>
              <w:t>легкое</w:t>
            </w:r>
          </w:p>
        </w:tc>
        <w:tc>
          <w:tcPr>
            <w:tcW w:w="1198" w:type="dxa"/>
            <w:vMerge w:val="restart"/>
            <w:tcBorders>
              <w:top w:val="single" w:sz="4" w:space="0" w:color="auto"/>
              <w:left w:val="single" w:sz="4" w:space="0" w:color="auto"/>
              <w:right w:val="single" w:sz="4" w:space="0" w:color="auto"/>
            </w:tcBorders>
            <w:vAlign w:val="center"/>
          </w:tcPr>
          <w:p w14:paraId="3963E8F2" w14:textId="77777777" w:rsidR="003C18D7" w:rsidRPr="00E659FD" w:rsidRDefault="003C18D7" w:rsidP="003C18D7">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48EC5D49" w14:textId="77777777" w:rsidR="003C18D7" w:rsidRPr="00E659FD" w:rsidRDefault="003C18D7" w:rsidP="003C18D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2EC39D66" w14:textId="77777777" w:rsidR="003C18D7" w:rsidRPr="00E659FD" w:rsidRDefault="003C18D7" w:rsidP="003C18D7">
            <w:pPr>
              <w:spacing w:line="240" w:lineRule="auto"/>
              <w:jc w:val="center"/>
              <w:rPr>
                <w:sz w:val="20"/>
              </w:rPr>
            </w:pPr>
            <w:r w:rsidRPr="00E659FD">
              <w:rPr>
                <w:sz w:val="20"/>
              </w:rPr>
              <w:t>16,65</w:t>
            </w:r>
          </w:p>
        </w:tc>
        <w:tc>
          <w:tcPr>
            <w:tcW w:w="666" w:type="dxa"/>
            <w:tcBorders>
              <w:top w:val="nil"/>
              <w:left w:val="nil"/>
              <w:bottom w:val="single" w:sz="4" w:space="0" w:color="auto"/>
              <w:right w:val="single" w:sz="4" w:space="0" w:color="auto"/>
            </w:tcBorders>
            <w:shd w:val="clear" w:color="auto" w:fill="auto"/>
            <w:noWrap/>
            <w:vAlign w:val="center"/>
            <w:hideMark/>
          </w:tcPr>
          <w:p w14:paraId="217A30C4" w14:textId="77777777" w:rsidR="003C18D7" w:rsidRPr="00E659FD" w:rsidRDefault="003C18D7" w:rsidP="003C18D7">
            <w:pPr>
              <w:spacing w:line="240" w:lineRule="auto"/>
              <w:jc w:val="center"/>
              <w:rPr>
                <w:sz w:val="20"/>
              </w:rPr>
            </w:pPr>
            <w:r w:rsidRPr="00E659FD">
              <w:rPr>
                <w:sz w:val="20"/>
              </w:rPr>
              <w:t>7,40</w:t>
            </w:r>
          </w:p>
        </w:tc>
        <w:tc>
          <w:tcPr>
            <w:tcW w:w="666" w:type="dxa"/>
            <w:tcBorders>
              <w:top w:val="nil"/>
              <w:left w:val="nil"/>
              <w:bottom w:val="single" w:sz="4" w:space="0" w:color="auto"/>
              <w:right w:val="single" w:sz="4" w:space="0" w:color="auto"/>
            </w:tcBorders>
            <w:shd w:val="clear" w:color="auto" w:fill="auto"/>
            <w:noWrap/>
            <w:vAlign w:val="center"/>
            <w:hideMark/>
          </w:tcPr>
          <w:p w14:paraId="67AD9974" w14:textId="77777777" w:rsidR="003C18D7" w:rsidRPr="00E659FD" w:rsidRDefault="003C18D7" w:rsidP="003C18D7">
            <w:pPr>
              <w:spacing w:line="240" w:lineRule="auto"/>
              <w:jc w:val="center"/>
              <w:rPr>
                <w:sz w:val="20"/>
              </w:rPr>
            </w:pPr>
            <w:r w:rsidRPr="00E659FD">
              <w:rPr>
                <w:sz w:val="20"/>
              </w:rPr>
              <w:t>14,16</w:t>
            </w:r>
          </w:p>
        </w:tc>
        <w:tc>
          <w:tcPr>
            <w:tcW w:w="666" w:type="dxa"/>
            <w:tcBorders>
              <w:top w:val="nil"/>
              <w:left w:val="nil"/>
              <w:bottom w:val="single" w:sz="4" w:space="0" w:color="auto"/>
              <w:right w:val="single" w:sz="4" w:space="0" w:color="auto"/>
            </w:tcBorders>
            <w:shd w:val="clear" w:color="auto" w:fill="auto"/>
            <w:noWrap/>
            <w:vAlign w:val="center"/>
            <w:hideMark/>
          </w:tcPr>
          <w:p w14:paraId="09E4F792" w14:textId="77777777" w:rsidR="003C18D7" w:rsidRPr="00E659FD" w:rsidRDefault="003C18D7" w:rsidP="003C18D7">
            <w:pPr>
              <w:spacing w:line="240" w:lineRule="auto"/>
              <w:jc w:val="center"/>
              <w:rPr>
                <w:sz w:val="20"/>
              </w:rPr>
            </w:pPr>
            <w:r w:rsidRPr="00E659FD">
              <w:rPr>
                <w:sz w:val="20"/>
              </w:rPr>
              <w:t>13,51</w:t>
            </w:r>
          </w:p>
        </w:tc>
        <w:tc>
          <w:tcPr>
            <w:tcW w:w="666" w:type="dxa"/>
            <w:tcBorders>
              <w:top w:val="nil"/>
              <w:left w:val="nil"/>
              <w:bottom w:val="single" w:sz="4" w:space="0" w:color="auto"/>
              <w:right w:val="single" w:sz="4" w:space="0" w:color="auto"/>
            </w:tcBorders>
            <w:shd w:val="clear" w:color="auto" w:fill="auto"/>
            <w:noWrap/>
            <w:vAlign w:val="center"/>
            <w:hideMark/>
          </w:tcPr>
          <w:p w14:paraId="2FFA5C41" w14:textId="77777777" w:rsidR="003C18D7" w:rsidRPr="00E659FD" w:rsidRDefault="003C18D7" w:rsidP="003C18D7">
            <w:pPr>
              <w:spacing w:line="240" w:lineRule="auto"/>
              <w:jc w:val="center"/>
              <w:rPr>
                <w:sz w:val="20"/>
              </w:rPr>
            </w:pPr>
            <w:r w:rsidRPr="00E659FD">
              <w:rPr>
                <w:sz w:val="20"/>
              </w:rPr>
              <w:t>14,07</w:t>
            </w:r>
          </w:p>
        </w:tc>
        <w:tc>
          <w:tcPr>
            <w:tcW w:w="666" w:type="dxa"/>
            <w:tcBorders>
              <w:top w:val="nil"/>
              <w:left w:val="nil"/>
              <w:bottom w:val="single" w:sz="4" w:space="0" w:color="auto"/>
              <w:right w:val="single" w:sz="4" w:space="0" w:color="auto"/>
            </w:tcBorders>
            <w:shd w:val="clear" w:color="auto" w:fill="auto"/>
            <w:noWrap/>
            <w:vAlign w:val="center"/>
            <w:hideMark/>
          </w:tcPr>
          <w:p w14:paraId="32B1F6A4" w14:textId="77777777" w:rsidR="003C18D7" w:rsidRPr="00E659FD" w:rsidRDefault="003C18D7" w:rsidP="003C18D7">
            <w:pPr>
              <w:spacing w:line="240" w:lineRule="auto"/>
              <w:jc w:val="center"/>
              <w:rPr>
                <w:sz w:val="20"/>
              </w:rPr>
            </w:pPr>
            <w:r w:rsidRPr="00E659FD">
              <w:rPr>
                <w:sz w:val="20"/>
              </w:rPr>
              <w:t>21,30</w:t>
            </w:r>
          </w:p>
        </w:tc>
        <w:tc>
          <w:tcPr>
            <w:tcW w:w="666" w:type="dxa"/>
            <w:tcBorders>
              <w:top w:val="nil"/>
              <w:left w:val="nil"/>
              <w:bottom w:val="single" w:sz="4" w:space="0" w:color="auto"/>
              <w:right w:val="single" w:sz="4" w:space="0" w:color="auto"/>
            </w:tcBorders>
            <w:shd w:val="clear" w:color="auto" w:fill="auto"/>
            <w:noWrap/>
            <w:vAlign w:val="center"/>
            <w:hideMark/>
          </w:tcPr>
          <w:p w14:paraId="704FC0ED" w14:textId="77777777" w:rsidR="003C18D7" w:rsidRPr="00E659FD" w:rsidRDefault="003C18D7" w:rsidP="003C18D7">
            <w:pPr>
              <w:spacing w:line="240" w:lineRule="auto"/>
              <w:jc w:val="center"/>
              <w:rPr>
                <w:sz w:val="20"/>
              </w:rPr>
            </w:pPr>
            <w:r w:rsidRPr="00E659FD">
              <w:rPr>
                <w:sz w:val="20"/>
              </w:rPr>
              <w:t>24,18</w:t>
            </w:r>
          </w:p>
        </w:tc>
        <w:tc>
          <w:tcPr>
            <w:tcW w:w="666" w:type="dxa"/>
            <w:tcBorders>
              <w:top w:val="nil"/>
              <w:left w:val="nil"/>
              <w:bottom w:val="single" w:sz="4" w:space="0" w:color="auto"/>
              <w:right w:val="single" w:sz="4" w:space="0" w:color="auto"/>
            </w:tcBorders>
            <w:shd w:val="clear" w:color="auto" w:fill="auto"/>
            <w:noWrap/>
            <w:vAlign w:val="center"/>
            <w:hideMark/>
          </w:tcPr>
          <w:p w14:paraId="3EA92BA6" w14:textId="77777777" w:rsidR="003C18D7" w:rsidRPr="00E659FD" w:rsidRDefault="003C18D7" w:rsidP="003C18D7">
            <w:pPr>
              <w:spacing w:line="240" w:lineRule="auto"/>
              <w:jc w:val="center"/>
              <w:rPr>
                <w:sz w:val="20"/>
              </w:rPr>
            </w:pPr>
            <w:r w:rsidRPr="00E659FD">
              <w:rPr>
                <w:sz w:val="20"/>
              </w:rPr>
              <w:t>17,98</w:t>
            </w:r>
          </w:p>
        </w:tc>
        <w:tc>
          <w:tcPr>
            <w:tcW w:w="666" w:type="dxa"/>
            <w:tcBorders>
              <w:top w:val="nil"/>
              <w:left w:val="nil"/>
              <w:bottom w:val="single" w:sz="4" w:space="0" w:color="auto"/>
              <w:right w:val="single" w:sz="4" w:space="0" w:color="auto"/>
            </w:tcBorders>
            <w:shd w:val="clear" w:color="auto" w:fill="auto"/>
            <w:noWrap/>
            <w:vAlign w:val="center"/>
            <w:hideMark/>
          </w:tcPr>
          <w:p w14:paraId="7AFC5A57" w14:textId="77777777" w:rsidR="003C18D7" w:rsidRPr="00E659FD" w:rsidRDefault="003C18D7" w:rsidP="003C18D7">
            <w:pPr>
              <w:spacing w:line="240" w:lineRule="auto"/>
              <w:jc w:val="center"/>
              <w:rPr>
                <w:sz w:val="20"/>
              </w:rPr>
            </w:pPr>
            <w:r w:rsidRPr="00E659FD">
              <w:rPr>
                <w:sz w:val="20"/>
              </w:rPr>
              <w:t>13,07</w:t>
            </w:r>
          </w:p>
        </w:tc>
        <w:tc>
          <w:tcPr>
            <w:tcW w:w="666" w:type="dxa"/>
            <w:tcBorders>
              <w:top w:val="nil"/>
              <w:left w:val="nil"/>
              <w:bottom w:val="single" w:sz="4" w:space="0" w:color="auto"/>
              <w:right w:val="single" w:sz="4" w:space="0" w:color="auto"/>
            </w:tcBorders>
            <w:shd w:val="clear" w:color="auto" w:fill="auto"/>
            <w:noWrap/>
            <w:vAlign w:val="center"/>
            <w:hideMark/>
          </w:tcPr>
          <w:p w14:paraId="3E22B00B" w14:textId="77777777" w:rsidR="003C18D7" w:rsidRPr="00E659FD" w:rsidRDefault="003C18D7" w:rsidP="003C18D7">
            <w:pPr>
              <w:spacing w:line="240" w:lineRule="auto"/>
              <w:jc w:val="center"/>
              <w:rPr>
                <w:sz w:val="20"/>
              </w:rPr>
            </w:pPr>
            <w:r w:rsidRPr="00E659FD">
              <w:rPr>
                <w:sz w:val="20"/>
              </w:rPr>
              <w:t>14,73</w:t>
            </w:r>
          </w:p>
        </w:tc>
        <w:tc>
          <w:tcPr>
            <w:tcW w:w="668" w:type="dxa"/>
            <w:tcBorders>
              <w:top w:val="nil"/>
              <w:left w:val="nil"/>
              <w:bottom w:val="single" w:sz="4" w:space="0" w:color="auto"/>
              <w:right w:val="single" w:sz="4" w:space="0" w:color="auto"/>
            </w:tcBorders>
            <w:shd w:val="clear" w:color="auto" w:fill="auto"/>
            <w:noWrap/>
            <w:vAlign w:val="center"/>
            <w:hideMark/>
          </w:tcPr>
          <w:p w14:paraId="53C87A53" w14:textId="77777777" w:rsidR="003C18D7" w:rsidRPr="00E659FD" w:rsidRDefault="003C18D7" w:rsidP="003C18D7">
            <w:pPr>
              <w:spacing w:line="240" w:lineRule="auto"/>
              <w:jc w:val="center"/>
              <w:rPr>
                <w:sz w:val="20"/>
              </w:rPr>
            </w:pPr>
            <w:r w:rsidRPr="00E659FD">
              <w:rPr>
                <w:sz w:val="20"/>
              </w:rPr>
              <w:t>11,73</w:t>
            </w:r>
          </w:p>
        </w:tc>
      </w:tr>
      <w:tr w:rsidR="003C18D7" w:rsidRPr="00E659FD" w14:paraId="570616F3"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05F14298" w14:textId="77777777" w:rsidR="003C18D7" w:rsidRPr="00E659FD" w:rsidRDefault="003C18D7" w:rsidP="003C18D7">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1394772C" w14:textId="77777777" w:rsidR="003C18D7" w:rsidRPr="00E659FD" w:rsidRDefault="003C18D7" w:rsidP="003C18D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41AC7E12" w14:textId="77777777" w:rsidR="003C18D7" w:rsidRPr="00E659FD" w:rsidRDefault="003C18D7" w:rsidP="003C18D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116D3D07" w14:textId="77777777" w:rsidR="003C18D7" w:rsidRPr="00E659FD" w:rsidRDefault="003C18D7" w:rsidP="003C18D7">
            <w:pPr>
              <w:spacing w:line="240" w:lineRule="auto"/>
              <w:jc w:val="center"/>
              <w:rPr>
                <w:sz w:val="20"/>
              </w:rPr>
            </w:pPr>
            <w:r w:rsidRPr="00E659FD">
              <w:rPr>
                <w:sz w:val="20"/>
              </w:rPr>
              <w:t>13,87</w:t>
            </w:r>
          </w:p>
        </w:tc>
        <w:tc>
          <w:tcPr>
            <w:tcW w:w="666" w:type="dxa"/>
            <w:tcBorders>
              <w:top w:val="nil"/>
              <w:left w:val="nil"/>
              <w:bottom w:val="single" w:sz="4" w:space="0" w:color="auto"/>
              <w:right w:val="single" w:sz="4" w:space="0" w:color="auto"/>
            </w:tcBorders>
            <w:shd w:val="clear" w:color="auto" w:fill="auto"/>
            <w:noWrap/>
            <w:vAlign w:val="center"/>
            <w:hideMark/>
          </w:tcPr>
          <w:p w14:paraId="26CAE9C5" w14:textId="77777777" w:rsidR="003C18D7" w:rsidRPr="00E659FD" w:rsidRDefault="003C18D7" w:rsidP="003C18D7">
            <w:pPr>
              <w:spacing w:line="240" w:lineRule="auto"/>
              <w:jc w:val="center"/>
              <w:rPr>
                <w:sz w:val="20"/>
              </w:rPr>
            </w:pPr>
            <w:r w:rsidRPr="00E659FD">
              <w:rPr>
                <w:sz w:val="20"/>
              </w:rPr>
              <w:t>13,78</w:t>
            </w:r>
          </w:p>
        </w:tc>
        <w:tc>
          <w:tcPr>
            <w:tcW w:w="666" w:type="dxa"/>
            <w:tcBorders>
              <w:top w:val="nil"/>
              <w:left w:val="nil"/>
              <w:bottom w:val="single" w:sz="4" w:space="0" w:color="auto"/>
              <w:right w:val="single" w:sz="4" w:space="0" w:color="auto"/>
            </w:tcBorders>
            <w:shd w:val="clear" w:color="auto" w:fill="auto"/>
            <w:noWrap/>
            <w:vAlign w:val="center"/>
            <w:hideMark/>
          </w:tcPr>
          <w:p w14:paraId="5176F532" w14:textId="77777777" w:rsidR="003C18D7" w:rsidRPr="00E659FD" w:rsidRDefault="003C18D7" w:rsidP="003C18D7">
            <w:pPr>
              <w:spacing w:line="240" w:lineRule="auto"/>
              <w:jc w:val="center"/>
              <w:rPr>
                <w:sz w:val="20"/>
              </w:rPr>
            </w:pPr>
            <w:r w:rsidRPr="00E659FD">
              <w:rPr>
                <w:sz w:val="20"/>
              </w:rPr>
              <w:t>13,46</w:t>
            </w:r>
          </w:p>
        </w:tc>
        <w:tc>
          <w:tcPr>
            <w:tcW w:w="666" w:type="dxa"/>
            <w:tcBorders>
              <w:top w:val="nil"/>
              <w:left w:val="nil"/>
              <w:bottom w:val="single" w:sz="4" w:space="0" w:color="auto"/>
              <w:right w:val="single" w:sz="4" w:space="0" w:color="auto"/>
            </w:tcBorders>
            <w:shd w:val="clear" w:color="auto" w:fill="auto"/>
            <w:noWrap/>
            <w:vAlign w:val="center"/>
            <w:hideMark/>
          </w:tcPr>
          <w:p w14:paraId="5BA955B4" w14:textId="77777777" w:rsidR="003C18D7" w:rsidRPr="00E659FD" w:rsidRDefault="003C18D7" w:rsidP="003C18D7">
            <w:pPr>
              <w:spacing w:line="240" w:lineRule="auto"/>
              <w:jc w:val="center"/>
              <w:rPr>
                <w:sz w:val="20"/>
              </w:rPr>
            </w:pPr>
            <w:r w:rsidRPr="00E659FD">
              <w:rPr>
                <w:sz w:val="20"/>
              </w:rPr>
              <w:t>14,24</w:t>
            </w:r>
          </w:p>
        </w:tc>
        <w:tc>
          <w:tcPr>
            <w:tcW w:w="666" w:type="dxa"/>
            <w:tcBorders>
              <w:top w:val="nil"/>
              <w:left w:val="nil"/>
              <w:bottom w:val="single" w:sz="4" w:space="0" w:color="auto"/>
              <w:right w:val="single" w:sz="4" w:space="0" w:color="auto"/>
            </w:tcBorders>
            <w:shd w:val="clear" w:color="auto" w:fill="auto"/>
            <w:noWrap/>
            <w:vAlign w:val="center"/>
            <w:hideMark/>
          </w:tcPr>
          <w:p w14:paraId="0A49D2BB" w14:textId="77777777" w:rsidR="003C18D7" w:rsidRPr="00E659FD" w:rsidRDefault="003C18D7" w:rsidP="003C18D7">
            <w:pPr>
              <w:spacing w:line="240" w:lineRule="auto"/>
              <w:jc w:val="center"/>
              <w:rPr>
                <w:sz w:val="20"/>
              </w:rPr>
            </w:pPr>
            <w:r w:rsidRPr="00E659FD">
              <w:rPr>
                <w:sz w:val="20"/>
              </w:rPr>
              <w:t>14,61</w:t>
            </w:r>
          </w:p>
        </w:tc>
        <w:tc>
          <w:tcPr>
            <w:tcW w:w="666" w:type="dxa"/>
            <w:tcBorders>
              <w:top w:val="nil"/>
              <w:left w:val="nil"/>
              <w:bottom w:val="single" w:sz="4" w:space="0" w:color="auto"/>
              <w:right w:val="single" w:sz="4" w:space="0" w:color="auto"/>
            </w:tcBorders>
            <w:shd w:val="clear" w:color="auto" w:fill="auto"/>
            <w:noWrap/>
            <w:vAlign w:val="center"/>
            <w:hideMark/>
          </w:tcPr>
          <w:p w14:paraId="4D25F878" w14:textId="77777777" w:rsidR="003C18D7" w:rsidRPr="00E659FD" w:rsidRDefault="003C18D7" w:rsidP="003C18D7">
            <w:pPr>
              <w:spacing w:line="240" w:lineRule="auto"/>
              <w:jc w:val="center"/>
              <w:rPr>
                <w:sz w:val="20"/>
              </w:rPr>
            </w:pPr>
            <w:r w:rsidRPr="00E659FD">
              <w:rPr>
                <w:sz w:val="20"/>
              </w:rPr>
              <w:t>14,54</w:t>
            </w:r>
          </w:p>
        </w:tc>
        <w:tc>
          <w:tcPr>
            <w:tcW w:w="666" w:type="dxa"/>
            <w:tcBorders>
              <w:top w:val="nil"/>
              <w:left w:val="nil"/>
              <w:bottom w:val="single" w:sz="4" w:space="0" w:color="auto"/>
              <w:right w:val="single" w:sz="4" w:space="0" w:color="auto"/>
            </w:tcBorders>
            <w:shd w:val="clear" w:color="auto" w:fill="auto"/>
            <w:noWrap/>
            <w:vAlign w:val="center"/>
            <w:hideMark/>
          </w:tcPr>
          <w:p w14:paraId="44B9F7B3" w14:textId="77777777" w:rsidR="003C18D7" w:rsidRPr="00E659FD" w:rsidRDefault="003C18D7" w:rsidP="003C18D7">
            <w:pPr>
              <w:spacing w:line="240" w:lineRule="auto"/>
              <w:jc w:val="center"/>
              <w:rPr>
                <w:sz w:val="20"/>
              </w:rPr>
            </w:pPr>
            <w:r w:rsidRPr="00E659FD">
              <w:rPr>
                <w:sz w:val="20"/>
              </w:rPr>
              <w:t>15,77</w:t>
            </w:r>
          </w:p>
        </w:tc>
        <w:tc>
          <w:tcPr>
            <w:tcW w:w="666" w:type="dxa"/>
            <w:tcBorders>
              <w:top w:val="nil"/>
              <w:left w:val="nil"/>
              <w:bottom w:val="single" w:sz="4" w:space="0" w:color="auto"/>
              <w:right w:val="single" w:sz="4" w:space="0" w:color="auto"/>
            </w:tcBorders>
            <w:shd w:val="clear" w:color="auto" w:fill="auto"/>
            <w:noWrap/>
            <w:vAlign w:val="center"/>
            <w:hideMark/>
          </w:tcPr>
          <w:p w14:paraId="2D605B48" w14:textId="77777777" w:rsidR="003C18D7" w:rsidRPr="00E659FD" w:rsidRDefault="003C18D7" w:rsidP="003C18D7">
            <w:pPr>
              <w:spacing w:line="240" w:lineRule="auto"/>
              <w:jc w:val="center"/>
              <w:rPr>
                <w:sz w:val="20"/>
              </w:rPr>
            </w:pPr>
            <w:r w:rsidRPr="00E659FD">
              <w:rPr>
                <w:sz w:val="20"/>
              </w:rPr>
              <w:t>16,66</w:t>
            </w:r>
          </w:p>
        </w:tc>
        <w:tc>
          <w:tcPr>
            <w:tcW w:w="666" w:type="dxa"/>
            <w:tcBorders>
              <w:top w:val="nil"/>
              <w:left w:val="nil"/>
              <w:bottom w:val="single" w:sz="4" w:space="0" w:color="auto"/>
              <w:right w:val="single" w:sz="4" w:space="0" w:color="auto"/>
            </w:tcBorders>
            <w:shd w:val="clear" w:color="auto" w:fill="auto"/>
            <w:noWrap/>
            <w:vAlign w:val="center"/>
            <w:hideMark/>
          </w:tcPr>
          <w:p w14:paraId="649A970C" w14:textId="77777777" w:rsidR="003C18D7" w:rsidRPr="00E659FD" w:rsidRDefault="003C18D7" w:rsidP="003C18D7">
            <w:pPr>
              <w:spacing w:line="240" w:lineRule="auto"/>
              <w:jc w:val="center"/>
              <w:rPr>
                <w:sz w:val="20"/>
              </w:rPr>
            </w:pPr>
            <w:r w:rsidRPr="00E659FD">
              <w:rPr>
                <w:sz w:val="20"/>
              </w:rPr>
              <w:t>17,00</w:t>
            </w:r>
          </w:p>
        </w:tc>
        <w:tc>
          <w:tcPr>
            <w:tcW w:w="666" w:type="dxa"/>
            <w:tcBorders>
              <w:top w:val="nil"/>
              <w:left w:val="nil"/>
              <w:bottom w:val="single" w:sz="4" w:space="0" w:color="auto"/>
              <w:right w:val="single" w:sz="4" w:space="0" w:color="auto"/>
            </w:tcBorders>
            <w:shd w:val="clear" w:color="auto" w:fill="auto"/>
            <w:noWrap/>
            <w:vAlign w:val="center"/>
            <w:hideMark/>
          </w:tcPr>
          <w:p w14:paraId="19A1828D" w14:textId="77777777" w:rsidR="003C18D7" w:rsidRPr="00E659FD" w:rsidRDefault="003C18D7" w:rsidP="003C18D7">
            <w:pPr>
              <w:spacing w:line="240" w:lineRule="auto"/>
              <w:jc w:val="center"/>
              <w:rPr>
                <w:sz w:val="20"/>
              </w:rPr>
            </w:pPr>
            <w:r w:rsidRPr="00E659FD">
              <w:rPr>
                <w:sz w:val="20"/>
              </w:rPr>
              <w:t>16,67</w:t>
            </w:r>
          </w:p>
        </w:tc>
        <w:tc>
          <w:tcPr>
            <w:tcW w:w="668" w:type="dxa"/>
            <w:tcBorders>
              <w:top w:val="nil"/>
              <w:left w:val="nil"/>
              <w:bottom w:val="single" w:sz="4" w:space="0" w:color="auto"/>
              <w:right w:val="single" w:sz="4" w:space="0" w:color="auto"/>
            </w:tcBorders>
            <w:shd w:val="clear" w:color="auto" w:fill="auto"/>
            <w:noWrap/>
            <w:vAlign w:val="center"/>
            <w:hideMark/>
          </w:tcPr>
          <w:p w14:paraId="641A10DF" w14:textId="77777777" w:rsidR="003C18D7" w:rsidRPr="00E659FD" w:rsidRDefault="003C18D7" w:rsidP="003C18D7">
            <w:pPr>
              <w:spacing w:line="240" w:lineRule="auto"/>
              <w:jc w:val="center"/>
              <w:rPr>
                <w:sz w:val="20"/>
              </w:rPr>
            </w:pPr>
            <w:r w:rsidRPr="00E659FD">
              <w:rPr>
                <w:sz w:val="20"/>
              </w:rPr>
              <w:t> </w:t>
            </w:r>
          </w:p>
        </w:tc>
      </w:tr>
      <w:tr w:rsidR="00A05353" w:rsidRPr="00E659FD" w14:paraId="32E255CB" w14:textId="77777777" w:rsidTr="00A05353">
        <w:trPr>
          <w:trHeight w:val="165"/>
        </w:trPr>
        <w:tc>
          <w:tcPr>
            <w:tcW w:w="1560" w:type="dxa"/>
            <w:tcBorders>
              <w:top w:val="single" w:sz="4" w:space="0" w:color="auto"/>
              <w:left w:val="single" w:sz="4" w:space="0" w:color="auto"/>
              <w:right w:val="single" w:sz="4" w:space="0" w:color="auto"/>
            </w:tcBorders>
            <w:vAlign w:val="center"/>
          </w:tcPr>
          <w:p w14:paraId="1FAB3D40" w14:textId="77777777" w:rsidR="00A05353" w:rsidRPr="00236B98" w:rsidRDefault="00A05353" w:rsidP="00A05353">
            <w:pPr>
              <w:spacing w:line="240" w:lineRule="auto"/>
              <w:jc w:val="center"/>
              <w:rPr>
                <w:sz w:val="20"/>
              </w:rPr>
            </w:pPr>
            <w:r w:rsidRPr="00236B98">
              <w:rPr>
                <w:sz w:val="20"/>
              </w:rPr>
              <w:t>печень</w:t>
            </w:r>
          </w:p>
        </w:tc>
        <w:tc>
          <w:tcPr>
            <w:tcW w:w="1198" w:type="dxa"/>
            <w:tcBorders>
              <w:top w:val="single" w:sz="4" w:space="0" w:color="auto"/>
              <w:left w:val="single" w:sz="4" w:space="0" w:color="auto"/>
              <w:right w:val="single" w:sz="4" w:space="0" w:color="auto"/>
            </w:tcBorders>
            <w:vAlign w:val="center"/>
          </w:tcPr>
          <w:p w14:paraId="075972FB" w14:textId="77777777" w:rsidR="00A05353" w:rsidRPr="00236B98" w:rsidRDefault="00A05353" w:rsidP="00A05353">
            <w:pPr>
              <w:spacing w:line="240" w:lineRule="auto"/>
              <w:jc w:val="center"/>
              <w:rPr>
                <w:sz w:val="20"/>
              </w:rPr>
            </w:pPr>
            <w:r w:rsidRPr="00236B98">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tcPr>
          <w:p w14:paraId="0D9CB98A" w14:textId="77777777" w:rsidR="00A05353" w:rsidRPr="00236B98" w:rsidRDefault="00A05353" w:rsidP="00A05353">
            <w:pPr>
              <w:spacing w:line="240" w:lineRule="auto"/>
              <w:jc w:val="center"/>
              <w:rPr>
                <w:sz w:val="20"/>
              </w:rPr>
            </w:pPr>
            <w:r w:rsidRPr="00236B98">
              <w:rPr>
                <w:sz w:val="20"/>
              </w:rPr>
              <w:t>РТ</w:t>
            </w:r>
          </w:p>
        </w:tc>
        <w:tc>
          <w:tcPr>
            <w:tcW w:w="666" w:type="dxa"/>
            <w:tcBorders>
              <w:top w:val="nil"/>
              <w:left w:val="nil"/>
              <w:bottom w:val="single" w:sz="4" w:space="0" w:color="auto"/>
              <w:right w:val="single" w:sz="4" w:space="0" w:color="auto"/>
            </w:tcBorders>
            <w:shd w:val="clear" w:color="auto" w:fill="auto"/>
            <w:noWrap/>
            <w:vAlign w:val="center"/>
          </w:tcPr>
          <w:p w14:paraId="50869901" w14:textId="77777777" w:rsidR="00A05353" w:rsidRPr="00236B98" w:rsidRDefault="00A05353" w:rsidP="00A05353">
            <w:pPr>
              <w:spacing w:line="240" w:lineRule="auto"/>
              <w:jc w:val="center"/>
              <w:rPr>
                <w:sz w:val="20"/>
              </w:rPr>
            </w:pPr>
            <w:r w:rsidRPr="00236B98">
              <w:rPr>
                <w:sz w:val="20"/>
              </w:rPr>
              <w:t>3,12</w:t>
            </w:r>
          </w:p>
        </w:tc>
        <w:tc>
          <w:tcPr>
            <w:tcW w:w="666" w:type="dxa"/>
            <w:tcBorders>
              <w:top w:val="nil"/>
              <w:left w:val="nil"/>
              <w:bottom w:val="single" w:sz="4" w:space="0" w:color="auto"/>
              <w:right w:val="single" w:sz="4" w:space="0" w:color="auto"/>
            </w:tcBorders>
            <w:shd w:val="clear" w:color="auto" w:fill="auto"/>
            <w:noWrap/>
            <w:vAlign w:val="center"/>
          </w:tcPr>
          <w:p w14:paraId="56A8AC34" w14:textId="77777777" w:rsidR="00A05353" w:rsidRPr="00236B98" w:rsidRDefault="00A05353" w:rsidP="00A05353">
            <w:pPr>
              <w:spacing w:line="240" w:lineRule="auto"/>
              <w:jc w:val="center"/>
              <w:rPr>
                <w:sz w:val="20"/>
              </w:rPr>
            </w:pPr>
            <w:r w:rsidRPr="00236B98">
              <w:rPr>
                <w:sz w:val="20"/>
              </w:rPr>
              <w:t>1,23</w:t>
            </w:r>
          </w:p>
        </w:tc>
        <w:tc>
          <w:tcPr>
            <w:tcW w:w="666" w:type="dxa"/>
            <w:tcBorders>
              <w:top w:val="nil"/>
              <w:left w:val="nil"/>
              <w:bottom w:val="single" w:sz="4" w:space="0" w:color="auto"/>
              <w:right w:val="single" w:sz="4" w:space="0" w:color="auto"/>
            </w:tcBorders>
            <w:shd w:val="clear" w:color="auto" w:fill="auto"/>
            <w:noWrap/>
            <w:vAlign w:val="center"/>
          </w:tcPr>
          <w:p w14:paraId="1FE335DD" w14:textId="77777777" w:rsidR="00A05353" w:rsidRPr="00236B98" w:rsidRDefault="00A05353" w:rsidP="00A05353">
            <w:pPr>
              <w:spacing w:line="240" w:lineRule="auto"/>
              <w:jc w:val="center"/>
              <w:rPr>
                <w:sz w:val="20"/>
              </w:rPr>
            </w:pPr>
            <w:r w:rsidRPr="00236B98">
              <w:rPr>
                <w:sz w:val="20"/>
              </w:rPr>
              <w:t>3,08</w:t>
            </w:r>
          </w:p>
        </w:tc>
        <w:tc>
          <w:tcPr>
            <w:tcW w:w="666" w:type="dxa"/>
            <w:tcBorders>
              <w:top w:val="nil"/>
              <w:left w:val="nil"/>
              <w:bottom w:val="single" w:sz="4" w:space="0" w:color="auto"/>
              <w:right w:val="single" w:sz="4" w:space="0" w:color="auto"/>
            </w:tcBorders>
            <w:shd w:val="clear" w:color="auto" w:fill="auto"/>
            <w:noWrap/>
            <w:vAlign w:val="center"/>
          </w:tcPr>
          <w:p w14:paraId="6A961322" w14:textId="77777777" w:rsidR="00A05353" w:rsidRPr="00236B98" w:rsidRDefault="00A05353" w:rsidP="00A05353">
            <w:pPr>
              <w:spacing w:line="240" w:lineRule="auto"/>
              <w:jc w:val="center"/>
              <w:rPr>
                <w:sz w:val="20"/>
              </w:rPr>
            </w:pPr>
            <w:r w:rsidRPr="00236B98">
              <w:rPr>
                <w:sz w:val="20"/>
              </w:rPr>
              <w:t>7,98</w:t>
            </w:r>
          </w:p>
        </w:tc>
        <w:tc>
          <w:tcPr>
            <w:tcW w:w="666" w:type="dxa"/>
            <w:tcBorders>
              <w:top w:val="nil"/>
              <w:left w:val="nil"/>
              <w:bottom w:val="single" w:sz="4" w:space="0" w:color="auto"/>
              <w:right w:val="single" w:sz="4" w:space="0" w:color="auto"/>
            </w:tcBorders>
            <w:shd w:val="clear" w:color="auto" w:fill="auto"/>
            <w:noWrap/>
            <w:vAlign w:val="center"/>
          </w:tcPr>
          <w:p w14:paraId="1A68F3DE" w14:textId="77777777" w:rsidR="00A05353" w:rsidRPr="00236B98" w:rsidRDefault="00A05353" w:rsidP="00A05353">
            <w:pPr>
              <w:spacing w:line="240" w:lineRule="auto"/>
              <w:jc w:val="center"/>
              <w:rPr>
                <w:sz w:val="20"/>
              </w:rPr>
            </w:pPr>
            <w:r w:rsidRPr="00236B98">
              <w:rPr>
                <w:sz w:val="20"/>
              </w:rPr>
              <w:t>6,73</w:t>
            </w:r>
          </w:p>
        </w:tc>
        <w:tc>
          <w:tcPr>
            <w:tcW w:w="666" w:type="dxa"/>
            <w:tcBorders>
              <w:top w:val="nil"/>
              <w:left w:val="nil"/>
              <w:bottom w:val="single" w:sz="4" w:space="0" w:color="auto"/>
              <w:right w:val="single" w:sz="4" w:space="0" w:color="auto"/>
            </w:tcBorders>
            <w:shd w:val="clear" w:color="auto" w:fill="auto"/>
            <w:noWrap/>
            <w:vAlign w:val="center"/>
          </w:tcPr>
          <w:p w14:paraId="4760506F" w14:textId="77777777" w:rsidR="00A05353" w:rsidRPr="00236B98" w:rsidRDefault="00A05353" w:rsidP="00A05353">
            <w:pPr>
              <w:spacing w:line="240" w:lineRule="auto"/>
              <w:jc w:val="center"/>
              <w:rPr>
                <w:sz w:val="20"/>
              </w:rPr>
            </w:pPr>
            <w:r w:rsidRPr="00236B98">
              <w:rPr>
                <w:sz w:val="20"/>
              </w:rPr>
              <w:t>11,56</w:t>
            </w:r>
          </w:p>
        </w:tc>
        <w:tc>
          <w:tcPr>
            <w:tcW w:w="666" w:type="dxa"/>
            <w:tcBorders>
              <w:top w:val="nil"/>
              <w:left w:val="nil"/>
              <w:bottom w:val="single" w:sz="4" w:space="0" w:color="auto"/>
              <w:right w:val="single" w:sz="4" w:space="0" w:color="auto"/>
            </w:tcBorders>
            <w:shd w:val="clear" w:color="auto" w:fill="auto"/>
            <w:noWrap/>
            <w:vAlign w:val="center"/>
          </w:tcPr>
          <w:p w14:paraId="54FA826C" w14:textId="77777777" w:rsidR="00A05353" w:rsidRPr="00236B98" w:rsidRDefault="00A05353" w:rsidP="00A05353">
            <w:pPr>
              <w:spacing w:line="240" w:lineRule="auto"/>
              <w:jc w:val="center"/>
              <w:rPr>
                <w:sz w:val="20"/>
              </w:rPr>
            </w:pPr>
            <w:r w:rsidRPr="00236B98">
              <w:rPr>
                <w:sz w:val="20"/>
              </w:rPr>
              <w:t>10,28</w:t>
            </w:r>
          </w:p>
        </w:tc>
        <w:tc>
          <w:tcPr>
            <w:tcW w:w="666" w:type="dxa"/>
            <w:tcBorders>
              <w:top w:val="nil"/>
              <w:left w:val="nil"/>
              <w:bottom w:val="single" w:sz="4" w:space="0" w:color="auto"/>
              <w:right w:val="single" w:sz="4" w:space="0" w:color="auto"/>
            </w:tcBorders>
            <w:shd w:val="clear" w:color="auto" w:fill="auto"/>
            <w:noWrap/>
            <w:vAlign w:val="center"/>
          </w:tcPr>
          <w:p w14:paraId="296A49BE" w14:textId="77777777" w:rsidR="00A05353" w:rsidRPr="00236B98" w:rsidRDefault="00A05353" w:rsidP="00A05353">
            <w:pPr>
              <w:spacing w:line="240" w:lineRule="auto"/>
              <w:jc w:val="center"/>
              <w:rPr>
                <w:sz w:val="20"/>
              </w:rPr>
            </w:pPr>
            <w:r w:rsidRPr="00236B98">
              <w:rPr>
                <w:sz w:val="20"/>
              </w:rPr>
              <w:t>9,59</w:t>
            </w:r>
          </w:p>
        </w:tc>
        <w:tc>
          <w:tcPr>
            <w:tcW w:w="666" w:type="dxa"/>
            <w:tcBorders>
              <w:top w:val="nil"/>
              <w:left w:val="nil"/>
              <w:bottom w:val="single" w:sz="4" w:space="0" w:color="auto"/>
              <w:right w:val="single" w:sz="4" w:space="0" w:color="auto"/>
            </w:tcBorders>
            <w:shd w:val="clear" w:color="auto" w:fill="auto"/>
            <w:noWrap/>
            <w:vAlign w:val="center"/>
          </w:tcPr>
          <w:p w14:paraId="6D9BD610" w14:textId="77777777" w:rsidR="00A05353" w:rsidRPr="00236B98" w:rsidRDefault="00A05353" w:rsidP="00A05353">
            <w:pPr>
              <w:spacing w:line="240" w:lineRule="auto"/>
              <w:jc w:val="center"/>
              <w:rPr>
                <w:sz w:val="20"/>
              </w:rPr>
            </w:pPr>
            <w:r w:rsidRPr="00236B98">
              <w:rPr>
                <w:sz w:val="20"/>
              </w:rPr>
              <w:t>7,72</w:t>
            </w:r>
          </w:p>
        </w:tc>
        <w:tc>
          <w:tcPr>
            <w:tcW w:w="666" w:type="dxa"/>
            <w:tcBorders>
              <w:top w:val="nil"/>
              <w:left w:val="nil"/>
              <w:bottom w:val="single" w:sz="4" w:space="0" w:color="auto"/>
              <w:right w:val="single" w:sz="4" w:space="0" w:color="auto"/>
            </w:tcBorders>
            <w:shd w:val="clear" w:color="auto" w:fill="auto"/>
            <w:noWrap/>
            <w:vAlign w:val="center"/>
          </w:tcPr>
          <w:p w14:paraId="0E700E10" w14:textId="77777777" w:rsidR="00A05353" w:rsidRPr="00236B98" w:rsidRDefault="00A05353" w:rsidP="00A05353">
            <w:pPr>
              <w:spacing w:line="240" w:lineRule="auto"/>
              <w:jc w:val="center"/>
              <w:rPr>
                <w:sz w:val="20"/>
              </w:rPr>
            </w:pPr>
            <w:r w:rsidRPr="00236B98">
              <w:rPr>
                <w:sz w:val="20"/>
              </w:rPr>
              <w:t>10,01</w:t>
            </w:r>
          </w:p>
        </w:tc>
        <w:tc>
          <w:tcPr>
            <w:tcW w:w="668" w:type="dxa"/>
            <w:tcBorders>
              <w:top w:val="nil"/>
              <w:left w:val="nil"/>
              <w:bottom w:val="single" w:sz="4" w:space="0" w:color="auto"/>
              <w:right w:val="single" w:sz="4" w:space="0" w:color="auto"/>
            </w:tcBorders>
            <w:shd w:val="clear" w:color="auto" w:fill="auto"/>
            <w:noWrap/>
            <w:vAlign w:val="center"/>
          </w:tcPr>
          <w:p w14:paraId="7BD8452A" w14:textId="77777777" w:rsidR="00A05353" w:rsidRPr="00236B98" w:rsidRDefault="00A05353" w:rsidP="00A05353">
            <w:pPr>
              <w:spacing w:line="240" w:lineRule="auto"/>
              <w:jc w:val="center"/>
              <w:rPr>
                <w:sz w:val="20"/>
              </w:rPr>
            </w:pPr>
            <w:r w:rsidRPr="00236B98">
              <w:rPr>
                <w:sz w:val="20"/>
              </w:rPr>
              <w:t>8,21</w:t>
            </w:r>
          </w:p>
        </w:tc>
      </w:tr>
      <w:tr w:rsidR="00A05353" w:rsidRPr="00E659FD" w14:paraId="33A9E5DC" w14:textId="77777777" w:rsidTr="00B44BFB">
        <w:trPr>
          <w:trHeight w:val="165"/>
        </w:trPr>
        <w:tc>
          <w:tcPr>
            <w:tcW w:w="1560" w:type="dxa"/>
            <w:tcBorders>
              <w:left w:val="single" w:sz="4" w:space="0" w:color="auto"/>
              <w:bottom w:val="single" w:sz="4" w:space="0" w:color="auto"/>
              <w:right w:val="single" w:sz="4" w:space="0" w:color="auto"/>
            </w:tcBorders>
            <w:vAlign w:val="center"/>
          </w:tcPr>
          <w:p w14:paraId="30021833" w14:textId="77777777" w:rsidR="00A05353" w:rsidRPr="00236B98" w:rsidRDefault="00A05353" w:rsidP="00A05353">
            <w:pPr>
              <w:spacing w:line="240" w:lineRule="auto"/>
              <w:jc w:val="left"/>
              <w:rPr>
                <w:sz w:val="20"/>
              </w:rPr>
            </w:pPr>
          </w:p>
        </w:tc>
        <w:tc>
          <w:tcPr>
            <w:tcW w:w="1198" w:type="dxa"/>
            <w:tcBorders>
              <w:left w:val="single" w:sz="4" w:space="0" w:color="auto"/>
              <w:bottom w:val="single" w:sz="4" w:space="0" w:color="auto"/>
              <w:right w:val="single" w:sz="4" w:space="0" w:color="auto"/>
            </w:tcBorders>
            <w:vAlign w:val="center"/>
          </w:tcPr>
          <w:p w14:paraId="5B6732FE" w14:textId="77777777" w:rsidR="00A05353" w:rsidRPr="00236B98"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211C2BA4" w14:textId="77777777" w:rsidR="00A05353" w:rsidRPr="00236B98" w:rsidRDefault="00A05353" w:rsidP="00A05353">
            <w:pPr>
              <w:spacing w:line="240" w:lineRule="auto"/>
              <w:jc w:val="center"/>
              <w:rPr>
                <w:sz w:val="20"/>
              </w:rPr>
            </w:pPr>
            <w:r w:rsidRPr="00236B98">
              <w:rPr>
                <w:sz w:val="20"/>
              </w:rPr>
              <w:t>РФ</w:t>
            </w:r>
          </w:p>
        </w:tc>
        <w:tc>
          <w:tcPr>
            <w:tcW w:w="666" w:type="dxa"/>
            <w:tcBorders>
              <w:top w:val="nil"/>
              <w:left w:val="nil"/>
              <w:bottom w:val="single" w:sz="4" w:space="0" w:color="auto"/>
              <w:right w:val="single" w:sz="4" w:space="0" w:color="auto"/>
            </w:tcBorders>
            <w:shd w:val="clear" w:color="auto" w:fill="auto"/>
            <w:noWrap/>
            <w:vAlign w:val="center"/>
          </w:tcPr>
          <w:p w14:paraId="50C30599" w14:textId="77777777" w:rsidR="00A05353" w:rsidRPr="00236B98" w:rsidRDefault="00A05353" w:rsidP="00A05353">
            <w:pPr>
              <w:spacing w:line="240" w:lineRule="auto"/>
              <w:jc w:val="center"/>
              <w:rPr>
                <w:sz w:val="20"/>
              </w:rPr>
            </w:pPr>
            <w:r w:rsidRPr="00236B98">
              <w:rPr>
                <w:sz w:val="20"/>
              </w:rPr>
              <w:t>3,69</w:t>
            </w:r>
          </w:p>
        </w:tc>
        <w:tc>
          <w:tcPr>
            <w:tcW w:w="666" w:type="dxa"/>
            <w:tcBorders>
              <w:top w:val="nil"/>
              <w:left w:val="nil"/>
              <w:bottom w:val="single" w:sz="4" w:space="0" w:color="auto"/>
              <w:right w:val="single" w:sz="4" w:space="0" w:color="auto"/>
            </w:tcBorders>
            <w:shd w:val="clear" w:color="auto" w:fill="auto"/>
            <w:noWrap/>
            <w:vAlign w:val="center"/>
          </w:tcPr>
          <w:p w14:paraId="64BAA24F" w14:textId="77777777" w:rsidR="00A05353" w:rsidRPr="00236B98" w:rsidRDefault="00A05353" w:rsidP="00A05353">
            <w:pPr>
              <w:spacing w:line="240" w:lineRule="auto"/>
              <w:jc w:val="center"/>
              <w:rPr>
                <w:sz w:val="20"/>
              </w:rPr>
            </w:pPr>
            <w:r w:rsidRPr="00236B98">
              <w:rPr>
                <w:sz w:val="20"/>
              </w:rPr>
              <w:t>3,83</w:t>
            </w:r>
          </w:p>
        </w:tc>
        <w:tc>
          <w:tcPr>
            <w:tcW w:w="666" w:type="dxa"/>
            <w:tcBorders>
              <w:top w:val="nil"/>
              <w:left w:val="nil"/>
              <w:bottom w:val="single" w:sz="4" w:space="0" w:color="auto"/>
              <w:right w:val="single" w:sz="4" w:space="0" w:color="auto"/>
            </w:tcBorders>
            <w:shd w:val="clear" w:color="auto" w:fill="auto"/>
            <w:noWrap/>
            <w:vAlign w:val="center"/>
          </w:tcPr>
          <w:p w14:paraId="66F1A7D5" w14:textId="77777777" w:rsidR="00A05353" w:rsidRPr="00236B98" w:rsidRDefault="00A05353" w:rsidP="00A05353">
            <w:pPr>
              <w:spacing w:line="240" w:lineRule="auto"/>
              <w:jc w:val="center"/>
              <w:rPr>
                <w:sz w:val="20"/>
              </w:rPr>
            </w:pPr>
            <w:r w:rsidRPr="00236B98">
              <w:rPr>
                <w:sz w:val="20"/>
              </w:rPr>
              <w:t>3,60</w:t>
            </w:r>
          </w:p>
        </w:tc>
        <w:tc>
          <w:tcPr>
            <w:tcW w:w="666" w:type="dxa"/>
            <w:tcBorders>
              <w:top w:val="nil"/>
              <w:left w:val="nil"/>
              <w:bottom w:val="single" w:sz="4" w:space="0" w:color="auto"/>
              <w:right w:val="single" w:sz="4" w:space="0" w:color="auto"/>
            </w:tcBorders>
            <w:shd w:val="clear" w:color="auto" w:fill="auto"/>
            <w:noWrap/>
            <w:vAlign w:val="center"/>
          </w:tcPr>
          <w:p w14:paraId="5FC08F3D" w14:textId="77777777" w:rsidR="00A05353" w:rsidRPr="00236B98" w:rsidRDefault="00A05353" w:rsidP="00A05353">
            <w:pPr>
              <w:spacing w:line="240" w:lineRule="auto"/>
              <w:jc w:val="center"/>
              <w:rPr>
                <w:sz w:val="20"/>
              </w:rPr>
            </w:pPr>
            <w:r w:rsidRPr="00236B98">
              <w:rPr>
                <w:sz w:val="20"/>
              </w:rPr>
              <w:t>3,97</w:t>
            </w:r>
          </w:p>
        </w:tc>
        <w:tc>
          <w:tcPr>
            <w:tcW w:w="666" w:type="dxa"/>
            <w:tcBorders>
              <w:top w:val="nil"/>
              <w:left w:val="nil"/>
              <w:bottom w:val="single" w:sz="4" w:space="0" w:color="auto"/>
              <w:right w:val="single" w:sz="4" w:space="0" w:color="auto"/>
            </w:tcBorders>
            <w:shd w:val="clear" w:color="auto" w:fill="auto"/>
            <w:noWrap/>
            <w:vAlign w:val="center"/>
          </w:tcPr>
          <w:p w14:paraId="7943F079" w14:textId="77777777" w:rsidR="00A05353" w:rsidRPr="00236B98" w:rsidRDefault="00A05353" w:rsidP="00A05353">
            <w:pPr>
              <w:spacing w:line="240" w:lineRule="auto"/>
              <w:jc w:val="center"/>
              <w:rPr>
                <w:sz w:val="20"/>
              </w:rPr>
            </w:pPr>
            <w:r w:rsidRPr="00236B98">
              <w:rPr>
                <w:sz w:val="20"/>
              </w:rPr>
              <w:t>4,06</w:t>
            </w:r>
          </w:p>
        </w:tc>
        <w:tc>
          <w:tcPr>
            <w:tcW w:w="666" w:type="dxa"/>
            <w:tcBorders>
              <w:top w:val="nil"/>
              <w:left w:val="nil"/>
              <w:bottom w:val="single" w:sz="4" w:space="0" w:color="auto"/>
              <w:right w:val="single" w:sz="4" w:space="0" w:color="auto"/>
            </w:tcBorders>
            <w:shd w:val="clear" w:color="auto" w:fill="auto"/>
            <w:noWrap/>
            <w:vAlign w:val="center"/>
          </w:tcPr>
          <w:p w14:paraId="3E6D3F94" w14:textId="77777777" w:rsidR="00A05353" w:rsidRPr="00236B98" w:rsidRDefault="00A05353" w:rsidP="00A05353">
            <w:pPr>
              <w:spacing w:line="240" w:lineRule="auto"/>
              <w:jc w:val="center"/>
              <w:rPr>
                <w:sz w:val="20"/>
              </w:rPr>
            </w:pPr>
            <w:r w:rsidRPr="00236B98">
              <w:rPr>
                <w:sz w:val="20"/>
              </w:rPr>
              <w:t>4,44</w:t>
            </w:r>
          </w:p>
        </w:tc>
        <w:tc>
          <w:tcPr>
            <w:tcW w:w="666" w:type="dxa"/>
            <w:tcBorders>
              <w:top w:val="nil"/>
              <w:left w:val="nil"/>
              <w:bottom w:val="single" w:sz="4" w:space="0" w:color="auto"/>
              <w:right w:val="single" w:sz="4" w:space="0" w:color="auto"/>
            </w:tcBorders>
            <w:shd w:val="clear" w:color="auto" w:fill="auto"/>
            <w:noWrap/>
            <w:vAlign w:val="center"/>
          </w:tcPr>
          <w:p w14:paraId="002CE0B8" w14:textId="77777777" w:rsidR="00A05353" w:rsidRPr="00236B98" w:rsidRDefault="00A05353" w:rsidP="00A05353">
            <w:pPr>
              <w:spacing w:line="240" w:lineRule="auto"/>
              <w:jc w:val="center"/>
              <w:rPr>
                <w:sz w:val="20"/>
              </w:rPr>
            </w:pPr>
            <w:r w:rsidRPr="00236B98">
              <w:rPr>
                <w:sz w:val="20"/>
              </w:rPr>
              <w:t>4,50</w:t>
            </w:r>
          </w:p>
        </w:tc>
        <w:tc>
          <w:tcPr>
            <w:tcW w:w="666" w:type="dxa"/>
            <w:tcBorders>
              <w:top w:val="nil"/>
              <w:left w:val="nil"/>
              <w:bottom w:val="single" w:sz="4" w:space="0" w:color="auto"/>
              <w:right w:val="single" w:sz="4" w:space="0" w:color="auto"/>
            </w:tcBorders>
            <w:shd w:val="clear" w:color="auto" w:fill="auto"/>
            <w:noWrap/>
            <w:vAlign w:val="center"/>
          </w:tcPr>
          <w:p w14:paraId="54B59F0D" w14:textId="77777777" w:rsidR="00A05353" w:rsidRPr="00236B98" w:rsidRDefault="00A05353" w:rsidP="00A05353">
            <w:pPr>
              <w:spacing w:line="240" w:lineRule="auto"/>
              <w:jc w:val="center"/>
              <w:rPr>
                <w:sz w:val="20"/>
              </w:rPr>
            </w:pPr>
            <w:r w:rsidRPr="00236B98">
              <w:rPr>
                <w:sz w:val="20"/>
              </w:rPr>
              <w:t>4,70</w:t>
            </w:r>
          </w:p>
        </w:tc>
        <w:tc>
          <w:tcPr>
            <w:tcW w:w="666" w:type="dxa"/>
            <w:tcBorders>
              <w:top w:val="nil"/>
              <w:left w:val="nil"/>
              <w:bottom w:val="single" w:sz="4" w:space="0" w:color="auto"/>
              <w:right w:val="single" w:sz="4" w:space="0" w:color="auto"/>
            </w:tcBorders>
            <w:shd w:val="clear" w:color="auto" w:fill="auto"/>
            <w:noWrap/>
            <w:vAlign w:val="center"/>
          </w:tcPr>
          <w:p w14:paraId="56A39602" w14:textId="77777777" w:rsidR="00A05353" w:rsidRPr="00236B98" w:rsidRDefault="00A05353" w:rsidP="00A05353">
            <w:pPr>
              <w:spacing w:line="240" w:lineRule="auto"/>
              <w:jc w:val="center"/>
              <w:rPr>
                <w:sz w:val="20"/>
              </w:rPr>
            </w:pPr>
            <w:r w:rsidRPr="00236B98">
              <w:rPr>
                <w:sz w:val="20"/>
              </w:rPr>
              <w:t>4,69</w:t>
            </w:r>
          </w:p>
        </w:tc>
        <w:tc>
          <w:tcPr>
            <w:tcW w:w="666" w:type="dxa"/>
            <w:tcBorders>
              <w:top w:val="nil"/>
              <w:left w:val="nil"/>
              <w:bottom w:val="single" w:sz="4" w:space="0" w:color="auto"/>
              <w:right w:val="single" w:sz="4" w:space="0" w:color="auto"/>
            </w:tcBorders>
            <w:shd w:val="clear" w:color="auto" w:fill="auto"/>
            <w:noWrap/>
            <w:vAlign w:val="center"/>
          </w:tcPr>
          <w:p w14:paraId="5CBE9C3F" w14:textId="77777777" w:rsidR="00A05353" w:rsidRPr="00236B98" w:rsidRDefault="00A05353" w:rsidP="00A05353">
            <w:pPr>
              <w:spacing w:line="240" w:lineRule="auto"/>
              <w:jc w:val="center"/>
              <w:rPr>
                <w:sz w:val="20"/>
              </w:rPr>
            </w:pPr>
            <w:r w:rsidRPr="00236B98">
              <w:rPr>
                <w:sz w:val="20"/>
              </w:rPr>
              <w:t>4,82</w:t>
            </w:r>
          </w:p>
        </w:tc>
        <w:tc>
          <w:tcPr>
            <w:tcW w:w="668" w:type="dxa"/>
            <w:tcBorders>
              <w:top w:val="nil"/>
              <w:left w:val="nil"/>
              <w:bottom w:val="single" w:sz="4" w:space="0" w:color="auto"/>
              <w:right w:val="single" w:sz="4" w:space="0" w:color="auto"/>
            </w:tcBorders>
            <w:shd w:val="clear" w:color="auto" w:fill="auto"/>
            <w:noWrap/>
            <w:vAlign w:val="center"/>
          </w:tcPr>
          <w:p w14:paraId="177D0EB5" w14:textId="77777777" w:rsidR="00A05353" w:rsidRPr="00236B98" w:rsidRDefault="00A05353" w:rsidP="00A05353">
            <w:pPr>
              <w:spacing w:line="240" w:lineRule="auto"/>
              <w:jc w:val="center"/>
              <w:rPr>
                <w:sz w:val="20"/>
              </w:rPr>
            </w:pPr>
            <w:r w:rsidRPr="00236B98">
              <w:rPr>
                <w:sz w:val="20"/>
              </w:rPr>
              <w:t> </w:t>
            </w:r>
          </w:p>
        </w:tc>
      </w:tr>
      <w:tr w:rsidR="00A05353" w:rsidRPr="0006394C" w14:paraId="1AA9CC0F" w14:textId="77777777" w:rsidTr="00A05353">
        <w:trPr>
          <w:trHeight w:val="165"/>
        </w:trPr>
        <w:tc>
          <w:tcPr>
            <w:tcW w:w="1560" w:type="dxa"/>
            <w:vMerge w:val="restart"/>
            <w:tcBorders>
              <w:top w:val="single" w:sz="4" w:space="0" w:color="auto"/>
              <w:left w:val="single" w:sz="4" w:space="0" w:color="auto"/>
              <w:right w:val="single" w:sz="4" w:space="0" w:color="auto"/>
            </w:tcBorders>
            <w:vAlign w:val="center"/>
          </w:tcPr>
          <w:p w14:paraId="17E3F3EE" w14:textId="77777777" w:rsidR="00A05353" w:rsidRPr="00236B98" w:rsidRDefault="00A05353" w:rsidP="00A05353">
            <w:pPr>
              <w:spacing w:line="240" w:lineRule="auto"/>
              <w:jc w:val="center"/>
              <w:rPr>
                <w:sz w:val="20"/>
              </w:rPr>
            </w:pPr>
            <w:r w:rsidRPr="00236B98">
              <w:rPr>
                <w:sz w:val="20"/>
              </w:rPr>
              <w:t>ободочная кишка</w:t>
            </w:r>
          </w:p>
        </w:tc>
        <w:tc>
          <w:tcPr>
            <w:tcW w:w="1198" w:type="dxa"/>
            <w:vMerge w:val="restart"/>
            <w:tcBorders>
              <w:top w:val="single" w:sz="4" w:space="0" w:color="auto"/>
              <w:left w:val="single" w:sz="4" w:space="0" w:color="auto"/>
              <w:right w:val="single" w:sz="4" w:space="0" w:color="auto"/>
            </w:tcBorders>
            <w:vAlign w:val="center"/>
          </w:tcPr>
          <w:p w14:paraId="1F119E1F" w14:textId="77777777" w:rsidR="00A05353" w:rsidRPr="00236B98" w:rsidRDefault="00A05353" w:rsidP="00A05353">
            <w:pPr>
              <w:spacing w:line="240" w:lineRule="auto"/>
              <w:jc w:val="center"/>
              <w:rPr>
                <w:sz w:val="20"/>
              </w:rPr>
            </w:pPr>
            <w:r w:rsidRPr="00236B98">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01EBC8A2" w14:textId="77777777" w:rsidR="00A05353" w:rsidRPr="00236B98" w:rsidRDefault="00A05353" w:rsidP="00A05353">
            <w:pPr>
              <w:spacing w:line="240" w:lineRule="auto"/>
              <w:jc w:val="center"/>
              <w:rPr>
                <w:sz w:val="20"/>
              </w:rPr>
            </w:pPr>
            <w:r w:rsidRPr="00236B98">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4D7C9943" w14:textId="77777777" w:rsidR="00A05353" w:rsidRPr="00236B98" w:rsidRDefault="00A05353" w:rsidP="00A05353">
            <w:pPr>
              <w:spacing w:line="240" w:lineRule="auto"/>
              <w:jc w:val="center"/>
              <w:rPr>
                <w:sz w:val="20"/>
              </w:rPr>
            </w:pPr>
            <w:r w:rsidRPr="00236B98">
              <w:rPr>
                <w:sz w:val="20"/>
              </w:rPr>
              <w:t>6,59</w:t>
            </w:r>
          </w:p>
        </w:tc>
        <w:tc>
          <w:tcPr>
            <w:tcW w:w="666" w:type="dxa"/>
            <w:tcBorders>
              <w:top w:val="nil"/>
              <w:left w:val="nil"/>
              <w:bottom w:val="single" w:sz="4" w:space="0" w:color="auto"/>
              <w:right w:val="single" w:sz="4" w:space="0" w:color="auto"/>
            </w:tcBorders>
            <w:shd w:val="clear" w:color="auto" w:fill="auto"/>
            <w:noWrap/>
            <w:vAlign w:val="center"/>
            <w:hideMark/>
          </w:tcPr>
          <w:p w14:paraId="401071D7" w14:textId="77777777" w:rsidR="00A05353" w:rsidRPr="00236B98" w:rsidRDefault="00A05353" w:rsidP="00A05353">
            <w:pPr>
              <w:spacing w:line="240" w:lineRule="auto"/>
              <w:jc w:val="center"/>
              <w:rPr>
                <w:sz w:val="20"/>
              </w:rPr>
            </w:pPr>
            <w:r w:rsidRPr="00236B98">
              <w:rPr>
                <w:sz w:val="20"/>
              </w:rPr>
              <w:t>5,55</w:t>
            </w:r>
          </w:p>
        </w:tc>
        <w:tc>
          <w:tcPr>
            <w:tcW w:w="666" w:type="dxa"/>
            <w:tcBorders>
              <w:top w:val="nil"/>
              <w:left w:val="nil"/>
              <w:bottom w:val="single" w:sz="4" w:space="0" w:color="auto"/>
              <w:right w:val="single" w:sz="4" w:space="0" w:color="auto"/>
            </w:tcBorders>
            <w:shd w:val="clear" w:color="auto" w:fill="auto"/>
            <w:noWrap/>
            <w:vAlign w:val="center"/>
            <w:hideMark/>
          </w:tcPr>
          <w:p w14:paraId="51EC0F0F" w14:textId="77777777" w:rsidR="00A05353" w:rsidRPr="00236B98" w:rsidRDefault="00A05353" w:rsidP="00A05353">
            <w:pPr>
              <w:spacing w:line="240" w:lineRule="auto"/>
              <w:jc w:val="center"/>
              <w:rPr>
                <w:sz w:val="20"/>
              </w:rPr>
            </w:pPr>
            <w:r w:rsidRPr="00236B98">
              <w:rPr>
                <w:sz w:val="20"/>
              </w:rPr>
              <w:t>4,93</w:t>
            </w:r>
          </w:p>
        </w:tc>
        <w:tc>
          <w:tcPr>
            <w:tcW w:w="666" w:type="dxa"/>
            <w:tcBorders>
              <w:top w:val="nil"/>
              <w:left w:val="nil"/>
              <w:bottom w:val="single" w:sz="4" w:space="0" w:color="auto"/>
              <w:right w:val="single" w:sz="4" w:space="0" w:color="auto"/>
            </w:tcBorders>
            <w:shd w:val="clear" w:color="auto" w:fill="auto"/>
            <w:noWrap/>
            <w:vAlign w:val="center"/>
            <w:hideMark/>
          </w:tcPr>
          <w:p w14:paraId="680A9700" w14:textId="77777777" w:rsidR="00A05353" w:rsidRPr="00236B98" w:rsidRDefault="00A05353" w:rsidP="00A05353">
            <w:pPr>
              <w:spacing w:line="240" w:lineRule="auto"/>
              <w:jc w:val="center"/>
              <w:rPr>
                <w:sz w:val="20"/>
              </w:rPr>
            </w:pPr>
            <w:r w:rsidRPr="00236B98">
              <w:rPr>
                <w:sz w:val="20"/>
              </w:rPr>
              <w:t>6,75</w:t>
            </w:r>
          </w:p>
        </w:tc>
        <w:tc>
          <w:tcPr>
            <w:tcW w:w="666" w:type="dxa"/>
            <w:tcBorders>
              <w:top w:val="nil"/>
              <w:left w:val="nil"/>
              <w:bottom w:val="single" w:sz="4" w:space="0" w:color="auto"/>
              <w:right w:val="single" w:sz="4" w:space="0" w:color="auto"/>
            </w:tcBorders>
            <w:shd w:val="clear" w:color="auto" w:fill="auto"/>
            <w:noWrap/>
            <w:vAlign w:val="center"/>
            <w:hideMark/>
          </w:tcPr>
          <w:p w14:paraId="794FD20F" w14:textId="77777777" w:rsidR="00A05353" w:rsidRPr="00236B98" w:rsidRDefault="00A05353" w:rsidP="00A05353">
            <w:pPr>
              <w:spacing w:line="240" w:lineRule="auto"/>
              <w:jc w:val="center"/>
              <w:rPr>
                <w:sz w:val="20"/>
              </w:rPr>
            </w:pPr>
            <w:r w:rsidRPr="00236B98">
              <w:rPr>
                <w:sz w:val="20"/>
              </w:rPr>
              <w:t>6,73</w:t>
            </w:r>
          </w:p>
        </w:tc>
        <w:tc>
          <w:tcPr>
            <w:tcW w:w="666" w:type="dxa"/>
            <w:tcBorders>
              <w:top w:val="nil"/>
              <w:left w:val="nil"/>
              <w:bottom w:val="single" w:sz="4" w:space="0" w:color="auto"/>
              <w:right w:val="single" w:sz="4" w:space="0" w:color="auto"/>
            </w:tcBorders>
            <w:shd w:val="clear" w:color="auto" w:fill="auto"/>
            <w:noWrap/>
            <w:vAlign w:val="center"/>
            <w:hideMark/>
          </w:tcPr>
          <w:p w14:paraId="063A7B58" w14:textId="77777777" w:rsidR="00A05353" w:rsidRPr="00236B98" w:rsidRDefault="00A05353" w:rsidP="00A05353">
            <w:pPr>
              <w:spacing w:line="240" w:lineRule="auto"/>
              <w:jc w:val="center"/>
              <w:rPr>
                <w:sz w:val="20"/>
              </w:rPr>
            </w:pPr>
            <w:r w:rsidRPr="00236B98">
              <w:rPr>
                <w:sz w:val="20"/>
              </w:rPr>
              <w:t>7,91</w:t>
            </w:r>
          </w:p>
        </w:tc>
        <w:tc>
          <w:tcPr>
            <w:tcW w:w="666" w:type="dxa"/>
            <w:tcBorders>
              <w:top w:val="nil"/>
              <w:left w:val="nil"/>
              <w:bottom w:val="single" w:sz="4" w:space="0" w:color="auto"/>
              <w:right w:val="single" w:sz="4" w:space="0" w:color="auto"/>
            </w:tcBorders>
            <w:shd w:val="clear" w:color="auto" w:fill="auto"/>
            <w:noWrap/>
            <w:vAlign w:val="center"/>
            <w:hideMark/>
          </w:tcPr>
          <w:p w14:paraId="0C9A960B" w14:textId="77777777" w:rsidR="00A05353" w:rsidRPr="00236B98" w:rsidRDefault="00A05353" w:rsidP="00A05353">
            <w:pPr>
              <w:spacing w:line="240" w:lineRule="auto"/>
              <w:jc w:val="center"/>
              <w:rPr>
                <w:sz w:val="20"/>
              </w:rPr>
            </w:pPr>
            <w:r w:rsidRPr="00236B98">
              <w:rPr>
                <w:sz w:val="20"/>
              </w:rPr>
              <w:t>12,69</w:t>
            </w:r>
          </w:p>
        </w:tc>
        <w:tc>
          <w:tcPr>
            <w:tcW w:w="666" w:type="dxa"/>
            <w:tcBorders>
              <w:top w:val="nil"/>
              <w:left w:val="nil"/>
              <w:bottom w:val="single" w:sz="4" w:space="0" w:color="auto"/>
              <w:right w:val="single" w:sz="4" w:space="0" w:color="auto"/>
            </w:tcBorders>
            <w:shd w:val="clear" w:color="auto" w:fill="auto"/>
            <w:noWrap/>
            <w:vAlign w:val="center"/>
            <w:hideMark/>
          </w:tcPr>
          <w:p w14:paraId="217AEAE1" w14:textId="77777777" w:rsidR="00A05353" w:rsidRPr="00236B98" w:rsidRDefault="00A05353" w:rsidP="00A05353">
            <w:pPr>
              <w:spacing w:line="240" w:lineRule="auto"/>
              <w:jc w:val="center"/>
              <w:rPr>
                <w:sz w:val="20"/>
              </w:rPr>
            </w:pPr>
            <w:r w:rsidRPr="00236B98">
              <w:rPr>
                <w:sz w:val="20"/>
              </w:rPr>
              <w:t>13,78</w:t>
            </w:r>
          </w:p>
        </w:tc>
        <w:tc>
          <w:tcPr>
            <w:tcW w:w="666" w:type="dxa"/>
            <w:tcBorders>
              <w:top w:val="nil"/>
              <w:left w:val="nil"/>
              <w:bottom w:val="single" w:sz="4" w:space="0" w:color="auto"/>
              <w:right w:val="single" w:sz="4" w:space="0" w:color="auto"/>
            </w:tcBorders>
            <w:shd w:val="clear" w:color="auto" w:fill="auto"/>
            <w:noWrap/>
            <w:vAlign w:val="center"/>
            <w:hideMark/>
          </w:tcPr>
          <w:p w14:paraId="03918D23" w14:textId="77777777" w:rsidR="00A05353" w:rsidRPr="00236B98" w:rsidRDefault="00A05353" w:rsidP="00A05353">
            <w:pPr>
              <w:spacing w:line="240" w:lineRule="auto"/>
              <w:jc w:val="center"/>
              <w:rPr>
                <w:sz w:val="20"/>
              </w:rPr>
            </w:pPr>
            <w:r w:rsidRPr="00236B98">
              <w:rPr>
                <w:sz w:val="20"/>
              </w:rPr>
              <w:t>15,44</w:t>
            </w:r>
          </w:p>
        </w:tc>
        <w:tc>
          <w:tcPr>
            <w:tcW w:w="666" w:type="dxa"/>
            <w:tcBorders>
              <w:top w:val="nil"/>
              <w:left w:val="nil"/>
              <w:bottom w:val="single" w:sz="4" w:space="0" w:color="auto"/>
              <w:right w:val="single" w:sz="4" w:space="0" w:color="auto"/>
            </w:tcBorders>
            <w:shd w:val="clear" w:color="auto" w:fill="auto"/>
            <w:noWrap/>
            <w:vAlign w:val="center"/>
            <w:hideMark/>
          </w:tcPr>
          <w:p w14:paraId="01E03190" w14:textId="77777777" w:rsidR="00A05353" w:rsidRPr="00236B98" w:rsidRDefault="00A05353" w:rsidP="00A05353">
            <w:pPr>
              <w:spacing w:line="240" w:lineRule="auto"/>
              <w:jc w:val="center"/>
              <w:rPr>
                <w:sz w:val="20"/>
              </w:rPr>
            </w:pPr>
            <w:r w:rsidRPr="00236B98">
              <w:rPr>
                <w:sz w:val="20"/>
              </w:rPr>
              <w:t>12,96</w:t>
            </w:r>
          </w:p>
        </w:tc>
        <w:tc>
          <w:tcPr>
            <w:tcW w:w="668" w:type="dxa"/>
            <w:tcBorders>
              <w:top w:val="nil"/>
              <w:left w:val="nil"/>
              <w:bottom w:val="single" w:sz="4" w:space="0" w:color="auto"/>
              <w:right w:val="single" w:sz="4" w:space="0" w:color="auto"/>
            </w:tcBorders>
            <w:shd w:val="clear" w:color="auto" w:fill="auto"/>
            <w:noWrap/>
            <w:vAlign w:val="center"/>
            <w:hideMark/>
          </w:tcPr>
          <w:p w14:paraId="10DA1D7C" w14:textId="77777777" w:rsidR="00A05353" w:rsidRPr="00236B98" w:rsidRDefault="00A05353" w:rsidP="00A05353">
            <w:pPr>
              <w:spacing w:line="240" w:lineRule="auto"/>
              <w:jc w:val="center"/>
              <w:rPr>
                <w:sz w:val="20"/>
              </w:rPr>
            </w:pPr>
            <w:r w:rsidRPr="00236B98">
              <w:rPr>
                <w:sz w:val="20"/>
              </w:rPr>
              <w:t>7,63</w:t>
            </w:r>
          </w:p>
        </w:tc>
      </w:tr>
      <w:tr w:rsidR="00A05353" w:rsidRPr="00E659FD" w14:paraId="7F1FDEFB" w14:textId="77777777" w:rsidTr="00A05353">
        <w:trPr>
          <w:trHeight w:val="165"/>
        </w:trPr>
        <w:tc>
          <w:tcPr>
            <w:tcW w:w="1560" w:type="dxa"/>
            <w:vMerge/>
            <w:tcBorders>
              <w:left w:val="single" w:sz="4" w:space="0" w:color="auto"/>
              <w:bottom w:val="single" w:sz="4" w:space="0" w:color="auto"/>
              <w:right w:val="single" w:sz="4" w:space="0" w:color="auto"/>
            </w:tcBorders>
            <w:vAlign w:val="center"/>
          </w:tcPr>
          <w:p w14:paraId="7F0613CB" w14:textId="77777777" w:rsidR="00A05353" w:rsidRPr="00236B98"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2732435D" w14:textId="77777777" w:rsidR="00A05353" w:rsidRPr="00236B98"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4E4F20EC" w14:textId="77777777" w:rsidR="00A05353" w:rsidRPr="00236B98" w:rsidRDefault="00A05353" w:rsidP="00A05353">
            <w:pPr>
              <w:spacing w:line="240" w:lineRule="auto"/>
              <w:jc w:val="center"/>
              <w:rPr>
                <w:sz w:val="20"/>
              </w:rPr>
            </w:pPr>
            <w:r w:rsidRPr="00236B98">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4CAEEB47" w14:textId="77777777" w:rsidR="00A05353" w:rsidRPr="00236B98" w:rsidRDefault="00A05353" w:rsidP="00A05353">
            <w:pPr>
              <w:spacing w:line="240" w:lineRule="auto"/>
              <w:jc w:val="center"/>
              <w:rPr>
                <w:sz w:val="20"/>
              </w:rPr>
            </w:pPr>
            <w:r w:rsidRPr="00236B98">
              <w:rPr>
                <w:sz w:val="20"/>
              </w:rPr>
              <w:t>25,35</w:t>
            </w:r>
          </w:p>
        </w:tc>
        <w:tc>
          <w:tcPr>
            <w:tcW w:w="666" w:type="dxa"/>
            <w:tcBorders>
              <w:top w:val="nil"/>
              <w:left w:val="nil"/>
              <w:bottom w:val="single" w:sz="4" w:space="0" w:color="auto"/>
              <w:right w:val="single" w:sz="4" w:space="0" w:color="auto"/>
            </w:tcBorders>
            <w:shd w:val="clear" w:color="auto" w:fill="auto"/>
            <w:noWrap/>
            <w:vAlign w:val="center"/>
            <w:hideMark/>
          </w:tcPr>
          <w:p w14:paraId="6D84F20F" w14:textId="77777777" w:rsidR="00A05353" w:rsidRPr="00236B98" w:rsidRDefault="00A05353" w:rsidP="00A05353">
            <w:pPr>
              <w:spacing w:line="240" w:lineRule="auto"/>
              <w:jc w:val="center"/>
              <w:rPr>
                <w:sz w:val="20"/>
              </w:rPr>
            </w:pPr>
            <w:r w:rsidRPr="00236B98">
              <w:rPr>
                <w:sz w:val="20"/>
              </w:rPr>
              <w:t>25,66</w:t>
            </w:r>
          </w:p>
        </w:tc>
        <w:tc>
          <w:tcPr>
            <w:tcW w:w="666" w:type="dxa"/>
            <w:tcBorders>
              <w:top w:val="nil"/>
              <w:left w:val="nil"/>
              <w:bottom w:val="single" w:sz="4" w:space="0" w:color="auto"/>
              <w:right w:val="single" w:sz="4" w:space="0" w:color="auto"/>
            </w:tcBorders>
            <w:shd w:val="clear" w:color="auto" w:fill="auto"/>
            <w:noWrap/>
            <w:vAlign w:val="center"/>
            <w:hideMark/>
          </w:tcPr>
          <w:p w14:paraId="20471F8A" w14:textId="77777777" w:rsidR="00A05353" w:rsidRPr="00236B98" w:rsidRDefault="00A05353" w:rsidP="00A05353">
            <w:pPr>
              <w:spacing w:line="240" w:lineRule="auto"/>
              <w:jc w:val="center"/>
              <w:rPr>
                <w:sz w:val="20"/>
              </w:rPr>
            </w:pPr>
            <w:r w:rsidRPr="00236B98">
              <w:rPr>
                <w:sz w:val="20"/>
              </w:rPr>
              <w:t>26,12</w:t>
            </w:r>
          </w:p>
        </w:tc>
        <w:tc>
          <w:tcPr>
            <w:tcW w:w="666" w:type="dxa"/>
            <w:tcBorders>
              <w:top w:val="nil"/>
              <w:left w:val="nil"/>
              <w:bottom w:val="single" w:sz="4" w:space="0" w:color="auto"/>
              <w:right w:val="single" w:sz="4" w:space="0" w:color="auto"/>
            </w:tcBorders>
            <w:shd w:val="clear" w:color="auto" w:fill="auto"/>
            <w:noWrap/>
            <w:vAlign w:val="center"/>
            <w:hideMark/>
          </w:tcPr>
          <w:p w14:paraId="6391AECC" w14:textId="77777777" w:rsidR="00A05353" w:rsidRPr="00236B98" w:rsidRDefault="00A05353" w:rsidP="00A05353">
            <w:pPr>
              <w:spacing w:line="240" w:lineRule="auto"/>
              <w:jc w:val="center"/>
              <w:rPr>
                <w:sz w:val="20"/>
              </w:rPr>
            </w:pPr>
            <w:r w:rsidRPr="00236B98">
              <w:rPr>
                <w:sz w:val="20"/>
              </w:rPr>
              <w:t>26,27</w:t>
            </w:r>
          </w:p>
        </w:tc>
        <w:tc>
          <w:tcPr>
            <w:tcW w:w="666" w:type="dxa"/>
            <w:tcBorders>
              <w:top w:val="nil"/>
              <w:left w:val="nil"/>
              <w:bottom w:val="single" w:sz="4" w:space="0" w:color="auto"/>
              <w:right w:val="single" w:sz="4" w:space="0" w:color="auto"/>
            </w:tcBorders>
            <w:shd w:val="clear" w:color="auto" w:fill="auto"/>
            <w:noWrap/>
            <w:vAlign w:val="center"/>
            <w:hideMark/>
          </w:tcPr>
          <w:p w14:paraId="66EBB4C1" w14:textId="77777777" w:rsidR="00A05353" w:rsidRPr="00236B98" w:rsidRDefault="00A05353" w:rsidP="00A05353">
            <w:pPr>
              <w:spacing w:line="240" w:lineRule="auto"/>
              <w:jc w:val="center"/>
              <w:rPr>
                <w:sz w:val="20"/>
              </w:rPr>
            </w:pPr>
            <w:r w:rsidRPr="00236B98">
              <w:rPr>
                <w:sz w:val="20"/>
              </w:rPr>
              <w:t>27,49</w:t>
            </w:r>
          </w:p>
        </w:tc>
        <w:tc>
          <w:tcPr>
            <w:tcW w:w="666" w:type="dxa"/>
            <w:tcBorders>
              <w:top w:val="nil"/>
              <w:left w:val="nil"/>
              <w:bottom w:val="single" w:sz="4" w:space="0" w:color="auto"/>
              <w:right w:val="single" w:sz="4" w:space="0" w:color="auto"/>
            </w:tcBorders>
            <w:shd w:val="clear" w:color="auto" w:fill="auto"/>
            <w:noWrap/>
            <w:vAlign w:val="center"/>
            <w:hideMark/>
          </w:tcPr>
          <w:p w14:paraId="7B82387C" w14:textId="77777777" w:rsidR="00A05353" w:rsidRPr="00236B98" w:rsidRDefault="00A05353" w:rsidP="00A05353">
            <w:pPr>
              <w:spacing w:line="240" w:lineRule="auto"/>
              <w:jc w:val="center"/>
              <w:rPr>
                <w:sz w:val="20"/>
              </w:rPr>
            </w:pPr>
            <w:r w:rsidRPr="00236B98">
              <w:rPr>
                <w:sz w:val="20"/>
              </w:rPr>
              <w:t>28,88</w:t>
            </w:r>
          </w:p>
        </w:tc>
        <w:tc>
          <w:tcPr>
            <w:tcW w:w="666" w:type="dxa"/>
            <w:tcBorders>
              <w:top w:val="nil"/>
              <w:left w:val="nil"/>
              <w:bottom w:val="single" w:sz="4" w:space="0" w:color="auto"/>
              <w:right w:val="single" w:sz="4" w:space="0" w:color="auto"/>
            </w:tcBorders>
            <w:shd w:val="clear" w:color="auto" w:fill="auto"/>
            <w:noWrap/>
            <w:vAlign w:val="center"/>
            <w:hideMark/>
          </w:tcPr>
          <w:p w14:paraId="4DBDEE39" w14:textId="77777777" w:rsidR="00A05353" w:rsidRPr="00236B98" w:rsidRDefault="00A05353" w:rsidP="00A05353">
            <w:pPr>
              <w:spacing w:line="240" w:lineRule="auto"/>
              <w:jc w:val="center"/>
              <w:rPr>
                <w:sz w:val="20"/>
              </w:rPr>
            </w:pPr>
            <w:r w:rsidRPr="00236B98">
              <w:rPr>
                <w:sz w:val="20"/>
              </w:rPr>
              <w:t>29,38</w:t>
            </w:r>
          </w:p>
        </w:tc>
        <w:tc>
          <w:tcPr>
            <w:tcW w:w="666" w:type="dxa"/>
            <w:tcBorders>
              <w:top w:val="nil"/>
              <w:left w:val="nil"/>
              <w:bottom w:val="single" w:sz="4" w:space="0" w:color="auto"/>
              <w:right w:val="single" w:sz="4" w:space="0" w:color="auto"/>
            </w:tcBorders>
            <w:shd w:val="clear" w:color="auto" w:fill="auto"/>
            <w:noWrap/>
            <w:vAlign w:val="center"/>
            <w:hideMark/>
          </w:tcPr>
          <w:p w14:paraId="0A68E03F" w14:textId="77777777" w:rsidR="00A05353" w:rsidRPr="00236B98" w:rsidRDefault="00A05353" w:rsidP="00A05353">
            <w:pPr>
              <w:spacing w:line="240" w:lineRule="auto"/>
              <w:jc w:val="center"/>
              <w:rPr>
                <w:sz w:val="20"/>
              </w:rPr>
            </w:pPr>
            <w:r w:rsidRPr="00236B98">
              <w:rPr>
                <w:sz w:val="20"/>
              </w:rPr>
              <w:t>30,70</w:t>
            </w:r>
          </w:p>
        </w:tc>
        <w:tc>
          <w:tcPr>
            <w:tcW w:w="666" w:type="dxa"/>
            <w:tcBorders>
              <w:top w:val="nil"/>
              <w:left w:val="nil"/>
              <w:bottom w:val="single" w:sz="4" w:space="0" w:color="auto"/>
              <w:right w:val="single" w:sz="4" w:space="0" w:color="auto"/>
            </w:tcBorders>
            <w:shd w:val="clear" w:color="auto" w:fill="auto"/>
            <w:noWrap/>
            <w:vAlign w:val="center"/>
            <w:hideMark/>
          </w:tcPr>
          <w:p w14:paraId="746F74B3" w14:textId="77777777" w:rsidR="00A05353" w:rsidRPr="00236B98" w:rsidRDefault="00A05353" w:rsidP="00A05353">
            <w:pPr>
              <w:spacing w:line="240" w:lineRule="auto"/>
              <w:jc w:val="center"/>
              <w:rPr>
                <w:sz w:val="20"/>
              </w:rPr>
            </w:pPr>
            <w:r w:rsidRPr="00236B98">
              <w:rPr>
                <w:sz w:val="20"/>
              </w:rPr>
              <w:t>31,15</w:t>
            </w:r>
          </w:p>
        </w:tc>
        <w:tc>
          <w:tcPr>
            <w:tcW w:w="666" w:type="dxa"/>
            <w:tcBorders>
              <w:top w:val="nil"/>
              <w:left w:val="nil"/>
              <w:bottom w:val="single" w:sz="4" w:space="0" w:color="auto"/>
              <w:right w:val="single" w:sz="4" w:space="0" w:color="auto"/>
            </w:tcBorders>
            <w:shd w:val="clear" w:color="auto" w:fill="auto"/>
            <w:noWrap/>
            <w:vAlign w:val="center"/>
            <w:hideMark/>
          </w:tcPr>
          <w:p w14:paraId="72DCF07C" w14:textId="77777777" w:rsidR="00A05353" w:rsidRPr="00236B98" w:rsidRDefault="00A05353" w:rsidP="00A05353">
            <w:pPr>
              <w:spacing w:line="240" w:lineRule="auto"/>
              <w:jc w:val="center"/>
              <w:rPr>
                <w:sz w:val="20"/>
              </w:rPr>
            </w:pPr>
            <w:r w:rsidRPr="00236B98">
              <w:rPr>
                <w:sz w:val="20"/>
              </w:rPr>
              <w:t>32,38</w:t>
            </w:r>
          </w:p>
        </w:tc>
        <w:tc>
          <w:tcPr>
            <w:tcW w:w="668" w:type="dxa"/>
            <w:tcBorders>
              <w:top w:val="nil"/>
              <w:left w:val="nil"/>
              <w:bottom w:val="single" w:sz="4" w:space="0" w:color="auto"/>
              <w:right w:val="single" w:sz="4" w:space="0" w:color="auto"/>
            </w:tcBorders>
            <w:shd w:val="clear" w:color="auto" w:fill="auto"/>
            <w:noWrap/>
            <w:vAlign w:val="center"/>
            <w:hideMark/>
          </w:tcPr>
          <w:p w14:paraId="2102AFD2" w14:textId="77777777" w:rsidR="00A05353" w:rsidRPr="00236B98" w:rsidRDefault="00A05353" w:rsidP="00A05353">
            <w:pPr>
              <w:spacing w:line="240" w:lineRule="auto"/>
              <w:jc w:val="center"/>
              <w:rPr>
                <w:sz w:val="20"/>
              </w:rPr>
            </w:pPr>
            <w:r w:rsidRPr="00236B98">
              <w:rPr>
                <w:sz w:val="20"/>
              </w:rPr>
              <w:t> </w:t>
            </w:r>
          </w:p>
        </w:tc>
      </w:tr>
      <w:tr w:rsidR="00A05353" w:rsidRPr="00E659FD" w14:paraId="15D329ED"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04BA3F45" w14:textId="77777777" w:rsidR="00A05353" w:rsidRPr="00236B98" w:rsidRDefault="00A05353" w:rsidP="00A05353">
            <w:pPr>
              <w:spacing w:line="240" w:lineRule="auto"/>
              <w:jc w:val="center"/>
              <w:rPr>
                <w:sz w:val="20"/>
              </w:rPr>
            </w:pPr>
            <w:r w:rsidRPr="00236B98">
              <w:rPr>
                <w:sz w:val="20"/>
              </w:rPr>
              <w:t>кожа</w:t>
            </w:r>
          </w:p>
        </w:tc>
        <w:tc>
          <w:tcPr>
            <w:tcW w:w="1198" w:type="dxa"/>
            <w:vMerge w:val="restart"/>
            <w:tcBorders>
              <w:top w:val="single" w:sz="4" w:space="0" w:color="auto"/>
              <w:left w:val="single" w:sz="4" w:space="0" w:color="auto"/>
              <w:right w:val="single" w:sz="4" w:space="0" w:color="auto"/>
            </w:tcBorders>
            <w:vAlign w:val="center"/>
          </w:tcPr>
          <w:p w14:paraId="7819E5BF" w14:textId="77777777" w:rsidR="00A05353" w:rsidRPr="00236B98" w:rsidRDefault="00A05353" w:rsidP="00A05353">
            <w:pPr>
              <w:spacing w:line="240" w:lineRule="auto"/>
              <w:jc w:val="center"/>
              <w:rPr>
                <w:sz w:val="20"/>
              </w:rPr>
            </w:pPr>
            <w:r w:rsidRPr="00236B98">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148FCC9F" w14:textId="77777777" w:rsidR="00A05353" w:rsidRPr="00236B98" w:rsidRDefault="00A05353" w:rsidP="00A05353">
            <w:pPr>
              <w:spacing w:line="240" w:lineRule="auto"/>
              <w:jc w:val="center"/>
              <w:rPr>
                <w:sz w:val="20"/>
              </w:rPr>
            </w:pPr>
            <w:r w:rsidRPr="00236B98">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6BA9A987" w14:textId="77777777" w:rsidR="00A05353" w:rsidRPr="00236B98" w:rsidRDefault="00A05353" w:rsidP="00A05353">
            <w:pPr>
              <w:spacing w:line="240" w:lineRule="auto"/>
              <w:jc w:val="center"/>
              <w:rPr>
                <w:sz w:val="20"/>
              </w:rPr>
            </w:pPr>
            <w:r w:rsidRPr="00236B98">
              <w:rPr>
                <w:sz w:val="20"/>
              </w:rPr>
              <w:t>17,37</w:t>
            </w:r>
          </w:p>
        </w:tc>
        <w:tc>
          <w:tcPr>
            <w:tcW w:w="666" w:type="dxa"/>
            <w:tcBorders>
              <w:top w:val="nil"/>
              <w:left w:val="nil"/>
              <w:bottom w:val="single" w:sz="4" w:space="0" w:color="auto"/>
              <w:right w:val="single" w:sz="4" w:space="0" w:color="auto"/>
            </w:tcBorders>
            <w:shd w:val="clear" w:color="auto" w:fill="auto"/>
            <w:noWrap/>
            <w:vAlign w:val="center"/>
            <w:hideMark/>
          </w:tcPr>
          <w:p w14:paraId="66D9A1F7" w14:textId="77777777" w:rsidR="00A05353" w:rsidRPr="00236B98" w:rsidRDefault="00A05353" w:rsidP="00A05353">
            <w:pPr>
              <w:spacing w:line="240" w:lineRule="auto"/>
              <w:jc w:val="center"/>
              <w:rPr>
                <w:sz w:val="20"/>
              </w:rPr>
            </w:pPr>
            <w:r w:rsidRPr="00236B98">
              <w:rPr>
                <w:sz w:val="20"/>
              </w:rPr>
              <w:t>19,74</w:t>
            </w:r>
          </w:p>
        </w:tc>
        <w:tc>
          <w:tcPr>
            <w:tcW w:w="666" w:type="dxa"/>
            <w:tcBorders>
              <w:top w:val="nil"/>
              <w:left w:val="nil"/>
              <w:bottom w:val="single" w:sz="4" w:space="0" w:color="auto"/>
              <w:right w:val="single" w:sz="4" w:space="0" w:color="auto"/>
            </w:tcBorders>
            <w:shd w:val="clear" w:color="auto" w:fill="auto"/>
            <w:noWrap/>
            <w:vAlign w:val="center"/>
            <w:hideMark/>
          </w:tcPr>
          <w:p w14:paraId="46277FBC" w14:textId="77777777" w:rsidR="00A05353" w:rsidRPr="00236B98" w:rsidRDefault="00A05353" w:rsidP="00A05353">
            <w:pPr>
              <w:spacing w:line="240" w:lineRule="auto"/>
              <w:jc w:val="center"/>
              <w:rPr>
                <w:sz w:val="20"/>
              </w:rPr>
            </w:pPr>
            <w:r w:rsidRPr="00236B98">
              <w:rPr>
                <w:sz w:val="20"/>
              </w:rPr>
              <w:t>16,62</w:t>
            </w:r>
          </w:p>
        </w:tc>
        <w:tc>
          <w:tcPr>
            <w:tcW w:w="666" w:type="dxa"/>
            <w:tcBorders>
              <w:top w:val="nil"/>
              <w:left w:val="nil"/>
              <w:bottom w:val="single" w:sz="4" w:space="0" w:color="auto"/>
              <w:right w:val="single" w:sz="4" w:space="0" w:color="auto"/>
            </w:tcBorders>
            <w:shd w:val="clear" w:color="auto" w:fill="auto"/>
            <w:noWrap/>
            <w:vAlign w:val="center"/>
            <w:hideMark/>
          </w:tcPr>
          <w:p w14:paraId="745C2490" w14:textId="77777777" w:rsidR="00A05353" w:rsidRPr="00236B98" w:rsidRDefault="00A05353" w:rsidP="00A05353">
            <w:pPr>
              <w:spacing w:line="240" w:lineRule="auto"/>
              <w:jc w:val="center"/>
              <w:rPr>
                <w:sz w:val="20"/>
              </w:rPr>
            </w:pPr>
            <w:r w:rsidRPr="00236B98">
              <w:rPr>
                <w:sz w:val="20"/>
              </w:rPr>
              <w:t>14,12</w:t>
            </w:r>
          </w:p>
        </w:tc>
        <w:tc>
          <w:tcPr>
            <w:tcW w:w="666" w:type="dxa"/>
            <w:tcBorders>
              <w:top w:val="nil"/>
              <w:left w:val="nil"/>
              <w:bottom w:val="single" w:sz="4" w:space="0" w:color="auto"/>
              <w:right w:val="single" w:sz="4" w:space="0" w:color="auto"/>
            </w:tcBorders>
            <w:shd w:val="clear" w:color="auto" w:fill="auto"/>
            <w:noWrap/>
            <w:vAlign w:val="center"/>
            <w:hideMark/>
          </w:tcPr>
          <w:p w14:paraId="0DF39D47" w14:textId="77777777" w:rsidR="00A05353" w:rsidRPr="00236B98" w:rsidRDefault="00A05353" w:rsidP="00A05353">
            <w:pPr>
              <w:spacing w:line="240" w:lineRule="auto"/>
              <w:jc w:val="center"/>
              <w:rPr>
                <w:sz w:val="20"/>
              </w:rPr>
            </w:pPr>
            <w:r w:rsidRPr="00236B98">
              <w:rPr>
                <w:sz w:val="20"/>
              </w:rPr>
              <w:t>14,07</w:t>
            </w:r>
          </w:p>
        </w:tc>
        <w:tc>
          <w:tcPr>
            <w:tcW w:w="666" w:type="dxa"/>
            <w:tcBorders>
              <w:top w:val="nil"/>
              <w:left w:val="nil"/>
              <w:bottom w:val="single" w:sz="4" w:space="0" w:color="auto"/>
              <w:right w:val="single" w:sz="4" w:space="0" w:color="auto"/>
            </w:tcBorders>
            <w:shd w:val="clear" w:color="auto" w:fill="auto"/>
            <w:noWrap/>
            <w:vAlign w:val="center"/>
            <w:hideMark/>
          </w:tcPr>
          <w:p w14:paraId="55E57519" w14:textId="77777777" w:rsidR="00A05353" w:rsidRPr="00236B98" w:rsidRDefault="00A05353" w:rsidP="00A05353">
            <w:pPr>
              <w:spacing w:line="240" w:lineRule="auto"/>
              <w:jc w:val="center"/>
              <w:rPr>
                <w:sz w:val="20"/>
              </w:rPr>
            </w:pPr>
            <w:r w:rsidRPr="00236B98">
              <w:rPr>
                <w:sz w:val="20"/>
              </w:rPr>
              <w:t>15,82</w:t>
            </w:r>
          </w:p>
        </w:tc>
        <w:tc>
          <w:tcPr>
            <w:tcW w:w="666" w:type="dxa"/>
            <w:tcBorders>
              <w:top w:val="nil"/>
              <w:left w:val="nil"/>
              <w:bottom w:val="single" w:sz="4" w:space="0" w:color="auto"/>
              <w:right w:val="single" w:sz="4" w:space="0" w:color="auto"/>
            </w:tcBorders>
            <w:shd w:val="clear" w:color="auto" w:fill="auto"/>
            <w:noWrap/>
            <w:vAlign w:val="center"/>
            <w:hideMark/>
          </w:tcPr>
          <w:p w14:paraId="5ECA24C9" w14:textId="77777777" w:rsidR="00A05353" w:rsidRPr="00236B98" w:rsidRDefault="00A05353" w:rsidP="00A05353">
            <w:pPr>
              <w:spacing w:line="240" w:lineRule="auto"/>
              <w:jc w:val="center"/>
              <w:rPr>
                <w:sz w:val="20"/>
              </w:rPr>
            </w:pPr>
            <w:r w:rsidRPr="00236B98">
              <w:rPr>
                <w:sz w:val="20"/>
              </w:rPr>
              <w:t>16,92</w:t>
            </w:r>
          </w:p>
        </w:tc>
        <w:tc>
          <w:tcPr>
            <w:tcW w:w="666" w:type="dxa"/>
            <w:tcBorders>
              <w:top w:val="nil"/>
              <w:left w:val="nil"/>
              <w:bottom w:val="single" w:sz="4" w:space="0" w:color="auto"/>
              <w:right w:val="single" w:sz="4" w:space="0" w:color="auto"/>
            </w:tcBorders>
            <w:shd w:val="clear" w:color="auto" w:fill="auto"/>
            <w:noWrap/>
            <w:vAlign w:val="center"/>
            <w:hideMark/>
          </w:tcPr>
          <w:p w14:paraId="0BF211A8" w14:textId="77777777" w:rsidR="00A05353" w:rsidRPr="00236B98" w:rsidRDefault="00A05353" w:rsidP="00A05353">
            <w:pPr>
              <w:spacing w:line="240" w:lineRule="auto"/>
              <w:jc w:val="center"/>
              <w:rPr>
                <w:sz w:val="20"/>
              </w:rPr>
            </w:pPr>
            <w:r w:rsidRPr="00236B98">
              <w:rPr>
                <w:sz w:val="20"/>
              </w:rPr>
              <w:t>12,58</w:t>
            </w:r>
          </w:p>
        </w:tc>
        <w:tc>
          <w:tcPr>
            <w:tcW w:w="666" w:type="dxa"/>
            <w:tcBorders>
              <w:top w:val="nil"/>
              <w:left w:val="nil"/>
              <w:bottom w:val="single" w:sz="4" w:space="0" w:color="auto"/>
              <w:right w:val="single" w:sz="4" w:space="0" w:color="auto"/>
            </w:tcBorders>
            <w:shd w:val="clear" w:color="auto" w:fill="auto"/>
            <w:noWrap/>
            <w:vAlign w:val="center"/>
            <w:hideMark/>
          </w:tcPr>
          <w:p w14:paraId="609C1D51" w14:textId="77777777" w:rsidR="00A05353" w:rsidRPr="00236B98" w:rsidRDefault="00A05353" w:rsidP="00A05353">
            <w:pPr>
              <w:spacing w:line="240" w:lineRule="auto"/>
              <w:jc w:val="center"/>
              <w:rPr>
                <w:sz w:val="20"/>
              </w:rPr>
            </w:pPr>
            <w:r w:rsidRPr="00236B98">
              <w:rPr>
                <w:sz w:val="20"/>
              </w:rPr>
              <w:t>21,98</w:t>
            </w:r>
          </w:p>
        </w:tc>
        <w:tc>
          <w:tcPr>
            <w:tcW w:w="666" w:type="dxa"/>
            <w:tcBorders>
              <w:top w:val="nil"/>
              <w:left w:val="nil"/>
              <w:bottom w:val="single" w:sz="4" w:space="0" w:color="auto"/>
              <w:right w:val="single" w:sz="4" w:space="0" w:color="auto"/>
            </w:tcBorders>
            <w:shd w:val="clear" w:color="auto" w:fill="auto"/>
            <w:noWrap/>
            <w:vAlign w:val="center"/>
            <w:hideMark/>
          </w:tcPr>
          <w:p w14:paraId="601D8A9C" w14:textId="77777777" w:rsidR="00A05353" w:rsidRPr="00236B98" w:rsidRDefault="00A05353" w:rsidP="00A05353">
            <w:pPr>
              <w:spacing w:line="240" w:lineRule="auto"/>
              <w:jc w:val="center"/>
              <w:rPr>
                <w:sz w:val="20"/>
              </w:rPr>
            </w:pPr>
            <w:r w:rsidRPr="00236B98">
              <w:rPr>
                <w:sz w:val="20"/>
              </w:rPr>
              <w:t>28,86</w:t>
            </w:r>
          </w:p>
        </w:tc>
        <w:tc>
          <w:tcPr>
            <w:tcW w:w="668" w:type="dxa"/>
            <w:tcBorders>
              <w:top w:val="nil"/>
              <w:left w:val="nil"/>
              <w:bottom w:val="single" w:sz="4" w:space="0" w:color="auto"/>
              <w:right w:val="single" w:sz="4" w:space="0" w:color="auto"/>
            </w:tcBorders>
            <w:shd w:val="clear" w:color="auto" w:fill="auto"/>
            <w:noWrap/>
            <w:vAlign w:val="center"/>
            <w:hideMark/>
          </w:tcPr>
          <w:p w14:paraId="685B68DF" w14:textId="77777777" w:rsidR="00A05353" w:rsidRPr="00236B98" w:rsidRDefault="00A05353" w:rsidP="00A05353">
            <w:pPr>
              <w:spacing w:line="240" w:lineRule="auto"/>
              <w:jc w:val="center"/>
              <w:rPr>
                <w:sz w:val="20"/>
              </w:rPr>
            </w:pPr>
            <w:r w:rsidRPr="00236B98">
              <w:rPr>
                <w:sz w:val="20"/>
              </w:rPr>
              <w:t>5,87</w:t>
            </w:r>
          </w:p>
        </w:tc>
      </w:tr>
      <w:tr w:rsidR="00A05353" w:rsidRPr="00E659FD" w14:paraId="72D1BDFF"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60FC26B0" w14:textId="77777777" w:rsidR="00A05353" w:rsidRPr="00236B98"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4465139E" w14:textId="77777777" w:rsidR="00A05353" w:rsidRPr="00236B98"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74AE5A87" w14:textId="77777777" w:rsidR="00A05353" w:rsidRPr="00236B98" w:rsidRDefault="00A05353" w:rsidP="00A05353">
            <w:pPr>
              <w:spacing w:line="240" w:lineRule="auto"/>
              <w:jc w:val="center"/>
              <w:rPr>
                <w:sz w:val="20"/>
              </w:rPr>
            </w:pPr>
            <w:r w:rsidRPr="00236B98">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5FD3EDD8" w14:textId="77777777" w:rsidR="00A05353" w:rsidRPr="00236B98" w:rsidRDefault="00A05353" w:rsidP="00A05353">
            <w:pPr>
              <w:spacing w:line="240" w:lineRule="auto"/>
              <w:jc w:val="center"/>
              <w:rPr>
                <w:sz w:val="20"/>
              </w:rPr>
            </w:pPr>
            <w:r w:rsidRPr="00236B98">
              <w:rPr>
                <w:sz w:val="20"/>
              </w:rPr>
              <w:t>52,65</w:t>
            </w:r>
          </w:p>
        </w:tc>
        <w:tc>
          <w:tcPr>
            <w:tcW w:w="666" w:type="dxa"/>
            <w:tcBorders>
              <w:top w:val="nil"/>
              <w:left w:val="nil"/>
              <w:bottom w:val="single" w:sz="4" w:space="0" w:color="auto"/>
              <w:right w:val="single" w:sz="4" w:space="0" w:color="auto"/>
            </w:tcBorders>
            <w:shd w:val="clear" w:color="auto" w:fill="auto"/>
            <w:noWrap/>
            <w:vAlign w:val="center"/>
            <w:hideMark/>
          </w:tcPr>
          <w:p w14:paraId="60585A99" w14:textId="77777777" w:rsidR="00A05353" w:rsidRPr="00236B98" w:rsidRDefault="00A05353" w:rsidP="00A05353">
            <w:pPr>
              <w:spacing w:line="240" w:lineRule="auto"/>
              <w:jc w:val="center"/>
              <w:rPr>
                <w:sz w:val="20"/>
              </w:rPr>
            </w:pPr>
            <w:r w:rsidRPr="00236B98">
              <w:rPr>
                <w:sz w:val="20"/>
              </w:rPr>
              <w:t>53,82</w:t>
            </w:r>
          </w:p>
        </w:tc>
        <w:tc>
          <w:tcPr>
            <w:tcW w:w="666" w:type="dxa"/>
            <w:tcBorders>
              <w:top w:val="nil"/>
              <w:left w:val="nil"/>
              <w:bottom w:val="single" w:sz="4" w:space="0" w:color="auto"/>
              <w:right w:val="single" w:sz="4" w:space="0" w:color="auto"/>
            </w:tcBorders>
            <w:shd w:val="clear" w:color="auto" w:fill="auto"/>
            <w:noWrap/>
            <w:vAlign w:val="center"/>
            <w:hideMark/>
          </w:tcPr>
          <w:p w14:paraId="38988556" w14:textId="77777777" w:rsidR="00A05353" w:rsidRPr="00236B98" w:rsidRDefault="00A05353" w:rsidP="00A05353">
            <w:pPr>
              <w:spacing w:line="240" w:lineRule="auto"/>
              <w:jc w:val="center"/>
              <w:rPr>
                <w:sz w:val="20"/>
              </w:rPr>
            </w:pPr>
            <w:r w:rsidRPr="00236B98">
              <w:rPr>
                <w:sz w:val="20"/>
              </w:rPr>
              <w:t>53,66</w:t>
            </w:r>
          </w:p>
        </w:tc>
        <w:tc>
          <w:tcPr>
            <w:tcW w:w="666" w:type="dxa"/>
            <w:tcBorders>
              <w:top w:val="nil"/>
              <w:left w:val="nil"/>
              <w:bottom w:val="single" w:sz="4" w:space="0" w:color="auto"/>
              <w:right w:val="single" w:sz="4" w:space="0" w:color="auto"/>
            </w:tcBorders>
            <w:shd w:val="clear" w:color="auto" w:fill="auto"/>
            <w:noWrap/>
            <w:vAlign w:val="center"/>
            <w:hideMark/>
          </w:tcPr>
          <w:p w14:paraId="4E400158" w14:textId="77777777" w:rsidR="00A05353" w:rsidRPr="00236B98" w:rsidRDefault="00A05353" w:rsidP="00A05353">
            <w:pPr>
              <w:spacing w:line="240" w:lineRule="auto"/>
              <w:jc w:val="center"/>
              <w:rPr>
                <w:sz w:val="20"/>
              </w:rPr>
            </w:pPr>
            <w:r w:rsidRPr="00236B98">
              <w:rPr>
                <w:sz w:val="20"/>
              </w:rPr>
              <w:t>54,03</w:t>
            </w:r>
          </w:p>
        </w:tc>
        <w:tc>
          <w:tcPr>
            <w:tcW w:w="666" w:type="dxa"/>
            <w:tcBorders>
              <w:top w:val="nil"/>
              <w:left w:val="nil"/>
              <w:bottom w:val="single" w:sz="4" w:space="0" w:color="auto"/>
              <w:right w:val="single" w:sz="4" w:space="0" w:color="auto"/>
            </w:tcBorders>
            <w:shd w:val="clear" w:color="auto" w:fill="auto"/>
            <w:noWrap/>
            <w:vAlign w:val="center"/>
            <w:hideMark/>
          </w:tcPr>
          <w:p w14:paraId="0880634A" w14:textId="77777777" w:rsidR="00A05353" w:rsidRPr="00236B98" w:rsidRDefault="00A05353" w:rsidP="00A05353">
            <w:pPr>
              <w:spacing w:line="240" w:lineRule="auto"/>
              <w:jc w:val="center"/>
              <w:rPr>
                <w:sz w:val="20"/>
              </w:rPr>
            </w:pPr>
            <w:r w:rsidRPr="00236B98">
              <w:rPr>
                <w:sz w:val="20"/>
              </w:rPr>
              <w:t>57,39</w:t>
            </w:r>
          </w:p>
        </w:tc>
        <w:tc>
          <w:tcPr>
            <w:tcW w:w="666" w:type="dxa"/>
            <w:tcBorders>
              <w:top w:val="nil"/>
              <w:left w:val="nil"/>
              <w:bottom w:val="single" w:sz="4" w:space="0" w:color="auto"/>
              <w:right w:val="single" w:sz="4" w:space="0" w:color="auto"/>
            </w:tcBorders>
            <w:shd w:val="clear" w:color="auto" w:fill="auto"/>
            <w:noWrap/>
            <w:vAlign w:val="center"/>
            <w:hideMark/>
          </w:tcPr>
          <w:p w14:paraId="406DCAF3" w14:textId="77777777" w:rsidR="00A05353" w:rsidRPr="00236B98" w:rsidRDefault="00A05353" w:rsidP="00A05353">
            <w:pPr>
              <w:spacing w:line="240" w:lineRule="auto"/>
              <w:jc w:val="center"/>
              <w:rPr>
                <w:sz w:val="20"/>
              </w:rPr>
            </w:pPr>
            <w:r w:rsidRPr="00236B98">
              <w:rPr>
                <w:sz w:val="20"/>
              </w:rPr>
              <w:t>59,17</w:t>
            </w:r>
          </w:p>
        </w:tc>
        <w:tc>
          <w:tcPr>
            <w:tcW w:w="666" w:type="dxa"/>
            <w:tcBorders>
              <w:top w:val="nil"/>
              <w:left w:val="nil"/>
              <w:bottom w:val="single" w:sz="4" w:space="0" w:color="auto"/>
              <w:right w:val="single" w:sz="4" w:space="0" w:color="auto"/>
            </w:tcBorders>
            <w:shd w:val="clear" w:color="auto" w:fill="auto"/>
            <w:noWrap/>
            <w:vAlign w:val="center"/>
            <w:hideMark/>
          </w:tcPr>
          <w:p w14:paraId="4F0FA78A" w14:textId="77777777" w:rsidR="00A05353" w:rsidRPr="00236B98" w:rsidRDefault="00A05353" w:rsidP="00A05353">
            <w:pPr>
              <w:spacing w:line="240" w:lineRule="auto"/>
              <w:jc w:val="center"/>
              <w:rPr>
                <w:sz w:val="20"/>
              </w:rPr>
            </w:pPr>
            <w:r w:rsidRPr="00236B98">
              <w:rPr>
                <w:sz w:val="20"/>
              </w:rPr>
              <w:t>59,73</w:t>
            </w:r>
          </w:p>
        </w:tc>
        <w:tc>
          <w:tcPr>
            <w:tcW w:w="666" w:type="dxa"/>
            <w:tcBorders>
              <w:top w:val="nil"/>
              <w:left w:val="nil"/>
              <w:bottom w:val="single" w:sz="4" w:space="0" w:color="auto"/>
              <w:right w:val="single" w:sz="4" w:space="0" w:color="auto"/>
            </w:tcBorders>
            <w:shd w:val="clear" w:color="auto" w:fill="auto"/>
            <w:noWrap/>
            <w:vAlign w:val="center"/>
            <w:hideMark/>
          </w:tcPr>
          <w:p w14:paraId="269B3C1D" w14:textId="77777777" w:rsidR="00A05353" w:rsidRPr="00236B98" w:rsidRDefault="00A05353" w:rsidP="00A05353">
            <w:pPr>
              <w:spacing w:line="240" w:lineRule="auto"/>
              <w:jc w:val="center"/>
              <w:rPr>
                <w:sz w:val="20"/>
              </w:rPr>
            </w:pPr>
            <w:r w:rsidRPr="00236B98">
              <w:rPr>
                <w:sz w:val="20"/>
              </w:rPr>
              <w:t>62,03</w:t>
            </w:r>
          </w:p>
        </w:tc>
        <w:tc>
          <w:tcPr>
            <w:tcW w:w="666" w:type="dxa"/>
            <w:tcBorders>
              <w:top w:val="nil"/>
              <w:left w:val="nil"/>
              <w:bottom w:val="single" w:sz="4" w:space="0" w:color="auto"/>
              <w:right w:val="single" w:sz="4" w:space="0" w:color="auto"/>
            </w:tcBorders>
            <w:shd w:val="clear" w:color="auto" w:fill="auto"/>
            <w:noWrap/>
            <w:vAlign w:val="center"/>
            <w:hideMark/>
          </w:tcPr>
          <w:p w14:paraId="2C5DFC5A" w14:textId="77777777" w:rsidR="00A05353" w:rsidRPr="00236B98" w:rsidRDefault="00A05353" w:rsidP="00A05353">
            <w:pPr>
              <w:spacing w:line="240" w:lineRule="auto"/>
              <w:jc w:val="center"/>
              <w:rPr>
                <w:sz w:val="20"/>
              </w:rPr>
            </w:pPr>
            <w:r w:rsidRPr="00236B98">
              <w:rPr>
                <w:sz w:val="20"/>
              </w:rPr>
              <w:t>62,94</w:t>
            </w:r>
          </w:p>
        </w:tc>
        <w:tc>
          <w:tcPr>
            <w:tcW w:w="666" w:type="dxa"/>
            <w:tcBorders>
              <w:top w:val="nil"/>
              <w:left w:val="nil"/>
              <w:bottom w:val="single" w:sz="4" w:space="0" w:color="auto"/>
              <w:right w:val="single" w:sz="4" w:space="0" w:color="auto"/>
            </w:tcBorders>
            <w:shd w:val="clear" w:color="auto" w:fill="auto"/>
            <w:noWrap/>
            <w:vAlign w:val="center"/>
            <w:hideMark/>
          </w:tcPr>
          <w:p w14:paraId="2CA6DE0A" w14:textId="77777777" w:rsidR="00A05353" w:rsidRPr="00236B98" w:rsidRDefault="00A05353" w:rsidP="00A05353">
            <w:pPr>
              <w:spacing w:line="240" w:lineRule="auto"/>
              <w:jc w:val="center"/>
              <w:rPr>
                <w:sz w:val="20"/>
              </w:rPr>
            </w:pPr>
            <w:r w:rsidRPr="00236B98">
              <w:rPr>
                <w:sz w:val="20"/>
              </w:rPr>
              <w:t>67,24</w:t>
            </w:r>
          </w:p>
        </w:tc>
        <w:tc>
          <w:tcPr>
            <w:tcW w:w="668" w:type="dxa"/>
            <w:tcBorders>
              <w:top w:val="nil"/>
              <w:left w:val="nil"/>
              <w:bottom w:val="single" w:sz="4" w:space="0" w:color="auto"/>
              <w:right w:val="single" w:sz="4" w:space="0" w:color="auto"/>
            </w:tcBorders>
            <w:shd w:val="clear" w:color="auto" w:fill="auto"/>
            <w:noWrap/>
            <w:vAlign w:val="center"/>
            <w:hideMark/>
          </w:tcPr>
          <w:p w14:paraId="18A0FB34" w14:textId="77777777" w:rsidR="00A05353" w:rsidRPr="00236B98" w:rsidRDefault="00A05353" w:rsidP="00A05353">
            <w:pPr>
              <w:spacing w:line="240" w:lineRule="auto"/>
              <w:jc w:val="center"/>
              <w:rPr>
                <w:sz w:val="20"/>
              </w:rPr>
            </w:pPr>
            <w:r w:rsidRPr="00236B98">
              <w:rPr>
                <w:sz w:val="20"/>
              </w:rPr>
              <w:t> </w:t>
            </w:r>
          </w:p>
        </w:tc>
      </w:tr>
      <w:tr w:rsidR="00A05353" w:rsidRPr="00E659FD" w14:paraId="3E6C893F"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7372E41B" w14:textId="77777777" w:rsidR="00A05353" w:rsidRPr="00E659FD" w:rsidRDefault="00A05353" w:rsidP="00A05353">
            <w:pPr>
              <w:spacing w:line="240" w:lineRule="auto"/>
              <w:jc w:val="center"/>
              <w:rPr>
                <w:sz w:val="20"/>
              </w:rPr>
            </w:pPr>
            <w:r w:rsidRPr="00E659FD">
              <w:rPr>
                <w:sz w:val="20"/>
              </w:rPr>
              <w:t>пищевод</w:t>
            </w:r>
          </w:p>
        </w:tc>
        <w:tc>
          <w:tcPr>
            <w:tcW w:w="1198" w:type="dxa"/>
            <w:vMerge w:val="restart"/>
            <w:tcBorders>
              <w:top w:val="single" w:sz="4" w:space="0" w:color="auto"/>
              <w:left w:val="single" w:sz="4" w:space="0" w:color="auto"/>
              <w:right w:val="single" w:sz="4" w:space="0" w:color="auto"/>
            </w:tcBorders>
            <w:vAlign w:val="center"/>
          </w:tcPr>
          <w:p w14:paraId="19A5E569"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0C5E9B87"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24814E3B" w14:textId="77777777" w:rsidR="00A05353" w:rsidRPr="00E659FD" w:rsidRDefault="00A05353" w:rsidP="00A05353">
            <w:pPr>
              <w:spacing w:line="240" w:lineRule="auto"/>
              <w:jc w:val="center"/>
              <w:rPr>
                <w:sz w:val="20"/>
              </w:rPr>
            </w:pPr>
            <w:r w:rsidRPr="00E659FD">
              <w:rPr>
                <w:sz w:val="20"/>
              </w:rPr>
              <w:t>4,79</w:t>
            </w:r>
          </w:p>
        </w:tc>
        <w:tc>
          <w:tcPr>
            <w:tcW w:w="666" w:type="dxa"/>
            <w:tcBorders>
              <w:top w:val="nil"/>
              <w:left w:val="nil"/>
              <w:bottom w:val="single" w:sz="4" w:space="0" w:color="auto"/>
              <w:right w:val="single" w:sz="4" w:space="0" w:color="auto"/>
            </w:tcBorders>
            <w:shd w:val="clear" w:color="auto" w:fill="auto"/>
            <w:noWrap/>
            <w:vAlign w:val="center"/>
            <w:hideMark/>
          </w:tcPr>
          <w:p w14:paraId="0FA2EC27" w14:textId="77777777" w:rsidR="00A05353" w:rsidRPr="00E659FD" w:rsidRDefault="00A05353" w:rsidP="00A05353">
            <w:pPr>
              <w:spacing w:line="240" w:lineRule="auto"/>
              <w:jc w:val="center"/>
              <w:rPr>
                <w:sz w:val="20"/>
              </w:rPr>
            </w:pPr>
            <w:r w:rsidRPr="00E659FD">
              <w:rPr>
                <w:sz w:val="20"/>
              </w:rPr>
              <w:t>4,94</w:t>
            </w:r>
          </w:p>
        </w:tc>
        <w:tc>
          <w:tcPr>
            <w:tcW w:w="666" w:type="dxa"/>
            <w:tcBorders>
              <w:top w:val="nil"/>
              <w:left w:val="nil"/>
              <w:bottom w:val="single" w:sz="4" w:space="0" w:color="auto"/>
              <w:right w:val="single" w:sz="4" w:space="0" w:color="auto"/>
            </w:tcBorders>
            <w:shd w:val="clear" w:color="auto" w:fill="auto"/>
            <w:noWrap/>
            <w:vAlign w:val="center"/>
            <w:hideMark/>
          </w:tcPr>
          <w:p w14:paraId="784A48EA" w14:textId="77777777" w:rsidR="00A05353" w:rsidRPr="00E659FD" w:rsidRDefault="00A05353" w:rsidP="00A05353">
            <w:pPr>
              <w:spacing w:line="240" w:lineRule="auto"/>
              <w:jc w:val="center"/>
              <w:rPr>
                <w:sz w:val="20"/>
              </w:rPr>
            </w:pPr>
            <w:r w:rsidRPr="00E659FD">
              <w:rPr>
                <w:sz w:val="20"/>
              </w:rPr>
              <w:t>7,39</w:t>
            </w:r>
          </w:p>
        </w:tc>
        <w:tc>
          <w:tcPr>
            <w:tcW w:w="666" w:type="dxa"/>
            <w:tcBorders>
              <w:top w:val="nil"/>
              <w:left w:val="nil"/>
              <w:bottom w:val="single" w:sz="4" w:space="0" w:color="auto"/>
              <w:right w:val="single" w:sz="4" w:space="0" w:color="auto"/>
            </w:tcBorders>
            <w:shd w:val="clear" w:color="auto" w:fill="auto"/>
            <w:noWrap/>
            <w:vAlign w:val="center"/>
            <w:hideMark/>
          </w:tcPr>
          <w:p w14:paraId="54DC346A" w14:textId="77777777" w:rsidR="00A05353" w:rsidRPr="00E659FD" w:rsidRDefault="00A05353" w:rsidP="00A05353">
            <w:pPr>
              <w:spacing w:line="240" w:lineRule="auto"/>
              <w:jc w:val="center"/>
              <w:rPr>
                <w:sz w:val="20"/>
              </w:rPr>
            </w:pPr>
            <w:r w:rsidRPr="00E659FD">
              <w:rPr>
                <w:sz w:val="20"/>
              </w:rPr>
              <w:t>5,53</w:t>
            </w:r>
          </w:p>
        </w:tc>
        <w:tc>
          <w:tcPr>
            <w:tcW w:w="666" w:type="dxa"/>
            <w:tcBorders>
              <w:top w:val="nil"/>
              <w:left w:val="nil"/>
              <w:bottom w:val="single" w:sz="4" w:space="0" w:color="auto"/>
              <w:right w:val="single" w:sz="4" w:space="0" w:color="auto"/>
            </w:tcBorders>
            <w:shd w:val="clear" w:color="auto" w:fill="auto"/>
            <w:noWrap/>
            <w:vAlign w:val="center"/>
            <w:hideMark/>
          </w:tcPr>
          <w:p w14:paraId="1ED3A6A5" w14:textId="77777777" w:rsidR="00A05353" w:rsidRPr="00E659FD" w:rsidRDefault="00A05353" w:rsidP="00A05353">
            <w:pPr>
              <w:spacing w:line="240" w:lineRule="auto"/>
              <w:jc w:val="center"/>
              <w:rPr>
                <w:sz w:val="20"/>
              </w:rPr>
            </w:pPr>
            <w:r w:rsidRPr="00E659FD">
              <w:rPr>
                <w:sz w:val="20"/>
              </w:rPr>
              <w:t>4,89</w:t>
            </w:r>
          </w:p>
        </w:tc>
        <w:tc>
          <w:tcPr>
            <w:tcW w:w="666" w:type="dxa"/>
            <w:tcBorders>
              <w:top w:val="nil"/>
              <w:left w:val="nil"/>
              <w:bottom w:val="single" w:sz="4" w:space="0" w:color="auto"/>
              <w:right w:val="single" w:sz="4" w:space="0" w:color="auto"/>
            </w:tcBorders>
            <w:shd w:val="clear" w:color="auto" w:fill="auto"/>
            <w:noWrap/>
            <w:vAlign w:val="center"/>
            <w:hideMark/>
          </w:tcPr>
          <w:p w14:paraId="38ACBD24" w14:textId="77777777" w:rsidR="00A05353" w:rsidRPr="00E659FD" w:rsidRDefault="00A05353" w:rsidP="00A05353">
            <w:pPr>
              <w:spacing w:line="240" w:lineRule="auto"/>
              <w:jc w:val="center"/>
              <w:rPr>
                <w:sz w:val="20"/>
              </w:rPr>
            </w:pPr>
            <w:r w:rsidRPr="00E659FD">
              <w:rPr>
                <w:sz w:val="20"/>
              </w:rPr>
              <w:t>3,65</w:t>
            </w:r>
          </w:p>
        </w:tc>
        <w:tc>
          <w:tcPr>
            <w:tcW w:w="666" w:type="dxa"/>
            <w:tcBorders>
              <w:top w:val="nil"/>
              <w:left w:val="nil"/>
              <w:bottom w:val="single" w:sz="4" w:space="0" w:color="auto"/>
              <w:right w:val="single" w:sz="4" w:space="0" w:color="auto"/>
            </w:tcBorders>
            <w:shd w:val="clear" w:color="auto" w:fill="auto"/>
            <w:noWrap/>
            <w:vAlign w:val="center"/>
            <w:hideMark/>
          </w:tcPr>
          <w:p w14:paraId="55E0E691" w14:textId="77777777" w:rsidR="00A05353" w:rsidRPr="00E659FD" w:rsidRDefault="00A05353" w:rsidP="00A05353">
            <w:pPr>
              <w:spacing w:line="240" w:lineRule="auto"/>
              <w:jc w:val="center"/>
              <w:rPr>
                <w:sz w:val="20"/>
              </w:rPr>
            </w:pPr>
            <w:r w:rsidRPr="00E659FD">
              <w:rPr>
                <w:sz w:val="20"/>
              </w:rPr>
              <w:t>6,65</w:t>
            </w:r>
          </w:p>
        </w:tc>
        <w:tc>
          <w:tcPr>
            <w:tcW w:w="666" w:type="dxa"/>
            <w:tcBorders>
              <w:top w:val="nil"/>
              <w:left w:val="nil"/>
              <w:bottom w:val="single" w:sz="4" w:space="0" w:color="auto"/>
              <w:right w:val="single" w:sz="4" w:space="0" w:color="auto"/>
            </w:tcBorders>
            <w:shd w:val="clear" w:color="auto" w:fill="auto"/>
            <w:noWrap/>
            <w:vAlign w:val="center"/>
            <w:hideMark/>
          </w:tcPr>
          <w:p w14:paraId="2FFA365F" w14:textId="77777777" w:rsidR="00A05353" w:rsidRPr="00E659FD" w:rsidRDefault="00A05353" w:rsidP="00A05353">
            <w:pPr>
              <w:spacing w:line="240" w:lineRule="auto"/>
              <w:jc w:val="center"/>
              <w:rPr>
                <w:sz w:val="20"/>
              </w:rPr>
            </w:pPr>
            <w:r w:rsidRPr="00E659FD">
              <w:rPr>
                <w:sz w:val="20"/>
              </w:rPr>
              <w:t>7,19</w:t>
            </w:r>
          </w:p>
        </w:tc>
        <w:tc>
          <w:tcPr>
            <w:tcW w:w="666" w:type="dxa"/>
            <w:tcBorders>
              <w:top w:val="nil"/>
              <w:left w:val="nil"/>
              <w:bottom w:val="single" w:sz="4" w:space="0" w:color="auto"/>
              <w:right w:val="single" w:sz="4" w:space="0" w:color="auto"/>
            </w:tcBorders>
            <w:shd w:val="clear" w:color="auto" w:fill="auto"/>
            <w:noWrap/>
            <w:vAlign w:val="center"/>
            <w:hideMark/>
          </w:tcPr>
          <w:p w14:paraId="2D04B15B" w14:textId="77777777" w:rsidR="00A05353" w:rsidRPr="00E659FD" w:rsidRDefault="00A05353" w:rsidP="00A05353">
            <w:pPr>
              <w:spacing w:line="240" w:lineRule="auto"/>
              <w:jc w:val="center"/>
              <w:rPr>
                <w:sz w:val="20"/>
              </w:rPr>
            </w:pPr>
            <w:r w:rsidRPr="00E659FD">
              <w:rPr>
                <w:sz w:val="20"/>
              </w:rPr>
              <w:t>2,97</w:t>
            </w:r>
          </w:p>
        </w:tc>
        <w:tc>
          <w:tcPr>
            <w:tcW w:w="666" w:type="dxa"/>
            <w:tcBorders>
              <w:top w:val="nil"/>
              <w:left w:val="nil"/>
              <w:bottom w:val="single" w:sz="4" w:space="0" w:color="auto"/>
              <w:right w:val="single" w:sz="4" w:space="0" w:color="auto"/>
            </w:tcBorders>
            <w:shd w:val="clear" w:color="auto" w:fill="auto"/>
            <w:noWrap/>
            <w:vAlign w:val="center"/>
            <w:hideMark/>
          </w:tcPr>
          <w:p w14:paraId="2814B78B" w14:textId="77777777" w:rsidR="00A05353" w:rsidRPr="00E659FD" w:rsidRDefault="00A05353" w:rsidP="00A05353">
            <w:pPr>
              <w:spacing w:line="240" w:lineRule="auto"/>
              <w:jc w:val="center"/>
              <w:rPr>
                <w:sz w:val="20"/>
              </w:rPr>
            </w:pPr>
            <w:r w:rsidRPr="00E659FD">
              <w:rPr>
                <w:sz w:val="20"/>
              </w:rPr>
              <w:t>4,12</w:t>
            </w:r>
          </w:p>
        </w:tc>
        <w:tc>
          <w:tcPr>
            <w:tcW w:w="668" w:type="dxa"/>
            <w:tcBorders>
              <w:top w:val="nil"/>
              <w:left w:val="nil"/>
              <w:bottom w:val="single" w:sz="4" w:space="0" w:color="auto"/>
              <w:right w:val="single" w:sz="4" w:space="0" w:color="auto"/>
            </w:tcBorders>
            <w:shd w:val="clear" w:color="auto" w:fill="auto"/>
            <w:noWrap/>
            <w:vAlign w:val="center"/>
            <w:hideMark/>
          </w:tcPr>
          <w:p w14:paraId="3DD20DE9" w14:textId="77777777" w:rsidR="00A05353" w:rsidRPr="00E659FD" w:rsidRDefault="00A05353" w:rsidP="00A05353">
            <w:pPr>
              <w:spacing w:line="240" w:lineRule="auto"/>
              <w:jc w:val="center"/>
              <w:rPr>
                <w:sz w:val="20"/>
              </w:rPr>
            </w:pPr>
            <w:r w:rsidRPr="00E659FD">
              <w:rPr>
                <w:sz w:val="20"/>
              </w:rPr>
              <w:t>5,28</w:t>
            </w:r>
          </w:p>
        </w:tc>
      </w:tr>
      <w:tr w:rsidR="00A05353" w:rsidRPr="00E659FD" w14:paraId="28432741"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64DA1B6A"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1E5A9012"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1355BEDC"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5B87B9DD" w14:textId="77777777" w:rsidR="00A05353" w:rsidRPr="00E659FD" w:rsidRDefault="00A05353" w:rsidP="00A05353">
            <w:pPr>
              <w:spacing w:line="240" w:lineRule="auto"/>
              <w:jc w:val="center"/>
              <w:rPr>
                <w:sz w:val="20"/>
              </w:rPr>
            </w:pPr>
            <w:r w:rsidRPr="00E659FD">
              <w:rPr>
                <w:sz w:val="20"/>
              </w:rPr>
              <w:t>2,23</w:t>
            </w:r>
          </w:p>
        </w:tc>
        <w:tc>
          <w:tcPr>
            <w:tcW w:w="666" w:type="dxa"/>
            <w:tcBorders>
              <w:top w:val="nil"/>
              <w:left w:val="nil"/>
              <w:bottom w:val="single" w:sz="4" w:space="0" w:color="auto"/>
              <w:right w:val="single" w:sz="4" w:space="0" w:color="auto"/>
            </w:tcBorders>
            <w:shd w:val="clear" w:color="auto" w:fill="auto"/>
            <w:noWrap/>
            <w:vAlign w:val="center"/>
            <w:hideMark/>
          </w:tcPr>
          <w:p w14:paraId="00F2391E" w14:textId="77777777" w:rsidR="00A05353" w:rsidRPr="00E659FD" w:rsidRDefault="00A05353" w:rsidP="00A05353">
            <w:pPr>
              <w:spacing w:line="240" w:lineRule="auto"/>
              <w:jc w:val="center"/>
              <w:rPr>
                <w:sz w:val="20"/>
              </w:rPr>
            </w:pPr>
            <w:r w:rsidRPr="00E659FD">
              <w:rPr>
                <w:sz w:val="20"/>
              </w:rPr>
              <w:t>2,05</w:t>
            </w:r>
          </w:p>
        </w:tc>
        <w:tc>
          <w:tcPr>
            <w:tcW w:w="666" w:type="dxa"/>
            <w:tcBorders>
              <w:top w:val="nil"/>
              <w:left w:val="nil"/>
              <w:bottom w:val="single" w:sz="4" w:space="0" w:color="auto"/>
              <w:right w:val="single" w:sz="4" w:space="0" w:color="auto"/>
            </w:tcBorders>
            <w:shd w:val="clear" w:color="auto" w:fill="auto"/>
            <w:noWrap/>
            <w:vAlign w:val="center"/>
            <w:hideMark/>
          </w:tcPr>
          <w:p w14:paraId="6785E19A" w14:textId="77777777" w:rsidR="00A05353" w:rsidRPr="00E659FD" w:rsidRDefault="00A05353" w:rsidP="00A05353">
            <w:pPr>
              <w:spacing w:line="240" w:lineRule="auto"/>
              <w:jc w:val="center"/>
              <w:rPr>
                <w:sz w:val="20"/>
              </w:rPr>
            </w:pPr>
            <w:r w:rsidRPr="00E659FD">
              <w:rPr>
                <w:sz w:val="20"/>
              </w:rPr>
              <w:t>2,07</w:t>
            </w:r>
          </w:p>
        </w:tc>
        <w:tc>
          <w:tcPr>
            <w:tcW w:w="666" w:type="dxa"/>
            <w:tcBorders>
              <w:top w:val="nil"/>
              <w:left w:val="nil"/>
              <w:bottom w:val="single" w:sz="4" w:space="0" w:color="auto"/>
              <w:right w:val="single" w:sz="4" w:space="0" w:color="auto"/>
            </w:tcBorders>
            <w:shd w:val="clear" w:color="auto" w:fill="auto"/>
            <w:noWrap/>
            <w:vAlign w:val="center"/>
            <w:hideMark/>
          </w:tcPr>
          <w:p w14:paraId="162CC982" w14:textId="77777777" w:rsidR="00A05353" w:rsidRPr="00E659FD" w:rsidRDefault="00A05353" w:rsidP="00A05353">
            <w:pPr>
              <w:spacing w:line="240" w:lineRule="auto"/>
              <w:jc w:val="center"/>
              <w:rPr>
                <w:sz w:val="20"/>
              </w:rPr>
            </w:pPr>
            <w:r w:rsidRPr="00E659FD">
              <w:rPr>
                <w:sz w:val="20"/>
              </w:rPr>
              <w:t>2,01</w:t>
            </w:r>
          </w:p>
        </w:tc>
        <w:tc>
          <w:tcPr>
            <w:tcW w:w="666" w:type="dxa"/>
            <w:tcBorders>
              <w:top w:val="nil"/>
              <w:left w:val="nil"/>
              <w:bottom w:val="single" w:sz="4" w:space="0" w:color="auto"/>
              <w:right w:val="single" w:sz="4" w:space="0" w:color="auto"/>
            </w:tcBorders>
            <w:shd w:val="clear" w:color="auto" w:fill="auto"/>
            <w:noWrap/>
            <w:vAlign w:val="center"/>
            <w:hideMark/>
          </w:tcPr>
          <w:p w14:paraId="4F3B4922" w14:textId="77777777" w:rsidR="00A05353" w:rsidRPr="00E659FD" w:rsidRDefault="00A05353" w:rsidP="00A05353">
            <w:pPr>
              <w:spacing w:line="240" w:lineRule="auto"/>
              <w:jc w:val="center"/>
              <w:rPr>
                <w:sz w:val="20"/>
              </w:rPr>
            </w:pPr>
            <w:r w:rsidRPr="00E659FD">
              <w:rPr>
                <w:sz w:val="20"/>
              </w:rPr>
              <w:t>2,04</w:t>
            </w:r>
          </w:p>
        </w:tc>
        <w:tc>
          <w:tcPr>
            <w:tcW w:w="666" w:type="dxa"/>
            <w:tcBorders>
              <w:top w:val="nil"/>
              <w:left w:val="nil"/>
              <w:bottom w:val="single" w:sz="4" w:space="0" w:color="auto"/>
              <w:right w:val="single" w:sz="4" w:space="0" w:color="auto"/>
            </w:tcBorders>
            <w:shd w:val="clear" w:color="auto" w:fill="auto"/>
            <w:noWrap/>
            <w:vAlign w:val="center"/>
            <w:hideMark/>
          </w:tcPr>
          <w:p w14:paraId="30716D14" w14:textId="77777777" w:rsidR="00A05353" w:rsidRPr="00E659FD" w:rsidRDefault="00A05353" w:rsidP="00A05353">
            <w:pPr>
              <w:spacing w:line="240" w:lineRule="auto"/>
              <w:jc w:val="center"/>
              <w:rPr>
                <w:sz w:val="20"/>
              </w:rPr>
            </w:pPr>
            <w:r w:rsidRPr="00E659FD">
              <w:rPr>
                <w:sz w:val="20"/>
              </w:rPr>
              <w:t>2,21</w:t>
            </w:r>
          </w:p>
        </w:tc>
        <w:tc>
          <w:tcPr>
            <w:tcW w:w="666" w:type="dxa"/>
            <w:tcBorders>
              <w:top w:val="nil"/>
              <w:left w:val="nil"/>
              <w:bottom w:val="single" w:sz="4" w:space="0" w:color="auto"/>
              <w:right w:val="single" w:sz="4" w:space="0" w:color="auto"/>
            </w:tcBorders>
            <w:shd w:val="clear" w:color="auto" w:fill="auto"/>
            <w:noWrap/>
            <w:vAlign w:val="center"/>
            <w:hideMark/>
          </w:tcPr>
          <w:p w14:paraId="0A7255EF" w14:textId="77777777" w:rsidR="00A05353" w:rsidRPr="00E659FD" w:rsidRDefault="00A05353" w:rsidP="00A05353">
            <w:pPr>
              <w:spacing w:line="240" w:lineRule="auto"/>
              <w:jc w:val="center"/>
              <w:rPr>
                <w:sz w:val="20"/>
              </w:rPr>
            </w:pPr>
            <w:r w:rsidRPr="00E659FD">
              <w:rPr>
                <w:sz w:val="20"/>
              </w:rPr>
              <w:t>2,25</w:t>
            </w:r>
          </w:p>
        </w:tc>
        <w:tc>
          <w:tcPr>
            <w:tcW w:w="666" w:type="dxa"/>
            <w:tcBorders>
              <w:top w:val="nil"/>
              <w:left w:val="nil"/>
              <w:bottom w:val="single" w:sz="4" w:space="0" w:color="auto"/>
              <w:right w:val="single" w:sz="4" w:space="0" w:color="auto"/>
            </w:tcBorders>
            <w:shd w:val="clear" w:color="auto" w:fill="auto"/>
            <w:noWrap/>
            <w:vAlign w:val="center"/>
            <w:hideMark/>
          </w:tcPr>
          <w:p w14:paraId="5F57781B" w14:textId="77777777" w:rsidR="00A05353" w:rsidRPr="00E659FD" w:rsidRDefault="00A05353" w:rsidP="00A05353">
            <w:pPr>
              <w:spacing w:line="240" w:lineRule="auto"/>
              <w:jc w:val="center"/>
              <w:rPr>
                <w:sz w:val="20"/>
              </w:rPr>
            </w:pPr>
            <w:r w:rsidRPr="00E659FD">
              <w:rPr>
                <w:sz w:val="20"/>
              </w:rPr>
              <w:t>2,29</w:t>
            </w:r>
          </w:p>
        </w:tc>
        <w:tc>
          <w:tcPr>
            <w:tcW w:w="666" w:type="dxa"/>
            <w:tcBorders>
              <w:top w:val="nil"/>
              <w:left w:val="nil"/>
              <w:bottom w:val="single" w:sz="4" w:space="0" w:color="auto"/>
              <w:right w:val="single" w:sz="4" w:space="0" w:color="auto"/>
            </w:tcBorders>
            <w:shd w:val="clear" w:color="auto" w:fill="auto"/>
            <w:noWrap/>
            <w:vAlign w:val="center"/>
            <w:hideMark/>
          </w:tcPr>
          <w:p w14:paraId="39A78C2F" w14:textId="77777777" w:rsidR="00A05353" w:rsidRPr="00E659FD" w:rsidRDefault="00A05353" w:rsidP="00A05353">
            <w:pPr>
              <w:spacing w:line="240" w:lineRule="auto"/>
              <w:jc w:val="center"/>
              <w:rPr>
                <w:sz w:val="20"/>
              </w:rPr>
            </w:pPr>
            <w:r w:rsidRPr="00E659FD">
              <w:rPr>
                <w:sz w:val="20"/>
              </w:rPr>
              <w:t>2,35</w:t>
            </w:r>
          </w:p>
        </w:tc>
        <w:tc>
          <w:tcPr>
            <w:tcW w:w="666" w:type="dxa"/>
            <w:tcBorders>
              <w:top w:val="nil"/>
              <w:left w:val="nil"/>
              <w:bottom w:val="single" w:sz="4" w:space="0" w:color="auto"/>
              <w:right w:val="single" w:sz="4" w:space="0" w:color="auto"/>
            </w:tcBorders>
            <w:shd w:val="clear" w:color="auto" w:fill="auto"/>
            <w:noWrap/>
            <w:vAlign w:val="center"/>
            <w:hideMark/>
          </w:tcPr>
          <w:p w14:paraId="6BB9C1E3" w14:textId="77777777" w:rsidR="00A05353" w:rsidRPr="00E659FD" w:rsidRDefault="00A05353" w:rsidP="00A05353">
            <w:pPr>
              <w:spacing w:line="240" w:lineRule="auto"/>
              <w:jc w:val="center"/>
              <w:rPr>
                <w:sz w:val="20"/>
              </w:rPr>
            </w:pPr>
            <w:r w:rsidRPr="00E659FD">
              <w:rPr>
                <w:sz w:val="20"/>
              </w:rPr>
              <w:t>2,42</w:t>
            </w:r>
          </w:p>
        </w:tc>
        <w:tc>
          <w:tcPr>
            <w:tcW w:w="668" w:type="dxa"/>
            <w:tcBorders>
              <w:top w:val="nil"/>
              <w:left w:val="nil"/>
              <w:bottom w:val="single" w:sz="4" w:space="0" w:color="auto"/>
              <w:right w:val="single" w:sz="4" w:space="0" w:color="auto"/>
            </w:tcBorders>
            <w:shd w:val="clear" w:color="auto" w:fill="auto"/>
            <w:noWrap/>
            <w:vAlign w:val="center"/>
            <w:hideMark/>
          </w:tcPr>
          <w:p w14:paraId="505000FF" w14:textId="77777777" w:rsidR="00A05353" w:rsidRPr="00E659FD" w:rsidRDefault="00A05353" w:rsidP="00A05353">
            <w:pPr>
              <w:spacing w:line="240" w:lineRule="auto"/>
              <w:jc w:val="center"/>
              <w:rPr>
                <w:sz w:val="20"/>
              </w:rPr>
            </w:pPr>
            <w:r w:rsidRPr="00E659FD">
              <w:rPr>
                <w:sz w:val="20"/>
              </w:rPr>
              <w:t> </w:t>
            </w:r>
          </w:p>
        </w:tc>
      </w:tr>
      <w:tr w:rsidR="00A05353" w:rsidRPr="00E659FD" w14:paraId="0417A501"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3345C2AE" w14:textId="77777777" w:rsidR="00A05353" w:rsidRPr="00E659FD" w:rsidRDefault="00A05353" w:rsidP="00A05353">
            <w:pPr>
              <w:spacing w:line="240" w:lineRule="auto"/>
              <w:jc w:val="center"/>
              <w:rPr>
                <w:sz w:val="20"/>
              </w:rPr>
            </w:pPr>
            <w:r w:rsidRPr="00E659FD">
              <w:rPr>
                <w:sz w:val="20"/>
              </w:rPr>
              <w:t>мочевой п</w:t>
            </w:r>
            <w:r w:rsidRPr="00E659FD">
              <w:rPr>
                <w:sz w:val="20"/>
              </w:rPr>
              <w:t>у</w:t>
            </w:r>
            <w:r w:rsidRPr="00E659FD">
              <w:rPr>
                <w:sz w:val="20"/>
              </w:rPr>
              <w:t>зырь</w:t>
            </w:r>
          </w:p>
        </w:tc>
        <w:tc>
          <w:tcPr>
            <w:tcW w:w="1198" w:type="dxa"/>
            <w:vMerge w:val="restart"/>
            <w:tcBorders>
              <w:top w:val="single" w:sz="4" w:space="0" w:color="auto"/>
              <w:left w:val="single" w:sz="4" w:space="0" w:color="auto"/>
              <w:right w:val="single" w:sz="4" w:space="0" w:color="auto"/>
            </w:tcBorders>
            <w:vAlign w:val="center"/>
          </w:tcPr>
          <w:p w14:paraId="164A4D6D"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3B891BA0"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15F5987A" w14:textId="77777777" w:rsidR="00A05353" w:rsidRPr="00E659FD" w:rsidRDefault="00A05353" w:rsidP="00A05353">
            <w:pPr>
              <w:spacing w:line="240" w:lineRule="auto"/>
              <w:jc w:val="center"/>
              <w:rPr>
                <w:sz w:val="20"/>
              </w:rPr>
            </w:pPr>
            <w:r w:rsidRPr="00E659FD">
              <w:rPr>
                <w:sz w:val="20"/>
              </w:rPr>
              <w:t>1,80</w:t>
            </w:r>
          </w:p>
        </w:tc>
        <w:tc>
          <w:tcPr>
            <w:tcW w:w="666" w:type="dxa"/>
            <w:tcBorders>
              <w:top w:val="nil"/>
              <w:left w:val="nil"/>
              <w:bottom w:val="single" w:sz="4" w:space="0" w:color="auto"/>
              <w:right w:val="single" w:sz="4" w:space="0" w:color="auto"/>
            </w:tcBorders>
            <w:shd w:val="clear" w:color="auto" w:fill="auto"/>
            <w:noWrap/>
            <w:vAlign w:val="center"/>
            <w:hideMark/>
          </w:tcPr>
          <w:p w14:paraId="09E74183" w14:textId="77777777" w:rsidR="00A05353" w:rsidRPr="00E659FD" w:rsidRDefault="00A05353" w:rsidP="00A05353">
            <w:pPr>
              <w:spacing w:line="240" w:lineRule="auto"/>
              <w:jc w:val="center"/>
              <w:rPr>
                <w:sz w:val="20"/>
              </w:rPr>
            </w:pPr>
            <w:r w:rsidRPr="00E659FD">
              <w:rPr>
                <w:sz w:val="20"/>
              </w:rPr>
              <w:t>0,00</w:t>
            </w:r>
          </w:p>
        </w:tc>
        <w:tc>
          <w:tcPr>
            <w:tcW w:w="666" w:type="dxa"/>
            <w:tcBorders>
              <w:top w:val="nil"/>
              <w:left w:val="nil"/>
              <w:bottom w:val="single" w:sz="4" w:space="0" w:color="auto"/>
              <w:right w:val="single" w:sz="4" w:space="0" w:color="auto"/>
            </w:tcBorders>
            <w:shd w:val="clear" w:color="auto" w:fill="auto"/>
            <w:noWrap/>
            <w:vAlign w:val="center"/>
            <w:hideMark/>
          </w:tcPr>
          <w:p w14:paraId="07C8F31E" w14:textId="77777777" w:rsidR="00A05353" w:rsidRPr="00E659FD" w:rsidRDefault="00A05353" w:rsidP="00A05353">
            <w:pPr>
              <w:spacing w:line="240" w:lineRule="auto"/>
              <w:jc w:val="center"/>
              <w:rPr>
                <w:sz w:val="20"/>
              </w:rPr>
            </w:pPr>
            <w:r w:rsidRPr="00E659FD">
              <w:rPr>
                <w:sz w:val="20"/>
              </w:rPr>
              <w:t>3,08</w:t>
            </w:r>
          </w:p>
        </w:tc>
        <w:tc>
          <w:tcPr>
            <w:tcW w:w="666" w:type="dxa"/>
            <w:tcBorders>
              <w:top w:val="nil"/>
              <w:left w:val="nil"/>
              <w:bottom w:val="single" w:sz="4" w:space="0" w:color="auto"/>
              <w:right w:val="single" w:sz="4" w:space="0" w:color="auto"/>
            </w:tcBorders>
            <w:shd w:val="clear" w:color="auto" w:fill="auto"/>
            <w:noWrap/>
            <w:vAlign w:val="center"/>
            <w:hideMark/>
          </w:tcPr>
          <w:p w14:paraId="4323860A" w14:textId="77777777" w:rsidR="00A05353" w:rsidRPr="00E659FD" w:rsidRDefault="00A05353" w:rsidP="00A05353">
            <w:pPr>
              <w:spacing w:line="240" w:lineRule="auto"/>
              <w:jc w:val="center"/>
              <w:rPr>
                <w:sz w:val="20"/>
              </w:rPr>
            </w:pPr>
            <w:r w:rsidRPr="00E659FD">
              <w:rPr>
                <w:sz w:val="20"/>
              </w:rPr>
              <w:t>1,84</w:t>
            </w:r>
          </w:p>
        </w:tc>
        <w:tc>
          <w:tcPr>
            <w:tcW w:w="666" w:type="dxa"/>
            <w:tcBorders>
              <w:top w:val="nil"/>
              <w:left w:val="nil"/>
              <w:bottom w:val="single" w:sz="4" w:space="0" w:color="auto"/>
              <w:right w:val="single" w:sz="4" w:space="0" w:color="auto"/>
            </w:tcBorders>
            <w:shd w:val="clear" w:color="auto" w:fill="auto"/>
            <w:noWrap/>
            <w:vAlign w:val="center"/>
            <w:hideMark/>
          </w:tcPr>
          <w:p w14:paraId="44D9F3B1" w14:textId="77777777" w:rsidR="00A05353" w:rsidRPr="00E659FD" w:rsidRDefault="00A05353" w:rsidP="00A05353">
            <w:pPr>
              <w:spacing w:line="240" w:lineRule="auto"/>
              <w:jc w:val="center"/>
              <w:rPr>
                <w:sz w:val="20"/>
              </w:rPr>
            </w:pPr>
            <w:r w:rsidRPr="00E659FD">
              <w:rPr>
                <w:sz w:val="20"/>
              </w:rPr>
              <w:t>1,22</w:t>
            </w:r>
          </w:p>
        </w:tc>
        <w:tc>
          <w:tcPr>
            <w:tcW w:w="666" w:type="dxa"/>
            <w:tcBorders>
              <w:top w:val="nil"/>
              <w:left w:val="nil"/>
              <w:bottom w:val="single" w:sz="4" w:space="0" w:color="auto"/>
              <w:right w:val="single" w:sz="4" w:space="0" w:color="auto"/>
            </w:tcBorders>
            <w:shd w:val="clear" w:color="auto" w:fill="auto"/>
            <w:noWrap/>
            <w:vAlign w:val="center"/>
            <w:hideMark/>
          </w:tcPr>
          <w:p w14:paraId="7866A0C5" w14:textId="77777777" w:rsidR="00A05353" w:rsidRPr="00E659FD" w:rsidRDefault="00A05353" w:rsidP="00A05353">
            <w:pPr>
              <w:spacing w:line="240" w:lineRule="auto"/>
              <w:jc w:val="center"/>
              <w:rPr>
                <w:sz w:val="20"/>
              </w:rPr>
            </w:pPr>
            <w:r w:rsidRPr="00E659FD">
              <w:rPr>
                <w:sz w:val="20"/>
              </w:rPr>
              <w:t>3,04</w:t>
            </w:r>
          </w:p>
        </w:tc>
        <w:tc>
          <w:tcPr>
            <w:tcW w:w="666" w:type="dxa"/>
            <w:tcBorders>
              <w:top w:val="nil"/>
              <w:left w:val="nil"/>
              <w:bottom w:val="single" w:sz="4" w:space="0" w:color="auto"/>
              <w:right w:val="single" w:sz="4" w:space="0" w:color="auto"/>
            </w:tcBorders>
            <w:shd w:val="clear" w:color="auto" w:fill="auto"/>
            <w:noWrap/>
            <w:vAlign w:val="center"/>
            <w:hideMark/>
          </w:tcPr>
          <w:p w14:paraId="14328CBF" w14:textId="77777777" w:rsidR="00A05353" w:rsidRPr="00E659FD" w:rsidRDefault="00A05353" w:rsidP="00A05353">
            <w:pPr>
              <w:spacing w:line="240" w:lineRule="auto"/>
              <w:jc w:val="center"/>
              <w:rPr>
                <w:sz w:val="20"/>
              </w:rPr>
            </w:pPr>
            <w:r w:rsidRPr="00E659FD">
              <w:rPr>
                <w:sz w:val="20"/>
              </w:rPr>
              <w:t>2,42</w:t>
            </w:r>
          </w:p>
        </w:tc>
        <w:tc>
          <w:tcPr>
            <w:tcW w:w="666" w:type="dxa"/>
            <w:tcBorders>
              <w:top w:val="nil"/>
              <w:left w:val="nil"/>
              <w:bottom w:val="single" w:sz="4" w:space="0" w:color="auto"/>
              <w:right w:val="single" w:sz="4" w:space="0" w:color="auto"/>
            </w:tcBorders>
            <w:shd w:val="clear" w:color="auto" w:fill="auto"/>
            <w:noWrap/>
            <w:vAlign w:val="center"/>
            <w:hideMark/>
          </w:tcPr>
          <w:p w14:paraId="724E3381" w14:textId="77777777" w:rsidR="00A05353" w:rsidRPr="00E659FD" w:rsidRDefault="00A05353" w:rsidP="00A05353">
            <w:pPr>
              <w:spacing w:line="240" w:lineRule="auto"/>
              <w:jc w:val="center"/>
              <w:rPr>
                <w:sz w:val="20"/>
              </w:rPr>
            </w:pPr>
            <w:r w:rsidRPr="00E659FD">
              <w:rPr>
                <w:sz w:val="20"/>
              </w:rPr>
              <w:t>5,39</w:t>
            </w:r>
          </w:p>
        </w:tc>
        <w:tc>
          <w:tcPr>
            <w:tcW w:w="666" w:type="dxa"/>
            <w:tcBorders>
              <w:top w:val="nil"/>
              <w:left w:val="nil"/>
              <w:bottom w:val="single" w:sz="4" w:space="0" w:color="auto"/>
              <w:right w:val="single" w:sz="4" w:space="0" w:color="auto"/>
            </w:tcBorders>
            <w:shd w:val="clear" w:color="auto" w:fill="auto"/>
            <w:noWrap/>
            <w:vAlign w:val="center"/>
            <w:hideMark/>
          </w:tcPr>
          <w:p w14:paraId="3D1ADDF0" w14:textId="77777777" w:rsidR="00A05353" w:rsidRPr="00E659FD" w:rsidRDefault="00A05353" w:rsidP="00A05353">
            <w:pPr>
              <w:spacing w:line="240" w:lineRule="auto"/>
              <w:jc w:val="center"/>
              <w:rPr>
                <w:sz w:val="20"/>
              </w:rPr>
            </w:pPr>
            <w:r w:rsidRPr="00E659FD">
              <w:rPr>
                <w:sz w:val="20"/>
              </w:rPr>
              <w:t>2,97</w:t>
            </w:r>
          </w:p>
        </w:tc>
        <w:tc>
          <w:tcPr>
            <w:tcW w:w="666" w:type="dxa"/>
            <w:tcBorders>
              <w:top w:val="nil"/>
              <w:left w:val="nil"/>
              <w:bottom w:val="single" w:sz="4" w:space="0" w:color="auto"/>
              <w:right w:val="single" w:sz="4" w:space="0" w:color="auto"/>
            </w:tcBorders>
            <w:shd w:val="clear" w:color="auto" w:fill="auto"/>
            <w:noWrap/>
            <w:vAlign w:val="center"/>
            <w:hideMark/>
          </w:tcPr>
          <w:p w14:paraId="4AC1269D" w14:textId="77777777" w:rsidR="00A05353" w:rsidRPr="00E659FD" w:rsidRDefault="00A05353" w:rsidP="00A05353">
            <w:pPr>
              <w:spacing w:line="240" w:lineRule="auto"/>
              <w:jc w:val="center"/>
              <w:rPr>
                <w:sz w:val="20"/>
              </w:rPr>
            </w:pPr>
            <w:r w:rsidRPr="00E659FD">
              <w:rPr>
                <w:sz w:val="20"/>
              </w:rPr>
              <w:t>4,71</w:t>
            </w:r>
          </w:p>
        </w:tc>
        <w:tc>
          <w:tcPr>
            <w:tcW w:w="668" w:type="dxa"/>
            <w:tcBorders>
              <w:top w:val="nil"/>
              <w:left w:val="nil"/>
              <w:bottom w:val="single" w:sz="4" w:space="0" w:color="auto"/>
              <w:right w:val="single" w:sz="4" w:space="0" w:color="auto"/>
            </w:tcBorders>
            <w:shd w:val="clear" w:color="auto" w:fill="auto"/>
            <w:noWrap/>
            <w:vAlign w:val="center"/>
            <w:hideMark/>
          </w:tcPr>
          <w:p w14:paraId="6EF33A7C" w14:textId="77777777" w:rsidR="00A05353" w:rsidRPr="00E659FD" w:rsidRDefault="00A05353" w:rsidP="00A05353">
            <w:pPr>
              <w:spacing w:line="240" w:lineRule="auto"/>
              <w:jc w:val="center"/>
              <w:rPr>
                <w:sz w:val="20"/>
              </w:rPr>
            </w:pPr>
            <w:r w:rsidRPr="00E659FD">
              <w:rPr>
                <w:sz w:val="20"/>
              </w:rPr>
              <w:t>2,35</w:t>
            </w:r>
          </w:p>
        </w:tc>
      </w:tr>
      <w:tr w:rsidR="00A05353" w:rsidRPr="00E659FD" w14:paraId="11C030A4"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1A21D7E1"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1F639547"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4A6283A8"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4061AD15" w14:textId="77777777" w:rsidR="00A05353" w:rsidRPr="00E659FD" w:rsidRDefault="00A05353" w:rsidP="00A05353">
            <w:pPr>
              <w:spacing w:line="240" w:lineRule="auto"/>
              <w:jc w:val="center"/>
              <w:rPr>
                <w:sz w:val="20"/>
              </w:rPr>
            </w:pPr>
            <w:r w:rsidRPr="00E659FD">
              <w:rPr>
                <w:sz w:val="20"/>
              </w:rPr>
              <w:t>3,99</w:t>
            </w:r>
          </w:p>
        </w:tc>
        <w:tc>
          <w:tcPr>
            <w:tcW w:w="666" w:type="dxa"/>
            <w:tcBorders>
              <w:top w:val="nil"/>
              <w:left w:val="nil"/>
              <w:bottom w:val="single" w:sz="4" w:space="0" w:color="auto"/>
              <w:right w:val="single" w:sz="4" w:space="0" w:color="auto"/>
            </w:tcBorders>
            <w:shd w:val="clear" w:color="auto" w:fill="auto"/>
            <w:noWrap/>
            <w:vAlign w:val="center"/>
            <w:hideMark/>
          </w:tcPr>
          <w:p w14:paraId="7E39CB6D" w14:textId="77777777" w:rsidR="00A05353" w:rsidRPr="00E659FD" w:rsidRDefault="00A05353" w:rsidP="00A05353">
            <w:pPr>
              <w:spacing w:line="240" w:lineRule="auto"/>
              <w:jc w:val="center"/>
              <w:rPr>
                <w:sz w:val="20"/>
              </w:rPr>
            </w:pPr>
            <w:r w:rsidRPr="00E659FD">
              <w:rPr>
                <w:sz w:val="20"/>
              </w:rPr>
              <w:t>3,95</w:t>
            </w:r>
          </w:p>
        </w:tc>
        <w:tc>
          <w:tcPr>
            <w:tcW w:w="666" w:type="dxa"/>
            <w:tcBorders>
              <w:top w:val="nil"/>
              <w:left w:val="nil"/>
              <w:bottom w:val="single" w:sz="4" w:space="0" w:color="auto"/>
              <w:right w:val="single" w:sz="4" w:space="0" w:color="auto"/>
            </w:tcBorders>
            <w:shd w:val="clear" w:color="auto" w:fill="auto"/>
            <w:noWrap/>
            <w:vAlign w:val="center"/>
            <w:hideMark/>
          </w:tcPr>
          <w:p w14:paraId="0A3E1BC6" w14:textId="77777777" w:rsidR="00A05353" w:rsidRPr="00E659FD" w:rsidRDefault="00A05353" w:rsidP="00A05353">
            <w:pPr>
              <w:spacing w:line="240" w:lineRule="auto"/>
              <w:jc w:val="center"/>
              <w:rPr>
                <w:sz w:val="20"/>
              </w:rPr>
            </w:pPr>
            <w:r w:rsidRPr="00E659FD">
              <w:rPr>
                <w:sz w:val="20"/>
              </w:rPr>
              <w:t>4,13</w:t>
            </w:r>
          </w:p>
        </w:tc>
        <w:tc>
          <w:tcPr>
            <w:tcW w:w="666" w:type="dxa"/>
            <w:tcBorders>
              <w:top w:val="nil"/>
              <w:left w:val="nil"/>
              <w:bottom w:val="single" w:sz="4" w:space="0" w:color="auto"/>
              <w:right w:val="single" w:sz="4" w:space="0" w:color="auto"/>
            </w:tcBorders>
            <w:shd w:val="clear" w:color="auto" w:fill="auto"/>
            <w:noWrap/>
            <w:vAlign w:val="center"/>
            <w:hideMark/>
          </w:tcPr>
          <w:p w14:paraId="0BBC221F" w14:textId="77777777" w:rsidR="00A05353" w:rsidRPr="00E659FD" w:rsidRDefault="00A05353" w:rsidP="00A05353">
            <w:pPr>
              <w:spacing w:line="240" w:lineRule="auto"/>
              <w:jc w:val="center"/>
              <w:rPr>
                <w:sz w:val="20"/>
              </w:rPr>
            </w:pPr>
            <w:r w:rsidRPr="00E659FD">
              <w:rPr>
                <w:sz w:val="20"/>
              </w:rPr>
              <w:t>4,17</w:t>
            </w:r>
          </w:p>
        </w:tc>
        <w:tc>
          <w:tcPr>
            <w:tcW w:w="666" w:type="dxa"/>
            <w:tcBorders>
              <w:top w:val="nil"/>
              <w:left w:val="nil"/>
              <w:bottom w:val="single" w:sz="4" w:space="0" w:color="auto"/>
              <w:right w:val="single" w:sz="4" w:space="0" w:color="auto"/>
            </w:tcBorders>
            <w:shd w:val="clear" w:color="auto" w:fill="auto"/>
            <w:noWrap/>
            <w:vAlign w:val="center"/>
            <w:hideMark/>
          </w:tcPr>
          <w:p w14:paraId="4B75B2AA" w14:textId="77777777" w:rsidR="00A05353" w:rsidRPr="00E659FD" w:rsidRDefault="00A05353" w:rsidP="00A05353">
            <w:pPr>
              <w:spacing w:line="240" w:lineRule="auto"/>
              <w:jc w:val="center"/>
              <w:rPr>
                <w:sz w:val="20"/>
              </w:rPr>
            </w:pPr>
            <w:r w:rsidRPr="00E659FD">
              <w:rPr>
                <w:sz w:val="20"/>
              </w:rPr>
              <w:t>4,34</w:t>
            </w:r>
          </w:p>
        </w:tc>
        <w:tc>
          <w:tcPr>
            <w:tcW w:w="666" w:type="dxa"/>
            <w:tcBorders>
              <w:top w:val="nil"/>
              <w:left w:val="nil"/>
              <w:bottom w:val="single" w:sz="4" w:space="0" w:color="auto"/>
              <w:right w:val="single" w:sz="4" w:space="0" w:color="auto"/>
            </w:tcBorders>
            <w:shd w:val="clear" w:color="auto" w:fill="auto"/>
            <w:noWrap/>
            <w:vAlign w:val="center"/>
            <w:hideMark/>
          </w:tcPr>
          <w:p w14:paraId="7D53EE75" w14:textId="77777777" w:rsidR="00A05353" w:rsidRPr="00E659FD" w:rsidRDefault="00A05353" w:rsidP="00A05353">
            <w:pPr>
              <w:spacing w:line="240" w:lineRule="auto"/>
              <w:jc w:val="center"/>
              <w:rPr>
                <w:sz w:val="20"/>
              </w:rPr>
            </w:pPr>
            <w:r w:rsidRPr="00E659FD">
              <w:rPr>
                <w:sz w:val="20"/>
              </w:rPr>
              <w:t>4,64</w:t>
            </w:r>
          </w:p>
        </w:tc>
        <w:tc>
          <w:tcPr>
            <w:tcW w:w="666" w:type="dxa"/>
            <w:tcBorders>
              <w:top w:val="nil"/>
              <w:left w:val="nil"/>
              <w:bottom w:val="single" w:sz="4" w:space="0" w:color="auto"/>
              <w:right w:val="single" w:sz="4" w:space="0" w:color="auto"/>
            </w:tcBorders>
            <w:shd w:val="clear" w:color="auto" w:fill="auto"/>
            <w:noWrap/>
            <w:vAlign w:val="center"/>
            <w:hideMark/>
          </w:tcPr>
          <w:p w14:paraId="17F00261" w14:textId="77777777" w:rsidR="00A05353" w:rsidRPr="00E659FD" w:rsidRDefault="00A05353" w:rsidP="00A05353">
            <w:pPr>
              <w:spacing w:line="240" w:lineRule="auto"/>
              <w:jc w:val="center"/>
              <w:rPr>
                <w:sz w:val="20"/>
              </w:rPr>
            </w:pPr>
            <w:r w:rsidRPr="00E659FD">
              <w:rPr>
                <w:sz w:val="20"/>
              </w:rPr>
              <w:t>4,87</w:t>
            </w:r>
          </w:p>
        </w:tc>
        <w:tc>
          <w:tcPr>
            <w:tcW w:w="666" w:type="dxa"/>
            <w:tcBorders>
              <w:top w:val="nil"/>
              <w:left w:val="nil"/>
              <w:bottom w:val="single" w:sz="4" w:space="0" w:color="auto"/>
              <w:right w:val="single" w:sz="4" w:space="0" w:color="auto"/>
            </w:tcBorders>
            <w:shd w:val="clear" w:color="auto" w:fill="auto"/>
            <w:noWrap/>
            <w:vAlign w:val="center"/>
            <w:hideMark/>
          </w:tcPr>
          <w:p w14:paraId="6D981116" w14:textId="77777777" w:rsidR="00A05353" w:rsidRPr="00E659FD" w:rsidRDefault="00A05353" w:rsidP="00A05353">
            <w:pPr>
              <w:spacing w:line="240" w:lineRule="auto"/>
              <w:jc w:val="center"/>
              <w:rPr>
                <w:sz w:val="20"/>
              </w:rPr>
            </w:pPr>
            <w:r w:rsidRPr="00E659FD">
              <w:rPr>
                <w:sz w:val="20"/>
              </w:rPr>
              <w:t>5,01</w:t>
            </w:r>
          </w:p>
        </w:tc>
        <w:tc>
          <w:tcPr>
            <w:tcW w:w="666" w:type="dxa"/>
            <w:tcBorders>
              <w:top w:val="nil"/>
              <w:left w:val="nil"/>
              <w:bottom w:val="single" w:sz="4" w:space="0" w:color="auto"/>
              <w:right w:val="single" w:sz="4" w:space="0" w:color="auto"/>
            </w:tcBorders>
            <w:shd w:val="clear" w:color="auto" w:fill="auto"/>
            <w:noWrap/>
            <w:vAlign w:val="center"/>
            <w:hideMark/>
          </w:tcPr>
          <w:p w14:paraId="7DD46EA0" w14:textId="77777777" w:rsidR="00A05353" w:rsidRPr="00E659FD" w:rsidRDefault="00A05353" w:rsidP="00A05353">
            <w:pPr>
              <w:spacing w:line="240" w:lineRule="auto"/>
              <w:jc w:val="center"/>
              <w:rPr>
                <w:sz w:val="20"/>
              </w:rPr>
            </w:pPr>
            <w:r w:rsidRPr="00E659FD">
              <w:rPr>
                <w:sz w:val="20"/>
              </w:rPr>
              <w:t>5,01</w:t>
            </w:r>
          </w:p>
        </w:tc>
        <w:tc>
          <w:tcPr>
            <w:tcW w:w="666" w:type="dxa"/>
            <w:tcBorders>
              <w:top w:val="nil"/>
              <w:left w:val="nil"/>
              <w:bottom w:val="single" w:sz="4" w:space="0" w:color="auto"/>
              <w:right w:val="single" w:sz="4" w:space="0" w:color="auto"/>
            </w:tcBorders>
            <w:shd w:val="clear" w:color="auto" w:fill="auto"/>
            <w:noWrap/>
            <w:vAlign w:val="center"/>
            <w:hideMark/>
          </w:tcPr>
          <w:p w14:paraId="59A4F738" w14:textId="77777777" w:rsidR="00A05353" w:rsidRPr="00E659FD" w:rsidRDefault="00A05353" w:rsidP="00A05353">
            <w:pPr>
              <w:spacing w:line="240" w:lineRule="auto"/>
              <w:jc w:val="center"/>
              <w:rPr>
                <w:sz w:val="20"/>
              </w:rPr>
            </w:pPr>
            <w:r w:rsidRPr="00E659FD">
              <w:rPr>
                <w:sz w:val="20"/>
              </w:rPr>
              <w:t>5,05</w:t>
            </w:r>
          </w:p>
        </w:tc>
        <w:tc>
          <w:tcPr>
            <w:tcW w:w="668" w:type="dxa"/>
            <w:tcBorders>
              <w:top w:val="nil"/>
              <w:left w:val="nil"/>
              <w:bottom w:val="single" w:sz="4" w:space="0" w:color="auto"/>
              <w:right w:val="single" w:sz="4" w:space="0" w:color="auto"/>
            </w:tcBorders>
            <w:shd w:val="clear" w:color="auto" w:fill="auto"/>
            <w:noWrap/>
            <w:vAlign w:val="center"/>
            <w:hideMark/>
          </w:tcPr>
          <w:p w14:paraId="28AD0C5E" w14:textId="77777777" w:rsidR="00A05353" w:rsidRPr="00E659FD" w:rsidRDefault="00A05353" w:rsidP="00A05353">
            <w:pPr>
              <w:spacing w:line="240" w:lineRule="auto"/>
              <w:jc w:val="center"/>
              <w:rPr>
                <w:sz w:val="20"/>
              </w:rPr>
            </w:pPr>
            <w:r w:rsidRPr="00E659FD">
              <w:rPr>
                <w:sz w:val="20"/>
              </w:rPr>
              <w:t> </w:t>
            </w:r>
          </w:p>
        </w:tc>
      </w:tr>
      <w:tr w:rsidR="00A05353" w:rsidRPr="00E659FD" w14:paraId="2648056E" w14:textId="77777777" w:rsidTr="003C18D7">
        <w:trPr>
          <w:trHeight w:val="180"/>
        </w:trPr>
        <w:tc>
          <w:tcPr>
            <w:tcW w:w="10572" w:type="dxa"/>
            <w:gridSpan w:val="14"/>
            <w:tcBorders>
              <w:top w:val="single" w:sz="4" w:space="0" w:color="auto"/>
              <w:left w:val="single" w:sz="4" w:space="0" w:color="auto"/>
              <w:bottom w:val="single" w:sz="4" w:space="0" w:color="auto"/>
              <w:right w:val="single" w:sz="4" w:space="0" w:color="auto"/>
            </w:tcBorders>
          </w:tcPr>
          <w:p w14:paraId="1516C9CA" w14:textId="77777777" w:rsidR="00A05353" w:rsidRPr="00E659FD" w:rsidRDefault="00A05353" w:rsidP="00A05353">
            <w:pPr>
              <w:spacing w:line="240" w:lineRule="auto"/>
              <w:jc w:val="center"/>
              <w:rPr>
                <w:sz w:val="20"/>
              </w:rPr>
            </w:pPr>
            <w:r w:rsidRPr="00E659FD">
              <w:rPr>
                <w:sz w:val="20"/>
              </w:rPr>
              <w:t xml:space="preserve">оба пола </w:t>
            </w:r>
          </w:p>
        </w:tc>
      </w:tr>
      <w:tr w:rsidR="00A05353" w:rsidRPr="00E659FD" w14:paraId="2A2EA77F" w14:textId="77777777" w:rsidTr="00B44BFB">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4050588" w14:textId="77777777" w:rsidR="00A05353" w:rsidRPr="00E659FD" w:rsidRDefault="00A05353" w:rsidP="00A05353">
            <w:pPr>
              <w:spacing w:line="240" w:lineRule="auto"/>
              <w:jc w:val="center"/>
              <w:rPr>
                <w:sz w:val="20"/>
              </w:rPr>
            </w:pPr>
            <w:r w:rsidRPr="00E659FD">
              <w:rPr>
                <w:sz w:val="20"/>
              </w:rPr>
              <w:t>Нозология</w:t>
            </w:r>
          </w:p>
        </w:tc>
        <w:tc>
          <w:tcPr>
            <w:tcW w:w="1198" w:type="dxa"/>
            <w:tcBorders>
              <w:top w:val="single" w:sz="4" w:space="0" w:color="auto"/>
              <w:left w:val="single" w:sz="4" w:space="0" w:color="auto"/>
              <w:bottom w:val="single" w:sz="4" w:space="0" w:color="auto"/>
              <w:right w:val="single" w:sz="4" w:space="0" w:color="auto"/>
            </w:tcBorders>
            <w:vAlign w:val="center"/>
          </w:tcPr>
          <w:p w14:paraId="3FB21191" w14:textId="77777777" w:rsidR="00A05353" w:rsidRPr="00E659FD" w:rsidRDefault="00A05353" w:rsidP="00A05353">
            <w:pPr>
              <w:spacing w:line="240" w:lineRule="auto"/>
              <w:jc w:val="center"/>
              <w:rPr>
                <w:sz w:val="20"/>
              </w:rPr>
            </w:pPr>
            <w:r w:rsidRPr="00E659FD">
              <w:rPr>
                <w:sz w:val="20"/>
              </w:rPr>
              <w:t>Показатели</w:t>
            </w:r>
          </w:p>
        </w:tc>
        <w:tc>
          <w:tcPr>
            <w:tcW w:w="486" w:type="dxa"/>
            <w:tcBorders>
              <w:top w:val="nil"/>
              <w:left w:val="single" w:sz="4" w:space="0" w:color="auto"/>
              <w:bottom w:val="single" w:sz="4" w:space="0" w:color="auto"/>
              <w:right w:val="single" w:sz="4" w:space="0" w:color="auto"/>
            </w:tcBorders>
            <w:shd w:val="clear" w:color="auto" w:fill="auto"/>
            <w:vAlign w:val="center"/>
            <w:hideMark/>
          </w:tcPr>
          <w:p w14:paraId="2D58B561" w14:textId="77777777" w:rsidR="00A05353" w:rsidRPr="00E659FD" w:rsidRDefault="00A05353" w:rsidP="00A05353">
            <w:pPr>
              <w:spacing w:line="240" w:lineRule="auto"/>
              <w:jc w:val="center"/>
              <w:rPr>
                <w:sz w:val="20"/>
              </w:rPr>
            </w:pPr>
            <w:r w:rsidRPr="00E659FD">
              <w:rPr>
                <w:sz w:val="20"/>
              </w:rPr>
              <w:t> </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F330B93" w14:textId="77777777" w:rsidR="00A05353" w:rsidRPr="00E659FD" w:rsidRDefault="00A05353" w:rsidP="00A05353">
            <w:pPr>
              <w:spacing w:line="240" w:lineRule="auto"/>
              <w:jc w:val="center"/>
              <w:rPr>
                <w:sz w:val="20"/>
              </w:rPr>
            </w:pPr>
            <w:r w:rsidRPr="00E659FD">
              <w:rPr>
                <w:sz w:val="20"/>
              </w:rPr>
              <w:t>2010</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44FEF3B" w14:textId="77777777" w:rsidR="00A05353" w:rsidRPr="00E659FD" w:rsidRDefault="00A05353" w:rsidP="00A05353">
            <w:pPr>
              <w:spacing w:line="240" w:lineRule="auto"/>
              <w:jc w:val="center"/>
              <w:rPr>
                <w:sz w:val="20"/>
              </w:rPr>
            </w:pPr>
            <w:r w:rsidRPr="00E659FD">
              <w:rPr>
                <w:sz w:val="20"/>
              </w:rPr>
              <w:t>2011</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9996255" w14:textId="77777777" w:rsidR="00A05353" w:rsidRPr="00E659FD" w:rsidRDefault="00A05353" w:rsidP="00A05353">
            <w:pPr>
              <w:spacing w:line="240" w:lineRule="auto"/>
              <w:jc w:val="center"/>
              <w:rPr>
                <w:sz w:val="20"/>
              </w:rPr>
            </w:pPr>
            <w:r w:rsidRPr="00E659FD">
              <w:rPr>
                <w:sz w:val="20"/>
              </w:rPr>
              <w:t>2012</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C5E1DAF" w14:textId="77777777" w:rsidR="00A05353" w:rsidRPr="00E659FD" w:rsidRDefault="00A05353" w:rsidP="00A05353">
            <w:pPr>
              <w:spacing w:line="240" w:lineRule="auto"/>
              <w:jc w:val="center"/>
              <w:rPr>
                <w:sz w:val="20"/>
              </w:rPr>
            </w:pPr>
            <w:r w:rsidRPr="00E659FD">
              <w:rPr>
                <w:sz w:val="20"/>
              </w:rPr>
              <w:t>2013</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1A5B55D" w14:textId="77777777" w:rsidR="00A05353" w:rsidRPr="00E659FD" w:rsidRDefault="00A05353" w:rsidP="00A05353">
            <w:pPr>
              <w:spacing w:line="240" w:lineRule="auto"/>
              <w:jc w:val="center"/>
              <w:rPr>
                <w:sz w:val="20"/>
              </w:rPr>
            </w:pPr>
            <w:r w:rsidRPr="00E659FD">
              <w:rPr>
                <w:sz w:val="20"/>
              </w:rPr>
              <w:t>2014</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D2B951E" w14:textId="77777777" w:rsidR="00A05353" w:rsidRPr="00E659FD" w:rsidRDefault="00A05353" w:rsidP="00A05353">
            <w:pPr>
              <w:spacing w:line="240" w:lineRule="auto"/>
              <w:jc w:val="center"/>
              <w:rPr>
                <w:sz w:val="20"/>
              </w:rPr>
            </w:pPr>
            <w:r w:rsidRPr="00E659FD">
              <w:rPr>
                <w:sz w:val="20"/>
              </w:rPr>
              <w:t>2015</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C045BB1" w14:textId="77777777" w:rsidR="00A05353" w:rsidRPr="00E659FD" w:rsidRDefault="00A05353" w:rsidP="00A05353">
            <w:pPr>
              <w:spacing w:line="240" w:lineRule="auto"/>
              <w:jc w:val="center"/>
              <w:rPr>
                <w:sz w:val="20"/>
              </w:rPr>
            </w:pPr>
            <w:r w:rsidRPr="00E659FD">
              <w:rPr>
                <w:sz w:val="20"/>
              </w:rPr>
              <w:t>2016</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E3E6D31" w14:textId="77777777" w:rsidR="00A05353" w:rsidRPr="00E659FD" w:rsidRDefault="00A05353" w:rsidP="00A05353">
            <w:pPr>
              <w:spacing w:line="240" w:lineRule="auto"/>
              <w:jc w:val="center"/>
              <w:rPr>
                <w:sz w:val="20"/>
              </w:rPr>
            </w:pPr>
            <w:r w:rsidRPr="00E659FD">
              <w:rPr>
                <w:sz w:val="20"/>
              </w:rPr>
              <w:t>2017</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BEFCD1D" w14:textId="77777777" w:rsidR="00A05353" w:rsidRPr="00E659FD" w:rsidRDefault="00A05353" w:rsidP="00A05353">
            <w:pPr>
              <w:spacing w:line="240" w:lineRule="auto"/>
              <w:jc w:val="center"/>
              <w:rPr>
                <w:sz w:val="20"/>
              </w:rPr>
            </w:pPr>
            <w:r w:rsidRPr="00E659FD">
              <w:rPr>
                <w:sz w:val="20"/>
              </w:rPr>
              <w:t>2018</w:t>
            </w:r>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99CA2FC" w14:textId="77777777" w:rsidR="00A05353" w:rsidRPr="00E659FD" w:rsidRDefault="00A05353" w:rsidP="00A05353">
            <w:pPr>
              <w:spacing w:line="240" w:lineRule="auto"/>
              <w:jc w:val="center"/>
              <w:rPr>
                <w:sz w:val="20"/>
              </w:rPr>
            </w:pPr>
            <w:r w:rsidRPr="00E659FD">
              <w:rPr>
                <w:sz w:val="20"/>
              </w:rPr>
              <w:t>2019</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14:paraId="79256207" w14:textId="77777777" w:rsidR="00A05353" w:rsidRPr="00E659FD" w:rsidRDefault="00A05353" w:rsidP="00A05353">
            <w:pPr>
              <w:spacing w:line="240" w:lineRule="auto"/>
              <w:jc w:val="center"/>
              <w:rPr>
                <w:sz w:val="20"/>
              </w:rPr>
            </w:pPr>
            <w:r w:rsidRPr="00E659FD">
              <w:rPr>
                <w:sz w:val="20"/>
              </w:rPr>
              <w:t>2020</w:t>
            </w:r>
          </w:p>
        </w:tc>
      </w:tr>
      <w:tr w:rsidR="00A05353" w:rsidRPr="00E659FD" w14:paraId="0136EBBA" w14:textId="77777777" w:rsidTr="00B44BFB">
        <w:trPr>
          <w:trHeight w:val="165"/>
        </w:trPr>
        <w:tc>
          <w:tcPr>
            <w:tcW w:w="1560" w:type="dxa"/>
            <w:tcBorders>
              <w:top w:val="single" w:sz="4" w:space="0" w:color="auto"/>
              <w:left w:val="single" w:sz="4" w:space="0" w:color="auto"/>
              <w:right w:val="single" w:sz="4" w:space="0" w:color="auto"/>
            </w:tcBorders>
            <w:vAlign w:val="center"/>
          </w:tcPr>
          <w:p w14:paraId="5ADC7DD7" w14:textId="77777777" w:rsidR="00A05353" w:rsidRPr="00E659FD" w:rsidRDefault="00A05353" w:rsidP="00A05353">
            <w:pPr>
              <w:spacing w:line="240" w:lineRule="auto"/>
              <w:jc w:val="center"/>
              <w:rPr>
                <w:sz w:val="20"/>
              </w:rPr>
            </w:pPr>
            <w:r w:rsidRPr="00E659FD">
              <w:rPr>
                <w:sz w:val="20"/>
              </w:rPr>
              <w:t>легкое</w:t>
            </w:r>
          </w:p>
        </w:tc>
        <w:tc>
          <w:tcPr>
            <w:tcW w:w="1198" w:type="dxa"/>
            <w:tcBorders>
              <w:top w:val="single" w:sz="4" w:space="0" w:color="auto"/>
              <w:left w:val="single" w:sz="4" w:space="0" w:color="auto"/>
              <w:right w:val="single" w:sz="4" w:space="0" w:color="auto"/>
            </w:tcBorders>
            <w:vAlign w:val="center"/>
          </w:tcPr>
          <w:p w14:paraId="57D47E9D"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tcPr>
          <w:p w14:paraId="0E0A4141"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tcPr>
          <w:p w14:paraId="3A760386" w14:textId="77777777" w:rsidR="00A05353" w:rsidRPr="00E659FD" w:rsidRDefault="00A05353" w:rsidP="00A05353">
            <w:pPr>
              <w:spacing w:line="240" w:lineRule="auto"/>
              <w:jc w:val="center"/>
              <w:rPr>
                <w:sz w:val="20"/>
              </w:rPr>
            </w:pPr>
            <w:r w:rsidRPr="00E659FD">
              <w:rPr>
                <w:sz w:val="20"/>
              </w:rPr>
              <w:t>42,66</w:t>
            </w:r>
          </w:p>
        </w:tc>
        <w:tc>
          <w:tcPr>
            <w:tcW w:w="666" w:type="dxa"/>
            <w:tcBorders>
              <w:top w:val="nil"/>
              <w:left w:val="nil"/>
              <w:bottom w:val="single" w:sz="4" w:space="0" w:color="auto"/>
              <w:right w:val="single" w:sz="4" w:space="0" w:color="auto"/>
            </w:tcBorders>
            <w:shd w:val="clear" w:color="auto" w:fill="auto"/>
            <w:vAlign w:val="center"/>
          </w:tcPr>
          <w:p w14:paraId="5C720C43" w14:textId="77777777" w:rsidR="00A05353" w:rsidRPr="00E659FD" w:rsidRDefault="00A05353" w:rsidP="00A05353">
            <w:pPr>
              <w:spacing w:line="240" w:lineRule="auto"/>
              <w:jc w:val="center"/>
              <w:rPr>
                <w:sz w:val="20"/>
              </w:rPr>
            </w:pPr>
            <w:r w:rsidRPr="00E659FD">
              <w:rPr>
                <w:sz w:val="20"/>
              </w:rPr>
              <w:t>17,17</w:t>
            </w:r>
          </w:p>
        </w:tc>
        <w:tc>
          <w:tcPr>
            <w:tcW w:w="666" w:type="dxa"/>
            <w:tcBorders>
              <w:top w:val="nil"/>
              <w:left w:val="nil"/>
              <w:bottom w:val="single" w:sz="4" w:space="0" w:color="auto"/>
              <w:right w:val="single" w:sz="4" w:space="0" w:color="auto"/>
            </w:tcBorders>
            <w:shd w:val="clear" w:color="auto" w:fill="auto"/>
            <w:vAlign w:val="center"/>
          </w:tcPr>
          <w:p w14:paraId="1E4D455A" w14:textId="77777777" w:rsidR="00A05353" w:rsidRPr="00E659FD" w:rsidRDefault="00A05353" w:rsidP="00A05353">
            <w:pPr>
              <w:spacing w:line="240" w:lineRule="auto"/>
              <w:jc w:val="center"/>
              <w:rPr>
                <w:sz w:val="20"/>
              </w:rPr>
            </w:pPr>
            <w:r w:rsidRPr="00E659FD">
              <w:rPr>
                <w:sz w:val="20"/>
              </w:rPr>
              <w:t>23,88</w:t>
            </w:r>
          </w:p>
        </w:tc>
        <w:tc>
          <w:tcPr>
            <w:tcW w:w="666" w:type="dxa"/>
            <w:tcBorders>
              <w:top w:val="nil"/>
              <w:left w:val="nil"/>
              <w:bottom w:val="single" w:sz="4" w:space="0" w:color="auto"/>
              <w:right w:val="single" w:sz="4" w:space="0" w:color="auto"/>
            </w:tcBorders>
            <w:shd w:val="clear" w:color="auto" w:fill="auto"/>
            <w:vAlign w:val="center"/>
          </w:tcPr>
          <w:p w14:paraId="156A4D76" w14:textId="77777777" w:rsidR="00A05353" w:rsidRPr="00E659FD" w:rsidRDefault="00A05353" w:rsidP="00A05353">
            <w:pPr>
              <w:spacing w:line="240" w:lineRule="auto"/>
              <w:jc w:val="center"/>
              <w:rPr>
                <w:sz w:val="20"/>
              </w:rPr>
            </w:pPr>
            <w:r w:rsidRPr="00E659FD">
              <w:rPr>
                <w:sz w:val="20"/>
              </w:rPr>
              <w:t>25,71</w:t>
            </w:r>
          </w:p>
        </w:tc>
        <w:tc>
          <w:tcPr>
            <w:tcW w:w="666" w:type="dxa"/>
            <w:tcBorders>
              <w:top w:val="nil"/>
              <w:left w:val="nil"/>
              <w:bottom w:val="single" w:sz="4" w:space="0" w:color="auto"/>
              <w:right w:val="single" w:sz="4" w:space="0" w:color="auto"/>
            </w:tcBorders>
            <w:shd w:val="clear" w:color="auto" w:fill="auto"/>
            <w:vAlign w:val="center"/>
          </w:tcPr>
          <w:p w14:paraId="2A2A7173" w14:textId="77777777" w:rsidR="00A05353" w:rsidRPr="00E659FD" w:rsidRDefault="00A05353" w:rsidP="00A05353">
            <w:pPr>
              <w:spacing w:line="240" w:lineRule="auto"/>
              <w:jc w:val="center"/>
              <w:rPr>
                <w:sz w:val="20"/>
              </w:rPr>
            </w:pPr>
            <w:r w:rsidRPr="00E659FD">
              <w:rPr>
                <w:sz w:val="20"/>
              </w:rPr>
              <w:t>21,74</w:t>
            </w:r>
          </w:p>
        </w:tc>
        <w:tc>
          <w:tcPr>
            <w:tcW w:w="666" w:type="dxa"/>
            <w:tcBorders>
              <w:top w:val="nil"/>
              <w:left w:val="nil"/>
              <w:bottom w:val="single" w:sz="4" w:space="0" w:color="auto"/>
              <w:right w:val="single" w:sz="4" w:space="0" w:color="auto"/>
            </w:tcBorders>
            <w:shd w:val="clear" w:color="auto" w:fill="auto"/>
            <w:vAlign w:val="center"/>
          </w:tcPr>
          <w:p w14:paraId="394F0A7D" w14:textId="77777777" w:rsidR="00A05353" w:rsidRPr="00E659FD" w:rsidRDefault="00A05353" w:rsidP="00A05353">
            <w:pPr>
              <w:spacing w:line="240" w:lineRule="auto"/>
              <w:jc w:val="center"/>
              <w:rPr>
                <w:sz w:val="20"/>
              </w:rPr>
            </w:pPr>
            <w:r w:rsidRPr="00E659FD">
              <w:rPr>
                <w:sz w:val="20"/>
              </w:rPr>
              <w:t>28,92</w:t>
            </w:r>
          </w:p>
        </w:tc>
        <w:tc>
          <w:tcPr>
            <w:tcW w:w="666" w:type="dxa"/>
            <w:tcBorders>
              <w:top w:val="nil"/>
              <w:left w:val="nil"/>
              <w:bottom w:val="single" w:sz="4" w:space="0" w:color="auto"/>
              <w:right w:val="single" w:sz="4" w:space="0" w:color="auto"/>
            </w:tcBorders>
            <w:shd w:val="clear" w:color="auto" w:fill="auto"/>
            <w:vAlign w:val="center"/>
          </w:tcPr>
          <w:p w14:paraId="285242B7" w14:textId="77777777" w:rsidR="00A05353" w:rsidRPr="00E659FD" w:rsidRDefault="00A05353" w:rsidP="00A05353">
            <w:pPr>
              <w:spacing w:line="240" w:lineRule="auto"/>
              <w:jc w:val="center"/>
              <w:rPr>
                <w:sz w:val="20"/>
              </w:rPr>
            </w:pPr>
            <w:r w:rsidRPr="00E659FD">
              <w:rPr>
                <w:sz w:val="20"/>
              </w:rPr>
              <w:t>35,64</w:t>
            </w:r>
          </w:p>
        </w:tc>
        <w:tc>
          <w:tcPr>
            <w:tcW w:w="666" w:type="dxa"/>
            <w:tcBorders>
              <w:top w:val="nil"/>
              <w:left w:val="nil"/>
              <w:bottom w:val="single" w:sz="4" w:space="0" w:color="auto"/>
              <w:right w:val="single" w:sz="4" w:space="0" w:color="auto"/>
            </w:tcBorders>
            <w:shd w:val="clear" w:color="auto" w:fill="auto"/>
            <w:vAlign w:val="center"/>
          </w:tcPr>
          <w:p w14:paraId="76D63022" w14:textId="77777777" w:rsidR="00A05353" w:rsidRPr="00E659FD" w:rsidRDefault="00A05353" w:rsidP="00A05353">
            <w:pPr>
              <w:spacing w:line="240" w:lineRule="auto"/>
              <w:jc w:val="center"/>
              <w:rPr>
                <w:sz w:val="20"/>
              </w:rPr>
            </w:pPr>
            <w:r w:rsidRPr="00E659FD">
              <w:rPr>
                <w:sz w:val="20"/>
              </w:rPr>
              <w:t>30,61</w:t>
            </w:r>
          </w:p>
        </w:tc>
        <w:tc>
          <w:tcPr>
            <w:tcW w:w="666" w:type="dxa"/>
            <w:tcBorders>
              <w:top w:val="nil"/>
              <w:left w:val="nil"/>
              <w:bottom w:val="single" w:sz="4" w:space="0" w:color="auto"/>
              <w:right w:val="single" w:sz="4" w:space="0" w:color="auto"/>
            </w:tcBorders>
            <w:shd w:val="clear" w:color="auto" w:fill="auto"/>
            <w:vAlign w:val="center"/>
          </w:tcPr>
          <w:p w14:paraId="12017766" w14:textId="77777777" w:rsidR="00A05353" w:rsidRPr="00E659FD" w:rsidRDefault="00A05353" w:rsidP="00A05353">
            <w:pPr>
              <w:spacing w:line="240" w:lineRule="auto"/>
              <w:jc w:val="center"/>
              <w:rPr>
                <w:sz w:val="20"/>
              </w:rPr>
            </w:pPr>
            <w:r w:rsidRPr="00E659FD">
              <w:rPr>
                <w:sz w:val="20"/>
              </w:rPr>
              <w:t>23,21</w:t>
            </w:r>
          </w:p>
        </w:tc>
        <w:tc>
          <w:tcPr>
            <w:tcW w:w="666" w:type="dxa"/>
            <w:tcBorders>
              <w:top w:val="nil"/>
              <w:left w:val="nil"/>
              <w:bottom w:val="single" w:sz="4" w:space="0" w:color="auto"/>
              <w:right w:val="single" w:sz="4" w:space="0" w:color="auto"/>
            </w:tcBorders>
            <w:shd w:val="clear" w:color="auto" w:fill="auto"/>
            <w:vAlign w:val="center"/>
          </w:tcPr>
          <w:p w14:paraId="5D4E3F06" w14:textId="77777777" w:rsidR="00A05353" w:rsidRPr="00E659FD" w:rsidRDefault="00A05353" w:rsidP="00A05353">
            <w:pPr>
              <w:spacing w:line="240" w:lineRule="auto"/>
              <w:jc w:val="center"/>
              <w:rPr>
                <w:sz w:val="20"/>
              </w:rPr>
            </w:pPr>
            <w:r w:rsidRPr="00E659FD">
              <w:rPr>
                <w:sz w:val="20"/>
              </w:rPr>
              <w:t>24,24</w:t>
            </w:r>
          </w:p>
        </w:tc>
        <w:tc>
          <w:tcPr>
            <w:tcW w:w="668" w:type="dxa"/>
            <w:tcBorders>
              <w:top w:val="nil"/>
              <w:left w:val="nil"/>
              <w:bottom w:val="single" w:sz="4" w:space="0" w:color="auto"/>
              <w:right w:val="single" w:sz="4" w:space="0" w:color="auto"/>
            </w:tcBorders>
            <w:shd w:val="clear" w:color="auto" w:fill="auto"/>
            <w:vAlign w:val="center"/>
          </w:tcPr>
          <w:p w14:paraId="1DD4A126" w14:textId="77777777" w:rsidR="00A05353" w:rsidRPr="00E659FD" w:rsidRDefault="00A05353" w:rsidP="00A05353">
            <w:pPr>
              <w:spacing w:line="240" w:lineRule="auto"/>
              <w:jc w:val="center"/>
              <w:rPr>
                <w:sz w:val="20"/>
              </w:rPr>
            </w:pPr>
            <w:r w:rsidRPr="00E659FD">
              <w:rPr>
                <w:sz w:val="20"/>
              </w:rPr>
              <w:t>18,02</w:t>
            </w:r>
          </w:p>
        </w:tc>
      </w:tr>
      <w:tr w:rsidR="00A05353" w:rsidRPr="00E659FD" w14:paraId="2F806043" w14:textId="77777777" w:rsidTr="00B44BFB">
        <w:trPr>
          <w:trHeight w:val="165"/>
        </w:trPr>
        <w:tc>
          <w:tcPr>
            <w:tcW w:w="1560" w:type="dxa"/>
            <w:tcBorders>
              <w:left w:val="single" w:sz="4" w:space="0" w:color="auto"/>
              <w:bottom w:val="single" w:sz="4" w:space="0" w:color="auto"/>
              <w:right w:val="single" w:sz="4" w:space="0" w:color="auto"/>
            </w:tcBorders>
            <w:vAlign w:val="center"/>
          </w:tcPr>
          <w:p w14:paraId="32FDE589" w14:textId="77777777" w:rsidR="00A05353" w:rsidRPr="00E659FD" w:rsidRDefault="00A05353" w:rsidP="00A05353">
            <w:pPr>
              <w:spacing w:line="240" w:lineRule="auto"/>
              <w:jc w:val="left"/>
              <w:rPr>
                <w:sz w:val="20"/>
              </w:rPr>
            </w:pPr>
          </w:p>
        </w:tc>
        <w:tc>
          <w:tcPr>
            <w:tcW w:w="1198" w:type="dxa"/>
            <w:tcBorders>
              <w:left w:val="single" w:sz="4" w:space="0" w:color="auto"/>
              <w:bottom w:val="single" w:sz="4" w:space="0" w:color="auto"/>
              <w:right w:val="single" w:sz="4" w:space="0" w:color="auto"/>
            </w:tcBorders>
            <w:vAlign w:val="center"/>
          </w:tcPr>
          <w:p w14:paraId="515B7DA1"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3DEF6C0F"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tcPr>
          <w:p w14:paraId="25114016" w14:textId="77777777" w:rsidR="00A05353" w:rsidRPr="00E659FD" w:rsidRDefault="00A05353" w:rsidP="00A05353">
            <w:pPr>
              <w:spacing w:line="240" w:lineRule="auto"/>
              <w:jc w:val="center"/>
              <w:rPr>
                <w:sz w:val="20"/>
              </w:rPr>
            </w:pPr>
            <w:r w:rsidRPr="00E659FD">
              <w:rPr>
                <w:sz w:val="20"/>
              </w:rPr>
              <w:t>40,15</w:t>
            </w:r>
          </w:p>
        </w:tc>
        <w:tc>
          <w:tcPr>
            <w:tcW w:w="666" w:type="dxa"/>
            <w:tcBorders>
              <w:top w:val="nil"/>
              <w:left w:val="nil"/>
              <w:bottom w:val="single" w:sz="4" w:space="0" w:color="auto"/>
              <w:right w:val="single" w:sz="4" w:space="0" w:color="auto"/>
            </w:tcBorders>
            <w:shd w:val="clear" w:color="auto" w:fill="auto"/>
            <w:vAlign w:val="center"/>
          </w:tcPr>
          <w:p w14:paraId="21D44E28" w14:textId="77777777" w:rsidR="00A05353" w:rsidRPr="00E659FD" w:rsidRDefault="00A05353" w:rsidP="00A05353">
            <w:pPr>
              <w:spacing w:line="240" w:lineRule="auto"/>
              <w:jc w:val="center"/>
              <w:rPr>
                <w:sz w:val="20"/>
              </w:rPr>
            </w:pPr>
            <w:r w:rsidRPr="00E659FD">
              <w:rPr>
                <w:sz w:val="20"/>
              </w:rPr>
              <w:t>39,19</w:t>
            </w:r>
          </w:p>
        </w:tc>
        <w:tc>
          <w:tcPr>
            <w:tcW w:w="666" w:type="dxa"/>
            <w:tcBorders>
              <w:top w:val="nil"/>
              <w:left w:val="nil"/>
              <w:bottom w:val="single" w:sz="4" w:space="0" w:color="auto"/>
              <w:right w:val="single" w:sz="4" w:space="0" w:color="auto"/>
            </w:tcBorders>
            <w:shd w:val="clear" w:color="auto" w:fill="auto"/>
            <w:vAlign w:val="center"/>
          </w:tcPr>
          <w:p w14:paraId="68C716EA" w14:textId="77777777" w:rsidR="00A05353" w:rsidRPr="00E659FD" w:rsidRDefault="00A05353" w:rsidP="00A05353">
            <w:pPr>
              <w:spacing w:line="240" w:lineRule="auto"/>
              <w:jc w:val="center"/>
              <w:rPr>
                <w:sz w:val="20"/>
              </w:rPr>
            </w:pPr>
            <w:r w:rsidRPr="00E659FD">
              <w:rPr>
                <w:sz w:val="20"/>
              </w:rPr>
              <w:t>38,74</w:t>
            </w:r>
          </w:p>
        </w:tc>
        <w:tc>
          <w:tcPr>
            <w:tcW w:w="666" w:type="dxa"/>
            <w:tcBorders>
              <w:top w:val="nil"/>
              <w:left w:val="nil"/>
              <w:bottom w:val="single" w:sz="4" w:space="0" w:color="auto"/>
              <w:right w:val="single" w:sz="4" w:space="0" w:color="auto"/>
            </w:tcBorders>
            <w:shd w:val="clear" w:color="auto" w:fill="auto"/>
            <w:vAlign w:val="center"/>
          </w:tcPr>
          <w:p w14:paraId="38C70CAA" w14:textId="77777777" w:rsidR="00A05353" w:rsidRPr="00E659FD" w:rsidRDefault="00A05353" w:rsidP="00A05353">
            <w:pPr>
              <w:spacing w:line="240" w:lineRule="auto"/>
              <w:jc w:val="center"/>
              <w:rPr>
                <w:sz w:val="20"/>
              </w:rPr>
            </w:pPr>
            <w:r w:rsidRPr="00E659FD">
              <w:rPr>
                <w:sz w:val="20"/>
              </w:rPr>
              <w:t>39,06</w:t>
            </w:r>
          </w:p>
        </w:tc>
        <w:tc>
          <w:tcPr>
            <w:tcW w:w="666" w:type="dxa"/>
            <w:tcBorders>
              <w:top w:val="nil"/>
              <w:left w:val="nil"/>
              <w:bottom w:val="single" w:sz="4" w:space="0" w:color="auto"/>
              <w:right w:val="single" w:sz="4" w:space="0" w:color="auto"/>
            </w:tcBorders>
            <w:shd w:val="clear" w:color="auto" w:fill="auto"/>
            <w:vAlign w:val="center"/>
          </w:tcPr>
          <w:p w14:paraId="473DA0B0" w14:textId="77777777" w:rsidR="00A05353" w:rsidRPr="00E659FD" w:rsidRDefault="00A05353" w:rsidP="00A05353">
            <w:pPr>
              <w:spacing w:line="240" w:lineRule="auto"/>
              <w:jc w:val="center"/>
              <w:rPr>
                <w:sz w:val="20"/>
              </w:rPr>
            </w:pPr>
            <w:r w:rsidRPr="00E659FD">
              <w:rPr>
                <w:sz w:val="20"/>
              </w:rPr>
              <w:t>39,48</w:t>
            </w:r>
          </w:p>
        </w:tc>
        <w:tc>
          <w:tcPr>
            <w:tcW w:w="666" w:type="dxa"/>
            <w:tcBorders>
              <w:top w:val="nil"/>
              <w:left w:val="nil"/>
              <w:bottom w:val="single" w:sz="4" w:space="0" w:color="auto"/>
              <w:right w:val="single" w:sz="4" w:space="0" w:color="auto"/>
            </w:tcBorders>
            <w:shd w:val="clear" w:color="auto" w:fill="auto"/>
            <w:vAlign w:val="center"/>
          </w:tcPr>
          <w:p w14:paraId="224A4BFE" w14:textId="77777777" w:rsidR="00A05353" w:rsidRPr="00E659FD" w:rsidRDefault="00A05353" w:rsidP="00A05353">
            <w:pPr>
              <w:spacing w:line="240" w:lineRule="auto"/>
              <w:jc w:val="center"/>
              <w:rPr>
                <w:sz w:val="20"/>
              </w:rPr>
            </w:pPr>
            <w:r w:rsidRPr="00E659FD">
              <w:rPr>
                <w:sz w:val="20"/>
              </w:rPr>
              <w:t>41,22</w:t>
            </w:r>
          </w:p>
        </w:tc>
        <w:tc>
          <w:tcPr>
            <w:tcW w:w="666" w:type="dxa"/>
            <w:tcBorders>
              <w:top w:val="nil"/>
              <w:left w:val="nil"/>
              <w:bottom w:val="single" w:sz="4" w:space="0" w:color="auto"/>
              <w:right w:val="single" w:sz="4" w:space="0" w:color="auto"/>
            </w:tcBorders>
            <w:shd w:val="clear" w:color="auto" w:fill="auto"/>
            <w:vAlign w:val="center"/>
          </w:tcPr>
          <w:p w14:paraId="175210C3" w14:textId="77777777" w:rsidR="00A05353" w:rsidRPr="00E659FD" w:rsidRDefault="00A05353" w:rsidP="00A05353">
            <w:pPr>
              <w:spacing w:line="240" w:lineRule="auto"/>
              <w:jc w:val="center"/>
              <w:rPr>
                <w:sz w:val="20"/>
              </w:rPr>
            </w:pPr>
            <w:r w:rsidRPr="00E659FD">
              <w:rPr>
                <w:sz w:val="20"/>
              </w:rPr>
              <w:t>41,23</w:t>
            </w:r>
          </w:p>
        </w:tc>
        <w:tc>
          <w:tcPr>
            <w:tcW w:w="666" w:type="dxa"/>
            <w:tcBorders>
              <w:top w:val="nil"/>
              <w:left w:val="nil"/>
              <w:bottom w:val="single" w:sz="4" w:space="0" w:color="auto"/>
              <w:right w:val="single" w:sz="4" w:space="0" w:color="auto"/>
            </w:tcBorders>
            <w:shd w:val="clear" w:color="auto" w:fill="auto"/>
            <w:vAlign w:val="center"/>
          </w:tcPr>
          <w:p w14:paraId="4259D93D" w14:textId="77777777" w:rsidR="00A05353" w:rsidRPr="00E659FD" w:rsidRDefault="00A05353" w:rsidP="00A05353">
            <w:pPr>
              <w:spacing w:line="240" w:lineRule="auto"/>
              <w:jc w:val="center"/>
              <w:rPr>
                <w:sz w:val="20"/>
              </w:rPr>
            </w:pPr>
            <w:r w:rsidRPr="00E659FD">
              <w:rPr>
                <w:sz w:val="20"/>
              </w:rPr>
              <w:t>42,34</w:t>
            </w:r>
          </w:p>
        </w:tc>
        <w:tc>
          <w:tcPr>
            <w:tcW w:w="666" w:type="dxa"/>
            <w:tcBorders>
              <w:top w:val="nil"/>
              <w:left w:val="nil"/>
              <w:bottom w:val="single" w:sz="4" w:space="0" w:color="auto"/>
              <w:right w:val="single" w:sz="4" w:space="0" w:color="auto"/>
            </w:tcBorders>
            <w:shd w:val="clear" w:color="auto" w:fill="auto"/>
            <w:vAlign w:val="center"/>
          </w:tcPr>
          <w:p w14:paraId="0BEFCF2E" w14:textId="77777777" w:rsidR="00A05353" w:rsidRPr="00E659FD" w:rsidRDefault="00A05353" w:rsidP="00A05353">
            <w:pPr>
              <w:spacing w:line="240" w:lineRule="auto"/>
              <w:jc w:val="center"/>
              <w:rPr>
                <w:sz w:val="20"/>
              </w:rPr>
            </w:pPr>
            <w:r w:rsidRPr="00E659FD">
              <w:rPr>
                <w:sz w:val="20"/>
              </w:rPr>
              <w:t>42,01</w:t>
            </w:r>
          </w:p>
        </w:tc>
        <w:tc>
          <w:tcPr>
            <w:tcW w:w="666" w:type="dxa"/>
            <w:tcBorders>
              <w:top w:val="nil"/>
              <w:left w:val="nil"/>
              <w:bottom w:val="single" w:sz="4" w:space="0" w:color="auto"/>
              <w:right w:val="single" w:sz="4" w:space="0" w:color="auto"/>
            </w:tcBorders>
            <w:shd w:val="clear" w:color="auto" w:fill="auto"/>
            <w:vAlign w:val="center"/>
          </w:tcPr>
          <w:p w14:paraId="09EBDF45" w14:textId="77777777" w:rsidR="00A05353" w:rsidRPr="00E659FD" w:rsidRDefault="00A05353" w:rsidP="00A05353">
            <w:pPr>
              <w:spacing w:line="240" w:lineRule="auto"/>
              <w:jc w:val="center"/>
              <w:rPr>
                <w:sz w:val="20"/>
              </w:rPr>
            </w:pPr>
            <w:r w:rsidRPr="00E659FD">
              <w:rPr>
                <w:sz w:val="20"/>
              </w:rPr>
              <w:t>40,96</w:t>
            </w:r>
          </w:p>
        </w:tc>
        <w:tc>
          <w:tcPr>
            <w:tcW w:w="668" w:type="dxa"/>
            <w:tcBorders>
              <w:top w:val="nil"/>
              <w:left w:val="nil"/>
              <w:bottom w:val="single" w:sz="4" w:space="0" w:color="auto"/>
              <w:right w:val="single" w:sz="4" w:space="0" w:color="auto"/>
            </w:tcBorders>
            <w:shd w:val="clear" w:color="auto" w:fill="auto"/>
            <w:vAlign w:val="center"/>
          </w:tcPr>
          <w:p w14:paraId="38E11F73" w14:textId="77777777" w:rsidR="00A05353" w:rsidRPr="00E659FD" w:rsidRDefault="00A05353" w:rsidP="00A05353">
            <w:pPr>
              <w:spacing w:line="240" w:lineRule="auto"/>
              <w:jc w:val="center"/>
              <w:rPr>
                <w:sz w:val="20"/>
              </w:rPr>
            </w:pPr>
            <w:r w:rsidRPr="00E659FD">
              <w:rPr>
                <w:sz w:val="20"/>
              </w:rPr>
              <w:t> </w:t>
            </w:r>
          </w:p>
        </w:tc>
      </w:tr>
      <w:tr w:rsidR="00A05353" w:rsidRPr="00E659FD" w14:paraId="5726B376"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6AF9A9E0" w14:textId="77777777" w:rsidR="00A05353" w:rsidRPr="00E659FD" w:rsidRDefault="00A05353" w:rsidP="00A05353">
            <w:pPr>
              <w:spacing w:line="240" w:lineRule="auto"/>
              <w:jc w:val="center"/>
              <w:rPr>
                <w:sz w:val="20"/>
              </w:rPr>
            </w:pPr>
            <w:r w:rsidRPr="00E659FD">
              <w:rPr>
                <w:sz w:val="20"/>
              </w:rPr>
              <w:t xml:space="preserve">желудок </w:t>
            </w:r>
          </w:p>
        </w:tc>
        <w:tc>
          <w:tcPr>
            <w:tcW w:w="1198" w:type="dxa"/>
            <w:vMerge w:val="restart"/>
            <w:tcBorders>
              <w:top w:val="single" w:sz="4" w:space="0" w:color="auto"/>
              <w:left w:val="single" w:sz="4" w:space="0" w:color="auto"/>
              <w:right w:val="single" w:sz="4" w:space="0" w:color="auto"/>
            </w:tcBorders>
            <w:vAlign w:val="center"/>
          </w:tcPr>
          <w:p w14:paraId="06F6F7C8"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4B8C5B71"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629CE932" w14:textId="77777777" w:rsidR="00A05353" w:rsidRPr="00E659FD" w:rsidRDefault="00A05353" w:rsidP="00A05353">
            <w:pPr>
              <w:spacing w:line="240" w:lineRule="auto"/>
              <w:jc w:val="center"/>
              <w:rPr>
                <w:sz w:val="20"/>
              </w:rPr>
            </w:pPr>
            <w:r w:rsidRPr="00E659FD">
              <w:rPr>
                <w:sz w:val="20"/>
              </w:rPr>
              <w:t>23,34</w:t>
            </w:r>
          </w:p>
        </w:tc>
        <w:tc>
          <w:tcPr>
            <w:tcW w:w="666" w:type="dxa"/>
            <w:tcBorders>
              <w:top w:val="nil"/>
              <w:left w:val="nil"/>
              <w:bottom w:val="single" w:sz="4" w:space="0" w:color="auto"/>
              <w:right w:val="single" w:sz="4" w:space="0" w:color="auto"/>
            </w:tcBorders>
            <w:shd w:val="clear" w:color="auto" w:fill="auto"/>
            <w:vAlign w:val="center"/>
            <w:hideMark/>
          </w:tcPr>
          <w:p w14:paraId="38AB19A0" w14:textId="77777777" w:rsidR="00A05353" w:rsidRPr="00E659FD" w:rsidRDefault="00A05353" w:rsidP="00A05353">
            <w:pPr>
              <w:spacing w:line="240" w:lineRule="auto"/>
              <w:jc w:val="center"/>
              <w:rPr>
                <w:sz w:val="20"/>
              </w:rPr>
            </w:pPr>
            <w:r w:rsidRPr="00E659FD">
              <w:rPr>
                <w:sz w:val="20"/>
              </w:rPr>
              <w:t>27,21</w:t>
            </w:r>
          </w:p>
        </w:tc>
        <w:tc>
          <w:tcPr>
            <w:tcW w:w="666" w:type="dxa"/>
            <w:tcBorders>
              <w:top w:val="nil"/>
              <w:left w:val="nil"/>
              <w:bottom w:val="single" w:sz="4" w:space="0" w:color="auto"/>
              <w:right w:val="single" w:sz="4" w:space="0" w:color="auto"/>
            </w:tcBorders>
            <w:shd w:val="clear" w:color="auto" w:fill="auto"/>
            <w:vAlign w:val="center"/>
            <w:hideMark/>
          </w:tcPr>
          <w:p w14:paraId="1702EFA3" w14:textId="77777777" w:rsidR="00A05353" w:rsidRPr="00E659FD" w:rsidRDefault="00A05353" w:rsidP="00A05353">
            <w:pPr>
              <w:spacing w:line="240" w:lineRule="auto"/>
              <w:jc w:val="center"/>
              <w:rPr>
                <w:sz w:val="20"/>
              </w:rPr>
            </w:pPr>
            <w:r w:rsidRPr="00E659FD">
              <w:rPr>
                <w:sz w:val="20"/>
              </w:rPr>
              <w:t>26,14</w:t>
            </w:r>
          </w:p>
        </w:tc>
        <w:tc>
          <w:tcPr>
            <w:tcW w:w="666" w:type="dxa"/>
            <w:tcBorders>
              <w:top w:val="nil"/>
              <w:left w:val="nil"/>
              <w:bottom w:val="single" w:sz="4" w:space="0" w:color="auto"/>
              <w:right w:val="single" w:sz="4" w:space="0" w:color="auto"/>
            </w:tcBorders>
            <w:shd w:val="clear" w:color="auto" w:fill="auto"/>
            <w:vAlign w:val="center"/>
            <w:hideMark/>
          </w:tcPr>
          <w:p w14:paraId="66AFF1E4" w14:textId="77777777" w:rsidR="00A05353" w:rsidRPr="00E659FD" w:rsidRDefault="00A05353" w:rsidP="00A05353">
            <w:pPr>
              <w:spacing w:line="240" w:lineRule="auto"/>
              <w:jc w:val="center"/>
              <w:rPr>
                <w:sz w:val="20"/>
              </w:rPr>
            </w:pPr>
            <w:r w:rsidRPr="00E659FD">
              <w:rPr>
                <w:sz w:val="20"/>
              </w:rPr>
              <w:t>28,29</w:t>
            </w:r>
          </w:p>
        </w:tc>
        <w:tc>
          <w:tcPr>
            <w:tcW w:w="666" w:type="dxa"/>
            <w:tcBorders>
              <w:top w:val="nil"/>
              <w:left w:val="nil"/>
              <w:bottom w:val="single" w:sz="4" w:space="0" w:color="auto"/>
              <w:right w:val="single" w:sz="4" w:space="0" w:color="auto"/>
            </w:tcBorders>
            <w:shd w:val="clear" w:color="auto" w:fill="auto"/>
            <w:vAlign w:val="center"/>
            <w:hideMark/>
          </w:tcPr>
          <w:p w14:paraId="06DFA215" w14:textId="77777777" w:rsidR="00A05353" w:rsidRPr="00E659FD" w:rsidRDefault="00A05353" w:rsidP="00A05353">
            <w:pPr>
              <w:spacing w:line="240" w:lineRule="auto"/>
              <w:jc w:val="center"/>
              <w:rPr>
                <w:sz w:val="20"/>
              </w:rPr>
            </w:pPr>
            <w:r w:rsidRPr="00E659FD">
              <w:rPr>
                <w:sz w:val="20"/>
              </w:rPr>
              <w:t>29,09</w:t>
            </w:r>
          </w:p>
        </w:tc>
        <w:tc>
          <w:tcPr>
            <w:tcW w:w="666" w:type="dxa"/>
            <w:tcBorders>
              <w:top w:val="nil"/>
              <w:left w:val="nil"/>
              <w:bottom w:val="single" w:sz="4" w:space="0" w:color="auto"/>
              <w:right w:val="single" w:sz="4" w:space="0" w:color="auto"/>
            </w:tcBorders>
            <w:shd w:val="clear" w:color="auto" w:fill="auto"/>
            <w:vAlign w:val="center"/>
            <w:hideMark/>
          </w:tcPr>
          <w:p w14:paraId="4C59A278" w14:textId="77777777" w:rsidR="00A05353" w:rsidRPr="00E659FD" w:rsidRDefault="00A05353" w:rsidP="00A05353">
            <w:pPr>
              <w:spacing w:line="240" w:lineRule="auto"/>
              <w:jc w:val="center"/>
              <w:rPr>
                <w:sz w:val="20"/>
              </w:rPr>
            </w:pPr>
            <w:r w:rsidRPr="00E659FD">
              <w:rPr>
                <w:sz w:val="20"/>
              </w:rPr>
              <w:t>30,19</w:t>
            </w:r>
          </w:p>
        </w:tc>
        <w:tc>
          <w:tcPr>
            <w:tcW w:w="666" w:type="dxa"/>
            <w:tcBorders>
              <w:top w:val="nil"/>
              <w:left w:val="nil"/>
              <w:bottom w:val="single" w:sz="4" w:space="0" w:color="auto"/>
              <w:right w:val="single" w:sz="4" w:space="0" w:color="auto"/>
            </w:tcBorders>
            <w:shd w:val="clear" w:color="auto" w:fill="auto"/>
            <w:vAlign w:val="center"/>
            <w:hideMark/>
          </w:tcPr>
          <w:p w14:paraId="25BAC131" w14:textId="77777777" w:rsidR="00A05353" w:rsidRPr="00E659FD" w:rsidRDefault="00A05353" w:rsidP="00A05353">
            <w:pPr>
              <w:spacing w:line="240" w:lineRule="auto"/>
              <w:jc w:val="center"/>
              <w:rPr>
                <w:sz w:val="20"/>
              </w:rPr>
            </w:pPr>
            <w:r w:rsidRPr="00E659FD">
              <w:rPr>
                <w:sz w:val="20"/>
              </w:rPr>
              <w:t>26,49</w:t>
            </w:r>
          </w:p>
        </w:tc>
        <w:tc>
          <w:tcPr>
            <w:tcW w:w="666" w:type="dxa"/>
            <w:tcBorders>
              <w:top w:val="nil"/>
              <w:left w:val="nil"/>
              <w:bottom w:val="single" w:sz="4" w:space="0" w:color="auto"/>
              <w:right w:val="single" w:sz="4" w:space="0" w:color="auto"/>
            </w:tcBorders>
            <w:shd w:val="clear" w:color="auto" w:fill="auto"/>
            <w:vAlign w:val="center"/>
            <w:hideMark/>
          </w:tcPr>
          <w:p w14:paraId="08924859" w14:textId="77777777" w:rsidR="00A05353" w:rsidRPr="00E659FD" w:rsidRDefault="00A05353" w:rsidP="00A05353">
            <w:pPr>
              <w:spacing w:line="240" w:lineRule="auto"/>
              <w:jc w:val="center"/>
              <w:rPr>
                <w:sz w:val="20"/>
              </w:rPr>
            </w:pPr>
            <w:r w:rsidRPr="00E659FD">
              <w:rPr>
                <w:sz w:val="20"/>
              </w:rPr>
              <w:t>24,36</w:t>
            </w:r>
          </w:p>
        </w:tc>
        <w:tc>
          <w:tcPr>
            <w:tcW w:w="666" w:type="dxa"/>
            <w:tcBorders>
              <w:top w:val="nil"/>
              <w:left w:val="nil"/>
              <w:bottom w:val="single" w:sz="4" w:space="0" w:color="auto"/>
              <w:right w:val="single" w:sz="4" w:space="0" w:color="auto"/>
            </w:tcBorders>
            <w:shd w:val="clear" w:color="auto" w:fill="auto"/>
            <w:vAlign w:val="center"/>
            <w:hideMark/>
          </w:tcPr>
          <w:p w14:paraId="6EEE461C" w14:textId="77777777" w:rsidR="00A05353" w:rsidRPr="00E659FD" w:rsidRDefault="00A05353" w:rsidP="00A05353">
            <w:pPr>
              <w:spacing w:line="240" w:lineRule="auto"/>
              <w:jc w:val="center"/>
              <w:rPr>
                <w:sz w:val="20"/>
              </w:rPr>
            </w:pPr>
            <w:r w:rsidRPr="00E659FD">
              <w:rPr>
                <w:sz w:val="20"/>
              </w:rPr>
              <w:t>25,38</w:t>
            </w:r>
          </w:p>
        </w:tc>
        <w:tc>
          <w:tcPr>
            <w:tcW w:w="666" w:type="dxa"/>
            <w:tcBorders>
              <w:top w:val="nil"/>
              <w:left w:val="nil"/>
              <w:bottom w:val="single" w:sz="4" w:space="0" w:color="auto"/>
              <w:right w:val="single" w:sz="4" w:space="0" w:color="auto"/>
            </w:tcBorders>
            <w:shd w:val="clear" w:color="auto" w:fill="auto"/>
            <w:vAlign w:val="center"/>
            <w:hideMark/>
          </w:tcPr>
          <w:p w14:paraId="4604A0D3" w14:textId="77777777" w:rsidR="00A05353" w:rsidRPr="00E659FD" w:rsidRDefault="00A05353" w:rsidP="00A05353">
            <w:pPr>
              <w:spacing w:line="240" w:lineRule="auto"/>
              <w:jc w:val="center"/>
              <w:rPr>
                <w:sz w:val="20"/>
              </w:rPr>
            </w:pPr>
            <w:r w:rsidRPr="00E659FD">
              <w:rPr>
                <w:sz w:val="20"/>
              </w:rPr>
              <w:t>31,60</w:t>
            </w:r>
          </w:p>
        </w:tc>
        <w:tc>
          <w:tcPr>
            <w:tcW w:w="668" w:type="dxa"/>
            <w:tcBorders>
              <w:top w:val="nil"/>
              <w:left w:val="nil"/>
              <w:bottom w:val="single" w:sz="4" w:space="0" w:color="auto"/>
              <w:right w:val="single" w:sz="4" w:space="0" w:color="auto"/>
            </w:tcBorders>
            <w:shd w:val="clear" w:color="auto" w:fill="auto"/>
            <w:vAlign w:val="center"/>
            <w:hideMark/>
          </w:tcPr>
          <w:p w14:paraId="3A9A93D9" w14:textId="77777777" w:rsidR="00A05353" w:rsidRPr="00E659FD" w:rsidRDefault="00A05353" w:rsidP="00A05353">
            <w:pPr>
              <w:spacing w:line="240" w:lineRule="auto"/>
              <w:jc w:val="center"/>
              <w:rPr>
                <w:sz w:val="20"/>
              </w:rPr>
            </w:pPr>
            <w:r w:rsidRPr="00E659FD">
              <w:rPr>
                <w:sz w:val="20"/>
              </w:rPr>
              <w:t>16,19</w:t>
            </w:r>
          </w:p>
        </w:tc>
      </w:tr>
      <w:tr w:rsidR="00A05353" w:rsidRPr="00E659FD" w14:paraId="28C523C1"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02BFA896"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0DB3397E"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2FB156B1"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41578C75" w14:textId="77777777" w:rsidR="00A05353" w:rsidRPr="00E659FD" w:rsidRDefault="00A05353" w:rsidP="00A05353">
            <w:pPr>
              <w:spacing w:line="240" w:lineRule="auto"/>
              <w:jc w:val="center"/>
              <w:rPr>
                <w:sz w:val="20"/>
              </w:rPr>
            </w:pPr>
            <w:r w:rsidRPr="00E659FD">
              <w:rPr>
                <w:sz w:val="20"/>
              </w:rPr>
              <w:t>28,03</w:t>
            </w:r>
          </w:p>
        </w:tc>
        <w:tc>
          <w:tcPr>
            <w:tcW w:w="666" w:type="dxa"/>
            <w:tcBorders>
              <w:top w:val="nil"/>
              <w:left w:val="nil"/>
              <w:bottom w:val="single" w:sz="4" w:space="0" w:color="auto"/>
              <w:right w:val="single" w:sz="4" w:space="0" w:color="auto"/>
            </w:tcBorders>
            <w:shd w:val="clear" w:color="auto" w:fill="auto"/>
            <w:vAlign w:val="center"/>
            <w:hideMark/>
          </w:tcPr>
          <w:p w14:paraId="56B43B45" w14:textId="77777777" w:rsidR="00A05353" w:rsidRPr="00E659FD" w:rsidRDefault="00A05353" w:rsidP="00A05353">
            <w:pPr>
              <w:spacing w:line="240" w:lineRule="auto"/>
              <w:jc w:val="center"/>
              <w:rPr>
                <w:sz w:val="20"/>
              </w:rPr>
            </w:pPr>
            <w:r w:rsidRPr="00E659FD">
              <w:rPr>
                <w:sz w:val="20"/>
              </w:rPr>
              <w:t>26,80</w:t>
            </w:r>
          </w:p>
        </w:tc>
        <w:tc>
          <w:tcPr>
            <w:tcW w:w="666" w:type="dxa"/>
            <w:tcBorders>
              <w:top w:val="nil"/>
              <w:left w:val="nil"/>
              <w:bottom w:val="single" w:sz="4" w:space="0" w:color="auto"/>
              <w:right w:val="single" w:sz="4" w:space="0" w:color="auto"/>
            </w:tcBorders>
            <w:shd w:val="clear" w:color="auto" w:fill="auto"/>
            <w:vAlign w:val="center"/>
            <w:hideMark/>
          </w:tcPr>
          <w:p w14:paraId="5B52ACF1" w14:textId="77777777" w:rsidR="00A05353" w:rsidRPr="00E659FD" w:rsidRDefault="00A05353" w:rsidP="00A05353">
            <w:pPr>
              <w:spacing w:line="240" w:lineRule="auto"/>
              <w:jc w:val="center"/>
              <w:rPr>
                <w:sz w:val="20"/>
              </w:rPr>
            </w:pPr>
            <w:r w:rsidRPr="00E659FD">
              <w:rPr>
                <w:sz w:val="20"/>
              </w:rPr>
              <w:t>26,10</w:t>
            </w:r>
          </w:p>
        </w:tc>
        <w:tc>
          <w:tcPr>
            <w:tcW w:w="666" w:type="dxa"/>
            <w:tcBorders>
              <w:top w:val="nil"/>
              <w:left w:val="nil"/>
              <w:bottom w:val="single" w:sz="4" w:space="0" w:color="auto"/>
              <w:right w:val="single" w:sz="4" w:space="0" w:color="auto"/>
            </w:tcBorders>
            <w:shd w:val="clear" w:color="auto" w:fill="auto"/>
            <w:vAlign w:val="center"/>
            <w:hideMark/>
          </w:tcPr>
          <w:p w14:paraId="0DC18274" w14:textId="77777777" w:rsidR="00A05353" w:rsidRPr="00E659FD" w:rsidRDefault="00A05353" w:rsidP="00A05353">
            <w:pPr>
              <w:spacing w:line="240" w:lineRule="auto"/>
              <w:jc w:val="center"/>
              <w:rPr>
                <w:sz w:val="20"/>
              </w:rPr>
            </w:pPr>
            <w:r w:rsidRPr="00E659FD">
              <w:rPr>
                <w:sz w:val="20"/>
              </w:rPr>
              <w:t>25,99</w:t>
            </w:r>
          </w:p>
        </w:tc>
        <w:tc>
          <w:tcPr>
            <w:tcW w:w="666" w:type="dxa"/>
            <w:tcBorders>
              <w:top w:val="nil"/>
              <w:left w:val="nil"/>
              <w:bottom w:val="single" w:sz="4" w:space="0" w:color="auto"/>
              <w:right w:val="single" w:sz="4" w:space="0" w:color="auto"/>
            </w:tcBorders>
            <w:shd w:val="clear" w:color="auto" w:fill="auto"/>
            <w:vAlign w:val="center"/>
            <w:hideMark/>
          </w:tcPr>
          <w:p w14:paraId="53B65B01" w14:textId="77777777" w:rsidR="00A05353" w:rsidRPr="00E659FD" w:rsidRDefault="00A05353" w:rsidP="00A05353">
            <w:pPr>
              <w:spacing w:line="240" w:lineRule="auto"/>
              <w:jc w:val="center"/>
              <w:rPr>
                <w:sz w:val="20"/>
              </w:rPr>
            </w:pPr>
            <w:r w:rsidRPr="00E659FD">
              <w:rPr>
                <w:sz w:val="20"/>
              </w:rPr>
              <w:t>25,88</w:t>
            </w:r>
          </w:p>
        </w:tc>
        <w:tc>
          <w:tcPr>
            <w:tcW w:w="666" w:type="dxa"/>
            <w:tcBorders>
              <w:top w:val="nil"/>
              <w:left w:val="nil"/>
              <w:bottom w:val="single" w:sz="4" w:space="0" w:color="auto"/>
              <w:right w:val="single" w:sz="4" w:space="0" w:color="auto"/>
            </w:tcBorders>
            <w:shd w:val="clear" w:color="auto" w:fill="auto"/>
            <w:vAlign w:val="center"/>
            <w:hideMark/>
          </w:tcPr>
          <w:p w14:paraId="15CE1E6A" w14:textId="77777777" w:rsidR="00A05353" w:rsidRPr="00E659FD" w:rsidRDefault="00A05353" w:rsidP="00A05353">
            <w:pPr>
              <w:spacing w:line="240" w:lineRule="auto"/>
              <w:jc w:val="center"/>
              <w:rPr>
                <w:sz w:val="20"/>
              </w:rPr>
            </w:pPr>
            <w:r w:rsidRPr="00E659FD">
              <w:rPr>
                <w:sz w:val="20"/>
              </w:rPr>
              <w:t>25,85</w:t>
            </w:r>
          </w:p>
        </w:tc>
        <w:tc>
          <w:tcPr>
            <w:tcW w:w="666" w:type="dxa"/>
            <w:tcBorders>
              <w:top w:val="nil"/>
              <w:left w:val="nil"/>
              <w:bottom w:val="single" w:sz="4" w:space="0" w:color="auto"/>
              <w:right w:val="single" w:sz="4" w:space="0" w:color="auto"/>
            </w:tcBorders>
            <w:shd w:val="clear" w:color="auto" w:fill="auto"/>
            <w:vAlign w:val="center"/>
            <w:hideMark/>
          </w:tcPr>
          <w:p w14:paraId="1F719550" w14:textId="77777777" w:rsidR="00A05353" w:rsidRPr="00E659FD" w:rsidRDefault="00A05353" w:rsidP="00A05353">
            <w:pPr>
              <w:spacing w:line="240" w:lineRule="auto"/>
              <w:jc w:val="center"/>
              <w:rPr>
                <w:sz w:val="20"/>
              </w:rPr>
            </w:pPr>
            <w:r w:rsidRPr="00E659FD">
              <w:rPr>
                <w:sz w:val="20"/>
              </w:rPr>
              <w:t>25,32</w:t>
            </w:r>
          </w:p>
        </w:tc>
        <w:tc>
          <w:tcPr>
            <w:tcW w:w="666" w:type="dxa"/>
            <w:tcBorders>
              <w:top w:val="nil"/>
              <w:left w:val="nil"/>
              <w:bottom w:val="single" w:sz="4" w:space="0" w:color="auto"/>
              <w:right w:val="single" w:sz="4" w:space="0" w:color="auto"/>
            </w:tcBorders>
            <w:shd w:val="clear" w:color="auto" w:fill="auto"/>
            <w:vAlign w:val="center"/>
            <w:hideMark/>
          </w:tcPr>
          <w:p w14:paraId="6379D881" w14:textId="77777777" w:rsidR="00A05353" w:rsidRPr="00E659FD" w:rsidRDefault="00A05353" w:rsidP="00A05353">
            <w:pPr>
              <w:spacing w:line="240" w:lineRule="auto"/>
              <w:jc w:val="center"/>
              <w:rPr>
                <w:sz w:val="20"/>
              </w:rPr>
            </w:pPr>
            <w:r w:rsidRPr="00E659FD">
              <w:rPr>
                <w:sz w:val="20"/>
              </w:rPr>
              <w:t>25,40</w:t>
            </w:r>
          </w:p>
        </w:tc>
        <w:tc>
          <w:tcPr>
            <w:tcW w:w="666" w:type="dxa"/>
            <w:tcBorders>
              <w:top w:val="nil"/>
              <w:left w:val="nil"/>
              <w:bottom w:val="single" w:sz="4" w:space="0" w:color="auto"/>
              <w:right w:val="single" w:sz="4" w:space="0" w:color="auto"/>
            </w:tcBorders>
            <w:shd w:val="clear" w:color="auto" w:fill="auto"/>
            <w:vAlign w:val="center"/>
            <w:hideMark/>
          </w:tcPr>
          <w:p w14:paraId="5473C0C7" w14:textId="77777777" w:rsidR="00A05353" w:rsidRPr="00E659FD" w:rsidRDefault="00A05353" w:rsidP="00A05353">
            <w:pPr>
              <w:spacing w:line="240" w:lineRule="auto"/>
              <w:jc w:val="center"/>
              <w:rPr>
                <w:sz w:val="20"/>
              </w:rPr>
            </w:pPr>
            <w:r w:rsidRPr="00E659FD">
              <w:rPr>
                <w:sz w:val="20"/>
              </w:rPr>
              <w:t>25,16</w:t>
            </w:r>
          </w:p>
        </w:tc>
        <w:tc>
          <w:tcPr>
            <w:tcW w:w="666" w:type="dxa"/>
            <w:tcBorders>
              <w:top w:val="nil"/>
              <w:left w:val="nil"/>
              <w:bottom w:val="single" w:sz="4" w:space="0" w:color="auto"/>
              <w:right w:val="single" w:sz="4" w:space="0" w:color="auto"/>
            </w:tcBorders>
            <w:shd w:val="clear" w:color="auto" w:fill="auto"/>
            <w:vAlign w:val="center"/>
            <w:hideMark/>
          </w:tcPr>
          <w:p w14:paraId="77B76C0E" w14:textId="77777777" w:rsidR="00A05353" w:rsidRPr="00E659FD" w:rsidRDefault="00A05353" w:rsidP="00A05353">
            <w:pPr>
              <w:spacing w:line="240" w:lineRule="auto"/>
              <w:jc w:val="center"/>
              <w:rPr>
                <w:sz w:val="20"/>
              </w:rPr>
            </w:pPr>
            <w:r w:rsidRPr="00E659FD">
              <w:rPr>
                <w:sz w:val="20"/>
              </w:rPr>
              <w:t>24,65</w:t>
            </w:r>
          </w:p>
        </w:tc>
        <w:tc>
          <w:tcPr>
            <w:tcW w:w="668" w:type="dxa"/>
            <w:tcBorders>
              <w:top w:val="nil"/>
              <w:left w:val="nil"/>
              <w:bottom w:val="single" w:sz="4" w:space="0" w:color="auto"/>
              <w:right w:val="single" w:sz="4" w:space="0" w:color="auto"/>
            </w:tcBorders>
            <w:shd w:val="clear" w:color="auto" w:fill="auto"/>
            <w:vAlign w:val="center"/>
            <w:hideMark/>
          </w:tcPr>
          <w:p w14:paraId="52B94627" w14:textId="77777777" w:rsidR="00A05353" w:rsidRPr="00E659FD" w:rsidRDefault="00A05353" w:rsidP="00A05353">
            <w:pPr>
              <w:spacing w:line="240" w:lineRule="auto"/>
              <w:jc w:val="center"/>
              <w:rPr>
                <w:sz w:val="20"/>
              </w:rPr>
            </w:pPr>
            <w:r w:rsidRPr="00E659FD">
              <w:rPr>
                <w:sz w:val="20"/>
              </w:rPr>
              <w:t> </w:t>
            </w:r>
          </w:p>
        </w:tc>
      </w:tr>
      <w:tr w:rsidR="00A05353" w:rsidRPr="00E659FD" w14:paraId="6E3CAE21"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2DF977EF" w14:textId="77777777" w:rsidR="00A05353" w:rsidRPr="00E659FD" w:rsidRDefault="00A05353" w:rsidP="00A05353">
            <w:pPr>
              <w:spacing w:line="240" w:lineRule="auto"/>
              <w:jc w:val="center"/>
              <w:rPr>
                <w:sz w:val="20"/>
              </w:rPr>
            </w:pPr>
            <w:r w:rsidRPr="00E659FD">
              <w:rPr>
                <w:sz w:val="20"/>
              </w:rPr>
              <w:t>молочная ж</w:t>
            </w:r>
            <w:r w:rsidRPr="00E659FD">
              <w:rPr>
                <w:sz w:val="20"/>
              </w:rPr>
              <w:t>е</w:t>
            </w:r>
            <w:r w:rsidRPr="00E659FD">
              <w:rPr>
                <w:sz w:val="20"/>
              </w:rPr>
              <w:t xml:space="preserve">леза </w:t>
            </w:r>
          </w:p>
        </w:tc>
        <w:tc>
          <w:tcPr>
            <w:tcW w:w="1198" w:type="dxa"/>
            <w:vMerge w:val="restart"/>
            <w:tcBorders>
              <w:top w:val="single" w:sz="4" w:space="0" w:color="auto"/>
              <w:left w:val="single" w:sz="4" w:space="0" w:color="auto"/>
              <w:right w:val="single" w:sz="4" w:space="0" w:color="auto"/>
            </w:tcBorders>
            <w:vAlign w:val="center"/>
          </w:tcPr>
          <w:p w14:paraId="567AD6FA"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419615C7"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35CE4EC8" w14:textId="77777777" w:rsidR="00A05353" w:rsidRPr="00E659FD" w:rsidRDefault="00A05353" w:rsidP="00A05353">
            <w:pPr>
              <w:spacing w:line="240" w:lineRule="auto"/>
              <w:jc w:val="center"/>
              <w:rPr>
                <w:sz w:val="20"/>
              </w:rPr>
            </w:pPr>
            <w:r w:rsidRPr="00E659FD">
              <w:rPr>
                <w:sz w:val="20"/>
              </w:rPr>
              <w:t>28,75</w:t>
            </w:r>
          </w:p>
        </w:tc>
        <w:tc>
          <w:tcPr>
            <w:tcW w:w="666" w:type="dxa"/>
            <w:tcBorders>
              <w:top w:val="nil"/>
              <w:left w:val="nil"/>
              <w:bottom w:val="single" w:sz="4" w:space="0" w:color="auto"/>
              <w:right w:val="single" w:sz="4" w:space="0" w:color="auto"/>
            </w:tcBorders>
            <w:shd w:val="clear" w:color="auto" w:fill="auto"/>
            <w:vAlign w:val="center"/>
            <w:hideMark/>
          </w:tcPr>
          <w:p w14:paraId="46B1202E" w14:textId="77777777" w:rsidR="00A05353" w:rsidRPr="00E659FD" w:rsidRDefault="00A05353" w:rsidP="00A05353">
            <w:pPr>
              <w:spacing w:line="240" w:lineRule="auto"/>
              <w:jc w:val="center"/>
              <w:rPr>
                <w:sz w:val="20"/>
              </w:rPr>
            </w:pPr>
            <w:r w:rsidRPr="00E659FD">
              <w:rPr>
                <w:sz w:val="20"/>
              </w:rPr>
              <w:t>14,58</w:t>
            </w:r>
          </w:p>
        </w:tc>
        <w:tc>
          <w:tcPr>
            <w:tcW w:w="666" w:type="dxa"/>
            <w:tcBorders>
              <w:top w:val="nil"/>
              <w:left w:val="nil"/>
              <w:bottom w:val="single" w:sz="4" w:space="0" w:color="auto"/>
              <w:right w:val="single" w:sz="4" w:space="0" w:color="auto"/>
            </w:tcBorders>
            <w:shd w:val="clear" w:color="auto" w:fill="auto"/>
            <w:vAlign w:val="center"/>
            <w:hideMark/>
          </w:tcPr>
          <w:p w14:paraId="142C502B" w14:textId="77777777" w:rsidR="00A05353" w:rsidRPr="00E659FD" w:rsidRDefault="00A05353" w:rsidP="00A05353">
            <w:pPr>
              <w:spacing w:line="240" w:lineRule="auto"/>
              <w:jc w:val="center"/>
              <w:rPr>
                <w:sz w:val="20"/>
              </w:rPr>
            </w:pPr>
            <w:r w:rsidRPr="00E659FD">
              <w:rPr>
                <w:sz w:val="20"/>
              </w:rPr>
              <w:t>22,59</w:t>
            </w:r>
          </w:p>
        </w:tc>
        <w:tc>
          <w:tcPr>
            <w:tcW w:w="666" w:type="dxa"/>
            <w:tcBorders>
              <w:top w:val="nil"/>
              <w:left w:val="nil"/>
              <w:bottom w:val="single" w:sz="4" w:space="0" w:color="auto"/>
              <w:right w:val="single" w:sz="4" w:space="0" w:color="auto"/>
            </w:tcBorders>
            <w:shd w:val="clear" w:color="auto" w:fill="auto"/>
            <w:vAlign w:val="center"/>
            <w:hideMark/>
          </w:tcPr>
          <w:p w14:paraId="030C31BB" w14:textId="77777777" w:rsidR="00A05353" w:rsidRPr="00E659FD" w:rsidRDefault="00A05353" w:rsidP="00A05353">
            <w:pPr>
              <w:spacing w:line="240" w:lineRule="auto"/>
              <w:jc w:val="center"/>
              <w:rPr>
                <w:sz w:val="20"/>
              </w:rPr>
            </w:pPr>
            <w:r w:rsidRPr="00E659FD">
              <w:rPr>
                <w:sz w:val="20"/>
              </w:rPr>
              <w:t>17,36</w:t>
            </w:r>
          </w:p>
        </w:tc>
        <w:tc>
          <w:tcPr>
            <w:tcW w:w="666" w:type="dxa"/>
            <w:tcBorders>
              <w:top w:val="nil"/>
              <w:left w:val="nil"/>
              <w:bottom w:val="single" w:sz="4" w:space="0" w:color="auto"/>
              <w:right w:val="single" w:sz="4" w:space="0" w:color="auto"/>
            </w:tcBorders>
            <w:shd w:val="clear" w:color="auto" w:fill="auto"/>
            <w:vAlign w:val="center"/>
            <w:hideMark/>
          </w:tcPr>
          <w:p w14:paraId="05DC7794" w14:textId="77777777" w:rsidR="00A05353" w:rsidRPr="00E659FD" w:rsidRDefault="00A05353" w:rsidP="00A05353">
            <w:pPr>
              <w:spacing w:line="240" w:lineRule="auto"/>
              <w:jc w:val="center"/>
              <w:rPr>
                <w:sz w:val="20"/>
              </w:rPr>
            </w:pPr>
            <w:r w:rsidRPr="00E659FD">
              <w:rPr>
                <w:sz w:val="20"/>
              </w:rPr>
              <w:t>20,14</w:t>
            </w:r>
          </w:p>
        </w:tc>
        <w:tc>
          <w:tcPr>
            <w:tcW w:w="666" w:type="dxa"/>
            <w:tcBorders>
              <w:top w:val="nil"/>
              <w:left w:val="nil"/>
              <w:bottom w:val="single" w:sz="4" w:space="0" w:color="auto"/>
              <w:right w:val="single" w:sz="4" w:space="0" w:color="auto"/>
            </w:tcBorders>
            <w:shd w:val="clear" w:color="auto" w:fill="auto"/>
            <w:vAlign w:val="center"/>
            <w:hideMark/>
          </w:tcPr>
          <w:p w14:paraId="75E4156C" w14:textId="77777777" w:rsidR="00A05353" w:rsidRPr="00E659FD" w:rsidRDefault="00A05353" w:rsidP="00A05353">
            <w:pPr>
              <w:spacing w:line="240" w:lineRule="auto"/>
              <w:jc w:val="center"/>
              <w:rPr>
                <w:sz w:val="20"/>
              </w:rPr>
            </w:pPr>
            <w:r w:rsidRPr="00E659FD">
              <w:rPr>
                <w:sz w:val="20"/>
              </w:rPr>
              <w:t>19,70</w:t>
            </w:r>
          </w:p>
        </w:tc>
        <w:tc>
          <w:tcPr>
            <w:tcW w:w="666" w:type="dxa"/>
            <w:tcBorders>
              <w:top w:val="nil"/>
              <w:left w:val="nil"/>
              <w:bottom w:val="single" w:sz="4" w:space="0" w:color="auto"/>
              <w:right w:val="single" w:sz="4" w:space="0" w:color="auto"/>
            </w:tcBorders>
            <w:shd w:val="clear" w:color="auto" w:fill="auto"/>
            <w:vAlign w:val="center"/>
            <w:hideMark/>
          </w:tcPr>
          <w:p w14:paraId="4A16CAF5" w14:textId="77777777" w:rsidR="00A05353" w:rsidRPr="00E659FD" w:rsidRDefault="00A05353" w:rsidP="00A05353">
            <w:pPr>
              <w:spacing w:line="240" w:lineRule="auto"/>
              <w:jc w:val="center"/>
              <w:rPr>
                <w:sz w:val="20"/>
              </w:rPr>
            </w:pPr>
            <w:r w:rsidRPr="00E659FD">
              <w:rPr>
                <w:sz w:val="20"/>
              </w:rPr>
              <w:t>18,29</w:t>
            </w:r>
          </w:p>
        </w:tc>
        <w:tc>
          <w:tcPr>
            <w:tcW w:w="666" w:type="dxa"/>
            <w:tcBorders>
              <w:top w:val="nil"/>
              <w:left w:val="nil"/>
              <w:bottom w:val="single" w:sz="4" w:space="0" w:color="auto"/>
              <w:right w:val="single" w:sz="4" w:space="0" w:color="auto"/>
            </w:tcBorders>
            <w:shd w:val="clear" w:color="auto" w:fill="auto"/>
            <w:vAlign w:val="center"/>
            <w:hideMark/>
          </w:tcPr>
          <w:p w14:paraId="6774F7F0" w14:textId="77777777" w:rsidR="00A05353" w:rsidRPr="00E659FD" w:rsidRDefault="00A05353" w:rsidP="00A05353">
            <w:pPr>
              <w:spacing w:line="240" w:lineRule="auto"/>
              <w:jc w:val="center"/>
              <w:rPr>
                <w:sz w:val="20"/>
              </w:rPr>
            </w:pPr>
            <w:r w:rsidRPr="00E659FD">
              <w:rPr>
                <w:sz w:val="20"/>
              </w:rPr>
              <w:t>29,99</w:t>
            </w:r>
          </w:p>
        </w:tc>
        <w:tc>
          <w:tcPr>
            <w:tcW w:w="666" w:type="dxa"/>
            <w:tcBorders>
              <w:top w:val="nil"/>
              <w:left w:val="nil"/>
              <w:bottom w:val="single" w:sz="4" w:space="0" w:color="auto"/>
              <w:right w:val="single" w:sz="4" w:space="0" w:color="auto"/>
            </w:tcBorders>
            <w:shd w:val="clear" w:color="auto" w:fill="auto"/>
            <w:vAlign w:val="center"/>
            <w:hideMark/>
          </w:tcPr>
          <w:p w14:paraId="0D58915A" w14:textId="77777777" w:rsidR="00A05353" w:rsidRPr="00E659FD" w:rsidRDefault="00A05353" w:rsidP="00A05353">
            <w:pPr>
              <w:spacing w:line="240" w:lineRule="auto"/>
              <w:jc w:val="center"/>
              <w:rPr>
                <w:sz w:val="20"/>
              </w:rPr>
            </w:pPr>
            <w:r w:rsidRPr="00E659FD">
              <w:rPr>
                <w:sz w:val="20"/>
              </w:rPr>
              <w:t>32,81</w:t>
            </w:r>
          </w:p>
        </w:tc>
        <w:tc>
          <w:tcPr>
            <w:tcW w:w="666" w:type="dxa"/>
            <w:tcBorders>
              <w:top w:val="nil"/>
              <w:left w:val="nil"/>
              <w:bottom w:val="single" w:sz="4" w:space="0" w:color="auto"/>
              <w:right w:val="single" w:sz="4" w:space="0" w:color="auto"/>
            </w:tcBorders>
            <w:shd w:val="clear" w:color="auto" w:fill="auto"/>
            <w:vAlign w:val="center"/>
            <w:hideMark/>
          </w:tcPr>
          <w:p w14:paraId="19CCD109" w14:textId="77777777" w:rsidR="00A05353" w:rsidRPr="00E659FD" w:rsidRDefault="00A05353" w:rsidP="00A05353">
            <w:pPr>
              <w:spacing w:line="240" w:lineRule="auto"/>
              <w:jc w:val="center"/>
              <w:rPr>
                <w:sz w:val="20"/>
              </w:rPr>
            </w:pPr>
            <w:r w:rsidRPr="00E659FD">
              <w:rPr>
                <w:sz w:val="20"/>
              </w:rPr>
              <w:t>31,91</w:t>
            </w:r>
          </w:p>
        </w:tc>
        <w:tc>
          <w:tcPr>
            <w:tcW w:w="668" w:type="dxa"/>
            <w:tcBorders>
              <w:top w:val="nil"/>
              <w:left w:val="nil"/>
              <w:bottom w:val="single" w:sz="4" w:space="0" w:color="auto"/>
              <w:right w:val="single" w:sz="4" w:space="0" w:color="auto"/>
            </w:tcBorders>
            <w:shd w:val="clear" w:color="auto" w:fill="auto"/>
            <w:vAlign w:val="center"/>
            <w:hideMark/>
          </w:tcPr>
          <w:p w14:paraId="617C079B" w14:textId="77777777" w:rsidR="00A05353" w:rsidRPr="00E659FD" w:rsidRDefault="00A05353" w:rsidP="00A05353">
            <w:pPr>
              <w:spacing w:line="240" w:lineRule="auto"/>
              <w:jc w:val="center"/>
              <w:rPr>
                <w:sz w:val="20"/>
              </w:rPr>
            </w:pPr>
            <w:r w:rsidRPr="00E659FD">
              <w:rPr>
                <w:sz w:val="20"/>
              </w:rPr>
              <w:t>15,58</w:t>
            </w:r>
          </w:p>
        </w:tc>
      </w:tr>
      <w:tr w:rsidR="00A05353" w:rsidRPr="00E659FD" w14:paraId="2414E8EB"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28F12C9D"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474949FE"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61A86FA3"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15CF9C4E" w14:textId="77777777" w:rsidR="00A05353" w:rsidRPr="00E659FD" w:rsidRDefault="00A05353" w:rsidP="00A05353">
            <w:pPr>
              <w:spacing w:line="240" w:lineRule="auto"/>
              <w:jc w:val="center"/>
              <w:rPr>
                <w:sz w:val="20"/>
              </w:rPr>
            </w:pPr>
            <w:r w:rsidRPr="00E659FD">
              <w:rPr>
                <w:sz w:val="20"/>
              </w:rPr>
              <w:t>75,05</w:t>
            </w:r>
          </w:p>
        </w:tc>
        <w:tc>
          <w:tcPr>
            <w:tcW w:w="666" w:type="dxa"/>
            <w:tcBorders>
              <w:top w:val="nil"/>
              <w:left w:val="nil"/>
              <w:bottom w:val="single" w:sz="4" w:space="0" w:color="auto"/>
              <w:right w:val="single" w:sz="4" w:space="0" w:color="auto"/>
            </w:tcBorders>
            <w:shd w:val="clear" w:color="auto" w:fill="auto"/>
            <w:vAlign w:val="center"/>
            <w:hideMark/>
          </w:tcPr>
          <w:p w14:paraId="58AC18E0" w14:textId="77777777" w:rsidR="00A05353" w:rsidRPr="00E659FD" w:rsidRDefault="00A05353" w:rsidP="00A05353">
            <w:pPr>
              <w:spacing w:line="240" w:lineRule="auto"/>
              <w:jc w:val="center"/>
              <w:rPr>
                <w:sz w:val="20"/>
              </w:rPr>
            </w:pPr>
            <w:r w:rsidRPr="00E659FD">
              <w:rPr>
                <w:sz w:val="20"/>
              </w:rPr>
              <w:t>40,48</w:t>
            </w:r>
          </w:p>
        </w:tc>
        <w:tc>
          <w:tcPr>
            <w:tcW w:w="666" w:type="dxa"/>
            <w:tcBorders>
              <w:top w:val="nil"/>
              <w:left w:val="nil"/>
              <w:bottom w:val="single" w:sz="4" w:space="0" w:color="auto"/>
              <w:right w:val="single" w:sz="4" w:space="0" w:color="auto"/>
            </w:tcBorders>
            <w:shd w:val="clear" w:color="auto" w:fill="auto"/>
            <w:vAlign w:val="center"/>
            <w:hideMark/>
          </w:tcPr>
          <w:p w14:paraId="5D434096" w14:textId="77777777" w:rsidR="00A05353" w:rsidRPr="00E659FD" w:rsidRDefault="00A05353" w:rsidP="00A05353">
            <w:pPr>
              <w:spacing w:line="240" w:lineRule="auto"/>
              <w:jc w:val="center"/>
              <w:rPr>
                <w:sz w:val="20"/>
              </w:rPr>
            </w:pPr>
            <w:r w:rsidRPr="00E659FD">
              <w:rPr>
                <w:sz w:val="20"/>
              </w:rPr>
              <w:t>41,58</w:t>
            </w:r>
          </w:p>
        </w:tc>
        <w:tc>
          <w:tcPr>
            <w:tcW w:w="666" w:type="dxa"/>
            <w:tcBorders>
              <w:top w:val="nil"/>
              <w:left w:val="nil"/>
              <w:bottom w:val="single" w:sz="4" w:space="0" w:color="auto"/>
              <w:right w:val="single" w:sz="4" w:space="0" w:color="auto"/>
            </w:tcBorders>
            <w:shd w:val="clear" w:color="auto" w:fill="auto"/>
            <w:vAlign w:val="center"/>
            <w:hideMark/>
          </w:tcPr>
          <w:p w14:paraId="781193F4" w14:textId="77777777" w:rsidR="00A05353" w:rsidRPr="00E659FD" w:rsidRDefault="00A05353" w:rsidP="00A05353">
            <w:pPr>
              <w:spacing w:line="240" w:lineRule="auto"/>
              <w:jc w:val="center"/>
              <w:rPr>
                <w:sz w:val="20"/>
              </w:rPr>
            </w:pPr>
            <w:r w:rsidRPr="00E659FD">
              <w:rPr>
                <w:sz w:val="20"/>
              </w:rPr>
              <w:t>42,72</w:t>
            </w:r>
          </w:p>
        </w:tc>
        <w:tc>
          <w:tcPr>
            <w:tcW w:w="666" w:type="dxa"/>
            <w:tcBorders>
              <w:top w:val="nil"/>
              <w:left w:val="nil"/>
              <w:bottom w:val="single" w:sz="4" w:space="0" w:color="auto"/>
              <w:right w:val="single" w:sz="4" w:space="0" w:color="auto"/>
            </w:tcBorders>
            <w:shd w:val="clear" w:color="auto" w:fill="auto"/>
            <w:vAlign w:val="center"/>
            <w:hideMark/>
          </w:tcPr>
          <w:p w14:paraId="5565F332" w14:textId="77777777" w:rsidR="00A05353" w:rsidRPr="00E659FD" w:rsidRDefault="00A05353" w:rsidP="00A05353">
            <w:pPr>
              <w:spacing w:line="240" w:lineRule="auto"/>
              <w:jc w:val="center"/>
              <w:rPr>
                <w:sz w:val="20"/>
              </w:rPr>
            </w:pPr>
            <w:r w:rsidRPr="00E659FD">
              <w:rPr>
                <w:sz w:val="20"/>
              </w:rPr>
              <w:t>44,95</w:t>
            </w:r>
          </w:p>
        </w:tc>
        <w:tc>
          <w:tcPr>
            <w:tcW w:w="666" w:type="dxa"/>
            <w:tcBorders>
              <w:top w:val="nil"/>
              <w:left w:val="nil"/>
              <w:bottom w:val="single" w:sz="4" w:space="0" w:color="auto"/>
              <w:right w:val="single" w:sz="4" w:space="0" w:color="auto"/>
            </w:tcBorders>
            <w:shd w:val="clear" w:color="auto" w:fill="auto"/>
            <w:vAlign w:val="center"/>
            <w:hideMark/>
          </w:tcPr>
          <w:p w14:paraId="432FB33C" w14:textId="77777777" w:rsidR="00A05353" w:rsidRPr="00E659FD" w:rsidRDefault="00A05353" w:rsidP="00A05353">
            <w:pPr>
              <w:spacing w:line="240" w:lineRule="auto"/>
              <w:jc w:val="center"/>
              <w:rPr>
                <w:sz w:val="20"/>
              </w:rPr>
            </w:pPr>
            <w:r w:rsidRPr="00E659FD">
              <w:rPr>
                <w:sz w:val="20"/>
              </w:rPr>
              <w:t>45,89</w:t>
            </w:r>
          </w:p>
        </w:tc>
        <w:tc>
          <w:tcPr>
            <w:tcW w:w="666" w:type="dxa"/>
            <w:tcBorders>
              <w:top w:val="nil"/>
              <w:left w:val="nil"/>
              <w:bottom w:val="single" w:sz="4" w:space="0" w:color="auto"/>
              <w:right w:val="single" w:sz="4" w:space="0" w:color="auto"/>
            </w:tcBorders>
            <w:shd w:val="clear" w:color="auto" w:fill="auto"/>
            <w:vAlign w:val="center"/>
            <w:hideMark/>
          </w:tcPr>
          <w:p w14:paraId="17FBD81F" w14:textId="77777777" w:rsidR="00A05353" w:rsidRPr="00E659FD" w:rsidRDefault="00A05353" w:rsidP="00A05353">
            <w:pPr>
              <w:spacing w:line="240" w:lineRule="auto"/>
              <w:jc w:val="center"/>
              <w:rPr>
                <w:sz w:val="20"/>
              </w:rPr>
            </w:pPr>
            <w:r w:rsidRPr="00E659FD">
              <w:rPr>
                <w:sz w:val="20"/>
              </w:rPr>
              <w:t>47,11</w:t>
            </w:r>
          </w:p>
        </w:tc>
        <w:tc>
          <w:tcPr>
            <w:tcW w:w="666" w:type="dxa"/>
            <w:tcBorders>
              <w:top w:val="nil"/>
              <w:left w:val="nil"/>
              <w:bottom w:val="single" w:sz="4" w:space="0" w:color="auto"/>
              <w:right w:val="single" w:sz="4" w:space="0" w:color="auto"/>
            </w:tcBorders>
            <w:shd w:val="clear" w:color="auto" w:fill="auto"/>
            <w:vAlign w:val="center"/>
            <w:hideMark/>
          </w:tcPr>
          <w:p w14:paraId="339ED024" w14:textId="77777777" w:rsidR="00A05353" w:rsidRPr="00E659FD" w:rsidRDefault="00A05353" w:rsidP="00A05353">
            <w:pPr>
              <w:spacing w:line="240" w:lineRule="auto"/>
              <w:jc w:val="center"/>
              <w:rPr>
                <w:sz w:val="20"/>
              </w:rPr>
            </w:pPr>
            <w:r w:rsidRPr="00E659FD">
              <w:rPr>
                <w:sz w:val="20"/>
              </w:rPr>
              <w:t>48,46</w:t>
            </w:r>
          </w:p>
        </w:tc>
        <w:tc>
          <w:tcPr>
            <w:tcW w:w="666" w:type="dxa"/>
            <w:tcBorders>
              <w:top w:val="nil"/>
              <w:left w:val="nil"/>
              <w:bottom w:val="single" w:sz="4" w:space="0" w:color="auto"/>
              <w:right w:val="single" w:sz="4" w:space="0" w:color="auto"/>
            </w:tcBorders>
            <w:shd w:val="clear" w:color="auto" w:fill="auto"/>
            <w:vAlign w:val="center"/>
            <w:hideMark/>
          </w:tcPr>
          <w:p w14:paraId="6EA3B55D" w14:textId="77777777" w:rsidR="00A05353" w:rsidRPr="00E659FD" w:rsidRDefault="00A05353" w:rsidP="00A05353">
            <w:pPr>
              <w:spacing w:line="240" w:lineRule="auto"/>
              <w:jc w:val="center"/>
              <w:rPr>
                <w:sz w:val="20"/>
              </w:rPr>
            </w:pPr>
            <w:r w:rsidRPr="00E659FD">
              <w:rPr>
                <w:sz w:val="20"/>
              </w:rPr>
              <w:t>48,57</w:t>
            </w:r>
          </w:p>
        </w:tc>
        <w:tc>
          <w:tcPr>
            <w:tcW w:w="666" w:type="dxa"/>
            <w:tcBorders>
              <w:top w:val="nil"/>
              <w:left w:val="nil"/>
              <w:bottom w:val="single" w:sz="4" w:space="0" w:color="auto"/>
              <w:right w:val="single" w:sz="4" w:space="0" w:color="auto"/>
            </w:tcBorders>
            <w:shd w:val="clear" w:color="auto" w:fill="auto"/>
            <w:vAlign w:val="center"/>
            <w:hideMark/>
          </w:tcPr>
          <w:p w14:paraId="1971AB25" w14:textId="77777777" w:rsidR="00A05353" w:rsidRPr="00E659FD" w:rsidRDefault="00A05353" w:rsidP="00A05353">
            <w:pPr>
              <w:spacing w:line="240" w:lineRule="auto"/>
              <w:jc w:val="center"/>
              <w:rPr>
                <w:sz w:val="20"/>
              </w:rPr>
            </w:pPr>
            <w:r w:rsidRPr="00E659FD">
              <w:rPr>
                <w:sz w:val="20"/>
              </w:rPr>
              <w:t>50,75</w:t>
            </w:r>
          </w:p>
        </w:tc>
        <w:tc>
          <w:tcPr>
            <w:tcW w:w="668" w:type="dxa"/>
            <w:tcBorders>
              <w:top w:val="nil"/>
              <w:left w:val="nil"/>
              <w:bottom w:val="single" w:sz="4" w:space="0" w:color="auto"/>
              <w:right w:val="single" w:sz="4" w:space="0" w:color="auto"/>
            </w:tcBorders>
            <w:shd w:val="clear" w:color="auto" w:fill="auto"/>
            <w:vAlign w:val="center"/>
            <w:hideMark/>
          </w:tcPr>
          <w:p w14:paraId="38BF75BF" w14:textId="77777777" w:rsidR="00A05353" w:rsidRPr="00E659FD" w:rsidRDefault="00A05353" w:rsidP="00A05353">
            <w:pPr>
              <w:spacing w:line="240" w:lineRule="auto"/>
              <w:jc w:val="center"/>
              <w:rPr>
                <w:sz w:val="20"/>
              </w:rPr>
            </w:pPr>
            <w:r w:rsidRPr="00E659FD">
              <w:rPr>
                <w:sz w:val="20"/>
              </w:rPr>
              <w:t> </w:t>
            </w:r>
          </w:p>
        </w:tc>
      </w:tr>
      <w:tr w:rsidR="00A05353" w:rsidRPr="00E659FD" w14:paraId="2CBFCA6E"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5138529E" w14:textId="77777777" w:rsidR="00A05353" w:rsidRPr="00E659FD" w:rsidRDefault="00A05353" w:rsidP="00A05353">
            <w:pPr>
              <w:spacing w:line="240" w:lineRule="auto"/>
              <w:jc w:val="center"/>
              <w:rPr>
                <w:sz w:val="20"/>
              </w:rPr>
            </w:pPr>
            <w:r w:rsidRPr="00E659FD">
              <w:rPr>
                <w:sz w:val="20"/>
              </w:rPr>
              <w:t xml:space="preserve">шейка матки </w:t>
            </w:r>
          </w:p>
        </w:tc>
        <w:tc>
          <w:tcPr>
            <w:tcW w:w="1198" w:type="dxa"/>
            <w:vMerge w:val="restart"/>
            <w:tcBorders>
              <w:top w:val="single" w:sz="4" w:space="0" w:color="auto"/>
              <w:left w:val="single" w:sz="4" w:space="0" w:color="auto"/>
              <w:right w:val="single" w:sz="4" w:space="0" w:color="auto"/>
            </w:tcBorders>
            <w:vAlign w:val="center"/>
          </w:tcPr>
          <w:p w14:paraId="78C649AB"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tcPr>
          <w:p w14:paraId="6A050FE4"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tcPr>
          <w:p w14:paraId="5F3F97E2" w14:textId="77777777" w:rsidR="00A05353" w:rsidRPr="00E659FD" w:rsidRDefault="00A05353" w:rsidP="00A05353">
            <w:pPr>
              <w:spacing w:line="240" w:lineRule="auto"/>
              <w:jc w:val="center"/>
              <w:rPr>
                <w:sz w:val="20"/>
              </w:rPr>
            </w:pPr>
            <w:r w:rsidRPr="00E659FD">
              <w:rPr>
                <w:sz w:val="20"/>
              </w:rPr>
              <w:t>20,96</w:t>
            </w:r>
          </w:p>
        </w:tc>
        <w:tc>
          <w:tcPr>
            <w:tcW w:w="666" w:type="dxa"/>
            <w:tcBorders>
              <w:top w:val="nil"/>
              <w:left w:val="nil"/>
              <w:bottom w:val="single" w:sz="4" w:space="0" w:color="auto"/>
              <w:right w:val="single" w:sz="4" w:space="0" w:color="auto"/>
            </w:tcBorders>
            <w:shd w:val="clear" w:color="auto" w:fill="auto"/>
            <w:vAlign w:val="center"/>
          </w:tcPr>
          <w:p w14:paraId="25B2B52F" w14:textId="77777777" w:rsidR="00A05353" w:rsidRPr="00E659FD" w:rsidRDefault="00A05353" w:rsidP="00A05353">
            <w:pPr>
              <w:spacing w:line="240" w:lineRule="auto"/>
              <w:jc w:val="center"/>
              <w:rPr>
                <w:sz w:val="20"/>
              </w:rPr>
            </w:pPr>
            <w:r w:rsidRPr="00E659FD">
              <w:rPr>
                <w:sz w:val="20"/>
              </w:rPr>
              <w:t>29,61</w:t>
            </w:r>
          </w:p>
        </w:tc>
        <w:tc>
          <w:tcPr>
            <w:tcW w:w="666" w:type="dxa"/>
            <w:tcBorders>
              <w:top w:val="nil"/>
              <w:left w:val="nil"/>
              <w:bottom w:val="single" w:sz="4" w:space="0" w:color="auto"/>
              <w:right w:val="single" w:sz="4" w:space="0" w:color="auto"/>
            </w:tcBorders>
            <w:shd w:val="clear" w:color="auto" w:fill="auto"/>
            <w:vAlign w:val="center"/>
          </w:tcPr>
          <w:p w14:paraId="53DD9E1F" w14:textId="77777777" w:rsidR="00A05353" w:rsidRPr="00E659FD" w:rsidRDefault="00A05353" w:rsidP="00A05353">
            <w:pPr>
              <w:spacing w:line="240" w:lineRule="auto"/>
              <w:jc w:val="center"/>
              <w:rPr>
                <w:sz w:val="20"/>
              </w:rPr>
            </w:pPr>
            <w:r w:rsidRPr="00E659FD">
              <w:rPr>
                <w:sz w:val="20"/>
              </w:rPr>
              <w:t>22,16</w:t>
            </w:r>
          </w:p>
        </w:tc>
        <w:tc>
          <w:tcPr>
            <w:tcW w:w="666" w:type="dxa"/>
            <w:tcBorders>
              <w:top w:val="nil"/>
              <w:left w:val="nil"/>
              <w:bottom w:val="single" w:sz="4" w:space="0" w:color="auto"/>
              <w:right w:val="single" w:sz="4" w:space="0" w:color="auto"/>
            </w:tcBorders>
            <w:shd w:val="clear" w:color="auto" w:fill="auto"/>
            <w:vAlign w:val="center"/>
          </w:tcPr>
          <w:p w14:paraId="7807E120" w14:textId="77777777" w:rsidR="00A05353" w:rsidRPr="00E659FD" w:rsidRDefault="00A05353" w:rsidP="00A05353">
            <w:pPr>
              <w:spacing w:line="240" w:lineRule="auto"/>
              <w:jc w:val="center"/>
              <w:rPr>
                <w:sz w:val="20"/>
              </w:rPr>
            </w:pPr>
            <w:r w:rsidRPr="00E659FD">
              <w:rPr>
                <w:sz w:val="20"/>
              </w:rPr>
              <w:t>27,02</w:t>
            </w:r>
          </w:p>
        </w:tc>
        <w:tc>
          <w:tcPr>
            <w:tcW w:w="666" w:type="dxa"/>
            <w:tcBorders>
              <w:top w:val="nil"/>
              <w:left w:val="nil"/>
              <w:bottom w:val="single" w:sz="4" w:space="0" w:color="auto"/>
              <w:right w:val="single" w:sz="4" w:space="0" w:color="auto"/>
            </w:tcBorders>
            <w:shd w:val="clear" w:color="auto" w:fill="auto"/>
            <w:vAlign w:val="center"/>
          </w:tcPr>
          <w:p w14:paraId="61548EF8" w14:textId="77777777" w:rsidR="00A05353" w:rsidRPr="00E659FD" w:rsidRDefault="00A05353" w:rsidP="00A05353">
            <w:pPr>
              <w:spacing w:line="240" w:lineRule="auto"/>
              <w:jc w:val="center"/>
              <w:rPr>
                <w:sz w:val="20"/>
              </w:rPr>
            </w:pPr>
            <w:r w:rsidRPr="00E659FD">
              <w:rPr>
                <w:sz w:val="20"/>
              </w:rPr>
              <w:t>34,88</w:t>
            </w:r>
          </w:p>
        </w:tc>
        <w:tc>
          <w:tcPr>
            <w:tcW w:w="666" w:type="dxa"/>
            <w:tcBorders>
              <w:top w:val="nil"/>
              <w:left w:val="nil"/>
              <w:bottom w:val="single" w:sz="4" w:space="0" w:color="auto"/>
              <w:right w:val="single" w:sz="4" w:space="0" w:color="auto"/>
            </w:tcBorders>
            <w:shd w:val="clear" w:color="auto" w:fill="auto"/>
            <w:vAlign w:val="center"/>
          </w:tcPr>
          <w:p w14:paraId="03FDB429" w14:textId="77777777" w:rsidR="00A05353" w:rsidRPr="00E659FD" w:rsidRDefault="00A05353" w:rsidP="00A05353">
            <w:pPr>
              <w:spacing w:line="240" w:lineRule="auto"/>
              <w:jc w:val="center"/>
              <w:rPr>
                <w:sz w:val="20"/>
              </w:rPr>
            </w:pPr>
            <w:r w:rsidRPr="00E659FD">
              <w:rPr>
                <w:sz w:val="20"/>
              </w:rPr>
              <w:t>38,95</w:t>
            </w:r>
          </w:p>
        </w:tc>
        <w:tc>
          <w:tcPr>
            <w:tcW w:w="666" w:type="dxa"/>
            <w:tcBorders>
              <w:top w:val="nil"/>
              <w:left w:val="nil"/>
              <w:bottom w:val="single" w:sz="4" w:space="0" w:color="auto"/>
              <w:right w:val="single" w:sz="4" w:space="0" w:color="auto"/>
            </w:tcBorders>
            <w:shd w:val="clear" w:color="auto" w:fill="auto"/>
            <w:vAlign w:val="center"/>
          </w:tcPr>
          <w:p w14:paraId="36F54A3C" w14:textId="77777777" w:rsidR="00A05353" w:rsidRPr="00E659FD" w:rsidRDefault="00A05353" w:rsidP="00A05353">
            <w:pPr>
              <w:spacing w:line="240" w:lineRule="auto"/>
              <w:jc w:val="center"/>
              <w:rPr>
                <w:sz w:val="20"/>
              </w:rPr>
            </w:pPr>
            <w:r w:rsidRPr="00E659FD">
              <w:rPr>
                <w:sz w:val="20"/>
              </w:rPr>
              <w:t>48,96</w:t>
            </w:r>
          </w:p>
        </w:tc>
        <w:tc>
          <w:tcPr>
            <w:tcW w:w="666" w:type="dxa"/>
            <w:tcBorders>
              <w:top w:val="nil"/>
              <w:left w:val="nil"/>
              <w:bottom w:val="single" w:sz="4" w:space="0" w:color="auto"/>
              <w:right w:val="single" w:sz="4" w:space="0" w:color="auto"/>
            </w:tcBorders>
            <w:shd w:val="clear" w:color="auto" w:fill="auto"/>
            <w:vAlign w:val="center"/>
          </w:tcPr>
          <w:p w14:paraId="7B2DA241" w14:textId="77777777" w:rsidR="00A05353" w:rsidRPr="00E659FD" w:rsidRDefault="00A05353" w:rsidP="00A05353">
            <w:pPr>
              <w:spacing w:line="240" w:lineRule="auto"/>
              <w:jc w:val="center"/>
              <w:rPr>
                <w:sz w:val="20"/>
              </w:rPr>
            </w:pPr>
            <w:r w:rsidRPr="00E659FD">
              <w:rPr>
                <w:sz w:val="20"/>
              </w:rPr>
              <w:t>51,54</w:t>
            </w:r>
          </w:p>
        </w:tc>
        <w:tc>
          <w:tcPr>
            <w:tcW w:w="666" w:type="dxa"/>
            <w:tcBorders>
              <w:top w:val="nil"/>
              <w:left w:val="nil"/>
              <w:bottom w:val="single" w:sz="4" w:space="0" w:color="auto"/>
              <w:right w:val="single" w:sz="4" w:space="0" w:color="auto"/>
            </w:tcBorders>
            <w:shd w:val="clear" w:color="auto" w:fill="auto"/>
            <w:vAlign w:val="center"/>
          </w:tcPr>
          <w:p w14:paraId="20B69C3D" w14:textId="77777777" w:rsidR="00A05353" w:rsidRPr="00E659FD" w:rsidRDefault="00A05353" w:rsidP="00A05353">
            <w:pPr>
              <w:spacing w:line="240" w:lineRule="auto"/>
              <w:jc w:val="center"/>
              <w:rPr>
                <w:sz w:val="20"/>
              </w:rPr>
            </w:pPr>
            <w:r w:rsidRPr="00E659FD">
              <w:rPr>
                <w:sz w:val="20"/>
              </w:rPr>
              <w:t>56,42</w:t>
            </w:r>
          </w:p>
        </w:tc>
        <w:tc>
          <w:tcPr>
            <w:tcW w:w="666" w:type="dxa"/>
            <w:tcBorders>
              <w:top w:val="nil"/>
              <w:left w:val="nil"/>
              <w:bottom w:val="single" w:sz="4" w:space="0" w:color="auto"/>
              <w:right w:val="single" w:sz="4" w:space="0" w:color="auto"/>
            </w:tcBorders>
            <w:shd w:val="clear" w:color="auto" w:fill="auto"/>
            <w:vAlign w:val="center"/>
          </w:tcPr>
          <w:p w14:paraId="1894971F" w14:textId="77777777" w:rsidR="00A05353" w:rsidRPr="00E659FD" w:rsidRDefault="00A05353" w:rsidP="00A05353">
            <w:pPr>
              <w:spacing w:line="240" w:lineRule="auto"/>
              <w:jc w:val="center"/>
              <w:rPr>
                <w:sz w:val="20"/>
              </w:rPr>
            </w:pPr>
            <w:r w:rsidRPr="00E659FD">
              <w:rPr>
                <w:sz w:val="20"/>
              </w:rPr>
              <w:t>56,55</w:t>
            </w:r>
          </w:p>
        </w:tc>
        <w:tc>
          <w:tcPr>
            <w:tcW w:w="668" w:type="dxa"/>
            <w:tcBorders>
              <w:top w:val="nil"/>
              <w:left w:val="nil"/>
              <w:bottom w:val="single" w:sz="4" w:space="0" w:color="auto"/>
              <w:right w:val="single" w:sz="4" w:space="0" w:color="auto"/>
            </w:tcBorders>
            <w:shd w:val="clear" w:color="auto" w:fill="auto"/>
            <w:vAlign w:val="center"/>
          </w:tcPr>
          <w:p w14:paraId="17763444" w14:textId="77777777" w:rsidR="00A05353" w:rsidRPr="00E659FD" w:rsidRDefault="00A05353" w:rsidP="00A05353">
            <w:pPr>
              <w:spacing w:line="240" w:lineRule="auto"/>
              <w:jc w:val="center"/>
              <w:rPr>
                <w:sz w:val="20"/>
              </w:rPr>
            </w:pPr>
            <w:r w:rsidRPr="00E659FD">
              <w:rPr>
                <w:sz w:val="20"/>
              </w:rPr>
              <w:t>14,66</w:t>
            </w:r>
          </w:p>
        </w:tc>
      </w:tr>
      <w:tr w:rsidR="00A05353" w:rsidRPr="00E659FD" w14:paraId="5FC672CD"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54C59A81"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3BC517B6"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132B7A96"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tcPr>
          <w:p w14:paraId="060A7B54" w14:textId="77777777" w:rsidR="00A05353" w:rsidRPr="00E659FD" w:rsidRDefault="00A05353" w:rsidP="00A05353">
            <w:pPr>
              <w:spacing w:line="240" w:lineRule="auto"/>
              <w:jc w:val="center"/>
              <w:rPr>
                <w:sz w:val="20"/>
              </w:rPr>
            </w:pPr>
            <w:r w:rsidRPr="00E659FD">
              <w:rPr>
                <w:sz w:val="20"/>
              </w:rPr>
              <w:t>75,05</w:t>
            </w:r>
          </w:p>
        </w:tc>
        <w:tc>
          <w:tcPr>
            <w:tcW w:w="666" w:type="dxa"/>
            <w:tcBorders>
              <w:top w:val="nil"/>
              <w:left w:val="nil"/>
              <w:bottom w:val="single" w:sz="4" w:space="0" w:color="auto"/>
              <w:right w:val="single" w:sz="4" w:space="0" w:color="auto"/>
            </w:tcBorders>
            <w:shd w:val="clear" w:color="auto" w:fill="auto"/>
            <w:vAlign w:val="center"/>
          </w:tcPr>
          <w:p w14:paraId="5B29E6C8" w14:textId="77777777" w:rsidR="00A05353" w:rsidRPr="00E659FD" w:rsidRDefault="00A05353" w:rsidP="00A05353">
            <w:pPr>
              <w:spacing w:line="240" w:lineRule="auto"/>
              <w:jc w:val="center"/>
              <w:rPr>
                <w:sz w:val="20"/>
              </w:rPr>
            </w:pPr>
            <w:r w:rsidRPr="00E659FD">
              <w:rPr>
                <w:sz w:val="20"/>
              </w:rPr>
              <w:t>19,30</w:t>
            </w:r>
          </w:p>
        </w:tc>
        <w:tc>
          <w:tcPr>
            <w:tcW w:w="666" w:type="dxa"/>
            <w:tcBorders>
              <w:top w:val="nil"/>
              <w:left w:val="nil"/>
              <w:bottom w:val="single" w:sz="4" w:space="0" w:color="auto"/>
              <w:right w:val="single" w:sz="4" w:space="0" w:color="auto"/>
            </w:tcBorders>
            <w:shd w:val="clear" w:color="auto" w:fill="auto"/>
            <w:vAlign w:val="center"/>
          </w:tcPr>
          <w:p w14:paraId="7187795E" w14:textId="77777777" w:rsidR="00A05353" w:rsidRPr="00E659FD" w:rsidRDefault="00A05353" w:rsidP="00A05353">
            <w:pPr>
              <w:spacing w:line="240" w:lineRule="auto"/>
              <w:jc w:val="center"/>
              <w:rPr>
                <w:sz w:val="20"/>
              </w:rPr>
            </w:pPr>
            <w:r w:rsidRPr="00E659FD">
              <w:rPr>
                <w:sz w:val="20"/>
              </w:rPr>
              <w:t>19,50</w:t>
            </w:r>
          </w:p>
        </w:tc>
        <w:tc>
          <w:tcPr>
            <w:tcW w:w="666" w:type="dxa"/>
            <w:tcBorders>
              <w:top w:val="nil"/>
              <w:left w:val="nil"/>
              <w:bottom w:val="single" w:sz="4" w:space="0" w:color="auto"/>
              <w:right w:val="single" w:sz="4" w:space="0" w:color="auto"/>
            </w:tcBorders>
            <w:shd w:val="clear" w:color="auto" w:fill="auto"/>
            <w:vAlign w:val="center"/>
          </w:tcPr>
          <w:p w14:paraId="75480EDF" w14:textId="77777777" w:rsidR="00A05353" w:rsidRPr="00E659FD" w:rsidRDefault="00A05353" w:rsidP="00A05353">
            <w:pPr>
              <w:spacing w:line="240" w:lineRule="auto"/>
              <w:jc w:val="center"/>
              <w:rPr>
                <w:sz w:val="20"/>
              </w:rPr>
            </w:pPr>
            <w:r w:rsidRPr="00E659FD">
              <w:rPr>
                <w:sz w:val="20"/>
              </w:rPr>
              <w:t>20,02</w:t>
            </w:r>
          </w:p>
        </w:tc>
        <w:tc>
          <w:tcPr>
            <w:tcW w:w="666" w:type="dxa"/>
            <w:tcBorders>
              <w:top w:val="nil"/>
              <w:left w:val="nil"/>
              <w:bottom w:val="single" w:sz="4" w:space="0" w:color="auto"/>
              <w:right w:val="single" w:sz="4" w:space="0" w:color="auto"/>
            </w:tcBorders>
            <w:shd w:val="clear" w:color="auto" w:fill="auto"/>
            <w:vAlign w:val="center"/>
          </w:tcPr>
          <w:p w14:paraId="686F6770" w14:textId="77777777" w:rsidR="00A05353" w:rsidRPr="00E659FD" w:rsidRDefault="00A05353" w:rsidP="00A05353">
            <w:pPr>
              <w:spacing w:line="240" w:lineRule="auto"/>
              <w:jc w:val="center"/>
              <w:rPr>
                <w:sz w:val="20"/>
              </w:rPr>
            </w:pPr>
            <w:r w:rsidRPr="00E659FD">
              <w:rPr>
                <w:sz w:val="20"/>
              </w:rPr>
              <w:t>20,57</w:t>
            </w:r>
          </w:p>
        </w:tc>
        <w:tc>
          <w:tcPr>
            <w:tcW w:w="666" w:type="dxa"/>
            <w:tcBorders>
              <w:top w:val="nil"/>
              <w:left w:val="nil"/>
              <w:bottom w:val="single" w:sz="4" w:space="0" w:color="auto"/>
              <w:right w:val="single" w:sz="4" w:space="0" w:color="auto"/>
            </w:tcBorders>
            <w:shd w:val="clear" w:color="auto" w:fill="auto"/>
            <w:vAlign w:val="center"/>
          </w:tcPr>
          <w:p w14:paraId="14E01938" w14:textId="77777777" w:rsidR="00A05353" w:rsidRPr="00E659FD" w:rsidRDefault="00A05353" w:rsidP="00A05353">
            <w:pPr>
              <w:spacing w:line="240" w:lineRule="auto"/>
              <w:jc w:val="center"/>
              <w:rPr>
                <w:sz w:val="20"/>
              </w:rPr>
            </w:pPr>
            <w:r w:rsidRPr="00E659FD">
              <w:rPr>
                <w:sz w:val="20"/>
              </w:rPr>
              <w:t>21,27</w:t>
            </w:r>
          </w:p>
        </w:tc>
        <w:tc>
          <w:tcPr>
            <w:tcW w:w="666" w:type="dxa"/>
            <w:tcBorders>
              <w:top w:val="nil"/>
              <w:left w:val="nil"/>
              <w:bottom w:val="single" w:sz="4" w:space="0" w:color="auto"/>
              <w:right w:val="single" w:sz="4" w:space="0" w:color="auto"/>
            </w:tcBorders>
            <w:shd w:val="clear" w:color="auto" w:fill="auto"/>
            <w:vAlign w:val="center"/>
          </w:tcPr>
          <w:p w14:paraId="7434318A" w14:textId="77777777" w:rsidR="00A05353" w:rsidRPr="00E659FD" w:rsidRDefault="00A05353" w:rsidP="00A05353">
            <w:pPr>
              <w:spacing w:line="240" w:lineRule="auto"/>
              <w:jc w:val="center"/>
              <w:rPr>
                <w:sz w:val="20"/>
              </w:rPr>
            </w:pPr>
            <w:r w:rsidRPr="00E659FD">
              <w:rPr>
                <w:sz w:val="20"/>
              </w:rPr>
              <w:t>21,87</w:t>
            </w:r>
          </w:p>
        </w:tc>
        <w:tc>
          <w:tcPr>
            <w:tcW w:w="666" w:type="dxa"/>
            <w:tcBorders>
              <w:top w:val="nil"/>
              <w:left w:val="nil"/>
              <w:bottom w:val="single" w:sz="4" w:space="0" w:color="auto"/>
              <w:right w:val="single" w:sz="4" w:space="0" w:color="auto"/>
            </w:tcBorders>
            <w:shd w:val="clear" w:color="auto" w:fill="auto"/>
            <w:vAlign w:val="center"/>
          </w:tcPr>
          <w:p w14:paraId="115D5DD1" w14:textId="77777777" w:rsidR="00A05353" w:rsidRPr="00E659FD" w:rsidRDefault="00A05353" w:rsidP="00A05353">
            <w:pPr>
              <w:spacing w:line="240" w:lineRule="auto"/>
              <w:jc w:val="center"/>
              <w:rPr>
                <w:sz w:val="20"/>
              </w:rPr>
            </w:pPr>
            <w:r w:rsidRPr="00E659FD">
              <w:rPr>
                <w:sz w:val="20"/>
              </w:rPr>
              <w:t>22,33</w:t>
            </w:r>
          </w:p>
        </w:tc>
        <w:tc>
          <w:tcPr>
            <w:tcW w:w="666" w:type="dxa"/>
            <w:tcBorders>
              <w:top w:val="nil"/>
              <w:left w:val="nil"/>
              <w:bottom w:val="single" w:sz="4" w:space="0" w:color="auto"/>
              <w:right w:val="single" w:sz="4" w:space="0" w:color="auto"/>
            </w:tcBorders>
            <w:shd w:val="clear" w:color="auto" w:fill="auto"/>
            <w:vAlign w:val="center"/>
          </w:tcPr>
          <w:p w14:paraId="45E4D6F1" w14:textId="77777777" w:rsidR="00A05353" w:rsidRPr="00E659FD" w:rsidRDefault="00A05353" w:rsidP="00A05353">
            <w:pPr>
              <w:spacing w:line="240" w:lineRule="auto"/>
              <w:jc w:val="center"/>
              <w:rPr>
                <w:sz w:val="20"/>
              </w:rPr>
            </w:pPr>
            <w:r w:rsidRPr="00E659FD">
              <w:rPr>
                <w:sz w:val="20"/>
              </w:rPr>
              <w:t>22,57</w:t>
            </w:r>
          </w:p>
        </w:tc>
        <w:tc>
          <w:tcPr>
            <w:tcW w:w="666" w:type="dxa"/>
            <w:tcBorders>
              <w:top w:val="nil"/>
              <w:left w:val="nil"/>
              <w:bottom w:val="single" w:sz="4" w:space="0" w:color="auto"/>
              <w:right w:val="single" w:sz="4" w:space="0" w:color="auto"/>
            </w:tcBorders>
            <w:shd w:val="clear" w:color="auto" w:fill="auto"/>
            <w:vAlign w:val="center"/>
          </w:tcPr>
          <w:p w14:paraId="7716C858" w14:textId="77777777" w:rsidR="00A05353" w:rsidRPr="00E659FD" w:rsidRDefault="00A05353" w:rsidP="00A05353">
            <w:pPr>
              <w:spacing w:line="240" w:lineRule="auto"/>
              <w:jc w:val="center"/>
              <w:rPr>
                <w:sz w:val="20"/>
              </w:rPr>
            </w:pPr>
            <w:r w:rsidRPr="00E659FD">
              <w:rPr>
                <w:sz w:val="20"/>
              </w:rPr>
              <w:t>22,25</w:t>
            </w:r>
          </w:p>
        </w:tc>
        <w:tc>
          <w:tcPr>
            <w:tcW w:w="668" w:type="dxa"/>
            <w:tcBorders>
              <w:top w:val="nil"/>
              <w:left w:val="nil"/>
              <w:bottom w:val="single" w:sz="4" w:space="0" w:color="auto"/>
              <w:right w:val="single" w:sz="4" w:space="0" w:color="auto"/>
            </w:tcBorders>
            <w:shd w:val="clear" w:color="auto" w:fill="auto"/>
            <w:vAlign w:val="center"/>
          </w:tcPr>
          <w:p w14:paraId="4010CE48" w14:textId="77777777" w:rsidR="00A05353" w:rsidRPr="00E659FD" w:rsidRDefault="00A05353" w:rsidP="00A05353">
            <w:pPr>
              <w:spacing w:line="240" w:lineRule="auto"/>
              <w:jc w:val="center"/>
              <w:rPr>
                <w:sz w:val="20"/>
              </w:rPr>
            </w:pPr>
            <w:r w:rsidRPr="00E659FD">
              <w:rPr>
                <w:sz w:val="20"/>
              </w:rPr>
              <w:t> </w:t>
            </w:r>
          </w:p>
        </w:tc>
      </w:tr>
      <w:tr w:rsidR="00A05353" w:rsidRPr="00E659FD" w14:paraId="7D7E0960" w14:textId="77777777" w:rsidTr="00EC2E5D">
        <w:trPr>
          <w:trHeight w:val="165"/>
        </w:trPr>
        <w:tc>
          <w:tcPr>
            <w:tcW w:w="1560" w:type="dxa"/>
            <w:vMerge w:val="restart"/>
            <w:tcBorders>
              <w:top w:val="single" w:sz="4" w:space="0" w:color="auto"/>
              <w:left w:val="single" w:sz="4" w:space="0" w:color="auto"/>
              <w:right w:val="single" w:sz="4" w:space="0" w:color="auto"/>
            </w:tcBorders>
            <w:vAlign w:val="center"/>
          </w:tcPr>
          <w:p w14:paraId="5B2F09B9" w14:textId="77777777" w:rsidR="00A05353" w:rsidRPr="00E659FD" w:rsidRDefault="00A05353" w:rsidP="00A05353">
            <w:pPr>
              <w:spacing w:line="240" w:lineRule="auto"/>
              <w:jc w:val="center"/>
              <w:rPr>
                <w:sz w:val="20"/>
              </w:rPr>
            </w:pPr>
            <w:r w:rsidRPr="00E659FD">
              <w:rPr>
                <w:sz w:val="20"/>
              </w:rPr>
              <w:t>печень</w:t>
            </w:r>
          </w:p>
        </w:tc>
        <w:tc>
          <w:tcPr>
            <w:tcW w:w="1198" w:type="dxa"/>
            <w:vMerge w:val="restart"/>
            <w:tcBorders>
              <w:top w:val="single" w:sz="4" w:space="0" w:color="auto"/>
              <w:left w:val="single" w:sz="4" w:space="0" w:color="auto"/>
              <w:right w:val="single" w:sz="4" w:space="0" w:color="auto"/>
            </w:tcBorders>
            <w:vAlign w:val="center"/>
          </w:tcPr>
          <w:p w14:paraId="3694E396"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08EBC21E"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5782BD75" w14:textId="77777777" w:rsidR="00A05353" w:rsidRPr="00E659FD" w:rsidRDefault="00A05353" w:rsidP="00A05353">
            <w:pPr>
              <w:spacing w:line="240" w:lineRule="auto"/>
              <w:jc w:val="center"/>
              <w:rPr>
                <w:sz w:val="20"/>
              </w:rPr>
            </w:pPr>
            <w:r w:rsidRPr="00E659FD">
              <w:rPr>
                <w:sz w:val="20"/>
              </w:rPr>
              <w:t>4,08</w:t>
            </w:r>
          </w:p>
        </w:tc>
        <w:tc>
          <w:tcPr>
            <w:tcW w:w="666" w:type="dxa"/>
            <w:tcBorders>
              <w:top w:val="nil"/>
              <w:left w:val="nil"/>
              <w:bottom w:val="single" w:sz="4" w:space="0" w:color="auto"/>
              <w:right w:val="single" w:sz="4" w:space="0" w:color="auto"/>
            </w:tcBorders>
            <w:shd w:val="clear" w:color="auto" w:fill="auto"/>
            <w:vAlign w:val="center"/>
            <w:hideMark/>
          </w:tcPr>
          <w:p w14:paraId="4DAB130F" w14:textId="77777777" w:rsidR="00A05353" w:rsidRPr="00E659FD" w:rsidRDefault="00A05353" w:rsidP="00A05353">
            <w:pPr>
              <w:spacing w:line="240" w:lineRule="auto"/>
              <w:jc w:val="center"/>
              <w:rPr>
                <w:sz w:val="20"/>
              </w:rPr>
            </w:pPr>
            <w:r w:rsidRPr="00E659FD">
              <w:rPr>
                <w:sz w:val="20"/>
              </w:rPr>
              <w:t>7,77</w:t>
            </w:r>
          </w:p>
        </w:tc>
        <w:tc>
          <w:tcPr>
            <w:tcW w:w="666" w:type="dxa"/>
            <w:tcBorders>
              <w:top w:val="nil"/>
              <w:left w:val="nil"/>
              <w:bottom w:val="single" w:sz="4" w:space="0" w:color="auto"/>
              <w:right w:val="single" w:sz="4" w:space="0" w:color="auto"/>
            </w:tcBorders>
            <w:shd w:val="clear" w:color="auto" w:fill="auto"/>
            <w:vAlign w:val="center"/>
            <w:hideMark/>
          </w:tcPr>
          <w:p w14:paraId="37071352" w14:textId="77777777" w:rsidR="00A05353" w:rsidRPr="00E659FD" w:rsidRDefault="00A05353" w:rsidP="00A05353">
            <w:pPr>
              <w:spacing w:line="240" w:lineRule="auto"/>
              <w:jc w:val="center"/>
              <w:rPr>
                <w:sz w:val="20"/>
              </w:rPr>
            </w:pPr>
            <w:r w:rsidRPr="00E659FD">
              <w:rPr>
                <w:sz w:val="20"/>
              </w:rPr>
              <w:t>4,19</w:t>
            </w:r>
          </w:p>
        </w:tc>
        <w:tc>
          <w:tcPr>
            <w:tcW w:w="666" w:type="dxa"/>
            <w:tcBorders>
              <w:top w:val="nil"/>
              <w:left w:val="nil"/>
              <w:bottom w:val="single" w:sz="4" w:space="0" w:color="auto"/>
              <w:right w:val="single" w:sz="4" w:space="0" w:color="auto"/>
            </w:tcBorders>
            <w:shd w:val="clear" w:color="auto" w:fill="auto"/>
            <w:vAlign w:val="center"/>
            <w:hideMark/>
          </w:tcPr>
          <w:p w14:paraId="257D07B5" w14:textId="77777777" w:rsidR="00A05353" w:rsidRPr="00E659FD" w:rsidRDefault="00A05353" w:rsidP="00A05353">
            <w:pPr>
              <w:spacing w:line="240" w:lineRule="auto"/>
              <w:jc w:val="center"/>
              <w:rPr>
                <w:sz w:val="20"/>
              </w:rPr>
            </w:pPr>
            <w:r w:rsidRPr="00E659FD">
              <w:rPr>
                <w:sz w:val="20"/>
              </w:rPr>
              <w:t>9,00</w:t>
            </w:r>
          </w:p>
        </w:tc>
        <w:tc>
          <w:tcPr>
            <w:tcW w:w="666" w:type="dxa"/>
            <w:tcBorders>
              <w:top w:val="nil"/>
              <w:left w:val="nil"/>
              <w:bottom w:val="single" w:sz="4" w:space="0" w:color="auto"/>
              <w:right w:val="single" w:sz="4" w:space="0" w:color="auto"/>
            </w:tcBorders>
            <w:shd w:val="clear" w:color="auto" w:fill="auto"/>
            <w:vAlign w:val="center"/>
            <w:hideMark/>
          </w:tcPr>
          <w:p w14:paraId="489D7934" w14:textId="77777777" w:rsidR="00A05353" w:rsidRPr="00E659FD" w:rsidRDefault="00A05353" w:rsidP="00A05353">
            <w:pPr>
              <w:spacing w:line="240" w:lineRule="auto"/>
              <w:jc w:val="center"/>
              <w:rPr>
                <w:sz w:val="20"/>
              </w:rPr>
            </w:pPr>
            <w:r w:rsidRPr="00E659FD">
              <w:rPr>
                <w:sz w:val="20"/>
              </w:rPr>
              <w:t>9,91</w:t>
            </w:r>
          </w:p>
        </w:tc>
        <w:tc>
          <w:tcPr>
            <w:tcW w:w="666" w:type="dxa"/>
            <w:tcBorders>
              <w:top w:val="nil"/>
              <w:left w:val="nil"/>
              <w:bottom w:val="single" w:sz="4" w:space="0" w:color="auto"/>
              <w:right w:val="single" w:sz="4" w:space="0" w:color="auto"/>
            </w:tcBorders>
            <w:shd w:val="clear" w:color="auto" w:fill="auto"/>
            <w:vAlign w:val="center"/>
            <w:hideMark/>
          </w:tcPr>
          <w:p w14:paraId="5C3FA08C" w14:textId="77777777" w:rsidR="00A05353" w:rsidRPr="00E659FD" w:rsidRDefault="00A05353" w:rsidP="00A05353">
            <w:pPr>
              <w:spacing w:line="240" w:lineRule="auto"/>
              <w:jc w:val="center"/>
              <w:rPr>
                <w:sz w:val="20"/>
              </w:rPr>
            </w:pPr>
            <w:r w:rsidRPr="00E659FD">
              <w:rPr>
                <w:sz w:val="20"/>
              </w:rPr>
              <w:t>13,35</w:t>
            </w:r>
          </w:p>
        </w:tc>
        <w:tc>
          <w:tcPr>
            <w:tcW w:w="666" w:type="dxa"/>
            <w:tcBorders>
              <w:top w:val="nil"/>
              <w:left w:val="nil"/>
              <w:bottom w:val="single" w:sz="4" w:space="0" w:color="auto"/>
              <w:right w:val="single" w:sz="4" w:space="0" w:color="auto"/>
            </w:tcBorders>
            <w:shd w:val="clear" w:color="auto" w:fill="auto"/>
            <w:vAlign w:val="center"/>
            <w:hideMark/>
          </w:tcPr>
          <w:p w14:paraId="0FFF00D7" w14:textId="77777777" w:rsidR="00A05353" w:rsidRPr="00E659FD" w:rsidRDefault="00A05353" w:rsidP="00A05353">
            <w:pPr>
              <w:spacing w:line="240" w:lineRule="auto"/>
              <w:jc w:val="center"/>
              <w:rPr>
                <w:sz w:val="20"/>
              </w:rPr>
            </w:pPr>
            <w:r w:rsidRPr="00E659FD">
              <w:rPr>
                <w:sz w:val="20"/>
              </w:rPr>
              <w:t>13,88</w:t>
            </w:r>
          </w:p>
        </w:tc>
        <w:tc>
          <w:tcPr>
            <w:tcW w:w="666" w:type="dxa"/>
            <w:tcBorders>
              <w:top w:val="nil"/>
              <w:left w:val="nil"/>
              <w:bottom w:val="single" w:sz="4" w:space="0" w:color="auto"/>
              <w:right w:val="single" w:sz="4" w:space="0" w:color="auto"/>
            </w:tcBorders>
            <w:shd w:val="clear" w:color="auto" w:fill="auto"/>
            <w:vAlign w:val="center"/>
            <w:hideMark/>
          </w:tcPr>
          <w:p w14:paraId="44CFF3C0" w14:textId="77777777" w:rsidR="00A05353" w:rsidRPr="00E659FD" w:rsidRDefault="00A05353" w:rsidP="00A05353">
            <w:pPr>
              <w:spacing w:line="240" w:lineRule="auto"/>
              <w:jc w:val="center"/>
              <w:rPr>
                <w:sz w:val="20"/>
              </w:rPr>
            </w:pPr>
            <w:r w:rsidRPr="00E659FD">
              <w:rPr>
                <w:sz w:val="20"/>
              </w:rPr>
              <w:t>13,74</w:t>
            </w:r>
          </w:p>
        </w:tc>
        <w:tc>
          <w:tcPr>
            <w:tcW w:w="666" w:type="dxa"/>
            <w:tcBorders>
              <w:top w:val="nil"/>
              <w:left w:val="nil"/>
              <w:bottom w:val="single" w:sz="4" w:space="0" w:color="auto"/>
              <w:right w:val="single" w:sz="4" w:space="0" w:color="auto"/>
            </w:tcBorders>
            <w:shd w:val="clear" w:color="auto" w:fill="auto"/>
            <w:vAlign w:val="center"/>
            <w:hideMark/>
          </w:tcPr>
          <w:p w14:paraId="78C6D6B3" w14:textId="77777777" w:rsidR="00A05353" w:rsidRPr="00E659FD" w:rsidRDefault="00A05353" w:rsidP="00A05353">
            <w:pPr>
              <w:spacing w:line="240" w:lineRule="auto"/>
              <w:jc w:val="center"/>
              <w:rPr>
                <w:sz w:val="20"/>
              </w:rPr>
            </w:pPr>
            <w:r w:rsidRPr="00E659FD">
              <w:rPr>
                <w:sz w:val="20"/>
              </w:rPr>
              <w:t>13,31</w:t>
            </w:r>
          </w:p>
        </w:tc>
        <w:tc>
          <w:tcPr>
            <w:tcW w:w="666" w:type="dxa"/>
            <w:tcBorders>
              <w:top w:val="nil"/>
              <w:left w:val="nil"/>
              <w:bottom w:val="single" w:sz="4" w:space="0" w:color="auto"/>
              <w:right w:val="single" w:sz="4" w:space="0" w:color="auto"/>
            </w:tcBorders>
            <w:shd w:val="clear" w:color="auto" w:fill="auto"/>
            <w:vAlign w:val="center"/>
            <w:hideMark/>
          </w:tcPr>
          <w:p w14:paraId="7F279BF1" w14:textId="77777777" w:rsidR="00A05353" w:rsidRPr="00E659FD" w:rsidRDefault="00A05353" w:rsidP="00A05353">
            <w:pPr>
              <w:spacing w:line="240" w:lineRule="auto"/>
              <w:jc w:val="center"/>
              <w:rPr>
                <w:sz w:val="20"/>
              </w:rPr>
            </w:pPr>
            <w:r w:rsidRPr="00E659FD">
              <w:rPr>
                <w:sz w:val="20"/>
              </w:rPr>
              <w:t>12,27</w:t>
            </w:r>
          </w:p>
        </w:tc>
        <w:tc>
          <w:tcPr>
            <w:tcW w:w="668" w:type="dxa"/>
            <w:tcBorders>
              <w:top w:val="nil"/>
              <w:left w:val="nil"/>
              <w:bottom w:val="single" w:sz="4" w:space="0" w:color="auto"/>
              <w:right w:val="single" w:sz="4" w:space="0" w:color="auto"/>
            </w:tcBorders>
            <w:shd w:val="clear" w:color="auto" w:fill="auto"/>
            <w:vAlign w:val="center"/>
            <w:hideMark/>
          </w:tcPr>
          <w:p w14:paraId="2D9663C3" w14:textId="77777777" w:rsidR="00A05353" w:rsidRPr="00E659FD" w:rsidRDefault="00A05353" w:rsidP="00A05353">
            <w:pPr>
              <w:spacing w:line="240" w:lineRule="auto"/>
              <w:jc w:val="center"/>
              <w:rPr>
                <w:sz w:val="20"/>
              </w:rPr>
            </w:pPr>
            <w:r w:rsidRPr="00E659FD">
              <w:rPr>
                <w:sz w:val="20"/>
              </w:rPr>
              <w:t>11,30</w:t>
            </w:r>
          </w:p>
        </w:tc>
      </w:tr>
      <w:tr w:rsidR="00A05353" w:rsidRPr="00E659FD" w14:paraId="6DA68AC8" w14:textId="77777777" w:rsidTr="00EC2E5D">
        <w:trPr>
          <w:trHeight w:val="165"/>
        </w:trPr>
        <w:tc>
          <w:tcPr>
            <w:tcW w:w="1560" w:type="dxa"/>
            <w:vMerge/>
            <w:tcBorders>
              <w:left w:val="single" w:sz="4" w:space="0" w:color="auto"/>
              <w:bottom w:val="single" w:sz="4" w:space="0" w:color="auto"/>
              <w:right w:val="single" w:sz="4" w:space="0" w:color="auto"/>
            </w:tcBorders>
            <w:vAlign w:val="center"/>
          </w:tcPr>
          <w:p w14:paraId="673AAA66"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50A7F514"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5671DAEE"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68E8AE0E" w14:textId="77777777" w:rsidR="00A05353" w:rsidRPr="00E659FD" w:rsidRDefault="00A05353" w:rsidP="00A05353">
            <w:pPr>
              <w:spacing w:line="240" w:lineRule="auto"/>
              <w:jc w:val="center"/>
              <w:rPr>
                <w:sz w:val="20"/>
              </w:rPr>
            </w:pPr>
            <w:r w:rsidRPr="00E659FD">
              <w:rPr>
                <w:sz w:val="20"/>
              </w:rPr>
              <w:t>4,55</w:t>
            </w:r>
          </w:p>
        </w:tc>
        <w:tc>
          <w:tcPr>
            <w:tcW w:w="666" w:type="dxa"/>
            <w:tcBorders>
              <w:top w:val="nil"/>
              <w:left w:val="nil"/>
              <w:bottom w:val="single" w:sz="4" w:space="0" w:color="auto"/>
              <w:right w:val="single" w:sz="4" w:space="0" w:color="auto"/>
            </w:tcBorders>
            <w:shd w:val="clear" w:color="auto" w:fill="auto"/>
            <w:vAlign w:val="center"/>
            <w:hideMark/>
          </w:tcPr>
          <w:p w14:paraId="416A47DF" w14:textId="77777777" w:rsidR="00A05353" w:rsidRPr="00E659FD" w:rsidRDefault="00A05353" w:rsidP="00A05353">
            <w:pPr>
              <w:spacing w:line="240" w:lineRule="auto"/>
              <w:jc w:val="center"/>
              <w:rPr>
                <w:sz w:val="20"/>
              </w:rPr>
            </w:pPr>
            <w:r w:rsidRPr="00E659FD">
              <w:rPr>
                <w:sz w:val="20"/>
              </w:rPr>
              <w:t>4,56</w:t>
            </w:r>
          </w:p>
        </w:tc>
        <w:tc>
          <w:tcPr>
            <w:tcW w:w="666" w:type="dxa"/>
            <w:tcBorders>
              <w:top w:val="nil"/>
              <w:left w:val="nil"/>
              <w:bottom w:val="single" w:sz="4" w:space="0" w:color="auto"/>
              <w:right w:val="single" w:sz="4" w:space="0" w:color="auto"/>
            </w:tcBorders>
            <w:shd w:val="clear" w:color="auto" w:fill="auto"/>
            <w:vAlign w:val="center"/>
            <w:hideMark/>
          </w:tcPr>
          <w:p w14:paraId="2554085C" w14:textId="77777777" w:rsidR="00A05353" w:rsidRPr="00E659FD" w:rsidRDefault="00A05353" w:rsidP="00A05353">
            <w:pPr>
              <w:spacing w:line="240" w:lineRule="auto"/>
              <w:jc w:val="center"/>
              <w:rPr>
                <w:sz w:val="20"/>
              </w:rPr>
            </w:pPr>
            <w:r w:rsidRPr="00E659FD">
              <w:rPr>
                <w:sz w:val="20"/>
              </w:rPr>
              <w:t>4,39</w:t>
            </w:r>
          </w:p>
        </w:tc>
        <w:tc>
          <w:tcPr>
            <w:tcW w:w="666" w:type="dxa"/>
            <w:tcBorders>
              <w:top w:val="nil"/>
              <w:left w:val="nil"/>
              <w:bottom w:val="single" w:sz="4" w:space="0" w:color="auto"/>
              <w:right w:val="single" w:sz="4" w:space="0" w:color="auto"/>
            </w:tcBorders>
            <w:shd w:val="clear" w:color="auto" w:fill="auto"/>
            <w:vAlign w:val="center"/>
            <w:hideMark/>
          </w:tcPr>
          <w:p w14:paraId="23D17CCD" w14:textId="77777777" w:rsidR="00A05353" w:rsidRPr="00E659FD" w:rsidRDefault="00A05353" w:rsidP="00A05353">
            <w:pPr>
              <w:spacing w:line="240" w:lineRule="auto"/>
              <w:jc w:val="center"/>
              <w:rPr>
                <w:sz w:val="20"/>
              </w:rPr>
            </w:pPr>
            <w:r w:rsidRPr="00E659FD">
              <w:rPr>
                <w:sz w:val="20"/>
              </w:rPr>
              <w:t>4,73</w:t>
            </w:r>
          </w:p>
        </w:tc>
        <w:tc>
          <w:tcPr>
            <w:tcW w:w="666" w:type="dxa"/>
            <w:tcBorders>
              <w:top w:val="nil"/>
              <w:left w:val="nil"/>
              <w:bottom w:val="single" w:sz="4" w:space="0" w:color="auto"/>
              <w:right w:val="single" w:sz="4" w:space="0" w:color="auto"/>
            </w:tcBorders>
            <w:shd w:val="clear" w:color="auto" w:fill="auto"/>
            <w:vAlign w:val="center"/>
            <w:hideMark/>
          </w:tcPr>
          <w:p w14:paraId="36AD93F9" w14:textId="77777777" w:rsidR="00A05353" w:rsidRPr="00E659FD" w:rsidRDefault="00A05353" w:rsidP="00A05353">
            <w:pPr>
              <w:spacing w:line="240" w:lineRule="auto"/>
              <w:jc w:val="center"/>
              <w:rPr>
                <w:sz w:val="20"/>
              </w:rPr>
            </w:pPr>
            <w:r w:rsidRPr="00E659FD">
              <w:rPr>
                <w:sz w:val="20"/>
              </w:rPr>
              <w:t>4,96</w:t>
            </w:r>
          </w:p>
        </w:tc>
        <w:tc>
          <w:tcPr>
            <w:tcW w:w="666" w:type="dxa"/>
            <w:tcBorders>
              <w:top w:val="nil"/>
              <w:left w:val="nil"/>
              <w:bottom w:val="single" w:sz="4" w:space="0" w:color="auto"/>
              <w:right w:val="single" w:sz="4" w:space="0" w:color="auto"/>
            </w:tcBorders>
            <w:shd w:val="clear" w:color="auto" w:fill="auto"/>
            <w:vAlign w:val="center"/>
            <w:hideMark/>
          </w:tcPr>
          <w:p w14:paraId="3C128695" w14:textId="77777777" w:rsidR="00A05353" w:rsidRPr="00E659FD" w:rsidRDefault="00A05353" w:rsidP="00A05353">
            <w:pPr>
              <w:spacing w:line="240" w:lineRule="auto"/>
              <w:jc w:val="center"/>
              <w:rPr>
                <w:sz w:val="20"/>
              </w:rPr>
            </w:pPr>
            <w:r w:rsidRPr="00E659FD">
              <w:rPr>
                <w:sz w:val="20"/>
              </w:rPr>
              <w:t>5,52</w:t>
            </w:r>
          </w:p>
        </w:tc>
        <w:tc>
          <w:tcPr>
            <w:tcW w:w="666" w:type="dxa"/>
            <w:tcBorders>
              <w:top w:val="nil"/>
              <w:left w:val="nil"/>
              <w:bottom w:val="single" w:sz="4" w:space="0" w:color="auto"/>
              <w:right w:val="single" w:sz="4" w:space="0" w:color="auto"/>
            </w:tcBorders>
            <w:shd w:val="clear" w:color="auto" w:fill="auto"/>
            <w:vAlign w:val="center"/>
            <w:hideMark/>
          </w:tcPr>
          <w:p w14:paraId="2DC1D4C7" w14:textId="77777777" w:rsidR="00A05353" w:rsidRPr="00E659FD" w:rsidRDefault="00A05353" w:rsidP="00A05353">
            <w:pPr>
              <w:spacing w:line="240" w:lineRule="auto"/>
              <w:jc w:val="center"/>
              <w:rPr>
                <w:sz w:val="20"/>
              </w:rPr>
            </w:pPr>
            <w:r w:rsidRPr="00E659FD">
              <w:rPr>
                <w:sz w:val="20"/>
              </w:rPr>
              <w:t>5,67</w:t>
            </w:r>
          </w:p>
        </w:tc>
        <w:tc>
          <w:tcPr>
            <w:tcW w:w="666" w:type="dxa"/>
            <w:tcBorders>
              <w:top w:val="nil"/>
              <w:left w:val="nil"/>
              <w:bottom w:val="single" w:sz="4" w:space="0" w:color="auto"/>
              <w:right w:val="single" w:sz="4" w:space="0" w:color="auto"/>
            </w:tcBorders>
            <w:shd w:val="clear" w:color="auto" w:fill="auto"/>
            <w:vAlign w:val="center"/>
            <w:hideMark/>
          </w:tcPr>
          <w:p w14:paraId="000C972F" w14:textId="77777777" w:rsidR="00A05353" w:rsidRPr="00E659FD" w:rsidRDefault="00A05353" w:rsidP="00A05353">
            <w:pPr>
              <w:spacing w:line="240" w:lineRule="auto"/>
              <w:jc w:val="center"/>
              <w:rPr>
                <w:sz w:val="20"/>
              </w:rPr>
            </w:pPr>
            <w:r w:rsidRPr="00E659FD">
              <w:rPr>
                <w:sz w:val="20"/>
              </w:rPr>
              <w:t>5,99</w:t>
            </w:r>
          </w:p>
        </w:tc>
        <w:tc>
          <w:tcPr>
            <w:tcW w:w="666" w:type="dxa"/>
            <w:tcBorders>
              <w:top w:val="nil"/>
              <w:left w:val="nil"/>
              <w:bottom w:val="single" w:sz="4" w:space="0" w:color="auto"/>
              <w:right w:val="single" w:sz="4" w:space="0" w:color="auto"/>
            </w:tcBorders>
            <w:shd w:val="clear" w:color="auto" w:fill="auto"/>
            <w:vAlign w:val="center"/>
            <w:hideMark/>
          </w:tcPr>
          <w:p w14:paraId="7E10A516" w14:textId="77777777" w:rsidR="00A05353" w:rsidRPr="00E659FD" w:rsidRDefault="00A05353" w:rsidP="00A05353">
            <w:pPr>
              <w:spacing w:line="240" w:lineRule="auto"/>
              <w:jc w:val="center"/>
              <w:rPr>
                <w:sz w:val="20"/>
              </w:rPr>
            </w:pPr>
            <w:r w:rsidRPr="00E659FD">
              <w:rPr>
                <w:sz w:val="20"/>
              </w:rPr>
              <w:t>6,00</w:t>
            </w:r>
          </w:p>
        </w:tc>
        <w:tc>
          <w:tcPr>
            <w:tcW w:w="666" w:type="dxa"/>
            <w:tcBorders>
              <w:top w:val="nil"/>
              <w:left w:val="nil"/>
              <w:bottom w:val="single" w:sz="4" w:space="0" w:color="auto"/>
              <w:right w:val="single" w:sz="4" w:space="0" w:color="auto"/>
            </w:tcBorders>
            <w:shd w:val="clear" w:color="auto" w:fill="auto"/>
            <w:vAlign w:val="center"/>
            <w:hideMark/>
          </w:tcPr>
          <w:p w14:paraId="5F9A33FA" w14:textId="77777777" w:rsidR="00A05353" w:rsidRPr="00E659FD" w:rsidRDefault="00A05353" w:rsidP="00A05353">
            <w:pPr>
              <w:spacing w:line="240" w:lineRule="auto"/>
              <w:jc w:val="center"/>
              <w:rPr>
                <w:sz w:val="20"/>
              </w:rPr>
            </w:pPr>
            <w:r w:rsidRPr="00E659FD">
              <w:rPr>
                <w:sz w:val="20"/>
              </w:rPr>
              <w:t>6,35</w:t>
            </w:r>
          </w:p>
        </w:tc>
        <w:tc>
          <w:tcPr>
            <w:tcW w:w="668" w:type="dxa"/>
            <w:tcBorders>
              <w:top w:val="nil"/>
              <w:left w:val="nil"/>
              <w:bottom w:val="single" w:sz="4" w:space="0" w:color="auto"/>
              <w:right w:val="single" w:sz="4" w:space="0" w:color="auto"/>
            </w:tcBorders>
            <w:shd w:val="clear" w:color="auto" w:fill="auto"/>
            <w:vAlign w:val="center"/>
            <w:hideMark/>
          </w:tcPr>
          <w:p w14:paraId="39C8F688" w14:textId="77777777" w:rsidR="00A05353" w:rsidRPr="00E659FD" w:rsidRDefault="00A05353" w:rsidP="00A05353">
            <w:pPr>
              <w:spacing w:line="240" w:lineRule="auto"/>
              <w:jc w:val="center"/>
              <w:rPr>
                <w:sz w:val="20"/>
              </w:rPr>
            </w:pPr>
            <w:r w:rsidRPr="00E659FD">
              <w:rPr>
                <w:sz w:val="20"/>
              </w:rPr>
              <w:t> </w:t>
            </w:r>
          </w:p>
        </w:tc>
      </w:tr>
      <w:tr w:rsidR="00A05353" w:rsidRPr="00E659FD" w14:paraId="42C1D0F4" w14:textId="77777777" w:rsidTr="00EC2E5D">
        <w:trPr>
          <w:trHeight w:val="165"/>
        </w:trPr>
        <w:tc>
          <w:tcPr>
            <w:tcW w:w="1560" w:type="dxa"/>
            <w:vMerge w:val="restart"/>
            <w:tcBorders>
              <w:top w:val="single" w:sz="4" w:space="0" w:color="auto"/>
              <w:left w:val="single" w:sz="4" w:space="0" w:color="auto"/>
              <w:right w:val="single" w:sz="4" w:space="0" w:color="auto"/>
            </w:tcBorders>
            <w:vAlign w:val="center"/>
          </w:tcPr>
          <w:p w14:paraId="29271085" w14:textId="77777777" w:rsidR="00A05353" w:rsidRPr="00E659FD" w:rsidRDefault="00A05353" w:rsidP="00A05353">
            <w:pPr>
              <w:spacing w:line="240" w:lineRule="auto"/>
              <w:jc w:val="center"/>
              <w:rPr>
                <w:sz w:val="20"/>
              </w:rPr>
            </w:pPr>
            <w:r w:rsidRPr="00E659FD">
              <w:rPr>
                <w:sz w:val="20"/>
              </w:rPr>
              <w:t>яичники</w:t>
            </w:r>
          </w:p>
        </w:tc>
        <w:tc>
          <w:tcPr>
            <w:tcW w:w="1198" w:type="dxa"/>
            <w:vMerge w:val="restart"/>
            <w:tcBorders>
              <w:top w:val="single" w:sz="4" w:space="0" w:color="auto"/>
              <w:left w:val="single" w:sz="4" w:space="0" w:color="auto"/>
              <w:right w:val="single" w:sz="4" w:space="0" w:color="auto"/>
            </w:tcBorders>
            <w:vAlign w:val="center"/>
          </w:tcPr>
          <w:p w14:paraId="5AB18D84"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688EDA91"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4B63CFCE" w14:textId="77777777" w:rsidR="00A05353" w:rsidRPr="00E659FD" w:rsidRDefault="00A05353" w:rsidP="00A05353">
            <w:pPr>
              <w:spacing w:line="240" w:lineRule="auto"/>
              <w:jc w:val="center"/>
              <w:rPr>
                <w:sz w:val="20"/>
              </w:rPr>
            </w:pPr>
            <w:r w:rsidRPr="00E659FD">
              <w:rPr>
                <w:sz w:val="20"/>
              </w:rPr>
              <w:t>7,79</w:t>
            </w:r>
          </w:p>
        </w:tc>
        <w:tc>
          <w:tcPr>
            <w:tcW w:w="666" w:type="dxa"/>
            <w:tcBorders>
              <w:top w:val="nil"/>
              <w:left w:val="nil"/>
              <w:bottom w:val="single" w:sz="4" w:space="0" w:color="auto"/>
              <w:right w:val="single" w:sz="4" w:space="0" w:color="auto"/>
            </w:tcBorders>
            <w:shd w:val="clear" w:color="auto" w:fill="auto"/>
            <w:vAlign w:val="center"/>
            <w:hideMark/>
          </w:tcPr>
          <w:p w14:paraId="4F27F797" w14:textId="77777777" w:rsidR="00A05353" w:rsidRPr="00E659FD" w:rsidRDefault="00A05353" w:rsidP="00A05353">
            <w:pPr>
              <w:spacing w:line="240" w:lineRule="auto"/>
              <w:jc w:val="center"/>
              <w:rPr>
                <w:sz w:val="20"/>
              </w:rPr>
            </w:pPr>
            <w:r w:rsidRPr="00E659FD">
              <w:rPr>
                <w:sz w:val="20"/>
              </w:rPr>
              <w:t>16,04</w:t>
            </w:r>
          </w:p>
        </w:tc>
        <w:tc>
          <w:tcPr>
            <w:tcW w:w="666" w:type="dxa"/>
            <w:tcBorders>
              <w:top w:val="nil"/>
              <w:left w:val="nil"/>
              <w:bottom w:val="single" w:sz="4" w:space="0" w:color="auto"/>
              <w:right w:val="single" w:sz="4" w:space="0" w:color="auto"/>
            </w:tcBorders>
            <w:shd w:val="clear" w:color="auto" w:fill="auto"/>
            <w:vAlign w:val="center"/>
            <w:hideMark/>
          </w:tcPr>
          <w:p w14:paraId="4B5228F5" w14:textId="77777777" w:rsidR="00A05353" w:rsidRPr="00E659FD" w:rsidRDefault="00A05353" w:rsidP="00A05353">
            <w:pPr>
              <w:spacing w:line="240" w:lineRule="auto"/>
              <w:jc w:val="center"/>
              <w:rPr>
                <w:sz w:val="20"/>
              </w:rPr>
            </w:pPr>
            <w:r w:rsidRPr="00E659FD">
              <w:rPr>
                <w:sz w:val="20"/>
              </w:rPr>
              <w:t>7,39</w:t>
            </w:r>
          </w:p>
        </w:tc>
        <w:tc>
          <w:tcPr>
            <w:tcW w:w="666" w:type="dxa"/>
            <w:tcBorders>
              <w:top w:val="nil"/>
              <w:left w:val="nil"/>
              <w:bottom w:val="single" w:sz="4" w:space="0" w:color="auto"/>
              <w:right w:val="single" w:sz="4" w:space="0" w:color="auto"/>
            </w:tcBorders>
            <w:shd w:val="clear" w:color="auto" w:fill="auto"/>
            <w:vAlign w:val="center"/>
            <w:hideMark/>
          </w:tcPr>
          <w:p w14:paraId="29FA1553" w14:textId="77777777" w:rsidR="00A05353" w:rsidRPr="00E659FD" w:rsidRDefault="00A05353" w:rsidP="00A05353">
            <w:pPr>
              <w:spacing w:line="240" w:lineRule="auto"/>
              <w:jc w:val="center"/>
              <w:rPr>
                <w:sz w:val="20"/>
              </w:rPr>
            </w:pPr>
            <w:r w:rsidRPr="00E659FD">
              <w:rPr>
                <w:sz w:val="20"/>
              </w:rPr>
              <w:t>12,28</w:t>
            </w:r>
          </w:p>
        </w:tc>
        <w:tc>
          <w:tcPr>
            <w:tcW w:w="666" w:type="dxa"/>
            <w:tcBorders>
              <w:top w:val="nil"/>
              <w:left w:val="nil"/>
              <w:bottom w:val="single" w:sz="4" w:space="0" w:color="auto"/>
              <w:right w:val="single" w:sz="4" w:space="0" w:color="auto"/>
            </w:tcBorders>
            <w:shd w:val="clear" w:color="auto" w:fill="auto"/>
            <w:vAlign w:val="center"/>
            <w:hideMark/>
          </w:tcPr>
          <w:p w14:paraId="7A10CE37" w14:textId="77777777" w:rsidR="00A05353" w:rsidRPr="00E659FD" w:rsidRDefault="00A05353" w:rsidP="00A05353">
            <w:pPr>
              <w:spacing w:line="240" w:lineRule="auto"/>
              <w:jc w:val="center"/>
              <w:rPr>
                <w:sz w:val="20"/>
              </w:rPr>
            </w:pPr>
            <w:r w:rsidRPr="00E659FD">
              <w:rPr>
                <w:sz w:val="20"/>
              </w:rPr>
              <w:t>14,68</w:t>
            </w:r>
          </w:p>
        </w:tc>
        <w:tc>
          <w:tcPr>
            <w:tcW w:w="666" w:type="dxa"/>
            <w:tcBorders>
              <w:top w:val="nil"/>
              <w:left w:val="nil"/>
              <w:bottom w:val="single" w:sz="4" w:space="0" w:color="auto"/>
              <w:right w:val="single" w:sz="4" w:space="0" w:color="auto"/>
            </w:tcBorders>
            <w:shd w:val="clear" w:color="auto" w:fill="auto"/>
            <w:vAlign w:val="center"/>
            <w:hideMark/>
          </w:tcPr>
          <w:p w14:paraId="71C4159B" w14:textId="77777777" w:rsidR="00A05353" w:rsidRPr="00E659FD" w:rsidRDefault="00A05353" w:rsidP="00A05353">
            <w:pPr>
              <w:spacing w:line="240" w:lineRule="auto"/>
              <w:jc w:val="center"/>
              <w:rPr>
                <w:sz w:val="20"/>
              </w:rPr>
            </w:pPr>
            <w:r w:rsidRPr="00E659FD">
              <w:rPr>
                <w:sz w:val="20"/>
              </w:rPr>
              <w:t>9,74</w:t>
            </w:r>
          </w:p>
        </w:tc>
        <w:tc>
          <w:tcPr>
            <w:tcW w:w="666" w:type="dxa"/>
            <w:tcBorders>
              <w:top w:val="nil"/>
              <w:left w:val="nil"/>
              <w:bottom w:val="single" w:sz="4" w:space="0" w:color="auto"/>
              <w:right w:val="single" w:sz="4" w:space="0" w:color="auto"/>
            </w:tcBorders>
            <w:shd w:val="clear" w:color="auto" w:fill="auto"/>
            <w:vAlign w:val="center"/>
            <w:hideMark/>
          </w:tcPr>
          <w:p w14:paraId="0A7DBE71" w14:textId="77777777" w:rsidR="00A05353" w:rsidRPr="00E659FD" w:rsidRDefault="00A05353" w:rsidP="00A05353">
            <w:pPr>
              <w:spacing w:line="240" w:lineRule="auto"/>
              <w:jc w:val="center"/>
              <w:rPr>
                <w:sz w:val="20"/>
              </w:rPr>
            </w:pPr>
            <w:r w:rsidRPr="00E659FD">
              <w:rPr>
                <w:sz w:val="20"/>
              </w:rPr>
              <w:t>13,30</w:t>
            </w:r>
          </w:p>
        </w:tc>
        <w:tc>
          <w:tcPr>
            <w:tcW w:w="666" w:type="dxa"/>
            <w:tcBorders>
              <w:top w:val="nil"/>
              <w:left w:val="nil"/>
              <w:bottom w:val="single" w:sz="4" w:space="0" w:color="auto"/>
              <w:right w:val="single" w:sz="4" w:space="0" w:color="auto"/>
            </w:tcBorders>
            <w:shd w:val="clear" w:color="auto" w:fill="auto"/>
            <w:vAlign w:val="center"/>
            <w:hideMark/>
          </w:tcPr>
          <w:p w14:paraId="14FFB485" w14:textId="77777777" w:rsidR="00A05353" w:rsidRPr="00E659FD" w:rsidRDefault="00A05353" w:rsidP="00A05353">
            <w:pPr>
              <w:spacing w:line="240" w:lineRule="auto"/>
              <w:jc w:val="center"/>
              <w:rPr>
                <w:sz w:val="20"/>
              </w:rPr>
            </w:pPr>
            <w:r w:rsidRPr="00E659FD">
              <w:rPr>
                <w:sz w:val="20"/>
              </w:rPr>
              <w:t>21,57</w:t>
            </w:r>
          </w:p>
        </w:tc>
        <w:tc>
          <w:tcPr>
            <w:tcW w:w="666" w:type="dxa"/>
            <w:tcBorders>
              <w:top w:val="nil"/>
              <w:left w:val="nil"/>
              <w:bottom w:val="single" w:sz="4" w:space="0" w:color="auto"/>
              <w:right w:val="single" w:sz="4" w:space="0" w:color="auto"/>
            </w:tcBorders>
            <w:shd w:val="clear" w:color="auto" w:fill="auto"/>
            <w:vAlign w:val="center"/>
            <w:hideMark/>
          </w:tcPr>
          <w:p w14:paraId="30BD0006" w14:textId="77777777" w:rsidR="00A05353" w:rsidRPr="00E659FD" w:rsidRDefault="00A05353" w:rsidP="00A05353">
            <w:pPr>
              <w:spacing w:line="240" w:lineRule="auto"/>
              <w:jc w:val="center"/>
              <w:rPr>
                <w:sz w:val="20"/>
              </w:rPr>
            </w:pPr>
            <w:r w:rsidRPr="00E659FD">
              <w:rPr>
                <w:sz w:val="20"/>
              </w:rPr>
              <w:t>19,60</w:t>
            </w:r>
          </w:p>
        </w:tc>
        <w:tc>
          <w:tcPr>
            <w:tcW w:w="666" w:type="dxa"/>
            <w:tcBorders>
              <w:top w:val="nil"/>
              <w:left w:val="nil"/>
              <w:bottom w:val="single" w:sz="4" w:space="0" w:color="auto"/>
              <w:right w:val="single" w:sz="4" w:space="0" w:color="auto"/>
            </w:tcBorders>
            <w:shd w:val="clear" w:color="auto" w:fill="auto"/>
            <w:vAlign w:val="center"/>
            <w:hideMark/>
          </w:tcPr>
          <w:p w14:paraId="5DB6B860" w14:textId="77777777" w:rsidR="00A05353" w:rsidRPr="00E659FD" w:rsidRDefault="00A05353" w:rsidP="00A05353">
            <w:pPr>
              <w:spacing w:line="240" w:lineRule="auto"/>
              <w:jc w:val="center"/>
              <w:rPr>
                <w:sz w:val="20"/>
              </w:rPr>
            </w:pPr>
            <w:r w:rsidRPr="00E659FD">
              <w:rPr>
                <w:sz w:val="20"/>
              </w:rPr>
              <w:t>15,31</w:t>
            </w:r>
          </w:p>
        </w:tc>
        <w:tc>
          <w:tcPr>
            <w:tcW w:w="668" w:type="dxa"/>
            <w:tcBorders>
              <w:top w:val="nil"/>
              <w:left w:val="nil"/>
              <w:bottom w:val="single" w:sz="4" w:space="0" w:color="auto"/>
              <w:right w:val="single" w:sz="4" w:space="0" w:color="auto"/>
            </w:tcBorders>
            <w:shd w:val="clear" w:color="auto" w:fill="auto"/>
            <w:vAlign w:val="center"/>
            <w:hideMark/>
          </w:tcPr>
          <w:p w14:paraId="45CC1EAE" w14:textId="77777777" w:rsidR="00A05353" w:rsidRPr="00E659FD" w:rsidRDefault="00A05353" w:rsidP="00A05353">
            <w:pPr>
              <w:spacing w:line="240" w:lineRule="auto"/>
              <w:jc w:val="center"/>
              <w:rPr>
                <w:sz w:val="20"/>
              </w:rPr>
            </w:pPr>
            <w:r w:rsidRPr="00E659FD">
              <w:rPr>
                <w:sz w:val="20"/>
              </w:rPr>
              <w:t>7,94</w:t>
            </w:r>
          </w:p>
        </w:tc>
      </w:tr>
      <w:tr w:rsidR="00A05353" w:rsidRPr="00E659FD" w14:paraId="496E3E2F" w14:textId="77777777" w:rsidTr="00EC2E5D">
        <w:trPr>
          <w:trHeight w:val="165"/>
        </w:trPr>
        <w:tc>
          <w:tcPr>
            <w:tcW w:w="1560" w:type="dxa"/>
            <w:vMerge/>
            <w:tcBorders>
              <w:left w:val="single" w:sz="4" w:space="0" w:color="auto"/>
              <w:bottom w:val="single" w:sz="4" w:space="0" w:color="auto"/>
              <w:right w:val="single" w:sz="4" w:space="0" w:color="auto"/>
            </w:tcBorders>
            <w:vAlign w:val="center"/>
          </w:tcPr>
          <w:p w14:paraId="2079EF05"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00D34625"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4436BD2D"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030448FC" w14:textId="77777777" w:rsidR="00A05353" w:rsidRPr="00E659FD" w:rsidRDefault="00A05353" w:rsidP="00A05353">
            <w:pPr>
              <w:spacing w:line="240" w:lineRule="auto"/>
              <w:jc w:val="center"/>
              <w:rPr>
                <w:sz w:val="20"/>
              </w:rPr>
            </w:pPr>
            <w:r w:rsidRPr="00E659FD">
              <w:rPr>
                <w:sz w:val="20"/>
              </w:rPr>
              <w:t>17,17</w:t>
            </w:r>
          </w:p>
        </w:tc>
        <w:tc>
          <w:tcPr>
            <w:tcW w:w="666" w:type="dxa"/>
            <w:tcBorders>
              <w:top w:val="nil"/>
              <w:left w:val="nil"/>
              <w:bottom w:val="single" w:sz="4" w:space="0" w:color="auto"/>
              <w:right w:val="single" w:sz="4" w:space="0" w:color="auto"/>
            </w:tcBorders>
            <w:shd w:val="clear" w:color="auto" w:fill="auto"/>
            <w:vAlign w:val="center"/>
            <w:hideMark/>
          </w:tcPr>
          <w:p w14:paraId="56709E1F" w14:textId="77777777" w:rsidR="00A05353" w:rsidRPr="00E659FD" w:rsidRDefault="00A05353" w:rsidP="00A05353">
            <w:pPr>
              <w:spacing w:line="240" w:lineRule="auto"/>
              <w:jc w:val="center"/>
              <w:rPr>
                <w:sz w:val="20"/>
              </w:rPr>
            </w:pPr>
            <w:r w:rsidRPr="00E659FD">
              <w:rPr>
                <w:sz w:val="20"/>
              </w:rPr>
              <w:t>16,86</w:t>
            </w:r>
          </w:p>
        </w:tc>
        <w:tc>
          <w:tcPr>
            <w:tcW w:w="666" w:type="dxa"/>
            <w:tcBorders>
              <w:top w:val="nil"/>
              <w:left w:val="nil"/>
              <w:bottom w:val="single" w:sz="4" w:space="0" w:color="auto"/>
              <w:right w:val="single" w:sz="4" w:space="0" w:color="auto"/>
            </w:tcBorders>
            <w:shd w:val="clear" w:color="auto" w:fill="auto"/>
            <w:vAlign w:val="center"/>
            <w:hideMark/>
          </w:tcPr>
          <w:p w14:paraId="396EFC68" w14:textId="77777777" w:rsidR="00A05353" w:rsidRPr="00E659FD" w:rsidRDefault="00A05353" w:rsidP="00A05353">
            <w:pPr>
              <w:spacing w:line="240" w:lineRule="auto"/>
              <w:jc w:val="center"/>
              <w:rPr>
                <w:sz w:val="20"/>
              </w:rPr>
            </w:pPr>
            <w:r w:rsidRPr="00E659FD">
              <w:rPr>
                <w:sz w:val="20"/>
              </w:rPr>
              <w:t>16,81</w:t>
            </w:r>
          </w:p>
        </w:tc>
        <w:tc>
          <w:tcPr>
            <w:tcW w:w="666" w:type="dxa"/>
            <w:tcBorders>
              <w:top w:val="nil"/>
              <w:left w:val="nil"/>
              <w:bottom w:val="single" w:sz="4" w:space="0" w:color="auto"/>
              <w:right w:val="single" w:sz="4" w:space="0" w:color="auto"/>
            </w:tcBorders>
            <w:shd w:val="clear" w:color="auto" w:fill="auto"/>
            <w:vAlign w:val="center"/>
            <w:hideMark/>
          </w:tcPr>
          <w:p w14:paraId="71D5F6E6" w14:textId="77777777" w:rsidR="00A05353" w:rsidRPr="00E659FD" w:rsidRDefault="00A05353" w:rsidP="00A05353">
            <w:pPr>
              <w:spacing w:line="240" w:lineRule="auto"/>
              <w:jc w:val="center"/>
              <w:rPr>
                <w:sz w:val="20"/>
              </w:rPr>
            </w:pPr>
            <w:r w:rsidRPr="00E659FD">
              <w:rPr>
                <w:sz w:val="20"/>
              </w:rPr>
              <w:t>17,21</w:t>
            </w:r>
          </w:p>
        </w:tc>
        <w:tc>
          <w:tcPr>
            <w:tcW w:w="666" w:type="dxa"/>
            <w:tcBorders>
              <w:top w:val="nil"/>
              <w:left w:val="nil"/>
              <w:bottom w:val="single" w:sz="4" w:space="0" w:color="auto"/>
              <w:right w:val="single" w:sz="4" w:space="0" w:color="auto"/>
            </w:tcBorders>
            <w:shd w:val="clear" w:color="auto" w:fill="auto"/>
            <w:vAlign w:val="center"/>
            <w:hideMark/>
          </w:tcPr>
          <w:p w14:paraId="386DBC95" w14:textId="77777777" w:rsidR="00A05353" w:rsidRPr="00E659FD" w:rsidRDefault="00A05353" w:rsidP="00A05353">
            <w:pPr>
              <w:spacing w:line="240" w:lineRule="auto"/>
              <w:jc w:val="center"/>
              <w:rPr>
                <w:sz w:val="20"/>
              </w:rPr>
            </w:pPr>
            <w:r w:rsidRPr="00E659FD">
              <w:rPr>
                <w:sz w:val="20"/>
              </w:rPr>
              <w:t>17,38</w:t>
            </w:r>
          </w:p>
        </w:tc>
        <w:tc>
          <w:tcPr>
            <w:tcW w:w="666" w:type="dxa"/>
            <w:tcBorders>
              <w:top w:val="nil"/>
              <w:left w:val="nil"/>
              <w:bottom w:val="single" w:sz="4" w:space="0" w:color="auto"/>
              <w:right w:val="single" w:sz="4" w:space="0" w:color="auto"/>
            </w:tcBorders>
            <w:shd w:val="clear" w:color="auto" w:fill="auto"/>
            <w:vAlign w:val="center"/>
            <w:hideMark/>
          </w:tcPr>
          <w:p w14:paraId="64E870AD" w14:textId="77777777" w:rsidR="00A05353" w:rsidRPr="00E659FD" w:rsidRDefault="00A05353" w:rsidP="00A05353">
            <w:pPr>
              <w:spacing w:line="240" w:lineRule="auto"/>
              <w:jc w:val="center"/>
              <w:rPr>
                <w:sz w:val="20"/>
              </w:rPr>
            </w:pPr>
            <w:r w:rsidRPr="00E659FD">
              <w:rPr>
                <w:sz w:val="20"/>
              </w:rPr>
              <w:t>17,88</w:t>
            </w:r>
          </w:p>
        </w:tc>
        <w:tc>
          <w:tcPr>
            <w:tcW w:w="666" w:type="dxa"/>
            <w:tcBorders>
              <w:top w:val="nil"/>
              <w:left w:val="nil"/>
              <w:bottom w:val="single" w:sz="4" w:space="0" w:color="auto"/>
              <w:right w:val="single" w:sz="4" w:space="0" w:color="auto"/>
            </w:tcBorders>
            <w:shd w:val="clear" w:color="auto" w:fill="auto"/>
            <w:vAlign w:val="center"/>
            <w:hideMark/>
          </w:tcPr>
          <w:p w14:paraId="443780CD" w14:textId="77777777" w:rsidR="00A05353" w:rsidRPr="00E659FD" w:rsidRDefault="00A05353" w:rsidP="00A05353">
            <w:pPr>
              <w:spacing w:line="240" w:lineRule="auto"/>
              <w:jc w:val="center"/>
              <w:rPr>
                <w:sz w:val="20"/>
              </w:rPr>
            </w:pPr>
            <w:r w:rsidRPr="00E659FD">
              <w:rPr>
                <w:sz w:val="20"/>
              </w:rPr>
              <w:t>17,81</w:t>
            </w:r>
          </w:p>
        </w:tc>
        <w:tc>
          <w:tcPr>
            <w:tcW w:w="666" w:type="dxa"/>
            <w:tcBorders>
              <w:top w:val="nil"/>
              <w:left w:val="nil"/>
              <w:bottom w:val="single" w:sz="4" w:space="0" w:color="auto"/>
              <w:right w:val="single" w:sz="4" w:space="0" w:color="auto"/>
            </w:tcBorders>
            <w:shd w:val="clear" w:color="auto" w:fill="auto"/>
            <w:vAlign w:val="center"/>
            <w:hideMark/>
          </w:tcPr>
          <w:p w14:paraId="20551E27" w14:textId="77777777" w:rsidR="00A05353" w:rsidRPr="00E659FD" w:rsidRDefault="00A05353" w:rsidP="00A05353">
            <w:pPr>
              <w:spacing w:line="240" w:lineRule="auto"/>
              <w:jc w:val="center"/>
              <w:rPr>
                <w:sz w:val="20"/>
              </w:rPr>
            </w:pPr>
            <w:r w:rsidRPr="00E659FD">
              <w:rPr>
                <w:sz w:val="20"/>
              </w:rPr>
              <w:t>18,50</w:t>
            </w:r>
          </w:p>
        </w:tc>
        <w:tc>
          <w:tcPr>
            <w:tcW w:w="666" w:type="dxa"/>
            <w:tcBorders>
              <w:top w:val="nil"/>
              <w:left w:val="nil"/>
              <w:bottom w:val="single" w:sz="4" w:space="0" w:color="auto"/>
              <w:right w:val="single" w:sz="4" w:space="0" w:color="auto"/>
            </w:tcBorders>
            <w:shd w:val="clear" w:color="auto" w:fill="auto"/>
            <w:vAlign w:val="center"/>
            <w:hideMark/>
          </w:tcPr>
          <w:p w14:paraId="7C72844C" w14:textId="77777777" w:rsidR="00A05353" w:rsidRPr="00E659FD" w:rsidRDefault="00A05353" w:rsidP="00A05353">
            <w:pPr>
              <w:spacing w:line="240" w:lineRule="auto"/>
              <w:jc w:val="center"/>
              <w:rPr>
                <w:sz w:val="20"/>
              </w:rPr>
            </w:pPr>
            <w:r w:rsidRPr="00E659FD">
              <w:rPr>
                <w:sz w:val="20"/>
              </w:rPr>
              <w:t>18,19</w:t>
            </w:r>
          </w:p>
        </w:tc>
        <w:tc>
          <w:tcPr>
            <w:tcW w:w="666" w:type="dxa"/>
            <w:tcBorders>
              <w:top w:val="nil"/>
              <w:left w:val="nil"/>
              <w:bottom w:val="single" w:sz="4" w:space="0" w:color="auto"/>
              <w:right w:val="single" w:sz="4" w:space="0" w:color="auto"/>
            </w:tcBorders>
            <w:shd w:val="clear" w:color="auto" w:fill="auto"/>
            <w:vAlign w:val="center"/>
            <w:hideMark/>
          </w:tcPr>
          <w:p w14:paraId="504A5869" w14:textId="77777777" w:rsidR="00A05353" w:rsidRPr="00E659FD" w:rsidRDefault="00A05353" w:rsidP="00A05353">
            <w:pPr>
              <w:spacing w:line="240" w:lineRule="auto"/>
              <w:jc w:val="center"/>
              <w:rPr>
                <w:sz w:val="20"/>
              </w:rPr>
            </w:pPr>
            <w:r w:rsidRPr="00E659FD">
              <w:rPr>
                <w:sz w:val="20"/>
              </w:rPr>
              <w:t>18,06</w:t>
            </w:r>
          </w:p>
        </w:tc>
        <w:tc>
          <w:tcPr>
            <w:tcW w:w="668" w:type="dxa"/>
            <w:tcBorders>
              <w:top w:val="nil"/>
              <w:left w:val="nil"/>
              <w:bottom w:val="single" w:sz="4" w:space="0" w:color="auto"/>
              <w:right w:val="single" w:sz="4" w:space="0" w:color="auto"/>
            </w:tcBorders>
            <w:shd w:val="clear" w:color="auto" w:fill="auto"/>
            <w:vAlign w:val="center"/>
            <w:hideMark/>
          </w:tcPr>
          <w:p w14:paraId="4F2E9746" w14:textId="77777777" w:rsidR="00A05353" w:rsidRPr="00E659FD" w:rsidRDefault="00A05353" w:rsidP="00A05353">
            <w:pPr>
              <w:spacing w:line="240" w:lineRule="auto"/>
              <w:jc w:val="center"/>
              <w:rPr>
                <w:sz w:val="20"/>
              </w:rPr>
            </w:pPr>
            <w:r w:rsidRPr="00E659FD">
              <w:rPr>
                <w:sz w:val="20"/>
              </w:rPr>
              <w:t> </w:t>
            </w:r>
          </w:p>
        </w:tc>
      </w:tr>
      <w:tr w:rsidR="00A05353" w:rsidRPr="00E659FD" w14:paraId="13A815F0"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25545E2D" w14:textId="77777777" w:rsidR="00A05353" w:rsidRPr="00E659FD" w:rsidRDefault="00A05353" w:rsidP="00A05353">
            <w:pPr>
              <w:spacing w:line="240" w:lineRule="auto"/>
              <w:jc w:val="center"/>
              <w:rPr>
                <w:sz w:val="20"/>
              </w:rPr>
            </w:pPr>
            <w:r w:rsidRPr="00E659FD">
              <w:rPr>
                <w:sz w:val="20"/>
              </w:rPr>
              <w:t>кожа</w:t>
            </w:r>
          </w:p>
        </w:tc>
        <w:tc>
          <w:tcPr>
            <w:tcW w:w="1198" w:type="dxa"/>
            <w:vMerge w:val="restart"/>
            <w:tcBorders>
              <w:top w:val="single" w:sz="4" w:space="0" w:color="auto"/>
              <w:left w:val="single" w:sz="4" w:space="0" w:color="auto"/>
              <w:right w:val="single" w:sz="4" w:space="0" w:color="auto"/>
            </w:tcBorders>
            <w:vAlign w:val="center"/>
          </w:tcPr>
          <w:p w14:paraId="30ADBAAB"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13DEEF31"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6A8ADFB3" w14:textId="77777777" w:rsidR="00A05353" w:rsidRPr="00E659FD" w:rsidRDefault="00A05353" w:rsidP="00A05353">
            <w:pPr>
              <w:spacing w:line="240" w:lineRule="auto"/>
              <w:jc w:val="center"/>
              <w:rPr>
                <w:sz w:val="20"/>
              </w:rPr>
            </w:pPr>
            <w:r w:rsidRPr="00E659FD">
              <w:rPr>
                <w:sz w:val="20"/>
              </w:rPr>
              <w:t>12,30</w:t>
            </w:r>
          </w:p>
        </w:tc>
        <w:tc>
          <w:tcPr>
            <w:tcW w:w="666" w:type="dxa"/>
            <w:tcBorders>
              <w:top w:val="nil"/>
              <w:left w:val="nil"/>
              <w:bottom w:val="single" w:sz="4" w:space="0" w:color="auto"/>
              <w:right w:val="single" w:sz="4" w:space="0" w:color="auto"/>
            </w:tcBorders>
            <w:shd w:val="clear" w:color="auto" w:fill="auto"/>
            <w:vAlign w:val="center"/>
            <w:hideMark/>
          </w:tcPr>
          <w:p w14:paraId="6CB4B901" w14:textId="77777777" w:rsidR="00A05353" w:rsidRPr="00E659FD" w:rsidRDefault="00A05353" w:rsidP="00A05353">
            <w:pPr>
              <w:spacing w:line="240" w:lineRule="auto"/>
              <w:jc w:val="center"/>
              <w:rPr>
                <w:sz w:val="20"/>
              </w:rPr>
            </w:pPr>
            <w:r w:rsidRPr="00E659FD">
              <w:rPr>
                <w:sz w:val="20"/>
              </w:rPr>
              <w:t>15,22</w:t>
            </w:r>
          </w:p>
        </w:tc>
        <w:tc>
          <w:tcPr>
            <w:tcW w:w="666" w:type="dxa"/>
            <w:tcBorders>
              <w:top w:val="nil"/>
              <w:left w:val="nil"/>
              <w:bottom w:val="single" w:sz="4" w:space="0" w:color="auto"/>
              <w:right w:val="single" w:sz="4" w:space="0" w:color="auto"/>
            </w:tcBorders>
            <w:shd w:val="clear" w:color="auto" w:fill="auto"/>
            <w:vAlign w:val="center"/>
            <w:hideMark/>
          </w:tcPr>
          <w:p w14:paraId="6C2A598A" w14:textId="77777777" w:rsidR="00A05353" w:rsidRPr="00E659FD" w:rsidRDefault="00A05353" w:rsidP="00A05353">
            <w:pPr>
              <w:spacing w:line="240" w:lineRule="auto"/>
              <w:jc w:val="center"/>
              <w:rPr>
                <w:sz w:val="20"/>
              </w:rPr>
            </w:pPr>
            <w:r w:rsidRPr="00E659FD">
              <w:rPr>
                <w:sz w:val="20"/>
              </w:rPr>
              <w:t>15,81</w:t>
            </w:r>
          </w:p>
        </w:tc>
        <w:tc>
          <w:tcPr>
            <w:tcW w:w="666" w:type="dxa"/>
            <w:tcBorders>
              <w:top w:val="nil"/>
              <w:left w:val="nil"/>
              <w:bottom w:val="single" w:sz="4" w:space="0" w:color="auto"/>
              <w:right w:val="single" w:sz="4" w:space="0" w:color="auto"/>
            </w:tcBorders>
            <w:shd w:val="clear" w:color="auto" w:fill="auto"/>
            <w:vAlign w:val="center"/>
            <w:hideMark/>
          </w:tcPr>
          <w:p w14:paraId="2FB9FED7" w14:textId="77777777" w:rsidR="00A05353" w:rsidRPr="00E659FD" w:rsidRDefault="00A05353" w:rsidP="00A05353">
            <w:pPr>
              <w:spacing w:line="240" w:lineRule="auto"/>
              <w:jc w:val="center"/>
              <w:rPr>
                <w:sz w:val="20"/>
              </w:rPr>
            </w:pPr>
            <w:r w:rsidRPr="00E659FD">
              <w:rPr>
                <w:sz w:val="20"/>
              </w:rPr>
              <w:t>13,82</w:t>
            </w:r>
          </w:p>
        </w:tc>
        <w:tc>
          <w:tcPr>
            <w:tcW w:w="666" w:type="dxa"/>
            <w:tcBorders>
              <w:top w:val="nil"/>
              <w:left w:val="nil"/>
              <w:bottom w:val="single" w:sz="4" w:space="0" w:color="auto"/>
              <w:right w:val="single" w:sz="4" w:space="0" w:color="auto"/>
            </w:tcBorders>
            <w:shd w:val="clear" w:color="auto" w:fill="auto"/>
            <w:vAlign w:val="center"/>
            <w:hideMark/>
          </w:tcPr>
          <w:p w14:paraId="0D7253C0" w14:textId="77777777" w:rsidR="00A05353" w:rsidRPr="00E659FD" w:rsidRDefault="00A05353" w:rsidP="00A05353">
            <w:pPr>
              <w:spacing w:line="240" w:lineRule="auto"/>
              <w:jc w:val="center"/>
              <w:rPr>
                <w:sz w:val="20"/>
              </w:rPr>
            </w:pPr>
            <w:r w:rsidRPr="00E659FD">
              <w:rPr>
                <w:sz w:val="20"/>
              </w:rPr>
              <w:t>12,79</w:t>
            </w:r>
          </w:p>
        </w:tc>
        <w:tc>
          <w:tcPr>
            <w:tcW w:w="666" w:type="dxa"/>
            <w:tcBorders>
              <w:top w:val="nil"/>
              <w:left w:val="nil"/>
              <w:bottom w:val="single" w:sz="4" w:space="0" w:color="auto"/>
              <w:right w:val="single" w:sz="4" w:space="0" w:color="auto"/>
            </w:tcBorders>
            <w:shd w:val="clear" w:color="auto" w:fill="auto"/>
            <w:vAlign w:val="center"/>
            <w:hideMark/>
          </w:tcPr>
          <w:p w14:paraId="7603B7D3" w14:textId="77777777" w:rsidR="00A05353" w:rsidRPr="00E659FD" w:rsidRDefault="00A05353" w:rsidP="00A05353">
            <w:pPr>
              <w:spacing w:line="240" w:lineRule="auto"/>
              <w:jc w:val="center"/>
              <w:rPr>
                <w:sz w:val="20"/>
              </w:rPr>
            </w:pPr>
            <w:r w:rsidRPr="00E659FD">
              <w:rPr>
                <w:sz w:val="20"/>
              </w:rPr>
              <w:t>12,39</w:t>
            </w:r>
          </w:p>
        </w:tc>
        <w:tc>
          <w:tcPr>
            <w:tcW w:w="666" w:type="dxa"/>
            <w:tcBorders>
              <w:top w:val="nil"/>
              <w:left w:val="nil"/>
              <w:bottom w:val="single" w:sz="4" w:space="0" w:color="auto"/>
              <w:right w:val="single" w:sz="4" w:space="0" w:color="auto"/>
            </w:tcBorders>
            <w:shd w:val="clear" w:color="auto" w:fill="auto"/>
            <w:vAlign w:val="center"/>
            <w:hideMark/>
          </w:tcPr>
          <w:p w14:paraId="07B01A02" w14:textId="77777777" w:rsidR="00A05353" w:rsidRPr="00E659FD" w:rsidRDefault="00A05353" w:rsidP="00A05353">
            <w:pPr>
              <w:spacing w:line="240" w:lineRule="auto"/>
              <w:jc w:val="center"/>
              <w:rPr>
                <w:sz w:val="20"/>
              </w:rPr>
            </w:pPr>
            <w:r w:rsidRPr="00E659FD">
              <w:rPr>
                <w:sz w:val="20"/>
              </w:rPr>
              <w:t>14,82</w:t>
            </w:r>
          </w:p>
        </w:tc>
        <w:tc>
          <w:tcPr>
            <w:tcW w:w="666" w:type="dxa"/>
            <w:tcBorders>
              <w:top w:val="nil"/>
              <w:left w:val="nil"/>
              <w:bottom w:val="single" w:sz="4" w:space="0" w:color="auto"/>
              <w:right w:val="single" w:sz="4" w:space="0" w:color="auto"/>
            </w:tcBorders>
            <w:shd w:val="clear" w:color="auto" w:fill="auto"/>
            <w:vAlign w:val="center"/>
            <w:hideMark/>
          </w:tcPr>
          <w:p w14:paraId="09E2780D" w14:textId="77777777" w:rsidR="00A05353" w:rsidRPr="00E659FD" w:rsidRDefault="00A05353" w:rsidP="00A05353">
            <w:pPr>
              <w:spacing w:line="240" w:lineRule="auto"/>
              <w:jc w:val="center"/>
              <w:rPr>
                <w:sz w:val="20"/>
              </w:rPr>
            </w:pPr>
            <w:r w:rsidRPr="00E659FD">
              <w:rPr>
                <w:sz w:val="20"/>
              </w:rPr>
              <w:t>9,06</w:t>
            </w:r>
          </w:p>
        </w:tc>
        <w:tc>
          <w:tcPr>
            <w:tcW w:w="666" w:type="dxa"/>
            <w:tcBorders>
              <w:top w:val="nil"/>
              <w:left w:val="nil"/>
              <w:bottom w:val="single" w:sz="4" w:space="0" w:color="auto"/>
              <w:right w:val="single" w:sz="4" w:space="0" w:color="auto"/>
            </w:tcBorders>
            <w:shd w:val="clear" w:color="auto" w:fill="auto"/>
            <w:vAlign w:val="center"/>
            <w:hideMark/>
          </w:tcPr>
          <w:p w14:paraId="50243C79" w14:textId="77777777" w:rsidR="00A05353" w:rsidRPr="00E659FD" w:rsidRDefault="00A05353" w:rsidP="00A05353">
            <w:pPr>
              <w:spacing w:line="240" w:lineRule="auto"/>
              <w:jc w:val="center"/>
              <w:rPr>
                <w:sz w:val="20"/>
              </w:rPr>
            </w:pPr>
            <w:r w:rsidRPr="00E659FD">
              <w:rPr>
                <w:sz w:val="20"/>
              </w:rPr>
              <w:t>21,05</w:t>
            </w:r>
          </w:p>
        </w:tc>
        <w:tc>
          <w:tcPr>
            <w:tcW w:w="666" w:type="dxa"/>
            <w:tcBorders>
              <w:top w:val="nil"/>
              <w:left w:val="nil"/>
              <w:bottom w:val="single" w:sz="4" w:space="0" w:color="auto"/>
              <w:right w:val="single" w:sz="4" w:space="0" w:color="auto"/>
            </w:tcBorders>
            <w:shd w:val="clear" w:color="auto" w:fill="auto"/>
            <w:vAlign w:val="center"/>
            <w:hideMark/>
          </w:tcPr>
          <w:p w14:paraId="1930DF2D" w14:textId="77777777" w:rsidR="00A05353" w:rsidRPr="00E659FD" w:rsidRDefault="00A05353" w:rsidP="00A05353">
            <w:pPr>
              <w:spacing w:line="240" w:lineRule="auto"/>
              <w:jc w:val="center"/>
              <w:rPr>
                <w:sz w:val="20"/>
              </w:rPr>
            </w:pPr>
            <w:r w:rsidRPr="00E659FD">
              <w:rPr>
                <w:sz w:val="20"/>
              </w:rPr>
              <w:t>22,71</w:t>
            </w:r>
          </w:p>
        </w:tc>
        <w:tc>
          <w:tcPr>
            <w:tcW w:w="668" w:type="dxa"/>
            <w:tcBorders>
              <w:top w:val="nil"/>
              <w:left w:val="nil"/>
              <w:bottom w:val="single" w:sz="4" w:space="0" w:color="auto"/>
              <w:right w:val="single" w:sz="4" w:space="0" w:color="auto"/>
            </w:tcBorders>
            <w:shd w:val="clear" w:color="auto" w:fill="auto"/>
            <w:vAlign w:val="center"/>
            <w:hideMark/>
          </w:tcPr>
          <w:p w14:paraId="02EE8670" w14:textId="77777777" w:rsidR="00A05353" w:rsidRPr="00E659FD" w:rsidRDefault="00A05353" w:rsidP="00A05353">
            <w:pPr>
              <w:spacing w:line="240" w:lineRule="auto"/>
              <w:jc w:val="center"/>
              <w:rPr>
                <w:sz w:val="20"/>
              </w:rPr>
            </w:pPr>
            <w:r w:rsidRPr="00E659FD">
              <w:rPr>
                <w:sz w:val="20"/>
              </w:rPr>
              <w:t>7,33</w:t>
            </w:r>
          </w:p>
        </w:tc>
      </w:tr>
      <w:tr w:rsidR="00A05353" w:rsidRPr="00E659FD" w14:paraId="534DB809"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325E41DA"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6511125F"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5AFABFF8"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60A377CA" w14:textId="77777777" w:rsidR="00A05353" w:rsidRPr="00E659FD" w:rsidRDefault="00A05353" w:rsidP="00A05353">
            <w:pPr>
              <w:spacing w:line="240" w:lineRule="auto"/>
              <w:jc w:val="center"/>
              <w:rPr>
                <w:sz w:val="20"/>
              </w:rPr>
            </w:pPr>
            <w:r w:rsidRPr="00E659FD">
              <w:rPr>
                <w:sz w:val="20"/>
              </w:rPr>
              <w:t>45,22</w:t>
            </w:r>
          </w:p>
        </w:tc>
        <w:tc>
          <w:tcPr>
            <w:tcW w:w="666" w:type="dxa"/>
            <w:tcBorders>
              <w:top w:val="nil"/>
              <w:left w:val="nil"/>
              <w:bottom w:val="single" w:sz="4" w:space="0" w:color="auto"/>
              <w:right w:val="single" w:sz="4" w:space="0" w:color="auto"/>
            </w:tcBorders>
            <w:shd w:val="clear" w:color="auto" w:fill="auto"/>
            <w:vAlign w:val="center"/>
            <w:hideMark/>
          </w:tcPr>
          <w:p w14:paraId="7A377365" w14:textId="77777777" w:rsidR="00A05353" w:rsidRPr="00E659FD" w:rsidRDefault="00A05353" w:rsidP="00A05353">
            <w:pPr>
              <w:spacing w:line="240" w:lineRule="auto"/>
              <w:jc w:val="center"/>
              <w:rPr>
                <w:sz w:val="20"/>
              </w:rPr>
            </w:pPr>
            <w:r w:rsidRPr="00E659FD">
              <w:rPr>
                <w:sz w:val="20"/>
              </w:rPr>
              <w:t>45,94</w:t>
            </w:r>
          </w:p>
        </w:tc>
        <w:tc>
          <w:tcPr>
            <w:tcW w:w="666" w:type="dxa"/>
            <w:tcBorders>
              <w:top w:val="nil"/>
              <w:left w:val="nil"/>
              <w:bottom w:val="single" w:sz="4" w:space="0" w:color="auto"/>
              <w:right w:val="single" w:sz="4" w:space="0" w:color="auto"/>
            </w:tcBorders>
            <w:shd w:val="clear" w:color="auto" w:fill="auto"/>
            <w:vAlign w:val="center"/>
            <w:hideMark/>
          </w:tcPr>
          <w:p w14:paraId="3C52E2ED" w14:textId="77777777" w:rsidR="00A05353" w:rsidRPr="00E659FD" w:rsidRDefault="00A05353" w:rsidP="00A05353">
            <w:pPr>
              <w:spacing w:line="240" w:lineRule="auto"/>
              <w:jc w:val="center"/>
              <w:rPr>
                <w:sz w:val="20"/>
              </w:rPr>
            </w:pPr>
            <w:r w:rsidRPr="00E659FD">
              <w:rPr>
                <w:sz w:val="20"/>
              </w:rPr>
              <w:t>45,63</w:t>
            </w:r>
          </w:p>
        </w:tc>
        <w:tc>
          <w:tcPr>
            <w:tcW w:w="666" w:type="dxa"/>
            <w:tcBorders>
              <w:top w:val="nil"/>
              <w:left w:val="nil"/>
              <w:bottom w:val="single" w:sz="4" w:space="0" w:color="auto"/>
              <w:right w:val="single" w:sz="4" w:space="0" w:color="auto"/>
            </w:tcBorders>
            <w:shd w:val="clear" w:color="auto" w:fill="auto"/>
            <w:vAlign w:val="center"/>
            <w:hideMark/>
          </w:tcPr>
          <w:p w14:paraId="52D8740A" w14:textId="77777777" w:rsidR="00A05353" w:rsidRPr="00E659FD" w:rsidRDefault="00A05353" w:rsidP="00A05353">
            <w:pPr>
              <w:spacing w:line="240" w:lineRule="auto"/>
              <w:jc w:val="center"/>
              <w:rPr>
                <w:sz w:val="20"/>
              </w:rPr>
            </w:pPr>
            <w:r w:rsidRPr="00E659FD">
              <w:rPr>
                <w:sz w:val="20"/>
              </w:rPr>
              <w:t>46,09</w:t>
            </w:r>
          </w:p>
        </w:tc>
        <w:tc>
          <w:tcPr>
            <w:tcW w:w="666" w:type="dxa"/>
            <w:tcBorders>
              <w:top w:val="nil"/>
              <w:left w:val="nil"/>
              <w:bottom w:val="single" w:sz="4" w:space="0" w:color="auto"/>
              <w:right w:val="single" w:sz="4" w:space="0" w:color="auto"/>
            </w:tcBorders>
            <w:shd w:val="clear" w:color="auto" w:fill="auto"/>
            <w:vAlign w:val="center"/>
            <w:hideMark/>
          </w:tcPr>
          <w:p w14:paraId="54E88A95" w14:textId="77777777" w:rsidR="00A05353" w:rsidRPr="00E659FD" w:rsidRDefault="00A05353" w:rsidP="00A05353">
            <w:pPr>
              <w:spacing w:line="240" w:lineRule="auto"/>
              <w:jc w:val="center"/>
              <w:rPr>
                <w:sz w:val="20"/>
              </w:rPr>
            </w:pPr>
            <w:r w:rsidRPr="00E659FD">
              <w:rPr>
                <w:sz w:val="20"/>
              </w:rPr>
              <w:t>48,72</w:t>
            </w:r>
          </w:p>
        </w:tc>
        <w:tc>
          <w:tcPr>
            <w:tcW w:w="666" w:type="dxa"/>
            <w:tcBorders>
              <w:top w:val="nil"/>
              <w:left w:val="nil"/>
              <w:bottom w:val="single" w:sz="4" w:space="0" w:color="auto"/>
              <w:right w:val="single" w:sz="4" w:space="0" w:color="auto"/>
            </w:tcBorders>
            <w:shd w:val="clear" w:color="auto" w:fill="auto"/>
            <w:vAlign w:val="center"/>
            <w:hideMark/>
          </w:tcPr>
          <w:p w14:paraId="781965FE" w14:textId="77777777" w:rsidR="00A05353" w:rsidRPr="00E659FD" w:rsidRDefault="00A05353" w:rsidP="00A05353">
            <w:pPr>
              <w:spacing w:line="240" w:lineRule="auto"/>
              <w:jc w:val="center"/>
              <w:rPr>
                <w:sz w:val="20"/>
              </w:rPr>
            </w:pPr>
            <w:r w:rsidRPr="00E659FD">
              <w:rPr>
                <w:sz w:val="20"/>
              </w:rPr>
              <w:t>50,11</w:t>
            </w:r>
          </w:p>
        </w:tc>
        <w:tc>
          <w:tcPr>
            <w:tcW w:w="666" w:type="dxa"/>
            <w:tcBorders>
              <w:top w:val="nil"/>
              <w:left w:val="nil"/>
              <w:bottom w:val="single" w:sz="4" w:space="0" w:color="auto"/>
              <w:right w:val="single" w:sz="4" w:space="0" w:color="auto"/>
            </w:tcBorders>
            <w:shd w:val="clear" w:color="auto" w:fill="auto"/>
            <w:vAlign w:val="center"/>
            <w:hideMark/>
          </w:tcPr>
          <w:p w14:paraId="016AC8BF" w14:textId="77777777" w:rsidR="00A05353" w:rsidRPr="00E659FD" w:rsidRDefault="00A05353" w:rsidP="00A05353">
            <w:pPr>
              <w:spacing w:line="240" w:lineRule="auto"/>
              <w:jc w:val="center"/>
              <w:rPr>
                <w:sz w:val="20"/>
              </w:rPr>
            </w:pPr>
            <w:r w:rsidRPr="00E659FD">
              <w:rPr>
                <w:sz w:val="20"/>
              </w:rPr>
              <w:t>50,94</w:t>
            </w:r>
          </w:p>
        </w:tc>
        <w:tc>
          <w:tcPr>
            <w:tcW w:w="666" w:type="dxa"/>
            <w:tcBorders>
              <w:top w:val="nil"/>
              <w:left w:val="nil"/>
              <w:bottom w:val="single" w:sz="4" w:space="0" w:color="auto"/>
              <w:right w:val="single" w:sz="4" w:space="0" w:color="auto"/>
            </w:tcBorders>
            <w:shd w:val="clear" w:color="auto" w:fill="auto"/>
            <w:vAlign w:val="center"/>
            <w:hideMark/>
          </w:tcPr>
          <w:p w14:paraId="78A40A72" w14:textId="77777777" w:rsidR="00A05353" w:rsidRPr="00E659FD" w:rsidRDefault="00A05353" w:rsidP="00A05353">
            <w:pPr>
              <w:spacing w:line="240" w:lineRule="auto"/>
              <w:jc w:val="center"/>
              <w:rPr>
                <w:sz w:val="20"/>
              </w:rPr>
            </w:pPr>
            <w:r w:rsidRPr="00E659FD">
              <w:rPr>
                <w:sz w:val="20"/>
              </w:rPr>
              <w:t>53,09</w:t>
            </w:r>
          </w:p>
        </w:tc>
        <w:tc>
          <w:tcPr>
            <w:tcW w:w="666" w:type="dxa"/>
            <w:tcBorders>
              <w:top w:val="nil"/>
              <w:left w:val="nil"/>
              <w:bottom w:val="single" w:sz="4" w:space="0" w:color="auto"/>
              <w:right w:val="single" w:sz="4" w:space="0" w:color="auto"/>
            </w:tcBorders>
            <w:shd w:val="clear" w:color="auto" w:fill="auto"/>
            <w:vAlign w:val="center"/>
            <w:hideMark/>
          </w:tcPr>
          <w:p w14:paraId="4831A70F" w14:textId="77777777" w:rsidR="00A05353" w:rsidRPr="00E659FD" w:rsidRDefault="00A05353" w:rsidP="00A05353">
            <w:pPr>
              <w:spacing w:line="240" w:lineRule="auto"/>
              <w:jc w:val="center"/>
              <w:rPr>
                <w:sz w:val="20"/>
              </w:rPr>
            </w:pPr>
            <w:r w:rsidRPr="00E659FD">
              <w:rPr>
                <w:sz w:val="20"/>
              </w:rPr>
              <w:t>53,60</w:t>
            </w:r>
          </w:p>
        </w:tc>
        <w:tc>
          <w:tcPr>
            <w:tcW w:w="666" w:type="dxa"/>
            <w:tcBorders>
              <w:top w:val="nil"/>
              <w:left w:val="nil"/>
              <w:bottom w:val="single" w:sz="4" w:space="0" w:color="auto"/>
              <w:right w:val="single" w:sz="4" w:space="0" w:color="auto"/>
            </w:tcBorders>
            <w:shd w:val="clear" w:color="auto" w:fill="auto"/>
            <w:vAlign w:val="center"/>
            <w:hideMark/>
          </w:tcPr>
          <w:p w14:paraId="33E2C231" w14:textId="77777777" w:rsidR="00A05353" w:rsidRPr="00E659FD" w:rsidRDefault="00A05353" w:rsidP="00A05353">
            <w:pPr>
              <w:spacing w:line="240" w:lineRule="auto"/>
              <w:jc w:val="center"/>
              <w:rPr>
                <w:sz w:val="20"/>
              </w:rPr>
            </w:pPr>
            <w:r w:rsidRPr="00E659FD">
              <w:rPr>
                <w:sz w:val="20"/>
              </w:rPr>
              <w:t>57,07</w:t>
            </w:r>
          </w:p>
        </w:tc>
        <w:tc>
          <w:tcPr>
            <w:tcW w:w="668" w:type="dxa"/>
            <w:tcBorders>
              <w:top w:val="nil"/>
              <w:left w:val="nil"/>
              <w:bottom w:val="single" w:sz="4" w:space="0" w:color="auto"/>
              <w:right w:val="single" w:sz="4" w:space="0" w:color="auto"/>
            </w:tcBorders>
            <w:shd w:val="clear" w:color="auto" w:fill="auto"/>
            <w:vAlign w:val="center"/>
            <w:hideMark/>
          </w:tcPr>
          <w:p w14:paraId="1D40A02E" w14:textId="77777777" w:rsidR="00A05353" w:rsidRPr="00E659FD" w:rsidRDefault="00A05353" w:rsidP="00A05353">
            <w:pPr>
              <w:spacing w:line="240" w:lineRule="auto"/>
              <w:jc w:val="center"/>
              <w:rPr>
                <w:sz w:val="20"/>
              </w:rPr>
            </w:pPr>
            <w:r w:rsidRPr="00E659FD">
              <w:rPr>
                <w:sz w:val="20"/>
              </w:rPr>
              <w:t> </w:t>
            </w:r>
          </w:p>
        </w:tc>
      </w:tr>
      <w:tr w:rsidR="00A05353" w:rsidRPr="00E659FD" w14:paraId="4A4890C5" w14:textId="77777777" w:rsidTr="00EC2E5D">
        <w:trPr>
          <w:trHeight w:val="165"/>
        </w:trPr>
        <w:tc>
          <w:tcPr>
            <w:tcW w:w="1560" w:type="dxa"/>
            <w:vMerge w:val="restart"/>
            <w:tcBorders>
              <w:top w:val="single" w:sz="4" w:space="0" w:color="auto"/>
              <w:left w:val="single" w:sz="4" w:space="0" w:color="auto"/>
              <w:right w:val="single" w:sz="4" w:space="0" w:color="auto"/>
            </w:tcBorders>
            <w:vAlign w:val="center"/>
          </w:tcPr>
          <w:p w14:paraId="679A1B5E" w14:textId="77777777" w:rsidR="00A05353" w:rsidRPr="00E659FD" w:rsidRDefault="00A05353" w:rsidP="00A05353">
            <w:pPr>
              <w:spacing w:line="240" w:lineRule="auto"/>
              <w:jc w:val="center"/>
              <w:rPr>
                <w:sz w:val="20"/>
              </w:rPr>
            </w:pPr>
            <w:r w:rsidRPr="00E659FD">
              <w:rPr>
                <w:sz w:val="20"/>
              </w:rPr>
              <w:t>пищевод</w:t>
            </w:r>
          </w:p>
        </w:tc>
        <w:tc>
          <w:tcPr>
            <w:tcW w:w="1198" w:type="dxa"/>
            <w:vMerge w:val="restart"/>
            <w:tcBorders>
              <w:top w:val="single" w:sz="4" w:space="0" w:color="auto"/>
              <w:left w:val="single" w:sz="4" w:space="0" w:color="auto"/>
              <w:right w:val="single" w:sz="4" w:space="0" w:color="auto"/>
            </w:tcBorders>
            <w:vAlign w:val="center"/>
          </w:tcPr>
          <w:p w14:paraId="1E18C6C8"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378EB422"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78A14F25" w14:textId="77777777" w:rsidR="00A05353" w:rsidRPr="00E659FD" w:rsidRDefault="00A05353" w:rsidP="00A05353">
            <w:pPr>
              <w:spacing w:line="240" w:lineRule="auto"/>
              <w:jc w:val="center"/>
              <w:rPr>
                <w:sz w:val="20"/>
              </w:rPr>
            </w:pPr>
            <w:r w:rsidRPr="00E659FD">
              <w:rPr>
                <w:sz w:val="20"/>
              </w:rPr>
              <w:t>5,68</w:t>
            </w:r>
          </w:p>
        </w:tc>
        <w:tc>
          <w:tcPr>
            <w:tcW w:w="666" w:type="dxa"/>
            <w:tcBorders>
              <w:top w:val="nil"/>
              <w:left w:val="nil"/>
              <w:bottom w:val="single" w:sz="4" w:space="0" w:color="auto"/>
              <w:right w:val="single" w:sz="4" w:space="0" w:color="auto"/>
            </w:tcBorders>
            <w:shd w:val="clear" w:color="auto" w:fill="auto"/>
            <w:vAlign w:val="center"/>
            <w:hideMark/>
          </w:tcPr>
          <w:p w14:paraId="5F6633A1" w14:textId="77777777" w:rsidR="00A05353" w:rsidRPr="00E659FD" w:rsidRDefault="00A05353" w:rsidP="00A05353">
            <w:pPr>
              <w:spacing w:line="240" w:lineRule="auto"/>
              <w:jc w:val="center"/>
              <w:rPr>
                <w:sz w:val="20"/>
              </w:rPr>
            </w:pPr>
            <w:r w:rsidRPr="00E659FD">
              <w:rPr>
                <w:sz w:val="20"/>
              </w:rPr>
              <w:t>5,83</w:t>
            </w:r>
          </w:p>
        </w:tc>
        <w:tc>
          <w:tcPr>
            <w:tcW w:w="666" w:type="dxa"/>
            <w:tcBorders>
              <w:top w:val="nil"/>
              <w:left w:val="nil"/>
              <w:bottom w:val="single" w:sz="4" w:space="0" w:color="auto"/>
              <w:right w:val="single" w:sz="4" w:space="0" w:color="auto"/>
            </w:tcBorders>
            <w:shd w:val="clear" w:color="auto" w:fill="auto"/>
            <w:vAlign w:val="center"/>
            <w:hideMark/>
          </w:tcPr>
          <w:p w14:paraId="6ED7849F" w14:textId="77777777" w:rsidR="00A05353" w:rsidRPr="00E659FD" w:rsidRDefault="00A05353" w:rsidP="00A05353">
            <w:pPr>
              <w:spacing w:line="240" w:lineRule="auto"/>
              <w:jc w:val="center"/>
              <w:rPr>
                <w:sz w:val="20"/>
              </w:rPr>
            </w:pPr>
            <w:r w:rsidRPr="00E659FD">
              <w:rPr>
                <w:sz w:val="20"/>
              </w:rPr>
              <w:t>6,78</w:t>
            </w:r>
          </w:p>
        </w:tc>
        <w:tc>
          <w:tcPr>
            <w:tcW w:w="666" w:type="dxa"/>
            <w:tcBorders>
              <w:top w:val="nil"/>
              <w:left w:val="nil"/>
              <w:bottom w:val="single" w:sz="4" w:space="0" w:color="auto"/>
              <w:right w:val="single" w:sz="4" w:space="0" w:color="auto"/>
            </w:tcBorders>
            <w:shd w:val="clear" w:color="auto" w:fill="auto"/>
            <w:vAlign w:val="center"/>
            <w:hideMark/>
          </w:tcPr>
          <w:p w14:paraId="5D07BF7F" w14:textId="77777777" w:rsidR="00A05353" w:rsidRPr="00E659FD" w:rsidRDefault="00A05353" w:rsidP="00A05353">
            <w:pPr>
              <w:spacing w:line="240" w:lineRule="auto"/>
              <w:jc w:val="center"/>
              <w:rPr>
                <w:sz w:val="20"/>
              </w:rPr>
            </w:pPr>
            <w:r w:rsidRPr="00E659FD">
              <w:rPr>
                <w:sz w:val="20"/>
              </w:rPr>
              <w:t>6,75</w:t>
            </w:r>
          </w:p>
        </w:tc>
        <w:tc>
          <w:tcPr>
            <w:tcW w:w="666" w:type="dxa"/>
            <w:tcBorders>
              <w:top w:val="nil"/>
              <w:left w:val="nil"/>
              <w:bottom w:val="single" w:sz="4" w:space="0" w:color="auto"/>
              <w:right w:val="single" w:sz="4" w:space="0" w:color="auto"/>
            </w:tcBorders>
            <w:shd w:val="clear" w:color="auto" w:fill="auto"/>
            <w:vAlign w:val="center"/>
            <w:hideMark/>
          </w:tcPr>
          <w:p w14:paraId="0D4A4F2B" w14:textId="77777777" w:rsidR="00A05353" w:rsidRPr="00E659FD" w:rsidRDefault="00A05353" w:rsidP="00A05353">
            <w:pPr>
              <w:spacing w:line="240" w:lineRule="auto"/>
              <w:jc w:val="center"/>
              <w:rPr>
                <w:sz w:val="20"/>
              </w:rPr>
            </w:pPr>
            <w:r w:rsidRPr="00E659FD">
              <w:rPr>
                <w:sz w:val="20"/>
              </w:rPr>
              <w:t>7,35</w:t>
            </w:r>
          </w:p>
        </w:tc>
        <w:tc>
          <w:tcPr>
            <w:tcW w:w="666" w:type="dxa"/>
            <w:tcBorders>
              <w:top w:val="nil"/>
              <w:left w:val="nil"/>
              <w:bottom w:val="single" w:sz="4" w:space="0" w:color="auto"/>
              <w:right w:val="single" w:sz="4" w:space="0" w:color="auto"/>
            </w:tcBorders>
            <w:shd w:val="clear" w:color="auto" w:fill="auto"/>
            <w:vAlign w:val="center"/>
            <w:hideMark/>
          </w:tcPr>
          <w:p w14:paraId="76CBEAE7" w14:textId="77777777" w:rsidR="00A05353" w:rsidRPr="00E659FD" w:rsidRDefault="00A05353" w:rsidP="00A05353">
            <w:pPr>
              <w:spacing w:line="240" w:lineRule="auto"/>
              <w:jc w:val="center"/>
              <w:rPr>
                <w:sz w:val="20"/>
              </w:rPr>
            </w:pPr>
            <w:r w:rsidRPr="00E659FD">
              <w:rPr>
                <w:sz w:val="20"/>
              </w:rPr>
              <w:t>5,72</w:t>
            </w:r>
          </w:p>
        </w:tc>
        <w:tc>
          <w:tcPr>
            <w:tcW w:w="666" w:type="dxa"/>
            <w:tcBorders>
              <w:top w:val="nil"/>
              <w:left w:val="nil"/>
              <w:bottom w:val="single" w:sz="4" w:space="0" w:color="auto"/>
              <w:right w:val="single" w:sz="4" w:space="0" w:color="auto"/>
            </w:tcBorders>
            <w:shd w:val="clear" w:color="auto" w:fill="auto"/>
            <w:vAlign w:val="center"/>
            <w:hideMark/>
          </w:tcPr>
          <w:p w14:paraId="07FF884C" w14:textId="77777777" w:rsidR="00A05353" w:rsidRPr="00E659FD" w:rsidRDefault="00A05353" w:rsidP="00A05353">
            <w:pPr>
              <w:spacing w:line="240" w:lineRule="auto"/>
              <w:jc w:val="center"/>
              <w:rPr>
                <w:sz w:val="20"/>
              </w:rPr>
            </w:pPr>
            <w:r w:rsidRPr="00E659FD">
              <w:rPr>
                <w:sz w:val="20"/>
              </w:rPr>
              <w:t>7,57</w:t>
            </w:r>
          </w:p>
        </w:tc>
        <w:tc>
          <w:tcPr>
            <w:tcW w:w="666" w:type="dxa"/>
            <w:tcBorders>
              <w:top w:val="nil"/>
              <w:left w:val="nil"/>
              <w:bottom w:val="single" w:sz="4" w:space="0" w:color="auto"/>
              <w:right w:val="single" w:sz="4" w:space="0" w:color="auto"/>
            </w:tcBorders>
            <w:shd w:val="clear" w:color="auto" w:fill="auto"/>
            <w:vAlign w:val="center"/>
            <w:hideMark/>
          </w:tcPr>
          <w:p w14:paraId="711C8022" w14:textId="77777777" w:rsidR="00A05353" w:rsidRPr="00E659FD" w:rsidRDefault="00A05353" w:rsidP="00A05353">
            <w:pPr>
              <w:spacing w:line="240" w:lineRule="auto"/>
              <w:jc w:val="center"/>
              <w:rPr>
                <w:sz w:val="20"/>
              </w:rPr>
            </w:pPr>
            <w:r w:rsidRPr="00E659FD">
              <w:rPr>
                <w:sz w:val="20"/>
              </w:rPr>
              <w:t>10,93</w:t>
            </w:r>
          </w:p>
        </w:tc>
        <w:tc>
          <w:tcPr>
            <w:tcW w:w="666" w:type="dxa"/>
            <w:tcBorders>
              <w:top w:val="nil"/>
              <w:left w:val="nil"/>
              <w:bottom w:val="single" w:sz="4" w:space="0" w:color="auto"/>
              <w:right w:val="single" w:sz="4" w:space="0" w:color="auto"/>
            </w:tcBorders>
            <w:shd w:val="clear" w:color="auto" w:fill="auto"/>
            <w:vAlign w:val="center"/>
            <w:hideMark/>
          </w:tcPr>
          <w:p w14:paraId="6D6C7EDA" w14:textId="77777777" w:rsidR="00A05353" w:rsidRPr="00E659FD" w:rsidRDefault="00A05353" w:rsidP="00A05353">
            <w:pPr>
              <w:spacing w:line="240" w:lineRule="auto"/>
              <w:jc w:val="center"/>
              <w:rPr>
                <w:sz w:val="20"/>
              </w:rPr>
            </w:pPr>
            <w:r w:rsidRPr="00E659FD">
              <w:rPr>
                <w:sz w:val="20"/>
              </w:rPr>
              <w:t>5,88</w:t>
            </w:r>
          </w:p>
        </w:tc>
        <w:tc>
          <w:tcPr>
            <w:tcW w:w="666" w:type="dxa"/>
            <w:tcBorders>
              <w:top w:val="nil"/>
              <w:left w:val="nil"/>
              <w:bottom w:val="single" w:sz="4" w:space="0" w:color="auto"/>
              <w:right w:val="single" w:sz="4" w:space="0" w:color="auto"/>
            </w:tcBorders>
            <w:shd w:val="clear" w:color="auto" w:fill="auto"/>
            <w:vAlign w:val="center"/>
            <w:hideMark/>
          </w:tcPr>
          <w:p w14:paraId="764B5D9D" w14:textId="77777777" w:rsidR="00A05353" w:rsidRPr="00E659FD" w:rsidRDefault="00A05353" w:rsidP="00A05353">
            <w:pPr>
              <w:spacing w:line="240" w:lineRule="auto"/>
              <w:jc w:val="center"/>
              <w:rPr>
                <w:sz w:val="20"/>
              </w:rPr>
            </w:pPr>
            <w:r w:rsidRPr="00E659FD">
              <w:rPr>
                <w:sz w:val="20"/>
              </w:rPr>
              <w:t>10,13</w:t>
            </w:r>
          </w:p>
        </w:tc>
        <w:tc>
          <w:tcPr>
            <w:tcW w:w="668" w:type="dxa"/>
            <w:tcBorders>
              <w:top w:val="nil"/>
              <w:left w:val="nil"/>
              <w:bottom w:val="single" w:sz="4" w:space="0" w:color="auto"/>
              <w:right w:val="single" w:sz="4" w:space="0" w:color="auto"/>
            </w:tcBorders>
            <w:shd w:val="clear" w:color="auto" w:fill="auto"/>
            <w:vAlign w:val="center"/>
            <w:hideMark/>
          </w:tcPr>
          <w:p w14:paraId="445349F2" w14:textId="77777777" w:rsidR="00A05353" w:rsidRPr="00E659FD" w:rsidRDefault="00A05353" w:rsidP="00A05353">
            <w:pPr>
              <w:spacing w:line="240" w:lineRule="auto"/>
              <w:jc w:val="center"/>
              <w:rPr>
                <w:sz w:val="20"/>
              </w:rPr>
            </w:pPr>
            <w:r w:rsidRPr="00E659FD">
              <w:rPr>
                <w:sz w:val="20"/>
              </w:rPr>
              <w:t>6,41</w:t>
            </w:r>
          </w:p>
        </w:tc>
      </w:tr>
      <w:tr w:rsidR="00A05353" w:rsidRPr="00E659FD" w14:paraId="30FBC2FD" w14:textId="77777777" w:rsidTr="00EC2E5D">
        <w:trPr>
          <w:trHeight w:val="165"/>
        </w:trPr>
        <w:tc>
          <w:tcPr>
            <w:tcW w:w="1560" w:type="dxa"/>
            <w:vMerge/>
            <w:tcBorders>
              <w:left w:val="single" w:sz="4" w:space="0" w:color="auto"/>
              <w:bottom w:val="single" w:sz="4" w:space="0" w:color="auto"/>
              <w:right w:val="single" w:sz="4" w:space="0" w:color="auto"/>
            </w:tcBorders>
            <w:vAlign w:val="center"/>
          </w:tcPr>
          <w:p w14:paraId="5CE6B6D2"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1A008DA7"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224700B5"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18F2ECB5" w14:textId="77777777" w:rsidR="00A05353" w:rsidRPr="00E659FD" w:rsidRDefault="00A05353" w:rsidP="00A05353">
            <w:pPr>
              <w:spacing w:line="240" w:lineRule="auto"/>
              <w:jc w:val="center"/>
              <w:rPr>
                <w:sz w:val="20"/>
              </w:rPr>
            </w:pPr>
            <w:r w:rsidRPr="00E659FD">
              <w:rPr>
                <w:sz w:val="20"/>
              </w:rPr>
              <w:t>5,20</w:t>
            </w:r>
          </w:p>
        </w:tc>
        <w:tc>
          <w:tcPr>
            <w:tcW w:w="666" w:type="dxa"/>
            <w:tcBorders>
              <w:top w:val="nil"/>
              <w:left w:val="nil"/>
              <w:bottom w:val="single" w:sz="4" w:space="0" w:color="auto"/>
              <w:right w:val="single" w:sz="4" w:space="0" w:color="auto"/>
            </w:tcBorders>
            <w:shd w:val="clear" w:color="auto" w:fill="auto"/>
            <w:vAlign w:val="center"/>
            <w:hideMark/>
          </w:tcPr>
          <w:p w14:paraId="3A6FA423" w14:textId="77777777" w:rsidR="00A05353" w:rsidRPr="00E659FD" w:rsidRDefault="00A05353" w:rsidP="00A05353">
            <w:pPr>
              <w:spacing w:line="240" w:lineRule="auto"/>
              <w:jc w:val="center"/>
              <w:rPr>
                <w:sz w:val="20"/>
              </w:rPr>
            </w:pPr>
            <w:r w:rsidRPr="00E659FD">
              <w:rPr>
                <w:sz w:val="20"/>
              </w:rPr>
              <w:t>5,17</w:t>
            </w:r>
          </w:p>
        </w:tc>
        <w:tc>
          <w:tcPr>
            <w:tcW w:w="666" w:type="dxa"/>
            <w:tcBorders>
              <w:top w:val="nil"/>
              <w:left w:val="nil"/>
              <w:bottom w:val="single" w:sz="4" w:space="0" w:color="auto"/>
              <w:right w:val="single" w:sz="4" w:space="0" w:color="auto"/>
            </w:tcBorders>
            <w:shd w:val="clear" w:color="auto" w:fill="auto"/>
            <w:vAlign w:val="center"/>
            <w:hideMark/>
          </w:tcPr>
          <w:p w14:paraId="67F89805" w14:textId="77777777" w:rsidR="00A05353" w:rsidRPr="00E659FD" w:rsidRDefault="00A05353" w:rsidP="00A05353">
            <w:pPr>
              <w:spacing w:line="240" w:lineRule="auto"/>
              <w:jc w:val="center"/>
              <w:rPr>
                <w:sz w:val="20"/>
              </w:rPr>
            </w:pPr>
            <w:r w:rsidRPr="00E659FD">
              <w:rPr>
                <w:sz w:val="20"/>
              </w:rPr>
              <w:t>5,10</w:t>
            </w:r>
          </w:p>
        </w:tc>
        <w:tc>
          <w:tcPr>
            <w:tcW w:w="666" w:type="dxa"/>
            <w:tcBorders>
              <w:top w:val="nil"/>
              <w:left w:val="nil"/>
              <w:bottom w:val="single" w:sz="4" w:space="0" w:color="auto"/>
              <w:right w:val="single" w:sz="4" w:space="0" w:color="auto"/>
            </w:tcBorders>
            <w:shd w:val="clear" w:color="auto" w:fill="auto"/>
            <w:vAlign w:val="center"/>
            <w:hideMark/>
          </w:tcPr>
          <w:p w14:paraId="46ECF8B1" w14:textId="77777777" w:rsidR="00A05353" w:rsidRPr="00E659FD" w:rsidRDefault="00A05353" w:rsidP="00A05353">
            <w:pPr>
              <w:spacing w:line="240" w:lineRule="auto"/>
              <w:jc w:val="center"/>
              <w:rPr>
                <w:sz w:val="20"/>
              </w:rPr>
            </w:pPr>
            <w:r w:rsidRPr="00E659FD">
              <w:rPr>
                <w:sz w:val="20"/>
              </w:rPr>
              <w:t>5,16</w:t>
            </w:r>
          </w:p>
        </w:tc>
        <w:tc>
          <w:tcPr>
            <w:tcW w:w="666" w:type="dxa"/>
            <w:tcBorders>
              <w:top w:val="nil"/>
              <w:left w:val="nil"/>
              <w:bottom w:val="single" w:sz="4" w:space="0" w:color="auto"/>
              <w:right w:val="single" w:sz="4" w:space="0" w:color="auto"/>
            </w:tcBorders>
            <w:shd w:val="clear" w:color="auto" w:fill="auto"/>
            <w:vAlign w:val="center"/>
            <w:hideMark/>
          </w:tcPr>
          <w:p w14:paraId="0C0D8854" w14:textId="77777777" w:rsidR="00A05353" w:rsidRPr="00E659FD" w:rsidRDefault="00A05353" w:rsidP="00A05353">
            <w:pPr>
              <w:spacing w:line="240" w:lineRule="auto"/>
              <w:jc w:val="center"/>
              <w:rPr>
                <w:sz w:val="20"/>
              </w:rPr>
            </w:pPr>
            <w:r w:rsidRPr="00E659FD">
              <w:rPr>
                <w:sz w:val="20"/>
              </w:rPr>
              <w:t>5,18</w:t>
            </w:r>
          </w:p>
        </w:tc>
        <w:tc>
          <w:tcPr>
            <w:tcW w:w="666" w:type="dxa"/>
            <w:tcBorders>
              <w:top w:val="nil"/>
              <w:left w:val="nil"/>
              <w:bottom w:val="single" w:sz="4" w:space="0" w:color="auto"/>
              <w:right w:val="single" w:sz="4" w:space="0" w:color="auto"/>
            </w:tcBorders>
            <w:shd w:val="clear" w:color="auto" w:fill="auto"/>
            <w:vAlign w:val="center"/>
            <w:hideMark/>
          </w:tcPr>
          <w:p w14:paraId="7E33B2D0" w14:textId="77777777" w:rsidR="00A05353" w:rsidRPr="00E659FD" w:rsidRDefault="00A05353" w:rsidP="00A05353">
            <w:pPr>
              <w:spacing w:line="240" w:lineRule="auto"/>
              <w:jc w:val="center"/>
              <w:rPr>
                <w:sz w:val="20"/>
              </w:rPr>
            </w:pPr>
            <w:r w:rsidRPr="00E659FD">
              <w:rPr>
                <w:sz w:val="20"/>
              </w:rPr>
              <w:t>5,46</w:t>
            </w:r>
          </w:p>
        </w:tc>
        <w:tc>
          <w:tcPr>
            <w:tcW w:w="666" w:type="dxa"/>
            <w:tcBorders>
              <w:top w:val="nil"/>
              <w:left w:val="nil"/>
              <w:bottom w:val="single" w:sz="4" w:space="0" w:color="auto"/>
              <w:right w:val="single" w:sz="4" w:space="0" w:color="auto"/>
            </w:tcBorders>
            <w:shd w:val="clear" w:color="auto" w:fill="auto"/>
            <w:vAlign w:val="center"/>
            <w:hideMark/>
          </w:tcPr>
          <w:p w14:paraId="205FCD86" w14:textId="77777777" w:rsidR="00A05353" w:rsidRPr="00E659FD" w:rsidRDefault="00A05353" w:rsidP="00A05353">
            <w:pPr>
              <w:spacing w:line="240" w:lineRule="auto"/>
              <w:jc w:val="center"/>
              <w:rPr>
                <w:sz w:val="20"/>
              </w:rPr>
            </w:pPr>
            <w:r w:rsidRPr="00E659FD">
              <w:rPr>
                <w:sz w:val="20"/>
              </w:rPr>
              <w:t>5,50</w:t>
            </w:r>
          </w:p>
        </w:tc>
        <w:tc>
          <w:tcPr>
            <w:tcW w:w="666" w:type="dxa"/>
            <w:tcBorders>
              <w:top w:val="nil"/>
              <w:left w:val="nil"/>
              <w:bottom w:val="single" w:sz="4" w:space="0" w:color="auto"/>
              <w:right w:val="single" w:sz="4" w:space="0" w:color="auto"/>
            </w:tcBorders>
            <w:shd w:val="clear" w:color="auto" w:fill="auto"/>
            <w:vAlign w:val="center"/>
            <w:hideMark/>
          </w:tcPr>
          <w:p w14:paraId="165C602E" w14:textId="77777777" w:rsidR="00A05353" w:rsidRPr="00E659FD" w:rsidRDefault="00A05353" w:rsidP="00A05353">
            <w:pPr>
              <w:spacing w:line="240" w:lineRule="auto"/>
              <w:jc w:val="center"/>
              <w:rPr>
                <w:sz w:val="20"/>
              </w:rPr>
            </w:pPr>
            <w:r w:rsidRPr="00E659FD">
              <w:rPr>
                <w:sz w:val="20"/>
              </w:rPr>
              <w:t>5,60</w:t>
            </w:r>
          </w:p>
        </w:tc>
        <w:tc>
          <w:tcPr>
            <w:tcW w:w="666" w:type="dxa"/>
            <w:tcBorders>
              <w:top w:val="nil"/>
              <w:left w:val="nil"/>
              <w:bottom w:val="single" w:sz="4" w:space="0" w:color="auto"/>
              <w:right w:val="single" w:sz="4" w:space="0" w:color="auto"/>
            </w:tcBorders>
            <w:shd w:val="clear" w:color="auto" w:fill="auto"/>
            <w:vAlign w:val="center"/>
            <w:hideMark/>
          </w:tcPr>
          <w:p w14:paraId="70E277A9" w14:textId="77777777" w:rsidR="00A05353" w:rsidRPr="00E659FD" w:rsidRDefault="00A05353" w:rsidP="00A05353">
            <w:pPr>
              <w:spacing w:line="240" w:lineRule="auto"/>
              <w:jc w:val="center"/>
              <w:rPr>
                <w:sz w:val="20"/>
              </w:rPr>
            </w:pPr>
            <w:r w:rsidRPr="00E659FD">
              <w:rPr>
                <w:sz w:val="20"/>
              </w:rPr>
              <w:t>5,63</w:t>
            </w:r>
          </w:p>
        </w:tc>
        <w:tc>
          <w:tcPr>
            <w:tcW w:w="666" w:type="dxa"/>
            <w:tcBorders>
              <w:top w:val="nil"/>
              <w:left w:val="nil"/>
              <w:bottom w:val="single" w:sz="4" w:space="0" w:color="auto"/>
              <w:right w:val="single" w:sz="4" w:space="0" w:color="auto"/>
            </w:tcBorders>
            <w:shd w:val="clear" w:color="auto" w:fill="auto"/>
            <w:vAlign w:val="center"/>
            <w:hideMark/>
          </w:tcPr>
          <w:p w14:paraId="3B157C04" w14:textId="77777777" w:rsidR="00A05353" w:rsidRPr="00E659FD" w:rsidRDefault="00A05353" w:rsidP="00A05353">
            <w:pPr>
              <w:spacing w:line="240" w:lineRule="auto"/>
              <w:jc w:val="center"/>
              <w:rPr>
                <w:sz w:val="20"/>
              </w:rPr>
            </w:pPr>
            <w:r w:rsidRPr="00E659FD">
              <w:rPr>
                <w:sz w:val="20"/>
              </w:rPr>
              <w:t>5,67</w:t>
            </w:r>
          </w:p>
        </w:tc>
        <w:tc>
          <w:tcPr>
            <w:tcW w:w="668" w:type="dxa"/>
            <w:tcBorders>
              <w:top w:val="nil"/>
              <w:left w:val="nil"/>
              <w:bottom w:val="single" w:sz="4" w:space="0" w:color="auto"/>
              <w:right w:val="single" w:sz="4" w:space="0" w:color="auto"/>
            </w:tcBorders>
            <w:shd w:val="clear" w:color="auto" w:fill="auto"/>
            <w:vAlign w:val="center"/>
            <w:hideMark/>
          </w:tcPr>
          <w:p w14:paraId="42437567" w14:textId="77777777" w:rsidR="00A05353" w:rsidRPr="00E659FD" w:rsidRDefault="00A05353" w:rsidP="00A05353">
            <w:pPr>
              <w:spacing w:line="240" w:lineRule="auto"/>
              <w:jc w:val="center"/>
              <w:rPr>
                <w:sz w:val="20"/>
              </w:rPr>
            </w:pPr>
            <w:r w:rsidRPr="00E659FD">
              <w:rPr>
                <w:sz w:val="20"/>
              </w:rPr>
              <w:t> </w:t>
            </w:r>
          </w:p>
        </w:tc>
      </w:tr>
      <w:tr w:rsidR="00A05353" w:rsidRPr="00E659FD" w14:paraId="0F221C21"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45744431" w14:textId="77777777" w:rsidR="00A05353" w:rsidRPr="00E659FD" w:rsidRDefault="00A05353" w:rsidP="00A05353">
            <w:pPr>
              <w:spacing w:line="240" w:lineRule="auto"/>
              <w:jc w:val="center"/>
              <w:rPr>
                <w:sz w:val="20"/>
              </w:rPr>
            </w:pPr>
            <w:r w:rsidRPr="00E659FD">
              <w:rPr>
                <w:sz w:val="20"/>
              </w:rPr>
              <w:t>ободочная кишка</w:t>
            </w:r>
          </w:p>
        </w:tc>
        <w:tc>
          <w:tcPr>
            <w:tcW w:w="1198" w:type="dxa"/>
            <w:vMerge w:val="restart"/>
            <w:tcBorders>
              <w:top w:val="single" w:sz="4" w:space="0" w:color="auto"/>
              <w:left w:val="single" w:sz="4" w:space="0" w:color="auto"/>
              <w:right w:val="single" w:sz="4" w:space="0" w:color="auto"/>
            </w:tcBorders>
            <w:vAlign w:val="center"/>
          </w:tcPr>
          <w:p w14:paraId="1868F54D"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0D975B39"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029361CB" w14:textId="77777777" w:rsidR="00A05353" w:rsidRPr="00E659FD" w:rsidRDefault="00A05353" w:rsidP="00A05353">
            <w:pPr>
              <w:spacing w:line="240" w:lineRule="auto"/>
              <w:jc w:val="center"/>
              <w:rPr>
                <w:sz w:val="20"/>
              </w:rPr>
            </w:pPr>
            <w:r w:rsidRPr="00E659FD">
              <w:rPr>
                <w:sz w:val="20"/>
              </w:rPr>
              <w:t>5,68</w:t>
            </w:r>
          </w:p>
        </w:tc>
        <w:tc>
          <w:tcPr>
            <w:tcW w:w="666" w:type="dxa"/>
            <w:tcBorders>
              <w:top w:val="nil"/>
              <w:left w:val="nil"/>
              <w:bottom w:val="single" w:sz="4" w:space="0" w:color="auto"/>
              <w:right w:val="single" w:sz="4" w:space="0" w:color="auto"/>
            </w:tcBorders>
            <w:shd w:val="clear" w:color="auto" w:fill="auto"/>
            <w:vAlign w:val="center"/>
            <w:hideMark/>
          </w:tcPr>
          <w:p w14:paraId="6B1B522E" w14:textId="77777777" w:rsidR="00A05353" w:rsidRPr="00E659FD" w:rsidRDefault="00A05353" w:rsidP="00A05353">
            <w:pPr>
              <w:spacing w:line="240" w:lineRule="auto"/>
              <w:jc w:val="center"/>
              <w:rPr>
                <w:sz w:val="20"/>
              </w:rPr>
            </w:pPr>
            <w:r w:rsidRPr="00E659FD">
              <w:rPr>
                <w:sz w:val="20"/>
              </w:rPr>
              <w:t>4,86</w:t>
            </w:r>
          </w:p>
        </w:tc>
        <w:tc>
          <w:tcPr>
            <w:tcW w:w="666" w:type="dxa"/>
            <w:tcBorders>
              <w:top w:val="nil"/>
              <w:left w:val="nil"/>
              <w:bottom w:val="single" w:sz="4" w:space="0" w:color="auto"/>
              <w:right w:val="single" w:sz="4" w:space="0" w:color="auto"/>
            </w:tcBorders>
            <w:shd w:val="clear" w:color="auto" w:fill="auto"/>
            <w:vAlign w:val="center"/>
            <w:hideMark/>
          </w:tcPr>
          <w:p w14:paraId="122C99B7" w14:textId="77777777" w:rsidR="00A05353" w:rsidRPr="00E659FD" w:rsidRDefault="00A05353" w:rsidP="00A05353">
            <w:pPr>
              <w:spacing w:line="240" w:lineRule="auto"/>
              <w:jc w:val="center"/>
              <w:rPr>
                <w:sz w:val="20"/>
              </w:rPr>
            </w:pPr>
            <w:r w:rsidRPr="00E659FD">
              <w:rPr>
                <w:sz w:val="20"/>
              </w:rPr>
              <w:t>4,84</w:t>
            </w:r>
          </w:p>
        </w:tc>
        <w:tc>
          <w:tcPr>
            <w:tcW w:w="666" w:type="dxa"/>
            <w:tcBorders>
              <w:top w:val="nil"/>
              <w:left w:val="nil"/>
              <w:bottom w:val="single" w:sz="4" w:space="0" w:color="auto"/>
              <w:right w:val="single" w:sz="4" w:space="0" w:color="auto"/>
            </w:tcBorders>
            <w:shd w:val="clear" w:color="auto" w:fill="auto"/>
            <w:vAlign w:val="center"/>
            <w:hideMark/>
          </w:tcPr>
          <w:p w14:paraId="5411B45B" w14:textId="77777777" w:rsidR="00A05353" w:rsidRPr="00E659FD" w:rsidRDefault="00A05353" w:rsidP="00A05353">
            <w:pPr>
              <w:spacing w:line="240" w:lineRule="auto"/>
              <w:jc w:val="center"/>
              <w:rPr>
                <w:sz w:val="20"/>
              </w:rPr>
            </w:pPr>
            <w:r w:rsidRPr="00E659FD">
              <w:rPr>
                <w:sz w:val="20"/>
              </w:rPr>
              <w:t>5,14</w:t>
            </w:r>
          </w:p>
        </w:tc>
        <w:tc>
          <w:tcPr>
            <w:tcW w:w="666" w:type="dxa"/>
            <w:tcBorders>
              <w:top w:val="nil"/>
              <w:left w:val="nil"/>
              <w:bottom w:val="single" w:sz="4" w:space="0" w:color="auto"/>
              <w:right w:val="single" w:sz="4" w:space="0" w:color="auto"/>
            </w:tcBorders>
            <w:shd w:val="clear" w:color="auto" w:fill="auto"/>
            <w:vAlign w:val="center"/>
            <w:hideMark/>
          </w:tcPr>
          <w:p w14:paraId="4640EDB6" w14:textId="77777777" w:rsidR="00A05353" w:rsidRPr="00E659FD" w:rsidRDefault="00A05353" w:rsidP="00A05353">
            <w:pPr>
              <w:spacing w:line="240" w:lineRule="auto"/>
              <w:jc w:val="center"/>
              <w:rPr>
                <w:sz w:val="20"/>
              </w:rPr>
            </w:pPr>
            <w:r w:rsidRPr="00E659FD">
              <w:rPr>
                <w:sz w:val="20"/>
              </w:rPr>
              <w:t>6,71</w:t>
            </w:r>
          </w:p>
        </w:tc>
        <w:tc>
          <w:tcPr>
            <w:tcW w:w="666" w:type="dxa"/>
            <w:tcBorders>
              <w:top w:val="nil"/>
              <w:left w:val="nil"/>
              <w:bottom w:val="single" w:sz="4" w:space="0" w:color="auto"/>
              <w:right w:val="single" w:sz="4" w:space="0" w:color="auto"/>
            </w:tcBorders>
            <w:shd w:val="clear" w:color="auto" w:fill="auto"/>
            <w:vAlign w:val="center"/>
            <w:hideMark/>
          </w:tcPr>
          <w:p w14:paraId="43EC331D" w14:textId="77777777" w:rsidR="00A05353" w:rsidRPr="00E659FD" w:rsidRDefault="00A05353" w:rsidP="00A05353">
            <w:pPr>
              <w:spacing w:line="240" w:lineRule="auto"/>
              <w:jc w:val="center"/>
              <w:rPr>
                <w:sz w:val="20"/>
              </w:rPr>
            </w:pPr>
            <w:r w:rsidRPr="00E659FD">
              <w:rPr>
                <w:sz w:val="20"/>
              </w:rPr>
              <w:t>6,67</w:t>
            </w:r>
          </w:p>
        </w:tc>
        <w:tc>
          <w:tcPr>
            <w:tcW w:w="666" w:type="dxa"/>
            <w:tcBorders>
              <w:top w:val="nil"/>
              <w:left w:val="nil"/>
              <w:bottom w:val="single" w:sz="4" w:space="0" w:color="auto"/>
              <w:right w:val="single" w:sz="4" w:space="0" w:color="auto"/>
            </w:tcBorders>
            <w:shd w:val="clear" w:color="auto" w:fill="auto"/>
            <w:vAlign w:val="center"/>
            <w:hideMark/>
          </w:tcPr>
          <w:p w14:paraId="5771AAC3" w14:textId="77777777" w:rsidR="00A05353" w:rsidRPr="00E659FD" w:rsidRDefault="00A05353" w:rsidP="00A05353">
            <w:pPr>
              <w:spacing w:line="240" w:lineRule="auto"/>
              <w:jc w:val="center"/>
              <w:rPr>
                <w:sz w:val="20"/>
              </w:rPr>
            </w:pPr>
            <w:r w:rsidRPr="00E659FD">
              <w:rPr>
                <w:sz w:val="20"/>
              </w:rPr>
              <w:t>9,46</w:t>
            </w:r>
          </w:p>
        </w:tc>
        <w:tc>
          <w:tcPr>
            <w:tcW w:w="666" w:type="dxa"/>
            <w:tcBorders>
              <w:top w:val="nil"/>
              <w:left w:val="nil"/>
              <w:bottom w:val="single" w:sz="4" w:space="0" w:color="auto"/>
              <w:right w:val="single" w:sz="4" w:space="0" w:color="auto"/>
            </w:tcBorders>
            <w:shd w:val="clear" w:color="auto" w:fill="auto"/>
            <w:vAlign w:val="center"/>
            <w:hideMark/>
          </w:tcPr>
          <w:p w14:paraId="3EB0E2C4" w14:textId="77777777" w:rsidR="00A05353" w:rsidRPr="00E659FD" w:rsidRDefault="00A05353" w:rsidP="00A05353">
            <w:pPr>
              <w:spacing w:line="240" w:lineRule="auto"/>
              <w:jc w:val="center"/>
              <w:rPr>
                <w:sz w:val="20"/>
              </w:rPr>
            </w:pPr>
            <w:r w:rsidRPr="00E659FD">
              <w:rPr>
                <w:sz w:val="20"/>
              </w:rPr>
              <w:t>10,93</w:t>
            </w:r>
          </w:p>
        </w:tc>
        <w:tc>
          <w:tcPr>
            <w:tcW w:w="666" w:type="dxa"/>
            <w:tcBorders>
              <w:top w:val="nil"/>
              <w:left w:val="nil"/>
              <w:bottom w:val="single" w:sz="4" w:space="0" w:color="auto"/>
              <w:right w:val="single" w:sz="4" w:space="0" w:color="auto"/>
            </w:tcBorders>
            <w:shd w:val="clear" w:color="auto" w:fill="auto"/>
            <w:vAlign w:val="center"/>
            <w:hideMark/>
          </w:tcPr>
          <w:p w14:paraId="22F85092" w14:textId="77777777" w:rsidR="00A05353" w:rsidRPr="00E659FD" w:rsidRDefault="00A05353" w:rsidP="00A05353">
            <w:pPr>
              <w:spacing w:line="240" w:lineRule="auto"/>
              <w:jc w:val="center"/>
              <w:rPr>
                <w:sz w:val="20"/>
              </w:rPr>
            </w:pPr>
            <w:r w:rsidRPr="00E659FD">
              <w:rPr>
                <w:sz w:val="20"/>
              </w:rPr>
              <w:t>12,07</w:t>
            </w:r>
          </w:p>
        </w:tc>
        <w:tc>
          <w:tcPr>
            <w:tcW w:w="666" w:type="dxa"/>
            <w:tcBorders>
              <w:top w:val="nil"/>
              <w:left w:val="nil"/>
              <w:bottom w:val="single" w:sz="4" w:space="0" w:color="auto"/>
              <w:right w:val="single" w:sz="4" w:space="0" w:color="auto"/>
            </w:tcBorders>
            <w:shd w:val="clear" w:color="auto" w:fill="auto"/>
            <w:vAlign w:val="center"/>
            <w:hideMark/>
          </w:tcPr>
          <w:p w14:paraId="2B37C2F0" w14:textId="77777777" w:rsidR="00A05353" w:rsidRPr="00E659FD" w:rsidRDefault="00A05353" w:rsidP="00A05353">
            <w:pPr>
              <w:spacing w:line="240" w:lineRule="auto"/>
              <w:jc w:val="center"/>
              <w:rPr>
                <w:sz w:val="20"/>
              </w:rPr>
            </w:pPr>
            <w:r w:rsidRPr="00E659FD">
              <w:rPr>
                <w:sz w:val="20"/>
              </w:rPr>
              <w:t>11,35</w:t>
            </w:r>
          </w:p>
        </w:tc>
        <w:tc>
          <w:tcPr>
            <w:tcW w:w="668" w:type="dxa"/>
            <w:tcBorders>
              <w:top w:val="nil"/>
              <w:left w:val="nil"/>
              <w:bottom w:val="single" w:sz="4" w:space="0" w:color="auto"/>
              <w:right w:val="single" w:sz="4" w:space="0" w:color="auto"/>
            </w:tcBorders>
            <w:shd w:val="clear" w:color="auto" w:fill="auto"/>
            <w:vAlign w:val="center"/>
            <w:hideMark/>
          </w:tcPr>
          <w:p w14:paraId="153E391F" w14:textId="77777777" w:rsidR="00A05353" w:rsidRPr="00E659FD" w:rsidRDefault="00A05353" w:rsidP="00A05353">
            <w:pPr>
              <w:spacing w:line="240" w:lineRule="auto"/>
              <w:jc w:val="center"/>
              <w:rPr>
                <w:sz w:val="20"/>
              </w:rPr>
            </w:pPr>
            <w:r w:rsidRPr="00E659FD">
              <w:rPr>
                <w:sz w:val="20"/>
              </w:rPr>
              <w:t>4,89</w:t>
            </w:r>
          </w:p>
        </w:tc>
      </w:tr>
      <w:tr w:rsidR="00A05353" w:rsidRPr="00E659FD" w14:paraId="663D81A9"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2A9DC481"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01884A48"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64964F39"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756A17D8" w14:textId="77777777" w:rsidR="00A05353" w:rsidRPr="00E659FD" w:rsidRDefault="00A05353" w:rsidP="00A05353">
            <w:pPr>
              <w:spacing w:line="240" w:lineRule="auto"/>
              <w:jc w:val="center"/>
              <w:rPr>
                <w:sz w:val="20"/>
              </w:rPr>
            </w:pPr>
            <w:r w:rsidRPr="00E659FD">
              <w:rPr>
                <w:sz w:val="20"/>
              </w:rPr>
              <w:t>23,24</w:t>
            </w:r>
          </w:p>
        </w:tc>
        <w:tc>
          <w:tcPr>
            <w:tcW w:w="666" w:type="dxa"/>
            <w:tcBorders>
              <w:top w:val="nil"/>
              <w:left w:val="nil"/>
              <w:bottom w:val="single" w:sz="4" w:space="0" w:color="auto"/>
              <w:right w:val="single" w:sz="4" w:space="0" w:color="auto"/>
            </w:tcBorders>
            <w:shd w:val="clear" w:color="auto" w:fill="auto"/>
            <w:vAlign w:val="center"/>
            <w:hideMark/>
          </w:tcPr>
          <w:p w14:paraId="0221B27B" w14:textId="77777777" w:rsidR="00A05353" w:rsidRPr="00E659FD" w:rsidRDefault="00A05353" w:rsidP="00A05353">
            <w:pPr>
              <w:spacing w:line="240" w:lineRule="auto"/>
              <w:jc w:val="center"/>
              <w:rPr>
                <w:sz w:val="20"/>
              </w:rPr>
            </w:pPr>
            <w:r w:rsidRPr="00E659FD">
              <w:rPr>
                <w:sz w:val="20"/>
              </w:rPr>
              <w:t>23,60</w:t>
            </w:r>
          </w:p>
        </w:tc>
        <w:tc>
          <w:tcPr>
            <w:tcW w:w="666" w:type="dxa"/>
            <w:tcBorders>
              <w:top w:val="nil"/>
              <w:left w:val="nil"/>
              <w:bottom w:val="single" w:sz="4" w:space="0" w:color="auto"/>
              <w:right w:val="single" w:sz="4" w:space="0" w:color="auto"/>
            </w:tcBorders>
            <w:shd w:val="clear" w:color="auto" w:fill="auto"/>
            <w:vAlign w:val="center"/>
            <w:hideMark/>
          </w:tcPr>
          <w:p w14:paraId="61C8D9A5" w14:textId="77777777" w:rsidR="00A05353" w:rsidRPr="00E659FD" w:rsidRDefault="00A05353" w:rsidP="00A05353">
            <w:pPr>
              <w:spacing w:line="240" w:lineRule="auto"/>
              <w:jc w:val="center"/>
              <w:rPr>
                <w:sz w:val="20"/>
              </w:rPr>
            </w:pPr>
            <w:r w:rsidRPr="00E659FD">
              <w:rPr>
                <w:sz w:val="20"/>
              </w:rPr>
              <w:t>23,91</w:t>
            </w:r>
          </w:p>
        </w:tc>
        <w:tc>
          <w:tcPr>
            <w:tcW w:w="666" w:type="dxa"/>
            <w:tcBorders>
              <w:top w:val="nil"/>
              <w:left w:val="nil"/>
              <w:bottom w:val="single" w:sz="4" w:space="0" w:color="auto"/>
              <w:right w:val="single" w:sz="4" w:space="0" w:color="auto"/>
            </w:tcBorders>
            <w:shd w:val="clear" w:color="auto" w:fill="auto"/>
            <w:vAlign w:val="center"/>
            <w:hideMark/>
          </w:tcPr>
          <w:p w14:paraId="71527B4A" w14:textId="77777777" w:rsidR="00A05353" w:rsidRPr="00E659FD" w:rsidRDefault="00A05353" w:rsidP="00A05353">
            <w:pPr>
              <w:spacing w:line="240" w:lineRule="auto"/>
              <w:jc w:val="center"/>
              <w:rPr>
                <w:sz w:val="20"/>
              </w:rPr>
            </w:pPr>
            <w:r w:rsidRPr="00E659FD">
              <w:rPr>
                <w:sz w:val="20"/>
              </w:rPr>
              <w:t>24,24</w:t>
            </w:r>
          </w:p>
        </w:tc>
        <w:tc>
          <w:tcPr>
            <w:tcW w:w="666" w:type="dxa"/>
            <w:tcBorders>
              <w:top w:val="nil"/>
              <w:left w:val="nil"/>
              <w:bottom w:val="single" w:sz="4" w:space="0" w:color="auto"/>
              <w:right w:val="single" w:sz="4" w:space="0" w:color="auto"/>
            </w:tcBorders>
            <w:shd w:val="clear" w:color="auto" w:fill="auto"/>
            <w:vAlign w:val="center"/>
            <w:hideMark/>
          </w:tcPr>
          <w:p w14:paraId="0450A964" w14:textId="77777777" w:rsidR="00A05353" w:rsidRPr="00E659FD" w:rsidRDefault="00A05353" w:rsidP="00A05353">
            <w:pPr>
              <w:spacing w:line="240" w:lineRule="auto"/>
              <w:jc w:val="center"/>
              <w:rPr>
                <w:sz w:val="20"/>
              </w:rPr>
            </w:pPr>
            <w:r w:rsidRPr="00E659FD">
              <w:rPr>
                <w:sz w:val="20"/>
              </w:rPr>
              <w:t>25,59</w:t>
            </w:r>
          </w:p>
        </w:tc>
        <w:tc>
          <w:tcPr>
            <w:tcW w:w="666" w:type="dxa"/>
            <w:tcBorders>
              <w:top w:val="nil"/>
              <w:left w:val="nil"/>
              <w:bottom w:val="single" w:sz="4" w:space="0" w:color="auto"/>
              <w:right w:val="single" w:sz="4" w:space="0" w:color="auto"/>
            </w:tcBorders>
            <w:shd w:val="clear" w:color="auto" w:fill="auto"/>
            <w:vAlign w:val="center"/>
            <w:hideMark/>
          </w:tcPr>
          <w:p w14:paraId="257F1D33" w14:textId="77777777" w:rsidR="00A05353" w:rsidRPr="00E659FD" w:rsidRDefault="00A05353" w:rsidP="00A05353">
            <w:pPr>
              <w:spacing w:line="240" w:lineRule="auto"/>
              <w:jc w:val="center"/>
              <w:rPr>
                <w:sz w:val="20"/>
              </w:rPr>
            </w:pPr>
            <w:r w:rsidRPr="00E659FD">
              <w:rPr>
                <w:sz w:val="20"/>
              </w:rPr>
              <w:t>26,70</w:t>
            </w:r>
          </w:p>
        </w:tc>
        <w:tc>
          <w:tcPr>
            <w:tcW w:w="666" w:type="dxa"/>
            <w:tcBorders>
              <w:top w:val="nil"/>
              <w:left w:val="nil"/>
              <w:bottom w:val="single" w:sz="4" w:space="0" w:color="auto"/>
              <w:right w:val="single" w:sz="4" w:space="0" w:color="auto"/>
            </w:tcBorders>
            <w:shd w:val="clear" w:color="auto" w:fill="auto"/>
            <w:vAlign w:val="center"/>
            <w:hideMark/>
          </w:tcPr>
          <w:p w14:paraId="188FE607" w14:textId="77777777" w:rsidR="00A05353" w:rsidRPr="00E659FD" w:rsidRDefault="00A05353" w:rsidP="00A05353">
            <w:pPr>
              <w:spacing w:line="240" w:lineRule="auto"/>
              <w:jc w:val="center"/>
              <w:rPr>
                <w:sz w:val="20"/>
              </w:rPr>
            </w:pPr>
            <w:r w:rsidRPr="00E659FD">
              <w:rPr>
                <w:sz w:val="20"/>
              </w:rPr>
              <w:t>27,42</w:t>
            </w:r>
          </w:p>
        </w:tc>
        <w:tc>
          <w:tcPr>
            <w:tcW w:w="666" w:type="dxa"/>
            <w:tcBorders>
              <w:top w:val="nil"/>
              <w:left w:val="nil"/>
              <w:bottom w:val="single" w:sz="4" w:space="0" w:color="auto"/>
              <w:right w:val="single" w:sz="4" w:space="0" w:color="auto"/>
            </w:tcBorders>
            <w:shd w:val="clear" w:color="auto" w:fill="auto"/>
            <w:vAlign w:val="center"/>
            <w:hideMark/>
          </w:tcPr>
          <w:p w14:paraId="63784C5E" w14:textId="77777777" w:rsidR="00A05353" w:rsidRPr="00E659FD" w:rsidRDefault="00A05353" w:rsidP="00A05353">
            <w:pPr>
              <w:spacing w:line="240" w:lineRule="auto"/>
              <w:jc w:val="center"/>
              <w:rPr>
                <w:sz w:val="20"/>
              </w:rPr>
            </w:pPr>
            <w:r w:rsidRPr="00E659FD">
              <w:rPr>
                <w:sz w:val="20"/>
              </w:rPr>
              <w:t>28,66</w:t>
            </w:r>
          </w:p>
        </w:tc>
        <w:tc>
          <w:tcPr>
            <w:tcW w:w="666" w:type="dxa"/>
            <w:tcBorders>
              <w:top w:val="nil"/>
              <w:left w:val="nil"/>
              <w:bottom w:val="single" w:sz="4" w:space="0" w:color="auto"/>
              <w:right w:val="single" w:sz="4" w:space="0" w:color="auto"/>
            </w:tcBorders>
            <w:shd w:val="clear" w:color="auto" w:fill="auto"/>
            <w:vAlign w:val="center"/>
            <w:hideMark/>
          </w:tcPr>
          <w:p w14:paraId="1916AA56" w14:textId="77777777" w:rsidR="00A05353" w:rsidRPr="00E659FD" w:rsidRDefault="00A05353" w:rsidP="00A05353">
            <w:pPr>
              <w:spacing w:line="240" w:lineRule="auto"/>
              <w:jc w:val="center"/>
              <w:rPr>
                <w:sz w:val="20"/>
              </w:rPr>
            </w:pPr>
            <w:r w:rsidRPr="00E659FD">
              <w:rPr>
                <w:sz w:val="20"/>
              </w:rPr>
              <w:t>29,47</w:t>
            </w:r>
          </w:p>
        </w:tc>
        <w:tc>
          <w:tcPr>
            <w:tcW w:w="666" w:type="dxa"/>
            <w:tcBorders>
              <w:top w:val="nil"/>
              <w:left w:val="nil"/>
              <w:bottom w:val="single" w:sz="4" w:space="0" w:color="auto"/>
              <w:right w:val="single" w:sz="4" w:space="0" w:color="auto"/>
            </w:tcBorders>
            <w:shd w:val="clear" w:color="auto" w:fill="auto"/>
            <w:vAlign w:val="center"/>
            <w:hideMark/>
          </w:tcPr>
          <w:p w14:paraId="15916635" w14:textId="77777777" w:rsidR="00A05353" w:rsidRPr="00E659FD" w:rsidRDefault="00A05353" w:rsidP="00A05353">
            <w:pPr>
              <w:spacing w:line="240" w:lineRule="auto"/>
              <w:jc w:val="center"/>
              <w:rPr>
                <w:sz w:val="20"/>
              </w:rPr>
            </w:pPr>
            <w:r w:rsidRPr="00E659FD">
              <w:rPr>
                <w:sz w:val="20"/>
              </w:rPr>
              <w:t>30,85</w:t>
            </w:r>
          </w:p>
        </w:tc>
        <w:tc>
          <w:tcPr>
            <w:tcW w:w="668" w:type="dxa"/>
            <w:tcBorders>
              <w:top w:val="nil"/>
              <w:left w:val="nil"/>
              <w:bottom w:val="single" w:sz="4" w:space="0" w:color="auto"/>
              <w:right w:val="single" w:sz="4" w:space="0" w:color="auto"/>
            </w:tcBorders>
            <w:shd w:val="clear" w:color="auto" w:fill="auto"/>
            <w:vAlign w:val="center"/>
            <w:hideMark/>
          </w:tcPr>
          <w:p w14:paraId="060AC53E" w14:textId="77777777" w:rsidR="00A05353" w:rsidRPr="00E659FD" w:rsidRDefault="00A05353" w:rsidP="00A05353">
            <w:pPr>
              <w:spacing w:line="240" w:lineRule="auto"/>
              <w:jc w:val="center"/>
              <w:rPr>
                <w:sz w:val="20"/>
              </w:rPr>
            </w:pPr>
            <w:r w:rsidRPr="00E659FD">
              <w:rPr>
                <w:sz w:val="20"/>
              </w:rPr>
              <w:t> </w:t>
            </w:r>
          </w:p>
        </w:tc>
      </w:tr>
      <w:tr w:rsidR="00A05353" w:rsidRPr="00E659FD" w14:paraId="3C779D97" w14:textId="77777777" w:rsidTr="00B44BFB">
        <w:trPr>
          <w:trHeight w:val="165"/>
        </w:trPr>
        <w:tc>
          <w:tcPr>
            <w:tcW w:w="1560" w:type="dxa"/>
            <w:vMerge w:val="restart"/>
            <w:tcBorders>
              <w:top w:val="single" w:sz="4" w:space="0" w:color="auto"/>
              <w:left w:val="single" w:sz="4" w:space="0" w:color="auto"/>
              <w:right w:val="single" w:sz="4" w:space="0" w:color="auto"/>
            </w:tcBorders>
            <w:vAlign w:val="center"/>
          </w:tcPr>
          <w:p w14:paraId="60A41BB1" w14:textId="77777777" w:rsidR="00A05353" w:rsidRPr="00E659FD" w:rsidRDefault="00A05353" w:rsidP="00A05353">
            <w:pPr>
              <w:spacing w:line="240" w:lineRule="auto"/>
              <w:jc w:val="center"/>
              <w:rPr>
                <w:sz w:val="20"/>
              </w:rPr>
            </w:pPr>
            <w:r w:rsidRPr="00E659FD">
              <w:rPr>
                <w:sz w:val="20"/>
              </w:rPr>
              <w:t>мочевой п</w:t>
            </w:r>
            <w:r w:rsidRPr="00E659FD">
              <w:rPr>
                <w:sz w:val="20"/>
              </w:rPr>
              <w:t>у</w:t>
            </w:r>
            <w:r w:rsidRPr="00E659FD">
              <w:rPr>
                <w:sz w:val="20"/>
              </w:rPr>
              <w:t>зырь</w:t>
            </w:r>
          </w:p>
        </w:tc>
        <w:tc>
          <w:tcPr>
            <w:tcW w:w="1198" w:type="dxa"/>
            <w:vMerge w:val="restart"/>
            <w:tcBorders>
              <w:top w:val="single" w:sz="4" w:space="0" w:color="auto"/>
              <w:left w:val="single" w:sz="4" w:space="0" w:color="auto"/>
              <w:right w:val="single" w:sz="4" w:space="0" w:color="auto"/>
            </w:tcBorders>
            <w:vAlign w:val="center"/>
          </w:tcPr>
          <w:p w14:paraId="12C73357" w14:textId="77777777" w:rsidR="00A05353" w:rsidRPr="00E659FD" w:rsidRDefault="00A05353" w:rsidP="00A05353">
            <w:pPr>
              <w:spacing w:line="240" w:lineRule="auto"/>
              <w:jc w:val="center"/>
              <w:rPr>
                <w:sz w:val="20"/>
              </w:rPr>
            </w:pPr>
            <w:r w:rsidRPr="00E659FD">
              <w:rPr>
                <w:sz w:val="20"/>
              </w:rPr>
              <w:t xml:space="preserve">грубый </w:t>
            </w:r>
          </w:p>
        </w:tc>
        <w:tc>
          <w:tcPr>
            <w:tcW w:w="486" w:type="dxa"/>
            <w:tcBorders>
              <w:top w:val="nil"/>
              <w:left w:val="nil"/>
              <w:bottom w:val="single" w:sz="4" w:space="0" w:color="auto"/>
              <w:right w:val="single" w:sz="4" w:space="0" w:color="auto"/>
            </w:tcBorders>
            <w:shd w:val="clear" w:color="auto" w:fill="auto"/>
            <w:vAlign w:val="center"/>
            <w:hideMark/>
          </w:tcPr>
          <w:p w14:paraId="7F094281" w14:textId="77777777" w:rsidR="00A05353" w:rsidRPr="00E659FD" w:rsidRDefault="00A05353" w:rsidP="00A0535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21494E05" w14:textId="77777777" w:rsidR="00A05353" w:rsidRPr="00E659FD" w:rsidRDefault="00A05353" w:rsidP="00A05353">
            <w:pPr>
              <w:spacing w:line="240" w:lineRule="auto"/>
              <w:jc w:val="center"/>
              <w:rPr>
                <w:sz w:val="20"/>
              </w:rPr>
            </w:pPr>
            <w:r w:rsidRPr="00E659FD">
              <w:rPr>
                <w:sz w:val="20"/>
              </w:rPr>
              <w:t>2,52</w:t>
            </w:r>
          </w:p>
        </w:tc>
        <w:tc>
          <w:tcPr>
            <w:tcW w:w="666" w:type="dxa"/>
            <w:tcBorders>
              <w:top w:val="nil"/>
              <w:left w:val="nil"/>
              <w:bottom w:val="single" w:sz="4" w:space="0" w:color="auto"/>
              <w:right w:val="single" w:sz="4" w:space="0" w:color="auto"/>
            </w:tcBorders>
            <w:shd w:val="clear" w:color="auto" w:fill="auto"/>
            <w:vAlign w:val="center"/>
            <w:hideMark/>
          </w:tcPr>
          <w:p w14:paraId="1442D2BC" w14:textId="77777777" w:rsidR="00A05353" w:rsidRPr="00E659FD" w:rsidRDefault="00A05353" w:rsidP="00A05353">
            <w:pPr>
              <w:spacing w:line="240" w:lineRule="auto"/>
              <w:jc w:val="center"/>
              <w:rPr>
                <w:sz w:val="20"/>
              </w:rPr>
            </w:pPr>
            <w:r w:rsidRPr="00E659FD">
              <w:rPr>
                <w:sz w:val="20"/>
              </w:rPr>
              <w:t>1,30</w:t>
            </w:r>
          </w:p>
        </w:tc>
        <w:tc>
          <w:tcPr>
            <w:tcW w:w="666" w:type="dxa"/>
            <w:tcBorders>
              <w:top w:val="nil"/>
              <w:left w:val="nil"/>
              <w:bottom w:val="single" w:sz="4" w:space="0" w:color="auto"/>
              <w:right w:val="single" w:sz="4" w:space="0" w:color="auto"/>
            </w:tcBorders>
            <w:shd w:val="clear" w:color="auto" w:fill="auto"/>
            <w:vAlign w:val="center"/>
            <w:hideMark/>
          </w:tcPr>
          <w:p w14:paraId="629B439F" w14:textId="77777777" w:rsidR="00A05353" w:rsidRPr="00E659FD" w:rsidRDefault="00A05353" w:rsidP="00A05353">
            <w:pPr>
              <w:spacing w:line="240" w:lineRule="auto"/>
              <w:jc w:val="center"/>
              <w:rPr>
                <w:sz w:val="20"/>
              </w:rPr>
            </w:pPr>
            <w:r w:rsidRPr="00E659FD">
              <w:rPr>
                <w:sz w:val="20"/>
              </w:rPr>
              <w:t>3,55</w:t>
            </w:r>
          </w:p>
        </w:tc>
        <w:tc>
          <w:tcPr>
            <w:tcW w:w="666" w:type="dxa"/>
            <w:tcBorders>
              <w:top w:val="nil"/>
              <w:left w:val="nil"/>
              <w:bottom w:val="single" w:sz="4" w:space="0" w:color="auto"/>
              <w:right w:val="single" w:sz="4" w:space="0" w:color="auto"/>
            </w:tcBorders>
            <w:shd w:val="clear" w:color="auto" w:fill="auto"/>
            <w:vAlign w:val="center"/>
            <w:hideMark/>
          </w:tcPr>
          <w:p w14:paraId="797E15FB" w14:textId="77777777" w:rsidR="00A05353" w:rsidRPr="00E659FD" w:rsidRDefault="00A05353" w:rsidP="00A05353">
            <w:pPr>
              <w:spacing w:line="240" w:lineRule="auto"/>
              <w:jc w:val="center"/>
              <w:rPr>
                <w:sz w:val="20"/>
              </w:rPr>
            </w:pPr>
            <w:r w:rsidRPr="00E659FD">
              <w:rPr>
                <w:sz w:val="20"/>
              </w:rPr>
              <w:t>3,21</w:t>
            </w:r>
          </w:p>
        </w:tc>
        <w:tc>
          <w:tcPr>
            <w:tcW w:w="666" w:type="dxa"/>
            <w:tcBorders>
              <w:top w:val="nil"/>
              <w:left w:val="nil"/>
              <w:bottom w:val="single" w:sz="4" w:space="0" w:color="auto"/>
              <w:right w:val="single" w:sz="4" w:space="0" w:color="auto"/>
            </w:tcBorders>
            <w:shd w:val="clear" w:color="auto" w:fill="auto"/>
            <w:vAlign w:val="center"/>
            <w:hideMark/>
          </w:tcPr>
          <w:p w14:paraId="751E3B9C" w14:textId="77777777" w:rsidR="00A05353" w:rsidRPr="00E659FD" w:rsidRDefault="00A05353" w:rsidP="00A05353">
            <w:pPr>
              <w:spacing w:line="240" w:lineRule="auto"/>
              <w:jc w:val="center"/>
              <w:rPr>
                <w:sz w:val="20"/>
              </w:rPr>
            </w:pPr>
            <w:r w:rsidRPr="00E659FD">
              <w:rPr>
                <w:sz w:val="20"/>
              </w:rPr>
              <w:t>1,92</w:t>
            </w:r>
          </w:p>
        </w:tc>
        <w:tc>
          <w:tcPr>
            <w:tcW w:w="666" w:type="dxa"/>
            <w:tcBorders>
              <w:top w:val="nil"/>
              <w:left w:val="nil"/>
              <w:bottom w:val="single" w:sz="4" w:space="0" w:color="auto"/>
              <w:right w:val="single" w:sz="4" w:space="0" w:color="auto"/>
            </w:tcBorders>
            <w:shd w:val="clear" w:color="auto" w:fill="auto"/>
            <w:vAlign w:val="center"/>
            <w:hideMark/>
          </w:tcPr>
          <w:p w14:paraId="23E1D293" w14:textId="77777777" w:rsidR="00A05353" w:rsidRPr="00E659FD" w:rsidRDefault="00A05353" w:rsidP="00A05353">
            <w:pPr>
              <w:spacing w:line="240" w:lineRule="auto"/>
              <w:jc w:val="center"/>
              <w:rPr>
                <w:sz w:val="20"/>
              </w:rPr>
            </w:pPr>
            <w:r w:rsidRPr="00E659FD">
              <w:rPr>
                <w:sz w:val="20"/>
              </w:rPr>
              <w:t>4,77</w:t>
            </w:r>
          </w:p>
        </w:tc>
        <w:tc>
          <w:tcPr>
            <w:tcW w:w="666" w:type="dxa"/>
            <w:tcBorders>
              <w:top w:val="nil"/>
              <w:left w:val="nil"/>
              <w:bottom w:val="single" w:sz="4" w:space="0" w:color="auto"/>
              <w:right w:val="single" w:sz="4" w:space="0" w:color="auto"/>
            </w:tcBorders>
            <w:shd w:val="clear" w:color="auto" w:fill="auto"/>
            <w:vAlign w:val="center"/>
            <w:hideMark/>
          </w:tcPr>
          <w:p w14:paraId="29581178" w14:textId="77777777" w:rsidR="00A05353" w:rsidRPr="00E659FD" w:rsidRDefault="00A05353" w:rsidP="00A05353">
            <w:pPr>
              <w:spacing w:line="240" w:lineRule="auto"/>
              <w:jc w:val="center"/>
              <w:rPr>
                <w:sz w:val="20"/>
              </w:rPr>
            </w:pPr>
            <w:r w:rsidRPr="00E659FD">
              <w:rPr>
                <w:sz w:val="20"/>
              </w:rPr>
              <w:t>3,47</w:t>
            </w:r>
          </w:p>
        </w:tc>
        <w:tc>
          <w:tcPr>
            <w:tcW w:w="666" w:type="dxa"/>
            <w:tcBorders>
              <w:top w:val="nil"/>
              <w:left w:val="nil"/>
              <w:bottom w:val="single" w:sz="4" w:space="0" w:color="auto"/>
              <w:right w:val="single" w:sz="4" w:space="0" w:color="auto"/>
            </w:tcBorders>
            <w:shd w:val="clear" w:color="auto" w:fill="auto"/>
            <w:vAlign w:val="center"/>
            <w:hideMark/>
          </w:tcPr>
          <w:p w14:paraId="32A2E7AF" w14:textId="77777777" w:rsidR="00A05353" w:rsidRPr="00E659FD" w:rsidRDefault="00A05353" w:rsidP="00A05353">
            <w:pPr>
              <w:spacing w:line="240" w:lineRule="auto"/>
              <w:jc w:val="center"/>
              <w:rPr>
                <w:sz w:val="20"/>
              </w:rPr>
            </w:pPr>
            <w:r w:rsidRPr="00E659FD">
              <w:rPr>
                <w:sz w:val="20"/>
              </w:rPr>
              <w:t>6,56</w:t>
            </w:r>
          </w:p>
        </w:tc>
        <w:tc>
          <w:tcPr>
            <w:tcW w:w="666" w:type="dxa"/>
            <w:tcBorders>
              <w:top w:val="nil"/>
              <w:left w:val="nil"/>
              <w:bottom w:val="single" w:sz="4" w:space="0" w:color="auto"/>
              <w:right w:val="single" w:sz="4" w:space="0" w:color="auto"/>
            </w:tcBorders>
            <w:shd w:val="clear" w:color="auto" w:fill="auto"/>
            <w:vAlign w:val="center"/>
            <w:hideMark/>
          </w:tcPr>
          <w:p w14:paraId="2E9EFC2B" w14:textId="77777777" w:rsidR="00A05353" w:rsidRPr="00E659FD" w:rsidRDefault="00A05353" w:rsidP="00A05353">
            <w:pPr>
              <w:spacing w:line="240" w:lineRule="auto"/>
              <w:jc w:val="center"/>
              <w:rPr>
                <w:sz w:val="20"/>
              </w:rPr>
            </w:pPr>
            <w:r w:rsidRPr="00E659FD">
              <w:rPr>
                <w:sz w:val="20"/>
              </w:rPr>
              <w:t>5,26</w:t>
            </w:r>
          </w:p>
        </w:tc>
        <w:tc>
          <w:tcPr>
            <w:tcW w:w="666" w:type="dxa"/>
            <w:tcBorders>
              <w:top w:val="nil"/>
              <w:left w:val="nil"/>
              <w:bottom w:val="single" w:sz="4" w:space="0" w:color="auto"/>
              <w:right w:val="single" w:sz="4" w:space="0" w:color="auto"/>
            </w:tcBorders>
            <w:shd w:val="clear" w:color="auto" w:fill="auto"/>
            <w:vAlign w:val="center"/>
            <w:hideMark/>
          </w:tcPr>
          <w:p w14:paraId="243CBE10" w14:textId="77777777" w:rsidR="00A05353" w:rsidRPr="00E659FD" w:rsidRDefault="00A05353" w:rsidP="00A05353">
            <w:pPr>
              <w:spacing w:line="240" w:lineRule="auto"/>
              <w:jc w:val="center"/>
              <w:rPr>
                <w:sz w:val="20"/>
              </w:rPr>
            </w:pPr>
            <w:r w:rsidRPr="00E659FD">
              <w:rPr>
                <w:sz w:val="20"/>
              </w:rPr>
              <w:t>7,06</w:t>
            </w:r>
          </w:p>
        </w:tc>
        <w:tc>
          <w:tcPr>
            <w:tcW w:w="668" w:type="dxa"/>
            <w:tcBorders>
              <w:top w:val="nil"/>
              <w:left w:val="nil"/>
              <w:bottom w:val="single" w:sz="4" w:space="0" w:color="auto"/>
              <w:right w:val="single" w:sz="4" w:space="0" w:color="auto"/>
            </w:tcBorders>
            <w:shd w:val="clear" w:color="auto" w:fill="auto"/>
            <w:vAlign w:val="center"/>
            <w:hideMark/>
          </w:tcPr>
          <w:p w14:paraId="49542761" w14:textId="77777777" w:rsidR="00A05353" w:rsidRPr="00E659FD" w:rsidRDefault="00A05353" w:rsidP="00A05353">
            <w:pPr>
              <w:spacing w:line="240" w:lineRule="auto"/>
              <w:jc w:val="center"/>
              <w:rPr>
                <w:sz w:val="20"/>
              </w:rPr>
            </w:pPr>
            <w:r w:rsidRPr="00E659FD">
              <w:rPr>
                <w:sz w:val="20"/>
              </w:rPr>
              <w:t>2,75</w:t>
            </w:r>
          </w:p>
        </w:tc>
      </w:tr>
      <w:tr w:rsidR="00A05353" w:rsidRPr="00E659FD" w14:paraId="41A0882C" w14:textId="77777777" w:rsidTr="00B44BFB">
        <w:trPr>
          <w:trHeight w:val="165"/>
        </w:trPr>
        <w:tc>
          <w:tcPr>
            <w:tcW w:w="1560" w:type="dxa"/>
            <w:vMerge/>
            <w:tcBorders>
              <w:left w:val="single" w:sz="4" w:space="0" w:color="auto"/>
              <w:bottom w:val="single" w:sz="4" w:space="0" w:color="auto"/>
              <w:right w:val="single" w:sz="4" w:space="0" w:color="auto"/>
            </w:tcBorders>
            <w:vAlign w:val="center"/>
          </w:tcPr>
          <w:p w14:paraId="53E56C2B" w14:textId="77777777" w:rsidR="00A05353" w:rsidRPr="00E659FD" w:rsidRDefault="00A05353" w:rsidP="00A05353">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23737DF2" w14:textId="77777777" w:rsidR="00A05353" w:rsidRPr="00E659FD" w:rsidRDefault="00A05353" w:rsidP="00A053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20B37BF7" w14:textId="77777777" w:rsidR="00A05353" w:rsidRPr="00E659FD" w:rsidRDefault="00A05353" w:rsidP="00A0535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20A77E69" w14:textId="77777777" w:rsidR="00A05353" w:rsidRPr="00E659FD" w:rsidRDefault="00A05353" w:rsidP="00A05353">
            <w:pPr>
              <w:spacing w:line="240" w:lineRule="auto"/>
              <w:jc w:val="center"/>
              <w:rPr>
                <w:sz w:val="20"/>
              </w:rPr>
            </w:pPr>
            <w:r w:rsidRPr="00E659FD">
              <w:rPr>
                <w:sz w:val="20"/>
              </w:rPr>
              <w:t>9,71</w:t>
            </w:r>
          </w:p>
        </w:tc>
        <w:tc>
          <w:tcPr>
            <w:tcW w:w="666" w:type="dxa"/>
            <w:tcBorders>
              <w:top w:val="nil"/>
              <w:left w:val="nil"/>
              <w:bottom w:val="single" w:sz="4" w:space="0" w:color="auto"/>
              <w:right w:val="single" w:sz="4" w:space="0" w:color="auto"/>
            </w:tcBorders>
            <w:shd w:val="clear" w:color="auto" w:fill="auto"/>
            <w:noWrap/>
            <w:vAlign w:val="center"/>
            <w:hideMark/>
          </w:tcPr>
          <w:p w14:paraId="54A94727" w14:textId="77777777" w:rsidR="00A05353" w:rsidRPr="00E659FD" w:rsidRDefault="00A05353" w:rsidP="00A05353">
            <w:pPr>
              <w:spacing w:line="240" w:lineRule="auto"/>
              <w:jc w:val="center"/>
              <w:rPr>
                <w:sz w:val="20"/>
              </w:rPr>
            </w:pPr>
            <w:r w:rsidRPr="00E659FD">
              <w:rPr>
                <w:sz w:val="20"/>
              </w:rPr>
              <w:t>9,64</w:t>
            </w:r>
          </w:p>
        </w:tc>
        <w:tc>
          <w:tcPr>
            <w:tcW w:w="666" w:type="dxa"/>
            <w:tcBorders>
              <w:top w:val="nil"/>
              <w:left w:val="nil"/>
              <w:bottom w:val="single" w:sz="4" w:space="0" w:color="auto"/>
              <w:right w:val="single" w:sz="4" w:space="0" w:color="auto"/>
            </w:tcBorders>
            <w:shd w:val="clear" w:color="auto" w:fill="auto"/>
            <w:noWrap/>
            <w:vAlign w:val="center"/>
            <w:hideMark/>
          </w:tcPr>
          <w:p w14:paraId="7D1B882B" w14:textId="77777777" w:rsidR="00A05353" w:rsidRPr="00E659FD" w:rsidRDefault="00A05353" w:rsidP="00A05353">
            <w:pPr>
              <w:spacing w:line="240" w:lineRule="auto"/>
              <w:jc w:val="center"/>
              <w:rPr>
                <w:sz w:val="20"/>
              </w:rPr>
            </w:pPr>
            <w:r w:rsidRPr="00E659FD">
              <w:rPr>
                <w:sz w:val="20"/>
              </w:rPr>
              <w:t>9,93</w:t>
            </w:r>
          </w:p>
        </w:tc>
        <w:tc>
          <w:tcPr>
            <w:tcW w:w="666" w:type="dxa"/>
            <w:tcBorders>
              <w:top w:val="nil"/>
              <w:left w:val="nil"/>
              <w:bottom w:val="single" w:sz="4" w:space="0" w:color="auto"/>
              <w:right w:val="single" w:sz="4" w:space="0" w:color="auto"/>
            </w:tcBorders>
            <w:shd w:val="clear" w:color="auto" w:fill="auto"/>
            <w:noWrap/>
            <w:vAlign w:val="center"/>
            <w:hideMark/>
          </w:tcPr>
          <w:p w14:paraId="2443D422" w14:textId="77777777" w:rsidR="00A05353" w:rsidRPr="00E659FD" w:rsidRDefault="00A05353" w:rsidP="00A05353">
            <w:pPr>
              <w:spacing w:line="240" w:lineRule="auto"/>
              <w:jc w:val="center"/>
              <w:rPr>
                <w:sz w:val="20"/>
              </w:rPr>
            </w:pPr>
            <w:r w:rsidRPr="00E659FD">
              <w:rPr>
                <w:sz w:val="20"/>
              </w:rPr>
              <w:t>9,98</w:t>
            </w:r>
          </w:p>
        </w:tc>
        <w:tc>
          <w:tcPr>
            <w:tcW w:w="666" w:type="dxa"/>
            <w:tcBorders>
              <w:top w:val="nil"/>
              <w:left w:val="nil"/>
              <w:bottom w:val="single" w:sz="4" w:space="0" w:color="auto"/>
              <w:right w:val="single" w:sz="4" w:space="0" w:color="auto"/>
            </w:tcBorders>
            <w:shd w:val="clear" w:color="auto" w:fill="auto"/>
            <w:noWrap/>
            <w:vAlign w:val="center"/>
            <w:hideMark/>
          </w:tcPr>
          <w:p w14:paraId="592DCF3A" w14:textId="77777777" w:rsidR="00A05353" w:rsidRPr="00E659FD" w:rsidRDefault="00A05353" w:rsidP="00A05353">
            <w:pPr>
              <w:spacing w:line="240" w:lineRule="auto"/>
              <w:jc w:val="center"/>
              <w:rPr>
                <w:sz w:val="20"/>
              </w:rPr>
            </w:pPr>
            <w:r w:rsidRPr="00E659FD">
              <w:rPr>
                <w:sz w:val="20"/>
              </w:rPr>
              <w:t>10,20</w:t>
            </w:r>
          </w:p>
        </w:tc>
        <w:tc>
          <w:tcPr>
            <w:tcW w:w="666" w:type="dxa"/>
            <w:tcBorders>
              <w:top w:val="nil"/>
              <w:left w:val="nil"/>
              <w:bottom w:val="single" w:sz="4" w:space="0" w:color="auto"/>
              <w:right w:val="single" w:sz="4" w:space="0" w:color="auto"/>
            </w:tcBorders>
            <w:shd w:val="clear" w:color="auto" w:fill="auto"/>
            <w:noWrap/>
            <w:vAlign w:val="center"/>
            <w:hideMark/>
          </w:tcPr>
          <w:p w14:paraId="4D73CAB9" w14:textId="77777777" w:rsidR="00A05353" w:rsidRPr="00E659FD" w:rsidRDefault="00A05353" w:rsidP="00A05353">
            <w:pPr>
              <w:spacing w:line="240" w:lineRule="auto"/>
              <w:jc w:val="center"/>
              <w:rPr>
                <w:sz w:val="20"/>
              </w:rPr>
            </w:pPr>
            <w:r w:rsidRPr="00E659FD">
              <w:rPr>
                <w:sz w:val="20"/>
              </w:rPr>
              <w:t>10,94</w:t>
            </w:r>
          </w:p>
        </w:tc>
        <w:tc>
          <w:tcPr>
            <w:tcW w:w="666" w:type="dxa"/>
            <w:tcBorders>
              <w:top w:val="nil"/>
              <w:left w:val="nil"/>
              <w:bottom w:val="single" w:sz="4" w:space="0" w:color="auto"/>
              <w:right w:val="single" w:sz="4" w:space="0" w:color="auto"/>
            </w:tcBorders>
            <w:shd w:val="clear" w:color="auto" w:fill="auto"/>
            <w:noWrap/>
            <w:vAlign w:val="center"/>
            <w:hideMark/>
          </w:tcPr>
          <w:p w14:paraId="6E34EF33" w14:textId="77777777" w:rsidR="00A05353" w:rsidRPr="00E659FD" w:rsidRDefault="00A05353" w:rsidP="00A05353">
            <w:pPr>
              <w:spacing w:line="240" w:lineRule="auto"/>
              <w:jc w:val="center"/>
              <w:rPr>
                <w:sz w:val="20"/>
              </w:rPr>
            </w:pPr>
            <w:r w:rsidRPr="00E659FD">
              <w:rPr>
                <w:sz w:val="20"/>
              </w:rPr>
              <w:t>11,23</w:t>
            </w:r>
          </w:p>
        </w:tc>
        <w:tc>
          <w:tcPr>
            <w:tcW w:w="666" w:type="dxa"/>
            <w:tcBorders>
              <w:top w:val="nil"/>
              <w:left w:val="nil"/>
              <w:bottom w:val="single" w:sz="4" w:space="0" w:color="auto"/>
              <w:right w:val="single" w:sz="4" w:space="0" w:color="auto"/>
            </w:tcBorders>
            <w:shd w:val="clear" w:color="auto" w:fill="auto"/>
            <w:noWrap/>
            <w:vAlign w:val="center"/>
            <w:hideMark/>
          </w:tcPr>
          <w:p w14:paraId="7FC9691D" w14:textId="77777777" w:rsidR="00A05353" w:rsidRPr="00E659FD" w:rsidRDefault="00A05353" w:rsidP="00A05353">
            <w:pPr>
              <w:spacing w:line="240" w:lineRule="auto"/>
              <w:jc w:val="center"/>
              <w:rPr>
                <w:sz w:val="20"/>
              </w:rPr>
            </w:pPr>
            <w:r w:rsidRPr="00E659FD">
              <w:rPr>
                <w:sz w:val="20"/>
              </w:rPr>
              <w:t>11,72</w:t>
            </w:r>
          </w:p>
        </w:tc>
        <w:tc>
          <w:tcPr>
            <w:tcW w:w="666" w:type="dxa"/>
            <w:tcBorders>
              <w:top w:val="nil"/>
              <w:left w:val="nil"/>
              <w:bottom w:val="single" w:sz="4" w:space="0" w:color="auto"/>
              <w:right w:val="single" w:sz="4" w:space="0" w:color="auto"/>
            </w:tcBorders>
            <w:shd w:val="clear" w:color="auto" w:fill="auto"/>
            <w:noWrap/>
            <w:vAlign w:val="center"/>
            <w:hideMark/>
          </w:tcPr>
          <w:p w14:paraId="6CD28BD2" w14:textId="77777777" w:rsidR="00A05353" w:rsidRPr="00E659FD" w:rsidRDefault="00A05353" w:rsidP="00A05353">
            <w:pPr>
              <w:spacing w:line="240" w:lineRule="auto"/>
              <w:jc w:val="center"/>
              <w:rPr>
                <w:sz w:val="20"/>
              </w:rPr>
            </w:pPr>
            <w:r w:rsidRPr="00E659FD">
              <w:rPr>
                <w:sz w:val="20"/>
              </w:rPr>
              <w:t>11,87</w:t>
            </w:r>
          </w:p>
        </w:tc>
        <w:tc>
          <w:tcPr>
            <w:tcW w:w="666" w:type="dxa"/>
            <w:tcBorders>
              <w:top w:val="nil"/>
              <w:left w:val="nil"/>
              <w:bottom w:val="single" w:sz="4" w:space="0" w:color="auto"/>
              <w:right w:val="single" w:sz="4" w:space="0" w:color="auto"/>
            </w:tcBorders>
            <w:shd w:val="clear" w:color="auto" w:fill="auto"/>
            <w:noWrap/>
            <w:vAlign w:val="center"/>
            <w:hideMark/>
          </w:tcPr>
          <w:p w14:paraId="644AF517" w14:textId="77777777" w:rsidR="00A05353" w:rsidRPr="00E659FD" w:rsidRDefault="00A05353" w:rsidP="00A05353">
            <w:pPr>
              <w:spacing w:line="240" w:lineRule="auto"/>
              <w:jc w:val="center"/>
              <w:rPr>
                <w:sz w:val="20"/>
              </w:rPr>
            </w:pPr>
            <w:r w:rsidRPr="00E659FD">
              <w:rPr>
                <w:sz w:val="20"/>
              </w:rPr>
              <w:t>11,78</w:t>
            </w:r>
          </w:p>
        </w:tc>
        <w:tc>
          <w:tcPr>
            <w:tcW w:w="668" w:type="dxa"/>
            <w:tcBorders>
              <w:top w:val="nil"/>
              <w:left w:val="nil"/>
              <w:bottom w:val="single" w:sz="4" w:space="0" w:color="auto"/>
              <w:right w:val="single" w:sz="4" w:space="0" w:color="auto"/>
            </w:tcBorders>
            <w:shd w:val="clear" w:color="auto" w:fill="auto"/>
            <w:vAlign w:val="center"/>
            <w:hideMark/>
          </w:tcPr>
          <w:p w14:paraId="2AA972A9" w14:textId="77777777" w:rsidR="00A05353" w:rsidRPr="00E659FD" w:rsidRDefault="00A05353" w:rsidP="00A05353">
            <w:pPr>
              <w:spacing w:line="240" w:lineRule="auto"/>
              <w:jc w:val="center"/>
              <w:rPr>
                <w:sz w:val="20"/>
              </w:rPr>
            </w:pPr>
            <w:r w:rsidRPr="00E659FD">
              <w:rPr>
                <w:sz w:val="20"/>
              </w:rPr>
              <w:t> </w:t>
            </w:r>
          </w:p>
        </w:tc>
      </w:tr>
    </w:tbl>
    <w:p w14:paraId="4694E477" w14:textId="77777777" w:rsidR="004E32A7" w:rsidRPr="00E659FD" w:rsidRDefault="004E32A7" w:rsidP="00D176DE">
      <w:pPr>
        <w:pStyle w:val="formattext"/>
        <w:tabs>
          <w:tab w:val="left" w:pos="0"/>
          <w:tab w:val="left" w:pos="360"/>
        </w:tabs>
        <w:spacing w:before="0" w:beforeAutospacing="0" w:after="0" w:afterAutospacing="0"/>
        <w:jc w:val="both"/>
        <w:rPr>
          <w:sz w:val="28"/>
          <w:szCs w:val="28"/>
        </w:rPr>
      </w:pPr>
    </w:p>
    <w:p w14:paraId="7B7E7451" w14:textId="77777777" w:rsidR="00296286" w:rsidRDefault="00296286" w:rsidP="00763FBE">
      <w:pPr>
        <w:pStyle w:val="formattext"/>
        <w:tabs>
          <w:tab w:val="left" w:pos="0"/>
          <w:tab w:val="left" w:pos="360"/>
        </w:tabs>
        <w:spacing w:before="0" w:beforeAutospacing="0" w:after="0" w:afterAutospacing="0"/>
        <w:rPr>
          <w:sz w:val="28"/>
          <w:szCs w:val="28"/>
        </w:rPr>
      </w:pPr>
    </w:p>
    <w:p w14:paraId="2434B3EB" w14:textId="77777777" w:rsidR="00EB4AF1" w:rsidRDefault="00EB4AF1" w:rsidP="00763FBE">
      <w:pPr>
        <w:pStyle w:val="formattext"/>
        <w:tabs>
          <w:tab w:val="left" w:pos="0"/>
          <w:tab w:val="left" w:pos="360"/>
        </w:tabs>
        <w:spacing w:before="0" w:beforeAutospacing="0" w:after="0" w:afterAutospacing="0"/>
        <w:rPr>
          <w:sz w:val="28"/>
          <w:szCs w:val="28"/>
        </w:rPr>
      </w:pPr>
    </w:p>
    <w:p w14:paraId="14E7033C" w14:textId="77777777" w:rsidR="00EB4AF1" w:rsidRDefault="00EB4AF1" w:rsidP="00763FBE">
      <w:pPr>
        <w:pStyle w:val="formattext"/>
        <w:tabs>
          <w:tab w:val="left" w:pos="0"/>
          <w:tab w:val="left" w:pos="360"/>
        </w:tabs>
        <w:spacing w:before="0" w:beforeAutospacing="0" w:after="0" w:afterAutospacing="0"/>
        <w:rPr>
          <w:sz w:val="28"/>
          <w:szCs w:val="28"/>
        </w:rPr>
      </w:pPr>
    </w:p>
    <w:p w14:paraId="7D73C57F" w14:textId="77777777" w:rsidR="00EB4AF1" w:rsidRPr="00EB4AF1" w:rsidRDefault="00EB4AF1" w:rsidP="00763FBE">
      <w:pPr>
        <w:pStyle w:val="formattext"/>
        <w:tabs>
          <w:tab w:val="left" w:pos="0"/>
          <w:tab w:val="left" w:pos="360"/>
        </w:tabs>
        <w:spacing w:before="0" w:beforeAutospacing="0" w:after="0" w:afterAutospacing="0"/>
        <w:rPr>
          <w:sz w:val="28"/>
          <w:szCs w:val="28"/>
        </w:rPr>
      </w:pPr>
    </w:p>
    <w:p w14:paraId="3D41320D" w14:textId="77777777" w:rsidR="00296286" w:rsidRDefault="00296286" w:rsidP="00D176DE">
      <w:pPr>
        <w:pStyle w:val="formattext"/>
        <w:tabs>
          <w:tab w:val="left" w:pos="0"/>
          <w:tab w:val="left" w:pos="360"/>
        </w:tabs>
        <w:spacing w:before="0" w:beforeAutospacing="0" w:after="0" w:afterAutospacing="0"/>
        <w:jc w:val="center"/>
        <w:rPr>
          <w:sz w:val="28"/>
          <w:szCs w:val="28"/>
        </w:rPr>
      </w:pPr>
    </w:p>
    <w:p w14:paraId="45F648F8" w14:textId="77777777" w:rsidR="00AA27C7" w:rsidRDefault="00AA27C7" w:rsidP="00D176DE">
      <w:pPr>
        <w:pStyle w:val="formattext"/>
        <w:tabs>
          <w:tab w:val="left" w:pos="0"/>
          <w:tab w:val="left" w:pos="360"/>
        </w:tabs>
        <w:spacing w:before="0" w:beforeAutospacing="0" w:after="0" w:afterAutospacing="0"/>
        <w:jc w:val="center"/>
        <w:rPr>
          <w:sz w:val="28"/>
          <w:szCs w:val="28"/>
        </w:rPr>
      </w:pPr>
    </w:p>
    <w:p w14:paraId="145A329B" w14:textId="77777777" w:rsidR="00AA27C7" w:rsidRDefault="00AA27C7" w:rsidP="00D176DE">
      <w:pPr>
        <w:pStyle w:val="formattext"/>
        <w:tabs>
          <w:tab w:val="left" w:pos="0"/>
          <w:tab w:val="left" w:pos="360"/>
        </w:tabs>
        <w:spacing w:before="0" w:beforeAutospacing="0" w:after="0" w:afterAutospacing="0"/>
        <w:jc w:val="center"/>
        <w:rPr>
          <w:sz w:val="28"/>
          <w:szCs w:val="28"/>
        </w:rPr>
      </w:pPr>
    </w:p>
    <w:p w14:paraId="635415FC" w14:textId="77777777" w:rsidR="00AA27C7" w:rsidRDefault="00AA27C7" w:rsidP="00D176DE">
      <w:pPr>
        <w:pStyle w:val="formattext"/>
        <w:tabs>
          <w:tab w:val="left" w:pos="0"/>
          <w:tab w:val="left" w:pos="360"/>
        </w:tabs>
        <w:spacing w:before="0" w:beforeAutospacing="0" w:after="0" w:afterAutospacing="0"/>
        <w:jc w:val="center"/>
        <w:rPr>
          <w:sz w:val="28"/>
          <w:szCs w:val="28"/>
        </w:rPr>
      </w:pPr>
    </w:p>
    <w:p w14:paraId="2BDC4ECC" w14:textId="77777777" w:rsidR="00AA27C7" w:rsidRDefault="00AA27C7" w:rsidP="00D176DE">
      <w:pPr>
        <w:pStyle w:val="formattext"/>
        <w:tabs>
          <w:tab w:val="left" w:pos="0"/>
          <w:tab w:val="left" w:pos="360"/>
        </w:tabs>
        <w:spacing w:before="0" w:beforeAutospacing="0" w:after="0" w:afterAutospacing="0"/>
        <w:jc w:val="center"/>
        <w:rPr>
          <w:sz w:val="28"/>
          <w:szCs w:val="28"/>
        </w:rPr>
      </w:pPr>
    </w:p>
    <w:p w14:paraId="3DC7B151" w14:textId="77777777" w:rsidR="00AA27C7" w:rsidRDefault="00AA27C7" w:rsidP="00D176DE">
      <w:pPr>
        <w:pStyle w:val="formattext"/>
        <w:tabs>
          <w:tab w:val="left" w:pos="0"/>
          <w:tab w:val="left" w:pos="360"/>
        </w:tabs>
        <w:spacing w:before="0" w:beforeAutospacing="0" w:after="0" w:afterAutospacing="0"/>
        <w:jc w:val="center"/>
        <w:rPr>
          <w:sz w:val="28"/>
          <w:szCs w:val="28"/>
        </w:rPr>
      </w:pPr>
    </w:p>
    <w:p w14:paraId="590D72F5" w14:textId="77777777" w:rsidR="00216D29" w:rsidRDefault="00216D29" w:rsidP="00D176DE">
      <w:pPr>
        <w:pStyle w:val="formattext"/>
        <w:tabs>
          <w:tab w:val="left" w:pos="0"/>
          <w:tab w:val="left" w:pos="360"/>
        </w:tabs>
        <w:spacing w:before="0" w:beforeAutospacing="0" w:after="0" w:afterAutospacing="0"/>
        <w:jc w:val="center"/>
        <w:rPr>
          <w:sz w:val="28"/>
          <w:szCs w:val="28"/>
        </w:rPr>
      </w:pPr>
      <w:r w:rsidRPr="00E659FD">
        <w:rPr>
          <w:sz w:val="28"/>
          <w:szCs w:val="28"/>
        </w:rPr>
        <w:t xml:space="preserve">Стандартизованный показатель заболеваемости ЗНО, на 100 тыс. </w:t>
      </w:r>
      <w:r w:rsidR="00752711" w:rsidRPr="00E659FD">
        <w:rPr>
          <w:sz w:val="28"/>
          <w:szCs w:val="28"/>
        </w:rPr>
        <w:t>населения</w:t>
      </w:r>
    </w:p>
    <w:p w14:paraId="30EA35A9" w14:textId="77777777" w:rsidR="00AA27C7" w:rsidRPr="00E659FD" w:rsidRDefault="00AA27C7" w:rsidP="00D176DE">
      <w:pPr>
        <w:pStyle w:val="formattext"/>
        <w:tabs>
          <w:tab w:val="left" w:pos="0"/>
          <w:tab w:val="left" w:pos="360"/>
        </w:tabs>
        <w:spacing w:before="0" w:beforeAutospacing="0" w:after="0" w:afterAutospacing="0"/>
        <w:jc w:val="center"/>
        <w:rPr>
          <w:sz w:val="28"/>
          <w:szCs w:val="28"/>
        </w:rPr>
      </w:pPr>
    </w:p>
    <w:p w14:paraId="74001703" w14:textId="77777777" w:rsidR="00C624E0" w:rsidRPr="00E659FD" w:rsidRDefault="00C624E0" w:rsidP="00D176DE">
      <w:pPr>
        <w:pStyle w:val="formattext"/>
        <w:tabs>
          <w:tab w:val="left" w:pos="0"/>
          <w:tab w:val="left" w:pos="360"/>
        </w:tabs>
        <w:spacing w:before="0" w:beforeAutospacing="0" w:after="0" w:afterAutospacing="0"/>
        <w:jc w:val="right"/>
      </w:pPr>
      <w:r w:rsidRPr="00E659FD">
        <w:lastRenderedPageBreak/>
        <w:t>Таблица 2</w:t>
      </w:r>
    </w:p>
    <w:tbl>
      <w:tblPr>
        <w:tblW w:w="10171" w:type="dxa"/>
        <w:tblInd w:w="113" w:type="dxa"/>
        <w:tblLook w:val="04A0" w:firstRow="1" w:lastRow="0" w:firstColumn="1" w:lastColumn="0" w:noHBand="0" w:noVBand="1"/>
      </w:tblPr>
      <w:tblGrid>
        <w:gridCol w:w="1499"/>
        <w:gridCol w:w="1172"/>
        <w:gridCol w:w="478"/>
        <w:gridCol w:w="654"/>
        <w:gridCol w:w="655"/>
        <w:gridCol w:w="655"/>
        <w:gridCol w:w="655"/>
        <w:gridCol w:w="655"/>
        <w:gridCol w:w="655"/>
        <w:gridCol w:w="655"/>
        <w:gridCol w:w="655"/>
        <w:gridCol w:w="655"/>
        <w:gridCol w:w="655"/>
        <w:gridCol w:w="610"/>
      </w:tblGrid>
      <w:tr w:rsidR="00E659FD" w:rsidRPr="00E659FD" w14:paraId="3C957F82" w14:textId="77777777" w:rsidTr="00CD7BDC">
        <w:trPr>
          <w:trHeight w:val="315"/>
        </w:trPr>
        <w:tc>
          <w:tcPr>
            <w:tcW w:w="10171"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FD184" w14:textId="77777777" w:rsidR="009512EC" w:rsidRPr="00E659FD" w:rsidRDefault="009512EC" w:rsidP="00D176DE">
            <w:pPr>
              <w:spacing w:line="240" w:lineRule="auto"/>
              <w:jc w:val="center"/>
              <w:rPr>
                <w:sz w:val="20"/>
              </w:rPr>
            </w:pPr>
            <w:r w:rsidRPr="00E659FD">
              <w:rPr>
                <w:sz w:val="20"/>
              </w:rPr>
              <w:t xml:space="preserve">мужчины </w:t>
            </w:r>
          </w:p>
        </w:tc>
      </w:tr>
      <w:tr w:rsidR="00E659FD" w:rsidRPr="00E659FD" w14:paraId="41BFDD66" w14:textId="77777777" w:rsidTr="00CD7BDC">
        <w:trPr>
          <w:trHeight w:val="300"/>
        </w:trPr>
        <w:tc>
          <w:tcPr>
            <w:tcW w:w="1207" w:type="dxa"/>
            <w:tcBorders>
              <w:top w:val="nil"/>
              <w:left w:val="single" w:sz="4" w:space="0" w:color="auto"/>
              <w:bottom w:val="single" w:sz="4" w:space="0" w:color="auto"/>
              <w:right w:val="single" w:sz="4" w:space="0" w:color="auto"/>
            </w:tcBorders>
            <w:shd w:val="clear" w:color="auto" w:fill="auto"/>
            <w:vAlign w:val="center"/>
            <w:hideMark/>
          </w:tcPr>
          <w:p w14:paraId="4E496DCD" w14:textId="77777777" w:rsidR="009512EC" w:rsidRPr="00E659FD" w:rsidRDefault="009512EC" w:rsidP="00D176DE">
            <w:pPr>
              <w:spacing w:line="240" w:lineRule="auto"/>
              <w:jc w:val="center"/>
              <w:rPr>
                <w:sz w:val="20"/>
              </w:rPr>
            </w:pPr>
            <w:r w:rsidRPr="00E659FD">
              <w:rPr>
                <w:sz w:val="20"/>
              </w:rPr>
              <w:t>Республика Тыва</w:t>
            </w:r>
          </w:p>
        </w:tc>
        <w:tc>
          <w:tcPr>
            <w:tcW w:w="1198" w:type="dxa"/>
            <w:tcBorders>
              <w:top w:val="nil"/>
              <w:left w:val="nil"/>
              <w:bottom w:val="single" w:sz="4" w:space="0" w:color="auto"/>
              <w:right w:val="single" w:sz="4" w:space="0" w:color="auto"/>
            </w:tcBorders>
            <w:shd w:val="clear" w:color="auto" w:fill="auto"/>
            <w:vAlign w:val="center"/>
            <w:hideMark/>
          </w:tcPr>
          <w:p w14:paraId="72062790" w14:textId="77777777" w:rsidR="009512EC" w:rsidRPr="00E659FD" w:rsidRDefault="009512EC" w:rsidP="00D176DE">
            <w:pPr>
              <w:spacing w:line="240" w:lineRule="auto"/>
              <w:jc w:val="center"/>
              <w:rPr>
                <w:sz w:val="20"/>
              </w:rPr>
            </w:pPr>
            <w:r w:rsidRPr="00E659FD">
              <w:rPr>
                <w:sz w:val="20"/>
              </w:rPr>
              <w:t>Показат</w:t>
            </w:r>
            <w:r w:rsidRPr="00E659FD">
              <w:rPr>
                <w:sz w:val="20"/>
              </w:rPr>
              <w:t>е</w:t>
            </w:r>
            <w:r w:rsidRPr="00E659FD">
              <w:rPr>
                <w:sz w:val="20"/>
              </w:rPr>
              <w:t>ли</w:t>
            </w:r>
          </w:p>
        </w:tc>
        <w:tc>
          <w:tcPr>
            <w:tcW w:w="486" w:type="dxa"/>
            <w:tcBorders>
              <w:top w:val="nil"/>
              <w:left w:val="nil"/>
              <w:bottom w:val="single" w:sz="4" w:space="0" w:color="auto"/>
              <w:right w:val="single" w:sz="4" w:space="0" w:color="auto"/>
            </w:tcBorders>
            <w:shd w:val="clear" w:color="auto" w:fill="auto"/>
            <w:vAlign w:val="center"/>
            <w:hideMark/>
          </w:tcPr>
          <w:p w14:paraId="7128B433" w14:textId="77777777" w:rsidR="009512EC" w:rsidRPr="00E659FD" w:rsidRDefault="009512EC" w:rsidP="00D176DE">
            <w:pPr>
              <w:spacing w:line="240" w:lineRule="auto"/>
              <w:jc w:val="center"/>
              <w:rPr>
                <w:sz w:val="20"/>
              </w:rPr>
            </w:pPr>
            <w:r w:rsidRPr="00E659FD">
              <w:rPr>
                <w:sz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195F027" w14:textId="77777777" w:rsidR="009512EC" w:rsidRPr="00E659FD" w:rsidRDefault="009512EC" w:rsidP="00D176DE">
            <w:pPr>
              <w:spacing w:line="240" w:lineRule="auto"/>
              <w:jc w:val="center"/>
              <w:rPr>
                <w:sz w:val="20"/>
              </w:rPr>
            </w:pPr>
            <w:r w:rsidRPr="00E659FD">
              <w:rPr>
                <w:sz w:val="20"/>
              </w:rPr>
              <w:t>2010</w:t>
            </w:r>
          </w:p>
        </w:tc>
        <w:tc>
          <w:tcPr>
            <w:tcW w:w="666" w:type="dxa"/>
            <w:tcBorders>
              <w:top w:val="nil"/>
              <w:left w:val="nil"/>
              <w:bottom w:val="single" w:sz="4" w:space="0" w:color="auto"/>
              <w:right w:val="single" w:sz="4" w:space="0" w:color="auto"/>
            </w:tcBorders>
            <w:shd w:val="clear" w:color="auto" w:fill="auto"/>
            <w:noWrap/>
            <w:vAlign w:val="center"/>
            <w:hideMark/>
          </w:tcPr>
          <w:p w14:paraId="302AEA1A" w14:textId="77777777" w:rsidR="009512EC" w:rsidRPr="00E659FD" w:rsidRDefault="009512EC" w:rsidP="00D176DE">
            <w:pPr>
              <w:spacing w:line="240" w:lineRule="auto"/>
              <w:jc w:val="center"/>
              <w:rPr>
                <w:sz w:val="20"/>
              </w:rPr>
            </w:pPr>
            <w:r w:rsidRPr="00E659FD">
              <w:rPr>
                <w:sz w:val="20"/>
              </w:rPr>
              <w:t>2011</w:t>
            </w:r>
          </w:p>
        </w:tc>
        <w:tc>
          <w:tcPr>
            <w:tcW w:w="666" w:type="dxa"/>
            <w:tcBorders>
              <w:top w:val="nil"/>
              <w:left w:val="nil"/>
              <w:bottom w:val="single" w:sz="4" w:space="0" w:color="auto"/>
              <w:right w:val="single" w:sz="4" w:space="0" w:color="auto"/>
            </w:tcBorders>
            <w:shd w:val="clear" w:color="auto" w:fill="auto"/>
            <w:noWrap/>
            <w:vAlign w:val="center"/>
            <w:hideMark/>
          </w:tcPr>
          <w:p w14:paraId="7963AA6E" w14:textId="77777777" w:rsidR="009512EC" w:rsidRPr="00E659FD" w:rsidRDefault="009512EC" w:rsidP="00D176DE">
            <w:pPr>
              <w:spacing w:line="240" w:lineRule="auto"/>
              <w:jc w:val="center"/>
              <w:rPr>
                <w:sz w:val="20"/>
              </w:rPr>
            </w:pPr>
            <w:r w:rsidRPr="00E659FD">
              <w:rPr>
                <w:sz w:val="20"/>
              </w:rPr>
              <w:t>2012</w:t>
            </w:r>
          </w:p>
        </w:tc>
        <w:tc>
          <w:tcPr>
            <w:tcW w:w="666" w:type="dxa"/>
            <w:tcBorders>
              <w:top w:val="nil"/>
              <w:left w:val="nil"/>
              <w:bottom w:val="single" w:sz="4" w:space="0" w:color="auto"/>
              <w:right w:val="single" w:sz="4" w:space="0" w:color="auto"/>
            </w:tcBorders>
            <w:shd w:val="clear" w:color="auto" w:fill="auto"/>
            <w:noWrap/>
            <w:vAlign w:val="center"/>
            <w:hideMark/>
          </w:tcPr>
          <w:p w14:paraId="7F8E26A2" w14:textId="77777777" w:rsidR="009512EC" w:rsidRPr="00E659FD" w:rsidRDefault="009512EC" w:rsidP="00D176DE">
            <w:pPr>
              <w:spacing w:line="240" w:lineRule="auto"/>
              <w:jc w:val="center"/>
              <w:rPr>
                <w:sz w:val="20"/>
              </w:rPr>
            </w:pPr>
            <w:r w:rsidRPr="00E659FD">
              <w:rPr>
                <w:sz w:val="20"/>
              </w:rPr>
              <w:t>2013</w:t>
            </w:r>
          </w:p>
        </w:tc>
        <w:tc>
          <w:tcPr>
            <w:tcW w:w="666" w:type="dxa"/>
            <w:tcBorders>
              <w:top w:val="nil"/>
              <w:left w:val="nil"/>
              <w:bottom w:val="single" w:sz="4" w:space="0" w:color="auto"/>
              <w:right w:val="single" w:sz="4" w:space="0" w:color="auto"/>
            </w:tcBorders>
            <w:shd w:val="clear" w:color="auto" w:fill="auto"/>
            <w:noWrap/>
            <w:vAlign w:val="center"/>
            <w:hideMark/>
          </w:tcPr>
          <w:p w14:paraId="0B6D0B9E" w14:textId="77777777" w:rsidR="009512EC" w:rsidRPr="00E659FD" w:rsidRDefault="009512EC" w:rsidP="00D176DE">
            <w:pPr>
              <w:spacing w:line="240" w:lineRule="auto"/>
              <w:jc w:val="center"/>
              <w:rPr>
                <w:sz w:val="20"/>
              </w:rPr>
            </w:pPr>
            <w:r w:rsidRPr="00E659FD">
              <w:rPr>
                <w:sz w:val="20"/>
              </w:rPr>
              <w:t>2014</w:t>
            </w:r>
          </w:p>
        </w:tc>
        <w:tc>
          <w:tcPr>
            <w:tcW w:w="666" w:type="dxa"/>
            <w:tcBorders>
              <w:top w:val="nil"/>
              <w:left w:val="nil"/>
              <w:bottom w:val="single" w:sz="4" w:space="0" w:color="auto"/>
              <w:right w:val="single" w:sz="4" w:space="0" w:color="auto"/>
            </w:tcBorders>
            <w:shd w:val="clear" w:color="auto" w:fill="auto"/>
            <w:noWrap/>
            <w:vAlign w:val="center"/>
            <w:hideMark/>
          </w:tcPr>
          <w:p w14:paraId="71635C20" w14:textId="77777777" w:rsidR="009512EC" w:rsidRPr="00E659FD" w:rsidRDefault="009512EC" w:rsidP="00D176DE">
            <w:pPr>
              <w:spacing w:line="240" w:lineRule="auto"/>
              <w:jc w:val="center"/>
              <w:rPr>
                <w:sz w:val="20"/>
              </w:rPr>
            </w:pPr>
            <w:r w:rsidRPr="00E659FD">
              <w:rPr>
                <w:sz w:val="20"/>
              </w:rPr>
              <w:t>2015</w:t>
            </w:r>
          </w:p>
        </w:tc>
        <w:tc>
          <w:tcPr>
            <w:tcW w:w="666" w:type="dxa"/>
            <w:tcBorders>
              <w:top w:val="nil"/>
              <w:left w:val="nil"/>
              <w:bottom w:val="single" w:sz="4" w:space="0" w:color="auto"/>
              <w:right w:val="single" w:sz="4" w:space="0" w:color="auto"/>
            </w:tcBorders>
            <w:shd w:val="clear" w:color="auto" w:fill="auto"/>
            <w:noWrap/>
            <w:vAlign w:val="center"/>
            <w:hideMark/>
          </w:tcPr>
          <w:p w14:paraId="0BD22C84" w14:textId="77777777" w:rsidR="009512EC" w:rsidRPr="00E659FD" w:rsidRDefault="009512EC" w:rsidP="00D176DE">
            <w:pPr>
              <w:spacing w:line="240" w:lineRule="auto"/>
              <w:jc w:val="center"/>
              <w:rPr>
                <w:sz w:val="20"/>
              </w:rPr>
            </w:pPr>
            <w:r w:rsidRPr="00E659FD">
              <w:rPr>
                <w:sz w:val="20"/>
              </w:rPr>
              <w:t>2016</w:t>
            </w:r>
          </w:p>
        </w:tc>
        <w:tc>
          <w:tcPr>
            <w:tcW w:w="666" w:type="dxa"/>
            <w:tcBorders>
              <w:top w:val="nil"/>
              <w:left w:val="nil"/>
              <w:bottom w:val="single" w:sz="4" w:space="0" w:color="auto"/>
              <w:right w:val="single" w:sz="4" w:space="0" w:color="auto"/>
            </w:tcBorders>
            <w:shd w:val="clear" w:color="auto" w:fill="auto"/>
            <w:noWrap/>
            <w:vAlign w:val="center"/>
            <w:hideMark/>
          </w:tcPr>
          <w:p w14:paraId="19028538" w14:textId="77777777" w:rsidR="009512EC" w:rsidRPr="00E659FD" w:rsidRDefault="009512EC" w:rsidP="00D176DE">
            <w:pPr>
              <w:spacing w:line="240" w:lineRule="auto"/>
              <w:jc w:val="center"/>
              <w:rPr>
                <w:sz w:val="20"/>
              </w:rPr>
            </w:pPr>
            <w:r w:rsidRPr="00E659FD">
              <w:rPr>
                <w:sz w:val="20"/>
              </w:rPr>
              <w:t>2017</w:t>
            </w:r>
          </w:p>
        </w:tc>
        <w:tc>
          <w:tcPr>
            <w:tcW w:w="666" w:type="dxa"/>
            <w:tcBorders>
              <w:top w:val="nil"/>
              <w:left w:val="nil"/>
              <w:bottom w:val="single" w:sz="4" w:space="0" w:color="auto"/>
              <w:right w:val="single" w:sz="4" w:space="0" w:color="auto"/>
            </w:tcBorders>
            <w:shd w:val="clear" w:color="auto" w:fill="auto"/>
            <w:noWrap/>
            <w:vAlign w:val="center"/>
            <w:hideMark/>
          </w:tcPr>
          <w:p w14:paraId="10BD70D7" w14:textId="77777777" w:rsidR="009512EC" w:rsidRPr="00E659FD" w:rsidRDefault="009512EC" w:rsidP="00D176DE">
            <w:pPr>
              <w:spacing w:line="240" w:lineRule="auto"/>
              <w:jc w:val="center"/>
              <w:rPr>
                <w:sz w:val="20"/>
              </w:rPr>
            </w:pPr>
            <w:r w:rsidRPr="00E659FD">
              <w:rPr>
                <w:sz w:val="20"/>
              </w:rPr>
              <w:t>2018</w:t>
            </w:r>
          </w:p>
        </w:tc>
        <w:tc>
          <w:tcPr>
            <w:tcW w:w="666" w:type="dxa"/>
            <w:tcBorders>
              <w:top w:val="nil"/>
              <w:left w:val="nil"/>
              <w:bottom w:val="single" w:sz="4" w:space="0" w:color="auto"/>
              <w:right w:val="single" w:sz="4" w:space="0" w:color="auto"/>
            </w:tcBorders>
            <w:shd w:val="clear" w:color="auto" w:fill="auto"/>
            <w:noWrap/>
            <w:vAlign w:val="center"/>
            <w:hideMark/>
          </w:tcPr>
          <w:p w14:paraId="4E9EA41F" w14:textId="77777777" w:rsidR="009512EC" w:rsidRPr="00E659FD" w:rsidRDefault="009512EC" w:rsidP="00D176DE">
            <w:pPr>
              <w:spacing w:line="240" w:lineRule="auto"/>
              <w:jc w:val="center"/>
              <w:rPr>
                <w:sz w:val="20"/>
              </w:rPr>
            </w:pPr>
            <w:r w:rsidRPr="00E659FD">
              <w:rPr>
                <w:sz w:val="20"/>
              </w:rPr>
              <w:t>2019</w:t>
            </w:r>
          </w:p>
        </w:tc>
        <w:tc>
          <w:tcPr>
            <w:tcW w:w="620" w:type="dxa"/>
            <w:tcBorders>
              <w:top w:val="nil"/>
              <w:left w:val="nil"/>
              <w:bottom w:val="single" w:sz="4" w:space="0" w:color="auto"/>
              <w:right w:val="single" w:sz="4" w:space="0" w:color="auto"/>
            </w:tcBorders>
            <w:shd w:val="clear" w:color="auto" w:fill="auto"/>
            <w:noWrap/>
            <w:vAlign w:val="center"/>
            <w:hideMark/>
          </w:tcPr>
          <w:p w14:paraId="370B260F" w14:textId="77777777" w:rsidR="009512EC" w:rsidRPr="00E659FD" w:rsidRDefault="009512EC" w:rsidP="00D176DE">
            <w:pPr>
              <w:spacing w:line="240" w:lineRule="auto"/>
              <w:jc w:val="center"/>
              <w:rPr>
                <w:sz w:val="20"/>
              </w:rPr>
            </w:pPr>
            <w:r w:rsidRPr="00E659FD">
              <w:rPr>
                <w:sz w:val="20"/>
              </w:rPr>
              <w:t>2020</w:t>
            </w:r>
          </w:p>
        </w:tc>
      </w:tr>
      <w:tr w:rsidR="007876C5" w:rsidRPr="00E659FD" w14:paraId="049DF95D" w14:textId="77777777" w:rsidTr="003F6773">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789D649F" w14:textId="77777777" w:rsidR="007876C5" w:rsidRPr="00E659FD" w:rsidRDefault="007876C5" w:rsidP="003F6773">
            <w:pPr>
              <w:spacing w:line="240" w:lineRule="auto"/>
              <w:jc w:val="center"/>
              <w:rPr>
                <w:sz w:val="20"/>
              </w:rPr>
            </w:pPr>
            <w:r w:rsidRPr="00E659FD">
              <w:rPr>
                <w:sz w:val="20"/>
              </w:rPr>
              <w:t xml:space="preserve">желудок </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492A2E68" w14:textId="77777777" w:rsidR="007876C5" w:rsidRPr="00E659FD" w:rsidRDefault="007876C5" w:rsidP="003F6773">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7243355A" w14:textId="77777777" w:rsidR="007876C5" w:rsidRPr="00E659FD" w:rsidRDefault="007876C5" w:rsidP="003F677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1762BB47" w14:textId="77777777" w:rsidR="007876C5" w:rsidRPr="00E659FD" w:rsidRDefault="007876C5" w:rsidP="003F6773">
            <w:pPr>
              <w:spacing w:line="240" w:lineRule="auto"/>
              <w:jc w:val="center"/>
              <w:rPr>
                <w:sz w:val="20"/>
              </w:rPr>
            </w:pPr>
            <w:r w:rsidRPr="00E659FD">
              <w:rPr>
                <w:sz w:val="20"/>
              </w:rPr>
              <w:t>51,45</w:t>
            </w:r>
          </w:p>
        </w:tc>
        <w:tc>
          <w:tcPr>
            <w:tcW w:w="666" w:type="dxa"/>
            <w:tcBorders>
              <w:top w:val="nil"/>
              <w:left w:val="nil"/>
              <w:bottom w:val="single" w:sz="4" w:space="0" w:color="auto"/>
              <w:right w:val="single" w:sz="4" w:space="0" w:color="auto"/>
            </w:tcBorders>
            <w:shd w:val="clear" w:color="auto" w:fill="auto"/>
            <w:noWrap/>
            <w:vAlign w:val="center"/>
            <w:hideMark/>
          </w:tcPr>
          <w:p w14:paraId="41B756C1" w14:textId="77777777" w:rsidR="007876C5" w:rsidRPr="00E659FD" w:rsidRDefault="007876C5" w:rsidP="003F6773">
            <w:pPr>
              <w:spacing w:line="240" w:lineRule="auto"/>
              <w:jc w:val="center"/>
              <w:rPr>
                <w:sz w:val="20"/>
              </w:rPr>
            </w:pPr>
            <w:r w:rsidRPr="00E659FD">
              <w:rPr>
                <w:sz w:val="20"/>
              </w:rPr>
              <w:t>54,56</w:t>
            </w:r>
          </w:p>
        </w:tc>
        <w:tc>
          <w:tcPr>
            <w:tcW w:w="666" w:type="dxa"/>
            <w:tcBorders>
              <w:top w:val="nil"/>
              <w:left w:val="nil"/>
              <w:bottom w:val="single" w:sz="4" w:space="0" w:color="auto"/>
              <w:right w:val="single" w:sz="4" w:space="0" w:color="auto"/>
            </w:tcBorders>
            <w:shd w:val="clear" w:color="auto" w:fill="auto"/>
            <w:noWrap/>
            <w:vAlign w:val="center"/>
            <w:hideMark/>
          </w:tcPr>
          <w:p w14:paraId="3187FA4A" w14:textId="77777777" w:rsidR="007876C5" w:rsidRPr="00E659FD" w:rsidRDefault="007876C5" w:rsidP="003F6773">
            <w:pPr>
              <w:spacing w:line="240" w:lineRule="auto"/>
              <w:jc w:val="center"/>
              <w:rPr>
                <w:sz w:val="20"/>
              </w:rPr>
            </w:pPr>
            <w:r w:rsidRPr="00E659FD">
              <w:rPr>
                <w:sz w:val="20"/>
              </w:rPr>
              <w:t>54,46</w:t>
            </w:r>
          </w:p>
        </w:tc>
        <w:tc>
          <w:tcPr>
            <w:tcW w:w="666" w:type="dxa"/>
            <w:tcBorders>
              <w:top w:val="nil"/>
              <w:left w:val="nil"/>
              <w:bottom w:val="single" w:sz="4" w:space="0" w:color="auto"/>
              <w:right w:val="single" w:sz="4" w:space="0" w:color="auto"/>
            </w:tcBorders>
            <w:shd w:val="clear" w:color="auto" w:fill="auto"/>
            <w:noWrap/>
            <w:vAlign w:val="center"/>
            <w:hideMark/>
          </w:tcPr>
          <w:p w14:paraId="4899A9FF" w14:textId="77777777" w:rsidR="007876C5" w:rsidRPr="00E659FD" w:rsidRDefault="007876C5" w:rsidP="003F6773">
            <w:pPr>
              <w:spacing w:line="240" w:lineRule="auto"/>
              <w:jc w:val="center"/>
              <w:rPr>
                <w:sz w:val="20"/>
              </w:rPr>
            </w:pPr>
            <w:r w:rsidRPr="00E659FD">
              <w:rPr>
                <w:sz w:val="20"/>
              </w:rPr>
              <w:t>58,91</w:t>
            </w:r>
          </w:p>
        </w:tc>
        <w:tc>
          <w:tcPr>
            <w:tcW w:w="666" w:type="dxa"/>
            <w:tcBorders>
              <w:top w:val="nil"/>
              <w:left w:val="nil"/>
              <w:bottom w:val="single" w:sz="4" w:space="0" w:color="auto"/>
              <w:right w:val="single" w:sz="4" w:space="0" w:color="auto"/>
            </w:tcBorders>
            <w:shd w:val="clear" w:color="auto" w:fill="auto"/>
            <w:noWrap/>
            <w:vAlign w:val="center"/>
            <w:hideMark/>
          </w:tcPr>
          <w:p w14:paraId="4A1B6F8E" w14:textId="77777777" w:rsidR="007876C5" w:rsidRPr="00E659FD" w:rsidRDefault="007876C5" w:rsidP="003F6773">
            <w:pPr>
              <w:spacing w:line="240" w:lineRule="auto"/>
              <w:jc w:val="center"/>
              <w:rPr>
                <w:sz w:val="20"/>
              </w:rPr>
            </w:pPr>
            <w:r w:rsidRPr="00E659FD">
              <w:rPr>
                <w:sz w:val="20"/>
              </w:rPr>
              <w:t>49,95</w:t>
            </w:r>
          </w:p>
        </w:tc>
        <w:tc>
          <w:tcPr>
            <w:tcW w:w="666" w:type="dxa"/>
            <w:tcBorders>
              <w:top w:val="nil"/>
              <w:left w:val="nil"/>
              <w:bottom w:val="single" w:sz="4" w:space="0" w:color="auto"/>
              <w:right w:val="single" w:sz="4" w:space="0" w:color="auto"/>
            </w:tcBorders>
            <w:shd w:val="clear" w:color="auto" w:fill="auto"/>
            <w:noWrap/>
            <w:vAlign w:val="center"/>
            <w:hideMark/>
          </w:tcPr>
          <w:p w14:paraId="19938536" w14:textId="77777777" w:rsidR="007876C5" w:rsidRPr="00E659FD" w:rsidRDefault="007876C5" w:rsidP="003F6773">
            <w:pPr>
              <w:spacing w:line="240" w:lineRule="auto"/>
              <w:jc w:val="center"/>
              <w:rPr>
                <w:sz w:val="20"/>
              </w:rPr>
            </w:pPr>
            <w:r w:rsidRPr="00E659FD">
              <w:rPr>
                <w:sz w:val="20"/>
              </w:rPr>
              <w:t>51,4</w:t>
            </w:r>
          </w:p>
        </w:tc>
        <w:tc>
          <w:tcPr>
            <w:tcW w:w="666" w:type="dxa"/>
            <w:tcBorders>
              <w:top w:val="nil"/>
              <w:left w:val="nil"/>
              <w:bottom w:val="single" w:sz="4" w:space="0" w:color="auto"/>
              <w:right w:val="single" w:sz="4" w:space="0" w:color="auto"/>
            </w:tcBorders>
            <w:shd w:val="clear" w:color="auto" w:fill="auto"/>
            <w:noWrap/>
            <w:vAlign w:val="center"/>
            <w:hideMark/>
          </w:tcPr>
          <w:p w14:paraId="4B6A2E4D" w14:textId="77777777" w:rsidR="007876C5" w:rsidRPr="00E659FD" w:rsidRDefault="007876C5" w:rsidP="003F6773">
            <w:pPr>
              <w:spacing w:line="240" w:lineRule="auto"/>
              <w:jc w:val="center"/>
              <w:rPr>
                <w:sz w:val="20"/>
              </w:rPr>
            </w:pPr>
            <w:r w:rsidRPr="00E659FD">
              <w:rPr>
                <w:sz w:val="20"/>
              </w:rPr>
              <w:t>48,23</w:t>
            </w:r>
          </w:p>
        </w:tc>
        <w:tc>
          <w:tcPr>
            <w:tcW w:w="666" w:type="dxa"/>
            <w:tcBorders>
              <w:top w:val="nil"/>
              <w:left w:val="nil"/>
              <w:bottom w:val="single" w:sz="4" w:space="0" w:color="auto"/>
              <w:right w:val="single" w:sz="4" w:space="0" w:color="auto"/>
            </w:tcBorders>
            <w:shd w:val="clear" w:color="auto" w:fill="auto"/>
            <w:noWrap/>
            <w:vAlign w:val="center"/>
            <w:hideMark/>
          </w:tcPr>
          <w:p w14:paraId="437F16F7" w14:textId="77777777" w:rsidR="007876C5" w:rsidRPr="00E659FD" w:rsidRDefault="007876C5" w:rsidP="003F6773">
            <w:pPr>
              <w:spacing w:line="240" w:lineRule="auto"/>
              <w:jc w:val="center"/>
              <w:rPr>
                <w:sz w:val="20"/>
              </w:rPr>
            </w:pPr>
            <w:r w:rsidRPr="00E659FD">
              <w:rPr>
                <w:sz w:val="20"/>
              </w:rPr>
              <w:t>39,88</w:t>
            </w:r>
          </w:p>
        </w:tc>
        <w:tc>
          <w:tcPr>
            <w:tcW w:w="666" w:type="dxa"/>
            <w:tcBorders>
              <w:top w:val="nil"/>
              <w:left w:val="nil"/>
              <w:bottom w:val="single" w:sz="4" w:space="0" w:color="auto"/>
              <w:right w:val="single" w:sz="4" w:space="0" w:color="auto"/>
            </w:tcBorders>
            <w:shd w:val="clear" w:color="auto" w:fill="auto"/>
            <w:noWrap/>
            <w:vAlign w:val="center"/>
            <w:hideMark/>
          </w:tcPr>
          <w:p w14:paraId="7DA0D725" w14:textId="77777777" w:rsidR="007876C5" w:rsidRPr="00E659FD" w:rsidRDefault="007876C5" w:rsidP="003F6773">
            <w:pPr>
              <w:spacing w:line="240" w:lineRule="auto"/>
              <w:jc w:val="center"/>
              <w:rPr>
                <w:sz w:val="20"/>
              </w:rPr>
            </w:pPr>
            <w:r w:rsidRPr="00E659FD">
              <w:rPr>
                <w:sz w:val="20"/>
              </w:rPr>
              <w:t>44,72</w:t>
            </w:r>
          </w:p>
        </w:tc>
        <w:tc>
          <w:tcPr>
            <w:tcW w:w="666" w:type="dxa"/>
            <w:tcBorders>
              <w:top w:val="nil"/>
              <w:left w:val="nil"/>
              <w:bottom w:val="single" w:sz="4" w:space="0" w:color="auto"/>
              <w:right w:val="single" w:sz="4" w:space="0" w:color="auto"/>
            </w:tcBorders>
            <w:shd w:val="clear" w:color="auto" w:fill="auto"/>
            <w:noWrap/>
            <w:vAlign w:val="center"/>
            <w:hideMark/>
          </w:tcPr>
          <w:p w14:paraId="1E6AA958" w14:textId="77777777" w:rsidR="007876C5" w:rsidRPr="00E659FD" w:rsidRDefault="007876C5" w:rsidP="003F6773">
            <w:pPr>
              <w:spacing w:line="240" w:lineRule="auto"/>
              <w:jc w:val="center"/>
              <w:rPr>
                <w:sz w:val="20"/>
              </w:rPr>
            </w:pPr>
            <w:r w:rsidRPr="00E659FD">
              <w:rPr>
                <w:sz w:val="20"/>
              </w:rPr>
              <w:t>56,46</w:t>
            </w:r>
          </w:p>
        </w:tc>
        <w:tc>
          <w:tcPr>
            <w:tcW w:w="620" w:type="dxa"/>
            <w:tcBorders>
              <w:top w:val="nil"/>
              <w:left w:val="nil"/>
              <w:bottom w:val="single" w:sz="4" w:space="0" w:color="auto"/>
              <w:right w:val="single" w:sz="4" w:space="0" w:color="auto"/>
            </w:tcBorders>
            <w:shd w:val="clear" w:color="auto" w:fill="auto"/>
            <w:noWrap/>
            <w:vAlign w:val="center"/>
            <w:hideMark/>
          </w:tcPr>
          <w:p w14:paraId="7CEF5507" w14:textId="77777777" w:rsidR="007876C5" w:rsidRPr="00E659FD" w:rsidRDefault="007876C5" w:rsidP="003F6773">
            <w:pPr>
              <w:spacing w:line="240" w:lineRule="auto"/>
              <w:jc w:val="center"/>
              <w:rPr>
                <w:sz w:val="20"/>
              </w:rPr>
            </w:pPr>
            <w:r w:rsidRPr="00E659FD">
              <w:rPr>
                <w:sz w:val="20"/>
              </w:rPr>
              <w:t> </w:t>
            </w:r>
          </w:p>
        </w:tc>
      </w:tr>
      <w:tr w:rsidR="007876C5" w:rsidRPr="00E659FD" w14:paraId="63B926BE" w14:textId="77777777" w:rsidTr="003F6773">
        <w:trPr>
          <w:trHeight w:val="240"/>
        </w:trPr>
        <w:tc>
          <w:tcPr>
            <w:tcW w:w="1207" w:type="dxa"/>
            <w:vMerge/>
            <w:tcBorders>
              <w:top w:val="nil"/>
              <w:left w:val="single" w:sz="4" w:space="0" w:color="auto"/>
              <w:bottom w:val="single" w:sz="4" w:space="0" w:color="auto"/>
              <w:right w:val="single" w:sz="4" w:space="0" w:color="auto"/>
            </w:tcBorders>
            <w:vAlign w:val="center"/>
            <w:hideMark/>
          </w:tcPr>
          <w:p w14:paraId="3B74162A" w14:textId="77777777" w:rsidR="007876C5" w:rsidRPr="00E659FD" w:rsidRDefault="007876C5" w:rsidP="003F6773">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6F8317A1" w14:textId="77777777" w:rsidR="007876C5" w:rsidRPr="00E659FD" w:rsidRDefault="007876C5" w:rsidP="003F677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132E7B8B" w14:textId="77777777" w:rsidR="007876C5" w:rsidRPr="00E659FD" w:rsidRDefault="007876C5" w:rsidP="003F677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7946474E" w14:textId="77777777" w:rsidR="007876C5" w:rsidRPr="00E659FD" w:rsidRDefault="007876C5" w:rsidP="003F6773">
            <w:pPr>
              <w:spacing w:line="240" w:lineRule="auto"/>
              <w:jc w:val="center"/>
              <w:rPr>
                <w:sz w:val="20"/>
              </w:rPr>
            </w:pPr>
            <w:r w:rsidRPr="00E659FD">
              <w:rPr>
                <w:sz w:val="20"/>
              </w:rPr>
              <w:t>25,92</w:t>
            </w:r>
          </w:p>
        </w:tc>
        <w:tc>
          <w:tcPr>
            <w:tcW w:w="666" w:type="dxa"/>
            <w:tcBorders>
              <w:top w:val="nil"/>
              <w:left w:val="nil"/>
              <w:bottom w:val="single" w:sz="4" w:space="0" w:color="auto"/>
              <w:right w:val="single" w:sz="4" w:space="0" w:color="auto"/>
            </w:tcBorders>
            <w:shd w:val="clear" w:color="auto" w:fill="auto"/>
            <w:noWrap/>
            <w:vAlign w:val="center"/>
            <w:hideMark/>
          </w:tcPr>
          <w:p w14:paraId="182A63F0" w14:textId="77777777" w:rsidR="007876C5" w:rsidRPr="00E659FD" w:rsidRDefault="007876C5" w:rsidP="003F6773">
            <w:pPr>
              <w:spacing w:line="240" w:lineRule="auto"/>
              <w:jc w:val="center"/>
              <w:rPr>
                <w:sz w:val="20"/>
              </w:rPr>
            </w:pPr>
            <w:r w:rsidRPr="00E659FD">
              <w:rPr>
                <w:sz w:val="20"/>
              </w:rPr>
              <w:t>24,44</w:t>
            </w:r>
          </w:p>
        </w:tc>
        <w:tc>
          <w:tcPr>
            <w:tcW w:w="666" w:type="dxa"/>
            <w:tcBorders>
              <w:top w:val="nil"/>
              <w:left w:val="nil"/>
              <w:bottom w:val="single" w:sz="4" w:space="0" w:color="auto"/>
              <w:right w:val="single" w:sz="4" w:space="0" w:color="auto"/>
            </w:tcBorders>
            <w:shd w:val="clear" w:color="auto" w:fill="auto"/>
            <w:noWrap/>
            <w:vAlign w:val="center"/>
            <w:hideMark/>
          </w:tcPr>
          <w:p w14:paraId="2D48B78B" w14:textId="77777777" w:rsidR="007876C5" w:rsidRPr="00E659FD" w:rsidRDefault="007876C5" w:rsidP="003F6773">
            <w:pPr>
              <w:spacing w:line="240" w:lineRule="auto"/>
              <w:jc w:val="center"/>
              <w:rPr>
                <w:sz w:val="20"/>
              </w:rPr>
            </w:pPr>
            <w:r w:rsidRPr="00E659FD">
              <w:rPr>
                <w:sz w:val="20"/>
              </w:rPr>
              <w:t>23,38</w:t>
            </w:r>
          </w:p>
        </w:tc>
        <w:tc>
          <w:tcPr>
            <w:tcW w:w="666" w:type="dxa"/>
            <w:tcBorders>
              <w:top w:val="nil"/>
              <w:left w:val="nil"/>
              <w:bottom w:val="single" w:sz="4" w:space="0" w:color="auto"/>
              <w:right w:val="single" w:sz="4" w:space="0" w:color="auto"/>
            </w:tcBorders>
            <w:shd w:val="clear" w:color="auto" w:fill="auto"/>
            <w:noWrap/>
            <w:vAlign w:val="center"/>
            <w:hideMark/>
          </w:tcPr>
          <w:p w14:paraId="59B622AA" w14:textId="77777777" w:rsidR="007876C5" w:rsidRPr="00E659FD" w:rsidRDefault="007876C5" w:rsidP="003F6773">
            <w:pPr>
              <w:spacing w:line="240" w:lineRule="auto"/>
              <w:jc w:val="center"/>
              <w:rPr>
                <w:sz w:val="20"/>
              </w:rPr>
            </w:pPr>
            <w:r w:rsidRPr="00E659FD">
              <w:rPr>
                <w:sz w:val="20"/>
              </w:rPr>
              <w:t>23,04</w:t>
            </w:r>
          </w:p>
        </w:tc>
        <w:tc>
          <w:tcPr>
            <w:tcW w:w="666" w:type="dxa"/>
            <w:tcBorders>
              <w:top w:val="nil"/>
              <w:left w:val="nil"/>
              <w:bottom w:val="single" w:sz="4" w:space="0" w:color="auto"/>
              <w:right w:val="single" w:sz="4" w:space="0" w:color="auto"/>
            </w:tcBorders>
            <w:shd w:val="clear" w:color="auto" w:fill="auto"/>
            <w:noWrap/>
            <w:vAlign w:val="center"/>
            <w:hideMark/>
          </w:tcPr>
          <w:p w14:paraId="3B5CC56D" w14:textId="77777777" w:rsidR="007876C5" w:rsidRPr="00E659FD" w:rsidRDefault="007876C5" w:rsidP="003F6773">
            <w:pPr>
              <w:spacing w:line="240" w:lineRule="auto"/>
              <w:jc w:val="center"/>
              <w:rPr>
                <w:sz w:val="20"/>
              </w:rPr>
            </w:pPr>
            <w:r w:rsidRPr="00E659FD">
              <w:rPr>
                <w:sz w:val="20"/>
              </w:rPr>
              <w:t>22,48</w:t>
            </w:r>
          </w:p>
        </w:tc>
        <w:tc>
          <w:tcPr>
            <w:tcW w:w="666" w:type="dxa"/>
            <w:tcBorders>
              <w:top w:val="nil"/>
              <w:left w:val="nil"/>
              <w:bottom w:val="single" w:sz="4" w:space="0" w:color="auto"/>
              <w:right w:val="single" w:sz="4" w:space="0" w:color="auto"/>
            </w:tcBorders>
            <w:shd w:val="clear" w:color="auto" w:fill="auto"/>
            <w:noWrap/>
            <w:vAlign w:val="center"/>
            <w:hideMark/>
          </w:tcPr>
          <w:p w14:paraId="710EAF20" w14:textId="77777777" w:rsidR="007876C5" w:rsidRPr="00E659FD" w:rsidRDefault="007876C5" w:rsidP="003F6773">
            <w:pPr>
              <w:spacing w:line="240" w:lineRule="auto"/>
              <w:jc w:val="center"/>
              <w:rPr>
                <w:sz w:val="20"/>
              </w:rPr>
            </w:pPr>
            <w:r w:rsidRPr="00E659FD">
              <w:rPr>
                <w:sz w:val="20"/>
              </w:rPr>
              <w:t>22,07</w:t>
            </w:r>
          </w:p>
        </w:tc>
        <w:tc>
          <w:tcPr>
            <w:tcW w:w="666" w:type="dxa"/>
            <w:tcBorders>
              <w:top w:val="nil"/>
              <w:left w:val="nil"/>
              <w:bottom w:val="single" w:sz="4" w:space="0" w:color="auto"/>
              <w:right w:val="single" w:sz="4" w:space="0" w:color="auto"/>
            </w:tcBorders>
            <w:shd w:val="clear" w:color="auto" w:fill="auto"/>
            <w:noWrap/>
            <w:vAlign w:val="center"/>
            <w:hideMark/>
          </w:tcPr>
          <w:p w14:paraId="5B61583B" w14:textId="77777777" w:rsidR="007876C5" w:rsidRPr="00E659FD" w:rsidRDefault="007876C5" w:rsidP="003F6773">
            <w:pPr>
              <w:spacing w:line="240" w:lineRule="auto"/>
              <w:jc w:val="center"/>
              <w:rPr>
                <w:sz w:val="20"/>
              </w:rPr>
            </w:pPr>
            <w:r w:rsidRPr="00E659FD">
              <w:rPr>
                <w:sz w:val="20"/>
              </w:rPr>
              <w:t>21,69</w:t>
            </w:r>
          </w:p>
        </w:tc>
        <w:tc>
          <w:tcPr>
            <w:tcW w:w="666" w:type="dxa"/>
            <w:tcBorders>
              <w:top w:val="nil"/>
              <w:left w:val="nil"/>
              <w:bottom w:val="single" w:sz="4" w:space="0" w:color="auto"/>
              <w:right w:val="single" w:sz="4" w:space="0" w:color="auto"/>
            </w:tcBorders>
            <w:shd w:val="clear" w:color="auto" w:fill="auto"/>
            <w:noWrap/>
            <w:vAlign w:val="center"/>
            <w:hideMark/>
          </w:tcPr>
          <w:p w14:paraId="4082C825" w14:textId="77777777" w:rsidR="007876C5" w:rsidRPr="00E659FD" w:rsidRDefault="007876C5" w:rsidP="003F6773">
            <w:pPr>
              <w:spacing w:line="240" w:lineRule="auto"/>
              <w:jc w:val="center"/>
              <w:rPr>
                <w:sz w:val="20"/>
              </w:rPr>
            </w:pPr>
            <w:r w:rsidRPr="00E659FD">
              <w:rPr>
                <w:sz w:val="20"/>
              </w:rPr>
              <w:t>21,33</w:t>
            </w:r>
          </w:p>
        </w:tc>
        <w:tc>
          <w:tcPr>
            <w:tcW w:w="666" w:type="dxa"/>
            <w:tcBorders>
              <w:top w:val="nil"/>
              <w:left w:val="nil"/>
              <w:bottom w:val="single" w:sz="4" w:space="0" w:color="auto"/>
              <w:right w:val="single" w:sz="4" w:space="0" w:color="auto"/>
            </w:tcBorders>
            <w:shd w:val="clear" w:color="auto" w:fill="auto"/>
            <w:noWrap/>
            <w:vAlign w:val="center"/>
            <w:hideMark/>
          </w:tcPr>
          <w:p w14:paraId="7444FED1" w14:textId="77777777" w:rsidR="007876C5" w:rsidRPr="00E659FD" w:rsidRDefault="007876C5" w:rsidP="003F6773">
            <w:pPr>
              <w:spacing w:line="240" w:lineRule="auto"/>
              <w:jc w:val="center"/>
              <w:rPr>
                <w:sz w:val="20"/>
              </w:rPr>
            </w:pPr>
            <w:r w:rsidRPr="00E659FD">
              <w:rPr>
                <w:sz w:val="20"/>
              </w:rPr>
              <w:t>20,87</w:t>
            </w:r>
          </w:p>
        </w:tc>
        <w:tc>
          <w:tcPr>
            <w:tcW w:w="666" w:type="dxa"/>
            <w:tcBorders>
              <w:top w:val="nil"/>
              <w:left w:val="nil"/>
              <w:bottom w:val="single" w:sz="4" w:space="0" w:color="auto"/>
              <w:right w:val="single" w:sz="4" w:space="0" w:color="auto"/>
            </w:tcBorders>
            <w:shd w:val="clear" w:color="auto" w:fill="auto"/>
            <w:noWrap/>
            <w:vAlign w:val="center"/>
            <w:hideMark/>
          </w:tcPr>
          <w:p w14:paraId="15F08DCA" w14:textId="77777777" w:rsidR="007876C5" w:rsidRPr="00E659FD" w:rsidRDefault="007876C5" w:rsidP="003F6773">
            <w:pPr>
              <w:spacing w:line="240" w:lineRule="auto"/>
              <w:jc w:val="center"/>
              <w:rPr>
                <w:sz w:val="20"/>
              </w:rPr>
            </w:pPr>
            <w:r w:rsidRPr="00E659FD">
              <w:rPr>
                <w:sz w:val="20"/>
              </w:rPr>
              <w:t>20,04</w:t>
            </w:r>
          </w:p>
        </w:tc>
        <w:tc>
          <w:tcPr>
            <w:tcW w:w="620" w:type="dxa"/>
            <w:tcBorders>
              <w:top w:val="nil"/>
              <w:left w:val="nil"/>
              <w:bottom w:val="single" w:sz="4" w:space="0" w:color="auto"/>
              <w:right w:val="single" w:sz="4" w:space="0" w:color="auto"/>
            </w:tcBorders>
            <w:shd w:val="clear" w:color="auto" w:fill="auto"/>
            <w:noWrap/>
            <w:vAlign w:val="center"/>
            <w:hideMark/>
          </w:tcPr>
          <w:p w14:paraId="487C4D95" w14:textId="77777777" w:rsidR="007876C5" w:rsidRPr="00E659FD" w:rsidRDefault="007876C5" w:rsidP="003F6773">
            <w:pPr>
              <w:spacing w:line="240" w:lineRule="auto"/>
              <w:jc w:val="center"/>
              <w:rPr>
                <w:sz w:val="20"/>
              </w:rPr>
            </w:pPr>
            <w:r w:rsidRPr="00E659FD">
              <w:rPr>
                <w:sz w:val="20"/>
              </w:rPr>
              <w:t> </w:t>
            </w:r>
          </w:p>
        </w:tc>
      </w:tr>
      <w:tr w:rsidR="00B44BFB" w:rsidRPr="00E659FD" w14:paraId="44234084" w14:textId="77777777" w:rsidTr="00EC2E5D">
        <w:trPr>
          <w:trHeight w:val="240"/>
        </w:trPr>
        <w:tc>
          <w:tcPr>
            <w:tcW w:w="1207" w:type="dxa"/>
            <w:vMerge w:val="restart"/>
            <w:tcBorders>
              <w:top w:val="nil"/>
              <w:left w:val="single" w:sz="4" w:space="0" w:color="auto"/>
              <w:right w:val="single" w:sz="4" w:space="0" w:color="auto"/>
            </w:tcBorders>
            <w:shd w:val="clear" w:color="auto" w:fill="auto"/>
            <w:vAlign w:val="center"/>
          </w:tcPr>
          <w:p w14:paraId="51102A27" w14:textId="77777777" w:rsidR="00B44BFB" w:rsidRPr="00E659FD" w:rsidRDefault="00B44BFB" w:rsidP="007876C5">
            <w:pPr>
              <w:spacing w:line="240" w:lineRule="auto"/>
              <w:jc w:val="center"/>
              <w:rPr>
                <w:sz w:val="20"/>
              </w:rPr>
            </w:pPr>
            <w:r w:rsidRPr="00E659FD">
              <w:rPr>
                <w:sz w:val="20"/>
              </w:rPr>
              <w:t>легкое</w:t>
            </w:r>
          </w:p>
        </w:tc>
        <w:tc>
          <w:tcPr>
            <w:tcW w:w="1198" w:type="dxa"/>
            <w:vMerge w:val="restart"/>
            <w:tcBorders>
              <w:top w:val="nil"/>
              <w:left w:val="single" w:sz="4" w:space="0" w:color="auto"/>
              <w:right w:val="single" w:sz="4" w:space="0" w:color="auto"/>
            </w:tcBorders>
            <w:shd w:val="clear" w:color="auto" w:fill="auto"/>
            <w:vAlign w:val="center"/>
          </w:tcPr>
          <w:p w14:paraId="742DFFEB" w14:textId="77777777" w:rsidR="00B44BFB" w:rsidRPr="00E659FD" w:rsidRDefault="00B44BFB" w:rsidP="007876C5">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tcPr>
          <w:p w14:paraId="23BFCDD6" w14:textId="77777777" w:rsidR="00B44BFB" w:rsidRPr="00E659FD" w:rsidRDefault="00B44BFB" w:rsidP="007876C5">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tcPr>
          <w:p w14:paraId="10486123" w14:textId="77777777" w:rsidR="00B44BFB" w:rsidRPr="00E659FD" w:rsidRDefault="00B44BFB" w:rsidP="007876C5">
            <w:pPr>
              <w:spacing w:line="240" w:lineRule="auto"/>
              <w:jc w:val="center"/>
              <w:rPr>
                <w:sz w:val="20"/>
              </w:rPr>
            </w:pPr>
            <w:r w:rsidRPr="00E659FD">
              <w:rPr>
                <w:sz w:val="20"/>
              </w:rPr>
              <w:t>61,46</w:t>
            </w:r>
          </w:p>
        </w:tc>
        <w:tc>
          <w:tcPr>
            <w:tcW w:w="666" w:type="dxa"/>
            <w:tcBorders>
              <w:top w:val="nil"/>
              <w:left w:val="nil"/>
              <w:bottom w:val="single" w:sz="4" w:space="0" w:color="auto"/>
              <w:right w:val="single" w:sz="4" w:space="0" w:color="auto"/>
            </w:tcBorders>
            <w:shd w:val="clear" w:color="auto" w:fill="auto"/>
            <w:noWrap/>
            <w:vAlign w:val="center"/>
          </w:tcPr>
          <w:p w14:paraId="43C33FC0" w14:textId="77777777" w:rsidR="00B44BFB" w:rsidRPr="00E659FD" w:rsidRDefault="00B44BFB" w:rsidP="007876C5">
            <w:pPr>
              <w:spacing w:line="240" w:lineRule="auto"/>
              <w:jc w:val="center"/>
              <w:rPr>
                <w:sz w:val="20"/>
              </w:rPr>
            </w:pPr>
            <w:r w:rsidRPr="00E659FD">
              <w:rPr>
                <w:sz w:val="20"/>
              </w:rPr>
              <w:t>45,32</w:t>
            </w:r>
          </w:p>
        </w:tc>
        <w:tc>
          <w:tcPr>
            <w:tcW w:w="666" w:type="dxa"/>
            <w:tcBorders>
              <w:top w:val="nil"/>
              <w:left w:val="nil"/>
              <w:bottom w:val="single" w:sz="4" w:space="0" w:color="auto"/>
              <w:right w:val="single" w:sz="4" w:space="0" w:color="auto"/>
            </w:tcBorders>
            <w:shd w:val="clear" w:color="auto" w:fill="auto"/>
            <w:noWrap/>
            <w:vAlign w:val="center"/>
          </w:tcPr>
          <w:p w14:paraId="34717FE5" w14:textId="77777777" w:rsidR="00B44BFB" w:rsidRPr="00E659FD" w:rsidRDefault="00B44BFB" w:rsidP="007876C5">
            <w:pPr>
              <w:spacing w:line="240" w:lineRule="auto"/>
              <w:jc w:val="center"/>
              <w:rPr>
                <w:sz w:val="20"/>
              </w:rPr>
            </w:pPr>
            <w:r w:rsidRPr="00E659FD">
              <w:rPr>
                <w:sz w:val="20"/>
              </w:rPr>
              <w:t>51,09</w:t>
            </w:r>
          </w:p>
        </w:tc>
        <w:tc>
          <w:tcPr>
            <w:tcW w:w="666" w:type="dxa"/>
            <w:tcBorders>
              <w:top w:val="nil"/>
              <w:left w:val="nil"/>
              <w:bottom w:val="single" w:sz="4" w:space="0" w:color="auto"/>
              <w:right w:val="single" w:sz="4" w:space="0" w:color="auto"/>
            </w:tcBorders>
            <w:shd w:val="clear" w:color="auto" w:fill="auto"/>
            <w:noWrap/>
            <w:vAlign w:val="center"/>
          </w:tcPr>
          <w:p w14:paraId="01443130" w14:textId="77777777" w:rsidR="00B44BFB" w:rsidRPr="00E659FD" w:rsidRDefault="00B44BFB" w:rsidP="007876C5">
            <w:pPr>
              <w:spacing w:line="240" w:lineRule="auto"/>
              <w:jc w:val="center"/>
              <w:rPr>
                <w:sz w:val="20"/>
              </w:rPr>
            </w:pPr>
            <w:r w:rsidRPr="00E659FD">
              <w:rPr>
                <w:sz w:val="20"/>
              </w:rPr>
              <w:t>58,26</w:t>
            </w:r>
          </w:p>
        </w:tc>
        <w:tc>
          <w:tcPr>
            <w:tcW w:w="666" w:type="dxa"/>
            <w:tcBorders>
              <w:top w:val="nil"/>
              <w:left w:val="nil"/>
              <w:bottom w:val="single" w:sz="4" w:space="0" w:color="auto"/>
              <w:right w:val="single" w:sz="4" w:space="0" w:color="auto"/>
            </w:tcBorders>
            <w:shd w:val="clear" w:color="auto" w:fill="auto"/>
            <w:noWrap/>
            <w:vAlign w:val="center"/>
          </w:tcPr>
          <w:p w14:paraId="301FAC5F" w14:textId="77777777" w:rsidR="00B44BFB" w:rsidRPr="00E659FD" w:rsidRDefault="00B44BFB" w:rsidP="007876C5">
            <w:pPr>
              <w:spacing w:line="240" w:lineRule="auto"/>
              <w:jc w:val="center"/>
              <w:rPr>
                <w:sz w:val="20"/>
              </w:rPr>
            </w:pPr>
            <w:r w:rsidRPr="00E659FD">
              <w:rPr>
                <w:sz w:val="20"/>
              </w:rPr>
              <w:t>42,28</w:t>
            </w:r>
          </w:p>
        </w:tc>
        <w:tc>
          <w:tcPr>
            <w:tcW w:w="666" w:type="dxa"/>
            <w:tcBorders>
              <w:top w:val="nil"/>
              <w:left w:val="nil"/>
              <w:bottom w:val="single" w:sz="4" w:space="0" w:color="auto"/>
              <w:right w:val="single" w:sz="4" w:space="0" w:color="auto"/>
            </w:tcBorders>
            <w:shd w:val="clear" w:color="auto" w:fill="auto"/>
            <w:noWrap/>
            <w:vAlign w:val="center"/>
          </w:tcPr>
          <w:p w14:paraId="4A247940" w14:textId="77777777" w:rsidR="00B44BFB" w:rsidRPr="00E659FD" w:rsidRDefault="00B44BFB" w:rsidP="007876C5">
            <w:pPr>
              <w:spacing w:line="240" w:lineRule="auto"/>
              <w:jc w:val="center"/>
              <w:rPr>
                <w:sz w:val="20"/>
              </w:rPr>
            </w:pPr>
            <w:r w:rsidRPr="00E659FD">
              <w:rPr>
                <w:sz w:val="20"/>
              </w:rPr>
              <w:t>60,62</w:t>
            </w:r>
          </w:p>
        </w:tc>
        <w:tc>
          <w:tcPr>
            <w:tcW w:w="666" w:type="dxa"/>
            <w:tcBorders>
              <w:top w:val="nil"/>
              <w:left w:val="nil"/>
              <w:bottom w:val="single" w:sz="4" w:space="0" w:color="auto"/>
              <w:right w:val="single" w:sz="4" w:space="0" w:color="auto"/>
            </w:tcBorders>
            <w:shd w:val="clear" w:color="auto" w:fill="auto"/>
            <w:noWrap/>
            <w:vAlign w:val="center"/>
          </w:tcPr>
          <w:p w14:paraId="744C6F31" w14:textId="77777777" w:rsidR="00B44BFB" w:rsidRPr="00E659FD" w:rsidRDefault="00B44BFB" w:rsidP="007876C5">
            <w:pPr>
              <w:spacing w:line="240" w:lineRule="auto"/>
              <w:jc w:val="center"/>
              <w:rPr>
                <w:sz w:val="20"/>
              </w:rPr>
            </w:pPr>
            <w:r w:rsidRPr="00E659FD">
              <w:rPr>
                <w:sz w:val="20"/>
              </w:rPr>
              <w:t>69,77</w:t>
            </w:r>
          </w:p>
        </w:tc>
        <w:tc>
          <w:tcPr>
            <w:tcW w:w="666" w:type="dxa"/>
            <w:tcBorders>
              <w:top w:val="nil"/>
              <w:left w:val="nil"/>
              <w:bottom w:val="single" w:sz="4" w:space="0" w:color="auto"/>
              <w:right w:val="single" w:sz="4" w:space="0" w:color="auto"/>
            </w:tcBorders>
            <w:shd w:val="clear" w:color="auto" w:fill="auto"/>
            <w:noWrap/>
            <w:vAlign w:val="center"/>
          </w:tcPr>
          <w:p w14:paraId="3352925A" w14:textId="77777777" w:rsidR="00B44BFB" w:rsidRPr="00E659FD" w:rsidRDefault="00B44BFB" w:rsidP="007876C5">
            <w:pPr>
              <w:spacing w:line="240" w:lineRule="auto"/>
              <w:jc w:val="center"/>
              <w:rPr>
                <w:sz w:val="20"/>
              </w:rPr>
            </w:pPr>
            <w:r w:rsidRPr="00E659FD">
              <w:rPr>
                <w:sz w:val="20"/>
              </w:rPr>
              <w:t>63,01</w:t>
            </w:r>
          </w:p>
        </w:tc>
        <w:tc>
          <w:tcPr>
            <w:tcW w:w="666" w:type="dxa"/>
            <w:tcBorders>
              <w:top w:val="nil"/>
              <w:left w:val="nil"/>
              <w:bottom w:val="single" w:sz="4" w:space="0" w:color="auto"/>
              <w:right w:val="single" w:sz="4" w:space="0" w:color="auto"/>
            </w:tcBorders>
            <w:shd w:val="clear" w:color="auto" w:fill="auto"/>
            <w:noWrap/>
            <w:vAlign w:val="center"/>
          </w:tcPr>
          <w:p w14:paraId="01C561BD" w14:textId="77777777" w:rsidR="00B44BFB" w:rsidRPr="00E659FD" w:rsidRDefault="00B44BFB" w:rsidP="007876C5">
            <w:pPr>
              <w:spacing w:line="240" w:lineRule="auto"/>
              <w:jc w:val="center"/>
              <w:rPr>
                <w:sz w:val="20"/>
              </w:rPr>
            </w:pPr>
            <w:r w:rsidRPr="00E659FD">
              <w:rPr>
                <w:sz w:val="20"/>
              </w:rPr>
              <w:t>52,82</w:t>
            </w:r>
          </w:p>
        </w:tc>
        <w:tc>
          <w:tcPr>
            <w:tcW w:w="666" w:type="dxa"/>
            <w:tcBorders>
              <w:top w:val="nil"/>
              <w:left w:val="nil"/>
              <w:bottom w:val="single" w:sz="4" w:space="0" w:color="auto"/>
              <w:right w:val="single" w:sz="4" w:space="0" w:color="auto"/>
            </w:tcBorders>
            <w:shd w:val="clear" w:color="auto" w:fill="auto"/>
            <w:noWrap/>
            <w:vAlign w:val="center"/>
          </w:tcPr>
          <w:p w14:paraId="0C433760" w14:textId="77777777" w:rsidR="00B44BFB" w:rsidRPr="00E659FD" w:rsidRDefault="00B44BFB" w:rsidP="007876C5">
            <w:pPr>
              <w:spacing w:line="240" w:lineRule="auto"/>
              <w:jc w:val="center"/>
              <w:rPr>
                <w:sz w:val="20"/>
              </w:rPr>
            </w:pPr>
            <w:r w:rsidRPr="00E659FD">
              <w:rPr>
                <w:sz w:val="20"/>
              </w:rPr>
              <w:t>51,13</w:t>
            </w:r>
          </w:p>
        </w:tc>
        <w:tc>
          <w:tcPr>
            <w:tcW w:w="620" w:type="dxa"/>
            <w:tcBorders>
              <w:top w:val="nil"/>
              <w:left w:val="nil"/>
              <w:bottom w:val="single" w:sz="4" w:space="0" w:color="auto"/>
              <w:right w:val="single" w:sz="4" w:space="0" w:color="auto"/>
            </w:tcBorders>
            <w:shd w:val="clear" w:color="auto" w:fill="auto"/>
            <w:noWrap/>
            <w:vAlign w:val="center"/>
          </w:tcPr>
          <w:p w14:paraId="09B01BB2" w14:textId="77777777" w:rsidR="00B44BFB" w:rsidRPr="00E659FD" w:rsidRDefault="00B44BFB" w:rsidP="007876C5">
            <w:pPr>
              <w:spacing w:line="240" w:lineRule="auto"/>
              <w:jc w:val="center"/>
              <w:rPr>
                <w:sz w:val="20"/>
              </w:rPr>
            </w:pPr>
            <w:r w:rsidRPr="00E659FD">
              <w:rPr>
                <w:sz w:val="20"/>
              </w:rPr>
              <w:t> </w:t>
            </w:r>
          </w:p>
        </w:tc>
      </w:tr>
      <w:tr w:rsidR="00B44BFB" w:rsidRPr="00E659FD" w14:paraId="0E19D30F" w14:textId="77777777" w:rsidTr="00EC2E5D">
        <w:trPr>
          <w:trHeight w:val="240"/>
        </w:trPr>
        <w:tc>
          <w:tcPr>
            <w:tcW w:w="1207" w:type="dxa"/>
            <w:vMerge/>
            <w:tcBorders>
              <w:left w:val="single" w:sz="4" w:space="0" w:color="auto"/>
              <w:bottom w:val="single" w:sz="4" w:space="0" w:color="auto"/>
              <w:right w:val="single" w:sz="4" w:space="0" w:color="auto"/>
            </w:tcBorders>
            <w:vAlign w:val="center"/>
          </w:tcPr>
          <w:p w14:paraId="176ECFC4" w14:textId="77777777" w:rsidR="00B44BFB" w:rsidRPr="00E659FD" w:rsidRDefault="00B44BFB" w:rsidP="007876C5">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11254D8D" w14:textId="77777777" w:rsidR="00B44BFB" w:rsidRPr="00E659FD" w:rsidRDefault="00B44BFB" w:rsidP="007876C5">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5F1CC84D" w14:textId="77777777" w:rsidR="00B44BFB" w:rsidRPr="00E659FD" w:rsidRDefault="00B44BFB" w:rsidP="007876C5">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tcPr>
          <w:p w14:paraId="6E3D2702" w14:textId="77777777" w:rsidR="00B44BFB" w:rsidRPr="00E659FD" w:rsidRDefault="00B44BFB" w:rsidP="007876C5">
            <w:pPr>
              <w:spacing w:line="240" w:lineRule="auto"/>
              <w:jc w:val="center"/>
              <w:rPr>
                <w:sz w:val="20"/>
              </w:rPr>
            </w:pPr>
            <w:r w:rsidRPr="00E659FD">
              <w:rPr>
                <w:sz w:val="20"/>
              </w:rPr>
              <w:t>53,97</w:t>
            </w:r>
          </w:p>
        </w:tc>
        <w:tc>
          <w:tcPr>
            <w:tcW w:w="666" w:type="dxa"/>
            <w:tcBorders>
              <w:top w:val="nil"/>
              <w:left w:val="nil"/>
              <w:bottom w:val="single" w:sz="4" w:space="0" w:color="auto"/>
              <w:right w:val="single" w:sz="4" w:space="0" w:color="auto"/>
            </w:tcBorders>
            <w:shd w:val="clear" w:color="auto" w:fill="auto"/>
            <w:noWrap/>
            <w:vAlign w:val="center"/>
          </w:tcPr>
          <w:p w14:paraId="3B0E6D4A" w14:textId="77777777" w:rsidR="00B44BFB" w:rsidRPr="00E659FD" w:rsidRDefault="00B44BFB" w:rsidP="007876C5">
            <w:pPr>
              <w:spacing w:line="240" w:lineRule="auto"/>
              <w:jc w:val="center"/>
              <w:rPr>
                <w:sz w:val="20"/>
              </w:rPr>
            </w:pPr>
            <w:r w:rsidRPr="00E659FD">
              <w:rPr>
                <w:sz w:val="20"/>
              </w:rPr>
              <w:t>51,11</w:t>
            </w:r>
          </w:p>
        </w:tc>
        <w:tc>
          <w:tcPr>
            <w:tcW w:w="666" w:type="dxa"/>
            <w:tcBorders>
              <w:top w:val="nil"/>
              <w:left w:val="nil"/>
              <w:bottom w:val="single" w:sz="4" w:space="0" w:color="auto"/>
              <w:right w:val="single" w:sz="4" w:space="0" w:color="auto"/>
            </w:tcBorders>
            <w:shd w:val="clear" w:color="auto" w:fill="auto"/>
            <w:noWrap/>
            <w:vAlign w:val="center"/>
          </w:tcPr>
          <w:p w14:paraId="33838993" w14:textId="77777777" w:rsidR="00B44BFB" w:rsidRPr="00E659FD" w:rsidRDefault="00B44BFB" w:rsidP="007876C5">
            <w:pPr>
              <w:spacing w:line="240" w:lineRule="auto"/>
              <w:jc w:val="center"/>
              <w:rPr>
                <w:sz w:val="20"/>
              </w:rPr>
            </w:pPr>
            <w:r w:rsidRPr="00E659FD">
              <w:rPr>
                <w:sz w:val="20"/>
              </w:rPr>
              <w:t>49,96</w:t>
            </w:r>
          </w:p>
        </w:tc>
        <w:tc>
          <w:tcPr>
            <w:tcW w:w="666" w:type="dxa"/>
            <w:tcBorders>
              <w:top w:val="nil"/>
              <w:left w:val="nil"/>
              <w:bottom w:val="single" w:sz="4" w:space="0" w:color="auto"/>
              <w:right w:val="single" w:sz="4" w:space="0" w:color="auto"/>
            </w:tcBorders>
            <w:shd w:val="clear" w:color="auto" w:fill="auto"/>
            <w:noWrap/>
            <w:vAlign w:val="center"/>
          </w:tcPr>
          <w:p w14:paraId="58419023" w14:textId="77777777" w:rsidR="00B44BFB" w:rsidRPr="00E659FD" w:rsidRDefault="00B44BFB" w:rsidP="007876C5">
            <w:pPr>
              <w:spacing w:line="240" w:lineRule="auto"/>
              <w:jc w:val="center"/>
              <w:rPr>
                <w:sz w:val="20"/>
              </w:rPr>
            </w:pPr>
            <w:r w:rsidRPr="00E659FD">
              <w:rPr>
                <w:sz w:val="20"/>
              </w:rPr>
              <w:t>49,15</w:t>
            </w:r>
          </w:p>
        </w:tc>
        <w:tc>
          <w:tcPr>
            <w:tcW w:w="666" w:type="dxa"/>
            <w:tcBorders>
              <w:top w:val="nil"/>
              <w:left w:val="nil"/>
              <w:bottom w:val="single" w:sz="4" w:space="0" w:color="auto"/>
              <w:right w:val="single" w:sz="4" w:space="0" w:color="auto"/>
            </w:tcBorders>
            <w:shd w:val="clear" w:color="auto" w:fill="auto"/>
            <w:noWrap/>
            <w:vAlign w:val="center"/>
          </w:tcPr>
          <w:p w14:paraId="66437058" w14:textId="77777777" w:rsidR="00B44BFB" w:rsidRPr="00E659FD" w:rsidRDefault="00B44BFB" w:rsidP="007876C5">
            <w:pPr>
              <w:spacing w:line="240" w:lineRule="auto"/>
              <w:jc w:val="center"/>
              <w:rPr>
                <w:sz w:val="20"/>
              </w:rPr>
            </w:pPr>
            <w:r w:rsidRPr="00E659FD">
              <w:rPr>
                <w:sz w:val="20"/>
              </w:rPr>
              <w:t>48,78</w:t>
            </w:r>
          </w:p>
        </w:tc>
        <w:tc>
          <w:tcPr>
            <w:tcW w:w="666" w:type="dxa"/>
            <w:tcBorders>
              <w:top w:val="nil"/>
              <w:left w:val="nil"/>
              <w:bottom w:val="single" w:sz="4" w:space="0" w:color="auto"/>
              <w:right w:val="single" w:sz="4" w:space="0" w:color="auto"/>
            </w:tcBorders>
            <w:shd w:val="clear" w:color="auto" w:fill="auto"/>
            <w:noWrap/>
            <w:vAlign w:val="center"/>
          </w:tcPr>
          <w:p w14:paraId="4439D3CF" w14:textId="77777777" w:rsidR="00B44BFB" w:rsidRPr="00E659FD" w:rsidRDefault="00B44BFB" w:rsidP="007876C5">
            <w:pPr>
              <w:spacing w:line="240" w:lineRule="auto"/>
              <w:jc w:val="center"/>
              <w:rPr>
                <w:sz w:val="20"/>
              </w:rPr>
            </w:pPr>
            <w:r w:rsidRPr="00E659FD">
              <w:rPr>
                <w:sz w:val="20"/>
              </w:rPr>
              <w:t>49,88</w:t>
            </w:r>
          </w:p>
        </w:tc>
        <w:tc>
          <w:tcPr>
            <w:tcW w:w="666" w:type="dxa"/>
            <w:tcBorders>
              <w:top w:val="nil"/>
              <w:left w:val="nil"/>
              <w:bottom w:val="single" w:sz="4" w:space="0" w:color="auto"/>
              <w:right w:val="single" w:sz="4" w:space="0" w:color="auto"/>
            </w:tcBorders>
            <w:shd w:val="clear" w:color="auto" w:fill="auto"/>
            <w:noWrap/>
            <w:vAlign w:val="center"/>
          </w:tcPr>
          <w:p w14:paraId="797F7EFE" w14:textId="77777777" w:rsidR="00B44BFB" w:rsidRPr="00E659FD" w:rsidRDefault="00B44BFB" w:rsidP="007876C5">
            <w:pPr>
              <w:spacing w:line="240" w:lineRule="auto"/>
              <w:jc w:val="center"/>
              <w:rPr>
                <w:sz w:val="20"/>
              </w:rPr>
            </w:pPr>
            <w:r w:rsidRPr="00E659FD">
              <w:rPr>
                <w:sz w:val="20"/>
              </w:rPr>
              <w:t>48,88</w:t>
            </w:r>
          </w:p>
        </w:tc>
        <w:tc>
          <w:tcPr>
            <w:tcW w:w="666" w:type="dxa"/>
            <w:tcBorders>
              <w:top w:val="nil"/>
              <w:left w:val="nil"/>
              <w:bottom w:val="single" w:sz="4" w:space="0" w:color="auto"/>
              <w:right w:val="single" w:sz="4" w:space="0" w:color="auto"/>
            </w:tcBorders>
            <w:shd w:val="clear" w:color="auto" w:fill="auto"/>
            <w:noWrap/>
            <w:vAlign w:val="center"/>
          </w:tcPr>
          <w:p w14:paraId="2B37CB76" w14:textId="77777777" w:rsidR="00B44BFB" w:rsidRPr="00E659FD" w:rsidRDefault="00B44BFB" w:rsidP="007876C5">
            <w:pPr>
              <w:spacing w:line="240" w:lineRule="auto"/>
              <w:jc w:val="center"/>
              <w:rPr>
                <w:sz w:val="20"/>
              </w:rPr>
            </w:pPr>
            <w:r w:rsidRPr="00E659FD">
              <w:rPr>
                <w:sz w:val="20"/>
              </w:rPr>
              <w:t>49,02</w:t>
            </w:r>
          </w:p>
        </w:tc>
        <w:tc>
          <w:tcPr>
            <w:tcW w:w="666" w:type="dxa"/>
            <w:tcBorders>
              <w:top w:val="nil"/>
              <w:left w:val="nil"/>
              <w:bottom w:val="single" w:sz="4" w:space="0" w:color="auto"/>
              <w:right w:val="single" w:sz="4" w:space="0" w:color="auto"/>
            </w:tcBorders>
            <w:shd w:val="clear" w:color="auto" w:fill="auto"/>
            <w:noWrap/>
            <w:vAlign w:val="center"/>
          </w:tcPr>
          <w:p w14:paraId="16854B02" w14:textId="77777777" w:rsidR="00B44BFB" w:rsidRPr="00E659FD" w:rsidRDefault="00B44BFB" w:rsidP="007876C5">
            <w:pPr>
              <w:spacing w:line="240" w:lineRule="auto"/>
              <w:jc w:val="center"/>
              <w:rPr>
                <w:sz w:val="20"/>
              </w:rPr>
            </w:pPr>
            <w:r w:rsidRPr="00E659FD">
              <w:rPr>
                <w:sz w:val="20"/>
              </w:rPr>
              <w:t>47,54</w:t>
            </w:r>
          </w:p>
        </w:tc>
        <w:tc>
          <w:tcPr>
            <w:tcW w:w="666" w:type="dxa"/>
            <w:tcBorders>
              <w:top w:val="nil"/>
              <w:left w:val="nil"/>
              <w:bottom w:val="single" w:sz="4" w:space="0" w:color="auto"/>
              <w:right w:val="single" w:sz="4" w:space="0" w:color="auto"/>
            </w:tcBorders>
            <w:shd w:val="clear" w:color="auto" w:fill="auto"/>
            <w:noWrap/>
            <w:vAlign w:val="center"/>
          </w:tcPr>
          <w:p w14:paraId="129B36BD" w14:textId="77777777" w:rsidR="00B44BFB" w:rsidRPr="00E659FD" w:rsidRDefault="00B44BFB" w:rsidP="007876C5">
            <w:pPr>
              <w:spacing w:line="240" w:lineRule="auto"/>
              <w:jc w:val="center"/>
              <w:rPr>
                <w:sz w:val="20"/>
              </w:rPr>
            </w:pPr>
            <w:r w:rsidRPr="00E659FD">
              <w:rPr>
                <w:sz w:val="20"/>
              </w:rPr>
              <w:t>45,42</w:t>
            </w:r>
          </w:p>
        </w:tc>
        <w:tc>
          <w:tcPr>
            <w:tcW w:w="620" w:type="dxa"/>
            <w:tcBorders>
              <w:top w:val="nil"/>
              <w:left w:val="nil"/>
              <w:bottom w:val="single" w:sz="4" w:space="0" w:color="auto"/>
              <w:right w:val="single" w:sz="4" w:space="0" w:color="auto"/>
            </w:tcBorders>
            <w:shd w:val="clear" w:color="auto" w:fill="auto"/>
            <w:noWrap/>
            <w:vAlign w:val="center"/>
          </w:tcPr>
          <w:p w14:paraId="678FAE2D" w14:textId="77777777" w:rsidR="00B44BFB" w:rsidRPr="00E659FD" w:rsidRDefault="00B44BFB" w:rsidP="007876C5">
            <w:pPr>
              <w:spacing w:line="240" w:lineRule="auto"/>
              <w:jc w:val="center"/>
              <w:rPr>
                <w:sz w:val="20"/>
              </w:rPr>
            </w:pPr>
            <w:r w:rsidRPr="00E659FD">
              <w:rPr>
                <w:sz w:val="20"/>
              </w:rPr>
              <w:t> </w:t>
            </w:r>
          </w:p>
        </w:tc>
      </w:tr>
      <w:tr w:rsidR="007876C5" w:rsidRPr="00E659FD" w14:paraId="0F663365" w14:textId="77777777" w:rsidTr="003F6773">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0FC2B0B5" w14:textId="77777777" w:rsidR="007876C5" w:rsidRPr="00E659FD" w:rsidRDefault="007876C5" w:rsidP="003F6773">
            <w:pPr>
              <w:spacing w:line="240" w:lineRule="auto"/>
              <w:jc w:val="center"/>
              <w:rPr>
                <w:sz w:val="20"/>
              </w:rPr>
            </w:pPr>
            <w:r w:rsidRPr="00E659FD">
              <w:rPr>
                <w:sz w:val="20"/>
              </w:rPr>
              <w:t>пищевод</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3B01C374" w14:textId="77777777" w:rsidR="007876C5" w:rsidRPr="00E659FD" w:rsidRDefault="007876C5" w:rsidP="003F6773">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4DB41FB8" w14:textId="77777777" w:rsidR="007876C5" w:rsidRPr="00E659FD" w:rsidRDefault="007876C5" w:rsidP="003F677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1231A2E0" w14:textId="77777777" w:rsidR="007876C5" w:rsidRPr="00E659FD" w:rsidRDefault="007876C5" w:rsidP="003F6773">
            <w:pPr>
              <w:spacing w:line="240" w:lineRule="auto"/>
              <w:jc w:val="center"/>
              <w:rPr>
                <w:sz w:val="20"/>
              </w:rPr>
            </w:pPr>
            <w:r w:rsidRPr="00E659FD">
              <w:rPr>
                <w:sz w:val="20"/>
              </w:rPr>
              <w:t>10,78</w:t>
            </w:r>
          </w:p>
        </w:tc>
        <w:tc>
          <w:tcPr>
            <w:tcW w:w="666" w:type="dxa"/>
            <w:tcBorders>
              <w:top w:val="nil"/>
              <w:left w:val="nil"/>
              <w:bottom w:val="single" w:sz="4" w:space="0" w:color="auto"/>
              <w:right w:val="single" w:sz="4" w:space="0" w:color="auto"/>
            </w:tcBorders>
            <w:shd w:val="clear" w:color="auto" w:fill="auto"/>
            <w:noWrap/>
            <w:vAlign w:val="center"/>
            <w:hideMark/>
          </w:tcPr>
          <w:p w14:paraId="1542145D" w14:textId="77777777" w:rsidR="007876C5" w:rsidRPr="00E659FD" w:rsidRDefault="007876C5" w:rsidP="003F6773">
            <w:pPr>
              <w:spacing w:line="240" w:lineRule="auto"/>
              <w:jc w:val="center"/>
              <w:rPr>
                <w:sz w:val="20"/>
              </w:rPr>
            </w:pPr>
            <w:r w:rsidRPr="00E659FD">
              <w:rPr>
                <w:sz w:val="20"/>
              </w:rPr>
              <w:t>10,21</w:t>
            </w:r>
          </w:p>
        </w:tc>
        <w:tc>
          <w:tcPr>
            <w:tcW w:w="666" w:type="dxa"/>
            <w:tcBorders>
              <w:top w:val="nil"/>
              <w:left w:val="nil"/>
              <w:bottom w:val="single" w:sz="4" w:space="0" w:color="auto"/>
              <w:right w:val="single" w:sz="4" w:space="0" w:color="auto"/>
            </w:tcBorders>
            <w:shd w:val="clear" w:color="auto" w:fill="auto"/>
            <w:noWrap/>
            <w:vAlign w:val="center"/>
            <w:hideMark/>
          </w:tcPr>
          <w:p w14:paraId="2313F4FA" w14:textId="77777777" w:rsidR="007876C5" w:rsidRPr="00E659FD" w:rsidRDefault="007876C5" w:rsidP="003F6773">
            <w:pPr>
              <w:spacing w:line="240" w:lineRule="auto"/>
              <w:jc w:val="center"/>
              <w:rPr>
                <w:sz w:val="20"/>
              </w:rPr>
            </w:pPr>
            <w:r w:rsidRPr="00E659FD">
              <w:rPr>
                <w:sz w:val="20"/>
              </w:rPr>
              <w:t>12,87</w:t>
            </w:r>
          </w:p>
        </w:tc>
        <w:tc>
          <w:tcPr>
            <w:tcW w:w="666" w:type="dxa"/>
            <w:tcBorders>
              <w:top w:val="nil"/>
              <w:left w:val="nil"/>
              <w:bottom w:val="single" w:sz="4" w:space="0" w:color="auto"/>
              <w:right w:val="single" w:sz="4" w:space="0" w:color="auto"/>
            </w:tcBorders>
            <w:shd w:val="clear" w:color="auto" w:fill="auto"/>
            <w:noWrap/>
            <w:vAlign w:val="center"/>
            <w:hideMark/>
          </w:tcPr>
          <w:p w14:paraId="4FA9CF58" w14:textId="77777777" w:rsidR="007876C5" w:rsidRPr="00E659FD" w:rsidRDefault="007876C5" w:rsidP="003F6773">
            <w:pPr>
              <w:spacing w:line="240" w:lineRule="auto"/>
              <w:jc w:val="center"/>
              <w:rPr>
                <w:sz w:val="20"/>
              </w:rPr>
            </w:pPr>
            <w:r w:rsidRPr="00E659FD">
              <w:rPr>
                <w:sz w:val="20"/>
              </w:rPr>
              <w:t>12,25</w:t>
            </w:r>
          </w:p>
        </w:tc>
        <w:tc>
          <w:tcPr>
            <w:tcW w:w="666" w:type="dxa"/>
            <w:tcBorders>
              <w:top w:val="nil"/>
              <w:left w:val="nil"/>
              <w:bottom w:val="single" w:sz="4" w:space="0" w:color="auto"/>
              <w:right w:val="single" w:sz="4" w:space="0" w:color="auto"/>
            </w:tcBorders>
            <w:shd w:val="clear" w:color="auto" w:fill="auto"/>
            <w:noWrap/>
            <w:vAlign w:val="center"/>
            <w:hideMark/>
          </w:tcPr>
          <w:p w14:paraId="40844979" w14:textId="77777777" w:rsidR="007876C5" w:rsidRPr="00E659FD" w:rsidRDefault="007876C5" w:rsidP="003F6773">
            <w:pPr>
              <w:spacing w:line="240" w:lineRule="auto"/>
              <w:jc w:val="center"/>
              <w:rPr>
                <w:sz w:val="20"/>
              </w:rPr>
            </w:pPr>
            <w:r w:rsidRPr="00E659FD">
              <w:rPr>
                <w:sz w:val="20"/>
              </w:rPr>
              <w:t>15,26</w:t>
            </w:r>
          </w:p>
        </w:tc>
        <w:tc>
          <w:tcPr>
            <w:tcW w:w="666" w:type="dxa"/>
            <w:tcBorders>
              <w:top w:val="nil"/>
              <w:left w:val="nil"/>
              <w:bottom w:val="single" w:sz="4" w:space="0" w:color="auto"/>
              <w:right w:val="single" w:sz="4" w:space="0" w:color="auto"/>
            </w:tcBorders>
            <w:shd w:val="clear" w:color="auto" w:fill="auto"/>
            <w:noWrap/>
            <w:vAlign w:val="center"/>
            <w:hideMark/>
          </w:tcPr>
          <w:p w14:paraId="2E036D04" w14:textId="77777777" w:rsidR="007876C5" w:rsidRPr="00E659FD" w:rsidRDefault="007876C5" w:rsidP="003F6773">
            <w:pPr>
              <w:spacing w:line="240" w:lineRule="auto"/>
              <w:jc w:val="center"/>
              <w:rPr>
                <w:sz w:val="20"/>
              </w:rPr>
            </w:pPr>
            <w:r w:rsidRPr="00E659FD">
              <w:rPr>
                <w:sz w:val="20"/>
              </w:rPr>
              <w:t>12,18</w:t>
            </w:r>
          </w:p>
        </w:tc>
        <w:tc>
          <w:tcPr>
            <w:tcW w:w="666" w:type="dxa"/>
            <w:tcBorders>
              <w:top w:val="nil"/>
              <w:left w:val="nil"/>
              <w:bottom w:val="single" w:sz="4" w:space="0" w:color="auto"/>
              <w:right w:val="single" w:sz="4" w:space="0" w:color="auto"/>
            </w:tcBorders>
            <w:shd w:val="clear" w:color="auto" w:fill="auto"/>
            <w:noWrap/>
            <w:vAlign w:val="center"/>
            <w:hideMark/>
          </w:tcPr>
          <w:p w14:paraId="547A05EC" w14:textId="77777777" w:rsidR="007876C5" w:rsidRPr="00E659FD" w:rsidRDefault="007876C5" w:rsidP="003F6773">
            <w:pPr>
              <w:spacing w:line="240" w:lineRule="auto"/>
              <w:jc w:val="center"/>
              <w:rPr>
                <w:sz w:val="20"/>
              </w:rPr>
            </w:pPr>
            <w:r w:rsidRPr="00E659FD">
              <w:rPr>
                <w:sz w:val="20"/>
              </w:rPr>
              <w:t>12,31</w:t>
            </w:r>
          </w:p>
        </w:tc>
        <w:tc>
          <w:tcPr>
            <w:tcW w:w="666" w:type="dxa"/>
            <w:tcBorders>
              <w:top w:val="nil"/>
              <w:left w:val="nil"/>
              <w:bottom w:val="single" w:sz="4" w:space="0" w:color="auto"/>
              <w:right w:val="single" w:sz="4" w:space="0" w:color="auto"/>
            </w:tcBorders>
            <w:shd w:val="clear" w:color="auto" w:fill="auto"/>
            <w:noWrap/>
            <w:vAlign w:val="center"/>
            <w:hideMark/>
          </w:tcPr>
          <w:p w14:paraId="684215E9" w14:textId="77777777" w:rsidR="007876C5" w:rsidRPr="00E659FD" w:rsidRDefault="007876C5" w:rsidP="003F6773">
            <w:pPr>
              <w:spacing w:line="240" w:lineRule="auto"/>
              <w:jc w:val="center"/>
              <w:rPr>
                <w:sz w:val="20"/>
              </w:rPr>
            </w:pPr>
            <w:r w:rsidRPr="00E659FD">
              <w:rPr>
                <w:sz w:val="20"/>
              </w:rPr>
              <w:t>22,16</w:t>
            </w:r>
          </w:p>
        </w:tc>
        <w:tc>
          <w:tcPr>
            <w:tcW w:w="666" w:type="dxa"/>
            <w:tcBorders>
              <w:top w:val="nil"/>
              <w:left w:val="nil"/>
              <w:bottom w:val="single" w:sz="4" w:space="0" w:color="auto"/>
              <w:right w:val="single" w:sz="4" w:space="0" w:color="auto"/>
            </w:tcBorders>
            <w:shd w:val="clear" w:color="auto" w:fill="auto"/>
            <w:noWrap/>
            <w:vAlign w:val="center"/>
            <w:hideMark/>
          </w:tcPr>
          <w:p w14:paraId="4A4F6A0E" w14:textId="77777777" w:rsidR="007876C5" w:rsidRPr="00E659FD" w:rsidRDefault="007876C5" w:rsidP="003F6773">
            <w:pPr>
              <w:spacing w:line="240" w:lineRule="auto"/>
              <w:jc w:val="center"/>
              <w:rPr>
                <w:sz w:val="20"/>
              </w:rPr>
            </w:pPr>
            <w:r w:rsidRPr="00E659FD">
              <w:rPr>
                <w:sz w:val="20"/>
              </w:rPr>
              <w:t>12,37</w:t>
            </w:r>
          </w:p>
        </w:tc>
        <w:tc>
          <w:tcPr>
            <w:tcW w:w="666" w:type="dxa"/>
            <w:tcBorders>
              <w:top w:val="nil"/>
              <w:left w:val="nil"/>
              <w:bottom w:val="single" w:sz="4" w:space="0" w:color="auto"/>
              <w:right w:val="single" w:sz="4" w:space="0" w:color="auto"/>
            </w:tcBorders>
            <w:shd w:val="clear" w:color="auto" w:fill="auto"/>
            <w:noWrap/>
            <w:vAlign w:val="center"/>
            <w:hideMark/>
          </w:tcPr>
          <w:p w14:paraId="63A46FD4" w14:textId="77777777" w:rsidR="007876C5" w:rsidRPr="00E659FD" w:rsidRDefault="007876C5" w:rsidP="003F6773">
            <w:pPr>
              <w:spacing w:line="240" w:lineRule="auto"/>
              <w:jc w:val="center"/>
              <w:rPr>
                <w:sz w:val="20"/>
              </w:rPr>
            </w:pPr>
            <w:r w:rsidRPr="00E659FD">
              <w:rPr>
                <w:sz w:val="20"/>
              </w:rPr>
              <w:t>23,88</w:t>
            </w:r>
          </w:p>
        </w:tc>
        <w:tc>
          <w:tcPr>
            <w:tcW w:w="620" w:type="dxa"/>
            <w:tcBorders>
              <w:top w:val="nil"/>
              <w:left w:val="nil"/>
              <w:bottom w:val="single" w:sz="4" w:space="0" w:color="auto"/>
              <w:right w:val="single" w:sz="4" w:space="0" w:color="auto"/>
            </w:tcBorders>
            <w:shd w:val="clear" w:color="auto" w:fill="auto"/>
            <w:noWrap/>
            <w:vAlign w:val="center"/>
            <w:hideMark/>
          </w:tcPr>
          <w:p w14:paraId="36630291" w14:textId="77777777" w:rsidR="007876C5" w:rsidRPr="00E659FD" w:rsidRDefault="007876C5" w:rsidP="003F6773">
            <w:pPr>
              <w:spacing w:line="240" w:lineRule="auto"/>
              <w:jc w:val="center"/>
              <w:rPr>
                <w:sz w:val="20"/>
              </w:rPr>
            </w:pPr>
            <w:r w:rsidRPr="00E659FD">
              <w:rPr>
                <w:sz w:val="20"/>
              </w:rPr>
              <w:t> </w:t>
            </w:r>
          </w:p>
        </w:tc>
      </w:tr>
      <w:tr w:rsidR="007876C5" w:rsidRPr="00E659FD" w14:paraId="763CF835" w14:textId="77777777" w:rsidTr="003F6773">
        <w:trPr>
          <w:trHeight w:val="240"/>
        </w:trPr>
        <w:tc>
          <w:tcPr>
            <w:tcW w:w="1207" w:type="dxa"/>
            <w:vMerge/>
            <w:tcBorders>
              <w:top w:val="nil"/>
              <w:left w:val="single" w:sz="4" w:space="0" w:color="auto"/>
              <w:bottom w:val="single" w:sz="4" w:space="0" w:color="auto"/>
              <w:right w:val="single" w:sz="4" w:space="0" w:color="auto"/>
            </w:tcBorders>
            <w:vAlign w:val="center"/>
            <w:hideMark/>
          </w:tcPr>
          <w:p w14:paraId="5ECE5E70" w14:textId="77777777" w:rsidR="007876C5" w:rsidRPr="00E659FD" w:rsidRDefault="007876C5" w:rsidP="003F6773">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2E09EA19" w14:textId="77777777" w:rsidR="007876C5" w:rsidRPr="00E659FD" w:rsidRDefault="007876C5" w:rsidP="003F677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4D667AC7" w14:textId="77777777" w:rsidR="007876C5" w:rsidRPr="00E659FD" w:rsidRDefault="007876C5" w:rsidP="003F677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6F80F8E2" w14:textId="77777777" w:rsidR="007876C5" w:rsidRPr="00E659FD" w:rsidRDefault="007876C5" w:rsidP="003F6773">
            <w:pPr>
              <w:spacing w:line="240" w:lineRule="auto"/>
              <w:jc w:val="center"/>
              <w:rPr>
                <w:sz w:val="20"/>
              </w:rPr>
            </w:pPr>
            <w:r w:rsidRPr="00E659FD">
              <w:rPr>
                <w:sz w:val="20"/>
              </w:rPr>
              <w:t>6,62</w:t>
            </w:r>
          </w:p>
        </w:tc>
        <w:tc>
          <w:tcPr>
            <w:tcW w:w="666" w:type="dxa"/>
            <w:tcBorders>
              <w:top w:val="nil"/>
              <w:left w:val="nil"/>
              <w:bottom w:val="single" w:sz="4" w:space="0" w:color="auto"/>
              <w:right w:val="single" w:sz="4" w:space="0" w:color="auto"/>
            </w:tcBorders>
            <w:shd w:val="clear" w:color="auto" w:fill="auto"/>
            <w:noWrap/>
            <w:vAlign w:val="center"/>
            <w:hideMark/>
          </w:tcPr>
          <w:p w14:paraId="41D8F914" w14:textId="77777777" w:rsidR="007876C5" w:rsidRPr="00E659FD" w:rsidRDefault="007876C5" w:rsidP="003F6773">
            <w:pPr>
              <w:spacing w:line="240" w:lineRule="auto"/>
              <w:jc w:val="center"/>
              <w:rPr>
                <w:sz w:val="20"/>
              </w:rPr>
            </w:pPr>
            <w:r w:rsidRPr="00E659FD">
              <w:rPr>
                <w:sz w:val="20"/>
              </w:rPr>
              <w:t>6,58</w:t>
            </w:r>
          </w:p>
        </w:tc>
        <w:tc>
          <w:tcPr>
            <w:tcW w:w="666" w:type="dxa"/>
            <w:tcBorders>
              <w:top w:val="nil"/>
              <w:left w:val="nil"/>
              <w:bottom w:val="single" w:sz="4" w:space="0" w:color="auto"/>
              <w:right w:val="single" w:sz="4" w:space="0" w:color="auto"/>
            </w:tcBorders>
            <w:shd w:val="clear" w:color="auto" w:fill="auto"/>
            <w:noWrap/>
            <w:vAlign w:val="center"/>
            <w:hideMark/>
          </w:tcPr>
          <w:p w14:paraId="3BD83B39" w14:textId="77777777" w:rsidR="007876C5" w:rsidRPr="00E659FD" w:rsidRDefault="007876C5" w:rsidP="003F6773">
            <w:pPr>
              <w:spacing w:line="240" w:lineRule="auto"/>
              <w:jc w:val="center"/>
              <w:rPr>
                <w:sz w:val="20"/>
              </w:rPr>
            </w:pPr>
            <w:r w:rsidRPr="00E659FD">
              <w:rPr>
                <w:sz w:val="20"/>
              </w:rPr>
              <w:t>6,35</w:t>
            </w:r>
          </w:p>
        </w:tc>
        <w:tc>
          <w:tcPr>
            <w:tcW w:w="666" w:type="dxa"/>
            <w:tcBorders>
              <w:top w:val="nil"/>
              <w:left w:val="nil"/>
              <w:bottom w:val="single" w:sz="4" w:space="0" w:color="auto"/>
              <w:right w:val="single" w:sz="4" w:space="0" w:color="auto"/>
            </w:tcBorders>
            <w:shd w:val="clear" w:color="auto" w:fill="auto"/>
            <w:noWrap/>
            <w:vAlign w:val="center"/>
            <w:hideMark/>
          </w:tcPr>
          <w:p w14:paraId="7164D411" w14:textId="77777777" w:rsidR="007876C5" w:rsidRPr="00E659FD" w:rsidRDefault="007876C5" w:rsidP="003F6773">
            <w:pPr>
              <w:spacing w:line="240" w:lineRule="auto"/>
              <w:jc w:val="center"/>
              <w:rPr>
                <w:sz w:val="20"/>
              </w:rPr>
            </w:pPr>
            <w:r w:rsidRPr="00E659FD">
              <w:rPr>
                <w:sz w:val="20"/>
              </w:rPr>
              <w:t>6,39</w:t>
            </w:r>
          </w:p>
        </w:tc>
        <w:tc>
          <w:tcPr>
            <w:tcW w:w="666" w:type="dxa"/>
            <w:tcBorders>
              <w:top w:val="nil"/>
              <w:left w:val="nil"/>
              <w:bottom w:val="single" w:sz="4" w:space="0" w:color="auto"/>
              <w:right w:val="single" w:sz="4" w:space="0" w:color="auto"/>
            </w:tcBorders>
            <w:shd w:val="clear" w:color="auto" w:fill="auto"/>
            <w:noWrap/>
            <w:vAlign w:val="center"/>
            <w:hideMark/>
          </w:tcPr>
          <w:p w14:paraId="442892A0" w14:textId="77777777" w:rsidR="007876C5" w:rsidRPr="00E659FD" w:rsidRDefault="007876C5" w:rsidP="003F6773">
            <w:pPr>
              <w:spacing w:line="240" w:lineRule="auto"/>
              <w:jc w:val="center"/>
              <w:rPr>
                <w:sz w:val="20"/>
              </w:rPr>
            </w:pPr>
            <w:r w:rsidRPr="00E659FD">
              <w:rPr>
                <w:sz w:val="20"/>
              </w:rPr>
              <w:t>6,32</w:t>
            </w:r>
          </w:p>
        </w:tc>
        <w:tc>
          <w:tcPr>
            <w:tcW w:w="666" w:type="dxa"/>
            <w:tcBorders>
              <w:top w:val="nil"/>
              <w:left w:val="nil"/>
              <w:bottom w:val="single" w:sz="4" w:space="0" w:color="auto"/>
              <w:right w:val="single" w:sz="4" w:space="0" w:color="auto"/>
            </w:tcBorders>
            <w:shd w:val="clear" w:color="auto" w:fill="auto"/>
            <w:noWrap/>
            <w:vAlign w:val="center"/>
            <w:hideMark/>
          </w:tcPr>
          <w:p w14:paraId="638DE71A" w14:textId="77777777" w:rsidR="007876C5" w:rsidRPr="00E659FD" w:rsidRDefault="007876C5" w:rsidP="003F6773">
            <w:pPr>
              <w:spacing w:line="240" w:lineRule="auto"/>
              <w:jc w:val="center"/>
              <w:rPr>
                <w:sz w:val="20"/>
              </w:rPr>
            </w:pPr>
            <w:r w:rsidRPr="00E659FD">
              <w:rPr>
                <w:sz w:val="20"/>
              </w:rPr>
              <w:t>6,47</w:t>
            </w:r>
          </w:p>
        </w:tc>
        <w:tc>
          <w:tcPr>
            <w:tcW w:w="666" w:type="dxa"/>
            <w:tcBorders>
              <w:top w:val="nil"/>
              <w:left w:val="nil"/>
              <w:bottom w:val="single" w:sz="4" w:space="0" w:color="auto"/>
              <w:right w:val="single" w:sz="4" w:space="0" w:color="auto"/>
            </w:tcBorders>
            <w:shd w:val="clear" w:color="auto" w:fill="auto"/>
            <w:noWrap/>
            <w:vAlign w:val="center"/>
            <w:hideMark/>
          </w:tcPr>
          <w:p w14:paraId="55E7CEA0" w14:textId="77777777" w:rsidR="007876C5" w:rsidRPr="00E659FD" w:rsidRDefault="007876C5" w:rsidP="003F6773">
            <w:pPr>
              <w:spacing w:line="240" w:lineRule="auto"/>
              <w:jc w:val="center"/>
              <w:rPr>
                <w:sz w:val="20"/>
              </w:rPr>
            </w:pPr>
            <w:r w:rsidRPr="00E659FD">
              <w:rPr>
                <w:sz w:val="20"/>
              </w:rPr>
              <w:t>6,39</w:t>
            </w:r>
          </w:p>
        </w:tc>
        <w:tc>
          <w:tcPr>
            <w:tcW w:w="666" w:type="dxa"/>
            <w:tcBorders>
              <w:top w:val="nil"/>
              <w:left w:val="nil"/>
              <w:bottom w:val="single" w:sz="4" w:space="0" w:color="auto"/>
              <w:right w:val="single" w:sz="4" w:space="0" w:color="auto"/>
            </w:tcBorders>
            <w:shd w:val="clear" w:color="auto" w:fill="auto"/>
            <w:noWrap/>
            <w:vAlign w:val="center"/>
            <w:hideMark/>
          </w:tcPr>
          <w:p w14:paraId="38EEA578" w14:textId="77777777" w:rsidR="007876C5" w:rsidRPr="00E659FD" w:rsidRDefault="007876C5" w:rsidP="003F6773">
            <w:pPr>
              <w:spacing w:line="240" w:lineRule="auto"/>
              <w:jc w:val="center"/>
              <w:rPr>
                <w:sz w:val="20"/>
              </w:rPr>
            </w:pPr>
            <w:r w:rsidRPr="00E659FD">
              <w:rPr>
                <w:sz w:val="20"/>
              </w:rPr>
              <w:t>6,45</w:t>
            </w:r>
          </w:p>
        </w:tc>
        <w:tc>
          <w:tcPr>
            <w:tcW w:w="666" w:type="dxa"/>
            <w:tcBorders>
              <w:top w:val="nil"/>
              <w:left w:val="nil"/>
              <w:bottom w:val="single" w:sz="4" w:space="0" w:color="auto"/>
              <w:right w:val="single" w:sz="4" w:space="0" w:color="auto"/>
            </w:tcBorders>
            <w:shd w:val="clear" w:color="auto" w:fill="auto"/>
            <w:noWrap/>
            <w:vAlign w:val="center"/>
            <w:hideMark/>
          </w:tcPr>
          <w:p w14:paraId="364EC22A" w14:textId="77777777" w:rsidR="007876C5" w:rsidRPr="00E659FD" w:rsidRDefault="007876C5" w:rsidP="003F6773">
            <w:pPr>
              <w:spacing w:line="240" w:lineRule="auto"/>
              <w:jc w:val="center"/>
              <w:rPr>
                <w:sz w:val="20"/>
              </w:rPr>
            </w:pPr>
            <w:r w:rsidRPr="00E659FD">
              <w:rPr>
                <w:sz w:val="20"/>
              </w:rPr>
              <w:t>6,35</w:t>
            </w:r>
          </w:p>
        </w:tc>
        <w:tc>
          <w:tcPr>
            <w:tcW w:w="666" w:type="dxa"/>
            <w:tcBorders>
              <w:top w:val="nil"/>
              <w:left w:val="nil"/>
              <w:bottom w:val="single" w:sz="4" w:space="0" w:color="auto"/>
              <w:right w:val="single" w:sz="4" w:space="0" w:color="auto"/>
            </w:tcBorders>
            <w:shd w:val="clear" w:color="auto" w:fill="auto"/>
            <w:noWrap/>
            <w:vAlign w:val="center"/>
            <w:hideMark/>
          </w:tcPr>
          <w:p w14:paraId="067B895F" w14:textId="77777777" w:rsidR="007876C5" w:rsidRPr="00E659FD" w:rsidRDefault="007876C5" w:rsidP="003F6773">
            <w:pPr>
              <w:spacing w:line="240" w:lineRule="auto"/>
              <w:jc w:val="center"/>
              <w:rPr>
                <w:sz w:val="20"/>
              </w:rPr>
            </w:pPr>
            <w:r w:rsidRPr="00E659FD">
              <w:rPr>
                <w:sz w:val="20"/>
              </w:rPr>
              <w:t>6,29</w:t>
            </w:r>
          </w:p>
        </w:tc>
        <w:tc>
          <w:tcPr>
            <w:tcW w:w="620" w:type="dxa"/>
            <w:tcBorders>
              <w:top w:val="nil"/>
              <w:left w:val="nil"/>
              <w:bottom w:val="single" w:sz="4" w:space="0" w:color="auto"/>
              <w:right w:val="single" w:sz="4" w:space="0" w:color="auto"/>
            </w:tcBorders>
            <w:shd w:val="clear" w:color="auto" w:fill="auto"/>
            <w:noWrap/>
            <w:vAlign w:val="center"/>
            <w:hideMark/>
          </w:tcPr>
          <w:p w14:paraId="4C51B942" w14:textId="77777777" w:rsidR="007876C5" w:rsidRPr="00E659FD" w:rsidRDefault="007876C5" w:rsidP="003F6773">
            <w:pPr>
              <w:spacing w:line="240" w:lineRule="auto"/>
              <w:jc w:val="center"/>
              <w:rPr>
                <w:sz w:val="20"/>
              </w:rPr>
            </w:pPr>
            <w:r w:rsidRPr="00E659FD">
              <w:rPr>
                <w:sz w:val="20"/>
              </w:rPr>
              <w:t> </w:t>
            </w:r>
          </w:p>
        </w:tc>
      </w:tr>
      <w:tr w:rsidR="00EC2E5D" w:rsidRPr="00E659FD" w14:paraId="00ED73CA" w14:textId="77777777" w:rsidTr="00EC2E5D">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1C0B044A" w14:textId="77777777" w:rsidR="00EC2E5D" w:rsidRPr="00E659FD" w:rsidRDefault="00EC2E5D" w:rsidP="00EC2E5D">
            <w:pPr>
              <w:spacing w:line="240" w:lineRule="auto"/>
              <w:jc w:val="center"/>
              <w:rPr>
                <w:sz w:val="20"/>
              </w:rPr>
            </w:pPr>
            <w:r w:rsidRPr="00E659FD">
              <w:rPr>
                <w:sz w:val="20"/>
              </w:rPr>
              <w:t>кожа</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6DB0483F" w14:textId="77777777" w:rsidR="00EC2E5D" w:rsidRPr="00E659FD" w:rsidRDefault="00EC2E5D" w:rsidP="00EC2E5D">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1ED09006" w14:textId="77777777" w:rsidR="00EC2E5D" w:rsidRPr="00E659FD" w:rsidRDefault="00EC2E5D"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423208D3" w14:textId="77777777" w:rsidR="00EC2E5D" w:rsidRPr="00E659FD" w:rsidRDefault="00EC2E5D" w:rsidP="00EC2E5D">
            <w:pPr>
              <w:spacing w:line="240" w:lineRule="auto"/>
              <w:jc w:val="center"/>
              <w:rPr>
                <w:sz w:val="20"/>
              </w:rPr>
            </w:pPr>
            <w:r w:rsidRPr="00E659FD">
              <w:rPr>
                <w:sz w:val="20"/>
              </w:rPr>
              <w:t>12,76</w:t>
            </w:r>
          </w:p>
        </w:tc>
        <w:tc>
          <w:tcPr>
            <w:tcW w:w="666" w:type="dxa"/>
            <w:tcBorders>
              <w:top w:val="nil"/>
              <w:left w:val="nil"/>
              <w:bottom w:val="single" w:sz="4" w:space="0" w:color="auto"/>
              <w:right w:val="single" w:sz="4" w:space="0" w:color="auto"/>
            </w:tcBorders>
            <w:shd w:val="clear" w:color="auto" w:fill="auto"/>
            <w:noWrap/>
            <w:vAlign w:val="center"/>
            <w:hideMark/>
          </w:tcPr>
          <w:p w14:paraId="14896DE8" w14:textId="77777777" w:rsidR="00EC2E5D" w:rsidRPr="00E659FD" w:rsidRDefault="00EC2E5D" w:rsidP="00EC2E5D">
            <w:pPr>
              <w:spacing w:line="240" w:lineRule="auto"/>
              <w:jc w:val="center"/>
              <w:rPr>
                <w:sz w:val="20"/>
              </w:rPr>
            </w:pPr>
            <w:r w:rsidRPr="00E659FD">
              <w:rPr>
                <w:sz w:val="20"/>
              </w:rPr>
              <w:t>23,14</w:t>
            </w:r>
          </w:p>
        </w:tc>
        <w:tc>
          <w:tcPr>
            <w:tcW w:w="666" w:type="dxa"/>
            <w:tcBorders>
              <w:top w:val="nil"/>
              <w:left w:val="nil"/>
              <w:bottom w:val="single" w:sz="4" w:space="0" w:color="auto"/>
              <w:right w:val="single" w:sz="4" w:space="0" w:color="auto"/>
            </w:tcBorders>
            <w:shd w:val="clear" w:color="auto" w:fill="auto"/>
            <w:noWrap/>
            <w:vAlign w:val="center"/>
            <w:hideMark/>
          </w:tcPr>
          <w:p w14:paraId="774A1C4B" w14:textId="77777777" w:rsidR="00EC2E5D" w:rsidRPr="00E659FD" w:rsidRDefault="00EC2E5D" w:rsidP="00EC2E5D">
            <w:pPr>
              <w:spacing w:line="240" w:lineRule="auto"/>
              <w:jc w:val="center"/>
              <w:rPr>
                <w:sz w:val="20"/>
              </w:rPr>
            </w:pPr>
            <w:r w:rsidRPr="00E659FD">
              <w:rPr>
                <w:sz w:val="20"/>
              </w:rPr>
              <w:t>22,14</w:t>
            </w:r>
          </w:p>
        </w:tc>
        <w:tc>
          <w:tcPr>
            <w:tcW w:w="666" w:type="dxa"/>
            <w:tcBorders>
              <w:top w:val="nil"/>
              <w:left w:val="nil"/>
              <w:bottom w:val="single" w:sz="4" w:space="0" w:color="auto"/>
              <w:right w:val="single" w:sz="4" w:space="0" w:color="auto"/>
            </w:tcBorders>
            <w:shd w:val="clear" w:color="auto" w:fill="auto"/>
            <w:noWrap/>
            <w:vAlign w:val="center"/>
            <w:hideMark/>
          </w:tcPr>
          <w:p w14:paraId="712C603B" w14:textId="77777777" w:rsidR="00EC2E5D" w:rsidRPr="00E659FD" w:rsidRDefault="00EC2E5D" w:rsidP="00EC2E5D">
            <w:pPr>
              <w:spacing w:line="240" w:lineRule="auto"/>
              <w:jc w:val="center"/>
              <w:rPr>
                <w:sz w:val="20"/>
              </w:rPr>
            </w:pPr>
            <w:r w:rsidRPr="00E659FD">
              <w:rPr>
                <w:sz w:val="20"/>
              </w:rPr>
              <w:t>24,1</w:t>
            </w:r>
          </w:p>
        </w:tc>
        <w:tc>
          <w:tcPr>
            <w:tcW w:w="666" w:type="dxa"/>
            <w:tcBorders>
              <w:top w:val="nil"/>
              <w:left w:val="nil"/>
              <w:bottom w:val="single" w:sz="4" w:space="0" w:color="auto"/>
              <w:right w:val="single" w:sz="4" w:space="0" w:color="auto"/>
            </w:tcBorders>
            <w:shd w:val="clear" w:color="auto" w:fill="auto"/>
            <w:noWrap/>
            <w:vAlign w:val="center"/>
            <w:hideMark/>
          </w:tcPr>
          <w:p w14:paraId="4E74A25B" w14:textId="77777777" w:rsidR="00EC2E5D" w:rsidRPr="00E659FD" w:rsidRDefault="00EC2E5D" w:rsidP="00EC2E5D">
            <w:pPr>
              <w:spacing w:line="240" w:lineRule="auto"/>
              <w:jc w:val="center"/>
              <w:rPr>
                <w:sz w:val="20"/>
              </w:rPr>
            </w:pPr>
            <w:r w:rsidRPr="00E659FD">
              <w:rPr>
                <w:sz w:val="20"/>
              </w:rPr>
              <w:t>17,76</w:t>
            </w:r>
          </w:p>
        </w:tc>
        <w:tc>
          <w:tcPr>
            <w:tcW w:w="666" w:type="dxa"/>
            <w:tcBorders>
              <w:top w:val="nil"/>
              <w:left w:val="nil"/>
              <w:bottom w:val="single" w:sz="4" w:space="0" w:color="auto"/>
              <w:right w:val="single" w:sz="4" w:space="0" w:color="auto"/>
            </w:tcBorders>
            <w:shd w:val="clear" w:color="auto" w:fill="auto"/>
            <w:noWrap/>
            <w:vAlign w:val="center"/>
            <w:hideMark/>
          </w:tcPr>
          <w:p w14:paraId="6B855EB0" w14:textId="77777777" w:rsidR="00EC2E5D" w:rsidRPr="00E659FD" w:rsidRDefault="00EC2E5D" w:rsidP="00EC2E5D">
            <w:pPr>
              <w:spacing w:line="240" w:lineRule="auto"/>
              <w:jc w:val="center"/>
              <w:rPr>
                <w:sz w:val="20"/>
              </w:rPr>
            </w:pPr>
            <w:r w:rsidRPr="00E659FD">
              <w:rPr>
                <w:sz w:val="20"/>
              </w:rPr>
              <w:t>10,65</w:t>
            </w:r>
          </w:p>
        </w:tc>
        <w:tc>
          <w:tcPr>
            <w:tcW w:w="666" w:type="dxa"/>
            <w:tcBorders>
              <w:top w:val="nil"/>
              <w:left w:val="nil"/>
              <w:bottom w:val="single" w:sz="4" w:space="0" w:color="auto"/>
              <w:right w:val="single" w:sz="4" w:space="0" w:color="auto"/>
            </w:tcBorders>
            <w:shd w:val="clear" w:color="auto" w:fill="auto"/>
            <w:noWrap/>
            <w:vAlign w:val="center"/>
            <w:hideMark/>
          </w:tcPr>
          <w:p w14:paraId="768E79C6" w14:textId="77777777" w:rsidR="00EC2E5D" w:rsidRPr="00E659FD" w:rsidRDefault="00EC2E5D" w:rsidP="00EC2E5D">
            <w:pPr>
              <w:spacing w:line="240" w:lineRule="auto"/>
              <w:jc w:val="center"/>
              <w:rPr>
                <w:sz w:val="20"/>
              </w:rPr>
            </w:pPr>
            <w:r w:rsidRPr="00E659FD">
              <w:rPr>
                <w:sz w:val="20"/>
              </w:rPr>
              <w:t>22,2</w:t>
            </w:r>
          </w:p>
        </w:tc>
        <w:tc>
          <w:tcPr>
            <w:tcW w:w="666" w:type="dxa"/>
            <w:tcBorders>
              <w:top w:val="nil"/>
              <w:left w:val="nil"/>
              <w:bottom w:val="single" w:sz="4" w:space="0" w:color="auto"/>
              <w:right w:val="single" w:sz="4" w:space="0" w:color="auto"/>
            </w:tcBorders>
            <w:shd w:val="clear" w:color="auto" w:fill="auto"/>
            <w:noWrap/>
            <w:vAlign w:val="center"/>
            <w:hideMark/>
          </w:tcPr>
          <w:p w14:paraId="52E29A3D" w14:textId="77777777" w:rsidR="00EC2E5D" w:rsidRPr="00E659FD" w:rsidRDefault="00EC2E5D" w:rsidP="00EC2E5D">
            <w:pPr>
              <w:spacing w:line="240" w:lineRule="auto"/>
              <w:jc w:val="center"/>
              <w:rPr>
                <w:sz w:val="20"/>
              </w:rPr>
            </w:pPr>
            <w:r w:rsidRPr="00E659FD">
              <w:rPr>
                <w:sz w:val="20"/>
              </w:rPr>
              <w:t>7,11</w:t>
            </w:r>
          </w:p>
        </w:tc>
        <w:tc>
          <w:tcPr>
            <w:tcW w:w="666" w:type="dxa"/>
            <w:tcBorders>
              <w:top w:val="nil"/>
              <w:left w:val="nil"/>
              <w:bottom w:val="single" w:sz="4" w:space="0" w:color="auto"/>
              <w:right w:val="single" w:sz="4" w:space="0" w:color="auto"/>
            </w:tcBorders>
            <w:shd w:val="clear" w:color="auto" w:fill="auto"/>
            <w:noWrap/>
            <w:vAlign w:val="center"/>
            <w:hideMark/>
          </w:tcPr>
          <w:p w14:paraId="5A43F2FF" w14:textId="77777777" w:rsidR="00EC2E5D" w:rsidRPr="00E659FD" w:rsidRDefault="00EC2E5D" w:rsidP="00EC2E5D">
            <w:pPr>
              <w:spacing w:line="240" w:lineRule="auto"/>
              <w:jc w:val="center"/>
              <w:rPr>
                <w:sz w:val="20"/>
              </w:rPr>
            </w:pPr>
            <w:r w:rsidRPr="00E659FD">
              <w:rPr>
                <w:sz w:val="20"/>
              </w:rPr>
              <w:t>33,95</w:t>
            </w:r>
          </w:p>
        </w:tc>
        <w:tc>
          <w:tcPr>
            <w:tcW w:w="666" w:type="dxa"/>
            <w:tcBorders>
              <w:top w:val="nil"/>
              <w:left w:val="nil"/>
              <w:bottom w:val="single" w:sz="4" w:space="0" w:color="auto"/>
              <w:right w:val="single" w:sz="4" w:space="0" w:color="auto"/>
            </w:tcBorders>
            <w:shd w:val="clear" w:color="auto" w:fill="auto"/>
            <w:noWrap/>
            <w:vAlign w:val="center"/>
            <w:hideMark/>
          </w:tcPr>
          <w:p w14:paraId="7BCDFC7F" w14:textId="77777777" w:rsidR="00EC2E5D" w:rsidRPr="00E659FD" w:rsidRDefault="00EC2E5D" w:rsidP="00EC2E5D">
            <w:pPr>
              <w:spacing w:line="240" w:lineRule="auto"/>
              <w:jc w:val="center"/>
              <w:rPr>
                <w:sz w:val="20"/>
              </w:rPr>
            </w:pPr>
            <w:r w:rsidRPr="00E659FD">
              <w:rPr>
                <w:sz w:val="20"/>
              </w:rPr>
              <w:t>21,12</w:t>
            </w:r>
          </w:p>
        </w:tc>
        <w:tc>
          <w:tcPr>
            <w:tcW w:w="620" w:type="dxa"/>
            <w:tcBorders>
              <w:top w:val="nil"/>
              <w:left w:val="nil"/>
              <w:bottom w:val="single" w:sz="4" w:space="0" w:color="auto"/>
              <w:right w:val="single" w:sz="4" w:space="0" w:color="auto"/>
            </w:tcBorders>
            <w:shd w:val="clear" w:color="auto" w:fill="auto"/>
            <w:noWrap/>
            <w:vAlign w:val="center"/>
            <w:hideMark/>
          </w:tcPr>
          <w:p w14:paraId="285C8881" w14:textId="77777777" w:rsidR="00EC2E5D" w:rsidRPr="00E659FD" w:rsidRDefault="00EC2E5D" w:rsidP="00EC2E5D">
            <w:pPr>
              <w:spacing w:line="240" w:lineRule="auto"/>
              <w:jc w:val="center"/>
              <w:rPr>
                <w:sz w:val="20"/>
              </w:rPr>
            </w:pPr>
            <w:r w:rsidRPr="00E659FD">
              <w:rPr>
                <w:sz w:val="20"/>
              </w:rPr>
              <w:t> </w:t>
            </w:r>
          </w:p>
        </w:tc>
      </w:tr>
      <w:tr w:rsidR="00EC2E5D" w:rsidRPr="00E659FD" w14:paraId="597CF0F0" w14:textId="77777777" w:rsidTr="00EC2E5D">
        <w:trPr>
          <w:trHeight w:val="240"/>
        </w:trPr>
        <w:tc>
          <w:tcPr>
            <w:tcW w:w="1207" w:type="dxa"/>
            <w:vMerge/>
            <w:tcBorders>
              <w:top w:val="nil"/>
              <w:left w:val="single" w:sz="4" w:space="0" w:color="auto"/>
              <w:bottom w:val="single" w:sz="4" w:space="0" w:color="auto"/>
              <w:right w:val="single" w:sz="4" w:space="0" w:color="auto"/>
            </w:tcBorders>
            <w:vAlign w:val="center"/>
            <w:hideMark/>
          </w:tcPr>
          <w:p w14:paraId="307FC554" w14:textId="77777777" w:rsidR="00EC2E5D" w:rsidRPr="00E659FD" w:rsidRDefault="00EC2E5D" w:rsidP="00EC2E5D">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30C20328" w14:textId="77777777" w:rsidR="00EC2E5D" w:rsidRPr="00E659FD" w:rsidRDefault="00EC2E5D"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1DFFDA21" w14:textId="77777777" w:rsidR="00EC2E5D" w:rsidRPr="00E659FD" w:rsidRDefault="00EC2E5D"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7B5FF5D8" w14:textId="77777777" w:rsidR="00EC2E5D" w:rsidRPr="00E659FD" w:rsidRDefault="00EC2E5D" w:rsidP="00EC2E5D">
            <w:pPr>
              <w:spacing w:line="240" w:lineRule="auto"/>
              <w:jc w:val="center"/>
              <w:rPr>
                <w:sz w:val="20"/>
              </w:rPr>
            </w:pPr>
            <w:r w:rsidRPr="00E659FD">
              <w:rPr>
                <w:sz w:val="20"/>
              </w:rPr>
              <w:t>27,83</w:t>
            </w:r>
          </w:p>
        </w:tc>
        <w:tc>
          <w:tcPr>
            <w:tcW w:w="666" w:type="dxa"/>
            <w:tcBorders>
              <w:top w:val="nil"/>
              <w:left w:val="nil"/>
              <w:bottom w:val="single" w:sz="4" w:space="0" w:color="auto"/>
              <w:right w:val="single" w:sz="4" w:space="0" w:color="auto"/>
            </w:tcBorders>
            <w:shd w:val="clear" w:color="auto" w:fill="auto"/>
            <w:noWrap/>
            <w:vAlign w:val="center"/>
            <w:hideMark/>
          </w:tcPr>
          <w:p w14:paraId="2B675D76" w14:textId="77777777" w:rsidR="00EC2E5D" w:rsidRPr="00E659FD" w:rsidRDefault="00EC2E5D" w:rsidP="00EC2E5D">
            <w:pPr>
              <w:spacing w:line="240" w:lineRule="auto"/>
              <w:jc w:val="center"/>
              <w:rPr>
                <w:sz w:val="20"/>
              </w:rPr>
            </w:pPr>
            <w:r w:rsidRPr="00E659FD">
              <w:rPr>
                <w:sz w:val="20"/>
              </w:rPr>
              <w:t>27,29</w:t>
            </w:r>
          </w:p>
        </w:tc>
        <w:tc>
          <w:tcPr>
            <w:tcW w:w="666" w:type="dxa"/>
            <w:tcBorders>
              <w:top w:val="nil"/>
              <w:left w:val="nil"/>
              <w:bottom w:val="single" w:sz="4" w:space="0" w:color="auto"/>
              <w:right w:val="single" w:sz="4" w:space="0" w:color="auto"/>
            </w:tcBorders>
            <w:shd w:val="clear" w:color="auto" w:fill="auto"/>
            <w:noWrap/>
            <w:vAlign w:val="center"/>
            <w:hideMark/>
          </w:tcPr>
          <w:p w14:paraId="37794F02" w14:textId="77777777" w:rsidR="00EC2E5D" w:rsidRPr="00E659FD" w:rsidRDefault="00EC2E5D" w:rsidP="00EC2E5D">
            <w:pPr>
              <w:spacing w:line="240" w:lineRule="auto"/>
              <w:jc w:val="center"/>
              <w:rPr>
                <w:sz w:val="20"/>
              </w:rPr>
            </w:pPr>
            <w:r w:rsidRPr="00E659FD">
              <w:rPr>
                <w:sz w:val="20"/>
              </w:rPr>
              <w:t>26,44</w:t>
            </w:r>
          </w:p>
        </w:tc>
        <w:tc>
          <w:tcPr>
            <w:tcW w:w="666" w:type="dxa"/>
            <w:tcBorders>
              <w:top w:val="nil"/>
              <w:left w:val="nil"/>
              <w:bottom w:val="single" w:sz="4" w:space="0" w:color="auto"/>
              <w:right w:val="single" w:sz="4" w:space="0" w:color="auto"/>
            </w:tcBorders>
            <w:shd w:val="clear" w:color="auto" w:fill="auto"/>
            <w:noWrap/>
            <w:vAlign w:val="center"/>
            <w:hideMark/>
          </w:tcPr>
          <w:p w14:paraId="43D8E315" w14:textId="77777777" w:rsidR="00EC2E5D" w:rsidRPr="00E659FD" w:rsidRDefault="00EC2E5D" w:rsidP="00EC2E5D">
            <w:pPr>
              <w:spacing w:line="240" w:lineRule="auto"/>
              <w:jc w:val="center"/>
              <w:rPr>
                <w:sz w:val="20"/>
              </w:rPr>
            </w:pPr>
            <w:r w:rsidRPr="00E659FD">
              <w:rPr>
                <w:sz w:val="20"/>
              </w:rPr>
              <w:t>26,47</w:t>
            </w:r>
          </w:p>
        </w:tc>
        <w:tc>
          <w:tcPr>
            <w:tcW w:w="666" w:type="dxa"/>
            <w:tcBorders>
              <w:top w:val="nil"/>
              <w:left w:val="nil"/>
              <w:bottom w:val="single" w:sz="4" w:space="0" w:color="auto"/>
              <w:right w:val="single" w:sz="4" w:space="0" w:color="auto"/>
            </w:tcBorders>
            <w:shd w:val="clear" w:color="auto" w:fill="auto"/>
            <w:noWrap/>
            <w:vAlign w:val="center"/>
            <w:hideMark/>
          </w:tcPr>
          <w:p w14:paraId="728C70EC" w14:textId="77777777" w:rsidR="00EC2E5D" w:rsidRPr="00E659FD" w:rsidRDefault="00EC2E5D" w:rsidP="00EC2E5D">
            <w:pPr>
              <w:spacing w:line="240" w:lineRule="auto"/>
              <w:jc w:val="center"/>
              <w:rPr>
                <w:sz w:val="20"/>
              </w:rPr>
            </w:pPr>
            <w:r w:rsidRPr="00E659FD">
              <w:rPr>
                <w:sz w:val="20"/>
              </w:rPr>
              <w:t>27,39</w:t>
            </w:r>
          </w:p>
        </w:tc>
        <w:tc>
          <w:tcPr>
            <w:tcW w:w="666" w:type="dxa"/>
            <w:tcBorders>
              <w:top w:val="nil"/>
              <w:left w:val="nil"/>
              <w:bottom w:val="single" w:sz="4" w:space="0" w:color="auto"/>
              <w:right w:val="single" w:sz="4" w:space="0" w:color="auto"/>
            </w:tcBorders>
            <w:shd w:val="clear" w:color="auto" w:fill="auto"/>
            <w:noWrap/>
            <w:vAlign w:val="center"/>
            <w:hideMark/>
          </w:tcPr>
          <w:p w14:paraId="10D4F4D7" w14:textId="77777777" w:rsidR="00EC2E5D" w:rsidRPr="00E659FD" w:rsidRDefault="00EC2E5D" w:rsidP="00EC2E5D">
            <w:pPr>
              <w:spacing w:line="240" w:lineRule="auto"/>
              <w:jc w:val="center"/>
              <w:rPr>
                <w:sz w:val="20"/>
              </w:rPr>
            </w:pPr>
            <w:r w:rsidRPr="00E659FD">
              <w:rPr>
                <w:sz w:val="20"/>
              </w:rPr>
              <w:t>27,54</w:t>
            </w:r>
          </w:p>
        </w:tc>
        <w:tc>
          <w:tcPr>
            <w:tcW w:w="666" w:type="dxa"/>
            <w:tcBorders>
              <w:top w:val="nil"/>
              <w:left w:val="nil"/>
              <w:bottom w:val="single" w:sz="4" w:space="0" w:color="auto"/>
              <w:right w:val="single" w:sz="4" w:space="0" w:color="auto"/>
            </w:tcBorders>
            <w:shd w:val="clear" w:color="auto" w:fill="auto"/>
            <w:noWrap/>
            <w:vAlign w:val="center"/>
            <w:hideMark/>
          </w:tcPr>
          <w:p w14:paraId="54C18D2F" w14:textId="77777777" w:rsidR="00EC2E5D" w:rsidRPr="00E659FD" w:rsidRDefault="00EC2E5D" w:rsidP="00EC2E5D">
            <w:pPr>
              <w:spacing w:line="240" w:lineRule="auto"/>
              <w:jc w:val="center"/>
              <w:rPr>
                <w:sz w:val="20"/>
              </w:rPr>
            </w:pPr>
            <w:r w:rsidRPr="00E659FD">
              <w:rPr>
                <w:sz w:val="20"/>
              </w:rPr>
              <w:t>27,81</w:t>
            </w:r>
          </w:p>
        </w:tc>
        <w:tc>
          <w:tcPr>
            <w:tcW w:w="666" w:type="dxa"/>
            <w:tcBorders>
              <w:top w:val="nil"/>
              <w:left w:val="nil"/>
              <w:bottom w:val="single" w:sz="4" w:space="0" w:color="auto"/>
              <w:right w:val="single" w:sz="4" w:space="0" w:color="auto"/>
            </w:tcBorders>
            <w:shd w:val="clear" w:color="auto" w:fill="auto"/>
            <w:noWrap/>
            <w:vAlign w:val="center"/>
            <w:hideMark/>
          </w:tcPr>
          <w:p w14:paraId="20521CF1" w14:textId="77777777" w:rsidR="00EC2E5D" w:rsidRPr="00E659FD" w:rsidRDefault="00EC2E5D" w:rsidP="00EC2E5D">
            <w:pPr>
              <w:spacing w:line="240" w:lineRule="auto"/>
              <w:jc w:val="center"/>
              <w:rPr>
                <w:sz w:val="20"/>
              </w:rPr>
            </w:pPr>
            <w:r w:rsidRPr="00E659FD">
              <w:rPr>
                <w:sz w:val="20"/>
              </w:rPr>
              <w:t>28,73</w:t>
            </w:r>
          </w:p>
        </w:tc>
        <w:tc>
          <w:tcPr>
            <w:tcW w:w="666" w:type="dxa"/>
            <w:tcBorders>
              <w:top w:val="nil"/>
              <w:left w:val="nil"/>
              <w:bottom w:val="single" w:sz="4" w:space="0" w:color="auto"/>
              <w:right w:val="single" w:sz="4" w:space="0" w:color="auto"/>
            </w:tcBorders>
            <w:shd w:val="clear" w:color="auto" w:fill="auto"/>
            <w:noWrap/>
            <w:vAlign w:val="center"/>
            <w:hideMark/>
          </w:tcPr>
          <w:p w14:paraId="092D0D5D" w14:textId="77777777" w:rsidR="00EC2E5D" w:rsidRPr="00E659FD" w:rsidRDefault="00EC2E5D" w:rsidP="00EC2E5D">
            <w:pPr>
              <w:spacing w:line="240" w:lineRule="auto"/>
              <w:jc w:val="center"/>
              <w:rPr>
                <w:sz w:val="20"/>
              </w:rPr>
            </w:pPr>
            <w:r w:rsidRPr="00E659FD">
              <w:rPr>
                <w:sz w:val="20"/>
              </w:rPr>
              <w:t>28,26</w:t>
            </w:r>
          </w:p>
        </w:tc>
        <w:tc>
          <w:tcPr>
            <w:tcW w:w="666" w:type="dxa"/>
            <w:tcBorders>
              <w:top w:val="nil"/>
              <w:left w:val="nil"/>
              <w:bottom w:val="single" w:sz="4" w:space="0" w:color="auto"/>
              <w:right w:val="single" w:sz="4" w:space="0" w:color="auto"/>
            </w:tcBorders>
            <w:shd w:val="clear" w:color="auto" w:fill="auto"/>
            <w:noWrap/>
            <w:vAlign w:val="center"/>
            <w:hideMark/>
          </w:tcPr>
          <w:p w14:paraId="20666B06" w14:textId="77777777" w:rsidR="00EC2E5D" w:rsidRPr="00E659FD" w:rsidRDefault="00EC2E5D" w:rsidP="00EC2E5D">
            <w:pPr>
              <w:spacing w:line="240" w:lineRule="auto"/>
              <w:jc w:val="center"/>
              <w:rPr>
                <w:sz w:val="20"/>
              </w:rPr>
            </w:pPr>
            <w:r w:rsidRPr="00E659FD">
              <w:rPr>
                <w:sz w:val="20"/>
              </w:rPr>
              <w:t>29,38</w:t>
            </w:r>
          </w:p>
        </w:tc>
        <w:tc>
          <w:tcPr>
            <w:tcW w:w="620" w:type="dxa"/>
            <w:tcBorders>
              <w:top w:val="nil"/>
              <w:left w:val="nil"/>
              <w:bottom w:val="single" w:sz="4" w:space="0" w:color="auto"/>
              <w:right w:val="single" w:sz="4" w:space="0" w:color="auto"/>
            </w:tcBorders>
            <w:shd w:val="clear" w:color="auto" w:fill="auto"/>
            <w:noWrap/>
            <w:vAlign w:val="center"/>
            <w:hideMark/>
          </w:tcPr>
          <w:p w14:paraId="14248E8A" w14:textId="77777777" w:rsidR="00EC2E5D" w:rsidRPr="00E659FD" w:rsidRDefault="00EC2E5D" w:rsidP="00EC2E5D">
            <w:pPr>
              <w:spacing w:line="240" w:lineRule="auto"/>
              <w:jc w:val="center"/>
              <w:rPr>
                <w:sz w:val="20"/>
              </w:rPr>
            </w:pPr>
            <w:r w:rsidRPr="00E659FD">
              <w:rPr>
                <w:sz w:val="20"/>
              </w:rPr>
              <w:t> </w:t>
            </w:r>
          </w:p>
        </w:tc>
      </w:tr>
      <w:tr w:rsidR="00EC2E5D" w:rsidRPr="00E659FD" w14:paraId="682318E8" w14:textId="77777777" w:rsidTr="00EC2E5D">
        <w:trPr>
          <w:trHeight w:val="458"/>
        </w:trPr>
        <w:tc>
          <w:tcPr>
            <w:tcW w:w="1207" w:type="dxa"/>
            <w:tcBorders>
              <w:top w:val="single" w:sz="4" w:space="0" w:color="auto"/>
              <w:left w:val="single" w:sz="4" w:space="0" w:color="auto"/>
              <w:right w:val="single" w:sz="4" w:space="0" w:color="auto"/>
            </w:tcBorders>
            <w:vAlign w:val="center"/>
          </w:tcPr>
          <w:p w14:paraId="293418DB" w14:textId="77777777" w:rsidR="00EC2E5D" w:rsidRPr="00D3543E" w:rsidRDefault="00EC2E5D" w:rsidP="00EC2E5D">
            <w:pPr>
              <w:spacing w:line="240" w:lineRule="auto"/>
              <w:jc w:val="center"/>
              <w:rPr>
                <w:sz w:val="20"/>
              </w:rPr>
            </w:pPr>
            <w:r w:rsidRPr="00D3543E">
              <w:rPr>
                <w:sz w:val="20"/>
              </w:rPr>
              <w:t>предстател</w:t>
            </w:r>
            <w:r w:rsidRPr="00D3543E">
              <w:rPr>
                <w:sz w:val="20"/>
              </w:rPr>
              <w:t>ь</w:t>
            </w:r>
            <w:r w:rsidRPr="00D3543E">
              <w:rPr>
                <w:sz w:val="20"/>
              </w:rPr>
              <w:t>ная железа</w:t>
            </w:r>
          </w:p>
          <w:p w14:paraId="4EAA5217" w14:textId="77777777" w:rsidR="00EC2E5D" w:rsidRPr="00E659FD" w:rsidRDefault="00EC2E5D" w:rsidP="00EC2E5D">
            <w:pPr>
              <w:spacing w:line="240" w:lineRule="auto"/>
              <w:jc w:val="center"/>
              <w:rPr>
                <w:sz w:val="20"/>
              </w:rPr>
            </w:pPr>
          </w:p>
        </w:tc>
        <w:tc>
          <w:tcPr>
            <w:tcW w:w="1198" w:type="dxa"/>
            <w:tcBorders>
              <w:top w:val="single" w:sz="4" w:space="0" w:color="auto"/>
              <w:left w:val="single" w:sz="4" w:space="0" w:color="auto"/>
              <w:right w:val="single" w:sz="4" w:space="0" w:color="auto"/>
            </w:tcBorders>
            <w:vAlign w:val="center"/>
          </w:tcPr>
          <w:p w14:paraId="771C0F99" w14:textId="77777777" w:rsidR="00EC2E5D" w:rsidRPr="00E659FD" w:rsidRDefault="00EC2E5D" w:rsidP="00EC2E5D">
            <w:pPr>
              <w:spacing w:line="240" w:lineRule="auto"/>
              <w:jc w:val="center"/>
              <w:rPr>
                <w:sz w:val="20"/>
              </w:rPr>
            </w:pPr>
            <w:r>
              <w:rPr>
                <w:sz w:val="20"/>
              </w:rPr>
              <w:t>стандарт</w:t>
            </w:r>
          </w:p>
          <w:p w14:paraId="0A8F5938" w14:textId="77777777" w:rsidR="00EC2E5D" w:rsidRPr="00E659FD" w:rsidRDefault="00EC2E5D" w:rsidP="00EC2E5D">
            <w:pPr>
              <w:spacing w:line="240" w:lineRule="auto"/>
              <w:jc w:val="center"/>
              <w:rPr>
                <w:sz w:val="20"/>
              </w:rPr>
            </w:pPr>
          </w:p>
        </w:tc>
        <w:tc>
          <w:tcPr>
            <w:tcW w:w="486" w:type="dxa"/>
            <w:tcBorders>
              <w:top w:val="nil"/>
              <w:left w:val="nil"/>
              <w:bottom w:val="single" w:sz="4" w:space="0" w:color="auto"/>
              <w:right w:val="single" w:sz="4" w:space="0" w:color="auto"/>
            </w:tcBorders>
            <w:shd w:val="clear" w:color="auto" w:fill="auto"/>
            <w:vAlign w:val="center"/>
          </w:tcPr>
          <w:p w14:paraId="385E7DE7" w14:textId="77777777" w:rsidR="00EC2E5D" w:rsidRPr="00E659FD" w:rsidRDefault="00EC2E5D"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tcPr>
          <w:p w14:paraId="1C10E87A" w14:textId="77777777" w:rsidR="00EC2E5D" w:rsidRPr="00CA4BA6" w:rsidRDefault="00EC2E5D" w:rsidP="00EC2E5D">
            <w:pPr>
              <w:spacing w:line="240" w:lineRule="auto"/>
              <w:jc w:val="center"/>
              <w:rPr>
                <w:sz w:val="20"/>
              </w:rPr>
            </w:pPr>
            <w:r>
              <w:rPr>
                <w:sz w:val="20"/>
              </w:rPr>
              <w:t>8,26</w:t>
            </w:r>
          </w:p>
        </w:tc>
        <w:tc>
          <w:tcPr>
            <w:tcW w:w="666" w:type="dxa"/>
            <w:tcBorders>
              <w:top w:val="nil"/>
              <w:left w:val="nil"/>
              <w:bottom w:val="single" w:sz="4" w:space="0" w:color="auto"/>
              <w:right w:val="single" w:sz="4" w:space="0" w:color="auto"/>
            </w:tcBorders>
            <w:shd w:val="clear" w:color="auto" w:fill="auto"/>
            <w:noWrap/>
            <w:vAlign w:val="center"/>
          </w:tcPr>
          <w:p w14:paraId="4FB356D4" w14:textId="77777777" w:rsidR="00EC2E5D" w:rsidRPr="00CA4BA6" w:rsidRDefault="00EC2E5D" w:rsidP="00EC2E5D">
            <w:pPr>
              <w:spacing w:line="240" w:lineRule="auto"/>
              <w:jc w:val="center"/>
              <w:rPr>
                <w:sz w:val="20"/>
              </w:rPr>
            </w:pPr>
            <w:r>
              <w:rPr>
                <w:sz w:val="20"/>
              </w:rPr>
              <w:t>13,26</w:t>
            </w:r>
          </w:p>
        </w:tc>
        <w:tc>
          <w:tcPr>
            <w:tcW w:w="666" w:type="dxa"/>
            <w:tcBorders>
              <w:top w:val="nil"/>
              <w:left w:val="nil"/>
              <w:bottom w:val="single" w:sz="4" w:space="0" w:color="auto"/>
              <w:right w:val="single" w:sz="4" w:space="0" w:color="auto"/>
            </w:tcBorders>
            <w:shd w:val="clear" w:color="auto" w:fill="auto"/>
            <w:noWrap/>
            <w:vAlign w:val="center"/>
          </w:tcPr>
          <w:p w14:paraId="2E16D9EF" w14:textId="77777777" w:rsidR="00EC2E5D" w:rsidRPr="00CA4BA6" w:rsidRDefault="00EC2E5D" w:rsidP="00EC2E5D">
            <w:pPr>
              <w:spacing w:line="240" w:lineRule="auto"/>
              <w:jc w:val="center"/>
              <w:rPr>
                <w:sz w:val="20"/>
              </w:rPr>
            </w:pPr>
            <w:r>
              <w:rPr>
                <w:sz w:val="20"/>
              </w:rPr>
              <w:t>14,47</w:t>
            </w:r>
          </w:p>
        </w:tc>
        <w:tc>
          <w:tcPr>
            <w:tcW w:w="666" w:type="dxa"/>
            <w:tcBorders>
              <w:top w:val="nil"/>
              <w:left w:val="nil"/>
              <w:bottom w:val="single" w:sz="4" w:space="0" w:color="auto"/>
              <w:right w:val="single" w:sz="4" w:space="0" w:color="auto"/>
            </w:tcBorders>
            <w:shd w:val="clear" w:color="auto" w:fill="auto"/>
            <w:noWrap/>
            <w:vAlign w:val="center"/>
          </w:tcPr>
          <w:p w14:paraId="3DB37446" w14:textId="77777777" w:rsidR="00EC2E5D" w:rsidRPr="00CA4BA6" w:rsidRDefault="00EC2E5D" w:rsidP="00EC2E5D">
            <w:pPr>
              <w:spacing w:line="240" w:lineRule="auto"/>
              <w:jc w:val="center"/>
              <w:rPr>
                <w:sz w:val="20"/>
              </w:rPr>
            </w:pPr>
            <w:r>
              <w:rPr>
                <w:sz w:val="20"/>
              </w:rPr>
              <w:t>16,22</w:t>
            </w:r>
          </w:p>
        </w:tc>
        <w:tc>
          <w:tcPr>
            <w:tcW w:w="666" w:type="dxa"/>
            <w:tcBorders>
              <w:top w:val="nil"/>
              <w:left w:val="nil"/>
              <w:bottom w:val="single" w:sz="4" w:space="0" w:color="auto"/>
              <w:right w:val="single" w:sz="4" w:space="0" w:color="auto"/>
            </w:tcBorders>
            <w:shd w:val="clear" w:color="auto" w:fill="auto"/>
            <w:noWrap/>
            <w:vAlign w:val="center"/>
          </w:tcPr>
          <w:p w14:paraId="28808217" w14:textId="77777777" w:rsidR="00EC2E5D" w:rsidRPr="00CA4BA6" w:rsidRDefault="00EC2E5D" w:rsidP="00EC2E5D">
            <w:pPr>
              <w:spacing w:line="240" w:lineRule="auto"/>
              <w:jc w:val="center"/>
              <w:rPr>
                <w:sz w:val="20"/>
              </w:rPr>
            </w:pPr>
            <w:r>
              <w:rPr>
                <w:sz w:val="20"/>
              </w:rPr>
              <w:t>10,46</w:t>
            </w:r>
          </w:p>
        </w:tc>
        <w:tc>
          <w:tcPr>
            <w:tcW w:w="666" w:type="dxa"/>
            <w:tcBorders>
              <w:top w:val="nil"/>
              <w:left w:val="nil"/>
              <w:bottom w:val="single" w:sz="4" w:space="0" w:color="auto"/>
              <w:right w:val="single" w:sz="4" w:space="0" w:color="auto"/>
            </w:tcBorders>
            <w:shd w:val="clear" w:color="auto" w:fill="auto"/>
            <w:noWrap/>
            <w:vAlign w:val="center"/>
          </w:tcPr>
          <w:p w14:paraId="650B6BF8" w14:textId="77777777" w:rsidR="00EC2E5D" w:rsidRPr="00CA4BA6" w:rsidRDefault="00EC2E5D" w:rsidP="00EC2E5D">
            <w:pPr>
              <w:spacing w:line="240" w:lineRule="auto"/>
              <w:jc w:val="center"/>
              <w:rPr>
                <w:sz w:val="20"/>
              </w:rPr>
            </w:pPr>
            <w:r>
              <w:rPr>
                <w:sz w:val="20"/>
              </w:rPr>
              <w:t>25,19</w:t>
            </w:r>
          </w:p>
        </w:tc>
        <w:tc>
          <w:tcPr>
            <w:tcW w:w="666" w:type="dxa"/>
            <w:tcBorders>
              <w:top w:val="nil"/>
              <w:left w:val="nil"/>
              <w:bottom w:val="single" w:sz="4" w:space="0" w:color="auto"/>
              <w:right w:val="single" w:sz="4" w:space="0" w:color="auto"/>
            </w:tcBorders>
            <w:shd w:val="clear" w:color="auto" w:fill="auto"/>
            <w:noWrap/>
            <w:vAlign w:val="center"/>
          </w:tcPr>
          <w:p w14:paraId="0239EB1B" w14:textId="77777777" w:rsidR="00EC2E5D" w:rsidRPr="00CA4BA6" w:rsidRDefault="00EC2E5D" w:rsidP="00EC2E5D">
            <w:pPr>
              <w:spacing w:line="240" w:lineRule="auto"/>
              <w:jc w:val="center"/>
              <w:rPr>
                <w:sz w:val="20"/>
              </w:rPr>
            </w:pPr>
            <w:r>
              <w:rPr>
                <w:sz w:val="20"/>
              </w:rPr>
              <w:t>26,31</w:t>
            </w:r>
          </w:p>
        </w:tc>
        <w:tc>
          <w:tcPr>
            <w:tcW w:w="666" w:type="dxa"/>
            <w:tcBorders>
              <w:top w:val="nil"/>
              <w:left w:val="nil"/>
              <w:bottom w:val="single" w:sz="4" w:space="0" w:color="auto"/>
              <w:right w:val="single" w:sz="4" w:space="0" w:color="auto"/>
            </w:tcBorders>
            <w:shd w:val="clear" w:color="auto" w:fill="auto"/>
            <w:noWrap/>
            <w:vAlign w:val="center"/>
          </w:tcPr>
          <w:p w14:paraId="02FD0E67" w14:textId="77777777" w:rsidR="00EC2E5D" w:rsidRPr="00CA4BA6" w:rsidRDefault="00EC2E5D" w:rsidP="00EC2E5D">
            <w:pPr>
              <w:spacing w:line="240" w:lineRule="auto"/>
              <w:jc w:val="center"/>
              <w:rPr>
                <w:sz w:val="20"/>
              </w:rPr>
            </w:pPr>
            <w:r>
              <w:rPr>
                <w:sz w:val="20"/>
              </w:rPr>
              <w:t>23,20</w:t>
            </w:r>
          </w:p>
        </w:tc>
        <w:tc>
          <w:tcPr>
            <w:tcW w:w="666" w:type="dxa"/>
            <w:tcBorders>
              <w:top w:val="nil"/>
              <w:left w:val="nil"/>
              <w:bottom w:val="single" w:sz="4" w:space="0" w:color="auto"/>
              <w:right w:val="single" w:sz="4" w:space="0" w:color="auto"/>
            </w:tcBorders>
            <w:shd w:val="clear" w:color="auto" w:fill="auto"/>
            <w:noWrap/>
            <w:vAlign w:val="center"/>
          </w:tcPr>
          <w:p w14:paraId="411E439C" w14:textId="77777777" w:rsidR="00EC2E5D" w:rsidRPr="00CA4BA6" w:rsidRDefault="00EC2E5D" w:rsidP="00EC2E5D">
            <w:pPr>
              <w:spacing w:line="240" w:lineRule="auto"/>
              <w:jc w:val="center"/>
              <w:rPr>
                <w:sz w:val="20"/>
              </w:rPr>
            </w:pPr>
            <w:r>
              <w:rPr>
                <w:sz w:val="20"/>
              </w:rPr>
              <w:t>33,75</w:t>
            </w:r>
          </w:p>
        </w:tc>
        <w:tc>
          <w:tcPr>
            <w:tcW w:w="666" w:type="dxa"/>
            <w:tcBorders>
              <w:top w:val="nil"/>
              <w:left w:val="nil"/>
              <w:bottom w:val="single" w:sz="4" w:space="0" w:color="auto"/>
              <w:right w:val="single" w:sz="4" w:space="0" w:color="auto"/>
            </w:tcBorders>
            <w:shd w:val="clear" w:color="auto" w:fill="auto"/>
            <w:noWrap/>
            <w:vAlign w:val="center"/>
          </w:tcPr>
          <w:p w14:paraId="41149F5E" w14:textId="77777777" w:rsidR="00EC2E5D" w:rsidRPr="00CA4BA6" w:rsidRDefault="00EC2E5D" w:rsidP="00EC2E5D">
            <w:pPr>
              <w:spacing w:line="240" w:lineRule="auto"/>
              <w:jc w:val="center"/>
              <w:rPr>
                <w:sz w:val="20"/>
              </w:rPr>
            </w:pPr>
            <w:r>
              <w:rPr>
                <w:sz w:val="20"/>
              </w:rPr>
              <w:t>19,21</w:t>
            </w:r>
          </w:p>
        </w:tc>
        <w:tc>
          <w:tcPr>
            <w:tcW w:w="620" w:type="dxa"/>
            <w:tcBorders>
              <w:top w:val="nil"/>
              <w:left w:val="nil"/>
              <w:bottom w:val="single" w:sz="4" w:space="0" w:color="auto"/>
              <w:right w:val="single" w:sz="4" w:space="0" w:color="auto"/>
            </w:tcBorders>
            <w:shd w:val="clear" w:color="auto" w:fill="auto"/>
            <w:noWrap/>
            <w:vAlign w:val="center"/>
          </w:tcPr>
          <w:p w14:paraId="4F32BA54" w14:textId="77777777" w:rsidR="00EC2E5D" w:rsidRPr="00E659FD" w:rsidRDefault="00EC2E5D" w:rsidP="00EC2E5D">
            <w:pPr>
              <w:spacing w:line="240" w:lineRule="auto"/>
              <w:jc w:val="center"/>
              <w:rPr>
                <w:sz w:val="20"/>
              </w:rPr>
            </w:pPr>
          </w:p>
        </w:tc>
      </w:tr>
      <w:tr w:rsidR="00EC2E5D" w:rsidRPr="00E659FD" w14:paraId="168C3513" w14:textId="77777777" w:rsidTr="00EC2E5D">
        <w:trPr>
          <w:trHeight w:val="240"/>
        </w:trPr>
        <w:tc>
          <w:tcPr>
            <w:tcW w:w="1207" w:type="dxa"/>
            <w:tcBorders>
              <w:left w:val="single" w:sz="4" w:space="0" w:color="auto"/>
              <w:bottom w:val="single" w:sz="4" w:space="0" w:color="auto"/>
              <w:right w:val="single" w:sz="4" w:space="0" w:color="auto"/>
            </w:tcBorders>
            <w:vAlign w:val="center"/>
          </w:tcPr>
          <w:p w14:paraId="257F67CE" w14:textId="77777777" w:rsidR="00EC2E5D" w:rsidRPr="00E659FD" w:rsidRDefault="00EC2E5D" w:rsidP="00EC2E5D">
            <w:pPr>
              <w:spacing w:line="240" w:lineRule="auto"/>
              <w:jc w:val="left"/>
              <w:rPr>
                <w:sz w:val="20"/>
              </w:rPr>
            </w:pPr>
          </w:p>
        </w:tc>
        <w:tc>
          <w:tcPr>
            <w:tcW w:w="1198" w:type="dxa"/>
            <w:tcBorders>
              <w:left w:val="single" w:sz="4" w:space="0" w:color="auto"/>
              <w:bottom w:val="single" w:sz="4" w:space="0" w:color="auto"/>
              <w:right w:val="single" w:sz="4" w:space="0" w:color="auto"/>
            </w:tcBorders>
            <w:vAlign w:val="center"/>
          </w:tcPr>
          <w:p w14:paraId="23BE166A" w14:textId="77777777" w:rsidR="00EC2E5D" w:rsidRPr="00E659FD" w:rsidRDefault="00EC2E5D"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4E6EAC69" w14:textId="77777777" w:rsidR="00EC2E5D" w:rsidRPr="00E659FD" w:rsidRDefault="00EC2E5D"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tcPr>
          <w:p w14:paraId="06D91210" w14:textId="77777777" w:rsidR="00EC2E5D" w:rsidRPr="00CA4BA6" w:rsidRDefault="00EC2E5D" w:rsidP="00EC2E5D">
            <w:pPr>
              <w:spacing w:line="240" w:lineRule="auto"/>
              <w:jc w:val="center"/>
              <w:rPr>
                <w:sz w:val="20"/>
              </w:rPr>
            </w:pPr>
            <w:r>
              <w:rPr>
                <w:sz w:val="20"/>
              </w:rPr>
              <w:t>30,63</w:t>
            </w:r>
          </w:p>
        </w:tc>
        <w:tc>
          <w:tcPr>
            <w:tcW w:w="666" w:type="dxa"/>
            <w:tcBorders>
              <w:top w:val="nil"/>
              <w:left w:val="nil"/>
              <w:bottom w:val="single" w:sz="4" w:space="0" w:color="auto"/>
              <w:right w:val="single" w:sz="4" w:space="0" w:color="auto"/>
            </w:tcBorders>
            <w:shd w:val="clear" w:color="auto" w:fill="auto"/>
            <w:noWrap/>
            <w:vAlign w:val="center"/>
          </w:tcPr>
          <w:p w14:paraId="5096A217" w14:textId="77777777" w:rsidR="00EC2E5D" w:rsidRPr="00CA4BA6" w:rsidRDefault="00EC2E5D" w:rsidP="00EC2E5D">
            <w:pPr>
              <w:spacing w:line="240" w:lineRule="auto"/>
              <w:jc w:val="center"/>
              <w:rPr>
                <w:sz w:val="20"/>
              </w:rPr>
            </w:pPr>
            <w:r>
              <w:rPr>
                <w:sz w:val="20"/>
              </w:rPr>
              <w:t>32,26</w:t>
            </w:r>
          </w:p>
        </w:tc>
        <w:tc>
          <w:tcPr>
            <w:tcW w:w="666" w:type="dxa"/>
            <w:tcBorders>
              <w:top w:val="nil"/>
              <w:left w:val="nil"/>
              <w:bottom w:val="single" w:sz="4" w:space="0" w:color="auto"/>
              <w:right w:val="single" w:sz="4" w:space="0" w:color="auto"/>
            </w:tcBorders>
            <w:shd w:val="clear" w:color="auto" w:fill="auto"/>
            <w:noWrap/>
            <w:vAlign w:val="center"/>
          </w:tcPr>
          <w:p w14:paraId="3DD521A0" w14:textId="77777777" w:rsidR="00EC2E5D" w:rsidRPr="00CA4BA6" w:rsidRDefault="00EC2E5D" w:rsidP="00EC2E5D">
            <w:pPr>
              <w:spacing w:line="240" w:lineRule="auto"/>
              <w:jc w:val="center"/>
              <w:rPr>
                <w:sz w:val="20"/>
              </w:rPr>
            </w:pPr>
            <w:r>
              <w:rPr>
                <w:sz w:val="20"/>
              </w:rPr>
              <w:t>32,46</w:t>
            </w:r>
          </w:p>
        </w:tc>
        <w:tc>
          <w:tcPr>
            <w:tcW w:w="666" w:type="dxa"/>
            <w:tcBorders>
              <w:top w:val="nil"/>
              <w:left w:val="nil"/>
              <w:bottom w:val="single" w:sz="4" w:space="0" w:color="auto"/>
              <w:right w:val="single" w:sz="4" w:space="0" w:color="auto"/>
            </w:tcBorders>
            <w:shd w:val="clear" w:color="auto" w:fill="auto"/>
            <w:noWrap/>
            <w:vAlign w:val="center"/>
          </w:tcPr>
          <w:p w14:paraId="3477C5BA" w14:textId="77777777" w:rsidR="00EC2E5D" w:rsidRPr="00CA4BA6" w:rsidRDefault="00EC2E5D" w:rsidP="00EC2E5D">
            <w:pPr>
              <w:spacing w:line="240" w:lineRule="auto"/>
              <w:jc w:val="center"/>
              <w:rPr>
                <w:sz w:val="20"/>
              </w:rPr>
            </w:pPr>
            <w:r>
              <w:rPr>
                <w:sz w:val="20"/>
              </w:rPr>
              <w:t>34,62</w:t>
            </w:r>
          </w:p>
        </w:tc>
        <w:tc>
          <w:tcPr>
            <w:tcW w:w="666" w:type="dxa"/>
            <w:tcBorders>
              <w:top w:val="nil"/>
              <w:left w:val="nil"/>
              <w:bottom w:val="single" w:sz="4" w:space="0" w:color="auto"/>
              <w:right w:val="single" w:sz="4" w:space="0" w:color="auto"/>
            </w:tcBorders>
            <w:shd w:val="clear" w:color="auto" w:fill="auto"/>
            <w:noWrap/>
            <w:vAlign w:val="center"/>
          </w:tcPr>
          <w:p w14:paraId="71E938CC" w14:textId="77777777" w:rsidR="00EC2E5D" w:rsidRPr="00CA4BA6" w:rsidRDefault="00EC2E5D" w:rsidP="00EC2E5D">
            <w:pPr>
              <w:spacing w:line="240" w:lineRule="auto"/>
              <w:jc w:val="center"/>
              <w:rPr>
                <w:sz w:val="20"/>
              </w:rPr>
            </w:pPr>
            <w:r>
              <w:rPr>
                <w:sz w:val="20"/>
              </w:rPr>
              <w:t>39,38</w:t>
            </w:r>
          </w:p>
        </w:tc>
        <w:tc>
          <w:tcPr>
            <w:tcW w:w="666" w:type="dxa"/>
            <w:tcBorders>
              <w:top w:val="nil"/>
              <w:left w:val="nil"/>
              <w:bottom w:val="single" w:sz="4" w:space="0" w:color="auto"/>
              <w:right w:val="single" w:sz="4" w:space="0" w:color="auto"/>
            </w:tcBorders>
            <w:shd w:val="clear" w:color="auto" w:fill="auto"/>
            <w:noWrap/>
            <w:vAlign w:val="center"/>
          </w:tcPr>
          <w:p w14:paraId="1B34EE36" w14:textId="77777777" w:rsidR="00EC2E5D" w:rsidRPr="00CA4BA6" w:rsidRDefault="00EC2E5D" w:rsidP="00EC2E5D">
            <w:pPr>
              <w:spacing w:line="240" w:lineRule="auto"/>
              <w:jc w:val="center"/>
              <w:rPr>
                <w:sz w:val="20"/>
              </w:rPr>
            </w:pPr>
            <w:r>
              <w:rPr>
                <w:sz w:val="20"/>
              </w:rPr>
              <w:t>40,23</w:t>
            </w:r>
          </w:p>
        </w:tc>
        <w:tc>
          <w:tcPr>
            <w:tcW w:w="666" w:type="dxa"/>
            <w:tcBorders>
              <w:top w:val="nil"/>
              <w:left w:val="nil"/>
              <w:bottom w:val="single" w:sz="4" w:space="0" w:color="auto"/>
              <w:right w:val="single" w:sz="4" w:space="0" w:color="auto"/>
            </w:tcBorders>
            <w:shd w:val="clear" w:color="auto" w:fill="auto"/>
            <w:noWrap/>
            <w:vAlign w:val="center"/>
          </w:tcPr>
          <w:p w14:paraId="58A34A15" w14:textId="77777777" w:rsidR="00EC2E5D" w:rsidRPr="00CA4BA6" w:rsidRDefault="00EC2E5D" w:rsidP="00EC2E5D">
            <w:pPr>
              <w:spacing w:line="240" w:lineRule="auto"/>
              <w:jc w:val="center"/>
              <w:rPr>
                <w:sz w:val="20"/>
              </w:rPr>
            </w:pPr>
            <w:r>
              <w:rPr>
                <w:sz w:val="20"/>
              </w:rPr>
              <w:t>38,95</w:t>
            </w:r>
          </w:p>
        </w:tc>
        <w:tc>
          <w:tcPr>
            <w:tcW w:w="666" w:type="dxa"/>
            <w:tcBorders>
              <w:top w:val="nil"/>
              <w:left w:val="nil"/>
              <w:bottom w:val="single" w:sz="4" w:space="0" w:color="auto"/>
              <w:right w:val="single" w:sz="4" w:space="0" w:color="auto"/>
            </w:tcBorders>
            <w:shd w:val="clear" w:color="auto" w:fill="auto"/>
            <w:noWrap/>
            <w:vAlign w:val="center"/>
          </w:tcPr>
          <w:p w14:paraId="0B5DF7E0" w14:textId="77777777" w:rsidR="00EC2E5D" w:rsidRPr="00CA4BA6" w:rsidRDefault="00EC2E5D" w:rsidP="00EC2E5D">
            <w:pPr>
              <w:spacing w:line="240" w:lineRule="auto"/>
              <w:jc w:val="center"/>
              <w:rPr>
                <w:sz w:val="20"/>
              </w:rPr>
            </w:pPr>
            <w:r>
              <w:rPr>
                <w:sz w:val="20"/>
              </w:rPr>
              <w:t>40,47</w:t>
            </w:r>
          </w:p>
        </w:tc>
        <w:tc>
          <w:tcPr>
            <w:tcW w:w="666" w:type="dxa"/>
            <w:tcBorders>
              <w:top w:val="nil"/>
              <w:left w:val="nil"/>
              <w:bottom w:val="single" w:sz="4" w:space="0" w:color="auto"/>
              <w:right w:val="single" w:sz="4" w:space="0" w:color="auto"/>
            </w:tcBorders>
            <w:shd w:val="clear" w:color="auto" w:fill="auto"/>
            <w:noWrap/>
            <w:vAlign w:val="center"/>
          </w:tcPr>
          <w:p w14:paraId="2EFB0399" w14:textId="77777777" w:rsidR="00EC2E5D" w:rsidRPr="00CA4BA6" w:rsidRDefault="00EC2E5D" w:rsidP="00EC2E5D">
            <w:pPr>
              <w:spacing w:line="240" w:lineRule="auto"/>
              <w:jc w:val="center"/>
              <w:rPr>
                <w:sz w:val="20"/>
              </w:rPr>
            </w:pPr>
            <w:r>
              <w:rPr>
                <w:sz w:val="20"/>
              </w:rPr>
              <w:t>41,45</w:t>
            </w:r>
          </w:p>
        </w:tc>
        <w:tc>
          <w:tcPr>
            <w:tcW w:w="666" w:type="dxa"/>
            <w:tcBorders>
              <w:top w:val="nil"/>
              <w:left w:val="nil"/>
              <w:bottom w:val="single" w:sz="4" w:space="0" w:color="auto"/>
              <w:right w:val="single" w:sz="4" w:space="0" w:color="auto"/>
            </w:tcBorders>
            <w:shd w:val="clear" w:color="auto" w:fill="auto"/>
            <w:noWrap/>
            <w:vAlign w:val="center"/>
          </w:tcPr>
          <w:p w14:paraId="6EC5D966" w14:textId="77777777" w:rsidR="00EC2E5D" w:rsidRPr="00CA4BA6" w:rsidRDefault="00EC2E5D" w:rsidP="00EC2E5D">
            <w:pPr>
              <w:spacing w:line="240" w:lineRule="auto"/>
              <w:jc w:val="center"/>
              <w:rPr>
                <w:sz w:val="20"/>
              </w:rPr>
            </w:pPr>
            <w:r>
              <w:rPr>
                <w:sz w:val="20"/>
              </w:rPr>
              <w:t>43,48</w:t>
            </w:r>
          </w:p>
        </w:tc>
        <w:tc>
          <w:tcPr>
            <w:tcW w:w="620" w:type="dxa"/>
            <w:tcBorders>
              <w:top w:val="nil"/>
              <w:left w:val="nil"/>
              <w:bottom w:val="single" w:sz="4" w:space="0" w:color="auto"/>
              <w:right w:val="single" w:sz="4" w:space="0" w:color="auto"/>
            </w:tcBorders>
            <w:shd w:val="clear" w:color="auto" w:fill="auto"/>
            <w:noWrap/>
            <w:vAlign w:val="center"/>
          </w:tcPr>
          <w:p w14:paraId="37320F92" w14:textId="77777777" w:rsidR="00EC2E5D" w:rsidRPr="00E659FD" w:rsidRDefault="00EC2E5D" w:rsidP="00EC2E5D">
            <w:pPr>
              <w:spacing w:line="240" w:lineRule="auto"/>
              <w:jc w:val="center"/>
              <w:rPr>
                <w:sz w:val="20"/>
              </w:rPr>
            </w:pPr>
          </w:p>
        </w:tc>
      </w:tr>
      <w:tr w:rsidR="007876C5" w:rsidRPr="00E659FD" w14:paraId="20E57436" w14:textId="77777777" w:rsidTr="00CD7BDC">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1BDCD5FF" w14:textId="77777777" w:rsidR="007876C5" w:rsidRPr="00E659FD" w:rsidRDefault="007876C5" w:rsidP="007876C5">
            <w:pPr>
              <w:spacing w:line="240" w:lineRule="auto"/>
              <w:jc w:val="center"/>
              <w:rPr>
                <w:sz w:val="20"/>
              </w:rPr>
            </w:pPr>
            <w:r w:rsidRPr="00E659FD">
              <w:rPr>
                <w:sz w:val="20"/>
              </w:rPr>
              <w:t>печень</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020A650B" w14:textId="77777777" w:rsidR="007876C5" w:rsidRPr="00E659FD" w:rsidRDefault="007876C5" w:rsidP="007876C5">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63D2FC75" w14:textId="77777777" w:rsidR="007876C5" w:rsidRPr="00E659FD" w:rsidRDefault="007876C5" w:rsidP="007876C5">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302C0DD1" w14:textId="77777777" w:rsidR="007876C5" w:rsidRPr="00E659FD" w:rsidRDefault="007876C5" w:rsidP="007876C5">
            <w:pPr>
              <w:spacing w:line="240" w:lineRule="auto"/>
              <w:jc w:val="center"/>
              <w:rPr>
                <w:sz w:val="20"/>
              </w:rPr>
            </w:pPr>
            <w:r w:rsidRPr="00E659FD">
              <w:rPr>
                <w:sz w:val="20"/>
              </w:rPr>
              <w:t>4,37</w:t>
            </w:r>
          </w:p>
        </w:tc>
        <w:tc>
          <w:tcPr>
            <w:tcW w:w="666" w:type="dxa"/>
            <w:tcBorders>
              <w:top w:val="nil"/>
              <w:left w:val="nil"/>
              <w:bottom w:val="single" w:sz="4" w:space="0" w:color="auto"/>
              <w:right w:val="single" w:sz="4" w:space="0" w:color="auto"/>
            </w:tcBorders>
            <w:shd w:val="clear" w:color="auto" w:fill="auto"/>
            <w:noWrap/>
            <w:vAlign w:val="center"/>
            <w:hideMark/>
          </w:tcPr>
          <w:p w14:paraId="251AD854" w14:textId="77777777" w:rsidR="007876C5" w:rsidRPr="00E659FD" w:rsidRDefault="007876C5" w:rsidP="007876C5">
            <w:pPr>
              <w:spacing w:line="240" w:lineRule="auto"/>
              <w:jc w:val="center"/>
              <w:rPr>
                <w:sz w:val="20"/>
              </w:rPr>
            </w:pPr>
            <w:r w:rsidRPr="00E659FD">
              <w:rPr>
                <w:sz w:val="20"/>
              </w:rPr>
              <w:t>20,71</w:t>
            </w:r>
          </w:p>
        </w:tc>
        <w:tc>
          <w:tcPr>
            <w:tcW w:w="666" w:type="dxa"/>
            <w:tcBorders>
              <w:top w:val="nil"/>
              <w:left w:val="nil"/>
              <w:bottom w:val="single" w:sz="4" w:space="0" w:color="auto"/>
              <w:right w:val="single" w:sz="4" w:space="0" w:color="auto"/>
            </w:tcBorders>
            <w:shd w:val="clear" w:color="auto" w:fill="auto"/>
            <w:noWrap/>
            <w:vAlign w:val="center"/>
            <w:hideMark/>
          </w:tcPr>
          <w:p w14:paraId="11E9DA59" w14:textId="77777777" w:rsidR="007876C5" w:rsidRPr="00E659FD" w:rsidRDefault="007876C5" w:rsidP="007876C5">
            <w:pPr>
              <w:spacing w:line="240" w:lineRule="auto"/>
              <w:jc w:val="center"/>
              <w:rPr>
                <w:sz w:val="20"/>
              </w:rPr>
            </w:pPr>
            <w:r w:rsidRPr="00E659FD">
              <w:rPr>
                <w:sz w:val="20"/>
              </w:rPr>
              <w:t>6,88</w:t>
            </w:r>
          </w:p>
        </w:tc>
        <w:tc>
          <w:tcPr>
            <w:tcW w:w="666" w:type="dxa"/>
            <w:tcBorders>
              <w:top w:val="nil"/>
              <w:left w:val="nil"/>
              <w:bottom w:val="single" w:sz="4" w:space="0" w:color="auto"/>
              <w:right w:val="single" w:sz="4" w:space="0" w:color="auto"/>
            </w:tcBorders>
            <w:shd w:val="clear" w:color="auto" w:fill="auto"/>
            <w:noWrap/>
            <w:vAlign w:val="center"/>
            <w:hideMark/>
          </w:tcPr>
          <w:p w14:paraId="536A34EA" w14:textId="77777777" w:rsidR="007876C5" w:rsidRPr="00E659FD" w:rsidRDefault="007876C5" w:rsidP="007876C5">
            <w:pPr>
              <w:spacing w:line="240" w:lineRule="auto"/>
              <w:jc w:val="center"/>
              <w:rPr>
                <w:sz w:val="20"/>
              </w:rPr>
            </w:pPr>
            <w:r w:rsidRPr="00E659FD">
              <w:rPr>
                <w:sz w:val="20"/>
              </w:rPr>
              <w:t>14,56</w:t>
            </w:r>
          </w:p>
        </w:tc>
        <w:tc>
          <w:tcPr>
            <w:tcW w:w="666" w:type="dxa"/>
            <w:tcBorders>
              <w:top w:val="nil"/>
              <w:left w:val="nil"/>
              <w:bottom w:val="single" w:sz="4" w:space="0" w:color="auto"/>
              <w:right w:val="single" w:sz="4" w:space="0" w:color="auto"/>
            </w:tcBorders>
            <w:shd w:val="clear" w:color="auto" w:fill="auto"/>
            <w:noWrap/>
            <w:vAlign w:val="center"/>
            <w:hideMark/>
          </w:tcPr>
          <w:p w14:paraId="2C7CD1C5" w14:textId="77777777" w:rsidR="007876C5" w:rsidRPr="00E659FD" w:rsidRDefault="007876C5" w:rsidP="007876C5">
            <w:pPr>
              <w:spacing w:line="240" w:lineRule="auto"/>
              <w:jc w:val="center"/>
              <w:rPr>
                <w:sz w:val="20"/>
              </w:rPr>
            </w:pPr>
            <w:r w:rsidRPr="00E659FD">
              <w:rPr>
                <w:sz w:val="20"/>
              </w:rPr>
              <w:t>19,35</w:t>
            </w:r>
          </w:p>
        </w:tc>
        <w:tc>
          <w:tcPr>
            <w:tcW w:w="666" w:type="dxa"/>
            <w:tcBorders>
              <w:top w:val="nil"/>
              <w:left w:val="nil"/>
              <w:bottom w:val="single" w:sz="4" w:space="0" w:color="auto"/>
              <w:right w:val="single" w:sz="4" w:space="0" w:color="auto"/>
            </w:tcBorders>
            <w:shd w:val="clear" w:color="auto" w:fill="auto"/>
            <w:noWrap/>
            <w:vAlign w:val="center"/>
            <w:hideMark/>
          </w:tcPr>
          <w:p w14:paraId="4B884776" w14:textId="77777777" w:rsidR="007876C5" w:rsidRPr="00E659FD" w:rsidRDefault="007876C5" w:rsidP="007876C5">
            <w:pPr>
              <w:spacing w:line="240" w:lineRule="auto"/>
              <w:jc w:val="center"/>
              <w:rPr>
                <w:sz w:val="20"/>
              </w:rPr>
            </w:pPr>
            <w:r w:rsidRPr="00E659FD">
              <w:rPr>
                <w:sz w:val="20"/>
              </w:rPr>
              <w:t>21,51</w:t>
            </w:r>
          </w:p>
        </w:tc>
        <w:tc>
          <w:tcPr>
            <w:tcW w:w="666" w:type="dxa"/>
            <w:tcBorders>
              <w:top w:val="nil"/>
              <w:left w:val="nil"/>
              <w:bottom w:val="single" w:sz="4" w:space="0" w:color="auto"/>
              <w:right w:val="single" w:sz="4" w:space="0" w:color="auto"/>
            </w:tcBorders>
            <w:shd w:val="clear" w:color="auto" w:fill="auto"/>
            <w:noWrap/>
            <w:vAlign w:val="center"/>
            <w:hideMark/>
          </w:tcPr>
          <w:p w14:paraId="462A4BFD" w14:textId="77777777" w:rsidR="007876C5" w:rsidRPr="00E659FD" w:rsidRDefault="007876C5" w:rsidP="007876C5">
            <w:pPr>
              <w:spacing w:line="240" w:lineRule="auto"/>
              <w:jc w:val="center"/>
              <w:rPr>
                <w:sz w:val="20"/>
              </w:rPr>
            </w:pPr>
            <w:r w:rsidRPr="00E659FD">
              <w:rPr>
                <w:sz w:val="20"/>
              </w:rPr>
              <w:t>23,77</w:t>
            </w:r>
          </w:p>
        </w:tc>
        <w:tc>
          <w:tcPr>
            <w:tcW w:w="666" w:type="dxa"/>
            <w:tcBorders>
              <w:top w:val="nil"/>
              <w:left w:val="nil"/>
              <w:bottom w:val="single" w:sz="4" w:space="0" w:color="auto"/>
              <w:right w:val="single" w:sz="4" w:space="0" w:color="auto"/>
            </w:tcBorders>
            <w:shd w:val="clear" w:color="auto" w:fill="auto"/>
            <w:noWrap/>
            <w:vAlign w:val="center"/>
            <w:hideMark/>
          </w:tcPr>
          <w:p w14:paraId="5FB205BF" w14:textId="77777777" w:rsidR="007876C5" w:rsidRPr="00E659FD" w:rsidRDefault="007876C5" w:rsidP="007876C5">
            <w:pPr>
              <w:spacing w:line="240" w:lineRule="auto"/>
              <w:jc w:val="center"/>
              <w:rPr>
                <w:sz w:val="20"/>
              </w:rPr>
            </w:pPr>
            <w:r w:rsidRPr="00E659FD">
              <w:rPr>
                <w:sz w:val="20"/>
              </w:rPr>
              <w:t>24,2</w:t>
            </w:r>
          </w:p>
        </w:tc>
        <w:tc>
          <w:tcPr>
            <w:tcW w:w="666" w:type="dxa"/>
            <w:tcBorders>
              <w:top w:val="nil"/>
              <w:left w:val="nil"/>
              <w:bottom w:val="single" w:sz="4" w:space="0" w:color="auto"/>
              <w:right w:val="single" w:sz="4" w:space="0" w:color="auto"/>
            </w:tcBorders>
            <w:shd w:val="clear" w:color="auto" w:fill="auto"/>
            <w:noWrap/>
            <w:vAlign w:val="center"/>
            <w:hideMark/>
          </w:tcPr>
          <w:p w14:paraId="4B934C40" w14:textId="77777777" w:rsidR="007876C5" w:rsidRPr="00E659FD" w:rsidRDefault="007876C5" w:rsidP="007876C5">
            <w:pPr>
              <w:spacing w:line="240" w:lineRule="auto"/>
              <w:jc w:val="center"/>
              <w:rPr>
                <w:sz w:val="20"/>
              </w:rPr>
            </w:pPr>
            <w:r w:rsidRPr="00E659FD">
              <w:rPr>
                <w:sz w:val="20"/>
              </w:rPr>
              <w:t>24,78</w:t>
            </w:r>
          </w:p>
        </w:tc>
        <w:tc>
          <w:tcPr>
            <w:tcW w:w="666" w:type="dxa"/>
            <w:tcBorders>
              <w:top w:val="nil"/>
              <w:left w:val="nil"/>
              <w:bottom w:val="single" w:sz="4" w:space="0" w:color="auto"/>
              <w:right w:val="single" w:sz="4" w:space="0" w:color="auto"/>
            </w:tcBorders>
            <w:shd w:val="clear" w:color="auto" w:fill="auto"/>
            <w:noWrap/>
            <w:vAlign w:val="center"/>
            <w:hideMark/>
          </w:tcPr>
          <w:p w14:paraId="6CE1013F" w14:textId="77777777" w:rsidR="007876C5" w:rsidRPr="00E659FD" w:rsidRDefault="007876C5" w:rsidP="007876C5">
            <w:pPr>
              <w:spacing w:line="240" w:lineRule="auto"/>
              <w:jc w:val="center"/>
              <w:rPr>
                <w:sz w:val="20"/>
              </w:rPr>
            </w:pPr>
            <w:r w:rsidRPr="00E659FD">
              <w:rPr>
                <w:sz w:val="20"/>
              </w:rPr>
              <w:t>16,16</w:t>
            </w:r>
          </w:p>
        </w:tc>
        <w:tc>
          <w:tcPr>
            <w:tcW w:w="620" w:type="dxa"/>
            <w:tcBorders>
              <w:top w:val="nil"/>
              <w:left w:val="nil"/>
              <w:bottom w:val="single" w:sz="4" w:space="0" w:color="auto"/>
              <w:right w:val="single" w:sz="4" w:space="0" w:color="auto"/>
            </w:tcBorders>
            <w:shd w:val="clear" w:color="auto" w:fill="auto"/>
            <w:noWrap/>
            <w:vAlign w:val="center"/>
            <w:hideMark/>
          </w:tcPr>
          <w:p w14:paraId="0EF9D177" w14:textId="77777777" w:rsidR="007876C5" w:rsidRPr="00E659FD" w:rsidRDefault="007876C5" w:rsidP="007876C5">
            <w:pPr>
              <w:spacing w:line="240" w:lineRule="auto"/>
              <w:jc w:val="center"/>
              <w:rPr>
                <w:sz w:val="20"/>
              </w:rPr>
            </w:pPr>
            <w:r w:rsidRPr="00E659FD">
              <w:rPr>
                <w:sz w:val="20"/>
              </w:rPr>
              <w:t> </w:t>
            </w:r>
          </w:p>
        </w:tc>
      </w:tr>
      <w:tr w:rsidR="007876C5" w:rsidRPr="00E659FD" w14:paraId="519C1D68" w14:textId="77777777" w:rsidTr="00265F80">
        <w:trPr>
          <w:trHeight w:val="90"/>
        </w:trPr>
        <w:tc>
          <w:tcPr>
            <w:tcW w:w="1207" w:type="dxa"/>
            <w:vMerge/>
            <w:tcBorders>
              <w:top w:val="nil"/>
              <w:left w:val="single" w:sz="4" w:space="0" w:color="auto"/>
              <w:bottom w:val="single" w:sz="4" w:space="0" w:color="auto"/>
              <w:right w:val="single" w:sz="4" w:space="0" w:color="auto"/>
            </w:tcBorders>
            <w:vAlign w:val="center"/>
            <w:hideMark/>
          </w:tcPr>
          <w:p w14:paraId="1DA7F504" w14:textId="77777777" w:rsidR="007876C5" w:rsidRPr="00E659FD" w:rsidRDefault="007876C5" w:rsidP="007876C5">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4F6F532C" w14:textId="77777777" w:rsidR="007876C5" w:rsidRPr="00E659FD" w:rsidRDefault="007876C5" w:rsidP="007876C5">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7CD6AC14" w14:textId="77777777" w:rsidR="007876C5" w:rsidRPr="00E659FD" w:rsidRDefault="007876C5" w:rsidP="007876C5">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52946716" w14:textId="77777777" w:rsidR="007876C5" w:rsidRPr="00E659FD" w:rsidRDefault="007876C5" w:rsidP="007876C5">
            <w:pPr>
              <w:spacing w:line="240" w:lineRule="auto"/>
              <w:jc w:val="center"/>
              <w:rPr>
                <w:sz w:val="20"/>
              </w:rPr>
            </w:pPr>
            <w:r w:rsidRPr="00E659FD">
              <w:rPr>
                <w:sz w:val="20"/>
              </w:rPr>
              <w:t>4,27</w:t>
            </w:r>
          </w:p>
        </w:tc>
        <w:tc>
          <w:tcPr>
            <w:tcW w:w="666" w:type="dxa"/>
            <w:tcBorders>
              <w:top w:val="nil"/>
              <w:left w:val="nil"/>
              <w:bottom w:val="single" w:sz="4" w:space="0" w:color="auto"/>
              <w:right w:val="single" w:sz="4" w:space="0" w:color="auto"/>
            </w:tcBorders>
            <w:shd w:val="clear" w:color="auto" w:fill="auto"/>
            <w:noWrap/>
            <w:vAlign w:val="center"/>
            <w:hideMark/>
          </w:tcPr>
          <w:p w14:paraId="22439F85" w14:textId="77777777" w:rsidR="007876C5" w:rsidRPr="00E659FD" w:rsidRDefault="007876C5" w:rsidP="007876C5">
            <w:pPr>
              <w:spacing w:line="240" w:lineRule="auto"/>
              <w:jc w:val="center"/>
              <w:rPr>
                <w:sz w:val="20"/>
              </w:rPr>
            </w:pPr>
            <w:r w:rsidRPr="00E659FD">
              <w:rPr>
                <w:sz w:val="20"/>
              </w:rPr>
              <w:t>4,08</w:t>
            </w:r>
          </w:p>
        </w:tc>
        <w:tc>
          <w:tcPr>
            <w:tcW w:w="666" w:type="dxa"/>
            <w:tcBorders>
              <w:top w:val="nil"/>
              <w:left w:val="nil"/>
              <w:bottom w:val="single" w:sz="4" w:space="0" w:color="auto"/>
              <w:right w:val="single" w:sz="4" w:space="0" w:color="auto"/>
            </w:tcBorders>
            <w:shd w:val="clear" w:color="auto" w:fill="auto"/>
            <w:noWrap/>
            <w:vAlign w:val="center"/>
            <w:hideMark/>
          </w:tcPr>
          <w:p w14:paraId="174B73B5" w14:textId="77777777" w:rsidR="007876C5" w:rsidRPr="00E659FD" w:rsidRDefault="007876C5" w:rsidP="007876C5">
            <w:pPr>
              <w:spacing w:line="240" w:lineRule="auto"/>
              <w:jc w:val="center"/>
              <w:rPr>
                <w:sz w:val="20"/>
              </w:rPr>
            </w:pPr>
            <w:r w:rsidRPr="00E659FD">
              <w:rPr>
                <w:sz w:val="20"/>
              </w:rPr>
              <w:t>3,93</w:t>
            </w:r>
          </w:p>
        </w:tc>
        <w:tc>
          <w:tcPr>
            <w:tcW w:w="666" w:type="dxa"/>
            <w:tcBorders>
              <w:top w:val="nil"/>
              <w:left w:val="nil"/>
              <w:bottom w:val="single" w:sz="4" w:space="0" w:color="auto"/>
              <w:right w:val="single" w:sz="4" w:space="0" w:color="auto"/>
            </w:tcBorders>
            <w:shd w:val="clear" w:color="auto" w:fill="auto"/>
            <w:noWrap/>
            <w:vAlign w:val="center"/>
            <w:hideMark/>
          </w:tcPr>
          <w:p w14:paraId="44A297AF" w14:textId="77777777" w:rsidR="007876C5" w:rsidRPr="00E659FD" w:rsidRDefault="007876C5" w:rsidP="007876C5">
            <w:pPr>
              <w:spacing w:line="240" w:lineRule="auto"/>
              <w:jc w:val="center"/>
              <w:rPr>
                <w:sz w:val="20"/>
              </w:rPr>
            </w:pPr>
            <w:r w:rsidRPr="00E659FD">
              <w:rPr>
                <w:sz w:val="20"/>
              </w:rPr>
              <w:t>4,12</w:t>
            </w:r>
          </w:p>
        </w:tc>
        <w:tc>
          <w:tcPr>
            <w:tcW w:w="666" w:type="dxa"/>
            <w:tcBorders>
              <w:top w:val="nil"/>
              <w:left w:val="nil"/>
              <w:bottom w:val="single" w:sz="4" w:space="0" w:color="auto"/>
              <w:right w:val="single" w:sz="4" w:space="0" w:color="auto"/>
            </w:tcBorders>
            <w:shd w:val="clear" w:color="auto" w:fill="auto"/>
            <w:noWrap/>
            <w:vAlign w:val="center"/>
            <w:hideMark/>
          </w:tcPr>
          <w:p w14:paraId="2CA1DF81" w14:textId="77777777" w:rsidR="007876C5" w:rsidRPr="00E659FD" w:rsidRDefault="007876C5" w:rsidP="007876C5">
            <w:pPr>
              <w:spacing w:line="240" w:lineRule="auto"/>
              <w:jc w:val="center"/>
              <w:rPr>
                <w:sz w:val="20"/>
              </w:rPr>
            </w:pPr>
            <w:r w:rsidRPr="00E659FD">
              <w:rPr>
                <w:sz w:val="20"/>
              </w:rPr>
              <w:t>4,33</w:t>
            </w:r>
          </w:p>
        </w:tc>
        <w:tc>
          <w:tcPr>
            <w:tcW w:w="666" w:type="dxa"/>
            <w:tcBorders>
              <w:top w:val="nil"/>
              <w:left w:val="nil"/>
              <w:bottom w:val="single" w:sz="4" w:space="0" w:color="auto"/>
              <w:right w:val="single" w:sz="4" w:space="0" w:color="auto"/>
            </w:tcBorders>
            <w:shd w:val="clear" w:color="auto" w:fill="auto"/>
            <w:noWrap/>
            <w:vAlign w:val="center"/>
            <w:hideMark/>
          </w:tcPr>
          <w:p w14:paraId="590823EA" w14:textId="77777777" w:rsidR="007876C5" w:rsidRPr="00E659FD" w:rsidRDefault="007876C5" w:rsidP="007876C5">
            <w:pPr>
              <w:spacing w:line="240" w:lineRule="auto"/>
              <w:jc w:val="center"/>
              <w:rPr>
                <w:sz w:val="20"/>
              </w:rPr>
            </w:pPr>
            <w:r w:rsidRPr="00E659FD">
              <w:rPr>
                <w:sz w:val="20"/>
              </w:rPr>
              <w:t>4,8</w:t>
            </w:r>
          </w:p>
        </w:tc>
        <w:tc>
          <w:tcPr>
            <w:tcW w:w="666" w:type="dxa"/>
            <w:tcBorders>
              <w:top w:val="nil"/>
              <w:left w:val="nil"/>
              <w:bottom w:val="single" w:sz="4" w:space="0" w:color="auto"/>
              <w:right w:val="single" w:sz="4" w:space="0" w:color="auto"/>
            </w:tcBorders>
            <w:shd w:val="clear" w:color="auto" w:fill="auto"/>
            <w:noWrap/>
            <w:vAlign w:val="center"/>
            <w:hideMark/>
          </w:tcPr>
          <w:p w14:paraId="2856AFDC" w14:textId="77777777" w:rsidR="007876C5" w:rsidRPr="00E659FD" w:rsidRDefault="007876C5" w:rsidP="007876C5">
            <w:pPr>
              <w:spacing w:line="240" w:lineRule="auto"/>
              <w:jc w:val="center"/>
              <w:rPr>
                <w:sz w:val="20"/>
              </w:rPr>
            </w:pPr>
            <w:r w:rsidRPr="00E659FD">
              <w:rPr>
                <w:sz w:val="20"/>
              </w:rPr>
              <w:t>4,94</w:t>
            </w:r>
          </w:p>
        </w:tc>
        <w:tc>
          <w:tcPr>
            <w:tcW w:w="666" w:type="dxa"/>
            <w:tcBorders>
              <w:top w:val="nil"/>
              <w:left w:val="nil"/>
              <w:bottom w:val="single" w:sz="4" w:space="0" w:color="auto"/>
              <w:right w:val="single" w:sz="4" w:space="0" w:color="auto"/>
            </w:tcBorders>
            <w:shd w:val="clear" w:color="auto" w:fill="auto"/>
            <w:noWrap/>
            <w:vAlign w:val="center"/>
            <w:hideMark/>
          </w:tcPr>
          <w:p w14:paraId="20A55B52" w14:textId="77777777" w:rsidR="007876C5" w:rsidRPr="00E659FD" w:rsidRDefault="007876C5" w:rsidP="007876C5">
            <w:pPr>
              <w:spacing w:line="240" w:lineRule="auto"/>
              <w:jc w:val="center"/>
              <w:rPr>
                <w:sz w:val="20"/>
              </w:rPr>
            </w:pPr>
            <w:r w:rsidRPr="00E659FD">
              <w:rPr>
                <w:sz w:val="20"/>
              </w:rPr>
              <w:t>5,18</w:t>
            </w:r>
          </w:p>
        </w:tc>
        <w:tc>
          <w:tcPr>
            <w:tcW w:w="666" w:type="dxa"/>
            <w:tcBorders>
              <w:top w:val="nil"/>
              <w:left w:val="nil"/>
              <w:bottom w:val="single" w:sz="4" w:space="0" w:color="auto"/>
              <w:right w:val="single" w:sz="4" w:space="0" w:color="auto"/>
            </w:tcBorders>
            <w:shd w:val="clear" w:color="auto" w:fill="auto"/>
            <w:noWrap/>
            <w:vAlign w:val="center"/>
            <w:hideMark/>
          </w:tcPr>
          <w:p w14:paraId="02AD2ED0" w14:textId="77777777" w:rsidR="007876C5" w:rsidRPr="00E659FD" w:rsidRDefault="007876C5" w:rsidP="007876C5">
            <w:pPr>
              <w:spacing w:line="240" w:lineRule="auto"/>
              <w:jc w:val="center"/>
              <w:rPr>
                <w:sz w:val="20"/>
              </w:rPr>
            </w:pPr>
            <w:r w:rsidRPr="00E659FD">
              <w:rPr>
                <w:sz w:val="20"/>
              </w:rPr>
              <w:t>5,1</w:t>
            </w:r>
          </w:p>
        </w:tc>
        <w:tc>
          <w:tcPr>
            <w:tcW w:w="666" w:type="dxa"/>
            <w:tcBorders>
              <w:top w:val="nil"/>
              <w:left w:val="nil"/>
              <w:bottom w:val="single" w:sz="4" w:space="0" w:color="auto"/>
              <w:right w:val="single" w:sz="4" w:space="0" w:color="auto"/>
            </w:tcBorders>
            <w:shd w:val="clear" w:color="auto" w:fill="auto"/>
            <w:noWrap/>
            <w:vAlign w:val="center"/>
            <w:hideMark/>
          </w:tcPr>
          <w:p w14:paraId="48E982C1" w14:textId="77777777" w:rsidR="007876C5" w:rsidRPr="00E659FD" w:rsidRDefault="007876C5" w:rsidP="007876C5">
            <w:pPr>
              <w:spacing w:line="240" w:lineRule="auto"/>
              <w:jc w:val="center"/>
              <w:rPr>
                <w:sz w:val="20"/>
              </w:rPr>
            </w:pPr>
            <w:r w:rsidRPr="00E659FD">
              <w:rPr>
                <w:sz w:val="20"/>
              </w:rPr>
              <w:t>5,44</w:t>
            </w:r>
          </w:p>
        </w:tc>
        <w:tc>
          <w:tcPr>
            <w:tcW w:w="620" w:type="dxa"/>
            <w:tcBorders>
              <w:top w:val="nil"/>
              <w:left w:val="nil"/>
              <w:bottom w:val="single" w:sz="4" w:space="0" w:color="auto"/>
              <w:right w:val="single" w:sz="4" w:space="0" w:color="auto"/>
            </w:tcBorders>
            <w:shd w:val="clear" w:color="auto" w:fill="auto"/>
            <w:noWrap/>
            <w:vAlign w:val="center"/>
            <w:hideMark/>
          </w:tcPr>
          <w:p w14:paraId="414A11DD" w14:textId="77777777" w:rsidR="007876C5" w:rsidRPr="00E659FD" w:rsidRDefault="007876C5" w:rsidP="007876C5">
            <w:pPr>
              <w:spacing w:line="240" w:lineRule="auto"/>
              <w:jc w:val="center"/>
              <w:rPr>
                <w:sz w:val="20"/>
              </w:rPr>
            </w:pPr>
            <w:r w:rsidRPr="00E659FD">
              <w:rPr>
                <w:sz w:val="20"/>
              </w:rPr>
              <w:t> </w:t>
            </w:r>
          </w:p>
        </w:tc>
      </w:tr>
      <w:tr w:rsidR="00265F80" w:rsidRPr="00E659FD" w14:paraId="50DF6E30" w14:textId="77777777" w:rsidTr="00CB5E53">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6D20FB9D" w14:textId="77777777" w:rsidR="00265F80" w:rsidRPr="00236B98" w:rsidRDefault="00265F80" w:rsidP="00CB5E53">
            <w:pPr>
              <w:spacing w:line="240" w:lineRule="auto"/>
              <w:jc w:val="center"/>
              <w:rPr>
                <w:sz w:val="20"/>
              </w:rPr>
            </w:pPr>
            <w:r w:rsidRPr="00236B98">
              <w:rPr>
                <w:sz w:val="20"/>
              </w:rPr>
              <w:t>мочевой п</w:t>
            </w:r>
            <w:r w:rsidRPr="00236B98">
              <w:rPr>
                <w:sz w:val="20"/>
              </w:rPr>
              <w:t>у</w:t>
            </w:r>
            <w:r w:rsidRPr="00236B98">
              <w:rPr>
                <w:sz w:val="20"/>
              </w:rPr>
              <w:t>зырь</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2561B843" w14:textId="77777777" w:rsidR="00265F80" w:rsidRPr="00236B98" w:rsidRDefault="00265F80" w:rsidP="00CB5E53">
            <w:pPr>
              <w:spacing w:line="240" w:lineRule="auto"/>
              <w:jc w:val="center"/>
              <w:rPr>
                <w:sz w:val="20"/>
              </w:rPr>
            </w:pPr>
            <w:r w:rsidRPr="00236B98">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30E6B07E" w14:textId="77777777" w:rsidR="00265F80" w:rsidRPr="00236B98" w:rsidRDefault="00265F80" w:rsidP="00CB5E53">
            <w:pPr>
              <w:spacing w:line="240" w:lineRule="auto"/>
              <w:jc w:val="center"/>
              <w:rPr>
                <w:sz w:val="20"/>
              </w:rPr>
            </w:pPr>
            <w:r w:rsidRPr="00236B98">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1D0D968F" w14:textId="77777777" w:rsidR="00265F80" w:rsidRPr="00236B98" w:rsidRDefault="00265F80" w:rsidP="00CB5E53">
            <w:pPr>
              <w:spacing w:line="240" w:lineRule="auto"/>
              <w:jc w:val="center"/>
              <w:rPr>
                <w:sz w:val="20"/>
              </w:rPr>
            </w:pPr>
            <w:r w:rsidRPr="00236B98">
              <w:rPr>
                <w:sz w:val="20"/>
              </w:rPr>
              <w:t>4,53</w:t>
            </w:r>
          </w:p>
        </w:tc>
        <w:tc>
          <w:tcPr>
            <w:tcW w:w="666" w:type="dxa"/>
            <w:tcBorders>
              <w:top w:val="nil"/>
              <w:left w:val="nil"/>
              <w:bottom w:val="single" w:sz="4" w:space="0" w:color="auto"/>
              <w:right w:val="single" w:sz="4" w:space="0" w:color="auto"/>
            </w:tcBorders>
            <w:shd w:val="clear" w:color="auto" w:fill="auto"/>
            <w:noWrap/>
            <w:vAlign w:val="center"/>
            <w:hideMark/>
          </w:tcPr>
          <w:p w14:paraId="2D55BC0D" w14:textId="77777777" w:rsidR="00265F80" w:rsidRPr="00236B98" w:rsidRDefault="00265F80" w:rsidP="00CB5E53">
            <w:pPr>
              <w:spacing w:line="240" w:lineRule="auto"/>
              <w:jc w:val="center"/>
              <w:rPr>
                <w:sz w:val="20"/>
              </w:rPr>
            </w:pPr>
            <w:r w:rsidRPr="00236B98">
              <w:rPr>
                <w:sz w:val="20"/>
              </w:rPr>
              <w:t>4,26</w:t>
            </w:r>
          </w:p>
        </w:tc>
        <w:tc>
          <w:tcPr>
            <w:tcW w:w="666" w:type="dxa"/>
            <w:tcBorders>
              <w:top w:val="nil"/>
              <w:left w:val="nil"/>
              <w:bottom w:val="single" w:sz="4" w:space="0" w:color="auto"/>
              <w:right w:val="single" w:sz="4" w:space="0" w:color="auto"/>
            </w:tcBorders>
            <w:shd w:val="clear" w:color="auto" w:fill="auto"/>
            <w:noWrap/>
            <w:vAlign w:val="center"/>
            <w:hideMark/>
          </w:tcPr>
          <w:p w14:paraId="4D1BF8DE" w14:textId="77777777" w:rsidR="00265F80" w:rsidRPr="00236B98" w:rsidRDefault="00265F80" w:rsidP="00CB5E53">
            <w:pPr>
              <w:spacing w:line="240" w:lineRule="auto"/>
              <w:jc w:val="center"/>
              <w:rPr>
                <w:sz w:val="20"/>
              </w:rPr>
            </w:pPr>
            <w:r w:rsidRPr="00236B98">
              <w:rPr>
                <w:sz w:val="20"/>
              </w:rPr>
              <w:t>9,09</w:t>
            </w:r>
          </w:p>
        </w:tc>
        <w:tc>
          <w:tcPr>
            <w:tcW w:w="666" w:type="dxa"/>
            <w:tcBorders>
              <w:top w:val="nil"/>
              <w:left w:val="nil"/>
              <w:bottom w:val="single" w:sz="4" w:space="0" w:color="auto"/>
              <w:right w:val="single" w:sz="4" w:space="0" w:color="auto"/>
            </w:tcBorders>
            <w:shd w:val="clear" w:color="auto" w:fill="auto"/>
            <w:noWrap/>
            <w:vAlign w:val="center"/>
            <w:hideMark/>
          </w:tcPr>
          <w:p w14:paraId="452734B0" w14:textId="77777777" w:rsidR="00265F80" w:rsidRPr="00236B98" w:rsidRDefault="00265F80" w:rsidP="00CB5E53">
            <w:pPr>
              <w:spacing w:line="240" w:lineRule="auto"/>
              <w:jc w:val="center"/>
              <w:rPr>
                <w:sz w:val="20"/>
              </w:rPr>
            </w:pPr>
            <w:r w:rsidRPr="00236B98">
              <w:rPr>
                <w:sz w:val="20"/>
              </w:rPr>
              <w:t>10,28</w:t>
            </w:r>
          </w:p>
        </w:tc>
        <w:tc>
          <w:tcPr>
            <w:tcW w:w="666" w:type="dxa"/>
            <w:tcBorders>
              <w:top w:val="nil"/>
              <w:left w:val="nil"/>
              <w:bottom w:val="single" w:sz="4" w:space="0" w:color="auto"/>
              <w:right w:val="single" w:sz="4" w:space="0" w:color="auto"/>
            </w:tcBorders>
            <w:shd w:val="clear" w:color="auto" w:fill="auto"/>
            <w:noWrap/>
            <w:vAlign w:val="center"/>
            <w:hideMark/>
          </w:tcPr>
          <w:p w14:paraId="0C1D2E30" w14:textId="77777777" w:rsidR="00265F80" w:rsidRPr="00236B98" w:rsidRDefault="00265F80" w:rsidP="00CB5E53">
            <w:pPr>
              <w:spacing w:line="240" w:lineRule="auto"/>
              <w:jc w:val="center"/>
              <w:rPr>
                <w:sz w:val="20"/>
              </w:rPr>
            </w:pPr>
            <w:r w:rsidRPr="00236B98">
              <w:rPr>
                <w:sz w:val="20"/>
              </w:rPr>
              <w:t>3,72</w:t>
            </w:r>
          </w:p>
        </w:tc>
        <w:tc>
          <w:tcPr>
            <w:tcW w:w="666" w:type="dxa"/>
            <w:tcBorders>
              <w:top w:val="nil"/>
              <w:left w:val="nil"/>
              <w:bottom w:val="single" w:sz="4" w:space="0" w:color="auto"/>
              <w:right w:val="single" w:sz="4" w:space="0" w:color="auto"/>
            </w:tcBorders>
            <w:shd w:val="clear" w:color="auto" w:fill="auto"/>
            <w:noWrap/>
            <w:vAlign w:val="center"/>
            <w:hideMark/>
          </w:tcPr>
          <w:p w14:paraId="5681B0A4" w14:textId="77777777" w:rsidR="00265F80" w:rsidRPr="00236B98" w:rsidRDefault="00265F80" w:rsidP="00CB5E53">
            <w:pPr>
              <w:spacing w:line="240" w:lineRule="auto"/>
              <w:jc w:val="center"/>
              <w:rPr>
                <w:sz w:val="20"/>
              </w:rPr>
            </w:pPr>
            <w:r w:rsidRPr="00236B98">
              <w:rPr>
                <w:sz w:val="20"/>
              </w:rPr>
              <w:t>12,41</w:t>
            </w:r>
          </w:p>
        </w:tc>
        <w:tc>
          <w:tcPr>
            <w:tcW w:w="666" w:type="dxa"/>
            <w:tcBorders>
              <w:top w:val="nil"/>
              <w:left w:val="nil"/>
              <w:bottom w:val="single" w:sz="4" w:space="0" w:color="auto"/>
              <w:right w:val="single" w:sz="4" w:space="0" w:color="auto"/>
            </w:tcBorders>
            <w:shd w:val="clear" w:color="auto" w:fill="auto"/>
            <w:noWrap/>
            <w:vAlign w:val="center"/>
            <w:hideMark/>
          </w:tcPr>
          <w:p w14:paraId="48626F2D" w14:textId="77777777" w:rsidR="00265F80" w:rsidRPr="00236B98" w:rsidRDefault="00265F80" w:rsidP="00CB5E53">
            <w:pPr>
              <w:spacing w:line="240" w:lineRule="auto"/>
              <w:jc w:val="center"/>
              <w:rPr>
                <w:sz w:val="20"/>
              </w:rPr>
            </w:pPr>
            <w:r w:rsidRPr="00236B98">
              <w:rPr>
                <w:sz w:val="20"/>
              </w:rPr>
              <w:t>5,51</w:t>
            </w:r>
          </w:p>
        </w:tc>
        <w:tc>
          <w:tcPr>
            <w:tcW w:w="666" w:type="dxa"/>
            <w:tcBorders>
              <w:top w:val="nil"/>
              <w:left w:val="nil"/>
              <w:bottom w:val="single" w:sz="4" w:space="0" w:color="auto"/>
              <w:right w:val="single" w:sz="4" w:space="0" w:color="auto"/>
            </w:tcBorders>
            <w:shd w:val="clear" w:color="auto" w:fill="auto"/>
            <w:noWrap/>
            <w:vAlign w:val="center"/>
            <w:hideMark/>
          </w:tcPr>
          <w:p w14:paraId="034FE4E6" w14:textId="77777777" w:rsidR="00265F80" w:rsidRPr="00236B98" w:rsidRDefault="00265F80" w:rsidP="00CB5E53">
            <w:pPr>
              <w:spacing w:line="240" w:lineRule="auto"/>
              <w:jc w:val="center"/>
              <w:rPr>
                <w:sz w:val="20"/>
              </w:rPr>
            </w:pPr>
            <w:r w:rsidRPr="00236B98">
              <w:rPr>
                <w:sz w:val="20"/>
              </w:rPr>
              <w:t>14,46</w:t>
            </w:r>
          </w:p>
        </w:tc>
        <w:tc>
          <w:tcPr>
            <w:tcW w:w="666" w:type="dxa"/>
            <w:tcBorders>
              <w:top w:val="nil"/>
              <w:left w:val="nil"/>
              <w:bottom w:val="single" w:sz="4" w:space="0" w:color="auto"/>
              <w:right w:val="single" w:sz="4" w:space="0" w:color="auto"/>
            </w:tcBorders>
            <w:shd w:val="clear" w:color="auto" w:fill="auto"/>
            <w:noWrap/>
            <w:vAlign w:val="center"/>
            <w:hideMark/>
          </w:tcPr>
          <w:p w14:paraId="2B0CECF9" w14:textId="77777777" w:rsidR="00265F80" w:rsidRPr="00236B98" w:rsidRDefault="00265F80" w:rsidP="00CB5E53">
            <w:pPr>
              <w:spacing w:line="240" w:lineRule="auto"/>
              <w:jc w:val="center"/>
              <w:rPr>
                <w:sz w:val="20"/>
              </w:rPr>
            </w:pPr>
            <w:r w:rsidRPr="00236B98">
              <w:rPr>
                <w:sz w:val="20"/>
              </w:rPr>
              <w:t>13,79</w:t>
            </w:r>
          </w:p>
        </w:tc>
        <w:tc>
          <w:tcPr>
            <w:tcW w:w="666" w:type="dxa"/>
            <w:tcBorders>
              <w:top w:val="nil"/>
              <w:left w:val="nil"/>
              <w:bottom w:val="single" w:sz="4" w:space="0" w:color="auto"/>
              <w:right w:val="single" w:sz="4" w:space="0" w:color="auto"/>
            </w:tcBorders>
            <w:shd w:val="clear" w:color="auto" w:fill="auto"/>
            <w:noWrap/>
            <w:vAlign w:val="center"/>
            <w:hideMark/>
          </w:tcPr>
          <w:p w14:paraId="29EBE6C0" w14:textId="77777777" w:rsidR="00265F80" w:rsidRPr="00236B98" w:rsidRDefault="00265F80" w:rsidP="00CB5E53">
            <w:pPr>
              <w:spacing w:line="240" w:lineRule="auto"/>
              <w:jc w:val="center"/>
              <w:rPr>
                <w:sz w:val="20"/>
              </w:rPr>
            </w:pPr>
            <w:r w:rsidRPr="00236B98">
              <w:rPr>
                <w:sz w:val="20"/>
              </w:rPr>
              <w:t>15,44</w:t>
            </w:r>
          </w:p>
        </w:tc>
        <w:tc>
          <w:tcPr>
            <w:tcW w:w="620" w:type="dxa"/>
            <w:tcBorders>
              <w:top w:val="nil"/>
              <w:left w:val="nil"/>
              <w:bottom w:val="single" w:sz="4" w:space="0" w:color="auto"/>
              <w:right w:val="single" w:sz="4" w:space="0" w:color="auto"/>
            </w:tcBorders>
            <w:shd w:val="clear" w:color="auto" w:fill="auto"/>
            <w:noWrap/>
            <w:vAlign w:val="center"/>
            <w:hideMark/>
          </w:tcPr>
          <w:p w14:paraId="5A001982" w14:textId="77777777" w:rsidR="00265F80" w:rsidRPr="00236B98" w:rsidRDefault="00265F80" w:rsidP="00CB5E53">
            <w:pPr>
              <w:spacing w:line="240" w:lineRule="auto"/>
              <w:jc w:val="center"/>
              <w:rPr>
                <w:sz w:val="20"/>
              </w:rPr>
            </w:pPr>
            <w:r w:rsidRPr="00236B98">
              <w:rPr>
                <w:sz w:val="20"/>
              </w:rPr>
              <w:t> </w:t>
            </w:r>
          </w:p>
        </w:tc>
      </w:tr>
      <w:tr w:rsidR="00265F80" w:rsidRPr="00E659FD" w14:paraId="50A939B0" w14:textId="77777777" w:rsidTr="00CB5E53">
        <w:trPr>
          <w:trHeight w:val="240"/>
        </w:trPr>
        <w:tc>
          <w:tcPr>
            <w:tcW w:w="1207" w:type="dxa"/>
            <w:vMerge/>
            <w:tcBorders>
              <w:top w:val="nil"/>
              <w:left w:val="single" w:sz="4" w:space="0" w:color="auto"/>
              <w:bottom w:val="single" w:sz="4" w:space="0" w:color="auto"/>
              <w:right w:val="single" w:sz="4" w:space="0" w:color="auto"/>
            </w:tcBorders>
            <w:vAlign w:val="center"/>
            <w:hideMark/>
          </w:tcPr>
          <w:p w14:paraId="2692F8BD" w14:textId="77777777" w:rsidR="00265F80" w:rsidRPr="00236B98" w:rsidRDefault="00265F80" w:rsidP="00CB5E53">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6F5D2135" w14:textId="77777777" w:rsidR="00265F80" w:rsidRPr="00236B98" w:rsidRDefault="00265F80" w:rsidP="00CB5E5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62CFD115" w14:textId="77777777" w:rsidR="00265F80" w:rsidRPr="00236B98" w:rsidRDefault="00265F80" w:rsidP="00CB5E53">
            <w:pPr>
              <w:spacing w:line="240" w:lineRule="auto"/>
              <w:jc w:val="center"/>
              <w:rPr>
                <w:sz w:val="20"/>
              </w:rPr>
            </w:pPr>
            <w:r w:rsidRPr="00236B98">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599502F2" w14:textId="77777777" w:rsidR="00265F80" w:rsidRPr="00236B98" w:rsidRDefault="00265F80" w:rsidP="00CB5E53">
            <w:pPr>
              <w:spacing w:line="240" w:lineRule="auto"/>
              <w:jc w:val="center"/>
              <w:rPr>
                <w:sz w:val="20"/>
              </w:rPr>
            </w:pPr>
            <w:r w:rsidRPr="00236B98">
              <w:rPr>
                <w:sz w:val="20"/>
              </w:rPr>
              <w:t>12,46</w:t>
            </w:r>
          </w:p>
        </w:tc>
        <w:tc>
          <w:tcPr>
            <w:tcW w:w="666" w:type="dxa"/>
            <w:tcBorders>
              <w:top w:val="nil"/>
              <w:left w:val="nil"/>
              <w:bottom w:val="single" w:sz="4" w:space="0" w:color="auto"/>
              <w:right w:val="single" w:sz="4" w:space="0" w:color="auto"/>
            </w:tcBorders>
            <w:shd w:val="clear" w:color="auto" w:fill="auto"/>
            <w:noWrap/>
            <w:vAlign w:val="center"/>
            <w:hideMark/>
          </w:tcPr>
          <w:p w14:paraId="449EE278" w14:textId="77777777" w:rsidR="00265F80" w:rsidRPr="00236B98" w:rsidRDefault="00265F80" w:rsidP="00CB5E53">
            <w:pPr>
              <w:spacing w:line="240" w:lineRule="auto"/>
              <w:jc w:val="center"/>
              <w:rPr>
                <w:sz w:val="20"/>
              </w:rPr>
            </w:pPr>
            <w:r w:rsidRPr="00236B98">
              <w:rPr>
                <w:sz w:val="20"/>
              </w:rPr>
              <w:t>12,11</w:t>
            </w:r>
          </w:p>
        </w:tc>
        <w:tc>
          <w:tcPr>
            <w:tcW w:w="666" w:type="dxa"/>
            <w:tcBorders>
              <w:top w:val="nil"/>
              <w:left w:val="nil"/>
              <w:bottom w:val="single" w:sz="4" w:space="0" w:color="auto"/>
              <w:right w:val="single" w:sz="4" w:space="0" w:color="auto"/>
            </w:tcBorders>
            <w:shd w:val="clear" w:color="auto" w:fill="auto"/>
            <w:noWrap/>
            <w:vAlign w:val="center"/>
            <w:hideMark/>
          </w:tcPr>
          <w:p w14:paraId="1E62E64B" w14:textId="77777777" w:rsidR="00265F80" w:rsidRPr="00236B98" w:rsidRDefault="00265F80" w:rsidP="00CB5E53">
            <w:pPr>
              <w:spacing w:line="240" w:lineRule="auto"/>
              <w:jc w:val="center"/>
              <w:rPr>
                <w:sz w:val="20"/>
              </w:rPr>
            </w:pPr>
            <w:r w:rsidRPr="00236B98">
              <w:rPr>
                <w:sz w:val="20"/>
              </w:rPr>
              <w:t>12,21</w:t>
            </w:r>
          </w:p>
        </w:tc>
        <w:tc>
          <w:tcPr>
            <w:tcW w:w="666" w:type="dxa"/>
            <w:tcBorders>
              <w:top w:val="nil"/>
              <w:left w:val="nil"/>
              <w:bottom w:val="single" w:sz="4" w:space="0" w:color="auto"/>
              <w:right w:val="single" w:sz="4" w:space="0" w:color="auto"/>
            </w:tcBorders>
            <w:shd w:val="clear" w:color="auto" w:fill="auto"/>
            <w:noWrap/>
            <w:vAlign w:val="center"/>
            <w:hideMark/>
          </w:tcPr>
          <w:p w14:paraId="532996C6" w14:textId="77777777" w:rsidR="00265F80" w:rsidRPr="00236B98" w:rsidRDefault="00265F80" w:rsidP="00CB5E53">
            <w:pPr>
              <w:spacing w:line="240" w:lineRule="auto"/>
              <w:jc w:val="center"/>
              <w:rPr>
                <w:sz w:val="20"/>
              </w:rPr>
            </w:pPr>
            <w:r w:rsidRPr="00236B98">
              <w:rPr>
                <w:sz w:val="20"/>
              </w:rPr>
              <w:t>12,13</w:t>
            </w:r>
          </w:p>
        </w:tc>
        <w:tc>
          <w:tcPr>
            <w:tcW w:w="666" w:type="dxa"/>
            <w:tcBorders>
              <w:top w:val="nil"/>
              <w:left w:val="nil"/>
              <w:bottom w:val="single" w:sz="4" w:space="0" w:color="auto"/>
              <w:right w:val="single" w:sz="4" w:space="0" w:color="auto"/>
            </w:tcBorders>
            <w:shd w:val="clear" w:color="auto" w:fill="auto"/>
            <w:noWrap/>
            <w:vAlign w:val="center"/>
            <w:hideMark/>
          </w:tcPr>
          <w:p w14:paraId="7D8A075D" w14:textId="77777777" w:rsidR="00265F80" w:rsidRPr="00236B98" w:rsidRDefault="00265F80" w:rsidP="00CB5E53">
            <w:pPr>
              <w:spacing w:line="240" w:lineRule="auto"/>
              <w:jc w:val="center"/>
              <w:rPr>
                <w:sz w:val="20"/>
              </w:rPr>
            </w:pPr>
            <w:r w:rsidRPr="00236B98">
              <w:rPr>
                <w:sz w:val="20"/>
              </w:rPr>
              <w:t>12,13</w:t>
            </w:r>
          </w:p>
        </w:tc>
        <w:tc>
          <w:tcPr>
            <w:tcW w:w="666" w:type="dxa"/>
            <w:tcBorders>
              <w:top w:val="nil"/>
              <w:left w:val="nil"/>
              <w:bottom w:val="single" w:sz="4" w:space="0" w:color="auto"/>
              <w:right w:val="single" w:sz="4" w:space="0" w:color="auto"/>
            </w:tcBorders>
            <w:shd w:val="clear" w:color="auto" w:fill="auto"/>
            <w:noWrap/>
            <w:vAlign w:val="center"/>
            <w:hideMark/>
          </w:tcPr>
          <w:p w14:paraId="33496808" w14:textId="77777777" w:rsidR="00265F80" w:rsidRPr="00236B98" w:rsidRDefault="00265F80" w:rsidP="00CB5E53">
            <w:pPr>
              <w:spacing w:line="240" w:lineRule="auto"/>
              <w:jc w:val="center"/>
              <w:rPr>
                <w:sz w:val="20"/>
              </w:rPr>
            </w:pPr>
            <w:r w:rsidRPr="00236B98">
              <w:rPr>
                <w:sz w:val="20"/>
              </w:rPr>
              <w:t>12,79</w:t>
            </w:r>
          </w:p>
        </w:tc>
        <w:tc>
          <w:tcPr>
            <w:tcW w:w="666" w:type="dxa"/>
            <w:tcBorders>
              <w:top w:val="nil"/>
              <w:left w:val="nil"/>
              <w:bottom w:val="single" w:sz="4" w:space="0" w:color="auto"/>
              <w:right w:val="single" w:sz="4" w:space="0" w:color="auto"/>
            </w:tcBorders>
            <w:shd w:val="clear" w:color="auto" w:fill="auto"/>
            <w:noWrap/>
            <w:vAlign w:val="center"/>
            <w:hideMark/>
          </w:tcPr>
          <w:p w14:paraId="2228CE74" w14:textId="77777777" w:rsidR="00265F80" w:rsidRPr="00236B98" w:rsidRDefault="00265F80" w:rsidP="00CB5E53">
            <w:pPr>
              <w:spacing w:line="240" w:lineRule="auto"/>
              <w:jc w:val="center"/>
              <w:rPr>
                <w:sz w:val="20"/>
              </w:rPr>
            </w:pPr>
            <w:r w:rsidRPr="00236B98">
              <w:rPr>
                <w:sz w:val="20"/>
              </w:rPr>
              <w:t>12,81</w:t>
            </w:r>
          </w:p>
        </w:tc>
        <w:tc>
          <w:tcPr>
            <w:tcW w:w="666" w:type="dxa"/>
            <w:tcBorders>
              <w:top w:val="nil"/>
              <w:left w:val="nil"/>
              <w:bottom w:val="single" w:sz="4" w:space="0" w:color="auto"/>
              <w:right w:val="single" w:sz="4" w:space="0" w:color="auto"/>
            </w:tcBorders>
            <w:shd w:val="clear" w:color="auto" w:fill="auto"/>
            <w:noWrap/>
            <w:vAlign w:val="center"/>
            <w:hideMark/>
          </w:tcPr>
          <w:p w14:paraId="1284FFED" w14:textId="77777777" w:rsidR="00265F80" w:rsidRPr="00236B98" w:rsidRDefault="00265F80" w:rsidP="00CB5E53">
            <w:pPr>
              <w:spacing w:line="240" w:lineRule="auto"/>
              <w:jc w:val="center"/>
              <w:rPr>
                <w:sz w:val="20"/>
              </w:rPr>
            </w:pPr>
            <w:r w:rsidRPr="00236B98">
              <w:rPr>
                <w:sz w:val="20"/>
              </w:rPr>
              <w:t>13,19</w:t>
            </w:r>
          </w:p>
        </w:tc>
        <w:tc>
          <w:tcPr>
            <w:tcW w:w="666" w:type="dxa"/>
            <w:tcBorders>
              <w:top w:val="nil"/>
              <w:left w:val="nil"/>
              <w:bottom w:val="single" w:sz="4" w:space="0" w:color="auto"/>
              <w:right w:val="single" w:sz="4" w:space="0" w:color="auto"/>
            </w:tcBorders>
            <w:shd w:val="clear" w:color="auto" w:fill="auto"/>
            <w:noWrap/>
            <w:vAlign w:val="center"/>
            <w:hideMark/>
          </w:tcPr>
          <w:p w14:paraId="135ADB07" w14:textId="77777777" w:rsidR="00265F80" w:rsidRPr="00236B98" w:rsidRDefault="00265F80" w:rsidP="00CB5E53">
            <w:pPr>
              <w:spacing w:line="240" w:lineRule="auto"/>
              <w:jc w:val="center"/>
              <w:rPr>
                <w:sz w:val="20"/>
              </w:rPr>
            </w:pPr>
            <w:r w:rsidRPr="00236B98">
              <w:rPr>
                <w:sz w:val="20"/>
              </w:rPr>
              <w:t>13,2</w:t>
            </w:r>
          </w:p>
        </w:tc>
        <w:tc>
          <w:tcPr>
            <w:tcW w:w="666" w:type="dxa"/>
            <w:tcBorders>
              <w:top w:val="nil"/>
              <w:left w:val="nil"/>
              <w:bottom w:val="single" w:sz="4" w:space="0" w:color="auto"/>
              <w:right w:val="single" w:sz="4" w:space="0" w:color="auto"/>
            </w:tcBorders>
            <w:shd w:val="clear" w:color="auto" w:fill="auto"/>
            <w:noWrap/>
            <w:vAlign w:val="center"/>
            <w:hideMark/>
          </w:tcPr>
          <w:p w14:paraId="1F914A4D" w14:textId="77777777" w:rsidR="00265F80" w:rsidRPr="00236B98" w:rsidRDefault="00265F80" w:rsidP="00CB5E53">
            <w:pPr>
              <w:spacing w:line="240" w:lineRule="auto"/>
              <w:jc w:val="center"/>
              <w:rPr>
                <w:sz w:val="20"/>
              </w:rPr>
            </w:pPr>
            <w:r w:rsidRPr="00236B98">
              <w:rPr>
                <w:sz w:val="20"/>
              </w:rPr>
              <w:t>12,78</w:t>
            </w:r>
          </w:p>
        </w:tc>
        <w:tc>
          <w:tcPr>
            <w:tcW w:w="620" w:type="dxa"/>
            <w:tcBorders>
              <w:top w:val="nil"/>
              <w:left w:val="nil"/>
              <w:bottom w:val="single" w:sz="4" w:space="0" w:color="auto"/>
              <w:right w:val="single" w:sz="4" w:space="0" w:color="auto"/>
            </w:tcBorders>
            <w:shd w:val="clear" w:color="auto" w:fill="auto"/>
            <w:noWrap/>
            <w:vAlign w:val="center"/>
            <w:hideMark/>
          </w:tcPr>
          <w:p w14:paraId="23DC2CA3" w14:textId="77777777" w:rsidR="00265F80" w:rsidRPr="00236B98" w:rsidRDefault="00265F80" w:rsidP="00CB5E53">
            <w:pPr>
              <w:spacing w:line="240" w:lineRule="auto"/>
              <w:jc w:val="center"/>
              <w:rPr>
                <w:sz w:val="20"/>
              </w:rPr>
            </w:pPr>
            <w:r w:rsidRPr="00236B98">
              <w:rPr>
                <w:sz w:val="20"/>
              </w:rPr>
              <w:t> </w:t>
            </w:r>
          </w:p>
        </w:tc>
      </w:tr>
      <w:tr w:rsidR="007876C5" w:rsidRPr="00E659FD" w14:paraId="60BA2029" w14:textId="77777777" w:rsidTr="00CD7BDC">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0716F1ED" w14:textId="77777777" w:rsidR="007876C5" w:rsidRPr="00236B98" w:rsidRDefault="007876C5" w:rsidP="007876C5">
            <w:pPr>
              <w:spacing w:line="240" w:lineRule="auto"/>
              <w:jc w:val="center"/>
              <w:rPr>
                <w:sz w:val="20"/>
              </w:rPr>
            </w:pPr>
            <w:r w:rsidRPr="00236B98">
              <w:rPr>
                <w:sz w:val="20"/>
              </w:rPr>
              <w:t>ободочная кишка</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164BD489" w14:textId="77777777" w:rsidR="007876C5" w:rsidRPr="00236B98" w:rsidRDefault="007876C5" w:rsidP="007876C5">
            <w:pPr>
              <w:spacing w:line="240" w:lineRule="auto"/>
              <w:jc w:val="center"/>
              <w:rPr>
                <w:sz w:val="20"/>
              </w:rPr>
            </w:pPr>
            <w:r w:rsidRPr="00236B98">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76255186" w14:textId="77777777" w:rsidR="007876C5" w:rsidRPr="00236B98" w:rsidRDefault="007876C5" w:rsidP="007876C5">
            <w:pPr>
              <w:spacing w:line="240" w:lineRule="auto"/>
              <w:jc w:val="center"/>
              <w:rPr>
                <w:sz w:val="20"/>
              </w:rPr>
            </w:pPr>
            <w:r w:rsidRPr="00236B98">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10B58602" w14:textId="77777777" w:rsidR="007876C5" w:rsidRPr="00236B98" w:rsidRDefault="007876C5" w:rsidP="007876C5">
            <w:pPr>
              <w:spacing w:line="240" w:lineRule="auto"/>
              <w:jc w:val="center"/>
              <w:rPr>
                <w:sz w:val="20"/>
              </w:rPr>
            </w:pPr>
            <w:r w:rsidRPr="00236B98">
              <w:rPr>
                <w:sz w:val="20"/>
              </w:rPr>
              <w:t>5,85</w:t>
            </w:r>
          </w:p>
        </w:tc>
        <w:tc>
          <w:tcPr>
            <w:tcW w:w="666" w:type="dxa"/>
            <w:tcBorders>
              <w:top w:val="nil"/>
              <w:left w:val="nil"/>
              <w:bottom w:val="single" w:sz="4" w:space="0" w:color="auto"/>
              <w:right w:val="single" w:sz="4" w:space="0" w:color="auto"/>
            </w:tcBorders>
            <w:shd w:val="clear" w:color="auto" w:fill="auto"/>
            <w:noWrap/>
            <w:vAlign w:val="center"/>
            <w:hideMark/>
          </w:tcPr>
          <w:p w14:paraId="1EE2A5D0" w14:textId="77777777" w:rsidR="007876C5" w:rsidRPr="00236B98" w:rsidRDefault="007876C5" w:rsidP="007876C5">
            <w:pPr>
              <w:spacing w:line="240" w:lineRule="auto"/>
              <w:jc w:val="center"/>
              <w:rPr>
                <w:sz w:val="20"/>
              </w:rPr>
            </w:pPr>
            <w:r w:rsidRPr="00236B98">
              <w:rPr>
                <w:sz w:val="20"/>
              </w:rPr>
              <w:t>5,8</w:t>
            </w:r>
          </w:p>
        </w:tc>
        <w:tc>
          <w:tcPr>
            <w:tcW w:w="666" w:type="dxa"/>
            <w:tcBorders>
              <w:top w:val="nil"/>
              <w:left w:val="nil"/>
              <w:bottom w:val="single" w:sz="4" w:space="0" w:color="auto"/>
              <w:right w:val="single" w:sz="4" w:space="0" w:color="auto"/>
            </w:tcBorders>
            <w:shd w:val="clear" w:color="auto" w:fill="auto"/>
            <w:noWrap/>
            <w:vAlign w:val="center"/>
            <w:hideMark/>
          </w:tcPr>
          <w:p w14:paraId="77FFE10B" w14:textId="77777777" w:rsidR="007876C5" w:rsidRPr="00236B98" w:rsidRDefault="007876C5" w:rsidP="007876C5">
            <w:pPr>
              <w:spacing w:line="240" w:lineRule="auto"/>
              <w:jc w:val="center"/>
              <w:rPr>
                <w:sz w:val="20"/>
              </w:rPr>
            </w:pPr>
            <w:r w:rsidRPr="00236B98">
              <w:rPr>
                <w:sz w:val="20"/>
              </w:rPr>
              <w:t>10,49</w:t>
            </w:r>
          </w:p>
        </w:tc>
        <w:tc>
          <w:tcPr>
            <w:tcW w:w="666" w:type="dxa"/>
            <w:tcBorders>
              <w:top w:val="nil"/>
              <w:left w:val="nil"/>
              <w:bottom w:val="single" w:sz="4" w:space="0" w:color="auto"/>
              <w:right w:val="single" w:sz="4" w:space="0" w:color="auto"/>
            </w:tcBorders>
            <w:shd w:val="clear" w:color="auto" w:fill="auto"/>
            <w:noWrap/>
            <w:vAlign w:val="center"/>
            <w:hideMark/>
          </w:tcPr>
          <w:p w14:paraId="2E6963F3" w14:textId="77777777" w:rsidR="007876C5" w:rsidRPr="00236B98" w:rsidRDefault="007876C5" w:rsidP="007876C5">
            <w:pPr>
              <w:spacing w:line="240" w:lineRule="auto"/>
              <w:jc w:val="center"/>
              <w:rPr>
                <w:sz w:val="20"/>
              </w:rPr>
            </w:pPr>
            <w:r w:rsidRPr="00236B98">
              <w:rPr>
                <w:sz w:val="20"/>
              </w:rPr>
              <w:t>5,04</w:t>
            </w:r>
          </w:p>
        </w:tc>
        <w:tc>
          <w:tcPr>
            <w:tcW w:w="666" w:type="dxa"/>
            <w:tcBorders>
              <w:top w:val="nil"/>
              <w:left w:val="nil"/>
              <w:bottom w:val="single" w:sz="4" w:space="0" w:color="auto"/>
              <w:right w:val="single" w:sz="4" w:space="0" w:color="auto"/>
            </w:tcBorders>
            <w:shd w:val="clear" w:color="auto" w:fill="auto"/>
            <w:noWrap/>
            <w:vAlign w:val="center"/>
            <w:hideMark/>
          </w:tcPr>
          <w:p w14:paraId="1C2C2BFC" w14:textId="77777777" w:rsidR="007876C5" w:rsidRPr="00236B98" w:rsidRDefault="007876C5" w:rsidP="007876C5">
            <w:pPr>
              <w:spacing w:line="240" w:lineRule="auto"/>
              <w:jc w:val="center"/>
              <w:rPr>
                <w:sz w:val="20"/>
              </w:rPr>
            </w:pPr>
            <w:r w:rsidRPr="00236B98">
              <w:rPr>
                <w:sz w:val="20"/>
              </w:rPr>
              <w:t>9,55</w:t>
            </w:r>
          </w:p>
        </w:tc>
        <w:tc>
          <w:tcPr>
            <w:tcW w:w="666" w:type="dxa"/>
            <w:tcBorders>
              <w:top w:val="nil"/>
              <w:left w:val="nil"/>
              <w:bottom w:val="single" w:sz="4" w:space="0" w:color="auto"/>
              <w:right w:val="single" w:sz="4" w:space="0" w:color="auto"/>
            </w:tcBorders>
            <w:shd w:val="clear" w:color="auto" w:fill="auto"/>
            <w:noWrap/>
            <w:vAlign w:val="center"/>
            <w:hideMark/>
          </w:tcPr>
          <w:p w14:paraId="65A019B1" w14:textId="77777777" w:rsidR="007876C5" w:rsidRPr="00236B98" w:rsidRDefault="007876C5" w:rsidP="007876C5">
            <w:pPr>
              <w:spacing w:line="240" w:lineRule="auto"/>
              <w:jc w:val="center"/>
              <w:rPr>
                <w:sz w:val="20"/>
              </w:rPr>
            </w:pPr>
            <w:r w:rsidRPr="00236B98">
              <w:rPr>
                <w:sz w:val="20"/>
              </w:rPr>
              <w:t>8,72</w:t>
            </w:r>
          </w:p>
        </w:tc>
        <w:tc>
          <w:tcPr>
            <w:tcW w:w="666" w:type="dxa"/>
            <w:tcBorders>
              <w:top w:val="nil"/>
              <w:left w:val="nil"/>
              <w:bottom w:val="single" w:sz="4" w:space="0" w:color="auto"/>
              <w:right w:val="single" w:sz="4" w:space="0" w:color="auto"/>
            </w:tcBorders>
            <w:shd w:val="clear" w:color="auto" w:fill="auto"/>
            <w:noWrap/>
            <w:vAlign w:val="center"/>
            <w:hideMark/>
          </w:tcPr>
          <w:p w14:paraId="4A068F84" w14:textId="77777777" w:rsidR="007876C5" w:rsidRPr="00236B98" w:rsidRDefault="007876C5" w:rsidP="007876C5">
            <w:pPr>
              <w:spacing w:line="240" w:lineRule="auto"/>
              <w:jc w:val="center"/>
              <w:rPr>
                <w:sz w:val="20"/>
              </w:rPr>
            </w:pPr>
            <w:r w:rsidRPr="00236B98">
              <w:rPr>
                <w:sz w:val="20"/>
              </w:rPr>
              <w:t>8,54</w:t>
            </w:r>
          </w:p>
        </w:tc>
        <w:tc>
          <w:tcPr>
            <w:tcW w:w="666" w:type="dxa"/>
            <w:tcBorders>
              <w:top w:val="nil"/>
              <w:left w:val="nil"/>
              <w:bottom w:val="single" w:sz="4" w:space="0" w:color="auto"/>
              <w:right w:val="single" w:sz="4" w:space="0" w:color="auto"/>
            </w:tcBorders>
            <w:shd w:val="clear" w:color="auto" w:fill="auto"/>
            <w:noWrap/>
            <w:vAlign w:val="center"/>
            <w:hideMark/>
          </w:tcPr>
          <w:p w14:paraId="78BC8A39" w14:textId="77777777" w:rsidR="007876C5" w:rsidRPr="00236B98" w:rsidRDefault="007876C5" w:rsidP="007876C5">
            <w:pPr>
              <w:spacing w:line="240" w:lineRule="auto"/>
              <w:jc w:val="center"/>
              <w:rPr>
                <w:sz w:val="20"/>
              </w:rPr>
            </w:pPr>
            <w:r w:rsidRPr="00236B98">
              <w:rPr>
                <w:sz w:val="20"/>
              </w:rPr>
              <w:t>12,55</w:t>
            </w:r>
          </w:p>
        </w:tc>
        <w:tc>
          <w:tcPr>
            <w:tcW w:w="666" w:type="dxa"/>
            <w:tcBorders>
              <w:top w:val="nil"/>
              <w:left w:val="nil"/>
              <w:bottom w:val="single" w:sz="4" w:space="0" w:color="auto"/>
              <w:right w:val="single" w:sz="4" w:space="0" w:color="auto"/>
            </w:tcBorders>
            <w:shd w:val="clear" w:color="auto" w:fill="auto"/>
            <w:noWrap/>
            <w:vAlign w:val="center"/>
            <w:hideMark/>
          </w:tcPr>
          <w:p w14:paraId="740FB3A6" w14:textId="77777777" w:rsidR="007876C5" w:rsidRPr="00236B98" w:rsidRDefault="007876C5" w:rsidP="007876C5">
            <w:pPr>
              <w:spacing w:line="240" w:lineRule="auto"/>
              <w:jc w:val="center"/>
              <w:rPr>
                <w:sz w:val="20"/>
              </w:rPr>
            </w:pPr>
            <w:r w:rsidRPr="00236B98">
              <w:rPr>
                <w:sz w:val="20"/>
              </w:rPr>
              <w:t>11,94</w:t>
            </w:r>
          </w:p>
        </w:tc>
        <w:tc>
          <w:tcPr>
            <w:tcW w:w="666" w:type="dxa"/>
            <w:tcBorders>
              <w:top w:val="nil"/>
              <w:left w:val="nil"/>
              <w:bottom w:val="single" w:sz="4" w:space="0" w:color="auto"/>
              <w:right w:val="single" w:sz="4" w:space="0" w:color="auto"/>
            </w:tcBorders>
            <w:shd w:val="clear" w:color="auto" w:fill="auto"/>
            <w:noWrap/>
            <w:vAlign w:val="center"/>
            <w:hideMark/>
          </w:tcPr>
          <w:p w14:paraId="196BECC1" w14:textId="77777777" w:rsidR="007876C5" w:rsidRPr="00236B98" w:rsidRDefault="007876C5" w:rsidP="007876C5">
            <w:pPr>
              <w:spacing w:line="240" w:lineRule="auto"/>
              <w:jc w:val="center"/>
              <w:rPr>
                <w:sz w:val="20"/>
              </w:rPr>
            </w:pPr>
            <w:r w:rsidRPr="00236B98">
              <w:rPr>
                <w:sz w:val="20"/>
              </w:rPr>
              <w:t>14,56</w:t>
            </w:r>
          </w:p>
        </w:tc>
        <w:tc>
          <w:tcPr>
            <w:tcW w:w="620" w:type="dxa"/>
            <w:tcBorders>
              <w:top w:val="nil"/>
              <w:left w:val="nil"/>
              <w:bottom w:val="single" w:sz="4" w:space="0" w:color="auto"/>
              <w:right w:val="single" w:sz="4" w:space="0" w:color="auto"/>
            </w:tcBorders>
            <w:shd w:val="clear" w:color="auto" w:fill="auto"/>
            <w:noWrap/>
            <w:vAlign w:val="center"/>
            <w:hideMark/>
          </w:tcPr>
          <w:p w14:paraId="5C666EEB" w14:textId="77777777" w:rsidR="007876C5" w:rsidRPr="00236B98" w:rsidRDefault="007876C5" w:rsidP="007876C5">
            <w:pPr>
              <w:spacing w:line="240" w:lineRule="auto"/>
              <w:jc w:val="center"/>
              <w:rPr>
                <w:sz w:val="20"/>
              </w:rPr>
            </w:pPr>
            <w:r w:rsidRPr="00236B98">
              <w:rPr>
                <w:sz w:val="20"/>
              </w:rPr>
              <w:t> </w:t>
            </w:r>
          </w:p>
        </w:tc>
      </w:tr>
      <w:tr w:rsidR="007876C5" w:rsidRPr="00E659FD" w14:paraId="32921720" w14:textId="77777777" w:rsidTr="00CD7BDC">
        <w:trPr>
          <w:trHeight w:val="240"/>
        </w:trPr>
        <w:tc>
          <w:tcPr>
            <w:tcW w:w="1207" w:type="dxa"/>
            <w:vMerge/>
            <w:tcBorders>
              <w:top w:val="nil"/>
              <w:left w:val="single" w:sz="4" w:space="0" w:color="auto"/>
              <w:bottom w:val="single" w:sz="4" w:space="0" w:color="auto"/>
              <w:right w:val="single" w:sz="4" w:space="0" w:color="auto"/>
            </w:tcBorders>
            <w:vAlign w:val="center"/>
            <w:hideMark/>
          </w:tcPr>
          <w:p w14:paraId="5F70A939" w14:textId="77777777" w:rsidR="007876C5" w:rsidRPr="00236B98" w:rsidRDefault="007876C5" w:rsidP="007876C5">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0018D1DE" w14:textId="77777777" w:rsidR="007876C5" w:rsidRPr="00236B98" w:rsidRDefault="007876C5" w:rsidP="007876C5">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5337E32D" w14:textId="77777777" w:rsidR="007876C5" w:rsidRPr="00236B98" w:rsidRDefault="007876C5" w:rsidP="007876C5">
            <w:pPr>
              <w:spacing w:line="240" w:lineRule="auto"/>
              <w:jc w:val="center"/>
              <w:rPr>
                <w:sz w:val="20"/>
              </w:rPr>
            </w:pPr>
            <w:r w:rsidRPr="00236B98">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221311AA" w14:textId="77777777" w:rsidR="007876C5" w:rsidRPr="00236B98" w:rsidRDefault="007876C5" w:rsidP="007876C5">
            <w:pPr>
              <w:spacing w:line="240" w:lineRule="auto"/>
              <w:jc w:val="center"/>
              <w:rPr>
                <w:sz w:val="20"/>
              </w:rPr>
            </w:pPr>
            <w:r w:rsidRPr="00236B98">
              <w:rPr>
                <w:sz w:val="20"/>
              </w:rPr>
              <w:t>15,8</w:t>
            </w:r>
          </w:p>
        </w:tc>
        <w:tc>
          <w:tcPr>
            <w:tcW w:w="666" w:type="dxa"/>
            <w:tcBorders>
              <w:top w:val="nil"/>
              <w:left w:val="nil"/>
              <w:bottom w:val="single" w:sz="4" w:space="0" w:color="auto"/>
              <w:right w:val="single" w:sz="4" w:space="0" w:color="auto"/>
            </w:tcBorders>
            <w:shd w:val="clear" w:color="auto" w:fill="auto"/>
            <w:noWrap/>
            <w:vAlign w:val="center"/>
            <w:hideMark/>
          </w:tcPr>
          <w:p w14:paraId="50995F7A" w14:textId="77777777" w:rsidR="007876C5" w:rsidRPr="00236B98" w:rsidRDefault="007876C5" w:rsidP="007876C5">
            <w:pPr>
              <w:spacing w:line="240" w:lineRule="auto"/>
              <w:jc w:val="center"/>
              <w:rPr>
                <w:sz w:val="20"/>
              </w:rPr>
            </w:pPr>
            <w:r w:rsidRPr="00236B98">
              <w:rPr>
                <w:sz w:val="20"/>
              </w:rPr>
              <w:t>15,77</w:t>
            </w:r>
          </w:p>
        </w:tc>
        <w:tc>
          <w:tcPr>
            <w:tcW w:w="666" w:type="dxa"/>
            <w:tcBorders>
              <w:top w:val="nil"/>
              <w:left w:val="nil"/>
              <w:bottom w:val="single" w:sz="4" w:space="0" w:color="auto"/>
              <w:right w:val="single" w:sz="4" w:space="0" w:color="auto"/>
            </w:tcBorders>
            <w:shd w:val="clear" w:color="auto" w:fill="auto"/>
            <w:noWrap/>
            <w:vAlign w:val="center"/>
            <w:hideMark/>
          </w:tcPr>
          <w:p w14:paraId="26F0B86B" w14:textId="77777777" w:rsidR="007876C5" w:rsidRPr="00236B98" w:rsidRDefault="007876C5" w:rsidP="007876C5">
            <w:pPr>
              <w:spacing w:line="240" w:lineRule="auto"/>
              <w:jc w:val="center"/>
              <w:rPr>
                <w:sz w:val="20"/>
              </w:rPr>
            </w:pPr>
            <w:r w:rsidRPr="00236B98">
              <w:rPr>
                <w:sz w:val="20"/>
              </w:rPr>
              <w:t>15,66</w:t>
            </w:r>
          </w:p>
        </w:tc>
        <w:tc>
          <w:tcPr>
            <w:tcW w:w="666" w:type="dxa"/>
            <w:tcBorders>
              <w:top w:val="nil"/>
              <w:left w:val="nil"/>
              <w:bottom w:val="single" w:sz="4" w:space="0" w:color="auto"/>
              <w:right w:val="single" w:sz="4" w:space="0" w:color="auto"/>
            </w:tcBorders>
            <w:shd w:val="clear" w:color="auto" w:fill="auto"/>
            <w:noWrap/>
            <w:vAlign w:val="center"/>
            <w:hideMark/>
          </w:tcPr>
          <w:p w14:paraId="7BDFA654" w14:textId="77777777" w:rsidR="007876C5" w:rsidRPr="00236B98" w:rsidRDefault="007876C5" w:rsidP="007876C5">
            <w:pPr>
              <w:spacing w:line="240" w:lineRule="auto"/>
              <w:jc w:val="center"/>
              <w:rPr>
                <w:sz w:val="20"/>
              </w:rPr>
            </w:pPr>
            <w:r w:rsidRPr="00236B98">
              <w:rPr>
                <w:sz w:val="20"/>
              </w:rPr>
              <w:t>15,86</w:t>
            </w:r>
          </w:p>
        </w:tc>
        <w:tc>
          <w:tcPr>
            <w:tcW w:w="666" w:type="dxa"/>
            <w:tcBorders>
              <w:top w:val="nil"/>
              <w:left w:val="nil"/>
              <w:bottom w:val="single" w:sz="4" w:space="0" w:color="auto"/>
              <w:right w:val="single" w:sz="4" w:space="0" w:color="auto"/>
            </w:tcBorders>
            <w:shd w:val="clear" w:color="auto" w:fill="auto"/>
            <w:noWrap/>
            <w:vAlign w:val="center"/>
            <w:hideMark/>
          </w:tcPr>
          <w:p w14:paraId="4DFCCCF7" w14:textId="77777777" w:rsidR="007876C5" w:rsidRPr="00236B98" w:rsidRDefault="007876C5" w:rsidP="007876C5">
            <w:pPr>
              <w:spacing w:line="240" w:lineRule="auto"/>
              <w:jc w:val="center"/>
              <w:rPr>
                <w:sz w:val="20"/>
              </w:rPr>
            </w:pPr>
            <w:r w:rsidRPr="00236B98">
              <w:rPr>
                <w:sz w:val="20"/>
              </w:rPr>
              <w:t>16,59</w:t>
            </w:r>
          </w:p>
        </w:tc>
        <w:tc>
          <w:tcPr>
            <w:tcW w:w="666" w:type="dxa"/>
            <w:tcBorders>
              <w:top w:val="nil"/>
              <w:left w:val="nil"/>
              <w:bottom w:val="single" w:sz="4" w:space="0" w:color="auto"/>
              <w:right w:val="single" w:sz="4" w:space="0" w:color="auto"/>
            </w:tcBorders>
            <w:shd w:val="clear" w:color="auto" w:fill="auto"/>
            <w:noWrap/>
            <w:vAlign w:val="center"/>
            <w:hideMark/>
          </w:tcPr>
          <w:p w14:paraId="765001A9" w14:textId="77777777" w:rsidR="007876C5" w:rsidRPr="00236B98" w:rsidRDefault="007876C5" w:rsidP="007876C5">
            <w:pPr>
              <w:spacing w:line="240" w:lineRule="auto"/>
              <w:jc w:val="center"/>
              <w:rPr>
                <w:sz w:val="20"/>
              </w:rPr>
            </w:pPr>
            <w:r w:rsidRPr="00236B98">
              <w:rPr>
                <w:sz w:val="20"/>
              </w:rPr>
              <w:t>16,9</w:t>
            </w:r>
          </w:p>
        </w:tc>
        <w:tc>
          <w:tcPr>
            <w:tcW w:w="666" w:type="dxa"/>
            <w:tcBorders>
              <w:top w:val="nil"/>
              <w:left w:val="nil"/>
              <w:bottom w:val="single" w:sz="4" w:space="0" w:color="auto"/>
              <w:right w:val="single" w:sz="4" w:space="0" w:color="auto"/>
            </w:tcBorders>
            <w:shd w:val="clear" w:color="auto" w:fill="auto"/>
            <w:noWrap/>
            <w:vAlign w:val="center"/>
            <w:hideMark/>
          </w:tcPr>
          <w:p w14:paraId="765C99BE" w14:textId="77777777" w:rsidR="007876C5" w:rsidRPr="00236B98" w:rsidRDefault="007876C5" w:rsidP="007876C5">
            <w:pPr>
              <w:spacing w:line="240" w:lineRule="auto"/>
              <w:jc w:val="center"/>
              <w:rPr>
                <w:sz w:val="20"/>
              </w:rPr>
            </w:pPr>
            <w:r w:rsidRPr="00236B98">
              <w:rPr>
                <w:sz w:val="20"/>
              </w:rPr>
              <w:t>17,4</w:t>
            </w:r>
          </w:p>
        </w:tc>
        <w:tc>
          <w:tcPr>
            <w:tcW w:w="666" w:type="dxa"/>
            <w:tcBorders>
              <w:top w:val="nil"/>
              <w:left w:val="nil"/>
              <w:bottom w:val="single" w:sz="4" w:space="0" w:color="auto"/>
              <w:right w:val="single" w:sz="4" w:space="0" w:color="auto"/>
            </w:tcBorders>
            <w:shd w:val="clear" w:color="auto" w:fill="auto"/>
            <w:noWrap/>
            <w:vAlign w:val="center"/>
            <w:hideMark/>
          </w:tcPr>
          <w:p w14:paraId="5982F6D9" w14:textId="77777777" w:rsidR="007876C5" w:rsidRPr="00236B98" w:rsidRDefault="007876C5" w:rsidP="007876C5">
            <w:pPr>
              <w:spacing w:line="240" w:lineRule="auto"/>
              <w:jc w:val="center"/>
              <w:rPr>
                <w:sz w:val="20"/>
              </w:rPr>
            </w:pPr>
            <w:r w:rsidRPr="00236B98">
              <w:rPr>
                <w:sz w:val="20"/>
              </w:rPr>
              <w:t>17,85</w:t>
            </w:r>
          </w:p>
        </w:tc>
        <w:tc>
          <w:tcPr>
            <w:tcW w:w="666" w:type="dxa"/>
            <w:tcBorders>
              <w:top w:val="nil"/>
              <w:left w:val="nil"/>
              <w:bottom w:val="single" w:sz="4" w:space="0" w:color="auto"/>
              <w:right w:val="single" w:sz="4" w:space="0" w:color="auto"/>
            </w:tcBorders>
            <w:shd w:val="clear" w:color="auto" w:fill="auto"/>
            <w:noWrap/>
            <w:vAlign w:val="center"/>
            <w:hideMark/>
          </w:tcPr>
          <w:p w14:paraId="1044C12C" w14:textId="77777777" w:rsidR="007876C5" w:rsidRPr="00236B98" w:rsidRDefault="007876C5" w:rsidP="007876C5">
            <w:pPr>
              <w:spacing w:line="240" w:lineRule="auto"/>
              <w:jc w:val="center"/>
              <w:rPr>
                <w:sz w:val="20"/>
              </w:rPr>
            </w:pPr>
            <w:r w:rsidRPr="00236B98">
              <w:rPr>
                <w:sz w:val="20"/>
              </w:rPr>
              <w:t>18,35</w:t>
            </w:r>
          </w:p>
        </w:tc>
        <w:tc>
          <w:tcPr>
            <w:tcW w:w="666" w:type="dxa"/>
            <w:tcBorders>
              <w:top w:val="nil"/>
              <w:left w:val="nil"/>
              <w:bottom w:val="single" w:sz="4" w:space="0" w:color="auto"/>
              <w:right w:val="single" w:sz="4" w:space="0" w:color="auto"/>
            </w:tcBorders>
            <w:shd w:val="clear" w:color="auto" w:fill="auto"/>
            <w:noWrap/>
            <w:vAlign w:val="center"/>
            <w:hideMark/>
          </w:tcPr>
          <w:p w14:paraId="38B35C66" w14:textId="77777777" w:rsidR="007876C5" w:rsidRPr="00236B98" w:rsidRDefault="007876C5" w:rsidP="007876C5">
            <w:pPr>
              <w:spacing w:line="240" w:lineRule="auto"/>
              <w:jc w:val="center"/>
              <w:rPr>
                <w:sz w:val="20"/>
              </w:rPr>
            </w:pPr>
            <w:r w:rsidRPr="00236B98">
              <w:rPr>
                <w:sz w:val="20"/>
              </w:rPr>
              <w:t>18,96</w:t>
            </w:r>
          </w:p>
        </w:tc>
        <w:tc>
          <w:tcPr>
            <w:tcW w:w="620" w:type="dxa"/>
            <w:tcBorders>
              <w:top w:val="nil"/>
              <w:left w:val="nil"/>
              <w:bottom w:val="single" w:sz="4" w:space="0" w:color="auto"/>
              <w:right w:val="single" w:sz="4" w:space="0" w:color="auto"/>
            </w:tcBorders>
            <w:shd w:val="clear" w:color="auto" w:fill="auto"/>
            <w:noWrap/>
            <w:vAlign w:val="center"/>
            <w:hideMark/>
          </w:tcPr>
          <w:p w14:paraId="53EC7D5C" w14:textId="77777777" w:rsidR="007876C5" w:rsidRPr="00236B98" w:rsidRDefault="007876C5" w:rsidP="007876C5">
            <w:pPr>
              <w:spacing w:line="240" w:lineRule="auto"/>
              <w:jc w:val="center"/>
              <w:rPr>
                <w:sz w:val="20"/>
              </w:rPr>
            </w:pPr>
            <w:r w:rsidRPr="00236B98">
              <w:rPr>
                <w:sz w:val="20"/>
              </w:rPr>
              <w:t> </w:t>
            </w:r>
          </w:p>
        </w:tc>
      </w:tr>
      <w:tr w:rsidR="00EC2E5D" w:rsidRPr="00E659FD" w14:paraId="359A270D" w14:textId="77777777" w:rsidTr="00EC2E5D">
        <w:trPr>
          <w:trHeight w:val="240"/>
        </w:trPr>
        <w:tc>
          <w:tcPr>
            <w:tcW w:w="1207" w:type="dxa"/>
            <w:vMerge w:val="restart"/>
            <w:tcBorders>
              <w:top w:val="single" w:sz="4" w:space="0" w:color="auto"/>
              <w:left w:val="single" w:sz="4" w:space="0" w:color="auto"/>
              <w:right w:val="single" w:sz="4" w:space="0" w:color="auto"/>
            </w:tcBorders>
            <w:vAlign w:val="center"/>
          </w:tcPr>
          <w:p w14:paraId="298E0543" w14:textId="77777777" w:rsidR="00EC2E5D" w:rsidRPr="00E659FD" w:rsidRDefault="00EC2E5D" w:rsidP="00EC2E5D">
            <w:pPr>
              <w:spacing w:line="240" w:lineRule="auto"/>
              <w:jc w:val="center"/>
              <w:rPr>
                <w:sz w:val="20"/>
              </w:rPr>
            </w:pPr>
            <w:r>
              <w:rPr>
                <w:sz w:val="20"/>
              </w:rPr>
              <w:t>прямая кишка</w:t>
            </w:r>
          </w:p>
        </w:tc>
        <w:tc>
          <w:tcPr>
            <w:tcW w:w="1198" w:type="dxa"/>
            <w:vMerge w:val="restart"/>
            <w:tcBorders>
              <w:top w:val="single" w:sz="4" w:space="0" w:color="auto"/>
              <w:left w:val="single" w:sz="4" w:space="0" w:color="auto"/>
              <w:right w:val="single" w:sz="4" w:space="0" w:color="auto"/>
            </w:tcBorders>
            <w:vAlign w:val="center"/>
          </w:tcPr>
          <w:p w14:paraId="486C9EA0" w14:textId="77777777" w:rsidR="00EC2E5D" w:rsidRPr="00E659FD" w:rsidRDefault="00EC2E5D" w:rsidP="00EC2E5D">
            <w:pPr>
              <w:spacing w:line="240" w:lineRule="auto"/>
              <w:jc w:val="center"/>
              <w:rPr>
                <w:sz w:val="20"/>
              </w:rPr>
            </w:pPr>
            <w:r>
              <w:rPr>
                <w:sz w:val="20"/>
              </w:rPr>
              <w:t>стандарт</w:t>
            </w:r>
          </w:p>
          <w:p w14:paraId="0A0E3E50" w14:textId="77777777" w:rsidR="00EC2E5D" w:rsidRPr="00E659FD" w:rsidRDefault="00EC2E5D" w:rsidP="00EC2E5D">
            <w:pPr>
              <w:spacing w:line="240" w:lineRule="auto"/>
              <w:jc w:val="center"/>
              <w:rPr>
                <w:sz w:val="20"/>
              </w:rPr>
            </w:pPr>
          </w:p>
        </w:tc>
        <w:tc>
          <w:tcPr>
            <w:tcW w:w="486" w:type="dxa"/>
            <w:tcBorders>
              <w:top w:val="nil"/>
              <w:left w:val="nil"/>
              <w:bottom w:val="single" w:sz="4" w:space="0" w:color="auto"/>
              <w:right w:val="single" w:sz="4" w:space="0" w:color="auto"/>
            </w:tcBorders>
            <w:shd w:val="clear" w:color="auto" w:fill="auto"/>
            <w:vAlign w:val="center"/>
          </w:tcPr>
          <w:p w14:paraId="5F7942E6" w14:textId="77777777" w:rsidR="00EC2E5D" w:rsidRPr="00E659FD" w:rsidRDefault="00EC2E5D"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tcPr>
          <w:p w14:paraId="4A086877" w14:textId="77777777" w:rsidR="00EC2E5D" w:rsidRPr="00CA4BA6" w:rsidRDefault="00EC2E5D" w:rsidP="00EC2E5D">
            <w:pPr>
              <w:spacing w:line="240" w:lineRule="auto"/>
              <w:jc w:val="center"/>
              <w:rPr>
                <w:sz w:val="20"/>
              </w:rPr>
            </w:pPr>
            <w:r w:rsidRPr="00CA4BA6">
              <w:rPr>
                <w:sz w:val="20"/>
              </w:rPr>
              <w:t>16,75</w:t>
            </w:r>
          </w:p>
        </w:tc>
        <w:tc>
          <w:tcPr>
            <w:tcW w:w="666" w:type="dxa"/>
            <w:tcBorders>
              <w:top w:val="nil"/>
              <w:left w:val="nil"/>
              <w:bottom w:val="single" w:sz="4" w:space="0" w:color="auto"/>
              <w:right w:val="single" w:sz="4" w:space="0" w:color="auto"/>
            </w:tcBorders>
            <w:shd w:val="clear" w:color="auto" w:fill="auto"/>
            <w:noWrap/>
            <w:vAlign w:val="center"/>
          </w:tcPr>
          <w:p w14:paraId="3F9C812F" w14:textId="77777777" w:rsidR="00EC2E5D" w:rsidRPr="00CA4BA6" w:rsidRDefault="00EC2E5D" w:rsidP="00EC2E5D">
            <w:pPr>
              <w:spacing w:line="240" w:lineRule="auto"/>
              <w:jc w:val="center"/>
              <w:rPr>
                <w:sz w:val="20"/>
              </w:rPr>
            </w:pPr>
            <w:r w:rsidRPr="00CA4BA6">
              <w:rPr>
                <w:sz w:val="20"/>
              </w:rPr>
              <w:t>5,08</w:t>
            </w:r>
          </w:p>
        </w:tc>
        <w:tc>
          <w:tcPr>
            <w:tcW w:w="666" w:type="dxa"/>
            <w:tcBorders>
              <w:top w:val="nil"/>
              <w:left w:val="nil"/>
              <w:bottom w:val="single" w:sz="4" w:space="0" w:color="auto"/>
              <w:right w:val="single" w:sz="4" w:space="0" w:color="auto"/>
            </w:tcBorders>
            <w:shd w:val="clear" w:color="auto" w:fill="auto"/>
            <w:noWrap/>
            <w:vAlign w:val="center"/>
          </w:tcPr>
          <w:p w14:paraId="7214CDC0" w14:textId="77777777" w:rsidR="00EC2E5D" w:rsidRPr="00CA4BA6" w:rsidRDefault="00EC2E5D" w:rsidP="00EC2E5D">
            <w:pPr>
              <w:spacing w:line="240" w:lineRule="auto"/>
              <w:jc w:val="center"/>
              <w:rPr>
                <w:sz w:val="20"/>
              </w:rPr>
            </w:pPr>
            <w:r w:rsidRPr="00CA4BA6">
              <w:rPr>
                <w:sz w:val="20"/>
              </w:rPr>
              <w:t>4,11</w:t>
            </w:r>
          </w:p>
        </w:tc>
        <w:tc>
          <w:tcPr>
            <w:tcW w:w="666" w:type="dxa"/>
            <w:tcBorders>
              <w:top w:val="nil"/>
              <w:left w:val="nil"/>
              <w:bottom w:val="single" w:sz="4" w:space="0" w:color="auto"/>
              <w:right w:val="single" w:sz="4" w:space="0" w:color="auto"/>
            </w:tcBorders>
            <w:shd w:val="clear" w:color="auto" w:fill="auto"/>
            <w:noWrap/>
            <w:vAlign w:val="center"/>
          </w:tcPr>
          <w:p w14:paraId="23262B40" w14:textId="77777777" w:rsidR="00EC2E5D" w:rsidRPr="00CA4BA6" w:rsidRDefault="00EC2E5D" w:rsidP="00EC2E5D">
            <w:pPr>
              <w:spacing w:line="240" w:lineRule="auto"/>
              <w:jc w:val="center"/>
              <w:rPr>
                <w:sz w:val="20"/>
              </w:rPr>
            </w:pPr>
            <w:r w:rsidRPr="00CA4BA6">
              <w:rPr>
                <w:sz w:val="20"/>
              </w:rPr>
              <w:t>1,07</w:t>
            </w:r>
          </w:p>
        </w:tc>
        <w:tc>
          <w:tcPr>
            <w:tcW w:w="666" w:type="dxa"/>
            <w:tcBorders>
              <w:top w:val="nil"/>
              <w:left w:val="nil"/>
              <w:bottom w:val="single" w:sz="4" w:space="0" w:color="auto"/>
              <w:right w:val="single" w:sz="4" w:space="0" w:color="auto"/>
            </w:tcBorders>
            <w:shd w:val="clear" w:color="auto" w:fill="auto"/>
            <w:noWrap/>
            <w:vAlign w:val="center"/>
          </w:tcPr>
          <w:p w14:paraId="0A55EA54" w14:textId="77777777" w:rsidR="00EC2E5D" w:rsidRPr="00CA4BA6" w:rsidRDefault="00EC2E5D" w:rsidP="00EC2E5D">
            <w:pPr>
              <w:spacing w:line="240" w:lineRule="auto"/>
              <w:jc w:val="center"/>
              <w:rPr>
                <w:sz w:val="20"/>
              </w:rPr>
            </w:pPr>
            <w:r w:rsidRPr="00CA4BA6">
              <w:rPr>
                <w:sz w:val="20"/>
              </w:rPr>
              <w:t>11,58</w:t>
            </w:r>
          </w:p>
        </w:tc>
        <w:tc>
          <w:tcPr>
            <w:tcW w:w="666" w:type="dxa"/>
            <w:tcBorders>
              <w:top w:val="nil"/>
              <w:left w:val="nil"/>
              <w:bottom w:val="single" w:sz="4" w:space="0" w:color="auto"/>
              <w:right w:val="single" w:sz="4" w:space="0" w:color="auto"/>
            </w:tcBorders>
            <w:shd w:val="clear" w:color="auto" w:fill="auto"/>
            <w:noWrap/>
            <w:vAlign w:val="center"/>
          </w:tcPr>
          <w:p w14:paraId="1D0B5536" w14:textId="77777777" w:rsidR="00EC2E5D" w:rsidRPr="00CA4BA6" w:rsidRDefault="00EC2E5D" w:rsidP="00EC2E5D">
            <w:pPr>
              <w:spacing w:line="240" w:lineRule="auto"/>
              <w:jc w:val="center"/>
              <w:rPr>
                <w:sz w:val="20"/>
              </w:rPr>
            </w:pPr>
            <w:r w:rsidRPr="00CA4BA6">
              <w:rPr>
                <w:sz w:val="20"/>
              </w:rPr>
              <w:t>8,21</w:t>
            </w:r>
          </w:p>
        </w:tc>
        <w:tc>
          <w:tcPr>
            <w:tcW w:w="666" w:type="dxa"/>
            <w:tcBorders>
              <w:top w:val="nil"/>
              <w:left w:val="nil"/>
              <w:bottom w:val="single" w:sz="4" w:space="0" w:color="auto"/>
              <w:right w:val="single" w:sz="4" w:space="0" w:color="auto"/>
            </w:tcBorders>
            <w:shd w:val="clear" w:color="auto" w:fill="auto"/>
            <w:noWrap/>
            <w:vAlign w:val="center"/>
          </w:tcPr>
          <w:p w14:paraId="56D0B10A" w14:textId="77777777" w:rsidR="00EC2E5D" w:rsidRPr="00CA4BA6" w:rsidRDefault="00EC2E5D" w:rsidP="00EC2E5D">
            <w:pPr>
              <w:spacing w:line="240" w:lineRule="auto"/>
              <w:jc w:val="center"/>
              <w:rPr>
                <w:sz w:val="20"/>
              </w:rPr>
            </w:pPr>
            <w:r w:rsidRPr="00CA4BA6">
              <w:rPr>
                <w:sz w:val="20"/>
              </w:rPr>
              <w:t>1,05</w:t>
            </w:r>
          </w:p>
        </w:tc>
        <w:tc>
          <w:tcPr>
            <w:tcW w:w="666" w:type="dxa"/>
            <w:tcBorders>
              <w:top w:val="nil"/>
              <w:left w:val="nil"/>
              <w:bottom w:val="single" w:sz="4" w:space="0" w:color="auto"/>
              <w:right w:val="single" w:sz="4" w:space="0" w:color="auto"/>
            </w:tcBorders>
            <w:shd w:val="clear" w:color="auto" w:fill="auto"/>
            <w:noWrap/>
            <w:vAlign w:val="center"/>
          </w:tcPr>
          <w:p w14:paraId="1F249DDB" w14:textId="77777777" w:rsidR="00EC2E5D" w:rsidRPr="00CA4BA6" w:rsidRDefault="00EC2E5D" w:rsidP="00EC2E5D">
            <w:pPr>
              <w:spacing w:line="240" w:lineRule="auto"/>
              <w:jc w:val="center"/>
              <w:rPr>
                <w:sz w:val="20"/>
              </w:rPr>
            </w:pPr>
            <w:r w:rsidRPr="00CA4BA6">
              <w:rPr>
                <w:sz w:val="20"/>
              </w:rPr>
              <w:t>6,27</w:t>
            </w:r>
          </w:p>
        </w:tc>
        <w:tc>
          <w:tcPr>
            <w:tcW w:w="666" w:type="dxa"/>
            <w:tcBorders>
              <w:top w:val="nil"/>
              <w:left w:val="nil"/>
              <w:bottom w:val="single" w:sz="4" w:space="0" w:color="auto"/>
              <w:right w:val="single" w:sz="4" w:space="0" w:color="auto"/>
            </w:tcBorders>
            <w:shd w:val="clear" w:color="auto" w:fill="auto"/>
            <w:noWrap/>
            <w:vAlign w:val="center"/>
          </w:tcPr>
          <w:p w14:paraId="5AC8B080" w14:textId="77777777" w:rsidR="00EC2E5D" w:rsidRPr="00CA4BA6" w:rsidRDefault="00EC2E5D" w:rsidP="00EC2E5D">
            <w:pPr>
              <w:spacing w:line="240" w:lineRule="auto"/>
              <w:jc w:val="center"/>
              <w:rPr>
                <w:sz w:val="20"/>
              </w:rPr>
            </w:pPr>
            <w:r w:rsidRPr="00CA4BA6">
              <w:rPr>
                <w:sz w:val="20"/>
              </w:rPr>
              <w:t>5,05</w:t>
            </w:r>
          </w:p>
        </w:tc>
        <w:tc>
          <w:tcPr>
            <w:tcW w:w="666" w:type="dxa"/>
            <w:tcBorders>
              <w:top w:val="nil"/>
              <w:left w:val="nil"/>
              <w:bottom w:val="single" w:sz="4" w:space="0" w:color="auto"/>
              <w:right w:val="single" w:sz="4" w:space="0" w:color="auto"/>
            </w:tcBorders>
            <w:shd w:val="clear" w:color="auto" w:fill="auto"/>
            <w:noWrap/>
            <w:vAlign w:val="center"/>
          </w:tcPr>
          <w:p w14:paraId="60280573" w14:textId="77777777" w:rsidR="00EC2E5D" w:rsidRPr="00CA4BA6" w:rsidRDefault="00EC2E5D" w:rsidP="00EC2E5D">
            <w:pPr>
              <w:spacing w:line="240" w:lineRule="auto"/>
              <w:jc w:val="center"/>
              <w:rPr>
                <w:sz w:val="20"/>
              </w:rPr>
            </w:pPr>
            <w:r w:rsidRPr="00CA4BA6">
              <w:rPr>
                <w:sz w:val="20"/>
              </w:rPr>
              <w:t>5,98</w:t>
            </w:r>
          </w:p>
        </w:tc>
        <w:tc>
          <w:tcPr>
            <w:tcW w:w="620" w:type="dxa"/>
            <w:tcBorders>
              <w:top w:val="nil"/>
              <w:left w:val="nil"/>
              <w:bottom w:val="single" w:sz="4" w:space="0" w:color="auto"/>
              <w:right w:val="single" w:sz="4" w:space="0" w:color="auto"/>
            </w:tcBorders>
            <w:shd w:val="clear" w:color="auto" w:fill="auto"/>
            <w:noWrap/>
            <w:vAlign w:val="center"/>
          </w:tcPr>
          <w:p w14:paraId="7A65FCA4" w14:textId="77777777" w:rsidR="00EC2E5D" w:rsidRPr="00E659FD" w:rsidRDefault="00EC2E5D" w:rsidP="00EC2E5D">
            <w:pPr>
              <w:spacing w:line="240" w:lineRule="auto"/>
              <w:jc w:val="center"/>
              <w:rPr>
                <w:sz w:val="20"/>
              </w:rPr>
            </w:pPr>
          </w:p>
        </w:tc>
      </w:tr>
      <w:tr w:rsidR="00EC2E5D" w:rsidRPr="00E659FD" w14:paraId="77F01B2C" w14:textId="77777777" w:rsidTr="00EC2E5D">
        <w:trPr>
          <w:trHeight w:val="240"/>
        </w:trPr>
        <w:tc>
          <w:tcPr>
            <w:tcW w:w="1207" w:type="dxa"/>
            <w:vMerge/>
            <w:tcBorders>
              <w:left w:val="single" w:sz="4" w:space="0" w:color="auto"/>
              <w:bottom w:val="single" w:sz="4" w:space="0" w:color="auto"/>
              <w:right w:val="single" w:sz="4" w:space="0" w:color="auto"/>
            </w:tcBorders>
            <w:vAlign w:val="center"/>
          </w:tcPr>
          <w:p w14:paraId="75D8E0C8" w14:textId="77777777" w:rsidR="00EC2E5D" w:rsidRPr="00E659FD" w:rsidRDefault="00EC2E5D" w:rsidP="00EC2E5D">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1C34484D" w14:textId="77777777" w:rsidR="00EC2E5D" w:rsidRPr="00E659FD" w:rsidRDefault="00EC2E5D"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1CC67E54" w14:textId="77777777" w:rsidR="00EC2E5D" w:rsidRPr="00E659FD" w:rsidRDefault="00EC2E5D"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tcPr>
          <w:p w14:paraId="05E91384" w14:textId="77777777" w:rsidR="00EC2E5D" w:rsidRPr="00CA4BA6" w:rsidRDefault="00EC2E5D" w:rsidP="00EC2E5D">
            <w:pPr>
              <w:spacing w:line="240" w:lineRule="auto"/>
              <w:jc w:val="center"/>
              <w:rPr>
                <w:sz w:val="20"/>
              </w:rPr>
            </w:pPr>
            <w:r w:rsidRPr="00CA4BA6">
              <w:rPr>
                <w:sz w:val="20"/>
              </w:rPr>
              <w:t>14,55</w:t>
            </w:r>
          </w:p>
        </w:tc>
        <w:tc>
          <w:tcPr>
            <w:tcW w:w="666" w:type="dxa"/>
            <w:tcBorders>
              <w:top w:val="nil"/>
              <w:left w:val="nil"/>
              <w:bottom w:val="single" w:sz="4" w:space="0" w:color="auto"/>
              <w:right w:val="single" w:sz="4" w:space="0" w:color="auto"/>
            </w:tcBorders>
            <w:shd w:val="clear" w:color="auto" w:fill="auto"/>
            <w:noWrap/>
            <w:vAlign w:val="center"/>
          </w:tcPr>
          <w:p w14:paraId="599E6EDE" w14:textId="77777777" w:rsidR="00EC2E5D" w:rsidRPr="00CA4BA6" w:rsidRDefault="00EC2E5D" w:rsidP="00EC2E5D">
            <w:pPr>
              <w:spacing w:line="240" w:lineRule="auto"/>
              <w:jc w:val="center"/>
              <w:rPr>
                <w:sz w:val="20"/>
              </w:rPr>
            </w:pPr>
            <w:r w:rsidRPr="00CA4BA6">
              <w:rPr>
                <w:sz w:val="20"/>
              </w:rPr>
              <w:t>14,05</w:t>
            </w:r>
          </w:p>
        </w:tc>
        <w:tc>
          <w:tcPr>
            <w:tcW w:w="666" w:type="dxa"/>
            <w:tcBorders>
              <w:top w:val="nil"/>
              <w:left w:val="nil"/>
              <w:bottom w:val="single" w:sz="4" w:space="0" w:color="auto"/>
              <w:right w:val="single" w:sz="4" w:space="0" w:color="auto"/>
            </w:tcBorders>
            <w:shd w:val="clear" w:color="auto" w:fill="auto"/>
            <w:noWrap/>
            <w:vAlign w:val="center"/>
          </w:tcPr>
          <w:p w14:paraId="2E10122B" w14:textId="77777777" w:rsidR="00EC2E5D" w:rsidRPr="00CA4BA6" w:rsidRDefault="00EC2E5D" w:rsidP="00EC2E5D">
            <w:pPr>
              <w:spacing w:line="240" w:lineRule="auto"/>
              <w:jc w:val="center"/>
              <w:rPr>
                <w:sz w:val="20"/>
              </w:rPr>
            </w:pPr>
            <w:r w:rsidRPr="00CA4BA6">
              <w:rPr>
                <w:sz w:val="20"/>
              </w:rPr>
              <w:t>14,29</w:t>
            </w:r>
          </w:p>
        </w:tc>
        <w:tc>
          <w:tcPr>
            <w:tcW w:w="666" w:type="dxa"/>
            <w:tcBorders>
              <w:top w:val="nil"/>
              <w:left w:val="nil"/>
              <w:bottom w:val="single" w:sz="4" w:space="0" w:color="auto"/>
              <w:right w:val="single" w:sz="4" w:space="0" w:color="auto"/>
            </w:tcBorders>
            <w:shd w:val="clear" w:color="auto" w:fill="auto"/>
            <w:noWrap/>
            <w:vAlign w:val="center"/>
          </w:tcPr>
          <w:p w14:paraId="3995B518" w14:textId="77777777" w:rsidR="00EC2E5D" w:rsidRPr="00CA4BA6" w:rsidRDefault="00EC2E5D" w:rsidP="00EC2E5D">
            <w:pPr>
              <w:spacing w:line="240" w:lineRule="auto"/>
              <w:jc w:val="center"/>
              <w:rPr>
                <w:sz w:val="20"/>
              </w:rPr>
            </w:pPr>
            <w:r w:rsidRPr="00CA4BA6">
              <w:rPr>
                <w:sz w:val="20"/>
              </w:rPr>
              <w:t>13,92</w:t>
            </w:r>
          </w:p>
        </w:tc>
        <w:tc>
          <w:tcPr>
            <w:tcW w:w="666" w:type="dxa"/>
            <w:tcBorders>
              <w:top w:val="nil"/>
              <w:left w:val="nil"/>
              <w:bottom w:val="single" w:sz="4" w:space="0" w:color="auto"/>
              <w:right w:val="single" w:sz="4" w:space="0" w:color="auto"/>
            </w:tcBorders>
            <w:shd w:val="clear" w:color="auto" w:fill="auto"/>
            <w:noWrap/>
            <w:vAlign w:val="center"/>
          </w:tcPr>
          <w:p w14:paraId="3F511968" w14:textId="77777777" w:rsidR="00EC2E5D" w:rsidRPr="00CA4BA6" w:rsidRDefault="00EC2E5D" w:rsidP="00EC2E5D">
            <w:pPr>
              <w:spacing w:line="240" w:lineRule="auto"/>
              <w:jc w:val="center"/>
              <w:rPr>
                <w:sz w:val="20"/>
              </w:rPr>
            </w:pPr>
            <w:r w:rsidRPr="00CA4BA6">
              <w:rPr>
                <w:sz w:val="20"/>
              </w:rPr>
              <w:t>14,28</w:t>
            </w:r>
          </w:p>
        </w:tc>
        <w:tc>
          <w:tcPr>
            <w:tcW w:w="666" w:type="dxa"/>
            <w:tcBorders>
              <w:top w:val="nil"/>
              <w:left w:val="nil"/>
              <w:bottom w:val="single" w:sz="4" w:space="0" w:color="auto"/>
              <w:right w:val="single" w:sz="4" w:space="0" w:color="auto"/>
            </w:tcBorders>
            <w:shd w:val="clear" w:color="auto" w:fill="auto"/>
            <w:noWrap/>
            <w:vAlign w:val="center"/>
          </w:tcPr>
          <w:p w14:paraId="254893C2" w14:textId="77777777" w:rsidR="00EC2E5D" w:rsidRPr="00CA4BA6" w:rsidRDefault="00EC2E5D" w:rsidP="00EC2E5D">
            <w:pPr>
              <w:spacing w:line="240" w:lineRule="auto"/>
              <w:jc w:val="center"/>
              <w:rPr>
                <w:sz w:val="20"/>
              </w:rPr>
            </w:pPr>
            <w:r w:rsidRPr="00CA4BA6">
              <w:rPr>
                <w:sz w:val="20"/>
              </w:rPr>
              <w:t>14,87</w:t>
            </w:r>
          </w:p>
        </w:tc>
        <w:tc>
          <w:tcPr>
            <w:tcW w:w="666" w:type="dxa"/>
            <w:tcBorders>
              <w:top w:val="nil"/>
              <w:left w:val="nil"/>
              <w:bottom w:val="single" w:sz="4" w:space="0" w:color="auto"/>
              <w:right w:val="single" w:sz="4" w:space="0" w:color="auto"/>
            </w:tcBorders>
            <w:shd w:val="clear" w:color="auto" w:fill="auto"/>
            <w:noWrap/>
            <w:vAlign w:val="center"/>
          </w:tcPr>
          <w:p w14:paraId="6C593F4F" w14:textId="77777777" w:rsidR="00EC2E5D" w:rsidRPr="00CA4BA6" w:rsidRDefault="00EC2E5D" w:rsidP="00EC2E5D">
            <w:pPr>
              <w:spacing w:line="240" w:lineRule="auto"/>
              <w:jc w:val="center"/>
              <w:rPr>
                <w:sz w:val="20"/>
              </w:rPr>
            </w:pPr>
            <w:r w:rsidRPr="00CA4BA6">
              <w:rPr>
                <w:sz w:val="20"/>
              </w:rPr>
              <w:t>14,89</w:t>
            </w:r>
          </w:p>
        </w:tc>
        <w:tc>
          <w:tcPr>
            <w:tcW w:w="666" w:type="dxa"/>
            <w:tcBorders>
              <w:top w:val="nil"/>
              <w:left w:val="nil"/>
              <w:bottom w:val="single" w:sz="4" w:space="0" w:color="auto"/>
              <w:right w:val="single" w:sz="4" w:space="0" w:color="auto"/>
            </w:tcBorders>
            <w:shd w:val="clear" w:color="auto" w:fill="auto"/>
            <w:noWrap/>
            <w:vAlign w:val="center"/>
          </w:tcPr>
          <w:p w14:paraId="36DE9EA1" w14:textId="77777777" w:rsidR="00EC2E5D" w:rsidRPr="00CA4BA6" w:rsidRDefault="00EC2E5D" w:rsidP="00EC2E5D">
            <w:pPr>
              <w:spacing w:line="240" w:lineRule="auto"/>
              <w:jc w:val="center"/>
              <w:rPr>
                <w:sz w:val="20"/>
              </w:rPr>
            </w:pPr>
            <w:r w:rsidRPr="00CA4BA6">
              <w:rPr>
                <w:sz w:val="20"/>
              </w:rPr>
              <w:t>15,06</w:t>
            </w:r>
          </w:p>
        </w:tc>
        <w:tc>
          <w:tcPr>
            <w:tcW w:w="666" w:type="dxa"/>
            <w:tcBorders>
              <w:top w:val="nil"/>
              <w:left w:val="nil"/>
              <w:bottom w:val="single" w:sz="4" w:space="0" w:color="auto"/>
              <w:right w:val="single" w:sz="4" w:space="0" w:color="auto"/>
            </w:tcBorders>
            <w:shd w:val="clear" w:color="auto" w:fill="auto"/>
            <w:noWrap/>
            <w:vAlign w:val="center"/>
          </w:tcPr>
          <w:p w14:paraId="157853BE" w14:textId="77777777" w:rsidR="00EC2E5D" w:rsidRPr="00CA4BA6" w:rsidRDefault="00EC2E5D" w:rsidP="00EC2E5D">
            <w:pPr>
              <w:spacing w:line="240" w:lineRule="auto"/>
              <w:jc w:val="center"/>
              <w:rPr>
                <w:sz w:val="20"/>
              </w:rPr>
            </w:pPr>
            <w:r w:rsidRPr="00CA4BA6">
              <w:rPr>
                <w:sz w:val="20"/>
              </w:rPr>
              <w:t>15,36</w:t>
            </w:r>
          </w:p>
        </w:tc>
        <w:tc>
          <w:tcPr>
            <w:tcW w:w="666" w:type="dxa"/>
            <w:tcBorders>
              <w:top w:val="nil"/>
              <w:left w:val="nil"/>
              <w:bottom w:val="single" w:sz="4" w:space="0" w:color="auto"/>
              <w:right w:val="single" w:sz="4" w:space="0" w:color="auto"/>
            </w:tcBorders>
            <w:shd w:val="clear" w:color="auto" w:fill="auto"/>
            <w:noWrap/>
            <w:vAlign w:val="center"/>
          </w:tcPr>
          <w:p w14:paraId="44315DEA" w14:textId="77777777" w:rsidR="00EC2E5D" w:rsidRPr="00CA4BA6" w:rsidRDefault="00EC2E5D" w:rsidP="00EC2E5D">
            <w:pPr>
              <w:spacing w:line="240" w:lineRule="auto"/>
              <w:jc w:val="center"/>
              <w:rPr>
                <w:sz w:val="20"/>
              </w:rPr>
            </w:pPr>
            <w:r w:rsidRPr="00CA4BA6">
              <w:rPr>
                <w:sz w:val="20"/>
              </w:rPr>
              <w:t>15,76</w:t>
            </w:r>
          </w:p>
        </w:tc>
        <w:tc>
          <w:tcPr>
            <w:tcW w:w="620" w:type="dxa"/>
            <w:tcBorders>
              <w:top w:val="nil"/>
              <w:left w:val="nil"/>
              <w:bottom w:val="single" w:sz="4" w:space="0" w:color="auto"/>
              <w:right w:val="single" w:sz="4" w:space="0" w:color="auto"/>
            </w:tcBorders>
            <w:shd w:val="clear" w:color="auto" w:fill="auto"/>
            <w:noWrap/>
            <w:vAlign w:val="center"/>
          </w:tcPr>
          <w:p w14:paraId="34ECB532" w14:textId="77777777" w:rsidR="00EC2E5D" w:rsidRPr="00E659FD" w:rsidRDefault="00EC2E5D" w:rsidP="00EC2E5D">
            <w:pPr>
              <w:spacing w:line="240" w:lineRule="auto"/>
              <w:jc w:val="center"/>
              <w:rPr>
                <w:sz w:val="20"/>
              </w:rPr>
            </w:pPr>
          </w:p>
        </w:tc>
      </w:tr>
      <w:tr w:rsidR="007876C5" w:rsidRPr="00E659FD" w14:paraId="2F957B2A" w14:textId="77777777" w:rsidTr="00CD7BDC">
        <w:trPr>
          <w:trHeight w:val="255"/>
        </w:trPr>
        <w:tc>
          <w:tcPr>
            <w:tcW w:w="821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F6949" w14:textId="77777777" w:rsidR="007876C5" w:rsidRPr="00E659FD" w:rsidRDefault="00B44BFB" w:rsidP="007876C5">
            <w:pPr>
              <w:spacing w:line="240" w:lineRule="auto"/>
              <w:jc w:val="center"/>
              <w:rPr>
                <w:sz w:val="20"/>
              </w:rPr>
            </w:pPr>
            <w:r>
              <w:rPr>
                <w:sz w:val="20"/>
              </w:rPr>
              <w:t xml:space="preserve">                                        </w:t>
            </w:r>
            <w:r w:rsidR="007876C5" w:rsidRPr="00E659FD">
              <w:rPr>
                <w:sz w:val="20"/>
              </w:rPr>
              <w:t xml:space="preserve">женщины </w:t>
            </w:r>
          </w:p>
        </w:tc>
        <w:tc>
          <w:tcPr>
            <w:tcW w:w="666" w:type="dxa"/>
            <w:tcBorders>
              <w:top w:val="nil"/>
              <w:left w:val="nil"/>
              <w:bottom w:val="single" w:sz="4" w:space="0" w:color="auto"/>
              <w:right w:val="single" w:sz="4" w:space="0" w:color="auto"/>
            </w:tcBorders>
            <w:shd w:val="clear" w:color="auto" w:fill="auto"/>
            <w:noWrap/>
            <w:vAlign w:val="center"/>
            <w:hideMark/>
          </w:tcPr>
          <w:p w14:paraId="6E86EA90" w14:textId="77777777" w:rsidR="007876C5" w:rsidRPr="00E659FD" w:rsidRDefault="007876C5" w:rsidP="007876C5">
            <w:pPr>
              <w:spacing w:line="240" w:lineRule="auto"/>
              <w:jc w:val="left"/>
              <w:rPr>
                <w:sz w:val="20"/>
              </w:rPr>
            </w:pPr>
            <w:r w:rsidRPr="00E659FD">
              <w:rPr>
                <w:sz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8E1765F" w14:textId="77777777" w:rsidR="007876C5" w:rsidRPr="00E659FD" w:rsidRDefault="007876C5" w:rsidP="007876C5">
            <w:pPr>
              <w:spacing w:line="240" w:lineRule="auto"/>
              <w:jc w:val="left"/>
              <w:rPr>
                <w:sz w:val="20"/>
              </w:rPr>
            </w:pPr>
            <w:r w:rsidRPr="00E659FD">
              <w:rPr>
                <w:sz w:val="20"/>
              </w:rPr>
              <w:t> </w:t>
            </w:r>
          </w:p>
        </w:tc>
        <w:tc>
          <w:tcPr>
            <w:tcW w:w="620" w:type="dxa"/>
            <w:tcBorders>
              <w:top w:val="nil"/>
              <w:left w:val="nil"/>
              <w:bottom w:val="single" w:sz="4" w:space="0" w:color="auto"/>
              <w:right w:val="single" w:sz="4" w:space="0" w:color="auto"/>
            </w:tcBorders>
            <w:shd w:val="clear" w:color="auto" w:fill="auto"/>
            <w:noWrap/>
            <w:vAlign w:val="center"/>
            <w:hideMark/>
          </w:tcPr>
          <w:p w14:paraId="0C86EF42" w14:textId="77777777" w:rsidR="007876C5" w:rsidRPr="00E659FD" w:rsidRDefault="007876C5" w:rsidP="007876C5">
            <w:pPr>
              <w:spacing w:line="240" w:lineRule="auto"/>
              <w:jc w:val="left"/>
              <w:rPr>
                <w:sz w:val="20"/>
              </w:rPr>
            </w:pPr>
            <w:r w:rsidRPr="00E659FD">
              <w:rPr>
                <w:sz w:val="20"/>
              </w:rPr>
              <w:t> </w:t>
            </w:r>
          </w:p>
        </w:tc>
      </w:tr>
      <w:tr w:rsidR="007876C5" w:rsidRPr="00E659FD" w14:paraId="08481DB3" w14:textId="77777777" w:rsidTr="00CD7BDC">
        <w:trPr>
          <w:trHeight w:val="255"/>
        </w:trPr>
        <w:tc>
          <w:tcPr>
            <w:tcW w:w="1207" w:type="dxa"/>
            <w:tcBorders>
              <w:top w:val="nil"/>
              <w:left w:val="single" w:sz="4" w:space="0" w:color="auto"/>
              <w:bottom w:val="single" w:sz="4" w:space="0" w:color="auto"/>
              <w:right w:val="single" w:sz="4" w:space="0" w:color="auto"/>
            </w:tcBorders>
            <w:shd w:val="clear" w:color="auto" w:fill="auto"/>
            <w:vAlign w:val="center"/>
            <w:hideMark/>
          </w:tcPr>
          <w:p w14:paraId="14A2B8FA" w14:textId="77777777" w:rsidR="007876C5" w:rsidRPr="00E659FD" w:rsidRDefault="007876C5" w:rsidP="007876C5">
            <w:pPr>
              <w:spacing w:line="240" w:lineRule="auto"/>
              <w:jc w:val="center"/>
              <w:rPr>
                <w:sz w:val="20"/>
              </w:rPr>
            </w:pPr>
            <w:r w:rsidRPr="00E659FD">
              <w:rPr>
                <w:sz w:val="20"/>
              </w:rPr>
              <w:t>Республика Тыва</w:t>
            </w:r>
          </w:p>
        </w:tc>
        <w:tc>
          <w:tcPr>
            <w:tcW w:w="1198" w:type="dxa"/>
            <w:tcBorders>
              <w:top w:val="nil"/>
              <w:left w:val="nil"/>
              <w:bottom w:val="single" w:sz="4" w:space="0" w:color="auto"/>
              <w:right w:val="single" w:sz="4" w:space="0" w:color="auto"/>
            </w:tcBorders>
            <w:shd w:val="clear" w:color="auto" w:fill="auto"/>
            <w:vAlign w:val="center"/>
            <w:hideMark/>
          </w:tcPr>
          <w:p w14:paraId="419F0392" w14:textId="77777777" w:rsidR="007876C5" w:rsidRPr="00E659FD" w:rsidRDefault="007876C5" w:rsidP="007876C5">
            <w:pPr>
              <w:spacing w:line="240" w:lineRule="auto"/>
              <w:jc w:val="center"/>
              <w:rPr>
                <w:sz w:val="20"/>
              </w:rPr>
            </w:pPr>
            <w:r w:rsidRPr="00E659FD">
              <w:rPr>
                <w:sz w:val="20"/>
              </w:rPr>
              <w:t>Показат</w:t>
            </w:r>
            <w:r w:rsidRPr="00E659FD">
              <w:rPr>
                <w:sz w:val="20"/>
              </w:rPr>
              <w:t>е</w:t>
            </w:r>
            <w:r w:rsidRPr="00E659FD">
              <w:rPr>
                <w:sz w:val="20"/>
              </w:rPr>
              <w:t>ли</w:t>
            </w:r>
          </w:p>
        </w:tc>
        <w:tc>
          <w:tcPr>
            <w:tcW w:w="486" w:type="dxa"/>
            <w:tcBorders>
              <w:top w:val="nil"/>
              <w:left w:val="nil"/>
              <w:bottom w:val="single" w:sz="4" w:space="0" w:color="auto"/>
              <w:right w:val="single" w:sz="4" w:space="0" w:color="auto"/>
            </w:tcBorders>
            <w:shd w:val="clear" w:color="auto" w:fill="auto"/>
            <w:vAlign w:val="center"/>
            <w:hideMark/>
          </w:tcPr>
          <w:p w14:paraId="0C58CD16" w14:textId="77777777" w:rsidR="007876C5" w:rsidRPr="00E659FD" w:rsidRDefault="007876C5" w:rsidP="007876C5">
            <w:pPr>
              <w:spacing w:line="240" w:lineRule="auto"/>
              <w:jc w:val="center"/>
              <w:rPr>
                <w:sz w:val="20"/>
              </w:rPr>
            </w:pPr>
            <w:r w:rsidRPr="00E659FD">
              <w:rPr>
                <w:sz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45C07EB0" w14:textId="77777777" w:rsidR="007876C5" w:rsidRPr="00E659FD" w:rsidRDefault="007876C5" w:rsidP="007876C5">
            <w:pPr>
              <w:spacing w:line="240" w:lineRule="auto"/>
              <w:jc w:val="center"/>
              <w:rPr>
                <w:sz w:val="20"/>
              </w:rPr>
            </w:pPr>
            <w:r w:rsidRPr="00E659FD">
              <w:rPr>
                <w:sz w:val="20"/>
              </w:rPr>
              <w:t>2010</w:t>
            </w:r>
          </w:p>
        </w:tc>
        <w:tc>
          <w:tcPr>
            <w:tcW w:w="666" w:type="dxa"/>
            <w:tcBorders>
              <w:top w:val="nil"/>
              <w:left w:val="nil"/>
              <w:bottom w:val="single" w:sz="4" w:space="0" w:color="auto"/>
              <w:right w:val="single" w:sz="4" w:space="0" w:color="auto"/>
            </w:tcBorders>
            <w:shd w:val="clear" w:color="auto" w:fill="auto"/>
            <w:noWrap/>
            <w:vAlign w:val="center"/>
            <w:hideMark/>
          </w:tcPr>
          <w:p w14:paraId="04C8FA89" w14:textId="77777777" w:rsidR="007876C5" w:rsidRPr="00E659FD" w:rsidRDefault="007876C5" w:rsidP="007876C5">
            <w:pPr>
              <w:spacing w:line="240" w:lineRule="auto"/>
              <w:jc w:val="center"/>
              <w:rPr>
                <w:sz w:val="20"/>
              </w:rPr>
            </w:pPr>
            <w:r w:rsidRPr="00E659FD">
              <w:rPr>
                <w:sz w:val="20"/>
              </w:rPr>
              <w:t>2011</w:t>
            </w:r>
          </w:p>
        </w:tc>
        <w:tc>
          <w:tcPr>
            <w:tcW w:w="666" w:type="dxa"/>
            <w:tcBorders>
              <w:top w:val="nil"/>
              <w:left w:val="nil"/>
              <w:bottom w:val="single" w:sz="4" w:space="0" w:color="auto"/>
              <w:right w:val="single" w:sz="4" w:space="0" w:color="auto"/>
            </w:tcBorders>
            <w:shd w:val="clear" w:color="auto" w:fill="auto"/>
            <w:noWrap/>
            <w:vAlign w:val="center"/>
            <w:hideMark/>
          </w:tcPr>
          <w:p w14:paraId="2D401005" w14:textId="77777777" w:rsidR="007876C5" w:rsidRPr="00E659FD" w:rsidRDefault="007876C5" w:rsidP="007876C5">
            <w:pPr>
              <w:spacing w:line="240" w:lineRule="auto"/>
              <w:jc w:val="center"/>
              <w:rPr>
                <w:sz w:val="20"/>
              </w:rPr>
            </w:pPr>
            <w:r w:rsidRPr="00E659FD">
              <w:rPr>
                <w:sz w:val="20"/>
              </w:rPr>
              <w:t>2012</w:t>
            </w:r>
          </w:p>
        </w:tc>
        <w:tc>
          <w:tcPr>
            <w:tcW w:w="666" w:type="dxa"/>
            <w:tcBorders>
              <w:top w:val="nil"/>
              <w:left w:val="nil"/>
              <w:bottom w:val="single" w:sz="4" w:space="0" w:color="auto"/>
              <w:right w:val="single" w:sz="4" w:space="0" w:color="auto"/>
            </w:tcBorders>
            <w:shd w:val="clear" w:color="auto" w:fill="auto"/>
            <w:noWrap/>
            <w:vAlign w:val="center"/>
            <w:hideMark/>
          </w:tcPr>
          <w:p w14:paraId="0DB356C7" w14:textId="77777777" w:rsidR="007876C5" w:rsidRPr="00E659FD" w:rsidRDefault="007876C5" w:rsidP="007876C5">
            <w:pPr>
              <w:spacing w:line="240" w:lineRule="auto"/>
              <w:jc w:val="center"/>
              <w:rPr>
                <w:sz w:val="20"/>
              </w:rPr>
            </w:pPr>
            <w:r w:rsidRPr="00E659FD">
              <w:rPr>
                <w:sz w:val="20"/>
              </w:rPr>
              <w:t>2013</w:t>
            </w:r>
          </w:p>
        </w:tc>
        <w:tc>
          <w:tcPr>
            <w:tcW w:w="666" w:type="dxa"/>
            <w:tcBorders>
              <w:top w:val="nil"/>
              <w:left w:val="nil"/>
              <w:bottom w:val="single" w:sz="4" w:space="0" w:color="auto"/>
              <w:right w:val="single" w:sz="4" w:space="0" w:color="auto"/>
            </w:tcBorders>
            <w:shd w:val="clear" w:color="auto" w:fill="auto"/>
            <w:noWrap/>
            <w:vAlign w:val="center"/>
            <w:hideMark/>
          </w:tcPr>
          <w:p w14:paraId="3414C44B" w14:textId="77777777" w:rsidR="007876C5" w:rsidRPr="00E659FD" w:rsidRDefault="007876C5" w:rsidP="007876C5">
            <w:pPr>
              <w:spacing w:line="240" w:lineRule="auto"/>
              <w:jc w:val="center"/>
              <w:rPr>
                <w:sz w:val="20"/>
              </w:rPr>
            </w:pPr>
            <w:r w:rsidRPr="00E659FD">
              <w:rPr>
                <w:sz w:val="20"/>
              </w:rPr>
              <w:t>2014</w:t>
            </w:r>
          </w:p>
        </w:tc>
        <w:tc>
          <w:tcPr>
            <w:tcW w:w="666" w:type="dxa"/>
            <w:tcBorders>
              <w:top w:val="nil"/>
              <w:left w:val="nil"/>
              <w:bottom w:val="single" w:sz="4" w:space="0" w:color="auto"/>
              <w:right w:val="single" w:sz="4" w:space="0" w:color="auto"/>
            </w:tcBorders>
            <w:shd w:val="clear" w:color="auto" w:fill="auto"/>
            <w:noWrap/>
            <w:vAlign w:val="center"/>
            <w:hideMark/>
          </w:tcPr>
          <w:p w14:paraId="1BBB4D56" w14:textId="77777777" w:rsidR="007876C5" w:rsidRPr="00E659FD" w:rsidRDefault="007876C5" w:rsidP="007876C5">
            <w:pPr>
              <w:spacing w:line="240" w:lineRule="auto"/>
              <w:jc w:val="center"/>
              <w:rPr>
                <w:sz w:val="20"/>
              </w:rPr>
            </w:pPr>
            <w:r w:rsidRPr="00E659FD">
              <w:rPr>
                <w:sz w:val="20"/>
              </w:rPr>
              <w:t>2015</w:t>
            </w:r>
          </w:p>
        </w:tc>
        <w:tc>
          <w:tcPr>
            <w:tcW w:w="666" w:type="dxa"/>
            <w:tcBorders>
              <w:top w:val="nil"/>
              <w:left w:val="nil"/>
              <w:bottom w:val="single" w:sz="4" w:space="0" w:color="auto"/>
              <w:right w:val="single" w:sz="4" w:space="0" w:color="auto"/>
            </w:tcBorders>
            <w:shd w:val="clear" w:color="auto" w:fill="auto"/>
            <w:noWrap/>
            <w:vAlign w:val="center"/>
            <w:hideMark/>
          </w:tcPr>
          <w:p w14:paraId="7B9298C8" w14:textId="77777777" w:rsidR="007876C5" w:rsidRPr="00E659FD" w:rsidRDefault="007876C5" w:rsidP="007876C5">
            <w:pPr>
              <w:spacing w:line="240" w:lineRule="auto"/>
              <w:jc w:val="center"/>
              <w:rPr>
                <w:sz w:val="20"/>
              </w:rPr>
            </w:pPr>
            <w:r w:rsidRPr="00E659FD">
              <w:rPr>
                <w:sz w:val="20"/>
              </w:rPr>
              <w:t>2016</w:t>
            </w:r>
          </w:p>
        </w:tc>
        <w:tc>
          <w:tcPr>
            <w:tcW w:w="666" w:type="dxa"/>
            <w:tcBorders>
              <w:top w:val="nil"/>
              <w:left w:val="nil"/>
              <w:bottom w:val="single" w:sz="4" w:space="0" w:color="auto"/>
              <w:right w:val="single" w:sz="4" w:space="0" w:color="auto"/>
            </w:tcBorders>
            <w:shd w:val="clear" w:color="auto" w:fill="auto"/>
            <w:noWrap/>
            <w:vAlign w:val="center"/>
            <w:hideMark/>
          </w:tcPr>
          <w:p w14:paraId="41FC27DE" w14:textId="77777777" w:rsidR="007876C5" w:rsidRPr="00E659FD" w:rsidRDefault="007876C5" w:rsidP="007876C5">
            <w:pPr>
              <w:spacing w:line="240" w:lineRule="auto"/>
              <w:jc w:val="center"/>
              <w:rPr>
                <w:sz w:val="20"/>
              </w:rPr>
            </w:pPr>
            <w:r w:rsidRPr="00E659FD">
              <w:rPr>
                <w:sz w:val="20"/>
              </w:rPr>
              <w:t>2017</w:t>
            </w:r>
          </w:p>
        </w:tc>
        <w:tc>
          <w:tcPr>
            <w:tcW w:w="666" w:type="dxa"/>
            <w:tcBorders>
              <w:top w:val="nil"/>
              <w:left w:val="nil"/>
              <w:bottom w:val="single" w:sz="4" w:space="0" w:color="auto"/>
              <w:right w:val="single" w:sz="4" w:space="0" w:color="auto"/>
            </w:tcBorders>
            <w:shd w:val="clear" w:color="auto" w:fill="auto"/>
            <w:noWrap/>
            <w:vAlign w:val="center"/>
            <w:hideMark/>
          </w:tcPr>
          <w:p w14:paraId="01924931" w14:textId="77777777" w:rsidR="007876C5" w:rsidRPr="00E659FD" w:rsidRDefault="007876C5" w:rsidP="007876C5">
            <w:pPr>
              <w:spacing w:line="240" w:lineRule="auto"/>
              <w:jc w:val="center"/>
              <w:rPr>
                <w:sz w:val="20"/>
              </w:rPr>
            </w:pPr>
            <w:r w:rsidRPr="00E659FD">
              <w:rPr>
                <w:sz w:val="20"/>
              </w:rPr>
              <w:t>2018</w:t>
            </w:r>
          </w:p>
        </w:tc>
        <w:tc>
          <w:tcPr>
            <w:tcW w:w="666" w:type="dxa"/>
            <w:tcBorders>
              <w:top w:val="nil"/>
              <w:left w:val="nil"/>
              <w:bottom w:val="single" w:sz="4" w:space="0" w:color="auto"/>
              <w:right w:val="single" w:sz="4" w:space="0" w:color="auto"/>
            </w:tcBorders>
            <w:shd w:val="clear" w:color="auto" w:fill="auto"/>
            <w:noWrap/>
            <w:vAlign w:val="center"/>
            <w:hideMark/>
          </w:tcPr>
          <w:p w14:paraId="640E9299" w14:textId="77777777" w:rsidR="007876C5" w:rsidRPr="00E659FD" w:rsidRDefault="007876C5" w:rsidP="007876C5">
            <w:pPr>
              <w:spacing w:line="240" w:lineRule="auto"/>
              <w:jc w:val="center"/>
              <w:rPr>
                <w:sz w:val="20"/>
              </w:rPr>
            </w:pPr>
            <w:r w:rsidRPr="00E659FD">
              <w:rPr>
                <w:sz w:val="20"/>
              </w:rPr>
              <w:t>2019</w:t>
            </w:r>
          </w:p>
        </w:tc>
        <w:tc>
          <w:tcPr>
            <w:tcW w:w="620" w:type="dxa"/>
            <w:tcBorders>
              <w:top w:val="nil"/>
              <w:left w:val="nil"/>
              <w:bottom w:val="single" w:sz="4" w:space="0" w:color="auto"/>
              <w:right w:val="single" w:sz="4" w:space="0" w:color="auto"/>
            </w:tcBorders>
            <w:shd w:val="clear" w:color="auto" w:fill="auto"/>
            <w:noWrap/>
            <w:vAlign w:val="center"/>
            <w:hideMark/>
          </w:tcPr>
          <w:p w14:paraId="1E1AE176" w14:textId="77777777" w:rsidR="007876C5" w:rsidRPr="00E659FD" w:rsidRDefault="007876C5" w:rsidP="007876C5">
            <w:pPr>
              <w:spacing w:line="240" w:lineRule="auto"/>
              <w:jc w:val="center"/>
              <w:rPr>
                <w:sz w:val="20"/>
              </w:rPr>
            </w:pPr>
            <w:r w:rsidRPr="00E659FD">
              <w:rPr>
                <w:sz w:val="20"/>
              </w:rPr>
              <w:t>2020</w:t>
            </w:r>
          </w:p>
        </w:tc>
      </w:tr>
      <w:tr w:rsidR="007876C5" w:rsidRPr="00E659FD" w14:paraId="268FF8CF" w14:textId="77777777" w:rsidTr="00CD7BDC">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51A8077C" w14:textId="77777777" w:rsidR="007876C5" w:rsidRPr="00E659FD" w:rsidRDefault="007876C5" w:rsidP="007876C5">
            <w:pPr>
              <w:spacing w:line="240" w:lineRule="auto"/>
              <w:jc w:val="center"/>
              <w:rPr>
                <w:sz w:val="20"/>
              </w:rPr>
            </w:pPr>
            <w:r w:rsidRPr="00E659FD">
              <w:rPr>
                <w:sz w:val="20"/>
              </w:rPr>
              <w:t>молочная ж</w:t>
            </w:r>
            <w:r w:rsidRPr="00E659FD">
              <w:rPr>
                <w:sz w:val="20"/>
              </w:rPr>
              <w:t>е</w:t>
            </w:r>
            <w:r w:rsidRPr="00E659FD">
              <w:rPr>
                <w:sz w:val="20"/>
              </w:rPr>
              <w:t xml:space="preserve">леза </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36340760" w14:textId="77777777" w:rsidR="007876C5" w:rsidRPr="00E659FD" w:rsidRDefault="007876C5" w:rsidP="007876C5">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050BB3DD" w14:textId="77777777" w:rsidR="007876C5" w:rsidRPr="00E659FD" w:rsidRDefault="007876C5" w:rsidP="007876C5">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2CFFCB6D" w14:textId="77777777" w:rsidR="007876C5" w:rsidRPr="00E659FD" w:rsidRDefault="007876C5" w:rsidP="007876C5">
            <w:pPr>
              <w:spacing w:line="240" w:lineRule="auto"/>
              <w:jc w:val="center"/>
              <w:rPr>
                <w:sz w:val="20"/>
              </w:rPr>
            </w:pPr>
            <w:r w:rsidRPr="00E659FD">
              <w:rPr>
                <w:sz w:val="20"/>
              </w:rPr>
              <w:t>28,49</w:t>
            </w:r>
          </w:p>
        </w:tc>
        <w:tc>
          <w:tcPr>
            <w:tcW w:w="666" w:type="dxa"/>
            <w:tcBorders>
              <w:top w:val="nil"/>
              <w:left w:val="nil"/>
              <w:bottom w:val="single" w:sz="4" w:space="0" w:color="auto"/>
              <w:right w:val="single" w:sz="4" w:space="0" w:color="auto"/>
            </w:tcBorders>
            <w:shd w:val="clear" w:color="auto" w:fill="auto"/>
            <w:noWrap/>
            <w:vAlign w:val="center"/>
            <w:hideMark/>
          </w:tcPr>
          <w:p w14:paraId="6C2BD988" w14:textId="77777777" w:rsidR="007876C5" w:rsidRPr="00E659FD" w:rsidRDefault="007876C5" w:rsidP="007876C5">
            <w:pPr>
              <w:spacing w:line="240" w:lineRule="auto"/>
              <w:jc w:val="center"/>
              <w:rPr>
                <w:sz w:val="20"/>
              </w:rPr>
            </w:pPr>
            <w:r w:rsidRPr="00E659FD">
              <w:rPr>
                <w:sz w:val="20"/>
              </w:rPr>
              <w:t>26,96</w:t>
            </w:r>
          </w:p>
        </w:tc>
        <w:tc>
          <w:tcPr>
            <w:tcW w:w="666" w:type="dxa"/>
            <w:tcBorders>
              <w:top w:val="nil"/>
              <w:left w:val="nil"/>
              <w:bottom w:val="single" w:sz="4" w:space="0" w:color="auto"/>
              <w:right w:val="single" w:sz="4" w:space="0" w:color="auto"/>
            </w:tcBorders>
            <w:shd w:val="clear" w:color="auto" w:fill="auto"/>
            <w:noWrap/>
            <w:vAlign w:val="center"/>
            <w:hideMark/>
          </w:tcPr>
          <w:p w14:paraId="69451470" w14:textId="77777777" w:rsidR="007876C5" w:rsidRPr="00E659FD" w:rsidRDefault="007876C5" w:rsidP="007876C5">
            <w:pPr>
              <w:spacing w:line="240" w:lineRule="auto"/>
              <w:jc w:val="center"/>
              <w:rPr>
                <w:sz w:val="20"/>
              </w:rPr>
            </w:pPr>
            <w:r w:rsidRPr="00E659FD">
              <w:rPr>
                <w:sz w:val="20"/>
              </w:rPr>
              <w:t>43,4</w:t>
            </w:r>
          </w:p>
        </w:tc>
        <w:tc>
          <w:tcPr>
            <w:tcW w:w="666" w:type="dxa"/>
            <w:tcBorders>
              <w:top w:val="nil"/>
              <w:left w:val="nil"/>
              <w:bottom w:val="single" w:sz="4" w:space="0" w:color="auto"/>
              <w:right w:val="single" w:sz="4" w:space="0" w:color="auto"/>
            </w:tcBorders>
            <w:shd w:val="clear" w:color="auto" w:fill="auto"/>
            <w:noWrap/>
            <w:vAlign w:val="center"/>
            <w:hideMark/>
          </w:tcPr>
          <w:p w14:paraId="1A2E0B65" w14:textId="77777777" w:rsidR="007876C5" w:rsidRPr="00E659FD" w:rsidRDefault="007876C5" w:rsidP="007876C5">
            <w:pPr>
              <w:spacing w:line="240" w:lineRule="auto"/>
              <w:jc w:val="center"/>
              <w:rPr>
                <w:sz w:val="20"/>
              </w:rPr>
            </w:pPr>
            <w:r w:rsidRPr="00E659FD">
              <w:rPr>
                <w:sz w:val="20"/>
              </w:rPr>
              <w:t>32,11</w:t>
            </w:r>
          </w:p>
        </w:tc>
        <w:tc>
          <w:tcPr>
            <w:tcW w:w="666" w:type="dxa"/>
            <w:tcBorders>
              <w:top w:val="nil"/>
              <w:left w:val="nil"/>
              <w:bottom w:val="single" w:sz="4" w:space="0" w:color="auto"/>
              <w:right w:val="single" w:sz="4" w:space="0" w:color="auto"/>
            </w:tcBorders>
            <w:shd w:val="clear" w:color="auto" w:fill="auto"/>
            <w:noWrap/>
            <w:vAlign w:val="center"/>
            <w:hideMark/>
          </w:tcPr>
          <w:p w14:paraId="7377DB15" w14:textId="77777777" w:rsidR="007876C5" w:rsidRPr="00E659FD" w:rsidRDefault="007876C5" w:rsidP="007876C5">
            <w:pPr>
              <w:spacing w:line="240" w:lineRule="auto"/>
              <w:jc w:val="center"/>
              <w:rPr>
                <w:sz w:val="20"/>
              </w:rPr>
            </w:pPr>
            <w:r w:rsidRPr="00E659FD">
              <w:rPr>
                <w:sz w:val="20"/>
              </w:rPr>
              <w:t>37,54</w:t>
            </w:r>
          </w:p>
        </w:tc>
        <w:tc>
          <w:tcPr>
            <w:tcW w:w="666" w:type="dxa"/>
            <w:tcBorders>
              <w:top w:val="nil"/>
              <w:left w:val="nil"/>
              <w:bottom w:val="single" w:sz="4" w:space="0" w:color="auto"/>
              <w:right w:val="single" w:sz="4" w:space="0" w:color="auto"/>
            </w:tcBorders>
            <w:shd w:val="clear" w:color="auto" w:fill="auto"/>
            <w:noWrap/>
            <w:vAlign w:val="center"/>
            <w:hideMark/>
          </w:tcPr>
          <w:p w14:paraId="581CBA13" w14:textId="77777777" w:rsidR="007876C5" w:rsidRPr="00E659FD" w:rsidRDefault="007876C5" w:rsidP="007876C5">
            <w:pPr>
              <w:spacing w:line="240" w:lineRule="auto"/>
              <w:jc w:val="center"/>
              <w:rPr>
                <w:sz w:val="20"/>
              </w:rPr>
            </w:pPr>
            <w:r w:rsidRPr="00E659FD">
              <w:rPr>
                <w:sz w:val="20"/>
              </w:rPr>
              <w:t>34,11</w:t>
            </w:r>
          </w:p>
        </w:tc>
        <w:tc>
          <w:tcPr>
            <w:tcW w:w="666" w:type="dxa"/>
            <w:tcBorders>
              <w:top w:val="nil"/>
              <w:left w:val="nil"/>
              <w:bottom w:val="single" w:sz="4" w:space="0" w:color="auto"/>
              <w:right w:val="single" w:sz="4" w:space="0" w:color="auto"/>
            </w:tcBorders>
            <w:shd w:val="clear" w:color="auto" w:fill="auto"/>
            <w:noWrap/>
            <w:vAlign w:val="center"/>
            <w:hideMark/>
          </w:tcPr>
          <w:p w14:paraId="611B5812" w14:textId="77777777" w:rsidR="007876C5" w:rsidRPr="00E659FD" w:rsidRDefault="007876C5" w:rsidP="007876C5">
            <w:pPr>
              <w:spacing w:line="240" w:lineRule="auto"/>
              <w:jc w:val="center"/>
              <w:rPr>
                <w:sz w:val="20"/>
              </w:rPr>
            </w:pPr>
            <w:r w:rsidRPr="00E659FD">
              <w:rPr>
                <w:sz w:val="20"/>
              </w:rPr>
              <w:t>31,78</w:t>
            </w:r>
          </w:p>
        </w:tc>
        <w:tc>
          <w:tcPr>
            <w:tcW w:w="666" w:type="dxa"/>
            <w:tcBorders>
              <w:top w:val="nil"/>
              <w:left w:val="nil"/>
              <w:bottom w:val="single" w:sz="4" w:space="0" w:color="auto"/>
              <w:right w:val="single" w:sz="4" w:space="0" w:color="auto"/>
            </w:tcBorders>
            <w:shd w:val="clear" w:color="auto" w:fill="auto"/>
            <w:noWrap/>
            <w:vAlign w:val="center"/>
            <w:hideMark/>
          </w:tcPr>
          <w:p w14:paraId="710E9D54" w14:textId="77777777" w:rsidR="007876C5" w:rsidRPr="00E659FD" w:rsidRDefault="007876C5" w:rsidP="007876C5">
            <w:pPr>
              <w:spacing w:line="240" w:lineRule="auto"/>
              <w:jc w:val="center"/>
              <w:rPr>
                <w:sz w:val="20"/>
              </w:rPr>
            </w:pPr>
            <w:r w:rsidRPr="00E659FD">
              <w:rPr>
                <w:sz w:val="20"/>
              </w:rPr>
              <w:t>51,25</w:t>
            </w:r>
          </w:p>
        </w:tc>
        <w:tc>
          <w:tcPr>
            <w:tcW w:w="666" w:type="dxa"/>
            <w:tcBorders>
              <w:top w:val="nil"/>
              <w:left w:val="nil"/>
              <w:bottom w:val="single" w:sz="4" w:space="0" w:color="auto"/>
              <w:right w:val="single" w:sz="4" w:space="0" w:color="auto"/>
            </w:tcBorders>
            <w:shd w:val="clear" w:color="auto" w:fill="auto"/>
            <w:noWrap/>
            <w:vAlign w:val="center"/>
            <w:hideMark/>
          </w:tcPr>
          <w:p w14:paraId="58B683D8" w14:textId="77777777" w:rsidR="007876C5" w:rsidRPr="00E659FD" w:rsidRDefault="007876C5" w:rsidP="007876C5">
            <w:pPr>
              <w:spacing w:line="240" w:lineRule="auto"/>
              <w:jc w:val="center"/>
              <w:rPr>
                <w:sz w:val="20"/>
              </w:rPr>
            </w:pPr>
            <w:r w:rsidRPr="00E659FD">
              <w:rPr>
                <w:sz w:val="20"/>
              </w:rPr>
              <w:t>55,59</w:t>
            </w:r>
          </w:p>
        </w:tc>
        <w:tc>
          <w:tcPr>
            <w:tcW w:w="666" w:type="dxa"/>
            <w:tcBorders>
              <w:top w:val="nil"/>
              <w:left w:val="nil"/>
              <w:bottom w:val="single" w:sz="4" w:space="0" w:color="auto"/>
              <w:right w:val="single" w:sz="4" w:space="0" w:color="auto"/>
            </w:tcBorders>
            <w:shd w:val="clear" w:color="auto" w:fill="auto"/>
            <w:noWrap/>
            <w:vAlign w:val="center"/>
            <w:hideMark/>
          </w:tcPr>
          <w:p w14:paraId="6CECD7B3" w14:textId="77777777" w:rsidR="007876C5" w:rsidRPr="00E659FD" w:rsidRDefault="007876C5" w:rsidP="007876C5">
            <w:pPr>
              <w:spacing w:line="240" w:lineRule="auto"/>
              <w:jc w:val="center"/>
              <w:rPr>
                <w:sz w:val="20"/>
              </w:rPr>
            </w:pPr>
            <w:r w:rsidRPr="00E659FD">
              <w:rPr>
                <w:sz w:val="20"/>
              </w:rPr>
              <w:t>53,98</w:t>
            </w:r>
          </w:p>
        </w:tc>
        <w:tc>
          <w:tcPr>
            <w:tcW w:w="620" w:type="dxa"/>
            <w:tcBorders>
              <w:top w:val="nil"/>
              <w:left w:val="nil"/>
              <w:bottom w:val="single" w:sz="4" w:space="0" w:color="auto"/>
              <w:right w:val="single" w:sz="4" w:space="0" w:color="auto"/>
            </w:tcBorders>
            <w:shd w:val="clear" w:color="auto" w:fill="auto"/>
            <w:noWrap/>
            <w:vAlign w:val="center"/>
            <w:hideMark/>
          </w:tcPr>
          <w:p w14:paraId="551BCCE3" w14:textId="77777777" w:rsidR="007876C5" w:rsidRPr="00E659FD" w:rsidRDefault="007876C5" w:rsidP="007876C5">
            <w:pPr>
              <w:spacing w:line="240" w:lineRule="auto"/>
              <w:jc w:val="center"/>
              <w:rPr>
                <w:sz w:val="20"/>
              </w:rPr>
            </w:pPr>
            <w:r w:rsidRPr="00E659FD">
              <w:rPr>
                <w:sz w:val="20"/>
              </w:rPr>
              <w:t> </w:t>
            </w:r>
          </w:p>
        </w:tc>
      </w:tr>
      <w:tr w:rsidR="007876C5" w:rsidRPr="00E659FD" w14:paraId="648C3522" w14:textId="77777777" w:rsidTr="00CD7BDC">
        <w:trPr>
          <w:trHeight w:val="240"/>
        </w:trPr>
        <w:tc>
          <w:tcPr>
            <w:tcW w:w="1207" w:type="dxa"/>
            <w:vMerge/>
            <w:tcBorders>
              <w:top w:val="nil"/>
              <w:left w:val="single" w:sz="4" w:space="0" w:color="auto"/>
              <w:bottom w:val="single" w:sz="4" w:space="0" w:color="auto"/>
              <w:right w:val="single" w:sz="4" w:space="0" w:color="auto"/>
            </w:tcBorders>
            <w:vAlign w:val="center"/>
            <w:hideMark/>
          </w:tcPr>
          <w:p w14:paraId="7C48D697" w14:textId="77777777" w:rsidR="007876C5" w:rsidRPr="00E659FD" w:rsidRDefault="007876C5" w:rsidP="007876C5">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115D644E" w14:textId="77777777" w:rsidR="007876C5" w:rsidRPr="00E659FD" w:rsidRDefault="007876C5" w:rsidP="007876C5">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46DDCB25" w14:textId="77777777" w:rsidR="007876C5" w:rsidRPr="00E659FD" w:rsidRDefault="007876C5" w:rsidP="007876C5">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45C716DE" w14:textId="77777777" w:rsidR="007876C5" w:rsidRPr="00E659FD" w:rsidRDefault="007876C5" w:rsidP="007876C5">
            <w:pPr>
              <w:spacing w:line="240" w:lineRule="auto"/>
              <w:jc w:val="center"/>
              <w:rPr>
                <w:sz w:val="20"/>
              </w:rPr>
            </w:pPr>
            <w:r w:rsidRPr="00E659FD">
              <w:rPr>
                <w:sz w:val="20"/>
              </w:rPr>
              <w:t>45,75</w:t>
            </w:r>
          </w:p>
        </w:tc>
        <w:tc>
          <w:tcPr>
            <w:tcW w:w="666" w:type="dxa"/>
            <w:tcBorders>
              <w:top w:val="nil"/>
              <w:left w:val="nil"/>
              <w:bottom w:val="single" w:sz="4" w:space="0" w:color="auto"/>
              <w:right w:val="single" w:sz="4" w:space="0" w:color="auto"/>
            </w:tcBorders>
            <w:shd w:val="clear" w:color="auto" w:fill="auto"/>
            <w:noWrap/>
            <w:vAlign w:val="center"/>
            <w:hideMark/>
          </w:tcPr>
          <w:p w14:paraId="01C526FB" w14:textId="77777777" w:rsidR="007876C5" w:rsidRPr="00E659FD" w:rsidRDefault="007876C5" w:rsidP="007876C5">
            <w:pPr>
              <w:spacing w:line="240" w:lineRule="auto"/>
              <w:jc w:val="center"/>
              <w:rPr>
                <w:sz w:val="20"/>
              </w:rPr>
            </w:pPr>
            <w:r w:rsidRPr="00E659FD">
              <w:rPr>
                <w:sz w:val="20"/>
              </w:rPr>
              <w:t>45,24</w:t>
            </w:r>
          </w:p>
        </w:tc>
        <w:tc>
          <w:tcPr>
            <w:tcW w:w="666" w:type="dxa"/>
            <w:tcBorders>
              <w:top w:val="nil"/>
              <w:left w:val="nil"/>
              <w:bottom w:val="single" w:sz="4" w:space="0" w:color="auto"/>
              <w:right w:val="single" w:sz="4" w:space="0" w:color="auto"/>
            </w:tcBorders>
            <w:shd w:val="clear" w:color="auto" w:fill="auto"/>
            <w:noWrap/>
            <w:vAlign w:val="center"/>
            <w:hideMark/>
          </w:tcPr>
          <w:p w14:paraId="037526FB" w14:textId="77777777" w:rsidR="007876C5" w:rsidRPr="00E659FD" w:rsidRDefault="007876C5" w:rsidP="007876C5">
            <w:pPr>
              <w:spacing w:line="240" w:lineRule="auto"/>
              <w:jc w:val="center"/>
              <w:rPr>
                <w:sz w:val="20"/>
              </w:rPr>
            </w:pPr>
            <w:r w:rsidRPr="00E659FD">
              <w:rPr>
                <w:sz w:val="20"/>
              </w:rPr>
              <w:t>46,17</w:t>
            </w:r>
          </w:p>
        </w:tc>
        <w:tc>
          <w:tcPr>
            <w:tcW w:w="666" w:type="dxa"/>
            <w:tcBorders>
              <w:top w:val="nil"/>
              <w:left w:val="nil"/>
              <w:bottom w:val="single" w:sz="4" w:space="0" w:color="auto"/>
              <w:right w:val="single" w:sz="4" w:space="0" w:color="auto"/>
            </w:tcBorders>
            <w:shd w:val="clear" w:color="auto" w:fill="auto"/>
            <w:noWrap/>
            <w:vAlign w:val="center"/>
            <w:hideMark/>
          </w:tcPr>
          <w:p w14:paraId="40651CB7" w14:textId="77777777" w:rsidR="007876C5" w:rsidRPr="00E659FD" w:rsidRDefault="007876C5" w:rsidP="007876C5">
            <w:pPr>
              <w:spacing w:line="240" w:lineRule="auto"/>
              <w:jc w:val="center"/>
              <w:rPr>
                <w:sz w:val="20"/>
              </w:rPr>
            </w:pPr>
            <w:r w:rsidRPr="00E659FD">
              <w:rPr>
                <w:sz w:val="20"/>
              </w:rPr>
              <w:t>47,05</w:t>
            </w:r>
          </w:p>
        </w:tc>
        <w:tc>
          <w:tcPr>
            <w:tcW w:w="666" w:type="dxa"/>
            <w:tcBorders>
              <w:top w:val="nil"/>
              <w:left w:val="nil"/>
              <w:bottom w:val="single" w:sz="4" w:space="0" w:color="auto"/>
              <w:right w:val="single" w:sz="4" w:space="0" w:color="auto"/>
            </w:tcBorders>
            <w:shd w:val="clear" w:color="auto" w:fill="auto"/>
            <w:noWrap/>
            <w:vAlign w:val="center"/>
            <w:hideMark/>
          </w:tcPr>
          <w:p w14:paraId="020B656D" w14:textId="77777777" w:rsidR="007876C5" w:rsidRPr="00E659FD" w:rsidRDefault="007876C5" w:rsidP="007876C5">
            <w:pPr>
              <w:spacing w:line="240" w:lineRule="auto"/>
              <w:jc w:val="center"/>
              <w:rPr>
                <w:sz w:val="20"/>
              </w:rPr>
            </w:pPr>
            <w:r w:rsidRPr="00E659FD">
              <w:rPr>
                <w:sz w:val="20"/>
              </w:rPr>
              <w:t>48,85</w:t>
            </w:r>
          </w:p>
        </w:tc>
        <w:tc>
          <w:tcPr>
            <w:tcW w:w="666" w:type="dxa"/>
            <w:tcBorders>
              <w:top w:val="nil"/>
              <w:left w:val="nil"/>
              <w:bottom w:val="single" w:sz="4" w:space="0" w:color="auto"/>
              <w:right w:val="single" w:sz="4" w:space="0" w:color="auto"/>
            </w:tcBorders>
            <w:shd w:val="clear" w:color="auto" w:fill="auto"/>
            <w:noWrap/>
            <w:vAlign w:val="center"/>
            <w:hideMark/>
          </w:tcPr>
          <w:p w14:paraId="0A3EBFB2" w14:textId="77777777" w:rsidR="007876C5" w:rsidRPr="00E659FD" w:rsidRDefault="007876C5" w:rsidP="007876C5">
            <w:pPr>
              <w:spacing w:line="240" w:lineRule="auto"/>
              <w:jc w:val="center"/>
              <w:rPr>
                <w:sz w:val="20"/>
              </w:rPr>
            </w:pPr>
            <w:r w:rsidRPr="00E659FD">
              <w:rPr>
                <w:sz w:val="20"/>
              </w:rPr>
              <w:t>49,75</w:t>
            </w:r>
          </w:p>
        </w:tc>
        <w:tc>
          <w:tcPr>
            <w:tcW w:w="666" w:type="dxa"/>
            <w:tcBorders>
              <w:top w:val="nil"/>
              <w:left w:val="nil"/>
              <w:bottom w:val="single" w:sz="4" w:space="0" w:color="auto"/>
              <w:right w:val="single" w:sz="4" w:space="0" w:color="auto"/>
            </w:tcBorders>
            <w:shd w:val="clear" w:color="auto" w:fill="auto"/>
            <w:noWrap/>
            <w:vAlign w:val="center"/>
            <w:hideMark/>
          </w:tcPr>
          <w:p w14:paraId="244CD2E1" w14:textId="77777777" w:rsidR="007876C5" w:rsidRPr="00E659FD" w:rsidRDefault="007876C5" w:rsidP="007876C5">
            <w:pPr>
              <w:spacing w:line="240" w:lineRule="auto"/>
              <w:jc w:val="center"/>
              <w:rPr>
                <w:sz w:val="20"/>
              </w:rPr>
            </w:pPr>
            <w:r w:rsidRPr="00E659FD">
              <w:rPr>
                <w:sz w:val="20"/>
              </w:rPr>
              <w:t>50,85</w:t>
            </w:r>
          </w:p>
        </w:tc>
        <w:tc>
          <w:tcPr>
            <w:tcW w:w="666" w:type="dxa"/>
            <w:tcBorders>
              <w:top w:val="nil"/>
              <w:left w:val="nil"/>
              <w:bottom w:val="single" w:sz="4" w:space="0" w:color="auto"/>
              <w:right w:val="single" w:sz="4" w:space="0" w:color="auto"/>
            </w:tcBorders>
            <w:shd w:val="clear" w:color="auto" w:fill="auto"/>
            <w:noWrap/>
            <w:vAlign w:val="center"/>
            <w:hideMark/>
          </w:tcPr>
          <w:p w14:paraId="3242C996" w14:textId="77777777" w:rsidR="007876C5" w:rsidRPr="00E659FD" w:rsidRDefault="007876C5" w:rsidP="007876C5">
            <w:pPr>
              <w:spacing w:line="240" w:lineRule="auto"/>
              <w:jc w:val="center"/>
              <w:rPr>
                <w:sz w:val="20"/>
              </w:rPr>
            </w:pPr>
            <w:r w:rsidRPr="00E659FD">
              <w:rPr>
                <w:sz w:val="20"/>
              </w:rPr>
              <w:t>51,95</w:t>
            </w:r>
          </w:p>
        </w:tc>
        <w:tc>
          <w:tcPr>
            <w:tcW w:w="666" w:type="dxa"/>
            <w:tcBorders>
              <w:top w:val="nil"/>
              <w:left w:val="nil"/>
              <w:bottom w:val="single" w:sz="4" w:space="0" w:color="auto"/>
              <w:right w:val="single" w:sz="4" w:space="0" w:color="auto"/>
            </w:tcBorders>
            <w:shd w:val="clear" w:color="auto" w:fill="auto"/>
            <w:noWrap/>
            <w:vAlign w:val="center"/>
            <w:hideMark/>
          </w:tcPr>
          <w:p w14:paraId="473C5180" w14:textId="77777777" w:rsidR="007876C5" w:rsidRPr="00E659FD" w:rsidRDefault="007876C5" w:rsidP="007876C5">
            <w:pPr>
              <w:spacing w:line="240" w:lineRule="auto"/>
              <w:jc w:val="center"/>
              <w:rPr>
                <w:sz w:val="20"/>
              </w:rPr>
            </w:pPr>
            <w:r w:rsidRPr="00E659FD">
              <w:rPr>
                <w:sz w:val="20"/>
              </w:rPr>
              <w:t>51,63</w:t>
            </w:r>
          </w:p>
        </w:tc>
        <w:tc>
          <w:tcPr>
            <w:tcW w:w="666" w:type="dxa"/>
            <w:tcBorders>
              <w:top w:val="nil"/>
              <w:left w:val="nil"/>
              <w:bottom w:val="single" w:sz="4" w:space="0" w:color="auto"/>
              <w:right w:val="single" w:sz="4" w:space="0" w:color="auto"/>
            </w:tcBorders>
            <w:shd w:val="clear" w:color="auto" w:fill="auto"/>
            <w:noWrap/>
            <w:vAlign w:val="center"/>
            <w:hideMark/>
          </w:tcPr>
          <w:p w14:paraId="700F8110" w14:textId="77777777" w:rsidR="007876C5" w:rsidRPr="00E659FD" w:rsidRDefault="007876C5" w:rsidP="007876C5">
            <w:pPr>
              <w:spacing w:line="240" w:lineRule="auto"/>
              <w:jc w:val="center"/>
              <w:rPr>
                <w:sz w:val="20"/>
              </w:rPr>
            </w:pPr>
            <w:r w:rsidRPr="00E659FD">
              <w:rPr>
                <w:sz w:val="20"/>
              </w:rPr>
              <w:t>53,54</w:t>
            </w:r>
          </w:p>
        </w:tc>
        <w:tc>
          <w:tcPr>
            <w:tcW w:w="620" w:type="dxa"/>
            <w:tcBorders>
              <w:top w:val="nil"/>
              <w:left w:val="nil"/>
              <w:bottom w:val="single" w:sz="4" w:space="0" w:color="auto"/>
              <w:right w:val="single" w:sz="4" w:space="0" w:color="auto"/>
            </w:tcBorders>
            <w:shd w:val="clear" w:color="auto" w:fill="auto"/>
            <w:noWrap/>
            <w:vAlign w:val="center"/>
            <w:hideMark/>
          </w:tcPr>
          <w:p w14:paraId="1DD73801" w14:textId="77777777" w:rsidR="007876C5" w:rsidRPr="00E659FD" w:rsidRDefault="007876C5" w:rsidP="007876C5">
            <w:pPr>
              <w:spacing w:line="240" w:lineRule="auto"/>
              <w:jc w:val="center"/>
              <w:rPr>
                <w:sz w:val="20"/>
              </w:rPr>
            </w:pPr>
            <w:r w:rsidRPr="00E659FD">
              <w:rPr>
                <w:sz w:val="20"/>
              </w:rPr>
              <w:t> </w:t>
            </w:r>
          </w:p>
        </w:tc>
      </w:tr>
      <w:tr w:rsidR="009A25B7" w:rsidRPr="00E659FD" w14:paraId="69A17430" w14:textId="77777777" w:rsidTr="003F6773">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71DF5116" w14:textId="77777777" w:rsidR="009A25B7" w:rsidRPr="00E659FD" w:rsidRDefault="009A25B7" w:rsidP="003F6773">
            <w:pPr>
              <w:spacing w:line="240" w:lineRule="auto"/>
              <w:jc w:val="center"/>
              <w:rPr>
                <w:sz w:val="20"/>
              </w:rPr>
            </w:pPr>
            <w:r w:rsidRPr="00E659FD">
              <w:rPr>
                <w:sz w:val="20"/>
              </w:rPr>
              <w:t xml:space="preserve">шейка матки </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1F369CE0" w14:textId="77777777" w:rsidR="009A25B7" w:rsidRPr="00E659FD" w:rsidRDefault="009A25B7" w:rsidP="003F6773">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0D2CF5CD" w14:textId="77777777" w:rsidR="009A25B7" w:rsidRPr="00E659FD" w:rsidRDefault="009A25B7" w:rsidP="003F677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10DE6456" w14:textId="77777777" w:rsidR="009A25B7" w:rsidRPr="00E659FD" w:rsidRDefault="009A25B7" w:rsidP="003F6773">
            <w:pPr>
              <w:spacing w:line="240" w:lineRule="auto"/>
              <w:jc w:val="center"/>
              <w:rPr>
                <w:sz w:val="20"/>
              </w:rPr>
            </w:pPr>
            <w:r w:rsidRPr="00E659FD">
              <w:rPr>
                <w:sz w:val="20"/>
              </w:rPr>
              <w:t>20,66</w:t>
            </w:r>
          </w:p>
        </w:tc>
        <w:tc>
          <w:tcPr>
            <w:tcW w:w="666" w:type="dxa"/>
            <w:tcBorders>
              <w:top w:val="nil"/>
              <w:left w:val="nil"/>
              <w:bottom w:val="single" w:sz="4" w:space="0" w:color="auto"/>
              <w:right w:val="single" w:sz="4" w:space="0" w:color="auto"/>
            </w:tcBorders>
            <w:shd w:val="clear" w:color="auto" w:fill="auto"/>
            <w:noWrap/>
            <w:vAlign w:val="center"/>
            <w:hideMark/>
          </w:tcPr>
          <w:p w14:paraId="3EBBE6D2" w14:textId="77777777" w:rsidR="009A25B7" w:rsidRPr="00E659FD" w:rsidRDefault="009A25B7" w:rsidP="003F6773">
            <w:pPr>
              <w:spacing w:line="240" w:lineRule="auto"/>
              <w:jc w:val="center"/>
              <w:rPr>
                <w:sz w:val="20"/>
              </w:rPr>
            </w:pPr>
            <w:r w:rsidRPr="00E659FD">
              <w:rPr>
                <w:sz w:val="20"/>
              </w:rPr>
              <w:t>27,94</w:t>
            </w:r>
          </w:p>
        </w:tc>
        <w:tc>
          <w:tcPr>
            <w:tcW w:w="666" w:type="dxa"/>
            <w:tcBorders>
              <w:top w:val="nil"/>
              <w:left w:val="nil"/>
              <w:bottom w:val="single" w:sz="4" w:space="0" w:color="auto"/>
              <w:right w:val="single" w:sz="4" w:space="0" w:color="auto"/>
            </w:tcBorders>
            <w:shd w:val="clear" w:color="auto" w:fill="auto"/>
            <w:noWrap/>
            <w:vAlign w:val="center"/>
            <w:hideMark/>
          </w:tcPr>
          <w:p w14:paraId="4992ED3E" w14:textId="77777777" w:rsidR="009A25B7" w:rsidRPr="00E659FD" w:rsidRDefault="009A25B7" w:rsidP="003F6773">
            <w:pPr>
              <w:spacing w:line="240" w:lineRule="auto"/>
              <w:jc w:val="center"/>
              <w:rPr>
                <w:sz w:val="20"/>
              </w:rPr>
            </w:pPr>
            <w:r w:rsidRPr="00E659FD">
              <w:rPr>
                <w:sz w:val="20"/>
              </w:rPr>
              <w:t>20,2</w:t>
            </w:r>
          </w:p>
        </w:tc>
        <w:tc>
          <w:tcPr>
            <w:tcW w:w="666" w:type="dxa"/>
            <w:tcBorders>
              <w:top w:val="nil"/>
              <w:left w:val="nil"/>
              <w:bottom w:val="single" w:sz="4" w:space="0" w:color="auto"/>
              <w:right w:val="single" w:sz="4" w:space="0" w:color="auto"/>
            </w:tcBorders>
            <w:shd w:val="clear" w:color="auto" w:fill="auto"/>
            <w:noWrap/>
            <w:vAlign w:val="center"/>
            <w:hideMark/>
          </w:tcPr>
          <w:p w14:paraId="24A42D08" w14:textId="77777777" w:rsidR="009A25B7" w:rsidRPr="00E659FD" w:rsidRDefault="009A25B7" w:rsidP="003F6773">
            <w:pPr>
              <w:spacing w:line="240" w:lineRule="auto"/>
              <w:jc w:val="center"/>
              <w:rPr>
                <w:sz w:val="20"/>
              </w:rPr>
            </w:pPr>
            <w:r w:rsidRPr="00E659FD">
              <w:rPr>
                <w:sz w:val="20"/>
              </w:rPr>
              <w:t>24,07</w:t>
            </w:r>
          </w:p>
        </w:tc>
        <w:tc>
          <w:tcPr>
            <w:tcW w:w="666" w:type="dxa"/>
            <w:tcBorders>
              <w:top w:val="nil"/>
              <w:left w:val="nil"/>
              <w:bottom w:val="single" w:sz="4" w:space="0" w:color="auto"/>
              <w:right w:val="single" w:sz="4" w:space="0" w:color="auto"/>
            </w:tcBorders>
            <w:shd w:val="clear" w:color="auto" w:fill="auto"/>
            <w:noWrap/>
            <w:vAlign w:val="center"/>
            <w:hideMark/>
          </w:tcPr>
          <w:p w14:paraId="496046A6" w14:textId="77777777" w:rsidR="009A25B7" w:rsidRPr="00E659FD" w:rsidRDefault="009A25B7" w:rsidP="003F6773">
            <w:pPr>
              <w:spacing w:line="240" w:lineRule="auto"/>
              <w:jc w:val="center"/>
              <w:rPr>
                <w:sz w:val="20"/>
              </w:rPr>
            </w:pPr>
            <w:r w:rsidRPr="00E659FD">
              <w:rPr>
                <w:sz w:val="20"/>
              </w:rPr>
              <w:t>30,97</w:t>
            </w:r>
          </w:p>
        </w:tc>
        <w:tc>
          <w:tcPr>
            <w:tcW w:w="666" w:type="dxa"/>
            <w:tcBorders>
              <w:top w:val="nil"/>
              <w:left w:val="nil"/>
              <w:bottom w:val="single" w:sz="4" w:space="0" w:color="auto"/>
              <w:right w:val="single" w:sz="4" w:space="0" w:color="auto"/>
            </w:tcBorders>
            <w:shd w:val="clear" w:color="auto" w:fill="auto"/>
            <w:noWrap/>
            <w:vAlign w:val="center"/>
            <w:hideMark/>
          </w:tcPr>
          <w:p w14:paraId="0D8337BB" w14:textId="77777777" w:rsidR="009A25B7" w:rsidRPr="00E659FD" w:rsidRDefault="009A25B7" w:rsidP="003F6773">
            <w:pPr>
              <w:spacing w:line="240" w:lineRule="auto"/>
              <w:jc w:val="center"/>
              <w:rPr>
                <w:sz w:val="20"/>
              </w:rPr>
            </w:pPr>
            <w:r w:rsidRPr="00E659FD">
              <w:rPr>
                <w:sz w:val="20"/>
              </w:rPr>
              <w:t>35,4</w:t>
            </w:r>
          </w:p>
        </w:tc>
        <w:tc>
          <w:tcPr>
            <w:tcW w:w="666" w:type="dxa"/>
            <w:tcBorders>
              <w:top w:val="nil"/>
              <w:left w:val="nil"/>
              <w:bottom w:val="single" w:sz="4" w:space="0" w:color="auto"/>
              <w:right w:val="single" w:sz="4" w:space="0" w:color="auto"/>
            </w:tcBorders>
            <w:shd w:val="clear" w:color="auto" w:fill="auto"/>
            <w:noWrap/>
            <w:vAlign w:val="center"/>
            <w:hideMark/>
          </w:tcPr>
          <w:p w14:paraId="7DFDCA36" w14:textId="77777777" w:rsidR="009A25B7" w:rsidRPr="00E659FD" w:rsidRDefault="009A25B7" w:rsidP="003F6773">
            <w:pPr>
              <w:spacing w:line="240" w:lineRule="auto"/>
              <w:jc w:val="center"/>
              <w:rPr>
                <w:sz w:val="20"/>
              </w:rPr>
            </w:pPr>
            <w:r w:rsidRPr="00E659FD">
              <w:rPr>
                <w:sz w:val="20"/>
              </w:rPr>
              <w:t>43,88</w:t>
            </w:r>
          </w:p>
        </w:tc>
        <w:tc>
          <w:tcPr>
            <w:tcW w:w="666" w:type="dxa"/>
            <w:tcBorders>
              <w:top w:val="nil"/>
              <w:left w:val="nil"/>
              <w:bottom w:val="single" w:sz="4" w:space="0" w:color="auto"/>
              <w:right w:val="single" w:sz="4" w:space="0" w:color="auto"/>
            </w:tcBorders>
            <w:shd w:val="clear" w:color="auto" w:fill="auto"/>
            <w:noWrap/>
            <w:vAlign w:val="center"/>
            <w:hideMark/>
          </w:tcPr>
          <w:p w14:paraId="0C436C30" w14:textId="77777777" w:rsidR="009A25B7" w:rsidRPr="00E659FD" w:rsidRDefault="009A25B7" w:rsidP="003F6773">
            <w:pPr>
              <w:spacing w:line="240" w:lineRule="auto"/>
              <w:jc w:val="center"/>
              <w:rPr>
                <w:sz w:val="20"/>
              </w:rPr>
            </w:pPr>
            <w:r w:rsidRPr="00E659FD">
              <w:rPr>
                <w:sz w:val="20"/>
              </w:rPr>
              <w:t>44,98</w:t>
            </w:r>
          </w:p>
        </w:tc>
        <w:tc>
          <w:tcPr>
            <w:tcW w:w="666" w:type="dxa"/>
            <w:tcBorders>
              <w:top w:val="nil"/>
              <w:left w:val="nil"/>
              <w:bottom w:val="single" w:sz="4" w:space="0" w:color="auto"/>
              <w:right w:val="single" w:sz="4" w:space="0" w:color="auto"/>
            </w:tcBorders>
            <w:shd w:val="clear" w:color="auto" w:fill="auto"/>
            <w:noWrap/>
            <w:vAlign w:val="center"/>
            <w:hideMark/>
          </w:tcPr>
          <w:p w14:paraId="119A1694" w14:textId="77777777" w:rsidR="009A25B7" w:rsidRPr="00E659FD" w:rsidRDefault="009A25B7" w:rsidP="003F6773">
            <w:pPr>
              <w:spacing w:line="240" w:lineRule="auto"/>
              <w:jc w:val="center"/>
              <w:rPr>
                <w:sz w:val="20"/>
              </w:rPr>
            </w:pPr>
            <w:r w:rsidRPr="00E659FD">
              <w:rPr>
                <w:sz w:val="20"/>
              </w:rPr>
              <w:t>49,01</w:t>
            </w:r>
          </w:p>
        </w:tc>
        <w:tc>
          <w:tcPr>
            <w:tcW w:w="666" w:type="dxa"/>
            <w:tcBorders>
              <w:top w:val="nil"/>
              <w:left w:val="nil"/>
              <w:bottom w:val="single" w:sz="4" w:space="0" w:color="auto"/>
              <w:right w:val="single" w:sz="4" w:space="0" w:color="auto"/>
            </w:tcBorders>
            <w:shd w:val="clear" w:color="auto" w:fill="auto"/>
            <w:noWrap/>
            <w:vAlign w:val="center"/>
            <w:hideMark/>
          </w:tcPr>
          <w:p w14:paraId="5F60D486" w14:textId="77777777" w:rsidR="009A25B7" w:rsidRPr="00E659FD" w:rsidRDefault="009A25B7" w:rsidP="003F6773">
            <w:pPr>
              <w:spacing w:line="240" w:lineRule="auto"/>
              <w:jc w:val="center"/>
              <w:rPr>
                <w:sz w:val="20"/>
              </w:rPr>
            </w:pPr>
            <w:r w:rsidRPr="00E659FD">
              <w:rPr>
                <w:sz w:val="20"/>
              </w:rPr>
              <w:t>51,37</w:t>
            </w:r>
          </w:p>
        </w:tc>
        <w:tc>
          <w:tcPr>
            <w:tcW w:w="620" w:type="dxa"/>
            <w:tcBorders>
              <w:top w:val="nil"/>
              <w:left w:val="nil"/>
              <w:bottom w:val="single" w:sz="4" w:space="0" w:color="auto"/>
              <w:right w:val="single" w:sz="4" w:space="0" w:color="auto"/>
            </w:tcBorders>
            <w:shd w:val="clear" w:color="auto" w:fill="auto"/>
            <w:noWrap/>
            <w:vAlign w:val="center"/>
            <w:hideMark/>
          </w:tcPr>
          <w:p w14:paraId="20C611B1" w14:textId="77777777" w:rsidR="009A25B7" w:rsidRPr="00E659FD" w:rsidRDefault="009A25B7" w:rsidP="003F6773">
            <w:pPr>
              <w:spacing w:line="240" w:lineRule="auto"/>
              <w:jc w:val="center"/>
              <w:rPr>
                <w:sz w:val="20"/>
              </w:rPr>
            </w:pPr>
            <w:r w:rsidRPr="00E659FD">
              <w:rPr>
                <w:sz w:val="20"/>
              </w:rPr>
              <w:t> </w:t>
            </w:r>
          </w:p>
        </w:tc>
      </w:tr>
      <w:tr w:rsidR="009A25B7" w:rsidRPr="00E659FD" w14:paraId="5920ED62" w14:textId="77777777" w:rsidTr="003F6773">
        <w:trPr>
          <w:trHeight w:val="240"/>
        </w:trPr>
        <w:tc>
          <w:tcPr>
            <w:tcW w:w="1207" w:type="dxa"/>
            <w:vMerge/>
            <w:tcBorders>
              <w:top w:val="nil"/>
              <w:left w:val="single" w:sz="4" w:space="0" w:color="auto"/>
              <w:bottom w:val="single" w:sz="4" w:space="0" w:color="auto"/>
              <w:right w:val="single" w:sz="4" w:space="0" w:color="auto"/>
            </w:tcBorders>
            <w:vAlign w:val="center"/>
            <w:hideMark/>
          </w:tcPr>
          <w:p w14:paraId="71F33AD0" w14:textId="77777777" w:rsidR="009A25B7" w:rsidRPr="00E659FD" w:rsidRDefault="009A25B7" w:rsidP="003F6773">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1B24348D" w14:textId="77777777" w:rsidR="009A25B7" w:rsidRPr="00E659FD" w:rsidRDefault="009A25B7" w:rsidP="003F677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5700C9C8" w14:textId="77777777" w:rsidR="009A25B7" w:rsidRPr="00E659FD" w:rsidRDefault="009A25B7" w:rsidP="003F677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5449DF36" w14:textId="77777777" w:rsidR="009A25B7" w:rsidRPr="00E659FD" w:rsidRDefault="009A25B7" w:rsidP="003F6773">
            <w:pPr>
              <w:spacing w:line="240" w:lineRule="auto"/>
              <w:jc w:val="center"/>
              <w:rPr>
                <w:sz w:val="20"/>
              </w:rPr>
            </w:pPr>
            <w:r w:rsidRPr="00E659FD">
              <w:rPr>
                <w:sz w:val="20"/>
              </w:rPr>
              <w:t>45,75</w:t>
            </w:r>
          </w:p>
        </w:tc>
        <w:tc>
          <w:tcPr>
            <w:tcW w:w="666" w:type="dxa"/>
            <w:tcBorders>
              <w:top w:val="nil"/>
              <w:left w:val="nil"/>
              <w:bottom w:val="single" w:sz="4" w:space="0" w:color="auto"/>
              <w:right w:val="single" w:sz="4" w:space="0" w:color="auto"/>
            </w:tcBorders>
            <w:shd w:val="clear" w:color="auto" w:fill="auto"/>
            <w:noWrap/>
            <w:vAlign w:val="center"/>
            <w:hideMark/>
          </w:tcPr>
          <w:p w14:paraId="3105077D" w14:textId="77777777" w:rsidR="009A25B7" w:rsidRPr="00E659FD" w:rsidRDefault="009A25B7" w:rsidP="003F6773">
            <w:pPr>
              <w:spacing w:line="240" w:lineRule="auto"/>
              <w:jc w:val="center"/>
              <w:rPr>
                <w:sz w:val="20"/>
              </w:rPr>
            </w:pPr>
            <w:r w:rsidRPr="00E659FD">
              <w:rPr>
                <w:sz w:val="20"/>
              </w:rPr>
              <w:t>13,7</w:t>
            </w:r>
          </w:p>
        </w:tc>
        <w:tc>
          <w:tcPr>
            <w:tcW w:w="666" w:type="dxa"/>
            <w:tcBorders>
              <w:top w:val="nil"/>
              <w:left w:val="nil"/>
              <w:bottom w:val="single" w:sz="4" w:space="0" w:color="auto"/>
              <w:right w:val="single" w:sz="4" w:space="0" w:color="auto"/>
            </w:tcBorders>
            <w:shd w:val="clear" w:color="auto" w:fill="auto"/>
            <w:noWrap/>
            <w:vAlign w:val="center"/>
            <w:hideMark/>
          </w:tcPr>
          <w:p w14:paraId="28FD1D54" w14:textId="77777777" w:rsidR="009A25B7" w:rsidRPr="00E659FD" w:rsidRDefault="009A25B7" w:rsidP="003F6773">
            <w:pPr>
              <w:spacing w:line="240" w:lineRule="auto"/>
              <w:jc w:val="center"/>
              <w:rPr>
                <w:sz w:val="20"/>
              </w:rPr>
            </w:pPr>
            <w:r w:rsidRPr="00E659FD">
              <w:rPr>
                <w:sz w:val="20"/>
              </w:rPr>
              <w:t>13,9</w:t>
            </w:r>
          </w:p>
        </w:tc>
        <w:tc>
          <w:tcPr>
            <w:tcW w:w="666" w:type="dxa"/>
            <w:tcBorders>
              <w:top w:val="nil"/>
              <w:left w:val="nil"/>
              <w:bottom w:val="single" w:sz="4" w:space="0" w:color="auto"/>
              <w:right w:val="single" w:sz="4" w:space="0" w:color="auto"/>
            </w:tcBorders>
            <w:shd w:val="clear" w:color="auto" w:fill="auto"/>
            <w:noWrap/>
            <w:vAlign w:val="center"/>
            <w:hideMark/>
          </w:tcPr>
          <w:p w14:paraId="115AEDF8" w14:textId="77777777" w:rsidR="009A25B7" w:rsidRPr="00E659FD" w:rsidRDefault="009A25B7" w:rsidP="003F6773">
            <w:pPr>
              <w:spacing w:line="240" w:lineRule="auto"/>
              <w:jc w:val="center"/>
              <w:rPr>
                <w:sz w:val="20"/>
              </w:rPr>
            </w:pPr>
            <w:r w:rsidRPr="00E659FD">
              <w:rPr>
                <w:sz w:val="20"/>
              </w:rPr>
              <w:t>14,17</w:t>
            </w:r>
          </w:p>
        </w:tc>
        <w:tc>
          <w:tcPr>
            <w:tcW w:w="666" w:type="dxa"/>
            <w:tcBorders>
              <w:top w:val="nil"/>
              <w:left w:val="nil"/>
              <w:bottom w:val="single" w:sz="4" w:space="0" w:color="auto"/>
              <w:right w:val="single" w:sz="4" w:space="0" w:color="auto"/>
            </w:tcBorders>
            <w:shd w:val="clear" w:color="auto" w:fill="auto"/>
            <w:noWrap/>
            <w:vAlign w:val="center"/>
            <w:hideMark/>
          </w:tcPr>
          <w:p w14:paraId="6867FD63" w14:textId="77777777" w:rsidR="009A25B7" w:rsidRPr="00E659FD" w:rsidRDefault="009A25B7" w:rsidP="003F6773">
            <w:pPr>
              <w:spacing w:line="240" w:lineRule="auto"/>
              <w:jc w:val="center"/>
              <w:rPr>
                <w:sz w:val="20"/>
              </w:rPr>
            </w:pPr>
            <w:r w:rsidRPr="00E659FD">
              <w:rPr>
                <w:sz w:val="20"/>
              </w:rPr>
              <w:t>14,47</w:t>
            </w:r>
          </w:p>
        </w:tc>
        <w:tc>
          <w:tcPr>
            <w:tcW w:w="666" w:type="dxa"/>
            <w:tcBorders>
              <w:top w:val="nil"/>
              <w:left w:val="nil"/>
              <w:bottom w:val="single" w:sz="4" w:space="0" w:color="auto"/>
              <w:right w:val="single" w:sz="4" w:space="0" w:color="auto"/>
            </w:tcBorders>
            <w:shd w:val="clear" w:color="auto" w:fill="auto"/>
            <w:noWrap/>
            <w:vAlign w:val="center"/>
            <w:hideMark/>
          </w:tcPr>
          <w:p w14:paraId="7870A4F0" w14:textId="77777777" w:rsidR="009A25B7" w:rsidRPr="00E659FD" w:rsidRDefault="009A25B7" w:rsidP="003F6773">
            <w:pPr>
              <w:spacing w:line="240" w:lineRule="auto"/>
              <w:jc w:val="center"/>
              <w:rPr>
                <w:sz w:val="20"/>
              </w:rPr>
            </w:pPr>
            <w:r w:rsidRPr="00E659FD">
              <w:rPr>
                <w:sz w:val="20"/>
              </w:rPr>
              <w:t>15,01</w:t>
            </w:r>
          </w:p>
        </w:tc>
        <w:tc>
          <w:tcPr>
            <w:tcW w:w="666" w:type="dxa"/>
            <w:tcBorders>
              <w:top w:val="nil"/>
              <w:left w:val="nil"/>
              <w:bottom w:val="single" w:sz="4" w:space="0" w:color="auto"/>
              <w:right w:val="single" w:sz="4" w:space="0" w:color="auto"/>
            </w:tcBorders>
            <w:shd w:val="clear" w:color="auto" w:fill="auto"/>
            <w:noWrap/>
            <w:vAlign w:val="center"/>
            <w:hideMark/>
          </w:tcPr>
          <w:p w14:paraId="1474938F" w14:textId="77777777" w:rsidR="009A25B7" w:rsidRPr="00E659FD" w:rsidRDefault="009A25B7" w:rsidP="003F6773">
            <w:pPr>
              <w:spacing w:line="240" w:lineRule="auto"/>
              <w:jc w:val="center"/>
              <w:rPr>
                <w:sz w:val="20"/>
              </w:rPr>
            </w:pPr>
            <w:r w:rsidRPr="00E659FD">
              <w:rPr>
                <w:sz w:val="20"/>
              </w:rPr>
              <w:t>15,45</w:t>
            </w:r>
          </w:p>
        </w:tc>
        <w:tc>
          <w:tcPr>
            <w:tcW w:w="666" w:type="dxa"/>
            <w:tcBorders>
              <w:top w:val="nil"/>
              <w:left w:val="nil"/>
              <w:bottom w:val="single" w:sz="4" w:space="0" w:color="auto"/>
              <w:right w:val="single" w:sz="4" w:space="0" w:color="auto"/>
            </w:tcBorders>
            <w:shd w:val="clear" w:color="auto" w:fill="auto"/>
            <w:noWrap/>
            <w:vAlign w:val="center"/>
            <w:hideMark/>
          </w:tcPr>
          <w:p w14:paraId="574D9EE7" w14:textId="77777777" w:rsidR="009A25B7" w:rsidRPr="00E659FD" w:rsidRDefault="009A25B7" w:rsidP="003F6773">
            <w:pPr>
              <w:spacing w:line="240" w:lineRule="auto"/>
              <w:jc w:val="center"/>
              <w:rPr>
                <w:sz w:val="20"/>
              </w:rPr>
            </w:pPr>
            <w:r w:rsidRPr="00E659FD">
              <w:rPr>
                <w:sz w:val="20"/>
              </w:rPr>
              <w:t>15,76</w:t>
            </w:r>
          </w:p>
        </w:tc>
        <w:tc>
          <w:tcPr>
            <w:tcW w:w="666" w:type="dxa"/>
            <w:tcBorders>
              <w:top w:val="nil"/>
              <w:left w:val="nil"/>
              <w:bottom w:val="single" w:sz="4" w:space="0" w:color="auto"/>
              <w:right w:val="single" w:sz="4" w:space="0" w:color="auto"/>
            </w:tcBorders>
            <w:shd w:val="clear" w:color="auto" w:fill="auto"/>
            <w:noWrap/>
            <w:vAlign w:val="center"/>
            <w:hideMark/>
          </w:tcPr>
          <w:p w14:paraId="57D5E878" w14:textId="77777777" w:rsidR="009A25B7" w:rsidRPr="00E659FD" w:rsidRDefault="009A25B7" w:rsidP="003F6773">
            <w:pPr>
              <w:spacing w:line="240" w:lineRule="auto"/>
              <w:jc w:val="center"/>
              <w:rPr>
                <w:sz w:val="20"/>
              </w:rPr>
            </w:pPr>
            <w:r w:rsidRPr="00E659FD">
              <w:rPr>
                <w:sz w:val="20"/>
              </w:rPr>
              <w:t>15,8</w:t>
            </w:r>
          </w:p>
        </w:tc>
        <w:tc>
          <w:tcPr>
            <w:tcW w:w="666" w:type="dxa"/>
            <w:tcBorders>
              <w:top w:val="nil"/>
              <w:left w:val="nil"/>
              <w:bottom w:val="single" w:sz="4" w:space="0" w:color="auto"/>
              <w:right w:val="single" w:sz="4" w:space="0" w:color="auto"/>
            </w:tcBorders>
            <w:shd w:val="clear" w:color="auto" w:fill="auto"/>
            <w:noWrap/>
            <w:vAlign w:val="center"/>
            <w:hideMark/>
          </w:tcPr>
          <w:p w14:paraId="44443AA8" w14:textId="77777777" w:rsidR="009A25B7" w:rsidRPr="00E659FD" w:rsidRDefault="009A25B7" w:rsidP="003F6773">
            <w:pPr>
              <w:spacing w:line="240" w:lineRule="auto"/>
              <w:jc w:val="center"/>
              <w:rPr>
                <w:sz w:val="20"/>
              </w:rPr>
            </w:pPr>
            <w:r w:rsidRPr="00E659FD">
              <w:rPr>
                <w:sz w:val="20"/>
              </w:rPr>
              <w:t>15,38</w:t>
            </w:r>
          </w:p>
        </w:tc>
        <w:tc>
          <w:tcPr>
            <w:tcW w:w="620" w:type="dxa"/>
            <w:tcBorders>
              <w:top w:val="nil"/>
              <w:left w:val="nil"/>
              <w:bottom w:val="single" w:sz="4" w:space="0" w:color="auto"/>
              <w:right w:val="single" w:sz="4" w:space="0" w:color="auto"/>
            </w:tcBorders>
            <w:shd w:val="clear" w:color="auto" w:fill="auto"/>
            <w:noWrap/>
            <w:vAlign w:val="center"/>
            <w:hideMark/>
          </w:tcPr>
          <w:p w14:paraId="088B0A90" w14:textId="77777777" w:rsidR="009A25B7" w:rsidRPr="00E659FD" w:rsidRDefault="009A25B7" w:rsidP="003F6773">
            <w:pPr>
              <w:spacing w:line="240" w:lineRule="auto"/>
              <w:jc w:val="center"/>
              <w:rPr>
                <w:sz w:val="20"/>
              </w:rPr>
            </w:pPr>
            <w:r w:rsidRPr="00E659FD">
              <w:rPr>
                <w:sz w:val="20"/>
              </w:rPr>
              <w:t> </w:t>
            </w:r>
          </w:p>
        </w:tc>
      </w:tr>
      <w:tr w:rsidR="00EC2E5D" w:rsidRPr="00E659FD" w14:paraId="00739986" w14:textId="77777777" w:rsidTr="00EC2E5D">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5F3FB5D8" w14:textId="77777777" w:rsidR="00EC2E5D" w:rsidRPr="00E659FD" w:rsidRDefault="00EC2E5D" w:rsidP="00EC2E5D">
            <w:pPr>
              <w:spacing w:line="240" w:lineRule="auto"/>
              <w:jc w:val="center"/>
              <w:rPr>
                <w:sz w:val="20"/>
              </w:rPr>
            </w:pPr>
            <w:r w:rsidRPr="00E659FD">
              <w:rPr>
                <w:sz w:val="20"/>
              </w:rPr>
              <w:t>кожа</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2A30193B" w14:textId="77777777" w:rsidR="00EC2E5D" w:rsidRPr="00E659FD" w:rsidRDefault="00EC2E5D" w:rsidP="00EC2E5D">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1244A648" w14:textId="77777777" w:rsidR="00EC2E5D" w:rsidRPr="00E659FD" w:rsidRDefault="00EC2E5D"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6EABD452" w14:textId="77777777" w:rsidR="00EC2E5D" w:rsidRPr="00E659FD" w:rsidRDefault="00EC2E5D" w:rsidP="00EC2E5D">
            <w:pPr>
              <w:spacing w:line="240" w:lineRule="auto"/>
              <w:jc w:val="center"/>
              <w:rPr>
                <w:sz w:val="20"/>
              </w:rPr>
            </w:pPr>
            <w:r w:rsidRPr="00E659FD">
              <w:rPr>
                <w:sz w:val="20"/>
              </w:rPr>
              <w:t>17,65</w:t>
            </w:r>
          </w:p>
        </w:tc>
        <w:tc>
          <w:tcPr>
            <w:tcW w:w="666" w:type="dxa"/>
            <w:tcBorders>
              <w:top w:val="nil"/>
              <w:left w:val="nil"/>
              <w:bottom w:val="single" w:sz="4" w:space="0" w:color="auto"/>
              <w:right w:val="single" w:sz="4" w:space="0" w:color="auto"/>
            </w:tcBorders>
            <w:shd w:val="clear" w:color="auto" w:fill="auto"/>
            <w:noWrap/>
            <w:vAlign w:val="center"/>
            <w:hideMark/>
          </w:tcPr>
          <w:p w14:paraId="50FD4885" w14:textId="77777777" w:rsidR="00EC2E5D" w:rsidRPr="00E659FD" w:rsidRDefault="00EC2E5D" w:rsidP="00EC2E5D">
            <w:pPr>
              <w:spacing w:line="240" w:lineRule="auto"/>
              <w:jc w:val="center"/>
              <w:rPr>
                <w:sz w:val="20"/>
              </w:rPr>
            </w:pPr>
            <w:r w:rsidRPr="00E659FD">
              <w:rPr>
                <w:sz w:val="20"/>
              </w:rPr>
              <w:t>21,08</w:t>
            </w:r>
          </w:p>
        </w:tc>
        <w:tc>
          <w:tcPr>
            <w:tcW w:w="666" w:type="dxa"/>
            <w:tcBorders>
              <w:top w:val="nil"/>
              <w:left w:val="nil"/>
              <w:bottom w:val="single" w:sz="4" w:space="0" w:color="auto"/>
              <w:right w:val="single" w:sz="4" w:space="0" w:color="auto"/>
            </w:tcBorders>
            <w:shd w:val="clear" w:color="auto" w:fill="auto"/>
            <w:noWrap/>
            <w:vAlign w:val="center"/>
            <w:hideMark/>
          </w:tcPr>
          <w:p w14:paraId="1FD4048A" w14:textId="77777777" w:rsidR="00EC2E5D" w:rsidRPr="00E659FD" w:rsidRDefault="00EC2E5D" w:rsidP="00EC2E5D">
            <w:pPr>
              <w:spacing w:line="240" w:lineRule="auto"/>
              <w:jc w:val="center"/>
              <w:rPr>
                <w:sz w:val="20"/>
              </w:rPr>
            </w:pPr>
            <w:r w:rsidRPr="00E659FD">
              <w:rPr>
                <w:sz w:val="20"/>
              </w:rPr>
              <w:t>17,86</w:t>
            </w:r>
          </w:p>
        </w:tc>
        <w:tc>
          <w:tcPr>
            <w:tcW w:w="666" w:type="dxa"/>
            <w:tcBorders>
              <w:top w:val="nil"/>
              <w:left w:val="nil"/>
              <w:bottom w:val="single" w:sz="4" w:space="0" w:color="auto"/>
              <w:right w:val="single" w:sz="4" w:space="0" w:color="auto"/>
            </w:tcBorders>
            <w:shd w:val="clear" w:color="auto" w:fill="auto"/>
            <w:noWrap/>
            <w:vAlign w:val="center"/>
            <w:hideMark/>
          </w:tcPr>
          <w:p w14:paraId="23BEDD07" w14:textId="77777777" w:rsidR="00EC2E5D" w:rsidRPr="00E659FD" w:rsidRDefault="00EC2E5D" w:rsidP="00EC2E5D">
            <w:pPr>
              <w:spacing w:line="240" w:lineRule="auto"/>
              <w:jc w:val="center"/>
              <w:rPr>
                <w:sz w:val="20"/>
              </w:rPr>
            </w:pPr>
            <w:r w:rsidRPr="00E659FD">
              <w:rPr>
                <w:sz w:val="20"/>
              </w:rPr>
              <w:t>14,05</w:t>
            </w:r>
          </w:p>
        </w:tc>
        <w:tc>
          <w:tcPr>
            <w:tcW w:w="666" w:type="dxa"/>
            <w:tcBorders>
              <w:top w:val="nil"/>
              <w:left w:val="nil"/>
              <w:bottom w:val="single" w:sz="4" w:space="0" w:color="auto"/>
              <w:right w:val="single" w:sz="4" w:space="0" w:color="auto"/>
            </w:tcBorders>
            <w:shd w:val="clear" w:color="auto" w:fill="auto"/>
            <w:noWrap/>
            <w:vAlign w:val="center"/>
            <w:hideMark/>
          </w:tcPr>
          <w:p w14:paraId="6C32268A" w14:textId="77777777" w:rsidR="00EC2E5D" w:rsidRPr="00E659FD" w:rsidRDefault="00EC2E5D" w:rsidP="00EC2E5D">
            <w:pPr>
              <w:spacing w:line="240" w:lineRule="auto"/>
              <w:jc w:val="center"/>
              <w:rPr>
                <w:sz w:val="20"/>
              </w:rPr>
            </w:pPr>
            <w:r w:rsidRPr="00E659FD">
              <w:rPr>
                <w:sz w:val="20"/>
              </w:rPr>
              <w:t>15,25</w:t>
            </w:r>
          </w:p>
        </w:tc>
        <w:tc>
          <w:tcPr>
            <w:tcW w:w="666" w:type="dxa"/>
            <w:tcBorders>
              <w:top w:val="nil"/>
              <w:left w:val="nil"/>
              <w:bottom w:val="single" w:sz="4" w:space="0" w:color="auto"/>
              <w:right w:val="single" w:sz="4" w:space="0" w:color="auto"/>
            </w:tcBorders>
            <w:shd w:val="clear" w:color="auto" w:fill="auto"/>
            <w:noWrap/>
            <w:vAlign w:val="center"/>
            <w:hideMark/>
          </w:tcPr>
          <w:p w14:paraId="5AFD6388" w14:textId="77777777" w:rsidR="00EC2E5D" w:rsidRPr="00E659FD" w:rsidRDefault="00EC2E5D" w:rsidP="00EC2E5D">
            <w:pPr>
              <w:spacing w:line="240" w:lineRule="auto"/>
              <w:jc w:val="center"/>
              <w:rPr>
                <w:sz w:val="20"/>
              </w:rPr>
            </w:pPr>
            <w:r w:rsidRPr="00E659FD">
              <w:rPr>
                <w:sz w:val="20"/>
              </w:rPr>
              <w:t>15,9</w:t>
            </w:r>
          </w:p>
        </w:tc>
        <w:tc>
          <w:tcPr>
            <w:tcW w:w="666" w:type="dxa"/>
            <w:tcBorders>
              <w:top w:val="nil"/>
              <w:left w:val="nil"/>
              <w:bottom w:val="single" w:sz="4" w:space="0" w:color="auto"/>
              <w:right w:val="single" w:sz="4" w:space="0" w:color="auto"/>
            </w:tcBorders>
            <w:shd w:val="clear" w:color="auto" w:fill="auto"/>
            <w:noWrap/>
            <w:vAlign w:val="center"/>
            <w:hideMark/>
          </w:tcPr>
          <w:p w14:paraId="45E04BB9" w14:textId="77777777" w:rsidR="00EC2E5D" w:rsidRPr="00E659FD" w:rsidRDefault="00EC2E5D" w:rsidP="00EC2E5D">
            <w:pPr>
              <w:spacing w:line="240" w:lineRule="auto"/>
              <w:jc w:val="center"/>
              <w:rPr>
                <w:sz w:val="20"/>
              </w:rPr>
            </w:pPr>
            <w:r w:rsidRPr="00E659FD">
              <w:rPr>
                <w:sz w:val="20"/>
              </w:rPr>
              <w:t>15,94</w:t>
            </w:r>
          </w:p>
        </w:tc>
        <w:tc>
          <w:tcPr>
            <w:tcW w:w="666" w:type="dxa"/>
            <w:tcBorders>
              <w:top w:val="nil"/>
              <w:left w:val="nil"/>
              <w:bottom w:val="single" w:sz="4" w:space="0" w:color="auto"/>
              <w:right w:val="single" w:sz="4" w:space="0" w:color="auto"/>
            </w:tcBorders>
            <w:shd w:val="clear" w:color="auto" w:fill="auto"/>
            <w:noWrap/>
            <w:vAlign w:val="center"/>
            <w:hideMark/>
          </w:tcPr>
          <w:p w14:paraId="48C5C096" w14:textId="77777777" w:rsidR="00EC2E5D" w:rsidRPr="00E659FD" w:rsidRDefault="00EC2E5D" w:rsidP="00EC2E5D">
            <w:pPr>
              <w:spacing w:line="240" w:lineRule="auto"/>
              <w:jc w:val="center"/>
              <w:rPr>
                <w:sz w:val="20"/>
              </w:rPr>
            </w:pPr>
            <w:r w:rsidRPr="00E659FD">
              <w:rPr>
                <w:sz w:val="20"/>
              </w:rPr>
              <w:t>12,59</w:t>
            </w:r>
          </w:p>
        </w:tc>
        <w:tc>
          <w:tcPr>
            <w:tcW w:w="666" w:type="dxa"/>
            <w:tcBorders>
              <w:top w:val="nil"/>
              <w:left w:val="nil"/>
              <w:bottom w:val="single" w:sz="4" w:space="0" w:color="auto"/>
              <w:right w:val="single" w:sz="4" w:space="0" w:color="auto"/>
            </w:tcBorders>
            <w:shd w:val="clear" w:color="auto" w:fill="auto"/>
            <w:noWrap/>
            <w:vAlign w:val="center"/>
            <w:hideMark/>
          </w:tcPr>
          <w:p w14:paraId="657A262A" w14:textId="77777777" w:rsidR="00EC2E5D" w:rsidRPr="00E659FD" w:rsidRDefault="00EC2E5D" w:rsidP="00EC2E5D">
            <w:pPr>
              <w:spacing w:line="240" w:lineRule="auto"/>
              <w:jc w:val="center"/>
              <w:rPr>
                <w:sz w:val="20"/>
              </w:rPr>
            </w:pPr>
            <w:r w:rsidRPr="00E659FD">
              <w:rPr>
                <w:sz w:val="20"/>
              </w:rPr>
              <w:t>19,9</w:t>
            </w:r>
          </w:p>
        </w:tc>
        <w:tc>
          <w:tcPr>
            <w:tcW w:w="666" w:type="dxa"/>
            <w:tcBorders>
              <w:top w:val="nil"/>
              <w:left w:val="nil"/>
              <w:bottom w:val="single" w:sz="4" w:space="0" w:color="auto"/>
              <w:right w:val="single" w:sz="4" w:space="0" w:color="auto"/>
            </w:tcBorders>
            <w:shd w:val="clear" w:color="auto" w:fill="auto"/>
            <w:noWrap/>
            <w:vAlign w:val="center"/>
            <w:hideMark/>
          </w:tcPr>
          <w:p w14:paraId="1A16F3C6" w14:textId="77777777" w:rsidR="00EC2E5D" w:rsidRPr="00E659FD" w:rsidRDefault="00EC2E5D" w:rsidP="00EC2E5D">
            <w:pPr>
              <w:spacing w:line="240" w:lineRule="auto"/>
              <w:jc w:val="center"/>
              <w:rPr>
                <w:sz w:val="20"/>
              </w:rPr>
            </w:pPr>
            <w:r w:rsidRPr="00E659FD">
              <w:rPr>
                <w:sz w:val="20"/>
              </w:rPr>
              <w:t>25,08</w:t>
            </w:r>
          </w:p>
        </w:tc>
        <w:tc>
          <w:tcPr>
            <w:tcW w:w="620" w:type="dxa"/>
            <w:tcBorders>
              <w:top w:val="nil"/>
              <w:left w:val="nil"/>
              <w:bottom w:val="single" w:sz="4" w:space="0" w:color="auto"/>
              <w:right w:val="single" w:sz="4" w:space="0" w:color="auto"/>
            </w:tcBorders>
            <w:shd w:val="clear" w:color="auto" w:fill="auto"/>
            <w:noWrap/>
            <w:vAlign w:val="center"/>
            <w:hideMark/>
          </w:tcPr>
          <w:p w14:paraId="7D92B696" w14:textId="77777777" w:rsidR="00EC2E5D" w:rsidRPr="00E659FD" w:rsidRDefault="00EC2E5D" w:rsidP="00EC2E5D">
            <w:pPr>
              <w:spacing w:line="240" w:lineRule="auto"/>
              <w:jc w:val="center"/>
              <w:rPr>
                <w:sz w:val="20"/>
              </w:rPr>
            </w:pPr>
            <w:r w:rsidRPr="00E659FD">
              <w:rPr>
                <w:sz w:val="20"/>
              </w:rPr>
              <w:t> </w:t>
            </w:r>
          </w:p>
        </w:tc>
      </w:tr>
      <w:tr w:rsidR="00EC2E5D" w:rsidRPr="00E659FD" w14:paraId="27C9E960" w14:textId="77777777" w:rsidTr="00EC2E5D">
        <w:trPr>
          <w:trHeight w:val="240"/>
        </w:trPr>
        <w:tc>
          <w:tcPr>
            <w:tcW w:w="1207" w:type="dxa"/>
            <w:vMerge/>
            <w:tcBorders>
              <w:top w:val="nil"/>
              <w:left w:val="single" w:sz="4" w:space="0" w:color="auto"/>
              <w:bottom w:val="single" w:sz="4" w:space="0" w:color="auto"/>
              <w:right w:val="single" w:sz="4" w:space="0" w:color="auto"/>
            </w:tcBorders>
            <w:vAlign w:val="center"/>
            <w:hideMark/>
          </w:tcPr>
          <w:p w14:paraId="6DD55510" w14:textId="77777777" w:rsidR="00EC2E5D" w:rsidRPr="00E659FD" w:rsidRDefault="00EC2E5D" w:rsidP="00EC2E5D">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2C2D272C" w14:textId="77777777" w:rsidR="00EC2E5D" w:rsidRPr="00E659FD" w:rsidRDefault="00EC2E5D"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5B4498A0" w14:textId="77777777" w:rsidR="00EC2E5D" w:rsidRPr="00E659FD" w:rsidRDefault="00EC2E5D"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71A02390" w14:textId="77777777" w:rsidR="00EC2E5D" w:rsidRPr="00E659FD" w:rsidRDefault="00EC2E5D" w:rsidP="00EC2E5D">
            <w:pPr>
              <w:spacing w:line="240" w:lineRule="auto"/>
              <w:jc w:val="center"/>
              <w:rPr>
                <w:sz w:val="20"/>
              </w:rPr>
            </w:pPr>
            <w:r w:rsidRPr="00E659FD">
              <w:rPr>
                <w:sz w:val="20"/>
              </w:rPr>
              <w:t>25,16</w:t>
            </w:r>
          </w:p>
        </w:tc>
        <w:tc>
          <w:tcPr>
            <w:tcW w:w="666" w:type="dxa"/>
            <w:tcBorders>
              <w:top w:val="nil"/>
              <w:left w:val="nil"/>
              <w:bottom w:val="single" w:sz="4" w:space="0" w:color="auto"/>
              <w:right w:val="single" w:sz="4" w:space="0" w:color="auto"/>
            </w:tcBorders>
            <w:shd w:val="clear" w:color="auto" w:fill="auto"/>
            <w:noWrap/>
            <w:vAlign w:val="center"/>
            <w:hideMark/>
          </w:tcPr>
          <w:p w14:paraId="27814BAB" w14:textId="77777777" w:rsidR="00EC2E5D" w:rsidRPr="00E659FD" w:rsidRDefault="00EC2E5D" w:rsidP="00EC2E5D">
            <w:pPr>
              <w:spacing w:line="240" w:lineRule="auto"/>
              <w:jc w:val="center"/>
              <w:rPr>
                <w:sz w:val="20"/>
              </w:rPr>
            </w:pPr>
            <w:r w:rsidRPr="00E659FD">
              <w:rPr>
                <w:sz w:val="20"/>
              </w:rPr>
              <w:t>25,44</w:t>
            </w:r>
          </w:p>
        </w:tc>
        <w:tc>
          <w:tcPr>
            <w:tcW w:w="666" w:type="dxa"/>
            <w:tcBorders>
              <w:top w:val="nil"/>
              <w:left w:val="nil"/>
              <w:bottom w:val="single" w:sz="4" w:space="0" w:color="auto"/>
              <w:right w:val="single" w:sz="4" w:space="0" w:color="auto"/>
            </w:tcBorders>
            <w:shd w:val="clear" w:color="auto" w:fill="auto"/>
            <w:noWrap/>
            <w:vAlign w:val="center"/>
            <w:hideMark/>
          </w:tcPr>
          <w:p w14:paraId="26409871" w14:textId="77777777" w:rsidR="00EC2E5D" w:rsidRPr="00E659FD" w:rsidRDefault="00EC2E5D" w:rsidP="00EC2E5D">
            <w:pPr>
              <w:spacing w:line="240" w:lineRule="auto"/>
              <w:jc w:val="center"/>
              <w:rPr>
                <w:sz w:val="20"/>
              </w:rPr>
            </w:pPr>
            <w:r w:rsidRPr="00E659FD">
              <w:rPr>
                <w:sz w:val="20"/>
              </w:rPr>
              <w:t>25,01</w:t>
            </w:r>
          </w:p>
        </w:tc>
        <w:tc>
          <w:tcPr>
            <w:tcW w:w="666" w:type="dxa"/>
            <w:tcBorders>
              <w:top w:val="nil"/>
              <w:left w:val="nil"/>
              <w:bottom w:val="single" w:sz="4" w:space="0" w:color="auto"/>
              <w:right w:val="single" w:sz="4" w:space="0" w:color="auto"/>
            </w:tcBorders>
            <w:shd w:val="clear" w:color="auto" w:fill="auto"/>
            <w:noWrap/>
            <w:vAlign w:val="center"/>
            <w:hideMark/>
          </w:tcPr>
          <w:p w14:paraId="1724FF2B" w14:textId="77777777" w:rsidR="00EC2E5D" w:rsidRPr="00E659FD" w:rsidRDefault="00EC2E5D" w:rsidP="00EC2E5D">
            <w:pPr>
              <w:spacing w:line="240" w:lineRule="auto"/>
              <w:jc w:val="center"/>
              <w:rPr>
                <w:sz w:val="20"/>
              </w:rPr>
            </w:pPr>
            <w:r w:rsidRPr="00E659FD">
              <w:rPr>
                <w:sz w:val="20"/>
              </w:rPr>
              <w:t>24,81</w:t>
            </w:r>
          </w:p>
        </w:tc>
        <w:tc>
          <w:tcPr>
            <w:tcW w:w="666" w:type="dxa"/>
            <w:tcBorders>
              <w:top w:val="nil"/>
              <w:left w:val="nil"/>
              <w:bottom w:val="single" w:sz="4" w:space="0" w:color="auto"/>
              <w:right w:val="single" w:sz="4" w:space="0" w:color="auto"/>
            </w:tcBorders>
            <w:shd w:val="clear" w:color="auto" w:fill="auto"/>
            <w:noWrap/>
            <w:vAlign w:val="center"/>
            <w:hideMark/>
          </w:tcPr>
          <w:p w14:paraId="015DDF7B" w14:textId="77777777" w:rsidR="00EC2E5D" w:rsidRPr="00E659FD" w:rsidRDefault="00EC2E5D" w:rsidP="00EC2E5D">
            <w:pPr>
              <w:spacing w:line="240" w:lineRule="auto"/>
              <w:jc w:val="center"/>
              <w:rPr>
                <w:sz w:val="20"/>
              </w:rPr>
            </w:pPr>
            <w:r w:rsidRPr="00E659FD">
              <w:rPr>
                <w:sz w:val="20"/>
              </w:rPr>
              <w:t>26,13</w:t>
            </w:r>
          </w:p>
        </w:tc>
        <w:tc>
          <w:tcPr>
            <w:tcW w:w="666" w:type="dxa"/>
            <w:tcBorders>
              <w:top w:val="nil"/>
              <w:left w:val="nil"/>
              <w:bottom w:val="single" w:sz="4" w:space="0" w:color="auto"/>
              <w:right w:val="single" w:sz="4" w:space="0" w:color="auto"/>
            </w:tcBorders>
            <w:shd w:val="clear" w:color="auto" w:fill="auto"/>
            <w:noWrap/>
            <w:vAlign w:val="center"/>
            <w:hideMark/>
          </w:tcPr>
          <w:p w14:paraId="09531068" w14:textId="77777777" w:rsidR="00EC2E5D" w:rsidRPr="00E659FD" w:rsidRDefault="00EC2E5D" w:rsidP="00EC2E5D">
            <w:pPr>
              <w:spacing w:line="240" w:lineRule="auto"/>
              <w:jc w:val="center"/>
              <w:rPr>
                <w:sz w:val="20"/>
              </w:rPr>
            </w:pPr>
            <w:r w:rsidRPr="00E659FD">
              <w:rPr>
                <w:sz w:val="20"/>
              </w:rPr>
              <w:t>26,76</w:t>
            </w:r>
          </w:p>
        </w:tc>
        <w:tc>
          <w:tcPr>
            <w:tcW w:w="666" w:type="dxa"/>
            <w:tcBorders>
              <w:top w:val="nil"/>
              <w:left w:val="nil"/>
              <w:bottom w:val="single" w:sz="4" w:space="0" w:color="auto"/>
              <w:right w:val="single" w:sz="4" w:space="0" w:color="auto"/>
            </w:tcBorders>
            <w:shd w:val="clear" w:color="auto" w:fill="auto"/>
            <w:noWrap/>
            <w:vAlign w:val="center"/>
            <w:hideMark/>
          </w:tcPr>
          <w:p w14:paraId="52A92B64" w14:textId="77777777" w:rsidR="00EC2E5D" w:rsidRPr="00E659FD" w:rsidRDefault="00EC2E5D" w:rsidP="00EC2E5D">
            <w:pPr>
              <w:spacing w:line="240" w:lineRule="auto"/>
              <w:jc w:val="center"/>
              <w:rPr>
                <w:sz w:val="20"/>
              </w:rPr>
            </w:pPr>
            <w:r w:rsidRPr="00E659FD">
              <w:rPr>
                <w:sz w:val="20"/>
              </w:rPr>
              <w:t>26,67</w:t>
            </w:r>
          </w:p>
        </w:tc>
        <w:tc>
          <w:tcPr>
            <w:tcW w:w="666" w:type="dxa"/>
            <w:tcBorders>
              <w:top w:val="nil"/>
              <w:left w:val="nil"/>
              <w:bottom w:val="single" w:sz="4" w:space="0" w:color="auto"/>
              <w:right w:val="single" w:sz="4" w:space="0" w:color="auto"/>
            </w:tcBorders>
            <w:shd w:val="clear" w:color="auto" w:fill="auto"/>
            <w:noWrap/>
            <w:vAlign w:val="center"/>
            <w:hideMark/>
          </w:tcPr>
          <w:p w14:paraId="3EF276DA" w14:textId="77777777" w:rsidR="00EC2E5D" w:rsidRPr="00E659FD" w:rsidRDefault="00EC2E5D" w:rsidP="00EC2E5D">
            <w:pPr>
              <w:spacing w:line="240" w:lineRule="auto"/>
              <w:jc w:val="center"/>
              <w:rPr>
                <w:sz w:val="20"/>
              </w:rPr>
            </w:pPr>
            <w:r w:rsidRPr="00E659FD">
              <w:rPr>
                <w:sz w:val="20"/>
              </w:rPr>
              <w:t>27,22</w:t>
            </w:r>
          </w:p>
        </w:tc>
        <w:tc>
          <w:tcPr>
            <w:tcW w:w="666" w:type="dxa"/>
            <w:tcBorders>
              <w:top w:val="nil"/>
              <w:left w:val="nil"/>
              <w:bottom w:val="single" w:sz="4" w:space="0" w:color="auto"/>
              <w:right w:val="single" w:sz="4" w:space="0" w:color="auto"/>
            </w:tcBorders>
            <w:shd w:val="clear" w:color="auto" w:fill="auto"/>
            <w:noWrap/>
            <w:vAlign w:val="center"/>
            <w:hideMark/>
          </w:tcPr>
          <w:p w14:paraId="76C67158" w14:textId="77777777" w:rsidR="00EC2E5D" w:rsidRPr="00E659FD" w:rsidRDefault="00EC2E5D" w:rsidP="00EC2E5D">
            <w:pPr>
              <w:spacing w:line="240" w:lineRule="auto"/>
              <w:jc w:val="center"/>
              <w:rPr>
                <w:sz w:val="20"/>
              </w:rPr>
            </w:pPr>
            <w:r w:rsidRPr="00E659FD">
              <w:rPr>
                <w:sz w:val="20"/>
              </w:rPr>
              <w:t>27,43</w:t>
            </w:r>
          </w:p>
        </w:tc>
        <w:tc>
          <w:tcPr>
            <w:tcW w:w="666" w:type="dxa"/>
            <w:tcBorders>
              <w:top w:val="nil"/>
              <w:left w:val="nil"/>
              <w:bottom w:val="single" w:sz="4" w:space="0" w:color="auto"/>
              <w:right w:val="single" w:sz="4" w:space="0" w:color="auto"/>
            </w:tcBorders>
            <w:shd w:val="clear" w:color="auto" w:fill="auto"/>
            <w:noWrap/>
            <w:vAlign w:val="center"/>
            <w:hideMark/>
          </w:tcPr>
          <w:p w14:paraId="35F7293E" w14:textId="77777777" w:rsidR="00EC2E5D" w:rsidRPr="00E659FD" w:rsidRDefault="00EC2E5D" w:rsidP="00EC2E5D">
            <w:pPr>
              <w:spacing w:line="240" w:lineRule="auto"/>
              <w:jc w:val="center"/>
              <w:rPr>
                <w:sz w:val="20"/>
              </w:rPr>
            </w:pPr>
            <w:r w:rsidRPr="00E659FD">
              <w:rPr>
                <w:sz w:val="20"/>
              </w:rPr>
              <w:t>28,97</w:t>
            </w:r>
          </w:p>
        </w:tc>
        <w:tc>
          <w:tcPr>
            <w:tcW w:w="620" w:type="dxa"/>
            <w:tcBorders>
              <w:top w:val="nil"/>
              <w:left w:val="nil"/>
              <w:bottom w:val="single" w:sz="4" w:space="0" w:color="auto"/>
              <w:right w:val="single" w:sz="4" w:space="0" w:color="auto"/>
            </w:tcBorders>
            <w:shd w:val="clear" w:color="auto" w:fill="auto"/>
            <w:noWrap/>
            <w:vAlign w:val="center"/>
            <w:hideMark/>
          </w:tcPr>
          <w:p w14:paraId="65F5F521" w14:textId="77777777" w:rsidR="00EC2E5D" w:rsidRPr="00E659FD" w:rsidRDefault="00EC2E5D" w:rsidP="00EC2E5D">
            <w:pPr>
              <w:spacing w:line="240" w:lineRule="auto"/>
              <w:jc w:val="center"/>
              <w:rPr>
                <w:sz w:val="20"/>
              </w:rPr>
            </w:pPr>
            <w:r w:rsidRPr="00E659FD">
              <w:rPr>
                <w:sz w:val="20"/>
              </w:rPr>
              <w:t> </w:t>
            </w:r>
          </w:p>
        </w:tc>
      </w:tr>
      <w:tr w:rsidR="007876C5" w:rsidRPr="00E659FD" w14:paraId="25F8B334" w14:textId="77777777" w:rsidTr="00CD7BDC">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080AE16B" w14:textId="77777777" w:rsidR="007876C5" w:rsidRPr="00E659FD" w:rsidRDefault="007876C5" w:rsidP="007876C5">
            <w:pPr>
              <w:spacing w:line="240" w:lineRule="auto"/>
              <w:jc w:val="center"/>
              <w:rPr>
                <w:sz w:val="20"/>
              </w:rPr>
            </w:pPr>
            <w:r w:rsidRPr="00E659FD">
              <w:rPr>
                <w:sz w:val="20"/>
              </w:rPr>
              <w:t xml:space="preserve">желудок </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24767BAC" w14:textId="77777777" w:rsidR="007876C5" w:rsidRPr="00E659FD" w:rsidRDefault="007876C5" w:rsidP="007876C5">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707338FE" w14:textId="77777777" w:rsidR="007876C5" w:rsidRPr="00E659FD" w:rsidRDefault="007876C5" w:rsidP="007876C5">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0F5E5B5E" w14:textId="77777777" w:rsidR="007876C5" w:rsidRPr="00E659FD" w:rsidRDefault="007876C5" w:rsidP="007876C5">
            <w:pPr>
              <w:spacing w:line="240" w:lineRule="auto"/>
              <w:jc w:val="center"/>
              <w:rPr>
                <w:sz w:val="20"/>
              </w:rPr>
            </w:pPr>
            <w:r w:rsidRPr="00E659FD">
              <w:rPr>
                <w:sz w:val="20"/>
              </w:rPr>
              <w:t>14,48</w:t>
            </w:r>
          </w:p>
        </w:tc>
        <w:tc>
          <w:tcPr>
            <w:tcW w:w="666" w:type="dxa"/>
            <w:tcBorders>
              <w:top w:val="nil"/>
              <w:left w:val="nil"/>
              <w:bottom w:val="single" w:sz="4" w:space="0" w:color="auto"/>
              <w:right w:val="single" w:sz="4" w:space="0" w:color="auto"/>
            </w:tcBorders>
            <w:shd w:val="clear" w:color="auto" w:fill="auto"/>
            <w:noWrap/>
            <w:vAlign w:val="center"/>
            <w:hideMark/>
          </w:tcPr>
          <w:p w14:paraId="31E3D8A0" w14:textId="77777777" w:rsidR="007876C5" w:rsidRPr="00E659FD" w:rsidRDefault="007876C5" w:rsidP="007876C5">
            <w:pPr>
              <w:spacing w:line="240" w:lineRule="auto"/>
              <w:jc w:val="center"/>
              <w:rPr>
                <w:sz w:val="20"/>
              </w:rPr>
            </w:pPr>
            <w:r w:rsidRPr="00E659FD">
              <w:rPr>
                <w:sz w:val="20"/>
              </w:rPr>
              <w:t>19,49</w:t>
            </w:r>
          </w:p>
        </w:tc>
        <w:tc>
          <w:tcPr>
            <w:tcW w:w="666" w:type="dxa"/>
            <w:tcBorders>
              <w:top w:val="nil"/>
              <w:left w:val="nil"/>
              <w:bottom w:val="single" w:sz="4" w:space="0" w:color="auto"/>
              <w:right w:val="single" w:sz="4" w:space="0" w:color="auto"/>
            </w:tcBorders>
            <w:shd w:val="clear" w:color="auto" w:fill="auto"/>
            <w:noWrap/>
            <w:vAlign w:val="center"/>
            <w:hideMark/>
          </w:tcPr>
          <w:p w14:paraId="0CFA43CD" w14:textId="77777777" w:rsidR="007876C5" w:rsidRPr="00E659FD" w:rsidRDefault="007876C5" w:rsidP="007876C5">
            <w:pPr>
              <w:spacing w:line="240" w:lineRule="auto"/>
              <w:jc w:val="center"/>
              <w:rPr>
                <w:sz w:val="20"/>
              </w:rPr>
            </w:pPr>
            <w:r w:rsidRPr="00E659FD">
              <w:rPr>
                <w:sz w:val="20"/>
              </w:rPr>
              <w:t>18,11</w:t>
            </w:r>
          </w:p>
        </w:tc>
        <w:tc>
          <w:tcPr>
            <w:tcW w:w="666" w:type="dxa"/>
            <w:tcBorders>
              <w:top w:val="nil"/>
              <w:left w:val="nil"/>
              <w:bottom w:val="single" w:sz="4" w:space="0" w:color="auto"/>
              <w:right w:val="single" w:sz="4" w:space="0" w:color="auto"/>
            </w:tcBorders>
            <w:shd w:val="clear" w:color="auto" w:fill="auto"/>
            <w:noWrap/>
            <w:vAlign w:val="center"/>
            <w:hideMark/>
          </w:tcPr>
          <w:p w14:paraId="7807C27F" w14:textId="77777777" w:rsidR="007876C5" w:rsidRPr="00E659FD" w:rsidRDefault="007876C5" w:rsidP="007876C5">
            <w:pPr>
              <w:spacing w:line="240" w:lineRule="auto"/>
              <w:jc w:val="center"/>
              <w:rPr>
                <w:sz w:val="20"/>
              </w:rPr>
            </w:pPr>
            <w:r w:rsidRPr="00E659FD">
              <w:rPr>
                <w:sz w:val="20"/>
              </w:rPr>
              <w:t>15,93</w:t>
            </w:r>
          </w:p>
        </w:tc>
        <w:tc>
          <w:tcPr>
            <w:tcW w:w="666" w:type="dxa"/>
            <w:tcBorders>
              <w:top w:val="nil"/>
              <w:left w:val="nil"/>
              <w:bottom w:val="single" w:sz="4" w:space="0" w:color="auto"/>
              <w:right w:val="single" w:sz="4" w:space="0" w:color="auto"/>
            </w:tcBorders>
            <w:shd w:val="clear" w:color="auto" w:fill="auto"/>
            <w:noWrap/>
            <w:vAlign w:val="center"/>
            <w:hideMark/>
          </w:tcPr>
          <w:p w14:paraId="5CBD76B9" w14:textId="77777777" w:rsidR="007876C5" w:rsidRPr="00E659FD" w:rsidRDefault="007876C5" w:rsidP="007876C5">
            <w:pPr>
              <w:spacing w:line="240" w:lineRule="auto"/>
              <w:jc w:val="center"/>
              <w:rPr>
                <w:sz w:val="20"/>
              </w:rPr>
            </w:pPr>
            <w:r w:rsidRPr="00E659FD">
              <w:rPr>
                <w:sz w:val="20"/>
              </w:rPr>
              <w:t>24,28</w:t>
            </w:r>
          </w:p>
        </w:tc>
        <w:tc>
          <w:tcPr>
            <w:tcW w:w="666" w:type="dxa"/>
            <w:tcBorders>
              <w:top w:val="nil"/>
              <w:left w:val="nil"/>
              <w:bottom w:val="single" w:sz="4" w:space="0" w:color="auto"/>
              <w:right w:val="single" w:sz="4" w:space="0" w:color="auto"/>
            </w:tcBorders>
            <w:shd w:val="clear" w:color="auto" w:fill="auto"/>
            <w:noWrap/>
            <w:vAlign w:val="center"/>
            <w:hideMark/>
          </w:tcPr>
          <w:p w14:paraId="6B808952" w14:textId="77777777" w:rsidR="007876C5" w:rsidRPr="00E659FD" w:rsidRDefault="007876C5" w:rsidP="007876C5">
            <w:pPr>
              <w:spacing w:line="240" w:lineRule="auto"/>
              <w:jc w:val="center"/>
              <w:rPr>
                <w:sz w:val="20"/>
              </w:rPr>
            </w:pPr>
            <w:r w:rsidRPr="00E659FD">
              <w:rPr>
                <w:sz w:val="20"/>
              </w:rPr>
              <w:t>23,75</w:t>
            </w:r>
          </w:p>
        </w:tc>
        <w:tc>
          <w:tcPr>
            <w:tcW w:w="666" w:type="dxa"/>
            <w:tcBorders>
              <w:top w:val="nil"/>
              <w:left w:val="nil"/>
              <w:bottom w:val="single" w:sz="4" w:space="0" w:color="auto"/>
              <w:right w:val="single" w:sz="4" w:space="0" w:color="auto"/>
            </w:tcBorders>
            <w:shd w:val="clear" w:color="auto" w:fill="auto"/>
            <w:noWrap/>
            <w:vAlign w:val="center"/>
            <w:hideMark/>
          </w:tcPr>
          <w:p w14:paraId="3D210121" w14:textId="77777777" w:rsidR="007876C5" w:rsidRPr="00E659FD" w:rsidRDefault="007876C5" w:rsidP="007876C5">
            <w:pPr>
              <w:spacing w:line="240" w:lineRule="auto"/>
              <w:jc w:val="center"/>
              <w:rPr>
                <w:sz w:val="20"/>
              </w:rPr>
            </w:pPr>
            <w:r w:rsidRPr="00E659FD">
              <w:rPr>
                <w:sz w:val="20"/>
              </w:rPr>
              <w:t>19,48</w:t>
            </w:r>
          </w:p>
        </w:tc>
        <w:tc>
          <w:tcPr>
            <w:tcW w:w="666" w:type="dxa"/>
            <w:tcBorders>
              <w:top w:val="nil"/>
              <w:left w:val="nil"/>
              <w:bottom w:val="single" w:sz="4" w:space="0" w:color="auto"/>
              <w:right w:val="single" w:sz="4" w:space="0" w:color="auto"/>
            </w:tcBorders>
            <w:shd w:val="clear" w:color="auto" w:fill="auto"/>
            <w:noWrap/>
            <w:vAlign w:val="center"/>
            <w:hideMark/>
          </w:tcPr>
          <w:p w14:paraId="36353005" w14:textId="77777777" w:rsidR="007876C5" w:rsidRPr="00E659FD" w:rsidRDefault="007876C5" w:rsidP="007876C5">
            <w:pPr>
              <w:spacing w:line="240" w:lineRule="auto"/>
              <w:jc w:val="center"/>
              <w:rPr>
                <w:sz w:val="20"/>
              </w:rPr>
            </w:pPr>
            <w:r w:rsidRPr="00E659FD">
              <w:rPr>
                <w:sz w:val="20"/>
              </w:rPr>
              <w:t>21,09</w:t>
            </w:r>
          </w:p>
        </w:tc>
        <w:tc>
          <w:tcPr>
            <w:tcW w:w="666" w:type="dxa"/>
            <w:tcBorders>
              <w:top w:val="nil"/>
              <w:left w:val="nil"/>
              <w:bottom w:val="single" w:sz="4" w:space="0" w:color="auto"/>
              <w:right w:val="single" w:sz="4" w:space="0" w:color="auto"/>
            </w:tcBorders>
            <w:shd w:val="clear" w:color="auto" w:fill="auto"/>
            <w:noWrap/>
            <w:vAlign w:val="center"/>
            <w:hideMark/>
          </w:tcPr>
          <w:p w14:paraId="31801246" w14:textId="77777777" w:rsidR="007876C5" w:rsidRPr="00E659FD" w:rsidRDefault="007876C5" w:rsidP="007876C5">
            <w:pPr>
              <w:spacing w:line="240" w:lineRule="auto"/>
              <w:jc w:val="center"/>
              <w:rPr>
                <w:sz w:val="20"/>
              </w:rPr>
            </w:pPr>
            <w:r w:rsidRPr="00E659FD">
              <w:rPr>
                <w:sz w:val="20"/>
              </w:rPr>
              <w:t>19,08</w:t>
            </w:r>
          </w:p>
        </w:tc>
        <w:tc>
          <w:tcPr>
            <w:tcW w:w="666" w:type="dxa"/>
            <w:tcBorders>
              <w:top w:val="nil"/>
              <w:left w:val="nil"/>
              <w:bottom w:val="single" w:sz="4" w:space="0" w:color="auto"/>
              <w:right w:val="single" w:sz="4" w:space="0" w:color="auto"/>
            </w:tcBorders>
            <w:shd w:val="clear" w:color="auto" w:fill="auto"/>
            <w:noWrap/>
            <w:vAlign w:val="center"/>
            <w:hideMark/>
          </w:tcPr>
          <w:p w14:paraId="1949D4D5" w14:textId="77777777" w:rsidR="007876C5" w:rsidRPr="00E659FD" w:rsidRDefault="007876C5" w:rsidP="007876C5">
            <w:pPr>
              <w:spacing w:line="240" w:lineRule="auto"/>
              <w:jc w:val="center"/>
              <w:rPr>
                <w:sz w:val="20"/>
              </w:rPr>
            </w:pPr>
            <w:r w:rsidRPr="00E659FD">
              <w:rPr>
                <w:sz w:val="20"/>
              </w:rPr>
              <w:t>20,73</w:t>
            </w:r>
          </w:p>
        </w:tc>
        <w:tc>
          <w:tcPr>
            <w:tcW w:w="620" w:type="dxa"/>
            <w:tcBorders>
              <w:top w:val="nil"/>
              <w:left w:val="nil"/>
              <w:bottom w:val="single" w:sz="4" w:space="0" w:color="auto"/>
              <w:right w:val="single" w:sz="4" w:space="0" w:color="auto"/>
            </w:tcBorders>
            <w:shd w:val="clear" w:color="auto" w:fill="auto"/>
            <w:noWrap/>
            <w:vAlign w:val="center"/>
            <w:hideMark/>
          </w:tcPr>
          <w:p w14:paraId="4076BB35" w14:textId="77777777" w:rsidR="007876C5" w:rsidRPr="00E659FD" w:rsidRDefault="007876C5" w:rsidP="007876C5">
            <w:pPr>
              <w:spacing w:line="240" w:lineRule="auto"/>
              <w:jc w:val="center"/>
              <w:rPr>
                <w:sz w:val="20"/>
              </w:rPr>
            </w:pPr>
            <w:r w:rsidRPr="00E659FD">
              <w:rPr>
                <w:sz w:val="20"/>
              </w:rPr>
              <w:t> </w:t>
            </w:r>
          </w:p>
        </w:tc>
      </w:tr>
      <w:tr w:rsidR="007876C5" w:rsidRPr="00E659FD" w14:paraId="172E3E47" w14:textId="77777777" w:rsidTr="00CD7BDC">
        <w:trPr>
          <w:trHeight w:val="240"/>
        </w:trPr>
        <w:tc>
          <w:tcPr>
            <w:tcW w:w="1207" w:type="dxa"/>
            <w:vMerge/>
            <w:tcBorders>
              <w:top w:val="nil"/>
              <w:left w:val="single" w:sz="4" w:space="0" w:color="auto"/>
              <w:bottom w:val="single" w:sz="4" w:space="0" w:color="auto"/>
              <w:right w:val="single" w:sz="4" w:space="0" w:color="auto"/>
            </w:tcBorders>
            <w:vAlign w:val="center"/>
            <w:hideMark/>
          </w:tcPr>
          <w:p w14:paraId="50FF884A" w14:textId="77777777" w:rsidR="007876C5" w:rsidRPr="00E659FD" w:rsidRDefault="007876C5" w:rsidP="007876C5">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761C53C6" w14:textId="77777777" w:rsidR="007876C5" w:rsidRPr="00E659FD" w:rsidRDefault="007876C5" w:rsidP="007876C5">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37C6CB6A" w14:textId="77777777" w:rsidR="007876C5" w:rsidRPr="00E659FD" w:rsidRDefault="007876C5" w:rsidP="007876C5">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60767E58" w14:textId="77777777" w:rsidR="007876C5" w:rsidRPr="00E659FD" w:rsidRDefault="007876C5" w:rsidP="007876C5">
            <w:pPr>
              <w:spacing w:line="240" w:lineRule="auto"/>
              <w:jc w:val="center"/>
              <w:rPr>
                <w:sz w:val="20"/>
              </w:rPr>
            </w:pPr>
            <w:r w:rsidRPr="00E659FD">
              <w:rPr>
                <w:sz w:val="20"/>
              </w:rPr>
              <w:t>22,7</w:t>
            </w:r>
          </w:p>
        </w:tc>
        <w:tc>
          <w:tcPr>
            <w:tcW w:w="666" w:type="dxa"/>
            <w:tcBorders>
              <w:top w:val="nil"/>
              <w:left w:val="nil"/>
              <w:bottom w:val="single" w:sz="4" w:space="0" w:color="auto"/>
              <w:right w:val="single" w:sz="4" w:space="0" w:color="auto"/>
            </w:tcBorders>
            <w:shd w:val="clear" w:color="auto" w:fill="auto"/>
            <w:noWrap/>
            <w:vAlign w:val="center"/>
            <w:hideMark/>
          </w:tcPr>
          <w:p w14:paraId="3CD9D1D5" w14:textId="77777777" w:rsidR="007876C5" w:rsidRPr="00E659FD" w:rsidRDefault="007876C5" w:rsidP="007876C5">
            <w:pPr>
              <w:spacing w:line="240" w:lineRule="auto"/>
              <w:jc w:val="center"/>
              <w:rPr>
                <w:sz w:val="20"/>
              </w:rPr>
            </w:pPr>
            <w:r w:rsidRPr="00E659FD">
              <w:rPr>
                <w:sz w:val="20"/>
              </w:rPr>
              <w:t>10,48</w:t>
            </w:r>
          </w:p>
        </w:tc>
        <w:tc>
          <w:tcPr>
            <w:tcW w:w="666" w:type="dxa"/>
            <w:tcBorders>
              <w:top w:val="nil"/>
              <w:left w:val="nil"/>
              <w:bottom w:val="single" w:sz="4" w:space="0" w:color="auto"/>
              <w:right w:val="single" w:sz="4" w:space="0" w:color="auto"/>
            </w:tcBorders>
            <w:shd w:val="clear" w:color="auto" w:fill="auto"/>
            <w:noWrap/>
            <w:vAlign w:val="center"/>
            <w:hideMark/>
          </w:tcPr>
          <w:p w14:paraId="0B53A662" w14:textId="77777777" w:rsidR="007876C5" w:rsidRPr="00E659FD" w:rsidRDefault="007876C5" w:rsidP="007876C5">
            <w:pPr>
              <w:spacing w:line="240" w:lineRule="auto"/>
              <w:jc w:val="center"/>
              <w:rPr>
                <w:sz w:val="20"/>
              </w:rPr>
            </w:pPr>
            <w:r w:rsidRPr="00E659FD">
              <w:rPr>
                <w:sz w:val="20"/>
              </w:rPr>
              <w:t>10,16</w:t>
            </w:r>
          </w:p>
        </w:tc>
        <w:tc>
          <w:tcPr>
            <w:tcW w:w="666" w:type="dxa"/>
            <w:tcBorders>
              <w:top w:val="nil"/>
              <w:left w:val="nil"/>
              <w:bottom w:val="single" w:sz="4" w:space="0" w:color="auto"/>
              <w:right w:val="single" w:sz="4" w:space="0" w:color="auto"/>
            </w:tcBorders>
            <w:shd w:val="clear" w:color="auto" w:fill="auto"/>
            <w:noWrap/>
            <w:vAlign w:val="center"/>
            <w:hideMark/>
          </w:tcPr>
          <w:p w14:paraId="2322B473" w14:textId="77777777" w:rsidR="007876C5" w:rsidRPr="00E659FD" w:rsidRDefault="007876C5" w:rsidP="007876C5">
            <w:pPr>
              <w:spacing w:line="240" w:lineRule="auto"/>
              <w:jc w:val="center"/>
              <w:rPr>
                <w:sz w:val="20"/>
              </w:rPr>
            </w:pPr>
            <w:r w:rsidRPr="00E659FD">
              <w:rPr>
                <w:sz w:val="20"/>
              </w:rPr>
              <w:t>10</w:t>
            </w:r>
          </w:p>
        </w:tc>
        <w:tc>
          <w:tcPr>
            <w:tcW w:w="666" w:type="dxa"/>
            <w:tcBorders>
              <w:top w:val="nil"/>
              <w:left w:val="nil"/>
              <w:bottom w:val="single" w:sz="4" w:space="0" w:color="auto"/>
              <w:right w:val="single" w:sz="4" w:space="0" w:color="auto"/>
            </w:tcBorders>
            <w:shd w:val="clear" w:color="auto" w:fill="auto"/>
            <w:noWrap/>
            <w:vAlign w:val="center"/>
            <w:hideMark/>
          </w:tcPr>
          <w:p w14:paraId="0571781F" w14:textId="77777777" w:rsidR="007876C5" w:rsidRPr="00E659FD" w:rsidRDefault="007876C5" w:rsidP="007876C5">
            <w:pPr>
              <w:spacing w:line="240" w:lineRule="auto"/>
              <w:jc w:val="center"/>
              <w:rPr>
                <w:sz w:val="20"/>
              </w:rPr>
            </w:pPr>
            <w:r w:rsidRPr="00E659FD">
              <w:rPr>
                <w:sz w:val="20"/>
              </w:rPr>
              <w:t>10,02</w:t>
            </w:r>
          </w:p>
        </w:tc>
        <w:tc>
          <w:tcPr>
            <w:tcW w:w="666" w:type="dxa"/>
            <w:tcBorders>
              <w:top w:val="nil"/>
              <w:left w:val="nil"/>
              <w:bottom w:val="single" w:sz="4" w:space="0" w:color="auto"/>
              <w:right w:val="single" w:sz="4" w:space="0" w:color="auto"/>
            </w:tcBorders>
            <w:shd w:val="clear" w:color="auto" w:fill="auto"/>
            <w:noWrap/>
            <w:vAlign w:val="center"/>
            <w:hideMark/>
          </w:tcPr>
          <w:p w14:paraId="6D19F6A8" w14:textId="77777777" w:rsidR="007876C5" w:rsidRPr="00E659FD" w:rsidRDefault="007876C5" w:rsidP="007876C5">
            <w:pPr>
              <w:spacing w:line="240" w:lineRule="auto"/>
              <w:jc w:val="center"/>
              <w:rPr>
                <w:sz w:val="20"/>
              </w:rPr>
            </w:pPr>
            <w:r w:rsidRPr="00E659FD">
              <w:rPr>
                <w:sz w:val="20"/>
              </w:rPr>
              <w:t>9,81</w:t>
            </w:r>
          </w:p>
        </w:tc>
        <w:tc>
          <w:tcPr>
            <w:tcW w:w="666" w:type="dxa"/>
            <w:tcBorders>
              <w:top w:val="nil"/>
              <w:left w:val="nil"/>
              <w:bottom w:val="single" w:sz="4" w:space="0" w:color="auto"/>
              <w:right w:val="single" w:sz="4" w:space="0" w:color="auto"/>
            </w:tcBorders>
            <w:shd w:val="clear" w:color="auto" w:fill="auto"/>
            <w:noWrap/>
            <w:vAlign w:val="center"/>
            <w:hideMark/>
          </w:tcPr>
          <w:p w14:paraId="18186A1E" w14:textId="77777777" w:rsidR="007876C5" w:rsidRPr="00E659FD" w:rsidRDefault="007876C5" w:rsidP="007876C5">
            <w:pPr>
              <w:spacing w:line="240" w:lineRule="auto"/>
              <w:jc w:val="center"/>
              <w:rPr>
                <w:sz w:val="20"/>
              </w:rPr>
            </w:pPr>
            <w:r w:rsidRPr="00E659FD">
              <w:rPr>
                <w:sz w:val="20"/>
              </w:rPr>
              <w:t>9,37</w:t>
            </w:r>
          </w:p>
        </w:tc>
        <w:tc>
          <w:tcPr>
            <w:tcW w:w="666" w:type="dxa"/>
            <w:tcBorders>
              <w:top w:val="nil"/>
              <w:left w:val="nil"/>
              <w:bottom w:val="single" w:sz="4" w:space="0" w:color="auto"/>
              <w:right w:val="single" w:sz="4" w:space="0" w:color="auto"/>
            </w:tcBorders>
            <w:shd w:val="clear" w:color="auto" w:fill="auto"/>
            <w:noWrap/>
            <w:vAlign w:val="center"/>
            <w:hideMark/>
          </w:tcPr>
          <w:p w14:paraId="7BABC7B4" w14:textId="77777777" w:rsidR="007876C5" w:rsidRPr="00E659FD" w:rsidRDefault="007876C5" w:rsidP="007876C5">
            <w:pPr>
              <w:spacing w:line="240" w:lineRule="auto"/>
              <w:jc w:val="center"/>
              <w:rPr>
                <w:sz w:val="20"/>
              </w:rPr>
            </w:pPr>
            <w:r w:rsidRPr="00E659FD">
              <w:rPr>
                <w:sz w:val="20"/>
              </w:rPr>
              <w:t>9,2</w:t>
            </w:r>
          </w:p>
        </w:tc>
        <w:tc>
          <w:tcPr>
            <w:tcW w:w="666" w:type="dxa"/>
            <w:tcBorders>
              <w:top w:val="nil"/>
              <w:left w:val="nil"/>
              <w:bottom w:val="single" w:sz="4" w:space="0" w:color="auto"/>
              <w:right w:val="single" w:sz="4" w:space="0" w:color="auto"/>
            </w:tcBorders>
            <w:shd w:val="clear" w:color="auto" w:fill="auto"/>
            <w:noWrap/>
            <w:vAlign w:val="center"/>
            <w:hideMark/>
          </w:tcPr>
          <w:p w14:paraId="0819372F" w14:textId="77777777" w:rsidR="007876C5" w:rsidRPr="00E659FD" w:rsidRDefault="007876C5" w:rsidP="007876C5">
            <w:pPr>
              <w:spacing w:line="240" w:lineRule="auto"/>
              <w:jc w:val="center"/>
              <w:rPr>
                <w:sz w:val="20"/>
              </w:rPr>
            </w:pPr>
            <w:r w:rsidRPr="00E659FD">
              <w:rPr>
                <w:sz w:val="20"/>
              </w:rPr>
              <w:t>9,00</w:t>
            </w:r>
          </w:p>
        </w:tc>
        <w:tc>
          <w:tcPr>
            <w:tcW w:w="666" w:type="dxa"/>
            <w:tcBorders>
              <w:top w:val="nil"/>
              <w:left w:val="nil"/>
              <w:bottom w:val="single" w:sz="4" w:space="0" w:color="auto"/>
              <w:right w:val="single" w:sz="4" w:space="0" w:color="auto"/>
            </w:tcBorders>
            <w:shd w:val="clear" w:color="auto" w:fill="auto"/>
            <w:noWrap/>
            <w:vAlign w:val="center"/>
            <w:hideMark/>
          </w:tcPr>
          <w:p w14:paraId="4A66C40A" w14:textId="77777777" w:rsidR="007876C5" w:rsidRPr="00E659FD" w:rsidRDefault="007876C5" w:rsidP="007876C5">
            <w:pPr>
              <w:spacing w:line="240" w:lineRule="auto"/>
              <w:jc w:val="center"/>
              <w:rPr>
                <w:sz w:val="20"/>
              </w:rPr>
            </w:pPr>
            <w:r w:rsidRPr="00E659FD">
              <w:rPr>
                <w:sz w:val="20"/>
              </w:rPr>
              <w:t>8,77</w:t>
            </w:r>
          </w:p>
        </w:tc>
        <w:tc>
          <w:tcPr>
            <w:tcW w:w="620" w:type="dxa"/>
            <w:tcBorders>
              <w:top w:val="nil"/>
              <w:left w:val="nil"/>
              <w:bottom w:val="single" w:sz="4" w:space="0" w:color="auto"/>
              <w:right w:val="single" w:sz="4" w:space="0" w:color="auto"/>
            </w:tcBorders>
            <w:shd w:val="clear" w:color="auto" w:fill="auto"/>
            <w:noWrap/>
            <w:vAlign w:val="center"/>
            <w:hideMark/>
          </w:tcPr>
          <w:p w14:paraId="637B95C9" w14:textId="77777777" w:rsidR="007876C5" w:rsidRPr="00E659FD" w:rsidRDefault="007876C5" w:rsidP="007876C5">
            <w:pPr>
              <w:spacing w:line="240" w:lineRule="auto"/>
              <w:jc w:val="center"/>
              <w:rPr>
                <w:sz w:val="20"/>
              </w:rPr>
            </w:pPr>
            <w:r w:rsidRPr="00E659FD">
              <w:rPr>
                <w:sz w:val="20"/>
              </w:rPr>
              <w:t> </w:t>
            </w:r>
          </w:p>
        </w:tc>
      </w:tr>
      <w:tr w:rsidR="00EC2E5D" w:rsidRPr="00E659FD" w14:paraId="6A8E2DD6" w14:textId="77777777" w:rsidTr="00EC2E5D">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6417DFBD" w14:textId="77777777" w:rsidR="00EC2E5D" w:rsidRPr="00E659FD" w:rsidRDefault="00EC2E5D" w:rsidP="00EC2E5D">
            <w:pPr>
              <w:spacing w:line="240" w:lineRule="auto"/>
              <w:jc w:val="center"/>
              <w:rPr>
                <w:sz w:val="20"/>
              </w:rPr>
            </w:pPr>
            <w:r w:rsidRPr="00E659FD">
              <w:rPr>
                <w:sz w:val="20"/>
              </w:rPr>
              <w:t>яичники</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02EF4D79" w14:textId="77777777" w:rsidR="00EC2E5D" w:rsidRPr="00E659FD" w:rsidRDefault="00EC2E5D" w:rsidP="00EC2E5D">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317BDF71" w14:textId="77777777" w:rsidR="00EC2E5D" w:rsidRPr="00E659FD" w:rsidRDefault="00EC2E5D"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7837CCA3" w14:textId="77777777" w:rsidR="00EC2E5D" w:rsidRPr="00E659FD" w:rsidRDefault="00EC2E5D" w:rsidP="00EC2E5D">
            <w:pPr>
              <w:spacing w:line="240" w:lineRule="auto"/>
              <w:jc w:val="center"/>
              <w:rPr>
                <w:sz w:val="20"/>
              </w:rPr>
            </w:pPr>
            <w:r w:rsidRPr="00E659FD">
              <w:rPr>
                <w:sz w:val="20"/>
              </w:rPr>
              <w:t>17,8</w:t>
            </w:r>
            <w:r w:rsidRPr="00E659FD">
              <w:rPr>
                <w:sz w:val="20"/>
              </w:rPr>
              <w:lastRenderedPageBreak/>
              <w:t>1</w:t>
            </w:r>
          </w:p>
        </w:tc>
        <w:tc>
          <w:tcPr>
            <w:tcW w:w="666" w:type="dxa"/>
            <w:tcBorders>
              <w:top w:val="nil"/>
              <w:left w:val="nil"/>
              <w:bottom w:val="single" w:sz="4" w:space="0" w:color="auto"/>
              <w:right w:val="single" w:sz="4" w:space="0" w:color="auto"/>
            </w:tcBorders>
            <w:shd w:val="clear" w:color="auto" w:fill="auto"/>
            <w:noWrap/>
            <w:vAlign w:val="center"/>
            <w:hideMark/>
          </w:tcPr>
          <w:p w14:paraId="0FB29137" w14:textId="77777777" w:rsidR="00EC2E5D" w:rsidRPr="00E659FD" w:rsidRDefault="00EC2E5D" w:rsidP="00EC2E5D">
            <w:pPr>
              <w:spacing w:line="240" w:lineRule="auto"/>
              <w:jc w:val="center"/>
              <w:rPr>
                <w:sz w:val="20"/>
              </w:rPr>
            </w:pPr>
            <w:r w:rsidRPr="00E659FD">
              <w:rPr>
                <w:sz w:val="20"/>
              </w:rPr>
              <w:lastRenderedPageBreak/>
              <w:t>16,5</w:t>
            </w:r>
            <w:r w:rsidRPr="00E659FD">
              <w:rPr>
                <w:sz w:val="20"/>
              </w:rPr>
              <w:lastRenderedPageBreak/>
              <w:t>4</w:t>
            </w:r>
          </w:p>
        </w:tc>
        <w:tc>
          <w:tcPr>
            <w:tcW w:w="666" w:type="dxa"/>
            <w:tcBorders>
              <w:top w:val="nil"/>
              <w:left w:val="nil"/>
              <w:bottom w:val="single" w:sz="4" w:space="0" w:color="auto"/>
              <w:right w:val="single" w:sz="4" w:space="0" w:color="auto"/>
            </w:tcBorders>
            <w:shd w:val="clear" w:color="auto" w:fill="auto"/>
            <w:noWrap/>
            <w:vAlign w:val="center"/>
            <w:hideMark/>
          </w:tcPr>
          <w:p w14:paraId="5079922B" w14:textId="77777777" w:rsidR="00EC2E5D" w:rsidRPr="00E659FD" w:rsidRDefault="00EC2E5D" w:rsidP="00EC2E5D">
            <w:pPr>
              <w:spacing w:line="240" w:lineRule="auto"/>
              <w:jc w:val="center"/>
              <w:rPr>
                <w:sz w:val="20"/>
              </w:rPr>
            </w:pPr>
            <w:r w:rsidRPr="00E659FD">
              <w:rPr>
                <w:sz w:val="20"/>
              </w:rPr>
              <w:lastRenderedPageBreak/>
              <w:t>6,76</w:t>
            </w:r>
          </w:p>
        </w:tc>
        <w:tc>
          <w:tcPr>
            <w:tcW w:w="666" w:type="dxa"/>
            <w:tcBorders>
              <w:top w:val="nil"/>
              <w:left w:val="nil"/>
              <w:bottom w:val="single" w:sz="4" w:space="0" w:color="auto"/>
              <w:right w:val="single" w:sz="4" w:space="0" w:color="auto"/>
            </w:tcBorders>
            <w:shd w:val="clear" w:color="auto" w:fill="auto"/>
            <w:noWrap/>
            <w:vAlign w:val="center"/>
            <w:hideMark/>
          </w:tcPr>
          <w:p w14:paraId="62E95562" w14:textId="77777777" w:rsidR="00EC2E5D" w:rsidRPr="00E659FD" w:rsidRDefault="00EC2E5D" w:rsidP="00EC2E5D">
            <w:pPr>
              <w:spacing w:line="240" w:lineRule="auto"/>
              <w:jc w:val="center"/>
              <w:rPr>
                <w:sz w:val="20"/>
              </w:rPr>
            </w:pPr>
            <w:r w:rsidRPr="00E659FD">
              <w:rPr>
                <w:sz w:val="20"/>
              </w:rPr>
              <w:t>12,3</w:t>
            </w:r>
            <w:r w:rsidRPr="00E659FD">
              <w:rPr>
                <w:sz w:val="20"/>
              </w:rPr>
              <w:lastRenderedPageBreak/>
              <w:t>5</w:t>
            </w:r>
          </w:p>
        </w:tc>
        <w:tc>
          <w:tcPr>
            <w:tcW w:w="666" w:type="dxa"/>
            <w:tcBorders>
              <w:top w:val="nil"/>
              <w:left w:val="nil"/>
              <w:bottom w:val="single" w:sz="4" w:space="0" w:color="auto"/>
              <w:right w:val="single" w:sz="4" w:space="0" w:color="auto"/>
            </w:tcBorders>
            <w:shd w:val="clear" w:color="auto" w:fill="auto"/>
            <w:noWrap/>
            <w:vAlign w:val="center"/>
            <w:hideMark/>
          </w:tcPr>
          <w:p w14:paraId="2C7D81AB" w14:textId="77777777" w:rsidR="00EC2E5D" w:rsidRPr="00E659FD" w:rsidRDefault="00EC2E5D" w:rsidP="00EC2E5D">
            <w:pPr>
              <w:spacing w:line="240" w:lineRule="auto"/>
              <w:jc w:val="center"/>
              <w:rPr>
                <w:sz w:val="20"/>
              </w:rPr>
            </w:pPr>
            <w:r w:rsidRPr="00E659FD">
              <w:rPr>
                <w:sz w:val="20"/>
              </w:rPr>
              <w:lastRenderedPageBreak/>
              <w:t>14,6</w:t>
            </w:r>
            <w:r w:rsidRPr="00E659FD">
              <w:rPr>
                <w:sz w:val="20"/>
              </w:rPr>
              <w:lastRenderedPageBreak/>
              <w:t>1</w:t>
            </w:r>
          </w:p>
        </w:tc>
        <w:tc>
          <w:tcPr>
            <w:tcW w:w="666" w:type="dxa"/>
            <w:tcBorders>
              <w:top w:val="nil"/>
              <w:left w:val="nil"/>
              <w:bottom w:val="single" w:sz="4" w:space="0" w:color="auto"/>
              <w:right w:val="single" w:sz="4" w:space="0" w:color="auto"/>
            </w:tcBorders>
            <w:shd w:val="clear" w:color="auto" w:fill="auto"/>
            <w:noWrap/>
            <w:vAlign w:val="center"/>
            <w:hideMark/>
          </w:tcPr>
          <w:p w14:paraId="65E45AA1" w14:textId="77777777" w:rsidR="00EC2E5D" w:rsidRPr="00E659FD" w:rsidRDefault="00EC2E5D" w:rsidP="00EC2E5D">
            <w:pPr>
              <w:spacing w:line="240" w:lineRule="auto"/>
              <w:jc w:val="center"/>
              <w:rPr>
                <w:sz w:val="20"/>
              </w:rPr>
            </w:pPr>
            <w:r w:rsidRPr="00E659FD">
              <w:rPr>
                <w:sz w:val="20"/>
              </w:rPr>
              <w:lastRenderedPageBreak/>
              <w:t>8,88</w:t>
            </w:r>
          </w:p>
        </w:tc>
        <w:tc>
          <w:tcPr>
            <w:tcW w:w="666" w:type="dxa"/>
            <w:tcBorders>
              <w:top w:val="nil"/>
              <w:left w:val="nil"/>
              <w:bottom w:val="single" w:sz="4" w:space="0" w:color="auto"/>
              <w:right w:val="single" w:sz="4" w:space="0" w:color="auto"/>
            </w:tcBorders>
            <w:shd w:val="clear" w:color="auto" w:fill="auto"/>
            <w:noWrap/>
            <w:vAlign w:val="center"/>
            <w:hideMark/>
          </w:tcPr>
          <w:p w14:paraId="0475C6B5" w14:textId="77777777" w:rsidR="00EC2E5D" w:rsidRPr="00E659FD" w:rsidRDefault="00EC2E5D" w:rsidP="00EC2E5D">
            <w:pPr>
              <w:spacing w:line="240" w:lineRule="auto"/>
              <w:jc w:val="center"/>
              <w:rPr>
                <w:sz w:val="20"/>
              </w:rPr>
            </w:pPr>
            <w:r w:rsidRPr="00E659FD">
              <w:rPr>
                <w:sz w:val="20"/>
              </w:rPr>
              <w:t>12,9</w:t>
            </w:r>
            <w:r w:rsidRPr="00E659FD">
              <w:rPr>
                <w:sz w:val="20"/>
              </w:rPr>
              <w:lastRenderedPageBreak/>
              <w:t>9</w:t>
            </w:r>
          </w:p>
        </w:tc>
        <w:tc>
          <w:tcPr>
            <w:tcW w:w="666" w:type="dxa"/>
            <w:tcBorders>
              <w:top w:val="nil"/>
              <w:left w:val="nil"/>
              <w:bottom w:val="single" w:sz="4" w:space="0" w:color="auto"/>
              <w:right w:val="single" w:sz="4" w:space="0" w:color="auto"/>
            </w:tcBorders>
            <w:shd w:val="clear" w:color="auto" w:fill="auto"/>
            <w:noWrap/>
            <w:vAlign w:val="center"/>
            <w:hideMark/>
          </w:tcPr>
          <w:p w14:paraId="3554B6AA" w14:textId="77777777" w:rsidR="00EC2E5D" w:rsidRPr="00E659FD" w:rsidRDefault="00EC2E5D" w:rsidP="00EC2E5D">
            <w:pPr>
              <w:spacing w:line="240" w:lineRule="auto"/>
              <w:jc w:val="center"/>
              <w:rPr>
                <w:sz w:val="20"/>
              </w:rPr>
            </w:pPr>
            <w:r w:rsidRPr="00E659FD">
              <w:rPr>
                <w:sz w:val="20"/>
              </w:rPr>
              <w:lastRenderedPageBreak/>
              <w:t>19,4</w:t>
            </w:r>
            <w:r w:rsidRPr="00E659FD">
              <w:rPr>
                <w:sz w:val="20"/>
              </w:rPr>
              <w:lastRenderedPageBreak/>
              <w:t>1</w:t>
            </w:r>
          </w:p>
        </w:tc>
        <w:tc>
          <w:tcPr>
            <w:tcW w:w="666" w:type="dxa"/>
            <w:tcBorders>
              <w:top w:val="nil"/>
              <w:left w:val="nil"/>
              <w:bottom w:val="single" w:sz="4" w:space="0" w:color="auto"/>
              <w:right w:val="single" w:sz="4" w:space="0" w:color="auto"/>
            </w:tcBorders>
            <w:shd w:val="clear" w:color="auto" w:fill="auto"/>
            <w:noWrap/>
            <w:vAlign w:val="center"/>
            <w:hideMark/>
          </w:tcPr>
          <w:p w14:paraId="0DF07858" w14:textId="77777777" w:rsidR="00EC2E5D" w:rsidRPr="00E659FD" w:rsidRDefault="00EC2E5D" w:rsidP="00EC2E5D">
            <w:pPr>
              <w:spacing w:line="240" w:lineRule="auto"/>
              <w:jc w:val="center"/>
              <w:rPr>
                <w:sz w:val="20"/>
              </w:rPr>
            </w:pPr>
            <w:r w:rsidRPr="00E659FD">
              <w:rPr>
                <w:sz w:val="20"/>
              </w:rPr>
              <w:lastRenderedPageBreak/>
              <w:t>17,9</w:t>
            </w:r>
            <w:r w:rsidRPr="00E659FD">
              <w:rPr>
                <w:sz w:val="20"/>
              </w:rPr>
              <w:lastRenderedPageBreak/>
              <w:t>2</w:t>
            </w:r>
          </w:p>
        </w:tc>
        <w:tc>
          <w:tcPr>
            <w:tcW w:w="666" w:type="dxa"/>
            <w:tcBorders>
              <w:top w:val="nil"/>
              <w:left w:val="nil"/>
              <w:bottom w:val="single" w:sz="4" w:space="0" w:color="auto"/>
              <w:right w:val="single" w:sz="4" w:space="0" w:color="auto"/>
            </w:tcBorders>
            <w:shd w:val="clear" w:color="auto" w:fill="auto"/>
            <w:noWrap/>
            <w:vAlign w:val="center"/>
            <w:hideMark/>
          </w:tcPr>
          <w:p w14:paraId="5D45809D" w14:textId="77777777" w:rsidR="00EC2E5D" w:rsidRPr="00E659FD" w:rsidRDefault="00EC2E5D" w:rsidP="00EC2E5D">
            <w:pPr>
              <w:spacing w:line="240" w:lineRule="auto"/>
              <w:jc w:val="center"/>
              <w:rPr>
                <w:sz w:val="20"/>
              </w:rPr>
            </w:pPr>
            <w:r w:rsidRPr="00E659FD">
              <w:rPr>
                <w:sz w:val="20"/>
              </w:rPr>
              <w:lastRenderedPageBreak/>
              <w:t>14,1</w:t>
            </w:r>
            <w:r w:rsidRPr="00E659FD">
              <w:rPr>
                <w:sz w:val="20"/>
              </w:rPr>
              <w:lastRenderedPageBreak/>
              <w:t>6</w:t>
            </w:r>
          </w:p>
        </w:tc>
        <w:tc>
          <w:tcPr>
            <w:tcW w:w="620" w:type="dxa"/>
            <w:tcBorders>
              <w:top w:val="nil"/>
              <w:left w:val="nil"/>
              <w:bottom w:val="single" w:sz="4" w:space="0" w:color="auto"/>
              <w:right w:val="single" w:sz="4" w:space="0" w:color="auto"/>
            </w:tcBorders>
            <w:shd w:val="clear" w:color="auto" w:fill="auto"/>
            <w:noWrap/>
            <w:vAlign w:val="center"/>
            <w:hideMark/>
          </w:tcPr>
          <w:p w14:paraId="4E63ED29" w14:textId="77777777" w:rsidR="00EC2E5D" w:rsidRPr="00E659FD" w:rsidRDefault="00EC2E5D" w:rsidP="00EC2E5D">
            <w:pPr>
              <w:spacing w:line="240" w:lineRule="auto"/>
              <w:jc w:val="center"/>
              <w:rPr>
                <w:sz w:val="20"/>
              </w:rPr>
            </w:pPr>
            <w:r w:rsidRPr="00E659FD">
              <w:rPr>
                <w:sz w:val="20"/>
              </w:rPr>
              <w:lastRenderedPageBreak/>
              <w:t> </w:t>
            </w:r>
          </w:p>
        </w:tc>
      </w:tr>
      <w:tr w:rsidR="00EC2E5D" w:rsidRPr="00E659FD" w14:paraId="14ECEA5F" w14:textId="77777777" w:rsidTr="00EC2E5D">
        <w:trPr>
          <w:trHeight w:val="240"/>
        </w:trPr>
        <w:tc>
          <w:tcPr>
            <w:tcW w:w="1207" w:type="dxa"/>
            <w:vMerge/>
            <w:tcBorders>
              <w:top w:val="nil"/>
              <w:left w:val="single" w:sz="4" w:space="0" w:color="auto"/>
              <w:bottom w:val="single" w:sz="4" w:space="0" w:color="auto"/>
              <w:right w:val="single" w:sz="4" w:space="0" w:color="auto"/>
            </w:tcBorders>
            <w:vAlign w:val="center"/>
            <w:hideMark/>
          </w:tcPr>
          <w:p w14:paraId="6B8152D1" w14:textId="77777777" w:rsidR="00EC2E5D" w:rsidRPr="00E659FD" w:rsidRDefault="00EC2E5D" w:rsidP="00EC2E5D">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5B53013A" w14:textId="77777777" w:rsidR="00EC2E5D" w:rsidRPr="00E659FD" w:rsidRDefault="00EC2E5D"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1A62FE17" w14:textId="77777777" w:rsidR="00EC2E5D" w:rsidRPr="00E659FD" w:rsidRDefault="00EC2E5D"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62BA8109" w14:textId="77777777" w:rsidR="00EC2E5D" w:rsidRPr="00E659FD" w:rsidRDefault="00EC2E5D" w:rsidP="00EC2E5D">
            <w:pPr>
              <w:spacing w:line="240" w:lineRule="auto"/>
              <w:jc w:val="center"/>
              <w:rPr>
                <w:sz w:val="20"/>
              </w:rPr>
            </w:pPr>
            <w:r w:rsidRPr="00E659FD">
              <w:rPr>
                <w:sz w:val="20"/>
              </w:rPr>
              <w:t>10,91</w:t>
            </w:r>
          </w:p>
        </w:tc>
        <w:tc>
          <w:tcPr>
            <w:tcW w:w="666" w:type="dxa"/>
            <w:tcBorders>
              <w:top w:val="nil"/>
              <w:left w:val="nil"/>
              <w:bottom w:val="single" w:sz="4" w:space="0" w:color="auto"/>
              <w:right w:val="single" w:sz="4" w:space="0" w:color="auto"/>
            </w:tcBorders>
            <w:shd w:val="clear" w:color="auto" w:fill="auto"/>
            <w:noWrap/>
            <w:vAlign w:val="center"/>
            <w:hideMark/>
          </w:tcPr>
          <w:p w14:paraId="27F51774" w14:textId="77777777" w:rsidR="00EC2E5D" w:rsidRPr="00E659FD" w:rsidRDefault="00EC2E5D" w:rsidP="00EC2E5D">
            <w:pPr>
              <w:spacing w:line="240" w:lineRule="auto"/>
              <w:jc w:val="center"/>
              <w:rPr>
                <w:sz w:val="20"/>
              </w:rPr>
            </w:pPr>
            <w:r w:rsidRPr="00E659FD">
              <w:rPr>
                <w:sz w:val="20"/>
              </w:rPr>
              <w:t>10,72</w:t>
            </w:r>
          </w:p>
        </w:tc>
        <w:tc>
          <w:tcPr>
            <w:tcW w:w="666" w:type="dxa"/>
            <w:tcBorders>
              <w:top w:val="nil"/>
              <w:left w:val="nil"/>
              <w:bottom w:val="single" w:sz="4" w:space="0" w:color="auto"/>
              <w:right w:val="single" w:sz="4" w:space="0" w:color="auto"/>
            </w:tcBorders>
            <w:shd w:val="clear" w:color="auto" w:fill="auto"/>
            <w:noWrap/>
            <w:vAlign w:val="center"/>
            <w:hideMark/>
          </w:tcPr>
          <w:p w14:paraId="0091872D" w14:textId="77777777" w:rsidR="00EC2E5D" w:rsidRPr="00E659FD" w:rsidRDefault="00EC2E5D" w:rsidP="00EC2E5D">
            <w:pPr>
              <w:spacing w:line="240" w:lineRule="auto"/>
              <w:jc w:val="center"/>
              <w:rPr>
                <w:sz w:val="20"/>
              </w:rPr>
            </w:pPr>
            <w:r w:rsidRPr="00E659FD">
              <w:rPr>
                <w:sz w:val="20"/>
              </w:rPr>
              <w:t>10,7</w:t>
            </w:r>
          </w:p>
        </w:tc>
        <w:tc>
          <w:tcPr>
            <w:tcW w:w="666" w:type="dxa"/>
            <w:tcBorders>
              <w:top w:val="nil"/>
              <w:left w:val="nil"/>
              <w:bottom w:val="single" w:sz="4" w:space="0" w:color="auto"/>
              <w:right w:val="single" w:sz="4" w:space="0" w:color="auto"/>
            </w:tcBorders>
            <w:shd w:val="clear" w:color="auto" w:fill="auto"/>
            <w:noWrap/>
            <w:vAlign w:val="center"/>
            <w:hideMark/>
          </w:tcPr>
          <w:p w14:paraId="69FB6824" w14:textId="77777777" w:rsidR="00EC2E5D" w:rsidRPr="00E659FD" w:rsidRDefault="00EC2E5D" w:rsidP="00EC2E5D">
            <w:pPr>
              <w:spacing w:line="240" w:lineRule="auto"/>
              <w:jc w:val="center"/>
              <w:rPr>
                <w:sz w:val="20"/>
              </w:rPr>
            </w:pPr>
            <w:r w:rsidRPr="00E659FD">
              <w:rPr>
                <w:sz w:val="20"/>
              </w:rPr>
              <w:t>10,87</w:t>
            </w:r>
          </w:p>
        </w:tc>
        <w:tc>
          <w:tcPr>
            <w:tcW w:w="666" w:type="dxa"/>
            <w:tcBorders>
              <w:top w:val="nil"/>
              <w:left w:val="nil"/>
              <w:bottom w:val="single" w:sz="4" w:space="0" w:color="auto"/>
              <w:right w:val="single" w:sz="4" w:space="0" w:color="auto"/>
            </w:tcBorders>
            <w:shd w:val="clear" w:color="auto" w:fill="auto"/>
            <w:noWrap/>
            <w:vAlign w:val="center"/>
            <w:hideMark/>
          </w:tcPr>
          <w:p w14:paraId="6CD72004" w14:textId="77777777" w:rsidR="00EC2E5D" w:rsidRPr="00E659FD" w:rsidRDefault="00EC2E5D" w:rsidP="00EC2E5D">
            <w:pPr>
              <w:spacing w:line="240" w:lineRule="auto"/>
              <w:jc w:val="center"/>
              <w:rPr>
                <w:sz w:val="20"/>
              </w:rPr>
            </w:pPr>
            <w:r w:rsidRPr="00E659FD">
              <w:rPr>
                <w:sz w:val="20"/>
              </w:rPr>
              <w:t>10,96</w:t>
            </w:r>
          </w:p>
        </w:tc>
        <w:tc>
          <w:tcPr>
            <w:tcW w:w="666" w:type="dxa"/>
            <w:tcBorders>
              <w:top w:val="nil"/>
              <w:left w:val="nil"/>
              <w:bottom w:val="single" w:sz="4" w:space="0" w:color="auto"/>
              <w:right w:val="single" w:sz="4" w:space="0" w:color="auto"/>
            </w:tcBorders>
            <w:shd w:val="clear" w:color="auto" w:fill="auto"/>
            <w:noWrap/>
            <w:vAlign w:val="center"/>
            <w:hideMark/>
          </w:tcPr>
          <w:p w14:paraId="13F43730" w14:textId="77777777" w:rsidR="00EC2E5D" w:rsidRPr="00E659FD" w:rsidRDefault="00EC2E5D" w:rsidP="00EC2E5D">
            <w:pPr>
              <w:spacing w:line="240" w:lineRule="auto"/>
              <w:jc w:val="center"/>
              <w:rPr>
                <w:sz w:val="20"/>
              </w:rPr>
            </w:pPr>
            <w:r w:rsidRPr="00E659FD">
              <w:rPr>
                <w:sz w:val="20"/>
              </w:rPr>
              <w:t>11,03</w:t>
            </w:r>
          </w:p>
        </w:tc>
        <w:tc>
          <w:tcPr>
            <w:tcW w:w="666" w:type="dxa"/>
            <w:tcBorders>
              <w:top w:val="nil"/>
              <w:left w:val="nil"/>
              <w:bottom w:val="single" w:sz="4" w:space="0" w:color="auto"/>
              <w:right w:val="single" w:sz="4" w:space="0" w:color="auto"/>
            </w:tcBorders>
            <w:shd w:val="clear" w:color="auto" w:fill="auto"/>
            <w:noWrap/>
            <w:vAlign w:val="center"/>
            <w:hideMark/>
          </w:tcPr>
          <w:p w14:paraId="1AF5D820" w14:textId="77777777" w:rsidR="00EC2E5D" w:rsidRPr="00E659FD" w:rsidRDefault="00EC2E5D" w:rsidP="00EC2E5D">
            <w:pPr>
              <w:spacing w:line="240" w:lineRule="auto"/>
              <w:jc w:val="center"/>
              <w:rPr>
                <w:sz w:val="20"/>
              </w:rPr>
            </w:pPr>
            <w:r w:rsidRPr="00E659FD">
              <w:rPr>
                <w:sz w:val="20"/>
              </w:rPr>
              <w:t>11,07</w:t>
            </w:r>
          </w:p>
        </w:tc>
        <w:tc>
          <w:tcPr>
            <w:tcW w:w="666" w:type="dxa"/>
            <w:tcBorders>
              <w:top w:val="nil"/>
              <w:left w:val="nil"/>
              <w:bottom w:val="single" w:sz="4" w:space="0" w:color="auto"/>
              <w:right w:val="single" w:sz="4" w:space="0" w:color="auto"/>
            </w:tcBorders>
            <w:shd w:val="clear" w:color="auto" w:fill="auto"/>
            <w:noWrap/>
            <w:vAlign w:val="center"/>
            <w:hideMark/>
          </w:tcPr>
          <w:p w14:paraId="6470F321" w14:textId="77777777" w:rsidR="00EC2E5D" w:rsidRPr="00E659FD" w:rsidRDefault="00EC2E5D" w:rsidP="00EC2E5D">
            <w:pPr>
              <w:spacing w:line="240" w:lineRule="auto"/>
              <w:jc w:val="center"/>
              <w:rPr>
                <w:sz w:val="20"/>
              </w:rPr>
            </w:pPr>
            <w:r w:rsidRPr="00E659FD">
              <w:rPr>
                <w:sz w:val="20"/>
              </w:rPr>
              <w:t>11,4</w:t>
            </w:r>
          </w:p>
        </w:tc>
        <w:tc>
          <w:tcPr>
            <w:tcW w:w="666" w:type="dxa"/>
            <w:tcBorders>
              <w:top w:val="nil"/>
              <w:left w:val="nil"/>
              <w:bottom w:val="single" w:sz="4" w:space="0" w:color="auto"/>
              <w:right w:val="single" w:sz="4" w:space="0" w:color="auto"/>
            </w:tcBorders>
            <w:shd w:val="clear" w:color="auto" w:fill="auto"/>
            <w:noWrap/>
            <w:vAlign w:val="center"/>
            <w:hideMark/>
          </w:tcPr>
          <w:p w14:paraId="5C2C18F8" w14:textId="77777777" w:rsidR="00EC2E5D" w:rsidRPr="00E659FD" w:rsidRDefault="00EC2E5D" w:rsidP="00EC2E5D">
            <w:pPr>
              <w:spacing w:line="240" w:lineRule="auto"/>
              <w:jc w:val="center"/>
              <w:rPr>
                <w:sz w:val="20"/>
              </w:rPr>
            </w:pPr>
            <w:r w:rsidRPr="00E659FD">
              <w:rPr>
                <w:sz w:val="20"/>
              </w:rPr>
              <w:t>11,14</w:t>
            </w:r>
          </w:p>
        </w:tc>
        <w:tc>
          <w:tcPr>
            <w:tcW w:w="666" w:type="dxa"/>
            <w:tcBorders>
              <w:top w:val="nil"/>
              <w:left w:val="nil"/>
              <w:bottom w:val="single" w:sz="4" w:space="0" w:color="auto"/>
              <w:right w:val="single" w:sz="4" w:space="0" w:color="auto"/>
            </w:tcBorders>
            <w:shd w:val="clear" w:color="auto" w:fill="auto"/>
            <w:noWrap/>
            <w:vAlign w:val="center"/>
            <w:hideMark/>
          </w:tcPr>
          <w:p w14:paraId="22C6D616" w14:textId="77777777" w:rsidR="00EC2E5D" w:rsidRPr="00E659FD" w:rsidRDefault="00EC2E5D" w:rsidP="00EC2E5D">
            <w:pPr>
              <w:spacing w:line="240" w:lineRule="auto"/>
              <w:jc w:val="center"/>
              <w:rPr>
                <w:sz w:val="20"/>
              </w:rPr>
            </w:pPr>
            <w:r w:rsidRPr="00E659FD">
              <w:rPr>
                <w:sz w:val="20"/>
              </w:rPr>
              <w:t>11,02</w:t>
            </w:r>
          </w:p>
        </w:tc>
        <w:tc>
          <w:tcPr>
            <w:tcW w:w="620" w:type="dxa"/>
            <w:tcBorders>
              <w:top w:val="nil"/>
              <w:left w:val="nil"/>
              <w:bottom w:val="single" w:sz="4" w:space="0" w:color="auto"/>
              <w:right w:val="single" w:sz="4" w:space="0" w:color="auto"/>
            </w:tcBorders>
            <w:shd w:val="clear" w:color="auto" w:fill="auto"/>
            <w:noWrap/>
            <w:vAlign w:val="center"/>
            <w:hideMark/>
          </w:tcPr>
          <w:p w14:paraId="410FC45D" w14:textId="77777777" w:rsidR="00EC2E5D" w:rsidRPr="00E659FD" w:rsidRDefault="00EC2E5D" w:rsidP="00EC2E5D">
            <w:pPr>
              <w:spacing w:line="240" w:lineRule="auto"/>
              <w:jc w:val="center"/>
              <w:rPr>
                <w:sz w:val="20"/>
              </w:rPr>
            </w:pPr>
            <w:r w:rsidRPr="00E659FD">
              <w:rPr>
                <w:sz w:val="20"/>
              </w:rPr>
              <w:t> </w:t>
            </w:r>
          </w:p>
        </w:tc>
      </w:tr>
      <w:tr w:rsidR="007876C5" w:rsidRPr="00E659FD" w14:paraId="44A16C94" w14:textId="77777777" w:rsidTr="00CD7BDC">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5FE7F608" w14:textId="77777777" w:rsidR="007876C5" w:rsidRPr="00E659FD" w:rsidRDefault="007876C5" w:rsidP="007876C5">
            <w:pPr>
              <w:spacing w:line="240" w:lineRule="auto"/>
              <w:jc w:val="center"/>
              <w:rPr>
                <w:sz w:val="20"/>
              </w:rPr>
            </w:pPr>
            <w:r w:rsidRPr="00E659FD">
              <w:rPr>
                <w:sz w:val="20"/>
              </w:rPr>
              <w:t>легкое</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60D68199" w14:textId="77777777" w:rsidR="007876C5" w:rsidRPr="00E659FD" w:rsidRDefault="007876C5" w:rsidP="007876C5">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2036AB9E" w14:textId="77777777" w:rsidR="007876C5" w:rsidRPr="00E659FD" w:rsidRDefault="007876C5" w:rsidP="007876C5">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6C62887D" w14:textId="77777777" w:rsidR="007876C5" w:rsidRPr="00E659FD" w:rsidRDefault="007876C5" w:rsidP="007876C5">
            <w:pPr>
              <w:spacing w:line="240" w:lineRule="auto"/>
              <w:jc w:val="center"/>
              <w:rPr>
                <w:sz w:val="20"/>
              </w:rPr>
            </w:pPr>
            <w:r w:rsidRPr="00E659FD">
              <w:rPr>
                <w:sz w:val="20"/>
              </w:rPr>
              <w:t>10,52</w:t>
            </w:r>
          </w:p>
        </w:tc>
        <w:tc>
          <w:tcPr>
            <w:tcW w:w="666" w:type="dxa"/>
            <w:tcBorders>
              <w:top w:val="nil"/>
              <w:left w:val="nil"/>
              <w:bottom w:val="single" w:sz="4" w:space="0" w:color="auto"/>
              <w:right w:val="single" w:sz="4" w:space="0" w:color="auto"/>
            </w:tcBorders>
            <w:shd w:val="clear" w:color="auto" w:fill="auto"/>
            <w:noWrap/>
            <w:vAlign w:val="center"/>
            <w:hideMark/>
          </w:tcPr>
          <w:p w14:paraId="1B1B172D" w14:textId="77777777" w:rsidR="007876C5" w:rsidRPr="00E659FD" w:rsidRDefault="007876C5" w:rsidP="007876C5">
            <w:pPr>
              <w:spacing w:line="240" w:lineRule="auto"/>
              <w:jc w:val="center"/>
              <w:rPr>
                <w:sz w:val="20"/>
              </w:rPr>
            </w:pPr>
            <w:r w:rsidRPr="00E659FD">
              <w:rPr>
                <w:sz w:val="20"/>
              </w:rPr>
              <w:t>7,61</w:t>
            </w:r>
          </w:p>
        </w:tc>
        <w:tc>
          <w:tcPr>
            <w:tcW w:w="666" w:type="dxa"/>
            <w:tcBorders>
              <w:top w:val="nil"/>
              <w:left w:val="nil"/>
              <w:bottom w:val="single" w:sz="4" w:space="0" w:color="auto"/>
              <w:right w:val="single" w:sz="4" w:space="0" w:color="auto"/>
            </w:tcBorders>
            <w:shd w:val="clear" w:color="auto" w:fill="auto"/>
            <w:noWrap/>
            <w:vAlign w:val="center"/>
            <w:hideMark/>
          </w:tcPr>
          <w:p w14:paraId="7954E53F" w14:textId="77777777" w:rsidR="007876C5" w:rsidRPr="00E659FD" w:rsidRDefault="007876C5" w:rsidP="007876C5">
            <w:pPr>
              <w:spacing w:line="240" w:lineRule="auto"/>
              <w:jc w:val="center"/>
              <w:rPr>
                <w:sz w:val="20"/>
              </w:rPr>
            </w:pPr>
            <w:r w:rsidRPr="00E659FD">
              <w:rPr>
                <w:sz w:val="20"/>
              </w:rPr>
              <w:t>15,6</w:t>
            </w:r>
          </w:p>
        </w:tc>
        <w:tc>
          <w:tcPr>
            <w:tcW w:w="666" w:type="dxa"/>
            <w:tcBorders>
              <w:top w:val="nil"/>
              <w:left w:val="nil"/>
              <w:bottom w:val="single" w:sz="4" w:space="0" w:color="auto"/>
              <w:right w:val="single" w:sz="4" w:space="0" w:color="auto"/>
            </w:tcBorders>
            <w:shd w:val="clear" w:color="auto" w:fill="auto"/>
            <w:noWrap/>
            <w:vAlign w:val="center"/>
            <w:hideMark/>
          </w:tcPr>
          <w:p w14:paraId="48EBA22A" w14:textId="77777777" w:rsidR="007876C5" w:rsidRPr="00E659FD" w:rsidRDefault="007876C5" w:rsidP="007876C5">
            <w:pPr>
              <w:spacing w:line="240" w:lineRule="auto"/>
              <w:jc w:val="center"/>
              <w:rPr>
                <w:sz w:val="20"/>
              </w:rPr>
            </w:pPr>
            <w:r w:rsidRPr="00E659FD">
              <w:rPr>
                <w:sz w:val="20"/>
              </w:rPr>
              <w:t>13,69</w:t>
            </w:r>
          </w:p>
        </w:tc>
        <w:tc>
          <w:tcPr>
            <w:tcW w:w="666" w:type="dxa"/>
            <w:tcBorders>
              <w:top w:val="nil"/>
              <w:left w:val="nil"/>
              <w:bottom w:val="single" w:sz="4" w:space="0" w:color="auto"/>
              <w:right w:val="single" w:sz="4" w:space="0" w:color="auto"/>
            </w:tcBorders>
            <w:shd w:val="clear" w:color="auto" w:fill="auto"/>
            <w:noWrap/>
            <w:vAlign w:val="center"/>
            <w:hideMark/>
          </w:tcPr>
          <w:p w14:paraId="12B8FDE7" w14:textId="77777777" w:rsidR="007876C5" w:rsidRPr="00E659FD" w:rsidRDefault="007876C5" w:rsidP="007876C5">
            <w:pPr>
              <w:spacing w:line="240" w:lineRule="auto"/>
              <w:jc w:val="center"/>
              <w:rPr>
                <w:sz w:val="20"/>
              </w:rPr>
            </w:pPr>
            <w:r w:rsidRPr="00E659FD">
              <w:rPr>
                <w:sz w:val="20"/>
              </w:rPr>
              <w:t>13,86</w:t>
            </w:r>
          </w:p>
        </w:tc>
        <w:tc>
          <w:tcPr>
            <w:tcW w:w="666" w:type="dxa"/>
            <w:tcBorders>
              <w:top w:val="nil"/>
              <w:left w:val="nil"/>
              <w:bottom w:val="single" w:sz="4" w:space="0" w:color="auto"/>
              <w:right w:val="single" w:sz="4" w:space="0" w:color="auto"/>
            </w:tcBorders>
            <w:shd w:val="clear" w:color="auto" w:fill="auto"/>
            <w:noWrap/>
            <w:vAlign w:val="center"/>
            <w:hideMark/>
          </w:tcPr>
          <w:p w14:paraId="5DF135D2" w14:textId="77777777" w:rsidR="007876C5" w:rsidRPr="00E659FD" w:rsidRDefault="007876C5" w:rsidP="007876C5">
            <w:pPr>
              <w:spacing w:line="240" w:lineRule="auto"/>
              <w:jc w:val="center"/>
              <w:rPr>
                <w:sz w:val="20"/>
              </w:rPr>
            </w:pPr>
            <w:r w:rsidRPr="00E659FD">
              <w:rPr>
                <w:sz w:val="20"/>
              </w:rPr>
              <w:t>20,94</w:t>
            </w:r>
          </w:p>
        </w:tc>
        <w:tc>
          <w:tcPr>
            <w:tcW w:w="666" w:type="dxa"/>
            <w:tcBorders>
              <w:top w:val="nil"/>
              <w:left w:val="nil"/>
              <w:bottom w:val="single" w:sz="4" w:space="0" w:color="auto"/>
              <w:right w:val="single" w:sz="4" w:space="0" w:color="auto"/>
            </w:tcBorders>
            <w:shd w:val="clear" w:color="auto" w:fill="auto"/>
            <w:noWrap/>
            <w:vAlign w:val="center"/>
            <w:hideMark/>
          </w:tcPr>
          <w:p w14:paraId="09AAAE41" w14:textId="77777777" w:rsidR="007876C5" w:rsidRPr="00E659FD" w:rsidRDefault="007876C5" w:rsidP="007876C5">
            <w:pPr>
              <w:spacing w:line="240" w:lineRule="auto"/>
              <w:jc w:val="center"/>
              <w:rPr>
                <w:sz w:val="20"/>
              </w:rPr>
            </w:pPr>
            <w:r w:rsidRPr="00E659FD">
              <w:rPr>
                <w:sz w:val="20"/>
              </w:rPr>
              <w:t>23,94</w:t>
            </w:r>
          </w:p>
        </w:tc>
        <w:tc>
          <w:tcPr>
            <w:tcW w:w="666" w:type="dxa"/>
            <w:tcBorders>
              <w:top w:val="nil"/>
              <w:left w:val="nil"/>
              <w:bottom w:val="single" w:sz="4" w:space="0" w:color="auto"/>
              <w:right w:val="single" w:sz="4" w:space="0" w:color="auto"/>
            </w:tcBorders>
            <w:shd w:val="clear" w:color="auto" w:fill="auto"/>
            <w:noWrap/>
            <w:vAlign w:val="center"/>
            <w:hideMark/>
          </w:tcPr>
          <w:p w14:paraId="73EBBBD7" w14:textId="77777777" w:rsidR="007876C5" w:rsidRPr="00E659FD" w:rsidRDefault="007876C5" w:rsidP="007876C5">
            <w:pPr>
              <w:spacing w:line="240" w:lineRule="auto"/>
              <w:jc w:val="center"/>
              <w:rPr>
                <w:sz w:val="20"/>
              </w:rPr>
            </w:pPr>
            <w:r w:rsidRPr="00E659FD">
              <w:rPr>
                <w:sz w:val="20"/>
              </w:rPr>
              <w:t>16,24</w:t>
            </w:r>
          </w:p>
        </w:tc>
        <w:tc>
          <w:tcPr>
            <w:tcW w:w="666" w:type="dxa"/>
            <w:tcBorders>
              <w:top w:val="nil"/>
              <w:left w:val="nil"/>
              <w:bottom w:val="single" w:sz="4" w:space="0" w:color="auto"/>
              <w:right w:val="single" w:sz="4" w:space="0" w:color="auto"/>
            </w:tcBorders>
            <w:shd w:val="clear" w:color="auto" w:fill="auto"/>
            <w:noWrap/>
            <w:vAlign w:val="center"/>
            <w:hideMark/>
          </w:tcPr>
          <w:p w14:paraId="35922B34" w14:textId="77777777" w:rsidR="007876C5" w:rsidRPr="00E659FD" w:rsidRDefault="007876C5" w:rsidP="007876C5">
            <w:pPr>
              <w:spacing w:line="240" w:lineRule="auto"/>
              <w:jc w:val="center"/>
              <w:rPr>
                <w:sz w:val="20"/>
              </w:rPr>
            </w:pPr>
            <w:r w:rsidRPr="00E659FD">
              <w:rPr>
                <w:sz w:val="20"/>
              </w:rPr>
              <w:t>12,71</w:t>
            </w:r>
          </w:p>
        </w:tc>
        <w:tc>
          <w:tcPr>
            <w:tcW w:w="666" w:type="dxa"/>
            <w:tcBorders>
              <w:top w:val="nil"/>
              <w:left w:val="nil"/>
              <w:bottom w:val="single" w:sz="4" w:space="0" w:color="auto"/>
              <w:right w:val="single" w:sz="4" w:space="0" w:color="auto"/>
            </w:tcBorders>
            <w:shd w:val="clear" w:color="auto" w:fill="auto"/>
            <w:noWrap/>
            <w:vAlign w:val="center"/>
            <w:hideMark/>
          </w:tcPr>
          <w:p w14:paraId="43904CB9" w14:textId="77777777" w:rsidR="007876C5" w:rsidRPr="00E659FD" w:rsidRDefault="007876C5" w:rsidP="007876C5">
            <w:pPr>
              <w:spacing w:line="240" w:lineRule="auto"/>
              <w:jc w:val="center"/>
              <w:rPr>
                <w:sz w:val="20"/>
              </w:rPr>
            </w:pPr>
            <w:r w:rsidRPr="00E659FD">
              <w:rPr>
                <w:sz w:val="20"/>
              </w:rPr>
              <w:t>13,62</w:t>
            </w:r>
          </w:p>
        </w:tc>
        <w:tc>
          <w:tcPr>
            <w:tcW w:w="620" w:type="dxa"/>
            <w:tcBorders>
              <w:top w:val="nil"/>
              <w:left w:val="nil"/>
              <w:bottom w:val="single" w:sz="4" w:space="0" w:color="auto"/>
              <w:right w:val="single" w:sz="4" w:space="0" w:color="auto"/>
            </w:tcBorders>
            <w:shd w:val="clear" w:color="auto" w:fill="auto"/>
            <w:noWrap/>
            <w:vAlign w:val="center"/>
            <w:hideMark/>
          </w:tcPr>
          <w:p w14:paraId="11DC1F17" w14:textId="77777777" w:rsidR="007876C5" w:rsidRPr="00E659FD" w:rsidRDefault="007876C5" w:rsidP="007876C5">
            <w:pPr>
              <w:spacing w:line="240" w:lineRule="auto"/>
              <w:jc w:val="center"/>
              <w:rPr>
                <w:sz w:val="20"/>
              </w:rPr>
            </w:pPr>
            <w:r w:rsidRPr="00E659FD">
              <w:rPr>
                <w:sz w:val="20"/>
              </w:rPr>
              <w:t> </w:t>
            </w:r>
          </w:p>
        </w:tc>
      </w:tr>
      <w:tr w:rsidR="007876C5" w:rsidRPr="00E659FD" w14:paraId="78D6A118" w14:textId="77777777" w:rsidTr="00CD7BDC">
        <w:trPr>
          <w:trHeight w:val="240"/>
        </w:trPr>
        <w:tc>
          <w:tcPr>
            <w:tcW w:w="1207" w:type="dxa"/>
            <w:vMerge/>
            <w:tcBorders>
              <w:top w:val="nil"/>
              <w:left w:val="single" w:sz="4" w:space="0" w:color="auto"/>
              <w:bottom w:val="single" w:sz="4" w:space="0" w:color="auto"/>
              <w:right w:val="single" w:sz="4" w:space="0" w:color="auto"/>
            </w:tcBorders>
            <w:vAlign w:val="center"/>
            <w:hideMark/>
          </w:tcPr>
          <w:p w14:paraId="7FCF3E95" w14:textId="77777777" w:rsidR="007876C5" w:rsidRPr="00E659FD" w:rsidRDefault="007876C5" w:rsidP="007876C5">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4CA0CBA5" w14:textId="77777777" w:rsidR="007876C5" w:rsidRPr="00E659FD" w:rsidRDefault="007876C5" w:rsidP="007876C5">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4FB159F9" w14:textId="77777777" w:rsidR="007876C5" w:rsidRPr="00E659FD" w:rsidRDefault="007876C5" w:rsidP="007876C5">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61D587E9" w14:textId="77777777" w:rsidR="007876C5" w:rsidRPr="00E659FD" w:rsidRDefault="007876C5" w:rsidP="007876C5">
            <w:pPr>
              <w:spacing w:line="240" w:lineRule="auto"/>
              <w:jc w:val="center"/>
              <w:rPr>
                <w:sz w:val="20"/>
              </w:rPr>
            </w:pPr>
            <w:r w:rsidRPr="00E659FD">
              <w:rPr>
                <w:sz w:val="20"/>
              </w:rPr>
              <w:t>7,13</w:t>
            </w:r>
          </w:p>
        </w:tc>
        <w:tc>
          <w:tcPr>
            <w:tcW w:w="666" w:type="dxa"/>
            <w:tcBorders>
              <w:top w:val="nil"/>
              <w:left w:val="nil"/>
              <w:bottom w:val="single" w:sz="4" w:space="0" w:color="auto"/>
              <w:right w:val="single" w:sz="4" w:space="0" w:color="auto"/>
            </w:tcBorders>
            <w:shd w:val="clear" w:color="auto" w:fill="auto"/>
            <w:noWrap/>
            <w:vAlign w:val="center"/>
            <w:hideMark/>
          </w:tcPr>
          <w:p w14:paraId="57CBE968" w14:textId="77777777" w:rsidR="007876C5" w:rsidRPr="00E659FD" w:rsidRDefault="007876C5" w:rsidP="007876C5">
            <w:pPr>
              <w:spacing w:line="240" w:lineRule="auto"/>
              <w:jc w:val="center"/>
              <w:rPr>
                <w:sz w:val="20"/>
              </w:rPr>
            </w:pPr>
            <w:r w:rsidRPr="00E659FD">
              <w:rPr>
                <w:sz w:val="20"/>
              </w:rPr>
              <w:t>6,99</w:t>
            </w:r>
          </w:p>
        </w:tc>
        <w:tc>
          <w:tcPr>
            <w:tcW w:w="666" w:type="dxa"/>
            <w:tcBorders>
              <w:top w:val="nil"/>
              <w:left w:val="nil"/>
              <w:bottom w:val="single" w:sz="4" w:space="0" w:color="auto"/>
              <w:right w:val="single" w:sz="4" w:space="0" w:color="auto"/>
            </w:tcBorders>
            <w:shd w:val="clear" w:color="auto" w:fill="auto"/>
            <w:noWrap/>
            <w:vAlign w:val="center"/>
            <w:hideMark/>
          </w:tcPr>
          <w:p w14:paraId="44C62CF9" w14:textId="77777777" w:rsidR="007876C5" w:rsidRPr="00E659FD" w:rsidRDefault="007876C5" w:rsidP="007876C5">
            <w:pPr>
              <w:spacing w:line="240" w:lineRule="auto"/>
              <w:jc w:val="center"/>
              <w:rPr>
                <w:sz w:val="20"/>
              </w:rPr>
            </w:pPr>
            <w:r w:rsidRPr="00E659FD">
              <w:rPr>
                <w:sz w:val="20"/>
              </w:rPr>
              <w:t>6,76</w:t>
            </w:r>
          </w:p>
        </w:tc>
        <w:tc>
          <w:tcPr>
            <w:tcW w:w="666" w:type="dxa"/>
            <w:tcBorders>
              <w:top w:val="nil"/>
              <w:left w:val="nil"/>
              <w:bottom w:val="single" w:sz="4" w:space="0" w:color="auto"/>
              <w:right w:val="single" w:sz="4" w:space="0" w:color="auto"/>
            </w:tcBorders>
            <w:shd w:val="clear" w:color="auto" w:fill="auto"/>
            <w:noWrap/>
            <w:vAlign w:val="center"/>
            <w:hideMark/>
          </w:tcPr>
          <w:p w14:paraId="01B81F68" w14:textId="77777777" w:rsidR="007876C5" w:rsidRPr="00E659FD" w:rsidRDefault="007876C5" w:rsidP="007876C5">
            <w:pPr>
              <w:spacing w:line="240" w:lineRule="auto"/>
              <w:jc w:val="center"/>
              <w:rPr>
                <w:sz w:val="20"/>
              </w:rPr>
            </w:pPr>
            <w:r w:rsidRPr="00E659FD">
              <w:rPr>
                <w:sz w:val="20"/>
              </w:rPr>
              <w:t>7,17</w:t>
            </w:r>
          </w:p>
        </w:tc>
        <w:tc>
          <w:tcPr>
            <w:tcW w:w="666" w:type="dxa"/>
            <w:tcBorders>
              <w:top w:val="nil"/>
              <w:left w:val="nil"/>
              <w:bottom w:val="single" w:sz="4" w:space="0" w:color="auto"/>
              <w:right w:val="single" w:sz="4" w:space="0" w:color="auto"/>
            </w:tcBorders>
            <w:shd w:val="clear" w:color="auto" w:fill="auto"/>
            <w:noWrap/>
            <w:vAlign w:val="center"/>
            <w:hideMark/>
          </w:tcPr>
          <w:p w14:paraId="0F998F2F" w14:textId="77777777" w:rsidR="007876C5" w:rsidRPr="00E659FD" w:rsidRDefault="007876C5" w:rsidP="007876C5">
            <w:pPr>
              <w:spacing w:line="240" w:lineRule="auto"/>
              <w:jc w:val="center"/>
              <w:rPr>
                <w:sz w:val="20"/>
              </w:rPr>
            </w:pPr>
            <w:r w:rsidRPr="00E659FD">
              <w:rPr>
                <w:sz w:val="20"/>
              </w:rPr>
              <w:t>7,3</w:t>
            </w:r>
          </w:p>
        </w:tc>
        <w:tc>
          <w:tcPr>
            <w:tcW w:w="666" w:type="dxa"/>
            <w:tcBorders>
              <w:top w:val="nil"/>
              <w:left w:val="nil"/>
              <w:bottom w:val="single" w:sz="4" w:space="0" w:color="auto"/>
              <w:right w:val="single" w:sz="4" w:space="0" w:color="auto"/>
            </w:tcBorders>
            <w:shd w:val="clear" w:color="auto" w:fill="auto"/>
            <w:noWrap/>
            <w:vAlign w:val="center"/>
            <w:hideMark/>
          </w:tcPr>
          <w:p w14:paraId="1116AC9C" w14:textId="77777777" w:rsidR="007876C5" w:rsidRPr="00E659FD" w:rsidRDefault="007876C5" w:rsidP="007876C5">
            <w:pPr>
              <w:spacing w:line="240" w:lineRule="auto"/>
              <w:jc w:val="center"/>
              <w:rPr>
                <w:sz w:val="20"/>
              </w:rPr>
            </w:pPr>
            <w:r w:rsidRPr="00E659FD">
              <w:rPr>
                <w:sz w:val="20"/>
              </w:rPr>
              <w:t>7,72</w:t>
            </w:r>
          </w:p>
        </w:tc>
        <w:tc>
          <w:tcPr>
            <w:tcW w:w="666" w:type="dxa"/>
            <w:tcBorders>
              <w:top w:val="nil"/>
              <w:left w:val="nil"/>
              <w:bottom w:val="single" w:sz="4" w:space="0" w:color="auto"/>
              <w:right w:val="single" w:sz="4" w:space="0" w:color="auto"/>
            </w:tcBorders>
            <w:shd w:val="clear" w:color="auto" w:fill="auto"/>
            <w:noWrap/>
            <w:vAlign w:val="center"/>
            <w:hideMark/>
          </w:tcPr>
          <w:p w14:paraId="2DE89F6F" w14:textId="77777777" w:rsidR="007876C5" w:rsidRPr="00E659FD" w:rsidRDefault="007876C5" w:rsidP="007876C5">
            <w:pPr>
              <w:spacing w:line="240" w:lineRule="auto"/>
              <w:jc w:val="center"/>
              <w:rPr>
                <w:sz w:val="20"/>
              </w:rPr>
            </w:pPr>
            <w:r w:rsidRPr="00E659FD">
              <w:rPr>
                <w:sz w:val="20"/>
              </w:rPr>
              <w:t>7,72</w:t>
            </w:r>
          </w:p>
        </w:tc>
        <w:tc>
          <w:tcPr>
            <w:tcW w:w="666" w:type="dxa"/>
            <w:tcBorders>
              <w:top w:val="nil"/>
              <w:left w:val="nil"/>
              <w:bottom w:val="single" w:sz="4" w:space="0" w:color="auto"/>
              <w:right w:val="single" w:sz="4" w:space="0" w:color="auto"/>
            </w:tcBorders>
            <w:shd w:val="clear" w:color="auto" w:fill="auto"/>
            <w:noWrap/>
            <w:vAlign w:val="center"/>
            <w:hideMark/>
          </w:tcPr>
          <w:p w14:paraId="50393918" w14:textId="77777777" w:rsidR="007876C5" w:rsidRPr="00E659FD" w:rsidRDefault="007876C5" w:rsidP="007876C5">
            <w:pPr>
              <w:spacing w:line="240" w:lineRule="auto"/>
              <w:jc w:val="center"/>
              <w:rPr>
                <w:sz w:val="20"/>
              </w:rPr>
            </w:pPr>
            <w:r w:rsidRPr="00E659FD">
              <w:rPr>
                <w:sz w:val="20"/>
              </w:rPr>
              <w:t>8,09</w:t>
            </w:r>
          </w:p>
        </w:tc>
        <w:tc>
          <w:tcPr>
            <w:tcW w:w="666" w:type="dxa"/>
            <w:tcBorders>
              <w:top w:val="nil"/>
              <w:left w:val="nil"/>
              <w:bottom w:val="single" w:sz="4" w:space="0" w:color="auto"/>
              <w:right w:val="single" w:sz="4" w:space="0" w:color="auto"/>
            </w:tcBorders>
            <w:shd w:val="clear" w:color="auto" w:fill="auto"/>
            <w:noWrap/>
            <w:vAlign w:val="center"/>
            <w:hideMark/>
          </w:tcPr>
          <w:p w14:paraId="3E502A68" w14:textId="77777777" w:rsidR="007876C5" w:rsidRPr="00E659FD" w:rsidRDefault="007876C5" w:rsidP="007876C5">
            <w:pPr>
              <w:spacing w:line="240" w:lineRule="auto"/>
              <w:jc w:val="center"/>
              <w:rPr>
                <w:sz w:val="20"/>
              </w:rPr>
            </w:pPr>
            <w:r w:rsidRPr="00E659FD">
              <w:rPr>
                <w:sz w:val="20"/>
              </w:rPr>
              <w:t>8,26</w:t>
            </w:r>
          </w:p>
        </w:tc>
        <w:tc>
          <w:tcPr>
            <w:tcW w:w="666" w:type="dxa"/>
            <w:tcBorders>
              <w:top w:val="nil"/>
              <w:left w:val="nil"/>
              <w:bottom w:val="single" w:sz="4" w:space="0" w:color="auto"/>
              <w:right w:val="single" w:sz="4" w:space="0" w:color="auto"/>
            </w:tcBorders>
            <w:shd w:val="clear" w:color="auto" w:fill="auto"/>
            <w:noWrap/>
            <w:vAlign w:val="center"/>
            <w:hideMark/>
          </w:tcPr>
          <w:p w14:paraId="2477A5B5" w14:textId="77777777" w:rsidR="007876C5" w:rsidRPr="00E659FD" w:rsidRDefault="007876C5" w:rsidP="007876C5">
            <w:pPr>
              <w:spacing w:line="240" w:lineRule="auto"/>
              <w:jc w:val="center"/>
              <w:rPr>
                <w:sz w:val="20"/>
              </w:rPr>
            </w:pPr>
            <w:r w:rsidRPr="00E659FD">
              <w:rPr>
                <w:sz w:val="20"/>
              </w:rPr>
              <w:t>7,97</w:t>
            </w:r>
          </w:p>
        </w:tc>
        <w:tc>
          <w:tcPr>
            <w:tcW w:w="620" w:type="dxa"/>
            <w:tcBorders>
              <w:top w:val="nil"/>
              <w:left w:val="nil"/>
              <w:bottom w:val="single" w:sz="4" w:space="0" w:color="auto"/>
              <w:right w:val="single" w:sz="4" w:space="0" w:color="auto"/>
            </w:tcBorders>
            <w:shd w:val="clear" w:color="auto" w:fill="auto"/>
            <w:noWrap/>
            <w:vAlign w:val="center"/>
            <w:hideMark/>
          </w:tcPr>
          <w:p w14:paraId="1D1CE700" w14:textId="77777777" w:rsidR="007876C5" w:rsidRPr="00E659FD" w:rsidRDefault="007876C5" w:rsidP="007876C5">
            <w:pPr>
              <w:spacing w:line="240" w:lineRule="auto"/>
              <w:jc w:val="center"/>
              <w:rPr>
                <w:sz w:val="20"/>
              </w:rPr>
            </w:pPr>
            <w:r w:rsidRPr="00E659FD">
              <w:rPr>
                <w:sz w:val="20"/>
              </w:rPr>
              <w:t> </w:t>
            </w:r>
          </w:p>
        </w:tc>
      </w:tr>
      <w:tr w:rsidR="00EC2E5D" w:rsidRPr="00E659FD" w14:paraId="77648179" w14:textId="77777777" w:rsidTr="00CD7BDC">
        <w:trPr>
          <w:trHeight w:val="240"/>
        </w:trPr>
        <w:tc>
          <w:tcPr>
            <w:tcW w:w="1207" w:type="dxa"/>
            <w:tcBorders>
              <w:top w:val="nil"/>
              <w:left w:val="single" w:sz="4" w:space="0" w:color="auto"/>
              <w:bottom w:val="single" w:sz="4" w:space="0" w:color="auto"/>
              <w:right w:val="single" w:sz="4" w:space="0" w:color="auto"/>
            </w:tcBorders>
            <w:vAlign w:val="center"/>
          </w:tcPr>
          <w:p w14:paraId="5CEF1B77" w14:textId="77777777" w:rsidR="00EC2E5D" w:rsidRPr="00E659FD" w:rsidRDefault="00EC2E5D" w:rsidP="007876C5">
            <w:pPr>
              <w:spacing w:line="240" w:lineRule="auto"/>
              <w:jc w:val="left"/>
              <w:rPr>
                <w:sz w:val="20"/>
              </w:rPr>
            </w:pPr>
          </w:p>
        </w:tc>
        <w:tc>
          <w:tcPr>
            <w:tcW w:w="1198" w:type="dxa"/>
            <w:tcBorders>
              <w:top w:val="nil"/>
              <w:left w:val="single" w:sz="4" w:space="0" w:color="auto"/>
              <w:bottom w:val="single" w:sz="4" w:space="0" w:color="auto"/>
              <w:right w:val="single" w:sz="4" w:space="0" w:color="auto"/>
            </w:tcBorders>
            <w:vAlign w:val="center"/>
          </w:tcPr>
          <w:p w14:paraId="5BFD86E9" w14:textId="77777777" w:rsidR="00EC2E5D" w:rsidRPr="00E659FD" w:rsidRDefault="00EC2E5D" w:rsidP="007876C5">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282D7AF4" w14:textId="77777777" w:rsidR="00EC2E5D" w:rsidRPr="00E659FD" w:rsidRDefault="00EC2E5D" w:rsidP="007876C5">
            <w:pPr>
              <w:spacing w:line="240" w:lineRule="auto"/>
              <w:jc w:val="center"/>
              <w:rPr>
                <w:sz w:val="20"/>
              </w:rPr>
            </w:pPr>
          </w:p>
        </w:tc>
        <w:tc>
          <w:tcPr>
            <w:tcW w:w="666" w:type="dxa"/>
            <w:tcBorders>
              <w:top w:val="nil"/>
              <w:left w:val="nil"/>
              <w:bottom w:val="single" w:sz="4" w:space="0" w:color="auto"/>
              <w:right w:val="single" w:sz="4" w:space="0" w:color="auto"/>
            </w:tcBorders>
            <w:shd w:val="clear" w:color="auto" w:fill="auto"/>
            <w:noWrap/>
            <w:vAlign w:val="center"/>
          </w:tcPr>
          <w:p w14:paraId="73D2A21A" w14:textId="77777777" w:rsidR="00EC2E5D" w:rsidRPr="00E659FD" w:rsidRDefault="00EC2E5D" w:rsidP="007876C5">
            <w:pPr>
              <w:spacing w:line="240" w:lineRule="auto"/>
              <w:jc w:val="center"/>
              <w:rPr>
                <w:sz w:val="20"/>
              </w:rPr>
            </w:pPr>
          </w:p>
        </w:tc>
        <w:tc>
          <w:tcPr>
            <w:tcW w:w="666" w:type="dxa"/>
            <w:tcBorders>
              <w:top w:val="nil"/>
              <w:left w:val="nil"/>
              <w:bottom w:val="single" w:sz="4" w:space="0" w:color="auto"/>
              <w:right w:val="single" w:sz="4" w:space="0" w:color="auto"/>
            </w:tcBorders>
            <w:shd w:val="clear" w:color="auto" w:fill="auto"/>
            <w:noWrap/>
            <w:vAlign w:val="center"/>
          </w:tcPr>
          <w:p w14:paraId="72A1B9E0" w14:textId="77777777" w:rsidR="00EC2E5D" w:rsidRPr="00E659FD" w:rsidRDefault="00EC2E5D" w:rsidP="007876C5">
            <w:pPr>
              <w:spacing w:line="240" w:lineRule="auto"/>
              <w:jc w:val="center"/>
              <w:rPr>
                <w:sz w:val="20"/>
              </w:rPr>
            </w:pPr>
          </w:p>
        </w:tc>
        <w:tc>
          <w:tcPr>
            <w:tcW w:w="666" w:type="dxa"/>
            <w:tcBorders>
              <w:top w:val="nil"/>
              <w:left w:val="nil"/>
              <w:bottom w:val="single" w:sz="4" w:space="0" w:color="auto"/>
              <w:right w:val="single" w:sz="4" w:space="0" w:color="auto"/>
            </w:tcBorders>
            <w:shd w:val="clear" w:color="auto" w:fill="auto"/>
            <w:noWrap/>
            <w:vAlign w:val="center"/>
          </w:tcPr>
          <w:p w14:paraId="4164BF16" w14:textId="77777777" w:rsidR="00EC2E5D" w:rsidRPr="00E659FD" w:rsidRDefault="00EC2E5D" w:rsidP="007876C5">
            <w:pPr>
              <w:spacing w:line="240" w:lineRule="auto"/>
              <w:jc w:val="center"/>
              <w:rPr>
                <w:sz w:val="20"/>
              </w:rPr>
            </w:pPr>
          </w:p>
        </w:tc>
        <w:tc>
          <w:tcPr>
            <w:tcW w:w="666" w:type="dxa"/>
            <w:tcBorders>
              <w:top w:val="nil"/>
              <w:left w:val="nil"/>
              <w:bottom w:val="single" w:sz="4" w:space="0" w:color="auto"/>
              <w:right w:val="single" w:sz="4" w:space="0" w:color="auto"/>
            </w:tcBorders>
            <w:shd w:val="clear" w:color="auto" w:fill="auto"/>
            <w:noWrap/>
            <w:vAlign w:val="center"/>
          </w:tcPr>
          <w:p w14:paraId="51037A72" w14:textId="77777777" w:rsidR="00EC2E5D" w:rsidRPr="00E659FD" w:rsidRDefault="00EC2E5D" w:rsidP="007876C5">
            <w:pPr>
              <w:spacing w:line="240" w:lineRule="auto"/>
              <w:jc w:val="center"/>
              <w:rPr>
                <w:sz w:val="20"/>
              </w:rPr>
            </w:pPr>
          </w:p>
        </w:tc>
        <w:tc>
          <w:tcPr>
            <w:tcW w:w="666" w:type="dxa"/>
            <w:tcBorders>
              <w:top w:val="nil"/>
              <w:left w:val="nil"/>
              <w:bottom w:val="single" w:sz="4" w:space="0" w:color="auto"/>
              <w:right w:val="single" w:sz="4" w:space="0" w:color="auto"/>
            </w:tcBorders>
            <w:shd w:val="clear" w:color="auto" w:fill="auto"/>
            <w:noWrap/>
            <w:vAlign w:val="center"/>
          </w:tcPr>
          <w:p w14:paraId="0D7D3DE2" w14:textId="77777777" w:rsidR="00EC2E5D" w:rsidRPr="00E659FD" w:rsidRDefault="00EC2E5D" w:rsidP="007876C5">
            <w:pPr>
              <w:spacing w:line="240" w:lineRule="auto"/>
              <w:jc w:val="center"/>
              <w:rPr>
                <w:sz w:val="20"/>
              </w:rPr>
            </w:pPr>
          </w:p>
        </w:tc>
        <w:tc>
          <w:tcPr>
            <w:tcW w:w="666" w:type="dxa"/>
            <w:tcBorders>
              <w:top w:val="nil"/>
              <w:left w:val="nil"/>
              <w:bottom w:val="single" w:sz="4" w:space="0" w:color="auto"/>
              <w:right w:val="single" w:sz="4" w:space="0" w:color="auto"/>
            </w:tcBorders>
            <w:shd w:val="clear" w:color="auto" w:fill="auto"/>
            <w:noWrap/>
            <w:vAlign w:val="center"/>
          </w:tcPr>
          <w:p w14:paraId="18BBD21C" w14:textId="77777777" w:rsidR="00EC2E5D" w:rsidRPr="00E659FD" w:rsidRDefault="00EC2E5D" w:rsidP="007876C5">
            <w:pPr>
              <w:spacing w:line="240" w:lineRule="auto"/>
              <w:jc w:val="center"/>
              <w:rPr>
                <w:sz w:val="20"/>
              </w:rPr>
            </w:pPr>
          </w:p>
        </w:tc>
        <w:tc>
          <w:tcPr>
            <w:tcW w:w="666" w:type="dxa"/>
            <w:tcBorders>
              <w:top w:val="nil"/>
              <w:left w:val="nil"/>
              <w:bottom w:val="single" w:sz="4" w:space="0" w:color="auto"/>
              <w:right w:val="single" w:sz="4" w:space="0" w:color="auto"/>
            </w:tcBorders>
            <w:shd w:val="clear" w:color="auto" w:fill="auto"/>
            <w:noWrap/>
            <w:vAlign w:val="center"/>
          </w:tcPr>
          <w:p w14:paraId="787828D3" w14:textId="77777777" w:rsidR="00EC2E5D" w:rsidRPr="00E659FD" w:rsidRDefault="00EC2E5D" w:rsidP="007876C5">
            <w:pPr>
              <w:spacing w:line="240" w:lineRule="auto"/>
              <w:jc w:val="center"/>
              <w:rPr>
                <w:sz w:val="20"/>
              </w:rPr>
            </w:pPr>
          </w:p>
        </w:tc>
        <w:tc>
          <w:tcPr>
            <w:tcW w:w="666" w:type="dxa"/>
            <w:tcBorders>
              <w:top w:val="nil"/>
              <w:left w:val="nil"/>
              <w:bottom w:val="single" w:sz="4" w:space="0" w:color="auto"/>
              <w:right w:val="single" w:sz="4" w:space="0" w:color="auto"/>
            </w:tcBorders>
            <w:shd w:val="clear" w:color="auto" w:fill="auto"/>
            <w:noWrap/>
            <w:vAlign w:val="center"/>
          </w:tcPr>
          <w:p w14:paraId="34C330BF" w14:textId="77777777" w:rsidR="00EC2E5D" w:rsidRPr="00E659FD" w:rsidRDefault="00EC2E5D" w:rsidP="007876C5">
            <w:pPr>
              <w:spacing w:line="240" w:lineRule="auto"/>
              <w:jc w:val="center"/>
              <w:rPr>
                <w:sz w:val="20"/>
              </w:rPr>
            </w:pPr>
          </w:p>
        </w:tc>
        <w:tc>
          <w:tcPr>
            <w:tcW w:w="666" w:type="dxa"/>
            <w:tcBorders>
              <w:top w:val="nil"/>
              <w:left w:val="nil"/>
              <w:bottom w:val="single" w:sz="4" w:space="0" w:color="auto"/>
              <w:right w:val="single" w:sz="4" w:space="0" w:color="auto"/>
            </w:tcBorders>
            <w:shd w:val="clear" w:color="auto" w:fill="auto"/>
            <w:noWrap/>
            <w:vAlign w:val="center"/>
          </w:tcPr>
          <w:p w14:paraId="3F31E03C" w14:textId="77777777" w:rsidR="00EC2E5D" w:rsidRPr="00E659FD" w:rsidRDefault="00EC2E5D" w:rsidP="007876C5">
            <w:pPr>
              <w:spacing w:line="240" w:lineRule="auto"/>
              <w:jc w:val="center"/>
              <w:rPr>
                <w:sz w:val="20"/>
              </w:rPr>
            </w:pPr>
          </w:p>
        </w:tc>
        <w:tc>
          <w:tcPr>
            <w:tcW w:w="666" w:type="dxa"/>
            <w:tcBorders>
              <w:top w:val="nil"/>
              <w:left w:val="nil"/>
              <w:bottom w:val="single" w:sz="4" w:space="0" w:color="auto"/>
              <w:right w:val="single" w:sz="4" w:space="0" w:color="auto"/>
            </w:tcBorders>
            <w:shd w:val="clear" w:color="auto" w:fill="auto"/>
            <w:noWrap/>
            <w:vAlign w:val="center"/>
          </w:tcPr>
          <w:p w14:paraId="77743742" w14:textId="77777777" w:rsidR="00EC2E5D" w:rsidRPr="00E659FD" w:rsidRDefault="00EC2E5D" w:rsidP="007876C5">
            <w:pPr>
              <w:spacing w:line="240" w:lineRule="auto"/>
              <w:jc w:val="center"/>
              <w:rPr>
                <w:sz w:val="20"/>
              </w:rPr>
            </w:pPr>
          </w:p>
        </w:tc>
        <w:tc>
          <w:tcPr>
            <w:tcW w:w="620" w:type="dxa"/>
            <w:tcBorders>
              <w:top w:val="nil"/>
              <w:left w:val="nil"/>
              <w:bottom w:val="single" w:sz="4" w:space="0" w:color="auto"/>
              <w:right w:val="single" w:sz="4" w:space="0" w:color="auto"/>
            </w:tcBorders>
            <w:shd w:val="clear" w:color="auto" w:fill="auto"/>
            <w:noWrap/>
            <w:vAlign w:val="center"/>
          </w:tcPr>
          <w:p w14:paraId="4078DA89" w14:textId="77777777" w:rsidR="00EC2E5D" w:rsidRPr="00E659FD" w:rsidRDefault="00EC2E5D" w:rsidP="007876C5">
            <w:pPr>
              <w:spacing w:line="240" w:lineRule="auto"/>
              <w:jc w:val="center"/>
              <w:rPr>
                <w:sz w:val="20"/>
              </w:rPr>
            </w:pPr>
          </w:p>
        </w:tc>
      </w:tr>
      <w:tr w:rsidR="00EC2E5D" w:rsidRPr="00E659FD" w14:paraId="719D4CE5" w14:textId="77777777" w:rsidTr="00EC2E5D">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65C7F8A3" w14:textId="77777777" w:rsidR="00EC2E5D" w:rsidRPr="00E659FD" w:rsidRDefault="00EC2E5D" w:rsidP="00EC2E5D">
            <w:pPr>
              <w:spacing w:line="240" w:lineRule="auto"/>
              <w:jc w:val="center"/>
              <w:rPr>
                <w:sz w:val="20"/>
              </w:rPr>
            </w:pPr>
            <w:r w:rsidRPr="00E659FD">
              <w:rPr>
                <w:sz w:val="20"/>
              </w:rPr>
              <w:t>ободочная кишка</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439A84D1" w14:textId="77777777" w:rsidR="00EC2E5D" w:rsidRPr="00E659FD" w:rsidRDefault="00EC2E5D" w:rsidP="00EC2E5D">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19E62C95" w14:textId="77777777" w:rsidR="00EC2E5D" w:rsidRPr="00E659FD" w:rsidRDefault="00EC2E5D"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2E48FDC3" w14:textId="77777777" w:rsidR="00EC2E5D" w:rsidRPr="00E659FD" w:rsidRDefault="00EC2E5D" w:rsidP="00EC2E5D">
            <w:pPr>
              <w:spacing w:line="240" w:lineRule="auto"/>
              <w:jc w:val="center"/>
              <w:rPr>
                <w:sz w:val="20"/>
              </w:rPr>
            </w:pPr>
            <w:r w:rsidRPr="00E659FD">
              <w:rPr>
                <w:sz w:val="20"/>
              </w:rPr>
              <w:t>7,07</w:t>
            </w:r>
          </w:p>
        </w:tc>
        <w:tc>
          <w:tcPr>
            <w:tcW w:w="666" w:type="dxa"/>
            <w:tcBorders>
              <w:top w:val="nil"/>
              <w:left w:val="nil"/>
              <w:bottom w:val="single" w:sz="4" w:space="0" w:color="auto"/>
              <w:right w:val="single" w:sz="4" w:space="0" w:color="auto"/>
            </w:tcBorders>
            <w:shd w:val="clear" w:color="auto" w:fill="auto"/>
            <w:noWrap/>
            <w:vAlign w:val="center"/>
            <w:hideMark/>
          </w:tcPr>
          <w:p w14:paraId="413BED11" w14:textId="77777777" w:rsidR="00EC2E5D" w:rsidRPr="00E659FD" w:rsidRDefault="00EC2E5D" w:rsidP="00EC2E5D">
            <w:pPr>
              <w:spacing w:line="240" w:lineRule="auto"/>
              <w:jc w:val="center"/>
              <w:rPr>
                <w:sz w:val="20"/>
              </w:rPr>
            </w:pPr>
            <w:r w:rsidRPr="00E659FD">
              <w:rPr>
                <w:sz w:val="20"/>
              </w:rPr>
              <w:t>5,62</w:t>
            </w:r>
          </w:p>
        </w:tc>
        <w:tc>
          <w:tcPr>
            <w:tcW w:w="666" w:type="dxa"/>
            <w:tcBorders>
              <w:top w:val="nil"/>
              <w:left w:val="nil"/>
              <w:bottom w:val="single" w:sz="4" w:space="0" w:color="auto"/>
              <w:right w:val="single" w:sz="4" w:space="0" w:color="auto"/>
            </w:tcBorders>
            <w:shd w:val="clear" w:color="auto" w:fill="auto"/>
            <w:noWrap/>
            <w:vAlign w:val="center"/>
            <w:hideMark/>
          </w:tcPr>
          <w:p w14:paraId="33028D1A" w14:textId="77777777" w:rsidR="00EC2E5D" w:rsidRPr="00E659FD" w:rsidRDefault="00EC2E5D" w:rsidP="00EC2E5D">
            <w:pPr>
              <w:spacing w:line="240" w:lineRule="auto"/>
              <w:jc w:val="center"/>
              <w:rPr>
                <w:sz w:val="20"/>
              </w:rPr>
            </w:pPr>
            <w:r w:rsidRPr="00E659FD">
              <w:rPr>
                <w:sz w:val="20"/>
              </w:rPr>
              <w:t>5,29</w:t>
            </w:r>
          </w:p>
        </w:tc>
        <w:tc>
          <w:tcPr>
            <w:tcW w:w="666" w:type="dxa"/>
            <w:tcBorders>
              <w:top w:val="nil"/>
              <w:left w:val="nil"/>
              <w:bottom w:val="single" w:sz="4" w:space="0" w:color="auto"/>
              <w:right w:val="single" w:sz="4" w:space="0" w:color="auto"/>
            </w:tcBorders>
            <w:shd w:val="clear" w:color="auto" w:fill="auto"/>
            <w:noWrap/>
            <w:vAlign w:val="center"/>
            <w:hideMark/>
          </w:tcPr>
          <w:p w14:paraId="03EBF5D1" w14:textId="77777777" w:rsidR="00EC2E5D" w:rsidRPr="00E659FD" w:rsidRDefault="00EC2E5D" w:rsidP="00EC2E5D">
            <w:pPr>
              <w:spacing w:line="240" w:lineRule="auto"/>
              <w:jc w:val="center"/>
              <w:rPr>
                <w:sz w:val="20"/>
              </w:rPr>
            </w:pPr>
            <w:r w:rsidRPr="00E659FD">
              <w:rPr>
                <w:sz w:val="20"/>
              </w:rPr>
              <w:t>6,97</w:t>
            </w:r>
          </w:p>
        </w:tc>
        <w:tc>
          <w:tcPr>
            <w:tcW w:w="666" w:type="dxa"/>
            <w:tcBorders>
              <w:top w:val="nil"/>
              <w:left w:val="nil"/>
              <w:bottom w:val="single" w:sz="4" w:space="0" w:color="auto"/>
              <w:right w:val="single" w:sz="4" w:space="0" w:color="auto"/>
            </w:tcBorders>
            <w:shd w:val="clear" w:color="auto" w:fill="auto"/>
            <w:noWrap/>
            <w:vAlign w:val="center"/>
            <w:hideMark/>
          </w:tcPr>
          <w:p w14:paraId="0E41FE76" w14:textId="77777777" w:rsidR="00EC2E5D" w:rsidRPr="00E659FD" w:rsidRDefault="00EC2E5D" w:rsidP="00EC2E5D">
            <w:pPr>
              <w:spacing w:line="240" w:lineRule="auto"/>
              <w:jc w:val="center"/>
              <w:rPr>
                <w:sz w:val="20"/>
              </w:rPr>
            </w:pPr>
            <w:r w:rsidRPr="00E659FD">
              <w:rPr>
                <w:sz w:val="20"/>
              </w:rPr>
              <w:t>6,66</w:t>
            </w:r>
          </w:p>
        </w:tc>
        <w:tc>
          <w:tcPr>
            <w:tcW w:w="666" w:type="dxa"/>
            <w:tcBorders>
              <w:top w:val="nil"/>
              <w:left w:val="nil"/>
              <w:bottom w:val="single" w:sz="4" w:space="0" w:color="auto"/>
              <w:right w:val="single" w:sz="4" w:space="0" w:color="auto"/>
            </w:tcBorders>
            <w:shd w:val="clear" w:color="auto" w:fill="auto"/>
            <w:noWrap/>
            <w:vAlign w:val="center"/>
            <w:hideMark/>
          </w:tcPr>
          <w:p w14:paraId="14CBBCCD" w14:textId="77777777" w:rsidR="00EC2E5D" w:rsidRPr="00E659FD" w:rsidRDefault="00EC2E5D" w:rsidP="00EC2E5D">
            <w:pPr>
              <w:spacing w:line="240" w:lineRule="auto"/>
              <w:jc w:val="center"/>
              <w:rPr>
                <w:sz w:val="20"/>
              </w:rPr>
            </w:pPr>
            <w:r w:rsidRPr="00E659FD">
              <w:rPr>
                <w:sz w:val="20"/>
              </w:rPr>
              <w:t>7,86</w:t>
            </w:r>
          </w:p>
        </w:tc>
        <w:tc>
          <w:tcPr>
            <w:tcW w:w="666" w:type="dxa"/>
            <w:tcBorders>
              <w:top w:val="nil"/>
              <w:left w:val="nil"/>
              <w:bottom w:val="single" w:sz="4" w:space="0" w:color="auto"/>
              <w:right w:val="single" w:sz="4" w:space="0" w:color="auto"/>
            </w:tcBorders>
            <w:shd w:val="clear" w:color="auto" w:fill="auto"/>
            <w:noWrap/>
            <w:vAlign w:val="center"/>
            <w:hideMark/>
          </w:tcPr>
          <w:p w14:paraId="6716C655" w14:textId="77777777" w:rsidR="00EC2E5D" w:rsidRPr="00E659FD" w:rsidRDefault="00EC2E5D" w:rsidP="00EC2E5D">
            <w:pPr>
              <w:spacing w:line="240" w:lineRule="auto"/>
              <w:jc w:val="center"/>
              <w:rPr>
                <w:sz w:val="20"/>
              </w:rPr>
            </w:pPr>
            <w:r w:rsidRPr="00E659FD">
              <w:rPr>
                <w:sz w:val="20"/>
              </w:rPr>
              <w:t>11,96</w:t>
            </w:r>
          </w:p>
        </w:tc>
        <w:tc>
          <w:tcPr>
            <w:tcW w:w="666" w:type="dxa"/>
            <w:tcBorders>
              <w:top w:val="nil"/>
              <w:left w:val="nil"/>
              <w:bottom w:val="single" w:sz="4" w:space="0" w:color="auto"/>
              <w:right w:val="single" w:sz="4" w:space="0" w:color="auto"/>
            </w:tcBorders>
            <w:shd w:val="clear" w:color="auto" w:fill="auto"/>
            <w:noWrap/>
            <w:vAlign w:val="center"/>
            <w:hideMark/>
          </w:tcPr>
          <w:p w14:paraId="6FC39E1E" w14:textId="77777777" w:rsidR="00EC2E5D" w:rsidRPr="00E659FD" w:rsidRDefault="00EC2E5D" w:rsidP="00EC2E5D">
            <w:pPr>
              <w:spacing w:line="240" w:lineRule="auto"/>
              <w:jc w:val="center"/>
              <w:rPr>
                <w:sz w:val="20"/>
              </w:rPr>
            </w:pPr>
            <w:r w:rsidRPr="00E659FD">
              <w:rPr>
                <w:sz w:val="20"/>
              </w:rPr>
              <w:t>13,7</w:t>
            </w:r>
          </w:p>
        </w:tc>
        <w:tc>
          <w:tcPr>
            <w:tcW w:w="666" w:type="dxa"/>
            <w:tcBorders>
              <w:top w:val="nil"/>
              <w:left w:val="nil"/>
              <w:bottom w:val="single" w:sz="4" w:space="0" w:color="auto"/>
              <w:right w:val="single" w:sz="4" w:space="0" w:color="auto"/>
            </w:tcBorders>
            <w:shd w:val="clear" w:color="auto" w:fill="auto"/>
            <w:noWrap/>
            <w:vAlign w:val="center"/>
            <w:hideMark/>
          </w:tcPr>
          <w:p w14:paraId="3E95CCAD" w14:textId="77777777" w:rsidR="00EC2E5D" w:rsidRPr="00E659FD" w:rsidRDefault="00EC2E5D" w:rsidP="00EC2E5D">
            <w:pPr>
              <w:spacing w:line="240" w:lineRule="auto"/>
              <w:jc w:val="center"/>
              <w:rPr>
                <w:sz w:val="20"/>
              </w:rPr>
            </w:pPr>
            <w:r w:rsidRPr="00E659FD">
              <w:rPr>
                <w:sz w:val="20"/>
              </w:rPr>
              <w:t>15,39</w:t>
            </w:r>
          </w:p>
        </w:tc>
        <w:tc>
          <w:tcPr>
            <w:tcW w:w="666" w:type="dxa"/>
            <w:tcBorders>
              <w:top w:val="nil"/>
              <w:left w:val="nil"/>
              <w:bottom w:val="single" w:sz="4" w:space="0" w:color="auto"/>
              <w:right w:val="single" w:sz="4" w:space="0" w:color="auto"/>
            </w:tcBorders>
            <w:shd w:val="clear" w:color="auto" w:fill="auto"/>
            <w:noWrap/>
            <w:vAlign w:val="center"/>
            <w:hideMark/>
          </w:tcPr>
          <w:p w14:paraId="13D9D25B" w14:textId="77777777" w:rsidR="00EC2E5D" w:rsidRPr="00E659FD" w:rsidRDefault="00EC2E5D" w:rsidP="00EC2E5D">
            <w:pPr>
              <w:spacing w:line="240" w:lineRule="auto"/>
              <w:jc w:val="center"/>
              <w:rPr>
                <w:sz w:val="20"/>
              </w:rPr>
            </w:pPr>
            <w:r w:rsidRPr="00E659FD">
              <w:rPr>
                <w:sz w:val="20"/>
              </w:rPr>
              <w:t>11,77</w:t>
            </w:r>
          </w:p>
        </w:tc>
        <w:tc>
          <w:tcPr>
            <w:tcW w:w="620" w:type="dxa"/>
            <w:tcBorders>
              <w:top w:val="nil"/>
              <w:left w:val="nil"/>
              <w:bottom w:val="single" w:sz="4" w:space="0" w:color="auto"/>
              <w:right w:val="single" w:sz="4" w:space="0" w:color="auto"/>
            </w:tcBorders>
            <w:shd w:val="clear" w:color="auto" w:fill="auto"/>
            <w:noWrap/>
            <w:vAlign w:val="center"/>
            <w:hideMark/>
          </w:tcPr>
          <w:p w14:paraId="2667A7CE" w14:textId="77777777" w:rsidR="00EC2E5D" w:rsidRPr="00E659FD" w:rsidRDefault="00EC2E5D" w:rsidP="00EC2E5D">
            <w:pPr>
              <w:spacing w:line="240" w:lineRule="auto"/>
              <w:jc w:val="center"/>
              <w:rPr>
                <w:sz w:val="20"/>
              </w:rPr>
            </w:pPr>
            <w:r w:rsidRPr="00E659FD">
              <w:rPr>
                <w:sz w:val="20"/>
              </w:rPr>
              <w:t> </w:t>
            </w:r>
          </w:p>
        </w:tc>
      </w:tr>
      <w:tr w:rsidR="00EC2E5D" w:rsidRPr="00E659FD" w14:paraId="1355FF18" w14:textId="77777777" w:rsidTr="00EC2E5D">
        <w:trPr>
          <w:trHeight w:val="240"/>
        </w:trPr>
        <w:tc>
          <w:tcPr>
            <w:tcW w:w="1207" w:type="dxa"/>
            <w:vMerge/>
            <w:tcBorders>
              <w:top w:val="nil"/>
              <w:left w:val="single" w:sz="4" w:space="0" w:color="auto"/>
              <w:bottom w:val="single" w:sz="4" w:space="0" w:color="auto"/>
              <w:right w:val="single" w:sz="4" w:space="0" w:color="auto"/>
            </w:tcBorders>
            <w:vAlign w:val="center"/>
            <w:hideMark/>
          </w:tcPr>
          <w:p w14:paraId="3A9BDCD6" w14:textId="77777777" w:rsidR="00EC2E5D" w:rsidRPr="00E659FD" w:rsidRDefault="00EC2E5D" w:rsidP="00EC2E5D">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0873CA19" w14:textId="77777777" w:rsidR="00EC2E5D" w:rsidRPr="00E659FD" w:rsidRDefault="00EC2E5D"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5D1CD814" w14:textId="77777777" w:rsidR="00EC2E5D" w:rsidRPr="00E659FD" w:rsidRDefault="00EC2E5D"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369A5D8B" w14:textId="77777777" w:rsidR="00EC2E5D" w:rsidRPr="00E659FD" w:rsidRDefault="00EC2E5D" w:rsidP="00EC2E5D">
            <w:pPr>
              <w:spacing w:line="240" w:lineRule="auto"/>
              <w:jc w:val="center"/>
              <w:rPr>
                <w:sz w:val="20"/>
              </w:rPr>
            </w:pPr>
            <w:r w:rsidRPr="00E659FD">
              <w:rPr>
                <w:sz w:val="20"/>
              </w:rPr>
              <w:t>12,66</w:t>
            </w:r>
          </w:p>
        </w:tc>
        <w:tc>
          <w:tcPr>
            <w:tcW w:w="666" w:type="dxa"/>
            <w:tcBorders>
              <w:top w:val="nil"/>
              <w:left w:val="nil"/>
              <w:bottom w:val="single" w:sz="4" w:space="0" w:color="auto"/>
              <w:right w:val="single" w:sz="4" w:space="0" w:color="auto"/>
            </w:tcBorders>
            <w:shd w:val="clear" w:color="auto" w:fill="auto"/>
            <w:noWrap/>
            <w:vAlign w:val="center"/>
            <w:hideMark/>
          </w:tcPr>
          <w:p w14:paraId="5B037503" w14:textId="77777777" w:rsidR="00EC2E5D" w:rsidRPr="00E659FD" w:rsidRDefault="00EC2E5D" w:rsidP="00EC2E5D">
            <w:pPr>
              <w:spacing w:line="240" w:lineRule="auto"/>
              <w:jc w:val="center"/>
              <w:rPr>
                <w:sz w:val="20"/>
              </w:rPr>
            </w:pPr>
            <w:r w:rsidRPr="00E659FD">
              <w:rPr>
                <w:sz w:val="20"/>
              </w:rPr>
              <w:t>12,64</w:t>
            </w:r>
          </w:p>
        </w:tc>
        <w:tc>
          <w:tcPr>
            <w:tcW w:w="666" w:type="dxa"/>
            <w:tcBorders>
              <w:top w:val="nil"/>
              <w:left w:val="nil"/>
              <w:bottom w:val="single" w:sz="4" w:space="0" w:color="auto"/>
              <w:right w:val="single" w:sz="4" w:space="0" w:color="auto"/>
            </w:tcBorders>
            <w:shd w:val="clear" w:color="auto" w:fill="auto"/>
            <w:noWrap/>
            <w:vAlign w:val="center"/>
            <w:hideMark/>
          </w:tcPr>
          <w:p w14:paraId="2EACD3ED" w14:textId="77777777" w:rsidR="00EC2E5D" w:rsidRPr="00E659FD" w:rsidRDefault="00EC2E5D" w:rsidP="00EC2E5D">
            <w:pPr>
              <w:spacing w:line="240" w:lineRule="auto"/>
              <w:jc w:val="center"/>
              <w:rPr>
                <w:sz w:val="20"/>
              </w:rPr>
            </w:pPr>
            <w:r w:rsidRPr="00E659FD">
              <w:rPr>
                <w:sz w:val="20"/>
              </w:rPr>
              <w:t>12,74</w:t>
            </w:r>
          </w:p>
        </w:tc>
        <w:tc>
          <w:tcPr>
            <w:tcW w:w="666" w:type="dxa"/>
            <w:tcBorders>
              <w:top w:val="nil"/>
              <w:left w:val="nil"/>
              <w:bottom w:val="single" w:sz="4" w:space="0" w:color="auto"/>
              <w:right w:val="single" w:sz="4" w:space="0" w:color="auto"/>
            </w:tcBorders>
            <w:shd w:val="clear" w:color="auto" w:fill="auto"/>
            <w:noWrap/>
            <w:vAlign w:val="center"/>
            <w:hideMark/>
          </w:tcPr>
          <w:p w14:paraId="374AEACA" w14:textId="77777777" w:rsidR="00EC2E5D" w:rsidRPr="00E659FD" w:rsidRDefault="00EC2E5D" w:rsidP="00EC2E5D">
            <w:pPr>
              <w:spacing w:line="240" w:lineRule="auto"/>
              <w:jc w:val="center"/>
              <w:rPr>
                <w:sz w:val="20"/>
              </w:rPr>
            </w:pPr>
            <w:r w:rsidRPr="00E659FD">
              <w:rPr>
                <w:sz w:val="20"/>
              </w:rPr>
              <w:t>12,72</w:t>
            </w:r>
          </w:p>
        </w:tc>
        <w:tc>
          <w:tcPr>
            <w:tcW w:w="666" w:type="dxa"/>
            <w:tcBorders>
              <w:top w:val="nil"/>
              <w:left w:val="nil"/>
              <w:bottom w:val="single" w:sz="4" w:space="0" w:color="auto"/>
              <w:right w:val="single" w:sz="4" w:space="0" w:color="auto"/>
            </w:tcBorders>
            <w:shd w:val="clear" w:color="auto" w:fill="auto"/>
            <w:noWrap/>
            <w:vAlign w:val="center"/>
            <w:hideMark/>
          </w:tcPr>
          <w:p w14:paraId="501E09FE" w14:textId="77777777" w:rsidR="00EC2E5D" w:rsidRPr="00E659FD" w:rsidRDefault="00EC2E5D" w:rsidP="00EC2E5D">
            <w:pPr>
              <w:spacing w:line="240" w:lineRule="auto"/>
              <w:jc w:val="center"/>
              <w:rPr>
                <w:sz w:val="20"/>
              </w:rPr>
            </w:pPr>
            <w:r w:rsidRPr="00E659FD">
              <w:rPr>
                <w:sz w:val="20"/>
              </w:rPr>
              <w:t>13,07</w:t>
            </w:r>
          </w:p>
        </w:tc>
        <w:tc>
          <w:tcPr>
            <w:tcW w:w="666" w:type="dxa"/>
            <w:tcBorders>
              <w:top w:val="nil"/>
              <w:left w:val="nil"/>
              <w:bottom w:val="single" w:sz="4" w:space="0" w:color="auto"/>
              <w:right w:val="single" w:sz="4" w:space="0" w:color="auto"/>
            </w:tcBorders>
            <w:shd w:val="clear" w:color="auto" w:fill="auto"/>
            <w:noWrap/>
            <w:vAlign w:val="center"/>
            <w:hideMark/>
          </w:tcPr>
          <w:p w14:paraId="2B724179" w14:textId="77777777" w:rsidR="00EC2E5D" w:rsidRPr="00E659FD" w:rsidRDefault="00EC2E5D" w:rsidP="00EC2E5D">
            <w:pPr>
              <w:spacing w:line="240" w:lineRule="auto"/>
              <w:jc w:val="center"/>
              <w:rPr>
                <w:sz w:val="20"/>
              </w:rPr>
            </w:pPr>
            <w:r w:rsidRPr="00E659FD">
              <w:rPr>
                <w:sz w:val="20"/>
              </w:rPr>
              <w:t>13,62</w:t>
            </w:r>
          </w:p>
        </w:tc>
        <w:tc>
          <w:tcPr>
            <w:tcW w:w="666" w:type="dxa"/>
            <w:tcBorders>
              <w:top w:val="nil"/>
              <w:left w:val="nil"/>
              <w:bottom w:val="single" w:sz="4" w:space="0" w:color="auto"/>
              <w:right w:val="single" w:sz="4" w:space="0" w:color="auto"/>
            </w:tcBorders>
            <w:shd w:val="clear" w:color="auto" w:fill="auto"/>
            <w:noWrap/>
            <w:vAlign w:val="center"/>
            <w:hideMark/>
          </w:tcPr>
          <w:p w14:paraId="59467D85" w14:textId="77777777" w:rsidR="00EC2E5D" w:rsidRPr="00E659FD" w:rsidRDefault="00EC2E5D" w:rsidP="00EC2E5D">
            <w:pPr>
              <w:spacing w:line="240" w:lineRule="auto"/>
              <w:jc w:val="center"/>
              <w:rPr>
                <w:sz w:val="20"/>
              </w:rPr>
            </w:pPr>
            <w:r w:rsidRPr="00E659FD">
              <w:rPr>
                <w:sz w:val="20"/>
              </w:rPr>
              <w:t>13,57</w:t>
            </w:r>
          </w:p>
        </w:tc>
        <w:tc>
          <w:tcPr>
            <w:tcW w:w="666" w:type="dxa"/>
            <w:tcBorders>
              <w:top w:val="nil"/>
              <w:left w:val="nil"/>
              <w:bottom w:val="single" w:sz="4" w:space="0" w:color="auto"/>
              <w:right w:val="single" w:sz="4" w:space="0" w:color="auto"/>
            </w:tcBorders>
            <w:shd w:val="clear" w:color="auto" w:fill="auto"/>
            <w:noWrap/>
            <w:vAlign w:val="center"/>
            <w:hideMark/>
          </w:tcPr>
          <w:p w14:paraId="004A4ADC" w14:textId="77777777" w:rsidR="00EC2E5D" w:rsidRPr="00E659FD" w:rsidRDefault="00EC2E5D" w:rsidP="00EC2E5D">
            <w:pPr>
              <w:spacing w:line="240" w:lineRule="auto"/>
              <w:jc w:val="center"/>
              <w:rPr>
                <w:sz w:val="20"/>
              </w:rPr>
            </w:pPr>
            <w:r w:rsidRPr="00E659FD">
              <w:rPr>
                <w:sz w:val="20"/>
              </w:rPr>
              <w:t>13,98</w:t>
            </w:r>
          </w:p>
        </w:tc>
        <w:tc>
          <w:tcPr>
            <w:tcW w:w="666" w:type="dxa"/>
            <w:tcBorders>
              <w:top w:val="nil"/>
              <w:left w:val="nil"/>
              <w:bottom w:val="single" w:sz="4" w:space="0" w:color="auto"/>
              <w:right w:val="single" w:sz="4" w:space="0" w:color="auto"/>
            </w:tcBorders>
            <w:shd w:val="clear" w:color="auto" w:fill="auto"/>
            <w:noWrap/>
            <w:vAlign w:val="center"/>
            <w:hideMark/>
          </w:tcPr>
          <w:p w14:paraId="3D2690D8" w14:textId="77777777" w:rsidR="00EC2E5D" w:rsidRPr="00E659FD" w:rsidRDefault="00EC2E5D" w:rsidP="00EC2E5D">
            <w:pPr>
              <w:spacing w:line="240" w:lineRule="auto"/>
              <w:jc w:val="center"/>
              <w:rPr>
                <w:sz w:val="20"/>
              </w:rPr>
            </w:pPr>
            <w:r w:rsidRPr="00E659FD">
              <w:rPr>
                <w:sz w:val="20"/>
              </w:rPr>
              <w:t>14,08</w:t>
            </w:r>
          </w:p>
        </w:tc>
        <w:tc>
          <w:tcPr>
            <w:tcW w:w="666" w:type="dxa"/>
            <w:tcBorders>
              <w:top w:val="nil"/>
              <w:left w:val="nil"/>
              <w:bottom w:val="single" w:sz="4" w:space="0" w:color="auto"/>
              <w:right w:val="single" w:sz="4" w:space="0" w:color="auto"/>
            </w:tcBorders>
            <w:shd w:val="clear" w:color="auto" w:fill="auto"/>
            <w:noWrap/>
            <w:vAlign w:val="center"/>
            <w:hideMark/>
          </w:tcPr>
          <w:p w14:paraId="0B8F8DC8" w14:textId="77777777" w:rsidR="00EC2E5D" w:rsidRPr="00E659FD" w:rsidRDefault="00EC2E5D" w:rsidP="00EC2E5D">
            <w:pPr>
              <w:spacing w:line="240" w:lineRule="auto"/>
              <w:jc w:val="center"/>
              <w:rPr>
                <w:sz w:val="20"/>
              </w:rPr>
            </w:pPr>
            <w:r w:rsidRPr="00E659FD">
              <w:rPr>
                <w:sz w:val="20"/>
              </w:rPr>
              <w:t>14,46</w:t>
            </w:r>
          </w:p>
        </w:tc>
        <w:tc>
          <w:tcPr>
            <w:tcW w:w="620" w:type="dxa"/>
            <w:tcBorders>
              <w:top w:val="nil"/>
              <w:left w:val="nil"/>
              <w:bottom w:val="single" w:sz="4" w:space="0" w:color="auto"/>
              <w:right w:val="single" w:sz="4" w:space="0" w:color="auto"/>
            </w:tcBorders>
            <w:shd w:val="clear" w:color="auto" w:fill="auto"/>
            <w:noWrap/>
            <w:vAlign w:val="center"/>
            <w:hideMark/>
          </w:tcPr>
          <w:p w14:paraId="1D3EF552" w14:textId="77777777" w:rsidR="00EC2E5D" w:rsidRPr="00E659FD" w:rsidRDefault="00EC2E5D" w:rsidP="00EC2E5D">
            <w:pPr>
              <w:spacing w:line="240" w:lineRule="auto"/>
              <w:jc w:val="center"/>
              <w:rPr>
                <w:sz w:val="20"/>
              </w:rPr>
            </w:pPr>
            <w:r w:rsidRPr="00E659FD">
              <w:rPr>
                <w:sz w:val="20"/>
              </w:rPr>
              <w:t> </w:t>
            </w:r>
          </w:p>
        </w:tc>
      </w:tr>
      <w:tr w:rsidR="007876C5" w:rsidRPr="00E659FD" w14:paraId="610EEE70" w14:textId="77777777" w:rsidTr="00CD7BDC">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6527E6F3" w14:textId="77777777" w:rsidR="007876C5" w:rsidRPr="00E659FD" w:rsidRDefault="007876C5" w:rsidP="007876C5">
            <w:pPr>
              <w:spacing w:line="240" w:lineRule="auto"/>
              <w:jc w:val="center"/>
              <w:rPr>
                <w:sz w:val="20"/>
              </w:rPr>
            </w:pPr>
            <w:r w:rsidRPr="00E659FD">
              <w:rPr>
                <w:sz w:val="20"/>
              </w:rPr>
              <w:t>печень</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46D3F110" w14:textId="77777777" w:rsidR="007876C5" w:rsidRPr="00E659FD" w:rsidRDefault="007876C5" w:rsidP="007876C5">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4BD3C529" w14:textId="77777777" w:rsidR="007876C5" w:rsidRPr="00E659FD" w:rsidRDefault="007876C5" w:rsidP="007876C5">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163F8146" w14:textId="77777777" w:rsidR="007876C5" w:rsidRPr="00E659FD" w:rsidRDefault="007876C5" w:rsidP="007876C5">
            <w:pPr>
              <w:spacing w:line="240" w:lineRule="auto"/>
              <w:jc w:val="center"/>
              <w:rPr>
                <w:sz w:val="20"/>
              </w:rPr>
            </w:pPr>
            <w:r w:rsidRPr="00E659FD">
              <w:rPr>
                <w:sz w:val="20"/>
              </w:rPr>
              <w:t>1,56</w:t>
            </w:r>
          </w:p>
        </w:tc>
        <w:tc>
          <w:tcPr>
            <w:tcW w:w="666" w:type="dxa"/>
            <w:tcBorders>
              <w:top w:val="nil"/>
              <w:left w:val="nil"/>
              <w:bottom w:val="single" w:sz="4" w:space="0" w:color="auto"/>
              <w:right w:val="single" w:sz="4" w:space="0" w:color="auto"/>
            </w:tcBorders>
            <w:shd w:val="clear" w:color="auto" w:fill="auto"/>
            <w:noWrap/>
            <w:vAlign w:val="center"/>
            <w:hideMark/>
          </w:tcPr>
          <w:p w14:paraId="1D4F29EE" w14:textId="77777777" w:rsidR="007876C5" w:rsidRPr="00E659FD" w:rsidRDefault="007876C5" w:rsidP="007876C5">
            <w:pPr>
              <w:spacing w:line="240" w:lineRule="auto"/>
              <w:jc w:val="center"/>
              <w:rPr>
                <w:sz w:val="20"/>
              </w:rPr>
            </w:pPr>
            <w:r w:rsidRPr="00E659FD">
              <w:rPr>
                <w:sz w:val="20"/>
              </w:rPr>
              <w:t>1,81</w:t>
            </w:r>
          </w:p>
        </w:tc>
        <w:tc>
          <w:tcPr>
            <w:tcW w:w="666" w:type="dxa"/>
            <w:tcBorders>
              <w:top w:val="nil"/>
              <w:left w:val="nil"/>
              <w:bottom w:val="single" w:sz="4" w:space="0" w:color="auto"/>
              <w:right w:val="single" w:sz="4" w:space="0" w:color="auto"/>
            </w:tcBorders>
            <w:shd w:val="clear" w:color="auto" w:fill="auto"/>
            <w:noWrap/>
            <w:vAlign w:val="center"/>
            <w:hideMark/>
          </w:tcPr>
          <w:p w14:paraId="01085E97" w14:textId="77777777" w:rsidR="007876C5" w:rsidRPr="00E659FD" w:rsidRDefault="007876C5" w:rsidP="007876C5">
            <w:pPr>
              <w:spacing w:line="240" w:lineRule="auto"/>
              <w:jc w:val="center"/>
              <w:rPr>
                <w:sz w:val="20"/>
              </w:rPr>
            </w:pPr>
            <w:r w:rsidRPr="00E659FD">
              <w:rPr>
                <w:sz w:val="20"/>
              </w:rPr>
              <w:t>3,21</w:t>
            </w:r>
          </w:p>
        </w:tc>
        <w:tc>
          <w:tcPr>
            <w:tcW w:w="666" w:type="dxa"/>
            <w:tcBorders>
              <w:top w:val="nil"/>
              <w:left w:val="nil"/>
              <w:bottom w:val="single" w:sz="4" w:space="0" w:color="auto"/>
              <w:right w:val="single" w:sz="4" w:space="0" w:color="auto"/>
            </w:tcBorders>
            <w:shd w:val="clear" w:color="auto" w:fill="auto"/>
            <w:noWrap/>
            <w:vAlign w:val="center"/>
            <w:hideMark/>
          </w:tcPr>
          <w:p w14:paraId="39217324" w14:textId="77777777" w:rsidR="007876C5" w:rsidRPr="00E659FD" w:rsidRDefault="007876C5" w:rsidP="007876C5">
            <w:pPr>
              <w:spacing w:line="240" w:lineRule="auto"/>
              <w:jc w:val="center"/>
              <w:rPr>
                <w:sz w:val="20"/>
              </w:rPr>
            </w:pPr>
            <w:r w:rsidRPr="00E659FD">
              <w:rPr>
                <w:sz w:val="20"/>
              </w:rPr>
              <w:t>8,16</w:t>
            </w:r>
          </w:p>
        </w:tc>
        <w:tc>
          <w:tcPr>
            <w:tcW w:w="666" w:type="dxa"/>
            <w:tcBorders>
              <w:top w:val="nil"/>
              <w:left w:val="nil"/>
              <w:bottom w:val="single" w:sz="4" w:space="0" w:color="auto"/>
              <w:right w:val="single" w:sz="4" w:space="0" w:color="auto"/>
            </w:tcBorders>
            <w:shd w:val="clear" w:color="auto" w:fill="auto"/>
            <w:noWrap/>
            <w:vAlign w:val="center"/>
            <w:hideMark/>
          </w:tcPr>
          <w:p w14:paraId="534AECF7" w14:textId="77777777" w:rsidR="007876C5" w:rsidRPr="00E659FD" w:rsidRDefault="007876C5" w:rsidP="007876C5">
            <w:pPr>
              <w:spacing w:line="240" w:lineRule="auto"/>
              <w:jc w:val="center"/>
              <w:rPr>
                <w:sz w:val="20"/>
              </w:rPr>
            </w:pPr>
            <w:r w:rsidRPr="00E659FD">
              <w:rPr>
                <w:sz w:val="20"/>
              </w:rPr>
              <w:t>6,36</w:t>
            </w:r>
          </w:p>
        </w:tc>
        <w:tc>
          <w:tcPr>
            <w:tcW w:w="666" w:type="dxa"/>
            <w:tcBorders>
              <w:top w:val="nil"/>
              <w:left w:val="nil"/>
              <w:bottom w:val="single" w:sz="4" w:space="0" w:color="auto"/>
              <w:right w:val="single" w:sz="4" w:space="0" w:color="auto"/>
            </w:tcBorders>
            <w:shd w:val="clear" w:color="auto" w:fill="auto"/>
            <w:noWrap/>
            <w:vAlign w:val="center"/>
            <w:hideMark/>
          </w:tcPr>
          <w:p w14:paraId="7C71B092" w14:textId="77777777" w:rsidR="007876C5" w:rsidRPr="00E659FD" w:rsidRDefault="007876C5" w:rsidP="007876C5">
            <w:pPr>
              <w:spacing w:line="240" w:lineRule="auto"/>
              <w:jc w:val="center"/>
              <w:rPr>
                <w:sz w:val="20"/>
              </w:rPr>
            </w:pPr>
            <w:r w:rsidRPr="00E659FD">
              <w:rPr>
                <w:sz w:val="20"/>
              </w:rPr>
              <w:t>12,39</w:t>
            </w:r>
          </w:p>
        </w:tc>
        <w:tc>
          <w:tcPr>
            <w:tcW w:w="666" w:type="dxa"/>
            <w:tcBorders>
              <w:top w:val="nil"/>
              <w:left w:val="nil"/>
              <w:bottom w:val="single" w:sz="4" w:space="0" w:color="auto"/>
              <w:right w:val="single" w:sz="4" w:space="0" w:color="auto"/>
            </w:tcBorders>
            <w:shd w:val="clear" w:color="auto" w:fill="auto"/>
            <w:noWrap/>
            <w:vAlign w:val="center"/>
            <w:hideMark/>
          </w:tcPr>
          <w:p w14:paraId="308FC002" w14:textId="77777777" w:rsidR="007876C5" w:rsidRPr="00E659FD" w:rsidRDefault="007876C5" w:rsidP="007876C5">
            <w:pPr>
              <w:spacing w:line="240" w:lineRule="auto"/>
              <w:jc w:val="center"/>
              <w:rPr>
                <w:sz w:val="20"/>
              </w:rPr>
            </w:pPr>
            <w:r w:rsidRPr="00E659FD">
              <w:rPr>
                <w:sz w:val="20"/>
              </w:rPr>
              <w:t>9,75</w:t>
            </w:r>
          </w:p>
        </w:tc>
        <w:tc>
          <w:tcPr>
            <w:tcW w:w="666" w:type="dxa"/>
            <w:tcBorders>
              <w:top w:val="nil"/>
              <w:left w:val="nil"/>
              <w:bottom w:val="single" w:sz="4" w:space="0" w:color="auto"/>
              <w:right w:val="single" w:sz="4" w:space="0" w:color="auto"/>
            </w:tcBorders>
            <w:shd w:val="clear" w:color="auto" w:fill="auto"/>
            <w:noWrap/>
            <w:vAlign w:val="center"/>
            <w:hideMark/>
          </w:tcPr>
          <w:p w14:paraId="15C5E705" w14:textId="77777777" w:rsidR="007876C5" w:rsidRPr="00E659FD" w:rsidRDefault="007876C5" w:rsidP="007876C5">
            <w:pPr>
              <w:spacing w:line="240" w:lineRule="auto"/>
              <w:jc w:val="center"/>
              <w:rPr>
                <w:sz w:val="20"/>
              </w:rPr>
            </w:pPr>
            <w:r w:rsidRPr="00E659FD">
              <w:rPr>
                <w:sz w:val="20"/>
              </w:rPr>
              <w:t>10,03</w:t>
            </w:r>
          </w:p>
        </w:tc>
        <w:tc>
          <w:tcPr>
            <w:tcW w:w="666" w:type="dxa"/>
            <w:tcBorders>
              <w:top w:val="nil"/>
              <w:left w:val="nil"/>
              <w:bottom w:val="single" w:sz="4" w:space="0" w:color="auto"/>
              <w:right w:val="single" w:sz="4" w:space="0" w:color="auto"/>
            </w:tcBorders>
            <w:shd w:val="clear" w:color="auto" w:fill="auto"/>
            <w:noWrap/>
            <w:vAlign w:val="center"/>
            <w:hideMark/>
          </w:tcPr>
          <w:p w14:paraId="643C5992" w14:textId="77777777" w:rsidR="007876C5" w:rsidRPr="00E659FD" w:rsidRDefault="007876C5" w:rsidP="007876C5">
            <w:pPr>
              <w:spacing w:line="240" w:lineRule="auto"/>
              <w:jc w:val="center"/>
              <w:rPr>
                <w:sz w:val="20"/>
              </w:rPr>
            </w:pPr>
            <w:r w:rsidRPr="00E659FD">
              <w:rPr>
                <w:sz w:val="20"/>
              </w:rPr>
              <w:t>6,9</w:t>
            </w:r>
          </w:p>
        </w:tc>
        <w:tc>
          <w:tcPr>
            <w:tcW w:w="666" w:type="dxa"/>
            <w:tcBorders>
              <w:top w:val="nil"/>
              <w:left w:val="nil"/>
              <w:bottom w:val="single" w:sz="4" w:space="0" w:color="auto"/>
              <w:right w:val="single" w:sz="4" w:space="0" w:color="auto"/>
            </w:tcBorders>
            <w:shd w:val="clear" w:color="auto" w:fill="auto"/>
            <w:noWrap/>
            <w:vAlign w:val="center"/>
            <w:hideMark/>
          </w:tcPr>
          <w:p w14:paraId="7A451D10" w14:textId="77777777" w:rsidR="007876C5" w:rsidRPr="00E659FD" w:rsidRDefault="007876C5" w:rsidP="007876C5">
            <w:pPr>
              <w:spacing w:line="240" w:lineRule="auto"/>
              <w:jc w:val="center"/>
              <w:rPr>
                <w:sz w:val="20"/>
              </w:rPr>
            </w:pPr>
            <w:r w:rsidRPr="00E659FD">
              <w:rPr>
                <w:sz w:val="20"/>
              </w:rPr>
              <w:t>8,47</w:t>
            </w:r>
          </w:p>
        </w:tc>
        <w:tc>
          <w:tcPr>
            <w:tcW w:w="620" w:type="dxa"/>
            <w:tcBorders>
              <w:top w:val="nil"/>
              <w:left w:val="nil"/>
              <w:bottom w:val="single" w:sz="4" w:space="0" w:color="auto"/>
              <w:right w:val="single" w:sz="4" w:space="0" w:color="auto"/>
            </w:tcBorders>
            <w:shd w:val="clear" w:color="auto" w:fill="auto"/>
            <w:noWrap/>
            <w:vAlign w:val="center"/>
            <w:hideMark/>
          </w:tcPr>
          <w:p w14:paraId="4878E5A6" w14:textId="77777777" w:rsidR="007876C5" w:rsidRPr="00E659FD" w:rsidRDefault="007876C5" w:rsidP="007876C5">
            <w:pPr>
              <w:spacing w:line="240" w:lineRule="auto"/>
              <w:jc w:val="center"/>
              <w:rPr>
                <w:sz w:val="20"/>
              </w:rPr>
            </w:pPr>
            <w:r w:rsidRPr="00E659FD">
              <w:rPr>
                <w:sz w:val="20"/>
              </w:rPr>
              <w:t> </w:t>
            </w:r>
          </w:p>
        </w:tc>
      </w:tr>
      <w:tr w:rsidR="007876C5" w:rsidRPr="00E659FD" w14:paraId="110A85E0" w14:textId="77777777" w:rsidTr="00CD7BDC">
        <w:trPr>
          <w:trHeight w:val="240"/>
        </w:trPr>
        <w:tc>
          <w:tcPr>
            <w:tcW w:w="1207" w:type="dxa"/>
            <w:vMerge/>
            <w:tcBorders>
              <w:top w:val="nil"/>
              <w:left w:val="single" w:sz="4" w:space="0" w:color="auto"/>
              <w:bottom w:val="single" w:sz="4" w:space="0" w:color="auto"/>
              <w:right w:val="single" w:sz="4" w:space="0" w:color="auto"/>
            </w:tcBorders>
            <w:vAlign w:val="center"/>
            <w:hideMark/>
          </w:tcPr>
          <w:p w14:paraId="14DE366D" w14:textId="77777777" w:rsidR="007876C5" w:rsidRPr="00E659FD" w:rsidRDefault="007876C5" w:rsidP="007876C5">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2BDAB11E" w14:textId="77777777" w:rsidR="007876C5" w:rsidRPr="00E659FD" w:rsidRDefault="007876C5" w:rsidP="007876C5">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7FC9843E" w14:textId="77777777" w:rsidR="007876C5" w:rsidRPr="00E659FD" w:rsidRDefault="007876C5" w:rsidP="007876C5">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70E32F23" w14:textId="77777777" w:rsidR="007876C5" w:rsidRPr="00E659FD" w:rsidRDefault="007876C5" w:rsidP="007876C5">
            <w:pPr>
              <w:spacing w:line="240" w:lineRule="auto"/>
              <w:jc w:val="center"/>
              <w:rPr>
                <w:sz w:val="20"/>
              </w:rPr>
            </w:pPr>
            <w:r w:rsidRPr="00E659FD">
              <w:rPr>
                <w:sz w:val="20"/>
              </w:rPr>
              <w:t>1,88</w:t>
            </w:r>
          </w:p>
        </w:tc>
        <w:tc>
          <w:tcPr>
            <w:tcW w:w="666" w:type="dxa"/>
            <w:tcBorders>
              <w:top w:val="nil"/>
              <w:left w:val="nil"/>
              <w:bottom w:val="single" w:sz="4" w:space="0" w:color="auto"/>
              <w:right w:val="single" w:sz="4" w:space="0" w:color="auto"/>
            </w:tcBorders>
            <w:shd w:val="clear" w:color="auto" w:fill="auto"/>
            <w:noWrap/>
            <w:vAlign w:val="center"/>
            <w:hideMark/>
          </w:tcPr>
          <w:p w14:paraId="56945237" w14:textId="77777777" w:rsidR="007876C5" w:rsidRPr="00E659FD" w:rsidRDefault="007876C5" w:rsidP="007876C5">
            <w:pPr>
              <w:spacing w:line="240" w:lineRule="auto"/>
              <w:jc w:val="center"/>
              <w:rPr>
                <w:sz w:val="20"/>
              </w:rPr>
            </w:pPr>
            <w:r w:rsidRPr="00E659FD">
              <w:rPr>
                <w:sz w:val="20"/>
              </w:rPr>
              <w:t>1,87</w:t>
            </w:r>
          </w:p>
        </w:tc>
        <w:tc>
          <w:tcPr>
            <w:tcW w:w="666" w:type="dxa"/>
            <w:tcBorders>
              <w:top w:val="nil"/>
              <w:left w:val="nil"/>
              <w:bottom w:val="single" w:sz="4" w:space="0" w:color="auto"/>
              <w:right w:val="single" w:sz="4" w:space="0" w:color="auto"/>
            </w:tcBorders>
            <w:shd w:val="clear" w:color="auto" w:fill="auto"/>
            <w:noWrap/>
            <w:vAlign w:val="center"/>
            <w:hideMark/>
          </w:tcPr>
          <w:p w14:paraId="1322F59B" w14:textId="77777777" w:rsidR="007876C5" w:rsidRPr="00E659FD" w:rsidRDefault="007876C5" w:rsidP="007876C5">
            <w:pPr>
              <w:spacing w:line="240" w:lineRule="auto"/>
              <w:jc w:val="center"/>
              <w:rPr>
                <w:sz w:val="20"/>
              </w:rPr>
            </w:pPr>
            <w:r w:rsidRPr="00E659FD">
              <w:rPr>
                <w:sz w:val="20"/>
              </w:rPr>
              <w:t>1,77</w:t>
            </w:r>
          </w:p>
        </w:tc>
        <w:tc>
          <w:tcPr>
            <w:tcW w:w="666" w:type="dxa"/>
            <w:tcBorders>
              <w:top w:val="nil"/>
              <w:left w:val="nil"/>
              <w:bottom w:val="single" w:sz="4" w:space="0" w:color="auto"/>
              <w:right w:val="single" w:sz="4" w:space="0" w:color="auto"/>
            </w:tcBorders>
            <w:shd w:val="clear" w:color="auto" w:fill="auto"/>
            <w:noWrap/>
            <w:vAlign w:val="center"/>
            <w:hideMark/>
          </w:tcPr>
          <w:p w14:paraId="3F34E4D2" w14:textId="77777777" w:rsidR="007876C5" w:rsidRPr="00E659FD" w:rsidRDefault="007876C5" w:rsidP="007876C5">
            <w:pPr>
              <w:spacing w:line="240" w:lineRule="auto"/>
              <w:jc w:val="center"/>
              <w:rPr>
                <w:sz w:val="20"/>
              </w:rPr>
            </w:pPr>
            <w:r w:rsidRPr="00E659FD">
              <w:rPr>
                <w:sz w:val="20"/>
              </w:rPr>
              <w:t>1,9</w:t>
            </w:r>
          </w:p>
        </w:tc>
        <w:tc>
          <w:tcPr>
            <w:tcW w:w="666" w:type="dxa"/>
            <w:tcBorders>
              <w:top w:val="nil"/>
              <w:left w:val="nil"/>
              <w:bottom w:val="single" w:sz="4" w:space="0" w:color="auto"/>
              <w:right w:val="single" w:sz="4" w:space="0" w:color="auto"/>
            </w:tcBorders>
            <w:shd w:val="clear" w:color="auto" w:fill="auto"/>
            <w:noWrap/>
            <w:vAlign w:val="center"/>
            <w:hideMark/>
          </w:tcPr>
          <w:p w14:paraId="6B3B17E4" w14:textId="77777777" w:rsidR="007876C5" w:rsidRPr="00E659FD" w:rsidRDefault="007876C5" w:rsidP="007876C5">
            <w:pPr>
              <w:spacing w:line="240" w:lineRule="auto"/>
              <w:jc w:val="center"/>
              <w:rPr>
                <w:sz w:val="20"/>
              </w:rPr>
            </w:pPr>
            <w:r w:rsidRPr="00E659FD">
              <w:rPr>
                <w:sz w:val="20"/>
              </w:rPr>
              <w:t>1,95</w:t>
            </w:r>
          </w:p>
        </w:tc>
        <w:tc>
          <w:tcPr>
            <w:tcW w:w="666" w:type="dxa"/>
            <w:tcBorders>
              <w:top w:val="nil"/>
              <w:left w:val="nil"/>
              <w:bottom w:val="single" w:sz="4" w:space="0" w:color="auto"/>
              <w:right w:val="single" w:sz="4" w:space="0" w:color="auto"/>
            </w:tcBorders>
            <w:shd w:val="clear" w:color="auto" w:fill="auto"/>
            <w:noWrap/>
            <w:vAlign w:val="center"/>
            <w:hideMark/>
          </w:tcPr>
          <w:p w14:paraId="55106A3B" w14:textId="77777777" w:rsidR="007876C5" w:rsidRPr="00E659FD" w:rsidRDefault="007876C5" w:rsidP="007876C5">
            <w:pPr>
              <w:spacing w:line="240" w:lineRule="auto"/>
              <w:jc w:val="center"/>
              <w:rPr>
                <w:sz w:val="20"/>
              </w:rPr>
            </w:pPr>
            <w:r w:rsidRPr="00E659FD">
              <w:rPr>
                <w:sz w:val="20"/>
              </w:rPr>
              <w:t>2,1</w:t>
            </w:r>
          </w:p>
        </w:tc>
        <w:tc>
          <w:tcPr>
            <w:tcW w:w="666" w:type="dxa"/>
            <w:tcBorders>
              <w:top w:val="nil"/>
              <w:left w:val="nil"/>
              <w:bottom w:val="single" w:sz="4" w:space="0" w:color="auto"/>
              <w:right w:val="single" w:sz="4" w:space="0" w:color="auto"/>
            </w:tcBorders>
            <w:shd w:val="clear" w:color="auto" w:fill="auto"/>
            <w:noWrap/>
            <w:vAlign w:val="center"/>
            <w:hideMark/>
          </w:tcPr>
          <w:p w14:paraId="71C8428E" w14:textId="77777777" w:rsidR="007876C5" w:rsidRPr="00E659FD" w:rsidRDefault="007876C5" w:rsidP="007876C5">
            <w:pPr>
              <w:spacing w:line="240" w:lineRule="auto"/>
              <w:jc w:val="center"/>
              <w:rPr>
                <w:sz w:val="20"/>
              </w:rPr>
            </w:pPr>
            <w:r w:rsidRPr="00E659FD">
              <w:rPr>
                <w:sz w:val="20"/>
              </w:rPr>
              <w:t>2,07</w:t>
            </w:r>
          </w:p>
        </w:tc>
        <w:tc>
          <w:tcPr>
            <w:tcW w:w="666" w:type="dxa"/>
            <w:tcBorders>
              <w:top w:val="nil"/>
              <w:left w:val="nil"/>
              <w:bottom w:val="single" w:sz="4" w:space="0" w:color="auto"/>
              <w:right w:val="single" w:sz="4" w:space="0" w:color="auto"/>
            </w:tcBorders>
            <w:shd w:val="clear" w:color="auto" w:fill="auto"/>
            <w:noWrap/>
            <w:vAlign w:val="center"/>
            <w:hideMark/>
          </w:tcPr>
          <w:p w14:paraId="2AAE3BB8" w14:textId="77777777" w:rsidR="007876C5" w:rsidRPr="00E659FD" w:rsidRDefault="007876C5" w:rsidP="007876C5">
            <w:pPr>
              <w:spacing w:line="240" w:lineRule="auto"/>
              <w:jc w:val="center"/>
              <w:rPr>
                <w:sz w:val="20"/>
              </w:rPr>
            </w:pPr>
            <w:r w:rsidRPr="00E659FD">
              <w:rPr>
                <w:sz w:val="20"/>
              </w:rPr>
              <w:t>2,15</w:t>
            </w:r>
          </w:p>
        </w:tc>
        <w:tc>
          <w:tcPr>
            <w:tcW w:w="666" w:type="dxa"/>
            <w:tcBorders>
              <w:top w:val="nil"/>
              <w:left w:val="nil"/>
              <w:bottom w:val="single" w:sz="4" w:space="0" w:color="auto"/>
              <w:right w:val="single" w:sz="4" w:space="0" w:color="auto"/>
            </w:tcBorders>
            <w:shd w:val="clear" w:color="auto" w:fill="auto"/>
            <w:noWrap/>
            <w:vAlign w:val="center"/>
            <w:hideMark/>
          </w:tcPr>
          <w:p w14:paraId="7935DEAD" w14:textId="77777777" w:rsidR="007876C5" w:rsidRPr="00E659FD" w:rsidRDefault="007876C5" w:rsidP="007876C5">
            <w:pPr>
              <w:spacing w:line="240" w:lineRule="auto"/>
              <w:jc w:val="center"/>
              <w:rPr>
                <w:sz w:val="20"/>
              </w:rPr>
            </w:pPr>
            <w:r w:rsidRPr="00E659FD">
              <w:rPr>
                <w:sz w:val="20"/>
              </w:rPr>
              <w:t>2,1</w:t>
            </w:r>
          </w:p>
        </w:tc>
        <w:tc>
          <w:tcPr>
            <w:tcW w:w="666" w:type="dxa"/>
            <w:tcBorders>
              <w:top w:val="nil"/>
              <w:left w:val="nil"/>
              <w:bottom w:val="single" w:sz="4" w:space="0" w:color="auto"/>
              <w:right w:val="single" w:sz="4" w:space="0" w:color="auto"/>
            </w:tcBorders>
            <w:shd w:val="clear" w:color="auto" w:fill="auto"/>
            <w:noWrap/>
            <w:vAlign w:val="center"/>
            <w:hideMark/>
          </w:tcPr>
          <w:p w14:paraId="22AC9513" w14:textId="77777777" w:rsidR="007876C5" w:rsidRPr="00E659FD" w:rsidRDefault="007876C5" w:rsidP="007876C5">
            <w:pPr>
              <w:spacing w:line="240" w:lineRule="auto"/>
              <w:jc w:val="center"/>
              <w:rPr>
                <w:sz w:val="20"/>
              </w:rPr>
            </w:pPr>
            <w:r w:rsidRPr="00E659FD">
              <w:rPr>
                <w:sz w:val="20"/>
              </w:rPr>
              <w:t>2,12</w:t>
            </w:r>
          </w:p>
        </w:tc>
        <w:tc>
          <w:tcPr>
            <w:tcW w:w="620" w:type="dxa"/>
            <w:tcBorders>
              <w:top w:val="nil"/>
              <w:left w:val="nil"/>
              <w:bottom w:val="single" w:sz="4" w:space="0" w:color="auto"/>
              <w:right w:val="single" w:sz="4" w:space="0" w:color="auto"/>
            </w:tcBorders>
            <w:shd w:val="clear" w:color="auto" w:fill="auto"/>
            <w:noWrap/>
            <w:vAlign w:val="center"/>
            <w:hideMark/>
          </w:tcPr>
          <w:p w14:paraId="51DFC80D" w14:textId="77777777" w:rsidR="007876C5" w:rsidRPr="00E659FD" w:rsidRDefault="007876C5" w:rsidP="007876C5">
            <w:pPr>
              <w:spacing w:line="240" w:lineRule="auto"/>
              <w:jc w:val="center"/>
              <w:rPr>
                <w:sz w:val="20"/>
              </w:rPr>
            </w:pPr>
            <w:r w:rsidRPr="00E659FD">
              <w:rPr>
                <w:sz w:val="20"/>
              </w:rPr>
              <w:t> </w:t>
            </w:r>
          </w:p>
        </w:tc>
      </w:tr>
      <w:tr w:rsidR="00EC2E5D" w:rsidRPr="00E659FD" w14:paraId="38409228" w14:textId="77777777" w:rsidTr="00EC2E5D">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5BBE8C1C" w14:textId="77777777" w:rsidR="00EC2E5D" w:rsidRPr="00E659FD" w:rsidRDefault="00EC2E5D" w:rsidP="00EC2E5D">
            <w:pPr>
              <w:spacing w:line="240" w:lineRule="auto"/>
              <w:jc w:val="center"/>
              <w:rPr>
                <w:sz w:val="20"/>
              </w:rPr>
            </w:pPr>
            <w:r w:rsidRPr="00E659FD">
              <w:rPr>
                <w:sz w:val="20"/>
              </w:rPr>
              <w:t>мочевой п</w:t>
            </w:r>
            <w:r w:rsidRPr="00E659FD">
              <w:rPr>
                <w:sz w:val="20"/>
              </w:rPr>
              <w:t>у</w:t>
            </w:r>
            <w:r w:rsidRPr="00E659FD">
              <w:rPr>
                <w:sz w:val="20"/>
              </w:rPr>
              <w:t>зырь</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3811EEAE" w14:textId="77777777" w:rsidR="00EC2E5D" w:rsidRPr="00E659FD" w:rsidRDefault="00EC2E5D" w:rsidP="00EC2E5D">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22FE6141" w14:textId="77777777" w:rsidR="00EC2E5D" w:rsidRPr="00E659FD" w:rsidRDefault="00EC2E5D"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13E5BE80" w14:textId="77777777" w:rsidR="00EC2E5D" w:rsidRPr="00E659FD" w:rsidRDefault="00EC2E5D" w:rsidP="00EC2E5D">
            <w:pPr>
              <w:spacing w:line="240" w:lineRule="auto"/>
              <w:jc w:val="center"/>
              <w:rPr>
                <w:sz w:val="20"/>
              </w:rPr>
            </w:pPr>
            <w:r w:rsidRPr="00E659FD">
              <w:rPr>
                <w:sz w:val="20"/>
              </w:rPr>
              <w:t>2,03</w:t>
            </w:r>
          </w:p>
        </w:tc>
        <w:tc>
          <w:tcPr>
            <w:tcW w:w="666" w:type="dxa"/>
            <w:tcBorders>
              <w:top w:val="nil"/>
              <w:left w:val="nil"/>
              <w:bottom w:val="single" w:sz="4" w:space="0" w:color="auto"/>
              <w:right w:val="single" w:sz="4" w:space="0" w:color="auto"/>
            </w:tcBorders>
            <w:shd w:val="clear" w:color="auto" w:fill="auto"/>
            <w:noWrap/>
            <w:vAlign w:val="center"/>
            <w:hideMark/>
          </w:tcPr>
          <w:p w14:paraId="6FC9FDB4" w14:textId="77777777" w:rsidR="00EC2E5D" w:rsidRPr="00E659FD" w:rsidRDefault="00EC2E5D" w:rsidP="00EC2E5D">
            <w:pPr>
              <w:spacing w:line="240" w:lineRule="auto"/>
              <w:jc w:val="center"/>
              <w:rPr>
                <w:sz w:val="20"/>
              </w:rPr>
            </w:pPr>
            <w:r w:rsidRPr="00E659FD">
              <w:rPr>
                <w:sz w:val="20"/>
              </w:rPr>
              <w:t>0</w:t>
            </w:r>
          </w:p>
        </w:tc>
        <w:tc>
          <w:tcPr>
            <w:tcW w:w="666" w:type="dxa"/>
            <w:tcBorders>
              <w:top w:val="nil"/>
              <w:left w:val="nil"/>
              <w:bottom w:val="single" w:sz="4" w:space="0" w:color="auto"/>
              <w:right w:val="single" w:sz="4" w:space="0" w:color="auto"/>
            </w:tcBorders>
            <w:shd w:val="clear" w:color="auto" w:fill="auto"/>
            <w:noWrap/>
            <w:vAlign w:val="center"/>
            <w:hideMark/>
          </w:tcPr>
          <w:p w14:paraId="3316CDFD" w14:textId="77777777" w:rsidR="00EC2E5D" w:rsidRPr="00E659FD" w:rsidRDefault="00EC2E5D" w:rsidP="00EC2E5D">
            <w:pPr>
              <w:spacing w:line="240" w:lineRule="auto"/>
              <w:jc w:val="center"/>
              <w:rPr>
                <w:sz w:val="20"/>
              </w:rPr>
            </w:pPr>
            <w:r w:rsidRPr="00E659FD">
              <w:rPr>
                <w:sz w:val="20"/>
              </w:rPr>
              <w:t>3,84</w:t>
            </w:r>
          </w:p>
        </w:tc>
        <w:tc>
          <w:tcPr>
            <w:tcW w:w="666" w:type="dxa"/>
            <w:tcBorders>
              <w:top w:val="nil"/>
              <w:left w:val="nil"/>
              <w:bottom w:val="single" w:sz="4" w:space="0" w:color="auto"/>
              <w:right w:val="single" w:sz="4" w:space="0" w:color="auto"/>
            </w:tcBorders>
            <w:shd w:val="clear" w:color="auto" w:fill="auto"/>
            <w:noWrap/>
            <w:vAlign w:val="center"/>
            <w:hideMark/>
          </w:tcPr>
          <w:p w14:paraId="0CE93675" w14:textId="77777777" w:rsidR="00EC2E5D" w:rsidRPr="00E659FD" w:rsidRDefault="00EC2E5D" w:rsidP="00EC2E5D">
            <w:pPr>
              <w:spacing w:line="240" w:lineRule="auto"/>
              <w:jc w:val="center"/>
              <w:rPr>
                <w:sz w:val="20"/>
              </w:rPr>
            </w:pPr>
            <w:r w:rsidRPr="00E659FD">
              <w:rPr>
                <w:sz w:val="20"/>
              </w:rPr>
              <w:t>2,01</w:t>
            </w:r>
          </w:p>
        </w:tc>
        <w:tc>
          <w:tcPr>
            <w:tcW w:w="666" w:type="dxa"/>
            <w:tcBorders>
              <w:top w:val="nil"/>
              <w:left w:val="nil"/>
              <w:bottom w:val="single" w:sz="4" w:space="0" w:color="auto"/>
              <w:right w:val="single" w:sz="4" w:space="0" w:color="auto"/>
            </w:tcBorders>
            <w:shd w:val="clear" w:color="auto" w:fill="auto"/>
            <w:noWrap/>
            <w:vAlign w:val="center"/>
            <w:hideMark/>
          </w:tcPr>
          <w:p w14:paraId="69DAEE48" w14:textId="77777777" w:rsidR="00EC2E5D" w:rsidRPr="00E659FD" w:rsidRDefault="00EC2E5D" w:rsidP="00EC2E5D">
            <w:pPr>
              <w:spacing w:line="240" w:lineRule="auto"/>
              <w:jc w:val="center"/>
              <w:rPr>
                <w:sz w:val="20"/>
              </w:rPr>
            </w:pPr>
            <w:r w:rsidRPr="00E659FD">
              <w:rPr>
                <w:sz w:val="20"/>
              </w:rPr>
              <w:t>1,41</w:t>
            </w:r>
          </w:p>
        </w:tc>
        <w:tc>
          <w:tcPr>
            <w:tcW w:w="666" w:type="dxa"/>
            <w:tcBorders>
              <w:top w:val="nil"/>
              <w:left w:val="nil"/>
              <w:bottom w:val="single" w:sz="4" w:space="0" w:color="auto"/>
              <w:right w:val="single" w:sz="4" w:space="0" w:color="auto"/>
            </w:tcBorders>
            <w:shd w:val="clear" w:color="auto" w:fill="auto"/>
            <w:noWrap/>
            <w:vAlign w:val="center"/>
            <w:hideMark/>
          </w:tcPr>
          <w:p w14:paraId="0EF440D0" w14:textId="77777777" w:rsidR="00EC2E5D" w:rsidRPr="00E659FD" w:rsidRDefault="00EC2E5D" w:rsidP="00EC2E5D">
            <w:pPr>
              <w:spacing w:line="240" w:lineRule="auto"/>
              <w:jc w:val="center"/>
              <w:rPr>
                <w:sz w:val="20"/>
              </w:rPr>
            </w:pPr>
            <w:r w:rsidRPr="00E659FD">
              <w:rPr>
                <w:sz w:val="20"/>
              </w:rPr>
              <w:t>3,41</w:t>
            </w:r>
          </w:p>
        </w:tc>
        <w:tc>
          <w:tcPr>
            <w:tcW w:w="666" w:type="dxa"/>
            <w:tcBorders>
              <w:top w:val="nil"/>
              <w:left w:val="nil"/>
              <w:bottom w:val="single" w:sz="4" w:space="0" w:color="auto"/>
              <w:right w:val="single" w:sz="4" w:space="0" w:color="auto"/>
            </w:tcBorders>
            <w:shd w:val="clear" w:color="auto" w:fill="auto"/>
            <w:noWrap/>
            <w:vAlign w:val="center"/>
            <w:hideMark/>
          </w:tcPr>
          <w:p w14:paraId="4B671A51" w14:textId="77777777" w:rsidR="00EC2E5D" w:rsidRPr="00E659FD" w:rsidRDefault="00EC2E5D" w:rsidP="00EC2E5D">
            <w:pPr>
              <w:spacing w:line="240" w:lineRule="auto"/>
              <w:jc w:val="center"/>
              <w:rPr>
                <w:sz w:val="20"/>
              </w:rPr>
            </w:pPr>
            <w:r w:rsidRPr="00E659FD">
              <w:rPr>
                <w:sz w:val="20"/>
              </w:rPr>
              <w:t>2,94</w:t>
            </w:r>
          </w:p>
        </w:tc>
        <w:tc>
          <w:tcPr>
            <w:tcW w:w="666" w:type="dxa"/>
            <w:tcBorders>
              <w:top w:val="nil"/>
              <w:left w:val="nil"/>
              <w:bottom w:val="single" w:sz="4" w:space="0" w:color="auto"/>
              <w:right w:val="single" w:sz="4" w:space="0" w:color="auto"/>
            </w:tcBorders>
            <w:shd w:val="clear" w:color="auto" w:fill="auto"/>
            <w:noWrap/>
            <w:vAlign w:val="center"/>
            <w:hideMark/>
          </w:tcPr>
          <w:p w14:paraId="4D697C74" w14:textId="77777777" w:rsidR="00EC2E5D" w:rsidRPr="00E659FD" w:rsidRDefault="00EC2E5D" w:rsidP="00EC2E5D">
            <w:pPr>
              <w:spacing w:line="240" w:lineRule="auto"/>
              <w:jc w:val="center"/>
              <w:rPr>
                <w:sz w:val="20"/>
              </w:rPr>
            </w:pPr>
            <w:r w:rsidRPr="00E659FD">
              <w:rPr>
                <w:sz w:val="20"/>
              </w:rPr>
              <w:t>5,22</w:t>
            </w:r>
          </w:p>
        </w:tc>
        <w:tc>
          <w:tcPr>
            <w:tcW w:w="666" w:type="dxa"/>
            <w:tcBorders>
              <w:top w:val="nil"/>
              <w:left w:val="nil"/>
              <w:bottom w:val="single" w:sz="4" w:space="0" w:color="auto"/>
              <w:right w:val="single" w:sz="4" w:space="0" w:color="auto"/>
            </w:tcBorders>
            <w:shd w:val="clear" w:color="auto" w:fill="auto"/>
            <w:noWrap/>
            <w:vAlign w:val="center"/>
            <w:hideMark/>
          </w:tcPr>
          <w:p w14:paraId="62D83E9D" w14:textId="77777777" w:rsidR="00EC2E5D" w:rsidRPr="00E659FD" w:rsidRDefault="00EC2E5D" w:rsidP="00EC2E5D">
            <w:pPr>
              <w:spacing w:line="240" w:lineRule="auto"/>
              <w:jc w:val="center"/>
              <w:rPr>
                <w:sz w:val="20"/>
              </w:rPr>
            </w:pPr>
            <w:r w:rsidRPr="00E659FD">
              <w:rPr>
                <w:sz w:val="20"/>
              </w:rPr>
              <w:t>2,87</w:t>
            </w:r>
          </w:p>
        </w:tc>
        <w:tc>
          <w:tcPr>
            <w:tcW w:w="666" w:type="dxa"/>
            <w:tcBorders>
              <w:top w:val="nil"/>
              <w:left w:val="nil"/>
              <w:bottom w:val="single" w:sz="4" w:space="0" w:color="auto"/>
              <w:right w:val="single" w:sz="4" w:space="0" w:color="auto"/>
            </w:tcBorders>
            <w:shd w:val="clear" w:color="auto" w:fill="auto"/>
            <w:noWrap/>
            <w:vAlign w:val="center"/>
            <w:hideMark/>
          </w:tcPr>
          <w:p w14:paraId="1CE6EA06" w14:textId="77777777" w:rsidR="00EC2E5D" w:rsidRPr="00E659FD" w:rsidRDefault="00EC2E5D" w:rsidP="00EC2E5D">
            <w:pPr>
              <w:spacing w:line="240" w:lineRule="auto"/>
              <w:jc w:val="center"/>
              <w:rPr>
                <w:sz w:val="20"/>
              </w:rPr>
            </w:pPr>
            <w:r w:rsidRPr="00E659FD">
              <w:rPr>
                <w:sz w:val="20"/>
              </w:rPr>
              <w:t>4,37</w:t>
            </w:r>
          </w:p>
        </w:tc>
        <w:tc>
          <w:tcPr>
            <w:tcW w:w="620" w:type="dxa"/>
            <w:tcBorders>
              <w:top w:val="nil"/>
              <w:left w:val="nil"/>
              <w:bottom w:val="single" w:sz="4" w:space="0" w:color="auto"/>
              <w:right w:val="single" w:sz="4" w:space="0" w:color="auto"/>
            </w:tcBorders>
            <w:shd w:val="clear" w:color="auto" w:fill="auto"/>
            <w:noWrap/>
            <w:vAlign w:val="center"/>
            <w:hideMark/>
          </w:tcPr>
          <w:p w14:paraId="61ACAB9D" w14:textId="77777777" w:rsidR="00EC2E5D" w:rsidRPr="00E659FD" w:rsidRDefault="00EC2E5D" w:rsidP="00EC2E5D">
            <w:pPr>
              <w:spacing w:line="240" w:lineRule="auto"/>
              <w:jc w:val="center"/>
              <w:rPr>
                <w:sz w:val="20"/>
              </w:rPr>
            </w:pPr>
            <w:r w:rsidRPr="00E659FD">
              <w:rPr>
                <w:sz w:val="20"/>
              </w:rPr>
              <w:t> </w:t>
            </w:r>
          </w:p>
        </w:tc>
      </w:tr>
      <w:tr w:rsidR="00EC2E5D" w:rsidRPr="00E659FD" w14:paraId="1FDED75D" w14:textId="77777777" w:rsidTr="00EC2E5D">
        <w:trPr>
          <w:trHeight w:val="240"/>
        </w:trPr>
        <w:tc>
          <w:tcPr>
            <w:tcW w:w="1207" w:type="dxa"/>
            <w:vMerge/>
            <w:tcBorders>
              <w:top w:val="nil"/>
              <w:left w:val="single" w:sz="4" w:space="0" w:color="auto"/>
              <w:bottom w:val="single" w:sz="4" w:space="0" w:color="auto"/>
              <w:right w:val="single" w:sz="4" w:space="0" w:color="auto"/>
            </w:tcBorders>
            <w:vAlign w:val="center"/>
            <w:hideMark/>
          </w:tcPr>
          <w:p w14:paraId="2033E67E" w14:textId="77777777" w:rsidR="00EC2E5D" w:rsidRPr="00E659FD" w:rsidRDefault="00EC2E5D" w:rsidP="00EC2E5D">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021E4113" w14:textId="77777777" w:rsidR="00EC2E5D" w:rsidRPr="00E659FD" w:rsidRDefault="00EC2E5D"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5DB32C73" w14:textId="77777777" w:rsidR="00EC2E5D" w:rsidRPr="00E659FD" w:rsidRDefault="00EC2E5D"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3DBD1A9C" w14:textId="77777777" w:rsidR="00EC2E5D" w:rsidRPr="00E659FD" w:rsidRDefault="00EC2E5D" w:rsidP="00EC2E5D">
            <w:pPr>
              <w:spacing w:line="240" w:lineRule="auto"/>
              <w:jc w:val="center"/>
              <w:rPr>
                <w:sz w:val="20"/>
              </w:rPr>
            </w:pPr>
            <w:r w:rsidRPr="00E659FD">
              <w:rPr>
                <w:sz w:val="20"/>
              </w:rPr>
              <w:t>1,96</w:t>
            </w:r>
          </w:p>
        </w:tc>
        <w:tc>
          <w:tcPr>
            <w:tcW w:w="666" w:type="dxa"/>
            <w:tcBorders>
              <w:top w:val="nil"/>
              <w:left w:val="nil"/>
              <w:bottom w:val="single" w:sz="4" w:space="0" w:color="auto"/>
              <w:right w:val="single" w:sz="4" w:space="0" w:color="auto"/>
            </w:tcBorders>
            <w:shd w:val="clear" w:color="auto" w:fill="auto"/>
            <w:noWrap/>
            <w:vAlign w:val="center"/>
            <w:hideMark/>
          </w:tcPr>
          <w:p w14:paraId="1AB2B38F" w14:textId="77777777" w:rsidR="00EC2E5D" w:rsidRPr="00E659FD" w:rsidRDefault="00EC2E5D" w:rsidP="00EC2E5D">
            <w:pPr>
              <w:spacing w:line="240" w:lineRule="auto"/>
              <w:jc w:val="center"/>
              <w:rPr>
                <w:sz w:val="20"/>
              </w:rPr>
            </w:pPr>
            <w:r w:rsidRPr="00E659FD">
              <w:rPr>
                <w:sz w:val="20"/>
              </w:rPr>
              <w:t>1,9</w:t>
            </w:r>
          </w:p>
        </w:tc>
        <w:tc>
          <w:tcPr>
            <w:tcW w:w="666" w:type="dxa"/>
            <w:tcBorders>
              <w:top w:val="nil"/>
              <w:left w:val="nil"/>
              <w:bottom w:val="single" w:sz="4" w:space="0" w:color="auto"/>
              <w:right w:val="single" w:sz="4" w:space="0" w:color="auto"/>
            </w:tcBorders>
            <w:shd w:val="clear" w:color="auto" w:fill="auto"/>
            <w:noWrap/>
            <w:vAlign w:val="center"/>
            <w:hideMark/>
          </w:tcPr>
          <w:p w14:paraId="549F231B" w14:textId="77777777" w:rsidR="00EC2E5D" w:rsidRPr="00E659FD" w:rsidRDefault="00EC2E5D" w:rsidP="00EC2E5D">
            <w:pPr>
              <w:spacing w:line="240" w:lineRule="auto"/>
              <w:jc w:val="center"/>
              <w:rPr>
                <w:sz w:val="20"/>
              </w:rPr>
            </w:pPr>
            <w:r w:rsidRPr="00E659FD">
              <w:rPr>
                <w:sz w:val="20"/>
              </w:rPr>
              <w:t>1,99</w:t>
            </w:r>
          </w:p>
        </w:tc>
        <w:tc>
          <w:tcPr>
            <w:tcW w:w="666" w:type="dxa"/>
            <w:tcBorders>
              <w:top w:val="nil"/>
              <w:left w:val="nil"/>
              <w:bottom w:val="single" w:sz="4" w:space="0" w:color="auto"/>
              <w:right w:val="single" w:sz="4" w:space="0" w:color="auto"/>
            </w:tcBorders>
            <w:shd w:val="clear" w:color="auto" w:fill="auto"/>
            <w:noWrap/>
            <w:vAlign w:val="center"/>
            <w:hideMark/>
          </w:tcPr>
          <w:p w14:paraId="78129873" w14:textId="77777777" w:rsidR="00EC2E5D" w:rsidRPr="00E659FD" w:rsidRDefault="00EC2E5D" w:rsidP="00EC2E5D">
            <w:pPr>
              <w:spacing w:line="240" w:lineRule="auto"/>
              <w:jc w:val="center"/>
              <w:rPr>
                <w:sz w:val="20"/>
              </w:rPr>
            </w:pPr>
            <w:r w:rsidRPr="00E659FD">
              <w:rPr>
                <w:sz w:val="20"/>
              </w:rPr>
              <w:t>1,99</w:t>
            </w:r>
          </w:p>
        </w:tc>
        <w:tc>
          <w:tcPr>
            <w:tcW w:w="666" w:type="dxa"/>
            <w:tcBorders>
              <w:top w:val="nil"/>
              <w:left w:val="nil"/>
              <w:bottom w:val="single" w:sz="4" w:space="0" w:color="auto"/>
              <w:right w:val="single" w:sz="4" w:space="0" w:color="auto"/>
            </w:tcBorders>
            <w:shd w:val="clear" w:color="auto" w:fill="auto"/>
            <w:noWrap/>
            <w:vAlign w:val="center"/>
            <w:hideMark/>
          </w:tcPr>
          <w:p w14:paraId="7C6F6537" w14:textId="77777777" w:rsidR="00EC2E5D" w:rsidRPr="00E659FD" w:rsidRDefault="00EC2E5D" w:rsidP="00EC2E5D">
            <w:pPr>
              <w:spacing w:line="240" w:lineRule="auto"/>
              <w:jc w:val="center"/>
              <w:rPr>
                <w:sz w:val="20"/>
              </w:rPr>
            </w:pPr>
            <w:r w:rsidRPr="00E659FD">
              <w:rPr>
                <w:sz w:val="20"/>
              </w:rPr>
              <w:t>2,04</w:t>
            </w:r>
          </w:p>
        </w:tc>
        <w:tc>
          <w:tcPr>
            <w:tcW w:w="666" w:type="dxa"/>
            <w:tcBorders>
              <w:top w:val="nil"/>
              <w:left w:val="nil"/>
              <w:bottom w:val="single" w:sz="4" w:space="0" w:color="auto"/>
              <w:right w:val="single" w:sz="4" w:space="0" w:color="auto"/>
            </w:tcBorders>
            <w:shd w:val="clear" w:color="auto" w:fill="auto"/>
            <w:noWrap/>
            <w:vAlign w:val="center"/>
            <w:hideMark/>
          </w:tcPr>
          <w:p w14:paraId="588AEF7B" w14:textId="77777777" w:rsidR="00EC2E5D" w:rsidRPr="00E659FD" w:rsidRDefault="00EC2E5D" w:rsidP="00EC2E5D">
            <w:pPr>
              <w:spacing w:line="240" w:lineRule="auto"/>
              <w:jc w:val="center"/>
              <w:rPr>
                <w:sz w:val="20"/>
              </w:rPr>
            </w:pPr>
            <w:r w:rsidRPr="00E659FD">
              <w:rPr>
                <w:sz w:val="20"/>
              </w:rPr>
              <w:t>2,15</w:t>
            </w:r>
          </w:p>
        </w:tc>
        <w:tc>
          <w:tcPr>
            <w:tcW w:w="666" w:type="dxa"/>
            <w:tcBorders>
              <w:top w:val="nil"/>
              <w:left w:val="nil"/>
              <w:bottom w:val="single" w:sz="4" w:space="0" w:color="auto"/>
              <w:right w:val="single" w:sz="4" w:space="0" w:color="auto"/>
            </w:tcBorders>
            <w:shd w:val="clear" w:color="auto" w:fill="auto"/>
            <w:noWrap/>
            <w:vAlign w:val="center"/>
            <w:hideMark/>
          </w:tcPr>
          <w:p w14:paraId="65122F4D" w14:textId="77777777" w:rsidR="00EC2E5D" w:rsidRPr="00E659FD" w:rsidRDefault="00EC2E5D" w:rsidP="00EC2E5D">
            <w:pPr>
              <w:spacing w:line="240" w:lineRule="auto"/>
              <w:jc w:val="center"/>
              <w:rPr>
                <w:sz w:val="20"/>
              </w:rPr>
            </w:pPr>
            <w:r w:rsidRPr="00E659FD">
              <w:rPr>
                <w:sz w:val="20"/>
              </w:rPr>
              <w:t>2,25</w:t>
            </w:r>
          </w:p>
        </w:tc>
        <w:tc>
          <w:tcPr>
            <w:tcW w:w="666" w:type="dxa"/>
            <w:tcBorders>
              <w:top w:val="nil"/>
              <w:left w:val="nil"/>
              <w:bottom w:val="single" w:sz="4" w:space="0" w:color="auto"/>
              <w:right w:val="single" w:sz="4" w:space="0" w:color="auto"/>
            </w:tcBorders>
            <w:shd w:val="clear" w:color="auto" w:fill="auto"/>
            <w:noWrap/>
            <w:vAlign w:val="center"/>
            <w:hideMark/>
          </w:tcPr>
          <w:p w14:paraId="05AD9337" w14:textId="77777777" w:rsidR="00EC2E5D" w:rsidRPr="00E659FD" w:rsidRDefault="00EC2E5D" w:rsidP="00EC2E5D">
            <w:pPr>
              <w:spacing w:line="240" w:lineRule="auto"/>
              <w:jc w:val="center"/>
              <w:rPr>
                <w:sz w:val="20"/>
              </w:rPr>
            </w:pPr>
            <w:r w:rsidRPr="00E659FD">
              <w:rPr>
                <w:sz w:val="20"/>
              </w:rPr>
              <w:t>2,28</w:t>
            </w:r>
          </w:p>
        </w:tc>
        <w:tc>
          <w:tcPr>
            <w:tcW w:w="666" w:type="dxa"/>
            <w:tcBorders>
              <w:top w:val="nil"/>
              <w:left w:val="nil"/>
              <w:bottom w:val="single" w:sz="4" w:space="0" w:color="auto"/>
              <w:right w:val="single" w:sz="4" w:space="0" w:color="auto"/>
            </w:tcBorders>
            <w:shd w:val="clear" w:color="auto" w:fill="auto"/>
            <w:noWrap/>
            <w:vAlign w:val="center"/>
            <w:hideMark/>
          </w:tcPr>
          <w:p w14:paraId="6EF54A38" w14:textId="77777777" w:rsidR="00EC2E5D" w:rsidRPr="00E659FD" w:rsidRDefault="00EC2E5D" w:rsidP="00EC2E5D">
            <w:pPr>
              <w:spacing w:line="240" w:lineRule="auto"/>
              <w:jc w:val="center"/>
              <w:rPr>
                <w:sz w:val="20"/>
              </w:rPr>
            </w:pPr>
            <w:r w:rsidRPr="00E659FD">
              <w:rPr>
                <w:sz w:val="20"/>
              </w:rPr>
              <w:t>2,23</w:t>
            </w:r>
          </w:p>
        </w:tc>
        <w:tc>
          <w:tcPr>
            <w:tcW w:w="666" w:type="dxa"/>
            <w:tcBorders>
              <w:top w:val="nil"/>
              <w:left w:val="nil"/>
              <w:bottom w:val="single" w:sz="4" w:space="0" w:color="auto"/>
              <w:right w:val="single" w:sz="4" w:space="0" w:color="auto"/>
            </w:tcBorders>
            <w:shd w:val="clear" w:color="auto" w:fill="auto"/>
            <w:noWrap/>
            <w:vAlign w:val="center"/>
            <w:hideMark/>
          </w:tcPr>
          <w:p w14:paraId="532D2ABF" w14:textId="77777777" w:rsidR="00EC2E5D" w:rsidRPr="00E659FD" w:rsidRDefault="00EC2E5D" w:rsidP="00EC2E5D">
            <w:pPr>
              <w:spacing w:line="240" w:lineRule="auto"/>
              <w:jc w:val="center"/>
              <w:rPr>
                <w:sz w:val="20"/>
              </w:rPr>
            </w:pPr>
            <w:r w:rsidRPr="00E659FD">
              <w:rPr>
                <w:sz w:val="20"/>
              </w:rPr>
              <w:t>2,26</w:t>
            </w:r>
          </w:p>
        </w:tc>
        <w:tc>
          <w:tcPr>
            <w:tcW w:w="620" w:type="dxa"/>
            <w:tcBorders>
              <w:top w:val="nil"/>
              <w:left w:val="nil"/>
              <w:bottom w:val="single" w:sz="4" w:space="0" w:color="auto"/>
              <w:right w:val="single" w:sz="4" w:space="0" w:color="auto"/>
            </w:tcBorders>
            <w:shd w:val="clear" w:color="auto" w:fill="auto"/>
            <w:noWrap/>
            <w:vAlign w:val="center"/>
            <w:hideMark/>
          </w:tcPr>
          <w:p w14:paraId="06CDCA84" w14:textId="77777777" w:rsidR="00EC2E5D" w:rsidRPr="00E659FD" w:rsidRDefault="00EC2E5D" w:rsidP="00EC2E5D">
            <w:pPr>
              <w:spacing w:line="240" w:lineRule="auto"/>
              <w:jc w:val="center"/>
              <w:rPr>
                <w:sz w:val="20"/>
              </w:rPr>
            </w:pPr>
            <w:r w:rsidRPr="00E659FD">
              <w:rPr>
                <w:sz w:val="20"/>
              </w:rPr>
              <w:t> </w:t>
            </w:r>
          </w:p>
        </w:tc>
      </w:tr>
      <w:tr w:rsidR="007876C5" w:rsidRPr="00E659FD" w14:paraId="3B3667A4" w14:textId="77777777" w:rsidTr="00CD7BDC">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42F8C11C" w14:textId="77777777" w:rsidR="007876C5" w:rsidRPr="00E659FD" w:rsidRDefault="007876C5" w:rsidP="007876C5">
            <w:pPr>
              <w:spacing w:line="240" w:lineRule="auto"/>
              <w:jc w:val="center"/>
              <w:rPr>
                <w:sz w:val="20"/>
              </w:rPr>
            </w:pPr>
            <w:r w:rsidRPr="00E659FD">
              <w:rPr>
                <w:sz w:val="20"/>
              </w:rPr>
              <w:t>пищевод</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5C151D19" w14:textId="77777777" w:rsidR="007876C5" w:rsidRPr="00E659FD" w:rsidRDefault="007876C5" w:rsidP="007876C5">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310A1E53" w14:textId="77777777" w:rsidR="007876C5" w:rsidRPr="00E659FD" w:rsidRDefault="007876C5" w:rsidP="007876C5">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noWrap/>
            <w:vAlign w:val="center"/>
            <w:hideMark/>
          </w:tcPr>
          <w:p w14:paraId="6C3A329D" w14:textId="77777777" w:rsidR="007876C5" w:rsidRPr="00E659FD" w:rsidRDefault="007876C5" w:rsidP="007876C5">
            <w:pPr>
              <w:spacing w:line="240" w:lineRule="auto"/>
              <w:jc w:val="center"/>
              <w:rPr>
                <w:sz w:val="20"/>
              </w:rPr>
            </w:pPr>
            <w:r w:rsidRPr="00E659FD">
              <w:rPr>
                <w:sz w:val="20"/>
              </w:rPr>
              <w:t>5,39</w:t>
            </w:r>
          </w:p>
        </w:tc>
        <w:tc>
          <w:tcPr>
            <w:tcW w:w="666" w:type="dxa"/>
            <w:tcBorders>
              <w:top w:val="nil"/>
              <w:left w:val="nil"/>
              <w:bottom w:val="single" w:sz="4" w:space="0" w:color="auto"/>
              <w:right w:val="single" w:sz="4" w:space="0" w:color="auto"/>
            </w:tcBorders>
            <w:shd w:val="clear" w:color="auto" w:fill="auto"/>
            <w:noWrap/>
            <w:vAlign w:val="center"/>
            <w:hideMark/>
          </w:tcPr>
          <w:p w14:paraId="0FB4906C" w14:textId="77777777" w:rsidR="007876C5" w:rsidRPr="00E659FD" w:rsidRDefault="007876C5" w:rsidP="007876C5">
            <w:pPr>
              <w:spacing w:line="240" w:lineRule="auto"/>
              <w:jc w:val="center"/>
              <w:rPr>
                <w:sz w:val="20"/>
              </w:rPr>
            </w:pPr>
            <w:r w:rsidRPr="00E659FD">
              <w:rPr>
                <w:sz w:val="20"/>
              </w:rPr>
              <w:t>5,51</w:t>
            </w:r>
          </w:p>
        </w:tc>
        <w:tc>
          <w:tcPr>
            <w:tcW w:w="666" w:type="dxa"/>
            <w:tcBorders>
              <w:top w:val="nil"/>
              <w:left w:val="nil"/>
              <w:bottom w:val="single" w:sz="4" w:space="0" w:color="auto"/>
              <w:right w:val="single" w:sz="4" w:space="0" w:color="auto"/>
            </w:tcBorders>
            <w:shd w:val="clear" w:color="auto" w:fill="auto"/>
            <w:noWrap/>
            <w:vAlign w:val="center"/>
            <w:hideMark/>
          </w:tcPr>
          <w:p w14:paraId="1D153B8E" w14:textId="77777777" w:rsidR="007876C5" w:rsidRPr="00E659FD" w:rsidRDefault="007876C5" w:rsidP="007876C5">
            <w:pPr>
              <w:spacing w:line="240" w:lineRule="auto"/>
              <w:jc w:val="center"/>
              <w:rPr>
                <w:sz w:val="20"/>
              </w:rPr>
            </w:pPr>
            <w:r w:rsidRPr="00E659FD">
              <w:rPr>
                <w:sz w:val="20"/>
              </w:rPr>
              <w:t>8,01</w:t>
            </w:r>
          </w:p>
        </w:tc>
        <w:tc>
          <w:tcPr>
            <w:tcW w:w="666" w:type="dxa"/>
            <w:tcBorders>
              <w:top w:val="nil"/>
              <w:left w:val="nil"/>
              <w:bottom w:val="single" w:sz="4" w:space="0" w:color="auto"/>
              <w:right w:val="single" w:sz="4" w:space="0" w:color="auto"/>
            </w:tcBorders>
            <w:shd w:val="clear" w:color="auto" w:fill="auto"/>
            <w:noWrap/>
            <w:vAlign w:val="center"/>
            <w:hideMark/>
          </w:tcPr>
          <w:p w14:paraId="529A7287" w14:textId="77777777" w:rsidR="007876C5" w:rsidRPr="00E659FD" w:rsidRDefault="007876C5" w:rsidP="007876C5">
            <w:pPr>
              <w:spacing w:line="240" w:lineRule="auto"/>
              <w:jc w:val="center"/>
              <w:rPr>
                <w:sz w:val="20"/>
              </w:rPr>
            </w:pPr>
            <w:r w:rsidRPr="00E659FD">
              <w:rPr>
                <w:sz w:val="20"/>
              </w:rPr>
              <w:t>6,05</w:t>
            </w:r>
          </w:p>
        </w:tc>
        <w:tc>
          <w:tcPr>
            <w:tcW w:w="666" w:type="dxa"/>
            <w:tcBorders>
              <w:top w:val="nil"/>
              <w:left w:val="nil"/>
              <w:bottom w:val="single" w:sz="4" w:space="0" w:color="auto"/>
              <w:right w:val="single" w:sz="4" w:space="0" w:color="auto"/>
            </w:tcBorders>
            <w:shd w:val="clear" w:color="auto" w:fill="auto"/>
            <w:noWrap/>
            <w:vAlign w:val="center"/>
            <w:hideMark/>
          </w:tcPr>
          <w:p w14:paraId="0A288AE0" w14:textId="77777777" w:rsidR="007876C5" w:rsidRPr="00E659FD" w:rsidRDefault="007876C5" w:rsidP="007876C5">
            <w:pPr>
              <w:spacing w:line="240" w:lineRule="auto"/>
              <w:jc w:val="center"/>
              <w:rPr>
                <w:sz w:val="20"/>
              </w:rPr>
            </w:pPr>
            <w:r w:rsidRPr="00E659FD">
              <w:rPr>
                <w:sz w:val="20"/>
              </w:rPr>
              <w:t>4,9</w:t>
            </w:r>
          </w:p>
        </w:tc>
        <w:tc>
          <w:tcPr>
            <w:tcW w:w="666" w:type="dxa"/>
            <w:tcBorders>
              <w:top w:val="nil"/>
              <w:left w:val="nil"/>
              <w:bottom w:val="single" w:sz="4" w:space="0" w:color="auto"/>
              <w:right w:val="single" w:sz="4" w:space="0" w:color="auto"/>
            </w:tcBorders>
            <w:shd w:val="clear" w:color="auto" w:fill="auto"/>
            <w:noWrap/>
            <w:vAlign w:val="center"/>
            <w:hideMark/>
          </w:tcPr>
          <w:p w14:paraId="50646115" w14:textId="77777777" w:rsidR="007876C5" w:rsidRPr="00E659FD" w:rsidRDefault="007876C5" w:rsidP="007876C5">
            <w:pPr>
              <w:spacing w:line="240" w:lineRule="auto"/>
              <w:jc w:val="center"/>
              <w:rPr>
                <w:sz w:val="20"/>
              </w:rPr>
            </w:pPr>
            <w:r w:rsidRPr="00E659FD">
              <w:rPr>
                <w:sz w:val="20"/>
              </w:rPr>
              <w:t>3,84</w:t>
            </w:r>
          </w:p>
        </w:tc>
        <w:tc>
          <w:tcPr>
            <w:tcW w:w="666" w:type="dxa"/>
            <w:tcBorders>
              <w:top w:val="nil"/>
              <w:left w:val="nil"/>
              <w:bottom w:val="single" w:sz="4" w:space="0" w:color="auto"/>
              <w:right w:val="single" w:sz="4" w:space="0" w:color="auto"/>
            </w:tcBorders>
            <w:shd w:val="clear" w:color="auto" w:fill="auto"/>
            <w:noWrap/>
            <w:vAlign w:val="center"/>
            <w:hideMark/>
          </w:tcPr>
          <w:p w14:paraId="35ED34D4" w14:textId="77777777" w:rsidR="007876C5" w:rsidRPr="00E659FD" w:rsidRDefault="007876C5" w:rsidP="007876C5">
            <w:pPr>
              <w:spacing w:line="240" w:lineRule="auto"/>
              <w:jc w:val="center"/>
              <w:rPr>
                <w:sz w:val="20"/>
              </w:rPr>
            </w:pPr>
            <w:r w:rsidRPr="00E659FD">
              <w:rPr>
                <w:sz w:val="20"/>
              </w:rPr>
              <w:t>6,37</w:t>
            </w:r>
          </w:p>
        </w:tc>
        <w:tc>
          <w:tcPr>
            <w:tcW w:w="666" w:type="dxa"/>
            <w:tcBorders>
              <w:top w:val="nil"/>
              <w:left w:val="nil"/>
              <w:bottom w:val="single" w:sz="4" w:space="0" w:color="auto"/>
              <w:right w:val="single" w:sz="4" w:space="0" w:color="auto"/>
            </w:tcBorders>
            <w:shd w:val="clear" w:color="auto" w:fill="auto"/>
            <w:noWrap/>
            <w:vAlign w:val="center"/>
            <w:hideMark/>
          </w:tcPr>
          <w:p w14:paraId="68106674" w14:textId="77777777" w:rsidR="007876C5" w:rsidRPr="00E659FD" w:rsidRDefault="007876C5" w:rsidP="007876C5">
            <w:pPr>
              <w:spacing w:line="240" w:lineRule="auto"/>
              <w:jc w:val="center"/>
              <w:rPr>
                <w:sz w:val="20"/>
              </w:rPr>
            </w:pPr>
            <w:r w:rsidRPr="00E659FD">
              <w:rPr>
                <w:sz w:val="20"/>
              </w:rPr>
              <w:t>7,2</w:t>
            </w:r>
          </w:p>
        </w:tc>
        <w:tc>
          <w:tcPr>
            <w:tcW w:w="666" w:type="dxa"/>
            <w:tcBorders>
              <w:top w:val="nil"/>
              <w:left w:val="nil"/>
              <w:bottom w:val="single" w:sz="4" w:space="0" w:color="auto"/>
              <w:right w:val="single" w:sz="4" w:space="0" w:color="auto"/>
            </w:tcBorders>
            <w:shd w:val="clear" w:color="auto" w:fill="auto"/>
            <w:noWrap/>
            <w:vAlign w:val="center"/>
            <w:hideMark/>
          </w:tcPr>
          <w:p w14:paraId="58376E3E" w14:textId="77777777" w:rsidR="007876C5" w:rsidRPr="00E659FD" w:rsidRDefault="007876C5" w:rsidP="007876C5">
            <w:pPr>
              <w:spacing w:line="240" w:lineRule="auto"/>
              <w:jc w:val="center"/>
              <w:rPr>
                <w:sz w:val="20"/>
              </w:rPr>
            </w:pPr>
            <w:r w:rsidRPr="00E659FD">
              <w:rPr>
                <w:sz w:val="20"/>
              </w:rPr>
              <w:t>3,27</w:t>
            </w:r>
          </w:p>
        </w:tc>
        <w:tc>
          <w:tcPr>
            <w:tcW w:w="666" w:type="dxa"/>
            <w:tcBorders>
              <w:top w:val="nil"/>
              <w:left w:val="nil"/>
              <w:bottom w:val="single" w:sz="4" w:space="0" w:color="auto"/>
              <w:right w:val="single" w:sz="4" w:space="0" w:color="auto"/>
            </w:tcBorders>
            <w:shd w:val="clear" w:color="auto" w:fill="auto"/>
            <w:noWrap/>
            <w:vAlign w:val="center"/>
            <w:hideMark/>
          </w:tcPr>
          <w:p w14:paraId="618D3543" w14:textId="77777777" w:rsidR="007876C5" w:rsidRPr="00E659FD" w:rsidRDefault="007876C5" w:rsidP="007876C5">
            <w:pPr>
              <w:spacing w:line="240" w:lineRule="auto"/>
              <w:jc w:val="center"/>
              <w:rPr>
                <w:sz w:val="20"/>
              </w:rPr>
            </w:pPr>
            <w:r w:rsidRPr="00E659FD">
              <w:rPr>
                <w:sz w:val="20"/>
              </w:rPr>
              <w:t>3,57</w:t>
            </w:r>
          </w:p>
        </w:tc>
        <w:tc>
          <w:tcPr>
            <w:tcW w:w="620" w:type="dxa"/>
            <w:tcBorders>
              <w:top w:val="nil"/>
              <w:left w:val="nil"/>
              <w:bottom w:val="single" w:sz="4" w:space="0" w:color="auto"/>
              <w:right w:val="single" w:sz="4" w:space="0" w:color="auto"/>
            </w:tcBorders>
            <w:shd w:val="clear" w:color="auto" w:fill="auto"/>
            <w:noWrap/>
            <w:vAlign w:val="center"/>
            <w:hideMark/>
          </w:tcPr>
          <w:p w14:paraId="01412508" w14:textId="77777777" w:rsidR="007876C5" w:rsidRPr="00E659FD" w:rsidRDefault="007876C5" w:rsidP="007876C5">
            <w:pPr>
              <w:spacing w:line="240" w:lineRule="auto"/>
              <w:jc w:val="center"/>
              <w:rPr>
                <w:sz w:val="20"/>
              </w:rPr>
            </w:pPr>
            <w:r w:rsidRPr="00E659FD">
              <w:rPr>
                <w:sz w:val="20"/>
              </w:rPr>
              <w:t> </w:t>
            </w:r>
          </w:p>
        </w:tc>
      </w:tr>
      <w:tr w:rsidR="007876C5" w:rsidRPr="00E659FD" w14:paraId="06FF9DCE" w14:textId="77777777" w:rsidTr="00CD7BDC">
        <w:trPr>
          <w:trHeight w:val="240"/>
        </w:trPr>
        <w:tc>
          <w:tcPr>
            <w:tcW w:w="1207" w:type="dxa"/>
            <w:vMerge/>
            <w:tcBorders>
              <w:top w:val="nil"/>
              <w:left w:val="single" w:sz="4" w:space="0" w:color="auto"/>
              <w:bottom w:val="single" w:sz="4" w:space="0" w:color="auto"/>
              <w:right w:val="single" w:sz="4" w:space="0" w:color="auto"/>
            </w:tcBorders>
            <w:vAlign w:val="center"/>
            <w:hideMark/>
          </w:tcPr>
          <w:p w14:paraId="3132E036" w14:textId="77777777" w:rsidR="007876C5" w:rsidRPr="00E659FD" w:rsidRDefault="007876C5" w:rsidP="007876C5">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07D05090" w14:textId="77777777" w:rsidR="007876C5" w:rsidRPr="00E659FD" w:rsidRDefault="007876C5" w:rsidP="007876C5">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5DAF48BA" w14:textId="77777777" w:rsidR="007876C5" w:rsidRPr="00E659FD" w:rsidRDefault="007876C5" w:rsidP="007876C5">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2885EC0D" w14:textId="77777777" w:rsidR="007876C5" w:rsidRPr="00E659FD" w:rsidRDefault="007876C5" w:rsidP="007876C5">
            <w:pPr>
              <w:spacing w:line="240" w:lineRule="auto"/>
              <w:jc w:val="center"/>
              <w:rPr>
                <w:sz w:val="20"/>
              </w:rPr>
            </w:pPr>
            <w:r w:rsidRPr="00E659FD">
              <w:rPr>
                <w:sz w:val="20"/>
              </w:rPr>
              <w:t>1,01</w:t>
            </w:r>
          </w:p>
        </w:tc>
        <w:tc>
          <w:tcPr>
            <w:tcW w:w="666" w:type="dxa"/>
            <w:tcBorders>
              <w:top w:val="nil"/>
              <w:left w:val="nil"/>
              <w:bottom w:val="single" w:sz="4" w:space="0" w:color="auto"/>
              <w:right w:val="single" w:sz="4" w:space="0" w:color="auto"/>
            </w:tcBorders>
            <w:shd w:val="clear" w:color="auto" w:fill="auto"/>
            <w:noWrap/>
            <w:vAlign w:val="center"/>
            <w:hideMark/>
          </w:tcPr>
          <w:p w14:paraId="34BD7874" w14:textId="77777777" w:rsidR="007876C5" w:rsidRPr="00E659FD" w:rsidRDefault="007876C5" w:rsidP="007876C5">
            <w:pPr>
              <w:spacing w:line="240" w:lineRule="auto"/>
              <w:jc w:val="center"/>
              <w:rPr>
                <w:sz w:val="20"/>
              </w:rPr>
            </w:pPr>
            <w:r w:rsidRPr="00E659FD">
              <w:rPr>
                <w:sz w:val="20"/>
              </w:rPr>
              <w:t>0,94</w:t>
            </w:r>
          </w:p>
        </w:tc>
        <w:tc>
          <w:tcPr>
            <w:tcW w:w="666" w:type="dxa"/>
            <w:tcBorders>
              <w:top w:val="nil"/>
              <w:left w:val="nil"/>
              <w:bottom w:val="single" w:sz="4" w:space="0" w:color="auto"/>
              <w:right w:val="single" w:sz="4" w:space="0" w:color="auto"/>
            </w:tcBorders>
            <w:shd w:val="clear" w:color="auto" w:fill="auto"/>
            <w:noWrap/>
            <w:vAlign w:val="center"/>
            <w:hideMark/>
          </w:tcPr>
          <w:p w14:paraId="63C2C9CA" w14:textId="77777777" w:rsidR="007876C5" w:rsidRPr="00E659FD" w:rsidRDefault="007876C5" w:rsidP="007876C5">
            <w:pPr>
              <w:spacing w:line="240" w:lineRule="auto"/>
              <w:jc w:val="center"/>
              <w:rPr>
                <w:sz w:val="20"/>
              </w:rPr>
            </w:pPr>
            <w:r w:rsidRPr="00E659FD">
              <w:rPr>
                <w:sz w:val="20"/>
              </w:rPr>
              <w:t>0,93</w:t>
            </w:r>
          </w:p>
        </w:tc>
        <w:tc>
          <w:tcPr>
            <w:tcW w:w="666" w:type="dxa"/>
            <w:tcBorders>
              <w:top w:val="nil"/>
              <w:left w:val="nil"/>
              <w:bottom w:val="single" w:sz="4" w:space="0" w:color="auto"/>
              <w:right w:val="single" w:sz="4" w:space="0" w:color="auto"/>
            </w:tcBorders>
            <w:shd w:val="clear" w:color="auto" w:fill="auto"/>
            <w:noWrap/>
            <w:vAlign w:val="center"/>
            <w:hideMark/>
          </w:tcPr>
          <w:p w14:paraId="42C42772" w14:textId="77777777" w:rsidR="007876C5" w:rsidRPr="00E659FD" w:rsidRDefault="007876C5" w:rsidP="007876C5">
            <w:pPr>
              <w:spacing w:line="240" w:lineRule="auto"/>
              <w:jc w:val="center"/>
              <w:rPr>
                <w:sz w:val="20"/>
              </w:rPr>
            </w:pPr>
            <w:r w:rsidRPr="00E659FD">
              <w:rPr>
                <w:sz w:val="20"/>
              </w:rPr>
              <w:t>0,91</w:t>
            </w:r>
          </w:p>
        </w:tc>
        <w:tc>
          <w:tcPr>
            <w:tcW w:w="666" w:type="dxa"/>
            <w:tcBorders>
              <w:top w:val="nil"/>
              <w:left w:val="nil"/>
              <w:bottom w:val="single" w:sz="4" w:space="0" w:color="auto"/>
              <w:right w:val="single" w:sz="4" w:space="0" w:color="auto"/>
            </w:tcBorders>
            <w:shd w:val="clear" w:color="auto" w:fill="auto"/>
            <w:noWrap/>
            <w:vAlign w:val="center"/>
            <w:hideMark/>
          </w:tcPr>
          <w:p w14:paraId="7A2A0AD1" w14:textId="77777777" w:rsidR="007876C5" w:rsidRPr="00E659FD" w:rsidRDefault="007876C5" w:rsidP="007876C5">
            <w:pPr>
              <w:spacing w:line="240" w:lineRule="auto"/>
              <w:jc w:val="center"/>
              <w:rPr>
                <w:sz w:val="20"/>
              </w:rPr>
            </w:pPr>
            <w:r w:rsidRPr="00E659FD">
              <w:rPr>
                <w:sz w:val="20"/>
              </w:rPr>
              <w:t>0,92</w:t>
            </w:r>
          </w:p>
        </w:tc>
        <w:tc>
          <w:tcPr>
            <w:tcW w:w="666" w:type="dxa"/>
            <w:tcBorders>
              <w:top w:val="nil"/>
              <w:left w:val="nil"/>
              <w:bottom w:val="single" w:sz="4" w:space="0" w:color="auto"/>
              <w:right w:val="single" w:sz="4" w:space="0" w:color="auto"/>
            </w:tcBorders>
            <w:shd w:val="clear" w:color="auto" w:fill="auto"/>
            <w:noWrap/>
            <w:vAlign w:val="center"/>
            <w:hideMark/>
          </w:tcPr>
          <w:p w14:paraId="39EDDBED" w14:textId="77777777" w:rsidR="007876C5" w:rsidRPr="00E659FD" w:rsidRDefault="007876C5" w:rsidP="007876C5">
            <w:pPr>
              <w:spacing w:line="240" w:lineRule="auto"/>
              <w:jc w:val="center"/>
              <w:rPr>
                <w:sz w:val="20"/>
              </w:rPr>
            </w:pPr>
            <w:r w:rsidRPr="00E659FD">
              <w:rPr>
                <w:sz w:val="20"/>
              </w:rPr>
              <w:t>1</w:t>
            </w:r>
          </w:p>
        </w:tc>
        <w:tc>
          <w:tcPr>
            <w:tcW w:w="666" w:type="dxa"/>
            <w:tcBorders>
              <w:top w:val="nil"/>
              <w:left w:val="nil"/>
              <w:bottom w:val="single" w:sz="4" w:space="0" w:color="auto"/>
              <w:right w:val="single" w:sz="4" w:space="0" w:color="auto"/>
            </w:tcBorders>
            <w:shd w:val="clear" w:color="auto" w:fill="auto"/>
            <w:noWrap/>
            <w:vAlign w:val="center"/>
            <w:hideMark/>
          </w:tcPr>
          <w:p w14:paraId="751AF16E" w14:textId="77777777" w:rsidR="007876C5" w:rsidRPr="00E659FD" w:rsidRDefault="007876C5" w:rsidP="007876C5">
            <w:pPr>
              <w:spacing w:line="240" w:lineRule="auto"/>
              <w:jc w:val="center"/>
              <w:rPr>
                <w:sz w:val="20"/>
              </w:rPr>
            </w:pPr>
            <w:r w:rsidRPr="00E659FD">
              <w:rPr>
                <w:sz w:val="20"/>
              </w:rPr>
              <w:t>1,02</w:t>
            </w:r>
          </w:p>
        </w:tc>
        <w:tc>
          <w:tcPr>
            <w:tcW w:w="666" w:type="dxa"/>
            <w:tcBorders>
              <w:top w:val="nil"/>
              <w:left w:val="nil"/>
              <w:bottom w:val="single" w:sz="4" w:space="0" w:color="auto"/>
              <w:right w:val="single" w:sz="4" w:space="0" w:color="auto"/>
            </w:tcBorders>
            <w:shd w:val="clear" w:color="auto" w:fill="auto"/>
            <w:noWrap/>
            <w:vAlign w:val="center"/>
            <w:hideMark/>
          </w:tcPr>
          <w:p w14:paraId="25ACFD1A" w14:textId="77777777" w:rsidR="007876C5" w:rsidRPr="00E659FD" w:rsidRDefault="007876C5" w:rsidP="007876C5">
            <w:pPr>
              <w:spacing w:line="240" w:lineRule="auto"/>
              <w:jc w:val="center"/>
              <w:rPr>
                <w:sz w:val="20"/>
              </w:rPr>
            </w:pPr>
            <w:r w:rsidRPr="00E659FD">
              <w:rPr>
                <w:sz w:val="20"/>
              </w:rPr>
              <w:t>1,04</w:t>
            </w:r>
          </w:p>
        </w:tc>
        <w:tc>
          <w:tcPr>
            <w:tcW w:w="666" w:type="dxa"/>
            <w:tcBorders>
              <w:top w:val="nil"/>
              <w:left w:val="nil"/>
              <w:bottom w:val="single" w:sz="4" w:space="0" w:color="auto"/>
              <w:right w:val="single" w:sz="4" w:space="0" w:color="auto"/>
            </w:tcBorders>
            <w:shd w:val="clear" w:color="auto" w:fill="auto"/>
            <w:noWrap/>
            <w:vAlign w:val="center"/>
            <w:hideMark/>
          </w:tcPr>
          <w:p w14:paraId="787696E6" w14:textId="77777777" w:rsidR="007876C5" w:rsidRPr="00E659FD" w:rsidRDefault="007876C5" w:rsidP="007876C5">
            <w:pPr>
              <w:spacing w:line="240" w:lineRule="auto"/>
              <w:jc w:val="center"/>
              <w:rPr>
                <w:sz w:val="20"/>
              </w:rPr>
            </w:pPr>
            <w:r w:rsidRPr="00E659FD">
              <w:rPr>
                <w:sz w:val="20"/>
              </w:rPr>
              <w:t>1,04</w:t>
            </w:r>
          </w:p>
        </w:tc>
        <w:tc>
          <w:tcPr>
            <w:tcW w:w="666" w:type="dxa"/>
            <w:tcBorders>
              <w:top w:val="nil"/>
              <w:left w:val="nil"/>
              <w:bottom w:val="single" w:sz="4" w:space="0" w:color="auto"/>
              <w:right w:val="single" w:sz="4" w:space="0" w:color="auto"/>
            </w:tcBorders>
            <w:shd w:val="clear" w:color="auto" w:fill="auto"/>
            <w:noWrap/>
            <w:vAlign w:val="center"/>
            <w:hideMark/>
          </w:tcPr>
          <w:p w14:paraId="7887E831" w14:textId="77777777" w:rsidR="007876C5" w:rsidRPr="00E659FD" w:rsidRDefault="007876C5" w:rsidP="007876C5">
            <w:pPr>
              <w:spacing w:line="240" w:lineRule="auto"/>
              <w:jc w:val="center"/>
              <w:rPr>
                <w:sz w:val="20"/>
              </w:rPr>
            </w:pPr>
            <w:r w:rsidRPr="00E659FD">
              <w:rPr>
                <w:sz w:val="20"/>
              </w:rPr>
              <w:t>1,1</w:t>
            </w:r>
          </w:p>
        </w:tc>
        <w:tc>
          <w:tcPr>
            <w:tcW w:w="620" w:type="dxa"/>
            <w:tcBorders>
              <w:top w:val="nil"/>
              <w:left w:val="nil"/>
              <w:bottom w:val="single" w:sz="4" w:space="0" w:color="auto"/>
              <w:right w:val="single" w:sz="4" w:space="0" w:color="auto"/>
            </w:tcBorders>
            <w:shd w:val="clear" w:color="auto" w:fill="auto"/>
            <w:noWrap/>
            <w:vAlign w:val="center"/>
            <w:hideMark/>
          </w:tcPr>
          <w:p w14:paraId="10E39CB6" w14:textId="77777777" w:rsidR="007876C5" w:rsidRPr="00E659FD" w:rsidRDefault="007876C5" w:rsidP="007876C5">
            <w:pPr>
              <w:spacing w:line="240" w:lineRule="auto"/>
              <w:jc w:val="center"/>
              <w:rPr>
                <w:sz w:val="20"/>
              </w:rPr>
            </w:pPr>
            <w:r w:rsidRPr="00E659FD">
              <w:rPr>
                <w:sz w:val="20"/>
              </w:rPr>
              <w:t> </w:t>
            </w:r>
          </w:p>
        </w:tc>
      </w:tr>
      <w:tr w:rsidR="007876C5" w:rsidRPr="00E659FD" w14:paraId="499BC497" w14:textId="77777777" w:rsidTr="00CD7BDC">
        <w:trPr>
          <w:trHeight w:val="315"/>
        </w:trPr>
        <w:tc>
          <w:tcPr>
            <w:tcW w:w="1017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7559758" w14:textId="77777777" w:rsidR="007876C5" w:rsidRPr="00E659FD" w:rsidRDefault="007876C5" w:rsidP="007876C5">
            <w:pPr>
              <w:spacing w:line="240" w:lineRule="auto"/>
              <w:jc w:val="center"/>
              <w:rPr>
                <w:sz w:val="20"/>
              </w:rPr>
            </w:pPr>
            <w:r w:rsidRPr="00E659FD">
              <w:rPr>
                <w:sz w:val="20"/>
              </w:rPr>
              <w:t xml:space="preserve">оба пола </w:t>
            </w:r>
          </w:p>
        </w:tc>
      </w:tr>
      <w:tr w:rsidR="007876C5" w:rsidRPr="00E659FD" w14:paraId="18B191B1" w14:textId="77777777" w:rsidTr="00CD7BDC">
        <w:trPr>
          <w:trHeight w:val="255"/>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77D1A27A" w14:textId="77777777" w:rsidR="007876C5" w:rsidRPr="00E659FD" w:rsidRDefault="007876C5" w:rsidP="007876C5">
            <w:pPr>
              <w:spacing w:line="240" w:lineRule="auto"/>
              <w:jc w:val="center"/>
              <w:rPr>
                <w:sz w:val="20"/>
              </w:rPr>
            </w:pPr>
            <w:r w:rsidRPr="00E659FD">
              <w:rPr>
                <w:sz w:val="20"/>
              </w:rPr>
              <w:t>Республика Тыва</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4053296B" w14:textId="77777777" w:rsidR="007876C5" w:rsidRPr="00E659FD" w:rsidRDefault="007876C5" w:rsidP="007876C5">
            <w:pPr>
              <w:spacing w:line="240" w:lineRule="auto"/>
              <w:jc w:val="center"/>
              <w:rPr>
                <w:sz w:val="20"/>
              </w:rPr>
            </w:pPr>
            <w:r w:rsidRPr="00E659FD">
              <w:rPr>
                <w:sz w:val="20"/>
              </w:rPr>
              <w:t>Показат</w:t>
            </w:r>
            <w:r w:rsidRPr="00E659FD">
              <w:rPr>
                <w:sz w:val="20"/>
              </w:rPr>
              <w:t>е</w:t>
            </w:r>
            <w:r w:rsidRPr="00E659FD">
              <w:rPr>
                <w:sz w:val="20"/>
              </w:rPr>
              <w:t>ли</w:t>
            </w:r>
          </w:p>
        </w:tc>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14:paraId="5168B487" w14:textId="77777777" w:rsidR="007876C5" w:rsidRPr="00E659FD" w:rsidRDefault="007876C5" w:rsidP="007876C5">
            <w:pPr>
              <w:spacing w:line="240" w:lineRule="auto"/>
              <w:jc w:val="center"/>
              <w:rPr>
                <w:sz w:val="20"/>
              </w:rPr>
            </w:pPr>
            <w:r w:rsidRPr="00E659FD">
              <w:rPr>
                <w:sz w:val="20"/>
              </w:rPr>
              <w:t> </w:t>
            </w:r>
          </w:p>
        </w:tc>
        <w:tc>
          <w:tcPr>
            <w:tcW w:w="666" w:type="dxa"/>
            <w:tcBorders>
              <w:top w:val="nil"/>
              <w:left w:val="nil"/>
              <w:bottom w:val="single" w:sz="4" w:space="0" w:color="auto"/>
              <w:right w:val="single" w:sz="4" w:space="0" w:color="auto"/>
            </w:tcBorders>
            <w:shd w:val="clear" w:color="auto" w:fill="auto"/>
            <w:noWrap/>
            <w:vAlign w:val="center"/>
            <w:hideMark/>
          </w:tcPr>
          <w:p w14:paraId="38E283E6" w14:textId="77777777" w:rsidR="007876C5" w:rsidRPr="00E659FD" w:rsidRDefault="007876C5" w:rsidP="007876C5">
            <w:pPr>
              <w:spacing w:line="240" w:lineRule="auto"/>
              <w:jc w:val="center"/>
              <w:rPr>
                <w:sz w:val="20"/>
              </w:rPr>
            </w:pPr>
            <w:r w:rsidRPr="00E659FD">
              <w:rPr>
                <w:sz w:val="20"/>
              </w:rPr>
              <w:t>2010</w:t>
            </w:r>
          </w:p>
        </w:tc>
        <w:tc>
          <w:tcPr>
            <w:tcW w:w="666" w:type="dxa"/>
            <w:tcBorders>
              <w:top w:val="nil"/>
              <w:left w:val="nil"/>
              <w:bottom w:val="single" w:sz="4" w:space="0" w:color="auto"/>
              <w:right w:val="single" w:sz="4" w:space="0" w:color="auto"/>
            </w:tcBorders>
            <w:shd w:val="clear" w:color="auto" w:fill="auto"/>
            <w:noWrap/>
            <w:vAlign w:val="center"/>
            <w:hideMark/>
          </w:tcPr>
          <w:p w14:paraId="64EAD4C3" w14:textId="77777777" w:rsidR="007876C5" w:rsidRPr="00E659FD" w:rsidRDefault="007876C5" w:rsidP="007876C5">
            <w:pPr>
              <w:spacing w:line="240" w:lineRule="auto"/>
              <w:jc w:val="center"/>
              <w:rPr>
                <w:sz w:val="20"/>
              </w:rPr>
            </w:pPr>
            <w:r w:rsidRPr="00E659FD">
              <w:rPr>
                <w:sz w:val="20"/>
              </w:rPr>
              <w:t>2011</w:t>
            </w:r>
          </w:p>
        </w:tc>
        <w:tc>
          <w:tcPr>
            <w:tcW w:w="666" w:type="dxa"/>
            <w:tcBorders>
              <w:top w:val="nil"/>
              <w:left w:val="nil"/>
              <w:bottom w:val="single" w:sz="4" w:space="0" w:color="auto"/>
              <w:right w:val="single" w:sz="4" w:space="0" w:color="auto"/>
            </w:tcBorders>
            <w:shd w:val="clear" w:color="auto" w:fill="auto"/>
            <w:noWrap/>
            <w:vAlign w:val="center"/>
            <w:hideMark/>
          </w:tcPr>
          <w:p w14:paraId="1FF11E40" w14:textId="77777777" w:rsidR="007876C5" w:rsidRPr="00E659FD" w:rsidRDefault="007876C5" w:rsidP="007876C5">
            <w:pPr>
              <w:spacing w:line="240" w:lineRule="auto"/>
              <w:jc w:val="center"/>
              <w:rPr>
                <w:sz w:val="20"/>
              </w:rPr>
            </w:pPr>
            <w:r w:rsidRPr="00E659FD">
              <w:rPr>
                <w:sz w:val="20"/>
              </w:rPr>
              <w:t>2012</w:t>
            </w:r>
          </w:p>
        </w:tc>
        <w:tc>
          <w:tcPr>
            <w:tcW w:w="666" w:type="dxa"/>
            <w:tcBorders>
              <w:top w:val="nil"/>
              <w:left w:val="nil"/>
              <w:bottom w:val="single" w:sz="4" w:space="0" w:color="auto"/>
              <w:right w:val="single" w:sz="4" w:space="0" w:color="auto"/>
            </w:tcBorders>
            <w:shd w:val="clear" w:color="auto" w:fill="auto"/>
            <w:noWrap/>
            <w:vAlign w:val="center"/>
            <w:hideMark/>
          </w:tcPr>
          <w:p w14:paraId="002235D3" w14:textId="77777777" w:rsidR="007876C5" w:rsidRPr="00E659FD" w:rsidRDefault="007876C5" w:rsidP="007876C5">
            <w:pPr>
              <w:spacing w:line="240" w:lineRule="auto"/>
              <w:jc w:val="center"/>
              <w:rPr>
                <w:sz w:val="20"/>
              </w:rPr>
            </w:pPr>
            <w:r w:rsidRPr="00E659FD">
              <w:rPr>
                <w:sz w:val="20"/>
              </w:rPr>
              <w:t>2013</w:t>
            </w:r>
          </w:p>
        </w:tc>
        <w:tc>
          <w:tcPr>
            <w:tcW w:w="666" w:type="dxa"/>
            <w:tcBorders>
              <w:top w:val="nil"/>
              <w:left w:val="nil"/>
              <w:bottom w:val="single" w:sz="4" w:space="0" w:color="auto"/>
              <w:right w:val="single" w:sz="4" w:space="0" w:color="auto"/>
            </w:tcBorders>
            <w:shd w:val="clear" w:color="auto" w:fill="auto"/>
            <w:noWrap/>
            <w:vAlign w:val="center"/>
            <w:hideMark/>
          </w:tcPr>
          <w:p w14:paraId="3B779873" w14:textId="77777777" w:rsidR="007876C5" w:rsidRPr="00E659FD" w:rsidRDefault="007876C5" w:rsidP="007876C5">
            <w:pPr>
              <w:spacing w:line="240" w:lineRule="auto"/>
              <w:jc w:val="center"/>
              <w:rPr>
                <w:sz w:val="20"/>
              </w:rPr>
            </w:pPr>
            <w:r w:rsidRPr="00E659FD">
              <w:rPr>
                <w:sz w:val="20"/>
              </w:rPr>
              <w:t>2014</w:t>
            </w:r>
          </w:p>
        </w:tc>
        <w:tc>
          <w:tcPr>
            <w:tcW w:w="666" w:type="dxa"/>
            <w:tcBorders>
              <w:top w:val="nil"/>
              <w:left w:val="nil"/>
              <w:bottom w:val="single" w:sz="4" w:space="0" w:color="auto"/>
              <w:right w:val="single" w:sz="4" w:space="0" w:color="auto"/>
            </w:tcBorders>
            <w:shd w:val="clear" w:color="auto" w:fill="auto"/>
            <w:noWrap/>
            <w:vAlign w:val="center"/>
            <w:hideMark/>
          </w:tcPr>
          <w:p w14:paraId="7620417A" w14:textId="77777777" w:rsidR="007876C5" w:rsidRPr="00E659FD" w:rsidRDefault="007876C5" w:rsidP="007876C5">
            <w:pPr>
              <w:spacing w:line="240" w:lineRule="auto"/>
              <w:jc w:val="center"/>
              <w:rPr>
                <w:sz w:val="20"/>
              </w:rPr>
            </w:pPr>
            <w:r w:rsidRPr="00E659FD">
              <w:rPr>
                <w:sz w:val="20"/>
              </w:rPr>
              <w:t>2015</w:t>
            </w:r>
          </w:p>
        </w:tc>
        <w:tc>
          <w:tcPr>
            <w:tcW w:w="666" w:type="dxa"/>
            <w:tcBorders>
              <w:top w:val="nil"/>
              <w:left w:val="nil"/>
              <w:bottom w:val="single" w:sz="4" w:space="0" w:color="auto"/>
              <w:right w:val="single" w:sz="4" w:space="0" w:color="auto"/>
            </w:tcBorders>
            <w:shd w:val="clear" w:color="auto" w:fill="auto"/>
            <w:noWrap/>
            <w:vAlign w:val="center"/>
            <w:hideMark/>
          </w:tcPr>
          <w:p w14:paraId="4E7CDB68" w14:textId="77777777" w:rsidR="007876C5" w:rsidRPr="00E659FD" w:rsidRDefault="007876C5" w:rsidP="007876C5">
            <w:pPr>
              <w:spacing w:line="240" w:lineRule="auto"/>
              <w:jc w:val="center"/>
              <w:rPr>
                <w:sz w:val="20"/>
              </w:rPr>
            </w:pPr>
            <w:r w:rsidRPr="00E659FD">
              <w:rPr>
                <w:sz w:val="20"/>
              </w:rPr>
              <w:t>2016</w:t>
            </w:r>
          </w:p>
        </w:tc>
        <w:tc>
          <w:tcPr>
            <w:tcW w:w="666" w:type="dxa"/>
            <w:tcBorders>
              <w:top w:val="nil"/>
              <w:left w:val="nil"/>
              <w:bottom w:val="single" w:sz="4" w:space="0" w:color="auto"/>
              <w:right w:val="single" w:sz="4" w:space="0" w:color="auto"/>
            </w:tcBorders>
            <w:shd w:val="clear" w:color="auto" w:fill="auto"/>
            <w:noWrap/>
            <w:vAlign w:val="center"/>
            <w:hideMark/>
          </w:tcPr>
          <w:p w14:paraId="26FA08D0" w14:textId="77777777" w:rsidR="007876C5" w:rsidRPr="00E659FD" w:rsidRDefault="007876C5" w:rsidP="007876C5">
            <w:pPr>
              <w:spacing w:line="240" w:lineRule="auto"/>
              <w:jc w:val="center"/>
              <w:rPr>
                <w:sz w:val="20"/>
              </w:rPr>
            </w:pPr>
            <w:r w:rsidRPr="00E659FD">
              <w:rPr>
                <w:sz w:val="20"/>
              </w:rPr>
              <w:t>2017</w:t>
            </w:r>
          </w:p>
        </w:tc>
        <w:tc>
          <w:tcPr>
            <w:tcW w:w="666" w:type="dxa"/>
            <w:tcBorders>
              <w:top w:val="nil"/>
              <w:left w:val="nil"/>
              <w:bottom w:val="single" w:sz="4" w:space="0" w:color="auto"/>
              <w:right w:val="single" w:sz="4" w:space="0" w:color="auto"/>
            </w:tcBorders>
            <w:shd w:val="clear" w:color="auto" w:fill="auto"/>
            <w:noWrap/>
            <w:vAlign w:val="center"/>
            <w:hideMark/>
          </w:tcPr>
          <w:p w14:paraId="6130D9D8" w14:textId="77777777" w:rsidR="007876C5" w:rsidRPr="00E659FD" w:rsidRDefault="007876C5" w:rsidP="007876C5">
            <w:pPr>
              <w:spacing w:line="240" w:lineRule="auto"/>
              <w:jc w:val="center"/>
              <w:rPr>
                <w:sz w:val="20"/>
              </w:rPr>
            </w:pPr>
            <w:r w:rsidRPr="00E659FD">
              <w:rPr>
                <w:sz w:val="20"/>
              </w:rPr>
              <w:t>2018</w:t>
            </w:r>
          </w:p>
        </w:tc>
        <w:tc>
          <w:tcPr>
            <w:tcW w:w="666" w:type="dxa"/>
            <w:tcBorders>
              <w:top w:val="nil"/>
              <w:left w:val="nil"/>
              <w:bottom w:val="single" w:sz="4" w:space="0" w:color="auto"/>
              <w:right w:val="single" w:sz="4" w:space="0" w:color="auto"/>
            </w:tcBorders>
            <w:shd w:val="clear" w:color="auto" w:fill="auto"/>
            <w:noWrap/>
            <w:vAlign w:val="center"/>
            <w:hideMark/>
          </w:tcPr>
          <w:p w14:paraId="2A221BD8" w14:textId="77777777" w:rsidR="007876C5" w:rsidRPr="00E659FD" w:rsidRDefault="007876C5" w:rsidP="007876C5">
            <w:pPr>
              <w:spacing w:line="240" w:lineRule="auto"/>
              <w:jc w:val="center"/>
              <w:rPr>
                <w:sz w:val="20"/>
              </w:rPr>
            </w:pPr>
            <w:r w:rsidRPr="00E659FD">
              <w:rPr>
                <w:sz w:val="20"/>
              </w:rPr>
              <w:t>2019</w:t>
            </w:r>
          </w:p>
        </w:tc>
        <w:tc>
          <w:tcPr>
            <w:tcW w:w="620" w:type="dxa"/>
            <w:tcBorders>
              <w:top w:val="nil"/>
              <w:left w:val="nil"/>
              <w:bottom w:val="single" w:sz="4" w:space="0" w:color="auto"/>
              <w:right w:val="single" w:sz="4" w:space="0" w:color="auto"/>
            </w:tcBorders>
            <w:shd w:val="clear" w:color="auto" w:fill="auto"/>
            <w:noWrap/>
            <w:vAlign w:val="center"/>
            <w:hideMark/>
          </w:tcPr>
          <w:p w14:paraId="79930847" w14:textId="77777777" w:rsidR="007876C5" w:rsidRPr="00E659FD" w:rsidRDefault="007876C5" w:rsidP="007876C5">
            <w:pPr>
              <w:spacing w:line="240" w:lineRule="auto"/>
              <w:jc w:val="center"/>
              <w:rPr>
                <w:sz w:val="20"/>
              </w:rPr>
            </w:pPr>
            <w:r w:rsidRPr="00E659FD">
              <w:rPr>
                <w:sz w:val="20"/>
              </w:rPr>
              <w:t>2020</w:t>
            </w:r>
          </w:p>
        </w:tc>
      </w:tr>
      <w:tr w:rsidR="007876C5" w:rsidRPr="00E659FD" w14:paraId="260CB337" w14:textId="77777777" w:rsidTr="00CD7BDC">
        <w:trPr>
          <w:trHeight w:val="300"/>
        </w:trPr>
        <w:tc>
          <w:tcPr>
            <w:tcW w:w="1207" w:type="dxa"/>
            <w:vMerge/>
            <w:tcBorders>
              <w:top w:val="nil"/>
              <w:left w:val="single" w:sz="4" w:space="0" w:color="auto"/>
              <w:bottom w:val="single" w:sz="4" w:space="0" w:color="auto"/>
              <w:right w:val="single" w:sz="4" w:space="0" w:color="auto"/>
            </w:tcBorders>
            <w:vAlign w:val="center"/>
            <w:hideMark/>
          </w:tcPr>
          <w:p w14:paraId="6F2EFD8D" w14:textId="77777777" w:rsidR="007876C5" w:rsidRPr="00E659FD" w:rsidRDefault="007876C5" w:rsidP="007876C5">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78C20AA6" w14:textId="77777777" w:rsidR="007876C5" w:rsidRPr="00E659FD" w:rsidRDefault="007876C5" w:rsidP="007876C5">
            <w:pPr>
              <w:spacing w:line="240" w:lineRule="auto"/>
              <w:jc w:val="left"/>
              <w:rPr>
                <w:sz w:val="20"/>
              </w:rPr>
            </w:pPr>
          </w:p>
        </w:tc>
        <w:tc>
          <w:tcPr>
            <w:tcW w:w="486" w:type="dxa"/>
            <w:vMerge/>
            <w:tcBorders>
              <w:top w:val="nil"/>
              <w:left w:val="single" w:sz="4" w:space="0" w:color="auto"/>
              <w:bottom w:val="single" w:sz="4" w:space="0" w:color="auto"/>
              <w:right w:val="single" w:sz="4" w:space="0" w:color="auto"/>
            </w:tcBorders>
            <w:vAlign w:val="center"/>
            <w:hideMark/>
          </w:tcPr>
          <w:p w14:paraId="471F6908" w14:textId="77777777" w:rsidR="007876C5" w:rsidRPr="00E659FD" w:rsidRDefault="007876C5" w:rsidP="007876C5">
            <w:pPr>
              <w:spacing w:line="240" w:lineRule="auto"/>
              <w:jc w:val="left"/>
              <w:rPr>
                <w:sz w:val="20"/>
              </w:rPr>
            </w:pPr>
          </w:p>
        </w:tc>
        <w:tc>
          <w:tcPr>
            <w:tcW w:w="666" w:type="dxa"/>
            <w:tcBorders>
              <w:top w:val="nil"/>
              <w:left w:val="nil"/>
              <w:bottom w:val="single" w:sz="4" w:space="0" w:color="auto"/>
              <w:right w:val="single" w:sz="4" w:space="0" w:color="auto"/>
            </w:tcBorders>
            <w:shd w:val="clear" w:color="auto" w:fill="auto"/>
            <w:vAlign w:val="center"/>
            <w:hideMark/>
          </w:tcPr>
          <w:p w14:paraId="1B0D32F2" w14:textId="77777777" w:rsidR="007876C5" w:rsidRPr="00E659FD" w:rsidRDefault="007876C5" w:rsidP="007876C5">
            <w:pPr>
              <w:spacing w:line="240" w:lineRule="auto"/>
              <w:jc w:val="center"/>
              <w:rPr>
                <w:sz w:val="20"/>
              </w:rPr>
            </w:pPr>
            <w:r w:rsidRPr="00E659FD">
              <w:rPr>
                <w:sz w:val="20"/>
              </w:rPr>
              <w:t xml:space="preserve">абс </w:t>
            </w:r>
          </w:p>
        </w:tc>
        <w:tc>
          <w:tcPr>
            <w:tcW w:w="666" w:type="dxa"/>
            <w:tcBorders>
              <w:top w:val="nil"/>
              <w:left w:val="nil"/>
              <w:bottom w:val="single" w:sz="4" w:space="0" w:color="auto"/>
              <w:right w:val="single" w:sz="4" w:space="0" w:color="auto"/>
            </w:tcBorders>
            <w:shd w:val="clear" w:color="auto" w:fill="auto"/>
            <w:vAlign w:val="center"/>
            <w:hideMark/>
          </w:tcPr>
          <w:p w14:paraId="64683BFD" w14:textId="77777777" w:rsidR="007876C5" w:rsidRPr="00E659FD" w:rsidRDefault="007876C5" w:rsidP="007876C5">
            <w:pPr>
              <w:spacing w:line="240" w:lineRule="auto"/>
              <w:jc w:val="center"/>
              <w:rPr>
                <w:sz w:val="20"/>
              </w:rPr>
            </w:pPr>
            <w:r w:rsidRPr="00E659FD">
              <w:rPr>
                <w:sz w:val="20"/>
              </w:rPr>
              <w:t xml:space="preserve">абс </w:t>
            </w:r>
          </w:p>
        </w:tc>
        <w:tc>
          <w:tcPr>
            <w:tcW w:w="666" w:type="dxa"/>
            <w:tcBorders>
              <w:top w:val="nil"/>
              <w:left w:val="nil"/>
              <w:bottom w:val="single" w:sz="4" w:space="0" w:color="auto"/>
              <w:right w:val="single" w:sz="4" w:space="0" w:color="auto"/>
            </w:tcBorders>
            <w:shd w:val="clear" w:color="auto" w:fill="auto"/>
            <w:vAlign w:val="center"/>
            <w:hideMark/>
          </w:tcPr>
          <w:p w14:paraId="0DD23D18" w14:textId="77777777" w:rsidR="007876C5" w:rsidRPr="00E659FD" w:rsidRDefault="007876C5" w:rsidP="007876C5">
            <w:pPr>
              <w:spacing w:line="240" w:lineRule="auto"/>
              <w:jc w:val="center"/>
              <w:rPr>
                <w:sz w:val="20"/>
              </w:rPr>
            </w:pPr>
            <w:r w:rsidRPr="00E659FD">
              <w:rPr>
                <w:sz w:val="20"/>
              </w:rPr>
              <w:t xml:space="preserve">абс </w:t>
            </w:r>
          </w:p>
        </w:tc>
        <w:tc>
          <w:tcPr>
            <w:tcW w:w="666" w:type="dxa"/>
            <w:tcBorders>
              <w:top w:val="nil"/>
              <w:left w:val="nil"/>
              <w:bottom w:val="single" w:sz="4" w:space="0" w:color="auto"/>
              <w:right w:val="single" w:sz="4" w:space="0" w:color="auto"/>
            </w:tcBorders>
            <w:shd w:val="clear" w:color="auto" w:fill="auto"/>
            <w:vAlign w:val="center"/>
            <w:hideMark/>
          </w:tcPr>
          <w:p w14:paraId="557E6F93" w14:textId="77777777" w:rsidR="007876C5" w:rsidRPr="00E659FD" w:rsidRDefault="007876C5" w:rsidP="007876C5">
            <w:pPr>
              <w:spacing w:line="240" w:lineRule="auto"/>
              <w:jc w:val="center"/>
              <w:rPr>
                <w:sz w:val="20"/>
              </w:rPr>
            </w:pPr>
            <w:r w:rsidRPr="00E659FD">
              <w:rPr>
                <w:sz w:val="20"/>
              </w:rPr>
              <w:t xml:space="preserve">абс </w:t>
            </w:r>
          </w:p>
        </w:tc>
        <w:tc>
          <w:tcPr>
            <w:tcW w:w="666" w:type="dxa"/>
            <w:tcBorders>
              <w:top w:val="nil"/>
              <w:left w:val="nil"/>
              <w:bottom w:val="single" w:sz="4" w:space="0" w:color="auto"/>
              <w:right w:val="single" w:sz="4" w:space="0" w:color="auto"/>
            </w:tcBorders>
            <w:shd w:val="clear" w:color="auto" w:fill="auto"/>
            <w:vAlign w:val="center"/>
            <w:hideMark/>
          </w:tcPr>
          <w:p w14:paraId="6E8B3A88" w14:textId="77777777" w:rsidR="007876C5" w:rsidRPr="00E659FD" w:rsidRDefault="007876C5" w:rsidP="007876C5">
            <w:pPr>
              <w:spacing w:line="240" w:lineRule="auto"/>
              <w:jc w:val="center"/>
              <w:rPr>
                <w:sz w:val="20"/>
              </w:rPr>
            </w:pPr>
            <w:r w:rsidRPr="00E659FD">
              <w:rPr>
                <w:sz w:val="20"/>
              </w:rPr>
              <w:t xml:space="preserve">абс </w:t>
            </w:r>
          </w:p>
        </w:tc>
        <w:tc>
          <w:tcPr>
            <w:tcW w:w="666" w:type="dxa"/>
            <w:tcBorders>
              <w:top w:val="nil"/>
              <w:left w:val="nil"/>
              <w:bottom w:val="single" w:sz="4" w:space="0" w:color="auto"/>
              <w:right w:val="single" w:sz="4" w:space="0" w:color="auto"/>
            </w:tcBorders>
            <w:shd w:val="clear" w:color="auto" w:fill="auto"/>
            <w:vAlign w:val="center"/>
            <w:hideMark/>
          </w:tcPr>
          <w:p w14:paraId="6E517554" w14:textId="77777777" w:rsidR="007876C5" w:rsidRPr="00E659FD" w:rsidRDefault="007876C5" w:rsidP="007876C5">
            <w:pPr>
              <w:spacing w:line="240" w:lineRule="auto"/>
              <w:jc w:val="center"/>
              <w:rPr>
                <w:sz w:val="20"/>
              </w:rPr>
            </w:pPr>
            <w:r w:rsidRPr="00E659FD">
              <w:rPr>
                <w:sz w:val="20"/>
              </w:rPr>
              <w:t xml:space="preserve">абс </w:t>
            </w:r>
          </w:p>
        </w:tc>
        <w:tc>
          <w:tcPr>
            <w:tcW w:w="666" w:type="dxa"/>
            <w:tcBorders>
              <w:top w:val="nil"/>
              <w:left w:val="nil"/>
              <w:bottom w:val="single" w:sz="4" w:space="0" w:color="auto"/>
              <w:right w:val="single" w:sz="4" w:space="0" w:color="auto"/>
            </w:tcBorders>
            <w:shd w:val="clear" w:color="auto" w:fill="auto"/>
            <w:vAlign w:val="center"/>
            <w:hideMark/>
          </w:tcPr>
          <w:p w14:paraId="460F1685" w14:textId="77777777" w:rsidR="007876C5" w:rsidRPr="00E659FD" w:rsidRDefault="007876C5" w:rsidP="007876C5">
            <w:pPr>
              <w:spacing w:line="240" w:lineRule="auto"/>
              <w:jc w:val="center"/>
              <w:rPr>
                <w:sz w:val="20"/>
              </w:rPr>
            </w:pPr>
            <w:r w:rsidRPr="00E659FD">
              <w:rPr>
                <w:sz w:val="20"/>
              </w:rPr>
              <w:t xml:space="preserve">абс </w:t>
            </w:r>
          </w:p>
        </w:tc>
        <w:tc>
          <w:tcPr>
            <w:tcW w:w="666" w:type="dxa"/>
            <w:tcBorders>
              <w:top w:val="nil"/>
              <w:left w:val="nil"/>
              <w:bottom w:val="single" w:sz="4" w:space="0" w:color="auto"/>
              <w:right w:val="single" w:sz="4" w:space="0" w:color="auto"/>
            </w:tcBorders>
            <w:shd w:val="clear" w:color="auto" w:fill="auto"/>
            <w:vAlign w:val="center"/>
            <w:hideMark/>
          </w:tcPr>
          <w:p w14:paraId="4BDFC1A9" w14:textId="77777777" w:rsidR="007876C5" w:rsidRPr="00E659FD" w:rsidRDefault="007876C5" w:rsidP="007876C5">
            <w:pPr>
              <w:spacing w:line="240" w:lineRule="auto"/>
              <w:jc w:val="center"/>
              <w:rPr>
                <w:sz w:val="20"/>
              </w:rPr>
            </w:pPr>
            <w:r w:rsidRPr="00E659FD">
              <w:rPr>
                <w:sz w:val="20"/>
              </w:rPr>
              <w:t xml:space="preserve">абс </w:t>
            </w:r>
          </w:p>
        </w:tc>
        <w:tc>
          <w:tcPr>
            <w:tcW w:w="666" w:type="dxa"/>
            <w:tcBorders>
              <w:top w:val="nil"/>
              <w:left w:val="nil"/>
              <w:bottom w:val="single" w:sz="4" w:space="0" w:color="auto"/>
              <w:right w:val="single" w:sz="4" w:space="0" w:color="auto"/>
            </w:tcBorders>
            <w:shd w:val="clear" w:color="auto" w:fill="auto"/>
            <w:vAlign w:val="center"/>
            <w:hideMark/>
          </w:tcPr>
          <w:p w14:paraId="621545F6" w14:textId="77777777" w:rsidR="007876C5" w:rsidRPr="00E659FD" w:rsidRDefault="007876C5" w:rsidP="007876C5">
            <w:pPr>
              <w:spacing w:line="240" w:lineRule="auto"/>
              <w:jc w:val="center"/>
              <w:rPr>
                <w:sz w:val="20"/>
              </w:rPr>
            </w:pPr>
            <w:r w:rsidRPr="00E659FD">
              <w:rPr>
                <w:sz w:val="20"/>
              </w:rPr>
              <w:t xml:space="preserve">абс </w:t>
            </w:r>
          </w:p>
        </w:tc>
        <w:tc>
          <w:tcPr>
            <w:tcW w:w="666" w:type="dxa"/>
            <w:tcBorders>
              <w:top w:val="nil"/>
              <w:left w:val="nil"/>
              <w:bottom w:val="single" w:sz="4" w:space="0" w:color="auto"/>
              <w:right w:val="single" w:sz="4" w:space="0" w:color="auto"/>
            </w:tcBorders>
            <w:shd w:val="clear" w:color="auto" w:fill="auto"/>
            <w:vAlign w:val="center"/>
            <w:hideMark/>
          </w:tcPr>
          <w:p w14:paraId="6529D8D7" w14:textId="77777777" w:rsidR="007876C5" w:rsidRPr="00E659FD" w:rsidRDefault="007876C5" w:rsidP="007876C5">
            <w:pPr>
              <w:spacing w:line="240" w:lineRule="auto"/>
              <w:jc w:val="center"/>
              <w:rPr>
                <w:sz w:val="20"/>
              </w:rPr>
            </w:pPr>
            <w:r w:rsidRPr="00E659FD">
              <w:rPr>
                <w:sz w:val="20"/>
              </w:rPr>
              <w:t xml:space="preserve">абс </w:t>
            </w:r>
          </w:p>
        </w:tc>
        <w:tc>
          <w:tcPr>
            <w:tcW w:w="620" w:type="dxa"/>
            <w:tcBorders>
              <w:top w:val="nil"/>
              <w:left w:val="nil"/>
              <w:bottom w:val="single" w:sz="4" w:space="0" w:color="auto"/>
              <w:right w:val="single" w:sz="4" w:space="0" w:color="auto"/>
            </w:tcBorders>
            <w:shd w:val="clear" w:color="auto" w:fill="auto"/>
            <w:vAlign w:val="center"/>
            <w:hideMark/>
          </w:tcPr>
          <w:p w14:paraId="11708E38" w14:textId="77777777" w:rsidR="007876C5" w:rsidRPr="00E659FD" w:rsidRDefault="007876C5" w:rsidP="007876C5">
            <w:pPr>
              <w:spacing w:line="240" w:lineRule="auto"/>
              <w:jc w:val="center"/>
              <w:rPr>
                <w:sz w:val="20"/>
              </w:rPr>
            </w:pPr>
            <w:r w:rsidRPr="00E659FD">
              <w:rPr>
                <w:sz w:val="20"/>
              </w:rPr>
              <w:t xml:space="preserve">абс </w:t>
            </w:r>
          </w:p>
        </w:tc>
      </w:tr>
      <w:tr w:rsidR="009A25B7" w:rsidRPr="00E659FD" w14:paraId="7498F941" w14:textId="77777777" w:rsidTr="003F6773">
        <w:trPr>
          <w:trHeight w:val="300"/>
        </w:trPr>
        <w:tc>
          <w:tcPr>
            <w:tcW w:w="1207" w:type="dxa"/>
            <w:vMerge w:val="restart"/>
            <w:tcBorders>
              <w:top w:val="nil"/>
              <w:left w:val="single" w:sz="4" w:space="0" w:color="auto"/>
              <w:right w:val="single" w:sz="4" w:space="0" w:color="auto"/>
            </w:tcBorders>
            <w:shd w:val="clear" w:color="auto" w:fill="auto"/>
            <w:vAlign w:val="center"/>
          </w:tcPr>
          <w:p w14:paraId="504419A6" w14:textId="77777777" w:rsidR="009A25B7" w:rsidRPr="00E659FD" w:rsidRDefault="009A25B7" w:rsidP="009A25B7">
            <w:pPr>
              <w:spacing w:line="240" w:lineRule="auto"/>
              <w:jc w:val="center"/>
              <w:rPr>
                <w:sz w:val="20"/>
              </w:rPr>
            </w:pPr>
            <w:r w:rsidRPr="00E659FD">
              <w:rPr>
                <w:sz w:val="20"/>
              </w:rPr>
              <w:t xml:space="preserve">шейка матки </w:t>
            </w:r>
          </w:p>
        </w:tc>
        <w:tc>
          <w:tcPr>
            <w:tcW w:w="1198" w:type="dxa"/>
            <w:vMerge w:val="restart"/>
            <w:tcBorders>
              <w:top w:val="nil"/>
              <w:left w:val="single" w:sz="4" w:space="0" w:color="auto"/>
              <w:right w:val="single" w:sz="4" w:space="0" w:color="auto"/>
            </w:tcBorders>
            <w:shd w:val="clear" w:color="auto" w:fill="auto"/>
            <w:vAlign w:val="center"/>
          </w:tcPr>
          <w:p w14:paraId="5F98D8E2" w14:textId="77777777" w:rsidR="009A25B7" w:rsidRPr="00E659FD" w:rsidRDefault="009A25B7" w:rsidP="009A25B7">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tcPr>
          <w:p w14:paraId="05C53F4E" w14:textId="77777777" w:rsidR="009A25B7" w:rsidRPr="00E659FD" w:rsidRDefault="009A25B7" w:rsidP="009A25B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tcPr>
          <w:p w14:paraId="7B1A47B5" w14:textId="77777777" w:rsidR="009A25B7" w:rsidRPr="00E659FD" w:rsidRDefault="009A25B7" w:rsidP="009A25B7">
            <w:pPr>
              <w:spacing w:line="240" w:lineRule="auto"/>
              <w:jc w:val="center"/>
              <w:rPr>
                <w:sz w:val="20"/>
              </w:rPr>
            </w:pPr>
            <w:r w:rsidRPr="00E659FD">
              <w:rPr>
                <w:sz w:val="20"/>
              </w:rPr>
              <w:t>20,66</w:t>
            </w:r>
          </w:p>
        </w:tc>
        <w:tc>
          <w:tcPr>
            <w:tcW w:w="666" w:type="dxa"/>
            <w:tcBorders>
              <w:top w:val="nil"/>
              <w:left w:val="nil"/>
              <w:bottom w:val="single" w:sz="4" w:space="0" w:color="auto"/>
              <w:right w:val="single" w:sz="4" w:space="0" w:color="auto"/>
            </w:tcBorders>
            <w:shd w:val="clear" w:color="auto" w:fill="auto"/>
            <w:vAlign w:val="center"/>
          </w:tcPr>
          <w:p w14:paraId="3A3DE9AF" w14:textId="77777777" w:rsidR="009A25B7" w:rsidRPr="00E659FD" w:rsidRDefault="009A25B7" w:rsidP="009A25B7">
            <w:pPr>
              <w:spacing w:line="240" w:lineRule="auto"/>
              <w:jc w:val="center"/>
              <w:rPr>
                <w:sz w:val="20"/>
              </w:rPr>
            </w:pPr>
            <w:r w:rsidRPr="00E659FD">
              <w:rPr>
                <w:sz w:val="20"/>
              </w:rPr>
              <w:t>27,94</w:t>
            </w:r>
          </w:p>
        </w:tc>
        <w:tc>
          <w:tcPr>
            <w:tcW w:w="666" w:type="dxa"/>
            <w:tcBorders>
              <w:top w:val="nil"/>
              <w:left w:val="nil"/>
              <w:bottom w:val="single" w:sz="4" w:space="0" w:color="auto"/>
              <w:right w:val="single" w:sz="4" w:space="0" w:color="auto"/>
            </w:tcBorders>
            <w:shd w:val="clear" w:color="auto" w:fill="auto"/>
            <w:vAlign w:val="center"/>
          </w:tcPr>
          <w:p w14:paraId="743AAD05" w14:textId="77777777" w:rsidR="009A25B7" w:rsidRPr="00E659FD" w:rsidRDefault="009A25B7" w:rsidP="009A25B7">
            <w:pPr>
              <w:spacing w:line="240" w:lineRule="auto"/>
              <w:jc w:val="center"/>
              <w:rPr>
                <w:sz w:val="20"/>
              </w:rPr>
            </w:pPr>
            <w:r w:rsidRPr="00E659FD">
              <w:rPr>
                <w:sz w:val="20"/>
              </w:rPr>
              <w:t>2020</w:t>
            </w:r>
          </w:p>
        </w:tc>
        <w:tc>
          <w:tcPr>
            <w:tcW w:w="666" w:type="dxa"/>
            <w:tcBorders>
              <w:top w:val="nil"/>
              <w:left w:val="nil"/>
              <w:bottom w:val="single" w:sz="4" w:space="0" w:color="auto"/>
              <w:right w:val="single" w:sz="4" w:space="0" w:color="auto"/>
            </w:tcBorders>
            <w:shd w:val="clear" w:color="auto" w:fill="auto"/>
            <w:vAlign w:val="center"/>
          </w:tcPr>
          <w:p w14:paraId="0A0C9FD7" w14:textId="77777777" w:rsidR="009A25B7" w:rsidRPr="00E659FD" w:rsidRDefault="009A25B7" w:rsidP="009A25B7">
            <w:pPr>
              <w:spacing w:line="240" w:lineRule="auto"/>
              <w:jc w:val="center"/>
              <w:rPr>
                <w:sz w:val="20"/>
              </w:rPr>
            </w:pPr>
            <w:r w:rsidRPr="00E659FD">
              <w:rPr>
                <w:sz w:val="20"/>
              </w:rPr>
              <w:t>24,07</w:t>
            </w:r>
          </w:p>
        </w:tc>
        <w:tc>
          <w:tcPr>
            <w:tcW w:w="666" w:type="dxa"/>
            <w:tcBorders>
              <w:top w:val="nil"/>
              <w:left w:val="nil"/>
              <w:bottom w:val="single" w:sz="4" w:space="0" w:color="auto"/>
              <w:right w:val="single" w:sz="4" w:space="0" w:color="auto"/>
            </w:tcBorders>
            <w:shd w:val="clear" w:color="auto" w:fill="auto"/>
            <w:vAlign w:val="center"/>
          </w:tcPr>
          <w:p w14:paraId="215CBADF" w14:textId="77777777" w:rsidR="009A25B7" w:rsidRPr="00E659FD" w:rsidRDefault="009A25B7" w:rsidP="009A25B7">
            <w:pPr>
              <w:spacing w:line="240" w:lineRule="auto"/>
              <w:jc w:val="center"/>
              <w:rPr>
                <w:sz w:val="20"/>
              </w:rPr>
            </w:pPr>
            <w:r w:rsidRPr="00E659FD">
              <w:rPr>
                <w:sz w:val="20"/>
              </w:rPr>
              <w:t>30,97</w:t>
            </w:r>
          </w:p>
        </w:tc>
        <w:tc>
          <w:tcPr>
            <w:tcW w:w="666" w:type="dxa"/>
            <w:tcBorders>
              <w:top w:val="nil"/>
              <w:left w:val="nil"/>
              <w:bottom w:val="single" w:sz="4" w:space="0" w:color="auto"/>
              <w:right w:val="single" w:sz="4" w:space="0" w:color="auto"/>
            </w:tcBorders>
            <w:shd w:val="clear" w:color="auto" w:fill="auto"/>
            <w:vAlign w:val="center"/>
          </w:tcPr>
          <w:p w14:paraId="7D79C696" w14:textId="77777777" w:rsidR="009A25B7" w:rsidRPr="00E659FD" w:rsidRDefault="009A25B7" w:rsidP="009A25B7">
            <w:pPr>
              <w:spacing w:line="240" w:lineRule="auto"/>
              <w:jc w:val="center"/>
              <w:rPr>
                <w:sz w:val="20"/>
              </w:rPr>
            </w:pPr>
            <w:r w:rsidRPr="00E659FD">
              <w:rPr>
                <w:sz w:val="20"/>
              </w:rPr>
              <w:t>35,4</w:t>
            </w:r>
          </w:p>
        </w:tc>
        <w:tc>
          <w:tcPr>
            <w:tcW w:w="666" w:type="dxa"/>
            <w:tcBorders>
              <w:top w:val="nil"/>
              <w:left w:val="nil"/>
              <w:bottom w:val="single" w:sz="4" w:space="0" w:color="auto"/>
              <w:right w:val="single" w:sz="4" w:space="0" w:color="auto"/>
            </w:tcBorders>
            <w:shd w:val="clear" w:color="auto" w:fill="auto"/>
            <w:vAlign w:val="center"/>
          </w:tcPr>
          <w:p w14:paraId="43C476EE" w14:textId="77777777" w:rsidR="009A25B7" w:rsidRPr="00E659FD" w:rsidRDefault="009A25B7" w:rsidP="009A25B7">
            <w:pPr>
              <w:spacing w:line="240" w:lineRule="auto"/>
              <w:jc w:val="center"/>
              <w:rPr>
                <w:sz w:val="20"/>
              </w:rPr>
            </w:pPr>
            <w:r w:rsidRPr="00E659FD">
              <w:rPr>
                <w:sz w:val="20"/>
              </w:rPr>
              <w:t>43,88</w:t>
            </w:r>
          </w:p>
        </w:tc>
        <w:tc>
          <w:tcPr>
            <w:tcW w:w="666" w:type="dxa"/>
            <w:tcBorders>
              <w:top w:val="nil"/>
              <w:left w:val="nil"/>
              <w:bottom w:val="single" w:sz="4" w:space="0" w:color="auto"/>
              <w:right w:val="single" w:sz="4" w:space="0" w:color="auto"/>
            </w:tcBorders>
            <w:shd w:val="clear" w:color="auto" w:fill="auto"/>
            <w:vAlign w:val="center"/>
          </w:tcPr>
          <w:p w14:paraId="63136DD6" w14:textId="77777777" w:rsidR="009A25B7" w:rsidRPr="00E659FD" w:rsidRDefault="009A25B7" w:rsidP="009A25B7">
            <w:pPr>
              <w:spacing w:line="240" w:lineRule="auto"/>
              <w:jc w:val="center"/>
              <w:rPr>
                <w:sz w:val="20"/>
              </w:rPr>
            </w:pPr>
            <w:r w:rsidRPr="00E659FD">
              <w:rPr>
                <w:sz w:val="20"/>
              </w:rPr>
              <w:t>44,98</w:t>
            </w:r>
          </w:p>
        </w:tc>
        <w:tc>
          <w:tcPr>
            <w:tcW w:w="666" w:type="dxa"/>
            <w:tcBorders>
              <w:top w:val="nil"/>
              <w:left w:val="nil"/>
              <w:bottom w:val="single" w:sz="4" w:space="0" w:color="auto"/>
              <w:right w:val="single" w:sz="4" w:space="0" w:color="auto"/>
            </w:tcBorders>
            <w:shd w:val="clear" w:color="auto" w:fill="auto"/>
            <w:vAlign w:val="center"/>
          </w:tcPr>
          <w:p w14:paraId="7B69A1BA" w14:textId="77777777" w:rsidR="009A25B7" w:rsidRPr="00E659FD" w:rsidRDefault="009A25B7" w:rsidP="009A25B7">
            <w:pPr>
              <w:spacing w:line="240" w:lineRule="auto"/>
              <w:jc w:val="center"/>
              <w:rPr>
                <w:sz w:val="20"/>
              </w:rPr>
            </w:pPr>
            <w:r w:rsidRPr="00E659FD">
              <w:rPr>
                <w:sz w:val="20"/>
              </w:rPr>
              <w:t>49,01</w:t>
            </w:r>
          </w:p>
        </w:tc>
        <w:tc>
          <w:tcPr>
            <w:tcW w:w="666" w:type="dxa"/>
            <w:tcBorders>
              <w:top w:val="nil"/>
              <w:left w:val="nil"/>
              <w:bottom w:val="single" w:sz="4" w:space="0" w:color="auto"/>
              <w:right w:val="single" w:sz="4" w:space="0" w:color="auto"/>
            </w:tcBorders>
            <w:shd w:val="clear" w:color="auto" w:fill="auto"/>
            <w:vAlign w:val="center"/>
          </w:tcPr>
          <w:p w14:paraId="1E6E477F" w14:textId="77777777" w:rsidR="009A25B7" w:rsidRPr="00E659FD" w:rsidRDefault="009A25B7" w:rsidP="009A25B7">
            <w:pPr>
              <w:spacing w:line="240" w:lineRule="auto"/>
              <w:jc w:val="center"/>
              <w:rPr>
                <w:sz w:val="20"/>
              </w:rPr>
            </w:pPr>
            <w:r w:rsidRPr="00E659FD">
              <w:rPr>
                <w:sz w:val="20"/>
              </w:rPr>
              <w:t>51,37</w:t>
            </w:r>
          </w:p>
        </w:tc>
        <w:tc>
          <w:tcPr>
            <w:tcW w:w="620" w:type="dxa"/>
            <w:tcBorders>
              <w:top w:val="nil"/>
              <w:left w:val="nil"/>
              <w:bottom w:val="single" w:sz="4" w:space="0" w:color="auto"/>
              <w:right w:val="single" w:sz="4" w:space="0" w:color="auto"/>
            </w:tcBorders>
            <w:shd w:val="clear" w:color="auto" w:fill="auto"/>
            <w:vAlign w:val="center"/>
          </w:tcPr>
          <w:p w14:paraId="07B98E69" w14:textId="77777777" w:rsidR="009A25B7" w:rsidRPr="00E659FD" w:rsidRDefault="009A25B7" w:rsidP="009A25B7">
            <w:pPr>
              <w:spacing w:line="240" w:lineRule="auto"/>
              <w:jc w:val="center"/>
              <w:rPr>
                <w:sz w:val="20"/>
              </w:rPr>
            </w:pPr>
          </w:p>
        </w:tc>
      </w:tr>
      <w:tr w:rsidR="009A25B7" w:rsidRPr="00E659FD" w14:paraId="600199C2" w14:textId="77777777" w:rsidTr="003F6773">
        <w:trPr>
          <w:trHeight w:val="300"/>
        </w:trPr>
        <w:tc>
          <w:tcPr>
            <w:tcW w:w="1207" w:type="dxa"/>
            <w:vMerge/>
            <w:tcBorders>
              <w:left w:val="single" w:sz="4" w:space="0" w:color="auto"/>
              <w:bottom w:val="single" w:sz="4" w:space="0" w:color="auto"/>
              <w:right w:val="single" w:sz="4" w:space="0" w:color="auto"/>
            </w:tcBorders>
            <w:vAlign w:val="center"/>
          </w:tcPr>
          <w:p w14:paraId="2B9F2BC6" w14:textId="77777777" w:rsidR="009A25B7" w:rsidRPr="00E659FD" w:rsidRDefault="009A25B7" w:rsidP="009A25B7">
            <w:pPr>
              <w:spacing w:line="240" w:lineRule="auto"/>
              <w:jc w:val="left"/>
              <w:rPr>
                <w:sz w:val="20"/>
              </w:rPr>
            </w:pPr>
          </w:p>
        </w:tc>
        <w:tc>
          <w:tcPr>
            <w:tcW w:w="1198" w:type="dxa"/>
            <w:vMerge/>
            <w:tcBorders>
              <w:left w:val="single" w:sz="4" w:space="0" w:color="auto"/>
              <w:bottom w:val="single" w:sz="4" w:space="0" w:color="auto"/>
              <w:right w:val="single" w:sz="4" w:space="0" w:color="auto"/>
            </w:tcBorders>
            <w:vAlign w:val="center"/>
          </w:tcPr>
          <w:p w14:paraId="145F19D5" w14:textId="77777777" w:rsidR="009A25B7" w:rsidRPr="00E659FD" w:rsidRDefault="009A25B7" w:rsidP="009A25B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tcPr>
          <w:p w14:paraId="1F6EBE1F" w14:textId="77777777" w:rsidR="009A25B7" w:rsidRPr="00E659FD" w:rsidRDefault="009A25B7" w:rsidP="009A25B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tcPr>
          <w:p w14:paraId="76807883" w14:textId="77777777" w:rsidR="009A25B7" w:rsidRPr="00E659FD" w:rsidRDefault="009A25B7" w:rsidP="009A25B7">
            <w:pPr>
              <w:spacing w:line="240" w:lineRule="auto"/>
              <w:jc w:val="center"/>
              <w:rPr>
                <w:sz w:val="20"/>
              </w:rPr>
            </w:pPr>
            <w:r w:rsidRPr="00E659FD">
              <w:rPr>
                <w:sz w:val="20"/>
              </w:rPr>
              <w:t>45,75</w:t>
            </w:r>
          </w:p>
        </w:tc>
        <w:tc>
          <w:tcPr>
            <w:tcW w:w="666" w:type="dxa"/>
            <w:tcBorders>
              <w:top w:val="nil"/>
              <w:left w:val="nil"/>
              <w:bottom w:val="single" w:sz="4" w:space="0" w:color="auto"/>
              <w:right w:val="single" w:sz="4" w:space="0" w:color="auto"/>
            </w:tcBorders>
            <w:shd w:val="clear" w:color="auto" w:fill="auto"/>
            <w:vAlign w:val="center"/>
          </w:tcPr>
          <w:p w14:paraId="399C1DD8" w14:textId="77777777" w:rsidR="009A25B7" w:rsidRPr="00E659FD" w:rsidRDefault="009A25B7" w:rsidP="009A25B7">
            <w:pPr>
              <w:spacing w:line="240" w:lineRule="auto"/>
              <w:jc w:val="center"/>
              <w:rPr>
                <w:sz w:val="20"/>
              </w:rPr>
            </w:pPr>
            <w:r w:rsidRPr="00E659FD">
              <w:rPr>
                <w:sz w:val="20"/>
              </w:rPr>
              <w:t>13,7</w:t>
            </w:r>
          </w:p>
        </w:tc>
        <w:tc>
          <w:tcPr>
            <w:tcW w:w="666" w:type="dxa"/>
            <w:tcBorders>
              <w:top w:val="nil"/>
              <w:left w:val="nil"/>
              <w:bottom w:val="single" w:sz="4" w:space="0" w:color="auto"/>
              <w:right w:val="single" w:sz="4" w:space="0" w:color="auto"/>
            </w:tcBorders>
            <w:shd w:val="clear" w:color="auto" w:fill="auto"/>
            <w:vAlign w:val="center"/>
          </w:tcPr>
          <w:p w14:paraId="3531C2CF" w14:textId="77777777" w:rsidR="009A25B7" w:rsidRPr="00E659FD" w:rsidRDefault="009A25B7" w:rsidP="009A25B7">
            <w:pPr>
              <w:spacing w:line="240" w:lineRule="auto"/>
              <w:jc w:val="center"/>
              <w:rPr>
                <w:sz w:val="20"/>
              </w:rPr>
            </w:pPr>
            <w:r w:rsidRPr="00E659FD">
              <w:rPr>
                <w:sz w:val="20"/>
              </w:rPr>
              <w:t>13,9</w:t>
            </w:r>
          </w:p>
        </w:tc>
        <w:tc>
          <w:tcPr>
            <w:tcW w:w="666" w:type="dxa"/>
            <w:tcBorders>
              <w:top w:val="nil"/>
              <w:left w:val="nil"/>
              <w:bottom w:val="single" w:sz="4" w:space="0" w:color="auto"/>
              <w:right w:val="single" w:sz="4" w:space="0" w:color="auto"/>
            </w:tcBorders>
            <w:shd w:val="clear" w:color="auto" w:fill="auto"/>
            <w:vAlign w:val="center"/>
          </w:tcPr>
          <w:p w14:paraId="510B42C9" w14:textId="77777777" w:rsidR="009A25B7" w:rsidRPr="00E659FD" w:rsidRDefault="009A25B7" w:rsidP="009A25B7">
            <w:pPr>
              <w:spacing w:line="240" w:lineRule="auto"/>
              <w:jc w:val="center"/>
              <w:rPr>
                <w:sz w:val="20"/>
              </w:rPr>
            </w:pPr>
            <w:r w:rsidRPr="00E659FD">
              <w:rPr>
                <w:sz w:val="20"/>
              </w:rPr>
              <w:t>14,17</w:t>
            </w:r>
          </w:p>
        </w:tc>
        <w:tc>
          <w:tcPr>
            <w:tcW w:w="666" w:type="dxa"/>
            <w:tcBorders>
              <w:top w:val="nil"/>
              <w:left w:val="nil"/>
              <w:bottom w:val="single" w:sz="4" w:space="0" w:color="auto"/>
              <w:right w:val="single" w:sz="4" w:space="0" w:color="auto"/>
            </w:tcBorders>
            <w:shd w:val="clear" w:color="auto" w:fill="auto"/>
            <w:vAlign w:val="center"/>
          </w:tcPr>
          <w:p w14:paraId="380DECB7" w14:textId="77777777" w:rsidR="009A25B7" w:rsidRPr="00E659FD" w:rsidRDefault="009A25B7" w:rsidP="009A25B7">
            <w:pPr>
              <w:spacing w:line="240" w:lineRule="auto"/>
              <w:jc w:val="center"/>
              <w:rPr>
                <w:sz w:val="20"/>
              </w:rPr>
            </w:pPr>
            <w:r w:rsidRPr="00E659FD">
              <w:rPr>
                <w:sz w:val="20"/>
              </w:rPr>
              <w:t>14,47</w:t>
            </w:r>
          </w:p>
        </w:tc>
        <w:tc>
          <w:tcPr>
            <w:tcW w:w="666" w:type="dxa"/>
            <w:tcBorders>
              <w:top w:val="nil"/>
              <w:left w:val="nil"/>
              <w:bottom w:val="single" w:sz="4" w:space="0" w:color="auto"/>
              <w:right w:val="single" w:sz="4" w:space="0" w:color="auto"/>
            </w:tcBorders>
            <w:shd w:val="clear" w:color="auto" w:fill="auto"/>
            <w:vAlign w:val="center"/>
          </w:tcPr>
          <w:p w14:paraId="093EFE34" w14:textId="77777777" w:rsidR="009A25B7" w:rsidRPr="00E659FD" w:rsidRDefault="009A25B7" w:rsidP="009A25B7">
            <w:pPr>
              <w:spacing w:line="240" w:lineRule="auto"/>
              <w:jc w:val="center"/>
              <w:rPr>
                <w:sz w:val="20"/>
              </w:rPr>
            </w:pPr>
            <w:r w:rsidRPr="00E659FD">
              <w:rPr>
                <w:sz w:val="20"/>
              </w:rPr>
              <w:t>15,01</w:t>
            </w:r>
          </w:p>
        </w:tc>
        <w:tc>
          <w:tcPr>
            <w:tcW w:w="666" w:type="dxa"/>
            <w:tcBorders>
              <w:top w:val="nil"/>
              <w:left w:val="nil"/>
              <w:bottom w:val="single" w:sz="4" w:space="0" w:color="auto"/>
              <w:right w:val="single" w:sz="4" w:space="0" w:color="auto"/>
            </w:tcBorders>
            <w:shd w:val="clear" w:color="auto" w:fill="auto"/>
            <w:vAlign w:val="center"/>
          </w:tcPr>
          <w:p w14:paraId="50AABC93" w14:textId="77777777" w:rsidR="009A25B7" w:rsidRPr="00E659FD" w:rsidRDefault="009A25B7" w:rsidP="009A25B7">
            <w:pPr>
              <w:spacing w:line="240" w:lineRule="auto"/>
              <w:jc w:val="center"/>
              <w:rPr>
                <w:sz w:val="20"/>
              </w:rPr>
            </w:pPr>
            <w:r w:rsidRPr="00E659FD">
              <w:rPr>
                <w:sz w:val="20"/>
              </w:rPr>
              <w:t>15,45</w:t>
            </w:r>
          </w:p>
        </w:tc>
        <w:tc>
          <w:tcPr>
            <w:tcW w:w="666" w:type="dxa"/>
            <w:tcBorders>
              <w:top w:val="nil"/>
              <w:left w:val="nil"/>
              <w:bottom w:val="single" w:sz="4" w:space="0" w:color="auto"/>
              <w:right w:val="single" w:sz="4" w:space="0" w:color="auto"/>
            </w:tcBorders>
            <w:shd w:val="clear" w:color="auto" w:fill="auto"/>
            <w:vAlign w:val="center"/>
          </w:tcPr>
          <w:p w14:paraId="41112945" w14:textId="77777777" w:rsidR="009A25B7" w:rsidRPr="00E659FD" w:rsidRDefault="009A25B7" w:rsidP="009A25B7">
            <w:pPr>
              <w:spacing w:line="240" w:lineRule="auto"/>
              <w:jc w:val="center"/>
              <w:rPr>
                <w:sz w:val="20"/>
              </w:rPr>
            </w:pPr>
            <w:r w:rsidRPr="00E659FD">
              <w:rPr>
                <w:sz w:val="20"/>
              </w:rPr>
              <w:t>15,76</w:t>
            </w:r>
          </w:p>
        </w:tc>
        <w:tc>
          <w:tcPr>
            <w:tcW w:w="666" w:type="dxa"/>
            <w:tcBorders>
              <w:top w:val="nil"/>
              <w:left w:val="nil"/>
              <w:bottom w:val="single" w:sz="4" w:space="0" w:color="auto"/>
              <w:right w:val="single" w:sz="4" w:space="0" w:color="auto"/>
            </w:tcBorders>
            <w:shd w:val="clear" w:color="auto" w:fill="auto"/>
            <w:vAlign w:val="center"/>
          </w:tcPr>
          <w:p w14:paraId="4A691C0D" w14:textId="77777777" w:rsidR="009A25B7" w:rsidRPr="00E659FD" w:rsidRDefault="009A25B7" w:rsidP="009A25B7">
            <w:pPr>
              <w:spacing w:line="240" w:lineRule="auto"/>
              <w:jc w:val="center"/>
              <w:rPr>
                <w:sz w:val="20"/>
              </w:rPr>
            </w:pPr>
            <w:r w:rsidRPr="00E659FD">
              <w:rPr>
                <w:sz w:val="20"/>
              </w:rPr>
              <w:t>15,8</w:t>
            </w:r>
          </w:p>
        </w:tc>
        <w:tc>
          <w:tcPr>
            <w:tcW w:w="666" w:type="dxa"/>
            <w:tcBorders>
              <w:top w:val="nil"/>
              <w:left w:val="nil"/>
              <w:bottom w:val="single" w:sz="4" w:space="0" w:color="auto"/>
              <w:right w:val="single" w:sz="4" w:space="0" w:color="auto"/>
            </w:tcBorders>
            <w:shd w:val="clear" w:color="auto" w:fill="auto"/>
            <w:vAlign w:val="center"/>
          </w:tcPr>
          <w:p w14:paraId="3D65EC59" w14:textId="77777777" w:rsidR="009A25B7" w:rsidRPr="00E659FD" w:rsidRDefault="009A25B7" w:rsidP="009A25B7">
            <w:pPr>
              <w:spacing w:line="240" w:lineRule="auto"/>
              <w:jc w:val="center"/>
              <w:rPr>
                <w:sz w:val="20"/>
              </w:rPr>
            </w:pPr>
            <w:r w:rsidRPr="00E659FD">
              <w:rPr>
                <w:sz w:val="20"/>
              </w:rPr>
              <w:t>15,38</w:t>
            </w:r>
          </w:p>
        </w:tc>
        <w:tc>
          <w:tcPr>
            <w:tcW w:w="620" w:type="dxa"/>
            <w:tcBorders>
              <w:top w:val="nil"/>
              <w:left w:val="nil"/>
              <w:bottom w:val="single" w:sz="4" w:space="0" w:color="auto"/>
              <w:right w:val="single" w:sz="4" w:space="0" w:color="auto"/>
            </w:tcBorders>
            <w:shd w:val="clear" w:color="auto" w:fill="auto"/>
            <w:vAlign w:val="center"/>
          </w:tcPr>
          <w:p w14:paraId="0A28F311" w14:textId="77777777" w:rsidR="009A25B7" w:rsidRPr="00E659FD" w:rsidRDefault="009A25B7" w:rsidP="009A25B7">
            <w:pPr>
              <w:spacing w:line="240" w:lineRule="auto"/>
              <w:jc w:val="center"/>
              <w:rPr>
                <w:sz w:val="20"/>
              </w:rPr>
            </w:pPr>
          </w:p>
        </w:tc>
      </w:tr>
      <w:tr w:rsidR="009A25B7" w:rsidRPr="00E659FD" w14:paraId="36C81C5C" w14:textId="77777777" w:rsidTr="003F6773">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3874855D" w14:textId="77777777" w:rsidR="009A25B7" w:rsidRPr="00E659FD" w:rsidRDefault="009A25B7" w:rsidP="003F6773">
            <w:pPr>
              <w:spacing w:line="240" w:lineRule="auto"/>
              <w:jc w:val="center"/>
              <w:rPr>
                <w:sz w:val="20"/>
              </w:rPr>
            </w:pPr>
            <w:r w:rsidRPr="00E659FD">
              <w:rPr>
                <w:sz w:val="20"/>
              </w:rPr>
              <w:t xml:space="preserve">желудок </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692D0B1D" w14:textId="77777777" w:rsidR="009A25B7" w:rsidRPr="00E659FD" w:rsidRDefault="009A25B7" w:rsidP="003F6773">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00103892" w14:textId="77777777" w:rsidR="009A25B7" w:rsidRPr="00E659FD" w:rsidRDefault="009A25B7" w:rsidP="003F6773">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0956F523" w14:textId="77777777" w:rsidR="009A25B7" w:rsidRPr="00E659FD" w:rsidRDefault="009A25B7" w:rsidP="003F6773">
            <w:pPr>
              <w:spacing w:line="240" w:lineRule="auto"/>
              <w:jc w:val="center"/>
              <w:rPr>
                <w:sz w:val="20"/>
              </w:rPr>
            </w:pPr>
            <w:r w:rsidRPr="00E659FD">
              <w:rPr>
                <w:sz w:val="20"/>
              </w:rPr>
              <w:t>29,02</w:t>
            </w:r>
          </w:p>
        </w:tc>
        <w:tc>
          <w:tcPr>
            <w:tcW w:w="666" w:type="dxa"/>
            <w:tcBorders>
              <w:top w:val="nil"/>
              <w:left w:val="nil"/>
              <w:bottom w:val="single" w:sz="4" w:space="0" w:color="auto"/>
              <w:right w:val="single" w:sz="4" w:space="0" w:color="auto"/>
            </w:tcBorders>
            <w:shd w:val="clear" w:color="auto" w:fill="auto"/>
            <w:vAlign w:val="center"/>
            <w:hideMark/>
          </w:tcPr>
          <w:p w14:paraId="6806E6C0" w14:textId="77777777" w:rsidR="009A25B7" w:rsidRPr="00E659FD" w:rsidRDefault="009A25B7" w:rsidP="003F6773">
            <w:pPr>
              <w:spacing w:line="240" w:lineRule="auto"/>
              <w:jc w:val="center"/>
              <w:rPr>
                <w:sz w:val="20"/>
              </w:rPr>
            </w:pPr>
            <w:r w:rsidRPr="00E659FD">
              <w:rPr>
                <w:sz w:val="20"/>
              </w:rPr>
              <w:t>33,35</w:t>
            </w:r>
          </w:p>
        </w:tc>
        <w:tc>
          <w:tcPr>
            <w:tcW w:w="666" w:type="dxa"/>
            <w:tcBorders>
              <w:top w:val="nil"/>
              <w:left w:val="nil"/>
              <w:bottom w:val="single" w:sz="4" w:space="0" w:color="auto"/>
              <w:right w:val="single" w:sz="4" w:space="0" w:color="auto"/>
            </w:tcBorders>
            <w:shd w:val="clear" w:color="auto" w:fill="auto"/>
            <w:vAlign w:val="center"/>
            <w:hideMark/>
          </w:tcPr>
          <w:p w14:paraId="6BCF5398" w14:textId="77777777" w:rsidR="009A25B7" w:rsidRPr="00E659FD" w:rsidRDefault="009A25B7" w:rsidP="003F6773">
            <w:pPr>
              <w:spacing w:line="240" w:lineRule="auto"/>
              <w:jc w:val="center"/>
              <w:rPr>
                <w:sz w:val="20"/>
              </w:rPr>
            </w:pPr>
            <w:r w:rsidRPr="00E659FD">
              <w:rPr>
                <w:sz w:val="20"/>
              </w:rPr>
              <w:t>31,43</w:t>
            </w:r>
          </w:p>
        </w:tc>
        <w:tc>
          <w:tcPr>
            <w:tcW w:w="666" w:type="dxa"/>
            <w:tcBorders>
              <w:top w:val="nil"/>
              <w:left w:val="nil"/>
              <w:bottom w:val="single" w:sz="4" w:space="0" w:color="auto"/>
              <w:right w:val="single" w:sz="4" w:space="0" w:color="auto"/>
            </w:tcBorders>
            <w:shd w:val="clear" w:color="auto" w:fill="auto"/>
            <w:vAlign w:val="center"/>
            <w:hideMark/>
          </w:tcPr>
          <w:p w14:paraId="0BC6E1E9" w14:textId="77777777" w:rsidR="009A25B7" w:rsidRPr="00E659FD" w:rsidRDefault="009A25B7" w:rsidP="003F6773">
            <w:pPr>
              <w:spacing w:line="240" w:lineRule="auto"/>
              <w:jc w:val="center"/>
              <w:rPr>
                <w:sz w:val="20"/>
              </w:rPr>
            </w:pPr>
            <w:r w:rsidRPr="00E659FD">
              <w:rPr>
                <w:sz w:val="20"/>
              </w:rPr>
              <w:t>32,88</w:t>
            </w:r>
          </w:p>
        </w:tc>
        <w:tc>
          <w:tcPr>
            <w:tcW w:w="666" w:type="dxa"/>
            <w:tcBorders>
              <w:top w:val="nil"/>
              <w:left w:val="nil"/>
              <w:bottom w:val="single" w:sz="4" w:space="0" w:color="auto"/>
              <w:right w:val="single" w:sz="4" w:space="0" w:color="auto"/>
            </w:tcBorders>
            <w:shd w:val="clear" w:color="auto" w:fill="auto"/>
            <w:vAlign w:val="center"/>
            <w:hideMark/>
          </w:tcPr>
          <w:p w14:paraId="67D56C80" w14:textId="77777777" w:rsidR="009A25B7" w:rsidRPr="00E659FD" w:rsidRDefault="009A25B7" w:rsidP="003F6773">
            <w:pPr>
              <w:spacing w:line="240" w:lineRule="auto"/>
              <w:jc w:val="center"/>
              <w:rPr>
                <w:sz w:val="20"/>
              </w:rPr>
            </w:pPr>
            <w:r w:rsidRPr="00E659FD">
              <w:rPr>
                <w:sz w:val="20"/>
              </w:rPr>
              <w:t>34,89</w:t>
            </w:r>
          </w:p>
        </w:tc>
        <w:tc>
          <w:tcPr>
            <w:tcW w:w="666" w:type="dxa"/>
            <w:tcBorders>
              <w:top w:val="nil"/>
              <w:left w:val="nil"/>
              <w:bottom w:val="single" w:sz="4" w:space="0" w:color="auto"/>
              <w:right w:val="single" w:sz="4" w:space="0" w:color="auto"/>
            </w:tcBorders>
            <w:shd w:val="clear" w:color="auto" w:fill="auto"/>
            <w:vAlign w:val="center"/>
            <w:hideMark/>
          </w:tcPr>
          <w:p w14:paraId="01B067EF" w14:textId="77777777" w:rsidR="009A25B7" w:rsidRPr="00E659FD" w:rsidRDefault="009A25B7" w:rsidP="003F6773">
            <w:pPr>
              <w:spacing w:line="240" w:lineRule="auto"/>
              <w:jc w:val="center"/>
              <w:rPr>
                <w:sz w:val="20"/>
              </w:rPr>
            </w:pPr>
            <w:r w:rsidRPr="00E659FD">
              <w:rPr>
                <w:sz w:val="20"/>
              </w:rPr>
              <w:t>34,55</w:t>
            </w:r>
          </w:p>
        </w:tc>
        <w:tc>
          <w:tcPr>
            <w:tcW w:w="666" w:type="dxa"/>
            <w:tcBorders>
              <w:top w:val="nil"/>
              <w:left w:val="nil"/>
              <w:bottom w:val="single" w:sz="4" w:space="0" w:color="auto"/>
              <w:right w:val="single" w:sz="4" w:space="0" w:color="auto"/>
            </w:tcBorders>
            <w:shd w:val="clear" w:color="auto" w:fill="auto"/>
            <w:vAlign w:val="center"/>
            <w:hideMark/>
          </w:tcPr>
          <w:p w14:paraId="678FF1D8" w14:textId="77777777" w:rsidR="009A25B7" w:rsidRPr="00E659FD" w:rsidRDefault="009A25B7" w:rsidP="003F6773">
            <w:pPr>
              <w:spacing w:line="240" w:lineRule="auto"/>
              <w:jc w:val="center"/>
              <w:rPr>
                <w:sz w:val="20"/>
              </w:rPr>
            </w:pPr>
            <w:r w:rsidRPr="00E659FD">
              <w:rPr>
                <w:sz w:val="20"/>
              </w:rPr>
              <w:t>30,67</w:t>
            </w:r>
          </w:p>
        </w:tc>
        <w:tc>
          <w:tcPr>
            <w:tcW w:w="666" w:type="dxa"/>
            <w:tcBorders>
              <w:top w:val="nil"/>
              <w:left w:val="nil"/>
              <w:bottom w:val="single" w:sz="4" w:space="0" w:color="auto"/>
              <w:right w:val="single" w:sz="4" w:space="0" w:color="auto"/>
            </w:tcBorders>
            <w:shd w:val="clear" w:color="auto" w:fill="auto"/>
            <w:vAlign w:val="center"/>
            <w:hideMark/>
          </w:tcPr>
          <w:p w14:paraId="183DEA41" w14:textId="77777777" w:rsidR="009A25B7" w:rsidRPr="00E659FD" w:rsidRDefault="009A25B7" w:rsidP="003F6773">
            <w:pPr>
              <w:spacing w:line="240" w:lineRule="auto"/>
              <w:jc w:val="center"/>
              <w:rPr>
                <w:sz w:val="20"/>
              </w:rPr>
            </w:pPr>
            <w:r w:rsidRPr="00E659FD">
              <w:rPr>
                <w:sz w:val="20"/>
              </w:rPr>
              <w:t>28,25</w:t>
            </w:r>
          </w:p>
        </w:tc>
        <w:tc>
          <w:tcPr>
            <w:tcW w:w="666" w:type="dxa"/>
            <w:tcBorders>
              <w:top w:val="nil"/>
              <w:left w:val="nil"/>
              <w:bottom w:val="single" w:sz="4" w:space="0" w:color="auto"/>
              <w:right w:val="single" w:sz="4" w:space="0" w:color="auto"/>
            </w:tcBorders>
            <w:shd w:val="clear" w:color="auto" w:fill="auto"/>
            <w:vAlign w:val="center"/>
            <w:hideMark/>
          </w:tcPr>
          <w:p w14:paraId="1A50709E" w14:textId="77777777" w:rsidR="009A25B7" w:rsidRPr="00E659FD" w:rsidRDefault="009A25B7" w:rsidP="003F6773">
            <w:pPr>
              <w:spacing w:line="240" w:lineRule="auto"/>
              <w:jc w:val="center"/>
              <w:rPr>
                <w:sz w:val="20"/>
              </w:rPr>
            </w:pPr>
            <w:r w:rsidRPr="00E659FD">
              <w:rPr>
                <w:sz w:val="20"/>
              </w:rPr>
              <w:t>28,84</w:t>
            </w:r>
          </w:p>
        </w:tc>
        <w:tc>
          <w:tcPr>
            <w:tcW w:w="666" w:type="dxa"/>
            <w:tcBorders>
              <w:top w:val="nil"/>
              <w:left w:val="nil"/>
              <w:bottom w:val="single" w:sz="4" w:space="0" w:color="auto"/>
              <w:right w:val="single" w:sz="4" w:space="0" w:color="auto"/>
            </w:tcBorders>
            <w:shd w:val="clear" w:color="auto" w:fill="auto"/>
            <w:vAlign w:val="center"/>
            <w:hideMark/>
          </w:tcPr>
          <w:p w14:paraId="1AFD2F4C" w14:textId="77777777" w:rsidR="009A25B7" w:rsidRPr="00E659FD" w:rsidRDefault="009A25B7" w:rsidP="003F6773">
            <w:pPr>
              <w:spacing w:line="240" w:lineRule="auto"/>
              <w:jc w:val="center"/>
              <w:rPr>
                <w:sz w:val="20"/>
              </w:rPr>
            </w:pPr>
            <w:r w:rsidRPr="00E659FD">
              <w:rPr>
                <w:sz w:val="20"/>
              </w:rPr>
              <w:t>34,35</w:t>
            </w:r>
          </w:p>
        </w:tc>
        <w:tc>
          <w:tcPr>
            <w:tcW w:w="620" w:type="dxa"/>
            <w:tcBorders>
              <w:top w:val="nil"/>
              <w:left w:val="nil"/>
              <w:bottom w:val="single" w:sz="4" w:space="0" w:color="auto"/>
              <w:right w:val="single" w:sz="4" w:space="0" w:color="auto"/>
            </w:tcBorders>
            <w:shd w:val="clear" w:color="auto" w:fill="auto"/>
            <w:vAlign w:val="center"/>
          </w:tcPr>
          <w:p w14:paraId="7E0C3E89" w14:textId="77777777" w:rsidR="009A25B7" w:rsidRPr="00E659FD" w:rsidRDefault="009A25B7" w:rsidP="003F6773">
            <w:pPr>
              <w:spacing w:line="240" w:lineRule="auto"/>
              <w:jc w:val="center"/>
              <w:rPr>
                <w:sz w:val="20"/>
              </w:rPr>
            </w:pPr>
          </w:p>
        </w:tc>
      </w:tr>
      <w:tr w:rsidR="009A25B7" w:rsidRPr="00E659FD" w14:paraId="3E313C81" w14:textId="77777777" w:rsidTr="003F6773">
        <w:trPr>
          <w:trHeight w:val="240"/>
        </w:trPr>
        <w:tc>
          <w:tcPr>
            <w:tcW w:w="1207" w:type="dxa"/>
            <w:vMerge/>
            <w:tcBorders>
              <w:top w:val="nil"/>
              <w:left w:val="single" w:sz="4" w:space="0" w:color="auto"/>
              <w:bottom w:val="single" w:sz="4" w:space="0" w:color="auto"/>
              <w:right w:val="single" w:sz="4" w:space="0" w:color="auto"/>
            </w:tcBorders>
            <w:vAlign w:val="center"/>
            <w:hideMark/>
          </w:tcPr>
          <w:p w14:paraId="35F4C260" w14:textId="77777777" w:rsidR="009A25B7" w:rsidRPr="00E659FD" w:rsidRDefault="009A25B7" w:rsidP="003F6773">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09D1A542" w14:textId="77777777" w:rsidR="009A25B7" w:rsidRPr="00E659FD" w:rsidRDefault="009A25B7" w:rsidP="003F6773">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4ABD9A49" w14:textId="77777777" w:rsidR="009A25B7" w:rsidRPr="00E659FD" w:rsidRDefault="009A25B7" w:rsidP="003F6773">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66D4BD08" w14:textId="77777777" w:rsidR="009A25B7" w:rsidRPr="00E659FD" w:rsidRDefault="009A25B7" w:rsidP="003F6773">
            <w:pPr>
              <w:spacing w:line="240" w:lineRule="auto"/>
              <w:jc w:val="center"/>
              <w:rPr>
                <w:sz w:val="20"/>
              </w:rPr>
            </w:pPr>
            <w:r w:rsidRPr="00E659FD">
              <w:rPr>
                <w:sz w:val="20"/>
              </w:rPr>
              <w:t>16,82</w:t>
            </w:r>
          </w:p>
        </w:tc>
        <w:tc>
          <w:tcPr>
            <w:tcW w:w="666" w:type="dxa"/>
            <w:tcBorders>
              <w:top w:val="nil"/>
              <w:left w:val="nil"/>
              <w:bottom w:val="single" w:sz="4" w:space="0" w:color="auto"/>
              <w:right w:val="single" w:sz="4" w:space="0" w:color="auto"/>
            </w:tcBorders>
            <w:shd w:val="clear" w:color="auto" w:fill="auto"/>
            <w:vAlign w:val="center"/>
            <w:hideMark/>
          </w:tcPr>
          <w:p w14:paraId="0A64C5EF" w14:textId="77777777" w:rsidR="009A25B7" w:rsidRPr="00E659FD" w:rsidRDefault="009A25B7" w:rsidP="003F6773">
            <w:pPr>
              <w:spacing w:line="240" w:lineRule="auto"/>
              <w:jc w:val="center"/>
              <w:rPr>
                <w:sz w:val="20"/>
              </w:rPr>
            </w:pPr>
            <w:r w:rsidRPr="00E659FD">
              <w:rPr>
                <w:sz w:val="20"/>
              </w:rPr>
              <w:t>15,79</w:t>
            </w:r>
          </w:p>
        </w:tc>
        <w:tc>
          <w:tcPr>
            <w:tcW w:w="666" w:type="dxa"/>
            <w:tcBorders>
              <w:top w:val="nil"/>
              <w:left w:val="nil"/>
              <w:bottom w:val="single" w:sz="4" w:space="0" w:color="auto"/>
              <w:right w:val="single" w:sz="4" w:space="0" w:color="auto"/>
            </w:tcBorders>
            <w:shd w:val="clear" w:color="auto" w:fill="auto"/>
            <w:vAlign w:val="center"/>
            <w:hideMark/>
          </w:tcPr>
          <w:p w14:paraId="570A1620" w14:textId="77777777" w:rsidR="009A25B7" w:rsidRPr="00E659FD" w:rsidRDefault="009A25B7" w:rsidP="003F6773">
            <w:pPr>
              <w:spacing w:line="240" w:lineRule="auto"/>
              <w:jc w:val="center"/>
              <w:rPr>
                <w:sz w:val="20"/>
              </w:rPr>
            </w:pPr>
            <w:r w:rsidRPr="00E659FD">
              <w:rPr>
                <w:sz w:val="20"/>
              </w:rPr>
              <w:t>15,2</w:t>
            </w:r>
          </w:p>
        </w:tc>
        <w:tc>
          <w:tcPr>
            <w:tcW w:w="666" w:type="dxa"/>
            <w:tcBorders>
              <w:top w:val="nil"/>
              <w:left w:val="nil"/>
              <w:bottom w:val="single" w:sz="4" w:space="0" w:color="auto"/>
              <w:right w:val="single" w:sz="4" w:space="0" w:color="auto"/>
            </w:tcBorders>
            <w:shd w:val="clear" w:color="auto" w:fill="auto"/>
            <w:vAlign w:val="center"/>
            <w:hideMark/>
          </w:tcPr>
          <w:p w14:paraId="38FF9B39" w14:textId="77777777" w:rsidR="009A25B7" w:rsidRPr="00E659FD" w:rsidRDefault="009A25B7" w:rsidP="003F6773">
            <w:pPr>
              <w:spacing w:line="240" w:lineRule="auto"/>
              <w:jc w:val="center"/>
              <w:rPr>
                <w:sz w:val="20"/>
              </w:rPr>
            </w:pPr>
            <w:r w:rsidRPr="00E659FD">
              <w:rPr>
                <w:sz w:val="20"/>
              </w:rPr>
              <w:t>15</w:t>
            </w:r>
          </w:p>
        </w:tc>
        <w:tc>
          <w:tcPr>
            <w:tcW w:w="666" w:type="dxa"/>
            <w:tcBorders>
              <w:top w:val="nil"/>
              <w:left w:val="nil"/>
              <w:bottom w:val="single" w:sz="4" w:space="0" w:color="auto"/>
              <w:right w:val="single" w:sz="4" w:space="0" w:color="auto"/>
            </w:tcBorders>
            <w:shd w:val="clear" w:color="auto" w:fill="auto"/>
            <w:vAlign w:val="center"/>
            <w:hideMark/>
          </w:tcPr>
          <w:p w14:paraId="40F2AC21" w14:textId="77777777" w:rsidR="009A25B7" w:rsidRPr="00E659FD" w:rsidRDefault="009A25B7" w:rsidP="003F6773">
            <w:pPr>
              <w:spacing w:line="240" w:lineRule="auto"/>
              <w:jc w:val="center"/>
              <w:rPr>
                <w:sz w:val="20"/>
              </w:rPr>
            </w:pPr>
            <w:r w:rsidRPr="00E659FD">
              <w:rPr>
                <w:sz w:val="20"/>
              </w:rPr>
              <w:t>14,77</w:t>
            </w:r>
          </w:p>
        </w:tc>
        <w:tc>
          <w:tcPr>
            <w:tcW w:w="666" w:type="dxa"/>
            <w:tcBorders>
              <w:top w:val="nil"/>
              <w:left w:val="nil"/>
              <w:bottom w:val="single" w:sz="4" w:space="0" w:color="auto"/>
              <w:right w:val="single" w:sz="4" w:space="0" w:color="auto"/>
            </w:tcBorders>
            <w:shd w:val="clear" w:color="auto" w:fill="auto"/>
            <w:vAlign w:val="center"/>
            <w:hideMark/>
          </w:tcPr>
          <w:p w14:paraId="38C24056" w14:textId="77777777" w:rsidR="009A25B7" w:rsidRPr="00E659FD" w:rsidRDefault="009A25B7" w:rsidP="003F6773">
            <w:pPr>
              <w:spacing w:line="240" w:lineRule="auto"/>
              <w:jc w:val="center"/>
              <w:rPr>
                <w:sz w:val="20"/>
              </w:rPr>
            </w:pPr>
            <w:r w:rsidRPr="00E659FD">
              <w:rPr>
                <w:sz w:val="20"/>
              </w:rPr>
              <w:t>14,5</w:t>
            </w:r>
          </w:p>
        </w:tc>
        <w:tc>
          <w:tcPr>
            <w:tcW w:w="666" w:type="dxa"/>
            <w:tcBorders>
              <w:top w:val="nil"/>
              <w:left w:val="nil"/>
              <w:bottom w:val="single" w:sz="4" w:space="0" w:color="auto"/>
              <w:right w:val="single" w:sz="4" w:space="0" w:color="auto"/>
            </w:tcBorders>
            <w:shd w:val="clear" w:color="auto" w:fill="auto"/>
            <w:vAlign w:val="center"/>
            <w:hideMark/>
          </w:tcPr>
          <w:p w14:paraId="0F2AEEA0" w14:textId="77777777" w:rsidR="009A25B7" w:rsidRPr="00E659FD" w:rsidRDefault="009A25B7" w:rsidP="003F6773">
            <w:pPr>
              <w:spacing w:line="240" w:lineRule="auto"/>
              <w:jc w:val="center"/>
              <w:rPr>
                <w:sz w:val="20"/>
              </w:rPr>
            </w:pPr>
            <w:r w:rsidRPr="00E659FD">
              <w:rPr>
                <w:sz w:val="20"/>
              </w:rPr>
              <w:t>14,09</w:t>
            </w:r>
          </w:p>
        </w:tc>
        <w:tc>
          <w:tcPr>
            <w:tcW w:w="666" w:type="dxa"/>
            <w:tcBorders>
              <w:top w:val="nil"/>
              <w:left w:val="nil"/>
              <w:bottom w:val="single" w:sz="4" w:space="0" w:color="auto"/>
              <w:right w:val="single" w:sz="4" w:space="0" w:color="auto"/>
            </w:tcBorders>
            <w:shd w:val="clear" w:color="auto" w:fill="auto"/>
            <w:vAlign w:val="center"/>
            <w:hideMark/>
          </w:tcPr>
          <w:p w14:paraId="7D111942" w14:textId="77777777" w:rsidR="009A25B7" w:rsidRPr="00E659FD" w:rsidRDefault="009A25B7" w:rsidP="003F6773">
            <w:pPr>
              <w:spacing w:line="240" w:lineRule="auto"/>
              <w:jc w:val="center"/>
              <w:rPr>
                <w:sz w:val="20"/>
              </w:rPr>
            </w:pPr>
            <w:r w:rsidRPr="00E659FD">
              <w:rPr>
                <w:sz w:val="20"/>
              </w:rPr>
              <w:t>13,88</w:t>
            </w:r>
          </w:p>
        </w:tc>
        <w:tc>
          <w:tcPr>
            <w:tcW w:w="666" w:type="dxa"/>
            <w:tcBorders>
              <w:top w:val="nil"/>
              <w:left w:val="nil"/>
              <w:bottom w:val="single" w:sz="4" w:space="0" w:color="auto"/>
              <w:right w:val="single" w:sz="4" w:space="0" w:color="auto"/>
            </w:tcBorders>
            <w:shd w:val="clear" w:color="auto" w:fill="auto"/>
            <w:vAlign w:val="center"/>
            <w:hideMark/>
          </w:tcPr>
          <w:p w14:paraId="1402EE78" w14:textId="77777777" w:rsidR="009A25B7" w:rsidRPr="00E659FD" w:rsidRDefault="009A25B7" w:rsidP="003F6773">
            <w:pPr>
              <w:spacing w:line="240" w:lineRule="auto"/>
              <w:jc w:val="center"/>
              <w:rPr>
                <w:sz w:val="20"/>
              </w:rPr>
            </w:pPr>
            <w:r w:rsidRPr="00E659FD">
              <w:rPr>
                <w:sz w:val="20"/>
              </w:rPr>
              <w:t>13,55</w:t>
            </w:r>
          </w:p>
        </w:tc>
        <w:tc>
          <w:tcPr>
            <w:tcW w:w="666" w:type="dxa"/>
            <w:tcBorders>
              <w:top w:val="nil"/>
              <w:left w:val="nil"/>
              <w:bottom w:val="single" w:sz="4" w:space="0" w:color="auto"/>
              <w:right w:val="single" w:sz="4" w:space="0" w:color="auto"/>
            </w:tcBorders>
            <w:shd w:val="clear" w:color="auto" w:fill="auto"/>
            <w:vAlign w:val="center"/>
            <w:hideMark/>
          </w:tcPr>
          <w:p w14:paraId="4F831DE0" w14:textId="77777777" w:rsidR="009A25B7" w:rsidRPr="00E659FD" w:rsidRDefault="009A25B7" w:rsidP="003F6773">
            <w:pPr>
              <w:spacing w:line="240" w:lineRule="auto"/>
              <w:jc w:val="center"/>
              <w:rPr>
                <w:sz w:val="20"/>
              </w:rPr>
            </w:pPr>
            <w:r w:rsidRPr="00E659FD">
              <w:rPr>
                <w:sz w:val="20"/>
              </w:rPr>
              <w:t>13,11</w:t>
            </w:r>
          </w:p>
        </w:tc>
        <w:tc>
          <w:tcPr>
            <w:tcW w:w="620" w:type="dxa"/>
            <w:tcBorders>
              <w:top w:val="nil"/>
              <w:left w:val="nil"/>
              <w:bottom w:val="single" w:sz="4" w:space="0" w:color="auto"/>
              <w:right w:val="single" w:sz="4" w:space="0" w:color="auto"/>
            </w:tcBorders>
            <w:shd w:val="clear" w:color="auto" w:fill="auto"/>
            <w:vAlign w:val="center"/>
          </w:tcPr>
          <w:p w14:paraId="741E01A0" w14:textId="77777777" w:rsidR="009A25B7" w:rsidRPr="00E659FD" w:rsidRDefault="009A25B7" w:rsidP="003F6773">
            <w:pPr>
              <w:spacing w:line="240" w:lineRule="auto"/>
              <w:jc w:val="center"/>
              <w:rPr>
                <w:sz w:val="20"/>
              </w:rPr>
            </w:pPr>
          </w:p>
        </w:tc>
      </w:tr>
      <w:tr w:rsidR="009A25B7" w:rsidRPr="00E659FD" w14:paraId="6DC1EFE9" w14:textId="77777777" w:rsidTr="009A25B7">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01EAF191" w14:textId="77777777" w:rsidR="009A25B7" w:rsidRPr="00E659FD" w:rsidRDefault="009A25B7" w:rsidP="009A25B7">
            <w:pPr>
              <w:spacing w:line="240" w:lineRule="auto"/>
              <w:jc w:val="center"/>
              <w:rPr>
                <w:sz w:val="20"/>
              </w:rPr>
            </w:pPr>
            <w:r w:rsidRPr="00E659FD">
              <w:rPr>
                <w:sz w:val="20"/>
              </w:rPr>
              <w:t>молочная ж</w:t>
            </w:r>
            <w:r w:rsidRPr="00E659FD">
              <w:rPr>
                <w:sz w:val="20"/>
              </w:rPr>
              <w:t>е</w:t>
            </w:r>
            <w:r w:rsidRPr="00E659FD">
              <w:rPr>
                <w:sz w:val="20"/>
              </w:rPr>
              <w:t xml:space="preserve">леза </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2D41ECD7" w14:textId="77777777" w:rsidR="009A25B7" w:rsidRPr="00E659FD" w:rsidRDefault="009A25B7" w:rsidP="009A25B7">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5527D18B" w14:textId="77777777" w:rsidR="009A25B7" w:rsidRPr="00E659FD" w:rsidRDefault="009A25B7" w:rsidP="009A25B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739E9F61" w14:textId="77777777" w:rsidR="009A25B7" w:rsidRPr="00E659FD" w:rsidRDefault="009A25B7" w:rsidP="009A25B7">
            <w:pPr>
              <w:spacing w:line="240" w:lineRule="auto"/>
              <w:jc w:val="center"/>
              <w:rPr>
                <w:sz w:val="20"/>
              </w:rPr>
            </w:pPr>
            <w:r w:rsidRPr="00E659FD">
              <w:rPr>
                <w:sz w:val="20"/>
              </w:rPr>
              <w:t>28,49</w:t>
            </w:r>
          </w:p>
        </w:tc>
        <w:tc>
          <w:tcPr>
            <w:tcW w:w="666" w:type="dxa"/>
            <w:tcBorders>
              <w:top w:val="nil"/>
              <w:left w:val="nil"/>
              <w:bottom w:val="single" w:sz="4" w:space="0" w:color="auto"/>
              <w:right w:val="single" w:sz="4" w:space="0" w:color="auto"/>
            </w:tcBorders>
            <w:shd w:val="clear" w:color="auto" w:fill="auto"/>
            <w:vAlign w:val="center"/>
            <w:hideMark/>
          </w:tcPr>
          <w:p w14:paraId="27553CEF" w14:textId="77777777" w:rsidR="009A25B7" w:rsidRPr="00E659FD" w:rsidRDefault="009A25B7" w:rsidP="009A25B7">
            <w:pPr>
              <w:spacing w:line="240" w:lineRule="auto"/>
              <w:jc w:val="center"/>
              <w:rPr>
                <w:sz w:val="20"/>
              </w:rPr>
            </w:pPr>
            <w:r w:rsidRPr="00E659FD">
              <w:rPr>
                <w:sz w:val="20"/>
              </w:rPr>
              <w:t>15,66</w:t>
            </w:r>
          </w:p>
        </w:tc>
        <w:tc>
          <w:tcPr>
            <w:tcW w:w="666" w:type="dxa"/>
            <w:tcBorders>
              <w:top w:val="nil"/>
              <w:left w:val="nil"/>
              <w:bottom w:val="single" w:sz="4" w:space="0" w:color="auto"/>
              <w:right w:val="single" w:sz="4" w:space="0" w:color="auto"/>
            </w:tcBorders>
            <w:shd w:val="clear" w:color="auto" w:fill="auto"/>
            <w:vAlign w:val="center"/>
            <w:hideMark/>
          </w:tcPr>
          <w:p w14:paraId="0C0F577F" w14:textId="77777777" w:rsidR="009A25B7" w:rsidRPr="00E659FD" w:rsidRDefault="009A25B7" w:rsidP="009A25B7">
            <w:pPr>
              <w:spacing w:line="240" w:lineRule="auto"/>
              <w:jc w:val="center"/>
              <w:rPr>
                <w:sz w:val="20"/>
              </w:rPr>
            </w:pPr>
            <w:r w:rsidRPr="00E659FD">
              <w:rPr>
                <w:sz w:val="20"/>
              </w:rPr>
              <w:t>25,79</w:t>
            </w:r>
          </w:p>
        </w:tc>
        <w:tc>
          <w:tcPr>
            <w:tcW w:w="666" w:type="dxa"/>
            <w:tcBorders>
              <w:top w:val="nil"/>
              <w:left w:val="nil"/>
              <w:bottom w:val="single" w:sz="4" w:space="0" w:color="auto"/>
              <w:right w:val="single" w:sz="4" w:space="0" w:color="auto"/>
            </w:tcBorders>
            <w:shd w:val="clear" w:color="auto" w:fill="auto"/>
            <w:vAlign w:val="center"/>
            <w:hideMark/>
          </w:tcPr>
          <w:p w14:paraId="439C5F3B" w14:textId="77777777" w:rsidR="009A25B7" w:rsidRPr="00E659FD" w:rsidRDefault="009A25B7" w:rsidP="009A25B7">
            <w:pPr>
              <w:spacing w:line="240" w:lineRule="auto"/>
              <w:jc w:val="center"/>
              <w:rPr>
                <w:sz w:val="20"/>
              </w:rPr>
            </w:pPr>
            <w:r w:rsidRPr="00E659FD">
              <w:rPr>
                <w:sz w:val="20"/>
              </w:rPr>
              <w:t>18,79</w:t>
            </w:r>
          </w:p>
        </w:tc>
        <w:tc>
          <w:tcPr>
            <w:tcW w:w="666" w:type="dxa"/>
            <w:tcBorders>
              <w:top w:val="nil"/>
              <w:left w:val="nil"/>
              <w:bottom w:val="single" w:sz="4" w:space="0" w:color="auto"/>
              <w:right w:val="single" w:sz="4" w:space="0" w:color="auto"/>
            </w:tcBorders>
            <w:shd w:val="clear" w:color="auto" w:fill="auto"/>
            <w:vAlign w:val="center"/>
            <w:hideMark/>
          </w:tcPr>
          <w:p w14:paraId="60FE27D5" w14:textId="77777777" w:rsidR="009A25B7" w:rsidRPr="00E659FD" w:rsidRDefault="009A25B7" w:rsidP="009A25B7">
            <w:pPr>
              <w:spacing w:line="240" w:lineRule="auto"/>
              <w:jc w:val="center"/>
              <w:rPr>
                <w:sz w:val="20"/>
              </w:rPr>
            </w:pPr>
            <w:r w:rsidRPr="00E659FD">
              <w:rPr>
                <w:sz w:val="20"/>
              </w:rPr>
              <w:t>22,13</w:t>
            </w:r>
          </w:p>
        </w:tc>
        <w:tc>
          <w:tcPr>
            <w:tcW w:w="666" w:type="dxa"/>
            <w:tcBorders>
              <w:top w:val="nil"/>
              <w:left w:val="nil"/>
              <w:bottom w:val="single" w:sz="4" w:space="0" w:color="auto"/>
              <w:right w:val="single" w:sz="4" w:space="0" w:color="auto"/>
            </w:tcBorders>
            <w:shd w:val="clear" w:color="auto" w:fill="auto"/>
            <w:vAlign w:val="center"/>
            <w:hideMark/>
          </w:tcPr>
          <w:p w14:paraId="114B0893" w14:textId="77777777" w:rsidR="009A25B7" w:rsidRPr="00E659FD" w:rsidRDefault="009A25B7" w:rsidP="009A25B7">
            <w:pPr>
              <w:spacing w:line="240" w:lineRule="auto"/>
              <w:jc w:val="center"/>
              <w:rPr>
                <w:sz w:val="20"/>
              </w:rPr>
            </w:pPr>
            <w:r w:rsidRPr="00E659FD">
              <w:rPr>
                <w:sz w:val="20"/>
              </w:rPr>
              <w:t>20,15</w:t>
            </w:r>
          </w:p>
        </w:tc>
        <w:tc>
          <w:tcPr>
            <w:tcW w:w="666" w:type="dxa"/>
            <w:tcBorders>
              <w:top w:val="nil"/>
              <w:left w:val="nil"/>
              <w:bottom w:val="single" w:sz="4" w:space="0" w:color="auto"/>
              <w:right w:val="single" w:sz="4" w:space="0" w:color="auto"/>
            </w:tcBorders>
            <w:shd w:val="clear" w:color="auto" w:fill="auto"/>
            <w:vAlign w:val="center"/>
            <w:hideMark/>
          </w:tcPr>
          <w:p w14:paraId="06949BFD" w14:textId="77777777" w:rsidR="009A25B7" w:rsidRPr="00E659FD" w:rsidRDefault="009A25B7" w:rsidP="009A25B7">
            <w:pPr>
              <w:spacing w:line="240" w:lineRule="auto"/>
              <w:jc w:val="center"/>
              <w:rPr>
                <w:sz w:val="20"/>
              </w:rPr>
            </w:pPr>
            <w:r w:rsidRPr="00E659FD">
              <w:rPr>
                <w:sz w:val="20"/>
              </w:rPr>
              <w:t>18,37</w:t>
            </w:r>
          </w:p>
        </w:tc>
        <w:tc>
          <w:tcPr>
            <w:tcW w:w="666" w:type="dxa"/>
            <w:tcBorders>
              <w:top w:val="nil"/>
              <w:left w:val="nil"/>
              <w:bottom w:val="single" w:sz="4" w:space="0" w:color="auto"/>
              <w:right w:val="single" w:sz="4" w:space="0" w:color="auto"/>
            </w:tcBorders>
            <w:shd w:val="clear" w:color="auto" w:fill="auto"/>
            <w:vAlign w:val="center"/>
            <w:hideMark/>
          </w:tcPr>
          <w:p w14:paraId="0E30EF50" w14:textId="77777777" w:rsidR="009A25B7" w:rsidRPr="00E659FD" w:rsidRDefault="009A25B7" w:rsidP="009A25B7">
            <w:pPr>
              <w:spacing w:line="240" w:lineRule="auto"/>
              <w:jc w:val="center"/>
              <w:rPr>
                <w:sz w:val="20"/>
              </w:rPr>
            </w:pPr>
            <w:r w:rsidRPr="00E659FD">
              <w:rPr>
                <w:sz w:val="20"/>
              </w:rPr>
              <w:t>30,52</w:t>
            </w:r>
          </w:p>
        </w:tc>
        <w:tc>
          <w:tcPr>
            <w:tcW w:w="666" w:type="dxa"/>
            <w:tcBorders>
              <w:top w:val="nil"/>
              <w:left w:val="nil"/>
              <w:bottom w:val="single" w:sz="4" w:space="0" w:color="auto"/>
              <w:right w:val="single" w:sz="4" w:space="0" w:color="auto"/>
            </w:tcBorders>
            <w:shd w:val="clear" w:color="auto" w:fill="auto"/>
            <w:vAlign w:val="center"/>
            <w:hideMark/>
          </w:tcPr>
          <w:p w14:paraId="06597E99" w14:textId="77777777" w:rsidR="009A25B7" w:rsidRPr="00E659FD" w:rsidRDefault="009A25B7" w:rsidP="009A25B7">
            <w:pPr>
              <w:spacing w:line="240" w:lineRule="auto"/>
              <w:jc w:val="center"/>
              <w:rPr>
                <w:sz w:val="20"/>
              </w:rPr>
            </w:pPr>
            <w:r w:rsidRPr="00E659FD">
              <w:rPr>
                <w:sz w:val="20"/>
              </w:rPr>
              <w:t>32,85</w:t>
            </w:r>
          </w:p>
        </w:tc>
        <w:tc>
          <w:tcPr>
            <w:tcW w:w="666" w:type="dxa"/>
            <w:tcBorders>
              <w:top w:val="nil"/>
              <w:left w:val="nil"/>
              <w:bottom w:val="single" w:sz="4" w:space="0" w:color="auto"/>
              <w:right w:val="single" w:sz="4" w:space="0" w:color="auto"/>
            </w:tcBorders>
            <w:shd w:val="clear" w:color="auto" w:fill="auto"/>
            <w:vAlign w:val="center"/>
            <w:hideMark/>
          </w:tcPr>
          <w:p w14:paraId="325A5F57" w14:textId="77777777" w:rsidR="009A25B7" w:rsidRPr="00E659FD" w:rsidRDefault="009A25B7" w:rsidP="009A25B7">
            <w:pPr>
              <w:spacing w:line="240" w:lineRule="auto"/>
              <w:jc w:val="center"/>
              <w:rPr>
                <w:sz w:val="20"/>
              </w:rPr>
            </w:pPr>
            <w:r w:rsidRPr="00E659FD">
              <w:rPr>
                <w:sz w:val="20"/>
              </w:rPr>
              <w:t>32,57</w:t>
            </w:r>
          </w:p>
        </w:tc>
        <w:tc>
          <w:tcPr>
            <w:tcW w:w="620" w:type="dxa"/>
            <w:tcBorders>
              <w:top w:val="nil"/>
              <w:left w:val="nil"/>
              <w:bottom w:val="single" w:sz="4" w:space="0" w:color="auto"/>
              <w:right w:val="single" w:sz="4" w:space="0" w:color="auto"/>
            </w:tcBorders>
            <w:shd w:val="clear" w:color="auto" w:fill="auto"/>
            <w:vAlign w:val="center"/>
          </w:tcPr>
          <w:p w14:paraId="50086971" w14:textId="77777777" w:rsidR="009A25B7" w:rsidRPr="00E659FD" w:rsidRDefault="009A25B7" w:rsidP="009A25B7">
            <w:pPr>
              <w:spacing w:line="240" w:lineRule="auto"/>
              <w:jc w:val="center"/>
              <w:rPr>
                <w:sz w:val="20"/>
              </w:rPr>
            </w:pPr>
          </w:p>
        </w:tc>
      </w:tr>
      <w:tr w:rsidR="009A25B7" w:rsidRPr="00E659FD" w14:paraId="733CA353" w14:textId="77777777" w:rsidTr="00CD7BDC">
        <w:trPr>
          <w:trHeight w:val="240"/>
        </w:trPr>
        <w:tc>
          <w:tcPr>
            <w:tcW w:w="1207" w:type="dxa"/>
            <w:vMerge/>
            <w:tcBorders>
              <w:top w:val="nil"/>
              <w:left w:val="single" w:sz="4" w:space="0" w:color="auto"/>
              <w:bottom w:val="single" w:sz="4" w:space="0" w:color="auto"/>
              <w:right w:val="single" w:sz="4" w:space="0" w:color="auto"/>
            </w:tcBorders>
            <w:vAlign w:val="center"/>
            <w:hideMark/>
          </w:tcPr>
          <w:p w14:paraId="441DB202" w14:textId="77777777" w:rsidR="009A25B7" w:rsidRPr="00E659FD" w:rsidRDefault="009A25B7" w:rsidP="009A25B7">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4242D403" w14:textId="77777777" w:rsidR="009A25B7" w:rsidRPr="00E659FD" w:rsidRDefault="009A25B7" w:rsidP="009A25B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18CC5667" w14:textId="77777777" w:rsidR="009A25B7" w:rsidRPr="00E659FD" w:rsidRDefault="009A25B7" w:rsidP="009A25B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721B62B0" w14:textId="77777777" w:rsidR="009A25B7" w:rsidRPr="00E659FD" w:rsidRDefault="009A25B7" w:rsidP="009A25B7">
            <w:pPr>
              <w:spacing w:line="240" w:lineRule="auto"/>
              <w:jc w:val="center"/>
              <w:rPr>
                <w:sz w:val="20"/>
              </w:rPr>
            </w:pPr>
            <w:r w:rsidRPr="00E659FD">
              <w:rPr>
                <w:sz w:val="20"/>
              </w:rPr>
              <w:t>45,75</w:t>
            </w:r>
          </w:p>
        </w:tc>
        <w:tc>
          <w:tcPr>
            <w:tcW w:w="666" w:type="dxa"/>
            <w:tcBorders>
              <w:top w:val="nil"/>
              <w:left w:val="nil"/>
              <w:bottom w:val="single" w:sz="4" w:space="0" w:color="auto"/>
              <w:right w:val="single" w:sz="4" w:space="0" w:color="auto"/>
            </w:tcBorders>
            <w:shd w:val="clear" w:color="auto" w:fill="auto"/>
            <w:vAlign w:val="center"/>
            <w:hideMark/>
          </w:tcPr>
          <w:p w14:paraId="1FA5FFC3" w14:textId="77777777" w:rsidR="009A25B7" w:rsidRPr="00E659FD" w:rsidRDefault="009A25B7" w:rsidP="009A25B7">
            <w:pPr>
              <w:spacing w:line="240" w:lineRule="auto"/>
              <w:jc w:val="center"/>
              <w:rPr>
                <w:sz w:val="20"/>
              </w:rPr>
            </w:pPr>
            <w:r w:rsidRPr="00E659FD">
              <w:rPr>
                <w:sz w:val="20"/>
              </w:rPr>
              <w:t>26,3</w:t>
            </w:r>
          </w:p>
        </w:tc>
        <w:tc>
          <w:tcPr>
            <w:tcW w:w="666" w:type="dxa"/>
            <w:tcBorders>
              <w:top w:val="nil"/>
              <w:left w:val="nil"/>
              <w:bottom w:val="single" w:sz="4" w:space="0" w:color="auto"/>
              <w:right w:val="single" w:sz="4" w:space="0" w:color="auto"/>
            </w:tcBorders>
            <w:shd w:val="clear" w:color="auto" w:fill="auto"/>
            <w:vAlign w:val="center"/>
            <w:hideMark/>
          </w:tcPr>
          <w:p w14:paraId="3E519F33" w14:textId="77777777" w:rsidR="009A25B7" w:rsidRPr="00E659FD" w:rsidRDefault="009A25B7" w:rsidP="009A25B7">
            <w:pPr>
              <w:spacing w:line="240" w:lineRule="auto"/>
              <w:jc w:val="center"/>
              <w:rPr>
                <w:sz w:val="20"/>
              </w:rPr>
            </w:pPr>
            <w:r w:rsidRPr="00E659FD">
              <w:rPr>
                <w:sz w:val="20"/>
              </w:rPr>
              <w:t>26,84</w:t>
            </w:r>
          </w:p>
        </w:tc>
        <w:tc>
          <w:tcPr>
            <w:tcW w:w="666" w:type="dxa"/>
            <w:tcBorders>
              <w:top w:val="nil"/>
              <w:left w:val="nil"/>
              <w:bottom w:val="single" w:sz="4" w:space="0" w:color="auto"/>
              <w:right w:val="single" w:sz="4" w:space="0" w:color="auto"/>
            </w:tcBorders>
            <w:shd w:val="clear" w:color="auto" w:fill="auto"/>
            <w:vAlign w:val="center"/>
            <w:hideMark/>
          </w:tcPr>
          <w:p w14:paraId="5C554CAE" w14:textId="77777777" w:rsidR="009A25B7" w:rsidRPr="00E659FD" w:rsidRDefault="009A25B7" w:rsidP="009A25B7">
            <w:pPr>
              <w:spacing w:line="240" w:lineRule="auto"/>
              <w:jc w:val="center"/>
              <w:rPr>
                <w:sz w:val="20"/>
              </w:rPr>
            </w:pPr>
            <w:r w:rsidRPr="00E659FD">
              <w:rPr>
                <w:sz w:val="20"/>
              </w:rPr>
              <w:t>27,38</w:t>
            </w:r>
          </w:p>
        </w:tc>
        <w:tc>
          <w:tcPr>
            <w:tcW w:w="666" w:type="dxa"/>
            <w:tcBorders>
              <w:top w:val="nil"/>
              <w:left w:val="nil"/>
              <w:bottom w:val="single" w:sz="4" w:space="0" w:color="auto"/>
              <w:right w:val="single" w:sz="4" w:space="0" w:color="auto"/>
            </w:tcBorders>
            <w:shd w:val="clear" w:color="auto" w:fill="auto"/>
            <w:vAlign w:val="center"/>
            <w:hideMark/>
          </w:tcPr>
          <w:p w14:paraId="4F6B914B" w14:textId="77777777" w:rsidR="009A25B7" w:rsidRPr="00E659FD" w:rsidRDefault="009A25B7" w:rsidP="009A25B7">
            <w:pPr>
              <w:spacing w:line="240" w:lineRule="auto"/>
              <w:jc w:val="center"/>
              <w:rPr>
                <w:sz w:val="20"/>
              </w:rPr>
            </w:pPr>
            <w:r w:rsidRPr="00E659FD">
              <w:rPr>
                <w:sz w:val="20"/>
              </w:rPr>
              <w:t>28,41</w:t>
            </w:r>
          </w:p>
        </w:tc>
        <w:tc>
          <w:tcPr>
            <w:tcW w:w="666" w:type="dxa"/>
            <w:tcBorders>
              <w:top w:val="nil"/>
              <w:left w:val="nil"/>
              <w:bottom w:val="single" w:sz="4" w:space="0" w:color="auto"/>
              <w:right w:val="single" w:sz="4" w:space="0" w:color="auto"/>
            </w:tcBorders>
            <w:shd w:val="clear" w:color="auto" w:fill="auto"/>
            <w:vAlign w:val="center"/>
            <w:hideMark/>
          </w:tcPr>
          <w:p w14:paraId="6CB1BB2B" w14:textId="77777777" w:rsidR="009A25B7" w:rsidRPr="00E659FD" w:rsidRDefault="009A25B7" w:rsidP="009A25B7">
            <w:pPr>
              <w:spacing w:line="240" w:lineRule="auto"/>
              <w:jc w:val="center"/>
              <w:rPr>
                <w:sz w:val="20"/>
              </w:rPr>
            </w:pPr>
            <w:r w:rsidRPr="00E659FD">
              <w:rPr>
                <w:sz w:val="20"/>
              </w:rPr>
              <w:t>28,84</w:t>
            </w:r>
          </w:p>
        </w:tc>
        <w:tc>
          <w:tcPr>
            <w:tcW w:w="666" w:type="dxa"/>
            <w:tcBorders>
              <w:top w:val="nil"/>
              <w:left w:val="nil"/>
              <w:bottom w:val="single" w:sz="4" w:space="0" w:color="auto"/>
              <w:right w:val="single" w:sz="4" w:space="0" w:color="auto"/>
            </w:tcBorders>
            <w:shd w:val="clear" w:color="auto" w:fill="auto"/>
            <w:vAlign w:val="center"/>
            <w:hideMark/>
          </w:tcPr>
          <w:p w14:paraId="7966410D" w14:textId="77777777" w:rsidR="009A25B7" w:rsidRPr="00E659FD" w:rsidRDefault="009A25B7" w:rsidP="009A25B7">
            <w:pPr>
              <w:spacing w:line="240" w:lineRule="auto"/>
              <w:jc w:val="center"/>
              <w:rPr>
                <w:sz w:val="20"/>
              </w:rPr>
            </w:pPr>
            <w:r w:rsidRPr="00E659FD">
              <w:rPr>
                <w:sz w:val="20"/>
              </w:rPr>
              <w:t>29,39</w:t>
            </w:r>
          </w:p>
        </w:tc>
        <w:tc>
          <w:tcPr>
            <w:tcW w:w="666" w:type="dxa"/>
            <w:tcBorders>
              <w:top w:val="nil"/>
              <w:left w:val="nil"/>
              <w:bottom w:val="single" w:sz="4" w:space="0" w:color="auto"/>
              <w:right w:val="single" w:sz="4" w:space="0" w:color="auto"/>
            </w:tcBorders>
            <w:shd w:val="clear" w:color="auto" w:fill="auto"/>
            <w:vAlign w:val="center"/>
            <w:hideMark/>
          </w:tcPr>
          <w:p w14:paraId="62DA873B" w14:textId="77777777" w:rsidR="009A25B7" w:rsidRPr="00E659FD" w:rsidRDefault="009A25B7" w:rsidP="009A25B7">
            <w:pPr>
              <w:spacing w:line="240" w:lineRule="auto"/>
              <w:jc w:val="center"/>
              <w:rPr>
                <w:sz w:val="20"/>
              </w:rPr>
            </w:pPr>
            <w:r w:rsidRPr="00E659FD">
              <w:rPr>
                <w:sz w:val="20"/>
              </w:rPr>
              <w:t>29,97</w:t>
            </w:r>
          </w:p>
        </w:tc>
        <w:tc>
          <w:tcPr>
            <w:tcW w:w="666" w:type="dxa"/>
            <w:tcBorders>
              <w:top w:val="nil"/>
              <w:left w:val="nil"/>
              <w:bottom w:val="single" w:sz="4" w:space="0" w:color="auto"/>
              <w:right w:val="single" w:sz="4" w:space="0" w:color="auto"/>
            </w:tcBorders>
            <w:shd w:val="clear" w:color="auto" w:fill="auto"/>
            <w:vAlign w:val="center"/>
            <w:hideMark/>
          </w:tcPr>
          <w:p w14:paraId="7482D7D8" w14:textId="77777777" w:rsidR="009A25B7" w:rsidRPr="00E659FD" w:rsidRDefault="009A25B7" w:rsidP="009A25B7">
            <w:pPr>
              <w:spacing w:line="240" w:lineRule="auto"/>
              <w:jc w:val="center"/>
              <w:rPr>
                <w:sz w:val="20"/>
              </w:rPr>
            </w:pPr>
            <w:r w:rsidRPr="00E659FD">
              <w:rPr>
                <w:sz w:val="20"/>
              </w:rPr>
              <w:t>29,76</w:t>
            </w:r>
          </w:p>
        </w:tc>
        <w:tc>
          <w:tcPr>
            <w:tcW w:w="666" w:type="dxa"/>
            <w:tcBorders>
              <w:top w:val="nil"/>
              <w:left w:val="nil"/>
              <w:bottom w:val="single" w:sz="4" w:space="0" w:color="auto"/>
              <w:right w:val="single" w:sz="4" w:space="0" w:color="auto"/>
            </w:tcBorders>
            <w:shd w:val="clear" w:color="auto" w:fill="auto"/>
            <w:vAlign w:val="center"/>
            <w:hideMark/>
          </w:tcPr>
          <w:p w14:paraId="5A9F6B82" w14:textId="77777777" w:rsidR="009A25B7" w:rsidRPr="00E659FD" w:rsidRDefault="009A25B7" w:rsidP="009A25B7">
            <w:pPr>
              <w:spacing w:line="240" w:lineRule="auto"/>
              <w:jc w:val="center"/>
              <w:rPr>
                <w:sz w:val="20"/>
              </w:rPr>
            </w:pPr>
            <w:r w:rsidRPr="00E659FD">
              <w:rPr>
                <w:sz w:val="20"/>
              </w:rPr>
              <w:t>30,67</w:t>
            </w:r>
          </w:p>
        </w:tc>
        <w:tc>
          <w:tcPr>
            <w:tcW w:w="620" w:type="dxa"/>
            <w:tcBorders>
              <w:top w:val="nil"/>
              <w:left w:val="nil"/>
              <w:bottom w:val="single" w:sz="4" w:space="0" w:color="auto"/>
              <w:right w:val="single" w:sz="4" w:space="0" w:color="auto"/>
            </w:tcBorders>
            <w:shd w:val="clear" w:color="auto" w:fill="auto"/>
            <w:vAlign w:val="center"/>
            <w:hideMark/>
          </w:tcPr>
          <w:p w14:paraId="30EC45C0" w14:textId="77777777" w:rsidR="009A25B7" w:rsidRPr="00E659FD" w:rsidRDefault="009A25B7" w:rsidP="009A25B7">
            <w:pPr>
              <w:spacing w:line="240" w:lineRule="auto"/>
              <w:jc w:val="center"/>
              <w:rPr>
                <w:sz w:val="20"/>
              </w:rPr>
            </w:pPr>
            <w:r w:rsidRPr="00E659FD">
              <w:rPr>
                <w:sz w:val="20"/>
              </w:rPr>
              <w:t> </w:t>
            </w:r>
          </w:p>
        </w:tc>
      </w:tr>
      <w:tr w:rsidR="009A25B7" w:rsidRPr="00E659FD" w14:paraId="6EE59F2C" w14:textId="77777777" w:rsidTr="009A25B7">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7852996A" w14:textId="77777777" w:rsidR="009A25B7" w:rsidRPr="00E659FD" w:rsidRDefault="009A25B7" w:rsidP="009A25B7">
            <w:pPr>
              <w:spacing w:line="240" w:lineRule="auto"/>
              <w:jc w:val="center"/>
              <w:rPr>
                <w:sz w:val="20"/>
              </w:rPr>
            </w:pPr>
            <w:r w:rsidRPr="00E659FD">
              <w:rPr>
                <w:sz w:val="20"/>
              </w:rPr>
              <w:t>легкое</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13D477DD" w14:textId="77777777" w:rsidR="009A25B7" w:rsidRPr="00E659FD" w:rsidRDefault="009A25B7" w:rsidP="009A25B7">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5907129B" w14:textId="77777777" w:rsidR="009A25B7" w:rsidRPr="00E659FD" w:rsidRDefault="009A25B7" w:rsidP="009A25B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7F619C6C" w14:textId="77777777" w:rsidR="009A25B7" w:rsidRPr="00E659FD" w:rsidRDefault="009A25B7" w:rsidP="009A25B7">
            <w:pPr>
              <w:spacing w:line="240" w:lineRule="auto"/>
              <w:jc w:val="center"/>
              <w:rPr>
                <w:sz w:val="20"/>
              </w:rPr>
            </w:pPr>
            <w:r w:rsidRPr="00E659FD">
              <w:rPr>
                <w:sz w:val="20"/>
              </w:rPr>
              <w:t>29,73</w:t>
            </w:r>
          </w:p>
        </w:tc>
        <w:tc>
          <w:tcPr>
            <w:tcW w:w="666" w:type="dxa"/>
            <w:tcBorders>
              <w:top w:val="nil"/>
              <w:left w:val="nil"/>
              <w:bottom w:val="single" w:sz="4" w:space="0" w:color="auto"/>
              <w:right w:val="single" w:sz="4" w:space="0" w:color="auto"/>
            </w:tcBorders>
            <w:shd w:val="clear" w:color="auto" w:fill="auto"/>
            <w:vAlign w:val="center"/>
            <w:hideMark/>
          </w:tcPr>
          <w:p w14:paraId="5EBACC73" w14:textId="77777777" w:rsidR="009A25B7" w:rsidRPr="00E659FD" w:rsidRDefault="009A25B7" w:rsidP="009A25B7">
            <w:pPr>
              <w:spacing w:line="240" w:lineRule="auto"/>
              <w:jc w:val="center"/>
              <w:rPr>
                <w:sz w:val="20"/>
              </w:rPr>
            </w:pPr>
            <w:r w:rsidRPr="00E659FD">
              <w:rPr>
                <w:sz w:val="20"/>
              </w:rPr>
              <w:t>21,76</w:t>
            </w:r>
          </w:p>
        </w:tc>
        <w:tc>
          <w:tcPr>
            <w:tcW w:w="666" w:type="dxa"/>
            <w:tcBorders>
              <w:top w:val="nil"/>
              <w:left w:val="nil"/>
              <w:bottom w:val="single" w:sz="4" w:space="0" w:color="auto"/>
              <w:right w:val="single" w:sz="4" w:space="0" w:color="auto"/>
            </w:tcBorders>
            <w:shd w:val="clear" w:color="auto" w:fill="auto"/>
            <w:vAlign w:val="center"/>
            <w:hideMark/>
          </w:tcPr>
          <w:p w14:paraId="3F42434D" w14:textId="77777777" w:rsidR="009A25B7" w:rsidRPr="00E659FD" w:rsidRDefault="009A25B7" w:rsidP="009A25B7">
            <w:pPr>
              <w:spacing w:line="240" w:lineRule="auto"/>
              <w:jc w:val="center"/>
              <w:rPr>
                <w:sz w:val="20"/>
              </w:rPr>
            </w:pPr>
            <w:r w:rsidRPr="00E659FD">
              <w:rPr>
                <w:sz w:val="20"/>
              </w:rPr>
              <w:t>29,55</w:t>
            </w:r>
          </w:p>
        </w:tc>
        <w:tc>
          <w:tcPr>
            <w:tcW w:w="666" w:type="dxa"/>
            <w:tcBorders>
              <w:top w:val="nil"/>
              <w:left w:val="nil"/>
              <w:bottom w:val="single" w:sz="4" w:space="0" w:color="auto"/>
              <w:right w:val="single" w:sz="4" w:space="0" w:color="auto"/>
            </w:tcBorders>
            <w:shd w:val="clear" w:color="auto" w:fill="auto"/>
            <w:vAlign w:val="center"/>
            <w:hideMark/>
          </w:tcPr>
          <w:p w14:paraId="6C1CAD8C" w14:textId="77777777" w:rsidR="009A25B7" w:rsidRPr="00E659FD" w:rsidRDefault="009A25B7" w:rsidP="009A25B7">
            <w:pPr>
              <w:spacing w:line="240" w:lineRule="auto"/>
              <w:jc w:val="center"/>
              <w:rPr>
                <w:sz w:val="20"/>
              </w:rPr>
            </w:pPr>
            <w:r w:rsidRPr="00E659FD">
              <w:rPr>
                <w:sz w:val="20"/>
              </w:rPr>
              <w:t>30,85</w:t>
            </w:r>
          </w:p>
        </w:tc>
        <w:tc>
          <w:tcPr>
            <w:tcW w:w="666" w:type="dxa"/>
            <w:tcBorders>
              <w:top w:val="nil"/>
              <w:left w:val="nil"/>
              <w:bottom w:val="single" w:sz="4" w:space="0" w:color="auto"/>
              <w:right w:val="single" w:sz="4" w:space="0" w:color="auto"/>
            </w:tcBorders>
            <w:shd w:val="clear" w:color="auto" w:fill="auto"/>
            <w:vAlign w:val="center"/>
            <w:hideMark/>
          </w:tcPr>
          <w:p w14:paraId="233AC621" w14:textId="77777777" w:rsidR="009A25B7" w:rsidRPr="00E659FD" w:rsidRDefault="009A25B7" w:rsidP="009A25B7">
            <w:pPr>
              <w:spacing w:line="240" w:lineRule="auto"/>
              <w:jc w:val="center"/>
              <w:rPr>
                <w:sz w:val="20"/>
              </w:rPr>
            </w:pPr>
            <w:r w:rsidRPr="00E659FD">
              <w:rPr>
                <w:sz w:val="20"/>
              </w:rPr>
              <w:t>25,17</w:t>
            </w:r>
          </w:p>
        </w:tc>
        <w:tc>
          <w:tcPr>
            <w:tcW w:w="666" w:type="dxa"/>
            <w:tcBorders>
              <w:top w:val="nil"/>
              <w:left w:val="nil"/>
              <w:bottom w:val="single" w:sz="4" w:space="0" w:color="auto"/>
              <w:right w:val="single" w:sz="4" w:space="0" w:color="auto"/>
            </w:tcBorders>
            <w:shd w:val="clear" w:color="auto" w:fill="auto"/>
            <w:vAlign w:val="center"/>
            <w:hideMark/>
          </w:tcPr>
          <w:p w14:paraId="20CF939E" w14:textId="77777777" w:rsidR="009A25B7" w:rsidRPr="00E659FD" w:rsidRDefault="009A25B7" w:rsidP="009A25B7">
            <w:pPr>
              <w:spacing w:line="240" w:lineRule="auto"/>
              <w:jc w:val="center"/>
              <w:rPr>
                <w:sz w:val="20"/>
              </w:rPr>
            </w:pPr>
            <w:r w:rsidRPr="00E659FD">
              <w:rPr>
                <w:sz w:val="20"/>
              </w:rPr>
              <w:t>35,3</w:t>
            </w:r>
          </w:p>
        </w:tc>
        <w:tc>
          <w:tcPr>
            <w:tcW w:w="666" w:type="dxa"/>
            <w:tcBorders>
              <w:top w:val="nil"/>
              <w:left w:val="nil"/>
              <w:bottom w:val="single" w:sz="4" w:space="0" w:color="auto"/>
              <w:right w:val="single" w:sz="4" w:space="0" w:color="auto"/>
            </w:tcBorders>
            <w:shd w:val="clear" w:color="auto" w:fill="auto"/>
            <w:vAlign w:val="center"/>
            <w:hideMark/>
          </w:tcPr>
          <w:p w14:paraId="565ECDA5" w14:textId="77777777" w:rsidR="009A25B7" w:rsidRPr="00E659FD" w:rsidRDefault="009A25B7" w:rsidP="009A25B7">
            <w:pPr>
              <w:spacing w:line="240" w:lineRule="auto"/>
              <w:jc w:val="center"/>
              <w:rPr>
                <w:sz w:val="20"/>
              </w:rPr>
            </w:pPr>
            <w:r w:rsidRPr="00E659FD">
              <w:rPr>
                <w:sz w:val="20"/>
              </w:rPr>
              <w:t>41,64</w:t>
            </w:r>
          </w:p>
        </w:tc>
        <w:tc>
          <w:tcPr>
            <w:tcW w:w="666" w:type="dxa"/>
            <w:tcBorders>
              <w:top w:val="nil"/>
              <w:left w:val="nil"/>
              <w:bottom w:val="single" w:sz="4" w:space="0" w:color="auto"/>
              <w:right w:val="single" w:sz="4" w:space="0" w:color="auto"/>
            </w:tcBorders>
            <w:shd w:val="clear" w:color="auto" w:fill="auto"/>
            <w:vAlign w:val="center"/>
            <w:hideMark/>
          </w:tcPr>
          <w:p w14:paraId="0E040418" w14:textId="77777777" w:rsidR="009A25B7" w:rsidRPr="00E659FD" w:rsidRDefault="009A25B7" w:rsidP="009A25B7">
            <w:pPr>
              <w:spacing w:line="240" w:lineRule="auto"/>
              <w:jc w:val="center"/>
              <w:rPr>
                <w:sz w:val="20"/>
              </w:rPr>
            </w:pPr>
            <w:r w:rsidRPr="00E659FD">
              <w:rPr>
                <w:sz w:val="20"/>
              </w:rPr>
              <w:t>33,58</w:t>
            </w:r>
          </w:p>
        </w:tc>
        <w:tc>
          <w:tcPr>
            <w:tcW w:w="666" w:type="dxa"/>
            <w:tcBorders>
              <w:top w:val="nil"/>
              <w:left w:val="nil"/>
              <w:bottom w:val="single" w:sz="4" w:space="0" w:color="auto"/>
              <w:right w:val="single" w:sz="4" w:space="0" w:color="auto"/>
            </w:tcBorders>
            <w:shd w:val="clear" w:color="auto" w:fill="auto"/>
            <w:vAlign w:val="center"/>
            <w:hideMark/>
          </w:tcPr>
          <w:p w14:paraId="4B1DB554" w14:textId="77777777" w:rsidR="009A25B7" w:rsidRPr="00E659FD" w:rsidRDefault="009A25B7" w:rsidP="009A25B7">
            <w:pPr>
              <w:spacing w:line="240" w:lineRule="auto"/>
              <w:jc w:val="center"/>
              <w:rPr>
                <w:sz w:val="20"/>
              </w:rPr>
            </w:pPr>
            <w:r w:rsidRPr="00E659FD">
              <w:rPr>
                <w:sz w:val="20"/>
              </w:rPr>
              <w:t>27,22</w:t>
            </w:r>
          </w:p>
        </w:tc>
        <w:tc>
          <w:tcPr>
            <w:tcW w:w="666" w:type="dxa"/>
            <w:tcBorders>
              <w:top w:val="nil"/>
              <w:left w:val="nil"/>
              <w:bottom w:val="single" w:sz="4" w:space="0" w:color="auto"/>
              <w:right w:val="single" w:sz="4" w:space="0" w:color="auto"/>
            </w:tcBorders>
            <w:shd w:val="clear" w:color="auto" w:fill="auto"/>
            <w:vAlign w:val="center"/>
            <w:hideMark/>
          </w:tcPr>
          <w:p w14:paraId="4DC24296" w14:textId="77777777" w:rsidR="009A25B7" w:rsidRPr="00E659FD" w:rsidRDefault="009A25B7" w:rsidP="009A25B7">
            <w:pPr>
              <w:spacing w:line="240" w:lineRule="auto"/>
              <w:jc w:val="center"/>
              <w:rPr>
                <w:sz w:val="20"/>
              </w:rPr>
            </w:pPr>
            <w:r w:rsidRPr="00E659FD">
              <w:rPr>
                <w:sz w:val="20"/>
              </w:rPr>
              <w:t>27,57</w:t>
            </w:r>
          </w:p>
        </w:tc>
        <w:tc>
          <w:tcPr>
            <w:tcW w:w="620" w:type="dxa"/>
            <w:tcBorders>
              <w:top w:val="nil"/>
              <w:left w:val="nil"/>
              <w:bottom w:val="single" w:sz="4" w:space="0" w:color="auto"/>
              <w:right w:val="single" w:sz="4" w:space="0" w:color="auto"/>
            </w:tcBorders>
            <w:shd w:val="clear" w:color="auto" w:fill="auto"/>
            <w:vAlign w:val="center"/>
          </w:tcPr>
          <w:p w14:paraId="308163FD" w14:textId="77777777" w:rsidR="009A25B7" w:rsidRPr="00E659FD" w:rsidRDefault="009A25B7" w:rsidP="009A25B7">
            <w:pPr>
              <w:spacing w:line="240" w:lineRule="auto"/>
              <w:jc w:val="center"/>
              <w:rPr>
                <w:sz w:val="20"/>
              </w:rPr>
            </w:pPr>
          </w:p>
        </w:tc>
      </w:tr>
      <w:tr w:rsidR="009A25B7" w:rsidRPr="00E659FD" w14:paraId="6F3924DE" w14:textId="77777777" w:rsidTr="009A25B7">
        <w:trPr>
          <w:trHeight w:val="240"/>
        </w:trPr>
        <w:tc>
          <w:tcPr>
            <w:tcW w:w="1207" w:type="dxa"/>
            <w:vMerge/>
            <w:tcBorders>
              <w:top w:val="nil"/>
              <w:left w:val="single" w:sz="4" w:space="0" w:color="auto"/>
              <w:bottom w:val="single" w:sz="4" w:space="0" w:color="auto"/>
              <w:right w:val="single" w:sz="4" w:space="0" w:color="auto"/>
            </w:tcBorders>
            <w:vAlign w:val="center"/>
            <w:hideMark/>
          </w:tcPr>
          <w:p w14:paraId="7A185903" w14:textId="77777777" w:rsidR="009A25B7" w:rsidRPr="00E659FD" w:rsidRDefault="009A25B7" w:rsidP="009A25B7">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131BB603" w14:textId="77777777" w:rsidR="009A25B7" w:rsidRPr="00E659FD" w:rsidRDefault="009A25B7" w:rsidP="009A25B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2922568D" w14:textId="77777777" w:rsidR="009A25B7" w:rsidRPr="00E659FD" w:rsidRDefault="009A25B7" w:rsidP="009A25B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255F2150" w14:textId="77777777" w:rsidR="009A25B7" w:rsidRPr="00E659FD" w:rsidRDefault="009A25B7" w:rsidP="009A25B7">
            <w:pPr>
              <w:spacing w:line="240" w:lineRule="auto"/>
              <w:jc w:val="center"/>
              <w:rPr>
                <w:sz w:val="20"/>
              </w:rPr>
            </w:pPr>
            <w:r w:rsidRPr="00E659FD">
              <w:rPr>
                <w:sz w:val="20"/>
              </w:rPr>
              <w:t>25,18</w:t>
            </w:r>
          </w:p>
        </w:tc>
        <w:tc>
          <w:tcPr>
            <w:tcW w:w="666" w:type="dxa"/>
            <w:tcBorders>
              <w:top w:val="nil"/>
              <w:left w:val="nil"/>
              <w:bottom w:val="single" w:sz="4" w:space="0" w:color="auto"/>
              <w:right w:val="single" w:sz="4" w:space="0" w:color="auto"/>
            </w:tcBorders>
            <w:shd w:val="clear" w:color="auto" w:fill="auto"/>
            <w:vAlign w:val="center"/>
            <w:hideMark/>
          </w:tcPr>
          <w:p w14:paraId="4D8DB57B" w14:textId="77777777" w:rsidR="009A25B7" w:rsidRPr="00E659FD" w:rsidRDefault="009A25B7" w:rsidP="009A25B7">
            <w:pPr>
              <w:spacing w:line="240" w:lineRule="auto"/>
              <w:jc w:val="center"/>
              <w:rPr>
                <w:sz w:val="20"/>
              </w:rPr>
            </w:pPr>
            <w:r w:rsidRPr="00E659FD">
              <w:rPr>
                <w:sz w:val="20"/>
              </w:rPr>
              <w:t>24,04</w:t>
            </w:r>
          </w:p>
        </w:tc>
        <w:tc>
          <w:tcPr>
            <w:tcW w:w="666" w:type="dxa"/>
            <w:tcBorders>
              <w:top w:val="nil"/>
              <w:left w:val="nil"/>
              <w:bottom w:val="single" w:sz="4" w:space="0" w:color="auto"/>
              <w:right w:val="single" w:sz="4" w:space="0" w:color="auto"/>
            </w:tcBorders>
            <w:shd w:val="clear" w:color="auto" w:fill="auto"/>
            <w:vAlign w:val="center"/>
            <w:hideMark/>
          </w:tcPr>
          <w:p w14:paraId="50780B18" w14:textId="77777777" w:rsidR="009A25B7" w:rsidRPr="00E659FD" w:rsidRDefault="009A25B7" w:rsidP="009A25B7">
            <w:pPr>
              <w:spacing w:line="240" w:lineRule="auto"/>
              <w:jc w:val="center"/>
              <w:rPr>
                <w:sz w:val="20"/>
              </w:rPr>
            </w:pPr>
            <w:r w:rsidRPr="00E659FD">
              <w:rPr>
                <w:sz w:val="20"/>
              </w:rPr>
              <w:t>23,55</w:t>
            </w:r>
          </w:p>
        </w:tc>
        <w:tc>
          <w:tcPr>
            <w:tcW w:w="666" w:type="dxa"/>
            <w:tcBorders>
              <w:top w:val="nil"/>
              <w:left w:val="nil"/>
              <w:bottom w:val="single" w:sz="4" w:space="0" w:color="auto"/>
              <w:right w:val="single" w:sz="4" w:space="0" w:color="auto"/>
            </w:tcBorders>
            <w:shd w:val="clear" w:color="auto" w:fill="auto"/>
            <w:vAlign w:val="center"/>
            <w:hideMark/>
          </w:tcPr>
          <w:p w14:paraId="284E88A3" w14:textId="77777777" w:rsidR="009A25B7" w:rsidRPr="00E659FD" w:rsidRDefault="009A25B7" w:rsidP="009A25B7">
            <w:pPr>
              <w:spacing w:line="240" w:lineRule="auto"/>
              <w:jc w:val="center"/>
              <w:rPr>
                <w:sz w:val="20"/>
              </w:rPr>
            </w:pPr>
            <w:r w:rsidRPr="00E659FD">
              <w:rPr>
                <w:sz w:val="20"/>
              </w:rPr>
              <w:t>23,54</w:t>
            </w:r>
          </w:p>
        </w:tc>
        <w:tc>
          <w:tcPr>
            <w:tcW w:w="666" w:type="dxa"/>
            <w:tcBorders>
              <w:top w:val="nil"/>
              <w:left w:val="nil"/>
              <w:bottom w:val="single" w:sz="4" w:space="0" w:color="auto"/>
              <w:right w:val="single" w:sz="4" w:space="0" w:color="auto"/>
            </w:tcBorders>
            <w:shd w:val="clear" w:color="auto" w:fill="auto"/>
            <w:vAlign w:val="center"/>
            <w:hideMark/>
          </w:tcPr>
          <w:p w14:paraId="67DCA4C9" w14:textId="77777777" w:rsidR="009A25B7" w:rsidRPr="00E659FD" w:rsidRDefault="009A25B7" w:rsidP="009A25B7">
            <w:pPr>
              <w:spacing w:line="240" w:lineRule="auto"/>
              <w:jc w:val="center"/>
              <w:rPr>
                <w:sz w:val="20"/>
              </w:rPr>
            </w:pPr>
            <w:r w:rsidRPr="00E659FD">
              <w:rPr>
                <w:sz w:val="20"/>
              </w:rPr>
              <w:t>23,46</w:t>
            </w:r>
          </w:p>
        </w:tc>
        <w:tc>
          <w:tcPr>
            <w:tcW w:w="666" w:type="dxa"/>
            <w:tcBorders>
              <w:top w:val="nil"/>
              <w:left w:val="nil"/>
              <w:bottom w:val="single" w:sz="4" w:space="0" w:color="auto"/>
              <w:right w:val="single" w:sz="4" w:space="0" w:color="auto"/>
            </w:tcBorders>
            <w:shd w:val="clear" w:color="auto" w:fill="auto"/>
            <w:vAlign w:val="center"/>
            <w:hideMark/>
          </w:tcPr>
          <w:p w14:paraId="16AAAF7A" w14:textId="77777777" w:rsidR="009A25B7" w:rsidRPr="00E659FD" w:rsidRDefault="009A25B7" w:rsidP="009A25B7">
            <w:pPr>
              <w:spacing w:line="240" w:lineRule="auto"/>
              <w:jc w:val="center"/>
              <w:rPr>
                <w:sz w:val="20"/>
              </w:rPr>
            </w:pPr>
            <w:r w:rsidRPr="00E659FD">
              <w:rPr>
                <w:sz w:val="20"/>
              </w:rPr>
              <w:t>24,15</w:t>
            </w:r>
          </w:p>
        </w:tc>
        <w:tc>
          <w:tcPr>
            <w:tcW w:w="666" w:type="dxa"/>
            <w:tcBorders>
              <w:top w:val="nil"/>
              <w:left w:val="nil"/>
              <w:bottom w:val="single" w:sz="4" w:space="0" w:color="auto"/>
              <w:right w:val="single" w:sz="4" w:space="0" w:color="auto"/>
            </w:tcBorders>
            <w:shd w:val="clear" w:color="auto" w:fill="auto"/>
            <w:vAlign w:val="center"/>
            <w:hideMark/>
          </w:tcPr>
          <w:p w14:paraId="2D1AA9D9" w14:textId="77777777" w:rsidR="009A25B7" w:rsidRPr="00E659FD" w:rsidRDefault="009A25B7" w:rsidP="009A25B7">
            <w:pPr>
              <w:spacing w:line="240" w:lineRule="auto"/>
              <w:jc w:val="center"/>
              <w:rPr>
                <w:sz w:val="20"/>
              </w:rPr>
            </w:pPr>
            <w:r w:rsidRPr="00E659FD">
              <w:rPr>
                <w:sz w:val="20"/>
              </w:rPr>
              <w:t>23,77</w:t>
            </w:r>
          </w:p>
        </w:tc>
        <w:tc>
          <w:tcPr>
            <w:tcW w:w="666" w:type="dxa"/>
            <w:tcBorders>
              <w:top w:val="nil"/>
              <w:left w:val="nil"/>
              <w:bottom w:val="single" w:sz="4" w:space="0" w:color="auto"/>
              <w:right w:val="single" w:sz="4" w:space="0" w:color="auto"/>
            </w:tcBorders>
            <w:shd w:val="clear" w:color="auto" w:fill="auto"/>
            <w:vAlign w:val="center"/>
            <w:hideMark/>
          </w:tcPr>
          <w:p w14:paraId="72F2AB17" w14:textId="77777777" w:rsidR="009A25B7" w:rsidRPr="00E659FD" w:rsidRDefault="009A25B7" w:rsidP="009A25B7">
            <w:pPr>
              <w:spacing w:line="240" w:lineRule="auto"/>
              <w:jc w:val="center"/>
              <w:rPr>
                <w:sz w:val="20"/>
              </w:rPr>
            </w:pPr>
            <w:r w:rsidRPr="00E659FD">
              <w:rPr>
                <w:sz w:val="20"/>
              </w:rPr>
              <w:t>24,11</w:t>
            </w:r>
          </w:p>
        </w:tc>
        <w:tc>
          <w:tcPr>
            <w:tcW w:w="666" w:type="dxa"/>
            <w:tcBorders>
              <w:top w:val="nil"/>
              <w:left w:val="nil"/>
              <w:bottom w:val="single" w:sz="4" w:space="0" w:color="auto"/>
              <w:right w:val="single" w:sz="4" w:space="0" w:color="auto"/>
            </w:tcBorders>
            <w:shd w:val="clear" w:color="auto" w:fill="auto"/>
            <w:vAlign w:val="center"/>
            <w:hideMark/>
          </w:tcPr>
          <w:p w14:paraId="629A9993" w14:textId="77777777" w:rsidR="009A25B7" w:rsidRPr="00E659FD" w:rsidRDefault="009A25B7" w:rsidP="009A25B7">
            <w:pPr>
              <w:spacing w:line="240" w:lineRule="auto"/>
              <w:jc w:val="center"/>
              <w:rPr>
                <w:sz w:val="20"/>
              </w:rPr>
            </w:pPr>
            <w:r w:rsidRPr="00E659FD">
              <w:rPr>
                <w:sz w:val="20"/>
              </w:rPr>
              <w:t>23,64</w:t>
            </w:r>
          </w:p>
        </w:tc>
        <w:tc>
          <w:tcPr>
            <w:tcW w:w="666" w:type="dxa"/>
            <w:tcBorders>
              <w:top w:val="nil"/>
              <w:left w:val="nil"/>
              <w:bottom w:val="single" w:sz="4" w:space="0" w:color="auto"/>
              <w:right w:val="single" w:sz="4" w:space="0" w:color="auto"/>
            </w:tcBorders>
            <w:shd w:val="clear" w:color="auto" w:fill="auto"/>
            <w:vAlign w:val="center"/>
            <w:hideMark/>
          </w:tcPr>
          <w:p w14:paraId="60027EEE" w14:textId="77777777" w:rsidR="009A25B7" w:rsidRPr="00E659FD" w:rsidRDefault="009A25B7" w:rsidP="009A25B7">
            <w:pPr>
              <w:spacing w:line="240" w:lineRule="auto"/>
              <w:jc w:val="center"/>
              <w:rPr>
                <w:sz w:val="20"/>
              </w:rPr>
            </w:pPr>
            <w:r w:rsidRPr="00E659FD">
              <w:rPr>
                <w:sz w:val="20"/>
              </w:rPr>
              <w:t>22,68</w:t>
            </w:r>
          </w:p>
        </w:tc>
        <w:tc>
          <w:tcPr>
            <w:tcW w:w="620" w:type="dxa"/>
            <w:tcBorders>
              <w:top w:val="nil"/>
              <w:left w:val="nil"/>
              <w:bottom w:val="single" w:sz="4" w:space="0" w:color="auto"/>
              <w:right w:val="single" w:sz="4" w:space="0" w:color="auto"/>
            </w:tcBorders>
            <w:shd w:val="clear" w:color="auto" w:fill="auto"/>
            <w:vAlign w:val="center"/>
          </w:tcPr>
          <w:p w14:paraId="5ACC6B31" w14:textId="77777777" w:rsidR="009A25B7" w:rsidRPr="00E659FD" w:rsidRDefault="009A25B7" w:rsidP="009A25B7">
            <w:pPr>
              <w:spacing w:line="240" w:lineRule="auto"/>
              <w:jc w:val="center"/>
              <w:rPr>
                <w:sz w:val="20"/>
              </w:rPr>
            </w:pPr>
          </w:p>
        </w:tc>
      </w:tr>
      <w:tr w:rsidR="009A25B7" w:rsidRPr="00E659FD" w14:paraId="1880E15D" w14:textId="77777777" w:rsidTr="009A25B7">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7E485254" w14:textId="77777777" w:rsidR="009A25B7" w:rsidRPr="00E659FD" w:rsidRDefault="009A25B7" w:rsidP="009A25B7">
            <w:pPr>
              <w:spacing w:line="240" w:lineRule="auto"/>
              <w:jc w:val="center"/>
              <w:rPr>
                <w:sz w:val="20"/>
              </w:rPr>
            </w:pPr>
            <w:r w:rsidRPr="00E659FD">
              <w:rPr>
                <w:sz w:val="20"/>
              </w:rPr>
              <w:t>кожа</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378B601F" w14:textId="77777777" w:rsidR="009A25B7" w:rsidRPr="00E659FD" w:rsidRDefault="009A25B7" w:rsidP="009A25B7">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78F3459F" w14:textId="77777777" w:rsidR="009A25B7" w:rsidRPr="00E659FD" w:rsidRDefault="009A25B7" w:rsidP="009A25B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27C2E617" w14:textId="77777777" w:rsidR="009A25B7" w:rsidRPr="00E659FD" w:rsidRDefault="009A25B7" w:rsidP="009A25B7">
            <w:pPr>
              <w:spacing w:line="240" w:lineRule="auto"/>
              <w:jc w:val="center"/>
              <w:rPr>
                <w:sz w:val="20"/>
              </w:rPr>
            </w:pPr>
            <w:r w:rsidRPr="00E659FD">
              <w:rPr>
                <w:sz w:val="20"/>
              </w:rPr>
              <w:t>15,12</w:t>
            </w:r>
          </w:p>
        </w:tc>
        <w:tc>
          <w:tcPr>
            <w:tcW w:w="666" w:type="dxa"/>
            <w:tcBorders>
              <w:top w:val="nil"/>
              <w:left w:val="nil"/>
              <w:bottom w:val="single" w:sz="4" w:space="0" w:color="auto"/>
              <w:right w:val="single" w:sz="4" w:space="0" w:color="auto"/>
            </w:tcBorders>
            <w:shd w:val="clear" w:color="auto" w:fill="auto"/>
            <w:vAlign w:val="center"/>
            <w:hideMark/>
          </w:tcPr>
          <w:p w14:paraId="7B01C79C" w14:textId="77777777" w:rsidR="009A25B7" w:rsidRPr="00E659FD" w:rsidRDefault="009A25B7" w:rsidP="009A25B7">
            <w:pPr>
              <w:spacing w:line="240" w:lineRule="auto"/>
              <w:jc w:val="center"/>
              <w:rPr>
                <w:sz w:val="20"/>
              </w:rPr>
            </w:pPr>
            <w:r w:rsidRPr="00E659FD">
              <w:rPr>
                <w:sz w:val="20"/>
              </w:rPr>
              <w:t>19,99</w:t>
            </w:r>
          </w:p>
        </w:tc>
        <w:tc>
          <w:tcPr>
            <w:tcW w:w="666" w:type="dxa"/>
            <w:tcBorders>
              <w:top w:val="nil"/>
              <w:left w:val="nil"/>
              <w:bottom w:val="single" w:sz="4" w:space="0" w:color="auto"/>
              <w:right w:val="single" w:sz="4" w:space="0" w:color="auto"/>
            </w:tcBorders>
            <w:shd w:val="clear" w:color="auto" w:fill="auto"/>
            <w:vAlign w:val="center"/>
            <w:hideMark/>
          </w:tcPr>
          <w:p w14:paraId="0E53A1E9" w14:textId="77777777" w:rsidR="009A25B7" w:rsidRPr="00E659FD" w:rsidRDefault="009A25B7" w:rsidP="009A25B7">
            <w:pPr>
              <w:spacing w:line="240" w:lineRule="auto"/>
              <w:jc w:val="center"/>
              <w:rPr>
                <w:sz w:val="20"/>
              </w:rPr>
            </w:pPr>
            <w:r w:rsidRPr="00E659FD">
              <w:rPr>
                <w:sz w:val="20"/>
              </w:rPr>
              <w:t>19,72</w:t>
            </w:r>
          </w:p>
        </w:tc>
        <w:tc>
          <w:tcPr>
            <w:tcW w:w="666" w:type="dxa"/>
            <w:tcBorders>
              <w:top w:val="nil"/>
              <w:left w:val="nil"/>
              <w:bottom w:val="single" w:sz="4" w:space="0" w:color="auto"/>
              <w:right w:val="single" w:sz="4" w:space="0" w:color="auto"/>
            </w:tcBorders>
            <w:shd w:val="clear" w:color="auto" w:fill="auto"/>
            <w:vAlign w:val="center"/>
            <w:hideMark/>
          </w:tcPr>
          <w:p w14:paraId="39773366" w14:textId="77777777" w:rsidR="009A25B7" w:rsidRPr="00E659FD" w:rsidRDefault="009A25B7" w:rsidP="009A25B7">
            <w:pPr>
              <w:spacing w:line="240" w:lineRule="auto"/>
              <w:jc w:val="center"/>
              <w:rPr>
                <w:sz w:val="20"/>
              </w:rPr>
            </w:pPr>
            <w:r w:rsidRPr="00E659FD">
              <w:rPr>
                <w:sz w:val="20"/>
              </w:rPr>
              <w:t>17,09</w:t>
            </w:r>
          </w:p>
        </w:tc>
        <w:tc>
          <w:tcPr>
            <w:tcW w:w="666" w:type="dxa"/>
            <w:tcBorders>
              <w:top w:val="nil"/>
              <w:left w:val="nil"/>
              <w:bottom w:val="single" w:sz="4" w:space="0" w:color="auto"/>
              <w:right w:val="single" w:sz="4" w:space="0" w:color="auto"/>
            </w:tcBorders>
            <w:shd w:val="clear" w:color="auto" w:fill="auto"/>
            <w:vAlign w:val="center"/>
            <w:hideMark/>
          </w:tcPr>
          <w:p w14:paraId="2CFB9C09" w14:textId="77777777" w:rsidR="009A25B7" w:rsidRPr="00E659FD" w:rsidRDefault="009A25B7" w:rsidP="009A25B7">
            <w:pPr>
              <w:spacing w:line="240" w:lineRule="auto"/>
              <w:jc w:val="center"/>
              <w:rPr>
                <w:sz w:val="20"/>
              </w:rPr>
            </w:pPr>
            <w:r w:rsidRPr="00E659FD">
              <w:rPr>
                <w:sz w:val="20"/>
              </w:rPr>
              <w:t>16,03</w:t>
            </w:r>
          </w:p>
        </w:tc>
        <w:tc>
          <w:tcPr>
            <w:tcW w:w="666" w:type="dxa"/>
            <w:tcBorders>
              <w:top w:val="nil"/>
              <w:left w:val="nil"/>
              <w:bottom w:val="single" w:sz="4" w:space="0" w:color="auto"/>
              <w:right w:val="single" w:sz="4" w:space="0" w:color="auto"/>
            </w:tcBorders>
            <w:shd w:val="clear" w:color="auto" w:fill="auto"/>
            <w:vAlign w:val="center"/>
            <w:hideMark/>
          </w:tcPr>
          <w:p w14:paraId="4B9DBFCA" w14:textId="77777777" w:rsidR="009A25B7" w:rsidRPr="00E659FD" w:rsidRDefault="009A25B7" w:rsidP="009A25B7">
            <w:pPr>
              <w:spacing w:line="240" w:lineRule="auto"/>
              <w:jc w:val="center"/>
              <w:rPr>
                <w:sz w:val="20"/>
              </w:rPr>
            </w:pPr>
            <w:r w:rsidRPr="00E659FD">
              <w:rPr>
                <w:sz w:val="20"/>
              </w:rPr>
              <w:t>14,28</w:t>
            </w:r>
          </w:p>
        </w:tc>
        <w:tc>
          <w:tcPr>
            <w:tcW w:w="666" w:type="dxa"/>
            <w:tcBorders>
              <w:top w:val="nil"/>
              <w:left w:val="nil"/>
              <w:bottom w:val="single" w:sz="4" w:space="0" w:color="auto"/>
              <w:right w:val="single" w:sz="4" w:space="0" w:color="auto"/>
            </w:tcBorders>
            <w:shd w:val="clear" w:color="auto" w:fill="auto"/>
            <w:vAlign w:val="center"/>
            <w:hideMark/>
          </w:tcPr>
          <w:p w14:paraId="7DD37CE6" w14:textId="77777777" w:rsidR="009A25B7" w:rsidRPr="00E659FD" w:rsidRDefault="009A25B7" w:rsidP="009A25B7">
            <w:pPr>
              <w:spacing w:line="240" w:lineRule="auto"/>
              <w:jc w:val="center"/>
              <w:rPr>
                <w:sz w:val="20"/>
              </w:rPr>
            </w:pPr>
            <w:r w:rsidRPr="00E659FD">
              <w:rPr>
                <w:sz w:val="20"/>
              </w:rPr>
              <w:t>17,36</w:t>
            </w:r>
          </w:p>
        </w:tc>
        <w:tc>
          <w:tcPr>
            <w:tcW w:w="666" w:type="dxa"/>
            <w:tcBorders>
              <w:top w:val="nil"/>
              <w:left w:val="nil"/>
              <w:bottom w:val="single" w:sz="4" w:space="0" w:color="auto"/>
              <w:right w:val="single" w:sz="4" w:space="0" w:color="auto"/>
            </w:tcBorders>
            <w:shd w:val="clear" w:color="auto" w:fill="auto"/>
            <w:vAlign w:val="center"/>
            <w:hideMark/>
          </w:tcPr>
          <w:p w14:paraId="356B7F90" w14:textId="77777777" w:rsidR="009A25B7" w:rsidRPr="00E659FD" w:rsidRDefault="009A25B7" w:rsidP="009A25B7">
            <w:pPr>
              <w:spacing w:line="240" w:lineRule="auto"/>
              <w:jc w:val="center"/>
              <w:rPr>
                <w:sz w:val="20"/>
              </w:rPr>
            </w:pPr>
            <w:r w:rsidRPr="00E659FD">
              <w:rPr>
                <w:sz w:val="20"/>
              </w:rPr>
              <w:t>10,88</w:t>
            </w:r>
          </w:p>
        </w:tc>
        <w:tc>
          <w:tcPr>
            <w:tcW w:w="666" w:type="dxa"/>
            <w:tcBorders>
              <w:top w:val="nil"/>
              <w:left w:val="nil"/>
              <w:bottom w:val="single" w:sz="4" w:space="0" w:color="auto"/>
              <w:right w:val="single" w:sz="4" w:space="0" w:color="auto"/>
            </w:tcBorders>
            <w:shd w:val="clear" w:color="auto" w:fill="auto"/>
            <w:vAlign w:val="center"/>
            <w:hideMark/>
          </w:tcPr>
          <w:p w14:paraId="78098276" w14:textId="77777777" w:rsidR="009A25B7" w:rsidRPr="00E659FD" w:rsidRDefault="009A25B7" w:rsidP="009A25B7">
            <w:pPr>
              <w:spacing w:line="240" w:lineRule="auto"/>
              <w:jc w:val="center"/>
              <w:rPr>
                <w:sz w:val="20"/>
              </w:rPr>
            </w:pPr>
            <w:r w:rsidRPr="00E659FD">
              <w:rPr>
                <w:sz w:val="20"/>
              </w:rPr>
              <w:t>23,96</w:t>
            </w:r>
          </w:p>
        </w:tc>
        <w:tc>
          <w:tcPr>
            <w:tcW w:w="666" w:type="dxa"/>
            <w:tcBorders>
              <w:top w:val="nil"/>
              <w:left w:val="nil"/>
              <w:bottom w:val="single" w:sz="4" w:space="0" w:color="auto"/>
              <w:right w:val="single" w:sz="4" w:space="0" w:color="auto"/>
            </w:tcBorders>
            <w:shd w:val="clear" w:color="auto" w:fill="auto"/>
            <w:vAlign w:val="center"/>
            <w:hideMark/>
          </w:tcPr>
          <w:p w14:paraId="1FDEF031" w14:textId="77777777" w:rsidR="009A25B7" w:rsidRPr="00E659FD" w:rsidRDefault="009A25B7" w:rsidP="009A25B7">
            <w:pPr>
              <w:spacing w:line="240" w:lineRule="auto"/>
              <w:jc w:val="center"/>
              <w:rPr>
                <w:sz w:val="20"/>
              </w:rPr>
            </w:pPr>
            <w:r w:rsidRPr="00E659FD">
              <w:rPr>
                <w:sz w:val="20"/>
              </w:rPr>
              <w:t>23,33</w:t>
            </w:r>
          </w:p>
        </w:tc>
        <w:tc>
          <w:tcPr>
            <w:tcW w:w="620" w:type="dxa"/>
            <w:tcBorders>
              <w:top w:val="nil"/>
              <w:left w:val="nil"/>
              <w:bottom w:val="single" w:sz="4" w:space="0" w:color="auto"/>
              <w:right w:val="single" w:sz="4" w:space="0" w:color="auto"/>
            </w:tcBorders>
            <w:shd w:val="clear" w:color="auto" w:fill="auto"/>
            <w:vAlign w:val="center"/>
          </w:tcPr>
          <w:p w14:paraId="46B13D13" w14:textId="77777777" w:rsidR="009A25B7" w:rsidRPr="00E659FD" w:rsidRDefault="009A25B7" w:rsidP="009A25B7">
            <w:pPr>
              <w:spacing w:line="240" w:lineRule="auto"/>
              <w:jc w:val="center"/>
              <w:rPr>
                <w:sz w:val="20"/>
              </w:rPr>
            </w:pPr>
          </w:p>
        </w:tc>
      </w:tr>
      <w:tr w:rsidR="009A25B7" w:rsidRPr="00E659FD" w14:paraId="04BB21D1" w14:textId="77777777" w:rsidTr="009A25B7">
        <w:trPr>
          <w:trHeight w:val="240"/>
        </w:trPr>
        <w:tc>
          <w:tcPr>
            <w:tcW w:w="1207" w:type="dxa"/>
            <w:vMerge/>
            <w:tcBorders>
              <w:top w:val="nil"/>
              <w:left w:val="single" w:sz="4" w:space="0" w:color="auto"/>
              <w:bottom w:val="single" w:sz="4" w:space="0" w:color="auto"/>
              <w:right w:val="single" w:sz="4" w:space="0" w:color="auto"/>
            </w:tcBorders>
            <w:vAlign w:val="center"/>
            <w:hideMark/>
          </w:tcPr>
          <w:p w14:paraId="23526FFF" w14:textId="77777777" w:rsidR="009A25B7" w:rsidRPr="00E659FD" w:rsidRDefault="009A25B7" w:rsidP="009A25B7">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2C9F60DB" w14:textId="77777777" w:rsidR="009A25B7" w:rsidRPr="00E659FD" w:rsidRDefault="009A25B7" w:rsidP="009A25B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79537584" w14:textId="77777777" w:rsidR="009A25B7" w:rsidRPr="00E659FD" w:rsidRDefault="009A25B7" w:rsidP="009A25B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11D03F7E" w14:textId="77777777" w:rsidR="009A25B7" w:rsidRPr="00E659FD" w:rsidRDefault="009A25B7" w:rsidP="009A25B7">
            <w:pPr>
              <w:spacing w:line="240" w:lineRule="auto"/>
              <w:jc w:val="center"/>
              <w:rPr>
                <w:sz w:val="20"/>
              </w:rPr>
            </w:pPr>
            <w:r w:rsidRPr="00E659FD">
              <w:rPr>
                <w:sz w:val="20"/>
              </w:rPr>
              <w:t>25,82</w:t>
            </w:r>
          </w:p>
        </w:tc>
        <w:tc>
          <w:tcPr>
            <w:tcW w:w="666" w:type="dxa"/>
            <w:tcBorders>
              <w:top w:val="nil"/>
              <w:left w:val="nil"/>
              <w:bottom w:val="single" w:sz="4" w:space="0" w:color="auto"/>
              <w:right w:val="single" w:sz="4" w:space="0" w:color="auto"/>
            </w:tcBorders>
            <w:shd w:val="clear" w:color="auto" w:fill="auto"/>
            <w:vAlign w:val="center"/>
            <w:hideMark/>
          </w:tcPr>
          <w:p w14:paraId="7D208608" w14:textId="77777777" w:rsidR="009A25B7" w:rsidRPr="00E659FD" w:rsidRDefault="009A25B7" w:rsidP="009A25B7">
            <w:pPr>
              <w:spacing w:line="240" w:lineRule="auto"/>
              <w:jc w:val="center"/>
              <w:rPr>
                <w:sz w:val="20"/>
              </w:rPr>
            </w:pPr>
            <w:r w:rsidRPr="00E659FD">
              <w:rPr>
                <w:sz w:val="20"/>
              </w:rPr>
              <w:t>25,74</w:t>
            </w:r>
          </w:p>
        </w:tc>
        <w:tc>
          <w:tcPr>
            <w:tcW w:w="666" w:type="dxa"/>
            <w:tcBorders>
              <w:top w:val="nil"/>
              <w:left w:val="nil"/>
              <w:bottom w:val="single" w:sz="4" w:space="0" w:color="auto"/>
              <w:right w:val="single" w:sz="4" w:space="0" w:color="auto"/>
            </w:tcBorders>
            <w:shd w:val="clear" w:color="auto" w:fill="auto"/>
            <w:vAlign w:val="center"/>
            <w:hideMark/>
          </w:tcPr>
          <w:p w14:paraId="63C2E920" w14:textId="77777777" w:rsidR="009A25B7" w:rsidRPr="00E659FD" w:rsidRDefault="009A25B7" w:rsidP="009A25B7">
            <w:pPr>
              <w:spacing w:line="240" w:lineRule="auto"/>
              <w:jc w:val="center"/>
              <w:rPr>
                <w:sz w:val="20"/>
              </w:rPr>
            </w:pPr>
            <w:r w:rsidRPr="00E659FD">
              <w:rPr>
                <w:sz w:val="20"/>
              </w:rPr>
              <w:t>25,18</w:t>
            </w:r>
          </w:p>
        </w:tc>
        <w:tc>
          <w:tcPr>
            <w:tcW w:w="666" w:type="dxa"/>
            <w:tcBorders>
              <w:top w:val="nil"/>
              <w:left w:val="nil"/>
              <w:bottom w:val="single" w:sz="4" w:space="0" w:color="auto"/>
              <w:right w:val="single" w:sz="4" w:space="0" w:color="auto"/>
            </w:tcBorders>
            <w:shd w:val="clear" w:color="auto" w:fill="auto"/>
            <w:vAlign w:val="center"/>
            <w:hideMark/>
          </w:tcPr>
          <w:p w14:paraId="47765328" w14:textId="77777777" w:rsidR="009A25B7" w:rsidRPr="00E659FD" w:rsidRDefault="009A25B7" w:rsidP="009A25B7">
            <w:pPr>
              <w:spacing w:line="240" w:lineRule="auto"/>
              <w:jc w:val="center"/>
              <w:rPr>
                <w:sz w:val="20"/>
              </w:rPr>
            </w:pPr>
            <w:r w:rsidRPr="00E659FD">
              <w:rPr>
                <w:sz w:val="20"/>
              </w:rPr>
              <w:t>25,14</w:t>
            </w:r>
          </w:p>
        </w:tc>
        <w:tc>
          <w:tcPr>
            <w:tcW w:w="666" w:type="dxa"/>
            <w:tcBorders>
              <w:top w:val="nil"/>
              <w:left w:val="nil"/>
              <w:bottom w:val="single" w:sz="4" w:space="0" w:color="auto"/>
              <w:right w:val="single" w:sz="4" w:space="0" w:color="auto"/>
            </w:tcBorders>
            <w:shd w:val="clear" w:color="auto" w:fill="auto"/>
            <w:vAlign w:val="center"/>
            <w:hideMark/>
          </w:tcPr>
          <w:p w14:paraId="2160F9E7" w14:textId="77777777" w:rsidR="009A25B7" w:rsidRPr="00E659FD" w:rsidRDefault="009A25B7" w:rsidP="009A25B7">
            <w:pPr>
              <w:spacing w:line="240" w:lineRule="auto"/>
              <w:jc w:val="center"/>
              <w:rPr>
                <w:sz w:val="20"/>
              </w:rPr>
            </w:pPr>
            <w:r w:rsidRPr="00E659FD">
              <w:rPr>
                <w:sz w:val="20"/>
              </w:rPr>
              <w:t>26,29</w:t>
            </w:r>
          </w:p>
        </w:tc>
        <w:tc>
          <w:tcPr>
            <w:tcW w:w="666" w:type="dxa"/>
            <w:tcBorders>
              <w:top w:val="nil"/>
              <w:left w:val="nil"/>
              <w:bottom w:val="single" w:sz="4" w:space="0" w:color="auto"/>
              <w:right w:val="single" w:sz="4" w:space="0" w:color="auto"/>
            </w:tcBorders>
            <w:shd w:val="clear" w:color="auto" w:fill="auto"/>
            <w:vAlign w:val="center"/>
            <w:hideMark/>
          </w:tcPr>
          <w:p w14:paraId="205FDAA0" w14:textId="77777777" w:rsidR="009A25B7" w:rsidRPr="00E659FD" w:rsidRDefault="009A25B7" w:rsidP="009A25B7">
            <w:pPr>
              <w:spacing w:line="240" w:lineRule="auto"/>
              <w:jc w:val="center"/>
              <w:rPr>
                <w:sz w:val="20"/>
              </w:rPr>
            </w:pPr>
            <w:r w:rsidRPr="00E659FD">
              <w:rPr>
                <w:sz w:val="20"/>
              </w:rPr>
              <w:t>26,75</w:t>
            </w:r>
          </w:p>
        </w:tc>
        <w:tc>
          <w:tcPr>
            <w:tcW w:w="666" w:type="dxa"/>
            <w:tcBorders>
              <w:top w:val="nil"/>
              <w:left w:val="nil"/>
              <w:bottom w:val="single" w:sz="4" w:space="0" w:color="auto"/>
              <w:right w:val="single" w:sz="4" w:space="0" w:color="auto"/>
            </w:tcBorders>
            <w:shd w:val="clear" w:color="auto" w:fill="auto"/>
            <w:vAlign w:val="center"/>
            <w:hideMark/>
          </w:tcPr>
          <w:p w14:paraId="1852FF73" w14:textId="77777777" w:rsidR="009A25B7" w:rsidRPr="00E659FD" w:rsidRDefault="009A25B7" w:rsidP="009A25B7">
            <w:pPr>
              <w:spacing w:line="240" w:lineRule="auto"/>
              <w:jc w:val="center"/>
              <w:rPr>
                <w:sz w:val="20"/>
              </w:rPr>
            </w:pPr>
            <w:r w:rsidRPr="00E659FD">
              <w:rPr>
                <w:sz w:val="20"/>
              </w:rPr>
              <w:t>26,75</w:t>
            </w:r>
          </w:p>
        </w:tc>
        <w:tc>
          <w:tcPr>
            <w:tcW w:w="666" w:type="dxa"/>
            <w:tcBorders>
              <w:top w:val="nil"/>
              <w:left w:val="nil"/>
              <w:bottom w:val="single" w:sz="4" w:space="0" w:color="auto"/>
              <w:right w:val="single" w:sz="4" w:space="0" w:color="auto"/>
            </w:tcBorders>
            <w:shd w:val="clear" w:color="auto" w:fill="auto"/>
            <w:vAlign w:val="center"/>
            <w:hideMark/>
          </w:tcPr>
          <w:p w14:paraId="431E91A7" w14:textId="77777777" w:rsidR="009A25B7" w:rsidRPr="00E659FD" w:rsidRDefault="009A25B7" w:rsidP="009A25B7">
            <w:pPr>
              <w:spacing w:line="240" w:lineRule="auto"/>
              <w:jc w:val="center"/>
              <w:rPr>
                <w:sz w:val="20"/>
              </w:rPr>
            </w:pPr>
            <w:r w:rsidRPr="00E659FD">
              <w:rPr>
                <w:sz w:val="20"/>
              </w:rPr>
              <w:t>27,5</w:t>
            </w:r>
          </w:p>
        </w:tc>
        <w:tc>
          <w:tcPr>
            <w:tcW w:w="666" w:type="dxa"/>
            <w:tcBorders>
              <w:top w:val="nil"/>
              <w:left w:val="nil"/>
              <w:bottom w:val="single" w:sz="4" w:space="0" w:color="auto"/>
              <w:right w:val="single" w:sz="4" w:space="0" w:color="auto"/>
            </w:tcBorders>
            <w:shd w:val="clear" w:color="auto" w:fill="auto"/>
            <w:vAlign w:val="center"/>
            <w:hideMark/>
          </w:tcPr>
          <w:p w14:paraId="06C69A53" w14:textId="77777777" w:rsidR="009A25B7" w:rsidRPr="00E659FD" w:rsidRDefault="009A25B7" w:rsidP="009A25B7">
            <w:pPr>
              <w:spacing w:line="240" w:lineRule="auto"/>
              <w:jc w:val="center"/>
              <w:rPr>
                <w:sz w:val="20"/>
              </w:rPr>
            </w:pPr>
            <w:r w:rsidRPr="00E659FD">
              <w:rPr>
                <w:sz w:val="20"/>
              </w:rPr>
              <w:t>27,46</w:t>
            </w:r>
          </w:p>
        </w:tc>
        <w:tc>
          <w:tcPr>
            <w:tcW w:w="666" w:type="dxa"/>
            <w:tcBorders>
              <w:top w:val="nil"/>
              <w:left w:val="nil"/>
              <w:bottom w:val="single" w:sz="4" w:space="0" w:color="auto"/>
              <w:right w:val="single" w:sz="4" w:space="0" w:color="auto"/>
            </w:tcBorders>
            <w:shd w:val="clear" w:color="auto" w:fill="auto"/>
            <w:vAlign w:val="center"/>
            <w:hideMark/>
          </w:tcPr>
          <w:p w14:paraId="0C1B0FCA" w14:textId="77777777" w:rsidR="009A25B7" w:rsidRPr="00E659FD" w:rsidRDefault="009A25B7" w:rsidP="009A25B7">
            <w:pPr>
              <w:spacing w:line="240" w:lineRule="auto"/>
              <w:jc w:val="center"/>
              <w:rPr>
                <w:sz w:val="20"/>
              </w:rPr>
            </w:pPr>
            <w:r w:rsidRPr="00E659FD">
              <w:rPr>
                <w:sz w:val="20"/>
              </w:rPr>
              <w:t>28,82</w:t>
            </w:r>
          </w:p>
        </w:tc>
        <w:tc>
          <w:tcPr>
            <w:tcW w:w="620" w:type="dxa"/>
            <w:tcBorders>
              <w:top w:val="nil"/>
              <w:left w:val="nil"/>
              <w:bottom w:val="single" w:sz="4" w:space="0" w:color="auto"/>
              <w:right w:val="single" w:sz="4" w:space="0" w:color="auto"/>
            </w:tcBorders>
            <w:shd w:val="clear" w:color="auto" w:fill="auto"/>
            <w:vAlign w:val="center"/>
          </w:tcPr>
          <w:p w14:paraId="05395D40" w14:textId="77777777" w:rsidR="009A25B7" w:rsidRPr="00E659FD" w:rsidRDefault="009A25B7" w:rsidP="009A25B7">
            <w:pPr>
              <w:spacing w:line="240" w:lineRule="auto"/>
              <w:jc w:val="center"/>
              <w:rPr>
                <w:sz w:val="20"/>
              </w:rPr>
            </w:pPr>
          </w:p>
        </w:tc>
      </w:tr>
      <w:tr w:rsidR="00EC2E5D" w:rsidRPr="00E659FD" w14:paraId="59BABC7B" w14:textId="77777777" w:rsidTr="00EC2E5D">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1A0CFFEE" w14:textId="77777777" w:rsidR="00EC2E5D" w:rsidRPr="00E659FD" w:rsidRDefault="00EC2E5D" w:rsidP="00EC2E5D">
            <w:pPr>
              <w:spacing w:line="240" w:lineRule="auto"/>
              <w:jc w:val="center"/>
              <w:rPr>
                <w:sz w:val="20"/>
              </w:rPr>
            </w:pPr>
            <w:r w:rsidRPr="00E659FD">
              <w:rPr>
                <w:sz w:val="20"/>
              </w:rPr>
              <w:t>яичники</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7FC31F5B" w14:textId="77777777" w:rsidR="00EC2E5D" w:rsidRPr="00E659FD" w:rsidRDefault="00EC2E5D" w:rsidP="00EC2E5D">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7B96D45A" w14:textId="77777777" w:rsidR="00EC2E5D" w:rsidRPr="00E659FD" w:rsidRDefault="00EC2E5D"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645D68EB" w14:textId="77777777" w:rsidR="00EC2E5D" w:rsidRPr="00E659FD" w:rsidRDefault="00EC2E5D" w:rsidP="00EC2E5D">
            <w:pPr>
              <w:spacing w:line="240" w:lineRule="auto"/>
              <w:jc w:val="center"/>
              <w:rPr>
                <w:sz w:val="20"/>
              </w:rPr>
            </w:pPr>
            <w:r w:rsidRPr="00E659FD">
              <w:rPr>
                <w:sz w:val="20"/>
              </w:rPr>
              <w:t>7,81</w:t>
            </w:r>
          </w:p>
        </w:tc>
        <w:tc>
          <w:tcPr>
            <w:tcW w:w="666" w:type="dxa"/>
            <w:tcBorders>
              <w:top w:val="nil"/>
              <w:left w:val="nil"/>
              <w:bottom w:val="single" w:sz="4" w:space="0" w:color="auto"/>
              <w:right w:val="single" w:sz="4" w:space="0" w:color="auto"/>
            </w:tcBorders>
            <w:shd w:val="clear" w:color="auto" w:fill="auto"/>
            <w:vAlign w:val="center"/>
            <w:hideMark/>
          </w:tcPr>
          <w:p w14:paraId="6E8EF2AF" w14:textId="77777777" w:rsidR="00EC2E5D" w:rsidRPr="00E659FD" w:rsidRDefault="00EC2E5D" w:rsidP="00EC2E5D">
            <w:pPr>
              <w:spacing w:line="240" w:lineRule="auto"/>
              <w:jc w:val="center"/>
              <w:rPr>
                <w:sz w:val="20"/>
              </w:rPr>
            </w:pPr>
            <w:r w:rsidRPr="00E659FD">
              <w:rPr>
                <w:sz w:val="20"/>
              </w:rPr>
              <w:t>16,54</w:t>
            </w:r>
          </w:p>
        </w:tc>
        <w:tc>
          <w:tcPr>
            <w:tcW w:w="666" w:type="dxa"/>
            <w:tcBorders>
              <w:top w:val="nil"/>
              <w:left w:val="nil"/>
              <w:bottom w:val="single" w:sz="4" w:space="0" w:color="auto"/>
              <w:right w:val="single" w:sz="4" w:space="0" w:color="auto"/>
            </w:tcBorders>
            <w:shd w:val="clear" w:color="auto" w:fill="auto"/>
            <w:vAlign w:val="center"/>
            <w:hideMark/>
          </w:tcPr>
          <w:p w14:paraId="7D011251" w14:textId="77777777" w:rsidR="00EC2E5D" w:rsidRPr="00E659FD" w:rsidRDefault="00EC2E5D" w:rsidP="00EC2E5D">
            <w:pPr>
              <w:spacing w:line="240" w:lineRule="auto"/>
              <w:jc w:val="center"/>
              <w:rPr>
                <w:sz w:val="20"/>
              </w:rPr>
            </w:pPr>
            <w:r w:rsidRPr="00E659FD">
              <w:rPr>
                <w:sz w:val="20"/>
              </w:rPr>
              <w:t>6,76</w:t>
            </w:r>
          </w:p>
        </w:tc>
        <w:tc>
          <w:tcPr>
            <w:tcW w:w="666" w:type="dxa"/>
            <w:tcBorders>
              <w:top w:val="nil"/>
              <w:left w:val="nil"/>
              <w:bottom w:val="single" w:sz="4" w:space="0" w:color="auto"/>
              <w:right w:val="single" w:sz="4" w:space="0" w:color="auto"/>
            </w:tcBorders>
            <w:shd w:val="clear" w:color="auto" w:fill="auto"/>
            <w:vAlign w:val="center"/>
            <w:hideMark/>
          </w:tcPr>
          <w:p w14:paraId="2D289940" w14:textId="77777777" w:rsidR="00EC2E5D" w:rsidRPr="00E659FD" w:rsidRDefault="00EC2E5D" w:rsidP="00EC2E5D">
            <w:pPr>
              <w:spacing w:line="240" w:lineRule="auto"/>
              <w:jc w:val="center"/>
              <w:rPr>
                <w:sz w:val="20"/>
              </w:rPr>
            </w:pPr>
            <w:r w:rsidRPr="00E659FD">
              <w:rPr>
                <w:sz w:val="20"/>
              </w:rPr>
              <w:t>12,35</w:t>
            </w:r>
          </w:p>
        </w:tc>
        <w:tc>
          <w:tcPr>
            <w:tcW w:w="666" w:type="dxa"/>
            <w:tcBorders>
              <w:top w:val="nil"/>
              <w:left w:val="nil"/>
              <w:bottom w:val="single" w:sz="4" w:space="0" w:color="auto"/>
              <w:right w:val="single" w:sz="4" w:space="0" w:color="auto"/>
            </w:tcBorders>
            <w:shd w:val="clear" w:color="auto" w:fill="auto"/>
            <w:vAlign w:val="center"/>
            <w:hideMark/>
          </w:tcPr>
          <w:p w14:paraId="098BEE6A" w14:textId="77777777" w:rsidR="00EC2E5D" w:rsidRPr="00E659FD" w:rsidRDefault="00EC2E5D" w:rsidP="00EC2E5D">
            <w:pPr>
              <w:spacing w:line="240" w:lineRule="auto"/>
              <w:jc w:val="center"/>
              <w:rPr>
                <w:sz w:val="20"/>
              </w:rPr>
            </w:pPr>
            <w:r w:rsidRPr="00E659FD">
              <w:rPr>
                <w:sz w:val="20"/>
              </w:rPr>
              <w:t>14,61</w:t>
            </w:r>
          </w:p>
        </w:tc>
        <w:tc>
          <w:tcPr>
            <w:tcW w:w="666" w:type="dxa"/>
            <w:tcBorders>
              <w:top w:val="nil"/>
              <w:left w:val="nil"/>
              <w:bottom w:val="single" w:sz="4" w:space="0" w:color="auto"/>
              <w:right w:val="single" w:sz="4" w:space="0" w:color="auto"/>
            </w:tcBorders>
            <w:shd w:val="clear" w:color="auto" w:fill="auto"/>
            <w:vAlign w:val="center"/>
            <w:hideMark/>
          </w:tcPr>
          <w:p w14:paraId="58461AE5" w14:textId="77777777" w:rsidR="00EC2E5D" w:rsidRPr="00E659FD" w:rsidRDefault="00EC2E5D" w:rsidP="00EC2E5D">
            <w:pPr>
              <w:spacing w:line="240" w:lineRule="auto"/>
              <w:jc w:val="center"/>
              <w:rPr>
                <w:sz w:val="20"/>
              </w:rPr>
            </w:pPr>
            <w:r w:rsidRPr="00E659FD">
              <w:rPr>
                <w:sz w:val="20"/>
              </w:rPr>
              <w:t>8,88</w:t>
            </w:r>
          </w:p>
        </w:tc>
        <w:tc>
          <w:tcPr>
            <w:tcW w:w="666" w:type="dxa"/>
            <w:tcBorders>
              <w:top w:val="nil"/>
              <w:left w:val="nil"/>
              <w:bottom w:val="single" w:sz="4" w:space="0" w:color="auto"/>
              <w:right w:val="single" w:sz="4" w:space="0" w:color="auto"/>
            </w:tcBorders>
            <w:shd w:val="clear" w:color="auto" w:fill="auto"/>
            <w:vAlign w:val="center"/>
            <w:hideMark/>
          </w:tcPr>
          <w:p w14:paraId="14829A7C" w14:textId="77777777" w:rsidR="00EC2E5D" w:rsidRPr="00E659FD" w:rsidRDefault="00EC2E5D" w:rsidP="00EC2E5D">
            <w:pPr>
              <w:spacing w:line="240" w:lineRule="auto"/>
              <w:jc w:val="center"/>
              <w:rPr>
                <w:sz w:val="20"/>
              </w:rPr>
            </w:pPr>
            <w:r w:rsidRPr="00E659FD">
              <w:rPr>
                <w:sz w:val="20"/>
              </w:rPr>
              <w:t>12,99</w:t>
            </w:r>
          </w:p>
        </w:tc>
        <w:tc>
          <w:tcPr>
            <w:tcW w:w="666" w:type="dxa"/>
            <w:tcBorders>
              <w:top w:val="nil"/>
              <w:left w:val="nil"/>
              <w:bottom w:val="single" w:sz="4" w:space="0" w:color="auto"/>
              <w:right w:val="single" w:sz="4" w:space="0" w:color="auto"/>
            </w:tcBorders>
            <w:shd w:val="clear" w:color="auto" w:fill="auto"/>
            <w:vAlign w:val="center"/>
            <w:hideMark/>
          </w:tcPr>
          <w:p w14:paraId="716D51F9" w14:textId="77777777" w:rsidR="00EC2E5D" w:rsidRPr="00E659FD" w:rsidRDefault="00EC2E5D" w:rsidP="00EC2E5D">
            <w:pPr>
              <w:spacing w:line="240" w:lineRule="auto"/>
              <w:jc w:val="center"/>
              <w:rPr>
                <w:sz w:val="20"/>
              </w:rPr>
            </w:pPr>
            <w:r w:rsidRPr="00E659FD">
              <w:rPr>
                <w:sz w:val="20"/>
              </w:rPr>
              <w:t>19,41</w:t>
            </w:r>
          </w:p>
        </w:tc>
        <w:tc>
          <w:tcPr>
            <w:tcW w:w="666" w:type="dxa"/>
            <w:tcBorders>
              <w:top w:val="nil"/>
              <w:left w:val="nil"/>
              <w:bottom w:val="single" w:sz="4" w:space="0" w:color="auto"/>
              <w:right w:val="single" w:sz="4" w:space="0" w:color="auto"/>
            </w:tcBorders>
            <w:shd w:val="clear" w:color="auto" w:fill="auto"/>
            <w:vAlign w:val="center"/>
            <w:hideMark/>
          </w:tcPr>
          <w:p w14:paraId="09EEAFE0" w14:textId="77777777" w:rsidR="00EC2E5D" w:rsidRPr="00E659FD" w:rsidRDefault="00EC2E5D" w:rsidP="00EC2E5D">
            <w:pPr>
              <w:spacing w:line="240" w:lineRule="auto"/>
              <w:jc w:val="center"/>
              <w:rPr>
                <w:sz w:val="20"/>
              </w:rPr>
            </w:pPr>
            <w:r w:rsidRPr="00E659FD">
              <w:rPr>
                <w:sz w:val="20"/>
              </w:rPr>
              <w:t>17,92</w:t>
            </w:r>
          </w:p>
        </w:tc>
        <w:tc>
          <w:tcPr>
            <w:tcW w:w="666" w:type="dxa"/>
            <w:tcBorders>
              <w:top w:val="nil"/>
              <w:left w:val="nil"/>
              <w:bottom w:val="single" w:sz="4" w:space="0" w:color="auto"/>
              <w:right w:val="single" w:sz="4" w:space="0" w:color="auto"/>
            </w:tcBorders>
            <w:shd w:val="clear" w:color="auto" w:fill="auto"/>
            <w:vAlign w:val="center"/>
            <w:hideMark/>
          </w:tcPr>
          <w:p w14:paraId="24DDE5F0" w14:textId="77777777" w:rsidR="00EC2E5D" w:rsidRPr="00E659FD" w:rsidRDefault="00EC2E5D" w:rsidP="00EC2E5D">
            <w:pPr>
              <w:spacing w:line="240" w:lineRule="auto"/>
              <w:jc w:val="center"/>
              <w:rPr>
                <w:sz w:val="20"/>
              </w:rPr>
            </w:pPr>
            <w:r w:rsidRPr="00E659FD">
              <w:rPr>
                <w:sz w:val="20"/>
              </w:rPr>
              <w:t>14,16</w:t>
            </w:r>
          </w:p>
        </w:tc>
        <w:tc>
          <w:tcPr>
            <w:tcW w:w="620" w:type="dxa"/>
            <w:tcBorders>
              <w:top w:val="nil"/>
              <w:left w:val="nil"/>
              <w:bottom w:val="single" w:sz="4" w:space="0" w:color="auto"/>
              <w:right w:val="single" w:sz="4" w:space="0" w:color="auto"/>
            </w:tcBorders>
            <w:shd w:val="clear" w:color="auto" w:fill="auto"/>
            <w:vAlign w:val="center"/>
          </w:tcPr>
          <w:p w14:paraId="6FCAFF8D" w14:textId="77777777" w:rsidR="00EC2E5D" w:rsidRPr="00E659FD" w:rsidRDefault="00EC2E5D" w:rsidP="00EC2E5D">
            <w:pPr>
              <w:spacing w:line="240" w:lineRule="auto"/>
              <w:jc w:val="center"/>
              <w:rPr>
                <w:sz w:val="20"/>
              </w:rPr>
            </w:pPr>
          </w:p>
        </w:tc>
      </w:tr>
      <w:tr w:rsidR="00EC2E5D" w:rsidRPr="00E659FD" w14:paraId="1A079C9C" w14:textId="77777777" w:rsidTr="00EC2E5D">
        <w:trPr>
          <w:trHeight w:val="240"/>
        </w:trPr>
        <w:tc>
          <w:tcPr>
            <w:tcW w:w="1207" w:type="dxa"/>
            <w:vMerge/>
            <w:tcBorders>
              <w:top w:val="nil"/>
              <w:left w:val="single" w:sz="4" w:space="0" w:color="auto"/>
              <w:bottom w:val="single" w:sz="4" w:space="0" w:color="auto"/>
              <w:right w:val="single" w:sz="4" w:space="0" w:color="auto"/>
            </w:tcBorders>
            <w:vAlign w:val="center"/>
            <w:hideMark/>
          </w:tcPr>
          <w:p w14:paraId="6BDDA90D" w14:textId="77777777" w:rsidR="00EC2E5D" w:rsidRPr="00E659FD" w:rsidRDefault="00EC2E5D" w:rsidP="00EC2E5D">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31AB46EB" w14:textId="77777777" w:rsidR="00EC2E5D" w:rsidRPr="00E659FD" w:rsidRDefault="00EC2E5D"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12CC6E21" w14:textId="77777777" w:rsidR="00EC2E5D" w:rsidRPr="00E659FD" w:rsidRDefault="00EC2E5D"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47A9A9C6" w14:textId="77777777" w:rsidR="00EC2E5D" w:rsidRPr="00E659FD" w:rsidRDefault="00EC2E5D" w:rsidP="00EC2E5D">
            <w:pPr>
              <w:spacing w:line="240" w:lineRule="auto"/>
              <w:jc w:val="center"/>
              <w:rPr>
                <w:sz w:val="20"/>
              </w:rPr>
            </w:pPr>
            <w:r w:rsidRPr="00E659FD">
              <w:rPr>
                <w:sz w:val="20"/>
              </w:rPr>
              <w:t>10,91</w:t>
            </w:r>
          </w:p>
        </w:tc>
        <w:tc>
          <w:tcPr>
            <w:tcW w:w="666" w:type="dxa"/>
            <w:tcBorders>
              <w:top w:val="nil"/>
              <w:left w:val="nil"/>
              <w:bottom w:val="single" w:sz="4" w:space="0" w:color="auto"/>
              <w:right w:val="single" w:sz="4" w:space="0" w:color="auto"/>
            </w:tcBorders>
            <w:shd w:val="clear" w:color="auto" w:fill="auto"/>
            <w:vAlign w:val="center"/>
            <w:hideMark/>
          </w:tcPr>
          <w:p w14:paraId="52E2FD33" w14:textId="77777777" w:rsidR="00EC2E5D" w:rsidRPr="00E659FD" w:rsidRDefault="00EC2E5D" w:rsidP="00EC2E5D">
            <w:pPr>
              <w:spacing w:line="240" w:lineRule="auto"/>
              <w:jc w:val="center"/>
              <w:rPr>
                <w:sz w:val="20"/>
              </w:rPr>
            </w:pPr>
            <w:r w:rsidRPr="00E659FD">
              <w:rPr>
                <w:sz w:val="20"/>
              </w:rPr>
              <w:t>10,72</w:t>
            </w:r>
          </w:p>
        </w:tc>
        <w:tc>
          <w:tcPr>
            <w:tcW w:w="666" w:type="dxa"/>
            <w:tcBorders>
              <w:top w:val="nil"/>
              <w:left w:val="nil"/>
              <w:bottom w:val="single" w:sz="4" w:space="0" w:color="auto"/>
              <w:right w:val="single" w:sz="4" w:space="0" w:color="auto"/>
            </w:tcBorders>
            <w:shd w:val="clear" w:color="auto" w:fill="auto"/>
            <w:vAlign w:val="center"/>
            <w:hideMark/>
          </w:tcPr>
          <w:p w14:paraId="6918796C" w14:textId="77777777" w:rsidR="00EC2E5D" w:rsidRPr="00E659FD" w:rsidRDefault="00EC2E5D" w:rsidP="00EC2E5D">
            <w:pPr>
              <w:spacing w:line="240" w:lineRule="auto"/>
              <w:jc w:val="center"/>
              <w:rPr>
                <w:sz w:val="20"/>
              </w:rPr>
            </w:pPr>
            <w:r w:rsidRPr="00E659FD">
              <w:rPr>
                <w:sz w:val="20"/>
              </w:rPr>
              <w:t>10,7</w:t>
            </w:r>
          </w:p>
        </w:tc>
        <w:tc>
          <w:tcPr>
            <w:tcW w:w="666" w:type="dxa"/>
            <w:tcBorders>
              <w:top w:val="nil"/>
              <w:left w:val="nil"/>
              <w:bottom w:val="single" w:sz="4" w:space="0" w:color="auto"/>
              <w:right w:val="single" w:sz="4" w:space="0" w:color="auto"/>
            </w:tcBorders>
            <w:shd w:val="clear" w:color="auto" w:fill="auto"/>
            <w:vAlign w:val="center"/>
            <w:hideMark/>
          </w:tcPr>
          <w:p w14:paraId="6AF713A7" w14:textId="77777777" w:rsidR="00EC2E5D" w:rsidRPr="00E659FD" w:rsidRDefault="00EC2E5D" w:rsidP="00EC2E5D">
            <w:pPr>
              <w:spacing w:line="240" w:lineRule="auto"/>
              <w:jc w:val="center"/>
              <w:rPr>
                <w:sz w:val="20"/>
              </w:rPr>
            </w:pPr>
            <w:r w:rsidRPr="00E659FD">
              <w:rPr>
                <w:sz w:val="20"/>
              </w:rPr>
              <w:t>10,87</w:t>
            </w:r>
          </w:p>
        </w:tc>
        <w:tc>
          <w:tcPr>
            <w:tcW w:w="666" w:type="dxa"/>
            <w:tcBorders>
              <w:top w:val="nil"/>
              <w:left w:val="nil"/>
              <w:bottom w:val="single" w:sz="4" w:space="0" w:color="auto"/>
              <w:right w:val="single" w:sz="4" w:space="0" w:color="auto"/>
            </w:tcBorders>
            <w:shd w:val="clear" w:color="auto" w:fill="auto"/>
            <w:vAlign w:val="center"/>
            <w:hideMark/>
          </w:tcPr>
          <w:p w14:paraId="23B9CB55" w14:textId="77777777" w:rsidR="00EC2E5D" w:rsidRPr="00E659FD" w:rsidRDefault="00EC2E5D" w:rsidP="00EC2E5D">
            <w:pPr>
              <w:spacing w:line="240" w:lineRule="auto"/>
              <w:jc w:val="center"/>
              <w:rPr>
                <w:sz w:val="20"/>
              </w:rPr>
            </w:pPr>
            <w:r w:rsidRPr="00E659FD">
              <w:rPr>
                <w:sz w:val="20"/>
              </w:rPr>
              <w:t>10,96</w:t>
            </w:r>
          </w:p>
        </w:tc>
        <w:tc>
          <w:tcPr>
            <w:tcW w:w="666" w:type="dxa"/>
            <w:tcBorders>
              <w:top w:val="nil"/>
              <w:left w:val="nil"/>
              <w:bottom w:val="single" w:sz="4" w:space="0" w:color="auto"/>
              <w:right w:val="single" w:sz="4" w:space="0" w:color="auto"/>
            </w:tcBorders>
            <w:shd w:val="clear" w:color="auto" w:fill="auto"/>
            <w:vAlign w:val="center"/>
            <w:hideMark/>
          </w:tcPr>
          <w:p w14:paraId="29BA3174" w14:textId="77777777" w:rsidR="00EC2E5D" w:rsidRPr="00E659FD" w:rsidRDefault="00EC2E5D" w:rsidP="00EC2E5D">
            <w:pPr>
              <w:spacing w:line="240" w:lineRule="auto"/>
              <w:jc w:val="center"/>
              <w:rPr>
                <w:sz w:val="20"/>
              </w:rPr>
            </w:pPr>
            <w:r w:rsidRPr="00E659FD">
              <w:rPr>
                <w:sz w:val="20"/>
              </w:rPr>
              <w:t>11,03</w:t>
            </w:r>
          </w:p>
        </w:tc>
        <w:tc>
          <w:tcPr>
            <w:tcW w:w="666" w:type="dxa"/>
            <w:tcBorders>
              <w:top w:val="nil"/>
              <w:left w:val="nil"/>
              <w:bottom w:val="single" w:sz="4" w:space="0" w:color="auto"/>
              <w:right w:val="single" w:sz="4" w:space="0" w:color="auto"/>
            </w:tcBorders>
            <w:shd w:val="clear" w:color="auto" w:fill="auto"/>
            <w:vAlign w:val="center"/>
            <w:hideMark/>
          </w:tcPr>
          <w:p w14:paraId="6708041B" w14:textId="77777777" w:rsidR="00EC2E5D" w:rsidRPr="00E659FD" w:rsidRDefault="00EC2E5D" w:rsidP="00EC2E5D">
            <w:pPr>
              <w:spacing w:line="240" w:lineRule="auto"/>
              <w:jc w:val="center"/>
              <w:rPr>
                <w:sz w:val="20"/>
              </w:rPr>
            </w:pPr>
            <w:r w:rsidRPr="00E659FD">
              <w:rPr>
                <w:sz w:val="20"/>
              </w:rPr>
              <w:t>11,07</w:t>
            </w:r>
          </w:p>
        </w:tc>
        <w:tc>
          <w:tcPr>
            <w:tcW w:w="666" w:type="dxa"/>
            <w:tcBorders>
              <w:top w:val="nil"/>
              <w:left w:val="nil"/>
              <w:bottom w:val="single" w:sz="4" w:space="0" w:color="auto"/>
              <w:right w:val="single" w:sz="4" w:space="0" w:color="auto"/>
            </w:tcBorders>
            <w:shd w:val="clear" w:color="auto" w:fill="auto"/>
            <w:vAlign w:val="center"/>
            <w:hideMark/>
          </w:tcPr>
          <w:p w14:paraId="39927F43" w14:textId="77777777" w:rsidR="00EC2E5D" w:rsidRPr="00E659FD" w:rsidRDefault="00EC2E5D" w:rsidP="00EC2E5D">
            <w:pPr>
              <w:spacing w:line="240" w:lineRule="auto"/>
              <w:jc w:val="center"/>
              <w:rPr>
                <w:sz w:val="20"/>
              </w:rPr>
            </w:pPr>
            <w:r w:rsidRPr="00E659FD">
              <w:rPr>
                <w:sz w:val="20"/>
              </w:rPr>
              <w:t>11,4</w:t>
            </w:r>
          </w:p>
        </w:tc>
        <w:tc>
          <w:tcPr>
            <w:tcW w:w="666" w:type="dxa"/>
            <w:tcBorders>
              <w:top w:val="nil"/>
              <w:left w:val="nil"/>
              <w:bottom w:val="single" w:sz="4" w:space="0" w:color="auto"/>
              <w:right w:val="single" w:sz="4" w:space="0" w:color="auto"/>
            </w:tcBorders>
            <w:shd w:val="clear" w:color="auto" w:fill="auto"/>
            <w:vAlign w:val="center"/>
            <w:hideMark/>
          </w:tcPr>
          <w:p w14:paraId="4429060E" w14:textId="77777777" w:rsidR="00EC2E5D" w:rsidRPr="00E659FD" w:rsidRDefault="00EC2E5D" w:rsidP="00EC2E5D">
            <w:pPr>
              <w:spacing w:line="240" w:lineRule="auto"/>
              <w:jc w:val="center"/>
              <w:rPr>
                <w:sz w:val="20"/>
              </w:rPr>
            </w:pPr>
            <w:r w:rsidRPr="00E659FD">
              <w:rPr>
                <w:sz w:val="20"/>
              </w:rPr>
              <w:t>11,14</w:t>
            </w:r>
          </w:p>
        </w:tc>
        <w:tc>
          <w:tcPr>
            <w:tcW w:w="666" w:type="dxa"/>
            <w:tcBorders>
              <w:top w:val="nil"/>
              <w:left w:val="nil"/>
              <w:bottom w:val="single" w:sz="4" w:space="0" w:color="auto"/>
              <w:right w:val="single" w:sz="4" w:space="0" w:color="auto"/>
            </w:tcBorders>
            <w:shd w:val="clear" w:color="auto" w:fill="auto"/>
            <w:vAlign w:val="center"/>
            <w:hideMark/>
          </w:tcPr>
          <w:p w14:paraId="74DA2352" w14:textId="77777777" w:rsidR="00EC2E5D" w:rsidRPr="00E659FD" w:rsidRDefault="00EC2E5D" w:rsidP="00EC2E5D">
            <w:pPr>
              <w:spacing w:line="240" w:lineRule="auto"/>
              <w:jc w:val="center"/>
              <w:rPr>
                <w:sz w:val="20"/>
              </w:rPr>
            </w:pPr>
            <w:r w:rsidRPr="00E659FD">
              <w:rPr>
                <w:sz w:val="20"/>
              </w:rPr>
              <w:t>11,02</w:t>
            </w:r>
          </w:p>
        </w:tc>
        <w:tc>
          <w:tcPr>
            <w:tcW w:w="620" w:type="dxa"/>
            <w:tcBorders>
              <w:top w:val="nil"/>
              <w:left w:val="nil"/>
              <w:bottom w:val="single" w:sz="4" w:space="0" w:color="auto"/>
              <w:right w:val="single" w:sz="4" w:space="0" w:color="auto"/>
            </w:tcBorders>
            <w:shd w:val="clear" w:color="auto" w:fill="auto"/>
            <w:vAlign w:val="center"/>
          </w:tcPr>
          <w:p w14:paraId="6F89F1A1" w14:textId="77777777" w:rsidR="00EC2E5D" w:rsidRPr="00E659FD" w:rsidRDefault="00EC2E5D" w:rsidP="00EC2E5D">
            <w:pPr>
              <w:spacing w:line="240" w:lineRule="auto"/>
              <w:jc w:val="center"/>
              <w:rPr>
                <w:sz w:val="20"/>
              </w:rPr>
            </w:pPr>
          </w:p>
        </w:tc>
      </w:tr>
      <w:tr w:rsidR="00EC2E5D" w:rsidRPr="00E659FD" w14:paraId="770C7829" w14:textId="77777777" w:rsidTr="00EC2E5D">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310FCE89" w14:textId="77777777" w:rsidR="00EC2E5D" w:rsidRPr="00E659FD" w:rsidRDefault="00EC2E5D" w:rsidP="00EC2E5D">
            <w:pPr>
              <w:spacing w:line="240" w:lineRule="auto"/>
              <w:jc w:val="center"/>
              <w:rPr>
                <w:sz w:val="20"/>
              </w:rPr>
            </w:pPr>
            <w:r w:rsidRPr="00E659FD">
              <w:rPr>
                <w:sz w:val="20"/>
              </w:rPr>
              <w:t>ободочная кишка</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46732AA5" w14:textId="77777777" w:rsidR="00EC2E5D" w:rsidRPr="00E659FD" w:rsidRDefault="00EC2E5D" w:rsidP="00EC2E5D">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4B37E3B7" w14:textId="77777777" w:rsidR="00EC2E5D" w:rsidRPr="00E659FD" w:rsidRDefault="00EC2E5D" w:rsidP="00EC2E5D">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3A27D346" w14:textId="77777777" w:rsidR="00EC2E5D" w:rsidRPr="00E659FD" w:rsidRDefault="00EC2E5D" w:rsidP="00EC2E5D">
            <w:pPr>
              <w:spacing w:line="240" w:lineRule="auto"/>
              <w:jc w:val="center"/>
              <w:rPr>
                <w:sz w:val="20"/>
              </w:rPr>
            </w:pPr>
            <w:r w:rsidRPr="00E659FD">
              <w:rPr>
                <w:sz w:val="20"/>
              </w:rPr>
              <w:t>6,73</w:t>
            </w:r>
          </w:p>
        </w:tc>
        <w:tc>
          <w:tcPr>
            <w:tcW w:w="666" w:type="dxa"/>
            <w:tcBorders>
              <w:top w:val="nil"/>
              <w:left w:val="nil"/>
              <w:bottom w:val="single" w:sz="4" w:space="0" w:color="auto"/>
              <w:right w:val="single" w:sz="4" w:space="0" w:color="auto"/>
            </w:tcBorders>
            <w:shd w:val="clear" w:color="auto" w:fill="auto"/>
            <w:vAlign w:val="center"/>
            <w:hideMark/>
          </w:tcPr>
          <w:p w14:paraId="24E0FE92" w14:textId="77777777" w:rsidR="00EC2E5D" w:rsidRPr="00E659FD" w:rsidRDefault="00EC2E5D" w:rsidP="00EC2E5D">
            <w:pPr>
              <w:spacing w:line="240" w:lineRule="auto"/>
              <w:jc w:val="center"/>
              <w:rPr>
                <w:sz w:val="20"/>
              </w:rPr>
            </w:pPr>
            <w:r w:rsidRPr="00E659FD">
              <w:rPr>
                <w:sz w:val="20"/>
              </w:rPr>
              <w:t>5,59</w:t>
            </w:r>
          </w:p>
        </w:tc>
        <w:tc>
          <w:tcPr>
            <w:tcW w:w="666" w:type="dxa"/>
            <w:tcBorders>
              <w:top w:val="nil"/>
              <w:left w:val="nil"/>
              <w:bottom w:val="single" w:sz="4" w:space="0" w:color="auto"/>
              <w:right w:val="single" w:sz="4" w:space="0" w:color="auto"/>
            </w:tcBorders>
            <w:shd w:val="clear" w:color="auto" w:fill="auto"/>
            <w:vAlign w:val="center"/>
            <w:hideMark/>
          </w:tcPr>
          <w:p w14:paraId="6692EE38" w14:textId="77777777" w:rsidR="00EC2E5D" w:rsidRPr="00E659FD" w:rsidRDefault="00EC2E5D" w:rsidP="00EC2E5D">
            <w:pPr>
              <w:spacing w:line="240" w:lineRule="auto"/>
              <w:jc w:val="center"/>
              <w:rPr>
                <w:sz w:val="20"/>
              </w:rPr>
            </w:pPr>
            <w:r w:rsidRPr="00E659FD">
              <w:rPr>
                <w:sz w:val="20"/>
              </w:rPr>
              <w:t>6,78</w:t>
            </w:r>
          </w:p>
        </w:tc>
        <w:tc>
          <w:tcPr>
            <w:tcW w:w="666" w:type="dxa"/>
            <w:tcBorders>
              <w:top w:val="nil"/>
              <w:left w:val="nil"/>
              <w:bottom w:val="single" w:sz="4" w:space="0" w:color="auto"/>
              <w:right w:val="single" w:sz="4" w:space="0" w:color="auto"/>
            </w:tcBorders>
            <w:shd w:val="clear" w:color="auto" w:fill="auto"/>
            <w:vAlign w:val="center"/>
            <w:hideMark/>
          </w:tcPr>
          <w:p w14:paraId="2DC9C99D" w14:textId="77777777" w:rsidR="00EC2E5D" w:rsidRPr="00E659FD" w:rsidRDefault="00EC2E5D" w:rsidP="00EC2E5D">
            <w:pPr>
              <w:spacing w:line="240" w:lineRule="auto"/>
              <w:jc w:val="center"/>
              <w:rPr>
                <w:sz w:val="20"/>
              </w:rPr>
            </w:pPr>
            <w:r w:rsidRPr="00E659FD">
              <w:rPr>
                <w:sz w:val="20"/>
              </w:rPr>
              <w:t>6,15</w:t>
            </w:r>
          </w:p>
        </w:tc>
        <w:tc>
          <w:tcPr>
            <w:tcW w:w="666" w:type="dxa"/>
            <w:tcBorders>
              <w:top w:val="nil"/>
              <w:left w:val="nil"/>
              <w:bottom w:val="single" w:sz="4" w:space="0" w:color="auto"/>
              <w:right w:val="single" w:sz="4" w:space="0" w:color="auto"/>
            </w:tcBorders>
            <w:shd w:val="clear" w:color="auto" w:fill="auto"/>
            <w:vAlign w:val="center"/>
            <w:hideMark/>
          </w:tcPr>
          <w:p w14:paraId="31485BC3" w14:textId="77777777" w:rsidR="00EC2E5D" w:rsidRPr="00E659FD" w:rsidRDefault="00EC2E5D" w:rsidP="00EC2E5D">
            <w:pPr>
              <w:spacing w:line="240" w:lineRule="auto"/>
              <w:jc w:val="center"/>
              <w:rPr>
                <w:sz w:val="20"/>
              </w:rPr>
            </w:pPr>
            <w:r w:rsidRPr="00E659FD">
              <w:rPr>
                <w:sz w:val="20"/>
              </w:rPr>
              <w:t>7,61</w:t>
            </w:r>
          </w:p>
        </w:tc>
        <w:tc>
          <w:tcPr>
            <w:tcW w:w="666" w:type="dxa"/>
            <w:tcBorders>
              <w:top w:val="nil"/>
              <w:left w:val="nil"/>
              <w:bottom w:val="single" w:sz="4" w:space="0" w:color="auto"/>
              <w:right w:val="single" w:sz="4" w:space="0" w:color="auto"/>
            </w:tcBorders>
            <w:shd w:val="clear" w:color="auto" w:fill="auto"/>
            <w:vAlign w:val="center"/>
            <w:hideMark/>
          </w:tcPr>
          <w:p w14:paraId="3FF50582" w14:textId="77777777" w:rsidR="00EC2E5D" w:rsidRPr="00E659FD" w:rsidRDefault="00EC2E5D" w:rsidP="00EC2E5D">
            <w:pPr>
              <w:spacing w:line="240" w:lineRule="auto"/>
              <w:jc w:val="center"/>
              <w:rPr>
                <w:sz w:val="20"/>
              </w:rPr>
            </w:pPr>
            <w:r w:rsidRPr="00E659FD">
              <w:rPr>
                <w:sz w:val="20"/>
              </w:rPr>
              <w:t>8,17</w:t>
            </w:r>
          </w:p>
        </w:tc>
        <w:tc>
          <w:tcPr>
            <w:tcW w:w="666" w:type="dxa"/>
            <w:tcBorders>
              <w:top w:val="nil"/>
              <w:left w:val="nil"/>
              <w:bottom w:val="single" w:sz="4" w:space="0" w:color="auto"/>
              <w:right w:val="single" w:sz="4" w:space="0" w:color="auto"/>
            </w:tcBorders>
            <w:shd w:val="clear" w:color="auto" w:fill="auto"/>
            <w:vAlign w:val="center"/>
            <w:hideMark/>
          </w:tcPr>
          <w:p w14:paraId="35E11283" w14:textId="77777777" w:rsidR="00EC2E5D" w:rsidRPr="00E659FD" w:rsidRDefault="00EC2E5D" w:rsidP="00EC2E5D">
            <w:pPr>
              <w:spacing w:line="240" w:lineRule="auto"/>
              <w:jc w:val="center"/>
              <w:rPr>
                <w:sz w:val="20"/>
              </w:rPr>
            </w:pPr>
            <w:r w:rsidRPr="00E659FD">
              <w:rPr>
                <w:sz w:val="20"/>
              </w:rPr>
              <w:t>10,8</w:t>
            </w:r>
          </w:p>
        </w:tc>
        <w:tc>
          <w:tcPr>
            <w:tcW w:w="666" w:type="dxa"/>
            <w:tcBorders>
              <w:top w:val="nil"/>
              <w:left w:val="nil"/>
              <w:bottom w:val="single" w:sz="4" w:space="0" w:color="auto"/>
              <w:right w:val="single" w:sz="4" w:space="0" w:color="auto"/>
            </w:tcBorders>
            <w:shd w:val="clear" w:color="auto" w:fill="auto"/>
            <w:vAlign w:val="center"/>
            <w:hideMark/>
          </w:tcPr>
          <w:p w14:paraId="168FED9B" w14:textId="77777777" w:rsidR="00EC2E5D" w:rsidRPr="00E659FD" w:rsidRDefault="00EC2E5D" w:rsidP="00EC2E5D">
            <w:pPr>
              <w:spacing w:line="240" w:lineRule="auto"/>
              <w:jc w:val="center"/>
              <w:rPr>
                <w:sz w:val="20"/>
              </w:rPr>
            </w:pPr>
            <w:r w:rsidRPr="00E659FD">
              <w:rPr>
                <w:sz w:val="20"/>
              </w:rPr>
              <w:t>13,06</w:t>
            </w:r>
          </w:p>
        </w:tc>
        <w:tc>
          <w:tcPr>
            <w:tcW w:w="666" w:type="dxa"/>
            <w:tcBorders>
              <w:top w:val="nil"/>
              <w:left w:val="nil"/>
              <w:bottom w:val="single" w:sz="4" w:space="0" w:color="auto"/>
              <w:right w:val="single" w:sz="4" w:space="0" w:color="auto"/>
            </w:tcBorders>
            <w:shd w:val="clear" w:color="auto" w:fill="auto"/>
            <w:vAlign w:val="center"/>
            <w:hideMark/>
          </w:tcPr>
          <w:p w14:paraId="2A9B07C3" w14:textId="77777777" w:rsidR="00EC2E5D" w:rsidRPr="00E659FD" w:rsidRDefault="00EC2E5D" w:rsidP="00EC2E5D">
            <w:pPr>
              <w:spacing w:line="240" w:lineRule="auto"/>
              <w:jc w:val="center"/>
              <w:rPr>
                <w:sz w:val="20"/>
              </w:rPr>
            </w:pPr>
            <w:r w:rsidRPr="00E659FD">
              <w:rPr>
                <w:sz w:val="20"/>
              </w:rPr>
              <w:t>14,12</w:t>
            </w:r>
          </w:p>
        </w:tc>
        <w:tc>
          <w:tcPr>
            <w:tcW w:w="666" w:type="dxa"/>
            <w:tcBorders>
              <w:top w:val="nil"/>
              <w:left w:val="nil"/>
              <w:bottom w:val="single" w:sz="4" w:space="0" w:color="auto"/>
              <w:right w:val="single" w:sz="4" w:space="0" w:color="auto"/>
            </w:tcBorders>
            <w:shd w:val="clear" w:color="auto" w:fill="auto"/>
            <w:vAlign w:val="center"/>
            <w:hideMark/>
          </w:tcPr>
          <w:p w14:paraId="18857D03" w14:textId="77777777" w:rsidR="00EC2E5D" w:rsidRPr="00E659FD" w:rsidRDefault="00EC2E5D" w:rsidP="00EC2E5D">
            <w:pPr>
              <w:spacing w:line="240" w:lineRule="auto"/>
              <w:jc w:val="center"/>
              <w:rPr>
                <w:sz w:val="20"/>
              </w:rPr>
            </w:pPr>
            <w:r w:rsidRPr="00E659FD">
              <w:rPr>
                <w:sz w:val="20"/>
              </w:rPr>
              <w:t>12,82</w:t>
            </w:r>
          </w:p>
        </w:tc>
        <w:tc>
          <w:tcPr>
            <w:tcW w:w="620" w:type="dxa"/>
            <w:tcBorders>
              <w:top w:val="nil"/>
              <w:left w:val="nil"/>
              <w:bottom w:val="single" w:sz="4" w:space="0" w:color="auto"/>
              <w:right w:val="single" w:sz="4" w:space="0" w:color="auto"/>
            </w:tcBorders>
            <w:shd w:val="clear" w:color="auto" w:fill="auto"/>
            <w:vAlign w:val="center"/>
          </w:tcPr>
          <w:p w14:paraId="5419A645" w14:textId="77777777" w:rsidR="00EC2E5D" w:rsidRPr="00E659FD" w:rsidRDefault="00EC2E5D" w:rsidP="00EC2E5D">
            <w:pPr>
              <w:spacing w:line="240" w:lineRule="auto"/>
              <w:jc w:val="center"/>
              <w:rPr>
                <w:sz w:val="20"/>
              </w:rPr>
            </w:pPr>
          </w:p>
        </w:tc>
      </w:tr>
      <w:tr w:rsidR="00EC2E5D" w:rsidRPr="00E659FD" w14:paraId="43536A93" w14:textId="77777777" w:rsidTr="00EC2E5D">
        <w:trPr>
          <w:trHeight w:val="240"/>
        </w:trPr>
        <w:tc>
          <w:tcPr>
            <w:tcW w:w="1207" w:type="dxa"/>
            <w:vMerge/>
            <w:tcBorders>
              <w:top w:val="nil"/>
              <w:left w:val="single" w:sz="4" w:space="0" w:color="auto"/>
              <w:bottom w:val="single" w:sz="4" w:space="0" w:color="auto"/>
              <w:right w:val="single" w:sz="4" w:space="0" w:color="auto"/>
            </w:tcBorders>
            <w:vAlign w:val="center"/>
            <w:hideMark/>
          </w:tcPr>
          <w:p w14:paraId="346AA798" w14:textId="77777777" w:rsidR="00EC2E5D" w:rsidRPr="00E659FD" w:rsidRDefault="00EC2E5D" w:rsidP="00EC2E5D">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7AAC3EDE" w14:textId="77777777" w:rsidR="00EC2E5D" w:rsidRPr="00E659FD" w:rsidRDefault="00EC2E5D"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3CF4C3E2" w14:textId="77777777" w:rsidR="00EC2E5D" w:rsidRPr="00E659FD" w:rsidRDefault="00EC2E5D" w:rsidP="00EC2E5D">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150B8B0C" w14:textId="77777777" w:rsidR="00EC2E5D" w:rsidRPr="00E659FD" w:rsidRDefault="00EC2E5D" w:rsidP="00EC2E5D">
            <w:pPr>
              <w:spacing w:line="240" w:lineRule="auto"/>
              <w:jc w:val="center"/>
              <w:rPr>
                <w:sz w:val="20"/>
              </w:rPr>
            </w:pPr>
            <w:r w:rsidRPr="00E659FD">
              <w:rPr>
                <w:sz w:val="20"/>
              </w:rPr>
              <w:t>13,69</w:t>
            </w:r>
          </w:p>
        </w:tc>
        <w:tc>
          <w:tcPr>
            <w:tcW w:w="666" w:type="dxa"/>
            <w:tcBorders>
              <w:top w:val="nil"/>
              <w:left w:val="nil"/>
              <w:bottom w:val="single" w:sz="4" w:space="0" w:color="auto"/>
              <w:right w:val="single" w:sz="4" w:space="0" w:color="auto"/>
            </w:tcBorders>
            <w:shd w:val="clear" w:color="auto" w:fill="auto"/>
            <w:vAlign w:val="center"/>
            <w:hideMark/>
          </w:tcPr>
          <w:p w14:paraId="76E20BF2" w14:textId="77777777" w:rsidR="00EC2E5D" w:rsidRPr="00E659FD" w:rsidRDefault="00EC2E5D" w:rsidP="00EC2E5D">
            <w:pPr>
              <w:spacing w:line="240" w:lineRule="auto"/>
              <w:jc w:val="center"/>
              <w:rPr>
                <w:sz w:val="20"/>
              </w:rPr>
            </w:pPr>
            <w:r w:rsidRPr="00E659FD">
              <w:rPr>
                <w:sz w:val="20"/>
              </w:rPr>
              <w:t>13,64</w:t>
            </w:r>
          </w:p>
        </w:tc>
        <w:tc>
          <w:tcPr>
            <w:tcW w:w="666" w:type="dxa"/>
            <w:tcBorders>
              <w:top w:val="nil"/>
              <w:left w:val="nil"/>
              <w:bottom w:val="single" w:sz="4" w:space="0" w:color="auto"/>
              <w:right w:val="single" w:sz="4" w:space="0" w:color="auto"/>
            </w:tcBorders>
            <w:shd w:val="clear" w:color="auto" w:fill="auto"/>
            <w:vAlign w:val="center"/>
            <w:hideMark/>
          </w:tcPr>
          <w:p w14:paraId="58F132C8" w14:textId="77777777" w:rsidR="00EC2E5D" w:rsidRPr="00E659FD" w:rsidRDefault="00EC2E5D" w:rsidP="00EC2E5D">
            <w:pPr>
              <w:spacing w:line="240" w:lineRule="auto"/>
              <w:jc w:val="center"/>
              <w:rPr>
                <w:sz w:val="20"/>
              </w:rPr>
            </w:pPr>
            <w:r w:rsidRPr="00E659FD">
              <w:rPr>
                <w:sz w:val="20"/>
              </w:rPr>
              <w:t>13,67</w:t>
            </w:r>
          </w:p>
        </w:tc>
        <w:tc>
          <w:tcPr>
            <w:tcW w:w="666" w:type="dxa"/>
            <w:tcBorders>
              <w:top w:val="nil"/>
              <w:left w:val="nil"/>
              <w:bottom w:val="single" w:sz="4" w:space="0" w:color="auto"/>
              <w:right w:val="single" w:sz="4" w:space="0" w:color="auto"/>
            </w:tcBorders>
            <w:shd w:val="clear" w:color="auto" w:fill="auto"/>
            <w:vAlign w:val="center"/>
            <w:hideMark/>
          </w:tcPr>
          <w:p w14:paraId="383603D7" w14:textId="77777777" w:rsidR="00EC2E5D" w:rsidRPr="00E659FD" w:rsidRDefault="00EC2E5D" w:rsidP="00EC2E5D">
            <w:pPr>
              <w:spacing w:line="240" w:lineRule="auto"/>
              <w:jc w:val="center"/>
              <w:rPr>
                <w:sz w:val="20"/>
              </w:rPr>
            </w:pPr>
            <w:r w:rsidRPr="00E659FD">
              <w:rPr>
                <w:sz w:val="20"/>
              </w:rPr>
              <w:t>13,75</w:t>
            </w:r>
          </w:p>
        </w:tc>
        <w:tc>
          <w:tcPr>
            <w:tcW w:w="666" w:type="dxa"/>
            <w:tcBorders>
              <w:top w:val="nil"/>
              <w:left w:val="nil"/>
              <w:bottom w:val="single" w:sz="4" w:space="0" w:color="auto"/>
              <w:right w:val="single" w:sz="4" w:space="0" w:color="auto"/>
            </w:tcBorders>
            <w:shd w:val="clear" w:color="auto" w:fill="auto"/>
            <w:vAlign w:val="center"/>
            <w:hideMark/>
          </w:tcPr>
          <w:p w14:paraId="0B3E1923" w14:textId="77777777" w:rsidR="00EC2E5D" w:rsidRPr="00E659FD" w:rsidRDefault="00EC2E5D" w:rsidP="00EC2E5D">
            <w:pPr>
              <w:spacing w:line="240" w:lineRule="auto"/>
              <w:jc w:val="center"/>
              <w:rPr>
                <w:sz w:val="20"/>
              </w:rPr>
            </w:pPr>
            <w:r w:rsidRPr="00E659FD">
              <w:rPr>
                <w:sz w:val="20"/>
              </w:rPr>
              <w:t>14,24</w:t>
            </w:r>
          </w:p>
        </w:tc>
        <w:tc>
          <w:tcPr>
            <w:tcW w:w="666" w:type="dxa"/>
            <w:tcBorders>
              <w:top w:val="nil"/>
              <w:left w:val="nil"/>
              <w:bottom w:val="single" w:sz="4" w:space="0" w:color="auto"/>
              <w:right w:val="single" w:sz="4" w:space="0" w:color="auto"/>
            </w:tcBorders>
            <w:shd w:val="clear" w:color="auto" w:fill="auto"/>
            <w:vAlign w:val="center"/>
            <w:hideMark/>
          </w:tcPr>
          <w:p w14:paraId="685718DF" w14:textId="77777777" w:rsidR="00EC2E5D" w:rsidRPr="00E659FD" w:rsidRDefault="00EC2E5D" w:rsidP="00EC2E5D">
            <w:pPr>
              <w:spacing w:line="240" w:lineRule="auto"/>
              <w:jc w:val="center"/>
              <w:rPr>
                <w:sz w:val="20"/>
              </w:rPr>
            </w:pPr>
            <w:r w:rsidRPr="00E659FD">
              <w:rPr>
                <w:sz w:val="20"/>
              </w:rPr>
              <w:t>14,72</w:t>
            </w:r>
          </w:p>
        </w:tc>
        <w:tc>
          <w:tcPr>
            <w:tcW w:w="666" w:type="dxa"/>
            <w:tcBorders>
              <w:top w:val="nil"/>
              <w:left w:val="nil"/>
              <w:bottom w:val="single" w:sz="4" w:space="0" w:color="auto"/>
              <w:right w:val="single" w:sz="4" w:space="0" w:color="auto"/>
            </w:tcBorders>
            <w:shd w:val="clear" w:color="auto" w:fill="auto"/>
            <w:vAlign w:val="center"/>
            <w:hideMark/>
          </w:tcPr>
          <w:p w14:paraId="706215F3" w14:textId="77777777" w:rsidR="00EC2E5D" w:rsidRPr="00E659FD" w:rsidRDefault="00EC2E5D" w:rsidP="00EC2E5D">
            <w:pPr>
              <w:spacing w:line="240" w:lineRule="auto"/>
              <w:jc w:val="center"/>
              <w:rPr>
                <w:sz w:val="20"/>
              </w:rPr>
            </w:pPr>
            <w:r w:rsidRPr="00E659FD">
              <w:rPr>
                <w:sz w:val="20"/>
              </w:rPr>
              <w:t>14,9</w:t>
            </w:r>
          </w:p>
        </w:tc>
        <w:tc>
          <w:tcPr>
            <w:tcW w:w="666" w:type="dxa"/>
            <w:tcBorders>
              <w:top w:val="nil"/>
              <w:left w:val="nil"/>
              <w:bottom w:val="single" w:sz="4" w:space="0" w:color="auto"/>
              <w:right w:val="single" w:sz="4" w:space="0" w:color="auto"/>
            </w:tcBorders>
            <w:shd w:val="clear" w:color="auto" w:fill="auto"/>
            <w:vAlign w:val="center"/>
            <w:hideMark/>
          </w:tcPr>
          <w:p w14:paraId="7DF0FD8A" w14:textId="77777777" w:rsidR="00EC2E5D" w:rsidRPr="00E659FD" w:rsidRDefault="00EC2E5D" w:rsidP="00EC2E5D">
            <w:pPr>
              <w:spacing w:line="240" w:lineRule="auto"/>
              <w:jc w:val="center"/>
              <w:rPr>
                <w:sz w:val="20"/>
              </w:rPr>
            </w:pPr>
            <w:r w:rsidRPr="00E659FD">
              <w:rPr>
                <w:sz w:val="20"/>
              </w:rPr>
              <w:t>15,34</w:t>
            </w:r>
          </w:p>
        </w:tc>
        <w:tc>
          <w:tcPr>
            <w:tcW w:w="666" w:type="dxa"/>
            <w:tcBorders>
              <w:top w:val="nil"/>
              <w:left w:val="nil"/>
              <w:bottom w:val="single" w:sz="4" w:space="0" w:color="auto"/>
              <w:right w:val="single" w:sz="4" w:space="0" w:color="auto"/>
            </w:tcBorders>
            <w:shd w:val="clear" w:color="auto" w:fill="auto"/>
            <w:vAlign w:val="center"/>
            <w:hideMark/>
          </w:tcPr>
          <w:p w14:paraId="213B977D" w14:textId="77777777" w:rsidR="00EC2E5D" w:rsidRPr="00E659FD" w:rsidRDefault="00EC2E5D" w:rsidP="00EC2E5D">
            <w:pPr>
              <w:spacing w:line="240" w:lineRule="auto"/>
              <w:jc w:val="center"/>
              <w:rPr>
                <w:sz w:val="20"/>
              </w:rPr>
            </w:pPr>
            <w:r w:rsidRPr="00E659FD">
              <w:rPr>
                <w:sz w:val="20"/>
              </w:rPr>
              <w:t>15,58</w:t>
            </w:r>
          </w:p>
        </w:tc>
        <w:tc>
          <w:tcPr>
            <w:tcW w:w="666" w:type="dxa"/>
            <w:tcBorders>
              <w:top w:val="nil"/>
              <w:left w:val="nil"/>
              <w:bottom w:val="single" w:sz="4" w:space="0" w:color="auto"/>
              <w:right w:val="single" w:sz="4" w:space="0" w:color="auto"/>
            </w:tcBorders>
            <w:shd w:val="clear" w:color="auto" w:fill="auto"/>
            <w:vAlign w:val="center"/>
            <w:hideMark/>
          </w:tcPr>
          <w:p w14:paraId="062F4FBC" w14:textId="77777777" w:rsidR="00EC2E5D" w:rsidRPr="00E659FD" w:rsidRDefault="00EC2E5D" w:rsidP="00EC2E5D">
            <w:pPr>
              <w:spacing w:line="240" w:lineRule="auto"/>
              <w:jc w:val="center"/>
              <w:rPr>
                <w:sz w:val="20"/>
              </w:rPr>
            </w:pPr>
            <w:r w:rsidRPr="00E659FD">
              <w:rPr>
                <w:sz w:val="20"/>
              </w:rPr>
              <w:t>16,07</w:t>
            </w:r>
          </w:p>
        </w:tc>
        <w:tc>
          <w:tcPr>
            <w:tcW w:w="620" w:type="dxa"/>
            <w:tcBorders>
              <w:top w:val="nil"/>
              <w:left w:val="nil"/>
              <w:bottom w:val="single" w:sz="4" w:space="0" w:color="auto"/>
              <w:right w:val="single" w:sz="4" w:space="0" w:color="auto"/>
            </w:tcBorders>
            <w:shd w:val="clear" w:color="auto" w:fill="auto"/>
            <w:vAlign w:val="center"/>
          </w:tcPr>
          <w:p w14:paraId="6012910C" w14:textId="77777777" w:rsidR="00EC2E5D" w:rsidRPr="00E659FD" w:rsidRDefault="00EC2E5D" w:rsidP="00EC2E5D">
            <w:pPr>
              <w:spacing w:line="240" w:lineRule="auto"/>
              <w:jc w:val="center"/>
              <w:rPr>
                <w:sz w:val="20"/>
              </w:rPr>
            </w:pPr>
          </w:p>
        </w:tc>
      </w:tr>
      <w:tr w:rsidR="009A25B7" w:rsidRPr="00E659FD" w14:paraId="478F8986" w14:textId="77777777" w:rsidTr="009A25B7">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722C74D9" w14:textId="77777777" w:rsidR="009A25B7" w:rsidRPr="00E659FD" w:rsidRDefault="009A25B7" w:rsidP="009A25B7">
            <w:pPr>
              <w:spacing w:line="240" w:lineRule="auto"/>
              <w:jc w:val="center"/>
              <w:rPr>
                <w:sz w:val="20"/>
              </w:rPr>
            </w:pPr>
            <w:r w:rsidRPr="00E659FD">
              <w:rPr>
                <w:sz w:val="20"/>
              </w:rPr>
              <w:t>печень</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2E8B94CE" w14:textId="77777777" w:rsidR="009A25B7" w:rsidRPr="00E659FD" w:rsidRDefault="009A25B7" w:rsidP="009A25B7">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3BD872EF" w14:textId="77777777" w:rsidR="009A25B7" w:rsidRPr="00E659FD" w:rsidRDefault="009A25B7" w:rsidP="009A25B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79BE1B54" w14:textId="77777777" w:rsidR="009A25B7" w:rsidRPr="00E659FD" w:rsidRDefault="009A25B7" w:rsidP="009A25B7">
            <w:pPr>
              <w:spacing w:line="240" w:lineRule="auto"/>
              <w:jc w:val="center"/>
              <w:rPr>
                <w:sz w:val="20"/>
              </w:rPr>
            </w:pPr>
            <w:r w:rsidRPr="00E659FD">
              <w:rPr>
                <w:sz w:val="20"/>
              </w:rPr>
              <w:t>2,73</w:t>
            </w:r>
          </w:p>
        </w:tc>
        <w:tc>
          <w:tcPr>
            <w:tcW w:w="666" w:type="dxa"/>
            <w:tcBorders>
              <w:top w:val="nil"/>
              <w:left w:val="nil"/>
              <w:bottom w:val="single" w:sz="4" w:space="0" w:color="auto"/>
              <w:right w:val="single" w:sz="4" w:space="0" w:color="auto"/>
            </w:tcBorders>
            <w:shd w:val="clear" w:color="auto" w:fill="auto"/>
            <w:vAlign w:val="center"/>
            <w:hideMark/>
          </w:tcPr>
          <w:p w14:paraId="0D2B63EC" w14:textId="77777777" w:rsidR="009A25B7" w:rsidRPr="00E659FD" w:rsidRDefault="009A25B7" w:rsidP="009A25B7">
            <w:pPr>
              <w:spacing w:line="240" w:lineRule="auto"/>
              <w:jc w:val="center"/>
              <w:rPr>
                <w:sz w:val="20"/>
              </w:rPr>
            </w:pPr>
            <w:r w:rsidRPr="00E659FD">
              <w:rPr>
                <w:sz w:val="20"/>
              </w:rPr>
              <w:t>9,39</w:t>
            </w:r>
          </w:p>
        </w:tc>
        <w:tc>
          <w:tcPr>
            <w:tcW w:w="666" w:type="dxa"/>
            <w:tcBorders>
              <w:top w:val="nil"/>
              <w:left w:val="nil"/>
              <w:bottom w:val="single" w:sz="4" w:space="0" w:color="auto"/>
              <w:right w:val="single" w:sz="4" w:space="0" w:color="auto"/>
            </w:tcBorders>
            <w:shd w:val="clear" w:color="auto" w:fill="auto"/>
            <w:vAlign w:val="center"/>
            <w:hideMark/>
          </w:tcPr>
          <w:p w14:paraId="54A518B2" w14:textId="77777777" w:rsidR="009A25B7" w:rsidRPr="00E659FD" w:rsidRDefault="009A25B7" w:rsidP="009A25B7">
            <w:pPr>
              <w:spacing w:line="240" w:lineRule="auto"/>
              <w:jc w:val="center"/>
              <w:rPr>
                <w:sz w:val="20"/>
              </w:rPr>
            </w:pPr>
            <w:r w:rsidRPr="00E659FD">
              <w:rPr>
                <w:sz w:val="20"/>
              </w:rPr>
              <w:t>4,77</w:t>
            </w:r>
          </w:p>
        </w:tc>
        <w:tc>
          <w:tcPr>
            <w:tcW w:w="666" w:type="dxa"/>
            <w:tcBorders>
              <w:top w:val="nil"/>
              <w:left w:val="nil"/>
              <w:bottom w:val="single" w:sz="4" w:space="0" w:color="auto"/>
              <w:right w:val="single" w:sz="4" w:space="0" w:color="auto"/>
            </w:tcBorders>
            <w:shd w:val="clear" w:color="auto" w:fill="auto"/>
            <w:vAlign w:val="center"/>
            <w:hideMark/>
          </w:tcPr>
          <w:p w14:paraId="5CB134D6" w14:textId="77777777" w:rsidR="009A25B7" w:rsidRPr="00E659FD" w:rsidRDefault="009A25B7" w:rsidP="009A25B7">
            <w:pPr>
              <w:spacing w:line="240" w:lineRule="auto"/>
              <w:jc w:val="center"/>
              <w:rPr>
                <w:sz w:val="20"/>
              </w:rPr>
            </w:pPr>
            <w:r w:rsidRPr="00E659FD">
              <w:rPr>
                <w:sz w:val="20"/>
              </w:rPr>
              <w:t>10,67</w:t>
            </w:r>
          </w:p>
        </w:tc>
        <w:tc>
          <w:tcPr>
            <w:tcW w:w="666" w:type="dxa"/>
            <w:tcBorders>
              <w:top w:val="nil"/>
              <w:left w:val="nil"/>
              <w:bottom w:val="single" w:sz="4" w:space="0" w:color="auto"/>
              <w:right w:val="single" w:sz="4" w:space="0" w:color="auto"/>
            </w:tcBorders>
            <w:shd w:val="clear" w:color="auto" w:fill="auto"/>
            <w:vAlign w:val="center"/>
            <w:hideMark/>
          </w:tcPr>
          <w:p w14:paraId="1544DD39" w14:textId="77777777" w:rsidR="009A25B7" w:rsidRPr="00E659FD" w:rsidRDefault="009A25B7" w:rsidP="009A25B7">
            <w:pPr>
              <w:spacing w:line="240" w:lineRule="auto"/>
              <w:jc w:val="center"/>
              <w:rPr>
                <w:sz w:val="20"/>
              </w:rPr>
            </w:pPr>
            <w:r w:rsidRPr="00E659FD">
              <w:rPr>
                <w:sz w:val="20"/>
              </w:rPr>
              <w:t>11,51</w:t>
            </w:r>
          </w:p>
        </w:tc>
        <w:tc>
          <w:tcPr>
            <w:tcW w:w="666" w:type="dxa"/>
            <w:tcBorders>
              <w:top w:val="nil"/>
              <w:left w:val="nil"/>
              <w:bottom w:val="single" w:sz="4" w:space="0" w:color="auto"/>
              <w:right w:val="single" w:sz="4" w:space="0" w:color="auto"/>
            </w:tcBorders>
            <w:shd w:val="clear" w:color="auto" w:fill="auto"/>
            <w:vAlign w:val="center"/>
            <w:hideMark/>
          </w:tcPr>
          <w:p w14:paraId="0DE78144" w14:textId="77777777" w:rsidR="009A25B7" w:rsidRPr="00E659FD" w:rsidRDefault="009A25B7" w:rsidP="009A25B7">
            <w:pPr>
              <w:spacing w:line="240" w:lineRule="auto"/>
              <w:jc w:val="center"/>
              <w:rPr>
                <w:sz w:val="20"/>
              </w:rPr>
            </w:pPr>
            <w:r w:rsidRPr="00E659FD">
              <w:rPr>
                <w:sz w:val="20"/>
              </w:rPr>
              <w:t>15,91</w:t>
            </w:r>
          </w:p>
        </w:tc>
        <w:tc>
          <w:tcPr>
            <w:tcW w:w="666" w:type="dxa"/>
            <w:tcBorders>
              <w:top w:val="nil"/>
              <w:left w:val="nil"/>
              <w:bottom w:val="single" w:sz="4" w:space="0" w:color="auto"/>
              <w:right w:val="single" w:sz="4" w:space="0" w:color="auto"/>
            </w:tcBorders>
            <w:shd w:val="clear" w:color="auto" w:fill="auto"/>
            <w:vAlign w:val="center"/>
            <w:hideMark/>
          </w:tcPr>
          <w:p w14:paraId="0556D1F7" w14:textId="77777777" w:rsidR="009A25B7" w:rsidRPr="00E659FD" w:rsidRDefault="009A25B7" w:rsidP="009A25B7">
            <w:pPr>
              <w:spacing w:line="240" w:lineRule="auto"/>
              <w:jc w:val="center"/>
              <w:rPr>
                <w:sz w:val="20"/>
              </w:rPr>
            </w:pPr>
            <w:r w:rsidRPr="00E659FD">
              <w:rPr>
                <w:sz w:val="20"/>
              </w:rPr>
              <w:t>15,62</w:t>
            </w:r>
          </w:p>
        </w:tc>
        <w:tc>
          <w:tcPr>
            <w:tcW w:w="666" w:type="dxa"/>
            <w:tcBorders>
              <w:top w:val="nil"/>
              <w:left w:val="nil"/>
              <w:bottom w:val="single" w:sz="4" w:space="0" w:color="auto"/>
              <w:right w:val="single" w:sz="4" w:space="0" w:color="auto"/>
            </w:tcBorders>
            <w:shd w:val="clear" w:color="auto" w:fill="auto"/>
            <w:vAlign w:val="center"/>
            <w:hideMark/>
          </w:tcPr>
          <w:p w14:paraId="6EC1B669" w14:textId="77777777" w:rsidR="009A25B7" w:rsidRPr="00E659FD" w:rsidRDefault="009A25B7" w:rsidP="009A25B7">
            <w:pPr>
              <w:spacing w:line="240" w:lineRule="auto"/>
              <w:jc w:val="center"/>
              <w:rPr>
                <w:sz w:val="20"/>
              </w:rPr>
            </w:pPr>
            <w:r w:rsidRPr="00E659FD">
              <w:rPr>
                <w:sz w:val="20"/>
              </w:rPr>
              <w:t>15,71</w:t>
            </w:r>
          </w:p>
        </w:tc>
        <w:tc>
          <w:tcPr>
            <w:tcW w:w="666" w:type="dxa"/>
            <w:tcBorders>
              <w:top w:val="nil"/>
              <w:left w:val="nil"/>
              <w:bottom w:val="single" w:sz="4" w:space="0" w:color="auto"/>
              <w:right w:val="single" w:sz="4" w:space="0" w:color="auto"/>
            </w:tcBorders>
            <w:shd w:val="clear" w:color="auto" w:fill="auto"/>
            <w:vAlign w:val="center"/>
            <w:hideMark/>
          </w:tcPr>
          <w:p w14:paraId="187FD781" w14:textId="77777777" w:rsidR="009A25B7" w:rsidRPr="00E659FD" w:rsidRDefault="009A25B7" w:rsidP="009A25B7">
            <w:pPr>
              <w:spacing w:line="240" w:lineRule="auto"/>
              <w:jc w:val="center"/>
              <w:rPr>
                <w:sz w:val="20"/>
              </w:rPr>
            </w:pPr>
            <w:r w:rsidRPr="00E659FD">
              <w:rPr>
                <w:sz w:val="20"/>
              </w:rPr>
              <w:t>14,27</w:t>
            </w:r>
          </w:p>
        </w:tc>
        <w:tc>
          <w:tcPr>
            <w:tcW w:w="666" w:type="dxa"/>
            <w:tcBorders>
              <w:top w:val="nil"/>
              <w:left w:val="nil"/>
              <w:bottom w:val="single" w:sz="4" w:space="0" w:color="auto"/>
              <w:right w:val="single" w:sz="4" w:space="0" w:color="auto"/>
            </w:tcBorders>
            <w:shd w:val="clear" w:color="auto" w:fill="auto"/>
            <w:vAlign w:val="center"/>
            <w:hideMark/>
          </w:tcPr>
          <w:p w14:paraId="7B7B1EFD" w14:textId="77777777" w:rsidR="009A25B7" w:rsidRPr="00E659FD" w:rsidRDefault="009A25B7" w:rsidP="009A25B7">
            <w:pPr>
              <w:spacing w:line="240" w:lineRule="auto"/>
              <w:jc w:val="center"/>
              <w:rPr>
                <w:sz w:val="20"/>
              </w:rPr>
            </w:pPr>
            <w:r w:rsidRPr="00E659FD">
              <w:rPr>
                <w:sz w:val="20"/>
              </w:rPr>
              <w:t>11,98</w:t>
            </w:r>
          </w:p>
        </w:tc>
        <w:tc>
          <w:tcPr>
            <w:tcW w:w="620" w:type="dxa"/>
            <w:tcBorders>
              <w:top w:val="nil"/>
              <w:left w:val="nil"/>
              <w:bottom w:val="single" w:sz="4" w:space="0" w:color="auto"/>
              <w:right w:val="single" w:sz="4" w:space="0" w:color="auto"/>
            </w:tcBorders>
            <w:shd w:val="clear" w:color="auto" w:fill="auto"/>
            <w:vAlign w:val="center"/>
          </w:tcPr>
          <w:p w14:paraId="3D60D9C7" w14:textId="77777777" w:rsidR="009A25B7" w:rsidRPr="00E659FD" w:rsidRDefault="009A25B7" w:rsidP="009A25B7">
            <w:pPr>
              <w:spacing w:line="240" w:lineRule="auto"/>
              <w:jc w:val="center"/>
              <w:rPr>
                <w:sz w:val="20"/>
              </w:rPr>
            </w:pPr>
          </w:p>
        </w:tc>
      </w:tr>
      <w:tr w:rsidR="009A25B7" w:rsidRPr="00E659FD" w14:paraId="22BE4FD1" w14:textId="77777777" w:rsidTr="009A25B7">
        <w:trPr>
          <w:trHeight w:val="240"/>
        </w:trPr>
        <w:tc>
          <w:tcPr>
            <w:tcW w:w="1207" w:type="dxa"/>
            <w:vMerge/>
            <w:tcBorders>
              <w:top w:val="nil"/>
              <w:left w:val="single" w:sz="4" w:space="0" w:color="auto"/>
              <w:bottom w:val="single" w:sz="4" w:space="0" w:color="auto"/>
              <w:right w:val="single" w:sz="4" w:space="0" w:color="auto"/>
            </w:tcBorders>
            <w:vAlign w:val="center"/>
            <w:hideMark/>
          </w:tcPr>
          <w:p w14:paraId="689BB889" w14:textId="77777777" w:rsidR="009A25B7" w:rsidRPr="00E659FD" w:rsidRDefault="009A25B7" w:rsidP="009A25B7">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39035E53" w14:textId="77777777" w:rsidR="009A25B7" w:rsidRPr="00E659FD" w:rsidRDefault="009A25B7" w:rsidP="009A25B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514667F9" w14:textId="77777777" w:rsidR="009A25B7" w:rsidRPr="00E659FD" w:rsidRDefault="009A25B7" w:rsidP="009A25B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vAlign w:val="center"/>
            <w:hideMark/>
          </w:tcPr>
          <w:p w14:paraId="150FA2C9" w14:textId="77777777" w:rsidR="009A25B7" w:rsidRPr="00E659FD" w:rsidRDefault="009A25B7" w:rsidP="009A25B7">
            <w:pPr>
              <w:spacing w:line="240" w:lineRule="auto"/>
              <w:jc w:val="center"/>
              <w:rPr>
                <w:sz w:val="20"/>
              </w:rPr>
            </w:pPr>
            <w:r w:rsidRPr="00E659FD">
              <w:rPr>
                <w:sz w:val="20"/>
              </w:rPr>
              <w:t>2,79</w:t>
            </w:r>
          </w:p>
        </w:tc>
        <w:tc>
          <w:tcPr>
            <w:tcW w:w="666" w:type="dxa"/>
            <w:tcBorders>
              <w:top w:val="nil"/>
              <w:left w:val="nil"/>
              <w:bottom w:val="single" w:sz="4" w:space="0" w:color="auto"/>
              <w:right w:val="single" w:sz="4" w:space="0" w:color="auto"/>
            </w:tcBorders>
            <w:shd w:val="clear" w:color="auto" w:fill="auto"/>
            <w:vAlign w:val="center"/>
            <w:hideMark/>
          </w:tcPr>
          <w:p w14:paraId="13E4BF01" w14:textId="77777777" w:rsidR="009A25B7" w:rsidRPr="00E659FD" w:rsidRDefault="009A25B7" w:rsidP="009A25B7">
            <w:pPr>
              <w:spacing w:line="240" w:lineRule="auto"/>
              <w:jc w:val="center"/>
              <w:rPr>
                <w:sz w:val="20"/>
              </w:rPr>
            </w:pPr>
            <w:r w:rsidRPr="00E659FD">
              <w:rPr>
                <w:sz w:val="20"/>
              </w:rPr>
              <w:t>2,73</w:t>
            </w:r>
          </w:p>
        </w:tc>
        <w:tc>
          <w:tcPr>
            <w:tcW w:w="666" w:type="dxa"/>
            <w:tcBorders>
              <w:top w:val="nil"/>
              <w:left w:val="nil"/>
              <w:bottom w:val="single" w:sz="4" w:space="0" w:color="auto"/>
              <w:right w:val="single" w:sz="4" w:space="0" w:color="auto"/>
            </w:tcBorders>
            <w:shd w:val="clear" w:color="auto" w:fill="auto"/>
            <w:vAlign w:val="center"/>
            <w:hideMark/>
          </w:tcPr>
          <w:p w14:paraId="498055DD" w14:textId="77777777" w:rsidR="009A25B7" w:rsidRPr="00E659FD" w:rsidRDefault="009A25B7" w:rsidP="009A25B7">
            <w:pPr>
              <w:spacing w:line="240" w:lineRule="auto"/>
              <w:jc w:val="center"/>
              <w:rPr>
                <w:sz w:val="20"/>
              </w:rPr>
            </w:pPr>
            <w:r w:rsidRPr="00E659FD">
              <w:rPr>
                <w:sz w:val="20"/>
              </w:rPr>
              <w:t>2,62</w:t>
            </w:r>
          </w:p>
        </w:tc>
        <w:tc>
          <w:tcPr>
            <w:tcW w:w="666" w:type="dxa"/>
            <w:tcBorders>
              <w:top w:val="nil"/>
              <w:left w:val="nil"/>
              <w:bottom w:val="single" w:sz="4" w:space="0" w:color="auto"/>
              <w:right w:val="single" w:sz="4" w:space="0" w:color="auto"/>
            </w:tcBorders>
            <w:shd w:val="clear" w:color="auto" w:fill="auto"/>
            <w:vAlign w:val="center"/>
            <w:hideMark/>
          </w:tcPr>
          <w:p w14:paraId="5B6AEA95" w14:textId="77777777" w:rsidR="009A25B7" w:rsidRPr="00E659FD" w:rsidRDefault="009A25B7" w:rsidP="009A25B7">
            <w:pPr>
              <w:spacing w:line="240" w:lineRule="auto"/>
              <w:jc w:val="center"/>
              <w:rPr>
                <w:sz w:val="20"/>
              </w:rPr>
            </w:pPr>
            <w:r w:rsidRPr="00E659FD">
              <w:rPr>
                <w:sz w:val="20"/>
              </w:rPr>
              <w:t>2,77</w:t>
            </w:r>
          </w:p>
        </w:tc>
        <w:tc>
          <w:tcPr>
            <w:tcW w:w="666" w:type="dxa"/>
            <w:tcBorders>
              <w:top w:val="nil"/>
              <w:left w:val="nil"/>
              <w:bottom w:val="single" w:sz="4" w:space="0" w:color="auto"/>
              <w:right w:val="single" w:sz="4" w:space="0" w:color="auto"/>
            </w:tcBorders>
            <w:shd w:val="clear" w:color="auto" w:fill="auto"/>
            <w:vAlign w:val="center"/>
            <w:hideMark/>
          </w:tcPr>
          <w:p w14:paraId="2FB6342A" w14:textId="77777777" w:rsidR="009A25B7" w:rsidRPr="00E659FD" w:rsidRDefault="009A25B7" w:rsidP="009A25B7">
            <w:pPr>
              <w:spacing w:line="240" w:lineRule="auto"/>
              <w:jc w:val="center"/>
              <w:rPr>
                <w:sz w:val="20"/>
              </w:rPr>
            </w:pPr>
            <w:r w:rsidRPr="00E659FD">
              <w:rPr>
                <w:sz w:val="20"/>
              </w:rPr>
              <w:t>2,87</w:t>
            </w:r>
          </w:p>
        </w:tc>
        <w:tc>
          <w:tcPr>
            <w:tcW w:w="666" w:type="dxa"/>
            <w:tcBorders>
              <w:top w:val="nil"/>
              <w:left w:val="nil"/>
              <w:bottom w:val="single" w:sz="4" w:space="0" w:color="auto"/>
              <w:right w:val="single" w:sz="4" w:space="0" w:color="auto"/>
            </w:tcBorders>
            <w:shd w:val="clear" w:color="auto" w:fill="auto"/>
            <w:vAlign w:val="center"/>
            <w:hideMark/>
          </w:tcPr>
          <w:p w14:paraId="7BFC0785" w14:textId="77777777" w:rsidR="009A25B7" w:rsidRPr="00E659FD" w:rsidRDefault="009A25B7" w:rsidP="009A25B7">
            <w:pPr>
              <w:spacing w:line="240" w:lineRule="auto"/>
              <w:jc w:val="center"/>
              <w:rPr>
                <w:sz w:val="20"/>
              </w:rPr>
            </w:pPr>
            <w:r w:rsidRPr="00E659FD">
              <w:rPr>
                <w:sz w:val="20"/>
              </w:rPr>
              <w:t>3,14</w:t>
            </w:r>
          </w:p>
        </w:tc>
        <w:tc>
          <w:tcPr>
            <w:tcW w:w="666" w:type="dxa"/>
            <w:tcBorders>
              <w:top w:val="nil"/>
              <w:left w:val="nil"/>
              <w:bottom w:val="single" w:sz="4" w:space="0" w:color="auto"/>
              <w:right w:val="single" w:sz="4" w:space="0" w:color="auto"/>
            </w:tcBorders>
            <w:shd w:val="clear" w:color="auto" w:fill="auto"/>
            <w:vAlign w:val="center"/>
            <w:hideMark/>
          </w:tcPr>
          <w:p w14:paraId="0EB97879" w14:textId="77777777" w:rsidR="009A25B7" w:rsidRPr="00E659FD" w:rsidRDefault="009A25B7" w:rsidP="009A25B7">
            <w:pPr>
              <w:spacing w:line="240" w:lineRule="auto"/>
              <w:jc w:val="center"/>
              <w:rPr>
                <w:sz w:val="20"/>
              </w:rPr>
            </w:pPr>
            <w:r w:rsidRPr="00E659FD">
              <w:rPr>
                <w:sz w:val="20"/>
              </w:rPr>
              <w:t>3,2</w:t>
            </w:r>
          </w:p>
        </w:tc>
        <w:tc>
          <w:tcPr>
            <w:tcW w:w="666" w:type="dxa"/>
            <w:tcBorders>
              <w:top w:val="nil"/>
              <w:left w:val="nil"/>
              <w:bottom w:val="single" w:sz="4" w:space="0" w:color="auto"/>
              <w:right w:val="single" w:sz="4" w:space="0" w:color="auto"/>
            </w:tcBorders>
            <w:shd w:val="clear" w:color="auto" w:fill="auto"/>
            <w:vAlign w:val="center"/>
            <w:hideMark/>
          </w:tcPr>
          <w:p w14:paraId="7C4F76DF" w14:textId="77777777" w:rsidR="009A25B7" w:rsidRPr="00E659FD" w:rsidRDefault="009A25B7" w:rsidP="009A25B7">
            <w:pPr>
              <w:spacing w:line="240" w:lineRule="auto"/>
              <w:jc w:val="center"/>
              <w:rPr>
                <w:sz w:val="20"/>
              </w:rPr>
            </w:pPr>
            <w:r w:rsidRPr="00E659FD">
              <w:rPr>
                <w:sz w:val="20"/>
              </w:rPr>
              <w:t>3,35</w:t>
            </w:r>
          </w:p>
        </w:tc>
        <w:tc>
          <w:tcPr>
            <w:tcW w:w="666" w:type="dxa"/>
            <w:tcBorders>
              <w:top w:val="nil"/>
              <w:left w:val="nil"/>
              <w:bottom w:val="single" w:sz="4" w:space="0" w:color="auto"/>
              <w:right w:val="single" w:sz="4" w:space="0" w:color="auto"/>
            </w:tcBorders>
            <w:shd w:val="clear" w:color="auto" w:fill="auto"/>
            <w:vAlign w:val="center"/>
            <w:hideMark/>
          </w:tcPr>
          <w:p w14:paraId="0F903CB4" w14:textId="77777777" w:rsidR="009A25B7" w:rsidRPr="00E659FD" w:rsidRDefault="009A25B7" w:rsidP="009A25B7">
            <w:pPr>
              <w:spacing w:line="240" w:lineRule="auto"/>
              <w:jc w:val="center"/>
              <w:rPr>
                <w:sz w:val="20"/>
              </w:rPr>
            </w:pPr>
            <w:r w:rsidRPr="00E659FD">
              <w:rPr>
                <w:sz w:val="20"/>
              </w:rPr>
              <w:t>3,31</w:t>
            </w:r>
          </w:p>
        </w:tc>
        <w:tc>
          <w:tcPr>
            <w:tcW w:w="666" w:type="dxa"/>
            <w:tcBorders>
              <w:top w:val="nil"/>
              <w:left w:val="nil"/>
              <w:bottom w:val="single" w:sz="4" w:space="0" w:color="auto"/>
              <w:right w:val="single" w:sz="4" w:space="0" w:color="auto"/>
            </w:tcBorders>
            <w:shd w:val="clear" w:color="auto" w:fill="auto"/>
            <w:vAlign w:val="center"/>
            <w:hideMark/>
          </w:tcPr>
          <w:p w14:paraId="2B758A40" w14:textId="77777777" w:rsidR="009A25B7" w:rsidRPr="00E659FD" w:rsidRDefault="009A25B7" w:rsidP="009A25B7">
            <w:pPr>
              <w:spacing w:line="240" w:lineRule="auto"/>
              <w:jc w:val="center"/>
              <w:rPr>
                <w:sz w:val="20"/>
              </w:rPr>
            </w:pPr>
            <w:r w:rsidRPr="00E659FD">
              <w:rPr>
                <w:sz w:val="20"/>
              </w:rPr>
              <w:t>3,46</w:t>
            </w:r>
          </w:p>
        </w:tc>
        <w:tc>
          <w:tcPr>
            <w:tcW w:w="620" w:type="dxa"/>
            <w:tcBorders>
              <w:top w:val="nil"/>
              <w:left w:val="nil"/>
              <w:bottom w:val="single" w:sz="4" w:space="0" w:color="auto"/>
              <w:right w:val="single" w:sz="4" w:space="0" w:color="auto"/>
            </w:tcBorders>
            <w:shd w:val="clear" w:color="auto" w:fill="auto"/>
            <w:vAlign w:val="center"/>
          </w:tcPr>
          <w:p w14:paraId="57459051" w14:textId="77777777" w:rsidR="009A25B7" w:rsidRPr="00E659FD" w:rsidRDefault="009A25B7" w:rsidP="009A25B7">
            <w:pPr>
              <w:spacing w:line="240" w:lineRule="auto"/>
              <w:jc w:val="center"/>
              <w:rPr>
                <w:sz w:val="20"/>
              </w:rPr>
            </w:pPr>
          </w:p>
        </w:tc>
      </w:tr>
      <w:tr w:rsidR="009A25B7" w:rsidRPr="00E659FD" w14:paraId="5EE349F2" w14:textId="77777777" w:rsidTr="009A25B7">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7A08B6FA" w14:textId="77777777" w:rsidR="009A25B7" w:rsidRPr="00E659FD" w:rsidRDefault="009A25B7" w:rsidP="009A25B7">
            <w:pPr>
              <w:spacing w:line="240" w:lineRule="auto"/>
              <w:jc w:val="center"/>
              <w:rPr>
                <w:sz w:val="20"/>
              </w:rPr>
            </w:pPr>
            <w:r w:rsidRPr="00E659FD">
              <w:rPr>
                <w:sz w:val="20"/>
              </w:rPr>
              <w:t>пищевод</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3B607B8C" w14:textId="77777777" w:rsidR="009A25B7" w:rsidRPr="00E659FD" w:rsidRDefault="009A25B7" w:rsidP="009A25B7">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7F7084E5" w14:textId="77777777" w:rsidR="009A25B7" w:rsidRPr="00E659FD" w:rsidRDefault="009A25B7" w:rsidP="009A25B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1AA739A2" w14:textId="77777777" w:rsidR="009A25B7" w:rsidRPr="00E659FD" w:rsidRDefault="009A25B7" w:rsidP="009A25B7">
            <w:pPr>
              <w:spacing w:line="240" w:lineRule="auto"/>
              <w:jc w:val="center"/>
              <w:rPr>
                <w:sz w:val="20"/>
              </w:rPr>
            </w:pPr>
            <w:r w:rsidRPr="00E659FD">
              <w:rPr>
                <w:sz w:val="20"/>
              </w:rPr>
              <w:t>7,48</w:t>
            </w:r>
          </w:p>
        </w:tc>
        <w:tc>
          <w:tcPr>
            <w:tcW w:w="666" w:type="dxa"/>
            <w:tcBorders>
              <w:top w:val="nil"/>
              <w:left w:val="nil"/>
              <w:bottom w:val="single" w:sz="4" w:space="0" w:color="auto"/>
              <w:right w:val="single" w:sz="4" w:space="0" w:color="auto"/>
            </w:tcBorders>
            <w:shd w:val="clear" w:color="auto" w:fill="auto"/>
            <w:vAlign w:val="center"/>
            <w:hideMark/>
          </w:tcPr>
          <w:p w14:paraId="1C5AB9D2" w14:textId="77777777" w:rsidR="009A25B7" w:rsidRPr="00E659FD" w:rsidRDefault="009A25B7" w:rsidP="009A25B7">
            <w:pPr>
              <w:spacing w:line="240" w:lineRule="auto"/>
              <w:jc w:val="center"/>
              <w:rPr>
                <w:sz w:val="20"/>
              </w:rPr>
            </w:pPr>
            <w:r w:rsidRPr="00E659FD">
              <w:rPr>
                <w:sz w:val="20"/>
              </w:rPr>
              <w:t>7,47</w:t>
            </w:r>
          </w:p>
        </w:tc>
        <w:tc>
          <w:tcPr>
            <w:tcW w:w="666" w:type="dxa"/>
            <w:tcBorders>
              <w:top w:val="nil"/>
              <w:left w:val="nil"/>
              <w:bottom w:val="single" w:sz="4" w:space="0" w:color="auto"/>
              <w:right w:val="single" w:sz="4" w:space="0" w:color="auto"/>
            </w:tcBorders>
            <w:shd w:val="clear" w:color="auto" w:fill="auto"/>
            <w:vAlign w:val="center"/>
            <w:hideMark/>
          </w:tcPr>
          <w:p w14:paraId="5F976915" w14:textId="77777777" w:rsidR="009A25B7" w:rsidRPr="00E659FD" w:rsidRDefault="009A25B7" w:rsidP="009A25B7">
            <w:pPr>
              <w:spacing w:line="240" w:lineRule="auto"/>
              <w:jc w:val="center"/>
              <w:rPr>
                <w:sz w:val="20"/>
              </w:rPr>
            </w:pPr>
            <w:r w:rsidRPr="00E659FD">
              <w:rPr>
                <w:sz w:val="20"/>
              </w:rPr>
              <w:t>9,48</w:t>
            </w:r>
          </w:p>
        </w:tc>
        <w:tc>
          <w:tcPr>
            <w:tcW w:w="666" w:type="dxa"/>
            <w:tcBorders>
              <w:top w:val="nil"/>
              <w:left w:val="nil"/>
              <w:bottom w:val="single" w:sz="4" w:space="0" w:color="auto"/>
              <w:right w:val="single" w:sz="4" w:space="0" w:color="auto"/>
            </w:tcBorders>
            <w:shd w:val="clear" w:color="auto" w:fill="auto"/>
            <w:vAlign w:val="center"/>
            <w:hideMark/>
          </w:tcPr>
          <w:p w14:paraId="4EA72285" w14:textId="77777777" w:rsidR="009A25B7" w:rsidRPr="00E659FD" w:rsidRDefault="009A25B7" w:rsidP="009A25B7">
            <w:pPr>
              <w:spacing w:line="240" w:lineRule="auto"/>
              <w:jc w:val="center"/>
              <w:rPr>
                <w:sz w:val="20"/>
              </w:rPr>
            </w:pPr>
            <w:r w:rsidRPr="00E659FD">
              <w:rPr>
                <w:sz w:val="20"/>
              </w:rPr>
              <w:t>8,84</w:t>
            </w:r>
          </w:p>
        </w:tc>
        <w:tc>
          <w:tcPr>
            <w:tcW w:w="666" w:type="dxa"/>
            <w:tcBorders>
              <w:top w:val="nil"/>
              <w:left w:val="nil"/>
              <w:bottom w:val="single" w:sz="4" w:space="0" w:color="auto"/>
              <w:right w:val="single" w:sz="4" w:space="0" w:color="auto"/>
            </w:tcBorders>
            <w:shd w:val="clear" w:color="auto" w:fill="auto"/>
            <w:vAlign w:val="center"/>
            <w:hideMark/>
          </w:tcPr>
          <w:p w14:paraId="7CE424A0" w14:textId="77777777" w:rsidR="009A25B7" w:rsidRPr="00E659FD" w:rsidRDefault="009A25B7" w:rsidP="009A25B7">
            <w:pPr>
              <w:spacing w:line="240" w:lineRule="auto"/>
              <w:jc w:val="center"/>
              <w:rPr>
                <w:sz w:val="20"/>
              </w:rPr>
            </w:pPr>
            <w:r w:rsidRPr="00E659FD">
              <w:rPr>
                <w:sz w:val="20"/>
              </w:rPr>
              <w:t>9,02</w:t>
            </w:r>
          </w:p>
        </w:tc>
        <w:tc>
          <w:tcPr>
            <w:tcW w:w="666" w:type="dxa"/>
            <w:tcBorders>
              <w:top w:val="nil"/>
              <w:left w:val="nil"/>
              <w:bottom w:val="single" w:sz="4" w:space="0" w:color="auto"/>
              <w:right w:val="single" w:sz="4" w:space="0" w:color="auto"/>
            </w:tcBorders>
            <w:shd w:val="clear" w:color="auto" w:fill="auto"/>
            <w:vAlign w:val="center"/>
            <w:hideMark/>
          </w:tcPr>
          <w:p w14:paraId="575E05EF" w14:textId="77777777" w:rsidR="009A25B7" w:rsidRPr="00E659FD" w:rsidRDefault="009A25B7" w:rsidP="009A25B7">
            <w:pPr>
              <w:spacing w:line="240" w:lineRule="auto"/>
              <w:jc w:val="center"/>
              <w:rPr>
                <w:sz w:val="20"/>
              </w:rPr>
            </w:pPr>
            <w:r w:rsidRPr="00E659FD">
              <w:rPr>
                <w:sz w:val="20"/>
              </w:rPr>
              <w:t>6,99</w:t>
            </w:r>
          </w:p>
        </w:tc>
        <w:tc>
          <w:tcPr>
            <w:tcW w:w="666" w:type="dxa"/>
            <w:tcBorders>
              <w:top w:val="nil"/>
              <w:left w:val="nil"/>
              <w:bottom w:val="single" w:sz="4" w:space="0" w:color="auto"/>
              <w:right w:val="single" w:sz="4" w:space="0" w:color="auto"/>
            </w:tcBorders>
            <w:shd w:val="clear" w:color="auto" w:fill="auto"/>
            <w:vAlign w:val="center"/>
            <w:hideMark/>
          </w:tcPr>
          <w:p w14:paraId="4D168CBF" w14:textId="77777777" w:rsidR="009A25B7" w:rsidRPr="00E659FD" w:rsidRDefault="009A25B7" w:rsidP="009A25B7">
            <w:pPr>
              <w:spacing w:line="240" w:lineRule="auto"/>
              <w:jc w:val="center"/>
              <w:rPr>
                <w:sz w:val="20"/>
              </w:rPr>
            </w:pPr>
            <w:r w:rsidRPr="00E659FD">
              <w:rPr>
                <w:sz w:val="20"/>
              </w:rPr>
              <w:t>9,2</w:t>
            </w:r>
          </w:p>
        </w:tc>
        <w:tc>
          <w:tcPr>
            <w:tcW w:w="666" w:type="dxa"/>
            <w:tcBorders>
              <w:top w:val="nil"/>
              <w:left w:val="nil"/>
              <w:bottom w:val="single" w:sz="4" w:space="0" w:color="auto"/>
              <w:right w:val="single" w:sz="4" w:space="0" w:color="auto"/>
            </w:tcBorders>
            <w:shd w:val="clear" w:color="auto" w:fill="auto"/>
            <w:vAlign w:val="center"/>
            <w:hideMark/>
          </w:tcPr>
          <w:p w14:paraId="75225CF1" w14:textId="77777777" w:rsidR="009A25B7" w:rsidRPr="00E659FD" w:rsidRDefault="009A25B7" w:rsidP="009A25B7">
            <w:pPr>
              <w:spacing w:line="240" w:lineRule="auto"/>
              <w:jc w:val="center"/>
              <w:rPr>
                <w:sz w:val="20"/>
              </w:rPr>
            </w:pPr>
            <w:r w:rsidRPr="00E659FD">
              <w:rPr>
                <w:sz w:val="20"/>
              </w:rPr>
              <w:t>13,19</w:t>
            </w:r>
          </w:p>
        </w:tc>
        <w:tc>
          <w:tcPr>
            <w:tcW w:w="666" w:type="dxa"/>
            <w:tcBorders>
              <w:top w:val="nil"/>
              <w:left w:val="nil"/>
              <w:bottom w:val="single" w:sz="4" w:space="0" w:color="auto"/>
              <w:right w:val="single" w:sz="4" w:space="0" w:color="auto"/>
            </w:tcBorders>
            <w:shd w:val="clear" w:color="auto" w:fill="auto"/>
            <w:vAlign w:val="center"/>
            <w:hideMark/>
          </w:tcPr>
          <w:p w14:paraId="4254766C" w14:textId="77777777" w:rsidR="009A25B7" w:rsidRPr="00E659FD" w:rsidRDefault="009A25B7" w:rsidP="009A25B7">
            <w:pPr>
              <w:spacing w:line="240" w:lineRule="auto"/>
              <w:jc w:val="center"/>
              <w:rPr>
                <w:sz w:val="20"/>
              </w:rPr>
            </w:pPr>
            <w:r w:rsidRPr="00E659FD">
              <w:rPr>
                <w:sz w:val="20"/>
              </w:rPr>
              <w:t>6,67</w:t>
            </w:r>
          </w:p>
        </w:tc>
        <w:tc>
          <w:tcPr>
            <w:tcW w:w="666" w:type="dxa"/>
            <w:tcBorders>
              <w:top w:val="nil"/>
              <w:left w:val="nil"/>
              <w:bottom w:val="single" w:sz="4" w:space="0" w:color="auto"/>
              <w:right w:val="single" w:sz="4" w:space="0" w:color="auto"/>
            </w:tcBorders>
            <w:shd w:val="clear" w:color="auto" w:fill="auto"/>
            <w:vAlign w:val="center"/>
            <w:hideMark/>
          </w:tcPr>
          <w:p w14:paraId="3D4FE43A" w14:textId="77777777" w:rsidR="009A25B7" w:rsidRPr="00E659FD" w:rsidRDefault="009A25B7" w:rsidP="009A25B7">
            <w:pPr>
              <w:spacing w:line="240" w:lineRule="auto"/>
              <w:jc w:val="center"/>
              <w:rPr>
                <w:sz w:val="20"/>
              </w:rPr>
            </w:pPr>
            <w:r w:rsidRPr="00E659FD">
              <w:rPr>
                <w:sz w:val="20"/>
              </w:rPr>
              <w:t>11,36</w:t>
            </w:r>
          </w:p>
        </w:tc>
        <w:tc>
          <w:tcPr>
            <w:tcW w:w="620" w:type="dxa"/>
            <w:tcBorders>
              <w:top w:val="nil"/>
              <w:left w:val="nil"/>
              <w:bottom w:val="single" w:sz="4" w:space="0" w:color="auto"/>
              <w:right w:val="single" w:sz="4" w:space="0" w:color="auto"/>
            </w:tcBorders>
            <w:shd w:val="clear" w:color="auto" w:fill="auto"/>
            <w:vAlign w:val="center"/>
          </w:tcPr>
          <w:p w14:paraId="3CF35A7D" w14:textId="77777777" w:rsidR="009A25B7" w:rsidRPr="00E659FD" w:rsidRDefault="009A25B7" w:rsidP="009A25B7">
            <w:pPr>
              <w:spacing w:line="240" w:lineRule="auto"/>
              <w:jc w:val="center"/>
              <w:rPr>
                <w:sz w:val="20"/>
              </w:rPr>
            </w:pPr>
          </w:p>
        </w:tc>
      </w:tr>
      <w:tr w:rsidR="009A25B7" w:rsidRPr="00E659FD" w14:paraId="4E404FE9" w14:textId="77777777" w:rsidTr="009A25B7">
        <w:trPr>
          <w:trHeight w:val="240"/>
        </w:trPr>
        <w:tc>
          <w:tcPr>
            <w:tcW w:w="1207" w:type="dxa"/>
            <w:vMerge/>
            <w:tcBorders>
              <w:top w:val="nil"/>
              <w:left w:val="single" w:sz="4" w:space="0" w:color="auto"/>
              <w:bottom w:val="single" w:sz="4" w:space="0" w:color="auto"/>
              <w:right w:val="single" w:sz="4" w:space="0" w:color="auto"/>
            </w:tcBorders>
            <w:vAlign w:val="center"/>
            <w:hideMark/>
          </w:tcPr>
          <w:p w14:paraId="5098AF44" w14:textId="77777777" w:rsidR="009A25B7" w:rsidRPr="00E659FD" w:rsidRDefault="009A25B7" w:rsidP="009A25B7">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0C88A231" w14:textId="77777777" w:rsidR="009A25B7" w:rsidRPr="00E659FD" w:rsidRDefault="009A25B7" w:rsidP="009A25B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70C2E726" w14:textId="77777777" w:rsidR="009A25B7" w:rsidRPr="00E659FD" w:rsidRDefault="009A25B7" w:rsidP="009A25B7">
            <w:pPr>
              <w:spacing w:line="240" w:lineRule="auto"/>
              <w:jc w:val="center"/>
              <w:rPr>
                <w:sz w:val="20"/>
              </w:rPr>
            </w:pPr>
            <w:r w:rsidRPr="00E659FD">
              <w:rPr>
                <w:sz w:val="20"/>
              </w:rPr>
              <w:t>Р</w:t>
            </w:r>
            <w:r w:rsidRPr="00E659FD">
              <w:rPr>
                <w:sz w:val="20"/>
              </w:rPr>
              <w:lastRenderedPageBreak/>
              <w:t>Ф</w:t>
            </w:r>
          </w:p>
        </w:tc>
        <w:tc>
          <w:tcPr>
            <w:tcW w:w="666" w:type="dxa"/>
            <w:tcBorders>
              <w:top w:val="nil"/>
              <w:left w:val="nil"/>
              <w:bottom w:val="single" w:sz="4" w:space="0" w:color="auto"/>
              <w:right w:val="single" w:sz="4" w:space="0" w:color="auto"/>
            </w:tcBorders>
            <w:shd w:val="clear" w:color="auto" w:fill="auto"/>
            <w:vAlign w:val="center"/>
            <w:hideMark/>
          </w:tcPr>
          <w:p w14:paraId="002A833C" w14:textId="77777777" w:rsidR="009A25B7" w:rsidRPr="00E659FD" w:rsidRDefault="009A25B7" w:rsidP="009A25B7">
            <w:pPr>
              <w:spacing w:line="240" w:lineRule="auto"/>
              <w:jc w:val="center"/>
              <w:rPr>
                <w:sz w:val="20"/>
              </w:rPr>
            </w:pPr>
            <w:r w:rsidRPr="00E659FD">
              <w:rPr>
                <w:sz w:val="20"/>
              </w:rPr>
              <w:lastRenderedPageBreak/>
              <w:t>3,22</w:t>
            </w:r>
          </w:p>
        </w:tc>
        <w:tc>
          <w:tcPr>
            <w:tcW w:w="666" w:type="dxa"/>
            <w:tcBorders>
              <w:top w:val="nil"/>
              <w:left w:val="nil"/>
              <w:bottom w:val="single" w:sz="4" w:space="0" w:color="auto"/>
              <w:right w:val="single" w:sz="4" w:space="0" w:color="auto"/>
            </w:tcBorders>
            <w:shd w:val="clear" w:color="auto" w:fill="auto"/>
            <w:vAlign w:val="center"/>
            <w:hideMark/>
          </w:tcPr>
          <w:p w14:paraId="79F953F5" w14:textId="77777777" w:rsidR="009A25B7" w:rsidRPr="00E659FD" w:rsidRDefault="009A25B7" w:rsidP="009A25B7">
            <w:pPr>
              <w:spacing w:line="240" w:lineRule="auto"/>
              <w:jc w:val="center"/>
              <w:rPr>
                <w:sz w:val="20"/>
              </w:rPr>
            </w:pPr>
            <w:r w:rsidRPr="00E659FD">
              <w:rPr>
                <w:sz w:val="20"/>
              </w:rPr>
              <w:t>3,15</w:t>
            </w:r>
          </w:p>
        </w:tc>
        <w:tc>
          <w:tcPr>
            <w:tcW w:w="666" w:type="dxa"/>
            <w:tcBorders>
              <w:top w:val="nil"/>
              <w:left w:val="nil"/>
              <w:bottom w:val="single" w:sz="4" w:space="0" w:color="auto"/>
              <w:right w:val="single" w:sz="4" w:space="0" w:color="auto"/>
            </w:tcBorders>
            <w:shd w:val="clear" w:color="auto" w:fill="auto"/>
            <w:vAlign w:val="center"/>
            <w:hideMark/>
          </w:tcPr>
          <w:p w14:paraId="6D16E2ED" w14:textId="77777777" w:rsidR="009A25B7" w:rsidRPr="00E659FD" w:rsidRDefault="009A25B7" w:rsidP="009A25B7">
            <w:pPr>
              <w:spacing w:line="240" w:lineRule="auto"/>
              <w:jc w:val="center"/>
              <w:rPr>
                <w:sz w:val="20"/>
              </w:rPr>
            </w:pPr>
            <w:r w:rsidRPr="00E659FD">
              <w:rPr>
                <w:sz w:val="20"/>
              </w:rPr>
              <w:t>3,08</w:t>
            </w:r>
          </w:p>
        </w:tc>
        <w:tc>
          <w:tcPr>
            <w:tcW w:w="666" w:type="dxa"/>
            <w:tcBorders>
              <w:top w:val="nil"/>
              <w:left w:val="nil"/>
              <w:bottom w:val="single" w:sz="4" w:space="0" w:color="auto"/>
              <w:right w:val="single" w:sz="4" w:space="0" w:color="auto"/>
            </w:tcBorders>
            <w:shd w:val="clear" w:color="auto" w:fill="auto"/>
            <w:vAlign w:val="center"/>
            <w:hideMark/>
          </w:tcPr>
          <w:p w14:paraId="220C8F2B" w14:textId="77777777" w:rsidR="009A25B7" w:rsidRPr="00E659FD" w:rsidRDefault="009A25B7" w:rsidP="009A25B7">
            <w:pPr>
              <w:spacing w:line="240" w:lineRule="auto"/>
              <w:jc w:val="center"/>
              <w:rPr>
                <w:sz w:val="20"/>
              </w:rPr>
            </w:pPr>
            <w:r w:rsidRPr="00E659FD">
              <w:rPr>
                <w:sz w:val="20"/>
              </w:rPr>
              <w:t>3,09</w:t>
            </w:r>
          </w:p>
        </w:tc>
        <w:tc>
          <w:tcPr>
            <w:tcW w:w="666" w:type="dxa"/>
            <w:tcBorders>
              <w:top w:val="nil"/>
              <w:left w:val="nil"/>
              <w:bottom w:val="single" w:sz="4" w:space="0" w:color="auto"/>
              <w:right w:val="single" w:sz="4" w:space="0" w:color="auto"/>
            </w:tcBorders>
            <w:shd w:val="clear" w:color="auto" w:fill="auto"/>
            <w:vAlign w:val="center"/>
            <w:hideMark/>
          </w:tcPr>
          <w:p w14:paraId="56DD1BD8" w14:textId="77777777" w:rsidR="009A25B7" w:rsidRPr="00E659FD" w:rsidRDefault="009A25B7" w:rsidP="009A25B7">
            <w:pPr>
              <w:spacing w:line="240" w:lineRule="auto"/>
              <w:jc w:val="center"/>
              <w:rPr>
                <w:sz w:val="20"/>
              </w:rPr>
            </w:pPr>
            <w:r w:rsidRPr="00E659FD">
              <w:rPr>
                <w:sz w:val="20"/>
              </w:rPr>
              <w:t>3,07</w:t>
            </w:r>
          </w:p>
        </w:tc>
        <w:tc>
          <w:tcPr>
            <w:tcW w:w="666" w:type="dxa"/>
            <w:tcBorders>
              <w:top w:val="nil"/>
              <w:left w:val="nil"/>
              <w:bottom w:val="single" w:sz="4" w:space="0" w:color="auto"/>
              <w:right w:val="single" w:sz="4" w:space="0" w:color="auto"/>
            </w:tcBorders>
            <w:shd w:val="clear" w:color="auto" w:fill="auto"/>
            <w:vAlign w:val="center"/>
            <w:hideMark/>
          </w:tcPr>
          <w:p w14:paraId="7B820249" w14:textId="77777777" w:rsidR="009A25B7" w:rsidRPr="00E659FD" w:rsidRDefault="009A25B7" w:rsidP="009A25B7">
            <w:pPr>
              <w:spacing w:line="240" w:lineRule="auto"/>
              <w:jc w:val="center"/>
              <w:rPr>
                <w:sz w:val="20"/>
              </w:rPr>
            </w:pPr>
            <w:r w:rsidRPr="00E659FD">
              <w:rPr>
                <w:sz w:val="20"/>
              </w:rPr>
              <w:t>3,18</w:t>
            </w:r>
          </w:p>
        </w:tc>
        <w:tc>
          <w:tcPr>
            <w:tcW w:w="666" w:type="dxa"/>
            <w:tcBorders>
              <w:top w:val="nil"/>
              <w:left w:val="nil"/>
              <w:bottom w:val="single" w:sz="4" w:space="0" w:color="auto"/>
              <w:right w:val="single" w:sz="4" w:space="0" w:color="auto"/>
            </w:tcBorders>
            <w:shd w:val="clear" w:color="auto" w:fill="auto"/>
            <w:vAlign w:val="center"/>
            <w:hideMark/>
          </w:tcPr>
          <w:p w14:paraId="459E9C09" w14:textId="77777777" w:rsidR="009A25B7" w:rsidRPr="00E659FD" w:rsidRDefault="009A25B7" w:rsidP="009A25B7">
            <w:pPr>
              <w:spacing w:line="240" w:lineRule="auto"/>
              <w:jc w:val="center"/>
              <w:rPr>
                <w:sz w:val="20"/>
              </w:rPr>
            </w:pPr>
            <w:r w:rsidRPr="00E659FD">
              <w:rPr>
                <w:sz w:val="20"/>
              </w:rPr>
              <w:t>3,17</w:t>
            </w:r>
          </w:p>
        </w:tc>
        <w:tc>
          <w:tcPr>
            <w:tcW w:w="666" w:type="dxa"/>
            <w:tcBorders>
              <w:top w:val="nil"/>
              <w:left w:val="nil"/>
              <w:bottom w:val="single" w:sz="4" w:space="0" w:color="auto"/>
              <w:right w:val="single" w:sz="4" w:space="0" w:color="auto"/>
            </w:tcBorders>
            <w:shd w:val="clear" w:color="auto" w:fill="auto"/>
            <w:vAlign w:val="center"/>
            <w:hideMark/>
          </w:tcPr>
          <w:p w14:paraId="70D4E64D" w14:textId="77777777" w:rsidR="009A25B7" w:rsidRPr="00E659FD" w:rsidRDefault="009A25B7" w:rsidP="009A25B7">
            <w:pPr>
              <w:spacing w:line="240" w:lineRule="auto"/>
              <w:jc w:val="center"/>
              <w:rPr>
                <w:sz w:val="20"/>
              </w:rPr>
            </w:pPr>
            <w:r w:rsidRPr="00E659FD">
              <w:rPr>
                <w:sz w:val="20"/>
              </w:rPr>
              <w:t>3,21</w:t>
            </w:r>
          </w:p>
        </w:tc>
        <w:tc>
          <w:tcPr>
            <w:tcW w:w="666" w:type="dxa"/>
            <w:tcBorders>
              <w:top w:val="nil"/>
              <w:left w:val="nil"/>
              <w:bottom w:val="single" w:sz="4" w:space="0" w:color="auto"/>
              <w:right w:val="single" w:sz="4" w:space="0" w:color="auto"/>
            </w:tcBorders>
            <w:shd w:val="clear" w:color="auto" w:fill="auto"/>
            <w:vAlign w:val="center"/>
            <w:hideMark/>
          </w:tcPr>
          <w:p w14:paraId="3293FA6E" w14:textId="77777777" w:rsidR="009A25B7" w:rsidRPr="00E659FD" w:rsidRDefault="009A25B7" w:rsidP="009A25B7">
            <w:pPr>
              <w:spacing w:line="240" w:lineRule="auto"/>
              <w:jc w:val="center"/>
              <w:rPr>
                <w:sz w:val="20"/>
              </w:rPr>
            </w:pPr>
            <w:r w:rsidRPr="00E659FD">
              <w:rPr>
                <w:sz w:val="20"/>
              </w:rPr>
              <w:t>3,18</w:t>
            </w:r>
          </w:p>
        </w:tc>
        <w:tc>
          <w:tcPr>
            <w:tcW w:w="666" w:type="dxa"/>
            <w:tcBorders>
              <w:top w:val="nil"/>
              <w:left w:val="nil"/>
              <w:bottom w:val="single" w:sz="4" w:space="0" w:color="auto"/>
              <w:right w:val="single" w:sz="4" w:space="0" w:color="auto"/>
            </w:tcBorders>
            <w:shd w:val="clear" w:color="auto" w:fill="auto"/>
            <w:vAlign w:val="center"/>
            <w:hideMark/>
          </w:tcPr>
          <w:p w14:paraId="71FB1B82" w14:textId="77777777" w:rsidR="009A25B7" w:rsidRPr="00E659FD" w:rsidRDefault="009A25B7" w:rsidP="009A25B7">
            <w:pPr>
              <w:spacing w:line="240" w:lineRule="auto"/>
              <w:jc w:val="center"/>
              <w:rPr>
                <w:sz w:val="20"/>
              </w:rPr>
            </w:pPr>
            <w:r w:rsidRPr="00E659FD">
              <w:rPr>
                <w:sz w:val="20"/>
              </w:rPr>
              <w:t>3,19</w:t>
            </w:r>
          </w:p>
        </w:tc>
        <w:tc>
          <w:tcPr>
            <w:tcW w:w="620" w:type="dxa"/>
            <w:tcBorders>
              <w:top w:val="nil"/>
              <w:left w:val="nil"/>
              <w:bottom w:val="single" w:sz="4" w:space="0" w:color="auto"/>
              <w:right w:val="single" w:sz="4" w:space="0" w:color="auto"/>
            </w:tcBorders>
            <w:shd w:val="clear" w:color="auto" w:fill="auto"/>
            <w:vAlign w:val="center"/>
          </w:tcPr>
          <w:p w14:paraId="495B4A5B" w14:textId="77777777" w:rsidR="009A25B7" w:rsidRPr="00E659FD" w:rsidRDefault="009A25B7" w:rsidP="009A25B7">
            <w:pPr>
              <w:spacing w:line="240" w:lineRule="auto"/>
              <w:jc w:val="center"/>
              <w:rPr>
                <w:sz w:val="20"/>
              </w:rPr>
            </w:pPr>
          </w:p>
        </w:tc>
      </w:tr>
      <w:tr w:rsidR="009A25B7" w:rsidRPr="00E659FD" w14:paraId="19C2819C" w14:textId="77777777" w:rsidTr="009A25B7">
        <w:trPr>
          <w:trHeight w:val="240"/>
        </w:trPr>
        <w:tc>
          <w:tcPr>
            <w:tcW w:w="1207" w:type="dxa"/>
            <w:vMerge w:val="restart"/>
            <w:tcBorders>
              <w:top w:val="nil"/>
              <w:left w:val="single" w:sz="4" w:space="0" w:color="auto"/>
              <w:bottom w:val="single" w:sz="4" w:space="0" w:color="auto"/>
              <w:right w:val="single" w:sz="4" w:space="0" w:color="auto"/>
            </w:tcBorders>
            <w:shd w:val="clear" w:color="auto" w:fill="auto"/>
            <w:vAlign w:val="center"/>
            <w:hideMark/>
          </w:tcPr>
          <w:p w14:paraId="14468918" w14:textId="77777777" w:rsidR="009A25B7" w:rsidRPr="00E659FD" w:rsidRDefault="009A25B7" w:rsidP="009A25B7">
            <w:pPr>
              <w:spacing w:line="240" w:lineRule="auto"/>
              <w:jc w:val="center"/>
              <w:rPr>
                <w:sz w:val="20"/>
              </w:rPr>
            </w:pPr>
            <w:r w:rsidRPr="00E659FD">
              <w:rPr>
                <w:sz w:val="20"/>
              </w:rPr>
              <w:lastRenderedPageBreak/>
              <w:t>мочевой п</w:t>
            </w:r>
            <w:r w:rsidRPr="00E659FD">
              <w:rPr>
                <w:sz w:val="20"/>
              </w:rPr>
              <w:t>у</w:t>
            </w:r>
            <w:r w:rsidRPr="00E659FD">
              <w:rPr>
                <w:sz w:val="20"/>
              </w:rPr>
              <w:t>зырь</w:t>
            </w:r>
          </w:p>
        </w:tc>
        <w:tc>
          <w:tcPr>
            <w:tcW w:w="1198" w:type="dxa"/>
            <w:vMerge w:val="restart"/>
            <w:tcBorders>
              <w:top w:val="nil"/>
              <w:left w:val="single" w:sz="4" w:space="0" w:color="auto"/>
              <w:bottom w:val="single" w:sz="4" w:space="0" w:color="auto"/>
              <w:right w:val="single" w:sz="4" w:space="0" w:color="auto"/>
            </w:tcBorders>
            <w:shd w:val="clear" w:color="auto" w:fill="auto"/>
            <w:vAlign w:val="center"/>
            <w:hideMark/>
          </w:tcPr>
          <w:p w14:paraId="71062353" w14:textId="77777777" w:rsidR="009A25B7" w:rsidRPr="00E659FD" w:rsidRDefault="009A25B7" w:rsidP="009A25B7">
            <w:pPr>
              <w:spacing w:line="240" w:lineRule="auto"/>
              <w:jc w:val="center"/>
              <w:rPr>
                <w:sz w:val="20"/>
              </w:rPr>
            </w:pPr>
            <w:r w:rsidRPr="00E659FD">
              <w:rPr>
                <w:sz w:val="20"/>
              </w:rPr>
              <w:t>стандарт</w:t>
            </w:r>
          </w:p>
        </w:tc>
        <w:tc>
          <w:tcPr>
            <w:tcW w:w="486" w:type="dxa"/>
            <w:tcBorders>
              <w:top w:val="nil"/>
              <w:left w:val="nil"/>
              <w:bottom w:val="single" w:sz="4" w:space="0" w:color="auto"/>
              <w:right w:val="single" w:sz="4" w:space="0" w:color="auto"/>
            </w:tcBorders>
            <w:shd w:val="clear" w:color="auto" w:fill="auto"/>
            <w:vAlign w:val="center"/>
            <w:hideMark/>
          </w:tcPr>
          <w:p w14:paraId="13861D8B" w14:textId="77777777" w:rsidR="009A25B7" w:rsidRPr="00E659FD" w:rsidRDefault="009A25B7" w:rsidP="009A25B7">
            <w:pPr>
              <w:spacing w:line="240" w:lineRule="auto"/>
              <w:jc w:val="center"/>
              <w:rPr>
                <w:sz w:val="20"/>
              </w:rPr>
            </w:pPr>
            <w:r w:rsidRPr="00E659FD">
              <w:rPr>
                <w:sz w:val="20"/>
              </w:rPr>
              <w:t>РТ</w:t>
            </w:r>
          </w:p>
        </w:tc>
        <w:tc>
          <w:tcPr>
            <w:tcW w:w="666" w:type="dxa"/>
            <w:tcBorders>
              <w:top w:val="nil"/>
              <w:left w:val="nil"/>
              <w:bottom w:val="single" w:sz="4" w:space="0" w:color="auto"/>
              <w:right w:val="single" w:sz="4" w:space="0" w:color="auto"/>
            </w:tcBorders>
            <w:shd w:val="clear" w:color="auto" w:fill="auto"/>
            <w:vAlign w:val="center"/>
            <w:hideMark/>
          </w:tcPr>
          <w:p w14:paraId="1B2810AD" w14:textId="77777777" w:rsidR="009A25B7" w:rsidRPr="00E659FD" w:rsidRDefault="009A25B7" w:rsidP="009A25B7">
            <w:pPr>
              <w:spacing w:line="240" w:lineRule="auto"/>
              <w:jc w:val="center"/>
              <w:rPr>
                <w:sz w:val="20"/>
              </w:rPr>
            </w:pPr>
            <w:r w:rsidRPr="00E659FD">
              <w:rPr>
                <w:sz w:val="20"/>
              </w:rPr>
              <w:t>3,1</w:t>
            </w:r>
          </w:p>
        </w:tc>
        <w:tc>
          <w:tcPr>
            <w:tcW w:w="666" w:type="dxa"/>
            <w:tcBorders>
              <w:top w:val="nil"/>
              <w:left w:val="nil"/>
              <w:bottom w:val="single" w:sz="4" w:space="0" w:color="auto"/>
              <w:right w:val="single" w:sz="4" w:space="0" w:color="auto"/>
            </w:tcBorders>
            <w:shd w:val="clear" w:color="auto" w:fill="auto"/>
            <w:vAlign w:val="center"/>
            <w:hideMark/>
          </w:tcPr>
          <w:p w14:paraId="6B1472A5" w14:textId="77777777" w:rsidR="009A25B7" w:rsidRPr="00E659FD" w:rsidRDefault="009A25B7" w:rsidP="009A25B7">
            <w:pPr>
              <w:spacing w:line="240" w:lineRule="auto"/>
              <w:jc w:val="center"/>
              <w:rPr>
                <w:sz w:val="20"/>
              </w:rPr>
            </w:pPr>
            <w:r w:rsidRPr="00E659FD">
              <w:rPr>
                <w:sz w:val="20"/>
              </w:rPr>
              <w:t>1,6</w:t>
            </w:r>
          </w:p>
        </w:tc>
        <w:tc>
          <w:tcPr>
            <w:tcW w:w="666" w:type="dxa"/>
            <w:tcBorders>
              <w:top w:val="nil"/>
              <w:left w:val="nil"/>
              <w:bottom w:val="single" w:sz="4" w:space="0" w:color="auto"/>
              <w:right w:val="single" w:sz="4" w:space="0" w:color="auto"/>
            </w:tcBorders>
            <w:shd w:val="clear" w:color="auto" w:fill="auto"/>
            <w:vAlign w:val="center"/>
            <w:hideMark/>
          </w:tcPr>
          <w:p w14:paraId="0A7F0DD2" w14:textId="77777777" w:rsidR="009A25B7" w:rsidRPr="00E659FD" w:rsidRDefault="009A25B7" w:rsidP="009A25B7">
            <w:pPr>
              <w:spacing w:line="240" w:lineRule="auto"/>
              <w:jc w:val="center"/>
              <w:rPr>
                <w:sz w:val="20"/>
              </w:rPr>
            </w:pPr>
            <w:r w:rsidRPr="00E659FD">
              <w:rPr>
                <w:sz w:val="20"/>
              </w:rPr>
              <w:t>5,17</w:t>
            </w:r>
          </w:p>
        </w:tc>
        <w:tc>
          <w:tcPr>
            <w:tcW w:w="666" w:type="dxa"/>
            <w:tcBorders>
              <w:top w:val="nil"/>
              <w:left w:val="nil"/>
              <w:bottom w:val="single" w:sz="4" w:space="0" w:color="auto"/>
              <w:right w:val="single" w:sz="4" w:space="0" w:color="auto"/>
            </w:tcBorders>
            <w:shd w:val="clear" w:color="auto" w:fill="auto"/>
            <w:vAlign w:val="center"/>
            <w:hideMark/>
          </w:tcPr>
          <w:p w14:paraId="4741D7BA" w14:textId="77777777" w:rsidR="009A25B7" w:rsidRPr="00E659FD" w:rsidRDefault="009A25B7" w:rsidP="009A25B7">
            <w:pPr>
              <w:spacing w:line="240" w:lineRule="auto"/>
              <w:jc w:val="center"/>
              <w:rPr>
                <w:sz w:val="20"/>
              </w:rPr>
            </w:pPr>
            <w:r w:rsidRPr="00E659FD">
              <w:rPr>
                <w:sz w:val="20"/>
              </w:rPr>
              <w:t>4,35</w:t>
            </w:r>
          </w:p>
        </w:tc>
        <w:tc>
          <w:tcPr>
            <w:tcW w:w="666" w:type="dxa"/>
            <w:tcBorders>
              <w:top w:val="nil"/>
              <w:left w:val="nil"/>
              <w:bottom w:val="single" w:sz="4" w:space="0" w:color="auto"/>
              <w:right w:val="single" w:sz="4" w:space="0" w:color="auto"/>
            </w:tcBorders>
            <w:shd w:val="clear" w:color="auto" w:fill="auto"/>
            <w:vAlign w:val="center"/>
            <w:hideMark/>
          </w:tcPr>
          <w:p w14:paraId="43FDDB61" w14:textId="77777777" w:rsidR="009A25B7" w:rsidRPr="00E659FD" w:rsidRDefault="009A25B7" w:rsidP="009A25B7">
            <w:pPr>
              <w:spacing w:line="240" w:lineRule="auto"/>
              <w:jc w:val="center"/>
              <w:rPr>
                <w:sz w:val="20"/>
              </w:rPr>
            </w:pPr>
            <w:r w:rsidRPr="00E659FD">
              <w:rPr>
                <w:sz w:val="20"/>
              </w:rPr>
              <w:t>2,47</w:t>
            </w:r>
          </w:p>
        </w:tc>
        <w:tc>
          <w:tcPr>
            <w:tcW w:w="666" w:type="dxa"/>
            <w:tcBorders>
              <w:top w:val="nil"/>
              <w:left w:val="nil"/>
              <w:bottom w:val="single" w:sz="4" w:space="0" w:color="auto"/>
              <w:right w:val="single" w:sz="4" w:space="0" w:color="auto"/>
            </w:tcBorders>
            <w:shd w:val="clear" w:color="auto" w:fill="auto"/>
            <w:vAlign w:val="center"/>
            <w:hideMark/>
          </w:tcPr>
          <w:p w14:paraId="7CD5E5C9" w14:textId="77777777" w:rsidR="009A25B7" w:rsidRPr="00E659FD" w:rsidRDefault="009A25B7" w:rsidP="009A25B7">
            <w:pPr>
              <w:spacing w:line="240" w:lineRule="auto"/>
              <w:jc w:val="center"/>
              <w:rPr>
                <w:sz w:val="20"/>
              </w:rPr>
            </w:pPr>
            <w:r w:rsidRPr="00E659FD">
              <w:rPr>
                <w:sz w:val="20"/>
              </w:rPr>
              <w:t>6,37</w:t>
            </w:r>
          </w:p>
        </w:tc>
        <w:tc>
          <w:tcPr>
            <w:tcW w:w="666" w:type="dxa"/>
            <w:tcBorders>
              <w:top w:val="nil"/>
              <w:left w:val="nil"/>
              <w:bottom w:val="single" w:sz="4" w:space="0" w:color="auto"/>
              <w:right w:val="single" w:sz="4" w:space="0" w:color="auto"/>
            </w:tcBorders>
            <w:shd w:val="clear" w:color="auto" w:fill="auto"/>
            <w:vAlign w:val="center"/>
            <w:hideMark/>
          </w:tcPr>
          <w:p w14:paraId="34DD5026" w14:textId="77777777" w:rsidR="009A25B7" w:rsidRPr="00E659FD" w:rsidRDefault="009A25B7" w:rsidP="009A25B7">
            <w:pPr>
              <w:spacing w:line="240" w:lineRule="auto"/>
              <w:jc w:val="center"/>
              <w:rPr>
                <w:sz w:val="20"/>
              </w:rPr>
            </w:pPr>
            <w:r w:rsidRPr="00E659FD">
              <w:rPr>
                <w:sz w:val="20"/>
              </w:rPr>
              <w:t>4,1</w:t>
            </w:r>
          </w:p>
        </w:tc>
        <w:tc>
          <w:tcPr>
            <w:tcW w:w="666" w:type="dxa"/>
            <w:tcBorders>
              <w:top w:val="nil"/>
              <w:left w:val="nil"/>
              <w:bottom w:val="single" w:sz="4" w:space="0" w:color="auto"/>
              <w:right w:val="single" w:sz="4" w:space="0" w:color="auto"/>
            </w:tcBorders>
            <w:shd w:val="clear" w:color="auto" w:fill="auto"/>
            <w:vAlign w:val="center"/>
            <w:hideMark/>
          </w:tcPr>
          <w:p w14:paraId="29588CA9" w14:textId="77777777" w:rsidR="009A25B7" w:rsidRPr="00E659FD" w:rsidRDefault="009A25B7" w:rsidP="009A25B7">
            <w:pPr>
              <w:spacing w:line="240" w:lineRule="auto"/>
              <w:jc w:val="center"/>
              <w:rPr>
                <w:sz w:val="20"/>
              </w:rPr>
            </w:pPr>
            <w:r w:rsidRPr="00E659FD">
              <w:rPr>
                <w:sz w:val="20"/>
              </w:rPr>
              <w:t>8,15</w:t>
            </w:r>
          </w:p>
        </w:tc>
        <w:tc>
          <w:tcPr>
            <w:tcW w:w="666" w:type="dxa"/>
            <w:tcBorders>
              <w:top w:val="nil"/>
              <w:left w:val="nil"/>
              <w:bottom w:val="single" w:sz="4" w:space="0" w:color="auto"/>
              <w:right w:val="single" w:sz="4" w:space="0" w:color="auto"/>
            </w:tcBorders>
            <w:shd w:val="clear" w:color="auto" w:fill="auto"/>
            <w:vAlign w:val="center"/>
            <w:hideMark/>
          </w:tcPr>
          <w:p w14:paraId="4518F47A" w14:textId="77777777" w:rsidR="009A25B7" w:rsidRPr="00E659FD" w:rsidRDefault="009A25B7" w:rsidP="009A25B7">
            <w:pPr>
              <w:spacing w:line="240" w:lineRule="auto"/>
              <w:jc w:val="center"/>
              <w:rPr>
                <w:sz w:val="20"/>
              </w:rPr>
            </w:pPr>
            <w:r w:rsidRPr="00E659FD">
              <w:rPr>
                <w:sz w:val="20"/>
              </w:rPr>
              <w:t>6,26</w:t>
            </w:r>
          </w:p>
        </w:tc>
        <w:tc>
          <w:tcPr>
            <w:tcW w:w="666" w:type="dxa"/>
            <w:tcBorders>
              <w:top w:val="nil"/>
              <w:left w:val="nil"/>
              <w:bottom w:val="single" w:sz="4" w:space="0" w:color="auto"/>
              <w:right w:val="single" w:sz="4" w:space="0" w:color="auto"/>
            </w:tcBorders>
            <w:shd w:val="clear" w:color="auto" w:fill="auto"/>
            <w:vAlign w:val="center"/>
            <w:hideMark/>
          </w:tcPr>
          <w:p w14:paraId="6967D84A" w14:textId="77777777" w:rsidR="009A25B7" w:rsidRPr="00E659FD" w:rsidRDefault="009A25B7" w:rsidP="009A25B7">
            <w:pPr>
              <w:spacing w:line="240" w:lineRule="auto"/>
              <w:jc w:val="center"/>
              <w:rPr>
                <w:sz w:val="20"/>
              </w:rPr>
            </w:pPr>
            <w:r w:rsidRPr="00E659FD">
              <w:rPr>
                <w:sz w:val="20"/>
              </w:rPr>
              <w:t>8,08</w:t>
            </w:r>
          </w:p>
        </w:tc>
        <w:tc>
          <w:tcPr>
            <w:tcW w:w="620" w:type="dxa"/>
            <w:tcBorders>
              <w:top w:val="nil"/>
              <w:left w:val="nil"/>
              <w:bottom w:val="single" w:sz="4" w:space="0" w:color="auto"/>
              <w:right w:val="single" w:sz="4" w:space="0" w:color="auto"/>
            </w:tcBorders>
            <w:shd w:val="clear" w:color="auto" w:fill="auto"/>
            <w:vAlign w:val="center"/>
          </w:tcPr>
          <w:p w14:paraId="4FE18545" w14:textId="77777777" w:rsidR="009A25B7" w:rsidRPr="00E659FD" w:rsidRDefault="009A25B7" w:rsidP="009A25B7">
            <w:pPr>
              <w:spacing w:line="240" w:lineRule="auto"/>
              <w:jc w:val="center"/>
              <w:rPr>
                <w:sz w:val="20"/>
              </w:rPr>
            </w:pPr>
          </w:p>
        </w:tc>
      </w:tr>
      <w:tr w:rsidR="009A25B7" w:rsidRPr="00E659FD" w14:paraId="166670FB" w14:textId="77777777" w:rsidTr="009A25B7">
        <w:trPr>
          <w:trHeight w:val="240"/>
        </w:trPr>
        <w:tc>
          <w:tcPr>
            <w:tcW w:w="1207" w:type="dxa"/>
            <w:vMerge/>
            <w:tcBorders>
              <w:top w:val="nil"/>
              <w:left w:val="single" w:sz="4" w:space="0" w:color="auto"/>
              <w:bottom w:val="single" w:sz="4" w:space="0" w:color="auto"/>
              <w:right w:val="single" w:sz="4" w:space="0" w:color="auto"/>
            </w:tcBorders>
            <w:vAlign w:val="center"/>
            <w:hideMark/>
          </w:tcPr>
          <w:p w14:paraId="55F2F378" w14:textId="77777777" w:rsidR="009A25B7" w:rsidRPr="00E659FD" w:rsidRDefault="009A25B7" w:rsidP="009A25B7">
            <w:pPr>
              <w:spacing w:line="240" w:lineRule="auto"/>
              <w:jc w:val="left"/>
              <w:rPr>
                <w:sz w:val="20"/>
              </w:rPr>
            </w:pPr>
          </w:p>
        </w:tc>
        <w:tc>
          <w:tcPr>
            <w:tcW w:w="1198" w:type="dxa"/>
            <w:vMerge/>
            <w:tcBorders>
              <w:top w:val="nil"/>
              <w:left w:val="single" w:sz="4" w:space="0" w:color="auto"/>
              <w:bottom w:val="single" w:sz="4" w:space="0" w:color="auto"/>
              <w:right w:val="single" w:sz="4" w:space="0" w:color="auto"/>
            </w:tcBorders>
            <w:vAlign w:val="center"/>
            <w:hideMark/>
          </w:tcPr>
          <w:p w14:paraId="64732C77" w14:textId="77777777" w:rsidR="009A25B7" w:rsidRPr="00E659FD" w:rsidRDefault="009A25B7" w:rsidP="009A25B7">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317DC452" w14:textId="77777777" w:rsidR="009A25B7" w:rsidRPr="00E659FD" w:rsidRDefault="009A25B7" w:rsidP="009A25B7">
            <w:pPr>
              <w:spacing w:line="240" w:lineRule="auto"/>
              <w:jc w:val="center"/>
              <w:rPr>
                <w:sz w:val="20"/>
              </w:rPr>
            </w:pPr>
            <w:r w:rsidRPr="00E659FD">
              <w:rPr>
                <w:sz w:val="20"/>
              </w:rPr>
              <w:t>РФ</w:t>
            </w:r>
          </w:p>
        </w:tc>
        <w:tc>
          <w:tcPr>
            <w:tcW w:w="666" w:type="dxa"/>
            <w:tcBorders>
              <w:top w:val="nil"/>
              <w:left w:val="nil"/>
              <w:bottom w:val="single" w:sz="4" w:space="0" w:color="auto"/>
              <w:right w:val="single" w:sz="4" w:space="0" w:color="auto"/>
            </w:tcBorders>
            <w:shd w:val="clear" w:color="auto" w:fill="auto"/>
            <w:noWrap/>
            <w:vAlign w:val="center"/>
            <w:hideMark/>
          </w:tcPr>
          <w:p w14:paraId="40E157A1" w14:textId="77777777" w:rsidR="009A25B7" w:rsidRPr="00E659FD" w:rsidRDefault="009A25B7" w:rsidP="009A25B7">
            <w:pPr>
              <w:spacing w:line="240" w:lineRule="auto"/>
              <w:jc w:val="center"/>
              <w:rPr>
                <w:sz w:val="20"/>
              </w:rPr>
            </w:pPr>
            <w:r w:rsidRPr="00E659FD">
              <w:rPr>
                <w:sz w:val="20"/>
              </w:rPr>
              <w:t>5,85</w:t>
            </w:r>
          </w:p>
        </w:tc>
        <w:tc>
          <w:tcPr>
            <w:tcW w:w="666" w:type="dxa"/>
            <w:tcBorders>
              <w:top w:val="nil"/>
              <w:left w:val="nil"/>
              <w:bottom w:val="single" w:sz="4" w:space="0" w:color="auto"/>
              <w:right w:val="single" w:sz="4" w:space="0" w:color="auto"/>
            </w:tcBorders>
            <w:shd w:val="clear" w:color="auto" w:fill="auto"/>
            <w:noWrap/>
            <w:vAlign w:val="center"/>
            <w:hideMark/>
          </w:tcPr>
          <w:p w14:paraId="1FEB8D2A" w14:textId="77777777" w:rsidR="009A25B7" w:rsidRPr="00E659FD" w:rsidRDefault="009A25B7" w:rsidP="009A25B7">
            <w:pPr>
              <w:spacing w:line="240" w:lineRule="auto"/>
              <w:jc w:val="center"/>
              <w:rPr>
                <w:sz w:val="20"/>
              </w:rPr>
            </w:pPr>
            <w:r w:rsidRPr="00E659FD">
              <w:rPr>
                <w:sz w:val="20"/>
              </w:rPr>
              <w:t>5,69</w:t>
            </w:r>
          </w:p>
        </w:tc>
        <w:tc>
          <w:tcPr>
            <w:tcW w:w="666" w:type="dxa"/>
            <w:tcBorders>
              <w:top w:val="nil"/>
              <w:left w:val="nil"/>
              <w:bottom w:val="single" w:sz="4" w:space="0" w:color="auto"/>
              <w:right w:val="single" w:sz="4" w:space="0" w:color="auto"/>
            </w:tcBorders>
            <w:shd w:val="clear" w:color="auto" w:fill="auto"/>
            <w:noWrap/>
            <w:vAlign w:val="center"/>
            <w:hideMark/>
          </w:tcPr>
          <w:p w14:paraId="2A933749" w14:textId="77777777" w:rsidR="009A25B7" w:rsidRPr="00E659FD" w:rsidRDefault="009A25B7" w:rsidP="009A25B7">
            <w:pPr>
              <w:spacing w:line="240" w:lineRule="auto"/>
              <w:jc w:val="center"/>
              <w:rPr>
                <w:sz w:val="20"/>
              </w:rPr>
            </w:pPr>
            <w:r w:rsidRPr="00E659FD">
              <w:rPr>
                <w:sz w:val="20"/>
              </w:rPr>
              <w:t>5,8</w:t>
            </w:r>
          </w:p>
        </w:tc>
        <w:tc>
          <w:tcPr>
            <w:tcW w:w="666" w:type="dxa"/>
            <w:tcBorders>
              <w:top w:val="nil"/>
              <w:left w:val="nil"/>
              <w:bottom w:val="single" w:sz="4" w:space="0" w:color="auto"/>
              <w:right w:val="single" w:sz="4" w:space="0" w:color="auto"/>
            </w:tcBorders>
            <w:shd w:val="clear" w:color="auto" w:fill="auto"/>
            <w:noWrap/>
            <w:vAlign w:val="center"/>
            <w:hideMark/>
          </w:tcPr>
          <w:p w14:paraId="6CBCB9BE" w14:textId="77777777" w:rsidR="009A25B7" w:rsidRPr="00E659FD" w:rsidRDefault="009A25B7" w:rsidP="009A25B7">
            <w:pPr>
              <w:spacing w:line="240" w:lineRule="auto"/>
              <w:jc w:val="center"/>
              <w:rPr>
                <w:sz w:val="20"/>
              </w:rPr>
            </w:pPr>
            <w:r w:rsidRPr="00E659FD">
              <w:rPr>
                <w:sz w:val="20"/>
              </w:rPr>
              <w:t>5,8</w:t>
            </w:r>
          </w:p>
        </w:tc>
        <w:tc>
          <w:tcPr>
            <w:tcW w:w="666" w:type="dxa"/>
            <w:tcBorders>
              <w:top w:val="nil"/>
              <w:left w:val="nil"/>
              <w:bottom w:val="single" w:sz="4" w:space="0" w:color="auto"/>
              <w:right w:val="single" w:sz="4" w:space="0" w:color="auto"/>
            </w:tcBorders>
            <w:shd w:val="clear" w:color="auto" w:fill="auto"/>
            <w:noWrap/>
            <w:vAlign w:val="center"/>
            <w:hideMark/>
          </w:tcPr>
          <w:p w14:paraId="1F2EA024" w14:textId="77777777" w:rsidR="009A25B7" w:rsidRPr="00E659FD" w:rsidRDefault="009A25B7" w:rsidP="009A25B7">
            <w:pPr>
              <w:spacing w:line="240" w:lineRule="auto"/>
              <w:jc w:val="center"/>
              <w:rPr>
                <w:sz w:val="20"/>
              </w:rPr>
            </w:pPr>
            <w:r w:rsidRPr="00E659FD">
              <w:rPr>
                <w:sz w:val="20"/>
              </w:rPr>
              <w:t>5,84</w:t>
            </w:r>
          </w:p>
        </w:tc>
        <w:tc>
          <w:tcPr>
            <w:tcW w:w="666" w:type="dxa"/>
            <w:tcBorders>
              <w:top w:val="nil"/>
              <w:left w:val="nil"/>
              <w:bottom w:val="single" w:sz="4" w:space="0" w:color="auto"/>
              <w:right w:val="single" w:sz="4" w:space="0" w:color="auto"/>
            </w:tcBorders>
            <w:shd w:val="clear" w:color="auto" w:fill="auto"/>
            <w:noWrap/>
            <w:vAlign w:val="center"/>
            <w:hideMark/>
          </w:tcPr>
          <w:p w14:paraId="5AC25121" w14:textId="77777777" w:rsidR="009A25B7" w:rsidRPr="00E659FD" w:rsidRDefault="009A25B7" w:rsidP="009A25B7">
            <w:pPr>
              <w:spacing w:line="240" w:lineRule="auto"/>
              <w:jc w:val="center"/>
              <w:rPr>
                <w:sz w:val="20"/>
              </w:rPr>
            </w:pPr>
            <w:r w:rsidRPr="00E659FD">
              <w:rPr>
                <w:sz w:val="20"/>
              </w:rPr>
              <w:t>6,17</w:t>
            </w:r>
          </w:p>
        </w:tc>
        <w:tc>
          <w:tcPr>
            <w:tcW w:w="666" w:type="dxa"/>
            <w:tcBorders>
              <w:top w:val="nil"/>
              <w:left w:val="nil"/>
              <w:bottom w:val="single" w:sz="4" w:space="0" w:color="auto"/>
              <w:right w:val="single" w:sz="4" w:space="0" w:color="auto"/>
            </w:tcBorders>
            <w:shd w:val="clear" w:color="auto" w:fill="auto"/>
            <w:noWrap/>
            <w:vAlign w:val="center"/>
            <w:hideMark/>
          </w:tcPr>
          <w:p w14:paraId="6BAF46D6" w14:textId="77777777" w:rsidR="009A25B7" w:rsidRPr="00E659FD" w:rsidRDefault="009A25B7" w:rsidP="009A25B7">
            <w:pPr>
              <w:spacing w:line="240" w:lineRule="auto"/>
              <w:jc w:val="center"/>
              <w:rPr>
                <w:sz w:val="20"/>
              </w:rPr>
            </w:pPr>
            <w:r w:rsidRPr="00E659FD">
              <w:rPr>
                <w:sz w:val="20"/>
              </w:rPr>
              <w:t>6,26</w:t>
            </w:r>
          </w:p>
        </w:tc>
        <w:tc>
          <w:tcPr>
            <w:tcW w:w="666" w:type="dxa"/>
            <w:tcBorders>
              <w:top w:val="nil"/>
              <w:left w:val="nil"/>
              <w:bottom w:val="single" w:sz="4" w:space="0" w:color="auto"/>
              <w:right w:val="single" w:sz="4" w:space="0" w:color="auto"/>
            </w:tcBorders>
            <w:shd w:val="clear" w:color="auto" w:fill="auto"/>
            <w:noWrap/>
            <w:vAlign w:val="center"/>
            <w:hideMark/>
          </w:tcPr>
          <w:p w14:paraId="3E3D7681" w14:textId="77777777" w:rsidR="009A25B7" w:rsidRPr="00E659FD" w:rsidRDefault="009A25B7" w:rsidP="009A25B7">
            <w:pPr>
              <w:spacing w:line="240" w:lineRule="auto"/>
              <w:jc w:val="center"/>
              <w:rPr>
                <w:sz w:val="20"/>
              </w:rPr>
            </w:pPr>
            <w:r w:rsidRPr="00E659FD">
              <w:rPr>
                <w:sz w:val="20"/>
              </w:rPr>
              <w:t>6,45</w:t>
            </w:r>
          </w:p>
        </w:tc>
        <w:tc>
          <w:tcPr>
            <w:tcW w:w="666" w:type="dxa"/>
            <w:tcBorders>
              <w:top w:val="nil"/>
              <w:left w:val="nil"/>
              <w:bottom w:val="single" w:sz="4" w:space="0" w:color="auto"/>
              <w:right w:val="single" w:sz="4" w:space="0" w:color="auto"/>
            </w:tcBorders>
            <w:shd w:val="clear" w:color="auto" w:fill="auto"/>
            <w:noWrap/>
            <w:vAlign w:val="center"/>
            <w:hideMark/>
          </w:tcPr>
          <w:p w14:paraId="56F808F4" w14:textId="77777777" w:rsidR="009A25B7" w:rsidRPr="00E659FD" w:rsidRDefault="009A25B7" w:rsidP="009A25B7">
            <w:pPr>
              <w:spacing w:line="240" w:lineRule="auto"/>
              <w:jc w:val="center"/>
              <w:rPr>
                <w:sz w:val="20"/>
              </w:rPr>
            </w:pPr>
            <w:r w:rsidRPr="00E659FD">
              <w:rPr>
                <w:sz w:val="20"/>
              </w:rPr>
              <w:t>6,41</w:t>
            </w:r>
          </w:p>
        </w:tc>
        <w:tc>
          <w:tcPr>
            <w:tcW w:w="666" w:type="dxa"/>
            <w:tcBorders>
              <w:top w:val="nil"/>
              <w:left w:val="nil"/>
              <w:bottom w:val="single" w:sz="4" w:space="0" w:color="auto"/>
              <w:right w:val="single" w:sz="4" w:space="0" w:color="auto"/>
            </w:tcBorders>
            <w:shd w:val="clear" w:color="auto" w:fill="auto"/>
            <w:noWrap/>
            <w:vAlign w:val="center"/>
            <w:hideMark/>
          </w:tcPr>
          <w:p w14:paraId="047C6D88" w14:textId="77777777" w:rsidR="009A25B7" w:rsidRPr="00E659FD" w:rsidRDefault="009A25B7" w:rsidP="009A25B7">
            <w:pPr>
              <w:spacing w:line="240" w:lineRule="auto"/>
              <w:jc w:val="center"/>
              <w:rPr>
                <w:sz w:val="20"/>
              </w:rPr>
            </w:pPr>
            <w:r w:rsidRPr="00E659FD">
              <w:rPr>
                <w:sz w:val="20"/>
              </w:rPr>
              <w:t>6,29</w:t>
            </w:r>
          </w:p>
        </w:tc>
        <w:tc>
          <w:tcPr>
            <w:tcW w:w="620" w:type="dxa"/>
            <w:tcBorders>
              <w:top w:val="nil"/>
              <w:left w:val="nil"/>
              <w:bottom w:val="single" w:sz="4" w:space="0" w:color="auto"/>
              <w:right w:val="single" w:sz="4" w:space="0" w:color="auto"/>
            </w:tcBorders>
            <w:shd w:val="clear" w:color="auto" w:fill="auto"/>
            <w:vAlign w:val="center"/>
          </w:tcPr>
          <w:p w14:paraId="3482BBAB" w14:textId="77777777" w:rsidR="009A25B7" w:rsidRPr="00E659FD" w:rsidRDefault="009A25B7" w:rsidP="009A25B7">
            <w:pPr>
              <w:spacing w:line="240" w:lineRule="auto"/>
              <w:jc w:val="center"/>
              <w:rPr>
                <w:sz w:val="20"/>
              </w:rPr>
            </w:pPr>
          </w:p>
        </w:tc>
      </w:tr>
    </w:tbl>
    <w:p w14:paraId="73090933" w14:textId="77777777" w:rsidR="009512EC" w:rsidRPr="00E659FD" w:rsidRDefault="009512EC" w:rsidP="00D176DE">
      <w:pPr>
        <w:pStyle w:val="formattext"/>
        <w:tabs>
          <w:tab w:val="left" w:pos="0"/>
          <w:tab w:val="left" w:pos="360"/>
        </w:tabs>
        <w:spacing w:before="0" w:beforeAutospacing="0" w:after="0" w:afterAutospacing="0"/>
        <w:jc w:val="both"/>
        <w:rPr>
          <w:sz w:val="28"/>
          <w:szCs w:val="28"/>
        </w:rPr>
      </w:pPr>
    </w:p>
    <w:p w14:paraId="3CB2D653" w14:textId="02667E8B" w:rsidR="004E32A7" w:rsidRPr="00E659FD" w:rsidRDefault="00340228" w:rsidP="00D176DE">
      <w:pPr>
        <w:pStyle w:val="formattext"/>
        <w:tabs>
          <w:tab w:val="left" w:pos="0"/>
          <w:tab w:val="left" w:pos="360"/>
        </w:tabs>
        <w:spacing w:before="0" w:beforeAutospacing="0" w:after="0" w:afterAutospacing="0"/>
        <w:ind w:firstLine="851"/>
        <w:jc w:val="both"/>
        <w:rPr>
          <w:sz w:val="28"/>
          <w:szCs w:val="28"/>
        </w:rPr>
      </w:pPr>
      <w:r>
        <w:rPr>
          <w:sz w:val="28"/>
          <w:szCs w:val="28"/>
        </w:rPr>
        <w:t>В таблицах</w:t>
      </w:r>
      <w:r w:rsidR="004E32A7" w:rsidRPr="00E659FD">
        <w:rPr>
          <w:sz w:val="28"/>
          <w:szCs w:val="28"/>
        </w:rPr>
        <w:t xml:space="preserve"> </w:t>
      </w:r>
      <w:r>
        <w:rPr>
          <w:sz w:val="28"/>
          <w:szCs w:val="28"/>
        </w:rPr>
        <w:t>1,</w:t>
      </w:r>
      <w:r w:rsidR="00CD7BDC" w:rsidRPr="00E659FD">
        <w:rPr>
          <w:sz w:val="28"/>
          <w:szCs w:val="28"/>
        </w:rPr>
        <w:t>2</w:t>
      </w:r>
      <w:r w:rsidR="004E32A7" w:rsidRPr="00E659FD">
        <w:rPr>
          <w:sz w:val="28"/>
          <w:szCs w:val="28"/>
        </w:rPr>
        <w:t xml:space="preserve"> представлены </w:t>
      </w:r>
      <w:r w:rsidR="00216D29" w:rsidRPr="00E659FD">
        <w:rPr>
          <w:sz w:val="28"/>
          <w:szCs w:val="28"/>
        </w:rPr>
        <w:t>ЗНО</w:t>
      </w:r>
      <w:r w:rsidR="004E32A7" w:rsidRPr="00E659FD">
        <w:rPr>
          <w:sz w:val="28"/>
          <w:szCs w:val="28"/>
        </w:rPr>
        <w:t>, оказывающее ключевое влияние на пок</w:t>
      </w:r>
      <w:r w:rsidR="004E32A7" w:rsidRPr="00E659FD">
        <w:rPr>
          <w:sz w:val="28"/>
          <w:szCs w:val="28"/>
        </w:rPr>
        <w:t>а</w:t>
      </w:r>
      <w:r w:rsidR="004E32A7" w:rsidRPr="00E659FD">
        <w:rPr>
          <w:sz w:val="28"/>
          <w:szCs w:val="28"/>
        </w:rPr>
        <w:t>затели заболеваемости, с распределением по ранговым местам (верхние цифры в каждой ячейке отображают данные Республики Тыва, нижние – Российской Фед</w:t>
      </w:r>
      <w:r w:rsidR="004E32A7" w:rsidRPr="00E659FD">
        <w:rPr>
          <w:sz w:val="28"/>
          <w:szCs w:val="28"/>
        </w:rPr>
        <w:t>е</w:t>
      </w:r>
      <w:r w:rsidR="004E32A7" w:rsidRPr="00E659FD">
        <w:rPr>
          <w:sz w:val="28"/>
          <w:szCs w:val="28"/>
        </w:rPr>
        <w:t xml:space="preserve">рации). Показатели республики и российские «грубые» и стандартизованные имеют обратную пропорциональность, что также связано с низкой продолжительностью жизни населения </w:t>
      </w:r>
      <w:r w:rsidR="00216D29" w:rsidRPr="00E659FD">
        <w:rPr>
          <w:sz w:val="28"/>
          <w:szCs w:val="28"/>
        </w:rPr>
        <w:t>Р</w:t>
      </w:r>
      <w:r w:rsidR="004E32A7" w:rsidRPr="00E659FD">
        <w:rPr>
          <w:sz w:val="28"/>
          <w:szCs w:val="28"/>
        </w:rPr>
        <w:t xml:space="preserve">еспублики </w:t>
      </w:r>
      <w:r w:rsidR="00216D29" w:rsidRPr="00E659FD">
        <w:rPr>
          <w:sz w:val="28"/>
          <w:szCs w:val="28"/>
        </w:rPr>
        <w:t xml:space="preserve">Тыва </w:t>
      </w:r>
      <w:r w:rsidR="004E32A7" w:rsidRPr="00E659FD">
        <w:rPr>
          <w:sz w:val="28"/>
          <w:szCs w:val="28"/>
        </w:rPr>
        <w:t xml:space="preserve">в сравнении с Российской Федерацией. </w:t>
      </w:r>
    </w:p>
    <w:p w14:paraId="33D4FE1A" w14:textId="77777777" w:rsidR="004E32A7" w:rsidRPr="00E659FD" w:rsidRDefault="004E32A7"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В структуре заболеваемости первое место занимают показатели ЗНО лег</w:t>
      </w:r>
      <w:r w:rsidR="009512EC" w:rsidRPr="00E659FD">
        <w:rPr>
          <w:sz w:val="28"/>
          <w:szCs w:val="28"/>
        </w:rPr>
        <w:t xml:space="preserve">кого; отмечается </w:t>
      </w:r>
      <w:r w:rsidR="007609F7" w:rsidRPr="00E659FD">
        <w:rPr>
          <w:sz w:val="28"/>
          <w:szCs w:val="28"/>
        </w:rPr>
        <w:t>снижение</w:t>
      </w:r>
      <w:r w:rsidR="009512EC" w:rsidRPr="00E659FD">
        <w:rPr>
          <w:sz w:val="28"/>
          <w:szCs w:val="28"/>
        </w:rPr>
        <w:t xml:space="preserve"> за 10</w:t>
      </w:r>
      <w:r w:rsidRPr="00E659FD">
        <w:rPr>
          <w:sz w:val="28"/>
          <w:szCs w:val="28"/>
        </w:rPr>
        <w:t>-летний период</w:t>
      </w:r>
      <w:r w:rsidR="007609F7" w:rsidRPr="00E659FD">
        <w:rPr>
          <w:sz w:val="28"/>
          <w:szCs w:val="28"/>
        </w:rPr>
        <w:t xml:space="preserve"> по «грубому» показателю с 42,66 </w:t>
      </w:r>
      <w:r w:rsidRPr="00E659FD">
        <w:rPr>
          <w:sz w:val="28"/>
          <w:szCs w:val="28"/>
        </w:rPr>
        <w:t>в 20</w:t>
      </w:r>
      <w:r w:rsidR="007609F7" w:rsidRPr="00E659FD">
        <w:rPr>
          <w:sz w:val="28"/>
          <w:szCs w:val="28"/>
        </w:rPr>
        <w:t>10</w:t>
      </w:r>
      <w:r w:rsidRPr="00E659FD">
        <w:rPr>
          <w:sz w:val="28"/>
          <w:szCs w:val="28"/>
        </w:rPr>
        <w:t xml:space="preserve"> году до </w:t>
      </w:r>
      <w:r w:rsidR="007609F7" w:rsidRPr="00E659FD">
        <w:rPr>
          <w:sz w:val="28"/>
          <w:szCs w:val="28"/>
        </w:rPr>
        <w:t xml:space="preserve">18,02 </w:t>
      </w:r>
      <w:r w:rsidRPr="00E659FD">
        <w:rPr>
          <w:sz w:val="28"/>
          <w:szCs w:val="28"/>
        </w:rPr>
        <w:t>в 20</w:t>
      </w:r>
      <w:r w:rsidR="007609F7" w:rsidRPr="00E659FD">
        <w:rPr>
          <w:sz w:val="28"/>
          <w:szCs w:val="28"/>
        </w:rPr>
        <w:t>20</w:t>
      </w:r>
      <w:r w:rsidR="001E4ABD" w:rsidRPr="00E659FD">
        <w:rPr>
          <w:sz w:val="28"/>
          <w:szCs w:val="28"/>
        </w:rPr>
        <w:t xml:space="preserve"> году</w:t>
      </w:r>
      <w:r w:rsidR="00752711" w:rsidRPr="00E659FD">
        <w:rPr>
          <w:sz w:val="28"/>
          <w:szCs w:val="28"/>
        </w:rPr>
        <w:t xml:space="preserve"> на 100 тыс. населения</w:t>
      </w:r>
      <w:r w:rsidR="001E4ABD" w:rsidRPr="00E659FD">
        <w:rPr>
          <w:sz w:val="28"/>
          <w:szCs w:val="28"/>
        </w:rPr>
        <w:t>;</w:t>
      </w:r>
    </w:p>
    <w:p w14:paraId="0D24FE05" w14:textId="77777777" w:rsidR="007609F7" w:rsidRPr="00E659FD" w:rsidRDefault="004E32A7"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 xml:space="preserve">На 2 месте – ЗНО желудка, отмечается снижение заболеваемости с </w:t>
      </w:r>
      <w:r w:rsidR="007609F7" w:rsidRPr="00E659FD">
        <w:rPr>
          <w:sz w:val="28"/>
          <w:szCs w:val="28"/>
        </w:rPr>
        <w:t>23,34</w:t>
      </w:r>
      <w:r w:rsidRPr="00E659FD">
        <w:rPr>
          <w:sz w:val="28"/>
          <w:szCs w:val="28"/>
        </w:rPr>
        <w:t xml:space="preserve"> в 20</w:t>
      </w:r>
      <w:r w:rsidR="007609F7" w:rsidRPr="00E659FD">
        <w:rPr>
          <w:sz w:val="28"/>
          <w:szCs w:val="28"/>
        </w:rPr>
        <w:t>10</w:t>
      </w:r>
      <w:r w:rsidRPr="00E659FD">
        <w:rPr>
          <w:sz w:val="28"/>
          <w:szCs w:val="28"/>
        </w:rPr>
        <w:t xml:space="preserve"> году до </w:t>
      </w:r>
      <w:r w:rsidR="007609F7" w:rsidRPr="00E659FD">
        <w:rPr>
          <w:sz w:val="28"/>
          <w:szCs w:val="28"/>
        </w:rPr>
        <w:t>16,19</w:t>
      </w:r>
      <w:r w:rsidRPr="00E659FD">
        <w:rPr>
          <w:sz w:val="28"/>
          <w:szCs w:val="28"/>
        </w:rPr>
        <w:t xml:space="preserve"> в 20</w:t>
      </w:r>
      <w:r w:rsidR="007609F7" w:rsidRPr="00E659FD">
        <w:rPr>
          <w:sz w:val="28"/>
          <w:szCs w:val="28"/>
        </w:rPr>
        <w:t>20</w:t>
      </w:r>
      <w:r w:rsidRPr="00E659FD">
        <w:rPr>
          <w:sz w:val="28"/>
          <w:szCs w:val="28"/>
        </w:rPr>
        <w:t xml:space="preserve"> году. </w:t>
      </w:r>
      <w:r w:rsidR="007609F7" w:rsidRPr="00E659FD">
        <w:rPr>
          <w:sz w:val="28"/>
          <w:szCs w:val="28"/>
        </w:rPr>
        <w:t>В 2019 году</w:t>
      </w:r>
      <w:r w:rsidRPr="00E659FD">
        <w:rPr>
          <w:sz w:val="28"/>
          <w:szCs w:val="28"/>
        </w:rPr>
        <w:t xml:space="preserve"> отмечается рост заболеваемости </w:t>
      </w:r>
      <w:r w:rsidR="007609F7" w:rsidRPr="00E659FD">
        <w:rPr>
          <w:sz w:val="28"/>
          <w:szCs w:val="28"/>
        </w:rPr>
        <w:t xml:space="preserve">до 31,60 на 100 тыс. </w:t>
      </w:r>
      <w:r w:rsidR="00752711" w:rsidRPr="00E659FD">
        <w:rPr>
          <w:sz w:val="28"/>
          <w:szCs w:val="28"/>
        </w:rPr>
        <w:t>населения</w:t>
      </w:r>
      <w:r w:rsidR="001E4ABD" w:rsidRPr="00E659FD">
        <w:rPr>
          <w:sz w:val="28"/>
          <w:szCs w:val="28"/>
        </w:rPr>
        <w:t>;</w:t>
      </w:r>
    </w:p>
    <w:p w14:paraId="5F31BFBC" w14:textId="77777777" w:rsidR="00216D29" w:rsidRPr="00E659FD" w:rsidRDefault="004E32A7"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 xml:space="preserve">На 3 месте – </w:t>
      </w:r>
      <w:r w:rsidR="00216D29" w:rsidRPr="00E659FD">
        <w:rPr>
          <w:sz w:val="28"/>
          <w:szCs w:val="28"/>
        </w:rPr>
        <w:t>ЗНО молочной железы, снижение заболеваемости в динамике за 10 лет с 28,75 в 2010 году до 15,58 в 2020 году. Пиковые значения отмечаются в 2018 году – 32,</w:t>
      </w:r>
      <w:r w:rsidR="001E4ABD" w:rsidRPr="00E659FD">
        <w:rPr>
          <w:sz w:val="28"/>
          <w:szCs w:val="28"/>
        </w:rPr>
        <w:t xml:space="preserve">81 на 100 тыс. </w:t>
      </w:r>
      <w:r w:rsidR="00752711" w:rsidRPr="00E659FD">
        <w:rPr>
          <w:sz w:val="28"/>
          <w:szCs w:val="28"/>
        </w:rPr>
        <w:t>населения</w:t>
      </w:r>
      <w:r w:rsidR="001E4ABD" w:rsidRPr="00E659FD">
        <w:rPr>
          <w:sz w:val="28"/>
          <w:szCs w:val="28"/>
        </w:rPr>
        <w:t>;</w:t>
      </w:r>
    </w:p>
    <w:p w14:paraId="129578CD" w14:textId="77777777" w:rsidR="00216D29" w:rsidRPr="00E659FD" w:rsidRDefault="004E32A7"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 xml:space="preserve">4 место занимает ЗНО </w:t>
      </w:r>
      <w:r w:rsidR="00216D29" w:rsidRPr="00E659FD">
        <w:rPr>
          <w:sz w:val="28"/>
          <w:szCs w:val="28"/>
        </w:rPr>
        <w:t xml:space="preserve">шейки матки, отмечается снижение заболеваемости в 2020 году на 30,0 процентов по сравнению с 2010 годом. </w:t>
      </w:r>
      <w:r w:rsidR="001E4ABD" w:rsidRPr="00E659FD">
        <w:rPr>
          <w:sz w:val="28"/>
          <w:szCs w:val="28"/>
        </w:rPr>
        <w:t>Наибольший показатель заболеваемости</w:t>
      </w:r>
      <w:r w:rsidR="00216D29" w:rsidRPr="00E659FD">
        <w:rPr>
          <w:sz w:val="28"/>
          <w:szCs w:val="28"/>
        </w:rPr>
        <w:t xml:space="preserve"> в 201</w:t>
      </w:r>
      <w:r w:rsidR="001E4ABD" w:rsidRPr="00E659FD">
        <w:rPr>
          <w:sz w:val="28"/>
          <w:szCs w:val="28"/>
        </w:rPr>
        <w:t>9</w:t>
      </w:r>
      <w:r w:rsidR="00216D29" w:rsidRPr="00E659FD">
        <w:rPr>
          <w:sz w:val="28"/>
          <w:szCs w:val="28"/>
        </w:rPr>
        <w:t xml:space="preserve"> году – до </w:t>
      </w:r>
      <w:r w:rsidR="001E4ABD" w:rsidRPr="00E659FD">
        <w:rPr>
          <w:sz w:val="28"/>
          <w:szCs w:val="28"/>
        </w:rPr>
        <w:t xml:space="preserve">56,55 на 100 тыс. </w:t>
      </w:r>
      <w:r w:rsidR="00752711" w:rsidRPr="00E659FD">
        <w:rPr>
          <w:sz w:val="28"/>
          <w:szCs w:val="28"/>
        </w:rPr>
        <w:t>населения</w:t>
      </w:r>
      <w:r w:rsidR="001E4ABD" w:rsidRPr="00E659FD">
        <w:rPr>
          <w:sz w:val="28"/>
          <w:szCs w:val="28"/>
        </w:rPr>
        <w:t>;</w:t>
      </w:r>
    </w:p>
    <w:p w14:paraId="0B47FA5C" w14:textId="77777777" w:rsidR="00720F08" w:rsidRPr="00E659FD" w:rsidRDefault="00720F08"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На 5 месте –ЗНО печени, в динамике отмечается рост с 4,08 в 2010 году до 11,30 в 2020 году.</w:t>
      </w:r>
      <w:r w:rsidR="00752711" w:rsidRPr="00E659FD">
        <w:rPr>
          <w:sz w:val="28"/>
          <w:szCs w:val="28"/>
        </w:rPr>
        <w:t xml:space="preserve"> П</w:t>
      </w:r>
      <w:r w:rsidRPr="00E659FD">
        <w:rPr>
          <w:sz w:val="28"/>
          <w:szCs w:val="28"/>
        </w:rPr>
        <w:t xml:space="preserve">ик заболеваемости в 2016 году, показатель 13,88 на 100 тыс. </w:t>
      </w:r>
      <w:r w:rsidR="00752711" w:rsidRPr="00E659FD">
        <w:rPr>
          <w:sz w:val="28"/>
          <w:szCs w:val="28"/>
        </w:rPr>
        <w:t>населения</w:t>
      </w:r>
      <w:r w:rsidRPr="00E659FD">
        <w:rPr>
          <w:sz w:val="28"/>
          <w:szCs w:val="28"/>
        </w:rPr>
        <w:t>;</w:t>
      </w:r>
    </w:p>
    <w:p w14:paraId="635C6380" w14:textId="77777777" w:rsidR="001E4ABD" w:rsidRPr="00E659FD" w:rsidRDefault="00720F08"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На 6</w:t>
      </w:r>
      <w:r w:rsidR="004E32A7" w:rsidRPr="00E659FD">
        <w:rPr>
          <w:sz w:val="28"/>
          <w:szCs w:val="28"/>
        </w:rPr>
        <w:t xml:space="preserve"> месте – ЗНО </w:t>
      </w:r>
      <w:r w:rsidR="001E4ABD" w:rsidRPr="00E659FD">
        <w:rPr>
          <w:sz w:val="28"/>
          <w:szCs w:val="28"/>
        </w:rPr>
        <w:t>яичников, в динамике за последние 10 лет отмечается рост показателя с 7,79 в 2010 году до 7,94 в 2020 году или на 1,9%;</w:t>
      </w:r>
    </w:p>
    <w:p w14:paraId="6A621BA9" w14:textId="77777777" w:rsidR="001E4ABD" w:rsidRPr="00E659FD" w:rsidRDefault="001E4ABD"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 xml:space="preserve">На </w:t>
      </w:r>
      <w:r w:rsidR="00720F08" w:rsidRPr="00E659FD">
        <w:rPr>
          <w:sz w:val="28"/>
          <w:szCs w:val="28"/>
        </w:rPr>
        <w:t>7</w:t>
      </w:r>
      <w:r w:rsidRPr="00E659FD">
        <w:rPr>
          <w:sz w:val="28"/>
          <w:szCs w:val="28"/>
        </w:rPr>
        <w:t xml:space="preserve"> месте – ЗНО кожи, отмечается снижение показателя в динамике за п</w:t>
      </w:r>
      <w:r w:rsidRPr="00E659FD">
        <w:rPr>
          <w:sz w:val="28"/>
          <w:szCs w:val="28"/>
        </w:rPr>
        <w:t>о</w:t>
      </w:r>
      <w:r w:rsidRPr="00E659FD">
        <w:rPr>
          <w:sz w:val="28"/>
          <w:szCs w:val="28"/>
        </w:rPr>
        <w:t xml:space="preserve">следние 10 лет на 40,4%, в 2020 году составил 7,33 на 100 тыс. </w:t>
      </w:r>
      <w:r w:rsidR="00752711" w:rsidRPr="00E659FD">
        <w:rPr>
          <w:sz w:val="28"/>
          <w:szCs w:val="28"/>
        </w:rPr>
        <w:t>населения</w:t>
      </w:r>
      <w:r w:rsidRPr="00E659FD">
        <w:rPr>
          <w:sz w:val="28"/>
          <w:szCs w:val="28"/>
        </w:rPr>
        <w:t>;</w:t>
      </w:r>
    </w:p>
    <w:p w14:paraId="50CC0D64" w14:textId="77777777" w:rsidR="001E4ABD" w:rsidRPr="00E659FD" w:rsidRDefault="001E4ABD"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 xml:space="preserve">На </w:t>
      </w:r>
      <w:r w:rsidR="00720F08" w:rsidRPr="00E659FD">
        <w:rPr>
          <w:sz w:val="28"/>
          <w:szCs w:val="28"/>
        </w:rPr>
        <w:t>8</w:t>
      </w:r>
      <w:r w:rsidRPr="00E659FD">
        <w:rPr>
          <w:sz w:val="28"/>
          <w:szCs w:val="28"/>
        </w:rPr>
        <w:t xml:space="preserve"> месте – ЗНО пищевода, отмечается рост показателя с 5,68 в 2010 году до 6,41 в 2020 году или на 12,8%. Пиковые значения показателя в 2017 году и составил </w:t>
      </w:r>
      <w:r w:rsidR="00720F08" w:rsidRPr="00E659FD">
        <w:rPr>
          <w:sz w:val="28"/>
          <w:szCs w:val="28"/>
        </w:rPr>
        <w:t xml:space="preserve">10,93 на 100 тыс. </w:t>
      </w:r>
      <w:r w:rsidR="00752711" w:rsidRPr="00E659FD">
        <w:rPr>
          <w:sz w:val="28"/>
          <w:szCs w:val="28"/>
        </w:rPr>
        <w:t>населения</w:t>
      </w:r>
      <w:r w:rsidR="00720F08" w:rsidRPr="00E659FD">
        <w:rPr>
          <w:sz w:val="28"/>
          <w:szCs w:val="28"/>
        </w:rPr>
        <w:t>;</w:t>
      </w:r>
    </w:p>
    <w:p w14:paraId="3F2A9DDA" w14:textId="77777777" w:rsidR="00720F08" w:rsidRPr="00E659FD" w:rsidRDefault="00720F08"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 xml:space="preserve">На 9 месте – ЗНО ободочной кишки, отмечается снижение показателя в 2020 году по сравнению с 2010 годом на 16,5% и составил 4,89 на 100 тыс. </w:t>
      </w:r>
      <w:r w:rsidR="00752711" w:rsidRPr="00E659FD">
        <w:rPr>
          <w:sz w:val="28"/>
          <w:szCs w:val="28"/>
        </w:rPr>
        <w:t>населения</w:t>
      </w:r>
      <w:r w:rsidRPr="00E659FD">
        <w:rPr>
          <w:sz w:val="28"/>
          <w:szCs w:val="28"/>
        </w:rPr>
        <w:t xml:space="preserve">. Наибольший показатель 10,93 на 100 тыс. </w:t>
      </w:r>
      <w:r w:rsidR="00752711" w:rsidRPr="00E659FD">
        <w:rPr>
          <w:sz w:val="28"/>
          <w:szCs w:val="28"/>
        </w:rPr>
        <w:t xml:space="preserve">населения </w:t>
      </w:r>
      <w:r w:rsidRPr="00E659FD">
        <w:rPr>
          <w:sz w:val="28"/>
          <w:szCs w:val="28"/>
        </w:rPr>
        <w:t>в 2017 году;</w:t>
      </w:r>
    </w:p>
    <w:p w14:paraId="60F69CF2" w14:textId="77777777" w:rsidR="00720F08" w:rsidRPr="00E659FD" w:rsidRDefault="00720F08" w:rsidP="00D176DE">
      <w:pPr>
        <w:pStyle w:val="formattext"/>
        <w:tabs>
          <w:tab w:val="left" w:pos="0"/>
          <w:tab w:val="left" w:pos="360"/>
        </w:tabs>
        <w:spacing w:before="0" w:beforeAutospacing="0" w:after="0" w:afterAutospacing="0"/>
        <w:ind w:firstLine="851"/>
        <w:jc w:val="both"/>
        <w:rPr>
          <w:sz w:val="28"/>
          <w:szCs w:val="28"/>
        </w:rPr>
      </w:pPr>
      <w:r w:rsidRPr="00E659FD">
        <w:rPr>
          <w:sz w:val="28"/>
          <w:szCs w:val="28"/>
        </w:rPr>
        <w:t>На 10 месте – ЗНО мочевого пузыря, за последние 10 лет отмечается рост п</w:t>
      </w:r>
      <w:r w:rsidRPr="00E659FD">
        <w:rPr>
          <w:sz w:val="28"/>
          <w:szCs w:val="28"/>
        </w:rPr>
        <w:t>о</w:t>
      </w:r>
      <w:r w:rsidRPr="00E659FD">
        <w:rPr>
          <w:sz w:val="28"/>
          <w:szCs w:val="28"/>
        </w:rPr>
        <w:t xml:space="preserve">казателя на 9,1% и в 2020 году показатель составил 2,75 на 100 тыс. </w:t>
      </w:r>
      <w:r w:rsidR="00752711" w:rsidRPr="00E659FD">
        <w:rPr>
          <w:sz w:val="28"/>
          <w:szCs w:val="28"/>
        </w:rPr>
        <w:t>населения</w:t>
      </w:r>
      <w:r w:rsidRPr="00E659FD">
        <w:rPr>
          <w:sz w:val="28"/>
          <w:szCs w:val="28"/>
        </w:rPr>
        <w:t>.</w:t>
      </w:r>
    </w:p>
    <w:p w14:paraId="6FEFC734" w14:textId="77777777" w:rsidR="001E4ABD" w:rsidRPr="00E659FD" w:rsidRDefault="001E4ABD" w:rsidP="00D176DE">
      <w:pPr>
        <w:pStyle w:val="formattext"/>
        <w:tabs>
          <w:tab w:val="left" w:pos="0"/>
          <w:tab w:val="left" w:pos="360"/>
        </w:tabs>
        <w:spacing w:before="0" w:beforeAutospacing="0" w:after="0" w:afterAutospacing="0"/>
        <w:ind w:firstLine="851"/>
        <w:jc w:val="both"/>
        <w:rPr>
          <w:sz w:val="28"/>
          <w:szCs w:val="28"/>
        </w:rPr>
      </w:pPr>
    </w:p>
    <w:p w14:paraId="5CBA072E" w14:textId="77777777" w:rsidR="00C713A9" w:rsidRPr="00E659FD" w:rsidRDefault="00C713A9" w:rsidP="00D176DE">
      <w:pPr>
        <w:pStyle w:val="formattext"/>
        <w:tabs>
          <w:tab w:val="left" w:pos="0"/>
          <w:tab w:val="left" w:pos="360"/>
        </w:tabs>
        <w:spacing w:before="0" w:beforeAutospacing="0" w:after="0" w:afterAutospacing="0"/>
        <w:ind w:firstLine="851"/>
        <w:jc w:val="center"/>
        <w:rPr>
          <w:sz w:val="28"/>
          <w:szCs w:val="28"/>
        </w:rPr>
      </w:pPr>
    </w:p>
    <w:p w14:paraId="42E0B377" w14:textId="77777777" w:rsidR="00C713A9" w:rsidRPr="00E659FD" w:rsidRDefault="00C713A9" w:rsidP="00C71D04">
      <w:pPr>
        <w:spacing w:line="240" w:lineRule="auto"/>
        <w:rPr>
          <w:sz w:val="20"/>
        </w:rPr>
        <w:sectPr w:rsidR="00C713A9" w:rsidRPr="00E659FD" w:rsidSect="003A3F47">
          <w:headerReference w:type="even" r:id="rId9"/>
          <w:headerReference w:type="default" r:id="rId10"/>
          <w:footerReference w:type="even" r:id="rId11"/>
          <w:footerReference w:type="default" r:id="rId12"/>
          <w:headerReference w:type="first" r:id="rId13"/>
          <w:footerReference w:type="first" r:id="rId14"/>
          <w:pgSz w:w="11906" w:h="16838"/>
          <w:pgMar w:top="993" w:right="567" w:bottom="1134" w:left="1134" w:header="709" w:footer="709" w:gutter="0"/>
          <w:pgNumType w:start="1"/>
          <w:cols w:space="708"/>
          <w:docGrid w:linePitch="381"/>
        </w:sectPr>
      </w:pPr>
    </w:p>
    <w:tbl>
      <w:tblPr>
        <w:tblW w:w="14468" w:type="dxa"/>
        <w:tblInd w:w="108" w:type="dxa"/>
        <w:tblLayout w:type="fixed"/>
        <w:tblLook w:val="04A0" w:firstRow="1" w:lastRow="0" w:firstColumn="1" w:lastColumn="0" w:noHBand="0" w:noVBand="1"/>
      </w:tblPr>
      <w:tblGrid>
        <w:gridCol w:w="1077"/>
        <w:gridCol w:w="766"/>
        <w:gridCol w:w="576"/>
        <w:gridCol w:w="558"/>
        <w:gridCol w:w="576"/>
        <w:gridCol w:w="558"/>
        <w:gridCol w:w="709"/>
        <w:gridCol w:w="709"/>
        <w:gridCol w:w="576"/>
        <w:gridCol w:w="699"/>
        <w:gridCol w:w="576"/>
        <w:gridCol w:w="558"/>
        <w:gridCol w:w="576"/>
        <w:gridCol w:w="558"/>
        <w:gridCol w:w="709"/>
        <w:gridCol w:w="567"/>
        <w:gridCol w:w="576"/>
        <w:gridCol w:w="558"/>
        <w:gridCol w:w="576"/>
        <w:gridCol w:w="558"/>
        <w:gridCol w:w="576"/>
        <w:gridCol w:w="700"/>
        <w:gridCol w:w="576"/>
      </w:tblGrid>
      <w:tr w:rsidR="00E659FD" w:rsidRPr="00E659FD" w14:paraId="1792DBA7" w14:textId="77777777" w:rsidTr="00C713A9">
        <w:trPr>
          <w:trHeight w:val="190"/>
        </w:trPr>
        <w:tc>
          <w:tcPr>
            <w:tcW w:w="14468" w:type="dxa"/>
            <w:gridSpan w:val="23"/>
            <w:tcBorders>
              <w:top w:val="nil"/>
              <w:bottom w:val="single" w:sz="4" w:space="0" w:color="auto"/>
            </w:tcBorders>
            <w:shd w:val="clear" w:color="auto" w:fill="auto"/>
            <w:noWrap/>
            <w:vAlign w:val="center"/>
            <w:hideMark/>
          </w:tcPr>
          <w:p w14:paraId="4151AE34" w14:textId="77777777" w:rsidR="00C713A9" w:rsidRPr="00E659FD" w:rsidRDefault="00C713A9" w:rsidP="00C713A9">
            <w:pPr>
              <w:pStyle w:val="formattext"/>
              <w:tabs>
                <w:tab w:val="left" w:pos="0"/>
                <w:tab w:val="left" w:pos="360"/>
              </w:tabs>
              <w:spacing w:before="0" w:beforeAutospacing="0" w:after="0" w:afterAutospacing="0"/>
              <w:ind w:firstLine="851"/>
              <w:jc w:val="center"/>
              <w:rPr>
                <w:sz w:val="28"/>
                <w:szCs w:val="28"/>
              </w:rPr>
            </w:pPr>
            <w:r w:rsidRPr="00E659FD">
              <w:rPr>
                <w:sz w:val="28"/>
                <w:szCs w:val="28"/>
              </w:rPr>
              <w:lastRenderedPageBreak/>
              <w:t xml:space="preserve">Заболеваемость злокачественными новообразованиями по районам </w:t>
            </w:r>
          </w:p>
          <w:p w14:paraId="7594CFCA" w14:textId="77777777" w:rsidR="00C713A9" w:rsidRPr="00E659FD" w:rsidRDefault="00C713A9" w:rsidP="00C713A9">
            <w:pPr>
              <w:pStyle w:val="formattext"/>
              <w:tabs>
                <w:tab w:val="left" w:pos="0"/>
                <w:tab w:val="left" w:pos="360"/>
              </w:tabs>
              <w:spacing w:before="0" w:beforeAutospacing="0" w:after="0" w:afterAutospacing="0"/>
              <w:ind w:firstLine="851"/>
              <w:jc w:val="center"/>
              <w:rPr>
                <w:sz w:val="28"/>
                <w:szCs w:val="28"/>
              </w:rPr>
            </w:pPr>
            <w:r w:rsidRPr="00E659FD">
              <w:rPr>
                <w:sz w:val="28"/>
                <w:szCs w:val="28"/>
              </w:rPr>
              <w:t>в Республике Тыва в динамике за 2011-2019 годы на 100 тыс. населения</w:t>
            </w:r>
          </w:p>
          <w:p w14:paraId="68F45C7C" w14:textId="77777777" w:rsidR="00C713A9" w:rsidRPr="00E659FD" w:rsidRDefault="00C713A9" w:rsidP="00C713A9">
            <w:pPr>
              <w:pStyle w:val="formattext"/>
              <w:tabs>
                <w:tab w:val="left" w:pos="0"/>
                <w:tab w:val="left" w:pos="360"/>
              </w:tabs>
              <w:spacing w:before="0" w:beforeAutospacing="0" w:after="0" w:afterAutospacing="0"/>
              <w:ind w:firstLine="851"/>
              <w:jc w:val="right"/>
            </w:pPr>
            <w:r w:rsidRPr="00E659FD">
              <w:t>Таблица 3</w:t>
            </w:r>
          </w:p>
          <w:p w14:paraId="018CF4AA" w14:textId="77777777" w:rsidR="00C713A9" w:rsidRPr="00E659FD" w:rsidRDefault="00C713A9" w:rsidP="00C713A9">
            <w:pPr>
              <w:spacing w:line="240" w:lineRule="auto"/>
              <w:jc w:val="center"/>
              <w:rPr>
                <w:sz w:val="20"/>
              </w:rPr>
            </w:pPr>
          </w:p>
        </w:tc>
      </w:tr>
      <w:tr w:rsidR="00E659FD" w:rsidRPr="00E659FD" w14:paraId="6493AB49" w14:textId="77777777" w:rsidTr="00C713A9">
        <w:trPr>
          <w:trHeight w:val="258"/>
        </w:trPr>
        <w:tc>
          <w:tcPr>
            <w:tcW w:w="14468"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78014A7E" w14:textId="77777777" w:rsidR="00C713A9" w:rsidRPr="00E659FD" w:rsidRDefault="00C713A9" w:rsidP="00C713A9">
            <w:pPr>
              <w:spacing w:line="240" w:lineRule="auto"/>
              <w:jc w:val="center"/>
              <w:rPr>
                <w:sz w:val="20"/>
              </w:rPr>
            </w:pPr>
            <w:r w:rsidRPr="00E659FD">
              <w:rPr>
                <w:sz w:val="20"/>
              </w:rPr>
              <w:t xml:space="preserve">мужчины </w:t>
            </w:r>
          </w:p>
        </w:tc>
      </w:tr>
      <w:tr w:rsidR="00E659FD" w:rsidRPr="00E659FD" w14:paraId="099B76E0" w14:textId="77777777" w:rsidTr="00C713A9">
        <w:trPr>
          <w:trHeight w:val="300"/>
        </w:trPr>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01EFA25" w14:textId="77777777" w:rsidR="00C713A9" w:rsidRPr="00E659FD" w:rsidRDefault="00C713A9" w:rsidP="00C713A9">
            <w:pPr>
              <w:spacing w:line="240" w:lineRule="auto"/>
              <w:jc w:val="center"/>
              <w:rPr>
                <w:sz w:val="16"/>
                <w:szCs w:val="16"/>
              </w:rPr>
            </w:pPr>
            <w:r w:rsidRPr="00E659FD">
              <w:rPr>
                <w:sz w:val="16"/>
                <w:szCs w:val="16"/>
              </w:rPr>
              <w:t>Республика Тыва</w:t>
            </w:r>
          </w:p>
        </w:tc>
        <w:tc>
          <w:tcPr>
            <w:tcW w:w="13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6F2321" w14:textId="77777777" w:rsidR="00C713A9" w:rsidRPr="00E659FD" w:rsidRDefault="00C713A9" w:rsidP="00C713A9">
            <w:pPr>
              <w:spacing w:line="240" w:lineRule="auto"/>
              <w:jc w:val="center"/>
              <w:rPr>
                <w:sz w:val="16"/>
                <w:szCs w:val="16"/>
              </w:rPr>
            </w:pPr>
            <w:r w:rsidRPr="00E659FD">
              <w:rPr>
                <w:sz w:val="16"/>
                <w:szCs w:val="16"/>
              </w:rPr>
              <w:t>2010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3599E" w14:textId="77777777" w:rsidR="00C713A9" w:rsidRPr="00E659FD" w:rsidRDefault="00C713A9" w:rsidP="00C713A9">
            <w:pPr>
              <w:spacing w:line="240" w:lineRule="auto"/>
              <w:jc w:val="center"/>
              <w:rPr>
                <w:sz w:val="16"/>
                <w:szCs w:val="16"/>
              </w:rPr>
            </w:pPr>
            <w:r w:rsidRPr="00E659FD">
              <w:rPr>
                <w:sz w:val="16"/>
                <w:szCs w:val="16"/>
              </w:rPr>
              <w:t>2011</w:t>
            </w:r>
          </w:p>
        </w:tc>
        <w:tc>
          <w:tcPr>
            <w:tcW w:w="1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B1D7D1" w14:textId="77777777" w:rsidR="00C713A9" w:rsidRPr="00E659FD" w:rsidRDefault="00C713A9" w:rsidP="00C713A9">
            <w:pPr>
              <w:spacing w:line="240" w:lineRule="auto"/>
              <w:jc w:val="center"/>
              <w:rPr>
                <w:sz w:val="16"/>
                <w:szCs w:val="16"/>
              </w:rPr>
            </w:pPr>
            <w:r w:rsidRPr="00E659FD">
              <w:rPr>
                <w:sz w:val="16"/>
                <w:szCs w:val="16"/>
              </w:rPr>
              <w:t>2012</w:t>
            </w:r>
          </w:p>
        </w:tc>
        <w:tc>
          <w:tcPr>
            <w:tcW w:w="12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B14975" w14:textId="77777777" w:rsidR="00C713A9" w:rsidRPr="00E659FD" w:rsidRDefault="00C713A9" w:rsidP="00C713A9">
            <w:pPr>
              <w:spacing w:line="240" w:lineRule="auto"/>
              <w:jc w:val="center"/>
              <w:rPr>
                <w:sz w:val="16"/>
                <w:szCs w:val="16"/>
              </w:rPr>
            </w:pPr>
            <w:r w:rsidRPr="00E659FD">
              <w:rPr>
                <w:sz w:val="16"/>
                <w:szCs w:val="16"/>
              </w:rPr>
              <w:t>2013</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5C1A38" w14:textId="77777777" w:rsidR="00C713A9" w:rsidRPr="00E659FD" w:rsidRDefault="00C713A9" w:rsidP="00C713A9">
            <w:pPr>
              <w:spacing w:line="240" w:lineRule="auto"/>
              <w:jc w:val="center"/>
              <w:rPr>
                <w:sz w:val="16"/>
                <w:szCs w:val="16"/>
              </w:rPr>
            </w:pPr>
            <w:r w:rsidRPr="00E659FD">
              <w:rPr>
                <w:sz w:val="16"/>
                <w:szCs w:val="16"/>
              </w:rPr>
              <w:t>2014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66B4FB" w14:textId="77777777" w:rsidR="00C713A9" w:rsidRPr="00E659FD" w:rsidRDefault="00C713A9" w:rsidP="00C713A9">
            <w:pPr>
              <w:spacing w:line="240" w:lineRule="auto"/>
              <w:jc w:val="center"/>
              <w:rPr>
                <w:sz w:val="16"/>
                <w:szCs w:val="16"/>
              </w:rPr>
            </w:pPr>
            <w:r w:rsidRPr="00E659FD">
              <w:rPr>
                <w:sz w:val="16"/>
                <w:szCs w:val="16"/>
              </w:rPr>
              <w:t>2015</w:t>
            </w:r>
          </w:p>
        </w:tc>
        <w:tc>
          <w:tcPr>
            <w:tcW w:w="1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39C478" w14:textId="77777777" w:rsidR="00C713A9" w:rsidRPr="00E659FD" w:rsidRDefault="00C713A9" w:rsidP="00C713A9">
            <w:pPr>
              <w:spacing w:line="240" w:lineRule="auto"/>
              <w:jc w:val="center"/>
              <w:rPr>
                <w:sz w:val="16"/>
                <w:szCs w:val="16"/>
              </w:rPr>
            </w:pPr>
            <w:r w:rsidRPr="00E659FD">
              <w:rPr>
                <w:sz w:val="16"/>
                <w:szCs w:val="16"/>
              </w:rPr>
              <w:t>2016</w:t>
            </w:r>
          </w:p>
        </w:tc>
        <w:tc>
          <w:tcPr>
            <w:tcW w:w="11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330DC8" w14:textId="77777777" w:rsidR="00C713A9" w:rsidRPr="00E659FD" w:rsidRDefault="00C713A9" w:rsidP="00C713A9">
            <w:pPr>
              <w:spacing w:line="240" w:lineRule="auto"/>
              <w:jc w:val="center"/>
              <w:rPr>
                <w:sz w:val="16"/>
                <w:szCs w:val="16"/>
              </w:rPr>
            </w:pPr>
            <w:r w:rsidRPr="00E659FD">
              <w:rPr>
                <w:sz w:val="16"/>
                <w:szCs w:val="16"/>
              </w:rPr>
              <w:t>2017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A4717E" w14:textId="77777777" w:rsidR="00C713A9" w:rsidRPr="00E659FD" w:rsidRDefault="00C713A9" w:rsidP="00C713A9">
            <w:pPr>
              <w:spacing w:line="240" w:lineRule="auto"/>
              <w:jc w:val="center"/>
              <w:rPr>
                <w:sz w:val="16"/>
                <w:szCs w:val="16"/>
              </w:rPr>
            </w:pPr>
            <w:r w:rsidRPr="00E659FD">
              <w:rPr>
                <w:sz w:val="16"/>
                <w:szCs w:val="16"/>
              </w:rPr>
              <w:t>2018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A2E5AE" w14:textId="77777777" w:rsidR="00C713A9" w:rsidRPr="00E659FD" w:rsidRDefault="00C713A9" w:rsidP="00C713A9">
            <w:pPr>
              <w:spacing w:line="240" w:lineRule="auto"/>
              <w:jc w:val="center"/>
              <w:rPr>
                <w:sz w:val="16"/>
                <w:szCs w:val="16"/>
              </w:rPr>
            </w:pPr>
            <w:r w:rsidRPr="00E659FD">
              <w:rPr>
                <w:sz w:val="16"/>
                <w:szCs w:val="16"/>
              </w:rPr>
              <w:t>2019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524E87" w14:textId="77777777" w:rsidR="00C713A9" w:rsidRPr="00E659FD" w:rsidRDefault="00C713A9" w:rsidP="00C713A9">
            <w:pPr>
              <w:spacing w:line="240" w:lineRule="auto"/>
              <w:jc w:val="center"/>
              <w:rPr>
                <w:sz w:val="16"/>
                <w:szCs w:val="16"/>
              </w:rPr>
            </w:pPr>
            <w:r w:rsidRPr="00E659FD">
              <w:rPr>
                <w:sz w:val="16"/>
                <w:szCs w:val="16"/>
              </w:rPr>
              <w:t>2020</w:t>
            </w:r>
          </w:p>
        </w:tc>
      </w:tr>
      <w:tr w:rsidR="00E659FD" w:rsidRPr="00E659FD" w14:paraId="0110921B" w14:textId="77777777" w:rsidTr="00C713A9">
        <w:trPr>
          <w:trHeight w:val="855"/>
        </w:trPr>
        <w:tc>
          <w:tcPr>
            <w:tcW w:w="1077" w:type="dxa"/>
            <w:vMerge/>
            <w:tcBorders>
              <w:top w:val="nil"/>
              <w:left w:val="single" w:sz="4" w:space="0" w:color="auto"/>
              <w:bottom w:val="single" w:sz="4" w:space="0" w:color="auto"/>
              <w:right w:val="single" w:sz="4" w:space="0" w:color="auto"/>
            </w:tcBorders>
            <w:vAlign w:val="center"/>
            <w:hideMark/>
          </w:tcPr>
          <w:p w14:paraId="2C2C1D28" w14:textId="77777777" w:rsidR="00C713A9" w:rsidRPr="00E659FD" w:rsidRDefault="00C713A9" w:rsidP="00C713A9">
            <w:pPr>
              <w:spacing w:line="240" w:lineRule="auto"/>
              <w:jc w:val="left"/>
              <w:rPr>
                <w:sz w:val="16"/>
                <w:szCs w:val="16"/>
              </w:rPr>
            </w:pPr>
          </w:p>
        </w:tc>
        <w:tc>
          <w:tcPr>
            <w:tcW w:w="766" w:type="dxa"/>
            <w:tcBorders>
              <w:top w:val="nil"/>
              <w:left w:val="nil"/>
              <w:bottom w:val="single" w:sz="4" w:space="0" w:color="auto"/>
              <w:right w:val="single" w:sz="4" w:space="0" w:color="auto"/>
            </w:tcBorders>
            <w:shd w:val="clear" w:color="auto" w:fill="auto"/>
            <w:vAlign w:val="center"/>
            <w:hideMark/>
          </w:tcPr>
          <w:p w14:paraId="336760B2" w14:textId="77777777" w:rsidR="00C713A9" w:rsidRPr="00E659FD" w:rsidRDefault="00C713A9" w:rsidP="00C713A9">
            <w:pPr>
              <w:spacing w:line="240" w:lineRule="auto"/>
              <w:jc w:val="center"/>
              <w:rPr>
                <w:sz w:val="16"/>
                <w:szCs w:val="16"/>
              </w:rPr>
            </w:pPr>
            <w:r w:rsidRPr="00E659FD">
              <w:rPr>
                <w:sz w:val="16"/>
                <w:szCs w:val="16"/>
              </w:rPr>
              <w:t>Зарег</w:t>
            </w:r>
            <w:r w:rsidRPr="00E659FD">
              <w:rPr>
                <w:sz w:val="16"/>
                <w:szCs w:val="16"/>
              </w:rPr>
              <w:t>и</w:t>
            </w:r>
            <w:r w:rsidRPr="00E659FD">
              <w:rPr>
                <w:sz w:val="16"/>
                <w:szCs w:val="16"/>
              </w:rPr>
              <w:t>стрир</w:t>
            </w:r>
            <w:r w:rsidRPr="00E659FD">
              <w:rPr>
                <w:sz w:val="16"/>
                <w:szCs w:val="16"/>
              </w:rPr>
              <w:t>о</w:t>
            </w:r>
            <w:r w:rsidRPr="00E659FD">
              <w:rPr>
                <w:sz w:val="16"/>
                <w:szCs w:val="16"/>
              </w:rPr>
              <w:t>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1FF56C5A" w14:textId="77777777" w:rsidR="00C713A9" w:rsidRPr="00E659FD" w:rsidRDefault="00C713A9" w:rsidP="00C713A9">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254A6A73" w14:textId="77777777" w:rsidR="00C713A9" w:rsidRPr="00E659FD" w:rsidRDefault="00C713A9" w:rsidP="00C713A9">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32E288A2" w14:textId="77777777" w:rsidR="00C713A9" w:rsidRPr="00E659FD" w:rsidRDefault="00C713A9" w:rsidP="00C713A9">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37A073F0" w14:textId="77777777" w:rsidR="00C713A9" w:rsidRPr="00E659FD" w:rsidRDefault="00C713A9" w:rsidP="00C713A9">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709" w:type="dxa"/>
            <w:tcBorders>
              <w:top w:val="nil"/>
              <w:left w:val="nil"/>
              <w:bottom w:val="single" w:sz="4" w:space="0" w:color="auto"/>
              <w:right w:val="single" w:sz="4" w:space="0" w:color="auto"/>
            </w:tcBorders>
            <w:shd w:val="clear" w:color="auto" w:fill="auto"/>
            <w:vAlign w:val="center"/>
            <w:hideMark/>
          </w:tcPr>
          <w:p w14:paraId="218C83CC" w14:textId="77777777" w:rsidR="00C713A9" w:rsidRPr="00E659FD" w:rsidRDefault="00C713A9" w:rsidP="00C713A9">
            <w:pPr>
              <w:spacing w:line="240" w:lineRule="auto"/>
              <w:jc w:val="center"/>
              <w:rPr>
                <w:sz w:val="16"/>
                <w:szCs w:val="16"/>
              </w:rPr>
            </w:pPr>
            <w:r w:rsidRPr="00E659FD">
              <w:rPr>
                <w:sz w:val="16"/>
                <w:szCs w:val="16"/>
              </w:rPr>
              <w:t>на 100 т.н</w:t>
            </w:r>
          </w:p>
        </w:tc>
        <w:tc>
          <w:tcPr>
            <w:tcW w:w="709" w:type="dxa"/>
            <w:tcBorders>
              <w:top w:val="nil"/>
              <w:left w:val="nil"/>
              <w:bottom w:val="single" w:sz="4" w:space="0" w:color="auto"/>
              <w:right w:val="single" w:sz="4" w:space="0" w:color="auto"/>
            </w:tcBorders>
            <w:shd w:val="clear" w:color="auto" w:fill="auto"/>
            <w:vAlign w:val="center"/>
            <w:hideMark/>
          </w:tcPr>
          <w:p w14:paraId="26A8F922" w14:textId="77777777" w:rsidR="00C713A9" w:rsidRPr="00E659FD" w:rsidRDefault="00C713A9" w:rsidP="00C713A9">
            <w:pPr>
              <w:spacing w:line="240" w:lineRule="auto"/>
              <w:jc w:val="center"/>
              <w:rPr>
                <w:sz w:val="16"/>
                <w:szCs w:val="16"/>
              </w:rPr>
            </w:pPr>
            <w:r w:rsidRPr="00E659FD">
              <w:rPr>
                <w:sz w:val="16"/>
                <w:szCs w:val="16"/>
              </w:rPr>
              <w:t>Зар</w:t>
            </w:r>
            <w:r w:rsidRPr="00E659FD">
              <w:rPr>
                <w:sz w:val="16"/>
                <w:szCs w:val="16"/>
              </w:rPr>
              <w:t>е</w:t>
            </w:r>
            <w:r w:rsidRPr="00E659FD">
              <w:rPr>
                <w:sz w:val="16"/>
                <w:szCs w:val="16"/>
              </w:rPr>
              <w:t>г</w:t>
            </w:r>
            <w:r w:rsidRPr="00E659FD">
              <w:rPr>
                <w:sz w:val="16"/>
                <w:szCs w:val="16"/>
              </w:rPr>
              <w:t>и</w:t>
            </w:r>
            <w:r w:rsidRPr="00E659FD">
              <w:rPr>
                <w:sz w:val="16"/>
                <w:szCs w:val="16"/>
              </w:rPr>
              <w:t>стр</w:t>
            </w:r>
            <w:r w:rsidRPr="00E659FD">
              <w:rPr>
                <w:sz w:val="16"/>
                <w:szCs w:val="16"/>
              </w:rPr>
              <w:t>и</w:t>
            </w:r>
            <w:r w:rsidRPr="00E659FD">
              <w:rPr>
                <w:sz w:val="16"/>
                <w:szCs w:val="16"/>
              </w:rPr>
              <w:t>ровано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3B6A66E4" w14:textId="77777777" w:rsidR="00C713A9" w:rsidRPr="00E659FD" w:rsidRDefault="00C713A9" w:rsidP="00C713A9">
            <w:pPr>
              <w:spacing w:line="240" w:lineRule="auto"/>
              <w:jc w:val="center"/>
              <w:rPr>
                <w:sz w:val="16"/>
                <w:szCs w:val="16"/>
              </w:rPr>
            </w:pPr>
            <w:r w:rsidRPr="00E659FD">
              <w:rPr>
                <w:sz w:val="16"/>
                <w:szCs w:val="16"/>
              </w:rPr>
              <w:t>на 100 т.н</w:t>
            </w:r>
          </w:p>
        </w:tc>
        <w:tc>
          <w:tcPr>
            <w:tcW w:w="699" w:type="dxa"/>
            <w:tcBorders>
              <w:top w:val="nil"/>
              <w:left w:val="nil"/>
              <w:bottom w:val="single" w:sz="4" w:space="0" w:color="auto"/>
              <w:right w:val="single" w:sz="4" w:space="0" w:color="auto"/>
            </w:tcBorders>
            <w:shd w:val="clear" w:color="auto" w:fill="auto"/>
            <w:vAlign w:val="center"/>
            <w:hideMark/>
          </w:tcPr>
          <w:p w14:paraId="7BFA14FD" w14:textId="77777777" w:rsidR="00C713A9" w:rsidRPr="00E659FD" w:rsidRDefault="00C713A9" w:rsidP="00C713A9">
            <w:pPr>
              <w:spacing w:line="240" w:lineRule="auto"/>
              <w:jc w:val="center"/>
              <w:rPr>
                <w:sz w:val="16"/>
                <w:szCs w:val="16"/>
              </w:rPr>
            </w:pPr>
            <w:r w:rsidRPr="00E659FD">
              <w:rPr>
                <w:sz w:val="16"/>
                <w:szCs w:val="16"/>
              </w:rPr>
              <w:t>Зар</w:t>
            </w:r>
            <w:r w:rsidRPr="00E659FD">
              <w:rPr>
                <w:sz w:val="16"/>
                <w:szCs w:val="16"/>
              </w:rPr>
              <w:t>е</w:t>
            </w:r>
            <w:r w:rsidRPr="00E659FD">
              <w:rPr>
                <w:sz w:val="16"/>
                <w:szCs w:val="16"/>
              </w:rPr>
              <w:t>г</w:t>
            </w:r>
            <w:r w:rsidRPr="00E659FD">
              <w:rPr>
                <w:sz w:val="16"/>
                <w:szCs w:val="16"/>
              </w:rPr>
              <w:t>и</w:t>
            </w:r>
            <w:r w:rsidRPr="00E659FD">
              <w:rPr>
                <w:sz w:val="16"/>
                <w:szCs w:val="16"/>
              </w:rPr>
              <w:t>стр</w:t>
            </w:r>
            <w:r w:rsidRPr="00E659FD">
              <w:rPr>
                <w:sz w:val="16"/>
                <w:szCs w:val="16"/>
              </w:rPr>
              <w:t>и</w:t>
            </w:r>
            <w:r w:rsidRPr="00E659FD">
              <w:rPr>
                <w:sz w:val="16"/>
                <w:szCs w:val="16"/>
              </w:rPr>
              <w:t>ровано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440417C9" w14:textId="77777777" w:rsidR="00C713A9" w:rsidRPr="00E659FD" w:rsidRDefault="00C713A9" w:rsidP="00C713A9">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6C1146D2" w14:textId="77777777" w:rsidR="00C713A9" w:rsidRPr="00E659FD" w:rsidRDefault="00C713A9" w:rsidP="00C713A9">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6DD6C718" w14:textId="77777777" w:rsidR="00C713A9" w:rsidRPr="00E659FD" w:rsidRDefault="00C713A9" w:rsidP="00C713A9">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63A0D7A2" w14:textId="77777777" w:rsidR="00C713A9" w:rsidRPr="00E659FD" w:rsidRDefault="00C713A9" w:rsidP="00C713A9">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709" w:type="dxa"/>
            <w:tcBorders>
              <w:top w:val="nil"/>
              <w:left w:val="nil"/>
              <w:bottom w:val="single" w:sz="4" w:space="0" w:color="auto"/>
              <w:right w:val="single" w:sz="4" w:space="0" w:color="auto"/>
            </w:tcBorders>
            <w:shd w:val="clear" w:color="auto" w:fill="auto"/>
            <w:vAlign w:val="center"/>
            <w:hideMark/>
          </w:tcPr>
          <w:p w14:paraId="2C7D3BB1" w14:textId="77777777" w:rsidR="00C713A9" w:rsidRPr="00E659FD" w:rsidRDefault="00C713A9" w:rsidP="00C713A9">
            <w:pPr>
              <w:spacing w:line="240" w:lineRule="auto"/>
              <w:jc w:val="center"/>
              <w:rPr>
                <w:sz w:val="16"/>
                <w:szCs w:val="16"/>
              </w:rPr>
            </w:pPr>
            <w:r w:rsidRPr="00E659FD">
              <w:rPr>
                <w:sz w:val="16"/>
                <w:szCs w:val="16"/>
              </w:rPr>
              <w:t>на 100 т.н</w:t>
            </w:r>
          </w:p>
        </w:tc>
        <w:tc>
          <w:tcPr>
            <w:tcW w:w="567" w:type="dxa"/>
            <w:tcBorders>
              <w:top w:val="nil"/>
              <w:left w:val="nil"/>
              <w:bottom w:val="single" w:sz="4" w:space="0" w:color="auto"/>
              <w:right w:val="single" w:sz="4" w:space="0" w:color="auto"/>
            </w:tcBorders>
            <w:shd w:val="clear" w:color="auto" w:fill="auto"/>
            <w:vAlign w:val="center"/>
            <w:hideMark/>
          </w:tcPr>
          <w:p w14:paraId="5B67C6F9" w14:textId="77777777" w:rsidR="00C713A9" w:rsidRPr="00E659FD" w:rsidRDefault="00C713A9" w:rsidP="00C713A9">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374917D9" w14:textId="77777777" w:rsidR="00C713A9" w:rsidRPr="00E659FD" w:rsidRDefault="00C713A9" w:rsidP="00C713A9">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0A24AE10" w14:textId="77777777" w:rsidR="00C713A9" w:rsidRPr="00E659FD" w:rsidRDefault="00C713A9" w:rsidP="00C713A9">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3C364134" w14:textId="77777777" w:rsidR="00C713A9" w:rsidRPr="00E659FD" w:rsidRDefault="00C713A9" w:rsidP="00C713A9">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087033DF" w14:textId="77777777" w:rsidR="00C713A9" w:rsidRPr="00E659FD" w:rsidRDefault="00C713A9" w:rsidP="00C713A9">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5382AC88" w14:textId="77777777" w:rsidR="00C713A9" w:rsidRPr="00E659FD" w:rsidRDefault="00C713A9" w:rsidP="00C713A9">
            <w:pPr>
              <w:spacing w:line="240" w:lineRule="auto"/>
              <w:jc w:val="center"/>
              <w:rPr>
                <w:sz w:val="16"/>
                <w:szCs w:val="16"/>
              </w:rPr>
            </w:pPr>
            <w:r w:rsidRPr="00E659FD">
              <w:rPr>
                <w:sz w:val="16"/>
                <w:szCs w:val="16"/>
              </w:rPr>
              <w:t>на 100 т.н</w:t>
            </w:r>
          </w:p>
        </w:tc>
        <w:tc>
          <w:tcPr>
            <w:tcW w:w="700" w:type="dxa"/>
            <w:tcBorders>
              <w:top w:val="nil"/>
              <w:left w:val="nil"/>
              <w:bottom w:val="single" w:sz="4" w:space="0" w:color="auto"/>
              <w:right w:val="single" w:sz="4" w:space="0" w:color="auto"/>
            </w:tcBorders>
            <w:shd w:val="clear" w:color="auto" w:fill="auto"/>
            <w:vAlign w:val="center"/>
            <w:hideMark/>
          </w:tcPr>
          <w:p w14:paraId="5721B1ED" w14:textId="77777777" w:rsidR="00C713A9" w:rsidRPr="00E659FD" w:rsidRDefault="00C713A9" w:rsidP="00C713A9">
            <w:pPr>
              <w:spacing w:line="240" w:lineRule="auto"/>
              <w:jc w:val="center"/>
              <w:rPr>
                <w:sz w:val="16"/>
                <w:szCs w:val="16"/>
              </w:rPr>
            </w:pPr>
            <w:r w:rsidRPr="00E659FD">
              <w:rPr>
                <w:sz w:val="16"/>
                <w:szCs w:val="16"/>
              </w:rPr>
              <w:t>Зар</w:t>
            </w:r>
            <w:r w:rsidRPr="00E659FD">
              <w:rPr>
                <w:sz w:val="16"/>
                <w:szCs w:val="16"/>
              </w:rPr>
              <w:t>е</w:t>
            </w:r>
            <w:r w:rsidRPr="00E659FD">
              <w:rPr>
                <w:sz w:val="16"/>
                <w:szCs w:val="16"/>
              </w:rPr>
              <w:t>г</w:t>
            </w:r>
            <w:r w:rsidRPr="00E659FD">
              <w:rPr>
                <w:sz w:val="16"/>
                <w:szCs w:val="16"/>
              </w:rPr>
              <w:t>и</w:t>
            </w:r>
            <w:r w:rsidRPr="00E659FD">
              <w:rPr>
                <w:sz w:val="16"/>
                <w:szCs w:val="16"/>
              </w:rPr>
              <w:t>стр</w:t>
            </w:r>
            <w:r w:rsidRPr="00E659FD">
              <w:rPr>
                <w:sz w:val="16"/>
                <w:szCs w:val="16"/>
              </w:rPr>
              <w:t>и</w:t>
            </w:r>
            <w:r w:rsidRPr="00E659FD">
              <w:rPr>
                <w:sz w:val="16"/>
                <w:szCs w:val="16"/>
              </w:rPr>
              <w:t>ровано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42B3A6BE" w14:textId="77777777" w:rsidR="00C713A9" w:rsidRPr="00E659FD" w:rsidRDefault="00C713A9" w:rsidP="00C713A9">
            <w:pPr>
              <w:spacing w:line="240" w:lineRule="auto"/>
              <w:jc w:val="center"/>
              <w:rPr>
                <w:sz w:val="16"/>
                <w:szCs w:val="16"/>
              </w:rPr>
            </w:pPr>
            <w:r w:rsidRPr="00E659FD">
              <w:rPr>
                <w:sz w:val="16"/>
                <w:szCs w:val="16"/>
              </w:rPr>
              <w:t>на 100 т.н</w:t>
            </w:r>
          </w:p>
        </w:tc>
      </w:tr>
      <w:tr w:rsidR="00E659FD" w:rsidRPr="00E659FD" w14:paraId="55E04516"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73C1C96E" w14:textId="77777777" w:rsidR="00C713A9" w:rsidRPr="00E659FD" w:rsidRDefault="00C713A9" w:rsidP="00C713A9">
            <w:pPr>
              <w:spacing w:line="240" w:lineRule="auto"/>
              <w:jc w:val="left"/>
              <w:rPr>
                <w:sz w:val="16"/>
                <w:szCs w:val="16"/>
              </w:rPr>
            </w:pPr>
            <w:r w:rsidRPr="00E659FD">
              <w:rPr>
                <w:sz w:val="16"/>
                <w:szCs w:val="16"/>
              </w:rPr>
              <w:t xml:space="preserve">РТ </w:t>
            </w:r>
          </w:p>
        </w:tc>
        <w:tc>
          <w:tcPr>
            <w:tcW w:w="766" w:type="dxa"/>
            <w:tcBorders>
              <w:top w:val="nil"/>
              <w:left w:val="nil"/>
              <w:bottom w:val="single" w:sz="4" w:space="0" w:color="auto"/>
              <w:right w:val="single" w:sz="4" w:space="0" w:color="auto"/>
            </w:tcBorders>
            <w:shd w:val="clear" w:color="auto" w:fill="auto"/>
            <w:noWrap/>
            <w:vAlign w:val="center"/>
            <w:hideMark/>
          </w:tcPr>
          <w:p w14:paraId="6C5986EE" w14:textId="77777777" w:rsidR="00C713A9" w:rsidRPr="00E659FD" w:rsidRDefault="00C713A9" w:rsidP="00C713A9">
            <w:pPr>
              <w:spacing w:line="240" w:lineRule="auto"/>
              <w:jc w:val="center"/>
              <w:rPr>
                <w:sz w:val="16"/>
                <w:szCs w:val="16"/>
              </w:rPr>
            </w:pPr>
            <w:r w:rsidRPr="00E659FD">
              <w:rPr>
                <w:sz w:val="16"/>
                <w:szCs w:val="16"/>
              </w:rPr>
              <w:t>173</w:t>
            </w:r>
          </w:p>
        </w:tc>
        <w:tc>
          <w:tcPr>
            <w:tcW w:w="576" w:type="dxa"/>
            <w:tcBorders>
              <w:top w:val="nil"/>
              <w:left w:val="nil"/>
              <w:bottom w:val="single" w:sz="4" w:space="0" w:color="auto"/>
              <w:right w:val="single" w:sz="4" w:space="0" w:color="auto"/>
            </w:tcBorders>
            <w:shd w:val="clear" w:color="auto" w:fill="auto"/>
            <w:noWrap/>
            <w:vAlign w:val="center"/>
            <w:hideMark/>
          </w:tcPr>
          <w:p w14:paraId="419A5B83" w14:textId="77777777" w:rsidR="00C713A9" w:rsidRPr="00E659FD" w:rsidRDefault="00C713A9" w:rsidP="00C713A9">
            <w:pPr>
              <w:spacing w:line="240" w:lineRule="auto"/>
              <w:jc w:val="center"/>
              <w:rPr>
                <w:sz w:val="16"/>
                <w:szCs w:val="16"/>
              </w:rPr>
            </w:pPr>
            <w:r w:rsidRPr="00E659FD">
              <w:rPr>
                <w:sz w:val="16"/>
                <w:szCs w:val="16"/>
              </w:rPr>
              <w:t>115,3</w:t>
            </w:r>
          </w:p>
        </w:tc>
        <w:tc>
          <w:tcPr>
            <w:tcW w:w="558" w:type="dxa"/>
            <w:tcBorders>
              <w:top w:val="nil"/>
              <w:left w:val="nil"/>
              <w:bottom w:val="single" w:sz="4" w:space="0" w:color="auto"/>
              <w:right w:val="single" w:sz="4" w:space="0" w:color="auto"/>
            </w:tcBorders>
            <w:shd w:val="clear" w:color="auto" w:fill="auto"/>
            <w:noWrap/>
            <w:vAlign w:val="center"/>
            <w:hideMark/>
          </w:tcPr>
          <w:p w14:paraId="59B57E97" w14:textId="77777777" w:rsidR="00C713A9" w:rsidRPr="00E659FD" w:rsidRDefault="00C713A9" w:rsidP="00C713A9">
            <w:pPr>
              <w:spacing w:line="240" w:lineRule="auto"/>
              <w:jc w:val="center"/>
              <w:rPr>
                <w:sz w:val="16"/>
                <w:szCs w:val="16"/>
              </w:rPr>
            </w:pPr>
            <w:r w:rsidRPr="00E659FD">
              <w:rPr>
                <w:sz w:val="16"/>
                <w:szCs w:val="16"/>
              </w:rPr>
              <w:t>153</w:t>
            </w:r>
          </w:p>
        </w:tc>
        <w:tc>
          <w:tcPr>
            <w:tcW w:w="576" w:type="dxa"/>
            <w:tcBorders>
              <w:top w:val="nil"/>
              <w:left w:val="nil"/>
              <w:bottom w:val="single" w:sz="4" w:space="0" w:color="auto"/>
              <w:right w:val="single" w:sz="4" w:space="0" w:color="auto"/>
            </w:tcBorders>
            <w:shd w:val="clear" w:color="auto" w:fill="auto"/>
            <w:noWrap/>
            <w:vAlign w:val="center"/>
            <w:hideMark/>
          </w:tcPr>
          <w:p w14:paraId="22C64412" w14:textId="77777777" w:rsidR="00C713A9" w:rsidRPr="00E659FD" w:rsidRDefault="00C713A9" w:rsidP="00C713A9">
            <w:pPr>
              <w:spacing w:line="240" w:lineRule="auto"/>
              <w:jc w:val="center"/>
              <w:rPr>
                <w:sz w:val="16"/>
                <w:szCs w:val="16"/>
              </w:rPr>
            </w:pPr>
            <w:r w:rsidRPr="00E659FD">
              <w:rPr>
                <w:sz w:val="16"/>
                <w:szCs w:val="16"/>
              </w:rPr>
              <w:t>104,7</w:t>
            </w:r>
          </w:p>
        </w:tc>
        <w:tc>
          <w:tcPr>
            <w:tcW w:w="558" w:type="dxa"/>
            <w:tcBorders>
              <w:top w:val="nil"/>
              <w:left w:val="nil"/>
              <w:bottom w:val="single" w:sz="4" w:space="0" w:color="auto"/>
              <w:right w:val="single" w:sz="4" w:space="0" w:color="auto"/>
            </w:tcBorders>
            <w:shd w:val="clear" w:color="auto" w:fill="auto"/>
            <w:noWrap/>
            <w:vAlign w:val="center"/>
            <w:hideMark/>
          </w:tcPr>
          <w:p w14:paraId="2B2E1885" w14:textId="77777777" w:rsidR="00C713A9" w:rsidRPr="00E659FD" w:rsidRDefault="00C713A9" w:rsidP="00C713A9">
            <w:pPr>
              <w:spacing w:line="240" w:lineRule="auto"/>
              <w:jc w:val="center"/>
              <w:rPr>
                <w:sz w:val="16"/>
                <w:szCs w:val="16"/>
              </w:rPr>
            </w:pPr>
            <w:r w:rsidRPr="00E659FD">
              <w:rPr>
                <w:sz w:val="16"/>
                <w:szCs w:val="16"/>
              </w:rPr>
              <w:t>160</w:t>
            </w:r>
          </w:p>
        </w:tc>
        <w:tc>
          <w:tcPr>
            <w:tcW w:w="709" w:type="dxa"/>
            <w:tcBorders>
              <w:top w:val="nil"/>
              <w:left w:val="nil"/>
              <w:bottom w:val="single" w:sz="4" w:space="0" w:color="auto"/>
              <w:right w:val="single" w:sz="4" w:space="0" w:color="auto"/>
            </w:tcBorders>
            <w:shd w:val="clear" w:color="auto" w:fill="auto"/>
            <w:noWrap/>
            <w:vAlign w:val="center"/>
            <w:hideMark/>
          </w:tcPr>
          <w:p w14:paraId="226F5FB7" w14:textId="77777777" w:rsidR="00C713A9" w:rsidRPr="00E659FD" w:rsidRDefault="00C713A9" w:rsidP="00C713A9">
            <w:pPr>
              <w:spacing w:line="240" w:lineRule="auto"/>
              <w:jc w:val="center"/>
              <w:rPr>
                <w:sz w:val="16"/>
                <w:szCs w:val="16"/>
              </w:rPr>
            </w:pPr>
            <w:r w:rsidRPr="00E659FD">
              <w:rPr>
                <w:sz w:val="16"/>
                <w:szCs w:val="16"/>
              </w:rPr>
              <w:t>108,7</w:t>
            </w:r>
          </w:p>
        </w:tc>
        <w:tc>
          <w:tcPr>
            <w:tcW w:w="709" w:type="dxa"/>
            <w:tcBorders>
              <w:top w:val="nil"/>
              <w:left w:val="nil"/>
              <w:bottom w:val="single" w:sz="4" w:space="0" w:color="auto"/>
              <w:right w:val="single" w:sz="4" w:space="0" w:color="auto"/>
            </w:tcBorders>
            <w:shd w:val="clear" w:color="auto" w:fill="auto"/>
            <w:noWrap/>
            <w:vAlign w:val="center"/>
            <w:hideMark/>
          </w:tcPr>
          <w:p w14:paraId="25B7A834" w14:textId="77777777" w:rsidR="00C713A9" w:rsidRPr="00E659FD" w:rsidRDefault="00C713A9" w:rsidP="00C713A9">
            <w:pPr>
              <w:spacing w:line="240" w:lineRule="auto"/>
              <w:jc w:val="center"/>
              <w:rPr>
                <w:sz w:val="16"/>
                <w:szCs w:val="16"/>
              </w:rPr>
            </w:pPr>
            <w:r w:rsidRPr="00E659FD">
              <w:rPr>
                <w:sz w:val="16"/>
                <w:szCs w:val="16"/>
              </w:rPr>
              <w:t>277</w:t>
            </w:r>
          </w:p>
        </w:tc>
        <w:tc>
          <w:tcPr>
            <w:tcW w:w="576" w:type="dxa"/>
            <w:tcBorders>
              <w:top w:val="nil"/>
              <w:left w:val="nil"/>
              <w:bottom w:val="single" w:sz="4" w:space="0" w:color="auto"/>
              <w:right w:val="single" w:sz="4" w:space="0" w:color="auto"/>
            </w:tcBorders>
            <w:shd w:val="clear" w:color="auto" w:fill="auto"/>
            <w:noWrap/>
            <w:vAlign w:val="center"/>
            <w:hideMark/>
          </w:tcPr>
          <w:p w14:paraId="11BC99A0" w14:textId="77777777" w:rsidR="00C713A9" w:rsidRPr="00E659FD" w:rsidRDefault="00C713A9" w:rsidP="00C713A9">
            <w:pPr>
              <w:spacing w:line="240" w:lineRule="auto"/>
              <w:jc w:val="center"/>
              <w:rPr>
                <w:sz w:val="16"/>
                <w:szCs w:val="16"/>
              </w:rPr>
            </w:pPr>
            <w:r w:rsidRPr="00E659FD">
              <w:rPr>
                <w:sz w:val="16"/>
                <w:szCs w:val="16"/>
              </w:rPr>
              <w:t>187,4</w:t>
            </w:r>
          </w:p>
        </w:tc>
        <w:tc>
          <w:tcPr>
            <w:tcW w:w="699" w:type="dxa"/>
            <w:tcBorders>
              <w:top w:val="nil"/>
              <w:left w:val="nil"/>
              <w:bottom w:val="single" w:sz="4" w:space="0" w:color="auto"/>
              <w:right w:val="single" w:sz="4" w:space="0" w:color="auto"/>
            </w:tcBorders>
            <w:shd w:val="clear" w:color="auto" w:fill="auto"/>
            <w:noWrap/>
            <w:vAlign w:val="center"/>
            <w:hideMark/>
          </w:tcPr>
          <w:p w14:paraId="0B5E5496" w14:textId="77777777" w:rsidR="00C713A9" w:rsidRPr="00E659FD" w:rsidRDefault="00C713A9" w:rsidP="00C713A9">
            <w:pPr>
              <w:spacing w:line="240" w:lineRule="auto"/>
              <w:jc w:val="center"/>
              <w:rPr>
                <w:sz w:val="16"/>
                <w:szCs w:val="16"/>
              </w:rPr>
            </w:pPr>
            <w:r w:rsidRPr="00E659FD">
              <w:rPr>
                <w:sz w:val="16"/>
                <w:szCs w:val="16"/>
              </w:rPr>
              <w:t>280</w:t>
            </w:r>
          </w:p>
        </w:tc>
        <w:tc>
          <w:tcPr>
            <w:tcW w:w="576" w:type="dxa"/>
            <w:tcBorders>
              <w:top w:val="nil"/>
              <w:left w:val="nil"/>
              <w:bottom w:val="single" w:sz="4" w:space="0" w:color="auto"/>
              <w:right w:val="single" w:sz="4" w:space="0" w:color="auto"/>
            </w:tcBorders>
            <w:shd w:val="clear" w:color="auto" w:fill="auto"/>
            <w:noWrap/>
            <w:vAlign w:val="center"/>
            <w:hideMark/>
          </w:tcPr>
          <w:p w14:paraId="3CDFC094" w14:textId="77777777" w:rsidR="00C713A9" w:rsidRPr="00E659FD" w:rsidRDefault="00C713A9" w:rsidP="00C713A9">
            <w:pPr>
              <w:spacing w:line="240" w:lineRule="auto"/>
              <w:jc w:val="center"/>
              <w:rPr>
                <w:sz w:val="16"/>
                <w:szCs w:val="16"/>
              </w:rPr>
            </w:pPr>
            <w:r w:rsidRPr="00E659FD">
              <w:rPr>
                <w:sz w:val="16"/>
                <w:szCs w:val="16"/>
              </w:rPr>
              <w:t>188,3</w:t>
            </w:r>
          </w:p>
        </w:tc>
        <w:tc>
          <w:tcPr>
            <w:tcW w:w="558" w:type="dxa"/>
            <w:tcBorders>
              <w:top w:val="nil"/>
              <w:left w:val="nil"/>
              <w:bottom w:val="single" w:sz="4" w:space="0" w:color="auto"/>
              <w:right w:val="single" w:sz="4" w:space="0" w:color="auto"/>
            </w:tcBorders>
            <w:shd w:val="clear" w:color="auto" w:fill="auto"/>
            <w:noWrap/>
            <w:vAlign w:val="center"/>
            <w:hideMark/>
          </w:tcPr>
          <w:p w14:paraId="6EEBCF8B" w14:textId="77777777" w:rsidR="00C713A9" w:rsidRPr="00E659FD" w:rsidRDefault="00C713A9" w:rsidP="00C713A9">
            <w:pPr>
              <w:spacing w:line="240" w:lineRule="auto"/>
              <w:jc w:val="center"/>
              <w:rPr>
                <w:sz w:val="16"/>
                <w:szCs w:val="16"/>
              </w:rPr>
            </w:pPr>
            <w:r w:rsidRPr="00E659FD">
              <w:rPr>
                <w:sz w:val="16"/>
                <w:szCs w:val="16"/>
              </w:rPr>
              <w:t>278</w:t>
            </w:r>
          </w:p>
        </w:tc>
        <w:tc>
          <w:tcPr>
            <w:tcW w:w="576" w:type="dxa"/>
            <w:tcBorders>
              <w:top w:val="nil"/>
              <w:left w:val="nil"/>
              <w:bottom w:val="single" w:sz="4" w:space="0" w:color="auto"/>
              <w:right w:val="single" w:sz="4" w:space="0" w:color="auto"/>
            </w:tcBorders>
            <w:shd w:val="clear" w:color="auto" w:fill="auto"/>
            <w:noWrap/>
            <w:vAlign w:val="center"/>
            <w:hideMark/>
          </w:tcPr>
          <w:p w14:paraId="67860945" w14:textId="77777777" w:rsidR="00C713A9" w:rsidRPr="00E659FD" w:rsidRDefault="00C713A9" w:rsidP="00C713A9">
            <w:pPr>
              <w:spacing w:line="240" w:lineRule="auto"/>
              <w:jc w:val="center"/>
              <w:rPr>
                <w:sz w:val="16"/>
                <w:szCs w:val="16"/>
              </w:rPr>
            </w:pPr>
            <w:r w:rsidRPr="00E659FD">
              <w:rPr>
                <w:sz w:val="16"/>
                <w:szCs w:val="16"/>
              </w:rPr>
              <w:t>185,4</w:t>
            </w:r>
          </w:p>
        </w:tc>
        <w:tc>
          <w:tcPr>
            <w:tcW w:w="558" w:type="dxa"/>
            <w:tcBorders>
              <w:top w:val="nil"/>
              <w:left w:val="nil"/>
              <w:bottom w:val="single" w:sz="4" w:space="0" w:color="auto"/>
              <w:right w:val="single" w:sz="4" w:space="0" w:color="auto"/>
            </w:tcBorders>
            <w:shd w:val="clear" w:color="auto" w:fill="auto"/>
            <w:noWrap/>
            <w:vAlign w:val="center"/>
            <w:hideMark/>
          </w:tcPr>
          <w:p w14:paraId="1C1E8CFC" w14:textId="77777777" w:rsidR="00C713A9" w:rsidRPr="00E659FD" w:rsidRDefault="00C713A9" w:rsidP="00C713A9">
            <w:pPr>
              <w:spacing w:line="240" w:lineRule="auto"/>
              <w:jc w:val="center"/>
              <w:rPr>
                <w:sz w:val="16"/>
                <w:szCs w:val="16"/>
              </w:rPr>
            </w:pPr>
            <w:r w:rsidRPr="00E659FD">
              <w:rPr>
                <w:sz w:val="16"/>
                <w:szCs w:val="16"/>
              </w:rPr>
              <w:t>300</w:t>
            </w:r>
          </w:p>
        </w:tc>
        <w:tc>
          <w:tcPr>
            <w:tcW w:w="709" w:type="dxa"/>
            <w:tcBorders>
              <w:top w:val="nil"/>
              <w:left w:val="nil"/>
              <w:bottom w:val="single" w:sz="4" w:space="0" w:color="auto"/>
              <w:right w:val="single" w:sz="4" w:space="0" w:color="auto"/>
            </w:tcBorders>
            <w:shd w:val="clear" w:color="auto" w:fill="auto"/>
            <w:noWrap/>
            <w:vAlign w:val="center"/>
            <w:hideMark/>
          </w:tcPr>
          <w:p w14:paraId="5B136F1F" w14:textId="77777777" w:rsidR="00C713A9" w:rsidRPr="00E659FD" w:rsidRDefault="00C713A9" w:rsidP="00C713A9">
            <w:pPr>
              <w:spacing w:line="240" w:lineRule="auto"/>
              <w:jc w:val="center"/>
              <w:rPr>
                <w:sz w:val="16"/>
                <w:szCs w:val="16"/>
              </w:rPr>
            </w:pPr>
            <w:r w:rsidRPr="00E659FD">
              <w:rPr>
                <w:sz w:val="16"/>
                <w:szCs w:val="16"/>
              </w:rPr>
              <w:t>198,9</w:t>
            </w:r>
          </w:p>
        </w:tc>
        <w:tc>
          <w:tcPr>
            <w:tcW w:w="567" w:type="dxa"/>
            <w:tcBorders>
              <w:top w:val="nil"/>
              <w:left w:val="nil"/>
              <w:bottom w:val="single" w:sz="4" w:space="0" w:color="auto"/>
              <w:right w:val="single" w:sz="4" w:space="0" w:color="auto"/>
            </w:tcBorders>
            <w:shd w:val="clear" w:color="auto" w:fill="auto"/>
            <w:noWrap/>
            <w:vAlign w:val="center"/>
            <w:hideMark/>
          </w:tcPr>
          <w:p w14:paraId="139ACE5B" w14:textId="77777777" w:rsidR="00C713A9" w:rsidRPr="00E659FD" w:rsidRDefault="00C713A9" w:rsidP="00C713A9">
            <w:pPr>
              <w:spacing w:line="240" w:lineRule="auto"/>
              <w:jc w:val="center"/>
              <w:rPr>
                <w:sz w:val="16"/>
                <w:szCs w:val="16"/>
              </w:rPr>
            </w:pPr>
            <w:r w:rsidRPr="00E659FD">
              <w:rPr>
                <w:sz w:val="16"/>
                <w:szCs w:val="16"/>
              </w:rPr>
              <w:t>329</w:t>
            </w:r>
          </w:p>
        </w:tc>
        <w:tc>
          <w:tcPr>
            <w:tcW w:w="576" w:type="dxa"/>
            <w:tcBorders>
              <w:top w:val="nil"/>
              <w:left w:val="nil"/>
              <w:bottom w:val="single" w:sz="4" w:space="0" w:color="auto"/>
              <w:right w:val="single" w:sz="4" w:space="0" w:color="auto"/>
            </w:tcBorders>
            <w:shd w:val="clear" w:color="auto" w:fill="auto"/>
            <w:noWrap/>
            <w:vAlign w:val="center"/>
            <w:hideMark/>
          </w:tcPr>
          <w:p w14:paraId="34EB4796" w14:textId="77777777" w:rsidR="00C713A9" w:rsidRPr="00E659FD" w:rsidRDefault="00C713A9" w:rsidP="00C713A9">
            <w:pPr>
              <w:spacing w:line="240" w:lineRule="auto"/>
              <w:jc w:val="center"/>
              <w:rPr>
                <w:sz w:val="16"/>
                <w:szCs w:val="16"/>
              </w:rPr>
            </w:pPr>
            <w:r w:rsidRPr="00E659FD">
              <w:rPr>
                <w:sz w:val="16"/>
                <w:szCs w:val="16"/>
              </w:rPr>
              <w:t>215,8</w:t>
            </w:r>
          </w:p>
        </w:tc>
        <w:tc>
          <w:tcPr>
            <w:tcW w:w="558" w:type="dxa"/>
            <w:tcBorders>
              <w:top w:val="nil"/>
              <w:left w:val="nil"/>
              <w:bottom w:val="single" w:sz="4" w:space="0" w:color="auto"/>
              <w:right w:val="single" w:sz="4" w:space="0" w:color="auto"/>
            </w:tcBorders>
            <w:shd w:val="clear" w:color="auto" w:fill="auto"/>
            <w:noWrap/>
            <w:vAlign w:val="center"/>
            <w:hideMark/>
          </w:tcPr>
          <w:p w14:paraId="412606C1" w14:textId="77777777" w:rsidR="00C713A9" w:rsidRPr="00E659FD" w:rsidRDefault="00C713A9" w:rsidP="00C713A9">
            <w:pPr>
              <w:spacing w:line="240" w:lineRule="auto"/>
              <w:jc w:val="center"/>
              <w:rPr>
                <w:sz w:val="16"/>
                <w:szCs w:val="16"/>
              </w:rPr>
            </w:pPr>
            <w:r w:rsidRPr="00E659FD">
              <w:rPr>
                <w:sz w:val="16"/>
                <w:szCs w:val="16"/>
              </w:rPr>
              <w:t>337</w:t>
            </w:r>
          </w:p>
        </w:tc>
        <w:tc>
          <w:tcPr>
            <w:tcW w:w="576" w:type="dxa"/>
            <w:tcBorders>
              <w:top w:val="nil"/>
              <w:left w:val="nil"/>
              <w:bottom w:val="single" w:sz="4" w:space="0" w:color="auto"/>
              <w:right w:val="single" w:sz="4" w:space="0" w:color="auto"/>
            </w:tcBorders>
            <w:shd w:val="clear" w:color="auto" w:fill="auto"/>
            <w:noWrap/>
            <w:vAlign w:val="center"/>
            <w:hideMark/>
          </w:tcPr>
          <w:p w14:paraId="6ADDFBF8" w14:textId="77777777" w:rsidR="00C713A9" w:rsidRPr="00E659FD" w:rsidRDefault="00C713A9" w:rsidP="00C713A9">
            <w:pPr>
              <w:spacing w:line="240" w:lineRule="auto"/>
              <w:jc w:val="center"/>
              <w:rPr>
                <w:sz w:val="16"/>
                <w:szCs w:val="16"/>
              </w:rPr>
            </w:pPr>
            <w:r w:rsidRPr="00E659FD">
              <w:rPr>
                <w:sz w:val="16"/>
                <w:szCs w:val="16"/>
              </w:rPr>
              <w:t>218,8</w:t>
            </w:r>
          </w:p>
        </w:tc>
        <w:tc>
          <w:tcPr>
            <w:tcW w:w="558" w:type="dxa"/>
            <w:tcBorders>
              <w:top w:val="nil"/>
              <w:left w:val="nil"/>
              <w:bottom w:val="single" w:sz="4" w:space="0" w:color="auto"/>
              <w:right w:val="single" w:sz="4" w:space="0" w:color="auto"/>
            </w:tcBorders>
            <w:shd w:val="clear" w:color="auto" w:fill="auto"/>
            <w:noWrap/>
            <w:vAlign w:val="center"/>
            <w:hideMark/>
          </w:tcPr>
          <w:p w14:paraId="61183B79" w14:textId="77777777" w:rsidR="00C713A9" w:rsidRPr="00E659FD" w:rsidRDefault="00C713A9" w:rsidP="00C713A9">
            <w:pPr>
              <w:spacing w:line="240" w:lineRule="auto"/>
              <w:jc w:val="center"/>
              <w:rPr>
                <w:sz w:val="16"/>
                <w:szCs w:val="16"/>
              </w:rPr>
            </w:pPr>
            <w:r w:rsidRPr="00E659FD">
              <w:rPr>
                <w:sz w:val="16"/>
                <w:szCs w:val="16"/>
              </w:rPr>
              <w:t>313</w:t>
            </w:r>
          </w:p>
        </w:tc>
        <w:tc>
          <w:tcPr>
            <w:tcW w:w="576" w:type="dxa"/>
            <w:tcBorders>
              <w:top w:val="nil"/>
              <w:left w:val="nil"/>
              <w:bottom w:val="single" w:sz="4" w:space="0" w:color="auto"/>
              <w:right w:val="single" w:sz="4" w:space="0" w:color="auto"/>
            </w:tcBorders>
            <w:shd w:val="clear" w:color="auto" w:fill="auto"/>
            <w:noWrap/>
            <w:vAlign w:val="center"/>
            <w:hideMark/>
          </w:tcPr>
          <w:p w14:paraId="79AE7DD3" w14:textId="77777777" w:rsidR="00C713A9" w:rsidRPr="00E659FD" w:rsidRDefault="00C713A9" w:rsidP="00C713A9">
            <w:pPr>
              <w:spacing w:line="240" w:lineRule="auto"/>
              <w:jc w:val="center"/>
              <w:rPr>
                <w:sz w:val="16"/>
                <w:szCs w:val="16"/>
              </w:rPr>
            </w:pPr>
            <w:r w:rsidRPr="00E659FD">
              <w:rPr>
                <w:sz w:val="16"/>
                <w:szCs w:val="16"/>
              </w:rPr>
              <w:t>201,5</w:t>
            </w:r>
          </w:p>
        </w:tc>
        <w:tc>
          <w:tcPr>
            <w:tcW w:w="700" w:type="dxa"/>
            <w:tcBorders>
              <w:top w:val="nil"/>
              <w:left w:val="nil"/>
              <w:bottom w:val="single" w:sz="4" w:space="0" w:color="auto"/>
              <w:right w:val="single" w:sz="4" w:space="0" w:color="auto"/>
            </w:tcBorders>
            <w:shd w:val="clear" w:color="auto" w:fill="auto"/>
            <w:noWrap/>
            <w:vAlign w:val="center"/>
            <w:hideMark/>
          </w:tcPr>
          <w:p w14:paraId="361E04EF" w14:textId="77777777" w:rsidR="00C713A9" w:rsidRPr="00E659FD" w:rsidRDefault="00C713A9" w:rsidP="00C713A9">
            <w:pPr>
              <w:spacing w:line="240" w:lineRule="auto"/>
              <w:jc w:val="center"/>
              <w:rPr>
                <w:sz w:val="16"/>
                <w:szCs w:val="16"/>
              </w:rPr>
            </w:pPr>
            <w:r w:rsidRPr="00E659FD">
              <w:rPr>
                <w:sz w:val="16"/>
                <w:szCs w:val="16"/>
              </w:rPr>
              <w:t>223</w:t>
            </w:r>
          </w:p>
        </w:tc>
        <w:tc>
          <w:tcPr>
            <w:tcW w:w="576" w:type="dxa"/>
            <w:tcBorders>
              <w:top w:val="nil"/>
              <w:left w:val="nil"/>
              <w:bottom w:val="single" w:sz="4" w:space="0" w:color="auto"/>
              <w:right w:val="single" w:sz="4" w:space="0" w:color="auto"/>
            </w:tcBorders>
            <w:shd w:val="clear" w:color="auto" w:fill="auto"/>
            <w:noWrap/>
            <w:vAlign w:val="center"/>
            <w:hideMark/>
          </w:tcPr>
          <w:p w14:paraId="38B01346" w14:textId="77777777" w:rsidR="00C713A9" w:rsidRPr="00E659FD" w:rsidRDefault="00C713A9" w:rsidP="00C713A9">
            <w:pPr>
              <w:spacing w:line="240" w:lineRule="auto"/>
              <w:jc w:val="center"/>
              <w:rPr>
                <w:sz w:val="16"/>
                <w:szCs w:val="16"/>
              </w:rPr>
            </w:pPr>
            <w:r w:rsidRPr="00E659FD">
              <w:rPr>
                <w:sz w:val="16"/>
                <w:szCs w:val="16"/>
              </w:rPr>
              <w:t>142,1</w:t>
            </w:r>
          </w:p>
        </w:tc>
      </w:tr>
      <w:tr w:rsidR="0038452D" w:rsidRPr="00E659FD" w14:paraId="1A2278A0"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7C742F9" w14:textId="77777777" w:rsidR="0038452D" w:rsidRPr="00E659FD" w:rsidRDefault="0038452D" w:rsidP="003F6773">
            <w:pPr>
              <w:spacing w:line="240" w:lineRule="auto"/>
              <w:jc w:val="left"/>
              <w:rPr>
                <w:sz w:val="16"/>
                <w:szCs w:val="16"/>
              </w:rPr>
            </w:pPr>
            <w:r w:rsidRPr="00E659FD">
              <w:rPr>
                <w:sz w:val="16"/>
                <w:szCs w:val="16"/>
              </w:rPr>
              <w:t>Пий-Хемский</w:t>
            </w:r>
          </w:p>
        </w:tc>
        <w:tc>
          <w:tcPr>
            <w:tcW w:w="766" w:type="dxa"/>
            <w:tcBorders>
              <w:top w:val="nil"/>
              <w:left w:val="nil"/>
              <w:bottom w:val="single" w:sz="4" w:space="0" w:color="auto"/>
              <w:right w:val="single" w:sz="4" w:space="0" w:color="auto"/>
            </w:tcBorders>
            <w:shd w:val="clear" w:color="auto" w:fill="auto"/>
            <w:noWrap/>
            <w:vAlign w:val="center"/>
            <w:hideMark/>
          </w:tcPr>
          <w:p w14:paraId="52610619" w14:textId="77777777" w:rsidR="0038452D" w:rsidRPr="00E659FD" w:rsidRDefault="0038452D" w:rsidP="003F677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6F33DD66" w14:textId="77777777" w:rsidR="0038452D" w:rsidRPr="00E659FD" w:rsidRDefault="0038452D" w:rsidP="003F6773">
            <w:pPr>
              <w:spacing w:line="240" w:lineRule="auto"/>
              <w:jc w:val="center"/>
              <w:rPr>
                <w:sz w:val="16"/>
                <w:szCs w:val="16"/>
              </w:rPr>
            </w:pPr>
            <w:r w:rsidRPr="00E659FD">
              <w:rPr>
                <w:sz w:val="16"/>
                <w:szCs w:val="16"/>
              </w:rPr>
              <w:t>112,8</w:t>
            </w:r>
          </w:p>
        </w:tc>
        <w:tc>
          <w:tcPr>
            <w:tcW w:w="558" w:type="dxa"/>
            <w:tcBorders>
              <w:top w:val="nil"/>
              <w:left w:val="nil"/>
              <w:bottom w:val="single" w:sz="4" w:space="0" w:color="auto"/>
              <w:right w:val="single" w:sz="4" w:space="0" w:color="auto"/>
            </w:tcBorders>
            <w:shd w:val="clear" w:color="auto" w:fill="auto"/>
            <w:noWrap/>
            <w:vAlign w:val="center"/>
            <w:hideMark/>
          </w:tcPr>
          <w:p w14:paraId="33C1769C" w14:textId="77777777" w:rsidR="0038452D" w:rsidRPr="00E659FD" w:rsidRDefault="0038452D"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1FF00F86" w14:textId="77777777" w:rsidR="0038452D" w:rsidRPr="00E659FD" w:rsidRDefault="0038452D" w:rsidP="003F6773">
            <w:pPr>
              <w:spacing w:line="240" w:lineRule="auto"/>
              <w:jc w:val="center"/>
              <w:rPr>
                <w:sz w:val="16"/>
                <w:szCs w:val="16"/>
              </w:rPr>
            </w:pPr>
            <w:r w:rsidRPr="00E659FD">
              <w:rPr>
                <w:sz w:val="16"/>
                <w:szCs w:val="16"/>
              </w:rPr>
              <w:t>230</w:t>
            </w:r>
          </w:p>
        </w:tc>
        <w:tc>
          <w:tcPr>
            <w:tcW w:w="558" w:type="dxa"/>
            <w:tcBorders>
              <w:top w:val="nil"/>
              <w:left w:val="nil"/>
              <w:bottom w:val="single" w:sz="4" w:space="0" w:color="auto"/>
              <w:right w:val="single" w:sz="4" w:space="0" w:color="auto"/>
            </w:tcBorders>
            <w:shd w:val="clear" w:color="auto" w:fill="auto"/>
            <w:noWrap/>
            <w:vAlign w:val="center"/>
            <w:hideMark/>
          </w:tcPr>
          <w:p w14:paraId="57903AC8" w14:textId="77777777" w:rsidR="0038452D" w:rsidRPr="00E659FD" w:rsidRDefault="0038452D" w:rsidP="003F6773">
            <w:pPr>
              <w:spacing w:line="240" w:lineRule="auto"/>
              <w:jc w:val="center"/>
              <w:rPr>
                <w:sz w:val="16"/>
                <w:szCs w:val="16"/>
              </w:rPr>
            </w:pPr>
            <w:r w:rsidRPr="00E659FD">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14:paraId="532BDFD9" w14:textId="77777777" w:rsidR="0038452D" w:rsidRPr="00E659FD" w:rsidRDefault="0038452D" w:rsidP="003F6773">
            <w:pPr>
              <w:spacing w:line="240" w:lineRule="auto"/>
              <w:jc w:val="center"/>
              <w:rPr>
                <w:sz w:val="16"/>
                <w:szCs w:val="16"/>
              </w:rPr>
            </w:pPr>
            <w:r w:rsidRPr="00E659FD">
              <w:rPr>
                <w:sz w:val="16"/>
                <w:szCs w:val="16"/>
              </w:rPr>
              <w:t>273,9</w:t>
            </w:r>
          </w:p>
        </w:tc>
        <w:tc>
          <w:tcPr>
            <w:tcW w:w="709" w:type="dxa"/>
            <w:tcBorders>
              <w:top w:val="nil"/>
              <w:left w:val="nil"/>
              <w:bottom w:val="single" w:sz="4" w:space="0" w:color="auto"/>
              <w:right w:val="single" w:sz="4" w:space="0" w:color="auto"/>
            </w:tcBorders>
            <w:shd w:val="clear" w:color="auto" w:fill="auto"/>
            <w:noWrap/>
            <w:vAlign w:val="center"/>
            <w:hideMark/>
          </w:tcPr>
          <w:p w14:paraId="553775D3" w14:textId="77777777" w:rsidR="0038452D" w:rsidRPr="00E659FD" w:rsidRDefault="0038452D"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4BB0125E" w14:textId="77777777" w:rsidR="0038452D" w:rsidRPr="00E659FD" w:rsidRDefault="0038452D" w:rsidP="003F6773">
            <w:pPr>
              <w:spacing w:line="240" w:lineRule="auto"/>
              <w:jc w:val="center"/>
              <w:rPr>
                <w:sz w:val="16"/>
                <w:szCs w:val="16"/>
              </w:rPr>
            </w:pPr>
            <w:r w:rsidRPr="00E659FD">
              <w:rPr>
                <w:sz w:val="16"/>
                <w:szCs w:val="16"/>
              </w:rPr>
              <w:t>296</w:t>
            </w:r>
          </w:p>
        </w:tc>
        <w:tc>
          <w:tcPr>
            <w:tcW w:w="699" w:type="dxa"/>
            <w:tcBorders>
              <w:top w:val="nil"/>
              <w:left w:val="nil"/>
              <w:bottom w:val="single" w:sz="4" w:space="0" w:color="auto"/>
              <w:right w:val="single" w:sz="4" w:space="0" w:color="auto"/>
            </w:tcBorders>
            <w:shd w:val="clear" w:color="auto" w:fill="auto"/>
            <w:noWrap/>
            <w:vAlign w:val="center"/>
            <w:hideMark/>
          </w:tcPr>
          <w:p w14:paraId="3CBD7D82" w14:textId="77777777" w:rsidR="0038452D" w:rsidRPr="00E659FD" w:rsidRDefault="0038452D"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4C84CA81" w14:textId="77777777" w:rsidR="0038452D" w:rsidRPr="00E659FD" w:rsidRDefault="0038452D" w:rsidP="003F6773">
            <w:pPr>
              <w:spacing w:line="240" w:lineRule="auto"/>
              <w:jc w:val="center"/>
              <w:rPr>
                <w:sz w:val="16"/>
                <w:szCs w:val="16"/>
              </w:rPr>
            </w:pPr>
            <w:r w:rsidRPr="00E659FD">
              <w:rPr>
                <w:sz w:val="16"/>
                <w:szCs w:val="16"/>
              </w:rPr>
              <w:t>256,1</w:t>
            </w:r>
          </w:p>
        </w:tc>
        <w:tc>
          <w:tcPr>
            <w:tcW w:w="558" w:type="dxa"/>
            <w:tcBorders>
              <w:top w:val="nil"/>
              <w:left w:val="nil"/>
              <w:bottom w:val="single" w:sz="4" w:space="0" w:color="auto"/>
              <w:right w:val="single" w:sz="4" w:space="0" w:color="auto"/>
            </w:tcBorders>
            <w:shd w:val="clear" w:color="auto" w:fill="auto"/>
            <w:noWrap/>
            <w:vAlign w:val="center"/>
            <w:hideMark/>
          </w:tcPr>
          <w:p w14:paraId="1D598E62" w14:textId="77777777" w:rsidR="0038452D" w:rsidRPr="00E659FD" w:rsidRDefault="0038452D"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0FB7FF13" w14:textId="77777777" w:rsidR="0038452D" w:rsidRPr="00E659FD" w:rsidRDefault="0038452D" w:rsidP="003F6773">
            <w:pPr>
              <w:spacing w:line="240" w:lineRule="auto"/>
              <w:jc w:val="center"/>
              <w:rPr>
                <w:sz w:val="16"/>
                <w:szCs w:val="16"/>
              </w:rPr>
            </w:pPr>
            <w:r w:rsidRPr="00E659FD">
              <w:rPr>
                <w:sz w:val="16"/>
                <w:szCs w:val="16"/>
              </w:rPr>
              <w:t>148,7</w:t>
            </w:r>
          </w:p>
        </w:tc>
        <w:tc>
          <w:tcPr>
            <w:tcW w:w="558" w:type="dxa"/>
            <w:tcBorders>
              <w:top w:val="nil"/>
              <w:left w:val="nil"/>
              <w:bottom w:val="single" w:sz="4" w:space="0" w:color="auto"/>
              <w:right w:val="single" w:sz="4" w:space="0" w:color="auto"/>
            </w:tcBorders>
            <w:shd w:val="clear" w:color="auto" w:fill="auto"/>
            <w:noWrap/>
            <w:vAlign w:val="center"/>
            <w:hideMark/>
          </w:tcPr>
          <w:p w14:paraId="20C13B98" w14:textId="77777777" w:rsidR="0038452D" w:rsidRPr="00E659FD" w:rsidRDefault="0038452D" w:rsidP="003F6773">
            <w:pPr>
              <w:spacing w:line="240" w:lineRule="auto"/>
              <w:jc w:val="center"/>
              <w:rPr>
                <w:sz w:val="16"/>
                <w:szCs w:val="16"/>
              </w:rPr>
            </w:pPr>
            <w:r w:rsidRPr="00E659FD">
              <w:rPr>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14:paraId="3017F8D5" w14:textId="77777777" w:rsidR="0038452D" w:rsidRPr="00E659FD" w:rsidRDefault="0038452D" w:rsidP="003F6773">
            <w:pPr>
              <w:spacing w:line="240" w:lineRule="auto"/>
              <w:jc w:val="center"/>
              <w:rPr>
                <w:sz w:val="16"/>
                <w:szCs w:val="16"/>
              </w:rPr>
            </w:pPr>
            <w:r w:rsidRPr="00E659FD">
              <w:rPr>
                <w:sz w:val="16"/>
                <w:szCs w:val="16"/>
              </w:rPr>
              <w:t>339,3</w:t>
            </w:r>
          </w:p>
        </w:tc>
        <w:tc>
          <w:tcPr>
            <w:tcW w:w="567" w:type="dxa"/>
            <w:tcBorders>
              <w:top w:val="nil"/>
              <w:left w:val="nil"/>
              <w:bottom w:val="single" w:sz="4" w:space="0" w:color="auto"/>
              <w:right w:val="single" w:sz="4" w:space="0" w:color="auto"/>
            </w:tcBorders>
            <w:shd w:val="clear" w:color="auto" w:fill="auto"/>
            <w:noWrap/>
            <w:vAlign w:val="center"/>
            <w:hideMark/>
          </w:tcPr>
          <w:p w14:paraId="22B1C937" w14:textId="77777777" w:rsidR="0038452D" w:rsidRPr="00E659FD" w:rsidRDefault="0038452D"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1981018C" w14:textId="77777777" w:rsidR="0038452D" w:rsidRPr="00E659FD" w:rsidRDefault="0038452D" w:rsidP="003F6773">
            <w:pPr>
              <w:spacing w:line="240" w:lineRule="auto"/>
              <w:jc w:val="center"/>
              <w:rPr>
                <w:sz w:val="16"/>
                <w:szCs w:val="16"/>
              </w:rPr>
            </w:pPr>
            <w:r w:rsidRPr="00E659FD">
              <w:rPr>
                <w:sz w:val="16"/>
                <w:szCs w:val="16"/>
              </w:rPr>
              <w:t>274,2</w:t>
            </w:r>
          </w:p>
        </w:tc>
        <w:tc>
          <w:tcPr>
            <w:tcW w:w="558" w:type="dxa"/>
            <w:tcBorders>
              <w:top w:val="nil"/>
              <w:left w:val="nil"/>
              <w:bottom w:val="single" w:sz="4" w:space="0" w:color="auto"/>
              <w:right w:val="single" w:sz="4" w:space="0" w:color="auto"/>
            </w:tcBorders>
            <w:shd w:val="clear" w:color="auto" w:fill="auto"/>
            <w:noWrap/>
            <w:vAlign w:val="center"/>
            <w:hideMark/>
          </w:tcPr>
          <w:p w14:paraId="0525250A" w14:textId="77777777" w:rsidR="0038452D" w:rsidRPr="00E659FD" w:rsidRDefault="0038452D"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7D0AA78D" w14:textId="77777777" w:rsidR="0038452D" w:rsidRPr="00E659FD" w:rsidRDefault="0038452D" w:rsidP="003F6773">
            <w:pPr>
              <w:spacing w:line="240" w:lineRule="auto"/>
              <w:jc w:val="center"/>
              <w:rPr>
                <w:sz w:val="16"/>
                <w:szCs w:val="16"/>
              </w:rPr>
            </w:pPr>
            <w:r w:rsidRPr="00E659FD">
              <w:rPr>
                <w:sz w:val="16"/>
                <w:szCs w:val="16"/>
              </w:rPr>
              <w:t>189,7</w:t>
            </w:r>
          </w:p>
        </w:tc>
        <w:tc>
          <w:tcPr>
            <w:tcW w:w="558" w:type="dxa"/>
            <w:tcBorders>
              <w:top w:val="nil"/>
              <w:left w:val="nil"/>
              <w:bottom w:val="single" w:sz="4" w:space="0" w:color="auto"/>
              <w:right w:val="single" w:sz="4" w:space="0" w:color="auto"/>
            </w:tcBorders>
            <w:shd w:val="clear" w:color="auto" w:fill="auto"/>
            <w:noWrap/>
            <w:vAlign w:val="center"/>
            <w:hideMark/>
          </w:tcPr>
          <w:p w14:paraId="1CCAD1E6" w14:textId="77777777" w:rsidR="0038452D" w:rsidRPr="00E659FD" w:rsidRDefault="0038452D" w:rsidP="003F6773">
            <w:pPr>
              <w:spacing w:line="240" w:lineRule="auto"/>
              <w:jc w:val="center"/>
              <w:rPr>
                <w:sz w:val="16"/>
                <w:szCs w:val="16"/>
              </w:rPr>
            </w:pPr>
            <w:r w:rsidRPr="00E659FD">
              <w:rPr>
                <w:sz w:val="16"/>
                <w:szCs w:val="16"/>
              </w:rPr>
              <w:t>20</w:t>
            </w:r>
          </w:p>
        </w:tc>
        <w:tc>
          <w:tcPr>
            <w:tcW w:w="576" w:type="dxa"/>
            <w:tcBorders>
              <w:top w:val="nil"/>
              <w:left w:val="nil"/>
              <w:bottom w:val="single" w:sz="4" w:space="0" w:color="auto"/>
              <w:right w:val="single" w:sz="4" w:space="0" w:color="auto"/>
            </w:tcBorders>
            <w:shd w:val="clear" w:color="auto" w:fill="auto"/>
            <w:noWrap/>
            <w:vAlign w:val="center"/>
            <w:hideMark/>
          </w:tcPr>
          <w:p w14:paraId="2BE319D5" w14:textId="77777777" w:rsidR="0038452D" w:rsidRPr="00E659FD" w:rsidRDefault="0038452D" w:rsidP="003F6773">
            <w:pPr>
              <w:spacing w:line="240" w:lineRule="auto"/>
              <w:jc w:val="center"/>
              <w:rPr>
                <w:sz w:val="16"/>
                <w:szCs w:val="16"/>
              </w:rPr>
            </w:pPr>
            <w:r w:rsidRPr="00E659FD">
              <w:rPr>
                <w:sz w:val="16"/>
                <w:szCs w:val="16"/>
              </w:rPr>
              <w:t>422,8</w:t>
            </w:r>
          </w:p>
        </w:tc>
        <w:tc>
          <w:tcPr>
            <w:tcW w:w="700" w:type="dxa"/>
            <w:tcBorders>
              <w:top w:val="nil"/>
              <w:left w:val="nil"/>
              <w:bottom w:val="single" w:sz="4" w:space="0" w:color="auto"/>
              <w:right w:val="single" w:sz="4" w:space="0" w:color="auto"/>
            </w:tcBorders>
            <w:shd w:val="clear" w:color="auto" w:fill="auto"/>
            <w:noWrap/>
            <w:vAlign w:val="center"/>
            <w:hideMark/>
          </w:tcPr>
          <w:p w14:paraId="4262B979" w14:textId="77777777" w:rsidR="0038452D" w:rsidRPr="00E659FD" w:rsidRDefault="0038452D"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60724088" w14:textId="77777777" w:rsidR="0038452D" w:rsidRPr="00E659FD" w:rsidRDefault="0038452D" w:rsidP="003F6773">
            <w:pPr>
              <w:spacing w:line="240" w:lineRule="auto"/>
              <w:jc w:val="center"/>
              <w:rPr>
                <w:sz w:val="16"/>
                <w:szCs w:val="16"/>
              </w:rPr>
            </w:pPr>
            <w:r w:rsidRPr="00E659FD">
              <w:rPr>
                <w:sz w:val="16"/>
                <w:szCs w:val="16"/>
              </w:rPr>
              <w:t>232</w:t>
            </w:r>
            <w:r w:rsidR="0006394C">
              <w:rPr>
                <w:sz w:val="16"/>
                <w:szCs w:val="16"/>
              </w:rPr>
              <w:t>,0</w:t>
            </w:r>
          </w:p>
        </w:tc>
      </w:tr>
      <w:tr w:rsidR="009A25B7" w:rsidRPr="00E659FD" w14:paraId="73A4FA2B"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377A5616" w14:textId="77777777" w:rsidR="009A25B7" w:rsidRPr="00E659FD" w:rsidRDefault="009A25B7" w:rsidP="003F6773">
            <w:pPr>
              <w:spacing w:line="240" w:lineRule="auto"/>
              <w:jc w:val="left"/>
              <w:rPr>
                <w:sz w:val="16"/>
                <w:szCs w:val="16"/>
              </w:rPr>
            </w:pPr>
            <w:r w:rsidRPr="00E659FD">
              <w:rPr>
                <w:sz w:val="16"/>
                <w:szCs w:val="16"/>
              </w:rPr>
              <w:t>Каа-Хемский</w:t>
            </w:r>
          </w:p>
        </w:tc>
        <w:tc>
          <w:tcPr>
            <w:tcW w:w="766" w:type="dxa"/>
            <w:tcBorders>
              <w:top w:val="nil"/>
              <w:left w:val="nil"/>
              <w:bottom w:val="single" w:sz="4" w:space="0" w:color="auto"/>
              <w:right w:val="single" w:sz="4" w:space="0" w:color="auto"/>
            </w:tcBorders>
            <w:shd w:val="clear" w:color="auto" w:fill="auto"/>
            <w:noWrap/>
            <w:vAlign w:val="center"/>
            <w:hideMark/>
          </w:tcPr>
          <w:p w14:paraId="6B455A2A" w14:textId="77777777" w:rsidR="009A25B7" w:rsidRPr="00E659FD" w:rsidRDefault="009A25B7" w:rsidP="003F677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5EA0E4BB" w14:textId="77777777" w:rsidR="009A25B7" w:rsidRPr="00E659FD" w:rsidRDefault="009A25B7" w:rsidP="003F6773">
            <w:pPr>
              <w:spacing w:line="240" w:lineRule="auto"/>
              <w:jc w:val="center"/>
              <w:rPr>
                <w:sz w:val="16"/>
                <w:szCs w:val="16"/>
              </w:rPr>
            </w:pPr>
            <w:r w:rsidRPr="00E659FD">
              <w:rPr>
                <w:sz w:val="16"/>
                <w:szCs w:val="16"/>
              </w:rPr>
              <w:t>97,58</w:t>
            </w:r>
          </w:p>
        </w:tc>
        <w:tc>
          <w:tcPr>
            <w:tcW w:w="558" w:type="dxa"/>
            <w:tcBorders>
              <w:top w:val="nil"/>
              <w:left w:val="nil"/>
              <w:bottom w:val="single" w:sz="4" w:space="0" w:color="auto"/>
              <w:right w:val="single" w:sz="4" w:space="0" w:color="auto"/>
            </w:tcBorders>
            <w:shd w:val="clear" w:color="auto" w:fill="auto"/>
            <w:noWrap/>
            <w:vAlign w:val="center"/>
            <w:hideMark/>
          </w:tcPr>
          <w:p w14:paraId="5D73D44A" w14:textId="77777777" w:rsidR="009A25B7" w:rsidRPr="00E659FD" w:rsidRDefault="009A25B7"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3FA40C79" w14:textId="77777777" w:rsidR="009A25B7" w:rsidRPr="00E659FD" w:rsidRDefault="009A25B7" w:rsidP="003F6773">
            <w:pPr>
              <w:spacing w:line="240" w:lineRule="auto"/>
              <w:jc w:val="center"/>
              <w:rPr>
                <w:sz w:val="16"/>
                <w:szCs w:val="16"/>
              </w:rPr>
            </w:pPr>
            <w:r w:rsidRPr="00E659FD">
              <w:rPr>
                <w:sz w:val="16"/>
                <w:szCs w:val="16"/>
              </w:rPr>
              <w:t>187,1</w:t>
            </w:r>
          </w:p>
        </w:tc>
        <w:tc>
          <w:tcPr>
            <w:tcW w:w="558" w:type="dxa"/>
            <w:tcBorders>
              <w:top w:val="nil"/>
              <w:left w:val="nil"/>
              <w:bottom w:val="single" w:sz="4" w:space="0" w:color="auto"/>
              <w:right w:val="single" w:sz="4" w:space="0" w:color="auto"/>
            </w:tcBorders>
            <w:shd w:val="clear" w:color="auto" w:fill="auto"/>
            <w:noWrap/>
            <w:vAlign w:val="center"/>
            <w:hideMark/>
          </w:tcPr>
          <w:p w14:paraId="137F65E3" w14:textId="77777777" w:rsidR="009A25B7" w:rsidRPr="00E659FD" w:rsidRDefault="009A25B7" w:rsidP="003F6773">
            <w:pPr>
              <w:spacing w:line="240" w:lineRule="auto"/>
              <w:jc w:val="center"/>
              <w:rPr>
                <w:sz w:val="16"/>
                <w:szCs w:val="16"/>
              </w:rPr>
            </w:pPr>
            <w:r w:rsidRPr="00E659FD">
              <w:rPr>
                <w:sz w:val="16"/>
                <w:szCs w:val="16"/>
              </w:rPr>
              <w:t>7</w:t>
            </w:r>
          </w:p>
        </w:tc>
        <w:tc>
          <w:tcPr>
            <w:tcW w:w="709" w:type="dxa"/>
            <w:tcBorders>
              <w:top w:val="nil"/>
              <w:left w:val="nil"/>
              <w:bottom w:val="single" w:sz="4" w:space="0" w:color="auto"/>
              <w:right w:val="single" w:sz="4" w:space="0" w:color="auto"/>
            </w:tcBorders>
            <w:shd w:val="clear" w:color="auto" w:fill="auto"/>
            <w:noWrap/>
            <w:vAlign w:val="center"/>
            <w:hideMark/>
          </w:tcPr>
          <w:p w14:paraId="19746678" w14:textId="77777777" w:rsidR="009A25B7" w:rsidRPr="00E659FD" w:rsidRDefault="009A25B7" w:rsidP="003F6773">
            <w:pPr>
              <w:spacing w:line="240" w:lineRule="auto"/>
              <w:jc w:val="center"/>
              <w:rPr>
                <w:sz w:val="16"/>
                <w:szCs w:val="16"/>
              </w:rPr>
            </w:pPr>
            <w:r w:rsidRPr="00E659FD">
              <w:rPr>
                <w:sz w:val="16"/>
                <w:szCs w:val="16"/>
              </w:rPr>
              <w:t>119,7</w:t>
            </w:r>
          </w:p>
        </w:tc>
        <w:tc>
          <w:tcPr>
            <w:tcW w:w="709" w:type="dxa"/>
            <w:tcBorders>
              <w:top w:val="nil"/>
              <w:left w:val="nil"/>
              <w:bottom w:val="single" w:sz="4" w:space="0" w:color="auto"/>
              <w:right w:val="single" w:sz="4" w:space="0" w:color="auto"/>
            </w:tcBorders>
            <w:shd w:val="clear" w:color="auto" w:fill="auto"/>
            <w:noWrap/>
            <w:vAlign w:val="center"/>
            <w:hideMark/>
          </w:tcPr>
          <w:p w14:paraId="218BDB7E" w14:textId="77777777" w:rsidR="009A25B7" w:rsidRPr="00E659FD" w:rsidRDefault="009A25B7"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0D7038B5" w14:textId="77777777" w:rsidR="009A25B7" w:rsidRPr="00E659FD" w:rsidRDefault="009A25B7" w:rsidP="003F6773">
            <w:pPr>
              <w:spacing w:line="240" w:lineRule="auto"/>
              <w:jc w:val="center"/>
              <w:rPr>
                <w:sz w:val="16"/>
                <w:szCs w:val="16"/>
              </w:rPr>
            </w:pPr>
            <w:r w:rsidRPr="00E659FD">
              <w:rPr>
                <w:sz w:val="16"/>
                <w:szCs w:val="16"/>
              </w:rPr>
              <w:t>136,7</w:t>
            </w:r>
          </w:p>
        </w:tc>
        <w:tc>
          <w:tcPr>
            <w:tcW w:w="699" w:type="dxa"/>
            <w:tcBorders>
              <w:top w:val="nil"/>
              <w:left w:val="nil"/>
              <w:bottom w:val="single" w:sz="4" w:space="0" w:color="auto"/>
              <w:right w:val="single" w:sz="4" w:space="0" w:color="auto"/>
            </w:tcBorders>
            <w:shd w:val="clear" w:color="auto" w:fill="auto"/>
            <w:noWrap/>
            <w:vAlign w:val="center"/>
            <w:hideMark/>
          </w:tcPr>
          <w:p w14:paraId="253C399E" w14:textId="77777777" w:rsidR="009A25B7" w:rsidRPr="00E659FD" w:rsidRDefault="009A25B7" w:rsidP="003F6773">
            <w:pPr>
              <w:spacing w:line="240" w:lineRule="auto"/>
              <w:jc w:val="center"/>
              <w:rPr>
                <w:sz w:val="16"/>
                <w:szCs w:val="16"/>
              </w:rPr>
            </w:pPr>
            <w:r w:rsidRPr="00E659FD">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127B2F47" w14:textId="77777777" w:rsidR="009A25B7" w:rsidRPr="00E659FD" w:rsidRDefault="009A25B7" w:rsidP="003F6773">
            <w:pPr>
              <w:spacing w:line="240" w:lineRule="auto"/>
              <w:jc w:val="center"/>
              <w:rPr>
                <w:sz w:val="16"/>
                <w:szCs w:val="16"/>
              </w:rPr>
            </w:pPr>
            <w:r w:rsidRPr="00E659FD">
              <w:rPr>
                <w:sz w:val="16"/>
                <w:szCs w:val="16"/>
              </w:rPr>
              <w:t>374,1</w:t>
            </w:r>
          </w:p>
        </w:tc>
        <w:tc>
          <w:tcPr>
            <w:tcW w:w="558" w:type="dxa"/>
            <w:tcBorders>
              <w:top w:val="nil"/>
              <w:left w:val="nil"/>
              <w:bottom w:val="single" w:sz="4" w:space="0" w:color="auto"/>
              <w:right w:val="single" w:sz="4" w:space="0" w:color="auto"/>
            </w:tcBorders>
            <w:shd w:val="clear" w:color="auto" w:fill="auto"/>
            <w:noWrap/>
            <w:vAlign w:val="center"/>
            <w:hideMark/>
          </w:tcPr>
          <w:p w14:paraId="1AD17835" w14:textId="77777777" w:rsidR="009A25B7" w:rsidRPr="00E659FD" w:rsidRDefault="009A25B7"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70FD52AE" w14:textId="77777777" w:rsidR="009A25B7" w:rsidRPr="00E659FD" w:rsidRDefault="009A25B7" w:rsidP="003F6773">
            <w:pPr>
              <w:spacing w:line="240" w:lineRule="auto"/>
              <w:jc w:val="center"/>
              <w:rPr>
                <w:sz w:val="16"/>
                <w:szCs w:val="16"/>
              </w:rPr>
            </w:pPr>
            <w:r w:rsidRPr="00E659FD">
              <w:rPr>
                <w:sz w:val="16"/>
                <w:szCs w:val="16"/>
              </w:rPr>
              <w:t>188,3</w:t>
            </w:r>
          </w:p>
        </w:tc>
        <w:tc>
          <w:tcPr>
            <w:tcW w:w="558" w:type="dxa"/>
            <w:tcBorders>
              <w:top w:val="nil"/>
              <w:left w:val="nil"/>
              <w:bottom w:val="single" w:sz="4" w:space="0" w:color="auto"/>
              <w:right w:val="single" w:sz="4" w:space="0" w:color="auto"/>
            </w:tcBorders>
            <w:shd w:val="clear" w:color="auto" w:fill="auto"/>
            <w:noWrap/>
            <w:vAlign w:val="center"/>
            <w:hideMark/>
          </w:tcPr>
          <w:p w14:paraId="4159DDB7" w14:textId="77777777" w:rsidR="009A25B7" w:rsidRPr="00E659FD" w:rsidRDefault="009A25B7" w:rsidP="003F6773">
            <w:pPr>
              <w:spacing w:line="240" w:lineRule="auto"/>
              <w:jc w:val="center"/>
              <w:rPr>
                <w:sz w:val="16"/>
                <w:szCs w:val="16"/>
              </w:rPr>
            </w:pPr>
            <w:r w:rsidRPr="00E659FD">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14:paraId="2F9B7CBD" w14:textId="77777777" w:rsidR="009A25B7" w:rsidRPr="00E659FD" w:rsidRDefault="009A25B7" w:rsidP="003F6773">
            <w:pPr>
              <w:spacing w:line="240" w:lineRule="auto"/>
              <w:jc w:val="center"/>
              <w:rPr>
                <w:sz w:val="16"/>
                <w:szCs w:val="16"/>
              </w:rPr>
            </w:pPr>
            <w:r w:rsidRPr="00E659FD">
              <w:rPr>
                <w:sz w:val="16"/>
                <w:szCs w:val="16"/>
              </w:rPr>
              <w:t>171,5</w:t>
            </w:r>
          </w:p>
        </w:tc>
        <w:tc>
          <w:tcPr>
            <w:tcW w:w="567" w:type="dxa"/>
            <w:tcBorders>
              <w:top w:val="nil"/>
              <w:left w:val="nil"/>
              <w:bottom w:val="single" w:sz="4" w:space="0" w:color="auto"/>
              <w:right w:val="single" w:sz="4" w:space="0" w:color="auto"/>
            </w:tcBorders>
            <w:shd w:val="clear" w:color="auto" w:fill="auto"/>
            <w:noWrap/>
            <w:vAlign w:val="center"/>
            <w:hideMark/>
          </w:tcPr>
          <w:p w14:paraId="7B0D2E88" w14:textId="77777777" w:rsidR="009A25B7" w:rsidRPr="00E659FD" w:rsidRDefault="009A25B7" w:rsidP="003F6773">
            <w:pPr>
              <w:spacing w:line="240" w:lineRule="auto"/>
              <w:jc w:val="center"/>
              <w:rPr>
                <w:sz w:val="16"/>
                <w:szCs w:val="16"/>
              </w:rPr>
            </w:pPr>
            <w:r w:rsidRPr="00E659FD">
              <w:rPr>
                <w:sz w:val="16"/>
                <w:szCs w:val="16"/>
              </w:rPr>
              <w:t>24</w:t>
            </w:r>
          </w:p>
        </w:tc>
        <w:tc>
          <w:tcPr>
            <w:tcW w:w="576" w:type="dxa"/>
            <w:tcBorders>
              <w:top w:val="nil"/>
              <w:left w:val="nil"/>
              <w:bottom w:val="single" w:sz="4" w:space="0" w:color="auto"/>
              <w:right w:val="single" w:sz="4" w:space="0" w:color="auto"/>
            </w:tcBorders>
            <w:shd w:val="clear" w:color="auto" w:fill="auto"/>
            <w:noWrap/>
            <w:vAlign w:val="center"/>
            <w:hideMark/>
          </w:tcPr>
          <w:p w14:paraId="43BF095F" w14:textId="77777777" w:rsidR="009A25B7" w:rsidRPr="00E659FD" w:rsidRDefault="009A25B7" w:rsidP="003F6773">
            <w:pPr>
              <w:spacing w:line="240" w:lineRule="auto"/>
              <w:jc w:val="center"/>
              <w:rPr>
                <w:sz w:val="16"/>
                <w:szCs w:val="16"/>
              </w:rPr>
            </w:pPr>
            <w:r w:rsidRPr="00E659FD">
              <w:rPr>
                <w:sz w:val="16"/>
                <w:szCs w:val="16"/>
              </w:rPr>
              <w:t>412,2</w:t>
            </w:r>
          </w:p>
        </w:tc>
        <w:tc>
          <w:tcPr>
            <w:tcW w:w="558" w:type="dxa"/>
            <w:tcBorders>
              <w:top w:val="nil"/>
              <w:left w:val="nil"/>
              <w:bottom w:val="single" w:sz="4" w:space="0" w:color="auto"/>
              <w:right w:val="single" w:sz="4" w:space="0" w:color="auto"/>
            </w:tcBorders>
            <w:shd w:val="clear" w:color="auto" w:fill="auto"/>
            <w:noWrap/>
            <w:vAlign w:val="center"/>
            <w:hideMark/>
          </w:tcPr>
          <w:p w14:paraId="12D765FE" w14:textId="77777777" w:rsidR="009A25B7" w:rsidRPr="00E659FD" w:rsidRDefault="009A25B7"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6C708B00" w14:textId="77777777" w:rsidR="009A25B7" w:rsidRPr="00E659FD" w:rsidRDefault="009A25B7" w:rsidP="003F6773">
            <w:pPr>
              <w:spacing w:line="240" w:lineRule="auto"/>
              <w:jc w:val="center"/>
              <w:rPr>
                <w:sz w:val="16"/>
                <w:szCs w:val="16"/>
              </w:rPr>
            </w:pPr>
            <w:r w:rsidRPr="00E659FD">
              <w:rPr>
                <w:sz w:val="16"/>
                <w:szCs w:val="16"/>
              </w:rPr>
              <w:t>153,8</w:t>
            </w:r>
          </w:p>
        </w:tc>
        <w:tc>
          <w:tcPr>
            <w:tcW w:w="558" w:type="dxa"/>
            <w:tcBorders>
              <w:top w:val="nil"/>
              <w:left w:val="nil"/>
              <w:bottom w:val="single" w:sz="4" w:space="0" w:color="auto"/>
              <w:right w:val="single" w:sz="4" w:space="0" w:color="auto"/>
            </w:tcBorders>
            <w:shd w:val="clear" w:color="auto" w:fill="auto"/>
            <w:noWrap/>
            <w:vAlign w:val="center"/>
            <w:hideMark/>
          </w:tcPr>
          <w:p w14:paraId="34917503" w14:textId="77777777" w:rsidR="009A25B7" w:rsidRPr="00E659FD" w:rsidRDefault="009A25B7"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4B42D13A" w14:textId="77777777" w:rsidR="009A25B7" w:rsidRPr="00E659FD" w:rsidRDefault="009A25B7" w:rsidP="003F6773">
            <w:pPr>
              <w:spacing w:line="240" w:lineRule="auto"/>
              <w:jc w:val="center"/>
              <w:rPr>
                <w:sz w:val="16"/>
                <w:szCs w:val="16"/>
              </w:rPr>
            </w:pPr>
            <w:r w:rsidRPr="00E659FD">
              <w:rPr>
                <w:sz w:val="16"/>
                <w:szCs w:val="16"/>
              </w:rPr>
              <w:t>188</w:t>
            </w:r>
          </w:p>
        </w:tc>
        <w:tc>
          <w:tcPr>
            <w:tcW w:w="700" w:type="dxa"/>
            <w:tcBorders>
              <w:top w:val="nil"/>
              <w:left w:val="nil"/>
              <w:bottom w:val="single" w:sz="4" w:space="0" w:color="auto"/>
              <w:right w:val="single" w:sz="4" w:space="0" w:color="auto"/>
            </w:tcBorders>
            <w:shd w:val="clear" w:color="auto" w:fill="auto"/>
            <w:noWrap/>
            <w:vAlign w:val="center"/>
            <w:hideMark/>
          </w:tcPr>
          <w:p w14:paraId="5D616F71" w14:textId="77777777" w:rsidR="009A25B7" w:rsidRPr="00E659FD" w:rsidRDefault="009A25B7"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7DFD25ED" w14:textId="77777777" w:rsidR="009A25B7" w:rsidRPr="00E659FD" w:rsidRDefault="009A25B7" w:rsidP="003F6773">
            <w:pPr>
              <w:spacing w:line="240" w:lineRule="auto"/>
              <w:jc w:val="center"/>
              <w:rPr>
                <w:sz w:val="16"/>
                <w:szCs w:val="16"/>
              </w:rPr>
            </w:pPr>
            <w:r w:rsidRPr="00E659FD">
              <w:rPr>
                <w:sz w:val="16"/>
                <w:szCs w:val="16"/>
              </w:rPr>
              <w:t>222,5</w:t>
            </w:r>
          </w:p>
        </w:tc>
      </w:tr>
      <w:tr w:rsidR="009A25B7" w:rsidRPr="00E659FD" w14:paraId="38B9DC89"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B1E343E" w14:textId="77777777" w:rsidR="009A25B7" w:rsidRPr="00E659FD" w:rsidRDefault="009A25B7" w:rsidP="003F6773">
            <w:pPr>
              <w:spacing w:line="240" w:lineRule="auto"/>
              <w:jc w:val="left"/>
              <w:rPr>
                <w:sz w:val="16"/>
                <w:szCs w:val="16"/>
              </w:rPr>
            </w:pPr>
            <w:r w:rsidRPr="00E659FD">
              <w:rPr>
                <w:sz w:val="16"/>
                <w:szCs w:val="16"/>
              </w:rPr>
              <w:t xml:space="preserve">Сут-Хольский </w:t>
            </w:r>
          </w:p>
        </w:tc>
        <w:tc>
          <w:tcPr>
            <w:tcW w:w="766" w:type="dxa"/>
            <w:tcBorders>
              <w:top w:val="nil"/>
              <w:left w:val="nil"/>
              <w:bottom w:val="single" w:sz="4" w:space="0" w:color="auto"/>
              <w:right w:val="single" w:sz="4" w:space="0" w:color="auto"/>
            </w:tcBorders>
            <w:shd w:val="clear" w:color="auto" w:fill="auto"/>
            <w:noWrap/>
            <w:vAlign w:val="center"/>
            <w:hideMark/>
          </w:tcPr>
          <w:p w14:paraId="70C6E24C" w14:textId="77777777" w:rsidR="009A25B7" w:rsidRPr="00E659FD" w:rsidRDefault="009A25B7"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18E46B28" w14:textId="77777777" w:rsidR="009A25B7" w:rsidRPr="00E659FD" w:rsidRDefault="009A25B7" w:rsidP="003F6773">
            <w:pPr>
              <w:spacing w:line="240" w:lineRule="auto"/>
              <w:jc w:val="center"/>
              <w:rPr>
                <w:sz w:val="16"/>
                <w:szCs w:val="16"/>
              </w:rPr>
            </w:pPr>
            <w:r w:rsidRPr="00E659FD">
              <w:rPr>
                <w:sz w:val="16"/>
                <w:szCs w:val="16"/>
              </w:rPr>
              <w:t>46,9</w:t>
            </w:r>
          </w:p>
        </w:tc>
        <w:tc>
          <w:tcPr>
            <w:tcW w:w="558" w:type="dxa"/>
            <w:tcBorders>
              <w:top w:val="nil"/>
              <w:left w:val="nil"/>
              <w:bottom w:val="single" w:sz="4" w:space="0" w:color="auto"/>
              <w:right w:val="single" w:sz="4" w:space="0" w:color="auto"/>
            </w:tcBorders>
            <w:shd w:val="clear" w:color="auto" w:fill="auto"/>
            <w:noWrap/>
            <w:vAlign w:val="center"/>
            <w:hideMark/>
          </w:tcPr>
          <w:p w14:paraId="0DEFA697" w14:textId="77777777" w:rsidR="009A25B7" w:rsidRPr="00E659FD" w:rsidRDefault="009A25B7"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3DD6A627" w14:textId="77777777" w:rsidR="009A25B7" w:rsidRPr="00E659FD" w:rsidRDefault="009A25B7" w:rsidP="003F6773">
            <w:pPr>
              <w:spacing w:line="240" w:lineRule="auto"/>
              <w:jc w:val="center"/>
              <w:rPr>
                <w:sz w:val="16"/>
                <w:szCs w:val="16"/>
              </w:rPr>
            </w:pPr>
            <w:r w:rsidRPr="00E659FD">
              <w:rPr>
                <w:sz w:val="16"/>
                <w:szCs w:val="16"/>
              </w:rPr>
              <w:t>207,2</w:t>
            </w:r>
          </w:p>
        </w:tc>
        <w:tc>
          <w:tcPr>
            <w:tcW w:w="558" w:type="dxa"/>
            <w:tcBorders>
              <w:top w:val="nil"/>
              <w:left w:val="nil"/>
              <w:bottom w:val="single" w:sz="4" w:space="0" w:color="auto"/>
              <w:right w:val="single" w:sz="4" w:space="0" w:color="auto"/>
            </w:tcBorders>
            <w:shd w:val="clear" w:color="auto" w:fill="auto"/>
            <w:noWrap/>
            <w:vAlign w:val="center"/>
            <w:hideMark/>
          </w:tcPr>
          <w:p w14:paraId="6EB101F4" w14:textId="77777777" w:rsidR="009A25B7" w:rsidRPr="00E659FD" w:rsidRDefault="009A25B7" w:rsidP="003F6773">
            <w:pPr>
              <w:spacing w:line="240" w:lineRule="auto"/>
              <w:jc w:val="center"/>
              <w:rPr>
                <w:sz w:val="16"/>
                <w:szCs w:val="16"/>
              </w:rPr>
            </w:pPr>
            <w:r w:rsidRPr="00E659FD">
              <w:rPr>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14:paraId="17A4DB0A" w14:textId="77777777" w:rsidR="009A25B7" w:rsidRPr="00E659FD" w:rsidRDefault="009A25B7" w:rsidP="003F6773">
            <w:pPr>
              <w:spacing w:line="240" w:lineRule="auto"/>
              <w:jc w:val="center"/>
              <w:rPr>
                <w:sz w:val="16"/>
                <w:szCs w:val="16"/>
              </w:rPr>
            </w:pPr>
            <w:r w:rsidRPr="00E659FD">
              <w:rPr>
                <w:sz w:val="16"/>
                <w:szCs w:val="16"/>
              </w:rPr>
              <w:t>207,6</w:t>
            </w:r>
          </w:p>
        </w:tc>
        <w:tc>
          <w:tcPr>
            <w:tcW w:w="709" w:type="dxa"/>
            <w:tcBorders>
              <w:top w:val="nil"/>
              <w:left w:val="nil"/>
              <w:bottom w:val="single" w:sz="4" w:space="0" w:color="auto"/>
              <w:right w:val="single" w:sz="4" w:space="0" w:color="auto"/>
            </w:tcBorders>
            <w:shd w:val="clear" w:color="auto" w:fill="auto"/>
            <w:noWrap/>
            <w:vAlign w:val="center"/>
            <w:hideMark/>
          </w:tcPr>
          <w:p w14:paraId="2A73C99A" w14:textId="77777777" w:rsidR="009A25B7" w:rsidRPr="00E659FD" w:rsidRDefault="009A25B7"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3709F0E9" w14:textId="77777777" w:rsidR="009A25B7" w:rsidRPr="00E659FD" w:rsidRDefault="009A25B7" w:rsidP="003F6773">
            <w:pPr>
              <w:spacing w:line="240" w:lineRule="auto"/>
              <w:jc w:val="center"/>
              <w:rPr>
                <w:sz w:val="16"/>
                <w:szCs w:val="16"/>
              </w:rPr>
            </w:pPr>
            <w:r w:rsidRPr="00E659FD">
              <w:rPr>
                <w:sz w:val="16"/>
                <w:szCs w:val="16"/>
              </w:rPr>
              <w:t>235,2</w:t>
            </w:r>
          </w:p>
        </w:tc>
        <w:tc>
          <w:tcPr>
            <w:tcW w:w="699" w:type="dxa"/>
            <w:tcBorders>
              <w:top w:val="nil"/>
              <w:left w:val="nil"/>
              <w:bottom w:val="single" w:sz="4" w:space="0" w:color="auto"/>
              <w:right w:val="single" w:sz="4" w:space="0" w:color="auto"/>
            </w:tcBorders>
            <w:shd w:val="clear" w:color="auto" w:fill="auto"/>
            <w:noWrap/>
            <w:vAlign w:val="center"/>
            <w:hideMark/>
          </w:tcPr>
          <w:p w14:paraId="136BFDED" w14:textId="77777777" w:rsidR="009A25B7" w:rsidRPr="00E659FD" w:rsidRDefault="009A25B7"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30F93A6D" w14:textId="77777777" w:rsidR="009A25B7" w:rsidRPr="00E659FD" w:rsidRDefault="009A25B7" w:rsidP="003F6773">
            <w:pPr>
              <w:spacing w:line="240" w:lineRule="auto"/>
              <w:jc w:val="center"/>
              <w:rPr>
                <w:sz w:val="16"/>
                <w:szCs w:val="16"/>
              </w:rPr>
            </w:pPr>
            <w:r w:rsidRPr="00E659FD">
              <w:rPr>
                <w:sz w:val="16"/>
                <w:szCs w:val="16"/>
              </w:rPr>
              <w:t>103,4</w:t>
            </w:r>
          </w:p>
        </w:tc>
        <w:tc>
          <w:tcPr>
            <w:tcW w:w="558" w:type="dxa"/>
            <w:tcBorders>
              <w:top w:val="nil"/>
              <w:left w:val="nil"/>
              <w:bottom w:val="single" w:sz="4" w:space="0" w:color="auto"/>
              <w:right w:val="single" w:sz="4" w:space="0" w:color="auto"/>
            </w:tcBorders>
            <w:shd w:val="clear" w:color="auto" w:fill="auto"/>
            <w:noWrap/>
            <w:vAlign w:val="center"/>
            <w:hideMark/>
          </w:tcPr>
          <w:p w14:paraId="64432C74" w14:textId="77777777" w:rsidR="009A25B7" w:rsidRPr="00E659FD" w:rsidRDefault="009A25B7"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000D5B93" w14:textId="77777777" w:rsidR="009A25B7" w:rsidRPr="00E659FD" w:rsidRDefault="009A25B7" w:rsidP="003F6773">
            <w:pPr>
              <w:spacing w:line="240" w:lineRule="auto"/>
              <w:jc w:val="center"/>
              <w:rPr>
                <w:sz w:val="16"/>
                <w:szCs w:val="16"/>
              </w:rPr>
            </w:pPr>
            <w:r w:rsidRPr="00E659FD">
              <w:rPr>
                <w:sz w:val="16"/>
                <w:szCs w:val="16"/>
              </w:rPr>
              <w:t>258,7</w:t>
            </w:r>
          </w:p>
        </w:tc>
        <w:tc>
          <w:tcPr>
            <w:tcW w:w="558" w:type="dxa"/>
            <w:tcBorders>
              <w:top w:val="nil"/>
              <w:left w:val="nil"/>
              <w:bottom w:val="single" w:sz="4" w:space="0" w:color="auto"/>
              <w:right w:val="single" w:sz="4" w:space="0" w:color="auto"/>
            </w:tcBorders>
            <w:shd w:val="clear" w:color="auto" w:fill="auto"/>
            <w:noWrap/>
            <w:vAlign w:val="center"/>
            <w:hideMark/>
          </w:tcPr>
          <w:p w14:paraId="1B7ECC6E" w14:textId="77777777" w:rsidR="009A25B7" w:rsidRPr="00E659FD" w:rsidRDefault="009A25B7" w:rsidP="003F6773">
            <w:pPr>
              <w:spacing w:line="240" w:lineRule="auto"/>
              <w:jc w:val="center"/>
              <w:rPr>
                <w:sz w:val="16"/>
                <w:szCs w:val="16"/>
              </w:rPr>
            </w:pPr>
            <w:r w:rsidRPr="00E659FD">
              <w:rPr>
                <w:sz w:val="16"/>
                <w:szCs w:val="16"/>
              </w:rPr>
              <w:t>6</w:t>
            </w:r>
          </w:p>
        </w:tc>
        <w:tc>
          <w:tcPr>
            <w:tcW w:w="709" w:type="dxa"/>
            <w:tcBorders>
              <w:top w:val="nil"/>
              <w:left w:val="nil"/>
              <w:bottom w:val="single" w:sz="4" w:space="0" w:color="auto"/>
              <w:right w:val="single" w:sz="4" w:space="0" w:color="auto"/>
            </w:tcBorders>
            <w:shd w:val="clear" w:color="auto" w:fill="auto"/>
            <w:noWrap/>
            <w:vAlign w:val="center"/>
            <w:hideMark/>
          </w:tcPr>
          <w:p w14:paraId="6A754A03" w14:textId="77777777" w:rsidR="009A25B7" w:rsidRPr="00E659FD" w:rsidRDefault="009A25B7" w:rsidP="003F6773">
            <w:pPr>
              <w:spacing w:line="240" w:lineRule="auto"/>
              <w:jc w:val="center"/>
              <w:rPr>
                <w:sz w:val="16"/>
                <w:szCs w:val="16"/>
              </w:rPr>
            </w:pPr>
            <w:r w:rsidRPr="00E659FD">
              <w:rPr>
                <w:sz w:val="16"/>
                <w:szCs w:val="16"/>
              </w:rPr>
              <w:t>156,1</w:t>
            </w:r>
          </w:p>
        </w:tc>
        <w:tc>
          <w:tcPr>
            <w:tcW w:w="567" w:type="dxa"/>
            <w:tcBorders>
              <w:top w:val="nil"/>
              <w:left w:val="nil"/>
              <w:bottom w:val="single" w:sz="4" w:space="0" w:color="auto"/>
              <w:right w:val="single" w:sz="4" w:space="0" w:color="auto"/>
            </w:tcBorders>
            <w:shd w:val="clear" w:color="auto" w:fill="auto"/>
            <w:noWrap/>
            <w:vAlign w:val="center"/>
            <w:hideMark/>
          </w:tcPr>
          <w:p w14:paraId="30A54974" w14:textId="77777777" w:rsidR="009A25B7" w:rsidRPr="00E659FD" w:rsidRDefault="009A25B7"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4FFFC45A" w14:textId="77777777" w:rsidR="009A25B7" w:rsidRPr="00E659FD" w:rsidRDefault="009A25B7" w:rsidP="003F6773">
            <w:pPr>
              <w:spacing w:line="240" w:lineRule="auto"/>
              <w:jc w:val="center"/>
              <w:rPr>
                <w:sz w:val="16"/>
                <w:szCs w:val="16"/>
              </w:rPr>
            </w:pPr>
            <w:r w:rsidRPr="00E659FD">
              <w:rPr>
                <w:sz w:val="16"/>
                <w:szCs w:val="16"/>
              </w:rPr>
              <w:t>303,4</w:t>
            </w:r>
          </w:p>
        </w:tc>
        <w:tc>
          <w:tcPr>
            <w:tcW w:w="558" w:type="dxa"/>
            <w:tcBorders>
              <w:top w:val="nil"/>
              <w:left w:val="nil"/>
              <w:bottom w:val="single" w:sz="4" w:space="0" w:color="auto"/>
              <w:right w:val="single" w:sz="4" w:space="0" w:color="auto"/>
            </w:tcBorders>
            <w:shd w:val="clear" w:color="auto" w:fill="auto"/>
            <w:noWrap/>
            <w:vAlign w:val="center"/>
            <w:hideMark/>
          </w:tcPr>
          <w:p w14:paraId="221C890A" w14:textId="77777777" w:rsidR="009A25B7" w:rsidRPr="00E659FD" w:rsidRDefault="009A25B7"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3BC1FE07" w14:textId="77777777" w:rsidR="009A25B7" w:rsidRPr="00E659FD" w:rsidRDefault="009A25B7" w:rsidP="003F6773">
            <w:pPr>
              <w:spacing w:line="240" w:lineRule="auto"/>
              <w:jc w:val="center"/>
              <w:rPr>
                <w:sz w:val="16"/>
                <w:szCs w:val="16"/>
              </w:rPr>
            </w:pPr>
            <w:r w:rsidRPr="00E659FD">
              <w:rPr>
                <w:sz w:val="16"/>
                <w:szCs w:val="16"/>
              </w:rPr>
              <w:t>126,5</w:t>
            </w:r>
          </w:p>
        </w:tc>
        <w:tc>
          <w:tcPr>
            <w:tcW w:w="558" w:type="dxa"/>
            <w:tcBorders>
              <w:top w:val="nil"/>
              <w:left w:val="nil"/>
              <w:bottom w:val="single" w:sz="4" w:space="0" w:color="auto"/>
              <w:right w:val="single" w:sz="4" w:space="0" w:color="auto"/>
            </w:tcBorders>
            <w:shd w:val="clear" w:color="auto" w:fill="auto"/>
            <w:noWrap/>
            <w:vAlign w:val="center"/>
            <w:hideMark/>
          </w:tcPr>
          <w:p w14:paraId="1C3B31A1" w14:textId="77777777" w:rsidR="009A25B7" w:rsidRPr="00E659FD" w:rsidRDefault="009A25B7"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25EBB439" w14:textId="77777777" w:rsidR="009A25B7" w:rsidRPr="00E659FD" w:rsidRDefault="009A25B7" w:rsidP="003F6773">
            <w:pPr>
              <w:spacing w:line="240" w:lineRule="auto"/>
              <w:jc w:val="center"/>
              <w:rPr>
                <w:sz w:val="16"/>
                <w:szCs w:val="16"/>
              </w:rPr>
            </w:pPr>
            <w:r w:rsidRPr="00E659FD">
              <w:rPr>
                <w:sz w:val="16"/>
                <w:szCs w:val="16"/>
              </w:rPr>
              <w:t>201</w:t>
            </w:r>
          </w:p>
        </w:tc>
        <w:tc>
          <w:tcPr>
            <w:tcW w:w="700" w:type="dxa"/>
            <w:tcBorders>
              <w:top w:val="nil"/>
              <w:left w:val="nil"/>
              <w:bottom w:val="single" w:sz="4" w:space="0" w:color="auto"/>
              <w:right w:val="single" w:sz="4" w:space="0" w:color="auto"/>
            </w:tcBorders>
            <w:shd w:val="clear" w:color="auto" w:fill="auto"/>
            <w:noWrap/>
            <w:vAlign w:val="center"/>
            <w:hideMark/>
          </w:tcPr>
          <w:p w14:paraId="5E6DB42A" w14:textId="77777777" w:rsidR="009A25B7" w:rsidRPr="00E659FD" w:rsidRDefault="009A25B7"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31A597B6" w14:textId="77777777" w:rsidR="009A25B7" w:rsidRPr="00E659FD" w:rsidRDefault="009A25B7" w:rsidP="003F6773">
            <w:pPr>
              <w:spacing w:line="240" w:lineRule="auto"/>
              <w:jc w:val="center"/>
              <w:rPr>
                <w:sz w:val="16"/>
                <w:szCs w:val="16"/>
              </w:rPr>
            </w:pPr>
            <w:r w:rsidRPr="00E659FD">
              <w:rPr>
                <w:sz w:val="16"/>
                <w:szCs w:val="16"/>
              </w:rPr>
              <w:t>200,8</w:t>
            </w:r>
          </w:p>
        </w:tc>
      </w:tr>
      <w:tr w:rsidR="009A25B7" w:rsidRPr="00E659FD" w14:paraId="1201E832"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D4E4F2E" w14:textId="77777777" w:rsidR="009A25B7" w:rsidRPr="00E659FD" w:rsidRDefault="009A25B7" w:rsidP="003F6773">
            <w:pPr>
              <w:spacing w:line="240" w:lineRule="auto"/>
              <w:jc w:val="left"/>
              <w:rPr>
                <w:sz w:val="16"/>
                <w:szCs w:val="16"/>
              </w:rPr>
            </w:pPr>
            <w:r w:rsidRPr="00E659FD">
              <w:rPr>
                <w:sz w:val="16"/>
                <w:szCs w:val="16"/>
              </w:rPr>
              <w:t>Барун-Хемчикский</w:t>
            </w:r>
          </w:p>
        </w:tc>
        <w:tc>
          <w:tcPr>
            <w:tcW w:w="766" w:type="dxa"/>
            <w:tcBorders>
              <w:top w:val="nil"/>
              <w:left w:val="nil"/>
              <w:bottom w:val="single" w:sz="4" w:space="0" w:color="auto"/>
              <w:right w:val="single" w:sz="4" w:space="0" w:color="auto"/>
            </w:tcBorders>
            <w:shd w:val="clear" w:color="auto" w:fill="auto"/>
            <w:noWrap/>
            <w:vAlign w:val="center"/>
            <w:hideMark/>
          </w:tcPr>
          <w:p w14:paraId="504088A1" w14:textId="77777777" w:rsidR="009A25B7" w:rsidRPr="00E659FD" w:rsidRDefault="009A25B7" w:rsidP="003F6773">
            <w:pPr>
              <w:spacing w:line="240" w:lineRule="auto"/>
              <w:jc w:val="center"/>
              <w:rPr>
                <w:sz w:val="16"/>
                <w:szCs w:val="16"/>
              </w:rPr>
            </w:pPr>
            <w:r w:rsidRPr="00E659FD">
              <w:rPr>
                <w:sz w:val="16"/>
                <w:szCs w:val="16"/>
              </w:rPr>
              <w:t>23</w:t>
            </w:r>
          </w:p>
        </w:tc>
        <w:tc>
          <w:tcPr>
            <w:tcW w:w="576" w:type="dxa"/>
            <w:tcBorders>
              <w:top w:val="nil"/>
              <w:left w:val="nil"/>
              <w:bottom w:val="single" w:sz="4" w:space="0" w:color="auto"/>
              <w:right w:val="single" w:sz="4" w:space="0" w:color="auto"/>
            </w:tcBorders>
            <w:shd w:val="clear" w:color="auto" w:fill="auto"/>
            <w:noWrap/>
            <w:vAlign w:val="center"/>
            <w:hideMark/>
          </w:tcPr>
          <w:p w14:paraId="56C65810" w14:textId="77777777" w:rsidR="009A25B7" w:rsidRPr="00E659FD" w:rsidRDefault="009A25B7" w:rsidP="003F6773">
            <w:pPr>
              <w:spacing w:line="240" w:lineRule="auto"/>
              <w:jc w:val="center"/>
              <w:rPr>
                <w:sz w:val="16"/>
                <w:szCs w:val="16"/>
              </w:rPr>
            </w:pPr>
            <w:r w:rsidRPr="00E659FD">
              <w:rPr>
                <w:sz w:val="16"/>
                <w:szCs w:val="16"/>
              </w:rPr>
              <w:t>369,7</w:t>
            </w:r>
          </w:p>
        </w:tc>
        <w:tc>
          <w:tcPr>
            <w:tcW w:w="558" w:type="dxa"/>
            <w:tcBorders>
              <w:top w:val="nil"/>
              <w:left w:val="nil"/>
              <w:bottom w:val="single" w:sz="4" w:space="0" w:color="auto"/>
              <w:right w:val="single" w:sz="4" w:space="0" w:color="auto"/>
            </w:tcBorders>
            <w:shd w:val="clear" w:color="auto" w:fill="auto"/>
            <w:noWrap/>
            <w:vAlign w:val="center"/>
            <w:hideMark/>
          </w:tcPr>
          <w:p w14:paraId="122D33E9" w14:textId="77777777" w:rsidR="009A25B7" w:rsidRPr="00E659FD" w:rsidRDefault="009A25B7"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6B2D19CE" w14:textId="77777777" w:rsidR="009A25B7" w:rsidRPr="00E659FD" w:rsidRDefault="009A25B7" w:rsidP="003F6773">
            <w:pPr>
              <w:spacing w:line="240" w:lineRule="auto"/>
              <w:jc w:val="center"/>
              <w:rPr>
                <w:sz w:val="16"/>
                <w:szCs w:val="16"/>
              </w:rPr>
            </w:pPr>
            <w:r w:rsidRPr="00E659FD">
              <w:rPr>
                <w:sz w:val="16"/>
                <w:szCs w:val="16"/>
              </w:rPr>
              <w:t>192,3</w:t>
            </w:r>
          </w:p>
        </w:tc>
        <w:tc>
          <w:tcPr>
            <w:tcW w:w="558" w:type="dxa"/>
            <w:tcBorders>
              <w:top w:val="nil"/>
              <w:left w:val="nil"/>
              <w:bottom w:val="single" w:sz="4" w:space="0" w:color="auto"/>
              <w:right w:val="single" w:sz="4" w:space="0" w:color="auto"/>
            </w:tcBorders>
            <w:shd w:val="clear" w:color="auto" w:fill="auto"/>
            <w:noWrap/>
            <w:vAlign w:val="center"/>
            <w:hideMark/>
          </w:tcPr>
          <w:p w14:paraId="3C43DB76" w14:textId="77777777" w:rsidR="009A25B7" w:rsidRPr="00E659FD" w:rsidRDefault="009A25B7" w:rsidP="003F6773">
            <w:pPr>
              <w:spacing w:line="240" w:lineRule="auto"/>
              <w:jc w:val="center"/>
              <w:rPr>
                <w:sz w:val="16"/>
                <w:szCs w:val="16"/>
              </w:rPr>
            </w:pPr>
            <w:r w:rsidRPr="00E659FD">
              <w:rPr>
                <w:sz w:val="16"/>
                <w:szCs w:val="16"/>
              </w:rPr>
              <w:t>9</w:t>
            </w:r>
          </w:p>
        </w:tc>
        <w:tc>
          <w:tcPr>
            <w:tcW w:w="709" w:type="dxa"/>
            <w:tcBorders>
              <w:top w:val="nil"/>
              <w:left w:val="nil"/>
              <w:bottom w:val="single" w:sz="4" w:space="0" w:color="auto"/>
              <w:right w:val="single" w:sz="4" w:space="0" w:color="auto"/>
            </w:tcBorders>
            <w:shd w:val="clear" w:color="auto" w:fill="auto"/>
            <w:noWrap/>
            <w:vAlign w:val="center"/>
            <w:hideMark/>
          </w:tcPr>
          <w:p w14:paraId="12471FCD" w14:textId="77777777" w:rsidR="009A25B7" w:rsidRPr="00E659FD" w:rsidRDefault="009A25B7" w:rsidP="003F6773">
            <w:pPr>
              <w:spacing w:line="240" w:lineRule="auto"/>
              <w:jc w:val="center"/>
              <w:rPr>
                <w:sz w:val="16"/>
                <w:szCs w:val="16"/>
              </w:rPr>
            </w:pPr>
            <w:r w:rsidRPr="00E659FD">
              <w:rPr>
                <w:sz w:val="16"/>
                <w:szCs w:val="16"/>
              </w:rPr>
              <w:t>144,3</w:t>
            </w:r>
          </w:p>
        </w:tc>
        <w:tc>
          <w:tcPr>
            <w:tcW w:w="709" w:type="dxa"/>
            <w:tcBorders>
              <w:top w:val="nil"/>
              <w:left w:val="nil"/>
              <w:bottom w:val="single" w:sz="4" w:space="0" w:color="auto"/>
              <w:right w:val="single" w:sz="4" w:space="0" w:color="auto"/>
            </w:tcBorders>
            <w:shd w:val="clear" w:color="auto" w:fill="auto"/>
            <w:noWrap/>
            <w:vAlign w:val="center"/>
            <w:hideMark/>
          </w:tcPr>
          <w:p w14:paraId="4D9BBE75" w14:textId="77777777" w:rsidR="009A25B7" w:rsidRPr="00E659FD" w:rsidRDefault="009A25B7"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6AE6772D" w14:textId="77777777" w:rsidR="009A25B7" w:rsidRPr="00E659FD" w:rsidRDefault="009A25B7" w:rsidP="003F6773">
            <w:pPr>
              <w:spacing w:line="240" w:lineRule="auto"/>
              <w:jc w:val="center"/>
              <w:rPr>
                <w:sz w:val="16"/>
                <w:szCs w:val="16"/>
              </w:rPr>
            </w:pPr>
            <w:r w:rsidRPr="00E659FD">
              <w:rPr>
                <w:sz w:val="16"/>
                <w:szCs w:val="16"/>
              </w:rPr>
              <w:t>143,8</w:t>
            </w:r>
          </w:p>
        </w:tc>
        <w:tc>
          <w:tcPr>
            <w:tcW w:w="699" w:type="dxa"/>
            <w:tcBorders>
              <w:top w:val="nil"/>
              <w:left w:val="nil"/>
              <w:bottom w:val="single" w:sz="4" w:space="0" w:color="auto"/>
              <w:right w:val="single" w:sz="4" w:space="0" w:color="auto"/>
            </w:tcBorders>
            <w:shd w:val="clear" w:color="auto" w:fill="auto"/>
            <w:noWrap/>
            <w:vAlign w:val="center"/>
            <w:hideMark/>
          </w:tcPr>
          <w:p w14:paraId="2676F009" w14:textId="77777777" w:rsidR="009A25B7" w:rsidRPr="00E659FD" w:rsidRDefault="009A25B7"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3BE35852" w14:textId="77777777" w:rsidR="009A25B7" w:rsidRPr="00E659FD" w:rsidRDefault="009A25B7" w:rsidP="003F6773">
            <w:pPr>
              <w:spacing w:line="240" w:lineRule="auto"/>
              <w:jc w:val="center"/>
              <w:rPr>
                <w:sz w:val="16"/>
                <w:szCs w:val="16"/>
              </w:rPr>
            </w:pPr>
            <w:r w:rsidRPr="00E659FD">
              <w:rPr>
                <w:sz w:val="16"/>
                <w:szCs w:val="16"/>
              </w:rPr>
              <w:t>255,1</w:t>
            </w:r>
          </w:p>
        </w:tc>
        <w:tc>
          <w:tcPr>
            <w:tcW w:w="558" w:type="dxa"/>
            <w:tcBorders>
              <w:top w:val="nil"/>
              <w:left w:val="nil"/>
              <w:bottom w:val="single" w:sz="4" w:space="0" w:color="auto"/>
              <w:right w:val="single" w:sz="4" w:space="0" w:color="auto"/>
            </w:tcBorders>
            <w:shd w:val="clear" w:color="auto" w:fill="auto"/>
            <w:noWrap/>
            <w:vAlign w:val="center"/>
            <w:hideMark/>
          </w:tcPr>
          <w:p w14:paraId="1BC00D78" w14:textId="77777777" w:rsidR="009A25B7" w:rsidRPr="00E659FD" w:rsidRDefault="009A25B7" w:rsidP="003F6773">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hideMark/>
          </w:tcPr>
          <w:p w14:paraId="31D1799B" w14:textId="77777777" w:rsidR="009A25B7" w:rsidRPr="00E659FD" w:rsidRDefault="009A25B7" w:rsidP="003F6773">
            <w:pPr>
              <w:spacing w:line="240" w:lineRule="auto"/>
              <w:jc w:val="center"/>
              <w:rPr>
                <w:sz w:val="16"/>
                <w:szCs w:val="16"/>
              </w:rPr>
            </w:pPr>
            <w:r w:rsidRPr="00E659FD">
              <w:rPr>
                <w:sz w:val="16"/>
                <w:szCs w:val="16"/>
              </w:rPr>
              <w:t>288,3</w:t>
            </w:r>
          </w:p>
        </w:tc>
        <w:tc>
          <w:tcPr>
            <w:tcW w:w="558" w:type="dxa"/>
            <w:tcBorders>
              <w:top w:val="nil"/>
              <w:left w:val="nil"/>
              <w:bottom w:val="single" w:sz="4" w:space="0" w:color="auto"/>
              <w:right w:val="single" w:sz="4" w:space="0" w:color="auto"/>
            </w:tcBorders>
            <w:shd w:val="clear" w:color="auto" w:fill="auto"/>
            <w:noWrap/>
            <w:vAlign w:val="center"/>
            <w:hideMark/>
          </w:tcPr>
          <w:p w14:paraId="4C32EDF3" w14:textId="77777777" w:rsidR="009A25B7" w:rsidRPr="00E659FD" w:rsidRDefault="009A25B7" w:rsidP="003F6773">
            <w:pPr>
              <w:spacing w:line="240" w:lineRule="auto"/>
              <w:jc w:val="center"/>
              <w:rPr>
                <w:sz w:val="16"/>
                <w:szCs w:val="16"/>
              </w:rPr>
            </w:pPr>
            <w:r w:rsidRPr="00E659FD">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58DF576C" w14:textId="77777777" w:rsidR="009A25B7" w:rsidRPr="00E659FD" w:rsidRDefault="009A25B7" w:rsidP="003F6773">
            <w:pPr>
              <w:spacing w:line="240" w:lineRule="auto"/>
              <w:jc w:val="center"/>
              <w:rPr>
                <w:sz w:val="16"/>
                <w:szCs w:val="16"/>
              </w:rPr>
            </w:pPr>
            <w:r w:rsidRPr="00E659FD">
              <w:rPr>
                <w:sz w:val="16"/>
                <w:szCs w:val="16"/>
              </w:rPr>
              <w:t>193,6</w:t>
            </w:r>
          </w:p>
        </w:tc>
        <w:tc>
          <w:tcPr>
            <w:tcW w:w="567" w:type="dxa"/>
            <w:tcBorders>
              <w:top w:val="nil"/>
              <w:left w:val="nil"/>
              <w:bottom w:val="single" w:sz="4" w:space="0" w:color="auto"/>
              <w:right w:val="single" w:sz="4" w:space="0" w:color="auto"/>
            </w:tcBorders>
            <w:shd w:val="clear" w:color="auto" w:fill="auto"/>
            <w:noWrap/>
            <w:vAlign w:val="center"/>
            <w:hideMark/>
          </w:tcPr>
          <w:p w14:paraId="0B29A367" w14:textId="77777777" w:rsidR="009A25B7" w:rsidRPr="00E659FD" w:rsidRDefault="009A25B7" w:rsidP="003F6773">
            <w:pPr>
              <w:spacing w:line="240" w:lineRule="auto"/>
              <w:jc w:val="center"/>
              <w:rPr>
                <w:sz w:val="16"/>
                <w:szCs w:val="16"/>
              </w:rPr>
            </w:pPr>
            <w:r w:rsidRPr="00E659FD">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576E5FBD" w14:textId="77777777" w:rsidR="009A25B7" w:rsidRPr="00E659FD" w:rsidRDefault="009A25B7" w:rsidP="003F6773">
            <w:pPr>
              <w:spacing w:line="240" w:lineRule="auto"/>
              <w:jc w:val="center"/>
              <w:rPr>
                <w:sz w:val="16"/>
                <w:szCs w:val="16"/>
              </w:rPr>
            </w:pPr>
            <w:r w:rsidRPr="00E659FD">
              <w:rPr>
                <w:sz w:val="16"/>
                <w:szCs w:val="16"/>
              </w:rPr>
              <w:t>274,2</w:t>
            </w:r>
          </w:p>
        </w:tc>
        <w:tc>
          <w:tcPr>
            <w:tcW w:w="558" w:type="dxa"/>
            <w:tcBorders>
              <w:top w:val="nil"/>
              <w:left w:val="nil"/>
              <w:bottom w:val="single" w:sz="4" w:space="0" w:color="auto"/>
              <w:right w:val="single" w:sz="4" w:space="0" w:color="auto"/>
            </w:tcBorders>
            <w:shd w:val="clear" w:color="auto" w:fill="auto"/>
            <w:noWrap/>
            <w:vAlign w:val="center"/>
            <w:hideMark/>
          </w:tcPr>
          <w:p w14:paraId="405BADC7" w14:textId="77777777" w:rsidR="009A25B7" w:rsidRPr="00E659FD" w:rsidRDefault="009A25B7"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18267626" w14:textId="77777777" w:rsidR="009A25B7" w:rsidRPr="00E659FD" w:rsidRDefault="009A25B7" w:rsidP="003F6773">
            <w:pPr>
              <w:spacing w:line="240" w:lineRule="auto"/>
              <w:jc w:val="center"/>
              <w:rPr>
                <w:sz w:val="16"/>
                <w:szCs w:val="16"/>
              </w:rPr>
            </w:pPr>
            <w:r w:rsidRPr="00E659FD">
              <w:rPr>
                <w:sz w:val="16"/>
                <w:szCs w:val="16"/>
              </w:rPr>
              <w:t>32,3</w:t>
            </w:r>
          </w:p>
        </w:tc>
        <w:tc>
          <w:tcPr>
            <w:tcW w:w="558" w:type="dxa"/>
            <w:tcBorders>
              <w:top w:val="nil"/>
              <w:left w:val="nil"/>
              <w:bottom w:val="single" w:sz="4" w:space="0" w:color="auto"/>
              <w:right w:val="single" w:sz="4" w:space="0" w:color="auto"/>
            </w:tcBorders>
            <w:shd w:val="clear" w:color="auto" w:fill="auto"/>
            <w:noWrap/>
            <w:vAlign w:val="center"/>
            <w:hideMark/>
          </w:tcPr>
          <w:p w14:paraId="168F54E4" w14:textId="77777777" w:rsidR="009A25B7" w:rsidRPr="00E659FD" w:rsidRDefault="009A25B7"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13B87471" w14:textId="77777777" w:rsidR="009A25B7" w:rsidRPr="00E659FD" w:rsidRDefault="009A25B7" w:rsidP="003F6773">
            <w:pPr>
              <w:spacing w:line="240" w:lineRule="auto"/>
              <w:jc w:val="center"/>
              <w:rPr>
                <w:sz w:val="16"/>
                <w:szCs w:val="16"/>
              </w:rPr>
            </w:pPr>
            <w:r w:rsidRPr="00E659FD">
              <w:rPr>
                <w:sz w:val="16"/>
                <w:szCs w:val="16"/>
              </w:rPr>
              <w:t>161,6</w:t>
            </w:r>
          </w:p>
        </w:tc>
        <w:tc>
          <w:tcPr>
            <w:tcW w:w="700" w:type="dxa"/>
            <w:tcBorders>
              <w:top w:val="nil"/>
              <w:left w:val="nil"/>
              <w:bottom w:val="single" w:sz="4" w:space="0" w:color="auto"/>
              <w:right w:val="single" w:sz="4" w:space="0" w:color="auto"/>
            </w:tcBorders>
            <w:shd w:val="clear" w:color="auto" w:fill="auto"/>
            <w:noWrap/>
            <w:vAlign w:val="center"/>
            <w:hideMark/>
          </w:tcPr>
          <w:p w14:paraId="2657BCB6" w14:textId="77777777" w:rsidR="009A25B7" w:rsidRPr="00E659FD" w:rsidRDefault="009A25B7"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0EEF6BA9" w14:textId="77777777" w:rsidR="009A25B7" w:rsidRPr="00E659FD" w:rsidRDefault="009A25B7" w:rsidP="003F6773">
            <w:pPr>
              <w:spacing w:line="240" w:lineRule="auto"/>
              <w:jc w:val="center"/>
              <w:rPr>
                <w:sz w:val="16"/>
                <w:szCs w:val="16"/>
              </w:rPr>
            </w:pPr>
            <w:r w:rsidRPr="00E659FD">
              <w:rPr>
                <w:sz w:val="16"/>
                <w:szCs w:val="16"/>
              </w:rPr>
              <w:t>177,5</w:t>
            </w:r>
          </w:p>
        </w:tc>
      </w:tr>
      <w:tr w:rsidR="009A25B7" w:rsidRPr="00E659FD" w14:paraId="65D0987C"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E3589AC" w14:textId="77777777" w:rsidR="009A25B7" w:rsidRPr="00236B98" w:rsidRDefault="009A25B7" w:rsidP="003F6773">
            <w:pPr>
              <w:spacing w:line="240" w:lineRule="auto"/>
              <w:jc w:val="left"/>
              <w:rPr>
                <w:sz w:val="16"/>
                <w:szCs w:val="16"/>
              </w:rPr>
            </w:pPr>
            <w:r w:rsidRPr="00236B98">
              <w:rPr>
                <w:sz w:val="16"/>
                <w:szCs w:val="16"/>
              </w:rPr>
              <w:t>Эрзинский</w:t>
            </w:r>
          </w:p>
        </w:tc>
        <w:tc>
          <w:tcPr>
            <w:tcW w:w="766" w:type="dxa"/>
            <w:tcBorders>
              <w:top w:val="nil"/>
              <w:left w:val="nil"/>
              <w:bottom w:val="single" w:sz="4" w:space="0" w:color="auto"/>
              <w:right w:val="single" w:sz="4" w:space="0" w:color="auto"/>
            </w:tcBorders>
            <w:shd w:val="clear" w:color="auto" w:fill="auto"/>
            <w:noWrap/>
            <w:vAlign w:val="center"/>
            <w:hideMark/>
          </w:tcPr>
          <w:p w14:paraId="16EF7E94" w14:textId="77777777" w:rsidR="009A25B7" w:rsidRPr="00236B98" w:rsidRDefault="009A25B7" w:rsidP="003F6773">
            <w:pPr>
              <w:spacing w:line="240" w:lineRule="auto"/>
              <w:jc w:val="center"/>
              <w:rPr>
                <w:sz w:val="16"/>
                <w:szCs w:val="16"/>
              </w:rPr>
            </w:pPr>
            <w:r w:rsidRPr="00236B98">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7CD7A73D" w14:textId="77777777" w:rsidR="009A25B7" w:rsidRPr="00236B98" w:rsidRDefault="009A25B7" w:rsidP="003F6773">
            <w:pPr>
              <w:spacing w:line="240" w:lineRule="auto"/>
              <w:jc w:val="center"/>
              <w:rPr>
                <w:sz w:val="16"/>
                <w:szCs w:val="16"/>
              </w:rPr>
            </w:pPr>
            <w:r w:rsidRPr="00236B98">
              <w:rPr>
                <w:sz w:val="16"/>
                <w:szCs w:val="16"/>
              </w:rPr>
              <w:t>72,45</w:t>
            </w:r>
          </w:p>
        </w:tc>
        <w:tc>
          <w:tcPr>
            <w:tcW w:w="558" w:type="dxa"/>
            <w:tcBorders>
              <w:top w:val="nil"/>
              <w:left w:val="nil"/>
              <w:bottom w:val="single" w:sz="4" w:space="0" w:color="auto"/>
              <w:right w:val="single" w:sz="4" w:space="0" w:color="auto"/>
            </w:tcBorders>
            <w:shd w:val="clear" w:color="auto" w:fill="auto"/>
            <w:noWrap/>
            <w:vAlign w:val="center"/>
            <w:hideMark/>
          </w:tcPr>
          <w:p w14:paraId="7837C731" w14:textId="77777777" w:rsidR="009A25B7" w:rsidRPr="00236B98" w:rsidRDefault="009A25B7" w:rsidP="003F6773">
            <w:pPr>
              <w:spacing w:line="240" w:lineRule="auto"/>
              <w:jc w:val="center"/>
              <w:rPr>
                <w:sz w:val="16"/>
                <w:szCs w:val="16"/>
              </w:rPr>
            </w:pPr>
            <w:r w:rsidRPr="00236B98">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0EE1A2B5" w14:textId="77777777" w:rsidR="009A25B7" w:rsidRPr="00236B98" w:rsidRDefault="009A25B7" w:rsidP="003F6773">
            <w:pPr>
              <w:spacing w:line="240" w:lineRule="auto"/>
              <w:jc w:val="center"/>
              <w:rPr>
                <w:sz w:val="16"/>
                <w:szCs w:val="16"/>
              </w:rPr>
            </w:pPr>
            <w:r w:rsidRPr="00236B98">
              <w:rPr>
                <w:sz w:val="16"/>
                <w:szCs w:val="16"/>
              </w:rPr>
              <w:t>128,1</w:t>
            </w:r>
          </w:p>
        </w:tc>
        <w:tc>
          <w:tcPr>
            <w:tcW w:w="558" w:type="dxa"/>
            <w:tcBorders>
              <w:top w:val="nil"/>
              <w:left w:val="nil"/>
              <w:bottom w:val="single" w:sz="4" w:space="0" w:color="auto"/>
              <w:right w:val="single" w:sz="4" w:space="0" w:color="auto"/>
            </w:tcBorders>
            <w:shd w:val="clear" w:color="auto" w:fill="auto"/>
            <w:noWrap/>
            <w:vAlign w:val="center"/>
            <w:hideMark/>
          </w:tcPr>
          <w:p w14:paraId="012BAFA2" w14:textId="77777777" w:rsidR="009A25B7" w:rsidRPr="00236B98" w:rsidRDefault="009A25B7" w:rsidP="003F6773">
            <w:pPr>
              <w:spacing w:line="240" w:lineRule="auto"/>
              <w:jc w:val="center"/>
              <w:rPr>
                <w:sz w:val="16"/>
                <w:szCs w:val="16"/>
              </w:rPr>
            </w:pPr>
            <w:r w:rsidRPr="00236B98">
              <w:rPr>
                <w:sz w:val="16"/>
                <w:szCs w:val="16"/>
              </w:rPr>
              <w:t>6</w:t>
            </w:r>
          </w:p>
        </w:tc>
        <w:tc>
          <w:tcPr>
            <w:tcW w:w="709" w:type="dxa"/>
            <w:tcBorders>
              <w:top w:val="nil"/>
              <w:left w:val="nil"/>
              <w:bottom w:val="single" w:sz="4" w:space="0" w:color="auto"/>
              <w:right w:val="single" w:sz="4" w:space="0" w:color="auto"/>
            </w:tcBorders>
            <w:shd w:val="clear" w:color="auto" w:fill="auto"/>
            <w:noWrap/>
            <w:vAlign w:val="center"/>
            <w:hideMark/>
          </w:tcPr>
          <w:p w14:paraId="03FD7DF9" w14:textId="77777777" w:rsidR="009A25B7" w:rsidRPr="00236B98" w:rsidRDefault="009A25B7" w:rsidP="003F6773">
            <w:pPr>
              <w:spacing w:line="240" w:lineRule="auto"/>
              <w:jc w:val="center"/>
              <w:rPr>
                <w:sz w:val="16"/>
                <w:szCs w:val="16"/>
              </w:rPr>
            </w:pPr>
            <w:r w:rsidRPr="00236B98">
              <w:rPr>
                <w:sz w:val="16"/>
                <w:szCs w:val="16"/>
              </w:rPr>
              <w:t>154,1</w:t>
            </w:r>
          </w:p>
        </w:tc>
        <w:tc>
          <w:tcPr>
            <w:tcW w:w="709" w:type="dxa"/>
            <w:tcBorders>
              <w:top w:val="nil"/>
              <w:left w:val="nil"/>
              <w:bottom w:val="single" w:sz="4" w:space="0" w:color="auto"/>
              <w:right w:val="single" w:sz="4" w:space="0" w:color="auto"/>
            </w:tcBorders>
            <w:shd w:val="clear" w:color="auto" w:fill="auto"/>
            <w:noWrap/>
            <w:vAlign w:val="center"/>
            <w:hideMark/>
          </w:tcPr>
          <w:p w14:paraId="2ED65BB4" w14:textId="77777777" w:rsidR="009A25B7" w:rsidRPr="00236B98" w:rsidRDefault="009A25B7" w:rsidP="003F6773">
            <w:pPr>
              <w:spacing w:line="240" w:lineRule="auto"/>
              <w:jc w:val="center"/>
              <w:rPr>
                <w:sz w:val="16"/>
                <w:szCs w:val="16"/>
              </w:rPr>
            </w:pPr>
            <w:r w:rsidRPr="00236B98">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7088C7BC" w14:textId="77777777" w:rsidR="009A25B7" w:rsidRPr="00236B98" w:rsidRDefault="009A25B7" w:rsidP="003F6773">
            <w:pPr>
              <w:spacing w:line="240" w:lineRule="auto"/>
              <w:jc w:val="center"/>
              <w:rPr>
                <w:sz w:val="16"/>
                <w:szCs w:val="16"/>
              </w:rPr>
            </w:pPr>
            <w:r w:rsidRPr="00236B98">
              <w:rPr>
                <w:sz w:val="16"/>
                <w:szCs w:val="16"/>
              </w:rPr>
              <w:t>126,8</w:t>
            </w:r>
          </w:p>
        </w:tc>
        <w:tc>
          <w:tcPr>
            <w:tcW w:w="699" w:type="dxa"/>
            <w:tcBorders>
              <w:top w:val="nil"/>
              <w:left w:val="nil"/>
              <w:bottom w:val="single" w:sz="4" w:space="0" w:color="auto"/>
              <w:right w:val="single" w:sz="4" w:space="0" w:color="auto"/>
            </w:tcBorders>
            <w:shd w:val="clear" w:color="auto" w:fill="auto"/>
            <w:noWrap/>
            <w:vAlign w:val="center"/>
            <w:hideMark/>
          </w:tcPr>
          <w:p w14:paraId="4A6372D1" w14:textId="77777777" w:rsidR="009A25B7" w:rsidRPr="00236B98" w:rsidRDefault="009A25B7" w:rsidP="003F6773">
            <w:pPr>
              <w:spacing w:line="240" w:lineRule="auto"/>
              <w:jc w:val="center"/>
              <w:rPr>
                <w:sz w:val="16"/>
                <w:szCs w:val="16"/>
              </w:rPr>
            </w:pPr>
            <w:r w:rsidRPr="00236B98">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6438935D" w14:textId="77777777" w:rsidR="009A25B7" w:rsidRPr="00236B98" w:rsidRDefault="009A25B7" w:rsidP="003F6773">
            <w:pPr>
              <w:spacing w:line="240" w:lineRule="auto"/>
              <w:jc w:val="center"/>
              <w:rPr>
                <w:sz w:val="16"/>
                <w:szCs w:val="16"/>
              </w:rPr>
            </w:pPr>
            <w:r w:rsidRPr="00236B98">
              <w:rPr>
                <w:sz w:val="16"/>
                <w:szCs w:val="16"/>
              </w:rPr>
              <w:t>100,7</w:t>
            </w:r>
          </w:p>
        </w:tc>
        <w:tc>
          <w:tcPr>
            <w:tcW w:w="558" w:type="dxa"/>
            <w:tcBorders>
              <w:top w:val="nil"/>
              <w:left w:val="nil"/>
              <w:bottom w:val="single" w:sz="4" w:space="0" w:color="auto"/>
              <w:right w:val="single" w:sz="4" w:space="0" w:color="auto"/>
            </w:tcBorders>
            <w:shd w:val="clear" w:color="auto" w:fill="auto"/>
            <w:noWrap/>
            <w:vAlign w:val="center"/>
            <w:hideMark/>
          </w:tcPr>
          <w:p w14:paraId="697A5603" w14:textId="77777777" w:rsidR="009A25B7" w:rsidRPr="00236B98" w:rsidRDefault="009A25B7" w:rsidP="003F6773">
            <w:pPr>
              <w:spacing w:line="240" w:lineRule="auto"/>
              <w:jc w:val="center"/>
              <w:rPr>
                <w:sz w:val="16"/>
                <w:szCs w:val="16"/>
              </w:rPr>
            </w:pPr>
            <w:r w:rsidRPr="00236B98">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15429B44" w14:textId="77777777" w:rsidR="009A25B7" w:rsidRPr="00236B98" w:rsidRDefault="009A25B7" w:rsidP="003F6773">
            <w:pPr>
              <w:spacing w:line="240" w:lineRule="auto"/>
              <w:jc w:val="center"/>
              <w:rPr>
                <w:sz w:val="16"/>
                <w:szCs w:val="16"/>
              </w:rPr>
            </w:pPr>
            <w:r w:rsidRPr="00236B98">
              <w:rPr>
                <w:sz w:val="16"/>
                <w:szCs w:val="16"/>
              </w:rPr>
              <w:t>249,8</w:t>
            </w:r>
          </w:p>
        </w:tc>
        <w:tc>
          <w:tcPr>
            <w:tcW w:w="558" w:type="dxa"/>
            <w:tcBorders>
              <w:top w:val="nil"/>
              <w:left w:val="nil"/>
              <w:bottom w:val="single" w:sz="4" w:space="0" w:color="auto"/>
              <w:right w:val="single" w:sz="4" w:space="0" w:color="auto"/>
            </w:tcBorders>
            <w:shd w:val="clear" w:color="auto" w:fill="auto"/>
            <w:noWrap/>
            <w:vAlign w:val="center"/>
            <w:hideMark/>
          </w:tcPr>
          <w:p w14:paraId="374B41F1" w14:textId="77777777" w:rsidR="009A25B7" w:rsidRPr="00236B98" w:rsidRDefault="009A25B7" w:rsidP="003F6773">
            <w:pPr>
              <w:spacing w:line="240" w:lineRule="auto"/>
              <w:jc w:val="center"/>
              <w:rPr>
                <w:sz w:val="16"/>
                <w:szCs w:val="16"/>
              </w:rPr>
            </w:pPr>
            <w:r w:rsidRPr="00236B98">
              <w:rPr>
                <w:sz w:val="16"/>
                <w:szCs w:val="16"/>
              </w:rPr>
              <w:t>9</w:t>
            </w:r>
          </w:p>
        </w:tc>
        <w:tc>
          <w:tcPr>
            <w:tcW w:w="709" w:type="dxa"/>
            <w:tcBorders>
              <w:top w:val="nil"/>
              <w:left w:val="nil"/>
              <w:bottom w:val="single" w:sz="4" w:space="0" w:color="auto"/>
              <w:right w:val="single" w:sz="4" w:space="0" w:color="auto"/>
            </w:tcBorders>
            <w:shd w:val="clear" w:color="auto" w:fill="auto"/>
            <w:noWrap/>
            <w:vAlign w:val="center"/>
            <w:hideMark/>
          </w:tcPr>
          <w:p w14:paraId="5D2D83E7" w14:textId="77777777" w:rsidR="009A25B7" w:rsidRPr="00236B98" w:rsidRDefault="009A25B7" w:rsidP="003F6773">
            <w:pPr>
              <w:spacing w:line="240" w:lineRule="auto"/>
              <w:jc w:val="center"/>
              <w:rPr>
                <w:sz w:val="16"/>
                <w:szCs w:val="16"/>
              </w:rPr>
            </w:pPr>
            <w:r w:rsidRPr="00236B98">
              <w:rPr>
                <w:sz w:val="16"/>
                <w:szCs w:val="16"/>
              </w:rPr>
              <w:t>226,8</w:t>
            </w:r>
          </w:p>
        </w:tc>
        <w:tc>
          <w:tcPr>
            <w:tcW w:w="567" w:type="dxa"/>
            <w:tcBorders>
              <w:top w:val="nil"/>
              <w:left w:val="nil"/>
              <w:bottom w:val="single" w:sz="4" w:space="0" w:color="auto"/>
              <w:right w:val="single" w:sz="4" w:space="0" w:color="auto"/>
            </w:tcBorders>
            <w:shd w:val="clear" w:color="auto" w:fill="auto"/>
            <w:noWrap/>
            <w:vAlign w:val="center"/>
            <w:hideMark/>
          </w:tcPr>
          <w:p w14:paraId="362A2E74" w14:textId="77777777" w:rsidR="009A25B7" w:rsidRPr="00236B98" w:rsidRDefault="009A25B7" w:rsidP="003F6773">
            <w:pPr>
              <w:spacing w:line="240" w:lineRule="auto"/>
              <w:jc w:val="center"/>
              <w:rPr>
                <w:sz w:val="16"/>
                <w:szCs w:val="16"/>
              </w:rPr>
            </w:pPr>
            <w:r w:rsidRPr="00236B98">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0B44E372" w14:textId="77777777" w:rsidR="009A25B7" w:rsidRPr="00236B98" w:rsidRDefault="009A25B7" w:rsidP="003F6773">
            <w:pPr>
              <w:spacing w:line="240" w:lineRule="auto"/>
              <w:jc w:val="center"/>
              <w:rPr>
                <w:sz w:val="16"/>
                <w:szCs w:val="16"/>
              </w:rPr>
            </w:pPr>
            <w:r w:rsidRPr="00236B98">
              <w:rPr>
                <w:sz w:val="16"/>
                <w:szCs w:val="16"/>
              </w:rPr>
              <w:t>150,9</w:t>
            </w:r>
          </w:p>
        </w:tc>
        <w:tc>
          <w:tcPr>
            <w:tcW w:w="558" w:type="dxa"/>
            <w:tcBorders>
              <w:top w:val="nil"/>
              <w:left w:val="nil"/>
              <w:bottom w:val="single" w:sz="4" w:space="0" w:color="auto"/>
              <w:right w:val="single" w:sz="4" w:space="0" w:color="auto"/>
            </w:tcBorders>
            <w:shd w:val="clear" w:color="auto" w:fill="auto"/>
            <w:noWrap/>
            <w:vAlign w:val="center"/>
            <w:hideMark/>
          </w:tcPr>
          <w:p w14:paraId="6CD654F1" w14:textId="77777777" w:rsidR="009A25B7" w:rsidRPr="00236B98" w:rsidRDefault="009A25B7" w:rsidP="003F6773">
            <w:pPr>
              <w:spacing w:line="240" w:lineRule="auto"/>
              <w:jc w:val="center"/>
              <w:rPr>
                <w:sz w:val="16"/>
                <w:szCs w:val="16"/>
              </w:rPr>
            </w:pPr>
            <w:r w:rsidRPr="00236B98">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75859B28" w14:textId="77777777" w:rsidR="009A25B7" w:rsidRPr="00236B98" w:rsidRDefault="009A25B7" w:rsidP="003F6773">
            <w:pPr>
              <w:spacing w:line="240" w:lineRule="auto"/>
              <w:jc w:val="center"/>
              <w:rPr>
                <w:sz w:val="16"/>
                <w:szCs w:val="16"/>
              </w:rPr>
            </w:pPr>
            <w:r w:rsidRPr="00236B98">
              <w:rPr>
                <w:sz w:val="16"/>
                <w:szCs w:val="16"/>
              </w:rPr>
              <w:t>150,6</w:t>
            </w:r>
          </w:p>
        </w:tc>
        <w:tc>
          <w:tcPr>
            <w:tcW w:w="558" w:type="dxa"/>
            <w:tcBorders>
              <w:top w:val="nil"/>
              <w:left w:val="nil"/>
              <w:bottom w:val="single" w:sz="4" w:space="0" w:color="auto"/>
              <w:right w:val="single" w:sz="4" w:space="0" w:color="auto"/>
            </w:tcBorders>
            <w:shd w:val="clear" w:color="auto" w:fill="auto"/>
            <w:noWrap/>
            <w:vAlign w:val="center"/>
            <w:hideMark/>
          </w:tcPr>
          <w:p w14:paraId="219E463E" w14:textId="77777777" w:rsidR="009A25B7" w:rsidRPr="00236B98" w:rsidRDefault="009A25B7" w:rsidP="003F6773">
            <w:pPr>
              <w:spacing w:line="240" w:lineRule="auto"/>
              <w:jc w:val="center"/>
              <w:rPr>
                <w:sz w:val="16"/>
                <w:szCs w:val="16"/>
              </w:rPr>
            </w:pPr>
            <w:r w:rsidRPr="00236B98">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4FF983FA" w14:textId="77777777" w:rsidR="009A25B7" w:rsidRPr="00236B98" w:rsidRDefault="009A25B7" w:rsidP="003F6773">
            <w:pPr>
              <w:spacing w:line="240" w:lineRule="auto"/>
              <w:jc w:val="center"/>
              <w:rPr>
                <w:sz w:val="16"/>
                <w:szCs w:val="16"/>
              </w:rPr>
            </w:pPr>
            <w:r w:rsidRPr="00236B98">
              <w:rPr>
                <w:sz w:val="16"/>
                <w:szCs w:val="16"/>
              </w:rPr>
              <w:t>150,6</w:t>
            </w:r>
          </w:p>
        </w:tc>
        <w:tc>
          <w:tcPr>
            <w:tcW w:w="700" w:type="dxa"/>
            <w:tcBorders>
              <w:top w:val="nil"/>
              <w:left w:val="nil"/>
              <w:bottom w:val="single" w:sz="4" w:space="0" w:color="auto"/>
              <w:right w:val="single" w:sz="4" w:space="0" w:color="auto"/>
            </w:tcBorders>
            <w:shd w:val="clear" w:color="auto" w:fill="auto"/>
            <w:noWrap/>
            <w:vAlign w:val="center"/>
            <w:hideMark/>
          </w:tcPr>
          <w:p w14:paraId="3248E44A" w14:textId="77777777" w:rsidR="009A25B7" w:rsidRPr="00236B98" w:rsidRDefault="009A25B7" w:rsidP="003F6773">
            <w:pPr>
              <w:spacing w:line="240" w:lineRule="auto"/>
              <w:jc w:val="center"/>
              <w:rPr>
                <w:sz w:val="16"/>
                <w:szCs w:val="16"/>
              </w:rPr>
            </w:pPr>
            <w:r w:rsidRPr="00236B98">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316AB5E3" w14:textId="77777777" w:rsidR="009A25B7" w:rsidRPr="00236B98" w:rsidRDefault="009A25B7" w:rsidP="003F6773">
            <w:pPr>
              <w:spacing w:line="240" w:lineRule="auto"/>
              <w:jc w:val="center"/>
              <w:rPr>
                <w:sz w:val="16"/>
                <w:szCs w:val="16"/>
              </w:rPr>
            </w:pPr>
            <w:r w:rsidRPr="00236B98">
              <w:rPr>
                <w:sz w:val="16"/>
                <w:szCs w:val="16"/>
              </w:rPr>
              <w:t>176,5</w:t>
            </w:r>
          </w:p>
        </w:tc>
      </w:tr>
      <w:tr w:rsidR="009A25B7" w:rsidRPr="00E659FD" w14:paraId="316B3537"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E76B0C8" w14:textId="77777777" w:rsidR="009A25B7" w:rsidRPr="00E659FD" w:rsidRDefault="009A25B7" w:rsidP="003F6773">
            <w:pPr>
              <w:spacing w:line="240" w:lineRule="auto"/>
              <w:jc w:val="left"/>
              <w:rPr>
                <w:sz w:val="16"/>
                <w:szCs w:val="16"/>
              </w:rPr>
            </w:pPr>
            <w:r w:rsidRPr="00E659FD">
              <w:rPr>
                <w:sz w:val="16"/>
                <w:szCs w:val="16"/>
              </w:rPr>
              <w:t>Тандинский</w:t>
            </w:r>
          </w:p>
        </w:tc>
        <w:tc>
          <w:tcPr>
            <w:tcW w:w="766" w:type="dxa"/>
            <w:tcBorders>
              <w:top w:val="nil"/>
              <w:left w:val="nil"/>
              <w:bottom w:val="single" w:sz="4" w:space="0" w:color="auto"/>
              <w:right w:val="single" w:sz="4" w:space="0" w:color="auto"/>
            </w:tcBorders>
            <w:shd w:val="clear" w:color="auto" w:fill="auto"/>
            <w:noWrap/>
            <w:vAlign w:val="center"/>
            <w:hideMark/>
          </w:tcPr>
          <w:p w14:paraId="7A689310" w14:textId="77777777" w:rsidR="009A25B7" w:rsidRPr="00E659FD" w:rsidRDefault="009A25B7"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18DEC5AD" w14:textId="77777777" w:rsidR="009A25B7" w:rsidRPr="00E659FD" w:rsidRDefault="009A25B7" w:rsidP="003F6773">
            <w:pPr>
              <w:spacing w:line="240" w:lineRule="auto"/>
              <w:jc w:val="center"/>
              <w:rPr>
                <w:sz w:val="16"/>
                <w:szCs w:val="16"/>
              </w:rPr>
            </w:pPr>
            <w:r w:rsidRPr="00E659FD">
              <w:rPr>
                <w:sz w:val="16"/>
                <w:szCs w:val="16"/>
              </w:rPr>
              <w:t>104</w:t>
            </w:r>
          </w:p>
        </w:tc>
        <w:tc>
          <w:tcPr>
            <w:tcW w:w="558" w:type="dxa"/>
            <w:tcBorders>
              <w:top w:val="nil"/>
              <w:left w:val="nil"/>
              <w:bottom w:val="single" w:sz="4" w:space="0" w:color="auto"/>
              <w:right w:val="single" w:sz="4" w:space="0" w:color="auto"/>
            </w:tcBorders>
            <w:shd w:val="clear" w:color="auto" w:fill="auto"/>
            <w:noWrap/>
            <w:vAlign w:val="center"/>
            <w:hideMark/>
          </w:tcPr>
          <w:p w14:paraId="355230E0" w14:textId="77777777" w:rsidR="009A25B7" w:rsidRPr="00E659FD" w:rsidRDefault="009A25B7"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2D29CF9A" w14:textId="77777777" w:rsidR="009A25B7" w:rsidRPr="00E659FD" w:rsidRDefault="009A25B7" w:rsidP="003F6773">
            <w:pPr>
              <w:spacing w:line="240" w:lineRule="auto"/>
              <w:jc w:val="center"/>
              <w:rPr>
                <w:sz w:val="16"/>
                <w:szCs w:val="16"/>
              </w:rPr>
            </w:pPr>
            <w:r w:rsidRPr="00E659FD">
              <w:rPr>
                <w:sz w:val="16"/>
                <w:szCs w:val="16"/>
              </w:rPr>
              <w:t>177</w:t>
            </w:r>
          </w:p>
        </w:tc>
        <w:tc>
          <w:tcPr>
            <w:tcW w:w="558" w:type="dxa"/>
            <w:tcBorders>
              <w:top w:val="nil"/>
              <w:left w:val="nil"/>
              <w:bottom w:val="single" w:sz="4" w:space="0" w:color="auto"/>
              <w:right w:val="single" w:sz="4" w:space="0" w:color="auto"/>
            </w:tcBorders>
            <w:shd w:val="clear" w:color="auto" w:fill="auto"/>
            <w:noWrap/>
            <w:vAlign w:val="center"/>
            <w:hideMark/>
          </w:tcPr>
          <w:p w14:paraId="380E12B3" w14:textId="77777777" w:rsidR="009A25B7" w:rsidRPr="00E659FD" w:rsidRDefault="009A25B7" w:rsidP="003F6773">
            <w:pPr>
              <w:spacing w:line="240" w:lineRule="auto"/>
              <w:jc w:val="center"/>
              <w:rPr>
                <w:sz w:val="16"/>
                <w:szCs w:val="16"/>
              </w:rPr>
            </w:pPr>
            <w:r w:rsidRPr="00E659FD">
              <w:rPr>
                <w:sz w:val="16"/>
                <w:szCs w:val="16"/>
              </w:rPr>
              <w:t>9</w:t>
            </w:r>
          </w:p>
        </w:tc>
        <w:tc>
          <w:tcPr>
            <w:tcW w:w="709" w:type="dxa"/>
            <w:tcBorders>
              <w:top w:val="nil"/>
              <w:left w:val="nil"/>
              <w:bottom w:val="single" w:sz="4" w:space="0" w:color="auto"/>
              <w:right w:val="single" w:sz="4" w:space="0" w:color="auto"/>
            </w:tcBorders>
            <w:shd w:val="clear" w:color="auto" w:fill="auto"/>
            <w:noWrap/>
            <w:vAlign w:val="center"/>
            <w:hideMark/>
          </w:tcPr>
          <w:p w14:paraId="0EF02902" w14:textId="77777777" w:rsidR="009A25B7" w:rsidRPr="00E659FD" w:rsidRDefault="009A25B7" w:rsidP="003F6773">
            <w:pPr>
              <w:spacing w:line="240" w:lineRule="auto"/>
              <w:jc w:val="center"/>
              <w:rPr>
                <w:sz w:val="16"/>
                <w:szCs w:val="16"/>
              </w:rPr>
            </w:pPr>
            <w:r w:rsidRPr="00E659FD">
              <w:rPr>
                <w:sz w:val="16"/>
                <w:szCs w:val="16"/>
              </w:rPr>
              <w:t>143,9</w:t>
            </w:r>
          </w:p>
        </w:tc>
        <w:tc>
          <w:tcPr>
            <w:tcW w:w="709" w:type="dxa"/>
            <w:tcBorders>
              <w:top w:val="nil"/>
              <w:left w:val="nil"/>
              <w:bottom w:val="single" w:sz="4" w:space="0" w:color="auto"/>
              <w:right w:val="single" w:sz="4" w:space="0" w:color="auto"/>
            </w:tcBorders>
            <w:shd w:val="clear" w:color="auto" w:fill="auto"/>
            <w:noWrap/>
            <w:vAlign w:val="center"/>
            <w:hideMark/>
          </w:tcPr>
          <w:p w14:paraId="2E61EC3F" w14:textId="77777777" w:rsidR="009A25B7" w:rsidRPr="00E659FD" w:rsidRDefault="009A25B7"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7DB10167" w14:textId="77777777" w:rsidR="009A25B7" w:rsidRPr="00E659FD" w:rsidRDefault="009A25B7" w:rsidP="003F6773">
            <w:pPr>
              <w:spacing w:line="240" w:lineRule="auto"/>
              <w:jc w:val="center"/>
              <w:rPr>
                <w:sz w:val="16"/>
                <w:szCs w:val="16"/>
              </w:rPr>
            </w:pPr>
            <w:r w:rsidRPr="00E659FD">
              <w:rPr>
                <w:sz w:val="16"/>
                <w:szCs w:val="16"/>
              </w:rPr>
              <w:t>111,8</w:t>
            </w:r>
          </w:p>
        </w:tc>
        <w:tc>
          <w:tcPr>
            <w:tcW w:w="699" w:type="dxa"/>
            <w:tcBorders>
              <w:top w:val="nil"/>
              <w:left w:val="nil"/>
              <w:bottom w:val="single" w:sz="4" w:space="0" w:color="auto"/>
              <w:right w:val="single" w:sz="4" w:space="0" w:color="auto"/>
            </w:tcBorders>
            <w:shd w:val="clear" w:color="auto" w:fill="auto"/>
            <w:noWrap/>
            <w:vAlign w:val="center"/>
            <w:hideMark/>
          </w:tcPr>
          <w:p w14:paraId="0A8FC86E" w14:textId="77777777" w:rsidR="009A25B7" w:rsidRPr="00E659FD" w:rsidRDefault="009A25B7"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4908C8C0" w14:textId="77777777" w:rsidR="009A25B7" w:rsidRPr="00E659FD" w:rsidRDefault="009A25B7" w:rsidP="003F6773">
            <w:pPr>
              <w:spacing w:line="240" w:lineRule="auto"/>
              <w:jc w:val="center"/>
              <w:rPr>
                <w:sz w:val="16"/>
                <w:szCs w:val="16"/>
              </w:rPr>
            </w:pPr>
            <w:r w:rsidRPr="00E659FD">
              <w:rPr>
                <w:sz w:val="16"/>
                <w:szCs w:val="16"/>
              </w:rPr>
              <w:t>175</w:t>
            </w:r>
          </w:p>
        </w:tc>
        <w:tc>
          <w:tcPr>
            <w:tcW w:w="558" w:type="dxa"/>
            <w:tcBorders>
              <w:top w:val="nil"/>
              <w:left w:val="nil"/>
              <w:bottom w:val="single" w:sz="4" w:space="0" w:color="auto"/>
              <w:right w:val="single" w:sz="4" w:space="0" w:color="auto"/>
            </w:tcBorders>
            <w:shd w:val="clear" w:color="auto" w:fill="auto"/>
            <w:noWrap/>
            <w:vAlign w:val="center"/>
            <w:hideMark/>
          </w:tcPr>
          <w:p w14:paraId="710A4EB4" w14:textId="77777777" w:rsidR="009A25B7" w:rsidRPr="00E659FD" w:rsidRDefault="009A25B7"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337A513E" w14:textId="77777777" w:rsidR="009A25B7" w:rsidRPr="00E659FD" w:rsidRDefault="009A25B7" w:rsidP="003F6773">
            <w:pPr>
              <w:spacing w:line="240" w:lineRule="auto"/>
              <w:jc w:val="center"/>
              <w:rPr>
                <w:sz w:val="16"/>
                <w:szCs w:val="16"/>
              </w:rPr>
            </w:pPr>
            <w:r w:rsidRPr="00E659FD">
              <w:rPr>
                <w:sz w:val="16"/>
                <w:szCs w:val="16"/>
              </w:rPr>
              <w:t>139,5</w:t>
            </w:r>
          </w:p>
        </w:tc>
        <w:tc>
          <w:tcPr>
            <w:tcW w:w="558" w:type="dxa"/>
            <w:tcBorders>
              <w:top w:val="nil"/>
              <w:left w:val="nil"/>
              <w:bottom w:val="single" w:sz="4" w:space="0" w:color="auto"/>
              <w:right w:val="single" w:sz="4" w:space="0" w:color="auto"/>
            </w:tcBorders>
            <w:shd w:val="clear" w:color="auto" w:fill="auto"/>
            <w:noWrap/>
            <w:vAlign w:val="center"/>
            <w:hideMark/>
          </w:tcPr>
          <w:p w14:paraId="768B891E" w14:textId="77777777" w:rsidR="009A25B7" w:rsidRPr="00E659FD" w:rsidRDefault="009A25B7" w:rsidP="003F6773">
            <w:pPr>
              <w:spacing w:line="240" w:lineRule="auto"/>
              <w:jc w:val="center"/>
              <w:rPr>
                <w:sz w:val="16"/>
                <w:szCs w:val="16"/>
              </w:rPr>
            </w:pPr>
            <w:r w:rsidRPr="00E659FD">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14:paraId="62183CAE" w14:textId="77777777" w:rsidR="009A25B7" w:rsidRPr="00E659FD" w:rsidRDefault="009A25B7" w:rsidP="003F6773">
            <w:pPr>
              <w:spacing w:line="240" w:lineRule="auto"/>
              <w:jc w:val="center"/>
              <w:rPr>
                <w:sz w:val="16"/>
                <w:szCs w:val="16"/>
              </w:rPr>
            </w:pPr>
            <w:r w:rsidRPr="00E659FD">
              <w:rPr>
                <w:sz w:val="16"/>
                <w:szCs w:val="16"/>
              </w:rPr>
              <w:t>166,3</w:t>
            </w:r>
          </w:p>
        </w:tc>
        <w:tc>
          <w:tcPr>
            <w:tcW w:w="567" w:type="dxa"/>
            <w:tcBorders>
              <w:top w:val="nil"/>
              <w:left w:val="nil"/>
              <w:bottom w:val="single" w:sz="4" w:space="0" w:color="auto"/>
              <w:right w:val="single" w:sz="4" w:space="0" w:color="auto"/>
            </w:tcBorders>
            <w:shd w:val="clear" w:color="auto" w:fill="auto"/>
            <w:noWrap/>
            <w:vAlign w:val="center"/>
            <w:hideMark/>
          </w:tcPr>
          <w:p w14:paraId="56DCD7EB" w14:textId="77777777" w:rsidR="009A25B7" w:rsidRPr="00E659FD" w:rsidRDefault="009A25B7"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7154441C" w14:textId="77777777" w:rsidR="009A25B7" w:rsidRPr="00E659FD" w:rsidRDefault="009A25B7" w:rsidP="003F6773">
            <w:pPr>
              <w:spacing w:line="240" w:lineRule="auto"/>
              <w:jc w:val="center"/>
              <w:rPr>
                <w:sz w:val="16"/>
                <w:szCs w:val="16"/>
              </w:rPr>
            </w:pPr>
            <w:r w:rsidRPr="00E659FD">
              <w:rPr>
                <w:sz w:val="16"/>
                <w:szCs w:val="16"/>
              </w:rPr>
              <w:t>173,5</w:t>
            </w:r>
          </w:p>
        </w:tc>
        <w:tc>
          <w:tcPr>
            <w:tcW w:w="558" w:type="dxa"/>
            <w:tcBorders>
              <w:top w:val="nil"/>
              <w:left w:val="nil"/>
              <w:bottom w:val="single" w:sz="4" w:space="0" w:color="auto"/>
              <w:right w:val="single" w:sz="4" w:space="0" w:color="auto"/>
            </w:tcBorders>
            <w:shd w:val="clear" w:color="auto" w:fill="auto"/>
            <w:noWrap/>
            <w:vAlign w:val="center"/>
            <w:hideMark/>
          </w:tcPr>
          <w:p w14:paraId="48C5DC09" w14:textId="77777777" w:rsidR="009A25B7" w:rsidRPr="00E659FD" w:rsidRDefault="009A25B7" w:rsidP="003F6773">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69971477" w14:textId="77777777" w:rsidR="009A25B7" w:rsidRPr="00E659FD" w:rsidRDefault="009A25B7" w:rsidP="003F6773">
            <w:pPr>
              <w:spacing w:line="240" w:lineRule="auto"/>
              <w:jc w:val="center"/>
              <w:rPr>
                <w:sz w:val="16"/>
                <w:szCs w:val="16"/>
              </w:rPr>
            </w:pPr>
            <w:r w:rsidRPr="00E659FD">
              <w:rPr>
                <w:sz w:val="16"/>
                <w:szCs w:val="16"/>
              </w:rPr>
              <w:t>261,7</w:t>
            </w:r>
          </w:p>
        </w:tc>
        <w:tc>
          <w:tcPr>
            <w:tcW w:w="558" w:type="dxa"/>
            <w:tcBorders>
              <w:top w:val="nil"/>
              <w:left w:val="nil"/>
              <w:bottom w:val="single" w:sz="4" w:space="0" w:color="auto"/>
              <w:right w:val="single" w:sz="4" w:space="0" w:color="auto"/>
            </w:tcBorders>
            <w:shd w:val="clear" w:color="auto" w:fill="auto"/>
            <w:noWrap/>
            <w:vAlign w:val="center"/>
            <w:hideMark/>
          </w:tcPr>
          <w:p w14:paraId="63F91935" w14:textId="77777777" w:rsidR="009A25B7" w:rsidRPr="00E659FD" w:rsidRDefault="009A25B7"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6648E962" w14:textId="77777777" w:rsidR="009A25B7" w:rsidRPr="00E659FD" w:rsidRDefault="009A25B7" w:rsidP="003F6773">
            <w:pPr>
              <w:spacing w:line="240" w:lineRule="auto"/>
              <w:jc w:val="center"/>
              <w:rPr>
                <w:sz w:val="16"/>
                <w:szCs w:val="16"/>
              </w:rPr>
            </w:pPr>
            <w:r w:rsidRPr="00E659FD">
              <w:rPr>
                <w:sz w:val="16"/>
                <w:szCs w:val="16"/>
              </w:rPr>
              <w:t>216,1</w:t>
            </w:r>
          </w:p>
        </w:tc>
        <w:tc>
          <w:tcPr>
            <w:tcW w:w="700" w:type="dxa"/>
            <w:tcBorders>
              <w:top w:val="nil"/>
              <w:left w:val="nil"/>
              <w:bottom w:val="single" w:sz="4" w:space="0" w:color="auto"/>
              <w:right w:val="single" w:sz="4" w:space="0" w:color="auto"/>
            </w:tcBorders>
            <w:shd w:val="clear" w:color="auto" w:fill="auto"/>
            <w:noWrap/>
            <w:vAlign w:val="center"/>
            <w:hideMark/>
          </w:tcPr>
          <w:p w14:paraId="162E3A5B" w14:textId="77777777" w:rsidR="009A25B7" w:rsidRPr="00E659FD" w:rsidRDefault="009A25B7"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0681822A" w14:textId="77777777" w:rsidR="009A25B7" w:rsidRPr="00E659FD" w:rsidRDefault="009A25B7" w:rsidP="003F6773">
            <w:pPr>
              <w:spacing w:line="240" w:lineRule="auto"/>
              <w:jc w:val="center"/>
              <w:rPr>
                <w:sz w:val="16"/>
                <w:szCs w:val="16"/>
              </w:rPr>
            </w:pPr>
            <w:r w:rsidRPr="00E659FD">
              <w:rPr>
                <w:sz w:val="16"/>
                <w:szCs w:val="16"/>
              </w:rPr>
              <w:t>174,4</w:t>
            </w:r>
          </w:p>
        </w:tc>
      </w:tr>
      <w:tr w:rsidR="00E659FD" w:rsidRPr="00E659FD" w14:paraId="0C44AF04"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78E53C0B" w14:textId="77777777" w:rsidR="00C713A9" w:rsidRPr="00E659FD" w:rsidRDefault="00C713A9" w:rsidP="00C713A9">
            <w:pPr>
              <w:spacing w:line="240" w:lineRule="auto"/>
              <w:jc w:val="left"/>
              <w:rPr>
                <w:sz w:val="16"/>
                <w:szCs w:val="16"/>
              </w:rPr>
            </w:pPr>
            <w:r w:rsidRPr="00E659FD">
              <w:rPr>
                <w:sz w:val="16"/>
                <w:szCs w:val="16"/>
              </w:rPr>
              <w:t>г. Кызыл</w:t>
            </w:r>
          </w:p>
        </w:tc>
        <w:tc>
          <w:tcPr>
            <w:tcW w:w="766" w:type="dxa"/>
            <w:tcBorders>
              <w:top w:val="nil"/>
              <w:left w:val="nil"/>
              <w:bottom w:val="single" w:sz="4" w:space="0" w:color="auto"/>
              <w:right w:val="single" w:sz="4" w:space="0" w:color="auto"/>
            </w:tcBorders>
            <w:shd w:val="clear" w:color="auto" w:fill="auto"/>
            <w:noWrap/>
            <w:vAlign w:val="center"/>
            <w:hideMark/>
          </w:tcPr>
          <w:p w14:paraId="0D3D73A0" w14:textId="77777777" w:rsidR="00C713A9" w:rsidRPr="00E659FD" w:rsidRDefault="00C713A9" w:rsidP="00C713A9">
            <w:pPr>
              <w:spacing w:line="240" w:lineRule="auto"/>
              <w:jc w:val="center"/>
              <w:rPr>
                <w:sz w:val="16"/>
                <w:szCs w:val="16"/>
              </w:rPr>
            </w:pPr>
            <w:r w:rsidRPr="00E659FD">
              <w:rPr>
                <w:sz w:val="16"/>
                <w:szCs w:val="16"/>
              </w:rPr>
              <w:t>49</w:t>
            </w:r>
          </w:p>
        </w:tc>
        <w:tc>
          <w:tcPr>
            <w:tcW w:w="576" w:type="dxa"/>
            <w:tcBorders>
              <w:top w:val="nil"/>
              <w:left w:val="nil"/>
              <w:bottom w:val="single" w:sz="4" w:space="0" w:color="auto"/>
              <w:right w:val="single" w:sz="4" w:space="0" w:color="auto"/>
            </w:tcBorders>
            <w:shd w:val="clear" w:color="auto" w:fill="auto"/>
            <w:noWrap/>
            <w:vAlign w:val="center"/>
            <w:hideMark/>
          </w:tcPr>
          <w:p w14:paraId="09897DE5" w14:textId="77777777" w:rsidR="00C713A9" w:rsidRPr="00E659FD" w:rsidRDefault="00C713A9" w:rsidP="00C713A9">
            <w:pPr>
              <w:spacing w:line="240" w:lineRule="auto"/>
              <w:jc w:val="center"/>
              <w:rPr>
                <w:sz w:val="16"/>
                <w:szCs w:val="16"/>
              </w:rPr>
            </w:pPr>
            <w:r w:rsidRPr="00E659FD">
              <w:rPr>
                <w:sz w:val="16"/>
                <w:szCs w:val="16"/>
              </w:rPr>
              <w:t>97,12</w:t>
            </w:r>
          </w:p>
        </w:tc>
        <w:tc>
          <w:tcPr>
            <w:tcW w:w="558" w:type="dxa"/>
            <w:tcBorders>
              <w:top w:val="nil"/>
              <w:left w:val="nil"/>
              <w:bottom w:val="single" w:sz="4" w:space="0" w:color="auto"/>
              <w:right w:val="single" w:sz="4" w:space="0" w:color="auto"/>
            </w:tcBorders>
            <w:shd w:val="clear" w:color="auto" w:fill="auto"/>
            <w:noWrap/>
            <w:vAlign w:val="center"/>
            <w:hideMark/>
          </w:tcPr>
          <w:p w14:paraId="7AAF7994" w14:textId="77777777" w:rsidR="00C713A9" w:rsidRPr="00E659FD" w:rsidRDefault="00C713A9" w:rsidP="00C713A9">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38D8163B" w14:textId="77777777" w:rsidR="00C713A9" w:rsidRPr="00E659FD" w:rsidRDefault="00C713A9" w:rsidP="00C713A9">
            <w:pPr>
              <w:spacing w:line="240" w:lineRule="auto"/>
              <w:jc w:val="center"/>
              <w:rPr>
                <w:sz w:val="16"/>
                <w:szCs w:val="16"/>
              </w:rPr>
            </w:pPr>
            <w:r w:rsidRPr="00E659FD">
              <w:rPr>
                <w:sz w:val="16"/>
                <w:szCs w:val="16"/>
              </w:rPr>
              <w:t>29,25</w:t>
            </w:r>
          </w:p>
        </w:tc>
        <w:tc>
          <w:tcPr>
            <w:tcW w:w="558" w:type="dxa"/>
            <w:tcBorders>
              <w:top w:val="nil"/>
              <w:left w:val="nil"/>
              <w:bottom w:val="single" w:sz="4" w:space="0" w:color="auto"/>
              <w:right w:val="single" w:sz="4" w:space="0" w:color="auto"/>
            </w:tcBorders>
            <w:shd w:val="clear" w:color="auto" w:fill="auto"/>
            <w:noWrap/>
            <w:vAlign w:val="center"/>
            <w:hideMark/>
          </w:tcPr>
          <w:p w14:paraId="54D9ABD3" w14:textId="77777777" w:rsidR="00C713A9" w:rsidRPr="00E659FD" w:rsidRDefault="00C713A9" w:rsidP="00C713A9">
            <w:pPr>
              <w:spacing w:line="240" w:lineRule="auto"/>
              <w:jc w:val="center"/>
              <w:rPr>
                <w:sz w:val="16"/>
                <w:szCs w:val="16"/>
              </w:rPr>
            </w:pPr>
            <w:r w:rsidRPr="00E659FD">
              <w:rPr>
                <w:sz w:val="16"/>
                <w:szCs w:val="16"/>
              </w:rPr>
              <w:t>26</w:t>
            </w:r>
          </w:p>
        </w:tc>
        <w:tc>
          <w:tcPr>
            <w:tcW w:w="709" w:type="dxa"/>
            <w:tcBorders>
              <w:top w:val="nil"/>
              <w:left w:val="nil"/>
              <w:bottom w:val="single" w:sz="4" w:space="0" w:color="auto"/>
              <w:right w:val="single" w:sz="4" w:space="0" w:color="auto"/>
            </w:tcBorders>
            <w:shd w:val="clear" w:color="auto" w:fill="auto"/>
            <w:noWrap/>
            <w:vAlign w:val="center"/>
            <w:hideMark/>
          </w:tcPr>
          <w:p w14:paraId="3DA1A80D" w14:textId="77777777" w:rsidR="00C713A9" w:rsidRPr="00E659FD" w:rsidRDefault="00C713A9" w:rsidP="00C713A9">
            <w:pPr>
              <w:spacing w:line="240" w:lineRule="auto"/>
              <w:jc w:val="center"/>
              <w:rPr>
                <w:sz w:val="16"/>
                <w:szCs w:val="16"/>
              </w:rPr>
            </w:pPr>
            <w:r w:rsidRPr="00E659FD">
              <w:rPr>
                <w:sz w:val="16"/>
                <w:szCs w:val="16"/>
              </w:rPr>
              <w:t>50,08</w:t>
            </w:r>
          </w:p>
        </w:tc>
        <w:tc>
          <w:tcPr>
            <w:tcW w:w="709" w:type="dxa"/>
            <w:tcBorders>
              <w:top w:val="nil"/>
              <w:left w:val="nil"/>
              <w:bottom w:val="single" w:sz="4" w:space="0" w:color="auto"/>
              <w:right w:val="single" w:sz="4" w:space="0" w:color="auto"/>
            </w:tcBorders>
            <w:shd w:val="clear" w:color="auto" w:fill="auto"/>
            <w:noWrap/>
            <w:vAlign w:val="center"/>
            <w:hideMark/>
          </w:tcPr>
          <w:p w14:paraId="7DB8D1DC" w14:textId="77777777" w:rsidR="00C713A9" w:rsidRPr="00E659FD" w:rsidRDefault="00C713A9" w:rsidP="00C713A9">
            <w:pPr>
              <w:spacing w:line="240" w:lineRule="auto"/>
              <w:jc w:val="center"/>
              <w:rPr>
                <w:sz w:val="16"/>
                <w:szCs w:val="16"/>
              </w:rPr>
            </w:pPr>
            <w:r w:rsidRPr="00E659FD">
              <w:rPr>
                <w:sz w:val="16"/>
                <w:szCs w:val="16"/>
              </w:rPr>
              <w:t>114</w:t>
            </w:r>
          </w:p>
        </w:tc>
        <w:tc>
          <w:tcPr>
            <w:tcW w:w="576" w:type="dxa"/>
            <w:tcBorders>
              <w:top w:val="nil"/>
              <w:left w:val="nil"/>
              <w:bottom w:val="single" w:sz="4" w:space="0" w:color="auto"/>
              <w:right w:val="single" w:sz="4" w:space="0" w:color="auto"/>
            </w:tcBorders>
            <w:shd w:val="clear" w:color="auto" w:fill="auto"/>
            <w:noWrap/>
            <w:vAlign w:val="center"/>
            <w:hideMark/>
          </w:tcPr>
          <w:p w14:paraId="3657EEA4" w14:textId="77777777" w:rsidR="00C713A9" w:rsidRPr="00E659FD" w:rsidRDefault="00C713A9" w:rsidP="00C713A9">
            <w:pPr>
              <w:spacing w:line="240" w:lineRule="auto"/>
              <w:jc w:val="center"/>
              <w:rPr>
                <w:sz w:val="16"/>
                <w:szCs w:val="16"/>
              </w:rPr>
            </w:pPr>
            <w:r w:rsidRPr="00E659FD">
              <w:rPr>
                <w:sz w:val="16"/>
                <w:szCs w:val="16"/>
              </w:rPr>
              <w:t>217,7</w:t>
            </w:r>
          </w:p>
        </w:tc>
        <w:tc>
          <w:tcPr>
            <w:tcW w:w="699" w:type="dxa"/>
            <w:tcBorders>
              <w:top w:val="nil"/>
              <w:left w:val="nil"/>
              <w:bottom w:val="single" w:sz="4" w:space="0" w:color="auto"/>
              <w:right w:val="single" w:sz="4" w:space="0" w:color="auto"/>
            </w:tcBorders>
            <w:shd w:val="clear" w:color="auto" w:fill="auto"/>
            <w:noWrap/>
            <w:vAlign w:val="center"/>
            <w:hideMark/>
          </w:tcPr>
          <w:p w14:paraId="666ADE05" w14:textId="77777777" w:rsidR="00C713A9" w:rsidRPr="00E659FD" w:rsidRDefault="00C713A9" w:rsidP="00C713A9">
            <w:pPr>
              <w:spacing w:line="240" w:lineRule="auto"/>
              <w:jc w:val="center"/>
              <w:rPr>
                <w:sz w:val="16"/>
                <w:szCs w:val="16"/>
              </w:rPr>
            </w:pPr>
            <w:r w:rsidRPr="00E659FD">
              <w:rPr>
                <w:sz w:val="16"/>
                <w:szCs w:val="16"/>
              </w:rPr>
              <w:t>116</w:t>
            </w:r>
          </w:p>
        </w:tc>
        <w:tc>
          <w:tcPr>
            <w:tcW w:w="576" w:type="dxa"/>
            <w:tcBorders>
              <w:top w:val="nil"/>
              <w:left w:val="nil"/>
              <w:bottom w:val="single" w:sz="4" w:space="0" w:color="auto"/>
              <w:right w:val="single" w:sz="4" w:space="0" w:color="auto"/>
            </w:tcBorders>
            <w:shd w:val="clear" w:color="auto" w:fill="auto"/>
            <w:noWrap/>
            <w:vAlign w:val="center"/>
            <w:hideMark/>
          </w:tcPr>
          <w:p w14:paraId="2CD45ADB" w14:textId="77777777" w:rsidR="00C713A9" w:rsidRPr="00E659FD" w:rsidRDefault="00C713A9" w:rsidP="00C713A9">
            <w:pPr>
              <w:spacing w:line="240" w:lineRule="auto"/>
              <w:jc w:val="center"/>
              <w:rPr>
                <w:sz w:val="16"/>
                <w:szCs w:val="16"/>
              </w:rPr>
            </w:pPr>
            <w:r w:rsidRPr="00E659FD">
              <w:rPr>
                <w:sz w:val="16"/>
                <w:szCs w:val="16"/>
              </w:rPr>
              <w:t>220,7</w:t>
            </w:r>
          </w:p>
        </w:tc>
        <w:tc>
          <w:tcPr>
            <w:tcW w:w="558" w:type="dxa"/>
            <w:tcBorders>
              <w:top w:val="nil"/>
              <w:left w:val="nil"/>
              <w:bottom w:val="single" w:sz="4" w:space="0" w:color="auto"/>
              <w:right w:val="single" w:sz="4" w:space="0" w:color="auto"/>
            </w:tcBorders>
            <w:shd w:val="clear" w:color="auto" w:fill="auto"/>
            <w:noWrap/>
            <w:vAlign w:val="center"/>
            <w:hideMark/>
          </w:tcPr>
          <w:p w14:paraId="69AE52C1" w14:textId="77777777" w:rsidR="00C713A9" w:rsidRPr="00E659FD" w:rsidRDefault="00C713A9" w:rsidP="00C713A9">
            <w:pPr>
              <w:spacing w:line="240" w:lineRule="auto"/>
              <w:jc w:val="center"/>
              <w:rPr>
                <w:sz w:val="16"/>
                <w:szCs w:val="16"/>
              </w:rPr>
            </w:pPr>
            <w:r w:rsidRPr="00E659FD">
              <w:rPr>
                <w:sz w:val="16"/>
                <w:szCs w:val="16"/>
              </w:rPr>
              <w:t>109</w:t>
            </w:r>
          </w:p>
        </w:tc>
        <w:tc>
          <w:tcPr>
            <w:tcW w:w="576" w:type="dxa"/>
            <w:tcBorders>
              <w:top w:val="nil"/>
              <w:left w:val="nil"/>
              <w:bottom w:val="single" w:sz="4" w:space="0" w:color="auto"/>
              <w:right w:val="single" w:sz="4" w:space="0" w:color="auto"/>
            </w:tcBorders>
            <w:shd w:val="clear" w:color="auto" w:fill="auto"/>
            <w:noWrap/>
            <w:vAlign w:val="center"/>
            <w:hideMark/>
          </w:tcPr>
          <w:p w14:paraId="5FA9B617" w14:textId="77777777" w:rsidR="00C713A9" w:rsidRPr="00E659FD" w:rsidRDefault="00C713A9" w:rsidP="00C713A9">
            <w:pPr>
              <w:spacing w:line="240" w:lineRule="auto"/>
              <w:jc w:val="center"/>
              <w:rPr>
                <w:sz w:val="16"/>
                <w:szCs w:val="16"/>
              </w:rPr>
            </w:pPr>
            <w:r w:rsidRPr="00E659FD">
              <w:rPr>
                <w:sz w:val="16"/>
                <w:szCs w:val="16"/>
              </w:rPr>
              <w:t>206,7</w:t>
            </w:r>
          </w:p>
        </w:tc>
        <w:tc>
          <w:tcPr>
            <w:tcW w:w="558" w:type="dxa"/>
            <w:tcBorders>
              <w:top w:val="nil"/>
              <w:left w:val="nil"/>
              <w:bottom w:val="single" w:sz="4" w:space="0" w:color="auto"/>
              <w:right w:val="single" w:sz="4" w:space="0" w:color="auto"/>
            </w:tcBorders>
            <w:shd w:val="clear" w:color="auto" w:fill="auto"/>
            <w:noWrap/>
            <w:vAlign w:val="center"/>
            <w:hideMark/>
          </w:tcPr>
          <w:p w14:paraId="0CBB737D" w14:textId="77777777" w:rsidR="00C713A9" w:rsidRPr="00E659FD" w:rsidRDefault="00C713A9" w:rsidP="00C713A9">
            <w:pPr>
              <w:spacing w:line="240" w:lineRule="auto"/>
              <w:jc w:val="center"/>
              <w:rPr>
                <w:sz w:val="16"/>
                <w:szCs w:val="16"/>
              </w:rPr>
            </w:pPr>
            <w:r w:rsidRPr="00E659FD">
              <w:rPr>
                <w:sz w:val="16"/>
                <w:szCs w:val="16"/>
              </w:rPr>
              <w:t>125</w:t>
            </w:r>
          </w:p>
        </w:tc>
        <w:tc>
          <w:tcPr>
            <w:tcW w:w="709" w:type="dxa"/>
            <w:tcBorders>
              <w:top w:val="nil"/>
              <w:left w:val="nil"/>
              <w:bottom w:val="single" w:sz="4" w:space="0" w:color="auto"/>
              <w:right w:val="single" w:sz="4" w:space="0" w:color="auto"/>
            </w:tcBorders>
            <w:shd w:val="clear" w:color="auto" w:fill="auto"/>
            <w:noWrap/>
            <w:vAlign w:val="center"/>
            <w:hideMark/>
          </w:tcPr>
          <w:p w14:paraId="0E4A41CE" w14:textId="77777777" w:rsidR="00C713A9" w:rsidRPr="00E659FD" w:rsidRDefault="00C713A9" w:rsidP="00C713A9">
            <w:pPr>
              <w:spacing w:line="240" w:lineRule="auto"/>
              <w:jc w:val="center"/>
              <w:rPr>
                <w:sz w:val="16"/>
                <w:szCs w:val="16"/>
              </w:rPr>
            </w:pPr>
            <w:r w:rsidRPr="00E659FD">
              <w:rPr>
                <w:sz w:val="16"/>
                <w:szCs w:val="16"/>
              </w:rPr>
              <w:t>233,9</w:t>
            </w:r>
          </w:p>
        </w:tc>
        <w:tc>
          <w:tcPr>
            <w:tcW w:w="567" w:type="dxa"/>
            <w:tcBorders>
              <w:top w:val="nil"/>
              <w:left w:val="nil"/>
              <w:bottom w:val="single" w:sz="4" w:space="0" w:color="auto"/>
              <w:right w:val="single" w:sz="4" w:space="0" w:color="auto"/>
            </w:tcBorders>
            <w:shd w:val="clear" w:color="auto" w:fill="auto"/>
            <w:noWrap/>
            <w:vAlign w:val="center"/>
            <w:hideMark/>
          </w:tcPr>
          <w:p w14:paraId="51CB2293" w14:textId="77777777" w:rsidR="00C713A9" w:rsidRPr="00E659FD" w:rsidRDefault="00C713A9" w:rsidP="00C713A9">
            <w:pPr>
              <w:spacing w:line="240" w:lineRule="auto"/>
              <w:jc w:val="center"/>
              <w:rPr>
                <w:sz w:val="16"/>
                <w:szCs w:val="16"/>
              </w:rPr>
            </w:pPr>
            <w:r w:rsidRPr="00E659FD">
              <w:rPr>
                <w:sz w:val="16"/>
                <w:szCs w:val="16"/>
              </w:rPr>
              <w:t>119</w:t>
            </w:r>
          </w:p>
        </w:tc>
        <w:tc>
          <w:tcPr>
            <w:tcW w:w="576" w:type="dxa"/>
            <w:tcBorders>
              <w:top w:val="nil"/>
              <w:left w:val="nil"/>
              <w:bottom w:val="single" w:sz="4" w:space="0" w:color="auto"/>
              <w:right w:val="single" w:sz="4" w:space="0" w:color="auto"/>
            </w:tcBorders>
            <w:shd w:val="clear" w:color="auto" w:fill="auto"/>
            <w:noWrap/>
            <w:vAlign w:val="center"/>
            <w:hideMark/>
          </w:tcPr>
          <w:p w14:paraId="78FA37B7" w14:textId="77777777" w:rsidR="00C713A9" w:rsidRPr="00E659FD" w:rsidRDefault="00C713A9" w:rsidP="00C713A9">
            <w:pPr>
              <w:spacing w:line="240" w:lineRule="auto"/>
              <w:jc w:val="center"/>
              <w:rPr>
                <w:sz w:val="16"/>
                <w:szCs w:val="16"/>
              </w:rPr>
            </w:pPr>
            <w:r w:rsidRPr="00E659FD">
              <w:rPr>
                <w:sz w:val="16"/>
                <w:szCs w:val="16"/>
              </w:rPr>
              <w:t>221,6</w:t>
            </w:r>
          </w:p>
        </w:tc>
        <w:tc>
          <w:tcPr>
            <w:tcW w:w="558" w:type="dxa"/>
            <w:tcBorders>
              <w:top w:val="nil"/>
              <w:left w:val="nil"/>
              <w:bottom w:val="single" w:sz="4" w:space="0" w:color="auto"/>
              <w:right w:val="single" w:sz="4" w:space="0" w:color="auto"/>
            </w:tcBorders>
            <w:shd w:val="clear" w:color="auto" w:fill="auto"/>
            <w:noWrap/>
            <w:vAlign w:val="center"/>
            <w:hideMark/>
          </w:tcPr>
          <w:p w14:paraId="32387146" w14:textId="77777777" w:rsidR="00C713A9" w:rsidRPr="00E659FD" w:rsidRDefault="00C713A9" w:rsidP="00C713A9">
            <w:pPr>
              <w:spacing w:line="240" w:lineRule="auto"/>
              <w:jc w:val="center"/>
              <w:rPr>
                <w:sz w:val="16"/>
                <w:szCs w:val="16"/>
              </w:rPr>
            </w:pPr>
            <w:r w:rsidRPr="00E659FD">
              <w:rPr>
                <w:sz w:val="16"/>
                <w:szCs w:val="16"/>
              </w:rPr>
              <w:t>208</w:t>
            </w:r>
          </w:p>
        </w:tc>
        <w:tc>
          <w:tcPr>
            <w:tcW w:w="576" w:type="dxa"/>
            <w:tcBorders>
              <w:top w:val="nil"/>
              <w:left w:val="nil"/>
              <w:bottom w:val="single" w:sz="4" w:space="0" w:color="auto"/>
              <w:right w:val="single" w:sz="4" w:space="0" w:color="auto"/>
            </w:tcBorders>
            <w:shd w:val="clear" w:color="auto" w:fill="auto"/>
            <w:noWrap/>
            <w:vAlign w:val="center"/>
            <w:hideMark/>
          </w:tcPr>
          <w:p w14:paraId="3A5E65C5" w14:textId="77777777" w:rsidR="00C713A9" w:rsidRPr="00E659FD" w:rsidRDefault="00C713A9" w:rsidP="00C713A9">
            <w:pPr>
              <w:spacing w:line="240" w:lineRule="auto"/>
              <w:jc w:val="center"/>
              <w:rPr>
                <w:sz w:val="16"/>
                <w:szCs w:val="16"/>
              </w:rPr>
            </w:pPr>
            <w:r w:rsidRPr="00E659FD">
              <w:rPr>
                <w:sz w:val="16"/>
                <w:szCs w:val="16"/>
              </w:rPr>
              <w:t>384,3</w:t>
            </w:r>
          </w:p>
        </w:tc>
        <w:tc>
          <w:tcPr>
            <w:tcW w:w="558" w:type="dxa"/>
            <w:tcBorders>
              <w:top w:val="nil"/>
              <w:left w:val="nil"/>
              <w:bottom w:val="single" w:sz="4" w:space="0" w:color="auto"/>
              <w:right w:val="single" w:sz="4" w:space="0" w:color="auto"/>
            </w:tcBorders>
            <w:shd w:val="clear" w:color="auto" w:fill="auto"/>
            <w:noWrap/>
            <w:vAlign w:val="center"/>
            <w:hideMark/>
          </w:tcPr>
          <w:p w14:paraId="5272FA27" w14:textId="77777777" w:rsidR="00C713A9" w:rsidRPr="00E659FD" w:rsidRDefault="00C713A9" w:rsidP="00C713A9">
            <w:pPr>
              <w:spacing w:line="240" w:lineRule="auto"/>
              <w:jc w:val="center"/>
              <w:rPr>
                <w:sz w:val="16"/>
                <w:szCs w:val="16"/>
              </w:rPr>
            </w:pPr>
            <w:r w:rsidRPr="00E659FD">
              <w:rPr>
                <w:sz w:val="16"/>
                <w:szCs w:val="16"/>
              </w:rPr>
              <w:t>113</w:t>
            </w:r>
          </w:p>
        </w:tc>
        <w:tc>
          <w:tcPr>
            <w:tcW w:w="576" w:type="dxa"/>
            <w:tcBorders>
              <w:top w:val="nil"/>
              <w:left w:val="nil"/>
              <w:bottom w:val="single" w:sz="4" w:space="0" w:color="auto"/>
              <w:right w:val="single" w:sz="4" w:space="0" w:color="auto"/>
            </w:tcBorders>
            <w:shd w:val="clear" w:color="auto" w:fill="auto"/>
            <w:noWrap/>
            <w:vAlign w:val="center"/>
            <w:hideMark/>
          </w:tcPr>
          <w:p w14:paraId="1FF37DDD" w14:textId="77777777" w:rsidR="00C713A9" w:rsidRPr="00E659FD" w:rsidRDefault="00C713A9" w:rsidP="00C713A9">
            <w:pPr>
              <w:spacing w:line="240" w:lineRule="auto"/>
              <w:jc w:val="center"/>
              <w:rPr>
                <w:sz w:val="16"/>
                <w:szCs w:val="16"/>
              </w:rPr>
            </w:pPr>
            <w:r w:rsidRPr="00E659FD">
              <w:rPr>
                <w:sz w:val="16"/>
                <w:szCs w:val="16"/>
              </w:rPr>
              <w:t>207,2</w:t>
            </w:r>
          </w:p>
        </w:tc>
        <w:tc>
          <w:tcPr>
            <w:tcW w:w="700" w:type="dxa"/>
            <w:tcBorders>
              <w:top w:val="nil"/>
              <w:left w:val="nil"/>
              <w:bottom w:val="single" w:sz="4" w:space="0" w:color="auto"/>
              <w:right w:val="single" w:sz="4" w:space="0" w:color="auto"/>
            </w:tcBorders>
            <w:shd w:val="clear" w:color="auto" w:fill="auto"/>
            <w:noWrap/>
            <w:vAlign w:val="center"/>
            <w:hideMark/>
          </w:tcPr>
          <w:p w14:paraId="5B305D00" w14:textId="77777777" w:rsidR="00C713A9" w:rsidRPr="00E659FD" w:rsidRDefault="00C713A9" w:rsidP="00C713A9">
            <w:pPr>
              <w:spacing w:line="240" w:lineRule="auto"/>
              <w:jc w:val="center"/>
              <w:rPr>
                <w:sz w:val="16"/>
                <w:szCs w:val="16"/>
              </w:rPr>
            </w:pPr>
            <w:r w:rsidRPr="00E659FD">
              <w:rPr>
                <w:sz w:val="16"/>
                <w:szCs w:val="16"/>
              </w:rPr>
              <w:t>90</w:t>
            </w:r>
          </w:p>
        </w:tc>
        <w:tc>
          <w:tcPr>
            <w:tcW w:w="576" w:type="dxa"/>
            <w:tcBorders>
              <w:top w:val="nil"/>
              <w:left w:val="nil"/>
              <w:bottom w:val="single" w:sz="4" w:space="0" w:color="auto"/>
              <w:right w:val="single" w:sz="4" w:space="0" w:color="auto"/>
            </w:tcBorders>
            <w:shd w:val="clear" w:color="auto" w:fill="auto"/>
            <w:noWrap/>
            <w:vAlign w:val="center"/>
            <w:hideMark/>
          </w:tcPr>
          <w:p w14:paraId="696CC168" w14:textId="77777777" w:rsidR="00C713A9" w:rsidRPr="00E659FD" w:rsidRDefault="00C713A9" w:rsidP="00C713A9">
            <w:pPr>
              <w:spacing w:line="240" w:lineRule="auto"/>
              <w:jc w:val="center"/>
              <w:rPr>
                <w:sz w:val="16"/>
                <w:szCs w:val="16"/>
              </w:rPr>
            </w:pPr>
            <w:r w:rsidRPr="00E659FD">
              <w:rPr>
                <w:sz w:val="16"/>
                <w:szCs w:val="16"/>
              </w:rPr>
              <w:t>162,2</w:t>
            </w:r>
          </w:p>
        </w:tc>
      </w:tr>
      <w:tr w:rsidR="00E659FD" w:rsidRPr="00E659FD" w14:paraId="47093858"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1FAE613" w14:textId="77777777" w:rsidR="00C713A9" w:rsidRPr="00E659FD" w:rsidRDefault="00C713A9" w:rsidP="00C713A9">
            <w:pPr>
              <w:spacing w:line="240" w:lineRule="auto"/>
              <w:jc w:val="left"/>
              <w:rPr>
                <w:sz w:val="16"/>
                <w:szCs w:val="16"/>
              </w:rPr>
            </w:pPr>
            <w:r w:rsidRPr="00E659FD">
              <w:rPr>
                <w:sz w:val="16"/>
                <w:szCs w:val="16"/>
              </w:rPr>
              <w:t>г. Ак-Довурак</w:t>
            </w:r>
          </w:p>
        </w:tc>
        <w:tc>
          <w:tcPr>
            <w:tcW w:w="766" w:type="dxa"/>
            <w:tcBorders>
              <w:top w:val="nil"/>
              <w:left w:val="nil"/>
              <w:bottom w:val="single" w:sz="4" w:space="0" w:color="auto"/>
              <w:right w:val="single" w:sz="4" w:space="0" w:color="auto"/>
            </w:tcBorders>
            <w:shd w:val="clear" w:color="auto" w:fill="auto"/>
            <w:noWrap/>
            <w:vAlign w:val="center"/>
            <w:hideMark/>
          </w:tcPr>
          <w:p w14:paraId="51593487" w14:textId="77777777" w:rsidR="00C713A9" w:rsidRPr="00E659FD" w:rsidRDefault="00C713A9" w:rsidP="00C713A9">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6640FFC6" w14:textId="77777777" w:rsidR="00C713A9" w:rsidRPr="00E659FD" w:rsidRDefault="00C713A9" w:rsidP="00C713A9">
            <w:pPr>
              <w:spacing w:line="240" w:lineRule="auto"/>
              <w:jc w:val="center"/>
              <w:rPr>
                <w:sz w:val="16"/>
                <w:szCs w:val="16"/>
              </w:rPr>
            </w:pPr>
            <w:r w:rsidRPr="00E659FD">
              <w:rPr>
                <w:sz w:val="16"/>
                <w:szCs w:val="16"/>
              </w:rPr>
              <w:t>168,9</w:t>
            </w:r>
          </w:p>
        </w:tc>
        <w:tc>
          <w:tcPr>
            <w:tcW w:w="558" w:type="dxa"/>
            <w:tcBorders>
              <w:top w:val="nil"/>
              <w:left w:val="nil"/>
              <w:bottom w:val="single" w:sz="4" w:space="0" w:color="auto"/>
              <w:right w:val="single" w:sz="4" w:space="0" w:color="auto"/>
            </w:tcBorders>
            <w:shd w:val="clear" w:color="auto" w:fill="auto"/>
            <w:noWrap/>
            <w:vAlign w:val="center"/>
            <w:hideMark/>
          </w:tcPr>
          <w:p w14:paraId="66A13BE0" w14:textId="77777777" w:rsidR="00C713A9" w:rsidRPr="00E659FD" w:rsidRDefault="00C713A9" w:rsidP="00C713A9">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5282DE42" w14:textId="77777777" w:rsidR="00C713A9" w:rsidRPr="00E659FD" w:rsidRDefault="00C713A9" w:rsidP="00C713A9">
            <w:pPr>
              <w:spacing w:line="240" w:lineRule="auto"/>
              <w:jc w:val="center"/>
              <w:rPr>
                <w:sz w:val="16"/>
                <w:szCs w:val="16"/>
              </w:rPr>
            </w:pPr>
            <w:r w:rsidRPr="00E659FD">
              <w:rPr>
                <w:sz w:val="16"/>
                <w:szCs w:val="16"/>
              </w:rPr>
              <w:t>48,28</w:t>
            </w:r>
          </w:p>
        </w:tc>
        <w:tc>
          <w:tcPr>
            <w:tcW w:w="558" w:type="dxa"/>
            <w:tcBorders>
              <w:top w:val="nil"/>
              <w:left w:val="nil"/>
              <w:bottom w:val="single" w:sz="4" w:space="0" w:color="auto"/>
              <w:right w:val="single" w:sz="4" w:space="0" w:color="auto"/>
            </w:tcBorders>
            <w:shd w:val="clear" w:color="auto" w:fill="auto"/>
            <w:noWrap/>
            <w:vAlign w:val="center"/>
            <w:hideMark/>
          </w:tcPr>
          <w:p w14:paraId="01957AAC" w14:textId="77777777" w:rsidR="00C713A9" w:rsidRPr="00E659FD" w:rsidRDefault="00C713A9" w:rsidP="00C713A9">
            <w:pPr>
              <w:spacing w:line="240" w:lineRule="auto"/>
              <w:jc w:val="center"/>
              <w:rPr>
                <w:sz w:val="16"/>
                <w:szCs w:val="16"/>
              </w:rPr>
            </w:pPr>
            <w:r w:rsidRPr="00E659FD">
              <w:rPr>
                <w:sz w:val="16"/>
                <w:szCs w:val="16"/>
              </w:rPr>
              <w:t>3</w:t>
            </w:r>
          </w:p>
        </w:tc>
        <w:tc>
          <w:tcPr>
            <w:tcW w:w="709" w:type="dxa"/>
            <w:tcBorders>
              <w:top w:val="nil"/>
              <w:left w:val="nil"/>
              <w:bottom w:val="single" w:sz="4" w:space="0" w:color="auto"/>
              <w:right w:val="single" w:sz="4" w:space="0" w:color="auto"/>
            </w:tcBorders>
            <w:shd w:val="clear" w:color="auto" w:fill="auto"/>
            <w:noWrap/>
            <w:vAlign w:val="center"/>
            <w:hideMark/>
          </w:tcPr>
          <w:p w14:paraId="5E8FD327" w14:textId="77777777" w:rsidR="00C713A9" w:rsidRPr="00E659FD" w:rsidRDefault="00C713A9" w:rsidP="00C713A9">
            <w:pPr>
              <w:spacing w:line="240" w:lineRule="auto"/>
              <w:jc w:val="center"/>
              <w:rPr>
                <w:sz w:val="16"/>
                <w:szCs w:val="16"/>
              </w:rPr>
            </w:pPr>
            <w:r w:rsidRPr="00E659FD">
              <w:rPr>
                <w:sz w:val="16"/>
                <w:szCs w:val="16"/>
              </w:rPr>
              <w:t>47,72</w:t>
            </w:r>
          </w:p>
        </w:tc>
        <w:tc>
          <w:tcPr>
            <w:tcW w:w="709" w:type="dxa"/>
            <w:tcBorders>
              <w:top w:val="nil"/>
              <w:left w:val="nil"/>
              <w:bottom w:val="single" w:sz="4" w:space="0" w:color="auto"/>
              <w:right w:val="single" w:sz="4" w:space="0" w:color="auto"/>
            </w:tcBorders>
            <w:shd w:val="clear" w:color="auto" w:fill="auto"/>
            <w:noWrap/>
            <w:vAlign w:val="center"/>
            <w:hideMark/>
          </w:tcPr>
          <w:p w14:paraId="4EA461A0" w14:textId="77777777" w:rsidR="00C713A9" w:rsidRPr="00E659FD" w:rsidRDefault="00C713A9" w:rsidP="00C713A9">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13420FFE" w14:textId="77777777" w:rsidR="00C713A9" w:rsidRPr="00E659FD" w:rsidRDefault="00C713A9" w:rsidP="00C713A9">
            <w:pPr>
              <w:spacing w:line="240" w:lineRule="auto"/>
              <w:jc w:val="center"/>
              <w:rPr>
                <w:sz w:val="16"/>
                <w:szCs w:val="16"/>
              </w:rPr>
            </w:pPr>
            <w:r w:rsidRPr="00E659FD">
              <w:rPr>
                <w:sz w:val="16"/>
                <w:szCs w:val="16"/>
              </w:rPr>
              <w:t>111,4</w:t>
            </w:r>
          </w:p>
        </w:tc>
        <w:tc>
          <w:tcPr>
            <w:tcW w:w="699" w:type="dxa"/>
            <w:tcBorders>
              <w:top w:val="nil"/>
              <w:left w:val="nil"/>
              <w:bottom w:val="single" w:sz="4" w:space="0" w:color="auto"/>
              <w:right w:val="single" w:sz="4" w:space="0" w:color="auto"/>
            </w:tcBorders>
            <w:shd w:val="clear" w:color="auto" w:fill="auto"/>
            <w:noWrap/>
            <w:vAlign w:val="center"/>
            <w:hideMark/>
          </w:tcPr>
          <w:p w14:paraId="686C4715" w14:textId="77777777" w:rsidR="00C713A9" w:rsidRPr="00E659FD" w:rsidRDefault="00C713A9" w:rsidP="00C713A9">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1CEFD93B" w14:textId="77777777" w:rsidR="00C713A9" w:rsidRPr="00E659FD" w:rsidRDefault="00C713A9" w:rsidP="00C713A9">
            <w:pPr>
              <w:spacing w:line="240" w:lineRule="auto"/>
              <w:jc w:val="center"/>
              <w:rPr>
                <w:sz w:val="16"/>
                <w:szCs w:val="16"/>
              </w:rPr>
            </w:pPr>
            <w:r w:rsidRPr="00E659FD">
              <w:rPr>
                <w:sz w:val="16"/>
                <w:szCs w:val="16"/>
              </w:rPr>
              <w:t>126,3</w:t>
            </w:r>
          </w:p>
        </w:tc>
        <w:tc>
          <w:tcPr>
            <w:tcW w:w="558" w:type="dxa"/>
            <w:tcBorders>
              <w:top w:val="nil"/>
              <w:left w:val="nil"/>
              <w:bottom w:val="single" w:sz="4" w:space="0" w:color="auto"/>
              <w:right w:val="single" w:sz="4" w:space="0" w:color="auto"/>
            </w:tcBorders>
            <w:shd w:val="clear" w:color="auto" w:fill="auto"/>
            <w:noWrap/>
            <w:vAlign w:val="center"/>
            <w:hideMark/>
          </w:tcPr>
          <w:p w14:paraId="386D75CA" w14:textId="77777777" w:rsidR="00C713A9" w:rsidRPr="00E659FD" w:rsidRDefault="00C713A9" w:rsidP="00C713A9">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5A4C998D" w14:textId="77777777" w:rsidR="00C713A9" w:rsidRPr="00E659FD" w:rsidRDefault="00C713A9" w:rsidP="00C713A9">
            <w:pPr>
              <w:spacing w:line="240" w:lineRule="auto"/>
              <w:jc w:val="center"/>
              <w:rPr>
                <w:sz w:val="16"/>
                <w:szCs w:val="16"/>
              </w:rPr>
            </w:pPr>
            <w:r w:rsidRPr="00E659FD">
              <w:rPr>
                <w:sz w:val="16"/>
                <w:szCs w:val="16"/>
              </w:rPr>
              <w:t>156,6</w:t>
            </w:r>
          </w:p>
        </w:tc>
        <w:tc>
          <w:tcPr>
            <w:tcW w:w="558" w:type="dxa"/>
            <w:tcBorders>
              <w:top w:val="nil"/>
              <w:left w:val="nil"/>
              <w:bottom w:val="single" w:sz="4" w:space="0" w:color="auto"/>
              <w:right w:val="single" w:sz="4" w:space="0" w:color="auto"/>
            </w:tcBorders>
            <w:shd w:val="clear" w:color="auto" w:fill="auto"/>
            <w:noWrap/>
            <w:vAlign w:val="center"/>
            <w:hideMark/>
          </w:tcPr>
          <w:p w14:paraId="47ABA7E4" w14:textId="77777777" w:rsidR="00C713A9" w:rsidRPr="00E659FD" w:rsidRDefault="00C713A9" w:rsidP="00C713A9">
            <w:pPr>
              <w:spacing w:line="240" w:lineRule="auto"/>
              <w:jc w:val="center"/>
              <w:rPr>
                <w:sz w:val="16"/>
                <w:szCs w:val="16"/>
              </w:rPr>
            </w:pPr>
            <w:r w:rsidRPr="00E659FD">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14:paraId="1F549E5C" w14:textId="77777777" w:rsidR="00C713A9" w:rsidRPr="00E659FD" w:rsidRDefault="00C713A9" w:rsidP="00C713A9">
            <w:pPr>
              <w:spacing w:line="240" w:lineRule="auto"/>
              <w:jc w:val="center"/>
              <w:rPr>
                <w:sz w:val="16"/>
                <w:szCs w:val="16"/>
              </w:rPr>
            </w:pPr>
            <w:r w:rsidRPr="00E659FD">
              <w:rPr>
                <w:sz w:val="16"/>
                <w:szCs w:val="16"/>
              </w:rPr>
              <w:t>173,1</w:t>
            </w:r>
          </w:p>
        </w:tc>
        <w:tc>
          <w:tcPr>
            <w:tcW w:w="567" w:type="dxa"/>
            <w:tcBorders>
              <w:top w:val="nil"/>
              <w:left w:val="nil"/>
              <w:bottom w:val="single" w:sz="4" w:space="0" w:color="auto"/>
              <w:right w:val="single" w:sz="4" w:space="0" w:color="auto"/>
            </w:tcBorders>
            <w:shd w:val="clear" w:color="auto" w:fill="auto"/>
            <w:noWrap/>
            <w:vAlign w:val="center"/>
            <w:hideMark/>
          </w:tcPr>
          <w:p w14:paraId="0C4C02AC" w14:textId="77777777" w:rsidR="00C713A9" w:rsidRPr="00E659FD" w:rsidRDefault="00C713A9" w:rsidP="00C713A9">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5B0F2C64" w14:textId="77777777" w:rsidR="00C713A9" w:rsidRPr="00E659FD" w:rsidRDefault="00C713A9" w:rsidP="00C713A9">
            <w:pPr>
              <w:spacing w:line="240" w:lineRule="auto"/>
              <w:jc w:val="center"/>
              <w:rPr>
                <w:sz w:val="16"/>
                <w:szCs w:val="16"/>
              </w:rPr>
            </w:pPr>
            <w:r w:rsidRPr="00E659FD">
              <w:rPr>
                <w:sz w:val="16"/>
                <w:szCs w:val="16"/>
              </w:rPr>
              <w:t>174,2</w:t>
            </w:r>
          </w:p>
        </w:tc>
        <w:tc>
          <w:tcPr>
            <w:tcW w:w="558" w:type="dxa"/>
            <w:tcBorders>
              <w:top w:val="nil"/>
              <w:left w:val="nil"/>
              <w:bottom w:val="single" w:sz="4" w:space="0" w:color="auto"/>
              <w:right w:val="single" w:sz="4" w:space="0" w:color="auto"/>
            </w:tcBorders>
            <w:shd w:val="clear" w:color="auto" w:fill="auto"/>
            <w:noWrap/>
            <w:vAlign w:val="center"/>
            <w:hideMark/>
          </w:tcPr>
          <w:p w14:paraId="7026E319" w14:textId="77777777" w:rsidR="00C713A9" w:rsidRPr="00E659FD" w:rsidRDefault="00C713A9" w:rsidP="00C713A9">
            <w:pPr>
              <w:spacing w:line="240" w:lineRule="auto"/>
              <w:jc w:val="center"/>
              <w:rPr>
                <w:sz w:val="16"/>
                <w:szCs w:val="16"/>
              </w:rPr>
            </w:pPr>
            <w:r w:rsidRPr="00E659FD">
              <w:rPr>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1EE33011" w14:textId="77777777" w:rsidR="00C713A9" w:rsidRPr="00E659FD" w:rsidRDefault="00C713A9" w:rsidP="00C713A9">
            <w:pPr>
              <w:spacing w:line="240" w:lineRule="auto"/>
              <w:jc w:val="center"/>
              <w:rPr>
                <w:sz w:val="16"/>
                <w:szCs w:val="16"/>
              </w:rPr>
            </w:pPr>
            <w:r w:rsidRPr="00E659FD">
              <w:rPr>
                <w:sz w:val="16"/>
                <w:szCs w:val="16"/>
              </w:rPr>
              <w:t>0</w:t>
            </w:r>
          </w:p>
        </w:tc>
        <w:tc>
          <w:tcPr>
            <w:tcW w:w="558" w:type="dxa"/>
            <w:tcBorders>
              <w:top w:val="nil"/>
              <w:left w:val="nil"/>
              <w:bottom w:val="single" w:sz="4" w:space="0" w:color="auto"/>
              <w:right w:val="single" w:sz="4" w:space="0" w:color="auto"/>
            </w:tcBorders>
            <w:shd w:val="clear" w:color="auto" w:fill="auto"/>
            <w:noWrap/>
            <w:vAlign w:val="center"/>
            <w:hideMark/>
          </w:tcPr>
          <w:p w14:paraId="0CB7CAEE" w14:textId="77777777" w:rsidR="00C713A9" w:rsidRPr="00E659FD" w:rsidRDefault="00C713A9" w:rsidP="00C713A9">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01F0BC45" w14:textId="77777777" w:rsidR="00C713A9" w:rsidRPr="00E659FD" w:rsidRDefault="00C713A9" w:rsidP="00C713A9">
            <w:pPr>
              <w:spacing w:line="240" w:lineRule="auto"/>
              <w:jc w:val="center"/>
              <w:rPr>
                <w:sz w:val="16"/>
                <w:szCs w:val="16"/>
              </w:rPr>
            </w:pPr>
            <w:r w:rsidRPr="00E659FD">
              <w:rPr>
                <w:sz w:val="16"/>
                <w:szCs w:val="16"/>
              </w:rPr>
              <w:t>172</w:t>
            </w:r>
          </w:p>
        </w:tc>
        <w:tc>
          <w:tcPr>
            <w:tcW w:w="700" w:type="dxa"/>
            <w:tcBorders>
              <w:top w:val="nil"/>
              <w:left w:val="nil"/>
              <w:bottom w:val="single" w:sz="4" w:space="0" w:color="auto"/>
              <w:right w:val="single" w:sz="4" w:space="0" w:color="auto"/>
            </w:tcBorders>
            <w:shd w:val="clear" w:color="auto" w:fill="auto"/>
            <w:noWrap/>
            <w:vAlign w:val="center"/>
            <w:hideMark/>
          </w:tcPr>
          <w:p w14:paraId="0B735233" w14:textId="77777777" w:rsidR="00C713A9" w:rsidRPr="00E659FD" w:rsidRDefault="00C713A9" w:rsidP="00C713A9">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62252BAB" w14:textId="77777777" w:rsidR="00C713A9" w:rsidRPr="00E659FD" w:rsidRDefault="00C713A9" w:rsidP="00C713A9">
            <w:pPr>
              <w:spacing w:line="240" w:lineRule="auto"/>
              <w:jc w:val="center"/>
              <w:rPr>
                <w:sz w:val="16"/>
                <w:szCs w:val="16"/>
              </w:rPr>
            </w:pPr>
            <w:r w:rsidRPr="00E659FD">
              <w:rPr>
                <w:sz w:val="16"/>
                <w:szCs w:val="16"/>
              </w:rPr>
              <w:t>156,3</w:t>
            </w:r>
          </w:p>
        </w:tc>
      </w:tr>
      <w:tr w:rsidR="00E659FD" w:rsidRPr="00E659FD" w14:paraId="664E7B84"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7C374D7" w14:textId="77777777" w:rsidR="00C713A9" w:rsidRPr="00E659FD" w:rsidRDefault="00C713A9" w:rsidP="00C713A9">
            <w:pPr>
              <w:spacing w:line="240" w:lineRule="auto"/>
              <w:jc w:val="left"/>
              <w:rPr>
                <w:sz w:val="16"/>
                <w:szCs w:val="16"/>
              </w:rPr>
            </w:pPr>
            <w:r w:rsidRPr="00E659FD">
              <w:rPr>
                <w:sz w:val="16"/>
                <w:szCs w:val="16"/>
              </w:rPr>
              <w:t>Бай-Тайгинский</w:t>
            </w:r>
          </w:p>
        </w:tc>
        <w:tc>
          <w:tcPr>
            <w:tcW w:w="766" w:type="dxa"/>
            <w:tcBorders>
              <w:top w:val="nil"/>
              <w:left w:val="nil"/>
              <w:bottom w:val="single" w:sz="4" w:space="0" w:color="auto"/>
              <w:right w:val="single" w:sz="4" w:space="0" w:color="auto"/>
            </w:tcBorders>
            <w:shd w:val="clear" w:color="auto" w:fill="auto"/>
            <w:noWrap/>
            <w:vAlign w:val="center"/>
            <w:hideMark/>
          </w:tcPr>
          <w:p w14:paraId="30663306" w14:textId="77777777" w:rsidR="00C713A9" w:rsidRPr="00E659FD" w:rsidRDefault="00C713A9" w:rsidP="00C713A9">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5BC03BA1" w14:textId="77777777" w:rsidR="00C713A9" w:rsidRPr="00E659FD" w:rsidRDefault="00C713A9" w:rsidP="00C713A9">
            <w:pPr>
              <w:spacing w:line="240" w:lineRule="auto"/>
              <w:jc w:val="center"/>
              <w:rPr>
                <w:sz w:val="16"/>
                <w:szCs w:val="16"/>
              </w:rPr>
            </w:pPr>
            <w:r w:rsidRPr="00E659FD">
              <w:rPr>
                <w:sz w:val="16"/>
                <w:szCs w:val="16"/>
              </w:rPr>
              <w:t>235,2</w:t>
            </w:r>
          </w:p>
        </w:tc>
        <w:tc>
          <w:tcPr>
            <w:tcW w:w="558" w:type="dxa"/>
            <w:tcBorders>
              <w:top w:val="nil"/>
              <w:left w:val="nil"/>
              <w:bottom w:val="single" w:sz="4" w:space="0" w:color="auto"/>
              <w:right w:val="single" w:sz="4" w:space="0" w:color="auto"/>
            </w:tcBorders>
            <w:shd w:val="clear" w:color="auto" w:fill="auto"/>
            <w:noWrap/>
            <w:vAlign w:val="center"/>
            <w:hideMark/>
          </w:tcPr>
          <w:p w14:paraId="78BC7025" w14:textId="77777777" w:rsidR="00C713A9" w:rsidRPr="00E659FD" w:rsidRDefault="00C713A9" w:rsidP="00C713A9">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7027216B" w14:textId="77777777" w:rsidR="00C713A9" w:rsidRPr="00E659FD" w:rsidRDefault="00C713A9" w:rsidP="00C713A9">
            <w:pPr>
              <w:spacing w:line="240" w:lineRule="auto"/>
              <w:jc w:val="center"/>
              <w:rPr>
                <w:sz w:val="16"/>
                <w:szCs w:val="16"/>
              </w:rPr>
            </w:pPr>
            <w:r w:rsidRPr="00E659FD">
              <w:rPr>
                <w:sz w:val="16"/>
                <w:szCs w:val="16"/>
              </w:rPr>
              <w:t>115,5</w:t>
            </w:r>
          </w:p>
        </w:tc>
        <w:tc>
          <w:tcPr>
            <w:tcW w:w="558" w:type="dxa"/>
            <w:tcBorders>
              <w:top w:val="nil"/>
              <w:left w:val="nil"/>
              <w:bottom w:val="single" w:sz="4" w:space="0" w:color="auto"/>
              <w:right w:val="single" w:sz="4" w:space="0" w:color="auto"/>
            </w:tcBorders>
            <w:shd w:val="clear" w:color="auto" w:fill="auto"/>
            <w:noWrap/>
            <w:vAlign w:val="center"/>
            <w:hideMark/>
          </w:tcPr>
          <w:p w14:paraId="2839E7F4" w14:textId="77777777" w:rsidR="00C713A9" w:rsidRPr="00E659FD" w:rsidRDefault="00C713A9" w:rsidP="00C713A9">
            <w:pPr>
              <w:spacing w:line="240" w:lineRule="auto"/>
              <w:jc w:val="center"/>
              <w:rPr>
                <w:sz w:val="16"/>
                <w:szCs w:val="16"/>
              </w:rPr>
            </w:pPr>
            <w:r w:rsidRPr="00E659FD">
              <w:rPr>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14:paraId="50844CA3" w14:textId="77777777" w:rsidR="00C713A9" w:rsidRPr="00E659FD" w:rsidRDefault="00C713A9" w:rsidP="00C713A9">
            <w:pPr>
              <w:spacing w:line="240" w:lineRule="auto"/>
              <w:jc w:val="center"/>
              <w:rPr>
                <w:sz w:val="16"/>
                <w:szCs w:val="16"/>
              </w:rPr>
            </w:pPr>
            <w:r w:rsidRPr="00E659FD">
              <w:rPr>
                <w:sz w:val="16"/>
                <w:szCs w:val="16"/>
              </w:rPr>
              <w:t>96,92</w:t>
            </w:r>
          </w:p>
        </w:tc>
        <w:tc>
          <w:tcPr>
            <w:tcW w:w="709" w:type="dxa"/>
            <w:tcBorders>
              <w:top w:val="nil"/>
              <w:left w:val="nil"/>
              <w:bottom w:val="single" w:sz="4" w:space="0" w:color="auto"/>
              <w:right w:val="single" w:sz="4" w:space="0" w:color="auto"/>
            </w:tcBorders>
            <w:shd w:val="clear" w:color="auto" w:fill="auto"/>
            <w:noWrap/>
            <w:vAlign w:val="center"/>
            <w:hideMark/>
          </w:tcPr>
          <w:p w14:paraId="7E7CF09D" w14:textId="77777777" w:rsidR="00C713A9" w:rsidRPr="00E659FD" w:rsidRDefault="00C713A9" w:rsidP="00C713A9">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1A27AA5A" w14:textId="77777777" w:rsidR="00C713A9" w:rsidRPr="00E659FD" w:rsidRDefault="00C713A9" w:rsidP="00C713A9">
            <w:pPr>
              <w:spacing w:line="240" w:lineRule="auto"/>
              <w:jc w:val="center"/>
              <w:rPr>
                <w:sz w:val="16"/>
                <w:szCs w:val="16"/>
              </w:rPr>
            </w:pPr>
            <w:r w:rsidRPr="00E659FD">
              <w:rPr>
                <w:sz w:val="16"/>
                <w:szCs w:val="16"/>
              </w:rPr>
              <w:t>193,7</w:t>
            </w:r>
          </w:p>
        </w:tc>
        <w:tc>
          <w:tcPr>
            <w:tcW w:w="699" w:type="dxa"/>
            <w:tcBorders>
              <w:top w:val="nil"/>
              <w:left w:val="nil"/>
              <w:bottom w:val="single" w:sz="4" w:space="0" w:color="auto"/>
              <w:right w:val="single" w:sz="4" w:space="0" w:color="auto"/>
            </w:tcBorders>
            <w:shd w:val="clear" w:color="auto" w:fill="auto"/>
            <w:noWrap/>
            <w:vAlign w:val="center"/>
            <w:hideMark/>
          </w:tcPr>
          <w:p w14:paraId="7EBF0726" w14:textId="77777777" w:rsidR="00C713A9" w:rsidRPr="00E659FD" w:rsidRDefault="00C713A9" w:rsidP="00C713A9">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01822F73" w14:textId="77777777" w:rsidR="00C713A9" w:rsidRPr="00E659FD" w:rsidRDefault="00C713A9" w:rsidP="00C713A9">
            <w:pPr>
              <w:spacing w:line="240" w:lineRule="auto"/>
              <w:jc w:val="center"/>
              <w:rPr>
                <w:sz w:val="16"/>
                <w:szCs w:val="16"/>
              </w:rPr>
            </w:pPr>
            <w:r w:rsidRPr="00E659FD">
              <w:rPr>
                <w:sz w:val="16"/>
                <w:szCs w:val="16"/>
              </w:rPr>
              <w:t>154,1</w:t>
            </w:r>
          </w:p>
        </w:tc>
        <w:tc>
          <w:tcPr>
            <w:tcW w:w="558" w:type="dxa"/>
            <w:tcBorders>
              <w:top w:val="nil"/>
              <w:left w:val="nil"/>
              <w:bottom w:val="single" w:sz="4" w:space="0" w:color="auto"/>
              <w:right w:val="single" w:sz="4" w:space="0" w:color="auto"/>
            </w:tcBorders>
            <w:shd w:val="clear" w:color="auto" w:fill="auto"/>
            <w:noWrap/>
            <w:vAlign w:val="center"/>
            <w:hideMark/>
          </w:tcPr>
          <w:p w14:paraId="7A62FEF4" w14:textId="77777777" w:rsidR="00C713A9" w:rsidRPr="00E659FD" w:rsidRDefault="00C713A9" w:rsidP="00C713A9">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42DBCEFA" w14:textId="77777777" w:rsidR="00C713A9" w:rsidRPr="00E659FD" w:rsidRDefault="00C713A9" w:rsidP="00C713A9">
            <w:pPr>
              <w:spacing w:line="240" w:lineRule="auto"/>
              <w:jc w:val="center"/>
              <w:rPr>
                <w:sz w:val="16"/>
                <w:szCs w:val="16"/>
              </w:rPr>
            </w:pPr>
            <w:r w:rsidRPr="00E659FD">
              <w:rPr>
                <w:sz w:val="16"/>
                <w:szCs w:val="16"/>
              </w:rPr>
              <w:t>153,3</w:t>
            </w:r>
          </w:p>
        </w:tc>
        <w:tc>
          <w:tcPr>
            <w:tcW w:w="558" w:type="dxa"/>
            <w:tcBorders>
              <w:top w:val="nil"/>
              <w:left w:val="nil"/>
              <w:bottom w:val="single" w:sz="4" w:space="0" w:color="auto"/>
              <w:right w:val="single" w:sz="4" w:space="0" w:color="auto"/>
            </w:tcBorders>
            <w:shd w:val="clear" w:color="auto" w:fill="auto"/>
            <w:noWrap/>
            <w:vAlign w:val="center"/>
            <w:hideMark/>
          </w:tcPr>
          <w:p w14:paraId="05A02743" w14:textId="77777777" w:rsidR="00C713A9" w:rsidRPr="00E659FD" w:rsidRDefault="00C713A9" w:rsidP="00C713A9">
            <w:pPr>
              <w:spacing w:line="240" w:lineRule="auto"/>
              <w:jc w:val="center"/>
              <w:rPr>
                <w:sz w:val="16"/>
                <w:szCs w:val="16"/>
              </w:rPr>
            </w:pPr>
            <w:r w:rsidRPr="00E659FD">
              <w:rPr>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14:paraId="6C0EF208" w14:textId="77777777" w:rsidR="00C713A9" w:rsidRPr="00E659FD" w:rsidRDefault="00C713A9" w:rsidP="00C713A9">
            <w:pPr>
              <w:spacing w:line="240" w:lineRule="auto"/>
              <w:jc w:val="center"/>
              <w:rPr>
                <w:sz w:val="16"/>
                <w:szCs w:val="16"/>
              </w:rPr>
            </w:pPr>
            <w:r w:rsidRPr="00E659FD">
              <w:rPr>
                <w:sz w:val="16"/>
                <w:szCs w:val="16"/>
              </w:rPr>
              <w:t>96,12</w:t>
            </w:r>
          </w:p>
        </w:tc>
        <w:tc>
          <w:tcPr>
            <w:tcW w:w="567" w:type="dxa"/>
            <w:tcBorders>
              <w:top w:val="nil"/>
              <w:left w:val="nil"/>
              <w:bottom w:val="single" w:sz="4" w:space="0" w:color="auto"/>
              <w:right w:val="single" w:sz="4" w:space="0" w:color="auto"/>
            </w:tcBorders>
            <w:shd w:val="clear" w:color="auto" w:fill="auto"/>
            <w:noWrap/>
            <w:vAlign w:val="center"/>
            <w:hideMark/>
          </w:tcPr>
          <w:p w14:paraId="1467FBB2" w14:textId="77777777" w:rsidR="00C713A9" w:rsidRPr="00E659FD" w:rsidRDefault="00C713A9" w:rsidP="00C713A9">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742F8698" w14:textId="77777777" w:rsidR="00C713A9" w:rsidRPr="00E659FD" w:rsidRDefault="00C713A9" w:rsidP="00C713A9">
            <w:pPr>
              <w:spacing w:line="240" w:lineRule="auto"/>
              <w:jc w:val="center"/>
              <w:rPr>
                <w:sz w:val="16"/>
                <w:szCs w:val="16"/>
              </w:rPr>
            </w:pPr>
            <w:r w:rsidRPr="00E659FD">
              <w:rPr>
                <w:sz w:val="16"/>
                <w:szCs w:val="16"/>
              </w:rPr>
              <w:t>209,4</w:t>
            </w:r>
          </w:p>
        </w:tc>
        <w:tc>
          <w:tcPr>
            <w:tcW w:w="558" w:type="dxa"/>
            <w:tcBorders>
              <w:top w:val="nil"/>
              <w:left w:val="nil"/>
              <w:bottom w:val="single" w:sz="4" w:space="0" w:color="auto"/>
              <w:right w:val="single" w:sz="4" w:space="0" w:color="auto"/>
            </w:tcBorders>
            <w:shd w:val="clear" w:color="auto" w:fill="auto"/>
            <w:noWrap/>
            <w:vAlign w:val="center"/>
            <w:hideMark/>
          </w:tcPr>
          <w:p w14:paraId="5E4B787E" w14:textId="77777777" w:rsidR="00C713A9" w:rsidRPr="00E659FD" w:rsidRDefault="00C713A9" w:rsidP="00C713A9">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105A5C9B" w14:textId="77777777" w:rsidR="00C713A9" w:rsidRPr="00E659FD" w:rsidRDefault="00C713A9" w:rsidP="00C713A9">
            <w:pPr>
              <w:spacing w:line="240" w:lineRule="auto"/>
              <w:jc w:val="center"/>
              <w:rPr>
                <w:sz w:val="16"/>
                <w:szCs w:val="16"/>
              </w:rPr>
            </w:pPr>
            <w:r w:rsidRPr="00E659FD">
              <w:rPr>
                <w:sz w:val="16"/>
                <w:szCs w:val="16"/>
              </w:rPr>
              <w:t>38,29</w:t>
            </w:r>
          </w:p>
        </w:tc>
        <w:tc>
          <w:tcPr>
            <w:tcW w:w="558" w:type="dxa"/>
            <w:tcBorders>
              <w:top w:val="nil"/>
              <w:left w:val="nil"/>
              <w:bottom w:val="single" w:sz="4" w:space="0" w:color="auto"/>
              <w:right w:val="single" w:sz="4" w:space="0" w:color="auto"/>
            </w:tcBorders>
            <w:shd w:val="clear" w:color="auto" w:fill="auto"/>
            <w:noWrap/>
            <w:vAlign w:val="center"/>
            <w:hideMark/>
          </w:tcPr>
          <w:p w14:paraId="759F702F" w14:textId="77777777" w:rsidR="00C713A9" w:rsidRPr="00E659FD" w:rsidRDefault="00C713A9" w:rsidP="00C713A9">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009FBF07" w14:textId="77777777" w:rsidR="00C713A9" w:rsidRPr="00E659FD" w:rsidRDefault="00C713A9" w:rsidP="00C713A9">
            <w:pPr>
              <w:spacing w:line="240" w:lineRule="auto"/>
              <w:jc w:val="center"/>
              <w:rPr>
                <w:sz w:val="16"/>
                <w:szCs w:val="16"/>
              </w:rPr>
            </w:pPr>
            <w:r w:rsidRPr="00E659FD">
              <w:rPr>
                <w:sz w:val="16"/>
                <w:szCs w:val="16"/>
              </w:rPr>
              <w:t>152,9</w:t>
            </w:r>
          </w:p>
        </w:tc>
        <w:tc>
          <w:tcPr>
            <w:tcW w:w="700" w:type="dxa"/>
            <w:tcBorders>
              <w:top w:val="nil"/>
              <w:left w:val="nil"/>
              <w:bottom w:val="single" w:sz="4" w:space="0" w:color="auto"/>
              <w:right w:val="single" w:sz="4" w:space="0" w:color="auto"/>
            </w:tcBorders>
            <w:shd w:val="clear" w:color="auto" w:fill="auto"/>
            <w:noWrap/>
            <w:vAlign w:val="center"/>
            <w:hideMark/>
          </w:tcPr>
          <w:p w14:paraId="0B701E14" w14:textId="77777777" w:rsidR="00C713A9" w:rsidRPr="00E659FD" w:rsidRDefault="00C713A9" w:rsidP="00C713A9">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673E9106" w14:textId="77777777" w:rsidR="00C713A9" w:rsidRPr="00E659FD" w:rsidRDefault="00C713A9" w:rsidP="00C713A9">
            <w:pPr>
              <w:spacing w:line="240" w:lineRule="auto"/>
              <w:jc w:val="center"/>
              <w:rPr>
                <w:sz w:val="16"/>
                <w:szCs w:val="16"/>
              </w:rPr>
            </w:pPr>
            <w:r w:rsidRPr="00E659FD">
              <w:rPr>
                <w:sz w:val="16"/>
                <w:szCs w:val="16"/>
              </w:rPr>
              <w:t>152,5</w:t>
            </w:r>
          </w:p>
        </w:tc>
      </w:tr>
      <w:tr w:rsidR="0038452D" w:rsidRPr="00E659FD" w14:paraId="1F3BFEEE"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BE56180" w14:textId="77777777" w:rsidR="0038452D" w:rsidRPr="00E659FD" w:rsidRDefault="0038452D" w:rsidP="003F6773">
            <w:pPr>
              <w:spacing w:line="240" w:lineRule="auto"/>
              <w:jc w:val="left"/>
              <w:rPr>
                <w:sz w:val="16"/>
                <w:szCs w:val="16"/>
              </w:rPr>
            </w:pPr>
            <w:r w:rsidRPr="00E659FD">
              <w:rPr>
                <w:sz w:val="16"/>
                <w:szCs w:val="16"/>
              </w:rPr>
              <w:t>Кызылский</w:t>
            </w:r>
          </w:p>
        </w:tc>
        <w:tc>
          <w:tcPr>
            <w:tcW w:w="766" w:type="dxa"/>
            <w:tcBorders>
              <w:top w:val="nil"/>
              <w:left w:val="nil"/>
              <w:bottom w:val="single" w:sz="4" w:space="0" w:color="auto"/>
              <w:right w:val="single" w:sz="4" w:space="0" w:color="auto"/>
            </w:tcBorders>
            <w:shd w:val="clear" w:color="auto" w:fill="auto"/>
            <w:noWrap/>
            <w:vAlign w:val="center"/>
            <w:hideMark/>
          </w:tcPr>
          <w:p w14:paraId="59DA5094" w14:textId="77777777" w:rsidR="0038452D" w:rsidRPr="00E659FD" w:rsidRDefault="0038452D"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275218F5" w14:textId="77777777" w:rsidR="0038452D" w:rsidRPr="00E659FD" w:rsidRDefault="0038452D" w:rsidP="003F6773">
            <w:pPr>
              <w:spacing w:line="240" w:lineRule="auto"/>
              <w:jc w:val="center"/>
              <w:rPr>
                <w:sz w:val="16"/>
                <w:szCs w:val="16"/>
              </w:rPr>
            </w:pPr>
            <w:r w:rsidRPr="00E659FD">
              <w:rPr>
                <w:sz w:val="16"/>
                <w:szCs w:val="16"/>
              </w:rPr>
              <w:t>117,4</w:t>
            </w:r>
          </w:p>
        </w:tc>
        <w:tc>
          <w:tcPr>
            <w:tcW w:w="558" w:type="dxa"/>
            <w:tcBorders>
              <w:top w:val="nil"/>
              <w:left w:val="nil"/>
              <w:bottom w:val="single" w:sz="4" w:space="0" w:color="auto"/>
              <w:right w:val="single" w:sz="4" w:space="0" w:color="auto"/>
            </w:tcBorders>
            <w:shd w:val="clear" w:color="auto" w:fill="auto"/>
            <w:noWrap/>
            <w:vAlign w:val="center"/>
            <w:hideMark/>
          </w:tcPr>
          <w:p w14:paraId="139424A8" w14:textId="77777777" w:rsidR="0038452D" w:rsidRPr="00E659FD" w:rsidRDefault="0038452D" w:rsidP="003F6773">
            <w:pPr>
              <w:spacing w:line="240" w:lineRule="auto"/>
              <w:jc w:val="center"/>
              <w:rPr>
                <w:sz w:val="16"/>
                <w:szCs w:val="16"/>
              </w:rPr>
            </w:pPr>
            <w:r w:rsidRPr="00E659FD">
              <w:rPr>
                <w:sz w:val="16"/>
                <w:szCs w:val="16"/>
              </w:rPr>
              <w:t>24</w:t>
            </w:r>
          </w:p>
        </w:tc>
        <w:tc>
          <w:tcPr>
            <w:tcW w:w="576" w:type="dxa"/>
            <w:tcBorders>
              <w:top w:val="nil"/>
              <w:left w:val="nil"/>
              <w:bottom w:val="single" w:sz="4" w:space="0" w:color="auto"/>
              <w:right w:val="single" w:sz="4" w:space="0" w:color="auto"/>
            </w:tcBorders>
            <w:shd w:val="clear" w:color="auto" w:fill="auto"/>
            <w:noWrap/>
            <w:vAlign w:val="center"/>
            <w:hideMark/>
          </w:tcPr>
          <w:p w14:paraId="354EF69B" w14:textId="77777777" w:rsidR="0038452D" w:rsidRPr="00E659FD" w:rsidRDefault="0038452D" w:rsidP="003F6773">
            <w:pPr>
              <w:spacing w:line="240" w:lineRule="auto"/>
              <w:jc w:val="center"/>
              <w:rPr>
                <w:sz w:val="16"/>
                <w:szCs w:val="16"/>
              </w:rPr>
            </w:pPr>
            <w:r w:rsidRPr="00E659FD">
              <w:rPr>
                <w:sz w:val="16"/>
                <w:szCs w:val="16"/>
              </w:rPr>
              <w:t>180,4</w:t>
            </w:r>
          </w:p>
        </w:tc>
        <w:tc>
          <w:tcPr>
            <w:tcW w:w="558" w:type="dxa"/>
            <w:tcBorders>
              <w:top w:val="nil"/>
              <w:left w:val="nil"/>
              <w:bottom w:val="single" w:sz="4" w:space="0" w:color="auto"/>
              <w:right w:val="single" w:sz="4" w:space="0" w:color="auto"/>
            </w:tcBorders>
            <w:shd w:val="clear" w:color="auto" w:fill="auto"/>
            <w:noWrap/>
            <w:vAlign w:val="center"/>
            <w:hideMark/>
          </w:tcPr>
          <w:p w14:paraId="31576D47" w14:textId="77777777" w:rsidR="0038452D" w:rsidRPr="00E659FD" w:rsidRDefault="0038452D" w:rsidP="003F6773">
            <w:pPr>
              <w:spacing w:line="240" w:lineRule="auto"/>
              <w:jc w:val="center"/>
              <w:rPr>
                <w:sz w:val="16"/>
                <w:szCs w:val="16"/>
              </w:rPr>
            </w:pPr>
            <w:r w:rsidRPr="00E659FD">
              <w:rPr>
                <w:sz w:val="16"/>
                <w:szCs w:val="16"/>
              </w:rPr>
              <w:t>17</w:t>
            </w:r>
          </w:p>
        </w:tc>
        <w:tc>
          <w:tcPr>
            <w:tcW w:w="709" w:type="dxa"/>
            <w:tcBorders>
              <w:top w:val="nil"/>
              <w:left w:val="nil"/>
              <w:bottom w:val="single" w:sz="4" w:space="0" w:color="auto"/>
              <w:right w:val="single" w:sz="4" w:space="0" w:color="auto"/>
            </w:tcBorders>
            <w:shd w:val="clear" w:color="auto" w:fill="auto"/>
            <w:noWrap/>
            <w:vAlign w:val="center"/>
            <w:hideMark/>
          </w:tcPr>
          <w:p w14:paraId="020815E3" w14:textId="77777777" w:rsidR="0038452D" w:rsidRPr="00E659FD" w:rsidRDefault="0038452D" w:rsidP="003F6773">
            <w:pPr>
              <w:spacing w:line="240" w:lineRule="auto"/>
              <w:jc w:val="center"/>
              <w:rPr>
                <w:sz w:val="16"/>
                <w:szCs w:val="16"/>
              </w:rPr>
            </w:pPr>
            <w:r w:rsidRPr="00E659FD">
              <w:rPr>
                <w:sz w:val="16"/>
                <w:szCs w:val="16"/>
              </w:rPr>
              <w:t>125</w:t>
            </w:r>
          </w:p>
        </w:tc>
        <w:tc>
          <w:tcPr>
            <w:tcW w:w="709" w:type="dxa"/>
            <w:tcBorders>
              <w:top w:val="nil"/>
              <w:left w:val="nil"/>
              <w:bottom w:val="single" w:sz="4" w:space="0" w:color="auto"/>
              <w:right w:val="single" w:sz="4" w:space="0" w:color="auto"/>
            </w:tcBorders>
            <w:shd w:val="clear" w:color="auto" w:fill="auto"/>
            <w:noWrap/>
            <w:vAlign w:val="center"/>
            <w:hideMark/>
          </w:tcPr>
          <w:p w14:paraId="0B3C57D2" w14:textId="77777777" w:rsidR="0038452D" w:rsidRPr="00E659FD" w:rsidRDefault="0038452D"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2501C92B" w14:textId="77777777" w:rsidR="0038452D" w:rsidRPr="00E659FD" w:rsidRDefault="0038452D" w:rsidP="003F6773">
            <w:pPr>
              <w:spacing w:line="240" w:lineRule="auto"/>
              <w:jc w:val="center"/>
              <w:rPr>
                <w:sz w:val="16"/>
                <w:szCs w:val="16"/>
              </w:rPr>
            </w:pPr>
            <w:r w:rsidRPr="00E659FD">
              <w:rPr>
                <w:sz w:val="16"/>
                <w:szCs w:val="16"/>
              </w:rPr>
              <w:t>116,4</w:t>
            </w:r>
          </w:p>
        </w:tc>
        <w:tc>
          <w:tcPr>
            <w:tcW w:w="699" w:type="dxa"/>
            <w:tcBorders>
              <w:top w:val="nil"/>
              <w:left w:val="nil"/>
              <w:bottom w:val="single" w:sz="4" w:space="0" w:color="auto"/>
              <w:right w:val="single" w:sz="4" w:space="0" w:color="auto"/>
            </w:tcBorders>
            <w:shd w:val="clear" w:color="auto" w:fill="auto"/>
            <w:noWrap/>
            <w:vAlign w:val="center"/>
            <w:hideMark/>
          </w:tcPr>
          <w:p w14:paraId="508F31BB" w14:textId="77777777" w:rsidR="0038452D" w:rsidRPr="00E659FD" w:rsidRDefault="0038452D" w:rsidP="003F6773">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2073A997" w14:textId="77777777" w:rsidR="0038452D" w:rsidRPr="00E659FD" w:rsidRDefault="0038452D" w:rsidP="003F6773">
            <w:pPr>
              <w:spacing w:line="240" w:lineRule="auto"/>
              <w:jc w:val="center"/>
              <w:rPr>
                <w:sz w:val="16"/>
                <w:szCs w:val="16"/>
              </w:rPr>
            </w:pPr>
            <w:r w:rsidRPr="00E659FD">
              <w:rPr>
                <w:sz w:val="16"/>
                <w:szCs w:val="16"/>
              </w:rPr>
              <w:t>106,7</w:t>
            </w:r>
          </w:p>
        </w:tc>
        <w:tc>
          <w:tcPr>
            <w:tcW w:w="558" w:type="dxa"/>
            <w:tcBorders>
              <w:top w:val="nil"/>
              <w:left w:val="nil"/>
              <w:bottom w:val="single" w:sz="4" w:space="0" w:color="auto"/>
              <w:right w:val="single" w:sz="4" w:space="0" w:color="auto"/>
            </w:tcBorders>
            <w:shd w:val="clear" w:color="auto" w:fill="auto"/>
            <w:noWrap/>
            <w:vAlign w:val="center"/>
            <w:hideMark/>
          </w:tcPr>
          <w:p w14:paraId="103DCF23" w14:textId="77777777" w:rsidR="0038452D" w:rsidRPr="00E659FD" w:rsidRDefault="0038452D" w:rsidP="003F6773">
            <w:pPr>
              <w:spacing w:line="240" w:lineRule="auto"/>
              <w:jc w:val="center"/>
              <w:rPr>
                <w:sz w:val="16"/>
                <w:szCs w:val="16"/>
              </w:rPr>
            </w:pPr>
            <w:r w:rsidRPr="00E659FD">
              <w:rPr>
                <w:sz w:val="16"/>
                <w:szCs w:val="16"/>
              </w:rPr>
              <w:t>27</w:t>
            </w:r>
          </w:p>
        </w:tc>
        <w:tc>
          <w:tcPr>
            <w:tcW w:w="576" w:type="dxa"/>
            <w:tcBorders>
              <w:top w:val="nil"/>
              <w:left w:val="nil"/>
              <w:bottom w:val="single" w:sz="4" w:space="0" w:color="auto"/>
              <w:right w:val="single" w:sz="4" w:space="0" w:color="auto"/>
            </w:tcBorders>
            <w:shd w:val="clear" w:color="auto" w:fill="auto"/>
            <w:noWrap/>
            <w:vAlign w:val="center"/>
            <w:hideMark/>
          </w:tcPr>
          <w:p w14:paraId="2E403DEB" w14:textId="77777777" w:rsidR="0038452D" w:rsidRPr="00E659FD" w:rsidRDefault="0038452D" w:rsidP="003F6773">
            <w:pPr>
              <w:spacing w:line="240" w:lineRule="auto"/>
              <w:jc w:val="center"/>
              <w:rPr>
                <w:sz w:val="16"/>
                <w:szCs w:val="16"/>
              </w:rPr>
            </w:pPr>
            <w:r w:rsidRPr="00E659FD">
              <w:rPr>
                <w:sz w:val="16"/>
                <w:szCs w:val="16"/>
              </w:rPr>
              <w:t>187,7</w:t>
            </w:r>
          </w:p>
        </w:tc>
        <w:tc>
          <w:tcPr>
            <w:tcW w:w="558" w:type="dxa"/>
            <w:tcBorders>
              <w:top w:val="nil"/>
              <w:left w:val="nil"/>
              <w:bottom w:val="single" w:sz="4" w:space="0" w:color="auto"/>
              <w:right w:val="single" w:sz="4" w:space="0" w:color="auto"/>
            </w:tcBorders>
            <w:shd w:val="clear" w:color="auto" w:fill="auto"/>
            <w:noWrap/>
            <w:vAlign w:val="center"/>
            <w:hideMark/>
          </w:tcPr>
          <w:p w14:paraId="71942FCB" w14:textId="77777777" w:rsidR="0038452D" w:rsidRPr="00E659FD" w:rsidRDefault="0038452D" w:rsidP="003F6773">
            <w:pPr>
              <w:spacing w:line="240" w:lineRule="auto"/>
              <w:jc w:val="center"/>
              <w:rPr>
                <w:sz w:val="16"/>
                <w:szCs w:val="16"/>
              </w:rPr>
            </w:pPr>
            <w:r w:rsidRPr="00E659FD">
              <w:rPr>
                <w:sz w:val="16"/>
                <w:szCs w:val="16"/>
              </w:rPr>
              <w:t>30</w:t>
            </w:r>
          </w:p>
        </w:tc>
        <w:tc>
          <w:tcPr>
            <w:tcW w:w="709" w:type="dxa"/>
            <w:tcBorders>
              <w:top w:val="nil"/>
              <w:left w:val="nil"/>
              <w:bottom w:val="single" w:sz="4" w:space="0" w:color="auto"/>
              <w:right w:val="single" w:sz="4" w:space="0" w:color="auto"/>
            </w:tcBorders>
            <w:shd w:val="clear" w:color="auto" w:fill="auto"/>
            <w:noWrap/>
            <w:vAlign w:val="center"/>
            <w:hideMark/>
          </w:tcPr>
          <w:p w14:paraId="5CFA6D44" w14:textId="77777777" w:rsidR="0038452D" w:rsidRPr="00E659FD" w:rsidRDefault="0038452D" w:rsidP="003F6773">
            <w:pPr>
              <w:spacing w:line="240" w:lineRule="auto"/>
              <w:jc w:val="center"/>
              <w:rPr>
                <w:sz w:val="16"/>
                <w:szCs w:val="16"/>
              </w:rPr>
            </w:pPr>
            <w:r w:rsidRPr="00E659FD">
              <w:rPr>
                <w:sz w:val="16"/>
                <w:szCs w:val="16"/>
              </w:rPr>
              <w:t>205,9</w:t>
            </w:r>
          </w:p>
        </w:tc>
        <w:tc>
          <w:tcPr>
            <w:tcW w:w="567" w:type="dxa"/>
            <w:tcBorders>
              <w:top w:val="nil"/>
              <w:left w:val="nil"/>
              <w:bottom w:val="single" w:sz="4" w:space="0" w:color="auto"/>
              <w:right w:val="single" w:sz="4" w:space="0" w:color="auto"/>
            </w:tcBorders>
            <w:shd w:val="clear" w:color="auto" w:fill="auto"/>
            <w:noWrap/>
            <w:vAlign w:val="center"/>
            <w:hideMark/>
          </w:tcPr>
          <w:p w14:paraId="0E3EA08C" w14:textId="77777777" w:rsidR="0038452D" w:rsidRPr="00E659FD" w:rsidRDefault="0038452D" w:rsidP="003F6773">
            <w:pPr>
              <w:spacing w:line="240" w:lineRule="auto"/>
              <w:jc w:val="center"/>
              <w:rPr>
                <w:sz w:val="16"/>
                <w:szCs w:val="16"/>
              </w:rPr>
            </w:pPr>
            <w:r w:rsidRPr="00E659FD">
              <w:rPr>
                <w:sz w:val="16"/>
                <w:szCs w:val="16"/>
              </w:rPr>
              <w:t>29</w:t>
            </w:r>
          </w:p>
        </w:tc>
        <w:tc>
          <w:tcPr>
            <w:tcW w:w="576" w:type="dxa"/>
            <w:tcBorders>
              <w:top w:val="nil"/>
              <w:left w:val="nil"/>
              <w:bottom w:val="single" w:sz="4" w:space="0" w:color="auto"/>
              <w:right w:val="single" w:sz="4" w:space="0" w:color="auto"/>
            </w:tcBorders>
            <w:shd w:val="clear" w:color="auto" w:fill="auto"/>
            <w:noWrap/>
            <w:vAlign w:val="center"/>
            <w:hideMark/>
          </w:tcPr>
          <w:p w14:paraId="13A1E258" w14:textId="77777777" w:rsidR="0038452D" w:rsidRPr="00E659FD" w:rsidRDefault="0038452D" w:rsidP="003F6773">
            <w:pPr>
              <w:spacing w:line="240" w:lineRule="auto"/>
              <w:jc w:val="center"/>
              <w:rPr>
                <w:sz w:val="16"/>
                <w:szCs w:val="16"/>
              </w:rPr>
            </w:pPr>
            <w:r w:rsidRPr="00E659FD">
              <w:rPr>
                <w:sz w:val="16"/>
                <w:szCs w:val="16"/>
              </w:rPr>
              <w:t>193,6</w:t>
            </w:r>
          </w:p>
        </w:tc>
        <w:tc>
          <w:tcPr>
            <w:tcW w:w="558" w:type="dxa"/>
            <w:tcBorders>
              <w:top w:val="nil"/>
              <w:left w:val="nil"/>
              <w:bottom w:val="single" w:sz="4" w:space="0" w:color="auto"/>
              <w:right w:val="single" w:sz="4" w:space="0" w:color="auto"/>
            </w:tcBorders>
            <w:shd w:val="clear" w:color="auto" w:fill="auto"/>
            <w:noWrap/>
            <w:vAlign w:val="center"/>
            <w:hideMark/>
          </w:tcPr>
          <w:p w14:paraId="44750862" w14:textId="77777777" w:rsidR="0038452D" w:rsidRPr="00E659FD" w:rsidRDefault="0038452D" w:rsidP="003F6773">
            <w:pPr>
              <w:spacing w:line="240" w:lineRule="auto"/>
              <w:jc w:val="center"/>
              <w:rPr>
                <w:sz w:val="16"/>
                <w:szCs w:val="16"/>
              </w:rPr>
            </w:pPr>
            <w:r w:rsidRPr="00E659FD">
              <w:rPr>
                <w:sz w:val="16"/>
                <w:szCs w:val="16"/>
              </w:rPr>
              <w:t>21</w:t>
            </w:r>
          </w:p>
        </w:tc>
        <w:tc>
          <w:tcPr>
            <w:tcW w:w="576" w:type="dxa"/>
            <w:tcBorders>
              <w:top w:val="nil"/>
              <w:left w:val="nil"/>
              <w:bottom w:val="single" w:sz="4" w:space="0" w:color="auto"/>
              <w:right w:val="single" w:sz="4" w:space="0" w:color="auto"/>
            </w:tcBorders>
            <w:shd w:val="clear" w:color="auto" w:fill="auto"/>
            <w:noWrap/>
            <w:vAlign w:val="center"/>
            <w:hideMark/>
          </w:tcPr>
          <w:p w14:paraId="58CF7D34" w14:textId="77777777" w:rsidR="0038452D" w:rsidRPr="00E659FD" w:rsidRDefault="0038452D" w:rsidP="003F6773">
            <w:pPr>
              <w:spacing w:line="240" w:lineRule="auto"/>
              <w:jc w:val="center"/>
              <w:rPr>
                <w:sz w:val="16"/>
                <w:szCs w:val="16"/>
              </w:rPr>
            </w:pPr>
            <w:r w:rsidRPr="00E659FD">
              <w:rPr>
                <w:sz w:val="16"/>
                <w:szCs w:val="16"/>
              </w:rPr>
              <w:t>136,5</w:t>
            </w:r>
          </w:p>
        </w:tc>
        <w:tc>
          <w:tcPr>
            <w:tcW w:w="558" w:type="dxa"/>
            <w:tcBorders>
              <w:top w:val="nil"/>
              <w:left w:val="nil"/>
              <w:bottom w:val="single" w:sz="4" w:space="0" w:color="auto"/>
              <w:right w:val="single" w:sz="4" w:space="0" w:color="auto"/>
            </w:tcBorders>
            <w:shd w:val="clear" w:color="auto" w:fill="auto"/>
            <w:noWrap/>
            <w:vAlign w:val="center"/>
            <w:hideMark/>
          </w:tcPr>
          <w:p w14:paraId="2B03196C" w14:textId="77777777" w:rsidR="0038452D" w:rsidRPr="00E659FD" w:rsidRDefault="0038452D" w:rsidP="003F6773">
            <w:pPr>
              <w:spacing w:line="240" w:lineRule="auto"/>
              <w:jc w:val="center"/>
              <w:rPr>
                <w:sz w:val="16"/>
                <w:szCs w:val="16"/>
              </w:rPr>
            </w:pPr>
            <w:r w:rsidRPr="00E659FD">
              <w:rPr>
                <w:sz w:val="16"/>
                <w:szCs w:val="16"/>
              </w:rPr>
              <w:t>35</w:t>
            </w:r>
          </w:p>
        </w:tc>
        <w:tc>
          <w:tcPr>
            <w:tcW w:w="576" w:type="dxa"/>
            <w:tcBorders>
              <w:top w:val="nil"/>
              <w:left w:val="nil"/>
              <w:bottom w:val="single" w:sz="4" w:space="0" w:color="auto"/>
              <w:right w:val="single" w:sz="4" w:space="0" w:color="auto"/>
            </w:tcBorders>
            <w:shd w:val="clear" w:color="auto" w:fill="auto"/>
            <w:noWrap/>
            <w:vAlign w:val="center"/>
            <w:hideMark/>
          </w:tcPr>
          <w:p w14:paraId="30F2FC6F" w14:textId="77777777" w:rsidR="0038452D" w:rsidRPr="00E659FD" w:rsidRDefault="0038452D" w:rsidP="003F6773">
            <w:pPr>
              <w:spacing w:line="240" w:lineRule="auto"/>
              <w:jc w:val="center"/>
              <w:rPr>
                <w:sz w:val="16"/>
                <w:szCs w:val="16"/>
              </w:rPr>
            </w:pPr>
            <w:r w:rsidRPr="00E659FD">
              <w:rPr>
                <w:sz w:val="16"/>
                <w:szCs w:val="16"/>
              </w:rPr>
              <w:t>223,1</w:t>
            </w:r>
          </w:p>
        </w:tc>
        <w:tc>
          <w:tcPr>
            <w:tcW w:w="700" w:type="dxa"/>
            <w:tcBorders>
              <w:top w:val="nil"/>
              <w:left w:val="nil"/>
              <w:bottom w:val="single" w:sz="4" w:space="0" w:color="auto"/>
              <w:right w:val="single" w:sz="4" w:space="0" w:color="auto"/>
            </w:tcBorders>
            <w:shd w:val="clear" w:color="auto" w:fill="auto"/>
            <w:noWrap/>
            <w:vAlign w:val="center"/>
            <w:hideMark/>
          </w:tcPr>
          <w:p w14:paraId="74CAEAA3" w14:textId="77777777" w:rsidR="0038452D" w:rsidRPr="00E659FD" w:rsidRDefault="0038452D" w:rsidP="003F6773">
            <w:pPr>
              <w:spacing w:line="240" w:lineRule="auto"/>
              <w:jc w:val="center"/>
              <w:rPr>
                <w:sz w:val="16"/>
                <w:szCs w:val="16"/>
              </w:rPr>
            </w:pPr>
            <w:r w:rsidRPr="00E659FD">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279877E3" w14:textId="77777777" w:rsidR="0038452D" w:rsidRPr="00E659FD" w:rsidRDefault="0038452D" w:rsidP="003F6773">
            <w:pPr>
              <w:spacing w:line="240" w:lineRule="auto"/>
              <w:jc w:val="center"/>
              <w:rPr>
                <w:sz w:val="16"/>
                <w:szCs w:val="16"/>
              </w:rPr>
            </w:pPr>
            <w:r w:rsidRPr="00E659FD">
              <w:rPr>
                <w:sz w:val="16"/>
                <w:szCs w:val="16"/>
              </w:rPr>
              <w:t>137,6</w:t>
            </w:r>
          </w:p>
        </w:tc>
      </w:tr>
      <w:tr w:rsidR="0038452D" w:rsidRPr="00E659FD" w14:paraId="27EF5FE0"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BAFC487" w14:textId="77777777" w:rsidR="0038452D" w:rsidRPr="00E659FD" w:rsidRDefault="0038452D" w:rsidP="003F6773">
            <w:pPr>
              <w:spacing w:line="240" w:lineRule="auto"/>
              <w:jc w:val="left"/>
              <w:rPr>
                <w:sz w:val="16"/>
                <w:szCs w:val="16"/>
              </w:rPr>
            </w:pPr>
            <w:r w:rsidRPr="00E659FD">
              <w:rPr>
                <w:sz w:val="16"/>
                <w:szCs w:val="16"/>
              </w:rPr>
              <w:t>Улуг-Хемский</w:t>
            </w:r>
          </w:p>
        </w:tc>
        <w:tc>
          <w:tcPr>
            <w:tcW w:w="766" w:type="dxa"/>
            <w:tcBorders>
              <w:top w:val="nil"/>
              <w:left w:val="nil"/>
              <w:bottom w:val="single" w:sz="4" w:space="0" w:color="auto"/>
              <w:right w:val="single" w:sz="4" w:space="0" w:color="auto"/>
            </w:tcBorders>
            <w:shd w:val="clear" w:color="auto" w:fill="auto"/>
            <w:noWrap/>
            <w:vAlign w:val="center"/>
            <w:hideMark/>
          </w:tcPr>
          <w:p w14:paraId="0113679B" w14:textId="77777777" w:rsidR="0038452D" w:rsidRPr="00E659FD" w:rsidRDefault="0038452D"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607A62C0" w14:textId="77777777" w:rsidR="0038452D" w:rsidRPr="00E659FD" w:rsidRDefault="0038452D" w:rsidP="003F6773">
            <w:pPr>
              <w:spacing w:line="240" w:lineRule="auto"/>
              <w:jc w:val="center"/>
              <w:rPr>
                <w:sz w:val="16"/>
                <w:szCs w:val="16"/>
              </w:rPr>
            </w:pPr>
            <w:r w:rsidRPr="00E659FD">
              <w:rPr>
                <w:sz w:val="16"/>
                <w:szCs w:val="16"/>
              </w:rPr>
              <w:t>132,9</w:t>
            </w:r>
          </w:p>
        </w:tc>
        <w:tc>
          <w:tcPr>
            <w:tcW w:w="558" w:type="dxa"/>
            <w:tcBorders>
              <w:top w:val="nil"/>
              <w:left w:val="nil"/>
              <w:bottom w:val="single" w:sz="4" w:space="0" w:color="auto"/>
              <w:right w:val="single" w:sz="4" w:space="0" w:color="auto"/>
            </w:tcBorders>
            <w:shd w:val="clear" w:color="auto" w:fill="auto"/>
            <w:noWrap/>
            <w:vAlign w:val="center"/>
            <w:hideMark/>
          </w:tcPr>
          <w:p w14:paraId="522B377E" w14:textId="77777777" w:rsidR="0038452D" w:rsidRPr="00E659FD" w:rsidRDefault="0038452D"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5EFCB69C" w14:textId="77777777" w:rsidR="0038452D" w:rsidRPr="00E659FD" w:rsidRDefault="0038452D" w:rsidP="003F6773">
            <w:pPr>
              <w:spacing w:line="240" w:lineRule="auto"/>
              <w:jc w:val="center"/>
              <w:rPr>
                <w:sz w:val="16"/>
                <w:szCs w:val="16"/>
              </w:rPr>
            </w:pPr>
            <w:r w:rsidRPr="00E659FD">
              <w:rPr>
                <w:sz w:val="16"/>
                <w:szCs w:val="16"/>
              </w:rPr>
              <w:t>104,5</w:t>
            </w:r>
          </w:p>
        </w:tc>
        <w:tc>
          <w:tcPr>
            <w:tcW w:w="558" w:type="dxa"/>
            <w:tcBorders>
              <w:top w:val="nil"/>
              <w:left w:val="nil"/>
              <w:bottom w:val="single" w:sz="4" w:space="0" w:color="auto"/>
              <w:right w:val="single" w:sz="4" w:space="0" w:color="auto"/>
            </w:tcBorders>
            <w:shd w:val="clear" w:color="auto" w:fill="auto"/>
            <w:noWrap/>
            <w:vAlign w:val="center"/>
            <w:hideMark/>
          </w:tcPr>
          <w:p w14:paraId="1FF676B6" w14:textId="77777777" w:rsidR="0038452D" w:rsidRPr="00E659FD" w:rsidRDefault="0038452D" w:rsidP="003F6773">
            <w:pPr>
              <w:spacing w:line="240" w:lineRule="auto"/>
              <w:jc w:val="center"/>
              <w:rPr>
                <w:sz w:val="16"/>
                <w:szCs w:val="16"/>
              </w:rPr>
            </w:pPr>
            <w:r w:rsidRPr="00E659FD">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4D34D725" w14:textId="77777777" w:rsidR="0038452D" w:rsidRPr="00E659FD" w:rsidRDefault="0038452D" w:rsidP="003F6773">
            <w:pPr>
              <w:spacing w:line="240" w:lineRule="auto"/>
              <w:jc w:val="center"/>
              <w:rPr>
                <w:sz w:val="16"/>
                <w:szCs w:val="16"/>
              </w:rPr>
            </w:pPr>
            <w:r w:rsidRPr="00E659FD">
              <w:rPr>
                <w:sz w:val="16"/>
                <w:szCs w:val="16"/>
              </w:rPr>
              <w:t>125,1</w:t>
            </w:r>
          </w:p>
        </w:tc>
        <w:tc>
          <w:tcPr>
            <w:tcW w:w="709" w:type="dxa"/>
            <w:tcBorders>
              <w:top w:val="nil"/>
              <w:left w:val="nil"/>
              <w:bottom w:val="single" w:sz="4" w:space="0" w:color="auto"/>
              <w:right w:val="single" w:sz="4" w:space="0" w:color="auto"/>
            </w:tcBorders>
            <w:shd w:val="clear" w:color="auto" w:fill="auto"/>
            <w:noWrap/>
            <w:vAlign w:val="center"/>
            <w:hideMark/>
          </w:tcPr>
          <w:p w14:paraId="7F2E74AA" w14:textId="77777777" w:rsidR="0038452D" w:rsidRPr="00E659FD" w:rsidRDefault="0038452D" w:rsidP="003F6773">
            <w:pPr>
              <w:spacing w:line="240" w:lineRule="auto"/>
              <w:jc w:val="center"/>
              <w:rPr>
                <w:sz w:val="16"/>
                <w:szCs w:val="16"/>
              </w:rPr>
            </w:pPr>
            <w:r w:rsidRPr="00E659FD">
              <w:rPr>
                <w:sz w:val="16"/>
                <w:szCs w:val="16"/>
              </w:rPr>
              <w:t>21</w:t>
            </w:r>
          </w:p>
        </w:tc>
        <w:tc>
          <w:tcPr>
            <w:tcW w:w="576" w:type="dxa"/>
            <w:tcBorders>
              <w:top w:val="nil"/>
              <w:left w:val="nil"/>
              <w:bottom w:val="single" w:sz="4" w:space="0" w:color="auto"/>
              <w:right w:val="single" w:sz="4" w:space="0" w:color="auto"/>
            </w:tcBorders>
            <w:shd w:val="clear" w:color="auto" w:fill="auto"/>
            <w:noWrap/>
            <w:vAlign w:val="center"/>
            <w:hideMark/>
          </w:tcPr>
          <w:p w14:paraId="343E8FE0" w14:textId="77777777" w:rsidR="0038452D" w:rsidRPr="00E659FD" w:rsidRDefault="0038452D" w:rsidP="003F6773">
            <w:pPr>
              <w:spacing w:line="240" w:lineRule="auto"/>
              <w:jc w:val="center"/>
              <w:rPr>
                <w:sz w:val="16"/>
                <w:szCs w:val="16"/>
              </w:rPr>
            </w:pPr>
            <w:r w:rsidRPr="00E659FD">
              <w:rPr>
                <w:sz w:val="16"/>
                <w:szCs w:val="16"/>
              </w:rPr>
              <w:t>219,7</w:t>
            </w:r>
          </w:p>
        </w:tc>
        <w:tc>
          <w:tcPr>
            <w:tcW w:w="699" w:type="dxa"/>
            <w:tcBorders>
              <w:top w:val="nil"/>
              <w:left w:val="nil"/>
              <w:bottom w:val="single" w:sz="4" w:space="0" w:color="auto"/>
              <w:right w:val="single" w:sz="4" w:space="0" w:color="auto"/>
            </w:tcBorders>
            <w:shd w:val="clear" w:color="auto" w:fill="auto"/>
            <w:noWrap/>
            <w:vAlign w:val="center"/>
            <w:hideMark/>
          </w:tcPr>
          <w:p w14:paraId="5F22506D" w14:textId="77777777" w:rsidR="0038452D" w:rsidRPr="00E659FD" w:rsidRDefault="0038452D"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42744D73" w14:textId="77777777" w:rsidR="0038452D" w:rsidRPr="00E659FD" w:rsidRDefault="0038452D" w:rsidP="003F6773">
            <w:pPr>
              <w:spacing w:line="240" w:lineRule="auto"/>
              <w:jc w:val="center"/>
              <w:rPr>
                <w:sz w:val="16"/>
                <w:szCs w:val="16"/>
              </w:rPr>
            </w:pPr>
            <w:r w:rsidRPr="00E659FD">
              <w:rPr>
                <w:sz w:val="16"/>
                <w:szCs w:val="16"/>
              </w:rPr>
              <w:t>147,9</w:t>
            </w:r>
          </w:p>
        </w:tc>
        <w:tc>
          <w:tcPr>
            <w:tcW w:w="558" w:type="dxa"/>
            <w:tcBorders>
              <w:top w:val="nil"/>
              <w:left w:val="nil"/>
              <w:bottom w:val="single" w:sz="4" w:space="0" w:color="auto"/>
              <w:right w:val="single" w:sz="4" w:space="0" w:color="auto"/>
            </w:tcBorders>
            <w:shd w:val="clear" w:color="auto" w:fill="auto"/>
            <w:noWrap/>
            <w:vAlign w:val="center"/>
            <w:hideMark/>
          </w:tcPr>
          <w:p w14:paraId="02CC052E" w14:textId="77777777" w:rsidR="0038452D" w:rsidRPr="00E659FD" w:rsidRDefault="0038452D"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67EF655D" w14:textId="77777777" w:rsidR="0038452D" w:rsidRPr="00E659FD" w:rsidRDefault="0038452D" w:rsidP="003F6773">
            <w:pPr>
              <w:spacing w:line="240" w:lineRule="auto"/>
              <w:jc w:val="center"/>
              <w:rPr>
                <w:sz w:val="16"/>
                <w:szCs w:val="16"/>
              </w:rPr>
            </w:pPr>
            <w:r w:rsidRPr="00E659FD">
              <w:rPr>
                <w:sz w:val="16"/>
                <w:szCs w:val="16"/>
              </w:rPr>
              <w:t>94,35</w:t>
            </w:r>
          </w:p>
        </w:tc>
        <w:tc>
          <w:tcPr>
            <w:tcW w:w="558" w:type="dxa"/>
            <w:tcBorders>
              <w:top w:val="nil"/>
              <w:left w:val="nil"/>
              <w:bottom w:val="single" w:sz="4" w:space="0" w:color="auto"/>
              <w:right w:val="single" w:sz="4" w:space="0" w:color="auto"/>
            </w:tcBorders>
            <w:shd w:val="clear" w:color="auto" w:fill="auto"/>
            <w:noWrap/>
            <w:vAlign w:val="center"/>
            <w:hideMark/>
          </w:tcPr>
          <w:p w14:paraId="66108EB5" w14:textId="77777777" w:rsidR="0038452D" w:rsidRPr="00E659FD" w:rsidRDefault="0038452D" w:rsidP="003F6773">
            <w:pPr>
              <w:spacing w:line="240" w:lineRule="auto"/>
              <w:jc w:val="center"/>
              <w:rPr>
                <w:sz w:val="16"/>
                <w:szCs w:val="16"/>
              </w:rPr>
            </w:pPr>
            <w:r w:rsidRPr="00E659FD">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43F9224" w14:textId="77777777" w:rsidR="0038452D" w:rsidRPr="00E659FD" w:rsidRDefault="0038452D" w:rsidP="003F6773">
            <w:pPr>
              <w:spacing w:line="240" w:lineRule="auto"/>
              <w:jc w:val="center"/>
              <w:rPr>
                <w:sz w:val="16"/>
                <w:szCs w:val="16"/>
              </w:rPr>
            </w:pPr>
            <w:r w:rsidRPr="00E659FD">
              <w:rPr>
                <w:sz w:val="16"/>
                <w:szCs w:val="16"/>
              </w:rPr>
              <w:t>125,3</w:t>
            </w:r>
          </w:p>
        </w:tc>
        <w:tc>
          <w:tcPr>
            <w:tcW w:w="567" w:type="dxa"/>
            <w:tcBorders>
              <w:top w:val="nil"/>
              <w:left w:val="nil"/>
              <w:bottom w:val="single" w:sz="4" w:space="0" w:color="auto"/>
              <w:right w:val="single" w:sz="4" w:space="0" w:color="auto"/>
            </w:tcBorders>
            <w:shd w:val="clear" w:color="auto" w:fill="auto"/>
            <w:noWrap/>
            <w:vAlign w:val="center"/>
            <w:hideMark/>
          </w:tcPr>
          <w:p w14:paraId="35D6477F" w14:textId="77777777" w:rsidR="0038452D" w:rsidRPr="00E659FD" w:rsidRDefault="0038452D"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7881937F" w14:textId="77777777" w:rsidR="0038452D" w:rsidRPr="00E659FD" w:rsidRDefault="0038452D" w:rsidP="003F6773">
            <w:pPr>
              <w:spacing w:line="240" w:lineRule="auto"/>
              <w:jc w:val="center"/>
              <w:rPr>
                <w:sz w:val="16"/>
                <w:szCs w:val="16"/>
              </w:rPr>
            </w:pPr>
            <w:r w:rsidRPr="00E659FD">
              <w:rPr>
                <w:sz w:val="16"/>
                <w:szCs w:val="16"/>
              </w:rPr>
              <w:t>145,1</w:t>
            </w:r>
          </w:p>
        </w:tc>
        <w:tc>
          <w:tcPr>
            <w:tcW w:w="558" w:type="dxa"/>
            <w:tcBorders>
              <w:top w:val="nil"/>
              <w:left w:val="nil"/>
              <w:bottom w:val="single" w:sz="4" w:space="0" w:color="auto"/>
              <w:right w:val="single" w:sz="4" w:space="0" w:color="auto"/>
            </w:tcBorders>
            <w:shd w:val="clear" w:color="auto" w:fill="auto"/>
            <w:noWrap/>
            <w:vAlign w:val="center"/>
            <w:hideMark/>
          </w:tcPr>
          <w:p w14:paraId="1E047077" w14:textId="77777777" w:rsidR="0038452D" w:rsidRPr="00E659FD" w:rsidRDefault="0038452D"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2B5B4C7D" w14:textId="77777777" w:rsidR="0038452D" w:rsidRPr="00E659FD" w:rsidRDefault="0038452D" w:rsidP="003F6773">
            <w:pPr>
              <w:spacing w:line="240" w:lineRule="auto"/>
              <w:jc w:val="center"/>
              <w:rPr>
                <w:sz w:val="16"/>
                <w:szCs w:val="16"/>
              </w:rPr>
            </w:pPr>
            <w:r w:rsidRPr="00E659FD">
              <w:rPr>
                <w:sz w:val="16"/>
                <w:szCs w:val="16"/>
              </w:rPr>
              <w:t>102,8</w:t>
            </w:r>
          </w:p>
        </w:tc>
        <w:tc>
          <w:tcPr>
            <w:tcW w:w="558" w:type="dxa"/>
            <w:tcBorders>
              <w:top w:val="nil"/>
              <w:left w:val="nil"/>
              <w:bottom w:val="single" w:sz="4" w:space="0" w:color="auto"/>
              <w:right w:val="single" w:sz="4" w:space="0" w:color="auto"/>
            </w:tcBorders>
            <w:shd w:val="clear" w:color="auto" w:fill="auto"/>
            <w:noWrap/>
            <w:vAlign w:val="center"/>
            <w:hideMark/>
          </w:tcPr>
          <w:p w14:paraId="68922748" w14:textId="77777777" w:rsidR="0038452D" w:rsidRPr="00E659FD" w:rsidRDefault="0038452D"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49F9E71F" w14:textId="77777777" w:rsidR="0038452D" w:rsidRPr="00E659FD" w:rsidRDefault="0038452D" w:rsidP="003F6773">
            <w:pPr>
              <w:spacing w:line="240" w:lineRule="auto"/>
              <w:jc w:val="center"/>
              <w:rPr>
                <w:sz w:val="16"/>
                <w:szCs w:val="16"/>
              </w:rPr>
            </w:pPr>
            <w:r w:rsidRPr="00E659FD">
              <w:rPr>
                <w:sz w:val="16"/>
                <w:szCs w:val="16"/>
              </w:rPr>
              <w:t>81,51</w:t>
            </w:r>
          </w:p>
        </w:tc>
        <w:tc>
          <w:tcPr>
            <w:tcW w:w="700" w:type="dxa"/>
            <w:tcBorders>
              <w:top w:val="nil"/>
              <w:left w:val="nil"/>
              <w:bottom w:val="single" w:sz="4" w:space="0" w:color="auto"/>
              <w:right w:val="single" w:sz="4" w:space="0" w:color="auto"/>
            </w:tcBorders>
            <w:shd w:val="clear" w:color="auto" w:fill="auto"/>
            <w:noWrap/>
            <w:vAlign w:val="center"/>
            <w:hideMark/>
          </w:tcPr>
          <w:p w14:paraId="132474AB" w14:textId="77777777" w:rsidR="0038452D" w:rsidRPr="00E659FD" w:rsidRDefault="0038452D"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789C86E1" w14:textId="77777777" w:rsidR="0038452D" w:rsidRPr="00E659FD" w:rsidRDefault="0038452D" w:rsidP="003F6773">
            <w:pPr>
              <w:spacing w:line="240" w:lineRule="auto"/>
              <w:jc w:val="center"/>
              <w:rPr>
                <w:sz w:val="16"/>
                <w:szCs w:val="16"/>
              </w:rPr>
            </w:pPr>
            <w:r w:rsidRPr="00E659FD">
              <w:rPr>
                <w:sz w:val="16"/>
                <w:szCs w:val="16"/>
              </w:rPr>
              <w:t>91,07</w:t>
            </w:r>
          </w:p>
        </w:tc>
      </w:tr>
      <w:tr w:rsidR="00E659FD" w:rsidRPr="00E659FD" w14:paraId="3DBCBDE7"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53DCADA" w14:textId="77777777" w:rsidR="00C713A9" w:rsidRPr="00E659FD" w:rsidRDefault="00C713A9" w:rsidP="00C713A9">
            <w:pPr>
              <w:spacing w:line="240" w:lineRule="auto"/>
              <w:jc w:val="left"/>
              <w:rPr>
                <w:sz w:val="16"/>
                <w:szCs w:val="16"/>
              </w:rPr>
            </w:pPr>
            <w:r w:rsidRPr="00E659FD">
              <w:rPr>
                <w:sz w:val="16"/>
                <w:szCs w:val="16"/>
              </w:rPr>
              <w:t>Дзун-Хемчикский</w:t>
            </w:r>
          </w:p>
        </w:tc>
        <w:tc>
          <w:tcPr>
            <w:tcW w:w="766" w:type="dxa"/>
            <w:tcBorders>
              <w:top w:val="nil"/>
              <w:left w:val="nil"/>
              <w:bottom w:val="single" w:sz="4" w:space="0" w:color="auto"/>
              <w:right w:val="single" w:sz="4" w:space="0" w:color="auto"/>
            </w:tcBorders>
            <w:shd w:val="clear" w:color="auto" w:fill="auto"/>
            <w:noWrap/>
            <w:vAlign w:val="center"/>
            <w:hideMark/>
          </w:tcPr>
          <w:p w14:paraId="4E9BC2B2" w14:textId="77777777" w:rsidR="00C713A9" w:rsidRPr="00E659FD" w:rsidRDefault="00C713A9" w:rsidP="00C713A9">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4888F4AA" w14:textId="77777777" w:rsidR="00C713A9" w:rsidRPr="00E659FD" w:rsidRDefault="00C713A9" w:rsidP="00C713A9">
            <w:pPr>
              <w:spacing w:line="240" w:lineRule="auto"/>
              <w:jc w:val="center"/>
              <w:rPr>
                <w:sz w:val="16"/>
                <w:szCs w:val="16"/>
              </w:rPr>
            </w:pPr>
            <w:r w:rsidRPr="00E659FD">
              <w:rPr>
                <w:sz w:val="16"/>
                <w:szCs w:val="16"/>
              </w:rPr>
              <w:t>68,37</w:t>
            </w:r>
          </w:p>
        </w:tc>
        <w:tc>
          <w:tcPr>
            <w:tcW w:w="558" w:type="dxa"/>
            <w:tcBorders>
              <w:top w:val="nil"/>
              <w:left w:val="nil"/>
              <w:bottom w:val="single" w:sz="4" w:space="0" w:color="auto"/>
              <w:right w:val="single" w:sz="4" w:space="0" w:color="auto"/>
            </w:tcBorders>
            <w:shd w:val="clear" w:color="auto" w:fill="auto"/>
            <w:noWrap/>
            <w:vAlign w:val="center"/>
            <w:hideMark/>
          </w:tcPr>
          <w:p w14:paraId="491EFAF8" w14:textId="77777777" w:rsidR="00C713A9" w:rsidRPr="00E659FD" w:rsidRDefault="00C713A9" w:rsidP="00C713A9">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448ED46F" w14:textId="77777777" w:rsidR="00C713A9" w:rsidRPr="00E659FD" w:rsidRDefault="00C713A9" w:rsidP="00C713A9">
            <w:pPr>
              <w:spacing w:line="240" w:lineRule="auto"/>
              <w:jc w:val="center"/>
              <w:rPr>
                <w:sz w:val="16"/>
                <w:szCs w:val="16"/>
              </w:rPr>
            </w:pPr>
            <w:r w:rsidRPr="00E659FD">
              <w:rPr>
                <w:sz w:val="16"/>
                <w:szCs w:val="16"/>
              </w:rPr>
              <w:t>157,4</w:t>
            </w:r>
          </w:p>
        </w:tc>
        <w:tc>
          <w:tcPr>
            <w:tcW w:w="558" w:type="dxa"/>
            <w:tcBorders>
              <w:top w:val="nil"/>
              <w:left w:val="nil"/>
              <w:bottom w:val="single" w:sz="4" w:space="0" w:color="auto"/>
              <w:right w:val="single" w:sz="4" w:space="0" w:color="auto"/>
            </w:tcBorders>
            <w:shd w:val="clear" w:color="auto" w:fill="auto"/>
            <w:noWrap/>
            <w:vAlign w:val="center"/>
            <w:hideMark/>
          </w:tcPr>
          <w:p w14:paraId="36788615" w14:textId="77777777" w:rsidR="00C713A9" w:rsidRPr="00E659FD" w:rsidRDefault="00C713A9" w:rsidP="00C713A9">
            <w:pPr>
              <w:spacing w:line="240" w:lineRule="auto"/>
              <w:jc w:val="center"/>
              <w:rPr>
                <w:sz w:val="16"/>
                <w:szCs w:val="16"/>
              </w:rPr>
            </w:pPr>
            <w:r w:rsidRPr="00E659FD">
              <w:rPr>
                <w:sz w:val="16"/>
                <w:szCs w:val="16"/>
              </w:rPr>
              <w:t>17</w:t>
            </w:r>
          </w:p>
        </w:tc>
        <w:tc>
          <w:tcPr>
            <w:tcW w:w="709" w:type="dxa"/>
            <w:tcBorders>
              <w:top w:val="nil"/>
              <w:left w:val="nil"/>
              <w:bottom w:val="single" w:sz="4" w:space="0" w:color="auto"/>
              <w:right w:val="single" w:sz="4" w:space="0" w:color="auto"/>
            </w:tcBorders>
            <w:shd w:val="clear" w:color="auto" w:fill="auto"/>
            <w:noWrap/>
            <w:vAlign w:val="center"/>
            <w:hideMark/>
          </w:tcPr>
          <w:p w14:paraId="48BCB2B6" w14:textId="77777777" w:rsidR="00C713A9" w:rsidRPr="00E659FD" w:rsidRDefault="00C713A9" w:rsidP="00C713A9">
            <w:pPr>
              <w:spacing w:line="240" w:lineRule="auto"/>
              <w:jc w:val="center"/>
              <w:rPr>
                <w:sz w:val="16"/>
                <w:szCs w:val="16"/>
              </w:rPr>
            </w:pPr>
            <w:r w:rsidRPr="00E659FD">
              <w:rPr>
                <w:sz w:val="16"/>
                <w:szCs w:val="16"/>
              </w:rPr>
              <w:t>178,8</w:t>
            </w:r>
          </w:p>
        </w:tc>
        <w:tc>
          <w:tcPr>
            <w:tcW w:w="709" w:type="dxa"/>
            <w:tcBorders>
              <w:top w:val="nil"/>
              <w:left w:val="nil"/>
              <w:bottom w:val="single" w:sz="4" w:space="0" w:color="auto"/>
              <w:right w:val="single" w:sz="4" w:space="0" w:color="auto"/>
            </w:tcBorders>
            <w:shd w:val="clear" w:color="auto" w:fill="auto"/>
            <w:noWrap/>
            <w:vAlign w:val="center"/>
            <w:hideMark/>
          </w:tcPr>
          <w:p w14:paraId="0A20DD37" w14:textId="77777777" w:rsidR="00C713A9" w:rsidRPr="00E659FD" w:rsidRDefault="00C713A9" w:rsidP="00C713A9">
            <w:pPr>
              <w:spacing w:line="240" w:lineRule="auto"/>
              <w:jc w:val="center"/>
              <w:rPr>
                <w:sz w:val="16"/>
                <w:szCs w:val="16"/>
              </w:rPr>
            </w:pPr>
            <w:r w:rsidRPr="00E659FD">
              <w:rPr>
                <w:sz w:val="16"/>
                <w:szCs w:val="16"/>
              </w:rPr>
              <w:t>25</w:t>
            </w:r>
          </w:p>
        </w:tc>
        <w:tc>
          <w:tcPr>
            <w:tcW w:w="576" w:type="dxa"/>
            <w:tcBorders>
              <w:top w:val="nil"/>
              <w:left w:val="nil"/>
              <w:bottom w:val="single" w:sz="4" w:space="0" w:color="auto"/>
              <w:right w:val="single" w:sz="4" w:space="0" w:color="auto"/>
            </w:tcBorders>
            <w:shd w:val="clear" w:color="auto" w:fill="auto"/>
            <w:noWrap/>
            <w:vAlign w:val="center"/>
            <w:hideMark/>
          </w:tcPr>
          <w:p w14:paraId="29D34C71" w14:textId="77777777" w:rsidR="00C713A9" w:rsidRPr="00E659FD" w:rsidRDefault="00C713A9" w:rsidP="00C713A9">
            <w:pPr>
              <w:spacing w:line="240" w:lineRule="auto"/>
              <w:jc w:val="center"/>
              <w:rPr>
                <w:sz w:val="16"/>
                <w:szCs w:val="16"/>
              </w:rPr>
            </w:pPr>
            <w:r w:rsidRPr="00E659FD">
              <w:rPr>
                <w:sz w:val="16"/>
                <w:szCs w:val="16"/>
              </w:rPr>
              <w:t>264,2</w:t>
            </w:r>
          </w:p>
        </w:tc>
        <w:tc>
          <w:tcPr>
            <w:tcW w:w="699" w:type="dxa"/>
            <w:tcBorders>
              <w:top w:val="nil"/>
              <w:left w:val="nil"/>
              <w:bottom w:val="single" w:sz="4" w:space="0" w:color="auto"/>
              <w:right w:val="single" w:sz="4" w:space="0" w:color="auto"/>
            </w:tcBorders>
            <w:shd w:val="clear" w:color="auto" w:fill="auto"/>
            <w:noWrap/>
            <w:vAlign w:val="center"/>
            <w:hideMark/>
          </w:tcPr>
          <w:p w14:paraId="2A284D24" w14:textId="77777777" w:rsidR="00C713A9" w:rsidRPr="00E659FD" w:rsidRDefault="00C713A9" w:rsidP="00C713A9">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6724197F" w14:textId="77777777" w:rsidR="00C713A9" w:rsidRPr="00E659FD" w:rsidRDefault="00C713A9" w:rsidP="00C713A9">
            <w:pPr>
              <w:spacing w:line="240" w:lineRule="auto"/>
              <w:jc w:val="center"/>
              <w:rPr>
                <w:sz w:val="16"/>
                <w:szCs w:val="16"/>
              </w:rPr>
            </w:pPr>
            <w:r w:rsidRPr="00E659FD">
              <w:rPr>
                <w:sz w:val="16"/>
                <w:szCs w:val="16"/>
              </w:rPr>
              <w:t>147,1</w:t>
            </w:r>
          </w:p>
        </w:tc>
        <w:tc>
          <w:tcPr>
            <w:tcW w:w="558" w:type="dxa"/>
            <w:tcBorders>
              <w:top w:val="nil"/>
              <w:left w:val="nil"/>
              <w:bottom w:val="single" w:sz="4" w:space="0" w:color="auto"/>
              <w:right w:val="single" w:sz="4" w:space="0" w:color="auto"/>
            </w:tcBorders>
            <w:shd w:val="clear" w:color="auto" w:fill="auto"/>
            <w:noWrap/>
            <w:vAlign w:val="center"/>
            <w:hideMark/>
          </w:tcPr>
          <w:p w14:paraId="6EF2F88C" w14:textId="77777777" w:rsidR="00C713A9" w:rsidRPr="00E659FD" w:rsidRDefault="00C713A9" w:rsidP="00C713A9">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7A3603C6" w14:textId="77777777" w:rsidR="00C713A9" w:rsidRPr="00E659FD" w:rsidRDefault="00C713A9" w:rsidP="00C713A9">
            <w:pPr>
              <w:spacing w:line="240" w:lineRule="auto"/>
              <w:jc w:val="center"/>
              <w:rPr>
                <w:sz w:val="16"/>
                <w:szCs w:val="16"/>
              </w:rPr>
            </w:pPr>
            <w:r w:rsidRPr="00E659FD">
              <w:rPr>
                <w:sz w:val="16"/>
                <w:szCs w:val="16"/>
              </w:rPr>
              <w:t>198,5</w:t>
            </w:r>
          </w:p>
        </w:tc>
        <w:tc>
          <w:tcPr>
            <w:tcW w:w="558" w:type="dxa"/>
            <w:tcBorders>
              <w:top w:val="nil"/>
              <w:left w:val="nil"/>
              <w:bottom w:val="single" w:sz="4" w:space="0" w:color="auto"/>
              <w:right w:val="single" w:sz="4" w:space="0" w:color="auto"/>
            </w:tcBorders>
            <w:shd w:val="clear" w:color="auto" w:fill="auto"/>
            <w:noWrap/>
            <w:vAlign w:val="center"/>
            <w:hideMark/>
          </w:tcPr>
          <w:p w14:paraId="053BB8F2" w14:textId="77777777" w:rsidR="00C713A9" w:rsidRPr="00E659FD" w:rsidRDefault="00C713A9" w:rsidP="00C713A9">
            <w:pPr>
              <w:spacing w:line="240" w:lineRule="auto"/>
              <w:jc w:val="center"/>
              <w:rPr>
                <w:sz w:val="16"/>
                <w:szCs w:val="16"/>
              </w:rPr>
            </w:pPr>
            <w:r w:rsidRPr="00E659FD">
              <w:rPr>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14:paraId="5F32D2AF" w14:textId="77777777" w:rsidR="00C713A9" w:rsidRPr="00E659FD" w:rsidRDefault="00C713A9" w:rsidP="00C713A9">
            <w:pPr>
              <w:spacing w:line="240" w:lineRule="auto"/>
              <w:jc w:val="center"/>
              <w:rPr>
                <w:sz w:val="16"/>
                <w:szCs w:val="16"/>
              </w:rPr>
            </w:pPr>
            <w:r w:rsidRPr="00E659FD">
              <w:rPr>
                <w:sz w:val="16"/>
                <w:szCs w:val="16"/>
              </w:rPr>
              <w:t>167,6</w:t>
            </w:r>
          </w:p>
        </w:tc>
        <w:tc>
          <w:tcPr>
            <w:tcW w:w="567" w:type="dxa"/>
            <w:tcBorders>
              <w:top w:val="nil"/>
              <w:left w:val="nil"/>
              <w:bottom w:val="single" w:sz="4" w:space="0" w:color="auto"/>
              <w:right w:val="single" w:sz="4" w:space="0" w:color="auto"/>
            </w:tcBorders>
            <w:shd w:val="clear" w:color="auto" w:fill="auto"/>
            <w:noWrap/>
            <w:vAlign w:val="center"/>
            <w:hideMark/>
          </w:tcPr>
          <w:p w14:paraId="3BC97B4F" w14:textId="77777777" w:rsidR="00C713A9" w:rsidRPr="00E659FD" w:rsidRDefault="00C713A9" w:rsidP="00C713A9">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3B8C6994" w14:textId="77777777" w:rsidR="00C713A9" w:rsidRPr="00E659FD" w:rsidRDefault="00C713A9" w:rsidP="00C713A9">
            <w:pPr>
              <w:spacing w:line="240" w:lineRule="auto"/>
              <w:jc w:val="center"/>
              <w:rPr>
                <w:sz w:val="16"/>
                <w:szCs w:val="16"/>
              </w:rPr>
            </w:pPr>
            <w:r w:rsidRPr="00E659FD">
              <w:rPr>
                <w:sz w:val="16"/>
                <w:szCs w:val="16"/>
              </w:rPr>
              <w:t>154,8</w:t>
            </w:r>
          </w:p>
        </w:tc>
        <w:tc>
          <w:tcPr>
            <w:tcW w:w="558" w:type="dxa"/>
            <w:tcBorders>
              <w:top w:val="nil"/>
              <w:left w:val="nil"/>
              <w:bottom w:val="single" w:sz="4" w:space="0" w:color="auto"/>
              <w:right w:val="single" w:sz="4" w:space="0" w:color="auto"/>
            </w:tcBorders>
            <w:shd w:val="clear" w:color="auto" w:fill="auto"/>
            <w:noWrap/>
            <w:vAlign w:val="center"/>
            <w:hideMark/>
          </w:tcPr>
          <w:p w14:paraId="14BB317A" w14:textId="77777777" w:rsidR="00C713A9" w:rsidRPr="00E659FD" w:rsidRDefault="00C713A9" w:rsidP="00C713A9">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6C65DF92" w14:textId="77777777" w:rsidR="00C713A9" w:rsidRPr="00E659FD" w:rsidRDefault="00C713A9" w:rsidP="00C713A9">
            <w:pPr>
              <w:spacing w:line="240" w:lineRule="auto"/>
              <w:jc w:val="center"/>
              <w:rPr>
                <w:sz w:val="16"/>
                <w:szCs w:val="16"/>
              </w:rPr>
            </w:pPr>
            <w:r w:rsidRPr="00E659FD">
              <w:rPr>
                <w:sz w:val="16"/>
                <w:szCs w:val="16"/>
              </w:rPr>
              <w:t>142,9</w:t>
            </w:r>
          </w:p>
        </w:tc>
        <w:tc>
          <w:tcPr>
            <w:tcW w:w="558" w:type="dxa"/>
            <w:tcBorders>
              <w:top w:val="nil"/>
              <w:left w:val="nil"/>
              <w:bottom w:val="single" w:sz="4" w:space="0" w:color="auto"/>
              <w:right w:val="single" w:sz="4" w:space="0" w:color="auto"/>
            </w:tcBorders>
            <w:shd w:val="clear" w:color="auto" w:fill="auto"/>
            <w:noWrap/>
            <w:vAlign w:val="center"/>
            <w:hideMark/>
          </w:tcPr>
          <w:p w14:paraId="1B3EE478" w14:textId="77777777" w:rsidR="00C713A9" w:rsidRPr="00E659FD" w:rsidRDefault="00C713A9" w:rsidP="00C713A9">
            <w:pPr>
              <w:spacing w:line="240" w:lineRule="auto"/>
              <w:jc w:val="center"/>
              <w:rPr>
                <w:sz w:val="16"/>
                <w:szCs w:val="16"/>
              </w:rPr>
            </w:pPr>
            <w:r w:rsidRPr="00E659FD">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56CF8FF5" w14:textId="77777777" w:rsidR="00C713A9" w:rsidRPr="00E659FD" w:rsidRDefault="00C713A9" w:rsidP="00C713A9">
            <w:pPr>
              <w:spacing w:line="240" w:lineRule="auto"/>
              <w:jc w:val="center"/>
              <w:rPr>
                <w:sz w:val="16"/>
                <w:szCs w:val="16"/>
              </w:rPr>
            </w:pPr>
            <w:r w:rsidRPr="00E659FD">
              <w:rPr>
                <w:sz w:val="16"/>
                <w:szCs w:val="16"/>
              </w:rPr>
              <w:t>222,8</w:t>
            </w:r>
          </w:p>
        </w:tc>
        <w:tc>
          <w:tcPr>
            <w:tcW w:w="700" w:type="dxa"/>
            <w:tcBorders>
              <w:top w:val="nil"/>
              <w:left w:val="nil"/>
              <w:bottom w:val="single" w:sz="4" w:space="0" w:color="auto"/>
              <w:right w:val="single" w:sz="4" w:space="0" w:color="auto"/>
            </w:tcBorders>
            <w:shd w:val="clear" w:color="auto" w:fill="auto"/>
            <w:noWrap/>
            <w:vAlign w:val="center"/>
            <w:hideMark/>
          </w:tcPr>
          <w:p w14:paraId="73D284F7" w14:textId="77777777" w:rsidR="00C713A9" w:rsidRPr="00E659FD" w:rsidRDefault="00C713A9" w:rsidP="00C713A9">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6E43E533" w14:textId="77777777" w:rsidR="00C713A9" w:rsidRPr="00E659FD" w:rsidRDefault="00C713A9" w:rsidP="00C713A9">
            <w:pPr>
              <w:spacing w:line="240" w:lineRule="auto"/>
              <w:jc w:val="center"/>
              <w:rPr>
                <w:sz w:val="16"/>
                <w:szCs w:val="16"/>
              </w:rPr>
            </w:pPr>
            <w:r w:rsidRPr="00E659FD">
              <w:rPr>
                <w:sz w:val="16"/>
                <w:szCs w:val="16"/>
              </w:rPr>
              <w:t>90,77</w:t>
            </w:r>
          </w:p>
        </w:tc>
      </w:tr>
      <w:tr w:rsidR="0038452D" w:rsidRPr="00E659FD" w14:paraId="5AF23309"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tcPr>
          <w:p w14:paraId="0CCE21CF" w14:textId="77777777" w:rsidR="0038452D" w:rsidRPr="00E659FD" w:rsidRDefault="0038452D" w:rsidP="0038452D">
            <w:pPr>
              <w:spacing w:line="240" w:lineRule="auto"/>
              <w:jc w:val="left"/>
              <w:rPr>
                <w:sz w:val="16"/>
                <w:szCs w:val="16"/>
              </w:rPr>
            </w:pPr>
            <w:r w:rsidRPr="00E659FD">
              <w:rPr>
                <w:sz w:val="16"/>
                <w:szCs w:val="16"/>
              </w:rPr>
              <w:t>Овюрский</w:t>
            </w:r>
          </w:p>
        </w:tc>
        <w:tc>
          <w:tcPr>
            <w:tcW w:w="766" w:type="dxa"/>
            <w:tcBorders>
              <w:top w:val="nil"/>
              <w:left w:val="nil"/>
              <w:bottom w:val="single" w:sz="4" w:space="0" w:color="auto"/>
              <w:right w:val="single" w:sz="4" w:space="0" w:color="auto"/>
            </w:tcBorders>
            <w:shd w:val="clear" w:color="auto" w:fill="auto"/>
            <w:noWrap/>
            <w:vAlign w:val="center"/>
          </w:tcPr>
          <w:p w14:paraId="5AF3C256" w14:textId="77777777" w:rsidR="0038452D" w:rsidRPr="00E659FD" w:rsidRDefault="0038452D" w:rsidP="0038452D">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tcPr>
          <w:p w14:paraId="547349AA" w14:textId="77777777" w:rsidR="0038452D" w:rsidRPr="00E659FD" w:rsidRDefault="0038452D" w:rsidP="0038452D">
            <w:pPr>
              <w:spacing w:line="240" w:lineRule="auto"/>
              <w:jc w:val="center"/>
              <w:rPr>
                <w:sz w:val="16"/>
                <w:szCs w:val="16"/>
              </w:rPr>
            </w:pPr>
            <w:r w:rsidRPr="00E659FD">
              <w:rPr>
                <w:sz w:val="16"/>
                <w:szCs w:val="16"/>
              </w:rPr>
              <w:t>53,19</w:t>
            </w:r>
          </w:p>
        </w:tc>
        <w:tc>
          <w:tcPr>
            <w:tcW w:w="558" w:type="dxa"/>
            <w:tcBorders>
              <w:top w:val="nil"/>
              <w:left w:val="nil"/>
              <w:bottom w:val="single" w:sz="4" w:space="0" w:color="auto"/>
              <w:right w:val="single" w:sz="4" w:space="0" w:color="auto"/>
            </w:tcBorders>
            <w:shd w:val="clear" w:color="auto" w:fill="auto"/>
            <w:noWrap/>
            <w:vAlign w:val="center"/>
          </w:tcPr>
          <w:p w14:paraId="65DDD23A" w14:textId="77777777" w:rsidR="0038452D" w:rsidRPr="00E659FD" w:rsidRDefault="0038452D" w:rsidP="0038452D">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tcPr>
          <w:p w14:paraId="09D6E240" w14:textId="77777777" w:rsidR="0038452D" w:rsidRPr="00E659FD" w:rsidRDefault="0038452D" w:rsidP="0038452D">
            <w:pPr>
              <w:spacing w:line="240" w:lineRule="auto"/>
              <w:jc w:val="center"/>
              <w:rPr>
                <w:sz w:val="16"/>
                <w:szCs w:val="16"/>
              </w:rPr>
            </w:pPr>
            <w:r w:rsidRPr="00E659FD">
              <w:rPr>
                <w:sz w:val="16"/>
                <w:szCs w:val="16"/>
              </w:rPr>
              <w:t>121,7</w:t>
            </w:r>
          </w:p>
        </w:tc>
        <w:tc>
          <w:tcPr>
            <w:tcW w:w="558" w:type="dxa"/>
            <w:tcBorders>
              <w:top w:val="nil"/>
              <w:left w:val="nil"/>
              <w:bottom w:val="single" w:sz="4" w:space="0" w:color="auto"/>
              <w:right w:val="single" w:sz="4" w:space="0" w:color="auto"/>
            </w:tcBorders>
            <w:shd w:val="clear" w:color="auto" w:fill="auto"/>
            <w:noWrap/>
            <w:vAlign w:val="center"/>
          </w:tcPr>
          <w:p w14:paraId="13B2694D" w14:textId="77777777" w:rsidR="0038452D" w:rsidRPr="00E659FD" w:rsidRDefault="0038452D" w:rsidP="0038452D">
            <w:pPr>
              <w:spacing w:line="240" w:lineRule="auto"/>
              <w:jc w:val="center"/>
              <w:rPr>
                <w:sz w:val="16"/>
                <w:szCs w:val="16"/>
              </w:rPr>
            </w:pPr>
            <w:r w:rsidRPr="00E659FD">
              <w:rPr>
                <w:sz w:val="16"/>
                <w:szCs w:val="16"/>
              </w:rPr>
              <w:t>7</w:t>
            </w:r>
          </w:p>
        </w:tc>
        <w:tc>
          <w:tcPr>
            <w:tcW w:w="709" w:type="dxa"/>
            <w:tcBorders>
              <w:top w:val="nil"/>
              <w:left w:val="nil"/>
              <w:bottom w:val="single" w:sz="4" w:space="0" w:color="auto"/>
              <w:right w:val="single" w:sz="4" w:space="0" w:color="auto"/>
            </w:tcBorders>
            <w:shd w:val="clear" w:color="auto" w:fill="auto"/>
            <w:noWrap/>
            <w:vAlign w:val="center"/>
          </w:tcPr>
          <w:p w14:paraId="3E7E5D5B" w14:textId="77777777" w:rsidR="0038452D" w:rsidRPr="00E659FD" w:rsidRDefault="0038452D" w:rsidP="0038452D">
            <w:pPr>
              <w:spacing w:line="240" w:lineRule="auto"/>
              <w:jc w:val="center"/>
              <w:rPr>
                <w:sz w:val="16"/>
                <w:szCs w:val="16"/>
              </w:rPr>
            </w:pPr>
            <w:r w:rsidRPr="00E659FD">
              <w:rPr>
                <w:sz w:val="16"/>
                <w:szCs w:val="16"/>
              </w:rPr>
              <w:t>216</w:t>
            </w:r>
          </w:p>
        </w:tc>
        <w:tc>
          <w:tcPr>
            <w:tcW w:w="709" w:type="dxa"/>
            <w:tcBorders>
              <w:top w:val="nil"/>
              <w:left w:val="nil"/>
              <w:bottom w:val="single" w:sz="4" w:space="0" w:color="auto"/>
              <w:right w:val="single" w:sz="4" w:space="0" w:color="auto"/>
            </w:tcBorders>
            <w:shd w:val="clear" w:color="auto" w:fill="auto"/>
            <w:noWrap/>
            <w:vAlign w:val="center"/>
          </w:tcPr>
          <w:p w14:paraId="10D0303F" w14:textId="77777777" w:rsidR="0038452D" w:rsidRPr="00E659FD" w:rsidRDefault="0038452D" w:rsidP="0038452D">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tcPr>
          <w:p w14:paraId="1DD79F9B" w14:textId="77777777" w:rsidR="0038452D" w:rsidRPr="00E659FD" w:rsidRDefault="0038452D" w:rsidP="0038452D">
            <w:pPr>
              <w:spacing w:line="240" w:lineRule="auto"/>
              <w:jc w:val="center"/>
              <w:rPr>
                <w:sz w:val="16"/>
                <w:szCs w:val="16"/>
              </w:rPr>
            </w:pPr>
            <w:r w:rsidRPr="00E659FD">
              <w:rPr>
                <w:sz w:val="16"/>
                <w:szCs w:val="16"/>
              </w:rPr>
              <w:t>403,6</w:t>
            </w:r>
          </w:p>
        </w:tc>
        <w:tc>
          <w:tcPr>
            <w:tcW w:w="699" w:type="dxa"/>
            <w:tcBorders>
              <w:top w:val="nil"/>
              <w:left w:val="nil"/>
              <w:bottom w:val="single" w:sz="4" w:space="0" w:color="auto"/>
              <w:right w:val="single" w:sz="4" w:space="0" w:color="auto"/>
            </w:tcBorders>
            <w:shd w:val="clear" w:color="auto" w:fill="auto"/>
            <w:noWrap/>
            <w:vAlign w:val="center"/>
          </w:tcPr>
          <w:p w14:paraId="7412B20E" w14:textId="77777777" w:rsidR="0038452D" w:rsidRPr="00E659FD" w:rsidRDefault="0038452D" w:rsidP="0038452D">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tcPr>
          <w:p w14:paraId="0C45BE7F" w14:textId="77777777" w:rsidR="0038452D" w:rsidRPr="00E659FD" w:rsidRDefault="0038452D" w:rsidP="0038452D">
            <w:pPr>
              <w:spacing w:line="240" w:lineRule="auto"/>
              <w:jc w:val="center"/>
              <w:rPr>
                <w:sz w:val="16"/>
                <w:szCs w:val="16"/>
              </w:rPr>
            </w:pPr>
            <w:r w:rsidRPr="00E659FD">
              <w:rPr>
                <w:sz w:val="16"/>
                <w:szCs w:val="16"/>
              </w:rPr>
              <w:t>123,6</w:t>
            </w:r>
          </w:p>
        </w:tc>
        <w:tc>
          <w:tcPr>
            <w:tcW w:w="558" w:type="dxa"/>
            <w:tcBorders>
              <w:top w:val="nil"/>
              <w:left w:val="nil"/>
              <w:bottom w:val="single" w:sz="4" w:space="0" w:color="auto"/>
              <w:right w:val="single" w:sz="4" w:space="0" w:color="auto"/>
            </w:tcBorders>
            <w:shd w:val="clear" w:color="auto" w:fill="auto"/>
            <w:noWrap/>
            <w:vAlign w:val="center"/>
          </w:tcPr>
          <w:p w14:paraId="6AA9C7E7" w14:textId="77777777" w:rsidR="0038452D" w:rsidRPr="00E659FD" w:rsidRDefault="0038452D" w:rsidP="0038452D">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tcPr>
          <w:p w14:paraId="0E66EAD9" w14:textId="77777777" w:rsidR="0038452D" w:rsidRPr="00E659FD" w:rsidRDefault="0038452D" w:rsidP="0038452D">
            <w:pPr>
              <w:spacing w:line="240" w:lineRule="auto"/>
              <w:jc w:val="center"/>
              <w:rPr>
                <w:sz w:val="16"/>
                <w:szCs w:val="16"/>
              </w:rPr>
            </w:pPr>
            <w:r w:rsidRPr="00E659FD">
              <w:rPr>
                <w:sz w:val="16"/>
                <w:szCs w:val="16"/>
              </w:rPr>
              <w:t>214,9</w:t>
            </w:r>
          </w:p>
        </w:tc>
        <w:tc>
          <w:tcPr>
            <w:tcW w:w="558" w:type="dxa"/>
            <w:tcBorders>
              <w:top w:val="nil"/>
              <w:left w:val="nil"/>
              <w:bottom w:val="single" w:sz="4" w:space="0" w:color="auto"/>
              <w:right w:val="single" w:sz="4" w:space="0" w:color="auto"/>
            </w:tcBorders>
            <w:shd w:val="clear" w:color="auto" w:fill="auto"/>
            <w:noWrap/>
            <w:vAlign w:val="center"/>
          </w:tcPr>
          <w:p w14:paraId="1D4C38F6" w14:textId="77777777" w:rsidR="0038452D" w:rsidRPr="00E659FD" w:rsidRDefault="0038452D" w:rsidP="0038452D">
            <w:pPr>
              <w:spacing w:line="240" w:lineRule="auto"/>
              <w:jc w:val="center"/>
              <w:rPr>
                <w:sz w:val="16"/>
                <w:szCs w:val="16"/>
              </w:rPr>
            </w:pPr>
            <w:r w:rsidRPr="00E659FD">
              <w:rPr>
                <w:sz w:val="16"/>
                <w:szCs w:val="16"/>
              </w:rPr>
              <w:t>4</w:t>
            </w:r>
          </w:p>
        </w:tc>
        <w:tc>
          <w:tcPr>
            <w:tcW w:w="709" w:type="dxa"/>
            <w:tcBorders>
              <w:top w:val="nil"/>
              <w:left w:val="nil"/>
              <w:bottom w:val="single" w:sz="4" w:space="0" w:color="auto"/>
              <w:right w:val="single" w:sz="4" w:space="0" w:color="auto"/>
            </w:tcBorders>
            <w:shd w:val="clear" w:color="auto" w:fill="auto"/>
            <w:noWrap/>
            <w:vAlign w:val="center"/>
          </w:tcPr>
          <w:p w14:paraId="1031FCB4" w14:textId="77777777" w:rsidR="0038452D" w:rsidRPr="00E659FD" w:rsidRDefault="0038452D" w:rsidP="0038452D">
            <w:pPr>
              <w:spacing w:line="240" w:lineRule="auto"/>
              <w:jc w:val="center"/>
              <w:rPr>
                <w:sz w:val="16"/>
                <w:szCs w:val="16"/>
              </w:rPr>
            </w:pPr>
            <w:r w:rsidRPr="00E659FD">
              <w:rPr>
                <w:sz w:val="16"/>
                <w:szCs w:val="16"/>
              </w:rPr>
              <w:t>122,4</w:t>
            </w:r>
          </w:p>
        </w:tc>
        <w:tc>
          <w:tcPr>
            <w:tcW w:w="567" w:type="dxa"/>
            <w:tcBorders>
              <w:top w:val="nil"/>
              <w:left w:val="nil"/>
              <w:bottom w:val="single" w:sz="4" w:space="0" w:color="auto"/>
              <w:right w:val="single" w:sz="4" w:space="0" w:color="auto"/>
            </w:tcBorders>
            <w:shd w:val="clear" w:color="auto" w:fill="auto"/>
            <w:noWrap/>
            <w:vAlign w:val="center"/>
          </w:tcPr>
          <w:p w14:paraId="68B835DE" w14:textId="77777777" w:rsidR="0038452D" w:rsidRPr="00E659FD" w:rsidRDefault="0038452D" w:rsidP="0038452D">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tcPr>
          <w:p w14:paraId="7DF7737D" w14:textId="77777777" w:rsidR="0038452D" w:rsidRPr="00E659FD" w:rsidRDefault="0038452D" w:rsidP="0038452D">
            <w:pPr>
              <w:spacing w:line="240" w:lineRule="auto"/>
              <w:jc w:val="center"/>
              <w:rPr>
                <w:sz w:val="16"/>
                <w:szCs w:val="16"/>
              </w:rPr>
            </w:pPr>
            <w:r w:rsidRPr="00E659FD">
              <w:rPr>
                <w:sz w:val="16"/>
                <w:szCs w:val="16"/>
              </w:rPr>
              <w:t>150</w:t>
            </w:r>
          </w:p>
        </w:tc>
        <w:tc>
          <w:tcPr>
            <w:tcW w:w="558" w:type="dxa"/>
            <w:tcBorders>
              <w:top w:val="nil"/>
              <w:left w:val="nil"/>
              <w:bottom w:val="single" w:sz="4" w:space="0" w:color="auto"/>
              <w:right w:val="single" w:sz="4" w:space="0" w:color="auto"/>
            </w:tcBorders>
            <w:shd w:val="clear" w:color="auto" w:fill="auto"/>
            <w:noWrap/>
            <w:vAlign w:val="center"/>
          </w:tcPr>
          <w:p w14:paraId="19168D8E" w14:textId="77777777" w:rsidR="0038452D" w:rsidRPr="00E659FD" w:rsidRDefault="0038452D" w:rsidP="0038452D">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tcPr>
          <w:p w14:paraId="11413FE7" w14:textId="77777777" w:rsidR="0038452D" w:rsidRPr="00E659FD" w:rsidRDefault="0038452D" w:rsidP="0038452D">
            <w:pPr>
              <w:spacing w:line="240" w:lineRule="auto"/>
              <w:jc w:val="center"/>
              <w:rPr>
                <w:sz w:val="16"/>
                <w:szCs w:val="16"/>
              </w:rPr>
            </w:pPr>
            <w:r w:rsidRPr="00E659FD">
              <w:rPr>
                <w:sz w:val="16"/>
                <w:szCs w:val="16"/>
              </w:rPr>
              <w:t>177,3</w:t>
            </w:r>
          </w:p>
        </w:tc>
        <w:tc>
          <w:tcPr>
            <w:tcW w:w="558" w:type="dxa"/>
            <w:tcBorders>
              <w:top w:val="nil"/>
              <w:left w:val="nil"/>
              <w:bottom w:val="single" w:sz="4" w:space="0" w:color="auto"/>
              <w:right w:val="single" w:sz="4" w:space="0" w:color="auto"/>
            </w:tcBorders>
            <w:shd w:val="clear" w:color="auto" w:fill="auto"/>
            <w:noWrap/>
            <w:vAlign w:val="center"/>
          </w:tcPr>
          <w:p w14:paraId="0F3D470E" w14:textId="77777777" w:rsidR="0038452D" w:rsidRPr="00E659FD" w:rsidRDefault="0038452D" w:rsidP="0038452D">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tcPr>
          <w:p w14:paraId="3CDB9829" w14:textId="77777777" w:rsidR="0038452D" w:rsidRPr="00E659FD" w:rsidRDefault="0038452D" w:rsidP="0038452D">
            <w:pPr>
              <w:spacing w:line="240" w:lineRule="auto"/>
              <w:jc w:val="center"/>
              <w:rPr>
                <w:sz w:val="16"/>
                <w:szCs w:val="16"/>
              </w:rPr>
            </w:pPr>
            <w:r w:rsidRPr="00E659FD">
              <w:rPr>
                <w:sz w:val="16"/>
                <w:szCs w:val="16"/>
              </w:rPr>
              <w:t>206,2</w:t>
            </w:r>
          </w:p>
        </w:tc>
        <w:tc>
          <w:tcPr>
            <w:tcW w:w="700" w:type="dxa"/>
            <w:tcBorders>
              <w:top w:val="nil"/>
              <w:left w:val="nil"/>
              <w:bottom w:val="single" w:sz="4" w:space="0" w:color="auto"/>
              <w:right w:val="single" w:sz="4" w:space="0" w:color="auto"/>
            </w:tcBorders>
            <w:shd w:val="clear" w:color="auto" w:fill="auto"/>
            <w:noWrap/>
            <w:vAlign w:val="center"/>
          </w:tcPr>
          <w:p w14:paraId="4F693FF3" w14:textId="77777777" w:rsidR="0038452D" w:rsidRPr="00E659FD" w:rsidRDefault="0038452D" w:rsidP="0038452D">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tcPr>
          <w:p w14:paraId="13C72C11" w14:textId="77777777" w:rsidR="0038452D" w:rsidRPr="00E659FD" w:rsidRDefault="0038452D" w:rsidP="0038452D">
            <w:pPr>
              <w:spacing w:line="240" w:lineRule="auto"/>
              <w:jc w:val="center"/>
              <w:rPr>
                <w:sz w:val="16"/>
                <w:szCs w:val="16"/>
              </w:rPr>
            </w:pPr>
            <w:r w:rsidRPr="00E659FD">
              <w:rPr>
                <w:sz w:val="16"/>
                <w:szCs w:val="16"/>
              </w:rPr>
              <w:t>88,65</w:t>
            </w:r>
          </w:p>
        </w:tc>
      </w:tr>
      <w:tr w:rsidR="0038452D" w:rsidRPr="00E659FD" w14:paraId="182CA8E6"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89CB637" w14:textId="77777777" w:rsidR="0038452D" w:rsidRPr="00E659FD" w:rsidRDefault="0038452D" w:rsidP="0038452D">
            <w:pPr>
              <w:spacing w:line="240" w:lineRule="auto"/>
              <w:jc w:val="left"/>
              <w:rPr>
                <w:sz w:val="16"/>
                <w:szCs w:val="16"/>
              </w:rPr>
            </w:pPr>
            <w:r w:rsidRPr="00E659FD">
              <w:rPr>
                <w:sz w:val="16"/>
                <w:szCs w:val="16"/>
              </w:rPr>
              <w:t>Монгун-Тайгинский</w:t>
            </w:r>
          </w:p>
        </w:tc>
        <w:tc>
          <w:tcPr>
            <w:tcW w:w="766" w:type="dxa"/>
            <w:tcBorders>
              <w:top w:val="nil"/>
              <w:left w:val="nil"/>
              <w:bottom w:val="single" w:sz="4" w:space="0" w:color="auto"/>
              <w:right w:val="single" w:sz="4" w:space="0" w:color="auto"/>
            </w:tcBorders>
            <w:shd w:val="clear" w:color="auto" w:fill="auto"/>
            <w:noWrap/>
            <w:vAlign w:val="center"/>
            <w:hideMark/>
          </w:tcPr>
          <w:p w14:paraId="4F071C91" w14:textId="77777777" w:rsidR="0038452D" w:rsidRPr="00E659FD" w:rsidRDefault="0038452D" w:rsidP="0038452D">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5EDFD68B" w14:textId="77777777" w:rsidR="0038452D" w:rsidRPr="00E659FD" w:rsidRDefault="0038452D" w:rsidP="0038452D">
            <w:pPr>
              <w:spacing w:line="240" w:lineRule="auto"/>
              <w:jc w:val="center"/>
              <w:rPr>
                <w:sz w:val="16"/>
                <w:szCs w:val="16"/>
              </w:rPr>
            </w:pPr>
            <w:r w:rsidRPr="00E659FD">
              <w:rPr>
                <w:sz w:val="16"/>
                <w:szCs w:val="16"/>
              </w:rPr>
              <w:t>66,2</w:t>
            </w:r>
          </w:p>
        </w:tc>
        <w:tc>
          <w:tcPr>
            <w:tcW w:w="558" w:type="dxa"/>
            <w:tcBorders>
              <w:top w:val="nil"/>
              <w:left w:val="nil"/>
              <w:bottom w:val="single" w:sz="4" w:space="0" w:color="auto"/>
              <w:right w:val="single" w:sz="4" w:space="0" w:color="auto"/>
            </w:tcBorders>
            <w:shd w:val="clear" w:color="auto" w:fill="auto"/>
            <w:noWrap/>
            <w:vAlign w:val="center"/>
            <w:hideMark/>
          </w:tcPr>
          <w:p w14:paraId="4C36739A" w14:textId="77777777" w:rsidR="0038452D" w:rsidRPr="00E659FD" w:rsidRDefault="0038452D" w:rsidP="0038452D">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5FFDC45E" w14:textId="77777777" w:rsidR="0038452D" w:rsidRPr="00E659FD" w:rsidRDefault="0038452D" w:rsidP="0038452D">
            <w:pPr>
              <w:spacing w:line="240" w:lineRule="auto"/>
              <w:jc w:val="center"/>
              <w:rPr>
                <w:sz w:val="16"/>
                <w:szCs w:val="16"/>
              </w:rPr>
            </w:pPr>
            <w:r w:rsidRPr="00E659FD">
              <w:rPr>
                <w:sz w:val="16"/>
                <w:szCs w:val="16"/>
              </w:rPr>
              <w:t>149,5</w:t>
            </w:r>
          </w:p>
        </w:tc>
        <w:tc>
          <w:tcPr>
            <w:tcW w:w="558" w:type="dxa"/>
            <w:tcBorders>
              <w:top w:val="nil"/>
              <w:left w:val="nil"/>
              <w:bottom w:val="single" w:sz="4" w:space="0" w:color="auto"/>
              <w:right w:val="single" w:sz="4" w:space="0" w:color="auto"/>
            </w:tcBorders>
            <w:shd w:val="clear" w:color="auto" w:fill="auto"/>
            <w:noWrap/>
            <w:vAlign w:val="center"/>
            <w:hideMark/>
          </w:tcPr>
          <w:p w14:paraId="256339CB" w14:textId="77777777" w:rsidR="0038452D" w:rsidRPr="00E659FD" w:rsidRDefault="0038452D" w:rsidP="0038452D">
            <w:pPr>
              <w:spacing w:line="240" w:lineRule="auto"/>
              <w:jc w:val="center"/>
              <w:rPr>
                <w:sz w:val="16"/>
                <w:szCs w:val="16"/>
              </w:rPr>
            </w:pPr>
            <w:r w:rsidRPr="00E659FD">
              <w:rPr>
                <w:sz w:val="16"/>
                <w:szCs w:val="16"/>
              </w:rPr>
              <w:t>3</w:t>
            </w:r>
          </w:p>
        </w:tc>
        <w:tc>
          <w:tcPr>
            <w:tcW w:w="709" w:type="dxa"/>
            <w:tcBorders>
              <w:top w:val="nil"/>
              <w:left w:val="nil"/>
              <w:bottom w:val="single" w:sz="4" w:space="0" w:color="auto"/>
              <w:right w:val="single" w:sz="4" w:space="0" w:color="auto"/>
            </w:tcBorders>
            <w:shd w:val="clear" w:color="auto" w:fill="auto"/>
            <w:noWrap/>
            <w:vAlign w:val="center"/>
            <w:hideMark/>
          </w:tcPr>
          <w:p w14:paraId="6AACECF2" w14:textId="77777777" w:rsidR="0038452D" w:rsidRPr="00E659FD" w:rsidRDefault="0038452D" w:rsidP="0038452D">
            <w:pPr>
              <w:spacing w:line="240" w:lineRule="auto"/>
              <w:jc w:val="center"/>
              <w:rPr>
                <w:sz w:val="16"/>
                <w:szCs w:val="16"/>
              </w:rPr>
            </w:pPr>
            <w:r w:rsidRPr="00E659FD">
              <w:rPr>
                <w:sz w:val="16"/>
                <w:szCs w:val="16"/>
              </w:rPr>
              <w:t>111,2</w:t>
            </w:r>
          </w:p>
        </w:tc>
        <w:tc>
          <w:tcPr>
            <w:tcW w:w="709" w:type="dxa"/>
            <w:tcBorders>
              <w:top w:val="nil"/>
              <w:left w:val="nil"/>
              <w:bottom w:val="single" w:sz="4" w:space="0" w:color="auto"/>
              <w:right w:val="single" w:sz="4" w:space="0" w:color="auto"/>
            </w:tcBorders>
            <w:shd w:val="clear" w:color="auto" w:fill="auto"/>
            <w:noWrap/>
            <w:vAlign w:val="center"/>
            <w:hideMark/>
          </w:tcPr>
          <w:p w14:paraId="070AF5B5" w14:textId="77777777" w:rsidR="0038452D" w:rsidRPr="00E659FD" w:rsidRDefault="0038452D" w:rsidP="0038452D">
            <w:pPr>
              <w:spacing w:line="240" w:lineRule="auto"/>
              <w:jc w:val="center"/>
              <w:rPr>
                <w:sz w:val="16"/>
                <w:szCs w:val="16"/>
              </w:rPr>
            </w:pPr>
            <w:r w:rsidRPr="00E659FD">
              <w:rPr>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4A80C28C" w14:textId="77777777" w:rsidR="0038452D" w:rsidRPr="00E659FD" w:rsidRDefault="0038452D" w:rsidP="0038452D">
            <w:pPr>
              <w:spacing w:line="240" w:lineRule="auto"/>
              <w:jc w:val="center"/>
              <w:rPr>
                <w:sz w:val="16"/>
                <w:szCs w:val="16"/>
              </w:rPr>
            </w:pPr>
            <w:r w:rsidRPr="00E659FD">
              <w:rPr>
                <w:sz w:val="16"/>
                <w:szCs w:val="16"/>
              </w:rPr>
              <w:t>0</w:t>
            </w:r>
          </w:p>
        </w:tc>
        <w:tc>
          <w:tcPr>
            <w:tcW w:w="699" w:type="dxa"/>
            <w:tcBorders>
              <w:top w:val="nil"/>
              <w:left w:val="nil"/>
              <w:bottom w:val="single" w:sz="4" w:space="0" w:color="auto"/>
              <w:right w:val="single" w:sz="4" w:space="0" w:color="auto"/>
            </w:tcBorders>
            <w:shd w:val="clear" w:color="auto" w:fill="auto"/>
            <w:noWrap/>
            <w:vAlign w:val="center"/>
            <w:hideMark/>
          </w:tcPr>
          <w:p w14:paraId="48B44BA0" w14:textId="77777777" w:rsidR="0038452D" w:rsidRPr="00E659FD" w:rsidRDefault="0038452D" w:rsidP="0038452D">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47C62000" w14:textId="77777777" w:rsidR="0038452D" w:rsidRPr="00E659FD" w:rsidRDefault="0038452D" w:rsidP="0038452D">
            <w:pPr>
              <w:spacing w:line="240" w:lineRule="auto"/>
              <w:jc w:val="center"/>
              <w:rPr>
                <w:sz w:val="16"/>
                <w:szCs w:val="16"/>
              </w:rPr>
            </w:pPr>
            <w:r w:rsidRPr="00E659FD">
              <w:rPr>
                <w:sz w:val="16"/>
                <w:szCs w:val="16"/>
              </w:rPr>
              <w:t>287,9</w:t>
            </w:r>
          </w:p>
        </w:tc>
        <w:tc>
          <w:tcPr>
            <w:tcW w:w="558" w:type="dxa"/>
            <w:tcBorders>
              <w:top w:val="nil"/>
              <w:left w:val="nil"/>
              <w:bottom w:val="single" w:sz="4" w:space="0" w:color="auto"/>
              <w:right w:val="single" w:sz="4" w:space="0" w:color="auto"/>
            </w:tcBorders>
            <w:shd w:val="clear" w:color="auto" w:fill="auto"/>
            <w:noWrap/>
            <w:vAlign w:val="center"/>
            <w:hideMark/>
          </w:tcPr>
          <w:p w14:paraId="16C688E7" w14:textId="77777777" w:rsidR="0038452D" w:rsidRPr="00E659FD" w:rsidRDefault="0038452D" w:rsidP="0038452D">
            <w:pPr>
              <w:spacing w:line="240" w:lineRule="auto"/>
              <w:jc w:val="center"/>
              <w:rPr>
                <w:sz w:val="16"/>
                <w:szCs w:val="16"/>
              </w:rPr>
            </w:pPr>
            <w:r w:rsidRPr="00E659FD">
              <w:rPr>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597EC4C8" w14:textId="77777777" w:rsidR="0038452D" w:rsidRPr="00E659FD" w:rsidRDefault="0038452D" w:rsidP="0038452D">
            <w:pPr>
              <w:spacing w:line="240" w:lineRule="auto"/>
              <w:jc w:val="center"/>
              <w:rPr>
                <w:sz w:val="16"/>
                <w:szCs w:val="16"/>
              </w:rPr>
            </w:pPr>
            <w:r w:rsidRPr="00E659FD">
              <w:rPr>
                <w:sz w:val="16"/>
                <w:szCs w:val="16"/>
              </w:rPr>
              <w:t>0</w:t>
            </w:r>
          </w:p>
        </w:tc>
        <w:tc>
          <w:tcPr>
            <w:tcW w:w="558" w:type="dxa"/>
            <w:tcBorders>
              <w:top w:val="nil"/>
              <w:left w:val="nil"/>
              <w:bottom w:val="single" w:sz="4" w:space="0" w:color="auto"/>
              <w:right w:val="single" w:sz="4" w:space="0" w:color="auto"/>
            </w:tcBorders>
            <w:shd w:val="clear" w:color="auto" w:fill="auto"/>
            <w:noWrap/>
            <w:vAlign w:val="center"/>
            <w:hideMark/>
          </w:tcPr>
          <w:p w14:paraId="6F5015B4" w14:textId="77777777" w:rsidR="0038452D" w:rsidRPr="00E659FD" w:rsidRDefault="0038452D" w:rsidP="0038452D">
            <w:pPr>
              <w:spacing w:line="240" w:lineRule="auto"/>
              <w:jc w:val="center"/>
              <w:rPr>
                <w:sz w:val="16"/>
                <w:szCs w:val="16"/>
              </w:rPr>
            </w:pPr>
            <w:r w:rsidRPr="00E659FD">
              <w:rPr>
                <w:sz w:val="16"/>
                <w:szCs w:val="16"/>
              </w:rPr>
              <w:t>9</w:t>
            </w:r>
          </w:p>
        </w:tc>
        <w:tc>
          <w:tcPr>
            <w:tcW w:w="709" w:type="dxa"/>
            <w:tcBorders>
              <w:top w:val="nil"/>
              <w:left w:val="nil"/>
              <w:bottom w:val="single" w:sz="4" w:space="0" w:color="auto"/>
              <w:right w:val="single" w:sz="4" w:space="0" w:color="auto"/>
            </w:tcBorders>
            <w:shd w:val="clear" w:color="auto" w:fill="auto"/>
            <w:noWrap/>
            <w:vAlign w:val="center"/>
            <w:hideMark/>
          </w:tcPr>
          <w:p w14:paraId="6E5D8D8E" w14:textId="77777777" w:rsidR="0038452D" w:rsidRPr="00E659FD" w:rsidRDefault="0038452D" w:rsidP="0038452D">
            <w:pPr>
              <w:spacing w:line="240" w:lineRule="auto"/>
              <w:jc w:val="center"/>
              <w:rPr>
                <w:sz w:val="16"/>
                <w:szCs w:val="16"/>
              </w:rPr>
            </w:pPr>
            <w:r w:rsidRPr="00E659FD">
              <w:rPr>
                <w:sz w:val="16"/>
                <w:szCs w:val="16"/>
              </w:rPr>
              <w:t>317,2</w:t>
            </w:r>
          </w:p>
        </w:tc>
        <w:tc>
          <w:tcPr>
            <w:tcW w:w="567" w:type="dxa"/>
            <w:tcBorders>
              <w:top w:val="nil"/>
              <w:left w:val="nil"/>
              <w:bottom w:val="single" w:sz="4" w:space="0" w:color="auto"/>
              <w:right w:val="single" w:sz="4" w:space="0" w:color="auto"/>
            </w:tcBorders>
            <w:shd w:val="clear" w:color="auto" w:fill="auto"/>
            <w:noWrap/>
            <w:vAlign w:val="center"/>
            <w:hideMark/>
          </w:tcPr>
          <w:p w14:paraId="160C6179" w14:textId="77777777" w:rsidR="0038452D" w:rsidRPr="00E659FD" w:rsidRDefault="0038452D" w:rsidP="0038452D">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74040D2F" w14:textId="77777777" w:rsidR="0038452D" w:rsidRPr="00E659FD" w:rsidRDefault="0038452D" w:rsidP="0038452D">
            <w:pPr>
              <w:spacing w:line="240" w:lineRule="auto"/>
              <w:jc w:val="center"/>
              <w:rPr>
                <w:sz w:val="16"/>
                <w:szCs w:val="16"/>
              </w:rPr>
            </w:pPr>
            <w:r w:rsidRPr="00E659FD">
              <w:rPr>
                <w:sz w:val="16"/>
                <w:szCs w:val="16"/>
              </w:rPr>
              <w:t>342,2</w:t>
            </w:r>
          </w:p>
        </w:tc>
        <w:tc>
          <w:tcPr>
            <w:tcW w:w="558" w:type="dxa"/>
            <w:tcBorders>
              <w:top w:val="nil"/>
              <w:left w:val="nil"/>
              <w:bottom w:val="single" w:sz="4" w:space="0" w:color="auto"/>
              <w:right w:val="single" w:sz="4" w:space="0" w:color="auto"/>
            </w:tcBorders>
            <w:shd w:val="clear" w:color="auto" w:fill="auto"/>
            <w:noWrap/>
            <w:vAlign w:val="center"/>
            <w:hideMark/>
          </w:tcPr>
          <w:p w14:paraId="5A7AC70C" w14:textId="77777777" w:rsidR="0038452D" w:rsidRPr="00E659FD" w:rsidRDefault="0038452D" w:rsidP="0038452D">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333304AE" w14:textId="77777777" w:rsidR="0038452D" w:rsidRPr="00E659FD" w:rsidRDefault="0038452D" w:rsidP="0038452D">
            <w:pPr>
              <w:spacing w:line="240" w:lineRule="auto"/>
              <w:jc w:val="center"/>
              <w:rPr>
                <w:sz w:val="16"/>
                <w:szCs w:val="16"/>
              </w:rPr>
            </w:pPr>
            <w:r w:rsidRPr="00E659FD">
              <w:rPr>
                <w:sz w:val="16"/>
                <w:szCs w:val="16"/>
              </w:rPr>
              <w:t>135,8</w:t>
            </w:r>
          </w:p>
        </w:tc>
        <w:tc>
          <w:tcPr>
            <w:tcW w:w="558" w:type="dxa"/>
            <w:tcBorders>
              <w:top w:val="nil"/>
              <w:left w:val="nil"/>
              <w:bottom w:val="single" w:sz="4" w:space="0" w:color="auto"/>
              <w:right w:val="single" w:sz="4" w:space="0" w:color="auto"/>
            </w:tcBorders>
            <w:shd w:val="clear" w:color="auto" w:fill="auto"/>
            <w:noWrap/>
            <w:vAlign w:val="center"/>
            <w:hideMark/>
          </w:tcPr>
          <w:p w14:paraId="47476193" w14:textId="77777777" w:rsidR="0038452D" w:rsidRPr="00E659FD" w:rsidRDefault="0038452D" w:rsidP="0038452D">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1877207E" w14:textId="77777777" w:rsidR="0038452D" w:rsidRPr="00E659FD" w:rsidRDefault="0038452D" w:rsidP="0038452D">
            <w:pPr>
              <w:spacing w:line="240" w:lineRule="auto"/>
              <w:jc w:val="center"/>
              <w:rPr>
                <w:sz w:val="16"/>
                <w:szCs w:val="16"/>
              </w:rPr>
            </w:pPr>
            <w:r w:rsidRPr="00E659FD">
              <w:rPr>
                <w:sz w:val="16"/>
                <w:szCs w:val="16"/>
              </w:rPr>
              <w:t>233,2</w:t>
            </w:r>
          </w:p>
        </w:tc>
        <w:tc>
          <w:tcPr>
            <w:tcW w:w="700" w:type="dxa"/>
            <w:tcBorders>
              <w:top w:val="nil"/>
              <w:left w:val="nil"/>
              <w:bottom w:val="single" w:sz="4" w:space="0" w:color="auto"/>
              <w:right w:val="single" w:sz="4" w:space="0" w:color="auto"/>
            </w:tcBorders>
            <w:shd w:val="clear" w:color="auto" w:fill="auto"/>
            <w:noWrap/>
            <w:vAlign w:val="center"/>
            <w:hideMark/>
          </w:tcPr>
          <w:p w14:paraId="2D263E51" w14:textId="77777777" w:rsidR="0038452D" w:rsidRPr="00E659FD" w:rsidRDefault="0038452D" w:rsidP="0038452D">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2F317A46" w14:textId="77777777" w:rsidR="0038452D" w:rsidRPr="00E659FD" w:rsidRDefault="0038452D" w:rsidP="0038452D">
            <w:pPr>
              <w:spacing w:line="240" w:lineRule="auto"/>
              <w:jc w:val="center"/>
              <w:rPr>
                <w:sz w:val="16"/>
                <w:szCs w:val="16"/>
              </w:rPr>
            </w:pPr>
            <w:r w:rsidRPr="00E659FD">
              <w:rPr>
                <w:sz w:val="16"/>
                <w:szCs w:val="16"/>
              </w:rPr>
              <w:t>66,36</w:t>
            </w:r>
          </w:p>
        </w:tc>
      </w:tr>
      <w:tr w:rsidR="0038452D" w:rsidRPr="00E659FD" w14:paraId="22EA04A1"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4582E64" w14:textId="77777777" w:rsidR="0038452D" w:rsidRPr="00E659FD" w:rsidRDefault="0038452D" w:rsidP="003F6773">
            <w:pPr>
              <w:spacing w:line="240" w:lineRule="auto"/>
              <w:jc w:val="left"/>
              <w:rPr>
                <w:sz w:val="16"/>
                <w:szCs w:val="16"/>
              </w:rPr>
            </w:pPr>
            <w:r w:rsidRPr="00E659FD">
              <w:rPr>
                <w:sz w:val="16"/>
                <w:szCs w:val="16"/>
              </w:rPr>
              <w:t>Чаа-Хольский</w:t>
            </w:r>
          </w:p>
        </w:tc>
        <w:tc>
          <w:tcPr>
            <w:tcW w:w="766" w:type="dxa"/>
            <w:tcBorders>
              <w:top w:val="nil"/>
              <w:left w:val="nil"/>
              <w:bottom w:val="single" w:sz="4" w:space="0" w:color="auto"/>
              <w:right w:val="single" w:sz="4" w:space="0" w:color="auto"/>
            </w:tcBorders>
            <w:shd w:val="clear" w:color="auto" w:fill="auto"/>
            <w:noWrap/>
            <w:vAlign w:val="center"/>
            <w:hideMark/>
          </w:tcPr>
          <w:p w14:paraId="45F85399" w14:textId="77777777" w:rsidR="0038452D" w:rsidRPr="00E659FD" w:rsidRDefault="0038452D"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62ABE0EF" w14:textId="77777777" w:rsidR="0038452D" w:rsidRPr="00E659FD" w:rsidRDefault="0038452D" w:rsidP="003F6773">
            <w:pPr>
              <w:spacing w:line="240" w:lineRule="auto"/>
              <w:jc w:val="center"/>
              <w:rPr>
                <w:sz w:val="16"/>
                <w:szCs w:val="16"/>
              </w:rPr>
            </w:pPr>
            <w:r w:rsidRPr="00E659FD">
              <w:rPr>
                <w:sz w:val="16"/>
                <w:szCs w:val="16"/>
              </w:rPr>
              <w:t>157,9</w:t>
            </w:r>
          </w:p>
        </w:tc>
        <w:tc>
          <w:tcPr>
            <w:tcW w:w="558" w:type="dxa"/>
            <w:tcBorders>
              <w:top w:val="nil"/>
              <w:left w:val="nil"/>
              <w:bottom w:val="single" w:sz="4" w:space="0" w:color="auto"/>
              <w:right w:val="single" w:sz="4" w:space="0" w:color="auto"/>
            </w:tcBorders>
            <w:shd w:val="clear" w:color="auto" w:fill="auto"/>
            <w:noWrap/>
            <w:vAlign w:val="center"/>
            <w:hideMark/>
          </w:tcPr>
          <w:p w14:paraId="76E10E2F" w14:textId="77777777" w:rsidR="0038452D" w:rsidRPr="00E659FD" w:rsidRDefault="0038452D" w:rsidP="003F677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32EA075A" w14:textId="77777777" w:rsidR="0038452D" w:rsidRPr="00E659FD" w:rsidRDefault="0038452D" w:rsidP="003F6773">
            <w:pPr>
              <w:spacing w:line="240" w:lineRule="auto"/>
              <w:jc w:val="center"/>
              <w:rPr>
                <w:sz w:val="16"/>
                <w:szCs w:val="16"/>
              </w:rPr>
            </w:pPr>
            <w:r w:rsidRPr="00E659FD">
              <w:rPr>
                <w:sz w:val="16"/>
                <w:szCs w:val="16"/>
              </w:rPr>
              <w:t>102,4</w:t>
            </w:r>
          </w:p>
        </w:tc>
        <w:tc>
          <w:tcPr>
            <w:tcW w:w="558" w:type="dxa"/>
            <w:tcBorders>
              <w:top w:val="nil"/>
              <w:left w:val="nil"/>
              <w:bottom w:val="single" w:sz="4" w:space="0" w:color="auto"/>
              <w:right w:val="single" w:sz="4" w:space="0" w:color="auto"/>
            </w:tcBorders>
            <w:shd w:val="clear" w:color="auto" w:fill="auto"/>
            <w:noWrap/>
            <w:vAlign w:val="center"/>
            <w:hideMark/>
          </w:tcPr>
          <w:p w14:paraId="5728DF49" w14:textId="77777777" w:rsidR="0038452D" w:rsidRPr="00E659FD" w:rsidRDefault="0038452D" w:rsidP="003F6773">
            <w:pPr>
              <w:spacing w:line="240" w:lineRule="auto"/>
              <w:jc w:val="center"/>
              <w:rPr>
                <w:sz w:val="16"/>
                <w:szCs w:val="16"/>
              </w:rPr>
            </w:pPr>
            <w:r w:rsidRPr="00E659FD">
              <w:rPr>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14:paraId="560ADA52" w14:textId="77777777" w:rsidR="0038452D" w:rsidRPr="00E659FD" w:rsidRDefault="0038452D" w:rsidP="003F6773">
            <w:pPr>
              <w:spacing w:line="240" w:lineRule="auto"/>
              <w:jc w:val="center"/>
              <w:rPr>
                <w:sz w:val="16"/>
                <w:szCs w:val="16"/>
              </w:rPr>
            </w:pPr>
            <w:r w:rsidRPr="00E659FD">
              <w:rPr>
                <w:sz w:val="16"/>
                <w:szCs w:val="16"/>
              </w:rPr>
              <w:t>170,6</w:t>
            </w:r>
          </w:p>
        </w:tc>
        <w:tc>
          <w:tcPr>
            <w:tcW w:w="709" w:type="dxa"/>
            <w:tcBorders>
              <w:top w:val="nil"/>
              <w:left w:val="nil"/>
              <w:bottom w:val="single" w:sz="4" w:space="0" w:color="auto"/>
              <w:right w:val="single" w:sz="4" w:space="0" w:color="auto"/>
            </w:tcBorders>
            <w:shd w:val="clear" w:color="auto" w:fill="auto"/>
            <w:noWrap/>
            <w:vAlign w:val="center"/>
            <w:hideMark/>
          </w:tcPr>
          <w:p w14:paraId="79665DB8" w14:textId="77777777" w:rsidR="0038452D" w:rsidRPr="00E659FD" w:rsidRDefault="0038452D" w:rsidP="003F677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67264531" w14:textId="77777777" w:rsidR="0038452D" w:rsidRPr="00E659FD" w:rsidRDefault="0038452D" w:rsidP="003F6773">
            <w:pPr>
              <w:spacing w:line="240" w:lineRule="auto"/>
              <w:jc w:val="center"/>
              <w:rPr>
                <w:sz w:val="16"/>
                <w:szCs w:val="16"/>
              </w:rPr>
            </w:pPr>
            <w:r w:rsidRPr="00E659FD">
              <w:rPr>
                <w:sz w:val="16"/>
                <w:szCs w:val="16"/>
              </w:rPr>
              <w:t>205,3</w:t>
            </w:r>
          </w:p>
        </w:tc>
        <w:tc>
          <w:tcPr>
            <w:tcW w:w="699" w:type="dxa"/>
            <w:tcBorders>
              <w:top w:val="nil"/>
              <w:left w:val="nil"/>
              <w:bottom w:val="single" w:sz="4" w:space="0" w:color="auto"/>
              <w:right w:val="single" w:sz="4" w:space="0" w:color="auto"/>
            </w:tcBorders>
            <w:shd w:val="clear" w:color="auto" w:fill="auto"/>
            <w:noWrap/>
            <w:vAlign w:val="center"/>
            <w:hideMark/>
          </w:tcPr>
          <w:p w14:paraId="423951A0" w14:textId="77777777" w:rsidR="0038452D" w:rsidRPr="00E659FD" w:rsidRDefault="0038452D"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2BFD4563" w14:textId="77777777" w:rsidR="0038452D" w:rsidRPr="00E659FD" w:rsidRDefault="0038452D" w:rsidP="003F6773">
            <w:pPr>
              <w:spacing w:line="240" w:lineRule="auto"/>
              <w:jc w:val="center"/>
              <w:rPr>
                <w:sz w:val="16"/>
                <w:szCs w:val="16"/>
              </w:rPr>
            </w:pPr>
            <w:r w:rsidRPr="00E659FD">
              <w:rPr>
                <w:sz w:val="16"/>
                <w:szCs w:val="16"/>
              </w:rPr>
              <w:t>167,1</w:t>
            </w:r>
          </w:p>
        </w:tc>
        <w:tc>
          <w:tcPr>
            <w:tcW w:w="558" w:type="dxa"/>
            <w:tcBorders>
              <w:top w:val="nil"/>
              <w:left w:val="nil"/>
              <w:bottom w:val="single" w:sz="4" w:space="0" w:color="auto"/>
              <w:right w:val="single" w:sz="4" w:space="0" w:color="auto"/>
            </w:tcBorders>
            <w:shd w:val="clear" w:color="auto" w:fill="auto"/>
            <w:noWrap/>
            <w:vAlign w:val="center"/>
            <w:hideMark/>
          </w:tcPr>
          <w:p w14:paraId="2E5BADC6" w14:textId="77777777" w:rsidR="0038452D" w:rsidRPr="00E659FD" w:rsidRDefault="0038452D"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0E26515C" w14:textId="77777777" w:rsidR="0038452D" w:rsidRPr="00E659FD" w:rsidRDefault="0038452D" w:rsidP="003F6773">
            <w:pPr>
              <w:spacing w:line="240" w:lineRule="auto"/>
              <w:jc w:val="center"/>
              <w:rPr>
                <w:sz w:val="16"/>
                <w:szCs w:val="16"/>
              </w:rPr>
            </w:pPr>
            <w:r w:rsidRPr="00E659FD">
              <w:rPr>
                <w:sz w:val="16"/>
                <w:szCs w:val="16"/>
              </w:rPr>
              <w:t>297,7</w:t>
            </w:r>
          </w:p>
        </w:tc>
        <w:tc>
          <w:tcPr>
            <w:tcW w:w="558" w:type="dxa"/>
            <w:tcBorders>
              <w:top w:val="nil"/>
              <w:left w:val="nil"/>
              <w:bottom w:val="single" w:sz="4" w:space="0" w:color="auto"/>
              <w:right w:val="single" w:sz="4" w:space="0" w:color="auto"/>
            </w:tcBorders>
            <w:shd w:val="clear" w:color="auto" w:fill="auto"/>
            <w:noWrap/>
            <w:vAlign w:val="center"/>
            <w:hideMark/>
          </w:tcPr>
          <w:p w14:paraId="6F0BF463" w14:textId="77777777" w:rsidR="0038452D" w:rsidRPr="00E659FD" w:rsidRDefault="0038452D" w:rsidP="003F6773">
            <w:pPr>
              <w:spacing w:line="240" w:lineRule="auto"/>
              <w:jc w:val="center"/>
              <w:rPr>
                <w:sz w:val="16"/>
                <w:szCs w:val="16"/>
              </w:rPr>
            </w:pPr>
            <w:r w:rsidRPr="00E659FD">
              <w:rPr>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38AB5C1F" w14:textId="77777777" w:rsidR="0038452D" w:rsidRPr="00E659FD" w:rsidRDefault="0038452D" w:rsidP="003F6773">
            <w:pPr>
              <w:spacing w:line="240" w:lineRule="auto"/>
              <w:jc w:val="center"/>
              <w:rPr>
                <w:sz w:val="16"/>
                <w:szCs w:val="16"/>
              </w:rPr>
            </w:pPr>
            <w:r w:rsidRPr="00E659FD">
              <w:rPr>
                <w:sz w:val="16"/>
                <w:szCs w:val="16"/>
              </w:rPr>
              <w:t>132,5</w:t>
            </w:r>
          </w:p>
        </w:tc>
        <w:tc>
          <w:tcPr>
            <w:tcW w:w="567" w:type="dxa"/>
            <w:tcBorders>
              <w:top w:val="nil"/>
              <w:left w:val="nil"/>
              <w:bottom w:val="single" w:sz="4" w:space="0" w:color="auto"/>
              <w:right w:val="single" w:sz="4" w:space="0" w:color="auto"/>
            </w:tcBorders>
            <w:shd w:val="clear" w:color="auto" w:fill="auto"/>
            <w:noWrap/>
            <w:vAlign w:val="center"/>
            <w:hideMark/>
          </w:tcPr>
          <w:p w14:paraId="20F9E94E" w14:textId="77777777" w:rsidR="0038452D" w:rsidRPr="00E659FD" w:rsidRDefault="0038452D"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2E781939" w14:textId="77777777" w:rsidR="0038452D" w:rsidRPr="00E659FD" w:rsidRDefault="0038452D" w:rsidP="003F6773">
            <w:pPr>
              <w:spacing w:line="240" w:lineRule="auto"/>
              <w:jc w:val="center"/>
              <w:rPr>
                <w:sz w:val="16"/>
                <w:szCs w:val="16"/>
              </w:rPr>
            </w:pPr>
            <w:r w:rsidRPr="00E659FD">
              <w:rPr>
                <w:sz w:val="16"/>
                <w:szCs w:val="16"/>
              </w:rPr>
              <w:t>262,6</w:t>
            </w:r>
          </w:p>
        </w:tc>
        <w:tc>
          <w:tcPr>
            <w:tcW w:w="558" w:type="dxa"/>
            <w:tcBorders>
              <w:top w:val="nil"/>
              <w:left w:val="nil"/>
              <w:bottom w:val="single" w:sz="4" w:space="0" w:color="auto"/>
              <w:right w:val="single" w:sz="4" w:space="0" w:color="auto"/>
            </w:tcBorders>
            <w:shd w:val="clear" w:color="auto" w:fill="auto"/>
            <w:noWrap/>
            <w:vAlign w:val="center"/>
            <w:hideMark/>
          </w:tcPr>
          <w:p w14:paraId="506C68E9" w14:textId="77777777" w:rsidR="0038452D" w:rsidRPr="00E659FD" w:rsidRDefault="0038452D" w:rsidP="003F677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6A019E3D" w14:textId="77777777" w:rsidR="0038452D" w:rsidRPr="00E659FD" w:rsidRDefault="0038452D" w:rsidP="003F6773">
            <w:pPr>
              <w:spacing w:line="240" w:lineRule="auto"/>
              <w:jc w:val="center"/>
              <w:rPr>
                <w:sz w:val="16"/>
                <w:szCs w:val="16"/>
              </w:rPr>
            </w:pPr>
            <w:r w:rsidRPr="00E659FD">
              <w:rPr>
                <w:sz w:val="16"/>
                <w:szCs w:val="16"/>
              </w:rPr>
              <w:t>197,2</w:t>
            </w:r>
          </w:p>
        </w:tc>
        <w:tc>
          <w:tcPr>
            <w:tcW w:w="558" w:type="dxa"/>
            <w:tcBorders>
              <w:top w:val="nil"/>
              <w:left w:val="nil"/>
              <w:bottom w:val="single" w:sz="4" w:space="0" w:color="auto"/>
              <w:right w:val="single" w:sz="4" w:space="0" w:color="auto"/>
            </w:tcBorders>
            <w:shd w:val="clear" w:color="auto" w:fill="auto"/>
            <w:noWrap/>
            <w:vAlign w:val="center"/>
            <w:hideMark/>
          </w:tcPr>
          <w:p w14:paraId="5B208411" w14:textId="77777777" w:rsidR="0038452D" w:rsidRPr="00E659FD" w:rsidRDefault="0038452D"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09776E53" w14:textId="77777777" w:rsidR="0038452D" w:rsidRPr="00E659FD" w:rsidRDefault="0038452D" w:rsidP="003F6773">
            <w:pPr>
              <w:spacing w:line="240" w:lineRule="auto"/>
              <w:jc w:val="center"/>
              <w:rPr>
                <w:sz w:val="16"/>
                <w:szCs w:val="16"/>
              </w:rPr>
            </w:pPr>
            <w:r w:rsidRPr="00E659FD">
              <w:rPr>
                <w:sz w:val="16"/>
                <w:szCs w:val="16"/>
              </w:rPr>
              <w:t>163,5</w:t>
            </w:r>
          </w:p>
        </w:tc>
        <w:tc>
          <w:tcPr>
            <w:tcW w:w="700" w:type="dxa"/>
            <w:tcBorders>
              <w:top w:val="nil"/>
              <w:left w:val="nil"/>
              <w:bottom w:val="single" w:sz="4" w:space="0" w:color="auto"/>
              <w:right w:val="single" w:sz="4" w:space="0" w:color="auto"/>
            </w:tcBorders>
            <w:shd w:val="clear" w:color="auto" w:fill="auto"/>
            <w:noWrap/>
            <w:vAlign w:val="center"/>
            <w:hideMark/>
          </w:tcPr>
          <w:p w14:paraId="45D01A14" w14:textId="77777777" w:rsidR="0038452D" w:rsidRPr="00E659FD" w:rsidRDefault="0038452D"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5B854662" w14:textId="77777777" w:rsidR="0038452D" w:rsidRPr="00E659FD" w:rsidRDefault="0038452D" w:rsidP="003F6773">
            <w:pPr>
              <w:spacing w:line="240" w:lineRule="auto"/>
              <w:jc w:val="center"/>
              <w:rPr>
                <w:sz w:val="16"/>
                <w:szCs w:val="16"/>
              </w:rPr>
            </w:pPr>
            <w:r w:rsidRPr="00E659FD">
              <w:rPr>
                <w:sz w:val="16"/>
                <w:szCs w:val="16"/>
              </w:rPr>
              <w:t>65,51</w:t>
            </w:r>
          </w:p>
        </w:tc>
      </w:tr>
      <w:tr w:rsidR="0038452D" w:rsidRPr="00E659FD" w14:paraId="74E7C95D"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6C064F7" w14:textId="77777777" w:rsidR="0038452D" w:rsidRPr="00E659FD" w:rsidRDefault="0038452D" w:rsidP="003F6773">
            <w:pPr>
              <w:spacing w:line="240" w:lineRule="auto"/>
              <w:jc w:val="left"/>
              <w:rPr>
                <w:sz w:val="16"/>
                <w:szCs w:val="16"/>
              </w:rPr>
            </w:pPr>
            <w:r w:rsidRPr="00E659FD">
              <w:rPr>
                <w:sz w:val="16"/>
                <w:szCs w:val="16"/>
              </w:rPr>
              <w:t>Чеди-Хольский</w:t>
            </w:r>
          </w:p>
        </w:tc>
        <w:tc>
          <w:tcPr>
            <w:tcW w:w="766" w:type="dxa"/>
            <w:tcBorders>
              <w:top w:val="nil"/>
              <w:left w:val="nil"/>
              <w:bottom w:val="single" w:sz="4" w:space="0" w:color="auto"/>
              <w:right w:val="single" w:sz="4" w:space="0" w:color="auto"/>
            </w:tcBorders>
            <w:shd w:val="clear" w:color="auto" w:fill="auto"/>
            <w:noWrap/>
            <w:vAlign w:val="center"/>
            <w:hideMark/>
          </w:tcPr>
          <w:p w14:paraId="1DEE0E5B" w14:textId="77777777" w:rsidR="0038452D" w:rsidRPr="00E659FD" w:rsidRDefault="0038452D"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50A97C7E" w14:textId="77777777" w:rsidR="0038452D" w:rsidRPr="00E659FD" w:rsidRDefault="0038452D" w:rsidP="003F6773">
            <w:pPr>
              <w:spacing w:line="240" w:lineRule="auto"/>
              <w:jc w:val="center"/>
              <w:rPr>
                <w:sz w:val="16"/>
                <w:szCs w:val="16"/>
              </w:rPr>
            </w:pPr>
            <w:r w:rsidRPr="00E659FD">
              <w:rPr>
                <w:sz w:val="16"/>
                <w:szCs w:val="16"/>
              </w:rPr>
              <w:t>51,85</w:t>
            </w:r>
          </w:p>
        </w:tc>
        <w:tc>
          <w:tcPr>
            <w:tcW w:w="558" w:type="dxa"/>
            <w:tcBorders>
              <w:top w:val="nil"/>
              <w:left w:val="nil"/>
              <w:bottom w:val="single" w:sz="4" w:space="0" w:color="auto"/>
              <w:right w:val="single" w:sz="4" w:space="0" w:color="auto"/>
            </w:tcBorders>
            <w:shd w:val="clear" w:color="auto" w:fill="auto"/>
            <w:noWrap/>
            <w:vAlign w:val="center"/>
            <w:hideMark/>
          </w:tcPr>
          <w:p w14:paraId="1119D9E6" w14:textId="77777777" w:rsidR="0038452D" w:rsidRPr="00E659FD" w:rsidRDefault="0038452D" w:rsidP="003F6773">
            <w:pPr>
              <w:spacing w:line="240" w:lineRule="auto"/>
              <w:jc w:val="center"/>
              <w:rPr>
                <w:sz w:val="16"/>
                <w:szCs w:val="16"/>
              </w:rPr>
            </w:pPr>
            <w:r w:rsidRPr="00E659FD">
              <w:rPr>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27C90427" w14:textId="77777777" w:rsidR="0038452D" w:rsidRPr="00E659FD" w:rsidRDefault="0038452D" w:rsidP="003F6773">
            <w:pPr>
              <w:spacing w:line="240" w:lineRule="auto"/>
              <w:jc w:val="center"/>
              <w:rPr>
                <w:sz w:val="16"/>
                <w:szCs w:val="16"/>
              </w:rPr>
            </w:pPr>
            <w:r w:rsidRPr="00E659FD">
              <w:rPr>
                <w:sz w:val="16"/>
                <w:szCs w:val="16"/>
              </w:rPr>
              <w:t>0</w:t>
            </w:r>
          </w:p>
        </w:tc>
        <w:tc>
          <w:tcPr>
            <w:tcW w:w="558" w:type="dxa"/>
            <w:tcBorders>
              <w:top w:val="nil"/>
              <w:left w:val="nil"/>
              <w:bottom w:val="single" w:sz="4" w:space="0" w:color="auto"/>
              <w:right w:val="single" w:sz="4" w:space="0" w:color="auto"/>
            </w:tcBorders>
            <w:shd w:val="clear" w:color="auto" w:fill="auto"/>
            <w:noWrap/>
            <w:vAlign w:val="center"/>
            <w:hideMark/>
          </w:tcPr>
          <w:p w14:paraId="65B11D77" w14:textId="77777777" w:rsidR="0038452D" w:rsidRPr="00E659FD" w:rsidRDefault="0038452D" w:rsidP="003F6773">
            <w:pPr>
              <w:spacing w:line="240" w:lineRule="auto"/>
              <w:jc w:val="center"/>
              <w:rPr>
                <w:sz w:val="16"/>
                <w:szCs w:val="16"/>
              </w:rPr>
            </w:pPr>
            <w:r w:rsidRPr="00E659FD">
              <w:rPr>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56C43B24" w14:textId="77777777" w:rsidR="0038452D" w:rsidRPr="00E659FD" w:rsidRDefault="0038452D" w:rsidP="003F6773">
            <w:pPr>
              <w:spacing w:line="240" w:lineRule="auto"/>
              <w:jc w:val="center"/>
              <w:rPr>
                <w:sz w:val="16"/>
                <w:szCs w:val="16"/>
              </w:rPr>
            </w:pPr>
            <w:r w:rsidRPr="00E659FD">
              <w:rPr>
                <w:sz w:val="16"/>
                <w:szCs w:val="16"/>
              </w:rPr>
              <w:t>27,57</w:t>
            </w:r>
          </w:p>
        </w:tc>
        <w:tc>
          <w:tcPr>
            <w:tcW w:w="709" w:type="dxa"/>
            <w:tcBorders>
              <w:top w:val="nil"/>
              <w:left w:val="nil"/>
              <w:bottom w:val="single" w:sz="4" w:space="0" w:color="auto"/>
              <w:right w:val="single" w:sz="4" w:space="0" w:color="auto"/>
            </w:tcBorders>
            <w:shd w:val="clear" w:color="auto" w:fill="auto"/>
            <w:noWrap/>
            <w:vAlign w:val="center"/>
            <w:hideMark/>
          </w:tcPr>
          <w:p w14:paraId="411DB6E9" w14:textId="77777777" w:rsidR="0038452D" w:rsidRPr="00E659FD" w:rsidRDefault="0038452D"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2BFED286" w14:textId="77777777" w:rsidR="0038452D" w:rsidRPr="00E659FD" w:rsidRDefault="0038452D" w:rsidP="003F6773">
            <w:pPr>
              <w:spacing w:line="240" w:lineRule="auto"/>
              <w:jc w:val="center"/>
              <w:rPr>
                <w:sz w:val="16"/>
                <w:szCs w:val="16"/>
              </w:rPr>
            </w:pPr>
            <w:r w:rsidRPr="00E659FD">
              <w:rPr>
                <w:sz w:val="16"/>
                <w:szCs w:val="16"/>
              </w:rPr>
              <w:t>109,8</w:t>
            </w:r>
          </w:p>
        </w:tc>
        <w:tc>
          <w:tcPr>
            <w:tcW w:w="699" w:type="dxa"/>
            <w:tcBorders>
              <w:top w:val="nil"/>
              <w:left w:val="nil"/>
              <w:bottom w:val="single" w:sz="4" w:space="0" w:color="auto"/>
              <w:right w:val="single" w:sz="4" w:space="0" w:color="auto"/>
            </w:tcBorders>
            <w:shd w:val="clear" w:color="auto" w:fill="auto"/>
            <w:noWrap/>
            <w:vAlign w:val="center"/>
            <w:hideMark/>
          </w:tcPr>
          <w:p w14:paraId="69DF3C43" w14:textId="77777777" w:rsidR="0038452D" w:rsidRPr="00E659FD" w:rsidRDefault="0038452D"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3417D186" w14:textId="77777777" w:rsidR="0038452D" w:rsidRPr="00E659FD" w:rsidRDefault="0038452D" w:rsidP="003F6773">
            <w:pPr>
              <w:spacing w:line="240" w:lineRule="auto"/>
              <w:jc w:val="center"/>
              <w:rPr>
                <w:sz w:val="16"/>
                <w:szCs w:val="16"/>
              </w:rPr>
            </w:pPr>
            <w:r w:rsidRPr="00E659FD">
              <w:rPr>
                <w:sz w:val="16"/>
                <w:szCs w:val="16"/>
              </w:rPr>
              <w:t>190,9</w:t>
            </w:r>
          </w:p>
        </w:tc>
        <w:tc>
          <w:tcPr>
            <w:tcW w:w="558" w:type="dxa"/>
            <w:tcBorders>
              <w:top w:val="nil"/>
              <w:left w:val="nil"/>
              <w:bottom w:val="single" w:sz="4" w:space="0" w:color="auto"/>
              <w:right w:val="single" w:sz="4" w:space="0" w:color="auto"/>
            </w:tcBorders>
            <w:shd w:val="clear" w:color="auto" w:fill="auto"/>
            <w:noWrap/>
            <w:vAlign w:val="center"/>
            <w:hideMark/>
          </w:tcPr>
          <w:p w14:paraId="10CDCCD6" w14:textId="77777777" w:rsidR="0038452D" w:rsidRPr="00E659FD" w:rsidRDefault="0038452D" w:rsidP="003F677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4237E856" w14:textId="77777777" w:rsidR="0038452D" w:rsidRPr="00E659FD" w:rsidRDefault="0038452D" w:rsidP="003F6773">
            <w:pPr>
              <w:spacing w:line="240" w:lineRule="auto"/>
              <w:jc w:val="center"/>
              <w:rPr>
                <w:sz w:val="16"/>
                <w:szCs w:val="16"/>
              </w:rPr>
            </w:pPr>
            <w:r w:rsidRPr="00E659FD">
              <w:rPr>
                <w:sz w:val="16"/>
                <w:szCs w:val="16"/>
              </w:rPr>
              <w:t>161,9</w:t>
            </w:r>
          </w:p>
        </w:tc>
        <w:tc>
          <w:tcPr>
            <w:tcW w:w="558" w:type="dxa"/>
            <w:tcBorders>
              <w:top w:val="nil"/>
              <w:left w:val="nil"/>
              <w:bottom w:val="single" w:sz="4" w:space="0" w:color="auto"/>
              <w:right w:val="single" w:sz="4" w:space="0" w:color="auto"/>
            </w:tcBorders>
            <w:shd w:val="clear" w:color="auto" w:fill="auto"/>
            <w:noWrap/>
            <w:vAlign w:val="center"/>
            <w:hideMark/>
          </w:tcPr>
          <w:p w14:paraId="75D906BA" w14:textId="77777777" w:rsidR="0038452D" w:rsidRPr="00E659FD" w:rsidRDefault="0038452D" w:rsidP="003F6773">
            <w:pPr>
              <w:spacing w:line="240" w:lineRule="auto"/>
              <w:jc w:val="center"/>
              <w:rPr>
                <w:sz w:val="16"/>
                <w:szCs w:val="16"/>
              </w:rPr>
            </w:pPr>
            <w:r w:rsidRPr="00E659FD">
              <w:rPr>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21E40575" w14:textId="77777777" w:rsidR="0038452D" w:rsidRPr="00E659FD" w:rsidRDefault="0038452D" w:rsidP="003F6773">
            <w:pPr>
              <w:spacing w:line="240" w:lineRule="auto"/>
              <w:jc w:val="center"/>
              <w:rPr>
                <w:sz w:val="16"/>
                <w:szCs w:val="16"/>
              </w:rPr>
            </w:pPr>
            <w:r w:rsidRPr="00E659FD">
              <w:rPr>
                <w:sz w:val="16"/>
                <w:szCs w:val="16"/>
              </w:rPr>
              <w:t>107,3</w:t>
            </w:r>
          </w:p>
        </w:tc>
        <w:tc>
          <w:tcPr>
            <w:tcW w:w="567" w:type="dxa"/>
            <w:tcBorders>
              <w:top w:val="nil"/>
              <w:left w:val="nil"/>
              <w:bottom w:val="single" w:sz="4" w:space="0" w:color="auto"/>
              <w:right w:val="single" w:sz="4" w:space="0" w:color="auto"/>
            </w:tcBorders>
            <w:shd w:val="clear" w:color="auto" w:fill="auto"/>
            <w:noWrap/>
            <w:vAlign w:val="center"/>
            <w:hideMark/>
          </w:tcPr>
          <w:p w14:paraId="43B224F5" w14:textId="77777777" w:rsidR="0038452D" w:rsidRPr="00E659FD" w:rsidRDefault="0038452D"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2440A179" w14:textId="77777777" w:rsidR="0038452D" w:rsidRPr="00E659FD" w:rsidRDefault="0038452D" w:rsidP="003F6773">
            <w:pPr>
              <w:spacing w:line="240" w:lineRule="auto"/>
              <w:jc w:val="center"/>
              <w:rPr>
                <w:sz w:val="16"/>
                <w:szCs w:val="16"/>
              </w:rPr>
            </w:pPr>
            <w:r w:rsidRPr="00E659FD">
              <w:rPr>
                <w:sz w:val="16"/>
                <w:szCs w:val="16"/>
              </w:rPr>
              <w:t>210,2</w:t>
            </w:r>
          </w:p>
        </w:tc>
        <w:tc>
          <w:tcPr>
            <w:tcW w:w="558" w:type="dxa"/>
            <w:tcBorders>
              <w:top w:val="nil"/>
              <w:left w:val="nil"/>
              <w:bottom w:val="single" w:sz="4" w:space="0" w:color="auto"/>
              <w:right w:val="single" w:sz="4" w:space="0" w:color="auto"/>
            </w:tcBorders>
            <w:shd w:val="clear" w:color="auto" w:fill="auto"/>
            <w:noWrap/>
            <w:vAlign w:val="center"/>
            <w:hideMark/>
          </w:tcPr>
          <w:p w14:paraId="5E7F69F5" w14:textId="77777777" w:rsidR="0038452D" w:rsidRPr="00E659FD" w:rsidRDefault="0038452D" w:rsidP="003F677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5910D563" w14:textId="77777777" w:rsidR="0038452D" w:rsidRPr="00E659FD" w:rsidRDefault="0038452D" w:rsidP="003F6773">
            <w:pPr>
              <w:spacing w:line="240" w:lineRule="auto"/>
              <w:jc w:val="center"/>
              <w:rPr>
                <w:sz w:val="16"/>
                <w:szCs w:val="16"/>
              </w:rPr>
            </w:pPr>
            <w:r w:rsidRPr="00E659FD">
              <w:rPr>
                <w:sz w:val="16"/>
                <w:szCs w:val="16"/>
              </w:rPr>
              <w:t>77,98</w:t>
            </w:r>
          </w:p>
        </w:tc>
        <w:tc>
          <w:tcPr>
            <w:tcW w:w="558" w:type="dxa"/>
            <w:tcBorders>
              <w:top w:val="nil"/>
              <w:left w:val="nil"/>
              <w:bottom w:val="single" w:sz="4" w:space="0" w:color="auto"/>
              <w:right w:val="single" w:sz="4" w:space="0" w:color="auto"/>
            </w:tcBorders>
            <w:shd w:val="clear" w:color="auto" w:fill="auto"/>
            <w:noWrap/>
            <w:vAlign w:val="center"/>
            <w:hideMark/>
          </w:tcPr>
          <w:p w14:paraId="75D71AB1" w14:textId="77777777" w:rsidR="0038452D" w:rsidRPr="00E659FD" w:rsidRDefault="0038452D"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5827EF70" w14:textId="77777777" w:rsidR="0038452D" w:rsidRPr="00E659FD" w:rsidRDefault="0038452D" w:rsidP="003F6773">
            <w:pPr>
              <w:spacing w:line="240" w:lineRule="auto"/>
              <w:jc w:val="center"/>
              <w:rPr>
                <w:sz w:val="16"/>
                <w:szCs w:val="16"/>
              </w:rPr>
            </w:pPr>
            <w:r w:rsidRPr="00E659FD">
              <w:rPr>
                <w:sz w:val="16"/>
                <w:szCs w:val="16"/>
              </w:rPr>
              <w:t>232,2</w:t>
            </w:r>
          </w:p>
        </w:tc>
        <w:tc>
          <w:tcPr>
            <w:tcW w:w="700" w:type="dxa"/>
            <w:tcBorders>
              <w:top w:val="nil"/>
              <w:left w:val="nil"/>
              <w:bottom w:val="single" w:sz="4" w:space="0" w:color="auto"/>
              <w:right w:val="single" w:sz="4" w:space="0" w:color="auto"/>
            </w:tcBorders>
            <w:shd w:val="clear" w:color="auto" w:fill="auto"/>
            <w:noWrap/>
            <w:vAlign w:val="center"/>
            <w:hideMark/>
          </w:tcPr>
          <w:p w14:paraId="0F196E56" w14:textId="77777777" w:rsidR="0038452D" w:rsidRPr="00E659FD" w:rsidRDefault="0038452D"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5DAA9A21" w14:textId="77777777" w:rsidR="0038452D" w:rsidRPr="00E659FD" w:rsidRDefault="0038452D" w:rsidP="003F6773">
            <w:pPr>
              <w:spacing w:line="240" w:lineRule="auto"/>
              <w:jc w:val="center"/>
              <w:rPr>
                <w:sz w:val="16"/>
                <w:szCs w:val="16"/>
              </w:rPr>
            </w:pPr>
            <w:r w:rsidRPr="00E659FD">
              <w:rPr>
                <w:sz w:val="16"/>
                <w:szCs w:val="16"/>
              </w:rPr>
              <w:t>51,12</w:t>
            </w:r>
          </w:p>
        </w:tc>
      </w:tr>
      <w:tr w:rsidR="0038452D" w:rsidRPr="00E659FD" w14:paraId="214544F6"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7B24EBC5" w14:textId="77777777" w:rsidR="0038452D" w:rsidRPr="00E659FD" w:rsidRDefault="0038452D" w:rsidP="0038452D">
            <w:pPr>
              <w:spacing w:line="240" w:lineRule="auto"/>
              <w:jc w:val="left"/>
              <w:rPr>
                <w:sz w:val="16"/>
                <w:szCs w:val="16"/>
              </w:rPr>
            </w:pPr>
            <w:r w:rsidRPr="00E659FD">
              <w:rPr>
                <w:sz w:val="16"/>
                <w:szCs w:val="16"/>
              </w:rPr>
              <w:t>Тес-Хемский</w:t>
            </w:r>
          </w:p>
        </w:tc>
        <w:tc>
          <w:tcPr>
            <w:tcW w:w="766" w:type="dxa"/>
            <w:tcBorders>
              <w:top w:val="nil"/>
              <w:left w:val="nil"/>
              <w:bottom w:val="single" w:sz="4" w:space="0" w:color="auto"/>
              <w:right w:val="single" w:sz="4" w:space="0" w:color="auto"/>
            </w:tcBorders>
            <w:shd w:val="clear" w:color="auto" w:fill="auto"/>
            <w:noWrap/>
            <w:vAlign w:val="center"/>
            <w:hideMark/>
          </w:tcPr>
          <w:p w14:paraId="5275CF7D" w14:textId="77777777" w:rsidR="0038452D" w:rsidRPr="00E659FD" w:rsidRDefault="0038452D" w:rsidP="0038452D">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0CA5D00C" w14:textId="77777777" w:rsidR="0038452D" w:rsidRPr="00E659FD" w:rsidRDefault="0038452D" w:rsidP="0038452D">
            <w:pPr>
              <w:spacing w:line="240" w:lineRule="auto"/>
              <w:jc w:val="center"/>
              <w:rPr>
                <w:sz w:val="16"/>
                <w:szCs w:val="16"/>
              </w:rPr>
            </w:pPr>
            <w:r w:rsidRPr="00E659FD">
              <w:rPr>
                <w:sz w:val="16"/>
                <w:szCs w:val="16"/>
              </w:rPr>
              <w:t>85,87</w:t>
            </w:r>
          </w:p>
        </w:tc>
        <w:tc>
          <w:tcPr>
            <w:tcW w:w="558" w:type="dxa"/>
            <w:tcBorders>
              <w:top w:val="nil"/>
              <w:left w:val="nil"/>
              <w:bottom w:val="single" w:sz="4" w:space="0" w:color="auto"/>
              <w:right w:val="single" w:sz="4" w:space="0" w:color="auto"/>
            </w:tcBorders>
            <w:shd w:val="clear" w:color="auto" w:fill="auto"/>
            <w:noWrap/>
            <w:vAlign w:val="center"/>
            <w:hideMark/>
          </w:tcPr>
          <w:p w14:paraId="502B0379" w14:textId="77777777" w:rsidR="0038452D" w:rsidRPr="00E659FD" w:rsidRDefault="0038452D" w:rsidP="0038452D">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1D310BC1" w14:textId="77777777" w:rsidR="0038452D" w:rsidRPr="00E659FD" w:rsidRDefault="0038452D" w:rsidP="0038452D">
            <w:pPr>
              <w:spacing w:line="240" w:lineRule="auto"/>
              <w:jc w:val="center"/>
              <w:rPr>
                <w:sz w:val="16"/>
                <w:szCs w:val="16"/>
              </w:rPr>
            </w:pPr>
            <w:r w:rsidRPr="00E659FD">
              <w:rPr>
                <w:sz w:val="16"/>
                <w:szCs w:val="16"/>
              </w:rPr>
              <w:t>103,7</w:t>
            </w:r>
          </w:p>
        </w:tc>
        <w:tc>
          <w:tcPr>
            <w:tcW w:w="558" w:type="dxa"/>
            <w:tcBorders>
              <w:top w:val="nil"/>
              <w:left w:val="nil"/>
              <w:bottom w:val="single" w:sz="4" w:space="0" w:color="auto"/>
              <w:right w:val="single" w:sz="4" w:space="0" w:color="auto"/>
            </w:tcBorders>
            <w:shd w:val="clear" w:color="auto" w:fill="auto"/>
            <w:noWrap/>
            <w:vAlign w:val="center"/>
            <w:hideMark/>
          </w:tcPr>
          <w:p w14:paraId="7D9CB9EF" w14:textId="77777777" w:rsidR="0038452D" w:rsidRPr="00E659FD" w:rsidRDefault="0038452D" w:rsidP="0038452D">
            <w:pPr>
              <w:spacing w:line="240" w:lineRule="auto"/>
              <w:jc w:val="center"/>
              <w:rPr>
                <w:sz w:val="16"/>
                <w:szCs w:val="16"/>
              </w:rPr>
            </w:pPr>
            <w:r w:rsidRPr="00E659FD">
              <w:rPr>
                <w:sz w:val="16"/>
                <w:szCs w:val="16"/>
              </w:rPr>
              <w:t>6</w:t>
            </w:r>
          </w:p>
        </w:tc>
        <w:tc>
          <w:tcPr>
            <w:tcW w:w="709" w:type="dxa"/>
            <w:tcBorders>
              <w:top w:val="nil"/>
              <w:left w:val="nil"/>
              <w:bottom w:val="single" w:sz="4" w:space="0" w:color="auto"/>
              <w:right w:val="single" w:sz="4" w:space="0" w:color="auto"/>
            </w:tcBorders>
            <w:shd w:val="clear" w:color="auto" w:fill="auto"/>
            <w:noWrap/>
            <w:vAlign w:val="center"/>
            <w:hideMark/>
          </w:tcPr>
          <w:p w14:paraId="00960954" w14:textId="77777777" w:rsidR="0038452D" w:rsidRPr="00E659FD" w:rsidRDefault="0038452D" w:rsidP="0038452D">
            <w:pPr>
              <w:spacing w:line="240" w:lineRule="auto"/>
              <w:jc w:val="center"/>
              <w:rPr>
                <w:sz w:val="16"/>
                <w:szCs w:val="16"/>
              </w:rPr>
            </w:pPr>
            <w:r w:rsidRPr="00E659FD">
              <w:rPr>
                <w:sz w:val="16"/>
                <w:szCs w:val="16"/>
              </w:rPr>
              <w:t>154</w:t>
            </w:r>
          </w:p>
        </w:tc>
        <w:tc>
          <w:tcPr>
            <w:tcW w:w="709" w:type="dxa"/>
            <w:tcBorders>
              <w:top w:val="nil"/>
              <w:left w:val="nil"/>
              <w:bottom w:val="single" w:sz="4" w:space="0" w:color="auto"/>
              <w:right w:val="single" w:sz="4" w:space="0" w:color="auto"/>
            </w:tcBorders>
            <w:shd w:val="clear" w:color="auto" w:fill="auto"/>
            <w:noWrap/>
            <w:vAlign w:val="center"/>
            <w:hideMark/>
          </w:tcPr>
          <w:p w14:paraId="16F0869A" w14:textId="77777777" w:rsidR="0038452D" w:rsidRPr="00E659FD" w:rsidRDefault="0038452D" w:rsidP="0038452D">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2468866F" w14:textId="77777777" w:rsidR="0038452D" w:rsidRPr="00E659FD" w:rsidRDefault="0038452D" w:rsidP="0038452D">
            <w:pPr>
              <w:spacing w:line="240" w:lineRule="auto"/>
              <w:jc w:val="center"/>
              <w:rPr>
                <w:sz w:val="16"/>
                <w:szCs w:val="16"/>
              </w:rPr>
            </w:pPr>
            <w:r w:rsidRPr="00E659FD">
              <w:rPr>
                <w:sz w:val="16"/>
                <w:szCs w:val="16"/>
              </w:rPr>
              <w:t>152,7</w:t>
            </w:r>
          </w:p>
        </w:tc>
        <w:tc>
          <w:tcPr>
            <w:tcW w:w="699" w:type="dxa"/>
            <w:tcBorders>
              <w:top w:val="nil"/>
              <w:left w:val="nil"/>
              <w:bottom w:val="single" w:sz="4" w:space="0" w:color="auto"/>
              <w:right w:val="single" w:sz="4" w:space="0" w:color="auto"/>
            </w:tcBorders>
            <w:shd w:val="clear" w:color="auto" w:fill="auto"/>
            <w:noWrap/>
            <w:vAlign w:val="center"/>
            <w:hideMark/>
          </w:tcPr>
          <w:p w14:paraId="58FA100D" w14:textId="77777777" w:rsidR="0038452D" w:rsidRPr="00E659FD" w:rsidRDefault="0038452D" w:rsidP="0038452D">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0C469C01" w14:textId="77777777" w:rsidR="0038452D" w:rsidRPr="00E659FD" w:rsidRDefault="0038452D" w:rsidP="0038452D">
            <w:pPr>
              <w:spacing w:line="240" w:lineRule="auto"/>
              <w:jc w:val="center"/>
              <w:rPr>
                <w:sz w:val="16"/>
                <w:szCs w:val="16"/>
              </w:rPr>
            </w:pPr>
            <w:r w:rsidRPr="00E659FD">
              <w:rPr>
                <w:sz w:val="16"/>
                <w:szCs w:val="16"/>
              </w:rPr>
              <w:t>126</w:t>
            </w:r>
          </w:p>
        </w:tc>
        <w:tc>
          <w:tcPr>
            <w:tcW w:w="558" w:type="dxa"/>
            <w:tcBorders>
              <w:top w:val="nil"/>
              <w:left w:val="nil"/>
              <w:bottom w:val="single" w:sz="4" w:space="0" w:color="auto"/>
              <w:right w:val="single" w:sz="4" w:space="0" w:color="auto"/>
            </w:tcBorders>
            <w:shd w:val="clear" w:color="auto" w:fill="auto"/>
            <w:noWrap/>
            <w:vAlign w:val="center"/>
            <w:hideMark/>
          </w:tcPr>
          <w:p w14:paraId="0BDB82EC" w14:textId="77777777" w:rsidR="0038452D" w:rsidRPr="00E659FD" w:rsidRDefault="0038452D" w:rsidP="0038452D">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7F3A3FD1" w14:textId="77777777" w:rsidR="0038452D" w:rsidRPr="00E659FD" w:rsidRDefault="0038452D" w:rsidP="0038452D">
            <w:pPr>
              <w:spacing w:line="240" w:lineRule="auto"/>
              <w:jc w:val="center"/>
              <w:rPr>
                <w:sz w:val="16"/>
                <w:szCs w:val="16"/>
              </w:rPr>
            </w:pPr>
            <w:r w:rsidRPr="00E659FD">
              <w:rPr>
                <w:sz w:val="16"/>
                <w:szCs w:val="16"/>
              </w:rPr>
              <w:t>125</w:t>
            </w:r>
          </w:p>
        </w:tc>
        <w:tc>
          <w:tcPr>
            <w:tcW w:w="558" w:type="dxa"/>
            <w:tcBorders>
              <w:top w:val="nil"/>
              <w:left w:val="nil"/>
              <w:bottom w:val="single" w:sz="4" w:space="0" w:color="auto"/>
              <w:right w:val="single" w:sz="4" w:space="0" w:color="auto"/>
            </w:tcBorders>
            <w:shd w:val="clear" w:color="auto" w:fill="auto"/>
            <w:noWrap/>
            <w:vAlign w:val="center"/>
            <w:hideMark/>
          </w:tcPr>
          <w:p w14:paraId="78AF3BF2" w14:textId="77777777" w:rsidR="0038452D" w:rsidRPr="00E659FD" w:rsidRDefault="0038452D" w:rsidP="0038452D">
            <w:pPr>
              <w:spacing w:line="240" w:lineRule="auto"/>
              <w:jc w:val="center"/>
              <w:rPr>
                <w:sz w:val="16"/>
                <w:szCs w:val="16"/>
              </w:rPr>
            </w:pPr>
            <w:r w:rsidRPr="00E659FD">
              <w:rPr>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14:paraId="759B990A" w14:textId="77777777" w:rsidR="0038452D" w:rsidRPr="00E659FD" w:rsidRDefault="0038452D" w:rsidP="0038452D">
            <w:pPr>
              <w:spacing w:line="240" w:lineRule="auto"/>
              <w:jc w:val="center"/>
              <w:rPr>
                <w:sz w:val="16"/>
                <w:szCs w:val="16"/>
              </w:rPr>
            </w:pPr>
            <w:r w:rsidRPr="00E659FD">
              <w:rPr>
                <w:sz w:val="16"/>
                <w:szCs w:val="16"/>
              </w:rPr>
              <w:t>125,6</w:t>
            </w:r>
          </w:p>
        </w:tc>
        <w:tc>
          <w:tcPr>
            <w:tcW w:w="567" w:type="dxa"/>
            <w:tcBorders>
              <w:top w:val="nil"/>
              <w:left w:val="nil"/>
              <w:bottom w:val="single" w:sz="4" w:space="0" w:color="auto"/>
              <w:right w:val="single" w:sz="4" w:space="0" w:color="auto"/>
            </w:tcBorders>
            <w:shd w:val="clear" w:color="auto" w:fill="auto"/>
            <w:noWrap/>
            <w:vAlign w:val="center"/>
            <w:hideMark/>
          </w:tcPr>
          <w:p w14:paraId="6D4B04A6" w14:textId="77777777" w:rsidR="0038452D" w:rsidRPr="00E659FD" w:rsidRDefault="0038452D" w:rsidP="0038452D">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71FE436C" w14:textId="77777777" w:rsidR="0038452D" w:rsidRPr="00E659FD" w:rsidRDefault="0038452D" w:rsidP="0038452D">
            <w:pPr>
              <w:spacing w:line="240" w:lineRule="auto"/>
              <w:jc w:val="center"/>
              <w:rPr>
                <w:sz w:val="16"/>
                <w:szCs w:val="16"/>
              </w:rPr>
            </w:pPr>
            <w:r w:rsidRPr="00E659FD">
              <w:rPr>
                <w:sz w:val="16"/>
                <w:szCs w:val="16"/>
              </w:rPr>
              <w:t>149,5</w:t>
            </w:r>
          </w:p>
        </w:tc>
        <w:tc>
          <w:tcPr>
            <w:tcW w:w="558" w:type="dxa"/>
            <w:tcBorders>
              <w:top w:val="nil"/>
              <w:left w:val="nil"/>
              <w:bottom w:val="single" w:sz="4" w:space="0" w:color="auto"/>
              <w:right w:val="single" w:sz="4" w:space="0" w:color="auto"/>
            </w:tcBorders>
            <w:shd w:val="clear" w:color="auto" w:fill="auto"/>
            <w:noWrap/>
            <w:vAlign w:val="center"/>
            <w:hideMark/>
          </w:tcPr>
          <w:p w14:paraId="426D6E76" w14:textId="77777777" w:rsidR="0038452D" w:rsidRPr="00E659FD" w:rsidRDefault="0038452D" w:rsidP="0038452D">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7B3371D1" w14:textId="77777777" w:rsidR="0038452D" w:rsidRPr="00E659FD" w:rsidRDefault="0038452D" w:rsidP="0038452D">
            <w:pPr>
              <w:spacing w:line="240" w:lineRule="auto"/>
              <w:jc w:val="center"/>
              <w:rPr>
                <w:sz w:val="16"/>
                <w:szCs w:val="16"/>
              </w:rPr>
            </w:pPr>
            <w:r w:rsidRPr="00E659FD">
              <w:rPr>
                <w:sz w:val="16"/>
                <w:szCs w:val="16"/>
              </w:rPr>
              <w:t>98,69</w:t>
            </w:r>
          </w:p>
        </w:tc>
        <w:tc>
          <w:tcPr>
            <w:tcW w:w="558" w:type="dxa"/>
            <w:tcBorders>
              <w:top w:val="nil"/>
              <w:left w:val="nil"/>
              <w:bottom w:val="single" w:sz="4" w:space="0" w:color="auto"/>
              <w:right w:val="single" w:sz="4" w:space="0" w:color="auto"/>
            </w:tcBorders>
            <w:shd w:val="clear" w:color="auto" w:fill="auto"/>
            <w:noWrap/>
            <w:vAlign w:val="center"/>
            <w:hideMark/>
          </w:tcPr>
          <w:p w14:paraId="7FA24DAB" w14:textId="77777777" w:rsidR="0038452D" w:rsidRPr="00E659FD" w:rsidRDefault="0038452D" w:rsidP="0038452D">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108A84F2" w14:textId="77777777" w:rsidR="0038452D" w:rsidRPr="00E659FD" w:rsidRDefault="0038452D" w:rsidP="0038452D">
            <w:pPr>
              <w:spacing w:line="240" w:lineRule="auto"/>
              <w:jc w:val="center"/>
              <w:rPr>
                <w:sz w:val="16"/>
                <w:szCs w:val="16"/>
              </w:rPr>
            </w:pPr>
            <w:r w:rsidRPr="00E659FD">
              <w:rPr>
                <w:sz w:val="16"/>
                <w:szCs w:val="16"/>
              </w:rPr>
              <w:t>267,4</w:t>
            </w:r>
          </w:p>
        </w:tc>
        <w:tc>
          <w:tcPr>
            <w:tcW w:w="700" w:type="dxa"/>
            <w:tcBorders>
              <w:top w:val="nil"/>
              <w:left w:val="nil"/>
              <w:bottom w:val="single" w:sz="4" w:space="0" w:color="auto"/>
              <w:right w:val="single" w:sz="4" w:space="0" w:color="auto"/>
            </w:tcBorders>
            <w:shd w:val="clear" w:color="auto" w:fill="auto"/>
            <w:noWrap/>
            <w:vAlign w:val="center"/>
            <w:hideMark/>
          </w:tcPr>
          <w:p w14:paraId="2D1AFA14" w14:textId="77777777" w:rsidR="0038452D" w:rsidRPr="00E659FD" w:rsidRDefault="0038452D" w:rsidP="0038452D">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7EF893A6" w14:textId="77777777" w:rsidR="0038452D" w:rsidRPr="00E659FD" w:rsidRDefault="0038452D" w:rsidP="0038452D">
            <w:pPr>
              <w:spacing w:line="240" w:lineRule="auto"/>
              <w:jc w:val="center"/>
              <w:rPr>
                <w:sz w:val="16"/>
                <w:szCs w:val="16"/>
              </w:rPr>
            </w:pPr>
            <w:r w:rsidRPr="00E659FD">
              <w:rPr>
                <w:sz w:val="16"/>
                <w:szCs w:val="16"/>
              </w:rPr>
              <w:t>48,15</w:t>
            </w:r>
          </w:p>
        </w:tc>
      </w:tr>
      <w:tr w:rsidR="0038452D" w:rsidRPr="00E659FD" w14:paraId="0EE73668"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79735C5E" w14:textId="77777777" w:rsidR="0038452D" w:rsidRPr="00E659FD" w:rsidRDefault="0038452D" w:rsidP="0038452D">
            <w:pPr>
              <w:spacing w:line="240" w:lineRule="auto"/>
              <w:jc w:val="left"/>
              <w:rPr>
                <w:sz w:val="16"/>
                <w:szCs w:val="16"/>
              </w:rPr>
            </w:pPr>
            <w:r w:rsidRPr="00E659FD">
              <w:rPr>
                <w:sz w:val="16"/>
                <w:szCs w:val="16"/>
              </w:rPr>
              <w:lastRenderedPageBreak/>
              <w:t>Тоджинский</w:t>
            </w:r>
          </w:p>
        </w:tc>
        <w:tc>
          <w:tcPr>
            <w:tcW w:w="766" w:type="dxa"/>
            <w:tcBorders>
              <w:top w:val="nil"/>
              <w:left w:val="nil"/>
              <w:bottom w:val="single" w:sz="4" w:space="0" w:color="auto"/>
              <w:right w:val="single" w:sz="4" w:space="0" w:color="auto"/>
            </w:tcBorders>
            <w:shd w:val="clear" w:color="auto" w:fill="auto"/>
            <w:noWrap/>
            <w:vAlign w:val="center"/>
            <w:hideMark/>
          </w:tcPr>
          <w:p w14:paraId="59AB7B88" w14:textId="77777777" w:rsidR="0038452D" w:rsidRPr="00E659FD" w:rsidRDefault="0038452D" w:rsidP="0038452D">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22AEF423" w14:textId="77777777" w:rsidR="0038452D" w:rsidRPr="00E659FD" w:rsidRDefault="0038452D" w:rsidP="0038452D">
            <w:pPr>
              <w:spacing w:line="240" w:lineRule="auto"/>
              <w:jc w:val="center"/>
              <w:rPr>
                <w:sz w:val="16"/>
                <w:szCs w:val="16"/>
              </w:rPr>
            </w:pPr>
            <w:r w:rsidRPr="00E659FD">
              <w:rPr>
                <w:sz w:val="16"/>
                <w:szCs w:val="16"/>
              </w:rPr>
              <w:t>65,94</w:t>
            </w:r>
          </w:p>
        </w:tc>
        <w:tc>
          <w:tcPr>
            <w:tcW w:w="558" w:type="dxa"/>
            <w:tcBorders>
              <w:top w:val="nil"/>
              <w:left w:val="nil"/>
              <w:bottom w:val="single" w:sz="4" w:space="0" w:color="auto"/>
              <w:right w:val="single" w:sz="4" w:space="0" w:color="auto"/>
            </w:tcBorders>
            <w:shd w:val="clear" w:color="auto" w:fill="auto"/>
            <w:noWrap/>
            <w:vAlign w:val="center"/>
            <w:hideMark/>
          </w:tcPr>
          <w:p w14:paraId="2CD8B37D" w14:textId="77777777" w:rsidR="0038452D" w:rsidRPr="00E659FD" w:rsidRDefault="0038452D" w:rsidP="0038452D">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106A94E9" w14:textId="77777777" w:rsidR="0038452D" w:rsidRPr="00E659FD" w:rsidRDefault="0038452D" w:rsidP="0038452D">
            <w:pPr>
              <w:spacing w:line="240" w:lineRule="auto"/>
              <w:jc w:val="center"/>
              <w:rPr>
                <w:sz w:val="16"/>
                <w:szCs w:val="16"/>
              </w:rPr>
            </w:pPr>
            <w:r w:rsidRPr="00E659FD">
              <w:rPr>
                <w:sz w:val="16"/>
                <w:szCs w:val="16"/>
              </w:rPr>
              <w:t>171,9</w:t>
            </w:r>
          </w:p>
        </w:tc>
        <w:tc>
          <w:tcPr>
            <w:tcW w:w="558" w:type="dxa"/>
            <w:tcBorders>
              <w:top w:val="nil"/>
              <w:left w:val="nil"/>
              <w:bottom w:val="single" w:sz="4" w:space="0" w:color="auto"/>
              <w:right w:val="single" w:sz="4" w:space="0" w:color="auto"/>
            </w:tcBorders>
            <w:shd w:val="clear" w:color="auto" w:fill="auto"/>
            <w:noWrap/>
            <w:vAlign w:val="center"/>
            <w:hideMark/>
          </w:tcPr>
          <w:p w14:paraId="63DF6198" w14:textId="77777777" w:rsidR="0038452D" w:rsidRPr="00E659FD" w:rsidRDefault="0038452D" w:rsidP="0038452D">
            <w:pPr>
              <w:spacing w:line="240" w:lineRule="auto"/>
              <w:jc w:val="center"/>
              <w:rPr>
                <w:sz w:val="16"/>
                <w:szCs w:val="16"/>
              </w:rPr>
            </w:pPr>
            <w:r w:rsidRPr="00E659FD">
              <w:rPr>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0BAFF1D8" w14:textId="77777777" w:rsidR="0038452D" w:rsidRPr="00E659FD" w:rsidRDefault="0038452D" w:rsidP="0038452D">
            <w:pPr>
              <w:spacing w:line="240" w:lineRule="auto"/>
              <w:jc w:val="center"/>
              <w:rPr>
                <w:sz w:val="16"/>
                <w:szCs w:val="16"/>
              </w:rPr>
            </w:pPr>
            <w:r w:rsidRPr="00E659FD">
              <w:rPr>
                <w:sz w:val="16"/>
                <w:szCs w:val="16"/>
              </w:rPr>
              <w:t>136</w:t>
            </w:r>
          </w:p>
        </w:tc>
        <w:tc>
          <w:tcPr>
            <w:tcW w:w="709" w:type="dxa"/>
            <w:tcBorders>
              <w:top w:val="nil"/>
              <w:left w:val="nil"/>
              <w:bottom w:val="single" w:sz="4" w:space="0" w:color="auto"/>
              <w:right w:val="single" w:sz="4" w:space="0" w:color="auto"/>
            </w:tcBorders>
            <w:shd w:val="clear" w:color="auto" w:fill="auto"/>
            <w:noWrap/>
            <w:vAlign w:val="center"/>
            <w:hideMark/>
          </w:tcPr>
          <w:p w14:paraId="77DD94FA" w14:textId="77777777" w:rsidR="0038452D" w:rsidRPr="00E659FD" w:rsidRDefault="0038452D" w:rsidP="0038452D">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0AA92CCA" w14:textId="77777777" w:rsidR="0038452D" w:rsidRPr="00E659FD" w:rsidRDefault="0038452D" w:rsidP="0038452D">
            <w:pPr>
              <w:spacing w:line="240" w:lineRule="auto"/>
              <w:jc w:val="center"/>
              <w:rPr>
                <w:sz w:val="16"/>
                <w:szCs w:val="16"/>
              </w:rPr>
            </w:pPr>
            <w:r w:rsidRPr="00E659FD">
              <w:rPr>
                <w:sz w:val="16"/>
                <w:szCs w:val="16"/>
              </w:rPr>
              <w:t>100,9</w:t>
            </w:r>
          </w:p>
        </w:tc>
        <w:tc>
          <w:tcPr>
            <w:tcW w:w="699" w:type="dxa"/>
            <w:tcBorders>
              <w:top w:val="nil"/>
              <w:left w:val="nil"/>
              <w:bottom w:val="single" w:sz="4" w:space="0" w:color="auto"/>
              <w:right w:val="single" w:sz="4" w:space="0" w:color="auto"/>
            </w:tcBorders>
            <w:shd w:val="clear" w:color="auto" w:fill="auto"/>
            <w:noWrap/>
            <w:vAlign w:val="center"/>
            <w:hideMark/>
          </w:tcPr>
          <w:p w14:paraId="1727FF80" w14:textId="77777777" w:rsidR="0038452D" w:rsidRPr="00E659FD" w:rsidRDefault="0038452D" w:rsidP="0038452D">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74819B3A" w14:textId="77777777" w:rsidR="0038452D" w:rsidRPr="00E659FD" w:rsidRDefault="0038452D" w:rsidP="0038452D">
            <w:pPr>
              <w:spacing w:line="240" w:lineRule="auto"/>
              <w:jc w:val="center"/>
              <w:rPr>
                <w:sz w:val="16"/>
                <w:szCs w:val="16"/>
              </w:rPr>
            </w:pPr>
            <w:r w:rsidRPr="00E659FD">
              <w:rPr>
                <w:sz w:val="16"/>
                <w:szCs w:val="16"/>
              </w:rPr>
              <w:t>231,1</w:t>
            </w:r>
          </w:p>
        </w:tc>
        <w:tc>
          <w:tcPr>
            <w:tcW w:w="558" w:type="dxa"/>
            <w:tcBorders>
              <w:top w:val="nil"/>
              <w:left w:val="nil"/>
              <w:bottom w:val="single" w:sz="4" w:space="0" w:color="auto"/>
              <w:right w:val="single" w:sz="4" w:space="0" w:color="auto"/>
            </w:tcBorders>
            <w:shd w:val="clear" w:color="auto" w:fill="auto"/>
            <w:noWrap/>
            <w:vAlign w:val="center"/>
            <w:hideMark/>
          </w:tcPr>
          <w:p w14:paraId="2B2CF615" w14:textId="77777777" w:rsidR="0038452D" w:rsidRPr="00E659FD" w:rsidRDefault="0038452D" w:rsidP="0038452D">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76E960C3" w14:textId="77777777" w:rsidR="0038452D" w:rsidRPr="00E659FD" w:rsidRDefault="0038452D" w:rsidP="0038452D">
            <w:pPr>
              <w:spacing w:line="240" w:lineRule="auto"/>
              <w:jc w:val="center"/>
              <w:rPr>
                <w:sz w:val="16"/>
                <w:szCs w:val="16"/>
              </w:rPr>
            </w:pPr>
            <w:r w:rsidRPr="00E659FD">
              <w:rPr>
                <w:sz w:val="16"/>
                <w:szCs w:val="16"/>
              </w:rPr>
              <w:t>92,76</w:t>
            </w:r>
          </w:p>
        </w:tc>
        <w:tc>
          <w:tcPr>
            <w:tcW w:w="558" w:type="dxa"/>
            <w:tcBorders>
              <w:top w:val="nil"/>
              <w:left w:val="nil"/>
              <w:bottom w:val="single" w:sz="4" w:space="0" w:color="auto"/>
              <w:right w:val="single" w:sz="4" w:space="0" w:color="auto"/>
            </w:tcBorders>
            <w:shd w:val="clear" w:color="auto" w:fill="auto"/>
            <w:noWrap/>
            <w:vAlign w:val="center"/>
            <w:hideMark/>
          </w:tcPr>
          <w:p w14:paraId="72321093" w14:textId="77777777" w:rsidR="0038452D" w:rsidRPr="00E659FD" w:rsidRDefault="0038452D" w:rsidP="0038452D">
            <w:pPr>
              <w:spacing w:line="240" w:lineRule="auto"/>
              <w:jc w:val="center"/>
              <w:rPr>
                <w:sz w:val="16"/>
                <w:szCs w:val="16"/>
              </w:rPr>
            </w:pPr>
            <w:r w:rsidRPr="00E659FD">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14:paraId="05B2BB6F" w14:textId="77777777" w:rsidR="0038452D" w:rsidRPr="00E659FD" w:rsidRDefault="0038452D" w:rsidP="0038452D">
            <w:pPr>
              <w:spacing w:line="240" w:lineRule="auto"/>
              <w:jc w:val="center"/>
              <w:rPr>
                <w:sz w:val="16"/>
                <w:szCs w:val="16"/>
              </w:rPr>
            </w:pPr>
            <w:r w:rsidRPr="00E659FD">
              <w:rPr>
                <w:sz w:val="16"/>
                <w:szCs w:val="16"/>
              </w:rPr>
              <w:t>316,6</w:t>
            </w:r>
          </w:p>
        </w:tc>
        <w:tc>
          <w:tcPr>
            <w:tcW w:w="567" w:type="dxa"/>
            <w:tcBorders>
              <w:top w:val="nil"/>
              <w:left w:val="nil"/>
              <w:bottom w:val="single" w:sz="4" w:space="0" w:color="auto"/>
              <w:right w:val="single" w:sz="4" w:space="0" w:color="auto"/>
            </w:tcBorders>
            <w:shd w:val="clear" w:color="auto" w:fill="auto"/>
            <w:noWrap/>
            <w:vAlign w:val="center"/>
            <w:hideMark/>
          </w:tcPr>
          <w:p w14:paraId="34CD57AF" w14:textId="77777777" w:rsidR="0038452D" w:rsidRPr="00E659FD" w:rsidRDefault="0038452D" w:rsidP="0038452D">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44A99D8E" w14:textId="77777777" w:rsidR="0038452D" w:rsidRPr="00E659FD" w:rsidRDefault="0038452D" w:rsidP="0038452D">
            <w:pPr>
              <w:spacing w:line="240" w:lineRule="auto"/>
              <w:jc w:val="center"/>
              <w:rPr>
                <w:sz w:val="16"/>
                <w:szCs w:val="16"/>
              </w:rPr>
            </w:pPr>
            <w:r w:rsidRPr="00E659FD">
              <w:rPr>
                <w:sz w:val="16"/>
                <w:szCs w:val="16"/>
              </w:rPr>
              <w:t>218,3</w:t>
            </w:r>
          </w:p>
        </w:tc>
        <w:tc>
          <w:tcPr>
            <w:tcW w:w="558" w:type="dxa"/>
            <w:tcBorders>
              <w:top w:val="nil"/>
              <w:left w:val="nil"/>
              <w:bottom w:val="single" w:sz="4" w:space="0" w:color="auto"/>
              <w:right w:val="single" w:sz="4" w:space="0" w:color="auto"/>
            </w:tcBorders>
            <w:shd w:val="clear" w:color="auto" w:fill="auto"/>
            <w:noWrap/>
            <w:vAlign w:val="center"/>
            <w:hideMark/>
          </w:tcPr>
          <w:p w14:paraId="3A0E2747" w14:textId="77777777" w:rsidR="0038452D" w:rsidRPr="00E659FD" w:rsidRDefault="0038452D" w:rsidP="0038452D">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4C05AEB3" w14:textId="77777777" w:rsidR="0038452D" w:rsidRPr="00E659FD" w:rsidRDefault="0038452D" w:rsidP="0038452D">
            <w:pPr>
              <w:spacing w:line="240" w:lineRule="auto"/>
              <w:jc w:val="center"/>
              <w:rPr>
                <w:sz w:val="16"/>
                <w:szCs w:val="16"/>
              </w:rPr>
            </w:pPr>
            <w:r w:rsidRPr="00E659FD">
              <w:rPr>
                <w:sz w:val="16"/>
                <w:szCs w:val="16"/>
              </w:rPr>
              <w:t>186,7</w:t>
            </w:r>
          </w:p>
        </w:tc>
        <w:tc>
          <w:tcPr>
            <w:tcW w:w="558" w:type="dxa"/>
            <w:tcBorders>
              <w:top w:val="nil"/>
              <w:left w:val="nil"/>
              <w:bottom w:val="single" w:sz="4" w:space="0" w:color="auto"/>
              <w:right w:val="single" w:sz="4" w:space="0" w:color="auto"/>
            </w:tcBorders>
            <w:shd w:val="clear" w:color="auto" w:fill="auto"/>
            <w:noWrap/>
            <w:vAlign w:val="center"/>
            <w:hideMark/>
          </w:tcPr>
          <w:p w14:paraId="110BF60D" w14:textId="77777777" w:rsidR="0038452D" w:rsidRPr="00E659FD" w:rsidRDefault="0038452D" w:rsidP="0038452D">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12EB0F37" w14:textId="77777777" w:rsidR="0038452D" w:rsidRPr="00E659FD" w:rsidRDefault="0038452D" w:rsidP="0038452D">
            <w:pPr>
              <w:spacing w:line="240" w:lineRule="auto"/>
              <w:jc w:val="center"/>
              <w:rPr>
                <w:sz w:val="16"/>
                <w:szCs w:val="16"/>
              </w:rPr>
            </w:pPr>
            <w:r w:rsidRPr="00E659FD">
              <w:rPr>
                <w:sz w:val="16"/>
                <w:szCs w:val="16"/>
              </w:rPr>
              <w:t>154,5</w:t>
            </w:r>
          </w:p>
        </w:tc>
        <w:tc>
          <w:tcPr>
            <w:tcW w:w="700" w:type="dxa"/>
            <w:tcBorders>
              <w:top w:val="nil"/>
              <w:left w:val="nil"/>
              <w:bottom w:val="single" w:sz="4" w:space="0" w:color="auto"/>
              <w:right w:val="single" w:sz="4" w:space="0" w:color="auto"/>
            </w:tcBorders>
            <w:shd w:val="clear" w:color="auto" w:fill="auto"/>
            <w:noWrap/>
            <w:vAlign w:val="center"/>
            <w:hideMark/>
          </w:tcPr>
          <w:p w14:paraId="5EB37730" w14:textId="77777777" w:rsidR="0038452D" w:rsidRPr="00E659FD" w:rsidRDefault="0038452D" w:rsidP="0038452D">
            <w:pPr>
              <w:spacing w:line="240" w:lineRule="auto"/>
              <w:jc w:val="center"/>
              <w:rPr>
                <w:sz w:val="16"/>
                <w:szCs w:val="16"/>
              </w:rPr>
            </w:pPr>
            <w:r w:rsidRPr="00E659FD">
              <w:rPr>
                <w:sz w:val="16"/>
                <w:szCs w:val="16"/>
              </w:rPr>
              <w:t>1</w:t>
            </w:r>
          </w:p>
        </w:tc>
        <w:tc>
          <w:tcPr>
            <w:tcW w:w="576" w:type="dxa"/>
            <w:tcBorders>
              <w:top w:val="nil"/>
              <w:left w:val="nil"/>
              <w:bottom w:val="single" w:sz="4" w:space="0" w:color="auto"/>
              <w:right w:val="single" w:sz="4" w:space="0" w:color="auto"/>
            </w:tcBorders>
            <w:shd w:val="clear" w:color="auto" w:fill="auto"/>
            <w:noWrap/>
            <w:vAlign w:val="center"/>
            <w:hideMark/>
          </w:tcPr>
          <w:p w14:paraId="25F04DD9" w14:textId="77777777" w:rsidR="0038452D" w:rsidRPr="00E659FD" w:rsidRDefault="0038452D" w:rsidP="0038452D">
            <w:pPr>
              <w:spacing w:line="240" w:lineRule="auto"/>
              <w:jc w:val="center"/>
              <w:rPr>
                <w:sz w:val="16"/>
                <w:szCs w:val="16"/>
              </w:rPr>
            </w:pPr>
            <w:r w:rsidRPr="00E659FD">
              <w:rPr>
                <w:sz w:val="16"/>
                <w:szCs w:val="16"/>
              </w:rPr>
              <w:t>30,68</w:t>
            </w:r>
          </w:p>
        </w:tc>
      </w:tr>
      <w:tr w:rsidR="0038452D" w:rsidRPr="00E659FD" w14:paraId="007A6D4E"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71EEC93" w14:textId="77777777" w:rsidR="0038452D" w:rsidRPr="00E659FD" w:rsidRDefault="0038452D" w:rsidP="003F6773">
            <w:pPr>
              <w:spacing w:line="240" w:lineRule="auto"/>
              <w:jc w:val="left"/>
              <w:rPr>
                <w:sz w:val="16"/>
                <w:szCs w:val="16"/>
              </w:rPr>
            </w:pPr>
            <w:r w:rsidRPr="00E659FD">
              <w:rPr>
                <w:sz w:val="16"/>
                <w:szCs w:val="16"/>
              </w:rPr>
              <w:t>Тере-Хольский</w:t>
            </w:r>
          </w:p>
        </w:tc>
        <w:tc>
          <w:tcPr>
            <w:tcW w:w="766" w:type="dxa"/>
            <w:tcBorders>
              <w:top w:val="nil"/>
              <w:left w:val="nil"/>
              <w:bottom w:val="single" w:sz="4" w:space="0" w:color="auto"/>
              <w:right w:val="single" w:sz="4" w:space="0" w:color="auto"/>
            </w:tcBorders>
            <w:shd w:val="clear" w:color="auto" w:fill="auto"/>
            <w:noWrap/>
            <w:vAlign w:val="center"/>
            <w:hideMark/>
          </w:tcPr>
          <w:p w14:paraId="5866B777" w14:textId="77777777" w:rsidR="0038452D" w:rsidRPr="00E659FD" w:rsidRDefault="0038452D" w:rsidP="003F6773">
            <w:pPr>
              <w:spacing w:line="240" w:lineRule="auto"/>
              <w:jc w:val="center"/>
              <w:rPr>
                <w:sz w:val="16"/>
                <w:szCs w:val="16"/>
              </w:rPr>
            </w:pPr>
            <w:r w:rsidRPr="00E659FD">
              <w:rPr>
                <w:sz w:val="16"/>
                <w:szCs w:val="16"/>
              </w:rPr>
              <w:t>1</w:t>
            </w:r>
          </w:p>
        </w:tc>
        <w:tc>
          <w:tcPr>
            <w:tcW w:w="576" w:type="dxa"/>
            <w:tcBorders>
              <w:top w:val="nil"/>
              <w:left w:val="nil"/>
              <w:bottom w:val="single" w:sz="4" w:space="0" w:color="auto"/>
              <w:right w:val="single" w:sz="4" w:space="0" w:color="auto"/>
            </w:tcBorders>
            <w:shd w:val="clear" w:color="auto" w:fill="auto"/>
            <w:noWrap/>
            <w:vAlign w:val="center"/>
            <w:hideMark/>
          </w:tcPr>
          <w:p w14:paraId="779937EE" w14:textId="77777777" w:rsidR="0038452D" w:rsidRPr="00E659FD" w:rsidRDefault="0038452D" w:rsidP="003F6773">
            <w:pPr>
              <w:spacing w:line="240" w:lineRule="auto"/>
              <w:jc w:val="center"/>
              <w:rPr>
                <w:sz w:val="16"/>
                <w:szCs w:val="16"/>
              </w:rPr>
            </w:pPr>
            <w:r w:rsidRPr="00E659FD">
              <w:rPr>
                <w:sz w:val="16"/>
                <w:szCs w:val="16"/>
              </w:rPr>
              <w:t>111,4</w:t>
            </w:r>
          </w:p>
        </w:tc>
        <w:tc>
          <w:tcPr>
            <w:tcW w:w="558" w:type="dxa"/>
            <w:tcBorders>
              <w:top w:val="nil"/>
              <w:left w:val="nil"/>
              <w:bottom w:val="single" w:sz="4" w:space="0" w:color="auto"/>
              <w:right w:val="single" w:sz="4" w:space="0" w:color="auto"/>
            </w:tcBorders>
            <w:shd w:val="clear" w:color="auto" w:fill="auto"/>
            <w:noWrap/>
            <w:vAlign w:val="center"/>
            <w:hideMark/>
          </w:tcPr>
          <w:p w14:paraId="4C038E49" w14:textId="77777777" w:rsidR="0038452D" w:rsidRPr="00E659FD" w:rsidRDefault="0038452D"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3F7664DB" w14:textId="77777777" w:rsidR="0038452D" w:rsidRPr="00E659FD" w:rsidRDefault="0038452D" w:rsidP="003F6773">
            <w:pPr>
              <w:spacing w:line="240" w:lineRule="auto"/>
              <w:jc w:val="center"/>
              <w:rPr>
                <w:sz w:val="16"/>
                <w:szCs w:val="16"/>
              </w:rPr>
            </w:pPr>
            <w:r w:rsidRPr="00E659FD">
              <w:rPr>
                <w:sz w:val="16"/>
                <w:szCs w:val="16"/>
              </w:rPr>
              <w:t>219,8</w:t>
            </w:r>
          </w:p>
        </w:tc>
        <w:tc>
          <w:tcPr>
            <w:tcW w:w="558" w:type="dxa"/>
            <w:tcBorders>
              <w:top w:val="nil"/>
              <w:left w:val="nil"/>
              <w:bottom w:val="single" w:sz="4" w:space="0" w:color="auto"/>
              <w:right w:val="single" w:sz="4" w:space="0" w:color="auto"/>
            </w:tcBorders>
            <w:shd w:val="clear" w:color="auto" w:fill="auto"/>
            <w:noWrap/>
            <w:vAlign w:val="center"/>
            <w:hideMark/>
          </w:tcPr>
          <w:p w14:paraId="3C07F356" w14:textId="77777777" w:rsidR="0038452D" w:rsidRPr="00E659FD" w:rsidRDefault="0038452D" w:rsidP="003F6773">
            <w:pPr>
              <w:spacing w:line="240" w:lineRule="auto"/>
              <w:jc w:val="center"/>
              <w:rPr>
                <w:sz w:val="16"/>
                <w:szCs w:val="16"/>
              </w:rPr>
            </w:pPr>
            <w:r w:rsidRPr="00E659FD">
              <w:rPr>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14:paraId="180EF28D" w14:textId="77777777" w:rsidR="0038452D" w:rsidRPr="00E659FD" w:rsidRDefault="0038452D" w:rsidP="003F6773">
            <w:pPr>
              <w:spacing w:line="240" w:lineRule="auto"/>
              <w:jc w:val="center"/>
              <w:rPr>
                <w:sz w:val="16"/>
                <w:szCs w:val="16"/>
              </w:rPr>
            </w:pPr>
            <w:r w:rsidRPr="00E659FD">
              <w:rPr>
                <w:sz w:val="16"/>
                <w:szCs w:val="16"/>
              </w:rPr>
              <w:t>219,5</w:t>
            </w:r>
          </w:p>
        </w:tc>
        <w:tc>
          <w:tcPr>
            <w:tcW w:w="709" w:type="dxa"/>
            <w:tcBorders>
              <w:top w:val="nil"/>
              <w:left w:val="nil"/>
              <w:bottom w:val="single" w:sz="4" w:space="0" w:color="auto"/>
              <w:right w:val="single" w:sz="4" w:space="0" w:color="auto"/>
            </w:tcBorders>
            <w:shd w:val="clear" w:color="auto" w:fill="auto"/>
            <w:noWrap/>
            <w:vAlign w:val="center"/>
            <w:hideMark/>
          </w:tcPr>
          <w:p w14:paraId="107BC991" w14:textId="77777777" w:rsidR="0038452D" w:rsidRPr="00E659FD" w:rsidRDefault="0038452D" w:rsidP="003F6773">
            <w:pPr>
              <w:spacing w:line="240" w:lineRule="auto"/>
              <w:jc w:val="center"/>
              <w:rPr>
                <w:sz w:val="16"/>
                <w:szCs w:val="16"/>
              </w:rPr>
            </w:pPr>
            <w:r w:rsidRPr="00E659FD">
              <w:rPr>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77F077F2" w14:textId="77777777" w:rsidR="0038452D" w:rsidRPr="00E659FD" w:rsidRDefault="0038452D" w:rsidP="003F6773">
            <w:pPr>
              <w:spacing w:line="240" w:lineRule="auto"/>
              <w:jc w:val="center"/>
              <w:rPr>
                <w:sz w:val="16"/>
                <w:szCs w:val="16"/>
              </w:rPr>
            </w:pPr>
            <w:r w:rsidRPr="00E659FD">
              <w:rPr>
                <w:sz w:val="16"/>
                <w:szCs w:val="16"/>
              </w:rPr>
              <w:t>0</w:t>
            </w:r>
          </w:p>
        </w:tc>
        <w:tc>
          <w:tcPr>
            <w:tcW w:w="699" w:type="dxa"/>
            <w:tcBorders>
              <w:top w:val="nil"/>
              <w:left w:val="nil"/>
              <w:bottom w:val="single" w:sz="4" w:space="0" w:color="auto"/>
              <w:right w:val="single" w:sz="4" w:space="0" w:color="auto"/>
            </w:tcBorders>
            <w:shd w:val="clear" w:color="auto" w:fill="auto"/>
            <w:noWrap/>
            <w:vAlign w:val="center"/>
            <w:hideMark/>
          </w:tcPr>
          <w:p w14:paraId="5F366890" w14:textId="77777777" w:rsidR="0038452D" w:rsidRPr="00E659FD" w:rsidRDefault="0038452D" w:rsidP="003F6773">
            <w:pPr>
              <w:spacing w:line="240" w:lineRule="auto"/>
              <w:jc w:val="center"/>
              <w:rPr>
                <w:sz w:val="16"/>
                <w:szCs w:val="16"/>
              </w:rPr>
            </w:pPr>
            <w:r w:rsidRPr="00E659FD">
              <w:rPr>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45563AA6" w14:textId="77777777" w:rsidR="0038452D" w:rsidRPr="00E659FD" w:rsidRDefault="0038452D" w:rsidP="003F6773">
            <w:pPr>
              <w:spacing w:line="240" w:lineRule="auto"/>
              <w:jc w:val="center"/>
              <w:rPr>
                <w:sz w:val="16"/>
                <w:szCs w:val="16"/>
              </w:rPr>
            </w:pPr>
            <w:r w:rsidRPr="00E659FD">
              <w:rPr>
                <w:sz w:val="16"/>
                <w:szCs w:val="16"/>
              </w:rPr>
              <w:t>0</w:t>
            </w:r>
          </w:p>
        </w:tc>
        <w:tc>
          <w:tcPr>
            <w:tcW w:w="558" w:type="dxa"/>
            <w:tcBorders>
              <w:top w:val="nil"/>
              <w:left w:val="nil"/>
              <w:bottom w:val="single" w:sz="4" w:space="0" w:color="auto"/>
              <w:right w:val="single" w:sz="4" w:space="0" w:color="auto"/>
            </w:tcBorders>
            <w:shd w:val="clear" w:color="auto" w:fill="auto"/>
            <w:noWrap/>
            <w:vAlign w:val="center"/>
            <w:hideMark/>
          </w:tcPr>
          <w:p w14:paraId="1814C015" w14:textId="77777777" w:rsidR="0038452D" w:rsidRPr="00E659FD" w:rsidRDefault="0038452D" w:rsidP="003F6773">
            <w:pPr>
              <w:spacing w:line="240" w:lineRule="auto"/>
              <w:jc w:val="center"/>
              <w:rPr>
                <w:sz w:val="16"/>
                <w:szCs w:val="16"/>
              </w:rPr>
            </w:pPr>
            <w:r w:rsidRPr="00E659FD">
              <w:rPr>
                <w:sz w:val="16"/>
                <w:szCs w:val="16"/>
              </w:rPr>
              <w:t>1</w:t>
            </w:r>
          </w:p>
        </w:tc>
        <w:tc>
          <w:tcPr>
            <w:tcW w:w="576" w:type="dxa"/>
            <w:tcBorders>
              <w:top w:val="nil"/>
              <w:left w:val="nil"/>
              <w:bottom w:val="single" w:sz="4" w:space="0" w:color="auto"/>
              <w:right w:val="single" w:sz="4" w:space="0" w:color="auto"/>
            </w:tcBorders>
            <w:shd w:val="clear" w:color="auto" w:fill="auto"/>
            <w:noWrap/>
            <w:vAlign w:val="center"/>
            <w:hideMark/>
          </w:tcPr>
          <w:p w14:paraId="6F19ADEF" w14:textId="77777777" w:rsidR="0038452D" w:rsidRPr="00E659FD" w:rsidRDefault="0038452D" w:rsidP="003F6773">
            <w:pPr>
              <w:spacing w:line="240" w:lineRule="auto"/>
              <w:jc w:val="center"/>
              <w:rPr>
                <w:sz w:val="16"/>
                <w:szCs w:val="16"/>
              </w:rPr>
            </w:pPr>
            <w:r w:rsidRPr="00E659FD">
              <w:rPr>
                <w:sz w:val="16"/>
                <w:szCs w:val="16"/>
              </w:rPr>
              <w:t>105,3</w:t>
            </w:r>
          </w:p>
        </w:tc>
        <w:tc>
          <w:tcPr>
            <w:tcW w:w="558" w:type="dxa"/>
            <w:tcBorders>
              <w:top w:val="nil"/>
              <w:left w:val="nil"/>
              <w:bottom w:val="single" w:sz="4" w:space="0" w:color="auto"/>
              <w:right w:val="single" w:sz="4" w:space="0" w:color="auto"/>
            </w:tcBorders>
            <w:shd w:val="clear" w:color="auto" w:fill="auto"/>
            <w:noWrap/>
            <w:vAlign w:val="center"/>
            <w:hideMark/>
          </w:tcPr>
          <w:p w14:paraId="47328E87" w14:textId="77777777" w:rsidR="0038452D" w:rsidRPr="00E659FD" w:rsidRDefault="0038452D" w:rsidP="003F6773">
            <w:pPr>
              <w:spacing w:line="240" w:lineRule="auto"/>
              <w:jc w:val="center"/>
              <w:rPr>
                <w:sz w:val="16"/>
                <w:szCs w:val="16"/>
              </w:rPr>
            </w:pPr>
            <w:r w:rsidRPr="00E659FD">
              <w:rPr>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7992AFAD" w14:textId="77777777" w:rsidR="0038452D" w:rsidRPr="00E659FD" w:rsidRDefault="0038452D" w:rsidP="003F6773">
            <w:pPr>
              <w:spacing w:line="240" w:lineRule="auto"/>
              <w:jc w:val="center"/>
              <w:rPr>
                <w:sz w:val="16"/>
                <w:szCs w:val="16"/>
              </w:rPr>
            </w:pPr>
            <w:r w:rsidRPr="00E659FD">
              <w:rPr>
                <w:sz w:val="16"/>
                <w:szCs w:val="16"/>
              </w:rPr>
              <w:t>105,2</w:t>
            </w:r>
          </w:p>
        </w:tc>
        <w:tc>
          <w:tcPr>
            <w:tcW w:w="567" w:type="dxa"/>
            <w:tcBorders>
              <w:top w:val="nil"/>
              <w:left w:val="nil"/>
              <w:bottom w:val="single" w:sz="4" w:space="0" w:color="auto"/>
              <w:right w:val="single" w:sz="4" w:space="0" w:color="auto"/>
            </w:tcBorders>
            <w:shd w:val="clear" w:color="auto" w:fill="auto"/>
            <w:noWrap/>
            <w:vAlign w:val="center"/>
            <w:hideMark/>
          </w:tcPr>
          <w:p w14:paraId="0B6A6980" w14:textId="77777777" w:rsidR="0038452D" w:rsidRPr="00E659FD" w:rsidRDefault="0038452D"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0C5E0B7A" w14:textId="77777777" w:rsidR="0038452D" w:rsidRPr="00E659FD" w:rsidRDefault="0038452D" w:rsidP="003F6773">
            <w:pPr>
              <w:spacing w:line="240" w:lineRule="auto"/>
              <w:jc w:val="center"/>
              <w:rPr>
                <w:sz w:val="16"/>
                <w:szCs w:val="16"/>
              </w:rPr>
            </w:pPr>
            <w:r w:rsidRPr="00E659FD">
              <w:rPr>
                <w:sz w:val="16"/>
                <w:szCs w:val="16"/>
              </w:rPr>
              <w:t>209</w:t>
            </w:r>
          </w:p>
        </w:tc>
        <w:tc>
          <w:tcPr>
            <w:tcW w:w="558" w:type="dxa"/>
            <w:tcBorders>
              <w:top w:val="nil"/>
              <w:left w:val="nil"/>
              <w:bottom w:val="single" w:sz="4" w:space="0" w:color="auto"/>
              <w:right w:val="single" w:sz="4" w:space="0" w:color="auto"/>
            </w:tcBorders>
            <w:shd w:val="clear" w:color="auto" w:fill="auto"/>
            <w:noWrap/>
            <w:vAlign w:val="center"/>
            <w:hideMark/>
          </w:tcPr>
          <w:p w14:paraId="0EEAEEBC" w14:textId="77777777" w:rsidR="0038452D" w:rsidRPr="00E659FD" w:rsidRDefault="0038452D" w:rsidP="003F677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65D56A9A" w14:textId="77777777" w:rsidR="0038452D" w:rsidRPr="00E659FD" w:rsidRDefault="0038452D" w:rsidP="003F6773">
            <w:pPr>
              <w:spacing w:line="240" w:lineRule="auto"/>
              <w:jc w:val="center"/>
              <w:rPr>
                <w:sz w:val="16"/>
                <w:szCs w:val="16"/>
              </w:rPr>
            </w:pPr>
            <w:r w:rsidRPr="00E659FD">
              <w:rPr>
                <w:sz w:val="16"/>
                <w:szCs w:val="16"/>
              </w:rPr>
              <w:t>307,4</w:t>
            </w:r>
          </w:p>
        </w:tc>
        <w:tc>
          <w:tcPr>
            <w:tcW w:w="558" w:type="dxa"/>
            <w:tcBorders>
              <w:top w:val="nil"/>
              <w:left w:val="nil"/>
              <w:bottom w:val="single" w:sz="4" w:space="0" w:color="auto"/>
              <w:right w:val="single" w:sz="4" w:space="0" w:color="auto"/>
            </w:tcBorders>
            <w:shd w:val="clear" w:color="auto" w:fill="auto"/>
            <w:noWrap/>
            <w:vAlign w:val="center"/>
            <w:hideMark/>
          </w:tcPr>
          <w:p w14:paraId="47677AA6" w14:textId="77777777" w:rsidR="0038452D" w:rsidRPr="00E659FD" w:rsidRDefault="0038452D" w:rsidP="003F6773">
            <w:pPr>
              <w:spacing w:line="240" w:lineRule="auto"/>
              <w:jc w:val="center"/>
              <w:rPr>
                <w:sz w:val="16"/>
                <w:szCs w:val="16"/>
              </w:rPr>
            </w:pPr>
            <w:r w:rsidRPr="00E659FD">
              <w:rPr>
                <w:sz w:val="16"/>
                <w:szCs w:val="16"/>
              </w:rPr>
              <w:t>1</w:t>
            </w:r>
          </w:p>
        </w:tc>
        <w:tc>
          <w:tcPr>
            <w:tcW w:w="576" w:type="dxa"/>
            <w:tcBorders>
              <w:top w:val="nil"/>
              <w:left w:val="nil"/>
              <w:bottom w:val="single" w:sz="4" w:space="0" w:color="auto"/>
              <w:right w:val="single" w:sz="4" w:space="0" w:color="auto"/>
            </w:tcBorders>
            <w:shd w:val="clear" w:color="auto" w:fill="auto"/>
            <w:noWrap/>
            <w:vAlign w:val="center"/>
            <w:hideMark/>
          </w:tcPr>
          <w:p w14:paraId="67D910F0" w14:textId="77777777" w:rsidR="0038452D" w:rsidRPr="00E659FD" w:rsidRDefault="0038452D" w:rsidP="003F6773">
            <w:pPr>
              <w:spacing w:line="240" w:lineRule="auto"/>
              <w:jc w:val="center"/>
              <w:rPr>
                <w:sz w:val="16"/>
                <w:szCs w:val="16"/>
              </w:rPr>
            </w:pPr>
            <w:r w:rsidRPr="00E659FD">
              <w:rPr>
                <w:sz w:val="16"/>
                <w:szCs w:val="16"/>
              </w:rPr>
              <w:t>99,6</w:t>
            </w:r>
          </w:p>
        </w:tc>
        <w:tc>
          <w:tcPr>
            <w:tcW w:w="700" w:type="dxa"/>
            <w:tcBorders>
              <w:top w:val="nil"/>
              <w:left w:val="nil"/>
              <w:bottom w:val="single" w:sz="4" w:space="0" w:color="auto"/>
              <w:right w:val="single" w:sz="4" w:space="0" w:color="auto"/>
            </w:tcBorders>
            <w:shd w:val="clear" w:color="auto" w:fill="auto"/>
            <w:noWrap/>
            <w:vAlign w:val="center"/>
            <w:hideMark/>
          </w:tcPr>
          <w:p w14:paraId="0D6BB0D7" w14:textId="77777777" w:rsidR="0038452D" w:rsidRPr="00E659FD" w:rsidRDefault="0038452D" w:rsidP="003F6773">
            <w:pPr>
              <w:spacing w:line="240" w:lineRule="auto"/>
              <w:jc w:val="center"/>
              <w:rPr>
                <w:sz w:val="16"/>
                <w:szCs w:val="16"/>
              </w:rPr>
            </w:pPr>
            <w:r w:rsidRPr="00E659FD">
              <w:rPr>
                <w:sz w:val="16"/>
                <w:szCs w:val="16"/>
              </w:rPr>
              <w:t>0</w:t>
            </w:r>
          </w:p>
        </w:tc>
        <w:tc>
          <w:tcPr>
            <w:tcW w:w="576" w:type="dxa"/>
            <w:tcBorders>
              <w:top w:val="nil"/>
              <w:left w:val="nil"/>
              <w:bottom w:val="single" w:sz="4" w:space="0" w:color="auto"/>
              <w:right w:val="single" w:sz="4" w:space="0" w:color="auto"/>
            </w:tcBorders>
            <w:shd w:val="clear" w:color="auto" w:fill="auto"/>
            <w:noWrap/>
            <w:vAlign w:val="center"/>
            <w:hideMark/>
          </w:tcPr>
          <w:p w14:paraId="776BDFED" w14:textId="77777777" w:rsidR="0038452D" w:rsidRPr="00E659FD" w:rsidRDefault="0038452D" w:rsidP="003F6773">
            <w:pPr>
              <w:spacing w:line="240" w:lineRule="auto"/>
              <w:jc w:val="center"/>
              <w:rPr>
                <w:sz w:val="16"/>
                <w:szCs w:val="16"/>
              </w:rPr>
            </w:pPr>
            <w:r w:rsidRPr="00E659FD">
              <w:rPr>
                <w:sz w:val="16"/>
                <w:szCs w:val="16"/>
              </w:rPr>
              <w:t>0</w:t>
            </w:r>
          </w:p>
        </w:tc>
      </w:tr>
      <w:tr w:rsidR="0038452D" w:rsidRPr="00E659FD" w14:paraId="130D5FFE" w14:textId="77777777" w:rsidTr="00C713A9">
        <w:trPr>
          <w:trHeight w:val="240"/>
        </w:trPr>
        <w:tc>
          <w:tcPr>
            <w:tcW w:w="1077" w:type="dxa"/>
            <w:tcBorders>
              <w:top w:val="nil"/>
              <w:left w:val="single" w:sz="8" w:space="0" w:color="auto"/>
              <w:bottom w:val="nil"/>
              <w:right w:val="nil"/>
            </w:tcBorders>
            <w:shd w:val="clear" w:color="auto" w:fill="auto"/>
            <w:vAlign w:val="center"/>
            <w:hideMark/>
          </w:tcPr>
          <w:p w14:paraId="73BFF385" w14:textId="77777777" w:rsidR="0038452D" w:rsidRPr="00E659FD" w:rsidRDefault="0038452D" w:rsidP="0038452D">
            <w:pPr>
              <w:spacing w:line="240" w:lineRule="auto"/>
              <w:jc w:val="left"/>
              <w:rPr>
                <w:sz w:val="16"/>
                <w:szCs w:val="16"/>
              </w:rPr>
            </w:pPr>
            <w:r w:rsidRPr="00E659FD">
              <w:rPr>
                <w:sz w:val="16"/>
                <w:szCs w:val="16"/>
              </w:rPr>
              <w:t> </w:t>
            </w:r>
          </w:p>
        </w:tc>
        <w:tc>
          <w:tcPr>
            <w:tcW w:w="766" w:type="dxa"/>
            <w:tcBorders>
              <w:top w:val="nil"/>
              <w:left w:val="nil"/>
              <w:bottom w:val="nil"/>
              <w:right w:val="nil"/>
            </w:tcBorders>
            <w:shd w:val="clear" w:color="auto" w:fill="auto"/>
            <w:noWrap/>
            <w:vAlign w:val="center"/>
            <w:hideMark/>
          </w:tcPr>
          <w:p w14:paraId="25EE1946" w14:textId="77777777" w:rsidR="0038452D" w:rsidRPr="00E659FD" w:rsidRDefault="0038452D" w:rsidP="0038452D">
            <w:pPr>
              <w:spacing w:line="240" w:lineRule="auto"/>
              <w:jc w:val="left"/>
              <w:rPr>
                <w:sz w:val="16"/>
                <w:szCs w:val="16"/>
              </w:rPr>
            </w:pPr>
          </w:p>
        </w:tc>
        <w:tc>
          <w:tcPr>
            <w:tcW w:w="576" w:type="dxa"/>
            <w:tcBorders>
              <w:top w:val="nil"/>
              <w:left w:val="nil"/>
              <w:bottom w:val="nil"/>
              <w:right w:val="nil"/>
            </w:tcBorders>
            <w:shd w:val="clear" w:color="auto" w:fill="auto"/>
            <w:noWrap/>
            <w:vAlign w:val="center"/>
            <w:hideMark/>
          </w:tcPr>
          <w:p w14:paraId="3A4C5D49" w14:textId="77777777" w:rsidR="0038452D" w:rsidRPr="00E659FD" w:rsidRDefault="0038452D" w:rsidP="0038452D">
            <w:pPr>
              <w:spacing w:line="240" w:lineRule="auto"/>
              <w:jc w:val="center"/>
              <w:rPr>
                <w:sz w:val="20"/>
              </w:rPr>
            </w:pPr>
          </w:p>
        </w:tc>
        <w:tc>
          <w:tcPr>
            <w:tcW w:w="558" w:type="dxa"/>
            <w:tcBorders>
              <w:top w:val="nil"/>
              <w:left w:val="nil"/>
              <w:bottom w:val="nil"/>
              <w:right w:val="nil"/>
            </w:tcBorders>
            <w:shd w:val="clear" w:color="auto" w:fill="auto"/>
            <w:noWrap/>
            <w:vAlign w:val="center"/>
            <w:hideMark/>
          </w:tcPr>
          <w:p w14:paraId="1EA37E9B" w14:textId="77777777" w:rsidR="0038452D" w:rsidRPr="00E659FD" w:rsidRDefault="0038452D" w:rsidP="0038452D">
            <w:pPr>
              <w:spacing w:line="240" w:lineRule="auto"/>
              <w:jc w:val="center"/>
              <w:rPr>
                <w:sz w:val="20"/>
              </w:rPr>
            </w:pPr>
          </w:p>
        </w:tc>
        <w:tc>
          <w:tcPr>
            <w:tcW w:w="576" w:type="dxa"/>
            <w:tcBorders>
              <w:top w:val="nil"/>
              <w:left w:val="nil"/>
              <w:bottom w:val="nil"/>
              <w:right w:val="nil"/>
            </w:tcBorders>
            <w:shd w:val="clear" w:color="auto" w:fill="auto"/>
            <w:noWrap/>
            <w:vAlign w:val="center"/>
            <w:hideMark/>
          </w:tcPr>
          <w:p w14:paraId="013CC5EC" w14:textId="77777777" w:rsidR="0038452D" w:rsidRPr="00E659FD" w:rsidRDefault="0038452D" w:rsidP="0038452D">
            <w:pPr>
              <w:spacing w:line="240" w:lineRule="auto"/>
              <w:jc w:val="center"/>
              <w:rPr>
                <w:sz w:val="20"/>
              </w:rPr>
            </w:pPr>
          </w:p>
        </w:tc>
        <w:tc>
          <w:tcPr>
            <w:tcW w:w="558" w:type="dxa"/>
            <w:tcBorders>
              <w:top w:val="nil"/>
              <w:left w:val="nil"/>
              <w:bottom w:val="nil"/>
              <w:right w:val="nil"/>
            </w:tcBorders>
            <w:shd w:val="clear" w:color="auto" w:fill="auto"/>
            <w:noWrap/>
            <w:vAlign w:val="center"/>
            <w:hideMark/>
          </w:tcPr>
          <w:p w14:paraId="13819866" w14:textId="77777777" w:rsidR="0038452D" w:rsidRPr="00E659FD" w:rsidRDefault="0038452D" w:rsidP="0038452D">
            <w:pPr>
              <w:spacing w:line="240" w:lineRule="auto"/>
              <w:jc w:val="center"/>
              <w:rPr>
                <w:sz w:val="20"/>
              </w:rPr>
            </w:pPr>
          </w:p>
        </w:tc>
        <w:tc>
          <w:tcPr>
            <w:tcW w:w="709" w:type="dxa"/>
            <w:tcBorders>
              <w:top w:val="nil"/>
              <w:left w:val="nil"/>
              <w:bottom w:val="nil"/>
              <w:right w:val="nil"/>
            </w:tcBorders>
            <w:shd w:val="clear" w:color="auto" w:fill="auto"/>
            <w:noWrap/>
            <w:vAlign w:val="center"/>
            <w:hideMark/>
          </w:tcPr>
          <w:p w14:paraId="6DC0343B" w14:textId="77777777" w:rsidR="0038452D" w:rsidRPr="00E659FD" w:rsidRDefault="0038452D" w:rsidP="0038452D">
            <w:pPr>
              <w:spacing w:line="240" w:lineRule="auto"/>
              <w:jc w:val="center"/>
              <w:rPr>
                <w:sz w:val="20"/>
              </w:rPr>
            </w:pPr>
          </w:p>
        </w:tc>
        <w:tc>
          <w:tcPr>
            <w:tcW w:w="709" w:type="dxa"/>
            <w:tcBorders>
              <w:top w:val="nil"/>
              <w:left w:val="nil"/>
              <w:bottom w:val="nil"/>
              <w:right w:val="nil"/>
            </w:tcBorders>
            <w:shd w:val="clear" w:color="auto" w:fill="auto"/>
            <w:noWrap/>
            <w:vAlign w:val="center"/>
            <w:hideMark/>
          </w:tcPr>
          <w:p w14:paraId="01A0A31A" w14:textId="77777777" w:rsidR="0038452D" w:rsidRPr="00E659FD" w:rsidRDefault="0038452D" w:rsidP="0038452D">
            <w:pPr>
              <w:spacing w:line="240" w:lineRule="auto"/>
              <w:jc w:val="center"/>
              <w:rPr>
                <w:sz w:val="20"/>
              </w:rPr>
            </w:pPr>
          </w:p>
        </w:tc>
        <w:tc>
          <w:tcPr>
            <w:tcW w:w="576" w:type="dxa"/>
            <w:tcBorders>
              <w:top w:val="nil"/>
              <w:left w:val="nil"/>
              <w:bottom w:val="nil"/>
              <w:right w:val="nil"/>
            </w:tcBorders>
            <w:shd w:val="clear" w:color="auto" w:fill="auto"/>
            <w:noWrap/>
            <w:vAlign w:val="center"/>
            <w:hideMark/>
          </w:tcPr>
          <w:p w14:paraId="0A9DC848" w14:textId="77777777" w:rsidR="0038452D" w:rsidRPr="00E659FD" w:rsidRDefault="0038452D" w:rsidP="0038452D">
            <w:pPr>
              <w:spacing w:line="240" w:lineRule="auto"/>
              <w:jc w:val="center"/>
              <w:rPr>
                <w:sz w:val="20"/>
              </w:rPr>
            </w:pPr>
          </w:p>
        </w:tc>
        <w:tc>
          <w:tcPr>
            <w:tcW w:w="699" w:type="dxa"/>
            <w:tcBorders>
              <w:top w:val="nil"/>
              <w:left w:val="nil"/>
              <w:bottom w:val="nil"/>
              <w:right w:val="nil"/>
            </w:tcBorders>
            <w:shd w:val="clear" w:color="auto" w:fill="auto"/>
            <w:noWrap/>
            <w:vAlign w:val="center"/>
            <w:hideMark/>
          </w:tcPr>
          <w:p w14:paraId="62192F99" w14:textId="77777777" w:rsidR="0038452D" w:rsidRPr="00E659FD" w:rsidRDefault="0038452D" w:rsidP="0038452D">
            <w:pPr>
              <w:spacing w:line="240" w:lineRule="auto"/>
              <w:jc w:val="center"/>
              <w:rPr>
                <w:sz w:val="20"/>
              </w:rPr>
            </w:pPr>
          </w:p>
        </w:tc>
        <w:tc>
          <w:tcPr>
            <w:tcW w:w="576" w:type="dxa"/>
            <w:tcBorders>
              <w:top w:val="nil"/>
              <w:left w:val="nil"/>
              <w:bottom w:val="nil"/>
              <w:right w:val="nil"/>
            </w:tcBorders>
            <w:shd w:val="clear" w:color="auto" w:fill="auto"/>
            <w:noWrap/>
            <w:vAlign w:val="center"/>
            <w:hideMark/>
          </w:tcPr>
          <w:p w14:paraId="7B43E3D2" w14:textId="77777777" w:rsidR="0038452D" w:rsidRPr="00E659FD" w:rsidRDefault="0038452D" w:rsidP="0038452D">
            <w:pPr>
              <w:spacing w:line="240" w:lineRule="auto"/>
              <w:jc w:val="center"/>
              <w:rPr>
                <w:sz w:val="20"/>
              </w:rPr>
            </w:pPr>
          </w:p>
        </w:tc>
        <w:tc>
          <w:tcPr>
            <w:tcW w:w="558" w:type="dxa"/>
            <w:tcBorders>
              <w:top w:val="nil"/>
              <w:left w:val="nil"/>
              <w:bottom w:val="nil"/>
              <w:right w:val="nil"/>
            </w:tcBorders>
            <w:shd w:val="clear" w:color="auto" w:fill="auto"/>
            <w:noWrap/>
            <w:vAlign w:val="center"/>
            <w:hideMark/>
          </w:tcPr>
          <w:p w14:paraId="7687F2B6" w14:textId="77777777" w:rsidR="0038452D" w:rsidRPr="00E659FD" w:rsidRDefault="0038452D" w:rsidP="0038452D">
            <w:pPr>
              <w:spacing w:line="240" w:lineRule="auto"/>
              <w:jc w:val="center"/>
              <w:rPr>
                <w:sz w:val="20"/>
              </w:rPr>
            </w:pPr>
          </w:p>
        </w:tc>
        <w:tc>
          <w:tcPr>
            <w:tcW w:w="576" w:type="dxa"/>
            <w:tcBorders>
              <w:top w:val="nil"/>
              <w:left w:val="nil"/>
              <w:bottom w:val="nil"/>
              <w:right w:val="nil"/>
            </w:tcBorders>
            <w:shd w:val="clear" w:color="auto" w:fill="auto"/>
            <w:noWrap/>
            <w:vAlign w:val="center"/>
            <w:hideMark/>
          </w:tcPr>
          <w:p w14:paraId="58772108" w14:textId="77777777" w:rsidR="0038452D" w:rsidRPr="00E659FD" w:rsidRDefault="0038452D" w:rsidP="0038452D">
            <w:pPr>
              <w:spacing w:line="240" w:lineRule="auto"/>
              <w:jc w:val="center"/>
              <w:rPr>
                <w:sz w:val="20"/>
              </w:rPr>
            </w:pPr>
          </w:p>
        </w:tc>
        <w:tc>
          <w:tcPr>
            <w:tcW w:w="558" w:type="dxa"/>
            <w:tcBorders>
              <w:top w:val="nil"/>
              <w:left w:val="nil"/>
              <w:bottom w:val="nil"/>
              <w:right w:val="nil"/>
            </w:tcBorders>
            <w:shd w:val="clear" w:color="auto" w:fill="auto"/>
            <w:noWrap/>
            <w:vAlign w:val="center"/>
            <w:hideMark/>
          </w:tcPr>
          <w:p w14:paraId="6D3B25EA" w14:textId="77777777" w:rsidR="0038452D" w:rsidRPr="00E659FD" w:rsidRDefault="0038452D" w:rsidP="0038452D">
            <w:pPr>
              <w:spacing w:line="240" w:lineRule="auto"/>
              <w:jc w:val="center"/>
              <w:rPr>
                <w:sz w:val="20"/>
              </w:rPr>
            </w:pPr>
          </w:p>
        </w:tc>
        <w:tc>
          <w:tcPr>
            <w:tcW w:w="709" w:type="dxa"/>
            <w:tcBorders>
              <w:top w:val="nil"/>
              <w:left w:val="nil"/>
              <w:bottom w:val="nil"/>
              <w:right w:val="nil"/>
            </w:tcBorders>
            <w:shd w:val="clear" w:color="auto" w:fill="auto"/>
            <w:noWrap/>
            <w:vAlign w:val="center"/>
            <w:hideMark/>
          </w:tcPr>
          <w:p w14:paraId="112A856F" w14:textId="77777777" w:rsidR="0038452D" w:rsidRPr="00E659FD" w:rsidRDefault="0038452D" w:rsidP="0038452D">
            <w:pPr>
              <w:spacing w:line="240" w:lineRule="auto"/>
              <w:jc w:val="center"/>
              <w:rPr>
                <w:sz w:val="20"/>
              </w:rPr>
            </w:pPr>
          </w:p>
        </w:tc>
        <w:tc>
          <w:tcPr>
            <w:tcW w:w="567" w:type="dxa"/>
            <w:tcBorders>
              <w:top w:val="nil"/>
              <w:left w:val="nil"/>
              <w:bottom w:val="nil"/>
              <w:right w:val="nil"/>
            </w:tcBorders>
            <w:shd w:val="clear" w:color="auto" w:fill="auto"/>
            <w:noWrap/>
            <w:vAlign w:val="center"/>
            <w:hideMark/>
          </w:tcPr>
          <w:p w14:paraId="274DBDE1" w14:textId="77777777" w:rsidR="0038452D" w:rsidRPr="00E659FD" w:rsidRDefault="0038452D" w:rsidP="0038452D">
            <w:pPr>
              <w:spacing w:line="240" w:lineRule="auto"/>
              <w:jc w:val="center"/>
              <w:rPr>
                <w:sz w:val="20"/>
              </w:rPr>
            </w:pPr>
          </w:p>
        </w:tc>
        <w:tc>
          <w:tcPr>
            <w:tcW w:w="576" w:type="dxa"/>
            <w:tcBorders>
              <w:top w:val="nil"/>
              <w:left w:val="nil"/>
              <w:bottom w:val="nil"/>
              <w:right w:val="nil"/>
            </w:tcBorders>
            <w:shd w:val="clear" w:color="auto" w:fill="auto"/>
            <w:noWrap/>
            <w:vAlign w:val="center"/>
            <w:hideMark/>
          </w:tcPr>
          <w:p w14:paraId="6C7A304F" w14:textId="77777777" w:rsidR="0038452D" w:rsidRPr="00E659FD" w:rsidRDefault="0038452D" w:rsidP="0038452D">
            <w:pPr>
              <w:spacing w:line="240" w:lineRule="auto"/>
              <w:jc w:val="center"/>
              <w:rPr>
                <w:sz w:val="20"/>
              </w:rPr>
            </w:pPr>
          </w:p>
        </w:tc>
        <w:tc>
          <w:tcPr>
            <w:tcW w:w="558" w:type="dxa"/>
            <w:tcBorders>
              <w:top w:val="nil"/>
              <w:left w:val="nil"/>
              <w:bottom w:val="nil"/>
              <w:right w:val="nil"/>
            </w:tcBorders>
            <w:shd w:val="clear" w:color="auto" w:fill="auto"/>
            <w:vAlign w:val="center"/>
            <w:hideMark/>
          </w:tcPr>
          <w:p w14:paraId="269C4328" w14:textId="77777777" w:rsidR="0038452D" w:rsidRPr="00E659FD" w:rsidRDefault="0038452D" w:rsidP="0038452D">
            <w:pPr>
              <w:spacing w:line="240" w:lineRule="auto"/>
              <w:jc w:val="center"/>
              <w:rPr>
                <w:sz w:val="20"/>
              </w:rPr>
            </w:pPr>
          </w:p>
        </w:tc>
        <w:tc>
          <w:tcPr>
            <w:tcW w:w="576" w:type="dxa"/>
            <w:tcBorders>
              <w:top w:val="nil"/>
              <w:left w:val="nil"/>
              <w:bottom w:val="nil"/>
              <w:right w:val="nil"/>
            </w:tcBorders>
            <w:shd w:val="clear" w:color="auto" w:fill="auto"/>
            <w:noWrap/>
            <w:vAlign w:val="center"/>
            <w:hideMark/>
          </w:tcPr>
          <w:p w14:paraId="53C92421" w14:textId="77777777" w:rsidR="0038452D" w:rsidRPr="00E659FD" w:rsidRDefault="0038452D" w:rsidP="0038452D">
            <w:pPr>
              <w:spacing w:line="240" w:lineRule="auto"/>
              <w:jc w:val="center"/>
              <w:rPr>
                <w:sz w:val="20"/>
              </w:rPr>
            </w:pPr>
          </w:p>
        </w:tc>
        <w:tc>
          <w:tcPr>
            <w:tcW w:w="558" w:type="dxa"/>
            <w:tcBorders>
              <w:top w:val="nil"/>
              <w:left w:val="nil"/>
              <w:bottom w:val="nil"/>
              <w:right w:val="nil"/>
            </w:tcBorders>
            <w:shd w:val="clear" w:color="auto" w:fill="auto"/>
            <w:noWrap/>
            <w:vAlign w:val="center"/>
            <w:hideMark/>
          </w:tcPr>
          <w:p w14:paraId="667BF495" w14:textId="77777777" w:rsidR="0038452D" w:rsidRPr="00E659FD" w:rsidRDefault="0038452D" w:rsidP="0038452D">
            <w:pPr>
              <w:spacing w:line="240" w:lineRule="auto"/>
              <w:jc w:val="center"/>
              <w:rPr>
                <w:sz w:val="20"/>
              </w:rPr>
            </w:pPr>
          </w:p>
        </w:tc>
        <w:tc>
          <w:tcPr>
            <w:tcW w:w="576" w:type="dxa"/>
            <w:tcBorders>
              <w:top w:val="nil"/>
              <w:left w:val="nil"/>
              <w:bottom w:val="nil"/>
              <w:right w:val="nil"/>
            </w:tcBorders>
            <w:shd w:val="clear" w:color="auto" w:fill="auto"/>
            <w:noWrap/>
            <w:vAlign w:val="center"/>
            <w:hideMark/>
          </w:tcPr>
          <w:p w14:paraId="3C62D5DD" w14:textId="77777777" w:rsidR="0038452D" w:rsidRPr="00E659FD" w:rsidRDefault="0038452D" w:rsidP="0038452D">
            <w:pPr>
              <w:spacing w:line="240" w:lineRule="auto"/>
              <w:jc w:val="center"/>
              <w:rPr>
                <w:sz w:val="20"/>
              </w:rPr>
            </w:pPr>
          </w:p>
        </w:tc>
        <w:tc>
          <w:tcPr>
            <w:tcW w:w="700" w:type="dxa"/>
            <w:tcBorders>
              <w:top w:val="nil"/>
              <w:left w:val="nil"/>
              <w:bottom w:val="nil"/>
              <w:right w:val="nil"/>
            </w:tcBorders>
            <w:shd w:val="clear" w:color="auto" w:fill="auto"/>
            <w:vAlign w:val="center"/>
            <w:hideMark/>
          </w:tcPr>
          <w:p w14:paraId="36B3620B" w14:textId="77777777" w:rsidR="0038452D" w:rsidRPr="00E659FD" w:rsidRDefault="0038452D" w:rsidP="0038452D">
            <w:pPr>
              <w:spacing w:line="240" w:lineRule="auto"/>
              <w:jc w:val="center"/>
              <w:rPr>
                <w:sz w:val="20"/>
              </w:rPr>
            </w:pPr>
          </w:p>
        </w:tc>
        <w:tc>
          <w:tcPr>
            <w:tcW w:w="576" w:type="dxa"/>
            <w:tcBorders>
              <w:top w:val="nil"/>
              <w:left w:val="nil"/>
              <w:bottom w:val="nil"/>
              <w:right w:val="nil"/>
            </w:tcBorders>
            <w:shd w:val="clear" w:color="auto" w:fill="auto"/>
            <w:noWrap/>
            <w:vAlign w:val="center"/>
            <w:hideMark/>
          </w:tcPr>
          <w:p w14:paraId="1AC502E9" w14:textId="77777777" w:rsidR="0038452D" w:rsidRPr="00E659FD" w:rsidRDefault="0038452D" w:rsidP="0038452D">
            <w:pPr>
              <w:spacing w:line="240" w:lineRule="auto"/>
              <w:jc w:val="center"/>
              <w:rPr>
                <w:sz w:val="20"/>
              </w:rPr>
            </w:pPr>
          </w:p>
        </w:tc>
      </w:tr>
      <w:tr w:rsidR="0038452D" w:rsidRPr="00E659FD" w14:paraId="400625C1" w14:textId="77777777" w:rsidTr="00C713A9">
        <w:trPr>
          <w:trHeight w:val="315"/>
        </w:trPr>
        <w:tc>
          <w:tcPr>
            <w:tcW w:w="14468" w:type="dxa"/>
            <w:gridSpan w:val="23"/>
            <w:tcBorders>
              <w:top w:val="nil"/>
              <w:left w:val="single" w:sz="8" w:space="0" w:color="auto"/>
              <w:bottom w:val="nil"/>
              <w:right w:val="nil"/>
            </w:tcBorders>
            <w:shd w:val="clear" w:color="auto" w:fill="auto"/>
            <w:noWrap/>
            <w:vAlign w:val="center"/>
            <w:hideMark/>
          </w:tcPr>
          <w:p w14:paraId="0328415C" w14:textId="77777777" w:rsidR="0038452D" w:rsidRDefault="0038452D" w:rsidP="0038452D">
            <w:pPr>
              <w:spacing w:line="240" w:lineRule="auto"/>
              <w:jc w:val="center"/>
              <w:rPr>
                <w:sz w:val="20"/>
              </w:rPr>
            </w:pPr>
          </w:p>
          <w:p w14:paraId="3A600EBC" w14:textId="77777777" w:rsidR="0038452D" w:rsidRDefault="0038452D" w:rsidP="0038452D">
            <w:pPr>
              <w:spacing w:line="240" w:lineRule="auto"/>
              <w:jc w:val="center"/>
              <w:rPr>
                <w:sz w:val="20"/>
              </w:rPr>
            </w:pPr>
          </w:p>
          <w:p w14:paraId="12221180" w14:textId="77777777" w:rsidR="0038452D" w:rsidRPr="00E659FD" w:rsidRDefault="0038452D" w:rsidP="0038452D">
            <w:pPr>
              <w:spacing w:line="240" w:lineRule="auto"/>
              <w:jc w:val="center"/>
              <w:rPr>
                <w:sz w:val="20"/>
              </w:rPr>
            </w:pPr>
            <w:r w:rsidRPr="00E659FD">
              <w:rPr>
                <w:sz w:val="20"/>
              </w:rPr>
              <w:t xml:space="preserve">женщины </w:t>
            </w:r>
          </w:p>
        </w:tc>
      </w:tr>
      <w:tr w:rsidR="0038452D" w:rsidRPr="00E659FD" w14:paraId="6C325799" w14:textId="77777777" w:rsidTr="00C713A9">
        <w:trPr>
          <w:trHeight w:val="300"/>
        </w:trPr>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3372D" w14:textId="77777777" w:rsidR="0038452D" w:rsidRPr="00E659FD" w:rsidRDefault="0038452D" w:rsidP="0038452D">
            <w:pPr>
              <w:spacing w:line="240" w:lineRule="auto"/>
              <w:jc w:val="center"/>
              <w:rPr>
                <w:sz w:val="16"/>
                <w:szCs w:val="16"/>
              </w:rPr>
            </w:pPr>
            <w:r w:rsidRPr="00E659FD">
              <w:rPr>
                <w:sz w:val="16"/>
                <w:szCs w:val="16"/>
              </w:rPr>
              <w:t>Республика Тыва</w:t>
            </w:r>
          </w:p>
        </w:tc>
        <w:tc>
          <w:tcPr>
            <w:tcW w:w="13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C89FED" w14:textId="77777777" w:rsidR="0038452D" w:rsidRPr="00E659FD" w:rsidRDefault="0038452D" w:rsidP="0038452D">
            <w:pPr>
              <w:spacing w:line="240" w:lineRule="auto"/>
              <w:jc w:val="center"/>
              <w:rPr>
                <w:sz w:val="16"/>
                <w:szCs w:val="16"/>
              </w:rPr>
            </w:pPr>
            <w:r w:rsidRPr="00E659FD">
              <w:rPr>
                <w:sz w:val="16"/>
                <w:szCs w:val="16"/>
              </w:rPr>
              <w:t>2010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AC1420" w14:textId="77777777" w:rsidR="0038452D" w:rsidRPr="00E659FD" w:rsidRDefault="0038452D" w:rsidP="0038452D">
            <w:pPr>
              <w:spacing w:line="240" w:lineRule="auto"/>
              <w:jc w:val="center"/>
              <w:rPr>
                <w:sz w:val="16"/>
                <w:szCs w:val="16"/>
              </w:rPr>
            </w:pPr>
            <w:r w:rsidRPr="00E659FD">
              <w:rPr>
                <w:sz w:val="16"/>
                <w:szCs w:val="16"/>
              </w:rPr>
              <w:t>2011</w:t>
            </w:r>
          </w:p>
        </w:tc>
        <w:tc>
          <w:tcPr>
            <w:tcW w:w="1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8CDEFA" w14:textId="77777777" w:rsidR="0038452D" w:rsidRPr="00E659FD" w:rsidRDefault="0038452D" w:rsidP="0038452D">
            <w:pPr>
              <w:spacing w:line="240" w:lineRule="auto"/>
              <w:jc w:val="center"/>
              <w:rPr>
                <w:sz w:val="16"/>
                <w:szCs w:val="16"/>
              </w:rPr>
            </w:pPr>
            <w:r w:rsidRPr="00E659FD">
              <w:rPr>
                <w:sz w:val="16"/>
                <w:szCs w:val="16"/>
              </w:rPr>
              <w:t>2012</w:t>
            </w:r>
          </w:p>
        </w:tc>
        <w:tc>
          <w:tcPr>
            <w:tcW w:w="12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52DE02" w14:textId="77777777" w:rsidR="0038452D" w:rsidRPr="00E659FD" w:rsidRDefault="0038452D" w:rsidP="0038452D">
            <w:pPr>
              <w:spacing w:line="240" w:lineRule="auto"/>
              <w:jc w:val="center"/>
              <w:rPr>
                <w:sz w:val="16"/>
                <w:szCs w:val="16"/>
              </w:rPr>
            </w:pPr>
            <w:r w:rsidRPr="00E659FD">
              <w:rPr>
                <w:sz w:val="16"/>
                <w:szCs w:val="16"/>
              </w:rPr>
              <w:t>2013</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1BCD9F" w14:textId="77777777" w:rsidR="0038452D" w:rsidRPr="00E659FD" w:rsidRDefault="0038452D" w:rsidP="0038452D">
            <w:pPr>
              <w:spacing w:line="240" w:lineRule="auto"/>
              <w:jc w:val="center"/>
              <w:rPr>
                <w:sz w:val="16"/>
                <w:szCs w:val="16"/>
              </w:rPr>
            </w:pPr>
            <w:r w:rsidRPr="00E659FD">
              <w:rPr>
                <w:sz w:val="16"/>
                <w:szCs w:val="16"/>
              </w:rPr>
              <w:t>2014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ABF201" w14:textId="77777777" w:rsidR="0038452D" w:rsidRPr="00E659FD" w:rsidRDefault="0038452D" w:rsidP="0038452D">
            <w:pPr>
              <w:spacing w:line="240" w:lineRule="auto"/>
              <w:jc w:val="center"/>
              <w:rPr>
                <w:sz w:val="16"/>
                <w:szCs w:val="16"/>
              </w:rPr>
            </w:pPr>
            <w:r w:rsidRPr="00E659FD">
              <w:rPr>
                <w:sz w:val="16"/>
                <w:szCs w:val="16"/>
              </w:rPr>
              <w:t>2015</w:t>
            </w:r>
          </w:p>
        </w:tc>
        <w:tc>
          <w:tcPr>
            <w:tcW w:w="1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6FCE68" w14:textId="77777777" w:rsidR="0038452D" w:rsidRPr="00E659FD" w:rsidRDefault="0038452D" w:rsidP="0038452D">
            <w:pPr>
              <w:spacing w:line="240" w:lineRule="auto"/>
              <w:jc w:val="center"/>
              <w:rPr>
                <w:sz w:val="16"/>
                <w:szCs w:val="16"/>
              </w:rPr>
            </w:pPr>
            <w:r w:rsidRPr="00E659FD">
              <w:rPr>
                <w:sz w:val="16"/>
                <w:szCs w:val="16"/>
              </w:rPr>
              <w:t>2016</w:t>
            </w:r>
          </w:p>
        </w:tc>
        <w:tc>
          <w:tcPr>
            <w:tcW w:w="11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4E3A0C" w14:textId="77777777" w:rsidR="0038452D" w:rsidRPr="00E659FD" w:rsidRDefault="0038452D" w:rsidP="0038452D">
            <w:pPr>
              <w:spacing w:line="240" w:lineRule="auto"/>
              <w:jc w:val="center"/>
              <w:rPr>
                <w:sz w:val="16"/>
                <w:szCs w:val="16"/>
              </w:rPr>
            </w:pPr>
            <w:r w:rsidRPr="00E659FD">
              <w:rPr>
                <w:sz w:val="16"/>
                <w:szCs w:val="16"/>
              </w:rPr>
              <w:t>2017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159A75" w14:textId="77777777" w:rsidR="0038452D" w:rsidRPr="00E659FD" w:rsidRDefault="0038452D" w:rsidP="0038452D">
            <w:pPr>
              <w:spacing w:line="240" w:lineRule="auto"/>
              <w:jc w:val="center"/>
              <w:rPr>
                <w:sz w:val="16"/>
                <w:szCs w:val="16"/>
              </w:rPr>
            </w:pPr>
            <w:r w:rsidRPr="00E659FD">
              <w:rPr>
                <w:sz w:val="16"/>
                <w:szCs w:val="16"/>
              </w:rPr>
              <w:t>2018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D3218B" w14:textId="77777777" w:rsidR="0038452D" w:rsidRPr="00E659FD" w:rsidRDefault="0038452D" w:rsidP="0038452D">
            <w:pPr>
              <w:spacing w:line="240" w:lineRule="auto"/>
              <w:jc w:val="center"/>
              <w:rPr>
                <w:sz w:val="16"/>
                <w:szCs w:val="16"/>
              </w:rPr>
            </w:pPr>
            <w:r w:rsidRPr="00E659FD">
              <w:rPr>
                <w:sz w:val="16"/>
                <w:szCs w:val="16"/>
              </w:rPr>
              <w:t>2019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BA9D54" w14:textId="77777777" w:rsidR="0038452D" w:rsidRPr="00E659FD" w:rsidRDefault="0038452D" w:rsidP="0038452D">
            <w:pPr>
              <w:spacing w:line="240" w:lineRule="auto"/>
              <w:jc w:val="center"/>
              <w:rPr>
                <w:sz w:val="16"/>
                <w:szCs w:val="16"/>
              </w:rPr>
            </w:pPr>
            <w:r w:rsidRPr="00E659FD">
              <w:rPr>
                <w:sz w:val="16"/>
                <w:szCs w:val="16"/>
              </w:rPr>
              <w:t>2020</w:t>
            </w:r>
          </w:p>
        </w:tc>
      </w:tr>
      <w:tr w:rsidR="0038452D" w:rsidRPr="00E659FD" w14:paraId="2DBFE47D" w14:textId="77777777" w:rsidTr="00C713A9">
        <w:trPr>
          <w:trHeight w:val="840"/>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25773FD" w14:textId="77777777" w:rsidR="0038452D" w:rsidRPr="00E659FD" w:rsidRDefault="0038452D" w:rsidP="0038452D">
            <w:pPr>
              <w:spacing w:line="240" w:lineRule="auto"/>
              <w:jc w:val="left"/>
              <w:rPr>
                <w:sz w:val="16"/>
                <w:szCs w:val="16"/>
              </w:rPr>
            </w:pPr>
          </w:p>
        </w:tc>
        <w:tc>
          <w:tcPr>
            <w:tcW w:w="766" w:type="dxa"/>
            <w:tcBorders>
              <w:top w:val="nil"/>
              <w:left w:val="nil"/>
              <w:bottom w:val="single" w:sz="4" w:space="0" w:color="auto"/>
              <w:right w:val="single" w:sz="4" w:space="0" w:color="auto"/>
            </w:tcBorders>
            <w:shd w:val="clear" w:color="auto" w:fill="auto"/>
            <w:vAlign w:val="center"/>
            <w:hideMark/>
          </w:tcPr>
          <w:p w14:paraId="5009AC9E" w14:textId="77777777" w:rsidR="0038452D" w:rsidRPr="00E659FD" w:rsidRDefault="0038452D" w:rsidP="0038452D">
            <w:pPr>
              <w:spacing w:line="240" w:lineRule="auto"/>
              <w:jc w:val="center"/>
              <w:rPr>
                <w:sz w:val="16"/>
                <w:szCs w:val="16"/>
              </w:rPr>
            </w:pPr>
            <w:r w:rsidRPr="00E659FD">
              <w:rPr>
                <w:sz w:val="16"/>
                <w:szCs w:val="16"/>
              </w:rPr>
              <w:t>Зарег</w:t>
            </w:r>
            <w:r w:rsidRPr="00E659FD">
              <w:rPr>
                <w:sz w:val="16"/>
                <w:szCs w:val="16"/>
              </w:rPr>
              <w:t>и</w:t>
            </w:r>
            <w:r w:rsidRPr="00E659FD">
              <w:rPr>
                <w:sz w:val="16"/>
                <w:szCs w:val="16"/>
              </w:rPr>
              <w:t>стрир</w:t>
            </w:r>
            <w:r w:rsidRPr="00E659FD">
              <w:rPr>
                <w:sz w:val="16"/>
                <w:szCs w:val="16"/>
              </w:rPr>
              <w:t>о</w:t>
            </w:r>
            <w:r w:rsidRPr="00E659FD">
              <w:rPr>
                <w:sz w:val="16"/>
                <w:szCs w:val="16"/>
              </w:rPr>
              <w:t>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1E2FFEF8"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32553434"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09C08D01"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3AEE183C"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709" w:type="dxa"/>
            <w:tcBorders>
              <w:top w:val="nil"/>
              <w:left w:val="nil"/>
              <w:bottom w:val="single" w:sz="4" w:space="0" w:color="auto"/>
              <w:right w:val="single" w:sz="4" w:space="0" w:color="auto"/>
            </w:tcBorders>
            <w:shd w:val="clear" w:color="auto" w:fill="auto"/>
            <w:vAlign w:val="center"/>
            <w:hideMark/>
          </w:tcPr>
          <w:p w14:paraId="5B248A77" w14:textId="77777777" w:rsidR="0038452D" w:rsidRPr="00E659FD" w:rsidRDefault="0038452D" w:rsidP="0038452D">
            <w:pPr>
              <w:spacing w:line="240" w:lineRule="auto"/>
              <w:jc w:val="center"/>
              <w:rPr>
                <w:sz w:val="16"/>
                <w:szCs w:val="16"/>
              </w:rPr>
            </w:pPr>
            <w:r w:rsidRPr="00E659FD">
              <w:rPr>
                <w:sz w:val="16"/>
                <w:szCs w:val="16"/>
              </w:rPr>
              <w:t>индекс нако</w:t>
            </w:r>
            <w:r w:rsidRPr="00E659FD">
              <w:rPr>
                <w:sz w:val="16"/>
                <w:szCs w:val="16"/>
              </w:rPr>
              <w:t>п</w:t>
            </w:r>
            <w:r w:rsidRPr="00E659FD">
              <w:rPr>
                <w:sz w:val="16"/>
                <w:szCs w:val="16"/>
              </w:rPr>
              <w:t xml:space="preserve">ления </w:t>
            </w:r>
          </w:p>
        </w:tc>
        <w:tc>
          <w:tcPr>
            <w:tcW w:w="709" w:type="dxa"/>
            <w:tcBorders>
              <w:top w:val="nil"/>
              <w:left w:val="nil"/>
              <w:bottom w:val="single" w:sz="4" w:space="0" w:color="auto"/>
              <w:right w:val="single" w:sz="4" w:space="0" w:color="auto"/>
            </w:tcBorders>
            <w:shd w:val="clear" w:color="auto" w:fill="auto"/>
            <w:vAlign w:val="center"/>
            <w:hideMark/>
          </w:tcPr>
          <w:p w14:paraId="23E0DAD0" w14:textId="77777777" w:rsidR="0038452D" w:rsidRPr="00E659FD" w:rsidRDefault="0038452D" w:rsidP="0038452D">
            <w:pPr>
              <w:spacing w:line="240" w:lineRule="auto"/>
              <w:jc w:val="center"/>
              <w:rPr>
                <w:sz w:val="16"/>
                <w:szCs w:val="16"/>
              </w:rPr>
            </w:pPr>
            <w:r w:rsidRPr="00E659FD">
              <w:rPr>
                <w:sz w:val="16"/>
                <w:szCs w:val="16"/>
              </w:rPr>
              <w:t>Зар</w:t>
            </w:r>
            <w:r w:rsidRPr="00E659FD">
              <w:rPr>
                <w:sz w:val="16"/>
                <w:szCs w:val="16"/>
              </w:rPr>
              <w:t>е</w:t>
            </w:r>
            <w:r w:rsidRPr="00E659FD">
              <w:rPr>
                <w:sz w:val="16"/>
                <w:szCs w:val="16"/>
              </w:rPr>
              <w:t>г</w:t>
            </w:r>
            <w:r w:rsidRPr="00E659FD">
              <w:rPr>
                <w:sz w:val="16"/>
                <w:szCs w:val="16"/>
              </w:rPr>
              <w:t>и</w:t>
            </w:r>
            <w:r w:rsidRPr="00E659FD">
              <w:rPr>
                <w:sz w:val="16"/>
                <w:szCs w:val="16"/>
              </w:rPr>
              <w:t>стр</w:t>
            </w:r>
            <w:r w:rsidRPr="00E659FD">
              <w:rPr>
                <w:sz w:val="16"/>
                <w:szCs w:val="16"/>
              </w:rPr>
              <w:t>и</w:t>
            </w:r>
            <w:r w:rsidRPr="00E659FD">
              <w:rPr>
                <w:sz w:val="16"/>
                <w:szCs w:val="16"/>
              </w:rPr>
              <w:t>ровано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04372067" w14:textId="77777777" w:rsidR="0038452D" w:rsidRPr="00E659FD" w:rsidRDefault="0038452D" w:rsidP="0038452D">
            <w:pPr>
              <w:spacing w:line="240" w:lineRule="auto"/>
              <w:jc w:val="center"/>
              <w:rPr>
                <w:sz w:val="16"/>
                <w:szCs w:val="16"/>
              </w:rPr>
            </w:pPr>
            <w:r w:rsidRPr="00E659FD">
              <w:rPr>
                <w:sz w:val="16"/>
                <w:szCs w:val="16"/>
              </w:rPr>
              <w:t>на 100 т.н</w:t>
            </w:r>
          </w:p>
        </w:tc>
        <w:tc>
          <w:tcPr>
            <w:tcW w:w="699" w:type="dxa"/>
            <w:tcBorders>
              <w:top w:val="nil"/>
              <w:left w:val="nil"/>
              <w:bottom w:val="single" w:sz="4" w:space="0" w:color="auto"/>
              <w:right w:val="single" w:sz="4" w:space="0" w:color="auto"/>
            </w:tcBorders>
            <w:shd w:val="clear" w:color="auto" w:fill="auto"/>
            <w:vAlign w:val="center"/>
            <w:hideMark/>
          </w:tcPr>
          <w:p w14:paraId="51E2C3CB" w14:textId="77777777" w:rsidR="0038452D" w:rsidRPr="00E659FD" w:rsidRDefault="0038452D" w:rsidP="0038452D">
            <w:pPr>
              <w:spacing w:line="240" w:lineRule="auto"/>
              <w:jc w:val="center"/>
              <w:rPr>
                <w:sz w:val="16"/>
                <w:szCs w:val="16"/>
              </w:rPr>
            </w:pPr>
            <w:r w:rsidRPr="00E659FD">
              <w:rPr>
                <w:sz w:val="16"/>
                <w:szCs w:val="16"/>
              </w:rPr>
              <w:t>Зар</w:t>
            </w:r>
            <w:r w:rsidRPr="00E659FD">
              <w:rPr>
                <w:sz w:val="16"/>
                <w:szCs w:val="16"/>
              </w:rPr>
              <w:t>е</w:t>
            </w:r>
            <w:r w:rsidRPr="00E659FD">
              <w:rPr>
                <w:sz w:val="16"/>
                <w:szCs w:val="16"/>
              </w:rPr>
              <w:t>г</w:t>
            </w:r>
            <w:r w:rsidRPr="00E659FD">
              <w:rPr>
                <w:sz w:val="16"/>
                <w:szCs w:val="16"/>
              </w:rPr>
              <w:t>и</w:t>
            </w:r>
            <w:r w:rsidRPr="00E659FD">
              <w:rPr>
                <w:sz w:val="16"/>
                <w:szCs w:val="16"/>
              </w:rPr>
              <w:t>стр</w:t>
            </w:r>
            <w:r w:rsidRPr="00E659FD">
              <w:rPr>
                <w:sz w:val="16"/>
                <w:szCs w:val="16"/>
              </w:rPr>
              <w:t>и</w:t>
            </w:r>
            <w:r w:rsidRPr="00E659FD">
              <w:rPr>
                <w:sz w:val="16"/>
                <w:szCs w:val="16"/>
              </w:rPr>
              <w:t>ровано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037E1B51"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17EA9A5E"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1E30B482"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4D89A715"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709" w:type="dxa"/>
            <w:tcBorders>
              <w:top w:val="nil"/>
              <w:left w:val="nil"/>
              <w:bottom w:val="single" w:sz="4" w:space="0" w:color="auto"/>
              <w:right w:val="single" w:sz="4" w:space="0" w:color="auto"/>
            </w:tcBorders>
            <w:shd w:val="clear" w:color="auto" w:fill="auto"/>
            <w:vAlign w:val="center"/>
            <w:hideMark/>
          </w:tcPr>
          <w:p w14:paraId="34DBB1E3" w14:textId="77777777" w:rsidR="0038452D" w:rsidRPr="00E659FD" w:rsidRDefault="0038452D" w:rsidP="0038452D">
            <w:pPr>
              <w:spacing w:line="240" w:lineRule="auto"/>
              <w:jc w:val="center"/>
              <w:rPr>
                <w:sz w:val="16"/>
                <w:szCs w:val="16"/>
              </w:rPr>
            </w:pPr>
            <w:r w:rsidRPr="00E659FD">
              <w:rPr>
                <w:sz w:val="16"/>
                <w:szCs w:val="16"/>
              </w:rPr>
              <w:t>на 100 т.н</w:t>
            </w:r>
          </w:p>
        </w:tc>
        <w:tc>
          <w:tcPr>
            <w:tcW w:w="567" w:type="dxa"/>
            <w:tcBorders>
              <w:top w:val="nil"/>
              <w:left w:val="nil"/>
              <w:bottom w:val="single" w:sz="4" w:space="0" w:color="auto"/>
              <w:right w:val="single" w:sz="4" w:space="0" w:color="auto"/>
            </w:tcBorders>
            <w:shd w:val="clear" w:color="auto" w:fill="auto"/>
            <w:vAlign w:val="center"/>
            <w:hideMark/>
          </w:tcPr>
          <w:p w14:paraId="6B442276"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2FEAF045"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63105404"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04740C33"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7304C5D5"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19267D42" w14:textId="77777777" w:rsidR="0038452D" w:rsidRPr="00E659FD" w:rsidRDefault="0038452D" w:rsidP="0038452D">
            <w:pPr>
              <w:spacing w:line="240" w:lineRule="auto"/>
              <w:jc w:val="center"/>
              <w:rPr>
                <w:sz w:val="16"/>
                <w:szCs w:val="16"/>
              </w:rPr>
            </w:pPr>
            <w:r w:rsidRPr="00E659FD">
              <w:rPr>
                <w:sz w:val="16"/>
                <w:szCs w:val="16"/>
              </w:rPr>
              <w:t>на 100 т.н</w:t>
            </w:r>
          </w:p>
        </w:tc>
        <w:tc>
          <w:tcPr>
            <w:tcW w:w="700" w:type="dxa"/>
            <w:tcBorders>
              <w:top w:val="nil"/>
              <w:left w:val="nil"/>
              <w:bottom w:val="single" w:sz="4" w:space="0" w:color="auto"/>
              <w:right w:val="single" w:sz="4" w:space="0" w:color="auto"/>
            </w:tcBorders>
            <w:shd w:val="clear" w:color="auto" w:fill="auto"/>
            <w:vAlign w:val="center"/>
            <w:hideMark/>
          </w:tcPr>
          <w:p w14:paraId="74A010A2" w14:textId="77777777" w:rsidR="0038452D" w:rsidRPr="00E659FD" w:rsidRDefault="0038452D" w:rsidP="0038452D">
            <w:pPr>
              <w:spacing w:line="240" w:lineRule="auto"/>
              <w:jc w:val="center"/>
              <w:rPr>
                <w:sz w:val="16"/>
                <w:szCs w:val="16"/>
              </w:rPr>
            </w:pPr>
            <w:r w:rsidRPr="00E659FD">
              <w:rPr>
                <w:sz w:val="16"/>
                <w:szCs w:val="16"/>
              </w:rPr>
              <w:t>Зар</w:t>
            </w:r>
            <w:r w:rsidRPr="00E659FD">
              <w:rPr>
                <w:sz w:val="16"/>
                <w:szCs w:val="16"/>
              </w:rPr>
              <w:t>е</w:t>
            </w:r>
            <w:r w:rsidRPr="00E659FD">
              <w:rPr>
                <w:sz w:val="16"/>
                <w:szCs w:val="16"/>
              </w:rPr>
              <w:t>г</w:t>
            </w:r>
            <w:r w:rsidRPr="00E659FD">
              <w:rPr>
                <w:sz w:val="16"/>
                <w:szCs w:val="16"/>
              </w:rPr>
              <w:t>и</w:t>
            </w:r>
            <w:r w:rsidRPr="00E659FD">
              <w:rPr>
                <w:sz w:val="16"/>
                <w:szCs w:val="16"/>
              </w:rPr>
              <w:t>стр</w:t>
            </w:r>
            <w:r w:rsidRPr="00E659FD">
              <w:rPr>
                <w:sz w:val="16"/>
                <w:szCs w:val="16"/>
              </w:rPr>
              <w:t>и</w:t>
            </w:r>
            <w:r w:rsidRPr="00E659FD">
              <w:rPr>
                <w:sz w:val="16"/>
                <w:szCs w:val="16"/>
              </w:rPr>
              <w:t>ровано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3BAB17E1" w14:textId="77777777" w:rsidR="0038452D" w:rsidRPr="00E659FD" w:rsidRDefault="0038452D" w:rsidP="0038452D">
            <w:pPr>
              <w:spacing w:line="240" w:lineRule="auto"/>
              <w:jc w:val="center"/>
              <w:rPr>
                <w:sz w:val="16"/>
                <w:szCs w:val="16"/>
              </w:rPr>
            </w:pPr>
            <w:r w:rsidRPr="00E659FD">
              <w:rPr>
                <w:sz w:val="16"/>
                <w:szCs w:val="16"/>
              </w:rPr>
              <w:t>на 100 т.н</w:t>
            </w:r>
          </w:p>
        </w:tc>
      </w:tr>
      <w:tr w:rsidR="0038452D" w:rsidRPr="00E659FD" w14:paraId="525FCC1D" w14:textId="77777777" w:rsidTr="0038452D">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35AD4968" w14:textId="77777777" w:rsidR="0038452D" w:rsidRPr="00E659FD" w:rsidRDefault="0038452D" w:rsidP="0038452D">
            <w:pPr>
              <w:spacing w:line="240" w:lineRule="auto"/>
              <w:jc w:val="left"/>
              <w:rPr>
                <w:sz w:val="16"/>
                <w:szCs w:val="16"/>
              </w:rPr>
            </w:pPr>
            <w:r w:rsidRPr="00E659FD">
              <w:rPr>
                <w:sz w:val="16"/>
                <w:szCs w:val="16"/>
              </w:rPr>
              <w:t xml:space="preserve">РТ </w:t>
            </w:r>
          </w:p>
        </w:tc>
        <w:tc>
          <w:tcPr>
            <w:tcW w:w="766" w:type="dxa"/>
            <w:tcBorders>
              <w:top w:val="nil"/>
              <w:left w:val="nil"/>
              <w:bottom w:val="single" w:sz="4" w:space="0" w:color="auto"/>
              <w:right w:val="single" w:sz="4" w:space="0" w:color="auto"/>
            </w:tcBorders>
            <w:shd w:val="clear" w:color="auto" w:fill="auto"/>
            <w:noWrap/>
            <w:vAlign w:val="center"/>
            <w:hideMark/>
          </w:tcPr>
          <w:p w14:paraId="53E5E4E2" w14:textId="77777777" w:rsidR="0038452D" w:rsidRPr="00E659FD" w:rsidRDefault="0038452D" w:rsidP="0038452D">
            <w:pPr>
              <w:spacing w:line="240" w:lineRule="auto"/>
              <w:jc w:val="center"/>
              <w:rPr>
                <w:sz w:val="16"/>
                <w:szCs w:val="16"/>
              </w:rPr>
            </w:pPr>
            <w:r w:rsidRPr="00E659FD">
              <w:rPr>
                <w:sz w:val="16"/>
                <w:szCs w:val="16"/>
              </w:rPr>
              <w:t>353</w:t>
            </w:r>
          </w:p>
        </w:tc>
        <w:tc>
          <w:tcPr>
            <w:tcW w:w="576" w:type="dxa"/>
            <w:tcBorders>
              <w:top w:val="nil"/>
              <w:left w:val="nil"/>
              <w:bottom w:val="single" w:sz="4" w:space="0" w:color="auto"/>
              <w:right w:val="single" w:sz="4" w:space="0" w:color="auto"/>
            </w:tcBorders>
            <w:shd w:val="clear" w:color="auto" w:fill="auto"/>
            <w:noWrap/>
            <w:vAlign w:val="center"/>
            <w:hideMark/>
          </w:tcPr>
          <w:p w14:paraId="358AA498" w14:textId="77777777" w:rsidR="0038452D" w:rsidRPr="00E659FD" w:rsidRDefault="0038452D" w:rsidP="0038452D">
            <w:pPr>
              <w:spacing w:line="240" w:lineRule="auto"/>
              <w:jc w:val="center"/>
              <w:rPr>
                <w:sz w:val="16"/>
                <w:szCs w:val="16"/>
              </w:rPr>
            </w:pPr>
            <w:r w:rsidRPr="00E659FD">
              <w:rPr>
                <w:sz w:val="16"/>
                <w:szCs w:val="16"/>
              </w:rPr>
              <w:t>211,4</w:t>
            </w:r>
          </w:p>
        </w:tc>
        <w:tc>
          <w:tcPr>
            <w:tcW w:w="558" w:type="dxa"/>
            <w:tcBorders>
              <w:top w:val="nil"/>
              <w:left w:val="nil"/>
              <w:bottom w:val="single" w:sz="4" w:space="0" w:color="auto"/>
              <w:right w:val="single" w:sz="4" w:space="0" w:color="auto"/>
            </w:tcBorders>
            <w:shd w:val="clear" w:color="auto" w:fill="auto"/>
            <w:noWrap/>
            <w:vAlign w:val="center"/>
            <w:hideMark/>
          </w:tcPr>
          <w:p w14:paraId="22D923AD" w14:textId="77777777" w:rsidR="0038452D" w:rsidRPr="00E659FD" w:rsidRDefault="0038452D" w:rsidP="0038452D">
            <w:pPr>
              <w:spacing w:line="240" w:lineRule="auto"/>
              <w:jc w:val="center"/>
              <w:rPr>
                <w:sz w:val="16"/>
                <w:szCs w:val="16"/>
              </w:rPr>
            </w:pPr>
            <w:r w:rsidRPr="00E659FD">
              <w:rPr>
                <w:sz w:val="16"/>
                <w:szCs w:val="16"/>
              </w:rPr>
              <w:t>374</w:t>
            </w:r>
          </w:p>
        </w:tc>
        <w:tc>
          <w:tcPr>
            <w:tcW w:w="576" w:type="dxa"/>
            <w:tcBorders>
              <w:top w:val="nil"/>
              <w:left w:val="nil"/>
              <w:bottom w:val="single" w:sz="4" w:space="0" w:color="auto"/>
              <w:right w:val="single" w:sz="4" w:space="0" w:color="auto"/>
            </w:tcBorders>
            <w:shd w:val="clear" w:color="auto" w:fill="auto"/>
            <w:noWrap/>
            <w:vAlign w:val="center"/>
            <w:hideMark/>
          </w:tcPr>
          <w:p w14:paraId="7F3A701F" w14:textId="77777777" w:rsidR="0038452D" w:rsidRPr="00E659FD" w:rsidRDefault="0038452D" w:rsidP="0038452D">
            <w:pPr>
              <w:spacing w:line="240" w:lineRule="auto"/>
              <w:jc w:val="center"/>
              <w:rPr>
                <w:sz w:val="16"/>
                <w:szCs w:val="16"/>
              </w:rPr>
            </w:pPr>
            <w:r w:rsidRPr="00E659FD">
              <w:rPr>
                <w:sz w:val="16"/>
                <w:szCs w:val="16"/>
              </w:rPr>
              <w:t>230,9</w:t>
            </w:r>
          </w:p>
        </w:tc>
        <w:tc>
          <w:tcPr>
            <w:tcW w:w="558" w:type="dxa"/>
            <w:tcBorders>
              <w:top w:val="nil"/>
              <w:left w:val="nil"/>
              <w:bottom w:val="single" w:sz="4" w:space="0" w:color="auto"/>
              <w:right w:val="single" w:sz="4" w:space="0" w:color="auto"/>
            </w:tcBorders>
            <w:shd w:val="clear" w:color="auto" w:fill="auto"/>
            <w:noWrap/>
            <w:vAlign w:val="center"/>
            <w:hideMark/>
          </w:tcPr>
          <w:p w14:paraId="7FEC5204" w14:textId="77777777" w:rsidR="0038452D" w:rsidRPr="00E659FD" w:rsidRDefault="0038452D" w:rsidP="0038452D">
            <w:pPr>
              <w:spacing w:line="240" w:lineRule="auto"/>
              <w:jc w:val="center"/>
              <w:rPr>
                <w:sz w:val="16"/>
                <w:szCs w:val="16"/>
              </w:rPr>
            </w:pPr>
            <w:r w:rsidRPr="00E659FD">
              <w:rPr>
                <w:sz w:val="16"/>
                <w:szCs w:val="16"/>
              </w:rPr>
              <w:t>389</w:t>
            </w:r>
          </w:p>
        </w:tc>
        <w:tc>
          <w:tcPr>
            <w:tcW w:w="709" w:type="dxa"/>
            <w:tcBorders>
              <w:top w:val="nil"/>
              <w:left w:val="nil"/>
              <w:bottom w:val="single" w:sz="4" w:space="0" w:color="auto"/>
              <w:right w:val="single" w:sz="4" w:space="0" w:color="auto"/>
            </w:tcBorders>
            <w:shd w:val="clear" w:color="auto" w:fill="auto"/>
            <w:noWrap/>
            <w:vAlign w:val="center"/>
            <w:hideMark/>
          </w:tcPr>
          <w:p w14:paraId="28134DEE" w14:textId="77777777" w:rsidR="0038452D" w:rsidRPr="00E659FD" w:rsidRDefault="0038452D" w:rsidP="0038452D">
            <w:pPr>
              <w:spacing w:line="240" w:lineRule="auto"/>
              <w:jc w:val="center"/>
              <w:rPr>
                <w:sz w:val="16"/>
                <w:szCs w:val="16"/>
              </w:rPr>
            </w:pPr>
            <w:r w:rsidRPr="00E659FD">
              <w:rPr>
                <w:sz w:val="16"/>
                <w:szCs w:val="16"/>
              </w:rPr>
              <w:t>239,8</w:t>
            </w:r>
          </w:p>
        </w:tc>
        <w:tc>
          <w:tcPr>
            <w:tcW w:w="709" w:type="dxa"/>
            <w:tcBorders>
              <w:top w:val="nil"/>
              <w:left w:val="nil"/>
              <w:bottom w:val="single" w:sz="4" w:space="0" w:color="auto"/>
              <w:right w:val="single" w:sz="4" w:space="0" w:color="auto"/>
            </w:tcBorders>
            <w:shd w:val="clear" w:color="auto" w:fill="auto"/>
            <w:noWrap/>
            <w:vAlign w:val="center"/>
            <w:hideMark/>
          </w:tcPr>
          <w:p w14:paraId="07A15B49" w14:textId="77777777" w:rsidR="0038452D" w:rsidRPr="00E659FD" w:rsidRDefault="0038452D" w:rsidP="0038452D">
            <w:pPr>
              <w:spacing w:line="240" w:lineRule="auto"/>
              <w:jc w:val="center"/>
              <w:rPr>
                <w:sz w:val="16"/>
                <w:szCs w:val="16"/>
              </w:rPr>
            </w:pPr>
            <w:r w:rsidRPr="00E659FD">
              <w:rPr>
                <w:sz w:val="16"/>
                <w:szCs w:val="16"/>
              </w:rPr>
              <w:t>279</w:t>
            </w:r>
          </w:p>
        </w:tc>
        <w:tc>
          <w:tcPr>
            <w:tcW w:w="576" w:type="dxa"/>
            <w:tcBorders>
              <w:top w:val="nil"/>
              <w:left w:val="nil"/>
              <w:bottom w:val="single" w:sz="4" w:space="0" w:color="auto"/>
              <w:right w:val="single" w:sz="4" w:space="0" w:color="auto"/>
            </w:tcBorders>
            <w:shd w:val="clear" w:color="auto" w:fill="auto"/>
            <w:noWrap/>
            <w:vAlign w:val="center"/>
            <w:hideMark/>
          </w:tcPr>
          <w:p w14:paraId="5437BF5C" w14:textId="77777777" w:rsidR="0038452D" w:rsidRPr="00E659FD" w:rsidRDefault="0038452D" w:rsidP="0038452D">
            <w:pPr>
              <w:spacing w:line="240" w:lineRule="auto"/>
              <w:jc w:val="center"/>
              <w:rPr>
                <w:sz w:val="16"/>
                <w:szCs w:val="16"/>
              </w:rPr>
            </w:pPr>
            <w:r w:rsidRPr="00E659FD">
              <w:rPr>
                <w:sz w:val="16"/>
                <w:szCs w:val="16"/>
              </w:rPr>
              <w:t>171,5</w:t>
            </w:r>
          </w:p>
        </w:tc>
        <w:tc>
          <w:tcPr>
            <w:tcW w:w="699" w:type="dxa"/>
            <w:tcBorders>
              <w:top w:val="nil"/>
              <w:left w:val="nil"/>
              <w:bottom w:val="single" w:sz="4" w:space="0" w:color="auto"/>
              <w:right w:val="single" w:sz="4" w:space="0" w:color="auto"/>
            </w:tcBorders>
            <w:shd w:val="clear" w:color="auto" w:fill="auto"/>
            <w:noWrap/>
            <w:vAlign w:val="center"/>
            <w:hideMark/>
          </w:tcPr>
          <w:p w14:paraId="79B4FCF7" w14:textId="77777777" w:rsidR="0038452D" w:rsidRPr="00E659FD" w:rsidRDefault="0038452D" w:rsidP="0038452D">
            <w:pPr>
              <w:spacing w:line="240" w:lineRule="auto"/>
              <w:jc w:val="center"/>
              <w:rPr>
                <w:sz w:val="16"/>
                <w:szCs w:val="16"/>
              </w:rPr>
            </w:pPr>
            <w:r w:rsidRPr="00E659FD">
              <w:rPr>
                <w:sz w:val="16"/>
                <w:szCs w:val="16"/>
              </w:rPr>
              <w:t>327</w:t>
            </w:r>
          </w:p>
        </w:tc>
        <w:tc>
          <w:tcPr>
            <w:tcW w:w="576" w:type="dxa"/>
            <w:tcBorders>
              <w:top w:val="nil"/>
              <w:left w:val="nil"/>
              <w:bottom w:val="single" w:sz="4" w:space="0" w:color="auto"/>
              <w:right w:val="single" w:sz="4" w:space="0" w:color="auto"/>
            </w:tcBorders>
            <w:shd w:val="clear" w:color="auto" w:fill="auto"/>
            <w:noWrap/>
            <w:vAlign w:val="center"/>
            <w:hideMark/>
          </w:tcPr>
          <w:p w14:paraId="2F599A0D" w14:textId="77777777" w:rsidR="0038452D" w:rsidRPr="00E659FD" w:rsidRDefault="0038452D" w:rsidP="0038452D">
            <w:pPr>
              <w:spacing w:line="240" w:lineRule="auto"/>
              <w:jc w:val="center"/>
              <w:rPr>
                <w:sz w:val="16"/>
                <w:szCs w:val="16"/>
              </w:rPr>
            </w:pPr>
            <w:r w:rsidRPr="00E659FD">
              <w:rPr>
                <w:sz w:val="16"/>
                <w:szCs w:val="16"/>
              </w:rPr>
              <w:t>200,5</w:t>
            </w:r>
          </w:p>
        </w:tc>
        <w:tc>
          <w:tcPr>
            <w:tcW w:w="558" w:type="dxa"/>
            <w:tcBorders>
              <w:top w:val="nil"/>
              <w:left w:val="nil"/>
              <w:bottom w:val="single" w:sz="4" w:space="0" w:color="auto"/>
              <w:right w:val="single" w:sz="4" w:space="0" w:color="auto"/>
            </w:tcBorders>
            <w:shd w:val="clear" w:color="auto" w:fill="auto"/>
            <w:noWrap/>
            <w:vAlign w:val="center"/>
            <w:hideMark/>
          </w:tcPr>
          <w:p w14:paraId="1B77A431" w14:textId="77777777" w:rsidR="0038452D" w:rsidRPr="00E659FD" w:rsidRDefault="0038452D" w:rsidP="0038452D">
            <w:pPr>
              <w:spacing w:line="240" w:lineRule="auto"/>
              <w:jc w:val="center"/>
              <w:rPr>
                <w:sz w:val="16"/>
                <w:szCs w:val="16"/>
              </w:rPr>
            </w:pPr>
            <w:r w:rsidRPr="00E659FD">
              <w:rPr>
                <w:sz w:val="16"/>
                <w:szCs w:val="16"/>
              </w:rPr>
              <w:t>378</w:t>
            </w:r>
          </w:p>
        </w:tc>
        <w:tc>
          <w:tcPr>
            <w:tcW w:w="576" w:type="dxa"/>
            <w:tcBorders>
              <w:top w:val="nil"/>
              <w:left w:val="nil"/>
              <w:bottom w:val="single" w:sz="4" w:space="0" w:color="auto"/>
              <w:right w:val="single" w:sz="4" w:space="0" w:color="auto"/>
            </w:tcBorders>
            <w:shd w:val="clear" w:color="auto" w:fill="auto"/>
            <w:noWrap/>
            <w:vAlign w:val="center"/>
            <w:hideMark/>
          </w:tcPr>
          <w:p w14:paraId="57E29982" w14:textId="77777777" w:rsidR="0038452D" w:rsidRPr="00E659FD" w:rsidRDefault="0038452D" w:rsidP="0038452D">
            <w:pPr>
              <w:spacing w:line="240" w:lineRule="auto"/>
              <w:jc w:val="center"/>
              <w:rPr>
                <w:sz w:val="16"/>
                <w:szCs w:val="16"/>
              </w:rPr>
            </w:pPr>
            <w:r w:rsidRPr="00E659FD">
              <w:rPr>
                <w:sz w:val="16"/>
                <w:szCs w:val="16"/>
              </w:rPr>
              <w:t>230,7</w:t>
            </w:r>
          </w:p>
        </w:tc>
        <w:tc>
          <w:tcPr>
            <w:tcW w:w="558" w:type="dxa"/>
            <w:tcBorders>
              <w:top w:val="nil"/>
              <w:left w:val="nil"/>
              <w:bottom w:val="single" w:sz="4" w:space="0" w:color="auto"/>
              <w:right w:val="single" w:sz="4" w:space="0" w:color="auto"/>
            </w:tcBorders>
            <w:shd w:val="clear" w:color="auto" w:fill="auto"/>
            <w:noWrap/>
            <w:vAlign w:val="center"/>
            <w:hideMark/>
          </w:tcPr>
          <w:p w14:paraId="2B27E26D" w14:textId="77777777" w:rsidR="0038452D" w:rsidRPr="00E659FD" w:rsidRDefault="0038452D" w:rsidP="0038452D">
            <w:pPr>
              <w:spacing w:line="240" w:lineRule="auto"/>
              <w:jc w:val="center"/>
              <w:rPr>
                <w:sz w:val="16"/>
                <w:szCs w:val="16"/>
              </w:rPr>
            </w:pPr>
            <w:r w:rsidRPr="00E659FD">
              <w:rPr>
                <w:sz w:val="16"/>
                <w:szCs w:val="16"/>
              </w:rPr>
              <w:t>421</w:t>
            </w:r>
          </w:p>
        </w:tc>
        <w:tc>
          <w:tcPr>
            <w:tcW w:w="709" w:type="dxa"/>
            <w:tcBorders>
              <w:top w:val="nil"/>
              <w:left w:val="nil"/>
              <w:bottom w:val="single" w:sz="4" w:space="0" w:color="auto"/>
              <w:right w:val="single" w:sz="4" w:space="0" w:color="auto"/>
            </w:tcBorders>
            <w:shd w:val="clear" w:color="auto" w:fill="auto"/>
            <w:noWrap/>
            <w:vAlign w:val="center"/>
            <w:hideMark/>
          </w:tcPr>
          <w:p w14:paraId="34262D0A" w14:textId="77777777" w:rsidR="0038452D" w:rsidRPr="00E659FD" w:rsidRDefault="0038452D" w:rsidP="0038452D">
            <w:pPr>
              <w:spacing w:line="240" w:lineRule="auto"/>
              <w:jc w:val="center"/>
              <w:rPr>
                <w:sz w:val="16"/>
                <w:szCs w:val="16"/>
              </w:rPr>
            </w:pPr>
            <w:r w:rsidRPr="00E659FD">
              <w:rPr>
                <w:sz w:val="16"/>
                <w:szCs w:val="16"/>
              </w:rPr>
              <w:t>279,2</w:t>
            </w:r>
          </w:p>
        </w:tc>
        <w:tc>
          <w:tcPr>
            <w:tcW w:w="567" w:type="dxa"/>
            <w:tcBorders>
              <w:top w:val="nil"/>
              <w:left w:val="nil"/>
              <w:bottom w:val="single" w:sz="4" w:space="0" w:color="auto"/>
              <w:right w:val="single" w:sz="4" w:space="0" w:color="auto"/>
            </w:tcBorders>
            <w:shd w:val="clear" w:color="auto" w:fill="auto"/>
            <w:noWrap/>
            <w:vAlign w:val="center"/>
            <w:hideMark/>
          </w:tcPr>
          <w:p w14:paraId="379AB060" w14:textId="77777777" w:rsidR="0038452D" w:rsidRPr="00E659FD" w:rsidRDefault="0038452D" w:rsidP="0038452D">
            <w:pPr>
              <w:spacing w:line="240" w:lineRule="auto"/>
              <w:jc w:val="center"/>
              <w:rPr>
                <w:sz w:val="16"/>
                <w:szCs w:val="16"/>
              </w:rPr>
            </w:pPr>
            <w:r w:rsidRPr="00E659FD">
              <w:rPr>
                <w:sz w:val="16"/>
                <w:szCs w:val="16"/>
              </w:rPr>
              <w:t>441</w:t>
            </w:r>
          </w:p>
        </w:tc>
        <w:tc>
          <w:tcPr>
            <w:tcW w:w="576" w:type="dxa"/>
            <w:tcBorders>
              <w:top w:val="nil"/>
              <w:left w:val="nil"/>
              <w:bottom w:val="single" w:sz="4" w:space="0" w:color="auto"/>
              <w:right w:val="single" w:sz="4" w:space="0" w:color="auto"/>
            </w:tcBorders>
            <w:shd w:val="clear" w:color="auto" w:fill="auto"/>
            <w:noWrap/>
            <w:vAlign w:val="center"/>
            <w:hideMark/>
          </w:tcPr>
          <w:p w14:paraId="446D2140" w14:textId="77777777" w:rsidR="0038452D" w:rsidRPr="00E659FD" w:rsidRDefault="0038452D" w:rsidP="0038452D">
            <w:pPr>
              <w:spacing w:line="240" w:lineRule="auto"/>
              <w:jc w:val="center"/>
              <w:rPr>
                <w:sz w:val="16"/>
                <w:szCs w:val="16"/>
              </w:rPr>
            </w:pPr>
            <w:r w:rsidRPr="00E659FD">
              <w:rPr>
                <w:sz w:val="16"/>
                <w:szCs w:val="16"/>
              </w:rPr>
              <w:t>289,2</w:t>
            </w:r>
          </w:p>
        </w:tc>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9A16DF1" w14:textId="77777777" w:rsidR="0038452D" w:rsidRPr="00E659FD" w:rsidRDefault="0038452D" w:rsidP="0038452D">
            <w:pPr>
              <w:spacing w:line="240" w:lineRule="auto"/>
              <w:jc w:val="center"/>
              <w:rPr>
                <w:sz w:val="16"/>
                <w:szCs w:val="16"/>
              </w:rPr>
            </w:pPr>
            <w:r w:rsidRPr="00E659FD">
              <w:rPr>
                <w:sz w:val="16"/>
                <w:szCs w:val="16"/>
              </w:rPr>
              <w:t>448</w:t>
            </w:r>
          </w:p>
        </w:tc>
        <w:tc>
          <w:tcPr>
            <w:tcW w:w="576" w:type="dxa"/>
            <w:tcBorders>
              <w:top w:val="nil"/>
              <w:left w:val="nil"/>
              <w:bottom w:val="single" w:sz="4" w:space="0" w:color="auto"/>
              <w:right w:val="single" w:sz="4" w:space="0" w:color="auto"/>
            </w:tcBorders>
            <w:shd w:val="clear" w:color="auto" w:fill="auto"/>
            <w:noWrap/>
            <w:vAlign w:val="center"/>
            <w:hideMark/>
          </w:tcPr>
          <w:p w14:paraId="31037A4A" w14:textId="77777777" w:rsidR="0038452D" w:rsidRPr="00E659FD" w:rsidRDefault="0038452D" w:rsidP="0038452D">
            <w:pPr>
              <w:spacing w:line="240" w:lineRule="auto"/>
              <w:jc w:val="center"/>
              <w:rPr>
                <w:sz w:val="16"/>
                <w:szCs w:val="16"/>
              </w:rPr>
            </w:pPr>
            <w:r w:rsidRPr="00E659FD">
              <w:rPr>
                <w:sz w:val="16"/>
                <w:szCs w:val="16"/>
              </w:rPr>
              <w:t>290,8</w:t>
            </w:r>
          </w:p>
        </w:tc>
        <w:tc>
          <w:tcPr>
            <w:tcW w:w="558" w:type="dxa"/>
            <w:tcBorders>
              <w:top w:val="nil"/>
              <w:left w:val="nil"/>
              <w:bottom w:val="single" w:sz="4" w:space="0" w:color="auto"/>
              <w:right w:val="single" w:sz="4" w:space="0" w:color="auto"/>
            </w:tcBorders>
            <w:shd w:val="clear" w:color="auto" w:fill="auto"/>
            <w:noWrap/>
            <w:vAlign w:val="center"/>
            <w:hideMark/>
          </w:tcPr>
          <w:p w14:paraId="6D772426" w14:textId="77777777" w:rsidR="0038452D" w:rsidRPr="00E659FD" w:rsidRDefault="0038452D" w:rsidP="0038452D">
            <w:pPr>
              <w:spacing w:line="240" w:lineRule="auto"/>
              <w:jc w:val="center"/>
              <w:rPr>
                <w:sz w:val="16"/>
                <w:szCs w:val="16"/>
              </w:rPr>
            </w:pPr>
            <w:r w:rsidRPr="00E659FD">
              <w:rPr>
                <w:sz w:val="16"/>
                <w:szCs w:val="16"/>
              </w:rPr>
              <w:t>482</w:t>
            </w:r>
          </w:p>
        </w:tc>
        <w:tc>
          <w:tcPr>
            <w:tcW w:w="576" w:type="dxa"/>
            <w:tcBorders>
              <w:top w:val="nil"/>
              <w:left w:val="nil"/>
              <w:bottom w:val="single" w:sz="4" w:space="0" w:color="auto"/>
              <w:right w:val="single" w:sz="4" w:space="0" w:color="auto"/>
            </w:tcBorders>
            <w:shd w:val="clear" w:color="auto" w:fill="auto"/>
            <w:noWrap/>
            <w:vAlign w:val="center"/>
            <w:hideMark/>
          </w:tcPr>
          <w:p w14:paraId="0EB2B9A6" w14:textId="77777777" w:rsidR="0038452D" w:rsidRPr="00E659FD" w:rsidRDefault="0038452D" w:rsidP="0038452D">
            <w:pPr>
              <w:spacing w:line="240" w:lineRule="auto"/>
              <w:jc w:val="center"/>
              <w:rPr>
                <w:sz w:val="16"/>
                <w:szCs w:val="16"/>
              </w:rPr>
            </w:pPr>
            <w:r w:rsidRPr="00E659FD">
              <w:rPr>
                <w:sz w:val="16"/>
                <w:szCs w:val="16"/>
              </w:rPr>
              <w:t>285,1</w:t>
            </w:r>
          </w:p>
        </w:tc>
        <w:tc>
          <w:tcPr>
            <w:tcW w:w="700" w:type="dxa"/>
            <w:tcBorders>
              <w:top w:val="nil"/>
              <w:left w:val="nil"/>
              <w:bottom w:val="single" w:sz="4" w:space="0" w:color="auto"/>
              <w:right w:val="single" w:sz="4" w:space="0" w:color="auto"/>
            </w:tcBorders>
            <w:shd w:val="clear" w:color="auto" w:fill="auto"/>
            <w:noWrap/>
            <w:vAlign w:val="center"/>
            <w:hideMark/>
          </w:tcPr>
          <w:p w14:paraId="7988C1E2" w14:textId="77777777" w:rsidR="0038452D" w:rsidRPr="00E659FD" w:rsidRDefault="0038452D" w:rsidP="0038452D">
            <w:pPr>
              <w:spacing w:line="240" w:lineRule="auto"/>
              <w:jc w:val="center"/>
              <w:rPr>
                <w:sz w:val="16"/>
                <w:szCs w:val="16"/>
              </w:rPr>
            </w:pPr>
            <w:r w:rsidRPr="00E659FD">
              <w:rPr>
                <w:sz w:val="16"/>
                <w:szCs w:val="16"/>
              </w:rPr>
              <w:t>321</w:t>
            </w:r>
          </w:p>
        </w:tc>
        <w:tc>
          <w:tcPr>
            <w:tcW w:w="576" w:type="dxa"/>
            <w:tcBorders>
              <w:top w:val="nil"/>
              <w:left w:val="nil"/>
              <w:bottom w:val="single" w:sz="4" w:space="0" w:color="auto"/>
              <w:right w:val="single" w:sz="4" w:space="0" w:color="auto"/>
            </w:tcBorders>
            <w:shd w:val="clear" w:color="auto" w:fill="auto"/>
            <w:noWrap/>
            <w:vAlign w:val="center"/>
            <w:hideMark/>
          </w:tcPr>
          <w:p w14:paraId="0E82FE3B" w14:textId="77777777" w:rsidR="0038452D" w:rsidRPr="00E659FD" w:rsidRDefault="0038452D" w:rsidP="0038452D">
            <w:pPr>
              <w:spacing w:line="240" w:lineRule="auto"/>
              <w:jc w:val="center"/>
              <w:rPr>
                <w:sz w:val="16"/>
                <w:szCs w:val="16"/>
              </w:rPr>
            </w:pPr>
            <w:r w:rsidRPr="00E659FD">
              <w:rPr>
                <w:sz w:val="16"/>
                <w:szCs w:val="16"/>
              </w:rPr>
              <w:t>188,3</w:t>
            </w:r>
          </w:p>
        </w:tc>
      </w:tr>
      <w:tr w:rsidR="0038452D" w:rsidRPr="00E659FD" w14:paraId="6F2F6C62"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0265498" w14:textId="77777777" w:rsidR="0038452D" w:rsidRPr="00E659FD" w:rsidRDefault="0038452D" w:rsidP="003F6773">
            <w:pPr>
              <w:spacing w:line="240" w:lineRule="auto"/>
              <w:jc w:val="left"/>
              <w:rPr>
                <w:sz w:val="16"/>
                <w:szCs w:val="16"/>
              </w:rPr>
            </w:pPr>
            <w:r w:rsidRPr="00E659FD">
              <w:rPr>
                <w:sz w:val="16"/>
                <w:szCs w:val="16"/>
              </w:rPr>
              <w:t>Пий-Хемский</w:t>
            </w:r>
          </w:p>
        </w:tc>
        <w:tc>
          <w:tcPr>
            <w:tcW w:w="766" w:type="dxa"/>
            <w:tcBorders>
              <w:top w:val="nil"/>
              <w:left w:val="nil"/>
              <w:bottom w:val="single" w:sz="4" w:space="0" w:color="auto"/>
              <w:right w:val="single" w:sz="4" w:space="0" w:color="auto"/>
            </w:tcBorders>
            <w:shd w:val="clear" w:color="auto" w:fill="auto"/>
            <w:noWrap/>
            <w:vAlign w:val="center"/>
            <w:hideMark/>
          </w:tcPr>
          <w:p w14:paraId="19881FD1" w14:textId="77777777" w:rsidR="0038452D" w:rsidRPr="00E659FD" w:rsidRDefault="0038452D"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16394B2D" w14:textId="77777777" w:rsidR="0038452D" w:rsidRPr="00E659FD" w:rsidRDefault="0038452D" w:rsidP="003F6773">
            <w:pPr>
              <w:spacing w:line="240" w:lineRule="auto"/>
              <w:jc w:val="center"/>
              <w:rPr>
                <w:sz w:val="16"/>
                <w:szCs w:val="16"/>
              </w:rPr>
            </w:pPr>
            <w:r w:rsidRPr="00E659FD">
              <w:rPr>
                <w:sz w:val="16"/>
                <w:szCs w:val="16"/>
              </w:rPr>
              <w:t>276,7</w:t>
            </w:r>
          </w:p>
        </w:tc>
        <w:tc>
          <w:tcPr>
            <w:tcW w:w="558" w:type="dxa"/>
            <w:tcBorders>
              <w:top w:val="nil"/>
              <w:left w:val="nil"/>
              <w:bottom w:val="single" w:sz="4" w:space="0" w:color="auto"/>
              <w:right w:val="single" w:sz="4" w:space="0" w:color="auto"/>
            </w:tcBorders>
            <w:shd w:val="clear" w:color="auto" w:fill="auto"/>
            <w:noWrap/>
            <w:vAlign w:val="center"/>
            <w:hideMark/>
          </w:tcPr>
          <w:p w14:paraId="2F05C44E" w14:textId="77777777" w:rsidR="0038452D" w:rsidRPr="00E659FD" w:rsidRDefault="0038452D"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0B48BEB4" w14:textId="77777777" w:rsidR="0038452D" w:rsidRPr="00E659FD" w:rsidRDefault="0038452D" w:rsidP="003F6773">
            <w:pPr>
              <w:spacing w:line="240" w:lineRule="auto"/>
              <w:jc w:val="center"/>
              <w:rPr>
                <w:sz w:val="16"/>
                <w:szCs w:val="16"/>
              </w:rPr>
            </w:pPr>
            <w:r w:rsidRPr="00E659FD">
              <w:rPr>
                <w:sz w:val="16"/>
                <w:szCs w:val="16"/>
              </w:rPr>
              <w:t>263,5</w:t>
            </w:r>
          </w:p>
        </w:tc>
        <w:tc>
          <w:tcPr>
            <w:tcW w:w="558" w:type="dxa"/>
            <w:tcBorders>
              <w:top w:val="nil"/>
              <w:left w:val="nil"/>
              <w:bottom w:val="single" w:sz="4" w:space="0" w:color="auto"/>
              <w:right w:val="single" w:sz="4" w:space="0" w:color="auto"/>
            </w:tcBorders>
            <w:shd w:val="clear" w:color="auto" w:fill="auto"/>
            <w:noWrap/>
            <w:vAlign w:val="center"/>
            <w:hideMark/>
          </w:tcPr>
          <w:p w14:paraId="00C8B51E" w14:textId="77777777" w:rsidR="0038452D" w:rsidRPr="00E659FD" w:rsidRDefault="0038452D" w:rsidP="003F6773">
            <w:pPr>
              <w:spacing w:line="240" w:lineRule="auto"/>
              <w:jc w:val="center"/>
              <w:rPr>
                <w:sz w:val="16"/>
                <w:szCs w:val="16"/>
              </w:rPr>
            </w:pPr>
            <w:r w:rsidRPr="00E659FD">
              <w:rPr>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14:paraId="2ED8FC71" w14:textId="77777777" w:rsidR="0038452D" w:rsidRPr="00E659FD" w:rsidRDefault="0038452D" w:rsidP="003F6773">
            <w:pPr>
              <w:spacing w:line="240" w:lineRule="auto"/>
              <w:jc w:val="center"/>
              <w:rPr>
                <w:sz w:val="16"/>
                <w:szCs w:val="16"/>
              </w:rPr>
            </w:pPr>
            <w:r w:rsidRPr="00E659FD">
              <w:rPr>
                <w:sz w:val="16"/>
                <w:szCs w:val="16"/>
              </w:rPr>
              <w:t>285,7</w:t>
            </w:r>
          </w:p>
        </w:tc>
        <w:tc>
          <w:tcPr>
            <w:tcW w:w="709" w:type="dxa"/>
            <w:tcBorders>
              <w:top w:val="nil"/>
              <w:left w:val="nil"/>
              <w:bottom w:val="single" w:sz="4" w:space="0" w:color="auto"/>
              <w:right w:val="single" w:sz="4" w:space="0" w:color="auto"/>
            </w:tcBorders>
            <w:shd w:val="clear" w:color="auto" w:fill="auto"/>
            <w:noWrap/>
            <w:vAlign w:val="center"/>
            <w:hideMark/>
          </w:tcPr>
          <w:p w14:paraId="55594BE6" w14:textId="77777777" w:rsidR="0038452D" w:rsidRPr="00E659FD" w:rsidRDefault="0038452D"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5DC19B85" w14:textId="77777777" w:rsidR="0038452D" w:rsidRPr="00E659FD" w:rsidRDefault="0038452D" w:rsidP="003F6773">
            <w:pPr>
              <w:spacing w:line="240" w:lineRule="auto"/>
              <w:jc w:val="center"/>
              <w:rPr>
                <w:sz w:val="16"/>
                <w:szCs w:val="16"/>
              </w:rPr>
            </w:pPr>
            <w:r w:rsidRPr="00E659FD">
              <w:rPr>
                <w:sz w:val="16"/>
                <w:szCs w:val="16"/>
              </w:rPr>
              <w:t>210,3</w:t>
            </w:r>
          </w:p>
        </w:tc>
        <w:tc>
          <w:tcPr>
            <w:tcW w:w="699" w:type="dxa"/>
            <w:tcBorders>
              <w:top w:val="nil"/>
              <w:left w:val="nil"/>
              <w:bottom w:val="single" w:sz="4" w:space="0" w:color="auto"/>
              <w:right w:val="single" w:sz="4" w:space="0" w:color="auto"/>
            </w:tcBorders>
            <w:shd w:val="clear" w:color="auto" w:fill="auto"/>
            <w:noWrap/>
            <w:vAlign w:val="center"/>
            <w:hideMark/>
          </w:tcPr>
          <w:p w14:paraId="6778211E" w14:textId="77777777" w:rsidR="0038452D" w:rsidRPr="00E659FD" w:rsidRDefault="0038452D"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069B7A02" w14:textId="77777777" w:rsidR="0038452D" w:rsidRPr="00E659FD" w:rsidRDefault="0038452D" w:rsidP="003F6773">
            <w:pPr>
              <w:spacing w:line="240" w:lineRule="auto"/>
              <w:jc w:val="center"/>
              <w:rPr>
                <w:sz w:val="16"/>
                <w:szCs w:val="16"/>
              </w:rPr>
            </w:pPr>
            <w:r w:rsidRPr="00E659FD">
              <w:rPr>
                <w:sz w:val="16"/>
                <w:szCs w:val="16"/>
              </w:rPr>
              <w:t>309,6</w:t>
            </w:r>
          </w:p>
        </w:tc>
        <w:tc>
          <w:tcPr>
            <w:tcW w:w="558" w:type="dxa"/>
            <w:tcBorders>
              <w:top w:val="nil"/>
              <w:left w:val="nil"/>
              <w:bottom w:val="single" w:sz="4" w:space="0" w:color="auto"/>
              <w:right w:val="single" w:sz="4" w:space="0" w:color="auto"/>
            </w:tcBorders>
            <w:shd w:val="clear" w:color="auto" w:fill="auto"/>
            <w:noWrap/>
            <w:vAlign w:val="center"/>
            <w:hideMark/>
          </w:tcPr>
          <w:p w14:paraId="15A446BE" w14:textId="77777777" w:rsidR="0038452D" w:rsidRPr="00E659FD" w:rsidRDefault="0038452D"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5A3A9A59" w14:textId="77777777" w:rsidR="0038452D" w:rsidRPr="00E659FD" w:rsidRDefault="0038452D" w:rsidP="003F6773">
            <w:pPr>
              <w:spacing w:line="240" w:lineRule="auto"/>
              <w:jc w:val="center"/>
              <w:rPr>
                <w:sz w:val="16"/>
                <w:szCs w:val="16"/>
              </w:rPr>
            </w:pPr>
            <w:r w:rsidRPr="00E659FD">
              <w:rPr>
                <w:sz w:val="16"/>
                <w:szCs w:val="16"/>
              </w:rPr>
              <w:t>231,5</w:t>
            </w:r>
          </w:p>
        </w:tc>
        <w:tc>
          <w:tcPr>
            <w:tcW w:w="558" w:type="dxa"/>
            <w:tcBorders>
              <w:top w:val="nil"/>
              <w:left w:val="nil"/>
              <w:bottom w:val="single" w:sz="4" w:space="0" w:color="auto"/>
              <w:right w:val="single" w:sz="4" w:space="0" w:color="auto"/>
            </w:tcBorders>
            <w:shd w:val="clear" w:color="auto" w:fill="auto"/>
            <w:noWrap/>
            <w:vAlign w:val="center"/>
            <w:hideMark/>
          </w:tcPr>
          <w:p w14:paraId="1540326F" w14:textId="77777777" w:rsidR="0038452D" w:rsidRPr="00E659FD" w:rsidRDefault="0038452D" w:rsidP="003F6773">
            <w:pPr>
              <w:spacing w:line="240" w:lineRule="auto"/>
              <w:jc w:val="center"/>
              <w:rPr>
                <w:sz w:val="16"/>
                <w:szCs w:val="16"/>
              </w:rPr>
            </w:pPr>
            <w:r w:rsidRPr="00E659FD">
              <w:rPr>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14:paraId="5ADB8797" w14:textId="77777777" w:rsidR="0038452D" w:rsidRPr="00E659FD" w:rsidRDefault="0038452D" w:rsidP="003F6773">
            <w:pPr>
              <w:spacing w:line="240" w:lineRule="auto"/>
              <w:jc w:val="center"/>
              <w:rPr>
                <w:sz w:val="16"/>
                <w:szCs w:val="16"/>
              </w:rPr>
            </w:pPr>
            <w:r w:rsidRPr="00E659FD">
              <w:rPr>
                <w:sz w:val="16"/>
                <w:szCs w:val="16"/>
              </w:rPr>
              <w:t>318,1</w:t>
            </w:r>
          </w:p>
        </w:tc>
        <w:tc>
          <w:tcPr>
            <w:tcW w:w="567" w:type="dxa"/>
            <w:tcBorders>
              <w:top w:val="nil"/>
              <w:left w:val="nil"/>
              <w:bottom w:val="single" w:sz="4" w:space="0" w:color="auto"/>
              <w:right w:val="single" w:sz="4" w:space="0" w:color="auto"/>
            </w:tcBorders>
            <w:shd w:val="clear" w:color="auto" w:fill="auto"/>
            <w:noWrap/>
            <w:vAlign w:val="center"/>
            <w:hideMark/>
          </w:tcPr>
          <w:p w14:paraId="32ED9FB2" w14:textId="77777777" w:rsidR="0038452D" w:rsidRPr="00E659FD" w:rsidRDefault="0038452D"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61144275" w14:textId="77777777" w:rsidR="0038452D" w:rsidRPr="00E659FD" w:rsidRDefault="0038452D" w:rsidP="003F6773">
            <w:pPr>
              <w:spacing w:line="240" w:lineRule="auto"/>
              <w:jc w:val="center"/>
              <w:rPr>
                <w:sz w:val="16"/>
                <w:szCs w:val="16"/>
              </w:rPr>
            </w:pPr>
            <w:r w:rsidRPr="00E659FD">
              <w:rPr>
                <w:sz w:val="16"/>
                <w:szCs w:val="16"/>
              </w:rPr>
              <w:t>337,5</w:t>
            </w:r>
          </w:p>
        </w:tc>
        <w:tc>
          <w:tcPr>
            <w:tcW w:w="558" w:type="dxa"/>
            <w:tcBorders>
              <w:top w:val="nil"/>
              <w:left w:val="nil"/>
              <w:bottom w:val="single" w:sz="4" w:space="0" w:color="auto"/>
              <w:right w:val="single" w:sz="4" w:space="0" w:color="auto"/>
            </w:tcBorders>
            <w:shd w:val="clear" w:color="auto" w:fill="auto"/>
            <w:noWrap/>
            <w:vAlign w:val="center"/>
            <w:hideMark/>
          </w:tcPr>
          <w:p w14:paraId="614677B1" w14:textId="77777777" w:rsidR="0038452D" w:rsidRPr="00E659FD" w:rsidRDefault="0038452D"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676A9E6F" w14:textId="77777777" w:rsidR="0038452D" w:rsidRPr="00E659FD" w:rsidRDefault="0038452D" w:rsidP="003F6773">
            <w:pPr>
              <w:spacing w:line="240" w:lineRule="auto"/>
              <w:jc w:val="center"/>
              <w:rPr>
                <w:sz w:val="16"/>
                <w:szCs w:val="16"/>
              </w:rPr>
            </w:pPr>
            <w:r w:rsidRPr="00E659FD">
              <w:rPr>
                <w:sz w:val="16"/>
                <w:szCs w:val="16"/>
              </w:rPr>
              <w:t>295</w:t>
            </w:r>
          </w:p>
        </w:tc>
        <w:tc>
          <w:tcPr>
            <w:tcW w:w="558" w:type="dxa"/>
            <w:tcBorders>
              <w:top w:val="nil"/>
              <w:left w:val="nil"/>
              <w:bottom w:val="single" w:sz="4" w:space="0" w:color="auto"/>
              <w:right w:val="single" w:sz="4" w:space="0" w:color="auto"/>
            </w:tcBorders>
            <w:shd w:val="clear" w:color="auto" w:fill="auto"/>
            <w:noWrap/>
            <w:vAlign w:val="center"/>
            <w:hideMark/>
          </w:tcPr>
          <w:p w14:paraId="004D0010" w14:textId="77777777" w:rsidR="0038452D" w:rsidRPr="00E659FD" w:rsidRDefault="0038452D"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25082355" w14:textId="77777777" w:rsidR="0038452D" w:rsidRPr="00E659FD" w:rsidRDefault="0038452D" w:rsidP="003F6773">
            <w:pPr>
              <w:spacing w:line="240" w:lineRule="auto"/>
              <w:jc w:val="center"/>
              <w:rPr>
                <w:sz w:val="16"/>
                <w:szCs w:val="16"/>
              </w:rPr>
            </w:pPr>
            <w:r w:rsidRPr="00E659FD">
              <w:rPr>
                <w:sz w:val="16"/>
                <w:szCs w:val="16"/>
              </w:rPr>
              <w:t>300,5</w:t>
            </w:r>
          </w:p>
        </w:tc>
        <w:tc>
          <w:tcPr>
            <w:tcW w:w="700" w:type="dxa"/>
            <w:tcBorders>
              <w:top w:val="nil"/>
              <w:left w:val="nil"/>
              <w:bottom w:val="single" w:sz="4" w:space="0" w:color="auto"/>
              <w:right w:val="single" w:sz="4" w:space="0" w:color="auto"/>
            </w:tcBorders>
            <w:shd w:val="clear" w:color="auto" w:fill="auto"/>
            <w:noWrap/>
            <w:vAlign w:val="center"/>
            <w:hideMark/>
          </w:tcPr>
          <w:p w14:paraId="44402C3A" w14:textId="77777777" w:rsidR="0038452D" w:rsidRPr="00E659FD" w:rsidRDefault="0038452D" w:rsidP="003F6773">
            <w:pPr>
              <w:spacing w:line="240" w:lineRule="auto"/>
              <w:jc w:val="center"/>
              <w:rPr>
                <w:sz w:val="16"/>
                <w:szCs w:val="16"/>
              </w:rPr>
            </w:pPr>
            <w:r w:rsidRPr="00E659FD">
              <w:rPr>
                <w:sz w:val="16"/>
                <w:szCs w:val="16"/>
              </w:rPr>
              <w:t>21</w:t>
            </w:r>
          </w:p>
        </w:tc>
        <w:tc>
          <w:tcPr>
            <w:tcW w:w="576" w:type="dxa"/>
            <w:tcBorders>
              <w:top w:val="nil"/>
              <w:left w:val="nil"/>
              <w:bottom w:val="single" w:sz="4" w:space="0" w:color="auto"/>
              <w:right w:val="single" w:sz="4" w:space="0" w:color="auto"/>
            </w:tcBorders>
            <w:shd w:val="clear" w:color="auto" w:fill="auto"/>
            <w:noWrap/>
            <w:vAlign w:val="center"/>
            <w:hideMark/>
          </w:tcPr>
          <w:p w14:paraId="6CED85B5" w14:textId="77777777" w:rsidR="0038452D" w:rsidRPr="00E659FD" w:rsidRDefault="0038452D" w:rsidP="003F6773">
            <w:pPr>
              <w:spacing w:line="240" w:lineRule="auto"/>
              <w:jc w:val="center"/>
              <w:rPr>
                <w:sz w:val="16"/>
                <w:szCs w:val="16"/>
              </w:rPr>
            </w:pPr>
            <w:r w:rsidRPr="00E659FD">
              <w:rPr>
                <w:sz w:val="16"/>
                <w:szCs w:val="16"/>
              </w:rPr>
              <w:t>390</w:t>
            </w:r>
            <w:r w:rsidR="0006394C">
              <w:rPr>
                <w:sz w:val="16"/>
                <w:szCs w:val="16"/>
              </w:rPr>
              <w:t>,0</w:t>
            </w:r>
          </w:p>
        </w:tc>
      </w:tr>
      <w:tr w:rsidR="0038452D" w:rsidRPr="00E659FD" w14:paraId="440BD8BF" w14:textId="77777777" w:rsidTr="0038452D">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95DE0B8" w14:textId="77777777" w:rsidR="0038452D" w:rsidRPr="00E659FD" w:rsidRDefault="0038452D" w:rsidP="003F6773">
            <w:pPr>
              <w:spacing w:line="240" w:lineRule="auto"/>
              <w:jc w:val="left"/>
              <w:rPr>
                <w:sz w:val="16"/>
                <w:szCs w:val="16"/>
              </w:rPr>
            </w:pPr>
            <w:r w:rsidRPr="00E659FD">
              <w:rPr>
                <w:sz w:val="16"/>
                <w:szCs w:val="16"/>
              </w:rPr>
              <w:t>Чеди-Хольский</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182A2B8" w14:textId="77777777" w:rsidR="0038452D" w:rsidRPr="00E659FD" w:rsidRDefault="0038452D" w:rsidP="003F6773">
            <w:pPr>
              <w:spacing w:line="240" w:lineRule="auto"/>
              <w:jc w:val="center"/>
              <w:rPr>
                <w:sz w:val="16"/>
                <w:szCs w:val="16"/>
              </w:rPr>
            </w:pPr>
            <w:r w:rsidRPr="00E659FD">
              <w:rPr>
                <w:sz w:val="16"/>
                <w:szCs w:val="16"/>
              </w:rPr>
              <w:t>7</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3BA96FAB" w14:textId="77777777" w:rsidR="0038452D" w:rsidRPr="00E659FD" w:rsidRDefault="0038452D" w:rsidP="003F6773">
            <w:pPr>
              <w:spacing w:line="240" w:lineRule="auto"/>
              <w:jc w:val="center"/>
              <w:rPr>
                <w:sz w:val="16"/>
                <w:szCs w:val="16"/>
              </w:rPr>
            </w:pPr>
            <w:r w:rsidRPr="00E659FD">
              <w:rPr>
                <w:sz w:val="16"/>
                <w:szCs w:val="16"/>
              </w:rPr>
              <w:t>162,3</w:t>
            </w:r>
          </w:p>
        </w:tc>
        <w:tc>
          <w:tcPr>
            <w:tcW w:w="558" w:type="dxa"/>
            <w:tcBorders>
              <w:top w:val="nil"/>
              <w:left w:val="nil"/>
              <w:bottom w:val="single" w:sz="4" w:space="0" w:color="auto"/>
              <w:right w:val="single" w:sz="4" w:space="0" w:color="auto"/>
            </w:tcBorders>
            <w:shd w:val="clear" w:color="auto" w:fill="auto"/>
            <w:noWrap/>
            <w:vAlign w:val="center"/>
            <w:hideMark/>
          </w:tcPr>
          <w:p w14:paraId="6E2DD2A7" w14:textId="77777777" w:rsidR="0038452D" w:rsidRPr="00E659FD" w:rsidRDefault="0038452D"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6EF74135" w14:textId="77777777" w:rsidR="0038452D" w:rsidRPr="00E659FD" w:rsidRDefault="0038452D" w:rsidP="003F6773">
            <w:pPr>
              <w:spacing w:line="240" w:lineRule="auto"/>
              <w:jc w:val="center"/>
              <w:rPr>
                <w:sz w:val="16"/>
                <w:szCs w:val="16"/>
              </w:rPr>
            </w:pPr>
            <w:r w:rsidRPr="00E659FD">
              <w:rPr>
                <w:sz w:val="16"/>
                <w:szCs w:val="16"/>
              </w:rPr>
              <w:t>223</w:t>
            </w:r>
          </w:p>
        </w:tc>
        <w:tc>
          <w:tcPr>
            <w:tcW w:w="558" w:type="dxa"/>
            <w:tcBorders>
              <w:top w:val="nil"/>
              <w:left w:val="nil"/>
              <w:bottom w:val="single" w:sz="4" w:space="0" w:color="auto"/>
              <w:right w:val="single" w:sz="4" w:space="0" w:color="auto"/>
            </w:tcBorders>
            <w:shd w:val="clear" w:color="auto" w:fill="auto"/>
            <w:noWrap/>
            <w:vAlign w:val="center"/>
            <w:hideMark/>
          </w:tcPr>
          <w:p w14:paraId="1E8D87DD" w14:textId="77777777" w:rsidR="0038452D" w:rsidRPr="00E659FD" w:rsidRDefault="0038452D" w:rsidP="003F6773">
            <w:pPr>
              <w:spacing w:line="240" w:lineRule="auto"/>
              <w:jc w:val="center"/>
              <w:rPr>
                <w:sz w:val="16"/>
                <w:szCs w:val="16"/>
              </w:rPr>
            </w:pPr>
            <w:r w:rsidRPr="00E659FD">
              <w:rPr>
                <w:sz w:val="16"/>
                <w:szCs w:val="16"/>
              </w:rPr>
              <w:t>7</w:t>
            </w:r>
          </w:p>
        </w:tc>
        <w:tc>
          <w:tcPr>
            <w:tcW w:w="709" w:type="dxa"/>
            <w:tcBorders>
              <w:top w:val="nil"/>
              <w:left w:val="nil"/>
              <w:bottom w:val="single" w:sz="4" w:space="0" w:color="auto"/>
              <w:right w:val="single" w:sz="4" w:space="0" w:color="auto"/>
            </w:tcBorders>
            <w:shd w:val="clear" w:color="auto" w:fill="auto"/>
            <w:noWrap/>
            <w:vAlign w:val="center"/>
            <w:hideMark/>
          </w:tcPr>
          <w:p w14:paraId="36A1FBA2" w14:textId="77777777" w:rsidR="0038452D" w:rsidRPr="00E659FD" w:rsidRDefault="0038452D" w:rsidP="003F6773">
            <w:pPr>
              <w:spacing w:line="240" w:lineRule="auto"/>
              <w:jc w:val="center"/>
              <w:rPr>
                <w:sz w:val="16"/>
                <w:szCs w:val="16"/>
              </w:rPr>
            </w:pPr>
            <w:r w:rsidRPr="00E659FD">
              <w:rPr>
                <w:sz w:val="16"/>
                <w:szCs w:val="16"/>
              </w:rPr>
              <w:t>176,1</w:t>
            </w:r>
          </w:p>
        </w:tc>
        <w:tc>
          <w:tcPr>
            <w:tcW w:w="709" w:type="dxa"/>
            <w:tcBorders>
              <w:top w:val="nil"/>
              <w:left w:val="nil"/>
              <w:bottom w:val="single" w:sz="4" w:space="0" w:color="auto"/>
              <w:right w:val="single" w:sz="4" w:space="0" w:color="auto"/>
            </w:tcBorders>
            <w:shd w:val="clear" w:color="auto" w:fill="auto"/>
            <w:noWrap/>
            <w:vAlign w:val="center"/>
            <w:hideMark/>
          </w:tcPr>
          <w:p w14:paraId="7F3F413A" w14:textId="77777777" w:rsidR="0038452D" w:rsidRPr="00E659FD" w:rsidRDefault="0038452D"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38B643EF" w14:textId="77777777" w:rsidR="0038452D" w:rsidRPr="00E659FD" w:rsidRDefault="0038452D" w:rsidP="003F6773">
            <w:pPr>
              <w:spacing w:line="240" w:lineRule="auto"/>
              <w:jc w:val="center"/>
              <w:rPr>
                <w:sz w:val="16"/>
                <w:szCs w:val="16"/>
              </w:rPr>
            </w:pPr>
            <w:r w:rsidRPr="00E659FD">
              <w:rPr>
                <w:sz w:val="16"/>
                <w:szCs w:val="16"/>
              </w:rPr>
              <w:t>50,79</w:t>
            </w:r>
          </w:p>
        </w:tc>
        <w:tc>
          <w:tcPr>
            <w:tcW w:w="699" w:type="dxa"/>
            <w:tcBorders>
              <w:top w:val="nil"/>
              <w:left w:val="nil"/>
              <w:bottom w:val="single" w:sz="4" w:space="0" w:color="auto"/>
              <w:right w:val="single" w:sz="4" w:space="0" w:color="auto"/>
            </w:tcBorders>
            <w:shd w:val="clear" w:color="auto" w:fill="auto"/>
            <w:noWrap/>
            <w:vAlign w:val="center"/>
            <w:hideMark/>
          </w:tcPr>
          <w:p w14:paraId="4358F706" w14:textId="77777777" w:rsidR="0038452D" w:rsidRPr="00E659FD" w:rsidRDefault="0038452D"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47097ACB" w14:textId="77777777" w:rsidR="0038452D" w:rsidRPr="00E659FD" w:rsidRDefault="0038452D" w:rsidP="003F6773">
            <w:pPr>
              <w:spacing w:line="240" w:lineRule="auto"/>
              <w:jc w:val="center"/>
              <w:rPr>
                <w:sz w:val="16"/>
                <w:szCs w:val="16"/>
              </w:rPr>
            </w:pPr>
            <w:r w:rsidRPr="00E659FD">
              <w:rPr>
                <w:sz w:val="16"/>
                <w:szCs w:val="16"/>
              </w:rPr>
              <w:t>226,5</w:t>
            </w:r>
          </w:p>
        </w:tc>
        <w:tc>
          <w:tcPr>
            <w:tcW w:w="558" w:type="dxa"/>
            <w:tcBorders>
              <w:top w:val="nil"/>
              <w:left w:val="nil"/>
              <w:bottom w:val="single" w:sz="4" w:space="0" w:color="auto"/>
              <w:right w:val="single" w:sz="4" w:space="0" w:color="auto"/>
            </w:tcBorders>
            <w:shd w:val="clear" w:color="auto" w:fill="auto"/>
            <w:noWrap/>
            <w:vAlign w:val="center"/>
            <w:hideMark/>
          </w:tcPr>
          <w:p w14:paraId="51B8A0E0" w14:textId="77777777" w:rsidR="0038452D" w:rsidRPr="00E659FD" w:rsidRDefault="0038452D"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33009721" w14:textId="77777777" w:rsidR="0038452D" w:rsidRPr="00E659FD" w:rsidRDefault="0038452D" w:rsidP="003F6773">
            <w:pPr>
              <w:spacing w:line="240" w:lineRule="auto"/>
              <w:jc w:val="center"/>
              <w:rPr>
                <w:sz w:val="16"/>
                <w:szCs w:val="16"/>
              </w:rPr>
            </w:pPr>
            <w:r w:rsidRPr="00E659FD">
              <w:rPr>
                <w:sz w:val="16"/>
                <w:szCs w:val="16"/>
              </w:rPr>
              <w:t>125,4</w:t>
            </w:r>
          </w:p>
        </w:tc>
        <w:tc>
          <w:tcPr>
            <w:tcW w:w="558" w:type="dxa"/>
            <w:tcBorders>
              <w:top w:val="nil"/>
              <w:left w:val="nil"/>
              <w:bottom w:val="single" w:sz="4" w:space="0" w:color="auto"/>
              <w:right w:val="single" w:sz="4" w:space="0" w:color="auto"/>
            </w:tcBorders>
            <w:shd w:val="clear" w:color="auto" w:fill="auto"/>
            <w:noWrap/>
            <w:vAlign w:val="center"/>
            <w:hideMark/>
          </w:tcPr>
          <w:p w14:paraId="38B29A17" w14:textId="77777777" w:rsidR="0038452D" w:rsidRPr="00E659FD" w:rsidRDefault="0038452D" w:rsidP="003F6773">
            <w:pPr>
              <w:spacing w:line="240" w:lineRule="auto"/>
              <w:jc w:val="center"/>
              <w:rPr>
                <w:sz w:val="16"/>
                <w:szCs w:val="16"/>
              </w:rPr>
            </w:pPr>
            <w:r w:rsidRPr="00E659FD">
              <w:rPr>
                <w:sz w:val="16"/>
                <w:szCs w:val="16"/>
              </w:rPr>
              <w:t>9</w:t>
            </w:r>
          </w:p>
        </w:tc>
        <w:tc>
          <w:tcPr>
            <w:tcW w:w="709" w:type="dxa"/>
            <w:tcBorders>
              <w:top w:val="nil"/>
              <w:left w:val="nil"/>
              <w:bottom w:val="single" w:sz="4" w:space="0" w:color="auto"/>
              <w:right w:val="single" w:sz="4" w:space="0" w:color="auto"/>
            </w:tcBorders>
            <w:shd w:val="clear" w:color="auto" w:fill="auto"/>
            <w:noWrap/>
            <w:vAlign w:val="center"/>
            <w:hideMark/>
          </w:tcPr>
          <w:p w14:paraId="36CE3AAC" w14:textId="77777777" w:rsidR="0038452D" w:rsidRPr="00E659FD" w:rsidRDefault="0038452D" w:rsidP="003F6773">
            <w:pPr>
              <w:spacing w:line="240" w:lineRule="auto"/>
              <w:jc w:val="center"/>
              <w:rPr>
                <w:sz w:val="16"/>
                <w:szCs w:val="16"/>
              </w:rPr>
            </w:pPr>
            <w:r w:rsidRPr="00E659FD">
              <w:rPr>
                <w:sz w:val="16"/>
                <w:szCs w:val="16"/>
              </w:rPr>
              <w:t>241,4</w:t>
            </w:r>
          </w:p>
        </w:tc>
        <w:tc>
          <w:tcPr>
            <w:tcW w:w="567" w:type="dxa"/>
            <w:tcBorders>
              <w:top w:val="nil"/>
              <w:left w:val="nil"/>
              <w:bottom w:val="single" w:sz="4" w:space="0" w:color="auto"/>
              <w:right w:val="single" w:sz="4" w:space="0" w:color="auto"/>
            </w:tcBorders>
            <w:shd w:val="clear" w:color="auto" w:fill="auto"/>
            <w:noWrap/>
            <w:vAlign w:val="center"/>
            <w:hideMark/>
          </w:tcPr>
          <w:p w14:paraId="20ADBBEB" w14:textId="77777777" w:rsidR="0038452D" w:rsidRPr="00E659FD" w:rsidRDefault="0038452D"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440EDB45" w14:textId="77777777" w:rsidR="0038452D" w:rsidRPr="00E659FD" w:rsidRDefault="0038452D" w:rsidP="003F6773">
            <w:pPr>
              <w:spacing w:line="240" w:lineRule="auto"/>
              <w:jc w:val="center"/>
              <w:rPr>
                <w:sz w:val="16"/>
                <w:szCs w:val="16"/>
              </w:rPr>
            </w:pPr>
            <w:r w:rsidRPr="00E659FD">
              <w:rPr>
                <w:sz w:val="16"/>
                <w:szCs w:val="16"/>
              </w:rPr>
              <w:t>210,2</w:t>
            </w:r>
          </w:p>
        </w:tc>
        <w:tc>
          <w:tcPr>
            <w:tcW w:w="558" w:type="dxa"/>
            <w:tcBorders>
              <w:top w:val="nil"/>
              <w:left w:val="nil"/>
              <w:bottom w:val="single" w:sz="4" w:space="0" w:color="auto"/>
              <w:right w:val="single" w:sz="4" w:space="0" w:color="auto"/>
            </w:tcBorders>
            <w:shd w:val="clear" w:color="auto" w:fill="auto"/>
            <w:noWrap/>
            <w:vAlign w:val="center"/>
            <w:hideMark/>
          </w:tcPr>
          <w:p w14:paraId="08FEC90D" w14:textId="77777777" w:rsidR="0038452D" w:rsidRPr="00E659FD" w:rsidRDefault="0038452D"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3173A92D" w14:textId="77777777" w:rsidR="0038452D" w:rsidRPr="00E659FD" w:rsidRDefault="0038452D" w:rsidP="003F6773">
            <w:pPr>
              <w:spacing w:line="240" w:lineRule="auto"/>
              <w:jc w:val="center"/>
              <w:rPr>
                <w:sz w:val="16"/>
                <w:szCs w:val="16"/>
              </w:rPr>
            </w:pPr>
            <w:r w:rsidRPr="00E659FD">
              <w:rPr>
                <w:sz w:val="16"/>
                <w:szCs w:val="16"/>
              </w:rPr>
              <w:t>130</w:t>
            </w:r>
          </w:p>
        </w:tc>
        <w:tc>
          <w:tcPr>
            <w:tcW w:w="558" w:type="dxa"/>
            <w:tcBorders>
              <w:top w:val="nil"/>
              <w:left w:val="nil"/>
              <w:bottom w:val="single" w:sz="4" w:space="0" w:color="auto"/>
              <w:right w:val="single" w:sz="4" w:space="0" w:color="auto"/>
            </w:tcBorders>
            <w:shd w:val="clear" w:color="auto" w:fill="auto"/>
            <w:noWrap/>
            <w:vAlign w:val="center"/>
            <w:hideMark/>
          </w:tcPr>
          <w:p w14:paraId="3D2DF8B1" w14:textId="77777777" w:rsidR="0038452D" w:rsidRPr="00E659FD" w:rsidRDefault="0038452D"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27AA73DF" w14:textId="77777777" w:rsidR="0038452D" w:rsidRPr="00E659FD" w:rsidRDefault="0038452D" w:rsidP="003F6773">
            <w:pPr>
              <w:spacing w:line="240" w:lineRule="auto"/>
              <w:jc w:val="center"/>
              <w:rPr>
                <w:sz w:val="16"/>
                <w:szCs w:val="16"/>
              </w:rPr>
            </w:pPr>
            <w:r w:rsidRPr="00E659FD">
              <w:rPr>
                <w:sz w:val="16"/>
                <w:szCs w:val="16"/>
              </w:rPr>
              <w:t>123</w:t>
            </w:r>
          </w:p>
        </w:tc>
        <w:tc>
          <w:tcPr>
            <w:tcW w:w="700" w:type="dxa"/>
            <w:tcBorders>
              <w:top w:val="nil"/>
              <w:left w:val="nil"/>
              <w:bottom w:val="single" w:sz="4" w:space="0" w:color="auto"/>
              <w:right w:val="single" w:sz="4" w:space="0" w:color="auto"/>
            </w:tcBorders>
            <w:shd w:val="clear" w:color="auto" w:fill="auto"/>
            <w:noWrap/>
            <w:vAlign w:val="center"/>
            <w:hideMark/>
          </w:tcPr>
          <w:p w14:paraId="512BF61F" w14:textId="77777777" w:rsidR="0038452D" w:rsidRPr="00E659FD" w:rsidRDefault="0038452D"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1E8DE160" w14:textId="77777777" w:rsidR="0038452D" w:rsidRPr="00E659FD" w:rsidRDefault="0038452D" w:rsidP="003F6773">
            <w:pPr>
              <w:spacing w:line="240" w:lineRule="auto"/>
              <w:jc w:val="center"/>
              <w:rPr>
                <w:sz w:val="16"/>
                <w:szCs w:val="16"/>
              </w:rPr>
            </w:pPr>
            <w:r w:rsidRPr="00E659FD">
              <w:rPr>
                <w:sz w:val="16"/>
                <w:szCs w:val="16"/>
              </w:rPr>
              <w:t>265,8</w:t>
            </w:r>
          </w:p>
        </w:tc>
      </w:tr>
      <w:tr w:rsidR="0038452D" w:rsidRPr="00E659FD" w14:paraId="5F8AEE2D"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586EC0F" w14:textId="77777777" w:rsidR="0038452D" w:rsidRPr="00E659FD" w:rsidRDefault="0038452D" w:rsidP="003F6773">
            <w:pPr>
              <w:spacing w:line="240" w:lineRule="auto"/>
              <w:jc w:val="left"/>
              <w:rPr>
                <w:sz w:val="16"/>
                <w:szCs w:val="16"/>
              </w:rPr>
            </w:pPr>
            <w:r w:rsidRPr="00E659FD">
              <w:rPr>
                <w:sz w:val="16"/>
                <w:szCs w:val="16"/>
              </w:rPr>
              <w:t>Каа-Хемский</w:t>
            </w:r>
          </w:p>
        </w:tc>
        <w:tc>
          <w:tcPr>
            <w:tcW w:w="766" w:type="dxa"/>
            <w:tcBorders>
              <w:top w:val="nil"/>
              <w:left w:val="nil"/>
              <w:bottom w:val="single" w:sz="4" w:space="0" w:color="auto"/>
              <w:right w:val="single" w:sz="4" w:space="0" w:color="auto"/>
            </w:tcBorders>
            <w:shd w:val="clear" w:color="auto" w:fill="auto"/>
            <w:noWrap/>
            <w:vAlign w:val="center"/>
            <w:hideMark/>
          </w:tcPr>
          <w:p w14:paraId="741AB8AA" w14:textId="77777777" w:rsidR="0038452D" w:rsidRPr="00E659FD" w:rsidRDefault="0038452D"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402B3AF5" w14:textId="77777777" w:rsidR="0038452D" w:rsidRPr="00E659FD" w:rsidRDefault="0038452D" w:rsidP="003F6773">
            <w:pPr>
              <w:spacing w:line="240" w:lineRule="auto"/>
              <w:jc w:val="center"/>
              <w:rPr>
                <w:sz w:val="16"/>
                <w:szCs w:val="16"/>
              </w:rPr>
            </w:pPr>
            <w:r w:rsidRPr="00E659FD">
              <w:rPr>
                <w:sz w:val="16"/>
                <w:szCs w:val="16"/>
              </w:rPr>
              <w:t>182,2</w:t>
            </w:r>
          </w:p>
        </w:tc>
        <w:tc>
          <w:tcPr>
            <w:tcW w:w="558" w:type="dxa"/>
            <w:tcBorders>
              <w:top w:val="nil"/>
              <w:left w:val="nil"/>
              <w:bottom w:val="single" w:sz="4" w:space="0" w:color="auto"/>
              <w:right w:val="single" w:sz="4" w:space="0" w:color="auto"/>
            </w:tcBorders>
            <w:shd w:val="clear" w:color="auto" w:fill="auto"/>
            <w:noWrap/>
            <w:vAlign w:val="center"/>
            <w:hideMark/>
          </w:tcPr>
          <w:p w14:paraId="5581A3BE" w14:textId="77777777" w:rsidR="0038452D" w:rsidRPr="00E659FD" w:rsidRDefault="0038452D" w:rsidP="003F6773">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69738896" w14:textId="77777777" w:rsidR="0038452D" w:rsidRPr="00E659FD" w:rsidRDefault="0038452D" w:rsidP="003F6773">
            <w:pPr>
              <w:spacing w:line="240" w:lineRule="auto"/>
              <w:jc w:val="center"/>
              <w:rPr>
                <w:sz w:val="16"/>
                <w:szCs w:val="16"/>
              </w:rPr>
            </w:pPr>
            <w:r w:rsidRPr="00E659FD">
              <w:rPr>
                <w:sz w:val="16"/>
                <w:szCs w:val="16"/>
              </w:rPr>
              <w:t>234,1</w:t>
            </w:r>
          </w:p>
        </w:tc>
        <w:tc>
          <w:tcPr>
            <w:tcW w:w="558" w:type="dxa"/>
            <w:tcBorders>
              <w:top w:val="nil"/>
              <w:left w:val="nil"/>
              <w:bottom w:val="single" w:sz="4" w:space="0" w:color="auto"/>
              <w:right w:val="single" w:sz="4" w:space="0" w:color="auto"/>
            </w:tcBorders>
            <w:shd w:val="clear" w:color="auto" w:fill="auto"/>
            <w:noWrap/>
            <w:vAlign w:val="center"/>
            <w:hideMark/>
          </w:tcPr>
          <w:p w14:paraId="104BD729" w14:textId="77777777" w:rsidR="0038452D" w:rsidRPr="00E659FD" w:rsidRDefault="0038452D" w:rsidP="003F6773">
            <w:pPr>
              <w:spacing w:line="240" w:lineRule="auto"/>
              <w:jc w:val="center"/>
              <w:rPr>
                <w:sz w:val="16"/>
                <w:szCs w:val="16"/>
              </w:rPr>
            </w:pPr>
            <w:r w:rsidRPr="00E659FD">
              <w:rPr>
                <w:sz w:val="16"/>
                <w:szCs w:val="16"/>
              </w:rPr>
              <w:t>17</w:t>
            </w:r>
          </w:p>
        </w:tc>
        <w:tc>
          <w:tcPr>
            <w:tcW w:w="709" w:type="dxa"/>
            <w:tcBorders>
              <w:top w:val="nil"/>
              <w:left w:val="nil"/>
              <w:bottom w:val="single" w:sz="4" w:space="0" w:color="auto"/>
              <w:right w:val="single" w:sz="4" w:space="0" w:color="auto"/>
            </w:tcBorders>
            <w:shd w:val="clear" w:color="auto" w:fill="auto"/>
            <w:noWrap/>
            <w:vAlign w:val="center"/>
            <w:hideMark/>
          </w:tcPr>
          <w:p w14:paraId="4889EC40" w14:textId="77777777" w:rsidR="0038452D" w:rsidRPr="00E659FD" w:rsidRDefault="0038452D" w:rsidP="003F6773">
            <w:pPr>
              <w:spacing w:line="240" w:lineRule="auto"/>
              <w:jc w:val="center"/>
              <w:rPr>
                <w:sz w:val="16"/>
                <w:szCs w:val="16"/>
              </w:rPr>
            </w:pPr>
            <w:r w:rsidRPr="00E659FD">
              <w:rPr>
                <w:sz w:val="16"/>
                <w:szCs w:val="16"/>
              </w:rPr>
              <w:t>269,5</w:t>
            </w:r>
          </w:p>
        </w:tc>
        <w:tc>
          <w:tcPr>
            <w:tcW w:w="709" w:type="dxa"/>
            <w:tcBorders>
              <w:top w:val="nil"/>
              <w:left w:val="nil"/>
              <w:bottom w:val="single" w:sz="4" w:space="0" w:color="auto"/>
              <w:right w:val="single" w:sz="4" w:space="0" w:color="auto"/>
            </w:tcBorders>
            <w:shd w:val="clear" w:color="auto" w:fill="auto"/>
            <w:noWrap/>
            <w:vAlign w:val="center"/>
            <w:hideMark/>
          </w:tcPr>
          <w:p w14:paraId="6E394178" w14:textId="77777777" w:rsidR="0038452D" w:rsidRPr="00E659FD" w:rsidRDefault="0038452D"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259179DA" w14:textId="77777777" w:rsidR="0038452D" w:rsidRPr="00E659FD" w:rsidRDefault="0038452D" w:rsidP="003F6773">
            <w:pPr>
              <w:spacing w:line="240" w:lineRule="auto"/>
              <w:jc w:val="center"/>
              <w:rPr>
                <w:sz w:val="16"/>
                <w:szCs w:val="16"/>
              </w:rPr>
            </w:pPr>
            <w:r w:rsidRPr="00E659FD">
              <w:rPr>
                <w:sz w:val="16"/>
                <w:szCs w:val="16"/>
              </w:rPr>
              <w:t>221,3</w:t>
            </w:r>
          </w:p>
        </w:tc>
        <w:tc>
          <w:tcPr>
            <w:tcW w:w="699" w:type="dxa"/>
            <w:tcBorders>
              <w:top w:val="nil"/>
              <w:left w:val="nil"/>
              <w:bottom w:val="single" w:sz="4" w:space="0" w:color="auto"/>
              <w:right w:val="single" w:sz="4" w:space="0" w:color="auto"/>
            </w:tcBorders>
            <w:shd w:val="clear" w:color="auto" w:fill="auto"/>
            <w:noWrap/>
            <w:vAlign w:val="center"/>
            <w:hideMark/>
          </w:tcPr>
          <w:p w14:paraId="58FC7157" w14:textId="77777777" w:rsidR="0038452D" w:rsidRPr="00E659FD" w:rsidRDefault="0038452D" w:rsidP="003F6773">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hideMark/>
          </w:tcPr>
          <w:p w14:paraId="67950BF1" w14:textId="77777777" w:rsidR="0038452D" w:rsidRPr="00E659FD" w:rsidRDefault="0038452D" w:rsidP="003F6773">
            <w:pPr>
              <w:spacing w:line="240" w:lineRule="auto"/>
              <w:jc w:val="center"/>
              <w:rPr>
                <w:sz w:val="16"/>
                <w:szCs w:val="16"/>
              </w:rPr>
            </w:pPr>
            <w:r w:rsidRPr="00E659FD">
              <w:rPr>
                <w:sz w:val="16"/>
                <w:szCs w:val="16"/>
              </w:rPr>
              <w:t>286,9</w:t>
            </w:r>
          </w:p>
        </w:tc>
        <w:tc>
          <w:tcPr>
            <w:tcW w:w="558" w:type="dxa"/>
            <w:tcBorders>
              <w:top w:val="nil"/>
              <w:left w:val="nil"/>
              <w:bottom w:val="single" w:sz="4" w:space="0" w:color="auto"/>
              <w:right w:val="single" w:sz="4" w:space="0" w:color="auto"/>
            </w:tcBorders>
            <w:shd w:val="clear" w:color="auto" w:fill="auto"/>
            <w:noWrap/>
            <w:vAlign w:val="center"/>
            <w:hideMark/>
          </w:tcPr>
          <w:p w14:paraId="5BF8079F" w14:textId="77777777" w:rsidR="0038452D" w:rsidRPr="00E659FD" w:rsidRDefault="0038452D"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55494E41" w14:textId="77777777" w:rsidR="0038452D" w:rsidRPr="00E659FD" w:rsidRDefault="0038452D" w:rsidP="003F6773">
            <w:pPr>
              <w:spacing w:line="240" w:lineRule="auto"/>
              <w:jc w:val="center"/>
              <w:rPr>
                <w:sz w:val="16"/>
                <w:szCs w:val="16"/>
              </w:rPr>
            </w:pPr>
            <w:r w:rsidRPr="00E659FD">
              <w:rPr>
                <w:sz w:val="16"/>
                <w:szCs w:val="16"/>
              </w:rPr>
              <w:t>209,5</w:t>
            </w:r>
          </w:p>
        </w:tc>
        <w:tc>
          <w:tcPr>
            <w:tcW w:w="558" w:type="dxa"/>
            <w:tcBorders>
              <w:top w:val="nil"/>
              <w:left w:val="nil"/>
              <w:bottom w:val="single" w:sz="4" w:space="0" w:color="auto"/>
              <w:right w:val="single" w:sz="4" w:space="0" w:color="auto"/>
            </w:tcBorders>
            <w:shd w:val="clear" w:color="auto" w:fill="auto"/>
            <w:noWrap/>
            <w:vAlign w:val="center"/>
            <w:hideMark/>
          </w:tcPr>
          <w:p w14:paraId="784BF83D" w14:textId="77777777" w:rsidR="0038452D" w:rsidRPr="00E659FD" w:rsidRDefault="0038452D" w:rsidP="003F6773">
            <w:pPr>
              <w:spacing w:line="240" w:lineRule="auto"/>
              <w:jc w:val="center"/>
              <w:rPr>
                <w:sz w:val="16"/>
                <w:szCs w:val="16"/>
              </w:rPr>
            </w:pPr>
            <w:r w:rsidRPr="00E659FD">
              <w:rPr>
                <w:sz w:val="16"/>
                <w:szCs w:val="16"/>
              </w:rPr>
              <w:t>21</w:t>
            </w:r>
          </w:p>
        </w:tc>
        <w:tc>
          <w:tcPr>
            <w:tcW w:w="709" w:type="dxa"/>
            <w:tcBorders>
              <w:top w:val="nil"/>
              <w:left w:val="nil"/>
              <w:bottom w:val="single" w:sz="4" w:space="0" w:color="auto"/>
              <w:right w:val="single" w:sz="4" w:space="0" w:color="auto"/>
            </w:tcBorders>
            <w:shd w:val="clear" w:color="auto" w:fill="auto"/>
            <w:noWrap/>
            <w:vAlign w:val="center"/>
            <w:hideMark/>
          </w:tcPr>
          <w:p w14:paraId="157F3A31" w14:textId="77777777" w:rsidR="0038452D" w:rsidRPr="00E659FD" w:rsidRDefault="0038452D" w:rsidP="003F6773">
            <w:pPr>
              <w:spacing w:line="240" w:lineRule="auto"/>
              <w:jc w:val="center"/>
              <w:rPr>
                <w:sz w:val="16"/>
                <w:szCs w:val="16"/>
              </w:rPr>
            </w:pPr>
            <w:r w:rsidRPr="00E659FD">
              <w:rPr>
                <w:sz w:val="16"/>
                <w:szCs w:val="16"/>
              </w:rPr>
              <w:t>360,2</w:t>
            </w:r>
          </w:p>
        </w:tc>
        <w:tc>
          <w:tcPr>
            <w:tcW w:w="567" w:type="dxa"/>
            <w:tcBorders>
              <w:top w:val="nil"/>
              <w:left w:val="nil"/>
              <w:bottom w:val="single" w:sz="4" w:space="0" w:color="auto"/>
              <w:right w:val="single" w:sz="4" w:space="0" w:color="auto"/>
            </w:tcBorders>
            <w:shd w:val="clear" w:color="auto" w:fill="auto"/>
            <w:noWrap/>
            <w:vAlign w:val="center"/>
            <w:hideMark/>
          </w:tcPr>
          <w:p w14:paraId="4CE8315B" w14:textId="77777777" w:rsidR="0038452D" w:rsidRPr="00E659FD" w:rsidRDefault="0038452D" w:rsidP="003F6773">
            <w:pPr>
              <w:spacing w:line="240" w:lineRule="auto"/>
              <w:jc w:val="center"/>
              <w:rPr>
                <w:sz w:val="16"/>
                <w:szCs w:val="16"/>
              </w:rPr>
            </w:pPr>
            <w:r w:rsidRPr="00E659FD">
              <w:rPr>
                <w:sz w:val="16"/>
                <w:szCs w:val="16"/>
              </w:rPr>
              <w:t>24</w:t>
            </w:r>
          </w:p>
        </w:tc>
        <w:tc>
          <w:tcPr>
            <w:tcW w:w="576" w:type="dxa"/>
            <w:tcBorders>
              <w:top w:val="nil"/>
              <w:left w:val="nil"/>
              <w:bottom w:val="single" w:sz="4" w:space="0" w:color="auto"/>
              <w:right w:val="single" w:sz="4" w:space="0" w:color="auto"/>
            </w:tcBorders>
            <w:shd w:val="clear" w:color="auto" w:fill="auto"/>
            <w:noWrap/>
            <w:vAlign w:val="center"/>
            <w:hideMark/>
          </w:tcPr>
          <w:p w14:paraId="02BA5BCF" w14:textId="77777777" w:rsidR="0038452D" w:rsidRPr="00E659FD" w:rsidRDefault="0038452D" w:rsidP="003F6773">
            <w:pPr>
              <w:spacing w:line="240" w:lineRule="auto"/>
              <w:jc w:val="center"/>
              <w:rPr>
                <w:sz w:val="16"/>
                <w:szCs w:val="16"/>
              </w:rPr>
            </w:pPr>
            <w:r w:rsidRPr="00E659FD">
              <w:rPr>
                <w:sz w:val="16"/>
                <w:szCs w:val="16"/>
              </w:rPr>
              <w:t>412,2</w:t>
            </w:r>
          </w:p>
        </w:tc>
        <w:tc>
          <w:tcPr>
            <w:tcW w:w="558" w:type="dxa"/>
            <w:tcBorders>
              <w:top w:val="nil"/>
              <w:left w:val="nil"/>
              <w:bottom w:val="single" w:sz="4" w:space="0" w:color="auto"/>
              <w:right w:val="single" w:sz="4" w:space="0" w:color="auto"/>
            </w:tcBorders>
            <w:shd w:val="clear" w:color="auto" w:fill="auto"/>
            <w:noWrap/>
            <w:vAlign w:val="center"/>
            <w:hideMark/>
          </w:tcPr>
          <w:p w14:paraId="4260CF51" w14:textId="77777777" w:rsidR="0038452D" w:rsidRPr="00E659FD" w:rsidRDefault="0038452D"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16FE3C55" w14:textId="77777777" w:rsidR="0038452D" w:rsidRPr="00E659FD" w:rsidRDefault="0038452D" w:rsidP="003F6773">
            <w:pPr>
              <w:spacing w:line="240" w:lineRule="auto"/>
              <w:jc w:val="center"/>
              <w:rPr>
                <w:sz w:val="16"/>
                <w:szCs w:val="16"/>
              </w:rPr>
            </w:pPr>
            <w:r w:rsidRPr="00E659FD">
              <w:rPr>
                <w:sz w:val="16"/>
                <w:szCs w:val="16"/>
              </w:rPr>
              <w:t>239,3</w:t>
            </w:r>
          </w:p>
        </w:tc>
        <w:tc>
          <w:tcPr>
            <w:tcW w:w="558" w:type="dxa"/>
            <w:tcBorders>
              <w:top w:val="nil"/>
              <w:left w:val="nil"/>
              <w:bottom w:val="single" w:sz="4" w:space="0" w:color="auto"/>
              <w:right w:val="single" w:sz="4" w:space="0" w:color="auto"/>
            </w:tcBorders>
            <w:shd w:val="clear" w:color="auto" w:fill="auto"/>
            <w:noWrap/>
            <w:vAlign w:val="center"/>
            <w:hideMark/>
          </w:tcPr>
          <w:p w14:paraId="325D548F" w14:textId="77777777" w:rsidR="0038452D" w:rsidRPr="00E659FD" w:rsidRDefault="0038452D" w:rsidP="003F6773">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hideMark/>
          </w:tcPr>
          <w:p w14:paraId="4181B6F5" w14:textId="77777777" w:rsidR="0038452D" w:rsidRPr="00E659FD" w:rsidRDefault="0038452D" w:rsidP="003F6773">
            <w:pPr>
              <w:spacing w:line="240" w:lineRule="auto"/>
              <w:jc w:val="center"/>
              <w:rPr>
                <w:sz w:val="16"/>
                <w:szCs w:val="16"/>
              </w:rPr>
            </w:pPr>
            <w:r w:rsidRPr="00E659FD">
              <w:rPr>
                <w:sz w:val="16"/>
                <w:szCs w:val="16"/>
              </w:rPr>
              <w:t>297</w:t>
            </w:r>
          </w:p>
        </w:tc>
        <w:tc>
          <w:tcPr>
            <w:tcW w:w="700" w:type="dxa"/>
            <w:tcBorders>
              <w:top w:val="nil"/>
              <w:left w:val="nil"/>
              <w:bottom w:val="single" w:sz="4" w:space="0" w:color="auto"/>
              <w:right w:val="single" w:sz="4" w:space="0" w:color="auto"/>
            </w:tcBorders>
            <w:shd w:val="clear" w:color="auto" w:fill="auto"/>
            <w:noWrap/>
            <w:vAlign w:val="center"/>
            <w:hideMark/>
          </w:tcPr>
          <w:p w14:paraId="2854BA02" w14:textId="77777777" w:rsidR="0038452D" w:rsidRPr="00E659FD" w:rsidRDefault="0038452D" w:rsidP="003F6773">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5570B2DF" w14:textId="77777777" w:rsidR="0038452D" w:rsidRPr="00E659FD" w:rsidRDefault="0038452D" w:rsidP="003F6773">
            <w:pPr>
              <w:spacing w:line="240" w:lineRule="auto"/>
              <w:jc w:val="center"/>
              <w:rPr>
                <w:sz w:val="16"/>
                <w:szCs w:val="16"/>
              </w:rPr>
            </w:pPr>
            <w:r w:rsidRPr="00E659FD">
              <w:rPr>
                <w:sz w:val="16"/>
                <w:szCs w:val="16"/>
              </w:rPr>
              <w:t>247</w:t>
            </w:r>
          </w:p>
        </w:tc>
      </w:tr>
      <w:tr w:rsidR="0038452D" w:rsidRPr="00E659FD" w14:paraId="5CF58AB5"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FE01407" w14:textId="77777777" w:rsidR="0038452D" w:rsidRPr="00E659FD" w:rsidRDefault="0038452D" w:rsidP="003F6773">
            <w:pPr>
              <w:spacing w:line="240" w:lineRule="auto"/>
              <w:jc w:val="left"/>
              <w:rPr>
                <w:sz w:val="16"/>
                <w:szCs w:val="16"/>
              </w:rPr>
            </w:pPr>
            <w:r w:rsidRPr="00E659FD">
              <w:rPr>
                <w:sz w:val="16"/>
                <w:szCs w:val="16"/>
              </w:rPr>
              <w:t>Монгун-Тайгинский</w:t>
            </w:r>
          </w:p>
        </w:tc>
        <w:tc>
          <w:tcPr>
            <w:tcW w:w="766" w:type="dxa"/>
            <w:tcBorders>
              <w:top w:val="nil"/>
              <w:left w:val="nil"/>
              <w:bottom w:val="single" w:sz="4" w:space="0" w:color="auto"/>
              <w:right w:val="single" w:sz="4" w:space="0" w:color="auto"/>
            </w:tcBorders>
            <w:shd w:val="clear" w:color="auto" w:fill="auto"/>
            <w:noWrap/>
            <w:vAlign w:val="center"/>
            <w:hideMark/>
          </w:tcPr>
          <w:p w14:paraId="026D4F07" w14:textId="77777777" w:rsidR="0038452D" w:rsidRPr="00E659FD" w:rsidRDefault="0038452D"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367D6409" w14:textId="77777777" w:rsidR="0038452D" w:rsidRPr="00E659FD" w:rsidRDefault="0038452D" w:rsidP="003F6773">
            <w:pPr>
              <w:spacing w:line="240" w:lineRule="auto"/>
              <w:jc w:val="center"/>
              <w:rPr>
                <w:sz w:val="16"/>
                <w:szCs w:val="16"/>
              </w:rPr>
            </w:pPr>
            <w:r w:rsidRPr="00E659FD">
              <w:rPr>
                <w:sz w:val="16"/>
                <w:szCs w:val="16"/>
              </w:rPr>
              <w:t>61,01</w:t>
            </w:r>
          </w:p>
        </w:tc>
        <w:tc>
          <w:tcPr>
            <w:tcW w:w="558" w:type="dxa"/>
            <w:tcBorders>
              <w:top w:val="nil"/>
              <w:left w:val="nil"/>
              <w:bottom w:val="single" w:sz="4" w:space="0" w:color="auto"/>
              <w:right w:val="single" w:sz="4" w:space="0" w:color="auto"/>
            </w:tcBorders>
            <w:shd w:val="clear" w:color="auto" w:fill="auto"/>
            <w:noWrap/>
            <w:vAlign w:val="center"/>
            <w:hideMark/>
          </w:tcPr>
          <w:p w14:paraId="0373725C" w14:textId="77777777" w:rsidR="0038452D" w:rsidRPr="00E659FD" w:rsidRDefault="0038452D" w:rsidP="003F677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7EF6E9AB" w14:textId="77777777" w:rsidR="0038452D" w:rsidRPr="00E659FD" w:rsidRDefault="0038452D" w:rsidP="003F6773">
            <w:pPr>
              <w:spacing w:line="240" w:lineRule="auto"/>
              <w:jc w:val="center"/>
              <w:rPr>
                <w:sz w:val="16"/>
                <w:szCs w:val="16"/>
              </w:rPr>
            </w:pPr>
            <w:r w:rsidRPr="00E659FD">
              <w:rPr>
                <w:sz w:val="16"/>
                <w:szCs w:val="16"/>
              </w:rPr>
              <w:t>202,3</w:t>
            </w:r>
          </w:p>
        </w:tc>
        <w:tc>
          <w:tcPr>
            <w:tcW w:w="558" w:type="dxa"/>
            <w:tcBorders>
              <w:top w:val="nil"/>
              <w:left w:val="nil"/>
              <w:bottom w:val="single" w:sz="4" w:space="0" w:color="auto"/>
              <w:right w:val="single" w:sz="4" w:space="0" w:color="auto"/>
            </w:tcBorders>
            <w:shd w:val="clear" w:color="auto" w:fill="auto"/>
            <w:noWrap/>
            <w:vAlign w:val="center"/>
            <w:hideMark/>
          </w:tcPr>
          <w:p w14:paraId="616F3271" w14:textId="77777777" w:rsidR="0038452D" w:rsidRPr="00E659FD" w:rsidRDefault="0038452D" w:rsidP="003F6773">
            <w:pPr>
              <w:spacing w:line="240" w:lineRule="auto"/>
              <w:jc w:val="center"/>
              <w:rPr>
                <w:sz w:val="16"/>
                <w:szCs w:val="16"/>
              </w:rPr>
            </w:pPr>
            <w:r w:rsidRPr="00E659FD">
              <w:rPr>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14:paraId="01EEF37E" w14:textId="77777777" w:rsidR="0038452D" w:rsidRPr="00E659FD" w:rsidRDefault="0038452D" w:rsidP="003F6773">
            <w:pPr>
              <w:spacing w:line="240" w:lineRule="auto"/>
              <w:jc w:val="center"/>
              <w:rPr>
                <w:sz w:val="16"/>
                <w:szCs w:val="16"/>
              </w:rPr>
            </w:pPr>
            <w:r w:rsidRPr="00E659FD">
              <w:rPr>
                <w:sz w:val="16"/>
                <w:szCs w:val="16"/>
              </w:rPr>
              <w:t>169,7</w:t>
            </w:r>
          </w:p>
        </w:tc>
        <w:tc>
          <w:tcPr>
            <w:tcW w:w="709" w:type="dxa"/>
            <w:tcBorders>
              <w:top w:val="nil"/>
              <w:left w:val="nil"/>
              <w:bottom w:val="single" w:sz="4" w:space="0" w:color="auto"/>
              <w:right w:val="single" w:sz="4" w:space="0" w:color="auto"/>
            </w:tcBorders>
            <w:shd w:val="clear" w:color="auto" w:fill="auto"/>
            <w:noWrap/>
            <w:vAlign w:val="center"/>
            <w:hideMark/>
          </w:tcPr>
          <w:p w14:paraId="46FFE577" w14:textId="77777777" w:rsidR="0038452D" w:rsidRPr="00E659FD" w:rsidRDefault="0038452D" w:rsidP="003F677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6212E504" w14:textId="77777777" w:rsidR="0038452D" w:rsidRPr="00E659FD" w:rsidRDefault="0038452D" w:rsidP="003F6773">
            <w:pPr>
              <w:spacing w:line="240" w:lineRule="auto"/>
              <w:jc w:val="center"/>
              <w:rPr>
                <w:sz w:val="16"/>
                <w:szCs w:val="16"/>
              </w:rPr>
            </w:pPr>
            <w:r w:rsidRPr="00E659FD">
              <w:rPr>
                <w:sz w:val="16"/>
                <w:szCs w:val="16"/>
              </w:rPr>
              <w:t>101,7</w:t>
            </w:r>
          </w:p>
        </w:tc>
        <w:tc>
          <w:tcPr>
            <w:tcW w:w="699" w:type="dxa"/>
            <w:tcBorders>
              <w:top w:val="nil"/>
              <w:left w:val="nil"/>
              <w:bottom w:val="single" w:sz="4" w:space="0" w:color="auto"/>
              <w:right w:val="single" w:sz="4" w:space="0" w:color="auto"/>
            </w:tcBorders>
            <w:shd w:val="clear" w:color="auto" w:fill="auto"/>
            <w:noWrap/>
            <w:vAlign w:val="center"/>
            <w:hideMark/>
          </w:tcPr>
          <w:p w14:paraId="09E8B2AF" w14:textId="77777777" w:rsidR="0038452D" w:rsidRPr="00E659FD" w:rsidRDefault="0038452D"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3F1B8A16" w14:textId="77777777" w:rsidR="0038452D" w:rsidRPr="00E659FD" w:rsidRDefault="0038452D" w:rsidP="003F6773">
            <w:pPr>
              <w:spacing w:line="240" w:lineRule="auto"/>
              <w:jc w:val="center"/>
              <w:rPr>
                <w:sz w:val="16"/>
                <w:szCs w:val="16"/>
              </w:rPr>
            </w:pPr>
            <w:r w:rsidRPr="00E659FD">
              <w:rPr>
                <w:sz w:val="16"/>
                <w:szCs w:val="16"/>
              </w:rPr>
              <w:t>237,8</w:t>
            </w:r>
          </w:p>
        </w:tc>
        <w:tc>
          <w:tcPr>
            <w:tcW w:w="558" w:type="dxa"/>
            <w:tcBorders>
              <w:top w:val="nil"/>
              <w:left w:val="nil"/>
              <w:bottom w:val="single" w:sz="4" w:space="0" w:color="auto"/>
              <w:right w:val="single" w:sz="4" w:space="0" w:color="auto"/>
            </w:tcBorders>
            <w:shd w:val="clear" w:color="auto" w:fill="auto"/>
            <w:noWrap/>
            <w:vAlign w:val="center"/>
            <w:hideMark/>
          </w:tcPr>
          <w:p w14:paraId="1E8D55C5" w14:textId="77777777" w:rsidR="0038452D" w:rsidRPr="00E659FD" w:rsidRDefault="0038452D"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2F202FFF" w14:textId="77777777" w:rsidR="0038452D" w:rsidRPr="00E659FD" w:rsidRDefault="0038452D" w:rsidP="003F6773">
            <w:pPr>
              <w:spacing w:line="240" w:lineRule="auto"/>
              <w:jc w:val="center"/>
              <w:rPr>
                <w:sz w:val="16"/>
                <w:szCs w:val="16"/>
              </w:rPr>
            </w:pPr>
            <w:r w:rsidRPr="00E659FD">
              <w:rPr>
                <w:sz w:val="16"/>
                <w:szCs w:val="16"/>
              </w:rPr>
              <w:t>135,1</w:t>
            </w:r>
          </w:p>
        </w:tc>
        <w:tc>
          <w:tcPr>
            <w:tcW w:w="558" w:type="dxa"/>
            <w:tcBorders>
              <w:top w:val="nil"/>
              <w:left w:val="nil"/>
              <w:bottom w:val="single" w:sz="4" w:space="0" w:color="auto"/>
              <w:right w:val="single" w:sz="4" w:space="0" w:color="auto"/>
            </w:tcBorders>
            <w:shd w:val="clear" w:color="auto" w:fill="auto"/>
            <w:noWrap/>
            <w:vAlign w:val="center"/>
            <w:hideMark/>
          </w:tcPr>
          <w:p w14:paraId="00DE23C8" w14:textId="77777777" w:rsidR="0038452D" w:rsidRPr="00E659FD" w:rsidRDefault="0038452D" w:rsidP="003F6773">
            <w:pPr>
              <w:spacing w:line="240" w:lineRule="auto"/>
              <w:jc w:val="center"/>
              <w:rPr>
                <w:sz w:val="16"/>
                <w:szCs w:val="16"/>
              </w:rPr>
            </w:pPr>
            <w:r w:rsidRPr="00E659FD">
              <w:rPr>
                <w:sz w:val="16"/>
                <w:szCs w:val="16"/>
              </w:rPr>
              <w:t>6</w:t>
            </w:r>
          </w:p>
        </w:tc>
        <w:tc>
          <w:tcPr>
            <w:tcW w:w="709" w:type="dxa"/>
            <w:tcBorders>
              <w:top w:val="nil"/>
              <w:left w:val="nil"/>
              <w:bottom w:val="single" w:sz="4" w:space="0" w:color="auto"/>
              <w:right w:val="single" w:sz="4" w:space="0" w:color="auto"/>
            </w:tcBorders>
            <w:shd w:val="clear" w:color="auto" w:fill="auto"/>
            <w:noWrap/>
            <w:vAlign w:val="center"/>
            <w:hideMark/>
          </w:tcPr>
          <w:p w14:paraId="650F5079" w14:textId="77777777" w:rsidR="0038452D" w:rsidRPr="00E659FD" w:rsidRDefault="0038452D" w:rsidP="003F6773">
            <w:pPr>
              <w:spacing w:line="240" w:lineRule="auto"/>
              <w:jc w:val="center"/>
              <w:rPr>
                <w:sz w:val="16"/>
                <w:szCs w:val="16"/>
              </w:rPr>
            </w:pPr>
            <w:r w:rsidRPr="00E659FD">
              <w:rPr>
                <w:sz w:val="16"/>
                <w:szCs w:val="16"/>
              </w:rPr>
              <w:t>211,5</w:t>
            </w:r>
          </w:p>
        </w:tc>
        <w:tc>
          <w:tcPr>
            <w:tcW w:w="567" w:type="dxa"/>
            <w:tcBorders>
              <w:top w:val="nil"/>
              <w:left w:val="nil"/>
              <w:bottom w:val="single" w:sz="4" w:space="0" w:color="auto"/>
              <w:right w:val="single" w:sz="4" w:space="0" w:color="auto"/>
            </w:tcBorders>
            <w:shd w:val="clear" w:color="auto" w:fill="auto"/>
            <w:noWrap/>
            <w:vAlign w:val="center"/>
            <w:hideMark/>
          </w:tcPr>
          <w:p w14:paraId="178F213B" w14:textId="77777777" w:rsidR="0038452D" w:rsidRPr="00E659FD" w:rsidRDefault="0038452D"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68FA8942" w14:textId="77777777" w:rsidR="0038452D" w:rsidRPr="00E659FD" w:rsidRDefault="0038452D" w:rsidP="003F6773">
            <w:pPr>
              <w:spacing w:line="240" w:lineRule="auto"/>
              <w:jc w:val="center"/>
              <w:rPr>
                <w:sz w:val="16"/>
                <w:szCs w:val="16"/>
              </w:rPr>
            </w:pPr>
            <w:r w:rsidRPr="00E659FD">
              <w:rPr>
                <w:sz w:val="16"/>
                <w:szCs w:val="16"/>
              </w:rPr>
              <w:t>239,6</w:t>
            </w:r>
          </w:p>
        </w:tc>
        <w:tc>
          <w:tcPr>
            <w:tcW w:w="558" w:type="dxa"/>
            <w:tcBorders>
              <w:top w:val="nil"/>
              <w:left w:val="nil"/>
              <w:bottom w:val="single" w:sz="4" w:space="0" w:color="auto"/>
              <w:right w:val="single" w:sz="4" w:space="0" w:color="auto"/>
            </w:tcBorders>
            <w:shd w:val="clear" w:color="auto" w:fill="auto"/>
            <w:noWrap/>
            <w:vAlign w:val="center"/>
            <w:hideMark/>
          </w:tcPr>
          <w:p w14:paraId="6E7084FC" w14:textId="77777777" w:rsidR="0038452D" w:rsidRPr="00E659FD" w:rsidRDefault="0038452D"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6DAAB9D8" w14:textId="77777777" w:rsidR="0038452D" w:rsidRPr="00E659FD" w:rsidRDefault="0038452D" w:rsidP="003F6773">
            <w:pPr>
              <w:spacing w:line="240" w:lineRule="auto"/>
              <w:jc w:val="center"/>
              <w:rPr>
                <w:sz w:val="16"/>
                <w:szCs w:val="16"/>
              </w:rPr>
            </w:pPr>
            <w:r w:rsidRPr="00E659FD">
              <w:rPr>
                <w:sz w:val="16"/>
                <w:szCs w:val="16"/>
              </w:rPr>
              <w:t>169,8</w:t>
            </w:r>
          </w:p>
        </w:tc>
        <w:tc>
          <w:tcPr>
            <w:tcW w:w="558" w:type="dxa"/>
            <w:tcBorders>
              <w:top w:val="nil"/>
              <w:left w:val="nil"/>
              <w:bottom w:val="single" w:sz="4" w:space="0" w:color="auto"/>
              <w:right w:val="single" w:sz="4" w:space="0" w:color="auto"/>
            </w:tcBorders>
            <w:shd w:val="clear" w:color="auto" w:fill="auto"/>
            <w:noWrap/>
            <w:vAlign w:val="center"/>
            <w:hideMark/>
          </w:tcPr>
          <w:p w14:paraId="49A88EE0" w14:textId="77777777" w:rsidR="0038452D" w:rsidRPr="00E659FD" w:rsidRDefault="0038452D"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627E0782" w14:textId="77777777" w:rsidR="0038452D" w:rsidRPr="00E659FD" w:rsidRDefault="0038452D" w:rsidP="003F6773">
            <w:pPr>
              <w:spacing w:line="240" w:lineRule="auto"/>
              <w:jc w:val="center"/>
              <w:rPr>
                <w:sz w:val="16"/>
                <w:szCs w:val="16"/>
              </w:rPr>
            </w:pPr>
            <w:r w:rsidRPr="00E659FD">
              <w:rPr>
                <w:sz w:val="16"/>
                <w:szCs w:val="16"/>
              </w:rPr>
              <w:t>130,5</w:t>
            </w:r>
          </w:p>
        </w:tc>
        <w:tc>
          <w:tcPr>
            <w:tcW w:w="700" w:type="dxa"/>
            <w:tcBorders>
              <w:top w:val="nil"/>
              <w:left w:val="nil"/>
              <w:bottom w:val="single" w:sz="4" w:space="0" w:color="auto"/>
              <w:right w:val="single" w:sz="4" w:space="0" w:color="auto"/>
            </w:tcBorders>
            <w:shd w:val="clear" w:color="auto" w:fill="auto"/>
            <w:noWrap/>
            <w:vAlign w:val="center"/>
            <w:hideMark/>
          </w:tcPr>
          <w:p w14:paraId="17F2E1CB" w14:textId="77777777" w:rsidR="0038452D" w:rsidRPr="00E659FD" w:rsidRDefault="0038452D"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5BCCDADF" w14:textId="77777777" w:rsidR="0038452D" w:rsidRPr="00E659FD" w:rsidRDefault="0038452D" w:rsidP="003F6773">
            <w:pPr>
              <w:spacing w:line="240" w:lineRule="auto"/>
              <w:jc w:val="center"/>
              <w:rPr>
                <w:sz w:val="16"/>
                <w:szCs w:val="16"/>
              </w:rPr>
            </w:pPr>
            <w:r w:rsidRPr="00E659FD">
              <w:rPr>
                <w:sz w:val="16"/>
                <w:szCs w:val="16"/>
              </w:rPr>
              <w:t>226,8</w:t>
            </w:r>
          </w:p>
        </w:tc>
      </w:tr>
      <w:tr w:rsidR="0038452D" w:rsidRPr="00E659FD" w14:paraId="3313D4D4" w14:textId="77777777" w:rsidTr="0038452D">
        <w:trPr>
          <w:trHeight w:val="240"/>
        </w:trPr>
        <w:tc>
          <w:tcPr>
            <w:tcW w:w="1077" w:type="dxa"/>
            <w:tcBorders>
              <w:top w:val="nil"/>
              <w:left w:val="single" w:sz="4" w:space="0" w:color="auto"/>
              <w:bottom w:val="single" w:sz="4" w:space="0" w:color="auto"/>
              <w:right w:val="single" w:sz="4" w:space="0" w:color="auto"/>
            </w:tcBorders>
            <w:shd w:val="clear" w:color="auto" w:fill="auto"/>
            <w:vAlign w:val="center"/>
          </w:tcPr>
          <w:p w14:paraId="52D71898" w14:textId="77777777" w:rsidR="0038452D" w:rsidRPr="00E659FD" w:rsidRDefault="0038452D" w:rsidP="0038452D">
            <w:pPr>
              <w:spacing w:line="240" w:lineRule="auto"/>
              <w:jc w:val="left"/>
              <w:rPr>
                <w:sz w:val="16"/>
                <w:szCs w:val="16"/>
              </w:rPr>
            </w:pPr>
            <w:r w:rsidRPr="00E659FD">
              <w:rPr>
                <w:sz w:val="16"/>
                <w:szCs w:val="16"/>
              </w:rPr>
              <w:t>г. Кызыл</w:t>
            </w:r>
          </w:p>
        </w:tc>
        <w:tc>
          <w:tcPr>
            <w:tcW w:w="766" w:type="dxa"/>
            <w:tcBorders>
              <w:top w:val="single" w:sz="4" w:space="0" w:color="auto"/>
              <w:left w:val="nil"/>
              <w:bottom w:val="single" w:sz="4" w:space="0" w:color="auto"/>
              <w:right w:val="single" w:sz="4" w:space="0" w:color="auto"/>
            </w:tcBorders>
            <w:shd w:val="clear" w:color="auto" w:fill="auto"/>
            <w:noWrap/>
            <w:vAlign w:val="center"/>
          </w:tcPr>
          <w:p w14:paraId="20D76D11" w14:textId="77777777" w:rsidR="0038452D" w:rsidRPr="00E659FD" w:rsidRDefault="0038452D" w:rsidP="0038452D">
            <w:pPr>
              <w:spacing w:line="240" w:lineRule="auto"/>
              <w:jc w:val="center"/>
              <w:rPr>
                <w:sz w:val="16"/>
                <w:szCs w:val="16"/>
              </w:rPr>
            </w:pPr>
            <w:r w:rsidRPr="00E659FD">
              <w:rPr>
                <w:sz w:val="16"/>
                <w:szCs w:val="16"/>
              </w:rPr>
              <w:t>178</w:t>
            </w:r>
          </w:p>
        </w:tc>
        <w:tc>
          <w:tcPr>
            <w:tcW w:w="576" w:type="dxa"/>
            <w:tcBorders>
              <w:top w:val="single" w:sz="4" w:space="0" w:color="auto"/>
              <w:left w:val="nil"/>
              <w:bottom w:val="single" w:sz="4" w:space="0" w:color="auto"/>
              <w:right w:val="single" w:sz="4" w:space="0" w:color="auto"/>
            </w:tcBorders>
            <w:shd w:val="clear" w:color="auto" w:fill="auto"/>
            <w:noWrap/>
            <w:vAlign w:val="center"/>
          </w:tcPr>
          <w:p w14:paraId="037FE398" w14:textId="77777777" w:rsidR="0038452D" w:rsidRPr="00E659FD" w:rsidRDefault="0038452D" w:rsidP="0038452D">
            <w:pPr>
              <w:spacing w:line="240" w:lineRule="auto"/>
              <w:jc w:val="center"/>
              <w:rPr>
                <w:sz w:val="16"/>
                <w:szCs w:val="16"/>
              </w:rPr>
            </w:pPr>
            <w:r w:rsidRPr="00E659FD">
              <w:rPr>
                <w:sz w:val="16"/>
                <w:szCs w:val="16"/>
              </w:rPr>
              <w:t>299</w:t>
            </w:r>
          </w:p>
        </w:tc>
        <w:tc>
          <w:tcPr>
            <w:tcW w:w="558" w:type="dxa"/>
            <w:tcBorders>
              <w:top w:val="nil"/>
              <w:left w:val="nil"/>
              <w:bottom w:val="single" w:sz="4" w:space="0" w:color="auto"/>
              <w:right w:val="single" w:sz="4" w:space="0" w:color="auto"/>
            </w:tcBorders>
            <w:shd w:val="clear" w:color="auto" w:fill="auto"/>
            <w:noWrap/>
            <w:vAlign w:val="center"/>
          </w:tcPr>
          <w:p w14:paraId="5C4AFD75" w14:textId="77777777" w:rsidR="0038452D" w:rsidRPr="00E659FD" w:rsidRDefault="0038452D" w:rsidP="0038452D">
            <w:pPr>
              <w:spacing w:line="240" w:lineRule="auto"/>
              <w:jc w:val="center"/>
              <w:rPr>
                <w:sz w:val="16"/>
                <w:szCs w:val="16"/>
              </w:rPr>
            </w:pPr>
            <w:r w:rsidRPr="00E659FD">
              <w:rPr>
                <w:sz w:val="16"/>
                <w:szCs w:val="16"/>
              </w:rPr>
              <w:t>179</w:t>
            </w:r>
          </w:p>
        </w:tc>
        <w:tc>
          <w:tcPr>
            <w:tcW w:w="576" w:type="dxa"/>
            <w:tcBorders>
              <w:top w:val="nil"/>
              <w:left w:val="nil"/>
              <w:bottom w:val="single" w:sz="4" w:space="0" w:color="auto"/>
              <w:right w:val="single" w:sz="4" w:space="0" w:color="auto"/>
            </w:tcBorders>
            <w:shd w:val="clear" w:color="auto" w:fill="auto"/>
            <w:noWrap/>
            <w:vAlign w:val="center"/>
          </w:tcPr>
          <w:p w14:paraId="43EA5708" w14:textId="77777777" w:rsidR="0038452D" w:rsidRPr="00E659FD" w:rsidRDefault="0038452D" w:rsidP="0038452D">
            <w:pPr>
              <w:spacing w:line="240" w:lineRule="auto"/>
              <w:jc w:val="center"/>
              <w:rPr>
                <w:sz w:val="16"/>
                <w:szCs w:val="16"/>
              </w:rPr>
            </w:pPr>
            <w:r w:rsidRPr="00E659FD">
              <w:rPr>
                <w:sz w:val="16"/>
                <w:szCs w:val="16"/>
              </w:rPr>
              <w:t>303,6</w:t>
            </w:r>
          </w:p>
        </w:tc>
        <w:tc>
          <w:tcPr>
            <w:tcW w:w="558" w:type="dxa"/>
            <w:tcBorders>
              <w:top w:val="nil"/>
              <w:left w:val="nil"/>
              <w:bottom w:val="single" w:sz="4" w:space="0" w:color="auto"/>
              <w:right w:val="single" w:sz="4" w:space="0" w:color="auto"/>
            </w:tcBorders>
            <w:shd w:val="clear" w:color="auto" w:fill="auto"/>
            <w:noWrap/>
            <w:vAlign w:val="center"/>
          </w:tcPr>
          <w:p w14:paraId="1019AC78" w14:textId="77777777" w:rsidR="0038452D" w:rsidRPr="00E659FD" w:rsidRDefault="0038452D" w:rsidP="0038452D">
            <w:pPr>
              <w:spacing w:line="240" w:lineRule="auto"/>
              <w:jc w:val="center"/>
              <w:rPr>
                <w:sz w:val="16"/>
                <w:szCs w:val="16"/>
              </w:rPr>
            </w:pPr>
            <w:r w:rsidRPr="00E659FD">
              <w:rPr>
                <w:sz w:val="16"/>
                <w:szCs w:val="16"/>
              </w:rPr>
              <w:t>189</w:t>
            </w:r>
          </w:p>
        </w:tc>
        <w:tc>
          <w:tcPr>
            <w:tcW w:w="709" w:type="dxa"/>
            <w:tcBorders>
              <w:top w:val="nil"/>
              <w:left w:val="nil"/>
              <w:bottom w:val="single" w:sz="4" w:space="0" w:color="auto"/>
              <w:right w:val="single" w:sz="4" w:space="0" w:color="auto"/>
            </w:tcBorders>
            <w:shd w:val="clear" w:color="auto" w:fill="auto"/>
            <w:noWrap/>
            <w:vAlign w:val="center"/>
          </w:tcPr>
          <w:p w14:paraId="43FA33E9" w14:textId="77777777" w:rsidR="0038452D" w:rsidRPr="00E659FD" w:rsidRDefault="0038452D" w:rsidP="0038452D">
            <w:pPr>
              <w:spacing w:line="240" w:lineRule="auto"/>
              <w:jc w:val="center"/>
              <w:rPr>
                <w:sz w:val="16"/>
                <w:szCs w:val="16"/>
              </w:rPr>
            </w:pPr>
            <w:r w:rsidRPr="00E659FD">
              <w:rPr>
                <w:sz w:val="16"/>
                <w:szCs w:val="16"/>
              </w:rPr>
              <w:t>314,6</w:t>
            </w:r>
          </w:p>
        </w:tc>
        <w:tc>
          <w:tcPr>
            <w:tcW w:w="709" w:type="dxa"/>
            <w:tcBorders>
              <w:top w:val="nil"/>
              <w:left w:val="nil"/>
              <w:bottom w:val="single" w:sz="4" w:space="0" w:color="auto"/>
              <w:right w:val="single" w:sz="4" w:space="0" w:color="auto"/>
            </w:tcBorders>
            <w:shd w:val="clear" w:color="auto" w:fill="auto"/>
            <w:noWrap/>
            <w:vAlign w:val="center"/>
          </w:tcPr>
          <w:p w14:paraId="70A653F3" w14:textId="77777777" w:rsidR="0038452D" w:rsidRPr="00E659FD" w:rsidRDefault="0038452D" w:rsidP="0038452D">
            <w:pPr>
              <w:spacing w:line="240" w:lineRule="auto"/>
              <w:jc w:val="center"/>
              <w:rPr>
                <w:sz w:val="16"/>
                <w:szCs w:val="16"/>
              </w:rPr>
            </w:pPr>
            <w:r w:rsidRPr="00E659FD">
              <w:rPr>
                <w:sz w:val="16"/>
                <w:szCs w:val="16"/>
              </w:rPr>
              <w:t>128</w:t>
            </w:r>
          </w:p>
        </w:tc>
        <w:tc>
          <w:tcPr>
            <w:tcW w:w="576" w:type="dxa"/>
            <w:tcBorders>
              <w:top w:val="nil"/>
              <w:left w:val="nil"/>
              <w:bottom w:val="single" w:sz="4" w:space="0" w:color="auto"/>
              <w:right w:val="single" w:sz="4" w:space="0" w:color="auto"/>
            </w:tcBorders>
            <w:shd w:val="clear" w:color="auto" w:fill="auto"/>
            <w:noWrap/>
            <w:vAlign w:val="center"/>
          </w:tcPr>
          <w:p w14:paraId="37EF771B" w14:textId="77777777" w:rsidR="0038452D" w:rsidRPr="00E659FD" w:rsidRDefault="0038452D" w:rsidP="0038452D">
            <w:pPr>
              <w:spacing w:line="240" w:lineRule="auto"/>
              <w:jc w:val="center"/>
              <w:rPr>
                <w:sz w:val="16"/>
                <w:szCs w:val="16"/>
              </w:rPr>
            </w:pPr>
            <w:r w:rsidRPr="00E659FD">
              <w:rPr>
                <w:sz w:val="16"/>
                <w:szCs w:val="16"/>
              </w:rPr>
              <w:t>209,9</w:t>
            </w:r>
          </w:p>
        </w:tc>
        <w:tc>
          <w:tcPr>
            <w:tcW w:w="699" w:type="dxa"/>
            <w:tcBorders>
              <w:top w:val="nil"/>
              <w:left w:val="nil"/>
              <w:bottom w:val="single" w:sz="4" w:space="0" w:color="auto"/>
              <w:right w:val="single" w:sz="4" w:space="0" w:color="auto"/>
            </w:tcBorders>
            <w:shd w:val="clear" w:color="auto" w:fill="auto"/>
            <w:noWrap/>
            <w:vAlign w:val="center"/>
          </w:tcPr>
          <w:p w14:paraId="78B91AF3" w14:textId="77777777" w:rsidR="0038452D" w:rsidRPr="00E659FD" w:rsidRDefault="0038452D" w:rsidP="0038452D">
            <w:pPr>
              <w:spacing w:line="240" w:lineRule="auto"/>
              <w:jc w:val="center"/>
              <w:rPr>
                <w:sz w:val="16"/>
                <w:szCs w:val="16"/>
              </w:rPr>
            </w:pPr>
            <w:r w:rsidRPr="00E659FD">
              <w:rPr>
                <w:sz w:val="16"/>
                <w:szCs w:val="16"/>
              </w:rPr>
              <w:t>135</w:t>
            </w:r>
          </w:p>
        </w:tc>
        <w:tc>
          <w:tcPr>
            <w:tcW w:w="576" w:type="dxa"/>
            <w:tcBorders>
              <w:top w:val="nil"/>
              <w:left w:val="nil"/>
              <w:bottom w:val="single" w:sz="4" w:space="0" w:color="auto"/>
              <w:right w:val="single" w:sz="4" w:space="0" w:color="auto"/>
            </w:tcBorders>
            <w:shd w:val="clear" w:color="auto" w:fill="auto"/>
            <w:noWrap/>
            <w:vAlign w:val="center"/>
          </w:tcPr>
          <w:p w14:paraId="704BDBCD" w14:textId="77777777" w:rsidR="0038452D" w:rsidRPr="00E659FD" w:rsidRDefault="0038452D" w:rsidP="0038452D">
            <w:pPr>
              <w:spacing w:line="240" w:lineRule="auto"/>
              <w:jc w:val="center"/>
              <w:rPr>
                <w:sz w:val="16"/>
                <w:szCs w:val="16"/>
              </w:rPr>
            </w:pPr>
            <w:r w:rsidRPr="00E659FD">
              <w:rPr>
                <w:sz w:val="16"/>
                <w:szCs w:val="16"/>
              </w:rPr>
              <w:t>219,8</w:t>
            </w:r>
          </w:p>
        </w:tc>
        <w:tc>
          <w:tcPr>
            <w:tcW w:w="558" w:type="dxa"/>
            <w:tcBorders>
              <w:top w:val="nil"/>
              <w:left w:val="nil"/>
              <w:bottom w:val="single" w:sz="4" w:space="0" w:color="auto"/>
              <w:right w:val="single" w:sz="4" w:space="0" w:color="auto"/>
            </w:tcBorders>
            <w:shd w:val="clear" w:color="auto" w:fill="auto"/>
            <w:noWrap/>
            <w:vAlign w:val="center"/>
          </w:tcPr>
          <w:p w14:paraId="293C4DAC" w14:textId="77777777" w:rsidR="0038452D" w:rsidRPr="00E659FD" w:rsidRDefault="0038452D" w:rsidP="0038452D">
            <w:pPr>
              <w:spacing w:line="240" w:lineRule="auto"/>
              <w:jc w:val="center"/>
              <w:rPr>
                <w:sz w:val="16"/>
                <w:szCs w:val="16"/>
              </w:rPr>
            </w:pPr>
            <w:r w:rsidRPr="00E659FD">
              <w:rPr>
                <w:sz w:val="16"/>
                <w:szCs w:val="16"/>
              </w:rPr>
              <w:t>158</w:t>
            </w:r>
          </w:p>
        </w:tc>
        <w:tc>
          <w:tcPr>
            <w:tcW w:w="576" w:type="dxa"/>
            <w:tcBorders>
              <w:top w:val="nil"/>
              <w:left w:val="nil"/>
              <w:bottom w:val="single" w:sz="4" w:space="0" w:color="auto"/>
              <w:right w:val="single" w:sz="4" w:space="0" w:color="auto"/>
            </w:tcBorders>
            <w:shd w:val="clear" w:color="auto" w:fill="auto"/>
            <w:noWrap/>
            <w:vAlign w:val="center"/>
          </w:tcPr>
          <w:p w14:paraId="097C7F41" w14:textId="77777777" w:rsidR="0038452D" w:rsidRPr="00E659FD" w:rsidRDefault="0038452D" w:rsidP="0038452D">
            <w:pPr>
              <w:spacing w:line="240" w:lineRule="auto"/>
              <w:jc w:val="center"/>
              <w:rPr>
                <w:sz w:val="16"/>
                <w:szCs w:val="16"/>
              </w:rPr>
            </w:pPr>
            <w:r w:rsidRPr="00E659FD">
              <w:rPr>
                <w:sz w:val="16"/>
                <w:szCs w:val="16"/>
              </w:rPr>
              <w:t>257,2</w:t>
            </w:r>
          </w:p>
        </w:tc>
        <w:tc>
          <w:tcPr>
            <w:tcW w:w="558" w:type="dxa"/>
            <w:tcBorders>
              <w:top w:val="nil"/>
              <w:left w:val="nil"/>
              <w:bottom w:val="single" w:sz="4" w:space="0" w:color="auto"/>
              <w:right w:val="single" w:sz="4" w:space="0" w:color="auto"/>
            </w:tcBorders>
            <w:shd w:val="clear" w:color="auto" w:fill="auto"/>
            <w:noWrap/>
            <w:vAlign w:val="center"/>
          </w:tcPr>
          <w:p w14:paraId="082A83D5" w14:textId="77777777" w:rsidR="0038452D" w:rsidRPr="00E659FD" w:rsidRDefault="0038452D" w:rsidP="0038452D">
            <w:pPr>
              <w:spacing w:line="240" w:lineRule="auto"/>
              <w:jc w:val="center"/>
              <w:rPr>
                <w:sz w:val="16"/>
                <w:szCs w:val="16"/>
              </w:rPr>
            </w:pPr>
            <w:r w:rsidRPr="00E659FD">
              <w:rPr>
                <w:sz w:val="16"/>
                <w:szCs w:val="16"/>
              </w:rPr>
              <w:t>179</w:t>
            </w:r>
          </w:p>
        </w:tc>
        <w:tc>
          <w:tcPr>
            <w:tcW w:w="709" w:type="dxa"/>
            <w:tcBorders>
              <w:top w:val="nil"/>
              <w:left w:val="nil"/>
              <w:bottom w:val="single" w:sz="4" w:space="0" w:color="auto"/>
              <w:right w:val="single" w:sz="4" w:space="0" w:color="auto"/>
            </w:tcBorders>
            <w:shd w:val="clear" w:color="auto" w:fill="auto"/>
            <w:noWrap/>
            <w:vAlign w:val="center"/>
          </w:tcPr>
          <w:p w14:paraId="62104417" w14:textId="77777777" w:rsidR="0038452D" w:rsidRPr="00E659FD" w:rsidRDefault="0038452D" w:rsidP="0038452D">
            <w:pPr>
              <w:spacing w:line="240" w:lineRule="auto"/>
              <w:jc w:val="center"/>
              <w:rPr>
                <w:sz w:val="16"/>
                <w:szCs w:val="16"/>
              </w:rPr>
            </w:pPr>
            <w:r w:rsidRPr="00E659FD">
              <w:rPr>
                <w:sz w:val="16"/>
                <w:szCs w:val="16"/>
              </w:rPr>
              <w:t>335</w:t>
            </w:r>
          </w:p>
        </w:tc>
        <w:tc>
          <w:tcPr>
            <w:tcW w:w="567" w:type="dxa"/>
            <w:tcBorders>
              <w:top w:val="nil"/>
              <w:left w:val="nil"/>
              <w:bottom w:val="single" w:sz="4" w:space="0" w:color="auto"/>
              <w:right w:val="single" w:sz="4" w:space="0" w:color="auto"/>
            </w:tcBorders>
            <w:shd w:val="clear" w:color="auto" w:fill="auto"/>
            <w:noWrap/>
            <w:vAlign w:val="center"/>
          </w:tcPr>
          <w:p w14:paraId="25110BA9" w14:textId="77777777" w:rsidR="0038452D" w:rsidRPr="00E659FD" w:rsidRDefault="0038452D" w:rsidP="0038452D">
            <w:pPr>
              <w:spacing w:line="240" w:lineRule="auto"/>
              <w:jc w:val="center"/>
              <w:rPr>
                <w:sz w:val="16"/>
                <w:szCs w:val="16"/>
              </w:rPr>
            </w:pPr>
            <w:r w:rsidRPr="00E659FD">
              <w:rPr>
                <w:sz w:val="16"/>
                <w:szCs w:val="16"/>
              </w:rPr>
              <w:t>187</w:t>
            </w:r>
          </w:p>
        </w:tc>
        <w:tc>
          <w:tcPr>
            <w:tcW w:w="576" w:type="dxa"/>
            <w:tcBorders>
              <w:top w:val="nil"/>
              <w:left w:val="nil"/>
              <w:bottom w:val="single" w:sz="4" w:space="0" w:color="auto"/>
              <w:right w:val="single" w:sz="4" w:space="0" w:color="auto"/>
            </w:tcBorders>
            <w:shd w:val="clear" w:color="auto" w:fill="auto"/>
            <w:noWrap/>
            <w:vAlign w:val="center"/>
          </w:tcPr>
          <w:p w14:paraId="19F91C0D" w14:textId="77777777" w:rsidR="0038452D" w:rsidRPr="00E659FD" w:rsidRDefault="0038452D" w:rsidP="0038452D">
            <w:pPr>
              <w:spacing w:line="240" w:lineRule="auto"/>
              <w:jc w:val="center"/>
              <w:rPr>
                <w:sz w:val="16"/>
                <w:szCs w:val="16"/>
              </w:rPr>
            </w:pPr>
            <w:r w:rsidRPr="00E659FD">
              <w:rPr>
                <w:sz w:val="16"/>
                <w:szCs w:val="16"/>
              </w:rPr>
              <w:t>348,2</w:t>
            </w:r>
          </w:p>
        </w:tc>
        <w:tc>
          <w:tcPr>
            <w:tcW w:w="558" w:type="dxa"/>
            <w:tcBorders>
              <w:top w:val="nil"/>
              <w:left w:val="nil"/>
              <w:bottom w:val="single" w:sz="4" w:space="0" w:color="auto"/>
              <w:right w:val="single" w:sz="4" w:space="0" w:color="auto"/>
            </w:tcBorders>
            <w:shd w:val="clear" w:color="auto" w:fill="auto"/>
            <w:noWrap/>
            <w:vAlign w:val="center"/>
          </w:tcPr>
          <w:p w14:paraId="04B5E768" w14:textId="77777777" w:rsidR="0038452D" w:rsidRPr="00E659FD" w:rsidRDefault="0038452D" w:rsidP="0038452D">
            <w:pPr>
              <w:spacing w:line="240" w:lineRule="auto"/>
              <w:jc w:val="center"/>
              <w:rPr>
                <w:sz w:val="16"/>
                <w:szCs w:val="16"/>
              </w:rPr>
            </w:pPr>
            <w:r w:rsidRPr="00E659FD">
              <w:rPr>
                <w:sz w:val="16"/>
                <w:szCs w:val="16"/>
              </w:rPr>
              <w:t>247</w:t>
            </w:r>
          </w:p>
        </w:tc>
        <w:tc>
          <w:tcPr>
            <w:tcW w:w="576" w:type="dxa"/>
            <w:tcBorders>
              <w:top w:val="nil"/>
              <w:left w:val="nil"/>
              <w:bottom w:val="single" w:sz="4" w:space="0" w:color="auto"/>
              <w:right w:val="single" w:sz="4" w:space="0" w:color="auto"/>
            </w:tcBorders>
            <w:shd w:val="clear" w:color="auto" w:fill="auto"/>
            <w:noWrap/>
            <w:vAlign w:val="center"/>
          </w:tcPr>
          <w:p w14:paraId="517B3B99" w14:textId="77777777" w:rsidR="0038452D" w:rsidRPr="00E659FD" w:rsidRDefault="0038452D" w:rsidP="0038452D">
            <w:pPr>
              <w:spacing w:line="240" w:lineRule="auto"/>
              <w:jc w:val="center"/>
              <w:rPr>
                <w:sz w:val="16"/>
                <w:szCs w:val="16"/>
              </w:rPr>
            </w:pPr>
            <w:r w:rsidRPr="00E659FD">
              <w:rPr>
                <w:sz w:val="16"/>
                <w:szCs w:val="16"/>
              </w:rPr>
              <w:t>456,3</w:t>
            </w:r>
          </w:p>
        </w:tc>
        <w:tc>
          <w:tcPr>
            <w:tcW w:w="558" w:type="dxa"/>
            <w:tcBorders>
              <w:top w:val="nil"/>
              <w:left w:val="nil"/>
              <w:bottom w:val="single" w:sz="4" w:space="0" w:color="auto"/>
              <w:right w:val="single" w:sz="4" w:space="0" w:color="auto"/>
            </w:tcBorders>
            <w:shd w:val="clear" w:color="auto" w:fill="auto"/>
            <w:noWrap/>
            <w:vAlign w:val="center"/>
          </w:tcPr>
          <w:p w14:paraId="7FAA4CF9" w14:textId="77777777" w:rsidR="0038452D" w:rsidRPr="00E659FD" w:rsidRDefault="0038452D" w:rsidP="0038452D">
            <w:pPr>
              <w:spacing w:line="240" w:lineRule="auto"/>
              <w:jc w:val="center"/>
              <w:rPr>
                <w:sz w:val="16"/>
                <w:szCs w:val="16"/>
              </w:rPr>
            </w:pPr>
            <w:r w:rsidRPr="00E659FD">
              <w:rPr>
                <w:sz w:val="16"/>
                <w:szCs w:val="16"/>
              </w:rPr>
              <w:t>285</w:t>
            </w:r>
          </w:p>
        </w:tc>
        <w:tc>
          <w:tcPr>
            <w:tcW w:w="576" w:type="dxa"/>
            <w:tcBorders>
              <w:top w:val="nil"/>
              <w:left w:val="nil"/>
              <w:bottom w:val="single" w:sz="4" w:space="0" w:color="auto"/>
              <w:right w:val="single" w:sz="4" w:space="0" w:color="auto"/>
            </w:tcBorders>
            <w:shd w:val="clear" w:color="auto" w:fill="auto"/>
            <w:noWrap/>
            <w:vAlign w:val="center"/>
          </w:tcPr>
          <w:p w14:paraId="4357D7FB" w14:textId="77777777" w:rsidR="0038452D" w:rsidRPr="00E659FD" w:rsidRDefault="0038452D" w:rsidP="0038452D">
            <w:pPr>
              <w:spacing w:line="240" w:lineRule="auto"/>
              <w:jc w:val="center"/>
              <w:rPr>
                <w:sz w:val="16"/>
                <w:szCs w:val="16"/>
              </w:rPr>
            </w:pPr>
            <w:r w:rsidRPr="00E659FD">
              <w:rPr>
                <w:sz w:val="16"/>
                <w:szCs w:val="16"/>
              </w:rPr>
              <w:t>449,8</w:t>
            </w:r>
          </w:p>
        </w:tc>
        <w:tc>
          <w:tcPr>
            <w:tcW w:w="700" w:type="dxa"/>
            <w:tcBorders>
              <w:top w:val="nil"/>
              <w:left w:val="nil"/>
              <w:bottom w:val="single" w:sz="4" w:space="0" w:color="auto"/>
              <w:right w:val="single" w:sz="4" w:space="0" w:color="auto"/>
            </w:tcBorders>
            <w:shd w:val="clear" w:color="auto" w:fill="auto"/>
            <w:noWrap/>
            <w:vAlign w:val="center"/>
          </w:tcPr>
          <w:p w14:paraId="1C0584D6" w14:textId="77777777" w:rsidR="0038452D" w:rsidRPr="00E659FD" w:rsidRDefault="0038452D" w:rsidP="0038452D">
            <w:pPr>
              <w:spacing w:line="240" w:lineRule="auto"/>
              <w:jc w:val="center"/>
              <w:rPr>
                <w:sz w:val="16"/>
                <w:szCs w:val="16"/>
              </w:rPr>
            </w:pPr>
            <w:r w:rsidRPr="00E659FD">
              <w:rPr>
                <w:sz w:val="16"/>
                <w:szCs w:val="16"/>
              </w:rPr>
              <w:t>136</w:t>
            </w:r>
          </w:p>
        </w:tc>
        <w:tc>
          <w:tcPr>
            <w:tcW w:w="576" w:type="dxa"/>
            <w:tcBorders>
              <w:top w:val="nil"/>
              <w:left w:val="nil"/>
              <w:bottom w:val="single" w:sz="4" w:space="0" w:color="auto"/>
              <w:right w:val="single" w:sz="4" w:space="0" w:color="auto"/>
            </w:tcBorders>
            <w:shd w:val="clear" w:color="auto" w:fill="auto"/>
            <w:noWrap/>
            <w:vAlign w:val="center"/>
          </w:tcPr>
          <w:p w14:paraId="1AC5D89E" w14:textId="77777777" w:rsidR="0038452D" w:rsidRPr="00E659FD" w:rsidRDefault="0038452D" w:rsidP="0038452D">
            <w:pPr>
              <w:spacing w:line="240" w:lineRule="auto"/>
              <w:jc w:val="center"/>
              <w:rPr>
                <w:sz w:val="16"/>
                <w:szCs w:val="16"/>
              </w:rPr>
            </w:pPr>
            <w:r w:rsidRPr="00E659FD">
              <w:rPr>
                <w:sz w:val="16"/>
                <w:szCs w:val="16"/>
              </w:rPr>
              <w:t>212,7</w:t>
            </w:r>
          </w:p>
        </w:tc>
      </w:tr>
      <w:tr w:rsidR="0038452D" w:rsidRPr="00E659FD" w14:paraId="4A8E1665"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AD8A208" w14:textId="77777777" w:rsidR="0038452D" w:rsidRPr="00E659FD" w:rsidRDefault="0038452D" w:rsidP="0038452D">
            <w:pPr>
              <w:spacing w:line="240" w:lineRule="auto"/>
              <w:jc w:val="left"/>
              <w:rPr>
                <w:sz w:val="16"/>
                <w:szCs w:val="16"/>
              </w:rPr>
            </w:pPr>
            <w:r w:rsidRPr="00E659FD">
              <w:rPr>
                <w:sz w:val="16"/>
                <w:szCs w:val="16"/>
              </w:rPr>
              <w:t>г. Ак-Довурак</w:t>
            </w:r>
          </w:p>
        </w:tc>
        <w:tc>
          <w:tcPr>
            <w:tcW w:w="766" w:type="dxa"/>
            <w:tcBorders>
              <w:top w:val="nil"/>
              <w:left w:val="nil"/>
              <w:bottom w:val="single" w:sz="4" w:space="0" w:color="auto"/>
              <w:right w:val="single" w:sz="4" w:space="0" w:color="auto"/>
            </w:tcBorders>
            <w:shd w:val="clear" w:color="auto" w:fill="auto"/>
            <w:noWrap/>
            <w:vAlign w:val="center"/>
            <w:hideMark/>
          </w:tcPr>
          <w:p w14:paraId="03CCDEA8" w14:textId="77777777" w:rsidR="0038452D" w:rsidRPr="00E659FD" w:rsidRDefault="0038452D" w:rsidP="0038452D">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65868D06" w14:textId="77777777" w:rsidR="0038452D" w:rsidRPr="00E659FD" w:rsidRDefault="0038452D" w:rsidP="0038452D">
            <w:pPr>
              <w:spacing w:line="240" w:lineRule="auto"/>
              <w:jc w:val="center"/>
              <w:rPr>
                <w:sz w:val="16"/>
                <w:szCs w:val="16"/>
              </w:rPr>
            </w:pPr>
            <w:r w:rsidRPr="00E659FD">
              <w:rPr>
                <w:sz w:val="16"/>
                <w:szCs w:val="16"/>
              </w:rPr>
              <w:t>151</w:t>
            </w:r>
          </w:p>
        </w:tc>
        <w:tc>
          <w:tcPr>
            <w:tcW w:w="558" w:type="dxa"/>
            <w:tcBorders>
              <w:top w:val="nil"/>
              <w:left w:val="nil"/>
              <w:bottom w:val="single" w:sz="4" w:space="0" w:color="auto"/>
              <w:right w:val="single" w:sz="4" w:space="0" w:color="auto"/>
            </w:tcBorders>
            <w:shd w:val="clear" w:color="auto" w:fill="auto"/>
            <w:noWrap/>
            <w:vAlign w:val="center"/>
            <w:hideMark/>
          </w:tcPr>
          <w:p w14:paraId="75DD0FA5" w14:textId="77777777" w:rsidR="0038452D" w:rsidRPr="00E659FD" w:rsidRDefault="0038452D" w:rsidP="0038452D">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3CAE1F6F" w14:textId="77777777" w:rsidR="0038452D" w:rsidRPr="00E659FD" w:rsidRDefault="0038452D" w:rsidP="0038452D">
            <w:pPr>
              <w:spacing w:line="240" w:lineRule="auto"/>
              <w:jc w:val="center"/>
              <w:rPr>
                <w:sz w:val="16"/>
                <w:szCs w:val="16"/>
              </w:rPr>
            </w:pPr>
            <w:r w:rsidRPr="00E659FD">
              <w:rPr>
                <w:sz w:val="16"/>
                <w:szCs w:val="16"/>
              </w:rPr>
              <w:t>165,3</w:t>
            </w:r>
          </w:p>
        </w:tc>
        <w:tc>
          <w:tcPr>
            <w:tcW w:w="558" w:type="dxa"/>
            <w:tcBorders>
              <w:top w:val="nil"/>
              <w:left w:val="nil"/>
              <w:bottom w:val="single" w:sz="4" w:space="0" w:color="auto"/>
              <w:right w:val="single" w:sz="4" w:space="0" w:color="auto"/>
            </w:tcBorders>
            <w:shd w:val="clear" w:color="auto" w:fill="auto"/>
            <w:noWrap/>
            <w:vAlign w:val="center"/>
            <w:hideMark/>
          </w:tcPr>
          <w:p w14:paraId="7EF8ADC7" w14:textId="77777777" w:rsidR="0038452D" w:rsidRPr="00E659FD" w:rsidRDefault="0038452D" w:rsidP="0038452D">
            <w:pPr>
              <w:spacing w:line="240" w:lineRule="auto"/>
              <w:jc w:val="center"/>
              <w:rPr>
                <w:sz w:val="16"/>
                <w:szCs w:val="16"/>
              </w:rPr>
            </w:pPr>
            <w:r w:rsidRPr="00E659FD">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252F9DEF" w14:textId="77777777" w:rsidR="0038452D" w:rsidRPr="00E659FD" w:rsidRDefault="0038452D" w:rsidP="0038452D">
            <w:pPr>
              <w:spacing w:line="240" w:lineRule="auto"/>
              <w:jc w:val="center"/>
              <w:rPr>
                <w:sz w:val="16"/>
                <w:szCs w:val="16"/>
              </w:rPr>
            </w:pPr>
            <w:r w:rsidRPr="00E659FD">
              <w:rPr>
                <w:sz w:val="16"/>
                <w:szCs w:val="16"/>
              </w:rPr>
              <w:t>165</w:t>
            </w:r>
          </w:p>
        </w:tc>
        <w:tc>
          <w:tcPr>
            <w:tcW w:w="709" w:type="dxa"/>
            <w:tcBorders>
              <w:top w:val="nil"/>
              <w:left w:val="nil"/>
              <w:bottom w:val="single" w:sz="4" w:space="0" w:color="auto"/>
              <w:right w:val="single" w:sz="4" w:space="0" w:color="auto"/>
            </w:tcBorders>
            <w:shd w:val="clear" w:color="auto" w:fill="auto"/>
            <w:noWrap/>
            <w:vAlign w:val="center"/>
            <w:hideMark/>
          </w:tcPr>
          <w:p w14:paraId="2ECAB05E" w14:textId="77777777" w:rsidR="0038452D" w:rsidRPr="00E659FD" w:rsidRDefault="0038452D" w:rsidP="0038452D">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30DCD81F" w14:textId="77777777" w:rsidR="0038452D" w:rsidRPr="00E659FD" w:rsidRDefault="0038452D" w:rsidP="0038452D">
            <w:pPr>
              <w:spacing w:line="240" w:lineRule="auto"/>
              <w:jc w:val="center"/>
              <w:rPr>
                <w:sz w:val="16"/>
                <w:szCs w:val="16"/>
              </w:rPr>
            </w:pPr>
            <w:r w:rsidRPr="00E659FD">
              <w:rPr>
                <w:sz w:val="16"/>
                <w:szCs w:val="16"/>
              </w:rPr>
              <w:t>96,39</w:t>
            </w:r>
          </w:p>
        </w:tc>
        <w:tc>
          <w:tcPr>
            <w:tcW w:w="699" w:type="dxa"/>
            <w:tcBorders>
              <w:top w:val="nil"/>
              <w:left w:val="nil"/>
              <w:bottom w:val="single" w:sz="4" w:space="0" w:color="auto"/>
              <w:right w:val="single" w:sz="4" w:space="0" w:color="auto"/>
            </w:tcBorders>
            <w:shd w:val="clear" w:color="auto" w:fill="auto"/>
            <w:noWrap/>
            <w:vAlign w:val="center"/>
            <w:hideMark/>
          </w:tcPr>
          <w:p w14:paraId="235BEC2A" w14:textId="77777777" w:rsidR="0038452D" w:rsidRPr="00E659FD" w:rsidRDefault="0038452D" w:rsidP="0038452D">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187FC500" w14:textId="77777777" w:rsidR="0038452D" w:rsidRPr="00E659FD" w:rsidRDefault="0038452D" w:rsidP="0038452D">
            <w:pPr>
              <w:spacing w:line="240" w:lineRule="auto"/>
              <w:jc w:val="center"/>
              <w:rPr>
                <w:sz w:val="16"/>
                <w:szCs w:val="16"/>
              </w:rPr>
            </w:pPr>
            <w:r w:rsidRPr="00E659FD">
              <w:rPr>
                <w:sz w:val="16"/>
                <w:szCs w:val="16"/>
              </w:rPr>
              <w:t>124,3</w:t>
            </w:r>
          </w:p>
        </w:tc>
        <w:tc>
          <w:tcPr>
            <w:tcW w:w="558" w:type="dxa"/>
            <w:tcBorders>
              <w:top w:val="nil"/>
              <w:left w:val="nil"/>
              <w:bottom w:val="single" w:sz="4" w:space="0" w:color="auto"/>
              <w:right w:val="single" w:sz="4" w:space="0" w:color="auto"/>
            </w:tcBorders>
            <w:shd w:val="clear" w:color="auto" w:fill="auto"/>
            <w:noWrap/>
            <w:vAlign w:val="center"/>
            <w:hideMark/>
          </w:tcPr>
          <w:p w14:paraId="78B55E3F" w14:textId="77777777" w:rsidR="0038452D" w:rsidRPr="00E659FD" w:rsidRDefault="0038452D" w:rsidP="0038452D">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60EDA181" w14:textId="77777777" w:rsidR="0038452D" w:rsidRPr="00E659FD" w:rsidRDefault="0038452D" w:rsidP="0038452D">
            <w:pPr>
              <w:spacing w:line="240" w:lineRule="auto"/>
              <w:jc w:val="center"/>
              <w:rPr>
                <w:sz w:val="16"/>
                <w:szCs w:val="16"/>
              </w:rPr>
            </w:pPr>
            <w:r w:rsidRPr="00E659FD">
              <w:rPr>
                <w:sz w:val="16"/>
                <w:szCs w:val="16"/>
              </w:rPr>
              <w:t>177,7</w:t>
            </w:r>
          </w:p>
        </w:tc>
        <w:tc>
          <w:tcPr>
            <w:tcW w:w="558" w:type="dxa"/>
            <w:tcBorders>
              <w:top w:val="nil"/>
              <w:left w:val="nil"/>
              <w:bottom w:val="single" w:sz="4" w:space="0" w:color="auto"/>
              <w:right w:val="single" w:sz="4" w:space="0" w:color="auto"/>
            </w:tcBorders>
            <w:shd w:val="clear" w:color="auto" w:fill="auto"/>
            <w:noWrap/>
            <w:vAlign w:val="center"/>
            <w:hideMark/>
          </w:tcPr>
          <w:p w14:paraId="1759AD34" w14:textId="77777777" w:rsidR="0038452D" w:rsidRPr="00E659FD" w:rsidRDefault="0038452D" w:rsidP="0038452D">
            <w:pPr>
              <w:spacing w:line="240" w:lineRule="auto"/>
              <w:jc w:val="center"/>
              <w:rPr>
                <w:sz w:val="16"/>
                <w:szCs w:val="16"/>
              </w:rPr>
            </w:pPr>
            <w:r w:rsidRPr="00E659FD">
              <w:rPr>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14:paraId="66566779" w14:textId="77777777" w:rsidR="0038452D" w:rsidRPr="00E659FD" w:rsidRDefault="0038452D" w:rsidP="0038452D">
            <w:pPr>
              <w:spacing w:line="240" w:lineRule="auto"/>
              <w:jc w:val="center"/>
              <w:rPr>
                <w:sz w:val="16"/>
                <w:szCs w:val="16"/>
              </w:rPr>
            </w:pPr>
            <w:r w:rsidRPr="00E659FD">
              <w:rPr>
                <w:sz w:val="16"/>
                <w:szCs w:val="16"/>
              </w:rPr>
              <w:t>236,1</w:t>
            </w:r>
          </w:p>
        </w:tc>
        <w:tc>
          <w:tcPr>
            <w:tcW w:w="567" w:type="dxa"/>
            <w:tcBorders>
              <w:top w:val="nil"/>
              <w:left w:val="nil"/>
              <w:bottom w:val="single" w:sz="4" w:space="0" w:color="auto"/>
              <w:right w:val="single" w:sz="4" w:space="0" w:color="auto"/>
            </w:tcBorders>
            <w:shd w:val="clear" w:color="auto" w:fill="auto"/>
            <w:noWrap/>
            <w:vAlign w:val="center"/>
            <w:hideMark/>
          </w:tcPr>
          <w:p w14:paraId="1BCC8705" w14:textId="77777777" w:rsidR="0038452D" w:rsidRPr="00E659FD" w:rsidRDefault="0038452D" w:rsidP="0038452D">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10647A2D" w14:textId="77777777" w:rsidR="0038452D" w:rsidRPr="00E659FD" w:rsidRDefault="0038452D" w:rsidP="0038452D">
            <w:pPr>
              <w:spacing w:line="240" w:lineRule="auto"/>
              <w:jc w:val="center"/>
              <w:rPr>
                <w:sz w:val="16"/>
                <w:szCs w:val="16"/>
              </w:rPr>
            </w:pPr>
            <w:r w:rsidRPr="00E659FD">
              <w:rPr>
                <w:sz w:val="16"/>
                <w:szCs w:val="16"/>
              </w:rPr>
              <w:t>174,2</w:t>
            </w:r>
          </w:p>
        </w:tc>
        <w:tc>
          <w:tcPr>
            <w:tcW w:w="558" w:type="dxa"/>
            <w:tcBorders>
              <w:top w:val="nil"/>
              <w:left w:val="nil"/>
              <w:bottom w:val="single" w:sz="4" w:space="0" w:color="auto"/>
              <w:right w:val="single" w:sz="4" w:space="0" w:color="auto"/>
            </w:tcBorders>
            <w:shd w:val="clear" w:color="auto" w:fill="auto"/>
            <w:noWrap/>
            <w:vAlign w:val="center"/>
            <w:hideMark/>
          </w:tcPr>
          <w:p w14:paraId="79AFBC07" w14:textId="77777777" w:rsidR="0038452D" w:rsidRPr="00E659FD" w:rsidRDefault="0038452D" w:rsidP="0038452D">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65CD54C6" w14:textId="77777777" w:rsidR="0038452D" w:rsidRPr="00E659FD" w:rsidRDefault="0038452D" w:rsidP="0038452D">
            <w:pPr>
              <w:spacing w:line="240" w:lineRule="auto"/>
              <w:jc w:val="center"/>
              <w:rPr>
                <w:sz w:val="16"/>
                <w:szCs w:val="16"/>
              </w:rPr>
            </w:pPr>
            <w:r w:rsidRPr="00E659FD">
              <w:rPr>
                <w:sz w:val="16"/>
                <w:szCs w:val="16"/>
              </w:rPr>
              <w:t>220,4</w:t>
            </w:r>
          </w:p>
        </w:tc>
        <w:tc>
          <w:tcPr>
            <w:tcW w:w="558" w:type="dxa"/>
            <w:tcBorders>
              <w:top w:val="nil"/>
              <w:left w:val="nil"/>
              <w:bottom w:val="single" w:sz="4" w:space="0" w:color="auto"/>
              <w:right w:val="single" w:sz="4" w:space="0" w:color="auto"/>
            </w:tcBorders>
            <w:shd w:val="clear" w:color="auto" w:fill="auto"/>
            <w:noWrap/>
            <w:vAlign w:val="center"/>
            <w:hideMark/>
          </w:tcPr>
          <w:p w14:paraId="113A1011" w14:textId="77777777" w:rsidR="0038452D" w:rsidRPr="00E659FD" w:rsidRDefault="0038452D" w:rsidP="0038452D">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7B87115F" w14:textId="77777777" w:rsidR="0038452D" w:rsidRPr="00E659FD" w:rsidRDefault="0038452D" w:rsidP="0038452D">
            <w:pPr>
              <w:spacing w:line="240" w:lineRule="auto"/>
              <w:jc w:val="center"/>
              <w:rPr>
                <w:sz w:val="16"/>
                <w:szCs w:val="16"/>
              </w:rPr>
            </w:pPr>
            <w:r w:rsidRPr="00E659FD">
              <w:rPr>
                <w:sz w:val="16"/>
                <w:szCs w:val="16"/>
              </w:rPr>
              <w:t>110,6</w:t>
            </w:r>
          </w:p>
        </w:tc>
        <w:tc>
          <w:tcPr>
            <w:tcW w:w="700" w:type="dxa"/>
            <w:tcBorders>
              <w:top w:val="nil"/>
              <w:left w:val="nil"/>
              <w:bottom w:val="single" w:sz="4" w:space="0" w:color="auto"/>
              <w:right w:val="single" w:sz="4" w:space="0" w:color="auto"/>
            </w:tcBorders>
            <w:shd w:val="clear" w:color="auto" w:fill="auto"/>
            <w:noWrap/>
            <w:vAlign w:val="center"/>
            <w:hideMark/>
          </w:tcPr>
          <w:p w14:paraId="07B2685E" w14:textId="77777777" w:rsidR="0038452D" w:rsidRPr="00E659FD" w:rsidRDefault="0038452D" w:rsidP="0038452D">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625AA58E" w14:textId="77777777" w:rsidR="0038452D" w:rsidRPr="00E659FD" w:rsidRDefault="0038452D" w:rsidP="0038452D">
            <w:pPr>
              <w:spacing w:line="240" w:lineRule="auto"/>
              <w:jc w:val="center"/>
              <w:rPr>
                <w:sz w:val="16"/>
                <w:szCs w:val="16"/>
              </w:rPr>
            </w:pPr>
            <w:r w:rsidRPr="00E659FD">
              <w:rPr>
                <w:sz w:val="16"/>
                <w:szCs w:val="16"/>
              </w:rPr>
              <w:t>194,1</w:t>
            </w:r>
          </w:p>
        </w:tc>
      </w:tr>
      <w:tr w:rsidR="0038452D" w:rsidRPr="00E659FD" w14:paraId="581E1BCB"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7FE0A6A" w14:textId="77777777" w:rsidR="0038452D" w:rsidRPr="00E659FD" w:rsidRDefault="0038452D" w:rsidP="003F6773">
            <w:pPr>
              <w:spacing w:line="240" w:lineRule="auto"/>
              <w:jc w:val="left"/>
              <w:rPr>
                <w:sz w:val="16"/>
                <w:szCs w:val="16"/>
              </w:rPr>
            </w:pPr>
            <w:r w:rsidRPr="00E659FD">
              <w:rPr>
                <w:sz w:val="16"/>
                <w:szCs w:val="16"/>
              </w:rPr>
              <w:t>Овюрский</w:t>
            </w:r>
          </w:p>
        </w:tc>
        <w:tc>
          <w:tcPr>
            <w:tcW w:w="766" w:type="dxa"/>
            <w:tcBorders>
              <w:top w:val="nil"/>
              <w:left w:val="nil"/>
              <w:bottom w:val="single" w:sz="4" w:space="0" w:color="auto"/>
              <w:right w:val="single" w:sz="4" w:space="0" w:color="auto"/>
            </w:tcBorders>
            <w:shd w:val="clear" w:color="auto" w:fill="auto"/>
            <w:noWrap/>
            <w:vAlign w:val="center"/>
            <w:hideMark/>
          </w:tcPr>
          <w:p w14:paraId="77E269A8" w14:textId="77777777" w:rsidR="0038452D" w:rsidRPr="00E659FD" w:rsidRDefault="0038452D"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43FC5A7A" w14:textId="77777777" w:rsidR="0038452D" w:rsidRPr="00E659FD" w:rsidRDefault="0038452D" w:rsidP="003F6773">
            <w:pPr>
              <w:spacing w:line="240" w:lineRule="auto"/>
              <w:jc w:val="center"/>
              <w:rPr>
                <w:sz w:val="16"/>
                <w:szCs w:val="16"/>
              </w:rPr>
            </w:pPr>
            <w:r w:rsidRPr="00E659FD">
              <w:rPr>
                <w:sz w:val="16"/>
                <w:szCs w:val="16"/>
              </w:rPr>
              <w:t>164,4</w:t>
            </w:r>
          </w:p>
        </w:tc>
        <w:tc>
          <w:tcPr>
            <w:tcW w:w="558" w:type="dxa"/>
            <w:tcBorders>
              <w:top w:val="nil"/>
              <w:left w:val="nil"/>
              <w:bottom w:val="single" w:sz="4" w:space="0" w:color="auto"/>
              <w:right w:val="single" w:sz="4" w:space="0" w:color="auto"/>
            </w:tcBorders>
            <w:shd w:val="clear" w:color="auto" w:fill="auto"/>
            <w:noWrap/>
            <w:vAlign w:val="center"/>
            <w:hideMark/>
          </w:tcPr>
          <w:p w14:paraId="4327CB51" w14:textId="77777777" w:rsidR="0038452D" w:rsidRPr="00E659FD" w:rsidRDefault="0038452D"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68AFC9D3" w14:textId="77777777" w:rsidR="0038452D" w:rsidRPr="00E659FD" w:rsidRDefault="0038452D" w:rsidP="003F6773">
            <w:pPr>
              <w:spacing w:line="240" w:lineRule="auto"/>
              <w:jc w:val="center"/>
              <w:rPr>
                <w:sz w:val="16"/>
                <w:szCs w:val="16"/>
              </w:rPr>
            </w:pPr>
            <w:r w:rsidRPr="00E659FD">
              <w:rPr>
                <w:sz w:val="16"/>
                <w:szCs w:val="16"/>
              </w:rPr>
              <w:t>214,8</w:t>
            </w:r>
          </w:p>
        </w:tc>
        <w:tc>
          <w:tcPr>
            <w:tcW w:w="558" w:type="dxa"/>
            <w:tcBorders>
              <w:top w:val="nil"/>
              <w:left w:val="nil"/>
              <w:bottom w:val="single" w:sz="4" w:space="0" w:color="auto"/>
              <w:right w:val="single" w:sz="4" w:space="0" w:color="auto"/>
            </w:tcBorders>
            <w:shd w:val="clear" w:color="auto" w:fill="auto"/>
            <w:noWrap/>
            <w:vAlign w:val="center"/>
            <w:hideMark/>
          </w:tcPr>
          <w:p w14:paraId="3ADE96F8" w14:textId="77777777" w:rsidR="0038452D" w:rsidRPr="00E659FD" w:rsidRDefault="0038452D" w:rsidP="003F6773">
            <w:pPr>
              <w:spacing w:line="240" w:lineRule="auto"/>
              <w:jc w:val="center"/>
              <w:rPr>
                <w:sz w:val="16"/>
                <w:szCs w:val="16"/>
              </w:rPr>
            </w:pPr>
            <w:r w:rsidRPr="00E659FD">
              <w:rPr>
                <w:sz w:val="16"/>
                <w:szCs w:val="16"/>
              </w:rPr>
              <w:t>7</w:t>
            </w:r>
          </w:p>
        </w:tc>
        <w:tc>
          <w:tcPr>
            <w:tcW w:w="709" w:type="dxa"/>
            <w:tcBorders>
              <w:top w:val="nil"/>
              <w:left w:val="nil"/>
              <w:bottom w:val="single" w:sz="4" w:space="0" w:color="auto"/>
              <w:right w:val="single" w:sz="4" w:space="0" w:color="auto"/>
            </w:tcBorders>
            <w:shd w:val="clear" w:color="auto" w:fill="auto"/>
            <w:noWrap/>
            <w:vAlign w:val="center"/>
            <w:hideMark/>
          </w:tcPr>
          <w:p w14:paraId="0852707A" w14:textId="77777777" w:rsidR="0038452D" w:rsidRPr="00E659FD" w:rsidRDefault="0038452D" w:rsidP="003F6773">
            <w:pPr>
              <w:spacing w:line="240" w:lineRule="auto"/>
              <w:jc w:val="center"/>
              <w:rPr>
                <w:sz w:val="16"/>
                <w:szCs w:val="16"/>
              </w:rPr>
            </w:pPr>
            <w:r w:rsidRPr="00E659FD">
              <w:rPr>
                <w:sz w:val="16"/>
                <w:szCs w:val="16"/>
              </w:rPr>
              <w:t>192,8</w:t>
            </w:r>
          </w:p>
        </w:tc>
        <w:tc>
          <w:tcPr>
            <w:tcW w:w="709" w:type="dxa"/>
            <w:tcBorders>
              <w:top w:val="nil"/>
              <w:left w:val="nil"/>
              <w:bottom w:val="single" w:sz="4" w:space="0" w:color="auto"/>
              <w:right w:val="single" w:sz="4" w:space="0" w:color="auto"/>
            </w:tcBorders>
            <w:shd w:val="clear" w:color="auto" w:fill="auto"/>
            <w:noWrap/>
            <w:vAlign w:val="center"/>
            <w:hideMark/>
          </w:tcPr>
          <w:p w14:paraId="5DB1BDA1" w14:textId="77777777" w:rsidR="0038452D" w:rsidRPr="00E659FD" w:rsidRDefault="0038452D"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06C4A401" w14:textId="77777777" w:rsidR="0038452D" w:rsidRPr="00E659FD" w:rsidRDefault="0038452D" w:rsidP="003F6773">
            <w:pPr>
              <w:spacing w:line="240" w:lineRule="auto"/>
              <w:jc w:val="center"/>
              <w:rPr>
                <w:sz w:val="16"/>
                <w:szCs w:val="16"/>
              </w:rPr>
            </w:pPr>
            <w:r w:rsidRPr="00E659FD">
              <w:rPr>
                <w:sz w:val="16"/>
                <w:szCs w:val="16"/>
              </w:rPr>
              <w:t>222,8</w:t>
            </w:r>
          </w:p>
        </w:tc>
        <w:tc>
          <w:tcPr>
            <w:tcW w:w="699" w:type="dxa"/>
            <w:tcBorders>
              <w:top w:val="nil"/>
              <w:left w:val="nil"/>
              <w:bottom w:val="single" w:sz="4" w:space="0" w:color="auto"/>
              <w:right w:val="single" w:sz="4" w:space="0" w:color="auto"/>
            </w:tcBorders>
            <w:shd w:val="clear" w:color="auto" w:fill="auto"/>
            <w:noWrap/>
            <w:vAlign w:val="center"/>
            <w:hideMark/>
          </w:tcPr>
          <w:p w14:paraId="40D47E06" w14:textId="77777777" w:rsidR="0038452D" w:rsidRPr="00E659FD" w:rsidRDefault="0038452D"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32F386D8" w14:textId="77777777" w:rsidR="0038452D" w:rsidRPr="00E659FD" w:rsidRDefault="0038452D" w:rsidP="003F6773">
            <w:pPr>
              <w:spacing w:line="240" w:lineRule="auto"/>
              <w:jc w:val="center"/>
              <w:rPr>
                <w:sz w:val="16"/>
                <w:szCs w:val="16"/>
              </w:rPr>
            </w:pPr>
            <w:r w:rsidRPr="00E659FD">
              <w:rPr>
                <w:sz w:val="16"/>
                <w:szCs w:val="16"/>
              </w:rPr>
              <w:t>195,5</w:t>
            </w:r>
          </w:p>
        </w:tc>
        <w:tc>
          <w:tcPr>
            <w:tcW w:w="558" w:type="dxa"/>
            <w:tcBorders>
              <w:top w:val="nil"/>
              <w:left w:val="nil"/>
              <w:bottom w:val="single" w:sz="4" w:space="0" w:color="auto"/>
              <w:right w:val="single" w:sz="4" w:space="0" w:color="auto"/>
            </w:tcBorders>
            <w:shd w:val="clear" w:color="auto" w:fill="auto"/>
            <w:noWrap/>
            <w:vAlign w:val="center"/>
            <w:hideMark/>
          </w:tcPr>
          <w:p w14:paraId="4388DE11" w14:textId="77777777" w:rsidR="0038452D" w:rsidRPr="00E659FD" w:rsidRDefault="0038452D" w:rsidP="003F677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74BC0498" w14:textId="77777777" w:rsidR="0038452D" w:rsidRPr="00E659FD" w:rsidRDefault="0038452D" w:rsidP="003F6773">
            <w:pPr>
              <w:spacing w:line="240" w:lineRule="auto"/>
              <w:jc w:val="center"/>
              <w:rPr>
                <w:sz w:val="16"/>
                <w:szCs w:val="16"/>
              </w:rPr>
            </w:pPr>
            <w:r w:rsidRPr="00E659FD">
              <w:rPr>
                <w:sz w:val="16"/>
                <w:szCs w:val="16"/>
              </w:rPr>
              <w:t>169</w:t>
            </w:r>
          </w:p>
        </w:tc>
        <w:tc>
          <w:tcPr>
            <w:tcW w:w="558" w:type="dxa"/>
            <w:tcBorders>
              <w:top w:val="nil"/>
              <w:left w:val="nil"/>
              <w:bottom w:val="single" w:sz="4" w:space="0" w:color="auto"/>
              <w:right w:val="single" w:sz="4" w:space="0" w:color="auto"/>
            </w:tcBorders>
            <w:shd w:val="clear" w:color="auto" w:fill="auto"/>
            <w:noWrap/>
            <w:vAlign w:val="center"/>
            <w:hideMark/>
          </w:tcPr>
          <w:p w14:paraId="6C0933ED" w14:textId="77777777" w:rsidR="0038452D" w:rsidRPr="00E659FD" w:rsidRDefault="0038452D" w:rsidP="003F6773">
            <w:pPr>
              <w:spacing w:line="240" w:lineRule="auto"/>
              <w:jc w:val="center"/>
              <w:rPr>
                <w:sz w:val="16"/>
                <w:szCs w:val="16"/>
              </w:rPr>
            </w:pPr>
            <w:r w:rsidRPr="00E659FD">
              <w:rPr>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14:paraId="3819FCEA" w14:textId="77777777" w:rsidR="0038452D" w:rsidRPr="00E659FD" w:rsidRDefault="0038452D" w:rsidP="003F6773">
            <w:pPr>
              <w:spacing w:line="240" w:lineRule="auto"/>
              <w:jc w:val="center"/>
              <w:rPr>
                <w:sz w:val="16"/>
                <w:szCs w:val="16"/>
              </w:rPr>
            </w:pPr>
            <w:r w:rsidRPr="00E659FD">
              <w:rPr>
                <w:sz w:val="16"/>
                <w:szCs w:val="16"/>
              </w:rPr>
              <w:t>244,8</w:t>
            </w:r>
          </w:p>
        </w:tc>
        <w:tc>
          <w:tcPr>
            <w:tcW w:w="567" w:type="dxa"/>
            <w:tcBorders>
              <w:top w:val="nil"/>
              <w:left w:val="nil"/>
              <w:bottom w:val="single" w:sz="4" w:space="0" w:color="auto"/>
              <w:right w:val="single" w:sz="4" w:space="0" w:color="auto"/>
            </w:tcBorders>
            <w:shd w:val="clear" w:color="auto" w:fill="auto"/>
            <w:noWrap/>
            <w:vAlign w:val="center"/>
            <w:hideMark/>
          </w:tcPr>
          <w:p w14:paraId="5808738D" w14:textId="77777777" w:rsidR="0038452D" w:rsidRPr="00E659FD" w:rsidRDefault="0038452D"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5745BA31" w14:textId="77777777" w:rsidR="0038452D" w:rsidRPr="00E659FD" w:rsidRDefault="0038452D" w:rsidP="003F6773">
            <w:pPr>
              <w:spacing w:line="240" w:lineRule="auto"/>
              <w:jc w:val="center"/>
              <w:rPr>
                <w:sz w:val="16"/>
                <w:szCs w:val="16"/>
              </w:rPr>
            </w:pPr>
            <w:r w:rsidRPr="00E659FD">
              <w:rPr>
                <w:sz w:val="16"/>
                <w:szCs w:val="16"/>
              </w:rPr>
              <w:t>359,9</w:t>
            </w:r>
          </w:p>
        </w:tc>
        <w:tc>
          <w:tcPr>
            <w:tcW w:w="558" w:type="dxa"/>
            <w:tcBorders>
              <w:top w:val="nil"/>
              <w:left w:val="nil"/>
              <w:bottom w:val="single" w:sz="4" w:space="0" w:color="auto"/>
              <w:right w:val="single" w:sz="4" w:space="0" w:color="auto"/>
            </w:tcBorders>
            <w:shd w:val="clear" w:color="auto" w:fill="auto"/>
            <w:noWrap/>
            <w:vAlign w:val="center"/>
            <w:hideMark/>
          </w:tcPr>
          <w:p w14:paraId="2904DF11" w14:textId="77777777" w:rsidR="0038452D" w:rsidRPr="00E659FD" w:rsidRDefault="0038452D"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3AEE4CEB" w14:textId="77777777" w:rsidR="0038452D" w:rsidRPr="00E659FD" w:rsidRDefault="0038452D" w:rsidP="003F6773">
            <w:pPr>
              <w:spacing w:line="240" w:lineRule="auto"/>
              <w:jc w:val="center"/>
              <w:rPr>
                <w:sz w:val="16"/>
                <w:szCs w:val="16"/>
              </w:rPr>
            </w:pPr>
            <w:r w:rsidRPr="00E659FD">
              <w:rPr>
                <w:sz w:val="16"/>
                <w:szCs w:val="16"/>
              </w:rPr>
              <w:t>236,3</w:t>
            </w:r>
          </w:p>
        </w:tc>
        <w:tc>
          <w:tcPr>
            <w:tcW w:w="558" w:type="dxa"/>
            <w:tcBorders>
              <w:top w:val="nil"/>
              <w:left w:val="nil"/>
              <w:bottom w:val="single" w:sz="4" w:space="0" w:color="auto"/>
              <w:right w:val="single" w:sz="4" w:space="0" w:color="auto"/>
            </w:tcBorders>
            <w:shd w:val="clear" w:color="auto" w:fill="auto"/>
            <w:noWrap/>
            <w:vAlign w:val="center"/>
            <w:hideMark/>
          </w:tcPr>
          <w:p w14:paraId="6309A09F" w14:textId="77777777" w:rsidR="0038452D" w:rsidRPr="00E659FD" w:rsidRDefault="0038452D"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0363D805" w14:textId="77777777" w:rsidR="0038452D" w:rsidRPr="00E659FD" w:rsidRDefault="0038452D" w:rsidP="003F6773">
            <w:pPr>
              <w:spacing w:line="240" w:lineRule="auto"/>
              <w:jc w:val="center"/>
              <w:rPr>
                <w:sz w:val="16"/>
                <w:szCs w:val="16"/>
              </w:rPr>
            </w:pPr>
            <w:r w:rsidRPr="00E659FD">
              <w:rPr>
                <w:sz w:val="16"/>
                <w:szCs w:val="16"/>
              </w:rPr>
              <w:t>110,6</w:t>
            </w:r>
          </w:p>
        </w:tc>
        <w:tc>
          <w:tcPr>
            <w:tcW w:w="700" w:type="dxa"/>
            <w:tcBorders>
              <w:top w:val="nil"/>
              <w:left w:val="nil"/>
              <w:bottom w:val="single" w:sz="4" w:space="0" w:color="auto"/>
              <w:right w:val="single" w:sz="4" w:space="0" w:color="auto"/>
            </w:tcBorders>
            <w:shd w:val="clear" w:color="auto" w:fill="auto"/>
            <w:noWrap/>
            <w:vAlign w:val="center"/>
            <w:hideMark/>
          </w:tcPr>
          <w:p w14:paraId="2862ECA5" w14:textId="77777777" w:rsidR="0038452D" w:rsidRPr="00E659FD" w:rsidRDefault="0038452D"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761D2B96" w14:textId="77777777" w:rsidR="0038452D" w:rsidRPr="00E659FD" w:rsidRDefault="0038452D" w:rsidP="003F6773">
            <w:pPr>
              <w:spacing w:line="240" w:lineRule="auto"/>
              <w:jc w:val="center"/>
              <w:rPr>
                <w:sz w:val="16"/>
                <w:szCs w:val="16"/>
              </w:rPr>
            </w:pPr>
            <w:r w:rsidRPr="00E659FD">
              <w:rPr>
                <w:sz w:val="16"/>
                <w:szCs w:val="16"/>
              </w:rPr>
              <w:t>192,4</w:t>
            </w:r>
          </w:p>
        </w:tc>
      </w:tr>
      <w:tr w:rsidR="002268E8" w:rsidRPr="00E659FD" w14:paraId="28DC995E"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61D0FCB" w14:textId="77777777" w:rsidR="002268E8" w:rsidRPr="00E659FD" w:rsidRDefault="002268E8" w:rsidP="003F6773">
            <w:pPr>
              <w:spacing w:line="240" w:lineRule="auto"/>
              <w:jc w:val="left"/>
              <w:rPr>
                <w:sz w:val="16"/>
                <w:szCs w:val="16"/>
              </w:rPr>
            </w:pPr>
            <w:r w:rsidRPr="00E659FD">
              <w:rPr>
                <w:sz w:val="16"/>
                <w:szCs w:val="16"/>
              </w:rPr>
              <w:t>Чаа-Хольский</w:t>
            </w:r>
          </w:p>
        </w:tc>
        <w:tc>
          <w:tcPr>
            <w:tcW w:w="766" w:type="dxa"/>
            <w:tcBorders>
              <w:top w:val="nil"/>
              <w:left w:val="nil"/>
              <w:bottom w:val="single" w:sz="4" w:space="0" w:color="auto"/>
              <w:right w:val="single" w:sz="4" w:space="0" w:color="auto"/>
            </w:tcBorders>
            <w:shd w:val="clear" w:color="auto" w:fill="auto"/>
            <w:noWrap/>
            <w:vAlign w:val="center"/>
            <w:hideMark/>
          </w:tcPr>
          <w:p w14:paraId="73F39870" w14:textId="77777777" w:rsidR="002268E8" w:rsidRPr="00E659FD" w:rsidRDefault="002268E8"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632BFBA5" w14:textId="77777777" w:rsidR="002268E8" w:rsidRPr="00E659FD" w:rsidRDefault="002268E8" w:rsidP="003F6773">
            <w:pPr>
              <w:spacing w:line="240" w:lineRule="auto"/>
              <w:jc w:val="center"/>
              <w:rPr>
                <w:sz w:val="16"/>
                <w:szCs w:val="16"/>
              </w:rPr>
            </w:pPr>
            <w:r w:rsidRPr="00E659FD">
              <w:rPr>
                <w:sz w:val="16"/>
                <w:szCs w:val="16"/>
              </w:rPr>
              <w:t>146,6</w:t>
            </w:r>
          </w:p>
        </w:tc>
        <w:tc>
          <w:tcPr>
            <w:tcW w:w="558" w:type="dxa"/>
            <w:tcBorders>
              <w:top w:val="nil"/>
              <w:left w:val="nil"/>
              <w:bottom w:val="single" w:sz="4" w:space="0" w:color="auto"/>
              <w:right w:val="single" w:sz="4" w:space="0" w:color="auto"/>
            </w:tcBorders>
            <w:shd w:val="clear" w:color="auto" w:fill="auto"/>
            <w:noWrap/>
            <w:vAlign w:val="center"/>
            <w:hideMark/>
          </w:tcPr>
          <w:p w14:paraId="2961C5A1" w14:textId="77777777" w:rsidR="002268E8" w:rsidRPr="00E659FD" w:rsidRDefault="002268E8" w:rsidP="003F677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26E77F6A" w14:textId="77777777" w:rsidR="002268E8" w:rsidRPr="00E659FD" w:rsidRDefault="002268E8" w:rsidP="003F6773">
            <w:pPr>
              <w:spacing w:line="240" w:lineRule="auto"/>
              <w:jc w:val="center"/>
              <w:rPr>
                <w:sz w:val="16"/>
                <w:szCs w:val="16"/>
              </w:rPr>
            </w:pPr>
            <w:r w:rsidRPr="00E659FD">
              <w:rPr>
                <w:sz w:val="16"/>
                <w:szCs w:val="16"/>
              </w:rPr>
              <w:t>193,8</w:t>
            </w:r>
          </w:p>
        </w:tc>
        <w:tc>
          <w:tcPr>
            <w:tcW w:w="558" w:type="dxa"/>
            <w:tcBorders>
              <w:top w:val="nil"/>
              <w:left w:val="nil"/>
              <w:bottom w:val="single" w:sz="4" w:space="0" w:color="auto"/>
              <w:right w:val="single" w:sz="4" w:space="0" w:color="auto"/>
            </w:tcBorders>
            <w:shd w:val="clear" w:color="auto" w:fill="auto"/>
            <w:noWrap/>
            <w:vAlign w:val="center"/>
            <w:hideMark/>
          </w:tcPr>
          <w:p w14:paraId="1A0FDBC1" w14:textId="77777777" w:rsidR="002268E8" w:rsidRPr="00E659FD" w:rsidRDefault="002268E8" w:rsidP="003F6773">
            <w:pPr>
              <w:spacing w:line="240" w:lineRule="auto"/>
              <w:jc w:val="center"/>
              <w:rPr>
                <w:sz w:val="16"/>
                <w:szCs w:val="16"/>
              </w:rPr>
            </w:pPr>
            <w:r w:rsidRPr="00E659FD">
              <w:rPr>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14:paraId="6D6E3136" w14:textId="77777777" w:rsidR="002268E8" w:rsidRPr="00E659FD" w:rsidRDefault="002268E8" w:rsidP="003F6773">
            <w:pPr>
              <w:spacing w:line="240" w:lineRule="auto"/>
              <w:jc w:val="center"/>
              <w:rPr>
                <w:sz w:val="16"/>
                <w:szCs w:val="16"/>
              </w:rPr>
            </w:pPr>
            <w:r w:rsidRPr="00E659FD">
              <w:rPr>
                <w:sz w:val="16"/>
                <w:szCs w:val="16"/>
              </w:rPr>
              <w:t>162,2</w:t>
            </w:r>
          </w:p>
        </w:tc>
        <w:tc>
          <w:tcPr>
            <w:tcW w:w="709" w:type="dxa"/>
            <w:tcBorders>
              <w:top w:val="nil"/>
              <w:left w:val="nil"/>
              <w:bottom w:val="single" w:sz="4" w:space="0" w:color="auto"/>
              <w:right w:val="single" w:sz="4" w:space="0" w:color="auto"/>
            </w:tcBorders>
            <w:shd w:val="clear" w:color="auto" w:fill="auto"/>
            <w:noWrap/>
            <w:vAlign w:val="center"/>
            <w:hideMark/>
          </w:tcPr>
          <w:p w14:paraId="3762C400" w14:textId="77777777" w:rsidR="002268E8" w:rsidRPr="00E659FD" w:rsidRDefault="002268E8" w:rsidP="003F677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630616AE" w14:textId="77777777" w:rsidR="002268E8" w:rsidRPr="00E659FD" w:rsidRDefault="002268E8" w:rsidP="003F6773">
            <w:pPr>
              <w:spacing w:line="240" w:lineRule="auto"/>
              <w:jc w:val="center"/>
              <w:rPr>
                <w:sz w:val="16"/>
                <w:szCs w:val="16"/>
              </w:rPr>
            </w:pPr>
            <w:r w:rsidRPr="00E659FD">
              <w:rPr>
                <w:sz w:val="16"/>
                <w:szCs w:val="16"/>
              </w:rPr>
              <w:t>99,67</w:t>
            </w:r>
          </w:p>
        </w:tc>
        <w:tc>
          <w:tcPr>
            <w:tcW w:w="699" w:type="dxa"/>
            <w:tcBorders>
              <w:top w:val="nil"/>
              <w:left w:val="nil"/>
              <w:bottom w:val="single" w:sz="4" w:space="0" w:color="auto"/>
              <w:right w:val="single" w:sz="4" w:space="0" w:color="auto"/>
            </w:tcBorders>
            <w:shd w:val="clear" w:color="auto" w:fill="auto"/>
            <w:noWrap/>
            <w:vAlign w:val="center"/>
            <w:hideMark/>
          </w:tcPr>
          <w:p w14:paraId="7BA0F383" w14:textId="77777777" w:rsidR="002268E8" w:rsidRPr="00E659FD" w:rsidRDefault="002268E8"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68AAF4C7" w14:textId="77777777" w:rsidR="002268E8" w:rsidRPr="00E659FD" w:rsidRDefault="002268E8" w:rsidP="003F6773">
            <w:pPr>
              <w:spacing w:line="240" w:lineRule="auto"/>
              <w:jc w:val="center"/>
              <w:rPr>
                <w:sz w:val="16"/>
                <w:szCs w:val="16"/>
              </w:rPr>
            </w:pPr>
            <w:r w:rsidRPr="00E659FD">
              <w:rPr>
                <w:sz w:val="16"/>
                <w:szCs w:val="16"/>
              </w:rPr>
              <w:t>131,8</w:t>
            </w:r>
          </w:p>
        </w:tc>
        <w:tc>
          <w:tcPr>
            <w:tcW w:w="558" w:type="dxa"/>
            <w:tcBorders>
              <w:top w:val="nil"/>
              <w:left w:val="nil"/>
              <w:bottom w:val="single" w:sz="4" w:space="0" w:color="auto"/>
              <w:right w:val="single" w:sz="4" w:space="0" w:color="auto"/>
            </w:tcBorders>
            <w:shd w:val="clear" w:color="auto" w:fill="auto"/>
            <w:noWrap/>
            <w:vAlign w:val="center"/>
            <w:hideMark/>
          </w:tcPr>
          <w:p w14:paraId="017D70CE" w14:textId="77777777" w:rsidR="002268E8" w:rsidRPr="00E659FD" w:rsidRDefault="002268E8"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445D41A3" w14:textId="77777777" w:rsidR="002268E8" w:rsidRPr="00E659FD" w:rsidRDefault="002268E8" w:rsidP="003F6773">
            <w:pPr>
              <w:spacing w:line="240" w:lineRule="auto"/>
              <w:jc w:val="center"/>
              <w:rPr>
                <w:sz w:val="16"/>
                <w:szCs w:val="16"/>
              </w:rPr>
            </w:pPr>
            <w:r w:rsidRPr="00E659FD">
              <w:rPr>
                <w:sz w:val="16"/>
                <w:szCs w:val="16"/>
              </w:rPr>
              <w:t>261,1</w:t>
            </w:r>
          </w:p>
        </w:tc>
        <w:tc>
          <w:tcPr>
            <w:tcW w:w="558" w:type="dxa"/>
            <w:tcBorders>
              <w:top w:val="nil"/>
              <w:left w:val="nil"/>
              <w:bottom w:val="single" w:sz="4" w:space="0" w:color="auto"/>
              <w:right w:val="single" w:sz="4" w:space="0" w:color="auto"/>
            </w:tcBorders>
            <w:shd w:val="clear" w:color="auto" w:fill="auto"/>
            <w:noWrap/>
            <w:vAlign w:val="center"/>
            <w:hideMark/>
          </w:tcPr>
          <w:p w14:paraId="48ABE9E6" w14:textId="77777777" w:rsidR="002268E8" w:rsidRPr="00E659FD" w:rsidRDefault="002268E8" w:rsidP="003F6773">
            <w:pPr>
              <w:spacing w:line="240" w:lineRule="auto"/>
              <w:jc w:val="center"/>
              <w:rPr>
                <w:sz w:val="16"/>
                <w:szCs w:val="16"/>
              </w:rPr>
            </w:pPr>
            <w:r w:rsidRPr="00E659FD">
              <w:rPr>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14:paraId="06390023" w14:textId="77777777" w:rsidR="002268E8" w:rsidRPr="00E659FD" w:rsidRDefault="002268E8" w:rsidP="003F6773">
            <w:pPr>
              <w:spacing w:line="240" w:lineRule="auto"/>
              <w:jc w:val="center"/>
              <w:rPr>
                <w:sz w:val="16"/>
                <w:szCs w:val="16"/>
              </w:rPr>
            </w:pPr>
            <w:r w:rsidRPr="00E659FD">
              <w:rPr>
                <w:sz w:val="16"/>
                <w:szCs w:val="16"/>
              </w:rPr>
              <w:t>165,6</w:t>
            </w:r>
          </w:p>
        </w:tc>
        <w:tc>
          <w:tcPr>
            <w:tcW w:w="567" w:type="dxa"/>
            <w:tcBorders>
              <w:top w:val="nil"/>
              <w:left w:val="nil"/>
              <w:bottom w:val="single" w:sz="4" w:space="0" w:color="auto"/>
              <w:right w:val="single" w:sz="4" w:space="0" w:color="auto"/>
            </w:tcBorders>
            <w:shd w:val="clear" w:color="auto" w:fill="auto"/>
            <w:noWrap/>
            <w:vAlign w:val="center"/>
            <w:hideMark/>
          </w:tcPr>
          <w:p w14:paraId="53C7018D" w14:textId="77777777" w:rsidR="002268E8" w:rsidRPr="00E659FD" w:rsidRDefault="002268E8"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149358F7" w14:textId="77777777" w:rsidR="002268E8" w:rsidRPr="00E659FD" w:rsidRDefault="002268E8" w:rsidP="003F6773">
            <w:pPr>
              <w:spacing w:line="240" w:lineRule="auto"/>
              <w:jc w:val="center"/>
              <w:rPr>
                <w:sz w:val="16"/>
                <w:szCs w:val="16"/>
              </w:rPr>
            </w:pPr>
            <w:r w:rsidRPr="00E659FD">
              <w:rPr>
                <w:sz w:val="16"/>
                <w:szCs w:val="16"/>
              </w:rPr>
              <w:t>295,5</w:t>
            </w:r>
          </w:p>
        </w:tc>
        <w:tc>
          <w:tcPr>
            <w:tcW w:w="558" w:type="dxa"/>
            <w:tcBorders>
              <w:top w:val="nil"/>
              <w:left w:val="nil"/>
              <w:bottom w:val="single" w:sz="4" w:space="0" w:color="auto"/>
              <w:right w:val="single" w:sz="4" w:space="0" w:color="auto"/>
            </w:tcBorders>
            <w:shd w:val="clear" w:color="auto" w:fill="auto"/>
            <w:noWrap/>
            <w:vAlign w:val="center"/>
            <w:hideMark/>
          </w:tcPr>
          <w:p w14:paraId="73C8ADEE" w14:textId="77777777" w:rsidR="002268E8" w:rsidRPr="00E659FD" w:rsidRDefault="002268E8"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74C5781F" w14:textId="77777777" w:rsidR="002268E8" w:rsidRPr="00E659FD" w:rsidRDefault="002268E8" w:rsidP="003F6773">
            <w:pPr>
              <w:spacing w:line="240" w:lineRule="auto"/>
              <w:jc w:val="center"/>
              <w:rPr>
                <w:sz w:val="16"/>
                <w:szCs w:val="16"/>
              </w:rPr>
            </w:pPr>
            <w:r w:rsidRPr="00E659FD">
              <w:rPr>
                <w:sz w:val="16"/>
                <w:szCs w:val="16"/>
              </w:rPr>
              <w:t>65,72</w:t>
            </w:r>
          </w:p>
        </w:tc>
        <w:tc>
          <w:tcPr>
            <w:tcW w:w="558" w:type="dxa"/>
            <w:tcBorders>
              <w:top w:val="nil"/>
              <w:left w:val="nil"/>
              <w:bottom w:val="single" w:sz="4" w:space="0" w:color="auto"/>
              <w:right w:val="single" w:sz="4" w:space="0" w:color="auto"/>
            </w:tcBorders>
            <w:shd w:val="clear" w:color="auto" w:fill="auto"/>
            <w:noWrap/>
            <w:vAlign w:val="center"/>
            <w:hideMark/>
          </w:tcPr>
          <w:p w14:paraId="569E366B" w14:textId="77777777" w:rsidR="002268E8" w:rsidRPr="00E659FD" w:rsidRDefault="002268E8"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0E9A9C23" w14:textId="77777777" w:rsidR="002268E8" w:rsidRPr="00E659FD" w:rsidRDefault="002268E8" w:rsidP="003F6773">
            <w:pPr>
              <w:spacing w:line="240" w:lineRule="auto"/>
              <w:jc w:val="center"/>
              <w:rPr>
                <w:sz w:val="16"/>
                <w:szCs w:val="16"/>
              </w:rPr>
            </w:pPr>
            <w:r w:rsidRPr="00E659FD">
              <w:rPr>
                <w:sz w:val="16"/>
                <w:szCs w:val="16"/>
              </w:rPr>
              <w:t>161,9</w:t>
            </w:r>
          </w:p>
        </w:tc>
        <w:tc>
          <w:tcPr>
            <w:tcW w:w="700" w:type="dxa"/>
            <w:tcBorders>
              <w:top w:val="nil"/>
              <w:left w:val="nil"/>
              <w:bottom w:val="single" w:sz="4" w:space="0" w:color="auto"/>
              <w:right w:val="single" w:sz="4" w:space="0" w:color="auto"/>
            </w:tcBorders>
            <w:shd w:val="clear" w:color="auto" w:fill="auto"/>
            <w:noWrap/>
            <w:vAlign w:val="center"/>
            <w:hideMark/>
          </w:tcPr>
          <w:p w14:paraId="5C64A874" w14:textId="77777777" w:rsidR="002268E8" w:rsidRPr="00E659FD" w:rsidRDefault="002268E8" w:rsidP="003F677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1C9F5DC2" w14:textId="77777777" w:rsidR="002268E8" w:rsidRPr="00E659FD" w:rsidRDefault="002268E8" w:rsidP="003F6773">
            <w:pPr>
              <w:spacing w:line="240" w:lineRule="auto"/>
              <w:jc w:val="center"/>
              <w:rPr>
                <w:sz w:val="16"/>
                <w:szCs w:val="16"/>
              </w:rPr>
            </w:pPr>
            <w:r w:rsidRPr="00E659FD">
              <w:rPr>
                <w:sz w:val="16"/>
                <w:szCs w:val="16"/>
              </w:rPr>
              <w:t>191,9</w:t>
            </w:r>
          </w:p>
        </w:tc>
      </w:tr>
      <w:tr w:rsidR="0038452D" w:rsidRPr="00E659FD" w14:paraId="4F2E618F"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tcPr>
          <w:p w14:paraId="31F48656" w14:textId="77777777" w:rsidR="0038452D" w:rsidRPr="00E659FD" w:rsidRDefault="0038452D" w:rsidP="0038452D">
            <w:pPr>
              <w:spacing w:line="240" w:lineRule="auto"/>
              <w:jc w:val="left"/>
              <w:rPr>
                <w:sz w:val="16"/>
                <w:szCs w:val="16"/>
              </w:rPr>
            </w:pPr>
            <w:r w:rsidRPr="00E659FD">
              <w:rPr>
                <w:sz w:val="16"/>
                <w:szCs w:val="16"/>
              </w:rPr>
              <w:t>Бай-Тайгинский</w:t>
            </w:r>
          </w:p>
        </w:tc>
        <w:tc>
          <w:tcPr>
            <w:tcW w:w="766" w:type="dxa"/>
            <w:tcBorders>
              <w:top w:val="nil"/>
              <w:left w:val="nil"/>
              <w:bottom w:val="single" w:sz="4" w:space="0" w:color="auto"/>
              <w:right w:val="single" w:sz="4" w:space="0" w:color="auto"/>
            </w:tcBorders>
            <w:shd w:val="clear" w:color="auto" w:fill="auto"/>
            <w:noWrap/>
            <w:vAlign w:val="center"/>
          </w:tcPr>
          <w:p w14:paraId="0CD26D42" w14:textId="77777777" w:rsidR="0038452D" w:rsidRPr="00E659FD" w:rsidRDefault="0038452D" w:rsidP="0038452D">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tcPr>
          <w:p w14:paraId="7FB6328C" w14:textId="77777777" w:rsidR="0038452D" w:rsidRPr="00E659FD" w:rsidRDefault="0038452D" w:rsidP="0038452D">
            <w:pPr>
              <w:spacing w:line="240" w:lineRule="auto"/>
              <w:jc w:val="center"/>
              <w:rPr>
                <w:sz w:val="16"/>
                <w:szCs w:val="16"/>
              </w:rPr>
            </w:pPr>
            <w:r w:rsidRPr="00E659FD">
              <w:rPr>
                <w:sz w:val="16"/>
                <w:szCs w:val="16"/>
              </w:rPr>
              <w:t>107,7</w:t>
            </w:r>
          </w:p>
        </w:tc>
        <w:tc>
          <w:tcPr>
            <w:tcW w:w="558" w:type="dxa"/>
            <w:tcBorders>
              <w:top w:val="nil"/>
              <w:left w:val="nil"/>
              <w:bottom w:val="single" w:sz="4" w:space="0" w:color="auto"/>
              <w:right w:val="single" w:sz="4" w:space="0" w:color="auto"/>
            </w:tcBorders>
            <w:shd w:val="clear" w:color="auto" w:fill="auto"/>
            <w:noWrap/>
            <w:vAlign w:val="center"/>
          </w:tcPr>
          <w:p w14:paraId="0BBE2032" w14:textId="77777777" w:rsidR="0038452D" w:rsidRPr="00E659FD" w:rsidRDefault="0038452D" w:rsidP="0038452D">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tcPr>
          <w:p w14:paraId="17E5D10B" w14:textId="77777777" w:rsidR="0038452D" w:rsidRPr="00E659FD" w:rsidRDefault="0038452D" w:rsidP="0038452D">
            <w:pPr>
              <w:spacing w:line="240" w:lineRule="auto"/>
              <w:jc w:val="center"/>
              <w:rPr>
                <w:sz w:val="16"/>
                <w:szCs w:val="16"/>
              </w:rPr>
            </w:pPr>
            <w:r w:rsidRPr="00E659FD">
              <w:rPr>
                <w:sz w:val="16"/>
                <w:szCs w:val="16"/>
              </w:rPr>
              <w:t>143,3</w:t>
            </w:r>
          </w:p>
        </w:tc>
        <w:tc>
          <w:tcPr>
            <w:tcW w:w="558" w:type="dxa"/>
            <w:tcBorders>
              <w:top w:val="nil"/>
              <w:left w:val="nil"/>
              <w:bottom w:val="single" w:sz="4" w:space="0" w:color="auto"/>
              <w:right w:val="single" w:sz="4" w:space="0" w:color="auto"/>
            </w:tcBorders>
            <w:shd w:val="clear" w:color="auto" w:fill="auto"/>
            <w:noWrap/>
            <w:vAlign w:val="center"/>
          </w:tcPr>
          <w:p w14:paraId="66915348" w14:textId="77777777" w:rsidR="0038452D" w:rsidRPr="00E659FD" w:rsidRDefault="0038452D" w:rsidP="0038452D">
            <w:pPr>
              <w:spacing w:line="240" w:lineRule="auto"/>
              <w:jc w:val="center"/>
              <w:rPr>
                <w:sz w:val="16"/>
                <w:szCs w:val="16"/>
              </w:rPr>
            </w:pPr>
            <w:r w:rsidRPr="00E659FD">
              <w:rPr>
                <w:sz w:val="16"/>
                <w:szCs w:val="16"/>
              </w:rPr>
              <w:t>9</w:t>
            </w:r>
          </w:p>
        </w:tc>
        <w:tc>
          <w:tcPr>
            <w:tcW w:w="709" w:type="dxa"/>
            <w:tcBorders>
              <w:top w:val="nil"/>
              <w:left w:val="nil"/>
              <w:bottom w:val="single" w:sz="4" w:space="0" w:color="auto"/>
              <w:right w:val="single" w:sz="4" w:space="0" w:color="auto"/>
            </w:tcBorders>
            <w:shd w:val="clear" w:color="auto" w:fill="auto"/>
            <w:noWrap/>
            <w:vAlign w:val="center"/>
          </w:tcPr>
          <w:p w14:paraId="7034EB83" w14:textId="77777777" w:rsidR="0038452D" w:rsidRPr="00E659FD" w:rsidRDefault="0038452D" w:rsidP="0038452D">
            <w:pPr>
              <w:spacing w:line="240" w:lineRule="auto"/>
              <w:jc w:val="center"/>
              <w:rPr>
                <w:sz w:val="16"/>
                <w:szCs w:val="16"/>
              </w:rPr>
            </w:pPr>
            <w:r w:rsidRPr="00E659FD">
              <w:rPr>
                <w:sz w:val="16"/>
                <w:szCs w:val="16"/>
              </w:rPr>
              <w:t>166,3</w:t>
            </w:r>
          </w:p>
        </w:tc>
        <w:tc>
          <w:tcPr>
            <w:tcW w:w="709" w:type="dxa"/>
            <w:tcBorders>
              <w:top w:val="nil"/>
              <w:left w:val="nil"/>
              <w:bottom w:val="single" w:sz="4" w:space="0" w:color="auto"/>
              <w:right w:val="single" w:sz="4" w:space="0" w:color="auto"/>
            </w:tcBorders>
            <w:shd w:val="clear" w:color="auto" w:fill="auto"/>
            <w:noWrap/>
            <w:vAlign w:val="center"/>
          </w:tcPr>
          <w:p w14:paraId="393BF22F" w14:textId="77777777" w:rsidR="0038452D" w:rsidRPr="00E659FD" w:rsidRDefault="0038452D" w:rsidP="0038452D">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tcPr>
          <w:p w14:paraId="4BC6B6A3" w14:textId="77777777" w:rsidR="0038452D" w:rsidRPr="00E659FD" w:rsidRDefault="0038452D" w:rsidP="0038452D">
            <w:pPr>
              <w:spacing w:line="240" w:lineRule="auto"/>
              <w:jc w:val="center"/>
              <w:rPr>
                <w:sz w:val="16"/>
                <w:szCs w:val="16"/>
              </w:rPr>
            </w:pPr>
            <w:r w:rsidRPr="00E659FD">
              <w:rPr>
                <w:sz w:val="16"/>
                <w:szCs w:val="16"/>
              </w:rPr>
              <w:t>56,03</w:t>
            </w:r>
          </w:p>
        </w:tc>
        <w:tc>
          <w:tcPr>
            <w:tcW w:w="699" w:type="dxa"/>
            <w:tcBorders>
              <w:top w:val="nil"/>
              <w:left w:val="nil"/>
              <w:bottom w:val="single" w:sz="4" w:space="0" w:color="auto"/>
              <w:right w:val="single" w:sz="4" w:space="0" w:color="auto"/>
            </w:tcBorders>
            <w:shd w:val="clear" w:color="auto" w:fill="auto"/>
            <w:noWrap/>
            <w:vAlign w:val="center"/>
          </w:tcPr>
          <w:p w14:paraId="21596295" w14:textId="77777777" w:rsidR="0038452D" w:rsidRPr="00E659FD" w:rsidRDefault="0038452D" w:rsidP="0038452D">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tcPr>
          <w:p w14:paraId="7D27C006" w14:textId="77777777" w:rsidR="0038452D" w:rsidRPr="00E659FD" w:rsidRDefault="0038452D" w:rsidP="0038452D">
            <w:pPr>
              <w:spacing w:line="240" w:lineRule="auto"/>
              <w:jc w:val="center"/>
              <w:rPr>
                <w:sz w:val="16"/>
                <w:szCs w:val="16"/>
              </w:rPr>
            </w:pPr>
            <w:r w:rsidRPr="00E659FD">
              <w:rPr>
                <w:sz w:val="16"/>
                <w:szCs w:val="16"/>
              </w:rPr>
              <w:t>151</w:t>
            </w:r>
          </w:p>
        </w:tc>
        <w:tc>
          <w:tcPr>
            <w:tcW w:w="558" w:type="dxa"/>
            <w:tcBorders>
              <w:top w:val="nil"/>
              <w:left w:val="nil"/>
              <w:bottom w:val="single" w:sz="4" w:space="0" w:color="auto"/>
              <w:right w:val="single" w:sz="4" w:space="0" w:color="auto"/>
            </w:tcBorders>
            <w:shd w:val="clear" w:color="auto" w:fill="auto"/>
            <w:noWrap/>
            <w:vAlign w:val="center"/>
          </w:tcPr>
          <w:p w14:paraId="78FE9479" w14:textId="77777777" w:rsidR="0038452D" w:rsidRPr="00E659FD" w:rsidRDefault="0038452D" w:rsidP="0038452D">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tcPr>
          <w:p w14:paraId="5992CE2E" w14:textId="77777777" w:rsidR="0038452D" w:rsidRPr="00E659FD" w:rsidRDefault="0038452D" w:rsidP="0038452D">
            <w:pPr>
              <w:spacing w:line="240" w:lineRule="auto"/>
              <w:jc w:val="center"/>
              <w:rPr>
                <w:sz w:val="16"/>
                <w:szCs w:val="16"/>
              </w:rPr>
            </w:pPr>
            <w:r w:rsidRPr="00E659FD">
              <w:rPr>
                <w:sz w:val="16"/>
                <w:szCs w:val="16"/>
              </w:rPr>
              <w:t>112,9</w:t>
            </w:r>
          </w:p>
        </w:tc>
        <w:tc>
          <w:tcPr>
            <w:tcW w:w="558" w:type="dxa"/>
            <w:tcBorders>
              <w:top w:val="nil"/>
              <w:left w:val="nil"/>
              <w:bottom w:val="single" w:sz="4" w:space="0" w:color="auto"/>
              <w:right w:val="single" w:sz="4" w:space="0" w:color="auto"/>
            </w:tcBorders>
            <w:shd w:val="clear" w:color="auto" w:fill="auto"/>
            <w:noWrap/>
            <w:vAlign w:val="center"/>
          </w:tcPr>
          <w:p w14:paraId="6FFCAE06" w14:textId="77777777" w:rsidR="0038452D" w:rsidRPr="00E659FD" w:rsidRDefault="0038452D" w:rsidP="0038452D">
            <w:pPr>
              <w:spacing w:line="240" w:lineRule="auto"/>
              <w:jc w:val="center"/>
              <w:rPr>
                <w:sz w:val="16"/>
                <w:szCs w:val="16"/>
              </w:rPr>
            </w:pPr>
            <w:r w:rsidRPr="00E659FD">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tcPr>
          <w:p w14:paraId="4BAD0AEC" w14:textId="77777777" w:rsidR="0038452D" w:rsidRPr="00E659FD" w:rsidRDefault="0038452D" w:rsidP="0038452D">
            <w:pPr>
              <w:spacing w:line="240" w:lineRule="auto"/>
              <w:jc w:val="center"/>
              <w:rPr>
                <w:sz w:val="16"/>
                <w:szCs w:val="16"/>
              </w:rPr>
            </w:pPr>
            <w:r w:rsidRPr="00E659FD">
              <w:rPr>
                <w:sz w:val="16"/>
                <w:szCs w:val="16"/>
              </w:rPr>
              <w:t>230,7</w:t>
            </w:r>
          </w:p>
        </w:tc>
        <w:tc>
          <w:tcPr>
            <w:tcW w:w="567" w:type="dxa"/>
            <w:tcBorders>
              <w:top w:val="nil"/>
              <w:left w:val="nil"/>
              <w:bottom w:val="single" w:sz="4" w:space="0" w:color="auto"/>
              <w:right w:val="single" w:sz="4" w:space="0" w:color="auto"/>
            </w:tcBorders>
            <w:shd w:val="clear" w:color="auto" w:fill="auto"/>
            <w:noWrap/>
            <w:vAlign w:val="center"/>
          </w:tcPr>
          <w:p w14:paraId="4888EB8E" w14:textId="77777777" w:rsidR="0038452D" w:rsidRPr="00E659FD" w:rsidRDefault="0038452D" w:rsidP="0038452D">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tcPr>
          <w:p w14:paraId="47C18F09" w14:textId="77777777" w:rsidR="0038452D" w:rsidRPr="00E659FD" w:rsidRDefault="0038452D" w:rsidP="0038452D">
            <w:pPr>
              <w:spacing w:line="240" w:lineRule="auto"/>
              <w:jc w:val="center"/>
              <w:rPr>
                <w:sz w:val="16"/>
                <w:szCs w:val="16"/>
              </w:rPr>
            </w:pPr>
            <w:r w:rsidRPr="00E659FD">
              <w:rPr>
                <w:sz w:val="16"/>
                <w:szCs w:val="16"/>
              </w:rPr>
              <w:t>304,6</w:t>
            </w:r>
          </w:p>
        </w:tc>
        <w:tc>
          <w:tcPr>
            <w:tcW w:w="558" w:type="dxa"/>
            <w:tcBorders>
              <w:top w:val="nil"/>
              <w:left w:val="nil"/>
              <w:bottom w:val="single" w:sz="4" w:space="0" w:color="auto"/>
              <w:right w:val="single" w:sz="4" w:space="0" w:color="auto"/>
            </w:tcBorders>
            <w:shd w:val="clear" w:color="auto" w:fill="auto"/>
            <w:noWrap/>
            <w:vAlign w:val="center"/>
          </w:tcPr>
          <w:p w14:paraId="67992E0D" w14:textId="77777777" w:rsidR="0038452D" w:rsidRPr="00E659FD" w:rsidRDefault="0038452D" w:rsidP="0038452D">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tcPr>
          <w:p w14:paraId="7A888422" w14:textId="77777777" w:rsidR="0038452D" w:rsidRPr="00E659FD" w:rsidRDefault="0038452D" w:rsidP="0038452D">
            <w:pPr>
              <w:spacing w:line="240" w:lineRule="auto"/>
              <w:jc w:val="center"/>
              <w:rPr>
                <w:sz w:val="16"/>
                <w:szCs w:val="16"/>
              </w:rPr>
            </w:pPr>
            <w:r w:rsidRPr="00E659FD">
              <w:rPr>
                <w:sz w:val="16"/>
                <w:szCs w:val="16"/>
              </w:rPr>
              <w:t>229,8</w:t>
            </w:r>
          </w:p>
        </w:tc>
        <w:tc>
          <w:tcPr>
            <w:tcW w:w="558" w:type="dxa"/>
            <w:tcBorders>
              <w:top w:val="nil"/>
              <w:left w:val="nil"/>
              <w:bottom w:val="single" w:sz="4" w:space="0" w:color="auto"/>
              <w:right w:val="single" w:sz="4" w:space="0" w:color="auto"/>
            </w:tcBorders>
            <w:shd w:val="clear" w:color="auto" w:fill="auto"/>
            <w:noWrap/>
            <w:vAlign w:val="center"/>
          </w:tcPr>
          <w:p w14:paraId="6241FD44" w14:textId="77777777" w:rsidR="0038452D" w:rsidRPr="00E659FD" w:rsidRDefault="0038452D" w:rsidP="0038452D">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tcPr>
          <w:p w14:paraId="189E0FB8" w14:textId="77777777" w:rsidR="0038452D" w:rsidRPr="00E659FD" w:rsidRDefault="0038452D" w:rsidP="0038452D">
            <w:pPr>
              <w:spacing w:line="240" w:lineRule="auto"/>
              <w:jc w:val="center"/>
              <w:rPr>
                <w:sz w:val="16"/>
                <w:szCs w:val="16"/>
              </w:rPr>
            </w:pPr>
            <w:r w:rsidRPr="00E659FD">
              <w:rPr>
                <w:sz w:val="16"/>
                <w:szCs w:val="16"/>
              </w:rPr>
              <w:t>131,3</w:t>
            </w:r>
          </w:p>
        </w:tc>
        <w:tc>
          <w:tcPr>
            <w:tcW w:w="700" w:type="dxa"/>
            <w:tcBorders>
              <w:top w:val="nil"/>
              <w:left w:val="nil"/>
              <w:bottom w:val="single" w:sz="4" w:space="0" w:color="auto"/>
              <w:right w:val="single" w:sz="4" w:space="0" w:color="auto"/>
            </w:tcBorders>
            <w:shd w:val="clear" w:color="auto" w:fill="auto"/>
            <w:noWrap/>
            <w:vAlign w:val="center"/>
          </w:tcPr>
          <w:p w14:paraId="02CDBC8C" w14:textId="77777777" w:rsidR="0038452D" w:rsidRPr="00E659FD" w:rsidRDefault="0038452D" w:rsidP="0038452D">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tcPr>
          <w:p w14:paraId="29C6EAE7" w14:textId="77777777" w:rsidR="0038452D" w:rsidRPr="00E659FD" w:rsidRDefault="0038452D" w:rsidP="0038452D">
            <w:pPr>
              <w:spacing w:line="240" w:lineRule="auto"/>
              <w:jc w:val="center"/>
              <w:rPr>
                <w:sz w:val="16"/>
                <w:szCs w:val="16"/>
              </w:rPr>
            </w:pPr>
            <w:r w:rsidRPr="00E659FD">
              <w:rPr>
                <w:sz w:val="16"/>
                <w:szCs w:val="16"/>
              </w:rPr>
              <w:t>185,9</w:t>
            </w:r>
          </w:p>
        </w:tc>
      </w:tr>
      <w:tr w:rsidR="0038452D" w:rsidRPr="00E659FD" w14:paraId="2D3DD471"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16179ED" w14:textId="77777777" w:rsidR="0038452D" w:rsidRPr="00E659FD" w:rsidRDefault="0038452D" w:rsidP="003F6773">
            <w:pPr>
              <w:spacing w:line="240" w:lineRule="auto"/>
              <w:jc w:val="left"/>
              <w:rPr>
                <w:sz w:val="16"/>
                <w:szCs w:val="16"/>
              </w:rPr>
            </w:pPr>
            <w:r w:rsidRPr="00E659FD">
              <w:rPr>
                <w:sz w:val="16"/>
                <w:szCs w:val="16"/>
              </w:rPr>
              <w:t>Кызылский</w:t>
            </w:r>
          </w:p>
        </w:tc>
        <w:tc>
          <w:tcPr>
            <w:tcW w:w="766" w:type="dxa"/>
            <w:tcBorders>
              <w:top w:val="nil"/>
              <w:left w:val="nil"/>
              <w:bottom w:val="single" w:sz="4" w:space="0" w:color="auto"/>
              <w:right w:val="single" w:sz="4" w:space="0" w:color="auto"/>
            </w:tcBorders>
            <w:shd w:val="clear" w:color="auto" w:fill="auto"/>
            <w:noWrap/>
            <w:vAlign w:val="center"/>
            <w:hideMark/>
          </w:tcPr>
          <w:p w14:paraId="538F3DCE" w14:textId="77777777" w:rsidR="0038452D" w:rsidRPr="00E659FD" w:rsidRDefault="0038452D" w:rsidP="003F6773">
            <w:pPr>
              <w:spacing w:line="240" w:lineRule="auto"/>
              <w:jc w:val="center"/>
              <w:rPr>
                <w:sz w:val="16"/>
                <w:szCs w:val="16"/>
              </w:rPr>
            </w:pPr>
            <w:r w:rsidRPr="00E659FD">
              <w:rPr>
                <w:sz w:val="16"/>
                <w:szCs w:val="16"/>
              </w:rPr>
              <w:t>32</w:t>
            </w:r>
          </w:p>
        </w:tc>
        <w:tc>
          <w:tcPr>
            <w:tcW w:w="576" w:type="dxa"/>
            <w:tcBorders>
              <w:top w:val="nil"/>
              <w:left w:val="nil"/>
              <w:bottom w:val="single" w:sz="4" w:space="0" w:color="auto"/>
              <w:right w:val="single" w:sz="4" w:space="0" w:color="auto"/>
            </w:tcBorders>
            <w:shd w:val="clear" w:color="auto" w:fill="auto"/>
            <w:noWrap/>
            <w:vAlign w:val="center"/>
            <w:hideMark/>
          </w:tcPr>
          <w:p w14:paraId="3942F754" w14:textId="77777777" w:rsidR="0038452D" w:rsidRPr="00E659FD" w:rsidRDefault="0038452D" w:rsidP="003F6773">
            <w:pPr>
              <w:spacing w:line="240" w:lineRule="auto"/>
              <w:jc w:val="center"/>
              <w:rPr>
                <w:sz w:val="16"/>
                <w:szCs w:val="16"/>
              </w:rPr>
            </w:pPr>
            <w:r w:rsidRPr="00E659FD">
              <w:rPr>
                <w:sz w:val="16"/>
                <w:szCs w:val="16"/>
              </w:rPr>
              <w:t>244,9</w:t>
            </w:r>
          </w:p>
        </w:tc>
        <w:tc>
          <w:tcPr>
            <w:tcW w:w="558" w:type="dxa"/>
            <w:tcBorders>
              <w:top w:val="nil"/>
              <w:left w:val="nil"/>
              <w:bottom w:val="single" w:sz="4" w:space="0" w:color="auto"/>
              <w:right w:val="single" w:sz="4" w:space="0" w:color="auto"/>
            </w:tcBorders>
            <w:shd w:val="clear" w:color="auto" w:fill="auto"/>
            <w:noWrap/>
            <w:vAlign w:val="center"/>
            <w:hideMark/>
          </w:tcPr>
          <w:p w14:paraId="59173625" w14:textId="77777777" w:rsidR="0038452D" w:rsidRPr="00E659FD" w:rsidRDefault="0038452D" w:rsidP="003F6773">
            <w:pPr>
              <w:spacing w:line="240" w:lineRule="auto"/>
              <w:jc w:val="center"/>
              <w:rPr>
                <w:sz w:val="16"/>
                <w:szCs w:val="16"/>
              </w:rPr>
            </w:pPr>
            <w:r w:rsidRPr="00E659FD">
              <w:rPr>
                <w:sz w:val="16"/>
                <w:szCs w:val="16"/>
              </w:rPr>
              <w:t>29</w:t>
            </w:r>
          </w:p>
        </w:tc>
        <w:tc>
          <w:tcPr>
            <w:tcW w:w="576" w:type="dxa"/>
            <w:tcBorders>
              <w:top w:val="nil"/>
              <w:left w:val="nil"/>
              <w:bottom w:val="single" w:sz="4" w:space="0" w:color="auto"/>
              <w:right w:val="single" w:sz="4" w:space="0" w:color="auto"/>
            </w:tcBorders>
            <w:shd w:val="clear" w:color="auto" w:fill="auto"/>
            <w:noWrap/>
            <w:vAlign w:val="center"/>
            <w:hideMark/>
          </w:tcPr>
          <w:p w14:paraId="6A85011B" w14:textId="77777777" w:rsidR="0038452D" w:rsidRPr="00E659FD" w:rsidRDefault="0038452D" w:rsidP="003F6773">
            <w:pPr>
              <w:spacing w:line="240" w:lineRule="auto"/>
              <w:jc w:val="center"/>
              <w:rPr>
                <w:sz w:val="16"/>
                <w:szCs w:val="16"/>
              </w:rPr>
            </w:pPr>
            <w:r w:rsidRPr="00E659FD">
              <w:rPr>
                <w:sz w:val="16"/>
                <w:szCs w:val="16"/>
              </w:rPr>
              <w:t>200,5</w:t>
            </w:r>
          </w:p>
        </w:tc>
        <w:tc>
          <w:tcPr>
            <w:tcW w:w="558" w:type="dxa"/>
            <w:tcBorders>
              <w:top w:val="nil"/>
              <w:left w:val="nil"/>
              <w:bottom w:val="single" w:sz="4" w:space="0" w:color="auto"/>
              <w:right w:val="single" w:sz="4" w:space="0" w:color="auto"/>
            </w:tcBorders>
            <w:shd w:val="clear" w:color="auto" w:fill="auto"/>
            <w:noWrap/>
            <w:vAlign w:val="center"/>
            <w:hideMark/>
          </w:tcPr>
          <w:p w14:paraId="0B885695" w14:textId="77777777" w:rsidR="0038452D" w:rsidRPr="00E659FD" w:rsidRDefault="0038452D" w:rsidP="003F6773">
            <w:pPr>
              <w:spacing w:line="240" w:lineRule="auto"/>
              <w:jc w:val="center"/>
              <w:rPr>
                <w:sz w:val="16"/>
                <w:szCs w:val="16"/>
              </w:rPr>
            </w:pPr>
            <w:r w:rsidRPr="00E659FD">
              <w:rPr>
                <w:sz w:val="16"/>
                <w:szCs w:val="16"/>
              </w:rPr>
              <w:t>32</w:t>
            </w:r>
          </w:p>
        </w:tc>
        <w:tc>
          <w:tcPr>
            <w:tcW w:w="709" w:type="dxa"/>
            <w:tcBorders>
              <w:top w:val="nil"/>
              <w:left w:val="nil"/>
              <w:bottom w:val="single" w:sz="4" w:space="0" w:color="auto"/>
              <w:right w:val="single" w:sz="4" w:space="0" w:color="auto"/>
            </w:tcBorders>
            <w:shd w:val="clear" w:color="auto" w:fill="auto"/>
            <w:noWrap/>
            <w:vAlign w:val="center"/>
            <w:hideMark/>
          </w:tcPr>
          <w:p w14:paraId="086E4994" w14:textId="77777777" w:rsidR="0038452D" w:rsidRPr="00E659FD" w:rsidRDefault="0038452D" w:rsidP="003F6773">
            <w:pPr>
              <w:spacing w:line="240" w:lineRule="auto"/>
              <w:jc w:val="center"/>
              <w:rPr>
                <w:sz w:val="16"/>
                <w:szCs w:val="16"/>
              </w:rPr>
            </w:pPr>
            <w:r w:rsidRPr="00E659FD">
              <w:rPr>
                <w:sz w:val="16"/>
                <w:szCs w:val="16"/>
              </w:rPr>
              <w:t>218,6</w:t>
            </w:r>
          </w:p>
        </w:tc>
        <w:tc>
          <w:tcPr>
            <w:tcW w:w="709" w:type="dxa"/>
            <w:tcBorders>
              <w:top w:val="nil"/>
              <w:left w:val="nil"/>
              <w:bottom w:val="single" w:sz="4" w:space="0" w:color="auto"/>
              <w:right w:val="single" w:sz="4" w:space="0" w:color="auto"/>
            </w:tcBorders>
            <w:shd w:val="clear" w:color="auto" w:fill="auto"/>
            <w:noWrap/>
            <w:vAlign w:val="center"/>
            <w:hideMark/>
          </w:tcPr>
          <w:p w14:paraId="0A097621" w14:textId="77777777" w:rsidR="0038452D" w:rsidRPr="00E659FD" w:rsidRDefault="0038452D" w:rsidP="003F6773">
            <w:pPr>
              <w:spacing w:line="240" w:lineRule="auto"/>
              <w:jc w:val="center"/>
              <w:rPr>
                <w:sz w:val="16"/>
                <w:szCs w:val="16"/>
              </w:rPr>
            </w:pPr>
            <w:r w:rsidRPr="00E659FD">
              <w:rPr>
                <w:sz w:val="16"/>
                <w:szCs w:val="16"/>
              </w:rPr>
              <w:t>21</w:t>
            </w:r>
          </w:p>
        </w:tc>
        <w:tc>
          <w:tcPr>
            <w:tcW w:w="576" w:type="dxa"/>
            <w:tcBorders>
              <w:top w:val="nil"/>
              <w:left w:val="nil"/>
              <w:bottom w:val="single" w:sz="4" w:space="0" w:color="auto"/>
              <w:right w:val="single" w:sz="4" w:space="0" w:color="auto"/>
            </w:tcBorders>
            <w:shd w:val="clear" w:color="auto" w:fill="auto"/>
            <w:noWrap/>
            <w:vAlign w:val="center"/>
            <w:hideMark/>
          </w:tcPr>
          <w:p w14:paraId="28058EC8" w14:textId="77777777" w:rsidR="0038452D" w:rsidRPr="00E659FD" w:rsidRDefault="0038452D" w:rsidP="003F6773">
            <w:pPr>
              <w:spacing w:line="240" w:lineRule="auto"/>
              <w:jc w:val="center"/>
              <w:rPr>
                <w:sz w:val="16"/>
                <w:szCs w:val="16"/>
              </w:rPr>
            </w:pPr>
            <w:r w:rsidRPr="00E659FD">
              <w:rPr>
                <w:sz w:val="16"/>
                <w:szCs w:val="16"/>
              </w:rPr>
              <w:t>141,8</w:t>
            </w:r>
          </w:p>
        </w:tc>
        <w:tc>
          <w:tcPr>
            <w:tcW w:w="699" w:type="dxa"/>
            <w:tcBorders>
              <w:top w:val="nil"/>
              <w:left w:val="nil"/>
              <w:bottom w:val="single" w:sz="4" w:space="0" w:color="auto"/>
              <w:right w:val="single" w:sz="4" w:space="0" w:color="auto"/>
            </w:tcBorders>
            <w:shd w:val="clear" w:color="auto" w:fill="auto"/>
            <w:noWrap/>
            <w:vAlign w:val="center"/>
            <w:hideMark/>
          </w:tcPr>
          <w:p w14:paraId="78434A5F" w14:textId="77777777" w:rsidR="0038452D" w:rsidRPr="00E659FD" w:rsidRDefault="0038452D" w:rsidP="003F6773">
            <w:pPr>
              <w:spacing w:line="240" w:lineRule="auto"/>
              <w:jc w:val="center"/>
              <w:rPr>
                <w:sz w:val="16"/>
                <w:szCs w:val="16"/>
              </w:rPr>
            </w:pPr>
            <w:r w:rsidRPr="00E659FD">
              <w:rPr>
                <w:sz w:val="16"/>
                <w:szCs w:val="16"/>
              </w:rPr>
              <w:t>25</w:t>
            </w:r>
          </w:p>
        </w:tc>
        <w:tc>
          <w:tcPr>
            <w:tcW w:w="576" w:type="dxa"/>
            <w:tcBorders>
              <w:top w:val="nil"/>
              <w:left w:val="nil"/>
              <w:bottom w:val="single" w:sz="4" w:space="0" w:color="auto"/>
              <w:right w:val="single" w:sz="4" w:space="0" w:color="auto"/>
            </w:tcBorders>
            <w:shd w:val="clear" w:color="auto" w:fill="auto"/>
            <w:noWrap/>
            <w:vAlign w:val="center"/>
            <w:hideMark/>
          </w:tcPr>
          <w:p w14:paraId="488915CC" w14:textId="77777777" w:rsidR="0038452D" w:rsidRPr="00E659FD" w:rsidRDefault="0038452D" w:rsidP="003F6773">
            <w:pPr>
              <w:spacing w:line="240" w:lineRule="auto"/>
              <w:jc w:val="center"/>
              <w:rPr>
                <w:sz w:val="16"/>
                <w:szCs w:val="16"/>
              </w:rPr>
            </w:pPr>
            <w:r w:rsidRPr="00E659FD">
              <w:rPr>
                <w:sz w:val="16"/>
                <w:szCs w:val="16"/>
              </w:rPr>
              <w:t>166,7</w:t>
            </w:r>
          </w:p>
        </w:tc>
        <w:tc>
          <w:tcPr>
            <w:tcW w:w="558" w:type="dxa"/>
            <w:tcBorders>
              <w:top w:val="nil"/>
              <w:left w:val="nil"/>
              <w:bottom w:val="single" w:sz="4" w:space="0" w:color="auto"/>
              <w:right w:val="single" w:sz="4" w:space="0" w:color="auto"/>
            </w:tcBorders>
            <w:shd w:val="clear" w:color="auto" w:fill="auto"/>
            <w:noWrap/>
            <w:vAlign w:val="center"/>
            <w:hideMark/>
          </w:tcPr>
          <w:p w14:paraId="4E16138B" w14:textId="77777777" w:rsidR="0038452D" w:rsidRPr="00E659FD" w:rsidRDefault="0038452D" w:rsidP="003F6773">
            <w:pPr>
              <w:spacing w:line="240" w:lineRule="auto"/>
              <w:jc w:val="center"/>
              <w:rPr>
                <w:sz w:val="16"/>
                <w:szCs w:val="16"/>
              </w:rPr>
            </w:pPr>
            <w:r w:rsidRPr="00E659FD">
              <w:rPr>
                <w:sz w:val="16"/>
                <w:szCs w:val="16"/>
              </w:rPr>
              <w:t>36</w:t>
            </w:r>
          </w:p>
        </w:tc>
        <w:tc>
          <w:tcPr>
            <w:tcW w:w="576" w:type="dxa"/>
            <w:tcBorders>
              <w:top w:val="nil"/>
              <w:left w:val="nil"/>
              <w:bottom w:val="single" w:sz="4" w:space="0" w:color="auto"/>
              <w:right w:val="single" w:sz="4" w:space="0" w:color="auto"/>
            </w:tcBorders>
            <w:shd w:val="clear" w:color="auto" w:fill="auto"/>
            <w:noWrap/>
            <w:vAlign w:val="center"/>
            <w:hideMark/>
          </w:tcPr>
          <w:p w14:paraId="3FF88C92" w14:textId="77777777" w:rsidR="0038452D" w:rsidRPr="00E659FD" w:rsidRDefault="0038452D" w:rsidP="003F6773">
            <w:pPr>
              <w:spacing w:line="240" w:lineRule="auto"/>
              <w:jc w:val="center"/>
              <w:rPr>
                <w:sz w:val="16"/>
                <w:szCs w:val="16"/>
              </w:rPr>
            </w:pPr>
            <w:r w:rsidRPr="00E659FD">
              <w:rPr>
                <w:sz w:val="16"/>
                <w:szCs w:val="16"/>
              </w:rPr>
              <w:t>233,8</w:t>
            </w:r>
          </w:p>
        </w:tc>
        <w:tc>
          <w:tcPr>
            <w:tcW w:w="558" w:type="dxa"/>
            <w:tcBorders>
              <w:top w:val="nil"/>
              <w:left w:val="nil"/>
              <w:bottom w:val="single" w:sz="4" w:space="0" w:color="auto"/>
              <w:right w:val="single" w:sz="4" w:space="0" w:color="auto"/>
            </w:tcBorders>
            <w:shd w:val="clear" w:color="auto" w:fill="auto"/>
            <w:noWrap/>
            <w:vAlign w:val="center"/>
            <w:hideMark/>
          </w:tcPr>
          <w:p w14:paraId="3D35850C" w14:textId="77777777" w:rsidR="0038452D" w:rsidRPr="00E659FD" w:rsidRDefault="0038452D" w:rsidP="003F6773">
            <w:pPr>
              <w:spacing w:line="240" w:lineRule="auto"/>
              <w:jc w:val="center"/>
              <w:rPr>
                <w:sz w:val="16"/>
                <w:szCs w:val="16"/>
              </w:rPr>
            </w:pPr>
            <w:r w:rsidRPr="00E659FD">
              <w:rPr>
                <w:sz w:val="16"/>
                <w:szCs w:val="16"/>
              </w:rPr>
              <w:t>40</w:t>
            </w:r>
          </w:p>
        </w:tc>
        <w:tc>
          <w:tcPr>
            <w:tcW w:w="709" w:type="dxa"/>
            <w:tcBorders>
              <w:top w:val="nil"/>
              <w:left w:val="nil"/>
              <w:bottom w:val="single" w:sz="4" w:space="0" w:color="auto"/>
              <w:right w:val="single" w:sz="4" w:space="0" w:color="auto"/>
            </w:tcBorders>
            <w:shd w:val="clear" w:color="auto" w:fill="auto"/>
            <w:noWrap/>
            <w:vAlign w:val="center"/>
            <w:hideMark/>
          </w:tcPr>
          <w:p w14:paraId="493DE630" w14:textId="77777777" w:rsidR="0038452D" w:rsidRPr="00E659FD" w:rsidRDefault="0038452D" w:rsidP="003F6773">
            <w:pPr>
              <w:spacing w:line="240" w:lineRule="auto"/>
              <w:jc w:val="center"/>
              <w:rPr>
                <w:sz w:val="16"/>
                <w:szCs w:val="16"/>
              </w:rPr>
            </w:pPr>
            <w:r w:rsidRPr="00E659FD">
              <w:rPr>
                <w:sz w:val="16"/>
                <w:szCs w:val="16"/>
              </w:rPr>
              <w:t>274,5</w:t>
            </w:r>
          </w:p>
        </w:tc>
        <w:tc>
          <w:tcPr>
            <w:tcW w:w="567" w:type="dxa"/>
            <w:tcBorders>
              <w:top w:val="nil"/>
              <w:left w:val="nil"/>
              <w:bottom w:val="single" w:sz="4" w:space="0" w:color="auto"/>
              <w:right w:val="single" w:sz="4" w:space="0" w:color="auto"/>
            </w:tcBorders>
            <w:shd w:val="clear" w:color="auto" w:fill="auto"/>
            <w:noWrap/>
            <w:vAlign w:val="center"/>
            <w:hideMark/>
          </w:tcPr>
          <w:p w14:paraId="66B4AE8E" w14:textId="77777777" w:rsidR="0038452D" w:rsidRPr="00E659FD" w:rsidRDefault="0038452D" w:rsidP="003F6773">
            <w:pPr>
              <w:spacing w:line="240" w:lineRule="auto"/>
              <w:jc w:val="center"/>
              <w:rPr>
                <w:sz w:val="16"/>
                <w:szCs w:val="16"/>
              </w:rPr>
            </w:pPr>
            <w:r w:rsidRPr="00E659FD">
              <w:rPr>
                <w:sz w:val="16"/>
                <w:szCs w:val="16"/>
              </w:rPr>
              <w:t>37</w:t>
            </w:r>
          </w:p>
        </w:tc>
        <w:tc>
          <w:tcPr>
            <w:tcW w:w="576" w:type="dxa"/>
            <w:tcBorders>
              <w:top w:val="nil"/>
              <w:left w:val="nil"/>
              <w:bottom w:val="single" w:sz="4" w:space="0" w:color="auto"/>
              <w:right w:val="single" w:sz="4" w:space="0" w:color="auto"/>
            </w:tcBorders>
            <w:shd w:val="clear" w:color="auto" w:fill="auto"/>
            <w:noWrap/>
            <w:vAlign w:val="center"/>
            <w:hideMark/>
          </w:tcPr>
          <w:p w14:paraId="3C9965BD" w14:textId="77777777" w:rsidR="0038452D" w:rsidRPr="00E659FD" w:rsidRDefault="0038452D" w:rsidP="003F6773">
            <w:pPr>
              <w:spacing w:line="240" w:lineRule="auto"/>
              <w:jc w:val="center"/>
              <w:rPr>
                <w:sz w:val="16"/>
                <w:szCs w:val="16"/>
              </w:rPr>
            </w:pPr>
            <w:r w:rsidRPr="00E659FD">
              <w:rPr>
                <w:sz w:val="16"/>
                <w:szCs w:val="16"/>
              </w:rPr>
              <w:t>247</w:t>
            </w:r>
          </w:p>
        </w:tc>
        <w:tc>
          <w:tcPr>
            <w:tcW w:w="558" w:type="dxa"/>
            <w:tcBorders>
              <w:top w:val="nil"/>
              <w:left w:val="nil"/>
              <w:bottom w:val="single" w:sz="4" w:space="0" w:color="auto"/>
              <w:right w:val="single" w:sz="4" w:space="0" w:color="auto"/>
            </w:tcBorders>
            <w:shd w:val="clear" w:color="auto" w:fill="auto"/>
            <w:noWrap/>
            <w:vAlign w:val="center"/>
            <w:hideMark/>
          </w:tcPr>
          <w:p w14:paraId="63E0C991" w14:textId="77777777" w:rsidR="0038452D" w:rsidRPr="00E659FD" w:rsidRDefault="0038452D" w:rsidP="003F6773">
            <w:pPr>
              <w:spacing w:line="240" w:lineRule="auto"/>
              <w:jc w:val="center"/>
              <w:rPr>
                <w:sz w:val="16"/>
                <w:szCs w:val="16"/>
              </w:rPr>
            </w:pPr>
            <w:r w:rsidRPr="00E659FD">
              <w:rPr>
                <w:sz w:val="16"/>
                <w:szCs w:val="16"/>
              </w:rPr>
              <w:t>35</w:t>
            </w:r>
          </w:p>
        </w:tc>
        <w:tc>
          <w:tcPr>
            <w:tcW w:w="576" w:type="dxa"/>
            <w:tcBorders>
              <w:top w:val="nil"/>
              <w:left w:val="nil"/>
              <w:bottom w:val="single" w:sz="4" w:space="0" w:color="auto"/>
              <w:right w:val="single" w:sz="4" w:space="0" w:color="auto"/>
            </w:tcBorders>
            <w:shd w:val="clear" w:color="auto" w:fill="auto"/>
            <w:noWrap/>
            <w:vAlign w:val="center"/>
            <w:hideMark/>
          </w:tcPr>
          <w:p w14:paraId="41A1AB93" w14:textId="77777777" w:rsidR="0038452D" w:rsidRPr="00E659FD" w:rsidRDefault="0038452D" w:rsidP="003F6773">
            <w:pPr>
              <w:spacing w:line="240" w:lineRule="auto"/>
              <w:jc w:val="center"/>
              <w:rPr>
                <w:sz w:val="16"/>
                <w:szCs w:val="16"/>
              </w:rPr>
            </w:pPr>
            <w:r w:rsidRPr="00E659FD">
              <w:rPr>
                <w:sz w:val="16"/>
                <w:szCs w:val="16"/>
              </w:rPr>
              <w:t>227,5</w:t>
            </w:r>
          </w:p>
        </w:tc>
        <w:tc>
          <w:tcPr>
            <w:tcW w:w="558" w:type="dxa"/>
            <w:tcBorders>
              <w:top w:val="nil"/>
              <w:left w:val="nil"/>
              <w:bottom w:val="single" w:sz="4" w:space="0" w:color="auto"/>
              <w:right w:val="single" w:sz="4" w:space="0" w:color="auto"/>
            </w:tcBorders>
            <w:shd w:val="clear" w:color="auto" w:fill="auto"/>
            <w:noWrap/>
            <w:vAlign w:val="center"/>
            <w:hideMark/>
          </w:tcPr>
          <w:p w14:paraId="723FEF74" w14:textId="77777777" w:rsidR="0038452D" w:rsidRPr="00E659FD" w:rsidRDefault="0038452D" w:rsidP="003F6773">
            <w:pPr>
              <w:spacing w:line="240" w:lineRule="auto"/>
              <w:jc w:val="center"/>
              <w:rPr>
                <w:sz w:val="16"/>
                <w:szCs w:val="16"/>
              </w:rPr>
            </w:pPr>
            <w:r w:rsidRPr="00E659FD">
              <w:rPr>
                <w:sz w:val="16"/>
                <w:szCs w:val="16"/>
              </w:rPr>
              <w:t>31</w:t>
            </w:r>
          </w:p>
        </w:tc>
        <w:tc>
          <w:tcPr>
            <w:tcW w:w="576" w:type="dxa"/>
            <w:tcBorders>
              <w:top w:val="nil"/>
              <w:left w:val="nil"/>
              <w:bottom w:val="single" w:sz="4" w:space="0" w:color="auto"/>
              <w:right w:val="single" w:sz="4" w:space="0" w:color="auto"/>
            </w:tcBorders>
            <w:shd w:val="clear" w:color="auto" w:fill="auto"/>
            <w:noWrap/>
            <w:vAlign w:val="center"/>
            <w:hideMark/>
          </w:tcPr>
          <w:p w14:paraId="19D2392B" w14:textId="77777777" w:rsidR="0038452D" w:rsidRPr="00E659FD" w:rsidRDefault="0038452D" w:rsidP="003F6773">
            <w:pPr>
              <w:spacing w:line="240" w:lineRule="auto"/>
              <w:jc w:val="center"/>
              <w:rPr>
                <w:sz w:val="16"/>
                <w:szCs w:val="16"/>
              </w:rPr>
            </w:pPr>
            <w:r w:rsidRPr="00E659FD">
              <w:rPr>
                <w:sz w:val="16"/>
                <w:szCs w:val="16"/>
              </w:rPr>
              <w:t>182,8</w:t>
            </w:r>
          </w:p>
        </w:tc>
        <w:tc>
          <w:tcPr>
            <w:tcW w:w="700" w:type="dxa"/>
            <w:tcBorders>
              <w:top w:val="nil"/>
              <w:left w:val="nil"/>
              <w:bottom w:val="single" w:sz="4" w:space="0" w:color="auto"/>
              <w:right w:val="single" w:sz="4" w:space="0" w:color="auto"/>
            </w:tcBorders>
            <w:shd w:val="clear" w:color="auto" w:fill="auto"/>
            <w:noWrap/>
            <w:vAlign w:val="center"/>
            <w:hideMark/>
          </w:tcPr>
          <w:p w14:paraId="30E7DC32" w14:textId="77777777" w:rsidR="0038452D" w:rsidRPr="00E659FD" w:rsidRDefault="0038452D" w:rsidP="003F6773">
            <w:pPr>
              <w:spacing w:line="240" w:lineRule="auto"/>
              <w:jc w:val="center"/>
              <w:rPr>
                <w:sz w:val="16"/>
                <w:szCs w:val="16"/>
              </w:rPr>
            </w:pPr>
            <w:r w:rsidRPr="00E659FD">
              <w:rPr>
                <w:sz w:val="16"/>
                <w:szCs w:val="16"/>
              </w:rPr>
              <w:t>30</w:t>
            </w:r>
          </w:p>
        </w:tc>
        <w:tc>
          <w:tcPr>
            <w:tcW w:w="576" w:type="dxa"/>
            <w:tcBorders>
              <w:top w:val="nil"/>
              <w:left w:val="nil"/>
              <w:bottom w:val="single" w:sz="4" w:space="0" w:color="auto"/>
              <w:right w:val="single" w:sz="4" w:space="0" w:color="auto"/>
            </w:tcBorders>
            <w:shd w:val="clear" w:color="auto" w:fill="auto"/>
            <w:noWrap/>
            <w:vAlign w:val="center"/>
            <w:hideMark/>
          </w:tcPr>
          <w:p w14:paraId="49F73F22" w14:textId="77777777" w:rsidR="0038452D" w:rsidRPr="00E659FD" w:rsidRDefault="0038452D" w:rsidP="003F6773">
            <w:pPr>
              <w:spacing w:line="240" w:lineRule="auto"/>
              <w:jc w:val="center"/>
              <w:rPr>
                <w:sz w:val="16"/>
                <w:szCs w:val="16"/>
              </w:rPr>
            </w:pPr>
            <w:r w:rsidRPr="00E659FD">
              <w:rPr>
                <w:sz w:val="16"/>
                <w:szCs w:val="16"/>
              </w:rPr>
              <w:t>174,1</w:t>
            </w:r>
          </w:p>
        </w:tc>
      </w:tr>
      <w:tr w:rsidR="0038452D" w:rsidRPr="00E659FD" w14:paraId="700B4759"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tcPr>
          <w:p w14:paraId="380BCBC4" w14:textId="77777777" w:rsidR="0038452D" w:rsidRPr="00E659FD" w:rsidRDefault="0038452D" w:rsidP="0038452D">
            <w:pPr>
              <w:spacing w:line="240" w:lineRule="auto"/>
              <w:jc w:val="left"/>
              <w:rPr>
                <w:sz w:val="16"/>
                <w:szCs w:val="16"/>
              </w:rPr>
            </w:pPr>
            <w:r w:rsidRPr="00E659FD">
              <w:rPr>
                <w:sz w:val="16"/>
                <w:szCs w:val="16"/>
              </w:rPr>
              <w:t>Тандинский</w:t>
            </w:r>
          </w:p>
        </w:tc>
        <w:tc>
          <w:tcPr>
            <w:tcW w:w="766" w:type="dxa"/>
            <w:tcBorders>
              <w:top w:val="nil"/>
              <w:left w:val="nil"/>
              <w:bottom w:val="single" w:sz="4" w:space="0" w:color="auto"/>
              <w:right w:val="single" w:sz="4" w:space="0" w:color="auto"/>
            </w:tcBorders>
            <w:shd w:val="clear" w:color="auto" w:fill="auto"/>
            <w:noWrap/>
            <w:vAlign w:val="center"/>
          </w:tcPr>
          <w:p w14:paraId="3794FA71" w14:textId="77777777" w:rsidR="0038452D" w:rsidRPr="00E659FD" w:rsidRDefault="0038452D" w:rsidP="0038452D">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tcPr>
          <w:p w14:paraId="69588B87" w14:textId="77777777" w:rsidR="0038452D" w:rsidRPr="00E659FD" w:rsidRDefault="0038452D" w:rsidP="0038452D">
            <w:pPr>
              <w:spacing w:line="240" w:lineRule="auto"/>
              <w:jc w:val="center"/>
              <w:rPr>
                <w:sz w:val="16"/>
                <w:szCs w:val="16"/>
              </w:rPr>
            </w:pPr>
            <w:r w:rsidRPr="00E659FD">
              <w:rPr>
                <w:sz w:val="16"/>
                <w:szCs w:val="16"/>
              </w:rPr>
              <w:t>220,3</w:t>
            </w:r>
          </w:p>
        </w:tc>
        <w:tc>
          <w:tcPr>
            <w:tcW w:w="558" w:type="dxa"/>
            <w:tcBorders>
              <w:top w:val="nil"/>
              <w:left w:val="nil"/>
              <w:bottom w:val="single" w:sz="4" w:space="0" w:color="auto"/>
              <w:right w:val="single" w:sz="4" w:space="0" w:color="auto"/>
            </w:tcBorders>
            <w:shd w:val="clear" w:color="auto" w:fill="auto"/>
            <w:noWrap/>
            <w:vAlign w:val="center"/>
          </w:tcPr>
          <w:p w14:paraId="04EDA904" w14:textId="77777777" w:rsidR="0038452D" w:rsidRPr="00E659FD" w:rsidRDefault="0038452D" w:rsidP="0038452D">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tcPr>
          <w:p w14:paraId="2C79B24E" w14:textId="77777777" w:rsidR="0038452D" w:rsidRPr="00E659FD" w:rsidRDefault="0038452D" w:rsidP="0038452D">
            <w:pPr>
              <w:spacing w:line="240" w:lineRule="auto"/>
              <w:jc w:val="center"/>
              <w:rPr>
                <w:sz w:val="16"/>
                <w:szCs w:val="16"/>
              </w:rPr>
            </w:pPr>
            <w:r w:rsidRPr="00E659FD">
              <w:rPr>
                <w:sz w:val="16"/>
                <w:szCs w:val="16"/>
              </w:rPr>
              <w:t>223,4</w:t>
            </w:r>
          </w:p>
        </w:tc>
        <w:tc>
          <w:tcPr>
            <w:tcW w:w="558" w:type="dxa"/>
            <w:tcBorders>
              <w:top w:val="nil"/>
              <w:left w:val="nil"/>
              <w:bottom w:val="single" w:sz="4" w:space="0" w:color="auto"/>
              <w:right w:val="single" w:sz="4" w:space="0" w:color="auto"/>
            </w:tcBorders>
            <w:shd w:val="clear" w:color="auto" w:fill="auto"/>
            <w:noWrap/>
            <w:vAlign w:val="center"/>
          </w:tcPr>
          <w:p w14:paraId="53BA287C" w14:textId="77777777" w:rsidR="0038452D" w:rsidRPr="00E659FD" w:rsidRDefault="0038452D" w:rsidP="0038452D">
            <w:pPr>
              <w:spacing w:line="240" w:lineRule="auto"/>
              <w:jc w:val="center"/>
              <w:rPr>
                <w:sz w:val="16"/>
                <w:szCs w:val="16"/>
              </w:rPr>
            </w:pPr>
            <w:r w:rsidRPr="00E659FD">
              <w:rPr>
                <w:sz w:val="16"/>
                <w:szCs w:val="16"/>
              </w:rPr>
              <w:t>15</w:t>
            </w:r>
          </w:p>
        </w:tc>
        <w:tc>
          <w:tcPr>
            <w:tcW w:w="709" w:type="dxa"/>
            <w:tcBorders>
              <w:top w:val="nil"/>
              <w:left w:val="nil"/>
              <w:bottom w:val="single" w:sz="4" w:space="0" w:color="auto"/>
              <w:right w:val="single" w:sz="4" w:space="0" w:color="auto"/>
            </w:tcBorders>
            <w:shd w:val="clear" w:color="auto" w:fill="auto"/>
            <w:noWrap/>
            <w:vAlign w:val="center"/>
          </w:tcPr>
          <w:p w14:paraId="27B00832" w14:textId="77777777" w:rsidR="0038452D" w:rsidRPr="00E659FD" w:rsidRDefault="0038452D" w:rsidP="0038452D">
            <w:pPr>
              <w:spacing w:line="240" w:lineRule="auto"/>
              <w:jc w:val="center"/>
              <w:rPr>
                <w:sz w:val="16"/>
                <w:szCs w:val="16"/>
              </w:rPr>
            </w:pPr>
            <w:r w:rsidRPr="00E659FD">
              <w:rPr>
                <w:sz w:val="16"/>
                <w:szCs w:val="16"/>
              </w:rPr>
              <w:t>225</w:t>
            </w:r>
          </w:p>
        </w:tc>
        <w:tc>
          <w:tcPr>
            <w:tcW w:w="709" w:type="dxa"/>
            <w:tcBorders>
              <w:top w:val="nil"/>
              <w:left w:val="nil"/>
              <w:bottom w:val="single" w:sz="4" w:space="0" w:color="auto"/>
              <w:right w:val="single" w:sz="4" w:space="0" w:color="auto"/>
            </w:tcBorders>
            <w:shd w:val="clear" w:color="auto" w:fill="auto"/>
            <w:noWrap/>
            <w:vAlign w:val="center"/>
          </w:tcPr>
          <w:p w14:paraId="27373644" w14:textId="77777777" w:rsidR="0038452D" w:rsidRPr="00E659FD" w:rsidRDefault="0038452D" w:rsidP="0038452D">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tcPr>
          <w:p w14:paraId="0C2988DA" w14:textId="77777777" w:rsidR="0038452D" w:rsidRPr="00E659FD" w:rsidRDefault="0038452D" w:rsidP="0038452D">
            <w:pPr>
              <w:spacing w:line="240" w:lineRule="auto"/>
              <w:jc w:val="center"/>
              <w:rPr>
                <w:sz w:val="16"/>
                <w:szCs w:val="16"/>
              </w:rPr>
            </w:pPr>
            <w:r w:rsidRPr="00E659FD">
              <w:rPr>
                <w:sz w:val="16"/>
                <w:szCs w:val="16"/>
              </w:rPr>
              <w:t>150,1</w:t>
            </w:r>
          </w:p>
        </w:tc>
        <w:tc>
          <w:tcPr>
            <w:tcW w:w="699" w:type="dxa"/>
            <w:tcBorders>
              <w:top w:val="nil"/>
              <w:left w:val="nil"/>
              <w:bottom w:val="single" w:sz="4" w:space="0" w:color="auto"/>
              <w:right w:val="single" w:sz="4" w:space="0" w:color="auto"/>
            </w:tcBorders>
            <w:shd w:val="clear" w:color="auto" w:fill="auto"/>
            <w:noWrap/>
            <w:vAlign w:val="center"/>
          </w:tcPr>
          <w:p w14:paraId="3073C4E0" w14:textId="77777777" w:rsidR="0038452D" w:rsidRPr="00E659FD" w:rsidRDefault="0038452D" w:rsidP="0038452D">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tcPr>
          <w:p w14:paraId="64548942" w14:textId="77777777" w:rsidR="0038452D" w:rsidRPr="00E659FD" w:rsidRDefault="0038452D" w:rsidP="0038452D">
            <w:pPr>
              <w:spacing w:line="240" w:lineRule="auto"/>
              <w:jc w:val="center"/>
              <w:rPr>
                <w:sz w:val="16"/>
                <w:szCs w:val="16"/>
              </w:rPr>
            </w:pPr>
            <w:r w:rsidRPr="00E659FD">
              <w:rPr>
                <w:sz w:val="16"/>
                <w:szCs w:val="16"/>
              </w:rPr>
              <w:t>284,3</w:t>
            </w:r>
          </w:p>
        </w:tc>
        <w:tc>
          <w:tcPr>
            <w:tcW w:w="558" w:type="dxa"/>
            <w:tcBorders>
              <w:top w:val="nil"/>
              <w:left w:val="nil"/>
              <w:bottom w:val="single" w:sz="4" w:space="0" w:color="auto"/>
              <w:right w:val="single" w:sz="4" w:space="0" w:color="auto"/>
            </w:tcBorders>
            <w:shd w:val="clear" w:color="auto" w:fill="auto"/>
            <w:noWrap/>
            <w:vAlign w:val="center"/>
          </w:tcPr>
          <w:p w14:paraId="1A22988C" w14:textId="77777777" w:rsidR="0038452D" w:rsidRPr="00E659FD" w:rsidRDefault="0038452D" w:rsidP="0038452D">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tcPr>
          <w:p w14:paraId="3C42F818" w14:textId="77777777" w:rsidR="0038452D" w:rsidRPr="00E659FD" w:rsidRDefault="0038452D" w:rsidP="0038452D">
            <w:pPr>
              <w:spacing w:line="240" w:lineRule="auto"/>
              <w:jc w:val="center"/>
              <w:rPr>
                <w:sz w:val="16"/>
                <w:szCs w:val="16"/>
              </w:rPr>
            </w:pPr>
            <w:r w:rsidRPr="00E659FD">
              <w:rPr>
                <w:sz w:val="16"/>
                <w:szCs w:val="16"/>
              </w:rPr>
              <w:t>206,6</w:t>
            </w:r>
          </w:p>
        </w:tc>
        <w:tc>
          <w:tcPr>
            <w:tcW w:w="558" w:type="dxa"/>
            <w:tcBorders>
              <w:top w:val="nil"/>
              <w:left w:val="nil"/>
              <w:bottom w:val="single" w:sz="4" w:space="0" w:color="auto"/>
              <w:right w:val="single" w:sz="4" w:space="0" w:color="auto"/>
            </w:tcBorders>
            <w:shd w:val="clear" w:color="auto" w:fill="auto"/>
            <w:noWrap/>
            <w:vAlign w:val="center"/>
          </w:tcPr>
          <w:p w14:paraId="70348443" w14:textId="77777777" w:rsidR="0038452D" w:rsidRPr="00E659FD" w:rsidRDefault="0038452D" w:rsidP="0038452D">
            <w:pPr>
              <w:spacing w:line="240" w:lineRule="auto"/>
              <w:jc w:val="center"/>
              <w:rPr>
                <w:sz w:val="16"/>
                <w:szCs w:val="16"/>
              </w:rPr>
            </w:pPr>
            <w:r w:rsidRPr="00E659FD">
              <w:rPr>
                <w:sz w:val="16"/>
                <w:szCs w:val="16"/>
              </w:rPr>
              <w:t>29</w:t>
            </w:r>
          </w:p>
        </w:tc>
        <w:tc>
          <w:tcPr>
            <w:tcW w:w="709" w:type="dxa"/>
            <w:tcBorders>
              <w:top w:val="nil"/>
              <w:left w:val="nil"/>
              <w:bottom w:val="single" w:sz="4" w:space="0" w:color="auto"/>
              <w:right w:val="single" w:sz="4" w:space="0" w:color="auto"/>
            </w:tcBorders>
            <w:shd w:val="clear" w:color="auto" w:fill="auto"/>
            <w:noWrap/>
            <w:vAlign w:val="center"/>
          </w:tcPr>
          <w:p w14:paraId="29C2EC7C" w14:textId="77777777" w:rsidR="0038452D" w:rsidRPr="00E659FD" w:rsidRDefault="0038452D" w:rsidP="0038452D">
            <w:pPr>
              <w:spacing w:line="240" w:lineRule="auto"/>
              <w:jc w:val="center"/>
              <w:rPr>
                <w:sz w:val="16"/>
                <w:szCs w:val="16"/>
              </w:rPr>
            </w:pPr>
            <w:r w:rsidRPr="00E659FD">
              <w:rPr>
                <w:sz w:val="16"/>
                <w:szCs w:val="16"/>
              </w:rPr>
              <w:t>438,4</w:t>
            </w:r>
          </w:p>
        </w:tc>
        <w:tc>
          <w:tcPr>
            <w:tcW w:w="567" w:type="dxa"/>
            <w:tcBorders>
              <w:top w:val="nil"/>
              <w:left w:val="nil"/>
              <w:bottom w:val="single" w:sz="4" w:space="0" w:color="auto"/>
              <w:right w:val="single" w:sz="4" w:space="0" w:color="auto"/>
            </w:tcBorders>
            <w:shd w:val="clear" w:color="auto" w:fill="auto"/>
            <w:noWrap/>
            <w:vAlign w:val="center"/>
          </w:tcPr>
          <w:p w14:paraId="35F72B7C" w14:textId="77777777" w:rsidR="0038452D" w:rsidRPr="00E659FD" w:rsidRDefault="0038452D" w:rsidP="0038452D">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tcPr>
          <w:p w14:paraId="664C171A" w14:textId="77777777" w:rsidR="0038452D" w:rsidRPr="00E659FD" w:rsidRDefault="0038452D" w:rsidP="0038452D">
            <w:pPr>
              <w:spacing w:line="240" w:lineRule="auto"/>
              <w:jc w:val="center"/>
              <w:rPr>
                <w:sz w:val="16"/>
                <w:szCs w:val="16"/>
              </w:rPr>
            </w:pPr>
            <w:r w:rsidRPr="00E659FD">
              <w:rPr>
                <w:sz w:val="16"/>
                <w:szCs w:val="16"/>
              </w:rPr>
              <w:t>260,3</w:t>
            </w:r>
          </w:p>
        </w:tc>
        <w:tc>
          <w:tcPr>
            <w:tcW w:w="558" w:type="dxa"/>
            <w:tcBorders>
              <w:top w:val="nil"/>
              <w:left w:val="nil"/>
              <w:bottom w:val="single" w:sz="4" w:space="0" w:color="auto"/>
              <w:right w:val="single" w:sz="4" w:space="0" w:color="auto"/>
            </w:tcBorders>
            <w:shd w:val="clear" w:color="auto" w:fill="auto"/>
            <w:noWrap/>
            <w:vAlign w:val="center"/>
          </w:tcPr>
          <w:p w14:paraId="101F1F3C" w14:textId="77777777" w:rsidR="0038452D" w:rsidRPr="00E659FD" w:rsidRDefault="0038452D" w:rsidP="0038452D">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tcPr>
          <w:p w14:paraId="14FDEBA9" w14:textId="77777777" w:rsidR="0038452D" w:rsidRPr="00E659FD" w:rsidRDefault="0038452D" w:rsidP="0038452D">
            <w:pPr>
              <w:spacing w:line="240" w:lineRule="auto"/>
              <w:jc w:val="center"/>
              <w:rPr>
                <w:sz w:val="16"/>
                <w:szCs w:val="16"/>
              </w:rPr>
            </w:pPr>
            <w:r w:rsidRPr="00E659FD">
              <w:rPr>
                <w:sz w:val="16"/>
                <w:szCs w:val="16"/>
              </w:rPr>
              <w:t>151,5</w:t>
            </w:r>
          </w:p>
        </w:tc>
        <w:tc>
          <w:tcPr>
            <w:tcW w:w="558" w:type="dxa"/>
            <w:tcBorders>
              <w:top w:val="nil"/>
              <w:left w:val="nil"/>
              <w:bottom w:val="single" w:sz="4" w:space="0" w:color="auto"/>
              <w:right w:val="single" w:sz="4" w:space="0" w:color="auto"/>
            </w:tcBorders>
            <w:shd w:val="clear" w:color="auto" w:fill="auto"/>
            <w:noWrap/>
            <w:vAlign w:val="center"/>
          </w:tcPr>
          <w:p w14:paraId="6C4661F9" w14:textId="77777777" w:rsidR="0038452D" w:rsidRPr="00E659FD" w:rsidRDefault="0038452D" w:rsidP="0038452D">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tcPr>
          <w:p w14:paraId="63297468" w14:textId="77777777" w:rsidR="0038452D" w:rsidRPr="00E659FD" w:rsidRDefault="0038452D" w:rsidP="0038452D">
            <w:pPr>
              <w:spacing w:line="240" w:lineRule="auto"/>
              <w:jc w:val="center"/>
              <w:rPr>
                <w:sz w:val="16"/>
                <w:szCs w:val="16"/>
              </w:rPr>
            </w:pPr>
            <w:r w:rsidRPr="00E659FD">
              <w:rPr>
                <w:sz w:val="16"/>
                <w:szCs w:val="16"/>
              </w:rPr>
              <w:t>156,2</w:t>
            </w:r>
          </w:p>
        </w:tc>
        <w:tc>
          <w:tcPr>
            <w:tcW w:w="700" w:type="dxa"/>
            <w:tcBorders>
              <w:top w:val="nil"/>
              <w:left w:val="nil"/>
              <w:bottom w:val="single" w:sz="4" w:space="0" w:color="auto"/>
              <w:right w:val="single" w:sz="4" w:space="0" w:color="auto"/>
            </w:tcBorders>
            <w:shd w:val="clear" w:color="auto" w:fill="auto"/>
            <w:noWrap/>
            <w:vAlign w:val="center"/>
          </w:tcPr>
          <w:p w14:paraId="4863A9CD" w14:textId="77777777" w:rsidR="0038452D" w:rsidRPr="00E659FD" w:rsidRDefault="0038452D" w:rsidP="0038452D">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tcPr>
          <w:p w14:paraId="3275E627" w14:textId="77777777" w:rsidR="0038452D" w:rsidRPr="00E659FD" w:rsidRDefault="0038452D" w:rsidP="0038452D">
            <w:pPr>
              <w:spacing w:line="240" w:lineRule="auto"/>
              <w:jc w:val="center"/>
              <w:rPr>
                <w:sz w:val="16"/>
                <w:szCs w:val="16"/>
              </w:rPr>
            </w:pPr>
            <w:r w:rsidRPr="00E659FD">
              <w:rPr>
                <w:sz w:val="16"/>
                <w:szCs w:val="16"/>
              </w:rPr>
              <w:t>154,8</w:t>
            </w:r>
          </w:p>
        </w:tc>
      </w:tr>
      <w:tr w:rsidR="0038452D" w:rsidRPr="00E659FD" w14:paraId="38A0E095"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tcPr>
          <w:p w14:paraId="7BBD11B9" w14:textId="77777777" w:rsidR="0038452D" w:rsidRPr="00E659FD" w:rsidRDefault="0038452D" w:rsidP="0038452D">
            <w:pPr>
              <w:spacing w:line="240" w:lineRule="auto"/>
              <w:jc w:val="left"/>
              <w:rPr>
                <w:sz w:val="16"/>
                <w:szCs w:val="16"/>
              </w:rPr>
            </w:pPr>
            <w:r w:rsidRPr="00E659FD">
              <w:rPr>
                <w:sz w:val="16"/>
                <w:szCs w:val="16"/>
              </w:rPr>
              <w:t>Дзун-Хемчикский</w:t>
            </w:r>
          </w:p>
        </w:tc>
        <w:tc>
          <w:tcPr>
            <w:tcW w:w="766" w:type="dxa"/>
            <w:tcBorders>
              <w:top w:val="nil"/>
              <w:left w:val="nil"/>
              <w:bottom w:val="single" w:sz="4" w:space="0" w:color="auto"/>
              <w:right w:val="single" w:sz="4" w:space="0" w:color="auto"/>
            </w:tcBorders>
            <w:shd w:val="clear" w:color="auto" w:fill="auto"/>
            <w:noWrap/>
            <w:vAlign w:val="center"/>
          </w:tcPr>
          <w:p w14:paraId="1F5DD1BB" w14:textId="77777777" w:rsidR="0038452D" w:rsidRPr="00E659FD" w:rsidRDefault="0038452D" w:rsidP="0038452D">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tcPr>
          <w:p w14:paraId="6D43BF95" w14:textId="77777777" w:rsidR="0038452D" w:rsidRPr="00E659FD" w:rsidRDefault="0038452D" w:rsidP="0038452D">
            <w:pPr>
              <w:spacing w:line="240" w:lineRule="auto"/>
              <w:jc w:val="center"/>
              <w:rPr>
                <w:sz w:val="16"/>
                <w:szCs w:val="16"/>
              </w:rPr>
            </w:pPr>
            <w:r w:rsidRPr="00E659FD">
              <w:rPr>
                <w:sz w:val="16"/>
                <w:szCs w:val="16"/>
              </w:rPr>
              <w:t>73,18</w:t>
            </w:r>
          </w:p>
        </w:tc>
        <w:tc>
          <w:tcPr>
            <w:tcW w:w="558" w:type="dxa"/>
            <w:tcBorders>
              <w:top w:val="nil"/>
              <w:left w:val="nil"/>
              <w:bottom w:val="single" w:sz="4" w:space="0" w:color="auto"/>
              <w:right w:val="single" w:sz="4" w:space="0" w:color="auto"/>
            </w:tcBorders>
            <w:shd w:val="clear" w:color="auto" w:fill="auto"/>
            <w:noWrap/>
            <w:vAlign w:val="center"/>
          </w:tcPr>
          <w:p w14:paraId="5B19B05D" w14:textId="77777777" w:rsidR="0038452D" w:rsidRPr="00E659FD" w:rsidRDefault="0038452D" w:rsidP="0038452D">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tcPr>
          <w:p w14:paraId="038FB5BB" w14:textId="77777777" w:rsidR="0038452D" w:rsidRPr="00E659FD" w:rsidRDefault="0038452D" w:rsidP="0038452D">
            <w:pPr>
              <w:spacing w:line="240" w:lineRule="auto"/>
              <w:jc w:val="center"/>
              <w:rPr>
                <w:sz w:val="16"/>
                <w:szCs w:val="16"/>
              </w:rPr>
            </w:pPr>
            <w:r w:rsidRPr="00E659FD">
              <w:rPr>
                <w:sz w:val="16"/>
                <w:szCs w:val="16"/>
              </w:rPr>
              <w:t>184,5</w:t>
            </w:r>
          </w:p>
        </w:tc>
        <w:tc>
          <w:tcPr>
            <w:tcW w:w="558" w:type="dxa"/>
            <w:tcBorders>
              <w:top w:val="nil"/>
              <w:left w:val="nil"/>
              <w:bottom w:val="single" w:sz="4" w:space="0" w:color="auto"/>
              <w:right w:val="single" w:sz="4" w:space="0" w:color="auto"/>
            </w:tcBorders>
            <w:shd w:val="clear" w:color="auto" w:fill="auto"/>
            <w:noWrap/>
            <w:vAlign w:val="center"/>
          </w:tcPr>
          <w:p w14:paraId="3B3B8786" w14:textId="77777777" w:rsidR="0038452D" w:rsidRPr="00E659FD" w:rsidRDefault="0038452D" w:rsidP="0038452D">
            <w:pPr>
              <w:spacing w:line="240" w:lineRule="auto"/>
              <w:jc w:val="center"/>
              <w:rPr>
                <w:sz w:val="16"/>
                <w:szCs w:val="16"/>
              </w:rPr>
            </w:pPr>
            <w:r w:rsidRPr="00E659FD">
              <w:rPr>
                <w:sz w:val="16"/>
                <w:szCs w:val="16"/>
              </w:rPr>
              <w:t>20</w:t>
            </w:r>
          </w:p>
        </w:tc>
        <w:tc>
          <w:tcPr>
            <w:tcW w:w="709" w:type="dxa"/>
            <w:tcBorders>
              <w:top w:val="nil"/>
              <w:left w:val="nil"/>
              <w:bottom w:val="single" w:sz="4" w:space="0" w:color="auto"/>
              <w:right w:val="single" w:sz="4" w:space="0" w:color="auto"/>
            </w:tcBorders>
            <w:shd w:val="clear" w:color="auto" w:fill="auto"/>
            <w:noWrap/>
            <w:vAlign w:val="center"/>
          </w:tcPr>
          <w:p w14:paraId="75CAE92E" w14:textId="77777777" w:rsidR="0038452D" w:rsidRPr="00E659FD" w:rsidRDefault="0038452D" w:rsidP="0038452D">
            <w:pPr>
              <w:spacing w:line="240" w:lineRule="auto"/>
              <w:jc w:val="center"/>
              <w:rPr>
                <w:sz w:val="16"/>
                <w:szCs w:val="16"/>
              </w:rPr>
            </w:pPr>
            <w:r w:rsidRPr="00E659FD">
              <w:rPr>
                <w:sz w:val="16"/>
                <w:szCs w:val="16"/>
              </w:rPr>
              <w:t>197,6</w:t>
            </w:r>
          </w:p>
        </w:tc>
        <w:tc>
          <w:tcPr>
            <w:tcW w:w="709" w:type="dxa"/>
            <w:tcBorders>
              <w:top w:val="nil"/>
              <w:left w:val="nil"/>
              <w:bottom w:val="single" w:sz="4" w:space="0" w:color="auto"/>
              <w:right w:val="single" w:sz="4" w:space="0" w:color="auto"/>
            </w:tcBorders>
            <w:shd w:val="clear" w:color="auto" w:fill="auto"/>
            <w:noWrap/>
            <w:vAlign w:val="center"/>
          </w:tcPr>
          <w:p w14:paraId="0460912F" w14:textId="77777777" w:rsidR="0038452D" w:rsidRPr="00E659FD" w:rsidRDefault="0038452D" w:rsidP="0038452D">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tcPr>
          <w:p w14:paraId="07AE7B24" w14:textId="77777777" w:rsidR="0038452D" w:rsidRPr="00E659FD" w:rsidRDefault="0038452D" w:rsidP="0038452D">
            <w:pPr>
              <w:spacing w:line="240" w:lineRule="auto"/>
              <w:jc w:val="center"/>
              <w:rPr>
                <w:sz w:val="16"/>
                <w:szCs w:val="16"/>
              </w:rPr>
            </w:pPr>
            <w:r w:rsidRPr="00E659FD">
              <w:rPr>
                <w:sz w:val="16"/>
                <w:szCs w:val="16"/>
              </w:rPr>
              <w:t>189,2</w:t>
            </w:r>
          </w:p>
        </w:tc>
        <w:tc>
          <w:tcPr>
            <w:tcW w:w="699" w:type="dxa"/>
            <w:tcBorders>
              <w:top w:val="nil"/>
              <w:left w:val="nil"/>
              <w:bottom w:val="single" w:sz="4" w:space="0" w:color="auto"/>
              <w:right w:val="single" w:sz="4" w:space="0" w:color="auto"/>
            </w:tcBorders>
            <w:shd w:val="clear" w:color="auto" w:fill="auto"/>
            <w:noWrap/>
            <w:vAlign w:val="center"/>
          </w:tcPr>
          <w:p w14:paraId="4BB6B6FF" w14:textId="77777777" w:rsidR="0038452D" w:rsidRPr="00E659FD" w:rsidRDefault="0038452D" w:rsidP="0038452D">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tcPr>
          <w:p w14:paraId="3B9720D7" w14:textId="77777777" w:rsidR="0038452D" w:rsidRPr="00E659FD" w:rsidRDefault="0038452D" w:rsidP="0038452D">
            <w:pPr>
              <w:spacing w:line="240" w:lineRule="auto"/>
              <w:jc w:val="center"/>
              <w:rPr>
                <w:sz w:val="16"/>
                <w:szCs w:val="16"/>
              </w:rPr>
            </w:pPr>
            <w:r w:rsidRPr="00E659FD">
              <w:rPr>
                <w:sz w:val="16"/>
                <w:szCs w:val="16"/>
              </w:rPr>
              <w:t>139,9</w:t>
            </w:r>
          </w:p>
        </w:tc>
        <w:tc>
          <w:tcPr>
            <w:tcW w:w="558" w:type="dxa"/>
            <w:tcBorders>
              <w:top w:val="nil"/>
              <w:left w:val="nil"/>
              <w:bottom w:val="single" w:sz="4" w:space="0" w:color="auto"/>
              <w:right w:val="single" w:sz="4" w:space="0" w:color="auto"/>
            </w:tcBorders>
            <w:shd w:val="clear" w:color="auto" w:fill="auto"/>
            <w:noWrap/>
            <w:vAlign w:val="center"/>
          </w:tcPr>
          <w:p w14:paraId="2FD3A788" w14:textId="77777777" w:rsidR="0038452D" w:rsidRPr="00E659FD" w:rsidRDefault="0038452D" w:rsidP="0038452D">
            <w:pPr>
              <w:spacing w:line="240" w:lineRule="auto"/>
              <w:jc w:val="center"/>
              <w:rPr>
                <w:sz w:val="16"/>
                <w:szCs w:val="16"/>
              </w:rPr>
            </w:pPr>
            <w:r w:rsidRPr="00E659FD">
              <w:rPr>
                <w:sz w:val="16"/>
                <w:szCs w:val="16"/>
              </w:rPr>
              <w:t>27</w:t>
            </w:r>
          </w:p>
        </w:tc>
        <w:tc>
          <w:tcPr>
            <w:tcW w:w="576" w:type="dxa"/>
            <w:tcBorders>
              <w:top w:val="nil"/>
              <w:left w:val="nil"/>
              <w:bottom w:val="single" w:sz="4" w:space="0" w:color="auto"/>
              <w:right w:val="single" w:sz="4" w:space="0" w:color="auto"/>
            </w:tcBorders>
            <w:shd w:val="clear" w:color="auto" w:fill="auto"/>
            <w:noWrap/>
            <w:vAlign w:val="center"/>
          </w:tcPr>
          <w:p w14:paraId="65CED48F" w14:textId="77777777" w:rsidR="0038452D" w:rsidRPr="00E659FD" w:rsidRDefault="0038452D" w:rsidP="0038452D">
            <w:pPr>
              <w:spacing w:line="240" w:lineRule="auto"/>
              <w:jc w:val="center"/>
              <w:rPr>
                <w:sz w:val="16"/>
                <w:szCs w:val="16"/>
              </w:rPr>
            </w:pPr>
            <w:r w:rsidRPr="00E659FD">
              <w:rPr>
                <w:sz w:val="16"/>
                <w:szCs w:val="16"/>
              </w:rPr>
              <w:t>269</w:t>
            </w:r>
          </w:p>
        </w:tc>
        <w:tc>
          <w:tcPr>
            <w:tcW w:w="558" w:type="dxa"/>
            <w:tcBorders>
              <w:top w:val="nil"/>
              <w:left w:val="nil"/>
              <w:bottom w:val="single" w:sz="4" w:space="0" w:color="auto"/>
              <w:right w:val="single" w:sz="4" w:space="0" w:color="auto"/>
            </w:tcBorders>
            <w:shd w:val="clear" w:color="auto" w:fill="auto"/>
            <w:noWrap/>
            <w:vAlign w:val="center"/>
          </w:tcPr>
          <w:p w14:paraId="4ABD6F14" w14:textId="77777777" w:rsidR="0038452D" w:rsidRPr="00E659FD" w:rsidRDefault="0038452D" w:rsidP="0038452D">
            <w:pPr>
              <w:spacing w:line="240" w:lineRule="auto"/>
              <w:jc w:val="center"/>
              <w:rPr>
                <w:sz w:val="16"/>
                <w:szCs w:val="16"/>
              </w:rPr>
            </w:pPr>
            <w:r w:rsidRPr="00E659FD">
              <w:rPr>
                <w:sz w:val="16"/>
                <w:szCs w:val="16"/>
              </w:rPr>
              <w:t>19</w:t>
            </w:r>
          </w:p>
        </w:tc>
        <w:tc>
          <w:tcPr>
            <w:tcW w:w="709" w:type="dxa"/>
            <w:tcBorders>
              <w:top w:val="nil"/>
              <w:left w:val="nil"/>
              <w:bottom w:val="single" w:sz="4" w:space="0" w:color="auto"/>
              <w:right w:val="single" w:sz="4" w:space="0" w:color="auto"/>
            </w:tcBorders>
            <w:shd w:val="clear" w:color="auto" w:fill="auto"/>
            <w:noWrap/>
            <w:vAlign w:val="center"/>
          </w:tcPr>
          <w:p w14:paraId="605B3924" w14:textId="77777777" w:rsidR="0038452D" w:rsidRPr="00E659FD" w:rsidRDefault="0038452D" w:rsidP="0038452D">
            <w:pPr>
              <w:spacing w:line="240" w:lineRule="auto"/>
              <w:jc w:val="center"/>
              <w:rPr>
                <w:sz w:val="16"/>
                <w:szCs w:val="16"/>
              </w:rPr>
            </w:pPr>
            <w:r w:rsidRPr="00E659FD">
              <w:rPr>
                <w:sz w:val="16"/>
                <w:szCs w:val="16"/>
              </w:rPr>
              <w:t>199</w:t>
            </w:r>
          </w:p>
        </w:tc>
        <w:tc>
          <w:tcPr>
            <w:tcW w:w="567" w:type="dxa"/>
            <w:tcBorders>
              <w:top w:val="nil"/>
              <w:left w:val="nil"/>
              <w:bottom w:val="single" w:sz="4" w:space="0" w:color="auto"/>
              <w:right w:val="single" w:sz="4" w:space="0" w:color="auto"/>
            </w:tcBorders>
            <w:shd w:val="clear" w:color="auto" w:fill="auto"/>
            <w:noWrap/>
            <w:vAlign w:val="center"/>
          </w:tcPr>
          <w:p w14:paraId="26AC02FB" w14:textId="77777777" w:rsidR="0038452D" w:rsidRPr="00E659FD" w:rsidRDefault="0038452D" w:rsidP="0038452D">
            <w:pPr>
              <w:spacing w:line="240" w:lineRule="auto"/>
              <w:jc w:val="center"/>
              <w:rPr>
                <w:sz w:val="16"/>
                <w:szCs w:val="16"/>
              </w:rPr>
            </w:pPr>
            <w:r w:rsidRPr="00E659FD">
              <w:rPr>
                <w:sz w:val="16"/>
                <w:szCs w:val="16"/>
              </w:rPr>
              <w:t>20</w:t>
            </w:r>
          </w:p>
        </w:tc>
        <w:tc>
          <w:tcPr>
            <w:tcW w:w="576" w:type="dxa"/>
            <w:tcBorders>
              <w:top w:val="nil"/>
              <w:left w:val="nil"/>
              <w:bottom w:val="single" w:sz="4" w:space="0" w:color="auto"/>
              <w:right w:val="single" w:sz="4" w:space="0" w:color="auto"/>
            </w:tcBorders>
            <w:shd w:val="clear" w:color="auto" w:fill="auto"/>
            <w:noWrap/>
            <w:vAlign w:val="center"/>
          </w:tcPr>
          <w:p w14:paraId="2FFB160D" w14:textId="77777777" w:rsidR="0038452D" w:rsidRPr="00E659FD" w:rsidRDefault="0038452D" w:rsidP="0038452D">
            <w:pPr>
              <w:spacing w:line="240" w:lineRule="auto"/>
              <w:jc w:val="center"/>
              <w:rPr>
                <w:sz w:val="16"/>
                <w:szCs w:val="16"/>
              </w:rPr>
            </w:pPr>
            <w:r w:rsidRPr="00E659FD">
              <w:rPr>
                <w:sz w:val="16"/>
                <w:szCs w:val="16"/>
              </w:rPr>
              <w:t>206,4</w:t>
            </w:r>
          </w:p>
        </w:tc>
        <w:tc>
          <w:tcPr>
            <w:tcW w:w="558" w:type="dxa"/>
            <w:tcBorders>
              <w:top w:val="nil"/>
              <w:left w:val="nil"/>
              <w:bottom w:val="single" w:sz="4" w:space="0" w:color="auto"/>
              <w:right w:val="single" w:sz="4" w:space="0" w:color="auto"/>
            </w:tcBorders>
            <w:shd w:val="clear" w:color="auto" w:fill="auto"/>
            <w:noWrap/>
            <w:vAlign w:val="center"/>
          </w:tcPr>
          <w:p w14:paraId="4E89B369" w14:textId="77777777" w:rsidR="0038452D" w:rsidRPr="00E659FD" w:rsidRDefault="0038452D" w:rsidP="0038452D">
            <w:pPr>
              <w:spacing w:line="240" w:lineRule="auto"/>
              <w:jc w:val="center"/>
              <w:rPr>
                <w:sz w:val="16"/>
                <w:szCs w:val="16"/>
              </w:rPr>
            </w:pPr>
            <w:r w:rsidRPr="00E659FD">
              <w:rPr>
                <w:sz w:val="16"/>
                <w:szCs w:val="16"/>
              </w:rPr>
              <w:t>23</w:t>
            </w:r>
          </w:p>
        </w:tc>
        <w:tc>
          <w:tcPr>
            <w:tcW w:w="576" w:type="dxa"/>
            <w:tcBorders>
              <w:top w:val="nil"/>
              <w:left w:val="nil"/>
              <w:bottom w:val="single" w:sz="4" w:space="0" w:color="auto"/>
              <w:right w:val="single" w:sz="4" w:space="0" w:color="auto"/>
            </w:tcBorders>
            <w:shd w:val="clear" w:color="auto" w:fill="auto"/>
            <w:noWrap/>
            <w:vAlign w:val="center"/>
          </w:tcPr>
          <w:p w14:paraId="13B48FF3" w14:textId="77777777" w:rsidR="0038452D" w:rsidRPr="00E659FD" w:rsidRDefault="0038452D" w:rsidP="0038452D">
            <w:pPr>
              <w:spacing w:line="240" w:lineRule="auto"/>
              <w:jc w:val="center"/>
              <w:rPr>
                <w:sz w:val="16"/>
                <w:szCs w:val="16"/>
              </w:rPr>
            </w:pPr>
            <w:r w:rsidRPr="00E659FD">
              <w:rPr>
                <w:sz w:val="16"/>
                <w:szCs w:val="16"/>
              </w:rPr>
              <w:t>234,8</w:t>
            </w:r>
          </w:p>
        </w:tc>
        <w:tc>
          <w:tcPr>
            <w:tcW w:w="558" w:type="dxa"/>
            <w:tcBorders>
              <w:top w:val="nil"/>
              <w:left w:val="nil"/>
              <w:bottom w:val="single" w:sz="4" w:space="0" w:color="auto"/>
              <w:right w:val="single" w:sz="4" w:space="0" w:color="auto"/>
            </w:tcBorders>
            <w:shd w:val="clear" w:color="auto" w:fill="auto"/>
            <w:noWrap/>
            <w:vAlign w:val="center"/>
          </w:tcPr>
          <w:p w14:paraId="110317B9" w14:textId="77777777" w:rsidR="0038452D" w:rsidRPr="00E659FD" w:rsidRDefault="0038452D" w:rsidP="0038452D">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tcPr>
          <w:p w14:paraId="3EB1E1C2" w14:textId="77777777" w:rsidR="0038452D" w:rsidRPr="00E659FD" w:rsidRDefault="0038452D" w:rsidP="0038452D">
            <w:pPr>
              <w:spacing w:line="240" w:lineRule="auto"/>
              <w:jc w:val="center"/>
              <w:rPr>
                <w:sz w:val="16"/>
                <w:szCs w:val="16"/>
              </w:rPr>
            </w:pPr>
            <w:r w:rsidRPr="00E659FD">
              <w:rPr>
                <w:sz w:val="16"/>
                <w:szCs w:val="16"/>
              </w:rPr>
              <w:t>183,2</w:t>
            </w:r>
          </w:p>
        </w:tc>
        <w:tc>
          <w:tcPr>
            <w:tcW w:w="700" w:type="dxa"/>
            <w:tcBorders>
              <w:top w:val="nil"/>
              <w:left w:val="nil"/>
              <w:bottom w:val="single" w:sz="4" w:space="0" w:color="auto"/>
              <w:right w:val="single" w:sz="4" w:space="0" w:color="auto"/>
            </w:tcBorders>
            <w:shd w:val="clear" w:color="auto" w:fill="auto"/>
            <w:noWrap/>
            <w:vAlign w:val="center"/>
          </w:tcPr>
          <w:p w14:paraId="492EA93E" w14:textId="77777777" w:rsidR="0038452D" w:rsidRPr="00E659FD" w:rsidRDefault="0038452D" w:rsidP="0038452D">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tcPr>
          <w:p w14:paraId="1E1F7A3B" w14:textId="77777777" w:rsidR="0038452D" w:rsidRPr="00E659FD" w:rsidRDefault="0038452D" w:rsidP="0038452D">
            <w:pPr>
              <w:spacing w:line="240" w:lineRule="auto"/>
              <w:jc w:val="center"/>
              <w:rPr>
                <w:sz w:val="16"/>
                <w:szCs w:val="16"/>
              </w:rPr>
            </w:pPr>
            <w:r w:rsidRPr="00E659FD">
              <w:rPr>
                <w:sz w:val="16"/>
                <w:szCs w:val="16"/>
              </w:rPr>
              <w:t>153,2</w:t>
            </w:r>
          </w:p>
        </w:tc>
      </w:tr>
      <w:tr w:rsidR="002268E8" w:rsidRPr="00E659FD" w14:paraId="4CBAA956"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ED481FC" w14:textId="77777777" w:rsidR="002268E8" w:rsidRPr="00E659FD" w:rsidRDefault="002268E8" w:rsidP="003F6773">
            <w:pPr>
              <w:spacing w:line="240" w:lineRule="auto"/>
              <w:jc w:val="left"/>
              <w:rPr>
                <w:sz w:val="16"/>
                <w:szCs w:val="16"/>
              </w:rPr>
            </w:pPr>
            <w:r w:rsidRPr="00E659FD">
              <w:rPr>
                <w:sz w:val="16"/>
                <w:szCs w:val="16"/>
              </w:rPr>
              <w:t>Улуг-Хемский</w:t>
            </w:r>
          </w:p>
        </w:tc>
        <w:tc>
          <w:tcPr>
            <w:tcW w:w="766" w:type="dxa"/>
            <w:tcBorders>
              <w:top w:val="nil"/>
              <w:left w:val="nil"/>
              <w:bottom w:val="single" w:sz="4" w:space="0" w:color="auto"/>
              <w:right w:val="single" w:sz="4" w:space="0" w:color="auto"/>
            </w:tcBorders>
            <w:shd w:val="clear" w:color="auto" w:fill="auto"/>
            <w:noWrap/>
            <w:vAlign w:val="center"/>
            <w:hideMark/>
          </w:tcPr>
          <w:p w14:paraId="098B4976" w14:textId="77777777" w:rsidR="002268E8" w:rsidRPr="00E659FD" w:rsidRDefault="002268E8" w:rsidP="003F6773">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hideMark/>
          </w:tcPr>
          <w:p w14:paraId="3F8DEE16" w14:textId="77777777" w:rsidR="002268E8" w:rsidRPr="00E659FD" w:rsidRDefault="002268E8" w:rsidP="003F6773">
            <w:pPr>
              <w:spacing w:line="240" w:lineRule="auto"/>
              <w:jc w:val="center"/>
              <w:rPr>
                <w:sz w:val="16"/>
                <w:szCs w:val="16"/>
              </w:rPr>
            </w:pPr>
            <w:r w:rsidRPr="00E659FD">
              <w:rPr>
                <w:sz w:val="16"/>
                <w:szCs w:val="16"/>
              </w:rPr>
              <w:t>185,1</w:t>
            </w:r>
          </w:p>
        </w:tc>
        <w:tc>
          <w:tcPr>
            <w:tcW w:w="558" w:type="dxa"/>
            <w:tcBorders>
              <w:top w:val="nil"/>
              <w:left w:val="nil"/>
              <w:bottom w:val="single" w:sz="4" w:space="0" w:color="auto"/>
              <w:right w:val="single" w:sz="4" w:space="0" w:color="auto"/>
            </w:tcBorders>
            <w:shd w:val="clear" w:color="auto" w:fill="auto"/>
            <w:noWrap/>
            <w:vAlign w:val="center"/>
            <w:hideMark/>
          </w:tcPr>
          <w:p w14:paraId="42F3A100" w14:textId="77777777" w:rsidR="002268E8" w:rsidRPr="00E659FD" w:rsidRDefault="002268E8" w:rsidP="003F6773">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17746321" w14:textId="77777777" w:rsidR="002268E8" w:rsidRPr="00E659FD" w:rsidRDefault="002268E8" w:rsidP="003F6773">
            <w:pPr>
              <w:spacing w:line="240" w:lineRule="auto"/>
              <w:jc w:val="center"/>
              <w:rPr>
                <w:sz w:val="16"/>
                <w:szCs w:val="16"/>
              </w:rPr>
            </w:pPr>
            <w:r w:rsidRPr="00E659FD">
              <w:rPr>
                <w:sz w:val="16"/>
                <w:szCs w:val="16"/>
              </w:rPr>
              <w:t>197,1</w:t>
            </w:r>
          </w:p>
        </w:tc>
        <w:tc>
          <w:tcPr>
            <w:tcW w:w="558" w:type="dxa"/>
            <w:tcBorders>
              <w:top w:val="nil"/>
              <w:left w:val="nil"/>
              <w:bottom w:val="single" w:sz="4" w:space="0" w:color="auto"/>
              <w:right w:val="single" w:sz="4" w:space="0" w:color="auto"/>
            </w:tcBorders>
            <w:shd w:val="clear" w:color="auto" w:fill="auto"/>
            <w:noWrap/>
            <w:vAlign w:val="center"/>
            <w:hideMark/>
          </w:tcPr>
          <w:p w14:paraId="670BB291" w14:textId="77777777" w:rsidR="002268E8" w:rsidRPr="00E659FD" w:rsidRDefault="002268E8" w:rsidP="003F6773">
            <w:pPr>
              <w:spacing w:line="240" w:lineRule="auto"/>
              <w:jc w:val="center"/>
              <w:rPr>
                <w:sz w:val="16"/>
                <w:szCs w:val="16"/>
              </w:rPr>
            </w:pPr>
            <w:r w:rsidRPr="00E659FD">
              <w:rPr>
                <w:sz w:val="16"/>
                <w:szCs w:val="16"/>
              </w:rPr>
              <w:t>19</w:t>
            </w:r>
          </w:p>
        </w:tc>
        <w:tc>
          <w:tcPr>
            <w:tcW w:w="709" w:type="dxa"/>
            <w:tcBorders>
              <w:top w:val="nil"/>
              <w:left w:val="nil"/>
              <w:bottom w:val="single" w:sz="4" w:space="0" w:color="auto"/>
              <w:right w:val="single" w:sz="4" w:space="0" w:color="auto"/>
            </w:tcBorders>
            <w:shd w:val="clear" w:color="auto" w:fill="auto"/>
            <w:noWrap/>
            <w:vAlign w:val="center"/>
            <w:hideMark/>
          </w:tcPr>
          <w:p w14:paraId="46CE4CC0" w14:textId="77777777" w:rsidR="002268E8" w:rsidRPr="00E659FD" w:rsidRDefault="002268E8" w:rsidP="003F6773">
            <w:pPr>
              <w:spacing w:line="240" w:lineRule="auto"/>
              <w:jc w:val="center"/>
              <w:rPr>
                <w:sz w:val="16"/>
                <w:szCs w:val="16"/>
              </w:rPr>
            </w:pPr>
            <w:r w:rsidRPr="00E659FD">
              <w:rPr>
                <w:sz w:val="16"/>
                <w:szCs w:val="16"/>
              </w:rPr>
              <w:t>199,7</w:t>
            </w:r>
          </w:p>
        </w:tc>
        <w:tc>
          <w:tcPr>
            <w:tcW w:w="709" w:type="dxa"/>
            <w:tcBorders>
              <w:top w:val="nil"/>
              <w:left w:val="nil"/>
              <w:bottom w:val="single" w:sz="4" w:space="0" w:color="auto"/>
              <w:right w:val="single" w:sz="4" w:space="0" w:color="auto"/>
            </w:tcBorders>
            <w:shd w:val="clear" w:color="auto" w:fill="auto"/>
            <w:noWrap/>
            <w:vAlign w:val="center"/>
            <w:hideMark/>
          </w:tcPr>
          <w:p w14:paraId="7363470D" w14:textId="77777777" w:rsidR="002268E8" w:rsidRPr="00E659FD" w:rsidRDefault="002268E8" w:rsidP="003F6773">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hideMark/>
          </w:tcPr>
          <w:p w14:paraId="42A9ADBE" w14:textId="77777777" w:rsidR="002268E8" w:rsidRPr="00E659FD" w:rsidRDefault="002268E8" w:rsidP="003F6773">
            <w:pPr>
              <w:spacing w:line="240" w:lineRule="auto"/>
              <w:jc w:val="center"/>
              <w:rPr>
                <w:sz w:val="16"/>
                <w:szCs w:val="16"/>
              </w:rPr>
            </w:pPr>
            <w:r w:rsidRPr="00E659FD">
              <w:rPr>
                <w:sz w:val="16"/>
                <w:szCs w:val="16"/>
              </w:rPr>
              <w:t>191,4</w:t>
            </w:r>
          </w:p>
        </w:tc>
        <w:tc>
          <w:tcPr>
            <w:tcW w:w="699" w:type="dxa"/>
            <w:tcBorders>
              <w:top w:val="nil"/>
              <w:left w:val="nil"/>
              <w:bottom w:val="single" w:sz="4" w:space="0" w:color="auto"/>
              <w:right w:val="single" w:sz="4" w:space="0" w:color="auto"/>
            </w:tcBorders>
            <w:shd w:val="clear" w:color="auto" w:fill="auto"/>
            <w:noWrap/>
            <w:vAlign w:val="center"/>
            <w:hideMark/>
          </w:tcPr>
          <w:p w14:paraId="027B1AC8" w14:textId="77777777" w:rsidR="002268E8" w:rsidRPr="00E659FD" w:rsidRDefault="002268E8"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47BF2C71" w14:textId="77777777" w:rsidR="002268E8" w:rsidRPr="00E659FD" w:rsidRDefault="002268E8" w:rsidP="003F6773">
            <w:pPr>
              <w:spacing w:line="240" w:lineRule="auto"/>
              <w:jc w:val="center"/>
              <w:rPr>
                <w:sz w:val="16"/>
                <w:szCs w:val="16"/>
              </w:rPr>
            </w:pPr>
            <w:r w:rsidRPr="00E659FD">
              <w:rPr>
                <w:sz w:val="16"/>
                <w:szCs w:val="16"/>
              </w:rPr>
              <w:t>171,2</w:t>
            </w:r>
          </w:p>
        </w:tc>
        <w:tc>
          <w:tcPr>
            <w:tcW w:w="558" w:type="dxa"/>
            <w:tcBorders>
              <w:top w:val="nil"/>
              <w:left w:val="nil"/>
              <w:bottom w:val="single" w:sz="4" w:space="0" w:color="auto"/>
              <w:right w:val="single" w:sz="4" w:space="0" w:color="auto"/>
            </w:tcBorders>
            <w:shd w:val="clear" w:color="auto" w:fill="auto"/>
            <w:noWrap/>
            <w:vAlign w:val="center"/>
            <w:hideMark/>
          </w:tcPr>
          <w:p w14:paraId="0C18D754" w14:textId="77777777" w:rsidR="002268E8" w:rsidRPr="00E659FD" w:rsidRDefault="002268E8" w:rsidP="003F6773">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300967B1" w14:textId="77777777" w:rsidR="002268E8" w:rsidRPr="00E659FD" w:rsidRDefault="002268E8" w:rsidP="003F6773">
            <w:pPr>
              <w:spacing w:line="240" w:lineRule="auto"/>
              <w:jc w:val="center"/>
              <w:rPr>
                <w:sz w:val="16"/>
                <w:szCs w:val="16"/>
              </w:rPr>
            </w:pPr>
            <w:r w:rsidRPr="00E659FD">
              <w:rPr>
                <w:sz w:val="16"/>
                <w:szCs w:val="16"/>
              </w:rPr>
              <w:t>202,8</w:t>
            </w:r>
          </w:p>
        </w:tc>
        <w:tc>
          <w:tcPr>
            <w:tcW w:w="558" w:type="dxa"/>
            <w:tcBorders>
              <w:top w:val="nil"/>
              <w:left w:val="nil"/>
              <w:bottom w:val="single" w:sz="4" w:space="0" w:color="auto"/>
              <w:right w:val="single" w:sz="4" w:space="0" w:color="auto"/>
            </w:tcBorders>
            <w:shd w:val="clear" w:color="auto" w:fill="auto"/>
            <w:noWrap/>
            <w:vAlign w:val="center"/>
            <w:hideMark/>
          </w:tcPr>
          <w:p w14:paraId="73DBB149" w14:textId="77777777" w:rsidR="002268E8" w:rsidRPr="00E659FD" w:rsidRDefault="002268E8" w:rsidP="003F6773">
            <w:pPr>
              <w:spacing w:line="240" w:lineRule="auto"/>
              <w:jc w:val="center"/>
              <w:rPr>
                <w:sz w:val="16"/>
                <w:szCs w:val="16"/>
              </w:rPr>
            </w:pPr>
            <w:r w:rsidRPr="00E659FD">
              <w:rPr>
                <w:sz w:val="16"/>
                <w:szCs w:val="16"/>
              </w:rPr>
              <w:t>22</w:t>
            </w:r>
          </w:p>
        </w:tc>
        <w:tc>
          <w:tcPr>
            <w:tcW w:w="709" w:type="dxa"/>
            <w:tcBorders>
              <w:top w:val="nil"/>
              <w:left w:val="nil"/>
              <w:bottom w:val="single" w:sz="4" w:space="0" w:color="auto"/>
              <w:right w:val="single" w:sz="4" w:space="0" w:color="auto"/>
            </w:tcBorders>
            <w:shd w:val="clear" w:color="auto" w:fill="auto"/>
            <w:noWrap/>
            <w:vAlign w:val="center"/>
            <w:hideMark/>
          </w:tcPr>
          <w:p w14:paraId="4E2D425E" w14:textId="77777777" w:rsidR="002268E8" w:rsidRPr="00E659FD" w:rsidRDefault="002268E8" w:rsidP="003F6773">
            <w:pPr>
              <w:spacing w:line="240" w:lineRule="auto"/>
              <w:jc w:val="center"/>
              <w:rPr>
                <w:sz w:val="16"/>
                <w:szCs w:val="16"/>
              </w:rPr>
            </w:pPr>
            <w:r w:rsidRPr="00E659FD">
              <w:rPr>
                <w:sz w:val="16"/>
                <w:szCs w:val="16"/>
              </w:rPr>
              <w:t>229,8</w:t>
            </w:r>
          </w:p>
        </w:tc>
        <w:tc>
          <w:tcPr>
            <w:tcW w:w="567" w:type="dxa"/>
            <w:tcBorders>
              <w:top w:val="nil"/>
              <w:left w:val="nil"/>
              <w:bottom w:val="single" w:sz="4" w:space="0" w:color="auto"/>
              <w:right w:val="single" w:sz="4" w:space="0" w:color="auto"/>
            </w:tcBorders>
            <w:shd w:val="clear" w:color="auto" w:fill="auto"/>
            <w:noWrap/>
            <w:vAlign w:val="center"/>
            <w:hideMark/>
          </w:tcPr>
          <w:p w14:paraId="3957EBF0" w14:textId="77777777" w:rsidR="002268E8" w:rsidRPr="00E659FD" w:rsidRDefault="002268E8" w:rsidP="003F6773">
            <w:pPr>
              <w:spacing w:line="240" w:lineRule="auto"/>
              <w:jc w:val="center"/>
              <w:rPr>
                <w:sz w:val="16"/>
                <w:szCs w:val="16"/>
              </w:rPr>
            </w:pPr>
            <w:r w:rsidRPr="00E659FD">
              <w:rPr>
                <w:sz w:val="16"/>
                <w:szCs w:val="16"/>
              </w:rPr>
              <w:t>24</w:t>
            </w:r>
          </w:p>
        </w:tc>
        <w:tc>
          <w:tcPr>
            <w:tcW w:w="576" w:type="dxa"/>
            <w:tcBorders>
              <w:top w:val="nil"/>
              <w:left w:val="nil"/>
              <w:bottom w:val="single" w:sz="4" w:space="0" w:color="auto"/>
              <w:right w:val="single" w:sz="4" w:space="0" w:color="auto"/>
            </w:tcBorders>
            <w:shd w:val="clear" w:color="auto" w:fill="auto"/>
            <w:noWrap/>
            <w:vAlign w:val="center"/>
            <w:hideMark/>
          </w:tcPr>
          <w:p w14:paraId="7D031D37" w14:textId="77777777" w:rsidR="002268E8" w:rsidRPr="00E659FD" w:rsidRDefault="002268E8" w:rsidP="003F6773">
            <w:pPr>
              <w:spacing w:line="240" w:lineRule="auto"/>
              <w:jc w:val="center"/>
              <w:rPr>
                <w:sz w:val="16"/>
                <w:szCs w:val="16"/>
              </w:rPr>
            </w:pPr>
            <w:r w:rsidRPr="00E659FD">
              <w:rPr>
                <w:sz w:val="16"/>
                <w:szCs w:val="16"/>
              </w:rPr>
              <w:t>248,7</w:t>
            </w:r>
          </w:p>
        </w:tc>
        <w:tc>
          <w:tcPr>
            <w:tcW w:w="558" w:type="dxa"/>
            <w:tcBorders>
              <w:top w:val="nil"/>
              <w:left w:val="nil"/>
              <w:bottom w:val="single" w:sz="4" w:space="0" w:color="auto"/>
              <w:right w:val="single" w:sz="4" w:space="0" w:color="auto"/>
            </w:tcBorders>
            <w:shd w:val="clear" w:color="auto" w:fill="auto"/>
            <w:noWrap/>
            <w:vAlign w:val="center"/>
            <w:hideMark/>
          </w:tcPr>
          <w:p w14:paraId="7B84CEAC" w14:textId="77777777" w:rsidR="002268E8" w:rsidRPr="00E659FD" w:rsidRDefault="002268E8" w:rsidP="003F6773">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hideMark/>
          </w:tcPr>
          <w:p w14:paraId="30F99AE4" w14:textId="77777777" w:rsidR="002268E8" w:rsidRPr="00E659FD" w:rsidRDefault="002268E8" w:rsidP="003F6773">
            <w:pPr>
              <w:spacing w:line="240" w:lineRule="auto"/>
              <w:jc w:val="center"/>
              <w:rPr>
                <w:sz w:val="16"/>
                <w:szCs w:val="16"/>
              </w:rPr>
            </w:pPr>
            <w:r w:rsidRPr="00E659FD">
              <w:rPr>
                <w:sz w:val="16"/>
                <w:szCs w:val="16"/>
              </w:rPr>
              <w:t>185,1</w:t>
            </w:r>
          </w:p>
        </w:tc>
        <w:tc>
          <w:tcPr>
            <w:tcW w:w="558" w:type="dxa"/>
            <w:tcBorders>
              <w:top w:val="nil"/>
              <w:left w:val="nil"/>
              <w:bottom w:val="single" w:sz="4" w:space="0" w:color="auto"/>
              <w:right w:val="single" w:sz="4" w:space="0" w:color="auto"/>
            </w:tcBorders>
            <w:shd w:val="clear" w:color="auto" w:fill="auto"/>
            <w:noWrap/>
            <w:vAlign w:val="center"/>
            <w:hideMark/>
          </w:tcPr>
          <w:p w14:paraId="72B7E0C9" w14:textId="77777777" w:rsidR="002268E8" w:rsidRPr="00E659FD" w:rsidRDefault="002268E8" w:rsidP="003F6773">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1337758F" w14:textId="77777777" w:rsidR="002268E8" w:rsidRPr="00E659FD" w:rsidRDefault="002268E8" w:rsidP="003F6773">
            <w:pPr>
              <w:spacing w:line="240" w:lineRule="auto"/>
              <w:jc w:val="center"/>
              <w:rPr>
                <w:sz w:val="16"/>
                <w:szCs w:val="16"/>
              </w:rPr>
            </w:pPr>
            <w:r w:rsidRPr="00E659FD">
              <w:rPr>
                <w:sz w:val="16"/>
                <w:szCs w:val="16"/>
              </w:rPr>
              <w:t>199</w:t>
            </w:r>
          </w:p>
        </w:tc>
        <w:tc>
          <w:tcPr>
            <w:tcW w:w="700" w:type="dxa"/>
            <w:tcBorders>
              <w:top w:val="nil"/>
              <w:left w:val="nil"/>
              <w:bottom w:val="single" w:sz="4" w:space="0" w:color="auto"/>
              <w:right w:val="single" w:sz="4" w:space="0" w:color="auto"/>
            </w:tcBorders>
            <w:shd w:val="clear" w:color="auto" w:fill="auto"/>
            <w:noWrap/>
            <w:vAlign w:val="center"/>
            <w:hideMark/>
          </w:tcPr>
          <w:p w14:paraId="51A5B036" w14:textId="77777777" w:rsidR="002268E8" w:rsidRPr="00E659FD" w:rsidRDefault="002268E8"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5C65E979" w14:textId="77777777" w:rsidR="002268E8" w:rsidRPr="00E659FD" w:rsidRDefault="002268E8" w:rsidP="003F6773">
            <w:pPr>
              <w:spacing w:line="240" w:lineRule="auto"/>
              <w:jc w:val="center"/>
              <w:rPr>
                <w:sz w:val="16"/>
                <w:szCs w:val="16"/>
              </w:rPr>
            </w:pPr>
            <w:r w:rsidRPr="00E659FD">
              <w:rPr>
                <w:sz w:val="16"/>
                <w:szCs w:val="16"/>
              </w:rPr>
              <w:t>135</w:t>
            </w:r>
            <w:r w:rsidR="0006394C">
              <w:rPr>
                <w:sz w:val="16"/>
                <w:szCs w:val="16"/>
              </w:rPr>
              <w:t>,0</w:t>
            </w:r>
          </w:p>
        </w:tc>
      </w:tr>
      <w:tr w:rsidR="0038452D" w:rsidRPr="00E659FD" w14:paraId="7E6BD40A"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FFF350A" w14:textId="77777777" w:rsidR="0038452D" w:rsidRPr="00E659FD" w:rsidRDefault="0038452D" w:rsidP="0038452D">
            <w:pPr>
              <w:spacing w:line="240" w:lineRule="auto"/>
              <w:jc w:val="left"/>
              <w:rPr>
                <w:sz w:val="16"/>
                <w:szCs w:val="16"/>
              </w:rPr>
            </w:pPr>
            <w:r w:rsidRPr="00E659FD">
              <w:rPr>
                <w:sz w:val="16"/>
                <w:szCs w:val="16"/>
              </w:rPr>
              <w:t>Барун-Хемчикский</w:t>
            </w:r>
          </w:p>
        </w:tc>
        <w:tc>
          <w:tcPr>
            <w:tcW w:w="766" w:type="dxa"/>
            <w:tcBorders>
              <w:top w:val="nil"/>
              <w:left w:val="nil"/>
              <w:bottom w:val="single" w:sz="4" w:space="0" w:color="auto"/>
              <w:right w:val="single" w:sz="4" w:space="0" w:color="auto"/>
            </w:tcBorders>
            <w:shd w:val="clear" w:color="auto" w:fill="auto"/>
            <w:noWrap/>
            <w:vAlign w:val="center"/>
            <w:hideMark/>
          </w:tcPr>
          <w:p w14:paraId="6CA29094" w14:textId="77777777" w:rsidR="0038452D" w:rsidRPr="00E659FD" w:rsidRDefault="0038452D" w:rsidP="0038452D">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339176B3" w14:textId="77777777" w:rsidR="0038452D" w:rsidRPr="00E659FD" w:rsidRDefault="0038452D" w:rsidP="0038452D">
            <w:pPr>
              <w:spacing w:line="240" w:lineRule="auto"/>
              <w:jc w:val="center"/>
              <w:rPr>
                <w:sz w:val="16"/>
                <w:szCs w:val="16"/>
              </w:rPr>
            </w:pPr>
            <w:r w:rsidRPr="00E659FD">
              <w:rPr>
                <w:sz w:val="16"/>
                <w:szCs w:val="16"/>
              </w:rPr>
              <w:t>155,9</w:t>
            </w:r>
          </w:p>
        </w:tc>
        <w:tc>
          <w:tcPr>
            <w:tcW w:w="558" w:type="dxa"/>
            <w:tcBorders>
              <w:top w:val="nil"/>
              <w:left w:val="nil"/>
              <w:bottom w:val="single" w:sz="4" w:space="0" w:color="auto"/>
              <w:right w:val="single" w:sz="4" w:space="0" w:color="auto"/>
            </w:tcBorders>
            <w:shd w:val="clear" w:color="auto" w:fill="auto"/>
            <w:noWrap/>
            <w:vAlign w:val="center"/>
            <w:hideMark/>
          </w:tcPr>
          <w:p w14:paraId="6E839175" w14:textId="77777777" w:rsidR="0038452D" w:rsidRPr="00E659FD" w:rsidRDefault="0038452D" w:rsidP="0038452D">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48702CF0" w14:textId="77777777" w:rsidR="0038452D" w:rsidRPr="00E659FD" w:rsidRDefault="0038452D" w:rsidP="0038452D">
            <w:pPr>
              <w:spacing w:line="240" w:lineRule="auto"/>
              <w:jc w:val="center"/>
              <w:rPr>
                <w:sz w:val="16"/>
                <w:szCs w:val="16"/>
              </w:rPr>
            </w:pPr>
            <w:r w:rsidRPr="00E659FD">
              <w:rPr>
                <w:sz w:val="16"/>
                <w:szCs w:val="16"/>
              </w:rPr>
              <w:t>152</w:t>
            </w:r>
          </w:p>
        </w:tc>
        <w:tc>
          <w:tcPr>
            <w:tcW w:w="558" w:type="dxa"/>
            <w:tcBorders>
              <w:top w:val="nil"/>
              <w:left w:val="nil"/>
              <w:bottom w:val="single" w:sz="4" w:space="0" w:color="auto"/>
              <w:right w:val="single" w:sz="4" w:space="0" w:color="auto"/>
            </w:tcBorders>
            <w:shd w:val="clear" w:color="auto" w:fill="auto"/>
            <w:noWrap/>
            <w:vAlign w:val="center"/>
            <w:hideMark/>
          </w:tcPr>
          <w:p w14:paraId="1278E1B6" w14:textId="77777777" w:rsidR="0038452D" w:rsidRPr="00E659FD" w:rsidRDefault="0038452D" w:rsidP="0038452D">
            <w:pPr>
              <w:spacing w:line="240" w:lineRule="auto"/>
              <w:jc w:val="center"/>
              <w:rPr>
                <w:sz w:val="16"/>
                <w:szCs w:val="16"/>
              </w:rPr>
            </w:pPr>
            <w:r w:rsidRPr="00E659FD">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14:paraId="4277B385" w14:textId="77777777" w:rsidR="0038452D" w:rsidRPr="00E659FD" w:rsidRDefault="0038452D" w:rsidP="0038452D">
            <w:pPr>
              <w:spacing w:line="240" w:lineRule="auto"/>
              <w:jc w:val="center"/>
              <w:rPr>
                <w:sz w:val="16"/>
                <w:szCs w:val="16"/>
              </w:rPr>
            </w:pPr>
            <w:r w:rsidRPr="00E659FD">
              <w:rPr>
                <w:sz w:val="16"/>
                <w:szCs w:val="16"/>
              </w:rPr>
              <w:t>170,2</w:t>
            </w:r>
          </w:p>
        </w:tc>
        <w:tc>
          <w:tcPr>
            <w:tcW w:w="709" w:type="dxa"/>
            <w:tcBorders>
              <w:top w:val="nil"/>
              <w:left w:val="nil"/>
              <w:bottom w:val="single" w:sz="4" w:space="0" w:color="auto"/>
              <w:right w:val="single" w:sz="4" w:space="0" w:color="auto"/>
            </w:tcBorders>
            <w:shd w:val="clear" w:color="auto" w:fill="auto"/>
            <w:noWrap/>
            <w:vAlign w:val="center"/>
            <w:hideMark/>
          </w:tcPr>
          <w:p w14:paraId="052EDC32" w14:textId="77777777" w:rsidR="0038452D" w:rsidRPr="00E659FD" w:rsidRDefault="0038452D" w:rsidP="0038452D">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71C22CB3" w14:textId="77777777" w:rsidR="0038452D" w:rsidRPr="00E659FD" w:rsidRDefault="0038452D" w:rsidP="0038452D">
            <w:pPr>
              <w:spacing w:line="240" w:lineRule="auto"/>
              <w:jc w:val="center"/>
              <w:rPr>
                <w:sz w:val="16"/>
                <w:szCs w:val="16"/>
              </w:rPr>
            </w:pPr>
            <w:r w:rsidRPr="00E659FD">
              <w:rPr>
                <w:sz w:val="16"/>
                <w:szCs w:val="16"/>
              </w:rPr>
              <w:t>155,8</w:t>
            </w:r>
          </w:p>
        </w:tc>
        <w:tc>
          <w:tcPr>
            <w:tcW w:w="699" w:type="dxa"/>
            <w:tcBorders>
              <w:top w:val="nil"/>
              <w:left w:val="nil"/>
              <w:bottom w:val="single" w:sz="4" w:space="0" w:color="auto"/>
              <w:right w:val="single" w:sz="4" w:space="0" w:color="auto"/>
            </w:tcBorders>
            <w:shd w:val="clear" w:color="auto" w:fill="auto"/>
            <w:noWrap/>
            <w:vAlign w:val="center"/>
            <w:hideMark/>
          </w:tcPr>
          <w:p w14:paraId="4139B441" w14:textId="77777777" w:rsidR="0038452D" w:rsidRPr="00E659FD" w:rsidRDefault="0038452D" w:rsidP="0038452D">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5DC50ABC" w14:textId="77777777" w:rsidR="0038452D" w:rsidRPr="00E659FD" w:rsidRDefault="0038452D" w:rsidP="0038452D">
            <w:pPr>
              <w:spacing w:line="240" w:lineRule="auto"/>
              <w:jc w:val="center"/>
              <w:rPr>
                <w:sz w:val="16"/>
                <w:szCs w:val="16"/>
              </w:rPr>
            </w:pPr>
            <w:r w:rsidRPr="00E659FD">
              <w:rPr>
                <w:sz w:val="16"/>
                <w:szCs w:val="16"/>
              </w:rPr>
              <w:t>252,5</w:t>
            </w:r>
          </w:p>
        </w:tc>
        <w:tc>
          <w:tcPr>
            <w:tcW w:w="558" w:type="dxa"/>
            <w:tcBorders>
              <w:top w:val="nil"/>
              <w:left w:val="nil"/>
              <w:bottom w:val="single" w:sz="4" w:space="0" w:color="auto"/>
              <w:right w:val="single" w:sz="4" w:space="0" w:color="auto"/>
            </w:tcBorders>
            <w:shd w:val="clear" w:color="auto" w:fill="auto"/>
            <w:noWrap/>
            <w:vAlign w:val="center"/>
            <w:hideMark/>
          </w:tcPr>
          <w:p w14:paraId="6B39C86D" w14:textId="77777777" w:rsidR="0038452D" w:rsidRPr="00E659FD" w:rsidRDefault="0038452D" w:rsidP="0038452D">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22CB00A6" w14:textId="77777777" w:rsidR="0038452D" w:rsidRPr="00E659FD" w:rsidRDefault="0038452D" w:rsidP="0038452D">
            <w:pPr>
              <w:spacing w:line="240" w:lineRule="auto"/>
              <w:jc w:val="center"/>
              <w:rPr>
                <w:sz w:val="16"/>
                <w:szCs w:val="16"/>
              </w:rPr>
            </w:pPr>
            <w:r w:rsidRPr="00E659FD">
              <w:rPr>
                <w:sz w:val="16"/>
                <w:szCs w:val="16"/>
              </w:rPr>
              <w:t>126,7</w:t>
            </w:r>
          </w:p>
        </w:tc>
        <w:tc>
          <w:tcPr>
            <w:tcW w:w="558" w:type="dxa"/>
            <w:tcBorders>
              <w:top w:val="nil"/>
              <w:left w:val="nil"/>
              <w:bottom w:val="single" w:sz="4" w:space="0" w:color="auto"/>
              <w:right w:val="single" w:sz="4" w:space="0" w:color="auto"/>
            </w:tcBorders>
            <w:shd w:val="clear" w:color="auto" w:fill="auto"/>
            <w:noWrap/>
            <w:vAlign w:val="center"/>
            <w:hideMark/>
          </w:tcPr>
          <w:p w14:paraId="60E4AE4E" w14:textId="77777777" w:rsidR="0038452D" w:rsidRPr="00E659FD" w:rsidRDefault="0038452D" w:rsidP="0038452D">
            <w:pPr>
              <w:spacing w:line="240" w:lineRule="auto"/>
              <w:jc w:val="center"/>
              <w:rPr>
                <w:sz w:val="16"/>
                <w:szCs w:val="16"/>
              </w:rPr>
            </w:pPr>
            <w:r w:rsidRPr="00E659FD">
              <w:rPr>
                <w:sz w:val="16"/>
                <w:szCs w:val="16"/>
              </w:rPr>
              <w:t>16</w:t>
            </w:r>
          </w:p>
        </w:tc>
        <w:tc>
          <w:tcPr>
            <w:tcW w:w="709" w:type="dxa"/>
            <w:tcBorders>
              <w:top w:val="nil"/>
              <w:left w:val="nil"/>
              <w:bottom w:val="single" w:sz="4" w:space="0" w:color="auto"/>
              <w:right w:val="single" w:sz="4" w:space="0" w:color="auto"/>
            </w:tcBorders>
            <w:shd w:val="clear" w:color="auto" w:fill="auto"/>
            <w:noWrap/>
            <w:vAlign w:val="center"/>
            <w:hideMark/>
          </w:tcPr>
          <w:p w14:paraId="3FFFC38C" w14:textId="77777777" w:rsidR="0038452D" w:rsidRPr="00E659FD" w:rsidRDefault="0038452D" w:rsidP="0038452D">
            <w:pPr>
              <w:spacing w:line="240" w:lineRule="auto"/>
              <w:jc w:val="center"/>
              <w:rPr>
                <w:sz w:val="16"/>
                <w:szCs w:val="16"/>
              </w:rPr>
            </w:pPr>
            <w:r w:rsidRPr="00E659FD">
              <w:rPr>
                <w:sz w:val="16"/>
                <w:szCs w:val="16"/>
              </w:rPr>
              <w:t>258,1</w:t>
            </w:r>
          </w:p>
        </w:tc>
        <w:tc>
          <w:tcPr>
            <w:tcW w:w="567" w:type="dxa"/>
            <w:tcBorders>
              <w:top w:val="nil"/>
              <w:left w:val="nil"/>
              <w:bottom w:val="single" w:sz="4" w:space="0" w:color="auto"/>
              <w:right w:val="single" w:sz="4" w:space="0" w:color="auto"/>
            </w:tcBorders>
            <w:shd w:val="clear" w:color="auto" w:fill="auto"/>
            <w:noWrap/>
            <w:vAlign w:val="center"/>
            <w:hideMark/>
          </w:tcPr>
          <w:p w14:paraId="51FDAA33" w14:textId="77777777" w:rsidR="0038452D" w:rsidRPr="00E659FD" w:rsidRDefault="0038452D" w:rsidP="0038452D">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0B77464A" w14:textId="77777777" w:rsidR="0038452D" w:rsidRPr="00E659FD" w:rsidRDefault="0038452D" w:rsidP="0038452D">
            <w:pPr>
              <w:spacing w:line="240" w:lineRule="auto"/>
              <w:jc w:val="center"/>
              <w:rPr>
                <w:sz w:val="16"/>
                <w:szCs w:val="16"/>
              </w:rPr>
            </w:pPr>
            <w:r w:rsidRPr="00E659FD">
              <w:rPr>
                <w:sz w:val="16"/>
                <w:szCs w:val="16"/>
              </w:rPr>
              <w:t>177,4</w:t>
            </w:r>
          </w:p>
        </w:tc>
        <w:tc>
          <w:tcPr>
            <w:tcW w:w="558" w:type="dxa"/>
            <w:tcBorders>
              <w:top w:val="nil"/>
              <w:left w:val="nil"/>
              <w:bottom w:val="single" w:sz="4" w:space="0" w:color="auto"/>
              <w:right w:val="single" w:sz="4" w:space="0" w:color="auto"/>
            </w:tcBorders>
            <w:shd w:val="clear" w:color="auto" w:fill="auto"/>
            <w:noWrap/>
            <w:vAlign w:val="center"/>
            <w:hideMark/>
          </w:tcPr>
          <w:p w14:paraId="79D03D9A" w14:textId="77777777" w:rsidR="0038452D" w:rsidRPr="00E659FD" w:rsidRDefault="0038452D" w:rsidP="0038452D">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44D82A0A" w14:textId="77777777" w:rsidR="0038452D" w:rsidRPr="00E659FD" w:rsidRDefault="0038452D" w:rsidP="0038452D">
            <w:pPr>
              <w:spacing w:line="240" w:lineRule="auto"/>
              <w:jc w:val="center"/>
              <w:rPr>
                <w:sz w:val="16"/>
                <w:szCs w:val="16"/>
              </w:rPr>
            </w:pPr>
            <w:r w:rsidRPr="00E659FD">
              <w:rPr>
                <w:sz w:val="16"/>
                <w:szCs w:val="16"/>
              </w:rPr>
              <w:t>242,2</w:t>
            </w:r>
          </w:p>
        </w:tc>
        <w:tc>
          <w:tcPr>
            <w:tcW w:w="558" w:type="dxa"/>
            <w:tcBorders>
              <w:top w:val="nil"/>
              <w:left w:val="nil"/>
              <w:bottom w:val="single" w:sz="4" w:space="0" w:color="auto"/>
              <w:right w:val="single" w:sz="4" w:space="0" w:color="auto"/>
            </w:tcBorders>
            <w:shd w:val="clear" w:color="auto" w:fill="auto"/>
            <w:noWrap/>
            <w:vAlign w:val="center"/>
            <w:hideMark/>
          </w:tcPr>
          <w:p w14:paraId="33D1AD75" w14:textId="77777777" w:rsidR="0038452D" w:rsidRPr="00E659FD" w:rsidRDefault="0038452D" w:rsidP="0038452D">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0DF82398" w14:textId="77777777" w:rsidR="0038452D" w:rsidRPr="00E659FD" w:rsidRDefault="0038452D" w:rsidP="0038452D">
            <w:pPr>
              <w:spacing w:line="240" w:lineRule="auto"/>
              <w:jc w:val="center"/>
              <w:rPr>
                <w:sz w:val="16"/>
                <w:szCs w:val="16"/>
              </w:rPr>
            </w:pPr>
            <w:r w:rsidRPr="00E659FD">
              <w:rPr>
                <w:sz w:val="16"/>
                <w:szCs w:val="16"/>
              </w:rPr>
              <w:t>194,4</w:t>
            </w:r>
          </w:p>
        </w:tc>
        <w:tc>
          <w:tcPr>
            <w:tcW w:w="700" w:type="dxa"/>
            <w:tcBorders>
              <w:top w:val="nil"/>
              <w:left w:val="nil"/>
              <w:bottom w:val="single" w:sz="4" w:space="0" w:color="auto"/>
              <w:right w:val="single" w:sz="4" w:space="0" w:color="auto"/>
            </w:tcBorders>
            <w:shd w:val="clear" w:color="auto" w:fill="auto"/>
            <w:noWrap/>
            <w:vAlign w:val="center"/>
            <w:hideMark/>
          </w:tcPr>
          <w:p w14:paraId="037A39A4" w14:textId="77777777" w:rsidR="0038452D" w:rsidRPr="00E659FD" w:rsidRDefault="0038452D" w:rsidP="0038452D">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0301FDA2" w14:textId="77777777" w:rsidR="0038452D" w:rsidRPr="00E659FD" w:rsidRDefault="0038452D" w:rsidP="0038452D">
            <w:pPr>
              <w:spacing w:line="240" w:lineRule="auto"/>
              <w:jc w:val="center"/>
              <w:rPr>
                <w:sz w:val="16"/>
                <w:szCs w:val="16"/>
              </w:rPr>
            </w:pPr>
            <w:r w:rsidRPr="00E659FD">
              <w:rPr>
                <w:sz w:val="16"/>
                <w:szCs w:val="16"/>
              </w:rPr>
              <w:t>129,1</w:t>
            </w:r>
          </w:p>
        </w:tc>
      </w:tr>
      <w:tr w:rsidR="002268E8" w:rsidRPr="00E659FD" w14:paraId="2F03290D"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9B27993" w14:textId="77777777" w:rsidR="002268E8" w:rsidRPr="00E659FD" w:rsidRDefault="002268E8" w:rsidP="003F6773">
            <w:pPr>
              <w:spacing w:line="240" w:lineRule="auto"/>
              <w:jc w:val="left"/>
              <w:rPr>
                <w:sz w:val="16"/>
                <w:szCs w:val="16"/>
              </w:rPr>
            </w:pPr>
            <w:r w:rsidRPr="00E659FD">
              <w:rPr>
                <w:sz w:val="16"/>
                <w:szCs w:val="16"/>
              </w:rPr>
              <w:t>Эрзинский</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1EEEC336" w14:textId="77777777" w:rsidR="002268E8" w:rsidRPr="00E659FD" w:rsidRDefault="002268E8"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48C3BB0B" w14:textId="77777777" w:rsidR="002268E8" w:rsidRPr="00E659FD" w:rsidRDefault="002268E8" w:rsidP="003F6773">
            <w:pPr>
              <w:spacing w:line="240" w:lineRule="auto"/>
              <w:jc w:val="center"/>
              <w:rPr>
                <w:sz w:val="16"/>
                <w:szCs w:val="16"/>
              </w:rPr>
            </w:pPr>
            <w:r w:rsidRPr="00E659FD">
              <w:rPr>
                <w:sz w:val="16"/>
                <w:szCs w:val="16"/>
              </w:rPr>
              <w:t>88,97</w:t>
            </w:r>
          </w:p>
        </w:tc>
        <w:tc>
          <w:tcPr>
            <w:tcW w:w="558" w:type="dxa"/>
            <w:tcBorders>
              <w:top w:val="nil"/>
              <w:left w:val="nil"/>
              <w:bottom w:val="single" w:sz="4" w:space="0" w:color="auto"/>
              <w:right w:val="single" w:sz="4" w:space="0" w:color="auto"/>
            </w:tcBorders>
            <w:shd w:val="clear" w:color="auto" w:fill="auto"/>
            <w:noWrap/>
            <w:vAlign w:val="center"/>
            <w:hideMark/>
          </w:tcPr>
          <w:p w14:paraId="17EB7954" w14:textId="77777777" w:rsidR="002268E8" w:rsidRPr="00E659FD" w:rsidRDefault="002268E8"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3F9A474F" w14:textId="77777777" w:rsidR="002268E8" w:rsidRPr="00E659FD" w:rsidRDefault="002268E8" w:rsidP="003F6773">
            <w:pPr>
              <w:spacing w:line="240" w:lineRule="auto"/>
              <w:jc w:val="center"/>
              <w:rPr>
                <w:sz w:val="16"/>
                <w:szCs w:val="16"/>
              </w:rPr>
            </w:pPr>
            <w:r w:rsidRPr="00E659FD">
              <w:rPr>
                <w:sz w:val="16"/>
                <w:szCs w:val="16"/>
              </w:rPr>
              <w:t>159,4</w:t>
            </w:r>
          </w:p>
        </w:tc>
        <w:tc>
          <w:tcPr>
            <w:tcW w:w="558" w:type="dxa"/>
            <w:tcBorders>
              <w:top w:val="nil"/>
              <w:left w:val="nil"/>
              <w:bottom w:val="single" w:sz="4" w:space="0" w:color="auto"/>
              <w:right w:val="single" w:sz="4" w:space="0" w:color="auto"/>
            </w:tcBorders>
            <w:shd w:val="clear" w:color="auto" w:fill="auto"/>
            <w:noWrap/>
            <w:vAlign w:val="center"/>
            <w:hideMark/>
          </w:tcPr>
          <w:p w14:paraId="1CAE7998" w14:textId="77777777" w:rsidR="002268E8" w:rsidRPr="00E659FD" w:rsidRDefault="002268E8" w:rsidP="003F6773">
            <w:pPr>
              <w:spacing w:line="240" w:lineRule="auto"/>
              <w:jc w:val="center"/>
              <w:rPr>
                <w:sz w:val="16"/>
                <w:szCs w:val="16"/>
              </w:rPr>
            </w:pPr>
            <w:r w:rsidRPr="00E659FD">
              <w:rPr>
                <w:sz w:val="16"/>
                <w:szCs w:val="16"/>
              </w:rPr>
              <w:t>6</w:t>
            </w:r>
          </w:p>
        </w:tc>
        <w:tc>
          <w:tcPr>
            <w:tcW w:w="709" w:type="dxa"/>
            <w:tcBorders>
              <w:top w:val="nil"/>
              <w:left w:val="nil"/>
              <w:bottom w:val="single" w:sz="4" w:space="0" w:color="auto"/>
              <w:right w:val="single" w:sz="4" w:space="0" w:color="auto"/>
            </w:tcBorders>
            <w:shd w:val="clear" w:color="auto" w:fill="auto"/>
            <w:noWrap/>
            <w:vAlign w:val="center"/>
            <w:hideMark/>
          </w:tcPr>
          <w:p w14:paraId="6C7B722A" w14:textId="77777777" w:rsidR="002268E8" w:rsidRPr="00E659FD" w:rsidRDefault="002268E8" w:rsidP="003F6773">
            <w:pPr>
              <w:spacing w:line="240" w:lineRule="auto"/>
              <w:jc w:val="center"/>
              <w:rPr>
                <w:sz w:val="16"/>
                <w:szCs w:val="16"/>
              </w:rPr>
            </w:pPr>
            <w:r w:rsidRPr="00E659FD">
              <w:rPr>
                <w:sz w:val="16"/>
                <w:szCs w:val="16"/>
              </w:rPr>
              <w:t>137,7</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6D7AD11" w14:textId="77777777" w:rsidR="002268E8" w:rsidRPr="00E659FD" w:rsidRDefault="002268E8"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2B17501A" w14:textId="77777777" w:rsidR="002268E8" w:rsidRPr="00E659FD" w:rsidRDefault="002268E8" w:rsidP="003F6773">
            <w:pPr>
              <w:spacing w:line="240" w:lineRule="auto"/>
              <w:jc w:val="center"/>
              <w:rPr>
                <w:sz w:val="16"/>
                <w:szCs w:val="16"/>
              </w:rPr>
            </w:pPr>
            <w:r w:rsidRPr="00E659FD">
              <w:rPr>
                <w:sz w:val="16"/>
                <w:szCs w:val="16"/>
              </w:rPr>
              <w:t>92,7</w:t>
            </w:r>
          </w:p>
        </w:tc>
        <w:tc>
          <w:tcPr>
            <w:tcW w:w="699" w:type="dxa"/>
            <w:tcBorders>
              <w:top w:val="nil"/>
              <w:left w:val="single" w:sz="4" w:space="0" w:color="auto"/>
              <w:bottom w:val="single" w:sz="4" w:space="0" w:color="auto"/>
              <w:right w:val="single" w:sz="4" w:space="0" w:color="auto"/>
            </w:tcBorders>
            <w:shd w:val="clear" w:color="auto" w:fill="auto"/>
            <w:noWrap/>
            <w:vAlign w:val="center"/>
            <w:hideMark/>
          </w:tcPr>
          <w:p w14:paraId="3868B0A4" w14:textId="77777777" w:rsidR="002268E8" w:rsidRPr="00E659FD" w:rsidRDefault="002268E8"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234D4A16" w14:textId="77777777" w:rsidR="002268E8" w:rsidRPr="00E659FD" w:rsidRDefault="002268E8" w:rsidP="003F6773">
            <w:pPr>
              <w:spacing w:line="240" w:lineRule="auto"/>
              <w:jc w:val="center"/>
              <w:rPr>
                <w:sz w:val="16"/>
                <w:szCs w:val="16"/>
              </w:rPr>
            </w:pPr>
            <w:r w:rsidRPr="00E659FD">
              <w:rPr>
                <w:sz w:val="16"/>
                <w:szCs w:val="16"/>
              </w:rPr>
              <w:t>254,9</w:t>
            </w:r>
          </w:p>
        </w:tc>
        <w:tc>
          <w:tcPr>
            <w:tcW w:w="558" w:type="dxa"/>
            <w:tcBorders>
              <w:top w:val="nil"/>
              <w:left w:val="nil"/>
              <w:bottom w:val="single" w:sz="4" w:space="0" w:color="auto"/>
              <w:right w:val="single" w:sz="4" w:space="0" w:color="auto"/>
            </w:tcBorders>
            <w:shd w:val="clear" w:color="auto" w:fill="auto"/>
            <w:noWrap/>
            <w:vAlign w:val="center"/>
            <w:hideMark/>
          </w:tcPr>
          <w:p w14:paraId="672004E8" w14:textId="77777777" w:rsidR="002268E8" w:rsidRPr="00E659FD" w:rsidRDefault="002268E8"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52692D18" w14:textId="77777777" w:rsidR="002268E8" w:rsidRPr="00E659FD" w:rsidRDefault="002268E8" w:rsidP="003F6773">
            <w:pPr>
              <w:spacing w:line="240" w:lineRule="auto"/>
              <w:jc w:val="center"/>
              <w:rPr>
                <w:sz w:val="16"/>
                <w:szCs w:val="16"/>
              </w:rPr>
            </w:pPr>
            <w:r w:rsidRPr="00E659FD">
              <w:rPr>
                <w:sz w:val="16"/>
                <w:szCs w:val="16"/>
              </w:rPr>
              <w:t>162</w:t>
            </w:r>
          </w:p>
        </w:tc>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27F3D261" w14:textId="77777777" w:rsidR="002268E8" w:rsidRPr="00E659FD" w:rsidRDefault="002268E8" w:rsidP="003F6773">
            <w:pPr>
              <w:spacing w:line="240" w:lineRule="auto"/>
              <w:jc w:val="center"/>
              <w:rPr>
                <w:sz w:val="16"/>
                <w:szCs w:val="16"/>
              </w:rPr>
            </w:pPr>
            <w:r w:rsidRPr="00E659FD">
              <w:rPr>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14:paraId="4FDA92DA" w14:textId="77777777" w:rsidR="002268E8" w:rsidRPr="00E659FD" w:rsidRDefault="002268E8" w:rsidP="003F6773">
            <w:pPr>
              <w:spacing w:line="240" w:lineRule="auto"/>
              <w:jc w:val="center"/>
              <w:rPr>
                <w:sz w:val="16"/>
                <w:szCs w:val="16"/>
              </w:rPr>
            </w:pPr>
            <w:r w:rsidRPr="00E659FD">
              <w:rPr>
                <w:sz w:val="16"/>
                <w:szCs w:val="16"/>
              </w:rPr>
              <w:t>126</w:t>
            </w:r>
          </w:p>
        </w:tc>
        <w:tc>
          <w:tcPr>
            <w:tcW w:w="567" w:type="dxa"/>
            <w:tcBorders>
              <w:top w:val="nil"/>
              <w:left w:val="nil"/>
              <w:bottom w:val="single" w:sz="4" w:space="0" w:color="auto"/>
              <w:right w:val="single" w:sz="4" w:space="0" w:color="auto"/>
            </w:tcBorders>
            <w:shd w:val="clear" w:color="auto" w:fill="auto"/>
            <w:noWrap/>
            <w:vAlign w:val="center"/>
            <w:hideMark/>
          </w:tcPr>
          <w:p w14:paraId="0F409734" w14:textId="77777777" w:rsidR="002268E8" w:rsidRPr="00E659FD" w:rsidRDefault="002268E8"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3BF56FD8" w14:textId="77777777" w:rsidR="002268E8" w:rsidRPr="00E659FD" w:rsidRDefault="002268E8" w:rsidP="003F6773">
            <w:pPr>
              <w:spacing w:line="240" w:lineRule="auto"/>
              <w:jc w:val="center"/>
              <w:rPr>
                <w:sz w:val="16"/>
                <w:szCs w:val="16"/>
              </w:rPr>
            </w:pPr>
            <w:r w:rsidRPr="00E659FD">
              <w:rPr>
                <w:sz w:val="16"/>
                <w:szCs w:val="16"/>
              </w:rPr>
              <w:t>326,9</w:t>
            </w:r>
          </w:p>
        </w:tc>
        <w:tc>
          <w:tcPr>
            <w:tcW w:w="558" w:type="dxa"/>
            <w:tcBorders>
              <w:top w:val="nil"/>
              <w:left w:val="nil"/>
              <w:bottom w:val="single" w:sz="4" w:space="0" w:color="auto"/>
              <w:right w:val="single" w:sz="4" w:space="0" w:color="auto"/>
            </w:tcBorders>
            <w:shd w:val="clear" w:color="auto" w:fill="auto"/>
            <w:noWrap/>
            <w:vAlign w:val="center"/>
            <w:hideMark/>
          </w:tcPr>
          <w:p w14:paraId="51D09606" w14:textId="77777777" w:rsidR="002268E8" w:rsidRPr="00E659FD" w:rsidRDefault="002268E8"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4A1834E1" w14:textId="77777777" w:rsidR="002268E8" w:rsidRPr="00E659FD" w:rsidRDefault="002268E8" w:rsidP="003F6773">
            <w:pPr>
              <w:spacing w:line="240" w:lineRule="auto"/>
              <w:jc w:val="center"/>
              <w:rPr>
                <w:sz w:val="16"/>
                <w:szCs w:val="16"/>
              </w:rPr>
            </w:pPr>
            <w:r w:rsidRPr="00E659FD">
              <w:rPr>
                <w:sz w:val="16"/>
                <w:szCs w:val="16"/>
              </w:rPr>
              <w:t>125,5</w:t>
            </w:r>
          </w:p>
        </w:tc>
        <w:tc>
          <w:tcPr>
            <w:tcW w:w="558" w:type="dxa"/>
            <w:tcBorders>
              <w:top w:val="nil"/>
              <w:left w:val="single" w:sz="4" w:space="0" w:color="auto"/>
              <w:bottom w:val="single" w:sz="4" w:space="0" w:color="auto"/>
              <w:right w:val="single" w:sz="4" w:space="0" w:color="auto"/>
            </w:tcBorders>
            <w:shd w:val="clear" w:color="auto" w:fill="auto"/>
            <w:noWrap/>
            <w:vAlign w:val="center"/>
            <w:hideMark/>
          </w:tcPr>
          <w:p w14:paraId="1DB16745" w14:textId="77777777" w:rsidR="002268E8" w:rsidRPr="00E659FD" w:rsidRDefault="002268E8"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39D37924" w14:textId="77777777" w:rsidR="002268E8" w:rsidRPr="00E659FD" w:rsidRDefault="002268E8" w:rsidP="003F6773">
            <w:pPr>
              <w:spacing w:line="240" w:lineRule="auto"/>
              <w:jc w:val="center"/>
              <w:rPr>
                <w:sz w:val="16"/>
                <w:szCs w:val="16"/>
              </w:rPr>
            </w:pPr>
            <w:r w:rsidRPr="00E659FD">
              <w:rPr>
                <w:sz w:val="16"/>
                <w:szCs w:val="16"/>
              </w:rPr>
              <w:t>229,9</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00DB20F7" w14:textId="77777777" w:rsidR="002268E8" w:rsidRPr="00E659FD" w:rsidRDefault="002268E8"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718C50C2" w14:textId="77777777" w:rsidR="002268E8" w:rsidRPr="00E659FD" w:rsidRDefault="002268E8" w:rsidP="003F6773">
            <w:pPr>
              <w:spacing w:line="240" w:lineRule="auto"/>
              <w:jc w:val="center"/>
              <w:rPr>
                <w:sz w:val="16"/>
                <w:szCs w:val="16"/>
              </w:rPr>
            </w:pPr>
            <w:r w:rsidRPr="00E659FD">
              <w:rPr>
                <w:sz w:val="16"/>
                <w:szCs w:val="16"/>
              </w:rPr>
              <w:t>115,3</w:t>
            </w:r>
          </w:p>
        </w:tc>
      </w:tr>
      <w:tr w:rsidR="002268E8" w:rsidRPr="00E659FD" w14:paraId="478EE9B8"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74A9F6E" w14:textId="77777777" w:rsidR="002268E8" w:rsidRPr="00E659FD" w:rsidRDefault="002268E8" w:rsidP="003F6773">
            <w:pPr>
              <w:spacing w:line="240" w:lineRule="auto"/>
              <w:jc w:val="left"/>
              <w:rPr>
                <w:sz w:val="16"/>
                <w:szCs w:val="16"/>
              </w:rPr>
            </w:pPr>
            <w:r w:rsidRPr="00E659FD">
              <w:rPr>
                <w:sz w:val="16"/>
                <w:szCs w:val="16"/>
              </w:rPr>
              <w:t>Тере-Хольский</w:t>
            </w:r>
          </w:p>
        </w:tc>
        <w:tc>
          <w:tcPr>
            <w:tcW w:w="766" w:type="dxa"/>
            <w:tcBorders>
              <w:top w:val="nil"/>
              <w:left w:val="nil"/>
              <w:bottom w:val="single" w:sz="4" w:space="0" w:color="auto"/>
              <w:right w:val="single" w:sz="4" w:space="0" w:color="auto"/>
            </w:tcBorders>
            <w:shd w:val="clear" w:color="auto" w:fill="auto"/>
            <w:noWrap/>
            <w:vAlign w:val="center"/>
            <w:hideMark/>
          </w:tcPr>
          <w:p w14:paraId="74D31247" w14:textId="77777777" w:rsidR="002268E8" w:rsidRPr="00E659FD" w:rsidRDefault="002268E8"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60712D65" w14:textId="77777777" w:rsidR="002268E8" w:rsidRPr="00E659FD" w:rsidRDefault="002268E8" w:rsidP="003F6773">
            <w:pPr>
              <w:spacing w:line="240" w:lineRule="auto"/>
              <w:jc w:val="center"/>
              <w:rPr>
                <w:sz w:val="16"/>
                <w:szCs w:val="16"/>
              </w:rPr>
            </w:pPr>
            <w:r w:rsidRPr="00E659FD">
              <w:rPr>
                <w:sz w:val="16"/>
                <w:szCs w:val="16"/>
              </w:rPr>
              <w:t>205,1</w:t>
            </w:r>
          </w:p>
        </w:tc>
        <w:tc>
          <w:tcPr>
            <w:tcW w:w="558" w:type="dxa"/>
            <w:tcBorders>
              <w:top w:val="nil"/>
              <w:left w:val="nil"/>
              <w:bottom w:val="single" w:sz="4" w:space="0" w:color="auto"/>
              <w:right w:val="single" w:sz="4" w:space="0" w:color="auto"/>
            </w:tcBorders>
            <w:shd w:val="clear" w:color="auto" w:fill="auto"/>
            <w:noWrap/>
            <w:vAlign w:val="center"/>
            <w:hideMark/>
          </w:tcPr>
          <w:p w14:paraId="70E7626A" w14:textId="77777777" w:rsidR="002268E8" w:rsidRPr="00E659FD" w:rsidRDefault="002268E8" w:rsidP="003F6773">
            <w:pPr>
              <w:spacing w:line="240" w:lineRule="auto"/>
              <w:jc w:val="center"/>
              <w:rPr>
                <w:sz w:val="16"/>
                <w:szCs w:val="16"/>
              </w:rPr>
            </w:pPr>
            <w:r w:rsidRPr="00E659FD">
              <w:rPr>
                <w:sz w:val="16"/>
                <w:szCs w:val="16"/>
              </w:rPr>
              <w:t>1</w:t>
            </w:r>
          </w:p>
        </w:tc>
        <w:tc>
          <w:tcPr>
            <w:tcW w:w="576" w:type="dxa"/>
            <w:tcBorders>
              <w:top w:val="nil"/>
              <w:left w:val="nil"/>
              <w:bottom w:val="single" w:sz="4" w:space="0" w:color="auto"/>
              <w:right w:val="single" w:sz="4" w:space="0" w:color="auto"/>
            </w:tcBorders>
            <w:shd w:val="clear" w:color="auto" w:fill="auto"/>
            <w:noWrap/>
            <w:vAlign w:val="center"/>
            <w:hideMark/>
          </w:tcPr>
          <w:p w14:paraId="77B77DD5" w14:textId="77777777" w:rsidR="002268E8" w:rsidRPr="00E659FD" w:rsidRDefault="002268E8" w:rsidP="003F6773">
            <w:pPr>
              <w:spacing w:line="240" w:lineRule="auto"/>
              <w:jc w:val="center"/>
              <w:rPr>
                <w:sz w:val="16"/>
                <w:szCs w:val="16"/>
              </w:rPr>
            </w:pPr>
            <w:r w:rsidRPr="00E659FD">
              <w:rPr>
                <w:sz w:val="16"/>
                <w:szCs w:val="16"/>
              </w:rPr>
              <w:t>103,6</w:t>
            </w:r>
          </w:p>
        </w:tc>
        <w:tc>
          <w:tcPr>
            <w:tcW w:w="558" w:type="dxa"/>
            <w:tcBorders>
              <w:top w:val="nil"/>
              <w:left w:val="nil"/>
              <w:bottom w:val="single" w:sz="4" w:space="0" w:color="auto"/>
              <w:right w:val="single" w:sz="4" w:space="0" w:color="auto"/>
            </w:tcBorders>
            <w:shd w:val="clear" w:color="auto" w:fill="auto"/>
            <w:noWrap/>
            <w:vAlign w:val="center"/>
            <w:hideMark/>
          </w:tcPr>
          <w:p w14:paraId="556341FF" w14:textId="77777777" w:rsidR="002268E8" w:rsidRPr="00E659FD" w:rsidRDefault="002268E8" w:rsidP="003F6773">
            <w:pPr>
              <w:spacing w:line="240" w:lineRule="auto"/>
              <w:jc w:val="center"/>
              <w:rPr>
                <w:sz w:val="16"/>
                <w:szCs w:val="16"/>
              </w:rPr>
            </w:pPr>
            <w:r w:rsidRPr="00E659FD">
              <w:rPr>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14:paraId="5BE7C9F2" w14:textId="77777777" w:rsidR="002268E8" w:rsidRPr="00E659FD" w:rsidRDefault="002268E8" w:rsidP="003F6773">
            <w:pPr>
              <w:spacing w:line="240" w:lineRule="auto"/>
              <w:jc w:val="center"/>
              <w:rPr>
                <w:sz w:val="16"/>
                <w:szCs w:val="16"/>
              </w:rPr>
            </w:pPr>
            <w:r w:rsidRPr="00E659FD">
              <w:rPr>
                <w:sz w:val="16"/>
                <w:szCs w:val="16"/>
              </w:rPr>
              <w:t>210,7</w:t>
            </w:r>
          </w:p>
        </w:tc>
        <w:tc>
          <w:tcPr>
            <w:tcW w:w="709" w:type="dxa"/>
            <w:tcBorders>
              <w:top w:val="nil"/>
              <w:left w:val="nil"/>
              <w:bottom w:val="single" w:sz="4" w:space="0" w:color="auto"/>
              <w:right w:val="single" w:sz="4" w:space="0" w:color="auto"/>
            </w:tcBorders>
            <w:shd w:val="clear" w:color="auto" w:fill="auto"/>
            <w:noWrap/>
            <w:vAlign w:val="center"/>
            <w:hideMark/>
          </w:tcPr>
          <w:p w14:paraId="663B41D9" w14:textId="77777777" w:rsidR="002268E8" w:rsidRPr="00E659FD" w:rsidRDefault="002268E8"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0A5A021E" w14:textId="77777777" w:rsidR="002268E8" w:rsidRPr="00E659FD" w:rsidRDefault="002268E8" w:rsidP="003F6773">
            <w:pPr>
              <w:spacing w:line="240" w:lineRule="auto"/>
              <w:jc w:val="center"/>
              <w:rPr>
                <w:sz w:val="16"/>
                <w:szCs w:val="16"/>
              </w:rPr>
            </w:pPr>
            <w:r w:rsidRPr="00E659FD">
              <w:rPr>
                <w:sz w:val="16"/>
                <w:szCs w:val="16"/>
              </w:rPr>
              <w:t>213,9</w:t>
            </w:r>
          </w:p>
        </w:tc>
        <w:tc>
          <w:tcPr>
            <w:tcW w:w="699" w:type="dxa"/>
            <w:tcBorders>
              <w:top w:val="nil"/>
              <w:left w:val="nil"/>
              <w:bottom w:val="single" w:sz="4" w:space="0" w:color="auto"/>
              <w:right w:val="single" w:sz="4" w:space="0" w:color="auto"/>
            </w:tcBorders>
            <w:shd w:val="clear" w:color="auto" w:fill="auto"/>
            <w:noWrap/>
            <w:vAlign w:val="center"/>
            <w:hideMark/>
          </w:tcPr>
          <w:p w14:paraId="3A0FFC09" w14:textId="77777777" w:rsidR="002268E8" w:rsidRPr="00E659FD" w:rsidRDefault="002268E8" w:rsidP="003F6773">
            <w:pPr>
              <w:spacing w:line="240" w:lineRule="auto"/>
              <w:jc w:val="center"/>
              <w:rPr>
                <w:sz w:val="16"/>
                <w:szCs w:val="16"/>
              </w:rPr>
            </w:pPr>
            <w:r w:rsidRPr="00E659FD">
              <w:rPr>
                <w:sz w:val="16"/>
                <w:szCs w:val="16"/>
              </w:rPr>
              <w:t>1</w:t>
            </w:r>
          </w:p>
        </w:tc>
        <w:tc>
          <w:tcPr>
            <w:tcW w:w="576" w:type="dxa"/>
            <w:tcBorders>
              <w:top w:val="nil"/>
              <w:left w:val="nil"/>
              <w:bottom w:val="single" w:sz="4" w:space="0" w:color="auto"/>
              <w:right w:val="single" w:sz="4" w:space="0" w:color="auto"/>
            </w:tcBorders>
            <w:shd w:val="clear" w:color="auto" w:fill="auto"/>
            <w:noWrap/>
            <w:vAlign w:val="center"/>
            <w:hideMark/>
          </w:tcPr>
          <w:p w14:paraId="1244B585" w14:textId="77777777" w:rsidR="002268E8" w:rsidRPr="00E659FD" w:rsidRDefault="002268E8" w:rsidP="003F6773">
            <w:pPr>
              <w:spacing w:line="240" w:lineRule="auto"/>
              <w:jc w:val="center"/>
              <w:rPr>
                <w:sz w:val="16"/>
                <w:szCs w:val="16"/>
              </w:rPr>
            </w:pPr>
            <w:r w:rsidRPr="00E659FD">
              <w:rPr>
                <w:sz w:val="16"/>
                <w:szCs w:val="16"/>
              </w:rPr>
              <w:t>109,1</w:t>
            </w:r>
          </w:p>
        </w:tc>
        <w:tc>
          <w:tcPr>
            <w:tcW w:w="558" w:type="dxa"/>
            <w:tcBorders>
              <w:top w:val="nil"/>
              <w:left w:val="nil"/>
              <w:bottom w:val="single" w:sz="4" w:space="0" w:color="auto"/>
              <w:right w:val="single" w:sz="4" w:space="0" w:color="auto"/>
            </w:tcBorders>
            <w:shd w:val="clear" w:color="auto" w:fill="auto"/>
            <w:noWrap/>
            <w:vAlign w:val="center"/>
            <w:hideMark/>
          </w:tcPr>
          <w:p w14:paraId="70F47765" w14:textId="77777777" w:rsidR="002268E8" w:rsidRPr="00E659FD" w:rsidRDefault="002268E8"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6D9553DA" w14:textId="77777777" w:rsidR="002268E8" w:rsidRPr="00E659FD" w:rsidRDefault="002268E8" w:rsidP="003F6773">
            <w:pPr>
              <w:spacing w:line="240" w:lineRule="auto"/>
              <w:jc w:val="center"/>
              <w:rPr>
                <w:sz w:val="16"/>
                <w:szCs w:val="16"/>
              </w:rPr>
            </w:pPr>
            <w:r w:rsidRPr="00E659FD">
              <w:rPr>
                <w:sz w:val="16"/>
                <w:szCs w:val="16"/>
              </w:rPr>
              <w:t>216,2</w:t>
            </w:r>
          </w:p>
        </w:tc>
        <w:tc>
          <w:tcPr>
            <w:tcW w:w="558" w:type="dxa"/>
            <w:tcBorders>
              <w:top w:val="nil"/>
              <w:left w:val="nil"/>
              <w:bottom w:val="single" w:sz="4" w:space="0" w:color="auto"/>
              <w:right w:val="single" w:sz="4" w:space="0" w:color="auto"/>
            </w:tcBorders>
            <w:shd w:val="clear" w:color="auto" w:fill="auto"/>
            <w:noWrap/>
            <w:vAlign w:val="center"/>
            <w:hideMark/>
          </w:tcPr>
          <w:p w14:paraId="14BEBD45" w14:textId="77777777" w:rsidR="002268E8" w:rsidRPr="00E659FD" w:rsidRDefault="002268E8" w:rsidP="003F6773">
            <w:pPr>
              <w:spacing w:line="240" w:lineRule="auto"/>
              <w:jc w:val="center"/>
              <w:rPr>
                <w:sz w:val="16"/>
                <w:szCs w:val="16"/>
              </w:rPr>
            </w:pPr>
            <w:r w:rsidRPr="00E659FD">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46FC945" w14:textId="77777777" w:rsidR="002268E8" w:rsidRPr="00E659FD" w:rsidRDefault="002268E8" w:rsidP="003F6773">
            <w:pPr>
              <w:spacing w:line="240" w:lineRule="auto"/>
              <w:jc w:val="center"/>
              <w:rPr>
                <w:sz w:val="16"/>
                <w:szCs w:val="16"/>
              </w:rPr>
            </w:pPr>
            <w:r w:rsidRPr="00E659FD">
              <w:rPr>
                <w:sz w:val="16"/>
                <w:szCs w:val="16"/>
              </w:rPr>
              <w:t>0</w:t>
            </w:r>
          </w:p>
        </w:tc>
        <w:tc>
          <w:tcPr>
            <w:tcW w:w="567" w:type="dxa"/>
            <w:tcBorders>
              <w:top w:val="nil"/>
              <w:left w:val="nil"/>
              <w:bottom w:val="single" w:sz="4" w:space="0" w:color="auto"/>
              <w:right w:val="single" w:sz="4" w:space="0" w:color="auto"/>
            </w:tcBorders>
            <w:shd w:val="clear" w:color="auto" w:fill="auto"/>
            <w:noWrap/>
            <w:vAlign w:val="center"/>
            <w:hideMark/>
          </w:tcPr>
          <w:p w14:paraId="7F8947A9" w14:textId="77777777" w:rsidR="002268E8" w:rsidRPr="00E659FD" w:rsidRDefault="002268E8"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508F184D" w14:textId="77777777" w:rsidR="002268E8" w:rsidRPr="00E659FD" w:rsidRDefault="002268E8" w:rsidP="003F6773">
            <w:pPr>
              <w:spacing w:line="240" w:lineRule="auto"/>
              <w:jc w:val="center"/>
              <w:rPr>
                <w:sz w:val="16"/>
                <w:szCs w:val="16"/>
              </w:rPr>
            </w:pPr>
            <w:r w:rsidRPr="00E659FD">
              <w:rPr>
                <w:sz w:val="16"/>
                <w:szCs w:val="16"/>
              </w:rPr>
              <w:t>209</w:t>
            </w:r>
          </w:p>
        </w:tc>
        <w:tc>
          <w:tcPr>
            <w:tcW w:w="558" w:type="dxa"/>
            <w:tcBorders>
              <w:top w:val="nil"/>
              <w:left w:val="nil"/>
              <w:bottom w:val="single" w:sz="4" w:space="0" w:color="auto"/>
              <w:right w:val="single" w:sz="4" w:space="0" w:color="auto"/>
            </w:tcBorders>
            <w:shd w:val="clear" w:color="auto" w:fill="auto"/>
            <w:noWrap/>
            <w:vAlign w:val="center"/>
            <w:hideMark/>
          </w:tcPr>
          <w:p w14:paraId="1CA43032" w14:textId="77777777" w:rsidR="002268E8" w:rsidRPr="00E659FD" w:rsidRDefault="002268E8" w:rsidP="003F677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61D9A90E" w14:textId="77777777" w:rsidR="002268E8" w:rsidRPr="00E659FD" w:rsidRDefault="002268E8" w:rsidP="003F6773">
            <w:pPr>
              <w:spacing w:line="240" w:lineRule="auto"/>
              <w:jc w:val="center"/>
              <w:rPr>
                <w:sz w:val="16"/>
                <w:szCs w:val="16"/>
              </w:rPr>
            </w:pPr>
            <w:r w:rsidRPr="00E659FD">
              <w:rPr>
                <w:sz w:val="16"/>
                <w:szCs w:val="16"/>
              </w:rPr>
              <w:t>307,4</w:t>
            </w:r>
          </w:p>
        </w:tc>
        <w:tc>
          <w:tcPr>
            <w:tcW w:w="558" w:type="dxa"/>
            <w:tcBorders>
              <w:top w:val="nil"/>
              <w:left w:val="nil"/>
              <w:bottom w:val="single" w:sz="4" w:space="0" w:color="auto"/>
              <w:right w:val="single" w:sz="4" w:space="0" w:color="auto"/>
            </w:tcBorders>
            <w:shd w:val="clear" w:color="auto" w:fill="auto"/>
            <w:noWrap/>
            <w:vAlign w:val="center"/>
            <w:hideMark/>
          </w:tcPr>
          <w:p w14:paraId="76377572" w14:textId="77777777" w:rsidR="002268E8" w:rsidRPr="00E659FD" w:rsidRDefault="002268E8"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48A17DD1" w14:textId="77777777" w:rsidR="002268E8" w:rsidRPr="00E659FD" w:rsidRDefault="002268E8" w:rsidP="003F6773">
            <w:pPr>
              <w:spacing w:line="240" w:lineRule="auto"/>
              <w:jc w:val="center"/>
              <w:rPr>
                <w:sz w:val="16"/>
                <w:szCs w:val="16"/>
              </w:rPr>
            </w:pPr>
            <w:r w:rsidRPr="00E659FD">
              <w:rPr>
                <w:sz w:val="16"/>
                <w:szCs w:val="16"/>
              </w:rPr>
              <w:t>414,5</w:t>
            </w:r>
          </w:p>
        </w:tc>
        <w:tc>
          <w:tcPr>
            <w:tcW w:w="700" w:type="dxa"/>
            <w:tcBorders>
              <w:top w:val="nil"/>
              <w:left w:val="nil"/>
              <w:bottom w:val="single" w:sz="4" w:space="0" w:color="auto"/>
              <w:right w:val="single" w:sz="4" w:space="0" w:color="auto"/>
            </w:tcBorders>
            <w:shd w:val="clear" w:color="auto" w:fill="auto"/>
            <w:noWrap/>
            <w:vAlign w:val="center"/>
            <w:hideMark/>
          </w:tcPr>
          <w:p w14:paraId="766487E0" w14:textId="77777777" w:rsidR="002268E8" w:rsidRPr="00E659FD" w:rsidRDefault="002268E8" w:rsidP="003F6773">
            <w:pPr>
              <w:spacing w:line="240" w:lineRule="auto"/>
              <w:jc w:val="center"/>
              <w:rPr>
                <w:sz w:val="16"/>
                <w:szCs w:val="16"/>
              </w:rPr>
            </w:pPr>
            <w:r w:rsidRPr="00E659FD">
              <w:rPr>
                <w:sz w:val="16"/>
                <w:szCs w:val="16"/>
              </w:rPr>
              <w:t>1</w:t>
            </w:r>
          </w:p>
        </w:tc>
        <w:tc>
          <w:tcPr>
            <w:tcW w:w="576" w:type="dxa"/>
            <w:tcBorders>
              <w:top w:val="nil"/>
              <w:left w:val="nil"/>
              <w:bottom w:val="single" w:sz="4" w:space="0" w:color="auto"/>
              <w:right w:val="single" w:sz="4" w:space="0" w:color="auto"/>
            </w:tcBorders>
            <w:shd w:val="clear" w:color="auto" w:fill="auto"/>
            <w:noWrap/>
            <w:vAlign w:val="center"/>
            <w:hideMark/>
          </w:tcPr>
          <w:p w14:paraId="09BD8B1F" w14:textId="77777777" w:rsidR="002268E8" w:rsidRPr="00E659FD" w:rsidRDefault="002268E8" w:rsidP="003F6773">
            <w:pPr>
              <w:spacing w:line="240" w:lineRule="auto"/>
              <w:jc w:val="center"/>
              <w:rPr>
                <w:sz w:val="16"/>
                <w:szCs w:val="16"/>
              </w:rPr>
            </w:pPr>
            <w:r w:rsidRPr="00E659FD">
              <w:rPr>
                <w:sz w:val="16"/>
                <w:szCs w:val="16"/>
              </w:rPr>
              <w:t>102,5</w:t>
            </w:r>
          </w:p>
        </w:tc>
      </w:tr>
      <w:tr w:rsidR="002268E8" w:rsidRPr="00E659FD" w14:paraId="012A8A91"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0A9204B" w14:textId="77777777" w:rsidR="002268E8" w:rsidRPr="00E659FD" w:rsidRDefault="002268E8" w:rsidP="003F6773">
            <w:pPr>
              <w:spacing w:line="240" w:lineRule="auto"/>
              <w:jc w:val="left"/>
              <w:rPr>
                <w:sz w:val="16"/>
                <w:szCs w:val="16"/>
              </w:rPr>
            </w:pPr>
            <w:r w:rsidRPr="00E659FD">
              <w:rPr>
                <w:sz w:val="16"/>
                <w:szCs w:val="16"/>
              </w:rPr>
              <w:t>Тес-Хемский</w:t>
            </w:r>
          </w:p>
        </w:tc>
        <w:tc>
          <w:tcPr>
            <w:tcW w:w="766" w:type="dxa"/>
            <w:tcBorders>
              <w:top w:val="nil"/>
              <w:left w:val="nil"/>
              <w:bottom w:val="single" w:sz="4" w:space="0" w:color="auto"/>
              <w:right w:val="single" w:sz="4" w:space="0" w:color="auto"/>
            </w:tcBorders>
            <w:shd w:val="clear" w:color="auto" w:fill="auto"/>
            <w:noWrap/>
            <w:vAlign w:val="center"/>
            <w:hideMark/>
          </w:tcPr>
          <w:p w14:paraId="0348BF08" w14:textId="77777777" w:rsidR="002268E8" w:rsidRPr="00E659FD" w:rsidRDefault="002268E8"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18D54AF5" w14:textId="77777777" w:rsidR="002268E8" w:rsidRPr="00E659FD" w:rsidRDefault="002268E8" w:rsidP="003F6773">
            <w:pPr>
              <w:spacing w:line="240" w:lineRule="auto"/>
              <w:jc w:val="center"/>
              <w:rPr>
                <w:sz w:val="16"/>
                <w:szCs w:val="16"/>
              </w:rPr>
            </w:pPr>
            <w:r w:rsidRPr="00E659FD">
              <w:rPr>
                <w:sz w:val="16"/>
                <w:szCs w:val="16"/>
              </w:rPr>
              <w:t>162</w:t>
            </w:r>
          </w:p>
        </w:tc>
        <w:tc>
          <w:tcPr>
            <w:tcW w:w="558" w:type="dxa"/>
            <w:tcBorders>
              <w:top w:val="nil"/>
              <w:left w:val="nil"/>
              <w:bottom w:val="single" w:sz="4" w:space="0" w:color="auto"/>
              <w:right w:val="single" w:sz="4" w:space="0" w:color="auto"/>
            </w:tcBorders>
            <w:shd w:val="clear" w:color="auto" w:fill="auto"/>
            <w:noWrap/>
            <w:vAlign w:val="center"/>
            <w:hideMark/>
          </w:tcPr>
          <w:p w14:paraId="49A9638F" w14:textId="77777777" w:rsidR="002268E8" w:rsidRPr="00E659FD" w:rsidRDefault="002268E8"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025D4B88" w14:textId="77777777" w:rsidR="002268E8" w:rsidRPr="00E659FD" w:rsidRDefault="002268E8" w:rsidP="003F6773">
            <w:pPr>
              <w:spacing w:line="240" w:lineRule="auto"/>
              <w:jc w:val="center"/>
              <w:rPr>
                <w:sz w:val="16"/>
                <w:szCs w:val="16"/>
              </w:rPr>
            </w:pPr>
            <w:r w:rsidRPr="00E659FD">
              <w:rPr>
                <w:sz w:val="16"/>
                <w:szCs w:val="16"/>
              </w:rPr>
              <w:t>186,3</w:t>
            </w:r>
          </w:p>
        </w:tc>
        <w:tc>
          <w:tcPr>
            <w:tcW w:w="558" w:type="dxa"/>
            <w:tcBorders>
              <w:top w:val="nil"/>
              <w:left w:val="nil"/>
              <w:bottom w:val="single" w:sz="4" w:space="0" w:color="auto"/>
              <w:right w:val="single" w:sz="4" w:space="0" w:color="auto"/>
            </w:tcBorders>
            <w:shd w:val="clear" w:color="auto" w:fill="auto"/>
            <w:noWrap/>
            <w:vAlign w:val="center"/>
            <w:hideMark/>
          </w:tcPr>
          <w:p w14:paraId="50274712" w14:textId="77777777" w:rsidR="002268E8" w:rsidRPr="00E659FD" w:rsidRDefault="002268E8" w:rsidP="003F6773">
            <w:pPr>
              <w:spacing w:line="240" w:lineRule="auto"/>
              <w:jc w:val="center"/>
              <w:rPr>
                <w:sz w:val="16"/>
                <w:szCs w:val="16"/>
              </w:rPr>
            </w:pPr>
            <w:r w:rsidRPr="00E659FD">
              <w:rPr>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14:paraId="0DDE4CE5" w14:textId="77777777" w:rsidR="002268E8" w:rsidRPr="00E659FD" w:rsidRDefault="002268E8" w:rsidP="003F6773">
            <w:pPr>
              <w:spacing w:line="240" w:lineRule="auto"/>
              <w:jc w:val="center"/>
              <w:rPr>
                <w:sz w:val="16"/>
                <w:szCs w:val="16"/>
              </w:rPr>
            </w:pPr>
            <w:r w:rsidRPr="00E659FD">
              <w:rPr>
                <w:sz w:val="16"/>
                <w:szCs w:val="16"/>
              </w:rPr>
              <w:t>186,5</w:t>
            </w:r>
          </w:p>
        </w:tc>
        <w:tc>
          <w:tcPr>
            <w:tcW w:w="709" w:type="dxa"/>
            <w:tcBorders>
              <w:top w:val="nil"/>
              <w:left w:val="nil"/>
              <w:bottom w:val="single" w:sz="4" w:space="0" w:color="auto"/>
              <w:right w:val="single" w:sz="4" w:space="0" w:color="auto"/>
            </w:tcBorders>
            <w:shd w:val="clear" w:color="auto" w:fill="auto"/>
            <w:noWrap/>
            <w:vAlign w:val="center"/>
            <w:hideMark/>
          </w:tcPr>
          <w:p w14:paraId="24389F05" w14:textId="77777777" w:rsidR="002268E8" w:rsidRPr="00E659FD" w:rsidRDefault="002268E8"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2B3954A4" w14:textId="77777777" w:rsidR="002268E8" w:rsidRPr="00E659FD" w:rsidRDefault="002268E8" w:rsidP="003F6773">
            <w:pPr>
              <w:spacing w:line="240" w:lineRule="auto"/>
              <w:jc w:val="center"/>
              <w:rPr>
                <w:sz w:val="16"/>
                <w:szCs w:val="16"/>
              </w:rPr>
            </w:pPr>
            <w:r w:rsidRPr="00E659FD">
              <w:rPr>
                <w:sz w:val="16"/>
                <w:szCs w:val="16"/>
              </w:rPr>
              <w:t>164,2</w:t>
            </w:r>
          </w:p>
        </w:tc>
        <w:tc>
          <w:tcPr>
            <w:tcW w:w="699" w:type="dxa"/>
            <w:tcBorders>
              <w:top w:val="nil"/>
              <w:left w:val="nil"/>
              <w:bottom w:val="single" w:sz="4" w:space="0" w:color="auto"/>
              <w:right w:val="single" w:sz="4" w:space="0" w:color="auto"/>
            </w:tcBorders>
            <w:shd w:val="clear" w:color="auto" w:fill="auto"/>
            <w:noWrap/>
            <w:vAlign w:val="center"/>
            <w:hideMark/>
          </w:tcPr>
          <w:p w14:paraId="5170D88A" w14:textId="77777777" w:rsidR="002268E8" w:rsidRPr="00E659FD" w:rsidRDefault="002268E8" w:rsidP="003F677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7130127A" w14:textId="77777777" w:rsidR="002268E8" w:rsidRPr="00E659FD" w:rsidRDefault="002268E8" w:rsidP="003F6773">
            <w:pPr>
              <w:spacing w:line="240" w:lineRule="auto"/>
              <w:jc w:val="center"/>
              <w:rPr>
                <w:sz w:val="16"/>
                <w:szCs w:val="16"/>
              </w:rPr>
            </w:pPr>
            <w:r w:rsidRPr="00E659FD">
              <w:rPr>
                <w:sz w:val="16"/>
                <w:szCs w:val="16"/>
              </w:rPr>
              <w:t>46,59</w:t>
            </w:r>
          </w:p>
        </w:tc>
        <w:tc>
          <w:tcPr>
            <w:tcW w:w="558" w:type="dxa"/>
            <w:tcBorders>
              <w:top w:val="nil"/>
              <w:left w:val="nil"/>
              <w:bottom w:val="single" w:sz="4" w:space="0" w:color="auto"/>
              <w:right w:val="single" w:sz="4" w:space="0" w:color="auto"/>
            </w:tcBorders>
            <w:shd w:val="clear" w:color="auto" w:fill="auto"/>
            <w:noWrap/>
            <w:vAlign w:val="center"/>
            <w:hideMark/>
          </w:tcPr>
          <w:p w14:paraId="5C41C52F" w14:textId="77777777" w:rsidR="002268E8" w:rsidRPr="00E659FD" w:rsidRDefault="002268E8"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62368772" w14:textId="77777777" w:rsidR="002268E8" w:rsidRPr="00E659FD" w:rsidRDefault="002268E8" w:rsidP="003F6773">
            <w:pPr>
              <w:spacing w:line="240" w:lineRule="auto"/>
              <w:jc w:val="center"/>
              <w:rPr>
                <w:sz w:val="16"/>
                <w:szCs w:val="16"/>
              </w:rPr>
            </w:pPr>
            <w:r w:rsidRPr="00E659FD">
              <w:rPr>
                <w:sz w:val="16"/>
                <w:szCs w:val="16"/>
              </w:rPr>
              <w:t>206,7</w:t>
            </w:r>
          </w:p>
        </w:tc>
        <w:tc>
          <w:tcPr>
            <w:tcW w:w="558" w:type="dxa"/>
            <w:tcBorders>
              <w:top w:val="nil"/>
              <w:left w:val="nil"/>
              <w:bottom w:val="single" w:sz="4" w:space="0" w:color="auto"/>
              <w:right w:val="single" w:sz="4" w:space="0" w:color="auto"/>
            </w:tcBorders>
            <w:shd w:val="clear" w:color="auto" w:fill="auto"/>
            <w:noWrap/>
            <w:vAlign w:val="center"/>
            <w:hideMark/>
          </w:tcPr>
          <w:p w14:paraId="60F7056A" w14:textId="77777777" w:rsidR="002268E8" w:rsidRPr="00E659FD" w:rsidRDefault="002268E8" w:rsidP="003F6773">
            <w:pPr>
              <w:spacing w:line="240" w:lineRule="auto"/>
              <w:jc w:val="center"/>
              <w:rPr>
                <w:sz w:val="16"/>
                <w:szCs w:val="16"/>
              </w:rPr>
            </w:pPr>
            <w:r w:rsidRPr="00E659FD">
              <w:rPr>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14:paraId="7F97AE03" w14:textId="77777777" w:rsidR="002268E8" w:rsidRPr="00E659FD" w:rsidRDefault="002268E8" w:rsidP="003F6773">
            <w:pPr>
              <w:spacing w:line="240" w:lineRule="auto"/>
              <w:jc w:val="center"/>
              <w:rPr>
                <w:sz w:val="16"/>
                <w:szCs w:val="16"/>
              </w:rPr>
            </w:pPr>
            <w:r w:rsidRPr="00E659FD">
              <w:rPr>
                <w:sz w:val="16"/>
                <w:szCs w:val="16"/>
              </w:rPr>
              <w:t>201</w:t>
            </w:r>
          </w:p>
        </w:tc>
        <w:tc>
          <w:tcPr>
            <w:tcW w:w="567" w:type="dxa"/>
            <w:tcBorders>
              <w:top w:val="nil"/>
              <w:left w:val="nil"/>
              <w:bottom w:val="single" w:sz="4" w:space="0" w:color="auto"/>
              <w:right w:val="single" w:sz="4" w:space="0" w:color="auto"/>
            </w:tcBorders>
            <w:shd w:val="clear" w:color="auto" w:fill="auto"/>
            <w:noWrap/>
            <w:vAlign w:val="center"/>
            <w:hideMark/>
          </w:tcPr>
          <w:p w14:paraId="78FBA89D" w14:textId="77777777" w:rsidR="002268E8" w:rsidRPr="00E659FD" w:rsidRDefault="002268E8"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6980953B" w14:textId="77777777" w:rsidR="002268E8" w:rsidRPr="00E659FD" w:rsidRDefault="002268E8" w:rsidP="003F6773">
            <w:pPr>
              <w:spacing w:line="240" w:lineRule="auto"/>
              <w:jc w:val="center"/>
              <w:rPr>
                <w:sz w:val="16"/>
                <w:szCs w:val="16"/>
              </w:rPr>
            </w:pPr>
            <w:r w:rsidRPr="00E659FD">
              <w:rPr>
                <w:sz w:val="16"/>
                <w:szCs w:val="16"/>
              </w:rPr>
              <w:t>274</w:t>
            </w:r>
          </w:p>
        </w:tc>
        <w:tc>
          <w:tcPr>
            <w:tcW w:w="558" w:type="dxa"/>
            <w:tcBorders>
              <w:top w:val="nil"/>
              <w:left w:val="nil"/>
              <w:bottom w:val="single" w:sz="4" w:space="0" w:color="auto"/>
              <w:right w:val="single" w:sz="4" w:space="0" w:color="auto"/>
            </w:tcBorders>
            <w:shd w:val="clear" w:color="auto" w:fill="auto"/>
            <w:noWrap/>
            <w:vAlign w:val="center"/>
            <w:hideMark/>
          </w:tcPr>
          <w:p w14:paraId="04E9DE91" w14:textId="77777777" w:rsidR="002268E8" w:rsidRPr="00E659FD" w:rsidRDefault="002268E8"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1B0C03E5" w14:textId="77777777" w:rsidR="002268E8" w:rsidRPr="00E659FD" w:rsidRDefault="002268E8" w:rsidP="003F6773">
            <w:pPr>
              <w:spacing w:line="240" w:lineRule="auto"/>
              <w:jc w:val="center"/>
              <w:rPr>
                <w:sz w:val="16"/>
                <w:szCs w:val="16"/>
              </w:rPr>
            </w:pPr>
            <w:r w:rsidRPr="00E659FD">
              <w:rPr>
                <w:sz w:val="16"/>
                <w:szCs w:val="16"/>
              </w:rPr>
              <w:t>172,7</w:t>
            </w:r>
          </w:p>
        </w:tc>
        <w:tc>
          <w:tcPr>
            <w:tcW w:w="558" w:type="dxa"/>
            <w:tcBorders>
              <w:top w:val="nil"/>
              <w:left w:val="nil"/>
              <w:bottom w:val="single" w:sz="4" w:space="0" w:color="auto"/>
              <w:right w:val="single" w:sz="4" w:space="0" w:color="auto"/>
            </w:tcBorders>
            <w:shd w:val="clear" w:color="auto" w:fill="auto"/>
            <w:noWrap/>
            <w:vAlign w:val="center"/>
            <w:hideMark/>
          </w:tcPr>
          <w:p w14:paraId="36FE29E8" w14:textId="77777777" w:rsidR="002268E8" w:rsidRPr="00E659FD" w:rsidRDefault="002268E8"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4F9A6838" w14:textId="77777777" w:rsidR="002268E8" w:rsidRPr="00E659FD" w:rsidRDefault="002268E8" w:rsidP="003F6773">
            <w:pPr>
              <w:spacing w:line="240" w:lineRule="auto"/>
              <w:jc w:val="center"/>
              <w:rPr>
                <w:sz w:val="16"/>
                <w:szCs w:val="16"/>
              </w:rPr>
            </w:pPr>
            <w:r w:rsidRPr="00E659FD">
              <w:rPr>
                <w:sz w:val="16"/>
                <w:szCs w:val="16"/>
              </w:rPr>
              <w:t>294,9</w:t>
            </w:r>
          </w:p>
        </w:tc>
        <w:tc>
          <w:tcPr>
            <w:tcW w:w="700" w:type="dxa"/>
            <w:tcBorders>
              <w:top w:val="nil"/>
              <w:left w:val="nil"/>
              <w:bottom w:val="single" w:sz="4" w:space="0" w:color="auto"/>
              <w:right w:val="single" w:sz="4" w:space="0" w:color="auto"/>
            </w:tcBorders>
            <w:shd w:val="clear" w:color="auto" w:fill="auto"/>
            <w:noWrap/>
            <w:vAlign w:val="center"/>
            <w:hideMark/>
          </w:tcPr>
          <w:p w14:paraId="719D1C5C" w14:textId="77777777" w:rsidR="002268E8" w:rsidRPr="00E659FD" w:rsidRDefault="002268E8"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3355E477" w14:textId="77777777" w:rsidR="002268E8" w:rsidRPr="00E659FD" w:rsidRDefault="002268E8" w:rsidP="003F6773">
            <w:pPr>
              <w:spacing w:line="240" w:lineRule="auto"/>
              <w:jc w:val="center"/>
              <w:rPr>
                <w:sz w:val="16"/>
                <w:szCs w:val="16"/>
              </w:rPr>
            </w:pPr>
            <w:r w:rsidRPr="00E659FD">
              <w:rPr>
                <w:sz w:val="16"/>
                <w:szCs w:val="16"/>
              </w:rPr>
              <w:t>89,63</w:t>
            </w:r>
          </w:p>
        </w:tc>
      </w:tr>
      <w:tr w:rsidR="002268E8" w:rsidRPr="00E659FD" w14:paraId="469CE31E"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58128E47" w14:textId="77777777" w:rsidR="002268E8" w:rsidRPr="00E659FD" w:rsidRDefault="002268E8" w:rsidP="003F6773">
            <w:pPr>
              <w:spacing w:line="240" w:lineRule="auto"/>
              <w:jc w:val="left"/>
              <w:rPr>
                <w:sz w:val="16"/>
                <w:szCs w:val="16"/>
              </w:rPr>
            </w:pPr>
            <w:r w:rsidRPr="00E659FD">
              <w:rPr>
                <w:sz w:val="16"/>
                <w:szCs w:val="16"/>
              </w:rPr>
              <w:t>Тоджинский</w:t>
            </w:r>
          </w:p>
        </w:tc>
        <w:tc>
          <w:tcPr>
            <w:tcW w:w="766" w:type="dxa"/>
            <w:tcBorders>
              <w:top w:val="nil"/>
              <w:left w:val="nil"/>
              <w:bottom w:val="single" w:sz="4" w:space="0" w:color="auto"/>
              <w:right w:val="single" w:sz="4" w:space="0" w:color="auto"/>
            </w:tcBorders>
            <w:shd w:val="clear" w:color="auto" w:fill="auto"/>
            <w:noWrap/>
            <w:vAlign w:val="center"/>
            <w:hideMark/>
          </w:tcPr>
          <w:p w14:paraId="5AE91D13" w14:textId="77777777" w:rsidR="002268E8" w:rsidRPr="00E659FD" w:rsidRDefault="002268E8"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3C0D3AB1" w14:textId="77777777" w:rsidR="002268E8" w:rsidRPr="00E659FD" w:rsidRDefault="002268E8" w:rsidP="003F6773">
            <w:pPr>
              <w:spacing w:line="240" w:lineRule="auto"/>
              <w:jc w:val="center"/>
              <w:rPr>
                <w:sz w:val="16"/>
                <w:szCs w:val="16"/>
              </w:rPr>
            </w:pPr>
            <w:r w:rsidRPr="00E659FD">
              <w:rPr>
                <w:sz w:val="16"/>
                <w:szCs w:val="16"/>
              </w:rPr>
              <w:t>127,5</w:t>
            </w:r>
          </w:p>
        </w:tc>
        <w:tc>
          <w:tcPr>
            <w:tcW w:w="558" w:type="dxa"/>
            <w:tcBorders>
              <w:top w:val="nil"/>
              <w:left w:val="nil"/>
              <w:bottom w:val="single" w:sz="4" w:space="0" w:color="auto"/>
              <w:right w:val="single" w:sz="4" w:space="0" w:color="auto"/>
            </w:tcBorders>
            <w:shd w:val="clear" w:color="auto" w:fill="auto"/>
            <w:noWrap/>
            <w:vAlign w:val="center"/>
            <w:hideMark/>
          </w:tcPr>
          <w:p w14:paraId="62917B81" w14:textId="77777777" w:rsidR="002268E8" w:rsidRPr="00E659FD" w:rsidRDefault="002268E8"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023BF097" w14:textId="77777777" w:rsidR="002268E8" w:rsidRPr="00E659FD" w:rsidRDefault="002268E8" w:rsidP="003F6773">
            <w:pPr>
              <w:spacing w:line="240" w:lineRule="auto"/>
              <w:jc w:val="center"/>
              <w:rPr>
                <w:sz w:val="16"/>
                <w:szCs w:val="16"/>
              </w:rPr>
            </w:pPr>
            <w:r w:rsidRPr="00E659FD">
              <w:rPr>
                <w:sz w:val="16"/>
                <w:szCs w:val="16"/>
              </w:rPr>
              <w:t>160,5</w:t>
            </w:r>
          </w:p>
        </w:tc>
        <w:tc>
          <w:tcPr>
            <w:tcW w:w="558" w:type="dxa"/>
            <w:tcBorders>
              <w:top w:val="nil"/>
              <w:left w:val="nil"/>
              <w:bottom w:val="single" w:sz="4" w:space="0" w:color="auto"/>
              <w:right w:val="single" w:sz="4" w:space="0" w:color="auto"/>
            </w:tcBorders>
            <w:shd w:val="clear" w:color="auto" w:fill="auto"/>
            <w:noWrap/>
            <w:vAlign w:val="center"/>
            <w:hideMark/>
          </w:tcPr>
          <w:p w14:paraId="50897379" w14:textId="77777777" w:rsidR="002268E8" w:rsidRPr="00E659FD" w:rsidRDefault="002268E8" w:rsidP="003F6773">
            <w:pPr>
              <w:spacing w:line="240" w:lineRule="auto"/>
              <w:jc w:val="center"/>
              <w:rPr>
                <w:sz w:val="16"/>
                <w:szCs w:val="16"/>
              </w:rPr>
            </w:pPr>
            <w:r w:rsidRPr="00E659FD">
              <w:rPr>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14:paraId="441FBFA7" w14:textId="77777777" w:rsidR="002268E8" w:rsidRPr="00E659FD" w:rsidRDefault="002268E8" w:rsidP="003F6773">
            <w:pPr>
              <w:spacing w:line="240" w:lineRule="auto"/>
              <w:jc w:val="center"/>
              <w:rPr>
                <w:sz w:val="16"/>
                <w:szCs w:val="16"/>
              </w:rPr>
            </w:pPr>
            <w:r w:rsidRPr="00E659FD">
              <w:rPr>
                <w:sz w:val="16"/>
                <w:szCs w:val="16"/>
              </w:rPr>
              <w:t>160</w:t>
            </w:r>
          </w:p>
        </w:tc>
        <w:tc>
          <w:tcPr>
            <w:tcW w:w="709" w:type="dxa"/>
            <w:tcBorders>
              <w:top w:val="nil"/>
              <w:left w:val="nil"/>
              <w:bottom w:val="single" w:sz="4" w:space="0" w:color="auto"/>
              <w:right w:val="single" w:sz="4" w:space="0" w:color="auto"/>
            </w:tcBorders>
            <w:shd w:val="clear" w:color="auto" w:fill="auto"/>
            <w:noWrap/>
            <w:vAlign w:val="center"/>
            <w:hideMark/>
          </w:tcPr>
          <w:p w14:paraId="11083A38" w14:textId="77777777" w:rsidR="002268E8" w:rsidRPr="00E659FD" w:rsidRDefault="002268E8" w:rsidP="003F677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03AE33F0" w14:textId="77777777" w:rsidR="002268E8" w:rsidRPr="00E659FD" w:rsidRDefault="002268E8" w:rsidP="003F6773">
            <w:pPr>
              <w:spacing w:line="240" w:lineRule="auto"/>
              <w:jc w:val="center"/>
              <w:rPr>
                <w:sz w:val="16"/>
                <w:szCs w:val="16"/>
              </w:rPr>
            </w:pPr>
            <w:r w:rsidRPr="00E659FD">
              <w:rPr>
                <w:sz w:val="16"/>
                <w:szCs w:val="16"/>
              </w:rPr>
              <w:t>159,8</w:t>
            </w:r>
          </w:p>
        </w:tc>
        <w:tc>
          <w:tcPr>
            <w:tcW w:w="699" w:type="dxa"/>
            <w:tcBorders>
              <w:top w:val="nil"/>
              <w:left w:val="nil"/>
              <w:bottom w:val="single" w:sz="4" w:space="0" w:color="auto"/>
              <w:right w:val="single" w:sz="4" w:space="0" w:color="auto"/>
            </w:tcBorders>
            <w:shd w:val="clear" w:color="auto" w:fill="auto"/>
            <w:noWrap/>
            <w:vAlign w:val="center"/>
            <w:hideMark/>
          </w:tcPr>
          <w:p w14:paraId="4D0B3D80" w14:textId="77777777" w:rsidR="002268E8" w:rsidRPr="00E659FD" w:rsidRDefault="002268E8"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434343FF" w14:textId="77777777" w:rsidR="002268E8" w:rsidRPr="00E659FD" w:rsidRDefault="002268E8" w:rsidP="003F6773">
            <w:pPr>
              <w:spacing w:line="240" w:lineRule="auto"/>
              <w:jc w:val="center"/>
              <w:rPr>
                <w:sz w:val="16"/>
                <w:szCs w:val="16"/>
              </w:rPr>
            </w:pPr>
            <w:r w:rsidRPr="00E659FD">
              <w:rPr>
                <w:sz w:val="16"/>
                <w:szCs w:val="16"/>
              </w:rPr>
              <w:t>220,8</w:t>
            </w:r>
          </w:p>
        </w:tc>
        <w:tc>
          <w:tcPr>
            <w:tcW w:w="558" w:type="dxa"/>
            <w:tcBorders>
              <w:top w:val="nil"/>
              <w:left w:val="nil"/>
              <w:bottom w:val="single" w:sz="4" w:space="0" w:color="auto"/>
              <w:right w:val="single" w:sz="4" w:space="0" w:color="auto"/>
            </w:tcBorders>
            <w:shd w:val="clear" w:color="auto" w:fill="auto"/>
            <w:noWrap/>
            <w:vAlign w:val="center"/>
            <w:hideMark/>
          </w:tcPr>
          <w:p w14:paraId="06946814" w14:textId="77777777" w:rsidR="002268E8" w:rsidRPr="00E659FD" w:rsidRDefault="002268E8"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066983F6" w14:textId="77777777" w:rsidR="002268E8" w:rsidRPr="00E659FD" w:rsidRDefault="002268E8" w:rsidP="003F6773">
            <w:pPr>
              <w:spacing w:line="240" w:lineRule="auto"/>
              <w:jc w:val="center"/>
              <w:rPr>
                <w:sz w:val="16"/>
                <w:szCs w:val="16"/>
              </w:rPr>
            </w:pPr>
            <w:r w:rsidRPr="00E659FD">
              <w:rPr>
                <w:sz w:val="16"/>
                <w:szCs w:val="16"/>
              </w:rPr>
              <w:t>123,9</w:t>
            </w:r>
          </w:p>
        </w:tc>
        <w:tc>
          <w:tcPr>
            <w:tcW w:w="558" w:type="dxa"/>
            <w:tcBorders>
              <w:top w:val="nil"/>
              <w:left w:val="nil"/>
              <w:bottom w:val="single" w:sz="4" w:space="0" w:color="auto"/>
              <w:right w:val="single" w:sz="4" w:space="0" w:color="auto"/>
            </w:tcBorders>
            <w:shd w:val="clear" w:color="auto" w:fill="auto"/>
            <w:noWrap/>
            <w:vAlign w:val="center"/>
            <w:hideMark/>
          </w:tcPr>
          <w:p w14:paraId="18F82CCA" w14:textId="77777777" w:rsidR="002268E8" w:rsidRPr="00E659FD" w:rsidRDefault="002268E8" w:rsidP="003F6773">
            <w:pPr>
              <w:spacing w:line="240" w:lineRule="auto"/>
              <w:jc w:val="center"/>
              <w:rPr>
                <w:sz w:val="16"/>
                <w:szCs w:val="16"/>
              </w:rPr>
            </w:pPr>
            <w:r w:rsidRPr="00E659FD">
              <w:rPr>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14:paraId="03DB129C" w14:textId="77777777" w:rsidR="002268E8" w:rsidRPr="00E659FD" w:rsidRDefault="002268E8" w:rsidP="003F6773">
            <w:pPr>
              <w:spacing w:line="240" w:lineRule="auto"/>
              <w:jc w:val="center"/>
              <w:rPr>
                <w:sz w:val="16"/>
                <w:szCs w:val="16"/>
              </w:rPr>
            </w:pPr>
            <w:r w:rsidRPr="00E659FD">
              <w:rPr>
                <w:sz w:val="16"/>
                <w:szCs w:val="16"/>
              </w:rPr>
              <w:t>253,2</w:t>
            </w:r>
          </w:p>
        </w:tc>
        <w:tc>
          <w:tcPr>
            <w:tcW w:w="567" w:type="dxa"/>
            <w:tcBorders>
              <w:top w:val="nil"/>
              <w:left w:val="nil"/>
              <w:bottom w:val="single" w:sz="4" w:space="0" w:color="auto"/>
              <w:right w:val="single" w:sz="4" w:space="0" w:color="auto"/>
            </w:tcBorders>
            <w:shd w:val="clear" w:color="auto" w:fill="auto"/>
            <w:noWrap/>
            <w:vAlign w:val="center"/>
            <w:hideMark/>
          </w:tcPr>
          <w:p w14:paraId="06659A41" w14:textId="77777777" w:rsidR="002268E8" w:rsidRPr="00E659FD" w:rsidRDefault="002268E8"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02DB7035" w14:textId="77777777" w:rsidR="002268E8" w:rsidRPr="00E659FD" w:rsidRDefault="002268E8" w:rsidP="003F6773">
            <w:pPr>
              <w:spacing w:line="240" w:lineRule="auto"/>
              <w:jc w:val="center"/>
              <w:rPr>
                <w:sz w:val="16"/>
                <w:szCs w:val="16"/>
              </w:rPr>
            </w:pPr>
            <w:r w:rsidRPr="00E659FD">
              <w:rPr>
                <w:sz w:val="16"/>
                <w:szCs w:val="16"/>
              </w:rPr>
              <w:t>249,5</w:t>
            </w:r>
          </w:p>
        </w:tc>
        <w:tc>
          <w:tcPr>
            <w:tcW w:w="558" w:type="dxa"/>
            <w:tcBorders>
              <w:top w:val="nil"/>
              <w:left w:val="nil"/>
              <w:bottom w:val="single" w:sz="4" w:space="0" w:color="auto"/>
              <w:right w:val="single" w:sz="4" w:space="0" w:color="auto"/>
            </w:tcBorders>
            <w:shd w:val="clear" w:color="auto" w:fill="auto"/>
            <w:noWrap/>
            <w:vAlign w:val="center"/>
            <w:hideMark/>
          </w:tcPr>
          <w:p w14:paraId="376C4465" w14:textId="77777777" w:rsidR="002268E8" w:rsidRPr="00E659FD" w:rsidRDefault="002268E8"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4F88B7CD" w14:textId="77777777" w:rsidR="002268E8" w:rsidRPr="00E659FD" w:rsidRDefault="002268E8" w:rsidP="003F6773">
            <w:pPr>
              <w:spacing w:line="240" w:lineRule="auto"/>
              <w:jc w:val="center"/>
              <w:rPr>
                <w:sz w:val="16"/>
                <w:szCs w:val="16"/>
              </w:rPr>
            </w:pPr>
            <w:r w:rsidRPr="00E659FD">
              <w:rPr>
                <w:sz w:val="16"/>
                <w:szCs w:val="16"/>
              </w:rPr>
              <w:t>124,5</w:t>
            </w:r>
          </w:p>
        </w:tc>
        <w:tc>
          <w:tcPr>
            <w:tcW w:w="558" w:type="dxa"/>
            <w:tcBorders>
              <w:top w:val="nil"/>
              <w:left w:val="nil"/>
              <w:bottom w:val="single" w:sz="4" w:space="0" w:color="auto"/>
              <w:right w:val="single" w:sz="4" w:space="0" w:color="auto"/>
            </w:tcBorders>
            <w:shd w:val="clear" w:color="auto" w:fill="auto"/>
            <w:noWrap/>
            <w:vAlign w:val="center"/>
            <w:hideMark/>
          </w:tcPr>
          <w:p w14:paraId="4B000D89" w14:textId="77777777" w:rsidR="002268E8" w:rsidRPr="00E659FD" w:rsidRDefault="002268E8"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5C142758" w14:textId="77777777" w:rsidR="002268E8" w:rsidRPr="00E659FD" w:rsidRDefault="002268E8" w:rsidP="003F6773">
            <w:pPr>
              <w:spacing w:line="240" w:lineRule="auto"/>
              <w:jc w:val="center"/>
              <w:rPr>
                <w:sz w:val="16"/>
                <w:szCs w:val="16"/>
              </w:rPr>
            </w:pPr>
            <w:r w:rsidRPr="00E659FD">
              <w:rPr>
                <w:sz w:val="16"/>
                <w:szCs w:val="16"/>
              </w:rPr>
              <w:t>239,1</w:t>
            </w:r>
          </w:p>
        </w:tc>
        <w:tc>
          <w:tcPr>
            <w:tcW w:w="700" w:type="dxa"/>
            <w:tcBorders>
              <w:top w:val="nil"/>
              <w:left w:val="nil"/>
              <w:bottom w:val="single" w:sz="4" w:space="0" w:color="auto"/>
              <w:right w:val="single" w:sz="4" w:space="0" w:color="auto"/>
            </w:tcBorders>
            <w:shd w:val="clear" w:color="auto" w:fill="auto"/>
            <w:noWrap/>
            <w:vAlign w:val="center"/>
            <w:hideMark/>
          </w:tcPr>
          <w:p w14:paraId="0C364E5D" w14:textId="77777777" w:rsidR="002268E8" w:rsidRPr="00E659FD" w:rsidRDefault="002268E8" w:rsidP="003F677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1A68EEC6" w14:textId="77777777" w:rsidR="002268E8" w:rsidRPr="00E659FD" w:rsidRDefault="002268E8" w:rsidP="003F6773">
            <w:pPr>
              <w:spacing w:line="240" w:lineRule="auto"/>
              <w:jc w:val="center"/>
              <w:rPr>
                <w:sz w:val="16"/>
                <w:szCs w:val="16"/>
              </w:rPr>
            </w:pPr>
            <w:r w:rsidRPr="00E659FD">
              <w:rPr>
                <w:sz w:val="16"/>
                <w:szCs w:val="16"/>
              </w:rPr>
              <w:t>88,5</w:t>
            </w:r>
          </w:p>
        </w:tc>
      </w:tr>
      <w:tr w:rsidR="0038452D" w:rsidRPr="00E659FD" w14:paraId="0ABACFFC"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BC1D0CA" w14:textId="77777777" w:rsidR="0038452D" w:rsidRPr="00E659FD" w:rsidRDefault="0038452D" w:rsidP="0038452D">
            <w:pPr>
              <w:spacing w:line="240" w:lineRule="auto"/>
              <w:jc w:val="left"/>
              <w:rPr>
                <w:sz w:val="16"/>
                <w:szCs w:val="16"/>
              </w:rPr>
            </w:pPr>
            <w:r w:rsidRPr="00E659FD">
              <w:rPr>
                <w:sz w:val="16"/>
                <w:szCs w:val="16"/>
              </w:rPr>
              <w:lastRenderedPageBreak/>
              <w:t xml:space="preserve">Сут-Хольский </w:t>
            </w:r>
          </w:p>
        </w:tc>
        <w:tc>
          <w:tcPr>
            <w:tcW w:w="766" w:type="dxa"/>
            <w:tcBorders>
              <w:top w:val="nil"/>
              <w:left w:val="nil"/>
              <w:bottom w:val="single" w:sz="4" w:space="0" w:color="auto"/>
              <w:right w:val="single" w:sz="4" w:space="0" w:color="auto"/>
            </w:tcBorders>
            <w:shd w:val="clear" w:color="auto" w:fill="auto"/>
            <w:noWrap/>
            <w:vAlign w:val="center"/>
            <w:hideMark/>
          </w:tcPr>
          <w:p w14:paraId="25739586" w14:textId="77777777" w:rsidR="0038452D" w:rsidRPr="00E659FD" w:rsidRDefault="0038452D" w:rsidP="0038452D">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5E3BFBBC" w14:textId="77777777" w:rsidR="0038452D" w:rsidRPr="00E659FD" w:rsidRDefault="0038452D" w:rsidP="0038452D">
            <w:pPr>
              <w:spacing w:line="240" w:lineRule="auto"/>
              <w:jc w:val="center"/>
              <w:rPr>
                <w:sz w:val="16"/>
                <w:szCs w:val="16"/>
              </w:rPr>
            </w:pPr>
            <w:r w:rsidRPr="00E659FD">
              <w:rPr>
                <w:sz w:val="16"/>
                <w:szCs w:val="16"/>
              </w:rPr>
              <w:t>113</w:t>
            </w:r>
          </w:p>
        </w:tc>
        <w:tc>
          <w:tcPr>
            <w:tcW w:w="558" w:type="dxa"/>
            <w:tcBorders>
              <w:top w:val="nil"/>
              <w:left w:val="nil"/>
              <w:bottom w:val="single" w:sz="4" w:space="0" w:color="auto"/>
              <w:right w:val="single" w:sz="4" w:space="0" w:color="auto"/>
            </w:tcBorders>
            <w:shd w:val="clear" w:color="auto" w:fill="auto"/>
            <w:noWrap/>
            <w:vAlign w:val="center"/>
            <w:hideMark/>
          </w:tcPr>
          <w:p w14:paraId="3E355521" w14:textId="77777777" w:rsidR="0038452D" w:rsidRPr="00E659FD" w:rsidRDefault="0038452D" w:rsidP="0038452D">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1F0FBA2B" w14:textId="77777777" w:rsidR="0038452D" w:rsidRPr="00E659FD" w:rsidRDefault="0038452D" w:rsidP="0038452D">
            <w:pPr>
              <w:spacing w:line="240" w:lineRule="auto"/>
              <w:jc w:val="center"/>
              <w:rPr>
                <w:sz w:val="16"/>
                <w:szCs w:val="16"/>
              </w:rPr>
            </w:pPr>
            <w:r w:rsidRPr="00E659FD">
              <w:rPr>
                <w:sz w:val="16"/>
                <w:szCs w:val="16"/>
              </w:rPr>
              <w:t>96,29</w:t>
            </w:r>
          </w:p>
        </w:tc>
        <w:tc>
          <w:tcPr>
            <w:tcW w:w="558" w:type="dxa"/>
            <w:tcBorders>
              <w:top w:val="nil"/>
              <w:left w:val="nil"/>
              <w:bottom w:val="single" w:sz="4" w:space="0" w:color="auto"/>
              <w:right w:val="single" w:sz="4" w:space="0" w:color="auto"/>
            </w:tcBorders>
            <w:shd w:val="clear" w:color="auto" w:fill="auto"/>
            <w:noWrap/>
            <w:vAlign w:val="center"/>
            <w:hideMark/>
          </w:tcPr>
          <w:p w14:paraId="3965BBAB" w14:textId="77777777" w:rsidR="0038452D" w:rsidRPr="00E659FD" w:rsidRDefault="0038452D" w:rsidP="0038452D">
            <w:pPr>
              <w:spacing w:line="240" w:lineRule="auto"/>
              <w:jc w:val="center"/>
              <w:rPr>
                <w:sz w:val="16"/>
                <w:szCs w:val="16"/>
              </w:rPr>
            </w:pPr>
            <w:r w:rsidRPr="00E659FD">
              <w:rPr>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14:paraId="0EDD63DE" w14:textId="77777777" w:rsidR="0038452D" w:rsidRPr="00E659FD" w:rsidRDefault="0038452D" w:rsidP="0038452D">
            <w:pPr>
              <w:spacing w:line="240" w:lineRule="auto"/>
              <w:jc w:val="center"/>
              <w:rPr>
                <w:sz w:val="16"/>
                <w:szCs w:val="16"/>
              </w:rPr>
            </w:pPr>
            <w:r w:rsidRPr="00E659FD">
              <w:rPr>
                <w:sz w:val="16"/>
                <w:szCs w:val="16"/>
              </w:rPr>
              <w:t>121,4</w:t>
            </w:r>
          </w:p>
        </w:tc>
        <w:tc>
          <w:tcPr>
            <w:tcW w:w="709" w:type="dxa"/>
            <w:tcBorders>
              <w:top w:val="nil"/>
              <w:left w:val="nil"/>
              <w:bottom w:val="single" w:sz="4" w:space="0" w:color="auto"/>
              <w:right w:val="single" w:sz="4" w:space="0" w:color="auto"/>
            </w:tcBorders>
            <w:shd w:val="clear" w:color="auto" w:fill="auto"/>
            <w:noWrap/>
            <w:vAlign w:val="center"/>
            <w:hideMark/>
          </w:tcPr>
          <w:p w14:paraId="5E4CFFD5" w14:textId="77777777" w:rsidR="0038452D" w:rsidRPr="00E659FD" w:rsidRDefault="0038452D" w:rsidP="0038452D">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4AFF7375" w14:textId="77777777" w:rsidR="0038452D" w:rsidRPr="00E659FD" w:rsidRDefault="0038452D" w:rsidP="0038452D">
            <w:pPr>
              <w:spacing w:line="240" w:lineRule="auto"/>
              <w:jc w:val="center"/>
              <w:rPr>
                <w:sz w:val="16"/>
                <w:szCs w:val="16"/>
              </w:rPr>
            </w:pPr>
            <w:r w:rsidRPr="00E659FD">
              <w:rPr>
                <w:sz w:val="16"/>
                <w:szCs w:val="16"/>
              </w:rPr>
              <w:t>98,99</w:t>
            </w:r>
          </w:p>
        </w:tc>
        <w:tc>
          <w:tcPr>
            <w:tcW w:w="699" w:type="dxa"/>
            <w:tcBorders>
              <w:top w:val="nil"/>
              <w:left w:val="nil"/>
              <w:bottom w:val="single" w:sz="4" w:space="0" w:color="auto"/>
              <w:right w:val="single" w:sz="4" w:space="0" w:color="auto"/>
            </w:tcBorders>
            <w:shd w:val="clear" w:color="auto" w:fill="auto"/>
            <w:noWrap/>
            <w:vAlign w:val="center"/>
            <w:hideMark/>
          </w:tcPr>
          <w:p w14:paraId="44FD2A9E" w14:textId="77777777" w:rsidR="0038452D" w:rsidRPr="00E659FD" w:rsidRDefault="0038452D" w:rsidP="0038452D">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3F58C471" w14:textId="77777777" w:rsidR="0038452D" w:rsidRPr="00E659FD" w:rsidRDefault="0038452D" w:rsidP="0038452D">
            <w:pPr>
              <w:spacing w:line="240" w:lineRule="auto"/>
              <w:jc w:val="center"/>
              <w:rPr>
                <w:sz w:val="16"/>
                <w:szCs w:val="16"/>
              </w:rPr>
            </w:pPr>
            <w:r w:rsidRPr="00E659FD">
              <w:rPr>
                <w:sz w:val="16"/>
                <w:szCs w:val="16"/>
              </w:rPr>
              <w:t>73,8</w:t>
            </w:r>
          </w:p>
        </w:tc>
        <w:tc>
          <w:tcPr>
            <w:tcW w:w="558" w:type="dxa"/>
            <w:tcBorders>
              <w:top w:val="nil"/>
              <w:left w:val="nil"/>
              <w:bottom w:val="single" w:sz="4" w:space="0" w:color="auto"/>
              <w:right w:val="single" w:sz="4" w:space="0" w:color="auto"/>
            </w:tcBorders>
            <w:shd w:val="clear" w:color="auto" w:fill="auto"/>
            <w:noWrap/>
            <w:vAlign w:val="center"/>
            <w:hideMark/>
          </w:tcPr>
          <w:p w14:paraId="4B75031C" w14:textId="77777777" w:rsidR="0038452D" w:rsidRPr="00E659FD" w:rsidRDefault="0038452D" w:rsidP="0038452D">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63051DC4" w14:textId="77777777" w:rsidR="0038452D" w:rsidRPr="00E659FD" w:rsidRDefault="0038452D" w:rsidP="0038452D">
            <w:pPr>
              <w:spacing w:line="240" w:lineRule="auto"/>
              <w:jc w:val="center"/>
              <w:rPr>
                <w:sz w:val="16"/>
                <w:szCs w:val="16"/>
              </w:rPr>
            </w:pPr>
            <w:r w:rsidRPr="00E659FD">
              <w:rPr>
                <w:sz w:val="16"/>
                <w:szCs w:val="16"/>
              </w:rPr>
              <w:t>171,4</w:t>
            </w:r>
          </w:p>
        </w:tc>
        <w:tc>
          <w:tcPr>
            <w:tcW w:w="558" w:type="dxa"/>
            <w:tcBorders>
              <w:top w:val="nil"/>
              <w:left w:val="nil"/>
              <w:bottom w:val="single" w:sz="4" w:space="0" w:color="auto"/>
              <w:right w:val="single" w:sz="4" w:space="0" w:color="auto"/>
            </w:tcBorders>
            <w:shd w:val="clear" w:color="auto" w:fill="auto"/>
            <w:noWrap/>
            <w:vAlign w:val="center"/>
            <w:hideMark/>
          </w:tcPr>
          <w:p w14:paraId="5653C4D0" w14:textId="77777777" w:rsidR="0038452D" w:rsidRPr="00E659FD" w:rsidRDefault="0038452D" w:rsidP="0038452D">
            <w:pPr>
              <w:spacing w:line="240" w:lineRule="auto"/>
              <w:jc w:val="center"/>
              <w:rPr>
                <w:sz w:val="16"/>
                <w:szCs w:val="16"/>
              </w:rPr>
            </w:pPr>
            <w:r w:rsidRPr="00E659FD">
              <w:rPr>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66B24CE1" w14:textId="77777777" w:rsidR="0038452D" w:rsidRPr="00E659FD" w:rsidRDefault="0038452D" w:rsidP="0038452D">
            <w:pPr>
              <w:spacing w:line="240" w:lineRule="auto"/>
              <w:jc w:val="center"/>
              <w:rPr>
                <w:sz w:val="16"/>
                <w:szCs w:val="16"/>
              </w:rPr>
            </w:pPr>
            <w:r w:rsidRPr="00E659FD">
              <w:rPr>
                <w:sz w:val="16"/>
                <w:szCs w:val="16"/>
              </w:rPr>
              <w:t>104,1</w:t>
            </w:r>
          </w:p>
        </w:tc>
        <w:tc>
          <w:tcPr>
            <w:tcW w:w="567" w:type="dxa"/>
            <w:tcBorders>
              <w:top w:val="nil"/>
              <w:left w:val="nil"/>
              <w:bottom w:val="single" w:sz="4" w:space="0" w:color="auto"/>
              <w:right w:val="single" w:sz="4" w:space="0" w:color="auto"/>
            </w:tcBorders>
            <w:shd w:val="clear" w:color="auto" w:fill="auto"/>
            <w:noWrap/>
            <w:vAlign w:val="center"/>
            <w:hideMark/>
          </w:tcPr>
          <w:p w14:paraId="613C5477" w14:textId="77777777" w:rsidR="0038452D" w:rsidRPr="00E659FD" w:rsidRDefault="0038452D" w:rsidP="0038452D">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62813551" w14:textId="77777777" w:rsidR="0038452D" w:rsidRPr="00E659FD" w:rsidRDefault="0038452D" w:rsidP="0038452D">
            <w:pPr>
              <w:spacing w:line="240" w:lineRule="auto"/>
              <w:jc w:val="center"/>
              <w:rPr>
                <w:sz w:val="16"/>
                <w:szCs w:val="16"/>
              </w:rPr>
            </w:pPr>
            <w:r w:rsidRPr="00E659FD">
              <w:rPr>
                <w:sz w:val="16"/>
                <w:szCs w:val="16"/>
              </w:rPr>
              <w:t>177</w:t>
            </w:r>
          </w:p>
        </w:tc>
        <w:tc>
          <w:tcPr>
            <w:tcW w:w="558" w:type="dxa"/>
            <w:tcBorders>
              <w:top w:val="nil"/>
              <w:left w:val="nil"/>
              <w:bottom w:val="single" w:sz="4" w:space="0" w:color="auto"/>
              <w:right w:val="single" w:sz="4" w:space="0" w:color="auto"/>
            </w:tcBorders>
            <w:shd w:val="clear" w:color="auto" w:fill="auto"/>
            <w:noWrap/>
            <w:vAlign w:val="center"/>
            <w:hideMark/>
          </w:tcPr>
          <w:p w14:paraId="11E74756" w14:textId="77777777" w:rsidR="0038452D" w:rsidRPr="00E659FD" w:rsidRDefault="0038452D" w:rsidP="0038452D">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70A858B9" w14:textId="77777777" w:rsidR="0038452D" w:rsidRPr="00E659FD" w:rsidRDefault="0038452D" w:rsidP="0038452D">
            <w:pPr>
              <w:spacing w:line="240" w:lineRule="auto"/>
              <w:jc w:val="center"/>
              <w:rPr>
                <w:sz w:val="16"/>
                <w:szCs w:val="16"/>
              </w:rPr>
            </w:pPr>
            <w:r w:rsidRPr="00E659FD">
              <w:rPr>
                <w:sz w:val="16"/>
                <w:szCs w:val="16"/>
              </w:rPr>
              <w:t>151,8</w:t>
            </w:r>
          </w:p>
        </w:tc>
        <w:tc>
          <w:tcPr>
            <w:tcW w:w="558" w:type="dxa"/>
            <w:tcBorders>
              <w:top w:val="nil"/>
              <w:left w:val="nil"/>
              <w:bottom w:val="single" w:sz="4" w:space="0" w:color="auto"/>
              <w:right w:val="single" w:sz="4" w:space="0" w:color="auto"/>
            </w:tcBorders>
            <w:shd w:val="clear" w:color="auto" w:fill="auto"/>
            <w:noWrap/>
            <w:vAlign w:val="center"/>
            <w:hideMark/>
          </w:tcPr>
          <w:p w14:paraId="0560B10A" w14:textId="77777777" w:rsidR="0038452D" w:rsidRPr="00E659FD" w:rsidRDefault="0038452D" w:rsidP="0038452D">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69747B9C" w14:textId="77777777" w:rsidR="0038452D" w:rsidRPr="00E659FD" w:rsidRDefault="0038452D" w:rsidP="0038452D">
            <w:pPr>
              <w:spacing w:line="240" w:lineRule="auto"/>
              <w:jc w:val="center"/>
              <w:rPr>
                <w:sz w:val="16"/>
                <w:szCs w:val="16"/>
              </w:rPr>
            </w:pPr>
            <w:r w:rsidRPr="00E659FD">
              <w:rPr>
                <w:sz w:val="16"/>
                <w:szCs w:val="16"/>
              </w:rPr>
              <w:t>48,78</w:t>
            </w:r>
          </w:p>
        </w:tc>
        <w:tc>
          <w:tcPr>
            <w:tcW w:w="700" w:type="dxa"/>
            <w:tcBorders>
              <w:top w:val="nil"/>
              <w:left w:val="nil"/>
              <w:bottom w:val="single" w:sz="4" w:space="0" w:color="auto"/>
              <w:right w:val="single" w:sz="4" w:space="0" w:color="auto"/>
            </w:tcBorders>
            <w:shd w:val="clear" w:color="auto" w:fill="auto"/>
            <w:noWrap/>
            <w:vAlign w:val="center"/>
            <w:hideMark/>
          </w:tcPr>
          <w:p w14:paraId="34B70B9B" w14:textId="77777777" w:rsidR="0038452D" w:rsidRPr="00E659FD" w:rsidRDefault="0038452D" w:rsidP="0038452D">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6D44FD6A" w14:textId="77777777" w:rsidR="0038452D" w:rsidRPr="00E659FD" w:rsidRDefault="0038452D" w:rsidP="0038452D">
            <w:pPr>
              <w:spacing w:line="240" w:lineRule="auto"/>
              <w:jc w:val="center"/>
              <w:rPr>
                <w:sz w:val="16"/>
                <w:szCs w:val="16"/>
              </w:rPr>
            </w:pPr>
            <w:r w:rsidRPr="00E659FD">
              <w:rPr>
                <w:sz w:val="16"/>
                <w:szCs w:val="16"/>
              </w:rPr>
              <w:t>49</w:t>
            </w:r>
          </w:p>
        </w:tc>
      </w:tr>
      <w:tr w:rsidR="0038452D" w:rsidRPr="00E659FD" w14:paraId="25F941B7" w14:textId="77777777" w:rsidTr="00C713A9">
        <w:trPr>
          <w:trHeight w:val="315"/>
        </w:trPr>
        <w:tc>
          <w:tcPr>
            <w:tcW w:w="14468" w:type="dxa"/>
            <w:gridSpan w:val="23"/>
            <w:tcBorders>
              <w:top w:val="nil"/>
              <w:left w:val="single" w:sz="8" w:space="0" w:color="auto"/>
              <w:bottom w:val="single" w:sz="4" w:space="0" w:color="auto"/>
              <w:right w:val="nil"/>
            </w:tcBorders>
            <w:shd w:val="clear" w:color="auto" w:fill="auto"/>
            <w:noWrap/>
            <w:vAlign w:val="center"/>
            <w:hideMark/>
          </w:tcPr>
          <w:p w14:paraId="3BC9AF6B" w14:textId="77777777" w:rsidR="0038452D" w:rsidRPr="00E659FD" w:rsidRDefault="0038452D" w:rsidP="0038452D">
            <w:pPr>
              <w:spacing w:line="240" w:lineRule="auto"/>
              <w:jc w:val="center"/>
              <w:rPr>
                <w:sz w:val="20"/>
              </w:rPr>
            </w:pPr>
          </w:p>
          <w:p w14:paraId="435B708A" w14:textId="77777777" w:rsidR="0038452D" w:rsidRPr="00E659FD" w:rsidRDefault="0038452D" w:rsidP="0038452D">
            <w:pPr>
              <w:spacing w:line="240" w:lineRule="auto"/>
              <w:jc w:val="center"/>
              <w:rPr>
                <w:sz w:val="20"/>
              </w:rPr>
            </w:pPr>
            <w:r w:rsidRPr="00E659FD">
              <w:rPr>
                <w:sz w:val="20"/>
              </w:rPr>
              <w:t xml:space="preserve">оба пола </w:t>
            </w:r>
          </w:p>
        </w:tc>
      </w:tr>
      <w:tr w:rsidR="0038452D" w:rsidRPr="00E659FD" w14:paraId="7BE615FC" w14:textId="77777777" w:rsidTr="00C713A9">
        <w:trPr>
          <w:trHeight w:val="300"/>
        </w:trPr>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665ACC51" w14:textId="77777777" w:rsidR="0038452D" w:rsidRPr="00E659FD" w:rsidRDefault="0038452D" w:rsidP="0038452D">
            <w:pPr>
              <w:spacing w:line="240" w:lineRule="auto"/>
              <w:jc w:val="center"/>
              <w:rPr>
                <w:sz w:val="16"/>
                <w:szCs w:val="16"/>
              </w:rPr>
            </w:pPr>
            <w:r w:rsidRPr="00E659FD">
              <w:rPr>
                <w:sz w:val="16"/>
                <w:szCs w:val="16"/>
              </w:rPr>
              <w:t>Республика Тыва</w:t>
            </w:r>
          </w:p>
        </w:tc>
        <w:tc>
          <w:tcPr>
            <w:tcW w:w="13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5D1A2A" w14:textId="77777777" w:rsidR="0038452D" w:rsidRPr="00E659FD" w:rsidRDefault="0038452D" w:rsidP="0038452D">
            <w:pPr>
              <w:spacing w:line="240" w:lineRule="auto"/>
              <w:jc w:val="center"/>
              <w:rPr>
                <w:sz w:val="16"/>
                <w:szCs w:val="16"/>
              </w:rPr>
            </w:pPr>
            <w:r w:rsidRPr="00E659FD">
              <w:rPr>
                <w:sz w:val="16"/>
                <w:szCs w:val="16"/>
              </w:rPr>
              <w:t>2010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C195D3" w14:textId="77777777" w:rsidR="0038452D" w:rsidRPr="00E659FD" w:rsidRDefault="0038452D" w:rsidP="0038452D">
            <w:pPr>
              <w:spacing w:line="240" w:lineRule="auto"/>
              <w:jc w:val="center"/>
              <w:rPr>
                <w:sz w:val="16"/>
                <w:szCs w:val="16"/>
              </w:rPr>
            </w:pPr>
            <w:r w:rsidRPr="00E659FD">
              <w:rPr>
                <w:sz w:val="16"/>
                <w:szCs w:val="16"/>
              </w:rPr>
              <w:t>2011</w:t>
            </w:r>
          </w:p>
        </w:tc>
        <w:tc>
          <w:tcPr>
            <w:tcW w:w="1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9D8DF5" w14:textId="77777777" w:rsidR="0038452D" w:rsidRPr="00E659FD" w:rsidRDefault="0038452D" w:rsidP="0038452D">
            <w:pPr>
              <w:spacing w:line="240" w:lineRule="auto"/>
              <w:jc w:val="center"/>
              <w:rPr>
                <w:sz w:val="16"/>
                <w:szCs w:val="16"/>
              </w:rPr>
            </w:pPr>
            <w:r w:rsidRPr="00E659FD">
              <w:rPr>
                <w:sz w:val="16"/>
                <w:szCs w:val="16"/>
              </w:rPr>
              <w:t>2012</w:t>
            </w:r>
          </w:p>
        </w:tc>
        <w:tc>
          <w:tcPr>
            <w:tcW w:w="12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5B9C5D" w14:textId="77777777" w:rsidR="0038452D" w:rsidRPr="00E659FD" w:rsidRDefault="0038452D" w:rsidP="0038452D">
            <w:pPr>
              <w:spacing w:line="240" w:lineRule="auto"/>
              <w:jc w:val="center"/>
              <w:rPr>
                <w:sz w:val="16"/>
                <w:szCs w:val="16"/>
              </w:rPr>
            </w:pPr>
            <w:r w:rsidRPr="00E659FD">
              <w:rPr>
                <w:sz w:val="16"/>
                <w:szCs w:val="16"/>
              </w:rPr>
              <w:t>2013</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8A63A4" w14:textId="77777777" w:rsidR="0038452D" w:rsidRPr="00E659FD" w:rsidRDefault="0038452D" w:rsidP="0038452D">
            <w:pPr>
              <w:spacing w:line="240" w:lineRule="auto"/>
              <w:jc w:val="center"/>
              <w:rPr>
                <w:sz w:val="16"/>
                <w:szCs w:val="16"/>
              </w:rPr>
            </w:pPr>
            <w:r w:rsidRPr="00E659FD">
              <w:rPr>
                <w:sz w:val="16"/>
                <w:szCs w:val="16"/>
              </w:rPr>
              <w:t>2014</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1D6BD5" w14:textId="77777777" w:rsidR="0038452D" w:rsidRPr="00E659FD" w:rsidRDefault="0038452D" w:rsidP="0038452D">
            <w:pPr>
              <w:spacing w:line="240" w:lineRule="auto"/>
              <w:jc w:val="center"/>
              <w:rPr>
                <w:sz w:val="16"/>
                <w:szCs w:val="16"/>
              </w:rPr>
            </w:pPr>
            <w:r w:rsidRPr="00E659FD">
              <w:rPr>
                <w:sz w:val="16"/>
                <w:szCs w:val="16"/>
              </w:rPr>
              <w:t>2015</w:t>
            </w:r>
          </w:p>
        </w:tc>
        <w:tc>
          <w:tcPr>
            <w:tcW w:w="126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BEC1BE" w14:textId="77777777" w:rsidR="0038452D" w:rsidRPr="00E659FD" w:rsidRDefault="0038452D" w:rsidP="0038452D">
            <w:pPr>
              <w:spacing w:line="240" w:lineRule="auto"/>
              <w:jc w:val="center"/>
              <w:rPr>
                <w:sz w:val="16"/>
                <w:szCs w:val="16"/>
              </w:rPr>
            </w:pPr>
            <w:r w:rsidRPr="00E659FD">
              <w:rPr>
                <w:sz w:val="16"/>
                <w:szCs w:val="16"/>
              </w:rPr>
              <w:t>2016</w:t>
            </w:r>
          </w:p>
        </w:tc>
        <w:tc>
          <w:tcPr>
            <w:tcW w:w="11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1B5710" w14:textId="77777777" w:rsidR="0038452D" w:rsidRPr="00E659FD" w:rsidRDefault="0038452D" w:rsidP="0038452D">
            <w:pPr>
              <w:spacing w:line="240" w:lineRule="auto"/>
              <w:jc w:val="center"/>
              <w:rPr>
                <w:sz w:val="16"/>
                <w:szCs w:val="16"/>
              </w:rPr>
            </w:pPr>
            <w:r w:rsidRPr="00E659FD">
              <w:rPr>
                <w:sz w:val="16"/>
                <w:szCs w:val="16"/>
              </w:rPr>
              <w:t>2017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E7CDC4" w14:textId="77777777" w:rsidR="0038452D" w:rsidRPr="00E659FD" w:rsidRDefault="0038452D" w:rsidP="0038452D">
            <w:pPr>
              <w:spacing w:line="240" w:lineRule="auto"/>
              <w:jc w:val="center"/>
              <w:rPr>
                <w:sz w:val="16"/>
                <w:szCs w:val="16"/>
              </w:rPr>
            </w:pPr>
            <w:r w:rsidRPr="00E659FD">
              <w:rPr>
                <w:sz w:val="16"/>
                <w:szCs w:val="16"/>
              </w:rPr>
              <w:t>2018</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CDA096" w14:textId="77777777" w:rsidR="0038452D" w:rsidRPr="00E659FD" w:rsidRDefault="0038452D" w:rsidP="0038452D">
            <w:pPr>
              <w:spacing w:line="240" w:lineRule="auto"/>
              <w:jc w:val="center"/>
              <w:rPr>
                <w:sz w:val="16"/>
                <w:szCs w:val="16"/>
              </w:rPr>
            </w:pPr>
            <w:r w:rsidRPr="00E659FD">
              <w:rPr>
                <w:sz w:val="16"/>
                <w:szCs w:val="16"/>
              </w:rPr>
              <w:t>2019</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965FCD" w14:textId="77777777" w:rsidR="0038452D" w:rsidRPr="00E659FD" w:rsidRDefault="0038452D" w:rsidP="0038452D">
            <w:pPr>
              <w:spacing w:line="240" w:lineRule="auto"/>
              <w:jc w:val="center"/>
              <w:rPr>
                <w:sz w:val="16"/>
                <w:szCs w:val="16"/>
              </w:rPr>
            </w:pPr>
            <w:r w:rsidRPr="00E659FD">
              <w:rPr>
                <w:sz w:val="16"/>
                <w:szCs w:val="16"/>
              </w:rPr>
              <w:t>2020</w:t>
            </w:r>
          </w:p>
        </w:tc>
      </w:tr>
      <w:tr w:rsidR="0038452D" w:rsidRPr="00E659FD" w14:paraId="6CDBABEB" w14:textId="77777777" w:rsidTr="00C713A9">
        <w:trPr>
          <w:trHeight w:val="810"/>
        </w:trPr>
        <w:tc>
          <w:tcPr>
            <w:tcW w:w="1077" w:type="dxa"/>
            <w:vMerge/>
            <w:tcBorders>
              <w:top w:val="nil"/>
              <w:left w:val="single" w:sz="4" w:space="0" w:color="auto"/>
              <w:bottom w:val="single" w:sz="4" w:space="0" w:color="auto"/>
              <w:right w:val="single" w:sz="4" w:space="0" w:color="auto"/>
            </w:tcBorders>
            <w:vAlign w:val="center"/>
            <w:hideMark/>
          </w:tcPr>
          <w:p w14:paraId="44E64E92" w14:textId="77777777" w:rsidR="0038452D" w:rsidRPr="00E659FD" w:rsidRDefault="0038452D" w:rsidP="0038452D">
            <w:pPr>
              <w:spacing w:line="240" w:lineRule="auto"/>
              <w:jc w:val="left"/>
              <w:rPr>
                <w:sz w:val="16"/>
                <w:szCs w:val="16"/>
              </w:rPr>
            </w:pPr>
          </w:p>
        </w:tc>
        <w:tc>
          <w:tcPr>
            <w:tcW w:w="766" w:type="dxa"/>
            <w:tcBorders>
              <w:top w:val="nil"/>
              <w:left w:val="nil"/>
              <w:bottom w:val="single" w:sz="4" w:space="0" w:color="auto"/>
              <w:right w:val="single" w:sz="4" w:space="0" w:color="auto"/>
            </w:tcBorders>
            <w:shd w:val="clear" w:color="auto" w:fill="auto"/>
            <w:vAlign w:val="center"/>
            <w:hideMark/>
          </w:tcPr>
          <w:p w14:paraId="526111C7" w14:textId="77777777" w:rsidR="0038452D" w:rsidRPr="00E659FD" w:rsidRDefault="0038452D" w:rsidP="0038452D">
            <w:pPr>
              <w:spacing w:line="240" w:lineRule="auto"/>
              <w:jc w:val="center"/>
              <w:rPr>
                <w:sz w:val="16"/>
                <w:szCs w:val="16"/>
              </w:rPr>
            </w:pPr>
            <w:r w:rsidRPr="00E659FD">
              <w:rPr>
                <w:sz w:val="16"/>
                <w:szCs w:val="16"/>
              </w:rPr>
              <w:t>Зарег</w:t>
            </w:r>
            <w:r w:rsidRPr="00E659FD">
              <w:rPr>
                <w:sz w:val="16"/>
                <w:szCs w:val="16"/>
              </w:rPr>
              <w:t>и</w:t>
            </w:r>
            <w:r w:rsidRPr="00E659FD">
              <w:rPr>
                <w:sz w:val="16"/>
                <w:szCs w:val="16"/>
              </w:rPr>
              <w:t>стрир</w:t>
            </w:r>
            <w:r w:rsidRPr="00E659FD">
              <w:rPr>
                <w:sz w:val="16"/>
                <w:szCs w:val="16"/>
              </w:rPr>
              <w:t>о</w:t>
            </w:r>
            <w:r w:rsidRPr="00E659FD">
              <w:rPr>
                <w:sz w:val="16"/>
                <w:szCs w:val="16"/>
              </w:rPr>
              <w:t>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70F3D7DB"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55ACE139"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64491A80"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638A95B0"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709" w:type="dxa"/>
            <w:tcBorders>
              <w:top w:val="nil"/>
              <w:left w:val="nil"/>
              <w:bottom w:val="single" w:sz="4" w:space="0" w:color="auto"/>
              <w:right w:val="single" w:sz="4" w:space="0" w:color="auto"/>
            </w:tcBorders>
            <w:shd w:val="clear" w:color="auto" w:fill="auto"/>
            <w:vAlign w:val="center"/>
            <w:hideMark/>
          </w:tcPr>
          <w:p w14:paraId="569D5E13" w14:textId="77777777" w:rsidR="0038452D" w:rsidRPr="00E659FD" w:rsidRDefault="0038452D" w:rsidP="0038452D">
            <w:pPr>
              <w:spacing w:line="240" w:lineRule="auto"/>
              <w:jc w:val="center"/>
              <w:rPr>
                <w:sz w:val="16"/>
                <w:szCs w:val="16"/>
              </w:rPr>
            </w:pPr>
            <w:r w:rsidRPr="00E659FD">
              <w:rPr>
                <w:sz w:val="16"/>
                <w:szCs w:val="16"/>
              </w:rPr>
              <w:t>на 100 т.н</w:t>
            </w:r>
          </w:p>
        </w:tc>
        <w:tc>
          <w:tcPr>
            <w:tcW w:w="709" w:type="dxa"/>
            <w:tcBorders>
              <w:top w:val="nil"/>
              <w:left w:val="nil"/>
              <w:bottom w:val="single" w:sz="4" w:space="0" w:color="auto"/>
              <w:right w:val="single" w:sz="4" w:space="0" w:color="auto"/>
            </w:tcBorders>
            <w:shd w:val="clear" w:color="auto" w:fill="auto"/>
            <w:vAlign w:val="center"/>
            <w:hideMark/>
          </w:tcPr>
          <w:p w14:paraId="6E2ED046" w14:textId="77777777" w:rsidR="0038452D" w:rsidRPr="00E659FD" w:rsidRDefault="0038452D" w:rsidP="0038452D">
            <w:pPr>
              <w:spacing w:line="240" w:lineRule="auto"/>
              <w:jc w:val="center"/>
              <w:rPr>
                <w:sz w:val="16"/>
                <w:szCs w:val="16"/>
              </w:rPr>
            </w:pPr>
            <w:r w:rsidRPr="00E659FD">
              <w:rPr>
                <w:sz w:val="16"/>
                <w:szCs w:val="16"/>
              </w:rPr>
              <w:t>Зар</w:t>
            </w:r>
            <w:r w:rsidRPr="00E659FD">
              <w:rPr>
                <w:sz w:val="16"/>
                <w:szCs w:val="16"/>
              </w:rPr>
              <w:t>е</w:t>
            </w:r>
            <w:r w:rsidRPr="00E659FD">
              <w:rPr>
                <w:sz w:val="16"/>
                <w:szCs w:val="16"/>
              </w:rPr>
              <w:t>г</w:t>
            </w:r>
            <w:r w:rsidRPr="00E659FD">
              <w:rPr>
                <w:sz w:val="16"/>
                <w:szCs w:val="16"/>
              </w:rPr>
              <w:t>и</w:t>
            </w:r>
            <w:r w:rsidRPr="00E659FD">
              <w:rPr>
                <w:sz w:val="16"/>
                <w:szCs w:val="16"/>
              </w:rPr>
              <w:t>стр</w:t>
            </w:r>
            <w:r w:rsidRPr="00E659FD">
              <w:rPr>
                <w:sz w:val="16"/>
                <w:szCs w:val="16"/>
              </w:rPr>
              <w:t>и</w:t>
            </w:r>
            <w:r w:rsidRPr="00E659FD">
              <w:rPr>
                <w:sz w:val="16"/>
                <w:szCs w:val="16"/>
              </w:rPr>
              <w:t>ровано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14F8F150" w14:textId="77777777" w:rsidR="0038452D" w:rsidRPr="00E659FD" w:rsidRDefault="0038452D" w:rsidP="0038452D">
            <w:pPr>
              <w:spacing w:line="240" w:lineRule="auto"/>
              <w:jc w:val="center"/>
              <w:rPr>
                <w:sz w:val="16"/>
                <w:szCs w:val="16"/>
              </w:rPr>
            </w:pPr>
            <w:r w:rsidRPr="00E659FD">
              <w:rPr>
                <w:sz w:val="16"/>
                <w:szCs w:val="16"/>
              </w:rPr>
              <w:t>на 100 т.н</w:t>
            </w:r>
          </w:p>
        </w:tc>
        <w:tc>
          <w:tcPr>
            <w:tcW w:w="699" w:type="dxa"/>
            <w:tcBorders>
              <w:top w:val="nil"/>
              <w:left w:val="nil"/>
              <w:bottom w:val="single" w:sz="4" w:space="0" w:color="auto"/>
              <w:right w:val="single" w:sz="4" w:space="0" w:color="auto"/>
            </w:tcBorders>
            <w:shd w:val="clear" w:color="auto" w:fill="auto"/>
            <w:vAlign w:val="center"/>
            <w:hideMark/>
          </w:tcPr>
          <w:p w14:paraId="2D4E427C" w14:textId="77777777" w:rsidR="0038452D" w:rsidRPr="00E659FD" w:rsidRDefault="0038452D" w:rsidP="0038452D">
            <w:pPr>
              <w:spacing w:line="240" w:lineRule="auto"/>
              <w:jc w:val="center"/>
              <w:rPr>
                <w:sz w:val="16"/>
                <w:szCs w:val="16"/>
              </w:rPr>
            </w:pPr>
            <w:r w:rsidRPr="00E659FD">
              <w:rPr>
                <w:sz w:val="16"/>
                <w:szCs w:val="16"/>
              </w:rPr>
              <w:t>Зар</w:t>
            </w:r>
            <w:r w:rsidRPr="00E659FD">
              <w:rPr>
                <w:sz w:val="16"/>
                <w:szCs w:val="16"/>
              </w:rPr>
              <w:t>е</w:t>
            </w:r>
            <w:r w:rsidRPr="00E659FD">
              <w:rPr>
                <w:sz w:val="16"/>
                <w:szCs w:val="16"/>
              </w:rPr>
              <w:t>г</w:t>
            </w:r>
            <w:r w:rsidRPr="00E659FD">
              <w:rPr>
                <w:sz w:val="16"/>
                <w:szCs w:val="16"/>
              </w:rPr>
              <w:t>и</w:t>
            </w:r>
            <w:r w:rsidRPr="00E659FD">
              <w:rPr>
                <w:sz w:val="16"/>
                <w:szCs w:val="16"/>
              </w:rPr>
              <w:t>стр</w:t>
            </w:r>
            <w:r w:rsidRPr="00E659FD">
              <w:rPr>
                <w:sz w:val="16"/>
                <w:szCs w:val="16"/>
              </w:rPr>
              <w:t>и</w:t>
            </w:r>
            <w:r w:rsidRPr="00E659FD">
              <w:rPr>
                <w:sz w:val="16"/>
                <w:szCs w:val="16"/>
              </w:rPr>
              <w:t>ровано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2E596045"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35CF0D03"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6332ECAD"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33AE98B7"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709" w:type="dxa"/>
            <w:tcBorders>
              <w:top w:val="nil"/>
              <w:left w:val="nil"/>
              <w:bottom w:val="single" w:sz="4" w:space="0" w:color="auto"/>
              <w:right w:val="single" w:sz="4" w:space="0" w:color="auto"/>
            </w:tcBorders>
            <w:shd w:val="clear" w:color="auto" w:fill="auto"/>
            <w:vAlign w:val="center"/>
            <w:hideMark/>
          </w:tcPr>
          <w:p w14:paraId="4C258596" w14:textId="77777777" w:rsidR="0038452D" w:rsidRPr="00E659FD" w:rsidRDefault="0038452D" w:rsidP="0038452D">
            <w:pPr>
              <w:spacing w:line="240" w:lineRule="auto"/>
              <w:jc w:val="center"/>
              <w:rPr>
                <w:sz w:val="16"/>
                <w:szCs w:val="16"/>
              </w:rPr>
            </w:pPr>
            <w:r w:rsidRPr="00E659FD">
              <w:rPr>
                <w:sz w:val="16"/>
                <w:szCs w:val="16"/>
              </w:rPr>
              <w:t>на 100 т.н</w:t>
            </w:r>
          </w:p>
        </w:tc>
        <w:tc>
          <w:tcPr>
            <w:tcW w:w="567" w:type="dxa"/>
            <w:tcBorders>
              <w:top w:val="nil"/>
              <w:left w:val="nil"/>
              <w:bottom w:val="single" w:sz="4" w:space="0" w:color="auto"/>
              <w:right w:val="single" w:sz="4" w:space="0" w:color="auto"/>
            </w:tcBorders>
            <w:shd w:val="clear" w:color="auto" w:fill="auto"/>
            <w:vAlign w:val="center"/>
            <w:hideMark/>
          </w:tcPr>
          <w:p w14:paraId="5682B4EA"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6F6364A6"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531926DF"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06F50884" w14:textId="77777777" w:rsidR="0038452D" w:rsidRPr="00E659FD" w:rsidRDefault="0038452D" w:rsidP="0038452D">
            <w:pPr>
              <w:spacing w:line="240" w:lineRule="auto"/>
              <w:jc w:val="center"/>
              <w:rPr>
                <w:sz w:val="16"/>
                <w:szCs w:val="16"/>
              </w:rPr>
            </w:pPr>
            <w:r w:rsidRPr="00E659FD">
              <w:rPr>
                <w:sz w:val="16"/>
                <w:szCs w:val="16"/>
              </w:rPr>
              <w:t>на 100 т.н</w:t>
            </w:r>
          </w:p>
        </w:tc>
        <w:tc>
          <w:tcPr>
            <w:tcW w:w="558" w:type="dxa"/>
            <w:tcBorders>
              <w:top w:val="nil"/>
              <w:left w:val="nil"/>
              <w:bottom w:val="single" w:sz="4" w:space="0" w:color="auto"/>
              <w:right w:val="single" w:sz="4" w:space="0" w:color="auto"/>
            </w:tcBorders>
            <w:shd w:val="clear" w:color="auto" w:fill="auto"/>
            <w:vAlign w:val="center"/>
            <w:hideMark/>
          </w:tcPr>
          <w:p w14:paraId="015458B8" w14:textId="77777777" w:rsidR="0038452D" w:rsidRPr="00E659FD" w:rsidRDefault="0038452D" w:rsidP="0038452D">
            <w:pPr>
              <w:spacing w:line="240" w:lineRule="auto"/>
              <w:jc w:val="center"/>
              <w:rPr>
                <w:sz w:val="16"/>
                <w:szCs w:val="16"/>
              </w:rPr>
            </w:pPr>
            <w:r w:rsidRPr="00E659FD">
              <w:rPr>
                <w:sz w:val="16"/>
                <w:szCs w:val="16"/>
              </w:rPr>
              <w:t>З</w:t>
            </w:r>
            <w:r w:rsidRPr="00E659FD">
              <w:rPr>
                <w:sz w:val="16"/>
                <w:szCs w:val="16"/>
              </w:rPr>
              <w:t>а</w:t>
            </w:r>
            <w:r w:rsidRPr="00E659FD">
              <w:rPr>
                <w:sz w:val="16"/>
                <w:szCs w:val="16"/>
              </w:rPr>
              <w:t>р</w:t>
            </w:r>
            <w:r w:rsidRPr="00E659FD">
              <w:rPr>
                <w:sz w:val="16"/>
                <w:szCs w:val="16"/>
              </w:rPr>
              <w:t>е</w:t>
            </w:r>
            <w:r w:rsidRPr="00E659FD">
              <w:rPr>
                <w:sz w:val="16"/>
                <w:szCs w:val="16"/>
              </w:rPr>
              <w:t>г</w:t>
            </w:r>
            <w:r w:rsidRPr="00E659FD">
              <w:rPr>
                <w:sz w:val="16"/>
                <w:szCs w:val="16"/>
              </w:rPr>
              <w:t>и</w:t>
            </w:r>
            <w:r w:rsidRPr="00E659FD">
              <w:rPr>
                <w:sz w:val="16"/>
                <w:szCs w:val="16"/>
              </w:rPr>
              <w:t>стрир</w:t>
            </w:r>
            <w:r w:rsidRPr="00E659FD">
              <w:rPr>
                <w:sz w:val="16"/>
                <w:szCs w:val="16"/>
              </w:rPr>
              <w:t>о</w:t>
            </w:r>
            <w:r w:rsidRPr="00E659FD">
              <w:rPr>
                <w:sz w:val="16"/>
                <w:szCs w:val="16"/>
              </w:rPr>
              <w:t>вано больных абс.</w:t>
            </w:r>
          </w:p>
        </w:tc>
        <w:tc>
          <w:tcPr>
            <w:tcW w:w="576" w:type="dxa"/>
            <w:tcBorders>
              <w:top w:val="nil"/>
              <w:left w:val="nil"/>
              <w:bottom w:val="single" w:sz="4" w:space="0" w:color="auto"/>
              <w:right w:val="single" w:sz="4" w:space="0" w:color="auto"/>
            </w:tcBorders>
            <w:shd w:val="clear" w:color="auto" w:fill="auto"/>
            <w:vAlign w:val="center"/>
            <w:hideMark/>
          </w:tcPr>
          <w:p w14:paraId="1BDC3721" w14:textId="77777777" w:rsidR="0038452D" w:rsidRPr="00E659FD" w:rsidRDefault="0038452D" w:rsidP="0038452D">
            <w:pPr>
              <w:spacing w:line="240" w:lineRule="auto"/>
              <w:jc w:val="center"/>
              <w:rPr>
                <w:sz w:val="16"/>
                <w:szCs w:val="16"/>
              </w:rPr>
            </w:pPr>
            <w:r w:rsidRPr="00E659FD">
              <w:rPr>
                <w:sz w:val="16"/>
                <w:szCs w:val="16"/>
              </w:rPr>
              <w:t>на 100 т.н</w:t>
            </w:r>
          </w:p>
        </w:tc>
        <w:tc>
          <w:tcPr>
            <w:tcW w:w="700" w:type="dxa"/>
            <w:tcBorders>
              <w:top w:val="nil"/>
              <w:left w:val="nil"/>
              <w:bottom w:val="single" w:sz="4" w:space="0" w:color="auto"/>
              <w:right w:val="single" w:sz="4" w:space="0" w:color="auto"/>
            </w:tcBorders>
            <w:shd w:val="clear" w:color="auto" w:fill="auto"/>
            <w:vAlign w:val="center"/>
            <w:hideMark/>
          </w:tcPr>
          <w:p w14:paraId="6A3BADE0" w14:textId="77777777" w:rsidR="0038452D" w:rsidRPr="00E659FD" w:rsidRDefault="0038452D" w:rsidP="0038452D">
            <w:pPr>
              <w:spacing w:line="240" w:lineRule="auto"/>
              <w:jc w:val="center"/>
              <w:rPr>
                <w:sz w:val="16"/>
                <w:szCs w:val="16"/>
              </w:rPr>
            </w:pPr>
            <w:r w:rsidRPr="00E659FD">
              <w:rPr>
                <w:sz w:val="16"/>
                <w:szCs w:val="16"/>
              </w:rPr>
              <w:t>Зар</w:t>
            </w:r>
            <w:r w:rsidRPr="00E659FD">
              <w:rPr>
                <w:sz w:val="16"/>
                <w:szCs w:val="16"/>
              </w:rPr>
              <w:t>е</w:t>
            </w:r>
            <w:r w:rsidRPr="00E659FD">
              <w:rPr>
                <w:sz w:val="16"/>
                <w:szCs w:val="16"/>
              </w:rPr>
              <w:t>г</w:t>
            </w:r>
            <w:r w:rsidRPr="00E659FD">
              <w:rPr>
                <w:sz w:val="16"/>
                <w:szCs w:val="16"/>
              </w:rPr>
              <w:t>и</w:t>
            </w:r>
            <w:r w:rsidRPr="00E659FD">
              <w:rPr>
                <w:sz w:val="16"/>
                <w:szCs w:val="16"/>
              </w:rPr>
              <w:t>стр</w:t>
            </w:r>
            <w:r w:rsidRPr="00E659FD">
              <w:rPr>
                <w:sz w:val="16"/>
                <w:szCs w:val="16"/>
              </w:rPr>
              <w:t>и</w:t>
            </w:r>
            <w:r w:rsidRPr="00E659FD">
              <w:rPr>
                <w:sz w:val="16"/>
                <w:szCs w:val="16"/>
              </w:rPr>
              <w:t>ровано бол</w:t>
            </w:r>
            <w:r w:rsidRPr="00E659FD">
              <w:rPr>
                <w:sz w:val="16"/>
                <w:szCs w:val="16"/>
              </w:rPr>
              <w:t>ь</w:t>
            </w:r>
            <w:r w:rsidRPr="00E659FD">
              <w:rPr>
                <w:sz w:val="16"/>
                <w:szCs w:val="16"/>
              </w:rPr>
              <w:t>ных абс.</w:t>
            </w:r>
          </w:p>
        </w:tc>
        <w:tc>
          <w:tcPr>
            <w:tcW w:w="576" w:type="dxa"/>
            <w:tcBorders>
              <w:top w:val="nil"/>
              <w:left w:val="nil"/>
              <w:bottom w:val="single" w:sz="4" w:space="0" w:color="auto"/>
              <w:right w:val="single" w:sz="4" w:space="0" w:color="auto"/>
            </w:tcBorders>
            <w:shd w:val="clear" w:color="auto" w:fill="auto"/>
            <w:vAlign w:val="center"/>
            <w:hideMark/>
          </w:tcPr>
          <w:p w14:paraId="0E8A5B42" w14:textId="77777777" w:rsidR="0038452D" w:rsidRPr="00E659FD" w:rsidRDefault="0038452D" w:rsidP="0038452D">
            <w:pPr>
              <w:spacing w:line="240" w:lineRule="auto"/>
              <w:jc w:val="center"/>
              <w:rPr>
                <w:sz w:val="16"/>
                <w:szCs w:val="16"/>
              </w:rPr>
            </w:pPr>
            <w:r w:rsidRPr="00E659FD">
              <w:rPr>
                <w:sz w:val="16"/>
                <w:szCs w:val="16"/>
              </w:rPr>
              <w:t>на 100 т.н</w:t>
            </w:r>
          </w:p>
        </w:tc>
      </w:tr>
      <w:tr w:rsidR="0038452D" w:rsidRPr="00E659FD" w14:paraId="605AB101"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25F585F" w14:textId="77777777" w:rsidR="0038452D" w:rsidRPr="00E659FD" w:rsidRDefault="0038452D" w:rsidP="0038452D">
            <w:pPr>
              <w:spacing w:line="240" w:lineRule="auto"/>
              <w:jc w:val="left"/>
              <w:rPr>
                <w:sz w:val="16"/>
                <w:szCs w:val="16"/>
              </w:rPr>
            </w:pPr>
            <w:r w:rsidRPr="00E659FD">
              <w:rPr>
                <w:sz w:val="16"/>
                <w:szCs w:val="16"/>
              </w:rPr>
              <w:t xml:space="preserve">РТ </w:t>
            </w:r>
          </w:p>
        </w:tc>
        <w:tc>
          <w:tcPr>
            <w:tcW w:w="766" w:type="dxa"/>
            <w:tcBorders>
              <w:top w:val="nil"/>
              <w:left w:val="nil"/>
              <w:bottom w:val="single" w:sz="4" w:space="0" w:color="auto"/>
              <w:right w:val="single" w:sz="4" w:space="0" w:color="auto"/>
            </w:tcBorders>
            <w:shd w:val="clear" w:color="auto" w:fill="auto"/>
            <w:vAlign w:val="center"/>
            <w:hideMark/>
          </w:tcPr>
          <w:p w14:paraId="5ECE140B" w14:textId="77777777" w:rsidR="0038452D" w:rsidRPr="00E659FD" w:rsidRDefault="0038452D" w:rsidP="0038452D">
            <w:pPr>
              <w:spacing w:line="240" w:lineRule="auto"/>
              <w:jc w:val="center"/>
              <w:rPr>
                <w:sz w:val="16"/>
                <w:szCs w:val="16"/>
              </w:rPr>
            </w:pPr>
            <w:r w:rsidRPr="00E659FD">
              <w:rPr>
                <w:sz w:val="16"/>
                <w:szCs w:val="16"/>
              </w:rPr>
              <w:t>526</w:t>
            </w:r>
          </w:p>
        </w:tc>
        <w:tc>
          <w:tcPr>
            <w:tcW w:w="576" w:type="dxa"/>
            <w:tcBorders>
              <w:top w:val="nil"/>
              <w:left w:val="nil"/>
              <w:bottom w:val="single" w:sz="4" w:space="0" w:color="auto"/>
              <w:right w:val="single" w:sz="4" w:space="0" w:color="auto"/>
            </w:tcBorders>
            <w:shd w:val="clear" w:color="auto" w:fill="auto"/>
            <w:noWrap/>
            <w:vAlign w:val="center"/>
            <w:hideMark/>
          </w:tcPr>
          <w:p w14:paraId="22E3DA8A" w14:textId="77777777" w:rsidR="0038452D" w:rsidRPr="00E659FD" w:rsidRDefault="0038452D" w:rsidP="0038452D">
            <w:pPr>
              <w:spacing w:line="240" w:lineRule="auto"/>
              <w:jc w:val="center"/>
              <w:rPr>
                <w:sz w:val="16"/>
                <w:szCs w:val="16"/>
              </w:rPr>
            </w:pPr>
            <w:r w:rsidRPr="00E659FD">
              <w:rPr>
                <w:sz w:val="16"/>
                <w:szCs w:val="16"/>
              </w:rPr>
              <w:t>165,9</w:t>
            </w:r>
          </w:p>
        </w:tc>
        <w:tc>
          <w:tcPr>
            <w:tcW w:w="558" w:type="dxa"/>
            <w:tcBorders>
              <w:top w:val="nil"/>
              <w:left w:val="nil"/>
              <w:bottom w:val="single" w:sz="4" w:space="0" w:color="auto"/>
              <w:right w:val="single" w:sz="4" w:space="0" w:color="auto"/>
            </w:tcBorders>
            <w:shd w:val="clear" w:color="auto" w:fill="auto"/>
            <w:vAlign w:val="center"/>
            <w:hideMark/>
          </w:tcPr>
          <w:p w14:paraId="1A43B33B" w14:textId="77777777" w:rsidR="0038452D" w:rsidRPr="00E659FD" w:rsidRDefault="0038452D" w:rsidP="0038452D">
            <w:pPr>
              <w:spacing w:line="240" w:lineRule="auto"/>
              <w:jc w:val="center"/>
              <w:rPr>
                <w:sz w:val="16"/>
                <w:szCs w:val="16"/>
              </w:rPr>
            </w:pPr>
            <w:r w:rsidRPr="00E659FD">
              <w:rPr>
                <w:sz w:val="16"/>
                <w:szCs w:val="16"/>
              </w:rPr>
              <w:t>527</w:t>
            </w:r>
          </w:p>
        </w:tc>
        <w:tc>
          <w:tcPr>
            <w:tcW w:w="576" w:type="dxa"/>
            <w:tcBorders>
              <w:top w:val="nil"/>
              <w:left w:val="nil"/>
              <w:bottom w:val="single" w:sz="4" w:space="0" w:color="auto"/>
              <w:right w:val="single" w:sz="4" w:space="0" w:color="auto"/>
            </w:tcBorders>
            <w:shd w:val="clear" w:color="auto" w:fill="auto"/>
            <w:noWrap/>
            <w:vAlign w:val="center"/>
            <w:hideMark/>
          </w:tcPr>
          <w:p w14:paraId="323FA2C5" w14:textId="77777777" w:rsidR="0038452D" w:rsidRPr="00E659FD" w:rsidRDefault="0038452D" w:rsidP="0038452D">
            <w:pPr>
              <w:spacing w:line="240" w:lineRule="auto"/>
              <w:jc w:val="center"/>
              <w:rPr>
                <w:sz w:val="16"/>
                <w:szCs w:val="16"/>
              </w:rPr>
            </w:pPr>
            <w:r w:rsidRPr="00E659FD">
              <w:rPr>
                <w:sz w:val="16"/>
                <w:szCs w:val="16"/>
              </w:rPr>
              <w:t>171</w:t>
            </w:r>
          </w:p>
        </w:tc>
        <w:tc>
          <w:tcPr>
            <w:tcW w:w="558" w:type="dxa"/>
            <w:tcBorders>
              <w:top w:val="nil"/>
              <w:left w:val="nil"/>
              <w:bottom w:val="single" w:sz="4" w:space="0" w:color="auto"/>
              <w:right w:val="single" w:sz="4" w:space="0" w:color="auto"/>
            </w:tcBorders>
            <w:shd w:val="clear" w:color="auto" w:fill="auto"/>
            <w:vAlign w:val="center"/>
            <w:hideMark/>
          </w:tcPr>
          <w:p w14:paraId="4E542C38" w14:textId="77777777" w:rsidR="0038452D" w:rsidRPr="00E659FD" w:rsidRDefault="0038452D" w:rsidP="0038452D">
            <w:pPr>
              <w:spacing w:line="240" w:lineRule="auto"/>
              <w:jc w:val="center"/>
              <w:rPr>
                <w:sz w:val="16"/>
                <w:szCs w:val="16"/>
              </w:rPr>
            </w:pPr>
            <w:r w:rsidRPr="00E659FD">
              <w:rPr>
                <w:sz w:val="16"/>
                <w:szCs w:val="16"/>
              </w:rPr>
              <w:t>549</w:t>
            </w:r>
          </w:p>
        </w:tc>
        <w:tc>
          <w:tcPr>
            <w:tcW w:w="709" w:type="dxa"/>
            <w:tcBorders>
              <w:top w:val="nil"/>
              <w:left w:val="nil"/>
              <w:bottom w:val="single" w:sz="4" w:space="0" w:color="auto"/>
              <w:right w:val="single" w:sz="4" w:space="0" w:color="auto"/>
            </w:tcBorders>
            <w:shd w:val="clear" w:color="auto" w:fill="auto"/>
            <w:noWrap/>
            <w:vAlign w:val="center"/>
            <w:hideMark/>
          </w:tcPr>
          <w:p w14:paraId="0E313338" w14:textId="77777777" w:rsidR="0038452D" w:rsidRPr="00E659FD" w:rsidRDefault="0038452D" w:rsidP="0038452D">
            <w:pPr>
              <w:spacing w:line="240" w:lineRule="auto"/>
              <w:jc w:val="center"/>
              <w:rPr>
                <w:sz w:val="16"/>
                <w:szCs w:val="16"/>
              </w:rPr>
            </w:pPr>
            <w:r w:rsidRPr="00E659FD">
              <w:rPr>
                <w:sz w:val="16"/>
                <w:szCs w:val="16"/>
              </w:rPr>
              <w:t>177,5</w:t>
            </w:r>
          </w:p>
        </w:tc>
        <w:tc>
          <w:tcPr>
            <w:tcW w:w="709" w:type="dxa"/>
            <w:tcBorders>
              <w:top w:val="nil"/>
              <w:left w:val="nil"/>
              <w:bottom w:val="single" w:sz="4" w:space="0" w:color="auto"/>
              <w:right w:val="single" w:sz="4" w:space="0" w:color="auto"/>
            </w:tcBorders>
            <w:shd w:val="clear" w:color="auto" w:fill="auto"/>
            <w:vAlign w:val="center"/>
            <w:hideMark/>
          </w:tcPr>
          <w:p w14:paraId="10869AC7" w14:textId="77777777" w:rsidR="0038452D" w:rsidRPr="00E659FD" w:rsidRDefault="0038452D" w:rsidP="0038452D">
            <w:pPr>
              <w:spacing w:line="240" w:lineRule="auto"/>
              <w:jc w:val="center"/>
              <w:rPr>
                <w:sz w:val="16"/>
                <w:szCs w:val="16"/>
              </w:rPr>
            </w:pPr>
            <w:r w:rsidRPr="00E659FD">
              <w:rPr>
                <w:sz w:val="16"/>
                <w:szCs w:val="16"/>
              </w:rPr>
              <w:t>556</w:t>
            </w:r>
          </w:p>
        </w:tc>
        <w:tc>
          <w:tcPr>
            <w:tcW w:w="576" w:type="dxa"/>
            <w:tcBorders>
              <w:top w:val="nil"/>
              <w:left w:val="nil"/>
              <w:bottom w:val="single" w:sz="4" w:space="0" w:color="auto"/>
              <w:right w:val="single" w:sz="4" w:space="0" w:color="auto"/>
            </w:tcBorders>
            <w:shd w:val="clear" w:color="auto" w:fill="auto"/>
            <w:noWrap/>
            <w:vAlign w:val="center"/>
            <w:hideMark/>
          </w:tcPr>
          <w:p w14:paraId="16EC76F3" w14:textId="77777777" w:rsidR="0038452D" w:rsidRPr="00E659FD" w:rsidRDefault="0038452D" w:rsidP="0038452D">
            <w:pPr>
              <w:spacing w:line="240" w:lineRule="auto"/>
              <w:jc w:val="center"/>
              <w:rPr>
                <w:sz w:val="16"/>
                <w:szCs w:val="16"/>
              </w:rPr>
            </w:pPr>
            <w:r w:rsidRPr="00E659FD">
              <w:rPr>
                <w:sz w:val="16"/>
                <w:szCs w:val="16"/>
              </w:rPr>
              <w:t>179,1</w:t>
            </w:r>
          </w:p>
        </w:tc>
        <w:tc>
          <w:tcPr>
            <w:tcW w:w="699" w:type="dxa"/>
            <w:tcBorders>
              <w:top w:val="nil"/>
              <w:left w:val="nil"/>
              <w:bottom w:val="single" w:sz="4" w:space="0" w:color="auto"/>
              <w:right w:val="single" w:sz="4" w:space="0" w:color="auto"/>
            </w:tcBorders>
            <w:shd w:val="clear" w:color="auto" w:fill="auto"/>
            <w:vAlign w:val="center"/>
            <w:hideMark/>
          </w:tcPr>
          <w:p w14:paraId="089BF3AA" w14:textId="77777777" w:rsidR="0038452D" w:rsidRPr="00E659FD" w:rsidRDefault="0038452D" w:rsidP="0038452D">
            <w:pPr>
              <w:spacing w:line="240" w:lineRule="auto"/>
              <w:jc w:val="center"/>
              <w:rPr>
                <w:sz w:val="16"/>
                <w:szCs w:val="16"/>
              </w:rPr>
            </w:pPr>
            <w:r w:rsidRPr="00E659FD">
              <w:rPr>
                <w:sz w:val="16"/>
                <w:szCs w:val="16"/>
              </w:rPr>
              <w:t>607</w:t>
            </w:r>
          </w:p>
        </w:tc>
        <w:tc>
          <w:tcPr>
            <w:tcW w:w="576" w:type="dxa"/>
            <w:tcBorders>
              <w:top w:val="nil"/>
              <w:left w:val="nil"/>
              <w:bottom w:val="single" w:sz="4" w:space="0" w:color="auto"/>
              <w:right w:val="single" w:sz="4" w:space="0" w:color="auto"/>
            </w:tcBorders>
            <w:shd w:val="clear" w:color="auto" w:fill="auto"/>
            <w:noWrap/>
            <w:vAlign w:val="center"/>
            <w:hideMark/>
          </w:tcPr>
          <w:p w14:paraId="61DF7AC0" w14:textId="77777777" w:rsidR="0038452D" w:rsidRPr="00E659FD" w:rsidRDefault="0038452D" w:rsidP="0038452D">
            <w:pPr>
              <w:spacing w:line="240" w:lineRule="auto"/>
              <w:jc w:val="center"/>
              <w:rPr>
                <w:sz w:val="16"/>
                <w:szCs w:val="16"/>
              </w:rPr>
            </w:pPr>
            <w:r w:rsidRPr="00E659FD">
              <w:rPr>
                <w:sz w:val="16"/>
                <w:szCs w:val="16"/>
              </w:rPr>
              <w:t>194,7</w:t>
            </w:r>
          </w:p>
        </w:tc>
        <w:tc>
          <w:tcPr>
            <w:tcW w:w="558" w:type="dxa"/>
            <w:tcBorders>
              <w:top w:val="nil"/>
              <w:left w:val="nil"/>
              <w:bottom w:val="single" w:sz="4" w:space="0" w:color="auto"/>
              <w:right w:val="single" w:sz="4" w:space="0" w:color="auto"/>
            </w:tcBorders>
            <w:shd w:val="clear" w:color="auto" w:fill="auto"/>
            <w:vAlign w:val="center"/>
            <w:hideMark/>
          </w:tcPr>
          <w:p w14:paraId="55750837" w14:textId="77777777" w:rsidR="0038452D" w:rsidRPr="00E659FD" w:rsidRDefault="0038452D" w:rsidP="0038452D">
            <w:pPr>
              <w:spacing w:line="240" w:lineRule="auto"/>
              <w:jc w:val="center"/>
              <w:rPr>
                <w:sz w:val="16"/>
                <w:szCs w:val="16"/>
              </w:rPr>
            </w:pPr>
            <w:r w:rsidRPr="00E659FD">
              <w:rPr>
                <w:sz w:val="16"/>
                <w:szCs w:val="16"/>
              </w:rPr>
              <w:t>656</w:t>
            </w:r>
          </w:p>
        </w:tc>
        <w:tc>
          <w:tcPr>
            <w:tcW w:w="576" w:type="dxa"/>
            <w:tcBorders>
              <w:top w:val="nil"/>
              <w:left w:val="nil"/>
              <w:bottom w:val="single" w:sz="4" w:space="0" w:color="auto"/>
              <w:right w:val="single" w:sz="4" w:space="0" w:color="auto"/>
            </w:tcBorders>
            <w:shd w:val="clear" w:color="auto" w:fill="auto"/>
            <w:noWrap/>
            <w:vAlign w:val="center"/>
            <w:hideMark/>
          </w:tcPr>
          <w:p w14:paraId="05C9187A" w14:textId="77777777" w:rsidR="0038452D" w:rsidRPr="00E659FD" w:rsidRDefault="0038452D" w:rsidP="0038452D">
            <w:pPr>
              <w:spacing w:line="240" w:lineRule="auto"/>
              <w:jc w:val="center"/>
              <w:rPr>
                <w:sz w:val="16"/>
                <w:szCs w:val="16"/>
              </w:rPr>
            </w:pPr>
            <w:r w:rsidRPr="00E659FD">
              <w:rPr>
                <w:sz w:val="16"/>
                <w:szCs w:val="16"/>
              </w:rPr>
              <w:t>209,1</w:t>
            </w:r>
          </w:p>
        </w:tc>
        <w:tc>
          <w:tcPr>
            <w:tcW w:w="558" w:type="dxa"/>
            <w:tcBorders>
              <w:top w:val="nil"/>
              <w:left w:val="nil"/>
              <w:bottom w:val="single" w:sz="4" w:space="0" w:color="auto"/>
              <w:right w:val="single" w:sz="4" w:space="0" w:color="auto"/>
            </w:tcBorders>
            <w:shd w:val="clear" w:color="auto" w:fill="auto"/>
            <w:vAlign w:val="center"/>
            <w:hideMark/>
          </w:tcPr>
          <w:p w14:paraId="0EBCA26B" w14:textId="77777777" w:rsidR="0038452D" w:rsidRPr="00E659FD" w:rsidRDefault="0038452D" w:rsidP="0038452D">
            <w:pPr>
              <w:spacing w:line="240" w:lineRule="auto"/>
              <w:jc w:val="center"/>
              <w:rPr>
                <w:sz w:val="16"/>
                <w:szCs w:val="16"/>
              </w:rPr>
            </w:pPr>
            <w:r w:rsidRPr="00E659FD">
              <w:rPr>
                <w:sz w:val="16"/>
                <w:szCs w:val="16"/>
              </w:rPr>
              <w:t>721</w:t>
            </w:r>
          </w:p>
        </w:tc>
        <w:tc>
          <w:tcPr>
            <w:tcW w:w="709" w:type="dxa"/>
            <w:tcBorders>
              <w:top w:val="nil"/>
              <w:left w:val="nil"/>
              <w:bottom w:val="single" w:sz="4" w:space="0" w:color="auto"/>
              <w:right w:val="single" w:sz="4" w:space="0" w:color="auto"/>
            </w:tcBorders>
            <w:shd w:val="clear" w:color="auto" w:fill="auto"/>
            <w:noWrap/>
            <w:vAlign w:val="center"/>
            <w:hideMark/>
          </w:tcPr>
          <w:p w14:paraId="75AF88C8" w14:textId="77777777" w:rsidR="0038452D" w:rsidRPr="00E659FD" w:rsidRDefault="0038452D" w:rsidP="0038452D">
            <w:pPr>
              <w:spacing w:line="240" w:lineRule="auto"/>
              <w:jc w:val="center"/>
              <w:rPr>
                <w:sz w:val="16"/>
                <w:szCs w:val="16"/>
              </w:rPr>
            </w:pPr>
            <w:r w:rsidRPr="00E659FD">
              <w:rPr>
                <w:sz w:val="16"/>
                <w:szCs w:val="16"/>
              </w:rPr>
              <w:t>239,1</w:t>
            </w:r>
          </w:p>
        </w:tc>
        <w:tc>
          <w:tcPr>
            <w:tcW w:w="567" w:type="dxa"/>
            <w:tcBorders>
              <w:top w:val="nil"/>
              <w:left w:val="nil"/>
              <w:bottom w:val="single" w:sz="4" w:space="0" w:color="auto"/>
              <w:right w:val="single" w:sz="4" w:space="0" w:color="auto"/>
            </w:tcBorders>
            <w:shd w:val="clear" w:color="auto" w:fill="auto"/>
            <w:vAlign w:val="center"/>
            <w:hideMark/>
          </w:tcPr>
          <w:p w14:paraId="6A1F5D69" w14:textId="77777777" w:rsidR="0038452D" w:rsidRPr="00E659FD" w:rsidRDefault="0038452D" w:rsidP="0038452D">
            <w:pPr>
              <w:spacing w:line="240" w:lineRule="auto"/>
              <w:jc w:val="center"/>
              <w:rPr>
                <w:sz w:val="16"/>
                <w:szCs w:val="16"/>
              </w:rPr>
            </w:pPr>
            <w:r w:rsidRPr="00E659FD">
              <w:rPr>
                <w:sz w:val="16"/>
                <w:szCs w:val="16"/>
              </w:rPr>
              <w:t>770</w:t>
            </w:r>
          </w:p>
        </w:tc>
        <w:tc>
          <w:tcPr>
            <w:tcW w:w="576" w:type="dxa"/>
            <w:tcBorders>
              <w:top w:val="nil"/>
              <w:left w:val="nil"/>
              <w:bottom w:val="single" w:sz="4" w:space="0" w:color="auto"/>
              <w:right w:val="single" w:sz="4" w:space="0" w:color="auto"/>
            </w:tcBorders>
            <w:shd w:val="clear" w:color="auto" w:fill="auto"/>
            <w:noWrap/>
            <w:vAlign w:val="center"/>
            <w:hideMark/>
          </w:tcPr>
          <w:p w14:paraId="504F6F9E" w14:textId="77777777" w:rsidR="0038452D" w:rsidRPr="00E659FD" w:rsidRDefault="0038452D" w:rsidP="0038452D">
            <w:pPr>
              <w:spacing w:line="240" w:lineRule="auto"/>
              <w:jc w:val="center"/>
              <w:rPr>
                <w:sz w:val="16"/>
                <w:szCs w:val="16"/>
              </w:rPr>
            </w:pPr>
            <w:r w:rsidRPr="00E659FD">
              <w:rPr>
                <w:sz w:val="16"/>
                <w:szCs w:val="16"/>
              </w:rPr>
              <w:t>252,5</w:t>
            </w:r>
          </w:p>
        </w:tc>
        <w:tc>
          <w:tcPr>
            <w:tcW w:w="558" w:type="dxa"/>
            <w:tcBorders>
              <w:top w:val="nil"/>
              <w:left w:val="nil"/>
              <w:bottom w:val="single" w:sz="4" w:space="0" w:color="auto"/>
              <w:right w:val="single" w:sz="4" w:space="0" w:color="auto"/>
            </w:tcBorders>
            <w:shd w:val="clear" w:color="auto" w:fill="auto"/>
            <w:vAlign w:val="center"/>
            <w:hideMark/>
          </w:tcPr>
          <w:p w14:paraId="1279DE83" w14:textId="77777777" w:rsidR="0038452D" w:rsidRPr="00E659FD" w:rsidRDefault="0038452D" w:rsidP="0038452D">
            <w:pPr>
              <w:spacing w:line="240" w:lineRule="auto"/>
              <w:jc w:val="center"/>
              <w:rPr>
                <w:sz w:val="16"/>
                <w:szCs w:val="16"/>
              </w:rPr>
            </w:pPr>
            <w:r w:rsidRPr="00E659FD">
              <w:rPr>
                <w:sz w:val="16"/>
                <w:szCs w:val="16"/>
              </w:rPr>
              <w:t>785</w:t>
            </w:r>
          </w:p>
        </w:tc>
        <w:tc>
          <w:tcPr>
            <w:tcW w:w="576" w:type="dxa"/>
            <w:tcBorders>
              <w:top w:val="nil"/>
              <w:left w:val="nil"/>
              <w:bottom w:val="single" w:sz="4" w:space="0" w:color="auto"/>
              <w:right w:val="single" w:sz="4" w:space="0" w:color="auto"/>
            </w:tcBorders>
            <w:shd w:val="clear" w:color="auto" w:fill="auto"/>
            <w:noWrap/>
            <w:vAlign w:val="center"/>
            <w:hideMark/>
          </w:tcPr>
          <w:p w14:paraId="685A0075" w14:textId="77777777" w:rsidR="0038452D" w:rsidRPr="00E659FD" w:rsidRDefault="0038452D" w:rsidP="0038452D">
            <w:pPr>
              <w:spacing w:line="240" w:lineRule="auto"/>
              <w:jc w:val="center"/>
              <w:rPr>
                <w:sz w:val="16"/>
                <w:szCs w:val="16"/>
              </w:rPr>
            </w:pPr>
            <w:r w:rsidRPr="00E659FD">
              <w:rPr>
                <w:sz w:val="16"/>
                <w:szCs w:val="16"/>
              </w:rPr>
              <w:t>254,8</w:t>
            </w:r>
          </w:p>
        </w:tc>
        <w:tc>
          <w:tcPr>
            <w:tcW w:w="558" w:type="dxa"/>
            <w:tcBorders>
              <w:top w:val="nil"/>
              <w:left w:val="nil"/>
              <w:bottom w:val="single" w:sz="4" w:space="0" w:color="auto"/>
              <w:right w:val="single" w:sz="4" w:space="0" w:color="auto"/>
            </w:tcBorders>
            <w:shd w:val="clear" w:color="auto" w:fill="auto"/>
            <w:vAlign w:val="center"/>
            <w:hideMark/>
          </w:tcPr>
          <w:p w14:paraId="5FD08389" w14:textId="77777777" w:rsidR="0038452D" w:rsidRPr="00E659FD" w:rsidRDefault="0038452D" w:rsidP="0038452D">
            <w:pPr>
              <w:spacing w:line="240" w:lineRule="auto"/>
              <w:jc w:val="center"/>
              <w:rPr>
                <w:sz w:val="16"/>
                <w:szCs w:val="16"/>
              </w:rPr>
            </w:pPr>
            <w:r w:rsidRPr="00E659FD">
              <w:rPr>
                <w:sz w:val="16"/>
                <w:szCs w:val="16"/>
              </w:rPr>
              <w:t>795</w:t>
            </w:r>
          </w:p>
        </w:tc>
        <w:tc>
          <w:tcPr>
            <w:tcW w:w="576" w:type="dxa"/>
            <w:tcBorders>
              <w:top w:val="nil"/>
              <w:left w:val="nil"/>
              <w:bottom w:val="single" w:sz="4" w:space="0" w:color="auto"/>
              <w:right w:val="single" w:sz="4" w:space="0" w:color="auto"/>
            </w:tcBorders>
            <w:shd w:val="clear" w:color="auto" w:fill="auto"/>
            <w:noWrap/>
            <w:vAlign w:val="center"/>
            <w:hideMark/>
          </w:tcPr>
          <w:p w14:paraId="5D530259" w14:textId="77777777" w:rsidR="0038452D" w:rsidRPr="00E659FD" w:rsidRDefault="0038452D" w:rsidP="0038452D">
            <w:pPr>
              <w:spacing w:line="240" w:lineRule="auto"/>
              <w:jc w:val="center"/>
              <w:rPr>
                <w:sz w:val="16"/>
                <w:szCs w:val="16"/>
              </w:rPr>
            </w:pPr>
            <w:r w:rsidRPr="00E659FD">
              <w:rPr>
                <w:sz w:val="16"/>
                <w:szCs w:val="16"/>
              </w:rPr>
              <w:t>245,1</w:t>
            </w:r>
          </w:p>
        </w:tc>
        <w:tc>
          <w:tcPr>
            <w:tcW w:w="700" w:type="dxa"/>
            <w:tcBorders>
              <w:top w:val="nil"/>
              <w:left w:val="nil"/>
              <w:bottom w:val="single" w:sz="4" w:space="0" w:color="auto"/>
              <w:right w:val="single" w:sz="4" w:space="0" w:color="auto"/>
            </w:tcBorders>
            <w:shd w:val="clear" w:color="auto" w:fill="auto"/>
            <w:vAlign w:val="center"/>
            <w:hideMark/>
          </w:tcPr>
          <w:p w14:paraId="548DF988" w14:textId="77777777" w:rsidR="0038452D" w:rsidRPr="00E659FD" w:rsidRDefault="0038452D" w:rsidP="0038452D">
            <w:pPr>
              <w:spacing w:line="240" w:lineRule="auto"/>
              <w:jc w:val="center"/>
              <w:rPr>
                <w:sz w:val="16"/>
                <w:szCs w:val="16"/>
              </w:rPr>
            </w:pPr>
            <w:r w:rsidRPr="00E659FD">
              <w:rPr>
                <w:sz w:val="16"/>
                <w:szCs w:val="16"/>
              </w:rPr>
              <w:t>544</w:t>
            </w:r>
          </w:p>
        </w:tc>
        <w:tc>
          <w:tcPr>
            <w:tcW w:w="576" w:type="dxa"/>
            <w:tcBorders>
              <w:top w:val="nil"/>
              <w:left w:val="nil"/>
              <w:bottom w:val="single" w:sz="4" w:space="0" w:color="auto"/>
              <w:right w:val="single" w:sz="4" w:space="0" w:color="auto"/>
            </w:tcBorders>
            <w:shd w:val="clear" w:color="auto" w:fill="auto"/>
            <w:noWrap/>
            <w:vAlign w:val="center"/>
            <w:hideMark/>
          </w:tcPr>
          <w:p w14:paraId="65AAB124" w14:textId="77777777" w:rsidR="0038452D" w:rsidRPr="00E659FD" w:rsidRDefault="0038452D" w:rsidP="0038452D">
            <w:pPr>
              <w:spacing w:line="240" w:lineRule="auto"/>
              <w:jc w:val="center"/>
              <w:rPr>
                <w:sz w:val="16"/>
                <w:szCs w:val="16"/>
              </w:rPr>
            </w:pPr>
            <w:r w:rsidRPr="00E659FD">
              <w:rPr>
                <w:sz w:val="16"/>
                <w:szCs w:val="16"/>
              </w:rPr>
              <w:t>166,2</w:t>
            </w:r>
          </w:p>
        </w:tc>
      </w:tr>
      <w:tr w:rsidR="002268E8" w:rsidRPr="00E659FD" w14:paraId="28E1FD5F"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2456808" w14:textId="77777777" w:rsidR="002268E8" w:rsidRPr="00E659FD" w:rsidRDefault="002268E8" w:rsidP="003F6773">
            <w:pPr>
              <w:spacing w:line="240" w:lineRule="auto"/>
              <w:jc w:val="left"/>
              <w:rPr>
                <w:sz w:val="16"/>
                <w:szCs w:val="16"/>
              </w:rPr>
            </w:pPr>
            <w:r w:rsidRPr="00E659FD">
              <w:rPr>
                <w:sz w:val="16"/>
                <w:szCs w:val="16"/>
              </w:rPr>
              <w:t>Пий-Хемский</w:t>
            </w:r>
          </w:p>
        </w:tc>
        <w:tc>
          <w:tcPr>
            <w:tcW w:w="766" w:type="dxa"/>
            <w:tcBorders>
              <w:top w:val="nil"/>
              <w:left w:val="nil"/>
              <w:bottom w:val="single" w:sz="4" w:space="0" w:color="auto"/>
              <w:right w:val="single" w:sz="4" w:space="0" w:color="auto"/>
            </w:tcBorders>
            <w:shd w:val="clear" w:color="auto" w:fill="auto"/>
            <w:vAlign w:val="center"/>
            <w:hideMark/>
          </w:tcPr>
          <w:p w14:paraId="0BB4A744" w14:textId="77777777" w:rsidR="002268E8" w:rsidRPr="00E659FD" w:rsidRDefault="002268E8" w:rsidP="003F6773">
            <w:pPr>
              <w:spacing w:line="240" w:lineRule="auto"/>
              <w:jc w:val="center"/>
              <w:rPr>
                <w:sz w:val="16"/>
                <w:szCs w:val="16"/>
              </w:rPr>
            </w:pPr>
            <w:r w:rsidRPr="00E659FD">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2C81A390" w14:textId="77777777" w:rsidR="002268E8" w:rsidRPr="00E659FD" w:rsidRDefault="002268E8" w:rsidP="003F6773">
            <w:pPr>
              <w:spacing w:line="240" w:lineRule="auto"/>
              <w:jc w:val="center"/>
              <w:rPr>
                <w:sz w:val="16"/>
                <w:szCs w:val="16"/>
              </w:rPr>
            </w:pPr>
            <w:r w:rsidRPr="00E659FD">
              <w:rPr>
                <w:sz w:val="16"/>
                <w:szCs w:val="16"/>
              </w:rPr>
              <w:t>198,2</w:t>
            </w:r>
          </w:p>
        </w:tc>
        <w:tc>
          <w:tcPr>
            <w:tcW w:w="558" w:type="dxa"/>
            <w:tcBorders>
              <w:top w:val="nil"/>
              <w:left w:val="nil"/>
              <w:bottom w:val="single" w:sz="4" w:space="0" w:color="auto"/>
              <w:right w:val="single" w:sz="4" w:space="0" w:color="auto"/>
            </w:tcBorders>
            <w:shd w:val="clear" w:color="auto" w:fill="auto"/>
            <w:vAlign w:val="center"/>
            <w:hideMark/>
          </w:tcPr>
          <w:p w14:paraId="046C8636" w14:textId="77777777" w:rsidR="002268E8" w:rsidRPr="00E659FD" w:rsidRDefault="002268E8" w:rsidP="003F6773">
            <w:pPr>
              <w:spacing w:line="240" w:lineRule="auto"/>
              <w:jc w:val="center"/>
              <w:rPr>
                <w:sz w:val="16"/>
                <w:szCs w:val="16"/>
              </w:rPr>
            </w:pPr>
            <w:r w:rsidRPr="00E659FD">
              <w:rPr>
                <w:sz w:val="16"/>
                <w:szCs w:val="16"/>
              </w:rPr>
              <w:t>25</w:t>
            </w:r>
          </w:p>
        </w:tc>
        <w:tc>
          <w:tcPr>
            <w:tcW w:w="576" w:type="dxa"/>
            <w:tcBorders>
              <w:top w:val="nil"/>
              <w:left w:val="nil"/>
              <w:bottom w:val="single" w:sz="4" w:space="0" w:color="auto"/>
              <w:right w:val="single" w:sz="4" w:space="0" w:color="auto"/>
            </w:tcBorders>
            <w:shd w:val="clear" w:color="auto" w:fill="auto"/>
            <w:noWrap/>
            <w:vAlign w:val="center"/>
            <w:hideMark/>
          </w:tcPr>
          <w:p w14:paraId="52657040" w14:textId="77777777" w:rsidR="002268E8" w:rsidRPr="00E659FD" w:rsidRDefault="002268E8" w:rsidP="003F6773">
            <w:pPr>
              <w:spacing w:line="240" w:lineRule="auto"/>
              <w:jc w:val="center"/>
              <w:rPr>
                <w:sz w:val="16"/>
                <w:szCs w:val="16"/>
              </w:rPr>
            </w:pPr>
            <w:r w:rsidRPr="00E659FD">
              <w:rPr>
                <w:sz w:val="16"/>
                <w:szCs w:val="16"/>
              </w:rPr>
              <w:t>247,6</w:t>
            </w:r>
          </w:p>
        </w:tc>
        <w:tc>
          <w:tcPr>
            <w:tcW w:w="558" w:type="dxa"/>
            <w:tcBorders>
              <w:top w:val="nil"/>
              <w:left w:val="nil"/>
              <w:bottom w:val="single" w:sz="4" w:space="0" w:color="auto"/>
              <w:right w:val="single" w:sz="4" w:space="0" w:color="auto"/>
            </w:tcBorders>
            <w:shd w:val="clear" w:color="auto" w:fill="auto"/>
            <w:vAlign w:val="center"/>
            <w:hideMark/>
          </w:tcPr>
          <w:p w14:paraId="18902EA7" w14:textId="77777777" w:rsidR="002268E8" w:rsidRPr="00E659FD" w:rsidRDefault="002268E8" w:rsidP="003F6773">
            <w:pPr>
              <w:spacing w:line="240" w:lineRule="auto"/>
              <w:jc w:val="center"/>
              <w:rPr>
                <w:sz w:val="16"/>
                <w:szCs w:val="16"/>
              </w:rPr>
            </w:pPr>
            <w:r w:rsidRPr="00E659FD">
              <w:rPr>
                <w:sz w:val="16"/>
                <w:szCs w:val="16"/>
              </w:rPr>
              <w:t>28</w:t>
            </w:r>
          </w:p>
        </w:tc>
        <w:tc>
          <w:tcPr>
            <w:tcW w:w="709" w:type="dxa"/>
            <w:tcBorders>
              <w:top w:val="nil"/>
              <w:left w:val="nil"/>
              <w:bottom w:val="single" w:sz="4" w:space="0" w:color="auto"/>
              <w:right w:val="single" w:sz="4" w:space="0" w:color="auto"/>
            </w:tcBorders>
            <w:shd w:val="clear" w:color="auto" w:fill="auto"/>
            <w:noWrap/>
            <w:vAlign w:val="center"/>
            <w:hideMark/>
          </w:tcPr>
          <w:p w14:paraId="6E5A899E" w14:textId="77777777" w:rsidR="002268E8" w:rsidRPr="00E659FD" w:rsidRDefault="002268E8" w:rsidP="003F6773">
            <w:pPr>
              <w:spacing w:line="240" w:lineRule="auto"/>
              <w:jc w:val="center"/>
              <w:rPr>
                <w:sz w:val="16"/>
                <w:szCs w:val="16"/>
              </w:rPr>
            </w:pPr>
            <w:r w:rsidRPr="00E659FD">
              <w:rPr>
                <w:sz w:val="16"/>
                <w:szCs w:val="16"/>
              </w:rPr>
              <w:t>280,1</w:t>
            </w:r>
          </w:p>
        </w:tc>
        <w:tc>
          <w:tcPr>
            <w:tcW w:w="709" w:type="dxa"/>
            <w:tcBorders>
              <w:top w:val="nil"/>
              <w:left w:val="nil"/>
              <w:bottom w:val="single" w:sz="4" w:space="0" w:color="auto"/>
              <w:right w:val="single" w:sz="4" w:space="0" w:color="auto"/>
            </w:tcBorders>
            <w:shd w:val="clear" w:color="auto" w:fill="auto"/>
            <w:vAlign w:val="center"/>
            <w:hideMark/>
          </w:tcPr>
          <w:p w14:paraId="225E6125" w14:textId="77777777" w:rsidR="002268E8" w:rsidRPr="00E659FD" w:rsidRDefault="002268E8" w:rsidP="003F6773">
            <w:pPr>
              <w:spacing w:line="240" w:lineRule="auto"/>
              <w:jc w:val="center"/>
              <w:rPr>
                <w:sz w:val="16"/>
                <w:szCs w:val="16"/>
              </w:rPr>
            </w:pPr>
            <w:r w:rsidRPr="00E659FD">
              <w:rPr>
                <w:sz w:val="16"/>
                <w:szCs w:val="16"/>
              </w:rPr>
              <w:t>25</w:t>
            </w:r>
          </w:p>
        </w:tc>
        <w:tc>
          <w:tcPr>
            <w:tcW w:w="576" w:type="dxa"/>
            <w:tcBorders>
              <w:top w:val="nil"/>
              <w:left w:val="nil"/>
              <w:bottom w:val="single" w:sz="4" w:space="0" w:color="auto"/>
              <w:right w:val="single" w:sz="4" w:space="0" w:color="auto"/>
            </w:tcBorders>
            <w:shd w:val="clear" w:color="auto" w:fill="auto"/>
            <w:noWrap/>
            <w:vAlign w:val="center"/>
            <w:hideMark/>
          </w:tcPr>
          <w:p w14:paraId="19C18DE7" w14:textId="77777777" w:rsidR="002268E8" w:rsidRPr="00E659FD" w:rsidRDefault="002268E8" w:rsidP="003F6773">
            <w:pPr>
              <w:spacing w:line="240" w:lineRule="auto"/>
              <w:jc w:val="center"/>
              <w:rPr>
                <w:sz w:val="16"/>
                <w:szCs w:val="16"/>
              </w:rPr>
            </w:pPr>
            <w:r w:rsidRPr="00E659FD">
              <w:rPr>
                <w:sz w:val="16"/>
                <w:szCs w:val="16"/>
              </w:rPr>
              <w:t>251</w:t>
            </w:r>
          </w:p>
        </w:tc>
        <w:tc>
          <w:tcPr>
            <w:tcW w:w="699" w:type="dxa"/>
            <w:tcBorders>
              <w:top w:val="nil"/>
              <w:left w:val="nil"/>
              <w:bottom w:val="single" w:sz="4" w:space="0" w:color="auto"/>
              <w:right w:val="single" w:sz="4" w:space="0" w:color="auto"/>
            </w:tcBorders>
            <w:shd w:val="clear" w:color="auto" w:fill="auto"/>
            <w:vAlign w:val="center"/>
            <w:hideMark/>
          </w:tcPr>
          <w:p w14:paraId="316D9902" w14:textId="77777777" w:rsidR="002268E8" w:rsidRPr="00E659FD" w:rsidRDefault="002268E8" w:rsidP="003F6773">
            <w:pPr>
              <w:spacing w:line="240" w:lineRule="auto"/>
              <w:jc w:val="center"/>
              <w:rPr>
                <w:sz w:val="16"/>
                <w:szCs w:val="16"/>
              </w:rPr>
            </w:pPr>
            <w:r w:rsidRPr="00E659FD">
              <w:rPr>
                <w:sz w:val="16"/>
                <w:szCs w:val="16"/>
              </w:rPr>
              <w:t>28</w:t>
            </w:r>
          </w:p>
        </w:tc>
        <w:tc>
          <w:tcPr>
            <w:tcW w:w="576" w:type="dxa"/>
            <w:tcBorders>
              <w:top w:val="nil"/>
              <w:left w:val="nil"/>
              <w:bottom w:val="single" w:sz="4" w:space="0" w:color="auto"/>
              <w:right w:val="single" w:sz="4" w:space="0" w:color="auto"/>
            </w:tcBorders>
            <w:shd w:val="clear" w:color="auto" w:fill="auto"/>
            <w:noWrap/>
            <w:vAlign w:val="center"/>
            <w:hideMark/>
          </w:tcPr>
          <w:p w14:paraId="54939D25" w14:textId="77777777" w:rsidR="002268E8" w:rsidRPr="00E659FD" w:rsidRDefault="002268E8" w:rsidP="003F6773">
            <w:pPr>
              <w:spacing w:line="240" w:lineRule="auto"/>
              <w:jc w:val="center"/>
              <w:rPr>
                <w:sz w:val="16"/>
                <w:szCs w:val="16"/>
              </w:rPr>
            </w:pPr>
            <w:r w:rsidRPr="00E659FD">
              <w:rPr>
                <w:sz w:val="16"/>
                <w:szCs w:val="16"/>
              </w:rPr>
              <w:t>284,2</w:t>
            </w:r>
          </w:p>
        </w:tc>
        <w:tc>
          <w:tcPr>
            <w:tcW w:w="558" w:type="dxa"/>
            <w:tcBorders>
              <w:top w:val="nil"/>
              <w:left w:val="nil"/>
              <w:bottom w:val="single" w:sz="4" w:space="0" w:color="auto"/>
              <w:right w:val="single" w:sz="4" w:space="0" w:color="auto"/>
            </w:tcBorders>
            <w:shd w:val="clear" w:color="auto" w:fill="auto"/>
            <w:vAlign w:val="center"/>
            <w:hideMark/>
          </w:tcPr>
          <w:p w14:paraId="3E006FDB" w14:textId="77777777" w:rsidR="002268E8" w:rsidRPr="00E659FD" w:rsidRDefault="002268E8" w:rsidP="003F6773">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31CFEF1D" w14:textId="77777777" w:rsidR="002268E8" w:rsidRPr="00E659FD" w:rsidRDefault="002268E8" w:rsidP="003F6773">
            <w:pPr>
              <w:spacing w:line="240" w:lineRule="auto"/>
              <w:jc w:val="center"/>
              <w:rPr>
                <w:sz w:val="16"/>
                <w:szCs w:val="16"/>
              </w:rPr>
            </w:pPr>
            <w:r w:rsidRPr="00E659FD">
              <w:rPr>
                <w:sz w:val="16"/>
                <w:szCs w:val="16"/>
              </w:rPr>
              <w:t>192,1</w:t>
            </w:r>
          </w:p>
        </w:tc>
        <w:tc>
          <w:tcPr>
            <w:tcW w:w="558" w:type="dxa"/>
            <w:tcBorders>
              <w:top w:val="nil"/>
              <w:left w:val="nil"/>
              <w:bottom w:val="single" w:sz="4" w:space="0" w:color="auto"/>
              <w:right w:val="single" w:sz="4" w:space="0" w:color="auto"/>
            </w:tcBorders>
            <w:shd w:val="clear" w:color="auto" w:fill="auto"/>
            <w:vAlign w:val="center"/>
            <w:hideMark/>
          </w:tcPr>
          <w:p w14:paraId="1114FB1D" w14:textId="77777777" w:rsidR="002268E8" w:rsidRPr="00E659FD" w:rsidRDefault="002268E8" w:rsidP="003F6773">
            <w:pPr>
              <w:spacing w:line="240" w:lineRule="auto"/>
              <w:jc w:val="center"/>
              <w:rPr>
                <w:sz w:val="16"/>
                <w:szCs w:val="16"/>
              </w:rPr>
            </w:pPr>
            <w:r w:rsidRPr="00E659FD">
              <w:rPr>
                <w:sz w:val="16"/>
                <w:szCs w:val="16"/>
              </w:rPr>
              <w:t>31</w:t>
            </w:r>
          </w:p>
        </w:tc>
        <w:tc>
          <w:tcPr>
            <w:tcW w:w="709" w:type="dxa"/>
            <w:tcBorders>
              <w:top w:val="nil"/>
              <w:left w:val="nil"/>
              <w:bottom w:val="single" w:sz="4" w:space="0" w:color="auto"/>
              <w:right w:val="single" w:sz="4" w:space="0" w:color="auto"/>
            </w:tcBorders>
            <w:shd w:val="clear" w:color="auto" w:fill="auto"/>
            <w:noWrap/>
            <w:vAlign w:val="center"/>
            <w:hideMark/>
          </w:tcPr>
          <w:p w14:paraId="6CF23743" w14:textId="77777777" w:rsidR="002268E8" w:rsidRPr="00E659FD" w:rsidRDefault="002268E8" w:rsidP="003F6773">
            <w:pPr>
              <w:spacing w:line="240" w:lineRule="auto"/>
              <w:jc w:val="center"/>
              <w:rPr>
                <w:sz w:val="16"/>
                <w:szCs w:val="16"/>
              </w:rPr>
            </w:pPr>
            <w:r w:rsidRPr="00E659FD">
              <w:rPr>
                <w:sz w:val="16"/>
                <w:szCs w:val="16"/>
              </w:rPr>
              <w:t>328,7</w:t>
            </w:r>
          </w:p>
        </w:tc>
        <w:tc>
          <w:tcPr>
            <w:tcW w:w="567" w:type="dxa"/>
            <w:tcBorders>
              <w:top w:val="nil"/>
              <w:left w:val="nil"/>
              <w:bottom w:val="single" w:sz="4" w:space="0" w:color="auto"/>
              <w:right w:val="single" w:sz="4" w:space="0" w:color="auto"/>
            </w:tcBorders>
            <w:shd w:val="clear" w:color="auto" w:fill="auto"/>
            <w:vAlign w:val="center"/>
            <w:hideMark/>
          </w:tcPr>
          <w:p w14:paraId="233EFA3B" w14:textId="77777777" w:rsidR="002268E8" w:rsidRPr="00E659FD" w:rsidRDefault="002268E8" w:rsidP="003F6773">
            <w:pPr>
              <w:spacing w:line="240" w:lineRule="auto"/>
              <w:jc w:val="center"/>
              <w:rPr>
                <w:sz w:val="16"/>
                <w:szCs w:val="16"/>
              </w:rPr>
            </w:pPr>
            <w:r w:rsidRPr="00E659FD">
              <w:rPr>
                <w:sz w:val="16"/>
                <w:szCs w:val="16"/>
              </w:rPr>
              <w:t>29</w:t>
            </w:r>
          </w:p>
        </w:tc>
        <w:tc>
          <w:tcPr>
            <w:tcW w:w="576" w:type="dxa"/>
            <w:tcBorders>
              <w:top w:val="nil"/>
              <w:left w:val="nil"/>
              <w:bottom w:val="single" w:sz="4" w:space="0" w:color="auto"/>
              <w:right w:val="single" w:sz="4" w:space="0" w:color="auto"/>
            </w:tcBorders>
            <w:shd w:val="clear" w:color="auto" w:fill="auto"/>
            <w:noWrap/>
            <w:vAlign w:val="center"/>
            <w:hideMark/>
          </w:tcPr>
          <w:p w14:paraId="42126AB2" w14:textId="77777777" w:rsidR="002268E8" w:rsidRPr="00E659FD" w:rsidRDefault="002268E8" w:rsidP="003F6773">
            <w:pPr>
              <w:spacing w:line="240" w:lineRule="auto"/>
              <w:jc w:val="center"/>
              <w:rPr>
                <w:sz w:val="16"/>
                <w:szCs w:val="16"/>
              </w:rPr>
            </w:pPr>
            <w:r w:rsidRPr="00E659FD">
              <w:rPr>
                <w:sz w:val="16"/>
                <w:szCs w:val="16"/>
              </w:rPr>
              <w:t>305,8</w:t>
            </w:r>
          </w:p>
        </w:tc>
        <w:tc>
          <w:tcPr>
            <w:tcW w:w="558" w:type="dxa"/>
            <w:tcBorders>
              <w:top w:val="nil"/>
              <w:left w:val="nil"/>
              <w:bottom w:val="single" w:sz="4" w:space="0" w:color="auto"/>
              <w:right w:val="single" w:sz="4" w:space="0" w:color="auto"/>
            </w:tcBorders>
            <w:shd w:val="clear" w:color="auto" w:fill="auto"/>
            <w:vAlign w:val="center"/>
            <w:hideMark/>
          </w:tcPr>
          <w:p w14:paraId="57941085" w14:textId="77777777" w:rsidR="002268E8" w:rsidRPr="00E659FD" w:rsidRDefault="002268E8" w:rsidP="003F6773">
            <w:pPr>
              <w:spacing w:line="240" w:lineRule="auto"/>
              <w:jc w:val="center"/>
              <w:rPr>
                <w:sz w:val="16"/>
                <w:szCs w:val="16"/>
              </w:rPr>
            </w:pPr>
            <w:r w:rsidRPr="00E659FD">
              <w:rPr>
                <w:sz w:val="16"/>
                <w:szCs w:val="16"/>
              </w:rPr>
              <w:t>23</w:t>
            </w:r>
          </w:p>
        </w:tc>
        <w:tc>
          <w:tcPr>
            <w:tcW w:w="576" w:type="dxa"/>
            <w:tcBorders>
              <w:top w:val="nil"/>
              <w:left w:val="nil"/>
              <w:bottom w:val="single" w:sz="4" w:space="0" w:color="auto"/>
              <w:right w:val="single" w:sz="4" w:space="0" w:color="auto"/>
            </w:tcBorders>
            <w:shd w:val="clear" w:color="auto" w:fill="auto"/>
            <w:noWrap/>
            <w:vAlign w:val="center"/>
            <w:hideMark/>
          </w:tcPr>
          <w:p w14:paraId="664AA0B2" w14:textId="77777777" w:rsidR="002268E8" w:rsidRPr="00E659FD" w:rsidRDefault="002268E8" w:rsidP="003F6773">
            <w:pPr>
              <w:spacing w:line="240" w:lineRule="auto"/>
              <w:jc w:val="center"/>
              <w:rPr>
                <w:sz w:val="16"/>
                <w:szCs w:val="16"/>
              </w:rPr>
            </w:pPr>
            <w:r w:rsidRPr="00E659FD">
              <w:rPr>
                <w:sz w:val="16"/>
                <w:szCs w:val="16"/>
              </w:rPr>
              <w:t>264,4</w:t>
            </w:r>
          </w:p>
        </w:tc>
        <w:tc>
          <w:tcPr>
            <w:tcW w:w="558" w:type="dxa"/>
            <w:tcBorders>
              <w:top w:val="nil"/>
              <w:left w:val="nil"/>
              <w:bottom w:val="single" w:sz="4" w:space="0" w:color="auto"/>
              <w:right w:val="single" w:sz="4" w:space="0" w:color="auto"/>
            </w:tcBorders>
            <w:shd w:val="clear" w:color="auto" w:fill="auto"/>
            <w:vAlign w:val="center"/>
            <w:hideMark/>
          </w:tcPr>
          <w:p w14:paraId="5803B975" w14:textId="77777777" w:rsidR="002268E8" w:rsidRPr="00E659FD" w:rsidRDefault="002268E8" w:rsidP="003F6773">
            <w:pPr>
              <w:spacing w:line="240" w:lineRule="auto"/>
              <w:jc w:val="center"/>
              <w:rPr>
                <w:sz w:val="16"/>
                <w:szCs w:val="16"/>
              </w:rPr>
            </w:pPr>
            <w:r w:rsidRPr="00E659FD">
              <w:rPr>
                <w:sz w:val="16"/>
                <w:szCs w:val="16"/>
              </w:rPr>
              <w:t>36</w:t>
            </w:r>
          </w:p>
        </w:tc>
        <w:tc>
          <w:tcPr>
            <w:tcW w:w="576" w:type="dxa"/>
            <w:tcBorders>
              <w:top w:val="nil"/>
              <w:left w:val="nil"/>
              <w:bottom w:val="single" w:sz="4" w:space="0" w:color="auto"/>
              <w:right w:val="single" w:sz="4" w:space="0" w:color="auto"/>
            </w:tcBorders>
            <w:shd w:val="clear" w:color="auto" w:fill="auto"/>
            <w:noWrap/>
            <w:vAlign w:val="center"/>
            <w:hideMark/>
          </w:tcPr>
          <w:p w14:paraId="21EEB3D1" w14:textId="77777777" w:rsidR="002268E8" w:rsidRPr="00E659FD" w:rsidRDefault="002268E8" w:rsidP="003F6773">
            <w:pPr>
              <w:spacing w:line="240" w:lineRule="auto"/>
              <w:jc w:val="center"/>
              <w:rPr>
                <w:sz w:val="16"/>
                <w:szCs w:val="16"/>
              </w:rPr>
            </w:pPr>
            <w:r w:rsidRPr="00E659FD">
              <w:rPr>
                <w:sz w:val="16"/>
                <w:szCs w:val="16"/>
              </w:rPr>
              <w:t>358</w:t>
            </w:r>
          </w:p>
        </w:tc>
        <w:tc>
          <w:tcPr>
            <w:tcW w:w="700" w:type="dxa"/>
            <w:tcBorders>
              <w:top w:val="nil"/>
              <w:left w:val="nil"/>
              <w:bottom w:val="single" w:sz="4" w:space="0" w:color="auto"/>
              <w:right w:val="single" w:sz="4" w:space="0" w:color="auto"/>
            </w:tcBorders>
            <w:shd w:val="clear" w:color="auto" w:fill="auto"/>
            <w:vAlign w:val="center"/>
            <w:hideMark/>
          </w:tcPr>
          <w:p w14:paraId="5D752B7F" w14:textId="77777777" w:rsidR="002268E8" w:rsidRPr="00E659FD" w:rsidRDefault="002268E8" w:rsidP="003F6773">
            <w:pPr>
              <w:spacing w:line="240" w:lineRule="auto"/>
              <w:jc w:val="center"/>
              <w:rPr>
                <w:sz w:val="16"/>
                <w:szCs w:val="16"/>
              </w:rPr>
            </w:pPr>
            <w:r w:rsidRPr="00E659FD">
              <w:rPr>
                <w:sz w:val="16"/>
                <w:szCs w:val="16"/>
              </w:rPr>
              <w:t>32</w:t>
            </w:r>
          </w:p>
        </w:tc>
        <w:tc>
          <w:tcPr>
            <w:tcW w:w="576" w:type="dxa"/>
            <w:tcBorders>
              <w:top w:val="nil"/>
              <w:left w:val="nil"/>
              <w:bottom w:val="single" w:sz="4" w:space="0" w:color="auto"/>
              <w:right w:val="single" w:sz="4" w:space="0" w:color="auto"/>
            </w:tcBorders>
            <w:shd w:val="clear" w:color="auto" w:fill="auto"/>
            <w:noWrap/>
            <w:vAlign w:val="center"/>
            <w:hideMark/>
          </w:tcPr>
          <w:p w14:paraId="7312876B" w14:textId="77777777" w:rsidR="002268E8" w:rsidRPr="00E659FD" w:rsidRDefault="002268E8" w:rsidP="003F6773">
            <w:pPr>
              <w:spacing w:line="240" w:lineRule="auto"/>
              <w:jc w:val="center"/>
              <w:rPr>
                <w:sz w:val="16"/>
                <w:szCs w:val="16"/>
              </w:rPr>
            </w:pPr>
            <w:r w:rsidRPr="00E659FD">
              <w:rPr>
                <w:sz w:val="16"/>
                <w:szCs w:val="16"/>
              </w:rPr>
              <w:t>316</w:t>
            </w:r>
            <w:r w:rsidR="0006394C">
              <w:rPr>
                <w:sz w:val="16"/>
                <w:szCs w:val="16"/>
              </w:rPr>
              <w:t>,0</w:t>
            </w:r>
          </w:p>
        </w:tc>
      </w:tr>
      <w:tr w:rsidR="002268E8" w:rsidRPr="00E659FD" w14:paraId="35E795C4"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0C1F5C4" w14:textId="77777777" w:rsidR="002268E8" w:rsidRPr="00E659FD" w:rsidRDefault="002268E8" w:rsidP="003F6773">
            <w:pPr>
              <w:spacing w:line="240" w:lineRule="auto"/>
              <w:jc w:val="left"/>
              <w:rPr>
                <w:sz w:val="16"/>
                <w:szCs w:val="16"/>
              </w:rPr>
            </w:pPr>
            <w:r w:rsidRPr="00E659FD">
              <w:rPr>
                <w:sz w:val="16"/>
                <w:szCs w:val="16"/>
              </w:rPr>
              <w:t>Каа-Хемский</w:t>
            </w:r>
          </w:p>
        </w:tc>
        <w:tc>
          <w:tcPr>
            <w:tcW w:w="766" w:type="dxa"/>
            <w:tcBorders>
              <w:top w:val="nil"/>
              <w:left w:val="nil"/>
              <w:bottom w:val="single" w:sz="4" w:space="0" w:color="auto"/>
              <w:right w:val="single" w:sz="4" w:space="0" w:color="auto"/>
            </w:tcBorders>
            <w:shd w:val="clear" w:color="auto" w:fill="auto"/>
            <w:vAlign w:val="center"/>
            <w:hideMark/>
          </w:tcPr>
          <w:p w14:paraId="2BFE01EC" w14:textId="77777777" w:rsidR="002268E8" w:rsidRPr="00E659FD" w:rsidRDefault="002268E8" w:rsidP="003F6773">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hideMark/>
          </w:tcPr>
          <w:p w14:paraId="4A9C8A89" w14:textId="77777777" w:rsidR="002268E8" w:rsidRPr="00E659FD" w:rsidRDefault="002268E8" w:rsidP="003F6773">
            <w:pPr>
              <w:spacing w:line="240" w:lineRule="auto"/>
              <w:jc w:val="center"/>
              <w:rPr>
                <w:sz w:val="16"/>
                <w:szCs w:val="16"/>
              </w:rPr>
            </w:pPr>
            <w:r w:rsidRPr="00E659FD">
              <w:rPr>
                <w:sz w:val="16"/>
                <w:szCs w:val="16"/>
              </w:rPr>
              <w:t>141,4</w:t>
            </w:r>
          </w:p>
        </w:tc>
        <w:tc>
          <w:tcPr>
            <w:tcW w:w="558" w:type="dxa"/>
            <w:tcBorders>
              <w:top w:val="nil"/>
              <w:left w:val="nil"/>
              <w:bottom w:val="single" w:sz="4" w:space="0" w:color="auto"/>
              <w:right w:val="single" w:sz="4" w:space="0" w:color="auto"/>
            </w:tcBorders>
            <w:shd w:val="clear" w:color="auto" w:fill="auto"/>
            <w:vAlign w:val="center"/>
            <w:hideMark/>
          </w:tcPr>
          <w:p w14:paraId="727B79E7" w14:textId="77777777" w:rsidR="002268E8" w:rsidRPr="00E659FD" w:rsidRDefault="002268E8" w:rsidP="003F6773">
            <w:pPr>
              <w:spacing w:line="240" w:lineRule="auto"/>
              <w:jc w:val="center"/>
              <w:rPr>
                <w:sz w:val="16"/>
                <w:szCs w:val="16"/>
              </w:rPr>
            </w:pPr>
            <w:r w:rsidRPr="00E659FD">
              <w:rPr>
                <w:sz w:val="16"/>
                <w:szCs w:val="16"/>
              </w:rPr>
              <w:t>26</w:t>
            </w:r>
          </w:p>
        </w:tc>
        <w:tc>
          <w:tcPr>
            <w:tcW w:w="576" w:type="dxa"/>
            <w:tcBorders>
              <w:top w:val="nil"/>
              <w:left w:val="nil"/>
              <w:bottom w:val="single" w:sz="4" w:space="0" w:color="auto"/>
              <w:right w:val="single" w:sz="4" w:space="0" w:color="auto"/>
            </w:tcBorders>
            <w:shd w:val="clear" w:color="auto" w:fill="auto"/>
            <w:noWrap/>
            <w:vAlign w:val="center"/>
            <w:hideMark/>
          </w:tcPr>
          <w:p w14:paraId="06008A0F" w14:textId="77777777" w:rsidR="002268E8" w:rsidRPr="00E659FD" w:rsidRDefault="002268E8" w:rsidP="003F6773">
            <w:pPr>
              <w:spacing w:line="240" w:lineRule="auto"/>
              <w:jc w:val="center"/>
              <w:rPr>
                <w:sz w:val="16"/>
                <w:szCs w:val="16"/>
              </w:rPr>
            </w:pPr>
            <w:r w:rsidRPr="00E659FD">
              <w:rPr>
                <w:sz w:val="16"/>
                <w:szCs w:val="16"/>
              </w:rPr>
              <w:t>211,6</w:t>
            </w:r>
          </w:p>
        </w:tc>
        <w:tc>
          <w:tcPr>
            <w:tcW w:w="558" w:type="dxa"/>
            <w:tcBorders>
              <w:top w:val="nil"/>
              <w:left w:val="nil"/>
              <w:bottom w:val="single" w:sz="4" w:space="0" w:color="auto"/>
              <w:right w:val="single" w:sz="4" w:space="0" w:color="auto"/>
            </w:tcBorders>
            <w:shd w:val="clear" w:color="auto" w:fill="auto"/>
            <w:vAlign w:val="center"/>
            <w:hideMark/>
          </w:tcPr>
          <w:p w14:paraId="5DBD0DBB" w14:textId="77777777" w:rsidR="002268E8" w:rsidRPr="00E659FD" w:rsidRDefault="002268E8" w:rsidP="003F6773">
            <w:pPr>
              <w:spacing w:line="240" w:lineRule="auto"/>
              <w:jc w:val="center"/>
              <w:rPr>
                <w:sz w:val="16"/>
                <w:szCs w:val="16"/>
              </w:rPr>
            </w:pPr>
            <w:r w:rsidRPr="00E659FD">
              <w:rPr>
                <w:sz w:val="16"/>
                <w:szCs w:val="16"/>
              </w:rPr>
              <w:t>24</w:t>
            </w:r>
          </w:p>
        </w:tc>
        <w:tc>
          <w:tcPr>
            <w:tcW w:w="709" w:type="dxa"/>
            <w:tcBorders>
              <w:top w:val="nil"/>
              <w:left w:val="nil"/>
              <w:bottom w:val="single" w:sz="4" w:space="0" w:color="auto"/>
              <w:right w:val="single" w:sz="4" w:space="0" w:color="auto"/>
            </w:tcBorders>
            <w:shd w:val="clear" w:color="auto" w:fill="auto"/>
            <w:noWrap/>
            <w:vAlign w:val="center"/>
            <w:hideMark/>
          </w:tcPr>
          <w:p w14:paraId="38C4A62F" w14:textId="77777777" w:rsidR="002268E8" w:rsidRPr="00E659FD" w:rsidRDefault="002268E8" w:rsidP="003F6773">
            <w:pPr>
              <w:spacing w:line="240" w:lineRule="auto"/>
              <w:jc w:val="center"/>
              <w:rPr>
                <w:sz w:val="16"/>
                <w:szCs w:val="16"/>
              </w:rPr>
            </w:pPr>
            <w:r w:rsidRPr="00E659FD">
              <w:rPr>
                <w:sz w:val="16"/>
                <w:szCs w:val="16"/>
              </w:rPr>
              <w:t>197,4</w:t>
            </w:r>
          </w:p>
        </w:tc>
        <w:tc>
          <w:tcPr>
            <w:tcW w:w="709" w:type="dxa"/>
            <w:tcBorders>
              <w:top w:val="nil"/>
              <w:left w:val="nil"/>
              <w:bottom w:val="single" w:sz="4" w:space="0" w:color="auto"/>
              <w:right w:val="single" w:sz="4" w:space="0" w:color="auto"/>
            </w:tcBorders>
            <w:shd w:val="clear" w:color="auto" w:fill="auto"/>
            <w:vAlign w:val="center"/>
            <w:hideMark/>
          </w:tcPr>
          <w:p w14:paraId="6B283E73" w14:textId="77777777" w:rsidR="002268E8" w:rsidRPr="00E659FD" w:rsidRDefault="002268E8" w:rsidP="003F6773">
            <w:pPr>
              <w:spacing w:line="240" w:lineRule="auto"/>
              <w:jc w:val="center"/>
              <w:rPr>
                <w:sz w:val="16"/>
                <w:szCs w:val="16"/>
              </w:rPr>
            </w:pPr>
            <w:r w:rsidRPr="00E659FD">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01F0B8C5" w14:textId="77777777" w:rsidR="002268E8" w:rsidRPr="00E659FD" w:rsidRDefault="002268E8" w:rsidP="003F6773">
            <w:pPr>
              <w:spacing w:line="240" w:lineRule="auto"/>
              <w:jc w:val="center"/>
              <w:rPr>
                <w:sz w:val="16"/>
                <w:szCs w:val="16"/>
              </w:rPr>
            </w:pPr>
            <w:r w:rsidRPr="00E659FD">
              <w:rPr>
                <w:sz w:val="16"/>
                <w:szCs w:val="16"/>
              </w:rPr>
              <w:t>180,6</w:t>
            </w:r>
          </w:p>
        </w:tc>
        <w:tc>
          <w:tcPr>
            <w:tcW w:w="699" w:type="dxa"/>
            <w:tcBorders>
              <w:top w:val="nil"/>
              <w:left w:val="nil"/>
              <w:bottom w:val="single" w:sz="4" w:space="0" w:color="auto"/>
              <w:right w:val="single" w:sz="4" w:space="0" w:color="auto"/>
            </w:tcBorders>
            <w:shd w:val="clear" w:color="auto" w:fill="auto"/>
            <w:vAlign w:val="center"/>
            <w:hideMark/>
          </w:tcPr>
          <w:p w14:paraId="0AECFBC4" w14:textId="77777777" w:rsidR="002268E8" w:rsidRPr="00E659FD" w:rsidRDefault="002268E8" w:rsidP="003F6773">
            <w:pPr>
              <w:spacing w:line="240" w:lineRule="auto"/>
              <w:jc w:val="center"/>
              <w:rPr>
                <w:sz w:val="16"/>
                <w:szCs w:val="16"/>
              </w:rPr>
            </w:pPr>
            <w:r w:rsidRPr="00E659FD">
              <w:rPr>
                <w:sz w:val="16"/>
                <w:szCs w:val="16"/>
              </w:rPr>
              <w:t>40</w:t>
            </w:r>
          </w:p>
        </w:tc>
        <w:tc>
          <w:tcPr>
            <w:tcW w:w="576" w:type="dxa"/>
            <w:tcBorders>
              <w:top w:val="nil"/>
              <w:left w:val="nil"/>
              <w:bottom w:val="single" w:sz="4" w:space="0" w:color="auto"/>
              <w:right w:val="single" w:sz="4" w:space="0" w:color="auto"/>
            </w:tcBorders>
            <w:shd w:val="clear" w:color="auto" w:fill="auto"/>
            <w:noWrap/>
            <w:vAlign w:val="center"/>
            <w:hideMark/>
          </w:tcPr>
          <w:p w14:paraId="40834966" w14:textId="77777777" w:rsidR="002268E8" w:rsidRPr="00E659FD" w:rsidRDefault="002268E8" w:rsidP="003F6773">
            <w:pPr>
              <w:spacing w:line="240" w:lineRule="auto"/>
              <w:jc w:val="center"/>
              <w:rPr>
                <w:sz w:val="16"/>
                <w:szCs w:val="16"/>
              </w:rPr>
            </w:pPr>
            <w:r w:rsidRPr="00E659FD">
              <w:rPr>
                <w:sz w:val="16"/>
                <w:szCs w:val="16"/>
              </w:rPr>
              <w:t>329,1</w:t>
            </w:r>
          </w:p>
        </w:tc>
        <w:tc>
          <w:tcPr>
            <w:tcW w:w="558" w:type="dxa"/>
            <w:tcBorders>
              <w:top w:val="nil"/>
              <w:left w:val="nil"/>
              <w:bottom w:val="single" w:sz="4" w:space="0" w:color="auto"/>
              <w:right w:val="single" w:sz="4" w:space="0" w:color="auto"/>
            </w:tcBorders>
            <w:shd w:val="clear" w:color="auto" w:fill="auto"/>
            <w:vAlign w:val="center"/>
            <w:hideMark/>
          </w:tcPr>
          <w:p w14:paraId="07A3AB8F" w14:textId="77777777" w:rsidR="002268E8" w:rsidRPr="00E659FD" w:rsidRDefault="002268E8" w:rsidP="003F6773">
            <w:pPr>
              <w:spacing w:line="240" w:lineRule="auto"/>
              <w:jc w:val="center"/>
              <w:rPr>
                <w:sz w:val="16"/>
                <w:szCs w:val="16"/>
              </w:rPr>
            </w:pPr>
            <w:r w:rsidRPr="00E659FD">
              <w:rPr>
                <w:sz w:val="16"/>
                <w:szCs w:val="16"/>
              </w:rPr>
              <w:t>24</w:t>
            </w:r>
          </w:p>
        </w:tc>
        <w:tc>
          <w:tcPr>
            <w:tcW w:w="576" w:type="dxa"/>
            <w:tcBorders>
              <w:top w:val="nil"/>
              <w:left w:val="nil"/>
              <w:bottom w:val="single" w:sz="4" w:space="0" w:color="auto"/>
              <w:right w:val="single" w:sz="4" w:space="0" w:color="auto"/>
            </w:tcBorders>
            <w:shd w:val="clear" w:color="auto" w:fill="auto"/>
            <w:noWrap/>
            <w:vAlign w:val="center"/>
            <w:hideMark/>
          </w:tcPr>
          <w:p w14:paraId="2CF94B84" w14:textId="77777777" w:rsidR="002268E8" w:rsidRPr="00E659FD" w:rsidRDefault="002268E8" w:rsidP="003F6773">
            <w:pPr>
              <w:spacing w:line="240" w:lineRule="auto"/>
              <w:jc w:val="center"/>
              <w:rPr>
                <w:sz w:val="16"/>
                <w:szCs w:val="16"/>
              </w:rPr>
            </w:pPr>
            <w:r w:rsidRPr="00E659FD">
              <w:rPr>
                <w:sz w:val="16"/>
                <w:szCs w:val="16"/>
              </w:rPr>
              <w:t>199,2</w:t>
            </w:r>
          </w:p>
        </w:tc>
        <w:tc>
          <w:tcPr>
            <w:tcW w:w="558" w:type="dxa"/>
            <w:tcBorders>
              <w:top w:val="nil"/>
              <w:left w:val="nil"/>
              <w:bottom w:val="single" w:sz="4" w:space="0" w:color="auto"/>
              <w:right w:val="single" w:sz="4" w:space="0" w:color="auto"/>
            </w:tcBorders>
            <w:shd w:val="clear" w:color="auto" w:fill="auto"/>
            <w:vAlign w:val="center"/>
            <w:hideMark/>
          </w:tcPr>
          <w:p w14:paraId="72D2D420" w14:textId="77777777" w:rsidR="002268E8" w:rsidRPr="00E659FD" w:rsidRDefault="002268E8" w:rsidP="003F6773">
            <w:pPr>
              <w:spacing w:line="240" w:lineRule="auto"/>
              <w:jc w:val="center"/>
              <w:rPr>
                <w:sz w:val="16"/>
                <w:szCs w:val="16"/>
              </w:rPr>
            </w:pPr>
            <w:r w:rsidRPr="00E659FD">
              <w:rPr>
                <w:sz w:val="16"/>
                <w:szCs w:val="16"/>
              </w:rPr>
              <w:t>31</w:t>
            </w:r>
          </w:p>
        </w:tc>
        <w:tc>
          <w:tcPr>
            <w:tcW w:w="709" w:type="dxa"/>
            <w:tcBorders>
              <w:top w:val="nil"/>
              <w:left w:val="nil"/>
              <w:bottom w:val="single" w:sz="4" w:space="0" w:color="auto"/>
              <w:right w:val="single" w:sz="4" w:space="0" w:color="auto"/>
            </w:tcBorders>
            <w:shd w:val="clear" w:color="auto" w:fill="auto"/>
            <w:noWrap/>
            <w:vAlign w:val="center"/>
            <w:hideMark/>
          </w:tcPr>
          <w:p w14:paraId="1D20D347" w14:textId="77777777" w:rsidR="002268E8" w:rsidRPr="00E659FD" w:rsidRDefault="002268E8" w:rsidP="003F6773">
            <w:pPr>
              <w:spacing w:line="240" w:lineRule="auto"/>
              <w:jc w:val="center"/>
              <w:rPr>
                <w:sz w:val="16"/>
                <w:szCs w:val="16"/>
              </w:rPr>
            </w:pPr>
            <w:r w:rsidRPr="00E659FD">
              <w:rPr>
                <w:sz w:val="16"/>
                <w:szCs w:val="16"/>
              </w:rPr>
              <w:t>265,9</w:t>
            </w:r>
          </w:p>
        </w:tc>
        <w:tc>
          <w:tcPr>
            <w:tcW w:w="567" w:type="dxa"/>
            <w:tcBorders>
              <w:top w:val="nil"/>
              <w:left w:val="nil"/>
              <w:bottom w:val="single" w:sz="4" w:space="0" w:color="auto"/>
              <w:right w:val="single" w:sz="4" w:space="0" w:color="auto"/>
            </w:tcBorders>
            <w:shd w:val="clear" w:color="auto" w:fill="auto"/>
            <w:vAlign w:val="center"/>
            <w:hideMark/>
          </w:tcPr>
          <w:p w14:paraId="0F5603D1" w14:textId="77777777" w:rsidR="002268E8" w:rsidRPr="00E659FD" w:rsidRDefault="002268E8" w:rsidP="003F6773">
            <w:pPr>
              <w:spacing w:line="240" w:lineRule="auto"/>
              <w:jc w:val="center"/>
              <w:rPr>
                <w:sz w:val="16"/>
                <w:szCs w:val="16"/>
              </w:rPr>
            </w:pPr>
            <w:r w:rsidRPr="00E659FD">
              <w:rPr>
                <w:sz w:val="16"/>
                <w:szCs w:val="16"/>
              </w:rPr>
              <w:t>48</w:t>
            </w:r>
          </w:p>
        </w:tc>
        <w:tc>
          <w:tcPr>
            <w:tcW w:w="576" w:type="dxa"/>
            <w:tcBorders>
              <w:top w:val="nil"/>
              <w:left w:val="nil"/>
              <w:bottom w:val="single" w:sz="4" w:space="0" w:color="auto"/>
              <w:right w:val="single" w:sz="4" w:space="0" w:color="auto"/>
            </w:tcBorders>
            <w:shd w:val="clear" w:color="auto" w:fill="auto"/>
            <w:noWrap/>
            <w:vAlign w:val="center"/>
            <w:hideMark/>
          </w:tcPr>
          <w:p w14:paraId="71DD252A" w14:textId="77777777" w:rsidR="002268E8" w:rsidRPr="00E659FD" w:rsidRDefault="002268E8" w:rsidP="003F6773">
            <w:pPr>
              <w:spacing w:line="240" w:lineRule="auto"/>
              <w:jc w:val="center"/>
              <w:rPr>
                <w:sz w:val="16"/>
                <w:szCs w:val="16"/>
              </w:rPr>
            </w:pPr>
            <w:r w:rsidRPr="00E659FD">
              <w:rPr>
                <w:sz w:val="16"/>
                <w:szCs w:val="16"/>
              </w:rPr>
              <w:t>412,2</w:t>
            </w:r>
          </w:p>
        </w:tc>
        <w:tc>
          <w:tcPr>
            <w:tcW w:w="558" w:type="dxa"/>
            <w:tcBorders>
              <w:top w:val="nil"/>
              <w:left w:val="nil"/>
              <w:bottom w:val="single" w:sz="4" w:space="0" w:color="auto"/>
              <w:right w:val="single" w:sz="4" w:space="0" w:color="auto"/>
            </w:tcBorders>
            <w:shd w:val="clear" w:color="auto" w:fill="auto"/>
            <w:vAlign w:val="center"/>
            <w:hideMark/>
          </w:tcPr>
          <w:p w14:paraId="4BE7BDF5" w14:textId="77777777" w:rsidR="002268E8" w:rsidRPr="00E659FD" w:rsidRDefault="002268E8" w:rsidP="003F6773">
            <w:pPr>
              <w:spacing w:line="240" w:lineRule="auto"/>
              <w:jc w:val="center"/>
              <w:rPr>
                <w:sz w:val="16"/>
                <w:szCs w:val="16"/>
              </w:rPr>
            </w:pPr>
            <w:r w:rsidRPr="00E659FD">
              <w:rPr>
                <w:sz w:val="16"/>
                <w:szCs w:val="16"/>
              </w:rPr>
              <w:t>23</w:t>
            </w:r>
          </w:p>
        </w:tc>
        <w:tc>
          <w:tcPr>
            <w:tcW w:w="576" w:type="dxa"/>
            <w:tcBorders>
              <w:top w:val="nil"/>
              <w:left w:val="nil"/>
              <w:bottom w:val="single" w:sz="4" w:space="0" w:color="auto"/>
              <w:right w:val="single" w:sz="4" w:space="0" w:color="auto"/>
            </w:tcBorders>
            <w:shd w:val="clear" w:color="auto" w:fill="auto"/>
            <w:noWrap/>
            <w:vAlign w:val="center"/>
            <w:hideMark/>
          </w:tcPr>
          <w:p w14:paraId="146F4A08" w14:textId="77777777" w:rsidR="002268E8" w:rsidRPr="00E659FD" w:rsidRDefault="002268E8" w:rsidP="003F6773">
            <w:pPr>
              <w:spacing w:line="240" w:lineRule="auto"/>
              <w:jc w:val="center"/>
              <w:rPr>
                <w:sz w:val="16"/>
                <w:szCs w:val="16"/>
              </w:rPr>
            </w:pPr>
            <w:r w:rsidRPr="00E659FD">
              <w:rPr>
                <w:sz w:val="16"/>
                <w:szCs w:val="16"/>
              </w:rPr>
              <w:t>108,3</w:t>
            </w:r>
          </w:p>
        </w:tc>
        <w:tc>
          <w:tcPr>
            <w:tcW w:w="558" w:type="dxa"/>
            <w:tcBorders>
              <w:top w:val="nil"/>
              <w:left w:val="nil"/>
              <w:bottom w:val="single" w:sz="4" w:space="0" w:color="auto"/>
              <w:right w:val="single" w:sz="4" w:space="0" w:color="auto"/>
            </w:tcBorders>
            <w:shd w:val="clear" w:color="auto" w:fill="auto"/>
            <w:vAlign w:val="center"/>
            <w:hideMark/>
          </w:tcPr>
          <w:p w14:paraId="0C77C936" w14:textId="77777777" w:rsidR="002268E8" w:rsidRPr="00E659FD" w:rsidRDefault="002268E8" w:rsidP="003F6773">
            <w:pPr>
              <w:spacing w:line="240" w:lineRule="auto"/>
              <w:jc w:val="center"/>
              <w:rPr>
                <w:sz w:val="16"/>
                <w:szCs w:val="16"/>
              </w:rPr>
            </w:pPr>
            <w:r w:rsidRPr="00E659FD">
              <w:rPr>
                <w:sz w:val="16"/>
                <w:szCs w:val="16"/>
              </w:rPr>
              <w:t>29</w:t>
            </w:r>
          </w:p>
        </w:tc>
        <w:tc>
          <w:tcPr>
            <w:tcW w:w="576" w:type="dxa"/>
            <w:tcBorders>
              <w:top w:val="nil"/>
              <w:left w:val="nil"/>
              <w:bottom w:val="single" w:sz="4" w:space="0" w:color="auto"/>
              <w:right w:val="single" w:sz="4" w:space="0" w:color="auto"/>
            </w:tcBorders>
            <w:shd w:val="clear" w:color="auto" w:fill="auto"/>
            <w:noWrap/>
            <w:vAlign w:val="center"/>
            <w:hideMark/>
          </w:tcPr>
          <w:p w14:paraId="6A6EC7D9" w14:textId="77777777" w:rsidR="002268E8" w:rsidRPr="00E659FD" w:rsidRDefault="002268E8" w:rsidP="003F6773">
            <w:pPr>
              <w:spacing w:line="240" w:lineRule="auto"/>
              <w:jc w:val="center"/>
              <w:rPr>
                <w:sz w:val="16"/>
                <w:szCs w:val="16"/>
              </w:rPr>
            </w:pPr>
            <w:r w:rsidRPr="00E659FD">
              <w:rPr>
                <w:sz w:val="16"/>
                <w:szCs w:val="16"/>
              </w:rPr>
              <w:t>243,5</w:t>
            </w:r>
          </w:p>
        </w:tc>
        <w:tc>
          <w:tcPr>
            <w:tcW w:w="700" w:type="dxa"/>
            <w:tcBorders>
              <w:top w:val="nil"/>
              <w:left w:val="nil"/>
              <w:bottom w:val="single" w:sz="4" w:space="0" w:color="auto"/>
              <w:right w:val="single" w:sz="4" w:space="0" w:color="auto"/>
            </w:tcBorders>
            <w:shd w:val="clear" w:color="auto" w:fill="auto"/>
            <w:vAlign w:val="center"/>
            <w:hideMark/>
          </w:tcPr>
          <w:p w14:paraId="36F5C89E" w14:textId="77777777" w:rsidR="002268E8" w:rsidRPr="00E659FD" w:rsidRDefault="002268E8" w:rsidP="003F6773">
            <w:pPr>
              <w:spacing w:line="240" w:lineRule="auto"/>
              <w:jc w:val="center"/>
              <w:rPr>
                <w:sz w:val="16"/>
                <w:szCs w:val="16"/>
              </w:rPr>
            </w:pPr>
            <w:r w:rsidRPr="00E659FD">
              <w:rPr>
                <w:sz w:val="16"/>
                <w:szCs w:val="16"/>
              </w:rPr>
              <w:t>28</w:t>
            </w:r>
          </w:p>
        </w:tc>
        <w:tc>
          <w:tcPr>
            <w:tcW w:w="576" w:type="dxa"/>
            <w:tcBorders>
              <w:top w:val="nil"/>
              <w:left w:val="nil"/>
              <w:bottom w:val="single" w:sz="4" w:space="0" w:color="auto"/>
              <w:right w:val="single" w:sz="4" w:space="0" w:color="auto"/>
            </w:tcBorders>
            <w:shd w:val="clear" w:color="auto" w:fill="auto"/>
            <w:noWrap/>
            <w:vAlign w:val="center"/>
            <w:hideMark/>
          </w:tcPr>
          <w:p w14:paraId="0E1E27BF" w14:textId="77777777" w:rsidR="002268E8" w:rsidRPr="00E659FD" w:rsidRDefault="002268E8" w:rsidP="003F6773">
            <w:pPr>
              <w:spacing w:line="240" w:lineRule="auto"/>
              <w:jc w:val="center"/>
              <w:rPr>
                <w:sz w:val="16"/>
                <w:szCs w:val="16"/>
              </w:rPr>
            </w:pPr>
            <w:r w:rsidRPr="00E659FD">
              <w:rPr>
                <w:sz w:val="16"/>
                <w:szCs w:val="16"/>
              </w:rPr>
              <w:t>235</w:t>
            </w:r>
            <w:r w:rsidR="0006394C">
              <w:rPr>
                <w:sz w:val="16"/>
                <w:szCs w:val="16"/>
              </w:rPr>
              <w:t>,0</w:t>
            </w:r>
          </w:p>
        </w:tc>
      </w:tr>
      <w:tr w:rsidR="002268E8" w:rsidRPr="00E659FD" w14:paraId="05B79CF0"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0694FB5" w14:textId="77777777" w:rsidR="002268E8" w:rsidRPr="00E659FD" w:rsidRDefault="002268E8" w:rsidP="003F6773">
            <w:pPr>
              <w:spacing w:line="240" w:lineRule="auto"/>
              <w:jc w:val="left"/>
              <w:rPr>
                <w:sz w:val="16"/>
                <w:szCs w:val="16"/>
              </w:rPr>
            </w:pPr>
            <w:r w:rsidRPr="00E659FD">
              <w:rPr>
                <w:sz w:val="16"/>
                <w:szCs w:val="16"/>
              </w:rPr>
              <w:t>г. Ак-Довурак</w:t>
            </w:r>
          </w:p>
        </w:tc>
        <w:tc>
          <w:tcPr>
            <w:tcW w:w="766" w:type="dxa"/>
            <w:tcBorders>
              <w:top w:val="nil"/>
              <w:left w:val="nil"/>
              <w:bottom w:val="single" w:sz="4" w:space="0" w:color="auto"/>
              <w:right w:val="single" w:sz="4" w:space="0" w:color="auto"/>
            </w:tcBorders>
            <w:shd w:val="clear" w:color="auto" w:fill="auto"/>
            <w:vAlign w:val="center"/>
            <w:hideMark/>
          </w:tcPr>
          <w:p w14:paraId="33237B84" w14:textId="77777777" w:rsidR="002268E8" w:rsidRPr="00E659FD" w:rsidRDefault="002268E8" w:rsidP="003F6773">
            <w:pPr>
              <w:spacing w:line="240" w:lineRule="auto"/>
              <w:jc w:val="center"/>
              <w:rPr>
                <w:sz w:val="16"/>
                <w:szCs w:val="16"/>
              </w:rPr>
            </w:pPr>
            <w:r w:rsidRPr="00E659FD">
              <w:rPr>
                <w:sz w:val="16"/>
                <w:szCs w:val="16"/>
              </w:rPr>
              <w:t>23</w:t>
            </w:r>
          </w:p>
        </w:tc>
        <w:tc>
          <w:tcPr>
            <w:tcW w:w="576" w:type="dxa"/>
            <w:tcBorders>
              <w:top w:val="nil"/>
              <w:left w:val="nil"/>
              <w:bottom w:val="single" w:sz="4" w:space="0" w:color="auto"/>
              <w:right w:val="single" w:sz="4" w:space="0" w:color="auto"/>
            </w:tcBorders>
            <w:shd w:val="clear" w:color="auto" w:fill="auto"/>
            <w:noWrap/>
            <w:vAlign w:val="center"/>
            <w:hideMark/>
          </w:tcPr>
          <w:p w14:paraId="73464999" w14:textId="77777777" w:rsidR="002268E8" w:rsidRPr="00E659FD" w:rsidRDefault="002268E8" w:rsidP="003F6773">
            <w:pPr>
              <w:spacing w:line="240" w:lineRule="auto"/>
              <w:jc w:val="center"/>
              <w:rPr>
                <w:sz w:val="16"/>
                <w:szCs w:val="16"/>
              </w:rPr>
            </w:pPr>
            <w:r w:rsidRPr="00E659FD">
              <w:rPr>
                <w:sz w:val="16"/>
                <w:szCs w:val="16"/>
              </w:rPr>
              <w:t>159,1</w:t>
            </w:r>
          </w:p>
        </w:tc>
        <w:tc>
          <w:tcPr>
            <w:tcW w:w="558" w:type="dxa"/>
            <w:tcBorders>
              <w:top w:val="nil"/>
              <w:left w:val="nil"/>
              <w:bottom w:val="single" w:sz="4" w:space="0" w:color="auto"/>
              <w:right w:val="single" w:sz="4" w:space="0" w:color="auto"/>
            </w:tcBorders>
            <w:shd w:val="clear" w:color="auto" w:fill="auto"/>
            <w:vAlign w:val="center"/>
            <w:hideMark/>
          </w:tcPr>
          <w:p w14:paraId="6A8259D5" w14:textId="77777777" w:rsidR="002268E8" w:rsidRPr="00E659FD" w:rsidRDefault="002268E8" w:rsidP="003F6773">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25BD25E9" w14:textId="77777777" w:rsidR="002268E8" w:rsidRPr="00E659FD" w:rsidRDefault="002268E8" w:rsidP="003F6773">
            <w:pPr>
              <w:spacing w:line="240" w:lineRule="auto"/>
              <w:jc w:val="center"/>
              <w:rPr>
                <w:sz w:val="16"/>
                <w:szCs w:val="16"/>
              </w:rPr>
            </w:pPr>
            <w:r w:rsidRPr="00E659FD">
              <w:rPr>
                <w:sz w:val="16"/>
                <w:szCs w:val="16"/>
              </w:rPr>
              <w:t>111,3</w:t>
            </w:r>
          </w:p>
        </w:tc>
        <w:tc>
          <w:tcPr>
            <w:tcW w:w="558" w:type="dxa"/>
            <w:tcBorders>
              <w:top w:val="nil"/>
              <w:left w:val="nil"/>
              <w:bottom w:val="single" w:sz="4" w:space="0" w:color="auto"/>
              <w:right w:val="single" w:sz="4" w:space="0" w:color="auto"/>
            </w:tcBorders>
            <w:shd w:val="clear" w:color="auto" w:fill="auto"/>
            <w:vAlign w:val="center"/>
            <w:hideMark/>
          </w:tcPr>
          <w:p w14:paraId="646413D7" w14:textId="77777777" w:rsidR="002268E8" w:rsidRPr="00E659FD" w:rsidRDefault="002268E8" w:rsidP="003F6773">
            <w:pPr>
              <w:spacing w:line="240" w:lineRule="auto"/>
              <w:jc w:val="center"/>
              <w:rPr>
                <w:sz w:val="16"/>
                <w:szCs w:val="16"/>
              </w:rPr>
            </w:pPr>
            <w:r w:rsidRPr="00E659FD">
              <w:rPr>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14:paraId="6E5A01C9" w14:textId="77777777" w:rsidR="002268E8" w:rsidRPr="00E659FD" w:rsidRDefault="002268E8" w:rsidP="003F6773">
            <w:pPr>
              <w:spacing w:line="240" w:lineRule="auto"/>
              <w:jc w:val="center"/>
              <w:rPr>
                <w:sz w:val="16"/>
                <w:szCs w:val="16"/>
              </w:rPr>
            </w:pPr>
            <w:r w:rsidRPr="00E659FD">
              <w:rPr>
                <w:sz w:val="16"/>
                <w:szCs w:val="16"/>
              </w:rPr>
              <w:t>110,6</w:t>
            </w:r>
          </w:p>
        </w:tc>
        <w:tc>
          <w:tcPr>
            <w:tcW w:w="709" w:type="dxa"/>
            <w:tcBorders>
              <w:top w:val="nil"/>
              <w:left w:val="nil"/>
              <w:bottom w:val="single" w:sz="4" w:space="0" w:color="auto"/>
              <w:right w:val="single" w:sz="4" w:space="0" w:color="auto"/>
            </w:tcBorders>
            <w:shd w:val="clear" w:color="auto" w:fill="auto"/>
            <w:vAlign w:val="center"/>
            <w:hideMark/>
          </w:tcPr>
          <w:p w14:paraId="0E035E54" w14:textId="77777777" w:rsidR="002268E8" w:rsidRPr="00E659FD" w:rsidRDefault="002268E8"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32467BFB" w14:textId="77777777" w:rsidR="002268E8" w:rsidRPr="00E659FD" w:rsidRDefault="002268E8" w:rsidP="003F6773">
            <w:pPr>
              <w:spacing w:line="240" w:lineRule="auto"/>
              <w:jc w:val="center"/>
              <w:rPr>
                <w:sz w:val="16"/>
                <w:szCs w:val="16"/>
              </w:rPr>
            </w:pPr>
            <w:r w:rsidRPr="00E659FD">
              <w:rPr>
                <w:sz w:val="16"/>
                <w:szCs w:val="16"/>
              </w:rPr>
              <w:t>103,3</w:t>
            </w:r>
          </w:p>
        </w:tc>
        <w:tc>
          <w:tcPr>
            <w:tcW w:w="699" w:type="dxa"/>
            <w:tcBorders>
              <w:top w:val="nil"/>
              <w:left w:val="nil"/>
              <w:bottom w:val="single" w:sz="4" w:space="0" w:color="auto"/>
              <w:right w:val="single" w:sz="4" w:space="0" w:color="auto"/>
            </w:tcBorders>
            <w:shd w:val="clear" w:color="auto" w:fill="auto"/>
            <w:vAlign w:val="center"/>
            <w:hideMark/>
          </w:tcPr>
          <w:p w14:paraId="550F2041" w14:textId="77777777" w:rsidR="002268E8" w:rsidRPr="00E659FD" w:rsidRDefault="002268E8" w:rsidP="003F6773">
            <w:pPr>
              <w:spacing w:line="240" w:lineRule="auto"/>
              <w:jc w:val="center"/>
              <w:rPr>
                <w:sz w:val="16"/>
                <w:szCs w:val="16"/>
              </w:rPr>
            </w:pPr>
            <w:r w:rsidRPr="00E659FD">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40552FCF" w14:textId="77777777" w:rsidR="002268E8" w:rsidRPr="00E659FD" w:rsidRDefault="002268E8" w:rsidP="003F6773">
            <w:pPr>
              <w:spacing w:line="240" w:lineRule="auto"/>
              <w:jc w:val="center"/>
              <w:rPr>
                <w:sz w:val="16"/>
                <w:szCs w:val="16"/>
              </w:rPr>
            </w:pPr>
            <w:r w:rsidRPr="00E659FD">
              <w:rPr>
                <w:sz w:val="16"/>
                <w:szCs w:val="16"/>
              </w:rPr>
              <w:t>125,3</w:t>
            </w:r>
          </w:p>
        </w:tc>
        <w:tc>
          <w:tcPr>
            <w:tcW w:w="558" w:type="dxa"/>
            <w:tcBorders>
              <w:top w:val="nil"/>
              <w:left w:val="nil"/>
              <w:bottom w:val="single" w:sz="4" w:space="0" w:color="auto"/>
              <w:right w:val="single" w:sz="4" w:space="0" w:color="auto"/>
            </w:tcBorders>
            <w:shd w:val="clear" w:color="auto" w:fill="auto"/>
            <w:vAlign w:val="center"/>
            <w:hideMark/>
          </w:tcPr>
          <w:p w14:paraId="1F17FC02" w14:textId="77777777" w:rsidR="002268E8" w:rsidRPr="00E659FD" w:rsidRDefault="002268E8" w:rsidP="003F6773">
            <w:pPr>
              <w:spacing w:line="240" w:lineRule="auto"/>
              <w:jc w:val="center"/>
              <w:rPr>
                <w:sz w:val="16"/>
                <w:szCs w:val="16"/>
              </w:rPr>
            </w:pPr>
            <w:r w:rsidRPr="00E659FD">
              <w:rPr>
                <w:sz w:val="16"/>
                <w:szCs w:val="16"/>
              </w:rPr>
              <w:t>23</w:t>
            </w:r>
          </w:p>
        </w:tc>
        <w:tc>
          <w:tcPr>
            <w:tcW w:w="576" w:type="dxa"/>
            <w:tcBorders>
              <w:top w:val="nil"/>
              <w:left w:val="nil"/>
              <w:bottom w:val="single" w:sz="4" w:space="0" w:color="auto"/>
              <w:right w:val="single" w:sz="4" w:space="0" w:color="auto"/>
            </w:tcBorders>
            <w:shd w:val="clear" w:color="auto" w:fill="auto"/>
            <w:noWrap/>
            <w:vAlign w:val="center"/>
            <w:hideMark/>
          </w:tcPr>
          <w:p w14:paraId="762B8A1A" w14:textId="77777777" w:rsidR="002268E8" w:rsidRPr="00E659FD" w:rsidRDefault="002268E8" w:rsidP="003F6773">
            <w:pPr>
              <w:spacing w:line="240" w:lineRule="auto"/>
              <w:jc w:val="center"/>
              <w:rPr>
                <w:sz w:val="16"/>
                <w:szCs w:val="16"/>
              </w:rPr>
            </w:pPr>
            <w:r w:rsidRPr="00E659FD">
              <w:rPr>
                <w:sz w:val="16"/>
                <w:szCs w:val="16"/>
              </w:rPr>
              <w:t>167,9</w:t>
            </w:r>
          </w:p>
        </w:tc>
        <w:tc>
          <w:tcPr>
            <w:tcW w:w="558" w:type="dxa"/>
            <w:tcBorders>
              <w:top w:val="nil"/>
              <w:left w:val="nil"/>
              <w:bottom w:val="single" w:sz="4" w:space="0" w:color="auto"/>
              <w:right w:val="single" w:sz="4" w:space="0" w:color="auto"/>
            </w:tcBorders>
            <w:shd w:val="clear" w:color="auto" w:fill="auto"/>
            <w:vAlign w:val="center"/>
            <w:hideMark/>
          </w:tcPr>
          <w:p w14:paraId="7F5DFC2E" w14:textId="77777777" w:rsidR="002268E8" w:rsidRPr="00E659FD" w:rsidRDefault="002268E8" w:rsidP="003F6773">
            <w:pPr>
              <w:spacing w:line="240" w:lineRule="auto"/>
              <w:jc w:val="center"/>
              <w:rPr>
                <w:sz w:val="16"/>
                <w:szCs w:val="16"/>
              </w:rPr>
            </w:pPr>
            <w:r w:rsidRPr="00E659FD">
              <w:rPr>
                <w:sz w:val="16"/>
                <w:szCs w:val="16"/>
              </w:rPr>
              <w:t>26</w:t>
            </w:r>
          </w:p>
        </w:tc>
        <w:tc>
          <w:tcPr>
            <w:tcW w:w="709" w:type="dxa"/>
            <w:tcBorders>
              <w:top w:val="nil"/>
              <w:left w:val="nil"/>
              <w:bottom w:val="single" w:sz="4" w:space="0" w:color="auto"/>
              <w:right w:val="single" w:sz="4" w:space="0" w:color="auto"/>
            </w:tcBorders>
            <w:shd w:val="clear" w:color="auto" w:fill="auto"/>
            <w:noWrap/>
            <w:vAlign w:val="center"/>
            <w:hideMark/>
          </w:tcPr>
          <w:p w14:paraId="53A070EA" w14:textId="77777777" w:rsidR="002268E8" w:rsidRPr="00E659FD" w:rsidRDefault="002268E8" w:rsidP="003F6773">
            <w:pPr>
              <w:spacing w:line="240" w:lineRule="auto"/>
              <w:jc w:val="center"/>
              <w:rPr>
                <w:sz w:val="16"/>
                <w:szCs w:val="16"/>
              </w:rPr>
            </w:pPr>
            <w:r w:rsidRPr="00E659FD">
              <w:rPr>
                <w:sz w:val="16"/>
                <w:szCs w:val="16"/>
              </w:rPr>
              <w:t>204,6</w:t>
            </w:r>
          </w:p>
        </w:tc>
        <w:tc>
          <w:tcPr>
            <w:tcW w:w="567" w:type="dxa"/>
            <w:tcBorders>
              <w:top w:val="nil"/>
              <w:left w:val="nil"/>
              <w:bottom w:val="single" w:sz="4" w:space="0" w:color="auto"/>
              <w:right w:val="single" w:sz="4" w:space="0" w:color="auto"/>
            </w:tcBorders>
            <w:shd w:val="clear" w:color="auto" w:fill="auto"/>
            <w:vAlign w:val="center"/>
            <w:hideMark/>
          </w:tcPr>
          <w:p w14:paraId="4D1892C1" w14:textId="77777777" w:rsidR="002268E8" w:rsidRPr="00E659FD" w:rsidRDefault="002268E8" w:rsidP="003F6773">
            <w:pPr>
              <w:spacing w:line="240" w:lineRule="auto"/>
              <w:jc w:val="center"/>
              <w:rPr>
                <w:sz w:val="16"/>
                <w:szCs w:val="16"/>
              </w:rPr>
            </w:pPr>
            <w:r w:rsidRPr="00E659FD">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42C2D679" w14:textId="77777777" w:rsidR="002268E8" w:rsidRPr="00E659FD" w:rsidRDefault="002268E8" w:rsidP="003F6773">
            <w:pPr>
              <w:spacing w:line="240" w:lineRule="auto"/>
              <w:jc w:val="center"/>
              <w:rPr>
                <w:sz w:val="16"/>
                <w:szCs w:val="16"/>
              </w:rPr>
            </w:pPr>
            <w:r w:rsidRPr="00E659FD">
              <w:rPr>
                <w:sz w:val="16"/>
                <w:szCs w:val="16"/>
              </w:rPr>
              <w:t>174,2</w:t>
            </w:r>
          </w:p>
        </w:tc>
        <w:tc>
          <w:tcPr>
            <w:tcW w:w="558" w:type="dxa"/>
            <w:tcBorders>
              <w:top w:val="nil"/>
              <w:left w:val="nil"/>
              <w:bottom w:val="single" w:sz="4" w:space="0" w:color="auto"/>
              <w:right w:val="single" w:sz="4" w:space="0" w:color="auto"/>
            </w:tcBorders>
            <w:shd w:val="clear" w:color="auto" w:fill="auto"/>
            <w:vAlign w:val="center"/>
            <w:hideMark/>
          </w:tcPr>
          <w:p w14:paraId="47AAAA10" w14:textId="77777777" w:rsidR="002268E8" w:rsidRPr="00E659FD" w:rsidRDefault="002268E8"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794AF3F0" w14:textId="77777777" w:rsidR="002268E8" w:rsidRPr="00E659FD" w:rsidRDefault="002268E8" w:rsidP="003F6773">
            <w:pPr>
              <w:spacing w:line="240" w:lineRule="auto"/>
              <w:jc w:val="center"/>
              <w:rPr>
                <w:sz w:val="16"/>
                <w:szCs w:val="16"/>
              </w:rPr>
            </w:pPr>
            <w:r w:rsidRPr="00E659FD">
              <w:rPr>
                <w:sz w:val="16"/>
                <w:szCs w:val="16"/>
              </w:rPr>
              <w:t>111,6</w:t>
            </w:r>
          </w:p>
        </w:tc>
        <w:tc>
          <w:tcPr>
            <w:tcW w:w="558" w:type="dxa"/>
            <w:tcBorders>
              <w:top w:val="nil"/>
              <w:left w:val="nil"/>
              <w:bottom w:val="single" w:sz="4" w:space="0" w:color="auto"/>
              <w:right w:val="single" w:sz="4" w:space="0" w:color="auto"/>
            </w:tcBorders>
            <w:shd w:val="clear" w:color="auto" w:fill="auto"/>
            <w:vAlign w:val="center"/>
            <w:hideMark/>
          </w:tcPr>
          <w:p w14:paraId="4B7D2D02" w14:textId="77777777" w:rsidR="002268E8" w:rsidRPr="00E659FD" w:rsidRDefault="002268E8" w:rsidP="003F6773">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1C347215" w14:textId="77777777" w:rsidR="002268E8" w:rsidRPr="00E659FD" w:rsidRDefault="002268E8" w:rsidP="003F6773">
            <w:pPr>
              <w:spacing w:line="240" w:lineRule="auto"/>
              <w:jc w:val="center"/>
              <w:rPr>
                <w:sz w:val="16"/>
                <w:szCs w:val="16"/>
              </w:rPr>
            </w:pPr>
            <w:r w:rsidRPr="00E659FD">
              <w:rPr>
                <w:sz w:val="16"/>
                <w:szCs w:val="16"/>
              </w:rPr>
              <w:t>139,4</w:t>
            </w:r>
          </w:p>
        </w:tc>
        <w:tc>
          <w:tcPr>
            <w:tcW w:w="700" w:type="dxa"/>
            <w:tcBorders>
              <w:top w:val="nil"/>
              <w:left w:val="nil"/>
              <w:bottom w:val="single" w:sz="4" w:space="0" w:color="auto"/>
              <w:right w:val="single" w:sz="4" w:space="0" w:color="auto"/>
            </w:tcBorders>
            <w:shd w:val="clear" w:color="auto" w:fill="auto"/>
            <w:vAlign w:val="center"/>
            <w:hideMark/>
          </w:tcPr>
          <w:p w14:paraId="230946A1" w14:textId="77777777" w:rsidR="002268E8" w:rsidRPr="00E659FD" w:rsidRDefault="002268E8" w:rsidP="003F6773">
            <w:pPr>
              <w:spacing w:line="240" w:lineRule="auto"/>
              <w:jc w:val="center"/>
              <w:rPr>
                <w:sz w:val="16"/>
                <w:szCs w:val="16"/>
              </w:rPr>
            </w:pPr>
            <w:r w:rsidRPr="00E659FD">
              <w:rPr>
                <w:sz w:val="16"/>
                <w:szCs w:val="16"/>
              </w:rPr>
              <w:t>24</w:t>
            </w:r>
          </w:p>
        </w:tc>
        <w:tc>
          <w:tcPr>
            <w:tcW w:w="576" w:type="dxa"/>
            <w:tcBorders>
              <w:top w:val="nil"/>
              <w:left w:val="nil"/>
              <w:bottom w:val="single" w:sz="4" w:space="0" w:color="auto"/>
              <w:right w:val="single" w:sz="4" w:space="0" w:color="auto"/>
            </w:tcBorders>
            <w:shd w:val="clear" w:color="auto" w:fill="auto"/>
            <w:noWrap/>
            <w:vAlign w:val="center"/>
            <w:hideMark/>
          </w:tcPr>
          <w:p w14:paraId="35E74E67" w14:textId="77777777" w:rsidR="002268E8" w:rsidRPr="00E659FD" w:rsidRDefault="002268E8" w:rsidP="003F6773">
            <w:pPr>
              <w:spacing w:line="240" w:lineRule="auto"/>
              <w:jc w:val="center"/>
              <w:rPr>
                <w:sz w:val="16"/>
                <w:szCs w:val="16"/>
              </w:rPr>
            </w:pPr>
            <w:r w:rsidRPr="00E659FD">
              <w:rPr>
                <w:sz w:val="16"/>
                <w:szCs w:val="16"/>
              </w:rPr>
              <w:t>176,4</w:t>
            </w:r>
          </w:p>
        </w:tc>
      </w:tr>
      <w:tr w:rsidR="002268E8" w:rsidRPr="00E659FD" w14:paraId="10695808"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700C5CA8" w14:textId="77777777" w:rsidR="002268E8" w:rsidRPr="00E659FD" w:rsidRDefault="002268E8" w:rsidP="003F6773">
            <w:pPr>
              <w:spacing w:line="240" w:lineRule="auto"/>
              <w:jc w:val="left"/>
              <w:rPr>
                <w:sz w:val="16"/>
                <w:szCs w:val="16"/>
              </w:rPr>
            </w:pPr>
            <w:r w:rsidRPr="00E659FD">
              <w:rPr>
                <w:sz w:val="16"/>
                <w:szCs w:val="16"/>
              </w:rPr>
              <w:t>Бай-Тайгинский</w:t>
            </w:r>
          </w:p>
        </w:tc>
        <w:tc>
          <w:tcPr>
            <w:tcW w:w="766" w:type="dxa"/>
            <w:tcBorders>
              <w:top w:val="nil"/>
              <w:left w:val="nil"/>
              <w:bottom w:val="single" w:sz="4" w:space="0" w:color="auto"/>
              <w:right w:val="single" w:sz="4" w:space="0" w:color="auto"/>
            </w:tcBorders>
            <w:shd w:val="clear" w:color="auto" w:fill="auto"/>
            <w:vAlign w:val="center"/>
            <w:hideMark/>
          </w:tcPr>
          <w:p w14:paraId="254B7F16" w14:textId="77777777" w:rsidR="002268E8" w:rsidRPr="00E659FD" w:rsidRDefault="002268E8" w:rsidP="003F6773">
            <w:pPr>
              <w:spacing w:line="240" w:lineRule="auto"/>
              <w:jc w:val="center"/>
              <w:rPr>
                <w:sz w:val="16"/>
                <w:szCs w:val="16"/>
              </w:rPr>
            </w:pPr>
            <w:r w:rsidRPr="00E659FD">
              <w:rPr>
                <w:sz w:val="16"/>
                <w:szCs w:val="16"/>
              </w:rPr>
              <w:t>21</w:t>
            </w:r>
          </w:p>
        </w:tc>
        <w:tc>
          <w:tcPr>
            <w:tcW w:w="576" w:type="dxa"/>
            <w:tcBorders>
              <w:top w:val="nil"/>
              <w:left w:val="nil"/>
              <w:bottom w:val="single" w:sz="4" w:space="0" w:color="auto"/>
              <w:right w:val="single" w:sz="4" w:space="0" w:color="auto"/>
            </w:tcBorders>
            <w:shd w:val="clear" w:color="auto" w:fill="auto"/>
            <w:noWrap/>
            <w:vAlign w:val="center"/>
            <w:hideMark/>
          </w:tcPr>
          <w:p w14:paraId="5C5731C0" w14:textId="77777777" w:rsidR="002268E8" w:rsidRPr="00E659FD" w:rsidRDefault="002268E8" w:rsidP="003F6773">
            <w:pPr>
              <w:spacing w:line="240" w:lineRule="auto"/>
              <w:jc w:val="center"/>
              <w:rPr>
                <w:sz w:val="16"/>
                <w:szCs w:val="16"/>
              </w:rPr>
            </w:pPr>
            <w:r w:rsidRPr="00E659FD">
              <w:rPr>
                <w:sz w:val="16"/>
                <w:szCs w:val="16"/>
              </w:rPr>
              <w:t>168,6</w:t>
            </w:r>
          </w:p>
        </w:tc>
        <w:tc>
          <w:tcPr>
            <w:tcW w:w="558" w:type="dxa"/>
            <w:tcBorders>
              <w:top w:val="nil"/>
              <w:left w:val="nil"/>
              <w:bottom w:val="single" w:sz="4" w:space="0" w:color="auto"/>
              <w:right w:val="single" w:sz="4" w:space="0" w:color="auto"/>
            </w:tcBorders>
            <w:shd w:val="clear" w:color="auto" w:fill="auto"/>
            <w:vAlign w:val="center"/>
            <w:hideMark/>
          </w:tcPr>
          <w:p w14:paraId="181C8CE3" w14:textId="77777777" w:rsidR="002268E8" w:rsidRPr="00E659FD" w:rsidRDefault="002268E8"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1A5596CA" w14:textId="77777777" w:rsidR="002268E8" w:rsidRPr="00E659FD" w:rsidRDefault="002268E8" w:rsidP="003F6773">
            <w:pPr>
              <w:spacing w:line="240" w:lineRule="auto"/>
              <w:jc w:val="center"/>
              <w:rPr>
                <w:sz w:val="16"/>
                <w:szCs w:val="16"/>
              </w:rPr>
            </w:pPr>
            <w:r w:rsidRPr="00E659FD">
              <w:rPr>
                <w:sz w:val="16"/>
                <w:szCs w:val="16"/>
              </w:rPr>
              <w:t>129,9</w:t>
            </w:r>
          </w:p>
        </w:tc>
        <w:tc>
          <w:tcPr>
            <w:tcW w:w="558" w:type="dxa"/>
            <w:tcBorders>
              <w:top w:val="nil"/>
              <w:left w:val="nil"/>
              <w:bottom w:val="single" w:sz="4" w:space="0" w:color="auto"/>
              <w:right w:val="single" w:sz="4" w:space="0" w:color="auto"/>
            </w:tcBorders>
            <w:shd w:val="clear" w:color="auto" w:fill="auto"/>
            <w:vAlign w:val="center"/>
            <w:hideMark/>
          </w:tcPr>
          <w:p w14:paraId="6086914E" w14:textId="77777777" w:rsidR="002268E8" w:rsidRPr="00E659FD" w:rsidRDefault="002268E8" w:rsidP="003F6773">
            <w:pPr>
              <w:spacing w:line="240" w:lineRule="auto"/>
              <w:jc w:val="center"/>
              <w:rPr>
                <w:sz w:val="16"/>
                <w:szCs w:val="16"/>
              </w:rPr>
            </w:pPr>
            <w:r w:rsidRPr="00E659FD">
              <w:rPr>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14:paraId="258159F2" w14:textId="77777777" w:rsidR="002268E8" w:rsidRPr="00E659FD" w:rsidRDefault="002268E8" w:rsidP="003F6773">
            <w:pPr>
              <w:spacing w:line="240" w:lineRule="auto"/>
              <w:jc w:val="center"/>
              <w:rPr>
                <w:sz w:val="16"/>
                <w:szCs w:val="16"/>
              </w:rPr>
            </w:pPr>
            <w:r w:rsidRPr="00E659FD">
              <w:rPr>
                <w:sz w:val="16"/>
                <w:szCs w:val="16"/>
              </w:rPr>
              <w:t>132,4</w:t>
            </w:r>
          </w:p>
        </w:tc>
        <w:tc>
          <w:tcPr>
            <w:tcW w:w="709" w:type="dxa"/>
            <w:tcBorders>
              <w:top w:val="nil"/>
              <w:left w:val="nil"/>
              <w:bottom w:val="single" w:sz="4" w:space="0" w:color="auto"/>
              <w:right w:val="single" w:sz="4" w:space="0" w:color="auto"/>
            </w:tcBorders>
            <w:shd w:val="clear" w:color="auto" w:fill="auto"/>
            <w:vAlign w:val="center"/>
            <w:hideMark/>
          </w:tcPr>
          <w:p w14:paraId="6E644F03" w14:textId="77777777" w:rsidR="002268E8" w:rsidRPr="00E659FD" w:rsidRDefault="002268E8"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1938057A" w14:textId="77777777" w:rsidR="002268E8" w:rsidRPr="00E659FD" w:rsidRDefault="002268E8" w:rsidP="003F6773">
            <w:pPr>
              <w:spacing w:line="240" w:lineRule="auto"/>
              <w:jc w:val="center"/>
              <w:rPr>
                <w:sz w:val="16"/>
                <w:szCs w:val="16"/>
              </w:rPr>
            </w:pPr>
            <w:r w:rsidRPr="00E659FD">
              <w:rPr>
                <w:sz w:val="16"/>
                <w:szCs w:val="16"/>
              </w:rPr>
              <w:t>123,6</w:t>
            </w:r>
          </w:p>
        </w:tc>
        <w:tc>
          <w:tcPr>
            <w:tcW w:w="699" w:type="dxa"/>
            <w:tcBorders>
              <w:top w:val="nil"/>
              <w:left w:val="nil"/>
              <w:bottom w:val="single" w:sz="4" w:space="0" w:color="auto"/>
              <w:right w:val="single" w:sz="4" w:space="0" w:color="auto"/>
            </w:tcBorders>
            <w:shd w:val="clear" w:color="auto" w:fill="auto"/>
            <w:vAlign w:val="center"/>
            <w:hideMark/>
          </w:tcPr>
          <w:p w14:paraId="1536D5A4" w14:textId="77777777" w:rsidR="002268E8" w:rsidRPr="00E659FD" w:rsidRDefault="002268E8"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73AEB085" w14:textId="77777777" w:rsidR="002268E8" w:rsidRPr="00E659FD" w:rsidRDefault="002268E8" w:rsidP="003F6773">
            <w:pPr>
              <w:spacing w:line="240" w:lineRule="auto"/>
              <w:jc w:val="center"/>
              <w:rPr>
                <w:sz w:val="16"/>
                <w:szCs w:val="16"/>
              </w:rPr>
            </w:pPr>
            <w:r w:rsidRPr="00E659FD">
              <w:rPr>
                <w:sz w:val="16"/>
                <w:szCs w:val="16"/>
              </w:rPr>
              <w:t>152,5</w:t>
            </w:r>
          </w:p>
        </w:tc>
        <w:tc>
          <w:tcPr>
            <w:tcW w:w="558" w:type="dxa"/>
            <w:tcBorders>
              <w:top w:val="nil"/>
              <w:left w:val="nil"/>
              <w:bottom w:val="single" w:sz="4" w:space="0" w:color="auto"/>
              <w:right w:val="single" w:sz="4" w:space="0" w:color="auto"/>
            </w:tcBorders>
            <w:shd w:val="clear" w:color="auto" w:fill="auto"/>
            <w:vAlign w:val="center"/>
            <w:hideMark/>
          </w:tcPr>
          <w:p w14:paraId="0FB6C426" w14:textId="77777777" w:rsidR="002268E8" w:rsidRPr="00E659FD" w:rsidRDefault="002268E8"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718F9395" w14:textId="77777777" w:rsidR="002268E8" w:rsidRPr="00E659FD" w:rsidRDefault="002268E8" w:rsidP="003F6773">
            <w:pPr>
              <w:spacing w:line="240" w:lineRule="auto"/>
              <w:jc w:val="center"/>
              <w:rPr>
                <w:sz w:val="16"/>
                <w:szCs w:val="16"/>
              </w:rPr>
            </w:pPr>
            <w:r w:rsidRPr="00E659FD">
              <w:rPr>
                <w:sz w:val="16"/>
                <w:szCs w:val="16"/>
              </w:rPr>
              <w:t>132,9</w:t>
            </w:r>
          </w:p>
        </w:tc>
        <w:tc>
          <w:tcPr>
            <w:tcW w:w="558" w:type="dxa"/>
            <w:tcBorders>
              <w:top w:val="nil"/>
              <w:left w:val="nil"/>
              <w:bottom w:val="single" w:sz="4" w:space="0" w:color="auto"/>
              <w:right w:val="single" w:sz="4" w:space="0" w:color="auto"/>
            </w:tcBorders>
            <w:shd w:val="clear" w:color="auto" w:fill="auto"/>
            <w:vAlign w:val="center"/>
            <w:hideMark/>
          </w:tcPr>
          <w:p w14:paraId="2C1DBAA9" w14:textId="77777777" w:rsidR="002268E8" w:rsidRPr="00E659FD" w:rsidRDefault="002268E8" w:rsidP="003F6773">
            <w:pPr>
              <w:spacing w:line="240" w:lineRule="auto"/>
              <w:jc w:val="center"/>
              <w:rPr>
                <w:sz w:val="16"/>
                <w:szCs w:val="16"/>
              </w:rPr>
            </w:pPr>
            <w:r w:rsidRPr="00E659FD">
              <w:rPr>
                <w:sz w:val="16"/>
                <w:szCs w:val="16"/>
              </w:rPr>
              <w:t>17</w:t>
            </w:r>
          </w:p>
        </w:tc>
        <w:tc>
          <w:tcPr>
            <w:tcW w:w="709" w:type="dxa"/>
            <w:tcBorders>
              <w:top w:val="nil"/>
              <w:left w:val="nil"/>
              <w:bottom w:val="single" w:sz="4" w:space="0" w:color="auto"/>
              <w:right w:val="single" w:sz="4" w:space="0" w:color="auto"/>
            </w:tcBorders>
            <w:shd w:val="clear" w:color="auto" w:fill="auto"/>
            <w:noWrap/>
            <w:vAlign w:val="center"/>
            <w:hideMark/>
          </w:tcPr>
          <w:p w14:paraId="0B8E9EDE" w14:textId="77777777" w:rsidR="002268E8" w:rsidRPr="00E659FD" w:rsidRDefault="002268E8" w:rsidP="003F6773">
            <w:pPr>
              <w:spacing w:line="240" w:lineRule="auto"/>
              <w:jc w:val="center"/>
              <w:rPr>
                <w:sz w:val="16"/>
                <w:szCs w:val="16"/>
              </w:rPr>
            </w:pPr>
            <w:r w:rsidRPr="00E659FD">
              <w:rPr>
                <w:sz w:val="16"/>
                <w:szCs w:val="16"/>
              </w:rPr>
              <w:t>163,4</w:t>
            </w:r>
          </w:p>
        </w:tc>
        <w:tc>
          <w:tcPr>
            <w:tcW w:w="567" w:type="dxa"/>
            <w:tcBorders>
              <w:top w:val="nil"/>
              <w:left w:val="nil"/>
              <w:bottom w:val="single" w:sz="4" w:space="0" w:color="auto"/>
              <w:right w:val="single" w:sz="4" w:space="0" w:color="auto"/>
            </w:tcBorders>
            <w:shd w:val="clear" w:color="auto" w:fill="auto"/>
            <w:vAlign w:val="center"/>
            <w:hideMark/>
          </w:tcPr>
          <w:p w14:paraId="79716A56" w14:textId="77777777" w:rsidR="002268E8" w:rsidRPr="00E659FD" w:rsidRDefault="002268E8" w:rsidP="003F6773">
            <w:pPr>
              <w:spacing w:line="240" w:lineRule="auto"/>
              <w:jc w:val="center"/>
              <w:rPr>
                <w:sz w:val="16"/>
                <w:szCs w:val="16"/>
              </w:rPr>
            </w:pPr>
            <w:r w:rsidRPr="00E659FD">
              <w:rPr>
                <w:sz w:val="16"/>
                <w:szCs w:val="16"/>
              </w:rPr>
              <w:t>27</w:t>
            </w:r>
          </w:p>
        </w:tc>
        <w:tc>
          <w:tcPr>
            <w:tcW w:w="576" w:type="dxa"/>
            <w:tcBorders>
              <w:top w:val="nil"/>
              <w:left w:val="nil"/>
              <w:bottom w:val="single" w:sz="4" w:space="0" w:color="auto"/>
              <w:right w:val="single" w:sz="4" w:space="0" w:color="auto"/>
            </w:tcBorders>
            <w:shd w:val="clear" w:color="auto" w:fill="auto"/>
            <w:noWrap/>
            <w:vAlign w:val="center"/>
            <w:hideMark/>
          </w:tcPr>
          <w:p w14:paraId="0F094E38" w14:textId="77777777" w:rsidR="002268E8" w:rsidRPr="00E659FD" w:rsidRDefault="002268E8" w:rsidP="003F6773">
            <w:pPr>
              <w:spacing w:line="240" w:lineRule="auto"/>
              <w:jc w:val="center"/>
              <w:rPr>
                <w:sz w:val="16"/>
                <w:szCs w:val="16"/>
              </w:rPr>
            </w:pPr>
            <w:r w:rsidRPr="00E659FD">
              <w:rPr>
                <w:sz w:val="16"/>
                <w:szCs w:val="16"/>
              </w:rPr>
              <w:t>257</w:t>
            </w:r>
          </w:p>
        </w:tc>
        <w:tc>
          <w:tcPr>
            <w:tcW w:w="558" w:type="dxa"/>
            <w:tcBorders>
              <w:top w:val="nil"/>
              <w:left w:val="nil"/>
              <w:bottom w:val="single" w:sz="4" w:space="0" w:color="auto"/>
              <w:right w:val="single" w:sz="4" w:space="0" w:color="auto"/>
            </w:tcBorders>
            <w:shd w:val="clear" w:color="auto" w:fill="auto"/>
            <w:vAlign w:val="center"/>
            <w:hideMark/>
          </w:tcPr>
          <w:p w14:paraId="730A8040" w14:textId="77777777" w:rsidR="002268E8" w:rsidRPr="00E659FD" w:rsidRDefault="002268E8"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74E70325" w14:textId="77777777" w:rsidR="002268E8" w:rsidRPr="00E659FD" w:rsidRDefault="002268E8" w:rsidP="003F6773">
            <w:pPr>
              <w:spacing w:line="240" w:lineRule="auto"/>
              <w:jc w:val="center"/>
              <w:rPr>
                <w:sz w:val="16"/>
                <w:szCs w:val="16"/>
              </w:rPr>
            </w:pPr>
            <w:r w:rsidRPr="00E659FD">
              <w:rPr>
                <w:sz w:val="16"/>
                <w:szCs w:val="16"/>
              </w:rPr>
              <w:t>93,23</w:t>
            </w:r>
          </w:p>
        </w:tc>
        <w:tc>
          <w:tcPr>
            <w:tcW w:w="558" w:type="dxa"/>
            <w:tcBorders>
              <w:top w:val="nil"/>
              <w:left w:val="nil"/>
              <w:bottom w:val="single" w:sz="4" w:space="0" w:color="auto"/>
              <w:right w:val="single" w:sz="4" w:space="0" w:color="auto"/>
            </w:tcBorders>
            <w:shd w:val="clear" w:color="auto" w:fill="auto"/>
            <w:vAlign w:val="center"/>
            <w:hideMark/>
          </w:tcPr>
          <w:p w14:paraId="5D7091DC" w14:textId="77777777" w:rsidR="002268E8" w:rsidRPr="00E659FD" w:rsidRDefault="002268E8" w:rsidP="003F6773">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429882A8" w14:textId="77777777" w:rsidR="002268E8" w:rsidRPr="00E659FD" w:rsidRDefault="002268E8" w:rsidP="003F6773">
            <w:pPr>
              <w:spacing w:line="240" w:lineRule="auto"/>
              <w:jc w:val="center"/>
              <w:rPr>
                <w:sz w:val="16"/>
                <w:szCs w:val="16"/>
              </w:rPr>
            </w:pPr>
            <w:r w:rsidRPr="00E659FD">
              <w:rPr>
                <w:sz w:val="16"/>
                <w:szCs w:val="16"/>
              </w:rPr>
              <w:t>142</w:t>
            </w:r>
          </w:p>
        </w:tc>
        <w:tc>
          <w:tcPr>
            <w:tcW w:w="700" w:type="dxa"/>
            <w:tcBorders>
              <w:top w:val="nil"/>
              <w:left w:val="nil"/>
              <w:bottom w:val="single" w:sz="4" w:space="0" w:color="auto"/>
              <w:right w:val="single" w:sz="4" w:space="0" w:color="auto"/>
            </w:tcBorders>
            <w:shd w:val="clear" w:color="auto" w:fill="auto"/>
            <w:vAlign w:val="center"/>
            <w:hideMark/>
          </w:tcPr>
          <w:p w14:paraId="6FD949C9" w14:textId="77777777" w:rsidR="002268E8" w:rsidRPr="00E659FD" w:rsidRDefault="002268E8" w:rsidP="003F6773">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hideMark/>
          </w:tcPr>
          <w:p w14:paraId="7DF08D4A" w14:textId="77777777" w:rsidR="002268E8" w:rsidRPr="00E659FD" w:rsidRDefault="002268E8" w:rsidP="003F6773">
            <w:pPr>
              <w:spacing w:line="240" w:lineRule="auto"/>
              <w:jc w:val="center"/>
              <w:rPr>
                <w:sz w:val="16"/>
                <w:szCs w:val="16"/>
              </w:rPr>
            </w:pPr>
            <w:r w:rsidRPr="00E659FD">
              <w:rPr>
                <w:sz w:val="16"/>
                <w:szCs w:val="16"/>
              </w:rPr>
              <w:t>169,4</w:t>
            </w:r>
          </w:p>
        </w:tc>
      </w:tr>
      <w:tr w:rsidR="002268E8" w:rsidRPr="00E659FD" w14:paraId="043A464E"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3462E008" w14:textId="77777777" w:rsidR="002268E8" w:rsidRPr="00E659FD" w:rsidRDefault="002268E8" w:rsidP="003F6773">
            <w:pPr>
              <w:spacing w:line="240" w:lineRule="auto"/>
              <w:jc w:val="left"/>
              <w:rPr>
                <w:sz w:val="16"/>
                <w:szCs w:val="16"/>
              </w:rPr>
            </w:pPr>
            <w:r w:rsidRPr="00E659FD">
              <w:rPr>
                <w:sz w:val="16"/>
                <w:szCs w:val="16"/>
              </w:rPr>
              <w:t>Тандинский</w:t>
            </w:r>
          </w:p>
        </w:tc>
        <w:tc>
          <w:tcPr>
            <w:tcW w:w="766" w:type="dxa"/>
            <w:tcBorders>
              <w:top w:val="nil"/>
              <w:left w:val="nil"/>
              <w:bottom w:val="single" w:sz="4" w:space="0" w:color="auto"/>
              <w:right w:val="single" w:sz="4" w:space="0" w:color="auto"/>
            </w:tcBorders>
            <w:shd w:val="clear" w:color="auto" w:fill="auto"/>
            <w:vAlign w:val="center"/>
            <w:hideMark/>
          </w:tcPr>
          <w:p w14:paraId="5039646D" w14:textId="77777777" w:rsidR="002268E8" w:rsidRPr="00E659FD" w:rsidRDefault="002268E8" w:rsidP="003F6773">
            <w:pPr>
              <w:spacing w:line="240" w:lineRule="auto"/>
              <w:jc w:val="center"/>
              <w:rPr>
                <w:sz w:val="16"/>
                <w:szCs w:val="16"/>
              </w:rPr>
            </w:pPr>
            <w:r w:rsidRPr="00E659FD">
              <w:rPr>
                <w:sz w:val="16"/>
                <w:szCs w:val="16"/>
              </w:rPr>
              <w:t>23</w:t>
            </w:r>
          </w:p>
        </w:tc>
        <w:tc>
          <w:tcPr>
            <w:tcW w:w="576" w:type="dxa"/>
            <w:tcBorders>
              <w:top w:val="nil"/>
              <w:left w:val="nil"/>
              <w:bottom w:val="single" w:sz="4" w:space="0" w:color="auto"/>
              <w:right w:val="single" w:sz="4" w:space="0" w:color="auto"/>
            </w:tcBorders>
            <w:shd w:val="clear" w:color="auto" w:fill="auto"/>
            <w:noWrap/>
            <w:vAlign w:val="center"/>
            <w:hideMark/>
          </w:tcPr>
          <w:p w14:paraId="44CE9B6A" w14:textId="77777777" w:rsidR="002268E8" w:rsidRPr="00E659FD" w:rsidRDefault="002268E8" w:rsidP="003F6773">
            <w:pPr>
              <w:spacing w:line="240" w:lineRule="auto"/>
              <w:jc w:val="center"/>
              <w:rPr>
                <w:sz w:val="16"/>
                <w:szCs w:val="16"/>
              </w:rPr>
            </w:pPr>
            <w:r w:rsidRPr="00E659FD">
              <w:rPr>
                <w:sz w:val="16"/>
                <w:szCs w:val="16"/>
              </w:rPr>
              <w:t>164,4</w:t>
            </w:r>
          </w:p>
        </w:tc>
        <w:tc>
          <w:tcPr>
            <w:tcW w:w="558" w:type="dxa"/>
            <w:tcBorders>
              <w:top w:val="nil"/>
              <w:left w:val="nil"/>
              <w:bottom w:val="single" w:sz="4" w:space="0" w:color="auto"/>
              <w:right w:val="single" w:sz="4" w:space="0" w:color="auto"/>
            </w:tcBorders>
            <w:shd w:val="clear" w:color="auto" w:fill="auto"/>
            <w:vAlign w:val="center"/>
            <w:hideMark/>
          </w:tcPr>
          <w:p w14:paraId="452D07FA" w14:textId="77777777" w:rsidR="002268E8" w:rsidRPr="00E659FD" w:rsidRDefault="002268E8" w:rsidP="003F6773">
            <w:pPr>
              <w:spacing w:line="240" w:lineRule="auto"/>
              <w:jc w:val="center"/>
              <w:rPr>
                <w:sz w:val="16"/>
                <w:szCs w:val="16"/>
              </w:rPr>
            </w:pPr>
            <w:r w:rsidRPr="00E659FD">
              <w:rPr>
                <w:sz w:val="16"/>
                <w:szCs w:val="16"/>
              </w:rPr>
              <w:t>26</w:t>
            </w:r>
          </w:p>
        </w:tc>
        <w:tc>
          <w:tcPr>
            <w:tcW w:w="576" w:type="dxa"/>
            <w:tcBorders>
              <w:top w:val="nil"/>
              <w:left w:val="nil"/>
              <w:bottom w:val="single" w:sz="4" w:space="0" w:color="auto"/>
              <w:right w:val="single" w:sz="4" w:space="0" w:color="auto"/>
            </w:tcBorders>
            <w:shd w:val="clear" w:color="auto" w:fill="auto"/>
            <w:noWrap/>
            <w:vAlign w:val="center"/>
            <w:hideMark/>
          </w:tcPr>
          <w:p w14:paraId="6B97CCD2" w14:textId="77777777" w:rsidR="002268E8" w:rsidRPr="00E659FD" w:rsidRDefault="002268E8" w:rsidP="003F6773">
            <w:pPr>
              <w:spacing w:line="240" w:lineRule="auto"/>
              <w:jc w:val="center"/>
              <w:rPr>
                <w:sz w:val="16"/>
                <w:szCs w:val="16"/>
              </w:rPr>
            </w:pPr>
            <w:r w:rsidRPr="00E659FD">
              <w:rPr>
                <w:sz w:val="16"/>
                <w:szCs w:val="16"/>
              </w:rPr>
              <w:t>201,1</w:t>
            </w:r>
          </w:p>
        </w:tc>
        <w:tc>
          <w:tcPr>
            <w:tcW w:w="558" w:type="dxa"/>
            <w:tcBorders>
              <w:top w:val="nil"/>
              <w:left w:val="nil"/>
              <w:bottom w:val="single" w:sz="4" w:space="0" w:color="auto"/>
              <w:right w:val="single" w:sz="4" w:space="0" w:color="auto"/>
            </w:tcBorders>
            <w:shd w:val="clear" w:color="auto" w:fill="auto"/>
            <w:vAlign w:val="center"/>
            <w:hideMark/>
          </w:tcPr>
          <w:p w14:paraId="39998DAC" w14:textId="77777777" w:rsidR="002268E8" w:rsidRPr="00E659FD" w:rsidRDefault="002268E8" w:rsidP="003F6773">
            <w:pPr>
              <w:spacing w:line="240" w:lineRule="auto"/>
              <w:jc w:val="center"/>
              <w:rPr>
                <w:sz w:val="16"/>
                <w:szCs w:val="16"/>
              </w:rPr>
            </w:pPr>
            <w:r w:rsidRPr="00E659FD">
              <w:rPr>
                <w:sz w:val="16"/>
                <w:szCs w:val="16"/>
              </w:rPr>
              <w:t>24</w:t>
            </w:r>
          </w:p>
        </w:tc>
        <w:tc>
          <w:tcPr>
            <w:tcW w:w="709" w:type="dxa"/>
            <w:tcBorders>
              <w:top w:val="nil"/>
              <w:left w:val="nil"/>
              <w:bottom w:val="single" w:sz="4" w:space="0" w:color="auto"/>
              <w:right w:val="single" w:sz="4" w:space="0" w:color="auto"/>
            </w:tcBorders>
            <w:shd w:val="clear" w:color="auto" w:fill="auto"/>
            <w:noWrap/>
            <w:vAlign w:val="center"/>
            <w:hideMark/>
          </w:tcPr>
          <w:p w14:paraId="52DCE337" w14:textId="77777777" w:rsidR="002268E8" w:rsidRPr="00E659FD" w:rsidRDefault="002268E8" w:rsidP="003F6773">
            <w:pPr>
              <w:spacing w:line="240" w:lineRule="auto"/>
              <w:jc w:val="center"/>
              <w:rPr>
                <w:sz w:val="16"/>
                <w:szCs w:val="16"/>
              </w:rPr>
            </w:pPr>
            <w:r w:rsidRPr="00E659FD">
              <w:rPr>
                <w:sz w:val="16"/>
                <w:szCs w:val="16"/>
              </w:rPr>
              <w:t>185,7</w:t>
            </w:r>
          </w:p>
        </w:tc>
        <w:tc>
          <w:tcPr>
            <w:tcW w:w="709" w:type="dxa"/>
            <w:tcBorders>
              <w:top w:val="nil"/>
              <w:left w:val="nil"/>
              <w:bottom w:val="single" w:sz="4" w:space="0" w:color="auto"/>
              <w:right w:val="single" w:sz="4" w:space="0" w:color="auto"/>
            </w:tcBorders>
            <w:shd w:val="clear" w:color="auto" w:fill="auto"/>
            <w:vAlign w:val="center"/>
            <w:hideMark/>
          </w:tcPr>
          <w:p w14:paraId="7F0585C0" w14:textId="77777777" w:rsidR="002268E8" w:rsidRPr="00E659FD" w:rsidRDefault="002268E8" w:rsidP="003F6773">
            <w:pPr>
              <w:spacing w:line="240" w:lineRule="auto"/>
              <w:jc w:val="center"/>
              <w:rPr>
                <w:sz w:val="16"/>
                <w:szCs w:val="16"/>
              </w:rPr>
            </w:pPr>
            <w:r w:rsidRPr="00E659FD">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11E90F9D" w14:textId="77777777" w:rsidR="002268E8" w:rsidRPr="00E659FD" w:rsidRDefault="002268E8" w:rsidP="003F6773">
            <w:pPr>
              <w:spacing w:line="240" w:lineRule="auto"/>
              <w:jc w:val="center"/>
              <w:rPr>
                <w:sz w:val="16"/>
                <w:szCs w:val="16"/>
              </w:rPr>
            </w:pPr>
            <w:r w:rsidRPr="00E659FD">
              <w:rPr>
                <w:sz w:val="16"/>
                <w:szCs w:val="16"/>
              </w:rPr>
              <w:t>131,6</w:t>
            </w:r>
          </w:p>
        </w:tc>
        <w:tc>
          <w:tcPr>
            <w:tcW w:w="699" w:type="dxa"/>
            <w:tcBorders>
              <w:top w:val="nil"/>
              <w:left w:val="nil"/>
              <w:bottom w:val="single" w:sz="4" w:space="0" w:color="auto"/>
              <w:right w:val="single" w:sz="4" w:space="0" w:color="auto"/>
            </w:tcBorders>
            <w:shd w:val="clear" w:color="auto" w:fill="auto"/>
            <w:vAlign w:val="center"/>
            <w:hideMark/>
          </w:tcPr>
          <w:p w14:paraId="3508AD10" w14:textId="77777777" w:rsidR="002268E8" w:rsidRPr="00E659FD" w:rsidRDefault="002268E8" w:rsidP="003F6773">
            <w:pPr>
              <w:spacing w:line="240" w:lineRule="auto"/>
              <w:jc w:val="center"/>
              <w:rPr>
                <w:sz w:val="16"/>
                <w:szCs w:val="16"/>
              </w:rPr>
            </w:pPr>
            <w:r w:rsidRPr="00E659FD">
              <w:rPr>
                <w:sz w:val="16"/>
                <w:szCs w:val="16"/>
              </w:rPr>
              <w:t>30</w:t>
            </w:r>
          </w:p>
        </w:tc>
        <w:tc>
          <w:tcPr>
            <w:tcW w:w="576" w:type="dxa"/>
            <w:tcBorders>
              <w:top w:val="nil"/>
              <w:left w:val="nil"/>
              <w:bottom w:val="single" w:sz="4" w:space="0" w:color="auto"/>
              <w:right w:val="single" w:sz="4" w:space="0" w:color="auto"/>
            </w:tcBorders>
            <w:shd w:val="clear" w:color="auto" w:fill="auto"/>
            <w:noWrap/>
            <w:vAlign w:val="center"/>
            <w:hideMark/>
          </w:tcPr>
          <w:p w14:paraId="28E40D0A" w14:textId="77777777" w:rsidR="002268E8" w:rsidRPr="00E659FD" w:rsidRDefault="002268E8" w:rsidP="003F6773">
            <w:pPr>
              <w:spacing w:line="240" w:lineRule="auto"/>
              <w:jc w:val="center"/>
              <w:rPr>
                <w:sz w:val="16"/>
                <w:szCs w:val="16"/>
              </w:rPr>
            </w:pPr>
            <w:r w:rsidRPr="00E659FD">
              <w:rPr>
                <w:sz w:val="16"/>
                <w:szCs w:val="16"/>
              </w:rPr>
              <w:t>231,3</w:t>
            </w:r>
          </w:p>
        </w:tc>
        <w:tc>
          <w:tcPr>
            <w:tcW w:w="558" w:type="dxa"/>
            <w:tcBorders>
              <w:top w:val="nil"/>
              <w:left w:val="nil"/>
              <w:bottom w:val="single" w:sz="4" w:space="0" w:color="auto"/>
              <w:right w:val="single" w:sz="4" w:space="0" w:color="auto"/>
            </w:tcBorders>
            <w:shd w:val="clear" w:color="auto" w:fill="auto"/>
            <w:vAlign w:val="center"/>
            <w:hideMark/>
          </w:tcPr>
          <w:p w14:paraId="4FD50462" w14:textId="77777777" w:rsidR="002268E8" w:rsidRPr="00E659FD" w:rsidRDefault="002268E8" w:rsidP="003F6773">
            <w:pPr>
              <w:spacing w:line="240" w:lineRule="auto"/>
              <w:jc w:val="center"/>
              <w:rPr>
                <w:sz w:val="16"/>
                <w:szCs w:val="16"/>
              </w:rPr>
            </w:pPr>
            <w:r w:rsidRPr="00E659FD">
              <w:rPr>
                <w:sz w:val="16"/>
                <w:szCs w:val="16"/>
              </w:rPr>
              <w:t>23</w:t>
            </w:r>
          </w:p>
        </w:tc>
        <w:tc>
          <w:tcPr>
            <w:tcW w:w="576" w:type="dxa"/>
            <w:tcBorders>
              <w:top w:val="nil"/>
              <w:left w:val="nil"/>
              <w:bottom w:val="single" w:sz="4" w:space="0" w:color="auto"/>
              <w:right w:val="single" w:sz="4" w:space="0" w:color="auto"/>
            </w:tcBorders>
            <w:shd w:val="clear" w:color="auto" w:fill="auto"/>
            <w:noWrap/>
            <w:vAlign w:val="center"/>
            <w:hideMark/>
          </w:tcPr>
          <w:p w14:paraId="3A1615F1" w14:textId="77777777" w:rsidR="002268E8" w:rsidRPr="00E659FD" w:rsidRDefault="002268E8" w:rsidP="003F6773">
            <w:pPr>
              <w:spacing w:line="240" w:lineRule="auto"/>
              <w:jc w:val="center"/>
              <w:rPr>
                <w:sz w:val="16"/>
                <w:szCs w:val="16"/>
              </w:rPr>
            </w:pPr>
            <w:r w:rsidRPr="00E659FD">
              <w:rPr>
                <w:sz w:val="16"/>
                <w:szCs w:val="16"/>
              </w:rPr>
              <w:t>173,9</w:t>
            </w:r>
          </w:p>
        </w:tc>
        <w:tc>
          <w:tcPr>
            <w:tcW w:w="558" w:type="dxa"/>
            <w:tcBorders>
              <w:top w:val="nil"/>
              <w:left w:val="nil"/>
              <w:bottom w:val="single" w:sz="4" w:space="0" w:color="auto"/>
              <w:right w:val="single" w:sz="4" w:space="0" w:color="auto"/>
            </w:tcBorders>
            <w:shd w:val="clear" w:color="auto" w:fill="auto"/>
            <w:vAlign w:val="center"/>
            <w:hideMark/>
          </w:tcPr>
          <w:p w14:paraId="7C549F6E" w14:textId="77777777" w:rsidR="002268E8" w:rsidRPr="00E659FD" w:rsidRDefault="002268E8" w:rsidP="003F6773">
            <w:pPr>
              <w:spacing w:line="240" w:lineRule="auto"/>
              <w:jc w:val="center"/>
              <w:rPr>
                <w:sz w:val="16"/>
                <w:szCs w:val="16"/>
              </w:rPr>
            </w:pPr>
            <w:r w:rsidRPr="00E659FD">
              <w:rPr>
                <w:sz w:val="16"/>
                <w:szCs w:val="16"/>
              </w:rPr>
              <w:t>40</w:t>
            </w:r>
          </w:p>
        </w:tc>
        <w:tc>
          <w:tcPr>
            <w:tcW w:w="709" w:type="dxa"/>
            <w:tcBorders>
              <w:top w:val="nil"/>
              <w:left w:val="nil"/>
              <w:bottom w:val="single" w:sz="4" w:space="0" w:color="auto"/>
              <w:right w:val="single" w:sz="4" w:space="0" w:color="auto"/>
            </w:tcBorders>
            <w:shd w:val="clear" w:color="auto" w:fill="auto"/>
            <w:noWrap/>
            <w:vAlign w:val="center"/>
            <w:hideMark/>
          </w:tcPr>
          <w:p w14:paraId="557539D8" w14:textId="77777777" w:rsidR="002268E8" w:rsidRPr="00E659FD" w:rsidRDefault="002268E8" w:rsidP="003F6773">
            <w:pPr>
              <w:spacing w:line="240" w:lineRule="auto"/>
              <w:jc w:val="center"/>
              <w:rPr>
                <w:sz w:val="16"/>
                <w:szCs w:val="16"/>
              </w:rPr>
            </w:pPr>
            <w:r w:rsidRPr="00E659FD">
              <w:rPr>
                <w:sz w:val="16"/>
                <w:szCs w:val="16"/>
              </w:rPr>
              <w:t>302,3</w:t>
            </w:r>
          </w:p>
        </w:tc>
        <w:tc>
          <w:tcPr>
            <w:tcW w:w="567" w:type="dxa"/>
            <w:tcBorders>
              <w:top w:val="nil"/>
              <w:left w:val="nil"/>
              <w:bottom w:val="single" w:sz="4" w:space="0" w:color="auto"/>
              <w:right w:val="single" w:sz="4" w:space="0" w:color="auto"/>
            </w:tcBorders>
            <w:shd w:val="clear" w:color="auto" w:fill="auto"/>
            <w:vAlign w:val="center"/>
            <w:hideMark/>
          </w:tcPr>
          <w:p w14:paraId="0D38E91D" w14:textId="77777777" w:rsidR="002268E8" w:rsidRPr="00E659FD" w:rsidRDefault="002268E8" w:rsidP="003F6773">
            <w:pPr>
              <w:spacing w:line="240" w:lineRule="auto"/>
              <w:jc w:val="center"/>
              <w:rPr>
                <w:sz w:val="16"/>
                <w:szCs w:val="16"/>
              </w:rPr>
            </w:pPr>
            <w:r w:rsidRPr="00E659FD">
              <w:rPr>
                <w:sz w:val="16"/>
                <w:szCs w:val="16"/>
              </w:rPr>
              <w:t>30</w:t>
            </w:r>
          </w:p>
        </w:tc>
        <w:tc>
          <w:tcPr>
            <w:tcW w:w="576" w:type="dxa"/>
            <w:tcBorders>
              <w:top w:val="nil"/>
              <w:left w:val="nil"/>
              <w:bottom w:val="single" w:sz="4" w:space="0" w:color="auto"/>
              <w:right w:val="single" w:sz="4" w:space="0" w:color="auto"/>
            </w:tcBorders>
            <w:shd w:val="clear" w:color="auto" w:fill="auto"/>
            <w:noWrap/>
            <w:vAlign w:val="center"/>
            <w:hideMark/>
          </w:tcPr>
          <w:p w14:paraId="5B53C89D" w14:textId="77777777" w:rsidR="002268E8" w:rsidRPr="00E659FD" w:rsidRDefault="002268E8" w:rsidP="003F6773">
            <w:pPr>
              <w:spacing w:line="240" w:lineRule="auto"/>
              <w:jc w:val="center"/>
              <w:rPr>
                <w:sz w:val="16"/>
                <w:szCs w:val="16"/>
              </w:rPr>
            </w:pPr>
            <w:r w:rsidRPr="00E659FD">
              <w:rPr>
                <w:sz w:val="16"/>
                <w:szCs w:val="16"/>
              </w:rPr>
              <w:t>216,9</w:t>
            </w:r>
          </w:p>
        </w:tc>
        <w:tc>
          <w:tcPr>
            <w:tcW w:w="558" w:type="dxa"/>
            <w:tcBorders>
              <w:top w:val="nil"/>
              <w:left w:val="nil"/>
              <w:bottom w:val="single" w:sz="4" w:space="0" w:color="auto"/>
              <w:right w:val="single" w:sz="4" w:space="0" w:color="auto"/>
            </w:tcBorders>
            <w:shd w:val="clear" w:color="auto" w:fill="auto"/>
            <w:vAlign w:val="center"/>
            <w:hideMark/>
          </w:tcPr>
          <w:p w14:paraId="38440906" w14:textId="77777777" w:rsidR="002268E8" w:rsidRPr="00E659FD" w:rsidRDefault="002268E8" w:rsidP="003F6773">
            <w:pPr>
              <w:spacing w:line="240" w:lineRule="auto"/>
              <w:jc w:val="center"/>
              <w:rPr>
                <w:sz w:val="16"/>
                <w:szCs w:val="16"/>
              </w:rPr>
            </w:pPr>
            <w:r w:rsidRPr="00E659FD">
              <w:rPr>
                <w:sz w:val="16"/>
                <w:szCs w:val="16"/>
              </w:rPr>
              <w:t>30</w:t>
            </w:r>
          </w:p>
        </w:tc>
        <w:tc>
          <w:tcPr>
            <w:tcW w:w="576" w:type="dxa"/>
            <w:tcBorders>
              <w:top w:val="nil"/>
              <w:left w:val="nil"/>
              <w:bottom w:val="single" w:sz="4" w:space="0" w:color="auto"/>
              <w:right w:val="single" w:sz="4" w:space="0" w:color="auto"/>
            </w:tcBorders>
            <w:shd w:val="clear" w:color="auto" w:fill="auto"/>
            <w:noWrap/>
            <w:vAlign w:val="center"/>
            <w:hideMark/>
          </w:tcPr>
          <w:p w14:paraId="251B0ACA" w14:textId="77777777" w:rsidR="002268E8" w:rsidRPr="00E659FD" w:rsidRDefault="002268E8" w:rsidP="003F6773">
            <w:pPr>
              <w:spacing w:line="240" w:lineRule="auto"/>
              <w:jc w:val="center"/>
              <w:rPr>
                <w:sz w:val="16"/>
                <w:szCs w:val="16"/>
              </w:rPr>
            </w:pPr>
            <w:r w:rsidRPr="00E659FD">
              <w:rPr>
                <w:sz w:val="16"/>
                <w:szCs w:val="16"/>
              </w:rPr>
              <w:t>364,3</w:t>
            </w:r>
          </w:p>
        </w:tc>
        <w:tc>
          <w:tcPr>
            <w:tcW w:w="558" w:type="dxa"/>
            <w:tcBorders>
              <w:top w:val="nil"/>
              <w:left w:val="nil"/>
              <w:bottom w:val="single" w:sz="4" w:space="0" w:color="auto"/>
              <w:right w:val="single" w:sz="4" w:space="0" w:color="auto"/>
            </w:tcBorders>
            <w:shd w:val="clear" w:color="auto" w:fill="auto"/>
            <w:vAlign w:val="center"/>
            <w:hideMark/>
          </w:tcPr>
          <w:p w14:paraId="1979B888" w14:textId="77777777" w:rsidR="002268E8" w:rsidRPr="00E659FD" w:rsidRDefault="002268E8" w:rsidP="003F6773">
            <w:pPr>
              <w:spacing w:line="240" w:lineRule="auto"/>
              <w:jc w:val="center"/>
              <w:rPr>
                <w:sz w:val="16"/>
                <w:szCs w:val="16"/>
              </w:rPr>
            </w:pPr>
            <w:r w:rsidRPr="00E659FD">
              <w:rPr>
                <w:sz w:val="16"/>
                <w:szCs w:val="16"/>
              </w:rPr>
              <w:t>28</w:t>
            </w:r>
          </w:p>
        </w:tc>
        <w:tc>
          <w:tcPr>
            <w:tcW w:w="576" w:type="dxa"/>
            <w:tcBorders>
              <w:top w:val="nil"/>
              <w:left w:val="nil"/>
              <w:bottom w:val="single" w:sz="4" w:space="0" w:color="auto"/>
              <w:right w:val="single" w:sz="4" w:space="0" w:color="auto"/>
            </w:tcBorders>
            <w:shd w:val="clear" w:color="auto" w:fill="auto"/>
            <w:noWrap/>
            <w:vAlign w:val="center"/>
            <w:hideMark/>
          </w:tcPr>
          <w:p w14:paraId="6DA90861" w14:textId="77777777" w:rsidR="002268E8" w:rsidRPr="00E659FD" w:rsidRDefault="002268E8" w:rsidP="003F6773">
            <w:pPr>
              <w:spacing w:line="240" w:lineRule="auto"/>
              <w:jc w:val="center"/>
              <w:rPr>
                <w:sz w:val="16"/>
                <w:szCs w:val="16"/>
              </w:rPr>
            </w:pPr>
            <w:r w:rsidRPr="00E659FD">
              <w:rPr>
                <w:sz w:val="16"/>
                <w:szCs w:val="16"/>
              </w:rPr>
              <w:t>185,6</w:t>
            </w:r>
          </w:p>
        </w:tc>
        <w:tc>
          <w:tcPr>
            <w:tcW w:w="700" w:type="dxa"/>
            <w:tcBorders>
              <w:top w:val="nil"/>
              <w:left w:val="nil"/>
              <w:bottom w:val="single" w:sz="4" w:space="0" w:color="auto"/>
              <w:right w:val="single" w:sz="4" w:space="0" w:color="auto"/>
            </w:tcBorders>
            <w:shd w:val="clear" w:color="auto" w:fill="auto"/>
            <w:vAlign w:val="center"/>
            <w:hideMark/>
          </w:tcPr>
          <w:p w14:paraId="08B35C51" w14:textId="77777777" w:rsidR="002268E8" w:rsidRPr="00E659FD" w:rsidRDefault="002268E8" w:rsidP="003F6773">
            <w:pPr>
              <w:spacing w:line="240" w:lineRule="auto"/>
              <w:jc w:val="center"/>
              <w:rPr>
                <w:sz w:val="16"/>
                <w:szCs w:val="16"/>
              </w:rPr>
            </w:pPr>
            <w:r w:rsidRPr="00E659FD">
              <w:rPr>
                <w:sz w:val="16"/>
                <w:szCs w:val="16"/>
              </w:rPr>
              <w:t>25</w:t>
            </w:r>
          </w:p>
        </w:tc>
        <w:tc>
          <w:tcPr>
            <w:tcW w:w="576" w:type="dxa"/>
            <w:tcBorders>
              <w:top w:val="nil"/>
              <w:left w:val="nil"/>
              <w:bottom w:val="single" w:sz="4" w:space="0" w:color="auto"/>
              <w:right w:val="single" w:sz="4" w:space="0" w:color="auto"/>
            </w:tcBorders>
            <w:shd w:val="clear" w:color="auto" w:fill="auto"/>
            <w:noWrap/>
            <w:vAlign w:val="center"/>
            <w:hideMark/>
          </w:tcPr>
          <w:p w14:paraId="63E93244" w14:textId="77777777" w:rsidR="002268E8" w:rsidRPr="00E659FD" w:rsidRDefault="002268E8" w:rsidP="003F6773">
            <w:pPr>
              <w:spacing w:line="240" w:lineRule="auto"/>
              <w:jc w:val="center"/>
              <w:rPr>
                <w:sz w:val="16"/>
                <w:szCs w:val="16"/>
              </w:rPr>
            </w:pPr>
            <w:r w:rsidRPr="00E659FD">
              <w:rPr>
                <w:sz w:val="16"/>
                <w:szCs w:val="16"/>
              </w:rPr>
              <w:t>164,4</w:t>
            </w:r>
          </w:p>
        </w:tc>
      </w:tr>
      <w:tr w:rsidR="002268E8" w:rsidRPr="00E659FD" w14:paraId="76436F09"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4AA7CB84" w14:textId="77777777" w:rsidR="002268E8" w:rsidRPr="00E659FD" w:rsidRDefault="002268E8" w:rsidP="003F6773">
            <w:pPr>
              <w:spacing w:line="240" w:lineRule="auto"/>
              <w:jc w:val="left"/>
              <w:rPr>
                <w:sz w:val="16"/>
                <w:szCs w:val="16"/>
              </w:rPr>
            </w:pPr>
            <w:r w:rsidRPr="00E659FD">
              <w:rPr>
                <w:sz w:val="16"/>
                <w:szCs w:val="16"/>
              </w:rPr>
              <w:t>Чеди-Хольский</w:t>
            </w:r>
          </w:p>
        </w:tc>
        <w:tc>
          <w:tcPr>
            <w:tcW w:w="766" w:type="dxa"/>
            <w:tcBorders>
              <w:top w:val="nil"/>
              <w:left w:val="nil"/>
              <w:bottom w:val="single" w:sz="4" w:space="0" w:color="auto"/>
              <w:right w:val="single" w:sz="4" w:space="0" w:color="auto"/>
            </w:tcBorders>
            <w:shd w:val="clear" w:color="auto" w:fill="auto"/>
            <w:vAlign w:val="center"/>
            <w:hideMark/>
          </w:tcPr>
          <w:p w14:paraId="2237751A" w14:textId="77777777" w:rsidR="002268E8" w:rsidRPr="00E659FD" w:rsidRDefault="002268E8"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44941A5F" w14:textId="77777777" w:rsidR="002268E8" w:rsidRPr="00E659FD" w:rsidRDefault="002268E8" w:rsidP="003F6773">
            <w:pPr>
              <w:spacing w:line="240" w:lineRule="auto"/>
              <w:jc w:val="center"/>
              <w:rPr>
                <w:sz w:val="16"/>
                <w:szCs w:val="16"/>
              </w:rPr>
            </w:pPr>
            <w:r w:rsidRPr="00E659FD">
              <w:rPr>
                <w:sz w:val="16"/>
                <w:szCs w:val="16"/>
              </w:rPr>
              <w:t>110,1</w:t>
            </w:r>
          </w:p>
        </w:tc>
        <w:tc>
          <w:tcPr>
            <w:tcW w:w="558" w:type="dxa"/>
            <w:tcBorders>
              <w:top w:val="nil"/>
              <w:left w:val="nil"/>
              <w:bottom w:val="single" w:sz="4" w:space="0" w:color="auto"/>
              <w:right w:val="single" w:sz="4" w:space="0" w:color="auto"/>
            </w:tcBorders>
            <w:shd w:val="clear" w:color="auto" w:fill="auto"/>
            <w:vAlign w:val="center"/>
            <w:hideMark/>
          </w:tcPr>
          <w:p w14:paraId="00C483A2" w14:textId="77777777" w:rsidR="002268E8" w:rsidRPr="00E659FD" w:rsidRDefault="002268E8"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0DFA9E85" w14:textId="77777777" w:rsidR="002268E8" w:rsidRPr="00E659FD" w:rsidRDefault="002268E8" w:rsidP="003F6773">
            <w:pPr>
              <w:spacing w:line="240" w:lineRule="auto"/>
              <w:jc w:val="center"/>
              <w:rPr>
                <w:sz w:val="16"/>
                <w:szCs w:val="16"/>
              </w:rPr>
            </w:pPr>
            <w:r w:rsidRPr="00E659FD">
              <w:rPr>
                <w:sz w:val="16"/>
                <w:szCs w:val="16"/>
              </w:rPr>
              <w:t>117,2</w:t>
            </w:r>
          </w:p>
        </w:tc>
        <w:tc>
          <w:tcPr>
            <w:tcW w:w="558" w:type="dxa"/>
            <w:tcBorders>
              <w:top w:val="nil"/>
              <w:left w:val="nil"/>
              <w:bottom w:val="single" w:sz="4" w:space="0" w:color="auto"/>
              <w:right w:val="single" w:sz="4" w:space="0" w:color="auto"/>
            </w:tcBorders>
            <w:shd w:val="clear" w:color="auto" w:fill="auto"/>
            <w:vAlign w:val="center"/>
            <w:hideMark/>
          </w:tcPr>
          <w:p w14:paraId="629FFE6D" w14:textId="77777777" w:rsidR="002268E8" w:rsidRPr="00E659FD" w:rsidRDefault="002268E8" w:rsidP="003F6773">
            <w:pPr>
              <w:spacing w:line="240" w:lineRule="auto"/>
              <w:jc w:val="center"/>
              <w:rPr>
                <w:sz w:val="16"/>
                <w:szCs w:val="16"/>
              </w:rPr>
            </w:pPr>
            <w:r w:rsidRPr="00E659FD">
              <w:rPr>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14:paraId="2EF08416" w14:textId="77777777" w:rsidR="002268E8" w:rsidRPr="00E659FD" w:rsidRDefault="002268E8" w:rsidP="003F6773">
            <w:pPr>
              <w:spacing w:line="240" w:lineRule="auto"/>
              <w:jc w:val="center"/>
              <w:rPr>
                <w:sz w:val="16"/>
                <w:szCs w:val="16"/>
              </w:rPr>
            </w:pPr>
            <w:r w:rsidRPr="00E659FD">
              <w:rPr>
                <w:sz w:val="16"/>
                <w:szCs w:val="16"/>
              </w:rPr>
              <w:t>105,2</w:t>
            </w:r>
          </w:p>
        </w:tc>
        <w:tc>
          <w:tcPr>
            <w:tcW w:w="709" w:type="dxa"/>
            <w:tcBorders>
              <w:top w:val="nil"/>
              <w:left w:val="nil"/>
              <w:bottom w:val="single" w:sz="4" w:space="0" w:color="auto"/>
              <w:right w:val="single" w:sz="4" w:space="0" w:color="auto"/>
            </w:tcBorders>
            <w:shd w:val="clear" w:color="auto" w:fill="auto"/>
            <w:vAlign w:val="center"/>
            <w:hideMark/>
          </w:tcPr>
          <w:p w14:paraId="5C08121D" w14:textId="77777777" w:rsidR="002268E8" w:rsidRPr="00E659FD" w:rsidRDefault="002268E8" w:rsidP="003F677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3CABBF5F" w14:textId="77777777" w:rsidR="002268E8" w:rsidRPr="00E659FD" w:rsidRDefault="002268E8" w:rsidP="003F6773">
            <w:pPr>
              <w:spacing w:line="240" w:lineRule="auto"/>
              <w:jc w:val="center"/>
              <w:rPr>
                <w:sz w:val="16"/>
                <w:szCs w:val="16"/>
              </w:rPr>
            </w:pPr>
            <w:r w:rsidRPr="00E659FD">
              <w:rPr>
                <w:sz w:val="16"/>
                <w:szCs w:val="16"/>
              </w:rPr>
              <w:t>79,15</w:t>
            </w:r>
          </w:p>
        </w:tc>
        <w:tc>
          <w:tcPr>
            <w:tcW w:w="699" w:type="dxa"/>
            <w:tcBorders>
              <w:top w:val="nil"/>
              <w:left w:val="nil"/>
              <w:bottom w:val="single" w:sz="4" w:space="0" w:color="auto"/>
              <w:right w:val="single" w:sz="4" w:space="0" w:color="auto"/>
            </w:tcBorders>
            <w:shd w:val="clear" w:color="auto" w:fill="auto"/>
            <w:vAlign w:val="center"/>
            <w:hideMark/>
          </w:tcPr>
          <w:p w14:paraId="23D97B60" w14:textId="77777777" w:rsidR="002268E8" w:rsidRPr="00E659FD" w:rsidRDefault="002268E8"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695EDFE0" w14:textId="77777777" w:rsidR="002268E8" w:rsidRPr="00E659FD" w:rsidRDefault="002268E8" w:rsidP="003F6773">
            <w:pPr>
              <w:spacing w:line="240" w:lineRule="auto"/>
              <w:jc w:val="center"/>
              <w:rPr>
                <w:sz w:val="16"/>
                <w:szCs w:val="16"/>
              </w:rPr>
            </w:pPr>
            <w:r w:rsidRPr="00E659FD">
              <w:rPr>
                <w:sz w:val="16"/>
                <w:szCs w:val="16"/>
              </w:rPr>
              <w:t>209,5</w:t>
            </w:r>
          </w:p>
        </w:tc>
        <w:tc>
          <w:tcPr>
            <w:tcW w:w="558" w:type="dxa"/>
            <w:tcBorders>
              <w:top w:val="nil"/>
              <w:left w:val="nil"/>
              <w:bottom w:val="single" w:sz="4" w:space="0" w:color="auto"/>
              <w:right w:val="single" w:sz="4" w:space="0" w:color="auto"/>
            </w:tcBorders>
            <w:shd w:val="clear" w:color="auto" w:fill="auto"/>
            <w:vAlign w:val="center"/>
            <w:hideMark/>
          </w:tcPr>
          <w:p w14:paraId="77BF7195" w14:textId="77777777" w:rsidR="002268E8" w:rsidRPr="00E659FD" w:rsidRDefault="002268E8"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06755FD6" w14:textId="77777777" w:rsidR="002268E8" w:rsidRPr="00E659FD" w:rsidRDefault="002268E8" w:rsidP="003F6773">
            <w:pPr>
              <w:spacing w:line="240" w:lineRule="auto"/>
              <w:jc w:val="center"/>
              <w:rPr>
                <w:sz w:val="16"/>
                <w:szCs w:val="16"/>
              </w:rPr>
            </w:pPr>
            <w:r w:rsidRPr="00E659FD">
              <w:rPr>
                <w:sz w:val="16"/>
                <w:szCs w:val="16"/>
              </w:rPr>
              <w:t>143</w:t>
            </w:r>
          </w:p>
        </w:tc>
        <w:tc>
          <w:tcPr>
            <w:tcW w:w="558" w:type="dxa"/>
            <w:tcBorders>
              <w:top w:val="nil"/>
              <w:left w:val="nil"/>
              <w:bottom w:val="single" w:sz="4" w:space="0" w:color="auto"/>
              <w:right w:val="single" w:sz="4" w:space="0" w:color="auto"/>
            </w:tcBorders>
            <w:shd w:val="clear" w:color="auto" w:fill="auto"/>
            <w:vAlign w:val="center"/>
            <w:hideMark/>
          </w:tcPr>
          <w:p w14:paraId="5FEA4E36" w14:textId="77777777" w:rsidR="002268E8" w:rsidRPr="00E659FD" w:rsidRDefault="002268E8" w:rsidP="003F6773">
            <w:pPr>
              <w:spacing w:line="240" w:lineRule="auto"/>
              <w:jc w:val="center"/>
              <w:rPr>
                <w:sz w:val="16"/>
                <w:szCs w:val="16"/>
              </w:rPr>
            </w:pPr>
            <w:r w:rsidRPr="00E659FD">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14:paraId="3AC753AC" w14:textId="77777777" w:rsidR="002268E8" w:rsidRPr="00E659FD" w:rsidRDefault="002268E8" w:rsidP="003F6773">
            <w:pPr>
              <w:spacing w:line="240" w:lineRule="auto"/>
              <w:jc w:val="center"/>
              <w:rPr>
                <w:sz w:val="16"/>
                <w:szCs w:val="16"/>
              </w:rPr>
            </w:pPr>
            <w:r w:rsidRPr="00E659FD">
              <w:rPr>
                <w:sz w:val="16"/>
                <w:szCs w:val="16"/>
              </w:rPr>
              <w:t>174,4</w:t>
            </w:r>
          </w:p>
        </w:tc>
        <w:tc>
          <w:tcPr>
            <w:tcW w:w="567" w:type="dxa"/>
            <w:tcBorders>
              <w:top w:val="nil"/>
              <w:left w:val="nil"/>
              <w:bottom w:val="single" w:sz="4" w:space="0" w:color="auto"/>
              <w:right w:val="single" w:sz="4" w:space="0" w:color="auto"/>
            </w:tcBorders>
            <w:shd w:val="clear" w:color="auto" w:fill="auto"/>
            <w:vAlign w:val="center"/>
            <w:hideMark/>
          </w:tcPr>
          <w:p w14:paraId="0BE1B019" w14:textId="77777777" w:rsidR="002268E8" w:rsidRPr="00E659FD" w:rsidRDefault="002268E8"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6C2D74EA" w14:textId="77777777" w:rsidR="002268E8" w:rsidRPr="00E659FD" w:rsidRDefault="002268E8" w:rsidP="003F6773">
            <w:pPr>
              <w:spacing w:line="240" w:lineRule="auto"/>
              <w:jc w:val="center"/>
              <w:rPr>
                <w:sz w:val="16"/>
                <w:szCs w:val="16"/>
              </w:rPr>
            </w:pPr>
            <w:r w:rsidRPr="00E659FD">
              <w:rPr>
                <w:sz w:val="16"/>
                <w:szCs w:val="16"/>
              </w:rPr>
              <w:t>210,2</w:t>
            </w:r>
          </w:p>
        </w:tc>
        <w:tc>
          <w:tcPr>
            <w:tcW w:w="558" w:type="dxa"/>
            <w:tcBorders>
              <w:top w:val="nil"/>
              <w:left w:val="nil"/>
              <w:bottom w:val="single" w:sz="4" w:space="0" w:color="auto"/>
              <w:right w:val="single" w:sz="4" w:space="0" w:color="auto"/>
            </w:tcBorders>
            <w:shd w:val="clear" w:color="auto" w:fill="auto"/>
            <w:vAlign w:val="center"/>
            <w:hideMark/>
          </w:tcPr>
          <w:p w14:paraId="26EB19F0" w14:textId="77777777" w:rsidR="002268E8" w:rsidRPr="00E659FD" w:rsidRDefault="002268E8"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244ED971" w14:textId="77777777" w:rsidR="002268E8" w:rsidRPr="00E659FD" w:rsidRDefault="002268E8" w:rsidP="003F6773">
            <w:pPr>
              <w:spacing w:line="240" w:lineRule="auto"/>
              <w:jc w:val="center"/>
              <w:rPr>
                <w:sz w:val="16"/>
                <w:szCs w:val="16"/>
              </w:rPr>
            </w:pPr>
            <w:r w:rsidRPr="00E659FD">
              <w:rPr>
                <w:sz w:val="16"/>
                <w:szCs w:val="16"/>
              </w:rPr>
              <w:t>102,2</w:t>
            </w:r>
          </w:p>
        </w:tc>
        <w:tc>
          <w:tcPr>
            <w:tcW w:w="558" w:type="dxa"/>
            <w:tcBorders>
              <w:top w:val="nil"/>
              <w:left w:val="nil"/>
              <w:bottom w:val="single" w:sz="4" w:space="0" w:color="auto"/>
              <w:right w:val="single" w:sz="4" w:space="0" w:color="auto"/>
            </w:tcBorders>
            <w:shd w:val="clear" w:color="auto" w:fill="auto"/>
            <w:vAlign w:val="center"/>
            <w:hideMark/>
          </w:tcPr>
          <w:p w14:paraId="7FF881F0" w14:textId="77777777" w:rsidR="002268E8" w:rsidRPr="00E659FD" w:rsidRDefault="002268E8"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7B9DD5BC" w14:textId="77777777" w:rsidR="002268E8" w:rsidRPr="00E659FD" w:rsidRDefault="002268E8" w:rsidP="003F6773">
            <w:pPr>
              <w:spacing w:line="240" w:lineRule="auto"/>
              <w:jc w:val="center"/>
              <w:rPr>
                <w:sz w:val="16"/>
                <w:szCs w:val="16"/>
              </w:rPr>
            </w:pPr>
            <w:r w:rsidRPr="00E659FD">
              <w:rPr>
                <w:sz w:val="16"/>
                <w:szCs w:val="16"/>
              </w:rPr>
              <w:t>176,3</w:t>
            </w:r>
          </w:p>
        </w:tc>
        <w:tc>
          <w:tcPr>
            <w:tcW w:w="700" w:type="dxa"/>
            <w:tcBorders>
              <w:top w:val="nil"/>
              <w:left w:val="nil"/>
              <w:bottom w:val="single" w:sz="4" w:space="0" w:color="auto"/>
              <w:right w:val="single" w:sz="4" w:space="0" w:color="auto"/>
            </w:tcBorders>
            <w:shd w:val="clear" w:color="auto" w:fill="auto"/>
            <w:vAlign w:val="center"/>
            <w:hideMark/>
          </w:tcPr>
          <w:p w14:paraId="711D8FBF" w14:textId="77777777" w:rsidR="002268E8" w:rsidRPr="00E659FD" w:rsidRDefault="002268E8"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1620755F" w14:textId="77777777" w:rsidR="002268E8" w:rsidRPr="00E659FD" w:rsidRDefault="002268E8" w:rsidP="003F6773">
            <w:pPr>
              <w:spacing w:line="240" w:lineRule="auto"/>
              <w:jc w:val="center"/>
              <w:rPr>
                <w:sz w:val="16"/>
                <w:szCs w:val="16"/>
              </w:rPr>
            </w:pPr>
            <w:r w:rsidRPr="00E659FD">
              <w:rPr>
                <w:sz w:val="16"/>
                <w:szCs w:val="16"/>
              </w:rPr>
              <w:t>161,5</w:t>
            </w:r>
          </w:p>
        </w:tc>
      </w:tr>
      <w:tr w:rsidR="002268E8" w:rsidRPr="00E659FD" w14:paraId="6B6B31AC"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407AEF3" w14:textId="77777777" w:rsidR="002268E8" w:rsidRPr="00E659FD" w:rsidRDefault="002268E8" w:rsidP="003F6773">
            <w:pPr>
              <w:spacing w:line="240" w:lineRule="auto"/>
              <w:jc w:val="left"/>
              <w:rPr>
                <w:sz w:val="16"/>
                <w:szCs w:val="16"/>
              </w:rPr>
            </w:pPr>
            <w:r w:rsidRPr="00E659FD">
              <w:rPr>
                <w:sz w:val="16"/>
                <w:szCs w:val="16"/>
              </w:rPr>
              <w:t>Кызылский</w:t>
            </w:r>
          </w:p>
        </w:tc>
        <w:tc>
          <w:tcPr>
            <w:tcW w:w="766" w:type="dxa"/>
            <w:tcBorders>
              <w:top w:val="nil"/>
              <w:left w:val="nil"/>
              <w:bottom w:val="single" w:sz="4" w:space="0" w:color="auto"/>
              <w:right w:val="single" w:sz="4" w:space="0" w:color="auto"/>
            </w:tcBorders>
            <w:shd w:val="clear" w:color="auto" w:fill="auto"/>
            <w:vAlign w:val="center"/>
            <w:hideMark/>
          </w:tcPr>
          <w:p w14:paraId="05CF4B5D" w14:textId="77777777" w:rsidR="002268E8" w:rsidRPr="00E659FD" w:rsidRDefault="002268E8" w:rsidP="003F6773">
            <w:pPr>
              <w:spacing w:line="240" w:lineRule="auto"/>
              <w:jc w:val="center"/>
              <w:rPr>
                <w:sz w:val="16"/>
                <w:szCs w:val="16"/>
              </w:rPr>
            </w:pPr>
            <w:r w:rsidRPr="00E659FD">
              <w:rPr>
                <w:sz w:val="16"/>
                <w:szCs w:val="16"/>
              </w:rPr>
              <w:t>46</w:t>
            </w:r>
          </w:p>
        </w:tc>
        <w:tc>
          <w:tcPr>
            <w:tcW w:w="576" w:type="dxa"/>
            <w:tcBorders>
              <w:top w:val="nil"/>
              <w:left w:val="nil"/>
              <w:bottom w:val="single" w:sz="4" w:space="0" w:color="auto"/>
              <w:right w:val="single" w:sz="4" w:space="0" w:color="auto"/>
            </w:tcBorders>
            <w:shd w:val="clear" w:color="auto" w:fill="auto"/>
            <w:noWrap/>
            <w:vAlign w:val="center"/>
            <w:hideMark/>
          </w:tcPr>
          <w:p w14:paraId="7C8AF344" w14:textId="77777777" w:rsidR="002268E8" w:rsidRPr="00E659FD" w:rsidRDefault="002268E8" w:rsidP="003F6773">
            <w:pPr>
              <w:spacing w:line="240" w:lineRule="auto"/>
              <w:jc w:val="center"/>
              <w:rPr>
                <w:sz w:val="16"/>
                <w:szCs w:val="16"/>
              </w:rPr>
            </w:pPr>
            <w:r w:rsidRPr="00E659FD">
              <w:rPr>
                <w:sz w:val="16"/>
                <w:szCs w:val="16"/>
              </w:rPr>
              <w:t>184,1</w:t>
            </w:r>
          </w:p>
        </w:tc>
        <w:tc>
          <w:tcPr>
            <w:tcW w:w="558" w:type="dxa"/>
            <w:tcBorders>
              <w:top w:val="nil"/>
              <w:left w:val="nil"/>
              <w:bottom w:val="single" w:sz="4" w:space="0" w:color="auto"/>
              <w:right w:val="single" w:sz="4" w:space="0" w:color="auto"/>
            </w:tcBorders>
            <w:shd w:val="clear" w:color="auto" w:fill="auto"/>
            <w:vAlign w:val="center"/>
            <w:hideMark/>
          </w:tcPr>
          <w:p w14:paraId="79A378A7" w14:textId="77777777" w:rsidR="002268E8" w:rsidRPr="00E659FD" w:rsidRDefault="002268E8" w:rsidP="003F6773">
            <w:pPr>
              <w:spacing w:line="240" w:lineRule="auto"/>
              <w:jc w:val="center"/>
              <w:rPr>
                <w:sz w:val="16"/>
                <w:szCs w:val="16"/>
              </w:rPr>
            </w:pPr>
            <w:r w:rsidRPr="00E659FD">
              <w:rPr>
                <w:sz w:val="16"/>
                <w:szCs w:val="16"/>
              </w:rPr>
              <w:t>53</w:t>
            </w:r>
          </w:p>
        </w:tc>
        <w:tc>
          <w:tcPr>
            <w:tcW w:w="576" w:type="dxa"/>
            <w:tcBorders>
              <w:top w:val="nil"/>
              <w:left w:val="nil"/>
              <w:bottom w:val="single" w:sz="4" w:space="0" w:color="auto"/>
              <w:right w:val="single" w:sz="4" w:space="0" w:color="auto"/>
            </w:tcBorders>
            <w:shd w:val="clear" w:color="auto" w:fill="auto"/>
            <w:noWrap/>
            <w:vAlign w:val="center"/>
            <w:hideMark/>
          </w:tcPr>
          <w:p w14:paraId="0F588FBD" w14:textId="77777777" w:rsidR="002268E8" w:rsidRPr="00E659FD" w:rsidRDefault="002268E8" w:rsidP="003F6773">
            <w:pPr>
              <w:spacing w:line="240" w:lineRule="auto"/>
              <w:jc w:val="center"/>
              <w:rPr>
                <w:sz w:val="16"/>
                <w:szCs w:val="16"/>
              </w:rPr>
            </w:pPr>
            <w:r w:rsidRPr="00E659FD">
              <w:rPr>
                <w:sz w:val="16"/>
                <w:szCs w:val="16"/>
              </w:rPr>
              <w:t>190,9</w:t>
            </w:r>
          </w:p>
        </w:tc>
        <w:tc>
          <w:tcPr>
            <w:tcW w:w="558" w:type="dxa"/>
            <w:tcBorders>
              <w:top w:val="nil"/>
              <w:left w:val="nil"/>
              <w:bottom w:val="single" w:sz="4" w:space="0" w:color="auto"/>
              <w:right w:val="single" w:sz="4" w:space="0" w:color="auto"/>
            </w:tcBorders>
            <w:shd w:val="clear" w:color="auto" w:fill="auto"/>
            <w:vAlign w:val="center"/>
            <w:hideMark/>
          </w:tcPr>
          <w:p w14:paraId="538EFCE2" w14:textId="77777777" w:rsidR="002268E8" w:rsidRPr="00E659FD" w:rsidRDefault="002268E8" w:rsidP="003F6773">
            <w:pPr>
              <w:spacing w:line="240" w:lineRule="auto"/>
              <w:jc w:val="center"/>
              <w:rPr>
                <w:sz w:val="16"/>
                <w:szCs w:val="16"/>
              </w:rPr>
            </w:pPr>
            <w:r w:rsidRPr="00E659FD">
              <w:rPr>
                <w:sz w:val="16"/>
                <w:szCs w:val="16"/>
              </w:rPr>
              <w:t>49</w:t>
            </w:r>
          </w:p>
        </w:tc>
        <w:tc>
          <w:tcPr>
            <w:tcW w:w="709" w:type="dxa"/>
            <w:tcBorders>
              <w:top w:val="nil"/>
              <w:left w:val="nil"/>
              <w:bottom w:val="single" w:sz="4" w:space="0" w:color="auto"/>
              <w:right w:val="single" w:sz="4" w:space="0" w:color="auto"/>
            </w:tcBorders>
            <w:shd w:val="clear" w:color="auto" w:fill="auto"/>
            <w:noWrap/>
            <w:vAlign w:val="center"/>
            <w:hideMark/>
          </w:tcPr>
          <w:p w14:paraId="2F883EEC" w14:textId="77777777" w:rsidR="002268E8" w:rsidRPr="00E659FD" w:rsidRDefault="002268E8" w:rsidP="003F6773">
            <w:pPr>
              <w:spacing w:line="240" w:lineRule="auto"/>
              <w:jc w:val="center"/>
              <w:rPr>
                <w:sz w:val="16"/>
                <w:szCs w:val="16"/>
              </w:rPr>
            </w:pPr>
            <w:r w:rsidRPr="00E659FD">
              <w:rPr>
                <w:sz w:val="16"/>
                <w:szCs w:val="16"/>
              </w:rPr>
              <w:t>173,5</w:t>
            </w:r>
          </w:p>
        </w:tc>
        <w:tc>
          <w:tcPr>
            <w:tcW w:w="709" w:type="dxa"/>
            <w:tcBorders>
              <w:top w:val="nil"/>
              <w:left w:val="nil"/>
              <w:bottom w:val="single" w:sz="4" w:space="0" w:color="auto"/>
              <w:right w:val="single" w:sz="4" w:space="0" w:color="auto"/>
            </w:tcBorders>
            <w:shd w:val="clear" w:color="auto" w:fill="auto"/>
            <w:vAlign w:val="center"/>
            <w:hideMark/>
          </w:tcPr>
          <w:p w14:paraId="18E2AEE4" w14:textId="77777777" w:rsidR="002268E8" w:rsidRPr="00E659FD" w:rsidRDefault="002268E8" w:rsidP="003F6773">
            <w:pPr>
              <w:spacing w:line="240" w:lineRule="auto"/>
              <w:jc w:val="center"/>
              <w:rPr>
                <w:sz w:val="16"/>
                <w:szCs w:val="16"/>
              </w:rPr>
            </w:pPr>
            <w:r w:rsidRPr="00E659FD">
              <w:rPr>
                <w:sz w:val="16"/>
                <w:szCs w:val="16"/>
              </w:rPr>
              <w:t>37</w:t>
            </w:r>
          </w:p>
        </w:tc>
        <w:tc>
          <w:tcPr>
            <w:tcW w:w="576" w:type="dxa"/>
            <w:tcBorders>
              <w:top w:val="nil"/>
              <w:left w:val="nil"/>
              <w:bottom w:val="single" w:sz="4" w:space="0" w:color="auto"/>
              <w:right w:val="single" w:sz="4" w:space="0" w:color="auto"/>
            </w:tcBorders>
            <w:shd w:val="clear" w:color="auto" w:fill="auto"/>
            <w:noWrap/>
            <w:vAlign w:val="center"/>
            <w:hideMark/>
          </w:tcPr>
          <w:p w14:paraId="4B5C1B6C" w14:textId="77777777" w:rsidR="002268E8" w:rsidRPr="00E659FD" w:rsidRDefault="002268E8" w:rsidP="003F6773">
            <w:pPr>
              <w:spacing w:line="240" w:lineRule="auto"/>
              <w:jc w:val="center"/>
              <w:rPr>
                <w:sz w:val="16"/>
                <w:szCs w:val="16"/>
              </w:rPr>
            </w:pPr>
            <w:r w:rsidRPr="00E659FD">
              <w:rPr>
                <w:sz w:val="16"/>
                <w:szCs w:val="16"/>
              </w:rPr>
              <w:t>129,6</w:t>
            </w:r>
          </w:p>
        </w:tc>
        <w:tc>
          <w:tcPr>
            <w:tcW w:w="699" w:type="dxa"/>
            <w:tcBorders>
              <w:top w:val="nil"/>
              <w:left w:val="nil"/>
              <w:bottom w:val="single" w:sz="4" w:space="0" w:color="auto"/>
              <w:right w:val="single" w:sz="4" w:space="0" w:color="auto"/>
            </w:tcBorders>
            <w:shd w:val="clear" w:color="auto" w:fill="auto"/>
            <w:vAlign w:val="center"/>
            <w:hideMark/>
          </w:tcPr>
          <w:p w14:paraId="2794D9B9" w14:textId="77777777" w:rsidR="002268E8" w:rsidRPr="00E659FD" w:rsidRDefault="002268E8" w:rsidP="003F6773">
            <w:pPr>
              <w:spacing w:line="240" w:lineRule="auto"/>
              <w:jc w:val="center"/>
              <w:rPr>
                <w:sz w:val="16"/>
                <w:szCs w:val="16"/>
              </w:rPr>
            </w:pPr>
            <w:r w:rsidRPr="00E659FD">
              <w:rPr>
                <w:sz w:val="16"/>
                <w:szCs w:val="16"/>
              </w:rPr>
              <w:t>40</w:t>
            </w:r>
          </w:p>
        </w:tc>
        <w:tc>
          <w:tcPr>
            <w:tcW w:w="576" w:type="dxa"/>
            <w:tcBorders>
              <w:top w:val="nil"/>
              <w:left w:val="nil"/>
              <w:bottom w:val="single" w:sz="4" w:space="0" w:color="auto"/>
              <w:right w:val="single" w:sz="4" w:space="0" w:color="auto"/>
            </w:tcBorders>
            <w:shd w:val="clear" w:color="auto" w:fill="auto"/>
            <w:noWrap/>
            <w:vAlign w:val="center"/>
            <w:hideMark/>
          </w:tcPr>
          <w:p w14:paraId="14715FBB" w14:textId="77777777" w:rsidR="002268E8" w:rsidRPr="00E659FD" w:rsidRDefault="002268E8" w:rsidP="003F6773">
            <w:pPr>
              <w:spacing w:line="240" w:lineRule="auto"/>
              <w:jc w:val="center"/>
              <w:rPr>
                <w:sz w:val="16"/>
                <w:szCs w:val="16"/>
              </w:rPr>
            </w:pPr>
            <w:r w:rsidRPr="00E659FD">
              <w:rPr>
                <w:sz w:val="16"/>
                <w:szCs w:val="16"/>
              </w:rPr>
              <w:t>137,7</w:t>
            </w:r>
          </w:p>
        </w:tc>
        <w:tc>
          <w:tcPr>
            <w:tcW w:w="558" w:type="dxa"/>
            <w:tcBorders>
              <w:top w:val="nil"/>
              <w:left w:val="nil"/>
              <w:bottom w:val="single" w:sz="4" w:space="0" w:color="auto"/>
              <w:right w:val="single" w:sz="4" w:space="0" w:color="auto"/>
            </w:tcBorders>
            <w:shd w:val="clear" w:color="auto" w:fill="auto"/>
            <w:vAlign w:val="center"/>
            <w:hideMark/>
          </w:tcPr>
          <w:p w14:paraId="5C725463" w14:textId="77777777" w:rsidR="002268E8" w:rsidRPr="00E659FD" w:rsidRDefault="002268E8" w:rsidP="003F6773">
            <w:pPr>
              <w:spacing w:line="240" w:lineRule="auto"/>
              <w:jc w:val="center"/>
              <w:rPr>
                <w:sz w:val="16"/>
                <w:szCs w:val="16"/>
              </w:rPr>
            </w:pPr>
            <w:r w:rsidRPr="00E659FD">
              <w:rPr>
                <w:sz w:val="16"/>
                <w:szCs w:val="16"/>
              </w:rPr>
              <w:t>63</w:t>
            </w:r>
          </w:p>
        </w:tc>
        <w:tc>
          <w:tcPr>
            <w:tcW w:w="576" w:type="dxa"/>
            <w:tcBorders>
              <w:top w:val="nil"/>
              <w:left w:val="nil"/>
              <w:bottom w:val="single" w:sz="4" w:space="0" w:color="auto"/>
              <w:right w:val="single" w:sz="4" w:space="0" w:color="auto"/>
            </w:tcBorders>
            <w:shd w:val="clear" w:color="auto" w:fill="auto"/>
            <w:noWrap/>
            <w:vAlign w:val="center"/>
            <w:hideMark/>
          </w:tcPr>
          <w:p w14:paraId="291C306F" w14:textId="77777777" w:rsidR="002268E8" w:rsidRPr="00E659FD" w:rsidRDefault="002268E8" w:rsidP="003F6773">
            <w:pPr>
              <w:spacing w:line="240" w:lineRule="auto"/>
              <w:jc w:val="center"/>
              <w:rPr>
                <w:sz w:val="16"/>
                <w:szCs w:val="16"/>
              </w:rPr>
            </w:pPr>
            <w:r w:rsidRPr="00E659FD">
              <w:rPr>
                <w:sz w:val="16"/>
                <w:szCs w:val="16"/>
              </w:rPr>
              <w:t>211,6</w:t>
            </w:r>
          </w:p>
        </w:tc>
        <w:tc>
          <w:tcPr>
            <w:tcW w:w="558" w:type="dxa"/>
            <w:tcBorders>
              <w:top w:val="nil"/>
              <w:left w:val="nil"/>
              <w:bottom w:val="single" w:sz="4" w:space="0" w:color="auto"/>
              <w:right w:val="single" w:sz="4" w:space="0" w:color="auto"/>
            </w:tcBorders>
            <w:shd w:val="clear" w:color="auto" w:fill="auto"/>
            <w:vAlign w:val="center"/>
            <w:hideMark/>
          </w:tcPr>
          <w:p w14:paraId="397ADD54" w14:textId="77777777" w:rsidR="002268E8" w:rsidRPr="00E659FD" w:rsidRDefault="002268E8" w:rsidP="003F6773">
            <w:pPr>
              <w:spacing w:line="240" w:lineRule="auto"/>
              <w:jc w:val="center"/>
              <w:rPr>
                <w:sz w:val="16"/>
                <w:szCs w:val="16"/>
              </w:rPr>
            </w:pPr>
            <w:r w:rsidRPr="00E659FD">
              <w:rPr>
                <w:sz w:val="16"/>
                <w:szCs w:val="16"/>
              </w:rPr>
              <w:t>70</w:t>
            </w:r>
          </w:p>
        </w:tc>
        <w:tc>
          <w:tcPr>
            <w:tcW w:w="709" w:type="dxa"/>
            <w:tcBorders>
              <w:top w:val="nil"/>
              <w:left w:val="nil"/>
              <w:bottom w:val="single" w:sz="4" w:space="0" w:color="auto"/>
              <w:right w:val="single" w:sz="4" w:space="0" w:color="auto"/>
            </w:tcBorders>
            <w:shd w:val="clear" w:color="auto" w:fill="auto"/>
            <w:noWrap/>
            <w:vAlign w:val="center"/>
            <w:hideMark/>
          </w:tcPr>
          <w:p w14:paraId="3989B289" w14:textId="77777777" w:rsidR="002268E8" w:rsidRPr="00E659FD" w:rsidRDefault="002268E8" w:rsidP="003F6773">
            <w:pPr>
              <w:spacing w:line="240" w:lineRule="auto"/>
              <w:jc w:val="center"/>
              <w:rPr>
                <w:sz w:val="16"/>
                <w:szCs w:val="16"/>
              </w:rPr>
            </w:pPr>
            <w:r w:rsidRPr="00E659FD">
              <w:rPr>
                <w:sz w:val="16"/>
                <w:szCs w:val="16"/>
              </w:rPr>
              <w:t>240,2</w:t>
            </w:r>
          </w:p>
        </w:tc>
        <w:tc>
          <w:tcPr>
            <w:tcW w:w="567" w:type="dxa"/>
            <w:tcBorders>
              <w:top w:val="nil"/>
              <w:left w:val="nil"/>
              <w:bottom w:val="single" w:sz="4" w:space="0" w:color="auto"/>
              <w:right w:val="single" w:sz="4" w:space="0" w:color="auto"/>
            </w:tcBorders>
            <w:shd w:val="clear" w:color="auto" w:fill="auto"/>
            <w:vAlign w:val="center"/>
            <w:hideMark/>
          </w:tcPr>
          <w:p w14:paraId="7293157F" w14:textId="77777777" w:rsidR="002268E8" w:rsidRPr="00E659FD" w:rsidRDefault="002268E8" w:rsidP="003F6773">
            <w:pPr>
              <w:spacing w:line="240" w:lineRule="auto"/>
              <w:jc w:val="center"/>
              <w:rPr>
                <w:sz w:val="16"/>
                <w:szCs w:val="16"/>
              </w:rPr>
            </w:pPr>
            <w:r w:rsidRPr="00E659FD">
              <w:rPr>
                <w:sz w:val="16"/>
                <w:szCs w:val="16"/>
              </w:rPr>
              <w:t>66</w:t>
            </w:r>
          </w:p>
        </w:tc>
        <w:tc>
          <w:tcPr>
            <w:tcW w:w="576" w:type="dxa"/>
            <w:tcBorders>
              <w:top w:val="nil"/>
              <w:left w:val="nil"/>
              <w:bottom w:val="single" w:sz="4" w:space="0" w:color="auto"/>
              <w:right w:val="single" w:sz="4" w:space="0" w:color="auto"/>
            </w:tcBorders>
            <w:shd w:val="clear" w:color="auto" w:fill="auto"/>
            <w:noWrap/>
            <w:vAlign w:val="center"/>
            <w:hideMark/>
          </w:tcPr>
          <w:p w14:paraId="0FACA047" w14:textId="77777777" w:rsidR="002268E8" w:rsidRPr="00E659FD" w:rsidRDefault="002268E8" w:rsidP="003F6773">
            <w:pPr>
              <w:spacing w:line="240" w:lineRule="auto"/>
              <w:jc w:val="center"/>
              <w:rPr>
                <w:sz w:val="16"/>
                <w:szCs w:val="16"/>
              </w:rPr>
            </w:pPr>
            <w:r w:rsidRPr="00E659FD">
              <w:rPr>
                <w:sz w:val="16"/>
                <w:szCs w:val="16"/>
              </w:rPr>
              <w:t>220,3</w:t>
            </w:r>
          </w:p>
        </w:tc>
        <w:tc>
          <w:tcPr>
            <w:tcW w:w="558" w:type="dxa"/>
            <w:tcBorders>
              <w:top w:val="nil"/>
              <w:left w:val="nil"/>
              <w:bottom w:val="single" w:sz="4" w:space="0" w:color="auto"/>
              <w:right w:val="single" w:sz="4" w:space="0" w:color="auto"/>
            </w:tcBorders>
            <w:shd w:val="clear" w:color="auto" w:fill="auto"/>
            <w:vAlign w:val="center"/>
            <w:hideMark/>
          </w:tcPr>
          <w:p w14:paraId="6C8D7013" w14:textId="77777777" w:rsidR="002268E8" w:rsidRPr="00E659FD" w:rsidRDefault="002268E8" w:rsidP="003F6773">
            <w:pPr>
              <w:spacing w:line="240" w:lineRule="auto"/>
              <w:jc w:val="center"/>
              <w:rPr>
                <w:sz w:val="16"/>
                <w:szCs w:val="16"/>
              </w:rPr>
            </w:pPr>
            <w:r w:rsidRPr="00E659FD">
              <w:rPr>
                <w:sz w:val="16"/>
                <w:szCs w:val="16"/>
              </w:rPr>
              <w:t>56</w:t>
            </w:r>
          </w:p>
        </w:tc>
        <w:tc>
          <w:tcPr>
            <w:tcW w:w="576" w:type="dxa"/>
            <w:tcBorders>
              <w:top w:val="nil"/>
              <w:left w:val="nil"/>
              <w:bottom w:val="single" w:sz="4" w:space="0" w:color="auto"/>
              <w:right w:val="single" w:sz="4" w:space="0" w:color="auto"/>
            </w:tcBorders>
            <w:shd w:val="clear" w:color="auto" w:fill="auto"/>
            <w:noWrap/>
            <w:vAlign w:val="center"/>
            <w:hideMark/>
          </w:tcPr>
          <w:p w14:paraId="09117028" w14:textId="77777777" w:rsidR="002268E8" w:rsidRPr="00E659FD" w:rsidRDefault="002268E8" w:rsidP="003F6773">
            <w:pPr>
              <w:spacing w:line="240" w:lineRule="auto"/>
              <w:jc w:val="center"/>
              <w:rPr>
                <w:sz w:val="16"/>
                <w:szCs w:val="16"/>
              </w:rPr>
            </w:pPr>
            <w:r w:rsidRPr="00E659FD">
              <w:rPr>
                <w:sz w:val="16"/>
                <w:szCs w:val="16"/>
              </w:rPr>
              <w:t>305,5</w:t>
            </w:r>
          </w:p>
        </w:tc>
        <w:tc>
          <w:tcPr>
            <w:tcW w:w="558" w:type="dxa"/>
            <w:tcBorders>
              <w:top w:val="nil"/>
              <w:left w:val="nil"/>
              <w:bottom w:val="single" w:sz="4" w:space="0" w:color="auto"/>
              <w:right w:val="single" w:sz="4" w:space="0" w:color="auto"/>
            </w:tcBorders>
            <w:shd w:val="clear" w:color="auto" w:fill="auto"/>
            <w:vAlign w:val="center"/>
            <w:hideMark/>
          </w:tcPr>
          <w:p w14:paraId="7D086DB1" w14:textId="77777777" w:rsidR="002268E8" w:rsidRPr="00E659FD" w:rsidRDefault="002268E8" w:rsidP="003F6773">
            <w:pPr>
              <w:spacing w:line="240" w:lineRule="auto"/>
              <w:jc w:val="center"/>
              <w:rPr>
                <w:sz w:val="16"/>
                <w:szCs w:val="16"/>
              </w:rPr>
            </w:pPr>
            <w:r w:rsidRPr="00E659FD">
              <w:rPr>
                <w:sz w:val="16"/>
                <w:szCs w:val="16"/>
              </w:rPr>
              <w:t>66</w:t>
            </w:r>
          </w:p>
        </w:tc>
        <w:tc>
          <w:tcPr>
            <w:tcW w:w="576" w:type="dxa"/>
            <w:tcBorders>
              <w:top w:val="nil"/>
              <w:left w:val="nil"/>
              <w:bottom w:val="single" w:sz="4" w:space="0" w:color="auto"/>
              <w:right w:val="single" w:sz="4" w:space="0" w:color="auto"/>
            </w:tcBorders>
            <w:shd w:val="clear" w:color="auto" w:fill="auto"/>
            <w:noWrap/>
            <w:vAlign w:val="center"/>
            <w:hideMark/>
          </w:tcPr>
          <w:p w14:paraId="47652439" w14:textId="77777777" w:rsidR="002268E8" w:rsidRPr="00E659FD" w:rsidRDefault="002268E8" w:rsidP="003F6773">
            <w:pPr>
              <w:spacing w:line="240" w:lineRule="auto"/>
              <w:jc w:val="center"/>
              <w:rPr>
                <w:sz w:val="16"/>
                <w:szCs w:val="16"/>
              </w:rPr>
            </w:pPr>
            <w:r w:rsidRPr="00E659FD">
              <w:rPr>
                <w:sz w:val="16"/>
                <w:szCs w:val="16"/>
              </w:rPr>
              <w:t>202,2</w:t>
            </w:r>
          </w:p>
        </w:tc>
        <w:tc>
          <w:tcPr>
            <w:tcW w:w="700" w:type="dxa"/>
            <w:tcBorders>
              <w:top w:val="nil"/>
              <w:left w:val="nil"/>
              <w:bottom w:val="single" w:sz="4" w:space="0" w:color="auto"/>
              <w:right w:val="single" w:sz="4" w:space="0" w:color="auto"/>
            </w:tcBorders>
            <w:shd w:val="clear" w:color="auto" w:fill="auto"/>
            <w:vAlign w:val="center"/>
            <w:hideMark/>
          </w:tcPr>
          <w:p w14:paraId="0E2B818A" w14:textId="77777777" w:rsidR="002268E8" w:rsidRPr="00E659FD" w:rsidRDefault="002268E8" w:rsidP="003F6773">
            <w:pPr>
              <w:spacing w:line="240" w:lineRule="auto"/>
              <w:jc w:val="center"/>
              <w:rPr>
                <w:sz w:val="16"/>
                <w:szCs w:val="16"/>
              </w:rPr>
            </w:pPr>
            <w:r w:rsidRPr="00E659FD">
              <w:rPr>
                <w:sz w:val="16"/>
                <w:szCs w:val="16"/>
              </w:rPr>
              <w:t>52</w:t>
            </w:r>
          </w:p>
        </w:tc>
        <w:tc>
          <w:tcPr>
            <w:tcW w:w="576" w:type="dxa"/>
            <w:tcBorders>
              <w:top w:val="nil"/>
              <w:left w:val="nil"/>
              <w:bottom w:val="single" w:sz="4" w:space="0" w:color="auto"/>
              <w:right w:val="single" w:sz="4" w:space="0" w:color="auto"/>
            </w:tcBorders>
            <w:shd w:val="clear" w:color="auto" w:fill="auto"/>
            <w:noWrap/>
            <w:vAlign w:val="center"/>
            <w:hideMark/>
          </w:tcPr>
          <w:p w14:paraId="36155503" w14:textId="77777777" w:rsidR="002268E8" w:rsidRPr="00E659FD" w:rsidRDefault="002268E8" w:rsidP="003F6773">
            <w:pPr>
              <w:spacing w:line="240" w:lineRule="auto"/>
              <w:jc w:val="center"/>
              <w:rPr>
                <w:sz w:val="16"/>
                <w:szCs w:val="16"/>
              </w:rPr>
            </w:pPr>
            <w:r w:rsidRPr="00E659FD">
              <w:rPr>
                <w:sz w:val="16"/>
                <w:szCs w:val="16"/>
              </w:rPr>
              <w:t>156,5</w:t>
            </w:r>
          </w:p>
        </w:tc>
      </w:tr>
      <w:tr w:rsidR="00A05353" w:rsidRPr="0006394C" w14:paraId="717DDAD0" w14:textId="77777777" w:rsidTr="00A0535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A5D8EAC" w14:textId="77777777" w:rsidR="00A05353" w:rsidRPr="00236B98" w:rsidRDefault="00A05353" w:rsidP="00A05353">
            <w:pPr>
              <w:spacing w:line="240" w:lineRule="auto"/>
              <w:jc w:val="left"/>
              <w:rPr>
                <w:sz w:val="16"/>
                <w:szCs w:val="16"/>
              </w:rPr>
            </w:pPr>
            <w:r w:rsidRPr="00236B98">
              <w:rPr>
                <w:sz w:val="16"/>
                <w:szCs w:val="16"/>
              </w:rPr>
              <w:t>Барун-Хемчикский</w:t>
            </w:r>
          </w:p>
        </w:tc>
        <w:tc>
          <w:tcPr>
            <w:tcW w:w="766" w:type="dxa"/>
            <w:tcBorders>
              <w:top w:val="nil"/>
              <w:left w:val="nil"/>
              <w:bottom w:val="single" w:sz="4" w:space="0" w:color="auto"/>
              <w:right w:val="single" w:sz="4" w:space="0" w:color="auto"/>
            </w:tcBorders>
            <w:shd w:val="clear" w:color="auto" w:fill="auto"/>
            <w:vAlign w:val="center"/>
            <w:hideMark/>
          </w:tcPr>
          <w:p w14:paraId="42370146" w14:textId="77777777" w:rsidR="00A05353" w:rsidRPr="00236B98" w:rsidRDefault="00A05353" w:rsidP="00A05353">
            <w:pPr>
              <w:spacing w:line="240" w:lineRule="auto"/>
              <w:jc w:val="center"/>
              <w:rPr>
                <w:sz w:val="16"/>
                <w:szCs w:val="16"/>
              </w:rPr>
            </w:pPr>
            <w:r w:rsidRPr="00236B98">
              <w:rPr>
                <w:sz w:val="16"/>
                <w:szCs w:val="16"/>
              </w:rPr>
              <w:t>33</w:t>
            </w:r>
          </w:p>
        </w:tc>
        <w:tc>
          <w:tcPr>
            <w:tcW w:w="576" w:type="dxa"/>
            <w:tcBorders>
              <w:top w:val="nil"/>
              <w:left w:val="nil"/>
              <w:bottom w:val="single" w:sz="4" w:space="0" w:color="auto"/>
              <w:right w:val="single" w:sz="4" w:space="0" w:color="auto"/>
            </w:tcBorders>
            <w:shd w:val="clear" w:color="auto" w:fill="auto"/>
            <w:noWrap/>
            <w:vAlign w:val="center"/>
            <w:hideMark/>
          </w:tcPr>
          <w:p w14:paraId="5338BB63" w14:textId="77777777" w:rsidR="00A05353" w:rsidRPr="00236B98" w:rsidRDefault="00A05353" w:rsidP="00A05353">
            <w:pPr>
              <w:spacing w:line="240" w:lineRule="auto"/>
              <w:jc w:val="center"/>
              <w:rPr>
                <w:sz w:val="16"/>
                <w:szCs w:val="16"/>
              </w:rPr>
            </w:pPr>
            <w:r w:rsidRPr="00236B98">
              <w:rPr>
                <w:sz w:val="16"/>
                <w:szCs w:val="16"/>
              </w:rPr>
              <w:t>261,2</w:t>
            </w:r>
          </w:p>
        </w:tc>
        <w:tc>
          <w:tcPr>
            <w:tcW w:w="558" w:type="dxa"/>
            <w:tcBorders>
              <w:top w:val="nil"/>
              <w:left w:val="nil"/>
              <w:bottom w:val="single" w:sz="4" w:space="0" w:color="auto"/>
              <w:right w:val="single" w:sz="4" w:space="0" w:color="auto"/>
            </w:tcBorders>
            <w:shd w:val="clear" w:color="auto" w:fill="auto"/>
            <w:vAlign w:val="center"/>
            <w:hideMark/>
          </w:tcPr>
          <w:p w14:paraId="4279A074" w14:textId="77777777" w:rsidR="00A05353" w:rsidRPr="00236B98" w:rsidRDefault="00A05353" w:rsidP="00A05353">
            <w:pPr>
              <w:spacing w:line="240" w:lineRule="auto"/>
              <w:jc w:val="center"/>
              <w:rPr>
                <w:sz w:val="16"/>
                <w:szCs w:val="16"/>
              </w:rPr>
            </w:pPr>
            <w:r w:rsidRPr="00236B98">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4F0D53A9" w14:textId="77777777" w:rsidR="00A05353" w:rsidRPr="00236B98" w:rsidRDefault="00A05353" w:rsidP="00A05353">
            <w:pPr>
              <w:spacing w:line="240" w:lineRule="auto"/>
              <w:jc w:val="center"/>
              <w:rPr>
                <w:sz w:val="16"/>
                <w:szCs w:val="16"/>
              </w:rPr>
            </w:pPr>
            <w:r w:rsidRPr="00236B98">
              <w:rPr>
                <w:sz w:val="16"/>
                <w:szCs w:val="16"/>
              </w:rPr>
              <w:t>171,6</w:t>
            </w:r>
          </w:p>
        </w:tc>
        <w:tc>
          <w:tcPr>
            <w:tcW w:w="558" w:type="dxa"/>
            <w:tcBorders>
              <w:top w:val="nil"/>
              <w:left w:val="nil"/>
              <w:bottom w:val="single" w:sz="4" w:space="0" w:color="auto"/>
              <w:right w:val="single" w:sz="4" w:space="0" w:color="auto"/>
            </w:tcBorders>
            <w:shd w:val="clear" w:color="auto" w:fill="auto"/>
            <w:vAlign w:val="center"/>
            <w:hideMark/>
          </w:tcPr>
          <w:p w14:paraId="4D4F6C36" w14:textId="77777777" w:rsidR="00A05353" w:rsidRPr="00236B98" w:rsidRDefault="00A05353" w:rsidP="00A05353">
            <w:pPr>
              <w:spacing w:line="240" w:lineRule="auto"/>
              <w:jc w:val="center"/>
              <w:rPr>
                <w:sz w:val="16"/>
                <w:szCs w:val="16"/>
              </w:rPr>
            </w:pPr>
            <w:r w:rsidRPr="00236B98">
              <w:rPr>
                <w:sz w:val="16"/>
                <w:szCs w:val="16"/>
              </w:rPr>
              <w:t>20</w:t>
            </w:r>
          </w:p>
        </w:tc>
        <w:tc>
          <w:tcPr>
            <w:tcW w:w="709" w:type="dxa"/>
            <w:tcBorders>
              <w:top w:val="nil"/>
              <w:left w:val="nil"/>
              <w:bottom w:val="single" w:sz="4" w:space="0" w:color="auto"/>
              <w:right w:val="single" w:sz="4" w:space="0" w:color="auto"/>
            </w:tcBorders>
            <w:shd w:val="clear" w:color="auto" w:fill="auto"/>
            <w:noWrap/>
            <w:vAlign w:val="center"/>
            <w:hideMark/>
          </w:tcPr>
          <w:p w14:paraId="7AF72A15" w14:textId="77777777" w:rsidR="00A05353" w:rsidRPr="00236B98" w:rsidRDefault="00A05353" w:rsidP="00A05353">
            <w:pPr>
              <w:spacing w:line="240" w:lineRule="auto"/>
              <w:jc w:val="center"/>
              <w:rPr>
                <w:sz w:val="16"/>
                <w:szCs w:val="16"/>
              </w:rPr>
            </w:pPr>
            <w:r w:rsidRPr="00236B98">
              <w:rPr>
                <w:sz w:val="16"/>
                <w:szCs w:val="16"/>
              </w:rPr>
              <w:t>157,5</w:t>
            </w:r>
          </w:p>
        </w:tc>
        <w:tc>
          <w:tcPr>
            <w:tcW w:w="709" w:type="dxa"/>
            <w:tcBorders>
              <w:top w:val="nil"/>
              <w:left w:val="nil"/>
              <w:bottom w:val="single" w:sz="4" w:space="0" w:color="auto"/>
              <w:right w:val="single" w:sz="4" w:space="0" w:color="auto"/>
            </w:tcBorders>
            <w:shd w:val="clear" w:color="auto" w:fill="auto"/>
            <w:vAlign w:val="center"/>
            <w:hideMark/>
          </w:tcPr>
          <w:p w14:paraId="771658FE" w14:textId="77777777" w:rsidR="00A05353" w:rsidRPr="00236B98" w:rsidRDefault="00A05353" w:rsidP="00A05353">
            <w:pPr>
              <w:spacing w:line="240" w:lineRule="auto"/>
              <w:jc w:val="center"/>
              <w:rPr>
                <w:sz w:val="16"/>
                <w:szCs w:val="16"/>
              </w:rPr>
            </w:pPr>
            <w:r w:rsidRPr="00236B98">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2F6101BC" w14:textId="77777777" w:rsidR="00A05353" w:rsidRPr="00236B98" w:rsidRDefault="00A05353" w:rsidP="00A05353">
            <w:pPr>
              <w:spacing w:line="240" w:lineRule="auto"/>
              <w:jc w:val="center"/>
              <w:rPr>
                <w:sz w:val="16"/>
                <w:szCs w:val="16"/>
              </w:rPr>
            </w:pPr>
            <w:r w:rsidRPr="00236B98">
              <w:rPr>
                <w:sz w:val="16"/>
                <w:szCs w:val="16"/>
              </w:rPr>
              <w:t>149,8</w:t>
            </w:r>
          </w:p>
        </w:tc>
        <w:tc>
          <w:tcPr>
            <w:tcW w:w="699" w:type="dxa"/>
            <w:tcBorders>
              <w:top w:val="nil"/>
              <w:left w:val="nil"/>
              <w:bottom w:val="single" w:sz="4" w:space="0" w:color="auto"/>
              <w:right w:val="single" w:sz="4" w:space="0" w:color="auto"/>
            </w:tcBorders>
            <w:shd w:val="clear" w:color="auto" w:fill="auto"/>
            <w:vAlign w:val="center"/>
            <w:hideMark/>
          </w:tcPr>
          <w:p w14:paraId="378C4DB5" w14:textId="77777777" w:rsidR="00A05353" w:rsidRPr="00236B98" w:rsidRDefault="00A05353" w:rsidP="00A05353">
            <w:pPr>
              <w:spacing w:line="240" w:lineRule="auto"/>
              <w:jc w:val="center"/>
              <w:rPr>
                <w:sz w:val="16"/>
                <w:szCs w:val="16"/>
              </w:rPr>
            </w:pPr>
            <w:r w:rsidRPr="00236B98">
              <w:rPr>
                <w:sz w:val="16"/>
                <w:szCs w:val="16"/>
              </w:rPr>
              <w:t>32</w:t>
            </w:r>
          </w:p>
        </w:tc>
        <w:tc>
          <w:tcPr>
            <w:tcW w:w="576" w:type="dxa"/>
            <w:tcBorders>
              <w:top w:val="nil"/>
              <w:left w:val="nil"/>
              <w:bottom w:val="single" w:sz="4" w:space="0" w:color="auto"/>
              <w:right w:val="single" w:sz="4" w:space="0" w:color="auto"/>
            </w:tcBorders>
            <w:shd w:val="clear" w:color="auto" w:fill="auto"/>
            <w:noWrap/>
            <w:vAlign w:val="center"/>
            <w:hideMark/>
          </w:tcPr>
          <w:p w14:paraId="1C8DEC60" w14:textId="77777777" w:rsidR="00A05353" w:rsidRPr="00236B98" w:rsidRDefault="00A05353" w:rsidP="00A05353">
            <w:pPr>
              <w:spacing w:line="240" w:lineRule="auto"/>
              <w:jc w:val="center"/>
              <w:rPr>
                <w:sz w:val="16"/>
                <w:szCs w:val="16"/>
              </w:rPr>
            </w:pPr>
            <w:r w:rsidRPr="00236B98">
              <w:rPr>
                <w:sz w:val="16"/>
                <w:szCs w:val="16"/>
              </w:rPr>
              <w:t>253,8</w:t>
            </w:r>
          </w:p>
        </w:tc>
        <w:tc>
          <w:tcPr>
            <w:tcW w:w="558" w:type="dxa"/>
            <w:tcBorders>
              <w:top w:val="nil"/>
              <w:left w:val="nil"/>
              <w:bottom w:val="single" w:sz="4" w:space="0" w:color="auto"/>
              <w:right w:val="single" w:sz="4" w:space="0" w:color="auto"/>
            </w:tcBorders>
            <w:shd w:val="clear" w:color="auto" w:fill="auto"/>
            <w:vAlign w:val="center"/>
            <w:hideMark/>
          </w:tcPr>
          <w:p w14:paraId="0BB1EDA1" w14:textId="77777777" w:rsidR="00A05353" w:rsidRPr="00236B98" w:rsidRDefault="00A05353" w:rsidP="00A05353">
            <w:pPr>
              <w:spacing w:line="240" w:lineRule="auto"/>
              <w:jc w:val="center"/>
              <w:rPr>
                <w:sz w:val="16"/>
                <w:szCs w:val="16"/>
              </w:rPr>
            </w:pPr>
            <w:r w:rsidRPr="00236B98">
              <w:rPr>
                <w:sz w:val="16"/>
                <w:szCs w:val="16"/>
              </w:rPr>
              <w:t>26</w:t>
            </w:r>
          </w:p>
        </w:tc>
        <w:tc>
          <w:tcPr>
            <w:tcW w:w="576" w:type="dxa"/>
            <w:tcBorders>
              <w:top w:val="nil"/>
              <w:left w:val="nil"/>
              <w:bottom w:val="single" w:sz="4" w:space="0" w:color="auto"/>
              <w:right w:val="single" w:sz="4" w:space="0" w:color="auto"/>
            </w:tcBorders>
            <w:shd w:val="clear" w:color="auto" w:fill="auto"/>
            <w:noWrap/>
            <w:vAlign w:val="center"/>
            <w:hideMark/>
          </w:tcPr>
          <w:p w14:paraId="43F5E94B" w14:textId="77777777" w:rsidR="00A05353" w:rsidRPr="00236B98" w:rsidRDefault="00A05353" w:rsidP="00A05353">
            <w:pPr>
              <w:spacing w:line="240" w:lineRule="auto"/>
              <w:jc w:val="center"/>
              <w:rPr>
                <w:sz w:val="16"/>
                <w:szCs w:val="16"/>
              </w:rPr>
            </w:pPr>
            <w:r w:rsidRPr="00236B98">
              <w:rPr>
                <w:sz w:val="16"/>
                <w:szCs w:val="16"/>
              </w:rPr>
              <w:t>207</w:t>
            </w:r>
          </w:p>
        </w:tc>
        <w:tc>
          <w:tcPr>
            <w:tcW w:w="558" w:type="dxa"/>
            <w:tcBorders>
              <w:top w:val="nil"/>
              <w:left w:val="nil"/>
              <w:bottom w:val="single" w:sz="4" w:space="0" w:color="auto"/>
              <w:right w:val="single" w:sz="4" w:space="0" w:color="auto"/>
            </w:tcBorders>
            <w:shd w:val="clear" w:color="auto" w:fill="auto"/>
            <w:vAlign w:val="center"/>
            <w:hideMark/>
          </w:tcPr>
          <w:p w14:paraId="4C03B7BD" w14:textId="77777777" w:rsidR="00A05353" w:rsidRPr="00236B98" w:rsidRDefault="00A05353" w:rsidP="00A05353">
            <w:pPr>
              <w:spacing w:line="240" w:lineRule="auto"/>
              <w:jc w:val="center"/>
              <w:rPr>
                <w:sz w:val="16"/>
                <w:szCs w:val="16"/>
              </w:rPr>
            </w:pPr>
            <w:r w:rsidRPr="00236B98">
              <w:rPr>
                <w:sz w:val="16"/>
                <w:szCs w:val="16"/>
              </w:rPr>
              <w:t>28</w:t>
            </w:r>
          </w:p>
        </w:tc>
        <w:tc>
          <w:tcPr>
            <w:tcW w:w="709" w:type="dxa"/>
            <w:tcBorders>
              <w:top w:val="nil"/>
              <w:left w:val="nil"/>
              <w:bottom w:val="single" w:sz="4" w:space="0" w:color="auto"/>
              <w:right w:val="single" w:sz="4" w:space="0" w:color="auto"/>
            </w:tcBorders>
            <w:shd w:val="clear" w:color="auto" w:fill="auto"/>
            <w:noWrap/>
            <w:vAlign w:val="center"/>
            <w:hideMark/>
          </w:tcPr>
          <w:p w14:paraId="45ACB12A" w14:textId="77777777" w:rsidR="00A05353" w:rsidRPr="00236B98" w:rsidRDefault="00A05353" w:rsidP="00A05353">
            <w:pPr>
              <w:spacing w:line="240" w:lineRule="auto"/>
              <w:jc w:val="center"/>
              <w:rPr>
                <w:sz w:val="16"/>
                <w:szCs w:val="16"/>
              </w:rPr>
            </w:pPr>
            <w:r w:rsidRPr="00236B98">
              <w:rPr>
                <w:sz w:val="16"/>
                <w:szCs w:val="16"/>
              </w:rPr>
              <w:t>225,8</w:t>
            </w:r>
          </w:p>
        </w:tc>
        <w:tc>
          <w:tcPr>
            <w:tcW w:w="567" w:type="dxa"/>
            <w:tcBorders>
              <w:top w:val="nil"/>
              <w:left w:val="nil"/>
              <w:bottom w:val="single" w:sz="4" w:space="0" w:color="auto"/>
              <w:right w:val="single" w:sz="4" w:space="0" w:color="auto"/>
            </w:tcBorders>
            <w:shd w:val="clear" w:color="auto" w:fill="auto"/>
            <w:vAlign w:val="center"/>
            <w:hideMark/>
          </w:tcPr>
          <w:p w14:paraId="0D157A7E" w14:textId="77777777" w:rsidR="00A05353" w:rsidRPr="00236B98" w:rsidRDefault="00A05353" w:rsidP="00A05353">
            <w:pPr>
              <w:spacing w:line="240" w:lineRule="auto"/>
              <w:jc w:val="center"/>
              <w:rPr>
                <w:sz w:val="16"/>
                <w:szCs w:val="16"/>
              </w:rPr>
            </w:pPr>
            <w:r w:rsidRPr="00236B98">
              <w:rPr>
                <w:sz w:val="16"/>
                <w:szCs w:val="16"/>
              </w:rPr>
              <w:t>28</w:t>
            </w:r>
          </w:p>
        </w:tc>
        <w:tc>
          <w:tcPr>
            <w:tcW w:w="576" w:type="dxa"/>
            <w:tcBorders>
              <w:top w:val="nil"/>
              <w:left w:val="nil"/>
              <w:bottom w:val="single" w:sz="4" w:space="0" w:color="auto"/>
              <w:right w:val="single" w:sz="4" w:space="0" w:color="auto"/>
            </w:tcBorders>
            <w:shd w:val="clear" w:color="auto" w:fill="auto"/>
            <w:noWrap/>
            <w:vAlign w:val="center"/>
            <w:hideMark/>
          </w:tcPr>
          <w:p w14:paraId="0C08EC46" w14:textId="77777777" w:rsidR="00A05353" w:rsidRPr="00236B98" w:rsidRDefault="00A05353" w:rsidP="00A05353">
            <w:pPr>
              <w:spacing w:line="240" w:lineRule="auto"/>
              <w:jc w:val="center"/>
              <w:rPr>
                <w:sz w:val="16"/>
                <w:szCs w:val="16"/>
              </w:rPr>
            </w:pPr>
            <w:r w:rsidRPr="00236B98">
              <w:rPr>
                <w:sz w:val="16"/>
                <w:szCs w:val="16"/>
              </w:rPr>
              <w:t>225,8</w:t>
            </w:r>
          </w:p>
        </w:tc>
        <w:tc>
          <w:tcPr>
            <w:tcW w:w="558" w:type="dxa"/>
            <w:tcBorders>
              <w:top w:val="nil"/>
              <w:left w:val="nil"/>
              <w:bottom w:val="single" w:sz="4" w:space="0" w:color="auto"/>
              <w:right w:val="single" w:sz="4" w:space="0" w:color="auto"/>
            </w:tcBorders>
            <w:shd w:val="clear" w:color="auto" w:fill="auto"/>
            <w:vAlign w:val="center"/>
            <w:hideMark/>
          </w:tcPr>
          <w:p w14:paraId="4D5CEB42" w14:textId="77777777" w:rsidR="00A05353" w:rsidRPr="00236B98" w:rsidRDefault="00A05353" w:rsidP="00A05353">
            <w:pPr>
              <w:spacing w:line="240" w:lineRule="auto"/>
              <w:jc w:val="center"/>
              <w:rPr>
                <w:sz w:val="16"/>
                <w:szCs w:val="16"/>
              </w:rPr>
            </w:pPr>
            <w:r w:rsidRPr="00236B98">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00BA14CD" w14:textId="77777777" w:rsidR="00A05353" w:rsidRPr="00236B98" w:rsidRDefault="00A05353" w:rsidP="00A05353">
            <w:pPr>
              <w:spacing w:line="240" w:lineRule="auto"/>
              <w:jc w:val="center"/>
              <w:rPr>
                <w:sz w:val="16"/>
                <w:szCs w:val="16"/>
              </w:rPr>
            </w:pPr>
            <w:r w:rsidRPr="00236B98">
              <w:rPr>
                <w:sz w:val="16"/>
                <w:szCs w:val="16"/>
              </w:rPr>
              <w:t>148,9</w:t>
            </w:r>
          </w:p>
        </w:tc>
        <w:tc>
          <w:tcPr>
            <w:tcW w:w="558" w:type="dxa"/>
            <w:tcBorders>
              <w:top w:val="nil"/>
              <w:left w:val="nil"/>
              <w:bottom w:val="single" w:sz="4" w:space="0" w:color="auto"/>
              <w:right w:val="single" w:sz="4" w:space="0" w:color="auto"/>
            </w:tcBorders>
            <w:shd w:val="clear" w:color="auto" w:fill="auto"/>
            <w:vAlign w:val="center"/>
            <w:hideMark/>
          </w:tcPr>
          <w:p w14:paraId="7DBCBD6F" w14:textId="77777777" w:rsidR="00A05353" w:rsidRPr="00236B98" w:rsidRDefault="00A05353" w:rsidP="00A05353">
            <w:pPr>
              <w:spacing w:line="240" w:lineRule="auto"/>
              <w:jc w:val="center"/>
              <w:rPr>
                <w:sz w:val="16"/>
                <w:szCs w:val="16"/>
              </w:rPr>
            </w:pPr>
            <w:r w:rsidRPr="00236B98">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4CBC37AC" w14:textId="77777777" w:rsidR="00A05353" w:rsidRPr="00236B98" w:rsidRDefault="00A05353" w:rsidP="00A05353">
            <w:pPr>
              <w:spacing w:line="240" w:lineRule="auto"/>
              <w:jc w:val="center"/>
              <w:rPr>
                <w:sz w:val="16"/>
                <w:szCs w:val="16"/>
              </w:rPr>
            </w:pPr>
            <w:r w:rsidRPr="00236B98">
              <w:rPr>
                <w:sz w:val="16"/>
                <w:szCs w:val="16"/>
              </w:rPr>
              <w:t>178</w:t>
            </w:r>
          </w:p>
        </w:tc>
        <w:tc>
          <w:tcPr>
            <w:tcW w:w="700" w:type="dxa"/>
            <w:tcBorders>
              <w:top w:val="nil"/>
              <w:left w:val="nil"/>
              <w:bottom w:val="single" w:sz="4" w:space="0" w:color="auto"/>
              <w:right w:val="single" w:sz="4" w:space="0" w:color="auto"/>
            </w:tcBorders>
            <w:shd w:val="clear" w:color="auto" w:fill="auto"/>
            <w:vAlign w:val="center"/>
            <w:hideMark/>
          </w:tcPr>
          <w:p w14:paraId="6BB09986" w14:textId="77777777" w:rsidR="00A05353" w:rsidRPr="00236B98" w:rsidRDefault="00A05353" w:rsidP="00A05353">
            <w:pPr>
              <w:spacing w:line="240" w:lineRule="auto"/>
              <w:jc w:val="center"/>
              <w:rPr>
                <w:sz w:val="16"/>
                <w:szCs w:val="16"/>
              </w:rPr>
            </w:pPr>
            <w:r w:rsidRPr="00236B98">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70FE93ED" w14:textId="77777777" w:rsidR="00A05353" w:rsidRPr="00236B98" w:rsidRDefault="00A05353" w:rsidP="00A05353">
            <w:pPr>
              <w:spacing w:line="240" w:lineRule="auto"/>
              <w:jc w:val="center"/>
              <w:rPr>
                <w:sz w:val="16"/>
                <w:szCs w:val="16"/>
              </w:rPr>
            </w:pPr>
            <w:r w:rsidRPr="00236B98">
              <w:rPr>
                <w:sz w:val="16"/>
                <w:szCs w:val="16"/>
              </w:rPr>
              <w:t>153,3</w:t>
            </w:r>
          </w:p>
        </w:tc>
      </w:tr>
      <w:tr w:rsidR="002268E8" w:rsidRPr="00E659FD" w14:paraId="313DEFF6"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440572D" w14:textId="77777777" w:rsidR="002268E8" w:rsidRPr="00E659FD" w:rsidRDefault="002268E8" w:rsidP="003F6773">
            <w:pPr>
              <w:spacing w:line="240" w:lineRule="auto"/>
              <w:jc w:val="left"/>
              <w:rPr>
                <w:sz w:val="16"/>
                <w:szCs w:val="16"/>
              </w:rPr>
            </w:pPr>
            <w:r w:rsidRPr="00E659FD">
              <w:rPr>
                <w:sz w:val="16"/>
                <w:szCs w:val="16"/>
              </w:rPr>
              <w:t>Монгун-Тайгинский</w:t>
            </w:r>
          </w:p>
        </w:tc>
        <w:tc>
          <w:tcPr>
            <w:tcW w:w="766" w:type="dxa"/>
            <w:tcBorders>
              <w:top w:val="nil"/>
              <w:left w:val="nil"/>
              <w:bottom w:val="single" w:sz="4" w:space="0" w:color="auto"/>
              <w:right w:val="single" w:sz="4" w:space="0" w:color="auto"/>
            </w:tcBorders>
            <w:shd w:val="clear" w:color="auto" w:fill="auto"/>
            <w:vAlign w:val="center"/>
            <w:hideMark/>
          </w:tcPr>
          <w:p w14:paraId="335D0555" w14:textId="77777777" w:rsidR="002268E8" w:rsidRPr="00E659FD" w:rsidRDefault="002268E8"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12A25943" w14:textId="77777777" w:rsidR="002268E8" w:rsidRPr="00E659FD" w:rsidRDefault="002268E8" w:rsidP="003F6773">
            <w:pPr>
              <w:spacing w:line="240" w:lineRule="auto"/>
              <w:jc w:val="center"/>
              <w:rPr>
                <w:sz w:val="16"/>
                <w:szCs w:val="16"/>
              </w:rPr>
            </w:pPr>
            <w:r w:rsidRPr="00E659FD">
              <w:rPr>
                <w:sz w:val="16"/>
                <w:szCs w:val="16"/>
              </w:rPr>
              <w:t>63,5</w:t>
            </w:r>
          </w:p>
        </w:tc>
        <w:tc>
          <w:tcPr>
            <w:tcW w:w="558" w:type="dxa"/>
            <w:tcBorders>
              <w:top w:val="nil"/>
              <w:left w:val="nil"/>
              <w:bottom w:val="single" w:sz="4" w:space="0" w:color="auto"/>
              <w:right w:val="single" w:sz="4" w:space="0" w:color="auto"/>
            </w:tcBorders>
            <w:shd w:val="clear" w:color="auto" w:fill="auto"/>
            <w:vAlign w:val="center"/>
            <w:hideMark/>
          </w:tcPr>
          <w:p w14:paraId="79470879" w14:textId="77777777" w:rsidR="002268E8" w:rsidRPr="00E659FD" w:rsidRDefault="002268E8"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351CFF72" w14:textId="77777777" w:rsidR="002268E8" w:rsidRPr="00E659FD" w:rsidRDefault="002268E8" w:rsidP="003F6773">
            <w:pPr>
              <w:spacing w:line="240" w:lineRule="auto"/>
              <w:jc w:val="center"/>
              <w:rPr>
                <w:sz w:val="16"/>
                <w:szCs w:val="16"/>
              </w:rPr>
            </w:pPr>
            <w:r w:rsidRPr="00E659FD">
              <w:rPr>
                <w:sz w:val="16"/>
                <w:szCs w:val="16"/>
              </w:rPr>
              <w:t>177,2</w:t>
            </w:r>
          </w:p>
        </w:tc>
        <w:tc>
          <w:tcPr>
            <w:tcW w:w="558" w:type="dxa"/>
            <w:tcBorders>
              <w:top w:val="nil"/>
              <w:left w:val="nil"/>
              <w:bottom w:val="single" w:sz="4" w:space="0" w:color="auto"/>
              <w:right w:val="single" w:sz="4" w:space="0" w:color="auto"/>
            </w:tcBorders>
            <w:shd w:val="clear" w:color="auto" w:fill="auto"/>
            <w:vAlign w:val="center"/>
            <w:hideMark/>
          </w:tcPr>
          <w:p w14:paraId="34808B10" w14:textId="77777777" w:rsidR="002268E8" w:rsidRPr="00E659FD" w:rsidRDefault="002268E8" w:rsidP="003F6773">
            <w:pPr>
              <w:spacing w:line="240" w:lineRule="auto"/>
              <w:jc w:val="center"/>
              <w:rPr>
                <w:sz w:val="16"/>
                <w:szCs w:val="16"/>
              </w:rPr>
            </w:pPr>
            <w:r w:rsidRPr="00E659FD">
              <w:rPr>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14:paraId="4263A5B3" w14:textId="77777777" w:rsidR="002268E8" w:rsidRPr="00E659FD" w:rsidRDefault="002268E8" w:rsidP="003F6773">
            <w:pPr>
              <w:spacing w:line="240" w:lineRule="auto"/>
              <w:jc w:val="center"/>
              <w:rPr>
                <w:sz w:val="16"/>
                <w:szCs w:val="16"/>
              </w:rPr>
            </w:pPr>
            <w:r w:rsidRPr="00E659FD">
              <w:rPr>
                <w:sz w:val="16"/>
                <w:szCs w:val="16"/>
              </w:rPr>
              <w:t>141,8</w:t>
            </w:r>
          </w:p>
        </w:tc>
        <w:tc>
          <w:tcPr>
            <w:tcW w:w="709" w:type="dxa"/>
            <w:tcBorders>
              <w:top w:val="nil"/>
              <w:left w:val="nil"/>
              <w:bottom w:val="single" w:sz="4" w:space="0" w:color="auto"/>
              <w:right w:val="single" w:sz="4" w:space="0" w:color="auto"/>
            </w:tcBorders>
            <w:shd w:val="clear" w:color="auto" w:fill="auto"/>
            <w:vAlign w:val="center"/>
            <w:hideMark/>
          </w:tcPr>
          <w:p w14:paraId="03D8A969" w14:textId="77777777" w:rsidR="002268E8" w:rsidRPr="00E659FD" w:rsidRDefault="002268E8" w:rsidP="003F677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29E7CB68" w14:textId="77777777" w:rsidR="002268E8" w:rsidRPr="00E659FD" w:rsidRDefault="002268E8" w:rsidP="003F6773">
            <w:pPr>
              <w:spacing w:line="240" w:lineRule="auto"/>
              <w:jc w:val="center"/>
              <w:rPr>
                <w:sz w:val="16"/>
                <w:szCs w:val="16"/>
              </w:rPr>
            </w:pPr>
            <w:r w:rsidRPr="00E659FD">
              <w:rPr>
                <w:sz w:val="16"/>
                <w:szCs w:val="16"/>
              </w:rPr>
              <w:t>52,61</w:t>
            </w:r>
          </w:p>
        </w:tc>
        <w:tc>
          <w:tcPr>
            <w:tcW w:w="699" w:type="dxa"/>
            <w:tcBorders>
              <w:top w:val="nil"/>
              <w:left w:val="nil"/>
              <w:bottom w:val="single" w:sz="4" w:space="0" w:color="auto"/>
              <w:right w:val="single" w:sz="4" w:space="0" w:color="auto"/>
            </w:tcBorders>
            <w:shd w:val="clear" w:color="auto" w:fill="auto"/>
            <w:vAlign w:val="center"/>
            <w:hideMark/>
          </w:tcPr>
          <w:p w14:paraId="3C731957" w14:textId="77777777" w:rsidR="002268E8" w:rsidRPr="00E659FD" w:rsidRDefault="002268E8" w:rsidP="003F6773">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26A0002A" w14:textId="77777777" w:rsidR="002268E8" w:rsidRPr="00E659FD" w:rsidRDefault="002268E8" w:rsidP="003F6773">
            <w:pPr>
              <w:spacing w:line="240" w:lineRule="auto"/>
              <w:jc w:val="center"/>
              <w:rPr>
                <w:sz w:val="16"/>
                <w:szCs w:val="16"/>
              </w:rPr>
            </w:pPr>
            <w:r w:rsidRPr="00E659FD">
              <w:rPr>
                <w:sz w:val="16"/>
                <w:szCs w:val="16"/>
              </w:rPr>
              <w:t>262,1</w:t>
            </w:r>
          </w:p>
        </w:tc>
        <w:tc>
          <w:tcPr>
            <w:tcW w:w="558" w:type="dxa"/>
            <w:tcBorders>
              <w:top w:val="nil"/>
              <w:left w:val="nil"/>
              <w:bottom w:val="single" w:sz="4" w:space="0" w:color="auto"/>
              <w:right w:val="single" w:sz="4" w:space="0" w:color="auto"/>
            </w:tcBorders>
            <w:shd w:val="clear" w:color="auto" w:fill="auto"/>
            <w:vAlign w:val="center"/>
            <w:hideMark/>
          </w:tcPr>
          <w:p w14:paraId="633311C3" w14:textId="77777777" w:rsidR="002268E8" w:rsidRPr="00E659FD" w:rsidRDefault="002268E8" w:rsidP="003F677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393D631F" w14:textId="77777777" w:rsidR="002268E8" w:rsidRPr="00E659FD" w:rsidRDefault="002268E8" w:rsidP="003F6773">
            <w:pPr>
              <w:spacing w:line="240" w:lineRule="auto"/>
              <w:jc w:val="center"/>
              <w:rPr>
                <w:sz w:val="16"/>
                <w:szCs w:val="16"/>
              </w:rPr>
            </w:pPr>
            <w:r w:rsidRPr="00E659FD">
              <w:rPr>
                <w:sz w:val="16"/>
                <w:szCs w:val="16"/>
              </w:rPr>
              <w:t>69,07</w:t>
            </w:r>
          </w:p>
        </w:tc>
        <w:tc>
          <w:tcPr>
            <w:tcW w:w="558" w:type="dxa"/>
            <w:tcBorders>
              <w:top w:val="nil"/>
              <w:left w:val="nil"/>
              <w:bottom w:val="single" w:sz="4" w:space="0" w:color="auto"/>
              <w:right w:val="single" w:sz="4" w:space="0" w:color="auto"/>
            </w:tcBorders>
            <w:shd w:val="clear" w:color="auto" w:fill="auto"/>
            <w:vAlign w:val="center"/>
            <w:hideMark/>
          </w:tcPr>
          <w:p w14:paraId="03106AB7" w14:textId="77777777" w:rsidR="002268E8" w:rsidRPr="00E659FD" w:rsidRDefault="002268E8" w:rsidP="003F6773">
            <w:pPr>
              <w:spacing w:line="240" w:lineRule="auto"/>
              <w:jc w:val="center"/>
              <w:rPr>
                <w:sz w:val="16"/>
                <w:szCs w:val="16"/>
              </w:rPr>
            </w:pPr>
            <w:r w:rsidRPr="00E659FD">
              <w:rPr>
                <w:sz w:val="16"/>
                <w:szCs w:val="16"/>
              </w:rPr>
              <w:t>15</w:t>
            </w:r>
          </w:p>
        </w:tc>
        <w:tc>
          <w:tcPr>
            <w:tcW w:w="709" w:type="dxa"/>
            <w:tcBorders>
              <w:top w:val="nil"/>
              <w:left w:val="nil"/>
              <w:bottom w:val="single" w:sz="4" w:space="0" w:color="auto"/>
              <w:right w:val="single" w:sz="4" w:space="0" w:color="auto"/>
            </w:tcBorders>
            <w:shd w:val="clear" w:color="auto" w:fill="auto"/>
            <w:noWrap/>
            <w:vAlign w:val="center"/>
            <w:hideMark/>
          </w:tcPr>
          <w:p w14:paraId="27DAA8C7" w14:textId="77777777" w:rsidR="002268E8" w:rsidRPr="00E659FD" w:rsidRDefault="002268E8" w:rsidP="003F6773">
            <w:pPr>
              <w:spacing w:line="240" w:lineRule="auto"/>
              <w:jc w:val="center"/>
              <w:rPr>
                <w:sz w:val="16"/>
                <w:szCs w:val="16"/>
              </w:rPr>
            </w:pPr>
            <w:r w:rsidRPr="00E659FD">
              <w:rPr>
                <w:sz w:val="16"/>
                <w:szCs w:val="16"/>
              </w:rPr>
              <w:t>264,4</w:t>
            </w:r>
          </w:p>
        </w:tc>
        <w:tc>
          <w:tcPr>
            <w:tcW w:w="567" w:type="dxa"/>
            <w:tcBorders>
              <w:top w:val="nil"/>
              <w:left w:val="nil"/>
              <w:bottom w:val="single" w:sz="4" w:space="0" w:color="auto"/>
              <w:right w:val="single" w:sz="4" w:space="0" w:color="auto"/>
            </w:tcBorders>
            <w:shd w:val="clear" w:color="auto" w:fill="auto"/>
            <w:vAlign w:val="center"/>
            <w:hideMark/>
          </w:tcPr>
          <w:p w14:paraId="0A8999EA" w14:textId="77777777" w:rsidR="002268E8" w:rsidRPr="00E659FD" w:rsidRDefault="002268E8" w:rsidP="003F6773">
            <w:pPr>
              <w:spacing w:line="240" w:lineRule="auto"/>
              <w:jc w:val="center"/>
              <w:rPr>
                <w:sz w:val="16"/>
                <w:szCs w:val="16"/>
              </w:rPr>
            </w:pPr>
            <w:r w:rsidRPr="00E659FD">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5BE2524A" w14:textId="77777777" w:rsidR="002268E8" w:rsidRPr="00E659FD" w:rsidRDefault="002268E8" w:rsidP="003F6773">
            <w:pPr>
              <w:spacing w:line="240" w:lineRule="auto"/>
              <w:jc w:val="center"/>
              <w:rPr>
                <w:sz w:val="16"/>
                <w:szCs w:val="16"/>
              </w:rPr>
            </w:pPr>
            <w:r w:rsidRPr="00E659FD">
              <w:rPr>
                <w:sz w:val="16"/>
                <w:szCs w:val="16"/>
              </w:rPr>
              <w:t>290,9</w:t>
            </w:r>
          </w:p>
        </w:tc>
        <w:tc>
          <w:tcPr>
            <w:tcW w:w="558" w:type="dxa"/>
            <w:tcBorders>
              <w:top w:val="nil"/>
              <w:left w:val="nil"/>
              <w:bottom w:val="single" w:sz="4" w:space="0" w:color="auto"/>
              <w:right w:val="single" w:sz="4" w:space="0" w:color="auto"/>
            </w:tcBorders>
            <w:shd w:val="clear" w:color="auto" w:fill="auto"/>
            <w:vAlign w:val="center"/>
            <w:hideMark/>
          </w:tcPr>
          <w:p w14:paraId="147BC823" w14:textId="77777777" w:rsidR="002268E8" w:rsidRPr="00E659FD" w:rsidRDefault="002268E8"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6BB9A5BA" w14:textId="77777777" w:rsidR="002268E8" w:rsidRPr="00E659FD" w:rsidRDefault="002268E8" w:rsidP="003F6773">
            <w:pPr>
              <w:spacing w:line="240" w:lineRule="auto"/>
              <w:jc w:val="center"/>
              <w:rPr>
                <w:sz w:val="16"/>
                <w:szCs w:val="16"/>
              </w:rPr>
            </w:pPr>
            <w:r w:rsidRPr="00E659FD">
              <w:rPr>
                <w:sz w:val="16"/>
                <w:szCs w:val="16"/>
              </w:rPr>
              <w:t>142,2</w:t>
            </w:r>
          </w:p>
        </w:tc>
        <w:tc>
          <w:tcPr>
            <w:tcW w:w="558" w:type="dxa"/>
            <w:tcBorders>
              <w:top w:val="nil"/>
              <w:left w:val="nil"/>
              <w:bottom w:val="single" w:sz="4" w:space="0" w:color="auto"/>
              <w:right w:val="single" w:sz="4" w:space="0" w:color="auto"/>
            </w:tcBorders>
            <w:shd w:val="clear" w:color="auto" w:fill="auto"/>
            <w:vAlign w:val="center"/>
            <w:hideMark/>
          </w:tcPr>
          <w:p w14:paraId="4C17C78E" w14:textId="77777777" w:rsidR="002268E8" w:rsidRPr="00E659FD" w:rsidRDefault="002268E8"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474F7D82" w14:textId="77777777" w:rsidR="002268E8" w:rsidRPr="00E659FD" w:rsidRDefault="002268E8" w:rsidP="003F6773">
            <w:pPr>
              <w:spacing w:line="240" w:lineRule="auto"/>
              <w:jc w:val="center"/>
              <w:rPr>
                <w:sz w:val="16"/>
                <w:szCs w:val="16"/>
              </w:rPr>
            </w:pPr>
            <w:r w:rsidRPr="00E659FD">
              <w:rPr>
                <w:sz w:val="16"/>
                <w:szCs w:val="16"/>
              </w:rPr>
              <w:t>181,3</w:t>
            </w:r>
          </w:p>
        </w:tc>
        <w:tc>
          <w:tcPr>
            <w:tcW w:w="700" w:type="dxa"/>
            <w:tcBorders>
              <w:top w:val="nil"/>
              <w:left w:val="nil"/>
              <w:bottom w:val="single" w:sz="4" w:space="0" w:color="auto"/>
              <w:right w:val="single" w:sz="4" w:space="0" w:color="auto"/>
            </w:tcBorders>
            <w:shd w:val="clear" w:color="auto" w:fill="auto"/>
            <w:vAlign w:val="center"/>
            <w:hideMark/>
          </w:tcPr>
          <w:p w14:paraId="4F8EC5C8" w14:textId="77777777" w:rsidR="002268E8" w:rsidRPr="00E659FD" w:rsidRDefault="002268E8"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33467687" w14:textId="77777777" w:rsidR="002268E8" w:rsidRPr="00E659FD" w:rsidRDefault="002268E8" w:rsidP="003F6773">
            <w:pPr>
              <w:spacing w:line="240" w:lineRule="auto"/>
              <w:jc w:val="center"/>
              <w:rPr>
                <w:sz w:val="16"/>
                <w:szCs w:val="16"/>
              </w:rPr>
            </w:pPr>
            <w:r w:rsidRPr="00E659FD">
              <w:rPr>
                <w:sz w:val="16"/>
                <w:szCs w:val="16"/>
              </w:rPr>
              <w:t>147,5</w:t>
            </w:r>
          </w:p>
        </w:tc>
      </w:tr>
      <w:tr w:rsidR="002268E8" w:rsidRPr="00E659FD" w14:paraId="660C82CF"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302B7ED2" w14:textId="77777777" w:rsidR="002268E8" w:rsidRPr="00E659FD" w:rsidRDefault="002268E8" w:rsidP="003F6773">
            <w:pPr>
              <w:spacing w:line="240" w:lineRule="auto"/>
              <w:jc w:val="left"/>
              <w:rPr>
                <w:sz w:val="16"/>
                <w:szCs w:val="16"/>
              </w:rPr>
            </w:pPr>
            <w:r w:rsidRPr="00E659FD">
              <w:rPr>
                <w:sz w:val="16"/>
                <w:szCs w:val="16"/>
              </w:rPr>
              <w:t>Эрзинский</w:t>
            </w:r>
          </w:p>
        </w:tc>
        <w:tc>
          <w:tcPr>
            <w:tcW w:w="766" w:type="dxa"/>
            <w:tcBorders>
              <w:top w:val="nil"/>
              <w:left w:val="nil"/>
              <w:bottom w:val="single" w:sz="4" w:space="0" w:color="auto"/>
              <w:right w:val="single" w:sz="4" w:space="0" w:color="auto"/>
            </w:tcBorders>
            <w:shd w:val="clear" w:color="auto" w:fill="auto"/>
            <w:vAlign w:val="center"/>
            <w:hideMark/>
          </w:tcPr>
          <w:p w14:paraId="0FACF896" w14:textId="77777777" w:rsidR="002268E8" w:rsidRPr="00E659FD" w:rsidRDefault="002268E8"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79C9521A" w14:textId="77777777" w:rsidR="002268E8" w:rsidRPr="00E659FD" w:rsidRDefault="002268E8" w:rsidP="003F6773">
            <w:pPr>
              <w:spacing w:line="240" w:lineRule="auto"/>
              <w:jc w:val="center"/>
              <w:rPr>
                <w:sz w:val="16"/>
                <w:szCs w:val="16"/>
              </w:rPr>
            </w:pPr>
            <w:r w:rsidRPr="00E659FD">
              <w:rPr>
                <w:sz w:val="16"/>
                <w:szCs w:val="16"/>
              </w:rPr>
              <w:t>81,05</w:t>
            </w:r>
          </w:p>
        </w:tc>
        <w:tc>
          <w:tcPr>
            <w:tcW w:w="558" w:type="dxa"/>
            <w:tcBorders>
              <w:top w:val="nil"/>
              <w:left w:val="nil"/>
              <w:bottom w:val="single" w:sz="4" w:space="0" w:color="auto"/>
              <w:right w:val="single" w:sz="4" w:space="0" w:color="auto"/>
            </w:tcBorders>
            <w:shd w:val="clear" w:color="auto" w:fill="auto"/>
            <w:vAlign w:val="center"/>
            <w:hideMark/>
          </w:tcPr>
          <w:p w14:paraId="3B5FB7D1" w14:textId="77777777" w:rsidR="002268E8" w:rsidRPr="00E659FD" w:rsidRDefault="002268E8"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621B96E1" w14:textId="77777777" w:rsidR="002268E8" w:rsidRPr="00E659FD" w:rsidRDefault="002268E8" w:rsidP="003F6773">
            <w:pPr>
              <w:spacing w:line="240" w:lineRule="auto"/>
              <w:jc w:val="center"/>
              <w:rPr>
                <w:sz w:val="16"/>
                <w:szCs w:val="16"/>
              </w:rPr>
            </w:pPr>
            <w:r w:rsidRPr="00E659FD">
              <w:rPr>
                <w:sz w:val="16"/>
                <w:szCs w:val="16"/>
              </w:rPr>
              <w:t>144,7</w:t>
            </w:r>
          </w:p>
        </w:tc>
        <w:tc>
          <w:tcPr>
            <w:tcW w:w="558" w:type="dxa"/>
            <w:tcBorders>
              <w:top w:val="nil"/>
              <w:left w:val="nil"/>
              <w:bottom w:val="single" w:sz="4" w:space="0" w:color="auto"/>
              <w:right w:val="single" w:sz="4" w:space="0" w:color="auto"/>
            </w:tcBorders>
            <w:shd w:val="clear" w:color="auto" w:fill="auto"/>
            <w:vAlign w:val="center"/>
            <w:hideMark/>
          </w:tcPr>
          <w:p w14:paraId="57781A4A" w14:textId="77777777" w:rsidR="002268E8" w:rsidRPr="00E659FD" w:rsidRDefault="002268E8" w:rsidP="003F6773">
            <w:pPr>
              <w:spacing w:line="240" w:lineRule="auto"/>
              <w:jc w:val="center"/>
              <w:rPr>
                <w:sz w:val="16"/>
                <w:szCs w:val="16"/>
              </w:rPr>
            </w:pPr>
            <w:r w:rsidRPr="00E659FD">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35957FF2" w14:textId="77777777" w:rsidR="002268E8" w:rsidRPr="00E659FD" w:rsidRDefault="002268E8" w:rsidP="003F6773">
            <w:pPr>
              <w:spacing w:line="240" w:lineRule="auto"/>
              <w:jc w:val="center"/>
              <w:rPr>
                <w:sz w:val="16"/>
                <w:szCs w:val="16"/>
              </w:rPr>
            </w:pPr>
            <w:r w:rsidRPr="00E659FD">
              <w:rPr>
                <w:sz w:val="16"/>
                <w:szCs w:val="16"/>
              </w:rPr>
              <w:t>145,4</w:t>
            </w:r>
          </w:p>
        </w:tc>
        <w:tc>
          <w:tcPr>
            <w:tcW w:w="709" w:type="dxa"/>
            <w:tcBorders>
              <w:top w:val="nil"/>
              <w:left w:val="nil"/>
              <w:bottom w:val="single" w:sz="4" w:space="0" w:color="auto"/>
              <w:right w:val="single" w:sz="4" w:space="0" w:color="auto"/>
            </w:tcBorders>
            <w:shd w:val="clear" w:color="auto" w:fill="auto"/>
            <w:vAlign w:val="center"/>
            <w:hideMark/>
          </w:tcPr>
          <w:p w14:paraId="435A3271" w14:textId="77777777" w:rsidR="002268E8" w:rsidRPr="00E659FD" w:rsidRDefault="002268E8"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764DF67C" w14:textId="77777777" w:rsidR="002268E8" w:rsidRPr="00E659FD" w:rsidRDefault="002268E8" w:rsidP="003F6773">
            <w:pPr>
              <w:spacing w:line="240" w:lineRule="auto"/>
              <w:jc w:val="center"/>
              <w:rPr>
                <w:sz w:val="16"/>
                <w:szCs w:val="16"/>
              </w:rPr>
            </w:pPr>
            <w:r w:rsidRPr="00E659FD">
              <w:rPr>
                <w:sz w:val="16"/>
                <w:szCs w:val="16"/>
              </w:rPr>
              <w:t>109</w:t>
            </w:r>
          </w:p>
        </w:tc>
        <w:tc>
          <w:tcPr>
            <w:tcW w:w="699" w:type="dxa"/>
            <w:tcBorders>
              <w:top w:val="nil"/>
              <w:left w:val="nil"/>
              <w:bottom w:val="single" w:sz="4" w:space="0" w:color="auto"/>
              <w:right w:val="single" w:sz="4" w:space="0" w:color="auto"/>
            </w:tcBorders>
            <w:shd w:val="clear" w:color="auto" w:fill="auto"/>
            <w:vAlign w:val="center"/>
            <w:hideMark/>
          </w:tcPr>
          <w:p w14:paraId="27F5E04B" w14:textId="77777777" w:rsidR="002268E8" w:rsidRPr="00E659FD" w:rsidRDefault="002268E8" w:rsidP="003F6773">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1EAA70CB" w14:textId="77777777" w:rsidR="002268E8" w:rsidRPr="00E659FD" w:rsidRDefault="002268E8" w:rsidP="003F6773">
            <w:pPr>
              <w:spacing w:line="240" w:lineRule="auto"/>
              <w:jc w:val="center"/>
              <w:rPr>
                <w:sz w:val="16"/>
                <w:szCs w:val="16"/>
              </w:rPr>
            </w:pPr>
            <w:r w:rsidRPr="00E659FD">
              <w:rPr>
                <w:sz w:val="16"/>
                <w:szCs w:val="16"/>
              </w:rPr>
              <w:t>181</w:t>
            </w:r>
          </w:p>
        </w:tc>
        <w:tc>
          <w:tcPr>
            <w:tcW w:w="558" w:type="dxa"/>
            <w:tcBorders>
              <w:top w:val="nil"/>
              <w:left w:val="nil"/>
              <w:bottom w:val="single" w:sz="4" w:space="0" w:color="auto"/>
              <w:right w:val="single" w:sz="4" w:space="0" w:color="auto"/>
            </w:tcBorders>
            <w:shd w:val="clear" w:color="auto" w:fill="auto"/>
            <w:vAlign w:val="center"/>
            <w:hideMark/>
          </w:tcPr>
          <w:p w14:paraId="0BB5E388" w14:textId="77777777" w:rsidR="002268E8" w:rsidRPr="00E659FD" w:rsidRDefault="002268E8" w:rsidP="003F6773">
            <w:pPr>
              <w:spacing w:line="240" w:lineRule="auto"/>
              <w:jc w:val="center"/>
              <w:rPr>
                <w:sz w:val="16"/>
                <w:szCs w:val="16"/>
              </w:rPr>
            </w:pPr>
            <w:r w:rsidRPr="00E659FD">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5BE68C55" w14:textId="77777777" w:rsidR="002268E8" w:rsidRPr="00E659FD" w:rsidRDefault="002268E8" w:rsidP="003F6773">
            <w:pPr>
              <w:spacing w:line="240" w:lineRule="auto"/>
              <w:jc w:val="center"/>
              <w:rPr>
                <w:sz w:val="16"/>
                <w:szCs w:val="16"/>
              </w:rPr>
            </w:pPr>
            <w:r w:rsidRPr="00E659FD">
              <w:rPr>
                <w:sz w:val="16"/>
                <w:szCs w:val="16"/>
              </w:rPr>
              <w:t>204,2</w:t>
            </w:r>
          </w:p>
        </w:tc>
        <w:tc>
          <w:tcPr>
            <w:tcW w:w="558" w:type="dxa"/>
            <w:tcBorders>
              <w:top w:val="nil"/>
              <w:left w:val="nil"/>
              <w:bottom w:val="single" w:sz="4" w:space="0" w:color="auto"/>
              <w:right w:val="single" w:sz="4" w:space="0" w:color="auto"/>
            </w:tcBorders>
            <w:shd w:val="clear" w:color="auto" w:fill="auto"/>
            <w:vAlign w:val="center"/>
            <w:hideMark/>
          </w:tcPr>
          <w:p w14:paraId="36A26E00" w14:textId="77777777" w:rsidR="002268E8" w:rsidRPr="00E659FD" w:rsidRDefault="002268E8" w:rsidP="003F6773">
            <w:pPr>
              <w:spacing w:line="240" w:lineRule="auto"/>
              <w:jc w:val="center"/>
              <w:rPr>
                <w:sz w:val="16"/>
                <w:szCs w:val="16"/>
              </w:rPr>
            </w:pPr>
            <w:r w:rsidRPr="00E659FD">
              <w:rPr>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14:paraId="1062B6AB" w14:textId="77777777" w:rsidR="002268E8" w:rsidRPr="00E659FD" w:rsidRDefault="002268E8" w:rsidP="003F6773">
            <w:pPr>
              <w:spacing w:line="240" w:lineRule="auto"/>
              <w:jc w:val="center"/>
              <w:rPr>
                <w:sz w:val="16"/>
                <w:szCs w:val="16"/>
              </w:rPr>
            </w:pPr>
            <w:r w:rsidRPr="00E659FD">
              <w:rPr>
                <w:sz w:val="16"/>
                <w:szCs w:val="16"/>
              </w:rPr>
              <w:t>176,4</w:t>
            </w:r>
          </w:p>
        </w:tc>
        <w:tc>
          <w:tcPr>
            <w:tcW w:w="567" w:type="dxa"/>
            <w:tcBorders>
              <w:top w:val="nil"/>
              <w:left w:val="nil"/>
              <w:bottom w:val="single" w:sz="4" w:space="0" w:color="auto"/>
              <w:right w:val="single" w:sz="4" w:space="0" w:color="auto"/>
            </w:tcBorders>
            <w:shd w:val="clear" w:color="auto" w:fill="auto"/>
            <w:vAlign w:val="center"/>
            <w:hideMark/>
          </w:tcPr>
          <w:p w14:paraId="3606683B" w14:textId="77777777" w:rsidR="002268E8" w:rsidRPr="00E659FD" w:rsidRDefault="002268E8" w:rsidP="003F6773">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2ED97C6C" w14:textId="77777777" w:rsidR="002268E8" w:rsidRPr="00E659FD" w:rsidRDefault="002268E8" w:rsidP="003F6773">
            <w:pPr>
              <w:spacing w:line="240" w:lineRule="auto"/>
              <w:jc w:val="center"/>
              <w:rPr>
                <w:sz w:val="16"/>
                <w:szCs w:val="16"/>
              </w:rPr>
            </w:pPr>
            <w:r w:rsidRPr="00E659FD">
              <w:rPr>
                <w:sz w:val="16"/>
                <w:szCs w:val="16"/>
              </w:rPr>
              <w:t>238,9</w:t>
            </w:r>
          </w:p>
        </w:tc>
        <w:tc>
          <w:tcPr>
            <w:tcW w:w="558" w:type="dxa"/>
            <w:tcBorders>
              <w:top w:val="nil"/>
              <w:left w:val="nil"/>
              <w:bottom w:val="single" w:sz="4" w:space="0" w:color="auto"/>
              <w:right w:val="single" w:sz="4" w:space="0" w:color="auto"/>
            </w:tcBorders>
            <w:shd w:val="clear" w:color="auto" w:fill="auto"/>
            <w:vAlign w:val="center"/>
            <w:hideMark/>
          </w:tcPr>
          <w:p w14:paraId="6886FEAB" w14:textId="77777777" w:rsidR="002268E8" w:rsidRPr="00E659FD" w:rsidRDefault="002268E8"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1DE4D23F" w14:textId="77777777" w:rsidR="002268E8" w:rsidRPr="00E659FD" w:rsidRDefault="002268E8" w:rsidP="003F6773">
            <w:pPr>
              <w:spacing w:line="240" w:lineRule="auto"/>
              <w:jc w:val="center"/>
              <w:rPr>
                <w:sz w:val="16"/>
                <w:szCs w:val="16"/>
              </w:rPr>
            </w:pPr>
            <w:r w:rsidRPr="00E659FD">
              <w:rPr>
                <w:sz w:val="16"/>
                <w:szCs w:val="16"/>
              </w:rPr>
              <w:t>6,961</w:t>
            </w:r>
          </w:p>
        </w:tc>
        <w:tc>
          <w:tcPr>
            <w:tcW w:w="558" w:type="dxa"/>
            <w:tcBorders>
              <w:top w:val="nil"/>
              <w:left w:val="nil"/>
              <w:bottom w:val="single" w:sz="4" w:space="0" w:color="auto"/>
              <w:right w:val="single" w:sz="4" w:space="0" w:color="auto"/>
            </w:tcBorders>
            <w:shd w:val="clear" w:color="auto" w:fill="auto"/>
            <w:vAlign w:val="center"/>
            <w:hideMark/>
          </w:tcPr>
          <w:p w14:paraId="6E62727B" w14:textId="77777777" w:rsidR="002268E8" w:rsidRPr="00E659FD" w:rsidRDefault="002268E8" w:rsidP="003F6773">
            <w:pPr>
              <w:spacing w:line="240" w:lineRule="auto"/>
              <w:jc w:val="center"/>
              <w:rPr>
                <w:sz w:val="16"/>
                <w:szCs w:val="16"/>
              </w:rPr>
            </w:pPr>
            <w:r w:rsidRPr="00E659FD">
              <w:rPr>
                <w:sz w:val="16"/>
                <w:szCs w:val="16"/>
              </w:rPr>
              <w:t>16</w:t>
            </w:r>
          </w:p>
        </w:tc>
        <w:tc>
          <w:tcPr>
            <w:tcW w:w="576" w:type="dxa"/>
            <w:tcBorders>
              <w:top w:val="nil"/>
              <w:left w:val="nil"/>
              <w:bottom w:val="single" w:sz="4" w:space="0" w:color="auto"/>
              <w:right w:val="single" w:sz="4" w:space="0" w:color="auto"/>
            </w:tcBorders>
            <w:shd w:val="clear" w:color="auto" w:fill="auto"/>
            <w:noWrap/>
            <w:vAlign w:val="center"/>
            <w:hideMark/>
          </w:tcPr>
          <w:p w14:paraId="51CED058" w14:textId="77777777" w:rsidR="002268E8" w:rsidRPr="00E659FD" w:rsidRDefault="002268E8" w:rsidP="003F6773">
            <w:pPr>
              <w:spacing w:line="240" w:lineRule="auto"/>
              <w:jc w:val="center"/>
              <w:rPr>
                <w:sz w:val="16"/>
                <w:szCs w:val="16"/>
              </w:rPr>
            </w:pPr>
            <w:r w:rsidRPr="00E659FD">
              <w:rPr>
                <w:sz w:val="16"/>
                <w:szCs w:val="16"/>
              </w:rPr>
              <w:t>192</w:t>
            </w:r>
          </w:p>
        </w:tc>
        <w:tc>
          <w:tcPr>
            <w:tcW w:w="700" w:type="dxa"/>
            <w:tcBorders>
              <w:top w:val="nil"/>
              <w:left w:val="nil"/>
              <w:bottom w:val="single" w:sz="4" w:space="0" w:color="auto"/>
              <w:right w:val="single" w:sz="4" w:space="0" w:color="auto"/>
            </w:tcBorders>
            <w:shd w:val="clear" w:color="auto" w:fill="auto"/>
            <w:vAlign w:val="center"/>
            <w:hideMark/>
          </w:tcPr>
          <w:p w14:paraId="061B9CF5" w14:textId="77777777" w:rsidR="002268E8" w:rsidRPr="00E659FD" w:rsidRDefault="002268E8"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6C612670" w14:textId="77777777" w:rsidR="002268E8" w:rsidRPr="00E659FD" w:rsidRDefault="002268E8" w:rsidP="003F6773">
            <w:pPr>
              <w:spacing w:line="240" w:lineRule="auto"/>
              <w:jc w:val="center"/>
              <w:rPr>
                <w:sz w:val="16"/>
                <w:szCs w:val="16"/>
              </w:rPr>
            </w:pPr>
            <w:r w:rsidRPr="00E659FD">
              <w:rPr>
                <w:sz w:val="16"/>
                <w:szCs w:val="16"/>
              </w:rPr>
              <w:t>144,6</w:t>
            </w:r>
          </w:p>
        </w:tc>
      </w:tr>
      <w:tr w:rsidR="001C6CDC" w:rsidRPr="00E659FD" w14:paraId="2CDC4A33"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9031D3D" w14:textId="77777777" w:rsidR="001C6CDC" w:rsidRPr="00E659FD" w:rsidRDefault="001C6CDC" w:rsidP="003F6773">
            <w:pPr>
              <w:spacing w:line="240" w:lineRule="auto"/>
              <w:jc w:val="left"/>
              <w:rPr>
                <w:sz w:val="16"/>
                <w:szCs w:val="16"/>
              </w:rPr>
            </w:pPr>
            <w:r w:rsidRPr="00E659FD">
              <w:rPr>
                <w:sz w:val="16"/>
                <w:szCs w:val="16"/>
              </w:rPr>
              <w:t>Овюрский</w:t>
            </w:r>
          </w:p>
        </w:tc>
        <w:tc>
          <w:tcPr>
            <w:tcW w:w="766" w:type="dxa"/>
            <w:tcBorders>
              <w:top w:val="nil"/>
              <w:left w:val="nil"/>
              <w:bottom w:val="single" w:sz="4" w:space="0" w:color="auto"/>
              <w:right w:val="single" w:sz="4" w:space="0" w:color="auto"/>
            </w:tcBorders>
            <w:shd w:val="clear" w:color="auto" w:fill="auto"/>
            <w:vAlign w:val="center"/>
            <w:hideMark/>
          </w:tcPr>
          <w:p w14:paraId="57855F10" w14:textId="77777777" w:rsidR="001C6CDC" w:rsidRPr="00E659FD" w:rsidRDefault="001C6CDC"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329CC19B" w14:textId="77777777" w:rsidR="001C6CDC" w:rsidRPr="00E659FD" w:rsidRDefault="001C6CDC" w:rsidP="003F6773">
            <w:pPr>
              <w:spacing w:line="240" w:lineRule="auto"/>
              <w:jc w:val="center"/>
              <w:rPr>
                <w:sz w:val="16"/>
                <w:szCs w:val="16"/>
              </w:rPr>
            </w:pPr>
            <w:r w:rsidRPr="00E659FD">
              <w:rPr>
                <w:sz w:val="16"/>
                <w:szCs w:val="16"/>
              </w:rPr>
              <w:t>112,2</w:t>
            </w:r>
          </w:p>
        </w:tc>
        <w:tc>
          <w:tcPr>
            <w:tcW w:w="558" w:type="dxa"/>
            <w:tcBorders>
              <w:top w:val="nil"/>
              <w:left w:val="nil"/>
              <w:bottom w:val="single" w:sz="4" w:space="0" w:color="auto"/>
              <w:right w:val="single" w:sz="4" w:space="0" w:color="auto"/>
            </w:tcBorders>
            <w:shd w:val="clear" w:color="auto" w:fill="auto"/>
            <w:vAlign w:val="center"/>
            <w:hideMark/>
          </w:tcPr>
          <w:p w14:paraId="42BC1427" w14:textId="77777777" w:rsidR="001C6CDC" w:rsidRPr="00E659FD" w:rsidRDefault="001C6CDC"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445DE287" w14:textId="77777777" w:rsidR="001C6CDC" w:rsidRPr="00E659FD" w:rsidRDefault="001C6CDC" w:rsidP="003F6773">
            <w:pPr>
              <w:spacing w:line="240" w:lineRule="auto"/>
              <w:jc w:val="center"/>
              <w:rPr>
                <w:sz w:val="16"/>
                <w:szCs w:val="16"/>
              </w:rPr>
            </w:pPr>
            <w:r w:rsidRPr="00E659FD">
              <w:rPr>
                <w:sz w:val="16"/>
                <w:szCs w:val="16"/>
              </w:rPr>
              <w:t>171,2</w:t>
            </w:r>
          </w:p>
        </w:tc>
        <w:tc>
          <w:tcPr>
            <w:tcW w:w="558" w:type="dxa"/>
            <w:tcBorders>
              <w:top w:val="nil"/>
              <w:left w:val="nil"/>
              <w:bottom w:val="single" w:sz="4" w:space="0" w:color="auto"/>
              <w:right w:val="single" w:sz="4" w:space="0" w:color="auto"/>
            </w:tcBorders>
            <w:shd w:val="clear" w:color="auto" w:fill="auto"/>
            <w:vAlign w:val="center"/>
            <w:hideMark/>
          </w:tcPr>
          <w:p w14:paraId="60C81E05" w14:textId="77777777" w:rsidR="001C6CDC" w:rsidRPr="00E659FD" w:rsidRDefault="001C6CDC" w:rsidP="003F6773">
            <w:pPr>
              <w:spacing w:line="240" w:lineRule="auto"/>
              <w:jc w:val="center"/>
              <w:rPr>
                <w:sz w:val="16"/>
                <w:szCs w:val="16"/>
              </w:rPr>
            </w:pPr>
            <w:r w:rsidRPr="00E659FD">
              <w:rPr>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14:paraId="7834A2DE" w14:textId="77777777" w:rsidR="001C6CDC" w:rsidRPr="00E659FD" w:rsidRDefault="001C6CDC" w:rsidP="003F6773">
            <w:pPr>
              <w:spacing w:line="240" w:lineRule="auto"/>
              <w:jc w:val="center"/>
              <w:rPr>
                <w:sz w:val="16"/>
                <w:szCs w:val="16"/>
              </w:rPr>
            </w:pPr>
            <w:r w:rsidRPr="00E659FD">
              <w:rPr>
                <w:sz w:val="16"/>
                <w:szCs w:val="16"/>
              </w:rPr>
              <w:t>203,8</w:t>
            </w:r>
          </w:p>
        </w:tc>
        <w:tc>
          <w:tcPr>
            <w:tcW w:w="709" w:type="dxa"/>
            <w:tcBorders>
              <w:top w:val="nil"/>
              <w:left w:val="nil"/>
              <w:bottom w:val="single" w:sz="4" w:space="0" w:color="auto"/>
              <w:right w:val="single" w:sz="4" w:space="0" w:color="auto"/>
            </w:tcBorders>
            <w:shd w:val="clear" w:color="auto" w:fill="auto"/>
            <w:vAlign w:val="center"/>
            <w:hideMark/>
          </w:tcPr>
          <w:p w14:paraId="165924EC" w14:textId="77777777" w:rsidR="001C6CDC" w:rsidRPr="00E659FD" w:rsidRDefault="001C6CDC" w:rsidP="003F6773">
            <w:pPr>
              <w:spacing w:line="240" w:lineRule="auto"/>
              <w:jc w:val="center"/>
              <w:rPr>
                <w:sz w:val="16"/>
                <w:szCs w:val="16"/>
              </w:rPr>
            </w:pPr>
            <w:r w:rsidRPr="00E659FD">
              <w:rPr>
                <w:sz w:val="16"/>
                <w:szCs w:val="16"/>
              </w:rPr>
              <w:t>21</w:t>
            </w:r>
          </w:p>
        </w:tc>
        <w:tc>
          <w:tcPr>
            <w:tcW w:w="576" w:type="dxa"/>
            <w:tcBorders>
              <w:top w:val="nil"/>
              <w:left w:val="nil"/>
              <w:bottom w:val="single" w:sz="4" w:space="0" w:color="auto"/>
              <w:right w:val="single" w:sz="4" w:space="0" w:color="auto"/>
            </w:tcBorders>
            <w:shd w:val="clear" w:color="auto" w:fill="auto"/>
            <w:noWrap/>
            <w:vAlign w:val="center"/>
            <w:hideMark/>
          </w:tcPr>
          <w:p w14:paraId="74EA3864" w14:textId="77777777" w:rsidR="001C6CDC" w:rsidRPr="00E659FD" w:rsidRDefault="001C6CDC" w:rsidP="003F6773">
            <w:pPr>
              <w:spacing w:line="240" w:lineRule="auto"/>
              <w:jc w:val="center"/>
              <w:rPr>
                <w:sz w:val="16"/>
                <w:szCs w:val="16"/>
              </w:rPr>
            </w:pPr>
            <w:r w:rsidRPr="00E659FD">
              <w:rPr>
                <w:sz w:val="16"/>
                <w:szCs w:val="16"/>
              </w:rPr>
              <w:t>308,3</w:t>
            </w:r>
          </w:p>
        </w:tc>
        <w:tc>
          <w:tcPr>
            <w:tcW w:w="699" w:type="dxa"/>
            <w:tcBorders>
              <w:top w:val="nil"/>
              <w:left w:val="nil"/>
              <w:bottom w:val="single" w:sz="4" w:space="0" w:color="auto"/>
              <w:right w:val="single" w:sz="4" w:space="0" w:color="auto"/>
            </w:tcBorders>
            <w:shd w:val="clear" w:color="auto" w:fill="auto"/>
            <w:vAlign w:val="center"/>
            <w:hideMark/>
          </w:tcPr>
          <w:p w14:paraId="5882392E" w14:textId="77777777" w:rsidR="001C6CDC" w:rsidRPr="00E659FD" w:rsidRDefault="001C6CDC"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16D8866F" w14:textId="77777777" w:rsidR="001C6CDC" w:rsidRPr="00E659FD" w:rsidRDefault="001C6CDC" w:rsidP="003F6773">
            <w:pPr>
              <w:spacing w:line="240" w:lineRule="auto"/>
              <w:jc w:val="center"/>
              <w:rPr>
                <w:sz w:val="16"/>
                <w:szCs w:val="16"/>
              </w:rPr>
            </w:pPr>
            <w:r w:rsidRPr="00E659FD">
              <w:rPr>
                <w:sz w:val="16"/>
                <w:szCs w:val="16"/>
              </w:rPr>
              <w:t>161,4</w:t>
            </w:r>
          </w:p>
        </w:tc>
        <w:tc>
          <w:tcPr>
            <w:tcW w:w="558" w:type="dxa"/>
            <w:tcBorders>
              <w:top w:val="nil"/>
              <w:left w:val="nil"/>
              <w:bottom w:val="single" w:sz="4" w:space="0" w:color="auto"/>
              <w:right w:val="single" w:sz="4" w:space="0" w:color="auto"/>
            </w:tcBorders>
            <w:shd w:val="clear" w:color="auto" w:fill="auto"/>
            <w:vAlign w:val="center"/>
            <w:hideMark/>
          </w:tcPr>
          <w:p w14:paraId="0BAA194F" w14:textId="77777777" w:rsidR="001C6CDC" w:rsidRPr="00E659FD" w:rsidRDefault="001C6CDC"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17999C08" w14:textId="77777777" w:rsidR="001C6CDC" w:rsidRPr="00E659FD" w:rsidRDefault="001C6CDC" w:rsidP="003F6773">
            <w:pPr>
              <w:spacing w:line="240" w:lineRule="auto"/>
              <w:jc w:val="center"/>
              <w:rPr>
                <w:sz w:val="16"/>
                <w:szCs w:val="16"/>
              </w:rPr>
            </w:pPr>
            <w:r w:rsidRPr="00E659FD">
              <w:rPr>
                <w:sz w:val="16"/>
                <w:szCs w:val="16"/>
              </w:rPr>
              <w:t>191</w:t>
            </w:r>
          </w:p>
        </w:tc>
        <w:tc>
          <w:tcPr>
            <w:tcW w:w="558" w:type="dxa"/>
            <w:tcBorders>
              <w:top w:val="nil"/>
              <w:left w:val="nil"/>
              <w:bottom w:val="single" w:sz="4" w:space="0" w:color="auto"/>
              <w:right w:val="single" w:sz="4" w:space="0" w:color="auto"/>
            </w:tcBorders>
            <w:shd w:val="clear" w:color="auto" w:fill="auto"/>
            <w:vAlign w:val="center"/>
            <w:hideMark/>
          </w:tcPr>
          <w:p w14:paraId="7B039873" w14:textId="77777777" w:rsidR="001C6CDC" w:rsidRPr="00E659FD" w:rsidRDefault="001C6CDC" w:rsidP="003F6773">
            <w:pPr>
              <w:spacing w:line="240" w:lineRule="auto"/>
              <w:jc w:val="center"/>
              <w:rPr>
                <w:sz w:val="16"/>
                <w:szCs w:val="16"/>
              </w:rPr>
            </w:pPr>
            <w:r w:rsidRPr="00E659FD">
              <w:rPr>
                <w:sz w:val="16"/>
                <w:szCs w:val="16"/>
              </w:rPr>
              <w:t>12</w:t>
            </w:r>
          </w:p>
        </w:tc>
        <w:tc>
          <w:tcPr>
            <w:tcW w:w="709" w:type="dxa"/>
            <w:tcBorders>
              <w:top w:val="nil"/>
              <w:left w:val="nil"/>
              <w:bottom w:val="single" w:sz="4" w:space="0" w:color="auto"/>
              <w:right w:val="single" w:sz="4" w:space="0" w:color="auto"/>
            </w:tcBorders>
            <w:shd w:val="clear" w:color="auto" w:fill="auto"/>
            <w:noWrap/>
            <w:vAlign w:val="center"/>
            <w:hideMark/>
          </w:tcPr>
          <w:p w14:paraId="53FC60CC" w14:textId="77777777" w:rsidR="001C6CDC" w:rsidRPr="00E659FD" w:rsidRDefault="001C6CDC" w:rsidP="003F6773">
            <w:pPr>
              <w:spacing w:line="240" w:lineRule="auto"/>
              <w:jc w:val="center"/>
              <w:rPr>
                <w:sz w:val="16"/>
                <w:szCs w:val="16"/>
              </w:rPr>
            </w:pPr>
            <w:r w:rsidRPr="00E659FD">
              <w:rPr>
                <w:sz w:val="16"/>
                <w:szCs w:val="16"/>
              </w:rPr>
              <w:t>183,6</w:t>
            </w:r>
          </w:p>
        </w:tc>
        <w:tc>
          <w:tcPr>
            <w:tcW w:w="567" w:type="dxa"/>
            <w:tcBorders>
              <w:top w:val="nil"/>
              <w:left w:val="nil"/>
              <w:bottom w:val="single" w:sz="4" w:space="0" w:color="auto"/>
              <w:right w:val="single" w:sz="4" w:space="0" w:color="auto"/>
            </w:tcBorders>
            <w:shd w:val="clear" w:color="auto" w:fill="auto"/>
            <w:vAlign w:val="center"/>
            <w:hideMark/>
          </w:tcPr>
          <w:p w14:paraId="141A570A" w14:textId="77777777" w:rsidR="001C6CDC" w:rsidRPr="00E659FD" w:rsidRDefault="001C6CDC" w:rsidP="003F6773">
            <w:pPr>
              <w:spacing w:line="240" w:lineRule="auto"/>
              <w:jc w:val="center"/>
              <w:rPr>
                <w:sz w:val="16"/>
                <w:szCs w:val="16"/>
              </w:rPr>
            </w:pPr>
            <w:r w:rsidRPr="00E659FD">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5189E7CF" w14:textId="77777777" w:rsidR="001C6CDC" w:rsidRPr="00E659FD" w:rsidRDefault="001C6CDC" w:rsidP="003F6773">
            <w:pPr>
              <w:spacing w:line="240" w:lineRule="auto"/>
              <w:jc w:val="center"/>
              <w:rPr>
                <w:sz w:val="16"/>
                <w:szCs w:val="16"/>
              </w:rPr>
            </w:pPr>
            <w:r w:rsidRPr="00E659FD">
              <w:rPr>
                <w:sz w:val="16"/>
                <w:szCs w:val="16"/>
              </w:rPr>
              <w:t>254,9</w:t>
            </w:r>
          </w:p>
        </w:tc>
        <w:tc>
          <w:tcPr>
            <w:tcW w:w="558" w:type="dxa"/>
            <w:tcBorders>
              <w:top w:val="nil"/>
              <w:left w:val="nil"/>
              <w:bottom w:val="single" w:sz="4" w:space="0" w:color="auto"/>
              <w:right w:val="single" w:sz="4" w:space="0" w:color="auto"/>
            </w:tcBorders>
            <w:shd w:val="clear" w:color="auto" w:fill="auto"/>
            <w:vAlign w:val="center"/>
            <w:hideMark/>
          </w:tcPr>
          <w:p w14:paraId="328ECD7C" w14:textId="77777777" w:rsidR="001C6CDC" w:rsidRPr="00E659FD" w:rsidRDefault="001C6CDC" w:rsidP="003F677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2B6DED5B" w14:textId="77777777" w:rsidR="001C6CDC" w:rsidRPr="00E659FD" w:rsidRDefault="001C6CDC" w:rsidP="003F6773">
            <w:pPr>
              <w:spacing w:line="240" w:lineRule="auto"/>
              <w:jc w:val="center"/>
              <w:rPr>
                <w:sz w:val="16"/>
                <w:szCs w:val="16"/>
              </w:rPr>
            </w:pPr>
            <w:r w:rsidRPr="00E659FD">
              <w:rPr>
                <w:sz w:val="16"/>
                <w:szCs w:val="16"/>
              </w:rPr>
              <w:t>172,2</w:t>
            </w:r>
          </w:p>
        </w:tc>
        <w:tc>
          <w:tcPr>
            <w:tcW w:w="558" w:type="dxa"/>
            <w:tcBorders>
              <w:top w:val="nil"/>
              <w:left w:val="nil"/>
              <w:bottom w:val="single" w:sz="4" w:space="0" w:color="auto"/>
              <w:right w:val="single" w:sz="4" w:space="0" w:color="auto"/>
            </w:tcBorders>
            <w:shd w:val="clear" w:color="auto" w:fill="auto"/>
            <w:vAlign w:val="center"/>
            <w:hideMark/>
          </w:tcPr>
          <w:p w14:paraId="333797B2" w14:textId="77777777" w:rsidR="001C6CDC" w:rsidRPr="00E659FD" w:rsidRDefault="001C6CDC"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76C3671F" w14:textId="77777777" w:rsidR="001C6CDC" w:rsidRPr="00E659FD" w:rsidRDefault="001C6CDC" w:rsidP="003F6773">
            <w:pPr>
              <w:spacing w:line="240" w:lineRule="auto"/>
              <w:jc w:val="center"/>
              <w:rPr>
                <w:sz w:val="16"/>
                <w:szCs w:val="16"/>
              </w:rPr>
            </w:pPr>
            <w:r w:rsidRPr="00E659FD">
              <w:rPr>
                <w:sz w:val="16"/>
                <w:szCs w:val="16"/>
              </w:rPr>
              <w:t>156,9</w:t>
            </w:r>
          </w:p>
        </w:tc>
        <w:tc>
          <w:tcPr>
            <w:tcW w:w="700" w:type="dxa"/>
            <w:tcBorders>
              <w:top w:val="nil"/>
              <w:left w:val="nil"/>
              <w:bottom w:val="single" w:sz="4" w:space="0" w:color="auto"/>
              <w:right w:val="single" w:sz="4" w:space="0" w:color="auto"/>
            </w:tcBorders>
            <w:shd w:val="clear" w:color="auto" w:fill="auto"/>
            <w:vAlign w:val="center"/>
            <w:hideMark/>
          </w:tcPr>
          <w:p w14:paraId="4157F9D6" w14:textId="77777777" w:rsidR="001C6CDC" w:rsidRPr="00E659FD" w:rsidRDefault="001C6CDC"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67185E08" w14:textId="77777777" w:rsidR="001C6CDC" w:rsidRPr="00E659FD" w:rsidRDefault="001C6CDC" w:rsidP="003F6773">
            <w:pPr>
              <w:spacing w:line="240" w:lineRule="auto"/>
              <w:jc w:val="center"/>
              <w:rPr>
                <w:sz w:val="16"/>
                <w:szCs w:val="16"/>
              </w:rPr>
            </w:pPr>
            <w:r w:rsidRPr="00E659FD">
              <w:rPr>
                <w:sz w:val="16"/>
                <w:szCs w:val="16"/>
              </w:rPr>
              <w:t>142,4</w:t>
            </w:r>
          </w:p>
        </w:tc>
      </w:tr>
      <w:tr w:rsidR="001C6CDC" w:rsidRPr="00E659FD" w14:paraId="1165DE0C"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1A175295" w14:textId="77777777" w:rsidR="001C6CDC" w:rsidRPr="00E659FD" w:rsidRDefault="001C6CDC" w:rsidP="003F6773">
            <w:pPr>
              <w:spacing w:line="240" w:lineRule="auto"/>
              <w:jc w:val="left"/>
              <w:rPr>
                <w:sz w:val="16"/>
                <w:szCs w:val="16"/>
              </w:rPr>
            </w:pPr>
            <w:r w:rsidRPr="00E659FD">
              <w:rPr>
                <w:sz w:val="16"/>
                <w:szCs w:val="16"/>
              </w:rPr>
              <w:t>Чаа-Хольский</w:t>
            </w:r>
          </w:p>
        </w:tc>
        <w:tc>
          <w:tcPr>
            <w:tcW w:w="766" w:type="dxa"/>
            <w:tcBorders>
              <w:top w:val="nil"/>
              <w:left w:val="nil"/>
              <w:bottom w:val="single" w:sz="4" w:space="0" w:color="auto"/>
              <w:right w:val="single" w:sz="4" w:space="0" w:color="auto"/>
            </w:tcBorders>
            <w:shd w:val="clear" w:color="auto" w:fill="auto"/>
            <w:vAlign w:val="center"/>
            <w:hideMark/>
          </w:tcPr>
          <w:p w14:paraId="0BC7DF9F" w14:textId="77777777" w:rsidR="001C6CDC" w:rsidRPr="00E659FD" w:rsidRDefault="001C6CDC"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0DDA80CD" w14:textId="77777777" w:rsidR="001C6CDC" w:rsidRPr="00E659FD" w:rsidRDefault="001C6CDC" w:rsidP="003F6773">
            <w:pPr>
              <w:spacing w:line="240" w:lineRule="auto"/>
              <w:jc w:val="center"/>
              <w:rPr>
                <w:sz w:val="16"/>
                <w:szCs w:val="16"/>
              </w:rPr>
            </w:pPr>
            <w:r w:rsidRPr="00E659FD">
              <w:rPr>
                <w:sz w:val="16"/>
                <w:szCs w:val="16"/>
              </w:rPr>
              <w:t>152</w:t>
            </w:r>
          </w:p>
        </w:tc>
        <w:tc>
          <w:tcPr>
            <w:tcW w:w="558" w:type="dxa"/>
            <w:tcBorders>
              <w:top w:val="nil"/>
              <w:left w:val="nil"/>
              <w:bottom w:val="single" w:sz="4" w:space="0" w:color="auto"/>
              <w:right w:val="single" w:sz="4" w:space="0" w:color="auto"/>
            </w:tcBorders>
            <w:shd w:val="clear" w:color="auto" w:fill="auto"/>
            <w:vAlign w:val="center"/>
            <w:hideMark/>
          </w:tcPr>
          <w:p w14:paraId="128BE821" w14:textId="77777777" w:rsidR="001C6CDC" w:rsidRPr="00E659FD" w:rsidRDefault="001C6CDC"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1C55018C" w14:textId="77777777" w:rsidR="001C6CDC" w:rsidRPr="00E659FD" w:rsidRDefault="001C6CDC" w:rsidP="003F6773">
            <w:pPr>
              <w:spacing w:line="240" w:lineRule="auto"/>
              <w:jc w:val="center"/>
              <w:rPr>
                <w:sz w:val="16"/>
                <w:szCs w:val="16"/>
              </w:rPr>
            </w:pPr>
            <w:r w:rsidRPr="00E659FD">
              <w:rPr>
                <w:sz w:val="16"/>
                <w:szCs w:val="16"/>
              </w:rPr>
              <w:t>149,4</w:t>
            </w:r>
          </w:p>
        </w:tc>
        <w:tc>
          <w:tcPr>
            <w:tcW w:w="558" w:type="dxa"/>
            <w:tcBorders>
              <w:top w:val="nil"/>
              <w:left w:val="nil"/>
              <w:bottom w:val="single" w:sz="4" w:space="0" w:color="auto"/>
              <w:right w:val="single" w:sz="4" w:space="0" w:color="auto"/>
            </w:tcBorders>
            <w:shd w:val="clear" w:color="auto" w:fill="auto"/>
            <w:vAlign w:val="center"/>
            <w:hideMark/>
          </w:tcPr>
          <w:p w14:paraId="04291D3F" w14:textId="77777777" w:rsidR="001C6CDC" w:rsidRPr="00E659FD" w:rsidRDefault="001C6CDC" w:rsidP="003F6773">
            <w:pPr>
              <w:spacing w:line="240" w:lineRule="auto"/>
              <w:jc w:val="center"/>
              <w:rPr>
                <w:sz w:val="16"/>
                <w:szCs w:val="16"/>
              </w:rPr>
            </w:pPr>
            <w:r w:rsidRPr="00E659FD">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14:paraId="3853B502" w14:textId="77777777" w:rsidR="001C6CDC" w:rsidRPr="00E659FD" w:rsidRDefault="001C6CDC" w:rsidP="003F6773">
            <w:pPr>
              <w:spacing w:line="240" w:lineRule="auto"/>
              <w:jc w:val="center"/>
              <w:rPr>
                <w:sz w:val="16"/>
                <w:szCs w:val="16"/>
              </w:rPr>
            </w:pPr>
            <w:r w:rsidRPr="00E659FD">
              <w:rPr>
                <w:sz w:val="16"/>
                <w:szCs w:val="16"/>
              </w:rPr>
              <w:t>166,3</w:t>
            </w:r>
          </w:p>
        </w:tc>
        <w:tc>
          <w:tcPr>
            <w:tcW w:w="709" w:type="dxa"/>
            <w:tcBorders>
              <w:top w:val="nil"/>
              <w:left w:val="nil"/>
              <w:bottom w:val="single" w:sz="4" w:space="0" w:color="auto"/>
              <w:right w:val="single" w:sz="4" w:space="0" w:color="auto"/>
            </w:tcBorders>
            <w:shd w:val="clear" w:color="auto" w:fill="auto"/>
            <w:vAlign w:val="center"/>
            <w:hideMark/>
          </w:tcPr>
          <w:p w14:paraId="7E53CD43" w14:textId="77777777" w:rsidR="001C6CDC" w:rsidRPr="00E659FD" w:rsidRDefault="001C6CDC"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6FF684BD" w14:textId="77777777" w:rsidR="001C6CDC" w:rsidRPr="00E659FD" w:rsidRDefault="001C6CDC" w:rsidP="003F6773">
            <w:pPr>
              <w:spacing w:line="240" w:lineRule="auto"/>
              <w:jc w:val="center"/>
              <w:rPr>
                <w:sz w:val="16"/>
                <w:szCs w:val="16"/>
              </w:rPr>
            </w:pPr>
            <w:r w:rsidRPr="00E659FD">
              <w:rPr>
                <w:sz w:val="16"/>
                <w:szCs w:val="16"/>
              </w:rPr>
              <w:t>151,7</w:t>
            </w:r>
          </w:p>
        </w:tc>
        <w:tc>
          <w:tcPr>
            <w:tcW w:w="699" w:type="dxa"/>
            <w:tcBorders>
              <w:top w:val="nil"/>
              <w:left w:val="nil"/>
              <w:bottom w:val="single" w:sz="4" w:space="0" w:color="auto"/>
              <w:right w:val="single" w:sz="4" w:space="0" w:color="auto"/>
            </w:tcBorders>
            <w:shd w:val="clear" w:color="auto" w:fill="auto"/>
            <w:vAlign w:val="center"/>
            <w:hideMark/>
          </w:tcPr>
          <w:p w14:paraId="5F4F3B2C" w14:textId="77777777" w:rsidR="001C6CDC" w:rsidRPr="00E659FD" w:rsidRDefault="001C6CDC" w:rsidP="003F6773">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7D9DF234" w14:textId="77777777" w:rsidR="001C6CDC" w:rsidRPr="00E659FD" w:rsidRDefault="001C6CDC" w:rsidP="003F6773">
            <w:pPr>
              <w:spacing w:line="240" w:lineRule="auto"/>
              <w:jc w:val="center"/>
              <w:rPr>
                <w:sz w:val="16"/>
                <w:szCs w:val="16"/>
              </w:rPr>
            </w:pPr>
            <w:r w:rsidRPr="00E659FD">
              <w:rPr>
                <w:sz w:val="16"/>
                <w:szCs w:val="16"/>
              </w:rPr>
              <w:t>149,3</w:t>
            </w:r>
          </w:p>
        </w:tc>
        <w:tc>
          <w:tcPr>
            <w:tcW w:w="558" w:type="dxa"/>
            <w:tcBorders>
              <w:top w:val="nil"/>
              <w:left w:val="nil"/>
              <w:bottom w:val="single" w:sz="4" w:space="0" w:color="auto"/>
              <w:right w:val="single" w:sz="4" w:space="0" w:color="auto"/>
            </w:tcBorders>
            <w:shd w:val="clear" w:color="auto" w:fill="auto"/>
            <w:vAlign w:val="center"/>
            <w:hideMark/>
          </w:tcPr>
          <w:p w14:paraId="2F61B252" w14:textId="77777777" w:rsidR="001C6CDC" w:rsidRPr="00E659FD" w:rsidRDefault="001C6CDC" w:rsidP="003F6773">
            <w:pPr>
              <w:spacing w:line="240" w:lineRule="auto"/>
              <w:jc w:val="center"/>
              <w:rPr>
                <w:sz w:val="16"/>
                <w:szCs w:val="16"/>
              </w:rPr>
            </w:pPr>
            <w:r w:rsidRPr="00E659FD">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5202D053" w14:textId="77777777" w:rsidR="001C6CDC" w:rsidRPr="00E659FD" w:rsidRDefault="001C6CDC" w:rsidP="003F6773">
            <w:pPr>
              <w:spacing w:line="240" w:lineRule="auto"/>
              <w:jc w:val="center"/>
              <w:rPr>
                <w:sz w:val="16"/>
                <w:szCs w:val="16"/>
              </w:rPr>
            </w:pPr>
            <w:r w:rsidRPr="00E659FD">
              <w:rPr>
                <w:sz w:val="16"/>
                <w:szCs w:val="16"/>
              </w:rPr>
              <w:t>279,3</w:t>
            </w:r>
          </w:p>
        </w:tc>
        <w:tc>
          <w:tcPr>
            <w:tcW w:w="558" w:type="dxa"/>
            <w:tcBorders>
              <w:top w:val="nil"/>
              <w:left w:val="nil"/>
              <w:bottom w:val="single" w:sz="4" w:space="0" w:color="auto"/>
              <w:right w:val="single" w:sz="4" w:space="0" w:color="auto"/>
            </w:tcBorders>
            <w:shd w:val="clear" w:color="auto" w:fill="auto"/>
            <w:vAlign w:val="center"/>
            <w:hideMark/>
          </w:tcPr>
          <w:p w14:paraId="50FEE681" w14:textId="77777777" w:rsidR="001C6CDC" w:rsidRPr="00E659FD" w:rsidRDefault="001C6CDC" w:rsidP="003F6773">
            <w:pPr>
              <w:spacing w:line="240" w:lineRule="auto"/>
              <w:jc w:val="center"/>
              <w:rPr>
                <w:sz w:val="16"/>
                <w:szCs w:val="16"/>
              </w:rPr>
            </w:pPr>
            <w:r w:rsidRPr="00E659FD">
              <w:rPr>
                <w:sz w:val="16"/>
                <w:szCs w:val="16"/>
              </w:rPr>
              <w:t>9</w:t>
            </w:r>
          </w:p>
        </w:tc>
        <w:tc>
          <w:tcPr>
            <w:tcW w:w="709" w:type="dxa"/>
            <w:tcBorders>
              <w:top w:val="nil"/>
              <w:left w:val="nil"/>
              <w:bottom w:val="single" w:sz="4" w:space="0" w:color="auto"/>
              <w:right w:val="single" w:sz="4" w:space="0" w:color="auto"/>
            </w:tcBorders>
            <w:shd w:val="clear" w:color="auto" w:fill="auto"/>
            <w:noWrap/>
            <w:vAlign w:val="center"/>
            <w:hideMark/>
          </w:tcPr>
          <w:p w14:paraId="5DDDC159" w14:textId="77777777" w:rsidR="001C6CDC" w:rsidRPr="00E659FD" w:rsidRDefault="001C6CDC" w:rsidP="003F6773">
            <w:pPr>
              <w:spacing w:line="240" w:lineRule="auto"/>
              <w:jc w:val="center"/>
              <w:rPr>
                <w:sz w:val="16"/>
                <w:szCs w:val="16"/>
              </w:rPr>
            </w:pPr>
            <w:r w:rsidRPr="00E659FD">
              <w:rPr>
                <w:sz w:val="16"/>
                <w:szCs w:val="16"/>
              </w:rPr>
              <w:t>149,1</w:t>
            </w:r>
          </w:p>
        </w:tc>
        <w:tc>
          <w:tcPr>
            <w:tcW w:w="567" w:type="dxa"/>
            <w:tcBorders>
              <w:top w:val="nil"/>
              <w:left w:val="nil"/>
              <w:bottom w:val="single" w:sz="4" w:space="0" w:color="auto"/>
              <w:right w:val="single" w:sz="4" w:space="0" w:color="auto"/>
            </w:tcBorders>
            <w:shd w:val="clear" w:color="auto" w:fill="auto"/>
            <w:vAlign w:val="center"/>
            <w:hideMark/>
          </w:tcPr>
          <w:p w14:paraId="1F4F4F0C" w14:textId="77777777" w:rsidR="001C6CDC" w:rsidRPr="00E659FD" w:rsidRDefault="001C6CDC" w:rsidP="003F6773">
            <w:pPr>
              <w:spacing w:line="240" w:lineRule="auto"/>
              <w:jc w:val="center"/>
              <w:rPr>
                <w:sz w:val="16"/>
                <w:szCs w:val="16"/>
              </w:rPr>
            </w:pPr>
            <w:r w:rsidRPr="00E659FD">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40983F6C" w14:textId="77777777" w:rsidR="001C6CDC" w:rsidRPr="00E659FD" w:rsidRDefault="001C6CDC" w:rsidP="003F6773">
            <w:pPr>
              <w:spacing w:line="240" w:lineRule="auto"/>
              <w:jc w:val="center"/>
              <w:rPr>
                <w:sz w:val="16"/>
                <w:szCs w:val="16"/>
              </w:rPr>
            </w:pPr>
            <w:r w:rsidRPr="00E659FD">
              <w:rPr>
                <w:sz w:val="16"/>
                <w:szCs w:val="16"/>
              </w:rPr>
              <w:t>279,1</w:t>
            </w:r>
          </w:p>
        </w:tc>
        <w:tc>
          <w:tcPr>
            <w:tcW w:w="558" w:type="dxa"/>
            <w:tcBorders>
              <w:top w:val="nil"/>
              <w:left w:val="nil"/>
              <w:bottom w:val="single" w:sz="4" w:space="0" w:color="auto"/>
              <w:right w:val="single" w:sz="4" w:space="0" w:color="auto"/>
            </w:tcBorders>
            <w:shd w:val="clear" w:color="auto" w:fill="auto"/>
            <w:vAlign w:val="center"/>
            <w:hideMark/>
          </w:tcPr>
          <w:p w14:paraId="2BC5F7B0" w14:textId="77777777" w:rsidR="001C6CDC" w:rsidRPr="00E659FD" w:rsidRDefault="001C6CDC"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64BBF287" w14:textId="77777777" w:rsidR="001C6CDC" w:rsidRPr="00E659FD" w:rsidRDefault="001C6CDC" w:rsidP="003F6773">
            <w:pPr>
              <w:spacing w:line="240" w:lineRule="auto"/>
              <w:jc w:val="center"/>
              <w:rPr>
                <w:sz w:val="16"/>
                <w:szCs w:val="16"/>
              </w:rPr>
            </w:pPr>
            <w:r w:rsidRPr="00E659FD">
              <w:rPr>
                <w:sz w:val="16"/>
                <w:szCs w:val="16"/>
              </w:rPr>
              <w:t>116,1</w:t>
            </w:r>
          </w:p>
        </w:tc>
        <w:tc>
          <w:tcPr>
            <w:tcW w:w="558" w:type="dxa"/>
            <w:tcBorders>
              <w:top w:val="nil"/>
              <w:left w:val="nil"/>
              <w:bottom w:val="single" w:sz="4" w:space="0" w:color="auto"/>
              <w:right w:val="single" w:sz="4" w:space="0" w:color="auto"/>
            </w:tcBorders>
            <w:shd w:val="clear" w:color="auto" w:fill="auto"/>
            <w:vAlign w:val="center"/>
            <w:hideMark/>
          </w:tcPr>
          <w:p w14:paraId="19540BD9" w14:textId="77777777" w:rsidR="001C6CDC" w:rsidRPr="00E659FD" w:rsidRDefault="001C6CDC"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48573F66" w14:textId="77777777" w:rsidR="001C6CDC" w:rsidRPr="00E659FD" w:rsidRDefault="001C6CDC" w:rsidP="003F6773">
            <w:pPr>
              <w:spacing w:line="240" w:lineRule="auto"/>
              <w:jc w:val="center"/>
              <w:rPr>
                <w:sz w:val="16"/>
                <w:szCs w:val="16"/>
              </w:rPr>
            </w:pPr>
            <w:r w:rsidRPr="00E659FD">
              <w:rPr>
                <w:sz w:val="16"/>
                <w:szCs w:val="16"/>
              </w:rPr>
              <w:t>162,7</w:t>
            </w:r>
          </w:p>
        </w:tc>
        <w:tc>
          <w:tcPr>
            <w:tcW w:w="700" w:type="dxa"/>
            <w:tcBorders>
              <w:top w:val="nil"/>
              <w:left w:val="nil"/>
              <w:bottom w:val="single" w:sz="4" w:space="0" w:color="auto"/>
              <w:right w:val="single" w:sz="4" w:space="0" w:color="auto"/>
            </w:tcBorders>
            <w:shd w:val="clear" w:color="auto" w:fill="auto"/>
            <w:vAlign w:val="center"/>
            <w:hideMark/>
          </w:tcPr>
          <w:p w14:paraId="56281567" w14:textId="77777777" w:rsidR="001C6CDC" w:rsidRPr="00E659FD" w:rsidRDefault="001C6CDC" w:rsidP="003F677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5AC9F917" w14:textId="77777777" w:rsidR="001C6CDC" w:rsidRPr="00E659FD" w:rsidRDefault="001C6CDC" w:rsidP="003F6773">
            <w:pPr>
              <w:spacing w:line="240" w:lineRule="auto"/>
              <w:jc w:val="center"/>
              <w:rPr>
                <w:sz w:val="16"/>
                <w:szCs w:val="16"/>
              </w:rPr>
            </w:pPr>
            <w:r w:rsidRPr="00E659FD">
              <w:rPr>
                <w:sz w:val="16"/>
                <w:szCs w:val="16"/>
              </w:rPr>
              <w:t>129,5</w:t>
            </w:r>
          </w:p>
        </w:tc>
      </w:tr>
      <w:tr w:rsidR="001C6CDC" w:rsidRPr="00E659FD" w14:paraId="1D7A45BE"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C041B0D" w14:textId="77777777" w:rsidR="001C6CDC" w:rsidRPr="00E659FD" w:rsidRDefault="001C6CDC" w:rsidP="003F6773">
            <w:pPr>
              <w:spacing w:line="240" w:lineRule="auto"/>
              <w:jc w:val="left"/>
              <w:rPr>
                <w:sz w:val="16"/>
                <w:szCs w:val="16"/>
              </w:rPr>
            </w:pPr>
            <w:r w:rsidRPr="00E659FD">
              <w:rPr>
                <w:sz w:val="16"/>
                <w:szCs w:val="16"/>
              </w:rPr>
              <w:t xml:space="preserve">Сут-Хольский </w:t>
            </w:r>
          </w:p>
        </w:tc>
        <w:tc>
          <w:tcPr>
            <w:tcW w:w="766" w:type="dxa"/>
            <w:tcBorders>
              <w:top w:val="nil"/>
              <w:left w:val="nil"/>
              <w:bottom w:val="single" w:sz="4" w:space="0" w:color="auto"/>
              <w:right w:val="single" w:sz="4" w:space="0" w:color="auto"/>
            </w:tcBorders>
            <w:shd w:val="clear" w:color="auto" w:fill="auto"/>
            <w:vAlign w:val="center"/>
            <w:hideMark/>
          </w:tcPr>
          <w:p w14:paraId="148E670A" w14:textId="77777777" w:rsidR="001C6CDC" w:rsidRPr="00E659FD" w:rsidRDefault="001C6CDC"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3613AFA5" w14:textId="77777777" w:rsidR="001C6CDC" w:rsidRPr="00E659FD" w:rsidRDefault="001C6CDC" w:rsidP="003F6773">
            <w:pPr>
              <w:spacing w:line="240" w:lineRule="auto"/>
              <w:jc w:val="center"/>
              <w:rPr>
                <w:sz w:val="16"/>
                <w:szCs w:val="16"/>
              </w:rPr>
            </w:pPr>
            <w:r w:rsidRPr="00E659FD">
              <w:rPr>
                <w:sz w:val="16"/>
                <w:szCs w:val="16"/>
              </w:rPr>
              <w:t>80,56</w:t>
            </w:r>
          </w:p>
        </w:tc>
        <w:tc>
          <w:tcPr>
            <w:tcW w:w="558" w:type="dxa"/>
            <w:tcBorders>
              <w:top w:val="nil"/>
              <w:left w:val="nil"/>
              <w:bottom w:val="single" w:sz="4" w:space="0" w:color="auto"/>
              <w:right w:val="single" w:sz="4" w:space="0" w:color="auto"/>
            </w:tcBorders>
            <w:shd w:val="clear" w:color="auto" w:fill="auto"/>
            <w:vAlign w:val="center"/>
            <w:hideMark/>
          </w:tcPr>
          <w:p w14:paraId="2C460B95" w14:textId="77777777" w:rsidR="001C6CDC" w:rsidRPr="00E659FD" w:rsidRDefault="001C6CDC" w:rsidP="003F677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16372747" w14:textId="77777777" w:rsidR="001C6CDC" w:rsidRPr="00E659FD" w:rsidRDefault="001C6CDC" w:rsidP="003F6773">
            <w:pPr>
              <w:spacing w:line="240" w:lineRule="auto"/>
              <w:jc w:val="center"/>
              <w:rPr>
                <w:sz w:val="16"/>
                <w:szCs w:val="16"/>
              </w:rPr>
            </w:pPr>
            <w:r w:rsidRPr="00E659FD">
              <w:rPr>
                <w:sz w:val="16"/>
                <w:szCs w:val="16"/>
              </w:rPr>
              <w:t>149,7</w:t>
            </w:r>
          </w:p>
        </w:tc>
        <w:tc>
          <w:tcPr>
            <w:tcW w:w="558" w:type="dxa"/>
            <w:tcBorders>
              <w:top w:val="nil"/>
              <w:left w:val="nil"/>
              <w:bottom w:val="single" w:sz="4" w:space="0" w:color="auto"/>
              <w:right w:val="single" w:sz="4" w:space="0" w:color="auto"/>
            </w:tcBorders>
            <w:shd w:val="clear" w:color="auto" w:fill="auto"/>
            <w:vAlign w:val="center"/>
            <w:hideMark/>
          </w:tcPr>
          <w:p w14:paraId="5CEA8198" w14:textId="77777777" w:rsidR="001C6CDC" w:rsidRPr="00E659FD" w:rsidRDefault="001C6CDC" w:rsidP="003F6773">
            <w:pPr>
              <w:spacing w:line="240" w:lineRule="auto"/>
              <w:jc w:val="center"/>
              <w:rPr>
                <w:sz w:val="16"/>
                <w:szCs w:val="16"/>
              </w:rPr>
            </w:pPr>
            <w:r w:rsidRPr="00E659FD">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14:paraId="2B7A83E7" w14:textId="77777777" w:rsidR="001C6CDC" w:rsidRPr="00E659FD" w:rsidRDefault="001C6CDC" w:rsidP="003F6773">
            <w:pPr>
              <w:spacing w:line="240" w:lineRule="auto"/>
              <w:jc w:val="center"/>
              <w:rPr>
                <w:sz w:val="16"/>
                <w:szCs w:val="16"/>
              </w:rPr>
            </w:pPr>
            <w:r w:rsidRPr="00E659FD">
              <w:rPr>
                <w:sz w:val="16"/>
                <w:szCs w:val="16"/>
              </w:rPr>
              <w:t>163,1</w:t>
            </w:r>
          </w:p>
        </w:tc>
        <w:tc>
          <w:tcPr>
            <w:tcW w:w="709" w:type="dxa"/>
            <w:tcBorders>
              <w:top w:val="nil"/>
              <w:left w:val="nil"/>
              <w:bottom w:val="single" w:sz="4" w:space="0" w:color="auto"/>
              <w:right w:val="single" w:sz="4" w:space="0" w:color="auto"/>
            </w:tcBorders>
            <w:shd w:val="clear" w:color="auto" w:fill="auto"/>
            <w:vAlign w:val="center"/>
            <w:hideMark/>
          </w:tcPr>
          <w:p w14:paraId="16230D09" w14:textId="77777777" w:rsidR="001C6CDC" w:rsidRPr="00E659FD" w:rsidRDefault="001C6CDC" w:rsidP="003F677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59B7DD1F" w14:textId="77777777" w:rsidR="001C6CDC" w:rsidRPr="00E659FD" w:rsidRDefault="001C6CDC" w:rsidP="003F6773">
            <w:pPr>
              <w:spacing w:line="240" w:lineRule="auto"/>
              <w:jc w:val="center"/>
              <w:rPr>
                <w:sz w:val="16"/>
                <w:szCs w:val="16"/>
              </w:rPr>
            </w:pPr>
            <w:r w:rsidRPr="00E659FD">
              <w:rPr>
                <w:sz w:val="16"/>
                <w:szCs w:val="16"/>
              </w:rPr>
              <w:t>165,2</w:t>
            </w:r>
          </w:p>
        </w:tc>
        <w:tc>
          <w:tcPr>
            <w:tcW w:w="699" w:type="dxa"/>
            <w:tcBorders>
              <w:top w:val="nil"/>
              <w:left w:val="nil"/>
              <w:bottom w:val="single" w:sz="4" w:space="0" w:color="auto"/>
              <w:right w:val="single" w:sz="4" w:space="0" w:color="auto"/>
            </w:tcBorders>
            <w:shd w:val="clear" w:color="auto" w:fill="auto"/>
            <w:vAlign w:val="center"/>
            <w:hideMark/>
          </w:tcPr>
          <w:p w14:paraId="7DAAD9B5" w14:textId="77777777" w:rsidR="001C6CDC" w:rsidRPr="00E659FD" w:rsidRDefault="001C6CDC" w:rsidP="003F677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1E6EE0BA" w14:textId="77777777" w:rsidR="001C6CDC" w:rsidRPr="00E659FD" w:rsidRDefault="001C6CDC" w:rsidP="003F6773">
            <w:pPr>
              <w:spacing w:line="240" w:lineRule="auto"/>
              <w:jc w:val="center"/>
              <w:rPr>
                <w:sz w:val="16"/>
                <w:szCs w:val="16"/>
              </w:rPr>
            </w:pPr>
            <w:r w:rsidRPr="00E659FD">
              <w:rPr>
                <w:sz w:val="16"/>
                <w:szCs w:val="16"/>
              </w:rPr>
              <w:t>88,24</w:t>
            </w:r>
          </w:p>
        </w:tc>
        <w:tc>
          <w:tcPr>
            <w:tcW w:w="558" w:type="dxa"/>
            <w:tcBorders>
              <w:top w:val="nil"/>
              <w:left w:val="nil"/>
              <w:bottom w:val="single" w:sz="4" w:space="0" w:color="auto"/>
              <w:right w:val="single" w:sz="4" w:space="0" w:color="auto"/>
            </w:tcBorders>
            <w:shd w:val="clear" w:color="auto" w:fill="auto"/>
            <w:vAlign w:val="center"/>
            <w:hideMark/>
          </w:tcPr>
          <w:p w14:paraId="1EB00FAC" w14:textId="77777777" w:rsidR="001C6CDC" w:rsidRPr="00E659FD" w:rsidRDefault="001C6CDC" w:rsidP="003F6773">
            <w:pPr>
              <w:spacing w:line="240" w:lineRule="auto"/>
              <w:jc w:val="center"/>
              <w:rPr>
                <w:sz w:val="16"/>
                <w:szCs w:val="16"/>
              </w:rPr>
            </w:pPr>
            <w:r w:rsidRPr="00E659FD">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6355F3A0" w14:textId="77777777" w:rsidR="001C6CDC" w:rsidRPr="00E659FD" w:rsidRDefault="001C6CDC" w:rsidP="003F6773">
            <w:pPr>
              <w:spacing w:line="240" w:lineRule="auto"/>
              <w:jc w:val="center"/>
              <w:rPr>
                <w:sz w:val="16"/>
                <w:szCs w:val="16"/>
              </w:rPr>
            </w:pPr>
            <w:r w:rsidRPr="00E659FD">
              <w:rPr>
                <w:sz w:val="16"/>
                <w:szCs w:val="16"/>
              </w:rPr>
              <w:t>213,9</w:t>
            </w:r>
          </w:p>
        </w:tc>
        <w:tc>
          <w:tcPr>
            <w:tcW w:w="558" w:type="dxa"/>
            <w:tcBorders>
              <w:top w:val="nil"/>
              <w:left w:val="nil"/>
              <w:bottom w:val="single" w:sz="4" w:space="0" w:color="auto"/>
              <w:right w:val="single" w:sz="4" w:space="0" w:color="auto"/>
            </w:tcBorders>
            <w:shd w:val="clear" w:color="auto" w:fill="auto"/>
            <w:vAlign w:val="center"/>
            <w:hideMark/>
          </w:tcPr>
          <w:p w14:paraId="73703F87" w14:textId="77777777" w:rsidR="001C6CDC" w:rsidRPr="00E659FD" w:rsidRDefault="001C6CDC" w:rsidP="003F6773">
            <w:pPr>
              <w:spacing w:line="240" w:lineRule="auto"/>
              <w:jc w:val="center"/>
              <w:rPr>
                <w:sz w:val="16"/>
                <w:szCs w:val="16"/>
              </w:rPr>
            </w:pPr>
            <w:r w:rsidRPr="00E659FD">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14:paraId="3442084B" w14:textId="77777777" w:rsidR="001C6CDC" w:rsidRPr="00E659FD" w:rsidRDefault="001C6CDC" w:rsidP="003F6773">
            <w:pPr>
              <w:spacing w:line="240" w:lineRule="auto"/>
              <w:jc w:val="center"/>
              <w:rPr>
                <w:sz w:val="16"/>
                <w:szCs w:val="16"/>
              </w:rPr>
            </w:pPr>
            <w:r w:rsidRPr="00E659FD">
              <w:rPr>
                <w:sz w:val="16"/>
                <w:szCs w:val="16"/>
              </w:rPr>
              <w:t>130,1</w:t>
            </w:r>
          </w:p>
        </w:tc>
        <w:tc>
          <w:tcPr>
            <w:tcW w:w="567" w:type="dxa"/>
            <w:tcBorders>
              <w:top w:val="nil"/>
              <w:left w:val="nil"/>
              <w:bottom w:val="single" w:sz="4" w:space="0" w:color="auto"/>
              <w:right w:val="single" w:sz="4" w:space="0" w:color="auto"/>
            </w:tcBorders>
            <w:shd w:val="clear" w:color="auto" w:fill="auto"/>
            <w:vAlign w:val="center"/>
            <w:hideMark/>
          </w:tcPr>
          <w:p w14:paraId="6444EE99" w14:textId="77777777" w:rsidR="001C6CDC" w:rsidRPr="00E659FD" w:rsidRDefault="001C6CDC" w:rsidP="003F6773">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43825D1E" w14:textId="77777777" w:rsidR="001C6CDC" w:rsidRPr="00E659FD" w:rsidRDefault="001C6CDC" w:rsidP="003F6773">
            <w:pPr>
              <w:spacing w:line="240" w:lineRule="auto"/>
              <w:jc w:val="center"/>
              <w:rPr>
                <w:sz w:val="16"/>
                <w:szCs w:val="16"/>
              </w:rPr>
            </w:pPr>
            <w:r w:rsidRPr="00E659FD">
              <w:rPr>
                <w:sz w:val="16"/>
                <w:szCs w:val="16"/>
              </w:rPr>
              <w:t>240,2</w:t>
            </w:r>
          </w:p>
        </w:tc>
        <w:tc>
          <w:tcPr>
            <w:tcW w:w="558" w:type="dxa"/>
            <w:tcBorders>
              <w:top w:val="nil"/>
              <w:left w:val="nil"/>
              <w:bottom w:val="single" w:sz="4" w:space="0" w:color="auto"/>
              <w:right w:val="single" w:sz="4" w:space="0" w:color="auto"/>
            </w:tcBorders>
            <w:shd w:val="clear" w:color="auto" w:fill="auto"/>
            <w:vAlign w:val="center"/>
            <w:hideMark/>
          </w:tcPr>
          <w:p w14:paraId="7B3B1333" w14:textId="77777777" w:rsidR="001C6CDC" w:rsidRPr="00E659FD" w:rsidRDefault="001C6CDC" w:rsidP="003F677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245C7A6C" w14:textId="77777777" w:rsidR="001C6CDC" w:rsidRPr="00E659FD" w:rsidRDefault="001C6CDC" w:rsidP="003F6773">
            <w:pPr>
              <w:spacing w:line="240" w:lineRule="auto"/>
              <w:jc w:val="center"/>
              <w:rPr>
                <w:sz w:val="16"/>
                <w:szCs w:val="16"/>
              </w:rPr>
            </w:pPr>
            <w:r w:rsidRPr="00E659FD">
              <w:rPr>
                <w:sz w:val="16"/>
                <w:szCs w:val="16"/>
              </w:rPr>
              <w:t>98,11</w:t>
            </w:r>
          </w:p>
        </w:tc>
        <w:tc>
          <w:tcPr>
            <w:tcW w:w="558" w:type="dxa"/>
            <w:tcBorders>
              <w:top w:val="nil"/>
              <w:left w:val="nil"/>
              <w:bottom w:val="single" w:sz="4" w:space="0" w:color="auto"/>
              <w:right w:val="single" w:sz="4" w:space="0" w:color="auto"/>
            </w:tcBorders>
            <w:shd w:val="clear" w:color="auto" w:fill="auto"/>
            <w:vAlign w:val="center"/>
            <w:hideMark/>
          </w:tcPr>
          <w:p w14:paraId="0AD1547C" w14:textId="77777777" w:rsidR="001C6CDC" w:rsidRPr="00E659FD" w:rsidRDefault="001C6CDC"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1BA2C4F5" w14:textId="77777777" w:rsidR="001C6CDC" w:rsidRPr="00E659FD" w:rsidRDefault="001C6CDC" w:rsidP="003F6773">
            <w:pPr>
              <w:spacing w:line="240" w:lineRule="auto"/>
              <w:jc w:val="center"/>
              <w:rPr>
                <w:sz w:val="16"/>
                <w:szCs w:val="16"/>
              </w:rPr>
            </w:pPr>
            <w:r w:rsidRPr="00E659FD">
              <w:rPr>
                <w:sz w:val="16"/>
                <w:szCs w:val="16"/>
              </w:rPr>
              <w:t>123,7</w:t>
            </w:r>
          </w:p>
        </w:tc>
        <w:tc>
          <w:tcPr>
            <w:tcW w:w="700" w:type="dxa"/>
            <w:tcBorders>
              <w:top w:val="nil"/>
              <w:left w:val="nil"/>
              <w:bottom w:val="single" w:sz="4" w:space="0" w:color="auto"/>
              <w:right w:val="single" w:sz="4" w:space="0" w:color="auto"/>
            </w:tcBorders>
            <w:shd w:val="clear" w:color="auto" w:fill="auto"/>
            <w:vAlign w:val="center"/>
            <w:hideMark/>
          </w:tcPr>
          <w:p w14:paraId="4E6AAF6A" w14:textId="77777777" w:rsidR="001C6CDC" w:rsidRPr="00E659FD" w:rsidRDefault="001C6CDC" w:rsidP="003F677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6DD84920" w14:textId="77777777" w:rsidR="001C6CDC" w:rsidRPr="00E659FD" w:rsidRDefault="001C6CDC" w:rsidP="003F6773">
            <w:pPr>
              <w:spacing w:line="240" w:lineRule="auto"/>
              <w:jc w:val="center"/>
              <w:rPr>
                <w:sz w:val="16"/>
                <w:szCs w:val="16"/>
              </w:rPr>
            </w:pPr>
            <w:r w:rsidRPr="00E659FD">
              <w:rPr>
                <w:sz w:val="16"/>
                <w:szCs w:val="16"/>
              </w:rPr>
              <w:t>124</w:t>
            </w:r>
          </w:p>
        </w:tc>
      </w:tr>
      <w:tr w:rsidR="0038452D" w:rsidRPr="00E659FD" w14:paraId="3439C6B2"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76D239E6" w14:textId="77777777" w:rsidR="0038452D" w:rsidRPr="00E659FD" w:rsidRDefault="0038452D" w:rsidP="0038452D">
            <w:pPr>
              <w:spacing w:line="240" w:lineRule="auto"/>
              <w:jc w:val="left"/>
              <w:rPr>
                <w:sz w:val="16"/>
                <w:szCs w:val="16"/>
              </w:rPr>
            </w:pPr>
            <w:r w:rsidRPr="00E659FD">
              <w:rPr>
                <w:sz w:val="16"/>
                <w:szCs w:val="16"/>
              </w:rPr>
              <w:t>Дзун-Хемчикский</w:t>
            </w:r>
          </w:p>
        </w:tc>
        <w:tc>
          <w:tcPr>
            <w:tcW w:w="766" w:type="dxa"/>
            <w:tcBorders>
              <w:top w:val="nil"/>
              <w:left w:val="nil"/>
              <w:bottom w:val="single" w:sz="4" w:space="0" w:color="auto"/>
              <w:right w:val="single" w:sz="4" w:space="0" w:color="auto"/>
            </w:tcBorders>
            <w:shd w:val="clear" w:color="auto" w:fill="auto"/>
            <w:vAlign w:val="center"/>
            <w:hideMark/>
          </w:tcPr>
          <w:p w14:paraId="7A042F60" w14:textId="77777777" w:rsidR="0038452D" w:rsidRPr="00E659FD" w:rsidRDefault="0038452D" w:rsidP="0038452D">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0D9A7BC6" w14:textId="77777777" w:rsidR="0038452D" w:rsidRPr="00E659FD" w:rsidRDefault="0038452D" w:rsidP="0038452D">
            <w:pPr>
              <w:spacing w:line="240" w:lineRule="auto"/>
              <w:jc w:val="center"/>
              <w:rPr>
                <w:sz w:val="16"/>
                <w:szCs w:val="16"/>
              </w:rPr>
            </w:pPr>
            <w:r w:rsidRPr="00E659FD">
              <w:rPr>
                <w:sz w:val="16"/>
                <w:szCs w:val="16"/>
              </w:rPr>
              <w:t>70,85</w:t>
            </w:r>
          </w:p>
        </w:tc>
        <w:tc>
          <w:tcPr>
            <w:tcW w:w="558" w:type="dxa"/>
            <w:tcBorders>
              <w:top w:val="nil"/>
              <w:left w:val="nil"/>
              <w:bottom w:val="single" w:sz="4" w:space="0" w:color="auto"/>
              <w:right w:val="single" w:sz="4" w:space="0" w:color="auto"/>
            </w:tcBorders>
            <w:shd w:val="clear" w:color="auto" w:fill="auto"/>
            <w:vAlign w:val="center"/>
            <w:hideMark/>
          </w:tcPr>
          <w:p w14:paraId="7A8B252E" w14:textId="77777777" w:rsidR="0038452D" w:rsidRPr="00E659FD" w:rsidRDefault="0038452D" w:rsidP="0038452D">
            <w:pPr>
              <w:spacing w:line="240" w:lineRule="auto"/>
              <w:jc w:val="center"/>
              <w:rPr>
                <w:sz w:val="16"/>
                <w:szCs w:val="16"/>
              </w:rPr>
            </w:pPr>
            <w:r w:rsidRPr="00E659FD">
              <w:rPr>
                <w:sz w:val="16"/>
                <w:szCs w:val="16"/>
              </w:rPr>
              <w:t>34</w:t>
            </w:r>
          </w:p>
        </w:tc>
        <w:tc>
          <w:tcPr>
            <w:tcW w:w="576" w:type="dxa"/>
            <w:tcBorders>
              <w:top w:val="nil"/>
              <w:left w:val="nil"/>
              <w:bottom w:val="single" w:sz="4" w:space="0" w:color="auto"/>
              <w:right w:val="single" w:sz="4" w:space="0" w:color="auto"/>
            </w:tcBorders>
            <w:shd w:val="clear" w:color="auto" w:fill="auto"/>
            <w:noWrap/>
            <w:vAlign w:val="center"/>
            <w:hideMark/>
          </w:tcPr>
          <w:p w14:paraId="471E5623" w14:textId="77777777" w:rsidR="0038452D" w:rsidRPr="00E659FD" w:rsidRDefault="0038452D" w:rsidP="0038452D">
            <w:pPr>
              <w:spacing w:line="240" w:lineRule="auto"/>
              <w:jc w:val="center"/>
              <w:rPr>
                <w:sz w:val="16"/>
                <w:szCs w:val="16"/>
              </w:rPr>
            </w:pPr>
            <w:r w:rsidRPr="00E659FD">
              <w:rPr>
                <w:sz w:val="16"/>
                <w:szCs w:val="16"/>
              </w:rPr>
              <w:t>171,5</w:t>
            </w:r>
          </w:p>
        </w:tc>
        <w:tc>
          <w:tcPr>
            <w:tcW w:w="558" w:type="dxa"/>
            <w:tcBorders>
              <w:top w:val="nil"/>
              <w:left w:val="nil"/>
              <w:bottom w:val="single" w:sz="4" w:space="0" w:color="auto"/>
              <w:right w:val="single" w:sz="4" w:space="0" w:color="auto"/>
            </w:tcBorders>
            <w:shd w:val="clear" w:color="auto" w:fill="auto"/>
            <w:vAlign w:val="center"/>
            <w:hideMark/>
          </w:tcPr>
          <w:p w14:paraId="71DB6370" w14:textId="77777777" w:rsidR="0038452D" w:rsidRPr="00E659FD" w:rsidRDefault="0038452D" w:rsidP="0038452D">
            <w:pPr>
              <w:spacing w:line="240" w:lineRule="auto"/>
              <w:jc w:val="center"/>
              <w:rPr>
                <w:sz w:val="16"/>
                <w:szCs w:val="16"/>
              </w:rPr>
            </w:pPr>
            <w:r w:rsidRPr="00E659FD">
              <w:rPr>
                <w:sz w:val="16"/>
                <w:szCs w:val="16"/>
              </w:rPr>
              <w:t>37</w:t>
            </w:r>
          </w:p>
        </w:tc>
        <w:tc>
          <w:tcPr>
            <w:tcW w:w="709" w:type="dxa"/>
            <w:tcBorders>
              <w:top w:val="nil"/>
              <w:left w:val="nil"/>
              <w:bottom w:val="single" w:sz="4" w:space="0" w:color="auto"/>
              <w:right w:val="single" w:sz="4" w:space="0" w:color="auto"/>
            </w:tcBorders>
            <w:shd w:val="clear" w:color="auto" w:fill="auto"/>
            <w:noWrap/>
            <w:vAlign w:val="center"/>
            <w:hideMark/>
          </w:tcPr>
          <w:p w14:paraId="0882C104" w14:textId="77777777" w:rsidR="0038452D" w:rsidRPr="00E659FD" w:rsidRDefault="0038452D" w:rsidP="0038452D">
            <w:pPr>
              <w:spacing w:line="240" w:lineRule="auto"/>
              <w:jc w:val="center"/>
              <w:rPr>
                <w:sz w:val="16"/>
                <w:szCs w:val="16"/>
              </w:rPr>
            </w:pPr>
            <w:r w:rsidRPr="00E659FD">
              <w:rPr>
                <w:sz w:val="16"/>
                <w:szCs w:val="16"/>
              </w:rPr>
              <w:t>188,4</w:t>
            </w:r>
          </w:p>
        </w:tc>
        <w:tc>
          <w:tcPr>
            <w:tcW w:w="709" w:type="dxa"/>
            <w:tcBorders>
              <w:top w:val="nil"/>
              <w:left w:val="nil"/>
              <w:bottom w:val="single" w:sz="4" w:space="0" w:color="auto"/>
              <w:right w:val="single" w:sz="4" w:space="0" w:color="auto"/>
            </w:tcBorders>
            <w:shd w:val="clear" w:color="auto" w:fill="auto"/>
            <w:vAlign w:val="center"/>
            <w:hideMark/>
          </w:tcPr>
          <w:p w14:paraId="1B337DB6" w14:textId="77777777" w:rsidR="0038452D" w:rsidRPr="00E659FD" w:rsidRDefault="0038452D" w:rsidP="0038452D">
            <w:pPr>
              <w:spacing w:line="240" w:lineRule="auto"/>
              <w:jc w:val="center"/>
              <w:rPr>
                <w:sz w:val="16"/>
                <w:szCs w:val="16"/>
              </w:rPr>
            </w:pPr>
            <w:r w:rsidRPr="00E659FD">
              <w:rPr>
                <w:sz w:val="16"/>
                <w:szCs w:val="16"/>
              </w:rPr>
              <w:t>44</w:t>
            </w:r>
          </w:p>
        </w:tc>
        <w:tc>
          <w:tcPr>
            <w:tcW w:w="576" w:type="dxa"/>
            <w:tcBorders>
              <w:top w:val="nil"/>
              <w:left w:val="nil"/>
              <w:bottom w:val="single" w:sz="4" w:space="0" w:color="auto"/>
              <w:right w:val="single" w:sz="4" w:space="0" w:color="auto"/>
            </w:tcBorders>
            <w:shd w:val="clear" w:color="auto" w:fill="auto"/>
            <w:noWrap/>
            <w:vAlign w:val="center"/>
            <w:hideMark/>
          </w:tcPr>
          <w:p w14:paraId="216A7EFE" w14:textId="77777777" w:rsidR="0038452D" w:rsidRPr="00E659FD" w:rsidRDefault="0038452D" w:rsidP="0038452D">
            <w:pPr>
              <w:spacing w:line="240" w:lineRule="auto"/>
              <w:jc w:val="center"/>
              <w:rPr>
                <w:sz w:val="16"/>
                <w:szCs w:val="16"/>
              </w:rPr>
            </w:pPr>
            <w:r w:rsidRPr="00E659FD">
              <w:rPr>
                <w:sz w:val="16"/>
                <w:szCs w:val="16"/>
              </w:rPr>
              <w:t>225,6</w:t>
            </w:r>
          </w:p>
        </w:tc>
        <w:tc>
          <w:tcPr>
            <w:tcW w:w="699" w:type="dxa"/>
            <w:tcBorders>
              <w:top w:val="nil"/>
              <w:left w:val="nil"/>
              <w:bottom w:val="single" w:sz="4" w:space="0" w:color="auto"/>
              <w:right w:val="single" w:sz="4" w:space="0" w:color="auto"/>
            </w:tcBorders>
            <w:shd w:val="clear" w:color="auto" w:fill="auto"/>
            <w:vAlign w:val="center"/>
            <w:hideMark/>
          </w:tcPr>
          <w:p w14:paraId="0D96A1E1" w14:textId="77777777" w:rsidR="0038452D" w:rsidRPr="00E659FD" w:rsidRDefault="0038452D" w:rsidP="0038452D">
            <w:pPr>
              <w:spacing w:line="240" w:lineRule="auto"/>
              <w:jc w:val="center"/>
              <w:rPr>
                <w:sz w:val="16"/>
                <w:szCs w:val="16"/>
              </w:rPr>
            </w:pPr>
            <w:r w:rsidRPr="00E659FD">
              <w:rPr>
                <w:sz w:val="16"/>
                <w:szCs w:val="16"/>
              </w:rPr>
              <w:t>28</w:t>
            </w:r>
          </w:p>
        </w:tc>
        <w:tc>
          <w:tcPr>
            <w:tcW w:w="576" w:type="dxa"/>
            <w:tcBorders>
              <w:top w:val="nil"/>
              <w:left w:val="nil"/>
              <w:bottom w:val="single" w:sz="4" w:space="0" w:color="auto"/>
              <w:right w:val="single" w:sz="4" w:space="0" w:color="auto"/>
            </w:tcBorders>
            <w:shd w:val="clear" w:color="auto" w:fill="auto"/>
            <w:noWrap/>
            <w:vAlign w:val="center"/>
            <w:hideMark/>
          </w:tcPr>
          <w:p w14:paraId="66CCF2C7" w14:textId="77777777" w:rsidR="0038452D" w:rsidRPr="00E659FD" w:rsidRDefault="0038452D" w:rsidP="0038452D">
            <w:pPr>
              <w:spacing w:line="240" w:lineRule="auto"/>
              <w:jc w:val="center"/>
              <w:rPr>
                <w:sz w:val="16"/>
                <w:szCs w:val="16"/>
              </w:rPr>
            </w:pPr>
            <w:r w:rsidRPr="00E659FD">
              <w:rPr>
                <w:sz w:val="16"/>
                <w:szCs w:val="16"/>
              </w:rPr>
              <w:t>143,4</w:t>
            </w:r>
          </w:p>
        </w:tc>
        <w:tc>
          <w:tcPr>
            <w:tcW w:w="558" w:type="dxa"/>
            <w:tcBorders>
              <w:top w:val="nil"/>
              <w:left w:val="nil"/>
              <w:bottom w:val="single" w:sz="4" w:space="0" w:color="auto"/>
              <w:right w:val="single" w:sz="4" w:space="0" w:color="auto"/>
            </w:tcBorders>
            <w:shd w:val="clear" w:color="auto" w:fill="auto"/>
            <w:vAlign w:val="center"/>
            <w:hideMark/>
          </w:tcPr>
          <w:p w14:paraId="5F8AA56A" w14:textId="77777777" w:rsidR="0038452D" w:rsidRPr="00E659FD" w:rsidRDefault="0038452D" w:rsidP="0038452D">
            <w:pPr>
              <w:spacing w:line="240" w:lineRule="auto"/>
              <w:jc w:val="center"/>
              <w:rPr>
                <w:sz w:val="16"/>
                <w:szCs w:val="16"/>
              </w:rPr>
            </w:pPr>
            <w:r w:rsidRPr="00E659FD">
              <w:rPr>
                <w:sz w:val="16"/>
                <w:szCs w:val="16"/>
              </w:rPr>
              <w:t>46</w:t>
            </w:r>
          </w:p>
        </w:tc>
        <w:tc>
          <w:tcPr>
            <w:tcW w:w="576" w:type="dxa"/>
            <w:tcBorders>
              <w:top w:val="nil"/>
              <w:left w:val="nil"/>
              <w:bottom w:val="single" w:sz="4" w:space="0" w:color="auto"/>
              <w:right w:val="single" w:sz="4" w:space="0" w:color="auto"/>
            </w:tcBorders>
            <w:shd w:val="clear" w:color="auto" w:fill="auto"/>
            <w:noWrap/>
            <w:vAlign w:val="center"/>
            <w:hideMark/>
          </w:tcPr>
          <w:p w14:paraId="64F8CDA4" w14:textId="77777777" w:rsidR="0038452D" w:rsidRPr="00E659FD" w:rsidRDefault="0038452D" w:rsidP="0038452D">
            <w:pPr>
              <w:spacing w:line="240" w:lineRule="auto"/>
              <w:jc w:val="center"/>
              <w:rPr>
                <w:sz w:val="16"/>
                <w:szCs w:val="16"/>
              </w:rPr>
            </w:pPr>
            <w:r w:rsidRPr="00E659FD">
              <w:rPr>
                <w:sz w:val="16"/>
                <w:szCs w:val="16"/>
              </w:rPr>
              <w:t>234,6</w:t>
            </w:r>
          </w:p>
        </w:tc>
        <w:tc>
          <w:tcPr>
            <w:tcW w:w="558" w:type="dxa"/>
            <w:tcBorders>
              <w:top w:val="nil"/>
              <w:left w:val="nil"/>
              <w:bottom w:val="single" w:sz="4" w:space="0" w:color="auto"/>
              <w:right w:val="single" w:sz="4" w:space="0" w:color="auto"/>
            </w:tcBorders>
            <w:shd w:val="clear" w:color="auto" w:fill="auto"/>
            <w:vAlign w:val="center"/>
            <w:hideMark/>
          </w:tcPr>
          <w:p w14:paraId="37F5E944" w14:textId="77777777" w:rsidR="0038452D" w:rsidRPr="00E659FD" w:rsidRDefault="0038452D" w:rsidP="0038452D">
            <w:pPr>
              <w:spacing w:line="240" w:lineRule="auto"/>
              <w:jc w:val="center"/>
              <w:rPr>
                <w:sz w:val="16"/>
                <w:szCs w:val="16"/>
              </w:rPr>
            </w:pPr>
            <w:r w:rsidRPr="00E659FD">
              <w:rPr>
                <w:sz w:val="16"/>
                <w:szCs w:val="16"/>
              </w:rPr>
              <w:t>35</w:t>
            </w:r>
          </w:p>
        </w:tc>
        <w:tc>
          <w:tcPr>
            <w:tcW w:w="709" w:type="dxa"/>
            <w:tcBorders>
              <w:top w:val="nil"/>
              <w:left w:val="nil"/>
              <w:bottom w:val="single" w:sz="4" w:space="0" w:color="auto"/>
              <w:right w:val="single" w:sz="4" w:space="0" w:color="auto"/>
            </w:tcBorders>
            <w:shd w:val="clear" w:color="auto" w:fill="auto"/>
            <w:noWrap/>
            <w:vAlign w:val="center"/>
            <w:hideMark/>
          </w:tcPr>
          <w:p w14:paraId="7002A3A0" w14:textId="77777777" w:rsidR="0038452D" w:rsidRPr="00E659FD" w:rsidRDefault="0038452D" w:rsidP="0038452D">
            <w:pPr>
              <w:spacing w:line="240" w:lineRule="auto"/>
              <w:jc w:val="center"/>
              <w:rPr>
                <w:sz w:val="16"/>
                <w:szCs w:val="16"/>
              </w:rPr>
            </w:pPr>
            <w:r w:rsidRPr="00E659FD">
              <w:rPr>
                <w:sz w:val="16"/>
                <w:szCs w:val="16"/>
              </w:rPr>
              <w:t>183,3</w:t>
            </w:r>
          </w:p>
        </w:tc>
        <w:tc>
          <w:tcPr>
            <w:tcW w:w="567" w:type="dxa"/>
            <w:tcBorders>
              <w:top w:val="nil"/>
              <w:left w:val="nil"/>
              <w:bottom w:val="single" w:sz="4" w:space="0" w:color="auto"/>
              <w:right w:val="single" w:sz="4" w:space="0" w:color="auto"/>
            </w:tcBorders>
            <w:shd w:val="clear" w:color="auto" w:fill="auto"/>
            <w:vAlign w:val="center"/>
            <w:hideMark/>
          </w:tcPr>
          <w:p w14:paraId="304C2DBB" w14:textId="77777777" w:rsidR="0038452D" w:rsidRPr="00E659FD" w:rsidRDefault="0038452D" w:rsidP="0038452D">
            <w:pPr>
              <w:spacing w:line="240" w:lineRule="auto"/>
              <w:jc w:val="center"/>
              <w:rPr>
                <w:sz w:val="16"/>
                <w:szCs w:val="16"/>
              </w:rPr>
            </w:pPr>
            <w:r w:rsidRPr="00E659FD">
              <w:rPr>
                <w:sz w:val="16"/>
                <w:szCs w:val="16"/>
              </w:rPr>
              <w:t>35</w:t>
            </w:r>
          </w:p>
        </w:tc>
        <w:tc>
          <w:tcPr>
            <w:tcW w:w="576" w:type="dxa"/>
            <w:tcBorders>
              <w:top w:val="nil"/>
              <w:left w:val="nil"/>
              <w:bottom w:val="single" w:sz="4" w:space="0" w:color="auto"/>
              <w:right w:val="single" w:sz="4" w:space="0" w:color="auto"/>
            </w:tcBorders>
            <w:shd w:val="clear" w:color="auto" w:fill="auto"/>
            <w:noWrap/>
            <w:vAlign w:val="center"/>
            <w:hideMark/>
          </w:tcPr>
          <w:p w14:paraId="75833B78" w14:textId="77777777" w:rsidR="0038452D" w:rsidRPr="00E659FD" w:rsidRDefault="0038452D" w:rsidP="0038452D">
            <w:pPr>
              <w:spacing w:line="240" w:lineRule="auto"/>
              <w:jc w:val="center"/>
              <w:rPr>
                <w:sz w:val="16"/>
                <w:szCs w:val="16"/>
              </w:rPr>
            </w:pPr>
            <w:r w:rsidRPr="00E659FD">
              <w:rPr>
                <w:sz w:val="16"/>
                <w:szCs w:val="16"/>
              </w:rPr>
              <w:t>180,6</w:t>
            </w:r>
          </w:p>
        </w:tc>
        <w:tc>
          <w:tcPr>
            <w:tcW w:w="558" w:type="dxa"/>
            <w:tcBorders>
              <w:top w:val="nil"/>
              <w:left w:val="nil"/>
              <w:bottom w:val="single" w:sz="4" w:space="0" w:color="auto"/>
              <w:right w:val="single" w:sz="4" w:space="0" w:color="auto"/>
            </w:tcBorders>
            <w:shd w:val="clear" w:color="auto" w:fill="auto"/>
            <w:vAlign w:val="center"/>
            <w:hideMark/>
          </w:tcPr>
          <w:p w14:paraId="468D50F2" w14:textId="77777777" w:rsidR="0038452D" w:rsidRPr="00E659FD" w:rsidRDefault="0038452D" w:rsidP="0038452D">
            <w:pPr>
              <w:spacing w:line="240" w:lineRule="auto"/>
              <w:jc w:val="center"/>
              <w:rPr>
                <w:sz w:val="16"/>
                <w:szCs w:val="16"/>
              </w:rPr>
            </w:pPr>
            <w:r w:rsidRPr="00E659FD">
              <w:rPr>
                <w:sz w:val="16"/>
                <w:szCs w:val="16"/>
              </w:rPr>
              <w:t>37</w:t>
            </w:r>
          </w:p>
        </w:tc>
        <w:tc>
          <w:tcPr>
            <w:tcW w:w="576" w:type="dxa"/>
            <w:tcBorders>
              <w:top w:val="nil"/>
              <w:left w:val="nil"/>
              <w:bottom w:val="single" w:sz="4" w:space="0" w:color="auto"/>
              <w:right w:val="single" w:sz="4" w:space="0" w:color="auto"/>
            </w:tcBorders>
            <w:shd w:val="clear" w:color="auto" w:fill="auto"/>
            <w:noWrap/>
            <w:vAlign w:val="center"/>
            <w:hideMark/>
          </w:tcPr>
          <w:p w14:paraId="3667328D" w14:textId="77777777" w:rsidR="0038452D" w:rsidRPr="00E659FD" w:rsidRDefault="0038452D" w:rsidP="0038452D">
            <w:pPr>
              <w:spacing w:line="240" w:lineRule="auto"/>
              <w:jc w:val="center"/>
              <w:rPr>
                <w:sz w:val="16"/>
                <w:szCs w:val="16"/>
              </w:rPr>
            </w:pPr>
            <w:r w:rsidRPr="00E659FD">
              <w:rPr>
                <w:sz w:val="16"/>
                <w:szCs w:val="16"/>
              </w:rPr>
              <w:t>236,5</w:t>
            </w:r>
          </w:p>
        </w:tc>
        <w:tc>
          <w:tcPr>
            <w:tcW w:w="558" w:type="dxa"/>
            <w:tcBorders>
              <w:top w:val="nil"/>
              <w:left w:val="nil"/>
              <w:bottom w:val="single" w:sz="4" w:space="0" w:color="auto"/>
              <w:right w:val="single" w:sz="4" w:space="0" w:color="auto"/>
            </w:tcBorders>
            <w:shd w:val="clear" w:color="auto" w:fill="auto"/>
            <w:vAlign w:val="center"/>
            <w:hideMark/>
          </w:tcPr>
          <w:p w14:paraId="300B0E82" w14:textId="77777777" w:rsidR="0038452D" w:rsidRPr="00E659FD" w:rsidRDefault="0038452D" w:rsidP="0038452D">
            <w:pPr>
              <w:spacing w:line="240" w:lineRule="auto"/>
              <w:jc w:val="center"/>
              <w:rPr>
                <w:sz w:val="16"/>
                <w:szCs w:val="16"/>
              </w:rPr>
            </w:pPr>
            <w:r w:rsidRPr="00E659FD">
              <w:rPr>
                <w:sz w:val="16"/>
                <w:szCs w:val="16"/>
              </w:rPr>
              <w:t>41</w:t>
            </w:r>
          </w:p>
        </w:tc>
        <w:tc>
          <w:tcPr>
            <w:tcW w:w="576" w:type="dxa"/>
            <w:tcBorders>
              <w:top w:val="nil"/>
              <w:left w:val="nil"/>
              <w:bottom w:val="single" w:sz="4" w:space="0" w:color="auto"/>
              <w:right w:val="single" w:sz="4" w:space="0" w:color="auto"/>
            </w:tcBorders>
            <w:shd w:val="clear" w:color="auto" w:fill="auto"/>
            <w:noWrap/>
            <w:vAlign w:val="center"/>
            <w:hideMark/>
          </w:tcPr>
          <w:p w14:paraId="33386F6A" w14:textId="77777777" w:rsidR="0038452D" w:rsidRPr="00E659FD" w:rsidRDefault="0038452D" w:rsidP="0038452D">
            <w:pPr>
              <w:spacing w:line="240" w:lineRule="auto"/>
              <w:jc w:val="center"/>
              <w:rPr>
                <w:sz w:val="16"/>
                <w:szCs w:val="16"/>
              </w:rPr>
            </w:pPr>
            <w:r w:rsidRPr="00E659FD">
              <w:rPr>
                <w:sz w:val="16"/>
                <w:szCs w:val="16"/>
              </w:rPr>
              <w:t>202,5</w:t>
            </w:r>
          </w:p>
        </w:tc>
        <w:tc>
          <w:tcPr>
            <w:tcW w:w="700" w:type="dxa"/>
            <w:tcBorders>
              <w:top w:val="nil"/>
              <w:left w:val="nil"/>
              <w:bottom w:val="single" w:sz="4" w:space="0" w:color="auto"/>
              <w:right w:val="single" w:sz="4" w:space="0" w:color="auto"/>
            </w:tcBorders>
            <w:shd w:val="clear" w:color="auto" w:fill="auto"/>
            <w:vAlign w:val="center"/>
            <w:hideMark/>
          </w:tcPr>
          <w:p w14:paraId="1716F559" w14:textId="77777777" w:rsidR="0038452D" w:rsidRPr="00E659FD" w:rsidRDefault="0038452D" w:rsidP="0038452D">
            <w:pPr>
              <w:spacing w:line="240" w:lineRule="auto"/>
              <w:jc w:val="center"/>
              <w:rPr>
                <w:sz w:val="16"/>
                <w:szCs w:val="16"/>
              </w:rPr>
            </w:pPr>
            <w:r w:rsidRPr="00E659FD">
              <w:rPr>
                <w:sz w:val="16"/>
                <w:szCs w:val="16"/>
              </w:rPr>
              <w:t>25</w:t>
            </w:r>
          </w:p>
        </w:tc>
        <w:tc>
          <w:tcPr>
            <w:tcW w:w="576" w:type="dxa"/>
            <w:tcBorders>
              <w:top w:val="nil"/>
              <w:left w:val="nil"/>
              <w:bottom w:val="single" w:sz="4" w:space="0" w:color="auto"/>
              <w:right w:val="single" w:sz="4" w:space="0" w:color="auto"/>
            </w:tcBorders>
            <w:shd w:val="clear" w:color="auto" w:fill="auto"/>
            <w:noWrap/>
            <w:vAlign w:val="center"/>
            <w:hideMark/>
          </w:tcPr>
          <w:p w14:paraId="66CF27E1" w14:textId="77777777" w:rsidR="0038452D" w:rsidRPr="00E659FD" w:rsidRDefault="0038452D" w:rsidP="0038452D">
            <w:pPr>
              <w:spacing w:line="240" w:lineRule="auto"/>
              <w:jc w:val="center"/>
              <w:rPr>
                <w:sz w:val="16"/>
                <w:szCs w:val="16"/>
              </w:rPr>
            </w:pPr>
            <w:r w:rsidRPr="00E659FD">
              <w:rPr>
                <w:sz w:val="16"/>
                <w:szCs w:val="16"/>
              </w:rPr>
              <w:t>122,8</w:t>
            </w:r>
          </w:p>
        </w:tc>
      </w:tr>
      <w:tr w:rsidR="001C6CDC" w:rsidRPr="00E659FD" w14:paraId="5D30AB47"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78859FB" w14:textId="77777777" w:rsidR="001C6CDC" w:rsidRPr="00E659FD" w:rsidRDefault="001C6CDC" w:rsidP="003F6773">
            <w:pPr>
              <w:spacing w:line="240" w:lineRule="auto"/>
              <w:jc w:val="left"/>
              <w:rPr>
                <w:sz w:val="16"/>
                <w:szCs w:val="16"/>
              </w:rPr>
            </w:pPr>
            <w:r w:rsidRPr="00E659FD">
              <w:rPr>
                <w:sz w:val="16"/>
                <w:szCs w:val="16"/>
              </w:rPr>
              <w:t>Улуг-Хемский</w:t>
            </w:r>
          </w:p>
        </w:tc>
        <w:tc>
          <w:tcPr>
            <w:tcW w:w="766" w:type="dxa"/>
            <w:tcBorders>
              <w:top w:val="nil"/>
              <w:left w:val="nil"/>
              <w:bottom w:val="single" w:sz="4" w:space="0" w:color="auto"/>
              <w:right w:val="single" w:sz="4" w:space="0" w:color="auto"/>
            </w:tcBorders>
            <w:shd w:val="clear" w:color="auto" w:fill="auto"/>
            <w:vAlign w:val="center"/>
            <w:hideMark/>
          </w:tcPr>
          <w:p w14:paraId="34F0B851" w14:textId="77777777" w:rsidR="001C6CDC" w:rsidRPr="00E659FD" w:rsidRDefault="001C6CDC" w:rsidP="003F6773">
            <w:pPr>
              <w:spacing w:line="240" w:lineRule="auto"/>
              <w:jc w:val="center"/>
              <w:rPr>
                <w:sz w:val="16"/>
                <w:szCs w:val="16"/>
              </w:rPr>
            </w:pPr>
            <w:r w:rsidRPr="00E659FD">
              <w:rPr>
                <w:sz w:val="16"/>
                <w:szCs w:val="16"/>
              </w:rPr>
              <w:t>31</w:t>
            </w:r>
          </w:p>
        </w:tc>
        <w:tc>
          <w:tcPr>
            <w:tcW w:w="576" w:type="dxa"/>
            <w:tcBorders>
              <w:top w:val="nil"/>
              <w:left w:val="nil"/>
              <w:bottom w:val="single" w:sz="4" w:space="0" w:color="auto"/>
              <w:right w:val="single" w:sz="4" w:space="0" w:color="auto"/>
            </w:tcBorders>
            <w:shd w:val="clear" w:color="auto" w:fill="auto"/>
            <w:noWrap/>
            <w:vAlign w:val="center"/>
            <w:hideMark/>
          </w:tcPr>
          <w:p w14:paraId="11DBD5DE" w14:textId="77777777" w:rsidR="001C6CDC" w:rsidRPr="00E659FD" w:rsidRDefault="001C6CDC" w:rsidP="003F6773">
            <w:pPr>
              <w:spacing w:line="240" w:lineRule="auto"/>
              <w:jc w:val="center"/>
              <w:rPr>
                <w:sz w:val="16"/>
                <w:szCs w:val="16"/>
              </w:rPr>
            </w:pPr>
            <w:r w:rsidRPr="00E659FD">
              <w:rPr>
                <w:sz w:val="16"/>
                <w:szCs w:val="16"/>
              </w:rPr>
              <w:t>158,9</w:t>
            </w:r>
          </w:p>
        </w:tc>
        <w:tc>
          <w:tcPr>
            <w:tcW w:w="558" w:type="dxa"/>
            <w:tcBorders>
              <w:top w:val="nil"/>
              <w:left w:val="nil"/>
              <w:bottom w:val="single" w:sz="4" w:space="0" w:color="auto"/>
              <w:right w:val="single" w:sz="4" w:space="0" w:color="auto"/>
            </w:tcBorders>
            <w:shd w:val="clear" w:color="auto" w:fill="auto"/>
            <w:vAlign w:val="center"/>
            <w:hideMark/>
          </w:tcPr>
          <w:p w14:paraId="39A86257" w14:textId="77777777" w:rsidR="001C6CDC" w:rsidRPr="00E659FD" w:rsidRDefault="001C6CDC" w:rsidP="003F6773">
            <w:pPr>
              <w:spacing w:line="240" w:lineRule="auto"/>
              <w:jc w:val="center"/>
              <w:rPr>
                <w:sz w:val="16"/>
                <w:szCs w:val="16"/>
              </w:rPr>
            </w:pPr>
            <w:r w:rsidRPr="00E659FD">
              <w:rPr>
                <w:sz w:val="16"/>
                <w:szCs w:val="16"/>
              </w:rPr>
              <w:t>29</w:t>
            </w:r>
          </w:p>
        </w:tc>
        <w:tc>
          <w:tcPr>
            <w:tcW w:w="576" w:type="dxa"/>
            <w:tcBorders>
              <w:top w:val="nil"/>
              <w:left w:val="nil"/>
              <w:bottom w:val="single" w:sz="4" w:space="0" w:color="auto"/>
              <w:right w:val="single" w:sz="4" w:space="0" w:color="auto"/>
            </w:tcBorders>
            <w:shd w:val="clear" w:color="auto" w:fill="auto"/>
            <w:noWrap/>
            <w:vAlign w:val="center"/>
            <w:hideMark/>
          </w:tcPr>
          <w:p w14:paraId="0BD18265" w14:textId="77777777" w:rsidR="001C6CDC" w:rsidRPr="00E659FD" w:rsidRDefault="001C6CDC" w:rsidP="003F6773">
            <w:pPr>
              <w:spacing w:line="240" w:lineRule="auto"/>
              <w:jc w:val="center"/>
              <w:rPr>
                <w:sz w:val="16"/>
                <w:szCs w:val="16"/>
              </w:rPr>
            </w:pPr>
            <w:r w:rsidRPr="00E659FD">
              <w:rPr>
                <w:sz w:val="16"/>
                <w:szCs w:val="16"/>
              </w:rPr>
              <w:t>151</w:t>
            </w:r>
          </w:p>
        </w:tc>
        <w:tc>
          <w:tcPr>
            <w:tcW w:w="558" w:type="dxa"/>
            <w:tcBorders>
              <w:top w:val="nil"/>
              <w:left w:val="nil"/>
              <w:bottom w:val="single" w:sz="4" w:space="0" w:color="auto"/>
              <w:right w:val="single" w:sz="4" w:space="0" w:color="auto"/>
            </w:tcBorders>
            <w:shd w:val="clear" w:color="auto" w:fill="auto"/>
            <w:vAlign w:val="center"/>
            <w:hideMark/>
          </w:tcPr>
          <w:p w14:paraId="7F84078C" w14:textId="77777777" w:rsidR="001C6CDC" w:rsidRPr="00E659FD" w:rsidRDefault="001C6CDC" w:rsidP="003F6773">
            <w:pPr>
              <w:spacing w:line="240" w:lineRule="auto"/>
              <w:jc w:val="center"/>
              <w:rPr>
                <w:sz w:val="16"/>
                <w:szCs w:val="16"/>
              </w:rPr>
            </w:pPr>
            <w:r w:rsidRPr="00E659FD">
              <w:rPr>
                <w:sz w:val="16"/>
                <w:szCs w:val="16"/>
              </w:rPr>
              <w:t>31</w:t>
            </w:r>
          </w:p>
        </w:tc>
        <w:tc>
          <w:tcPr>
            <w:tcW w:w="709" w:type="dxa"/>
            <w:tcBorders>
              <w:top w:val="nil"/>
              <w:left w:val="nil"/>
              <w:bottom w:val="single" w:sz="4" w:space="0" w:color="auto"/>
              <w:right w:val="single" w:sz="4" w:space="0" w:color="auto"/>
            </w:tcBorders>
            <w:shd w:val="clear" w:color="auto" w:fill="auto"/>
            <w:noWrap/>
            <w:vAlign w:val="center"/>
            <w:hideMark/>
          </w:tcPr>
          <w:p w14:paraId="0722822B" w14:textId="77777777" w:rsidR="001C6CDC" w:rsidRPr="00E659FD" w:rsidRDefault="001C6CDC" w:rsidP="003F6773">
            <w:pPr>
              <w:spacing w:line="240" w:lineRule="auto"/>
              <w:jc w:val="center"/>
              <w:rPr>
                <w:sz w:val="16"/>
                <w:szCs w:val="16"/>
              </w:rPr>
            </w:pPr>
            <w:r w:rsidRPr="00E659FD">
              <w:rPr>
                <w:sz w:val="16"/>
                <w:szCs w:val="16"/>
              </w:rPr>
              <w:t>162,2</w:t>
            </w:r>
          </w:p>
        </w:tc>
        <w:tc>
          <w:tcPr>
            <w:tcW w:w="709" w:type="dxa"/>
            <w:tcBorders>
              <w:top w:val="nil"/>
              <w:left w:val="nil"/>
              <w:bottom w:val="single" w:sz="4" w:space="0" w:color="auto"/>
              <w:right w:val="single" w:sz="4" w:space="0" w:color="auto"/>
            </w:tcBorders>
            <w:shd w:val="clear" w:color="auto" w:fill="auto"/>
            <w:vAlign w:val="center"/>
            <w:hideMark/>
          </w:tcPr>
          <w:p w14:paraId="51E86C49" w14:textId="77777777" w:rsidR="001C6CDC" w:rsidRPr="00E659FD" w:rsidRDefault="001C6CDC" w:rsidP="003F6773">
            <w:pPr>
              <w:spacing w:line="240" w:lineRule="auto"/>
              <w:jc w:val="center"/>
              <w:rPr>
                <w:sz w:val="16"/>
                <w:szCs w:val="16"/>
              </w:rPr>
            </w:pPr>
            <w:r w:rsidRPr="00E659FD">
              <w:rPr>
                <w:sz w:val="16"/>
                <w:szCs w:val="16"/>
              </w:rPr>
              <w:t>39</w:t>
            </w:r>
          </w:p>
        </w:tc>
        <w:tc>
          <w:tcPr>
            <w:tcW w:w="576" w:type="dxa"/>
            <w:tcBorders>
              <w:top w:val="nil"/>
              <w:left w:val="nil"/>
              <w:bottom w:val="single" w:sz="4" w:space="0" w:color="auto"/>
              <w:right w:val="single" w:sz="4" w:space="0" w:color="auto"/>
            </w:tcBorders>
            <w:shd w:val="clear" w:color="auto" w:fill="auto"/>
            <w:noWrap/>
            <w:vAlign w:val="center"/>
            <w:hideMark/>
          </w:tcPr>
          <w:p w14:paraId="5C8EFCFE" w14:textId="77777777" w:rsidR="001C6CDC" w:rsidRPr="00E659FD" w:rsidRDefault="001C6CDC" w:rsidP="003F6773">
            <w:pPr>
              <w:spacing w:line="240" w:lineRule="auto"/>
              <w:jc w:val="center"/>
              <w:rPr>
                <w:sz w:val="16"/>
                <w:szCs w:val="16"/>
              </w:rPr>
            </w:pPr>
            <w:r w:rsidRPr="00E659FD">
              <w:rPr>
                <w:sz w:val="16"/>
                <w:szCs w:val="16"/>
              </w:rPr>
              <w:t>205,7</w:t>
            </w:r>
          </w:p>
        </w:tc>
        <w:tc>
          <w:tcPr>
            <w:tcW w:w="699" w:type="dxa"/>
            <w:tcBorders>
              <w:top w:val="nil"/>
              <w:left w:val="nil"/>
              <w:bottom w:val="single" w:sz="4" w:space="0" w:color="auto"/>
              <w:right w:val="single" w:sz="4" w:space="0" w:color="auto"/>
            </w:tcBorders>
            <w:shd w:val="clear" w:color="auto" w:fill="auto"/>
            <w:vAlign w:val="center"/>
            <w:hideMark/>
          </w:tcPr>
          <w:p w14:paraId="748C7942" w14:textId="77777777" w:rsidR="001C6CDC" w:rsidRPr="00E659FD" w:rsidRDefault="001C6CDC" w:rsidP="003F6773">
            <w:pPr>
              <w:spacing w:line="240" w:lineRule="auto"/>
              <w:jc w:val="center"/>
              <w:rPr>
                <w:sz w:val="16"/>
                <w:szCs w:val="16"/>
              </w:rPr>
            </w:pPr>
            <w:r w:rsidRPr="00E659FD">
              <w:rPr>
                <w:sz w:val="16"/>
                <w:szCs w:val="16"/>
              </w:rPr>
              <w:t>30</w:t>
            </w:r>
          </w:p>
        </w:tc>
        <w:tc>
          <w:tcPr>
            <w:tcW w:w="576" w:type="dxa"/>
            <w:tcBorders>
              <w:top w:val="nil"/>
              <w:left w:val="nil"/>
              <w:bottom w:val="single" w:sz="4" w:space="0" w:color="auto"/>
              <w:right w:val="single" w:sz="4" w:space="0" w:color="auto"/>
            </w:tcBorders>
            <w:shd w:val="clear" w:color="auto" w:fill="auto"/>
            <w:noWrap/>
            <w:vAlign w:val="center"/>
            <w:hideMark/>
          </w:tcPr>
          <w:p w14:paraId="4C14C2C6" w14:textId="77777777" w:rsidR="001C6CDC" w:rsidRPr="00E659FD" w:rsidRDefault="001C6CDC" w:rsidP="003F6773">
            <w:pPr>
              <w:spacing w:line="240" w:lineRule="auto"/>
              <w:jc w:val="center"/>
              <w:rPr>
                <w:sz w:val="16"/>
                <w:szCs w:val="16"/>
              </w:rPr>
            </w:pPr>
            <w:r w:rsidRPr="00E659FD">
              <w:rPr>
                <w:sz w:val="16"/>
                <w:szCs w:val="16"/>
              </w:rPr>
              <w:t>159,5</w:t>
            </w:r>
          </w:p>
        </w:tc>
        <w:tc>
          <w:tcPr>
            <w:tcW w:w="558" w:type="dxa"/>
            <w:tcBorders>
              <w:top w:val="nil"/>
              <w:left w:val="nil"/>
              <w:bottom w:val="single" w:sz="4" w:space="0" w:color="auto"/>
              <w:right w:val="single" w:sz="4" w:space="0" w:color="auto"/>
            </w:tcBorders>
            <w:shd w:val="clear" w:color="auto" w:fill="auto"/>
            <w:vAlign w:val="center"/>
            <w:hideMark/>
          </w:tcPr>
          <w:p w14:paraId="5381120D" w14:textId="77777777" w:rsidR="001C6CDC" w:rsidRPr="00E659FD" w:rsidRDefault="001C6CDC" w:rsidP="003F6773">
            <w:pPr>
              <w:spacing w:line="240" w:lineRule="auto"/>
              <w:jc w:val="center"/>
              <w:rPr>
                <w:sz w:val="16"/>
                <w:szCs w:val="16"/>
              </w:rPr>
            </w:pPr>
            <w:r w:rsidRPr="00E659FD">
              <w:rPr>
                <w:sz w:val="16"/>
                <w:szCs w:val="16"/>
              </w:rPr>
              <w:t>28</w:t>
            </w:r>
          </w:p>
        </w:tc>
        <w:tc>
          <w:tcPr>
            <w:tcW w:w="576" w:type="dxa"/>
            <w:tcBorders>
              <w:top w:val="nil"/>
              <w:left w:val="nil"/>
              <w:bottom w:val="single" w:sz="4" w:space="0" w:color="auto"/>
              <w:right w:val="single" w:sz="4" w:space="0" w:color="auto"/>
            </w:tcBorders>
            <w:shd w:val="clear" w:color="auto" w:fill="auto"/>
            <w:noWrap/>
            <w:vAlign w:val="center"/>
            <w:hideMark/>
          </w:tcPr>
          <w:p w14:paraId="199E5AAF" w14:textId="77777777" w:rsidR="001C6CDC" w:rsidRPr="00E659FD" w:rsidRDefault="001C6CDC" w:rsidP="003F6773">
            <w:pPr>
              <w:spacing w:line="240" w:lineRule="auto"/>
              <w:jc w:val="center"/>
              <w:rPr>
                <w:sz w:val="16"/>
                <w:szCs w:val="16"/>
              </w:rPr>
            </w:pPr>
            <w:r w:rsidRPr="00E659FD">
              <w:rPr>
                <w:sz w:val="16"/>
                <w:szCs w:val="16"/>
              </w:rPr>
              <w:t>148,1</w:t>
            </w:r>
          </w:p>
        </w:tc>
        <w:tc>
          <w:tcPr>
            <w:tcW w:w="558" w:type="dxa"/>
            <w:tcBorders>
              <w:top w:val="nil"/>
              <w:left w:val="nil"/>
              <w:bottom w:val="single" w:sz="4" w:space="0" w:color="auto"/>
              <w:right w:val="single" w:sz="4" w:space="0" w:color="auto"/>
            </w:tcBorders>
            <w:shd w:val="clear" w:color="auto" w:fill="auto"/>
            <w:vAlign w:val="center"/>
            <w:hideMark/>
          </w:tcPr>
          <w:p w14:paraId="6B09BCDE" w14:textId="77777777" w:rsidR="001C6CDC" w:rsidRPr="00E659FD" w:rsidRDefault="001C6CDC" w:rsidP="003F6773">
            <w:pPr>
              <w:spacing w:line="240" w:lineRule="auto"/>
              <w:jc w:val="center"/>
              <w:rPr>
                <w:sz w:val="16"/>
                <w:szCs w:val="16"/>
              </w:rPr>
            </w:pPr>
            <w:r w:rsidRPr="00E659FD">
              <w:rPr>
                <w:sz w:val="16"/>
                <w:szCs w:val="16"/>
              </w:rPr>
              <w:t>34</w:t>
            </w:r>
          </w:p>
        </w:tc>
        <w:tc>
          <w:tcPr>
            <w:tcW w:w="709" w:type="dxa"/>
            <w:tcBorders>
              <w:top w:val="nil"/>
              <w:left w:val="nil"/>
              <w:bottom w:val="single" w:sz="4" w:space="0" w:color="auto"/>
              <w:right w:val="single" w:sz="4" w:space="0" w:color="auto"/>
            </w:tcBorders>
            <w:shd w:val="clear" w:color="auto" w:fill="auto"/>
            <w:noWrap/>
            <w:vAlign w:val="center"/>
            <w:hideMark/>
          </w:tcPr>
          <w:p w14:paraId="6F9F93EC" w14:textId="77777777" w:rsidR="001C6CDC" w:rsidRPr="00E659FD" w:rsidRDefault="001C6CDC" w:rsidP="003F6773">
            <w:pPr>
              <w:spacing w:line="240" w:lineRule="auto"/>
              <w:jc w:val="center"/>
              <w:rPr>
                <w:sz w:val="16"/>
                <w:szCs w:val="16"/>
              </w:rPr>
            </w:pPr>
            <w:r w:rsidRPr="00E659FD">
              <w:rPr>
                <w:sz w:val="16"/>
                <w:szCs w:val="16"/>
              </w:rPr>
              <w:t>177,5</w:t>
            </w:r>
          </w:p>
        </w:tc>
        <w:tc>
          <w:tcPr>
            <w:tcW w:w="567" w:type="dxa"/>
            <w:tcBorders>
              <w:top w:val="nil"/>
              <w:left w:val="nil"/>
              <w:bottom w:val="single" w:sz="4" w:space="0" w:color="auto"/>
              <w:right w:val="single" w:sz="4" w:space="0" w:color="auto"/>
            </w:tcBorders>
            <w:shd w:val="clear" w:color="auto" w:fill="auto"/>
            <w:vAlign w:val="center"/>
            <w:hideMark/>
          </w:tcPr>
          <w:p w14:paraId="57FAA790" w14:textId="77777777" w:rsidR="001C6CDC" w:rsidRPr="00E659FD" w:rsidRDefault="001C6CDC" w:rsidP="003F6773">
            <w:pPr>
              <w:spacing w:line="240" w:lineRule="auto"/>
              <w:jc w:val="center"/>
              <w:rPr>
                <w:sz w:val="16"/>
                <w:szCs w:val="16"/>
              </w:rPr>
            </w:pPr>
            <w:r w:rsidRPr="00E659FD">
              <w:rPr>
                <w:sz w:val="16"/>
                <w:szCs w:val="16"/>
              </w:rPr>
              <w:t>38</w:t>
            </w:r>
          </w:p>
        </w:tc>
        <w:tc>
          <w:tcPr>
            <w:tcW w:w="576" w:type="dxa"/>
            <w:tcBorders>
              <w:top w:val="nil"/>
              <w:left w:val="nil"/>
              <w:bottom w:val="single" w:sz="4" w:space="0" w:color="auto"/>
              <w:right w:val="single" w:sz="4" w:space="0" w:color="auto"/>
            </w:tcBorders>
            <w:shd w:val="clear" w:color="auto" w:fill="auto"/>
            <w:noWrap/>
            <w:vAlign w:val="center"/>
            <w:hideMark/>
          </w:tcPr>
          <w:p w14:paraId="45FB2FA1" w14:textId="77777777" w:rsidR="001C6CDC" w:rsidRPr="00E659FD" w:rsidRDefault="001C6CDC" w:rsidP="003F6773">
            <w:pPr>
              <w:spacing w:line="240" w:lineRule="auto"/>
              <w:jc w:val="center"/>
              <w:rPr>
                <w:sz w:val="16"/>
                <w:szCs w:val="16"/>
              </w:rPr>
            </w:pPr>
            <w:r w:rsidRPr="00E659FD">
              <w:rPr>
                <w:sz w:val="16"/>
                <w:szCs w:val="16"/>
              </w:rPr>
              <w:t>196,9</w:t>
            </w:r>
          </w:p>
        </w:tc>
        <w:tc>
          <w:tcPr>
            <w:tcW w:w="558" w:type="dxa"/>
            <w:tcBorders>
              <w:top w:val="nil"/>
              <w:left w:val="nil"/>
              <w:bottom w:val="single" w:sz="4" w:space="0" w:color="auto"/>
              <w:right w:val="single" w:sz="4" w:space="0" w:color="auto"/>
            </w:tcBorders>
            <w:shd w:val="clear" w:color="auto" w:fill="auto"/>
            <w:vAlign w:val="center"/>
            <w:hideMark/>
          </w:tcPr>
          <w:p w14:paraId="505F180B" w14:textId="77777777" w:rsidR="001C6CDC" w:rsidRPr="00E659FD" w:rsidRDefault="001C6CDC" w:rsidP="003F6773">
            <w:pPr>
              <w:spacing w:line="240" w:lineRule="auto"/>
              <w:jc w:val="center"/>
              <w:rPr>
                <w:sz w:val="16"/>
                <w:szCs w:val="16"/>
              </w:rPr>
            </w:pPr>
            <w:r w:rsidRPr="00E659FD">
              <w:rPr>
                <w:sz w:val="16"/>
                <w:szCs w:val="16"/>
              </w:rPr>
              <w:t>28</w:t>
            </w:r>
          </w:p>
        </w:tc>
        <w:tc>
          <w:tcPr>
            <w:tcW w:w="576" w:type="dxa"/>
            <w:tcBorders>
              <w:top w:val="nil"/>
              <w:left w:val="nil"/>
              <w:bottom w:val="single" w:sz="4" w:space="0" w:color="auto"/>
              <w:right w:val="single" w:sz="4" w:space="0" w:color="auto"/>
            </w:tcBorders>
            <w:shd w:val="clear" w:color="auto" w:fill="auto"/>
            <w:noWrap/>
            <w:vAlign w:val="center"/>
            <w:hideMark/>
          </w:tcPr>
          <w:p w14:paraId="6B2A2EB1" w14:textId="77777777" w:rsidR="001C6CDC" w:rsidRPr="00E659FD" w:rsidRDefault="001C6CDC" w:rsidP="003F6773">
            <w:pPr>
              <w:spacing w:line="240" w:lineRule="auto"/>
              <w:jc w:val="center"/>
              <w:rPr>
                <w:sz w:val="16"/>
                <w:szCs w:val="16"/>
              </w:rPr>
            </w:pPr>
            <w:r w:rsidRPr="00E659FD">
              <w:rPr>
                <w:sz w:val="16"/>
                <w:szCs w:val="16"/>
              </w:rPr>
              <w:t>219,3</w:t>
            </w:r>
          </w:p>
        </w:tc>
        <w:tc>
          <w:tcPr>
            <w:tcW w:w="558" w:type="dxa"/>
            <w:tcBorders>
              <w:top w:val="nil"/>
              <w:left w:val="nil"/>
              <w:bottom w:val="single" w:sz="4" w:space="0" w:color="auto"/>
              <w:right w:val="single" w:sz="4" w:space="0" w:color="auto"/>
            </w:tcBorders>
            <w:shd w:val="clear" w:color="auto" w:fill="auto"/>
            <w:vAlign w:val="center"/>
            <w:hideMark/>
          </w:tcPr>
          <w:p w14:paraId="4C4E2E31" w14:textId="77777777" w:rsidR="001C6CDC" w:rsidRPr="00E659FD" w:rsidRDefault="001C6CDC" w:rsidP="003F6773">
            <w:pPr>
              <w:spacing w:line="240" w:lineRule="auto"/>
              <w:jc w:val="center"/>
              <w:rPr>
                <w:sz w:val="16"/>
                <w:szCs w:val="16"/>
              </w:rPr>
            </w:pPr>
            <w:r w:rsidRPr="00E659FD">
              <w:rPr>
                <w:sz w:val="16"/>
                <w:szCs w:val="16"/>
              </w:rPr>
              <w:t>27</w:t>
            </w:r>
          </w:p>
        </w:tc>
        <w:tc>
          <w:tcPr>
            <w:tcW w:w="576" w:type="dxa"/>
            <w:tcBorders>
              <w:top w:val="nil"/>
              <w:left w:val="nil"/>
              <w:bottom w:val="single" w:sz="4" w:space="0" w:color="auto"/>
              <w:right w:val="single" w:sz="4" w:space="0" w:color="auto"/>
            </w:tcBorders>
            <w:shd w:val="clear" w:color="auto" w:fill="auto"/>
            <w:noWrap/>
            <w:vAlign w:val="center"/>
            <w:hideMark/>
          </w:tcPr>
          <w:p w14:paraId="6E4EEB3C" w14:textId="77777777" w:rsidR="001C6CDC" w:rsidRPr="00E659FD" w:rsidRDefault="001C6CDC" w:rsidP="003F6773">
            <w:pPr>
              <w:spacing w:line="240" w:lineRule="auto"/>
              <w:jc w:val="center"/>
              <w:rPr>
                <w:sz w:val="16"/>
                <w:szCs w:val="16"/>
              </w:rPr>
            </w:pPr>
            <w:r w:rsidRPr="00E659FD">
              <w:rPr>
                <w:sz w:val="16"/>
                <w:szCs w:val="16"/>
              </w:rPr>
              <w:t>139,4</w:t>
            </w:r>
          </w:p>
        </w:tc>
        <w:tc>
          <w:tcPr>
            <w:tcW w:w="700" w:type="dxa"/>
            <w:tcBorders>
              <w:top w:val="nil"/>
              <w:left w:val="nil"/>
              <w:bottom w:val="single" w:sz="4" w:space="0" w:color="auto"/>
              <w:right w:val="single" w:sz="4" w:space="0" w:color="auto"/>
            </w:tcBorders>
            <w:shd w:val="clear" w:color="auto" w:fill="auto"/>
            <w:vAlign w:val="center"/>
            <w:hideMark/>
          </w:tcPr>
          <w:p w14:paraId="64A34A0A" w14:textId="77777777" w:rsidR="001C6CDC" w:rsidRPr="00E659FD" w:rsidRDefault="001C6CDC" w:rsidP="003F6773">
            <w:pPr>
              <w:spacing w:line="240" w:lineRule="auto"/>
              <w:jc w:val="center"/>
              <w:rPr>
                <w:sz w:val="16"/>
                <w:szCs w:val="16"/>
              </w:rPr>
            </w:pPr>
            <w:r w:rsidRPr="00E659FD">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675C5B8A" w14:textId="77777777" w:rsidR="001C6CDC" w:rsidRPr="00E659FD" w:rsidRDefault="001C6CDC" w:rsidP="003F6773">
            <w:pPr>
              <w:spacing w:line="240" w:lineRule="auto"/>
              <w:jc w:val="center"/>
              <w:rPr>
                <w:sz w:val="16"/>
                <w:szCs w:val="16"/>
              </w:rPr>
            </w:pPr>
            <w:r w:rsidRPr="00E659FD">
              <w:rPr>
                <w:sz w:val="16"/>
                <w:szCs w:val="16"/>
              </w:rPr>
              <w:t>112,7</w:t>
            </w:r>
          </w:p>
        </w:tc>
      </w:tr>
      <w:tr w:rsidR="00A05353" w:rsidRPr="00E659FD" w14:paraId="7A6A64F1"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2F279D15" w14:textId="77777777" w:rsidR="00A05353" w:rsidRPr="00E659FD" w:rsidRDefault="00A05353" w:rsidP="00A05353">
            <w:pPr>
              <w:spacing w:line="240" w:lineRule="auto"/>
              <w:jc w:val="left"/>
              <w:rPr>
                <w:sz w:val="16"/>
                <w:szCs w:val="16"/>
              </w:rPr>
            </w:pPr>
            <w:r w:rsidRPr="00E659FD">
              <w:rPr>
                <w:sz w:val="16"/>
                <w:szCs w:val="16"/>
              </w:rPr>
              <w:t>Тес-Хемский</w:t>
            </w:r>
          </w:p>
        </w:tc>
        <w:tc>
          <w:tcPr>
            <w:tcW w:w="766" w:type="dxa"/>
            <w:tcBorders>
              <w:top w:val="nil"/>
              <w:left w:val="nil"/>
              <w:bottom w:val="single" w:sz="4" w:space="0" w:color="auto"/>
              <w:right w:val="single" w:sz="4" w:space="0" w:color="auto"/>
            </w:tcBorders>
            <w:shd w:val="clear" w:color="auto" w:fill="auto"/>
            <w:vAlign w:val="center"/>
            <w:hideMark/>
          </w:tcPr>
          <w:p w14:paraId="1DC203C0" w14:textId="77777777" w:rsidR="00A05353" w:rsidRPr="00E659FD" w:rsidRDefault="00A05353" w:rsidP="00A0535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37169D6A" w14:textId="77777777" w:rsidR="00A05353" w:rsidRPr="00E659FD" w:rsidRDefault="00A05353" w:rsidP="00A05353">
            <w:pPr>
              <w:spacing w:line="240" w:lineRule="auto"/>
              <w:jc w:val="center"/>
              <w:rPr>
                <w:sz w:val="16"/>
                <w:szCs w:val="16"/>
              </w:rPr>
            </w:pPr>
            <w:r w:rsidRPr="00E659FD">
              <w:rPr>
                <w:sz w:val="16"/>
                <w:szCs w:val="16"/>
              </w:rPr>
              <w:t>125,1</w:t>
            </w:r>
          </w:p>
        </w:tc>
        <w:tc>
          <w:tcPr>
            <w:tcW w:w="558" w:type="dxa"/>
            <w:tcBorders>
              <w:top w:val="nil"/>
              <w:left w:val="nil"/>
              <w:bottom w:val="single" w:sz="4" w:space="0" w:color="auto"/>
              <w:right w:val="single" w:sz="4" w:space="0" w:color="auto"/>
            </w:tcBorders>
            <w:shd w:val="clear" w:color="auto" w:fill="auto"/>
            <w:vAlign w:val="center"/>
            <w:hideMark/>
          </w:tcPr>
          <w:p w14:paraId="79A1BBFA" w14:textId="77777777" w:rsidR="00A05353" w:rsidRPr="00E659FD" w:rsidRDefault="00A05353" w:rsidP="00A05353">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4CB5692B" w14:textId="77777777" w:rsidR="00A05353" w:rsidRPr="00E659FD" w:rsidRDefault="00A05353" w:rsidP="00A05353">
            <w:pPr>
              <w:spacing w:line="240" w:lineRule="auto"/>
              <w:jc w:val="center"/>
              <w:rPr>
                <w:sz w:val="16"/>
                <w:szCs w:val="16"/>
              </w:rPr>
            </w:pPr>
            <w:r w:rsidRPr="00E659FD">
              <w:rPr>
                <w:sz w:val="16"/>
                <w:szCs w:val="16"/>
              </w:rPr>
              <w:t>147,2</w:t>
            </w:r>
          </w:p>
        </w:tc>
        <w:tc>
          <w:tcPr>
            <w:tcW w:w="558" w:type="dxa"/>
            <w:tcBorders>
              <w:top w:val="nil"/>
              <w:left w:val="nil"/>
              <w:bottom w:val="single" w:sz="4" w:space="0" w:color="auto"/>
              <w:right w:val="single" w:sz="4" w:space="0" w:color="auto"/>
            </w:tcBorders>
            <w:shd w:val="clear" w:color="auto" w:fill="auto"/>
            <w:vAlign w:val="center"/>
            <w:hideMark/>
          </w:tcPr>
          <w:p w14:paraId="6690807E" w14:textId="77777777" w:rsidR="00A05353" w:rsidRPr="00E659FD" w:rsidRDefault="00A05353" w:rsidP="00A05353">
            <w:pPr>
              <w:spacing w:line="240" w:lineRule="auto"/>
              <w:jc w:val="center"/>
              <w:rPr>
                <w:sz w:val="16"/>
                <w:szCs w:val="16"/>
              </w:rPr>
            </w:pPr>
            <w:r w:rsidRPr="00E659FD">
              <w:rPr>
                <w:sz w:val="16"/>
                <w:szCs w:val="16"/>
              </w:rPr>
              <w:t>14</w:t>
            </w:r>
          </w:p>
        </w:tc>
        <w:tc>
          <w:tcPr>
            <w:tcW w:w="709" w:type="dxa"/>
            <w:tcBorders>
              <w:top w:val="nil"/>
              <w:left w:val="nil"/>
              <w:bottom w:val="single" w:sz="4" w:space="0" w:color="auto"/>
              <w:right w:val="single" w:sz="4" w:space="0" w:color="auto"/>
            </w:tcBorders>
            <w:shd w:val="clear" w:color="auto" w:fill="auto"/>
            <w:noWrap/>
            <w:vAlign w:val="center"/>
            <w:hideMark/>
          </w:tcPr>
          <w:p w14:paraId="509E54DD" w14:textId="77777777" w:rsidR="00A05353" w:rsidRPr="00E659FD" w:rsidRDefault="00A05353" w:rsidP="00A05353">
            <w:pPr>
              <w:spacing w:line="240" w:lineRule="auto"/>
              <w:jc w:val="center"/>
              <w:rPr>
                <w:sz w:val="16"/>
                <w:szCs w:val="16"/>
              </w:rPr>
            </w:pPr>
            <w:r w:rsidRPr="00E659FD">
              <w:rPr>
                <w:sz w:val="16"/>
                <w:szCs w:val="16"/>
              </w:rPr>
              <w:t>171,1</w:t>
            </w:r>
          </w:p>
        </w:tc>
        <w:tc>
          <w:tcPr>
            <w:tcW w:w="709" w:type="dxa"/>
            <w:tcBorders>
              <w:top w:val="nil"/>
              <w:left w:val="nil"/>
              <w:bottom w:val="single" w:sz="4" w:space="0" w:color="auto"/>
              <w:right w:val="single" w:sz="4" w:space="0" w:color="auto"/>
            </w:tcBorders>
            <w:shd w:val="clear" w:color="auto" w:fill="auto"/>
            <w:vAlign w:val="center"/>
            <w:hideMark/>
          </w:tcPr>
          <w:p w14:paraId="652A7C1F" w14:textId="77777777" w:rsidR="00A05353" w:rsidRPr="00E659FD" w:rsidRDefault="00A05353" w:rsidP="00A0535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29E8A94C" w14:textId="77777777" w:rsidR="00A05353" w:rsidRPr="00E659FD" w:rsidRDefault="00A05353" w:rsidP="00A05353">
            <w:pPr>
              <w:spacing w:line="240" w:lineRule="auto"/>
              <w:jc w:val="center"/>
              <w:rPr>
                <w:sz w:val="16"/>
                <w:szCs w:val="16"/>
              </w:rPr>
            </w:pPr>
            <w:r w:rsidRPr="00E659FD">
              <w:rPr>
                <w:sz w:val="16"/>
                <w:szCs w:val="16"/>
              </w:rPr>
              <w:t>158,7</w:t>
            </w:r>
          </w:p>
        </w:tc>
        <w:tc>
          <w:tcPr>
            <w:tcW w:w="699" w:type="dxa"/>
            <w:tcBorders>
              <w:top w:val="nil"/>
              <w:left w:val="nil"/>
              <w:bottom w:val="single" w:sz="4" w:space="0" w:color="auto"/>
              <w:right w:val="single" w:sz="4" w:space="0" w:color="auto"/>
            </w:tcBorders>
            <w:shd w:val="clear" w:color="auto" w:fill="auto"/>
            <w:vAlign w:val="center"/>
            <w:hideMark/>
          </w:tcPr>
          <w:p w14:paraId="5DB3A1FF" w14:textId="77777777" w:rsidR="00A05353" w:rsidRPr="00E659FD" w:rsidRDefault="00A05353" w:rsidP="00A0535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4F5AA839" w14:textId="77777777" w:rsidR="00A05353" w:rsidRPr="00E659FD" w:rsidRDefault="00A05353" w:rsidP="00A05353">
            <w:pPr>
              <w:spacing w:line="240" w:lineRule="auto"/>
              <w:jc w:val="center"/>
              <w:rPr>
                <w:sz w:val="16"/>
                <w:szCs w:val="16"/>
              </w:rPr>
            </w:pPr>
            <w:r w:rsidRPr="00E659FD">
              <w:rPr>
                <w:sz w:val="16"/>
                <w:szCs w:val="16"/>
              </w:rPr>
              <w:t>84,74</w:t>
            </w:r>
          </w:p>
        </w:tc>
        <w:tc>
          <w:tcPr>
            <w:tcW w:w="558" w:type="dxa"/>
            <w:tcBorders>
              <w:top w:val="nil"/>
              <w:left w:val="nil"/>
              <w:bottom w:val="single" w:sz="4" w:space="0" w:color="auto"/>
              <w:right w:val="single" w:sz="4" w:space="0" w:color="auto"/>
            </w:tcBorders>
            <w:shd w:val="clear" w:color="auto" w:fill="auto"/>
            <w:vAlign w:val="center"/>
            <w:hideMark/>
          </w:tcPr>
          <w:p w14:paraId="63F484D2" w14:textId="77777777" w:rsidR="00A05353" w:rsidRPr="00E659FD" w:rsidRDefault="00A05353" w:rsidP="00A0535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36985EA1" w14:textId="77777777" w:rsidR="00A05353" w:rsidRPr="00E659FD" w:rsidRDefault="00A05353" w:rsidP="00A05353">
            <w:pPr>
              <w:spacing w:line="240" w:lineRule="auto"/>
              <w:jc w:val="center"/>
              <w:rPr>
                <w:sz w:val="16"/>
                <w:szCs w:val="16"/>
              </w:rPr>
            </w:pPr>
            <w:r w:rsidRPr="00E659FD">
              <w:rPr>
                <w:sz w:val="16"/>
                <w:szCs w:val="16"/>
              </w:rPr>
              <w:t>167,6</w:t>
            </w:r>
          </w:p>
        </w:tc>
        <w:tc>
          <w:tcPr>
            <w:tcW w:w="558" w:type="dxa"/>
            <w:tcBorders>
              <w:top w:val="nil"/>
              <w:left w:val="nil"/>
              <w:bottom w:val="single" w:sz="4" w:space="0" w:color="auto"/>
              <w:right w:val="single" w:sz="4" w:space="0" w:color="auto"/>
            </w:tcBorders>
            <w:shd w:val="clear" w:color="auto" w:fill="auto"/>
            <w:vAlign w:val="center"/>
            <w:hideMark/>
          </w:tcPr>
          <w:p w14:paraId="0E732760" w14:textId="77777777" w:rsidR="00A05353" w:rsidRPr="00E659FD" w:rsidRDefault="00A05353" w:rsidP="00A05353">
            <w:pPr>
              <w:spacing w:line="240" w:lineRule="auto"/>
              <w:jc w:val="center"/>
              <w:rPr>
                <w:sz w:val="16"/>
                <w:szCs w:val="16"/>
              </w:rPr>
            </w:pPr>
            <w:r w:rsidRPr="00E659FD">
              <w:rPr>
                <w:sz w:val="16"/>
                <w:szCs w:val="16"/>
              </w:rPr>
              <w:t>13</w:t>
            </w:r>
          </w:p>
        </w:tc>
        <w:tc>
          <w:tcPr>
            <w:tcW w:w="709" w:type="dxa"/>
            <w:tcBorders>
              <w:top w:val="nil"/>
              <w:left w:val="nil"/>
              <w:bottom w:val="single" w:sz="4" w:space="0" w:color="auto"/>
              <w:right w:val="single" w:sz="4" w:space="0" w:color="auto"/>
            </w:tcBorders>
            <w:shd w:val="clear" w:color="auto" w:fill="auto"/>
            <w:noWrap/>
            <w:vAlign w:val="center"/>
            <w:hideMark/>
          </w:tcPr>
          <w:p w14:paraId="72BA3C07" w14:textId="77777777" w:rsidR="00A05353" w:rsidRPr="00E659FD" w:rsidRDefault="00A05353" w:rsidP="00A05353">
            <w:pPr>
              <w:spacing w:line="240" w:lineRule="auto"/>
              <w:jc w:val="center"/>
              <w:rPr>
                <w:sz w:val="16"/>
                <w:szCs w:val="16"/>
              </w:rPr>
            </w:pPr>
            <w:r w:rsidRPr="00E659FD">
              <w:rPr>
                <w:sz w:val="16"/>
                <w:szCs w:val="16"/>
              </w:rPr>
              <w:t>163,3</w:t>
            </w:r>
          </w:p>
        </w:tc>
        <w:tc>
          <w:tcPr>
            <w:tcW w:w="567" w:type="dxa"/>
            <w:tcBorders>
              <w:top w:val="nil"/>
              <w:left w:val="nil"/>
              <w:bottom w:val="single" w:sz="4" w:space="0" w:color="auto"/>
              <w:right w:val="single" w:sz="4" w:space="0" w:color="auto"/>
            </w:tcBorders>
            <w:shd w:val="clear" w:color="auto" w:fill="auto"/>
            <w:vAlign w:val="center"/>
            <w:hideMark/>
          </w:tcPr>
          <w:p w14:paraId="6D9DD48C" w14:textId="77777777" w:rsidR="00A05353" w:rsidRPr="00E659FD" w:rsidRDefault="00A05353" w:rsidP="00A05353">
            <w:pPr>
              <w:spacing w:line="240" w:lineRule="auto"/>
              <w:jc w:val="center"/>
              <w:rPr>
                <w:sz w:val="16"/>
                <w:szCs w:val="16"/>
              </w:rPr>
            </w:pPr>
            <w:r w:rsidRPr="00E659FD">
              <w:rPr>
                <w:sz w:val="16"/>
                <w:szCs w:val="16"/>
              </w:rPr>
              <w:t>17</w:t>
            </w:r>
          </w:p>
        </w:tc>
        <w:tc>
          <w:tcPr>
            <w:tcW w:w="576" w:type="dxa"/>
            <w:tcBorders>
              <w:top w:val="nil"/>
              <w:left w:val="nil"/>
              <w:bottom w:val="single" w:sz="4" w:space="0" w:color="auto"/>
              <w:right w:val="single" w:sz="4" w:space="0" w:color="auto"/>
            </w:tcBorders>
            <w:shd w:val="clear" w:color="auto" w:fill="auto"/>
            <w:noWrap/>
            <w:vAlign w:val="center"/>
            <w:hideMark/>
          </w:tcPr>
          <w:p w14:paraId="5AEFF060" w14:textId="77777777" w:rsidR="00A05353" w:rsidRPr="00E659FD" w:rsidRDefault="00A05353" w:rsidP="00A05353">
            <w:pPr>
              <w:spacing w:line="240" w:lineRule="auto"/>
              <w:jc w:val="center"/>
              <w:rPr>
                <w:sz w:val="16"/>
                <w:szCs w:val="16"/>
              </w:rPr>
            </w:pPr>
            <w:r w:rsidRPr="00E659FD">
              <w:rPr>
                <w:sz w:val="16"/>
                <w:szCs w:val="16"/>
              </w:rPr>
              <w:t>211,8</w:t>
            </w:r>
          </w:p>
        </w:tc>
        <w:tc>
          <w:tcPr>
            <w:tcW w:w="558" w:type="dxa"/>
            <w:tcBorders>
              <w:top w:val="nil"/>
              <w:left w:val="nil"/>
              <w:bottom w:val="single" w:sz="4" w:space="0" w:color="auto"/>
              <w:right w:val="single" w:sz="4" w:space="0" w:color="auto"/>
            </w:tcBorders>
            <w:shd w:val="clear" w:color="auto" w:fill="auto"/>
            <w:vAlign w:val="center"/>
            <w:hideMark/>
          </w:tcPr>
          <w:p w14:paraId="41E573E8" w14:textId="77777777" w:rsidR="00A05353" w:rsidRPr="00E659FD" w:rsidRDefault="00A05353" w:rsidP="00A05353">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1A9C6DBD" w14:textId="77777777" w:rsidR="00A05353" w:rsidRPr="00E659FD" w:rsidRDefault="00A05353" w:rsidP="00A05353">
            <w:pPr>
              <w:spacing w:line="240" w:lineRule="auto"/>
              <w:jc w:val="center"/>
              <w:rPr>
                <w:sz w:val="16"/>
                <w:szCs w:val="16"/>
              </w:rPr>
            </w:pPr>
            <w:r w:rsidRPr="00E659FD">
              <w:rPr>
                <w:sz w:val="16"/>
                <w:szCs w:val="16"/>
              </w:rPr>
              <w:t>151,4</w:t>
            </w:r>
          </w:p>
        </w:tc>
        <w:tc>
          <w:tcPr>
            <w:tcW w:w="558" w:type="dxa"/>
            <w:tcBorders>
              <w:top w:val="nil"/>
              <w:left w:val="nil"/>
              <w:bottom w:val="single" w:sz="4" w:space="0" w:color="auto"/>
              <w:right w:val="single" w:sz="4" w:space="0" w:color="auto"/>
            </w:tcBorders>
            <w:shd w:val="clear" w:color="auto" w:fill="auto"/>
            <w:vAlign w:val="center"/>
            <w:hideMark/>
          </w:tcPr>
          <w:p w14:paraId="7E2AB90F" w14:textId="77777777" w:rsidR="00A05353" w:rsidRPr="00E659FD" w:rsidRDefault="00A05353" w:rsidP="00A05353">
            <w:pPr>
              <w:spacing w:line="240" w:lineRule="auto"/>
              <w:jc w:val="center"/>
              <w:rPr>
                <w:sz w:val="16"/>
                <w:szCs w:val="16"/>
              </w:rPr>
            </w:pPr>
            <w:r w:rsidRPr="00E659FD">
              <w:rPr>
                <w:sz w:val="16"/>
                <w:szCs w:val="16"/>
              </w:rPr>
              <w:t>24</w:t>
            </w:r>
          </w:p>
        </w:tc>
        <w:tc>
          <w:tcPr>
            <w:tcW w:w="576" w:type="dxa"/>
            <w:tcBorders>
              <w:top w:val="nil"/>
              <w:left w:val="nil"/>
              <w:bottom w:val="single" w:sz="4" w:space="0" w:color="auto"/>
              <w:right w:val="single" w:sz="4" w:space="0" w:color="auto"/>
            </w:tcBorders>
            <w:shd w:val="clear" w:color="auto" w:fill="auto"/>
            <w:noWrap/>
            <w:vAlign w:val="center"/>
            <w:hideMark/>
          </w:tcPr>
          <w:p w14:paraId="480A66A4" w14:textId="77777777" w:rsidR="00A05353" w:rsidRPr="00E659FD" w:rsidRDefault="00A05353" w:rsidP="00A05353">
            <w:pPr>
              <w:spacing w:line="240" w:lineRule="auto"/>
              <w:jc w:val="center"/>
              <w:rPr>
                <w:sz w:val="16"/>
                <w:szCs w:val="16"/>
              </w:rPr>
            </w:pPr>
            <w:r w:rsidRPr="00E659FD">
              <w:rPr>
                <w:sz w:val="16"/>
                <w:szCs w:val="16"/>
              </w:rPr>
              <w:t>281,6</w:t>
            </w:r>
          </w:p>
        </w:tc>
        <w:tc>
          <w:tcPr>
            <w:tcW w:w="700" w:type="dxa"/>
            <w:tcBorders>
              <w:top w:val="nil"/>
              <w:left w:val="nil"/>
              <w:bottom w:val="single" w:sz="4" w:space="0" w:color="auto"/>
              <w:right w:val="single" w:sz="4" w:space="0" w:color="auto"/>
            </w:tcBorders>
            <w:shd w:val="clear" w:color="auto" w:fill="auto"/>
            <w:vAlign w:val="center"/>
            <w:hideMark/>
          </w:tcPr>
          <w:p w14:paraId="52107486" w14:textId="77777777" w:rsidR="00A05353" w:rsidRPr="00E659FD" w:rsidRDefault="00A05353" w:rsidP="00A0535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5C531571" w14:textId="77777777" w:rsidR="00A05353" w:rsidRPr="00E659FD" w:rsidRDefault="00A05353" w:rsidP="00A05353">
            <w:pPr>
              <w:spacing w:line="240" w:lineRule="auto"/>
              <w:jc w:val="center"/>
              <w:rPr>
                <w:sz w:val="16"/>
                <w:szCs w:val="16"/>
              </w:rPr>
            </w:pPr>
            <w:r w:rsidRPr="00E659FD">
              <w:rPr>
                <w:sz w:val="16"/>
                <w:szCs w:val="16"/>
              </w:rPr>
              <w:t>69,63</w:t>
            </w:r>
          </w:p>
        </w:tc>
      </w:tr>
      <w:tr w:rsidR="00A05353" w:rsidRPr="00E659FD" w14:paraId="0CF9BA76"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tcPr>
          <w:p w14:paraId="5EAF6A09" w14:textId="77777777" w:rsidR="00A05353" w:rsidRPr="00236B98" w:rsidRDefault="00A05353" w:rsidP="00A05353">
            <w:pPr>
              <w:spacing w:line="240" w:lineRule="auto"/>
              <w:jc w:val="left"/>
              <w:rPr>
                <w:sz w:val="16"/>
                <w:szCs w:val="16"/>
              </w:rPr>
            </w:pPr>
            <w:r w:rsidRPr="00236B98">
              <w:rPr>
                <w:sz w:val="16"/>
                <w:szCs w:val="16"/>
              </w:rPr>
              <w:t>г. Кызыл</w:t>
            </w:r>
          </w:p>
        </w:tc>
        <w:tc>
          <w:tcPr>
            <w:tcW w:w="766" w:type="dxa"/>
            <w:tcBorders>
              <w:top w:val="nil"/>
              <w:left w:val="nil"/>
              <w:bottom w:val="single" w:sz="4" w:space="0" w:color="auto"/>
              <w:right w:val="single" w:sz="4" w:space="0" w:color="auto"/>
            </w:tcBorders>
            <w:shd w:val="clear" w:color="auto" w:fill="auto"/>
            <w:vAlign w:val="center"/>
          </w:tcPr>
          <w:p w14:paraId="0A83B81C" w14:textId="77777777" w:rsidR="00A05353" w:rsidRPr="00236B98" w:rsidRDefault="00A05353" w:rsidP="00A05353">
            <w:pPr>
              <w:spacing w:line="240" w:lineRule="auto"/>
              <w:jc w:val="center"/>
              <w:rPr>
                <w:sz w:val="16"/>
                <w:szCs w:val="16"/>
              </w:rPr>
            </w:pPr>
            <w:r w:rsidRPr="00236B98">
              <w:rPr>
                <w:sz w:val="16"/>
                <w:szCs w:val="16"/>
              </w:rPr>
              <w:t>227</w:t>
            </w:r>
          </w:p>
        </w:tc>
        <w:tc>
          <w:tcPr>
            <w:tcW w:w="576" w:type="dxa"/>
            <w:tcBorders>
              <w:top w:val="nil"/>
              <w:left w:val="nil"/>
              <w:bottom w:val="single" w:sz="4" w:space="0" w:color="auto"/>
              <w:right w:val="single" w:sz="4" w:space="0" w:color="auto"/>
            </w:tcBorders>
            <w:shd w:val="clear" w:color="auto" w:fill="auto"/>
            <w:noWrap/>
            <w:vAlign w:val="center"/>
          </w:tcPr>
          <w:p w14:paraId="7A3ABFAB" w14:textId="77777777" w:rsidR="00A05353" w:rsidRPr="00236B98" w:rsidRDefault="00A05353" w:rsidP="00A05353">
            <w:pPr>
              <w:spacing w:line="240" w:lineRule="auto"/>
              <w:jc w:val="center"/>
              <w:rPr>
                <w:sz w:val="16"/>
                <w:szCs w:val="16"/>
              </w:rPr>
            </w:pPr>
            <w:r w:rsidRPr="00236B98">
              <w:rPr>
                <w:sz w:val="16"/>
                <w:szCs w:val="16"/>
              </w:rPr>
              <w:t>206,4</w:t>
            </w:r>
          </w:p>
        </w:tc>
        <w:tc>
          <w:tcPr>
            <w:tcW w:w="558" w:type="dxa"/>
            <w:tcBorders>
              <w:top w:val="nil"/>
              <w:left w:val="nil"/>
              <w:bottom w:val="single" w:sz="4" w:space="0" w:color="auto"/>
              <w:right w:val="single" w:sz="4" w:space="0" w:color="auto"/>
            </w:tcBorders>
            <w:shd w:val="clear" w:color="auto" w:fill="auto"/>
            <w:vAlign w:val="center"/>
          </w:tcPr>
          <w:p w14:paraId="3AD7F77C" w14:textId="77777777" w:rsidR="00A05353" w:rsidRPr="00236B98" w:rsidRDefault="00A05353" w:rsidP="00A05353">
            <w:pPr>
              <w:spacing w:line="240" w:lineRule="auto"/>
              <w:jc w:val="center"/>
              <w:rPr>
                <w:sz w:val="16"/>
                <w:szCs w:val="16"/>
              </w:rPr>
            </w:pPr>
            <w:r w:rsidRPr="00236B98">
              <w:rPr>
                <w:sz w:val="16"/>
                <w:szCs w:val="16"/>
              </w:rPr>
              <w:t>194</w:t>
            </w:r>
          </w:p>
        </w:tc>
        <w:tc>
          <w:tcPr>
            <w:tcW w:w="576" w:type="dxa"/>
            <w:tcBorders>
              <w:top w:val="nil"/>
              <w:left w:val="nil"/>
              <w:bottom w:val="single" w:sz="4" w:space="0" w:color="auto"/>
              <w:right w:val="single" w:sz="4" w:space="0" w:color="auto"/>
            </w:tcBorders>
            <w:shd w:val="clear" w:color="auto" w:fill="auto"/>
            <w:noWrap/>
            <w:vAlign w:val="center"/>
          </w:tcPr>
          <w:p w14:paraId="0A3E2D56" w14:textId="77777777" w:rsidR="00A05353" w:rsidRPr="00236B98" w:rsidRDefault="00A05353" w:rsidP="00A05353">
            <w:pPr>
              <w:spacing w:line="240" w:lineRule="auto"/>
              <w:jc w:val="center"/>
              <w:rPr>
                <w:sz w:val="16"/>
                <w:szCs w:val="16"/>
              </w:rPr>
            </w:pPr>
            <w:r w:rsidRPr="00236B98">
              <w:rPr>
                <w:sz w:val="16"/>
                <w:szCs w:val="16"/>
              </w:rPr>
              <w:t>176</w:t>
            </w:r>
          </w:p>
        </w:tc>
        <w:tc>
          <w:tcPr>
            <w:tcW w:w="558" w:type="dxa"/>
            <w:tcBorders>
              <w:top w:val="nil"/>
              <w:left w:val="nil"/>
              <w:bottom w:val="single" w:sz="4" w:space="0" w:color="auto"/>
              <w:right w:val="single" w:sz="4" w:space="0" w:color="auto"/>
            </w:tcBorders>
            <w:shd w:val="clear" w:color="auto" w:fill="auto"/>
            <w:vAlign w:val="center"/>
          </w:tcPr>
          <w:p w14:paraId="0E5DF531" w14:textId="77777777" w:rsidR="00A05353" w:rsidRPr="00236B98" w:rsidRDefault="00A05353" w:rsidP="00A05353">
            <w:pPr>
              <w:spacing w:line="240" w:lineRule="auto"/>
              <w:jc w:val="center"/>
              <w:rPr>
                <w:sz w:val="16"/>
                <w:szCs w:val="16"/>
              </w:rPr>
            </w:pPr>
            <w:r w:rsidRPr="00236B98">
              <w:rPr>
                <w:sz w:val="16"/>
                <w:szCs w:val="16"/>
              </w:rPr>
              <w:t>215</w:t>
            </w:r>
          </w:p>
        </w:tc>
        <w:tc>
          <w:tcPr>
            <w:tcW w:w="709" w:type="dxa"/>
            <w:tcBorders>
              <w:top w:val="nil"/>
              <w:left w:val="nil"/>
              <w:bottom w:val="single" w:sz="4" w:space="0" w:color="auto"/>
              <w:right w:val="single" w:sz="4" w:space="0" w:color="auto"/>
            </w:tcBorders>
            <w:shd w:val="clear" w:color="auto" w:fill="auto"/>
            <w:noWrap/>
            <w:vAlign w:val="center"/>
          </w:tcPr>
          <w:p w14:paraId="45940E13" w14:textId="77777777" w:rsidR="00A05353" w:rsidRPr="00236B98" w:rsidRDefault="00A05353" w:rsidP="00A05353">
            <w:pPr>
              <w:spacing w:line="240" w:lineRule="auto"/>
              <w:jc w:val="center"/>
              <w:rPr>
                <w:sz w:val="16"/>
                <w:szCs w:val="16"/>
              </w:rPr>
            </w:pPr>
            <w:r w:rsidRPr="00236B98">
              <w:rPr>
                <w:sz w:val="16"/>
                <w:szCs w:val="16"/>
              </w:rPr>
              <w:t>192</w:t>
            </w:r>
          </w:p>
        </w:tc>
        <w:tc>
          <w:tcPr>
            <w:tcW w:w="709" w:type="dxa"/>
            <w:tcBorders>
              <w:top w:val="nil"/>
              <w:left w:val="nil"/>
              <w:bottom w:val="single" w:sz="4" w:space="0" w:color="auto"/>
              <w:right w:val="single" w:sz="4" w:space="0" w:color="auto"/>
            </w:tcBorders>
            <w:shd w:val="clear" w:color="auto" w:fill="auto"/>
            <w:vAlign w:val="center"/>
          </w:tcPr>
          <w:p w14:paraId="5BECCE5C" w14:textId="77777777" w:rsidR="00A05353" w:rsidRPr="00236B98" w:rsidRDefault="00A05353" w:rsidP="00A05353">
            <w:pPr>
              <w:spacing w:line="240" w:lineRule="auto"/>
              <w:jc w:val="center"/>
              <w:rPr>
                <w:sz w:val="16"/>
                <w:szCs w:val="16"/>
              </w:rPr>
            </w:pPr>
            <w:r w:rsidRPr="00236B98">
              <w:rPr>
                <w:sz w:val="16"/>
                <w:szCs w:val="16"/>
              </w:rPr>
              <w:t>242</w:t>
            </w:r>
          </w:p>
        </w:tc>
        <w:tc>
          <w:tcPr>
            <w:tcW w:w="576" w:type="dxa"/>
            <w:tcBorders>
              <w:top w:val="nil"/>
              <w:left w:val="nil"/>
              <w:bottom w:val="single" w:sz="4" w:space="0" w:color="auto"/>
              <w:right w:val="single" w:sz="4" w:space="0" w:color="auto"/>
            </w:tcBorders>
            <w:shd w:val="clear" w:color="auto" w:fill="auto"/>
            <w:noWrap/>
            <w:vAlign w:val="center"/>
          </w:tcPr>
          <w:p w14:paraId="26B588FF" w14:textId="77777777" w:rsidR="00A05353" w:rsidRPr="00236B98" w:rsidRDefault="00A05353" w:rsidP="00A05353">
            <w:pPr>
              <w:spacing w:line="240" w:lineRule="auto"/>
              <w:jc w:val="center"/>
              <w:rPr>
                <w:sz w:val="16"/>
                <w:szCs w:val="16"/>
              </w:rPr>
            </w:pPr>
            <w:r w:rsidRPr="00236B98">
              <w:rPr>
                <w:sz w:val="16"/>
                <w:szCs w:val="16"/>
              </w:rPr>
              <w:t>213,5</w:t>
            </w:r>
          </w:p>
        </w:tc>
        <w:tc>
          <w:tcPr>
            <w:tcW w:w="699" w:type="dxa"/>
            <w:tcBorders>
              <w:top w:val="nil"/>
              <w:left w:val="nil"/>
              <w:bottom w:val="single" w:sz="4" w:space="0" w:color="auto"/>
              <w:right w:val="single" w:sz="4" w:space="0" w:color="auto"/>
            </w:tcBorders>
            <w:shd w:val="clear" w:color="auto" w:fill="auto"/>
            <w:vAlign w:val="center"/>
          </w:tcPr>
          <w:p w14:paraId="1D5575DB" w14:textId="77777777" w:rsidR="00A05353" w:rsidRPr="00236B98" w:rsidRDefault="00A05353" w:rsidP="00A05353">
            <w:pPr>
              <w:spacing w:line="240" w:lineRule="auto"/>
              <w:jc w:val="center"/>
              <w:rPr>
                <w:sz w:val="16"/>
                <w:szCs w:val="16"/>
              </w:rPr>
            </w:pPr>
            <w:r w:rsidRPr="00236B98">
              <w:rPr>
                <w:sz w:val="16"/>
                <w:szCs w:val="16"/>
              </w:rPr>
              <w:t>251</w:t>
            </w:r>
          </w:p>
        </w:tc>
        <w:tc>
          <w:tcPr>
            <w:tcW w:w="576" w:type="dxa"/>
            <w:tcBorders>
              <w:top w:val="nil"/>
              <w:left w:val="nil"/>
              <w:bottom w:val="single" w:sz="4" w:space="0" w:color="auto"/>
              <w:right w:val="single" w:sz="4" w:space="0" w:color="auto"/>
            </w:tcBorders>
            <w:shd w:val="clear" w:color="auto" w:fill="auto"/>
            <w:noWrap/>
            <w:vAlign w:val="center"/>
          </w:tcPr>
          <w:p w14:paraId="72971684" w14:textId="77777777" w:rsidR="00A05353" w:rsidRPr="00236B98" w:rsidRDefault="00A05353" w:rsidP="00A05353">
            <w:pPr>
              <w:spacing w:line="240" w:lineRule="auto"/>
              <w:jc w:val="center"/>
              <w:rPr>
                <w:sz w:val="16"/>
                <w:szCs w:val="16"/>
              </w:rPr>
            </w:pPr>
            <w:r w:rsidRPr="00236B98">
              <w:rPr>
                <w:sz w:val="16"/>
                <w:szCs w:val="16"/>
              </w:rPr>
              <w:t>220,2</w:t>
            </w:r>
          </w:p>
        </w:tc>
        <w:tc>
          <w:tcPr>
            <w:tcW w:w="558" w:type="dxa"/>
            <w:tcBorders>
              <w:top w:val="nil"/>
              <w:left w:val="nil"/>
              <w:bottom w:val="single" w:sz="4" w:space="0" w:color="auto"/>
              <w:right w:val="single" w:sz="4" w:space="0" w:color="auto"/>
            </w:tcBorders>
            <w:shd w:val="clear" w:color="auto" w:fill="auto"/>
            <w:vAlign w:val="center"/>
          </w:tcPr>
          <w:p w14:paraId="2947BC7E" w14:textId="77777777" w:rsidR="00A05353" w:rsidRPr="00236B98" w:rsidRDefault="00A05353" w:rsidP="00A05353">
            <w:pPr>
              <w:spacing w:line="240" w:lineRule="auto"/>
              <w:jc w:val="center"/>
              <w:rPr>
                <w:sz w:val="16"/>
                <w:szCs w:val="16"/>
              </w:rPr>
            </w:pPr>
            <w:r w:rsidRPr="00236B98">
              <w:rPr>
                <w:sz w:val="16"/>
                <w:szCs w:val="16"/>
              </w:rPr>
              <w:t>267</w:t>
            </w:r>
          </w:p>
        </w:tc>
        <w:tc>
          <w:tcPr>
            <w:tcW w:w="576" w:type="dxa"/>
            <w:tcBorders>
              <w:top w:val="nil"/>
              <w:left w:val="nil"/>
              <w:bottom w:val="single" w:sz="4" w:space="0" w:color="auto"/>
              <w:right w:val="single" w:sz="4" w:space="0" w:color="auto"/>
            </w:tcBorders>
            <w:shd w:val="clear" w:color="auto" w:fill="auto"/>
            <w:noWrap/>
            <w:vAlign w:val="center"/>
          </w:tcPr>
          <w:p w14:paraId="4016EF09" w14:textId="77777777" w:rsidR="00A05353" w:rsidRPr="00236B98" w:rsidRDefault="00A05353" w:rsidP="00A05353">
            <w:pPr>
              <w:spacing w:line="240" w:lineRule="auto"/>
              <w:jc w:val="center"/>
              <w:rPr>
                <w:sz w:val="16"/>
                <w:szCs w:val="16"/>
              </w:rPr>
            </w:pPr>
            <w:r w:rsidRPr="00236B98">
              <w:rPr>
                <w:sz w:val="16"/>
                <w:szCs w:val="16"/>
              </w:rPr>
              <w:t>233,8</w:t>
            </w:r>
          </w:p>
        </w:tc>
        <w:tc>
          <w:tcPr>
            <w:tcW w:w="558" w:type="dxa"/>
            <w:tcBorders>
              <w:top w:val="nil"/>
              <w:left w:val="nil"/>
              <w:bottom w:val="single" w:sz="4" w:space="0" w:color="auto"/>
              <w:right w:val="single" w:sz="4" w:space="0" w:color="auto"/>
            </w:tcBorders>
            <w:shd w:val="clear" w:color="auto" w:fill="auto"/>
            <w:vAlign w:val="center"/>
          </w:tcPr>
          <w:p w14:paraId="4ADD0E20" w14:textId="77777777" w:rsidR="00A05353" w:rsidRPr="00236B98" w:rsidRDefault="00A05353" w:rsidP="00A05353">
            <w:pPr>
              <w:spacing w:line="240" w:lineRule="auto"/>
              <w:jc w:val="center"/>
              <w:rPr>
                <w:sz w:val="16"/>
                <w:szCs w:val="16"/>
              </w:rPr>
            </w:pPr>
            <w:r w:rsidRPr="00236B98">
              <w:rPr>
                <w:sz w:val="16"/>
                <w:szCs w:val="16"/>
              </w:rPr>
              <w:t>304</w:t>
            </w:r>
          </w:p>
        </w:tc>
        <w:tc>
          <w:tcPr>
            <w:tcW w:w="709" w:type="dxa"/>
            <w:tcBorders>
              <w:top w:val="nil"/>
              <w:left w:val="nil"/>
              <w:bottom w:val="single" w:sz="4" w:space="0" w:color="auto"/>
              <w:right w:val="single" w:sz="4" w:space="0" w:color="auto"/>
            </w:tcBorders>
            <w:shd w:val="clear" w:color="auto" w:fill="auto"/>
            <w:noWrap/>
            <w:vAlign w:val="center"/>
          </w:tcPr>
          <w:p w14:paraId="1D73C402" w14:textId="77777777" w:rsidR="00A05353" w:rsidRPr="00236B98" w:rsidRDefault="00A05353" w:rsidP="00A05353">
            <w:pPr>
              <w:spacing w:line="240" w:lineRule="auto"/>
              <w:jc w:val="center"/>
              <w:rPr>
                <w:sz w:val="16"/>
                <w:szCs w:val="16"/>
              </w:rPr>
            </w:pPr>
            <w:r w:rsidRPr="00236B98">
              <w:rPr>
                <w:sz w:val="16"/>
                <w:szCs w:val="16"/>
              </w:rPr>
              <w:t>284,5</w:t>
            </w:r>
          </w:p>
        </w:tc>
        <w:tc>
          <w:tcPr>
            <w:tcW w:w="567" w:type="dxa"/>
            <w:tcBorders>
              <w:top w:val="nil"/>
              <w:left w:val="nil"/>
              <w:bottom w:val="single" w:sz="4" w:space="0" w:color="auto"/>
              <w:right w:val="single" w:sz="4" w:space="0" w:color="auto"/>
            </w:tcBorders>
            <w:shd w:val="clear" w:color="auto" w:fill="auto"/>
            <w:vAlign w:val="center"/>
          </w:tcPr>
          <w:p w14:paraId="7D334728" w14:textId="77777777" w:rsidR="00A05353" w:rsidRPr="00236B98" w:rsidRDefault="00A05353" w:rsidP="00A05353">
            <w:pPr>
              <w:spacing w:line="240" w:lineRule="auto"/>
              <w:jc w:val="center"/>
              <w:rPr>
                <w:sz w:val="16"/>
                <w:szCs w:val="16"/>
              </w:rPr>
            </w:pPr>
            <w:r w:rsidRPr="00236B98">
              <w:rPr>
                <w:sz w:val="16"/>
                <w:szCs w:val="16"/>
              </w:rPr>
              <w:t>306</w:t>
            </w:r>
          </w:p>
        </w:tc>
        <w:tc>
          <w:tcPr>
            <w:tcW w:w="576" w:type="dxa"/>
            <w:tcBorders>
              <w:top w:val="nil"/>
              <w:left w:val="nil"/>
              <w:bottom w:val="single" w:sz="4" w:space="0" w:color="auto"/>
              <w:right w:val="single" w:sz="4" w:space="0" w:color="auto"/>
            </w:tcBorders>
            <w:shd w:val="clear" w:color="auto" w:fill="auto"/>
            <w:noWrap/>
            <w:vAlign w:val="center"/>
          </w:tcPr>
          <w:p w14:paraId="333DBFD8" w14:textId="77777777" w:rsidR="00A05353" w:rsidRPr="00236B98" w:rsidRDefault="00A05353" w:rsidP="00A05353">
            <w:pPr>
              <w:spacing w:line="240" w:lineRule="auto"/>
              <w:jc w:val="center"/>
              <w:rPr>
                <w:sz w:val="16"/>
                <w:szCs w:val="16"/>
              </w:rPr>
            </w:pPr>
            <w:r w:rsidRPr="00236B98">
              <w:rPr>
                <w:sz w:val="16"/>
                <w:szCs w:val="16"/>
              </w:rPr>
              <w:t>284,9</w:t>
            </w:r>
          </w:p>
        </w:tc>
        <w:tc>
          <w:tcPr>
            <w:tcW w:w="558" w:type="dxa"/>
            <w:tcBorders>
              <w:top w:val="nil"/>
              <w:left w:val="nil"/>
              <w:bottom w:val="single" w:sz="4" w:space="0" w:color="auto"/>
              <w:right w:val="single" w:sz="4" w:space="0" w:color="auto"/>
            </w:tcBorders>
            <w:shd w:val="clear" w:color="auto" w:fill="auto"/>
            <w:vAlign w:val="center"/>
          </w:tcPr>
          <w:p w14:paraId="62F5941D" w14:textId="77777777" w:rsidR="00A05353" w:rsidRPr="00236B98" w:rsidRDefault="00A05353" w:rsidP="00A05353">
            <w:pPr>
              <w:spacing w:line="240" w:lineRule="auto"/>
              <w:jc w:val="center"/>
              <w:rPr>
                <w:sz w:val="16"/>
                <w:szCs w:val="16"/>
              </w:rPr>
            </w:pPr>
            <w:r w:rsidRPr="00236B98">
              <w:rPr>
                <w:sz w:val="16"/>
                <w:szCs w:val="16"/>
              </w:rPr>
              <w:t>455</w:t>
            </w:r>
          </w:p>
        </w:tc>
        <w:tc>
          <w:tcPr>
            <w:tcW w:w="576" w:type="dxa"/>
            <w:tcBorders>
              <w:top w:val="nil"/>
              <w:left w:val="nil"/>
              <w:bottom w:val="single" w:sz="4" w:space="0" w:color="auto"/>
              <w:right w:val="single" w:sz="4" w:space="0" w:color="auto"/>
            </w:tcBorders>
            <w:shd w:val="clear" w:color="auto" w:fill="auto"/>
            <w:noWrap/>
            <w:vAlign w:val="center"/>
          </w:tcPr>
          <w:p w14:paraId="024003CA" w14:textId="77777777" w:rsidR="00A05353" w:rsidRPr="00236B98" w:rsidRDefault="00A05353" w:rsidP="00A05353">
            <w:pPr>
              <w:spacing w:line="240" w:lineRule="auto"/>
              <w:jc w:val="center"/>
              <w:rPr>
                <w:sz w:val="16"/>
                <w:szCs w:val="16"/>
              </w:rPr>
            </w:pPr>
            <w:r w:rsidRPr="00236B98">
              <w:rPr>
                <w:sz w:val="16"/>
                <w:szCs w:val="16"/>
              </w:rPr>
              <w:t>752,3</w:t>
            </w:r>
          </w:p>
        </w:tc>
        <w:tc>
          <w:tcPr>
            <w:tcW w:w="558" w:type="dxa"/>
            <w:tcBorders>
              <w:top w:val="nil"/>
              <w:left w:val="nil"/>
              <w:bottom w:val="single" w:sz="4" w:space="0" w:color="auto"/>
              <w:right w:val="single" w:sz="4" w:space="0" w:color="auto"/>
            </w:tcBorders>
            <w:shd w:val="clear" w:color="auto" w:fill="auto"/>
            <w:vAlign w:val="center"/>
          </w:tcPr>
          <w:p w14:paraId="6CDE1B65" w14:textId="77777777" w:rsidR="00A05353" w:rsidRPr="00236B98" w:rsidRDefault="00A05353" w:rsidP="00A05353">
            <w:pPr>
              <w:spacing w:line="240" w:lineRule="auto"/>
              <w:jc w:val="center"/>
              <w:rPr>
                <w:sz w:val="16"/>
                <w:szCs w:val="16"/>
              </w:rPr>
            </w:pPr>
            <w:r w:rsidRPr="00236B98">
              <w:rPr>
                <w:sz w:val="16"/>
                <w:szCs w:val="16"/>
              </w:rPr>
              <w:t>398</w:t>
            </w:r>
          </w:p>
        </w:tc>
        <w:tc>
          <w:tcPr>
            <w:tcW w:w="576" w:type="dxa"/>
            <w:tcBorders>
              <w:top w:val="nil"/>
              <w:left w:val="nil"/>
              <w:bottom w:val="single" w:sz="4" w:space="0" w:color="auto"/>
              <w:right w:val="single" w:sz="4" w:space="0" w:color="auto"/>
            </w:tcBorders>
            <w:shd w:val="clear" w:color="auto" w:fill="auto"/>
            <w:noWrap/>
            <w:vAlign w:val="center"/>
          </w:tcPr>
          <w:p w14:paraId="1FCDE8AF" w14:textId="77777777" w:rsidR="00A05353" w:rsidRPr="00236B98" w:rsidRDefault="00A05353" w:rsidP="00A05353">
            <w:pPr>
              <w:spacing w:line="240" w:lineRule="auto"/>
              <w:jc w:val="center"/>
              <w:rPr>
                <w:sz w:val="16"/>
                <w:szCs w:val="16"/>
              </w:rPr>
            </w:pPr>
            <w:r w:rsidRPr="00236B98">
              <w:rPr>
                <w:sz w:val="16"/>
                <w:szCs w:val="16"/>
              </w:rPr>
              <w:t>337,6</w:t>
            </w:r>
          </w:p>
        </w:tc>
        <w:tc>
          <w:tcPr>
            <w:tcW w:w="700" w:type="dxa"/>
            <w:tcBorders>
              <w:top w:val="nil"/>
              <w:left w:val="nil"/>
              <w:bottom w:val="single" w:sz="4" w:space="0" w:color="auto"/>
              <w:right w:val="single" w:sz="4" w:space="0" w:color="auto"/>
            </w:tcBorders>
            <w:shd w:val="clear" w:color="auto" w:fill="auto"/>
            <w:vAlign w:val="center"/>
          </w:tcPr>
          <w:p w14:paraId="396436D9" w14:textId="77777777" w:rsidR="00A05353" w:rsidRPr="00236B98" w:rsidRDefault="00A05353" w:rsidP="00A05353">
            <w:pPr>
              <w:spacing w:line="240" w:lineRule="auto"/>
              <w:jc w:val="center"/>
              <w:rPr>
                <w:sz w:val="16"/>
                <w:szCs w:val="16"/>
              </w:rPr>
            </w:pPr>
            <w:r w:rsidRPr="00236B98">
              <w:rPr>
                <w:sz w:val="16"/>
                <w:szCs w:val="16"/>
              </w:rPr>
              <w:t>226</w:t>
            </w:r>
          </w:p>
        </w:tc>
        <w:tc>
          <w:tcPr>
            <w:tcW w:w="576" w:type="dxa"/>
            <w:tcBorders>
              <w:top w:val="nil"/>
              <w:left w:val="nil"/>
              <w:bottom w:val="single" w:sz="4" w:space="0" w:color="auto"/>
              <w:right w:val="single" w:sz="4" w:space="0" w:color="auto"/>
            </w:tcBorders>
            <w:shd w:val="clear" w:color="auto" w:fill="auto"/>
            <w:noWrap/>
            <w:vAlign w:val="center"/>
          </w:tcPr>
          <w:p w14:paraId="5499024A" w14:textId="77777777" w:rsidR="00A05353" w:rsidRPr="00236B98" w:rsidRDefault="00A05353" w:rsidP="00A05353">
            <w:pPr>
              <w:spacing w:line="240" w:lineRule="auto"/>
              <w:jc w:val="center"/>
              <w:rPr>
                <w:sz w:val="16"/>
                <w:szCs w:val="16"/>
              </w:rPr>
            </w:pPr>
            <w:r w:rsidRPr="00236B98">
              <w:rPr>
                <w:sz w:val="16"/>
                <w:szCs w:val="16"/>
              </w:rPr>
              <w:t>69,03</w:t>
            </w:r>
          </w:p>
        </w:tc>
      </w:tr>
      <w:tr w:rsidR="00A05353" w:rsidRPr="00E659FD" w14:paraId="780C212E" w14:textId="77777777" w:rsidTr="003F6773">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6372F1B8" w14:textId="77777777" w:rsidR="00A05353" w:rsidRPr="00E659FD" w:rsidRDefault="00A05353" w:rsidP="00A05353">
            <w:pPr>
              <w:spacing w:line="240" w:lineRule="auto"/>
              <w:jc w:val="left"/>
              <w:rPr>
                <w:sz w:val="16"/>
                <w:szCs w:val="16"/>
              </w:rPr>
            </w:pPr>
            <w:r w:rsidRPr="00E659FD">
              <w:rPr>
                <w:sz w:val="16"/>
                <w:szCs w:val="16"/>
              </w:rPr>
              <w:t>Тоджинский</w:t>
            </w:r>
          </w:p>
        </w:tc>
        <w:tc>
          <w:tcPr>
            <w:tcW w:w="766" w:type="dxa"/>
            <w:tcBorders>
              <w:top w:val="nil"/>
              <w:left w:val="nil"/>
              <w:bottom w:val="single" w:sz="4" w:space="0" w:color="auto"/>
              <w:right w:val="single" w:sz="4" w:space="0" w:color="auto"/>
            </w:tcBorders>
            <w:shd w:val="clear" w:color="auto" w:fill="auto"/>
            <w:vAlign w:val="center"/>
            <w:hideMark/>
          </w:tcPr>
          <w:p w14:paraId="4BB00A2B" w14:textId="77777777" w:rsidR="00A05353" w:rsidRPr="00E659FD" w:rsidRDefault="00A05353" w:rsidP="00A0535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3B82E3CC" w14:textId="77777777" w:rsidR="00A05353" w:rsidRPr="00E659FD" w:rsidRDefault="00A05353" w:rsidP="00A05353">
            <w:pPr>
              <w:spacing w:line="240" w:lineRule="auto"/>
              <w:jc w:val="center"/>
              <w:rPr>
                <w:sz w:val="16"/>
                <w:szCs w:val="16"/>
              </w:rPr>
            </w:pPr>
            <w:r w:rsidRPr="00E659FD">
              <w:rPr>
                <w:sz w:val="16"/>
                <w:szCs w:val="16"/>
              </w:rPr>
              <w:t>97,24</w:t>
            </w:r>
          </w:p>
        </w:tc>
        <w:tc>
          <w:tcPr>
            <w:tcW w:w="558" w:type="dxa"/>
            <w:tcBorders>
              <w:top w:val="nil"/>
              <w:left w:val="nil"/>
              <w:bottom w:val="single" w:sz="4" w:space="0" w:color="auto"/>
              <w:right w:val="single" w:sz="4" w:space="0" w:color="auto"/>
            </w:tcBorders>
            <w:shd w:val="clear" w:color="auto" w:fill="auto"/>
            <w:vAlign w:val="center"/>
            <w:hideMark/>
          </w:tcPr>
          <w:p w14:paraId="2769CA39" w14:textId="77777777" w:rsidR="00A05353" w:rsidRPr="00E659FD" w:rsidRDefault="00A05353" w:rsidP="00A0535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207FC0A1" w14:textId="77777777" w:rsidR="00A05353" w:rsidRPr="00E659FD" w:rsidRDefault="00A05353" w:rsidP="00A05353">
            <w:pPr>
              <w:spacing w:line="240" w:lineRule="auto"/>
              <w:jc w:val="center"/>
              <w:rPr>
                <w:sz w:val="16"/>
                <w:szCs w:val="16"/>
              </w:rPr>
            </w:pPr>
            <w:r w:rsidRPr="00E659FD">
              <w:rPr>
                <w:sz w:val="16"/>
                <w:szCs w:val="16"/>
              </w:rPr>
              <w:t>166</w:t>
            </w:r>
          </w:p>
        </w:tc>
        <w:tc>
          <w:tcPr>
            <w:tcW w:w="558" w:type="dxa"/>
            <w:tcBorders>
              <w:top w:val="nil"/>
              <w:left w:val="nil"/>
              <w:bottom w:val="single" w:sz="4" w:space="0" w:color="auto"/>
              <w:right w:val="single" w:sz="4" w:space="0" w:color="auto"/>
            </w:tcBorders>
            <w:shd w:val="clear" w:color="auto" w:fill="auto"/>
            <w:vAlign w:val="center"/>
            <w:hideMark/>
          </w:tcPr>
          <w:p w14:paraId="600DA4BF" w14:textId="77777777" w:rsidR="00A05353" w:rsidRPr="00E659FD" w:rsidRDefault="00A05353" w:rsidP="00A05353">
            <w:pPr>
              <w:spacing w:line="240" w:lineRule="auto"/>
              <w:jc w:val="center"/>
              <w:rPr>
                <w:sz w:val="16"/>
                <w:szCs w:val="16"/>
              </w:rPr>
            </w:pPr>
            <w:r w:rsidRPr="00E659FD">
              <w:rPr>
                <w:sz w:val="16"/>
                <w:szCs w:val="16"/>
              </w:rPr>
              <w:t>9</w:t>
            </w:r>
          </w:p>
        </w:tc>
        <w:tc>
          <w:tcPr>
            <w:tcW w:w="709" w:type="dxa"/>
            <w:tcBorders>
              <w:top w:val="nil"/>
              <w:left w:val="nil"/>
              <w:bottom w:val="single" w:sz="4" w:space="0" w:color="auto"/>
              <w:right w:val="single" w:sz="4" w:space="0" w:color="auto"/>
            </w:tcBorders>
            <w:shd w:val="clear" w:color="auto" w:fill="auto"/>
            <w:noWrap/>
            <w:vAlign w:val="center"/>
            <w:hideMark/>
          </w:tcPr>
          <w:p w14:paraId="06761F70" w14:textId="77777777" w:rsidR="00A05353" w:rsidRPr="00E659FD" w:rsidRDefault="00A05353" w:rsidP="00A05353">
            <w:pPr>
              <w:spacing w:line="240" w:lineRule="auto"/>
              <w:jc w:val="center"/>
              <w:rPr>
                <w:sz w:val="16"/>
                <w:szCs w:val="16"/>
              </w:rPr>
            </w:pPr>
            <w:r w:rsidRPr="00E659FD">
              <w:rPr>
                <w:sz w:val="16"/>
                <w:szCs w:val="16"/>
              </w:rPr>
              <w:t>148,3</w:t>
            </w:r>
          </w:p>
        </w:tc>
        <w:tc>
          <w:tcPr>
            <w:tcW w:w="709" w:type="dxa"/>
            <w:tcBorders>
              <w:top w:val="nil"/>
              <w:left w:val="nil"/>
              <w:bottom w:val="single" w:sz="4" w:space="0" w:color="auto"/>
              <w:right w:val="single" w:sz="4" w:space="0" w:color="auto"/>
            </w:tcBorders>
            <w:shd w:val="clear" w:color="auto" w:fill="auto"/>
            <w:vAlign w:val="center"/>
            <w:hideMark/>
          </w:tcPr>
          <w:p w14:paraId="7CA0BC50" w14:textId="77777777" w:rsidR="00A05353" w:rsidRPr="00E659FD" w:rsidRDefault="00A05353" w:rsidP="00A05353">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3D6544D8" w14:textId="77777777" w:rsidR="00A05353" w:rsidRPr="00E659FD" w:rsidRDefault="00A05353" w:rsidP="00A05353">
            <w:pPr>
              <w:spacing w:line="240" w:lineRule="auto"/>
              <w:jc w:val="center"/>
              <w:rPr>
                <w:sz w:val="16"/>
                <w:szCs w:val="16"/>
              </w:rPr>
            </w:pPr>
            <w:r w:rsidRPr="00E659FD">
              <w:rPr>
                <w:sz w:val="16"/>
                <w:szCs w:val="16"/>
              </w:rPr>
              <w:t>131,1</w:t>
            </w:r>
          </w:p>
        </w:tc>
        <w:tc>
          <w:tcPr>
            <w:tcW w:w="699" w:type="dxa"/>
            <w:tcBorders>
              <w:top w:val="nil"/>
              <w:left w:val="nil"/>
              <w:bottom w:val="single" w:sz="4" w:space="0" w:color="auto"/>
              <w:right w:val="single" w:sz="4" w:space="0" w:color="auto"/>
            </w:tcBorders>
            <w:shd w:val="clear" w:color="auto" w:fill="auto"/>
            <w:vAlign w:val="center"/>
            <w:hideMark/>
          </w:tcPr>
          <w:p w14:paraId="710EEF01" w14:textId="77777777" w:rsidR="00A05353" w:rsidRPr="00E659FD" w:rsidRDefault="00A05353" w:rsidP="00A05353">
            <w:pPr>
              <w:spacing w:line="240" w:lineRule="auto"/>
              <w:jc w:val="center"/>
              <w:rPr>
                <w:sz w:val="16"/>
                <w:szCs w:val="16"/>
              </w:rPr>
            </w:pPr>
            <w:r w:rsidRPr="00E659FD">
              <w:rPr>
                <w:sz w:val="16"/>
                <w:szCs w:val="16"/>
              </w:rPr>
              <w:t>14</w:t>
            </w:r>
          </w:p>
        </w:tc>
        <w:tc>
          <w:tcPr>
            <w:tcW w:w="576" w:type="dxa"/>
            <w:tcBorders>
              <w:top w:val="nil"/>
              <w:left w:val="nil"/>
              <w:bottom w:val="single" w:sz="4" w:space="0" w:color="auto"/>
              <w:right w:val="single" w:sz="4" w:space="0" w:color="auto"/>
            </w:tcBorders>
            <w:shd w:val="clear" w:color="auto" w:fill="auto"/>
            <w:noWrap/>
            <w:vAlign w:val="center"/>
            <w:hideMark/>
          </w:tcPr>
          <w:p w14:paraId="64F3DFB7" w14:textId="77777777" w:rsidR="00A05353" w:rsidRPr="00E659FD" w:rsidRDefault="00A05353" w:rsidP="00A05353">
            <w:pPr>
              <w:spacing w:line="240" w:lineRule="auto"/>
              <w:jc w:val="center"/>
              <w:rPr>
                <w:sz w:val="16"/>
                <w:szCs w:val="16"/>
              </w:rPr>
            </w:pPr>
            <w:r w:rsidRPr="00E659FD">
              <w:rPr>
                <w:sz w:val="16"/>
                <w:szCs w:val="16"/>
              </w:rPr>
              <w:t>225,8</w:t>
            </w:r>
          </w:p>
        </w:tc>
        <w:tc>
          <w:tcPr>
            <w:tcW w:w="558" w:type="dxa"/>
            <w:tcBorders>
              <w:top w:val="nil"/>
              <w:left w:val="nil"/>
              <w:bottom w:val="single" w:sz="4" w:space="0" w:color="auto"/>
              <w:right w:val="single" w:sz="4" w:space="0" w:color="auto"/>
            </w:tcBorders>
            <w:shd w:val="clear" w:color="auto" w:fill="auto"/>
            <w:vAlign w:val="center"/>
            <w:hideMark/>
          </w:tcPr>
          <w:p w14:paraId="7ADA4E1D" w14:textId="77777777" w:rsidR="00A05353" w:rsidRPr="00E659FD" w:rsidRDefault="00A05353" w:rsidP="00A05353">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23F39830" w14:textId="77777777" w:rsidR="00A05353" w:rsidRPr="00E659FD" w:rsidRDefault="00A05353" w:rsidP="00A05353">
            <w:pPr>
              <w:spacing w:line="240" w:lineRule="auto"/>
              <w:jc w:val="center"/>
              <w:rPr>
                <w:sz w:val="16"/>
                <w:szCs w:val="16"/>
              </w:rPr>
            </w:pPr>
            <w:r w:rsidRPr="00E659FD">
              <w:rPr>
                <w:sz w:val="16"/>
                <w:szCs w:val="16"/>
              </w:rPr>
              <w:t>108,3</w:t>
            </w:r>
          </w:p>
        </w:tc>
        <w:tc>
          <w:tcPr>
            <w:tcW w:w="558" w:type="dxa"/>
            <w:tcBorders>
              <w:top w:val="nil"/>
              <w:left w:val="nil"/>
              <w:bottom w:val="single" w:sz="4" w:space="0" w:color="auto"/>
              <w:right w:val="single" w:sz="4" w:space="0" w:color="auto"/>
            </w:tcBorders>
            <w:shd w:val="clear" w:color="auto" w:fill="auto"/>
            <w:vAlign w:val="center"/>
            <w:hideMark/>
          </w:tcPr>
          <w:p w14:paraId="53222168" w14:textId="77777777" w:rsidR="00A05353" w:rsidRPr="00E659FD" w:rsidRDefault="00A05353" w:rsidP="00A05353">
            <w:pPr>
              <w:spacing w:line="240" w:lineRule="auto"/>
              <w:jc w:val="center"/>
              <w:rPr>
                <w:sz w:val="16"/>
                <w:szCs w:val="16"/>
              </w:rPr>
            </w:pPr>
            <w:r w:rsidRPr="00E659FD">
              <w:rPr>
                <w:sz w:val="16"/>
                <w:szCs w:val="16"/>
              </w:rPr>
              <w:t>18</w:t>
            </w:r>
          </w:p>
        </w:tc>
        <w:tc>
          <w:tcPr>
            <w:tcW w:w="709" w:type="dxa"/>
            <w:tcBorders>
              <w:top w:val="nil"/>
              <w:left w:val="nil"/>
              <w:bottom w:val="single" w:sz="4" w:space="0" w:color="auto"/>
              <w:right w:val="single" w:sz="4" w:space="0" w:color="auto"/>
            </w:tcBorders>
            <w:shd w:val="clear" w:color="auto" w:fill="auto"/>
            <w:noWrap/>
            <w:vAlign w:val="center"/>
            <w:hideMark/>
          </w:tcPr>
          <w:p w14:paraId="5F6886EB" w14:textId="77777777" w:rsidR="00A05353" w:rsidRPr="00E659FD" w:rsidRDefault="00A05353" w:rsidP="00A05353">
            <w:pPr>
              <w:spacing w:line="240" w:lineRule="auto"/>
              <w:jc w:val="center"/>
              <w:rPr>
                <w:sz w:val="16"/>
                <w:szCs w:val="16"/>
              </w:rPr>
            </w:pPr>
            <w:r w:rsidRPr="00E659FD">
              <w:rPr>
                <w:sz w:val="16"/>
                <w:szCs w:val="16"/>
              </w:rPr>
              <w:t>284,9</w:t>
            </w:r>
          </w:p>
        </w:tc>
        <w:tc>
          <w:tcPr>
            <w:tcW w:w="567" w:type="dxa"/>
            <w:tcBorders>
              <w:top w:val="nil"/>
              <w:left w:val="nil"/>
              <w:bottom w:val="single" w:sz="4" w:space="0" w:color="auto"/>
              <w:right w:val="single" w:sz="4" w:space="0" w:color="auto"/>
            </w:tcBorders>
            <w:shd w:val="clear" w:color="auto" w:fill="auto"/>
            <w:vAlign w:val="center"/>
            <w:hideMark/>
          </w:tcPr>
          <w:p w14:paraId="480CD40A" w14:textId="77777777" w:rsidR="00A05353" w:rsidRPr="00E659FD" w:rsidRDefault="00A05353" w:rsidP="00A05353">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2F2F6856" w14:textId="77777777" w:rsidR="00A05353" w:rsidRPr="00E659FD" w:rsidRDefault="00A05353" w:rsidP="00A05353">
            <w:pPr>
              <w:spacing w:line="240" w:lineRule="auto"/>
              <w:jc w:val="center"/>
              <w:rPr>
                <w:sz w:val="16"/>
                <w:szCs w:val="16"/>
              </w:rPr>
            </w:pPr>
            <w:r w:rsidRPr="00E659FD">
              <w:rPr>
                <w:sz w:val="16"/>
                <w:szCs w:val="16"/>
              </w:rPr>
              <w:t>233,9</w:t>
            </w:r>
          </w:p>
        </w:tc>
        <w:tc>
          <w:tcPr>
            <w:tcW w:w="558" w:type="dxa"/>
            <w:tcBorders>
              <w:top w:val="nil"/>
              <w:left w:val="nil"/>
              <w:bottom w:val="single" w:sz="4" w:space="0" w:color="auto"/>
              <w:right w:val="single" w:sz="4" w:space="0" w:color="auto"/>
            </w:tcBorders>
            <w:shd w:val="clear" w:color="auto" w:fill="auto"/>
            <w:vAlign w:val="center"/>
            <w:hideMark/>
          </w:tcPr>
          <w:p w14:paraId="48C289E0" w14:textId="77777777" w:rsidR="00A05353" w:rsidRPr="00E659FD" w:rsidRDefault="00A05353" w:rsidP="00A05353">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6A304006" w14:textId="77777777" w:rsidR="00A05353" w:rsidRPr="00E659FD" w:rsidRDefault="00A05353" w:rsidP="00A05353">
            <w:pPr>
              <w:spacing w:line="240" w:lineRule="auto"/>
              <w:jc w:val="center"/>
              <w:rPr>
                <w:sz w:val="16"/>
                <w:szCs w:val="16"/>
              </w:rPr>
            </w:pPr>
            <w:r w:rsidRPr="00E659FD">
              <w:rPr>
                <w:sz w:val="16"/>
                <w:szCs w:val="16"/>
              </w:rPr>
              <w:t>77,29</w:t>
            </w:r>
          </w:p>
        </w:tc>
        <w:tc>
          <w:tcPr>
            <w:tcW w:w="558" w:type="dxa"/>
            <w:tcBorders>
              <w:top w:val="nil"/>
              <w:left w:val="nil"/>
              <w:bottom w:val="single" w:sz="4" w:space="0" w:color="auto"/>
              <w:right w:val="single" w:sz="4" w:space="0" w:color="auto"/>
            </w:tcBorders>
            <w:shd w:val="clear" w:color="auto" w:fill="auto"/>
            <w:vAlign w:val="center"/>
            <w:hideMark/>
          </w:tcPr>
          <w:p w14:paraId="5815045D" w14:textId="77777777" w:rsidR="00A05353" w:rsidRPr="00E659FD" w:rsidRDefault="00A05353" w:rsidP="00A05353">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395549FD" w14:textId="77777777" w:rsidR="00A05353" w:rsidRPr="00E659FD" w:rsidRDefault="00A05353" w:rsidP="00A05353">
            <w:pPr>
              <w:spacing w:line="240" w:lineRule="auto"/>
              <w:jc w:val="center"/>
              <w:rPr>
                <w:sz w:val="16"/>
                <w:szCs w:val="16"/>
              </w:rPr>
            </w:pPr>
            <w:r w:rsidRPr="00E659FD">
              <w:rPr>
                <w:sz w:val="16"/>
                <w:szCs w:val="16"/>
              </w:rPr>
              <w:t>197,5</w:t>
            </w:r>
          </w:p>
        </w:tc>
        <w:tc>
          <w:tcPr>
            <w:tcW w:w="700" w:type="dxa"/>
            <w:tcBorders>
              <w:top w:val="nil"/>
              <w:left w:val="nil"/>
              <w:bottom w:val="single" w:sz="4" w:space="0" w:color="auto"/>
              <w:right w:val="single" w:sz="4" w:space="0" w:color="auto"/>
            </w:tcBorders>
            <w:shd w:val="clear" w:color="auto" w:fill="auto"/>
            <w:vAlign w:val="center"/>
            <w:hideMark/>
          </w:tcPr>
          <w:p w14:paraId="18043F76" w14:textId="77777777" w:rsidR="00A05353" w:rsidRPr="00E659FD" w:rsidRDefault="00A05353" w:rsidP="00A0535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76034F75" w14:textId="77777777" w:rsidR="00A05353" w:rsidRPr="00E659FD" w:rsidRDefault="00A05353" w:rsidP="00A05353">
            <w:pPr>
              <w:spacing w:line="240" w:lineRule="auto"/>
              <w:jc w:val="center"/>
              <w:rPr>
                <w:sz w:val="16"/>
                <w:szCs w:val="16"/>
              </w:rPr>
            </w:pPr>
            <w:r w:rsidRPr="00E659FD">
              <w:rPr>
                <w:sz w:val="16"/>
                <w:szCs w:val="16"/>
              </w:rPr>
              <w:t>60,16</w:t>
            </w:r>
          </w:p>
        </w:tc>
      </w:tr>
      <w:tr w:rsidR="00A05353" w:rsidRPr="00E659FD" w14:paraId="58597167" w14:textId="77777777" w:rsidTr="00C713A9">
        <w:trPr>
          <w:trHeight w:val="240"/>
        </w:trPr>
        <w:tc>
          <w:tcPr>
            <w:tcW w:w="1077" w:type="dxa"/>
            <w:tcBorders>
              <w:top w:val="nil"/>
              <w:left w:val="single" w:sz="4" w:space="0" w:color="auto"/>
              <w:bottom w:val="single" w:sz="4" w:space="0" w:color="auto"/>
              <w:right w:val="single" w:sz="4" w:space="0" w:color="auto"/>
            </w:tcBorders>
            <w:shd w:val="clear" w:color="auto" w:fill="auto"/>
            <w:vAlign w:val="center"/>
            <w:hideMark/>
          </w:tcPr>
          <w:p w14:paraId="0461CE49" w14:textId="77777777" w:rsidR="00A05353" w:rsidRPr="00E659FD" w:rsidRDefault="00A05353" w:rsidP="00A05353">
            <w:pPr>
              <w:spacing w:line="240" w:lineRule="auto"/>
              <w:jc w:val="left"/>
              <w:rPr>
                <w:sz w:val="16"/>
                <w:szCs w:val="16"/>
              </w:rPr>
            </w:pPr>
            <w:r w:rsidRPr="00E659FD">
              <w:rPr>
                <w:sz w:val="16"/>
                <w:szCs w:val="16"/>
              </w:rPr>
              <w:t>Тере-Хольский</w:t>
            </w:r>
          </w:p>
        </w:tc>
        <w:tc>
          <w:tcPr>
            <w:tcW w:w="766" w:type="dxa"/>
            <w:tcBorders>
              <w:top w:val="nil"/>
              <w:left w:val="nil"/>
              <w:bottom w:val="single" w:sz="4" w:space="0" w:color="auto"/>
              <w:right w:val="single" w:sz="4" w:space="0" w:color="auto"/>
            </w:tcBorders>
            <w:shd w:val="clear" w:color="auto" w:fill="auto"/>
            <w:vAlign w:val="center"/>
            <w:hideMark/>
          </w:tcPr>
          <w:p w14:paraId="373381A4" w14:textId="77777777" w:rsidR="00A05353" w:rsidRPr="00E659FD" w:rsidRDefault="00A05353" w:rsidP="00A0535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4E01301E" w14:textId="77777777" w:rsidR="00A05353" w:rsidRPr="00E659FD" w:rsidRDefault="00A05353" w:rsidP="00A05353">
            <w:pPr>
              <w:spacing w:line="240" w:lineRule="auto"/>
              <w:jc w:val="center"/>
              <w:rPr>
                <w:sz w:val="16"/>
                <w:szCs w:val="16"/>
              </w:rPr>
            </w:pPr>
            <w:r w:rsidRPr="00E659FD">
              <w:rPr>
                <w:sz w:val="16"/>
                <w:szCs w:val="16"/>
              </w:rPr>
              <w:t>160,2</w:t>
            </w:r>
          </w:p>
        </w:tc>
        <w:tc>
          <w:tcPr>
            <w:tcW w:w="558" w:type="dxa"/>
            <w:tcBorders>
              <w:top w:val="nil"/>
              <w:left w:val="nil"/>
              <w:bottom w:val="single" w:sz="4" w:space="0" w:color="auto"/>
              <w:right w:val="single" w:sz="4" w:space="0" w:color="auto"/>
            </w:tcBorders>
            <w:shd w:val="clear" w:color="auto" w:fill="auto"/>
            <w:vAlign w:val="center"/>
            <w:hideMark/>
          </w:tcPr>
          <w:p w14:paraId="1E9FC9F0" w14:textId="77777777" w:rsidR="00A05353" w:rsidRPr="00E659FD" w:rsidRDefault="00A05353" w:rsidP="00A0535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7312CA43" w14:textId="77777777" w:rsidR="00A05353" w:rsidRPr="00E659FD" w:rsidRDefault="00A05353" w:rsidP="00A05353">
            <w:pPr>
              <w:spacing w:line="240" w:lineRule="auto"/>
              <w:jc w:val="center"/>
              <w:rPr>
                <w:sz w:val="16"/>
                <w:szCs w:val="16"/>
              </w:rPr>
            </w:pPr>
            <w:r w:rsidRPr="00E659FD">
              <w:rPr>
                <w:sz w:val="16"/>
                <w:szCs w:val="16"/>
              </w:rPr>
              <w:t>160</w:t>
            </w:r>
          </w:p>
        </w:tc>
        <w:tc>
          <w:tcPr>
            <w:tcW w:w="558" w:type="dxa"/>
            <w:tcBorders>
              <w:top w:val="nil"/>
              <w:left w:val="nil"/>
              <w:bottom w:val="single" w:sz="4" w:space="0" w:color="auto"/>
              <w:right w:val="single" w:sz="4" w:space="0" w:color="auto"/>
            </w:tcBorders>
            <w:shd w:val="clear" w:color="auto" w:fill="auto"/>
            <w:vAlign w:val="center"/>
            <w:hideMark/>
          </w:tcPr>
          <w:p w14:paraId="32E65085" w14:textId="77777777" w:rsidR="00A05353" w:rsidRPr="00E659FD" w:rsidRDefault="00A05353" w:rsidP="00A05353">
            <w:pPr>
              <w:spacing w:line="240" w:lineRule="auto"/>
              <w:jc w:val="center"/>
              <w:rPr>
                <w:sz w:val="16"/>
                <w:szCs w:val="16"/>
              </w:rPr>
            </w:pPr>
            <w:r w:rsidRPr="00E659FD">
              <w:rPr>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14:paraId="48ABD29C" w14:textId="77777777" w:rsidR="00A05353" w:rsidRPr="00E659FD" w:rsidRDefault="00A05353" w:rsidP="00A05353">
            <w:pPr>
              <w:spacing w:line="240" w:lineRule="auto"/>
              <w:jc w:val="center"/>
              <w:rPr>
                <w:sz w:val="16"/>
                <w:szCs w:val="16"/>
              </w:rPr>
            </w:pPr>
            <w:r w:rsidRPr="00E659FD">
              <w:rPr>
                <w:sz w:val="16"/>
                <w:szCs w:val="16"/>
              </w:rPr>
              <w:t>215,1</w:t>
            </w:r>
          </w:p>
        </w:tc>
        <w:tc>
          <w:tcPr>
            <w:tcW w:w="709" w:type="dxa"/>
            <w:tcBorders>
              <w:top w:val="nil"/>
              <w:left w:val="nil"/>
              <w:bottom w:val="single" w:sz="4" w:space="0" w:color="auto"/>
              <w:right w:val="single" w:sz="4" w:space="0" w:color="auto"/>
            </w:tcBorders>
            <w:shd w:val="clear" w:color="auto" w:fill="auto"/>
            <w:vAlign w:val="center"/>
            <w:hideMark/>
          </w:tcPr>
          <w:p w14:paraId="02BB91C7" w14:textId="77777777" w:rsidR="00A05353" w:rsidRPr="00E659FD" w:rsidRDefault="00A05353" w:rsidP="00A05353">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70D4305E" w14:textId="77777777" w:rsidR="00A05353" w:rsidRPr="00E659FD" w:rsidRDefault="00A05353" w:rsidP="00A05353">
            <w:pPr>
              <w:spacing w:line="240" w:lineRule="auto"/>
              <w:jc w:val="center"/>
              <w:rPr>
                <w:sz w:val="16"/>
                <w:szCs w:val="16"/>
              </w:rPr>
            </w:pPr>
            <w:r w:rsidRPr="00E659FD">
              <w:rPr>
                <w:sz w:val="16"/>
                <w:szCs w:val="16"/>
              </w:rPr>
              <w:t>107,6</w:t>
            </w:r>
          </w:p>
        </w:tc>
        <w:tc>
          <w:tcPr>
            <w:tcW w:w="699" w:type="dxa"/>
            <w:tcBorders>
              <w:top w:val="nil"/>
              <w:left w:val="nil"/>
              <w:bottom w:val="single" w:sz="4" w:space="0" w:color="auto"/>
              <w:right w:val="single" w:sz="4" w:space="0" w:color="auto"/>
            </w:tcBorders>
            <w:shd w:val="clear" w:color="auto" w:fill="auto"/>
            <w:vAlign w:val="center"/>
            <w:hideMark/>
          </w:tcPr>
          <w:p w14:paraId="17508562" w14:textId="77777777" w:rsidR="00A05353" w:rsidRPr="00E659FD" w:rsidRDefault="00A05353" w:rsidP="00A05353">
            <w:pPr>
              <w:spacing w:line="240" w:lineRule="auto"/>
              <w:jc w:val="center"/>
              <w:rPr>
                <w:sz w:val="16"/>
                <w:szCs w:val="16"/>
              </w:rPr>
            </w:pPr>
            <w:r w:rsidRPr="00E659FD">
              <w:rPr>
                <w:sz w:val="16"/>
                <w:szCs w:val="16"/>
              </w:rPr>
              <w:t>1</w:t>
            </w:r>
          </w:p>
        </w:tc>
        <w:tc>
          <w:tcPr>
            <w:tcW w:w="576" w:type="dxa"/>
            <w:tcBorders>
              <w:top w:val="nil"/>
              <w:left w:val="nil"/>
              <w:bottom w:val="single" w:sz="4" w:space="0" w:color="auto"/>
              <w:right w:val="single" w:sz="4" w:space="0" w:color="auto"/>
            </w:tcBorders>
            <w:shd w:val="clear" w:color="auto" w:fill="auto"/>
            <w:noWrap/>
            <w:vAlign w:val="center"/>
            <w:hideMark/>
          </w:tcPr>
          <w:p w14:paraId="0719B521" w14:textId="77777777" w:rsidR="00A05353" w:rsidRPr="00E659FD" w:rsidRDefault="00A05353" w:rsidP="00A05353">
            <w:pPr>
              <w:spacing w:line="240" w:lineRule="auto"/>
              <w:jc w:val="center"/>
              <w:rPr>
                <w:sz w:val="16"/>
                <w:szCs w:val="16"/>
              </w:rPr>
            </w:pPr>
            <w:r w:rsidRPr="00E659FD">
              <w:rPr>
                <w:sz w:val="16"/>
                <w:szCs w:val="16"/>
              </w:rPr>
              <w:t>54</w:t>
            </w:r>
          </w:p>
        </w:tc>
        <w:tc>
          <w:tcPr>
            <w:tcW w:w="558" w:type="dxa"/>
            <w:tcBorders>
              <w:top w:val="nil"/>
              <w:left w:val="nil"/>
              <w:bottom w:val="single" w:sz="4" w:space="0" w:color="auto"/>
              <w:right w:val="single" w:sz="4" w:space="0" w:color="auto"/>
            </w:tcBorders>
            <w:shd w:val="clear" w:color="auto" w:fill="auto"/>
            <w:vAlign w:val="center"/>
            <w:hideMark/>
          </w:tcPr>
          <w:p w14:paraId="00467322" w14:textId="77777777" w:rsidR="00A05353" w:rsidRPr="00E659FD" w:rsidRDefault="00A05353" w:rsidP="00A05353">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29BB7F0C" w14:textId="77777777" w:rsidR="00A05353" w:rsidRPr="00E659FD" w:rsidRDefault="00A05353" w:rsidP="00A05353">
            <w:pPr>
              <w:spacing w:line="240" w:lineRule="auto"/>
              <w:jc w:val="center"/>
              <w:rPr>
                <w:sz w:val="16"/>
                <w:szCs w:val="16"/>
              </w:rPr>
            </w:pPr>
            <w:r w:rsidRPr="00E659FD">
              <w:rPr>
                <w:sz w:val="16"/>
                <w:szCs w:val="16"/>
              </w:rPr>
              <w:t>160</w:t>
            </w:r>
          </w:p>
        </w:tc>
        <w:tc>
          <w:tcPr>
            <w:tcW w:w="558" w:type="dxa"/>
            <w:tcBorders>
              <w:top w:val="nil"/>
              <w:left w:val="nil"/>
              <w:bottom w:val="single" w:sz="4" w:space="0" w:color="auto"/>
              <w:right w:val="single" w:sz="4" w:space="0" w:color="auto"/>
            </w:tcBorders>
            <w:shd w:val="clear" w:color="auto" w:fill="auto"/>
            <w:vAlign w:val="center"/>
            <w:hideMark/>
          </w:tcPr>
          <w:p w14:paraId="1905C2D5" w14:textId="77777777" w:rsidR="00A05353" w:rsidRPr="00E659FD" w:rsidRDefault="00A05353" w:rsidP="00A05353">
            <w:pPr>
              <w:spacing w:line="240" w:lineRule="auto"/>
              <w:jc w:val="center"/>
              <w:rPr>
                <w:sz w:val="16"/>
                <w:szCs w:val="16"/>
              </w:rPr>
            </w:pPr>
            <w:r w:rsidRPr="00E659FD">
              <w:rPr>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14:paraId="0D103495" w14:textId="77777777" w:rsidR="00A05353" w:rsidRPr="00E659FD" w:rsidRDefault="00A05353" w:rsidP="00A05353">
            <w:pPr>
              <w:spacing w:line="240" w:lineRule="auto"/>
              <w:jc w:val="center"/>
              <w:rPr>
                <w:sz w:val="16"/>
                <w:szCs w:val="16"/>
              </w:rPr>
            </w:pPr>
            <w:r w:rsidRPr="00E659FD">
              <w:rPr>
                <w:sz w:val="16"/>
                <w:szCs w:val="16"/>
              </w:rPr>
              <w:t>52,58</w:t>
            </w:r>
          </w:p>
        </w:tc>
        <w:tc>
          <w:tcPr>
            <w:tcW w:w="567" w:type="dxa"/>
            <w:tcBorders>
              <w:top w:val="nil"/>
              <w:left w:val="nil"/>
              <w:bottom w:val="single" w:sz="4" w:space="0" w:color="auto"/>
              <w:right w:val="single" w:sz="4" w:space="0" w:color="auto"/>
            </w:tcBorders>
            <w:shd w:val="clear" w:color="auto" w:fill="auto"/>
            <w:vAlign w:val="center"/>
            <w:hideMark/>
          </w:tcPr>
          <w:p w14:paraId="41BDEB61" w14:textId="77777777" w:rsidR="00A05353" w:rsidRPr="00E659FD" w:rsidRDefault="00A05353" w:rsidP="00A05353">
            <w:pPr>
              <w:spacing w:line="240" w:lineRule="auto"/>
              <w:jc w:val="center"/>
              <w:rPr>
                <w:sz w:val="16"/>
                <w:szCs w:val="16"/>
              </w:rPr>
            </w:pPr>
            <w:r w:rsidRPr="00E659FD">
              <w:rPr>
                <w:sz w:val="16"/>
                <w:szCs w:val="16"/>
              </w:rPr>
              <w:t>4</w:t>
            </w:r>
          </w:p>
        </w:tc>
        <w:tc>
          <w:tcPr>
            <w:tcW w:w="576" w:type="dxa"/>
            <w:tcBorders>
              <w:top w:val="nil"/>
              <w:left w:val="nil"/>
              <w:bottom w:val="single" w:sz="4" w:space="0" w:color="auto"/>
              <w:right w:val="single" w:sz="4" w:space="0" w:color="auto"/>
            </w:tcBorders>
            <w:shd w:val="clear" w:color="auto" w:fill="auto"/>
            <w:noWrap/>
            <w:vAlign w:val="center"/>
            <w:hideMark/>
          </w:tcPr>
          <w:p w14:paraId="2DFBCB5F" w14:textId="77777777" w:rsidR="00A05353" w:rsidRPr="00E659FD" w:rsidRDefault="00A05353" w:rsidP="00A05353">
            <w:pPr>
              <w:spacing w:line="240" w:lineRule="auto"/>
              <w:jc w:val="center"/>
              <w:rPr>
                <w:sz w:val="16"/>
                <w:szCs w:val="16"/>
              </w:rPr>
            </w:pPr>
            <w:r w:rsidRPr="00E659FD">
              <w:rPr>
                <w:sz w:val="16"/>
                <w:szCs w:val="16"/>
              </w:rPr>
              <w:t>209</w:t>
            </w:r>
          </w:p>
        </w:tc>
        <w:tc>
          <w:tcPr>
            <w:tcW w:w="558" w:type="dxa"/>
            <w:tcBorders>
              <w:top w:val="nil"/>
              <w:left w:val="nil"/>
              <w:bottom w:val="single" w:sz="4" w:space="0" w:color="auto"/>
              <w:right w:val="single" w:sz="4" w:space="0" w:color="auto"/>
            </w:tcBorders>
            <w:shd w:val="clear" w:color="auto" w:fill="auto"/>
            <w:vAlign w:val="center"/>
            <w:hideMark/>
          </w:tcPr>
          <w:p w14:paraId="2FB5BAE7" w14:textId="77777777" w:rsidR="00A05353" w:rsidRPr="00E659FD" w:rsidRDefault="00A05353" w:rsidP="00A05353">
            <w:pPr>
              <w:spacing w:line="240" w:lineRule="auto"/>
              <w:jc w:val="center"/>
              <w:rPr>
                <w:sz w:val="16"/>
                <w:szCs w:val="16"/>
              </w:rPr>
            </w:pPr>
            <w:r w:rsidRPr="00E659FD">
              <w:rPr>
                <w:sz w:val="16"/>
                <w:szCs w:val="16"/>
              </w:rPr>
              <w:t>6</w:t>
            </w:r>
          </w:p>
        </w:tc>
        <w:tc>
          <w:tcPr>
            <w:tcW w:w="576" w:type="dxa"/>
            <w:tcBorders>
              <w:top w:val="nil"/>
              <w:left w:val="nil"/>
              <w:bottom w:val="single" w:sz="4" w:space="0" w:color="auto"/>
              <w:right w:val="single" w:sz="4" w:space="0" w:color="auto"/>
            </w:tcBorders>
            <w:shd w:val="clear" w:color="auto" w:fill="auto"/>
            <w:noWrap/>
            <w:vAlign w:val="center"/>
            <w:hideMark/>
          </w:tcPr>
          <w:p w14:paraId="69CFFD04" w14:textId="77777777" w:rsidR="00A05353" w:rsidRPr="00E659FD" w:rsidRDefault="00A05353" w:rsidP="00A05353">
            <w:pPr>
              <w:spacing w:line="240" w:lineRule="auto"/>
              <w:jc w:val="center"/>
              <w:rPr>
                <w:sz w:val="16"/>
                <w:szCs w:val="16"/>
              </w:rPr>
            </w:pPr>
            <w:r w:rsidRPr="00E659FD">
              <w:rPr>
                <w:sz w:val="16"/>
                <w:szCs w:val="16"/>
              </w:rPr>
              <w:t>119,3</w:t>
            </w:r>
          </w:p>
        </w:tc>
        <w:tc>
          <w:tcPr>
            <w:tcW w:w="558" w:type="dxa"/>
            <w:tcBorders>
              <w:top w:val="nil"/>
              <w:left w:val="nil"/>
              <w:bottom w:val="single" w:sz="4" w:space="0" w:color="auto"/>
              <w:right w:val="single" w:sz="4" w:space="0" w:color="auto"/>
            </w:tcBorders>
            <w:shd w:val="clear" w:color="auto" w:fill="auto"/>
            <w:vAlign w:val="center"/>
            <w:hideMark/>
          </w:tcPr>
          <w:p w14:paraId="6B2A7F22" w14:textId="77777777" w:rsidR="00A05353" w:rsidRPr="00E659FD" w:rsidRDefault="00A05353" w:rsidP="00A05353">
            <w:pPr>
              <w:spacing w:line="240" w:lineRule="auto"/>
              <w:jc w:val="center"/>
              <w:rPr>
                <w:sz w:val="16"/>
                <w:szCs w:val="16"/>
              </w:rPr>
            </w:pPr>
            <w:r w:rsidRPr="00E659FD">
              <w:rPr>
                <w:sz w:val="16"/>
                <w:szCs w:val="16"/>
              </w:rPr>
              <w:t>5</w:t>
            </w:r>
          </w:p>
        </w:tc>
        <w:tc>
          <w:tcPr>
            <w:tcW w:w="576" w:type="dxa"/>
            <w:tcBorders>
              <w:top w:val="nil"/>
              <w:left w:val="nil"/>
              <w:bottom w:val="single" w:sz="4" w:space="0" w:color="auto"/>
              <w:right w:val="single" w:sz="4" w:space="0" w:color="auto"/>
            </w:tcBorders>
            <w:shd w:val="clear" w:color="auto" w:fill="auto"/>
            <w:noWrap/>
            <w:vAlign w:val="center"/>
            <w:hideMark/>
          </w:tcPr>
          <w:p w14:paraId="585C1EC8" w14:textId="77777777" w:rsidR="00A05353" w:rsidRPr="00E659FD" w:rsidRDefault="00A05353" w:rsidP="00A05353">
            <w:pPr>
              <w:spacing w:line="240" w:lineRule="auto"/>
              <w:jc w:val="center"/>
              <w:rPr>
                <w:sz w:val="16"/>
                <w:szCs w:val="16"/>
              </w:rPr>
            </w:pPr>
            <w:r w:rsidRPr="00E659FD">
              <w:rPr>
                <w:sz w:val="16"/>
                <w:szCs w:val="16"/>
              </w:rPr>
              <w:t>253,9</w:t>
            </w:r>
          </w:p>
        </w:tc>
        <w:tc>
          <w:tcPr>
            <w:tcW w:w="700" w:type="dxa"/>
            <w:tcBorders>
              <w:top w:val="nil"/>
              <w:left w:val="nil"/>
              <w:bottom w:val="single" w:sz="4" w:space="0" w:color="auto"/>
              <w:right w:val="single" w:sz="4" w:space="0" w:color="auto"/>
            </w:tcBorders>
            <w:shd w:val="clear" w:color="auto" w:fill="auto"/>
            <w:vAlign w:val="center"/>
            <w:hideMark/>
          </w:tcPr>
          <w:p w14:paraId="6115B9FE" w14:textId="77777777" w:rsidR="00A05353" w:rsidRPr="00E659FD" w:rsidRDefault="00A05353" w:rsidP="00A05353">
            <w:pPr>
              <w:spacing w:line="240" w:lineRule="auto"/>
              <w:jc w:val="center"/>
              <w:rPr>
                <w:sz w:val="16"/>
                <w:szCs w:val="16"/>
              </w:rPr>
            </w:pPr>
            <w:r w:rsidRPr="00E659FD">
              <w:rPr>
                <w:sz w:val="16"/>
                <w:szCs w:val="16"/>
              </w:rPr>
              <w:t>1</w:t>
            </w:r>
          </w:p>
        </w:tc>
        <w:tc>
          <w:tcPr>
            <w:tcW w:w="576" w:type="dxa"/>
            <w:tcBorders>
              <w:top w:val="nil"/>
              <w:left w:val="nil"/>
              <w:bottom w:val="single" w:sz="4" w:space="0" w:color="auto"/>
              <w:right w:val="single" w:sz="4" w:space="0" w:color="auto"/>
            </w:tcBorders>
            <w:shd w:val="clear" w:color="auto" w:fill="auto"/>
            <w:noWrap/>
            <w:vAlign w:val="center"/>
            <w:hideMark/>
          </w:tcPr>
          <w:p w14:paraId="198D2F3A" w14:textId="77777777" w:rsidR="00A05353" w:rsidRPr="00E659FD" w:rsidRDefault="00A05353" w:rsidP="00A05353">
            <w:pPr>
              <w:spacing w:line="240" w:lineRule="auto"/>
              <w:jc w:val="center"/>
              <w:rPr>
                <w:sz w:val="16"/>
                <w:szCs w:val="16"/>
              </w:rPr>
            </w:pPr>
            <w:r w:rsidRPr="00E659FD">
              <w:rPr>
                <w:sz w:val="16"/>
                <w:szCs w:val="16"/>
              </w:rPr>
              <w:t>50,15</w:t>
            </w:r>
          </w:p>
        </w:tc>
      </w:tr>
    </w:tbl>
    <w:p w14:paraId="7A605222" w14:textId="77777777" w:rsidR="00C713A9" w:rsidRPr="00E659FD" w:rsidRDefault="00C713A9" w:rsidP="00C713A9">
      <w:pPr>
        <w:pStyle w:val="formattext"/>
        <w:tabs>
          <w:tab w:val="left" w:pos="0"/>
          <w:tab w:val="left" w:pos="360"/>
        </w:tabs>
        <w:spacing w:before="0" w:beforeAutospacing="0" w:after="0" w:afterAutospacing="0"/>
        <w:ind w:firstLine="851"/>
        <w:jc w:val="center"/>
        <w:sectPr w:rsidR="00C713A9" w:rsidRPr="00E659FD" w:rsidSect="00EA676D">
          <w:pgSz w:w="16838" w:h="11906" w:orient="landscape"/>
          <w:pgMar w:top="568" w:right="992" w:bottom="426" w:left="1134" w:header="709" w:footer="709" w:gutter="0"/>
          <w:pgNumType w:start="11"/>
          <w:cols w:space="708"/>
          <w:titlePg/>
          <w:docGrid w:linePitch="381"/>
        </w:sectPr>
      </w:pPr>
    </w:p>
    <w:p w14:paraId="5C3BDAC3" w14:textId="77777777" w:rsidR="00467A39" w:rsidRPr="00E659FD" w:rsidRDefault="00800514" w:rsidP="00D176DE">
      <w:pPr>
        <w:tabs>
          <w:tab w:val="left" w:pos="0"/>
          <w:tab w:val="left" w:pos="360"/>
        </w:tabs>
        <w:spacing w:line="240" w:lineRule="auto"/>
        <w:ind w:firstLine="851"/>
      </w:pPr>
      <w:r w:rsidRPr="00E659FD">
        <w:lastRenderedPageBreak/>
        <w:t>Показатель з</w:t>
      </w:r>
      <w:r w:rsidR="004E32A7" w:rsidRPr="00E659FD">
        <w:t>аболеваемост</w:t>
      </w:r>
      <w:r w:rsidRPr="00E659FD">
        <w:t>и</w:t>
      </w:r>
      <w:r w:rsidR="004E32A7" w:rsidRPr="00E659FD">
        <w:t xml:space="preserve"> </w:t>
      </w:r>
      <w:r w:rsidRPr="00E659FD">
        <w:t>ЗНО выше республиканского в следующих рай</w:t>
      </w:r>
      <w:r w:rsidRPr="00E659FD">
        <w:t>о</w:t>
      </w:r>
      <w:r w:rsidRPr="00E659FD">
        <w:t>нах:</w:t>
      </w:r>
      <w:r w:rsidR="004E32A7" w:rsidRPr="00E659FD">
        <w:t xml:space="preserve"> </w:t>
      </w:r>
      <w:r w:rsidR="00781AED" w:rsidRPr="00E659FD">
        <w:t>Пий-Хемском (</w:t>
      </w:r>
      <w:r w:rsidRPr="00E659FD">
        <w:t>в 1,9 раза),</w:t>
      </w:r>
      <w:r w:rsidR="00781AED" w:rsidRPr="00E659FD">
        <w:t xml:space="preserve"> </w:t>
      </w:r>
      <w:r w:rsidRPr="00E659FD">
        <w:t xml:space="preserve">Каа-Хемском (в 1,4 раза), </w:t>
      </w:r>
      <w:r w:rsidR="004E32A7" w:rsidRPr="00E659FD">
        <w:t>г. Кызыле</w:t>
      </w:r>
      <w:r w:rsidRPr="00E659FD">
        <w:t xml:space="preserve"> (на 13,7 проце</w:t>
      </w:r>
      <w:r w:rsidRPr="00E659FD">
        <w:t>н</w:t>
      </w:r>
      <w:r w:rsidRPr="00E659FD">
        <w:t>та)</w:t>
      </w:r>
      <w:r w:rsidR="004E32A7" w:rsidRPr="00E659FD">
        <w:t>,</w:t>
      </w:r>
      <w:r w:rsidRPr="00E659FD">
        <w:t xml:space="preserve"> г. Ак-Довураке (на 6,4 процента)</w:t>
      </w:r>
      <w:r w:rsidR="004E32A7" w:rsidRPr="00E659FD">
        <w:t xml:space="preserve"> </w:t>
      </w:r>
      <w:r w:rsidRPr="00E659FD">
        <w:t xml:space="preserve">Бай-Тайгинском (на 1,9 процентов), </w:t>
      </w:r>
      <w:r w:rsidR="00FC4B04" w:rsidRPr="00E659FD">
        <w:t>а по остальным районам отмечается сн</w:t>
      </w:r>
      <w:r w:rsidRPr="00E659FD">
        <w:t>ижение показателя</w:t>
      </w:r>
      <w:r w:rsidR="00FC4B04" w:rsidRPr="00E659FD">
        <w:t xml:space="preserve">. </w:t>
      </w:r>
      <w:r w:rsidR="00592E84" w:rsidRPr="00E659FD">
        <w:t>По вышеперечисленным ра</w:t>
      </w:r>
      <w:r w:rsidR="00592E84" w:rsidRPr="00E659FD">
        <w:t>й</w:t>
      </w:r>
      <w:r w:rsidR="00592E84" w:rsidRPr="00E659FD">
        <w:t>онам показатель заболеваемости выше республиканского у мужского и женского населения.</w:t>
      </w:r>
    </w:p>
    <w:p w14:paraId="7F4440C7" w14:textId="77777777" w:rsidR="004E32A7" w:rsidRPr="00E659FD" w:rsidRDefault="004E32A7" w:rsidP="00D176DE">
      <w:pPr>
        <w:tabs>
          <w:tab w:val="left" w:pos="0"/>
          <w:tab w:val="left" w:pos="360"/>
        </w:tabs>
        <w:spacing w:line="240" w:lineRule="auto"/>
        <w:ind w:firstLine="851"/>
      </w:pPr>
      <w:r w:rsidRPr="00E659FD">
        <w:t xml:space="preserve">Таким образом, отмечается общая тенденция к увеличению заболеваемости </w:t>
      </w:r>
      <w:r w:rsidR="00592E84" w:rsidRPr="00E659FD">
        <w:t>ЗНО</w:t>
      </w:r>
      <w:r w:rsidRPr="00E659FD">
        <w:t xml:space="preserve"> в Республике Тыва, что можно объяснить совершенствованием диагностики, которое приводит к увеличению выявления ЗНО у прикрепленного населения.</w:t>
      </w:r>
    </w:p>
    <w:p w14:paraId="78761F9B" w14:textId="77777777" w:rsidR="00C624E0" w:rsidRPr="00E659FD" w:rsidRDefault="00C624E0" w:rsidP="00D176DE">
      <w:pPr>
        <w:tabs>
          <w:tab w:val="left" w:pos="0"/>
          <w:tab w:val="left" w:pos="360"/>
        </w:tabs>
        <w:spacing w:line="240" w:lineRule="auto"/>
        <w:ind w:firstLine="851"/>
      </w:pPr>
    </w:p>
    <w:p w14:paraId="66A76D53" w14:textId="77777777" w:rsidR="00C624E0" w:rsidRPr="00E659FD" w:rsidRDefault="00C624E0" w:rsidP="00D176DE">
      <w:pPr>
        <w:spacing w:line="240" w:lineRule="auto"/>
        <w:jc w:val="center"/>
      </w:pPr>
      <w:r w:rsidRPr="00E659FD">
        <w:t>Показатель раннего выявления</w:t>
      </w:r>
    </w:p>
    <w:p w14:paraId="4019F845" w14:textId="77777777" w:rsidR="00C624E0" w:rsidRPr="00E659FD" w:rsidRDefault="00C624E0" w:rsidP="00D176DE">
      <w:pPr>
        <w:spacing w:line="240" w:lineRule="auto"/>
        <w:jc w:val="center"/>
      </w:pPr>
    </w:p>
    <w:p w14:paraId="3F565738" w14:textId="77777777" w:rsidR="00193E45" w:rsidRPr="00E659FD" w:rsidRDefault="00C624E0" w:rsidP="00D176DE">
      <w:pPr>
        <w:spacing w:line="240" w:lineRule="auto"/>
        <w:ind w:firstLine="709"/>
      </w:pPr>
      <w:r w:rsidRPr="00E659FD">
        <w:t xml:space="preserve">Данный показатель в целом по Республике Тыва </w:t>
      </w:r>
      <w:r w:rsidR="00570A4B" w:rsidRPr="00E659FD">
        <w:t xml:space="preserve">в динамике </w:t>
      </w:r>
      <w:r w:rsidRPr="00E659FD">
        <w:t>за 10 лет увел</w:t>
      </w:r>
      <w:r w:rsidRPr="00E659FD">
        <w:t>и</w:t>
      </w:r>
      <w:r w:rsidRPr="00E659FD">
        <w:t xml:space="preserve">чился на </w:t>
      </w:r>
      <w:r w:rsidR="00193E45" w:rsidRPr="00E659FD">
        <w:t>34,7</w:t>
      </w:r>
      <w:r w:rsidRPr="00E659FD">
        <w:t xml:space="preserve"> процента с </w:t>
      </w:r>
      <w:r w:rsidR="00193E45" w:rsidRPr="00E659FD">
        <w:t>38,0</w:t>
      </w:r>
      <w:r w:rsidRPr="00E659FD">
        <w:t xml:space="preserve"> процента – 201</w:t>
      </w:r>
      <w:r w:rsidR="00193E45" w:rsidRPr="00E659FD">
        <w:t>0</w:t>
      </w:r>
      <w:r w:rsidRPr="00E659FD">
        <w:t xml:space="preserve"> г. до </w:t>
      </w:r>
      <w:r w:rsidR="00193E45" w:rsidRPr="00E659FD">
        <w:t>51,2</w:t>
      </w:r>
      <w:r w:rsidRPr="00E659FD">
        <w:t xml:space="preserve"> процента – 20</w:t>
      </w:r>
      <w:r w:rsidR="00193E45" w:rsidRPr="00E659FD">
        <w:t>20</w:t>
      </w:r>
      <w:r w:rsidRPr="00E659FD">
        <w:t xml:space="preserve"> г., в п</w:t>
      </w:r>
      <w:r w:rsidRPr="00E659FD">
        <w:t>о</w:t>
      </w:r>
      <w:r w:rsidRPr="00E659FD">
        <w:t>с</w:t>
      </w:r>
      <w:r w:rsidR="00193E45" w:rsidRPr="00E659FD">
        <w:t>ледние 5 лет</w:t>
      </w:r>
      <w:r w:rsidRPr="00E659FD">
        <w:t xml:space="preserve"> – на </w:t>
      </w:r>
      <w:r w:rsidR="00193E45" w:rsidRPr="00E659FD">
        <w:t>18,7 процентов</w:t>
      </w:r>
      <w:r w:rsidRPr="00E659FD">
        <w:t xml:space="preserve"> за счет визуальных локализаций. </w:t>
      </w:r>
      <w:r w:rsidR="00193E45" w:rsidRPr="00E659FD">
        <w:t>По сравнении с показателем Российской Федерации за 2019 год показатель республики ниже на 10,8 процентов.</w:t>
      </w:r>
      <w:r w:rsidRPr="00E659FD">
        <w:t xml:space="preserve"> </w:t>
      </w:r>
    </w:p>
    <w:p w14:paraId="6E5CC540" w14:textId="77777777" w:rsidR="00193E45" w:rsidRPr="004B218B" w:rsidRDefault="00CD7BDC" w:rsidP="00D176DE">
      <w:pPr>
        <w:spacing w:line="240" w:lineRule="auto"/>
        <w:ind w:firstLine="709"/>
        <w:jc w:val="right"/>
        <w:rPr>
          <w:sz w:val="24"/>
          <w:szCs w:val="24"/>
        </w:rPr>
      </w:pPr>
      <w:r w:rsidRPr="004B218B">
        <w:rPr>
          <w:sz w:val="24"/>
          <w:szCs w:val="24"/>
        </w:rPr>
        <w:t xml:space="preserve">Таблица 4   </w:t>
      </w:r>
    </w:p>
    <w:tbl>
      <w:tblPr>
        <w:tblW w:w="9784" w:type="dxa"/>
        <w:tblInd w:w="108" w:type="dxa"/>
        <w:tblLook w:val="04A0" w:firstRow="1" w:lastRow="0" w:firstColumn="1" w:lastColumn="0" w:noHBand="0" w:noVBand="1"/>
      </w:tblPr>
      <w:tblGrid>
        <w:gridCol w:w="1588"/>
        <w:gridCol w:w="540"/>
        <w:gridCol w:w="696"/>
        <w:gridCol w:w="696"/>
        <w:gridCol w:w="696"/>
        <w:gridCol w:w="696"/>
        <w:gridCol w:w="696"/>
        <w:gridCol w:w="696"/>
        <w:gridCol w:w="696"/>
        <w:gridCol w:w="696"/>
        <w:gridCol w:w="696"/>
        <w:gridCol w:w="696"/>
        <w:gridCol w:w="696"/>
      </w:tblGrid>
      <w:tr w:rsidR="00E659FD" w:rsidRPr="00E659FD" w14:paraId="7B9FD007" w14:textId="77777777" w:rsidTr="001C6CDC">
        <w:trPr>
          <w:trHeight w:val="57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081425" w14:textId="77777777" w:rsidR="00193E45" w:rsidRPr="00E659FD" w:rsidRDefault="00554E84" w:rsidP="00D176DE">
            <w:pPr>
              <w:spacing w:line="240" w:lineRule="auto"/>
              <w:jc w:val="left"/>
              <w:rPr>
                <w:sz w:val="24"/>
                <w:szCs w:val="24"/>
              </w:rPr>
            </w:pPr>
            <w:r w:rsidRPr="00E659FD">
              <w:rPr>
                <w:sz w:val="24"/>
                <w:szCs w:val="24"/>
              </w:rPr>
              <w:t>Локализация</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9BEDC" w14:textId="77777777" w:rsidR="00193E45" w:rsidRPr="00E659FD" w:rsidRDefault="00193E45" w:rsidP="00D176DE">
            <w:pPr>
              <w:spacing w:line="240" w:lineRule="auto"/>
              <w:jc w:val="center"/>
              <w:rPr>
                <w:sz w:val="24"/>
                <w:szCs w:val="24"/>
              </w:rPr>
            </w:pPr>
            <w:r w:rsidRPr="00E659FD">
              <w:rPr>
                <w:sz w:val="24"/>
                <w:szCs w:val="24"/>
              </w:rPr>
              <w:t> </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BDBA8" w14:textId="77777777" w:rsidR="00193E45" w:rsidRPr="00E659FD" w:rsidRDefault="00193E45" w:rsidP="00D176DE">
            <w:pPr>
              <w:spacing w:line="240" w:lineRule="auto"/>
              <w:jc w:val="center"/>
              <w:rPr>
                <w:sz w:val="24"/>
                <w:szCs w:val="24"/>
              </w:rPr>
            </w:pPr>
            <w:r w:rsidRPr="00E659FD">
              <w:rPr>
                <w:sz w:val="24"/>
                <w:szCs w:val="24"/>
              </w:rPr>
              <w:t>2010</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69EC9" w14:textId="77777777" w:rsidR="00193E45" w:rsidRPr="00E659FD" w:rsidRDefault="00193E45" w:rsidP="00D176DE">
            <w:pPr>
              <w:spacing w:line="240" w:lineRule="auto"/>
              <w:jc w:val="center"/>
              <w:rPr>
                <w:sz w:val="24"/>
                <w:szCs w:val="24"/>
              </w:rPr>
            </w:pPr>
            <w:r w:rsidRPr="00E659FD">
              <w:rPr>
                <w:sz w:val="24"/>
                <w:szCs w:val="24"/>
              </w:rPr>
              <w:t>2011</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66E4A" w14:textId="77777777" w:rsidR="00193E45" w:rsidRPr="00E659FD" w:rsidRDefault="00193E45" w:rsidP="00D176DE">
            <w:pPr>
              <w:spacing w:line="240" w:lineRule="auto"/>
              <w:jc w:val="center"/>
              <w:rPr>
                <w:sz w:val="24"/>
                <w:szCs w:val="24"/>
              </w:rPr>
            </w:pPr>
            <w:r w:rsidRPr="00E659FD">
              <w:rPr>
                <w:sz w:val="24"/>
                <w:szCs w:val="24"/>
              </w:rPr>
              <w:t>2012</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214F4" w14:textId="77777777" w:rsidR="00193E45" w:rsidRPr="00E659FD" w:rsidRDefault="00193E45" w:rsidP="00D176DE">
            <w:pPr>
              <w:spacing w:line="240" w:lineRule="auto"/>
              <w:jc w:val="center"/>
              <w:rPr>
                <w:sz w:val="24"/>
                <w:szCs w:val="24"/>
              </w:rPr>
            </w:pPr>
            <w:r w:rsidRPr="00E659FD">
              <w:rPr>
                <w:sz w:val="24"/>
                <w:szCs w:val="24"/>
              </w:rPr>
              <w:t>2013</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AA916" w14:textId="77777777" w:rsidR="00193E45" w:rsidRPr="00E659FD" w:rsidRDefault="00193E45" w:rsidP="00D176DE">
            <w:pPr>
              <w:spacing w:line="240" w:lineRule="auto"/>
              <w:jc w:val="center"/>
              <w:rPr>
                <w:sz w:val="24"/>
                <w:szCs w:val="24"/>
              </w:rPr>
            </w:pPr>
            <w:r w:rsidRPr="00E659FD">
              <w:rPr>
                <w:sz w:val="24"/>
                <w:szCs w:val="24"/>
              </w:rPr>
              <w:t>2014</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57FAA" w14:textId="77777777" w:rsidR="00193E45" w:rsidRPr="00E659FD" w:rsidRDefault="00193E45" w:rsidP="00D176DE">
            <w:pPr>
              <w:spacing w:line="240" w:lineRule="auto"/>
              <w:jc w:val="center"/>
              <w:rPr>
                <w:sz w:val="24"/>
                <w:szCs w:val="24"/>
              </w:rPr>
            </w:pPr>
            <w:r w:rsidRPr="00E659FD">
              <w:rPr>
                <w:sz w:val="24"/>
                <w:szCs w:val="24"/>
              </w:rPr>
              <w:t>2015</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F9253" w14:textId="77777777" w:rsidR="00193E45" w:rsidRPr="00E659FD" w:rsidRDefault="00193E45" w:rsidP="00D176DE">
            <w:pPr>
              <w:spacing w:line="240" w:lineRule="auto"/>
              <w:jc w:val="center"/>
              <w:rPr>
                <w:sz w:val="24"/>
                <w:szCs w:val="24"/>
              </w:rPr>
            </w:pPr>
            <w:r w:rsidRPr="00E659FD">
              <w:rPr>
                <w:sz w:val="24"/>
                <w:szCs w:val="24"/>
              </w:rPr>
              <w:t>2016</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D2D67" w14:textId="77777777" w:rsidR="00193E45" w:rsidRPr="00E659FD" w:rsidRDefault="00193E45" w:rsidP="00D176DE">
            <w:pPr>
              <w:spacing w:line="240" w:lineRule="auto"/>
              <w:jc w:val="center"/>
              <w:rPr>
                <w:sz w:val="24"/>
                <w:szCs w:val="24"/>
              </w:rPr>
            </w:pPr>
            <w:r w:rsidRPr="00E659FD">
              <w:rPr>
                <w:sz w:val="24"/>
                <w:szCs w:val="24"/>
              </w:rPr>
              <w:t>2017</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3AB8C" w14:textId="77777777" w:rsidR="00193E45" w:rsidRPr="00E659FD" w:rsidRDefault="00193E45" w:rsidP="00D176DE">
            <w:pPr>
              <w:spacing w:line="240" w:lineRule="auto"/>
              <w:jc w:val="center"/>
              <w:rPr>
                <w:sz w:val="24"/>
                <w:szCs w:val="24"/>
              </w:rPr>
            </w:pPr>
            <w:r w:rsidRPr="00E659FD">
              <w:rPr>
                <w:sz w:val="24"/>
                <w:szCs w:val="24"/>
              </w:rPr>
              <w:t>2018</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8FF9D" w14:textId="77777777" w:rsidR="00193E45" w:rsidRPr="00E659FD" w:rsidRDefault="00193E45" w:rsidP="00D176DE">
            <w:pPr>
              <w:spacing w:line="240" w:lineRule="auto"/>
              <w:jc w:val="center"/>
              <w:rPr>
                <w:sz w:val="24"/>
                <w:szCs w:val="24"/>
              </w:rPr>
            </w:pPr>
            <w:r w:rsidRPr="00E659FD">
              <w:rPr>
                <w:sz w:val="24"/>
                <w:szCs w:val="24"/>
              </w:rPr>
              <w:t>2019</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F724" w14:textId="77777777" w:rsidR="00193E45" w:rsidRPr="00E659FD" w:rsidRDefault="00193E45" w:rsidP="00D176DE">
            <w:pPr>
              <w:spacing w:line="240" w:lineRule="auto"/>
              <w:jc w:val="center"/>
              <w:rPr>
                <w:sz w:val="24"/>
                <w:szCs w:val="24"/>
              </w:rPr>
            </w:pPr>
            <w:r w:rsidRPr="00E659FD">
              <w:rPr>
                <w:sz w:val="24"/>
                <w:szCs w:val="24"/>
              </w:rPr>
              <w:t>2020</w:t>
            </w:r>
          </w:p>
        </w:tc>
      </w:tr>
      <w:tr w:rsidR="00E659FD" w:rsidRPr="00E659FD" w14:paraId="18402082" w14:textId="77777777" w:rsidTr="001C6CDC">
        <w:trPr>
          <w:trHeight w:val="570"/>
        </w:trPr>
        <w:tc>
          <w:tcPr>
            <w:tcW w:w="1588" w:type="dxa"/>
            <w:vMerge/>
            <w:tcBorders>
              <w:top w:val="single" w:sz="4" w:space="0" w:color="auto"/>
              <w:left w:val="single" w:sz="4" w:space="0" w:color="auto"/>
              <w:bottom w:val="single" w:sz="4" w:space="0" w:color="auto"/>
              <w:right w:val="single" w:sz="4" w:space="0" w:color="auto"/>
            </w:tcBorders>
            <w:vAlign w:val="center"/>
            <w:hideMark/>
          </w:tcPr>
          <w:p w14:paraId="3CFCA656" w14:textId="77777777" w:rsidR="00193E45" w:rsidRPr="00E659FD" w:rsidRDefault="00193E45" w:rsidP="00D176DE">
            <w:pPr>
              <w:spacing w:line="240" w:lineRule="auto"/>
              <w:jc w:val="left"/>
              <w:rPr>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3860C94"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89D73B8"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B6D072E"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0B91F11"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8E9A13A"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5DADD93"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8733063"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6141398"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B406896"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0F92F71"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29DB992" w14:textId="77777777" w:rsidR="00193E45" w:rsidRPr="00E659FD" w:rsidRDefault="00193E45"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7E506BC" w14:textId="77777777" w:rsidR="00193E45" w:rsidRPr="00E659FD" w:rsidRDefault="00193E45" w:rsidP="00D176DE">
            <w:pPr>
              <w:spacing w:line="240" w:lineRule="auto"/>
              <w:jc w:val="left"/>
              <w:rPr>
                <w:sz w:val="24"/>
                <w:szCs w:val="24"/>
              </w:rPr>
            </w:pPr>
          </w:p>
        </w:tc>
      </w:tr>
      <w:tr w:rsidR="00E659FD" w:rsidRPr="00E659FD" w14:paraId="4D90C046" w14:textId="77777777" w:rsidTr="001C6CDC">
        <w:trPr>
          <w:trHeight w:val="225"/>
        </w:trPr>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6F2BD644" w14:textId="77777777" w:rsidR="00193E45" w:rsidRPr="00E659FD" w:rsidRDefault="00193E45" w:rsidP="00D176DE">
            <w:pPr>
              <w:spacing w:line="240" w:lineRule="auto"/>
              <w:jc w:val="left"/>
              <w:rPr>
                <w:sz w:val="24"/>
                <w:szCs w:val="24"/>
              </w:rPr>
            </w:pPr>
            <w:r w:rsidRPr="00E659FD">
              <w:rPr>
                <w:sz w:val="24"/>
                <w:szCs w:val="24"/>
              </w:rPr>
              <w:t xml:space="preserve">ЗНО </w:t>
            </w:r>
          </w:p>
        </w:tc>
        <w:tc>
          <w:tcPr>
            <w:tcW w:w="540" w:type="dxa"/>
            <w:tcBorders>
              <w:top w:val="nil"/>
              <w:left w:val="nil"/>
              <w:bottom w:val="single" w:sz="4" w:space="0" w:color="auto"/>
              <w:right w:val="single" w:sz="4" w:space="0" w:color="auto"/>
            </w:tcBorders>
            <w:shd w:val="clear" w:color="auto" w:fill="auto"/>
            <w:vAlign w:val="center"/>
            <w:hideMark/>
          </w:tcPr>
          <w:p w14:paraId="7FC7F3FF" w14:textId="77777777" w:rsidR="00193E45" w:rsidRPr="00E659FD" w:rsidRDefault="00193E45" w:rsidP="00D176DE">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vAlign w:val="center"/>
            <w:hideMark/>
          </w:tcPr>
          <w:p w14:paraId="34E8833C" w14:textId="77777777" w:rsidR="00193E45" w:rsidRPr="00E659FD" w:rsidRDefault="00193E45" w:rsidP="00D176DE">
            <w:pPr>
              <w:spacing w:line="240" w:lineRule="auto"/>
              <w:jc w:val="center"/>
              <w:rPr>
                <w:sz w:val="24"/>
                <w:szCs w:val="24"/>
              </w:rPr>
            </w:pPr>
            <w:r w:rsidRPr="00E659FD">
              <w:rPr>
                <w:sz w:val="24"/>
                <w:szCs w:val="24"/>
              </w:rPr>
              <w:t>38</w:t>
            </w:r>
          </w:p>
        </w:tc>
        <w:tc>
          <w:tcPr>
            <w:tcW w:w="696" w:type="dxa"/>
            <w:tcBorders>
              <w:top w:val="nil"/>
              <w:left w:val="nil"/>
              <w:bottom w:val="single" w:sz="4" w:space="0" w:color="auto"/>
              <w:right w:val="single" w:sz="4" w:space="0" w:color="auto"/>
            </w:tcBorders>
            <w:shd w:val="clear" w:color="auto" w:fill="auto"/>
            <w:vAlign w:val="center"/>
            <w:hideMark/>
          </w:tcPr>
          <w:p w14:paraId="56FF698A" w14:textId="77777777" w:rsidR="00193E45" w:rsidRPr="00E659FD" w:rsidRDefault="00193E45" w:rsidP="00D176DE">
            <w:pPr>
              <w:spacing w:line="240" w:lineRule="auto"/>
              <w:jc w:val="center"/>
              <w:rPr>
                <w:sz w:val="24"/>
                <w:szCs w:val="24"/>
              </w:rPr>
            </w:pPr>
            <w:r w:rsidRPr="00E659FD">
              <w:rPr>
                <w:sz w:val="24"/>
                <w:szCs w:val="24"/>
              </w:rPr>
              <w:t>34,2</w:t>
            </w:r>
          </w:p>
        </w:tc>
        <w:tc>
          <w:tcPr>
            <w:tcW w:w="696" w:type="dxa"/>
            <w:tcBorders>
              <w:top w:val="nil"/>
              <w:left w:val="nil"/>
              <w:bottom w:val="single" w:sz="4" w:space="0" w:color="auto"/>
              <w:right w:val="single" w:sz="4" w:space="0" w:color="auto"/>
            </w:tcBorders>
            <w:shd w:val="clear" w:color="auto" w:fill="auto"/>
            <w:vAlign w:val="center"/>
            <w:hideMark/>
          </w:tcPr>
          <w:p w14:paraId="1F80BDAF" w14:textId="77777777" w:rsidR="00193E45" w:rsidRPr="00E659FD" w:rsidRDefault="00193E45" w:rsidP="00D176DE">
            <w:pPr>
              <w:spacing w:line="240" w:lineRule="auto"/>
              <w:jc w:val="center"/>
              <w:rPr>
                <w:sz w:val="24"/>
                <w:szCs w:val="24"/>
              </w:rPr>
            </w:pPr>
            <w:r w:rsidRPr="00E659FD">
              <w:rPr>
                <w:sz w:val="24"/>
                <w:szCs w:val="24"/>
              </w:rPr>
              <w:t>40</w:t>
            </w:r>
          </w:p>
        </w:tc>
        <w:tc>
          <w:tcPr>
            <w:tcW w:w="696" w:type="dxa"/>
            <w:tcBorders>
              <w:top w:val="nil"/>
              <w:left w:val="nil"/>
              <w:bottom w:val="single" w:sz="4" w:space="0" w:color="auto"/>
              <w:right w:val="single" w:sz="4" w:space="0" w:color="auto"/>
            </w:tcBorders>
            <w:shd w:val="clear" w:color="auto" w:fill="auto"/>
            <w:vAlign w:val="center"/>
            <w:hideMark/>
          </w:tcPr>
          <w:p w14:paraId="28F9A14A" w14:textId="77777777" w:rsidR="00193E45" w:rsidRPr="00E659FD" w:rsidRDefault="00193E45" w:rsidP="00D176DE">
            <w:pPr>
              <w:spacing w:line="240" w:lineRule="auto"/>
              <w:jc w:val="center"/>
              <w:rPr>
                <w:sz w:val="24"/>
                <w:szCs w:val="24"/>
              </w:rPr>
            </w:pPr>
            <w:r w:rsidRPr="00E659FD">
              <w:rPr>
                <w:sz w:val="24"/>
                <w:szCs w:val="24"/>
              </w:rPr>
              <w:t>40,5</w:t>
            </w:r>
          </w:p>
        </w:tc>
        <w:tc>
          <w:tcPr>
            <w:tcW w:w="696" w:type="dxa"/>
            <w:tcBorders>
              <w:top w:val="nil"/>
              <w:left w:val="nil"/>
              <w:bottom w:val="single" w:sz="4" w:space="0" w:color="auto"/>
              <w:right w:val="single" w:sz="4" w:space="0" w:color="auto"/>
            </w:tcBorders>
            <w:shd w:val="clear" w:color="auto" w:fill="auto"/>
            <w:vAlign w:val="center"/>
            <w:hideMark/>
          </w:tcPr>
          <w:p w14:paraId="0BAD6F00" w14:textId="77777777" w:rsidR="00193E45" w:rsidRPr="00E659FD" w:rsidRDefault="00193E45" w:rsidP="00D176DE">
            <w:pPr>
              <w:spacing w:line="240" w:lineRule="auto"/>
              <w:jc w:val="center"/>
              <w:rPr>
                <w:sz w:val="24"/>
                <w:szCs w:val="24"/>
              </w:rPr>
            </w:pPr>
            <w:r w:rsidRPr="00E659FD">
              <w:rPr>
                <w:sz w:val="24"/>
                <w:szCs w:val="24"/>
              </w:rPr>
              <w:t>43,7</w:t>
            </w:r>
          </w:p>
        </w:tc>
        <w:tc>
          <w:tcPr>
            <w:tcW w:w="696" w:type="dxa"/>
            <w:tcBorders>
              <w:top w:val="nil"/>
              <w:left w:val="nil"/>
              <w:bottom w:val="single" w:sz="4" w:space="0" w:color="auto"/>
              <w:right w:val="single" w:sz="4" w:space="0" w:color="auto"/>
            </w:tcBorders>
            <w:shd w:val="clear" w:color="auto" w:fill="auto"/>
            <w:vAlign w:val="center"/>
            <w:hideMark/>
          </w:tcPr>
          <w:p w14:paraId="178801AF" w14:textId="77777777" w:rsidR="00193E45" w:rsidRPr="00E659FD" w:rsidRDefault="00193E45" w:rsidP="00D176DE">
            <w:pPr>
              <w:spacing w:line="240" w:lineRule="auto"/>
              <w:jc w:val="center"/>
              <w:rPr>
                <w:sz w:val="24"/>
                <w:szCs w:val="24"/>
              </w:rPr>
            </w:pPr>
            <w:r w:rsidRPr="00E659FD">
              <w:rPr>
                <w:sz w:val="24"/>
                <w:szCs w:val="24"/>
              </w:rPr>
              <w:t>43,1</w:t>
            </w:r>
          </w:p>
        </w:tc>
        <w:tc>
          <w:tcPr>
            <w:tcW w:w="696" w:type="dxa"/>
            <w:tcBorders>
              <w:top w:val="nil"/>
              <w:left w:val="nil"/>
              <w:bottom w:val="single" w:sz="4" w:space="0" w:color="auto"/>
              <w:right w:val="single" w:sz="4" w:space="0" w:color="auto"/>
            </w:tcBorders>
            <w:shd w:val="clear" w:color="auto" w:fill="auto"/>
            <w:vAlign w:val="center"/>
            <w:hideMark/>
          </w:tcPr>
          <w:p w14:paraId="57B55045" w14:textId="77777777" w:rsidR="00193E45" w:rsidRPr="00E659FD" w:rsidRDefault="00193E45" w:rsidP="00D176DE">
            <w:pPr>
              <w:spacing w:line="240" w:lineRule="auto"/>
              <w:jc w:val="center"/>
              <w:rPr>
                <w:sz w:val="24"/>
                <w:szCs w:val="24"/>
              </w:rPr>
            </w:pPr>
            <w:r w:rsidRPr="00E659FD">
              <w:rPr>
                <w:sz w:val="24"/>
                <w:szCs w:val="24"/>
              </w:rPr>
              <w:t>49,6</w:t>
            </w:r>
          </w:p>
        </w:tc>
        <w:tc>
          <w:tcPr>
            <w:tcW w:w="696" w:type="dxa"/>
            <w:tcBorders>
              <w:top w:val="nil"/>
              <w:left w:val="nil"/>
              <w:bottom w:val="single" w:sz="4" w:space="0" w:color="auto"/>
              <w:right w:val="single" w:sz="4" w:space="0" w:color="auto"/>
            </w:tcBorders>
            <w:shd w:val="clear" w:color="auto" w:fill="auto"/>
            <w:vAlign w:val="center"/>
            <w:hideMark/>
          </w:tcPr>
          <w:p w14:paraId="61D53BA9" w14:textId="77777777" w:rsidR="00193E45" w:rsidRPr="00E659FD" w:rsidRDefault="00193E45" w:rsidP="00D176DE">
            <w:pPr>
              <w:spacing w:line="240" w:lineRule="auto"/>
              <w:jc w:val="center"/>
              <w:rPr>
                <w:sz w:val="24"/>
                <w:szCs w:val="24"/>
              </w:rPr>
            </w:pPr>
            <w:r w:rsidRPr="00E659FD">
              <w:rPr>
                <w:sz w:val="24"/>
                <w:szCs w:val="24"/>
              </w:rPr>
              <w:t>53,1</w:t>
            </w:r>
          </w:p>
        </w:tc>
        <w:tc>
          <w:tcPr>
            <w:tcW w:w="696" w:type="dxa"/>
            <w:tcBorders>
              <w:top w:val="nil"/>
              <w:left w:val="nil"/>
              <w:bottom w:val="single" w:sz="4" w:space="0" w:color="auto"/>
              <w:right w:val="single" w:sz="4" w:space="0" w:color="auto"/>
            </w:tcBorders>
            <w:shd w:val="clear" w:color="auto" w:fill="auto"/>
            <w:vAlign w:val="center"/>
            <w:hideMark/>
          </w:tcPr>
          <w:p w14:paraId="4C5E9F01" w14:textId="77777777" w:rsidR="00193E45" w:rsidRPr="00E659FD" w:rsidRDefault="00193E45" w:rsidP="00D176DE">
            <w:pPr>
              <w:spacing w:line="240" w:lineRule="auto"/>
              <w:jc w:val="center"/>
              <w:rPr>
                <w:sz w:val="24"/>
                <w:szCs w:val="24"/>
              </w:rPr>
            </w:pPr>
            <w:r w:rsidRPr="00E659FD">
              <w:rPr>
                <w:sz w:val="24"/>
                <w:szCs w:val="24"/>
              </w:rPr>
              <w:t>54,8</w:t>
            </w:r>
          </w:p>
        </w:tc>
        <w:tc>
          <w:tcPr>
            <w:tcW w:w="696" w:type="dxa"/>
            <w:tcBorders>
              <w:top w:val="nil"/>
              <w:left w:val="nil"/>
              <w:bottom w:val="single" w:sz="4" w:space="0" w:color="auto"/>
              <w:right w:val="single" w:sz="4" w:space="0" w:color="auto"/>
            </w:tcBorders>
            <w:shd w:val="clear" w:color="auto" w:fill="auto"/>
            <w:vAlign w:val="center"/>
            <w:hideMark/>
          </w:tcPr>
          <w:p w14:paraId="6506D6AF" w14:textId="77777777" w:rsidR="00193E45" w:rsidRPr="00E659FD" w:rsidRDefault="00193E45" w:rsidP="00D176DE">
            <w:pPr>
              <w:spacing w:line="240" w:lineRule="auto"/>
              <w:jc w:val="center"/>
              <w:rPr>
                <w:sz w:val="24"/>
                <w:szCs w:val="24"/>
              </w:rPr>
            </w:pPr>
            <w:r w:rsidRPr="00E659FD">
              <w:rPr>
                <w:sz w:val="24"/>
                <w:szCs w:val="24"/>
              </w:rPr>
              <w:t>55,6</w:t>
            </w:r>
          </w:p>
        </w:tc>
        <w:tc>
          <w:tcPr>
            <w:tcW w:w="696" w:type="dxa"/>
            <w:tcBorders>
              <w:top w:val="nil"/>
              <w:left w:val="nil"/>
              <w:bottom w:val="single" w:sz="4" w:space="0" w:color="auto"/>
              <w:right w:val="single" w:sz="4" w:space="0" w:color="auto"/>
            </w:tcBorders>
            <w:shd w:val="clear" w:color="auto" w:fill="auto"/>
            <w:noWrap/>
            <w:vAlign w:val="center"/>
            <w:hideMark/>
          </w:tcPr>
          <w:p w14:paraId="5266D1F0" w14:textId="77777777" w:rsidR="00193E45" w:rsidRPr="00E659FD" w:rsidRDefault="00193E45" w:rsidP="00D176DE">
            <w:pPr>
              <w:spacing w:line="240" w:lineRule="auto"/>
              <w:jc w:val="center"/>
              <w:rPr>
                <w:sz w:val="24"/>
                <w:szCs w:val="24"/>
              </w:rPr>
            </w:pPr>
            <w:r w:rsidRPr="00E659FD">
              <w:rPr>
                <w:sz w:val="24"/>
                <w:szCs w:val="24"/>
              </w:rPr>
              <w:t>51,2</w:t>
            </w:r>
          </w:p>
        </w:tc>
      </w:tr>
      <w:tr w:rsidR="00E659FD" w:rsidRPr="00E659FD" w14:paraId="5EF3C253" w14:textId="77777777" w:rsidTr="001C6CDC">
        <w:trPr>
          <w:trHeight w:val="180"/>
        </w:trPr>
        <w:tc>
          <w:tcPr>
            <w:tcW w:w="1588" w:type="dxa"/>
            <w:vMerge/>
            <w:tcBorders>
              <w:top w:val="nil"/>
              <w:left w:val="single" w:sz="4" w:space="0" w:color="auto"/>
              <w:bottom w:val="single" w:sz="4" w:space="0" w:color="auto"/>
              <w:right w:val="single" w:sz="4" w:space="0" w:color="auto"/>
            </w:tcBorders>
            <w:vAlign w:val="center"/>
            <w:hideMark/>
          </w:tcPr>
          <w:p w14:paraId="452D2056" w14:textId="77777777" w:rsidR="00193E45" w:rsidRPr="00E659FD" w:rsidRDefault="00193E45" w:rsidP="00D176DE">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hideMark/>
          </w:tcPr>
          <w:p w14:paraId="6F3E5416" w14:textId="77777777" w:rsidR="00193E45" w:rsidRPr="00E659FD" w:rsidRDefault="00193E45" w:rsidP="00D176DE">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vAlign w:val="center"/>
            <w:hideMark/>
          </w:tcPr>
          <w:p w14:paraId="452CCFD2" w14:textId="77777777" w:rsidR="00193E45" w:rsidRPr="00E659FD" w:rsidRDefault="00193E45" w:rsidP="00D176DE">
            <w:pPr>
              <w:spacing w:line="240" w:lineRule="auto"/>
              <w:jc w:val="center"/>
              <w:rPr>
                <w:sz w:val="24"/>
                <w:szCs w:val="24"/>
              </w:rPr>
            </w:pPr>
            <w:r w:rsidRPr="00E659FD">
              <w:rPr>
                <w:sz w:val="24"/>
                <w:szCs w:val="24"/>
              </w:rPr>
              <w:t>47,8</w:t>
            </w:r>
          </w:p>
        </w:tc>
        <w:tc>
          <w:tcPr>
            <w:tcW w:w="696" w:type="dxa"/>
            <w:tcBorders>
              <w:top w:val="nil"/>
              <w:left w:val="nil"/>
              <w:bottom w:val="single" w:sz="4" w:space="0" w:color="auto"/>
              <w:right w:val="single" w:sz="4" w:space="0" w:color="auto"/>
            </w:tcBorders>
            <w:shd w:val="clear" w:color="auto" w:fill="auto"/>
            <w:vAlign w:val="center"/>
            <w:hideMark/>
          </w:tcPr>
          <w:p w14:paraId="632D80A1" w14:textId="77777777" w:rsidR="00193E45" w:rsidRPr="00E659FD" w:rsidRDefault="00193E45" w:rsidP="00D176DE">
            <w:pPr>
              <w:spacing w:line="240" w:lineRule="auto"/>
              <w:jc w:val="center"/>
              <w:rPr>
                <w:sz w:val="24"/>
                <w:szCs w:val="24"/>
              </w:rPr>
            </w:pPr>
            <w:r w:rsidRPr="00E659FD">
              <w:rPr>
                <w:sz w:val="24"/>
                <w:szCs w:val="24"/>
              </w:rPr>
              <w:t>49,8</w:t>
            </w:r>
          </w:p>
        </w:tc>
        <w:tc>
          <w:tcPr>
            <w:tcW w:w="696" w:type="dxa"/>
            <w:tcBorders>
              <w:top w:val="nil"/>
              <w:left w:val="nil"/>
              <w:bottom w:val="single" w:sz="4" w:space="0" w:color="auto"/>
              <w:right w:val="single" w:sz="4" w:space="0" w:color="auto"/>
            </w:tcBorders>
            <w:shd w:val="clear" w:color="auto" w:fill="auto"/>
            <w:vAlign w:val="center"/>
            <w:hideMark/>
          </w:tcPr>
          <w:p w14:paraId="63AC9C6B" w14:textId="77777777" w:rsidR="00193E45" w:rsidRPr="00E659FD" w:rsidRDefault="00193E45" w:rsidP="00D176DE">
            <w:pPr>
              <w:spacing w:line="240" w:lineRule="auto"/>
              <w:jc w:val="center"/>
              <w:rPr>
                <w:sz w:val="24"/>
                <w:szCs w:val="24"/>
              </w:rPr>
            </w:pPr>
            <w:r w:rsidRPr="00E659FD">
              <w:rPr>
                <w:sz w:val="24"/>
                <w:szCs w:val="24"/>
              </w:rPr>
              <w:t>50,4</w:t>
            </w:r>
          </w:p>
        </w:tc>
        <w:tc>
          <w:tcPr>
            <w:tcW w:w="696" w:type="dxa"/>
            <w:tcBorders>
              <w:top w:val="nil"/>
              <w:left w:val="nil"/>
              <w:bottom w:val="single" w:sz="4" w:space="0" w:color="auto"/>
              <w:right w:val="single" w:sz="4" w:space="0" w:color="auto"/>
            </w:tcBorders>
            <w:shd w:val="clear" w:color="auto" w:fill="auto"/>
            <w:vAlign w:val="center"/>
            <w:hideMark/>
          </w:tcPr>
          <w:p w14:paraId="6FF99F57" w14:textId="77777777" w:rsidR="00193E45" w:rsidRPr="00E659FD" w:rsidRDefault="00193E45" w:rsidP="00D176DE">
            <w:pPr>
              <w:spacing w:line="240" w:lineRule="auto"/>
              <w:jc w:val="center"/>
              <w:rPr>
                <w:sz w:val="24"/>
                <w:szCs w:val="24"/>
              </w:rPr>
            </w:pPr>
            <w:r w:rsidRPr="00E659FD">
              <w:rPr>
                <w:sz w:val="24"/>
                <w:szCs w:val="24"/>
              </w:rPr>
              <w:t>50,8</w:t>
            </w:r>
          </w:p>
        </w:tc>
        <w:tc>
          <w:tcPr>
            <w:tcW w:w="696" w:type="dxa"/>
            <w:tcBorders>
              <w:top w:val="nil"/>
              <w:left w:val="nil"/>
              <w:bottom w:val="single" w:sz="4" w:space="0" w:color="auto"/>
              <w:right w:val="single" w:sz="4" w:space="0" w:color="auto"/>
            </w:tcBorders>
            <w:shd w:val="clear" w:color="auto" w:fill="auto"/>
            <w:vAlign w:val="center"/>
            <w:hideMark/>
          </w:tcPr>
          <w:p w14:paraId="5662D114" w14:textId="77777777" w:rsidR="00193E45" w:rsidRPr="00E659FD" w:rsidRDefault="00193E45" w:rsidP="00D176DE">
            <w:pPr>
              <w:spacing w:line="240" w:lineRule="auto"/>
              <w:jc w:val="center"/>
              <w:rPr>
                <w:sz w:val="24"/>
                <w:szCs w:val="24"/>
              </w:rPr>
            </w:pPr>
            <w:r w:rsidRPr="00E659FD">
              <w:rPr>
                <w:sz w:val="24"/>
                <w:szCs w:val="24"/>
              </w:rPr>
              <w:t>52</w:t>
            </w:r>
          </w:p>
        </w:tc>
        <w:tc>
          <w:tcPr>
            <w:tcW w:w="696" w:type="dxa"/>
            <w:tcBorders>
              <w:top w:val="nil"/>
              <w:left w:val="nil"/>
              <w:bottom w:val="single" w:sz="4" w:space="0" w:color="auto"/>
              <w:right w:val="single" w:sz="4" w:space="0" w:color="auto"/>
            </w:tcBorders>
            <w:shd w:val="clear" w:color="auto" w:fill="auto"/>
            <w:vAlign w:val="center"/>
            <w:hideMark/>
          </w:tcPr>
          <w:p w14:paraId="27FBCB80" w14:textId="77777777" w:rsidR="00193E45" w:rsidRPr="00E659FD" w:rsidRDefault="00193E45" w:rsidP="00D176DE">
            <w:pPr>
              <w:spacing w:line="240" w:lineRule="auto"/>
              <w:jc w:val="center"/>
              <w:rPr>
                <w:sz w:val="24"/>
                <w:szCs w:val="24"/>
              </w:rPr>
            </w:pPr>
            <w:r w:rsidRPr="00E659FD">
              <w:rPr>
                <w:sz w:val="24"/>
                <w:szCs w:val="24"/>
              </w:rPr>
              <w:t>53,7</w:t>
            </w:r>
          </w:p>
        </w:tc>
        <w:tc>
          <w:tcPr>
            <w:tcW w:w="696" w:type="dxa"/>
            <w:tcBorders>
              <w:top w:val="nil"/>
              <w:left w:val="nil"/>
              <w:bottom w:val="single" w:sz="4" w:space="0" w:color="auto"/>
              <w:right w:val="single" w:sz="4" w:space="0" w:color="auto"/>
            </w:tcBorders>
            <w:shd w:val="clear" w:color="auto" w:fill="auto"/>
            <w:vAlign w:val="center"/>
            <w:hideMark/>
          </w:tcPr>
          <w:p w14:paraId="01BAC22C" w14:textId="77777777" w:rsidR="00193E45" w:rsidRPr="00E659FD" w:rsidRDefault="00193E45" w:rsidP="00D176DE">
            <w:pPr>
              <w:spacing w:line="240" w:lineRule="auto"/>
              <w:jc w:val="center"/>
              <w:rPr>
                <w:sz w:val="24"/>
                <w:szCs w:val="24"/>
              </w:rPr>
            </w:pPr>
            <w:r w:rsidRPr="00E659FD">
              <w:rPr>
                <w:sz w:val="24"/>
                <w:szCs w:val="24"/>
              </w:rPr>
              <w:t>54,7</w:t>
            </w:r>
          </w:p>
        </w:tc>
        <w:tc>
          <w:tcPr>
            <w:tcW w:w="696" w:type="dxa"/>
            <w:tcBorders>
              <w:top w:val="nil"/>
              <w:left w:val="nil"/>
              <w:bottom w:val="single" w:sz="4" w:space="0" w:color="auto"/>
              <w:right w:val="single" w:sz="4" w:space="0" w:color="auto"/>
            </w:tcBorders>
            <w:shd w:val="clear" w:color="auto" w:fill="auto"/>
            <w:vAlign w:val="center"/>
            <w:hideMark/>
          </w:tcPr>
          <w:p w14:paraId="74B7CF33" w14:textId="77777777" w:rsidR="00193E45" w:rsidRPr="00E659FD" w:rsidRDefault="00193E45" w:rsidP="00D176DE">
            <w:pPr>
              <w:spacing w:line="240" w:lineRule="auto"/>
              <w:jc w:val="center"/>
              <w:rPr>
                <w:sz w:val="24"/>
                <w:szCs w:val="24"/>
              </w:rPr>
            </w:pPr>
            <w:r w:rsidRPr="00E659FD">
              <w:rPr>
                <w:sz w:val="24"/>
                <w:szCs w:val="24"/>
              </w:rPr>
              <w:t>55,6</w:t>
            </w:r>
          </w:p>
        </w:tc>
        <w:tc>
          <w:tcPr>
            <w:tcW w:w="696" w:type="dxa"/>
            <w:tcBorders>
              <w:top w:val="nil"/>
              <w:left w:val="nil"/>
              <w:bottom w:val="single" w:sz="4" w:space="0" w:color="auto"/>
              <w:right w:val="single" w:sz="4" w:space="0" w:color="auto"/>
            </w:tcBorders>
            <w:shd w:val="clear" w:color="auto" w:fill="auto"/>
            <w:vAlign w:val="center"/>
            <w:hideMark/>
          </w:tcPr>
          <w:p w14:paraId="4A94C0BB" w14:textId="77777777" w:rsidR="00193E45" w:rsidRPr="00E659FD" w:rsidRDefault="00193E45" w:rsidP="00D176DE">
            <w:pPr>
              <w:spacing w:line="240" w:lineRule="auto"/>
              <w:jc w:val="center"/>
              <w:rPr>
                <w:sz w:val="24"/>
                <w:szCs w:val="24"/>
              </w:rPr>
            </w:pPr>
            <w:r w:rsidRPr="00E659FD">
              <w:rPr>
                <w:sz w:val="24"/>
                <w:szCs w:val="24"/>
              </w:rPr>
              <w:t>56,4</w:t>
            </w:r>
          </w:p>
        </w:tc>
        <w:tc>
          <w:tcPr>
            <w:tcW w:w="696" w:type="dxa"/>
            <w:tcBorders>
              <w:top w:val="nil"/>
              <w:left w:val="nil"/>
              <w:bottom w:val="single" w:sz="4" w:space="0" w:color="auto"/>
              <w:right w:val="single" w:sz="4" w:space="0" w:color="auto"/>
            </w:tcBorders>
            <w:shd w:val="clear" w:color="auto" w:fill="auto"/>
            <w:vAlign w:val="center"/>
            <w:hideMark/>
          </w:tcPr>
          <w:p w14:paraId="47B29163" w14:textId="77777777" w:rsidR="00193E45" w:rsidRPr="00E659FD" w:rsidRDefault="00193E45" w:rsidP="00D176DE">
            <w:pPr>
              <w:spacing w:line="240" w:lineRule="auto"/>
              <w:jc w:val="center"/>
              <w:rPr>
                <w:sz w:val="24"/>
                <w:szCs w:val="24"/>
              </w:rPr>
            </w:pPr>
            <w:r w:rsidRPr="00E659FD">
              <w:rPr>
                <w:sz w:val="24"/>
                <w:szCs w:val="24"/>
              </w:rPr>
              <w:t>57,4</w:t>
            </w:r>
          </w:p>
        </w:tc>
        <w:tc>
          <w:tcPr>
            <w:tcW w:w="696" w:type="dxa"/>
            <w:tcBorders>
              <w:top w:val="nil"/>
              <w:left w:val="nil"/>
              <w:bottom w:val="single" w:sz="4" w:space="0" w:color="auto"/>
              <w:right w:val="single" w:sz="4" w:space="0" w:color="auto"/>
            </w:tcBorders>
            <w:shd w:val="clear" w:color="auto" w:fill="auto"/>
            <w:vAlign w:val="center"/>
            <w:hideMark/>
          </w:tcPr>
          <w:p w14:paraId="2880596F" w14:textId="77777777" w:rsidR="00193E45" w:rsidRPr="00E659FD" w:rsidRDefault="00193E45" w:rsidP="00D176DE">
            <w:pPr>
              <w:spacing w:line="240" w:lineRule="auto"/>
              <w:jc w:val="center"/>
              <w:rPr>
                <w:sz w:val="24"/>
                <w:szCs w:val="24"/>
              </w:rPr>
            </w:pPr>
            <w:r w:rsidRPr="00E659FD">
              <w:rPr>
                <w:sz w:val="24"/>
                <w:szCs w:val="24"/>
              </w:rPr>
              <w:t> </w:t>
            </w:r>
          </w:p>
        </w:tc>
      </w:tr>
      <w:tr w:rsidR="001C6CDC" w:rsidRPr="00E659FD" w14:paraId="79C29E18" w14:textId="77777777" w:rsidTr="003F6773">
        <w:trPr>
          <w:trHeight w:val="180"/>
        </w:trPr>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4872E389" w14:textId="77777777" w:rsidR="001C6CDC" w:rsidRPr="00E659FD" w:rsidRDefault="001C6CDC" w:rsidP="003F6773">
            <w:pPr>
              <w:spacing w:line="240" w:lineRule="auto"/>
              <w:jc w:val="left"/>
              <w:rPr>
                <w:sz w:val="24"/>
                <w:szCs w:val="24"/>
              </w:rPr>
            </w:pPr>
            <w:r w:rsidRPr="00E659FD">
              <w:rPr>
                <w:sz w:val="24"/>
                <w:szCs w:val="24"/>
              </w:rPr>
              <w:t>кожа</w:t>
            </w:r>
          </w:p>
        </w:tc>
        <w:tc>
          <w:tcPr>
            <w:tcW w:w="540" w:type="dxa"/>
            <w:tcBorders>
              <w:top w:val="nil"/>
              <w:left w:val="nil"/>
              <w:bottom w:val="single" w:sz="4" w:space="0" w:color="auto"/>
              <w:right w:val="single" w:sz="4" w:space="0" w:color="auto"/>
            </w:tcBorders>
            <w:shd w:val="clear" w:color="auto" w:fill="auto"/>
            <w:vAlign w:val="center"/>
            <w:hideMark/>
          </w:tcPr>
          <w:p w14:paraId="7A8FE27F" w14:textId="77777777" w:rsidR="001C6CDC" w:rsidRPr="00E659FD" w:rsidRDefault="001C6CDC" w:rsidP="003F6773">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hideMark/>
          </w:tcPr>
          <w:p w14:paraId="7CF11945" w14:textId="77777777" w:rsidR="001C6CDC" w:rsidRPr="00E659FD" w:rsidRDefault="001C6CDC" w:rsidP="003F6773">
            <w:pPr>
              <w:spacing w:line="240" w:lineRule="auto"/>
              <w:jc w:val="center"/>
              <w:rPr>
                <w:sz w:val="24"/>
                <w:szCs w:val="24"/>
              </w:rPr>
            </w:pPr>
            <w:r w:rsidRPr="00E659FD">
              <w:rPr>
                <w:sz w:val="24"/>
                <w:szCs w:val="24"/>
              </w:rPr>
              <w:t>100</w:t>
            </w:r>
          </w:p>
        </w:tc>
        <w:tc>
          <w:tcPr>
            <w:tcW w:w="696" w:type="dxa"/>
            <w:tcBorders>
              <w:top w:val="nil"/>
              <w:left w:val="nil"/>
              <w:bottom w:val="single" w:sz="4" w:space="0" w:color="auto"/>
              <w:right w:val="single" w:sz="4" w:space="0" w:color="auto"/>
            </w:tcBorders>
            <w:shd w:val="clear" w:color="auto" w:fill="auto"/>
            <w:noWrap/>
            <w:vAlign w:val="center"/>
            <w:hideMark/>
          </w:tcPr>
          <w:p w14:paraId="48636513" w14:textId="77777777" w:rsidR="001C6CDC" w:rsidRPr="00E659FD" w:rsidRDefault="001C6CDC" w:rsidP="003F6773">
            <w:pPr>
              <w:spacing w:line="240" w:lineRule="auto"/>
              <w:jc w:val="center"/>
              <w:rPr>
                <w:sz w:val="24"/>
                <w:szCs w:val="24"/>
              </w:rPr>
            </w:pPr>
            <w:r w:rsidRPr="00E659FD">
              <w:rPr>
                <w:sz w:val="24"/>
                <w:szCs w:val="24"/>
              </w:rPr>
              <w:t>85,8</w:t>
            </w:r>
          </w:p>
        </w:tc>
        <w:tc>
          <w:tcPr>
            <w:tcW w:w="696" w:type="dxa"/>
            <w:tcBorders>
              <w:top w:val="nil"/>
              <w:left w:val="nil"/>
              <w:bottom w:val="single" w:sz="4" w:space="0" w:color="auto"/>
              <w:right w:val="single" w:sz="4" w:space="0" w:color="auto"/>
            </w:tcBorders>
            <w:shd w:val="clear" w:color="auto" w:fill="auto"/>
            <w:noWrap/>
            <w:vAlign w:val="center"/>
            <w:hideMark/>
          </w:tcPr>
          <w:p w14:paraId="2829713B" w14:textId="77777777" w:rsidR="001C6CDC" w:rsidRPr="00E659FD" w:rsidRDefault="001C6CDC" w:rsidP="003F6773">
            <w:pPr>
              <w:spacing w:line="240" w:lineRule="auto"/>
              <w:jc w:val="center"/>
              <w:rPr>
                <w:sz w:val="24"/>
                <w:szCs w:val="24"/>
              </w:rPr>
            </w:pPr>
            <w:r w:rsidRPr="00E659FD">
              <w:rPr>
                <w:sz w:val="24"/>
                <w:szCs w:val="24"/>
              </w:rPr>
              <w:t>100</w:t>
            </w:r>
          </w:p>
        </w:tc>
        <w:tc>
          <w:tcPr>
            <w:tcW w:w="696" w:type="dxa"/>
            <w:tcBorders>
              <w:top w:val="nil"/>
              <w:left w:val="nil"/>
              <w:bottom w:val="single" w:sz="4" w:space="0" w:color="auto"/>
              <w:right w:val="single" w:sz="4" w:space="0" w:color="auto"/>
            </w:tcBorders>
            <w:shd w:val="clear" w:color="auto" w:fill="auto"/>
            <w:noWrap/>
            <w:vAlign w:val="center"/>
            <w:hideMark/>
          </w:tcPr>
          <w:p w14:paraId="58E9AA6A" w14:textId="77777777" w:rsidR="001C6CDC" w:rsidRPr="00E659FD" w:rsidRDefault="001C6CDC" w:rsidP="003F6773">
            <w:pPr>
              <w:spacing w:line="240" w:lineRule="auto"/>
              <w:jc w:val="center"/>
              <w:rPr>
                <w:sz w:val="24"/>
                <w:szCs w:val="24"/>
              </w:rPr>
            </w:pPr>
            <w:r w:rsidRPr="00E659FD">
              <w:rPr>
                <w:sz w:val="24"/>
                <w:szCs w:val="24"/>
              </w:rPr>
              <w:t>97,7</w:t>
            </w:r>
          </w:p>
        </w:tc>
        <w:tc>
          <w:tcPr>
            <w:tcW w:w="696" w:type="dxa"/>
            <w:tcBorders>
              <w:top w:val="nil"/>
              <w:left w:val="nil"/>
              <w:bottom w:val="single" w:sz="4" w:space="0" w:color="auto"/>
              <w:right w:val="single" w:sz="4" w:space="0" w:color="auto"/>
            </w:tcBorders>
            <w:shd w:val="clear" w:color="auto" w:fill="auto"/>
            <w:noWrap/>
            <w:vAlign w:val="center"/>
            <w:hideMark/>
          </w:tcPr>
          <w:p w14:paraId="173B9760" w14:textId="77777777" w:rsidR="001C6CDC" w:rsidRPr="00E659FD" w:rsidRDefault="001C6CDC" w:rsidP="003F6773">
            <w:pPr>
              <w:spacing w:line="240" w:lineRule="auto"/>
              <w:jc w:val="center"/>
              <w:rPr>
                <w:sz w:val="24"/>
                <w:szCs w:val="24"/>
              </w:rPr>
            </w:pPr>
            <w:r w:rsidRPr="00E659FD">
              <w:rPr>
                <w:sz w:val="24"/>
                <w:szCs w:val="24"/>
              </w:rPr>
              <w:t>94,9</w:t>
            </w:r>
          </w:p>
        </w:tc>
        <w:tc>
          <w:tcPr>
            <w:tcW w:w="696" w:type="dxa"/>
            <w:tcBorders>
              <w:top w:val="nil"/>
              <w:left w:val="nil"/>
              <w:bottom w:val="single" w:sz="4" w:space="0" w:color="auto"/>
              <w:right w:val="single" w:sz="4" w:space="0" w:color="auto"/>
            </w:tcBorders>
            <w:shd w:val="clear" w:color="auto" w:fill="auto"/>
            <w:noWrap/>
            <w:vAlign w:val="center"/>
            <w:hideMark/>
          </w:tcPr>
          <w:p w14:paraId="642B02CF" w14:textId="77777777" w:rsidR="001C6CDC" w:rsidRPr="00E659FD" w:rsidRDefault="001C6CDC" w:rsidP="003F6773">
            <w:pPr>
              <w:spacing w:line="240" w:lineRule="auto"/>
              <w:jc w:val="center"/>
              <w:rPr>
                <w:sz w:val="24"/>
                <w:szCs w:val="24"/>
              </w:rPr>
            </w:pPr>
            <w:r w:rsidRPr="00E659FD">
              <w:rPr>
                <w:sz w:val="24"/>
                <w:szCs w:val="24"/>
              </w:rPr>
              <w:t>96,9</w:t>
            </w:r>
          </w:p>
        </w:tc>
        <w:tc>
          <w:tcPr>
            <w:tcW w:w="696" w:type="dxa"/>
            <w:tcBorders>
              <w:top w:val="nil"/>
              <w:left w:val="nil"/>
              <w:bottom w:val="single" w:sz="4" w:space="0" w:color="auto"/>
              <w:right w:val="single" w:sz="4" w:space="0" w:color="auto"/>
            </w:tcBorders>
            <w:shd w:val="clear" w:color="auto" w:fill="auto"/>
            <w:noWrap/>
            <w:vAlign w:val="center"/>
            <w:hideMark/>
          </w:tcPr>
          <w:p w14:paraId="61179D3C" w14:textId="77777777" w:rsidR="001C6CDC" w:rsidRPr="00E659FD" w:rsidRDefault="001C6CDC" w:rsidP="003F6773">
            <w:pPr>
              <w:spacing w:line="240" w:lineRule="auto"/>
              <w:jc w:val="center"/>
              <w:rPr>
                <w:sz w:val="24"/>
                <w:szCs w:val="24"/>
              </w:rPr>
            </w:pPr>
            <w:r w:rsidRPr="00E659FD">
              <w:rPr>
                <w:sz w:val="24"/>
                <w:szCs w:val="24"/>
              </w:rPr>
              <w:t>97,8</w:t>
            </w:r>
          </w:p>
        </w:tc>
        <w:tc>
          <w:tcPr>
            <w:tcW w:w="696" w:type="dxa"/>
            <w:tcBorders>
              <w:top w:val="nil"/>
              <w:left w:val="nil"/>
              <w:bottom w:val="single" w:sz="4" w:space="0" w:color="auto"/>
              <w:right w:val="single" w:sz="4" w:space="0" w:color="auto"/>
            </w:tcBorders>
            <w:shd w:val="clear" w:color="auto" w:fill="auto"/>
            <w:noWrap/>
            <w:vAlign w:val="center"/>
            <w:hideMark/>
          </w:tcPr>
          <w:p w14:paraId="61F7DF10" w14:textId="77777777" w:rsidR="001C6CDC" w:rsidRPr="00E659FD" w:rsidRDefault="001C6CDC" w:rsidP="003F6773">
            <w:pPr>
              <w:spacing w:line="240" w:lineRule="auto"/>
              <w:jc w:val="center"/>
              <w:rPr>
                <w:sz w:val="24"/>
                <w:szCs w:val="24"/>
              </w:rPr>
            </w:pPr>
            <w:r w:rsidRPr="00E659FD">
              <w:rPr>
                <w:sz w:val="24"/>
                <w:szCs w:val="24"/>
              </w:rPr>
              <w:t>96,6</w:t>
            </w:r>
          </w:p>
        </w:tc>
        <w:tc>
          <w:tcPr>
            <w:tcW w:w="696" w:type="dxa"/>
            <w:tcBorders>
              <w:top w:val="nil"/>
              <w:left w:val="nil"/>
              <w:bottom w:val="single" w:sz="4" w:space="0" w:color="auto"/>
              <w:right w:val="single" w:sz="4" w:space="0" w:color="auto"/>
            </w:tcBorders>
            <w:shd w:val="clear" w:color="auto" w:fill="auto"/>
            <w:noWrap/>
            <w:vAlign w:val="center"/>
            <w:hideMark/>
          </w:tcPr>
          <w:p w14:paraId="7D354199" w14:textId="77777777" w:rsidR="001C6CDC" w:rsidRPr="00E659FD" w:rsidRDefault="001C6CDC" w:rsidP="003F6773">
            <w:pPr>
              <w:spacing w:line="240" w:lineRule="auto"/>
              <w:jc w:val="center"/>
              <w:rPr>
                <w:sz w:val="24"/>
                <w:szCs w:val="24"/>
              </w:rPr>
            </w:pPr>
            <w:r w:rsidRPr="00E659FD">
              <w:rPr>
                <w:sz w:val="24"/>
                <w:szCs w:val="24"/>
              </w:rPr>
              <w:t>98,4</w:t>
            </w:r>
          </w:p>
        </w:tc>
        <w:tc>
          <w:tcPr>
            <w:tcW w:w="696" w:type="dxa"/>
            <w:tcBorders>
              <w:top w:val="nil"/>
              <w:left w:val="nil"/>
              <w:bottom w:val="single" w:sz="4" w:space="0" w:color="auto"/>
              <w:right w:val="single" w:sz="4" w:space="0" w:color="auto"/>
            </w:tcBorders>
            <w:shd w:val="clear" w:color="auto" w:fill="auto"/>
            <w:noWrap/>
            <w:vAlign w:val="center"/>
            <w:hideMark/>
          </w:tcPr>
          <w:p w14:paraId="7F229426" w14:textId="77777777" w:rsidR="001C6CDC" w:rsidRPr="00E659FD" w:rsidRDefault="001C6CDC" w:rsidP="003F6773">
            <w:pPr>
              <w:spacing w:line="240" w:lineRule="auto"/>
              <w:jc w:val="center"/>
              <w:rPr>
                <w:sz w:val="24"/>
                <w:szCs w:val="24"/>
              </w:rPr>
            </w:pPr>
            <w:r w:rsidRPr="00E659FD">
              <w:rPr>
                <w:sz w:val="24"/>
                <w:szCs w:val="24"/>
              </w:rPr>
              <w:t>100</w:t>
            </w:r>
          </w:p>
        </w:tc>
        <w:tc>
          <w:tcPr>
            <w:tcW w:w="696" w:type="dxa"/>
            <w:tcBorders>
              <w:top w:val="nil"/>
              <w:left w:val="nil"/>
              <w:bottom w:val="single" w:sz="4" w:space="0" w:color="auto"/>
              <w:right w:val="single" w:sz="4" w:space="0" w:color="auto"/>
            </w:tcBorders>
            <w:shd w:val="clear" w:color="auto" w:fill="auto"/>
            <w:noWrap/>
            <w:vAlign w:val="center"/>
            <w:hideMark/>
          </w:tcPr>
          <w:p w14:paraId="6C9A6286" w14:textId="77777777" w:rsidR="001C6CDC" w:rsidRPr="00E659FD" w:rsidRDefault="001C6CDC" w:rsidP="003F6773">
            <w:pPr>
              <w:spacing w:line="240" w:lineRule="auto"/>
              <w:jc w:val="center"/>
              <w:rPr>
                <w:sz w:val="24"/>
                <w:szCs w:val="24"/>
              </w:rPr>
            </w:pPr>
            <w:r w:rsidRPr="00E659FD">
              <w:rPr>
                <w:sz w:val="24"/>
                <w:szCs w:val="24"/>
              </w:rPr>
              <w:t>89,6</w:t>
            </w:r>
          </w:p>
        </w:tc>
      </w:tr>
      <w:tr w:rsidR="001C6CDC" w:rsidRPr="00E659FD" w14:paraId="25722A4C" w14:textId="77777777" w:rsidTr="003F6773">
        <w:trPr>
          <w:trHeight w:val="180"/>
        </w:trPr>
        <w:tc>
          <w:tcPr>
            <w:tcW w:w="1588" w:type="dxa"/>
            <w:vMerge/>
            <w:tcBorders>
              <w:top w:val="nil"/>
              <w:left w:val="single" w:sz="4" w:space="0" w:color="auto"/>
              <w:bottom w:val="single" w:sz="4" w:space="0" w:color="auto"/>
              <w:right w:val="single" w:sz="4" w:space="0" w:color="auto"/>
            </w:tcBorders>
            <w:vAlign w:val="center"/>
            <w:hideMark/>
          </w:tcPr>
          <w:p w14:paraId="3A3802D1" w14:textId="77777777" w:rsidR="001C6CDC" w:rsidRPr="00E659FD" w:rsidRDefault="001C6CDC" w:rsidP="003F6773">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hideMark/>
          </w:tcPr>
          <w:p w14:paraId="11D0EEC2" w14:textId="77777777" w:rsidR="001C6CDC" w:rsidRPr="00E659FD" w:rsidRDefault="001C6CDC" w:rsidP="003F6773">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hideMark/>
          </w:tcPr>
          <w:p w14:paraId="1764525C" w14:textId="77777777" w:rsidR="001C6CDC" w:rsidRPr="00E659FD" w:rsidRDefault="001C6CDC" w:rsidP="003F6773">
            <w:pPr>
              <w:spacing w:line="240" w:lineRule="auto"/>
              <w:jc w:val="center"/>
              <w:rPr>
                <w:sz w:val="24"/>
                <w:szCs w:val="24"/>
              </w:rPr>
            </w:pPr>
            <w:r w:rsidRPr="00E659FD">
              <w:rPr>
                <w:sz w:val="24"/>
                <w:szCs w:val="24"/>
              </w:rPr>
              <w:t>95,1</w:t>
            </w:r>
          </w:p>
        </w:tc>
        <w:tc>
          <w:tcPr>
            <w:tcW w:w="696" w:type="dxa"/>
            <w:tcBorders>
              <w:top w:val="nil"/>
              <w:left w:val="nil"/>
              <w:bottom w:val="single" w:sz="4" w:space="0" w:color="auto"/>
              <w:right w:val="single" w:sz="4" w:space="0" w:color="auto"/>
            </w:tcBorders>
            <w:shd w:val="clear" w:color="auto" w:fill="auto"/>
            <w:noWrap/>
            <w:vAlign w:val="center"/>
            <w:hideMark/>
          </w:tcPr>
          <w:p w14:paraId="7EB84AA4" w14:textId="77777777" w:rsidR="001C6CDC" w:rsidRPr="00E659FD" w:rsidRDefault="001C6CDC" w:rsidP="003F6773">
            <w:pPr>
              <w:spacing w:line="240" w:lineRule="auto"/>
              <w:jc w:val="center"/>
              <w:rPr>
                <w:sz w:val="24"/>
                <w:szCs w:val="24"/>
              </w:rPr>
            </w:pPr>
            <w:r w:rsidRPr="00E659FD">
              <w:rPr>
                <w:sz w:val="24"/>
                <w:szCs w:val="24"/>
              </w:rPr>
              <w:t>95,4</w:t>
            </w:r>
          </w:p>
        </w:tc>
        <w:tc>
          <w:tcPr>
            <w:tcW w:w="696" w:type="dxa"/>
            <w:tcBorders>
              <w:top w:val="nil"/>
              <w:left w:val="nil"/>
              <w:bottom w:val="single" w:sz="4" w:space="0" w:color="auto"/>
              <w:right w:val="single" w:sz="4" w:space="0" w:color="auto"/>
            </w:tcBorders>
            <w:shd w:val="clear" w:color="auto" w:fill="auto"/>
            <w:noWrap/>
            <w:vAlign w:val="center"/>
            <w:hideMark/>
          </w:tcPr>
          <w:p w14:paraId="7F1470C2" w14:textId="77777777" w:rsidR="001C6CDC" w:rsidRPr="00E659FD" w:rsidRDefault="001C6CDC" w:rsidP="003F6773">
            <w:pPr>
              <w:spacing w:line="240" w:lineRule="auto"/>
              <w:jc w:val="center"/>
              <w:rPr>
                <w:sz w:val="24"/>
                <w:szCs w:val="24"/>
              </w:rPr>
            </w:pPr>
            <w:r w:rsidRPr="00E659FD">
              <w:rPr>
                <w:sz w:val="24"/>
                <w:szCs w:val="24"/>
              </w:rPr>
              <w:t>96,4</w:t>
            </w:r>
          </w:p>
        </w:tc>
        <w:tc>
          <w:tcPr>
            <w:tcW w:w="696" w:type="dxa"/>
            <w:tcBorders>
              <w:top w:val="nil"/>
              <w:left w:val="nil"/>
              <w:bottom w:val="single" w:sz="4" w:space="0" w:color="auto"/>
              <w:right w:val="single" w:sz="4" w:space="0" w:color="auto"/>
            </w:tcBorders>
            <w:shd w:val="clear" w:color="auto" w:fill="auto"/>
            <w:noWrap/>
            <w:vAlign w:val="center"/>
            <w:hideMark/>
          </w:tcPr>
          <w:p w14:paraId="4E36B3FE" w14:textId="77777777" w:rsidR="001C6CDC" w:rsidRPr="00E659FD" w:rsidRDefault="001C6CDC" w:rsidP="003F6773">
            <w:pPr>
              <w:spacing w:line="240" w:lineRule="auto"/>
              <w:jc w:val="center"/>
              <w:rPr>
                <w:sz w:val="24"/>
                <w:szCs w:val="24"/>
              </w:rPr>
            </w:pPr>
            <w:r w:rsidRPr="00E659FD">
              <w:rPr>
                <w:sz w:val="24"/>
                <w:szCs w:val="24"/>
              </w:rPr>
              <w:t>96,5</w:t>
            </w:r>
          </w:p>
        </w:tc>
        <w:tc>
          <w:tcPr>
            <w:tcW w:w="696" w:type="dxa"/>
            <w:tcBorders>
              <w:top w:val="nil"/>
              <w:left w:val="nil"/>
              <w:bottom w:val="single" w:sz="4" w:space="0" w:color="auto"/>
              <w:right w:val="single" w:sz="4" w:space="0" w:color="auto"/>
            </w:tcBorders>
            <w:shd w:val="clear" w:color="auto" w:fill="auto"/>
            <w:noWrap/>
            <w:vAlign w:val="center"/>
            <w:hideMark/>
          </w:tcPr>
          <w:p w14:paraId="23A3F84F" w14:textId="77777777" w:rsidR="001C6CDC" w:rsidRPr="00E659FD" w:rsidRDefault="001C6CDC" w:rsidP="003F6773">
            <w:pPr>
              <w:spacing w:line="240" w:lineRule="auto"/>
              <w:jc w:val="center"/>
              <w:rPr>
                <w:sz w:val="24"/>
                <w:szCs w:val="24"/>
              </w:rPr>
            </w:pPr>
            <w:r w:rsidRPr="00E659FD">
              <w:rPr>
                <w:sz w:val="24"/>
                <w:szCs w:val="24"/>
              </w:rPr>
              <w:t>96,5</w:t>
            </w:r>
          </w:p>
        </w:tc>
        <w:tc>
          <w:tcPr>
            <w:tcW w:w="696" w:type="dxa"/>
            <w:tcBorders>
              <w:top w:val="nil"/>
              <w:left w:val="nil"/>
              <w:bottom w:val="single" w:sz="4" w:space="0" w:color="auto"/>
              <w:right w:val="single" w:sz="4" w:space="0" w:color="auto"/>
            </w:tcBorders>
            <w:shd w:val="clear" w:color="auto" w:fill="auto"/>
            <w:noWrap/>
            <w:vAlign w:val="center"/>
            <w:hideMark/>
          </w:tcPr>
          <w:p w14:paraId="6479AACA" w14:textId="77777777" w:rsidR="001C6CDC" w:rsidRPr="00E659FD" w:rsidRDefault="001C6CDC" w:rsidP="003F6773">
            <w:pPr>
              <w:spacing w:line="240" w:lineRule="auto"/>
              <w:jc w:val="center"/>
              <w:rPr>
                <w:sz w:val="24"/>
                <w:szCs w:val="24"/>
              </w:rPr>
            </w:pPr>
            <w:r w:rsidRPr="00E659FD">
              <w:rPr>
                <w:sz w:val="24"/>
                <w:szCs w:val="24"/>
              </w:rPr>
              <w:t>94,9</w:t>
            </w:r>
          </w:p>
        </w:tc>
        <w:tc>
          <w:tcPr>
            <w:tcW w:w="696" w:type="dxa"/>
            <w:tcBorders>
              <w:top w:val="nil"/>
              <w:left w:val="nil"/>
              <w:bottom w:val="single" w:sz="4" w:space="0" w:color="auto"/>
              <w:right w:val="single" w:sz="4" w:space="0" w:color="auto"/>
            </w:tcBorders>
            <w:shd w:val="clear" w:color="auto" w:fill="auto"/>
            <w:noWrap/>
            <w:vAlign w:val="center"/>
            <w:hideMark/>
          </w:tcPr>
          <w:p w14:paraId="2A99FB26" w14:textId="77777777" w:rsidR="001C6CDC" w:rsidRPr="00E659FD" w:rsidRDefault="001C6CDC" w:rsidP="003F6773">
            <w:pPr>
              <w:spacing w:line="240" w:lineRule="auto"/>
              <w:jc w:val="center"/>
              <w:rPr>
                <w:sz w:val="24"/>
                <w:szCs w:val="24"/>
              </w:rPr>
            </w:pPr>
            <w:r w:rsidRPr="00E659FD">
              <w:rPr>
                <w:sz w:val="24"/>
                <w:szCs w:val="24"/>
              </w:rPr>
              <w:t>97,1</w:t>
            </w:r>
          </w:p>
        </w:tc>
        <w:tc>
          <w:tcPr>
            <w:tcW w:w="696" w:type="dxa"/>
            <w:tcBorders>
              <w:top w:val="nil"/>
              <w:left w:val="nil"/>
              <w:bottom w:val="single" w:sz="4" w:space="0" w:color="auto"/>
              <w:right w:val="single" w:sz="4" w:space="0" w:color="auto"/>
            </w:tcBorders>
            <w:shd w:val="clear" w:color="auto" w:fill="auto"/>
            <w:noWrap/>
            <w:vAlign w:val="center"/>
            <w:hideMark/>
          </w:tcPr>
          <w:p w14:paraId="7044ACA1" w14:textId="77777777" w:rsidR="001C6CDC" w:rsidRPr="00E659FD" w:rsidRDefault="001C6CDC" w:rsidP="003F6773">
            <w:pPr>
              <w:spacing w:line="240" w:lineRule="auto"/>
              <w:jc w:val="center"/>
              <w:rPr>
                <w:sz w:val="24"/>
                <w:szCs w:val="24"/>
              </w:rPr>
            </w:pPr>
            <w:r w:rsidRPr="00E659FD">
              <w:rPr>
                <w:sz w:val="24"/>
                <w:szCs w:val="24"/>
              </w:rPr>
              <w:t>97,5</w:t>
            </w:r>
          </w:p>
        </w:tc>
        <w:tc>
          <w:tcPr>
            <w:tcW w:w="696" w:type="dxa"/>
            <w:tcBorders>
              <w:top w:val="nil"/>
              <w:left w:val="nil"/>
              <w:bottom w:val="single" w:sz="4" w:space="0" w:color="auto"/>
              <w:right w:val="single" w:sz="4" w:space="0" w:color="auto"/>
            </w:tcBorders>
            <w:shd w:val="clear" w:color="auto" w:fill="auto"/>
            <w:noWrap/>
            <w:vAlign w:val="center"/>
            <w:hideMark/>
          </w:tcPr>
          <w:p w14:paraId="159F95CD" w14:textId="77777777" w:rsidR="001C6CDC" w:rsidRPr="00E659FD" w:rsidRDefault="001C6CDC" w:rsidP="003F6773">
            <w:pPr>
              <w:spacing w:line="240" w:lineRule="auto"/>
              <w:jc w:val="center"/>
              <w:rPr>
                <w:sz w:val="24"/>
                <w:szCs w:val="24"/>
              </w:rPr>
            </w:pPr>
            <w:r w:rsidRPr="00E659FD">
              <w:rPr>
                <w:sz w:val="24"/>
                <w:szCs w:val="24"/>
              </w:rPr>
              <w:t>97,5</w:t>
            </w:r>
          </w:p>
        </w:tc>
        <w:tc>
          <w:tcPr>
            <w:tcW w:w="696" w:type="dxa"/>
            <w:tcBorders>
              <w:top w:val="nil"/>
              <w:left w:val="nil"/>
              <w:bottom w:val="single" w:sz="4" w:space="0" w:color="auto"/>
              <w:right w:val="single" w:sz="4" w:space="0" w:color="auto"/>
            </w:tcBorders>
            <w:shd w:val="clear" w:color="auto" w:fill="auto"/>
            <w:noWrap/>
            <w:vAlign w:val="center"/>
            <w:hideMark/>
          </w:tcPr>
          <w:p w14:paraId="26428FF3" w14:textId="77777777" w:rsidR="001C6CDC" w:rsidRPr="00E659FD" w:rsidRDefault="001C6CDC" w:rsidP="003F6773">
            <w:pPr>
              <w:spacing w:line="240" w:lineRule="auto"/>
              <w:jc w:val="center"/>
              <w:rPr>
                <w:sz w:val="24"/>
                <w:szCs w:val="24"/>
              </w:rPr>
            </w:pPr>
            <w:r w:rsidRPr="00E659FD">
              <w:rPr>
                <w:sz w:val="24"/>
                <w:szCs w:val="24"/>
              </w:rPr>
              <w:t>97,5</w:t>
            </w:r>
          </w:p>
        </w:tc>
        <w:tc>
          <w:tcPr>
            <w:tcW w:w="696" w:type="dxa"/>
            <w:tcBorders>
              <w:top w:val="nil"/>
              <w:left w:val="nil"/>
              <w:bottom w:val="single" w:sz="4" w:space="0" w:color="auto"/>
              <w:right w:val="single" w:sz="4" w:space="0" w:color="auto"/>
            </w:tcBorders>
            <w:shd w:val="clear" w:color="auto" w:fill="auto"/>
            <w:noWrap/>
            <w:vAlign w:val="center"/>
            <w:hideMark/>
          </w:tcPr>
          <w:p w14:paraId="629912C6" w14:textId="77777777" w:rsidR="001C6CDC" w:rsidRPr="00E659FD" w:rsidRDefault="001C6CDC" w:rsidP="003F6773">
            <w:pPr>
              <w:spacing w:line="240" w:lineRule="auto"/>
              <w:jc w:val="center"/>
              <w:rPr>
                <w:sz w:val="24"/>
                <w:szCs w:val="24"/>
              </w:rPr>
            </w:pPr>
            <w:r w:rsidRPr="00E659FD">
              <w:rPr>
                <w:sz w:val="24"/>
                <w:szCs w:val="24"/>
              </w:rPr>
              <w:t> </w:t>
            </w:r>
          </w:p>
        </w:tc>
      </w:tr>
      <w:tr w:rsidR="00E659FD" w:rsidRPr="00E659FD" w14:paraId="31A89462" w14:textId="77777777" w:rsidTr="001C6CDC">
        <w:trPr>
          <w:trHeight w:val="180"/>
        </w:trPr>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27CD5C75" w14:textId="77777777" w:rsidR="00193E45" w:rsidRPr="00E659FD" w:rsidRDefault="00193E45" w:rsidP="00D176DE">
            <w:pPr>
              <w:spacing w:line="240" w:lineRule="auto"/>
              <w:jc w:val="left"/>
              <w:rPr>
                <w:sz w:val="24"/>
                <w:szCs w:val="24"/>
              </w:rPr>
            </w:pPr>
            <w:r w:rsidRPr="00E659FD">
              <w:rPr>
                <w:sz w:val="24"/>
                <w:szCs w:val="24"/>
              </w:rPr>
              <w:t xml:space="preserve">молочная железа </w:t>
            </w:r>
          </w:p>
        </w:tc>
        <w:tc>
          <w:tcPr>
            <w:tcW w:w="540" w:type="dxa"/>
            <w:tcBorders>
              <w:top w:val="nil"/>
              <w:left w:val="nil"/>
              <w:bottom w:val="single" w:sz="4" w:space="0" w:color="auto"/>
              <w:right w:val="single" w:sz="4" w:space="0" w:color="auto"/>
            </w:tcBorders>
            <w:shd w:val="clear" w:color="auto" w:fill="auto"/>
            <w:vAlign w:val="center"/>
            <w:hideMark/>
          </w:tcPr>
          <w:p w14:paraId="0C60CCD9" w14:textId="77777777" w:rsidR="00193E45" w:rsidRPr="00E659FD" w:rsidRDefault="00193E45" w:rsidP="00D176DE">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hideMark/>
          </w:tcPr>
          <w:p w14:paraId="789F5A39" w14:textId="77777777" w:rsidR="00193E45" w:rsidRPr="00E659FD" w:rsidRDefault="00193E45" w:rsidP="00D176DE">
            <w:pPr>
              <w:spacing w:line="240" w:lineRule="auto"/>
              <w:jc w:val="center"/>
              <w:rPr>
                <w:sz w:val="24"/>
                <w:szCs w:val="24"/>
              </w:rPr>
            </w:pPr>
            <w:r w:rsidRPr="00E659FD">
              <w:rPr>
                <w:sz w:val="24"/>
                <w:szCs w:val="24"/>
              </w:rPr>
              <w:t>72,5</w:t>
            </w:r>
          </w:p>
        </w:tc>
        <w:tc>
          <w:tcPr>
            <w:tcW w:w="696" w:type="dxa"/>
            <w:tcBorders>
              <w:top w:val="nil"/>
              <w:left w:val="nil"/>
              <w:bottom w:val="single" w:sz="4" w:space="0" w:color="auto"/>
              <w:right w:val="single" w:sz="4" w:space="0" w:color="auto"/>
            </w:tcBorders>
            <w:shd w:val="clear" w:color="auto" w:fill="auto"/>
            <w:noWrap/>
            <w:vAlign w:val="center"/>
            <w:hideMark/>
          </w:tcPr>
          <w:p w14:paraId="14554228" w14:textId="77777777" w:rsidR="00193E45" w:rsidRPr="00E659FD" w:rsidRDefault="00193E45" w:rsidP="00D176DE">
            <w:pPr>
              <w:spacing w:line="240" w:lineRule="auto"/>
              <w:jc w:val="center"/>
              <w:rPr>
                <w:sz w:val="24"/>
                <w:szCs w:val="24"/>
              </w:rPr>
            </w:pPr>
            <w:r w:rsidRPr="00E659FD">
              <w:rPr>
                <w:sz w:val="24"/>
                <w:szCs w:val="24"/>
              </w:rPr>
              <w:t>57,4</w:t>
            </w:r>
          </w:p>
        </w:tc>
        <w:tc>
          <w:tcPr>
            <w:tcW w:w="696" w:type="dxa"/>
            <w:tcBorders>
              <w:top w:val="nil"/>
              <w:left w:val="nil"/>
              <w:bottom w:val="single" w:sz="4" w:space="0" w:color="auto"/>
              <w:right w:val="single" w:sz="4" w:space="0" w:color="auto"/>
            </w:tcBorders>
            <w:shd w:val="clear" w:color="auto" w:fill="auto"/>
            <w:noWrap/>
            <w:vAlign w:val="center"/>
            <w:hideMark/>
          </w:tcPr>
          <w:p w14:paraId="25D7BF57" w14:textId="77777777" w:rsidR="00193E45" w:rsidRPr="00E659FD" w:rsidRDefault="00193E45" w:rsidP="00D176DE">
            <w:pPr>
              <w:spacing w:line="240" w:lineRule="auto"/>
              <w:jc w:val="center"/>
              <w:rPr>
                <w:sz w:val="24"/>
                <w:szCs w:val="24"/>
              </w:rPr>
            </w:pPr>
            <w:r w:rsidRPr="00E659FD">
              <w:rPr>
                <w:sz w:val="24"/>
                <w:szCs w:val="24"/>
              </w:rPr>
              <w:t>62,2</w:t>
            </w:r>
          </w:p>
        </w:tc>
        <w:tc>
          <w:tcPr>
            <w:tcW w:w="696" w:type="dxa"/>
            <w:tcBorders>
              <w:top w:val="nil"/>
              <w:left w:val="nil"/>
              <w:bottom w:val="single" w:sz="4" w:space="0" w:color="auto"/>
              <w:right w:val="single" w:sz="4" w:space="0" w:color="auto"/>
            </w:tcBorders>
            <w:shd w:val="clear" w:color="auto" w:fill="auto"/>
            <w:noWrap/>
            <w:vAlign w:val="center"/>
            <w:hideMark/>
          </w:tcPr>
          <w:p w14:paraId="60D43908" w14:textId="77777777" w:rsidR="00193E45" w:rsidRPr="00E659FD" w:rsidRDefault="00193E45" w:rsidP="00D176DE">
            <w:pPr>
              <w:spacing w:line="240" w:lineRule="auto"/>
              <w:jc w:val="center"/>
              <w:rPr>
                <w:sz w:val="24"/>
                <w:szCs w:val="24"/>
              </w:rPr>
            </w:pPr>
            <w:r w:rsidRPr="00E659FD">
              <w:rPr>
                <w:sz w:val="24"/>
                <w:szCs w:val="24"/>
              </w:rPr>
              <w:t>66,7</w:t>
            </w:r>
          </w:p>
        </w:tc>
        <w:tc>
          <w:tcPr>
            <w:tcW w:w="696" w:type="dxa"/>
            <w:tcBorders>
              <w:top w:val="nil"/>
              <w:left w:val="nil"/>
              <w:bottom w:val="single" w:sz="4" w:space="0" w:color="auto"/>
              <w:right w:val="single" w:sz="4" w:space="0" w:color="auto"/>
            </w:tcBorders>
            <w:shd w:val="clear" w:color="auto" w:fill="auto"/>
            <w:noWrap/>
            <w:vAlign w:val="center"/>
            <w:hideMark/>
          </w:tcPr>
          <w:p w14:paraId="489CCC3C" w14:textId="77777777" w:rsidR="00193E45" w:rsidRPr="00E659FD" w:rsidRDefault="00193E45" w:rsidP="00D176DE">
            <w:pPr>
              <w:spacing w:line="240" w:lineRule="auto"/>
              <w:jc w:val="center"/>
              <w:rPr>
                <w:sz w:val="24"/>
                <w:szCs w:val="24"/>
              </w:rPr>
            </w:pPr>
            <w:r w:rsidRPr="00E659FD">
              <w:rPr>
                <w:sz w:val="24"/>
                <w:szCs w:val="24"/>
              </w:rPr>
              <w:t>50,8</w:t>
            </w:r>
          </w:p>
        </w:tc>
        <w:tc>
          <w:tcPr>
            <w:tcW w:w="696" w:type="dxa"/>
            <w:tcBorders>
              <w:top w:val="nil"/>
              <w:left w:val="nil"/>
              <w:bottom w:val="single" w:sz="4" w:space="0" w:color="auto"/>
              <w:right w:val="single" w:sz="4" w:space="0" w:color="auto"/>
            </w:tcBorders>
            <w:shd w:val="clear" w:color="auto" w:fill="auto"/>
            <w:noWrap/>
            <w:vAlign w:val="center"/>
            <w:hideMark/>
          </w:tcPr>
          <w:p w14:paraId="4253FBF4" w14:textId="77777777" w:rsidR="00193E45" w:rsidRPr="00E659FD" w:rsidRDefault="00193E45" w:rsidP="00D176DE">
            <w:pPr>
              <w:spacing w:line="240" w:lineRule="auto"/>
              <w:jc w:val="center"/>
              <w:rPr>
                <w:sz w:val="24"/>
                <w:szCs w:val="24"/>
              </w:rPr>
            </w:pPr>
            <w:r w:rsidRPr="00E659FD">
              <w:rPr>
                <w:sz w:val="24"/>
                <w:szCs w:val="24"/>
              </w:rPr>
              <w:t>71</w:t>
            </w:r>
            <w:r w:rsidR="004554C0" w:rsidRPr="00E659FD">
              <w:rPr>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2AF59788" w14:textId="77777777" w:rsidR="00193E45" w:rsidRPr="00E659FD" w:rsidRDefault="00193E45" w:rsidP="00D176DE">
            <w:pPr>
              <w:spacing w:line="240" w:lineRule="auto"/>
              <w:jc w:val="center"/>
              <w:rPr>
                <w:sz w:val="24"/>
                <w:szCs w:val="24"/>
              </w:rPr>
            </w:pPr>
            <w:r w:rsidRPr="00E659FD">
              <w:rPr>
                <w:sz w:val="24"/>
                <w:szCs w:val="24"/>
              </w:rPr>
              <w:t>79,3</w:t>
            </w:r>
          </w:p>
        </w:tc>
        <w:tc>
          <w:tcPr>
            <w:tcW w:w="696" w:type="dxa"/>
            <w:tcBorders>
              <w:top w:val="nil"/>
              <w:left w:val="nil"/>
              <w:bottom w:val="single" w:sz="4" w:space="0" w:color="auto"/>
              <w:right w:val="single" w:sz="4" w:space="0" w:color="auto"/>
            </w:tcBorders>
            <w:shd w:val="clear" w:color="auto" w:fill="auto"/>
            <w:noWrap/>
            <w:vAlign w:val="center"/>
            <w:hideMark/>
          </w:tcPr>
          <w:p w14:paraId="2AC318B8" w14:textId="77777777" w:rsidR="00193E45" w:rsidRPr="00E659FD" w:rsidRDefault="00193E45" w:rsidP="00D176DE">
            <w:pPr>
              <w:spacing w:line="240" w:lineRule="auto"/>
              <w:jc w:val="center"/>
              <w:rPr>
                <w:sz w:val="24"/>
                <w:szCs w:val="24"/>
              </w:rPr>
            </w:pPr>
            <w:r w:rsidRPr="00E659FD">
              <w:rPr>
                <w:sz w:val="24"/>
                <w:szCs w:val="24"/>
              </w:rPr>
              <w:t>80,2</w:t>
            </w:r>
          </w:p>
        </w:tc>
        <w:tc>
          <w:tcPr>
            <w:tcW w:w="696" w:type="dxa"/>
            <w:tcBorders>
              <w:top w:val="nil"/>
              <w:left w:val="nil"/>
              <w:bottom w:val="single" w:sz="4" w:space="0" w:color="auto"/>
              <w:right w:val="single" w:sz="4" w:space="0" w:color="auto"/>
            </w:tcBorders>
            <w:shd w:val="clear" w:color="auto" w:fill="auto"/>
            <w:noWrap/>
            <w:vAlign w:val="center"/>
            <w:hideMark/>
          </w:tcPr>
          <w:p w14:paraId="19981C4B" w14:textId="77777777" w:rsidR="00193E45" w:rsidRPr="00E659FD" w:rsidRDefault="00193E45" w:rsidP="00D176DE">
            <w:pPr>
              <w:spacing w:line="240" w:lineRule="auto"/>
              <w:jc w:val="center"/>
              <w:rPr>
                <w:sz w:val="24"/>
                <w:szCs w:val="24"/>
              </w:rPr>
            </w:pPr>
            <w:r w:rsidRPr="00E659FD">
              <w:rPr>
                <w:sz w:val="24"/>
                <w:szCs w:val="24"/>
              </w:rPr>
              <w:t>71,2</w:t>
            </w:r>
          </w:p>
        </w:tc>
        <w:tc>
          <w:tcPr>
            <w:tcW w:w="696" w:type="dxa"/>
            <w:tcBorders>
              <w:top w:val="nil"/>
              <w:left w:val="nil"/>
              <w:bottom w:val="single" w:sz="4" w:space="0" w:color="auto"/>
              <w:right w:val="single" w:sz="4" w:space="0" w:color="auto"/>
            </w:tcBorders>
            <w:shd w:val="clear" w:color="auto" w:fill="auto"/>
            <w:noWrap/>
            <w:vAlign w:val="center"/>
            <w:hideMark/>
          </w:tcPr>
          <w:p w14:paraId="7B822DBA" w14:textId="77777777" w:rsidR="00193E45" w:rsidRPr="00E659FD" w:rsidRDefault="00193E45" w:rsidP="00D176DE">
            <w:pPr>
              <w:spacing w:line="240" w:lineRule="auto"/>
              <w:jc w:val="center"/>
              <w:rPr>
                <w:sz w:val="24"/>
                <w:szCs w:val="24"/>
              </w:rPr>
            </w:pPr>
            <w:r w:rsidRPr="00E659FD">
              <w:rPr>
                <w:sz w:val="24"/>
                <w:szCs w:val="24"/>
              </w:rPr>
              <w:t>71,4</w:t>
            </w:r>
          </w:p>
        </w:tc>
        <w:tc>
          <w:tcPr>
            <w:tcW w:w="696" w:type="dxa"/>
            <w:tcBorders>
              <w:top w:val="nil"/>
              <w:left w:val="nil"/>
              <w:bottom w:val="single" w:sz="4" w:space="0" w:color="auto"/>
              <w:right w:val="single" w:sz="4" w:space="0" w:color="auto"/>
            </w:tcBorders>
            <w:shd w:val="clear" w:color="auto" w:fill="auto"/>
            <w:noWrap/>
            <w:vAlign w:val="center"/>
            <w:hideMark/>
          </w:tcPr>
          <w:p w14:paraId="4C213986" w14:textId="77777777" w:rsidR="00193E45" w:rsidRPr="00E659FD" w:rsidRDefault="00CF7545" w:rsidP="00D176DE">
            <w:pPr>
              <w:spacing w:line="240" w:lineRule="auto"/>
              <w:jc w:val="center"/>
              <w:rPr>
                <w:sz w:val="24"/>
                <w:szCs w:val="24"/>
              </w:rPr>
            </w:pPr>
            <w:r w:rsidRPr="00E659FD">
              <w:rPr>
                <w:sz w:val="24"/>
                <w:szCs w:val="24"/>
              </w:rPr>
              <w:t>84,2</w:t>
            </w:r>
          </w:p>
        </w:tc>
      </w:tr>
      <w:tr w:rsidR="00E659FD" w:rsidRPr="00E659FD" w14:paraId="13CEDB06" w14:textId="77777777" w:rsidTr="001C6CDC">
        <w:trPr>
          <w:trHeight w:val="180"/>
        </w:trPr>
        <w:tc>
          <w:tcPr>
            <w:tcW w:w="1588" w:type="dxa"/>
            <w:vMerge/>
            <w:tcBorders>
              <w:top w:val="nil"/>
              <w:left w:val="single" w:sz="4" w:space="0" w:color="auto"/>
              <w:bottom w:val="single" w:sz="4" w:space="0" w:color="auto"/>
              <w:right w:val="single" w:sz="4" w:space="0" w:color="auto"/>
            </w:tcBorders>
            <w:vAlign w:val="center"/>
            <w:hideMark/>
          </w:tcPr>
          <w:p w14:paraId="2B51511D" w14:textId="77777777" w:rsidR="00193E45" w:rsidRPr="00E659FD" w:rsidRDefault="00193E45" w:rsidP="00D176DE">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hideMark/>
          </w:tcPr>
          <w:p w14:paraId="69A19362" w14:textId="77777777" w:rsidR="00193E45" w:rsidRPr="00E659FD" w:rsidRDefault="00193E45" w:rsidP="00D176DE">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hideMark/>
          </w:tcPr>
          <w:p w14:paraId="76A00C3C" w14:textId="77777777" w:rsidR="00193E45" w:rsidRPr="00E659FD" w:rsidRDefault="00193E45" w:rsidP="00D176DE">
            <w:pPr>
              <w:spacing w:line="240" w:lineRule="auto"/>
              <w:jc w:val="center"/>
              <w:rPr>
                <w:sz w:val="24"/>
                <w:szCs w:val="24"/>
              </w:rPr>
            </w:pPr>
            <w:r w:rsidRPr="00E659FD">
              <w:rPr>
                <w:sz w:val="24"/>
                <w:szCs w:val="24"/>
              </w:rPr>
              <w:t>63,6</w:t>
            </w:r>
          </w:p>
        </w:tc>
        <w:tc>
          <w:tcPr>
            <w:tcW w:w="696" w:type="dxa"/>
            <w:tcBorders>
              <w:top w:val="nil"/>
              <w:left w:val="nil"/>
              <w:bottom w:val="single" w:sz="4" w:space="0" w:color="auto"/>
              <w:right w:val="single" w:sz="4" w:space="0" w:color="auto"/>
            </w:tcBorders>
            <w:shd w:val="clear" w:color="auto" w:fill="auto"/>
            <w:noWrap/>
            <w:vAlign w:val="center"/>
            <w:hideMark/>
          </w:tcPr>
          <w:p w14:paraId="750260BD" w14:textId="77777777" w:rsidR="00193E45" w:rsidRPr="00E659FD" w:rsidRDefault="00193E45" w:rsidP="00D176DE">
            <w:pPr>
              <w:spacing w:line="240" w:lineRule="auto"/>
              <w:jc w:val="center"/>
              <w:rPr>
                <w:sz w:val="24"/>
                <w:szCs w:val="24"/>
              </w:rPr>
            </w:pPr>
            <w:r w:rsidRPr="00E659FD">
              <w:rPr>
                <w:sz w:val="24"/>
                <w:szCs w:val="24"/>
              </w:rPr>
              <w:t>65</w:t>
            </w:r>
          </w:p>
        </w:tc>
        <w:tc>
          <w:tcPr>
            <w:tcW w:w="696" w:type="dxa"/>
            <w:tcBorders>
              <w:top w:val="nil"/>
              <w:left w:val="nil"/>
              <w:bottom w:val="single" w:sz="4" w:space="0" w:color="auto"/>
              <w:right w:val="single" w:sz="4" w:space="0" w:color="auto"/>
            </w:tcBorders>
            <w:shd w:val="clear" w:color="auto" w:fill="auto"/>
            <w:noWrap/>
            <w:vAlign w:val="center"/>
            <w:hideMark/>
          </w:tcPr>
          <w:p w14:paraId="7746381B" w14:textId="77777777" w:rsidR="00193E45" w:rsidRPr="00E659FD" w:rsidRDefault="00193E45" w:rsidP="00D176DE">
            <w:pPr>
              <w:spacing w:line="240" w:lineRule="auto"/>
              <w:jc w:val="center"/>
              <w:rPr>
                <w:sz w:val="24"/>
                <w:szCs w:val="24"/>
              </w:rPr>
            </w:pPr>
            <w:r w:rsidRPr="00E659FD">
              <w:rPr>
                <w:sz w:val="24"/>
                <w:szCs w:val="24"/>
              </w:rPr>
              <w:t>64,5</w:t>
            </w:r>
          </w:p>
        </w:tc>
        <w:tc>
          <w:tcPr>
            <w:tcW w:w="696" w:type="dxa"/>
            <w:tcBorders>
              <w:top w:val="nil"/>
              <w:left w:val="nil"/>
              <w:bottom w:val="single" w:sz="4" w:space="0" w:color="auto"/>
              <w:right w:val="single" w:sz="4" w:space="0" w:color="auto"/>
            </w:tcBorders>
            <w:shd w:val="clear" w:color="auto" w:fill="auto"/>
            <w:noWrap/>
            <w:vAlign w:val="center"/>
            <w:hideMark/>
          </w:tcPr>
          <w:p w14:paraId="5BE350FA" w14:textId="77777777" w:rsidR="00193E45" w:rsidRPr="00E659FD" w:rsidRDefault="00193E45" w:rsidP="00D176DE">
            <w:pPr>
              <w:spacing w:line="240" w:lineRule="auto"/>
              <w:jc w:val="center"/>
              <w:rPr>
                <w:sz w:val="24"/>
                <w:szCs w:val="24"/>
              </w:rPr>
            </w:pPr>
            <w:r w:rsidRPr="00E659FD">
              <w:rPr>
                <w:sz w:val="24"/>
                <w:szCs w:val="24"/>
              </w:rPr>
              <w:t>66,7</w:t>
            </w:r>
          </w:p>
        </w:tc>
        <w:tc>
          <w:tcPr>
            <w:tcW w:w="696" w:type="dxa"/>
            <w:tcBorders>
              <w:top w:val="nil"/>
              <w:left w:val="nil"/>
              <w:bottom w:val="single" w:sz="4" w:space="0" w:color="auto"/>
              <w:right w:val="single" w:sz="4" w:space="0" w:color="auto"/>
            </w:tcBorders>
            <w:shd w:val="clear" w:color="auto" w:fill="auto"/>
            <w:noWrap/>
            <w:vAlign w:val="center"/>
            <w:hideMark/>
          </w:tcPr>
          <w:p w14:paraId="3AA679B0" w14:textId="77777777" w:rsidR="00193E45" w:rsidRPr="00E659FD" w:rsidRDefault="00193E45" w:rsidP="00D176DE">
            <w:pPr>
              <w:spacing w:line="240" w:lineRule="auto"/>
              <w:jc w:val="center"/>
              <w:rPr>
                <w:sz w:val="24"/>
                <w:szCs w:val="24"/>
              </w:rPr>
            </w:pPr>
            <w:r w:rsidRPr="00E659FD">
              <w:rPr>
                <w:sz w:val="24"/>
                <w:szCs w:val="24"/>
              </w:rPr>
              <w:t>68,1</w:t>
            </w:r>
          </w:p>
        </w:tc>
        <w:tc>
          <w:tcPr>
            <w:tcW w:w="696" w:type="dxa"/>
            <w:tcBorders>
              <w:top w:val="nil"/>
              <w:left w:val="nil"/>
              <w:bottom w:val="single" w:sz="4" w:space="0" w:color="auto"/>
              <w:right w:val="single" w:sz="4" w:space="0" w:color="auto"/>
            </w:tcBorders>
            <w:shd w:val="clear" w:color="auto" w:fill="auto"/>
            <w:noWrap/>
            <w:vAlign w:val="center"/>
            <w:hideMark/>
          </w:tcPr>
          <w:p w14:paraId="1F9719E0" w14:textId="77777777" w:rsidR="00193E45" w:rsidRPr="00E659FD" w:rsidRDefault="00193E45" w:rsidP="00D176DE">
            <w:pPr>
              <w:spacing w:line="240" w:lineRule="auto"/>
              <w:jc w:val="center"/>
              <w:rPr>
                <w:sz w:val="24"/>
                <w:szCs w:val="24"/>
              </w:rPr>
            </w:pPr>
            <w:r w:rsidRPr="00E659FD">
              <w:rPr>
                <w:sz w:val="24"/>
                <w:szCs w:val="24"/>
              </w:rPr>
              <w:t>69,5</w:t>
            </w:r>
          </w:p>
        </w:tc>
        <w:tc>
          <w:tcPr>
            <w:tcW w:w="696" w:type="dxa"/>
            <w:tcBorders>
              <w:top w:val="nil"/>
              <w:left w:val="nil"/>
              <w:bottom w:val="single" w:sz="4" w:space="0" w:color="auto"/>
              <w:right w:val="single" w:sz="4" w:space="0" w:color="auto"/>
            </w:tcBorders>
            <w:shd w:val="clear" w:color="auto" w:fill="auto"/>
            <w:noWrap/>
            <w:vAlign w:val="center"/>
            <w:hideMark/>
          </w:tcPr>
          <w:p w14:paraId="02C85E0D" w14:textId="77777777" w:rsidR="00193E45" w:rsidRPr="00E659FD" w:rsidRDefault="00193E45" w:rsidP="00D176DE">
            <w:pPr>
              <w:spacing w:line="240" w:lineRule="auto"/>
              <w:jc w:val="center"/>
              <w:rPr>
                <w:sz w:val="24"/>
                <w:szCs w:val="24"/>
              </w:rPr>
            </w:pPr>
            <w:r w:rsidRPr="00E659FD">
              <w:rPr>
                <w:sz w:val="24"/>
                <w:szCs w:val="24"/>
              </w:rPr>
              <w:t>69,7</w:t>
            </w:r>
          </w:p>
        </w:tc>
        <w:tc>
          <w:tcPr>
            <w:tcW w:w="696" w:type="dxa"/>
            <w:tcBorders>
              <w:top w:val="nil"/>
              <w:left w:val="nil"/>
              <w:bottom w:val="single" w:sz="4" w:space="0" w:color="auto"/>
              <w:right w:val="single" w:sz="4" w:space="0" w:color="auto"/>
            </w:tcBorders>
            <w:shd w:val="clear" w:color="auto" w:fill="auto"/>
            <w:noWrap/>
            <w:vAlign w:val="center"/>
            <w:hideMark/>
          </w:tcPr>
          <w:p w14:paraId="5BCCCAA0" w14:textId="77777777" w:rsidR="00193E45" w:rsidRPr="00E659FD" w:rsidRDefault="00193E45" w:rsidP="00D176DE">
            <w:pPr>
              <w:spacing w:line="240" w:lineRule="auto"/>
              <w:jc w:val="center"/>
              <w:rPr>
                <w:sz w:val="24"/>
                <w:szCs w:val="24"/>
              </w:rPr>
            </w:pPr>
            <w:r w:rsidRPr="00E659FD">
              <w:rPr>
                <w:sz w:val="24"/>
                <w:szCs w:val="24"/>
              </w:rPr>
              <w:t>69,9</w:t>
            </w:r>
          </w:p>
        </w:tc>
        <w:tc>
          <w:tcPr>
            <w:tcW w:w="696" w:type="dxa"/>
            <w:tcBorders>
              <w:top w:val="nil"/>
              <w:left w:val="nil"/>
              <w:bottom w:val="single" w:sz="4" w:space="0" w:color="auto"/>
              <w:right w:val="single" w:sz="4" w:space="0" w:color="auto"/>
            </w:tcBorders>
            <w:shd w:val="clear" w:color="auto" w:fill="auto"/>
            <w:noWrap/>
            <w:vAlign w:val="center"/>
            <w:hideMark/>
          </w:tcPr>
          <w:p w14:paraId="5A8634EB" w14:textId="77777777" w:rsidR="00193E45" w:rsidRPr="00E659FD" w:rsidRDefault="00193E45" w:rsidP="00D176DE">
            <w:pPr>
              <w:spacing w:line="240" w:lineRule="auto"/>
              <w:jc w:val="center"/>
              <w:rPr>
                <w:sz w:val="24"/>
                <w:szCs w:val="24"/>
              </w:rPr>
            </w:pPr>
            <w:r w:rsidRPr="00E659FD">
              <w:rPr>
                <w:sz w:val="24"/>
                <w:szCs w:val="24"/>
              </w:rPr>
              <w:t>83,9</w:t>
            </w:r>
          </w:p>
        </w:tc>
        <w:tc>
          <w:tcPr>
            <w:tcW w:w="696" w:type="dxa"/>
            <w:tcBorders>
              <w:top w:val="nil"/>
              <w:left w:val="nil"/>
              <w:bottom w:val="single" w:sz="4" w:space="0" w:color="auto"/>
              <w:right w:val="single" w:sz="4" w:space="0" w:color="auto"/>
            </w:tcBorders>
            <w:shd w:val="clear" w:color="auto" w:fill="auto"/>
            <w:noWrap/>
            <w:vAlign w:val="center"/>
            <w:hideMark/>
          </w:tcPr>
          <w:p w14:paraId="69A8EF37" w14:textId="77777777" w:rsidR="00193E45" w:rsidRPr="00E659FD" w:rsidRDefault="00193E45" w:rsidP="00D176DE">
            <w:pPr>
              <w:spacing w:line="240" w:lineRule="auto"/>
              <w:jc w:val="center"/>
              <w:rPr>
                <w:sz w:val="24"/>
                <w:szCs w:val="24"/>
              </w:rPr>
            </w:pPr>
            <w:r w:rsidRPr="00E659FD">
              <w:rPr>
                <w:sz w:val="24"/>
                <w:szCs w:val="24"/>
              </w:rPr>
              <w:t>81,4</w:t>
            </w:r>
          </w:p>
        </w:tc>
        <w:tc>
          <w:tcPr>
            <w:tcW w:w="696" w:type="dxa"/>
            <w:tcBorders>
              <w:top w:val="nil"/>
              <w:left w:val="nil"/>
              <w:bottom w:val="single" w:sz="4" w:space="0" w:color="auto"/>
              <w:right w:val="single" w:sz="4" w:space="0" w:color="auto"/>
            </w:tcBorders>
            <w:shd w:val="clear" w:color="auto" w:fill="auto"/>
            <w:noWrap/>
            <w:vAlign w:val="center"/>
            <w:hideMark/>
          </w:tcPr>
          <w:p w14:paraId="10EDF4A3" w14:textId="77777777" w:rsidR="00193E45" w:rsidRPr="00E659FD" w:rsidRDefault="00193E45" w:rsidP="00D176DE">
            <w:pPr>
              <w:spacing w:line="240" w:lineRule="auto"/>
              <w:jc w:val="center"/>
              <w:rPr>
                <w:sz w:val="24"/>
                <w:szCs w:val="24"/>
              </w:rPr>
            </w:pPr>
            <w:r w:rsidRPr="00E659FD">
              <w:rPr>
                <w:sz w:val="24"/>
                <w:szCs w:val="24"/>
              </w:rPr>
              <w:t> </w:t>
            </w:r>
          </w:p>
        </w:tc>
      </w:tr>
      <w:tr w:rsidR="001C6CDC" w:rsidRPr="00E659FD" w14:paraId="79574BF8" w14:textId="77777777" w:rsidTr="003F6773">
        <w:trPr>
          <w:trHeight w:val="180"/>
        </w:trPr>
        <w:tc>
          <w:tcPr>
            <w:tcW w:w="1588" w:type="dxa"/>
            <w:vMerge w:val="restart"/>
            <w:tcBorders>
              <w:top w:val="nil"/>
              <w:left w:val="single" w:sz="4" w:space="0" w:color="auto"/>
              <w:right w:val="single" w:sz="4" w:space="0" w:color="auto"/>
            </w:tcBorders>
            <w:shd w:val="clear" w:color="auto" w:fill="auto"/>
            <w:vAlign w:val="center"/>
          </w:tcPr>
          <w:p w14:paraId="01B52570" w14:textId="77777777" w:rsidR="001C6CDC" w:rsidRPr="00E659FD" w:rsidRDefault="001C6CDC" w:rsidP="003F6773">
            <w:pPr>
              <w:spacing w:line="240" w:lineRule="auto"/>
              <w:jc w:val="left"/>
              <w:rPr>
                <w:sz w:val="24"/>
                <w:szCs w:val="24"/>
              </w:rPr>
            </w:pPr>
            <w:r w:rsidRPr="00E659FD">
              <w:rPr>
                <w:sz w:val="24"/>
                <w:szCs w:val="24"/>
              </w:rPr>
              <w:t xml:space="preserve">шейка матки </w:t>
            </w:r>
          </w:p>
        </w:tc>
        <w:tc>
          <w:tcPr>
            <w:tcW w:w="540" w:type="dxa"/>
            <w:tcBorders>
              <w:top w:val="nil"/>
              <w:left w:val="nil"/>
              <w:bottom w:val="single" w:sz="4" w:space="0" w:color="auto"/>
              <w:right w:val="single" w:sz="4" w:space="0" w:color="auto"/>
            </w:tcBorders>
            <w:shd w:val="clear" w:color="auto" w:fill="auto"/>
            <w:vAlign w:val="center"/>
          </w:tcPr>
          <w:p w14:paraId="1D69EC44" w14:textId="77777777" w:rsidR="001C6CDC" w:rsidRPr="00E659FD" w:rsidRDefault="001C6CDC" w:rsidP="003F6773">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tcPr>
          <w:p w14:paraId="0399B77D" w14:textId="77777777" w:rsidR="001C6CDC" w:rsidRPr="00E659FD" w:rsidRDefault="001C6CDC" w:rsidP="003F6773">
            <w:pPr>
              <w:spacing w:line="240" w:lineRule="auto"/>
              <w:jc w:val="center"/>
              <w:rPr>
                <w:sz w:val="24"/>
                <w:szCs w:val="24"/>
              </w:rPr>
            </w:pPr>
            <w:r w:rsidRPr="00E659FD">
              <w:rPr>
                <w:sz w:val="24"/>
                <w:szCs w:val="24"/>
              </w:rPr>
              <w:t>71,4</w:t>
            </w:r>
          </w:p>
        </w:tc>
        <w:tc>
          <w:tcPr>
            <w:tcW w:w="696" w:type="dxa"/>
            <w:tcBorders>
              <w:top w:val="nil"/>
              <w:left w:val="nil"/>
              <w:bottom w:val="single" w:sz="4" w:space="0" w:color="auto"/>
              <w:right w:val="single" w:sz="4" w:space="0" w:color="auto"/>
            </w:tcBorders>
            <w:shd w:val="clear" w:color="auto" w:fill="auto"/>
            <w:noWrap/>
            <w:vAlign w:val="center"/>
          </w:tcPr>
          <w:p w14:paraId="3B20E52B" w14:textId="77777777" w:rsidR="001C6CDC" w:rsidRPr="00E659FD" w:rsidRDefault="001C6CDC" w:rsidP="003F6773">
            <w:pPr>
              <w:spacing w:line="240" w:lineRule="auto"/>
              <w:jc w:val="center"/>
              <w:rPr>
                <w:sz w:val="24"/>
                <w:szCs w:val="24"/>
              </w:rPr>
            </w:pPr>
            <w:r w:rsidRPr="00E659FD">
              <w:rPr>
                <w:sz w:val="24"/>
                <w:szCs w:val="24"/>
              </w:rPr>
              <w:t>50</w:t>
            </w:r>
          </w:p>
        </w:tc>
        <w:tc>
          <w:tcPr>
            <w:tcW w:w="696" w:type="dxa"/>
            <w:tcBorders>
              <w:top w:val="nil"/>
              <w:left w:val="nil"/>
              <w:bottom w:val="single" w:sz="4" w:space="0" w:color="auto"/>
              <w:right w:val="single" w:sz="4" w:space="0" w:color="auto"/>
            </w:tcBorders>
            <w:shd w:val="clear" w:color="auto" w:fill="auto"/>
            <w:noWrap/>
            <w:vAlign w:val="center"/>
          </w:tcPr>
          <w:p w14:paraId="78046348" w14:textId="77777777" w:rsidR="001C6CDC" w:rsidRPr="00E659FD" w:rsidRDefault="001C6CDC" w:rsidP="003F6773">
            <w:pPr>
              <w:spacing w:line="240" w:lineRule="auto"/>
              <w:jc w:val="center"/>
              <w:rPr>
                <w:sz w:val="24"/>
                <w:szCs w:val="24"/>
              </w:rPr>
            </w:pPr>
            <w:r w:rsidRPr="00E659FD">
              <w:rPr>
                <w:sz w:val="24"/>
                <w:szCs w:val="24"/>
              </w:rPr>
              <w:t>52,8</w:t>
            </w:r>
          </w:p>
        </w:tc>
        <w:tc>
          <w:tcPr>
            <w:tcW w:w="696" w:type="dxa"/>
            <w:tcBorders>
              <w:top w:val="nil"/>
              <w:left w:val="nil"/>
              <w:bottom w:val="single" w:sz="4" w:space="0" w:color="auto"/>
              <w:right w:val="single" w:sz="4" w:space="0" w:color="auto"/>
            </w:tcBorders>
            <w:shd w:val="clear" w:color="auto" w:fill="auto"/>
            <w:noWrap/>
            <w:vAlign w:val="center"/>
          </w:tcPr>
          <w:p w14:paraId="5B61B7FE" w14:textId="77777777" w:rsidR="001C6CDC" w:rsidRPr="00E659FD" w:rsidRDefault="001C6CDC" w:rsidP="003F6773">
            <w:pPr>
              <w:spacing w:line="240" w:lineRule="auto"/>
              <w:jc w:val="center"/>
              <w:rPr>
                <w:sz w:val="24"/>
                <w:szCs w:val="24"/>
              </w:rPr>
            </w:pPr>
            <w:r w:rsidRPr="00E659FD">
              <w:rPr>
                <w:sz w:val="24"/>
                <w:szCs w:val="24"/>
              </w:rPr>
              <w:t>48,8</w:t>
            </w:r>
          </w:p>
        </w:tc>
        <w:tc>
          <w:tcPr>
            <w:tcW w:w="696" w:type="dxa"/>
            <w:tcBorders>
              <w:top w:val="nil"/>
              <w:left w:val="nil"/>
              <w:bottom w:val="single" w:sz="4" w:space="0" w:color="auto"/>
              <w:right w:val="single" w:sz="4" w:space="0" w:color="auto"/>
            </w:tcBorders>
            <w:shd w:val="clear" w:color="auto" w:fill="auto"/>
            <w:noWrap/>
            <w:vAlign w:val="center"/>
          </w:tcPr>
          <w:p w14:paraId="4EDC6869" w14:textId="77777777" w:rsidR="001C6CDC" w:rsidRPr="00E659FD" w:rsidRDefault="001C6CDC" w:rsidP="003F6773">
            <w:pPr>
              <w:spacing w:line="240" w:lineRule="auto"/>
              <w:jc w:val="center"/>
              <w:rPr>
                <w:sz w:val="24"/>
                <w:szCs w:val="24"/>
              </w:rPr>
            </w:pPr>
            <w:r w:rsidRPr="00E659FD">
              <w:rPr>
                <w:sz w:val="24"/>
                <w:szCs w:val="24"/>
              </w:rPr>
              <w:t>73,7</w:t>
            </w:r>
          </w:p>
        </w:tc>
        <w:tc>
          <w:tcPr>
            <w:tcW w:w="696" w:type="dxa"/>
            <w:tcBorders>
              <w:top w:val="nil"/>
              <w:left w:val="nil"/>
              <w:bottom w:val="single" w:sz="4" w:space="0" w:color="auto"/>
              <w:right w:val="single" w:sz="4" w:space="0" w:color="auto"/>
            </w:tcBorders>
            <w:shd w:val="clear" w:color="auto" w:fill="auto"/>
            <w:noWrap/>
            <w:vAlign w:val="center"/>
          </w:tcPr>
          <w:p w14:paraId="789E5583" w14:textId="77777777" w:rsidR="001C6CDC" w:rsidRPr="00E659FD" w:rsidRDefault="001C6CDC" w:rsidP="003F6773">
            <w:pPr>
              <w:spacing w:line="240" w:lineRule="auto"/>
              <w:jc w:val="center"/>
              <w:rPr>
                <w:sz w:val="24"/>
                <w:szCs w:val="24"/>
              </w:rPr>
            </w:pPr>
            <w:r w:rsidRPr="00E659FD">
              <w:rPr>
                <w:sz w:val="24"/>
                <w:szCs w:val="24"/>
              </w:rPr>
              <w:t>53,1</w:t>
            </w:r>
          </w:p>
        </w:tc>
        <w:tc>
          <w:tcPr>
            <w:tcW w:w="696" w:type="dxa"/>
            <w:tcBorders>
              <w:top w:val="nil"/>
              <w:left w:val="nil"/>
              <w:bottom w:val="single" w:sz="4" w:space="0" w:color="auto"/>
              <w:right w:val="single" w:sz="4" w:space="0" w:color="auto"/>
            </w:tcBorders>
            <w:shd w:val="clear" w:color="auto" w:fill="auto"/>
            <w:noWrap/>
            <w:vAlign w:val="center"/>
          </w:tcPr>
          <w:p w14:paraId="6D438CD5" w14:textId="77777777" w:rsidR="001C6CDC" w:rsidRPr="00E659FD" w:rsidRDefault="001C6CDC" w:rsidP="003F6773">
            <w:pPr>
              <w:spacing w:line="240" w:lineRule="auto"/>
              <w:jc w:val="center"/>
              <w:rPr>
                <w:sz w:val="24"/>
                <w:szCs w:val="24"/>
              </w:rPr>
            </w:pPr>
            <w:r w:rsidRPr="00E659FD">
              <w:rPr>
                <w:sz w:val="24"/>
                <w:szCs w:val="24"/>
              </w:rPr>
              <w:t>78,5</w:t>
            </w:r>
          </w:p>
        </w:tc>
        <w:tc>
          <w:tcPr>
            <w:tcW w:w="696" w:type="dxa"/>
            <w:tcBorders>
              <w:top w:val="nil"/>
              <w:left w:val="nil"/>
              <w:bottom w:val="single" w:sz="4" w:space="0" w:color="auto"/>
              <w:right w:val="single" w:sz="4" w:space="0" w:color="auto"/>
            </w:tcBorders>
            <w:shd w:val="clear" w:color="auto" w:fill="auto"/>
            <w:noWrap/>
            <w:vAlign w:val="center"/>
          </w:tcPr>
          <w:p w14:paraId="537EA62A" w14:textId="77777777" w:rsidR="001C6CDC" w:rsidRPr="00E659FD" w:rsidRDefault="001C6CDC" w:rsidP="003F6773">
            <w:pPr>
              <w:spacing w:line="240" w:lineRule="auto"/>
              <w:jc w:val="center"/>
              <w:rPr>
                <w:sz w:val="24"/>
                <w:szCs w:val="24"/>
              </w:rPr>
            </w:pPr>
            <w:r w:rsidRPr="00E659FD">
              <w:rPr>
                <w:sz w:val="24"/>
                <w:szCs w:val="24"/>
              </w:rPr>
              <w:t>75,6</w:t>
            </w:r>
          </w:p>
        </w:tc>
        <w:tc>
          <w:tcPr>
            <w:tcW w:w="696" w:type="dxa"/>
            <w:tcBorders>
              <w:top w:val="nil"/>
              <w:left w:val="nil"/>
              <w:bottom w:val="single" w:sz="4" w:space="0" w:color="auto"/>
              <w:right w:val="single" w:sz="4" w:space="0" w:color="auto"/>
            </w:tcBorders>
            <w:shd w:val="clear" w:color="auto" w:fill="auto"/>
            <w:noWrap/>
            <w:vAlign w:val="center"/>
          </w:tcPr>
          <w:p w14:paraId="3CB96A8E" w14:textId="77777777" w:rsidR="001C6CDC" w:rsidRPr="00E659FD" w:rsidRDefault="001C6CDC" w:rsidP="003F6773">
            <w:pPr>
              <w:spacing w:line="240" w:lineRule="auto"/>
              <w:jc w:val="center"/>
              <w:rPr>
                <w:sz w:val="24"/>
                <w:szCs w:val="24"/>
              </w:rPr>
            </w:pPr>
            <w:r w:rsidRPr="00E659FD">
              <w:rPr>
                <w:sz w:val="24"/>
                <w:szCs w:val="24"/>
              </w:rPr>
              <w:t>55,1</w:t>
            </w:r>
          </w:p>
        </w:tc>
        <w:tc>
          <w:tcPr>
            <w:tcW w:w="696" w:type="dxa"/>
            <w:tcBorders>
              <w:top w:val="nil"/>
              <w:left w:val="nil"/>
              <w:bottom w:val="single" w:sz="4" w:space="0" w:color="auto"/>
              <w:right w:val="single" w:sz="4" w:space="0" w:color="auto"/>
            </w:tcBorders>
            <w:shd w:val="clear" w:color="auto" w:fill="auto"/>
            <w:noWrap/>
            <w:vAlign w:val="center"/>
          </w:tcPr>
          <w:p w14:paraId="3039A680" w14:textId="77777777" w:rsidR="001C6CDC" w:rsidRPr="00E659FD" w:rsidRDefault="001C6CDC" w:rsidP="003F6773">
            <w:pPr>
              <w:spacing w:line="240" w:lineRule="auto"/>
              <w:jc w:val="center"/>
              <w:rPr>
                <w:sz w:val="24"/>
                <w:szCs w:val="24"/>
              </w:rPr>
            </w:pPr>
            <w:r w:rsidRPr="00E659FD">
              <w:rPr>
                <w:sz w:val="24"/>
                <w:szCs w:val="24"/>
              </w:rPr>
              <w:t>86,4</w:t>
            </w:r>
          </w:p>
        </w:tc>
        <w:tc>
          <w:tcPr>
            <w:tcW w:w="696" w:type="dxa"/>
            <w:tcBorders>
              <w:top w:val="nil"/>
              <w:left w:val="nil"/>
              <w:bottom w:val="single" w:sz="4" w:space="0" w:color="auto"/>
              <w:right w:val="single" w:sz="4" w:space="0" w:color="auto"/>
            </w:tcBorders>
            <w:shd w:val="clear" w:color="auto" w:fill="auto"/>
            <w:noWrap/>
            <w:vAlign w:val="center"/>
          </w:tcPr>
          <w:p w14:paraId="2EB538F8" w14:textId="77777777" w:rsidR="001C6CDC" w:rsidRPr="00E659FD" w:rsidRDefault="001C6CDC" w:rsidP="003F6773">
            <w:pPr>
              <w:spacing w:line="240" w:lineRule="auto"/>
              <w:jc w:val="center"/>
              <w:rPr>
                <w:sz w:val="24"/>
                <w:szCs w:val="24"/>
              </w:rPr>
            </w:pPr>
            <w:r w:rsidRPr="00E659FD">
              <w:rPr>
                <w:sz w:val="24"/>
                <w:szCs w:val="24"/>
              </w:rPr>
              <w:t>78,3</w:t>
            </w:r>
            <w:r w:rsidRPr="001C6CDC">
              <w:rPr>
                <w:sz w:val="24"/>
                <w:szCs w:val="24"/>
              </w:rPr>
              <w:t xml:space="preserve"> </w:t>
            </w:r>
          </w:p>
        </w:tc>
      </w:tr>
      <w:tr w:rsidR="001C6CDC" w:rsidRPr="00E659FD" w14:paraId="3AC96C63" w14:textId="77777777" w:rsidTr="003F6773">
        <w:trPr>
          <w:trHeight w:val="180"/>
        </w:trPr>
        <w:tc>
          <w:tcPr>
            <w:tcW w:w="1588" w:type="dxa"/>
            <w:vMerge/>
            <w:tcBorders>
              <w:left w:val="single" w:sz="4" w:space="0" w:color="auto"/>
              <w:bottom w:val="single" w:sz="4" w:space="0" w:color="auto"/>
              <w:right w:val="single" w:sz="4" w:space="0" w:color="auto"/>
            </w:tcBorders>
            <w:vAlign w:val="center"/>
          </w:tcPr>
          <w:p w14:paraId="250A6D0B" w14:textId="77777777" w:rsidR="001C6CDC" w:rsidRPr="00E659FD" w:rsidRDefault="001C6CDC" w:rsidP="003F6773">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tcPr>
          <w:p w14:paraId="1C0613E4" w14:textId="77777777" w:rsidR="001C6CDC" w:rsidRPr="00E659FD" w:rsidRDefault="001C6CDC" w:rsidP="003F6773">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tcPr>
          <w:p w14:paraId="3035E3F3" w14:textId="77777777" w:rsidR="001C6CDC" w:rsidRPr="00E659FD" w:rsidRDefault="001C6CDC" w:rsidP="003F6773">
            <w:pPr>
              <w:spacing w:line="240" w:lineRule="auto"/>
              <w:jc w:val="center"/>
              <w:rPr>
                <w:sz w:val="24"/>
                <w:szCs w:val="24"/>
              </w:rPr>
            </w:pPr>
            <w:r w:rsidRPr="00E659FD">
              <w:rPr>
                <w:sz w:val="24"/>
                <w:szCs w:val="24"/>
              </w:rPr>
              <w:t>59,8</w:t>
            </w:r>
          </w:p>
        </w:tc>
        <w:tc>
          <w:tcPr>
            <w:tcW w:w="696" w:type="dxa"/>
            <w:tcBorders>
              <w:top w:val="nil"/>
              <w:left w:val="nil"/>
              <w:bottom w:val="single" w:sz="4" w:space="0" w:color="auto"/>
              <w:right w:val="single" w:sz="4" w:space="0" w:color="auto"/>
            </w:tcBorders>
            <w:shd w:val="clear" w:color="auto" w:fill="auto"/>
            <w:noWrap/>
            <w:vAlign w:val="center"/>
          </w:tcPr>
          <w:p w14:paraId="1E76BE1E" w14:textId="77777777" w:rsidR="001C6CDC" w:rsidRPr="00E659FD" w:rsidRDefault="001C6CDC" w:rsidP="003F6773">
            <w:pPr>
              <w:spacing w:line="240" w:lineRule="auto"/>
              <w:jc w:val="center"/>
              <w:rPr>
                <w:sz w:val="24"/>
                <w:szCs w:val="24"/>
              </w:rPr>
            </w:pPr>
            <w:r w:rsidRPr="00E659FD">
              <w:rPr>
                <w:sz w:val="24"/>
                <w:szCs w:val="24"/>
              </w:rPr>
              <w:t>62</w:t>
            </w:r>
          </w:p>
        </w:tc>
        <w:tc>
          <w:tcPr>
            <w:tcW w:w="696" w:type="dxa"/>
            <w:tcBorders>
              <w:top w:val="nil"/>
              <w:left w:val="nil"/>
              <w:bottom w:val="single" w:sz="4" w:space="0" w:color="auto"/>
              <w:right w:val="single" w:sz="4" w:space="0" w:color="auto"/>
            </w:tcBorders>
            <w:shd w:val="clear" w:color="auto" w:fill="auto"/>
            <w:noWrap/>
            <w:vAlign w:val="center"/>
          </w:tcPr>
          <w:p w14:paraId="4C683A66" w14:textId="77777777" w:rsidR="001C6CDC" w:rsidRPr="00E659FD" w:rsidRDefault="001C6CDC" w:rsidP="003F6773">
            <w:pPr>
              <w:spacing w:line="240" w:lineRule="auto"/>
              <w:jc w:val="center"/>
              <w:rPr>
                <w:sz w:val="24"/>
                <w:szCs w:val="24"/>
              </w:rPr>
            </w:pPr>
            <w:r w:rsidRPr="00E659FD">
              <w:rPr>
                <w:sz w:val="24"/>
                <w:szCs w:val="24"/>
              </w:rPr>
              <w:t>60,3</w:t>
            </w:r>
          </w:p>
        </w:tc>
        <w:tc>
          <w:tcPr>
            <w:tcW w:w="696" w:type="dxa"/>
            <w:tcBorders>
              <w:top w:val="nil"/>
              <w:left w:val="nil"/>
              <w:bottom w:val="single" w:sz="4" w:space="0" w:color="auto"/>
              <w:right w:val="single" w:sz="4" w:space="0" w:color="auto"/>
            </w:tcBorders>
            <w:shd w:val="clear" w:color="auto" w:fill="auto"/>
            <w:noWrap/>
            <w:vAlign w:val="center"/>
          </w:tcPr>
          <w:p w14:paraId="5595290E" w14:textId="77777777" w:rsidR="001C6CDC" w:rsidRPr="00E659FD" w:rsidRDefault="001C6CDC" w:rsidP="003F6773">
            <w:pPr>
              <w:spacing w:line="240" w:lineRule="auto"/>
              <w:jc w:val="center"/>
              <w:rPr>
                <w:sz w:val="24"/>
                <w:szCs w:val="24"/>
              </w:rPr>
            </w:pPr>
            <w:r w:rsidRPr="00E659FD">
              <w:rPr>
                <w:sz w:val="24"/>
                <w:szCs w:val="24"/>
              </w:rPr>
              <w:t>61,2</w:t>
            </w:r>
          </w:p>
        </w:tc>
        <w:tc>
          <w:tcPr>
            <w:tcW w:w="696" w:type="dxa"/>
            <w:tcBorders>
              <w:top w:val="nil"/>
              <w:left w:val="nil"/>
              <w:bottom w:val="single" w:sz="4" w:space="0" w:color="auto"/>
              <w:right w:val="single" w:sz="4" w:space="0" w:color="auto"/>
            </w:tcBorders>
            <w:shd w:val="clear" w:color="auto" w:fill="auto"/>
            <w:noWrap/>
            <w:vAlign w:val="center"/>
          </w:tcPr>
          <w:p w14:paraId="5654DB4C" w14:textId="77777777" w:rsidR="001C6CDC" w:rsidRPr="00E659FD" w:rsidRDefault="001C6CDC" w:rsidP="003F6773">
            <w:pPr>
              <w:spacing w:line="240" w:lineRule="auto"/>
              <w:jc w:val="center"/>
              <w:rPr>
                <w:sz w:val="24"/>
                <w:szCs w:val="24"/>
              </w:rPr>
            </w:pPr>
            <w:r w:rsidRPr="00E659FD">
              <w:rPr>
                <w:sz w:val="24"/>
                <w:szCs w:val="24"/>
              </w:rPr>
              <w:t>62,3</w:t>
            </w:r>
          </w:p>
        </w:tc>
        <w:tc>
          <w:tcPr>
            <w:tcW w:w="696" w:type="dxa"/>
            <w:tcBorders>
              <w:top w:val="nil"/>
              <w:left w:val="nil"/>
              <w:bottom w:val="single" w:sz="4" w:space="0" w:color="auto"/>
              <w:right w:val="single" w:sz="4" w:space="0" w:color="auto"/>
            </w:tcBorders>
            <w:shd w:val="clear" w:color="auto" w:fill="auto"/>
            <w:noWrap/>
            <w:vAlign w:val="center"/>
          </w:tcPr>
          <w:p w14:paraId="106DCAF4" w14:textId="77777777" w:rsidR="001C6CDC" w:rsidRPr="00E659FD" w:rsidRDefault="001C6CDC" w:rsidP="003F6773">
            <w:pPr>
              <w:spacing w:line="240" w:lineRule="auto"/>
              <w:jc w:val="center"/>
              <w:rPr>
                <w:sz w:val="24"/>
                <w:szCs w:val="24"/>
              </w:rPr>
            </w:pPr>
            <w:r w:rsidRPr="00E659FD">
              <w:rPr>
                <w:sz w:val="24"/>
                <w:szCs w:val="24"/>
              </w:rPr>
              <w:t>63,9</w:t>
            </w:r>
          </w:p>
        </w:tc>
        <w:tc>
          <w:tcPr>
            <w:tcW w:w="696" w:type="dxa"/>
            <w:tcBorders>
              <w:top w:val="nil"/>
              <w:left w:val="nil"/>
              <w:bottom w:val="single" w:sz="4" w:space="0" w:color="auto"/>
              <w:right w:val="single" w:sz="4" w:space="0" w:color="auto"/>
            </w:tcBorders>
            <w:shd w:val="clear" w:color="auto" w:fill="auto"/>
            <w:noWrap/>
            <w:vAlign w:val="center"/>
          </w:tcPr>
          <w:p w14:paraId="5F0FAC09" w14:textId="77777777" w:rsidR="001C6CDC" w:rsidRPr="00E659FD" w:rsidRDefault="001C6CDC" w:rsidP="003F6773">
            <w:pPr>
              <w:spacing w:line="240" w:lineRule="auto"/>
              <w:jc w:val="center"/>
              <w:rPr>
                <w:sz w:val="24"/>
                <w:szCs w:val="24"/>
              </w:rPr>
            </w:pPr>
            <w:r w:rsidRPr="00E659FD">
              <w:rPr>
                <w:sz w:val="24"/>
                <w:szCs w:val="24"/>
              </w:rPr>
              <w:t>65,6</w:t>
            </w:r>
          </w:p>
        </w:tc>
        <w:tc>
          <w:tcPr>
            <w:tcW w:w="696" w:type="dxa"/>
            <w:tcBorders>
              <w:top w:val="nil"/>
              <w:left w:val="nil"/>
              <w:bottom w:val="single" w:sz="4" w:space="0" w:color="auto"/>
              <w:right w:val="single" w:sz="4" w:space="0" w:color="auto"/>
            </w:tcBorders>
            <w:shd w:val="clear" w:color="auto" w:fill="auto"/>
            <w:noWrap/>
            <w:vAlign w:val="center"/>
          </w:tcPr>
          <w:p w14:paraId="7747B45A" w14:textId="77777777" w:rsidR="001C6CDC" w:rsidRPr="00E659FD" w:rsidRDefault="001C6CDC" w:rsidP="003F6773">
            <w:pPr>
              <w:spacing w:line="240" w:lineRule="auto"/>
              <w:jc w:val="center"/>
              <w:rPr>
                <w:sz w:val="24"/>
                <w:szCs w:val="24"/>
              </w:rPr>
            </w:pPr>
            <w:r w:rsidRPr="00E659FD">
              <w:rPr>
                <w:sz w:val="24"/>
                <w:szCs w:val="24"/>
              </w:rPr>
              <w:t>65,7</w:t>
            </w:r>
          </w:p>
        </w:tc>
        <w:tc>
          <w:tcPr>
            <w:tcW w:w="696" w:type="dxa"/>
            <w:tcBorders>
              <w:top w:val="nil"/>
              <w:left w:val="nil"/>
              <w:bottom w:val="single" w:sz="4" w:space="0" w:color="auto"/>
              <w:right w:val="single" w:sz="4" w:space="0" w:color="auto"/>
            </w:tcBorders>
            <w:shd w:val="clear" w:color="auto" w:fill="auto"/>
            <w:noWrap/>
            <w:vAlign w:val="center"/>
          </w:tcPr>
          <w:p w14:paraId="14DECDCB" w14:textId="77777777" w:rsidR="001C6CDC" w:rsidRPr="00E659FD" w:rsidRDefault="001C6CDC" w:rsidP="003F6773">
            <w:pPr>
              <w:spacing w:line="240" w:lineRule="auto"/>
              <w:jc w:val="center"/>
              <w:rPr>
                <w:sz w:val="24"/>
                <w:szCs w:val="24"/>
              </w:rPr>
            </w:pPr>
            <w:r w:rsidRPr="00E659FD">
              <w:rPr>
                <w:sz w:val="24"/>
                <w:szCs w:val="24"/>
              </w:rPr>
              <w:t>66,1</w:t>
            </w:r>
          </w:p>
        </w:tc>
        <w:tc>
          <w:tcPr>
            <w:tcW w:w="696" w:type="dxa"/>
            <w:tcBorders>
              <w:top w:val="nil"/>
              <w:left w:val="nil"/>
              <w:bottom w:val="single" w:sz="4" w:space="0" w:color="auto"/>
              <w:right w:val="single" w:sz="4" w:space="0" w:color="auto"/>
            </w:tcBorders>
            <w:shd w:val="clear" w:color="auto" w:fill="auto"/>
            <w:noWrap/>
            <w:vAlign w:val="center"/>
          </w:tcPr>
          <w:p w14:paraId="4289AA34" w14:textId="77777777" w:rsidR="001C6CDC" w:rsidRPr="00E659FD" w:rsidRDefault="001C6CDC" w:rsidP="003F6773">
            <w:pPr>
              <w:spacing w:line="240" w:lineRule="auto"/>
              <w:jc w:val="center"/>
              <w:rPr>
                <w:sz w:val="24"/>
                <w:szCs w:val="24"/>
              </w:rPr>
            </w:pPr>
            <w:r w:rsidRPr="00E659FD">
              <w:rPr>
                <w:sz w:val="24"/>
                <w:szCs w:val="24"/>
              </w:rPr>
              <w:t>66,6</w:t>
            </w:r>
          </w:p>
        </w:tc>
        <w:tc>
          <w:tcPr>
            <w:tcW w:w="696" w:type="dxa"/>
            <w:tcBorders>
              <w:top w:val="nil"/>
              <w:left w:val="nil"/>
              <w:bottom w:val="single" w:sz="4" w:space="0" w:color="auto"/>
              <w:right w:val="single" w:sz="4" w:space="0" w:color="auto"/>
            </w:tcBorders>
            <w:shd w:val="clear" w:color="auto" w:fill="auto"/>
            <w:noWrap/>
            <w:vAlign w:val="center"/>
          </w:tcPr>
          <w:p w14:paraId="36537557" w14:textId="77777777" w:rsidR="001C6CDC" w:rsidRPr="00E659FD" w:rsidRDefault="001C6CDC" w:rsidP="003F6773">
            <w:pPr>
              <w:spacing w:line="240" w:lineRule="auto"/>
              <w:jc w:val="center"/>
              <w:rPr>
                <w:sz w:val="24"/>
                <w:szCs w:val="24"/>
              </w:rPr>
            </w:pPr>
            <w:r w:rsidRPr="00E659FD">
              <w:rPr>
                <w:sz w:val="24"/>
                <w:szCs w:val="24"/>
              </w:rPr>
              <w:t> </w:t>
            </w:r>
          </w:p>
        </w:tc>
      </w:tr>
      <w:tr w:rsidR="001C6CDC" w:rsidRPr="00E659FD" w14:paraId="665CC04D" w14:textId="77777777" w:rsidTr="003F6773">
        <w:trPr>
          <w:trHeight w:val="180"/>
        </w:trPr>
        <w:tc>
          <w:tcPr>
            <w:tcW w:w="1588" w:type="dxa"/>
            <w:vMerge w:val="restart"/>
            <w:tcBorders>
              <w:left w:val="single" w:sz="4" w:space="0" w:color="auto"/>
              <w:right w:val="single" w:sz="4" w:space="0" w:color="auto"/>
            </w:tcBorders>
            <w:shd w:val="clear" w:color="auto" w:fill="auto"/>
            <w:vAlign w:val="center"/>
          </w:tcPr>
          <w:p w14:paraId="5C4FED60" w14:textId="77777777" w:rsidR="001C6CDC" w:rsidRPr="00E659FD" w:rsidRDefault="001C6CDC" w:rsidP="003F6773">
            <w:pPr>
              <w:spacing w:line="240" w:lineRule="auto"/>
              <w:jc w:val="left"/>
              <w:rPr>
                <w:sz w:val="24"/>
                <w:szCs w:val="24"/>
              </w:rPr>
            </w:pPr>
            <w:r w:rsidRPr="00E659FD">
              <w:rPr>
                <w:sz w:val="24"/>
                <w:szCs w:val="24"/>
              </w:rPr>
              <w:t>мочевой п</w:t>
            </w:r>
            <w:r w:rsidRPr="00E659FD">
              <w:rPr>
                <w:sz w:val="24"/>
                <w:szCs w:val="24"/>
              </w:rPr>
              <w:t>у</w:t>
            </w:r>
            <w:r w:rsidRPr="00E659FD">
              <w:rPr>
                <w:sz w:val="24"/>
                <w:szCs w:val="24"/>
              </w:rPr>
              <w:t>зырь</w:t>
            </w:r>
          </w:p>
        </w:tc>
        <w:tc>
          <w:tcPr>
            <w:tcW w:w="540" w:type="dxa"/>
            <w:tcBorders>
              <w:top w:val="nil"/>
              <w:left w:val="nil"/>
              <w:bottom w:val="single" w:sz="4" w:space="0" w:color="auto"/>
              <w:right w:val="single" w:sz="4" w:space="0" w:color="auto"/>
            </w:tcBorders>
            <w:shd w:val="clear" w:color="auto" w:fill="auto"/>
            <w:vAlign w:val="center"/>
          </w:tcPr>
          <w:p w14:paraId="01526CCC" w14:textId="77777777" w:rsidR="001C6CDC" w:rsidRPr="00E659FD" w:rsidRDefault="001C6CDC" w:rsidP="003F6773">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tcPr>
          <w:p w14:paraId="52247752" w14:textId="77777777" w:rsidR="001C6CDC" w:rsidRPr="00E659FD" w:rsidRDefault="001C6CDC" w:rsidP="003F6773">
            <w:pPr>
              <w:spacing w:line="240" w:lineRule="auto"/>
              <w:jc w:val="center"/>
              <w:rPr>
                <w:sz w:val="24"/>
                <w:szCs w:val="24"/>
              </w:rPr>
            </w:pPr>
            <w:r w:rsidRPr="00E659FD">
              <w:rPr>
                <w:sz w:val="24"/>
                <w:szCs w:val="24"/>
              </w:rPr>
              <w:t>71,4</w:t>
            </w:r>
          </w:p>
        </w:tc>
        <w:tc>
          <w:tcPr>
            <w:tcW w:w="696" w:type="dxa"/>
            <w:tcBorders>
              <w:top w:val="nil"/>
              <w:left w:val="nil"/>
              <w:bottom w:val="single" w:sz="4" w:space="0" w:color="auto"/>
              <w:right w:val="single" w:sz="4" w:space="0" w:color="auto"/>
            </w:tcBorders>
            <w:shd w:val="clear" w:color="auto" w:fill="auto"/>
            <w:noWrap/>
            <w:vAlign w:val="center"/>
          </w:tcPr>
          <w:p w14:paraId="5C025AE2" w14:textId="77777777" w:rsidR="001C6CDC" w:rsidRPr="00E659FD" w:rsidRDefault="001C6CDC" w:rsidP="003F6773">
            <w:pPr>
              <w:spacing w:line="240" w:lineRule="auto"/>
              <w:jc w:val="center"/>
              <w:rPr>
                <w:sz w:val="24"/>
                <w:szCs w:val="24"/>
              </w:rPr>
            </w:pPr>
            <w:r w:rsidRPr="00E659FD">
              <w:rPr>
                <w:sz w:val="24"/>
                <w:szCs w:val="24"/>
              </w:rPr>
              <w:t>48,8</w:t>
            </w:r>
          </w:p>
        </w:tc>
        <w:tc>
          <w:tcPr>
            <w:tcW w:w="696" w:type="dxa"/>
            <w:tcBorders>
              <w:top w:val="nil"/>
              <w:left w:val="nil"/>
              <w:bottom w:val="single" w:sz="4" w:space="0" w:color="auto"/>
              <w:right w:val="single" w:sz="4" w:space="0" w:color="auto"/>
            </w:tcBorders>
            <w:shd w:val="clear" w:color="auto" w:fill="auto"/>
            <w:noWrap/>
            <w:vAlign w:val="center"/>
          </w:tcPr>
          <w:p w14:paraId="61656A17" w14:textId="77777777" w:rsidR="001C6CDC" w:rsidRPr="00E659FD" w:rsidRDefault="001C6CDC" w:rsidP="003F6773">
            <w:pPr>
              <w:spacing w:line="240" w:lineRule="auto"/>
              <w:jc w:val="center"/>
              <w:rPr>
                <w:sz w:val="24"/>
                <w:szCs w:val="24"/>
              </w:rPr>
            </w:pPr>
            <w:r w:rsidRPr="00E659FD">
              <w:rPr>
                <w:sz w:val="24"/>
                <w:szCs w:val="24"/>
              </w:rPr>
              <w:t>50</w:t>
            </w:r>
          </w:p>
        </w:tc>
        <w:tc>
          <w:tcPr>
            <w:tcW w:w="696" w:type="dxa"/>
            <w:tcBorders>
              <w:top w:val="nil"/>
              <w:left w:val="nil"/>
              <w:bottom w:val="single" w:sz="4" w:space="0" w:color="auto"/>
              <w:right w:val="single" w:sz="4" w:space="0" w:color="auto"/>
            </w:tcBorders>
            <w:shd w:val="clear" w:color="auto" w:fill="auto"/>
            <w:noWrap/>
            <w:vAlign w:val="center"/>
          </w:tcPr>
          <w:p w14:paraId="0AA3D3F8" w14:textId="77777777" w:rsidR="001C6CDC" w:rsidRPr="00E659FD" w:rsidRDefault="001C6CDC" w:rsidP="003F6773">
            <w:pPr>
              <w:spacing w:line="240" w:lineRule="auto"/>
              <w:jc w:val="center"/>
              <w:rPr>
                <w:sz w:val="24"/>
                <w:szCs w:val="24"/>
              </w:rPr>
            </w:pPr>
            <w:r w:rsidRPr="00E659FD">
              <w:rPr>
                <w:sz w:val="24"/>
                <w:szCs w:val="24"/>
              </w:rPr>
              <w:t>30</w:t>
            </w:r>
          </w:p>
        </w:tc>
        <w:tc>
          <w:tcPr>
            <w:tcW w:w="696" w:type="dxa"/>
            <w:tcBorders>
              <w:top w:val="nil"/>
              <w:left w:val="nil"/>
              <w:bottom w:val="single" w:sz="4" w:space="0" w:color="auto"/>
              <w:right w:val="single" w:sz="4" w:space="0" w:color="auto"/>
            </w:tcBorders>
            <w:shd w:val="clear" w:color="auto" w:fill="auto"/>
            <w:noWrap/>
            <w:vAlign w:val="center"/>
          </w:tcPr>
          <w:p w14:paraId="4A077BE1" w14:textId="77777777" w:rsidR="001C6CDC" w:rsidRPr="00E659FD" w:rsidRDefault="001C6CDC" w:rsidP="003F6773">
            <w:pPr>
              <w:spacing w:line="240" w:lineRule="auto"/>
              <w:jc w:val="center"/>
              <w:rPr>
                <w:sz w:val="24"/>
                <w:szCs w:val="24"/>
              </w:rPr>
            </w:pPr>
            <w:r w:rsidRPr="00E659FD">
              <w:rPr>
                <w:sz w:val="24"/>
                <w:szCs w:val="24"/>
              </w:rPr>
              <w:t>50</w:t>
            </w:r>
          </w:p>
        </w:tc>
        <w:tc>
          <w:tcPr>
            <w:tcW w:w="696" w:type="dxa"/>
            <w:tcBorders>
              <w:top w:val="nil"/>
              <w:left w:val="nil"/>
              <w:bottom w:val="single" w:sz="4" w:space="0" w:color="auto"/>
              <w:right w:val="single" w:sz="4" w:space="0" w:color="auto"/>
            </w:tcBorders>
            <w:shd w:val="clear" w:color="auto" w:fill="auto"/>
            <w:noWrap/>
            <w:vAlign w:val="center"/>
          </w:tcPr>
          <w:p w14:paraId="1C2835B7" w14:textId="77777777" w:rsidR="001C6CDC" w:rsidRPr="00E659FD" w:rsidRDefault="001C6CDC" w:rsidP="003F6773">
            <w:pPr>
              <w:spacing w:line="240" w:lineRule="auto"/>
              <w:jc w:val="center"/>
              <w:rPr>
                <w:sz w:val="24"/>
                <w:szCs w:val="24"/>
              </w:rPr>
            </w:pPr>
            <w:r w:rsidRPr="00E659FD">
              <w:rPr>
                <w:sz w:val="24"/>
                <w:szCs w:val="24"/>
              </w:rPr>
              <w:t>53,4</w:t>
            </w:r>
          </w:p>
        </w:tc>
        <w:tc>
          <w:tcPr>
            <w:tcW w:w="696" w:type="dxa"/>
            <w:tcBorders>
              <w:top w:val="nil"/>
              <w:left w:val="nil"/>
              <w:bottom w:val="single" w:sz="4" w:space="0" w:color="auto"/>
              <w:right w:val="single" w:sz="4" w:space="0" w:color="auto"/>
            </w:tcBorders>
            <w:shd w:val="clear" w:color="auto" w:fill="auto"/>
            <w:noWrap/>
            <w:vAlign w:val="center"/>
          </w:tcPr>
          <w:p w14:paraId="4DA17230" w14:textId="77777777" w:rsidR="001C6CDC" w:rsidRPr="00E659FD" w:rsidRDefault="001C6CDC" w:rsidP="003F6773">
            <w:pPr>
              <w:spacing w:line="240" w:lineRule="auto"/>
              <w:jc w:val="center"/>
              <w:rPr>
                <w:sz w:val="24"/>
                <w:szCs w:val="24"/>
              </w:rPr>
            </w:pPr>
            <w:r w:rsidRPr="00E659FD">
              <w:rPr>
                <w:sz w:val="24"/>
                <w:szCs w:val="24"/>
              </w:rPr>
              <w:t>27,3</w:t>
            </w:r>
          </w:p>
        </w:tc>
        <w:tc>
          <w:tcPr>
            <w:tcW w:w="696" w:type="dxa"/>
            <w:tcBorders>
              <w:top w:val="nil"/>
              <w:left w:val="nil"/>
              <w:bottom w:val="single" w:sz="4" w:space="0" w:color="auto"/>
              <w:right w:val="single" w:sz="4" w:space="0" w:color="auto"/>
            </w:tcBorders>
            <w:shd w:val="clear" w:color="auto" w:fill="auto"/>
            <w:noWrap/>
            <w:vAlign w:val="center"/>
          </w:tcPr>
          <w:p w14:paraId="45A68AEE" w14:textId="77777777" w:rsidR="001C6CDC" w:rsidRPr="00E659FD" w:rsidRDefault="001C6CDC" w:rsidP="003F6773">
            <w:pPr>
              <w:spacing w:line="240" w:lineRule="auto"/>
              <w:jc w:val="center"/>
              <w:rPr>
                <w:sz w:val="24"/>
                <w:szCs w:val="24"/>
              </w:rPr>
            </w:pPr>
            <w:r w:rsidRPr="00E659FD">
              <w:rPr>
                <w:sz w:val="24"/>
                <w:szCs w:val="24"/>
              </w:rPr>
              <w:t>66,7</w:t>
            </w:r>
          </w:p>
        </w:tc>
        <w:tc>
          <w:tcPr>
            <w:tcW w:w="696" w:type="dxa"/>
            <w:tcBorders>
              <w:top w:val="nil"/>
              <w:left w:val="nil"/>
              <w:bottom w:val="single" w:sz="4" w:space="0" w:color="auto"/>
              <w:right w:val="single" w:sz="4" w:space="0" w:color="auto"/>
            </w:tcBorders>
            <w:shd w:val="clear" w:color="auto" w:fill="auto"/>
            <w:noWrap/>
            <w:vAlign w:val="center"/>
          </w:tcPr>
          <w:p w14:paraId="212CB118" w14:textId="77777777" w:rsidR="001C6CDC" w:rsidRPr="00E659FD" w:rsidRDefault="001C6CDC" w:rsidP="003F6773">
            <w:pPr>
              <w:spacing w:line="240" w:lineRule="auto"/>
              <w:jc w:val="center"/>
              <w:rPr>
                <w:sz w:val="24"/>
                <w:szCs w:val="24"/>
              </w:rPr>
            </w:pPr>
            <w:r w:rsidRPr="00E659FD">
              <w:rPr>
                <w:sz w:val="24"/>
                <w:szCs w:val="24"/>
              </w:rPr>
              <w:t>604</w:t>
            </w:r>
          </w:p>
        </w:tc>
        <w:tc>
          <w:tcPr>
            <w:tcW w:w="696" w:type="dxa"/>
            <w:tcBorders>
              <w:top w:val="nil"/>
              <w:left w:val="nil"/>
              <w:bottom w:val="single" w:sz="4" w:space="0" w:color="auto"/>
              <w:right w:val="single" w:sz="4" w:space="0" w:color="auto"/>
            </w:tcBorders>
            <w:shd w:val="clear" w:color="auto" w:fill="auto"/>
            <w:noWrap/>
            <w:vAlign w:val="center"/>
          </w:tcPr>
          <w:p w14:paraId="4A929705" w14:textId="77777777" w:rsidR="001C6CDC" w:rsidRPr="00E659FD" w:rsidRDefault="001C6CDC" w:rsidP="003F6773">
            <w:pPr>
              <w:spacing w:line="240" w:lineRule="auto"/>
              <w:jc w:val="center"/>
              <w:rPr>
                <w:sz w:val="24"/>
                <w:szCs w:val="24"/>
              </w:rPr>
            </w:pPr>
            <w:r w:rsidRPr="00E659FD">
              <w:rPr>
                <w:sz w:val="24"/>
                <w:szCs w:val="24"/>
              </w:rPr>
              <w:t>52,1</w:t>
            </w:r>
          </w:p>
        </w:tc>
        <w:tc>
          <w:tcPr>
            <w:tcW w:w="696" w:type="dxa"/>
            <w:tcBorders>
              <w:top w:val="nil"/>
              <w:left w:val="nil"/>
              <w:bottom w:val="single" w:sz="4" w:space="0" w:color="auto"/>
              <w:right w:val="single" w:sz="4" w:space="0" w:color="auto"/>
            </w:tcBorders>
            <w:shd w:val="clear" w:color="auto" w:fill="auto"/>
            <w:noWrap/>
            <w:vAlign w:val="center"/>
          </w:tcPr>
          <w:p w14:paraId="74B88895" w14:textId="77777777" w:rsidR="001C6CDC" w:rsidRPr="00E659FD" w:rsidRDefault="001C6CDC" w:rsidP="003F6773">
            <w:pPr>
              <w:spacing w:line="240" w:lineRule="auto"/>
              <w:jc w:val="center"/>
              <w:rPr>
                <w:sz w:val="24"/>
                <w:szCs w:val="24"/>
              </w:rPr>
            </w:pPr>
            <w:r w:rsidRPr="00E659FD">
              <w:rPr>
                <w:sz w:val="24"/>
                <w:szCs w:val="24"/>
              </w:rPr>
              <w:t>66,7</w:t>
            </w:r>
          </w:p>
        </w:tc>
      </w:tr>
      <w:tr w:rsidR="001C6CDC" w:rsidRPr="00E659FD" w14:paraId="72E57B93" w14:textId="77777777" w:rsidTr="001C6CDC">
        <w:trPr>
          <w:trHeight w:val="180"/>
        </w:trPr>
        <w:tc>
          <w:tcPr>
            <w:tcW w:w="1588" w:type="dxa"/>
            <w:vMerge/>
            <w:tcBorders>
              <w:left w:val="single" w:sz="4" w:space="0" w:color="auto"/>
              <w:bottom w:val="single" w:sz="4" w:space="0" w:color="auto"/>
              <w:right w:val="single" w:sz="4" w:space="0" w:color="auto"/>
            </w:tcBorders>
            <w:vAlign w:val="center"/>
          </w:tcPr>
          <w:p w14:paraId="0F4A33B3" w14:textId="77777777" w:rsidR="001C6CDC" w:rsidRPr="00E659FD" w:rsidRDefault="001C6CDC" w:rsidP="003F6773">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tcPr>
          <w:p w14:paraId="2CAE18D2" w14:textId="77777777" w:rsidR="001C6CDC" w:rsidRPr="00E659FD" w:rsidRDefault="001C6CDC" w:rsidP="003F6773">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tcPr>
          <w:p w14:paraId="2DFAEC02" w14:textId="77777777" w:rsidR="001C6CDC" w:rsidRPr="00E659FD" w:rsidRDefault="001C6CDC" w:rsidP="003F6773">
            <w:pPr>
              <w:spacing w:line="240" w:lineRule="auto"/>
              <w:jc w:val="center"/>
              <w:rPr>
                <w:sz w:val="24"/>
                <w:szCs w:val="24"/>
              </w:rPr>
            </w:pPr>
            <w:r w:rsidRPr="00E659FD">
              <w:rPr>
                <w:sz w:val="24"/>
                <w:szCs w:val="24"/>
              </w:rPr>
              <w:t>64,6</w:t>
            </w:r>
          </w:p>
        </w:tc>
        <w:tc>
          <w:tcPr>
            <w:tcW w:w="696" w:type="dxa"/>
            <w:tcBorders>
              <w:top w:val="nil"/>
              <w:left w:val="nil"/>
              <w:bottom w:val="single" w:sz="4" w:space="0" w:color="auto"/>
              <w:right w:val="single" w:sz="4" w:space="0" w:color="auto"/>
            </w:tcBorders>
            <w:shd w:val="clear" w:color="auto" w:fill="auto"/>
            <w:noWrap/>
            <w:vAlign w:val="center"/>
          </w:tcPr>
          <w:p w14:paraId="0E3CD9A7" w14:textId="77777777" w:rsidR="001C6CDC" w:rsidRPr="00E659FD" w:rsidRDefault="001C6CDC" w:rsidP="003F6773">
            <w:pPr>
              <w:spacing w:line="240" w:lineRule="auto"/>
              <w:jc w:val="center"/>
              <w:rPr>
                <w:sz w:val="24"/>
                <w:szCs w:val="24"/>
              </w:rPr>
            </w:pPr>
            <w:r w:rsidRPr="00E659FD">
              <w:rPr>
                <w:sz w:val="24"/>
                <w:szCs w:val="24"/>
              </w:rPr>
              <w:t>66,9</w:t>
            </w:r>
          </w:p>
        </w:tc>
        <w:tc>
          <w:tcPr>
            <w:tcW w:w="696" w:type="dxa"/>
            <w:tcBorders>
              <w:top w:val="nil"/>
              <w:left w:val="nil"/>
              <w:bottom w:val="single" w:sz="4" w:space="0" w:color="auto"/>
              <w:right w:val="single" w:sz="4" w:space="0" w:color="auto"/>
            </w:tcBorders>
            <w:shd w:val="clear" w:color="auto" w:fill="auto"/>
            <w:noWrap/>
            <w:vAlign w:val="center"/>
          </w:tcPr>
          <w:p w14:paraId="4F7695BD" w14:textId="77777777" w:rsidR="001C6CDC" w:rsidRPr="00E659FD" w:rsidRDefault="001C6CDC" w:rsidP="003F6773">
            <w:pPr>
              <w:spacing w:line="240" w:lineRule="auto"/>
              <w:jc w:val="center"/>
              <w:rPr>
                <w:sz w:val="24"/>
                <w:szCs w:val="24"/>
              </w:rPr>
            </w:pPr>
            <w:r w:rsidRPr="00E659FD">
              <w:rPr>
                <w:sz w:val="24"/>
                <w:szCs w:val="24"/>
              </w:rPr>
              <w:t>69,1</w:t>
            </w:r>
          </w:p>
        </w:tc>
        <w:tc>
          <w:tcPr>
            <w:tcW w:w="696" w:type="dxa"/>
            <w:tcBorders>
              <w:top w:val="nil"/>
              <w:left w:val="nil"/>
              <w:bottom w:val="single" w:sz="4" w:space="0" w:color="auto"/>
              <w:right w:val="single" w:sz="4" w:space="0" w:color="auto"/>
            </w:tcBorders>
            <w:shd w:val="clear" w:color="auto" w:fill="auto"/>
            <w:noWrap/>
            <w:vAlign w:val="center"/>
          </w:tcPr>
          <w:p w14:paraId="135B44BC" w14:textId="77777777" w:rsidR="001C6CDC" w:rsidRPr="00E659FD" w:rsidRDefault="001C6CDC" w:rsidP="003F6773">
            <w:pPr>
              <w:spacing w:line="240" w:lineRule="auto"/>
              <w:jc w:val="center"/>
              <w:rPr>
                <w:sz w:val="24"/>
                <w:szCs w:val="24"/>
              </w:rPr>
            </w:pPr>
            <w:r w:rsidRPr="00E659FD">
              <w:rPr>
                <w:sz w:val="24"/>
                <w:szCs w:val="24"/>
              </w:rPr>
              <w:t>69,6</w:t>
            </w:r>
          </w:p>
        </w:tc>
        <w:tc>
          <w:tcPr>
            <w:tcW w:w="696" w:type="dxa"/>
            <w:tcBorders>
              <w:top w:val="nil"/>
              <w:left w:val="nil"/>
              <w:bottom w:val="single" w:sz="4" w:space="0" w:color="auto"/>
              <w:right w:val="single" w:sz="4" w:space="0" w:color="auto"/>
            </w:tcBorders>
            <w:shd w:val="clear" w:color="auto" w:fill="auto"/>
            <w:noWrap/>
            <w:vAlign w:val="center"/>
          </w:tcPr>
          <w:p w14:paraId="2F68A84E" w14:textId="77777777" w:rsidR="001C6CDC" w:rsidRPr="00E659FD" w:rsidRDefault="001C6CDC" w:rsidP="003F6773">
            <w:pPr>
              <w:spacing w:line="240" w:lineRule="auto"/>
              <w:jc w:val="center"/>
              <w:rPr>
                <w:sz w:val="24"/>
                <w:szCs w:val="24"/>
              </w:rPr>
            </w:pPr>
            <w:r w:rsidRPr="00E659FD">
              <w:rPr>
                <w:sz w:val="24"/>
                <w:szCs w:val="24"/>
              </w:rPr>
              <w:t>71,3</w:t>
            </w:r>
          </w:p>
        </w:tc>
        <w:tc>
          <w:tcPr>
            <w:tcW w:w="696" w:type="dxa"/>
            <w:tcBorders>
              <w:top w:val="nil"/>
              <w:left w:val="nil"/>
              <w:bottom w:val="single" w:sz="4" w:space="0" w:color="auto"/>
              <w:right w:val="single" w:sz="4" w:space="0" w:color="auto"/>
            </w:tcBorders>
            <w:shd w:val="clear" w:color="auto" w:fill="auto"/>
            <w:noWrap/>
            <w:vAlign w:val="center"/>
          </w:tcPr>
          <w:p w14:paraId="5D0D812A" w14:textId="77777777" w:rsidR="001C6CDC" w:rsidRPr="00E659FD" w:rsidRDefault="001C6CDC" w:rsidP="003F6773">
            <w:pPr>
              <w:spacing w:line="240" w:lineRule="auto"/>
              <w:jc w:val="center"/>
              <w:rPr>
                <w:sz w:val="24"/>
                <w:szCs w:val="24"/>
              </w:rPr>
            </w:pPr>
            <w:r w:rsidRPr="00E659FD">
              <w:rPr>
                <w:sz w:val="24"/>
                <w:szCs w:val="24"/>
              </w:rPr>
              <w:t>72,8</w:t>
            </w:r>
          </w:p>
        </w:tc>
        <w:tc>
          <w:tcPr>
            <w:tcW w:w="696" w:type="dxa"/>
            <w:tcBorders>
              <w:top w:val="nil"/>
              <w:left w:val="nil"/>
              <w:bottom w:val="single" w:sz="4" w:space="0" w:color="auto"/>
              <w:right w:val="single" w:sz="4" w:space="0" w:color="auto"/>
            </w:tcBorders>
            <w:shd w:val="clear" w:color="auto" w:fill="auto"/>
            <w:noWrap/>
            <w:vAlign w:val="center"/>
          </w:tcPr>
          <w:p w14:paraId="6A211760" w14:textId="77777777" w:rsidR="001C6CDC" w:rsidRPr="00E659FD" w:rsidRDefault="001C6CDC" w:rsidP="003F6773">
            <w:pPr>
              <w:spacing w:line="240" w:lineRule="auto"/>
              <w:jc w:val="center"/>
              <w:rPr>
                <w:sz w:val="24"/>
                <w:szCs w:val="24"/>
              </w:rPr>
            </w:pPr>
            <w:r w:rsidRPr="00E659FD">
              <w:rPr>
                <w:sz w:val="24"/>
                <w:szCs w:val="24"/>
              </w:rPr>
              <w:t>74,2</w:t>
            </w:r>
          </w:p>
        </w:tc>
        <w:tc>
          <w:tcPr>
            <w:tcW w:w="696" w:type="dxa"/>
            <w:tcBorders>
              <w:top w:val="nil"/>
              <w:left w:val="nil"/>
              <w:bottom w:val="single" w:sz="4" w:space="0" w:color="auto"/>
              <w:right w:val="single" w:sz="4" w:space="0" w:color="auto"/>
            </w:tcBorders>
            <w:shd w:val="clear" w:color="auto" w:fill="auto"/>
            <w:noWrap/>
            <w:vAlign w:val="center"/>
          </w:tcPr>
          <w:p w14:paraId="128AA607" w14:textId="77777777" w:rsidR="001C6CDC" w:rsidRPr="00E659FD" w:rsidRDefault="001C6CDC" w:rsidP="003F6773">
            <w:pPr>
              <w:spacing w:line="240" w:lineRule="auto"/>
              <w:jc w:val="center"/>
              <w:rPr>
                <w:sz w:val="24"/>
                <w:szCs w:val="24"/>
              </w:rPr>
            </w:pPr>
            <w:r w:rsidRPr="00E659FD">
              <w:rPr>
                <w:sz w:val="24"/>
                <w:szCs w:val="24"/>
              </w:rPr>
              <w:t>75</w:t>
            </w:r>
          </w:p>
        </w:tc>
        <w:tc>
          <w:tcPr>
            <w:tcW w:w="696" w:type="dxa"/>
            <w:tcBorders>
              <w:top w:val="nil"/>
              <w:left w:val="nil"/>
              <w:bottom w:val="single" w:sz="4" w:space="0" w:color="auto"/>
              <w:right w:val="single" w:sz="4" w:space="0" w:color="auto"/>
            </w:tcBorders>
            <w:shd w:val="clear" w:color="auto" w:fill="auto"/>
            <w:noWrap/>
            <w:vAlign w:val="center"/>
          </w:tcPr>
          <w:p w14:paraId="6C102073" w14:textId="77777777" w:rsidR="001C6CDC" w:rsidRPr="00E659FD" w:rsidRDefault="001C6CDC" w:rsidP="003F6773">
            <w:pPr>
              <w:spacing w:line="240" w:lineRule="auto"/>
              <w:jc w:val="center"/>
              <w:rPr>
                <w:sz w:val="24"/>
                <w:szCs w:val="24"/>
              </w:rPr>
            </w:pPr>
            <w:r w:rsidRPr="00E659FD">
              <w:rPr>
                <w:sz w:val="24"/>
                <w:szCs w:val="24"/>
              </w:rPr>
              <w:t>76,3</w:t>
            </w:r>
          </w:p>
        </w:tc>
        <w:tc>
          <w:tcPr>
            <w:tcW w:w="696" w:type="dxa"/>
            <w:tcBorders>
              <w:top w:val="nil"/>
              <w:left w:val="nil"/>
              <w:bottom w:val="single" w:sz="4" w:space="0" w:color="auto"/>
              <w:right w:val="single" w:sz="4" w:space="0" w:color="auto"/>
            </w:tcBorders>
            <w:shd w:val="clear" w:color="auto" w:fill="auto"/>
            <w:noWrap/>
            <w:vAlign w:val="center"/>
          </w:tcPr>
          <w:p w14:paraId="41B9C7AD" w14:textId="77777777" w:rsidR="001C6CDC" w:rsidRPr="00E659FD" w:rsidRDefault="001C6CDC" w:rsidP="003F6773">
            <w:pPr>
              <w:spacing w:line="240" w:lineRule="auto"/>
              <w:jc w:val="center"/>
              <w:rPr>
                <w:sz w:val="24"/>
                <w:szCs w:val="24"/>
              </w:rPr>
            </w:pPr>
            <w:r w:rsidRPr="00E659FD">
              <w:rPr>
                <w:sz w:val="24"/>
                <w:szCs w:val="24"/>
              </w:rPr>
              <w:t>78,1</w:t>
            </w:r>
          </w:p>
        </w:tc>
        <w:tc>
          <w:tcPr>
            <w:tcW w:w="696" w:type="dxa"/>
            <w:tcBorders>
              <w:top w:val="nil"/>
              <w:left w:val="nil"/>
              <w:bottom w:val="single" w:sz="4" w:space="0" w:color="auto"/>
              <w:right w:val="single" w:sz="4" w:space="0" w:color="auto"/>
            </w:tcBorders>
            <w:shd w:val="clear" w:color="auto" w:fill="auto"/>
            <w:noWrap/>
            <w:vAlign w:val="center"/>
          </w:tcPr>
          <w:p w14:paraId="0F2E00E8" w14:textId="77777777" w:rsidR="001C6CDC" w:rsidRPr="00E659FD" w:rsidRDefault="001C6CDC" w:rsidP="003F6773">
            <w:pPr>
              <w:spacing w:line="240" w:lineRule="auto"/>
              <w:jc w:val="center"/>
              <w:rPr>
                <w:sz w:val="24"/>
                <w:szCs w:val="24"/>
              </w:rPr>
            </w:pPr>
            <w:r w:rsidRPr="00E659FD">
              <w:rPr>
                <w:sz w:val="24"/>
                <w:szCs w:val="24"/>
              </w:rPr>
              <w:t> </w:t>
            </w:r>
          </w:p>
        </w:tc>
      </w:tr>
      <w:tr w:rsidR="001C6CDC" w:rsidRPr="00E659FD" w14:paraId="65A118A8" w14:textId="77777777" w:rsidTr="003F6773">
        <w:trPr>
          <w:trHeight w:val="180"/>
        </w:trPr>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68C2B88D" w14:textId="77777777" w:rsidR="001C6CDC" w:rsidRPr="00E659FD" w:rsidRDefault="001C6CDC" w:rsidP="003F6773">
            <w:pPr>
              <w:spacing w:line="240" w:lineRule="auto"/>
              <w:jc w:val="left"/>
              <w:rPr>
                <w:sz w:val="24"/>
                <w:szCs w:val="24"/>
              </w:rPr>
            </w:pPr>
            <w:r w:rsidRPr="00E659FD">
              <w:rPr>
                <w:sz w:val="24"/>
                <w:szCs w:val="24"/>
              </w:rPr>
              <w:t>яичники</w:t>
            </w:r>
          </w:p>
        </w:tc>
        <w:tc>
          <w:tcPr>
            <w:tcW w:w="540" w:type="dxa"/>
            <w:tcBorders>
              <w:top w:val="nil"/>
              <w:left w:val="nil"/>
              <w:bottom w:val="single" w:sz="4" w:space="0" w:color="auto"/>
              <w:right w:val="single" w:sz="4" w:space="0" w:color="auto"/>
            </w:tcBorders>
            <w:shd w:val="clear" w:color="auto" w:fill="auto"/>
            <w:vAlign w:val="center"/>
            <w:hideMark/>
          </w:tcPr>
          <w:p w14:paraId="112EE6B2" w14:textId="77777777" w:rsidR="001C6CDC" w:rsidRPr="00E659FD" w:rsidRDefault="001C6CDC" w:rsidP="003F6773">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hideMark/>
          </w:tcPr>
          <w:p w14:paraId="4F54FC9A" w14:textId="77777777" w:rsidR="001C6CDC" w:rsidRPr="00E659FD" w:rsidRDefault="001C6CDC" w:rsidP="003F6773">
            <w:pPr>
              <w:spacing w:line="240" w:lineRule="auto"/>
              <w:jc w:val="center"/>
              <w:rPr>
                <w:sz w:val="24"/>
                <w:szCs w:val="24"/>
              </w:rPr>
            </w:pPr>
            <w:r w:rsidRPr="00E659FD">
              <w:rPr>
                <w:sz w:val="24"/>
                <w:szCs w:val="24"/>
              </w:rPr>
              <w:t>16,7</w:t>
            </w:r>
          </w:p>
        </w:tc>
        <w:tc>
          <w:tcPr>
            <w:tcW w:w="696" w:type="dxa"/>
            <w:tcBorders>
              <w:top w:val="nil"/>
              <w:left w:val="nil"/>
              <w:bottom w:val="single" w:sz="4" w:space="0" w:color="auto"/>
              <w:right w:val="single" w:sz="4" w:space="0" w:color="auto"/>
            </w:tcBorders>
            <w:shd w:val="clear" w:color="auto" w:fill="auto"/>
            <w:noWrap/>
            <w:vAlign w:val="center"/>
            <w:hideMark/>
          </w:tcPr>
          <w:p w14:paraId="0A6B73CB" w14:textId="77777777" w:rsidR="001C6CDC" w:rsidRPr="00E659FD" w:rsidRDefault="001C6CDC" w:rsidP="003F6773">
            <w:pPr>
              <w:spacing w:line="240" w:lineRule="auto"/>
              <w:jc w:val="center"/>
              <w:rPr>
                <w:sz w:val="24"/>
                <w:szCs w:val="24"/>
              </w:rPr>
            </w:pPr>
            <w:r w:rsidRPr="00E659FD">
              <w:rPr>
                <w:sz w:val="24"/>
                <w:szCs w:val="24"/>
              </w:rPr>
              <w:t>20,9</w:t>
            </w:r>
          </w:p>
        </w:tc>
        <w:tc>
          <w:tcPr>
            <w:tcW w:w="696" w:type="dxa"/>
            <w:tcBorders>
              <w:top w:val="nil"/>
              <w:left w:val="nil"/>
              <w:bottom w:val="single" w:sz="4" w:space="0" w:color="auto"/>
              <w:right w:val="single" w:sz="4" w:space="0" w:color="auto"/>
            </w:tcBorders>
            <w:shd w:val="clear" w:color="auto" w:fill="auto"/>
            <w:noWrap/>
            <w:vAlign w:val="center"/>
            <w:hideMark/>
          </w:tcPr>
          <w:p w14:paraId="5745F009" w14:textId="77777777" w:rsidR="001C6CDC" w:rsidRPr="00E659FD" w:rsidRDefault="001C6CDC" w:rsidP="003F6773">
            <w:pPr>
              <w:spacing w:line="240" w:lineRule="auto"/>
              <w:jc w:val="center"/>
              <w:rPr>
                <w:sz w:val="24"/>
                <w:szCs w:val="24"/>
              </w:rPr>
            </w:pPr>
            <w:r w:rsidRPr="00E659FD">
              <w:rPr>
                <w:sz w:val="24"/>
                <w:szCs w:val="24"/>
              </w:rPr>
              <w:t>16,6</w:t>
            </w:r>
          </w:p>
        </w:tc>
        <w:tc>
          <w:tcPr>
            <w:tcW w:w="696" w:type="dxa"/>
            <w:tcBorders>
              <w:top w:val="nil"/>
              <w:left w:val="nil"/>
              <w:bottom w:val="single" w:sz="4" w:space="0" w:color="auto"/>
              <w:right w:val="single" w:sz="4" w:space="0" w:color="auto"/>
            </w:tcBorders>
            <w:shd w:val="clear" w:color="auto" w:fill="auto"/>
            <w:noWrap/>
            <w:vAlign w:val="center"/>
            <w:hideMark/>
          </w:tcPr>
          <w:p w14:paraId="31167970" w14:textId="77777777" w:rsidR="001C6CDC" w:rsidRPr="00E659FD" w:rsidRDefault="001C6CDC" w:rsidP="003F6773">
            <w:pPr>
              <w:spacing w:line="240" w:lineRule="auto"/>
              <w:jc w:val="center"/>
              <w:rPr>
                <w:sz w:val="24"/>
                <w:szCs w:val="24"/>
              </w:rPr>
            </w:pPr>
            <w:r w:rsidRPr="00E659FD">
              <w:rPr>
                <w:sz w:val="24"/>
                <w:szCs w:val="24"/>
              </w:rPr>
              <w:t>31,6</w:t>
            </w:r>
          </w:p>
        </w:tc>
        <w:tc>
          <w:tcPr>
            <w:tcW w:w="696" w:type="dxa"/>
            <w:tcBorders>
              <w:top w:val="nil"/>
              <w:left w:val="nil"/>
              <w:bottom w:val="single" w:sz="4" w:space="0" w:color="auto"/>
              <w:right w:val="single" w:sz="4" w:space="0" w:color="auto"/>
            </w:tcBorders>
            <w:shd w:val="clear" w:color="auto" w:fill="auto"/>
            <w:noWrap/>
            <w:vAlign w:val="center"/>
            <w:hideMark/>
          </w:tcPr>
          <w:p w14:paraId="463D944E" w14:textId="77777777" w:rsidR="001C6CDC" w:rsidRPr="00E659FD" w:rsidRDefault="001C6CDC" w:rsidP="003F6773">
            <w:pPr>
              <w:spacing w:line="240" w:lineRule="auto"/>
              <w:jc w:val="center"/>
              <w:rPr>
                <w:sz w:val="24"/>
                <w:szCs w:val="24"/>
              </w:rPr>
            </w:pPr>
            <w:r w:rsidRPr="00E659FD">
              <w:rPr>
                <w:sz w:val="24"/>
                <w:szCs w:val="24"/>
              </w:rPr>
              <w:t>34,8</w:t>
            </w:r>
          </w:p>
        </w:tc>
        <w:tc>
          <w:tcPr>
            <w:tcW w:w="696" w:type="dxa"/>
            <w:tcBorders>
              <w:top w:val="nil"/>
              <w:left w:val="nil"/>
              <w:bottom w:val="single" w:sz="4" w:space="0" w:color="auto"/>
              <w:right w:val="single" w:sz="4" w:space="0" w:color="auto"/>
            </w:tcBorders>
            <w:shd w:val="clear" w:color="auto" w:fill="auto"/>
            <w:noWrap/>
            <w:vAlign w:val="center"/>
            <w:hideMark/>
          </w:tcPr>
          <w:p w14:paraId="436F4D47" w14:textId="77777777" w:rsidR="001C6CDC" w:rsidRPr="00E659FD" w:rsidRDefault="001C6CDC" w:rsidP="003F6773">
            <w:pPr>
              <w:spacing w:line="240" w:lineRule="auto"/>
              <w:jc w:val="center"/>
              <w:rPr>
                <w:sz w:val="24"/>
                <w:szCs w:val="24"/>
              </w:rPr>
            </w:pPr>
            <w:r w:rsidRPr="00E659FD">
              <w:rPr>
                <w:sz w:val="24"/>
                <w:szCs w:val="24"/>
              </w:rPr>
              <w:t>62,6</w:t>
            </w:r>
          </w:p>
        </w:tc>
        <w:tc>
          <w:tcPr>
            <w:tcW w:w="696" w:type="dxa"/>
            <w:tcBorders>
              <w:top w:val="nil"/>
              <w:left w:val="nil"/>
              <w:bottom w:val="single" w:sz="4" w:space="0" w:color="auto"/>
              <w:right w:val="single" w:sz="4" w:space="0" w:color="auto"/>
            </w:tcBorders>
            <w:shd w:val="clear" w:color="auto" w:fill="auto"/>
            <w:noWrap/>
            <w:vAlign w:val="center"/>
            <w:hideMark/>
          </w:tcPr>
          <w:p w14:paraId="1FF46793" w14:textId="77777777" w:rsidR="001C6CDC" w:rsidRPr="00E659FD" w:rsidRDefault="001C6CDC" w:rsidP="003F6773">
            <w:pPr>
              <w:spacing w:line="240" w:lineRule="auto"/>
              <w:jc w:val="center"/>
              <w:rPr>
                <w:sz w:val="24"/>
                <w:szCs w:val="24"/>
              </w:rPr>
            </w:pPr>
            <w:r w:rsidRPr="00E659FD">
              <w:rPr>
                <w:sz w:val="24"/>
                <w:szCs w:val="24"/>
              </w:rPr>
              <w:t>76,2</w:t>
            </w:r>
          </w:p>
        </w:tc>
        <w:tc>
          <w:tcPr>
            <w:tcW w:w="696" w:type="dxa"/>
            <w:tcBorders>
              <w:top w:val="nil"/>
              <w:left w:val="nil"/>
              <w:bottom w:val="single" w:sz="4" w:space="0" w:color="auto"/>
              <w:right w:val="single" w:sz="4" w:space="0" w:color="auto"/>
            </w:tcBorders>
            <w:shd w:val="clear" w:color="auto" w:fill="auto"/>
            <w:noWrap/>
            <w:vAlign w:val="center"/>
            <w:hideMark/>
          </w:tcPr>
          <w:p w14:paraId="7E363084" w14:textId="77777777" w:rsidR="001C6CDC" w:rsidRPr="00E659FD" w:rsidRDefault="001C6CDC" w:rsidP="003F6773">
            <w:pPr>
              <w:spacing w:line="240" w:lineRule="auto"/>
              <w:jc w:val="center"/>
              <w:rPr>
                <w:sz w:val="24"/>
                <w:szCs w:val="24"/>
              </w:rPr>
            </w:pPr>
            <w:r w:rsidRPr="00E659FD">
              <w:rPr>
                <w:sz w:val="24"/>
                <w:szCs w:val="24"/>
              </w:rPr>
              <w:t>47,2</w:t>
            </w:r>
          </w:p>
        </w:tc>
        <w:tc>
          <w:tcPr>
            <w:tcW w:w="696" w:type="dxa"/>
            <w:tcBorders>
              <w:top w:val="nil"/>
              <w:left w:val="nil"/>
              <w:bottom w:val="single" w:sz="4" w:space="0" w:color="auto"/>
              <w:right w:val="single" w:sz="4" w:space="0" w:color="auto"/>
            </w:tcBorders>
            <w:shd w:val="clear" w:color="auto" w:fill="auto"/>
            <w:noWrap/>
            <w:vAlign w:val="center"/>
            <w:hideMark/>
          </w:tcPr>
          <w:p w14:paraId="7FF0280B" w14:textId="77777777" w:rsidR="001C6CDC" w:rsidRPr="00E659FD" w:rsidRDefault="001C6CDC" w:rsidP="003F6773">
            <w:pPr>
              <w:spacing w:line="240" w:lineRule="auto"/>
              <w:jc w:val="center"/>
              <w:rPr>
                <w:sz w:val="24"/>
                <w:szCs w:val="24"/>
              </w:rPr>
            </w:pPr>
            <w:r w:rsidRPr="00E659FD">
              <w:rPr>
                <w:sz w:val="24"/>
                <w:szCs w:val="24"/>
              </w:rPr>
              <w:t>40,3</w:t>
            </w:r>
          </w:p>
        </w:tc>
        <w:tc>
          <w:tcPr>
            <w:tcW w:w="696" w:type="dxa"/>
            <w:tcBorders>
              <w:top w:val="nil"/>
              <w:left w:val="nil"/>
              <w:bottom w:val="single" w:sz="4" w:space="0" w:color="auto"/>
              <w:right w:val="single" w:sz="4" w:space="0" w:color="auto"/>
            </w:tcBorders>
            <w:shd w:val="clear" w:color="auto" w:fill="auto"/>
            <w:noWrap/>
            <w:vAlign w:val="center"/>
            <w:hideMark/>
          </w:tcPr>
          <w:p w14:paraId="3B3D2402" w14:textId="77777777" w:rsidR="001C6CDC" w:rsidRPr="00E659FD" w:rsidRDefault="001C6CDC" w:rsidP="003F6773">
            <w:pPr>
              <w:spacing w:line="240" w:lineRule="auto"/>
              <w:jc w:val="center"/>
              <w:rPr>
                <w:sz w:val="24"/>
                <w:szCs w:val="24"/>
              </w:rPr>
            </w:pPr>
            <w:r w:rsidRPr="00E659FD">
              <w:rPr>
                <w:sz w:val="24"/>
                <w:szCs w:val="24"/>
              </w:rPr>
              <w:t>61,5</w:t>
            </w:r>
          </w:p>
        </w:tc>
        <w:tc>
          <w:tcPr>
            <w:tcW w:w="696" w:type="dxa"/>
            <w:tcBorders>
              <w:top w:val="nil"/>
              <w:left w:val="nil"/>
              <w:bottom w:val="single" w:sz="4" w:space="0" w:color="auto"/>
              <w:right w:val="single" w:sz="4" w:space="0" w:color="auto"/>
            </w:tcBorders>
            <w:shd w:val="clear" w:color="auto" w:fill="auto"/>
            <w:noWrap/>
            <w:vAlign w:val="center"/>
            <w:hideMark/>
          </w:tcPr>
          <w:p w14:paraId="339B3DDD" w14:textId="77777777" w:rsidR="001C6CDC" w:rsidRPr="00E659FD" w:rsidRDefault="001C6CDC" w:rsidP="003F6773">
            <w:pPr>
              <w:spacing w:line="240" w:lineRule="auto"/>
              <w:jc w:val="center"/>
              <w:rPr>
                <w:sz w:val="24"/>
                <w:szCs w:val="24"/>
              </w:rPr>
            </w:pPr>
            <w:r w:rsidRPr="00E659FD">
              <w:rPr>
                <w:sz w:val="24"/>
                <w:szCs w:val="24"/>
              </w:rPr>
              <w:t>65,4</w:t>
            </w:r>
          </w:p>
        </w:tc>
      </w:tr>
      <w:tr w:rsidR="001C6CDC" w:rsidRPr="00E659FD" w14:paraId="3373BEC9" w14:textId="77777777" w:rsidTr="003F6773">
        <w:trPr>
          <w:trHeight w:val="180"/>
        </w:trPr>
        <w:tc>
          <w:tcPr>
            <w:tcW w:w="1588" w:type="dxa"/>
            <w:vMerge/>
            <w:tcBorders>
              <w:top w:val="nil"/>
              <w:left w:val="single" w:sz="4" w:space="0" w:color="auto"/>
              <w:bottom w:val="single" w:sz="4" w:space="0" w:color="auto"/>
              <w:right w:val="single" w:sz="4" w:space="0" w:color="auto"/>
            </w:tcBorders>
            <w:vAlign w:val="center"/>
            <w:hideMark/>
          </w:tcPr>
          <w:p w14:paraId="703BC8E8" w14:textId="77777777" w:rsidR="001C6CDC" w:rsidRPr="00E659FD" w:rsidRDefault="001C6CDC" w:rsidP="003F6773">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hideMark/>
          </w:tcPr>
          <w:p w14:paraId="4097715B" w14:textId="77777777" w:rsidR="001C6CDC" w:rsidRPr="00E659FD" w:rsidRDefault="001C6CDC" w:rsidP="003F6773">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hideMark/>
          </w:tcPr>
          <w:p w14:paraId="0CE47A51" w14:textId="77777777" w:rsidR="001C6CDC" w:rsidRPr="00E659FD" w:rsidRDefault="001C6CDC" w:rsidP="003F6773">
            <w:pPr>
              <w:spacing w:line="240" w:lineRule="auto"/>
              <w:jc w:val="center"/>
              <w:rPr>
                <w:sz w:val="24"/>
                <w:szCs w:val="24"/>
              </w:rPr>
            </w:pPr>
            <w:r w:rsidRPr="00E659FD">
              <w:rPr>
                <w:sz w:val="24"/>
                <w:szCs w:val="24"/>
              </w:rPr>
              <w:t>36,3</w:t>
            </w:r>
          </w:p>
        </w:tc>
        <w:tc>
          <w:tcPr>
            <w:tcW w:w="696" w:type="dxa"/>
            <w:tcBorders>
              <w:top w:val="nil"/>
              <w:left w:val="nil"/>
              <w:bottom w:val="single" w:sz="4" w:space="0" w:color="auto"/>
              <w:right w:val="single" w:sz="4" w:space="0" w:color="auto"/>
            </w:tcBorders>
            <w:shd w:val="clear" w:color="auto" w:fill="auto"/>
            <w:noWrap/>
            <w:vAlign w:val="center"/>
            <w:hideMark/>
          </w:tcPr>
          <w:p w14:paraId="34352921" w14:textId="77777777" w:rsidR="001C6CDC" w:rsidRPr="00E659FD" w:rsidRDefault="001C6CDC" w:rsidP="003F6773">
            <w:pPr>
              <w:spacing w:line="240" w:lineRule="auto"/>
              <w:jc w:val="center"/>
              <w:rPr>
                <w:sz w:val="24"/>
                <w:szCs w:val="24"/>
              </w:rPr>
            </w:pPr>
            <w:r w:rsidRPr="00E659FD">
              <w:rPr>
                <w:sz w:val="24"/>
                <w:szCs w:val="24"/>
              </w:rPr>
              <w:t>36,2</w:t>
            </w:r>
          </w:p>
        </w:tc>
        <w:tc>
          <w:tcPr>
            <w:tcW w:w="696" w:type="dxa"/>
            <w:tcBorders>
              <w:top w:val="nil"/>
              <w:left w:val="nil"/>
              <w:bottom w:val="single" w:sz="4" w:space="0" w:color="auto"/>
              <w:right w:val="single" w:sz="4" w:space="0" w:color="auto"/>
            </w:tcBorders>
            <w:shd w:val="clear" w:color="auto" w:fill="auto"/>
            <w:noWrap/>
            <w:vAlign w:val="center"/>
            <w:hideMark/>
          </w:tcPr>
          <w:p w14:paraId="76779733" w14:textId="77777777" w:rsidR="001C6CDC" w:rsidRPr="00E659FD" w:rsidRDefault="001C6CDC" w:rsidP="003F6773">
            <w:pPr>
              <w:spacing w:line="240" w:lineRule="auto"/>
              <w:jc w:val="center"/>
              <w:rPr>
                <w:sz w:val="24"/>
                <w:szCs w:val="24"/>
              </w:rPr>
            </w:pPr>
            <w:r w:rsidRPr="00E659FD">
              <w:rPr>
                <w:sz w:val="24"/>
                <w:szCs w:val="24"/>
              </w:rPr>
              <w:t>36,2</w:t>
            </w:r>
          </w:p>
        </w:tc>
        <w:tc>
          <w:tcPr>
            <w:tcW w:w="696" w:type="dxa"/>
            <w:tcBorders>
              <w:top w:val="nil"/>
              <w:left w:val="nil"/>
              <w:bottom w:val="single" w:sz="4" w:space="0" w:color="auto"/>
              <w:right w:val="single" w:sz="4" w:space="0" w:color="auto"/>
            </w:tcBorders>
            <w:shd w:val="clear" w:color="auto" w:fill="auto"/>
            <w:noWrap/>
            <w:vAlign w:val="center"/>
            <w:hideMark/>
          </w:tcPr>
          <w:p w14:paraId="64F072EA" w14:textId="77777777" w:rsidR="001C6CDC" w:rsidRPr="00E659FD" w:rsidRDefault="001C6CDC" w:rsidP="003F6773">
            <w:pPr>
              <w:spacing w:line="240" w:lineRule="auto"/>
              <w:jc w:val="center"/>
              <w:rPr>
                <w:sz w:val="24"/>
                <w:szCs w:val="24"/>
              </w:rPr>
            </w:pPr>
            <w:r w:rsidRPr="00E659FD">
              <w:rPr>
                <w:sz w:val="24"/>
                <w:szCs w:val="24"/>
              </w:rPr>
              <w:t>35,8</w:t>
            </w:r>
          </w:p>
        </w:tc>
        <w:tc>
          <w:tcPr>
            <w:tcW w:w="696" w:type="dxa"/>
            <w:tcBorders>
              <w:top w:val="nil"/>
              <w:left w:val="nil"/>
              <w:bottom w:val="single" w:sz="4" w:space="0" w:color="auto"/>
              <w:right w:val="single" w:sz="4" w:space="0" w:color="auto"/>
            </w:tcBorders>
            <w:shd w:val="clear" w:color="auto" w:fill="auto"/>
            <w:noWrap/>
            <w:vAlign w:val="center"/>
            <w:hideMark/>
          </w:tcPr>
          <w:p w14:paraId="777570B8" w14:textId="77777777" w:rsidR="001C6CDC" w:rsidRPr="00E659FD" w:rsidRDefault="001C6CDC" w:rsidP="003F6773">
            <w:pPr>
              <w:spacing w:line="240" w:lineRule="auto"/>
              <w:jc w:val="center"/>
              <w:rPr>
                <w:sz w:val="24"/>
                <w:szCs w:val="24"/>
              </w:rPr>
            </w:pPr>
            <w:r w:rsidRPr="00E659FD">
              <w:rPr>
                <w:sz w:val="24"/>
                <w:szCs w:val="24"/>
              </w:rPr>
              <w:t>37,1</w:t>
            </w:r>
          </w:p>
        </w:tc>
        <w:tc>
          <w:tcPr>
            <w:tcW w:w="696" w:type="dxa"/>
            <w:tcBorders>
              <w:top w:val="nil"/>
              <w:left w:val="nil"/>
              <w:bottom w:val="single" w:sz="4" w:space="0" w:color="auto"/>
              <w:right w:val="single" w:sz="4" w:space="0" w:color="auto"/>
            </w:tcBorders>
            <w:shd w:val="clear" w:color="auto" w:fill="auto"/>
            <w:noWrap/>
            <w:vAlign w:val="center"/>
            <w:hideMark/>
          </w:tcPr>
          <w:p w14:paraId="6F722A64" w14:textId="77777777" w:rsidR="001C6CDC" w:rsidRPr="00E659FD" w:rsidRDefault="001C6CDC" w:rsidP="003F6773">
            <w:pPr>
              <w:spacing w:line="240" w:lineRule="auto"/>
              <w:jc w:val="center"/>
              <w:rPr>
                <w:sz w:val="24"/>
                <w:szCs w:val="24"/>
              </w:rPr>
            </w:pPr>
            <w:r w:rsidRPr="00E659FD">
              <w:rPr>
                <w:sz w:val="24"/>
                <w:szCs w:val="24"/>
              </w:rPr>
              <w:t>38,3</w:t>
            </w:r>
          </w:p>
        </w:tc>
        <w:tc>
          <w:tcPr>
            <w:tcW w:w="696" w:type="dxa"/>
            <w:tcBorders>
              <w:top w:val="nil"/>
              <w:left w:val="nil"/>
              <w:bottom w:val="single" w:sz="4" w:space="0" w:color="auto"/>
              <w:right w:val="single" w:sz="4" w:space="0" w:color="auto"/>
            </w:tcBorders>
            <w:shd w:val="clear" w:color="auto" w:fill="auto"/>
            <w:noWrap/>
            <w:vAlign w:val="center"/>
            <w:hideMark/>
          </w:tcPr>
          <w:p w14:paraId="09D13FBC" w14:textId="77777777" w:rsidR="001C6CDC" w:rsidRPr="00E659FD" w:rsidRDefault="001C6CDC" w:rsidP="003F6773">
            <w:pPr>
              <w:spacing w:line="240" w:lineRule="auto"/>
              <w:jc w:val="center"/>
              <w:rPr>
                <w:sz w:val="24"/>
                <w:szCs w:val="24"/>
              </w:rPr>
            </w:pPr>
            <w:r w:rsidRPr="00E659FD">
              <w:rPr>
                <w:sz w:val="24"/>
                <w:szCs w:val="24"/>
              </w:rPr>
              <w:t>38,3</w:t>
            </w:r>
          </w:p>
        </w:tc>
        <w:tc>
          <w:tcPr>
            <w:tcW w:w="696" w:type="dxa"/>
            <w:tcBorders>
              <w:top w:val="nil"/>
              <w:left w:val="nil"/>
              <w:bottom w:val="single" w:sz="4" w:space="0" w:color="auto"/>
              <w:right w:val="single" w:sz="4" w:space="0" w:color="auto"/>
            </w:tcBorders>
            <w:shd w:val="clear" w:color="auto" w:fill="auto"/>
            <w:noWrap/>
            <w:vAlign w:val="center"/>
            <w:hideMark/>
          </w:tcPr>
          <w:p w14:paraId="3B86B716" w14:textId="77777777" w:rsidR="001C6CDC" w:rsidRPr="00E659FD" w:rsidRDefault="001C6CDC" w:rsidP="003F6773">
            <w:pPr>
              <w:spacing w:line="240" w:lineRule="auto"/>
              <w:jc w:val="center"/>
              <w:rPr>
                <w:sz w:val="24"/>
                <w:szCs w:val="24"/>
              </w:rPr>
            </w:pPr>
            <w:r w:rsidRPr="00E659FD">
              <w:rPr>
                <w:sz w:val="24"/>
                <w:szCs w:val="24"/>
              </w:rPr>
              <w:t>39,4</w:t>
            </w:r>
          </w:p>
        </w:tc>
        <w:tc>
          <w:tcPr>
            <w:tcW w:w="696" w:type="dxa"/>
            <w:tcBorders>
              <w:top w:val="nil"/>
              <w:left w:val="nil"/>
              <w:bottom w:val="single" w:sz="4" w:space="0" w:color="auto"/>
              <w:right w:val="single" w:sz="4" w:space="0" w:color="auto"/>
            </w:tcBorders>
            <w:shd w:val="clear" w:color="auto" w:fill="auto"/>
            <w:noWrap/>
            <w:vAlign w:val="center"/>
            <w:hideMark/>
          </w:tcPr>
          <w:p w14:paraId="3A2A8BC7" w14:textId="77777777" w:rsidR="001C6CDC" w:rsidRPr="00E659FD" w:rsidRDefault="001C6CDC" w:rsidP="003F6773">
            <w:pPr>
              <w:spacing w:line="240" w:lineRule="auto"/>
              <w:jc w:val="center"/>
              <w:rPr>
                <w:sz w:val="24"/>
                <w:szCs w:val="24"/>
              </w:rPr>
            </w:pPr>
            <w:r w:rsidRPr="00E659FD">
              <w:rPr>
                <w:sz w:val="24"/>
                <w:szCs w:val="24"/>
              </w:rPr>
              <w:t>39,4</w:t>
            </w:r>
          </w:p>
        </w:tc>
        <w:tc>
          <w:tcPr>
            <w:tcW w:w="696" w:type="dxa"/>
            <w:tcBorders>
              <w:top w:val="nil"/>
              <w:left w:val="nil"/>
              <w:bottom w:val="single" w:sz="4" w:space="0" w:color="auto"/>
              <w:right w:val="single" w:sz="4" w:space="0" w:color="auto"/>
            </w:tcBorders>
            <w:shd w:val="clear" w:color="auto" w:fill="auto"/>
            <w:noWrap/>
            <w:vAlign w:val="center"/>
            <w:hideMark/>
          </w:tcPr>
          <w:p w14:paraId="0D412165" w14:textId="77777777" w:rsidR="001C6CDC" w:rsidRPr="00E659FD" w:rsidRDefault="001C6CDC" w:rsidP="003F6773">
            <w:pPr>
              <w:spacing w:line="240" w:lineRule="auto"/>
              <w:jc w:val="center"/>
              <w:rPr>
                <w:sz w:val="24"/>
                <w:szCs w:val="24"/>
              </w:rPr>
            </w:pPr>
            <w:r w:rsidRPr="00E659FD">
              <w:rPr>
                <w:sz w:val="24"/>
                <w:szCs w:val="24"/>
              </w:rPr>
              <w:t>40,4</w:t>
            </w:r>
          </w:p>
        </w:tc>
        <w:tc>
          <w:tcPr>
            <w:tcW w:w="696" w:type="dxa"/>
            <w:tcBorders>
              <w:top w:val="nil"/>
              <w:left w:val="nil"/>
              <w:bottom w:val="single" w:sz="4" w:space="0" w:color="auto"/>
              <w:right w:val="single" w:sz="4" w:space="0" w:color="auto"/>
            </w:tcBorders>
            <w:shd w:val="clear" w:color="auto" w:fill="auto"/>
            <w:noWrap/>
            <w:vAlign w:val="center"/>
            <w:hideMark/>
          </w:tcPr>
          <w:p w14:paraId="16AAD9D7" w14:textId="77777777" w:rsidR="001C6CDC" w:rsidRPr="00E659FD" w:rsidRDefault="001C6CDC" w:rsidP="003F6773">
            <w:pPr>
              <w:spacing w:line="240" w:lineRule="auto"/>
              <w:jc w:val="center"/>
              <w:rPr>
                <w:sz w:val="24"/>
                <w:szCs w:val="24"/>
              </w:rPr>
            </w:pPr>
            <w:r w:rsidRPr="00E659FD">
              <w:rPr>
                <w:sz w:val="24"/>
                <w:szCs w:val="24"/>
              </w:rPr>
              <w:t> </w:t>
            </w:r>
          </w:p>
        </w:tc>
      </w:tr>
      <w:tr w:rsidR="001C6CDC" w:rsidRPr="00E659FD" w14:paraId="78569542" w14:textId="77777777" w:rsidTr="003F6773">
        <w:trPr>
          <w:trHeight w:val="180"/>
        </w:trPr>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7A6AE8E7" w14:textId="77777777" w:rsidR="001C6CDC" w:rsidRPr="00E659FD" w:rsidRDefault="001C6CDC" w:rsidP="003F6773">
            <w:pPr>
              <w:spacing w:line="240" w:lineRule="auto"/>
              <w:jc w:val="left"/>
              <w:rPr>
                <w:sz w:val="24"/>
                <w:szCs w:val="24"/>
              </w:rPr>
            </w:pPr>
            <w:r w:rsidRPr="00E659FD">
              <w:rPr>
                <w:sz w:val="24"/>
                <w:szCs w:val="24"/>
              </w:rPr>
              <w:t>пищевод</w:t>
            </w:r>
          </w:p>
        </w:tc>
        <w:tc>
          <w:tcPr>
            <w:tcW w:w="540" w:type="dxa"/>
            <w:tcBorders>
              <w:top w:val="nil"/>
              <w:left w:val="nil"/>
              <w:bottom w:val="single" w:sz="4" w:space="0" w:color="auto"/>
              <w:right w:val="single" w:sz="4" w:space="0" w:color="auto"/>
            </w:tcBorders>
            <w:shd w:val="clear" w:color="auto" w:fill="auto"/>
            <w:vAlign w:val="center"/>
            <w:hideMark/>
          </w:tcPr>
          <w:p w14:paraId="7275D57C" w14:textId="77777777" w:rsidR="001C6CDC" w:rsidRPr="00E659FD" w:rsidRDefault="001C6CDC" w:rsidP="003F6773">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hideMark/>
          </w:tcPr>
          <w:p w14:paraId="2D8BE1B8" w14:textId="77777777" w:rsidR="001C6CDC" w:rsidRPr="00E659FD" w:rsidRDefault="001C6CDC" w:rsidP="003F6773">
            <w:pPr>
              <w:spacing w:line="240" w:lineRule="auto"/>
              <w:jc w:val="center"/>
              <w:rPr>
                <w:sz w:val="24"/>
                <w:szCs w:val="24"/>
              </w:rPr>
            </w:pPr>
            <w:r w:rsidRPr="00E659FD">
              <w:rPr>
                <w:sz w:val="24"/>
                <w:szCs w:val="24"/>
              </w:rPr>
              <w:t>6,3</w:t>
            </w:r>
          </w:p>
        </w:tc>
        <w:tc>
          <w:tcPr>
            <w:tcW w:w="696" w:type="dxa"/>
            <w:tcBorders>
              <w:top w:val="nil"/>
              <w:left w:val="nil"/>
              <w:bottom w:val="single" w:sz="4" w:space="0" w:color="auto"/>
              <w:right w:val="single" w:sz="4" w:space="0" w:color="auto"/>
            </w:tcBorders>
            <w:shd w:val="clear" w:color="auto" w:fill="auto"/>
            <w:noWrap/>
            <w:vAlign w:val="center"/>
            <w:hideMark/>
          </w:tcPr>
          <w:p w14:paraId="6A5F2A6E" w14:textId="77777777" w:rsidR="001C6CDC" w:rsidRPr="00E659FD" w:rsidRDefault="001C6CDC" w:rsidP="003F6773">
            <w:pPr>
              <w:spacing w:line="240" w:lineRule="auto"/>
              <w:jc w:val="center"/>
              <w:rPr>
                <w:sz w:val="24"/>
                <w:szCs w:val="24"/>
              </w:rPr>
            </w:pPr>
            <w:r w:rsidRPr="00E659FD">
              <w:rPr>
                <w:sz w:val="24"/>
                <w:szCs w:val="24"/>
              </w:rPr>
              <w:t>22,2</w:t>
            </w:r>
          </w:p>
        </w:tc>
        <w:tc>
          <w:tcPr>
            <w:tcW w:w="696" w:type="dxa"/>
            <w:tcBorders>
              <w:top w:val="nil"/>
              <w:left w:val="nil"/>
              <w:bottom w:val="single" w:sz="4" w:space="0" w:color="auto"/>
              <w:right w:val="single" w:sz="4" w:space="0" w:color="auto"/>
            </w:tcBorders>
            <w:shd w:val="clear" w:color="auto" w:fill="auto"/>
            <w:noWrap/>
            <w:vAlign w:val="center"/>
            <w:hideMark/>
          </w:tcPr>
          <w:p w14:paraId="5FEBAEF4" w14:textId="77777777" w:rsidR="001C6CDC" w:rsidRPr="00E659FD" w:rsidRDefault="001C6CDC" w:rsidP="003F6773">
            <w:pPr>
              <w:spacing w:line="240" w:lineRule="auto"/>
              <w:jc w:val="center"/>
              <w:rPr>
                <w:sz w:val="24"/>
                <w:szCs w:val="24"/>
              </w:rPr>
            </w:pPr>
            <w:r w:rsidRPr="00E659FD">
              <w:rPr>
                <w:sz w:val="24"/>
                <w:szCs w:val="24"/>
              </w:rPr>
              <w:t>36,8</w:t>
            </w:r>
          </w:p>
        </w:tc>
        <w:tc>
          <w:tcPr>
            <w:tcW w:w="696" w:type="dxa"/>
            <w:tcBorders>
              <w:top w:val="nil"/>
              <w:left w:val="nil"/>
              <w:bottom w:val="single" w:sz="4" w:space="0" w:color="auto"/>
              <w:right w:val="single" w:sz="4" w:space="0" w:color="auto"/>
            </w:tcBorders>
            <w:shd w:val="clear" w:color="auto" w:fill="auto"/>
            <w:noWrap/>
            <w:vAlign w:val="center"/>
            <w:hideMark/>
          </w:tcPr>
          <w:p w14:paraId="6FA39D2E" w14:textId="77777777" w:rsidR="001C6CDC" w:rsidRPr="00E659FD" w:rsidRDefault="001C6CDC" w:rsidP="003F6773">
            <w:pPr>
              <w:spacing w:line="240" w:lineRule="auto"/>
              <w:jc w:val="center"/>
              <w:rPr>
                <w:sz w:val="24"/>
                <w:szCs w:val="24"/>
              </w:rPr>
            </w:pPr>
            <w:r w:rsidRPr="00E659FD">
              <w:rPr>
                <w:sz w:val="24"/>
                <w:szCs w:val="24"/>
              </w:rPr>
              <w:t>36,7</w:t>
            </w:r>
          </w:p>
        </w:tc>
        <w:tc>
          <w:tcPr>
            <w:tcW w:w="696" w:type="dxa"/>
            <w:tcBorders>
              <w:top w:val="nil"/>
              <w:left w:val="nil"/>
              <w:bottom w:val="single" w:sz="4" w:space="0" w:color="auto"/>
              <w:right w:val="single" w:sz="4" w:space="0" w:color="auto"/>
            </w:tcBorders>
            <w:shd w:val="clear" w:color="auto" w:fill="auto"/>
            <w:noWrap/>
            <w:vAlign w:val="center"/>
            <w:hideMark/>
          </w:tcPr>
          <w:p w14:paraId="72D1E60B" w14:textId="77777777" w:rsidR="001C6CDC" w:rsidRPr="00E659FD" w:rsidRDefault="001C6CDC" w:rsidP="003F6773">
            <w:pPr>
              <w:spacing w:line="240" w:lineRule="auto"/>
              <w:jc w:val="center"/>
              <w:rPr>
                <w:sz w:val="24"/>
                <w:szCs w:val="24"/>
              </w:rPr>
            </w:pPr>
            <w:r w:rsidRPr="00E659FD">
              <w:rPr>
                <w:sz w:val="24"/>
                <w:szCs w:val="24"/>
              </w:rPr>
              <w:t>33,4</w:t>
            </w:r>
          </w:p>
        </w:tc>
        <w:tc>
          <w:tcPr>
            <w:tcW w:w="696" w:type="dxa"/>
            <w:tcBorders>
              <w:top w:val="nil"/>
              <w:left w:val="nil"/>
              <w:bottom w:val="single" w:sz="4" w:space="0" w:color="auto"/>
              <w:right w:val="single" w:sz="4" w:space="0" w:color="auto"/>
            </w:tcBorders>
            <w:shd w:val="clear" w:color="auto" w:fill="auto"/>
            <w:noWrap/>
            <w:vAlign w:val="center"/>
            <w:hideMark/>
          </w:tcPr>
          <w:p w14:paraId="79732968" w14:textId="77777777" w:rsidR="001C6CDC" w:rsidRPr="00E659FD" w:rsidRDefault="001C6CDC" w:rsidP="003F6773">
            <w:pPr>
              <w:spacing w:line="240" w:lineRule="auto"/>
              <w:jc w:val="center"/>
              <w:rPr>
                <w:sz w:val="24"/>
                <w:szCs w:val="24"/>
              </w:rPr>
            </w:pPr>
            <w:r w:rsidRPr="00E659FD">
              <w:rPr>
                <w:sz w:val="24"/>
                <w:szCs w:val="24"/>
              </w:rPr>
              <w:t>35,1</w:t>
            </w:r>
          </w:p>
        </w:tc>
        <w:tc>
          <w:tcPr>
            <w:tcW w:w="696" w:type="dxa"/>
            <w:tcBorders>
              <w:top w:val="nil"/>
              <w:left w:val="nil"/>
              <w:bottom w:val="single" w:sz="4" w:space="0" w:color="auto"/>
              <w:right w:val="single" w:sz="4" w:space="0" w:color="auto"/>
            </w:tcBorders>
            <w:shd w:val="clear" w:color="auto" w:fill="auto"/>
            <w:noWrap/>
            <w:vAlign w:val="center"/>
            <w:hideMark/>
          </w:tcPr>
          <w:p w14:paraId="52086CE5" w14:textId="77777777" w:rsidR="001C6CDC" w:rsidRPr="00E659FD" w:rsidRDefault="001C6CDC" w:rsidP="003F6773">
            <w:pPr>
              <w:spacing w:line="240" w:lineRule="auto"/>
              <w:jc w:val="center"/>
              <w:rPr>
                <w:sz w:val="24"/>
                <w:szCs w:val="24"/>
              </w:rPr>
            </w:pPr>
            <w:r w:rsidRPr="00E659FD">
              <w:rPr>
                <w:sz w:val="24"/>
                <w:szCs w:val="24"/>
              </w:rPr>
              <w:t>54,2</w:t>
            </w:r>
          </w:p>
        </w:tc>
        <w:tc>
          <w:tcPr>
            <w:tcW w:w="696" w:type="dxa"/>
            <w:tcBorders>
              <w:top w:val="nil"/>
              <w:left w:val="nil"/>
              <w:bottom w:val="single" w:sz="4" w:space="0" w:color="auto"/>
              <w:right w:val="single" w:sz="4" w:space="0" w:color="auto"/>
            </w:tcBorders>
            <w:shd w:val="clear" w:color="auto" w:fill="auto"/>
            <w:noWrap/>
            <w:vAlign w:val="center"/>
            <w:hideMark/>
          </w:tcPr>
          <w:p w14:paraId="28467F9C" w14:textId="77777777" w:rsidR="001C6CDC" w:rsidRPr="00E659FD" w:rsidRDefault="001C6CDC" w:rsidP="003F6773">
            <w:pPr>
              <w:spacing w:line="240" w:lineRule="auto"/>
              <w:jc w:val="center"/>
              <w:rPr>
                <w:sz w:val="24"/>
                <w:szCs w:val="24"/>
              </w:rPr>
            </w:pPr>
            <w:r w:rsidRPr="00E659FD">
              <w:rPr>
                <w:sz w:val="24"/>
                <w:szCs w:val="24"/>
              </w:rPr>
              <w:t>45,7</w:t>
            </w:r>
          </w:p>
        </w:tc>
        <w:tc>
          <w:tcPr>
            <w:tcW w:w="696" w:type="dxa"/>
            <w:tcBorders>
              <w:top w:val="nil"/>
              <w:left w:val="nil"/>
              <w:bottom w:val="single" w:sz="4" w:space="0" w:color="auto"/>
              <w:right w:val="single" w:sz="4" w:space="0" w:color="auto"/>
            </w:tcBorders>
            <w:shd w:val="clear" w:color="auto" w:fill="auto"/>
            <w:noWrap/>
            <w:vAlign w:val="center"/>
            <w:hideMark/>
          </w:tcPr>
          <w:p w14:paraId="339A4529" w14:textId="77777777" w:rsidR="001C6CDC" w:rsidRPr="00E659FD" w:rsidRDefault="001C6CDC" w:rsidP="003F6773">
            <w:pPr>
              <w:spacing w:line="240" w:lineRule="auto"/>
              <w:jc w:val="center"/>
              <w:rPr>
                <w:sz w:val="24"/>
                <w:szCs w:val="24"/>
              </w:rPr>
            </w:pPr>
            <w:r w:rsidRPr="00E659FD">
              <w:rPr>
                <w:sz w:val="24"/>
                <w:szCs w:val="24"/>
              </w:rPr>
              <w:t>36,9</w:t>
            </w:r>
          </w:p>
        </w:tc>
        <w:tc>
          <w:tcPr>
            <w:tcW w:w="696" w:type="dxa"/>
            <w:tcBorders>
              <w:top w:val="nil"/>
              <w:left w:val="nil"/>
              <w:bottom w:val="single" w:sz="4" w:space="0" w:color="auto"/>
              <w:right w:val="single" w:sz="4" w:space="0" w:color="auto"/>
            </w:tcBorders>
            <w:shd w:val="clear" w:color="auto" w:fill="auto"/>
            <w:noWrap/>
            <w:vAlign w:val="center"/>
            <w:hideMark/>
          </w:tcPr>
          <w:p w14:paraId="405C064B" w14:textId="77777777" w:rsidR="001C6CDC" w:rsidRPr="00E659FD" w:rsidRDefault="001C6CDC" w:rsidP="003F6773">
            <w:pPr>
              <w:spacing w:line="240" w:lineRule="auto"/>
              <w:jc w:val="center"/>
              <w:rPr>
                <w:sz w:val="24"/>
                <w:szCs w:val="24"/>
              </w:rPr>
            </w:pPr>
            <w:r w:rsidRPr="00E659FD">
              <w:rPr>
                <w:sz w:val="24"/>
                <w:szCs w:val="24"/>
              </w:rPr>
              <w:t>33,3</w:t>
            </w:r>
          </w:p>
        </w:tc>
        <w:tc>
          <w:tcPr>
            <w:tcW w:w="696" w:type="dxa"/>
            <w:tcBorders>
              <w:top w:val="nil"/>
              <w:left w:val="nil"/>
              <w:bottom w:val="single" w:sz="4" w:space="0" w:color="auto"/>
              <w:right w:val="single" w:sz="4" w:space="0" w:color="auto"/>
            </w:tcBorders>
            <w:shd w:val="clear" w:color="auto" w:fill="auto"/>
            <w:noWrap/>
            <w:vAlign w:val="center"/>
            <w:hideMark/>
          </w:tcPr>
          <w:p w14:paraId="256A4144" w14:textId="77777777" w:rsidR="001C6CDC" w:rsidRPr="00E659FD" w:rsidRDefault="001C6CDC" w:rsidP="003F6773">
            <w:pPr>
              <w:spacing w:line="240" w:lineRule="auto"/>
              <w:jc w:val="center"/>
              <w:rPr>
                <w:sz w:val="24"/>
                <w:szCs w:val="24"/>
              </w:rPr>
            </w:pPr>
            <w:r w:rsidRPr="00E659FD">
              <w:rPr>
                <w:sz w:val="24"/>
                <w:szCs w:val="24"/>
              </w:rPr>
              <w:t>35</w:t>
            </w:r>
            <w:r w:rsidR="0006394C">
              <w:rPr>
                <w:sz w:val="24"/>
                <w:szCs w:val="24"/>
              </w:rPr>
              <w:t>,0</w:t>
            </w:r>
          </w:p>
        </w:tc>
      </w:tr>
      <w:tr w:rsidR="001C6CDC" w:rsidRPr="00E659FD" w14:paraId="7B0DC1FA" w14:textId="77777777" w:rsidTr="003F6773">
        <w:trPr>
          <w:trHeight w:val="180"/>
        </w:trPr>
        <w:tc>
          <w:tcPr>
            <w:tcW w:w="1588" w:type="dxa"/>
            <w:vMerge/>
            <w:tcBorders>
              <w:top w:val="nil"/>
              <w:left w:val="single" w:sz="4" w:space="0" w:color="auto"/>
              <w:bottom w:val="single" w:sz="4" w:space="0" w:color="auto"/>
              <w:right w:val="single" w:sz="4" w:space="0" w:color="auto"/>
            </w:tcBorders>
            <w:vAlign w:val="center"/>
            <w:hideMark/>
          </w:tcPr>
          <w:p w14:paraId="2CA8F0BA" w14:textId="77777777" w:rsidR="001C6CDC" w:rsidRPr="00E659FD" w:rsidRDefault="001C6CDC" w:rsidP="003F6773">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hideMark/>
          </w:tcPr>
          <w:p w14:paraId="6827CAD6" w14:textId="77777777" w:rsidR="001C6CDC" w:rsidRPr="00E659FD" w:rsidRDefault="001C6CDC" w:rsidP="003F6773">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hideMark/>
          </w:tcPr>
          <w:p w14:paraId="599D6795" w14:textId="77777777" w:rsidR="001C6CDC" w:rsidRPr="00E659FD" w:rsidRDefault="001C6CDC" w:rsidP="003F6773">
            <w:pPr>
              <w:spacing w:line="240" w:lineRule="auto"/>
              <w:jc w:val="center"/>
              <w:rPr>
                <w:sz w:val="24"/>
                <w:szCs w:val="24"/>
              </w:rPr>
            </w:pPr>
            <w:r w:rsidRPr="00E659FD">
              <w:rPr>
                <w:sz w:val="24"/>
                <w:szCs w:val="24"/>
              </w:rPr>
              <w:t>26,4</w:t>
            </w:r>
          </w:p>
        </w:tc>
        <w:tc>
          <w:tcPr>
            <w:tcW w:w="696" w:type="dxa"/>
            <w:tcBorders>
              <w:top w:val="nil"/>
              <w:left w:val="nil"/>
              <w:bottom w:val="single" w:sz="4" w:space="0" w:color="auto"/>
              <w:right w:val="single" w:sz="4" w:space="0" w:color="auto"/>
            </w:tcBorders>
            <w:shd w:val="clear" w:color="auto" w:fill="auto"/>
            <w:noWrap/>
            <w:vAlign w:val="center"/>
            <w:hideMark/>
          </w:tcPr>
          <w:p w14:paraId="069B91EE" w14:textId="77777777" w:rsidR="001C6CDC" w:rsidRPr="00E659FD" w:rsidRDefault="001C6CDC" w:rsidP="003F6773">
            <w:pPr>
              <w:spacing w:line="240" w:lineRule="auto"/>
              <w:jc w:val="center"/>
              <w:rPr>
                <w:sz w:val="24"/>
                <w:szCs w:val="24"/>
              </w:rPr>
            </w:pPr>
            <w:r w:rsidRPr="00E659FD">
              <w:rPr>
                <w:sz w:val="24"/>
                <w:szCs w:val="24"/>
              </w:rPr>
              <w:t>25,7</w:t>
            </w:r>
          </w:p>
        </w:tc>
        <w:tc>
          <w:tcPr>
            <w:tcW w:w="696" w:type="dxa"/>
            <w:tcBorders>
              <w:top w:val="nil"/>
              <w:left w:val="nil"/>
              <w:bottom w:val="single" w:sz="4" w:space="0" w:color="auto"/>
              <w:right w:val="single" w:sz="4" w:space="0" w:color="auto"/>
            </w:tcBorders>
            <w:shd w:val="clear" w:color="auto" w:fill="auto"/>
            <w:noWrap/>
            <w:vAlign w:val="center"/>
            <w:hideMark/>
          </w:tcPr>
          <w:p w14:paraId="1939FFED" w14:textId="77777777" w:rsidR="001C6CDC" w:rsidRPr="00E659FD" w:rsidRDefault="001C6CDC" w:rsidP="003F6773">
            <w:pPr>
              <w:spacing w:line="240" w:lineRule="auto"/>
              <w:jc w:val="center"/>
              <w:rPr>
                <w:sz w:val="24"/>
                <w:szCs w:val="24"/>
              </w:rPr>
            </w:pPr>
            <w:r w:rsidRPr="00E659FD">
              <w:rPr>
                <w:sz w:val="24"/>
                <w:szCs w:val="24"/>
              </w:rPr>
              <w:t>28,6</w:t>
            </w:r>
          </w:p>
        </w:tc>
        <w:tc>
          <w:tcPr>
            <w:tcW w:w="696" w:type="dxa"/>
            <w:tcBorders>
              <w:top w:val="nil"/>
              <w:left w:val="nil"/>
              <w:bottom w:val="single" w:sz="4" w:space="0" w:color="auto"/>
              <w:right w:val="single" w:sz="4" w:space="0" w:color="auto"/>
            </w:tcBorders>
            <w:shd w:val="clear" w:color="auto" w:fill="auto"/>
            <w:noWrap/>
            <w:vAlign w:val="center"/>
            <w:hideMark/>
          </w:tcPr>
          <w:p w14:paraId="611BDDDE" w14:textId="77777777" w:rsidR="001C6CDC" w:rsidRPr="00E659FD" w:rsidRDefault="001C6CDC" w:rsidP="003F6773">
            <w:pPr>
              <w:spacing w:line="240" w:lineRule="auto"/>
              <w:jc w:val="center"/>
              <w:rPr>
                <w:sz w:val="24"/>
                <w:szCs w:val="24"/>
              </w:rPr>
            </w:pPr>
            <w:r w:rsidRPr="00E659FD">
              <w:rPr>
                <w:sz w:val="24"/>
                <w:szCs w:val="24"/>
              </w:rPr>
              <w:t>27</w:t>
            </w:r>
          </w:p>
        </w:tc>
        <w:tc>
          <w:tcPr>
            <w:tcW w:w="696" w:type="dxa"/>
            <w:tcBorders>
              <w:top w:val="nil"/>
              <w:left w:val="nil"/>
              <w:bottom w:val="single" w:sz="4" w:space="0" w:color="auto"/>
              <w:right w:val="single" w:sz="4" w:space="0" w:color="auto"/>
            </w:tcBorders>
            <w:shd w:val="clear" w:color="auto" w:fill="auto"/>
            <w:noWrap/>
            <w:vAlign w:val="center"/>
            <w:hideMark/>
          </w:tcPr>
          <w:p w14:paraId="051B8563" w14:textId="77777777" w:rsidR="001C6CDC" w:rsidRPr="00E659FD" w:rsidRDefault="001C6CDC" w:rsidP="003F6773">
            <w:pPr>
              <w:spacing w:line="240" w:lineRule="auto"/>
              <w:jc w:val="center"/>
              <w:rPr>
                <w:sz w:val="24"/>
                <w:szCs w:val="24"/>
              </w:rPr>
            </w:pPr>
            <w:r w:rsidRPr="00E659FD">
              <w:rPr>
                <w:sz w:val="24"/>
                <w:szCs w:val="24"/>
              </w:rPr>
              <w:t>28,2</w:t>
            </w:r>
          </w:p>
        </w:tc>
        <w:tc>
          <w:tcPr>
            <w:tcW w:w="696" w:type="dxa"/>
            <w:tcBorders>
              <w:top w:val="nil"/>
              <w:left w:val="nil"/>
              <w:bottom w:val="single" w:sz="4" w:space="0" w:color="auto"/>
              <w:right w:val="single" w:sz="4" w:space="0" w:color="auto"/>
            </w:tcBorders>
            <w:shd w:val="clear" w:color="auto" w:fill="auto"/>
            <w:noWrap/>
            <w:vAlign w:val="center"/>
            <w:hideMark/>
          </w:tcPr>
          <w:p w14:paraId="0BD8E47C" w14:textId="77777777" w:rsidR="001C6CDC" w:rsidRPr="00E659FD" w:rsidRDefault="001C6CDC" w:rsidP="003F6773">
            <w:pPr>
              <w:spacing w:line="240" w:lineRule="auto"/>
              <w:jc w:val="center"/>
              <w:rPr>
                <w:sz w:val="24"/>
                <w:szCs w:val="24"/>
              </w:rPr>
            </w:pPr>
            <w:r w:rsidRPr="00E659FD">
              <w:rPr>
                <w:sz w:val="24"/>
                <w:szCs w:val="24"/>
              </w:rPr>
              <w:t>30,2</w:t>
            </w:r>
          </w:p>
        </w:tc>
        <w:tc>
          <w:tcPr>
            <w:tcW w:w="696" w:type="dxa"/>
            <w:tcBorders>
              <w:top w:val="nil"/>
              <w:left w:val="nil"/>
              <w:bottom w:val="single" w:sz="4" w:space="0" w:color="auto"/>
              <w:right w:val="single" w:sz="4" w:space="0" w:color="auto"/>
            </w:tcBorders>
            <w:shd w:val="clear" w:color="auto" w:fill="auto"/>
            <w:noWrap/>
            <w:vAlign w:val="center"/>
            <w:hideMark/>
          </w:tcPr>
          <w:p w14:paraId="1AC22165" w14:textId="77777777" w:rsidR="001C6CDC" w:rsidRPr="00E659FD" w:rsidRDefault="001C6CDC" w:rsidP="003F6773">
            <w:pPr>
              <w:spacing w:line="240" w:lineRule="auto"/>
              <w:jc w:val="center"/>
              <w:rPr>
                <w:sz w:val="24"/>
                <w:szCs w:val="24"/>
              </w:rPr>
            </w:pPr>
            <w:r w:rsidRPr="00E659FD">
              <w:rPr>
                <w:sz w:val="24"/>
                <w:szCs w:val="24"/>
              </w:rPr>
              <w:t>30,4</w:t>
            </w:r>
          </w:p>
        </w:tc>
        <w:tc>
          <w:tcPr>
            <w:tcW w:w="696" w:type="dxa"/>
            <w:tcBorders>
              <w:top w:val="nil"/>
              <w:left w:val="nil"/>
              <w:bottom w:val="single" w:sz="4" w:space="0" w:color="auto"/>
              <w:right w:val="single" w:sz="4" w:space="0" w:color="auto"/>
            </w:tcBorders>
            <w:shd w:val="clear" w:color="auto" w:fill="auto"/>
            <w:noWrap/>
            <w:vAlign w:val="center"/>
            <w:hideMark/>
          </w:tcPr>
          <w:p w14:paraId="2487E9F3" w14:textId="77777777" w:rsidR="001C6CDC" w:rsidRPr="00E659FD" w:rsidRDefault="001C6CDC" w:rsidP="003F6773">
            <w:pPr>
              <w:spacing w:line="240" w:lineRule="auto"/>
              <w:jc w:val="center"/>
              <w:rPr>
                <w:sz w:val="24"/>
                <w:szCs w:val="24"/>
              </w:rPr>
            </w:pPr>
            <w:r w:rsidRPr="00E659FD">
              <w:rPr>
                <w:sz w:val="24"/>
                <w:szCs w:val="24"/>
              </w:rPr>
              <w:t>32,9</w:t>
            </w:r>
          </w:p>
        </w:tc>
        <w:tc>
          <w:tcPr>
            <w:tcW w:w="696" w:type="dxa"/>
            <w:tcBorders>
              <w:top w:val="nil"/>
              <w:left w:val="nil"/>
              <w:bottom w:val="single" w:sz="4" w:space="0" w:color="auto"/>
              <w:right w:val="single" w:sz="4" w:space="0" w:color="auto"/>
            </w:tcBorders>
            <w:shd w:val="clear" w:color="auto" w:fill="auto"/>
            <w:noWrap/>
            <w:vAlign w:val="center"/>
            <w:hideMark/>
          </w:tcPr>
          <w:p w14:paraId="0D26C2FB" w14:textId="77777777" w:rsidR="001C6CDC" w:rsidRPr="00E659FD" w:rsidRDefault="001C6CDC" w:rsidP="003F6773">
            <w:pPr>
              <w:spacing w:line="240" w:lineRule="auto"/>
              <w:jc w:val="center"/>
              <w:rPr>
                <w:sz w:val="24"/>
                <w:szCs w:val="24"/>
              </w:rPr>
            </w:pPr>
            <w:r w:rsidRPr="00E659FD">
              <w:rPr>
                <w:sz w:val="24"/>
                <w:szCs w:val="24"/>
              </w:rPr>
              <w:t>32,8</w:t>
            </w:r>
          </w:p>
        </w:tc>
        <w:tc>
          <w:tcPr>
            <w:tcW w:w="696" w:type="dxa"/>
            <w:tcBorders>
              <w:top w:val="nil"/>
              <w:left w:val="nil"/>
              <w:bottom w:val="single" w:sz="4" w:space="0" w:color="auto"/>
              <w:right w:val="single" w:sz="4" w:space="0" w:color="auto"/>
            </w:tcBorders>
            <w:shd w:val="clear" w:color="auto" w:fill="auto"/>
            <w:noWrap/>
            <w:vAlign w:val="center"/>
            <w:hideMark/>
          </w:tcPr>
          <w:p w14:paraId="2312D766" w14:textId="77777777" w:rsidR="001C6CDC" w:rsidRPr="00E659FD" w:rsidRDefault="001C6CDC" w:rsidP="003F6773">
            <w:pPr>
              <w:spacing w:line="240" w:lineRule="auto"/>
              <w:jc w:val="center"/>
              <w:rPr>
                <w:sz w:val="24"/>
                <w:szCs w:val="24"/>
              </w:rPr>
            </w:pPr>
            <w:r w:rsidRPr="00E659FD">
              <w:rPr>
                <w:sz w:val="24"/>
                <w:szCs w:val="24"/>
              </w:rPr>
              <w:t>34,5</w:t>
            </w:r>
          </w:p>
        </w:tc>
        <w:tc>
          <w:tcPr>
            <w:tcW w:w="696" w:type="dxa"/>
            <w:tcBorders>
              <w:top w:val="nil"/>
              <w:left w:val="nil"/>
              <w:bottom w:val="single" w:sz="4" w:space="0" w:color="auto"/>
              <w:right w:val="single" w:sz="4" w:space="0" w:color="auto"/>
            </w:tcBorders>
            <w:shd w:val="clear" w:color="auto" w:fill="auto"/>
            <w:noWrap/>
            <w:vAlign w:val="center"/>
            <w:hideMark/>
          </w:tcPr>
          <w:p w14:paraId="24DE3115" w14:textId="77777777" w:rsidR="001C6CDC" w:rsidRPr="00E659FD" w:rsidRDefault="001C6CDC" w:rsidP="003F6773">
            <w:pPr>
              <w:spacing w:line="240" w:lineRule="auto"/>
              <w:jc w:val="center"/>
              <w:rPr>
                <w:sz w:val="24"/>
                <w:szCs w:val="24"/>
              </w:rPr>
            </w:pPr>
            <w:r w:rsidRPr="00E659FD">
              <w:rPr>
                <w:sz w:val="24"/>
                <w:szCs w:val="24"/>
              </w:rPr>
              <w:t> </w:t>
            </w:r>
          </w:p>
        </w:tc>
      </w:tr>
      <w:tr w:rsidR="001C6CDC" w:rsidRPr="00E659FD" w14:paraId="38C6F408" w14:textId="77777777" w:rsidTr="001C6CDC">
        <w:trPr>
          <w:trHeight w:val="180"/>
        </w:trPr>
        <w:tc>
          <w:tcPr>
            <w:tcW w:w="1588" w:type="dxa"/>
            <w:vMerge w:val="restart"/>
            <w:tcBorders>
              <w:top w:val="nil"/>
              <w:left w:val="single" w:sz="4" w:space="0" w:color="auto"/>
              <w:bottom w:val="single" w:sz="4" w:space="0" w:color="auto"/>
              <w:right w:val="single" w:sz="4" w:space="0" w:color="auto"/>
            </w:tcBorders>
            <w:shd w:val="clear" w:color="auto" w:fill="auto"/>
            <w:vAlign w:val="center"/>
          </w:tcPr>
          <w:p w14:paraId="59D77B5F" w14:textId="77777777" w:rsidR="001C6CDC" w:rsidRPr="00E659FD" w:rsidRDefault="001C6CDC" w:rsidP="001C6CDC">
            <w:pPr>
              <w:spacing w:line="240" w:lineRule="auto"/>
              <w:jc w:val="left"/>
              <w:rPr>
                <w:sz w:val="24"/>
                <w:szCs w:val="24"/>
              </w:rPr>
            </w:pPr>
            <w:r w:rsidRPr="00E659FD">
              <w:rPr>
                <w:sz w:val="24"/>
                <w:szCs w:val="24"/>
              </w:rPr>
              <w:t>легкое</w:t>
            </w:r>
          </w:p>
        </w:tc>
        <w:tc>
          <w:tcPr>
            <w:tcW w:w="540" w:type="dxa"/>
            <w:tcBorders>
              <w:top w:val="nil"/>
              <w:left w:val="nil"/>
              <w:bottom w:val="single" w:sz="4" w:space="0" w:color="auto"/>
              <w:right w:val="single" w:sz="4" w:space="0" w:color="auto"/>
            </w:tcBorders>
            <w:shd w:val="clear" w:color="auto" w:fill="auto"/>
            <w:vAlign w:val="center"/>
          </w:tcPr>
          <w:p w14:paraId="3AA4C68D" w14:textId="77777777" w:rsidR="001C6CDC" w:rsidRPr="00E659FD" w:rsidRDefault="001C6CDC" w:rsidP="001C6CDC">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tcPr>
          <w:p w14:paraId="5E61DD4C" w14:textId="77777777" w:rsidR="001C6CDC" w:rsidRPr="00E659FD" w:rsidRDefault="001C6CDC" w:rsidP="001C6CDC">
            <w:pPr>
              <w:spacing w:line="240" w:lineRule="auto"/>
              <w:jc w:val="center"/>
              <w:rPr>
                <w:sz w:val="24"/>
                <w:szCs w:val="24"/>
              </w:rPr>
            </w:pPr>
            <w:r w:rsidRPr="00E659FD">
              <w:rPr>
                <w:sz w:val="24"/>
                <w:szCs w:val="24"/>
              </w:rPr>
              <w:t>35,8</w:t>
            </w:r>
          </w:p>
        </w:tc>
        <w:tc>
          <w:tcPr>
            <w:tcW w:w="696" w:type="dxa"/>
            <w:tcBorders>
              <w:top w:val="nil"/>
              <w:left w:val="nil"/>
              <w:bottom w:val="single" w:sz="4" w:space="0" w:color="auto"/>
              <w:right w:val="single" w:sz="4" w:space="0" w:color="auto"/>
            </w:tcBorders>
            <w:shd w:val="clear" w:color="auto" w:fill="auto"/>
            <w:noWrap/>
            <w:vAlign w:val="center"/>
          </w:tcPr>
          <w:p w14:paraId="6B7390C9" w14:textId="77777777" w:rsidR="001C6CDC" w:rsidRPr="00E659FD" w:rsidRDefault="001C6CDC" w:rsidP="001C6CDC">
            <w:pPr>
              <w:spacing w:line="240" w:lineRule="auto"/>
              <w:jc w:val="center"/>
              <w:rPr>
                <w:sz w:val="24"/>
                <w:szCs w:val="24"/>
              </w:rPr>
            </w:pPr>
            <w:r w:rsidRPr="00E659FD">
              <w:rPr>
                <w:sz w:val="24"/>
                <w:szCs w:val="24"/>
              </w:rPr>
              <w:t>12,8</w:t>
            </w:r>
          </w:p>
        </w:tc>
        <w:tc>
          <w:tcPr>
            <w:tcW w:w="696" w:type="dxa"/>
            <w:tcBorders>
              <w:top w:val="nil"/>
              <w:left w:val="nil"/>
              <w:bottom w:val="single" w:sz="4" w:space="0" w:color="auto"/>
              <w:right w:val="single" w:sz="4" w:space="0" w:color="auto"/>
            </w:tcBorders>
            <w:shd w:val="clear" w:color="auto" w:fill="auto"/>
            <w:noWrap/>
            <w:vAlign w:val="center"/>
          </w:tcPr>
          <w:p w14:paraId="4B86699A" w14:textId="77777777" w:rsidR="001C6CDC" w:rsidRPr="00E659FD" w:rsidRDefault="001C6CDC" w:rsidP="001C6CDC">
            <w:pPr>
              <w:spacing w:line="240" w:lineRule="auto"/>
              <w:jc w:val="center"/>
              <w:rPr>
                <w:sz w:val="24"/>
                <w:szCs w:val="24"/>
              </w:rPr>
            </w:pPr>
            <w:r w:rsidRPr="00E659FD">
              <w:rPr>
                <w:sz w:val="24"/>
                <w:szCs w:val="24"/>
              </w:rPr>
              <w:t>13,6</w:t>
            </w:r>
          </w:p>
        </w:tc>
        <w:tc>
          <w:tcPr>
            <w:tcW w:w="696" w:type="dxa"/>
            <w:tcBorders>
              <w:top w:val="nil"/>
              <w:left w:val="nil"/>
              <w:bottom w:val="single" w:sz="4" w:space="0" w:color="auto"/>
              <w:right w:val="single" w:sz="4" w:space="0" w:color="auto"/>
            </w:tcBorders>
            <w:shd w:val="clear" w:color="auto" w:fill="auto"/>
            <w:noWrap/>
            <w:vAlign w:val="center"/>
          </w:tcPr>
          <w:p w14:paraId="7E8E1913" w14:textId="77777777" w:rsidR="001C6CDC" w:rsidRPr="00E659FD" w:rsidRDefault="001C6CDC" w:rsidP="001C6CDC">
            <w:pPr>
              <w:spacing w:line="240" w:lineRule="auto"/>
              <w:jc w:val="center"/>
              <w:rPr>
                <w:sz w:val="24"/>
                <w:szCs w:val="24"/>
              </w:rPr>
            </w:pPr>
            <w:r w:rsidRPr="00E659FD">
              <w:rPr>
                <w:sz w:val="24"/>
                <w:szCs w:val="24"/>
              </w:rPr>
              <w:t>23,1</w:t>
            </w:r>
          </w:p>
        </w:tc>
        <w:tc>
          <w:tcPr>
            <w:tcW w:w="696" w:type="dxa"/>
            <w:tcBorders>
              <w:top w:val="nil"/>
              <w:left w:val="nil"/>
              <w:bottom w:val="single" w:sz="4" w:space="0" w:color="auto"/>
              <w:right w:val="single" w:sz="4" w:space="0" w:color="auto"/>
            </w:tcBorders>
            <w:shd w:val="clear" w:color="auto" w:fill="auto"/>
            <w:noWrap/>
            <w:vAlign w:val="center"/>
          </w:tcPr>
          <w:p w14:paraId="2C64EFD4" w14:textId="77777777" w:rsidR="001C6CDC" w:rsidRPr="00E659FD" w:rsidRDefault="001C6CDC" w:rsidP="001C6CDC">
            <w:pPr>
              <w:spacing w:line="240" w:lineRule="auto"/>
              <w:jc w:val="center"/>
              <w:rPr>
                <w:sz w:val="24"/>
                <w:szCs w:val="24"/>
              </w:rPr>
            </w:pPr>
            <w:r w:rsidRPr="00E659FD">
              <w:rPr>
                <w:sz w:val="24"/>
                <w:szCs w:val="24"/>
              </w:rPr>
              <w:t>11,5</w:t>
            </w:r>
          </w:p>
        </w:tc>
        <w:tc>
          <w:tcPr>
            <w:tcW w:w="696" w:type="dxa"/>
            <w:tcBorders>
              <w:top w:val="nil"/>
              <w:left w:val="nil"/>
              <w:bottom w:val="single" w:sz="4" w:space="0" w:color="auto"/>
              <w:right w:val="single" w:sz="4" w:space="0" w:color="auto"/>
            </w:tcBorders>
            <w:shd w:val="clear" w:color="auto" w:fill="auto"/>
            <w:noWrap/>
            <w:vAlign w:val="center"/>
          </w:tcPr>
          <w:p w14:paraId="375170A8" w14:textId="77777777" w:rsidR="001C6CDC" w:rsidRPr="00E659FD" w:rsidRDefault="001C6CDC" w:rsidP="001C6CDC">
            <w:pPr>
              <w:spacing w:line="240" w:lineRule="auto"/>
              <w:jc w:val="center"/>
              <w:rPr>
                <w:sz w:val="24"/>
                <w:szCs w:val="24"/>
              </w:rPr>
            </w:pPr>
            <w:r w:rsidRPr="00E659FD">
              <w:rPr>
                <w:sz w:val="24"/>
                <w:szCs w:val="24"/>
              </w:rPr>
              <w:t>20,7</w:t>
            </w:r>
          </w:p>
        </w:tc>
        <w:tc>
          <w:tcPr>
            <w:tcW w:w="696" w:type="dxa"/>
            <w:tcBorders>
              <w:top w:val="nil"/>
              <w:left w:val="nil"/>
              <w:bottom w:val="single" w:sz="4" w:space="0" w:color="auto"/>
              <w:right w:val="single" w:sz="4" w:space="0" w:color="auto"/>
            </w:tcBorders>
            <w:shd w:val="clear" w:color="auto" w:fill="auto"/>
            <w:noWrap/>
            <w:vAlign w:val="center"/>
          </w:tcPr>
          <w:p w14:paraId="4A5BB24D" w14:textId="77777777" w:rsidR="001C6CDC" w:rsidRPr="00E659FD" w:rsidRDefault="001C6CDC" w:rsidP="001C6CDC">
            <w:pPr>
              <w:spacing w:line="240" w:lineRule="auto"/>
              <w:jc w:val="center"/>
              <w:rPr>
                <w:sz w:val="24"/>
                <w:szCs w:val="24"/>
              </w:rPr>
            </w:pPr>
            <w:r w:rsidRPr="00E659FD">
              <w:rPr>
                <w:sz w:val="24"/>
                <w:szCs w:val="24"/>
              </w:rPr>
              <w:t>21,5</w:t>
            </w:r>
          </w:p>
        </w:tc>
        <w:tc>
          <w:tcPr>
            <w:tcW w:w="696" w:type="dxa"/>
            <w:tcBorders>
              <w:top w:val="nil"/>
              <w:left w:val="nil"/>
              <w:bottom w:val="single" w:sz="4" w:space="0" w:color="auto"/>
              <w:right w:val="single" w:sz="4" w:space="0" w:color="auto"/>
            </w:tcBorders>
            <w:shd w:val="clear" w:color="auto" w:fill="auto"/>
            <w:noWrap/>
            <w:vAlign w:val="center"/>
          </w:tcPr>
          <w:p w14:paraId="3AD40293" w14:textId="77777777" w:rsidR="001C6CDC" w:rsidRPr="00E659FD" w:rsidRDefault="001C6CDC" w:rsidP="001C6CDC">
            <w:pPr>
              <w:spacing w:line="240" w:lineRule="auto"/>
              <w:jc w:val="center"/>
              <w:rPr>
                <w:sz w:val="24"/>
                <w:szCs w:val="24"/>
              </w:rPr>
            </w:pPr>
            <w:r w:rsidRPr="00E659FD">
              <w:rPr>
                <w:sz w:val="24"/>
                <w:szCs w:val="24"/>
              </w:rPr>
              <w:t>42,8</w:t>
            </w:r>
          </w:p>
        </w:tc>
        <w:tc>
          <w:tcPr>
            <w:tcW w:w="696" w:type="dxa"/>
            <w:tcBorders>
              <w:top w:val="nil"/>
              <w:left w:val="nil"/>
              <w:bottom w:val="single" w:sz="4" w:space="0" w:color="auto"/>
              <w:right w:val="single" w:sz="4" w:space="0" w:color="auto"/>
            </w:tcBorders>
            <w:shd w:val="clear" w:color="auto" w:fill="auto"/>
            <w:noWrap/>
            <w:vAlign w:val="center"/>
          </w:tcPr>
          <w:p w14:paraId="727389A1" w14:textId="77777777" w:rsidR="001C6CDC" w:rsidRPr="00E659FD" w:rsidRDefault="001C6CDC" w:rsidP="001C6CDC">
            <w:pPr>
              <w:spacing w:line="240" w:lineRule="auto"/>
              <w:jc w:val="center"/>
              <w:rPr>
                <w:sz w:val="24"/>
                <w:szCs w:val="24"/>
              </w:rPr>
            </w:pPr>
            <w:r w:rsidRPr="00E659FD">
              <w:rPr>
                <w:sz w:val="24"/>
                <w:szCs w:val="24"/>
              </w:rPr>
              <w:t>14,7</w:t>
            </w:r>
          </w:p>
        </w:tc>
        <w:tc>
          <w:tcPr>
            <w:tcW w:w="696" w:type="dxa"/>
            <w:tcBorders>
              <w:top w:val="nil"/>
              <w:left w:val="nil"/>
              <w:bottom w:val="single" w:sz="4" w:space="0" w:color="auto"/>
              <w:right w:val="single" w:sz="4" w:space="0" w:color="auto"/>
            </w:tcBorders>
            <w:shd w:val="clear" w:color="auto" w:fill="auto"/>
            <w:noWrap/>
            <w:vAlign w:val="center"/>
          </w:tcPr>
          <w:p w14:paraId="5573E996" w14:textId="77777777" w:rsidR="001C6CDC" w:rsidRPr="00E659FD" w:rsidRDefault="001C6CDC" w:rsidP="001C6CDC">
            <w:pPr>
              <w:spacing w:line="240" w:lineRule="auto"/>
              <w:jc w:val="center"/>
              <w:rPr>
                <w:sz w:val="24"/>
                <w:szCs w:val="24"/>
              </w:rPr>
            </w:pPr>
            <w:r w:rsidRPr="00E659FD">
              <w:rPr>
                <w:sz w:val="24"/>
                <w:szCs w:val="24"/>
              </w:rPr>
              <w:t>22,8</w:t>
            </w:r>
          </w:p>
        </w:tc>
        <w:tc>
          <w:tcPr>
            <w:tcW w:w="696" w:type="dxa"/>
            <w:tcBorders>
              <w:top w:val="nil"/>
              <w:left w:val="nil"/>
              <w:bottom w:val="single" w:sz="4" w:space="0" w:color="auto"/>
              <w:right w:val="single" w:sz="4" w:space="0" w:color="auto"/>
            </w:tcBorders>
            <w:shd w:val="clear" w:color="auto" w:fill="auto"/>
            <w:noWrap/>
            <w:vAlign w:val="center"/>
          </w:tcPr>
          <w:p w14:paraId="5AD50252" w14:textId="77777777" w:rsidR="001C6CDC" w:rsidRPr="00E659FD" w:rsidRDefault="001C6CDC" w:rsidP="001C6CDC">
            <w:pPr>
              <w:spacing w:line="240" w:lineRule="auto"/>
              <w:jc w:val="center"/>
              <w:rPr>
                <w:sz w:val="24"/>
                <w:szCs w:val="24"/>
              </w:rPr>
            </w:pPr>
            <w:r w:rsidRPr="00E659FD">
              <w:rPr>
                <w:sz w:val="24"/>
                <w:szCs w:val="24"/>
              </w:rPr>
              <w:t>19,3</w:t>
            </w:r>
          </w:p>
        </w:tc>
      </w:tr>
      <w:tr w:rsidR="001C6CDC" w:rsidRPr="00E659FD" w14:paraId="50963E81" w14:textId="77777777" w:rsidTr="001C6CDC">
        <w:trPr>
          <w:trHeight w:val="180"/>
        </w:trPr>
        <w:tc>
          <w:tcPr>
            <w:tcW w:w="1588" w:type="dxa"/>
            <w:vMerge/>
            <w:tcBorders>
              <w:top w:val="nil"/>
              <w:left w:val="single" w:sz="4" w:space="0" w:color="auto"/>
              <w:bottom w:val="single" w:sz="4" w:space="0" w:color="auto"/>
              <w:right w:val="single" w:sz="4" w:space="0" w:color="auto"/>
            </w:tcBorders>
            <w:vAlign w:val="center"/>
          </w:tcPr>
          <w:p w14:paraId="438CB47E" w14:textId="77777777" w:rsidR="001C6CDC" w:rsidRPr="00E659FD" w:rsidRDefault="001C6CDC" w:rsidP="001C6CDC">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tcPr>
          <w:p w14:paraId="07F51A99" w14:textId="77777777" w:rsidR="001C6CDC" w:rsidRPr="00E659FD" w:rsidRDefault="001C6CDC" w:rsidP="001C6CDC">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tcPr>
          <w:p w14:paraId="610A045F" w14:textId="77777777" w:rsidR="001C6CDC" w:rsidRPr="00E659FD" w:rsidRDefault="001C6CDC" w:rsidP="001C6CDC">
            <w:pPr>
              <w:spacing w:line="240" w:lineRule="auto"/>
              <w:jc w:val="center"/>
              <w:rPr>
                <w:sz w:val="24"/>
                <w:szCs w:val="24"/>
              </w:rPr>
            </w:pPr>
            <w:r w:rsidRPr="00E659FD">
              <w:rPr>
                <w:sz w:val="24"/>
                <w:szCs w:val="24"/>
              </w:rPr>
              <w:t>26,5</w:t>
            </w:r>
          </w:p>
        </w:tc>
        <w:tc>
          <w:tcPr>
            <w:tcW w:w="696" w:type="dxa"/>
            <w:tcBorders>
              <w:top w:val="nil"/>
              <w:left w:val="nil"/>
              <w:bottom w:val="single" w:sz="4" w:space="0" w:color="auto"/>
              <w:right w:val="single" w:sz="4" w:space="0" w:color="auto"/>
            </w:tcBorders>
            <w:shd w:val="clear" w:color="auto" w:fill="auto"/>
            <w:noWrap/>
            <w:vAlign w:val="center"/>
          </w:tcPr>
          <w:p w14:paraId="58569178" w14:textId="77777777" w:rsidR="001C6CDC" w:rsidRPr="00E659FD" w:rsidRDefault="001C6CDC" w:rsidP="001C6CDC">
            <w:pPr>
              <w:spacing w:line="240" w:lineRule="auto"/>
              <w:jc w:val="center"/>
              <w:rPr>
                <w:sz w:val="24"/>
                <w:szCs w:val="24"/>
              </w:rPr>
            </w:pPr>
            <w:r w:rsidRPr="00E659FD">
              <w:rPr>
                <w:sz w:val="24"/>
                <w:szCs w:val="24"/>
              </w:rPr>
              <w:t>26,8</w:t>
            </w:r>
          </w:p>
        </w:tc>
        <w:tc>
          <w:tcPr>
            <w:tcW w:w="696" w:type="dxa"/>
            <w:tcBorders>
              <w:top w:val="nil"/>
              <w:left w:val="nil"/>
              <w:bottom w:val="single" w:sz="4" w:space="0" w:color="auto"/>
              <w:right w:val="single" w:sz="4" w:space="0" w:color="auto"/>
            </w:tcBorders>
            <w:shd w:val="clear" w:color="auto" w:fill="auto"/>
            <w:noWrap/>
            <w:vAlign w:val="center"/>
          </w:tcPr>
          <w:p w14:paraId="0C178416" w14:textId="77777777" w:rsidR="001C6CDC" w:rsidRPr="00E659FD" w:rsidRDefault="001C6CDC" w:rsidP="001C6CDC">
            <w:pPr>
              <w:spacing w:line="240" w:lineRule="auto"/>
              <w:jc w:val="center"/>
              <w:rPr>
                <w:sz w:val="24"/>
                <w:szCs w:val="24"/>
              </w:rPr>
            </w:pPr>
            <w:r w:rsidRPr="00E659FD">
              <w:rPr>
                <w:sz w:val="24"/>
                <w:szCs w:val="24"/>
              </w:rPr>
              <w:t>26,4</w:t>
            </w:r>
          </w:p>
        </w:tc>
        <w:tc>
          <w:tcPr>
            <w:tcW w:w="696" w:type="dxa"/>
            <w:tcBorders>
              <w:top w:val="nil"/>
              <w:left w:val="nil"/>
              <w:bottom w:val="single" w:sz="4" w:space="0" w:color="auto"/>
              <w:right w:val="single" w:sz="4" w:space="0" w:color="auto"/>
            </w:tcBorders>
            <w:shd w:val="clear" w:color="auto" w:fill="auto"/>
            <w:noWrap/>
            <w:vAlign w:val="center"/>
          </w:tcPr>
          <w:p w14:paraId="7D32EB26" w14:textId="77777777" w:rsidR="001C6CDC" w:rsidRPr="00E659FD" w:rsidRDefault="001C6CDC" w:rsidP="001C6CDC">
            <w:pPr>
              <w:spacing w:line="240" w:lineRule="auto"/>
              <w:jc w:val="center"/>
              <w:rPr>
                <w:sz w:val="24"/>
                <w:szCs w:val="24"/>
              </w:rPr>
            </w:pPr>
            <w:r w:rsidRPr="00E659FD">
              <w:rPr>
                <w:sz w:val="24"/>
                <w:szCs w:val="24"/>
              </w:rPr>
              <w:t>25,7</w:t>
            </w:r>
          </w:p>
        </w:tc>
        <w:tc>
          <w:tcPr>
            <w:tcW w:w="696" w:type="dxa"/>
            <w:tcBorders>
              <w:top w:val="nil"/>
              <w:left w:val="nil"/>
              <w:bottom w:val="single" w:sz="4" w:space="0" w:color="auto"/>
              <w:right w:val="single" w:sz="4" w:space="0" w:color="auto"/>
            </w:tcBorders>
            <w:shd w:val="clear" w:color="auto" w:fill="auto"/>
            <w:noWrap/>
            <w:vAlign w:val="center"/>
          </w:tcPr>
          <w:p w14:paraId="2574029F" w14:textId="77777777" w:rsidR="001C6CDC" w:rsidRPr="00E659FD" w:rsidRDefault="001C6CDC" w:rsidP="001C6CDC">
            <w:pPr>
              <w:spacing w:line="240" w:lineRule="auto"/>
              <w:jc w:val="center"/>
              <w:rPr>
                <w:sz w:val="24"/>
                <w:szCs w:val="24"/>
              </w:rPr>
            </w:pPr>
            <w:r w:rsidRPr="00E659FD">
              <w:rPr>
                <w:sz w:val="24"/>
                <w:szCs w:val="24"/>
              </w:rPr>
              <w:t>26,7</w:t>
            </w:r>
          </w:p>
        </w:tc>
        <w:tc>
          <w:tcPr>
            <w:tcW w:w="696" w:type="dxa"/>
            <w:tcBorders>
              <w:top w:val="nil"/>
              <w:left w:val="nil"/>
              <w:bottom w:val="single" w:sz="4" w:space="0" w:color="auto"/>
              <w:right w:val="single" w:sz="4" w:space="0" w:color="auto"/>
            </w:tcBorders>
            <w:shd w:val="clear" w:color="auto" w:fill="auto"/>
            <w:noWrap/>
            <w:vAlign w:val="center"/>
          </w:tcPr>
          <w:p w14:paraId="6E95644D" w14:textId="77777777" w:rsidR="001C6CDC" w:rsidRPr="00E659FD" w:rsidRDefault="001C6CDC" w:rsidP="001C6CDC">
            <w:pPr>
              <w:spacing w:line="240" w:lineRule="auto"/>
              <w:jc w:val="center"/>
              <w:rPr>
                <w:sz w:val="24"/>
                <w:szCs w:val="24"/>
              </w:rPr>
            </w:pPr>
            <w:r w:rsidRPr="00E659FD">
              <w:rPr>
                <w:sz w:val="24"/>
                <w:szCs w:val="24"/>
              </w:rPr>
              <w:t>27,3</w:t>
            </w:r>
          </w:p>
        </w:tc>
        <w:tc>
          <w:tcPr>
            <w:tcW w:w="696" w:type="dxa"/>
            <w:tcBorders>
              <w:top w:val="nil"/>
              <w:left w:val="nil"/>
              <w:bottom w:val="single" w:sz="4" w:space="0" w:color="auto"/>
              <w:right w:val="single" w:sz="4" w:space="0" w:color="auto"/>
            </w:tcBorders>
            <w:shd w:val="clear" w:color="auto" w:fill="auto"/>
            <w:noWrap/>
            <w:vAlign w:val="center"/>
          </w:tcPr>
          <w:p w14:paraId="7435D64E" w14:textId="77777777" w:rsidR="001C6CDC" w:rsidRPr="00E659FD" w:rsidRDefault="001C6CDC" w:rsidP="001C6CDC">
            <w:pPr>
              <w:spacing w:line="240" w:lineRule="auto"/>
              <w:jc w:val="center"/>
              <w:rPr>
                <w:sz w:val="24"/>
                <w:szCs w:val="24"/>
              </w:rPr>
            </w:pPr>
            <w:r w:rsidRPr="00E659FD">
              <w:rPr>
                <w:sz w:val="24"/>
                <w:szCs w:val="24"/>
              </w:rPr>
              <w:t>28,7</w:t>
            </w:r>
          </w:p>
        </w:tc>
        <w:tc>
          <w:tcPr>
            <w:tcW w:w="696" w:type="dxa"/>
            <w:tcBorders>
              <w:top w:val="nil"/>
              <w:left w:val="nil"/>
              <w:bottom w:val="single" w:sz="4" w:space="0" w:color="auto"/>
              <w:right w:val="single" w:sz="4" w:space="0" w:color="auto"/>
            </w:tcBorders>
            <w:shd w:val="clear" w:color="auto" w:fill="auto"/>
            <w:noWrap/>
            <w:vAlign w:val="center"/>
          </w:tcPr>
          <w:p w14:paraId="506B63BF" w14:textId="77777777" w:rsidR="001C6CDC" w:rsidRPr="00E659FD" w:rsidRDefault="001C6CDC" w:rsidP="001C6CDC">
            <w:pPr>
              <w:spacing w:line="240" w:lineRule="auto"/>
              <w:jc w:val="center"/>
              <w:rPr>
                <w:sz w:val="24"/>
                <w:szCs w:val="24"/>
              </w:rPr>
            </w:pPr>
            <w:r w:rsidRPr="00E659FD">
              <w:rPr>
                <w:sz w:val="24"/>
                <w:szCs w:val="24"/>
              </w:rPr>
              <w:t>29,4</w:t>
            </w:r>
          </w:p>
        </w:tc>
        <w:tc>
          <w:tcPr>
            <w:tcW w:w="696" w:type="dxa"/>
            <w:tcBorders>
              <w:top w:val="nil"/>
              <w:left w:val="nil"/>
              <w:bottom w:val="single" w:sz="4" w:space="0" w:color="auto"/>
              <w:right w:val="single" w:sz="4" w:space="0" w:color="auto"/>
            </w:tcBorders>
            <w:shd w:val="clear" w:color="auto" w:fill="auto"/>
            <w:noWrap/>
            <w:vAlign w:val="center"/>
          </w:tcPr>
          <w:p w14:paraId="42DE8881" w14:textId="77777777" w:rsidR="001C6CDC" w:rsidRPr="00E659FD" w:rsidRDefault="001C6CDC" w:rsidP="001C6CDC">
            <w:pPr>
              <w:spacing w:line="240" w:lineRule="auto"/>
              <w:jc w:val="center"/>
              <w:rPr>
                <w:sz w:val="24"/>
                <w:szCs w:val="24"/>
              </w:rPr>
            </w:pPr>
            <w:r w:rsidRPr="00E659FD">
              <w:rPr>
                <w:sz w:val="24"/>
                <w:szCs w:val="24"/>
              </w:rPr>
              <w:t>30</w:t>
            </w:r>
          </w:p>
        </w:tc>
        <w:tc>
          <w:tcPr>
            <w:tcW w:w="696" w:type="dxa"/>
            <w:tcBorders>
              <w:top w:val="nil"/>
              <w:left w:val="nil"/>
              <w:bottom w:val="single" w:sz="4" w:space="0" w:color="auto"/>
              <w:right w:val="single" w:sz="4" w:space="0" w:color="auto"/>
            </w:tcBorders>
            <w:shd w:val="clear" w:color="auto" w:fill="auto"/>
            <w:noWrap/>
            <w:vAlign w:val="center"/>
          </w:tcPr>
          <w:p w14:paraId="6E2788D7" w14:textId="77777777" w:rsidR="001C6CDC" w:rsidRPr="00E659FD" w:rsidRDefault="001C6CDC" w:rsidP="001C6CDC">
            <w:pPr>
              <w:spacing w:line="240" w:lineRule="auto"/>
              <w:jc w:val="center"/>
              <w:rPr>
                <w:sz w:val="24"/>
                <w:szCs w:val="24"/>
              </w:rPr>
            </w:pPr>
            <w:r w:rsidRPr="00E659FD">
              <w:rPr>
                <w:sz w:val="24"/>
                <w:szCs w:val="24"/>
              </w:rPr>
              <w:t>29,1</w:t>
            </w:r>
          </w:p>
        </w:tc>
        <w:tc>
          <w:tcPr>
            <w:tcW w:w="696" w:type="dxa"/>
            <w:tcBorders>
              <w:top w:val="nil"/>
              <w:left w:val="nil"/>
              <w:bottom w:val="single" w:sz="4" w:space="0" w:color="auto"/>
              <w:right w:val="single" w:sz="4" w:space="0" w:color="auto"/>
            </w:tcBorders>
            <w:shd w:val="clear" w:color="auto" w:fill="auto"/>
            <w:noWrap/>
            <w:vAlign w:val="center"/>
          </w:tcPr>
          <w:p w14:paraId="7DB980FC" w14:textId="77777777" w:rsidR="001C6CDC" w:rsidRPr="00E659FD" w:rsidRDefault="001C6CDC" w:rsidP="001C6CDC">
            <w:pPr>
              <w:spacing w:line="240" w:lineRule="auto"/>
              <w:jc w:val="center"/>
              <w:rPr>
                <w:sz w:val="24"/>
                <w:szCs w:val="24"/>
              </w:rPr>
            </w:pPr>
            <w:r w:rsidRPr="00E659FD">
              <w:rPr>
                <w:sz w:val="24"/>
                <w:szCs w:val="24"/>
              </w:rPr>
              <w:t> </w:t>
            </w:r>
          </w:p>
        </w:tc>
      </w:tr>
      <w:tr w:rsidR="001C6CDC" w:rsidRPr="00E659FD" w14:paraId="781061C4" w14:textId="77777777" w:rsidTr="003F6773">
        <w:trPr>
          <w:trHeight w:val="180"/>
        </w:trPr>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2EE8B78D" w14:textId="77777777" w:rsidR="001C6CDC" w:rsidRPr="00E659FD" w:rsidRDefault="001C6CDC" w:rsidP="003F6773">
            <w:pPr>
              <w:spacing w:line="240" w:lineRule="auto"/>
              <w:jc w:val="left"/>
              <w:rPr>
                <w:sz w:val="24"/>
                <w:szCs w:val="24"/>
              </w:rPr>
            </w:pPr>
            <w:r w:rsidRPr="00E659FD">
              <w:rPr>
                <w:sz w:val="24"/>
                <w:szCs w:val="24"/>
              </w:rPr>
              <w:t>ободочная кишка</w:t>
            </w:r>
          </w:p>
        </w:tc>
        <w:tc>
          <w:tcPr>
            <w:tcW w:w="540" w:type="dxa"/>
            <w:tcBorders>
              <w:top w:val="nil"/>
              <w:left w:val="nil"/>
              <w:bottom w:val="single" w:sz="4" w:space="0" w:color="auto"/>
              <w:right w:val="single" w:sz="4" w:space="0" w:color="auto"/>
            </w:tcBorders>
            <w:shd w:val="clear" w:color="auto" w:fill="auto"/>
            <w:vAlign w:val="center"/>
            <w:hideMark/>
          </w:tcPr>
          <w:p w14:paraId="30D66A26" w14:textId="77777777" w:rsidR="001C6CDC" w:rsidRPr="00E659FD" w:rsidRDefault="001C6CDC" w:rsidP="003F6773">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hideMark/>
          </w:tcPr>
          <w:p w14:paraId="2CB30A0C" w14:textId="77777777" w:rsidR="001C6CDC" w:rsidRPr="00E659FD" w:rsidRDefault="001C6CDC" w:rsidP="003F6773">
            <w:pPr>
              <w:spacing w:line="240" w:lineRule="auto"/>
              <w:jc w:val="center"/>
              <w:rPr>
                <w:sz w:val="24"/>
                <w:szCs w:val="24"/>
              </w:rPr>
            </w:pPr>
            <w:r w:rsidRPr="00E659FD">
              <w:rPr>
                <w:sz w:val="24"/>
                <w:szCs w:val="24"/>
              </w:rPr>
              <w:t>40</w:t>
            </w:r>
          </w:p>
        </w:tc>
        <w:tc>
          <w:tcPr>
            <w:tcW w:w="696" w:type="dxa"/>
            <w:tcBorders>
              <w:top w:val="nil"/>
              <w:left w:val="nil"/>
              <w:bottom w:val="single" w:sz="4" w:space="0" w:color="auto"/>
              <w:right w:val="single" w:sz="4" w:space="0" w:color="auto"/>
            </w:tcBorders>
            <w:shd w:val="clear" w:color="auto" w:fill="auto"/>
            <w:noWrap/>
            <w:vAlign w:val="center"/>
            <w:hideMark/>
          </w:tcPr>
          <w:p w14:paraId="6B954AD2" w14:textId="77777777" w:rsidR="001C6CDC" w:rsidRPr="00E659FD" w:rsidRDefault="001C6CDC" w:rsidP="003F6773">
            <w:pPr>
              <w:spacing w:line="240" w:lineRule="auto"/>
              <w:jc w:val="center"/>
              <w:rPr>
                <w:sz w:val="24"/>
                <w:szCs w:val="24"/>
              </w:rPr>
            </w:pPr>
            <w:r w:rsidRPr="00E659FD">
              <w:rPr>
                <w:sz w:val="24"/>
                <w:szCs w:val="24"/>
              </w:rPr>
              <w:t>13,3</w:t>
            </w:r>
          </w:p>
        </w:tc>
        <w:tc>
          <w:tcPr>
            <w:tcW w:w="696" w:type="dxa"/>
            <w:tcBorders>
              <w:top w:val="nil"/>
              <w:left w:val="nil"/>
              <w:bottom w:val="single" w:sz="4" w:space="0" w:color="auto"/>
              <w:right w:val="single" w:sz="4" w:space="0" w:color="auto"/>
            </w:tcBorders>
            <w:shd w:val="clear" w:color="auto" w:fill="auto"/>
            <w:noWrap/>
            <w:vAlign w:val="center"/>
            <w:hideMark/>
          </w:tcPr>
          <w:p w14:paraId="596439AC" w14:textId="77777777" w:rsidR="001C6CDC" w:rsidRPr="00E659FD" w:rsidRDefault="001C6CDC" w:rsidP="003F6773">
            <w:pPr>
              <w:spacing w:line="240" w:lineRule="auto"/>
              <w:jc w:val="center"/>
              <w:rPr>
                <w:sz w:val="24"/>
                <w:szCs w:val="24"/>
              </w:rPr>
            </w:pPr>
            <w:r w:rsidRPr="00E659FD">
              <w:rPr>
                <w:sz w:val="24"/>
                <w:szCs w:val="24"/>
              </w:rPr>
              <w:t>58,3</w:t>
            </w:r>
          </w:p>
        </w:tc>
        <w:tc>
          <w:tcPr>
            <w:tcW w:w="696" w:type="dxa"/>
            <w:tcBorders>
              <w:top w:val="nil"/>
              <w:left w:val="nil"/>
              <w:bottom w:val="single" w:sz="4" w:space="0" w:color="auto"/>
              <w:right w:val="single" w:sz="4" w:space="0" w:color="auto"/>
            </w:tcBorders>
            <w:shd w:val="clear" w:color="auto" w:fill="auto"/>
            <w:noWrap/>
            <w:vAlign w:val="center"/>
            <w:hideMark/>
          </w:tcPr>
          <w:p w14:paraId="75055E29" w14:textId="77777777" w:rsidR="001C6CDC" w:rsidRPr="00E659FD" w:rsidRDefault="001C6CDC" w:rsidP="003F6773">
            <w:pPr>
              <w:spacing w:line="240" w:lineRule="auto"/>
              <w:jc w:val="center"/>
              <w:rPr>
                <w:sz w:val="24"/>
                <w:szCs w:val="24"/>
              </w:rPr>
            </w:pPr>
            <w:r w:rsidRPr="00E659FD">
              <w:rPr>
                <w:sz w:val="24"/>
                <w:szCs w:val="24"/>
              </w:rPr>
              <w:t>37,5</w:t>
            </w:r>
          </w:p>
        </w:tc>
        <w:tc>
          <w:tcPr>
            <w:tcW w:w="696" w:type="dxa"/>
            <w:tcBorders>
              <w:top w:val="nil"/>
              <w:left w:val="nil"/>
              <w:bottom w:val="single" w:sz="4" w:space="0" w:color="auto"/>
              <w:right w:val="single" w:sz="4" w:space="0" w:color="auto"/>
            </w:tcBorders>
            <w:shd w:val="clear" w:color="auto" w:fill="auto"/>
            <w:noWrap/>
            <w:vAlign w:val="center"/>
            <w:hideMark/>
          </w:tcPr>
          <w:p w14:paraId="69FA5390" w14:textId="77777777" w:rsidR="001C6CDC" w:rsidRPr="00E659FD" w:rsidRDefault="001C6CDC" w:rsidP="003F6773">
            <w:pPr>
              <w:spacing w:line="240" w:lineRule="auto"/>
              <w:jc w:val="center"/>
              <w:rPr>
                <w:sz w:val="24"/>
                <w:szCs w:val="24"/>
              </w:rPr>
            </w:pPr>
            <w:r w:rsidRPr="00E659FD">
              <w:rPr>
                <w:sz w:val="24"/>
                <w:szCs w:val="24"/>
              </w:rPr>
              <w:t>22,9</w:t>
            </w:r>
          </w:p>
        </w:tc>
        <w:tc>
          <w:tcPr>
            <w:tcW w:w="696" w:type="dxa"/>
            <w:tcBorders>
              <w:top w:val="nil"/>
              <w:left w:val="nil"/>
              <w:bottom w:val="single" w:sz="4" w:space="0" w:color="auto"/>
              <w:right w:val="single" w:sz="4" w:space="0" w:color="auto"/>
            </w:tcBorders>
            <w:shd w:val="clear" w:color="auto" w:fill="auto"/>
            <w:noWrap/>
            <w:vAlign w:val="center"/>
            <w:hideMark/>
          </w:tcPr>
          <w:p w14:paraId="4364A124" w14:textId="77777777" w:rsidR="001C6CDC" w:rsidRPr="00E659FD" w:rsidRDefault="001C6CDC" w:rsidP="003F6773">
            <w:pPr>
              <w:spacing w:line="240" w:lineRule="auto"/>
              <w:jc w:val="center"/>
              <w:rPr>
                <w:sz w:val="24"/>
                <w:szCs w:val="24"/>
              </w:rPr>
            </w:pPr>
            <w:r w:rsidRPr="00E659FD">
              <w:rPr>
                <w:sz w:val="24"/>
                <w:szCs w:val="24"/>
              </w:rPr>
              <w:t>38,9</w:t>
            </w:r>
          </w:p>
        </w:tc>
        <w:tc>
          <w:tcPr>
            <w:tcW w:w="696" w:type="dxa"/>
            <w:tcBorders>
              <w:top w:val="nil"/>
              <w:left w:val="nil"/>
              <w:bottom w:val="single" w:sz="4" w:space="0" w:color="auto"/>
              <w:right w:val="single" w:sz="4" w:space="0" w:color="auto"/>
            </w:tcBorders>
            <w:shd w:val="clear" w:color="auto" w:fill="auto"/>
            <w:noWrap/>
            <w:vAlign w:val="center"/>
            <w:hideMark/>
          </w:tcPr>
          <w:p w14:paraId="0686B627" w14:textId="77777777" w:rsidR="001C6CDC" w:rsidRPr="00E659FD" w:rsidRDefault="001C6CDC" w:rsidP="003F6773">
            <w:pPr>
              <w:spacing w:line="240" w:lineRule="auto"/>
              <w:jc w:val="center"/>
              <w:rPr>
                <w:sz w:val="24"/>
                <w:szCs w:val="24"/>
              </w:rPr>
            </w:pPr>
            <w:r w:rsidRPr="00E659FD">
              <w:rPr>
                <w:sz w:val="24"/>
                <w:szCs w:val="24"/>
              </w:rPr>
              <w:t>41,4</w:t>
            </w:r>
          </w:p>
        </w:tc>
        <w:tc>
          <w:tcPr>
            <w:tcW w:w="696" w:type="dxa"/>
            <w:tcBorders>
              <w:top w:val="nil"/>
              <w:left w:val="nil"/>
              <w:bottom w:val="single" w:sz="4" w:space="0" w:color="auto"/>
              <w:right w:val="single" w:sz="4" w:space="0" w:color="auto"/>
            </w:tcBorders>
            <w:shd w:val="clear" w:color="auto" w:fill="auto"/>
            <w:noWrap/>
            <w:vAlign w:val="center"/>
            <w:hideMark/>
          </w:tcPr>
          <w:p w14:paraId="7906A1FF" w14:textId="77777777" w:rsidR="001C6CDC" w:rsidRPr="00E659FD" w:rsidRDefault="001C6CDC" w:rsidP="003F6773">
            <w:pPr>
              <w:spacing w:line="240" w:lineRule="auto"/>
              <w:jc w:val="center"/>
              <w:rPr>
                <w:sz w:val="24"/>
                <w:szCs w:val="24"/>
              </w:rPr>
            </w:pPr>
            <w:r w:rsidRPr="00E659FD">
              <w:rPr>
                <w:sz w:val="24"/>
                <w:szCs w:val="24"/>
              </w:rPr>
              <w:t>42,9</w:t>
            </w:r>
          </w:p>
        </w:tc>
        <w:tc>
          <w:tcPr>
            <w:tcW w:w="696" w:type="dxa"/>
            <w:tcBorders>
              <w:top w:val="nil"/>
              <w:left w:val="nil"/>
              <w:bottom w:val="single" w:sz="4" w:space="0" w:color="auto"/>
              <w:right w:val="single" w:sz="4" w:space="0" w:color="auto"/>
            </w:tcBorders>
            <w:shd w:val="clear" w:color="auto" w:fill="auto"/>
            <w:noWrap/>
            <w:vAlign w:val="center"/>
            <w:hideMark/>
          </w:tcPr>
          <w:p w14:paraId="0E81BDCF" w14:textId="77777777" w:rsidR="001C6CDC" w:rsidRPr="00E659FD" w:rsidRDefault="001C6CDC" w:rsidP="003F6773">
            <w:pPr>
              <w:spacing w:line="240" w:lineRule="auto"/>
              <w:jc w:val="center"/>
              <w:rPr>
                <w:sz w:val="24"/>
                <w:szCs w:val="24"/>
              </w:rPr>
            </w:pPr>
            <w:r w:rsidRPr="00E659FD">
              <w:rPr>
                <w:sz w:val="24"/>
                <w:szCs w:val="24"/>
              </w:rPr>
              <w:t>43,6</w:t>
            </w:r>
          </w:p>
        </w:tc>
        <w:tc>
          <w:tcPr>
            <w:tcW w:w="696" w:type="dxa"/>
            <w:tcBorders>
              <w:top w:val="nil"/>
              <w:left w:val="nil"/>
              <w:bottom w:val="single" w:sz="4" w:space="0" w:color="auto"/>
              <w:right w:val="single" w:sz="4" w:space="0" w:color="auto"/>
            </w:tcBorders>
            <w:shd w:val="clear" w:color="auto" w:fill="auto"/>
            <w:noWrap/>
            <w:vAlign w:val="center"/>
            <w:hideMark/>
          </w:tcPr>
          <w:p w14:paraId="225B5F94" w14:textId="77777777" w:rsidR="001C6CDC" w:rsidRPr="00E659FD" w:rsidRDefault="001C6CDC" w:rsidP="003F6773">
            <w:pPr>
              <w:spacing w:line="240" w:lineRule="auto"/>
              <w:jc w:val="center"/>
              <w:rPr>
                <w:sz w:val="24"/>
                <w:szCs w:val="24"/>
              </w:rPr>
            </w:pPr>
            <w:r w:rsidRPr="00E659FD">
              <w:rPr>
                <w:sz w:val="24"/>
                <w:szCs w:val="24"/>
              </w:rPr>
              <w:t>45,9</w:t>
            </w:r>
          </w:p>
        </w:tc>
        <w:tc>
          <w:tcPr>
            <w:tcW w:w="696" w:type="dxa"/>
            <w:tcBorders>
              <w:top w:val="nil"/>
              <w:left w:val="nil"/>
              <w:bottom w:val="single" w:sz="4" w:space="0" w:color="auto"/>
              <w:right w:val="single" w:sz="4" w:space="0" w:color="auto"/>
            </w:tcBorders>
            <w:shd w:val="clear" w:color="auto" w:fill="auto"/>
            <w:noWrap/>
            <w:vAlign w:val="center"/>
            <w:hideMark/>
          </w:tcPr>
          <w:p w14:paraId="266E7F24" w14:textId="77777777" w:rsidR="001C6CDC" w:rsidRPr="00E659FD" w:rsidRDefault="001C6CDC" w:rsidP="003F6773">
            <w:pPr>
              <w:spacing w:line="240" w:lineRule="auto"/>
              <w:jc w:val="center"/>
              <w:rPr>
                <w:sz w:val="24"/>
                <w:szCs w:val="24"/>
              </w:rPr>
            </w:pPr>
            <w:r w:rsidRPr="00E659FD">
              <w:rPr>
                <w:sz w:val="24"/>
                <w:szCs w:val="24"/>
              </w:rPr>
              <w:t>19</w:t>
            </w:r>
            <w:r w:rsidR="0006394C">
              <w:rPr>
                <w:sz w:val="24"/>
                <w:szCs w:val="24"/>
              </w:rPr>
              <w:t>,0</w:t>
            </w:r>
          </w:p>
        </w:tc>
      </w:tr>
      <w:tr w:rsidR="001C6CDC" w:rsidRPr="00E659FD" w14:paraId="7D534081" w14:textId="77777777" w:rsidTr="003F6773">
        <w:trPr>
          <w:trHeight w:val="180"/>
        </w:trPr>
        <w:tc>
          <w:tcPr>
            <w:tcW w:w="1588" w:type="dxa"/>
            <w:vMerge/>
            <w:tcBorders>
              <w:top w:val="nil"/>
              <w:left w:val="single" w:sz="4" w:space="0" w:color="auto"/>
              <w:bottom w:val="single" w:sz="4" w:space="0" w:color="auto"/>
              <w:right w:val="single" w:sz="4" w:space="0" w:color="auto"/>
            </w:tcBorders>
            <w:vAlign w:val="center"/>
            <w:hideMark/>
          </w:tcPr>
          <w:p w14:paraId="2783864E" w14:textId="77777777" w:rsidR="001C6CDC" w:rsidRPr="00E659FD" w:rsidRDefault="001C6CDC" w:rsidP="003F6773">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hideMark/>
          </w:tcPr>
          <w:p w14:paraId="7BC4199A" w14:textId="77777777" w:rsidR="001C6CDC" w:rsidRPr="00E659FD" w:rsidRDefault="001C6CDC" w:rsidP="003F6773">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hideMark/>
          </w:tcPr>
          <w:p w14:paraId="2D171CC9" w14:textId="77777777" w:rsidR="001C6CDC" w:rsidRPr="00E659FD" w:rsidRDefault="001C6CDC" w:rsidP="003F6773">
            <w:pPr>
              <w:spacing w:line="240" w:lineRule="auto"/>
              <w:jc w:val="center"/>
              <w:rPr>
                <w:sz w:val="24"/>
                <w:szCs w:val="24"/>
              </w:rPr>
            </w:pPr>
            <w:r w:rsidRPr="00E659FD">
              <w:rPr>
                <w:sz w:val="24"/>
                <w:szCs w:val="24"/>
              </w:rPr>
              <w:t>39,6</w:t>
            </w:r>
          </w:p>
        </w:tc>
        <w:tc>
          <w:tcPr>
            <w:tcW w:w="696" w:type="dxa"/>
            <w:tcBorders>
              <w:top w:val="nil"/>
              <w:left w:val="nil"/>
              <w:bottom w:val="single" w:sz="4" w:space="0" w:color="auto"/>
              <w:right w:val="single" w:sz="4" w:space="0" w:color="auto"/>
            </w:tcBorders>
            <w:shd w:val="clear" w:color="auto" w:fill="auto"/>
            <w:noWrap/>
            <w:vAlign w:val="center"/>
            <w:hideMark/>
          </w:tcPr>
          <w:p w14:paraId="6AB81DF6" w14:textId="77777777" w:rsidR="001C6CDC" w:rsidRPr="00E659FD" w:rsidRDefault="001C6CDC" w:rsidP="003F6773">
            <w:pPr>
              <w:spacing w:line="240" w:lineRule="auto"/>
              <w:jc w:val="center"/>
              <w:rPr>
                <w:sz w:val="24"/>
                <w:szCs w:val="24"/>
              </w:rPr>
            </w:pPr>
            <w:r w:rsidRPr="00E659FD">
              <w:rPr>
                <w:sz w:val="24"/>
                <w:szCs w:val="24"/>
              </w:rPr>
              <w:t>40</w:t>
            </w:r>
          </w:p>
        </w:tc>
        <w:tc>
          <w:tcPr>
            <w:tcW w:w="696" w:type="dxa"/>
            <w:tcBorders>
              <w:top w:val="nil"/>
              <w:left w:val="nil"/>
              <w:bottom w:val="single" w:sz="4" w:space="0" w:color="auto"/>
              <w:right w:val="single" w:sz="4" w:space="0" w:color="auto"/>
            </w:tcBorders>
            <w:shd w:val="clear" w:color="auto" w:fill="auto"/>
            <w:noWrap/>
            <w:vAlign w:val="center"/>
            <w:hideMark/>
          </w:tcPr>
          <w:p w14:paraId="3462697E" w14:textId="77777777" w:rsidR="001C6CDC" w:rsidRPr="00E659FD" w:rsidRDefault="001C6CDC" w:rsidP="003F6773">
            <w:pPr>
              <w:spacing w:line="240" w:lineRule="auto"/>
              <w:jc w:val="center"/>
              <w:rPr>
                <w:sz w:val="24"/>
                <w:szCs w:val="24"/>
              </w:rPr>
            </w:pPr>
            <w:r w:rsidRPr="00E659FD">
              <w:rPr>
                <w:sz w:val="24"/>
                <w:szCs w:val="24"/>
              </w:rPr>
              <w:t>42</w:t>
            </w:r>
          </w:p>
        </w:tc>
        <w:tc>
          <w:tcPr>
            <w:tcW w:w="696" w:type="dxa"/>
            <w:tcBorders>
              <w:top w:val="nil"/>
              <w:left w:val="nil"/>
              <w:bottom w:val="single" w:sz="4" w:space="0" w:color="auto"/>
              <w:right w:val="single" w:sz="4" w:space="0" w:color="auto"/>
            </w:tcBorders>
            <w:shd w:val="clear" w:color="auto" w:fill="auto"/>
            <w:noWrap/>
            <w:vAlign w:val="center"/>
            <w:hideMark/>
          </w:tcPr>
          <w:p w14:paraId="3E75DBAB" w14:textId="77777777" w:rsidR="001C6CDC" w:rsidRPr="00E659FD" w:rsidRDefault="001C6CDC" w:rsidP="003F6773">
            <w:pPr>
              <w:spacing w:line="240" w:lineRule="auto"/>
              <w:jc w:val="center"/>
              <w:rPr>
                <w:sz w:val="24"/>
                <w:szCs w:val="24"/>
              </w:rPr>
            </w:pPr>
            <w:r w:rsidRPr="00E659FD">
              <w:rPr>
                <w:sz w:val="24"/>
                <w:szCs w:val="24"/>
              </w:rPr>
              <w:t>41,9</w:t>
            </w:r>
          </w:p>
        </w:tc>
        <w:tc>
          <w:tcPr>
            <w:tcW w:w="696" w:type="dxa"/>
            <w:tcBorders>
              <w:top w:val="nil"/>
              <w:left w:val="nil"/>
              <w:bottom w:val="single" w:sz="4" w:space="0" w:color="auto"/>
              <w:right w:val="single" w:sz="4" w:space="0" w:color="auto"/>
            </w:tcBorders>
            <w:shd w:val="clear" w:color="auto" w:fill="auto"/>
            <w:noWrap/>
            <w:vAlign w:val="center"/>
            <w:hideMark/>
          </w:tcPr>
          <w:p w14:paraId="4A79013E" w14:textId="77777777" w:rsidR="001C6CDC" w:rsidRPr="00E659FD" w:rsidRDefault="001C6CDC" w:rsidP="003F6773">
            <w:pPr>
              <w:spacing w:line="240" w:lineRule="auto"/>
              <w:jc w:val="center"/>
              <w:rPr>
                <w:sz w:val="24"/>
                <w:szCs w:val="24"/>
              </w:rPr>
            </w:pPr>
            <w:r w:rsidRPr="00E659FD">
              <w:rPr>
                <w:sz w:val="24"/>
                <w:szCs w:val="24"/>
              </w:rPr>
              <w:t>43,1</w:t>
            </w:r>
          </w:p>
        </w:tc>
        <w:tc>
          <w:tcPr>
            <w:tcW w:w="696" w:type="dxa"/>
            <w:tcBorders>
              <w:top w:val="nil"/>
              <w:left w:val="nil"/>
              <w:bottom w:val="single" w:sz="4" w:space="0" w:color="auto"/>
              <w:right w:val="single" w:sz="4" w:space="0" w:color="auto"/>
            </w:tcBorders>
            <w:shd w:val="clear" w:color="auto" w:fill="auto"/>
            <w:noWrap/>
            <w:vAlign w:val="center"/>
            <w:hideMark/>
          </w:tcPr>
          <w:p w14:paraId="1F31845D" w14:textId="77777777" w:rsidR="001C6CDC" w:rsidRPr="00E659FD" w:rsidRDefault="001C6CDC" w:rsidP="003F6773">
            <w:pPr>
              <w:spacing w:line="240" w:lineRule="auto"/>
              <w:jc w:val="center"/>
              <w:rPr>
                <w:sz w:val="24"/>
                <w:szCs w:val="24"/>
              </w:rPr>
            </w:pPr>
            <w:r w:rsidRPr="00E659FD">
              <w:rPr>
                <w:sz w:val="24"/>
                <w:szCs w:val="24"/>
              </w:rPr>
              <w:t>45,3</w:t>
            </w:r>
          </w:p>
        </w:tc>
        <w:tc>
          <w:tcPr>
            <w:tcW w:w="696" w:type="dxa"/>
            <w:tcBorders>
              <w:top w:val="nil"/>
              <w:left w:val="nil"/>
              <w:bottom w:val="single" w:sz="4" w:space="0" w:color="auto"/>
              <w:right w:val="single" w:sz="4" w:space="0" w:color="auto"/>
            </w:tcBorders>
            <w:shd w:val="clear" w:color="auto" w:fill="auto"/>
            <w:noWrap/>
            <w:vAlign w:val="center"/>
            <w:hideMark/>
          </w:tcPr>
          <w:p w14:paraId="49AF9949" w14:textId="77777777" w:rsidR="001C6CDC" w:rsidRPr="00E659FD" w:rsidRDefault="001C6CDC" w:rsidP="003F6773">
            <w:pPr>
              <w:spacing w:line="240" w:lineRule="auto"/>
              <w:jc w:val="center"/>
              <w:rPr>
                <w:sz w:val="24"/>
                <w:szCs w:val="24"/>
              </w:rPr>
            </w:pPr>
            <w:r w:rsidRPr="00E659FD">
              <w:rPr>
                <w:sz w:val="24"/>
                <w:szCs w:val="24"/>
              </w:rPr>
              <w:t>46,3</w:t>
            </w:r>
          </w:p>
        </w:tc>
        <w:tc>
          <w:tcPr>
            <w:tcW w:w="696" w:type="dxa"/>
            <w:tcBorders>
              <w:top w:val="nil"/>
              <w:left w:val="nil"/>
              <w:bottom w:val="single" w:sz="4" w:space="0" w:color="auto"/>
              <w:right w:val="single" w:sz="4" w:space="0" w:color="auto"/>
            </w:tcBorders>
            <w:shd w:val="clear" w:color="auto" w:fill="auto"/>
            <w:noWrap/>
            <w:vAlign w:val="center"/>
            <w:hideMark/>
          </w:tcPr>
          <w:p w14:paraId="70985384" w14:textId="77777777" w:rsidR="001C6CDC" w:rsidRPr="00E659FD" w:rsidRDefault="001C6CDC" w:rsidP="003F6773">
            <w:pPr>
              <w:spacing w:line="240" w:lineRule="auto"/>
              <w:jc w:val="center"/>
              <w:rPr>
                <w:sz w:val="24"/>
                <w:szCs w:val="24"/>
              </w:rPr>
            </w:pPr>
            <w:r w:rsidRPr="00E659FD">
              <w:rPr>
                <w:sz w:val="24"/>
                <w:szCs w:val="24"/>
              </w:rPr>
              <w:t>47,2</w:t>
            </w:r>
          </w:p>
        </w:tc>
        <w:tc>
          <w:tcPr>
            <w:tcW w:w="696" w:type="dxa"/>
            <w:tcBorders>
              <w:top w:val="nil"/>
              <w:left w:val="nil"/>
              <w:bottom w:val="single" w:sz="4" w:space="0" w:color="auto"/>
              <w:right w:val="single" w:sz="4" w:space="0" w:color="auto"/>
            </w:tcBorders>
            <w:shd w:val="clear" w:color="auto" w:fill="auto"/>
            <w:noWrap/>
            <w:vAlign w:val="center"/>
            <w:hideMark/>
          </w:tcPr>
          <w:p w14:paraId="1EC8F288" w14:textId="77777777" w:rsidR="001C6CDC" w:rsidRPr="00E659FD" w:rsidRDefault="001C6CDC" w:rsidP="003F6773">
            <w:pPr>
              <w:spacing w:line="240" w:lineRule="auto"/>
              <w:jc w:val="center"/>
              <w:rPr>
                <w:sz w:val="24"/>
                <w:szCs w:val="24"/>
              </w:rPr>
            </w:pPr>
            <w:r w:rsidRPr="00E659FD">
              <w:rPr>
                <w:sz w:val="24"/>
                <w:szCs w:val="24"/>
              </w:rPr>
              <w:t>48,4</w:t>
            </w:r>
          </w:p>
        </w:tc>
        <w:tc>
          <w:tcPr>
            <w:tcW w:w="696" w:type="dxa"/>
            <w:tcBorders>
              <w:top w:val="nil"/>
              <w:left w:val="nil"/>
              <w:bottom w:val="single" w:sz="4" w:space="0" w:color="auto"/>
              <w:right w:val="single" w:sz="4" w:space="0" w:color="auto"/>
            </w:tcBorders>
            <w:shd w:val="clear" w:color="auto" w:fill="auto"/>
            <w:noWrap/>
            <w:vAlign w:val="center"/>
            <w:hideMark/>
          </w:tcPr>
          <w:p w14:paraId="1E0CFD63" w14:textId="77777777" w:rsidR="001C6CDC" w:rsidRPr="00E659FD" w:rsidRDefault="001C6CDC" w:rsidP="003F6773">
            <w:pPr>
              <w:spacing w:line="240" w:lineRule="auto"/>
              <w:jc w:val="center"/>
              <w:rPr>
                <w:sz w:val="24"/>
                <w:szCs w:val="24"/>
              </w:rPr>
            </w:pPr>
            <w:r w:rsidRPr="00E659FD">
              <w:rPr>
                <w:sz w:val="24"/>
                <w:szCs w:val="24"/>
              </w:rPr>
              <w:t>50</w:t>
            </w:r>
          </w:p>
        </w:tc>
        <w:tc>
          <w:tcPr>
            <w:tcW w:w="696" w:type="dxa"/>
            <w:tcBorders>
              <w:top w:val="nil"/>
              <w:left w:val="nil"/>
              <w:bottom w:val="single" w:sz="4" w:space="0" w:color="auto"/>
              <w:right w:val="single" w:sz="4" w:space="0" w:color="auto"/>
            </w:tcBorders>
            <w:shd w:val="clear" w:color="auto" w:fill="auto"/>
            <w:noWrap/>
            <w:vAlign w:val="center"/>
            <w:hideMark/>
          </w:tcPr>
          <w:p w14:paraId="7361785B" w14:textId="77777777" w:rsidR="001C6CDC" w:rsidRPr="00E659FD" w:rsidRDefault="001C6CDC" w:rsidP="003F6773">
            <w:pPr>
              <w:spacing w:line="240" w:lineRule="auto"/>
              <w:jc w:val="center"/>
              <w:rPr>
                <w:sz w:val="24"/>
                <w:szCs w:val="24"/>
              </w:rPr>
            </w:pPr>
            <w:r w:rsidRPr="00E659FD">
              <w:rPr>
                <w:sz w:val="24"/>
                <w:szCs w:val="24"/>
              </w:rPr>
              <w:t> </w:t>
            </w:r>
          </w:p>
        </w:tc>
      </w:tr>
      <w:tr w:rsidR="001C6CDC" w:rsidRPr="00E659FD" w14:paraId="43B5A984" w14:textId="77777777" w:rsidTr="003F6773">
        <w:trPr>
          <w:trHeight w:val="180"/>
        </w:trPr>
        <w:tc>
          <w:tcPr>
            <w:tcW w:w="1588" w:type="dxa"/>
            <w:vMerge w:val="restart"/>
            <w:tcBorders>
              <w:top w:val="nil"/>
              <w:left w:val="single" w:sz="4" w:space="0" w:color="auto"/>
              <w:right w:val="single" w:sz="4" w:space="0" w:color="auto"/>
            </w:tcBorders>
            <w:shd w:val="clear" w:color="auto" w:fill="auto"/>
            <w:vAlign w:val="center"/>
          </w:tcPr>
          <w:p w14:paraId="7DDE8208" w14:textId="77777777" w:rsidR="001C6CDC" w:rsidRPr="00E659FD" w:rsidRDefault="001C6CDC" w:rsidP="001C6CDC">
            <w:pPr>
              <w:spacing w:line="240" w:lineRule="auto"/>
              <w:jc w:val="left"/>
              <w:rPr>
                <w:sz w:val="24"/>
                <w:szCs w:val="24"/>
              </w:rPr>
            </w:pPr>
            <w:r w:rsidRPr="00E659FD">
              <w:rPr>
                <w:sz w:val="24"/>
                <w:szCs w:val="24"/>
              </w:rPr>
              <w:t xml:space="preserve">желудок </w:t>
            </w:r>
          </w:p>
        </w:tc>
        <w:tc>
          <w:tcPr>
            <w:tcW w:w="540" w:type="dxa"/>
            <w:tcBorders>
              <w:top w:val="nil"/>
              <w:left w:val="nil"/>
              <w:bottom w:val="single" w:sz="4" w:space="0" w:color="auto"/>
              <w:right w:val="single" w:sz="4" w:space="0" w:color="auto"/>
            </w:tcBorders>
            <w:shd w:val="clear" w:color="auto" w:fill="auto"/>
            <w:vAlign w:val="center"/>
          </w:tcPr>
          <w:p w14:paraId="5C2F5FC5" w14:textId="77777777" w:rsidR="001C6CDC" w:rsidRPr="00E659FD" w:rsidRDefault="001C6CDC" w:rsidP="001C6CDC">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tcPr>
          <w:p w14:paraId="2079F3F1" w14:textId="77777777" w:rsidR="001C6CDC" w:rsidRPr="00E659FD" w:rsidRDefault="001C6CDC" w:rsidP="001C6CDC">
            <w:pPr>
              <w:spacing w:line="240" w:lineRule="auto"/>
              <w:jc w:val="center"/>
              <w:rPr>
                <w:sz w:val="24"/>
                <w:szCs w:val="24"/>
              </w:rPr>
            </w:pPr>
            <w:r w:rsidRPr="00E659FD">
              <w:rPr>
                <w:sz w:val="24"/>
                <w:szCs w:val="24"/>
              </w:rPr>
              <w:t>13</w:t>
            </w:r>
          </w:p>
        </w:tc>
        <w:tc>
          <w:tcPr>
            <w:tcW w:w="696" w:type="dxa"/>
            <w:tcBorders>
              <w:top w:val="nil"/>
              <w:left w:val="nil"/>
              <w:bottom w:val="single" w:sz="4" w:space="0" w:color="auto"/>
              <w:right w:val="single" w:sz="4" w:space="0" w:color="auto"/>
            </w:tcBorders>
            <w:shd w:val="clear" w:color="auto" w:fill="auto"/>
            <w:noWrap/>
            <w:vAlign w:val="center"/>
          </w:tcPr>
          <w:p w14:paraId="01902332" w14:textId="77777777" w:rsidR="001C6CDC" w:rsidRPr="00E659FD" w:rsidRDefault="001C6CDC" w:rsidP="001C6CDC">
            <w:pPr>
              <w:spacing w:line="240" w:lineRule="auto"/>
              <w:jc w:val="center"/>
              <w:rPr>
                <w:sz w:val="24"/>
                <w:szCs w:val="24"/>
              </w:rPr>
            </w:pPr>
            <w:r w:rsidRPr="00E659FD">
              <w:rPr>
                <w:sz w:val="24"/>
                <w:szCs w:val="24"/>
              </w:rPr>
              <w:t>19</w:t>
            </w:r>
          </w:p>
        </w:tc>
        <w:tc>
          <w:tcPr>
            <w:tcW w:w="696" w:type="dxa"/>
            <w:tcBorders>
              <w:top w:val="nil"/>
              <w:left w:val="nil"/>
              <w:bottom w:val="single" w:sz="4" w:space="0" w:color="auto"/>
              <w:right w:val="single" w:sz="4" w:space="0" w:color="auto"/>
            </w:tcBorders>
            <w:shd w:val="clear" w:color="auto" w:fill="auto"/>
            <w:noWrap/>
            <w:vAlign w:val="center"/>
          </w:tcPr>
          <w:p w14:paraId="11A2E2F3" w14:textId="77777777" w:rsidR="001C6CDC" w:rsidRPr="00E659FD" w:rsidRDefault="001C6CDC" w:rsidP="001C6CDC">
            <w:pPr>
              <w:spacing w:line="240" w:lineRule="auto"/>
              <w:jc w:val="center"/>
              <w:rPr>
                <w:sz w:val="24"/>
                <w:szCs w:val="24"/>
              </w:rPr>
            </w:pPr>
            <w:r w:rsidRPr="00E659FD">
              <w:rPr>
                <w:sz w:val="24"/>
                <w:szCs w:val="24"/>
              </w:rPr>
              <w:t>27,4</w:t>
            </w:r>
          </w:p>
        </w:tc>
        <w:tc>
          <w:tcPr>
            <w:tcW w:w="696" w:type="dxa"/>
            <w:tcBorders>
              <w:top w:val="nil"/>
              <w:left w:val="nil"/>
              <w:bottom w:val="single" w:sz="4" w:space="0" w:color="auto"/>
              <w:right w:val="single" w:sz="4" w:space="0" w:color="auto"/>
            </w:tcBorders>
            <w:shd w:val="clear" w:color="auto" w:fill="auto"/>
            <w:noWrap/>
            <w:vAlign w:val="center"/>
          </w:tcPr>
          <w:p w14:paraId="30E93715" w14:textId="77777777" w:rsidR="001C6CDC" w:rsidRPr="00E659FD" w:rsidRDefault="001C6CDC" w:rsidP="001C6CDC">
            <w:pPr>
              <w:spacing w:line="240" w:lineRule="auto"/>
              <w:jc w:val="center"/>
              <w:rPr>
                <w:sz w:val="24"/>
                <w:szCs w:val="24"/>
              </w:rPr>
            </w:pPr>
            <w:r w:rsidRPr="00E659FD">
              <w:rPr>
                <w:sz w:val="24"/>
                <w:szCs w:val="24"/>
              </w:rPr>
              <w:t>20,3</w:t>
            </w:r>
          </w:p>
        </w:tc>
        <w:tc>
          <w:tcPr>
            <w:tcW w:w="696" w:type="dxa"/>
            <w:tcBorders>
              <w:top w:val="nil"/>
              <w:left w:val="nil"/>
              <w:bottom w:val="single" w:sz="4" w:space="0" w:color="auto"/>
              <w:right w:val="single" w:sz="4" w:space="0" w:color="auto"/>
            </w:tcBorders>
            <w:shd w:val="clear" w:color="auto" w:fill="auto"/>
            <w:noWrap/>
            <w:vAlign w:val="center"/>
          </w:tcPr>
          <w:p w14:paraId="7DF2E572" w14:textId="77777777" w:rsidR="001C6CDC" w:rsidRPr="00E659FD" w:rsidRDefault="001C6CDC" w:rsidP="001C6CDC">
            <w:pPr>
              <w:spacing w:line="240" w:lineRule="auto"/>
              <w:jc w:val="center"/>
              <w:rPr>
                <w:sz w:val="24"/>
                <w:szCs w:val="24"/>
              </w:rPr>
            </w:pPr>
            <w:r w:rsidRPr="00E659FD">
              <w:rPr>
                <w:sz w:val="24"/>
                <w:szCs w:val="24"/>
              </w:rPr>
              <w:t>22,7</w:t>
            </w:r>
          </w:p>
        </w:tc>
        <w:tc>
          <w:tcPr>
            <w:tcW w:w="696" w:type="dxa"/>
            <w:tcBorders>
              <w:top w:val="nil"/>
              <w:left w:val="nil"/>
              <w:bottom w:val="single" w:sz="4" w:space="0" w:color="auto"/>
              <w:right w:val="single" w:sz="4" w:space="0" w:color="auto"/>
            </w:tcBorders>
            <w:shd w:val="clear" w:color="auto" w:fill="auto"/>
            <w:noWrap/>
            <w:vAlign w:val="center"/>
          </w:tcPr>
          <w:p w14:paraId="6A59538A" w14:textId="77777777" w:rsidR="001C6CDC" w:rsidRPr="00E659FD" w:rsidRDefault="001C6CDC" w:rsidP="001C6CDC">
            <w:pPr>
              <w:spacing w:line="240" w:lineRule="auto"/>
              <w:jc w:val="center"/>
              <w:rPr>
                <w:sz w:val="24"/>
                <w:szCs w:val="24"/>
              </w:rPr>
            </w:pPr>
            <w:r w:rsidRPr="00E659FD">
              <w:rPr>
                <w:sz w:val="24"/>
                <w:szCs w:val="24"/>
              </w:rPr>
              <w:t>35,9</w:t>
            </w:r>
          </w:p>
        </w:tc>
        <w:tc>
          <w:tcPr>
            <w:tcW w:w="696" w:type="dxa"/>
            <w:tcBorders>
              <w:top w:val="nil"/>
              <w:left w:val="nil"/>
              <w:bottom w:val="single" w:sz="4" w:space="0" w:color="auto"/>
              <w:right w:val="single" w:sz="4" w:space="0" w:color="auto"/>
            </w:tcBorders>
            <w:shd w:val="clear" w:color="auto" w:fill="auto"/>
            <w:noWrap/>
            <w:vAlign w:val="center"/>
          </w:tcPr>
          <w:p w14:paraId="7FE6C6CC" w14:textId="77777777" w:rsidR="001C6CDC" w:rsidRPr="00E659FD" w:rsidRDefault="001C6CDC" w:rsidP="001C6CDC">
            <w:pPr>
              <w:spacing w:line="240" w:lineRule="auto"/>
              <w:jc w:val="center"/>
              <w:rPr>
                <w:sz w:val="24"/>
                <w:szCs w:val="24"/>
              </w:rPr>
            </w:pPr>
            <w:r w:rsidRPr="00E659FD">
              <w:rPr>
                <w:sz w:val="24"/>
                <w:szCs w:val="24"/>
              </w:rPr>
              <w:t>28</w:t>
            </w:r>
          </w:p>
        </w:tc>
        <w:tc>
          <w:tcPr>
            <w:tcW w:w="696" w:type="dxa"/>
            <w:tcBorders>
              <w:top w:val="nil"/>
              <w:left w:val="nil"/>
              <w:bottom w:val="single" w:sz="4" w:space="0" w:color="auto"/>
              <w:right w:val="single" w:sz="4" w:space="0" w:color="auto"/>
            </w:tcBorders>
            <w:shd w:val="clear" w:color="auto" w:fill="auto"/>
            <w:noWrap/>
            <w:vAlign w:val="center"/>
          </w:tcPr>
          <w:p w14:paraId="53656F01" w14:textId="77777777" w:rsidR="001C6CDC" w:rsidRPr="00E659FD" w:rsidRDefault="001C6CDC" w:rsidP="001C6CDC">
            <w:pPr>
              <w:spacing w:line="240" w:lineRule="auto"/>
              <w:jc w:val="center"/>
              <w:rPr>
                <w:sz w:val="24"/>
                <w:szCs w:val="24"/>
              </w:rPr>
            </w:pPr>
            <w:r w:rsidRPr="00E659FD">
              <w:rPr>
                <w:sz w:val="24"/>
                <w:szCs w:val="24"/>
              </w:rPr>
              <w:t>43,6</w:t>
            </w:r>
          </w:p>
        </w:tc>
        <w:tc>
          <w:tcPr>
            <w:tcW w:w="696" w:type="dxa"/>
            <w:tcBorders>
              <w:top w:val="nil"/>
              <w:left w:val="nil"/>
              <w:bottom w:val="single" w:sz="4" w:space="0" w:color="auto"/>
              <w:right w:val="single" w:sz="4" w:space="0" w:color="auto"/>
            </w:tcBorders>
            <w:shd w:val="clear" w:color="auto" w:fill="auto"/>
            <w:noWrap/>
            <w:vAlign w:val="center"/>
          </w:tcPr>
          <w:p w14:paraId="75604C9B" w14:textId="77777777" w:rsidR="001C6CDC" w:rsidRPr="00E659FD" w:rsidRDefault="001C6CDC" w:rsidP="001C6CDC">
            <w:pPr>
              <w:spacing w:line="240" w:lineRule="auto"/>
              <w:jc w:val="center"/>
              <w:rPr>
                <w:sz w:val="24"/>
                <w:szCs w:val="24"/>
              </w:rPr>
            </w:pPr>
            <w:r w:rsidRPr="00E659FD">
              <w:rPr>
                <w:sz w:val="24"/>
                <w:szCs w:val="24"/>
              </w:rPr>
              <w:t>40,2</w:t>
            </w:r>
          </w:p>
        </w:tc>
        <w:tc>
          <w:tcPr>
            <w:tcW w:w="696" w:type="dxa"/>
            <w:tcBorders>
              <w:top w:val="nil"/>
              <w:left w:val="nil"/>
              <w:bottom w:val="single" w:sz="4" w:space="0" w:color="auto"/>
              <w:right w:val="single" w:sz="4" w:space="0" w:color="auto"/>
            </w:tcBorders>
            <w:shd w:val="clear" w:color="auto" w:fill="auto"/>
            <w:noWrap/>
            <w:vAlign w:val="center"/>
          </w:tcPr>
          <w:p w14:paraId="0A67CEF2" w14:textId="77777777" w:rsidR="001C6CDC" w:rsidRPr="00E659FD" w:rsidRDefault="001C6CDC" w:rsidP="001C6CDC">
            <w:pPr>
              <w:spacing w:line="240" w:lineRule="auto"/>
              <w:jc w:val="center"/>
              <w:rPr>
                <w:sz w:val="24"/>
                <w:szCs w:val="24"/>
              </w:rPr>
            </w:pPr>
            <w:r w:rsidRPr="00E659FD">
              <w:rPr>
                <w:sz w:val="24"/>
                <w:szCs w:val="24"/>
              </w:rPr>
              <w:t>26,4</w:t>
            </w:r>
          </w:p>
        </w:tc>
        <w:tc>
          <w:tcPr>
            <w:tcW w:w="696" w:type="dxa"/>
            <w:tcBorders>
              <w:top w:val="nil"/>
              <w:left w:val="nil"/>
              <w:bottom w:val="single" w:sz="4" w:space="0" w:color="auto"/>
              <w:right w:val="single" w:sz="4" w:space="0" w:color="auto"/>
            </w:tcBorders>
            <w:shd w:val="clear" w:color="auto" w:fill="auto"/>
            <w:noWrap/>
            <w:vAlign w:val="center"/>
          </w:tcPr>
          <w:p w14:paraId="4B7ADE79" w14:textId="77777777" w:rsidR="001C6CDC" w:rsidRPr="00E659FD" w:rsidRDefault="001C6CDC" w:rsidP="001C6CDC">
            <w:pPr>
              <w:spacing w:line="240" w:lineRule="auto"/>
              <w:jc w:val="center"/>
              <w:rPr>
                <w:sz w:val="24"/>
                <w:szCs w:val="24"/>
              </w:rPr>
            </w:pPr>
            <w:r w:rsidRPr="00E659FD">
              <w:rPr>
                <w:sz w:val="24"/>
                <w:szCs w:val="24"/>
              </w:rPr>
              <w:t>15,1</w:t>
            </w:r>
          </w:p>
        </w:tc>
      </w:tr>
      <w:tr w:rsidR="001C6CDC" w:rsidRPr="00E659FD" w14:paraId="01D550F7" w14:textId="77777777" w:rsidTr="003F6773">
        <w:trPr>
          <w:trHeight w:val="180"/>
        </w:trPr>
        <w:tc>
          <w:tcPr>
            <w:tcW w:w="1588" w:type="dxa"/>
            <w:vMerge/>
            <w:tcBorders>
              <w:left w:val="single" w:sz="4" w:space="0" w:color="auto"/>
              <w:bottom w:val="single" w:sz="4" w:space="0" w:color="auto"/>
              <w:right w:val="single" w:sz="4" w:space="0" w:color="auto"/>
            </w:tcBorders>
            <w:vAlign w:val="center"/>
          </w:tcPr>
          <w:p w14:paraId="2B34F376" w14:textId="77777777" w:rsidR="001C6CDC" w:rsidRPr="00E659FD" w:rsidRDefault="001C6CDC" w:rsidP="001C6CDC">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tcPr>
          <w:p w14:paraId="296CCCC9" w14:textId="77777777" w:rsidR="001C6CDC" w:rsidRPr="00E659FD" w:rsidRDefault="001C6CDC" w:rsidP="001C6CDC">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tcPr>
          <w:p w14:paraId="4DF90978" w14:textId="77777777" w:rsidR="001C6CDC" w:rsidRPr="00E659FD" w:rsidRDefault="001C6CDC" w:rsidP="001C6CDC">
            <w:pPr>
              <w:spacing w:line="240" w:lineRule="auto"/>
              <w:jc w:val="center"/>
              <w:rPr>
                <w:sz w:val="24"/>
                <w:szCs w:val="24"/>
              </w:rPr>
            </w:pPr>
            <w:r w:rsidRPr="00E659FD">
              <w:rPr>
                <w:sz w:val="24"/>
                <w:szCs w:val="24"/>
              </w:rPr>
              <w:t>26,3</w:t>
            </w:r>
          </w:p>
        </w:tc>
        <w:tc>
          <w:tcPr>
            <w:tcW w:w="696" w:type="dxa"/>
            <w:tcBorders>
              <w:top w:val="nil"/>
              <w:left w:val="nil"/>
              <w:bottom w:val="single" w:sz="4" w:space="0" w:color="auto"/>
              <w:right w:val="single" w:sz="4" w:space="0" w:color="auto"/>
            </w:tcBorders>
            <w:shd w:val="clear" w:color="auto" w:fill="auto"/>
            <w:noWrap/>
            <w:vAlign w:val="center"/>
          </w:tcPr>
          <w:p w14:paraId="65ED2140" w14:textId="77777777" w:rsidR="001C6CDC" w:rsidRPr="00E659FD" w:rsidRDefault="001C6CDC" w:rsidP="001C6CDC">
            <w:pPr>
              <w:spacing w:line="240" w:lineRule="auto"/>
              <w:jc w:val="center"/>
              <w:rPr>
                <w:sz w:val="24"/>
                <w:szCs w:val="24"/>
              </w:rPr>
            </w:pPr>
            <w:r w:rsidRPr="00E659FD">
              <w:rPr>
                <w:sz w:val="24"/>
                <w:szCs w:val="24"/>
              </w:rPr>
              <w:t>27,3</w:t>
            </w:r>
          </w:p>
        </w:tc>
        <w:tc>
          <w:tcPr>
            <w:tcW w:w="696" w:type="dxa"/>
            <w:tcBorders>
              <w:top w:val="nil"/>
              <w:left w:val="nil"/>
              <w:bottom w:val="single" w:sz="4" w:space="0" w:color="auto"/>
              <w:right w:val="single" w:sz="4" w:space="0" w:color="auto"/>
            </w:tcBorders>
            <w:shd w:val="clear" w:color="auto" w:fill="auto"/>
            <w:noWrap/>
            <w:vAlign w:val="center"/>
          </w:tcPr>
          <w:p w14:paraId="55217A3A" w14:textId="77777777" w:rsidR="001C6CDC" w:rsidRPr="00E659FD" w:rsidRDefault="001C6CDC" w:rsidP="001C6CDC">
            <w:pPr>
              <w:spacing w:line="240" w:lineRule="auto"/>
              <w:jc w:val="center"/>
              <w:rPr>
                <w:sz w:val="24"/>
                <w:szCs w:val="24"/>
              </w:rPr>
            </w:pPr>
            <w:r w:rsidRPr="00E659FD">
              <w:rPr>
                <w:sz w:val="24"/>
                <w:szCs w:val="24"/>
              </w:rPr>
              <w:t>28,7</w:t>
            </w:r>
          </w:p>
        </w:tc>
        <w:tc>
          <w:tcPr>
            <w:tcW w:w="696" w:type="dxa"/>
            <w:tcBorders>
              <w:top w:val="nil"/>
              <w:left w:val="nil"/>
              <w:bottom w:val="single" w:sz="4" w:space="0" w:color="auto"/>
              <w:right w:val="single" w:sz="4" w:space="0" w:color="auto"/>
            </w:tcBorders>
            <w:shd w:val="clear" w:color="auto" w:fill="auto"/>
            <w:noWrap/>
            <w:vAlign w:val="center"/>
          </w:tcPr>
          <w:p w14:paraId="005AE515" w14:textId="77777777" w:rsidR="001C6CDC" w:rsidRPr="00E659FD" w:rsidRDefault="001C6CDC" w:rsidP="001C6CDC">
            <w:pPr>
              <w:spacing w:line="240" w:lineRule="auto"/>
              <w:jc w:val="center"/>
              <w:rPr>
                <w:sz w:val="24"/>
                <w:szCs w:val="24"/>
              </w:rPr>
            </w:pPr>
            <w:r w:rsidRPr="00E659FD">
              <w:rPr>
                <w:sz w:val="24"/>
                <w:szCs w:val="24"/>
              </w:rPr>
              <w:t>28,7</w:t>
            </w:r>
          </w:p>
        </w:tc>
        <w:tc>
          <w:tcPr>
            <w:tcW w:w="696" w:type="dxa"/>
            <w:tcBorders>
              <w:top w:val="nil"/>
              <w:left w:val="nil"/>
              <w:bottom w:val="single" w:sz="4" w:space="0" w:color="auto"/>
              <w:right w:val="single" w:sz="4" w:space="0" w:color="auto"/>
            </w:tcBorders>
            <w:shd w:val="clear" w:color="auto" w:fill="auto"/>
            <w:noWrap/>
            <w:vAlign w:val="center"/>
          </w:tcPr>
          <w:p w14:paraId="3A12FA38" w14:textId="77777777" w:rsidR="001C6CDC" w:rsidRPr="00E659FD" w:rsidRDefault="001C6CDC" w:rsidP="001C6CDC">
            <w:pPr>
              <w:spacing w:line="240" w:lineRule="auto"/>
              <w:jc w:val="center"/>
              <w:rPr>
                <w:sz w:val="24"/>
                <w:szCs w:val="24"/>
              </w:rPr>
            </w:pPr>
            <w:r w:rsidRPr="00E659FD">
              <w:rPr>
                <w:sz w:val="24"/>
                <w:szCs w:val="24"/>
              </w:rPr>
              <w:t>29,6</w:t>
            </w:r>
          </w:p>
        </w:tc>
        <w:tc>
          <w:tcPr>
            <w:tcW w:w="696" w:type="dxa"/>
            <w:tcBorders>
              <w:top w:val="nil"/>
              <w:left w:val="nil"/>
              <w:bottom w:val="single" w:sz="4" w:space="0" w:color="auto"/>
              <w:right w:val="single" w:sz="4" w:space="0" w:color="auto"/>
            </w:tcBorders>
            <w:shd w:val="clear" w:color="auto" w:fill="auto"/>
            <w:noWrap/>
            <w:vAlign w:val="center"/>
          </w:tcPr>
          <w:p w14:paraId="05161AE7" w14:textId="77777777" w:rsidR="001C6CDC" w:rsidRPr="00E659FD" w:rsidRDefault="001C6CDC" w:rsidP="001C6CDC">
            <w:pPr>
              <w:spacing w:line="240" w:lineRule="auto"/>
              <w:jc w:val="center"/>
              <w:rPr>
                <w:sz w:val="24"/>
                <w:szCs w:val="24"/>
              </w:rPr>
            </w:pPr>
            <w:r w:rsidRPr="00E659FD">
              <w:rPr>
                <w:sz w:val="24"/>
                <w:szCs w:val="24"/>
              </w:rPr>
              <w:t>31,9</w:t>
            </w:r>
          </w:p>
        </w:tc>
        <w:tc>
          <w:tcPr>
            <w:tcW w:w="696" w:type="dxa"/>
            <w:tcBorders>
              <w:top w:val="nil"/>
              <w:left w:val="nil"/>
              <w:bottom w:val="single" w:sz="4" w:space="0" w:color="auto"/>
              <w:right w:val="single" w:sz="4" w:space="0" w:color="auto"/>
            </w:tcBorders>
            <w:shd w:val="clear" w:color="auto" w:fill="auto"/>
            <w:noWrap/>
            <w:vAlign w:val="center"/>
          </w:tcPr>
          <w:p w14:paraId="3C12C8A4" w14:textId="77777777" w:rsidR="001C6CDC" w:rsidRPr="00E659FD" w:rsidRDefault="001C6CDC" w:rsidP="001C6CDC">
            <w:pPr>
              <w:spacing w:line="240" w:lineRule="auto"/>
              <w:jc w:val="center"/>
              <w:rPr>
                <w:sz w:val="24"/>
                <w:szCs w:val="24"/>
              </w:rPr>
            </w:pPr>
            <w:r w:rsidRPr="00E659FD">
              <w:rPr>
                <w:sz w:val="24"/>
                <w:szCs w:val="24"/>
              </w:rPr>
              <w:t>33,4</w:t>
            </w:r>
          </w:p>
        </w:tc>
        <w:tc>
          <w:tcPr>
            <w:tcW w:w="696" w:type="dxa"/>
            <w:tcBorders>
              <w:top w:val="nil"/>
              <w:left w:val="nil"/>
              <w:bottom w:val="single" w:sz="4" w:space="0" w:color="auto"/>
              <w:right w:val="single" w:sz="4" w:space="0" w:color="auto"/>
            </w:tcBorders>
            <w:shd w:val="clear" w:color="auto" w:fill="auto"/>
            <w:noWrap/>
            <w:vAlign w:val="center"/>
          </w:tcPr>
          <w:p w14:paraId="37A80250" w14:textId="77777777" w:rsidR="001C6CDC" w:rsidRPr="00E659FD" w:rsidRDefault="001C6CDC" w:rsidP="001C6CDC">
            <w:pPr>
              <w:spacing w:line="240" w:lineRule="auto"/>
              <w:jc w:val="center"/>
              <w:rPr>
                <w:sz w:val="24"/>
                <w:szCs w:val="24"/>
              </w:rPr>
            </w:pPr>
            <w:r w:rsidRPr="00E659FD">
              <w:rPr>
                <w:sz w:val="24"/>
                <w:szCs w:val="24"/>
              </w:rPr>
              <w:t>33,9</w:t>
            </w:r>
          </w:p>
        </w:tc>
        <w:tc>
          <w:tcPr>
            <w:tcW w:w="696" w:type="dxa"/>
            <w:tcBorders>
              <w:top w:val="nil"/>
              <w:left w:val="nil"/>
              <w:bottom w:val="single" w:sz="4" w:space="0" w:color="auto"/>
              <w:right w:val="single" w:sz="4" w:space="0" w:color="auto"/>
            </w:tcBorders>
            <w:shd w:val="clear" w:color="auto" w:fill="auto"/>
            <w:noWrap/>
            <w:vAlign w:val="center"/>
          </w:tcPr>
          <w:p w14:paraId="436D7C85" w14:textId="77777777" w:rsidR="001C6CDC" w:rsidRPr="00E659FD" w:rsidRDefault="001C6CDC" w:rsidP="001C6CDC">
            <w:pPr>
              <w:spacing w:line="240" w:lineRule="auto"/>
              <w:jc w:val="center"/>
              <w:rPr>
                <w:sz w:val="24"/>
                <w:szCs w:val="24"/>
              </w:rPr>
            </w:pPr>
            <w:r w:rsidRPr="00E659FD">
              <w:rPr>
                <w:sz w:val="24"/>
                <w:szCs w:val="24"/>
              </w:rPr>
              <w:t>35,1</w:t>
            </w:r>
          </w:p>
        </w:tc>
        <w:tc>
          <w:tcPr>
            <w:tcW w:w="696" w:type="dxa"/>
            <w:tcBorders>
              <w:top w:val="nil"/>
              <w:left w:val="nil"/>
              <w:bottom w:val="single" w:sz="4" w:space="0" w:color="auto"/>
              <w:right w:val="single" w:sz="4" w:space="0" w:color="auto"/>
            </w:tcBorders>
            <w:shd w:val="clear" w:color="auto" w:fill="auto"/>
            <w:noWrap/>
            <w:vAlign w:val="center"/>
          </w:tcPr>
          <w:p w14:paraId="5A4EE2C4" w14:textId="77777777" w:rsidR="001C6CDC" w:rsidRPr="00E659FD" w:rsidRDefault="001C6CDC" w:rsidP="001C6CDC">
            <w:pPr>
              <w:spacing w:line="240" w:lineRule="auto"/>
              <w:jc w:val="center"/>
              <w:rPr>
                <w:sz w:val="24"/>
                <w:szCs w:val="24"/>
              </w:rPr>
            </w:pPr>
            <w:r w:rsidRPr="00E659FD">
              <w:rPr>
                <w:sz w:val="24"/>
                <w:szCs w:val="24"/>
              </w:rPr>
              <w:t>37,1</w:t>
            </w:r>
          </w:p>
        </w:tc>
        <w:tc>
          <w:tcPr>
            <w:tcW w:w="696" w:type="dxa"/>
            <w:tcBorders>
              <w:top w:val="nil"/>
              <w:left w:val="nil"/>
              <w:bottom w:val="single" w:sz="4" w:space="0" w:color="auto"/>
              <w:right w:val="single" w:sz="4" w:space="0" w:color="auto"/>
            </w:tcBorders>
            <w:shd w:val="clear" w:color="auto" w:fill="auto"/>
            <w:noWrap/>
            <w:vAlign w:val="center"/>
          </w:tcPr>
          <w:p w14:paraId="1F5E5AFD" w14:textId="77777777" w:rsidR="001C6CDC" w:rsidRPr="00E659FD" w:rsidRDefault="001C6CDC" w:rsidP="001C6CDC">
            <w:pPr>
              <w:spacing w:line="240" w:lineRule="auto"/>
              <w:jc w:val="center"/>
              <w:rPr>
                <w:sz w:val="24"/>
                <w:szCs w:val="24"/>
              </w:rPr>
            </w:pPr>
            <w:r w:rsidRPr="00E659FD">
              <w:rPr>
                <w:sz w:val="24"/>
                <w:szCs w:val="24"/>
              </w:rPr>
              <w:t> </w:t>
            </w:r>
          </w:p>
        </w:tc>
      </w:tr>
      <w:tr w:rsidR="001C6CDC" w:rsidRPr="00E659FD" w14:paraId="785A9727" w14:textId="77777777" w:rsidTr="001C6CDC">
        <w:trPr>
          <w:trHeight w:val="180"/>
        </w:trPr>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6F8FB7EB" w14:textId="77777777" w:rsidR="001C6CDC" w:rsidRPr="00E659FD" w:rsidRDefault="001C6CDC" w:rsidP="001C6CDC">
            <w:pPr>
              <w:spacing w:line="240" w:lineRule="auto"/>
              <w:jc w:val="left"/>
              <w:rPr>
                <w:sz w:val="24"/>
                <w:szCs w:val="24"/>
              </w:rPr>
            </w:pPr>
            <w:r w:rsidRPr="00E659FD">
              <w:rPr>
                <w:sz w:val="24"/>
                <w:szCs w:val="24"/>
              </w:rPr>
              <w:t>печень</w:t>
            </w:r>
          </w:p>
        </w:tc>
        <w:tc>
          <w:tcPr>
            <w:tcW w:w="540" w:type="dxa"/>
            <w:tcBorders>
              <w:top w:val="nil"/>
              <w:left w:val="nil"/>
              <w:bottom w:val="single" w:sz="4" w:space="0" w:color="auto"/>
              <w:right w:val="single" w:sz="4" w:space="0" w:color="auto"/>
            </w:tcBorders>
            <w:shd w:val="clear" w:color="auto" w:fill="auto"/>
            <w:vAlign w:val="center"/>
            <w:hideMark/>
          </w:tcPr>
          <w:p w14:paraId="778FA84F" w14:textId="77777777" w:rsidR="001C6CDC" w:rsidRPr="00E659FD" w:rsidRDefault="001C6CDC" w:rsidP="001C6CDC">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hideMark/>
          </w:tcPr>
          <w:p w14:paraId="5D38CBDE" w14:textId="77777777" w:rsidR="001C6CDC" w:rsidRPr="00E659FD" w:rsidRDefault="001C6CDC" w:rsidP="001C6CDC">
            <w:pPr>
              <w:spacing w:line="240" w:lineRule="auto"/>
              <w:jc w:val="center"/>
              <w:rPr>
                <w:sz w:val="24"/>
                <w:szCs w:val="24"/>
              </w:rPr>
            </w:pPr>
            <w:r w:rsidRPr="00E659FD">
              <w:rPr>
                <w:sz w:val="24"/>
                <w:szCs w:val="24"/>
              </w:rPr>
              <w:t>-</w:t>
            </w:r>
          </w:p>
        </w:tc>
        <w:tc>
          <w:tcPr>
            <w:tcW w:w="696" w:type="dxa"/>
            <w:tcBorders>
              <w:top w:val="nil"/>
              <w:left w:val="nil"/>
              <w:bottom w:val="single" w:sz="4" w:space="0" w:color="auto"/>
              <w:right w:val="single" w:sz="4" w:space="0" w:color="auto"/>
            </w:tcBorders>
            <w:shd w:val="clear" w:color="auto" w:fill="auto"/>
            <w:noWrap/>
            <w:vAlign w:val="center"/>
            <w:hideMark/>
          </w:tcPr>
          <w:p w14:paraId="66F1F683" w14:textId="77777777" w:rsidR="001C6CDC" w:rsidRPr="00E659FD" w:rsidRDefault="001C6CDC" w:rsidP="001C6CDC">
            <w:pPr>
              <w:spacing w:line="240" w:lineRule="auto"/>
              <w:jc w:val="center"/>
              <w:rPr>
                <w:sz w:val="24"/>
                <w:szCs w:val="24"/>
              </w:rPr>
            </w:pPr>
            <w:r w:rsidRPr="00E659FD">
              <w:rPr>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6B8AEAE3" w14:textId="77777777" w:rsidR="001C6CDC" w:rsidRPr="00E659FD" w:rsidRDefault="001C6CDC" w:rsidP="001C6CDC">
            <w:pPr>
              <w:spacing w:line="240" w:lineRule="auto"/>
              <w:jc w:val="center"/>
              <w:rPr>
                <w:sz w:val="24"/>
                <w:szCs w:val="24"/>
              </w:rPr>
            </w:pPr>
            <w:r w:rsidRPr="00E659FD">
              <w:rPr>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4B61E480" w14:textId="77777777" w:rsidR="001C6CDC" w:rsidRPr="00E659FD" w:rsidRDefault="001C6CDC" w:rsidP="001C6CDC">
            <w:pPr>
              <w:spacing w:line="240" w:lineRule="auto"/>
              <w:jc w:val="center"/>
              <w:rPr>
                <w:sz w:val="24"/>
                <w:szCs w:val="24"/>
              </w:rPr>
            </w:pPr>
            <w:r w:rsidRPr="00E659FD">
              <w:rPr>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0587DAD8" w14:textId="77777777" w:rsidR="001C6CDC" w:rsidRPr="00E659FD" w:rsidRDefault="001C6CDC" w:rsidP="001C6CDC">
            <w:pPr>
              <w:spacing w:line="240" w:lineRule="auto"/>
              <w:jc w:val="center"/>
              <w:rPr>
                <w:sz w:val="24"/>
                <w:szCs w:val="24"/>
              </w:rPr>
            </w:pPr>
            <w:r w:rsidRPr="00E659FD">
              <w:rPr>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47E349DD" w14:textId="77777777" w:rsidR="001C6CDC" w:rsidRPr="00E659FD" w:rsidRDefault="001C6CDC" w:rsidP="001C6CDC">
            <w:pPr>
              <w:spacing w:line="240" w:lineRule="auto"/>
              <w:jc w:val="center"/>
              <w:rPr>
                <w:sz w:val="24"/>
                <w:szCs w:val="24"/>
              </w:rPr>
            </w:pPr>
            <w:r w:rsidRPr="00E659FD">
              <w:rPr>
                <w:sz w:val="24"/>
                <w:szCs w:val="24"/>
              </w:rPr>
              <w:t>10,5</w:t>
            </w:r>
          </w:p>
        </w:tc>
        <w:tc>
          <w:tcPr>
            <w:tcW w:w="696" w:type="dxa"/>
            <w:tcBorders>
              <w:top w:val="nil"/>
              <w:left w:val="nil"/>
              <w:bottom w:val="single" w:sz="4" w:space="0" w:color="auto"/>
              <w:right w:val="single" w:sz="4" w:space="0" w:color="auto"/>
            </w:tcBorders>
            <w:shd w:val="clear" w:color="auto" w:fill="auto"/>
            <w:noWrap/>
            <w:vAlign w:val="center"/>
            <w:hideMark/>
          </w:tcPr>
          <w:p w14:paraId="7595825E" w14:textId="77777777" w:rsidR="001C6CDC" w:rsidRPr="00E659FD" w:rsidRDefault="001C6CDC" w:rsidP="001C6CDC">
            <w:pPr>
              <w:spacing w:line="240" w:lineRule="auto"/>
              <w:jc w:val="center"/>
              <w:rPr>
                <w:sz w:val="24"/>
                <w:szCs w:val="24"/>
              </w:rPr>
            </w:pPr>
            <w:r w:rsidRPr="00E659FD">
              <w:rPr>
                <w:sz w:val="24"/>
                <w:szCs w:val="24"/>
              </w:rPr>
              <w:t>28,9</w:t>
            </w:r>
          </w:p>
        </w:tc>
        <w:tc>
          <w:tcPr>
            <w:tcW w:w="696" w:type="dxa"/>
            <w:tcBorders>
              <w:top w:val="nil"/>
              <w:left w:val="nil"/>
              <w:bottom w:val="single" w:sz="4" w:space="0" w:color="auto"/>
              <w:right w:val="single" w:sz="4" w:space="0" w:color="auto"/>
            </w:tcBorders>
            <w:shd w:val="clear" w:color="auto" w:fill="auto"/>
            <w:noWrap/>
            <w:vAlign w:val="center"/>
            <w:hideMark/>
          </w:tcPr>
          <w:p w14:paraId="03B73D3F" w14:textId="77777777" w:rsidR="001C6CDC" w:rsidRPr="00E659FD" w:rsidRDefault="001C6CDC" w:rsidP="001C6CDC">
            <w:pPr>
              <w:spacing w:line="240" w:lineRule="auto"/>
              <w:jc w:val="center"/>
              <w:rPr>
                <w:sz w:val="24"/>
                <w:szCs w:val="24"/>
              </w:rPr>
            </w:pPr>
            <w:r w:rsidRPr="00E659FD">
              <w:rPr>
                <w:sz w:val="24"/>
                <w:szCs w:val="24"/>
              </w:rPr>
              <w:t>23,3</w:t>
            </w:r>
          </w:p>
        </w:tc>
        <w:tc>
          <w:tcPr>
            <w:tcW w:w="696" w:type="dxa"/>
            <w:tcBorders>
              <w:top w:val="nil"/>
              <w:left w:val="nil"/>
              <w:bottom w:val="single" w:sz="4" w:space="0" w:color="auto"/>
              <w:right w:val="single" w:sz="4" w:space="0" w:color="auto"/>
            </w:tcBorders>
            <w:shd w:val="clear" w:color="auto" w:fill="auto"/>
            <w:noWrap/>
            <w:vAlign w:val="center"/>
            <w:hideMark/>
          </w:tcPr>
          <w:p w14:paraId="27B55F59" w14:textId="77777777" w:rsidR="001C6CDC" w:rsidRPr="00E659FD" w:rsidRDefault="001C6CDC" w:rsidP="001C6CDC">
            <w:pPr>
              <w:spacing w:line="240" w:lineRule="auto"/>
              <w:jc w:val="center"/>
              <w:rPr>
                <w:sz w:val="24"/>
                <w:szCs w:val="24"/>
              </w:rPr>
            </w:pPr>
            <w:r w:rsidRPr="00E659FD">
              <w:rPr>
                <w:sz w:val="24"/>
                <w:szCs w:val="24"/>
              </w:rPr>
              <w:t>30,2</w:t>
            </w:r>
          </w:p>
        </w:tc>
        <w:tc>
          <w:tcPr>
            <w:tcW w:w="696" w:type="dxa"/>
            <w:tcBorders>
              <w:top w:val="nil"/>
              <w:left w:val="nil"/>
              <w:bottom w:val="single" w:sz="4" w:space="0" w:color="auto"/>
              <w:right w:val="single" w:sz="4" w:space="0" w:color="auto"/>
            </w:tcBorders>
            <w:shd w:val="clear" w:color="auto" w:fill="auto"/>
            <w:noWrap/>
            <w:vAlign w:val="center"/>
            <w:hideMark/>
          </w:tcPr>
          <w:p w14:paraId="74179B6A" w14:textId="77777777" w:rsidR="001C6CDC" w:rsidRPr="00E659FD" w:rsidRDefault="001C6CDC" w:rsidP="001C6CDC">
            <w:pPr>
              <w:spacing w:line="240" w:lineRule="auto"/>
              <w:jc w:val="center"/>
              <w:rPr>
                <w:sz w:val="24"/>
                <w:szCs w:val="24"/>
              </w:rPr>
            </w:pPr>
            <w:r w:rsidRPr="00E659FD">
              <w:rPr>
                <w:sz w:val="24"/>
                <w:szCs w:val="24"/>
              </w:rPr>
              <w:t>10,3</w:t>
            </w:r>
          </w:p>
        </w:tc>
        <w:tc>
          <w:tcPr>
            <w:tcW w:w="696" w:type="dxa"/>
            <w:tcBorders>
              <w:top w:val="nil"/>
              <w:left w:val="nil"/>
              <w:bottom w:val="single" w:sz="4" w:space="0" w:color="auto"/>
              <w:right w:val="single" w:sz="4" w:space="0" w:color="auto"/>
            </w:tcBorders>
            <w:shd w:val="clear" w:color="auto" w:fill="auto"/>
            <w:noWrap/>
            <w:vAlign w:val="center"/>
            <w:hideMark/>
          </w:tcPr>
          <w:p w14:paraId="48B239A7" w14:textId="77777777" w:rsidR="001C6CDC" w:rsidRPr="00E659FD" w:rsidRDefault="001C6CDC" w:rsidP="001C6CDC">
            <w:pPr>
              <w:spacing w:line="240" w:lineRule="auto"/>
              <w:jc w:val="center"/>
              <w:rPr>
                <w:sz w:val="24"/>
                <w:szCs w:val="24"/>
              </w:rPr>
            </w:pPr>
            <w:r w:rsidRPr="00E659FD">
              <w:rPr>
                <w:sz w:val="24"/>
                <w:szCs w:val="24"/>
              </w:rPr>
              <w:t>8,1</w:t>
            </w:r>
          </w:p>
        </w:tc>
      </w:tr>
      <w:tr w:rsidR="001C6CDC" w:rsidRPr="00E659FD" w14:paraId="05622D11" w14:textId="77777777" w:rsidTr="001C6CDC">
        <w:trPr>
          <w:trHeight w:val="180"/>
        </w:trPr>
        <w:tc>
          <w:tcPr>
            <w:tcW w:w="1588" w:type="dxa"/>
            <w:vMerge/>
            <w:tcBorders>
              <w:top w:val="nil"/>
              <w:left w:val="single" w:sz="4" w:space="0" w:color="auto"/>
              <w:bottom w:val="single" w:sz="4" w:space="0" w:color="auto"/>
              <w:right w:val="single" w:sz="4" w:space="0" w:color="auto"/>
            </w:tcBorders>
            <w:vAlign w:val="center"/>
            <w:hideMark/>
          </w:tcPr>
          <w:p w14:paraId="4665AB0E" w14:textId="77777777" w:rsidR="001C6CDC" w:rsidRPr="00E659FD" w:rsidRDefault="001C6CDC" w:rsidP="001C6CDC">
            <w:pPr>
              <w:spacing w:line="240" w:lineRule="auto"/>
              <w:jc w:val="left"/>
              <w:rPr>
                <w:sz w:val="24"/>
                <w:szCs w:val="24"/>
              </w:rPr>
            </w:pPr>
          </w:p>
        </w:tc>
        <w:tc>
          <w:tcPr>
            <w:tcW w:w="540" w:type="dxa"/>
            <w:tcBorders>
              <w:top w:val="nil"/>
              <w:left w:val="nil"/>
              <w:bottom w:val="single" w:sz="4" w:space="0" w:color="auto"/>
              <w:right w:val="single" w:sz="4" w:space="0" w:color="auto"/>
            </w:tcBorders>
            <w:shd w:val="clear" w:color="auto" w:fill="auto"/>
            <w:vAlign w:val="center"/>
            <w:hideMark/>
          </w:tcPr>
          <w:p w14:paraId="4560038A" w14:textId="77777777" w:rsidR="001C6CDC" w:rsidRPr="00E659FD" w:rsidRDefault="001C6CDC" w:rsidP="001C6CDC">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hideMark/>
          </w:tcPr>
          <w:p w14:paraId="0F749B9A" w14:textId="77777777" w:rsidR="001C6CDC" w:rsidRPr="00E659FD" w:rsidRDefault="001C6CDC" w:rsidP="001C6CDC">
            <w:pPr>
              <w:spacing w:line="240" w:lineRule="auto"/>
              <w:jc w:val="center"/>
              <w:rPr>
                <w:sz w:val="24"/>
                <w:szCs w:val="24"/>
              </w:rPr>
            </w:pPr>
            <w:r w:rsidRPr="00E659FD">
              <w:rPr>
                <w:sz w:val="24"/>
                <w:szCs w:val="24"/>
              </w:rPr>
              <w:t>-</w:t>
            </w:r>
          </w:p>
        </w:tc>
        <w:tc>
          <w:tcPr>
            <w:tcW w:w="696" w:type="dxa"/>
            <w:tcBorders>
              <w:top w:val="nil"/>
              <w:left w:val="nil"/>
              <w:bottom w:val="single" w:sz="4" w:space="0" w:color="auto"/>
              <w:right w:val="single" w:sz="4" w:space="0" w:color="auto"/>
            </w:tcBorders>
            <w:shd w:val="clear" w:color="auto" w:fill="auto"/>
            <w:noWrap/>
            <w:vAlign w:val="center"/>
            <w:hideMark/>
          </w:tcPr>
          <w:p w14:paraId="07822DF4" w14:textId="77777777" w:rsidR="001C6CDC" w:rsidRPr="00E659FD" w:rsidRDefault="001C6CDC" w:rsidP="001C6CDC">
            <w:pPr>
              <w:spacing w:line="240" w:lineRule="auto"/>
              <w:jc w:val="center"/>
              <w:rPr>
                <w:sz w:val="24"/>
                <w:szCs w:val="24"/>
              </w:rPr>
            </w:pPr>
            <w:r w:rsidRPr="00E659FD">
              <w:rPr>
                <w:sz w:val="24"/>
                <w:szCs w:val="24"/>
              </w:rPr>
              <w:t>7</w:t>
            </w:r>
          </w:p>
        </w:tc>
        <w:tc>
          <w:tcPr>
            <w:tcW w:w="696" w:type="dxa"/>
            <w:tcBorders>
              <w:top w:val="nil"/>
              <w:left w:val="nil"/>
              <w:bottom w:val="single" w:sz="4" w:space="0" w:color="auto"/>
              <w:right w:val="single" w:sz="4" w:space="0" w:color="auto"/>
            </w:tcBorders>
            <w:shd w:val="clear" w:color="auto" w:fill="auto"/>
            <w:noWrap/>
            <w:vAlign w:val="center"/>
            <w:hideMark/>
          </w:tcPr>
          <w:p w14:paraId="2829964D" w14:textId="77777777" w:rsidR="001C6CDC" w:rsidRPr="00E659FD" w:rsidRDefault="001C6CDC" w:rsidP="001C6CDC">
            <w:pPr>
              <w:spacing w:line="240" w:lineRule="auto"/>
              <w:jc w:val="center"/>
              <w:rPr>
                <w:sz w:val="24"/>
                <w:szCs w:val="24"/>
              </w:rPr>
            </w:pPr>
            <w:r w:rsidRPr="00E659FD">
              <w:rPr>
                <w:sz w:val="24"/>
                <w:szCs w:val="24"/>
              </w:rPr>
              <w:t>8,3</w:t>
            </w:r>
          </w:p>
        </w:tc>
        <w:tc>
          <w:tcPr>
            <w:tcW w:w="696" w:type="dxa"/>
            <w:tcBorders>
              <w:top w:val="nil"/>
              <w:left w:val="nil"/>
              <w:bottom w:val="single" w:sz="4" w:space="0" w:color="auto"/>
              <w:right w:val="single" w:sz="4" w:space="0" w:color="auto"/>
            </w:tcBorders>
            <w:shd w:val="clear" w:color="auto" w:fill="auto"/>
            <w:noWrap/>
            <w:vAlign w:val="center"/>
            <w:hideMark/>
          </w:tcPr>
          <w:p w14:paraId="5E77C556" w14:textId="77777777" w:rsidR="001C6CDC" w:rsidRPr="00E659FD" w:rsidRDefault="001C6CDC" w:rsidP="001C6CDC">
            <w:pPr>
              <w:spacing w:line="240" w:lineRule="auto"/>
              <w:jc w:val="center"/>
              <w:rPr>
                <w:sz w:val="24"/>
                <w:szCs w:val="24"/>
              </w:rPr>
            </w:pPr>
            <w:r w:rsidRPr="00E659FD">
              <w:rPr>
                <w:sz w:val="24"/>
                <w:szCs w:val="24"/>
              </w:rPr>
              <w:t>7,7</w:t>
            </w:r>
          </w:p>
        </w:tc>
        <w:tc>
          <w:tcPr>
            <w:tcW w:w="696" w:type="dxa"/>
            <w:tcBorders>
              <w:top w:val="nil"/>
              <w:left w:val="nil"/>
              <w:bottom w:val="single" w:sz="4" w:space="0" w:color="auto"/>
              <w:right w:val="single" w:sz="4" w:space="0" w:color="auto"/>
            </w:tcBorders>
            <w:shd w:val="clear" w:color="auto" w:fill="auto"/>
            <w:noWrap/>
            <w:vAlign w:val="center"/>
            <w:hideMark/>
          </w:tcPr>
          <w:p w14:paraId="33DA6B61" w14:textId="77777777" w:rsidR="001C6CDC" w:rsidRPr="00E659FD" w:rsidRDefault="001C6CDC" w:rsidP="001C6CDC">
            <w:pPr>
              <w:spacing w:line="240" w:lineRule="auto"/>
              <w:jc w:val="center"/>
              <w:rPr>
                <w:sz w:val="24"/>
                <w:szCs w:val="24"/>
              </w:rPr>
            </w:pPr>
            <w:r w:rsidRPr="00E659FD">
              <w:rPr>
                <w:sz w:val="24"/>
                <w:szCs w:val="24"/>
              </w:rPr>
              <w:t>9,2</w:t>
            </w:r>
          </w:p>
        </w:tc>
        <w:tc>
          <w:tcPr>
            <w:tcW w:w="696" w:type="dxa"/>
            <w:tcBorders>
              <w:top w:val="nil"/>
              <w:left w:val="nil"/>
              <w:bottom w:val="single" w:sz="4" w:space="0" w:color="auto"/>
              <w:right w:val="single" w:sz="4" w:space="0" w:color="auto"/>
            </w:tcBorders>
            <w:shd w:val="clear" w:color="auto" w:fill="auto"/>
            <w:noWrap/>
            <w:vAlign w:val="center"/>
            <w:hideMark/>
          </w:tcPr>
          <w:p w14:paraId="5D563ABC" w14:textId="77777777" w:rsidR="001C6CDC" w:rsidRPr="00E659FD" w:rsidRDefault="001C6CDC" w:rsidP="001C6CDC">
            <w:pPr>
              <w:spacing w:line="240" w:lineRule="auto"/>
              <w:jc w:val="center"/>
              <w:rPr>
                <w:sz w:val="24"/>
                <w:szCs w:val="24"/>
              </w:rPr>
            </w:pPr>
            <w:r w:rsidRPr="00E659FD">
              <w:rPr>
                <w:sz w:val="24"/>
                <w:szCs w:val="24"/>
              </w:rPr>
              <w:t>9,8</w:t>
            </w:r>
          </w:p>
        </w:tc>
        <w:tc>
          <w:tcPr>
            <w:tcW w:w="696" w:type="dxa"/>
            <w:tcBorders>
              <w:top w:val="nil"/>
              <w:left w:val="nil"/>
              <w:bottom w:val="single" w:sz="4" w:space="0" w:color="auto"/>
              <w:right w:val="single" w:sz="4" w:space="0" w:color="auto"/>
            </w:tcBorders>
            <w:shd w:val="clear" w:color="auto" w:fill="auto"/>
            <w:noWrap/>
            <w:vAlign w:val="center"/>
            <w:hideMark/>
          </w:tcPr>
          <w:p w14:paraId="5018179C" w14:textId="77777777" w:rsidR="001C6CDC" w:rsidRPr="00E659FD" w:rsidRDefault="001C6CDC" w:rsidP="001C6CDC">
            <w:pPr>
              <w:spacing w:line="240" w:lineRule="auto"/>
              <w:jc w:val="center"/>
              <w:rPr>
                <w:sz w:val="24"/>
                <w:szCs w:val="24"/>
              </w:rPr>
            </w:pPr>
            <w:r w:rsidRPr="00E659FD">
              <w:rPr>
                <w:sz w:val="24"/>
                <w:szCs w:val="24"/>
              </w:rPr>
              <w:t>11,5</w:t>
            </w:r>
          </w:p>
        </w:tc>
        <w:tc>
          <w:tcPr>
            <w:tcW w:w="696" w:type="dxa"/>
            <w:tcBorders>
              <w:top w:val="nil"/>
              <w:left w:val="nil"/>
              <w:bottom w:val="single" w:sz="4" w:space="0" w:color="auto"/>
              <w:right w:val="single" w:sz="4" w:space="0" w:color="auto"/>
            </w:tcBorders>
            <w:shd w:val="clear" w:color="auto" w:fill="auto"/>
            <w:noWrap/>
            <w:vAlign w:val="center"/>
            <w:hideMark/>
          </w:tcPr>
          <w:p w14:paraId="474EA94B" w14:textId="77777777" w:rsidR="001C6CDC" w:rsidRPr="00E659FD" w:rsidRDefault="001C6CDC" w:rsidP="001C6CDC">
            <w:pPr>
              <w:spacing w:line="240" w:lineRule="auto"/>
              <w:jc w:val="center"/>
              <w:rPr>
                <w:sz w:val="24"/>
                <w:szCs w:val="24"/>
              </w:rPr>
            </w:pPr>
            <w:r w:rsidRPr="00E659FD">
              <w:rPr>
                <w:sz w:val="24"/>
                <w:szCs w:val="24"/>
              </w:rPr>
              <w:t>14,2</w:t>
            </w:r>
          </w:p>
        </w:tc>
        <w:tc>
          <w:tcPr>
            <w:tcW w:w="696" w:type="dxa"/>
            <w:tcBorders>
              <w:top w:val="nil"/>
              <w:left w:val="nil"/>
              <w:bottom w:val="single" w:sz="4" w:space="0" w:color="auto"/>
              <w:right w:val="single" w:sz="4" w:space="0" w:color="auto"/>
            </w:tcBorders>
            <w:shd w:val="clear" w:color="auto" w:fill="auto"/>
            <w:noWrap/>
            <w:vAlign w:val="center"/>
            <w:hideMark/>
          </w:tcPr>
          <w:p w14:paraId="2FC1721F" w14:textId="77777777" w:rsidR="001C6CDC" w:rsidRPr="00E659FD" w:rsidRDefault="001C6CDC" w:rsidP="001C6CDC">
            <w:pPr>
              <w:spacing w:line="240" w:lineRule="auto"/>
              <w:jc w:val="center"/>
              <w:rPr>
                <w:sz w:val="24"/>
                <w:szCs w:val="24"/>
              </w:rPr>
            </w:pPr>
            <w:r w:rsidRPr="00E659FD">
              <w:rPr>
                <w:sz w:val="24"/>
                <w:szCs w:val="24"/>
              </w:rPr>
              <w:t>14,3</w:t>
            </w:r>
          </w:p>
        </w:tc>
        <w:tc>
          <w:tcPr>
            <w:tcW w:w="696" w:type="dxa"/>
            <w:tcBorders>
              <w:top w:val="nil"/>
              <w:left w:val="nil"/>
              <w:bottom w:val="single" w:sz="4" w:space="0" w:color="auto"/>
              <w:right w:val="single" w:sz="4" w:space="0" w:color="auto"/>
            </w:tcBorders>
            <w:shd w:val="clear" w:color="auto" w:fill="auto"/>
            <w:noWrap/>
            <w:vAlign w:val="center"/>
            <w:hideMark/>
          </w:tcPr>
          <w:p w14:paraId="2B43DADE" w14:textId="77777777" w:rsidR="001C6CDC" w:rsidRPr="00E659FD" w:rsidRDefault="001C6CDC" w:rsidP="001C6CDC">
            <w:pPr>
              <w:spacing w:line="240" w:lineRule="auto"/>
              <w:jc w:val="center"/>
              <w:rPr>
                <w:sz w:val="24"/>
                <w:szCs w:val="24"/>
              </w:rPr>
            </w:pPr>
            <w:r w:rsidRPr="00E659FD">
              <w:rPr>
                <w:sz w:val="24"/>
                <w:szCs w:val="24"/>
              </w:rPr>
              <w:t>14,9</w:t>
            </w:r>
          </w:p>
        </w:tc>
        <w:tc>
          <w:tcPr>
            <w:tcW w:w="696" w:type="dxa"/>
            <w:tcBorders>
              <w:top w:val="nil"/>
              <w:left w:val="nil"/>
              <w:bottom w:val="single" w:sz="4" w:space="0" w:color="auto"/>
              <w:right w:val="single" w:sz="4" w:space="0" w:color="auto"/>
            </w:tcBorders>
            <w:shd w:val="clear" w:color="auto" w:fill="auto"/>
            <w:noWrap/>
            <w:vAlign w:val="center"/>
            <w:hideMark/>
          </w:tcPr>
          <w:p w14:paraId="653034B0" w14:textId="77777777" w:rsidR="001C6CDC" w:rsidRPr="00E659FD" w:rsidRDefault="001C6CDC" w:rsidP="001C6CDC">
            <w:pPr>
              <w:spacing w:line="240" w:lineRule="auto"/>
              <w:jc w:val="center"/>
              <w:rPr>
                <w:sz w:val="24"/>
                <w:szCs w:val="24"/>
              </w:rPr>
            </w:pPr>
            <w:r w:rsidRPr="00E659FD">
              <w:rPr>
                <w:sz w:val="24"/>
                <w:szCs w:val="24"/>
              </w:rPr>
              <w:t> </w:t>
            </w:r>
          </w:p>
        </w:tc>
      </w:tr>
    </w:tbl>
    <w:p w14:paraId="22679296" w14:textId="77777777" w:rsidR="00193E45" w:rsidRPr="00E659FD" w:rsidRDefault="00193E45" w:rsidP="00D176DE">
      <w:pPr>
        <w:spacing w:line="240" w:lineRule="auto"/>
        <w:ind w:firstLine="709"/>
      </w:pPr>
    </w:p>
    <w:p w14:paraId="7A6F3AD0" w14:textId="77777777" w:rsidR="00C624E0" w:rsidRPr="00E659FD" w:rsidRDefault="00C624E0" w:rsidP="00D176DE">
      <w:pPr>
        <w:spacing w:line="240" w:lineRule="auto"/>
        <w:ind w:firstLine="709"/>
      </w:pPr>
      <w:r w:rsidRPr="00E659FD">
        <w:t xml:space="preserve">Доля больных с ЗНО визуальной локализации на I-II стадиях составляет: рак кожи – </w:t>
      </w:r>
      <w:r w:rsidR="004554C0" w:rsidRPr="00E659FD">
        <w:t>89,6</w:t>
      </w:r>
      <w:r w:rsidRPr="00E659FD">
        <w:t xml:space="preserve"> процента, рак молочной железы – </w:t>
      </w:r>
      <w:r w:rsidR="00CF7545" w:rsidRPr="00E659FD">
        <w:t>84,2</w:t>
      </w:r>
      <w:r w:rsidRPr="00E659FD">
        <w:t xml:space="preserve"> процента, рак шейки матки – </w:t>
      </w:r>
      <w:r w:rsidR="004554C0" w:rsidRPr="00E659FD">
        <w:t>78,3</w:t>
      </w:r>
      <w:r w:rsidRPr="00E659FD">
        <w:t xml:space="preserve"> </w:t>
      </w:r>
      <w:r w:rsidRPr="00E659FD">
        <w:lastRenderedPageBreak/>
        <w:t>процента</w:t>
      </w:r>
      <w:r w:rsidR="00CF7545" w:rsidRPr="00E659FD">
        <w:t xml:space="preserve">. </w:t>
      </w:r>
      <w:r w:rsidR="004554C0" w:rsidRPr="00E659FD">
        <w:t>Снижение показателя раннего выявления в 2020 году об</w:t>
      </w:r>
      <w:r w:rsidR="00CA5840" w:rsidRPr="00E659FD">
        <w:t>условлено с</w:t>
      </w:r>
      <w:r w:rsidR="00554E84" w:rsidRPr="00E659FD">
        <w:t xml:space="preserve"> огр</w:t>
      </w:r>
      <w:r w:rsidR="00554E84" w:rsidRPr="00E659FD">
        <w:t>а</w:t>
      </w:r>
      <w:r w:rsidR="00554E84" w:rsidRPr="00E659FD">
        <w:t xml:space="preserve">ничительными </w:t>
      </w:r>
      <w:r w:rsidR="00703658" w:rsidRPr="00E659FD">
        <w:t>мероприятиями</w:t>
      </w:r>
      <w:r w:rsidR="004554C0" w:rsidRPr="00E659FD">
        <w:t xml:space="preserve"> по распространению новой коронавирусной инфе</w:t>
      </w:r>
      <w:r w:rsidR="004554C0" w:rsidRPr="00E659FD">
        <w:t>к</w:t>
      </w:r>
      <w:r w:rsidR="004554C0" w:rsidRPr="00E659FD">
        <w:t xml:space="preserve">ции. В республике с 29 марта по </w:t>
      </w:r>
      <w:r w:rsidR="00554E84" w:rsidRPr="00E659FD">
        <w:t xml:space="preserve">01 </w:t>
      </w:r>
      <w:r w:rsidR="004554C0" w:rsidRPr="00E659FD">
        <w:t>сентябр</w:t>
      </w:r>
      <w:r w:rsidR="00554E84" w:rsidRPr="00E659FD">
        <w:t>я</w:t>
      </w:r>
      <w:r w:rsidR="004554C0" w:rsidRPr="00E659FD">
        <w:t xml:space="preserve"> 2020 года </w:t>
      </w:r>
      <w:r w:rsidR="00554E84" w:rsidRPr="00E659FD">
        <w:t>полностью было приост</w:t>
      </w:r>
      <w:r w:rsidR="00554E84" w:rsidRPr="00E659FD">
        <w:t>а</w:t>
      </w:r>
      <w:r w:rsidR="00554E84" w:rsidRPr="00E659FD">
        <w:t>новлено проведение диспансеризации и профилактических осмотров.</w:t>
      </w:r>
    </w:p>
    <w:p w14:paraId="183031DB" w14:textId="00C3ADC6" w:rsidR="00554E84" w:rsidRPr="00E659FD" w:rsidRDefault="00554E84" w:rsidP="00D176DE">
      <w:pPr>
        <w:spacing w:line="240" w:lineRule="auto"/>
        <w:ind w:firstLine="709"/>
        <w:rPr>
          <w:b/>
          <w:szCs w:val="28"/>
        </w:rPr>
      </w:pPr>
      <w:r w:rsidRPr="00E659FD">
        <w:rPr>
          <w:szCs w:val="28"/>
        </w:rPr>
        <w:t>Выявление рака легкого на ранних стадиях страдает в связи с низкой обесп</w:t>
      </w:r>
      <w:r w:rsidRPr="00E659FD">
        <w:rPr>
          <w:szCs w:val="28"/>
        </w:rPr>
        <w:t>е</w:t>
      </w:r>
      <w:r w:rsidRPr="00E659FD">
        <w:rPr>
          <w:szCs w:val="28"/>
        </w:rPr>
        <w:t>ченностью бронхоскопами, низкой информативностью флюорографии. За 2020 год в республику поступило 3 но</w:t>
      </w:r>
      <w:r w:rsidR="00D62CB1">
        <w:rPr>
          <w:szCs w:val="28"/>
        </w:rPr>
        <w:t>вых компьютерного томографа</w:t>
      </w:r>
      <w:r w:rsidR="00CD7BDC" w:rsidRPr="00E659FD">
        <w:rPr>
          <w:szCs w:val="28"/>
        </w:rPr>
        <w:t>, в том числе</w:t>
      </w:r>
      <w:r w:rsidR="00D62CB1">
        <w:rPr>
          <w:szCs w:val="28"/>
        </w:rPr>
        <w:t xml:space="preserve"> 1 единица</w:t>
      </w:r>
      <w:r w:rsidRPr="00E659FD">
        <w:rPr>
          <w:szCs w:val="28"/>
        </w:rPr>
        <w:t xml:space="preserve"> в ГБУЗ «Ресонкодиспансер». В связи с</w:t>
      </w:r>
      <w:r w:rsidR="00D62CB1">
        <w:rPr>
          <w:szCs w:val="28"/>
        </w:rPr>
        <w:t xml:space="preserve"> поступлением новых компьютерных томогр</w:t>
      </w:r>
      <w:r w:rsidR="00D62CB1">
        <w:rPr>
          <w:szCs w:val="28"/>
        </w:rPr>
        <w:t>а</w:t>
      </w:r>
      <w:r w:rsidR="00D62CB1">
        <w:rPr>
          <w:szCs w:val="28"/>
        </w:rPr>
        <w:t xml:space="preserve">фов </w:t>
      </w:r>
      <w:r w:rsidRPr="00E659FD">
        <w:rPr>
          <w:szCs w:val="28"/>
        </w:rPr>
        <w:t xml:space="preserve"> изменена маршрутизация пациентов для проведения исследований и в посл</w:t>
      </w:r>
      <w:r w:rsidRPr="00E659FD">
        <w:rPr>
          <w:szCs w:val="28"/>
        </w:rPr>
        <w:t>е</w:t>
      </w:r>
      <w:r w:rsidRPr="00E659FD">
        <w:rPr>
          <w:szCs w:val="28"/>
        </w:rPr>
        <w:t>дующие годы ожидаются увеличение числа выявленных ЗНО легких.</w:t>
      </w:r>
    </w:p>
    <w:p w14:paraId="0BF54E71" w14:textId="77777777" w:rsidR="00C624E0" w:rsidRPr="00E659FD" w:rsidRDefault="00C624E0" w:rsidP="00D176DE">
      <w:pPr>
        <w:spacing w:line="240" w:lineRule="auto"/>
        <w:rPr>
          <w:b/>
          <w:szCs w:val="28"/>
        </w:rPr>
      </w:pPr>
    </w:p>
    <w:p w14:paraId="5CCEFB26" w14:textId="77777777" w:rsidR="00C624E0" w:rsidRPr="00E659FD" w:rsidRDefault="00C624E0" w:rsidP="00D176DE">
      <w:pPr>
        <w:spacing w:line="240" w:lineRule="auto"/>
        <w:jc w:val="center"/>
        <w:rPr>
          <w:szCs w:val="28"/>
        </w:rPr>
      </w:pPr>
      <w:r w:rsidRPr="00E659FD">
        <w:rPr>
          <w:szCs w:val="28"/>
        </w:rPr>
        <w:t xml:space="preserve">Показатель раннего выявления (на </w:t>
      </w:r>
      <w:r w:rsidRPr="00E659FD">
        <w:rPr>
          <w:szCs w:val="28"/>
          <w:lang w:val="en-US"/>
        </w:rPr>
        <w:t>I</w:t>
      </w:r>
      <w:r w:rsidRPr="00E659FD">
        <w:rPr>
          <w:szCs w:val="28"/>
        </w:rPr>
        <w:t>-</w:t>
      </w:r>
      <w:r w:rsidRPr="00E659FD">
        <w:rPr>
          <w:szCs w:val="28"/>
          <w:lang w:val="en-US"/>
        </w:rPr>
        <w:t>II</w:t>
      </w:r>
      <w:r w:rsidRPr="00E659FD">
        <w:rPr>
          <w:szCs w:val="28"/>
        </w:rPr>
        <w:t xml:space="preserve"> стадиях) в динамике</w:t>
      </w:r>
    </w:p>
    <w:p w14:paraId="0B85C031" w14:textId="6732BE79" w:rsidR="00C624E0" w:rsidRPr="00E659FD" w:rsidRDefault="00C624E0" w:rsidP="00D176DE">
      <w:pPr>
        <w:spacing w:line="240" w:lineRule="auto"/>
        <w:jc w:val="center"/>
        <w:rPr>
          <w:szCs w:val="28"/>
        </w:rPr>
      </w:pPr>
      <w:r w:rsidRPr="00E659FD">
        <w:rPr>
          <w:szCs w:val="28"/>
        </w:rPr>
        <w:t>с 201</w:t>
      </w:r>
      <w:r w:rsidR="002264F3">
        <w:rPr>
          <w:szCs w:val="28"/>
        </w:rPr>
        <w:t>0</w:t>
      </w:r>
      <w:r w:rsidRPr="00E659FD">
        <w:rPr>
          <w:szCs w:val="28"/>
        </w:rPr>
        <w:t xml:space="preserve"> по 20</w:t>
      </w:r>
      <w:r w:rsidR="002264F3">
        <w:rPr>
          <w:szCs w:val="28"/>
        </w:rPr>
        <w:t>20</w:t>
      </w:r>
      <w:r w:rsidRPr="00E659FD">
        <w:rPr>
          <w:szCs w:val="28"/>
        </w:rPr>
        <w:t xml:space="preserve"> года в разрезе районов Республики Тыва, </w:t>
      </w:r>
      <w:r w:rsidR="00D62CB1">
        <w:rPr>
          <w:szCs w:val="28"/>
        </w:rPr>
        <w:t>в процентах</w:t>
      </w:r>
    </w:p>
    <w:p w14:paraId="252AD40C" w14:textId="77777777" w:rsidR="00C624E0" w:rsidRPr="00E659FD" w:rsidRDefault="00C624E0" w:rsidP="00D176DE">
      <w:pPr>
        <w:spacing w:line="240" w:lineRule="auto"/>
        <w:jc w:val="center"/>
        <w:rPr>
          <w:b/>
          <w:szCs w:val="28"/>
        </w:rPr>
      </w:pPr>
    </w:p>
    <w:p w14:paraId="77158555" w14:textId="77777777" w:rsidR="00C624E0" w:rsidRPr="00E659FD" w:rsidRDefault="00CD7BDC" w:rsidP="00D176DE">
      <w:pPr>
        <w:pStyle w:val="formattext"/>
        <w:shd w:val="clear" w:color="auto" w:fill="FFFFFF"/>
        <w:tabs>
          <w:tab w:val="left" w:pos="426"/>
          <w:tab w:val="left" w:pos="709"/>
        </w:tabs>
        <w:spacing w:before="0" w:beforeAutospacing="0" w:after="0" w:afterAutospacing="0"/>
        <w:ind w:firstLine="851"/>
        <w:jc w:val="right"/>
      </w:pPr>
      <w:r w:rsidRPr="00E659FD">
        <w:t>Таблица 5</w:t>
      </w:r>
    </w:p>
    <w:tbl>
      <w:tblPr>
        <w:tblW w:w="9997" w:type="dxa"/>
        <w:tblInd w:w="-463" w:type="dxa"/>
        <w:tblLook w:val="04A0" w:firstRow="1" w:lastRow="0" w:firstColumn="1" w:lastColumn="0" w:noHBand="0" w:noVBand="1"/>
      </w:tblPr>
      <w:tblGrid>
        <w:gridCol w:w="2301"/>
        <w:gridCol w:w="709"/>
        <w:gridCol w:w="837"/>
        <w:gridCol w:w="847"/>
        <w:gridCol w:w="717"/>
        <w:gridCol w:w="756"/>
        <w:gridCol w:w="812"/>
        <w:gridCol w:w="709"/>
        <w:gridCol w:w="992"/>
        <w:gridCol w:w="661"/>
        <w:gridCol w:w="656"/>
      </w:tblGrid>
      <w:tr w:rsidR="001C6CDC" w:rsidRPr="00E659FD" w14:paraId="28792067" w14:textId="77777777" w:rsidTr="003F6773">
        <w:trPr>
          <w:trHeight w:val="300"/>
        </w:trPr>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8F7D5" w14:textId="77777777" w:rsidR="001C6CDC" w:rsidRPr="00E659FD" w:rsidRDefault="001C6CDC" w:rsidP="00D176DE">
            <w:pPr>
              <w:spacing w:line="240" w:lineRule="auto"/>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hideMark/>
          </w:tcPr>
          <w:p w14:paraId="603853DC" w14:textId="77777777" w:rsidR="001C6CDC" w:rsidRPr="00E659FD" w:rsidRDefault="001C6CDC" w:rsidP="00D176DE">
            <w:pPr>
              <w:jc w:val="center"/>
              <w:rPr>
                <w:sz w:val="22"/>
                <w:szCs w:val="22"/>
              </w:rPr>
            </w:pPr>
            <w:r w:rsidRPr="00E659FD">
              <w:rPr>
                <w:sz w:val="22"/>
                <w:szCs w:val="22"/>
              </w:rPr>
              <w:t>2011 г.</w:t>
            </w:r>
          </w:p>
        </w:tc>
        <w:tc>
          <w:tcPr>
            <w:tcW w:w="837" w:type="dxa"/>
            <w:tcBorders>
              <w:top w:val="single" w:sz="4" w:space="0" w:color="auto"/>
              <w:left w:val="nil"/>
              <w:bottom w:val="single" w:sz="4" w:space="0" w:color="auto"/>
              <w:right w:val="single" w:sz="4" w:space="0" w:color="auto"/>
            </w:tcBorders>
            <w:shd w:val="clear" w:color="auto" w:fill="auto"/>
            <w:hideMark/>
          </w:tcPr>
          <w:p w14:paraId="6BF60293" w14:textId="77777777" w:rsidR="001C6CDC" w:rsidRPr="00E659FD" w:rsidRDefault="001C6CDC" w:rsidP="00D176DE">
            <w:pPr>
              <w:jc w:val="center"/>
              <w:rPr>
                <w:sz w:val="22"/>
                <w:szCs w:val="22"/>
              </w:rPr>
            </w:pPr>
            <w:r w:rsidRPr="00E659FD">
              <w:rPr>
                <w:sz w:val="22"/>
                <w:szCs w:val="22"/>
              </w:rPr>
              <w:t>2012 г.</w:t>
            </w:r>
          </w:p>
        </w:tc>
        <w:tc>
          <w:tcPr>
            <w:tcW w:w="847" w:type="dxa"/>
            <w:tcBorders>
              <w:top w:val="single" w:sz="4" w:space="0" w:color="auto"/>
              <w:left w:val="nil"/>
              <w:bottom w:val="single" w:sz="4" w:space="0" w:color="auto"/>
              <w:right w:val="single" w:sz="4" w:space="0" w:color="auto"/>
            </w:tcBorders>
            <w:shd w:val="clear" w:color="auto" w:fill="auto"/>
            <w:noWrap/>
            <w:hideMark/>
          </w:tcPr>
          <w:p w14:paraId="57CDB192" w14:textId="77777777" w:rsidR="001C6CDC" w:rsidRPr="00E659FD" w:rsidRDefault="001C6CDC" w:rsidP="00D176DE">
            <w:pPr>
              <w:jc w:val="center"/>
              <w:rPr>
                <w:sz w:val="22"/>
                <w:szCs w:val="22"/>
              </w:rPr>
            </w:pPr>
            <w:r w:rsidRPr="00E659FD">
              <w:rPr>
                <w:sz w:val="22"/>
                <w:szCs w:val="22"/>
              </w:rPr>
              <w:t>2013 г.</w:t>
            </w:r>
          </w:p>
        </w:tc>
        <w:tc>
          <w:tcPr>
            <w:tcW w:w="717" w:type="dxa"/>
            <w:tcBorders>
              <w:top w:val="single" w:sz="4" w:space="0" w:color="auto"/>
              <w:left w:val="nil"/>
              <w:bottom w:val="single" w:sz="4" w:space="0" w:color="auto"/>
              <w:right w:val="nil"/>
            </w:tcBorders>
            <w:shd w:val="clear" w:color="auto" w:fill="auto"/>
            <w:noWrap/>
            <w:hideMark/>
          </w:tcPr>
          <w:p w14:paraId="092204BC" w14:textId="77777777" w:rsidR="001C6CDC" w:rsidRPr="00E659FD" w:rsidRDefault="001C6CDC" w:rsidP="00D176DE">
            <w:pPr>
              <w:jc w:val="center"/>
              <w:rPr>
                <w:sz w:val="22"/>
                <w:szCs w:val="22"/>
              </w:rPr>
            </w:pPr>
            <w:r w:rsidRPr="00E659FD">
              <w:rPr>
                <w:sz w:val="22"/>
                <w:szCs w:val="22"/>
              </w:rPr>
              <w:t>2014 г.</w:t>
            </w:r>
          </w:p>
        </w:tc>
        <w:tc>
          <w:tcPr>
            <w:tcW w:w="756" w:type="dxa"/>
            <w:tcBorders>
              <w:top w:val="single" w:sz="4" w:space="0" w:color="auto"/>
              <w:left w:val="single" w:sz="4" w:space="0" w:color="auto"/>
              <w:bottom w:val="single" w:sz="4" w:space="0" w:color="auto"/>
              <w:right w:val="nil"/>
            </w:tcBorders>
            <w:shd w:val="clear" w:color="auto" w:fill="auto"/>
            <w:noWrap/>
            <w:hideMark/>
          </w:tcPr>
          <w:p w14:paraId="791C59D7" w14:textId="77777777" w:rsidR="001C6CDC" w:rsidRPr="00E659FD" w:rsidRDefault="001C6CDC" w:rsidP="00D176DE">
            <w:pPr>
              <w:jc w:val="center"/>
              <w:rPr>
                <w:sz w:val="22"/>
                <w:szCs w:val="22"/>
              </w:rPr>
            </w:pPr>
            <w:r w:rsidRPr="00E659FD">
              <w:rPr>
                <w:sz w:val="22"/>
                <w:szCs w:val="22"/>
              </w:rPr>
              <w:t>2015 г.</w:t>
            </w:r>
          </w:p>
        </w:tc>
        <w:tc>
          <w:tcPr>
            <w:tcW w:w="812" w:type="dxa"/>
            <w:tcBorders>
              <w:top w:val="single" w:sz="4" w:space="0" w:color="auto"/>
              <w:left w:val="single" w:sz="4" w:space="0" w:color="auto"/>
              <w:bottom w:val="single" w:sz="4" w:space="0" w:color="auto"/>
              <w:right w:val="nil"/>
            </w:tcBorders>
            <w:shd w:val="clear" w:color="auto" w:fill="auto"/>
            <w:noWrap/>
            <w:hideMark/>
          </w:tcPr>
          <w:p w14:paraId="4FAF7A20" w14:textId="77777777" w:rsidR="001C6CDC" w:rsidRPr="00E659FD" w:rsidRDefault="001C6CDC" w:rsidP="00D176DE">
            <w:pPr>
              <w:jc w:val="center"/>
              <w:rPr>
                <w:sz w:val="22"/>
                <w:szCs w:val="22"/>
              </w:rPr>
            </w:pPr>
            <w:r w:rsidRPr="00E659FD">
              <w:rPr>
                <w:sz w:val="22"/>
                <w:szCs w:val="22"/>
              </w:rPr>
              <w:t>2016 г.</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9ED028E" w14:textId="77777777" w:rsidR="001C6CDC" w:rsidRPr="00E659FD" w:rsidRDefault="001C6CDC" w:rsidP="00D176DE">
            <w:pPr>
              <w:jc w:val="center"/>
              <w:rPr>
                <w:sz w:val="22"/>
                <w:szCs w:val="22"/>
              </w:rPr>
            </w:pPr>
            <w:r w:rsidRPr="00E659FD">
              <w:rPr>
                <w:sz w:val="22"/>
                <w:szCs w:val="22"/>
              </w:rPr>
              <w:t>2017 г.</w:t>
            </w:r>
          </w:p>
        </w:tc>
        <w:tc>
          <w:tcPr>
            <w:tcW w:w="992" w:type="dxa"/>
            <w:tcBorders>
              <w:top w:val="single" w:sz="4" w:space="0" w:color="auto"/>
              <w:left w:val="nil"/>
              <w:bottom w:val="single" w:sz="4" w:space="0" w:color="auto"/>
              <w:right w:val="single" w:sz="4" w:space="0" w:color="auto"/>
            </w:tcBorders>
            <w:shd w:val="clear" w:color="auto" w:fill="auto"/>
            <w:noWrap/>
            <w:hideMark/>
          </w:tcPr>
          <w:p w14:paraId="3487CEC3" w14:textId="77777777" w:rsidR="001C6CDC" w:rsidRPr="00E659FD" w:rsidRDefault="001C6CDC" w:rsidP="00D176DE">
            <w:pPr>
              <w:jc w:val="center"/>
              <w:rPr>
                <w:sz w:val="22"/>
                <w:szCs w:val="22"/>
              </w:rPr>
            </w:pPr>
            <w:r w:rsidRPr="00E659FD">
              <w:rPr>
                <w:sz w:val="22"/>
                <w:szCs w:val="22"/>
              </w:rPr>
              <w:t>2018 г.</w:t>
            </w:r>
          </w:p>
        </w:tc>
        <w:tc>
          <w:tcPr>
            <w:tcW w:w="661" w:type="dxa"/>
            <w:tcBorders>
              <w:top w:val="single" w:sz="4" w:space="0" w:color="auto"/>
              <w:left w:val="nil"/>
              <w:bottom w:val="single" w:sz="4" w:space="0" w:color="auto"/>
              <w:right w:val="single" w:sz="4" w:space="0" w:color="auto"/>
            </w:tcBorders>
            <w:shd w:val="clear" w:color="auto" w:fill="auto"/>
            <w:noWrap/>
            <w:hideMark/>
          </w:tcPr>
          <w:p w14:paraId="5913EC20" w14:textId="77777777" w:rsidR="001C6CDC" w:rsidRPr="00E659FD" w:rsidRDefault="001C6CDC" w:rsidP="00D176DE">
            <w:pPr>
              <w:jc w:val="center"/>
              <w:rPr>
                <w:sz w:val="22"/>
                <w:szCs w:val="22"/>
              </w:rPr>
            </w:pPr>
            <w:r w:rsidRPr="00E659FD">
              <w:rPr>
                <w:sz w:val="22"/>
                <w:szCs w:val="22"/>
              </w:rPr>
              <w:t>2019</w:t>
            </w:r>
            <w:r>
              <w:rPr>
                <w:sz w:val="22"/>
                <w:szCs w:val="22"/>
              </w:rPr>
              <w:t xml:space="preserve"> </w:t>
            </w:r>
            <w:r w:rsidRPr="00E659FD">
              <w:rPr>
                <w:sz w:val="22"/>
                <w:szCs w:val="22"/>
              </w:rPr>
              <w:t>г.</w:t>
            </w:r>
          </w:p>
        </w:tc>
        <w:tc>
          <w:tcPr>
            <w:tcW w:w="656" w:type="dxa"/>
            <w:tcBorders>
              <w:top w:val="single" w:sz="4" w:space="0" w:color="auto"/>
              <w:left w:val="nil"/>
              <w:bottom w:val="single" w:sz="4" w:space="0" w:color="auto"/>
              <w:right w:val="single" w:sz="4" w:space="0" w:color="auto"/>
            </w:tcBorders>
          </w:tcPr>
          <w:p w14:paraId="6C5666EE" w14:textId="77777777" w:rsidR="001C6CDC" w:rsidRDefault="001C6CDC" w:rsidP="00D176DE">
            <w:pPr>
              <w:jc w:val="center"/>
              <w:rPr>
                <w:sz w:val="22"/>
                <w:szCs w:val="22"/>
              </w:rPr>
            </w:pPr>
            <w:r>
              <w:rPr>
                <w:sz w:val="22"/>
                <w:szCs w:val="22"/>
              </w:rPr>
              <w:t>2020</w:t>
            </w:r>
          </w:p>
          <w:p w14:paraId="49B7BA76" w14:textId="77777777" w:rsidR="001C6CDC" w:rsidRPr="00E659FD" w:rsidRDefault="001C6CDC" w:rsidP="00D176DE">
            <w:pPr>
              <w:jc w:val="center"/>
              <w:rPr>
                <w:sz w:val="22"/>
                <w:szCs w:val="22"/>
              </w:rPr>
            </w:pPr>
            <w:r>
              <w:rPr>
                <w:sz w:val="22"/>
                <w:szCs w:val="22"/>
              </w:rPr>
              <w:t>г.</w:t>
            </w:r>
          </w:p>
        </w:tc>
      </w:tr>
      <w:tr w:rsidR="001C6CDC" w:rsidRPr="00E659FD" w14:paraId="3313714E" w14:textId="77777777" w:rsidTr="003F6773">
        <w:trPr>
          <w:trHeight w:val="300"/>
        </w:trPr>
        <w:tc>
          <w:tcPr>
            <w:tcW w:w="2301" w:type="dxa"/>
            <w:tcBorders>
              <w:top w:val="nil"/>
              <w:left w:val="single" w:sz="4" w:space="0" w:color="auto"/>
              <w:bottom w:val="nil"/>
              <w:right w:val="single" w:sz="4" w:space="0" w:color="auto"/>
            </w:tcBorders>
            <w:shd w:val="clear" w:color="auto" w:fill="auto"/>
            <w:noWrap/>
            <w:vAlign w:val="center"/>
            <w:hideMark/>
          </w:tcPr>
          <w:p w14:paraId="49DCD999" w14:textId="77777777" w:rsidR="001C6CDC" w:rsidRPr="002264F3" w:rsidRDefault="001C6CDC" w:rsidP="001C6CDC">
            <w:pPr>
              <w:spacing w:line="240" w:lineRule="auto"/>
              <w:jc w:val="left"/>
              <w:rPr>
                <w:bCs/>
                <w:sz w:val="24"/>
                <w:szCs w:val="24"/>
              </w:rPr>
            </w:pPr>
            <w:r w:rsidRPr="002264F3">
              <w:rPr>
                <w:bCs/>
                <w:sz w:val="24"/>
                <w:szCs w:val="24"/>
              </w:rPr>
              <w:t>Республика</w:t>
            </w:r>
          </w:p>
          <w:p w14:paraId="389495AE" w14:textId="77777777" w:rsidR="001C6CDC" w:rsidRPr="00E659FD" w:rsidRDefault="001C6CDC" w:rsidP="001C6CDC">
            <w:pPr>
              <w:spacing w:line="240" w:lineRule="auto"/>
              <w:jc w:val="left"/>
              <w:rPr>
                <w:b/>
                <w:bCs/>
                <w:sz w:val="24"/>
                <w:szCs w:val="24"/>
              </w:rPr>
            </w:pPr>
            <w:r w:rsidRPr="002264F3">
              <w:rPr>
                <w:bCs/>
                <w:sz w:val="24"/>
                <w:szCs w:val="24"/>
              </w:rPr>
              <w:t>Тыва</w:t>
            </w:r>
          </w:p>
        </w:tc>
        <w:tc>
          <w:tcPr>
            <w:tcW w:w="709" w:type="dxa"/>
            <w:tcBorders>
              <w:top w:val="nil"/>
              <w:left w:val="nil"/>
              <w:bottom w:val="nil"/>
              <w:right w:val="single" w:sz="4" w:space="0" w:color="auto"/>
            </w:tcBorders>
            <w:shd w:val="clear" w:color="auto" w:fill="auto"/>
            <w:noWrap/>
            <w:hideMark/>
          </w:tcPr>
          <w:p w14:paraId="373EF88C" w14:textId="77777777" w:rsidR="001C6CDC" w:rsidRPr="00E659FD" w:rsidRDefault="001C6CDC" w:rsidP="00D176DE">
            <w:pPr>
              <w:jc w:val="center"/>
              <w:rPr>
                <w:sz w:val="24"/>
                <w:szCs w:val="24"/>
              </w:rPr>
            </w:pPr>
            <w:r w:rsidRPr="00E659FD">
              <w:rPr>
                <w:sz w:val="24"/>
                <w:szCs w:val="24"/>
              </w:rPr>
              <w:t>37,2</w:t>
            </w:r>
          </w:p>
        </w:tc>
        <w:tc>
          <w:tcPr>
            <w:tcW w:w="837" w:type="dxa"/>
            <w:tcBorders>
              <w:top w:val="nil"/>
              <w:left w:val="nil"/>
              <w:bottom w:val="nil"/>
              <w:right w:val="single" w:sz="4" w:space="0" w:color="auto"/>
            </w:tcBorders>
            <w:shd w:val="clear" w:color="auto" w:fill="auto"/>
            <w:noWrap/>
            <w:hideMark/>
          </w:tcPr>
          <w:p w14:paraId="05D1DF84" w14:textId="77777777" w:rsidR="001C6CDC" w:rsidRPr="00E659FD" w:rsidRDefault="001C6CDC" w:rsidP="00D176DE">
            <w:pPr>
              <w:jc w:val="center"/>
              <w:rPr>
                <w:sz w:val="24"/>
                <w:szCs w:val="24"/>
              </w:rPr>
            </w:pPr>
            <w:r w:rsidRPr="00E659FD">
              <w:rPr>
                <w:sz w:val="24"/>
                <w:szCs w:val="24"/>
              </w:rPr>
              <w:t>35,2</w:t>
            </w:r>
          </w:p>
        </w:tc>
        <w:tc>
          <w:tcPr>
            <w:tcW w:w="847" w:type="dxa"/>
            <w:tcBorders>
              <w:top w:val="nil"/>
              <w:left w:val="nil"/>
              <w:bottom w:val="single" w:sz="4" w:space="0" w:color="auto"/>
              <w:right w:val="single" w:sz="4" w:space="0" w:color="auto"/>
            </w:tcBorders>
            <w:shd w:val="clear" w:color="auto" w:fill="auto"/>
            <w:noWrap/>
            <w:hideMark/>
          </w:tcPr>
          <w:p w14:paraId="5F787775" w14:textId="77777777" w:rsidR="001C6CDC" w:rsidRPr="00E659FD" w:rsidRDefault="001C6CDC" w:rsidP="00D176DE">
            <w:pPr>
              <w:jc w:val="center"/>
              <w:rPr>
                <w:sz w:val="24"/>
                <w:szCs w:val="24"/>
              </w:rPr>
            </w:pPr>
            <w:r w:rsidRPr="00E659FD">
              <w:rPr>
                <w:sz w:val="24"/>
                <w:szCs w:val="24"/>
              </w:rPr>
              <w:t>40,7</w:t>
            </w:r>
          </w:p>
        </w:tc>
        <w:tc>
          <w:tcPr>
            <w:tcW w:w="717" w:type="dxa"/>
            <w:tcBorders>
              <w:top w:val="nil"/>
              <w:left w:val="nil"/>
              <w:bottom w:val="single" w:sz="4" w:space="0" w:color="auto"/>
              <w:right w:val="nil"/>
            </w:tcBorders>
            <w:shd w:val="clear" w:color="auto" w:fill="auto"/>
            <w:noWrap/>
            <w:hideMark/>
          </w:tcPr>
          <w:p w14:paraId="2B8BBFA9" w14:textId="77777777" w:rsidR="001C6CDC" w:rsidRPr="00E659FD" w:rsidRDefault="001C6CDC" w:rsidP="00D176DE">
            <w:pPr>
              <w:jc w:val="center"/>
              <w:rPr>
                <w:sz w:val="24"/>
                <w:szCs w:val="24"/>
              </w:rPr>
            </w:pPr>
            <w:r w:rsidRPr="00E659FD">
              <w:rPr>
                <w:sz w:val="24"/>
                <w:szCs w:val="24"/>
              </w:rPr>
              <w:t>36</w:t>
            </w:r>
          </w:p>
        </w:tc>
        <w:tc>
          <w:tcPr>
            <w:tcW w:w="756" w:type="dxa"/>
            <w:tcBorders>
              <w:top w:val="nil"/>
              <w:left w:val="single" w:sz="4" w:space="0" w:color="auto"/>
              <w:bottom w:val="single" w:sz="4" w:space="0" w:color="auto"/>
              <w:right w:val="nil"/>
            </w:tcBorders>
            <w:shd w:val="clear" w:color="auto" w:fill="auto"/>
            <w:noWrap/>
            <w:hideMark/>
          </w:tcPr>
          <w:p w14:paraId="2B448F69" w14:textId="77777777" w:rsidR="001C6CDC" w:rsidRPr="00E659FD" w:rsidRDefault="001C6CDC" w:rsidP="00D176DE">
            <w:pPr>
              <w:jc w:val="center"/>
              <w:rPr>
                <w:sz w:val="24"/>
                <w:szCs w:val="24"/>
              </w:rPr>
            </w:pPr>
            <w:r w:rsidRPr="00E659FD">
              <w:rPr>
                <w:sz w:val="24"/>
                <w:szCs w:val="24"/>
              </w:rPr>
              <w:t>43,7</w:t>
            </w:r>
          </w:p>
        </w:tc>
        <w:tc>
          <w:tcPr>
            <w:tcW w:w="812" w:type="dxa"/>
            <w:tcBorders>
              <w:top w:val="nil"/>
              <w:left w:val="single" w:sz="4" w:space="0" w:color="auto"/>
              <w:bottom w:val="single" w:sz="4" w:space="0" w:color="auto"/>
              <w:right w:val="nil"/>
            </w:tcBorders>
            <w:shd w:val="clear" w:color="auto" w:fill="auto"/>
            <w:noWrap/>
            <w:hideMark/>
          </w:tcPr>
          <w:p w14:paraId="003E80E5" w14:textId="77777777" w:rsidR="001C6CDC" w:rsidRPr="00E659FD" w:rsidRDefault="001C6CDC" w:rsidP="00D176DE">
            <w:pPr>
              <w:jc w:val="center"/>
              <w:rPr>
                <w:sz w:val="24"/>
                <w:szCs w:val="24"/>
              </w:rPr>
            </w:pPr>
            <w:r w:rsidRPr="00E659FD">
              <w:rPr>
                <w:sz w:val="24"/>
                <w:szCs w:val="24"/>
              </w:rPr>
              <w:t>49,9</w:t>
            </w:r>
          </w:p>
        </w:tc>
        <w:tc>
          <w:tcPr>
            <w:tcW w:w="709" w:type="dxa"/>
            <w:tcBorders>
              <w:top w:val="nil"/>
              <w:left w:val="single" w:sz="4" w:space="0" w:color="auto"/>
              <w:bottom w:val="single" w:sz="4" w:space="0" w:color="auto"/>
              <w:right w:val="single" w:sz="4" w:space="0" w:color="auto"/>
            </w:tcBorders>
            <w:shd w:val="clear" w:color="auto" w:fill="auto"/>
            <w:noWrap/>
            <w:hideMark/>
          </w:tcPr>
          <w:p w14:paraId="78E38B2F" w14:textId="77777777" w:rsidR="001C6CDC" w:rsidRPr="00E659FD" w:rsidRDefault="001C6CDC" w:rsidP="00D176DE">
            <w:pPr>
              <w:jc w:val="center"/>
              <w:rPr>
                <w:sz w:val="24"/>
                <w:szCs w:val="24"/>
              </w:rPr>
            </w:pPr>
            <w:r w:rsidRPr="00E659FD">
              <w:rPr>
                <w:sz w:val="24"/>
                <w:szCs w:val="24"/>
              </w:rPr>
              <w:t>53,1</w:t>
            </w:r>
          </w:p>
        </w:tc>
        <w:tc>
          <w:tcPr>
            <w:tcW w:w="992" w:type="dxa"/>
            <w:tcBorders>
              <w:top w:val="nil"/>
              <w:left w:val="nil"/>
              <w:bottom w:val="single" w:sz="4" w:space="0" w:color="auto"/>
              <w:right w:val="single" w:sz="4" w:space="0" w:color="auto"/>
            </w:tcBorders>
            <w:shd w:val="clear" w:color="auto" w:fill="auto"/>
            <w:noWrap/>
            <w:hideMark/>
          </w:tcPr>
          <w:p w14:paraId="4C5F7A8B" w14:textId="77777777" w:rsidR="001C6CDC" w:rsidRPr="00E659FD" w:rsidRDefault="001C6CDC" w:rsidP="00D176DE">
            <w:pPr>
              <w:jc w:val="center"/>
              <w:rPr>
                <w:sz w:val="24"/>
                <w:szCs w:val="24"/>
              </w:rPr>
            </w:pPr>
            <w:r w:rsidRPr="00E659FD">
              <w:rPr>
                <w:sz w:val="24"/>
                <w:szCs w:val="24"/>
              </w:rPr>
              <w:t>54,1</w:t>
            </w:r>
          </w:p>
        </w:tc>
        <w:tc>
          <w:tcPr>
            <w:tcW w:w="661" w:type="dxa"/>
            <w:tcBorders>
              <w:top w:val="nil"/>
              <w:left w:val="nil"/>
              <w:bottom w:val="single" w:sz="4" w:space="0" w:color="auto"/>
              <w:right w:val="single" w:sz="4" w:space="0" w:color="auto"/>
            </w:tcBorders>
            <w:shd w:val="clear" w:color="auto" w:fill="auto"/>
            <w:noWrap/>
            <w:hideMark/>
          </w:tcPr>
          <w:p w14:paraId="05ED0117" w14:textId="77777777" w:rsidR="001C6CDC" w:rsidRPr="00E659FD" w:rsidRDefault="001C6CDC" w:rsidP="00D176DE">
            <w:pPr>
              <w:jc w:val="center"/>
              <w:rPr>
                <w:sz w:val="24"/>
                <w:szCs w:val="24"/>
              </w:rPr>
            </w:pPr>
            <w:r w:rsidRPr="00E659FD">
              <w:rPr>
                <w:sz w:val="24"/>
                <w:szCs w:val="24"/>
              </w:rPr>
              <w:t>55,6</w:t>
            </w:r>
          </w:p>
        </w:tc>
        <w:tc>
          <w:tcPr>
            <w:tcW w:w="656" w:type="dxa"/>
            <w:tcBorders>
              <w:top w:val="nil"/>
              <w:left w:val="nil"/>
              <w:bottom w:val="single" w:sz="4" w:space="0" w:color="auto"/>
              <w:right w:val="single" w:sz="4" w:space="0" w:color="auto"/>
            </w:tcBorders>
          </w:tcPr>
          <w:p w14:paraId="704F739E" w14:textId="77777777" w:rsidR="001C6CDC" w:rsidRPr="00E659FD" w:rsidRDefault="003F6773" w:rsidP="00D176DE">
            <w:pPr>
              <w:jc w:val="center"/>
              <w:rPr>
                <w:sz w:val="24"/>
                <w:szCs w:val="24"/>
              </w:rPr>
            </w:pPr>
            <w:r>
              <w:rPr>
                <w:sz w:val="24"/>
                <w:szCs w:val="24"/>
              </w:rPr>
              <w:t>51,2</w:t>
            </w:r>
          </w:p>
        </w:tc>
      </w:tr>
      <w:tr w:rsidR="001C6CDC" w:rsidRPr="00E659FD" w14:paraId="56032AEF" w14:textId="77777777" w:rsidTr="003F6773">
        <w:trPr>
          <w:trHeight w:val="64"/>
        </w:trPr>
        <w:tc>
          <w:tcPr>
            <w:tcW w:w="2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E8F63" w14:textId="77777777" w:rsidR="001C6CDC" w:rsidRPr="00E659FD" w:rsidRDefault="001C6CDC" w:rsidP="001C6CDC">
            <w:pPr>
              <w:spacing w:line="240" w:lineRule="auto"/>
              <w:jc w:val="left"/>
              <w:rPr>
                <w:sz w:val="24"/>
                <w:szCs w:val="24"/>
              </w:rPr>
            </w:pPr>
            <w:r w:rsidRPr="00E659FD">
              <w:rPr>
                <w:sz w:val="24"/>
                <w:szCs w:val="24"/>
              </w:rPr>
              <w:t>г. Кызыл</w:t>
            </w:r>
          </w:p>
        </w:tc>
        <w:tc>
          <w:tcPr>
            <w:tcW w:w="709" w:type="dxa"/>
            <w:tcBorders>
              <w:top w:val="single" w:sz="4" w:space="0" w:color="auto"/>
              <w:left w:val="nil"/>
              <w:bottom w:val="single" w:sz="4" w:space="0" w:color="auto"/>
              <w:right w:val="single" w:sz="4" w:space="0" w:color="auto"/>
            </w:tcBorders>
            <w:shd w:val="clear" w:color="auto" w:fill="auto"/>
            <w:noWrap/>
            <w:hideMark/>
          </w:tcPr>
          <w:p w14:paraId="59FF7878" w14:textId="77777777" w:rsidR="001C6CDC" w:rsidRPr="00E659FD" w:rsidRDefault="001C6CDC" w:rsidP="00D176DE">
            <w:pPr>
              <w:jc w:val="center"/>
              <w:rPr>
                <w:sz w:val="24"/>
                <w:szCs w:val="24"/>
              </w:rPr>
            </w:pPr>
            <w:r w:rsidRPr="00E659FD">
              <w:rPr>
                <w:sz w:val="24"/>
                <w:szCs w:val="24"/>
              </w:rPr>
              <w:t>46,1</w:t>
            </w:r>
          </w:p>
        </w:tc>
        <w:tc>
          <w:tcPr>
            <w:tcW w:w="837" w:type="dxa"/>
            <w:tcBorders>
              <w:top w:val="single" w:sz="4" w:space="0" w:color="auto"/>
              <w:left w:val="nil"/>
              <w:bottom w:val="single" w:sz="4" w:space="0" w:color="auto"/>
              <w:right w:val="single" w:sz="4" w:space="0" w:color="auto"/>
            </w:tcBorders>
            <w:shd w:val="clear" w:color="auto" w:fill="auto"/>
            <w:noWrap/>
            <w:hideMark/>
          </w:tcPr>
          <w:p w14:paraId="38BD7394" w14:textId="77777777" w:rsidR="001C6CDC" w:rsidRPr="00E659FD" w:rsidRDefault="001C6CDC" w:rsidP="00D176DE">
            <w:pPr>
              <w:jc w:val="center"/>
              <w:rPr>
                <w:sz w:val="24"/>
                <w:szCs w:val="24"/>
              </w:rPr>
            </w:pPr>
            <w:r w:rsidRPr="00E659FD">
              <w:rPr>
                <w:sz w:val="24"/>
                <w:szCs w:val="24"/>
              </w:rPr>
              <w:t>32,9</w:t>
            </w:r>
          </w:p>
        </w:tc>
        <w:tc>
          <w:tcPr>
            <w:tcW w:w="847" w:type="dxa"/>
            <w:tcBorders>
              <w:top w:val="nil"/>
              <w:left w:val="nil"/>
              <w:bottom w:val="single" w:sz="4" w:space="0" w:color="auto"/>
              <w:right w:val="single" w:sz="4" w:space="0" w:color="auto"/>
            </w:tcBorders>
            <w:shd w:val="clear" w:color="auto" w:fill="auto"/>
            <w:noWrap/>
            <w:hideMark/>
          </w:tcPr>
          <w:p w14:paraId="5707C264" w14:textId="77777777" w:rsidR="001C6CDC" w:rsidRPr="00E659FD" w:rsidRDefault="001C6CDC" w:rsidP="00D176DE">
            <w:pPr>
              <w:jc w:val="center"/>
              <w:rPr>
                <w:sz w:val="24"/>
                <w:szCs w:val="24"/>
              </w:rPr>
            </w:pPr>
            <w:r w:rsidRPr="00E659FD">
              <w:rPr>
                <w:sz w:val="24"/>
                <w:szCs w:val="24"/>
              </w:rPr>
              <w:t>47,3</w:t>
            </w:r>
          </w:p>
        </w:tc>
        <w:tc>
          <w:tcPr>
            <w:tcW w:w="717" w:type="dxa"/>
            <w:tcBorders>
              <w:top w:val="nil"/>
              <w:left w:val="nil"/>
              <w:bottom w:val="single" w:sz="4" w:space="0" w:color="auto"/>
              <w:right w:val="nil"/>
            </w:tcBorders>
            <w:shd w:val="clear" w:color="auto" w:fill="auto"/>
            <w:noWrap/>
            <w:hideMark/>
          </w:tcPr>
          <w:p w14:paraId="5FB9570F" w14:textId="77777777" w:rsidR="001C6CDC" w:rsidRPr="00E659FD" w:rsidRDefault="001C6CDC" w:rsidP="00D176DE">
            <w:pPr>
              <w:jc w:val="center"/>
              <w:rPr>
                <w:sz w:val="24"/>
                <w:szCs w:val="24"/>
              </w:rPr>
            </w:pPr>
            <w:r w:rsidRPr="00E659FD">
              <w:rPr>
                <w:sz w:val="24"/>
                <w:szCs w:val="24"/>
              </w:rPr>
              <w:t>41,3</w:t>
            </w:r>
          </w:p>
        </w:tc>
        <w:tc>
          <w:tcPr>
            <w:tcW w:w="756" w:type="dxa"/>
            <w:tcBorders>
              <w:top w:val="nil"/>
              <w:left w:val="single" w:sz="4" w:space="0" w:color="auto"/>
              <w:bottom w:val="single" w:sz="4" w:space="0" w:color="auto"/>
              <w:right w:val="nil"/>
            </w:tcBorders>
            <w:shd w:val="clear" w:color="auto" w:fill="auto"/>
            <w:noWrap/>
            <w:hideMark/>
          </w:tcPr>
          <w:p w14:paraId="644DC765" w14:textId="77777777" w:rsidR="001C6CDC" w:rsidRPr="00E659FD" w:rsidRDefault="001C6CDC" w:rsidP="00D176DE">
            <w:pPr>
              <w:jc w:val="center"/>
              <w:rPr>
                <w:sz w:val="24"/>
                <w:szCs w:val="24"/>
              </w:rPr>
            </w:pPr>
            <w:r w:rsidRPr="00E659FD">
              <w:rPr>
                <w:sz w:val="24"/>
                <w:szCs w:val="24"/>
              </w:rPr>
              <w:t>47,4</w:t>
            </w:r>
          </w:p>
        </w:tc>
        <w:tc>
          <w:tcPr>
            <w:tcW w:w="812" w:type="dxa"/>
            <w:tcBorders>
              <w:top w:val="nil"/>
              <w:left w:val="single" w:sz="4" w:space="0" w:color="auto"/>
              <w:bottom w:val="single" w:sz="4" w:space="0" w:color="auto"/>
              <w:right w:val="nil"/>
            </w:tcBorders>
            <w:shd w:val="clear" w:color="auto" w:fill="auto"/>
            <w:noWrap/>
            <w:hideMark/>
          </w:tcPr>
          <w:p w14:paraId="16E74B94" w14:textId="77777777" w:rsidR="001C6CDC" w:rsidRPr="00E659FD" w:rsidRDefault="001C6CDC" w:rsidP="00D176DE">
            <w:pPr>
              <w:jc w:val="center"/>
              <w:rPr>
                <w:sz w:val="24"/>
                <w:szCs w:val="24"/>
              </w:rPr>
            </w:pPr>
            <w:r w:rsidRPr="00E659FD">
              <w:rPr>
                <w:sz w:val="24"/>
                <w:szCs w:val="24"/>
              </w:rPr>
              <w:t>56,5</w:t>
            </w:r>
          </w:p>
        </w:tc>
        <w:tc>
          <w:tcPr>
            <w:tcW w:w="709" w:type="dxa"/>
            <w:tcBorders>
              <w:top w:val="nil"/>
              <w:left w:val="single" w:sz="4" w:space="0" w:color="auto"/>
              <w:bottom w:val="single" w:sz="4" w:space="0" w:color="auto"/>
              <w:right w:val="single" w:sz="4" w:space="0" w:color="auto"/>
            </w:tcBorders>
            <w:shd w:val="clear" w:color="auto" w:fill="auto"/>
            <w:noWrap/>
            <w:hideMark/>
          </w:tcPr>
          <w:p w14:paraId="424B3718" w14:textId="77777777" w:rsidR="001C6CDC" w:rsidRPr="00E659FD" w:rsidRDefault="001C6CDC" w:rsidP="00D176DE">
            <w:pPr>
              <w:jc w:val="center"/>
              <w:rPr>
                <w:sz w:val="24"/>
                <w:szCs w:val="24"/>
              </w:rPr>
            </w:pPr>
            <w:r w:rsidRPr="00E659FD">
              <w:rPr>
                <w:sz w:val="24"/>
                <w:szCs w:val="24"/>
              </w:rPr>
              <w:t>54,5</w:t>
            </w:r>
          </w:p>
        </w:tc>
        <w:tc>
          <w:tcPr>
            <w:tcW w:w="992" w:type="dxa"/>
            <w:tcBorders>
              <w:top w:val="nil"/>
              <w:left w:val="nil"/>
              <w:bottom w:val="single" w:sz="4" w:space="0" w:color="auto"/>
              <w:right w:val="single" w:sz="4" w:space="0" w:color="auto"/>
            </w:tcBorders>
            <w:shd w:val="clear" w:color="auto" w:fill="auto"/>
            <w:noWrap/>
            <w:hideMark/>
          </w:tcPr>
          <w:p w14:paraId="5A8D74C0" w14:textId="77777777" w:rsidR="001C6CDC" w:rsidRPr="00E659FD" w:rsidRDefault="001C6CDC" w:rsidP="00D176DE">
            <w:pPr>
              <w:jc w:val="center"/>
              <w:rPr>
                <w:sz w:val="24"/>
                <w:szCs w:val="24"/>
              </w:rPr>
            </w:pPr>
            <w:r w:rsidRPr="00E659FD">
              <w:rPr>
                <w:sz w:val="24"/>
                <w:szCs w:val="24"/>
              </w:rPr>
              <w:t>68,8</w:t>
            </w:r>
          </w:p>
        </w:tc>
        <w:tc>
          <w:tcPr>
            <w:tcW w:w="661" w:type="dxa"/>
            <w:tcBorders>
              <w:top w:val="nil"/>
              <w:left w:val="nil"/>
              <w:bottom w:val="single" w:sz="4" w:space="0" w:color="auto"/>
              <w:right w:val="single" w:sz="4" w:space="0" w:color="auto"/>
            </w:tcBorders>
            <w:shd w:val="clear" w:color="auto" w:fill="auto"/>
            <w:noWrap/>
            <w:hideMark/>
          </w:tcPr>
          <w:p w14:paraId="7FC4CC34" w14:textId="77777777" w:rsidR="001C6CDC" w:rsidRPr="00E659FD" w:rsidRDefault="001C6CDC" w:rsidP="00D176DE">
            <w:pPr>
              <w:jc w:val="center"/>
              <w:rPr>
                <w:sz w:val="24"/>
                <w:szCs w:val="24"/>
              </w:rPr>
            </w:pPr>
            <w:r w:rsidRPr="00E659FD">
              <w:rPr>
                <w:sz w:val="24"/>
                <w:szCs w:val="24"/>
              </w:rPr>
              <w:t>69,7</w:t>
            </w:r>
          </w:p>
        </w:tc>
        <w:tc>
          <w:tcPr>
            <w:tcW w:w="656" w:type="dxa"/>
            <w:tcBorders>
              <w:top w:val="nil"/>
              <w:left w:val="nil"/>
              <w:bottom w:val="single" w:sz="4" w:space="0" w:color="auto"/>
              <w:right w:val="single" w:sz="4" w:space="0" w:color="auto"/>
            </w:tcBorders>
          </w:tcPr>
          <w:p w14:paraId="3BDADAA8" w14:textId="77777777" w:rsidR="001C6CDC" w:rsidRPr="00E659FD" w:rsidRDefault="003F6773" w:rsidP="00D176DE">
            <w:pPr>
              <w:jc w:val="center"/>
              <w:rPr>
                <w:sz w:val="24"/>
                <w:szCs w:val="24"/>
              </w:rPr>
            </w:pPr>
            <w:r>
              <w:rPr>
                <w:sz w:val="24"/>
                <w:szCs w:val="24"/>
              </w:rPr>
              <w:t>58,4</w:t>
            </w:r>
          </w:p>
        </w:tc>
      </w:tr>
      <w:tr w:rsidR="001C6CDC" w:rsidRPr="00E659FD" w14:paraId="116EC29E"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5292ECBD" w14:textId="77777777" w:rsidR="001C6CDC" w:rsidRPr="00E659FD" w:rsidRDefault="001C6CDC" w:rsidP="001C6CDC">
            <w:pPr>
              <w:spacing w:line="240" w:lineRule="auto"/>
              <w:jc w:val="left"/>
              <w:rPr>
                <w:sz w:val="24"/>
                <w:szCs w:val="24"/>
              </w:rPr>
            </w:pPr>
            <w:r>
              <w:rPr>
                <w:sz w:val="24"/>
                <w:szCs w:val="24"/>
              </w:rPr>
              <w:t>Барун-Хе</w:t>
            </w:r>
            <w:r w:rsidRPr="00E659FD">
              <w:rPr>
                <w:sz w:val="24"/>
                <w:szCs w:val="24"/>
              </w:rPr>
              <w:t>мчик-ский</w:t>
            </w:r>
          </w:p>
        </w:tc>
        <w:tc>
          <w:tcPr>
            <w:tcW w:w="709" w:type="dxa"/>
            <w:tcBorders>
              <w:top w:val="nil"/>
              <w:left w:val="nil"/>
              <w:bottom w:val="single" w:sz="4" w:space="0" w:color="auto"/>
              <w:right w:val="single" w:sz="4" w:space="0" w:color="auto"/>
            </w:tcBorders>
            <w:shd w:val="clear" w:color="auto" w:fill="auto"/>
            <w:noWrap/>
            <w:hideMark/>
          </w:tcPr>
          <w:p w14:paraId="6990E74C" w14:textId="77777777" w:rsidR="001C6CDC" w:rsidRPr="00E659FD" w:rsidRDefault="001C6CDC" w:rsidP="00D176DE">
            <w:pPr>
              <w:jc w:val="center"/>
              <w:rPr>
                <w:sz w:val="24"/>
                <w:szCs w:val="24"/>
              </w:rPr>
            </w:pPr>
            <w:r w:rsidRPr="00E659FD">
              <w:rPr>
                <w:sz w:val="24"/>
                <w:szCs w:val="24"/>
              </w:rPr>
              <w:t>11,1</w:t>
            </w:r>
          </w:p>
        </w:tc>
        <w:tc>
          <w:tcPr>
            <w:tcW w:w="837" w:type="dxa"/>
            <w:tcBorders>
              <w:top w:val="nil"/>
              <w:left w:val="nil"/>
              <w:bottom w:val="single" w:sz="4" w:space="0" w:color="auto"/>
              <w:right w:val="single" w:sz="4" w:space="0" w:color="auto"/>
            </w:tcBorders>
            <w:shd w:val="clear" w:color="auto" w:fill="auto"/>
            <w:noWrap/>
            <w:hideMark/>
          </w:tcPr>
          <w:p w14:paraId="77064A3D" w14:textId="77777777" w:rsidR="001C6CDC" w:rsidRPr="00E659FD" w:rsidRDefault="001C6CDC" w:rsidP="00D176DE">
            <w:pPr>
              <w:jc w:val="center"/>
              <w:rPr>
                <w:sz w:val="24"/>
                <w:szCs w:val="24"/>
              </w:rPr>
            </w:pPr>
            <w:r w:rsidRPr="00E659FD">
              <w:rPr>
                <w:sz w:val="24"/>
                <w:szCs w:val="24"/>
              </w:rPr>
              <w:t>25</w:t>
            </w:r>
          </w:p>
        </w:tc>
        <w:tc>
          <w:tcPr>
            <w:tcW w:w="847" w:type="dxa"/>
            <w:tcBorders>
              <w:top w:val="nil"/>
              <w:left w:val="nil"/>
              <w:bottom w:val="single" w:sz="4" w:space="0" w:color="auto"/>
              <w:right w:val="single" w:sz="4" w:space="0" w:color="auto"/>
            </w:tcBorders>
            <w:shd w:val="clear" w:color="auto" w:fill="auto"/>
            <w:noWrap/>
            <w:hideMark/>
          </w:tcPr>
          <w:p w14:paraId="475AFB20" w14:textId="77777777" w:rsidR="001C6CDC" w:rsidRPr="00E659FD" w:rsidRDefault="001C6CDC" w:rsidP="00D176DE">
            <w:pPr>
              <w:jc w:val="center"/>
              <w:rPr>
                <w:sz w:val="24"/>
                <w:szCs w:val="24"/>
              </w:rPr>
            </w:pPr>
            <w:r w:rsidRPr="00E659FD">
              <w:rPr>
                <w:sz w:val="24"/>
                <w:szCs w:val="24"/>
              </w:rPr>
              <w:t>22,2</w:t>
            </w:r>
          </w:p>
        </w:tc>
        <w:tc>
          <w:tcPr>
            <w:tcW w:w="717" w:type="dxa"/>
            <w:tcBorders>
              <w:top w:val="nil"/>
              <w:left w:val="nil"/>
              <w:bottom w:val="single" w:sz="4" w:space="0" w:color="auto"/>
              <w:right w:val="nil"/>
            </w:tcBorders>
            <w:shd w:val="clear" w:color="auto" w:fill="auto"/>
            <w:noWrap/>
            <w:hideMark/>
          </w:tcPr>
          <w:p w14:paraId="0860C2EF" w14:textId="77777777" w:rsidR="001C6CDC" w:rsidRPr="00E659FD" w:rsidRDefault="001C6CDC" w:rsidP="00D176DE">
            <w:pPr>
              <w:jc w:val="center"/>
              <w:rPr>
                <w:sz w:val="24"/>
                <w:szCs w:val="24"/>
              </w:rPr>
            </w:pPr>
            <w:r w:rsidRPr="00E659FD">
              <w:rPr>
                <w:sz w:val="24"/>
                <w:szCs w:val="24"/>
              </w:rPr>
              <w:t>31,1</w:t>
            </w:r>
          </w:p>
        </w:tc>
        <w:tc>
          <w:tcPr>
            <w:tcW w:w="756" w:type="dxa"/>
            <w:tcBorders>
              <w:top w:val="nil"/>
              <w:left w:val="single" w:sz="4" w:space="0" w:color="auto"/>
              <w:bottom w:val="single" w:sz="4" w:space="0" w:color="auto"/>
              <w:right w:val="nil"/>
            </w:tcBorders>
            <w:shd w:val="clear" w:color="auto" w:fill="auto"/>
            <w:noWrap/>
            <w:hideMark/>
          </w:tcPr>
          <w:p w14:paraId="0323092B" w14:textId="77777777" w:rsidR="001C6CDC" w:rsidRPr="00E659FD" w:rsidRDefault="001C6CDC" w:rsidP="00D176DE">
            <w:pPr>
              <w:jc w:val="center"/>
              <w:rPr>
                <w:sz w:val="24"/>
                <w:szCs w:val="24"/>
              </w:rPr>
            </w:pPr>
            <w:r w:rsidRPr="00E659FD">
              <w:rPr>
                <w:sz w:val="24"/>
                <w:szCs w:val="24"/>
              </w:rPr>
              <w:t>40,1</w:t>
            </w:r>
          </w:p>
        </w:tc>
        <w:tc>
          <w:tcPr>
            <w:tcW w:w="812" w:type="dxa"/>
            <w:tcBorders>
              <w:top w:val="nil"/>
              <w:left w:val="single" w:sz="4" w:space="0" w:color="auto"/>
              <w:bottom w:val="single" w:sz="4" w:space="0" w:color="auto"/>
              <w:right w:val="nil"/>
            </w:tcBorders>
            <w:shd w:val="clear" w:color="auto" w:fill="auto"/>
            <w:noWrap/>
            <w:hideMark/>
          </w:tcPr>
          <w:p w14:paraId="72236EE4" w14:textId="77777777" w:rsidR="001C6CDC" w:rsidRPr="00E659FD" w:rsidRDefault="001C6CDC" w:rsidP="00D176DE">
            <w:pPr>
              <w:jc w:val="center"/>
              <w:rPr>
                <w:sz w:val="24"/>
                <w:szCs w:val="24"/>
              </w:rPr>
            </w:pPr>
            <w:r w:rsidRPr="00E659FD">
              <w:rPr>
                <w:sz w:val="24"/>
                <w:szCs w:val="24"/>
              </w:rPr>
              <w:t>41,9</w:t>
            </w:r>
          </w:p>
        </w:tc>
        <w:tc>
          <w:tcPr>
            <w:tcW w:w="709" w:type="dxa"/>
            <w:tcBorders>
              <w:top w:val="nil"/>
              <w:left w:val="single" w:sz="4" w:space="0" w:color="auto"/>
              <w:bottom w:val="single" w:sz="4" w:space="0" w:color="auto"/>
              <w:right w:val="single" w:sz="4" w:space="0" w:color="auto"/>
            </w:tcBorders>
            <w:shd w:val="clear" w:color="auto" w:fill="auto"/>
            <w:noWrap/>
            <w:hideMark/>
          </w:tcPr>
          <w:p w14:paraId="54620A7A" w14:textId="77777777" w:rsidR="001C6CDC" w:rsidRPr="00E659FD" w:rsidRDefault="001C6CDC" w:rsidP="00D176DE">
            <w:pPr>
              <w:jc w:val="center"/>
              <w:rPr>
                <w:sz w:val="24"/>
                <w:szCs w:val="24"/>
              </w:rPr>
            </w:pPr>
            <w:r w:rsidRPr="00E659FD">
              <w:rPr>
                <w:sz w:val="24"/>
                <w:szCs w:val="24"/>
              </w:rPr>
              <w:t>39,3</w:t>
            </w:r>
          </w:p>
        </w:tc>
        <w:tc>
          <w:tcPr>
            <w:tcW w:w="992" w:type="dxa"/>
            <w:tcBorders>
              <w:top w:val="nil"/>
              <w:left w:val="nil"/>
              <w:bottom w:val="single" w:sz="4" w:space="0" w:color="auto"/>
              <w:right w:val="single" w:sz="4" w:space="0" w:color="auto"/>
            </w:tcBorders>
            <w:shd w:val="clear" w:color="auto" w:fill="auto"/>
            <w:noWrap/>
            <w:hideMark/>
          </w:tcPr>
          <w:p w14:paraId="5038DF95" w14:textId="77777777" w:rsidR="001C6CDC" w:rsidRPr="00E659FD" w:rsidRDefault="001C6CDC" w:rsidP="00D176DE">
            <w:pPr>
              <w:jc w:val="center"/>
              <w:rPr>
                <w:sz w:val="24"/>
                <w:szCs w:val="24"/>
              </w:rPr>
            </w:pPr>
            <w:r w:rsidRPr="00E659FD">
              <w:rPr>
                <w:sz w:val="24"/>
                <w:szCs w:val="24"/>
              </w:rPr>
              <w:t>38,9</w:t>
            </w:r>
          </w:p>
        </w:tc>
        <w:tc>
          <w:tcPr>
            <w:tcW w:w="661" w:type="dxa"/>
            <w:tcBorders>
              <w:top w:val="nil"/>
              <w:left w:val="nil"/>
              <w:bottom w:val="single" w:sz="4" w:space="0" w:color="auto"/>
              <w:right w:val="single" w:sz="4" w:space="0" w:color="auto"/>
            </w:tcBorders>
            <w:shd w:val="clear" w:color="auto" w:fill="auto"/>
            <w:noWrap/>
            <w:hideMark/>
          </w:tcPr>
          <w:p w14:paraId="30E63B3C" w14:textId="77777777" w:rsidR="001C6CDC" w:rsidRPr="00E659FD" w:rsidRDefault="001C6CDC" w:rsidP="00D176DE">
            <w:pPr>
              <w:jc w:val="center"/>
              <w:rPr>
                <w:sz w:val="24"/>
                <w:szCs w:val="24"/>
              </w:rPr>
            </w:pPr>
            <w:r w:rsidRPr="00E659FD">
              <w:rPr>
                <w:sz w:val="24"/>
                <w:szCs w:val="24"/>
              </w:rPr>
              <w:t>36,3</w:t>
            </w:r>
          </w:p>
        </w:tc>
        <w:tc>
          <w:tcPr>
            <w:tcW w:w="656" w:type="dxa"/>
            <w:tcBorders>
              <w:top w:val="nil"/>
              <w:left w:val="nil"/>
              <w:bottom w:val="single" w:sz="4" w:space="0" w:color="auto"/>
              <w:right w:val="single" w:sz="4" w:space="0" w:color="auto"/>
            </w:tcBorders>
          </w:tcPr>
          <w:p w14:paraId="0B7B3A0D" w14:textId="77777777" w:rsidR="001C6CDC" w:rsidRPr="00E659FD" w:rsidRDefault="003F6773" w:rsidP="00D176DE">
            <w:pPr>
              <w:jc w:val="center"/>
              <w:rPr>
                <w:sz w:val="24"/>
                <w:szCs w:val="24"/>
              </w:rPr>
            </w:pPr>
            <w:r>
              <w:rPr>
                <w:sz w:val="24"/>
                <w:szCs w:val="24"/>
              </w:rPr>
              <w:t>57,8</w:t>
            </w:r>
          </w:p>
        </w:tc>
      </w:tr>
      <w:tr w:rsidR="003F6773" w:rsidRPr="00E659FD" w14:paraId="67B4F2BE"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612CDC39" w14:textId="77777777" w:rsidR="003F6773" w:rsidRPr="00E659FD" w:rsidRDefault="003F6773" w:rsidP="003F6773">
            <w:pPr>
              <w:spacing w:line="240" w:lineRule="auto"/>
              <w:jc w:val="left"/>
              <w:rPr>
                <w:sz w:val="24"/>
                <w:szCs w:val="24"/>
              </w:rPr>
            </w:pPr>
            <w:r w:rsidRPr="00E659FD">
              <w:rPr>
                <w:sz w:val="24"/>
                <w:szCs w:val="24"/>
              </w:rPr>
              <w:t>Дзун-Хемчикский</w:t>
            </w:r>
          </w:p>
        </w:tc>
        <w:tc>
          <w:tcPr>
            <w:tcW w:w="709" w:type="dxa"/>
            <w:tcBorders>
              <w:top w:val="nil"/>
              <w:left w:val="nil"/>
              <w:bottom w:val="single" w:sz="4" w:space="0" w:color="auto"/>
              <w:right w:val="single" w:sz="4" w:space="0" w:color="auto"/>
            </w:tcBorders>
            <w:shd w:val="clear" w:color="auto" w:fill="auto"/>
            <w:noWrap/>
            <w:hideMark/>
          </w:tcPr>
          <w:p w14:paraId="110952B9" w14:textId="77777777" w:rsidR="003F6773" w:rsidRPr="00E659FD" w:rsidRDefault="003F6773" w:rsidP="003F6773">
            <w:pPr>
              <w:jc w:val="center"/>
              <w:rPr>
                <w:sz w:val="24"/>
                <w:szCs w:val="24"/>
              </w:rPr>
            </w:pPr>
            <w:r w:rsidRPr="00E659FD">
              <w:rPr>
                <w:sz w:val="24"/>
                <w:szCs w:val="24"/>
              </w:rPr>
              <w:t>29</w:t>
            </w:r>
          </w:p>
        </w:tc>
        <w:tc>
          <w:tcPr>
            <w:tcW w:w="837" w:type="dxa"/>
            <w:tcBorders>
              <w:top w:val="nil"/>
              <w:left w:val="nil"/>
              <w:bottom w:val="single" w:sz="4" w:space="0" w:color="auto"/>
              <w:right w:val="single" w:sz="4" w:space="0" w:color="auto"/>
            </w:tcBorders>
            <w:shd w:val="clear" w:color="auto" w:fill="auto"/>
            <w:noWrap/>
            <w:hideMark/>
          </w:tcPr>
          <w:p w14:paraId="2DB738C8" w14:textId="77777777" w:rsidR="003F6773" w:rsidRPr="00E659FD" w:rsidRDefault="003F6773" w:rsidP="003F6773">
            <w:pPr>
              <w:jc w:val="center"/>
              <w:rPr>
                <w:sz w:val="24"/>
                <w:szCs w:val="24"/>
              </w:rPr>
            </w:pPr>
            <w:r w:rsidRPr="00E659FD">
              <w:rPr>
                <w:sz w:val="24"/>
                <w:szCs w:val="24"/>
              </w:rPr>
              <w:t>18,9</w:t>
            </w:r>
          </w:p>
        </w:tc>
        <w:tc>
          <w:tcPr>
            <w:tcW w:w="847" w:type="dxa"/>
            <w:tcBorders>
              <w:top w:val="nil"/>
              <w:left w:val="nil"/>
              <w:bottom w:val="single" w:sz="4" w:space="0" w:color="auto"/>
              <w:right w:val="single" w:sz="4" w:space="0" w:color="auto"/>
            </w:tcBorders>
            <w:shd w:val="clear" w:color="auto" w:fill="auto"/>
            <w:noWrap/>
            <w:hideMark/>
          </w:tcPr>
          <w:p w14:paraId="690A259F" w14:textId="77777777" w:rsidR="003F6773" w:rsidRPr="00E659FD" w:rsidRDefault="003F6773" w:rsidP="003F6773">
            <w:pPr>
              <w:jc w:val="center"/>
              <w:rPr>
                <w:sz w:val="24"/>
                <w:szCs w:val="24"/>
              </w:rPr>
            </w:pPr>
            <w:r w:rsidRPr="00E659FD">
              <w:rPr>
                <w:sz w:val="24"/>
                <w:szCs w:val="24"/>
              </w:rPr>
              <w:t>36,4</w:t>
            </w:r>
          </w:p>
        </w:tc>
        <w:tc>
          <w:tcPr>
            <w:tcW w:w="717" w:type="dxa"/>
            <w:tcBorders>
              <w:top w:val="nil"/>
              <w:left w:val="nil"/>
              <w:bottom w:val="single" w:sz="4" w:space="0" w:color="auto"/>
              <w:right w:val="nil"/>
            </w:tcBorders>
            <w:shd w:val="clear" w:color="auto" w:fill="auto"/>
            <w:noWrap/>
            <w:hideMark/>
          </w:tcPr>
          <w:p w14:paraId="45524437" w14:textId="77777777" w:rsidR="003F6773" w:rsidRPr="00E659FD" w:rsidRDefault="003F6773" w:rsidP="003F6773">
            <w:pPr>
              <w:jc w:val="center"/>
              <w:rPr>
                <w:sz w:val="24"/>
                <w:szCs w:val="24"/>
              </w:rPr>
            </w:pPr>
            <w:r w:rsidRPr="00E659FD">
              <w:rPr>
                <w:sz w:val="24"/>
                <w:szCs w:val="24"/>
              </w:rPr>
              <w:t>40</w:t>
            </w:r>
          </w:p>
        </w:tc>
        <w:tc>
          <w:tcPr>
            <w:tcW w:w="756" w:type="dxa"/>
            <w:tcBorders>
              <w:top w:val="nil"/>
              <w:left w:val="single" w:sz="4" w:space="0" w:color="auto"/>
              <w:bottom w:val="single" w:sz="4" w:space="0" w:color="auto"/>
              <w:right w:val="nil"/>
            </w:tcBorders>
            <w:shd w:val="clear" w:color="auto" w:fill="auto"/>
            <w:noWrap/>
            <w:hideMark/>
          </w:tcPr>
          <w:p w14:paraId="000FCAB3" w14:textId="77777777" w:rsidR="003F6773" w:rsidRPr="00E659FD" w:rsidRDefault="003F6773" w:rsidP="003F6773">
            <w:pPr>
              <w:jc w:val="center"/>
              <w:rPr>
                <w:sz w:val="24"/>
                <w:szCs w:val="24"/>
              </w:rPr>
            </w:pPr>
            <w:r w:rsidRPr="00E659FD">
              <w:rPr>
                <w:sz w:val="24"/>
                <w:szCs w:val="24"/>
              </w:rPr>
              <w:t>38</w:t>
            </w:r>
          </w:p>
        </w:tc>
        <w:tc>
          <w:tcPr>
            <w:tcW w:w="812" w:type="dxa"/>
            <w:tcBorders>
              <w:top w:val="nil"/>
              <w:left w:val="single" w:sz="4" w:space="0" w:color="auto"/>
              <w:bottom w:val="single" w:sz="4" w:space="0" w:color="auto"/>
              <w:right w:val="nil"/>
            </w:tcBorders>
            <w:shd w:val="clear" w:color="auto" w:fill="auto"/>
            <w:noWrap/>
            <w:hideMark/>
          </w:tcPr>
          <w:p w14:paraId="78DFEAE6" w14:textId="77777777" w:rsidR="003F6773" w:rsidRPr="00E659FD" w:rsidRDefault="003F6773" w:rsidP="003F6773">
            <w:pPr>
              <w:jc w:val="center"/>
              <w:rPr>
                <w:sz w:val="24"/>
                <w:szCs w:val="24"/>
              </w:rPr>
            </w:pPr>
            <w:r w:rsidRPr="00E659FD">
              <w:rPr>
                <w:sz w:val="24"/>
                <w:szCs w:val="24"/>
              </w:rPr>
              <w:t>41,1</w:t>
            </w:r>
          </w:p>
        </w:tc>
        <w:tc>
          <w:tcPr>
            <w:tcW w:w="709" w:type="dxa"/>
            <w:tcBorders>
              <w:top w:val="nil"/>
              <w:left w:val="single" w:sz="4" w:space="0" w:color="auto"/>
              <w:bottom w:val="single" w:sz="4" w:space="0" w:color="auto"/>
              <w:right w:val="single" w:sz="4" w:space="0" w:color="auto"/>
            </w:tcBorders>
            <w:shd w:val="clear" w:color="auto" w:fill="auto"/>
            <w:noWrap/>
            <w:hideMark/>
          </w:tcPr>
          <w:p w14:paraId="41436A66" w14:textId="77777777" w:rsidR="003F6773" w:rsidRPr="00E659FD" w:rsidRDefault="003F6773" w:rsidP="003F6773">
            <w:pPr>
              <w:jc w:val="center"/>
              <w:rPr>
                <w:sz w:val="24"/>
                <w:szCs w:val="24"/>
              </w:rPr>
            </w:pPr>
            <w:r w:rsidRPr="00E659FD">
              <w:rPr>
                <w:sz w:val="24"/>
                <w:szCs w:val="24"/>
              </w:rPr>
              <w:t>60</w:t>
            </w:r>
          </w:p>
        </w:tc>
        <w:tc>
          <w:tcPr>
            <w:tcW w:w="992" w:type="dxa"/>
            <w:tcBorders>
              <w:top w:val="nil"/>
              <w:left w:val="nil"/>
              <w:bottom w:val="single" w:sz="4" w:space="0" w:color="auto"/>
              <w:right w:val="single" w:sz="4" w:space="0" w:color="auto"/>
            </w:tcBorders>
            <w:shd w:val="clear" w:color="auto" w:fill="auto"/>
            <w:noWrap/>
            <w:hideMark/>
          </w:tcPr>
          <w:p w14:paraId="5255A172" w14:textId="77777777" w:rsidR="003F6773" w:rsidRPr="00E659FD" w:rsidRDefault="003F6773" w:rsidP="003F6773">
            <w:pPr>
              <w:jc w:val="center"/>
              <w:rPr>
                <w:sz w:val="24"/>
                <w:szCs w:val="24"/>
              </w:rPr>
            </w:pPr>
            <w:r w:rsidRPr="00E659FD">
              <w:rPr>
                <w:sz w:val="24"/>
                <w:szCs w:val="24"/>
              </w:rPr>
              <w:t>29,7</w:t>
            </w:r>
          </w:p>
        </w:tc>
        <w:tc>
          <w:tcPr>
            <w:tcW w:w="661" w:type="dxa"/>
            <w:tcBorders>
              <w:top w:val="nil"/>
              <w:left w:val="nil"/>
              <w:bottom w:val="single" w:sz="4" w:space="0" w:color="auto"/>
              <w:right w:val="single" w:sz="4" w:space="0" w:color="auto"/>
            </w:tcBorders>
            <w:shd w:val="clear" w:color="auto" w:fill="auto"/>
            <w:noWrap/>
            <w:hideMark/>
          </w:tcPr>
          <w:p w14:paraId="3A1F7CD0" w14:textId="77777777" w:rsidR="003F6773" w:rsidRPr="00E659FD" w:rsidRDefault="003F6773" w:rsidP="003F6773">
            <w:pPr>
              <w:jc w:val="center"/>
              <w:rPr>
                <w:sz w:val="24"/>
                <w:szCs w:val="24"/>
              </w:rPr>
            </w:pPr>
            <w:r w:rsidRPr="00E659FD">
              <w:rPr>
                <w:sz w:val="24"/>
                <w:szCs w:val="24"/>
              </w:rPr>
              <w:t>34,1</w:t>
            </w:r>
          </w:p>
        </w:tc>
        <w:tc>
          <w:tcPr>
            <w:tcW w:w="656" w:type="dxa"/>
            <w:tcBorders>
              <w:top w:val="nil"/>
              <w:left w:val="nil"/>
              <w:bottom w:val="single" w:sz="4" w:space="0" w:color="auto"/>
              <w:right w:val="single" w:sz="4" w:space="0" w:color="auto"/>
            </w:tcBorders>
          </w:tcPr>
          <w:p w14:paraId="65040EB4" w14:textId="77777777" w:rsidR="003F6773" w:rsidRPr="00E659FD" w:rsidRDefault="003F6773" w:rsidP="003F6773">
            <w:pPr>
              <w:jc w:val="center"/>
              <w:rPr>
                <w:sz w:val="24"/>
                <w:szCs w:val="24"/>
              </w:rPr>
            </w:pPr>
            <w:r>
              <w:rPr>
                <w:sz w:val="24"/>
                <w:szCs w:val="24"/>
              </w:rPr>
              <w:t>56,0</w:t>
            </w:r>
          </w:p>
        </w:tc>
      </w:tr>
      <w:tr w:rsidR="003F6773" w:rsidRPr="00E659FD" w14:paraId="69C877A9" w14:textId="77777777" w:rsidTr="003F6773">
        <w:trPr>
          <w:trHeight w:val="300"/>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23D15DAF" w14:textId="77777777" w:rsidR="003F6773" w:rsidRPr="00E659FD" w:rsidRDefault="003F6773" w:rsidP="003F6773">
            <w:pPr>
              <w:spacing w:line="240" w:lineRule="auto"/>
              <w:jc w:val="left"/>
              <w:rPr>
                <w:sz w:val="24"/>
                <w:szCs w:val="24"/>
              </w:rPr>
            </w:pPr>
            <w:r w:rsidRPr="00E659FD">
              <w:rPr>
                <w:sz w:val="24"/>
                <w:szCs w:val="24"/>
              </w:rPr>
              <w:t>Монгун-Тайгин-ский</w:t>
            </w:r>
          </w:p>
        </w:tc>
        <w:tc>
          <w:tcPr>
            <w:tcW w:w="709" w:type="dxa"/>
            <w:tcBorders>
              <w:top w:val="nil"/>
              <w:left w:val="nil"/>
              <w:bottom w:val="single" w:sz="4" w:space="0" w:color="auto"/>
              <w:right w:val="single" w:sz="4" w:space="0" w:color="auto"/>
            </w:tcBorders>
            <w:shd w:val="clear" w:color="auto" w:fill="auto"/>
            <w:noWrap/>
            <w:hideMark/>
          </w:tcPr>
          <w:p w14:paraId="3203C350" w14:textId="77777777" w:rsidR="003F6773" w:rsidRPr="00E659FD" w:rsidRDefault="003F6773" w:rsidP="003F6773">
            <w:pPr>
              <w:jc w:val="center"/>
              <w:rPr>
                <w:sz w:val="24"/>
                <w:szCs w:val="24"/>
              </w:rPr>
            </w:pPr>
            <w:r w:rsidRPr="00E659FD">
              <w:rPr>
                <w:sz w:val="24"/>
                <w:szCs w:val="24"/>
              </w:rPr>
              <w:t>0</w:t>
            </w:r>
          </w:p>
        </w:tc>
        <w:tc>
          <w:tcPr>
            <w:tcW w:w="837" w:type="dxa"/>
            <w:tcBorders>
              <w:top w:val="nil"/>
              <w:left w:val="nil"/>
              <w:bottom w:val="single" w:sz="4" w:space="0" w:color="auto"/>
              <w:right w:val="single" w:sz="4" w:space="0" w:color="auto"/>
            </w:tcBorders>
            <w:shd w:val="clear" w:color="auto" w:fill="auto"/>
            <w:noWrap/>
            <w:hideMark/>
          </w:tcPr>
          <w:p w14:paraId="5568AB81" w14:textId="77777777" w:rsidR="003F6773" w:rsidRPr="00E659FD" w:rsidRDefault="003F6773" w:rsidP="003F6773">
            <w:pPr>
              <w:jc w:val="center"/>
              <w:rPr>
                <w:sz w:val="24"/>
                <w:szCs w:val="24"/>
              </w:rPr>
            </w:pPr>
            <w:r w:rsidRPr="00E659FD">
              <w:rPr>
                <w:sz w:val="24"/>
                <w:szCs w:val="24"/>
              </w:rPr>
              <w:t>11,1</w:t>
            </w:r>
          </w:p>
        </w:tc>
        <w:tc>
          <w:tcPr>
            <w:tcW w:w="847" w:type="dxa"/>
            <w:tcBorders>
              <w:top w:val="nil"/>
              <w:left w:val="nil"/>
              <w:bottom w:val="single" w:sz="4" w:space="0" w:color="auto"/>
              <w:right w:val="single" w:sz="4" w:space="0" w:color="auto"/>
            </w:tcBorders>
            <w:shd w:val="clear" w:color="auto" w:fill="auto"/>
            <w:noWrap/>
            <w:hideMark/>
          </w:tcPr>
          <w:p w14:paraId="2B884CBB" w14:textId="77777777" w:rsidR="003F6773" w:rsidRPr="00E659FD" w:rsidRDefault="003F6773" w:rsidP="003F6773">
            <w:pPr>
              <w:jc w:val="center"/>
              <w:rPr>
                <w:sz w:val="24"/>
                <w:szCs w:val="24"/>
              </w:rPr>
            </w:pPr>
            <w:r w:rsidRPr="00E659FD">
              <w:rPr>
                <w:sz w:val="24"/>
                <w:szCs w:val="24"/>
              </w:rPr>
              <w:t>33,3</w:t>
            </w:r>
          </w:p>
        </w:tc>
        <w:tc>
          <w:tcPr>
            <w:tcW w:w="717" w:type="dxa"/>
            <w:tcBorders>
              <w:top w:val="nil"/>
              <w:left w:val="nil"/>
              <w:bottom w:val="single" w:sz="4" w:space="0" w:color="auto"/>
              <w:right w:val="nil"/>
            </w:tcBorders>
            <w:shd w:val="clear" w:color="auto" w:fill="auto"/>
            <w:noWrap/>
            <w:hideMark/>
          </w:tcPr>
          <w:p w14:paraId="26F465BF" w14:textId="77777777" w:rsidR="003F6773" w:rsidRPr="00E659FD" w:rsidRDefault="003F6773" w:rsidP="003F6773">
            <w:pPr>
              <w:jc w:val="center"/>
              <w:rPr>
                <w:sz w:val="24"/>
                <w:szCs w:val="24"/>
              </w:rPr>
            </w:pPr>
            <w:r w:rsidRPr="00E659FD">
              <w:rPr>
                <w:sz w:val="24"/>
                <w:szCs w:val="24"/>
              </w:rPr>
              <w:t>36,7</w:t>
            </w:r>
          </w:p>
        </w:tc>
        <w:tc>
          <w:tcPr>
            <w:tcW w:w="756" w:type="dxa"/>
            <w:tcBorders>
              <w:top w:val="nil"/>
              <w:left w:val="single" w:sz="4" w:space="0" w:color="auto"/>
              <w:bottom w:val="single" w:sz="4" w:space="0" w:color="auto"/>
              <w:right w:val="nil"/>
            </w:tcBorders>
            <w:shd w:val="clear" w:color="auto" w:fill="auto"/>
            <w:noWrap/>
            <w:hideMark/>
          </w:tcPr>
          <w:p w14:paraId="08F012A1" w14:textId="77777777" w:rsidR="003F6773" w:rsidRPr="00E659FD" w:rsidRDefault="003F6773" w:rsidP="003F6773">
            <w:pPr>
              <w:jc w:val="center"/>
              <w:rPr>
                <w:sz w:val="24"/>
                <w:szCs w:val="24"/>
              </w:rPr>
            </w:pPr>
            <w:r w:rsidRPr="00E659FD">
              <w:rPr>
                <w:sz w:val="24"/>
                <w:szCs w:val="24"/>
              </w:rPr>
              <w:t>0</w:t>
            </w:r>
          </w:p>
        </w:tc>
        <w:tc>
          <w:tcPr>
            <w:tcW w:w="812" w:type="dxa"/>
            <w:tcBorders>
              <w:top w:val="nil"/>
              <w:left w:val="single" w:sz="4" w:space="0" w:color="auto"/>
              <w:bottom w:val="single" w:sz="4" w:space="0" w:color="auto"/>
              <w:right w:val="nil"/>
            </w:tcBorders>
            <w:shd w:val="clear" w:color="auto" w:fill="auto"/>
            <w:noWrap/>
            <w:hideMark/>
          </w:tcPr>
          <w:p w14:paraId="7D074D7A" w14:textId="77777777" w:rsidR="003F6773" w:rsidRPr="00E659FD" w:rsidRDefault="003F6773" w:rsidP="003F6773">
            <w:pPr>
              <w:jc w:val="center"/>
              <w:rPr>
                <w:sz w:val="24"/>
                <w:szCs w:val="24"/>
              </w:rPr>
            </w:pPr>
            <w:r w:rsidRPr="00E659FD">
              <w:rPr>
                <w:sz w:val="24"/>
                <w:szCs w:val="24"/>
              </w:rPr>
              <w:t>46,1</w:t>
            </w:r>
          </w:p>
        </w:tc>
        <w:tc>
          <w:tcPr>
            <w:tcW w:w="709" w:type="dxa"/>
            <w:tcBorders>
              <w:top w:val="nil"/>
              <w:left w:val="single" w:sz="4" w:space="0" w:color="auto"/>
              <w:bottom w:val="single" w:sz="4" w:space="0" w:color="auto"/>
              <w:right w:val="single" w:sz="4" w:space="0" w:color="auto"/>
            </w:tcBorders>
            <w:shd w:val="clear" w:color="auto" w:fill="auto"/>
            <w:noWrap/>
            <w:hideMark/>
          </w:tcPr>
          <w:p w14:paraId="1C343ADB" w14:textId="77777777" w:rsidR="003F6773" w:rsidRPr="00E659FD" w:rsidRDefault="003F6773" w:rsidP="003F6773">
            <w:pPr>
              <w:jc w:val="center"/>
              <w:rPr>
                <w:sz w:val="24"/>
                <w:szCs w:val="24"/>
              </w:rPr>
            </w:pPr>
            <w:r w:rsidRPr="00E659FD">
              <w:rPr>
                <w:sz w:val="24"/>
                <w:szCs w:val="24"/>
              </w:rPr>
              <w:t>35,3</w:t>
            </w:r>
          </w:p>
        </w:tc>
        <w:tc>
          <w:tcPr>
            <w:tcW w:w="992" w:type="dxa"/>
            <w:tcBorders>
              <w:top w:val="nil"/>
              <w:left w:val="nil"/>
              <w:bottom w:val="single" w:sz="4" w:space="0" w:color="auto"/>
              <w:right w:val="single" w:sz="4" w:space="0" w:color="auto"/>
            </w:tcBorders>
            <w:shd w:val="clear" w:color="auto" w:fill="auto"/>
            <w:noWrap/>
            <w:hideMark/>
          </w:tcPr>
          <w:p w14:paraId="1AC2AF04" w14:textId="77777777" w:rsidR="003F6773" w:rsidRPr="00E659FD" w:rsidRDefault="003F6773" w:rsidP="003F6773">
            <w:pPr>
              <w:jc w:val="center"/>
              <w:rPr>
                <w:sz w:val="24"/>
                <w:szCs w:val="24"/>
              </w:rPr>
            </w:pPr>
            <w:r w:rsidRPr="00E659FD">
              <w:rPr>
                <w:sz w:val="24"/>
                <w:szCs w:val="24"/>
              </w:rPr>
              <w:t>44,4</w:t>
            </w:r>
          </w:p>
        </w:tc>
        <w:tc>
          <w:tcPr>
            <w:tcW w:w="661" w:type="dxa"/>
            <w:tcBorders>
              <w:top w:val="nil"/>
              <w:left w:val="nil"/>
              <w:bottom w:val="single" w:sz="4" w:space="0" w:color="auto"/>
              <w:right w:val="single" w:sz="4" w:space="0" w:color="auto"/>
            </w:tcBorders>
            <w:shd w:val="clear" w:color="auto" w:fill="auto"/>
            <w:noWrap/>
            <w:hideMark/>
          </w:tcPr>
          <w:p w14:paraId="39C0DC8F" w14:textId="77777777" w:rsidR="003F6773" w:rsidRPr="00E659FD" w:rsidRDefault="003F6773" w:rsidP="003F6773">
            <w:pPr>
              <w:jc w:val="center"/>
              <w:rPr>
                <w:sz w:val="24"/>
                <w:szCs w:val="24"/>
              </w:rPr>
            </w:pPr>
            <w:r w:rsidRPr="00E659FD">
              <w:rPr>
                <w:sz w:val="24"/>
                <w:szCs w:val="24"/>
              </w:rPr>
              <w:t>18,2</w:t>
            </w:r>
          </w:p>
        </w:tc>
        <w:tc>
          <w:tcPr>
            <w:tcW w:w="656" w:type="dxa"/>
            <w:tcBorders>
              <w:top w:val="nil"/>
              <w:left w:val="nil"/>
              <w:bottom w:val="single" w:sz="4" w:space="0" w:color="auto"/>
              <w:right w:val="single" w:sz="4" w:space="0" w:color="auto"/>
            </w:tcBorders>
          </w:tcPr>
          <w:p w14:paraId="36DA24F4" w14:textId="77777777" w:rsidR="003F6773" w:rsidRPr="00E659FD" w:rsidRDefault="003F6773" w:rsidP="003F6773">
            <w:pPr>
              <w:jc w:val="center"/>
              <w:rPr>
                <w:sz w:val="24"/>
                <w:szCs w:val="24"/>
              </w:rPr>
            </w:pPr>
            <w:r>
              <w:rPr>
                <w:sz w:val="24"/>
                <w:szCs w:val="24"/>
              </w:rPr>
              <w:t>55,5</w:t>
            </w:r>
          </w:p>
        </w:tc>
      </w:tr>
      <w:tr w:rsidR="003F6773" w:rsidRPr="00E659FD" w14:paraId="580BAE9B"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4AA37220" w14:textId="77777777" w:rsidR="003F6773" w:rsidRPr="00E659FD" w:rsidRDefault="003F6773" w:rsidP="003F6773">
            <w:pPr>
              <w:spacing w:line="240" w:lineRule="auto"/>
              <w:jc w:val="left"/>
              <w:rPr>
                <w:sz w:val="24"/>
                <w:szCs w:val="24"/>
              </w:rPr>
            </w:pPr>
            <w:r w:rsidRPr="00E659FD">
              <w:rPr>
                <w:sz w:val="24"/>
                <w:szCs w:val="24"/>
              </w:rPr>
              <w:t>Эрзинский</w:t>
            </w:r>
          </w:p>
        </w:tc>
        <w:tc>
          <w:tcPr>
            <w:tcW w:w="709" w:type="dxa"/>
            <w:tcBorders>
              <w:top w:val="nil"/>
              <w:left w:val="nil"/>
              <w:bottom w:val="single" w:sz="4" w:space="0" w:color="auto"/>
              <w:right w:val="single" w:sz="4" w:space="0" w:color="auto"/>
            </w:tcBorders>
            <w:shd w:val="clear" w:color="auto" w:fill="auto"/>
            <w:noWrap/>
            <w:hideMark/>
          </w:tcPr>
          <w:p w14:paraId="7B5E0665" w14:textId="77777777" w:rsidR="003F6773" w:rsidRPr="00E659FD" w:rsidRDefault="003F6773" w:rsidP="003F6773">
            <w:pPr>
              <w:jc w:val="center"/>
              <w:rPr>
                <w:sz w:val="24"/>
                <w:szCs w:val="24"/>
              </w:rPr>
            </w:pPr>
            <w:r w:rsidRPr="00E659FD">
              <w:rPr>
                <w:sz w:val="24"/>
                <w:szCs w:val="24"/>
              </w:rPr>
              <w:t>42,8</w:t>
            </w:r>
          </w:p>
        </w:tc>
        <w:tc>
          <w:tcPr>
            <w:tcW w:w="837" w:type="dxa"/>
            <w:tcBorders>
              <w:top w:val="nil"/>
              <w:left w:val="nil"/>
              <w:bottom w:val="single" w:sz="4" w:space="0" w:color="auto"/>
              <w:right w:val="single" w:sz="4" w:space="0" w:color="auto"/>
            </w:tcBorders>
            <w:shd w:val="clear" w:color="auto" w:fill="auto"/>
            <w:noWrap/>
            <w:hideMark/>
          </w:tcPr>
          <w:p w14:paraId="6128498D" w14:textId="77777777" w:rsidR="003F6773" w:rsidRPr="00E659FD" w:rsidRDefault="003F6773" w:rsidP="003F6773">
            <w:pPr>
              <w:jc w:val="center"/>
              <w:rPr>
                <w:sz w:val="24"/>
                <w:szCs w:val="24"/>
              </w:rPr>
            </w:pPr>
            <w:r w:rsidRPr="00E659FD">
              <w:rPr>
                <w:sz w:val="24"/>
                <w:szCs w:val="24"/>
              </w:rPr>
              <w:t>25</w:t>
            </w:r>
          </w:p>
        </w:tc>
        <w:tc>
          <w:tcPr>
            <w:tcW w:w="847" w:type="dxa"/>
            <w:tcBorders>
              <w:top w:val="nil"/>
              <w:left w:val="nil"/>
              <w:bottom w:val="single" w:sz="4" w:space="0" w:color="auto"/>
              <w:right w:val="single" w:sz="4" w:space="0" w:color="auto"/>
            </w:tcBorders>
            <w:shd w:val="clear" w:color="auto" w:fill="auto"/>
            <w:noWrap/>
            <w:hideMark/>
          </w:tcPr>
          <w:p w14:paraId="619A7F9C" w14:textId="77777777" w:rsidR="003F6773" w:rsidRPr="00E659FD" w:rsidRDefault="003F6773" w:rsidP="003F6773">
            <w:pPr>
              <w:jc w:val="center"/>
              <w:rPr>
                <w:sz w:val="24"/>
                <w:szCs w:val="24"/>
              </w:rPr>
            </w:pPr>
            <w:r w:rsidRPr="00E659FD">
              <w:rPr>
                <w:sz w:val="24"/>
                <w:szCs w:val="24"/>
              </w:rPr>
              <w:t>33,3</w:t>
            </w:r>
          </w:p>
        </w:tc>
        <w:tc>
          <w:tcPr>
            <w:tcW w:w="717" w:type="dxa"/>
            <w:tcBorders>
              <w:top w:val="nil"/>
              <w:left w:val="nil"/>
              <w:bottom w:val="single" w:sz="4" w:space="0" w:color="auto"/>
              <w:right w:val="nil"/>
            </w:tcBorders>
            <w:shd w:val="clear" w:color="auto" w:fill="auto"/>
            <w:noWrap/>
            <w:hideMark/>
          </w:tcPr>
          <w:p w14:paraId="7F1E7842" w14:textId="77777777" w:rsidR="003F6773" w:rsidRPr="00E659FD" w:rsidRDefault="003F6773" w:rsidP="003F6773">
            <w:pPr>
              <w:jc w:val="center"/>
              <w:rPr>
                <w:sz w:val="24"/>
                <w:szCs w:val="24"/>
              </w:rPr>
            </w:pPr>
            <w:r w:rsidRPr="00E659FD">
              <w:rPr>
                <w:sz w:val="24"/>
                <w:szCs w:val="24"/>
              </w:rPr>
              <w:t>14,2</w:t>
            </w:r>
          </w:p>
        </w:tc>
        <w:tc>
          <w:tcPr>
            <w:tcW w:w="756" w:type="dxa"/>
            <w:tcBorders>
              <w:top w:val="nil"/>
              <w:left w:val="single" w:sz="4" w:space="0" w:color="auto"/>
              <w:bottom w:val="single" w:sz="4" w:space="0" w:color="auto"/>
              <w:right w:val="nil"/>
            </w:tcBorders>
            <w:shd w:val="clear" w:color="auto" w:fill="auto"/>
            <w:noWrap/>
            <w:hideMark/>
          </w:tcPr>
          <w:p w14:paraId="4EF86E17" w14:textId="77777777" w:rsidR="003F6773" w:rsidRPr="00E659FD" w:rsidRDefault="003F6773" w:rsidP="003F6773">
            <w:pPr>
              <w:jc w:val="center"/>
              <w:rPr>
                <w:sz w:val="24"/>
                <w:szCs w:val="24"/>
              </w:rPr>
            </w:pPr>
            <w:r w:rsidRPr="00E659FD">
              <w:rPr>
                <w:sz w:val="24"/>
                <w:szCs w:val="24"/>
              </w:rPr>
              <w:t>23,5</w:t>
            </w:r>
          </w:p>
        </w:tc>
        <w:tc>
          <w:tcPr>
            <w:tcW w:w="812" w:type="dxa"/>
            <w:tcBorders>
              <w:top w:val="nil"/>
              <w:left w:val="single" w:sz="4" w:space="0" w:color="auto"/>
              <w:bottom w:val="single" w:sz="4" w:space="0" w:color="auto"/>
              <w:right w:val="nil"/>
            </w:tcBorders>
            <w:shd w:val="clear" w:color="auto" w:fill="auto"/>
            <w:noWrap/>
            <w:hideMark/>
          </w:tcPr>
          <w:p w14:paraId="2BA45AC6" w14:textId="77777777" w:rsidR="003F6773" w:rsidRPr="00E659FD" w:rsidRDefault="003F6773" w:rsidP="003F6773">
            <w:pPr>
              <w:jc w:val="center"/>
              <w:rPr>
                <w:sz w:val="24"/>
                <w:szCs w:val="24"/>
              </w:rPr>
            </w:pPr>
            <w:r w:rsidRPr="00E659FD">
              <w:rPr>
                <w:sz w:val="24"/>
                <w:szCs w:val="24"/>
              </w:rPr>
              <w:t>35,7</w:t>
            </w:r>
          </w:p>
        </w:tc>
        <w:tc>
          <w:tcPr>
            <w:tcW w:w="709" w:type="dxa"/>
            <w:tcBorders>
              <w:top w:val="nil"/>
              <w:left w:val="single" w:sz="4" w:space="0" w:color="auto"/>
              <w:bottom w:val="single" w:sz="4" w:space="0" w:color="auto"/>
              <w:right w:val="single" w:sz="4" w:space="0" w:color="auto"/>
            </w:tcBorders>
            <w:shd w:val="clear" w:color="auto" w:fill="auto"/>
            <w:noWrap/>
            <w:hideMark/>
          </w:tcPr>
          <w:p w14:paraId="5B3B1F6A" w14:textId="77777777" w:rsidR="003F6773" w:rsidRPr="00E659FD" w:rsidRDefault="003F6773" w:rsidP="003F6773">
            <w:pPr>
              <w:jc w:val="center"/>
              <w:rPr>
                <w:sz w:val="24"/>
                <w:szCs w:val="24"/>
              </w:rPr>
            </w:pPr>
            <w:r w:rsidRPr="00E659FD">
              <w:rPr>
                <w:sz w:val="24"/>
                <w:szCs w:val="24"/>
              </w:rPr>
              <w:t>26,3</w:t>
            </w:r>
          </w:p>
        </w:tc>
        <w:tc>
          <w:tcPr>
            <w:tcW w:w="992" w:type="dxa"/>
            <w:tcBorders>
              <w:top w:val="nil"/>
              <w:left w:val="nil"/>
              <w:bottom w:val="single" w:sz="4" w:space="0" w:color="auto"/>
              <w:right w:val="single" w:sz="4" w:space="0" w:color="auto"/>
            </w:tcBorders>
            <w:shd w:val="clear" w:color="auto" w:fill="auto"/>
            <w:noWrap/>
            <w:hideMark/>
          </w:tcPr>
          <w:p w14:paraId="06311C46" w14:textId="77777777" w:rsidR="003F6773" w:rsidRPr="00E659FD" w:rsidRDefault="003F6773" w:rsidP="003F6773">
            <w:pPr>
              <w:jc w:val="center"/>
              <w:rPr>
                <w:sz w:val="24"/>
                <w:szCs w:val="24"/>
              </w:rPr>
            </w:pPr>
            <w:r w:rsidRPr="00E659FD">
              <w:rPr>
                <w:sz w:val="24"/>
                <w:szCs w:val="24"/>
              </w:rPr>
              <w:t>27,3</w:t>
            </w:r>
          </w:p>
        </w:tc>
        <w:tc>
          <w:tcPr>
            <w:tcW w:w="661" w:type="dxa"/>
            <w:tcBorders>
              <w:top w:val="nil"/>
              <w:left w:val="nil"/>
              <w:bottom w:val="single" w:sz="4" w:space="0" w:color="auto"/>
              <w:right w:val="single" w:sz="4" w:space="0" w:color="auto"/>
            </w:tcBorders>
            <w:shd w:val="clear" w:color="auto" w:fill="auto"/>
            <w:noWrap/>
            <w:hideMark/>
          </w:tcPr>
          <w:p w14:paraId="25165916" w14:textId="77777777" w:rsidR="003F6773" w:rsidRPr="00E659FD" w:rsidRDefault="003F6773" w:rsidP="003F6773">
            <w:pPr>
              <w:jc w:val="center"/>
              <w:rPr>
                <w:sz w:val="24"/>
                <w:szCs w:val="24"/>
              </w:rPr>
            </w:pPr>
            <w:r w:rsidRPr="00E659FD">
              <w:rPr>
                <w:sz w:val="24"/>
                <w:szCs w:val="24"/>
              </w:rPr>
              <w:t>56,3</w:t>
            </w:r>
          </w:p>
        </w:tc>
        <w:tc>
          <w:tcPr>
            <w:tcW w:w="656" w:type="dxa"/>
            <w:tcBorders>
              <w:top w:val="nil"/>
              <w:left w:val="nil"/>
              <w:bottom w:val="single" w:sz="4" w:space="0" w:color="auto"/>
              <w:right w:val="single" w:sz="4" w:space="0" w:color="auto"/>
            </w:tcBorders>
          </w:tcPr>
          <w:p w14:paraId="6564688C" w14:textId="77777777" w:rsidR="003F6773" w:rsidRPr="00E659FD" w:rsidRDefault="003F6773" w:rsidP="003F6773">
            <w:pPr>
              <w:jc w:val="center"/>
              <w:rPr>
                <w:sz w:val="24"/>
                <w:szCs w:val="24"/>
              </w:rPr>
            </w:pPr>
            <w:r>
              <w:rPr>
                <w:sz w:val="24"/>
                <w:szCs w:val="24"/>
              </w:rPr>
              <w:t>54,5</w:t>
            </w:r>
          </w:p>
        </w:tc>
      </w:tr>
      <w:tr w:rsidR="003F6773" w:rsidRPr="00E659FD" w14:paraId="4A2C4D18"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533651CA" w14:textId="77777777" w:rsidR="003F6773" w:rsidRPr="00E659FD" w:rsidRDefault="003F6773" w:rsidP="003F6773">
            <w:pPr>
              <w:spacing w:line="240" w:lineRule="auto"/>
              <w:jc w:val="left"/>
              <w:rPr>
                <w:sz w:val="24"/>
                <w:szCs w:val="24"/>
              </w:rPr>
            </w:pPr>
            <w:r w:rsidRPr="00E659FD">
              <w:rPr>
                <w:sz w:val="24"/>
                <w:szCs w:val="24"/>
              </w:rPr>
              <w:t>Чеди-Хольский</w:t>
            </w:r>
          </w:p>
        </w:tc>
        <w:tc>
          <w:tcPr>
            <w:tcW w:w="709" w:type="dxa"/>
            <w:tcBorders>
              <w:top w:val="nil"/>
              <w:left w:val="nil"/>
              <w:bottom w:val="single" w:sz="4" w:space="0" w:color="auto"/>
              <w:right w:val="single" w:sz="4" w:space="0" w:color="auto"/>
            </w:tcBorders>
            <w:shd w:val="clear" w:color="auto" w:fill="auto"/>
            <w:noWrap/>
            <w:hideMark/>
          </w:tcPr>
          <w:p w14:paraId="65EC9849" w14:textId="77777777" w:rsidR="003F6773" w:rsidRPr="00E659FD" w:rsidRDefault="003F6773" w:rsidP="003F6773">
            <w:pPr>
              <w:jc w:val="center"/>
              <w:rPr>
                <w:sz w:val="24"/>
                <w:szCs w:val="24"/>
              </w:rPr>
            </w:pPr>
            <w:r w:rsidRPr="00E659FD">
              <w:rPr>
                <w:sz w:val="24"/>
                <w:szCs w:val="24"/>
              </w:rPr>
              <w:t>23,1</w:t>
            </w:r>
          </w:p>
        </w:tc>
        <w:tc>
          <w:tcPr>
            <w:tcW w:w="837" w:type="dxa"/>
            <w:tcBorders>
              <w:top w:val="nil"/>
              <w:left w:val="nil"/>
              <w:bottom w:val="single" w:sz="4" w:space="0" w:color="auto"/>
              <w:right w:val="single" w:sz="4" w:space="0" w:color="auto"/>
            </w:tcBorders>
            <w:shd w:val="clear" w:color="auto" w:fill="auto"/>
            <w:noWrap/>
            <w:hideMark/>
          </w:tcPr>
          <w:p w14:paraId="409B038F" w14:textId="77777777" w:rsidR="003F6773" w:rsidRPr="00E659FD" w:rsidRDefault="003F6773" w:rsidP="003F6773">
            <w:pPr>
              <w:jc w:val="center"/>
              <w:rPr>
                <w:sz w:val="24"/>
                <w:szCs w:val="24"/>
              </w:rPr>
            </w:pPr>
            <w:r w:rsidRPr="00E659FD">
              <w:rPr>
                <w:sz w:val="24"/>
                <w:szCs w:val="24"/>
              </w:rPr>
              <w:t>12,5</w:t>
            </w:r>
          </w:p>
        </w:tc>
        <w:tc>
          <w:tcPr>
            <w:tcW w:w="847" w:type="dxa"/>
            <w:tcBorders>
              <w:top w:val="nil"/>
              <w:left w:val="nil"/>
              <w:bottom w:val="single" w:sz="4" w:space="0" w:color="auto"/>
              <w:right w:val="single" w:sz="4" w:space="0" w:color="auto"/>
            </w:tcBorders>
            <w:shd w:val="clear" w:color="auto" w:fill="auto"/>
            <w:noWrap/>
            <w:hideMark/>
          </w:tcPr>
          <w:p w14:paraId="15E45307" w14:textId="77777777" w:rsidR="003F6773" w:rsidRPr="00E659FD" w:rsidRDefault="003F6773" w:rsidP="003F6773">
            <w:pPr>
              <w:jc w:val="center"/>
              <w:rPr>
                <w:sz w:val="24"/>
                <w:szCs w:val="24"/>
              </w:rPr>
            </w:pPr>
            <w:r w:rsidRPr="00E659FD">
              <w:rPr>
                <w:sz w:val="24"/>
                <w:szCs w:val="24"/>
              </w:rPr>
              <w:t>40</w:t>
            </w:r>
          </w:p>
        </w:tc>
        <w:tc>
          <w:tcPr>
            <w:tcW w:w="717" w:type="dxa"/>
            <w:tcBorders>
              <w:top w:val="nil"/>
              <w:left w:val="nil"/>
              <w:bottom w:val="single" w:sz="4" w:space="0" w:color="auto"/>
              <w:right w:val="nil"/>
            </w:tcBorders>
            <w:shd w:val="clear" w:color="auto" w:fill="auto"/>
            <w:noWrap/>
            <w:hideMark/>
          </w:tcPr>
          <w:p w14:paraId="7351F15B" w14:textId="77777777" w:rsidR="003F6773" w:rsidRPr="00E659FD" w:rsidRDefault="003F6773" w:rsidP="003F6773">
            <w:pPr>
              <w:jc w:val="center"/>
              <w:rPr>
                <w:sz w:val="24"/>
                <w:szCs w:val="24"/>
              </w:rPr>
            </w:pPr>
            <w:r w:rsidRPr="00E659FD">
              <w:rPr>
                <w:sz w:val="24"/>
                <w:szCs w:val="24"/>
              </w:rPr>
              <w:t>53,8</w:t>
            </w:r>
          </w:p>
        </w:tc>
        <w:tc>
          <w:tcPr>
            <w:tcW w:w="756" w:type="dxa"/>
            <w:tcBorders>
              <w:top w:val="nil"/>
              <w:left w:val="single" w:sz="4" w:space="0" w:color="auto"/>
              <w:bottom w:val="single" w:sz="4" w:space="0" w:color="auto"/>
              <w:right w:val="nil"/>
            </w:tcBorders>
            <w:shd w:val="clear" w:color="auto" w:fill="auto"/>
            <w:noWrap/>
            <w:hideMark/>
          </w:tcPr>
          <w:p w14:paraId="29A52AA5" w14:textId="77777777" w:rsidR="003F6773" w:rsidRPr="00E659FD" w:rsidRDefault="003F6773" w:rsidP="003F6773">
            <w:pPr>
              <w:jc w:val="center"/>
              <w:rPr>
                <w:sz w:val="24"/>
                <w:szCs w:val="24"/>
              </w:rPr>
            </w:pPr>
            <w:r w:rsidRPr="00E659FD">
              <w:rPr>
                <w:sz w:val="24"/>
                <w:szCs w:val="24"/>
              </w:rPr>
              <w:t>60</w:t>
            </w:r>
          </w:p>
        </w:tc>
        <w:tc>
          <w:tcPr>
            <w:tcW w:w="812" w:type="dxa"/>
            <w:tcBorders>
              <w:top w:val="nil"/>
              <w:left w:val="single" w:sz="4" w:space="0" w:color="auto"/>
              <w:bottom w:val="single" w:sz="4" w:space="0" w:color="auto"/>
              <w:right w:val="nil"/>
            </w:tcBorders>
            <w:shd w:val="clear" w:color="auto" w:fill="auto"/>
            <w:noWrap/>
            <w:hideMark/>
          </w:tcPr>
          <w:p w14:paraId="4061B5B6" w14:textId="77777777" w:rsidR="003F6773" w:rsidRPr="00E659FD" w:rsidRDefault="003F6773" w:rsidP="003F6773">
            <w:pPr>
              <w:jc w:val="center"/>
              <w:rPr>
                <w:sz w:val="24"/>
                <w:szCs w:val="24"/>
              </w:rPr>
            </w:pPr>
            <w:r w:rsidRPr="00E659FD">
              <w:rPr>
                <w:sz w:val="24"/>
                <w:szCs w:val="24"/>
              </w:rPr>
              <w:t>69,2</w:t>
            </w:r>
          </w:p>
        </w:tc>
        <w:tc>
          <w:tcPr>
            <w:tcW w:w="709" w:type="dxa"/>
            <w:tcBorders>
              <w:top w:val="nil"/>
              <w:left w:val="single" w:sz="4" w:space="0" w:color="auto"/>
              <w:bottom w:val="single" w:sz="4" w:space="0" w:color="auto"/>
              <w:right w:val="single" w:sz="4" w:space="0" w:color="auto"/>
            </w:tcBorders>
            <w:shd w:val="clear" w:color="auto" w:fill="auto"/>
            <w:noWrap/>
            <w:hideMark/>
          </w:tcPr>
          <w:p w14:paraId="7F84E2AD" w14:textId="77777777" w:rsidR="003F6773" w:rsidRPr="00E659FD" w:rsidRDefault="003F6773" w:rsidP="003F6773">
            <w:pPr>
              <w:jc w:val="center"/>
              <w:rPr>
                <w:sz w:val="24"/>
                <w:szCs w:val="24"/>
              </w:rPr>
            </w:pPr>
            <w:r w:rsidRPr="00E659FD">
              <w:rPr>
                <w:sz w:val="24"/>
                <w:szCs w:val="24"/>
              </w:rPr>
              <w:t>43,8</w:t>
            </w:r>
          </w:p>
        </w:tc>
        <w:tc>
          <w:tcPr>
            <w:tcW w:w="992" w:type="dxa"/>
            <w:tcBorders>
              <w:top w:val="nil"/>
              <w:left w:val="nil"/>
              <w:bottom w:val="single" w:sz="4" w:space="0" w:color="auto"/>
              <w:right w:val="single" w:sz="4" w:space="0" w:color="auto"/>
            </w:tcBorders>
            <w:shd w:val="clear" w:color="auto" w:fill="auto"/>
            <w:noWrap/>
            <w:hideMark/>
          </w:tcPr>
          <w:p w14:paraId="27F905B4" w14:textId="77777777" w:rsidR="003F6773" w:rsidRPr="00E659FD" w:rsidRDefault="003F6773" w:rsidP="003F6773">
            <w:pPr>
              <w:jc w:val="center"/>
              <w:rPr>
                <w:sz w:val="24"/>
                <w:szCs w:val="24"/>
              </w:rPr>
            </w:pPr>
            <w:r w:rsidRPr="00E659FD">
              <w:rPr>
                <w:sz w:val="24"/>
                <w:szCs w:val="24"/>
              </w:rPr>
              <w:t>50</w:t>
            </w:r>
          </w:p>
        </w:tc>
        <w:tc>
          <w:tcPr>
            <w:tcW w:w="661" w:type="dxa"/>
            <w:tcBorders>
              <w:top w:val="nil"/>
              <w:left w:val="nil"/>
              <w:bottom w:val="single" w:sz="4" w:space="0" w:color="auto"/>
              <w:right w:val="single" w:sz="4" w:space="0" w:color="auto"/>
            </w:tcBorders>
            <w:shd w:val="clear" w:color="auto" w:fill="auto"/>
            <w:noWrap/>
            <w:hideMark/>
          </w:tcPr>
          <w:p w14:paraId="175C91CD" w14:textId="77777777" w:rsidR="003F6773" w:rsidRPr="00E659FD" w:rsidRDefault="003F6773" w:rsidP="003F6773">
            <w:pPr>
              <w:jc w:val="center"/>
              <w:rPr>
                <w:sz w:val="24"/>
                <w:szCs w:val="24"/>
              </w:rPr>
            </w:pPr>
            <w:r w:rsidRPr="00E659FD">
              <w:rPr>
                <w:sz w:val="24"/>
                <w:szCs w:val="24"/>
              </w:rPr>
              <w:t>28,6</w:t>
            </w:r>
          </w:p>
        </w:tc>
        <w:tc>
          <w:tcPr>
            <w:tcW w:w="656" w:type="dxa"/>
            <w:tcBorders>
              <w:top w:val="nil"/>
              <w:left w:val="nil"/>
              <w:bottom w:val="single" w:sz="4" w:space="0" w:color="auto"/>
              <w:right w:val="single" w:sz="4" w:space="0" w:color="auto"/>
            </w:tcBorders>
          </w:tcPr>
          <w:p w14:paraId="55521CEB" w14:textId="77777777" w:rsidR="003F6773" w:rsidRPr="00E659FD" w:rsidRDefault="003F6773" w:rsidP="003F6773">
            <w:pPr>
              <w:jc w:val="center"/>
              <w:rPr>
                <w:sz w:val="24"/>
                <w:szCs w:val="24"/>
              </w:rPr>
            </w:pPr>
            <w:r>
              <w:rPr>
                <w:sz w:val="24"/>
                <w:szCs w:val="24"/>
              </w:rPr>
              <w:t>53,8</w:t>
            </w:r>
          </w:p>
        </w:tc>
      </w:tr>
      <w:tr w:rsidR="003F6773" w:rsidRPr="00E659FD" w14:paraId="6AB4CBF0"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209676E0" w14:textId="77777777" w:rsidR="003F6773" w:rsidRPr="00E659FD" w:rsidRDefault="003F6773" w:rsidP="003F6773">
            <w:pPr>
              <w:spacing w:line="240" w:lineRule="auto"/>
              <w:jc w:val="left"/>
              <w:rPr>
                <w:sz w:val="24"/>
                <w:szCs w:val="24"/>
              </w:rPr>
            </w:pPr>
            <w:r w:rsidRPr="00E659FD">
              <w:rPr>
                <w:sz w:val="24"/>
                <w:szCs w:val="24"/>
              </w:rPr>
              <w:t>Тес-Хемский</w:t>
            </w:r>
          </w:p>
        </w:tc>
        <w:tc>
          <w:tcPr>
            <w:tcW w:w="709" w:type="dxa"/>
            <w:tcBorders>
              <w:top w:val="nil"/>
              <w:left w:val="nil"/>
              <w:bottom w:val="single" w:sz="4" w:space="0" w:color="auto"/>
              <w:right w:val="single" w:sz="4" w:space="0" w:color="auto"/>
            </w:tcBorders>
            <w:shd w:val="clear" w:color="auto" w:fill="auto"/>
            <w:noWrap/>
            <w:hideMark/>
          </w:tcPr>
          <w:p w14:paraId="475B2B18" w14:textId="77777777" w:rsidR="003F6773" w:rsidRPr="00E659FD" w:rsidRDefault="003F6773" w:rsidP="003F6773">
            <w:pPr>
              <w:jc w:val="center"/>
              <w:rPr>
                <w:sz w:val="24"/>
                <w:szCs w:val="24"/>
              </w:rPr>
            </w:pPr>
            <w:r w:rsidRPr="00E659FD">
              <w:rPr>
                <w:sz w:val="24"/>
                <w:szCs w:val="24"/>
              </w:rPr>
              <w:t>71,4</w:t>
            </w:r>
          </w:p>
        </w:tc>
        <w:tc>
          <w:tcPr>
            <w:tcW w:w="837" w:type="dxa"/>
            <w:tcBorders>
              <w:top w:val="nil"/>
              <w:left w:val="nil"/>
              <w:bottom w:val="single" w:sz="4" w:space="0" w:color="auto"/>
              <w:right w:val="single" w:sz="4" w:space="0" w:color="auto"/>
            </w:tcBorders>
            <w:shd w:val="clear" w:color="auto" w:fill="auto"/>
            <w:noWrap/>
            <w:hideMark/>
          </w:tcPr>
          <w:p w14:paraId="0F9108A5" w14:textId="77777777" w:rsidR="003F6773" w:rsidRPr="00E659FD" w:rsidRDefault="003F6773" w:rsidP="003F6773">
            <w:pPr>
              <w:jc w:val="center"/>
              <w:rPr>
                <w:sz w:val="24"/>
                <w:szCs w:val="24"/>
              </w:rPr>
            </w:pPr>
            <w:r w:rsidRPr="00E659FD">
              <w:rPr>
                <w:sz w:val="24"/>
                <w:szCs w:val="24"/>
              </w:rPr>
              <w:t>33,3</w:t>
            </w:r>
          </w:p>
        </w:tc>
        <w:tc>
          <w:tcPr>
            <w:tcW w:w="847" w:type="dxa"/>
            <w:tcBorders>
              <w:top w:val="nil"/>
              <w:left w:val="nil"/>
              <w:bottom w:val="single" w:sz="4" w:space="0" w:color="auto"/>
              <w:right w:val="single" w:sz="4" w:space="0" w:color="auto"/>
            </w:tcBorders>
            <w:shd w:val="clear" w:color="auto" w:fill="auto"/>
            <w:noWrap/>
            <w:hideMark/>
          </w:tcPr>
          <w:p w14:paraId="4A055C03" w14:textId="77777777" w:rsidR="003F6773" w:rsidRPr="00E659FD" w:rsidRDefault="003F6773" w:rsidP="003F6773">
            <w:pPr>
              <w:jc w:val="center"/>
              <w:rPr>
                <w:sz w:val="24"/>
                <w:szCs w:val="24"/>
              </w:rPr>
            </w:pPr>
            <w:r w:rsidRPr="00E659FD">
              <w:rPr>
                <w:sz w:val="24"/>
                <w:szCs w:val="24"/>
              </w:rPr>
              <w:t>16,7</w:t>
            </w:r>
          </w:p>
        </w:tc>
        <w:tc>
          <w:tcPr>
            <w:tcW w:w="717" w:type="dxa"/>
            <w:tcBorders>
              <w:top w:val="nil"/>
              <w:left w:val="nil"/>
              <w:bottom w:val="single" w:sz="4" w:space="0" w:color="auto"/>
              <w:right w:val="nil"/>
            </w:tcBorders>
            <w:shd w:val="clear" w:color="auto" w:fill="auto"/>
            <w:noWrap/>
            <w:hideMark/>
          </w:tcPr>
          <w:p w14:paraId="4AA7B029" w14:textId="77777777" w:rsidR="003F6773" w:rsidRPr="00E659FD" w:rsidRDefault="003F6773" w:rsidP="003F6773">
            <w:pPr>
              <w:jc w:val="center"/>
              <w:rPr>
                <w:sz w:val="24"/>
                <w:szCs w:val="24"/>
              </w:rPr>
            </w:pPr>
            <w:r w:rsidRPr="00E659FD">
              <w:rPr>
                <w:sz w:val="24"/>
                <w:szCs w:val="24"/>
              </w:rPr>
              <w:t>28,6</w:t>
            </w:r>
          </w:p>
        </w:tc>
        <w:tc>
          <w:tcPr>
            <w:tcW w:w="756" w:type="dxa"/>
            <w:tcBorders>
              <w:top w:val="nil"/>
              <w:left w:val="single" w:sz="4" w:space="0" w:color="auto"/>
              <w:bottom w:val="single" w:sz="4" w:space="0" w:color="auto"/>
              <w:right w:val="nil"/>
            </w:tcBorders>
            <w:shd w:val="clear" w:color="auto" w:fill="auto"/>
            <w:noWrap/>
            <w:hideMark/>
          </w:tcPr>
          <w:p w14:paraId="1E1E0344" w14:textId="77777777" w:rsidR="003F6773" w:rsidRPr="00E659FD" w:rsidRDefault="003F6773" w:rsidP="003F6773">
            <w:pPr>
              <w:jc w:val="center"/>
              <w:rPr>
                <w:sz w:val="24"/>
                <w:szCs w:val="24"/>
              </w:rPr>
            </w:pPr>
            <w:r w:rsidRPr="00E659FD">
              <w:rPr>
                <w:sz w:val="24"/>
                <w:szCs w:val="24"/>
              </w:rPr>
              <w:t>21,4</w:t>
            </w:r>
          </w:p>
        </w:tc>
        <w:tc>
          <w:tcPr>
            <w:tcW w:w="812" w:type="dxa"/>
            <w:tcBorders>
              <w:top w:val="nil"/>
              <w:left w:val="single" w:sz="4" w:space="0" w:color="auto"/>
              <w:bottom w:val="single" w:sz="4" w:space="0" w:color="auto"/>
              <w:right w:val="nil"/>
            </w:tcBorders>
            <w:shd w:val="clear" w:color="auto" w:fill="auto"/>
            <w:noWrap/>
            <w:hideMark/>
          </w:tcPr>
          <w:p w14:paraId="0070108A" w14:textId="77777777" w:rsidR="003F6773" w:rsidRPr="00E659FD" w:rsidRDefault="003F6773" w:rsidP="003F6773">
            <w:pPr>
              <w:jc w:val="center"/>
              <w:rPr>
                <w:sz w:val="24"/>
                <w:szCs w:val="24"/>
              </w:rPr>
            </w:pPr>
            <w:r w:rsidRPr="00E659FD">
              <w:rPr>
                <w:sz w:val="24"/>
                <w:szCs w:val="24"/>
              </w:rPr>
              <w:t>46,1</w:t>
            </w:r>
          </w:p>
        </w:tc>
        <w:tc>
          <w:tcPr>
            <w:tcW w:w="709" w:type="dxa"/>
            <w:tcBorders>
              <w:top w:val="nil"/>
              <w:left w:val="single" w:sz="4" w:space="0" w:color="auto"/>
              <w:bottom w:val="single" w:sz="4" w:space="0" w:color="auto"/>
              <w:right w:val="single" w:sz="4" w:space="0" w:color="auto"/>
            </w:tcBorders>
            <w:shd w:val="clear" w:color="auto" w:fill="auto"/>
            <w:noWrap/>
            <w:hideMark/>
          </w:tcPr>
          <w:p w14:paraId="66372086" w14:textId="77777777" w:rsidR="003F6773" w:rsidRPr="00E659FD" w:rsidRDefault="003F6773" w:rsidP="003F6773">
            <w:pPr>
              <w:jc w:val="center"/>
              <w:rPr>
                <w:sz w:val="24"/>
                <w:szCs w:val="24"/>
              </w:rPr>
            </w:pPr>
            <w:r w:rsidRPr="00E659FD">
              <w:rPr>
                <w:sz w:val="24"/>
                <w:szCs w:val="24"/>
              </w:rPr>
              <w:t>56,3</w:t>
            </w:r>
          </w:p>
        </w:tc>
        <w:tc>
          <w:tcPr>
            <w:tcW w:w="992" w:type="dxa"/>
            <w:tcBorders>
              <w:top w:val="nil"/>
              <w:left w:val="nil"/>
              <w:bottom w:val="single" w:sz="4" w:space="0" w:color="auto"/>
              <w:right w:val="single" w:sz="4" w:space="0" w:color="auto"/>
            </w:tcBorders>
            <w:shd w:val="clear" w:color="auto" w:fill="auto"/>
            <w:noWrap/>
            <w:hideMark/>
          </w:tcPr>
          <w:p w14:paraId="6BE79CD4" w14:textId="77777777" w:rsidR="003F6773" w:rsidRPr="00E659FD" w:rsidRDefault="003F6773" w:rsidP="003F6773">
            <w:pPr>
              <w:jc w:val="center"/>
              <w:rPr>
                <w:sz w:val="24"/>
                <w:szCs w:val="24"/>
              </w:rPr>
            </w:pPr>
            <w:r w:rsidRPr="00E659FD">
              <w:rPr>
                <w:sz w:val="24"/>
                <w:szCs w:val="24"/>
              </w:rPr>
              <w:t>55,6</w:t>
            </w:r>
          </w:p>
        </w:tc>
        <w:tc>
          <w:tcPr>
            <w:tcW w:w="661" w:type="dxa"/>
            <w:tcBorders>
              <w:top w:val="nil"/>
              <w:left w:val="nil"/>
              <w:bottom w:val="single" w:sz="4" w:space="0" w:color="auto"/>
              <w:right w:val="single" w:sz="4" w:space="0" w:color="auto"/>
            </w:tcBorders>
            <w:shd w:val="clear" w:color="auto" w:fill="auto"/>
            <w:noWrap/>
            <w:hideMark/>
          </w:tcPr>
          <w:p w14:paraId="2F7868C1" w14:textId="77777777" w:rsidR="003F6773" w:rsidRPr="00E659FD" w:rsidRDefault="003F6773" w:rsidP="003F6773">
            <w:pPr>
              <w:jc w:val="center"/>
              <w:rPr>
                <w:sz w:val="24"/>
                <w:szCs w:val="24"/>
              </w:rPr>
            </w:pPr>
            <w:r w:rsidRPr="00E659FD">
              <w:rPr>
                <w:sz w:val="24"/>
                <w:szCs w:val="24"/>
              </w:rPr>
              <w:t>20,8</w:t>
            </w:r>
          </w:p>
        </w:tc>
        <w:tc>
          <w:tcPr>
            <w:tcW w:w="656" w:type="dxa"/>
            <w:tcBorders>
              <w:top w:val="nil"/>
              <w:left w:val="nil"/>
              <w:bottom w:val="single" w:sz="4" w:space="0" w:color="auto"/>
              <w:right w:val="single" w:sz="4" w:space="0" w:color="auto"/>
            </w:tcBorders>
          </w:tcPr>
          <w:p w14:paraId="395771C8" w14:textId="77777777" w:rsidR="003F6773" w:rsidRPr="00E659FD" w:rsidRDefault="003F6773" w:rsidP="003F6773">
            <w:pPr>
              <w:jc w:val="center"/>
              <w:rPr>
                <w:sz w:val="24"/>
                <w:szCs w:val="24"/>
              </w:rPr>
            </w:pPr>
            <w:r>
              <w:rPr>
                <w:sz w:val="24"/>
                <w:szCs w:val="24"/>
              </w:rPr>
              <w:t>50,0</w:t>
            </w:r>
          </w:p>
        </w:tc>
      </w:tr>
      <w:tr w:rsidR="003F6773" w:rsidRPr="00E659FD" w14:paraId="14AF0EEB"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35009E90" w14:textId="77777777" w:rsidR="003F6773" w:rsidRPr="00E659FD" w:rsidRDefault="003F6773" w:rsidP="003F6773">
            <w:pPr>
              <w:spacing w:line="240" w:lineRule="auto"/>
              <w:jc w:val="left"/>
              <w:rPr>
                <w:sz w:val="24"/>
                <w:szCs w:val="24"/>
              </w:rPr>
            </w:pPr>
            <w:r w:rsidRPr="00E659FD">
              <w:rPr>
                <w:sz w:val="24"/>
                <w:szCs w:val="24"/>
              </w:rPr>
              <w:t>Тоджинский</w:t>
            </w:r>
          </w:p>
        </w:tc>
        <w:tc>
          <w:tcPr>
            <w:tcW w:w="709" w:type="dxa"/>
            <w:tcBorders>
              <w:top w:val="nil"/>
              <w:left w:val="nil"/>
              <w:bottom w:val="single" w:sz="4" w:space="0" w:color="auto"/>
              <w:right w:val="single" w:sz="4" w:space="0" w:color="auto"/>
            </w:tcBorders>
            <w:shd w:val="clear" w:color="auto" w:fill="auto"/>
            <w:noWrap/>
            <w:hideMark/>
          </w:tcPr>
          <w:p w14:paraId="73CFD51F" w14:textId="77777777" w:rsidR="003F6773" w:rsidRPr="00E659FD" w:rsidRDefault="003F6773" w:rsidP="003F6773">
            <w:pPr>
              <w:jc w:val="center"/>
              <w:rPr>
                <w:sz w:val="24"/>
                <w:szCs w:val="24"/>
              </w:rPr>
            </w:pPr>
            <w:r w:rsidRPr="00E659FD">
              <w:rPr>
                <w:sz w:val="24"/>
                <w:szCs w:val="24"/>
              </w:rPr>
              <w:t>28,5</w:t>
            </w:r>
          </w:p>
        </w:tc>
        <w:tc>
          <w:tcPr>
            <w:tcW w:w="837" w:type="dxa"/>
            <w:tcBorders>
              <w:top w:val="nil"/>
              <w:left w:val="nil"/>
              <w:bottom w:val="single" w:sz="4" w:space="0" w:color="auto"/>
              <w:right w:val="single" w:sz="4" w:space="0" w:color="auto"/>
            </w:tcBorders>
            <w:shd w:val="clear" w:color="auto" w:fill="auto"/>
            <w:noWrap/>
            <w:hideMark/>
          </w:tcPr>
          <w:p w14:paraId="07300C2A" w14:textId="77777777" w:rsidR="003F6773" w:rsidRPr="00E659FD" w:rsidRDefault="003F6773" w:rsidP="003F6773">
            <w:pPr>
              <w:jc w:val="center"/>
              <w:rPr>
                <w:sz w:val="24"/>
                <w:szCs w:val="24"/>
              </w:rPr>
            </w:pPr>
            <w:r w:rsidRPr="00E659FD">
              <w:rPr>
                <w:sz w:val="24"/>
                <w:szCs w:val="24"/>
              </w:rPr>
              <w:t>16,7</w:t>
            </w:r>
          </w:p>
        </w:tc>
        <w:tc>
          <w:tcPr>
            <w:tcW w:w="847" w:type="dxa"/>
            <w:tcBorders>
              <w:top w:val="nil"/>
              <w:left w:val="nil"/>
              <w:bottom w:val="single" w:sz="4" w:space="0" w:color="auto"/>
              <w:right w:val="single" w:sz="4" w:space="0" w:color="auto"/>
            </w:tcBorders>
            <w:shd w:val="clear" w:color="auto" w:fill="auto"/>
            <w:noWrap/>
            <w:hideMark/>
          </w:tcPr>
          <w:p w14:paraId="594F4B26" w14:textId="77777777" w:rsidR="003F6773" w:rsidRPr="00E659FD" w:rsidRDefault="003F6773" w:rsidP="003F6773">
            <w:pPr>
              <w:jc w:val="center"/>
              <w:rPr>
                <w:sz w:val="24"/>
                <w:szCs w:val="24"/>
              </w:rPr>
            </w:pPr>
            <w:r w:rsidRPr="00E659FD">
              <w:rPr>
                <w:sz w:val="24"/>
                <w:szCs w:val="24"/>
              </w:rPr>
              <w:t>25</w:t>
            </w:r>
          </w:p>
        </w:tc>
        <w:tc>
          <w:tcPr>
            <w:tcW w:w="717" w:type="dxa"/>
            <w:tcBorders>
              <w:top w:val="nil"/>
              <w:left w:val="nil"/>
              <w:bottom w:val="single" w:sz="4" w:space="0" w:color="auto"/>
              <w:right w:val="nil"/>
            </w:tcBorders>
            <w:shd w:val="clear" w:color="auto" w:fill="auto"/>
            <w:noWrap/>
            <w:hideMark/>
          </w:tcPr>
          <w:p w14:paraId="5202CADE" w14:textId="77777777" w:rsidR="003F6773" w:rsidRPr="00E659FD" w:rsidRDefault="003F6773" w:rsidP="003F6773">
            <w:pPr>
              <w:jc w:val="center"/>
              <w:rPr>
                <w:sz w:val="24"/>
                <w:szCs w:val="24"/>
              </w:rPr>
            </w:pPr>
            <w:r w:rsidRPr="00E659FD">
              <w:rPr>
                <w:sz w:val="24"/>
                <w:szCs w:val="24"/>
              </w:rPr>
              <w:t>35,7</w:t>
            </w:r>
          </w:p>
        </w:tc>
        <w:tc>
          <w:tcPr>
            <w:tcW w:w="756" w:type="dxa"/>
            <w:tcBorders>
              <w:top w:val="nil"/>
              <w:left w:val="single" w:sz="4" w:space="0" w:color="auto"/>
              <w:bottom w:val="single" w:sz="4" w:space="0" w:color="auto"/>
              <w:right w:val="nil"/>
            </w:tcBorders>
            <w:shd w:val="clear" w:color="auto" w:fill="auto"/>
            <w:noWrap/>
            <w:hideMark/>
          </w:tcPr>
          <w:p w14:paraId="502D8D39" w14:textId="77777777" w:rsidR="003F6773" w:rsidRPr="00E659FD" w:rsidRDefault="003F6773" w:rsidP="003F6773">
            <w:pPr>
              <w:jc w:val="center"/>
              <w:rPr>
                <w:sz w:val="24"/>
                <w:szCs w:val="24"/>
              </w:rPr>
            </w:pPr>
            <w:r w:rsidRPr="00E659FD">
              <w:rPr>
                <w:sz w:val="24"/>
                <w:szCs w:val="24"/>
              </w:rPr>
              <w:t>28,5</w:t>
            </w:r>
          </w:p>
        </w:tc>
        <w:tc>
          <w:tcPr>
            <w:tcW w:w="812" w:type="dxa"/>
            <w:tcBorders>
              <w:top w:val="nil"/>
              <w:left w:val="single" w:sz="4" w:space="0" w:color="auto"/>
              <w:bottom w:val="single" w:sz="4" w:space="0" w:color="auto"/>
              <w:right w:val="nil"/>
            </w:tcBorders>
            <w:shd w:val="clear" w:color="auto" w:fill="auto"/>
            <w:noWrap/>
            <w:hideMark/>
          </w:tcPr>
          <w:p w14:paraId="7E8FB718" w14:textId="77777777" w:rsidR="003F6773" w:rsidRPr="00E659FD" w:rsidRDefault="003F6773" w:rsidP="003F6773">
            <w:pPr>
              <w:jc w:val="center"/>
              <w:rPr>
                <w:sz w:val="24"/>
                <w:szCs w:val="24"/>
              </w:rPr>
            </w:pPr>
            <w:r w:rsidRPr="00E659FD">
              <w:rPr>
                <w:sz w:val="24"/>
                <w:szCs w:val="24"/>
              </w:rPr>
              <w:t>50</w:t>
            </w:r>
          </w:p>
        </w:tc>
        <w:tc>
          <w:tcPr>
            <w:tcW w:w="709" w:type="dxa"/>
            <w:tcBorders>
              <w:top w:val="nil"/>
              <w:left w:val="single" w:sz="4" w:space="0" w:color="auto"/>
              <w:bottom w:val="single" w:sz="4" w:space="0" w:color="auto"/>
              <w:right w:val="single" w:sz="4" w:space="0" w:color="auto"/>
            </w:tcBorders>
            <w:shd w:val="clear" w:color="auto" w:fill="auto"/>
            <w:noWrap/>
            <w:hideMark/>
          </w:tcPr>
          <w:p w14:paraId="6A70096E" w14:textId="77777777" w:rsidR="003F6773" w:rsidRPr="00E659FD" w:rsidRDefault="003F6773" w:rsidP="003F6773">
            <w:pPr>
              <w:jc w:val="center"/>
              <w:rPr>
                <w:sz w:val="24"/>
                <w:szCs w:val="24"/>
              </w:rPr>
            </w:pPr>
            <w:r w:rsidRPr="00E659FD">
              <w:rPr>
                <w:sz w:val="24"/>
                <w:szCs w:val="24"/>
              </w:rPr>
              <w:t>53,3</w:t>
            </w:r>
          </w:p>
        </w:tc>
        <w:tc>
          <w:tcPr>
            <w:tcW w:w="992" w:type="dxa"/>
            <w:tcBorders>
              <w:top w:val="nil"/>
              <w:left w:val="nil"/>
              <w:bottom w:val="single" w:sz="4" w:space="0" w:color="auto"/>
              <w:right w:val="single" w:sz="4" w:space="0" w:color="auto"/>
            </w:tcBorders>
            <w:shd w:val="clear" w:color="auto" w:fill="auto"/>
            <w:noWrap/>
            <w:hideMark/>
          </w:tcPr>
          <w:p w14:paraId="6726A896" w14:textId="77777777" w:rsidR="003F6773" w:rsidRPr="00E659FD" w:rsidRDefault="003F6773" w:rsidP="003F6773">
            <w:pPr>
              <w:jc w:val="center"/>
              <w:rPr>
                <w:sz w:val="24"/>
                <w:szCs w:val="24"/>
              </w:rPr>
            </w:pPr>
            <w:r w:rsidRPr="00E659FD">
              <w:rPr>
                <w:sz w:val="24"/>
                <w:szCs w:val="24"/>
              </w:rPr>
              <w:t>30</w:t>
            </w:r>
          </w:p>
        </w:tc>
        <w:tc>
          <w:tcPr>
            <w:tcW w:w="661" w:type="dxa"/>
            <w:tcBorders>
              <w:top w:val="nil"/>
              <w:left w:val="nil"/>
              <w:bottom w:val="single" w:sz="4" w:space="0" w:color="auto"/>
              <w:right w:val="single" w:sz="4" w:space="0" w:color="auto"/>
            </w:tcBorders>
            <w:shd w:val="clear" w:color="auto" w:fill="auto"/>
            <w:noWrap/>
            <w:hideMark/>
          </w:tcPr>
          <w:p w14:paraId="511E6459" w14:textId="77777777" w:rsidR="003F6773" w:rsidRPr="00E659FD" w:rsidRDefault="003F6773" w:rsidP="003F6773">
            <w:pPr>
              <w:jc w:val="center"/>
              <w:rPr>
                <w:sz w:val="24"/>
                <w:szCs w:val="24"/>
              </w:rPr>
            </w:pPr>
            <w:r w:rsidRPr="00E659FD">
              <w:rPr>
                <w:sz w:val="24"/>
                <w:szCs w:val="24"/>
              </w:rPr>
              <w:t>41,6</w:t>
            </w:r>
          </w:p>
        </w:tc>
        <w:tc>
          <w:tcPr>
            <w:tcW w:w="656" w:type="dxa"/>
            <w:tcBorders>
              <w:top w:val="nil"/>
              <w:left w:val="nil"/>
              <w:bottom w:val="single" w:sz="4" w:space="0" w:color="auto"/>
              <w:right w:val="single" w:sz="4" w:space="0" w:color="auto"/>
            </w:tcBorders>
          </w:tcPr>
          <w:p w14:paraId="15FC8CB7" w14:textId="77777777" w:rsidR="003F6773" w:rsidRPr="00E659FD" w:rsidRDefault="003F6773" w:rsidP="003F6773">
            <w:pPr>
              <w:jc w:val="center"/>
              <w:rPr>
                <w:sz w:val="24"/>
                <w:szCs w:val="24"/>
              </w:rPr>
            </w:pPr>
            <w:r>
              <w:rPr>
                <w:sz w:val="24"/>
                <w:szCs w:val="24"/>
              </w:rPr>
              <w:t>50,0</w:t>
            </w:r>
          </w:p>
        </w:tc>
      </w:tr>
      <w:tr w:rsidR="003F6773" w:rsidRPr="00E659FD" w14:paraId="0E35D9AD"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1ADBF6F5" w14:textId="77777777" w:rsidR="003F6773" w:rsidRPr="00E659FD" w:rsidRDefault="003F6773" w:rsidP="003F6773">
            <w:pPr>
              <w:spacing w:line="240" w:lineRule="auto"/>
              <w:jc w:val="left"/>
              <w:rPr>
                <w:sz w:val="24"/>
                <w:szCs w:val="24"/>
              </w:rPr>
            </w:pPr>
            <w:r w:rsidRPr="00E659FD">
              <w:rPr>
                <w:sz w:val="24"/>
                <w:szCs w:val="24"/>
              </w:rPr>
              <w:t>Чаа-Хольский</w:t>
            </w:r>
          </w:p>
        </w:tc>
        <w:tc>
          <w:tcPr>
            <w:tcW w:w="709" w:type="dxa"/>
            <w:tcBorders>
              <w:top w:val="nil"/>
              <w:left w:val="nil"/>
              <w:bottom w:val="single" w:sz="4" w:space="0" w:color="auto"/>
              <w:right w:val="single" w:sz="4" w:space="0" w:color="auto"/>
            </w:tcBorders>
            <w:shd w:val="clear" w:color="auto" w:fill="auto"/>
            <w:noWrap/>
            <w:hideMark/>
          </w:tcPr>
          <w:p w14:paraId="039DE794" w14:textId="77777777" w:rsidR="003F6773" w:rsidRPr="00E659FD" w:rsidRDefault="003F6773" w:rsidP="003F6773">
            <w:pPr>
              <w:jc w:val="center"/>
              <w:rPr>
                <w:sz w:val="24"/>
                <w:szCs w:val="24"/>
              </w:rPr>
            </w:pPr>
            <w:r w:rsidRPr="00E659FD">
              <w:rPr>
                <w:sz w:val="24"/>
                <w:szCs w:val="24"/>
              </w:rPr>
              <w:t>0</w:t>
            </w:r>
          </w:p>
        </w:tc>
        <w:tc>
          <w:tcPr>
            <w:tcW w:w="837" w:type="dxa"/>
            <w:tcBorders>
              <w:top w:val="nil"/>
              <w:left w:val="nil"/>
              <w:bottom w:val="single" w:sz="4" w:space="0" w:color="auto"/>
              <w:right w:val="single" w:sz="4" w:space="0" w:color="auto"/>
            </w:tcBorders>
            <w:shd w:val="clear" w:color="auto" w:fill="auto"/>
            <w:noWrap/>
            <w:hideMark/>
          </w:tcPr>
          <w:p w14:paraId="5BC9D2AF" w14:textId="77777777" w:rsidR="003F6773" w:rsidRPr="00E659FD" w:rsidRDefault="003F6773" w:rsidP="003F6773">
            <w:pPr>
              <w:jc w:val="center"/>
              <w:rPr>
                <w:sz w:val="24"/>
                <w:szCs w:val="24"/>
              </w:rPr>
            </w:pPr>
            <w:r w:rsidRPr="00E659FD">
              <w:rPr>
                <w:sz w:val="24"/>
                <w:szCs w:val="24"/>
              </w:rPr>
              <w:t>14,3</w:t>
            </w:r>
          </w:p>
        </w:tc>
        <w:tc>
          <w:tcPr>
            <w:tcW w:w="847" w:type="dxa"/>
            <w:tcBorders>
              <w:top w:val="nil"/>
              <w:left w:val="nil"/>
              <w:bottom w:val="single" w:sz="4" w:space="0" w:color="auto"/>
              <w:right w:val="single" w:sz="4" w:space="0" w:color="auto"/>
            </w:tcBorders>
            <w:shd w:val="clear" w:color="auto" w:fill="auto"/>
            <w:noWrap/>
            <w:hideMark/>
          </w:tcPr>
          <w:p w14:paraId="68A46D12" w14:textId="77777777" w:rsidR="003F6773" w:rsidRPr="00E659FD" w:rsidRDefault="003F6773" w:rsidP="003F6773">
            <w:pPr>
              <w:jc w:val="center"/>
              <w:rPr>
                <w:sz w:val="24"/>
                <w:szCs w:val="24"/>
              </w:rPr>
            </w:pPr>
            <w:r w:rsidRPr="00E659FD">
              <w:rPr>
                <w:sz w:val="24"/>
                <w:szCs w:val="24"/>
              </w:rPr>
              <w:t>57,1</w:t>
            </w:r>
          </w:p>
        </w:tc>
        <w:tc>
          <w:tcPr>
            <w:tcW w:w="717" w:type="dxa"/>
            <w:tcBorders>
              <w:top w:val="nil"/>
              <w:left w:val="nil"/>
              <w:bottom w:val="single" w:sz="4" w:space="0" w:color="auto"/>
              <w:right w:val="nil"/>
            </w:tcBorders>
            <w:shd w:val="clear" w:color="auto" w:fill="auto"/>
            <w:noWrap/>
            <w:hideMark/>
          </w:tcPr>
          <w:p w14:paraId="06F94228" w14:textId="77777777" w:rsidR="003F6773" w:rsidRPr="00E659FD" w:rsidRDefault="003F6773" w:rsidP="003F6773">
            <w:pPr>
              <w:jc w:val="center"/>
              <w:rPr>
                <w:sz w:val="24"/>
                <w:szCs w:val="24"/>
              </w:rPr>
            </w:pPr>
            <w:r w:rsidRPr="00E659FD">
              <w:rPr>
                <w:sz w:val="24"/>
                <w:szCs w:val="24"/>
              </w:rPr>
              <w:t>44,4</w:t>
            </w:r>
          </w:p>
        </w:tc>
        <w:tc>
          <w:tcPr>
            <w:tcW w:w="756" w:type="dxa"/>
            <w:tcBorders>
              <w:top w:val="nil"/>
              <w:left w:val="single" w:sz="4" w:space="0" w:color="auto"/>
              <w:bottom w:val="single" w:sz="4" w:space="0" w:color="auto"/>
              <w:right w:val="nil"/>
            </w:tcBorders>
            <w:shd w:val="clear" w:color="auto" w:fill="auto"/>
            <w:noWrap/>
            <w:hideMark/>
          </w:tcPr>
          <w:p w14:paraId="236B9A40" w14:textId="77777777" w:rsidR="003F6773" w:rsidRPr="00E659FD" w:rsidRDefault="003F6773" w:rsidP="003F6773">
            <w:pPr>
              <w:jc w:val="center"/>
              <w:rPr>
                <w:sz w:val="24"/>
                <w:szCs w:val="24"/>
              </w:rPr>
            </w:pPr>
            <w:r w:rsidRPr="00E659FD">
              <w:rPr>
                <w:sz w:val="24"/>
                <w:szCs w:val="24"/>
              </w:rPr>
              <w:t>23,5</w:t>
            </w:r>
          </w:p>
        </w:tc>
        <w:tc>
          <w:tcPr>
            <w:tcW w:w="812" w:type="dxa"/>
            <w:tcBorders>
              <w:top w:val="nil"/>
              <w:left w:val="single" w:sz="4" w:space="0" w:color="auto"/>
              <w:bottom w:val="single" w:sz="4" w:space="0" w:color="auto"/>
              <w:right w:val="nil"/>
            </w:tcBorders>
            <w:shd w:val="clear" w:color="auto" w:fill="auto"/>
            <w:noWrap/>
            <w:hideMark/>
          </w:tcPr>
          <w:p w14:paraId="7209590C" w14:textId="77777777" w:rsidR="003F6773" w:rsidRPr="00E659FD" w:rsidRDefault="003F6773" w:rsidP="003F6773">
            <w:pPr>
              <w:jc w:val="center"/>
              <w:rPr>
                <w:sz w:val="24"/>
                <w:szCs w:val="24"/>
              </w:rPr>
            </w:pPr>
            <w:r w:rsidRPr="00E659FD">
              <w:rPr>
                <w:sz w:val="24"/>
                <w:szCs w:val="24"/>
              </w:rPr>
              <w:t>55,5</w:t>
            </w:r>
          </w:p>
        </w:tc>
        <w:tc>
          <w:tcPr>
            <w:tcW w:w="709" w:type="dxa"/>
            <w:tcBorders>
              <w:top w:val="nil"/>
              <w:left w:val="single" w:sz="4" w:space="0" w:color="auto"/>
              <w:bottom w:val="single" w:sz="4" w:space="0" w:color="auto"/>
              <w:right w:val="single" w:sz="4" w:space="0" w:color="auto"/>
            </w:tcBorders>
            <w:shd w:val="clear" w:color="auto" w:fill="auto"/>
            <w:noWrap/>
            <w:hideMark/>
          </w:tcPr>
          <w:p w14:paraId="6BAA0C5B" w14:textId="77777777" w:rsidR="003F6773" w:rsidRPr="00E659FD" w:rsidRDefault="003F6773" w:rsidP="003F6773">
            <w:pPr>
              <w:jc w:val="center"/>
              <w:rPr>
                <w:sz w:val="24"/>
                <w:szCs w:val="24"/>
              </w:rPr>
            </w:pPr>
            <w:r w:rsidRPr="00E659FD">
              <w:rPr>
                <w:sz w:val="24"/>
                <w:szCs w:val="24"/>
              </w:rPr>
              <w:t>58,8</w:t>
            </w:r>
          </w:p>
        </w:tc>
        <w:tc>
          <w:tcPr>
            <w:tcW w:w="992" w:type="dxa"/>
            <w:tcBorders>
              <w:top w:val="nil"/>
              <w:left w:val="nil"/>
              <w:bottom w:val="single" w:sz="4" w:space="0" w:color="auto"/>
              <w:right w:val="single" w:sz="4" w:space="0" w:color="auto"/>
            </w:tcBorders>
            <w:shd w:val="clear" w:color="auto" w:fill="auto"/>
            <w:noWrap/>
            <w:hideMark/>
          </w:tcPr>
          <w:p w14:paraId="75A8E795" w14:textId="77777777" w:rsidR="003F6773" w:rsidRPr="00E659FD" w:rsidRDefault="003F6773" w:rsidP="003F6773">
            <w:pPr>
              <w:jc w:val="center"/>
              <w:rPr>
                <w:sz w:val="24"/>
                <w:szCs w:val="24"/>
              </w:rPr>
            </w:pPr>
            <w:r w:rsidRPr="00E659FD">
              <w:rPr>
                <w:sz w:val="24"/>
                <w:szCs w:val="24"/>
              </w:rPr>
              <w:t>57,1</w:t>
            </w:r>
          </w:p>
        </w:tc>
        <w:tc>
          <w:tcPr>
            <w:tcW w:w="661" w:type="dxa"/>
            <w:tcBorders>
              <w:top w:val="nil"/>
              <w:left w:val="nil"/>
              <w:bottom w:val="single" w:sz="4" w:space="0" w:color="auto"/>
              <w:right w:val="single" w:sz="4" w:space="0" w:color="auto"/>
            </w:tcBorders>
            <w:shd w:val="clear" w:color="auto" w:fill="auto"/>
            <w:noWrap/>
            <w:hideMark/>
          </w:tcPr>
          <w:p w14:paraId="6BC927F4" w14:textId="77777777" w:rsidR="003F6773" w:rsidRPr="00E659FD" w:rsidRDefault="003F6773" w:rsidP="003F6773">
            <w:pPr>
              <w:jc w:val="center"/>
              <w:rPr>
                <w:sz w:val="24"/>
                <w:szCs w:val="24"/>
              </w:rPr>
            </w:pPr>
            <w:r w:rsidRPr="00E659FD">
              <w:rPr>
                <w:sz w:val="24"/>
                <w:szCs w:val="24"/>
              </w:rPr>
              <w:t>40,0</w:t>
            </w:r>
          </w:p>
        </w:tc>
        <w:tc>
          <w:tcPr>
            <w:tcW w:w="656" w:type="dxa"/>
            <w:tcBorders>
              <w:top w:val="nil"/>
              <w:left w:val="nil"/>
              <w:bottom w:val="single" w:sz="4" w:space="0" w:color="auto"/>
              <w:right w:val="single" w:sz="4" w:space="0" w:color="auto"/>
            </w:tcBorders>
          </w:tcPr>
          <w:p w14:paraId="1F0E99FA" w14:textId="77777777" w:rsidR="003F6773" w:rsidRPr="00E659FD" w:rsidRDefault="003F6773" w:rsidP="003F6773">
            <w:pPr>
              <w:jc w:val="center"/>
              <w:rPr>
                <w:sz w:val="24"/>
                <w:szCs w:val="24"/>
              </w:rPr>
            </w:pPr>
            <w:r>
              <w:rPr>
                <w:sz w:val="24"/>
                <w:szCs w:val="24"/>
              </w:rPr>
              <w:t>50,0</w:t>
            </w:r>
          </w:p>
        </w:tc>
      </w:tr>
      <w:tr w:rsidR="003F6773" w:rsidRPr="00E659FD" w14:paraId="7B21EE5F"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42EC6AC2" w14:textId="77777777" w:rsidR="003F6773" w:rsidRPr="00E659FD" w:rsidRDefault="003F6773" w:rsidP="003F6773">
            <w:pPr>
              <w:spacing w:line="240" w:lineRule="auto"/>
              <w:jc w:val="left"/>
              <w:rPr>
                <w:sz w:val="24"/>
                <w:szCs w:val="24"/>
              </w:rPr>
            </w:pPr>
            <w:r w:rsidRPr="00E659FD">
              <w:rPr>
                <w:sz w:val="24"/>
                <w:szCs w:val="24"/>
              </w:rPr>
              <w:t>Улуг-Хемский</w:t>
            </w:r>
          </w:p>
        </w:tc>
        <w:tc>
          <w:tcPr>
            <w:tcW w:w="709" w:type="dxa"/>
            <w:tcBorders>
              <w:top w:val="nil"/>
              <w:left w:val="nil"/>
              <w:bottom w:val="single" w:sz="4" w:space="0" w:color="auto"/>
              <w:right w:val="single" w:sz="4" w:space="0" w:color="auto"/>
            </w:tcBorders>
            <w:shd w:val="clear" w:color="auto" w:fill="auto"/>
            <w:noWrap/>
            <w:hideMark/>
          </w:tcPr>
          <w:p w14:paraId="02C87510" w14:textId="77777777" w:rsidR="003F6773" w:rsidRPr="00E659FD" w:rsidRDefault="003F6773" w:rsidP="003F6773">
            <w:pPr>
              <w:jc w:val="center"/>
              <w:rPr>
                <w:sz w:val="24"/>
                <w:szCs w:val="24"/>
              </w:rPr>
            </w:pPr>
            <w:r w:rsidRPr="00E659FD">
              <w:rPr>
                <w:sz w:val="24"/>
                <w:szCs w:val="24"/>
              </w:rPr>
              <w:t>33,3</w:t>
            </w:r>
          </w:p>
        </w:tc>
        <w:tc>
          <w:tcPr>
            <w:tcW w:w="837" w:type="dxa"/>
            <w:tcBorders>
              <w:top w:val="nil"/>
              <w:left w:val="nil"/>
              <w:bottom w:val="single" w:sz="4" w:space="0" w:color="auto"/>
              <w:right w:val="single" w:sz="4" w:space="0" w:color="auto"/>
            </w:tcBorders>
            <w:shd w:val="clear" w:color="auto" w:fill="auto"/>
            <w:noWrap/>
            <w:hideMark/>
          </w:tcPr>
          <w:p w14:paraId="5F3F9F75" w14:textId="77777777" w:rsidR="003F6773" w:rsidRPr="00E659FD" w:rsidRDefault="003F6773" w:rsidP="003F6773">
            <w:pPr>
              <w:jc w:val="center"/>
              <w:rPr>
                <w:sz w:val="24"/>
                <w:szCs w:val="24"/>
              </w:rPr>
            </w:pPr>
            <w:r w:rsidRPr="00E659FD">
              <w:rPr>
                <w:sz w:val="24"/>
                <w:szCs w:val="24"/>
              </w:rPr>
              <w:t>10,5</w:t>
            </w:r>
          </w:p>
        </w:tc>
        <w:tc>
          <w:tcPr>
            <w:tcW w:w="847" w:type="dxa"/>
            <w:tcBorders>
              <w:top w:val="nil"/>
              <w:left w:val="nil"/>
              <w:bottom w:val="single" w:sz="4" w:space="0" w:color="auto"/>
              <w:right w:val="single" w:sz="4" w:space="0" w:color="auto"/>
            </w:tcBorders>
            <w:shd w:val="clear" w:color="auto" w:fill="auto"/>
            <w:noWrap/>
            <w:hideMark/>
          </w:tcPr>
          <w:p w14:paraId="26D531A3" w14:textId="77777777" w:rsidR="003F6773" w:rsidRPr="00E659FD" w:rsidRDefault="003F6773" w:rsidP="003F6773">
            <w:pPr>
              <w:jc w:val="center"/>
              <w:rPr>
                <w:sz w:val="24"/>
                <w:szCs w:val="24"/>
              </w:rPr>
            </w:pPr>
            <w:r w:rsidRPr="00E659FD">
              <w:rPr>
                <w:sz w:val="24"/>
                <w:szCs w:val="24"/>
              </w:rPr>
              <w:t>27,3</w:t>
            </w:r>
          </w:p>
        </w:tc>
        <w:tc>
          <w:tcPr>
            <w:tcW w:w="717" w:type="dxa"/>
            <w:tcBorders>
              <w:top w:val="nil"/>
              <w:left w:val="nil"/>
              <w:bottom w:val="single" w:sz="4" w:space="0" w:color="auto"/>
              <w:right w:val="nil"/>
            </w:tcBorders>
            <w:shd w:val="clear" w:color="auto" w:fill="auto"/>
            <w:noWrap/>
            <w:hideMark/>
          </w:tcPr>
          <w:p w14:paraId="5BDDF46F" w14:textId="77777777" w:rsidR="003F6773" w:rsidRPr="00E659FD" w:rsidRDefault="003F6773" w:rsidP="003F6773">
            <w:pPr>
              <w:jc w:val="center"/>
              <w:rPr>
                <w:sz w:val="24"/>
                <w:szCs w:val="24"/>
              </w:rPr>
            </w:pPr>
            <w:r w:rsidRPr="00E659FD">
              <w:rPr>
                <w:sz w:val="24"/>
                <w:szCs w:val="24"/>
              </w:rPr>
              <w:t>21,4</w:t>
            </w:r>
          </w:p>
        </w:tc>
        <w:tc>
          <w:tcPr>
            <w:tcW w:w="756" w:type="dxa"/>
            <w:tcBorders>
              <w:top w:val="nil"/>
              <w:left w:val="single" w:sz="4" w:space="0" w:color="auto"/>
              <w:bottom w:val="single" w:sz="4" w:space="0" w:color="auto"/>
              <w:right w:val="nil"/>
            </w:tcBorders>
            <w:shd w:val="clear" w:color="auto" w:fill="auto"/>
            <w:noWrap/>
            <w:hideMark/>
          </w:tcPr>
          <w:p w14:paraId="6CF72555" w14:textId="77777777" w:rsidR="003F6773" w:rsidRPr="00E659FD" w:rsidRDefault="003F6773" w:rsidP="003F6773">
            <w:pPr>
              <w:jc w:val="center"/>
              <w:rPr>
                <w:sz w:val="24"/>
                <w:szCs w:val="24"/>
              </w:rPr>
            </w:pPr>
            <w:r w:rsidRPr="00E659FD">
              <w:rPr>
                <w:sz w:val="24"/>
                <w:szCs w:val="24"/>
              </w:rPr>
              <w:t>38,4</w:t>
            </w:r>
          </w:p>
        </w:tc>
        <w:tc>
          <w:tcPr>
            <w:tcW w:w="812" w:type="dxa"/>
            <w:tcBorders>
              <w:top w:val="nil"/>
              <w:left w:val="single" w:sz="4" w:space="0" w:color="auto"/>
              <w:bottom w:val="single" w:sz="4" w:space="0" w:color="auto"/>
              <w:right w:val="nil"/>
            </w:tcBorders>
            <w:shd w:val="clear" w:color="auto" w:fill="auto"/>
            <w:noWrap/>
            <w:hideMark/>
          </w:tcPr>
          <w:p w14:paraId="60601401" w14:textId="77777777" w:rsidR="003F6773" w:rsidRPr="00E659FD" w:rsidRDefault="003F6773" w:rsidP="003F6773">
            <w:pPr>
              <w:jc w:val="center"/>
              <w:rPr>
                <w:sz w:val="24"/>
                <w:szCs w:val="24"/>
              </w:rPr>
            </w:pPr>
            <w:r w:rsidRPr="00E659FD">
              <w:rPr>
                <w:sz w:val="24"/>
                <w:szCs w:val="24"/>
              </w:rPr>
              <w:t>30,3</w:t>
            </w:r>
          </w:p>
        </w:tc>
        <w:tc>
          <w:tcPr>
            <w:tcW w:w="709" w:type="dxa"/>
            <w:tcBorders>
              <w:top w:val="nil"/>
              <w:left w:val="single" w:sz="4" w:space="0" w:color="auto"/>
              <w:bottom w:val="single" w:sz="4" w:space="0" w:color="auto"/>
              <w:right w:val="single" w:sz="4" w:space="0" w:color="auto"/>
            </w:tcBorders>
            <w:shd w:val="clear" w:color="auto" w:fill="auto"/>
            <w:noWrap/>
            <w:hideMark/>
          </w:tcPr>
          <w:p w14:paraId="60EC5A61" w14:textId="77777777" w:rsidR="003F6773" w:rsidRPr="00E659FD" w:rsidRDefault="003F6773" w:rsidP="003F6773">
            <w:pPr>
              <w:jc w:val="center"/>
              <w:rPr>
                <w:sz w:val="24"/>
                <w:szCs w:val="24"/>
              </w:rPr>
            </w:pPr>
            <w:r w:rsidRPr="00E659FD">
              <w:rPr>
                <w:sz w:val="24"/>
                <w:szCs w:val="24"/>
              </w:rPr>
              <w:t>36,8</w:t>
            </w:r>
          </w:p>
        </w:tc>
        <w:tc>
          <w:tcPr>
            <w:tcW w:w="992" w:type="dxa"/>
            <w:tcBorders>
              <w:top w:val="nil"/>
              <w:left w:val="nil"/>
              <w:bottom w:val="single" w:sz="4" w:space="0" w:color="auto"/>
              <w:right w:val="single" w:sz="4" w:space="0" w:color="auto"/>
            </w:tcBorders>
            <w:shd w:val="clear" w:color="auto" w:fill="auto"/>
            <w:noWrap/>
            <w:hideMark/>
          </w:tcPr>
          <w:p w14:paraId="66542A48" w14:textId="77777777" w:rsidR="003F6773" w:rsidRPr="00E659FD" w:rsidRDefault="003F6773" w:rsidP="003F6773">
            <w:pPr>
              <w:jc w:val="center"/>
              <w:rPr>
                <w:sz w:val="24"/>
                <w:szCs w:val="24"/>
              </w:rPr>
            </w:pPr>
            <w:r w:rsidRPr="00E659FD">
              <w:rPr>
                <w:sz w:val="24"/>
                <w:szCs w:val="24"/>
              </w:rPr>
              <w:t>39,3</w:t>
            </w:r>
          </w:p>
        </w:tc>
        <w:tc>
          <w:tcPr>
            <w:tcW w:w="661" w:type="dxa"/>
            <w:tcBorders>
              <w:top w:val="nil"/>
              <w:left w:val="nil"/>
              <w:bottom w:val="single" w:sz="4" w:space="0" w:color="auto"/>
              <w:right w:val="single" w:sz="4" w:space="0" w:color="auto"/>
            </w:tcBorders>
            <w:shd w:val="clear" w:color="auto" w:fill="auto"/>
            <w:noWrap/>
            <w:hideMark/>
          </w:tcPr>
          <w:p w14:paraId="45E6ED57" w14:textId="77777777" w:rsidR="003F6773" w:rsidRPr="00E659FD" w:rsidRDefault="003F6773" w:rsidP="003F6773">
            <w:pPr>
              <w:jc w:val="center"/>
              <w:rPr>
                <w:sz w:val="24"/>
                <w:szCs w:val="24"/>
              </w:rPr>
            </w:pPr>
            <w:r w:rsidRPr="00E659FD">
              <w:rPr>
                <w:sz w:val="24"/>
                <w:szCs w:val="24"/>
              </w:rPr>
              <w:t>51,8</w:t>
            </w:r>
          </w:p>
        </w:tc>
        <w:tc>
          <w:tcPr>
            <w:tcW w:w="656" w:type="dxa"/>
            <w:tcBorders>
              <w:top w:val="nil"/>
              <w:left w:val="nil"/>
              <w:bottom w:val="single" w:sz="4" w:space="0" w:color="auto"/>
              <w:right w:val="single" w:sz="4" w:space="0" w:color="auto"/>
            </w:tcBorders>
          </w:tcPr>
          <w:p w14:paraId="472BECA2" w14:textId="77777777" w:rsidR="003F6773" w:rsidRPr="00E659FD" w:rsidRDefault="003F6773" w:rsidP="003F6773">
            <w:pPr>
              <w:jc w:val="center"/>
              <w:rPr>
                <w:sz w:val="24"/>
                <w:szCs w:val="24"/>
              </w:rPr>
            </w:pPr>
            <w:r>
              <w:rPr>
                <w:sz w:val="24"/>
                <w:szCs w:val="24"/>
              </w:rPr>
              <w:t>45,4</w:t>
            </w:r>
          </w:p>
        </w:tc>
      </w:tr>
      <w:tr w:rsidR="003F6773" w:rsidRPr="00E659FD" w14:paraId="36DD69D2"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5FC2A573" w14:textId="77777777" w:rsidR="003F6773" w:rsidRPr="00E659FD" w:rsidRDefault="003F6773" w:rsidP="003F6773">
            <w:pPr>
              <w:spacing w:line="240" w:lineRule="auto"/>
              <w:jc w:val="left"/>
              <w:rPr>
                <w:sz w:val="24"/>
                <w:szCs w:val="24"/>
              </w:rPr>
            </w:pPr>
            <w:r w:rsidRPr="00E659FD">
              <w:rPr>
                <w:sz w:val="24"/>
                <w:szCs w:val="24"/>
              </w:rPr>
              <w:t>Пий-Хемский</w:t>
            </w:r>
          </w:p>
        </w:tc>
        <w:tc>
          <w:tcPr>
            <w:tcW w:w="709" w:type="dxa"/>
            <w:tcBorders>
              <w:top w:val="nil"/>
              <w:left w:val="nil"/>
              <w:bottom w:val="single" w:sz="4" w:space="0" w:color="auto"/>
              <w:right w:val="single" w:sz="4" w:space="0" w:color="auto"/>
            </w:tcBorders>
            <w:shd w:val="clear" w:color="auto" w:fill="auto"/>
            <w:noWrap/>
            <w:hideMark/>
          </w:tcPr>
          <w:p w14:paraId="49521F31" w14:textId="77777777" w:rsidR="003F6773" w:rsidRPr="00E659FD" w:rsidRDefault="003F6773" w:rsidP="003F6773">
            <w:pPr>
              <w:jc w:val="center"/>
              <w:rPr>
                <w:sz w:val="24"/>
                <w:szCs w:val="24"/>
              </w:rPr>
            </w:pPr>
            <w:r w:rsidRPr="00E659FD">
              <w:rPr>
                <w:sz w:val="24"/>
                <w:szCs w:val="24"/>
              </w:rPr>
              <w:t>64,7</w:t>
            </w:r>
          </w:p>
        </w:tc>
        <w:tc>
          <w:tcPr>
            <w:tcW w:w="837" w:type="dxa"/>
            <w:tcBorders>
              <w:top w:val="nil"/>
              <w:left w:val="nil"/>
              <w:bottom w:val="single" w:sz="4" w:space="0" w:color="auto"/>
              <w:right w:val="single" w:sz="4" w:space="0" w:color="auto"/>
            </w:tcBorders>
            <w:shd w:val="clear" w:color="auto" w:fill="auto"/>
            <w:noWrap/>
            <w:hideMark/>
          </w:tcPr>
          <w:p w14:paraId="6E8382A6" w14:textId="77777777" w:rsidR="003F6773" w:rsidRPr="00E659FD" w:rsidRDefault="003F6773" w:rsidP="003F6773">
            <w:pPr>
              <w:jc w:val="center"/>
              <w:rPr>
                <w:sz w:val="24"/>
                <w:szCs w:val="24"/>
              </w:rPr>
            </w:pPr>
            <w:r w:rsidRPr="00E659FD">
              <w:rPr>
                <w:sz w:val="24"/>
                <w:szCs w:val="24"/>
              </w:rPr>
              <w:t>31,6</w:t>
            </w:r>
          </w:p>
        </w:tc>
        <w:tc>
          <w:tcPr>
            <w:tcW w:w="847" w:type="dxa"/>
            <w:tcBorders>
              <w:top w:val="nil"/>
              <w:left w:val="nil"/>
              <w:bottom w:val="single" w:sz="4" w:space="0" w:color="auto"/>
              <w:right w:val="single" w:sz="4" w:space="0" w:color="auto"/>
            </w:tcBorders>
            <w:shd w:val="clear" w:color="auto" w:fill="auto"/>
            <w:noWrap/>
            <w:hideMark/>
          </w:tcPr>
          <w:p w14:paraId="46381111" w14:textId="77777777" w:rsidR="003F6773" w:rsidRPr="00E659FD" w:rsidRDefault="003F6773" w:rsidP="003F6773">
            <w:pPr>
              <w:jc w:val="center"/>
              <w:rPr>
                <w:sz w:val="24"/>
                <w:szCs w:val="24"/>
              </w:rPr>
            </w:pPr>
            <w:r w:rsidRPr="00E659FD">
              <w:rPr>
                <w:sz w:val="24"/>
                <w:szCs w:val="24"/>
              </w:rPr>
              <w:t>26,1</w:t>
            </w:r>
          </w:p>
        </w:tc>
        <w:tc>
          <w:tcPr>
            <w:tcW w:w="717" w:type="dxa"/>
            <w:tcBorders>
              <w:top w:val="nil"/>
              <w:left w:val="nil"/>
              <w:bottom w:val="single" w:sz="4" w:space="0" w:color="auto"/>
              <w:right w:val="nil"/>
            </w:tcBorders>
            <w:shd w:val="clear" w:color="auto" w:fill="auto"/>
            <w:noWrap/>
            <w:hideMark/>
          </w:tcPr>
          <w:p w14:paraId="6FF38F44" w14:textId="77777777" w:rsidR="003F6773" w:rsidRPr="00E659FD" w:rsidRDefault="003F6773" w:rsidP="003F6773">
            <w:pPr>
              <w:jc w:val="center"/>
              <w:rPr>
                <w:sz w:val="24"/>
                <w:szCs w:val="24"/>
              </w:rPr>
            </w:pPr>
            <w:r w:rsidRPr="00E659FD">
              <w:rPr>
                <w:sz w:val="24"/>
                <w:szCs w:val="24"/>
              </w:rPr>
              <w:t>29,2</w:t>
            </w:r>
          </w:p>
        </w:tc>
        <w:tc>
          <w:tcPr>
            <w:tcW w:w="756" w:type="dxa"/>
            <w:tcBorders>
              <w:top w:val="nil"/>
              <w:left w:val="single" w:sz="4" w:space="0" w:color="auto"/>
              <w:bottom w:val="single" w:sz="4" w:space="0" w:color="auto"/>
              <w:right w:val="nil"/>
            </w:tcBorders>
            <w:shd w:val="clear" w:color="auto" w:fill="auto"/>
            <w:noWrap/>
            <w:hideMark/>
          </w:tcPr>
          <w:p w14:paraId="6DCC1897" w14:textId="77777777" w:rsidR="003F6773" w:rsidRPr="00E659FD" w:rsidRDefault="003F6773" w:rsidP="003F6773">
            <w:pPr>
              <w:jc w:val="center"/>
              <w:rPr>
                <w:sz w:val="24"/>
                <w:szCs w:val="24"/>
              </w:rPr>
            </w:pPr>
            <w:r w:rsidRPr="00E659FD">
              <w:rPr>
                <w:sz w:val="24"/>
                <w:szCs w:val="24"/>
              </w:rPr>
              <w:t>50</w:t>
            </w:r>
          </w:p>
        </w:tc>
        <w:tc>
          <w:tcPr>
            <w:tcW w:w="812" w:type="dxa"/>
            <w:tcBorders>
              <w:top w:val="nil"/>
              <w:left w:val="single" w:sz="4" w:space="0" w:color="auto"/>
              <w:bottom w:val="single" w:sz="4" w:space="0" w:color="auto"/>
              <w:right w:val="nil"/>
            </w:tcBorders>
            <w:shd w:val="clear" w:color="auto" w:fill="auto"/>
            <w:noWrap/>
            <w:hideMark/>
          </w:tcPr>
          <w:p w14:paraId="49D8407B" w14:textId="77777777" w:rsidR="003F6773" w:rsidRPr="00E659FD" w:rsidRDefault="003F6773" w:rsidP="003F6773">
            <w:pPr>
              <w:jc w:val="center"/>
              <w:rPr>
                <w:sz w:val="24"/>
                <w:szCs w:val="24"/>
              </w:rPr>
            </w:pPr>
            <w:r w:rsidRPr="00E659FD">
              <w:rPr>
                <w:sz w:val="24"/>
                <w:szCs w:val="24"/>
              </w:rPr>
              <w:t>45,1</w:t>
            </w:r>
          </w:p>
        </w:tc>
        <w:tc>
          <w:tcPr>
            <w:tcW w:w="709" w:type="dxa"/>
            <w:tcBorders>
              <w:top w:val="nil"/>
              <w:left w:val="single" w:sz="4" w:space="0" w:color="auto"/>
              <w:bottom w:val="single" w:sz="4" w:space="0" w:color="auto"/>
              <w:right w:val="single" w:sz="4" w:space="0" w:color="auto"/>
            </w:tcBorders>
            <w:shd w:val="clear" w:color="auto" w:fill="auto"/>
            <w:noWrap/>
            <w:hideMark/>
          </w:tcPr>
          <w:p w14:paraId="082E909E" w14:textId="77777777" w:rsidR="003F6773" w:rsidRPr="00E659FD" w:rsidRDefault="003F6773" w:rsidP="003F6773">
            <w:pPr>
              <w:jc w:val="center"/>
              <w:rPr>
                <w:sz w:val="24"/>
                <w:szCs w:val="24"/>
              </w:rPr>
            </w:pPr>
            <w:r w:rsidRPr="00E659FD">
              <w:rPr>
                <w:sz w:val="24"/>
                <w:szCs w:val="24"/>
              </w:rPr>
              <w:t>21,7</w:t>
            </w:r>
          </w:p>
        </w:tc>
        <w:tc>
          <w:tcPr>
            <w:tcW w:w="992" w:type="dxa"/>
            <w:tcBorders>
              <w:top w:val="nil"/>
              <w:left w:val="nil"/>
              <w:bottom w:val="single" w:sz="4" w:space="0" w:color="auto"/>
              <w:right w:val="single" w:sz="4" w:space="0" w:color="auto"/>
            </w:tcBorders>
            <w:shd w:val="clear" w:color="auto" w:fill="auto"/>
            <w:noWrap/>
            <w:hideMark/>
          </w:tcPr>
          <w:p w14:paraId="7D6EC062" w14:textId="77777777" w:rsidR="003F6773" w:rsidRPr="00E659FD" w:rsidRDefault="003F6773" w:rsidP="003F6773">
            <w:pPr>
              <w:jc w:val="center"/>
              <w:rPr>
                <w:sz w:val="24"/>
                <w:szCs w:val="24"/>
              </w:rPr>
            </w:pPr>
            <w:r w:rsidRPr="00E659FD">
              <w:rPr>
                <w:sz w:val="24"/>
                <w:szCs w:val="24"/>
              </w:rPr>
              <w:t>30,4</w:t>
            </w:r>
          </w:p>
        </w:tc>
        <w:tc>
          <w:tcPr>
            <w:tcW w:w="661" w:type="dxa"/>
            <w:tcBorders>
              <w:top w:val="nil"/>
              <w:left w:val="nil"/>
              <w:bottom w:val="single" w:sz="4" w:space="0" w:color="auto"/>
              <w:right w:val="single" w:sz="4" w:space="0" w:color="auto"/>
            </w:tcBorders>
            <w:shd w:val="clear" w:color="auto" w:fill="auto"/>
            <w:noWrap/>
            <w:hideMark/>
          </w:tcPr>
          <w:p w14:paraId="1CD75847" w14:textId="77777777" w:rsidR="003F6773" w:rsidRPr="00E659FD" w:rsidRDefault="003F6773" w:rsidP="003F6773">
            <w:pPr>
              <w:jc w:val="center"/>
              <w:rPr>
                <w:sz w:val="24"/>
                <w:szCs w:val="24"/>
              </w:rPr>
            </w:pPr>
            <w:r w:rsidRPr="00E659FD">
              <w:rPr>
                <w:sz w:val="24"/>
                <w:szCs w:val="24"/>
              </w:rPr>
              <w:t>17,6</w:t>
            </w:r>
          </w:p>
        </w:tc>
        <w:tc>
          <w:tcPr>
            <w:tcW w:w="656" w:type="dxa"/>
            <w:tcBorders>
              <w:top w:val="nil"/>
              <w:left w:val="nil"/>
              <w:bottom w:val="single" w:sz="4" w:space="0" w:color="auto"/>
              <w:right w:val="single" w:sz="4" w:space="0" w:color="auto"/>
            </w:tcBorders>
          </w:tcPr>
          <w:p w14:paraId="0C626C32" w14:textId="77777777" w:rsidR="003F6773" w:rsidRPr="00E659FD" w:rsidRDefault="003F6773" w:rsidP="003F6773">
            <w:pPr>
              <w:jc w:val="center"/>
              <w:rPr>
                <w:sz w:val="24"/>
                <w:szCs w:val="24"/>
              </w:rPr>
            </w:pPr>
            <w:r>
              <w:rPr>
                <w:sz w:val="24"/>
                <w:szCs w:val="24"/>
              </w:rPr>
              <w:t>45,1</w:t>
            </w:r>
          </w:p>
        </w:tc>
      </w:tr>
      <w:tr w:rsidR="00485EA5" w:rsidRPr="00E659FD" w14:paraId="07A9F029" w14:textId="77777777" w:rsidTr="00745684">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673164D8" w14:textId="77777777" w:rsidR="00485EA5" w:rsidRPr="00E659FD" w:rsidRDefault="00485EA5" w:rsidP="00745684">
            <w:pPr>
              <w:spacing w:line="240" w:lineRule="auto"/>
              <w:jc w:val="left"/>
              <w:rPr>
                <w:sz w:val="24"/>
                <w:szCs w:val="24"/>
              </w:rPr>
            </w:pPr>
            <w:r w:rsidRPr="00E659FD">
              <w:rPr>
                <w:sz w:val="24"/>
                <w:szCs w:val="24"/>
              </w:rPr>
              <w:t>Овюрский</w:t>
            </w:r>
          </w:p>
        </w:tc>
        <w:tc>
          <w:tcPr>
            <w:tcW w:w="709" w:type="dxa"/>
            <w:tcBorders>
              <w:top w:val="nil"/>
              <w:left w:val="nil"/>
              <w:bottom w:val="single" w:sz="4" w:space="0" w:color="auto"/>
              <w:right w:val="single" w:sz="4" w:space="0" w:color="auto"/>
            </w:tcBorders>
            <w:shd w:val="clear" w:color="auto" w:fill="auto"/>
            <w:noWrap/>
            <w:hideMark/>
          </w:tcPr>
          <w:p w14:paraId="6CF69E37" w14:textId="77777777" w:rsidR="00485EA5" w:rsidRPr="00E659FD" w:rsidRDefault="00485EA5" w:rsidP="00745684">
            <w:pPr>
              <w:jc w:val="center"/>
              <w:rPr>
                <w:sz w:val="24"/>
                <w:szCs w:val="24"/>
              </w:rPr>
            </w:pPr>
            <w:r w:rsidRPr="00E659FD">
              <w:rPr>
                <w:sz w:val="24"/>
                <w:szCs w:val="24"/>
              </w:rPr>
              <w:t>16,7</w:t>
            </w:r>
          </w:p>
        </w:tc>
        <w:tc>
          <w:tcPr>
            <w:tcW w:w="837" w:type="dxa"/>
            <w:tcBorders>
              <w:top w:val="nil"/>
              <w:left w:val="nil"/>
              <w:bottom w:val="single" w:sz="4" w:space="0" w:color="auto"/>
              <w:right w:val="single" w:sz="4" w:space="0" w:color="auto"/>
            </w:tcBorders>
            <w:shd w:val="clear" w:color="auto" w:fill="auto"/>
            <w:noWrap/>
            <w:hideMark/>
          </w:tcPr>
          <w:p w14:paraId="4C208576" w14:textId="77777777" w:rsidR="00485EA5" w:rsidRPr="00E659FD" w:rsidRDefault="00485EA5" w:rsidP="00745684">
            <w:pPr>
              <w:jc w:val="center"/>
              <w:rPr>
                <w:sz w:val="24"/>
                <w:szCs w:val="24"/>
              </w:rPr>
            </w:pPr>
            <w:r w:rsidRPr="00E659FD">
              <w:rPr>
                <w:sz w:val="24"/>
                <w:szCs w:val="24"/>
              </w:rPr>
              <w:t>46,7</w:t>
            </w:r>
          </w:p>
        </w:tc>
        <w:tc>
          <w:tcPr>
            <w:tcW w:w="847" w:type="dxa"/>
            <w:tcBorders>
              <w:top w:val="nil"/>
              <w:left w:val="nil"/>
              <w:bottom w:val="single" w:sz="4" w:space="0" w:color="auto"/>
              <w:right w:val="single" w:sz="4" w:space="0" w:color="auto"/>
            </w:tcBorders>
            <w:shd w:val="clear" w:color="auto" w:fill="auto"/>
            <w:noWrap/>
            <w:hideMark/>
          </w:tcPr>
          <w:p w14:paraId="16ACE5D9" w14:textId="77777777" w:rsidR="00485EA5" w:rsidRPr="00E659FD" w:rsidRDefault="00485EA5" w:rsidP="00745684">
            <w:pPr>
              <w:jc w:val="center"/>
              <w:rPr>
                <w:sz w:val="24"/>
                <w:szCs w:val="24"/>
              </w:rPr>
            </w:pPr>
            <w:r w:rsidRPr="00E659FD">
              <w:rPr>
                <w:sz w:val="24"/>
                <w:szCs w:val="24"/>
              </w:rPr>
              <w:t>36,8</w:t>
            </w:r>
          </w:p>
        </w:tc>
        <w:tc>
          <w:tcPr>
            <w:tcW w:w="717" w:type="dxa"/>
            <w:tcBorders>
              <w:top w:val="nil"/>
              <w:left w:val="nil"/>
              <w:bottom w:val="single" w:sz="4" w:space="0" w:color="auto"/>
              <w:right w:val="nil"/>
            </w:tcBorders>
            <w:shd w:val="clear" w:color="auto" w:fill="auto"/>
            <w:noWrap/>
            <w:hideMark/>
          </w:tcPr>
          <w:p w14:paraId="01FA717B" w14:textId="77777777" w:rsidR="00485EA5" w:rsidRPr="00E659FD" w:rsidRDefault="00485EA5" w:rsidP="00745684">
            <w:pPr>
              <w:jc w:val="center"/>
              <w:rPr>
                <w:sz w:val="24"/>
                <w:szCs w:val="24"/>
              </w:rPr>
            </w:pPr>
            <w:r w:rsidRPr="00E659FD">
              <w:rPr>
                <w:sz w:val="24"/>
                <w:szCs w:val="24"/>
              </w:rPr>
              <w:t>22,2</w:t>
            </w:r>
          </w:p>
        </w:tc>
        <w:tc>
          <w:tcPr>
            <w:tcW w:w="756" w:type="dxa"/>
            <w:tcBorders>
              <w:top w:val="nil"/>
              <w:left w:val="single" w:sz="4" w:space="0" w:color="auto"/>
              <w:bottom w:val="single" w:sz="4" w:space="0" w:color="auto"/>
              <w:right w:val="nil"/>
            </w:tcBorders>
            <w:shd w:val="clear" w:color="auto" w:fill="auto"/>
            <w:noWrap/>
            <w:hideMark/>
          </w:tcPr>
          <w:p w14:paraId="7FE01F45" w14:textId="77777777" w:rsidR="00485EA5" w:rsidRPr="00E659FD" w:rsidRDefault="00485EA5" w:rsidP="00745684">
            <w:pPr>
              <w:jc w:val="center"/>
              <w:rPr>
                <w:sz w:val="24"/>
                <w:szCs w:val="24"/>
              </w:rPr>
            </w:pPr>
            <w:r w:rsidRPr="00E659FD">
              <w:rPr>
                <w:sz w:val="24"/>
                <w:szCs w:val="24"/>
              </w:rPr>
              <w:t>23,1</w:t>
            </w:r>
          </w:p>
        </w:tc>
        <w:tc>
          <w:tcPr>
            <w:tcW w:w="812" w:type="dxa"/>
            <w:tcBorders>
              <w:top w:val="nil"/>
              <w:left w:val="single" w:sz="4" w:space="0" w:color="auto"/>
              <w:bottom w:val="single" w:sz="4" w:space="0" w:color="auto"/>
              <w:right w:val="nil"/>
            </w:tcBorders>
            <w:shd w:val="clear" w:color="auto" w:fill="auto"/>
            <w:noWrap/>
            <w:hideMark/>
          </w:tcPr>
          <w:p w14:paraId="541CA4FC" w14:textId="77777777" w:rsidR="00485EA5" w:rsidRPr="00E659FD" w:rsidRDefault="00485EA5" w:rsidP="00745684">
            <w:pPr>
              <w:jc w:val="center"/>
              <w:rPr>
                <w:sz w:val="24"/>
                <w:szCs w:val="24"/>
              </w:rPr>
            </w:pPr>
            <w:r w:rsidRPr="00E659FD">
              <w:rPr>
                <w:sz w:val="24"/>
                <w:szCs w:val="24"/>
              </w:rPr>
              <w:t>50</w:t>
            </w:r>
          </w:p>
        </w:tc>
        <w:tc>
          <w:tcPr>
            <w:tcW w:w="709" w:type="dxa"/>
            <w:tcBorders>
              <w:top w:val="nil"/>
              <w:left w:val="single" w:sz="4" w:space="0" w:color="auto"/>
              <w:bottom w:val="single" w:sz="4" w:space="0" w:color="auto"/>
              <w:right w:val="single" w:sz="4" w:space="0" w:color="auto"/>
            </w:tcBorders>
            <w:shd w:val="clear" w:color="auto" w:fill="auto"/>
            <w:noWrap/>
            <w:hideMark/>
          </w:tcPr>
          <w:p w14:paraId="69F23F52" w14:textId="77777777" w:rsidR="00485EA5" w:rsidRPr="00E659FD" w:rsidRDefault="00485EA5" w:rsidP="00745684">
            <w:pPr>
              <w:jc w:val="center"/>
              <w:rPr>
                <w:sz w:val="24"/>
                <w:szCs w:val="24"/>
              </w:rPr>
            </w:pPr>
            <w:r w:rsidRPr="00E659FD">
              <w:rPr>
                <w:sz w:val="24"/>
                <w:szCs w:val="24"/>
              </w:rPr>
              <w:t>58,8</w:t>
            </w:r>
          </w:p>
        </w:tc>
        <w:tc>
          <w:tcPr>
            <w:tcW w:w="992" w:type="dxa"/>
            <w:tcBorders>
              <w:top w:val="nil"/>
              <w:left w:val="nil"/>
              <w:bottom w:val="single" w:sz="4" w:space="0" w:color="auto"/>
              <w:right w:val="single" w:sz="4" w:space="0" w:color="auto"/>
            </w:tcBorders>
            <w:shd w:val="clear" w:color="auto" w:fill="auto"/>
            <w:noWrap/>
            <w:hideMark/>
          </w:tcPr>
          <w:p w14:paraId="0D741C96" w14:textId="77777777" w:rsidR="00485EA5" w:rsidRPr="00E659FD" w:rsidRDefault="00485EA5" w:rsidP="00745684">
            <w:pPr>
              <w:jc w:val="center"/>
              <w:rPr>
                <w:sz w:val="24"/>
                <w:szCs w:val="24"/>
              </w:rPr>
            </w:pPr>
            <w:r w:rsidRPr="00E659FD">
              <w:rPr>
                <w:sz w:val="24"/>
                <w:szCs w:val="24"/>
              </w:rPr>
              <w:t>35,7</w:t>
            </w:r>
          </w:p>
        </w:tc>
        <w:tc>
          <w:tcPr>
            <w:tcW w:w="661" w:type="dxa"/>
            <w:tcBorders>
              <w:top w:val="nil"/>
              <w:left w:val="nil"/>
              <w:bottom w:val="single" w:sz="4" w:space="0" w:color="auto"/>
              <w:right w:val="single" w:sz="4" w:space="0" w:color="auto"/>
            </w:tcBorders>
            <w:shd w:val="clear" w:color="auto" w:fill="auto"/>
            <w:noWrap/>
            <w:hideMark/>
          </w:tcPr>
          <w:p w14:paraId="3A795A45" w14:textId="77777777" w:rsidR="00485EA5" w:rsidRPr="00E659FD" w:rsidRDefault="00485EA5" w:rsidP="00745684">
            <w:pPr>
              <w:jc w:val="center"/>
              <w:rPr>
                <w:sz w:val="24"/>
                <w:szCs w:val="24"/>
              </w:rPr>
            </w:pPr>
            <w:r w:rsidRPr="00E659FD">
              <w:rPr>
                <w:sz w:val="24"/>
                <w:szCs w:val="24"/>
              </w:rPr>
              <w:t>18,2</w:t>
            </w:r>
          </w:p>
        </w:tc>
        <w:tc>
          <w:tcPr>
            <w:tcW w:w="656" w:type="dxa"/>
            <w:tcBorders>
              <w:top w:val="nil"/>
              <w:left w:val="nil"/>
              <w:bottom w:val="single" w:sz="4" w:space="0" w:color="auto"/>
              <w:right w:val="single" w:sz="4" w:space="0" w:color="auto"/>
            </w:tcBorders>
          </w:tcPr>
          <w:p w14:paraId="5C88D03F" w14:textId="77777777" w:rsidR="00485EA5" w:rsidRPr="00E659FD" w:rsidRDefault="00485EA5" w:rsidP="00745684">
            <w:pPr>
              <w:jc w:val="center"/>
              <w:rPr>
                <w:sz w:val="24"/>
                <w:szCs w:val="24"/>
              </w:rPr>
            </w:pPr>
            <w:r>
              <w:rPr>
                <w:sz w:val="24"/>
                <w:szCs w:val="24"/>
              </w:rPr>
              <w:t>44,4</w:t>
            </w:r>
          </w:p>
        </w:tc>
      </w:tr>
      <w:tr w:rsidR="00A05353" w:rsidRPr="0006394C" w14:paraId="093CC729" w14:textId="77777777" w:rsidTr="00A0535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1D6EFE42" w14:textId="77777777" w:rsidR="00A05353" w:rsidRPr="00236B98" w:rsidRDefault="00A05353" w:rsidP="00A05353">
            <w:pPr>
              <w:spacing w:line="240" w:lineRule="auto"/>
              <w:jc w:val="left"/>
              <w:rPr>
                <w:sz w:val="24"/>
                <w:szCs w:val="24"/>
              </w:rPr>
            </w:pPr>
            <w:r w:rsidRPr="00236B98">
              <w:rPr>
                <w:sz w:val="24"/>
                <w:szCs w:val="24"/>
              </w:rPr>
              <w:t>Бай-Тайгинский</w:t>
            </w:r>
          </w:p>
        </w:tc>
        <w:tc>
          <w:tcPr>
            <w:tcW w:w="709" w:type="dxa"/>
            <w:tcBorders>
              <w:top w:val="nil"/>
              <w:left w:val="nil"/>
              <w:bottom w:val="single" w:sz="4" w:space="0" w:color="auto"/>
              <w:right w:val="single" w:sz="4" w:space="0" w:color="auto"/>
            </w:tcBorders>
            <w:shd w:val="clear" w:color="auto" w:fill="auto"/>
            <w:noWrap/>
            <w:hideMark/>
          </w:tcPr>
          <w:p w14:paraId="461CE7A4" w14:textId="77777777" w:rsidR="00A05353" w:rsidRPr="00236B98" w:rsidRDefault="00A05353" w:rsidP="00A05353">
            <w:pPr>
              <w:jc w:val="center"/>
              <w:rPr>
                <w:sz w:val="24"/>
                <w:szCs w:val="24"/>
              </w:rPr>
            </w:pPr>
            <w:r w:rsidRPr="00236B98">
              <w:rPr>
                <w:sz w:val="24"/>
                <w:szCs w:val="24"/>
              </w:rPr>
              <w:t>12,5</w:t>
            </w:r>
          </w:p>
        </w:tc>
        <w:tc>
          <w:tcPr>
            <w:tcW w:w="837" w:type="dxa"/>
            <w:tcBorders>
              <w:top w:val="nil"/>
              <w:left w:val="nil"/>
              <w:bottom w:val="single" w:sz="4" w:space="0" w:color="auto"/>
              <w:right w:val="single" w:sz="4" w:space="0" w:color="auto"/>
            </w:tcBorders>
            <w:shd w:val="clear" w:color="auto" w:fill="auto"/>
            <w:noWrap/>
            <w:hideMark/>
          </w:tcPr>
          <w:p w14:paraId="5DEF6B39" w14:textId="77777777" w:rsidR="00A05353" w:rsidRPr="00236B98" w:rsidRDefault="00A05353" w:rsidP="00A05353">
            <w:pPr>
              <w:jc w:val="center"/>
              <w:rPr>
                <w:sz w:val="24"/>
                <w:szCs w:val="24"/>
              </w:rPr>
            </w:pPr>
            <w:r w:rsidRPr="00236B98">
              <w:rPr>
                <w:sz w:val="24"/>
                <w:szCs w:val="24"/>
              </w:rPr>
              <w:t>16,7</w:t>
            </w:r>
          </w:p>
        </w:tc>
        <w:tc>
          <w:tcPr>
            <w:tcW w:w="847" w:type="dxa"/>
            <w:tcBorders>
              <w:top w:val="nil"/>
              <w:left w:val="nil"/>
              <w:bottom w:val="single" w:sz="4" w:space="0" w:color="auto"/>
              <w:right w:val="single" w:sz="4" w:space="0" w:color="auto"/>
            </w:tcBorders>
            <w:shd w:val="clear" w:color="auto" w:fill="auto"/>
            <w:noWrap/>
            <w:hideMark/>
          </w:tcPr>
          <w:p w14:paraId="44F15215" w14:textId="77777777" w:rsidR="00A05353" w:rsidRPr="00236B98" w:rsidRDefault="00A05353" w:rsidP="00A05353">
            <w:pPr>
              <w:jc w:val="center"/>
              <w:rPr>
                <w:sz w:val="24"/>
                <w:szCs w:val="24"/>
              </w:rPr>
            </w:pPr>
            <w:r w:rsidRPr="00236B98">
              <w:rPr>
                <w:sz w:val="24"/>
                <w:szCs w:val="24"/>
              </w:rPr>
              <w:t>36,4</w:t>
            </w:r>
          </w:p>
        </w:tc>
        <w:tc>
          <w:tcPr>
            <w:tcW w:w="717" w:type="dxa"/>
            <w:tcBorders>
              <w:top w:val="nil"/>
              <w:left w:val="nil"/>
              <w:bottom w:val="single" w:sz="4" w:space="0" w:color="auto"/>
              <w:right w:val="nil"/>
            </w:tcBorders>
            <w:shd w:val="clear" w:color="auto" w:fill="auto"/>
            <w:noWrap/>
            <w:hideMark/>
          </w:tcPr>
          <w:p w14:paraId="78E6CA70" w14:textId="77777777" w:rsidR="00A05353" w:rsidRPr="00236B98" w:rsidRDefault="00A05353" w:rsidP="00A05353">
            <w:pPr>
              <w:jc w:val="center"/>
              <w:rPr>
                <w:sz w:val="24"/>
                <w:szCs w:val="24"/>
              </w:rPr>
            </w:pPr>
            <w:r w:rsidRPr="00236B98">
              <w:rPr>
                <w:sz w:val="24"/>
                <w:szCs w:val="24"/>
              </w:rPr>
              <w:t>0</w:t>
            </w:r>
          </w:p>
        </w:tc>
        <w:tc>
          <w:tcPr>
            <w:tcW w:w="756" w:type="dxa"/>
            <w:tcBorders>
              <w:top w:val="nil"/>
              <w:left w:val="single" w:sz="4" w:space="0" w:color="auto"/>
              <w:bottom w:val="single" w:sz="4" w:space="0" w:color="auto"/>
              <w:right w:val="nil"/>
            </w:tcBorders>
            <w:shd w:val="clear" w:color="auto" w:fill="auto"/>
            <w:noWrap/>
            <w:hideMark/>
          </w:tcPr>
          <w:p w14:paraId="48F13096" w14:textId="77777777" w:rsidR="00A05353" w:rsidRPr="00236B98" w:rsidRDefault="00A05353" w:rsidP="00A05353">
            <w:pPr>
              <w:jc w:val="center"/>
              <w:rPr>
                <w:sz w:val="24"/>
                <w:szCs w:val="24"/>
              </w:rPr>
            </w:pPr>
            <w:r w:rsidRPr="00236B98">
              <w:rPr>
                <w:sz w:val="24"/>
                <w:szCs w:val="24"/>
              </w:rPr>
              <w:t>30,4</w:t>
            </w:r>
          </w:p>
        </w:tc>
        <w:tc>
          <w:tcPr>
            <w:tcW w:w="812" w:type="dxa"/>
            <w:tcBorders>
              <w:top w:val="nil"/>
              <w:left w:val="single" w:sz="4" w:space="0" w:color="auto"/>
              <w:bottom w:val="single" w:sz="4" w:space="0" w:color="auto"/>
              <w:right w:val="nil"/>
            </w:tcBorders>
            <w:shd w:val="clear" w:color="auto" w:fill="auto"/>
            <w:noWrap/>
            <w:hideMark/>
          </w:tcPr>
          <w:p w14:paraId="67E1B4BE" w14:textId="77777777" w:rsidR="00A05353" w:rsidRPr="00236B98" w:rsidRDefault="00A05353" w:rsidP="00A05353">
            <w:pPr>
              <w:jc w:val="center"/>
              <w:rPr>
                <w:sz w:val="24"/>
                <w:szCs w:val="24"/>
              </w:rPr>
            </w:pPr>
            <w:r w:rsidRPr="00236B98">
              <w:rPr>
                <w:sz w:val="24"/>
                <w:szCs w:val="24"/>
              </w:rPr>
              <w:t>23,5</w:t>
            </w:r>
          </w:p>
        </w:tc>
        <w:tc>
          <w:tcPr>
            <w:tcW w:w="709" w:type="dxa"/>
            <w:tcBorders>
              <w:top w:val="nil"/>
              <w:left w:val="single" w:sz="4" w:space="0" w:color="auto"/>
              <w:bottom w:val="single" w:sz="4" w:space="0" w:color="auto"/>
              <w:right w:val="single" w:sz="4" w:space="0" w:color="auto"/>
            </w:tcBorders>
            <w:shd w:val="clear" w:color="auto" w:fill="auto"/>
            <w:noWrap/>
            <w:hideMark/>
          </w:tcPr>
          <w:p w14:paraId="58DFDD73" w14:textId="77777777" w:rsidR="00A05353" w:rsidRPr="00236B98" w:rsidRDefault="00A05353" w:rsidP="00A05353">
            <w:pPr>
              <w:jc w:val="center"/>
              <w:rPr>
                <w:sz w:val="24"/>
                <w:szCs w:val="24"/>
              </w:rPr>
            </w:pPr>
            <w:r w:rsidRPr="00236B98">
              <w:rPr>
                <w:sz w:val="24"/>
                <w:szCs w:val="24"/>
              </w:rPr>
              <w:t>44,4</w:t>
            </w:r>
          </w:p>
        </w:tc>
        <w:tc>
          <w:tcPr>
            <w:tcW w:w="992" w:type="dxa"/>
            <w:tcBorders>
              <w:top w:val="nil"/>
              <w:left w:val="nil"/>
              <w:bottom w:val="single" w:sz="4" w:space="0" w:color="auto"/>
              <w:right w:val="single" w:sz="4" w:space="0" w:color="auto"/>
            </w:tcBorders>
            <w:shd w:val="clear" w:color="auto" w:fill="auto"/>
            <w:noWrap/>
            <w:hideMark/>
          </w:tcPr>
          <w:p w14:paraId="1F3F6B5B" w14:textId="77777777" w:rsidR="00A05353" w:rsidRPr="00236B98" w:rsidRDefault="00A05353" w:rsidP="00A05353">
            <w:pPr>
              <w:jc w:val="center"/>
              <w:rPr>
                <w:sz w:val="24"/>
                <w:szCs w:val="24"/>
              </w:rPr>
            </w:pPr>
            <w:r w:rsidRPr="00236B98">
              <w:rPr>
                <w:sz w:val="24"/>
                <w:szCs w:val="24"/>
              </w:rPr>
              <w:t>21,4</w:t>
            </w:r>
          </w:p>
        </w:tc>
        <w:tc>
          <w:tcPr>
            <w:tcW w:w="661" w:type="dxa"/>
            <w:tcBorders>
              <w:top w:val="nil"/>
              <w:left w:val="nil"/>
              <w:bottom w:val="single" w:sz="4" w:space="0" w:color="auto"/>
              <w:right w:val="single" w:sz="4" w:space="0" w:color="auto"/>
            </w:tcBorders>
            <w:shd w:val="clear" w:color="auto" w:fill="auto"/>
            <w:noWrap/>
            <w:hideMark/>
          </w:tcPr>
          <w:p w14:paraId="5F064F15" w14:textId="77777777" w:rsidR="00A05353" w:rsidRPr="00236B98" w:rsidRDefault="00A05353" w:rsidP="00A05353">
            <w:pPr>
              <w:jc w:val="center"/>
              <w:rPr>
                <w:sz w:val="24"/>
                <w:szCs w:val="24"/>
              </w:rPr>
            </w:pPr>
            <w:r w:rsidRPr="00236B98">
              <w:rPr>
                <w:sz w:val="24"/>
                <w:szCs w:val="24"/>
              </w:rPr>
              <w:t>53,3</w:t>
            </w:r>
          </w:p>
        </w:tc>
        <w:tc>
          <w:tcPr>
            <w:tcW w:w="656" w:type="dxa"/>
            <w:tcBorders>
              <w:top w:val="nil"/>
              <w:left w:val="nil"/>
              <w:bottom w:val="single" w:sz="4" w:space="0" w:color="auto"/>
              <w:right w:val="single" w:sz="4" w:space="0" w:color="auto"/>
            </w:tcBorders>
          </w:tcPr>
          <w:p w14:paraId="1014CE58" w14:textId="77777777" w:rsidR="00A05353" w:rsidRPr="00236B98" w:rsidRDefault="00A05353" w:rsidP="00A05353">
            <w:pPr>
              <w:jc w:val="center"/>
              <w:rPr>
                <w:sz w:val="24"/>
                <w:szCs w:val="24"/>
              </w:rPr>
            </w:pPr>
            <w:r w:rsidRPr="00236B98">
              <w:rPr>
                <w:sz w:val="24"/>
                <w:szCs w:val="24"/>
              </w:rPr>
              <w:t>38,8</w:t>
            </w:r>
          </w:p>
        </w:tc>
      </w:tr>
      <w:tr w:rsidR="00485EA5" w:rsidRPr="00E659FD" w14:paraId="16D9BF26" w14:textId="77777777" w:rsidTr="00745684">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7BB1246A" w14:textId="77777777" w:rsidR="00485EA5" w:rsidRPr="00E659FD" w:rsidRDefault="00485EA5" w:rsidP="00745684">
            <w:pPr>
              <w:spacing w:line="240" w:lineRule="auto"/>
              <w:jc w:val="left"/>
              <w:rPr>
                <w:sz w:val="24"/>
                <w:szCs w:val="24"/>
              </w:rPr>
            </w:pPr>
            <w:r w:rsidRPr="00E659FD">
              <w:rPr>
                <w:sz w:val="24"/>
                <w:szCs w:val="24"/>
              </w:rPr>
              <w:t>Кызылский</w:t>
            </w:r>
          </w:p>
        </w:tc>
        <w:tc>
          <w:tcPr>
            <w:tcW w:w="709" w:type="dxa"/>
            <w:tcBorders>
              <w:top w:val="nil"/>
              <w:left w:val="nil"/>
              <w:bottom w:val="single" w:sz="4" w:space="0" w:color="auto"/>
              <w:right w:val="single" w:sz="4" w:space="0" w:color="auto"/>
            </w:tcBorders>
            <w:shd w:val="clear" w:color="auto" w:fill="auto"/>
            <w:noWrap/>
            <w:hideMark/>
          </w:tcPr>
          <w:p w14:paraId="55CF035F" w14:textId="77777777" w:rsidR="00485EA5" w:rsidRPr="00E659FD" w:rsidRDefault="00485EA5" w:rsidP="00745684">
            <w:pPr>
              <w:jc w:val="center"/>
              <w:rPr>
                <w:sz w:val="24"/>
                <w:szCs w:val="24"/>
              </w:rPr>
            </w:pPr>
            <w:r w:rsidRPr="00E659FD">
              <w:rPr>
                <w:sz w:val="24"/>
                <w:szCs w:val="24"/>
              </w:rPr>
              <w:t>45</w:t>
            </w:r>
          </w:p>
        </w:tc>
        <w:tc>
          <w:tcPr>
            <w:tcW w:w="837" w:type="dxa"/>
            <w:tcBorders>
              <w:top w:val="nil"/>
              <w:left w:val="nil"/>
              <w:bottom w:val="single" w:sz="4" w:space="0" w:color="auto"/>
              <w:right w:val="single" w:sz="4" w:space="0" w:color="auto"/>
            </w:tcBorders>
            <w:shd w:val="clear" w:color="auto" w:fill="auto"/>
            <w:noWrap/>
            <w:hideMark/>
          </w:tcPr>
          <w:p w14:paraId="01C13FF0" w14:textId="77777777" w:rsidR="00485EA5" w:rsidRPr="00E659FD" w:rsidRDefault="00485EA5" w:rsidP="00745684">
            <w:pPr>
              <w:jc w:val="center"/>
              <w:rPr>
                <w:sz w:val="24"/>
                <w:szCs w:val="24"/>
              </w:rPr>
            </w:pPr>
            <w:r w:rsidRPr="00E659FD">
              <w:rPr>
                <w:sz w:val="24"/>
                <w:szCs w:val="24"/>
              </w:rPr>
              <w:t>37,5</w:t>
            </w:r>
          </w:p>
        </w:tc>
        <w:tc>
          <w:tcPr>
            <w:tcW w:w="847" w:type="dxa"/>
            <w:tcBorders>
              <w:top w:val="nil"/>
              <w:left w:val="nil"/>
              <w:bottom w:val="single" w:sz="4" w:space="0" w:color="auto"/>
              <w:right w:val="single" w:sz="4" w:space="0" w:color="auto"/>
            </w:tcBorders>
            <w:shd w:val="clear" w:color="auto" w:fill="auto"/>
            <w:noWrap/>
            <w:hideMark/>
          </w:tcPr>
          <w:p w14:paraId="6DBE874B" w14:textId="77777777" w:rsidR="00485EA5" w:rsidRPr="00E659FD" w:rsidRDefault="00485EA5" w:rsidP="00745684">
            <w:pPr>
              <w:jc w:val="center"/>
              <w:rPr>
                <w:sz w:val="24"/>
                <w:szCs w:val="24"/>
              </w:rPr>
            </w:pPr>
            <w:r w:rsidRPr="00E659FD">
              <w:rPr>
                <w:sz w:val="24"/>
                <w:szCs w:val="24"/>
              </w:rPr>
              <w:t>47,2</w:t>
            </w:r>
          </w:p>
        </w:tc>
        <w:tc>
          <w:tcPr>
            <w:tcW w:w="717" w:type="dxa"/>
            <w:tcBorders>
              <w:top w:val="nil"/>
              <w:left w:val="nil"/>
              <w:bottom w:val="single" w:sz="4" w:space="0" w:color="auto"/>
              <w:right w:val="nil"/>
            </w:tcBorders>
            <w:shd w:val="clear" w:color="auto" w:fill="auto"/>
            <w:noWrap/>
            <w:hideMark/>
          </w:tcPr>
          <w:p w14:paraId="41592F6D" w14:textId="77777777" w:rsidR="00485EA5" w:rsidRPr="00E659FD" w:rsidRDefault="00485EA5" w:rsidP="00745684">
            <w:pPr>
              <w:jc w:val="center"/>
              <w:rPr>
                <w:sz w:val="24"/>
                <w:szCs w:val="24"/>
              </w:rPr>
            </w:pPr>
            <w:r w:rsidRPr="00E659FD">
              <w:rPr>
                <w:sz w:val="24"/>
                <w:szCs w:val="24"/>
              </w:rPr>
              <w:t>31,6</w:t>
            </w:r>
          </w:p>
        </w:tc>
        <w:tc>
          <w:tcPr>
            <w:tcW w:w="756" w:type="dxa"/>
            <w:tcBorders>
              <w:top w:val="nil"/>
              <w:left w:val="single" w:sz="4" w:space="0" w:color="auto"/>
              <w:bottom w:val="single" w:sz="4" w:space="0" w:color="auto"/>
              <w:right w:val="nil"/>
            </w:tcBorders>
            <w:shd w:val="clear" w:color="auto" w:fill="auto"/>
            <w:noWrap/>
            <w:hideMark/>
          </w:tcPr>
          <w:p w14:paraId="157D37A6" w14:textId="77777777" w:rsidR="00485EA5" w:rsidRPr="00E659FD" w:rsidRDefault="00485EA5" w:rsidP="00745684">
            <w:pPr>
              <w:jc w:val="center"/>
              <w:rPr>
                <w:sz w:val="24"/>
                <w:szCs w:val="24"/>
              </w:rPr>
            </w:pPr>
            <w:r w:rsidRPr="00E659FD">
              <w:rPr>
                <w:sz w:val="24"/>
                <w:szCs w:val="24"/>
              </w:rPr>
              <w:t>41,9</w:t>
            </w:r>
          </w:p>
        </w:tc>
        <w:tc>
          <w:tcPr>
            <w:tcW w:w="812" w:type="dxa"/>
            <w:tcBorders>
              <w:top w:val="nil"/>
              <w:left w:val="single" w:sz="4" w:space="0" w:color="auto"/>
              <w:bottom w:val="single" w:sz="4" w:space="0" w:color="auto"/>
              <w:right w:val="nil"/>
            </w:tcBorders>
            <w:shd w:val="clear" w:color="auto" w:fill="auto"/>
            <w:noWrap/>
            <w:hideMark/>
          </w:tcPr>
          <w:p w14:paraId="7FCCA6FB" w14:textId="77777777" w:rsidR="00485EA5" w:rsidRPr="00E659FD" w:rsidRDefault="00485EA5" w:rsidP="00745684">
            <w:pPr>
              <w:jc w:val="center"/>
              <w:rPr>
                <w:sz w:val="24"/>
                <w:szCs w:val="24"/>
              </w:rPr>
            </w:pPr>
            <w:r w:rsidRPr="00E659FD">
              <w:rPr>
                <w:sz w:val="24"/>
                <w:szCs w:val="24"/>
              </w:rPr>
              <w:t>44,9</w:t>
            </w:r>
          </w:p>
        </w:tc>
        <w:tc>
          <w:tcPr>
            <w:tcW w:w="709" w:type="dxa"/>
            <w:tcBorders>
              <w:top w:val="nil"/>
              <w:left w:val="single" w:sz="4" w:space="0" w:color="auto"/>
              <w:bottom w:val="single" w:sz="4" w:space="0" w:color="auto"/>
              <w:right w:val="single" w:sz="4" w:space="0" w:color="auto"/>
            </w:tcBorders>
            <w:shd w:val="clear" w:color="auto" w:fill="auto"/>
            <w:noWrap/>
            <w:hideMark/>
          </w:tcPr>
          <w:p w14:paraId="692ED68E" w14:textId="77777777" w:rsidR="00485EA5" w:rsidRPr="00E659FD" w:rsidRDefault="00485EA5" w:rsidP="00745684">
            <w:pPr>
              <w:jc w:val="center"/>
              <w:rPr>
                <w:sz w:val="24"/>
                <w:szCs w:val="24"/>
              </w:rPr>
            </w:pPr>
            <w:r w:rsidRPr="00E659FD">
              <w:rPr>
                <w:sz w:val="24"/>
                <w:szCs w:val="24"/>
              </w:rPr>
              <w:t>57,6</w:t>
            </w:r>
          </w:p>
        </w:tc>
        <w:tc>
          <w:tcPr>
            <w:tcW w:w="992" w:type="dxa"/>
            <w:tcBorders>
              <w:top w:val="nil"/>
              <w:left w:val="nil"/>
              <w:bottom w:val="single" w:sz="4" w:space="0" w:color="auto"/>
              <w:right w:val="single" w:sz="4" w:space="0" w:color="auto"/>
            </w:tcBorders>
            <w:shd w:val="clear" w:color="auto" w:fill="auto"/>
            <w:noWrap/>
            <w:hideMark/>
          </w:tcPr>
          <w:p w14:paraId="44E9EAAA" w14:textId="77777777" w:rsidR="00485EA5" w:rsidRPr="00E659FD" w:rsidRDefault="00485EA5" w:rsidP="00745684">
            <w:pPr>
              <w:jc w:val="center"/>
              <w:rPr>
                <w:sz w:val="24"/>
                <w:szCs w:val="24"/>
              </w:rPr>
            </w:pPr>
            <w:r w:rsidRPr="00E659FD">
              <w:rPr>
                <w:sz w:val="24"/>
                <w:szCs w:val="24"/>
              </w:rPr>
              <w:t>35,7</w:t>
            </w:r>
          </w:p>
        </w:tc>
        <w:tc>
          <w:tcPr>
            <w:tcW w:w="661" w:type="dxa"/>
            <w:tcBorders>
              <w:top w:val="nil"/>
              <w:left w:val="nil"/>
              <w:bottom w:val="single" w:sz="4" w:space="0" w:color="auto"/>
              <w:right w:val="single" w:sz="4" w:space="0" w:color="auto"/>
            </w:tcBorders>
            <w:shd w:val="clear" w:color="auto" w:fill="auto"/>
            <w:noWrap/>
            <w:hideMark/>
          </w:tcPr>
          <w:p w14:paraId="5CDC56DF" w14:textId="77777777" w:rsidR="00485EA5" w:rsidRPr="00E659FD" w:rsidRDefault="00485EA5" w:rsidP="00745684">
            <w:pPr>
              <w:jc w:val="center"/>
              <w:rPr>
                <w:sz w:val="24"/>
                <w:szCs w:val="24"/>
              </w:rPr>
            </w:pPr>
            <w:r w:rsidRPr="00E659FD">
              <w:rPr>
                <w:sz w:val="24"/>
                <w:szCs w:val="24"/>
              </w:rPr>
              <w:t>37,8</w:t>
            </w:r>
          </w:p>
        </w:tc>
        <w:tc>
          <w:tcPr>
            <w:tcW w:w="656" w:type="dxa"/>
            <w:tcBorders>
              <w:top w:val="nil"/>
              <w:left w:val="nil"/>
              <w:bottom w:val="single" w:sz="4" w:space="0" w:color="auto"/>
              <w:right w:val="single" w:sz="4" w:space="0" w:color="auto"/>
            </w:tcBorders>
          </w:tcPr>
          <w:p w14:paraId="0BFD7E0F" w14:textId="77777777" w:rsidR="00485EA5" w:rsidRPr="00E659FD" w:rsidRDefault="00485EA5" w:rsidP="00745684">
            <w:pPr>
              <w:jc w:val="center"/>
              <w:rPr>
                <w:sz w:val="24"/>
                <w:szCs w:val="24"/>
              </w:rPr>
            </w:pPr>
            <w:r>
              <w:rPr>
                <w:sz w:val="24"/>
                <w:szCs w:val="24"/>
              </w:rPr>
              <w:t>38,4</w:t>
            </w:r>
          </w:p>
        </w:tc>
      </w:tr>
      <w:tr w:rsidR="00485EA5" w:rsidRPr="00E659FD" w14:paraId="1B2EA54A" w14:textId="77777777" w:rsidTr="00745684">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3A86C309" w14:textId="77777777" w:rsidR="00485EA5" w:rsidRPr="00E659FD" w:rsidRDefault="00485EA5" w:rsidP="00745684">
            <w:pPr>
              <w:spacing w:line="240" w:lineRule="auto"/>
              <w:jc w:val="left"/>
              <w:rPr>
                <w:sz w:val="24"/>
                <w:szCs w:val="24"/>
              </w:rPr>
            </w:pPr>
            <w:r w:rsidRPr="00E659FD">
              <w:rPr>
                <w:sz w:val="24"/>
                <w:szCs w:val="24"/>
              </w:rPr>
              <w:t>Тандинский</w:t>
            </w:r>
          </w:p>
        </w:tc>
        <w:tc>
          <w:tcPr>
            <w:tcW w:w="709" w:type="dxa"/>
            <w:tcBorders>
              <w:top w:val="nil"/>
              <w:left w:val="nil"/>
              <w:bottom w:val="single" w:sz="4" w:space="0" w:color="auto"/>
              <w:right w:val="single" w:sz="4" w:space="0" w:color="auto"/>
            </w:tcBorders>
            <w:shd w:val="clear" w:color="auto" w:fill="auto"/>
            <w:noWrap/>
            <w:hideMark/>
          </w:tcPr>
          <w:p w14:paraId="5EF50CE1" w14:textId="77777777" w:rsidR="00485EA5" w:rsidRPr="00E659FD" w:rsidRDefault="00485EA5" w:rsidP="00745684">
            <w:pPr>
              <w:jc w:val="center"/>
              <w:rPr>
                <w:sz w:val="24"/>
                <w:szCs w:val="24"/>
              </w:rPr>
            </w:pPr>
            <w:r w:rsidRPr="00E659FD">
              <w:rPr>
                <w:sz w:val="24"/>
                <w:szCs w:val="24"/>
              </w:rPr>
              <w:t>16,7</w:t>
            </w:r>
          </w:p>
        </w:tc>
        <w:tc>
          <w:tcPr>
            <w:tcW w:w="837" w:type="dxa"/>
            <w:tcBorders>
              <w:top w:val="nil"/>
              <w:left w:val="nil"/>
              <w:bottom w:val="single" w:sz="4" w:space="0" w:color="auto"/>
              <w:right w:val="single" w:sz="4" w:space="0" w:color="auto"/>
            </w:tcBorders>
            <w:shd w:val="clear" w:color="auto" w:fill="auto"/>
            <w:noWrap/>
            <w:hideMark/>
          </w:tcPr>
          <w:p w14:paraId="79FC010E" w14:textId="77777777" w:rsidR="00485EA5" w:rsidRPr="00E659FD" w:rsidRDefault="00485EA5" w:rsidP="00745684">
            <w:pPr>
              <w:jc w:val="center"/>
              <w:rPr>
                <w:sz w:val="24"/>
                <w:szCs w:val="24"/>
              </w:rPr>
            </w:pPr>
            <w:r w:rsidRPr="00E659FD">
              <w:rPr>
                <w:sz w:val="24"/>
                <w:szCs w:val="24"/>
              </w:rPr>
              <w:t>14,3</w:t>
            </w:r>
          </w:p>
        </w:tc>
        <w:tc>
          <w:tcPr>
            <w:tcW w:w="847" w:type="dxa"/>
            <w:tcBorders>
              <w:top w:val="nil"/>
              <w:left w:val="nil"/>
              <w:bottom w:val="single" w:sz="4" w:space="0" w:color="auto"/>
              <w:right w:val="single" w:sz="4" w:space="0" w:color="auto"/>
            </w:tcBorders>
            <w:shd w:val="clear" w:color="auto" w:fill="auto"/>
            <w:noWrap/>
            <w:hideMark/>
          </w:tcPr>
          <w:p w14:paraId="53C176D0" w14:textId="77777777" w:rsidR="00485EA5" w:rsidRPr="00E659FD" w:rsidRDefault="00485EA5" w:rsidP="00745684">
            <w:pPr>
              <w:jc w:val="center"/>
              <w:rPr>
                <w:sz w:val="24"/>
                <w:szCs w:val="24"/>
              </w:rPr>
            </w:pPr>
            <w:r w:rsidRPr="00E659FD">
              <w:rPr>
                <w:sz w:val="24"/>
                <w:szCs w:val="24"/>
              </w:rPr>
              <w:t>56,3</w:t>
            </w:r>
          </w:p>
        </w:tc>
        <w:tc>
          <w:tcPr>
            <w:tcW w:w="717" w:type="dxa"/>
            <w:tcBorders>
              <w:top w:val="nil"/>
              <w:left w:val="nil"/>
              <w:bottom w:val="single" w:sz="4" w:space="0" w:color="auto"/>
              <w:right w:val="nil"/>
            </w:tcBorders>
            <w:shd w:val="clear" w:color="auto" w:fill="auto"/>
            <w:noWrap/>
            <w:hideMark/>
          </w:tcPr>
          <w:p w14:paraId="3FF7E5CD" w14:textId="77777777" w:rsidR="00485EA5" w:rsidRPr="00E659FD" w:rsidRDefault="00485EA5" w:rsidP="00745684">
            <w:pPr>
              <w:jc w:val="center"/>
              <w:rPr>
                <w:sz w:val="24"/>
                <w:szCs w:val="24"/>
              </w:rPr>
            </w:pPr>
            <w:r w:rsidRPr="00E659FD">
              <w:rPr>
                <w:sz w:val="24"/>
                <w:szCs w:val="24"/>
              </w:rPr>
              <w:t>36</w:t>
            </w:r>
          </w:p>
        </w:tc>
        <w:tc>
          <w:tcPr>
            <w:tcW w:w="756" w:type="dxa"/>
            <w:tcBorders>
              <w:top w:val="nil"/>
              <w:left w:val="single" w:sz="4" w:space="0" w:color="auto"/>
              <w:bottom w:val="single" w:sz="4" w:space="0" w:color="auto"/>
              <w:right w:val="nil"/>
            </w:tcBorders>
            <w:shd w:val="clear" w:color="auto" w:fill="auto"/>
            <w:noWrap/>
            <w:hideMark/>
          </w:tcPr>
          <w:p w14:paraId="2437B3F4" w14:textId="77777777" w:rsidR="00485EA5" w:rsidRPr="00E659FD" w:rsidRDefault="00485EA5" w:rsidP="00745684">
            <w:pPr>
              <w:jc w:val="center"/>
              <w:rPr>
                <w:sz w:val="24"/>
                <w:szCs w:val="24"/>
              </w:rPr>
            </w:pPr>
            <w:r w:rsidRPr="00E659FD">
              <w:rPr>
                <w:sz w:val="24"/>
                <w:szCs w:val="24"/>
              </w:rPr>
              <w:t>30,4</w:t>
            </w:r>
          </w:p>
        </w:tc>
        <w:tc>
          <w:tcPr>
            <w:tcW w:w="812" w:type="dxa"/>
            <w:tcBorders>
              <w:top w:val="nil"/>
              <w:left w:val="single" w:sz="4" w:space="0" w:color="auto"/>
              <w:bottom w:val="single" w:sz="4" w:space="0" w:color="auto"/>
              <w:right w:val="nil"/>
            </w:tcBorders>
            <w:shd w:val="clear" w:color="auto" w:fill="auto"/>
            <w:noWrap/>
            <w:hideMark/>
          </w:tcPr>
          <w:p w14:paraId="07FF6040" w14:textId="77777777" w:rsidR="00485EA5" w:rsidRPr="00E659FD" w:rsidRDefault="00485EA5" w:rsidP="00745684">
            <w:pPr>
              <w:jc w:val="center"/>
              <w:rPr>
                <w:sz w:val="24"/>
                <w:szCs w:val="24"/>
              </w:rPr>
            </w:pPr>
            <w:r w:rsidRPr="00E659FD">
              <w:rPr>
                <w:sz w:val="24"/>
                <w:szCs w:val="24"/>
              </w:rPr>
              <w:t>43,2</w:t>
            </w:r>
          </w:p>
        </w:tc>
        <w:tc>
          <w:tcPr>
            <w:tcW w:w="709" w:type="dxa"/>
            <w:tcBorders>
              <w:top w:val="nil"/>
              <w:left w:val="single" w:sz="4" w:space="0" w:color="auto"/>
              <w:bottom w:val="single" w:sz="4" w:space="0" w:color="auto"/>
              <w:right w:val="single" w:sz="4" w:space="0" w:color="auto"/>
            </w:tcBorders>
            <w:shd w:val="clear" w:color="auto" w:fill="auto"/>
            <w:noWrap/>
            <w:hideMark/>
          </w:tcPr>
          <w:p w14:paraId="6B1C2B19" w14:textId="77777777" w:rsidR="00485EA5" w:rsidRPr="00E659FD" w:rsidRDefault="00485EA5" w:rsidP="00745684">
            <w:pPr>
              <w:jc w:val="center"/>
              <w:rPr>
                <w:sz w:val="24"/>
                <w:szCs w:val="24"/>
              </w:rPr>
            </w:pPr>
            <w:r w:rsidRPr="00E659FD">
              <w:rPr>
                <w:sz w:val="24"/>
                <w:szCs w:val="24"/>
              </w:rPr>
              <w:t>56,7</w:t>
            </w:r>
          </w:p>
        </w:tc>
        <w:tc>
          <w:tcPr>
            <w:tcW w:w="992" w:type="dxa"/>
            <w:tcBorders>
              <w:top w:val="nil"/>
              <w:left w:val="nil"/>
              <w:bottom w:val="single" w:sz="4" w:space="0" w:color="auto"/>
              <w:right w:val="single" w:sz="4" w:space="0" w:color="auto"/>
            </w:tcBorders>
            <w:shd w:val="clear" w:color="auto" w:fill="auto"/>
            <w:noWrap/>
            <w:hideMark/>
          </w:tcPr>
          <w:p w14:paraId="32AE5299" w14:textId="77777777" w:rsidR="00485EA5" w:rsidRPr="00E659FD" w:rsidRDefault="00485EA5" w:rsidP="00745684">
            <w:pPr>
              <w:jc w:val="center"/>
              <w:rPr>
                <w:sz w:val="24"/>
                <w:szCs w:val="24"/>
              </w:rPr>
            </w:pPr>
            <w:r w:rsidRPr="00E659FD">
              <w:rPr>
                <w:sz w:val="24"/>
                <w:szCs w:val="24"/>
              </w:rPr>
              <w:t>20,7</w:t>
            </w:r>
          </w:p>
        </w:tc>
        <w:tc>
          <w:tcPr>
            <w:tcW w:w="661" w:type="dxa"/>
            <w:tcBorders>
              <w:top w:val="nil"/>
              <w:left w:val="nil"/>
              <w:bottom w:val="single" w:sz="4" w:space="0" w:color="auto"/>
              <w:right w:val="single" w:sz="4" w:space="0" w:color="auto"/>
            </w:tcBorders>
            <w:shd w:val="clear" w:color="auto" w:fill="auto"/>
            <w:noWrap/>
            <w:hideMark/>
          </w:tcPr>
          <w:p w14:paraId="64A37C70" w14:textId="77777777" w:rsidR="00485EA5" w:rsidRPr="00E659FD" w:rsidRDefault="00485EA5" w:rsidP="00745684">
            <w:pPr>
              <w:jc w:val="center"/>
              <w:rPr>
                <w:sz w:val="24"/>
                <w:szCs w:val="24"/>
              </w:rPr>
            </w:pPr>
            <w:r w:rsidRPr="00E659FD">
              <w:rPr>
                <w:sz w:val="24"/>
                <w:szCs w:val="24"/>
              </w:rPr>
              <w:t>44,4</w:t>
            </w:r>
          </w:p>
        </w:tc>
        <w:tc>
          <w:tcPr>
            <w:tcW w:w="656" w:type="dxa"/>
            <w:tcBorders>
              <w:top w:val="nil"/>
              <w:left w:val="nil"/>
              <w:bottom w:val="single" w:sz="4" w:space="0" w:color="auto"/>
              <w:right w:val="single" w:sz="4" w:space="0" w:color="auto"/>
            </w:tcBorders>
          </w:tcPr>
          <w:p w14:paraId="6EE9D21D" w14:textId="77777777" w:rsidR="00485EA5" w:rsidRPr="00E659FD" w:rsidRDefault="00485EA5" w:rsidP="00745684">
            <w:pPr>
              <w:jc w:val="center"/>
              <w:rPr>
                <w:sz w:val="24"/>
                <w:szCs w:val="24"/>
              </w:rPr>
            </w:pPr>
            <w:r>
              <w:rPr>
                <w:sz w:val="24"/>
                <w:szCs w:val="24"/>
              </w:rPr>
              <w:t>28,0</w:t>
            </w:r>
          </w:p>
        </w:tc>
      </w:tr>
      <w:tr w:rsidR="001C6CDC" w:rsidRPr="00E659FD" w14:paraId="65141001"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6787BA02" w14:textId="77777777" w:rsidR="001C6CDC" w:rsidRPr="00E659FD" w:rsidRDefault="001C6CDC" w:rsidP="001C6CDC">
            <w:pPr>
              <w:spacing w:line="240" w:lineRule="auto"/>
              <w:jc w:val="left"/>
              <w:rPr>
                <w:sz w:val="24"/>
                <w:szCs w:val="24"/>
              </w:rPr>
            </w:pPr>
            <w:r w:rsidRPr="00E659FD">
              <w:rPr>
                <w:sz w:val="24"/>
                <w:szCs w:val="24"/>
              </w:rPr>
              <w:t>Каа-Хемский</w:t>
            </w:r>
          </w:p>
        </w:tc>
        <w:tc>
          <w:tcPr>
            <w:tcW w:w="709" w:type="dxa"/>
            <w:tcBorders>
              <w:top w:val="nil"/>
              <w:left w:val="nil"/>
              <w:bottom w:val="single" w:sz="4" w:space="0" w:color="auto"/>
              <w:right w:val="single" w:sz="4" w:space="0" w:color="auto"/>
            </w:tcBorders>
            <w:shd w:val="clear" w:color="auto" w:fill="auto"/>
            <w:noWrap/>
            <w:hideMark/>
          </w:tcPr>
          <w:p w14:paraId="5CF7CC6C" w14:textId="77777777" w:rsidR="001C6CDC" w:rsidRPr="00E659FD" w:rsidRDefault="001C6CDC" w:rsidP="00D176DE">
            <w:pPr>
              <w:jc w:val="center"/>
              <w:rPr>
                <w:sz w:val="24"/>
                <w:szCs w:val="24"/>
              </w:rPr>
            </w:pPr>
            <w:r w:rsidRPr="00E659FD">
              <w:rPr>
                <w:sz w:val="24"/>
                <w:szCs w:val="24"/>
              </w:rPr>
              <w:t>47</w:t>
            </w:r>
          </w:p>
        </w:tc>
        <w:tc>
          <w:tcPr>
            <w:tcW w:w="837" w:type="dxa"/>
            <w:tcBorders>
              <w:top w:val="nil"/>
              <w:left w:val="nil"/>
              <w:bottom w:val="single" w:sz="4" w:space="0" w:color="auto"/>
              <w:right w:val="single" w:sz="4" w:space="0" w:color="auto"/>
            </w:tcBorders>
            <w:shd w:val="clear" w:color="auto" w:fill="auto"/>
            <w:noWrap/>
            <w:hideMark/>
          </w:tcPr>
          <w:p w14:paraId="296A2214" w14:textId="77777777" w:rsidR="001C6CDC" w:rsidRPr="00E659FD" w:rsidRDefault="001C6CDC" w:rsidP="00D176DE">
            <w:pPr>
              <w:jc w:val="center"/>
              <w:rPr>
                <w:sz w:val="24"/>
                <w:szCs w:val="24"/>
              </w:rPr>
            </w:pPr>
            <w:r w:rsidRPr="00E659FD">
              <w:rPr>
                <w:sz w:val="24"/>
                <w:szCs w:val="24"/>
              </w:rPr>
              <w:t>30,8</w:t>
            </w:r>
          </w:p>
        </w:tc>
        <w:tc>
          <w:tcPr>
            <w:tcW w:w="847" w:type="dxa"/>
            <w:tcBorders>
              <w:top w:val="nil"/>
              <w:left w:val="nil"/>
              <w:bottom w:val="single" w:sz="4" w:space="0" w:color="auto"/>
              <w:right w:val="single" w:sz="4" w:space="0" w:color="auto"/>
            </w:tcBorders>
            <w:shd w:val="clear" w:color="auto" w:fill="auto"/>
            <w:noWrap/>
            <w:hideMark/>
          </w:tcPr>
          <w:p w14:paraId="67AA20BF" w14:textId="77777777" w:rsidR="001C6CDC" w:rsidRPr="00E659FD" w:rsidRDefault="001C6CDC" w:rsidP="00D176DE">
            <w:pPr>
              <w:jc w:val="center"/>
              <w:rPr>
                <w:sz w:val="24"/>
                <w:szCs w:val="24"/>
              </w:rPr>
            </w:pPr>
            <w:r w:rsidRPr="00E659FD">
              <w:rPr>
                <w:sz w:val="24"/>
                <w:szCs w:val="24"/>
              </w:rPr>
              <w:t>35</w:t>
            </w:r>
          </w:p>
        </w:tc>
        <w:tc>
          <w:tcPr>
            <w:tcW w:w="717" w:type="dxa"/>
            <w:tcBorders>
              <w:top w:val="nil"/>
              <w:left w:val="nil"/>
              <w:bottom w:val="single" w:sz="4" w:space="0" w:color="auto"/>
              <w:right w:val="nil"/>
            </w:tcBorders>
            <w:shd w:val="clear" w:color="auto" w:fill="auto"/>
            <w:noWrap/>
            <w:hideMark/>
          </w:tcPr>
          <w:p w14:paraId="04B7242B" w14:textId="77777777" w:rsidR="001C6CDC" w:rsidRPr="00E659FD" w:rsidRDefault="001C6CDC" w:rsidP="00D176DE">
            <w:pPr>
              <w:jc w:val="center"/>
              <w:rPr>
                <w:sz w:val="24"/>
                <w:szCs w:val="24"/>
              </w:rPr>
            </w:pPr>
            <w:r w:rsidRPr="00E659FD">
              <w:rPr>
                <w:sz w:val="24"/>
                <w:szCs w:val="24"/>
              </w:rPr>
              <w:t>41,7</w:t>
            </w:r>
          </w:p>
        </w:tc>
        <w:tc>
          <w:tcPr>
            <w:tcW w:w="756" w:type="dxa"/>
            <w:tcBorders>
              <w:top w:val="nil"/>
              <w:left w:val="single" w:sz="4" w:space="0" w:color="auto"/>
              <w:bottom w:val="single" w:sz="4" w:space="0" w:color="auto"/>
              <w:right w:val="nil"/>
            </w:tcBorders>
            <w:shd w:val="clear" w:color="auto" w:fill="auto"/>
            <w:noWrap/>
            <w:hideMark/>
          </w:tcPr>
          <w:p w14:paraId="00F344DD" w14:textId="77777777" w:rsidR="001C6CDC" w:rsidRPr="00E659FD" w:rsidRDefault="001C6CDC" w:rsidP="00D176DE">
            <w:pPr>
              <w:jc w:val="center"/>
              <w:rPr>
                <w:sz w:val="24"/>
                <w:szCs w:val="24"/>
              </w:rPr>
            </w:pPr>
            <w:r w:rsidRPr="00E659FD">
              <w:rPr>
                <w:sz w:val="24"/>
                <w:szCs w:val="24"/>
              </w:rPr>
              <w:t>50</w:t>
            </w:r>
          </w:p>
        </w:tc>
        <w:tc>
          <w:tcPr>
            <w:tcW w:w="812" w:type="dxa"/>
            <w:tcBorders>
              <w:top w:val="nil"/>
              <w:left w:val="single" w:sz="4" w:space="0" w:color="auto"/>
              <w:bottom w:val="single" w:sz="4" w:space="0" w:color="auto"/>
              <w:right w:val="nil"/>
            </w:tcBorders>
            <w:shd w:val="clear" w:color="auto" w:fill="auto"/>
            <w:noWrap/>
            <w:hideMark/>
          </w:tcPr>
          <w:p w14:paraId="0FA59174" w14:textId="77777777" w:rsidR="001C6CDC" w:rsidRPr="00E659FD" w:rsidRDefault="001C6CDC" w:rsidP="00D176DE">
            <w:pPr>
              <w:jc w:val="center"/>
              <w:rPr>
                <w:sz w:val="24"/>
                <w:szCs w:val="24"/>
              </w:rPr>
            </w:pPr>
            <w:r w:rsidRPr="00E659FD">
              <w:rPr>
                <w:sz w:val="24"/>
                <w:szCs w:val="24"/>
              </w:rPr>
              <w:t>48,3</w:t>
            </w:r>
          </w:p>
        </w:tc>
        <w:tc>
          <w:tcPr>
            <w:tcW w:w="709" w:type="dxa"/>
            <w:tcBorders>
              <w:top w:val="nil"/>
              <w:left w:val="single" w:sz="4" w:space="0" w:color="auto"/>
              <w:bottom w:val="single" w:sz="4" w:space="0" w:color="auto"/>
              <w:right w:val="single" w:sz="4" w:space="0" w:color="auto"/>
            </w:tcBorders>
            <w:shd w:val="clear" w:color="auto" w:fill="auto"/>
            <w:noWrap/>
            <w:hideMark/>
          </w:tcPr>
          <w:p w14:paraId="5DC9C756" w14:textId="77777777" w:rsidR="001C6CDC" w:rsidRPr="00E659FD" w:rsidRDefault="001C6CDC" w:rsidP="00D176DE">
            <w:pPr>
              <w:jc w:val="center"/>
              <w:rPr>
                <w:sz w:val="24"/>
                <w:szCs w:val="24"/>
              </w:rPr>
            </w:pPr>
            <w:r w:rsidRPr="00E659FD">
              <w:rPr>
                <w:sz w:val="24"/>
                <w:szCs w:val="24"/>
              </w:rPr>
              <w:t>51,1</w:t>
            </w:r>
          </w:p>
        </w:tc>
        <w:tc>
          <w:tcPr>
            <w:tcW w:w="992" w:type="dxa"/>
            <w:tcBorders>
              <w:top w:val="nil"/>
              <w:left w:val="nil"/>
              <w:bottom w:val="single" w:sz="4" w:space="0" w:color="auto"/>
              <w:right w:val="single" w:sz="4" w:space="0" w:color="auto"/>
            </w:tcBorders>
            <w:shd w:val="clear" w:color="auto" w:fill="auto"/>
            <w:noWrap/>
            <w:hideMark/>
          </w:tcPr>
          <w:p w14:paraId="20F11C6D" w14:textId="77777777" w:rsidR="001C6CDC" w:rsidRPr="00E659FD" w:rsidRDefault="001C6CDC" w:rsidP="00D176DE">
            <w:pPr>
              <w:jc w:val="center"/>
              <w:rPr>
                <w:sz w:val="24"/>
                <w:szCs w:val="24"/>
              </w:rPr>
            </w:pPr>
            <w:r w:rsidRPr="00E659FD">
              <w:rPr>
                <w:sz w:val="24"/>
                <w:szCs w:val="24"/>
              </w:rPr>
              <w:t>52,4</w:t>
            </w:r>
          </w:p>
        </w:tc>
        <w:tc>
          <w:tcPr>
            <w:tcW w:w="661" w:type="dxa"/>
            <w:tcBorders>
              <w:top w:val="nil"/>
              <w:left w:val="nil"/>
              <w:bottom w:val="single" w:sz="4" w:space="0" w:color="auto"/>
              <w:right w:val="single" w:sz="4" w:space="0" w:color="auto"/>
            </w:tcBorders>
            <w:shd w:val="clear" w:color="auto" w:fill="auto"/>
            <w:noWrap/>
            <w:hideMark/>
          </w:tcPr>
          <w:p w14:paraId="5CDC4C3A" w14:textId="77777777" w:rsidR="001C6CDC" w:rsidRPr="00E659FD" w:rsidRDefault="001C6CDC" w:rsidP="00D176DE">
            <w:pPr>
              <w:jc w:val="center"/>
              <w:rPr>
                <w:sz w:val="24"/>
                <w:szCs w:val="24"/>
              </w:rPr>
            </w:pPr>
            <w:r w:rsidRPr="00E659FD">
              <w:rPr>
                <w:sz w:val="24"/>
                <w:szCs w:val="24"/>
              </w:rPr>
              <w:t>50,0</w:t>
            </w:r>
          </w:p>
        </w:tc>
        <w:tc>
          <w:tcPr>
            <w:tcW w:w="656" w:type="dxa"/>
            <w:tcBorders>
              <w:top w:val="nil"/>
              <w:left w:val="nil"/>
              <w:bottom w:val="single" w:sz="4" w:space="0" w:color="auto"/>
              <w:right w:val="single" w:sz="4" w:space="0" w:color="auto"/>
            </w:tcBorders>
          </w:tcPr>
          <w:p w14:paraId="0A65239E" w14:textId="77777777" w:rsidR="001C6CDC" w:rsidRPr="00E659FD" w:rsidRDefault="003F6773" w:rsidP="00D176DE">
            <w:pPr>
              <w:jc w:val="center"/>
              <w:rPr>
                <w:sz w:val="24"/>
                <w:szCs w:val="24"/>
              </w:rPr>
            </w:pPr>
            <w:r>
              <w:rPr>
                <w:sz w:val="24"/>
                <w:szCs w:val="24"/>
              </w:rPr>
              <w:t>22,2</w:t>
            </w:r>
          </w:p>
        </w:tc>
      </w:tr>
      <w:tr w:rsidR="001C6CDC" w:rsidRPr="00E659FD" w14:paraId="2ECBAF18"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4DB6EBA0" w14:textId="77777777" w:rsidR="001C6CDC" w:rsidRPr="00E659FD" w:rsidRDefault="001C6CDC" w:rsidP="001C6CDC">
            <w:pPr>
              <w:spacing w:line="240" w:lineRule="auto"/>
              <w:jc w:val="left"/>
              <w:rPr>
                <w:sz w:val="24"/>
                <w:szCs w:val="24"/>
              </w:rPr>
            </w:pPr>
            <w:r w:rsidRPr="00E659FD">
              <w:rPr>
                <w:sz w:val="24"/>
                <w:szCs w:val="24"/>
              </w:rPr>
              <w:t>Сут-Хольский</w:t>
            </w:r>
          </w:p>
        </w:tc>
        <w:tc>
          <w:tcPr>
            <w:tcW w:w="709" w:type="dxa"/>
            <w:tcBorders>
              <w:top w:val="nil"/>
              <w:left w:val="nil"/>
              <w:bottom w:val="single" w:sz="4" w:space="0" w:color="auto"/>
              <w:right w:val="single" w:sz="4" w:space="0" w:color="auto"/>
            </w:tcBorders>
            <w:shd w:val="clear" w:color="auto" w:fill="auto"/>
            <w:noWrap/>
            <w:hideMark/>
          </w:tcPr>
          <w:p w14:paraId="7D7A3D3A" w14:textId="77777777" w:rsidR="001C6CDC" w:rsidRPr="00E659FD" w:rsidRDefault="001C6CDC" w:rsidP="00D176DE">
            <w:pPr>
              <w:jc w:val="center"/>
              <w:rPr>
                <w:sz w:val="24"/>
                <w:szCs w:val="24"/>
              </w:rPr>
            </w:pPr>
            <w:r w:rsidRPr="00E659FD">
              <w:rPr>
                <w:sz w:val="24"/>
                <w:szCs w:val="24"/>
              </w:rPr>
              <w:t>21,4</w:t>
            </w:r>
          </w:p>
        </w:tc>
        <w:tc>
          <w:tcPr>
            <w:tcW w:w="837" w:type="dxa"/>
            <w:tcBorders>
              <w:top w:val="nil"/>
              <w:left w:val="nil"/>
              <w:bottom w:val="single" w:sz="4" w:space="0" w:color="auto"/>
              <w:right w:val="single" w:sz="4" w:space="0" w:color="auto"/>
            </w:tcBorders>
            <w:shd w:val="clear" w:color="auto" w:fill="auto"/>
            <w:noWrap/>
            <w:hideMark/>
          </w:tcPr>
          <w:p w14:paraId="558BCDAF" w14:textId="77777777" w:rsidR="001C6CDC" w:rsidRPr="00E659FD" w:rsidRDefault="001C6CDC" w:rsidP="00D176DE">
            <w:pPr>
              <w:jc w:val="center"/>
              <w:rPr>
                <w:sz w:val="24"/>
                <w:szCs w:val="24"/>
              </w:rPr>
            </w:pPr>
            <w:r w:rsidRPr="00E659FD">
              <w:rPr>
                <w:sz w:val="24"/>
                <w:szCs w:val="24"/>
              </w:rPr>
              <w:t>38,5</w:t>
            </w:r>
          </w:p>
        </w:tc>
        <w:tc>
          <w:tcPr>
            <w:tcW w:w="847" w:type="dxa"/>
            <w:tcBorders>
              <w:top w:val="nil"/>
              <w:left w:val="nil"/>
              <w:bottom w:val="single" w:sz="4" w:space="0" w:color="auto"/>
              <w:right w:val="single" w:sz="4" w:space="0" w:color="auto"/>
            </w:tcBorders>
            <w:shd w:val="clear" w:color="auto" w:fill="auto"/>
            <w:noWrap/>
            <w:hideMark/>
          </w:tcPr>
          <w:p w14:paraId="6F5E96E7" w14:textId="77777777" w:rsidR="001C6CDC" w:rsidRPr="00E659FD" w:rsidRDefault="001C6CDC" w:rsidP="00D176DE">
            <w:pPr>
              <w:jc w:val="center"/>
              <w:rPr>
                <w:sz w:val="24"/>
                <w:szCs w:val="24"/>
              </w:rPr>
            </w:pPr>
            <w:r w:rsidRPr="00E659FD">
              <w:rPr>
                <w:sz w:val="24"/>
                <w:szCs w:val="24"/>
              </w:rPr>
              <w:t>30</w:t>
            </w:r>
          </w:p>
        </w:tc>
        <w:tc>
          <w:tcPr>
            <w:tcW w:w="717" w:type="dxa"/>
            <w:tcBorders>
              <w:top w:val="nil"/>
              <w:left w:val="nil"/>
              <w:bottom w:val="single" w:sz="4" w:space="0" w:color="auto"/>
              <w:right w:val="nil"/>
            </w:tcBorders>
            <w:shd w:val="clear" w:color="auto" w:fill="auto"/>
            <w:noWrap/>
            <w:hideMark/>
          </w:tcPr>
          <w:p w14:paraId="1ACFFE14" w14:textId="77777777" w:rsidR="001C6CDC" w:rsidRPr="00E659FD" w:rsidRDefault="001C6CDC" w:rsidP="00D176DE">
            <w:pPr>
              <w:jc w:val="center"/>
              <w:rPr>
                <w:sz w:val="24"/>
                <w:szCs w:val="24"/>
              </w:rPr>
            </w:pPr>
            <w:r w:rsidRPr="00E659FD">
              <w:rPr>
                <w:sz w:val="24"/>
                <w:szCs w:val="24"/>
              </w:rPr>
              <w:t>40</w:t>
            </w:r>
          </w:p>
        </w:tc>
        <w:tc>
          <w:tcPr>
            <w:tcW w:w="756" w:type="dxa"/>
            <w:tcBorders>
              <w:top w:val="nil"/>
              <w:left w:val="single" w:sz="4" w:space="0" w:color="auto"/>
              <w:bottom w:val="single" w:sz="4" w:space="0" w:color="auto"/>
              <w:right w:val="nil"/>
            </w:tcBorders>
            <w:shd w:val="clear" w:color="auto" w:fill="auto"/>
            <w:noWrap/>
            <w:hideMark/>
          </w:tcPr>
          <w:p w14:paraId="3852F6F2" w14:textId="77777777" w:rsidR="001C6CDC" w:rsidRPr="00E659FD" w:rsidRDefault="001C6CDC" w:rsidP="00D176DE">
            <w:pPr>
              <w:jc w:val="center"/>
              <w:rPr>
                <w:sz w:val="24"/>
                <w:szCs w:val="24"/>
              </w:rPr>
            </w:pPr>
            <w:r w:rsidRPr="00E659FD">
              <w:rPr>
                <w:sz w:val="24"/>
                <w:szCs w:val="24"/>
              </w:rPr>
              <w:t>23,5</w:t>
            </w:r>
          </w:p>
        </w:tc>
        <w:tc>
          <w:tcPr>
            <w:tcW w:w="812" w:type="dxa"/>
            <w:tcBorders>
              <w:top w:val="nil"/>
              <w:left w:val="single" w:sz="4" w:space="0" w:color="auto"/>
              <w:bottom w:val="single" w:sz="4" w:space="0" w:color="auto"/>
              <w:right w:val="nil"/>
            </w:tcBorders>
            <w:shd w:val="clear" w:color="auto" w:fill="auto"/>
            <w:noWrap/>
            <w:hideMark/>
          </w:tcPr>
          <w:p w14:paraId="61D865CC" w14:textId="77777777" w:rsidR="001C6CDC" w:rsidRPr="00E659FD" w:rsidRDefault="001C6CDC" w:rsidP="00D176DE">
            <w:pPr>
              <w:jc w:val="center"/>
              <w:rPr>
                <w:sz w:val="24"/>
                <w:szCs w:val="24"/>
              </w:rPr>
            </w:pPr>
            <w:r w:rsidRPr="00E659FD">
              <w:rPr>
                <w:sz w:val="24"/>
                <w:szCs w:val="24"/>
              </w:rPr>
              <w:t>22,2</w:t>
            </w:r>
          </w:p>
        </w:tc>
        <w:tc>
          <w:tcPr>
            <w:tcW w:w="709" w:type="dxa"/>
            <w:tcBorders>
              <w:top w:val="nil"/>
              <w:left w:val="single" w:sz="4" w:space="0" w:color="auto"/>
              <w:bottom w:val="single" w:sz="4" w:space="0" w:color="auto"/>
              <w:right w:val="single" w:sz="4" w:space="0" w:color="auto"/>
            </w:tcBorders>
            <w:shd w:val="clear" w:color="auto" w:fill="auto"/>
            <w:noWrap/>
            <w:hideMark/>
          </w:tcPr>
          <w:p w14:paraId="45C632AD" w14:textId="77777777" w:rsidR="001C6CDC" w:rsidRPr="00E659FD" w:rsidRDefault="001C6CDC" w:rsidP="00D176DE">
            <w:pPr>
              <w:jc w:val="center"/>
              <w:rPr>
                <w:sz w:val="24"/>
                <w:szCs w:val="24"/>
              </w:rPr>
            </w:pPr>
            <w:r w:rsidRPr="00E659FD">
              <w:rPr>
                <w:sz w:val="24"/>
                <w:szCs w:val="24"/>
              </w:rPr>
              <w:t>42,1</w:t>
            </w:r>
          </w:p>
        </w:tc>
        <w:tc>
          <w:tcPr>
            <w:tcW w:w="992" w:type="dxa"/>
            <w:tcBorders>
              <w:top w:val="nil"/>
              <w:left w:val="nil"/>
              <w:bottom w:val="single" w:sz="4" w:space="0" w:color="auto"/>
              <w:right w:val="single" w:sz="4" w:space="0" w:color="auto"/>
            </w:tcBorders>
            <w:shd w:val="clear" w:color="auto" w:fill="auto"/>
            <w:noWrap/>
            <w:hideMark/>
          </w:tcPr>
          <w:p w14:paraId="5F930271" w14:textId="77777777" w:rsidR="001C6CDC" w:rsidRPr="00E659FD" w:rsidRDefault="001C6CDC" w:rsidP="00D176DE">
            <w:pPr>
              <w:jc w:val="center"/>
              <w:rPr>
                <w:sz w:val="24"/>
                <w:szCs w:val="24"/>
              </w:rPr>
            </w:pPr>
            <w:r w:rsidRPr="00E659FD">
              <w:rPr>
                <w:sz w:val="24"/>
                <w:szCs w:val="24"/>
              </w:rPr>
              <w:t>27,3</w:t>
            </w:r>
          </w:p>
        </w:tc>
        <w:tc>
          <w:tcPr>
            <w:tcW w:w="661" w:type="dxa"/>
            <w:tcBorders>
              <w:top w:val="nil"/>
              <w:left w:val="nil"/>
              <w:bottom w:val="single" w:sz="4" w:space="0" w:color="auto"/>
              <w:right w:val="single" w:sz="4" w:space="0" w:color="auto"/>
            </w:tcBorders>
            <w:shd w:val="clear" w:color="auto" w:fill="auto"/>
            <w:noWrap/>
            <w:hideMark/>
          </w:tcPr>
          <w:p w14:paraId="25D1A2F6" w14:textId="77777777" w:rsidR="001C6CDC" w:rsidRPr="00E659FD" w:rsidRDefault="001C6CDC" w:rsidP="00D176DE">
            <w:pPr>
              <w:jc w:val="center"/>
              <w:rPr>
                <w:sz w:val="24"/>
                <w:szCs w:val="24"/>
              </w:rPr>
            </w:pPr>
            <w:r w:rsidRPr="00E659FD">
              <w:rPr>
                <w:sz w:val="24"/>
                <w:szCs w:val="24"/>
              </w:rPr>
              <w:t>40,0</w:t>
            </w:r>
          </w:p>
        </w:tc>
        <w:tc>
          <w:tcPr>
            <w:tcW w:w="656" w:type="dxa"/>
            <w:tcBorders>
              <w:top w:val="nil"/>
              <w:left w:val="nil"/>
              <w:bottom w:val="single" w:sz="4" w:space="0" w:color="auto"/>
              <w:right w:val="single" w:sz="4" w:space="0" w:color="auto"/>
            </w:tcBorders>
          </w:tcPr>
          <w:p w14:paraId="76657F25" w14:textId="77777777" w:rsidR="001C6CDC" w:rsidRPr="00E659FD" w:rsidRDefault="003F6773" w:rsidP="00D176DE">
            <w:pPr>
              <w:jc w:val="center"/>
              <w:rPr>
                <w:sz w:val="24"/>
                <w:szCs w:val="24"/>
              </w:rPr>
            </w:pPr>
            <w:r>
              <w:rPr>
                <w:sz w:val="24"/>
                <w:szCs w:val="24"/>
              </w:rPr>
              <w:t>20,0</w:t>
            </w:r>
          </w:p>
        </w:tc>
      </w:tr>
      <w:tr w:rsidR="001C6CDC" w:rsidRPr="00E659FD" w14:paraId="089E1C5A" w14:textId="77777777" w:rsidTr="003F6773">
        <w:trPr>
          <w:trHeight w:val="64"/>
        </w:trPr>
        <w:tc>
          <w:tcPr>
            <w:tcW w:w="2301" w:type="dxa"/>
            <w:tcBorders>
              <w:top w:val="nil"/>
              <w:left w:val="single" w:sz="4" w:space="0" w:color="auto"/>
              <w:bottom w:val="single" w:sz="4" w:space="0" w:color="auto"/>
              <w:right w:val="single" w:sz="4" w:space="0" w:color="auto"/>
            </w:tcBorders>
            <w:shd w:val="clear" w:color="auto" w:fill="auto"/>
            <w:noWrap/>
            <w:vAlign w:val="bottom"/>
            <w:hideMark/>
          </w:tcPr>
          <w:p w14:paraId="570900E9" w14:textId="77777777" w:rsidR="001C6CDC" w:rsidRPr="00E659FD" w:rsidRDefault="001C6CDC" w:rsidP="001C6CDC">
            <w:pPr>
              <w:spacing w:line="240" w:lineRule="auto"/>
              <w:jc w:val="left"/>
              <w:rPr>
                <w:sz w:val="24"/>
                <w:szCs w:val="24"/>
              </w:rPr>
            </w:pPr>
            <w:r w:rsidRPr="00E659FD">
              <w:rPr>
                <w:sz w:val="24"/>
                <w:szCs w:val="24"/>
              </w:rPr>
              <w:t>Тере-Хольский</w:t>
            </w:r>
          </w:p>
        </w:tc>
        <w:tc>
          <w:tcPr>
            <w:tcW w:w="709" w:type="dxa"/>
            <w:tcBorders>
              <w:top w:val="nil"/>
              <w:left w:val="nil"/>
              <w:bottom w:val="single" w:sz="4" w:space="0" w:color="auto"/>
              <w:right w:val="single" w:sz="4" w:space="0" w:color="auto"/>
            </w:tcBorders>
            <w:shd w:val="clear" w:color="auto" w:fill="auto"/>
            <w:noWrap/>
            <w:hideMark/>
          </w:tcPr>
          <w:p w14:paraId="0F74D8A4" w14:textId="77777777" w:rsidR="001C6CDC" w:rsidRPr="00E659FD" w:rsidRDefault="001C6CDC" w:rsidP="00D176DE">
            <w:pPr>
              <w:jc w:val="center"/>
              <w:rPr>
                <w:sz w:val="24"/>
                <w:szCs w:val="24"/>
              </w:rPr>
            </w:pPr>
            <w:r w:rsidRPr="00E659FD">
              <w:rPr>
                <w:sz w:val="24"/>
                <w:szCs w:val="24"/>
              </w:rPr>
              <w:t>0</w:t>
            </w:r>
          </w:p>
        </w:tc>
        <w:tc>
          <w:tcPr>
            <w:tcW w:w="837" w:type="dxa"/>
            <w:tcBorders>
              <w:top w:val="nil"/>
              <w:left w:val="nil"/>
              <w:bottom w:val="single" w:sz="4" w:space="0" w:color="auto"/>
              <w:right w:val="single" w:sz="4" w:space="0" w:color="auto"/>
            </w:tcBorders>
            <w:shd w:val="clear" w:color="auto" w:fill="auto"/>
            <w:noWrap/>
            <w:hideMark/>
          </w:tcPr>
          <w:p w14:paraId="10A7D7EF" w14:textId="77777777" w:rsidR="001C6CDC" w:rsidRPr="00E659FD" w:rsidRDefault="001C6CDC" w:rsidP="00D176DE">
            <w:pPr>
              <w:jc w:val="center"/>
              <w:rPr>
                <w:sz w:val="24"/>
                <w:szCs w:val="24"/>
              </w:rPr>
            </w:pPr>
            <w:r w:rsidRPr="00E659FD">
              <w:rPr>
                <w:sz w:val="24"/>
                <w:szCs w:val="24"/>
              </w:rPr>
              <w:t>0</w:t>
            </w:r>
          </w:p>
        </w:tc>
        <w:tc>
          <w:tcPr>
            <w:tcW w:w="847" w:type="dxa"/>
            <w:tcBorders>
              <w:top w:val="nil"/>
              <w:left w:val="nil"/>
              <w:bottom w:val="single" w:sz="4" w:space="0" w:color="auto"/>
              <w:right w:val="single" w:sz="4" w:space="0" w:color="auto"/>
            </w:tcBorders>
            <w:shd w:val="clear" w:color="auto" w:fill="auto"/>
            <w:noWrap/>
            <w:hideMark/>
          </w:tcPr>
          <w:p w14:paraId="1213A2D3" w14:textId="77777777" w:rsidR="001C6CDC" w:rsidRPr="00E659FD" w:rsidRDefault="001C6CDC" w:rsidP="00D176DE">
            <w:pPr>
              <w:jc w:val="center"/>
              <w:rPr>
                <w:sz w:val="24"/>
                <w:szCs w:val="24"/>
              </w:rPr>
            </w:pPr>
            <w:r w:rsidRPr="00E659FD">
              <w:rPr>
                <w:sz w:val="24"/>
                <w:szCs w:val="24"/>
              </w:rPr>
              <w:t>50</w:t>
            </w:r>
          </w:p>
        </w:tc>
        <w:tc>
          <w:tcPr>
            <w:tcW w:w="717" w:type="dxa"/>
            <w:tcBorders>
              <w:top w:val="nil"/>
              <w:left w:val="nil"/>
              <w:bottom w:val="single" w:sz="4" w:space="0" w:color="auto"/>
              <w:right w:val="nil"/>
            </w:tcBorders>
            <w:shd w:val="clear" w:color="auto" w:fill="auto"/>
            <w:noWrap/>
            <w:hideMark/>
          </w:tcPr>
          <w:p w14:paraId="165A3892" w14:textId="77777777" w:rsidR="001C6CDC" w:rsidRPr="00E659FD" w:rsidRDefault="001C6CDC" w:rsidP="00D176DE">
            <w:pPr>
              <w:jc w:val="center"/>
              <w:rPr>
                <w:sz w:val="24"/>
                <w:szCs w:val="24"/>
              </w:rPr>
            </w:pPr>
            <w:r w:rsidRPr="00E659FD">
              <w:rPr>
                <w:sz w:val="24"/>
                <w:szCs w:val="24"/>
              </w:rPr>
              <w:t>0</w:t>
            </w:r>
          </w:p>
        </w:tc>
        <w:tc>
          <w:tcPr>
            <w:tcW w:w="756" w:type="dxa"/>
            <w:tcBorders>
              <w:top w:val="nil"/>
              <w:left w:val="single" w:sz="4" w:space="0" w:color="auto"/>
              <w:bottom w:val="single" w:sz="4" w:space="0" w:color="auto"/>
              <w:right w:val="nil"/>
            </w:tcBorders>
            <w:shd w:val="clear" w:color="auto" w:fill="auto"/>
            <w:noWrap/>
            <w:hideMark/>
          </w:tcPr>
          <w:p w14:paraId="1E38EA32" w14:textId="77777777" w:rsidR="001C6CDC" w:rsidRPr="00E659FD" w:rsidRDefault="001C6CDC" w:rsidP="00D176DE">
            <w:pPr>
              <w:jc w:val="center"/>
              <w:rPr>
                <w:sz w:val="24"/>
                <w:szCs w:val="24"/>
              </w:rPr>
            </w:pPr>
            <w:r w:rsidRPr="00E659FD">
              <w:rPr>
                <w:sz w:val="24"/>
                <w:szCs w:val="24"/>
              </w:rPr>
              <w:t>33,33</w:t>
            </w:r>
          </w:p>
        </w:tc>
        <w:tc>
          <w:tcPr>
            <w:tcW w:w="812" w:type="dxa"/>
            <w:tcBorders>
              <w:top w:val="nil"/>
              <w:left w:val="single" w:sz="4" w:space="0" w:color="auto"/>
              <w:bottom w:val="single" w:sz="4" w:space="0" w:color="auto"/>
              <w:right w:val="nil"/>
            </w:tcBorders>
            <w:shd w:val="clear" w:color="auto" w:fill="auto"/>
            <w:noWrap/>
            <w:hideMark/>
          </w:tcPr>
          <w:p w14:paraId="087D39A3" w14:textId="77777777" w:rsidR="001C6CDC" w:rsidRPr="00E659FD" w:rsidRDefault="001C6CDC" w:rsidP="00D176DE">
            <w:pPr>
              <w:jc w:val="center"/>
              <w:rPr>
                <w:sz w:val="24"/>
                <w:szCs w:val="24"/>
              </w:rPr>
            </w:pPr>
            <w:r w:rsidRPr="00E659FD">
              <w:rPr>
                <w:sz w:val="24"/>
                <w:szCs w:val="24"/>
              </w:rPr>
              <w:t>0</w:t>
            </w:r>
          </w:p>
        </w:tc>
        <w:tc>
          <w:tcPr>
            <w:tcW w:w="709" w:type="dxa"/>
            <w:tcBorders>
              <w:top w:val="nil"/>
              <w:left w:val="single" w:sz="4" w:space="0" w:color="auto"/>
              <w:bottom w:val="single" w:sz="4" w:space="0" w:color="auto"/>
              <w:right w:val="single" w:sz="4" w:space="0" w:color="auto"/>
            </w:tcBorders>
            <w:shd w:val="clear" w:color="auto" w:fill="auto"/>
            <w:noWrap/>
            <w:hideMark/>
          </w:tcPr>
          <w:p w14:paraId="4718E1E7" w14:textId="77777777" w:rsidR="001C6CDC" w:rsidRPr="00E659FD" w:rsidRDefault="001C6CDC" w:rsidP="00D176DE">
            <w:pPr>
              <w:jc w:val="center"/>
              <w:rPr>
                <w:sz w:val="24"/>
                <w:szCs w:val="24"/>
              </w:rPr>
            </w:pPr>
            <w:r w:rsidRPr="00E659FD">
              <w:rPr>
                <w:sz w:val="24"/>
                <w:szCs w:val="24"/>
              </w:rPr>
              <w:t>25</w:t>
            </w:r>
          </w:p>
        </w:tc>
        <w:tc>
          <w:tcPr>
            <w:tcW w:w="992" w:type="dxa"/>
            <w:tcBorders>
              <w:top w:val="nil"/>
              <w:left w:val="nil"/>
              <w:bottom w:val="single" w:sz="4" w:space="0" w:color="auto"/>
              <w:right w:val="single" w:sz="4" w:space="0" w:color="auto"/>
            </w:tcBorders>
            <w:shd w:val="clear" w:color="auto" w:fill="auto"/>
            <w:noWrap/>
            <w:hideMark/>
          </w:tcPr>
          <w:p w14:paraId="209F43E5" w14:textId="77777777" w:rsidR="001C6CDC" w:rsidRPr="00E659FD" w:rsidRDefault="001C6CDC" w:rsidP="00D176DE">
            <w:pPr>
              <w:jc w:val="center"/>
              <w:rPr>
                <w:sz w:val="24"/>
                <w:szCs w:val="24"/>
              </w:rPr>
            </w:pPr>
            <w:r w:rsidRPr="00E659FD">
              <w:rPr>
                <w:sz w:val="24"/>
                <w:szCs w:val="24"/>
              </w:rPr>
              <w:t>0</w:t>
            </w:r>
          </w:p>
        </w:tc>
        <w:tc>
          <w:tcPr>
            <w:tcW w:w="661" w:type="dxa"/>
            <w:tcBorders>
              <w:top w:val="nil"/>
              <w:left w:val="nil"/>
              <w:bottom w:val="single" w:sz="4" w:space="0" w:color="auto"/>
              <w:right w:val="single" w:sz="4" w:space="0" w:color="auto"/>
            </w:tcBorders>
            <w:shd w:val="clear" w:color="auto" w:fill="auto"/>
            <w:noWrap/>
            <w:hideMark/>
          </w:tcPr>
          <w:p w14:paraId="18FC6E07" w14:textId="77777777" w:rsidR="001C6CDC" w:rsidRPr="00E659FD" w:rsidRDefault="001C6CDC" w:rsidP="00D176DE">
            <w:pPr>
              <w:jc w:val="center"/>
              <w:rPr>
                <w:sz w:val="24"/>
                <w:szCs w:val="24"/>
              </w:rPr>
            </w:pPr>
            <w:r w:rsidRPr="00E659FD">
              <w:rPr>
                <w:sz w:val="24"/>
                <w:szCs w:val="24"/>
              </w:rPr>
              <w:t>60,0</w:t>
            </w:r>
          </w:p>
        </w:tc>
        <w:tc>
          <w:tcPr>
            <w:tcW w:w="656" w:type="dxa"/>
            <w:tcBorders>
              <w:top w:val="nil"/>
              <w:left w:val="nil"/>
              <w:bottom w:val="single" w:sz="4" w:space="0" w:color="auto"/>
              <w:right w:val="single" w:sz="4" w:space="0" w:color="auto"/>
            </w:tcBorders>
          </w:tcPr>
          <w:p w14:paraId="2715C11C" w14:textId="77777777" w:rsidR="001C6CDC" w:rsidRPr="00E659FD" w:rsidRDefault="003F6773" w:rsidP="00D176DE">
            <w:pPr>
              <w:jc w:val="center"/>
              <w:rPr>
                <w:sz w:val="24"/>
                <w:szCs w:val="24"/>
              </w:rPr>
            </w:pPr>
            <w:r>
              <w:rPr>
                <w:sz w:val="24"/>
                <w:szCs w:val="24"/>
              </w:rPr>
              <w:t>0</w:t>
            </w:r>
          </w:p>
        </w:tc>
      </w:tr>
    </w:tbl>
    <w:p w14:paraId="34B25F9E" w14:textId="77777777" w:rsidR="00485EA5" w:rsidRDefault="00485EA5" w:rsidP="00D176DE">
      <w:pPr>
        <w:spacing w:line="240" w:lineRule="auto"/>
        <w:ind w:firstLine="709"/>
      </w:pPr>
    </w:p>
    <w:p w14:paraId="3A0B0FB5" w14:textId="77777777" w:rsidR="00554E84" w:rsidRPr="00E659FD" w:rsidRDefault="00554E84" w:rsidP="00D176DE">
      <w:pPr>
        <w:spacing w:line="240" w:lineRule="auto"/>
        <w:ind w:firstLine="709"/>
      </w:pPr>
      <w:r w:rsidRPr="00E659FD">
        <w:t>Высокий показатель своевременного выявления отмечен в медицинских орг</w:t>
      </w:r>
      <w:r w:rsidRPr="00E659FD">
        <w:t>а</w:t>
      </w:r>
      <w:r w:rsidRPr="00E659FD">
        <w:t>низациях г. Кызыла – 69,7 процента, Тере-Хольском – 60 процентов, Эрзинском – 56,3 процента, Бай-Тайгинском районов – 53,3 процента.</w:t>
      </w:r>
    </w:p>
    <w:p w14:paraId="55666E64" w14:textId="77777777" w:rsidR="00554E84" w:rsidRPr="00E659FD" w:rsidRDefault="00554E84" w:rsidP="00D176DE">
      <w:pPr>
        <w:spacing w:line="240" w:lineRule="auto"/>
        <w:ind w:firstLine="709"/>
      </w:pPr>
      <w:r w:rsidRPr="00E659FD">
        <w:lastRenderedPageBreak/>
        <w:t>Низкие значения показателей ранней выявляемости отмечены в Пий-Хемском (17,6 процента), Монгун-Тайгинском и Овюрском (18,2 процента), Тес-Хемском (20,8 процента), Чеди-Хольском (28,6 процента), Дзун-Хемчикском (34,1 процента), Барун-Хемчикском (36,3 процента) районах.</w:t>
      </w:r>
    </w:p>
    <w:p w14:paraId="55A5D1C9" w14:textId="77777777" w:rsidR="00C624E0" w:rsidRPr="00E659FD" w:rsidRDefault="00C624E0" w:rsidP="00D176DE">
      <w:pPr>
        <w:spacing w:line="240" w:lineRule="auto"/>
        <w:ind w:firstLine="709"/>
        <w:rPr>
          <w:szCs w:val="28"/>
        </w:rPr>
      </w:pPr>
      <w:r w:rsidRPr="00E659FD">
        <w:rPr>
          <w:szCs w:val="28"/>
        </w:rPr>
        <w:t>Анализ показателей активной диагностики ЗНО свидетельствует о том, что в ряде районов страдает система профилактических и скрининговых обследо</w:t>
      </w:r>
      <w:r w:rsidR="00554E84" w:rsidRPr="00E659FD">
        <w:rPr>
          <w:szCs w:val="28"/>
        </w:rPr>
        <w:t>ваний всех категорий населения.</w:t>
      </w:r>
    </w:p>
    <w:p w14:paraId="556DF598" w14:textId="77777777" w:rsidR="00703658" w:rsidRPr="004B218B" w:rsidRDefault="00E92A26" w:rsidP="00D176DE">
      <w:pPr>
        <w:spacing w:line="240" w:lineRule="auto"/>
        <w:ind w:firstLine="709"/>
        <w:jc w:val="right"/>
        <w:rPr>
          <w:sz w:val="24"/>
          <w:szCs w:val="24"/>
        </w:rPr>
      </w:pPr>
      <w:r w:rsidRPr="004B218B">
        <w:rPr>
          <w:sz w:val="24"/>
          <w:szCs w:val="24"/>
        </w:rPr>
        <w:t>Таблица 6</w:t>
      </w:r>
    </w:p>
    <w:tbl>
      <w:tblPr>
        <w:tblStyle w:val="a8"/>
        <w:tblW w:w="0" w:type="auto"/>
        <w:tblLook w:val="04A0" w:firstRow="1" w:lastRow="0" w:firstColumn="1" w:lastColumn="0" w:noHBand="0" w:noVBand="1"/>
      </w:tblPr>
      <w:tblGrid>
        <w:gridCol w:w="2203"/>
        <w:gridCol w:w="696"/>
        <w:gridCol w:w="696"/>
        <w:gridCol w:w="696"/>
        <w:gridCol w:w="696"/>
        <w:gridCol w:w="696"/>
        <w:gridCol w:w="696"/>
        <w:gridCol w:w="696"/>
        <w:gridCol w:w="696"/>
        <w:gridCol w:w="696"/>
        <w:gridCol w:w="977"/>
        <w:gridCol w:w="977"/>
      </w:tblGrid>
      <w:tr w:rsidR="00E659FD" w:rsidRPr="00E659FD" w14:paraId="4CB84FA6" w14:textId="77777777" w:rsidTr="00880F00">
        <w:trPr>
          <w:trHeight w:val="1140"/>
        </w:trPr>
        <w:tc>
          <w:tcPr>
            <w:tcW w:w="16040" w:type="dxa"/>
            <w:gridSpan w:val="12"/>
            <w:hideMark/>
          </w:tcPr>
          <w:p w14:paraId="76739F6F"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Сравнение доли злокачественных новообразований, выявленных на и I и II стадии, долей злокач</w:t>
            </w:r>
            <w:r w:rsidRPr="00E659FD">
              <w:rPr>
                <w:bCs/>
                <w:szCs w:val="28"/>
              </w:rPr>
              <w:t>е</w:t>
            </w:r>
            <w:r w:rsidRPr="00E659FD">
              <w:rPr>
                <w:bCs/>
                <w:szCs w:val="28"/>
              </w:rPr>
              <w:t xml:space="preserve">ственных новообразований выявленных на и I и II стадии, без рубрики </w:t>
            </w:r>
            <w:r w:rsidR="00E92A26" w:rsidRPr="00E659FD">
              <w:rPr>
                <w:bCs/>
                <w:szCs w:val="28"/>
              </w:rPr>
              <w:t>«</w:t>
            </w:r>
            <w:r w:rsidRPr="00E659FD">
              <w:rPr>
                <w:bCs/>
                <w:szCs w:val="28"/>
              </w:rPr>
              <w:t xml:space="preserve"> Другие  злокачественные новообразования кожи</w:t>
            </w:r>
            <w:r w:rsidR="00E92A26" w:rsidRPr="00E659FD">
              <w:rPr>
                <w:bCs/>
                <w:szCs w:val="28"/>
              </w:rPr>
              <w:t>»</w:t>
            </w:r>
            <w:r w:rsidRPr="00E659FD">
              <w:rPr>
                <w:bCs/>
                <w:szCs w:val="28"/>
              </w:rPr>
              <w:t>( Код по МКБ-10</w:t>
            </w:r>
            <w:proofErr w:type="gramStart"/>
            <w:r w:rsidRPr="00E659FD">
              <w:rPr>
                <w:bCs/>
                <w:szCs w:val="28"/>
              </w:rPr>
              <w:t xml:space="preserve"> С</w:t>
            </w:r>
            <w:proofErr w:type="gramEnd"/>
            <w:r w:rsidRPr="00E659FD">
              <w:rPr>
                <w:bCs/>
                <w:szCs w:val="28"/>
              </w:rPr>
              <w:t xml:space="preserve"> 44)</w:t>
            </w:r>
          </w:p>
        </w:tc>
      </w:tr>
      <w:tr w:rsidR="00E659FD" w:rsidRPr="00E659FD" w14:paraId="73DE19E9" w14:textId="77777777" w:rsidTr="00880F00">
        <w:trPr>
          <w:trHeight w:val="465"/>
        </w:trPr>
        <w:tc>
          <w:tcPr>
            <w:tcW w:w="7910" w:type="dxa"/>
            <w:hideMark/>
          </w:tcPr>
          <w:p w14:paraId="55D4638D"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Республика Тыва</w:t>
            </w:r>
          </w:p>
        </w:tc>
        <w:tc>
          <w:tcPr>
            <w:tcW w:w="687" w:type="dxa"/>
            <w:noWrap/>
            <w:hideMark/>
          </w:tcPr>
          <w:p w14:paraId="4FFC06AB"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2010</w:t>
            </w:r>
          </w:p>
        </w:tc>
        <w:tc>
          <w:tcPr>
            <w:tcW w:w="687" w:type="dxa"/>
            <w:noWrap/>
            <w:hideMark/>
          </w:tcPr>
          <w:p w14:paraId="12989DEC"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2011</w:t>
            </w:r>
          </w:p>
        </w:tc>
        <w:tc>
          <w:tcPr>
            <w:tcW w:w="686" w:type="dxa"/>
            <w:noWrap/>
            <w:hideMark/>
          </w:tcPr>
          <w:p w14:paraId="03EF2B5F"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2012</w:t>
            </w:r>
          </w:p>
        </w:tc>
        <w:tc>
          <w:tcPr>
            <w:tcW w:w="686" w:type="dxa"/>
            <w:noWrap/>
            <w:hideMark/>
          </w:tcPr>
          <w:p w14:paraId="095F9DAD"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2013</w:t>
            </w:r>
          </w:p>
        </w:tc>
        <w:tc>
          <w:tcPr>
            <w:tcW w:w="686" w:type="dxa"/>
            <w:noWrap/>
            <w:hideMark/>
          </w:tcPr>
          <w:p w14:paraId="3430B83C"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2014</w:t>
            </w:r>
          </w:p>
        </w:tc>
        <w:tc>
          <w:tcPr>
            <w:tcW w:w="686" w:type="dxa"/>
            <w:noWrap/>
            <w:hideMark/>
          </w:tcPr>
          <w:p w14:paraId="4C18AD17"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2015</w:t>
            </w:r>
          </w:p>
        </w:tc>
        <w:tc>
          <w:tcPr>
            <w:tcW w:w="686" w:type="dxa"/>
            <w:noWrap/>
            <w:hideMark/>
          </w:tcPr>
          <w:p w14:paraId="69B51648"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2016</w:t>
            </w:r>
          </w:p>
        </w:tc>
        <w:tc>
          <w:tcPr>
            <w:tcW w:w="686" w:type="dxa"/>
            <w:noWrap/>
            <w:hideMark/>
          </w:tcPr>
          <w:p w14:paraId="6324BA92"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2017</w:t>
            </w:r>
          </w:p>
        </w:tc>
        <w:tc>
          <w:tcPr>
            <w:tcW w:w="686" w:type="dxa"/>
            <w:noWrap/>
            <w:hideMark/>
          </w:tcPr>
          <w:p w14:paraId="13165AE5"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2018</w:t>
            </w:r>
          </w:p>
        </w:tc>
        <w:tc>
          <w:tcPr>
            <w:tcW w:w="977" w:type="dxa"/>
            <w:noWrap/>
            <w:hideMark/>
          </w:tcPr>
          <w:p w14:paraId="5BA9AD3A"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2019</w:t>
            </w:r>
          </w:p>
        </w:tc>
        <w:tc>
          <w:tcPr>
            <w:tcW w:w="977" w:type="dxa"/>
            <w:noWrap/>
            <w:hideMark/>
          </w:tcPr>
          <w:p w14:paraId="17676017"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2020</w:t>
            </w:r>
          </w:p>
        </w:tc>
      </w:tr>
      <w:tr w:rsidR="00E659FD" w:rsidRPr="00E659FD" w14:paraId="425E0C90" w14:textId="77777777" w:rsidTr="00880F00">
        <w:trPr>
          <w:trHeight w:val="420"/>
        </w:trPr>
        <w:tc>
          <w:tcPr>
            <w:tcW w:w="7910" w:type="dxa"/>
            <w:hideMark/>
          </w:tcPr>
          <w:p w14:paraId="2A94EB65"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Доля ЗНО, выя</w:t>
            </w:r>
            <w:r w:rsidRPr="00E659FD">
              <w:rPr>
                <w:szCs w:val="28"/>
              </w:rPr>
              <w:t>в</w:t>
            </w:r>
            <w:r w:rsidRPr="00E659FD">
              <w:rPr>
                <w:szCs w:val="28"/>
              </w:rPr>
              <w:t>ленных на I-II ст</w:t>
            </w:r>
            <w:r w:rsidRPr="00E659FD">
              <w:rPr>
                <w:szCs w:val="28"/>
              </w:rPr>
              <w:t>а</w:t>
            </w:r>
            <w:r w:rsidRPr="00E659FD">
              <w:rPr>
                <w:szCs w:val="28"/>
              </w:rPr>
              <w:t>диях</w:t>
            </w:r>
          </w:p>
        </w:tc>
        <w:tc>
          <w:tcPr>
            <w:tcW w:w="687" w:type="dxa"/>
            <w:noWrap/>
            <w:hideMark/>
          </w:tcPr>
          <w:p w14:paraId="2E173CF6"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38</w:t>
            </w:r>
          </w:p>
        </w:tc>
        <w:tc>
          <w:tcPr>
            <w:tcW w:w="687" w:type="dxa"/>
            <w:noWrap/>
            <w:hideMark/>
          </w:tcPr>
          <w:p w14:paraId="4C8A76D8"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37,2</w:t>
            </w:r>
          </w:p>
        </w:tc>
        <w:tc>
          <w:tcPr>
            <w:tcW w:w="686" w:type="dxa"/>
            <w:noWrap/>
            <w:hideMark/>
          </w:tcPr>
          <w:p w14:paraId="76FE0F43"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35,2</w:t>
            </w:r>
          </w:p>
        </w:tc>
        <w:tc>
          <w:tcPr>
            <w:tcW w:w="686" w:type="dxa"/>
            <w:noWrap/>
            <w:hideMark/>
          </w:tcPr>
          <w:p w14:paraId="0B9C7288"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40,7</w:t>
            </w:r>
          </w:p>
        </w:tc>
        <w:tc>
          <w:tcPr>
            <w:tcW w:w="686" w:type="dxa"/>
            <w:noWrap/>
            <w:hideMark/>
          </w:tcPr>
          <w:p w14:paraId="0BE2822F"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36</w:t>
            </w:r>
          </w:p>
        </w:tc>
        <w:tc>
          <w:tcPr>
            <w:tcW w:w="686" w:type="dxa"/>
            <w:noWrap/>
            <w:hideMark/>
          </w:tcPr>
          <w:p w14:paraId="0BA8F016"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43,7</w:t>
            </w:r>
          </w:p>
        </w:tc>
        <w:tc>
          <w:tcPr>
            <w:tcW w:w="686" w:type="dxa"/>
            <w:noWrap/>
            <w:hideMark/>
          </w:tcPr>
          <w:p w14:paraId="6B0F3982"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49,9</w:t>
            </w:r>
          </w:p>
        </w:tc>
        <w:tc>
          <w:tcPr>
            <w:tcW w:w="686" w:type="dxa"/>
            <w:noWrap/>
            <w:hideMark/>
          </w:tcPr>
          <w:p w14:paraId="421E0EF0"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53,1</w:t>
            </w:r>
          </w:p>
        </w:tc>
        <w:tc>
          <w:tcPr>
            <w:tcW w:w="686" w:type="dxa"/>
            <w:noWrap/>
            <w:hideMark/>
          </w:tcPr>
          <w:p w14:paraId="162FD772"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54,1</w:t>
            </w:r>
          </w:p>
        </w:tc>
        <w:tc>
          <w:tcPr>
            <w:tcW w:w="977" w:type="dxa"/>
            <w:hideMark/>
          </w:tcPr>
          <w:p w14:paraId="4468E41D"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55,6</w:t>
            </w:r>
          </w:p>
        </w:tc>
        <w:tc>
          <w:tcPr>
            <w:tcW w:w="977" w:type="dxa"/>
            <w:hideMark/>
          </w:tcPr>
          <w:p w14:paraId="0704131E"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bCs/>
                <w:szCs w:val="28"/>
              </w:rPr>
            </w:pPr>
            <w:r w:rsidRPr="00E659FD">
              <w:rPr>
                <w:bCs/>
                <w:szCs w:val="28"/>
              </w:rPr>
              <w:t>51,2</w:t>
            </w:r>
          </w:p>
        </w:tc>
      </w:tr>
      <w:tr w:rsidR="00CF7545" w:rsidRPr="00E659FD" w14:paraId="03600D4D" w14:textId="77777777" w:rsidTr="00880F00">
        <w:trPr>
          <w:trHeight w:val="720"/>
        </w:trPr>
        <w:tc>
          <w:tcPr>
            <w:tcW w:w="7910" w:type="dxa"/>
            <w:hideMark/>
          </w:tcPr>
          <w:p w14:paraId="2D14BFAA"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Доля ЗНО кроме рака кожи (С 44), выявленных на I-II стадиях</w:t>
            </w:r>
          </w:p>
        </w:tc>
        <w:tc>
          <w:tcPr>
            <w:tcW w:w="687" w:type="dxa"/>
            <w:noWrap/>
            <w:hideMark/>
          </w:tcPr>
          <w:p w14:paraId="10099DF3"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29,5</w:t>
            </w:r>
          </w:p>
        </w:tc>
        <w:tc>
          <w:tcPr>
            <w:tcW w:w="687" w:type="dxa"/>
            <w:noWrap/>
            <w:hideMark/>
          </w:tcPr>
          <w:p w14:paraId="5BFD27CD"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28,1</w:t>
            </w:r>
          </w:p>
        </w:tc>
        <w:tc>
          <w:tcPr>
            <w:tcW w:w="686" w:type="dxa"/>
            <w:noWrap/>
            <w:hideMark/>
          </w:tcPr>
          <w:p w14:paraId="19ECC9FA"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31</w:t>
            </w:r>
          </w:p>
        </w:tc>
        <w:tc>
          <w:tcPr>
            <w:tcW w:w="686" w:type="dxa"/>
            <w:noWrap/>
            <w:hideMark/>
          </w:tcPr>
          <w:p w14:paraId="2C0D41E1"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32,3</w:t>
            </w:r>
          </w:p>
        </w:tc>
        <w:tc>
          <w:tcPr>
            <w:tcW w:w="686" w:type="dxa"/>
            <w:noWrap/>
            <w:hideMark/>
          </w:tcPr>
          <w:p w14:paraId="13A52836"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36</w:t>
            </w:r>
          </w:p>
        </w:tc>
        <w:tc>
          <w:tcPr>
            <w:tcW w:w="686" w:type="dxa"/>
            <w:noWrap/>
            <w:hideMark/>
          </w:tcPr>
          <w:p w14:paraId="4204606E"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41,2</w:t>
            </w:r>
          </w:p>
        </w:tc>
        <w:tc>
          <w:tcPr>
            <w:tcW w:w="686" w:type="dxa"/>
            <w:noWrap/>
            <w:hideMark/>
          </w:tcPr>
          <w:p w14:paraId="3CF43A5F"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45,6</w:t>
            </w:r>
          </w:p>
        </w:tc>
        <w:tc>
          <w:tcPr>
            <w:tcW w:w="686" w:type="dxa"/>
            <w:noWrap/>
            <w:hideMark/>
          </w:tcPr>
          <w:p w14:paraId="00702343"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49,1</w:t>
            </w:r>
          </w:p>
        </w:tc>
        <w:tc>
          <w:tcPr>
            <w:tcW w:w="686" w:type="dxa"/>
            <w:noWrap/>
            <w:hideMark/>
          </w:tcPr>
          <w:p w14:paraId="69055F29"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46,1</w:t>
            </w:r>
          </w:p>
        </w:tc>
        <w:tc>
          <w:tcPr>
            <w:tcW w:w="977" w:type="dxa"/>
            <w:noWrap/>
            <w:hideMark/>
          </w:tcPr>
          <w:p w14:paraId="0E208CFA"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51,3</w:t>
            </w:r>
          </w:p>
        </w:tc>
        <w:tc>
          <w:tcPr>
            <w:tcW w:w="977" w:type="dxa"/>
            <w:noWrap/>
            <w:hideMark/>
          </w:tcPr>
          <w:p w14:paraId="11CD1309" w14:textId="77777777" w:rsidR="00CF7545" w:rsidRPr="00E659FD" w:rsidRDefault="00CF7545" w:rsidP="00D176DE">
            <w:pPr>
              <w:pStyle w:val="formattext"/>
              <w:shd w:val="clear" w:color="auto" w:fill="FFFFFF"/>
              <w:tabs>
                <w:tab w:val="left" w:pos="426"/>
                <w:tab w:val="left" w:pos="709"/>
              </w:tabs>
              <w:spacing w:before="0" w:beforeAutospacing="0" w:after="0" w:afterAutospacing="0"/>
              <w:jc w:val="both"/>
              <w:rPr>
                <w:szCs w:val="28"/>
              </w:rPr>
            </w:pPr>
            <w:r w:rsidRPr="00E659FD">
              <w:rPr>
                <w:szCs w:val="28"/>
              </w:rPr>
              <w:t>49,7</w:t>
            </w:r>
          </w:p>
        </w:tc>
      </w:tr>
    </w:tbl>
    <w:p w14:paraId="16EAEBF6" w14:textId="77777777" w:rsidR="00554E84" w:rsidRPr="00E659FD" w:rsidRDefault="00554E84" w:rsidP="00D176DE">
      <w:pPr>
        <w:spacing w:line="240" w:lineRule="auto"/>
        <w:rPr>
          <w:szCs w:val="28"/>
        </w:rPr>
      </w:pPr>
    </w:p>
    <w:p w14:paraId="4D6AFD8E" w14:textId="77777777" w:rsidR="00C624E0" w:rsidRPr="00E659FD" w:rsidRDefault="00C624E0" w:rsidP="00D176DE">
      <w:pPr>
        <w:spacing w:line="240" w:lineRule="auto"/>
        <w:jc w:val="center"/>
        <w:rPr>
          <w:szCs w:val="28"/>
        </w:rPr>
      </w:pPr>
      <w:r w:rsidRPr="00E659FD">
        <w:rPr>
          <w:szCs w:val="28"/>
        </w:rPr>
        <w:t xml:space="preserve">Показатель </w:t>
      </w:r>
      <w:r w:rsidR="007F7D37" w:rsidRPr="00E659FD">
        <w:rPr>
          <w:szCs w:val="28"/>
        </w:rPr>
        <w:t>доли пациентов</w:t>
      </w:r>
      <w:r w:rsidR="00873356" w:rsidRPr="00E659FD">
        <w:rPr>
          <w:szCs w:val="28"/>
        </w:rPr>
        <w:t xml:space="preserve">, состоящих на учете 5 и более лет </w:t>
      </w:r>
    </w:p>
    <w:p w14:paraId="1C8E0B7A" w14:textId="77777777" w:rsidR="00157F42" w:rsidRPr="00E659FD" w:rsidRDefault="00157F42" w:rsidP="00D176DE">
      <w:pPr>
        <w:spacing w:line="240" w:lineRule="auto"/>
        <w:rPr>
          <w:szCs w:val="28"/>
        </w:rPr>
      </w:pPr>
    </w:p>
    <w:p w14:paraId="105B0776" w14:textId="77777777" w:rsidR="00873356" w:rsidRPr="00E659FD" w:rsidRDefault="00C624E0" w:rsidP="00D176DE">
      <w:pPr>
        <w:spacing w:line="240" w:lineRule="auto"/>
        <w:ind w:firstLine="709"/>
        <w:rPr>
          <w:szCs w:val="28"/>
        </w:rPr>
      </w:pPr>
      <w:r w:rsidRPr="00E659FD">
        <w:rPr>
          <w:szCs w:val="28"/>
        </w:rPr>
        <w:t>За период с 2010 по 20</w:t>
      </w:r>
      <w:r w:rsidR="009C2B6D" w:rsidRPr="00E659FD">
        <w:rPr>
          <w:szCs w:val="28"/>
        </w:rPr>
        <w:t xml:space="preserve">20 годы отмечается </w:t>
      </w:r>
      <w:r w:rsidRPr="00E659FD">
        <w:rPr>
          <w:szCs w:val="28"/>
        </w:rPr>
        <w:t xml:space="preserve">прирост </w:t>
      </w:r>
      <w:r w:rsidR="009C2B6D" w:rsidRPr="00E659FD">
        <w:rPr>
          <w:szCs w:val="28"/>
        </w:rPr>
        <w:t xml:space="preserve">показателя </w:t>
      </w:r>
      <w:r w:rsidRPr="00E659FD">
        <w:rPr>
          <w:szCs w:val="28"/>
        </w:rPr>
        <w:t xml:space="preserve">на </w:t>
      </w:r>
      <w:r w:rsidR="009C2B6D" w:rsidRPr="00E659FD">
        <w:rPr>
          <w:szCs w:val="28"/>
        </w:rPr>
        <w:t>19,3</w:t>
      </w:r>
      <w:r w:rsidRPr="00E659FD">
        <w:rPr>
          <w:szCs w:val="28"/>
        </w:rPr>
        <w:t xml:space="preserve"> проце</w:t>
      </w:r>
      <w:r w:rsidRPr="00E659FD">
        <w:rPr>
          <w:szCs w:val="28"/>
        </w:rPr>
        <w:t>н</w:t>
      </w:r>
      <w:r w:rsidRPr="00E659FD">
        <w:rPr>
          <w:szCs w:val="28"/>
        </w:rPr>
        <w:t>та (2010</w:t>
      </w:r>
      <w:r w:rsidR="0009235C" w:rsidRPr="00E659FD">
        <w:rPr>
          <w:szCs w:val="28"/>
        </w:rPr>
        <w:t xml:space="preserve"> </w:t>
      </w:r>
      <w:r w:rsidRPr="00E659FD">
        <w:rPr>
          <w:szCs w:val="28"/>
        </w:rPr>
        <w:t>г</w:t>
      </w:r>
      <w:r w:rsidR="0009235C" w:rsidRPr="00E659FD">
        <w:rPr>
          <w:szCs w:val="28"/>
        </w:rPr>
        <w:t>од</w:t>
      </w:r>
      <w:r w:rsidRPr="00E659FD">
        <w:rPr>
          <w:szCs w:val="28"/>
        </w:rPr>
        <w:t xml:space="preserve"> – 44,5 процента, 20</w:t>
      </w:r>
      <w:r w:rsidR="009C2B6D" w:rsidRPr="00E659FD">
        <w:rPr>
          <w:szCs w:val="28"/>
        </w:rPr>
        <w:t>20</w:t>
      </w:r>
      <w:r w:rsidRPr="00E659FD">
        <w:rPr>
          <w:szCs w:val="28"/>
        </w:rPr>
        <w:t xml:space="preserve"> г</w:t>
      </w:r>
      <w:r w:rsidR="0009235C" w:rsidRPr="00E659FD">
        <w:rPr>
          <w:szCs w:val="28"/>
        </w:rPr>
        <w:t>од</w:t>
      </w:r>
      <w:r w:rsidRPr="00E659FD">
        <w:rPr>
          <w:szCs w:val="28"/>
        </w:rPr>
        <w:t xml:space="preserve"> – </w:t>
      </w:r>
      <w:r w:rsidR="009C2B6D" w:rsidRPr="00E659FD">
        <w:rPr>
          <w:szCs w:val="28"/>
        </w:rPr>
        <w:t>53,1</w:t>
      </w:r>
      <w:r w:rsidR="00873356" w:rsidRPr="00E659FD">
        <w:rPr>
          <w:szCs w:val="28"/>
        </w:rPr>
        <w:t xml:space="preserve"> процента), среди мужского населения рост показателя составил 48,1 процента, а среди женского населения прирост сост</w:t>
      </w:r>
      <w:r w:rsidR="00873356" w:rsidRPr="00E659FD">
        <w:rPr>
          <w:szCs w:val="28"/>
        </w:rPr>
        <w:t>а</w:t>
      </w:r>
      <w:r w:rsidR="00873356" w:rsidRPr="00E659FD">
        <w:rPr>
          <w:szCs w:val="28"/>
        </w:rPr>
        <w:t>вил 12,6 процентов.</w:t>
      </w:r>
    </w:p>
    <w:p w14:paraId="0F39FFEE" w14:textId="77777777" w:rsidR="006D15E2" w:rsidRPr="004B218B" w:rsidRDefault="007F7D37" w:rsidP="00E92A26">
      <w:pPr>
        <w:spacing w:line="240" w:lineRule="auto"/>
        <w:ind w:firstLine="709"/>
        <w:jc w:val="right"/>
        <w:rPr>
          <w:sz w:val="24"/>
          <w:szCs w:val="24"/>
        </w:rPr>
      </w:pPr>
      <w:r w:rsidRPr="00E659FD">
        <w:rPr>
          <w:szCs w:val="28"/>
        </w:rPr>
        <w:t xml:space="preserve"> </w:t>
      </w:r>
      <w:r w:rsidR="00E92A26" w:rsidRPr="004B218B">
        <w:rPr>
          <w:sz w:val="24"/>
          <w:szCs w:val="24"/>
        </w:rPr>
        <w:t>Таблица 7</w:t>
      </w:r>
    </w:p>
    <w:tbl>
      <w:tblPr>
        <w:tblW w:w="9935" w:type="dxa"/>
        <w:tblInd w:w="113" w:type="dxa"/>
        <w:tblLook w:val="04A0" w:firstRow="1" w:lastRow="0" w:firstColumn="1" w:lastColumn="0" w:noHBand="0" w:noVBand="1"/>
      </w:tblPr>
      <w:tblGrid>
        <w:gridCol w:w="1539"/>
        <w:gridCol w:w="540"/>
        <w:gridCol w:w="696"/>
        <w:gridCol w:w="696"/>
        <w:gridCol w:w="696"/>
        <w:gridCol w:w="696"/>
        <w:gridCol w:w="696"/>
        <w:gridCol w:w="696"/>
        <w:gridCol w:w="696"/>
        <w:gridCol w:w="696"/>
        <w:gridCol w:w="696"/>
        <w:gridCol w:w="696"/>
        <w:gridCol w:w="896"/>
      </w:tblGrid>
      <w:tr w:rsidR="00E659FD" w:rsidRPr="00E659FD" w14:paraId="40F2CEE9" w14:textId="77777777" w:rsidTr="00F444AE">
        <w:trPr>
          <w:trHeight w:val="570"/>
        </w:trPr>
        <w:tc>
          <w:tcPr>
            <w:tcW w:w="1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BFA91" w14:textId="77777777" w:rsidR="006D15E2" w:rsidRPr="00E659FD" w:rsidRDefault="006D15E2" w:rsidP="00D176DE">
            <w:pPr>
              <w:spacing w:line="240" w:lineRule="auto"/>
              <w:jc w:val="left"/>
              <w:rPr>
                <w:sz w:val="24"/>
                <w:szCs w:val="24"/>
              </w:rPr>
            </w:pPr>
            <w:r w:rsidRPr="00E659FD">
              <w:rPr>
                <w:sz w:val="24"/>
                <w:szCs w:val="24"/>
              </w:rPr>
              <w:t>Локализация</w:t>
            </w:r>
          </w:p>
        </w:tc>
        <w:tc>
          <w:tcPr>
            <w:tcW w:w="540" w:type="dxa"/>
            <w:vMerge w:val="restart"/>
            <w:tcBorders>
              <w:top w:val="single" w:sz="8" w:space="0" w:color="auto"/>
              <w:left w:val="nil"/>
              <w:bottom w:val="nil"/>
              <w:right w:val="nil"/>
            </w:tcBorders>
            <w:shd w:val="clear" w:color="auto" w:fill="auto"/>
            <w:vAlign w:val="center"/>
            <w:hideMark/>
          </w:tcPr>
          <w:p w14:paraId="2F6873DA" w14:textId="77777777" w:rsidR="006D15E2" w:rsidRPr="00E659FD" w:rsidRDefault="006D15E2" w:rsidP="00D176DE">
            <w:pPr>
              <w:spacing w:line="240" w:lineRule="auto"/>
              <w:jc w:val="center"/>
              <w:rPr>
                <w:sz w:val="24"/>
                <w:szCs w:val="24"/>
              </w:rPr>
            </w:pPr>
            <w:r w:rsidRPr="00E659FD">
              <w:rPr>
                <w:sz w:val="24"/>
                <w:szCs w:val="24"/>
              </w:rPr>
              <w:t> </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1509B" w14:textId="77777777" w:rsidR="006D15E2" w:rsidRPr="00E659FD" w:rsidRDefault="006D15E2" w:rsidP="00D176DE">
            <w:pPr>
              <w:spacing w:line="240" w:lineRule="auto"/>
              <w:jc w:val="center"/>
              <w:rPr>
                <w:sz w:val="24"/>
                <w:szCs w:val="24"/>
              </w:rPr>
            </w:pPr>
            <w:r w:rsidRPr="00E659FD">
              <w:rPr>
                <w:sz w:val="24"/>
                <w:szCs w:val="24"/>
              </w:rPr>
              <w:t>2010</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1F0D" w14:textId="77777777" w:rsidR="006D15E2" w:rsidRPr="00E659FD" w:rsidRDefault="006D15E2" w:rsidP="00D176DE">
            <w:pPr>
              <w:spacing w:line="240" w:lineRule="auto"/>
              <w:jc w:val="center"/>
              <w:rPr>
                <w:sz w:val="24"/>
                <w:szCs w:val="24"/>
              </w:rPr>
            </w:pPr>
            <w:r w:rsidRPr="00E659FD">
              <w:rPr>
                <w:sz w:val="24"/>
                <w:szCs w:val="24"/>
              </w:rPr>
              <w:t>2011</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A2045" w14:textId="77777777" w:rsidR="006D15E2" w:rsidRPr="00E659FD" w:rsidRDefault="006D15E2" w:rsidP="00D176DE">
            <w:pPr>
              <w:spacing w:line="240" w:lineRule="auto"/>
              <w:jc w:val="center"/>
              <w:rPr>
                <w:sz w:val="24"/>
                <w:szCs w:val="24"/>
              </w:rPr>
            </w:pPr>
            <w:r w:rsidRPr="00E659FD">
              <w:rPr>
                <w:sz w:val="24"/>
                <w:szCs w:val="24"/>
              </w:rPr>
              <w:t>2012</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4DC25" w14:textId="77777777" w:rsidR="006D15E2" w:rsidRPr="00E659FD" w:rsidRDefault="006D15E2" w:rsidP="00D176DE">
            <w:pPr>
              <w:spacing w:line="240" w:lineRule="auto"/>
              <w:jc w:val="center"/>
              <w:rPr>
                <w:sz w:val="24"/>
                <w:szCs w:val="24"/>
              </w:rPr>
            </w:pPr>
            <w:r w:rsidRPr="00E659FD">
              <w:rPr>
                <w:sz w:val="24"/>
                <w:szCs w:val="24"/>
              </w:rPr>
              <w:t>2013</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E528D" w14:textId="77777777" w:rsidR="006D15E2" w:rsidRPr="00E659FD" w:rsidRDefault="006D15E2" w:rsidP="00D176DE">
            <w:pPr>
              <w:spacing w:line="240" w:lineRule="auto"/>
              <w:jc w:val="center"/>
              <w:rPr>
                <w:sz w:val="24"/>
                <w:szCs w:val="24"/>
              </w:rPr>
            </w:pPr>
            <w:r w:rsidRPr="00E659FD">
              <w:rPr>
                <w:sz w:val="24"/>
                <w:szCs w:val="24"/>
              </w:rPr>
              <w:t>2014</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1E6A2" w14:textId="77777777" w:rsidR="006D15E2" w:rsidRPr="00E659FD" w:rsidRDefault="006D15E2" w:rsidP="00D176DE">
            <w:pPr>
              <w:spacing w:line="240" w:lineRule="auto"/>
              <w:jc w:val="center"/>
              <w:rPr>
                <w:sz w:val="24"/>
                <w:szCs w:val="24"/>
              </w:rPr>
            </w:pPr>
            <w:r w:rsidRPr="00E659FD">
              <w:rPr>
                <w:sz w:val="24"/>
                <w:szCs w:val="24"/>
              </w:rPr>
              <w:t>2015</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98EA0" w14:textId="77777777" w:rsidR="006D15E2" w:rsidRPr="00E659FD" w:rsidRDefault="006D15E2" w:rsidP="00D176DE">
            <w:pPr>
              <w:spacing w:line="240" w:lineRule="auto"/>
              <w:jc w:val="center"/>
              <w:rPr>
                <w:sz w:val="24"/>
                <w:szCs w:val="24"/>
              </w:rPr>
            </w:pPr>
            <w:r w:rsidRPr="00E659FD">
              <w:rPr>
                <w:sz w:val="24"/>
                <w:szCs w:val="24"/>
              </w:rPr>
              <w:t>2016</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4552" w14:textId="77777777" w:rsidR="006D15E2" w:rsidRPr="00E659FD" w:rsidRDefault="006D15E2" w:rsidP="00D176DE">
            <w:pPr>
              <w:spacing w:line="240" w:lineRule="auto"/>
              <w:jc w:val="center"/>
              <w:rPr>
                <w:sz w:val="24"/>
                <w:szCs w:val="24"/>
              </w:rPr>
            </w:pPr>
            <w:r w:rsidRPr="00E659FD">
              <w:rPr>
                <w:sz w:val="24"/>
                <w:szCs w:val="24"/>
              </w:rPr>
              <w:t>2017</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D59A4" w14:textId="77777777" w:rsidR="006D15E2" w:rsidRPr="00E659FD" w:rsidRDefault="006D15E2" w:rsidP="00D176DE">
            <w:pPr>
              <w:spacing w:line="240" w:lineRule="auto"/>
              <w:jc w:val="center"/>
              <w:rPr>
                <w:sz w:val="24"/>
                <w:szCs w:val="24"/>
              </w:rPr>
            </w:pPr>
            <w:r w:rsidRPr="00E659FD">
              <w:rPr>
                <w:sz w:val="24"/>
                <w:szCs w:val="24"/>
              </w:rPr>
              <w:t>2018</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4D645" w14:textId="77777777" w:rsidR="006D15E2" w:rsidRPr="00E659FD" w:rsidRDefault="006D15E2" w:rsidP="00D176DE">
            <w:pPr>
              <w:spacing w:line="240" w:lineRule="auto"/>
              <w:jc w:val="center"/>
              <w:rPr>
                <w:sz w:val="24"/>
                <w:szCs w:val="24"/>
              </w:rPr>
            </w:pPr>
            <w:r w:rsidRPr="00E659FD">
              <w:rPr>
                <w:sz w:val="24"/>
                <w:szCs w:val="24"/>
              </w:rPr>
              <w:t>2019</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D1246" w14:textId="77777777" w:rsidR="006D15E2" w:rsidRPr="00E659FD" w:rsidRDefault="006D15E2" w:rsidP="00D176DE">
            <w:pPr>
              <w:spacing w:line="240" w:lineRule="auto"/>
              <w:jc w:val="center"/>
              <w:rPr>
                <w:sz w:val="24"/>
                <w:szCs w:val="24"/>
              </w:rPr>
            </w:pPr>
            <w:r w:rsidRPr="00E659FD">
              <w:rPr>
                <w:sz w:val="24"/>
                <w:szCs w:val="24"/>
              </w:rPr>
              <w:t>2020</w:t>
            </w:r>
          </w:p>
        </w:tc>
      </w:tr>
      <w:tr w:rsidR="00E659FD" w:rsidRPr="00E659FD" w14:paraId="41D1E731" w14:textId="77777777" w:rsidTr="00F444AE">
        <w:trPr>
          <w:trHeight w:val="570"/>
        </w:trPr>
        <w:tc>
          <w:tcPr>
            <w:tcW w:w="1539" w:type="dxa"/>
            <w:vMerge/>
            <w:tcBorders>
              <w:top w:val="single" w:sz="4" w:space="0" w:color="auto"/>
              <w:left w:val="single" w:sz="4" w:space="0" w:color="auto"/>
              <w:bottom w:val="single" w:sz="4" w:space="0" w:color="auto"/>
              <w:right w:val="single" w:sz="4" w:space="0" w:color="auto"/>
            </w:tcBorders>
            <w:vAlign w:val="center"/>
            <w:hideMark/>
          </w:tcPr>
          <w:p w14:paraId="3DF8A56C" w14:textId="77777777" w:rsidR="006D15E2" w:rsidRPr="00E659FD" w:rsidRDefault="006D15E2" w:rsidP="00D176DE">
            <w:pPr>
              <w:spacing w:line="240" w:lineRule="auto"/>
              <w:jc w:val="left"/>
              <w:rPr>
                <w:sz w:val="24"/>
                <w:szCs w:val="24"/>
              </w:rPr>
            </w:pPr>
          </w:p>
        </w:tc>
        <w:tc>
          <w:tcPr>
            <w:tcW w:w="540" w:type="dxa"/>
            <w:vMerge/>
            <w:tcBorders>
              <w:top w:val="single" w:sz="8" w:space="0" w:color="auto"/>
              <w:left w:val="nil"/>
              <w:bottom w:val="nil"/>
              <w:right w:val="nil"/>
            </w:tcBorders>
            <w:vAlign w:val="center"/>
            <w:hideMark/>
          </w:tcPr>
          <w:p w14:paraId="06EF05D7" w14:textId="77777777" w:rsidR="006D15E2" w:rsidRPr="00E659FD" w:rsidRDefault="006D15E2"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ABFC846" w14:textId="77777777" w:rsidR="006D15E2" w:rsidRPr="00E659FD" w:rsidRDefault="006D15E2"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A72DDA0" w14:textId="77777777" w:rsidR="006D15E2" w:rsidRPr="00E659FD" w:rsidRDefault="006D15E2"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3AD25CE" w14:textId="77777777" w:rsidR="006D15E2" w:rsidRPr="00E659FD" w:rsidRDefault="006D15E2"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4903225" w14:textId="77777777" w:rsidR="006D15E2" w:rsidRPr="00E659FD" w:rsidRDefault="006D15E2"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AE074E7" w14:textId="77777777" w:rsidR="006D15E2" w:rsidRPr="00E659FD" w:rsidRDefault="006D15E2"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FF1BC5B" w14:textId="77777777" w:rsidR="006D15E2" w:rsidRPr="00E659FD" w:rsidRDefault="006D15E2"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7D39B0B" w14:textId="77777777" w:rsidR="006D15E2" w:rsidRPr="00E659FD" w:rsidRDefault="006D15E2"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BEFC060" w14:textId="77777777" w:rsidR="006D15E2" w:rsidRPr="00E659FD" w:rsidRDefault="006D15E2"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7B3F25F" w14:textId="77777777" w:rsidR="006D15E2" w:rsidRPr="00E659FD" w:rsidRDefault="006D15E2" w:rsidP="00D176DE">
            <w:pPr>
              <w:spacing w:line="240" w:lineRule="auto"/>
              <w:jc w:val="left"/>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D661C00" w14:textId="77777777" w:rsidR="006D15E2" w:rsidRPr="00E659FD" w:rsidRDefault="006D15E2" w:rsidP="00D176DE">
            <w:pPr>
              <w:spacing w:line="240" w:lineRule="auto"/>
              <w:jc w:val="left"/>
              <w:rPr>
                <w:sz w:val="24"/>
                <w:szCs w:val="24"/>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14:paraId="414CFEA5" w14:textId="77777777" w:rsidR="006D15E2" w:rsidRPr="00E659FD" w:rsidRDefault="006D15E2" w:rsidP="00D176DE">
            <w:pPr>
              <w:spacing w:line="240" w:lineRule="auto"/>
              <w:jc w:val="left"/>
              <w:rPr>
                <w:sz w:val="24"/>
                <w:szCs w:val="24"/>
              </w:rPr>
            </w:pPr>
          </w:p>
        </w:tc>
      </w:tr>
      <w:tr w:rsidR="00E659FD" w:rsidRPr="00E659FD" w14:paraId="57235999" w14:textId="77777777" w:rsidTr="00F444AE">
        <w:trPr>
          <w:trHeight w:val="225"/>
        </w:trPr>
        <w:tc>
          <w:tcPr>
            <w:tcW w:w="1539" w:type="dxa"/>
            <w:vMerge w:val="restart"/>
            <w:tcBorders>
              <w:top w:val="nil"/>
              <w:left w:val="single" w:sz="8" w:space="0" w:color="auto"/>
              <w:bottom w:val="single" w:sz="8" w:space="0" w:color="000000"/>
              <w:right w:val="single" w:sz="8" w:space="0" w:color="auto"/>
            </w:tcBorders>
            <w:shd w:val="clear" w:color="auto" w:fill="auto"/>
            <w:vAlign w:val="center"/>
            <w:hideMark/>
          </w:tcPr>
          <w:p w14:paraId="2C9F282E" w14:textId="77777777" w:rsidR="006D15E2" w:rsidRPr="00E659FD" w:rsidRDefault="006D15E2" w:rsidP="00D176DE">
            <w:pPr>
              <w:spacing w:line="240" w:lineRule="auto"/>
              <w:jc w:val="left"/>
              <w:rPr>
                <w:sz w:val="24"/>
                <w:szCs w:val="24"/>
              </w:rPr>
            </w:pPr>
            <w:r w:rsidRPr="00E659FD">
              <w:rPr>
                <w:sz w:val="24"/>
                <w:szCs w:val="24"/>
              </w:rPr>
              <w:t>Республика Тыва</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53D55" w14:textId="77777777" w:rsidR="006D15E2" w:rsidRPr="00E659FD" w:rsidRDefault="006D15E2" w:rsidP="00D176DE">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vAlign w:val="center"/>
            <w:hideMark/>
          </w:tcPr>
          <w:p w14:paraId="3F9ED0CD" w14:textId="77777777" w:rsidR="006D15E2" w:rsidRPr="00E659FD" w:rsidRDefault="006D15E2" w:rsidP="00D176DE">
            <w:pPr>
              <w:spacing w:line="240" w:lineRule="auto"/>
              <w:jc w:val="center"/>
              <w:rPr>
                <w:sz w:val="24"/>
                <w:szCs w:val="24"/>
              </w:rPr>
            </w:pPr>
            <w:r w:rsidRPr="00E659FD">
              <w:rPr>
                <w:sz w:val="24"/>
                <w:szCs w:val="24"/>
              </w:rPr>
              <w:t>44,5</w:t>
            </w:r>
          </w:p>
        </w:tc>
        <w:tc>
          <w:tcPr>
            <w:tcW w:w="696" w:type="dxa"/>
            <w:tcBorders>
              <w:top w:val="nil"/>
              <w:left w:val="nil"/>
              <w:bottom w:val="single" w:sz="4" w:space="0" w:color="auto"/>
              <w:right w:val="single" w:sz="4" w:space="0" w:color="auto"/>
            </w:tcBorders>
            <w:shd w:val="clear" w:color="auto" w:fill="auto"/>
            <w:vAlign w:val="center"/>
            <w:hideMark/>
          </w:tcPr>
          <w:p w14:paraId="4ABD2A1B" w14:textId="77777777" w:rsidR="006D15E2" w:rsidRPr="00E659FD" w:rsidRDefault="006D15E2" w:rsidP="00D176DE">
            <w:pPr>
              <w:spacing w:line="240" w:lineRule="auto"/>
              <w:jc w:val="center"/>
              <w:rPr>
                <w:sz w:val="24"/>
                <w:szCs w:val="24"/>
              </w:rPr>
            </w:pPr>
            <w:r w:rsidRPr="00E659FD">
              <w:rPr>
                <w:sz w:val="24"/>
                <w:szCs w:val="24"/>
              </w:rPr>
              <w:t>43,5</w:t>
            </w:r>
          </w:p>
        </w:tc>
        <w:tc>
          <w:tcPr>
            <w:tcW w:w="696" w:type="dxa"/>
            <w:tcBorders>
              <w:top w:val="nil"/>
              <w:left w:val="nil"/>
              <w:bottom w:val="single" w:sz="4" w:space="0" w:color="auto"/>
              <w:right w:val="single" w:sz="4" w:space="0" w:color="auto"/>
            </w:tcBorders>
            <w:shd w:val="clear" w:color="auto" w:fill="auto"/>
            <w:vAlign w:val="center"/>
            <w:hideMark/>
          </w:tcPr>
          <w:p w14:paraId="56051B49" w14:textId="77777777" w:rsidR="006D15E2" w:rsidRPr="00E659FD" w:rsidRDefault="006D15E2" w:rsidP="00D176DE">
            <w:pPr>
              <w:spacing w:line="240" w:lineRule="auto"/>
              <w:jc w:val="center"/>
              <w:rPr>
                <w:sz w:val="24"/>
                <w:szCs w:val="24"/>
              </w:rPr>
            </w:pPr>
            <w:r w:rsidRPr="00E659FD">
              <w:rPr>
                <w:sz w:val="24"/>
                <w:szCs w:val="24"/>
              </w:rPr>
              <w:t>47,4</w:t>
            </w:r>
          </w:p>
        </w:tc>
        <w:tc>
          <w:tcPr>
            <w:tcW w:w="696" w:type="dxa"/>
            <w:tcBorders>
              <w:top w:val="nil"/>
              <w:left w:val="nil"/>
              <w:bottom w:val="single" w:sz="4" w:space="0" w:color="auto"/>
              <w:right w:val="single" w:sz="4" w:space="0" w:color="auto"/>
            </w:tcBorders>
            <w:shd w:val="clear" w:color="auto" w:fill="auto"/>
            <w:vAlign w:val="center"/>
            <w:hideMark/>
          </w:tcPr>
          <w:p w14:paraId="1CF49251" w14:textId="77777777" w:rsidR="006D15E2" w:rsidRPr="00E659FD" w:rsidRDefault="006D15E2" w:rsidP="00D176DE">
            <w:pPr>
              <w:spacing w:line="240" w:lineRule="auto"/>
              <w:jc w:val="center"/>
              <w:rPr>
                <w:sz w:val="24"/>
                <w:szCs w:val="24"/>
              </w:rPr>
            </w:pPr>
            <w:r w:rsidRPr="00E659FD">
              <w:rPr>
                <w:sz w:val="24"/>
                <w:szCs w:val="24"/>
              </w:rPr>
              <w:t>45,7</w:t>
            </w:r>
          </w:p>
        </w:tc>
        <w:tc>
          <w:tcPr>
            <w:tcW w:w="696" w:type="dxa"/>
            <w:tcBorders>
              <w:top w:val="nil"/>
              <w:left w:val="nil"/>
              <w:bottom w:val="single" w:sz="4" w:space="0" w:color="auto"/>
              <w:right w:val="single" w:sz="4" w:space="0" w:color="auto"/>
            </w:tcBorders>
            <w:shd w:val="clear" w:color="auto" w:fill="auto"/>
            <w:vAlign w:val="center"/>
            <w:hideMark/>
          </w:tcPr>
          <w:p w14:paraId="6D9DFC3F" w14:textId="77777777" w:rsidR="006D15E2" w:rsidRPr="00E659FD" w:rsidRDefault="006D15E2" w:rsidP="00D176DE">
            <w:pPr>
              <w:spacing w:line="240" w:lineRule="auto"/>
              <w:jc w:val="center"/>
              <w:rPr>
                <w:sz w:val="24"/>
                <w:szCs w:val="24"/>
              </w:rPr>
            </w:pPr>
            <w:r w:rsidRPr="00E659FD">
              <w:rPr>
                <w:sz w:val="24"/>
                <w:szCs w:val="24"/>
              </w:rPr>
              <w:t>46,3</w:t>
            </w:r>
          </w:p>
        </w:tc>
        <w:tc>
          <w:tcPr>
            <w:tcW w:w="696" w:type="dxa"/>
            <w:tcBorders>
              <w:top w:val="nil"/>
              <w:left w:val="nil"/>
              <w:bottom w:val="single" w:sz="4" w:space="0" w:color="auto"/>
              <w:right w:val="single" w:sz="4" w:space="0" w:color="auto"/>
            </w:tcBorders>
            <w:shd w:val="clear" w:color="auto" w:fill="auto"/>
            <w:vAlign w:val="center"/>
            <w:hideMark/>
          </w:tcPr>
          <w:p w14:paraId="60E30062" w14:textId="77777777" w:rsidR="006D15E2" w:rsidRPr="00E659FD" w:rsidRDefault="006D15E2" w:rsidP="00D176DE">
            <w:pPr>
              <w:spacing w:line="240" w:lineRule="auto"/>
              <w:jc w:val="center"/>
              <w:rPr>
                <w:sz w:val="24"/>
                <w:szCs w:val="24"/>
              </w:rPr>
            </w:pPr>
            <w:r w:rsidRPr="00E659FD">
              <w:rPr>
                <w:sz w:val="24"/>
                <w:szCs w:val="24"/>
              </w:rPr>
              <w:t>49,5</w:t>
            </w:r>
          </w:p>
        </w:tc>
        <w:tc>
          <w:tcPr>
            <w:tcW w:w="696" w:type="dxa"/>
            <w:tcBorders>
              <w:top w:val="nil"/>
              <w:left w:val="nil"/>
              <w:bottom w:val="single" w:sz="4" w:space="0" w:color="auto"/>
              <w:right w:val="single" w:sz="4" w:space="0" w:color="auto"/>
            </w:tcBorders>
            <w:shd w:val="clear" w:color="auto" w:fill="auto"/>
            <w:vAlign w:val="center"/>
            <w:hideMark/>
          </w:tcPr>
          <w:p w14:paraId="7F92A769" w14:textId="77777777" w:rsidR="006D15E2" w:rsidRPr="00E659FD" w:rsidRDefault="006D15E2" w:rsidP="00D176DE">
            <w:pPr>
              <w:spacing w:line="240" w:lineRule="auto"/>
              <w:jc w:val="center"/>
              <w:rPr>
                <w:sz w:val="24"/>
                <w:szCs w:val="24"/>
              </w:rPr>
            </w:pPr>
            <w:r w:rsidRPr="00E659FD">
              <w:rPr>
                <w:sz w:val="24"/>
                <w:szCs w:val="24"/>
              </w:rPr>
              <w:t>49,5</w:t>
            </w:r>
          </w:p>
        </w:tc>
        <w:tc>
          <w:tcPr>
            <w:tcW w:w="696" w:type="dxa"/>
            <w:tcBorders>
              <w:top w:val="nil"/>
              <w:left w:val="nil"/>
              <w:bottom w:val="single" w:sz="4" w:space="0" w:color="auto"/>
              <w:right w:val="single" w:sz="4" w:space="0" w:color="auto"/>
            </w:tcBorders>
            <w:shd w:val="clear" w:color="auto" w:fill="auto"/>
            <w:vAlign w:val="center"/>
            <w:hideMark/>
          </w:tcPr>
          <w:p w14:paraId="382D51FE" w14:textId="77777777" w:rsidR="006D15E2" w:rsidRPr="00E659FD" w:rsidRDefault="006D15E2" w:rsidP="00D176DE">
            <w:pPr>
              <w:spacing w:line="240" w:lineRule="auto"/>
              <w:jc w:val="center"/>
              <w:rPr>
                <w:sz w:val="24"/>
                <w:szCs w:val="24"/>
              </w:rPr>
            </w:pPr>
            <w:r w:rsidRPr="00E659FD">
              <w:rPr>
                <w:sz w:val="24"/>
                <w:szCs w:val="24"/>
              </w:rPr>
              <w:t>50,1</w:t>
            </w:r>
          </w:p>
        </w:tc>
        <w:tc>
          <w:tcPr>
            <w:tcW w:w="696" w:type="dxa"/>
            <w:tcBorders>
              <w:top w:val="nil"/>
              <w:left w:val="nil"/>
              <w:bottom w:val="single" w:sz="4" w:space="0" w:color="auto"/>
              <w:right w:val="single" w:sz="4" w:space="0" w:color="auto"/>
            </w:tcBorders>
            <w:shd w:val="clear" w:color="auto" w:fill="auto"/>
            <w:vAlign w:val="center"/>
            <w:hideMark/>
          </w:tcPr>
          <w:p w14:paraId="3DAF5803" w14:textId="77777777" w:rsidR="006D15E2" w:rsidRPr="00E659FD" w:rsidRDefault="006D15E2" w:rsidP="00D176DE">
            <w:pPr>
              <w:spacing w:line="240" w:lineRule="auto"/>
              <w:jc w:val="center"/>
              <w:rPr>
                <w:sz w:val="24"/>
                <w:szCs w:val="24"/>
              </w:rPr>
            </w:pPr>
            <w:r w:rsidRPr="00E659FD">
              <w:rPr>
                <w:sz w:val="24"/>
                <w:szCs w:val="24"/>
              </w:rPr>
              <w:t>51,2</w:t>
            </w:r>
          </w:p>
        </w:tc>
        <w:tc>
          <w:tcPr>
            <w:tcW w:w="696" w:type="dxa"/>
            <w:tcBorders>
              <w:top w:val="nil"/>
              <w:left w:val="nil"/>
              <w:bottom w:val="single" w:sz="4" w:space="0" w:color="auto"/>
              <w:right w:val="single" w:sz="4" w:space="0" w:color="auto"/>
            </w:tcBorders>
            <w:shd w:val="clear" w:color="auto" w:fill="auto"/>
            <w:vAlign w:val="center"/>
            <w:hideMark/>
          </w:tcPr>
          <w:p w14:paraId="0AD043A9" w14:textId="77777777" w:rsidR="006D15E2" w:rsidRPr="00E659FD" w:rsidRDefault="006D15E2" w:rsidP="00D176DE">
            <w:pPr>
              <w:spacing w:line="240" w:lineRule="auto"/>
              <w:jc w:val="center"/>
              <w:rPr>
                <w:sz w:val="24"/>
                <w:szCs w:val="24"/>
              </w:rPr>
            </w:pPr>
            <w:r w:rsidRPr="00E659FD">
              <w:rPr>
                <w:sz w:val="24"/>
                <w:szCs w:val="24"/>
              </w:rPr>
              <w:t>52,8</w:t>
            </w:r>
          </w:p>
        </w:tc>
        <w:tc>
          <w:tcPr>
            <w:tcW w:w="896" w:type="dxa"/>
            <w:tcBorders>
              <w:top w:val="nil"/>
              <w:left w:val="nil"/>
              <w:bottom w:val="single" w:sz="4" w:space="0" w:color="auto"/>
              <w:right w:val="single" w:sz="4" w:space="0" w:color="auto"/>
            </w:tcBorders>
            <w:shd w:val="clear" w:color="auto" w:fill="auto"/>
            <w:noWrap/>
            <w:vAlign w:val="center"/>
            <w:hideMark/>
          </w:tcPr>
          <w:p w14:paraId="72C05254" w14:textId="77777777" w:rsidR="006D15E2" w:rsidRPr="00E659FD" w:rsidRDefault="006D15E2" w:rsidP="00D176DE">
            <w:pPr>
              <w:spacing w:line="240" w:lineRule="auto"/>
              <w:jc w:val="center"/>
              <w:rPr>
                <w:sz w:val="24"/>
                <w:szCs w:val="24"/>
              </w:rPr>
            </w:pPr>
            <w:r w:rsidRPr="00E659FD">
              <w:rPr>
                <w:sz w:val="24"/>
                <w:szCs w:val="24"/>
              </w:rPr>
              <w:t>53,1</w:t>
            </w:r>
          </w:p>
        </w:tc>
      </w:tr>
      <w:tr w:rsidR="00E659FD" w:rsidRPr="00E659FD" w14:paraId="6961376A" w14:textId="77777777" w:rsidTr="00F444AE">
        <w:trPr>
          <w:trHeight w:val="180"/>
        </w:trPr>
        <w:tc>
          <w:tcPr>
            <w:tcW w:w="1539" w:type="dxa"/>
            <w:vMerge/>
            <w:tcBorders>
              <w:top w:val="nil"/>
              <w:left w:val="single" w:sz="8" w:space="0" w:color="auto"/>
              <w:bottom w:val="single" w:sz="8" w:space="0" w:color="000000"/>
              <w:right w:val="single" w:sz="8" w:space="0" w:color="auto"/>
            </w:tcBorders>
            <w:vAlign w:val="center"/>
            <w:hideMark/>
          </w:tcPr>
          <w:p w14:paraId="023130CE" w14:textId="77777777" w:rsidR="006D15E2" w:rsidRPr="00E659FD" w:rsidRDefault="006D15E2" w:rsidP="00D176DE">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342A09BB" w14:textId="77777777" w:rsidR="006D15E2" w:rsidRPr="00E659FD" w:rsidRDefault="006D15E2" w:rsidP="00D176DE">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vAlign w:val="center"/>
            <w:hideMark/>
          </w:tcPr>
          <w:p w14:paraId="4BC41BEF" w14:textId="77777777" w:rsidR="006D15E2" w:rsidRPr="00E659FD" w:rsidRDefault="006D15E2" w:rsidP="00D176DE">
            <w:pPr>
              <w:spacing w:line="240" w:lineRule="auto"/>
              <w:jc w:val="center"/>
              <w:rPr>
                <w:sz w:val="24"/>
                <w:szCs w:val="24"/>
              </w:rPr>
            </w:pPr>
            <w:r w:rsidRPr="00E659FD">
              <w:rPr>
                <w:sz w:val="24"/>
                <w:szCs w:val="24"/>
              </w:rPr>
              <w:t>51</w:t>
            </w:r>
          </w:p>
        </w:tc>
        <w:tc>
          <w:tcPr>
            <w:tcW w:w="696" w:type="dxa"/>
            <w:tcBorders>
              <w:top w:val="nil"/>
              <w:left w:val="nil"/>
              <w:bottom w:val="single" w:sz="4" w:space="0" w:color="auto"/>
              <w:right w:val="single" w:sz="4" w:space="0" w:color="auto"/>
            </w:tcBorders>
            <w:shd w:val="clear" w:color="auto" w:fill="auto"/>
            <w:vAlign w:val="center"/>
            <w:hideMark/>
          </w:tcPr>
          <w:p w14:paraId="3D7077DE" w14:textId="77777777" w:rsidR="006D15E2" w:rsidRPr="00E659FD" w:rsidRDefault="006D15E2" w:rsidP="00D176DE">
            <w:pPr>
              <w:spacing w:line="240" w:lineRule="auto"/>
              <w:jc w:val="center"/>
              <w:rPr>
                <w:sz w:val="24"/>
                <w:szCs w:val="24"/>
              </w:rPr>
            </w:pPr>
            <w:r w:rsidRPr="00E659FD">
              <w:rPr>
                <w:sz w:val="24"/>
                <w:szCs w:val="24"/>
              </w:rPr>
              <w:t>51,3</w:t>
            </w:r>
          </w:p>
        </w:tc>
        <w:tc>
          <w:tcPr>
            <w:tcW w:w="696" w:type="dxa"/>
            <w:tcBorders>
              <w:top w:val="nil"/>
              <w:left w:val="nil"/>
              <w:bottom w:val="single" w:sz="4" w:space="0" w:color="auto"/>
              <w:right w:val="single" w:sz="4" w:space="0" w:color="auto"/>
            </w:tcBorders>
            <w:shd w:val="clear" w:color="auto" w:fill="auto"/>
            <w:vAlign w:val="center"/>
            <w:hideMark/>
          </w:tcPr>
          <w:p w14:paraId="1EB34389" w14:textId="77777777" w:rsidR="006D15E2" w:rsidRPr="00E659FD" w:rsidRDefault="006D15E2" w:rsidP="00D176DE">
            <w:pPr>
              <w:spacing w:line="240" w:lineRule="auto"/>
              <w:jc w:val="center"/>
              <w:rPr>
                <w:sz w:val="24"/>
                <w:szCs w:val="24"/>
              </w:rPr>
            </w:pPr>
            <w:r w:rsidRPr="00E659FD">
              <w:rPr>
                <w:sz w:val="24"/>
                <w:szCs w:val="24"/>
              </w:rPr>
              <w:t>51,1</w:t>
            </w:r>
          </w:p>
        </w:tc>
        <w:tc>
          <w:tcPr>
            <w:tcW w:w="696" w:type="dxa"/>
            <w:tcBorders>
              <w:top w:val="nil"/>
              <w:left w:val="nil"/>
              <w:bottom w:val="single" w:sz="4" w:space="0" w:color="auto"/>
              <w:right w:val="single" w:sz="4" w:space="0" w:color="auto"/>
            </w:tcBorders>
            <w:shd w:val="clear" w:color="auto" w:fill="auto"/>
            <w:vAlign w:val="center"/>
            <w:hideMark/>
          </w:tcPr>
          <w:p w14:paraId="5E32A7F9" w14:textId="77777777" w:rsidR="006D15E2" w:rsidRPr="00E659FD" w:rsidRDefault="006D15E2" w:rsidP="00D176DE">
            <w:pPr>
              <w:spacing w:line="240" w:lineRule="auto"/>
              <w:jc w:val="center"/>
              <w:rPr>
                <w:sz w:val="24"/>
                <w:szCs w:val="24"/>
              </w:rPr>
            </w:pPr>
            <w:r w:rsidRPr="00E659FD">
              <w:rPr>
                <w:sz w:val="24"/>
                <w:szCs w:val="24"/>
              </w:rPr>
              <w:t>51,7</w:t>
            </w:r>
          </w:p>
        </w:tc>
        <w:tc>
          <w:tcPr>
            <w:tcW w:w="696" w:type="dxa"/>
            <w:tcBorders>
              <w:top w:val="nil"/>
              <w:left w:val="nil"/>
              <w:bottom w:val="single" w:sz="4" w:space="0" w:color="auto"/>
              <w:right w:val="single" w:sz="4" w:space="0" w:color="auto"/>
            </w:tcBorders>
            <w:shd w:val="clear" w:color="auto" w:fill="auto"/>
            <w:vAlign w:val="center"/>
            <w:hideMark/>
          </w:tcPr>
          <w:p w14:paraId="5862E70E" w14:textId="77777777" w:rsidR="006D15E2" w:rsidRPr="00E659FD" w:rsidRDefault="006D15E2" w:rsidP="00D176DE">
            <w:pPr>
              <w:spacing w:line="240" w:lineRule="auto"/>
              <w:jc w:val="center"/>
              <w:rPr>
                <w:sz w:val="24"/>
                <w:szCs w:val="24"/>
              </w:rPr>
            </w:pPr>
            <w:r w:rsidRPr="00E659FD">
              <w:rPr>
                <w:sz w:val="24"/>
                <w:szCs w:val="24"/>
              </w:rPr>
              <w:t>52,4</w:t>
            </w:r>
          </w:p>
        </w:tc>
        <w:tc>
          <w:tcPr>
            <w:tcW w:w="696" w:type="dxa"/>
            <w:tcBorders>
              <w:top w:val="nil"/>
              <w:left w:val="nil"/>
              <w:bottom w:val="single" w:sz="4" w:space="0" w:color="auto"/>
              <w:right w:val="single" w:sz="4" w:space="0" w:color="auto"/>
            </w:tcBorders>
            <w:shd w:val="clear" w:color="auto" w:fill="auto"/>
            <w:vAlign w:val="center"/>
            <w:hideMark/>
          </w:tcPr>
          <w:p w14:paraId="6546D7A1" w14:textId="77777777" w:rsidR="006D15E2" w:rsidRPr="00E659FD" w:rsidRDefault="006D15E2" w:rsidP="00D176DE">
            <w:pPr>
              <w:spacing w:line="240" w:lineRule="auto"/>
              <w:jc w:val="center"/>
              <w:rPr>
                <w:sz w:val="24"/>
                <w:szCs w:val="24"/>
              </w:rPr>
            </w:pPr>
            <w:r w:rsidRPr="00E659FD">
              <w:rPr>
                <w:sz w:val="24"/>
                <w:szCs w:val="24"/>
              </w:rPr>
              <w:t>53,3</w:t>
            </w:r>
          </w:p>
        </w:tc>
        <w:tc>
          <w:tcPr>
            <w:tcW w:w="696" w:type="dxa"/>
            <w:tcBorders>
              <w:top w:val="nil"/>
              <w:left w:val="nil"/>
              <w:bottom w:val="single" w:sz="4" w:space="0" w:color="auto"/>
              <w:right w:val="single" w:sz="4" w:space="0" w:color="auto"/>
            </w:tcBorders>
            <w:shd w:val="clear" w:color="auto" w:fill="auto"/>
            <w:vAlign w:val="center"/>
            <w:hideMark/>
          </w:tcPr>
          <w:p w14:paraId="69CB29A1" w14:textId="77777777" w:rsidR="006D15E2" w:rsidRPr="00E659FD" w:rsidRDefault="006D15E2" w:rsidP="00D176DE">
            <w:pPr>
              <w:spacing w:line="240" w:lineRule="auto"/>
              <w:jc w:val="center"/>
              <w:rPr>
                <w:sz w:val="24"/>
                <w:szCs w:val="24"/>
              </w:rPr>
            </w:pPr>
            <w:r w:rsidRPr="00E659FD">
              <w:rPr>
                <w:sz w:val="24"/>
                <w:szCs w:val="24"/>
              </w:rPr>
              <w:t>53,3</w:t>
            </w:r>
          </w:p>
        </w:tc>
        <w:tc>
          <w:tcPr>
            <w:tcW w:w="696" w:type="dxa"/>
            <w:tcBorders>
              <w:top w:val="nil"/>
              <w:left w:val="nil"/>
              <w:bottom w:val="single" w:sz="4" w:space="0" w:color="auto"/>
              <w:right w:val="single" w:sz="4" w:space="0" w:color="auto"/>
            </w:tcBorders>
            <w:shd w:val="clear" w:color="auto" w:fill="auto"/>
            <w:vAlign w:val="center"/>
            <w:hideMark/>
          </w:tcPr>
          <w:p w14:paraId="32090624" w14:textId="77777777" w:rsidR="006D15E2" w:rsidRPr="00E659FD" w:rsidRDefault="006D15E2" w:rsidP="00D176DE">
            <w:pPr>
              <w:spacing w:line="240" w:lineRule="auto"/>
              <w:jc w:val="center"/>
              <w:rPr>
                <w:sz w:val="24"/>
                <w:szCs w:val="24"/>
              </w:rPr>
            </w:pPr>
            <w:r w:rsidRPr="00E659FD">
              <w:rPr>
                <w:sz w:val="24"/>
                <w:szCs w:val="24"/>
              </w:rPr>
              <w:t>53,9</w:t>
            </w:r>
          </w:p>
        </w:tc>
        <w:tc>
          <w:tcPr>
            <w:tcW w:w="696" w:type="dxa"/>
            <w:tcBorders>
              <w:top w:val="nil"/>
              <w:left w:val="nil"/>
              <w:bottom w:val="single" w:sz="4" w:space="0" w:color="auto"/>
              <w:right w:val="single" w:sz="4" w:space="0" w:color="auto"/>
            </w:tcBorders>
            <w:shd w:val="clear" w:color="auto" w:fill="auto"/>
            <w:vAlign w:val="center"/>
            <w:hideMark/>
          </w:tcPr>
          <w:p w14:paraId="1F3D6833" w14:textId="77777777" w:rsidR="006D15E2" w:rsidRPr="00E659FD" w:rsidRDefault="006D15E2" w:rsidP="00D176DE">
            <w:pPr>
              <w:spacing w:line="240" w:lineRule="auto"/>
              <w:jc w:val="center"/>
              <w:rPr>
                <w:sz w:val="24"/>
                <w:szCs w:val="24"/>
              </w:rPr>
            </w:pPr>
            <w:r w:rsidRPr="00E659FD">
              <w:rPr>
                <w:sz w:val="24"/>
                <w:szCs w:val="24"/>
              </w:rPr>
              <w:t>54,4</w:t>
            </w:r>
          </w:p>
        </w:tc>
        <w:tc>
          <w:tcPr>
            <w:tcW w:w="696" w:type="dxa"/>
            <w:tcBorders>
              <w:top w:val="nil"/>
              <w:left w:val="nil"/>
              <w:bottom w:val="single" w:sz="4" w:space="0" w:color="auto"/>
              <w:right w:val="single" w:sz="4" w:space="0" w:color="auto"/>
            </w:tcBorders>
            <w:shd w:val="clear" w:color="auto" w:fill="auto"/>
            <w:vAlign w:val="center"/>
            <w:hideMark/>
          </w:tcPr>
          <w:p w14:paraId="11D32D32" w14:textId="77777777" w:rsidR="006D15E2" w:rsidRPr="00E659FD" w:rsidRDefault="006D15E2" w:rsidP="00D176DE">
            <w:pPr>
              <w:spacing w:line="240" w:lineRule="auto"/>
              <w:jc w:val="center"/>
              <w:rPr>
                <w:sz w:val="24"/>
                <w:szCs w:val="24"/>
              </w:rPr>
            </w:pPr>
            <w:r w:rsidRPr="00E659FD">
              <w:rPr>
                <w:sz w:val="24"/>
                <w:szCs w:val="24"/>
              </w:rPr>
              <w:t>55,3</w:t>
            </w:r>
          </w:p>
        </w:tc>
        <w:tc>
          <w:tcPr>
            <w:tcW w:w="896" w:type="dxa"/>
            <w:tcBorders>
              <w:top w:val="nil"/>
              <w:left w:val="nil"/>
              <w:bottom w:val="single" w:sz="4" w:space="0" w:color="auto"/>
              <w:right w:val="single" w:sz="4" w:space="0" w:color="auto"/>
            </w:tcBorders>
            <w:shd w:val="clear" w:color="auto" w:fill="auto"/>
            <w:vAlign w:val="center"/>
            <w:hideMark/>
          </w:tcPr>
          <w:p w14:paraId="6D798145" w14:textId="77777777" w:rsidR="006D15E2" w:rsidRPr="00E659FD" w:rsidRDefault="006D15E2" w:rsidP="00D176DE">
            <w:pPr>
              <w:spacing w:line="240" w:lineRule="auto"/>
              <w:jc w:val="center"/>
              <w:rPr>
                <w:sz w:val="24"/>
                <w:szCs w:val="24"/>
              </w:rPr>
            </w:pPr>
            <w:r w:rsidRPr="00E659FD">
              <w:rPr>
                <w:sz w:val="24"/>
                <w:szCs w:val="24"/>
              </w:rPr>
              <w:t> </w:t>
            </w:r>
          </w:p>
        </w:tc>
      </w:tr>
      <w:tr w:rsidR="00485EA5" w:rsidRPr="00E659FD" w14:paraId="771194B7" w14:textId="77777777" w:rsidTr="00745684">
        <w:trPr>
          <w:trHeight w:val="180"/>
        </w:trPr>
        <w:tc>
          <w:tcPr>
            <w:tcW w:w="1539" w:type="dxa"/>
            <w:vMerge w:val="restart"/>
            <w:tcBorders>
              <w:top w:val="nil"/>
              <w:left w:val="single" w:sz="8" w:space="0" w:color="auto"/>
              <w:right w:val="single" w:sz="8" w:space="0" w:color="auto"/>
            </w:tcBorders>
            <w:shd w:val="clear" w:color="auto" w:fill="auto"/>
            <w:vAlign w:val="center"/>
          </w:tcPr>
          <w:p w14:paraId="5197C761" w14:textId="77777777" w:rsidR="00485EA5" w:rsidRPr="00E659FD" w:rsidRDefault="00485EA5" w:rsidP="00485EA5">
            <w:pPr>
              <w:spacing w:line="240" w:lineRule="auto"/>
              <w:jc w:val="left"/>
              <w:rPr>
                <w:sz w:val="24"/>
                <w:szCs w:val="24"/>
              </w:rPr>
            </w:pPr>
            <w:r w:rsidRPr="00E659FD">
              <w:rPr>
                <w:sz w:val="24"/>
                <w:szCs w:val="24"/>
              </w:rPr>
              <w:t xml:space="preserve">молочная железа </w:t>
            </w:r>
          </w:p>
        </w:tc>
        <w:tc>
          <w:tcPr>
            <w:tcW w:w="540" w:type="dxa"/>
            <w:tcBorders>
              <w:top w:val="nil"/>
              <w:left w:val="single" w:sz="4" w:space="0" w:color="auto"/>
              <w:bottom w:val="single" w:sz="4" w:space="0" w:color="auto"/>
              <w:right w:val="single" w:sz="4" w:space="0" w:color="auto"/>
            </w:tcBorders>
            <w:shd w:val="clear" w:color="auto" w:fill="auto"/>
            <w:vAlign w:val="center"/>
          </w:tcPr>
          <w:p w14:paraId="46C8C754" w14:textId="77777777" w:rsidR="00485EA5" w:rsidRPr="00E659FD" w:rsidRDefault="00485EA5" w:rsidP="00485EA5">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vAlign w:val="center"/>
          </w:tcPr>
          <w:p w14:paraId="1F93BB5B" w14:textId="77777777" w:rsidR="00485EA5" w:rsidRPr="00E659FD" w:rsidRDefault="00485EA5" w:rsidP="00485EA5">
            <w:pPr>
              <w:spacing w:line="240" w:lineRule="auto"/>
              <w:jc w:val="center"/>
              <w:rPr>
                <w:sz w:val="24"/>
                <w:szCs w:val="24"/>
              </w:rPr>
            </w:pPr>
            <w:r w:rsidRPr="00E659FD">
              <w:rPr>
                <w:sz w:val="24"/>
                <w:szCs w:val="24"/>
              </w:rPr>
              <w:t>54,7</w:t>
            </w:r>
          </w:p>
        </w:tc>
        <w:tc>
          <w:tcPr>
            <w:tcW w:w="696" w:type="dxa"/>
            <w:tcBorders>
              <w:top w:val="nil"/>
              <w:left w:val="nil"/>
              <w:bottom w:val="single" w:sz="4" w:space="0" w:color="auto"/>
              <w:right w:val="single" w:sz="4" w:space="0" w:color="auto"/>
            </w:tcBorders>
            <w:shd w:val="clear" w:color="auto" w:fill="auto"/>
            <w:vAlign w:val="center"/>
          </w:tcPr>
          <w:p w14:paraId="018763BC" w14:textId="77777777" w:rsidR="00485EA5" w:rsidRPr="00E659FD" w:rsidRDefault="00485EA5" w:rsidP="00485EA5">
            <w:pPr>
              <w:spacing w:line="240" w:lineRule="auto"/>
              <w:jc w:val="center"/>
              <w:rPr>
                <w:sz w:val="24"/>
                <w:szCs w:val="24"/>
              </w:rPr>
            </w:pPr>
            <w:r w:rsidRPr="00E659FD">
              <w:rPr>
                <w:sz w:val="24"/>
                <w:szCs w:val="24"/>
              </w:rPr>
              <w:t>54,6</w:t>
            </w:r>
          </w:p>
        </w:tc>
        <w:tc>
          <w:tcPr>
            <w:tcW w:w="696" w:type="dxa"/>
            <w:tcBorders>
              <w:top w:val="nil"/>
              <w:left w:val="nil"/>
              <w:bottom w:val="single" w:sz="4" w:space="0" w:color="auto"/>
              <w:right w:val="single" w:sz="4" w:space="0" w:color="auto"/>
            </w:tcBorders>
            <w:shd w:val="clear" w:color="auto" w:fill="auto"/>
            <w:vAlign w:val="center"/>
          </w:tcPr>
          <w:p w14:paraId="4209D653" w14:textId="77777777" w:rsidR="00485EA5" w:rsidRPr="00E659FD" w:rsidRDefault="00485EA5" w:rsidP="00485EA5">
            <w:pPr>
              <w:spacing w:line="240" w:lineRule="auto"/>
              <w:jc w:val="center"/>
              <w:rPr>
                <w:sz w:val="24"/>
                <w:szCs w:val="24"/>
              </w:rPr>
            </w:pPr>
            <w:r w:rsidRPr="00E659FD">
              <w:rPr>
                <w:sz w:val="24"/>
                <w:szCs w:val="24"/>
              </w:rPr>
              <w:t>48,9</w:t>
            </w:r>
          </w:p>
        </w:tc>
        <w:tc>
          <w:tcPr>
            <w:tcW w:w="696" w:type="dxa"/>
            <w:tcBorders>
              <w:top w:val="nil"/>
              <w:left w:val="nil"/>
              <w:bottom w:val="single" w:sz="4" w:space="0" w:color="auto"/>
              <w:right w:val="single" w:sz="4" w:space="0" w:color="auto"/>
            </w:tcBorders>
            <w:shd w:val="clear" w:color="auto" w:fill="auto"/>
            <w:vAlign w:val="center"/>
          </w:tcPr>
          <w:p w14:paraId="0E6FFC62" w14:textId="77777777" w:rsidR="00485EA5" w:rsidRPr="00E659FD" w:rsidRDefault="00485EA5" w:rsidP="00485EA5">
            <w:pPr>
              <w:spacing w:line="240" w:lineRule="auto"/>
              <w:jc w:val="center"/>
              <w:rPr>
                <w:sz w:val="24"/>
                <w:szCs w:val="24"/>
              </w:rPr>
            </w:pPr>
            <w:r w:rsidRPr="00E659FD">
              <w:rPr>
                <w:sz w:val="24"/>
                <w:szCs w:val="24"/>
              </w:rPr>
              <w:t>53,9</w:t>
            </w:r>
          </w:p>
        </w:tc>
        <w:tc>
          <w:tcPr>
            <w:tcW w:w="696" w:type="dxa"/>
            <w:tcBorders>
              <w:top w:val="nil"/>
              <w:left w:val="nil"/>
              <w:bottom w:val="single" w:sz="4" w:space="0" w:color="auto"/>
              <w:right w:val="single" w:sz="4" w:space="0" w:color="auto"/>
            </w:tcBorders>
            <w:shd w:val="clear" w:color="auto" w:fill="auto"/>
            <w:vAlign w:val="center"/>
          </w:tcPr>
          <w:p w14:paraId="7931EC74" w14:textId="77777777" w:rsidR="00485EA5" w:rsidRPr="00E659FD" w:rsidRDefault="00485EA5" w:rsidP="00485EA5">
            <w:pPr>
              <w:spacing w:line="240" w:lineRule="auto"/>
              <w:jc w:val="center"/>
              <w:rPr>
                <w:sz w:val="24"/>
                <w:szCs w:val="24"/>
              </w:rPr>
            </w:pPr>
            <w:r w:rsidRPr="00E659FD">
              <w:rPr>
                <w:sz w:val="24"/>
                <w:szCs w:val="24"/>
              </w:rPr>
              <w:t>52,9</w:t>
            </w:r>
          </w:p>
        </w:tc>
        <w:tc>
          <w:tcPr>
            <w:tcW w:w="696" w:type="dxa"/>
            <w:tcBorders>
              <w:top w:val="nil"/>
              <w:left w:val="nil"/>
              <w:bottom w:val="single" w:sz="4" w:space="0" w:color="auto"/>
              <w:right w:val="single" w:sz="4" w:space="0" w:color="auto"/>
            </w:tcBorders>
            <w:shd w:val="clear" w:color="auto" w:fill="auto"/>
            <w:vAlign w:val="center"/>
          </w:tcPr>
          <w:p w14:paraId="0B490878" w14:textId="77777777" w:rsidR="00485EA5" w:rsidRPr="00E659FD" w:rsidRDefault="00485EA5" w:rsidP="00485EA5">
            <w:pPr>
              <w:spacing w:line="240" w:lineRule="auto"/>
              <w:jc w:val="center"/>
              <w:rPr>
                <w:sz w:val="24"/>
                <w:szCs w:val="24"/>
              </w:rPr>
            </w:pPr>
            <w:r w:rsidRPr="00E659FD">
              <w:rPr>
                <w:sz w:val="24"/>
                <w:szCs w:val="24"/>
              </w:rPr>
              <w:t>50,6</w:t>
            </w:r>
          </w:p>
        </w:tc>
        <w:tc>
          <w:tcPr>
            <w:tcW w:w="696" w:type="dxa"/>
            <w:tcBorders>
              <w:top w:val="nil"/>
              <w:left w:val="nil"/>
              <w:bottom w:val="single" w:sz="4" w:space="0" w:color="auto"/>
              <w:right w:val="single" w:sz="4" w:space="0" w:color="auto"/>
            </w:tcBorders>
            <w:shd w:val="clear" w:color="auto" w:fill="auto"/>
            <w:vAlign w:val="center"/>
          </w:tcPr>
          <w:p w14:paraId="0BD68D7B" w14:textId="77777777" w:rsidR="00485EA5" w:rsidRPr="00E659FD" w:rsidRDefault="00485EA5" w:rsidP="00485EA5">
            <w:pPr>
              <w:spacing w:line="240" w:lineRule="auto"/>
              <w:jc w:val="center"/>
              <w:rPr>
                <w:sz w:val="24"/>
                <w:szCs w:val="24"/>
              </w:rPr>
            </w:pPr>
            <w:r w:rsidRPr="00E659FD">
              <w:rPr>
                <w:sz w:val="24"/>
                <w:szCs w:val="24"/>
              </w:rPr>
              <w:t>50,6</w:t>
            </w:r>
          </w:p>
        </w:tc>
        <w:tc>
          <w:tcPr>
            <w:tcW w:w="696" w:type="dxa"/>
            <w:tcBorders>
              <w:top w:val="nil"/>
              <w:left w:val="nil"/>
              <w:bottom w:val="single" w:sz="4" w:space="0" w:color="auto"/>
              <w:right w:val="single" w:sz="4" w:space="0" w:color="auto"/>
            </w:tcBorders>
            <w:shd w:val="clear" w:color="auto" w:fill="auto"/>
            <w:vAlign w:val="center"/>
          </w:tcPr>
          <w:p w14:paraId="40FE6FC4" w14:textId="77777777" w:rsidR="00485EA5" w:rsidRPr="00E659FD" w:rsidRDefault="00485EA5" w:rsidP="00485EA5">
            <w:pPr>
              <w:spacing w:line="240" w:lineRule="auto"/>
              <w:jc w:val="center"/>
              <w:rPr>
                <w:sz w:val="24"/>
                <w:szCs w:val="24"/>
              </w:rPr>
            </w:pPr>
            <w:r w:rsidRPr="00E659FD">
              <w:rPr>
                <w:sz w:val="24"/>
                <w:szCs w:val="24"/>
              </w:rPr>
              <w:t>42,7</w:t>
            </w:r>
          </w:p>
        </w:tc>
        <w:tc>
          <w:tcPr>
            <w:tcW w:w="696" w:type="dxa"/>
            <w:tcBorders>
              <w:top w:val="nil"/>
              <w:left w:val="nil"/>
              <w:bottom w:val="single" w:sz="4" w:space="0" w:color="auto"/>
              <w:right w:val="single" w:sz="4" w:space="0" w:color="auto"/>
            </w:tcBorders>
            <w:shd w:val="clear" w:color="auto" w:fill="auto"/>
            <w:vAlign w:val="center"/>
          </w:tcPr>
          <w:p w14:paraId="7C128200" w14:textId="77777777" w:rsidR="00485EA5" w:rsidRPr="00E659FD" w:rsidRDefault="00485EA5" w:rsidP="00485EA5">
            <w:pPr>
              <w:spacing w:line="240" w:lineRule="auto"/>
              <w:jc w:val="center"/>
              <w:rPr>
                <w:sz w:val="24"/>
                <w:szCs w:val="24"/>
              </w:rPr>
            </w:pPr>
            <w:r w:rsidRPr="00E659FD">
              <w:rPr>
                <w:sz w:val="24"/>
                <w:szCs w:val="24"/>
              </w:rPr>
              <w:t>39,4</w:t>
            </w:r>
          </w:p>
        </w:tc>
        <w:tc>
          <w:tcPr>
            <w:tcW w:w="696" w:type="dxa"/>
            <w:tcBorders>
              <w:top w:val="nil"/>
              <w:left w:val="nil"/>
              <w:bottom w:val="single" w:sz="4" w:space="0" w:color="auto"/>
              <w:right w:val="single" w:sz="4" w:space="0" w:color="auto"/>
            </w:tcBorders>
            <w:shd w:val="clear" w:color="auto" w:fill="auto"/>
            <w:vAlign w:val="center"/>
          </w:tcPr>
          <w:p w14:paraId="6D1224FF" w14:textId="77777777" w:rsidR="00485EA5" w:rsidRPr="00E659FD" w:rsidRDefault="00485EA5" w:rsidP="00485EA5">
            <w:pPr>
              <w:spacing w:line="240" w:lineRule="auto"/>
              <w:jc w:val="center"/>
              <w:rPr>
                <w:sz w:val="24"/>
                <w:szCs w:val="24"/>
              </w:rPr>
            </w:pPr>
            <w:r w:rsidRPr="00E659FD">
              <w:rPr>
                <w:sz w:val="24"/>
                <w:szCs w:val="24"/>
              </w:rPr>
              <w:t>40,7</w:t>
            </w:r>
          </w:p>
        </w:tc>
        <w:tc>
          <w:tcPr>
            <w:tcW w:w="896" w:type="dxa"/>
            <w:tcBorders>
              <w:top w:val="nil"/>
              <w:left w:val="nil"/>
              <w:bottom w:val="single" w:sz="4" w:space="0" w:color="auto"/>
              <w:right w:val="single" w:sz="4" w:space="0" w:color="auto"/>
            </w:tcBorders>
            <w:shd w:val="clear" w:color="auto" w:fill="auto"/>
            <w:vAlign w:val="center"/>
          </w:tcPr>
          <w:p w14:paraId="6C223329" w14:textId="77777777" w:rsidR="00485EA5" w:rsidRPr="00E659FD" w:rsidRDefault="00485EA5" w:rsidP="00485EA5">
            <w:pPr>
              <w:spacing w:line="240" w:lineRule="auto"/>
              <w:jc w:val="center"/>
              <w:rPr>
                <w:sz w:val="24"/>
                <w:szCs w:val="24"/>
              </w:rPr>
            </w:pPr>
            <w:r w:rsidRPr="00E659FD">
              <w:rPr>
                <w:sz w:val="24"/>
                <w:szCs w:val="24"/>
              </w:rPr>
              <w:t>52,9</w:t>
            </w:r>
          </w:p>
        </w:tc>
      </w:tr>
      <w:tr w:rsidR="00485EA5" w:rsidRPr="00E659FD" w14:paraId="18BB5BC1" w14:textId="77777777" w:rsidTr="00745684">
        <w:trPr>
          <w:trHeight w:val="180"/>
        </w:trPr>
        <w:tc>
          <w:tcPr>
            <w:tcW w:w="1539" w:type="dxa"/>
            <w:vMerge/>
            <w:tcBorders>
              <w:left w:val="single" w:sz="8" w:space="0" w:color="auto"/>
              <w:bottom w:val="single" w:sz="8" w:space="0" w:color="000000"/>
              <w:right w:val="single" w:sz="8" w:space="0" w:color="auto"/>
            </w:tcBorders>
            <w:vAlign w:val="center"/>
          </w:tcPr>
          <w:p w14:paraId="7883352D" w14:textId="77777777" w:rsidR="00485EA5" w:rsidRPr="00E659FD" w:rsidRDefault="00485EA5" w:rsidP="00485EA5">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tcPr>
          <w:p w14:paraId="5C9BF38F" w14:textId="77777777" w:rsidR="00485EA5" w:rsidRPr="00E659FD" w:rsidRDefault="00485EA5" w:rsidP="00485EA5">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vAlign w:val="center"/>
          </w:tcPr>
          <w:p w14:paraId="65DBAAA9" w14:textId="77777777" w:rsidR="00485EA5" w:rsidRPr="00E659FD" w:rsidRDefault="00485EA5" w:rsidP="00485EA5">
            <w:pPr>
              <w:spacing w:line="240" w:lineRule="auto"/>
              <w:jc w:val="center"/>
              <w:rPr>
                <w:sz w:val="24"/>
                <w:szCs w:val="24"/>
              </w:rPr>
            </w:pPr>
            <w:r w:rsidRPr="00E659FD">
              <w:rPr>
                <w:sz w:val="24"/>
                <w:szCs w:val="24"/>
              </w:rPr>
              <w:t>57</w:t>
            </w:r>
          </w:p>
        </w:tc>
        <w:tc>
          <w:tcPr>
            <w:tcW w:w="696" w:type="dxa"/>
            <w:tcBorders>
              <w:top w:val="nil"/>
              <w:left w:val="nil"/>
              <w:bottom w:val="single" w:sz="4" w:space="0" w:color="auto"/>
              <w:right w:val="single" w:sz="4" w:space="0" w:color="auto"/>
            </w:tcBorders>
            <w:shd w:val="clear" w:color="auto" w:fill="auto"/>
            <w:vAlign w:val="center"/>
          </w:tcPr>
          <w:p w14:paraId="372EFCF2" w14:textId="77777777" w:rsidR="00485EA5" w:rsidRPr="00E659FD" w:rsidRDefault="00485EA5" w:rsidP="00485EA5">
            <w:pPr>
              <w:spacing w:line="240" w:lineRule="auto"/>
              <w:jc w:val="center"/>
              <w:rPr>
                <w:sz w:val="24"/>
                <w:szCs w:val="24"/>
              </w:rPr>
            </w:pPr>
            <w:r w:rsidRPr="00E659FD">
              <w:rPr>
                <w:sz w:val="24"/>
                <w:szCs w:val="24"/>
              </w:rPr>
              <w:t>57,6</w:t>
            </w:r>
          </w:p>
        </w:tc>
        <w:tc>
          <w:tcPr>
            <w:tcW w:w="696" w:type="dxa"/>
            <w:tcBorders>
              <w:top w:val="nil"/>
              <w:left w:val="nil"/>
              <w:bottom w:val="single" w:sz="4" w:space="0" w:color="auto"/>
              <w:right w:val="single" w:sz="4" w:space="0" w:color="auto"/>
            </w:tcBorders>
            <w:shd w:val="clear" w:color="auto" w:fill="auto"/>
            <w:vAlign w:val="center"/>
          </w:tcPr>
          <w:p w14:paraId="20AAAACE" w14:textId="77777777" w:rsidR="00485EA5" w:rsidRPr="00E659FD" w:rsidRDefault="00485EA5" w:rsidP="00485EA5">
            <w:pPr>
              <w:spacing w:line="240" w:lineRule="auto"/>
              <w:jc w:val="center"/>
              <w:rPr>
                <w:sz w:val="24"/>
                <w:szCs w:val="24"/>
              </w:rPr>
            </w:pPr>
            <w:r w:rsidRPr="00E659FD">
              <w:rPr>
                <w:sz w:val="24"/>
                <w:szCs w:val="24"/>
              </w:rPr>
              <w:t>57,9</w:t>
            </w:r>
          </w:p>
        </w:tc>
        <w:tc>
          <w:tcPr>
            <w:tcW w:w="696" w:type="dxa"/>
            <w:tcBorders>
              <w:top w:val="nil"/>
              <w:left w:val="nil"/>
              <w:bottom w:val="single" w:sz="4" w:space="0" w:color="auto"/>
              <w:right w:val="single" w:sz="4" w:space="0" w:color="auto"/>
            </w:tcBorders>
            <w:shd w:val="clear" w:color="auto" w:fill="auto"/>
            <w:vAlign w:val="center"/>
          </w:tcPr>
          <w:p w14:paraId="4E6760F9" w14:textId="77777777" w:rsidR="00485EA5" w:rsidRPr="00E659FD" w:rsidRDefault="00485EA5" w:rsidP="00485EA5">
            <w:pPr>
              <w:spacing w:line="240" w:lineRule="auto"/>
              <w:jc w:val="center"/>
              <w:rPr>
                <w:sz w:val="24"/>
                <w:szCs w:val="24"/>
              </w:rPr>
            </w:pPr>
            <w:r w:rsidRPr="00E659FD">
              <w:rPr>
                <w:sz w:val="24"/>
                <w:szCs w:val="24"/>
              </w:rPr>
              <w:t>58,5</w:t>
            </w:r>
          </w:p>
        </w:tc>
        <w:tc>
          <w:tcPr>
            <w:tcW w:w="696" w:type="dxa"/>
            <w:tcBorders>
              <w:top w:val="nil"/>
              <w:left w:val="nil"/>
              <w:bottom w:val="single" w:sz="4" w:space="0" w:color="auto"/>
              <w:right w:val="single" w:sz="4" w:space="0" w:color="auto"/>
            </w:tcBorders>
            <w:shd w:val="clear" w:color="auto" w:fill="auto"/>
            <w:vAlign w:val="center"/>
          </w:tcPr>
          <w:p w14:paraId="6F001CE0" w14:textId="77777777" w:rsidR="00485EA5" w:rsidRPr="00E659FD" w:rsidRDefault="00485EA5" w:rsidP="00485EA5">
            <w:pPr>
              <w:spacing w:line="240" w:lineRule="auto"/>
              <w:jc w:val="center"/>
              <w:rPr>
                <w:sz w:val="24"/>
                <w:szCs w:val="24"/>
              </w:rPr>
            </w:pPr>
            <w:r w:rsidRPr="00E659FD">
              <w:rPr>
                <w:sz w:val="24"/>
                <w:szCs w:val="24"/>
              </w:rPr>
              <w:t>59,5</w:t>
            </w:r>
          </w:p>
        </w:tc>
        <w:tc>
          <w:tcPr>
            <w:tcW w:w="696" w:type="dxa"/>
            <w:tcBorders>
              <w:top w:val="nil"/>
              <w:left w:val="nil"/>
              <w:bottom w:val="single" w:sz="4" w:space="0" w:color="auto"/>
              <w:right w:val="single" w:sz="4" w:space="0" w:color="auto"/>
            </w:tcBorders>
            <w:shd w:val="clear" w:color="auto" w:fill="auto"/>
            <w:vAlign w:val="center"/>
          </w:tcPr>
          <w:p w14:paraId="7260B735" w14:textId="77777777" w:rsidR="00485EA5" w:rsidRPr="00E659FD" w:rsidRDefault="00485EA5" w:rsidP="00485EA5">
            <w:pPr>
              <w:spacing w:line="240" w:lineRule="auto"/>
              <w:jc w:val="center"/>
              <w:rPr>
                <w:sz w:val="24"/>
                <w:szCs w:val="24"/>
              </w:rPr>
            </w:pPr>
            <w:r w:rsidRPr="00E659FD">
              <w:rPr>
                <w:sz w:val="24"/>
                <w:szCs w:val="24"/>
              </w:rPr>
              <w:t>59,5</w:t>
            </w:r>
          </w:p>
        </w:tc>
        <w:tc>
          <w:tcPr>
            <w:tcW w:w="696" w:type="dxa"/>
            <w:tcBorders>
              <w:top w:val="nil"/>
              <w:left w:val="nil"/>
              <w:bottom w:val="single" w:sz="4" w:space="0" w:color="auto"/>
              <w:right w:val="single" w:sz="4" w:space="0" w:color="auto"/>
            </w:tcBorders>
            <w:shd w:val="clear" w:color="auto" w:fill="auto"/>
            <w:vAlign w:val="center"/>
          </w:tcPr>
          <w:p w14:paraId="03615396" w14:textId="77777777" w:rsidR="00485EA5" w:rsidRPr="00E659FD" w:rsidRDefault="00485EA5" w:rsidP="00485EA5">
            <w:pPr>
              <w:spacing w:line="240" w:lineRule="auto"/>
              <w:jc w:val="center"/>
              <w:rPr>
                <w:sz w:val="24"/>
                <w:szCs w:val="24"/>
              </w:rPr>
            </w:pPr>
            <w:r w:rsidRPr="00E659FD">
              <w:rPr>
                <w:sz w:val="24"/>
                <w:szCs w:val="24"/>
              </w:rPr>
              <w:t>59,5</w:t>
            </w:r>
          </w:p>
        </w:tc>
        <w:tc>
          <w:tcPr>
            <w:tcW w:w="696" w:type="dxa"/>
            <w:tcBorders>
              <w:top w:val="nil"/>
              <w:left w:val="nil"/>
              <w:bottom w:val="single" w:sz="4" w:space="0" w:color="auto"/>
              <w:right w:val="single" w:sz="4" w:space="0" w:color="auto"/>
            </w:tcBorders>
            <w:shd w:val="clear" w:color="auto" w:fill="auto"/>
            <w:vAlign w:val="center"/>
          </w:tcPr>
          <w:p w14:paraId="47D04130" w14:textId="77777777" w:rsidR="00485EA5" w:rsidRPr="00E659FD" w:rsidRDefault="00485EA5" w:rsidP="00485EA5">
            <w:pPr>
              <w:spacing w:line="240" w:lineRule="auto"/>
              <w:jc w:val="center"/>
              <w:rPr>
                <w:sz w:val="24"/>
                <w:szCs w:val="24"/>
              </w:rPr>
            </w:pPr>
            <w:r w:rsidRPr="00E659FD">
              <w:rPr>
                <w:sz w:val="24"/>
                <w:szCs w:val="24"/>
              </w:rPr>
              <w:t>60,4</w:t>
            </w:r>
          </w:p>
        </w:tc>
        <w:tc>
          <w:tcPr>
            <w:tcW w:w="696" w:type="dxa"/>
            <w:tcBorders>
              <w:top w:val="nil"/>
              <w:left w:val="nil"/>
              <w:bottom w:val="single" w:sz="4" w:space="0" w:color="auto"/>
              <w:right w:val="single" w:sz="4" w:space="0" w:color="auto"/>
            </w:tcBorders>
            <w:shd w:val="clear" w:color="auto" w:fill="auto"/>
            <w:vAlign w:val="center"/>
          </w:tcPr>
          <w:p w14:paraId="1B61A1E9" w14:textId="77777777" w:rsidR="00485EA5" w:rsidRPr="00E659FD" w:rsidRDefault="00485EA5" w:rsidP="00485EA5">
            <w:pPr>
              <w:spacing w:line="240" w:lineRule="auto"/>
              <w:jc w:val="center"/>
              <w:rPr>
                <w:sz w:val="24"/>
                <w:szCs w:val="24"/>
              </w:rPr>
            </w:pPr>
            <w:r w:rsidRPr="00E659FD">
              <w:rPr>
                <w:sz w:val="24"/>
                <w:szCs w:val="24"/>
              </w:rPr>
              <w:t>60,9</w:t>
            </w:r>
          </w:p>
        </w:tc>
        <w:tc>
          <w:tcPr>
            <w:tcW w:w="696" w:type="dxa"/>
            <w:tcBorders>
              <w:top w:val="nil"/>
              <w:left w:val="nil"/>
              <w:bottom w:val="single" w:sz="4" w:space="0" w:color="auto"/>
              <w:right w:val="single" w:sz="4" w:space="0" w:color="auto"/>
            </w:tcBorders>
            <w:shd w:val="clear" w:color="auto" w:fill="auto"/>
            <w:vAlign w:val="center"/>
          </w:tcPr>
          <w:p w14:paraId="0B8D2876" w14:textId="77777777" w:rsidR="00485EA5" w:rsidRPr="00E659FD" w:rsidRDefault="00485EA5" w:rsidP="00485EA5">
            <w:pPr>
              <w:spacing w:line="240" w:lineRule="auto"/>
              <w:jc w:val="center"/>
              <w:rPr>
                <w:sz w:val="24"/>
                <w:szCs w:val="24"/>
              </w:rPr>
            </w:pPr>
            <w:r w:rsidRPr="00E659FD">
              <w:rPr>
                <w:sz w:val="24"/>
                <w:szCs w:val="24"/>
              </w:rPr>
              <w:t>62,1</w:t>
            </w:r>
          </w:p>
        </w:tc>
        <w:tc>
          <w:tcPr>
            <w:tcW w:w="896" w:type="dxa"/>
            <w:tcBorders>
              <w:top w:val="nil"/>
              <w:left w:val="nil"/>
              <w:bottom w:val="single" w:sz="4" w:space="0" w:color="auto"/>
              <w:right w:val="single" w:sz="4" w:space="0" w:color="auto"/>
            </w:tcBorders>
            <w:shd w:val="clear" w:color="auto" w:fill="auto"/>
            <w:vAlign w:val="center"/>
          </w:tcPr>
          <w:p w14:paraId="4155EEEA" w14:textId="77777777" w:rsidR="00485EA5" w:rsidRPr="00E659FD" w:rsidRDefault="00485EA5" w:rsidP="00485EA5">
            <w:pPr>
              <w:spacing w:line="240" w:lineRule="auto"/>
              <w:jc w:val="center"/>
              <w:rPr>
                <w:sz w:val="24"/>
                <w:szCs w:val="24"/>
              </w:rPr>
            </w:pPr>
          </w:p>
        </w:tc>
      </w:tr>
      <w:tr w:rsidR="00485EA5" w:rsidRPr="00E659FD" w14:paraId="5E15E66A" w14:textId="77777777" w:rsidTr="00745684">
        <w:trPr>
          <w:trHeight w:val="180"/>
        </w:trPr>
        <w:tc>
          <w:tcPr>
            <w:tcW w:w="1539" w:type="dxa"/>
            <w:vMerge w:val="restart"/>
            <w:tcBorders>
              <w:top w:val="nil"/>
              <w:left w:val="single" w:sz="8" w:space="0" w:color="auto"/>
              <w:bottom w:val="single" w:sz="8" w:space="0" w:color="000000"/>
              <w:right w:val="nil"/>
            </w:tcBorders>
            <w:shd w:val="clear" w:color="auto" w:fill="auto"/>
            <w:vAlign w:val="center"/>
          </w:tcPr>
          <w:p w14:paraId="66BBBF4C" w14:textId="77777777" w:rsidR="00485EA5" w:rsidRPr="00E659FD" w:rsidRDefault="00485EA5" w:rsidP="00485EA5">
            <w:pPr>
              <w:spacing w:line="240" w:lineRule="auto"/>
              <w:jc w:val="left"/>
              <w:rPr>
                <w:sz w:val="24"/>
                <w:szCs w:val="24"/>
              </w:rPr>
            </w:pPr>
            <w:r w:rsidRPr="00E659FD">
              <w:rPr>
                <w:sz w:val="24"/>
                <w:szCs w:val="24"/>
              </w:rPr>
              <w:t>кожа</w:t>
            </w:r>
          </w:p>
        </w:tc>
        <w:tc>
          <w:tcPr>
            <w:tcW w:w="540" w:type="dxa"/>
            <w:tcBorders>
              <w:top w:val="nil"/>
              <w:left w:val="single" w:sz="4" w:space="0" w:color="auto"/>
              <w:bottom w:val="single" w:sz="4" w:space="0" w:color="auto"/>
              <w:right w:val="single" w:sz="4" w:space="0" w:color="auto"/>
            </w:tcBorders>
            <w:shd w:val="clear" w:color="auto" w:fill="auto"/>
            <w:vAlign w:val="center"/>
          </w:tcPr>
          <w:p w14:paraId="4BA6ABB0" w14:textId="77777777" w:rsidR="00485EA5" w:rsidRPr="00E659FD" w:rsidRDefault="00485EA5" w:rsidP="00485EA5">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tcPr>
          <w:p w14:paraId="54155A0D" w14:textId="77777777" w:rsidR="00485EA5" w:rsidRPr="00E659FD" w:rsidRDefault="00485EA5" w:rsidP="00485EA5">
            <w:pPr>
              <w:spacing w:line="240" w:lineRule="auto"/>
              <w:jc w:val="center"/>
              <w:rPr>
                <w:sz w:val="24"/>
                <w:szCs w:val="24"/>
              </w:rPr>
            </w:pPr>
            <w:r w:rsidRPr="00E659FD">
              <w:rPr>
                <w:sz w:val="24"/>
                <w:szCs w:val="24"/>
              </w:rPr>
              <w:t>15,8</w:t>
            </w:r>
          </w:p>
        </w:tc>
        <w:tc>
          <w:tcPr>
            <w:tcW w:w="696" w:type="dxa"/>
            <w:tcBorders>
              <w:top w:val="nil"/>
              <w:left w:val="nil"/>
              <w:bottom w:val="single" w:sz="4" w:space="0" w:color="auto"/>
              <w:right w:val="single" w:sz="4" w:space="0" w:color="auto"/>
            </w:tcBorders>
            <w:shd w:val="clear" w:color="auto" w:fill="auto"/>
            <w:noWrap/>
            <w:vAlign w:val="center"/>
          </w:tcPr>
          <w:p w14:paraId="522C79C4" w14:textId="77777777" w:rsidR="00485EA5" w:rsidRPr="00E659FD" w:rsidRDefault="00485EA5" w:rsidP="00485EA5">
            <w:pPr>
              <w:spacing w:line="240" w:lineRule="auto"/>
              <w:jc w:val="center"/>
              <w:rPr>
                <w:sz w:val="24"/>
                <w:szCs w:val="24"/>
              </w:rPr>
            </w:pPr>
            <w:r w:rsidRPr="00E659FD">
              <w:rPr>
                <w:sz w:val="24"/>
                <w:szCs w:val="24"/>
              </w:rPr>
              <w:t>15,1</w:t>
            </w:r>
          </w:p>
        </w:tc>
        <w:tc>
          <w:tcPr>
            <w:tcW w:w="696" w:type="dxa"/>
            <w:tcBorders>
              <w:top w:val="nil"/>
              <w:left w:val="nil"/>
              <w:bottom w:val="single" w:sz="4" w:space="0" w:color="auto"/>
              <w:right w:val="single" w:sz="4" w:space="0" w:color="auto"/>
            </w:tcBorders>
            <w:shd w:val="clear" w:color="auto" w:fill="auto"/>
            <w:noWrap/>
            <w:vAlign w:val="center"/>
          </w:tcPr>
          <w:p w14:paraId="0F483444" w14:textId="77777777" w:rsidR="00485EA5" w:rsidRPr="00E659FD" w:rsidRDefault="00485EA5" w:rsidP="00485EA5">
            <w:pPr>
              <w:spacing w:line="240" w:lineRule="auto"/>
              <w:jc w:val="center"/>
              <w:rPr>
                <w:sz w:val="24"/>
                <w:szCs w:val="24"/>
              </w:rPr>
            </w:pPr>
            <w:r w:rsidRPr="00E659FD">
              <w:rPr>
                <w:sz w:val="24"/>
                <w:szCs w:val="24"/>
              </w:rPr>
              <w:t>14,5 </w:t>
            </w:r>
          </w:p>
        </w:tc>
        <w:tc>
          <w:tcPr>
            <w:tcW w:w="696" w:type="dxa"/>
            <w:tcBorders>
              <w:top w:val="nil"/>
              <w:left w:val="nil"/>
              <w:bottom w:val="single" w:sz="4" w:space="0" w:color="auto"/>
              <w:right w:val="single" w:sz="4" w:space="0" w:color="auto"/>
            </w:tcBorders>
            <w:shd w:val="clear" w:color="auto" w:fill="auto"/>
            <w:noWrap/>
            <w:vAlign w:val="center"/>
          </w:tcPr>
          <w:p w14:paraId="6009C2EF" w14:textId="77777777" w:rsidR="00485EA5" w:rsidRPr="00E659FD" w:rsidRDefault="00485EA5" w:rsidP="00485EA5">
            <w:pPr>
              <w:spacing w:line="240" w:lineRule="auto"/>
              <w:jc w:val="center"/>
              <w:rPr>
                <w:sz w:val="24"/>
                <w:szCs w:val="24"/>
              </w:rPr>
            </w:pPr>
            <w:r w:rsidRPr="00E659FD">
              <w:rPr>
                <w:sz w:val="24"/>
                <w:szCs w:val="24"/>
              </w:rPr>
              <w:t>18,8</w:t>
            </w:r>
          </w:p>
        </w:tc>
        <w:tc>
          <w:tcPr>
            <w:tcW w:w="696" w:type="dxa"/>
            <w:tcBorders>
              <w:top w:val="nil"/>
              <w:left w:val="nil"/>
              <w:bottom w:val="single" w:sz="4" w:space="0" w:color="auto"/>
              <w:right w:val="single" w:sz="4" w:space="0" w:color="auto"/>
            </w:tcBorders>
            <w:shd w:val="clear" w:color="auto" w:fill="auto"/>
            <w:noWrap/>
            <w:vAlign w:val="center"/>
          </w:tcPr>
          <w:p w14:paraId="7188276F" w14:textId="77777777" w:rsidR="00485EA5" w:rsidRPr="00E659FD" w:rsidRDefault="00485EA5" w:rsidP="00485EA5">
            <w:pPr>
              <w:spacing w:line="240" w:lineRule="auto"/>
              <w:jc w:val="center"/>
              <w:rPr>
                <w:sz w:val="24"/>
                <w:szCs w:val="24"/>
              </w:rPr>
            </w:pPr>
            <w:r w:rsidRPr="00E659FD">
              <w:rPr>
                <w:sz w:val="24"/>
                <w:szCs w:val="24"/>
              </w:rPr>
              <w:t>17,7</w:t>
            </w:r>
          </w:p>
        </w:tc>
        <w:tc>
          <w:tcPr>
            <w:tcW w:w="696" w:type="dxa"/>
            <w:tcBorders>
              <w:top w:val="nil"/>
              <w:left w:val="nil"/>
              <w:bottom w:val="single" w:sz="4" w:space="0" w:color="auto"/>
              <w:right w:val="single" w:sz="4" w:space="0" w:color="auto"/>
            </w:tcBorders>
            <w:shd w:val="clear" w:color="auto" w:fill="auto"/>
            <w:noWrap/>
            <w:vAlign w:val="center"/>
          </w:tcPr>
          <w:p w14:paraId="0F5DBAA6" w14:textId="77777777" w:rsidR="00485EA5" w:rsidRPr="00E659FD" w:rsidRDefault="00485EA5" w:rsidP="00485EA5">
            <w:pPr>
              <w:spacing w:line="240" w:lineRule="auto"/>
              <w:jc w:val="center"/>
              <w:rPr>
                <w:sz w:val="24"/>
                <w:szCs w:val="24"/>
              </w:rPr>
            </w:pPr>
            <w:r w:rsidRPr="00E659FD">
              <w:rPr>
                <w:sz w:val="24"/>
                <w:szCs w:val="24"/>
              </w:rPr>
              <w:t>2,5</w:t>
            </w:r>
          </w:p>
        </w:tc>
        <w:tc>
          <w:tcPr>
            <w:tcW w:w="696" w:type="dxa"/>
            <w:tcBorders>
              <w:top w:val="nil"/>
              <w:left w:val="nil"/>
              <w:bottom w:val="single" w:sz="4" w:space="0" w:color="auto"/>
              <w:right w:val="single" w:sz="4" w:space="0" w:color="auto"/>
            </w:tcBorders>
            <w:shd w:val="clear" w:color="auto" w:fill="auto"/>
            <w:noWrap/>
            <w:vAlign w:val="center"/>
          </w:tcPr>
          <w:p w14:paraId="19CE2662" w14:textId="77777777" w:rsidR="00485EA5" w:rsidRPr="00E659FD" w:rsidRDefault="00485EA5" w:rsidP="00485EA5">
            <w:pPr>
              <w:spacing w:line="240" w:lineRule="auto"/>
              <w:jc w:val="center"/>
              <w:rPr>
                <w:sz w:val="24"/>
                <w:szCs w:val="24"/>
              </w:rPr>
            </w:pPr>
            <w:r w:rsidRPr="00E659FD">
              <w:rPr>
                <w:sz w:val="24"/>
                <w:szCs w:val="24"/>
              </w:rPr>
              <w:t>2,5</w:t>
            </w:r>
          </w:p>
        </w:tc>
        <w:tc>
          <w:tcPr>
            <w:tcW w:w="696" w:type="dxa"/>
            <w:tcBorders>
              <w:top w:val="nil"/>
              <w:left w:val="nil"/>
              <w:bottom w:val="single" w:sz="4" w:space="0" w:color="auto"/>
              <w:right w:val="single" w:sz="4" w:space="0" w:color="auto"/>
            </w:tcBorders>
            <w:shd w:val="clear" w:color="auto" w:fill="auto"/>
            <w:noWrap/>
            <w:vAlign w:val="center"/>
          </w:tcPr>
          <w:p w14:paraId="14A33A4C" w14:textId="77777777" w:rsidR="00485EA5" w:rsidRPr="00E659FD" w:rsidRDefault="00485EA5" w:rsidP="00485EA5">
            <w:pPr>
              <w:spacing w:line="240" w:lineRule="auto"/>
              <w:jc w:val="center"/>
              <w:rPr>
                <w:sz w:val="24"/>
                <w:szCs w:val="24"/>
              </w:rPr>
            </w:pPr>
            <w:r w:rsidRPr="00E659FD">
              <w:rPr>
                <w:sz w:val="24"/>
                <w:szCs w:val="24"/>
              </w:rPr>
              <w:t>16,6</w:t>
            </w:r>
          </w:p>
        </w:tc>
        <w:tc>
          <w:tcPr>
            <w:tcW w:w="696" w:type="dxa"/>
            <w:tcBorders>
              <w:top w:val="nil"/>
              <w:left w:val="nil"/>
              <w:bottom w:val="single" w:sz="4" w:space="0" w:color="auto"/>
              <w:right w:val="single" w:sz="4" w:space="0" w:color="auto"/>
            </w:tcBorders>
            <w:shd w:val="clear" w:color="auto" w:fill="auto"/>
            <w:noWrap/>
            <w:vAlign w:val="center"/>
          </w:tcPr>
          <w:p w14:paraId="55002E08" w14:textId="77777777" w:rsidR="00485EA5" w:rsidRPr="00E659FD" w:rsidRDefault="00485EA5" w:rsidP="00485EA5">
            <w:pPr>
              <w:spacing w:line="240" w:lineRule="auto"/>
              <w:jc w:val="center"/>
              <w:rPr>
                <w:sz w:val="24"/>
                <w:szCs w:val="24"/>
              </w:rPr>
            </w:pPr>
            <w:r w:rsidRPr="00E659FD">
              <w:rPr>
                <w:sz w:val="24"/>
                <w:szCs w:val="24"/>
              </w:rPr>
              <w:t>21,4</w:t>
            </w:r>
          </w:p>
        </w:tc>
        <w:tc>
          <w:tcPr>
            <w:tcW w:w="696" w:type="dxa"/>
            <w:tcBorders>
              <w:top w:val="nil"/>
              <w:left w:val="nil"/>
              <w:bottom w:val="single" w:sz="4" w:space="0" w:color="auto"/>
              <w:right w:val="single" w:sz="4" w:space="0" w:color="auto"/>
            </w:tcBorders>
            <w:shd w:val="clear" w:color="auto" w:fill="auto"/>
            <w:noWrap/>
            <w:vAlign w:val="center"/>
          </w:tcPr>
          <w:p w14:paraId="02F2BA22" w14:textId="77777777" w:rsidR="00485EA5" w:rsidRPr="00E659FD" w:rsidRDefault="00485EA5" w:rsidP="00485EA5">
            <w:pPr>
              <w:spacing w:line="240" w:lineRule="auto"/>
              <w:jc w:val="center"/>
              <w:rPr>
                <w:sz w:val="24"/>
                <w:szCs w:val="24"/>
              </w:rPr>
            </w:pPr>
            <w:r w:rsidRPr="00E659FD">
              <w:rPr>
                <w:sz w:val="24"/>
                <w:szCs w:val="24"/>
              </w:rPr>
              <w:t>23,9</w:t>
            </w:r>
          </w:p>
        </w:tc>
        <w:tc>
          <w:tcPr>
            <w:tcW w:w="896" w:type="dxa"/>
            <w:tcBorders>
              <w:top w:val="nil"/>
              <w:left w:val="nil"/>
              <w:bottom w:val="single" w:sz="4" w:space="0" w:color="auto"/>
              <w:right w:val="single" w:sz="4" w:space="0" w:color="auto"/>
            </w:tcBorders>
            <w:shd w:val="clear" w:color="auto" w:fill="auto"/>
            <w:noWrap/>
            <w:vAlign w:val="center"/>
          </w:tcPr>
          <w:p w14:paraId="34DB59EF" w14:textId="77777777" w:rsidR="00485EA5" w:rsidRPr="00E659FD" w:rsidRDefault="00485EA5" w:rsidP="00485EA5">
            <w:pPr>
              <w:spacing w:line="240" w:lineRule="auto"/>
              <w:jc w:val="center"/>
              <w:rPr>
                <w:sz w:val="24"/>
                <w:szCs w:val="24"/>
              </w:rPr>
            </w:pPr>
            <w:r w:rsidRPr="00E659FD">
              <w:rPr>
                <w:sz w:val="24"/>
                <w:szCs w:val="24"/>
              </w:rPr>
              <w:t>50,0</w:t>
            </w:r>
          </w:p>
        </w:tc>
      </w:tr>
      <w:tr w:rsidR="00485EA5" w:rsidRPr="00E659FD" w14:paraId="2A93E300" w14:textId="77777777" w:rsidTr="00745684">
        <w:trPr>
          <w:trHeight w:val="180"/>
        </w:trPr>
        <w:tc>
          <w:tcPr>
            <w:tcW w:w="1539" w:type="dxa"/>
            <w:vMerge/>
            <w:tcBorders>
              <w:top w:val="nil"/>
              <w:left w:val="single" w:sz="8" w:space="0" w:color="auto"/>
              <w:bottom w:val="single" w:sz="8" w:space="0" w:color="000000"/>
              <w:right w:val="nil"/>
            </w:tcBorders>
            <w:vAlign w:val="center"/>
          </w:tcPr>
          <w:p w14:paraId="09355105" w14:textId="77777777" w:rsidR="00485EA5" w:rsidRPr="00E659FD" w:rsidRDefault="00485EA5" w:rsidP="00485EA5">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tcPr>
          <w:p w14:paraId="5D71DE7E" w14:textId="77777777" w:rsidR="00485EA5" w:rsidRPr="00E659FD" w:rsidRDefault="00485EA5" w:rsidP="00485EA5">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tcPr>
          <w:p w14:paraId="74717205" w14:textId="77777777" w:rsidR="00485EA5" w:rsidRPr="00E659FD" w:rsidRDefault="00485EA5" w:rsidP="00485EA5">
            <w:pPr>
              <w:spacing w:line="240" w:lineRule="auto"/>
              <w:jc w:val="center"/>
              <w:rPr>
                <w:sz w:val="24"/>
                <w:szCs w:val="24"/>
              </w:rPr>
            </w:pPr>
            <w:r w:rsidRPr="00E659FD">
              <w:rPr>
                <w:sz w:val="24"/>
                <w:szCs w:val="24"/>
              </w:rPr>
              <w:t>29,7</w:t>
            </w:r>
          </w:p>
        </w:tc>
        <w:tc>
          <w:tcPr>
            <w:tcW w:w="696" w:type="dxa"/>
            <w:tcBorders>
              <w:top w:val="nil"/>
              <w:left w:val="nil"/>
              <w:bottom w:val="single" w:sz="4" w:space="0" w:color="auto"/>
              <w:right w:val="single" w:sz="4" w:space="0" w:color="auto"/>
            </w:tcBorders>
            <w:shd w:val="clear" w:color="auto" w:fill="auto"/>
            <w:noWrap/>
            <w:vAlign w:val="center"/>
          </w:tcPr>
          <w:p w14:paraId="3F301963" w14:textId="77777777" w:rsidR="00485EA5" w:rsidRPr="00E659FD" w:rsidRDefault="00485EA5" w:rsidP="00485EA5">
            <w:pPr>
              <w:spacing w:line="240" w:lineRule="auto"/>
              <w:jc w:val="center"/>
              <w:rPr>
                <w:sz w:val="24"/>
                <w:szCs w:val="24"/>
              </w:rPr>
            </w:pPr>
            <w:r w:rsidRPr="00E659FD">
              <w:rPr>
                <w:sz w:val="24"/>
                <w:szCs w:val="24"/>
              </w:rPr>
              <w:t>29,7</w:t>
            </w:r>
          </w:p>
        </w:tc>
        <w:tc>
          <w:tcPr>
            <w:tcW w:w="696" w:type="dxa"/>
            <w:tcBorders>
              <w:top w:val="nil"/>
              <w:left w:val="nil"/>
              <w:bottom w:val="single" w:sz="4" w:space="0" w:color="auto"/>
              <w:right w:val="single" w:sz="4" w:space="0" w:color="auto"/>
            </w:tcBorders>
            <w:shd w:val="clear" w:color="auto" w:fill="auto"/>
            <w:noWrap/>
            <w:vAlign w:val="center"/>
          </w:tcPr>
          <w:p w14:paraId="334AB046" w14:textId="77777777" w:rsidR="00485EA5" w:rsidRPr="00E659FD" w:rsidRDefault="00485EA5" w:rsidP="00485EA5">
            <w:pPr>
              <w:spacing w:line="240" w:lineRule="auto"/>
              <w:jc w:val="center"/>
              <w:rPr>
                <w:sz w:val="24"/>
                <w:szCs w:val="24"/>
              </w:rPr>
            </w:pPr>
            <w:r w:rsidRPr="00E659FD">
              <w:rPr>
                <w:sz w:val="24"/>
                <w:szCs w:val="24"/>
              </w:rPr>
              <w:t>29,6</w:t>
            </w:r>
          </w:p>
        </w:tc>
        <w:tc>
          <w:tcPr>
            <w:tcW w:w="696" w:type="dxa"/>
            <w:tcBorders>
              <w:top w:val="nil"/>
              <w:left w:val="nil"/>
              <w:bottom w:val="single" w:sz="4" w:space="0" w:color="auto"/>
              <w:right w:val="single" w:sz="4" w:space="0" w:color="auto"/>
            </w:tcBorders>
            <w:shd w:val="clear" w:color="auto" w:fill="auto"/>
            <w:noWrap/>
            <w:vAlign w:val="center"/>
          </w:tcPr>
          <w:p w14:paraId="535947F1" w14:textId="77777777" w:rsidR="00485EA5" w:rsidRPr="00E659FD" w:rsidRDefault="00485EA5" w:rsidP="00485EA5">
            <w:pPr>
              <w:spacing w:line="240" w:lineRule="auto"/>
              <w:jc w:val="center"/>
              <w:rPr>
                <w:sz w:val="24"/>
                <w:szCs w:val="24"/>
              </w:rPr>
            </w:pPr>
            <w:r w:rsidRPr="00E659FD">
              <w:rPr>
                <w:sz w:val="24"/>
                <w:szCs w:val="24"/>
              </w:rPr>
              <w:t>29,9</w:t>
            </w:r>
          </w:p>
        </w:tc>
        <w:tc>
          <w:tcPr>
            <w:tcW w:w="696" w:type="dxa"/>
            <w:tcBorders>
              <w:top w:val="nil"/>
              <w:left w:val="nil"/>
              <w:bottom w:val="single" w:sz="4" w:space="0" w:color="auto"/>
              <w:right w:val="single" w:sz="4" w:space="0" w:color="auto"/>
            </w:tcBorders>
            <w:shd w:val="clear" w:color="auto" w:fill="auto"/>
            <w:noWrap/>
            <w:vAlign w:val="center"/>
          </w:tcPr>
          <w:p w14:paraId="2329D294" w14:textId="77777777" w:rsidR="00485EA5" w:rsidRPr="00E659FD" w:rsidRDefault="00485EA5" w:rsidP="00485EA5">
            <w:pPr>
              <w:spacing w:line="240" w:lineRule="auto"/>
              <w:jc w:val="center"/>
              <w:rPr>
                <w:sz w:val="24"/>
                <w:szCs w:val="24"/>
              </w:rPr>
            </w:pPr>
            <w:r w:rsidRPr="00E659FD">
              <w:rPr>
                <w:sz w:val="24"/>
                <w:szCs w:val="24"/>
              </w:rPr>
              <w:t>30,9</w:t>
            </w:r>
          </w:p>
        </w:tc>
        <w:tc>
          <w:tcPr>
            <w:tcW w:w="696" w:type="dxa"/>
            <w:tcBorders>
              <w:top w:val="nil"/>
              <w:left w:val="nil"/>
              <w:bottom w:val="single" w:sz="4" w:space="0" w:color="auto"/>
              <w:right w:val="single" w:sz="4" w:space="0" w:color="auto"/>
            </w:tcBorders>
            <w:shd w:val="clear" w:color="auto" w:fill="auto"/>
            <w:noWrap/>
            <w:vAlign w:val="center"/>
          </w:tcPr>
          <w:p w14:paraId="16802C12" w14:textId="77777777" w:rsidR="00485EA5" w:rsidRPr="00E659FD" w:rsidRDefault="00485EA5" w:rsidP="00485EA5">
            <w:pPr>
              <w:spacing w:line="240" w:lineRule="auto"/>
              <w:jc w:val="center"/>
              <w:rPr>
                <w:sz w:val="24"/>
                <w:szCs w:val="24"/>
              </w:rPr>
            </w:pPr>
            <w:r w:rsidRPr="00E659FD">
              <w:rPr>
                <w:sz w:val="24"/>
                <w:szCs w:val="24"/>
              </w:rPr>
              <w:t>31,6</w:t>
            </w:r>
          </w:p>
        </w:tc>
        <w:tc>
          <w:tcPr>
            <w:tcW w:w="696" w:type="dxa"/>
            <w:tcBorders>
              <w:top w:val="nil"/>
              <w:left w:val="nil"/>
              <w:bottom w:val="single" w:sz="4" w:space="0" w:color="auto"/>
              <w:right w:val="single" w:sz="4" w:space="0" w:color="auto"/>
            </w:tcBorders>
            <w:shd w:val="clear" w:color="auto" w:fill="auto"/>
            <w:noWrap/>
            <w:vAlign w:val="center"/>
          </w:tcPr>
          <w:p w14:paraId="4E2759C6" w14:textId="77777777" w:rsidR="00485EA5" w:rsidRPr="00E659FD" w:rsidRDefault="00485EA5" w:rsidP="00485EA5">
            <w:pPr>
              <w:spacing w:line="240" w:lineRule="auto"/>
              <w:jc w:val="center"/>
              <w:rPr>
                <w:sz w:val="24"/>
                <w:szCs w:val="24"/>
              </w:rPr>
            </w:pPr>
            <w:r w:rsidRPr="00E659FD">
              <w:rPr>
                <w:sz w:val="24"/>
                <w:szCs w:val="24"/>
              </w:rPr>
              <w:t>3,6</w:t>
            </w:r>
          </w:p>
        </w:tc>
        <w:tc>
          <w:tcPr>
            <w:tcW w:w="696" w:type="dxa"/>
            <w:tcBorders>
              <w:top w:val="nil"/>
              <w:left w:val="nil"/>
              <w:bottom w:val="single" w:sz="4" w:space="0" w:color="auto"/>
              <w:right w:val="single" w:sz="4" w:space="0" w:color="auto"/>
            </w:tcBorders>
            <w:shd w:val="clear" w:color="auto" w:fill="auto"/>
            <w:noWrap/>
            <w:vAlign w:val="center"/>
          </w:tcPr>
          <w:p w14:paraId="56ABD35A" w14:textId="77777777" w:rsidR="00485EA5" w:rsidRPr="00E659FD" w:rsidRDefault="00485EA5" w:rsidP="00485EA5">
            <w:pPr>
              <w:spacing w:line="240" w:lineRule="auto"/>
              <w:jc w:val="center"/>
              <w:rPr>
                <w:sz w:val="24"/>
                <w:szCs w:val="24"/>
              </w:rPr>
            </w:pPr>
            <w:r w:rsidRPr="00E659FD">
              <w:rPr>
                <w:sz w:val="24"/>
                <w:szCs w:val="24"/>
              </w:rPr>
              <w:t>32</w:t>
            </w:r>
          </w:p>
        </w:tc>
        <w:tc>
          <w:tcPr>
            <w:tcW w:w="696" w:type="dxa"/>
            <w:tcBorders>
              <w:top w:val="nil"/>
              <w:left w:val="nil"/>
              <w:bottom w:val="single" w:sz="4" w:space="0" w:color="auto"/>
              <w:right w:val="single" w:sz="4" w:space="0" w:color="auto"/>
            </w:tcBorders>
            <w:shd w:val="clear" w:color="auto" w:fill="auto"/>
            <w:noWrap/>
            <w:vAlign w:val="center"/>
          </w:tcPr>
          <w:p w14:paraId="18D7F60B" w14:textId="77777777" w:rsidR="00485EA5" w:rsidRPr="00E659FD" w:rsidRDefault="00485EA5" w:rsidP="00485EA5">
            <w:pPr>
              <w:spacing w:line="240" w:lineRule="auto"/>
              <w:jc w:val="center"/>
              <w:rPr>
                <w:sz w:val="24"/>
                <w:szCs w:val="24"/>
              </w:rPr>
            </w:pPr>
            <w:r w:rsidRPr="00E659FD">
              <w:rPr>
                <w:sz w:val="24"/>
                <w:szCs w:val="24"/>
              </w:rPr>
              <w:t>31,8</w:t>
            </w:r>
          </w:p>
        </w:tc>
        <w:tc>
          <w:tcPr>
            <w:tcW w:w="696" w:type="dxa"/>
            <w:tcBorders>
              <w:top w:val="nil"/>
              <w:left w:val="nil"/>
              <w:bottom w:val="single" w:sz="4" w:space="0" w:color="auto"/>
              <w:right w:val="single" w:sz="4" w:space="0" w:color="auto"/>
            </w:tcBorders>
            <w:shd w:val="clear" w:color="auto" w:fill="auto"/>
            <w:noWrap/>
            <w:vAlign w:val="center"/>
          </w:tcPr>
          <w:p w14:paraId="3006CF60" w14:textId="77777777" w:rsidR="00485EA5" w:rsidRPr="00E659FD" w:rsidRDefault="00485EA5" w:rsidP="00485EA5">
            <w:pPr>
              <w:spacing w:line="240" w:lineRule="auto"/>
              <w:jc w:val="center"/>
              <w:rPr>
                <w:sz w:val="24"/>
                <w:szCs w:val="24"/>
              </w:rPr>
            </w:pPr>
            <w:r w:rsidRPr="00E659FD">
              <w:rPr>
                <w:sz w:val="24"/>
                <w:szCs w:val="24"/>
              </w:rPr>
              <w:t>32,7</w:t>
            </w:r>
          </w:p>
        </w:tc>
        <w:tc>
          <w:tcPr>
            <w:tcW w:w="896" w:type="dxa"/>
            <w:tcBorders>
              <w:top w:val="nil"/>
              <w:left w:val="nil"/>
              <w:bottom w:val="single" w:sz="4" w:space="0" w:color="auto"/>
              <w:right w:val="single" w:sz="4" w:space="0" w:color="auto"/>
            </w:tcBorders>
            <w:shd w:val="clear" w:color="auto" w:fill="auto"/>
            <w:noWrap/>
            <w:vAlign w:val="center"/>
          </w:tcPr>
          <w:p w14:paraId="104E6561" w14:textId="77777777" w:rsidR="00485EA5" w:rsidRPr="00E659FD" w:rsidRDefault="00485EA5" w:rsidP="00485EA5">
            <w:pPr>
              <w:spacing w:line="240" w:lineRule="auto"/>
              <w:jc w:val="center"/>
              <w:rPr>
                <w:sz w:val="24"/>
                <w:szCs w:val="24"/>
              </w:rPr>
            </w:pPr>
          </w:p>
        </w:tc>
      </w:tr>
      <w:tr w:rsidR="00485EA5" w:rsidRPr="00E659FD" w14:paraId="7D767220" w14:textId="77777777" w:rsidTr="00745684">
        <w:trPr>
          <w:trHeight w:val="180"/>
        </w:trPr>
        <w:tc>
          <w:tcPr>
            <w:tcW w:w="1539" w:type="dxa"/>
            <w:vMerge w:val="restart"/>
            <w:tcBorders>
              <w:top w:val="nil"/>
              <w:left w:val="single" w:sz="8" w:space="0" w:color="auto"/>
              <w:right w:val="nil"/>
            </w:tcBorders>
            <w:shd w:val="clear" w:color="auto" w:fill="auto"/>
            <w:vAlign w:val="center"/>
          </w:tcPr>
          <w:p w14:paraId="067849A6" w14:textId="77777777" w:rsidR="00485EA5" w:rsidRPr="00E659FD" w:rsidRDefault="00485EA5" w:rsidP="00485EA5">
            <w:pPr>
              <w:spacing w:line="240" w:lineRule="auto"/>
              <w:jc w:val="left"/>
              <w:rPr>
                <w:sz w:val="24"/>
                <w:szCs w:val="24"/>
              </w:rPr>
            </w:pPr>
            <w:r w:rsidRPr="00E659FD">
              <w:rPr>
                <w:sz w:val="24"/>
                <w:szCs w:val="24"/>
              </w:rPr>
              <w:t xml:space="preserve">шейка матки </w:t>
            </w:r>
          </w:p>
        </w:tc>
        <w:tc>
          <w:tcPr>
            <w:tcW w:w="540" w:type="dxa"/>
            <w:tcBorders>
              <w:top w:val="nil"/>
              <w:left w:val="single" w:sz="4" w:space="0" w:color="auto"/>
              <w:bottom w:val="single" w:sz="4" w:space="0" w:color="auto"/>
              <w:right w:val="single" w:sz="4" w:space="0" w:color="auto"/>
            </w:tcBorders>
            <w:shd w:val="clear" w:color="auto" w:fill="auto"/>
            <w:vAlign w:val="center"/>
          </w:tcPr>
          <w:p w14:paraId="4FAE2631" w14:textId="77777777" w:rsidR="00485EA5" w:rsidRPr="00E659FD" w:rsidRDefault="00485EA5" w:rsidP="00485EA5">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tcPr>
          <w:p w14:paraId="66FC0B2D" w14:textId="77777777" w:rsidR="00485EA5" w:rsidRPr="00E659FD" w:rsidRDefault="00485EA5" w:rsidP="00485EA5">
            <w:pPr>
              <w:spacing w:line="240" w:lineRule="auto"/>
              <w:jc w:val="center"/>
              <w:rPr>
                <w:sz w:val="24"/>
                <w:szCs w:val="24"/>
              </w:rPr>
            </w:pPr>
            <w:r w:rsidRPr="00E659FD">
              <w:rPr>
                <w:sz w:val="24"/>
                <w:szCs w:val="24"/>
              </w:rPr>
              <w:t>52,3</w:t>
            </w:r>
          </w:p>
        </w:tc>
        <w:tc>
          <w:tcPr>
            <w:tcW w:w="696" w:type="dxa"/>
            <w:tcBorders>
              <w:top w:val="nil"/>
              <w:left w:val="nil"/>
              <w:bottom w:val="single" w:sz="4" w:space="0" w:color="auto"/>
              <w:right w:val="single" w:sz="4" w:space="0" w:color="auto"/>
            </w:tcBorders>
            <w:shd w:val="clear" w:color="auto" w:fill="auto"/>
            <w:noWrap/>
            <w:vAlign w:val="center"/>
          </w:tcPr>
          <w:p w14:paraId="6E45B455" w14:textId="77777777" w:rsidR="00485EA5" w:rsidRPr="00E659FD" w:rsidRDefault="00485EA5" w:rsidP="00485EA5">
            <w:pPr>
              <w:spacing w:line="240" w:lineRule="auto"/>
              <w:jc w:val="center"/>
              <w:rPr>
                <w:sz w:val="24"/>
                <w:szCs w:val="24"/>
              </w:rPr>
            </w:pPr>
            <w:r w:rsidRPr="00E659FD">
              <w:rPr>
                <w:sz w:val="24"/>
                <w:szCs w:val="24"/>
              </w:rPr>
              <w:t>52,6</w:t>
            </w:r>
          </w:p>
        </w:tc>
        <w:tc>
          <w:tcPr>
            <w:tcW w:w="696" w:type="dxa"/>
            <w:tcBorders>
              <w:top w:val="nil"/>
              <w:left w:val="nil"/>
              <w:bottom w:val="single" w:sz="4" w:space="0" w:color="auto"/>
              <w:right w:val="single" w:sz="4" w:space="0" w:color="auto"/>
            </w:tcBorders>
            <w:shd w:val="clear" w:color="auto" w:fill="auto"/>
            <w:noWrap/>
            <w:vAlign w:val="center"/>
          </w:tcPr>
          <w:p w14:paraId="03240BCE" w14:textId="77777777" w:rsidR="00485EA5" w:rsidRPr="00E659FD" w:rsidRDefault="00485EA5" w:rsidP="00485EA5">
            <w:pPr>
              <w:spacing w:line="240" w:lineRule="auto"/>
              <w:jc w:val="center"/>
              <w:rPr>
                <w:sz w:val="24"/>
                <w:szCs w:val="24"/>
              </w:rPr>
            </w:pPr>
            <w:r w:rsidRPr="00E659FD">
              <w:rPr>
                <w:sz w:val="24"/>
                <w:szCs w:val="24"/>
              </w:rPr>
              <w:t>63,1</w:t>
            </w:r>
          </w:p>
        </w:tc>
        <w:tc>
          <w:tcPr>
            <w:tcW w:w="696" w:type="dxa"/>
            <w:tcBorders>
              <w:top w:val="nil"/>
              <w:left w:val="nil"/>
              <w:bottom w:val="single" w:sz="4" w:space="0" w:color="auto"/>
              <w:right w:val="single" w:sz="4" w:space="0" w:color="auto"/>
            </w:tcBorders>
            <w:shd w:val="clear" w:color="auto" w:fill="auto"/>
            <w:noWrap/>
            <w:vAlign w:val="center"/>
          </w:tcPr>
          <w:p w14:paraId="18E5991B" w14:textId="77777777" w:rsidR="00485EA5" w:rsidRPr="00E659FD" w:rsidRDefault="00485EA5" w:rsidP="00485EA5">
            <w:pPr>
              <w:spacing w:line="240" w:lineRule="auto"/>
              <w:jc w:val="center"/>
              <w:rPr>
                <w:sz w:val="24"/>
                <w:szCs w:val="24"/>
              </w:rPr>
            </w:pPr>
            <w:r w:rsidRPr="00E659FD">
              <w:rPr>
                <w:sz w:val="24"/>
                <w:szCs w:val="24"/>
              </w:rPr>
              <w:t>62,1</w:t>
            </w:r>
          </w:p>
        </w:tc>
        <w:tc>
          <w:tcPr>
            <w:tcW w:w="696" w:type="dxa"/>
            <w:tcBorders>
              <w:top w:val="nil"/>
              <w:left w:val="nil"/>
              <w:bottom w:val="single" w:sz="4" w:space="0" w:color="auto"/>
              <w:right w:val="single" w:sz="4" w:space="0" w:color="auto"/>
            </w:tcBorders>
            <w:shd w:val="clear" w:color="auto" w:fill="auto"/>
            <w:noWrap/>
            <w:vAlign w:val="center"/>
          </w:tcPr>
          <w:p w14:paraId="3B2F6E4A" w14:textId="77777777" w:rsidR="00485EA5" w:rsidRPr="00E659FD" w:rsidRDefault="00485EA5" w:rsidP="00485EA5">
            <w:pPr>
              <w:spacing w:line="240" w:lineRule="auto"/>
              <w:jc w:val="center"/>
              <w:rPr>
                <w:sz w:val="24"/>
                <w:szCs w:val="24"/>
              </w:rPr>
            </w:pPr>
            <w:r w:rsidRPr="00E659FD">
              <w:rPr>
                <w:sz w:val="24"/>
                <w:szCs w:val="24"/>
              </w:rPr>
              <w:t>59,7</w:t>
            </w:r>
          </w:p>
        </w:tc>
        <w:tc>
          <w:tcPr>
            <w:tcW w:w="696" w:type="dxa"/>
            <w:tcBorders>
              <w:top w:val="nil"/>
              <w:left w:val="nil"/>
              <w:bottom w:val="single" w:sz="4" w:space="0" w:color="auto"/>
              <w:right w:val="single" w:sz="4" w:space="0" w:color="auto"/>
            </w:tcBorders>
            <w:shd w:val="clear" w:color="auto" w:fill="auto"/>
            <w:noWrap/>
            <w:vAlign w:val="center"/>
          </w:tcPr>
          <w:p w14:paraId="25A6D052" w14:textId="77777777" w:rsidR="00485EA5" w:rsidRPr="00E659FD" w:rsidRDefault="00485EA5" w:rsidP="00485EA5">
            <w:pPr>
              <w:spacing w:line="240" w:lineRule="auto"/>
              <w:jc w:val="center"/>
              <w:rPr>
                <w:sz w:val="24"/>
                <w:szCs w:val="24"/>
              </w:rPr>
            </w:pPr>
            <w:r w:rsidRPr="00E659FD">
              <w:rPr>
                <w:sz w:val="24"/>
                <w:szCs w:val="24"/>
              </w:rPr>
              <w:t>54,5</w:t>
            </w:r>
          </w:p>
        </w:tc>
        <w:tc>
          <w:tcPr>
            <w:tcW w:w="696" w:type="dxa"/>
            <w:tcBorders>
              <w:top w:val="nil"/>
              <w:left w:val="nil"/>
              <w:bottom w:val="single" w:sz="4" w:space="0" w:color="auto"/>
              <w:right w:val="single" w:sz="4" w:space="0" w:color="auto"/>
            </w:tcBorders>
            <w:shd w:val="clear" w:color="auto" w:fill="auto"/>
            <w:noWrap/>
            <w:vAlign w:val="center"/>
          </w:tcPr>
          <w:p w14:paraId="0B929F8D" w14:textId="77777777" w:rsidR="00485EA5" w:rsidRPr="00E659FD" w:rsidRDefault="00485EA5" w:rsidP="00485EA5">
            <w:pPr>
              <w:spacing w:line="240" w:lineRule="auto"/>
              <w:jc w:val="center"/>
              <w:rPr>
                <w:sz w:val="24"/>
                <w:szCs w:val="24"/>
              </w:rPr>
            </w:pPr>
            <w:r w:rsidRPr="00E659FD">
              <w:rPr>
                <w:sz w:val="24"/>
                <w:szCs w:val="24"/>
              </w:rPr>
              <w:t>54,5</w:t>
            </w:r>
          </w:p>
        </w:tc>
        <w:tc>
          <w:tcPr>
            <w:tcW w:w="696" w:type="dxa"/>
            <w:tcBorders>
              <w:top w:val="nil"/>
              <w:left w:val="nil"/>
              <w:bottom w:val="single" w:sz="4" w:space="0" w:color="auto"/>
              <w:right w:val="single" w:sz="4" w:space="0" w:color="auto"/>
            </w:tcBorders>
            <w:shd w:val="clear" w:color="auto" w:fill="auto"/>
            <w:noWrap/>
            <w:vAlign w:val="center"/>
          </w:tcPr>
          <w:p w14:paraId="12FF9BD3" w14:textId="77777777" w:rsidR="00485EA5" w:rsidRPr="00E659FD" w:rsidRDefault="00485EA5" w:rsidP="00485EA5">
            <w:pPr>
              <w:spacing w:line="240" w:lineRule="auto"/>
              <w:jc w:val="center"/>
              <w:rPr>
                <w:sz w:val="24"/>
                <w:szCs w:val="24"/>
              </w:rPr>
            </w:pPr>
            <w:r w:rsidRPr="00E659FD">
              <w:rPr>
                <w:sz w:val="24"/>
                <w:szCs w:val="24"/>
              </w:rPr>
              <w:t>51,2</w:t>
            </w:r>
          </w:p>
        </w:tc>
        <w:tc>
          <w:tcPr>
            <w:tcW w:w="696" w:type="dxa"/>
            <w:tcBorders>
              <w:top w:val="nil"/>
              <w:left w:val="nil"/>
              <w:bottom w:val="single" w:sz="4" w:space="0" w:color="auto"/>
              <w:right w:val="single" w:sz="4" w:space="0" w:color="auto"/>
            </w:tcBorders>
            <w:shd w:val="clear" w:color="auto" w:fill="auto"/>
            <w:noWrap/>
            <w:vAlign w:val="center"/>
          </w:tcPr>
          <w:p w14:paraId="73099895" w14:textId="77777777" w:rsidR="00485EA5" w:rsidRPr="00E659FD" w:rsidRDefault="00485EA5" w:rsidP="00485EA5">
            <w:pPr>
              <w:spacing w:line="240" w:lineRule="auto"/>
              <w:jc w:val="center"/>
              <w:rPr>
                <w:sz w:val="24"/>
                <w:szCs w:val="24"/>
              </w:rPr>
            </w:pPr>
            <w:r w:rsidRPr="00E659FD">
              <w:rPr>
                <w:sz w:val="24"/>
                <w:szCs w:val="24"/>
              </w:rPr>
              <w:t>48,7</w:t>
            </w:r>
          </w:p>
        </w:tc>
        <w:tc>
          <w:tcPr>
            <w:tcW w:w="696" w:type="dxa"/>
            <w:tcBorders>
              <w:top w:val="nil"/>
              <w:left w:val="nil"/>
              <w:bottom w:val="single" w:sz="4" w:space="0" w:color="auto"/>
              <w:right w:val="single" w:sz="4" w:space="0" w:color="auto"/>
            </w:tcBorders>
            <w:shd w:val="clear" w:color="auto" w:fill="auto"/>
            <w:noWrap/>
            <w:vAlign w:val="center"/>
          </w:tcPr>
          <w:p w14:paraId="522F8F67" w14:textId="77777777" w:rsidR="00485EA5" w:rsidRPr="00E659FD" w:rsidRDefault="00485EA5" w:rsidP="00485EA5">
            <w:pPr>
              <w:spacing w:line="240" w:lineRule="auto"/>
              <w:jc w:val="center"/>
              <w:rPr>
                <w:sz w:val="24"/>
                <w:szCs w:val="24"/>
              </w:rPr>
            </w:pPr>
            <w:r w:rsidRPr="00E659FD">
              <w:rPr>
                <w:sz w:val="24"/>
                <w:szCs w:val="24"/>
              </w:rPr>
              <w:t>65,5</w:t>
            </w:r>
          </w:p>
        </w:tc>
        <w:tc>
          <w:tcPr>
            <w:tcW w:w="896" w:type="dxa"/>
            <w:tcBorders>
              <w:top w:val="nil"/>
              <w:left w:val="nil"/>
              <w:bottom w:val="single" w:sz="4" w:space="0" w:color="auto"/>
              <w:right w:val="single" w:sz="4" w:space="0" w:color="auto"/>
            </w:tcBorders>
            <w:shd w:val="clear" w:color="auto" w:fill="auto"/>
            <w:noWrap/>
            <w:vAlign w:val="center"/>
          </w:tcPr>
          <w:p w14:paraId="059D4541" w14:textId="77777777" w:rsidR="00485EA5" w:rsidRPr="00E659FD" w:rsidRDefault="00485EA5" w:rsidP="00485EA5">
            <w:pPr>
              <w:spacing w:line="240" w:lineRule="auto"/>
              <w:jc w:val="center"/>
              <w:rPr>
                <w:sz w:val="24"/>
                <w:szCs w:val="24"/>
              </w:rPr>
            </w:pPr>
            <w:r w:rsidRPr="00E659FD">
              <w:rPr>
                <w:sz w:val="24"/>
                <w:szCs w:val="24"/>
              </w:rPr>
              <w:t>49,1</w:t>
            </w:r>
          </w:p>
        </w:tc>
      </w:tr>
      <w:tr w:rsidR="00485EA5" w:rsidRPr="00E659FD" w14:paraId="3E0063C5" w14:textId="77777777" w:rsidTr="00745684">
        <w:trPr>
          <w:trHeight w:val="180"/>
        </w:trPr>
        <w:tc>
          <w:tcPr>
            <w:tcW w:w="1539" w:type="dxa"/>
            <w:vMerge/>
            <w:tcBorders>
              <w:left w:val="single" w:sz="8" w:space="0" w:color="auto"/>
              <w:bottom w:val="single" w:sz="8" w:space="0" w:color="000000"/>
              <w:right w:val="nil"/>
            </w:tcBorders>
            <w:vAlign w:val="center"/>
          </w:tcPr>
          <w:p w14:paraId="44053993" w14:textId="77777777" w:rsidR="00485EA5" w:rsidRPr="00E659FD" w:rsidRDefault="00485EA5" w:rsidP="00485EA5">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tcPr>
          <w:p w14:paraId="177E914D" w14:textId="77777777" w:rsidR="00485EA5" w:rsidRPr="00E659FD" w:rsidRDefault="00485EA5" w:rsidP="00485EA5">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tcPr>
          <w:p w14:paraId="6D98E2BA" w14:textId="77777777" w:rsidR="00485EA5" w:rsidRPr="00E659FD" w:rsidRDefault="00485EA5" w:rsidP="00485EA5">
            <w:pPr>
              <w:spacing w:line="240" w:lineRule="auto"/>
              <w:jc w:val="center"/>
              <w:rPr>
                <w:sz w:val="24"/>
                <w:szCs w:val="24"/>
              </w:rPr>
            </w:pPr>
            <w:r w:rsidRPr="00E659FD">
              <w:rPr>
                <w:sz w:val="24"/>
                <w:szCs w:val="24"/>
              </w:rPr>
              <w:t>67,8</w:t>
            </w:r>
          </w:p>
        </w:tc>
        <w:tc>
          <w:tcPr>
            <w:tcW w:w="696" w:type="dxa"/>
            <w:tcBorders>
              <w:top w:val="nil"/>
              <w:left w:val="nil"/>
              <w:bottom w:val="single" w:sz="4" w:space="0" w:color="auto"/>
              <w:right w:val="single" w:sz="4" w:space="0" w:color="auto"/>
            </w:tcBorders>
            <w:shd w:val="clear" w:color="auto" w:fill="auto"/>
            <w:noWrap/>
            <w:vAlign w:val="center"/>
          </w:tcPr>
          <w:p w14:paraId="1D3EFCC6" w14:textId="77777777" w:rsidR="00485EA5" w:rsidRPr="00E659FD" w:rsidRDefault="00485EA5" w:rsidP="00485EA5">
            <w:pPr>
              <w:spacing w:line="240" w:lineRule="auto"/>
              <w:jc w:val="center"/>
              <w:rPr>
                <w:sz w:val="24"/>
                <w:szCs w:val="24"/>
              </w:rPr>
            </w:pPr>
            <w:r w:rsidRPr="00E659FD">
              <w:rPr>
                <w:sz w:val="24"/>
                <w:szCs w:val="24"/>
              </w:rPr>
              <w:t>67,4</w:t>
            </w:r>
          </w:p>
        </w:tc>
        <w:tc>
          <w:tcPr>
            <w:tcW w:w="696" w:type="dxa"/>
            <w:tcBorders>
              <w:top w:val="nil"/>
              <w:left w:val="nil"/>
              <w:bottom w:val="single" w:sz="4" w:space="0" w:color="auto"/>
              <w:right w:val="single" w:sz="4" w:space="0" w:color="auto"/>
            </w:tcBorders>
            <w:shd w:val="clear" w:color="auto" w:fill="auto"/>
            <w:noWrap/>
            <w:vAlign w:val="center"/>
          </w:tcPr>
          <w:p w14:paraId="1473ED82" w14:textId="77777777" w:rsidR="00485EA5" w:rsidRPr="00E659FD" w:rsidRDefault="00485EA5" w:rsidP="00485EA5">
            <w:pPr>
              <w:spacing w:line="240" w:lineRule="auto"/>
              <w:jc w:val="center"/>
              <w:rPr>
                <w:sz w:val="24"/>
                <w:szCs w:val="24"/>
              </w:rPr>
            </w:pPr>
            <w:r w:rsidRPr="00E659FD">
              <w:rPr>
                <w:sz w:val="24"/>
                <w:szCs w:val="24"/>
              </w:rPr>
              <w:t>65,4</w:t>
            </w:r>
          </w:p>
        </w:tc>
        <w:tc>
          <w:tcPr>
            <w:tcW w:w="696" w:type="dxa"/>
            <w:tcBorders>
              <w:top w:val="nil"/>
              <w:left w:val="nil"/>
              <w:bottom w:val="single" w:sz="4" w:space="0" w:color="auto"/>
              <w:right w:val="single" w:sz="4" w:space="0" w:color="auto"/>
            </w:tcBorders>
            <w:shd w:val="clear" w:color="auto" w:fill="auto"/>
            <w:noWrap/>
            <w:vAlign w:val="center"/>
          </w:tcPr>
          <w:p w14:paraId="3E6B42D5" w14:textId="77777777" w:rsidR="00485EA5" w:rsidRPr="00E659FD" w:rsidRDefault="00485EA5" w:rsidP="00485EA5">
            <w:pPr>
              <w:spacing w:line="240" w:lineRule="auto"/>
              <w:jc w:val="center"/>
              <w:rPr>
                <w:sz w:val="24"/>
                <w:szCs w:val="24"/>
              </w:rPr>
            </w:pPr>
            <w:r w:rsidRPr="00E659FD">
              <w:rPr>
                <w:sz w:val="24"/>
                <w:szCs w:val="24"/>
              </w:rPr>
              <w:t>66</w:t>
            </w:r>
          </w:p>
        </w:tc>
        <w:tc>
          <w:tcPr>
            <w:tcW w:w="696" w:type="dxa"/>
            <w:tcBorders>
              <w:top w:val="nil"/>
              <w:left w:val="nil"/>
              <w:bottom w:val="single" w:sz="4" w:space="0" w:color="auto"/>
              <w:right w:val="single" w:sz="4" w:space="0" w:color="auto"/>
            </w:tcBorders>
            <w:shd w:val="clear" w:color="auto" w:fill="auto"/>
            <w:noWrap/>
            <w:vAlign w:val="center"/>
          </w:tcPr>
          <w:p w14:paraId="33EFBE78" w14:textId="77777777" w:rsidR="00485EA5" w:rsidRPr="00E659FD" w:rsidRDefault="00485EA5" w:rsidP="00485EA5">
            <w:pPr>
              <w:spacing w:line="240" w:lineRule="auto"/>
              <w:jc w:val="center"/>
              <w:rPr>
                <w:sz w:val="24"/>
                <w:szCs w:val="24"/>
              </w:rPr>
            </w:pPr>
            <w:r w:rsidRPr="00E659FD">
              <w:rPr>
                <w:sz w:val="24"/>
                <w:szCs w:val="24"/>
              </w:rPr>
              <w:t>65,9</w:t>
            </w:r>
          </w:p>
        </w:tc>
        <w:tc>
          <w:tcPr>
            <w:tcW w:w="696" w:type="dxa"/>
            <w:tcBorders>
              <w:top w:val="nil"/>
              <w:left w:val="nil"/>
              <w:bottom w:val="single" w:sz="4" w:space="0" w:color="auto"/>
              <w:right w:val="single" w:sz="4" w:space="0" w:color="auto"/>
            </w:tcBorders>
            <w:shd w:val="clear" w:color="auto" w:fill="auto"/>
            <w:noWrap/>
            <w:vAlign w:val="center"/>
          </w:tcPr>
          <w:p w14:paraId="0F6ADA50" w14:textId="77777777" w:rsidR="00485EA5" w:rsidRPr="00E659FD" w:rsidRDefault="00485EA5" w:rsidP="00485EA5">
            <w:pPr>
              <w:spacing w:line="240" w:lineRule="auto"/>
              <w:jc w:val="center"/>
              <w:rPr>
                <w:sz w:val="24"/>
                <w:szCs w:val="24"/>
              </w:rPr>
            </w:pPr>
            <w:r w:rsidRPr="00E659FD">
              <w:rPr>
                <w:sz w:val="24"/>
                <w:szCs w:val="24"/>
              </w:rPr>
              <w:t>65,3</w:t>
            </w:r>
          </w:p>
        </w:tc>
        <w:tc>
          <w:tcPr>
            <w:tcW w:w="696" w:type="dxa"/>
            <w:tcBorders>
              <w:top w:val="nil"/>
              <w:left w:val="nil"/>
              <w:bottom w:val="single" w:sz="4" w:space="0" w:color="auto"/>
              <w:right w:val="single" w:sz="4" w:space="0" w:color="auto"/>
            </w:tcBorders>
            <w:shd w:val="clear" w:color="auto" w:fill="auto"/>
            <w:noWrap/>
            <w:vAlign w:val="center"/>
          </w:tcPr>
          <w:p w14:paraId="1145E4F0" w14:textId="77777777" w:rsidR="00485EA5" w:rsidRPr="00E659FD" w:rsidRDefault="00485EA5" w:rsidP="00485EA5">
            <w:pPr>
              <w:spacing w:line="240" w:lineRule="auto"/>
              <w:jc w:val="center"/>
              <w:rPr>
                <w:sz w:val="24"/>
                <w:szCs w:val="24"/>
              </w:rPr>
            </w:pPr>
            <w:r w:rsidRPr="00E659FD">
              <w:rPr>
                <w:sz w:val="24"/>
                <w:szCs w:val="24"/>
              </w:rPr>
              <w:t>65,3</w:t>
            </w:r>
          </w:p>
        </w:tc>
        <w:tc>
          <w:tcPr>
            <w:tcW w:w="696" w:type="dxa"/>
            <w:tcBorders>
              <w:top w:val="nil"/>
              <w:left w:val="nil"/>
              <w:bottom w:val="single" w:sz="4" w:space="0" w:color="auto"/>
              <w:right w:val="single" w:sz="4" w:space="0" w:color="auto"/>
            </w:tcBorders>
            <w:shd w:val="clear" w:color="auto" w:fill="auto"/>
            <w:noWrap/>
            <w:vAlign w:val="center"/>
          </w:tcPr>
          <w:p w14:paraId="416C95AB" w14:textId="77777777" w:rsidR="00485EA5" w:rsidRPr="00E659FD" w:rsidRDefault="00485EA5" w:rsidP="00485EA5">
            <w:pPr>
              <w:spacing w:line="240" w:lineRule="auto"/>
              <w:jc w:val="center"/>
              <w:rPr>
                <w:sz w:val="24"/>
                <w:szCs w:val="24"/>
              </w:rPr>
            </w:pPr>
            <w:r w:rsidRPr="00E659FD">
              <w:rPr>
                <w:sz w:val="24"/>
                <w:szCs w:val="24"/>
              </w:rPr>
              <w:t>65,4</w:t>
            </w:r>
          </w:p>
        </w:tc>
        <w:tc>
          <w:tcPr>
            <w:tcW w:w="696" w:type="dxa"/>
            <w:tcBorders>
              <w:top w:val="nil"/>
              <w:left w:val="nil"/>
              <w:bottom w:val="single" w:sz="4" w:space="0" w:color="auto"/>
              <w:right w:val="single" w:sz="4" w:space="0" w:color="auto"/>
            </w:tcBorders>
            <w:shd w:val="clear" w:color="auto" w:fill="auto"/>
            <w:noWrap/>
            <w:vAlign w:val="center"/>
          </w:tcPr>
          <w:p w14:paraId="7DB689B9" w14:textId="77777777" w:rsidR="00485EA5" w:rsidRPr="00E659FD" w:rsidRDefault="00485EA5" w:rsidP="00485EA5">
            <w:pPr>
              <w:spacing w:line="240" w:lineRule="auto"/>
              <w:jc w:val="center"/>
              <w:rPr>
                <w:sz w:val="24"/>
                <w:szCs w:val="24"/>
              </w:rPr>
            </w:pPr>
            <w:r w:rsidRPr="00E659FD">
              <w:rPr>
                <w:sz w:val="24"/>
                <w:szCs w:val="24"/>
              </w:rPr>
              <w:t>65,9</w:t>
            </w:r>
          </w:p>
        </w:tc>
        <w:tc>
          <w:tcPr>
            <w:tcW w:w="696" w:type="dxa"/>
            <w:tcBorders>
              <w:top w:val="nil"/>
              <w:left w:val="nil"/>
              <w:bottom w:val="single" w:sz="4" w:space="0" w:color="auto"/>
              <w:right w:val="single" w:sz="4" w:space="0" w:color="auto"/>
            </w:tcBorders>
            <w:shd w:val="clear" w:color="auto" w:fill="auto"/>
            <w:noWrap/>
            <w:vAlign w:val="center"/>
          </w:tcPr>
          <w:p w14:paraId="5ECE7EC8" w14:textId="77777777" w:rsidR="00485EA5" w:rsidRPr="00E659FD" w:rsidRDefault="00485EA5" w:rsidP="00485EA5">
            <w:pPr>
              <w:spacing w:line="240" w:lineRule="auto"/>
              <w:jc w:val="center"/>
              <w:rPr>
                <w:sz w:val="24"/>
                <w:szCs w:val="24"/>
              </w:rPr>
            </w:pPr>
            <w:r w:rsidRPr="00E659FD">
              <w:rPr>
                <w:sz w:val="24"/>
                <w:szCs w:val="24"/>
              </w:rPr>
              <w:t>66,5</w:t>
            </w:r>
          </w:p>
        </w:tc>
        <w:tc>
          <w:tcPr>
            <w:tcW w:w="896" w:type="dxa"/>
            <w:tcBorders>
              <w:top w:val="nil"/>
              <w:left w:val="nil"/>
              <w:bottom w:val="single" w:sz="4" w:space="0" w:color="auto"/>
              <w:right w:val="single" w:sz="4" w:space="0" w:color="auto"/>
            </w:tcBorders>
            <w:shd w:val="clear" w:color="auto" w:fill="auto"/>
            <w:noWrap/>
            <w:vAlign w:val="center"/>
          </w:tcPr>
          <w:p w14:paraId="32E2B32C" w14:textId="77777777" w:rsidR="00485EA5" w:rsidRPr="00E659FD" w:rsidRDefault="00485EA5" w:rsidP="00485EA5">
            <w:pPr>
              <w:spacing w:line="240" w:lineRule="auto"/>
              <w:jc w:val="center"/>
              <w:rPr>
                <w:sz w:val="24"/>
                <w:szCs w:val="24"/>
              </w:rPr>
            </w:pPr>
          </w:p>
        </w:tc>
      </w:tr>
      <w:tr w:rsidR="00485EA5" w:rsidRPr="00E659FD" w14:paraId="35BDD6A0" w14:textId="77777777" w:rsidTr="00745684">
        <w:trPr>
          <w:trHeight w:val="180"/>
        </w:trPr>
        <w:tc>
          <w:tcPr>
            <w:tcW w:w="1539" w:type="dxa"/>
            <w:vMerge w:val="restart"/>
            <w:tcBorders>
              <w:top w:val="nil"/>
              <w:left w:val="single" w:sz="8" w:space="0" w:color="auto"/>
              <w:right w:val="nil"/>
            </w:tcBorders>
            <w:shd w:val="clear" w:color="auto" w:fill="auto"/>
            <w:vAlign w:val="center"/>
          </w:tcPr>
          <w:p w14:paraId="30004CAB" w14:textId="77777777" w:rsidR="00485EA5" w:rsidRPr="00E659FD" w:rsidRDefault="00485EA5" w:rsidP="00485EA5">
            <w:pPr>
              <w:spacing w:line="240" w:lineRule="auto"/>
              <w:jc w:val="left"/>
              <w:rPr>
                <w:sz w:val="24"/>
                <w:szCs w:val="24"/>
              </w:rPr>
            </w:pPr>
            <w:r w:rsidRPr="00E659FD">
              <w:rPr>
                <w:sz w:val="24"/>
                <w:szCs w:val="24"/>
              </w:rPr>
              <w:t>яичники</w:t>
            </w:r>
          </w:p>
        </w:tc>
        <w:tc>
          <w:tcPr>
            <w:tcW w:w="540" w:type="dxa"/>
            <w:tcBorders>
              <w:top w:val="nil"/>
              <w:left w:val="single" w:sz="4" w:space="0" w:color="auto"/>
              <w:bottom w:val="single" w:sz="4" w:space="0" w:color="auto"/>
              <w:right w:val="single" w:sz="4" w:space="0" w:color="auto"/>
            </w:tcBorders>
            <w:shd w:val="clear" w:color="auto" w:fill="auto"/>
            <w:vAlign w:val="center"/>
          </w:tcPr>
          <w:p w14:paraId="1689F645" w14:textId="77777777" w:rsidR="00485EA5" w:rsidRPr="00E659FD" w:rsidRDefault="00485EA5" w:rsidP="00485EA5">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tcPr>
          <w:p w14:paraId="45B966BE" w14:textId="77777777" w:rsidR="00485EA5" w:rsidRPr="00E659FD" w:rsidRDefault="00485EA5" w:rsidP="00485EA5">
            <w:pPr>
              <w:spacing w:line="240" w:lineRule="auto"/>
              <w:jc w:val="center"/>
              <w:rPr>
                <w:sz w:val="24"/>
                <w:szCs w:val="24"/>
              </w:rPr>
            </w:pPr>
            <w:r w:rsidRPr="00E659FD">
              <w:rPr>
                <w:sz w:val="24"/>
                <w:szCs w:val="24"/>
              </w:rPr>
              <w:t>54,8</w:t>
            </w:r>
          </w:p>
        </w:tc>
        <w:tc>
          <w:tcPr>
            <w:tcW w:w="696" w:type="dxa"/>
            <w:tcBorders>
              <w:top w:val="nil"/>
              <w:left w:val="nil"/>
              <w:bottom w:val="single" w:sz="4" w:space="0" w:color="auto"/>
              <w:right w:val="single" w:sz="4" w:space="0" w:color="auto"/>
            </w:tcBorders>
            <w:shd w:val="clear" w:color="auto" w:fill="auto"/>
            <w:noWrap/>
            <w:vAlign w:val="center"/>
          </w:tcPr>
          <w:p w14:paraId="74A77145" w14:textId="77777777" w:rsidR="00485EA5" w:rsidRPr="00E659FD" w:rsidRDefault="00485EA5" w:rsidP="00485EA5">
            <w:pPr>
              <w:spacing w:line="240" w:lineRule="auto"/>
              <w:jc w:val="center"/>
              <w:rPr>
                <w:sz w:val="24"/>
                <w:szCs w:val="24"/>
              </w:rPr>
            </w:pPr>
            <w:r w:rsidRPr="00E659FD">
              <w:rPr>
                <w:sz w:val="24"/>
                <w:szCs w:val="24"/>
              </w:rPr>
              <w:t>57,1</w:t>
            </w:r>
          </w:p>
        </w:tc>
        <w:tc>
          <w:tcPr>
            <w:tcW w:w="696" w:type="dxa"/>
            <w:tcBorders>
              <w:top w:val="nil"/>
              <w:left w:val="nil"/>
              <w:bottom w:val="single" w:sz="4" w:space="0" w:color="auto"/>
              <w:right w:val="single" w:sz="4" w:space="0" w:color="auto"/>
            </w:tcBorders>
            <w:shd w:val="clear" w:color="auto" w:fill="auto"/>
            <w:noWrap/>
            <w:vAlign w:val="center"/>
          </w:tcPr>
          <w:p w14:paraId="56B153A2" w14:textId="77777777" w:rsidR="00485EA5" w:rsidRPr="00E659FD" w:rsidRDefault="00485EA5" w:rsidP="00485EA5">
            <w:pPr>
              <w:spacing w:line="240" w:lineRule="auto"/>
              <w:jc w:val="center"/>
              <w:rPr>
                <w:sz w:val="24"/>
                <w:szCs w:val="24"/>
              </w:rPr>
            </w:pPr>
            <w:r w:rsidRPr="00E659FD">
              <w:rPr>
                <w:sz w:val="24"/>
                <w:szCs w:val="24"/>
              </w:rPr>
              <w:t>55,3</w:t>
            </w:r>
          </w:p>
        </w:tc>
        <w:tc>
          <w:tcPr>
            <w:tcW w:w="696" w:type="dxa"/>
            <w:tcBorders>
              <w:top w:val="nil"/>
              <w:left w:val="nil"/>
              <w:bottom w:val="single" w:sz="4" w:space="0" w:color="auto"/>
              <w:right w:val="single" w:sz="4" w:space="0" w:color="auto"/>
            </w:tcBorders>
            <w:shd w:val="clear" w:color="auto" w:fill="auto"/>
            <w:noWrap/>
            <w:vAlign w:val="center"/>
          </w:tcPr>
          <w:p w14:paraId="6BE25985" w14:textId="77777777" w:rsidR="00485EA5" w:rsidRPr="00E659FD" w:rsidRDefault="00485EA5" w:rsidP="00485EA5">
            <w:pPr>
              <w:spacing w:line="240" w:lineRule="auto"/>
              <w:jc w:val="center"/>
              <w:rPr>
                <w:sz w:val="24"/>
                <w:szCs w:val="24"/>
              </w:rPr>
            </w:pPr>
            <w:r w:rsidRPr="00E659FD">
              <w:rPr>
                <w:sz w:val="24"/>
                <w:szCs w:val="24"/>
              </w:rPr>
              <w:t>50</w:t>
            </w:r>
          </w:p>
        </w:tc>
        <w:tc>
          <w:tcPr>
            <w:tcW w:w="696" w:type="dxa"/>
            <w:tcBorders>
              <w:top w:val="nil"/>
              <w:left w:val="nil"/>
              <w:bottom w:val="single" w:sz="4" w:space="0" w:color="auto"/>
              <w:right w:val="single" w:sz="4" w:space="0" w:color="auto"/>
            </w:tcBorders>
            <w:shd w:val="clear" w:color="auto" w:fill="auto"/>
            <w:noWrap/>
            <w:vAlign w:val="center"/>
          </w:tcPr>
          <w:p w14:paraId="65914431" w14:textId="77777777" w:rsidR="00485EA5" w:rsidRPr="00E659FD" w:rsidRDefault="00485EA5" w:rsidP="00485EA5">
            <w:pPr>
              <w:spacing w:line="240" w:lineRule="auto"/>
              <w:jc w:val="center"/>
              <w:rPr>
                <w:sz w:val="24"/>
                <w:szCs w:val="24"/>
              </w:rPr>
            </w:pPr>
            <w:r w:rsidRPr="00E659FD">
              <w:rPr>
                <w:sz w:val="24"/>
                <w:szCs w:val="24"/>
              </w:rPr>
              <w:t>51,5</w:t>
            </w:r>
          </w:p>
        </w:tc>
        <w:tc>
          <w:tcPr>
            <w:tcW w:w="696" w:type="dxa"/>
            <w:tcBorders>
              <w:top w:val="nil"/>
              <w:left w:val="nil"/>
              <w:bottom w:val="single" w:sz="4" w:space="0" w:color="auto"/>
              <w:right w:val="single" w:sz="4" w:space="0" w:color="auto"/>
            </w:tcBorders>
            <w:shd w:val="clear" w:color="auto" w:fill="auto"/>
            <w:noWrap/>
            <w:vAlign w:val="center"/>
          </w:tcPr>
          <w:p w14:paraId="10F1F5D4" w14:textId="77777777" w:rsidR="00485EA5" w:rsidRPr="00E659FD" w:rsidRDefault="00485EA5" w:rsidP="00485EA5">
            <w:pPr>
              <w:spacing w:line="240" w:lineRule="auto"/>
              <w:jc w:val="center"/>
              <w:rPr>
                <w:sz w:val="24"/>
                <w:szCs w:val="24"/>
              </w:rPr>
            </w:pPr>
            <w:r w:rsidRPr="00E659FD">
              <w:rPr>
                <w:sz w:val="24"/>
                <w:szCs w:val="24"/>
              </w:rPr>
              <w:t>46,7</w:t>
            </w:r>
          </w:p>
        </w:tc>
        <w:tc>
          <w:tcPr>
            <w:tcW w:w="696" w:type="dxa"/>
            <w:tcBorders>
              <w:top w:val="nil"/>
              <w:left w:val="nil"/>
              <w:bottom w:val="single" w:sz="4" w:space="0" w:color="auto"/>
              <w:right w:val="single" w:sz="4" w:space="0" w:color="auto"/>
            </w:tcBorders>
            <w:shd w:val="clear" w:color="auto" w:fill="auto"/>
            <w:noWrap/>
            <w:vAlign w:val="center"/>
          </w:tcPr>
          <w:p w14:paraId="2D707A51" w14:textId="77777777" w:rsidR="00485EA5" w:rsidRPr="00E659FD" w:rsidRDefault="00485EA5" w:rsidP="00485EA5">
            <w:pPr>
              <w:spacing w:line="240" w:lineRule="auto"/>
              <w:jc w:val="center"/>
              <w:rPr>
                <w:sz w:val="24"/>
                <w:szCs w:val="24"/>
              </w:rPr>
            </w:pPr>
            <w:r w:rsidRPr="00E659FD">
              <w:rPr>
                <w:sz w:val="24"/>
                <w:szCs w:val="24"/>
              </w:rPr>
              <w:t>46,7</w:t>
            </w:r>
          </w:p>
        </w:tc>
        <w:tc>
          <w:tcPr>
            <w:tcW w:w="696" w:type="dxa"/>
            <w:tcBorders>
              <w:top w:val="nil"/>
              <w:left w:val="nil"/>
              <w:bottom w:val="single" w:sz="4" w:space="0" w:color="auto"/>
              <w:right w:val="single" w:sz="4" w:space="0" w:color="auto"/>
            </w:tcBorders>
            <w:shd w:val="clear" w:color="auto" w:fill="auto"/>
            <w:noWrap/>
            <w:vAlign w:val="center"/>
          </w:tcPr>
          <w:p w14:paraId="4F114706" w14:textId="77777777" w:rsidR="00485EA5" w:rsidRPr="00E659FD" w:rsidRDefault="00485EA5" w:rsidP="00485EA5">
            <w:pPr>
              <w:spacing w:line="240" w:lineRule="auto"/>
              <w:jc w:val="center"/>
              <w:rPr>
                <w:sz w:val="24"/>
                <w:szCs w:val="24"/>
              </w:rPr>
            </w:pPr>
            <w:r w:rsidRPr="00E659FD">
              <w:rPr>
                <w:sz w:val="24"/>
                <w:szCs w:val="24"/>
              </w:rPr>
              <w:t>39</w:t>
            </w:r>
          </w:p>
        </w:tc>
        <w:tc>
          <w:tcPr>
            <w:tcW w:w="696" w:type="dxa"/>
            <w:tcBorders>
              <w:top w:val="nil"/>
              <w:left w:val="nil"/>
              <w:bottom w:val="single" w:sz="4" w:space="0" w:color="auto"/>
              <w:right w:val="single" w:sz="4" w:space="0" w:color="auto"/>
            </w:tcBorders>
            <w:shd w:val="clear" w:color="auto" w:fill="auto"/>
            <w:noWrap/>
            <w:vAlign w:val="center"/>
          </w:tcPr>
          <w:p w14:paraId="64DE8399" w14:textId="77777777" w:rsidR="00485EA5" w:rsidRPr="00E659FD" w:rsidRDefault="00485EA5" w:rsidP="00485EA5">
            <w:pPr>
              <w:spacing w:line="240" w:lineRule="auto"/>
              <w:jc w:val="center"/>
              <w:rPr>
                <w:sz w:val="24"/>
                <w:szCs w:val="24"/>
              </w:rPr>
            </w:pPr>
            <w:r w:rsidRPr="00E659FD">
              <w:rPr>
                <w:sz w:val="24"/>
                <w:szCs w:val="24"/>
              </w:rPr>
              <w:t>45,9</w:t>
            </w:r>
          </w:p>
        </w:tc>
        <w:tc>
          <w:tcPr>
            <w:tcW w:w="696" w:type="dxa"/>
            <w:tcBorders>
              <w:top w:val="nil"/>
              <w:left w:val="nil"/>
              <w:bottom w:val="single" w:sz="4" w:space="0" w:color="auto"/>
              <w:right w:val="single" w:sz="4" w:space="0" w:color="auto"/>
            </w:tcBorders>
            <w:shd w:val="clear" w:color="auto" w:fill="auto"/>
            <w:noWrap/>
            <w:vAlign w:val="center"/>
          </w:tcPr>
          <w:p w14:paraId="476B7D4B" w14:textId="77777777" w:rsidR="00485EA5" w:rsidRPr="00E659FD" w:rsidRDefault="00485EA5" w:rsidP="00485EA5">
            <w:pPr>
              <w:spacing w:line="240" w:lineRule="auto"/>
              <w:jc w:val="center"/>
              <w:rPr>
                <w:sz w:val="24"/>
                <w:szCs w:val="24"/>
              </w:rPr>
            </w:pPr>
            <w:r w:rsidRPr="00E659FD">
              <w:rPr>
                <w:sz w:val="24"/>
                <w:szCs w:val="24"/>
              </w:rPr>
              <w:t>44,1</w:t>
            </w:r>
          </w:p>
        </w:tc>
        <w:tc>
          <w:tcPr>
            <w:tcW w:w="896" w:type="dxa"/>
            <w:tcBorders>
              <w:top w:val="nil"/>
              <w:left w:val="nil"/>
              <w:bottom w:val="single" w:sz="4" w:space="0" w:color="auto"/>
              <w:right w:val="single" w:sz="4" w:space="0" w:color="auto"/>
            </w:tcBorders>
            <w:shd w:val="clear" w:color="auto" w:fill="auto"/>
            <w:noWrap/>
            <w:vAlign w:val="center"/>
          </w:tcPr>
          <w:p w14:paraId="01B271A1" w14:textId="77777777" w:rsidR="00485EA5" w:rsidRPr="00E659FD" w:rsidRDefault="00485EA5" w:rsidP="00485EA5">
            <w:pPr>
              <w:spacing w:line="240" w:lineRule="auto"/>
              <w:jc w:val="center"/>
              <w:rPr>
                <w:sz w:val="24"/>
                <w:szCs w:val="24"/>
              </w:rPr>
            </w:pPr>
            <w:r w:rsidRPr="00E659FD">
              <w:rPr>
                <w:sz w:val="24"/>
                <w:szCs w:val="24"/>
              </w:rPr>
              <w:t>47,2</w:t>
            </w:r>
          </w:p>
        </w:tc>
      </w:tr>
      <w:tr w:rsidR="00485EA5" w:rsidRPr="00E659FD" w14:paraId="2D1DF323" w14:textId="77777777" w:rsidTr="00745684">
        <w:trPr>
          <w:trHeight w:val="180"/>
        </w:trPr>
        <w:tc>
          <w:tcPr>
            <w:tcW w:w="1539" w:type="dxa"/>
            <w:vMerge/>
            <w:tcBorders>
              <w:left w:val="single" w:sz="8" w:space="0" w:color="auto"/>
              <w:bottom w:val="single" w:sz="8" w:space="0" w:color="000000"/>
              <w:right w:val="nil"/>
            </w:tcBorders>
            <w:vAlign w:val="center"/>
          </w:tcPr>
          <w:p w14:paraId="4EDF8740" w14:textId="77777777" w:rsidR="00485EA5" w:rsidRPr="00E659FD" w:rsidRDefault="00485EA5" w:rsidP="00485EA5">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tcPr>
          <w:p w14:paraId="70548BE5" w14:textId="77777777" w:rsidR="00485EA5" w:rsidRPr="00E659FD" w:rsidRDefault="00485EA5" w:rsidP="00485EA5">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tcPr>
          <w:p w14:paraId="7687D4BD" w14:textId="77777777" w:rsidR="00485EA5" w:rsidRPr="00E659FD" w:rsidRDefault="00485EA5" w:rsidP="00485EA5">
            <w:pPr>
              <w:spacing w:line="240" w:lineRule="auto"/>
              <w:jc w:val="center"/>
              <w:rPr>
                <w:sz w:val="24"/>
                <w:szCs w:val="24"/>
              </w:rPr>
            </w:pPr>
            <w:r w:rsidRPr="00E659FD">
              <w:rPr>
                <w:sz w:val="24"/>
                <w:szCs w:val="24"/>
              </w:rPr>
              <w:t>56,2</w:t>
            </w:r>
          </w:p>
        </w:tc>
        <w:tc>
          <w:tcPr>
            <w:tcW w:w="696" w:type="dxa"/>
            <w:tcBorders>
              <w:top w:val="nil"/>
              <w:left w:val="nil"/>
              <w:bottom w:val="single" w:sz="4" w:space="0" w:color="auto"/>
              <w:right w:val="single" w:sz="4" w:space="0" w:color="auto"/>
            </w:tcBorders>
            <w:shd w:val="clear" w:color="auto" w:fill="auto"/>
            <w:noWrap/>
            <w:vAlign w:val="center"/>
          </w:tcPr>
          <w:p w14:paraId="53F93CF0" w14:textId="77777777" w:rsidR="00485EA5" w:rsidRPr="00E659FD" w:rsidRDefault="00485EA5" w:rsidP="00485EA5">
            <w:pPr>
              <w:spacing w:line="240" w:lineRule="auto"/>
              <w:jc w:val="center"/>
              <w:rPr>
                <w:sz w:val="24"/>
                <w:szCs w:val="24"/>
              </w:rPr>
            </w:pPr>
            <w:r w:rsidRPr="00E659FD">
              <w:rPr>
                <w:sz w:val="24"/>
                <w:szCs w:val="24"/>
              </w:rPr>
              <w:t>57,8</w:t>
            </w:r>
          </w:p>
        </w:tc>
        <w:tc>
          <w:tcPr>
            <w:tcW w:w="696" w:type="dxa"/>
            <w:tcBorders>
              <w:top w:val="nil"/>
              <w:left w:val="nil"/>
              <w:bottom w:val="single" w:sz="4" w:space="0" w:color="auto"/>
              <w:right w:val="single" w:sz="4" w:space="0" w:color="auto"/>
            </w:tcBorders>
            <w:shd w:val="clear" w:color="auto" w:fill="auto"/>
            <w:noWrap/>
            <w:vAlign w:val="center"/>
          </w:tcPr>
          <w:p w14:paraId="1BA39AC8" w14:textId="77777777" w:rsidR="00485EA5" w:rsidRPr="00E659FD" w:rsidRDefault="00485EA5" w:rsidP="00485EA5">
            <w:pPr>
              <w:spacing w:line="240" w:lineRule="auto"/>
              <w:jc w:val="center"/>
              <w:rPr>
                <w:sz w:val="24"/>
                <w:szCs w:val="24"/>
              </w:rPr>
            </w:pPr>
            <w:r w:rsidRPr="00E659FD">
              <w:rPr>
                <w:sz w:val="24"/>
                <w:szCs w:val="24"/>
              </w:rPr>
              <w:t>63,1</w:t>
            </w:r>
          </w:p>
        </w:tc>
        <w:tc>
          <w:tcPr>
            <w:tcW w:w="696" w:type="dxa"/>
            <w:tcBorders>
              <w:top w:val="nil"/>
              <w:left w:val="nil"/>
              <w:bottom w:val="single" w:sz="4" w:space="0" w:color="auto"/>
              <w:right w:val="single" w:sz="4" w:space="0" w:color="auto"/>
            </w:tcBorders>
            <w:shd w:val="clear" w:color="auto" w:fill="auto"/>
            <w:noWrap/>
            <w:vAlign w:val="center"/>
          </w:tcPr>
          <w:p w14:paraId="6E75AB18" w14:textId="77777777" w:rsidR="00485EA5" w:rsidRPr="00E659FD" w:rsidRDefault="00485EA5" w:rsidP="00485EA5">
            <w:pPr>
              <w:spacing w:line="240" w:lineRule="auto"/>
              <w:jc w:val="center"/>
              <w:rPr>
                <w:sz w:val="24"/>
                <w:szCs w:val="24"/>
              </w:rPr>
            </w:pPr>
            <w:r w:rsidRPr="00E659FD">
              <w:rPr>
                <w:sz w:val="24"/>
                <w:szCs w:val="24"/>
              </w:rPr>
              <w:t>57,7</w:t>
            </w:r>
          </w:p>
        </w:tc>
        <w:tc>
          <w:tcPr>
            <w:tcW w:w="696" w:type="dxa"/>
            <w:tcBorders>
              <w:top w:val="nil"/>
              <w:left w:val="nil"/>
              <w:bottom w:val="single" w:sz="4" w:space="0" w:color="auto"/>
              <w:right w:val="single" w:sz="4" w:space="0" w:color="auto"/>
            </w:tcBorders>
            <w:shd w:val="clear" w:color="auto" w:fill="auto"/>
            <w:noWrap/>
            <w:vAlign w:val="center"/>
          </w:tcPr>
          <w:p w14:paraId="333199A7" w14:textId="77777777" w:rsidR="00485EA5" w:rsidRPr="00E659FD" w:rsidRDefault="00485EA5" w:rsidP="00485EA5">
            <w:pPr>
              <w:spacing w:line="240" w:lineRule="auto"/>
              <w:jc w:val="center"/>
              <w:rPr>
                <w:sz w:val="24"/>
                <w:szCs w:val="24"/>
              </w:rPr>
            </w:pPr>
            <w:r w:rsidRPr="00E659FD">
              <w:rPr>
                <w:sz w:val="24"/>
                <w:szCs w:val="24"/>
              </w:rPr>
              <w:t>58,5</w:t>
            </w:r>
          </w:p>
        </w:tc>
        <w:tc>
          <w:tcPr>
            <w:tcW w:w="696" w:type="dxa"/>
            <w:tcBorders>
              <w:top w:val="nil"/>
              <w:left w:val="nil"/>
              <w:bottom w:val="single" w:sz="4" w:space="0" w:color="auto"/>
              <w:right w:val="single" w:sz="4" w:space="0" w:color="auto"/>
            </w:tcBorders>
            <w:shd w:val="clear" w:color="auto" w:fill="auto"/>
            <w:noWrap/>
            <w:vAlign w:val="center"/>
          </w:tcPr>
          <w:p w14:paraId="10E05EBB" w14:textId="77777777" w:rsidR="00485EA5" w:rsidRPr="00E659FD" w:rsidRDefault="00485EA5" w:rsidP="00485EA5">
            <w:pPr>
              <w:spacing w:line="240" w:lineRule="auto"/>
              <w:jc w:val="center"/>
              <w:rPr>
                <w:sz w:val="24"/>
                <w:szCs w:val="24"/>
              </w:rPr>
            </w:pPr>
            <w:r w:rsidRPr="00E659FD">
              <w:rPr>
                <w:sz w:val="24"/>
                <w:szCs w:val="24"/>
              </w:rPr>
              <w:t>60,1</w:t>
            </w:r>
          </w:p>
        </w:tc>
        <w:tc>
          <w:tcPr>
            <w:tcW w:w="696" w:type="dxa"/>
            <w:tcBorders>
              <w:top w:val="nil"/>
              <w:left w:val="nil"/>
              <w:bottom w:val="single" w:sz="4" w:space="0" w:color="auto"/>
              <w:right w:val="single" w:sz="4" w:space="0" w:color="auto"/>
            </w:tcBorders>
            <w:shd w:val="clear" w:color="auto" w:fill="auto"/>
            <w:noWrap/>
            <w:vAlign w:val="center"/>
          </w:tcPr>
          <w:p w14:paraId="0A9EF538" w14:textId="77777777" w:rsidR="00485EA5" w:rsidRPr="00E659FD" w:rsidRDefault="00485EA5" w:rsidP="00485EA5">
            <w:pPr>
              <w:spacing w:line="240" w:lineRule="auto"/>
              <w:jc w:val="center"/>
              <w:rPr>
                <w:sz w:val="24"/>
                <w:szCs w:val="24"/>
              </w:rPr>
            </w:pPr>
            <w:r w:rsidRPr="00E659FD">
              <w:rPr>
                <w:sz w:val="24"/>
                <w:szCs w:val="24"/>
              </w:rPr>
              <w:t>60,1</w:t>
            </w:r>
          </w:p>
        </w:tc>
        <w:tc>
          <w:tcPr>
            <w:tcW w:w="696" w:type="dxa"/>
            <w:tcBorders>
              <w:top w:val="nil"/>
              <w:left w:val="nil"/>
              <w:bottom w:val="single" w:sz="4" w:space="0" w:color="auto"/>
              <w:right w:val="single" w:sz="4" w:space="0" w:color="auto"/>
            </w:tcBorders>
            <w:shd w:val="clear" w:color="auto" w:fill="auto"/>
            <w:noWrap/>
            <w:vAlign w:val="center"/>
          </w:tcPr>
          <w:p w14:paraId="0F320B30" w14:textId="77777777" w:rsidR="00485EA5" w:rsidRPr="00E659FD" w:rsidRDefault="00485EA5" w:rsidP="00485EA5">
            <w:pPr>
              <w:spacing w:line="240" w:lineRule="auto"/>
              <w:jc w:val="center"/>
              <w:rPr>
                <w:sz w:val="24"/>
                <w:szCs w:val="24"/>
              </w:rPr>
            </w:pPr>
            <w:r w:rsidRPr="00E659FD">
              <w:rPr>
                <w:sz w:val="24"/>
                <w:szCs w:val="24"/>
              </w:rPr>
              <w:t>61,6</w:t>
            </w:r>
          </w:p>
        </w:tc>
        <w:tc>
          <w:tcPr>
            <w:tcW w:w="696" w:type="dxa"/>
            <w:tcBorders>
              <w:top w:val="nil"/>
              <w:left w:val="nil"/>
              <w:bottom w:val="single" w:sz="4" w:space="0" w:color="auto"/>
              <w:right w:val="single" w:sz="4" w:space="0" w:color="auto"/>
            </w:tcBorders>
            <w:shd w:val="clear" w:color="auto" w:fill="auto"/>
            <w:noWrap/>
            <w:vAlign w:val="center"/>
          </w:tcPr>
          <w:p w14:paraId="0DE3D980" w14:textId="77777777" w:rsidR="00485EA5" w:rsidRPr="00E659FD" w:rsidRDefault="00485EA5" w:rsidP="00485EA5">
            <w:pPr>
              <w:spacing w:line="240" w:lineRule="auto"/>
              <w:jc w:val="center"/>
              <w:rPr>
                <w:sz w:val="24"/>
                <w:szCs w:val="24"/>
              </w:rPr>
            </w:pPr>
            <w:r w:rsidRPr="00E659FD">
              <w:rPr>
                <w:sz w:val="24"/>
                <w:szCs w:val="24"/>
              </w:rPr>
              <w:t>65,1</w:t>
            </w:r>
          </w:p>
        </w:tc>
        <w:tc>
          <w:tcPr>
            <w:tcW w:w="696" w:type="dxa"/>
            <w:tcBorders>
              <w:top w:val="nil"/>
              <w:left w:val="nil"/>
              <w:bottom w:val="single" w:sz="4" w:space="0" w:color="auto"/>
              <w:right w:val="single" w:sz="4" w:space="0" w:color="auto"/>
            </w:tcBorders>
            <w:shd w:val="clear" w:color="auto" w:fill="auto"/>
            <w:noWrap/>
            <w:vAlign w:val="center"/>
          </w:tcPr>
          <w:p w14:paraId="791BCBA7" w14:textId="77777777" w:rsidR="00485EA5" w:rsidRPr="00E659FD" w:rsidRDefault="00485EA5" w:rsidP="00485EA5">
            <w:pPr>
              <w:spacing w:line="240" w:lineRule="auto"/>
              <w:jc w:val="center"/>
              <w:rPr>
                <w:sz w:val="24"/>
                <w:szCs w:val="24"/>
              </w:rPr>
            </w:pPr>
            <w:r w:rsidRPr="00E659FD">
              <w:rPr>
                <w:sz w:val="24"/>
                <w:szCs w:val="24"/>
              </w:rPr>
              <w:t>63,4</w:t>
            </w:r>
          </w:p>
        </w:tc>
        <w:tc>
          <w:tcPr>
            <w:tcW w:w="896" w:type="dxa"/>
            <w:tcBorders>
              <w:top w:val="nil"/>
              <w:left w:val="nil"/>
              <w:bottom w:val="single" w:sz="4" w:space="0" w:color="auto"/>
              <w:right w:val="single" w:sz="4" w:space="0" w:color="auto"/>
            </w:tcBorders>
            <w:shd w:val="clear" w:color="auto" w:fill="auto"/>
            <w:noWrap/>
            <w:vAlign w:val="center"/>
          </w:tcPr>
          <w:p w14:paraId="3A60C2CD" w14:textId="77777777" w:rsidR="00485EA5" w:rsidRPr="00E659FD" w:rsidRDefault="00485EA5" w:rsidP="00485EA5">
            <w:pPr>
              <w:spacing w:line="240" w:lineRule="auto"/>
              <w:jc w:val="center"/>
              <w:rPr>
                <w:sz w:val="24"/>
                <w:szCs w:val="24"/>
              </w:rPr>
            </w:pPr>
          </w:p>
        </w:tc>
      </w:tr>
      <w:tr w:rsidR="00485EA5" w:rsidRPr="00E659FD" w14:paraId="4FEABAFF" w14:textId="77777777" w:rsidTr="00745684">
        <w:trPr>
          <w:trHeight w:val="180"/>
        </w:trPr>
        <w:tc>
          <w:tcPr>
            <w:tcW w:w="1539" w:type="dxa"/>
            <w:vMerge w:val="restart"/>
            <w:tcBorders>
              <w:top w:val="nil"/>
              <w:left w:val="single" w:sz="8" w:space="0" w:color="auto"/>
              <w:right w:val="nil"/>
            </w:tcBorders>
            <w:shd w:val="clear" w:color="auto" w:fill="auto"/>
            <w:vAlign w:val="center"/>
          </w:tcPr>
          <w:p w14:paraId="7105562F" w14:textId="77777777" w:rsidR="00485EA5" w:rsidRPr="00E659FD" w:rsidRDefault="00485EA5" w:rsidP="00485EA5">
            <w:pPr>
              <w:spacing w:line="240" w:lineRule="auto"/>
              <w:jc w:val="left"/>
              <w:rPr>
                <w:sz w:val="24"/>
                <w:szCs w:val="24"/>
              </w:rPr>
            </w:pPr>
            <w:r w:rsidRPr="00E659FD">
              <w:rPr>
                <w:sz w:val="24"/>
                <w:szCs w:val="24"/>
              </w:rPr>
              <w:t>ободочная кишка</w:t>
            </w:r>
          </w:p>
        </w:tc>
        <w:tc>
          <w:tcPr>
            <w:tcW w:w="540" w:type="dxa"/>
            <w:tcBorders>
              <w:top w:val="nil"/>
              <w:left w:val="single" w:sz="4" w:space="0" w:color="auto"/>
              <w:bottom w:val="single" w:sz="4" w:space="0" w:color="auto"/>
              <w:right w:val="single" w:sz="4" w:space="0" w:color="auto"/>
            </w:tcBorders>
            <w:shd w:val="clear" w:color="auto" w:fill="auto"/>
            <w:vAlign w:val="center"/>
          </w:tcPr>
          <w:p w14:paraId="74C84C6C" w14:textId="77777777" w:rsidR="00485EA5" w:rsidRPr="00E659FD" w:rsidRDefault="00485EA5" w:rsidP="00485EA5">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tcPr>
          <w:p w14:paraId="4328B51C" w14:textId="77777777" w:rsidR="00485EA5" w:rsidRPr="00E659FD" w:rsidRDefault="00485EA5" w:rsidP="00485EA5">
            <w:pPr>
              <w:spacing w:line="240" w:lineRule="auto"/>
              <w:jc w:val="center"/>
              <w:rPr>
                <w:sz w:val="24"/>
                <w:szCs w:val="24"/>
              </w:rPr>
            </w:pPr>
            <w:r w:rsidRPr="00E659FD">
              <w:rPr>
                <w:sz w:val="24"/>
                <w:szCs w:val="24"/>
              </w:rPr>
              <w:t>38,5</w:t>
            </w:r>
          </w:p>
        </w:tc>
        <w:tc>
          <w:tcPr>
            <w:tcW w:w="696" w:type="dxa"/>
            <w:tcBorders>
              <w:top w:val="nil"/>
              <w:left w:val="nil"/>
              <w:bottom w:val="single" w:sz="4" w:space="0" w:color="auto"/>
              <w:right w:val="single" w:sz="4" w:space="0" w:color="auto"/>
            </w:tcBorders>
            <w:shd w:val="clear" w:color="auto" w:fill="auto"/>
            <w:noWrap/>
            <w:vAlign w:val="center"/>
          </w:tcPr>
          <w:p w14:paraId="0BB8BFFA" w14:textId="77777777" w:rsidR="00485EA5" w:rsidRPr="00E659FD" w:rsidRDefault="00485EA5" w:rsidP="00485EA5">
            <w:pPr>
              <w:spacing w:line="240" w:lineRule="auto"/>
              <w:jc w:val="center"/>
              <w:rPr>
                <w:sz w:val="24"/>
                <w:szCs w:val="24"/>
              </w:rPr>
            </w:pPr>
            <w:r w:rsidRPr="00E659FD">
              <w:rPr>
                <w:sz w:val="24"/>
                <w:szCs w:val="24"/>
              </w:rPr>
              <w:t>38</w:t>
            </w:r>
          </w:p>
        </w:tc>
        <w:tc>
          <w:tcPr>
            <w:tcW w:w="696" w:type="dxa"/>
            <w:tcBorders>
              <w:top w:val="nil"/>
              <w:left w:val="nil"/>
              <w:bottom w:val="single" w:sz="4" w:space="0" w:color="auto"/>
              <w:right w:val="single" w:sz="4" w:space="0" w:color="auto"/>
            </w:tcBorders>
            <w:shd w:val="clear" w:color="auto" w:fill="auto"/>
            <w:noWrap/>
            <w:vAlign w:val="center"/>
          </w:tcPr>
          <w:p w14:paraId="49A99444" w14:textId="77777777" w:rsidR="00485EA5" w:rsidRPr="00E659FD" w:rsidRDefault="00485EA5" w:rsidP="00485EA5">
            <w:pPr>
              <w:spacing w:line="240" w:lineRule="auto"/>
              <w:jc w:val="center"/>
              <w:rPr>
                <w:sz w:val="24"/>
                <w:szCs w:val="24"/>
              </w:rPr>
            </w:pPr>
            <w:r w:rsidRPr="00E659FD">
              <w:rPr>
                <w:sz w:val="24"/>
                <w:szCs w:val="24"/>
              </w:rPr>
              <w:t>37,5</w:t>
            </w:r>
          </w:p>
        </w:tc>
        <w:tc>
          <w:tcPr>
            <w:tcW w:w="696" w:type="dxa"/>
            <w:tcBorders>
              <w:top w:val="nil"/>
              <w:left w:val="nil"/>
              <w:bottom w:val="single" w:sz="4" w:space="0" w:color="auto"/>
              <w:right w:val="single" w:sz="4" w:space="0" w:color="auto"/>
            </w:tcBorders>
            <w:shd w:val="clear" w:color="auto" w:fill="auto"/>
            <w:noWrap/>
            <w:vAlign w:val="center"/>
          </w:tcPr>
          <w:p w14:paraId="09A9C242" w14:textId="77777777" w:rsidR="00485EA5" w:rsidRPr="00E659FD" w:rsidRDefault="00485EA5" w:rsidP="00485EA5">
            <w:pPr>
              <w:spacing w:line="240" w:lineRule="auto"/>
              <w:jc w:val="center"/>
              <w:rPr>
                <w:sz w:val="24"/>
                <w:szCs w:val="24"/>
              </w:rPr>
            </w:pPr>
            <w:r w:rsidRPr="00E659FD">
              <w:rPr>
                <w:sz w:val="24"/>
                <w:szCs w:val="24"/>
              </w:rPr>
              <w:t>32,7</w:t>
            </w:r>
          </w:p>
        </w:tc>
        <w:tc>
          <w:tcPr>
            <w:tcW w:w="696" w:type="dxa"/>
            <w:tcBorders>
              <w:top w:val="nil"/>
              <w:left w:val="nil"/>
              <w:bottom w:val="single" w:sz="4" w:space="0" w:color="auto"/>
              <w:right w:val="single" w:sz="4" w:space="0" w:color="auto"/>
            </w:tcBorders>
            <w:shd w:val="clear" w:color="auto" w:fill="auto"/>
            <w:noWrap/>
            <w:vAlign w:val="center"/>
          </w:tcPr>
          <w:p w14:paraId="508E1160" w14:textId="77777777" w:rsidR="00485EA5" w:rsidRPr="00E659FD" w:rsidRDefault="00485EA5" w:rsidP="00485EA5">
            <w:pPr>
              <w:spacing w:line="240" w:lineRule="auto"/>
              <w:jc w:val="center"/>
              <w:rPr>
                <w:sz w:val="24"/>
                <w:szCs w:val="24"/>
              </w:rPr>
            </w:pPr>
            <w:r w:rsidRPr="00E659FD">
              <w:rPr>
                <w:sz w:val="24"/>
                <w:szCs w:val="24"/>
              </w:rPr>
              <w:t>32,8</w:t>
            </w:r>
          </w:p>
        </w:tc>
        <w:tc>
          <w:tcPr>
            <w:tcW w:w="696" w:type="dxa"/>
            <w:tcBorders>
              <w:top w:val="nil"/>
              <w:left w:val="nil"/>
              <w:bottom w:val="single" w:sz="4" w:space="0" w:color="auto"/>
              <w:right w:val="single" w:sz="4" w:space="0" w:color="auto"/>
            </w:tcBorders>
            <w:shd w:val="clear" w:color="auto" w:fill="auto"/>
            <w:noWrap/>
            <w:vAlign w:val="center"/>
          </w:tcPr>
          <w:p w14:paraId="753D80F0" w14:textId="77777777" w:rsidR="00485EA5" w:rsidRPr="00E659FD" w:rsidRDefault="00485EA5" w:rsidP="00485EA5">
            <w:pPr>
              <w:spacing w:line="240" w:lineRule="auto"/>
              <w:jc w:val="center"/>
              <w:rPr>
                <w:sz w:val="24"/>
                <w:szCs w:val="24"/>
              </w:rPr>
            </w:pPr>
            <w:r w:rsidRPr="00E659FD">
              <w:rPr>
                <w:sz w:val="24"/>
                <w:szCs w:val="24"/>
              </w:rPr>
              <w:t>18,9</w:t>
            </w:r>
          </w:p>
        </w:tc>
        <w:tc>
          <w:tcPr>
            <w:tcW w:w="696" w:type="dxa"/>
            <w:tcBorders>
              <w:top w:val="nil"/>
              <w:left w:val="nil"/>
              <w:bottom w:val="single" w:sz="4" w:space="0" w:color="auto"/>
              <w:right w:val="single" w:sz="4" w:space="0" w:color="auto"/>
            </w:tcBorders>
            <w:shd w:val="clear" w:color="auto" w:fill="auto"/>
            <w:noWrap/>
            <w:vAlign w:val="center"/>
          </w:tcPr>
          <w:p w14:paraId="53887B0F" w14:textId="77777777" w:rsidR="00485EA5" w:rsidRPr="00E659FD" w:rsidRDefault="00485EA5" w:rsidP="00485EA5">
            <w:pPr>
              <w:spacing w:line="240" w:lineRule="auto"/>
              <w:jc w:val="center"/>
              <w:rPr>
                <w:sz w:val="24"/>
                <w:szCs w:val="24"/>
              </w:rPr>
            </w:pPr>
            <w:r w:rsidRPr="00E659FD">
              <w:rPr>
                <w:sz w:val="24"/>
                <w:szCs w:val="24"/>
              </w:rPr>
              <w:t>18,9</w:t>
            </w:r>
          </w:p>
        </w:tc>
        <w:tc>
          <w:tcPr>
            <w:tcW w:w="696" w:type="dxa"/>
            <w:tcBorders>
              <w:top w:val="nil"/>
              <w:left w:val="nil"/>
              <w:bottom w:val="single" w:sz="4" w:space="0" w:color="auto"/>
              <w:right w:val="single" w:sz="4" w:space="0" w:color="auto"/>
            </w:tcBorders>
            <w:shd w:val="clear" w:color="auto" w:fill="auto"/>
            <w:noWrap/>
            <w:vAlign w:val="center"/>
          </w:tcPr>
          <w:p w14:paraId="35E5E2AA" w14:textId="77777777" w:rsidR="00485EA5" w:rsidRPr="00E659FD" w:rsidRDefault="00485EA5" w:rsidP="00485EA5">
            <w:pPr>
              <w:spacing w:line="240" w:lineRule="auto"/>
              <w:jc w:val="center"/>
              <w:rPr>
                <w:sz w:val="24"/>
                <w:szCs w:val="24"/>
              </w:rPr>
            </w:pPr>
            <w:r w:rsidRPr="00E659FD">
              <w:rPr>
                <w:sz w:val="24"/>
                <w:szCs w:val="24"/>
              </w:rPr>
              <w:t>25,7</w:t>
            </w:r>
          </w:p>
        </w:tc>
        <w:tc>
          <w:tcPr>
            <w:tcW w:w="696" w:type="dxa"/>
            <w:tcBorders>
              <w:top w:val="nil"/>
              <w:left w:val="nil"/>
              <w:bottom w:val="single" w:sz="4" w:space="0" w:color="auto"/>
              <w:right w:val="single" w:sz="4" w:space="0" w:color="auto"/>
            </w:tcBorders>
            <w:shd w:val="clear" w:color="auto" w:fill="auto"/>
            <w:noWrap/>
            <w:vAlign w:val="center"/>
          </w:tcPr>
          <w:p w14:paraId="4F356308" w14:textId="77777777" w:rsidR="00485EA5" w:rsidRPr="00E659FD" w:rsidRDefault="00485EA5" w:rsidP="00485EA5">
            <w:pPr>
              <w:spacing w:line="240" w:lineRule="auto"/>
              <w:jc w:val="center"/>
              <w:rPr>
                <w:sz w:val="24"/>
                <w:szCs w:val="24"/>
              </w:rPr>
            </w:pPr>
            <w:r w:rsidRPr="00E659FD">
              <w:rPr>
                <w:sz w:val="24"/>
                <w:szCs w:val="24"/>
              </w:rPr>
              <w:t>19,6</w:t>
            </w:r>
          </w:p>
        </w:tc>
        <w:tc>
          <w:tcPr>
            <w:tcW w:w="696" w:type="dxa"/>
            <w:tcBorders>
              <w:top w:val="nil"/>
              <w:left w:val="nil"/>
              <w:bottom w:val="single" w:sz="4" w:space="0" w:color="auto"/>
              <w:right w:val="single" w:sz="4" w:space="0" w:color="auto"/>
            </w:tcBorders>
            <w:shd w:val="clear" w:color="auto" w:fill="auto"/>
            <w:noWrap/>
            <w:vAlign w:val="center"/>
          </w:tcPr>
          <w:p w14:paraId="4E250A7D" w14:textId="77777777" w:rsidR="00485EA5" w:rsidRPr="00E659FD" w:rsidRDefault="00485EA5" w:rsidP="00485EA5">
            <w:pPr>
              <w:spacing w:line="240" w:lineRule="auto"/>
              <w:jc w:val="center"/>
              <w:rPr>
                <w:sz w:val="24"/>
                <w:szCs w:val="24"/>
              </w:rPr>
            </w:pPr>
            <w:r w:rsidRPr="00E659FD">
              <w:rPr>
                <w:sz w:val="24"/>
                <w:szCs w:val="24"/>
              </w:rPr>
              <w:t>51,7</w:t>
            </w:r>
          </w:p>
        </w:tc>
        <w:tc>
          <w:tcPr>
            <w:tcW w:w="896" w:type="dxa"/>
            <w:tcBorders>
              <w:top w:val="nil"/>
              <w:left w:val="nil"/>
              <w:bottom w:val="single" w:sz="4" w:space="0" w:color="auto"/>
              <w:right w:val="single" w:sz="4" w:space="0" w:color="auto"/>
            </w:tcBorders>
            <w:shd w:val="clear" w:color="auto" w:fill="auto"/>
            <w:noWrap/>
            <w:vAlign w:val="center"/>
          </w:tcPr>
          <w:p w14:paraId="7E103C6A" w14:textId="77777777" w:rsidR="00485EA5" w:rsidRPr="00E659FD" w:rsidRDefault="00485EA5" w:rsidP="00485EA5">
            <w:pPr>
              <w:spacing w:line="240" w:lineRule="auto"/>
              <w:jc w:val="center"/>
              <w:rPr>
                <w:sz w:val="24"/>
                <w:szCs w:val="24"/>
              </w:rPr>
            </w:pPr>
            <w:r w:rsidRPr="00E659FD">
              <w:rPr>
                <w:sz w:val="24"/>
                <w:szCs w:val="24"/>
              </w:rPr>
              <w:t>45,5</w:t>
            </w:r>
          </w:p>
        </w:tc>
      </w:tr>
      <w:tr w:rsidR="00485EA5" w:rsidRPr="00E659FD" w14:paraId="604ECE8A" w14:textId="77777777" w:rsidTr="00745684">
        <w:trPr>
          <w:trHeight w:val="180"/>
        </w:trPr>
        <w:tc>
          <w:tcPr>
            <w:tcW w:w="1539" w:type="dxa"/>
            <w:vMerge/>
            <w:tcBorders>
              <w:left w:val="single" w:sz="8" w:space="0" w:color="auto"/>
              <w:bottom w:val="single" w:sz="8" w:space="0" w:color="000000"/>
              <w:right w:val="nil"/>
            </w:tcBorders>
            <w:vAlign w:val="center"/>
          </w:tcPr>
          <w:p w14:paraId="7B14B8A7" w14:textId="77777777" w:rsidR="00485EA5" w:rsidRPr="00E659FD" w:rsidRDefault="00485EA5" w:rsidP="00485EA5">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tcPr>
          <w:p w14:paraId="64FCCDB6" w14:textId="77777777" w:rsidR="00485EA5" w:rsidRPr="00E659FD" w:rsidRDefault="00485EA5" w:rsidP="00485EA5">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tcPr>
          <w:p w14:paraId="516CA073" w14:textId="77777777" w:rsidR="00485EA5" w:rsidRPr="00E659FD" w:rsidRDefault="00485EA5" w:rsidP="00485EA5">
            <w:pPr>
              <w:spacing w:line="240" w:lineRule="auto"/>
              <w:jc w:val="center"/>
              <w:rPr>
                <w:sz w:val="24"/>
                <w:szCs w:val="24"/>
              </w:rPr>
            </w:pPr>
            <w:r w:rsidRPr="00E659FD">
              <w:rPr>
                <w:sz w:val="24"/>
                <w:szCs w:val="24"/>
              </w:rPr>
              <w:t>48,8</w:t>
            </w:r>
          </w:p>
        </w:tc>
        <w:tc>
          <w:tcPr>
            <w:tcW w:w="696" w:type="dxa"/>
            <w:tcBorders>
              <w:top w:val="nil"/>
              <w:left w:val="nil"/>
              <w:bottom w:val="single" w:sz="4" w:space="0" w:color="auto"/>
              <w:right w:val="single" w:sz="4" w:space="0" w:color="auto"/>
            </w:tcBorders>
            <w:shd w:val="clear" w:color="auto" w:fill="auto"/>
            <w:noWrap/>
            <w:vAlign w:val="center"/>
          </w:tcPr>
          <w:p w14:paraId="4F5433BE" w14:textId="77777777" w:rsidR="00485EA5" w:rsidRPr="00E659FD" w:rsidRDefault="00485EA5" w:rsidP="00485EA5">
            <w:pPr>
              <w:spacing w:line="240" w:lineRule="auto"/>
              <w:jc w:val="center"/>
              <w:rPr>
                <w:sz w:val="24"/>
                <w:szCs w:val="24"/>
              </w:rPr>
            </w:pPr>
            <w:r w:rsidRPr="00E659FD">
              <w:rPr>
                <w:sz w:val="24"/>
                <w:szCs w:val="24"/>
              </w:rPr>
              <w:t>49,6</w:t>
            </w:r>
          </w:p>
        </w:tc>
        <w:tc>
          <w:tcPr>
            <w:tcW w:w="696" w:type="dxa"/>
            <w:tcBorders>
              <w:top w:val="nil"/>
              <w:left w:val="nil"/>
              <w:bottom w:val="single" w:sz="4" w:space="0" w:color="auto"/>
              <w:right w:val="single" w:sz="4" w:space="0" w:color="auto"/>
            </w:tcBorders>
            <w:shd w:val="clear" w:color="auto" w:fill="auto"/>
            <w:noWrap/>
            <w:vAlign w:val="center"/>
          </w:tcPr>
          <w:p w14:paraId="6C51E34D" w14:textId="77777777" w:rsidR="00485EA5" w:rsidRPr="00E659FD" w:rsidRDefault="00485EA5" w:rsidP="00485EA5">
            <w:pPr>
              <w:spacing w:line="240" w:lineRule="auto"/>
              <w:jc w:val="center"/>
              <w:rPr>
                <w:sz w:val="24"/>
                <w:szCs w:val="24"/>
              </w:rPr>
            </w:pPr>
            <w:r w:rsidRPr="00E659FD">
              <w:rPr>
                <w:sz w:val="24"/>
                <w:szCs w:val="24"/>
              </w:rPr>
              <w:t>49,4</w:t>
            </w:r>
          </w:p>
        </w:tc>
        <w:tc>
          <w:tcPr>
            <w:tcW w:w="696" w:type="dxa"/>
            <w:tcBorders>
              <w:top w:val="nil"/>
              <w:left w:val="nil"/>
              <w:bottom w:val="single" w:sz="4" w:space="0" w:color="auto"/>
              <w:right w:val="single" w:sz="4" w:space="0" w:color="auto"/>
            </w:tcBorders>
            <w:shd w:val="clear" w:color="auto" w:fill="auto"/>
            <w:noWrap/>
            <w:vAlign w:val="center"/>
          </w:tcPr>
          <w:p w14:paraId="1C89F4AA" w14:textId="77777777" w:rsidR="00485EA5" w:rsidRPr="00E659FD" w:rsidRDefault="00485EA5" w:rsidP="00485EA5">
            <w:pPr>
              <w:spacing w:line="240" w:lineRule="auto"/>
              <w:jc w:val="center"/>
              <w:rPr>
                <w:sz w:val="24"/>
                <w:szCs w:val="24"/>
              </w:rPr>
            </w:pPr>
            <w:r w:rsidRPr="00E659FD">
              <w:rPr>
                <w:sz w:val="24"/>
                <w:szCs w:val="24"/>
              </w:rPr>
              <w:t>50,2</w:t>
            </w:r>
          </w:p>
        </w:tc>
        <w:tc>
          <w:tcPr>
            <w:tcW w:w="696" w:type="dxa"/>
            <w:tcBorders>
              <w:top w:val="nil"/>
              <w:left w:val="nil"/>
              <w:bottom w:val="single" w:sz="4" w:space="0" w:color="auto"/>
              <w:right w:val="single" w:sz="4" w:space="0" w:color="auto"/>
            </w:tcBorders>
            <w:shd w:val="clear" w:color="auto" w:fill="auto"/>
            <w:noWrap/>
            <w:vAlign w:val="center"/>
          </w:tcPr>
          <w:p w14:paraId="737BE29D" w14:textId="77777777" w:rsidR="00485EA5" w:rsidRPr="00E659FD" w:rsidRDefault="00485EA5" w:rsidP="00485EA5">
            <w:pPr>
              <w:spacing w:line="240" w:lineRule="auto"/>
              <w:jc w:val="center"/>
              <w:rPr>
                <w:sz w:val="24"/>
                <w:szCs w:val="24"/>
              </w:rPr>
            </w:pPr>
            <w:r w:rsidRPr="00E659FD">
              <w:rPr>
                <w:sz w:val="24"/>
                <w:szCs w:val="24"/>
              </w:rPr>
              <w:t>51,3</w:t>
            </w:r>
          </w:p>
        </w:tc>
        <w:tc>
          <w:tcPr>
            <w:tcW w:w="696" w:type="dxa"/>
            <w:tcBorders>
              <w:top w:val="nil"/>
              <w:left w:val="nil"/>
              <w:bottom w:val="single" w:sz="4" w:space="0" w:color="auto"/>
              <w:right w:val="single" w:sz="4" w:space="0" w:color="auto"/>
            </w:tcBorders>
            <w:shd w:val="clear" w:color="auto" w:fill="auto"/>
            <w:noWrap/>
            <w:vAlign w:val="center"/>
          </w:tcPr>
          <w:p w14:paraId="72B19E76" w14:textId="77777777" w:rsidR="00485EA5" w:rsidRPr="00E659FD" w:rsidRDefault="00485EA5" w:rsidP="00485EA5">
            <w:pPr>
              <w:spacing w:line="240" w:lineRule="auto"/>
              <w:jc w:val="center"/>
              <w:rPr>
                <w:sz w:val="24"/>
                <w:szCs w:val="24"/>
              </w:rPr>
            </w:pPr>
            <w:r w:rsidRPr="00E659FD">
              <w:rPr>
                <w:sz w:val="24"/>
                <w:szCs w:val="24"/>
              </w:rPr>
              <w:t>51,8</w:t>
            </w:r>
          </w:p>
        </w:tc>
        <w:tc>
          <w:tcPr>
            <w:tcW w:w="696" w:type="dxa"/>
            <w:tcBorders>
              <w:top w:val="nil"/>
              <w:left w:val="nil"/>
              <w:bottom w:val="single" w:sz="4" w:space="0" w:color="auto"/>
              <w:right w:val="single" w:sz="4" w:space="0" w:color="auto"/>
            </w:tcBorders>
            <w:shd w:val="clear" w:color="auto" w:fill="auto"/>
            <w:noWrap/>
            <w:vAlign w:val="center"/>
          </w:tcPr>
          <w:p w14:paraId="231917C5" w14:textId="77777777" w:rsidR="00485EA5" w:rsidRPr="00E659FD" w:rsidRDefault="00485EA5" w:rsidP="00485EA5">
            <w:pPr>
              <w:spacing w:line="240" w:lineRule="auto"/>
              <w:jc w:val="center"/>
              <w:rPr>
                <w:sz w:val="24"/>
                <w:szCs w:val="24"/>
              </w:rPr>
            </w:pPr>
            <w:r w:rsidRPr="00E659FD">
              <w:rPr>
                <w:sz w:val="24"/>
                <w:szCs w:val="24"/>
              </w:rPr>
              <w:t>51,8</w:t>
            </w:r>
          </w:p>
        </w:tc>
        <w:tc>
          <w:tcPr>
            <w:tcW w:w="696" w:type="dxa"/>
            <w:tcBorders>
              <w:top w:val="nil"/>
              <w:left w:val="nil"/>
              <w:bottom w:val="single" w:sz="4" w:space="0" w:color="auto"/>
              <w:right w:val="single" w:sz="4" w:space="0" w:color="auto"/>
            </w:tcBorders>
            <w:shd w:val="clear" w:color="auto" w:fill="auto"/>
            <w:noWrap/>
            <w:vAlign w:val="center"/>
          </w:tcPr>
          <w:p w14:paraId="14B1A0A2" w14:textId="77777777" w:rsidR="00485EA5" w:rsidRPr="00E659FD" w:rsidRDefault="00485EA5" w:rsidP="00485EA5">
            <w:pPr>
              <w:spacing w:line="240" w:lineRule="auto"/>
              <w:jc w:val="center"/>
              <w:rPr>
                <w:sz w:val="24"/>
                <w:szCs w:val="24"/>
              </w:rPr>
            </w:pPr>
            <w:r w:rsidRPr="00E659FD">
              <w:rPr>
                <w:sz w:val="24"/>
                <w:szCs w:val="24"/>
              </w:rPr>
              <w:t>52,7</w:t>
            </w:r>
          </w:p>
        </w:tc>
        <w:tc>
          <w:tcPr>
            <w:tcW w:w="696" w:type="dxa"/>
            <w:tcBorders>
              <w:top w:val="nil"/>
              <w:left w:val="nil"/>
              <w:bottom w:val="single" w:sz="4" w:space="0" w:color="auto"/>
              <w:right w:val="single" w:sz="4" w:space="0" w:color="auto"/>
            </w:tcBorders>
            <w:shd w:val="clear" w:color="auto" w:fill="auto"/>
            <w:noWrap/>
            <w:vAlign w:val="center"/>
          </w:tcPr>
          <w:p w14:paraId="7D6C25F0" w14:textId="77777777" w:rsidR="00485EA5" w:rsidRPr="00E659FD" w:rsidRDefault="00485EA5" w:rsidP="00485EA5">
            <w:pPr>
              <w:spacing w:line="240" w:lineRule="auto"/>
              <w:jc w:val="center"/>
              <w:rPr>
                <w:sz w:val="24"/>
                <w:szCs w:val="24"/>
              </w:rPr>
            </w:pPr>
            <w:r w:rsidRPr="00E659FD">
              <w:rPr>
                <w:sz w:val="24"/>
                <w:szCs w:val="24"/>
              </w:rPr>
              <w:t>63,4</w:t>
            </w:r>
          </w:p>
        </w:tc>
        <w:tc>
          <w:tcPr>
            <w:tcW w:w="696" w:type="dxa"/>
            <w:tcBorders>
              <w:top w:val="nil"/>
              <w:left w:val="nil"/>
              <w:bottom w:val="single" w:sz="4" w:space="0" w:color="auto"/>
              <w:right w:val="single" w:sz="4" w:space="0" w:color="auto"/>
            </w:tcBorders>
            <w:shd w:val="clear" w:color="auto" w:fill="auto"/>
            <w:noWrap/>
            <w:vAlign w:val="center"/>
          </w:tcPr>
          <w:p w14:paraId="38F86625" w14:textId="77777777" w:rsidR="00485EA5" w:rsidRPr="00E659FD" w:rsidRDefault="00485EA5" w:rsidP="00485EA5">
            <w:pPr>
              <w:spacing w:line="240" w:lineRule="auto"/>
              <w:jc w:val="center"/>
              <w:rPr>
                <w:sz w:val="24"/>
                <w:szCs w:val="24"/>
              </w:rPr>
            </w:pPr>
            <w:r w:rsidRPr="00E659FD">
              <w:rPr>
                <w:sz w:val="24"/>
                <w:szCs w:val="24"/>
              </w:rPr>
              <w:t>53,9</w:t>
            </w:r>
          </w:p>
        </w:tc>
        <w:tc>
          <w:tcPr>
            <w:tcW w:w="896" w:type="dxa"/>
            <w:tcBorders>
              <w:top w:val="nil"/>
              <w:left w:val="nil"/>
              <w:bottom w:val="single" w:sz="4" w:space="0" w:color="auto"/>
              <w:right w:val="single" w:sz="4" w:space="0" w:color="auto"/>
            </w:tcBorders>
            <w:shd w:val="clear" w:color="auto" w:fill="auto"/>
            <w:noWrap/>
            <w:vAlign w:val="center"/>
          </w:tcPr>
          <w:p w14:paraId="2C7359F5" w14:textId="77777777" w:rsidR="00485EA5" w:rsidRPr="00E659FD" w:rsidRDefault="00485EA5" w:rsidP="00485EA5">
            <w:pPr>
              <w:spacing w:line="240" w:lineRule="auto"/>
              <w:jc w:val="center"/>
              <w:rPr>
                <w:sz w:val="24"/>
                <w:szCs w:val="24"/>
              </w:rPr>
            </w:pPr>
            <w:r w:rsidRPr="00E659FD">
              <w:rPr>
                <w:sz w:val="24"/>
                <w:szCs w:val="24"/>
              </w:rPr>
              <w:t> </w:t>
            </w:r>
          </w:p>
        </w:tc>
      </w:tr>
      <w:tr w:rsidR="00485EA5" w:rsidRPr="00E659FD" w14:paraId="1A48C370" w14:textId="77777777" w:rsidTr="00745684">
        <w:trPr>
          <w:trHeight w:val="180"/>
        </w:trPr>
        <w:tc>
          <w:tcPr>
            <w:tcW w:w="1539" w:type="dxa"/>
            <w:vMerge w:val="restart"/>
            <w:tcBorders>
              <w:top w:val="nil"/>
              <w:left w:val="single" w:sz="8" w:space="0" w:color="auto"/>
              <w:right w:val="nil"/>
            </w:tcBorders>
            <w:shd w:val="clear" w:color="auto" w:fill="auto"/>
            <w:vAlign w:val="center"/>
          </w:tcPr>
          <w:p w14:paraId="4A56695C" w14:textId="77777777" w:rsidR="00485EA5" w:rsidRPr="00E659FD" w:rsidRDefault="00485EA5" w:rsidP="00485EA5">
            <w:pPr>
              <w:spacing w:line="240" w:lineRule="auto"/>
              <w:jc w:val="left"/>
              <w:rPr>
                <w:sz w:val="24"/>
                <w:szCs w:val="24"/>
              </w:rPr>
            </w:pPr>
            <w:r w:rsidRPr="00E659FD">
              <w:rPr>
                <w:sz w:val="24"/>
                <w:szCs w:val="24"/>
              </w:rPr>
              <w:t>мочевой п</w:t>
            </w:r>
            <w:r w:rsidRPr="00E659FD">
              <w:rPr>
                <w:sz w:val="24"/>
                <w:szCs w:val="24"/>
              </w:rPr>
              <w:t>у</w:t>
            </w:r>
            <w:r w:rsidRPr="00E659FD">
              <w:rPr>
                <w:sz w:val="24"/>
                <w:szCs w:val="24"/>
              </w:rPr>
              <w:t>зырь</w:t>
            </w:r>
          </w:p>
        </w:tc>
        <w:tc>
          <w:tcPr>
            <w:tcW w:w="540" w:type="dxa"/>
            <w:tcBorders>
              <w:top w:val="nil"/>
              <w:left w:val="single" w:sz="4" w:space="0" w:color="auto"/>
              <w:bottom w:val="single" w:sz="4" w:space="0" w:color="auto"/>
              <w:right w:val="single" w:sz="4" w:space="0" w:color="auto"/>
            </w:tcBorders>
            <w:shd w:val="clear" w:color="auto" w:fill="auto"/>
            <w:vAlign w:val="center"/>
          </w:tcPr>
          <w:p w14:paraId="7014D778" w14:textId="77777777" w:rsidR="00485EA5" w:rsidRPr="00E659FD" w:rsidRDefault="00485EA5" w:rsidP="00485EA5">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tcPr>
          <w:p w14:paraId="6A9B09C2" w14:textId="77777777" w:rsidR="00485EA5" w:rsidRPr="00E659FD" w:rsidRDefault="00485EA5" w:rsidP="00485EA5">
            <w:pPr>
              <w:spacing w:line="240" w:lineRule="auto"/>
              <w:jc w:val="center"/>
              <w:rPr>
                <w:sz w:val="24"/>
                <w:szCs w:val="24"/>
              </w:rPr>
            </w:pPr>
            <w:r w:rsidRPr="00E659FD">
              <w:rPr>
                <w:sz w:val="24"/>
                <w:szCs w:val="24"/>
              </w:rPr>
              <w:t>44</w:t>
            </w:r>
          </w:p>
        </w:tc>
        <w:tc>
          <w:tcPr>
            <w:tcW w:w="696" w:type="dxa"/>
            <w:tcBorders>
              <w:top w:val="nil"/>
              <w:left w:val="nil"/>
              <w:bottom w:val="single" w:sz="4" w:space="0" w:color="auto"/>
              <w:right w:val="single" w:sz="4" w:space="0" w:color="auto"/>
            </w:tcBorders>
            <w:shd w:val="clear" w:color="auto" w:fill="auto"/>
            <w:noWrap/>
            <w:vAlign w:val="center"/>
          </w:tcPr>
          <w:p w14:paraId="58D2385C" w14:textId="77777777" w:rsidR="00485EA5" w:rsidRPr="00E659FD" w:rsidRDefault="00485EA5" w:rsidP="00485EA5">
            <w:pPr>
              <w:spacing w:line="240" w:lineRule="auto"/>
              <w:jc w:val="center"/>
              <w:rPr>
                <w:sz w:val="24"/>
                <w:szCs w:val="24"/>
              </w:rPr>
            </w:pPr>
            <w:r w:rsidRPr="00E659FD">
              <w:rPr>
                <w:sz w:val="24"/>
                <w:szCs w:val="24"/>
              </w:rPr>
              <w:t>42,9</w:t>
            </w:r>
          </w:p>
        </w:tc>
        <w:tc>
          <w:tcPr>
            <w:tcW w:w="696" w:type="dxa"/>
            <w:tcBorders>
              <w:top w:val="nil"/>
              <w:left w:val="nil"/>
              <w:bottom w:val="single" w:sz="4" w:space="0" w:color="auto"/>
              <w:right w:val="single" w:sz="4" w:space="0" w:color="auto"/>
            </w:tcBorders>
            <w:shd w:val="clear" w:color="auto" w:fill="auto"/>
            <w:noWrap/>
            <w:vAlign w:val="center"/>
          </w:tcPr>
          <w:p w14:paraId="13C8F5F2" w14:textId="77777777" w:rsidR="00485EA5" w:rsidRPr="00E659FD" w:rsidRDefault="00485EA5" w:rsidP="00485EA5">
            <w:pPr>
              <w:spacing w:line="240" w:lineRule="auto"/>
              <w:jc w:val="center"/>
              <w:rPr>
                <w:sz w:val="24"/>
                <w:szCs w:val="24"/>
              </w:rPr>
            </w:pPr>
            <w:r w:rsidRPr="00E659FD">
              <w:rPr>
                <w:sz w:val="24"/>
                <w:szCs w:val="24"/>
              </w:rPr>
              <w:t>46,4</w:t>
            </w:r>
          </w:p>
        </w:tc>
        <w:tc>
          <w:tcPr>
            <w:tcW w:w="696" w:type="dxa"/>
            <w:tcBorders>
              <w:top w:val="nil"/>
              <w:left w:val="nil"/>
              <w:bottom w:val="single" w:sz="4" w:space="0" w:color="auto"/>
              <w:right w:val="single" w:sz="4" w:space="0" w:color="auto"/>
            </w:tcBorders>
            <w:shd w:val="clear" w:color="auto" w:fill="auto"/>
            <w:noWrap/>
            <w:vAlign w:val="center"/>
          </w:tcPr>
          <w:p w14:paraId="1F8FF432" w14:textId="77777777" w:rsidR="00485EA5" w:rsidRPr="00E659FD" w:rsidRDefault="00485EA5" w:rsidP="00485EA5">
            <w:pPr>
              <w:spacing w:line="240" w:lineRule="auto"/>
              <w:jc w:val="center"/>
              <w:rPr>
                <w:sz w:val="24"/>
                <w:szCs w:val="24"/>
              </w:rPr>
            </w:pPr>
            <w:r w:rsidRPr="00E659FD">
              <w:rPr>
                <w:sz w:val="24"/>
                <w:szCs w:val="24"/>
              </w:rPr>
              <w:t>40,5</w:t>
            </w:r>
          </w:p>
        </w:tc>
        <w:tc>
          <w:tcPr>
            <w:tcW w:w="696" w:type="dxa"/>
            <w:tcBorders>
              <w:top w:val="nil"/>
              <w:left w:val="nil"/>
              <w:bottom w:val="single" w:sz="4" w:space="0" w:color="auto"/>
              <w:right w:val="single" w:sz="4" w:space="0" w:color="auto"/>
            </w:tcBorders>
            <w:shd w:val="clear" w:color="auto" w:fill="auto"/>
            <w:noWrap/>
            <w:vAlign w:val="center"/>
          </w:tcPr>
          <w:p w14:paraId="7097ED3D" w14:textId="77777777" w:rsidR="00485EA5" w:rsidRPr="00E659FD" w:rsidRDefault="00485EA5" w:rsidP="00485EA5">
            <w:pPr>
              <w:spacing w:line="240" w:lineRule="auto"/>
              <w:jc w:val="center"/>
              <w:rPr>
                <w:sz w:val="24"/>
                <w:szCs w:val="24"/>
              </w:rPr>
            </w:pPr>
            <w:r w:rsidRPr="00E659FD">
              <w:rPr>
                <w:sz w:val="24"/>
                <w:szCs w:val="24"/>
              </w:rPr>
              <w:t>44,4</w:t>
            </w:r>
          </w:p>
        </w:tc>
        <w:tc>
          <w:tcPr>
            <w:tcW w:w="696" w:type="dxa"/>
            <w:tcBorders>
              <w:top w:val="nil"/>
              <w:left w:val="nil"/>
              <w:bottom w:val="single" w:sz="4" w:space="0" w:color="auto"/>
              <w:right w:val="single" w:sz="4" w:space="0" w:color="auto"/>
            </w:tcBorders>
            <w:shd w:val="clear" w:color="auto" w:fill="auto"/>
            <w:noWrap/>
            <w:vAlign w:val="center"/>
          </w:tcPr>
          <w:p w14:paraId="0F753D84" w14:textId="77777777" w:rsidR="00485EA5" w:rsidRPr="00E659FD" w:rsidRDefault="00485EA5" w:rsidP="00485EA5">
            <w:pPr>
              <w:spacing w:line="240" w:lineRule="auto"/>
              <w:jc w:val="center"/>
              <w:rPr>
                <w:sz w:val="24"/>
                <w:szCs w:val="24"/>
              </w:rPr>
            </w:pPr>
            <w:r w:rsidRPr="00E659FD">
              <w:rPr>
                <w:sz w:val="24"/>
                <w:szCs w:val="24"/>
              </w:rPr>
              <w:t>40</w:t>
            </w:r>
          </w:p>
        </w:tc>
        <w:tc>
          <w:tcPr>
            <w:tcW w:w="696" w:type="dxa"/>
            <w:tcBorders>
              <w:top w:val="nil"/>
              <w:left w:val="nil"/>
              <w:bottom w:val="single" w:sz="4" w:space="0" w:color="auto"/>
              <w:right w:val="single" w:sz="4" w:space="0" w:color="auto"/>
            </w:tcBorders>
            <w:shd w:val="clear" w:color="auto" w:fill="auto"/>
            <w:noWrap/>
            <w:vAlign w:val="center"/>
          </w:tcPr>
          <w:p w14:paraId="1FC5AA47" w14:textId="77777777" w:rsidR="00485EA5" w:rsidRPr="00E659FD" w:rsidRDefault="00485EA5" w:rsidP="00485EA5">
            <w:pPr>
              <w:spacing w:line="240" w:lineRule="auto"/>
              <w:jc w:val="center"/>
              <w:rPr>
                <w:sz w:val="24"/>
                <w:szCs w:val="24"/>
              </w:rPr>
            </w:pPr>
            <w:r w:rsidRPr="00E659FD">
              <w:rPr>
                <w:sz w:val="24"/>
                <w:szCs w:val="24"/>
              </w:rPr>
              <w:t>40</w:t>
            </w:r>
          </w:p>
        </w:tc>
        <w:tc>
          <w:tcPr>
            <w:tcW w:w="696" w:type="dxa"/>
            <w:tcBorders>
              <w:top w:val="nil"/>
              <w:left w:val="nil"/>
              <w:bottom w:val="single" w:sz="4" w:space="0" w:color="auto"/>
              <w:right w:val="single" w:sz="4" w:space="0" w:color="auto"/>
            </w:tcBorders>
            <w:shd w:val="clear" w:color="auto" w:fill="auto"/>
            <w:noWrap/>
            <w:vAlign w:val="center"/>
          </w:tcPr>
          <w:p w14:paraId="7D22178B" w14:textId="77777777" w:rsidR="00485EA5" w:rsidRPr="00E659FD" w:rsidRDefault="00485EA5" w:rsidP="00485EA5">
            <w:pPr>
              <w:spacing w:line="240" w:lineRule="auto"/>
              <w:jc w:val="center"/>
              <w:rPr>
                <w:sz w:val="24"/>
                <w:szCs w:val="24"/>
              </w:rPr>
            </w:pPr>
            <w:r w:rsidRPr="00E659FD">
              <w:rPr>
                <w:sz w:val="24"/>
                <w:szCs w:val="24"/>
              </w:rPr>
              <w:t>36,5</w:t>
            </w:r>
          </w:p>
        </w:tc>
        <w:tc>
          <w:tcPr>
            <w:tcW w:w="696" w:type="dxa"/>
            <w:tcBorders>
              <w:top w:val="nil"/>
              <w:left w:val="nil"/>
              <w:bottom w:val="single" w:sz="4" w:space="0" w:color="auto"/>
              <w:right w:val="single" w:sz="4" w:space="0" w:color="auto"/>
            </w:tcBorders>
            <w:shd w:val="clear" w:color="auto" w:fill="auto"/>
            <w:noWrap/>
            <w:vAlign w:val="center"/>
          </w:tcPr>
          <w:p w14:paraId="1FEE20B7" w14:textId="77777777" w:rsidR="00485EA5" w:rsidRPr="00E659FD" w:rsidRDefault="00485EA5" w:rsidP="00485EA5">
            <w:pPr>
              <w:spacing w:line="240" w:lineRule="auto"/>
              <w:jc w:val="center"/>
              <w:rPr>
                <w:sz w:val="24"/>
                <w:szCs w:val="24"/>
              </w:rPr>
            </w:pPr>
            <w:r w:rsidRPr="00E659FD">
              <w:rPr>
                <w:sz w:val="24"/>
                <w:szCs w:val="24"/>
              </w:rPr>
              <w:t>35</w:t>
            </w:r>
          </w:p>
        </w:tc>
        <w:tc>
          <w:tcPr>
            <w:tcW w:w="696" w:type="dxa"/>
            <w:tcBorders>
              <w:top w:val="nil"/>
              <w:left w:val="nil"/>
              <w:bottom w:val="single" w:sz="4" w:space="0" w:color="auto"/>
              <w:right w:val="single" w:sz="4" w:space="0" w:color="auto"/>
            </w:tcBorders>
            <w:shd w:val="clear" w:color="auto" w:fill="auto"/>
            <w:noWrap/>
            <w:vAlign w:val="center"/>
          </w:tcPr>
          <w:p w14:paraId="0D69D1A5" w14:textId="77777777" w:rsidR="00485EA5" w:rsidRPr="00E659FD" w:rsidRDefault="00485EA5" w:rsidP="00485EA5">
            <w:pPr>
              <w:spacing w:line="240" w:lineRule="auto"/>
              <w:jc w:val="center"/>
              <w:rPr>
                <w:sz w:val="24"/>
                <w:szCs w:val="24"/>
              </w:rPr>
            </w:pPr>
            <w:r w:rsidRPr="00E659FD">
              <w:rPr>
                <w:sz w:val="24"/>
                <w:szCs w:val="24"/>
              </w:rPr>
              <w:t>34,5</w:t>
            </w:r>
          </w:p>
        </w:tc>
        <w:tc>
          <w:tcPr>
            <w:tcW w:w="896" w:type="dxa"/>
            <w:tcBorders>
              <w:top w:val="nil"/>
              <w:left w:val="nil"/>
              <w:bottom w:val="single" w:sz="4" w:space="0" w:color="auto"/>
              <w:right w:val="single" w:sz="4" w:space="0" w:color="auto"/>
            </w:tcBorders>
            <w:shd w:val="clear" w:color="auto" w:fill="auto"/>
            <w:noWrap/>
            <w:vAlign w:val="center"/>
          </w:tcPr>
          <w:p w14:paraId="2F9C4D28" w14:textId="77777777" w:rsidR="00485EA5" w:rsidRPr="00E659FD" w:rsidRDefault="00485EA5" w:rsidP="00485EA5">
            <w:pPr>
              <w:spacing w:line="240" w:lineRule="auto"/>
              <w:jc w:val="center"/>
              <w:rPr>
                <w:sz w:val="24"/>
                <w:szCs w:val="24"/>
              </w:rPr>
            </w:pPr>
            <w:r w:rsidRPr="00E659FD">
              <w:rPr>
                <w:sz w:val="24"/>
                <w:szCs w:val="24"/>
              </w:rPr>
              <w:t>41,5</w:t>
            </w:r>
          </w:p>
        </w:tc>
      </w:tr>
      <w:tr w:rsidR="00485EA5" w:rsidRPr="00E659FD" w14:paraId="15060D09" w14:textId="77777777" w:rsidTr="00745684">
        <w:trPr>
          <w:trHeight w:val="180"/>
        </w:trPr>
        <w:tc>
          <w:tcPr>
            <w:tcW w:w="1539" w:type="dxa"/>
            <w:vMerge/>
            <w:tcBorders>
              <w:left w:val="single" w:sz="8" w:space="0" w:color="auto"/>
              <w:bottom w:val="single" w:sz="8" w:space="0" w:color="000000"/>
              <w:right w:val="nil"/>
            </w:tcBorders>
            <w:vAlign w:val="center"/>
          </w:tcPr>
          <w:p w14:paraId="747E533C" w14:textId="77777777" w:rsidR="00485EA5" w:rsidRPr="00E659FD" w:rsidRDefault="00485EA5" w:rsidP="00485EA5">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tcPr>
          <w:p w14:paraId="2D4C23CD" w14:textId="77777777" w:rsidR="00485EA5" w:rsidRPr="00E659FD" w:rsidRDefault="00485EA5" w:rsidP="00485EA5">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tcPr>
          <w:p w14:paraId="5D0644D1" w14:textId="77777777" w:rsidR="00485EA5" w:rsidRPr="00E659FD" w:rsidRDefault="00485EA5" w:rsidP="00485EA5">
            <w:pPr>
              <w:spacing w:line="240" w:lineRule="auto"/>
              <w:jc w:val="center"/>
              <w:rPr>
                <w:sz w:val="24"/>
                <w:szCs w:val="24"/>
              </w:rPr>
            </w:pPr>
            <w:r w:rsidRPr="00E659FD">
              <w:rPr>
                <w:sz w:val="24"/>
                <w:szCs w:val="24"/>
              </w:rPr>
              <w:t>47,7</w:t>
            </w:r>
          </w:p>
        </w:tc>
        <w:tc>
          <w:tcPr>
            <w:tcW w:w="696" w:type="dxa"/>
            <w:tcBorders>
              <w:top w:val="nil"/>
              <w:left w:val="nil"/>
              <w:bottom w:val="single" w:sz="4" w:space="0" w:color="auto"/>
              <w:right w:val="single" w:sz="4" w:space="0" w:color="auto"/>
            </w:tcBorders>
            <w:shd w:val="clear" w:color="auto" w:fill="auto"/>
            <w:noWrap/>
            <w:vAlign w:val="center"/>
          </w:tcPr>
          <w:p w14:paraId="548ADB7E" w14:textId="77777777" w:rsidR="00485EA5" w:rsidRPr="00E659FD" w:rsidRDefault="00485EA5" w:rsidP="00485EA5">
            <w:pPr>
              <w:spacing w:line="240" w:lineRule="auto"/>
              <w:jc w:val="center"/>
              <w:rPr>
                <w:sz w:val="24"/>
                <w:szCs w:val="24"/>
              </w:rPr>
            </w:pPr>
            <w:r w:rsidRPr="00E659FD">
              <w:rPr>
                <w:sz w:val="24"/>
                <w:szCs w:val="24"/>
              </w:rPr>
              <w:t>48,9</w:t>
            </w:r>
          </w:p>
        </w:tc>
        <w:tc>
          <w:tcPr>
            <w:tcW w:w="696" w:type="dxa"/>
            <w:tcBorders>
              <w:top w:val="nil"/>
              <w:left w:val="nil"/>
              <w:bottom w:val="single" w:sz="4" w:space="0" w:color="auto"/>
              <w:right w:val="single" w:sz="4" w:space="0" w:color="auto"/>
            </w:tcBorders>
            <w:shd w:val="clear" w:color="auto" w:fill="auto"/>
            <w:noWrap/>
            <w:vAlign w:val="center"/>
          </w:tcPr>
          <w:p w14:paraId="6E135B3E" w14:textId="77777777" w:rsidR="00485EA5" w:rsidRPr="00E659FD" w:rsidRDefault="00485EA5" w:rsidP="00485EA5">
            <w:pPr>
              <w:spacing w:line="240" w:lineRule="auto"/>
              <w:jc w:val="center"/>
              <w:rPr>
                <w:sz w:val="24"/>
                <w:szCs w:val="24"/>
              </w:rPr>
            </w:pPr>
            <w:r w:rsidRPr="00E659FD">
              <w:rPr>
                <w:sz w:val="24"/>
                <w:szCs w:val="24"/>
              </w:rPr>
              <w:t>48,9</w:t>
            </w:r>
          </w:p>
        </w:tc>
        <w:tc>
          <w:tcPr>
            <w:tcW w:w="696" w:type="dxa"/>
            <w:tcBorders>
              <w:top w:val="nil"/>
              <w:left w:val="nil"/>
              <w:bottom w:val="single" w:sz="4" w:space="0" w:color="auto"/>
              <w:right w:val="single" w:sz="4" w:space="0" w:color="auto"/>
            </w:tcBorders>
            <w:shd w:val="clear" w:color="auto" w:fill="auto"/>
            <w:noWrap/>
            <w:vAlign w:val="center"/>
          </w:tcPr>
          <w:p w14:paraId="77A05DFE" w14:textId="77777777" w:rsidR="00485EA5" w:rsidRPr="00E659FD" w:rsidRDefault="00485EA5" w:rsidP="00485EA5">
            <w:pPr>
              <w:spacing w:line="240" w:lineRule="auto"/>
              <w:jc w:val="center"/>
              <w:rPr>
                <w:sz w:val="24"/>
                <w:szCs w:val="24"/>
              </w:rPr>
            </w:pPr>
            <w:r w:rsidRPr="00E659FD">
              <w:rPr>
                <w:sz w:val="24"/>
                <w:szCs w:val="24"/>
              </w:rPr>
              <w:t>49,5</w:t>
            </w:r>
          </w:p>
        </w:tc>
        <w:tc>
          <w:tcPr>
            <w:tcW w:w="696" w:type="dxa"/>
            <w:tcBorders>
              <w:top w:val="nil"/>
              <w:left w:val="nil"/>
              <w:bottom w:val="single" w:sz="4" w:space="0" w:color="auto"/>
              <w:right w:val="single" w:sz="4" w:space="0" w:color="auto"/>
            </w:tcBorders>
            <w:shd w:val="clear" w:color="auto" w:fill="auto"/>
            <w:noWrap/>
            <w:vAlign w:val="center"/>
          </w:tcPr>
          <w:p w14:paraId="5E42DEDE" w14:textId="77777777" w:rsidR="00485EA5" w:rsidRPr="00E659FD" w:rsidRDefault="00485EA5" w:rsidP="00485EA5">
            <w:pPr>
              <w:spacing w:line="240" w:lineRule="auto"/>
              <w:jc w:val="center"/>
              <w:rPr>
                <w:sz w:val="24"/>
                <w:szCs w:val="24"/>
              </w:rPr>
            </w:pPr>
            <w:r w:rsidRPr="00E659FD">
              <w:rPr>
                <w:sz w:val="24"/>
                <w:szCs w:val="24"/>
              </w:rPr>
              <w:t>50</w:t>
            </w:r>
          </w:p>
        </w:tc>
        <w:tc>
          <w:tcPr>
            <w:tcW w:w="696" w:type="dxa"/>
            <w:tcBorders>
              <w:top w:val="nil"/>
              <w:left w:val="nil"/>
              <w:bottom w:val="single" w:sz="4" w:space="0" w:color="auto"/>
              <w:right w:val="single" w:sz="4" w:space="0" w:color="auto"/>
            </w:tcBorders>
            <w:shd w:val="clear" w:color="auto" w:fill="auto"/>
            <w:noWrap/>
            <w:vAlign w:val="center"/>
          </w:tcPr>
          <w:p w14:paraId="466CE5C1" w14:textId="77777777" w:rsidR="00485EA5" w:rsidRPr="00E659FD" w:rsidRDefault="00485EA5" w:rsidP="00485EA5">
            <w:pPr>
              <w:spacing w:line="240" w:lineRule="auto"/>
              <w:jc w:val="center"/>
              <w:rPr>
                <w:sz w:val="24"/>
                <w:szCs w:val="24"/>
              </w:rPr>
            </w:pPr>
            <w:r w:rsidRPr="00E659FD">
              <w:rPr>
                <w:sz w:val="24"/>
                <w:szCs w:val="24"/>
              </w:rPr>
              <w:t>51,9</w:t>
            </w:r>
          </w:p>
        </w:tc>
        <w:tc>
          <w:tcPr>
            <w:tcW w:w="696" w:type="dxa"/>
            <w:tcBorders>
              <w:top w:val="nil"/>
              <w:left w:val="nil"/>
              <w:bottom w:val="single" w:sz="4" w:space="0" w:color="auto"/>
              <w:right w:val="single" w:sz="4" w:space="0" w:color="auto"/>
            </w:tcBorders>
            <w:shd w:val="clear" w:color="auto" w:fill="auto"/>
            <w:noWrap/>
            <w:vAlign w:val="center"/>
          </w:tcPr>
          <w:p w14:paraId="5AB707A9" w14:textId="77777777" w:rsidR="00485EA5" w:rsidRPr="00E659FD" w:rsidRDefault="00485EA5" w:rsidP="00485EA5">
            <w:pPr>
              <w:spacing w:line="240" w:lineRule="auto"/>
              <w:jc w:val="center"/>
              <w:rPr>
                <w:sz w:val="24"/>
                <w:szCs w:val="24"/>
              </w:rPr>
            </w:pPr>
            <w:r w:rsidRPr="00E659FD">
              <w:rPr>
                <w:sz w:val="24"/>
                <w:szCs w:val="24"/>
              </w:rPr>
              <w:t>51,9</w:t>
            </w:r>
          </w:p>
        </w:tc>
        <w:tc>
          <w:tcPr>
            <w:tcW w:w="696" w:type="dxa"/>
            <w:tcBorders>
              <w:top w:val="nil"/>
              <w:left w:val="nil"/>
              <w:bottom w:val="single" w:sz="4" w:space="0" w:color="auto"/>
              <w:right w:val="single" w:sz="4" w:space="0" w:color="auto"/>
            </w:tcBorders>
            <w:shd w:val="clear" w:color="auto" w:fill="auto"/>
            <w:noWrap/>
            <w:vAlign w:val="center"/>
          </w:tcPr>
          <w:p w14:paraId="3AADC379" w14:textId="77777777" w:rsidR="00485EA5" w:rsidRPr="00E659FD" w:rsidRDefault="00485EA5" w:rsidP="00485EA5">
            <w:pPr>
              <w:spacing w:line="240" w:lineRule="auto"/>
              <w:jc w:val="center"/>
              <w:rPr>
                <w:sz w:val="24"/>
                <w:szCs w:val="24"/>
              </w:rPr>
            </w:pPr>
            <w:r w:rsidRPr="00E659FD">
              <w:rPr>
                <w:sz w:val="24"/>
                <w:szCs w:val="24"/>
              </w:rPr>
              <w:t>52,5</w:t>
            </w:r>
          </w:p>
        </w:tc>
        <w:tc>
          <w:tcPr>
            <w:tcW w:w="696" w:type="dxa"/>
            <w:tcBorders>
              <w:top w:val="nil"/>
              <w:left w:val="nil"/>
              <w:bottom w:val="single" w:sz="4" w:space="0" w:color="auto"/>
              <w:right w:val="single" w:sz="4" w:space="0" w:color="auto"/>
            </w:tcBorders>
            <w:shd w:val="clear" w:color="auto" w:fill="auto"/>
            <w:noWrap/>
            <w:vAlign w:val="center"/>
          </w:tcPr>
          <w:p w14:paraId="3730D412" w14:textId="77777777" w:rsidR="00485EA5" w:rsidRPr="00E659FD" w:rsidRDefault="00485EA5" w:rsidP="00485EA5">
            <w:pPr>
              <w:spacing w:line="240" w:lineRule="auto"/>
              <w:jc w:val="center"/>
              <w:rPr>
                <w:sz w:val="24"/>
                <w:szCs w:val="24"/>
              </w:rPr>
            </w:pPr>
            <w:r w:rsidRPr="00E659FD">
              <w:rPr>
                <w:sz w:val="24"/>
                <w:szCs w:val="24"/>
              </w:rPr>
              <w:t>53,1</w:t>
            </w:r>
          </w:p>
        </w:tc>
        <w:tc>
          <w:tcPr>
            <w:tcW w:w="696" w:type="dxa"/>
            <w:tcBorders>
              <w:top w:val="nil"/>
              <w:left w:val="nil"/>
              <w:bottom w:val="single" w:sz="4" w:space="0" w:color="auto"/>
              <w:right w:val="single" w:sz="4" w:space="0" w:color="auto"/>
            </w:tcBorders>
            <w:shd w:val="clear" w:color="auto" w:fill="auto"/>
            <w:noWrap/>
            <w:vAlign w:val="center"/>
          </w:tcPr>
          <w:p w14:paraId="67448B95" w14:textId="77777777" w:rsidR="00485EA5" w:rsidRPr="00E659FD" w:rsidRDefault="00485EA5" w:rsidP="00485EA5">
            <w:pPr>
              <w:spacing w:line="240" w:lineRule="auto"/>
              <w:jc w:val="center"/>
              <w:rPr>
                <w:sz w:val="24"/>
                <w:szCs w:val="24"/>
              </w:rPr>
            </w:pPr>
            <w:r w:rsidRPr="00E659FD">
              <w:rPr>
                <w:sz w:val="24"/>
                <w:szCs w:val="24"/>
              </w:rPr>
              <w:t>54,7</w:t>
            </w:r>
          </w:p>
        </w:tc>
        <w:tc>
          <w:tcPr>
            <w:tcW w:w="896" w:type="dxa"/>
            <w:tcBorders>
              <w:top w:val="nil"/>
              <w:left w:val="nil"/>
              <w:bottom w:val="single" w:sz="4" w:space="0" w:color="auto"/>
              <w:right w:val="single" w:sz="4" w:space="0" w:color="auto"/>
            </w:tcBorders>
            <w:shd w:val="clear" w:color="auto" w:fill="auto"/>
            <w:noWrap/>
            <w:vAlign w:val="center"/>
          </w:tcPr>
          <w:p w14:paraId="4BABB330" w14:textId="77777777" w:rsidR="00485EA5" w:rsidRPr="00E659FD" w:rsidRDefault="00485EA5" w:rsidP="00485EA5">
            <w:pPr>
              <w:spacing w:line="240" w:lineRule="auto"/>
              <w:jc w:val="center"/>
              <w:rPr>
                <w:sz w:val="24"/>
                <w:szCs w:val="24"/>
              </w:rPr>
            </w:pPr>
          </w:p>
        </w:tc>
      </w:tr>
      <w:tr w:rsidR="00485EA5" w:rsidRPr="00E659FD" w14:paraId="0C711B9E" w14:textId="77777777" w:rsidTr="00F444AE">
        <w:trPr>
          <w:trHeight w:val="180"/>
        </w:trPr>
        <w:tc>
          <w:tcPr>
            <w:tcW w:w="1539" w:type="dxa"/>
            <w:vMerge w:val="restart"/>
            <w:tcBorders>
              <w:top w:val="nil"/>
              <w:left w:val="single" w:sz="8" w:space="0" w:color="auto"/>
              <w:bottom w:val="single" w:sz="8" w:space="0" w:color="000000"/>
              <w:right w:val="nil"/>
            </w:tcBorders>
            <w:shd w:val="clear" w:color="auto" w:fill="auto"/>
            <w:vAlign w:val="center"/>
            <w:hideMark/>
          </w:tcPr>
          <w:p w14:paraId="242EC885" w14:textId="77777777" w:rsidR="00485EA5" w:rsidRPr="00E659FD" w:rsidRDefault="00485EA5" w:rsidP="00485EA5">
            <w:pPr>
              <w:spacing w:line="240" w:lineRule="auto"/>
              <w:jc w:val="left"/>
              <w:rPr>
                <w:sz w:val="24"/>
                <w:szCs w:val="24"/>
              </w:rPr>
            </w:pPr>
            <w:r w:rsidRPr="00E659FD">
              <w:rPr>
                <w:sz w:val="24"/>
                <w:szCs w:val="24"/>
              </w:rPr>
              <w:t xml:space="preserve">желудок </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31CF5D46" w14:textId="77777777" w:rsidR="00485EA5" w:rsidRPr="00E659FD" w:rsidRDefault="00485EA5" w:rsidP="00485EA5">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hideMark/>
          </w:tcPr>
          <w:p w14:paraId="7B3A20CA" w14:textId="77777777" w:rsidR="00485EA5" w:rsidRPr="00E659FD" w:rsidRDefault="00485EA5" w:rsidP="00485EA5">
            <w:pPr>
              <w:spacing w:line="240" w:lineRule="auto"/>
              <w:jc w:val="center"/>
              <w:rPr>
                <w:sz w:val="24"/>
                <w:szCs w:val="24"/>
              </w:rPr>
            </w:pPr>
            <w:r w:rsidRPr="00E659FD">
              <w:rPr>
                <w:sz w:val="24"/>
                <w:szCs w:val="24"/>
              </w:rPr>
              <w:t>36,8</w:t>
            </w:r>
          </w:p>
        </w:tc>
        <w:tc>
          <w:tcPr>
            <w:tcW w:w="696" w:type="dxa"/>
            <w:tcBorders>
              <w:top w:val="nil"/>
              <w:left w:val="nil"/>
              <w:bottom w:val="single" w:sz="4" w:space="0" w:color="auto"/>
              <w:right w:val="single" w:sz="4" w:space="0" w:color="auto"/>
            </w:tcBorders>
            <w:shd w:val="clear" w:color="auto" w:fill="auto"/>
            <w:noWrap/>
            <w:vAlign w:val="center"/>
            <w:hideMark/>
          </w:tcPr>
          <w:p w14:paraId="0008E7D6" w14:textId="77777777" w:rsidR="00485EA5" w:rsidRPr="00E659FD" w:rsidRDefault="00485EA5" w:rsidP="00485EA5">
            <w:pPr>
              <w:spacing w:line="240" w:lineRule="auto"/>
              <w:jc w:val="center"/>
              <w:rPr>
                <w:sz w:val="24"/>
                <w:szCs w:val="24"/>
              </w:rPr>
            </w:pPr>
            <w:r w:rsidRPr="00E659FD">
              <w:rPr>
                <w:sz w:val="24"/>
                <w:szCs w:val="24"/>
              </w:rPr>
              <w:t>24</w:t>
            </w:r>
          </w:p>
        </w:tc>
        <w:tc>
          <w:tcPr>
            <w:tcW w:w="696" w:type="dxa"/>
            <w:tcBorders>
              <w:top w:val="nil"/>
              <w:left w:val="nil"/>
              <w:bottom w:val="single" w:sz="4" w:space="0" w:color="auto"/>
              <w:right w:val="single" w:sz="4" w:space="0" w:color="auto"/>
            </w:tcBorders>
            <w:shd w:val="clear" w:color="auto" w:fill="auto"/>
            <w:noWrap/>
            <w:vAlign w:val="center"/>
            <w:hideMark/>
          </w:tcPr>
          <w:p w14:paraId="70B2B95B" w14:textId="77777777" w:rsidR="00485EA5" w:rsidRPr="00E659FD" w:rsidRDefault="00485EA5" w:rsidP="00485EA5">
            <w:pPr>
              <w:spacing w:line="240" w:lineRule="auto"/>
              <w:jc w:val="center"/>
              <w:rPr>
                <w:sz w:val="24"/>
                <w:szCs w:val="24"/>
              </w:rPr>
            </w:pPr>
            <w:r w:rsidRPr="00E659FD">
              <w:rPr>
                <w:sz w:val="24"/>
                <w:szCs w:val="24"/>
              </w:rPr>
              <w:t>31,6</w:t>
            </w:r>
          </w:p>
        </w:tc>
        <w:tc>
          <w:tcPr>
            <w:tcW w:w="696" w:type="dxa"/>
            <w:tcBorders>
              <w:top w:val="nil"/>
              <w:left w:val="nil"/>
              <w:bottom w:val="single" w:sz="4" w:space="0" w:color="auto"/>
              <w:right w:val="single" w:sz="4" w:space="0" w:color="auto"/>
            </w:tcBorders>
            <w:shd w:val="clear" w:color="auto" w:fill="auto"/>
            <w:noWrap/>
            <w:vAlign w:val="center"/>
            <w:hideMark/>
          </w:tcPr>
          <w:p w14:paraId="137DD63E" w14:textId="77777777" w:rsidR="00485EA5" w:rsidRPr="00E659FD" w:rsidRDefault="00485EA5" w:rsidP="00485EA5">
            <w:pPr>
              <w:spacing w:line="240" w:lineRule="auto"/>
              <w:jc w:val="center"/>
              <w:rPr>
                <w:sz w:val="24"/>
                <w:szCs w:val="24"/>
              </w:rPr>
            </w:pPr>
            <w:r w:rsidRPr="00E659FD">
              <w:rPr>
                <w:sz w:val="24"/>
                <w:szCs w:val="24"/>
              </w:rPr>
              <w:t>32,7</w:t>
            </w:r>
          </w:p>
        </w:tc>
        <w:tc>
          <w:tcPr>
            <w:tcW w:w="696" w:type="dxa"/>
            <w:tcBorders>
              <w:top w:val="nil"/>
              <w:left w:val="nil"/>
              <w:bottom w:val="single" w:sz="4" w:space="0" w:color="auto"/>
              <w:right w:val="single" w:sz="4" w:space="0" w:color="auto"/>
            </w:tcBorders>
            <w:shd w:val="clear" w:color="auto" w:fill="auto"/>
            <w:noWrap/>
            <w:vAlign w:val="center"/>
            <w:hideMark/>
          </w:tcPr>
          <w:p w14:paraId="5D90C54A" w14:textId="77777777" w:rsidR="00485EA5" w:rsidRPr="00E659FD" w:rsidRDefault="00485EA5" w:rsidP="00485EA5">
            <w:pPr>
              <w:spacing w:line="240" w:lineRule="auto"/>
              <w:jc w:val="center"/>
              <w:rPr>
                <w:sz w:val="24"/>
                <w:szCs w:val="24"/>
              </w:rPr>
            </w:pPr>
            <w:r w:rsidRPr="00E659FD">
              <w:rPr>
                <w:sz w:val="24"/>
                <w:szCs w:val="24"/>
              </w:rPr>
              <w:t>38,1</w:t>
            </w:r>
          </w:p>
        </w:tc>
        <w:tc>
          <w:tcPr>
            <w:tcW w:w="696" w:type="dxa"/>
            <w:tcBorders>
              <w:top w:val="nil"/>
              <w:left w:val="nil"/>
              <w:bottom w:val="single" w:sz="4" w:space="0" w:color="auto"/>
              <w:right w:val="single" w:sz="4" w:space="0" w:color="auto"/>
            </w:tcBorders>
            <w:shd w:val="clear" w:color="auto" w:fill="auto"/>
            <w:noWrap/>
            <w:vAlign w:val="center"/>
            <w:hideMark/>
          </w:tcPr>
          <w:p w14:paraId="15ED8DA3" w14:textId="77777777" w:rsidR="00485EA5" w:rsidRPr="00E659FD" w:rsidRDefault="00485EA5" w:rsidP="00485EA5">
            <w:pPr>
              <w:spacing w:line="240" w:lineRule="auto"/>
              <w:jc w:val="center"/>
              <w:rPr>
                <w:sz w:val="24"/>
                <w:szCs w:val="24"/>
              </w:rPr>
            </w:pPr>
            <w:r w:rsidRPr="00E659FD">
              <w:rPr>
                <w:sz w:val="24"/>
                <w:szCs w:val="24"/>
              </w:rPr>
              <w:t>34,5</w:t>
            </w:r>
          </w:p>
        </w:tc>
        <w:tc>
          <w:tcPr>
            <w:tcW w:w="696" w:type="dxa"/>
            <w:tcBorders>
              <w:top w:val="nil"/>
              <w:left w:val="nil"/>
              <w:bottom w:val="single" w:sz="4" w:space="0" w:color="auto"/>
              <w:right w:val="single" w:sz="4" w:space="0" w:color="auto"/>
            </w:tcBorders>
            <w:shd w:val="clear" w:color="auto" w:fill="auto"/>
            <w:noWrap/>
            <w:vAlign w:val="center"/>
            <w:hideMark/>
          </w:tcPr>
          <w:p w14:paraId="555F7351" w14:textId="77777777" w:rsidR="00485EA5" w:rsidRPr="00E659FD" w:rsidRDefault="00485EA5" w:rsidP="00485EA5">
            <w:pPr>
              <w:spacing w:line="240" w:lineRule="auto"/>
              <w:jc w:val="center"/>
              <w:rPr>
                <w:sz w:val="24"/>
                <w:szCs w:val="24"/>
              </w:rPr>
            </w:pPr>
            <w:r w:rsidRPr="00E659FD">
              <w:rPr>
                <w:sz w:val="24"/>
                <w:szCs w:val="24"/>
              </w:rPr>
              <w:t>34,5</w:t>
            </w:r>
          </w:p>
        </w:tc>
        <w:tc>
          <w:tcPr>
            <w:tcW w:w="696" w:type="dxa"/>
            <w:tcBorders>
              <w:top w:val="nil"/>
              <w:left w:val="nil"/>
              <w:bottom w:val="single" w:sz="4" w:space="0" w:color="auto"/>
              <w:right w:val="single" w:sz="4" w:space="0" w:color="auto"/>
            </w:tcBorders>
            <w:shd w:val="clear" w:color="auto" w:fill="auto"/>
            <w:noWrap/>
            <w:vAlign w:val="center"/>
            <w:hideMark/>
          </w:tcPr>
          <w:p w14:paraId="49D7C0BE" w14:textId="77777777" w:rsidR="00485EA5" w:rsidRPr="00E659FD" w:rsidRDefault="00485EA5" w:rsidP="00485EA5">
            <w:pPr>
              <w:spacing w:line="240" w:lineRule="auto"/>
              <w:jc w:val="center"/>
              <w:rPr>
                <w:sz w:val="24"/>
                <w:szCs w:val="24"/>
              </w:rPr>
            </w:pPr>
            <w:r w:rsidRPr="00E659FD">
              <w:rPr>
                <w:sz w:val="24"/>
                <w:szCs w:val="24"/>
              </w:rPr>
              <w:t>38,5</w:t>
            </w:r>
          </w:p>
        </w:tc>
        <w:tc>
          <w:tcPr>
            <w:tcW w:w="696" w:type="dxa"/>
            <w:tcBorders>
              <w:top w:val="nil"/>
              <w:left w:val="nil"/>
              <w:bottom w:val="single" w:sz="4" w:space="0" w:color="auto"/>
              <w:right w:val="single" w:sz="4" w:space="0" w:color="auto"/>
            </w:tcBorders>
            <w:shd w:val="clear" w:color="auto" w:fill="auto"/>
            <w:noWrap/>
            <w:vAlign w:val="center"/>
            <w:hideMark/>
          </w:tcPr>
          <w:p w14:paraId="750A1C73" w14:textId="77777777" w:rsidR="00485EA5" w:rsidRPr="00E659FD" w:rsidRDefault="00485EA5" w:rsidP="00485EA5">
            <w:pPr>
              <w:spacing w:line="240" w:lineRule="auto"/>
              <w:jc w:val="center"/>
              <w:rPr>
                <w:sz w:val="24"/>
                <w:szCs w:val="24"/>
              </w:rPr>
            </w:pPr>
            <w:r w:rsidRPr="00E659FD">
              <w:rPr>
                <w:sz w:val="24"/>
                <w:szCs w:val="24"/>
              </w:rPr>
              <w:t>39,1</w:t>
            </w:r>
          </w:p>
        </w:tc>
        <w:tc>
          <w:tcPr>
            <w:tcW w:w="696" w:type="dxa"/>
            <w:tcBorders>
              <w:top w:val="nil"/>
              <w:left w:val="nil"/>
              <w:bottom w:val="single" w:sz="4" w:space="0" w:color="auto"/>
              <w:right w:val="single" w:sz="4" w:space="0" w:color="auto"/>
            </w:tcBorders>
            <w:shd w:val="clear" w:color="auto" w:fill="auto"/>
            <w:noWrap/>
            <w:vAlign w:val="center"/>
            <w:hideMark/>
          </w:tcPr>
          <w:p w14:paraId="1FF26968" w14:textId="77777777" w:rsidR="00485EA5" w:rsidRPr="00E659FD" w:rsidRDefault="00485EA5" w:rsidP="00485EA5">
            <w:pPr>
              <w:spacing w:line="240" w:lineRule="auto"/>
              <w:jc w:val="center"/>
              <w:rPr>
                <w:sz w:val="24"/>
                <w:szCs w:val="24"/>
              </w:rPr>
            </w:pPr>
            <w:r w:rsidRPr="00E659FD">
              <w:rPr>
                <w:sz w:val="24"/>
                <w:szCs w:val="24"/>
              </w:rPr>
              <w:t>45,3</w:t>
            </w:r>
          </w:p>
        </w:tc>
        <w:tc>
          <w:tcPr>
            <w:tcW w:w="896" w:type="dxa"/>
            <w:tcBorders>
              <w:top w:val="nil"/>
              <w:left w:val="nil"/>
              <w:bottom w:val="single" w:sz="4" w:space="0" w:color="auto"/>
              <w:right w:val="single" w:sz="4" w:space="0" w:color="auto"/>
            </w:tcBorders>
            <w:shd w:val="clear" w:color="auto" w:fill="auto"/>
            <w:noWrap/>
            <w:vAlign w:val="center"/>
            <w:hideMark/>
          </w:tcPr>
          <w:p w14:paraId="31C2778D" w14:textId="77777777" w:rsidR="00485EA5" w:rsidRPr="00E659FD" w:rsidRDefault="00485EA5" w:rsidP="00485EA5">
            <w:pPr>
              <w:spacing w:line="240" w:lineRule="auto"/>
              <w:jc w:val="center"/>
              <w:rPr>
                <w:sz w:val="24"/>
                <w:szCs w:val="24"/>
              </w:rPr>
            </w:pPr>
            <w:r w:rsidRPr="00E659FD">
              <w:rPr>
                <w:sz w:val="24"/>
                <w:szCs w:val="24"/>
              </w:rPr>
              <w:t>39,5</w:t>
            </w:r>
          </w:p>
        </w:tc>
      </w:tr>
      <w:tr w:rsidR="00485EA5" w:rsidRPr="00E659FD" w14:paraId="1D9BEF72" w14:textId="77777777" w:rsidTr="00F444AE">
        <w:trPr>
          <w:trHeight w:val="180"/>
        </w:trPr>
        <w:tc>
          <w:tcPr>
            <w:tcW w:w="1539" w:type="dxa"/>
            <w:vMerge/>
            <w:tcBorders>
              <w:top w:val="nil"/>
              <w:left w:val="single" w:sz="8" w:space="0" w:color="auto"/>
              <w:bottom w:val="single" w:sz="8" w:space="0" w:color="000000"/>
              <w:right w:val="nil"/>
            </w:tcBorders>
            <w:vAlign w:val="center"/>
            <w:hideMark/>
          </w:tcPr>
          <w:p w14:paraId="6A3D2322" w14:textId="77777777" w:rsidR="00485EA5" w:rsidRPr="00E659FD" w:rsidRDefault="00485EA5" w:rsidP="00485EA5">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4679CC08" w14:textId="77777777" w:rsidR="00485EA5" w:rsidRPr="00E659FD" w:rsidRDefault="00485EA5" w:rsidP="00485EA5">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hideMark/>
          </w:tcPr>
          <w:p w14:paraId="49953256" w14:textId="77777777" w:rsidR="00485EA5" w:rsidRPr="00E659FD" w:rsidRDefault="00485EA5" w:rsidP="00485EA5">
            <w:pPr>
              <w:spacing w:line="240" w:lineRule="auto"/>
              <w:jc w:val="center"/>
              <w:rPr>
                <w:sz w:val="24"/>
                <w:szCs w:val="24"/>
              </w:rPr>
            </w:pPr>
            <w:r w:rsidRPr="00E659FD">
              <w:rPr>
                <w:sz w:val="24"/>
                <w:szCs w:val="24"/>
              </w:rPr>
              <w:t>53,2</w:t>
            </w:r>
          </w:p>
        </w:tc>
        <w:tc>
          <w:tcPr>
            <w:tcW w:w="696" w:type="dxa"/>
            <w:tcBorders>
              <w:top w:val="nil"/>
              <w:left w:val="nil"/>
              <w:bottom w:val="single" w:sz="4" w:space="0" w:color="auto"/>
              <w:right w:val="single" w:sz="4" w:space="0" w:color="auto"/>
            </w:tcBorders>
            <w:shd w:val="clear" w:color="auto" w:fill="auto"/>
            <w:noWrap/>
            <w:vAlign w:val="center"/>
            <w:hideMark/>
          </w:tcPr>
          <w:p w14:paraId="7BB8E880" w14:textId="77777777" w:rsidR="00485EA5" w:rsidRPr="00E659FD" w:rsidRDefault="00485EA5" w:rsidP="00485EA5">
            <w:pPr>
              <w:spacing w:line="240" w:lineRule="auto"/>
              <w:jc w:val="center"/>
              <w:rPr>
                <w:sz w:val="24"/>
                <w:szCs w:val="24"/>
              </w:rPr>
            </w:pPr>
            <w:r w:rsidRPr="00E659FD">
              <w:rPr>
                <w:sz w:val="24"/>
                <w:szCs w:val="24"/>
              </w:rPr>
              <w:t>32,4</w:t>
            </w:r>
          </w:p>
        </w:tc>
        <w:tc>
          <w:tcPr>
            <w:tcW w:w="696" w:type="dxa"/>
            <w:tcBorders>
              <w:top w:val="nil"/>
              <w:left w:val="nil"/>
              <w:bottom w:val="single" w:sz="4" w:space="0" w:color="auto"/>
              <w:right w:val="single" w:sz="4" w:space="0" w:color="auto"/>
            </w:tcBorders>
            <w:shd w:val="clear" w:color="auto" w:fill="auto"/>
            <w:noWrap/>
            <w:vAlign w:val="center"/>
            <w:hideMark/>
          </w:tcPr>
          <w:p w14:paraId="7FBC7FD7" w14:textId="77777777" w:rsidR="00485EA5" w:rsidRPr="00E659FD" w:rsidRDefault="00485EA5" w:rsidP="00485EA5">
            <w:pPr>
              <w:spacing w:line="240" w:lineRule="auto"/>
              <w:jc w:val="center"/>
              <w:rPr>
                <w:sz w:val="24"/>
                <w:szCs w:val="24"/>
              </w:rPr>
            </w:pPr>
            <w:r w:rsidRPr="00E659FD">
              <w:rPr>
                <w:sz w:val="24"/>
                <w:szCs w:val="24"/>
              </w:rPr>
              <w:t>53,1</w:t>
            </w:r>
          </w:p>
        </w:tc>
        <w:tc>
          <w:tcPr>
            <w:tcW w:w="696" w:type="dxa"/>
            <w:tcBorders>
              <w:top w:val="nil"/>
              <w:left w:val="nil"/>
              <w:bottom w:val="single" w:sz="4" w:space="0" w:color="auto"/>
              <w:right w:val="single" w:sz="4" w:space="0" w:color="auto"/>
            </w:tcBorders>
            <w:shd w:val="clear" w:color="auto" w:fill="auto"/>
            <w:noWrap/>
            <w:vAlign w:val="center"/>
            <w:hideMark/>
          </w:tcPr>
          <w:p w14:paraId="7D81595B" w14:textId="77777777" w:rsidR="00485EA5" w:rsidRPr="00E659FD" w:rsidRDefault="00485EA5" w:rsidP="00485EA5">
            <w:pPr>
              <w:spacing w:line="240" w:lineRule="auto"/>
              <w:jc w:val="center"/>
              <w:rPr>
                <w:sz w:val="24"/>
                <w:szCs w:val="24"/>
              </w:rPr>
            </w:pPr>
            <w:r w:rsidRPr="00E659FD">
              <w:rPr>
                <w:sz w:val="24"/>
                <w:szCs w:val="24"/>
              </w:rPr>
              <w:t>54,1</w:t>
            </w:r>
          </w:p>
        </w:tc>
        <w:tc>
          <w:tcPr>
            <w:tcW w:w="696" w:type="dxa"/>
            <w:tcBorders>
              <w:top w:val="nil"/>
              <w:left w:val="nil"/>
              <w:bottom w:val="single" w:sz="4" w:space="0" w:color="auto"/>
              <w:right w:val="single" w:sz="4" w:space="0" w:color="auto"/>
            </w:tcBorders>
            <w:shd w:val="clear" w:color="auto" w:fill="auto"/>
            <w:noWrap/>
            <w:vAlign w:val="center"/>
            <w:hideMark/>
          </w:tcPr>
          <w:p w14:paraId="664DFACE" w14:textId="77777777" w:rsidR="00485EA5" w:rsidRPr="00E659FD" w:rsidRDefault="00485EA5" w:rsidP="00485EA5">
            <w:pPr>
              <w:spacing w:line="240" w:lineRule="auto"/>
              <w:jc w:val="center"/>
              <w:rPr>
                <w:sz w:val="24"/>
                <w:szCs w:val="24"/>
              </w:rPr>
            </w:pPr>
            <w:r w:rsidRPr="00E659FD">
              <w:rPr>
                <w:sz w:val="24"/>
                <w:szCs w:val="24"/>
              </w:rPr>
              <w:t>54,6</w:t>
            </w:r>
          </w:p>
        </w:tc>
        <w:tc>
          <w:tcPr>
            <w:tcW w:w="696" w:type="dxa"/>
            <w:tcBorders>
              <w:top w:val="nil"/>
              <w:left w:val="nil"/>
              <w:bottom w:val="single" w:sz="4" w:space="0" w:color="auto"/>
              <w:right w:val="single" w:sz="4" w:space="0" w:color="auto"/>
            </w:tcBorders>
            <w:shd w:val="clear" w:color="auto" w:fill="auto"/>
            <w:noWrap/>
            <w:vAlign w:val="center"/>
            <w:hideMark/>
          </w:tcPr>
          <w:p w14:paraId="589BAFB0" w14:textId="77777777" w:rsidR="00485EA5" w:rsidRPr="00E659FD" w:rsidRDefault="00485EA5" w:rsidP="00485EA5">
            <w:pPr>
              <w:spacing w:line="240" w:lineRule="auto"/>
              <w:jc w:val="center"/>
              <w:rPr>
                <w:sz w:val="24"/>
                <w:szCs w:val="24"/>
              </w:rPr>
            </w:pPr>
            <w:r w:rsidRPr="00E659FD">
              <w:rPr>
                <w:sz w:val="24"/>
                <w:szCs w:val="24"/>
              </w:rPr>
              <w:t>56</w:t>
            </w:r>
          </w:p>
        </w:tc>
        <w:tc>
          <w:tcPr>
            <w:tcW w:w="696" w:type="dxa"/>
            <w:tcBorders>
              <w:top w:val="nil"/>
              <w:left w:val="nil"/>
              <w:bottom w:val="single" w:sz="4" w:space="0" w:color="auto"/>
              <w:right w:val="single" w:sz="4" w:space="0" w:color="auto"/>
            </w:tcBorders>
            <w:shd w:val="clear" w:color="auto" w:fill="auto"/>
            <w:noWrap/>
            <w:vAlign w:val="center"/>
            <w:hideMark/>
          </w:tcPr>
          <w:p w14:paraId="67AFE0A1" w14:textId="77777777" w:rsidR="00485EA5" w:rsidRPr="00E659FD" w:rsidRDefault="00485EA5" w:rsidP="00485EA5">
            <w:pPr>
              <w:spacing w:line="240" w:lineRule="auto"/>
              <w:jc w:val="center"/>
              <w:rPr>
                <w:sz w:val="24"/>
                <w:szCs w:val="24"/>
              </w:rPr>
            </w:pPr>
            <w:r w:rsidRPr="00E659FD">
              <w:rPr>
                <w:sz w:val="24"/>
                <w:szCs w:val="24"/>
              </w:rPr>
              <w:t>56</w:t>
            </w:r>
          </w:p>
        </w:tc>
        <w:tc>
          <w:tcPr>
            <w:tcW w:w="696" w:type="dxa"/>
            <w:tcBorders>
              <w:top w:val="nil"/>
              <w:left w:val="nil"/>
              <w:bottom w:val="single" w:sz="4" w:space="0" w:color="auto"/>
              <w:right w:val="single" w:sz="4" w:space="0" w:color="auto"/>
            </w:tcBorders>
            <w:shd w:val="clear" w:color="auto" w:fill="auto"/>
            <w:noWrap/>
            <w:vAlign w:val="center"/>
            <w:hideMark/>
          </w:tcPr>
          <w:p w14:paraId="61497DB1" w14:textId="77777777" w:rsidR="00485EA5" w:rsidRPr="00E659FD" w:rsidRDefault="00485EA5" w:rsidP="00485EA5">
            <w:pPr>
              <w:spacing w:line="240" w:lineRule="auto"/>
              <w:jc w:val="center"/>
              <w:rPr>
                <w:sz w:val="24"/>
                <w:szCs w:val="24"/>
              </w:rPr>
            </w:pPr>
            <w:r w:rsidRPr="00E659FD">
              <w:rPr>
                <w:sz w:val="24"/>
                <w:szCs w:val="24"/>
              </w:rPr>
              <w:t>56,4</w:t>
            </w:r>
          </w:p>
        </w:tc>
        <w:tc>
          <w:tcPr>
            <w:tcW w:w="696" w:type="dxa"/>
            <w:tcBorders>
              <w:top w:val="nil"/>
              <w:left w:val="nil"/>
              <w:bottom w:val="single" w:sz="4" w:space="0" w:color="auto"/>
              <w:right w:val="single" w:sz="4" w:space="0" w:color="auto"/>
            </w:tcBorders>
            <w:shd w:val="clear" w:color="auto" w:fill="auto"/>
            <w:noWrap/>
            <w:vAlign w:val="center"/>
            <w:hideMark/>
          </w:tcPr>
          <w:p w14:paraId="5B67DD25" w14:textId="77777777" w:rsidR="00485EA5" w:rsidRPr="00E659FD" w:rsidRDefault="00485EA5" w:rsidP="00485EA5">
            <w:pPr>
              <w:spacing w:line="240" w:lineRule="auto"/>
              <w:jc w:val="center"/>
              <w:rPr>
                <w:sz w:val="24"/>
                <w:szCs w:val="24"/>
              </w:rPr>
            </w:pPr>
            <w:r w:rsidRPr="00E659FD">
              <w:rPr>
                <w:sz w:val="24"/>
                <w:szCs w:val="24"/>
              </w:rPr>
              <w:t>57,5</w:t>
            </w:r>
          </w:p>
        </w:tc>
        <w:tc>
          <w:tcPr>
            <w:tcW w:w="696" w:type="dxa"/>
            <w:tcBorders>
              <w:top w:val="nil"/>
              <w:left w:val="nil"/>
              <w:bottom w:val="single" w:sz="4" w:space="0" w:color="auto"/>
              <w:right w:val="single" w:sz="4" w:space="0" w:color="auto"/>
            </w:tcBorders>
            <w:shd w:val="clear" w:color="auto" w:fill="auto"/>
            <w:noWrap/>
            <w:vAlign w:val="center"/>
            <w:hideMark/>
          </w:tcPr>
          <w:p w14:paraId="3A9BB938" w14:textId="77777777" w:rsidR="00485EA5" w:rsidRPr="00E659FD" w:rsidRDefault="00485EA5" w:rsidP="00485EA5">
            <w:pPr>
              <w:spacing w:line="240" w:lineRule="auto"/>
              <w:jc w:val="center"/>
              <w:rPr>
                <w:sz w:val="24"/>
                <w:szCs w:val="24"/>
              </w:rPr>
            </w:pPr>
            <w:r w:rsidRPr="00E659FD">
              <w:rPr>
                <w:sz w:val="24"/>
                <w:szCs w:val="24"/>
              </w:rPr>
              <w:t>58,6</w:t>
            </w:r>
          </w:p>
        </w:tc>
        <w:tc>
          <w:tcPr>
            <w:tcW w:w="896" w:type="dxa"/>
            <w:tcBorders>
              <w:top w:val="nil"/>
              <w:left w:val="nil"/>
              <w:bottom w:val="single" w:sz="4" w:space="0" w:color="auto"/>
              <w:right w:val="single" w:sz="4" w:space="0" w:color="auto"/>
            </w:tcBorders>
            <w:shd w:val="clear" w:color="auto" w:fill="auto"/>
            <w:noWrap/>
            <w:vAlign w:val="center"/>
            <w:hideMark/>
          </w:tcPr>
          <w:p w14:paraId="031D7EF3" w14:textId="77777777" w:rsidR="00485EA5" w:rsidRPr="00E659FD" w:rsidRDefault="00485EA5" w:rsidP="00485EA5">
            <w:pPr>
              <w:spacing w:line="240" w:lineRule="auto"/>
              <w:jc w:val="center"/>
              <w:rPr>
                <w:sz w:val="24"/>
                <w:szCs w:val="24"/>
              </w:rPr>
            </w:pPr>
          </w:p>
        </w:tc>
      </w:tr>
      <w:tr w:rsidR="00485EA5" w:rsidRPr="00E659FD" w14:paraId="04FB2B29" w14:textId="77777777" w:rsidTr="00F444AE">
        <w:trPr>
          <w:trHeight w:val="180"/>
        </w:trPr>
        <w:tc>
          <w:tcPr>
            <w:tcW w:w="1539" w:type="dxa"/>
            <w:vMerge w:val="restart"/>
            <w:tcBorders>
              <w:top w:val="nil"/>
              <w:left w:val="single" w:sz="8" w:space="0" w:color="auto"/>
              <w:bottom w:val="single" w:sz="8" w:space="0" w:color="000000"/>
              <w:right w:val="nil"/>
            </w:tcBorders>
            <w:shd w:val="clear" w:color="auto" w:fill="auto"/>
            <w:vAlign w:val="center"/>
            <w:hideMark/>
          </w:tcPr>
          <w:p w14:paraId="023DA09E" w14:textId="77777777" w:rsidR="00485EA5" w:rsidRPr="00E659FD" w:rsidRDefault="00485EA5" w:rsidP="00485EA5">
            <w:pPr>
              <w:spacing w:line="240" w:lineRule="auto"/>
              <w:jc w:val="left"/>
              <w:rPr>
                <w:sz w:val="24"/>
                <w:szCs w:val="24"/>
              </w:rPr>
            </w:pPr>
            <w:r w:rsidRPr="00E659FD">
              <w:rPr>
                <w:sz w:val="24"/>
                <w:szCs w:val="24"/>
              </w:rPr>
              <w:lastRenderedPageBreak/>
              <w:t>легкое</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11477A5C" w14:textId="77777777" w:rsidR="00485EA5" w:rsidRPr="00E659FD" w:rsidRDefault="00485EA5" w:rsidP="00485EA5">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hideMark/>
          </w:tcPr>
          <w:p w14:paraId="7E2DCE4C" w14:textId="77777777" w:rsidR="00485EA5" w:rsidRPr="00E659FD" w:rsidRDefault="00485EA5" w:rsidP="00485EA5">
            <w:pPr>
              <w:spacing w:line="240" w:lineRule="auto"/>
              <w:jc w:val="center"/>
              <w:rPr>
                <w:sz w:val="24"/>
                <w:szCs w:val="24"/>
              </w:rPr>
            </w:pPr>
            <w:r w:rsidRPr="00E659FD">
              <w:rPr>
                <w:sz w:val="24"/>
                <w:szCs w:val="24"/>
              </w:rPr>
              <w:t>25,6</w:t>
            </w:r>
          </w:p>
        </w:tc>
        <w:tc>
          <w:tcPr>
            <w:tcW w:w="696" w:type="dxa"/>
            <w:tcBorders>
              <w:top w:val="nil"/>
              <w:left w:val="nil"/>
              <w:bottom w:val="single" w:sz="4" w:space="0" w:color="auto"/>
              <w:right w:val="single" w:sz="4" w:space="0" w:color="auto"/>
            </w:tcBorders>
            <w:shd w:val="clear" w:color="auto" w:fill="auto"/>
            <w:noWrap/>
            <w:vAlign w:val="center"/>
            <w:hideMark/>
          </w:tcPr>
          <w:p w14:paraId="3E503744" w14:textId="77777777" w:rsidR="00485EA5" w:rsidRPr="00E659FD" w:rsidRDefault="00485EA5" w:rsidP="00485EA5">
            <w:pPr>
              <w:spacing w:line="240" w:lineRule="auto"/>
              <w:jc w:val="center"/>
              <w:rPr>
                <w:sz w:val="24"/>
                <w:szCs w:val="24"/>
              </w:rPr>
            </w:pPr>
            <w:r w:rsidRPr="00E659FD">
              <w:rPr>
                <w:sz w:val="24"/>
                <w:szCs w:val="24"/>
              </w:rPr>
              <w:t>18,2</w:t>
            </w:r>
          </w:p>
        </w:tc>
        <w:tc>
          <w:tcPr>
            <w:tcW w:w="696" w:type="dxa"/>
            <w:tcBorders>
              <w:top w:val="nil"/>
              <w:left w:val="nil"/>
              <w:bottom w:val="single" w:sz="4" w:space="0" w:color="auto"/>
              <w:right w:val="single" w:sz="4" w:space="0" w:color="auto"/>
            </w:tcBorders>
            <w:shd w:val="clear" w:color="auto" w:fill="auto"/>
            <w:noWrap/>
            <w:vAlign w:val="center"/>
            <w:hideMark/>
          </w:tcPr>
          <w:p w14:paraId="2664F6B5" w14:textId="77777777" w:rsidR="00485EA5" w:rsidRPr="00E659FD" w:rsidRDefault="00485EA5" w:rsidP="00485EA5">
            <w:pPr>
              <w:spacing w:line="240" w:lineRule="auto"/>
              <w:jc w:val="center"/>
              <w:rPr>
                <w:sz w:val="24"/>
                <w:szCs w:val="24"/>
              </w:rPr>
            </w:pPr>
            <w:r w:rsidRPr="00E659FD">
              <w:rPr>
                <w:sz w:val="24"/>
                <w:szCs w:val="24"/>
              </w:rPr>
              <w:t>22,1</w:t>
            </w:r>
          </w:p>
        </w:tc>
        <w:tc>
          <w:tcPr>
            <w:tcW w:w="696" w:type="dxa"/>
            <w:tcBorders>
              <w:top w:val="nil"/>
              <w:left w:val="nil"/>
              <w:bottom w:val="single" w:sz="4" w:space="0" w:color="auto"/>
              <w:right w:val="single" w:sz="4" w:space="0" w:color="auto"/>
            </w:tcBorders>
            <w:shd w:val="clear" w:color="auto" w:fill="auto"/>
            <w:noWrap/>
            <w:vAlign w:val="center"/>
            <w:hideMark/>
          </w:tcPr>
          <w:p w14:paraId="0A5950C7" w14:textId="77777777" w:rsidR="00485EA5" w:rsidRPr="00E659FD" w:rsidRDefault="00485EA5" w:rsidP="00485EA5">
            <w:pPr>
              <w:spacing w:line="240" w:lineRule="auto"/>
              <w:jc w:val="center"/>
              <w:rPr>
                <w:sz w:val="24"/>
                <w:szCs w:val="24"/>
              </w:rPr>
            </w:pPr>
            <w:r w:rsidRPr="00E659FD">
              <w:rPr>
                <w:sz w:val="24"/>
                <w:szCs w:val="24"/>
              </w:rPr>
              <w:t>22,5</w:t>
            </w:r>
          </w:p>
        </w:tc>
        <w:tc>
          <w:tcPr>
            <w:tcW w:w="696" w:type="dxa"/>
            <w:tcBorders>
              <w:top w:val="nil"/>
              <w:left w:val="nil"/>
              <w:bottom w:val="single" w:sz="4" w:space="0" w:color="auto"/>
              <w:right w:val="single" w:sz="4" w:space="0" w:color="auto"/>
            </w:tcBorders>
            <w:shd w:val="clear" w:color="auto" w:fill="auto"/>
            <w:noWrap/>
            <w:vAlign w:val="center"/>
            <w:hideMark/>
          </w:tcPr>
          <w:p w14:paraId="1F7C9FA9" w14:textId="77777777" w:rsidR="00485EA5" w:rsidRPr="00E659FD" w:rsidRDefault="00485EA5" w:rsidP="00485EA5">
            <w:pPr>
              <w:spacing w:line="240" w:lineRule="auto"/>
              <w:jc w:val="center"/>
              <w:rPr>
                <w:sz w:val="24"/>
                <w:szCs w:val="24"/>
              </w:rPr>
            </w:pPr>
            <w:r w:rsidRPr="00E659FD">
              <w:rPr>
                <w:sz w:val="24"/>
                <w:szCs w:val="24"/>
              </w:rPr>
              <w:t>20,9</w:t>
            </w:r>
          </w:p>
        </w:tc>
        <w:tc>
          <w:tcPr>
            <w:tcW w:w="696" w:type="dxa"/>
            <w:tcBorders>
              <w:top w:val="nil"/>
              <w:left w:val="nil"/>
              <w:bottom w:val="single" w:sz="4" w:space="0" w:color="auto"/>
              <w:right w:val="single" w:sz="4" w:space="0" w:color="auto"/>
            </w:tcBorders>
            <w:shd w:val="clear" w:color="auto" w:fill="auto"/>
            <w:noWrap/>
            <w:vAlign w:val="center"/>
            <w:hideMark/>
          </w:tcPr>
          <w:p w14:paraId="0B05E72C" w14:textId="77777777" w:rsidR="00485EA5" w:rsidRPr="00E659FD" w:rsidRDefault="00485EA5" w:rsidP="00485EA5">
            <w:pPr>
              <w:spacing w:line="240" w:lineRule="auto"/>
              <w:jc w:val="center"/>
              <w:rPr>
                <w:sz w:val="24"/>
                <w:szCs w:val="24"/>
              </w:rPr>
            </w:pPr>
            <w:r w:rsidRPr="00E659FD">
              <w:rPr>
                <w:sz w:val="24"/>
                <w:szCs w:val="24"/>
              </w:rPr>
              <w:t>16,7</w:t>
            </w:r>
          </w:p>
        </w:tc>
        <w:tc>
          <w:tcPr>
            <w:tcW w:w="696" w:type="dxa"/>
            <w:tcBorders>
              <w:top w:val="nil"/>
              <w:left w:val="nil"/>
              <w:bottom w:val="single" w:sz="4" w:space="0" w:color="auto"/>
              <w:right w:val="single" w:sz="4" w:space="0" w:color="auto"/>
            </w:tcBorders>
            <w:shd w:val="clear" w:color="auto" w:fill="auto"/>
            <w:noWrap/>
            <w:vAlign w:val="center"/>
            <w:hideMark/>
          </w:tcPr>
          <w:p w14:paraId="7C822F1D" w14:textId="77777777" w:rsidR="00485EA5" w:rsidRPr="00E659FD" w:rsidRDefault="00485EA5" w:rsidP="00485EA5">
            <w:pPr>
              <w:spacing w:line="240" w:lineRule="auto"/>
              <w:jc w:val="center"/>
              <w:rPr>
                <w:sz w:val="24"/>
                <w:szCs w:val="24"/>
              </w:rPr>
            </w:pPr>
            <w:r w:rsidRPr="00E659FD">
              <w:rPr>
                <w:sz w:val="24"/>
                <w:szCs w:val="24"/>
              </w:rPr>
              <w:t>16,7</w:t>
            </w:r>
          </w:p>
        </w:tc>
        <w:tc>
          <w:tcPr>
            <w:tcW w:w="696" w:type="dxa"/>
            <w:tcBorders>
              <w:top w:val="nil"/>
              <w:left w:val="nil"/>
              <w:bottom w:val="single" w:sz="4" w:space="0" w:color="auto"/>
              <w:right w:val="single" w:sz="4" w:space="0" w:color="auto"/>
            </w:tcBorders>
            <w:shd w:val="clear" w:color="auto" w:fill="auto"/>
            <w:noWrap/>
            <w:vAlign w:val="center"/>
            <w:hideMark/>
          </w:tcPr>
          <w:p w14:paraId="29566B37" w14:textId="77777777" w:rsidR="00485EA5" w:rsidRPr="00E659FD" w:rsidRDefault="00485EA5" w:rsidP="00485EA5">
            <w:pPr>
              <w:spacing w:line="240" w:lineRule="auto"/>
              <w:jc w:val="center"/>
              <w:rPr>
                <w:sz w:val="24"/>
                <w:szCs w:val="24"/>
              </w:rPr>
            </w:pPr>
            <w:r w:rsidRPr="00E659FD">
              <w:rPr>
                <w:sz w:val="24"/>
                <w:szCs w:val="24"/>
              </w:rPr>
              <w:t>19,9</w:t>
            </w:r>
          </w:p>
        </w:tc>
        <w:tc>
          <w:tcPr>
            <w:tcW w:w="696" w:type="dxa"/>
            <w:tcBorders>
              <w:top w:val="nil"/>
              <w:left w:val="nil"/>
              <w:bottom w:val="single" w:sz="4" w:space="0" w:color="auto"/>
              <w:right w:val="single" w:sz="4" w:space="0" w:color="auto"/>
            </w:tcBorders>
            <w:shd w:val="clear" w:color="auto" w:fill="auto"/>
            <w:noWrap/>
            <w:vAlign w:val="center"/>
            <w:hideMark/>
          </w:tcPr>
          <w:p w14:paraId="735BE43C" w14:textId="77777777" w:rsidR="00485EA5" w:rsidRPr="00E659FD" w:rsidRDefault="00485EA5" w:rsidP="00485EA5">
            <w:pPr>
              <w:spacing w:line="240" w:lineRule="auto"/>
              <w:jc w:val="center"/>
              <w:rPr>
                <w:sz w:val="24"/>
                <w:szCs w:val="24"/>
              </w:rPr>
            </w:pPr>
            <w:r w:rsidRPr="00E659FD">
              <w:rPr>
                <w:sz w:val="24"/>
                <w:szCs w:val="24"/>
              </w:rPr>
              <w:t>19,5</w:t>
            </w:r>
          </w:p>
        </w:tc>
        <w:tc>
          <w:tcPr>
            <w:tcW w:w="696" w:type="dxa"/>
            <w:tcBorders>
              <w:top w:val="nil"/>
              <w:left w:val="nil"/>
              <w:bottom w:val="single" w:sz="4" w:space="0" w:color="auto"/>
              <w:right w:val="single" w:sz="4" w:space="0" w:color="auto"/>
            </w:tcBorders>
            <w:shd w:val="clear" w:color="auto" w:fill="auto"/>
            <w:noWrap/>
            <w:vAlign w:val="center"/>
            <w:hideMark/>
          </w:tcPr>
          <w:p w14:paraId="274FC809" w14:textId="77777777" w:rsidR="00485EA5" w:rsidRPr="00E659FD" w:rsidRDefault="00485EA5" w:rsidP="00485EA5">
            <w:pPr>
              <w:spacing w:line="240" w:lineRule="auto"/>
              <w:jc w:val="center"/>
              <w:rPr>
                <w:sz w:val="24"/>
                <w:szCs w:val="24"/>
              </w:rPr>
            </w:pPr>
            <w:r w:rsidRPr="00E659FD">
              <w:rPr>
                <w:sz w:val="24"/>
                <w:szCs w:val="24"/>
              </w:rPr>
              <w:t>31,6</w:t>
            </w:r>
          </w:p>
        </w:tc>
        <w:tc>
          <w:tcPr>
            <w:tcW w:w="896" w:type="dxa"/>
            <w:tcBorders>
              <w:top w:val="nil"/>
              <w:left w:val="nil"/>
              <w:bottom w:val="single" w:sz="4" w:space="0" w:color="auto"/>
              <w:right w:val="single" w:sz="4" w:space="0" w:color="auto"/>
            </w:tcBorders>
            <w:shd w:val="clear" w:color="auto" w:fill="auto"/>
            <w:noWrap/>
            <w:vAlign w:val="center"/>
            <w:hideMark/>
          </w:tcPr>
          <w:p w14:paraId="3AB9CD06" w14:textId="77777777" w:rsidR="00485EA5" w:rsidRPr="00E659FD" w:rsidRDefault="00485EA5" w:rsidP="00485EA5">
            <w:pPr>
              <w:spacing w:line="240" w:lineRule="auto"/>
              <w:jc w:val="center"/>
              <w:rPr>
                <w:sz w:val="24"/>
                <w:szCs w:val="24"/>
              </w:rPr>
            </w:pPr>
            <w:r w:rsidRPr="00E659FD">
              <w:rPr>
                <w:sz w:val="24"/>
                <w:szCs w:val="24"/>
              </w:rPr>
              <w:t>30,8</w:t>
            </w:r>
          </w:p>
        </w:tc>
      </w:tr>
      <w:tr w:rsidR="00485EA5" w:rsidRPr="00E659FD" w14:paraId="097768E8" w14:textId="77777777" w:rsidTr="00F444AE">
        <w:trPr>
          <w:trHeight w:val="180"/>
        </w:trPr>
        <w:tc>
          <w:tcPr>
            <w:tcW w:w="1539" w:type="dxa"/>
            <w:vMerge/>
            <w:tcBorders>
              <w:top w:val="nil"/>
              <w:left w:val="single" w:sz="8" w:space="0" w:color="auto"/>
              <w:bottom w:val="single" w:sz="8" w:space="0" w:color="000000"/>
              <w:right w:val="nil"/>
            </w:tcBorders>
            <w:vAlign w:val="center"/>
            <w:hideMark/>
          </w:tcPr>
          <w:p w14:paraId="32B37E6A" w14:textId="77777777" w:rsidR="00485EA5" w:rsidRPr="00E659FD" w:rsidRDefault="00485EA5" w:rsidP="00485EA5">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2B057D07" w14:textId="77777777" w:rsidR="00485EA5" w:rsidRPr="00E659FD" w:rsidRDefault="00485EA5" w:rsidP="00485EA5">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hideMark/>
          </w:tcPr>
          <w:p w14:paraId="0C9A4B31" w14:textId="77777777" w:rsidR="00485EA5" w:rsidRPr="00E659FD" w:rsidRDefault="00485EA5" w:rsidP="00485EA5">
            <w:pPr>
              <w:spacing w:line="240" w:lineRule="auto"/>
              <w:jc w:val="center"/>
              <w:rPr>
                <w:sz w:val="24"/>
                <w:szCs w:val="24"/>
              </w:rPr>
            </w:pPr>
            <w:r w:rsidRPr="00E659FD">
              <w:rPr>
                <w:sz w:val="24"/>
                <w:szCs w:val="24"/>
              </w:rPr>
              <w:t>37,8</w:t>
            </w:r>
          </w:p>
        </w:tc>
        <w:tc>
          <w:tcPr>
            <w:tcW w:w="696" w:type="dxa"/>
            <w:tcBorders>
              <w:top w:val="nil"/>
              <w:left w:val="nil"/>
              <w:bottom w:val="single" w:sz="4" w:space="0" w:color="auto"/>
              <w:right w:val="single" w:sz="4" w:space="0" w:color="auto"/>
            </w:tcBorders>
            <w:shd w:val="clear" w:color="auto" w:fill="auto"/>
            <w:noWrap/>
            <w:vAlign w:val="center"/>
            <w:hideMark/>
          </w:tcPr>
          <w:p w14:paraId="16433B85" w14:textId="77777777" w:rsidR="00485EA5" w:rsidRPr="00E659FD" w:rsidRDefault="00485EA5" w:rsidP="00485EA5">
            <w:pPr>
              <w:spacing w:line="240" w:lineRule="auto"/>
              <w:jc w:val="center"/>
              <w:rPr>
                <w:sz w:val="24"/>
                <w:szCs w:val="24"/>
              </w:rPr>
            </w:pPr>
            <w:r w:rsidRPr="00E659FD">
              <w:rPr>
                <w:sz w:val="24"/>
                <w:szCs w:val="24"/>
              </w:rPr>
              <w:t>38,6</w:t>
            </w:r>
          </w:p>
        </w:tc>
        <w:tc>
          <w:tcPr>
            <w:tcW w:w="696" w:type="dxa"/>
            <w:tcBorders>
              <w:top w:val="nil"/>
              <w:left w:val="nil"/>
              <w:bottom w:val="single" w:sz="4" w:space="0" w:color="auto"/>
              <w:right w:val="single" w:sz="4" w:space="0" w:color="auto"/>
            </w:tcBorders>
            <w:shd w:val="clear" w:color="auto" w:fill="auto"/>
            <w:noWrap/>
            <w:vAlign w:val="center"/>
            <w:hideMark/>
          </w:tcPr>
          <w:p w14:paraId="2C4F10F2" w14:textId="77777777" w:rsidR="00485EA5" w:rsidRPr="00E659FD" w:rsidRDefault="00485EA5" w:rsidP="00485EA5">
            <w:pPr>
              <w:spacing w:line="240" w:lineRule="auto"/>
              <w:jc w:val="center"/>
              <w:rPr>
                <w:sz w:val="24"/>
                <w:szCs w:val="24"/>
              </w:rPr>
            </w:pPr>
            <w:r w:rsidRPr="00E659FD">
              <w:rPr>
                <w:sz w:val="24"/>
                <w:szCs w:val="24"/>
              </w:rPr>
              <w:t>38,7</w:t>
            </w:r>
          </w:p>
        </w:tc>
        <w:tc>
          <w:tcPr>
            <w:tcW w:w="696" w:type="dxa"/>
            <w:tcBorders>
              <w:top w:val="nil"/>
              <w:left w:val="nil"/>
              <w:bottom w:val="single" w:sz="4" w:space="0" w:color="auto"/>
              <w:right w:val="single" w:sz="4" w:space="0" w:color="auto"/>
            </w:tcBorders>
            <w:shd w:val="clear" w:color="auto" w:fill="auto"/>
            <w:noWrap/>
            <w:vAlign w:val="center"/>
            <w:hideMark/>
          </w:tcPr>
          <w:p w14:paraId="7049CD28" w14:textId="77777777" w:rsidR="00485EA5" w:rsidRPr="00E659FD" w:rsidRDefault="00485EA5" w:rsidP="00485EA5">
            <w:pPr>
              <w:spacing w:line="240" w:lineRule="auto"/>
              <w:jc w:val="center"/>
              <w:rPr>
                <w:sz w:val="24"/>
                <w:szCs w:val="24"/>
              </w:rPr>
            </w:pPr>
            <w:r w:rsidRPr="00E659FD">
              <w:rPr>
                <w:sz w:val="24"/>
                <w:szCs w:val="24"/>
              </w:rPr>
              <w:t>39,3</w:t>
            </w:r>
          </w:p>
        </w:tc>
        <w:tc>
          <w:tcPr>
            <w:tcW w:w="696" w:type="dxa"/>
            <w:tcBorders>
              <w:top w:val="nil"/>
              <w:left w:val="nil"/>
              <w:bottom w:val="single" w:sz="4" w:space="0" w:color="auto"/>
              <w:right w:val="single" w:sz="4" w:space="0" w:color="auto"/>
            </w:tcBorders>
            <w:shd w:val="clear" w:color="auto" w:fill="auto"/>
            <w:noWrap/>
            <w:vAlign w:val="center"/>
            <w:hideMark/>
          </w:tcPr>
          <w:p w14:paraId="5A506F0A" w14:textId="77777777" w:rsidR="00485EA5" w:rsidRPr="00E659FD" w:rsidRDefault="00485EA5" w:rsidP="00485EA5">
            <w:pPr>
              <w:spacing w:line="240" w:lineRule="auto"/>
              <w:jc w:val="center"/>
              <w:rPr>
                <w:sz w:val="24"/>
                <w:szCs w:val="24"/>
              </w:rPr>
            </w:pPr>
            <w:r w:rsidRPr="00E659FD">
              <w:rPr>
                <w:sz w:val="24"/>
                <w:szCs w:val="24"/>
              </w:rPr>
              <w:t>40,1</w:t>
            </w:r>
          </w:p>
        </w:tc>
        <w:tc>
          <w:tcPr>
            <w:tcW w:w="696" w:type="dxa"/>
            <w:tcBorders>
              <w:top w:val="nil"/>
              <w:left w:val="nil"/>
              <w:bottom w:val="single" w:sz="4" w:space="0" w:color="auto"/>
              <w:right w:val="single" w:sz="4" w:space="0" w:color="auto"/>
            </w:tcBorders>
            <w:shd w:val="clear" w:color="auto" w:fill="auto"/>
            <w:noWrap/>
            <w:vAlign w:val="center"/>
            <w:hideMark/>
          </w:tcPr>
          <w:p w14:paraId="5AC0C80B" w14:textId="77777777" w:rsidR="00485EA5" w:rsidRPr="00E659FD" w:rsidRDefault="00485EA5" w:rsidP="00485EA5">
            <w:pPr>
              <w:spacing w:line="240" w:lineRule="auto"/>
              <w:jc w:val="center"/>
              <w:rPr>
                <w:sz w:val="24"/>
                <w:szCs w:val="24"/>
              </w:rPr>
            </w:pPr>
            <w:r w:rsidRPr="00E659FD">
              <w:rPr>
                <w:sz w:val="24"/>
                <w:szCs w:val="24"/>
              </w:rPr>
              <w:t>42</w:t>
            </w:r>
          </w:p>
        </w:tc>
        <w:tc>
          <w:tcPr>
            <w:tcW w:w="696" w:type="dxa"/>
            <w:tcBorders>
              <w:top w:val="nil"/>
              <w:left w:val="nil"/>
              <w:bottom w:val="single" w:sz="4" w:space="0" w:color="auto"/>
              <w:right w:val="single" w:sz="4" w:space="0" w:color="auto"/>
            </w:tcBorders>
            <w:shd w:val="clear" w:color="auto" w:fill="auto"/>
            <w:noWrap/>
            <w:vAlign w:val="center"/>
            <w:hideMark/>
          </w:tcPr>
          <w:p w14:paraId="30C7400A" w14:textId="77777777" w:rsidR="00485EA5" w:rsidRPr="00E659FD" w:rsidRDefault="00485EA5" w:rsidP="00485EA5">
            <w:pPr>
              <w:spacing w:line="240" w:lineRule="auto"/>
              <w:jc w:val="center"/>
              <w:rPr>
                <w:sz w:val="24"/>
                <w:szCs w:val="24"/>
              </w:rPr>
            </w:pPr>
            <w:r w:rsidRPr="00E659FD">
              <w:rPr>
                <w:sz w:val="24"/>
                <w:szCs w:val="24"/>
              </w:rPr>
              <w:t>42</w:t>
            </w:r>
          </w:p>
        </w:tc>
        <w:tc>
          <w:tcPr>
            <w:tcW w:w="696" w:type="dxa"/>
            <w:tcBorders>
              <w:top w:val="nil"/>
              <w:left w:val="nil"/>
              <w:bottom w:val="single" w:sz="4" w:space="0" w:color="auto"/>
              <w:right w:val="single" w:sz="4" w:space="0" w:color="auto"/>
            </w:tcBorders>
            <w:shd w:val="clear" w:color="auto" w:fill="auto"/>
            <w:noWrap/>
            <w:vAlign w:val="center"/>
            <w:hideMark/>
          </w:tcPr>
          <w:p w14:paraId="66F084A4" w14:textId="77777777" w:rsidR="00485EA5" w:rsidRPr="00E659FD" w:rsidRDefault="00485EA5" w:rsidP="00485EA5">
            <w:pPr>
              <w:spacing w:line="240" w:lineRule="auto"/>
              <w:jc w:val="center"/>
              <w:rPr>
                <w:sz w:val="24"/>
                <w:szCs w:val="24"/>
              </w:rPr>
            </w:pPr>
            <w:r w:rsidRPr="00E659FD">
              <w:rPr>
                <w:sz w:val="24"/>
                <w:szCs w:val="24"/>
              </w:rPr>
              <w:t>42,2</w:t>
            </w:r>
          </w:p>
        </w:tc>
        <w:tc>
          <w:tcPr>
            <w:tcW w:w="696" w:type="dxa"/>
            <w:tcBorders>
              <w:top w:val="nil"/>
              <w:left w:val="nil"/>
              <w:bottom w:val="single" w:sz="4" w:space="0" w:color="auto"/>
              <w:right w:val="single" w:sz="4" w:space="0" w:color="auto"/>
            </w:tcBorders>
            <w:shd w:val="clear" w:color="auto" w:fill="auto"/>
            <w:noWrap/>
            <w:vAlign w:val="center"/>
            <w:hideMark/>
          </w:tcPr>
          <w:p w14:paraId="341D6C95" w14:textId="77777777" w:rsidR="00485EA5" w:rsidRPr="00E659FD" w:rsidRDefault="00485EA5" w:rsidP="00485EA5">
            <w:pPr>
              <w:spacing w:line="240" w:lineRule="auto"/>
              <w:jc w:val="center"/>
              <w:rPr>
                <w:sz w:val="24"/>
                <w:szCs w:val="24"/>
              </w:rPr>
            </w:pPr>
            <w:r w:rsidRPr="00E659FD">
              <w:rPr>
                <w:sz w:val="24"/>
                <w:szCs w:val="24"/>
              </w:rPr>
              <w:t>43,4</w:t>
            </w:r>
          </w:p>
        </w:tc>
        <w:tc>
          <w:tcPr>
            <w:tcW w:w="696" w:type="dxa"/>
            <w:tcBorders>
              <w:top w:val="nil"/>
              <w:left w:val="nil"/>
              <w:bottom w:val="single" w:sz="4" w:space="0" w:color="auto"/>
              <w:right w:val="single" w:sz="4" w:space="0" w:color="auto"/>
            </w:tcBorders>
            <w:shd w:val="clear" w:color="auto" w:fill="auto"/>
            <w:noWrap/>
            <w:vAlign w:val="center"/>
            <w:hideMark/>
          </w:tcPr>
          <w:p w14:paraId="67DB6445" w14:textId="77777777" w:rsidR="00485EA5" w:rsidRPr="00E659FD" w:rsidRDefault="00485EA5" w:rsidP="00485EA5">
            <w:pPr>
              <w:spacing w:line="240" w:lineRule="auto"/>
              <w:jc w:val="center"/>
              <w:rPr>
                <w:sz w:val="24"/>
                <w:szCs w:val="24"/>
              </w:rPr>
            </w:pPr>
            <w:r w:rsidRPr="00E659FD">
              <w:rPr>
                <w:sz w:val="24"/>
                <w:szCs w:val="24"/>
              </w:rPr>
              <w:t>45</w:t>
            </w:r>
          </w:p>
        </w:tc>
        <w:tc>
          <w:tcPr>
            <w:tcW w:w="896" w:type="dxa"/>
            <w:tcBorders>
              <w:top w:val="nil"/>
              <w:left w:val="nil"/>
              <w:bottom w:val="single" w:sz="4" w:space="0" w:color="auto"/>
              <w:right w:val="single" w:sz="4" w:space="0" w:color="auto"/>
            </w:tcBorders>
            <w:shd w:val="clear" w:color="auto" w:fill="auto"/>
            <w:noWrap/>
            <w:vAlign w:val="center"/>
            <w:hideMark/>
          </w:tcPr>
          <w:p w14:paraId="66A2AA98" w14:textId="77777777" w:rsidR="00485EA5" w:rsidRPr="00E659FD" w:rsidRDefault="00485EA5" w:rsidP="00485EA5">
            <w:pPr>
              <w:spacing w:line="240" w:lineRule="auto"/>
              <w:jc w:val="center"/>
              <w:rPr>
                <w:sz w:val="24"/>
                <w:szCs w:val="24"/>
              </w:rPr>
            </w:pPr>
          </w:p>
        </w:tc>
      </w:tr>
      <w:tr w:rsidR="00485EA5" w:rsidRPr="00E659FD" w14:paraId="1FC45C55" w14:textId="77777777" w:rsidTr="00745684">
        <w:trPr>
          <w:trHeight w:val="180"/>
        </w:trPr>
        <w:tc>
          <w:tcPr>
            <w:tcW w:w="1539" w:type="dxa"/>
            <w:vMerge w:val="restart"/>
            <w:tcBorders>
              <w:top w:val="nil"/>
              <w:left w:val="single" w:sz="8" w:space="0" w:color="auto"/>
              <w:bottom w:val="single" w:sz="8" w:space="0" w:color="000000"/>
              <w:right w:val="nil"/>
            </w:tcBorders>
            <w:shd w:val="clear" w:color="auto" w:fill="auto"/>
            <w:vAlign w:val="center"/>
            <w:hideMark/>
          </w:tcPr>
          <w:p w14:paraId="45003E09" w14:textId="77777777" w:rsidR="00485EA5" w:rsidRPr="00E659FD" w:rsidRDefault="00485EA5" w:rsidP="00745684">
            <w:pPr>
              <w:spacing w:line="240" w:lineRule="auto"/>
              <w:jc w:val="left"/>
              <w:rPr>
                <w:sz w:val="24"/>
                <w:szCs w:val="24"/>
              </w:rPr>
            </w:pPr>
            <w:r w:rsidRPr="00E659FD">
              <w:rPr>
                <w:sz w:val="24"/>
                <w:szCs w:val="24"/>
              </w:rPr>
              <w:t>пищевод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3558AA20" w14:textId="77777777" w:rsidR="00485EA5" w:rsidRPr="00E659FD" w:rsidRDefault="00485EA5" w:rsidP="00745684">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hideMark/>
          </w:tcPr>
          <w:p w14:paraId="258352B6" w14:textId="77777777" w:rsidR="00485EA5" w:rsidRPr="00E659FD" w:rsidRDefault="00485EA5" w:rsidP="00745684">
            <w:pPr>
              <w:spacing w:line="240" w:lineRule="auto"/>
              <w:jc w:val="center"/>
              <w:rPr>
                <w:sz w:val="24"/>
                <w:szCs w:val="24"/>
              </w:rPr>
            </w:pPr>
            <w:r w:rsidRPr="00E659FD">
              <w:rPr>
                <w:sz w:val="24"/>
                <w:szCs w:val="24"/>
              </w:rPr>
              <w:t>20,8</w:t>
            </w:r>
          </w:p>
        </w:tc>
        <w:tc>
          <w:tcPr>
            <w:tcW w:w="696" w:type="dxa"/>
            <w:tcBorders>
              <w:top w:val="nil"/>
              <w:left w:val="nil"/>
              <w:bottom w:val="single" w:sz="4" w:space="0" w:color="auto"/>
              <w:right w:val="single" w:sz="4" w:space="0" w:color="auto"/>
            </w:tcBorders>
            <w:shd w:val="clear" w:color="auto" w:fill="auto"/>
            <w:noWrap/>
            <w:vAlign w:val="center"/>
            <w:hideMark/>
          </w:tcPr>
          <w:p w14:paraId="3A08D5BA" w14:textId="77777777" w:rsidR="00485EA5" w:rsidRPr="00E659FD" w:rsidRDefault="00485EA5" w:rsidP="00745684">
            <w:pPr>
              <w:spacing w:line="240" w:lineRule="auto"/>
              <w:jc w:val="center"/>
              <w:rPr>
                <w:sz w:val="24"/>
                <w:szCs w:val="24"/>
              </w:rPr>
            </w:pPr>
            <w:r w:rsidRPr="00E659FD">
              <w:rPr>
                <w:sz w:val="24"/>
                <w:szCs w:val="24"/>
              </w:rPr>
              <w:t>24</w:t>
            </w:r>
          </w:p>
        </w:tc>
        <w:tc>
          <w:tcPr>
            <w:tcW w:w="696" w:type="dxa"/>
            <w:tcBorders>
              <w:top w:val="nil"/>
              <w:left w:val="nil"/>
              <w:bottom w:val="single" w:sz="4" w:space="0" w:color="auto"/>
              <w:right w:val="single" w:sz="4" w:space="0" w:color="auto"/>
            </w:tcBorders>
            <w:shd w:val="clear" w:color="auto" w:fill="auto"/>
            <w:noWrap/>
            <w:vAlign w:val="center"/>
            <w:hideMark/>
          </w:tcPr>
          <w:p w14:paraId="7FFC1097" w14:textId="77777777" w:rsidR="00485EA5" w:rsidRPr="00E659FD" w:rsidRDefault="00485EA5" w:rsidP="00745684">
            <w:pPr>
              <w:spacing w:line="240" w:lineRule="auto"/>
              <w:jc w:val="center"/>
              <w:rPr>
                <w:sz w:val="24"/>
                <w:szCs w:val="24"/>
              </w:rPr>
            </w:pPr>
            <w:r w:rsidRPr="00E659FD">
              <w:rPr>
                <w:sz w:val="24"/>
                <w:szCs w:val="24"/>
              </w:rPr>
              <w:t>47,1</w:t>
            </w:r>
          </w:p>
        </w:tc>
        <w:tc>
          <w:tcPr>
            <w:tcW w:w="696" w:type="dxa"/>
            <w:tcBorders>
              <w:top w:val="nil"/>
              <w:left w:val="nil"/>
              <w:bottom w:val="single" w:sz="4" w:space="0" w:color="auto"/>
              <w:right w:val="single" w:sz="4" w:space="0" w:color="auto"/>
            </w:tcBorders>
            <w:shd w:val="clear" w:color="auto" w:fill="auto"/>
            <w:noWrap/>
            <w:vAlign w:val="center"/>
            <w:hideMark/>
          </w:tcPr>
          <w:p w14:paraId="041570C3" w14:textId="77777777" w:rsidR="00485EA5" w:rsidRPr="00E659FD" w:rsidRDefault="00485EA5" w:rsidP="00745684">
            <w:pPr>
              <w:spacing w:line="240" w:lineRule="auto"/>
              <w:jc w:val="center"/>
              <w:rPr>
                <w:sz w:val="24"/>
                <w:szCs w:val="24"/>
              </w:rPr>
            </w:pPr>
            <w:r w:rsidRPr="00E659FD">
              <w:rPr>
                <w:sz w:val="24"/>
                <w:szCs w:val="24"/>
              </w:rPr>
              <w:t>33,3</w:t>
            </w:r>
          </w:p>
        </w:tc>
        <w:tc>
          <w:tcPr>
            <w:tcW w:w="696" w:type="dxa"/>
            <w:tcBorders>
              <w:top w:val="nil"/>
              <w:left w:val="nil"/>
              <w:bottom w:val="single" w:sz="4" w:space="0" w:color="auto"/>
              <w:right w:val="single" w:sz="4" w:space="0" w:color="auto"/>
            </w:tcBorders>
            <w:shd w:val="clear" w:color="auto" w:fill="auto"/>
            <w:noWrap/>
            <w:vAlign w:val="center"/>
            <w:hideMark/>
          </w:tcPr>
          <w:p w14:paraId="45939EB7" w14:textId="77777777" w:rsidR="00485EA5" w:rsidRPr="00E659FD" w:rsidRDefault="00485EA5" w:rsidP="00745684">
            <w:pPr>
              <w:spacing w:line="240" w:lineRule="auto"/>
              <w:jc w:val="center"/>
              <w:rPr>
                <w:sz w:val="24"/>
                <w:szCs w:val="24"/>
              </w:rPr>
            </w:pPr>
            <w:r w:rsidRPr="00E659FD">
              <w:rPr>
                <w:sz w:val="24"/>
                <w:szCs w:val="24"/>
              </w:rPr>
              <w:t>30,3</w:t>
            </w:r>
          </w:p>
        </w:tc>
        <w:tc>
          <w:tcPr>
            <w:tcW w:w="696" w:type="dxa"/>
            <w:tcBorders>
              <w:top w:val="nil"/>
              <w:left w:val="nil"/>
              <w:bottom w:val="single" w:sz="4" w:space="0" w:color="auto"/>
              <w:right w:val="single" w:sz="4" w:space="0" w:color="auto"/>
            </w:tcBorders>
            <w:shd w:val="clear" w:color="auto" w:fill="auto"/>
            <w:noWrap/>
            <w:vAlign w:val="center"/>
            <w:hideMark/>
          </w:tcPr>
          <w:p w14:paraId="4B3C9CF5" w14:textId="77777777" w:rsidR="00485EA5" w:rsidRPr="00E659FD" w:rsidRDefault="00485EA5" w:rsidP="00745684">
            <w:pPr>
              <w:spacing w:line="240" w:lineRule="auto"/>
              <w:jc w:val="center"/>
              <w:rPr>
                <w:sz w:val="24"/>
                <w:szCs w:val="24"/>
              </w:rPr>
            </w:pPr>
            <w:r w:rsidRPr="00E659FD">
              <w:rPr>
                <w:sz w:val="24"/>
                <w:szCs w:val="24"/>
              </w:rPr>
              <w:t>8,7</w:t>
            </w:r>
          </w:p>
        </w:tc>
        <w:tc>
          <w:tcPr>
            <w:tcW w:w="696" w:type="dxa"/>
            <w:tcBorders>
              <w:top w:val="nil"/>
              <w:left w:val="nil"/>
              <w:bottom w:val="single" w:sz="4" w:space="0" w:color="auto"/>
              <w:right w:val="single" w:sz="4" w:space="0" w:color="auto"/>
            </w:tcBorders>
            <w:shd w:val="clear" w:color="auto" w:fill="auto"/>
            <w:noWrap/>
            <w:vAlign w:val="center"/>
            <w:hideMark/>
          </w:tcPr>
          <w:p w14:paraId="6F5E51F8" w14:textId="77777777" w:rsidR="00485EA5" w:rsidRPr="00E659FD" w:rsidRDefault="00485EA5" w:rsidP="00745684">
            <w:pPr>
              <w:spacing w:line="240" w:lineRule="auto"/>
              <w:jc w:val="center"/>
              <w:rPr>
                <w:sz w:val="24"/>
                <w:szCs w:val="24"/>
              </w:rPr>
            </w:pPr>
            <w:r w:rsidRPr="00E659FD">
              <w:rPr>
                <w:sz w:val="24"/>
                <w:szCs w:val="24"/>
              </w:rPr>
              <w:t>8,7</w:t>
            </w:r>
          </w:p>
        </w:tc>
        <w:tc>
          <w:tcPr>
            <w:tcW w:w="696" w:type="dxa"/>
            <w:tcBorders>
              <w:top w:val="nil"/>
              <w:left w:val="nil"/>
              <w:bottom w:val="single" w:sz="4" w:space="0" w:color="auto"/>
              <w:right w:val="single" w:sz="4" w:space="0" w:color="auto"/>
            </w:tcBorders>
            <w:shd w:val="clear" w:color="auto" w:fill="auto"/>
            <w:noWrap/>
            <w:vAlign w:val="center"/>
            <w:hideMark/>
          </w:tcPr>
          <w:p w14:paraId="107B97AD" w14:textId="77777777" w:rsidR="00485EA5" w:rsidRPr="00E659FD" w:rsidRDefault="00485EA5" w:rsidP="00745684">
            <w:pPr>
              <w:spacing w:line="240" w:lineRule="auto"/>
              <w:jc w:val="center"/>
              <w:rPr>
                <w:sz w:val="24"/>
                <w:szCs w:val="24"/>
              </w:rPr>
            </w:pPr>
            <w:r w:rsidRPr="00E659FD">
              <w:rPr>
                <w:sz w:val="24"/>
                <w:szCs w:val="24"/>
              </w:rPr>
              <w:t>5,7</w:t>
            </w:r>
          </w:p>
        </w:tc>
        <w:tc>
          <w:tcPr>
            <w:tcW w:w="696" w:type="dxa"/>
            <w:tcBorders>
              <w:top w:val="nil"/>
              <w:left w:val="nil"/>
              <w:bottom w:val="single" w:sz="4" w:space="0" w:color="auto"/>
              <w:right w:val="single" w:sz="4" w:space="0" w:color="auto"/>
            </w:tcBorders>
            <w:shd w:val="clear" w:color="auto" w:fill="auto"/>
            <w:noWrap/>
            <w:vAlign w:val="center"/>
            <w:hideMark/>
          </w:tcPr>
          <w:p w14:paraId="70766FA2" w14:textId="77777777" w:rsidR="00485EA5" w:rsidRPr="00E659FD" w:rsidRDefault="00485EA5" w:rsidP="00745684">
            <w:pPr>
              <w:spacing w:line="240" w:lineRule="auto"/>
              <w:jc w:val="center"/>
              <w:rPr>
                <w:sz w:val="24"/>
                <w:szCs w:val="24"/>
              </w:rPr>
            </w:pPr>
            <w:r w:rsidRPr="00E659FD">
              <w:rPr>
                <w:sz w:val="24"/>
                <w:szCs w:val="24"/>
              </w:rPr>
              <w:t>6,1</w:t>
            </w:r>
          </w:p>
        </w:tc>
        <w:tc>
          <w:tcPr>
            <w:tcW w:w="696" w:type="dxa"/>
            <w:tcBorders>
              <w:top w:val="nil"/>
              <w:left w:val="nil"/>
              <w:bottom w:val="single" w:sz="4" w:space="0" w:color="auto"/>
              <w:right w:val="single" w:sz="4" w:space="0" w:color="auto"/>
            </w:tcBorders>
            <w:shd w:val="clear" w:color="auto" w:fill="auto"/>
            <w:noWrap/>
            <w:vAlign w:val="center"/>
            <w:hideMark/>
          </w:tcPr>
          <w:p w14:paraId="0AA58501" w14:textId="77777777" w:rsidR="00485EA5" w:rsidRPr="00E659FD" w:rsidRDefault="00485EA5" w:rsidP="00745684">
            <w:pPr>
              <w:spacing w:line="240" w:lineRule="auto"/>
              <w:jc w:val="center"/>
              <w:rPr>
                <w:sz w:val="24"/>
                <w:szCs w:val="24"/>
              </w:rPr>
            </w:pPr>
            <w:r w:rsidRPr="00E659FD">
              <w:rPr>
                <w:sz w:val="24"/>
                <w:szCs w:val="24"/>
              </w:rPr>
              <w:t>6,1</w:t>
            </w:r>
          </w:p>
        </w:tc>
        <w:tc>
          <w:tcPr>
            <w:tcW w:w="896" w:type="dxa"/>
            <w:tcBorders>
              <w:top w:val="nil"/>
              <w:left w:val="nil"/>
              <w:bottom w:val="single" w:sz="4" w:space="0" w:color="auto"/>
              <w:right w:val="single" w:sz="4" w:space="0" w:color="auto"/>
            </w:tcBorders>
            <w:shd w:val="clear" w:color="auto" w:fill="auto"/>
            <w:noWrap/>
            <w:vAlign w:val="center"/>
            <w:hideMark/>
          </w:tcPr>
          <w:p w14:paraId="0AEC2140" w14:textId="77777777" w:rsidR="00485EA5" w:rsidRPr="00E659FD" w:rsidRDefault="00485EA5" w:rsidP="00745684">
            <w:pPr>
              <w:spacing w:line="240" w:lineRule="auto"/>
              <w:jc w:val="center"/>
              <w:rPr>
                <w:sz w:val="24"/>
                <w:szCs w:val="24"/>
              </w:rPr>
            </w:pPr>
            <w:r w:rsidRPr="00E659FD">
              <w:rPr>
                <w:sz w:val="24"/>
                <w:szCs w:val="24"/>
              </w:rPr>
              <w:t>27,2</w:t>
            </w:r>
          </w:p>
        </w:tc>
      </w:tr>
      <w:tr w:rsidR="00485EA5" w:rsidRPr="00E659FD" w14:paraId="36B08AC1" w14:textId="77777777" w:rsidTr="00745684">
        <w:trPr>
          <w:trHeight w:val="180"/>
        </w:trPr>
        <w:tc>
          <w:tcPr>
            <w:tcW w:w="1539" w:type="dxa"/>
            <w:vMerge/>
            <w:tcBorders>
              <w:top w:val="nil"/>
              <w:left w:val="single" w:sz="8" w:space="0" w:color="auto"/>
              <w:bottom w:val="single" w:sz="8" w:space="0" w:color="000000"/>
              <w:right w:val="nil"/>
            </w:tcBorders>
            <w:vAlign w:val="center"/>
            <w:hideMark/>
          </w:tcPr>
          <w:p w14:paraId="4B16F8AD" w14:textId="77777777" w:rsidR="00485EA5" w:rsidRPr="00E659FD" w:rsidRDefault="00485EA5" w:rsidP="00745684">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4B4EEFD8" w14:textId="77777777" w:rsidR="00485EA5" w:rsidRPr="00E659FD" w:rsidRDefault="00485EA5" w:rsidP="00745684">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hideMark/>
          </w:tcPr>
          <w:p w14:paraId="2E5419FF" w14:textId="77777777" w:rsidR="00485EA5" w:rsidRPr="00E659FD" w:rsidRDefault="00485EA5" w:rsidP="00745684">
            <w:pPr>
              <w:spacing w:line="240" w:lineRule="auto"/>
              <w:jc w:val="center"/>
              <w:rPr>
                <w:sz w:val="24"/>
                <w:szCs w:val="24"/>
              </w:rPr>
            </w:pPr>
            <w:r w:rsidRPr="00E659FD">
              <w:rPr>
                <w:sz w:val="24"/>
                <w:szCs w:val="24"/>
              </w:rPr>
              <w:t>30,3</w:t>
            </w:r>
          </w:p>
        </w:tc>
        <w:tc>
          <w:tcPr>
            <w:tcW w:w="696" w:type="dxa"/>
            <w:tcBorders>
              <w:top w:val="nil"/>
              <w:left w:val="nil"/>
              <w:bottom w:val="single" w:sz="4" w:space="0" w:color="auto"/>
              <w:right w:val="single" w:sz="4" w:space="0" w:color="auto"/>
            </w:tcBorders>
            <w:shd w:val="clear" w:color="auto" w:fill="auto"/>
            <w:noWrap/>
            <w:vAlign w:val="center"/>
            <w:hideMark/>
          </w:tcPr>
          <w:p w14:paraId="6B760E05" w14:textId="77777777" w:rsidR="00485EA5" w:rsidRPr="00E659FD" w:rsidRDefault="00485EA5" w:rsidP="00745684">
            <w:pPr>
              <w:spacing w:line="240" w:lineRule="auto"/>
              <w:jc w:val="center"/>
              <w:rPr>
                <w:sz w:val="24"/>
                <w:szCs w:val="24"/>
              </w:rPr>
            </w:pPr>
            <w:r w:rsidRPr="00E659FD">
              <w:rPr>
                <w:sz w:val="24"/>
                <w:szCs w:val="24"/>
              </w:rPr>
              <w:t>32,4</w:t>
            </w:r>
          </w:p>
        </w:tc>
        <w:tc>
          <w:tcPr>
            <w:tcW w:w="696" w:type="dxa"/>
            <w:tcBorders>
              <w:top w:val="nil"/>
              <w:left w:val="nil"/>
              <w:bottom w:val="single" w:sz="4" w:space="0" w:color="auto"/>
              <w:right w:val="single" w:sz="4" w:space="0" w:color="auto"/>
            </w:tcBorders>
            <w:shd w:val="clear" w:color="auto" w:fill="auto"/>
            <w:noWrap/>
            <w:vAlign w:val="center"/>
            <w:hideMark/>
          </w:tcPr>
          <w:p w14:paraId="2B04D379" w14:textId="77777777" w:rsidR="00485EA5" w:rsidRPr="00E659FD" w:rsidRDefault="00485EA5" w:rsidP="00745684">
            <w:pPr>
              <w:spacing w:line="240" w:lineRule="auto"/>
              <w:jc w:val="center"/>
              <w:rPr>
                <w:sz w:val="24"/>
                <w:szCs w:val="24"/>
              </w:rPr>
            </w:pPr>
            <w:r w:rsidRPr="00E659FD">
              <w:rPr>
                <w:sz w:val="24"/>
                <w:szCs w:val="24"/>
              </w:rPr>
              <w:t>31,8</w:t>
            </w:r>
          </w:p>
        </w:tc>
        <w:tc>
          <w:tcPr>
            <w:tcW w:w="696" w:type="dxa"/>
            <w:tcBorders>
              <w:top w:val="nil"/>
              <w:left w:val="nil"/>
              <w:bottom w:val="single" w:sz="4" w:space="0" w:color="auto"/>
              <w:right w:val="single" w:sz="4" w:space="0" w:color="auto"/>
            </w:tcBorders>
            <w:shd w:val="clear" w:color="auto" w:fill="auto"/>
            <w:noWrap/>
            <w:vAlign w:val="center"/>
            <w:hideMark/>
          </w:tcPr>
          <w:p w14:paraId="733193F5" w14:textId="77777777" w:rsidR="00485EA5" w:rsidRPr="00E659FD" w:rsidRDefault="00485EA5" w:rsidP="00745684">
            <w:pPr>
              <w:spacing w:line="240" w:lineRule="auto"/>
              <w:jc w:val="center"/>
              <w:rPr>
                <w:sz w:val="24"/>
                <w:szCs w:val="24"/>
              </w:rPr>
            </w:pPr>
            <w:r w:rsidRPr="00E659FD">
              <w:rPr>
                <w:sz w:val="24"/>
                <w:szCs w:val="24"/>
              </w:rPr>
              <w:t>31,9</w:t>
            </w:r>
          </w:p>
        </w:tc>
        <w:tc>
          <w:tcPr>
            <w:tcW w:w="696" w:type="dxa"/>
            <w:tcBorders>
              <w:top w:val="nil"/>
              <w:left w:val="nil"/>
              <w:bottom w:val="single" w:sz="4" w:space="0" w:color="auto"/>
              <w:right w:val="single" w:sz="4" w:space="0" w:color="auto"/>
            </w:tcBorders>
            <w:shd w:val="clear" w:color="auto" w:fill="auto"/>
            <w:noWrap/>
            <w:vAlign w:val="center"/>
            <w:hideMark/>
          </w:tcPr>
          <w:p w14:paraId="50061763" w14:textId="77777777" w:rsidR="00485EA5" w:rsidRPr="00E659FD" w:rsidRDefault="00485EA5" w:rsidP="00745684">
            <w:pPr>
              <w:spacing w:line="240" w:lineRule="auto"/>
              <w:jc w:val="center"/>
              <w:rPr>
                <w:sz w:val="24"/>
                <w:szCs w:val="24"/>
              </w:rPr>
            </w:pPr>
            <w:r w:rsidRPr="00E659FD">
              <w:rPr>
                <w:sz w:val="24"/>
                <w:szCs w:val="24"/>
              </w:rPr>
              <w:t>32,3</w:t>
            </w:r>
          </w:p>
        </w:tc>
        <w:tc>
          <w:tcPr>
            <w:tcW w:w="696" w:type="dxa"/>
            <w:tcBorders>
              <w:top w:val="nil"/>
              <w:left w:val="nil"/>
              <w:bottom w:val="single" w:sz="4" w:space="0" w:color="auto"/>
              <w:right w:val="single" w:sz="4" w:space="0" w:color="auto"/>
            </w:tcBorders>
            <w:shd w:val="clear" w:color="auto" w:fill="auto"/>
            <w:noWrap/>
            <w:vAlign w:val="center"/>
            <w:hideMark/>
          </w:tcPr>
          <w:p w14:paraId="14BC14B3" w14:textId="77777777" w:rsidR="00485EA5" w:rsidRPr="00E659FD" w:rsidRDefault="00485EA5" w:rsidP="00745684">
            <w:pPr>
              <w:spacing w:line="240" w:lineRule="auto"/>
              <w:jc w:val="center"/>
              <w:rPr>
                <w:sz w:val="24"/>
                <w:szCs w:val="24"/>
              </w:rPr>
            </w:pPr>
            <w:r w:rsidRPr="00E659FD">
              <w:rPr>
                <w:sz w:val="24"/>
                <w:szCs w:val="24"/>
              </w:rPr>
              <w:t>34,6</w:t>
            </w:r>
          </w:p>
        </w:tc>
        <w:tc>
          <w:tcPr>
            <w:tcW w:w="696" w:type="dxa"/>
            <w:tcBorders>
              <w:top w:val="nil"/>
              <w:left w:val="nil"/>
              <w:bottom w:val="single" w:sz="4" w:space="0" w:color="auto"/>
              <w:right w:val="single" w:sz="4" w:space="0" w:color="auto"/>
            </w:tcBorders>
            <w:shd w:val="clear" w:color="auto" w:fill="auto"/>
            <w:noWrap/>
            <w:vAlign w:val="center"/>
            <w:hideMark/>
          </w:tcPr>
          <w:p w14:paraId="0E72C171" w14:textId="77777777" w:rsidR="00485EA5" w:rsidRPr="00E659FD" w:rsidRDefault="00485EA5" w:rsidP="00745684">
            <w:pPr>
              <w:spacing w:line="240" w:lineRule="auto"/>
              <w:jc w:val="center"/>
              <w:rPr>
                <w:sz w:val="24"/>
                <w:szCs w:val="24"/>
              </w:rPr>
            </w:pPr>
            <w:r w:rsidRPr="00E659FD">
              <w:rPr>
                <w:sz w:val="24"/>
                <w:szCs w:val="24"/>
              </w:rPr>
              <w:t>34,6</w:t>
            </w:r>
          </w:p>
        </w:tc>
        <w:tc>
          <w:tcPr>
            <w:tcW w:w="696" w:type="dxa"/>
            <w:tcBorders>
              <w:top w:val="nil"/>
              <w:left w:val="nil"/>
              <w:bottom w:val="single" w:sz="4" w:space="0" w:color="auto"/>
              <w:right w:val="single" w:sz="4" w:space="0" w:color="auto"/>
            </w:tcBorders>
            <w:shd w:val="clear" w:color="auto" w:fill="auto"/>
            <w:noWrap/>
            <w:vAlign w:val="center"/>
            <w:hideMark/>
          </w:tcPr>
          <w:p w14:paraId="6373B82F" w14:textId="77777777" w:rsidR="00485EA5" w:rsidRPr="00E659FD" w:rsidRDefault="00485EA5" w:rsidP="00745684">
            <w:pPr>
              <w:spacing w:line="240" w:lineRule="auto"/>
              <w:jc w:val="center"/>
              <w:rPr>
                <w:sz w:val="24"/>
                <w:szCs w:val="24"/>
              </w:rPr>
            </w:pPr>
            <w:r w:rsidRPr="00E659FD">
              <w:rPr>
                <w:sz w:val="24"/>
                <w:szCs w:val="24"/>
              </w:rPr>
              <w:t>35,8</w:t>
            </w:r>
          </w:p>
        </w:tc>
        <w:tc>
          <w:tcPr>
            <w:tcW w:w="696" w:type="dxa"/>
            <w:tcBorders>
              <w:top w:val="nil"/>
              <w:left w:val="nil"/>
              <w:bottom w:val="single" w:sz="4" w:space="0" w:color="auto"/>
              <w:right w:val="single" w:sz="4" w:space="0" w:color="auto"/>
            </w:tcBorders>
            <w:shd w:val="clear" w:color="auto" w:fill="auto"/>
            <w:noWrap/>
            <w:vAlign w:val="center"/>
            <w:hideMark/>
          </w:tcPr>
          <w:p w14:paraId="696DBC63" w14:textId="77777777" w:rsidR="00485EA5" w:rsidRPr="00E659FD" w:rsidRDefault="00485EA5" w:rsidP="00745684">
            <w:pPr>
              <w:spacing w:line="240" w:lineRule="auto"/>
              <w:jc w:val="center"/>
              <w:rPr>
                <w:sz w:val="24"/>
                <w:szCs w:val="24"/>
              </w:rPr>
            </w:pPr>
            <w:r w:rsidRPr="00E659FD">
              <w:rPr>
                <w:sz w:val="24"/>
                <w:szCs w:val="24"/>
              </w:rPr>
              <w:t>37,5</w:t>
            </w:r>
          </w:p>
        </w:tc>
        <w:tc>
          <w:tcPr>
            <w:tcW w:w="696" w:type="dxa"/>
            <w:tcBorders>
              <w:top w:val="nil"/>
              <w:left w:val="nil"/>
              <w:bottom w:val="single" w:sz="4" w:space="0" w:color="auto"/>
              <w:right w:val="single" w:sz="4" w:space="0" w:color="auto"/>
            </w:tcBorders>
            <w:shd w:val="clear" w:color="auto" w:fill="auto"/>
            <w:noWrap/>
            <w:vAlign w:val="center"/>
            <w:hideMark/>
          </w:tcPr>
          <w:p w14:paraId="31E10F96" w14:textId="77777777" w:rsidR="00485EA5" w:rsidRPr="00E659FD" w:rsidRDefault="00485EA5" w:rsidP="00745684">
            <w:pPr>
              <w:spacing w:line="240" w:lineRule="auto"/>
              <w:jc w:val="center"/>
              <w:rPr>
                <w:sz w:val="24"/>
                <w:szCs w:val="24"/>
              </w:rPr>
            </w:pPr>
            <w:r w:rsidRPr="00E659FD">
              <w:rPr>
                <w:sz w:val="24"/>
                <w:szCs w:val="24"/>
              </w:rPr>
              <w:t>38,2</w:t>
            </w:r>
          </w:p>
        </w:tc>
        <w:tc>
          <w:tcPr>
            <w:tcW w:w="896" w:type="dxa"/>
            <w:tcBorders>
              <w:top w:val="nil"/>
              <w:left w:val="nil"/>
              <w:bottom w:val="single" w:sz="4" w:space="0" w:color="auto"/>
              <w:right w:val="single" w:sz="4" w:space="0" w:color="auto"/>
            </w:tcBorders>
            <w:shd w:val="clear" w:color="auto" w:fill="auto"/>
            <w:noWrap/>
            <w:vAlign w:val="center"/>
            <w:hideMark/>
          </w:tcPr>
          <w:p w14:paraId="221FBD5E" w14:textId="77777777" w:rsidR="00485EA5" w:rsidRPr="00E659FD" w:rsidRDefault="00485EA5" w:rsidP="00745684">
            <w:pPr>
              <w:spacing w:line="240" w:lineRule="auto"/>
              <w:jc w:val="center"/>
              <w:rPr>
                <w:sz w:val="24"/>
                <w:szCs w:val="24"/>
              </w:rPr>
            </w:pPr>
            <w:r w:rsidRPr="00E659FD">
              <w:rPr>
                <w:sz w:val="24"/>
                <w:szCs w:val="24"/>
              </w:rPr>
              <w:t> </w:t>
            </w:r>
          </w:p>
        </w:tc>
      </w:tr>
      <w:tr w:rsidR="00485EA5" w:rsidRPr="00E659FD" w14:paraId="5326FDD5" w14:textId="77777777" w:rsidTr="00F444AE">
        <w:trPr>
          <w:trHeight w:val="180"/>
        </w:trPr>
        <w:tc>
          <w:tcPr>
            <w:tcW w:w="1539" w:type="dxa"/>
            <w:vMerge w:val="restart"/>
            <w:tcBorders>
              <w:top w:val="nil"/>
              <w:left w:val="single" w:sz="8" w:space="0" w:color="auto"/>
              <w:bottom w:val="single" w:sz="8" w:space="0" w:color="000000"/>
              <w:right w:val="nil"/>
            </w:tcBorders>
            <w:shd w:val="clear" w:color="auto" w:fill="auto"/>
            <w:vAlign w:val="center"/>
            <w:hideMark/>
          </w:tcPr>
          <w:p w14:paraId="2DC7CC28" w14:textId="77777777" w:rsidR="00485EA5" w:rsidRPr="00E659FD" w:rsidRDefault="00485EA5" w:rsidP="00485EA5">
            <w:pPr>
              <w:spacing w:line="240" w:lineRule="auto"/>
              <w:jc w:val="left"/>
              <w:rPr>
                <w:sz w:val="24"/>
                <w:szCs w:val="24"/>
              </w:rPr>
            </w:pPr>
            <w:r w:rsidRPr="00E659FD">
              <w:rPr>
                <w:sz w:val="24"/>
                <w:szCs w:val="24"/>
              </w:rPr>
              <w:t>печень</w:t>
            </w: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64EFDD4A" w14:textId="77777777" w:rsidR="00485EA5" w:rsidRPr="00E659FD" w:rsidRDefault="00485EA5" w:rsidP="00485EA5">
            <w:pPr>
              <w:spacing w:line="240" w:lineRule="auto"/>
              <w:jc w:val="center"/>
              <w:rPr>
                <w:sz w:val="24"/>
                <w:szCs w:val="24"/>
              </w:rPr>
            </w:pPr>
            <w:r w:rsidRPr="00E659FD">
              <w:rPr>
                <w:sz w:val="24"/>
                <w:szCs w:val="24"/>
              </w:rPr>
              <w:t>РТ</w:t>
            </w:r>
          </w:p>
        </w:tc>
        <w:tc>
          <w:tcPr>
            <w:tcW w:w="696" w:type="dxa"/>
            <w:tcBorders>
              <w:top w:val="nil"/>
              <w:left w:val="nil"/>
              <w:bottom w:val="single" w:sz="4" w:space="0" w:color="auto"/>
              <w:right w:val="single" w:sz="4" w:space="0" w:color="auto"/>
            </w:tcBorders>
            <w:shd w:val="clear" w:color="auto" w:fill="auto"/>
            <w:noWrap/>
            <w:vAlign w:val="center"/>
            <w:hideMark/>
          </w:tcPr>
          <w:p w14:paraId="61095A04" w14:textId="77777777" w:rsidR="00485EA5" w:rsidRPr="00E659FD" w:rsidRDefault="00485EA5" w:rsidP="00485EA5">
            <w:pPr>
              <w:spacing w:line="240" w:lineRule="auto"/>
              <w:jc w:val="center"/>
              <w:rPr>
                <w:sz w:val="24"/>
                <w:szCs w:val="24"/>
              </w:rPr>
            </w:pPr>
            <w:r w:rsidRPr="00E659FD">
              <w:rPr>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3ECF2824" w14:textId="77777777" w:rsidR="00485EA5" w:rsidRPr="00E659FD" w:rsidRDefault="00485EA5" w:rsidP="00485EA5">
            <w:pPr>
              <w:spacing w:line="240" w:lineRule="auto"/>
              <w:jc w:val="center"/>
              <w:rPr>
                <w:sz w:val="24"/>
                <w:szCs w:val="24"/>
              </w:rPr>
            </w:pPr>
            <w:r w:rsidRPr="00E659FD">
              <w:rPr>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2C43BB01" w14:textId="77777777" w:rsidR="00485EA5" w:rsidRPr="00E659FD" w:rsidRDefault="00485EA5" w:rsidP="00485EA5">
            <w:pPr>
              <w:spacing w:line="240" w:lineRule="auto"/>
              <w:jc w:val="center"/>
              <w:rPr>
                <w:sz w:val="24"/>
                <w:szCs w:val="24"/>
              </w:rPr>
            </w:pPr>
            <w:r w:rsidRPr="00E659FD">
              <w:rPr>
                <w:sz w:val="24"/>
                <w:szCs w:val="24"/>
              </w:rPr>
              <w:t>20</w:t>
            </w:r>
          </w:p>
        </w:tc>
        <w:tc>
          <w:tcPr>
            <w:tcW w:w="696" w:type="dxa"/>
            <w:tcBorders>
              <w:top w:val="nil"/>
              <w:left w:val="nil"/>
              <w:bottom w:val="single" w:sz="4" w:space="0" w:color="auto"/>
              <w:right w:val="single" w:sz="4" w:space="0" w:color="auto"/>
            </w:tcBorders>
            <w:shd w:val="clear" w:color="auto" w:fill="auto"/>
            <w:noWrap/>
            <w:vAlign w:val="center"/>
            <w:hideMark/>
          </w:tcPr>
          <w:p w14:paraId="3D69EB9B" w14:textId="77777777" w:rsidR="00485EA5" w:rsidRPr="00E659FD" w:rsidRDefault="00485EA5" w:rsidP="00485EA5">
            <w:pPr>
              <w:spacing w:line="240" w:lineRule="auto"/>
              <w:jc w:val="center"/>
              <w:rPr>
                <w:sz w:val="24"/>
                <w:szCs w:val="24"/>
              </w:rPr>
            </w:pPr>
            <w:r w:rsidRPr="00E659FD">
              <w:rPr>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238075C6" w14:textId="77777777" w:rsidR="00485EA5" w:rsidRPr="00E659FD" w:rsidRDefault="00485EA5" w:rsidP="00485EA5">
            <w:pPr>
              <w:spacing w:line="240" w:lineRule="auto"/>
              <w:jc w:val="center"/>
              <w:rPr>
                <w:sz w:val="24"/>
                <w:szCs w:val="24"/>
              </w:rPr>
            </w:pPr>
            <w:r w:rsidRPr="00E659FD">
              <w:rPr>
                <w:sz w:val="24"/>
                <w:szCs w:val="24"/>
              </w:rPr>
              <w:t>17,4</w:t>
            </w:r>
          </w:p>
        </w:tc>
        <w:tc>
          <w:tcPr>
            <w:tcW w:w="696" w:type="dxa"/>
            <w:tcBorders>
              <w:top w:val="nil"/>
              <w:left w:val="nil"/>
              <w:bottom w:val="single" w:sz="4" w:space="0" w:color="auto"/>
              <w:right w:val="single" w:sz="4" w:space="0" w:color="auto"/>
            </w:tcBorders>
            <w:shd w:val="clear" w:color="auto" w:fill="auto"/>
            <w:noWrap/>
            <w:vAlign w:val="center"/>
            <w:hideMark/>
          </w:tcPr>
          <w:p w14:paraId="1232E5F4" w14:textId="77777777" w:rsidR="00485EA5" w:rsidRPr="00E659FD" w:rsidRDefault="00485EA5" w:rsidP="00485EA5">
            <w:pPr>
              <w:spacing w:line="240" w:lineRule="auto"/>
              <w:jc w:val="center"/>
              <w:rPr>
                <w:sz w:val="24"/>
                <w:szCs w:val="24"/>
              </w:rPr>
            </w:pPr>
            <w:r w:rsidRPr="00E659FD">
              <w:rPr>
                <w:sz w:val="24"/>
                <w:szCs w:val="24"/>
              </w:rPr>
              <w:t>3,6</w:t>
            </w:r>
          </w:p>
        </w:tc>
        <w:tc>
          <w:tcPr>
            <w:tcW w:w="696" w:type="dxa"/>
            <w:tcBorders>
              <w:top w:val="nil"/>
              <w:left w:val="nil"/>
              <w:bottom w:val="single" w:sz="4" w:space="0" w:color="auto"/>
              <w:right w:val="single" w:sz="4" w:space="0" w:color="auto"/>
            </w:tcBorders>
            <w:shd w:val="clear" w:color="auto" w:fill="auto"/>
            <w:noWrap/>
            <w:vAlign w:val="center"/>
            <w:hideMark/>
          </w:tcPr>
          <w:p w14:paraId="45AC7DE2" w14:textId="77777777" w:rsidR="00485EA5" w:rsidRPr="00E659FD" w:rsidRDefault="00485EA5" w:rsidP="00485EA5">
            <w:pPr>
              <w:spacing w:line="240" w:lineRule="auto"/>
              <w:jc w:val="center"/>
              <w:rPr>
                <w:sz w:val="24"/>
                <w:szCs w:val="24"/>
              </w:rPr>
            </w:pPr>
            <w:r w:rsidRPr="00E659FD">
              <w:rPr>
                <w:sz w:val="24"/>
                <w:szCs w:val="24"/>
              </w:rPr>
              <w:t>31,6</w:t>
            </w:r>
          </w:p>
        </w:tc>
        <w:tc>
          <w:tcPr>
            <w:tcW w:w="696" w:type="dxa"/>
            <w:tcBorders>
              <w:top w:val="nil"/>
              <w:left w:val="nil"/>
              <w:bottom w:val="single" w:sz="4" w:space="0" w:color="auto"/>
              <w:right w:val="single" w:sz="4" w:space="0" w:color="auto"/>
            </w:tcBorders>
            <w:shd w:val="clear" w:color="auto" w:fill="auto"/>
            <w:noWrap/>
            <w:vAlign w:val="center"/>
            <w:hideMark/>
          </w:tcPr>
          <w:p w14:paraId="05662271" w14:textId="77777777" w:rsidR="00485EA5" w:rsidRPr="00E659FD" w:rsidRDefault="00485EA5" w:rsidP="00485EA5">
            <w:pPr>
              <w:spacing w:line="240" w:lineRule="auto"/>
              <w:jc w:val="center"/>
              <w:rPr>
                <w:sz w:val="24"/>
                <w:szCs w:val="24"/>
              </w:rPr>
            </w:pPr>
            <w:r w:rsidRPr="00E659FD">
              <w:rPr>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3A440CA3" w14:textId="77777777" w:rsidR="00485EA5" w:rsidRPr="00E659FD" w:rsidRDefault="00485EA5" w:rsidP="00485EA5">
            <w:pPr>
              <w:spacing w:line="240" w:lineRule="auto"/>
              <w:jc w:val="center"/>
              <w:rPr>
                <w:sz w:val="24"/>
                <w:szCs w:val="24"/>
              </w:rPr>
            </w:pPr>
            <w:r w:rsidRPr="00E659FD">
              <w:rPr>
                <w:sz w:val="24"/>
                <w:szCs w:val="24"/>
              </w:rPr>
              <w:t>0</w:t>
            </w:r>
          </w:p>
        </w:tc>
        <w:tc>
          <w:tcPr>
            <w:tcW w:w="696" w:type="dxa"/>
            <w:tcBorders>
              <w:top w:val="nil"/>
              <w:left w:val="nil"/>
              <w:bottom w:val="single" w:sz="4" w:space="0" w:color="auto"/>
              <w:right w:val="single" w:sz="4" w:space="0" w:color="auto"/>
            </w:tcBorders>
            <w:shd w:val="clear" w:color="auto" w:fill="auto"/>
            <w:noWrap/>
            <w:vAlign w:val="center"/>
            <w:hideMark/>
          </w:tcPr>
          <w:p w14:paraId="5FA59CE8" w14:textId="77777777" w:rsidR="00485EA5" w:rsidRPr="00E659FD" w:rsidRDefault="00485EA5" w:rsidP="00485EA5">
            <w:pPr>
              <w:spacing w:line="240" w:lineRule="auto"/>
              <w:jc w:val="center"/>
              <w:rPr>
                <w:sz w:val="24"/>
                <w:szCs w:val="24"/>
              </w:rPr>
            </w:pPr>
            <w:r w:rsidRPr="00E659FD">
              <w:rPr>
                <w:sz w:val="24"/>
                <w:szCs w:val="24"/>
              </w:rPr>
              <w:t>0</w:t>
            </w:r>
          </w:p>
        </w:tc>
        <w:tc>
          <w:tcPr>
            <w:tcW w:w="896" w:type="dxa"/>
            <w:tcBorders>
              <w:top w:val="nil"/>
              <w:left w:val="nil"/>
              <w:bottom w:val="single" w:sz="4" w:space="0" w:color="auto"/>
              <w:right w:val="single" w:sz="4" w:space="0" w:color="auto"/>
            </w:tcBorders>
            <w:shd w:val="clear" w:color="auto" w:fill="auto"/>
            <w:noWrap/>
            <w:vAlign w:val="center"/>
            <w:hideMark/>
          </w:tcPr>
          <w:p w14:paraId="6F816C5C" w14:textId="77777777" w:rsidR="00485EA5" w:rsidRPr="00E659FD" w:rsidRDefault="00485EA5" w:rsidP="00485EA5">
            <w:pPr>
              <w:spacing w:line="240" w:lineRule="auto"/>
              <w:jc w:val="center"/>
              <w:rPr>
                <w:sz w:val="24"/>
                <w:szCs w:val="24"/>
              </w:rPr>
            </w:pPr>
            <w:r w:rsidRPr="00E659FD">
              <w:rPr>
                <w:sz w:val="24"/>
                <w:szCs w:val="24"/>
              </w:rPr>
              <w:t>4,1</w:t>
            </w:r>
          </w:p>
        </w:tc>
      </w:tr>
      <w:tr w:rsidR="00485EA5" w:rsidRPr="00E659FD" w14:paraId="2DBDA3EB" w14:textId="77777777" w:rsidTr="00F444AE">
        <w:trPr>
          <w:trHeight w:val="180"/>
        </w:trPr>
        <w:tc>
          <w:tcPr>
            <w:tcW w:w="1539" w:type="dxa"/>
            <w:vMerge/>
            <w:tcBorders>
              <w:top w:val="nil"/>
              <w:left w:val="single" w:sz="8" w:space="0" w:color="auto"/>
              <w:bottom w:val="single" w:sz="8" w:space="0" w:color="000000"/>
              <w:right w:val="nil"/>
            </w:tcBorders>
            <w:vAlign w:val="center"/>
            <w:hideMark/>
          </w:tcPr>
          <w:p w14:paraId="19E4AA53" w14:textId="77777777" w:rsidR="00485EA5" w:rsidRPr="00E659FD" w:rsidRDefault="00485EA5" w:rsidP="00485EA5">
            <w:pPr>
              <w:spacing w:line="240" w:lineRule="auto"/>
              <w:jc w:val="left"/>
              <w:rPr>
                <w:sz w:val="24"/>
                <w:szCs w:val="24"/>
              </w:rPr>
            </w:pPr>
          </w:p>
        </w:tc>
        <w:tc>
          <w:tcPr>
            <w:tcW w:w="540" w:type="dxa"/>
            <w:tcBorders>
              <w:top w:val="nil"/>
              <w:left w:val="single" w:sz="4" w:space="0" w:color="auto"/>
              <w:bottom w:val="single" w:sz="4" w:space="0" w:color="auto"/>
              <w:right w:val="single" w:sz="4" w:space="0" w:color="auto"/>
            </w:tcBorders>
            <w:shd w:val="clear" w:color="auto" w:fill="auto"/>
            <w:vAlign w:val="center"/>
            <w:hideMark/>
          </w:tcPr>
          <w:p w14:paraId="7466F2BD" w14:textId="77777777" w:rsidR="00485EA5" w:rsidRPr="00E659FD" w:rsidRDefault="00485EA5" w:rsidP="00485EA5">
            <w:pPr>
              <w:spacing w:line="240" w:lineRule="auto"/>
              <w:jc w:val="center"/>
              <w:rPr>
                <w:sz w:val="24"/>
                <w:szCs w:val="24"/>
              </w:rPr>
            </w:pPr>
            <w:r w:rsidRPr="00E659FD">
              <w:rPr>
                <w:sz w:val="24"/>
                <w:szCs w:val="24"/>
              </w:rPr>
              <w:t>РФ</w:t>
            </w:r>
          </w:p>
        </w:tc>
        <w:tc>
          <w:tcPr>
            <w:tcW w:w="696" w:type="dxa"/>
            <w:tcBorders>
              <w:top w:val="nil"/>
              <w:left w:val="nil"/>
              <w:bottom w:val="single" w:sz="4" w:space="0" w:color="auto"/>
              <w:right w:val="single" w:sz="4" w:space="0" w:color="auto"/>
            </w:tcBorders>
            <w:shd w:val="clear" w:color="auto" w:fill="auto"/>
            <w:noWrap/>
            <w:vAlign w:val="center"/>
            <w:hideMark/>
          </w:tcPr>
          <w:p w14:paraId="2C7B2C88" w14:textId="77777777" w:rsidR="00485EA5" w:rsidRPr="00E659FD" w:rsidRDefault="00485EA5" w:rsidP="00485EA5">
            <w:pPr>
              <w:spacing w:line="240" w:lineRule="auto"/>
              <w:jc w:val="center"/>
              <w:rPr>
                <w:sz w:val="24"/>
                <w:szCs w:val="24"/>
              </w:rPr>
            </w:pPr>
            <w:r w:rsidRPr="00E659FD">
              <w:rPr>
                <w:sz w:val="24"/>
                <w:szCs w:val="24"/>
              </w:rPr>
              <w:t> -</w:t>
            </w:r>
          </w:p>
        </w:tc>
        <w:tc>
          <w:tcPr>
            <w:tcW w:w="696" w:type="dxa"/>
            <w:tcBorders>
              <w:top w:val="nil"/>
              <w:left w:val="nil"/>
              <w:bottom w:val="single" w:sz="4" w:space="0" w:color="auto"/>
              <w:right w:val="single" w:sz="4" w:space="0" w:color="auto"/>
            </w:tcBorders>
            <w:shd w:val="clear" w:color="auto" w:fill="auto"/>
            <w:noWrap/>
            <w:vAlign w:val="center"/>
            <w:hideMark/>
          </w:tcPr>
          <w:p w14:paraId="0C68183A" w14:textId="77777777" w:rsidR="00485EA5" w:rsidRPr="00E659FD" w:rsidRDefault="00485EA5" w:rsidP="00485EA5">
            <w:pPr>
              <w:spacing w:line="240" w:lineRule="auto"/>
              <w:jc w:val="center"/>
              <w:rPr>
                <w:sz w:val="24"/>
                <w:szCs w:val="24"/>
              </w:rPr>
            </w:pPr>
            <w:r w:rsidRPr="00E659FD">
              <w:rPr>
                <w:sz w:val="24"/>
                <w:szCs w:val="24"/>
              </w:rPr>
              <w:t>27,2</w:t>
            </w:r>
          </w:p>
        </w:tc>
        <w:tc>
          <w:tcPr>
            <w:tcW w:w="696" w:type="dxa"/>
            <w:tcBorders>
              <w:top w:val="nil"/>
              <w:left w:val="nil"/>
              <w:bottom w:val="single" w:sz="4" w:space="0" w:color="auto"/>
              <w:right w:val="single" w:sz="4" w:space="0" w:color="auto"/>
            </w:tcBorders>
            <w:shd w:val="clear" w:color="auto" w:fill="auto"/>
            <w:noWrap/>
            <w:vAlign w:val="center"/>
            <w:hideMark/>
          </w:tcPr>
          <w:p w14:paraId="1076331A" w14:textId="77777777" w:rsidR="00485EA5" w:rsidRPr="00E659FD" w:rsidRDefault="00485EA5" w:rsidP="00485EA5">
            <w:pPr>
              <w:spacing w:line="240" w:lineRule="auto"/>
              <w:jc w:val="center"/>
              <w:rPr>
                <w:sz w:val="24"/>
                <w:szCs w:val="24"/>
              </w:rPr>
            </w:pPr>
            <w:r w:rsidRPr="00E659FD">
              <w:rPr>
                <w:sz w:val="24"/>
                <w:szCs w:val="24"/>
              </w:rPr>
              <w:t>26,6</w:t>
            </w:r>
          </w:p>
        </w:tc>
        <w:tc>
          <w:tcPr>
            <w:tcW w:w="696" w:type="dxa"/>
            <w:tcBorders>
              <w:top w:val="nil"/>
              <w:left w:val="nil"/>
              <w:bottom w:val="single" w:sz="4" w:space="0" w:color="auto"/>
              <w:right w:val="single" w:sz="4" w:space="0" w:color="auto"/>
            </w:tcBorders>
            <w:shd w:val="clear" w:color="auto" w:fill="auto"/>
            <w:noWrap/>
            <w:vAlign w:val="center"/>
            <w:hideMark/>
          </w:tcPr>
          <w:p w14:paraId="2193319B" w14:textId="77777777" w:rsidR="00485EA5" w:rsidRPr="00E659FD" w:rsidRDefault="00485EA5" w:rsidP="00485EA5">
            <w:pPr>
              <w:spacing w:line="240" w:lineRule="auto"/>
              <w:jc w:val="center"/>
              <w:rPr>
                <w:sz w:val="24"/>
                <w:szCs w:val="24"/>
              </w:rPr>
            </w:pPr>
            <w:r w:rsidRPr="00E659FD">
              <w:rPr>
                <w:sz w:val="24"/>
                <w:szCs w:val="24"/>
              </w:rPr>
              <w:t>26,7</w:t>
            </w:r>
          </w:p>
        </w:tc>
        <w:tc>
          <w:tcPr>
            <w:tcW w:w="696" w:type="dxa"/>
            <w:tcBorders>
              <w:top w:val="nil"/>
              <w:left w:val="nil"/>
              <w:bottom w:val="single" w:sz="4" w:space="0" w:color="auto"/>
              <w:right w:val="single" w:sz="4" w:space="0" w:color="auto"/>
            </w:tcBorders>
            <w:shd w:val="clear" w:color="auto" w:fill="auto"/>
            <w:noWrap/>
            <w:vAlign w:val="center"/>
            <w:hideMark/>
          </w:tcPr>
          <w:p w14:paraId="26E2D3E3" w14:textId="77777777" w:rsidR="00485EA5" w:rsidRPr="00E659FD" w:rsidRDefault="00485EA5" w:rsidP="00485EA5">
            <w:pPr>
              <w:spacing w:line="240" w:lineRule="auto"/>
              <w:jc w:val="center"/>
              <w:rPr>
                <w:sz w:val="24"/>
                <w:szCs w:val="24"/>
              </w:rPr>
            </w:pPr>
            <w:r w:rsidRPr="00E659FD">
              <w:rPr>
                <w:sz w:val="24"/>
                <w:szCs w:val="24"/>
              </w:rPr>
              <w:t>27,4</w:t>
            </w:r>
          </w:p>
        </w:tc>
        <w:tc>
          <w:tcPr>
            <w:tcW w:w="696" w:type="dxa"/>
            <w:tcBorders>
              <w:top w:val="nil"/>
              <w:left w:val="nil"/>
              <w:bottom w:val="single" w:sz="4" w:space="0" w:color="auto"/>
              <w:right w:val="single" w:sz="4" w:space="0" w:color="auto"/>
            </w:tcBorders>
            <w:shd w:val="clear" w:color="auto" w:fill="auto"/>
            <w:noWrap/>
            <w:vAlign w:val="center"/>
            <w:hideMark/>
          </w:tcPr>
          <w:p w14:paraId="66E7775D" w14:textId="77777777" w:rsidR="00485EA5" w:rsidRPr="00E659FD" w:rsidRDefault="00485EA5" w:rsidP="00485EA5">
            <w:pPr>
              <w:spacing w:line="240" w:lineRule="auto"/>
              <w:jc w:val="center"/>
              <w:rPr>
                <w:sz w:val="24"/>
                <w:szCs w:val="24"/>
              </w:rPr>
            </w:pPr>
            <w:r w:rsidRPr="00E659FD">
              <w:rPr>
                <w:sz w:val="24"/>
                <w:szCs w:val="24"/>
              </w:rPr>
              <w:t>28,7</w:t>
            </w:r>
          </w:p>
        </w:tc>
        <w:tc>
          <w:tcPr>
            <w:tcW w:w="696" w:type="dxa"/>
            <w:tcBorders>
              <w:top w:val="nil"/>
              <w:left w:val="nil"/>
              <w:bottom w:val="single" w:sz="4" w:space="0" w:color="auto"/>
              <w:right w:val="single" w:sz="4" w:space="0" w:color="auto"/>
            </w:tcBorders>
            <w:shd w:val="clear" w:color="auto" w:fill="auto"/>
            <w:noWrap/>
            <w:vAlign w:val="center"/>
            <w:hideMark/>
          </w:tcPr>
          <w:p w14:paraId="58DB2B10" w14:textId="77777777" w:rsidR="00485EA5" w:rsidRPr="00E659FD" w:rsidRDefault="00485EA5" w:rsidP="00485EA5">
            <w:pPr>
              <w:spacing w:line="240" w:lineRule="auto"/>
              <w:jc w:val="center"/>
              <w:rPr>
                <w:sz w:val="24"/>
                <w:szCs w:val="24"/>
              </w:rPr>
            </w:pPr>
            <w:r w:rsidRPr="00E659FD">
              <w:rPr>
                <w:sz w:val="24"/>
                <w:szCs w:val="24"/>
              </w:rPr>
              <w:t>28,7</w:t>
            </w:r>
          </w:p>
        </w:tc>
        <w:tc>
          <w:tcPr>
            <w:tcW w:w="696" w:type="dxa"/>
            <w:tcBorders>
              <w:top w:val="nil"/>
              <w:left w:val="nil"/>
              <w:bottom w:val="single" w:sz="4" w:space="0" w:color="auto"/>
              <w:right w:val="single" w:sz="4" w:space="0" w:color="auto"/>
            </w:tcBorders>
            <w:shd w:val="clear" w:color="auto" w:fill="auto"/>
            <w:noWrap/>
            <w:vAlign w:val="center"/>
            <w:hideMark/>
          </w:tcPr>
          <w:p w14:paraId="6B0FDD73" w14:textId="77777777" w:rsidR="00485EA5" w:rsidRPr="00E659FD" w:rsidRDefault="00485EA5" w:rsidP="00485EA5">
            <w:pPr>
              <w:spacing w:line="240" w:lineRule="auto"/>
              <w:jc w:val="center"/>
              <w:rPr>
                <w:sz w:val="24"/>
                <w:szCs w:val="24"/>
              </w:rPr>
            </w:pPr>
            <w:r w:rsidRPr="00E659FD">
              <w:rPr>
                <w:sz w:val="24"/>
                <w:szCs w:val="24"/>
              </w:rPr>
              <w:t>31,5</w:t>
            </w:r>
          </w:p>
        </w:tc>
        <w:tc>
          <w:tcPr>
            <w:tcW w:w="696" w:type="dxa"/>
            <w:tcBorders>
              <w:top w:val="nil"/>
              <w:left w:val="nil"/>
              <w:bottom w:val="single" w:sz="4" w:space="0" w:color="auto"/>
              <w:right w:val="single" w:sz="4" w:space="0" w:color="auto"/>
            </w:tcBorders>
            <w:shd w:val="clear" w:color="auto" w:fill="auto"/>
            <w:noWrap/>
            <w:vAlign w:val="center"/>
            <w:hideMark/>
          </w:tcPr>
          <w:p w14:paraId="5AAF8068" w14:textId="77777777" w:rsidR="00485EA5" w:rsidRPr="00E659FD" w:rsidRDefault="00485EA5" w:rsidP="00485EA5">
            <w:pPr>
              <w:spacing w:line="240" w:lineRule="auto"/>
              <w:jc w:val="center"/>
              <w:rPr>
                <w:sz w:val="24"/>
                <w:szCs w:val="24"/>
              </w:rPr>
            </w:pPr>
            <w:r w:rsidRPr="00E659FD">
              <w:rPr>
                <w:sz w:val="24"/>
                <w:szCs w:val="24"/>
              </w:rPr>
              <w:t>33,1</w:t>
            </w:r>
          </w:p>
        </w:tc>
        <w:tc>
          <w:tcPr>
            <w:tcW w:w="696" w:type="dxa"/>
            <w:tcBorders>
              <w:top w:val="nil"/>
              <w:left w:val="nil"/>
              <w:bottom w:val="single" w:sz="4" w:space="0" w:color="auto"/>
              <w:right w:val="single" w:sz="4" w:space="0" w:color="auto"/>
            </w:tcBorders>
            <w:shd w:val="clear" w:color="auto" w:fill="auto"/>
            <w:noWrap/>
            <w:vAlign w:val="center"/>
            <w:hideMark/>
          </w:tcPr>
          <w:p w14:paraId="19DE0AE6" w14:textId="77777777" w:rsidR="00485EA5" w:rsidRPr="00E659FD" w:rsidRDefault="00485EA5" w:rsidP="00485EA5">
            <w:pPr>
              <w:spacing w:line="240" w:lineRule="auto"/>
              <w:jc w:val="center"/>
              <w:rPr>
                <w:sz w:val="24"/>
                <w:szCs w:val="24"/>
              </w:rPr>
            </w:pPr>
            <w:r w:rsidRPr="00E659FD">
              <w:rPr>
                <w:sz w:val="24"/>
                <w:szCs w:val="24"/>
              </w:rPr>
              <w:t>34</w:t>
            </w:r>
          </w:p>
        </w:tc>
        <w:tc>
          <w:tcPr>
            <w:tcW w:w="896" w:type="dxa"/>
            <w:tcBorders>
              <w:top w:val="nil"/>
              <w:left w:val="nil"/>
              <w:bottom w:val="single" w:sz="4" w:space="0" w:color="auto"/>
              <w:right w:val="single" w:sz="4" w:space="0" w:color="auto"/>
            </w:tcBorders>
            <w:shd w:val="clear" w:color="auto" w:fill="auto"/>
            <w:noWrap/>
            <w:vAlign w:val="center"/>
            <w:hideMark/>
          </w:tcPr>
          <w:p w14:paraId="7654C95B" w14:textId="77777777" w:rsidR="00485EA5" w:rsidRPr="00E659FD" w:rsidRDefault="00485EA5" w:rsidP="00485EA5">
            <w:pPr>
              <w:spacing w:line="240" w:lineRule="auto"/>
              <w:jc w:val="center"/>
              <w:rPr>
                <w:sz w:val="24"/>
                <w:szCs w:val="24"/>
              </w:rPr>
            </w:pPr>
            <w:r w:rsidRPr="00E659FD">
              <w:rPr>
                <w:sz w:val="24"/>
                <w:szCs w:val="24"/>
              </w:rPr>
              <w:t> -</w:t>
            </w:r>
          </w:p>
        </w:tc>
      </w:tr>
    </w:tbl>
    <w:p w14:paraId="0929E27C" w14:textId="77777777" w:rsidR="00296286" w:rsidRDefault="00296286" w:rsidP="00D176DE">
      <w:pPr>
        <w:spacing w:line="240" w:lineRule="auto"/>
        <w:ind w:firstLine="709"/>
        <w:rPr>
          <w:rFonts w:eastAsia="Calibri"/>
          <w:szCs w:val="28"/>
          <w:lang w:eastAsia="en-US"/>
        </w:rPr>
      </w:pPr>
    </w:p>
    <w:p w14:paraId="5F462B96" w14:textId="31D60C46" w:rsidR="00CA5840" w:rsidRPr="00E659FD" w:rsidRDefault="00D62CB1" w:rsidP="00D176DE">
      <w:pPr>
        <w:spacing w:line="240" w:lineRule="auto"/>
        <w:ind w:firstLine="709"/>
        <w:rPr>
          <w:rFonts w:eastAsia="Calibri"/>
          <w:szCs w:val="28"/>
          <w:lang w:eastAsia="en-US"/>
        </w:rPr>
      </w:pPr>
      <w:r>
        <w:rPr>
          <w:rFonts w:eastAsia="Calibri"/>
          <w:szCs w:val="28"/>
          <w:lang w:eastAsia="en-US"/>
        </w:rPr>
        <w:t>Увеличение показателя доли</w:t>
      </w:r>
      <w:r w:rsidR="00CA5840" w:rsidRPr="00E659FD">
        <w:rPr>
          <w:rFonts w:eastAsia="Calibri"/>
          <w:szCs w:val="28"/>
          <w:lang w:eastAsia="en-US"/>
        </w:rPr>
        <w:t xml:space="preserve"> </w:t>
      </w:r>
      <w:proofErr w:type="gramStart"/>
      <w:r w:rsidR="00CA5840" w:rsidRPr="00E659FD">
        <w:rPr>
          <w:rFonts w:eastAsia="Calibri"/>
          <w:szCs w:val="28"/>
          <w:lang w:eastAsia="en-US"/>
        </w:rPr>
        <w:t>пациентов, состоящих на учете 5 лет и более из таблицы 17 отмечается</w:t>
      </w:r>
      <w:proofErr w:type="gramEnd"/>
      <w:r w:rsidR="00CA5840" w:rsidRPr="00E659FD">
        <w:rPr>
          <w:rFonts w:eastAsia="Calibri"/>
          <w:szCs w:val="28"/>
          <w:lang w:eastAsia="en-US"/>
        </w:rPr>
        <w:t xml:space="preserve"> увеличение показателя в динамике за последние 10 лет по следующим локализациям: на первом месте ЗНО кожи рост в 2,1 раза; на втором м</w:t>
      </w:r>
      <w:r w:rsidR="00CA5840" w:rsidRPr="00E659FD">
        <w:rPr>
          <w:rFonts w:eastAsia="Calibri"/>
          <w:szCs w:val="28"/>
          <w:lang w:eastAsia="en-US"/>
        </w:rPr>
        <w:t>е</w:t>
      </w:r>
      <w:r w:rsidR="00CA5840" w:rsidRPr="00E659FD">
        <w:rPr>
          <w:rFonts w:eastAsia="Calibri"/>
          <w:szCs w:val="28"/>
          <w:lang w:eastAsia="en-US"/>
        </w:rPr>
        <w:t xml:space="preserve">сте ЗНО пищевода с ростом показателя на 30,7 процентов; </w:t>
      </w:r>
      <w:proofErr w:type="gramStart"/>
      <w:r w:rsidR="00CA5840" w:rsidRPr="00E659FD">
        <w:rPr>
          <w:rFonts w:eastAsia="Calibri"/>
          <w:szCs w:val="28"/>
          <w:lang w:eastAsia="en-US"/>
        </w:rPr>
        <w:t>на третьем месте ЗНО легкого с увеличением показателя на 20,3%. Не смотря на рост показателя по нек</w:t>
      </w:r>
      <w:r w:rsidR="00CA5840" w:rsidRPr="00E659FD">
        <w:rPr>
          <w:rFonts w:eastAsia="Calibri"/>
          <w:szCs w:val="28"/>
          <w:lang w:eastAsia="en-US"/>
        </w:rPr>
        <w:t>о</w:t>
      </w:r>
      <w:r w:rsidR="00CA5840" w:rsidRPr="00E659FD">
        <w:rPr>
          <w:rFonts w:eastAsia="Calibri"/>
          <w:szCs w:val="28"/>
          <w:lang w:eastAsia="en-US"/>
        </w:rPr>
        <w:t>торым локализациям отмечается и снижение показателя по следующим локализац</w:t>
      </w:r>
      <w:r w:rsidR="00CA5840" w:rsidRPr="00E659FD">
        <w:rPr>
          <w:rFonts w:eastAsia="Calibri"/>
          <w:szCs w:val="28"/>
          <w:lang w:eastAsia="en-US"/>
        </w:rPr>
        <w:t>и</w:t>
      </w:r>
      <w:r w:rsidR="00CA5840" w:rsidRPr="00E659FD">
        <w:rPr>
          <w:rFonts w:eastAsia="Calibri"/>
          <w:szCs w:val="28"/>
          <w:lang w:eastAsia="en-US"/>
        </w:rPr>
        <w:t>ям: на первом месте ЗНО печени, по сравнению с 2012 годом показатель снизился на 4,8 раза,</w:t>
      </w:r>
      <w:r w:rsidR="00AA3815" w:rsidRPr="00E659FD">
        <w:rPr>
          <w:rFonts w:eastAsia="Calibri"/>
          <w:szCs w:val="28"/>
          <w:lang w:eastAsia="en-US"/>
        </w:rPr>
        <w:t xml:space="preserve"> </w:t>
      </w:r>
      <w:r w:rsidR="00CA5840" w:rsidRPr="00E659FD">
        <w:rPr>
          <w:rFonts w:eastAsia="Calibri"/>
          <w:szCs w:val="28"/>
          <w:lang w:eastAsia="en-US"/>
        </w:rPr>
        <w:t xml:space="preserve">на втором месте ЗНО шейки матки со снижением показателя на </w:t>
      </w:r>
      <w:r w:rsidR="00AA3815" w:rsidRPr="00E659FD">
        <w:rPr>
          <w:rFonts w:eastAsia="Calibri"/>
          <w:szCs w:val="28"/>
          <w:lang w:eastAsia="en-US"/>
        </w:rPr>
        <w:t>6,1 проце</w:t>
      </w:r>
      <w:r w:rsidR="00AA3815" w:rsidRPr="00E659FD">
        <w:rPr>
          <w:rFonts w:eastAsia="Calibri"/>
          <w:szCs w:val="28"/>
          <w:lang w:eastAsia="en-US"/>
        </w:rPr>
        <w:t>н</w:t>
      </w:r>
      <w:r w:rsidR="00AA3815" w:rsidRPr="00E659FD">
        <w:rPr>
          <w:rFonts w:eastAsia="Calibri"/>
          <w:szCs w:val="28"/>
          <w:lang w:eastAsia="en-US"/>
        </w:rPr>
        <w:t>та, на третьем месте ЗНО мочевого пузыря со снижением</w:t>
      </w:r>
      <w:proofErr w:type="gramEnd"/>
      <w:r w:rsidR="00AA3815" w:rsidRPr="00E659FD">
        <w:rPr>
          <w:rFonts w:eastAsia="Calibri"/>
          <w:szCs w:val="28"/>
          <w:lang w:eastAsia="en-US"/>
        </w:rPr>
        <w:t xml:space="preserve"> на 5,6 процентов.</w:t>
      </w:r>
    </w:p>
    <w:p w14:paraId="220302B2" w14:textId="77777777" w:rsidR="00CA5840" w:rsidRPr="00E659FD" w:rsidRDefault="00AA3815" w:rsidP="00D176DE">
      <w:pPr>
        <w:spacing w:line="240" w:lineRule="auto"/>
        <w:ind w:firstLine="709"/>
        <w:rPr>
          <w:rFonts w:eastAsia="Calibri"/>
          <w:szCs w:val="28"/>
          <w:lang w:eastAsia="en-US"/>
        </w:rPr>
      </w:pPr>
      <w:r w:rsidRPr="00E659FD">
        <w:rPr>
          <w:rFonts w:eastAsia="Calibri"/>
          <w:szCs w:val="28"/>
          <w:lang w:eastAsia="en-US"/>
        </w:rPr>
        <w:t>Общее увеличение показателя обусловлено с применением новых схем хими</w:t>
      </w:r>
      <w:r w:rsidRPr="00E659FD">
        <w:rPr>
          <w:rFonts w:eastAsia="Calibri"/>
          <w:szCs w:val="28"/>
          <w:lang w:eastAsia="en-US"/>
        </w:rPr>
        <w:t>о</w:t>
      </w:r>
      <w:r w:rsidRPr="00E659FD">
        <w:rPr>
          <w:rFonts w:eastAsia="Calibri"/>
          <w:szCs w:val="28"/>
          <w:lang w:eastAsia="en-US"/>
        </w:rPr>
        <w:t>терапии и таргетных препаратов, а убыль показателя по некоторым локализациям характеризует позднюю диагностику и постановку на учет в запущенных стадиях.</w:t>
      </w:r>
    </w:p>
    <w:p w14:paraId="688B1B09" w14:textId="77777777" w:rsidR="00AA3815" w:rsidRPr="00E659FD" w:rsidRDefault="00AA3815" w:rsidP="00D176DE">
      <w:pPr>
        <w:pStyle w:val="formattext"/>
        <w:shd w:val="clear" w:color="auto" w:fill="FFFFFF"/>
        <w:tabs>
          <w:tab w:val="left" w:pos="426"/>
          <w:tab w:val="left" w:pos="709"/>
        </w:tabs>
        <w:spacing w:before="0" w:beforeAutospacing="0" w:after="0" w:afterAutospacing="0"/>
        <w:ind w:firstLine="851"/>
        <w:rPr>
          <w:sz w:val="28"/>
          <w:szCs w:val="28"/>
        </w:rPr>
      </w:pPr>
      <w:r w:rsidRPr="00E659FD">
        <w:rPr>
          <w:sz w:val="28"/>
          <w:szCs w:val="28"/>
        </w:rPr>
        <w:t xml:space="preserve">По сравнению с показателем Российской Федерации, </w:t>
      </w:r>
      <w:r w:rsidR="00957D30" w:rsidRPr="00E659FD">
        <w:rPr>
          <w:sz w:val="28"/>
          <w:szCs w:val="28"/>
        </w:rPr>
        <w:t>показатель</w:t>
      </w:r>
      <w:r w:rsidRPr="00E659FD">
        <w:rPr>
          <w:sz w:val="28"/>
          <w:szCs w:val="28"/>
        </w:rPr>
        <w:t xml:space="preserve"> Республики Тыва ниже на 3.9 процента.</w:t>
      </w:r>
    </w:p>
    <w:p w14:paraId="3B992733" w14:textId="77777777" w:rsidR="00C624E0" w:rsidRPr="00E659FD" w:rsidRDefault="00CD7BDC" w:rsidP="00D176DE">
      <w:pPr>
        <w:pStyle w:val="formattext"/>
        <w:shd w:val="clear" w:color="auto" w:fill="FFFFFF"/>
        <w:tabs>
          <w:tab w:val="left" w:pos="426"/>
          <w:tab w:val="left" w:pos="709"/>
        </w:tabs>
        <w:spacing w:before="0" w:beforeAutospacing="0" w:after="0" w:afterAutospacing="0"/>
        <w:ind w:firstLine="851"/>
        <w:jc w:val="right"/>
      </w:pPr>
      <w:r w:rsidRPr="00E659FD">
        <w:t xml:space="preserve">Таблица </w:t>
      </w:r>
      <w:r w:rsidR="00E92A26" w:rsidRPr="00E659FD">
        <w:t>8</w:t>
      </w:r>
    </w:p>
    <w:tbl>
      <w:tblPr>
        <w:tblW w:w="102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08"/>
        <w:gridCol w:w="709"/>
        <w:gridCol w:w="851"/>
        <w:gridCol w:w="850"/>
        <w:gridCol w:w="851"/>
        <w:gridCol w:w="851"/>
        <w:gridCol w:w="850"/>
        <w:gridCol w:w="851"/>
        <w:gridCol w:w="708"/>
        <w:gridCol w:w="709"/>
        <w:gridCol w:w="713"/>
      </w:tblGrid>
      <w:tr w:rsidR="00E659FD" w:rsidRPr="00E659FD" w14:paraId="7090A0BC" w14:textId="77777777" w:rsidTr="008A5FC8">
        <w:trPr>
          <w:trHeight w:val="315"/>
        </w:trPr>
        <w:tc>
          <w:tcPr>
            <w:tcW w:w="10211" w:type="dxa"/>
            <w:gridSpan w:val="12"/>
            <w:shd w:val="clear" w:color="auto" w:fill="auto"/>
            <w:noWrap/>
            <w:vAlign w:val="center"/>
            <w:hideMark/>
          </w:tcPr>
          <w:p w14:paraId="7D819DD3" w14:textId="77777777" w:rsidR="00880F00" w:rsidRPr="00E659FD" w:rsidRDefault="00880F00" w:rsidP="00D176DE">
            <w:pPr>
              <w:spacing w:line="240" w:lineRule="auto"/>
              <w:jc w:val="center"/>
              <w:rPr>
                <w:bCs/>
                <w:sz w:val="24"/>
                <w:szCs w:val="24"/>
              </w:rPr>
            </w:pPr>
            <w:r w:rsidRPr="00E659FD">
              <w:rPr>
                <w:bCs/>
                <w:sz w:val="24"/>
                <w:szCs w:val="24"/>
              </w:rPr>
              <w:t xml:space="preserve">мужчины </w:t>
            </w:r>
          </w:p>
        </w:tc>
      </w:tr>
      <w:tr w:rsidR="00E659FD" w:rsidRPr="00E659FD" w14:paraId="01D7CCAD" w14:textId="77777777" w:rsidTr="008A5FC8">
        <w:trPr>
          <w:trHeight w:val="300"/>
        </w:trPr>
        <w:tc>
          <w:tcPr>
            <w:tcW w:w="1560" w:type="dxa"/>
            <w:vMerge w:val="restart"/>
            <w:shd w:val="clear" w:color="auto" w:fill="auto"/>
            <w:vAlign w:val="center"/>
            <w:hideMark/>
          </w:tcPr>
          <w:p w14:paraId="77733A83" w14:textId="77777777" w:rsidR="00880F00" w:rsidRPr="002264F3" w:rsidRDefault="00880F00" w:rsidP="00D176DE">
            <w:pPr>
              <w:spacing w:line="240" w:lineRule="auto"/>
              <w:jc w:val="left"/>
              <w:rPr>
                <w:bCs/>
                <w:sz w:val="24"/>
                <w:szCs w:val="24"/>
              </w:rPr>
            </w:pPr>
            <w:r w:rsidRPr="002264F3">
              <w:rPr>
                <w:bCs/>
                <w:sz w:val="24"/>
                <w:szCs w:val="24"/>
              </w:rPr>
              <w:t>Республика Тыва</w:t>
            </w:r>
          </w:p>
        </w:tc>
        <w:tc>
          <w:tcPr>
            <w:tcW w:w="708" w:type="dxa"/>
            <w:shd w:val="clear" w:color="auto" w:fill="auto"/>
            <w:vAlign w:val="center"/>
            <w:hideMark/>
          </w:tcPr>
          <w:p w14:paraId="1A98BB4A" w14:textId="77777777" w:rsidR="00880F00" w:rsidRPr="002264F3" w:rsidRDefault="00880F00" w:rsidP="00D176DE">
            <w:pPr>
              <w:spacing w:line="240" w:lineRule="auto"/>
              <w:jc w:val="center"/>
              <w:rPr>
                <w:bCs/>
                <w:sz w:val="24"/>
                <w:szCs w:val="24"/>
              </w:rPr>
            </w:pPr>
            <w:r w:rsidRPr="002264F3">
              <w:rPr>
                <w:bCs/>
                <w:sz w:val="24"/>
                <w:szCs w:val="24"/>
              </w:rPr>
              <w:t>2010</w:t>
            </w:r>
          </w:p>
        </w:tc>
        <w:tc>
          <w:tcPr>
            <w:tcW w:w="709" w:type="dxa"/>
            <w:shd w:val="clear" w:color="auto" w:fill="auto"/>
            <w:vAlign w:val="center"/>
          </w:tcPr>
          <w:p w14:paraId="7055B78F" w14:textId="77777777" w:rsidR="00880F00" w:rsidRPr="002264F3" w:rsidRDefault="00880F00" w:rsidP="00D176DE">
            <w:pPr>
              <w:spacing w:line="240" w:lineRule="auto"/>
              <w:jc w:val="center"/>
              <w:rPr>
                <w:bCs/>
                <w:sz w:val="24"/>
                <w:szCs w:val="24"/>
              </w:rPr>
            </w:pPr>
            <w:r w:rsidRPr="002264F3">
              <w:rPr>
                <w:bCs/>
                <w:sz w:val="24"/>
                <w:szCs w:val="24"/>
              </w:rPr>
              <w:t>2011</w:t>
            </w:r>
          </w:p>
        </w:tc>
        <w:tc>
          <w:tcPr>
            <w:tcW w:w="851" w:type="dxa"/>
            <w:shd w:val="clear" w:color="auto" w:fill="auto"/>
            <w:vAlign w:val="center"/>
          </w:tcPr>
          <w:p w14:paraId="236FD333" w14:textId="77777777" w:rsidR="00880F00" w:rsidRPr="002264F3" w:rsidRDefault="00880F00" w:rsidP="00D176DE">
            <w:pPr>
              <w:spacing w:line="240" w:lineRule="auto"/>
              <w:jc w:val="center"/>
              <w:rPr>
                <w:bCs/>
                <w:sz w:val="24"/>
                <w:szCs w:val="24"/>
              </w:rPr>
            </w:pPr>
            <w:r w:rsidRPr="002264F3">
              <w:rPr>
                <w:bCs/>
                <w:sz w:val="24"/>
                <w:szCs w:val="24"/>
              </w:rPr>
              <w:t>2012</w:t>
            </w:r>
          </w:p>
        </w:tc>
        <w:tc>
          <w:tcPr>
            <w:tcW w:w="850" w:type="dxa"/>
            <w:shd w:val="clear" w:color="auto" w:fill="auto"/>
            <w:vAlign w:val="center"/>
          </w:tcPr>
          <w:p w14:paraId="140614E3" w14:textId="77777777" w:rsidR="00880F00" w:rsidRPr="002264F3" w:rsidRDefault="00880F00" w:rsidP="00D176DE">
            <w:pPr>
              <w:spacing w:line="240" w:lineRule="auto"/>
              <w:jc w:val="center"/>
              <w:rPr>
                <w:bCs/>
                <w:sz w:val="24"/>
                <w:szCs w:val="24"/>
              </w:rPr>
            </w:pPr>
            <w:r w:rsidRPr="002264F3">
              <w:rPr>
                <w:bCs/>
                <w:sz w:val="24"/>
                <w:szCs w:val="24"/>
              </w:rPr>
              <w:t>2013</w:t>
            </w:r>
          </w:p>
        </w:tc>
        <w:tc>
          <w:tcPr>
            <w:tcW w:w="851" w:type="dxa"/>
            <w:shd w:val="clear" w:color="auto" w:fill="auto"/>
            <w:vAlign w:val="center"/>
          </w:tcPr>
          <w:p w14:paraId="485BF546" w14:textId="77777777" w:rsidR="00880F00" w:rsidRPr="002264F3" w:rsidRDefault="00880F00" w:rsidP="00D176DE">
            <w:pPr>
              <w:spacing w:line="240" w:lineRule="auto"/>
              <w:jc w:val="center"/>
              <w:rPr>
                <w:bCs/>
                <w:sz w:val="24"/>
                <w:szCs w:val="24"/>
              </w:rPr>
            </w:pPr>
            <w:r w:rsidRPr="002264F3">
              <w:rPr>
                <w:bCs/>
                <w:sz w:val="24"/>
                <w:szCs w:val="24"/>
              </w:rPr>
              <w:t>2014</w:t>
            </w:r>
          </w:p>
        </w:tc>
        <w:tc>
          <w:tcPr>
            <w:tcW w:w="851" w:type="dxa"/>
            <w:shd w:val="clear" w:color="auto" w:fill="auto"/>
            <w:vAlign w:val="center"/>
          </w:tcPr>
          <w:p w14:paraId="0ADD49BC" w14:textId="77777777" w:rsidR="00880F00" w:rsidRPr="002264F3" w:rsidRDefault="00880F00" w:rsidP="00D176DE">
            <w:pPr>
              <w:spacing w:line="240" w:lineRule="auto"/>
              <w:jc w:val="center"/>
              <w:rPr>
                <w:bCs/>
                <w:sz w:val="24"/>
                <w:szCs w:val="24"/>
              </w:rPr>
            </w:pPr>
            <w:r w:rsidRPr="002264F3">
              <w:rPr>
                <w:bCs/>
                <w:sz w:val="24"/>
                <w:szCs w:val="24"/>
              </w:rPr>
              <w:t>2015</w:t>
            </w:r>
          </w:p>
        </w:tc>
        <w:tc>
          <w:tcPr>
            <w:tcW w:w="850" w:type="dxa"/>
            <w:shd w:val="clear" w:color="auto" w:fill="auto"/>
            <w:vAlign w:val="center"/>
          </w:tcPr>
          <w:p w14:paraId="666279D3" w14:textId="77777777" w:rsidR="00880F00" w:rsidRPr="002264F3" w:rsidRDefault="00880F00" w:rsidP="00D176DE">
            <w:pPr>
              <w:spacing w:line="240" w:lineRule="auto"/>
              <w:jc w:val="center"/>
              <w:rPr>
                <w:bCs/>
                <w:sz w:val="24"/>
                <w:szCs w:val="24"/>
              </w:rPr>
            </w:pPr>
            <w:r w:rsidRPr="002264F3">
              <w:rPr>
                <w:bCs/>
                <w:sz w:val="24"/>
                <w:szCs w:val="24"/>
              </w:rPr>
              <w:t>2016</w:t>
            </w:r>
          </w:p>
        </w:tc>
        <w:tc>
          <w:tcPr>
            <w:tcW w:w="851" w:type="dxa"/>
            <w:shd w:val="clear" w:color="auto" w:fill="auto"/>
            <w:vAlign w:val="center"/>
          </w:tcPr>
          <w:p w14:paraId="6AE88D42" w14:textId="77777777" w:rsidR="00880F00" w:rsidRPr="002264F3" w:rsidRDefault="00880F00" w:rsidP="00D176DE">
            <w:pPr>
              <w:spacing w:line="240" w:lineRule="auto"/>
              <w:jc w:val="center"/>
              <w:rPr>
                <w:bCs/>
                <w:sz w:val="24"/>
                <w:szCs w:val="24"/>
              </w:rPr>
            </w:pPr>
            <w:r w:rsidRPr="002264F3">
              <w:rPr>
                <w:bCs/>
                <w:sz w:val="24"/>
                <w:szCs w:val="24"/>
              </w:rPr>
              <w:t>2017</w:t>
            </w:r>
          </w:p>
        </w:tc>
        <w:tc>
          <w:tcPr>
            <w:tcW w:w="708" w:type="dxa"/>
            <w:shd w:val="clear" w:color="auto" w:fill="auto"/>
            <w:vAlign w:val="center"/>
          </w:tcPr>
          <w:p w14:paraId="7680159C" w14:textId="77777777" w:rsidR="00880F00" w:rsidRPr="002264F3" w:rsidRDefault="00880F00" w:rsidP="00D176DE">
            <w:pPr>
              <w:spacing w:line="240" w:lineRule="auto"/>
              <w:jc w:val="center"/>
              <w:rPr>
                <w:bCs/>
                <w:sz w:val="24"/>
                <w:szCs w:val="24"/>
              </w:rPr>
            </w:pPr>
            <w:r w:rsidRPr="002264F3">
              <w:rPr>
                <w:bCs/>
                <w:sz w:val="24"/>
                <w:szCs w:val="24"/>
              </w:rPr>
              <w:t>2018</w:t>
            </w:r>
          </w:p>
        </w:tc>
        <w:tc>
          <w:tcPr>
            <w:tcW w:w="709" w:type="dxa"/>
            <w:shd w:val="clear" w:color="auto" w:fill="auto"/>
            <w:vAlign w:val="center"/>
          </w:tcPr>
          <w:p w14:paraId="2AC9EC99" w14:textId="77777777" w:rsidR="00880F00" w:rsidRPr="002264F3" w:rsidRDefault="00880F00" w:rsidP="00D176DE">
            <w:pPr>
              <w:spacing w:line="240" w:lineRule="auto"/>
              <w:jc w:val="center"/>
              <w:rPr>
                <w:bCs/>
                <w:sz w:val="24"/>
                <w:szCs w:val="24"/>
              </w:rPr>
            </w:pPr>
            <w:r w:rsidRPr="002264F3">
              <w:rPr>
                <w:bCs/>
                <w:sz w:val="24"/>
                <w:szCs w:val="24"/>
              </w:rPr>
              <w:t>2019</w:t>
            </w:r>
          </w:p>
        </w:tc>
        <w:tc>
          <w:tcPr>
            <w:tcW w:w="713" w:type="dxa"/>
            <w:shd w:val="clear" w:color="auto" w:fill="auto"/>
            <w:vAlign w:val="center"/>
          </w:tcPr>
          <w:p w14:paraId="1F8664DA" w14:textId="77777777" w:rsidR="00880F00" w:rsidRPr="002264F3" w:rsidRDefault="00880F00" w:rsidP="00D176DE">
            <w:pPr>
              <w:spacing w:line="240" w:lineRule="auto"/>
              <w:jc w:val="center"/>
              <w:rPr>
                <w:bCs/>
                <w:sz w:val="24"/>
                <w:szCs w:val="24"/>
              </w:rPr>
            </w:pPr>
            <w:r w:rsidRPr="002264F3">
              <w:rPr>
                <w:bCs/>
                <w:sz w:val="24"/>
                <w:szCs w:val="24"/>
              </w:rPr>
              <w:t>2020</w:t>
            </w:r>
          </w:p>
        </w:tc>
      </w:tr>
      <w:tr w:rsidR="00E659FD" w:rsidRPr="00E659FD" w14:paraId="4A8A749B" w14:textId="77777777" w:rsidTr="008A5FC8">
        <w:trPr>
          <w:trHeight w:val="885"/>
        </w:trPr>
        <w:tc>
          <w:tcPr>
            <w:tcW w:w="1560" w:type="dxa"/>
            <w:vMerge/>
            <w:vAlign w:val="center"/>
            <w:hideMark/>
          </w:tcPr>
          <w:p w14:paraId="4ED3B548" w14:textId="77777777" w:rsidR="00880F00" w:rsidRPr="002264F3" w:rsidRDefault="00880F00" w:rsidP="00D176DE">
            <w:pPr>
              <w:spacing w:line="240" w:lineRule="auto"/>
              <w:jc w:val="left"/>
              <w:rPr>
                <w:bCs/>
                <w:sz w:val="24"/>
                <w:szCs w:val="24"/>
              </w:rPr>
            </w:pPr>
          </w:p>
        </w:tc>
        <w:tc>
          <w:tcPr>
            <w:tcW w:w="708" w:type="dxa"/>
            <w:shd w:val="clear" w:color="auto" w:fill="auto"/>
            <w:noWrap/>
            <w:vAlign w:val="center"/>
            <w:hideMark/>
          </w:tcPr>
          <w:p w14:paraId="2ADE59FC" w14:textId="77777777" w:rsidR="00880F00" w:rsidRPr="002264F3" w:rsidRDefault="00880F00" w:rsidP="00D176DE">
            <w:pPr>
              <w:spacing w:line="240" w:lineRule="auto"/>
              <w:jc w:val="center"/>
              <w:rPr>
                <w:sz w:val="24"/>
                <w:szCs w:val="24"/>
              </w:rPr>
            </w:pPr>
            <w:r w:rsidRPr="002264F3">
              <w:rPr>
                <w:sz w:val="24"/>
                <w:szCs w:val="24"/>
              </w:rPr>
              <w:t>%</w:t>
            </w:r>
          </w:p>
        </w:tc>
        <w:tc>
          <w:tcPr>
            <w:tcW w:w="709" w:type="dxa"/>
            <w:shd w:val="clear" w:color="auto" w:fill="auto"/>
            <w:noWrap/>
            <w:vAlign w:val="center"/>
            <w:hideMark/>
          </w:tcPr>
          <w:p w14:paraId="2F2EE653" w14:textId="77777777" w:rsidR="00880F00" w:rsidRPr="002264F3" w:rsidRDefault="00880F00" w:rsidP="00D176DE">
            <w:pPr>
              <w:spacing w:line="240" w:lineRule="auto"/>
              <w:jc w:val="center"/>
              <w:rPr>
                <w:sz w:val="24"/>
                <w:szCs w:val="24"/>
              </w:rPr>
            </w:pPr>
            <w:r w:rsidRPr="002264F3">
              <w:rPr>
                <w:sz w:val="24"/>
                <w:szCs w:val="24"/>
              </w:rPr>
              <w:t>%</w:t>
            </w:r>
          </w:p>
        </w:tc>
        <w:tc>
          <w:tcPr>
            <w:tcW w:w="851" w:type="dxa"/>
            <w:shd w:val="clear" w:color="auto" w:fill="auto"/>
            <w:noWrap/>
            <w:vAlign w:val="center"/>
            <w:hideMark/>
          </w:tcPr>
          <w:p w14:paraId="3546C676" w14:textId="77777777" w:rsidR="00880F00" w:rsidRPr="002264F3" w:rsidRDefault="00880F00" w:rsidP="00D176DE">
            <w:pPr>
              <w:spacing w:line="240" w:lineRule="auto"/>
              <w:jc w:val="center"/>
              <w:rPr>
                <w:sz w:val="24"/>
                <w:szCs w:val="24"/>
              </w:rPr>
            </w:pPr>
            <w:r w:rsidRPr="002264F3">
              <w:rPr>
                <w:sz w:val="24"/>
                <w:szCs w:val="24"/>
              </w:rPr>
              <w:t>%</w:t>
            </w:r>
          </w:p>
        </w:tc>
        <w:tc>
          <w:tcPr>
            <w:tcW w:w="850" w:type="dxa"/>
            <w:shd w:val="clear" w:color="auto" w:fill="auto"/>
            <w:noWrap/>
            <w:vAlign w:val="center"/>
            <w:hideMark/>
          </w:tcPr>
          <w:p w14:paraId="77385B34" w14:textId="77777777" w:rsidR="00880F00" w:rsidRPr="002264F3" w:rsidRDefault="00880F00" w:rsidP="00D176DE">
            <w:pPr>
              <w:spacing w:line="240" w:lineRule="auto"/>
              <w:jc w:val="center"/>
              <w:rPr>
                <w:sz w:val="24"/>
                <w:szCs w:val="24"/>
              </w:rPr>
            </w:pPr>
            <w:r w:rsidRPr="002264F3">
              <w:rPr>
                <w:sz w:val="24"/>
                <w:szCs w:val="24"/>
              </w:rPr>
              <w:t>%</w:t>
            </w:r>
          </w:p>
        </w:tc>
        <w:tc>
          <w:tcPr>
            <w:tcW w:w="851" w:type="dxa"/>
            <w:shd w:val="clear" w:color="auto" w:fill="auto"/>
            <w:noWrap/>
            <w:vAlign w:val="center"/>
            <w:hideMark/>
          </w:tcPr>
          <w:p w14:paraId="480FDEE3" w14:textId="77777777" w:rsidR="00880F00" w:rsidRPr="002264F3" w:rsidRDefault="00880F00" w:rsidP="00D176DE">
            <w:pPr>
              <w:spacing w:line="240" w:lineRule="auto"/>
              <w:jc w:val="center"/>
              <w:rPr>
                <w:sz w:val="24"/>
                <w:szCs w:val="24"/>
              </w:rPr>
            </w:pPr>
            <w:r w:rsidRPr="002264F3">
              <w:rPr>
                <w:sz w:val="24"/>
                <w:szCs w:val="24"/>
              </w:rPr>
              <w:t>%</w:t>
            </w:r>
          </w:p>
        </w:tc>
        <w:tc>
          <w:tcPr>
            <w:tcW w:w="851" w:type="dxa"/>
            <w:shd w:val="clear" w:color="auto" w:fill="auto"/>
            <w:noWrap/>
            <w:vAlign w:val="center"/>
            <w:hideMark/>
          </w:tcPr>
          <w:p w14:paraId="23E69431" w14:textId="77777777" w:rsidR="00880F00" w:rsidRPr="002264F3" w:rsidRDefault="00880F00" w:rsidP="00D176DE">
            <w:pPr>
              <w:spacing w:line="240" w:lineRule="auto"/>
              <w:jc w:val="center"/>
              <w:rPr>
                <w:sz w:val="24"/>
                <w:szCs w:val="24"/>
              </w:rPr>
            </w:pPr>
            <w:r w:rsidRPr="002264F3">
              <w:rPr>
                <w:sz w:val="24"/>
                <w:szCs w:val="24"/>
              </w:rPr>
              <w:t>%</w:t>
            </w:r>
          </w:p>
        </w:tc>
        <w:tc>
          <w:tcPr>
            <w:tcW w:w="850" w:type="dxa"/>
            <w:shd w:val="clear" w:color="auto" w:fill="auto"/>
            <w:noWrap/>
            <w:vAlign w:val="center"/>
            <w:hideMark/>
          </w:tcPr>
          <w:p w14:paraId="5FCFDA97" w14:textId="77777777" w:rsidR="00880F00" w:rsidRPr="002264F3" w:rsidRDefault="00880F00" w:rsidP="00D176DE">
            <w:pPr>
              <w:spacing w:line="240" w:lineRule="auto"/>
              <w:jc w:val="center"/>
              <w:rPr>
                <w:sz w:val="24"/>
                <w:szCs w:val="24"/>
              </w:rPr>
            </w:pPr>
            <w:r w:rsidRPr="002264F3">
              <w:rPr>
                <w:sz w:val="24"/>
                <w:szCs w:val="24"/>
              </w:rPr>
              <w:t>%</w:t>
            </w:r>
          </w:p>
        </w:tc>
        <w:tc>
          <w:tcPr>
            <w:tcW w:w="851" w:type="dxa"/>
            <w:shd w:val="clear" w:color="auto" w:fill="auto"/>
            <w:noWrap/>
            <w:vAlign w:val="center"/>
            <w:hideMark/>
          </w:tcPr>
          <w:p w14:paraId="4401B4F0" w14:textId="77777777" w:rsidR="00880F00" w:rsidRPr="002264F3" w:rsidRDefault="00880F00" w:rsidP="00D176DE">
            <w:pPr>
              <w:spacing w:line="240" w:lineRule="auto"/>
              <w:jc w:val="center"/>
              <w:rPr>
                <w:sz w:val="24"/>
                <w:szCs w:val="24"/>
              </w:rPr>
            </w:pPr>
            <w:r w:rsidRPr="002264F3">
              <w:rPr>
                <w:sz w:val="24"/>
                <w:szCs w:val="24"/>
              </w:rPr>
              <w:t>%</w:t>
            </w:r>
          </w:p>
        </w:tc>
        <w:tc>
          <w:tcPr>
            <w:tcW w:w="708" w:type="dxa"/>
            <w:shd w:val="clear" w:color="auto" w:fill="auto"/>
            <w:noWrap/>
            <w:vAlign w:val="center"/>
            <w:hideMark/>
          </w:tcPr>
          <w:p w14:paraId="10872C1D" w14:textId="77777777" w:rsidR="00880F00" w:rsidRPr="002264F3" w:rsidRDefault="00880F00" w:rsidP="00D176DE">
            <w:pPr>
              <w:spacing w:line="240" w:lineRule="auto"/>
              <w:jc w:val="center"/>
              <w:rPr>
                <w:sz w:val="24"/>
                <w:szCs w:val="24"/>
              </w:rPr>
            </w:pPr>
            <w:r w:rsidRPr="002264F3">
              <w:rPr>
                <w:sz w:val="24"/>
                <w:szCs w:val="24"/>
              </w:rPr>
              <w:t>%</w:t>
            </w:r>
          </w:p>
        </w:tc>
        <w:tc>
          <w:tcPr>
            <w:tcW w:w="709" w:type="dxa"/>
            <w:shd w:val="clear" w:color="auto" w:fill="auto"/>
            <w:noWrap/>
            <w:vAlign w:val="center"/>
            <w:hideMark/>
          </w:tcPr>
          <w:p w14:paraId="2CB40E9B" w14:textId="77777777" w:rsidR="00880F00" w:rsidRPr="002264F3" w:rsidRDefault="00880F00" w:rsidP="00D176DE">
            <w:pPr>
              <w:spacing w:line="240" w:lineRule="auto"/>
              <w:jc w:val="center"/>
              <w:rPr>
                <w:sz w:val="24"/>
                <w:szCs w:val="24"/>
              </w:rPr>
            </w:pPr>
            <w:r w:rsidRPr="002264F3">
              <w:rPr>
                <w:sz w:val="24"/>
                <w:szCs w:val="24"/>
              </w:rPr>
              <w:t>%</w:t>
            </w:r>
          </w:p>
        </w:tc>
        <w:tc>
          <w:tcPr>
            <w:tcW w:w="713" w:type="dxa"/>
            <w:shd w:val="clear" w:color="auto" w:fill="auto"/>
            <w:noWrap/>
            <w:vAlign w:val="center"/>
            <w:hideMark/>
          </w:tcPr>
          <w:p w14:paraId="12A12162" w14:textId="77777777" w:rsidR="00880F00" w:rsidRPr="002264F3" w:rsidRDefault="00880F00" w:rsidP="00D176DE">
            <w:pPr>
              <w:spacing w:line="240" w:lineRule="auto"/>
              <w:jc w:val="center"/>
              <w:rPr>
                <w:sz w:val="24"/>
                <w:szCs w:val="24"/>
              </w:rPr>
            </w:pPr>
            <w:r w:rsidRPr="002264F3">
              <w:rPr>
                <w:sz w:val="24"/>
                <w:szCs w:val="24"/>
              </w:rPr>
              <w:t>%</w:t>
            </w:r>
          </w:p>
        </w:tc>
      </w:tr>
      <w:tr w:rsidR="00E659FD" w:rsidRPr="00E659FD" w14:paraId="5FEF25FD" w14:textId="77777777" w:rsidTr="008A5FC8">
        <w:trPr>
          <w:trHeight w:val="240"/>
        </w:trPr>
        <w:tc>
          <w:tcPr>
            <w:tcW w:w="1560" w:type="dxa"/>
            <w:shd w:val="clear" w:color="auto" w:fill="auto"/>
            <w:vAlign w:val="center"/>
            <w:hideMark/>
          </w:tcPr>
          <w:p w14:paraId="3CA84D81" w14:textId="77777777" w:rsidR="00880F00" w:rsidRPr="00E659FD" w:rsidRDefault="00880F00" w:rsidP="00D176DE">
            <w:pPr>
              <w:spacing w:line="240" w:lineRule="auto"/>
              <w:jc w:val="left"/>
              <w:rPr>
                <w:sz w:val="24"/>
                <w:szCs w:val="24"/>
              </w:rPr>
            </w:pPr>
            <w:r w:rsidRPr="00E659FD">
              <w:rPr>
                <w:sz w:val="24"/>
                <w:szCs w:val="24"/>
              </w:rPr>
              <w:t xml:space="preserve">РТ </w:t>
            </w:r>
          </w:p>
        </w:tc>
        <w:tc>
          <w:tcPr>
            <w:tcW w:w="708" w:type="dxa"/>
            <w:shd w:val="clear" w:color="auto" w:fill="auto"/>
            <w:noWrap/>
            <w:vAlign w:val="center"/>
            <w:hideMark/>
          </w:tcPr>
          <w:p w14:paraId="1FB2169F" w14:textId="77777777" w:rsidR="00880F00" w:rsidRPr="00E659FD" w:rsidRDefault="00880F00" w:rsidP="00D176DE">
            <w:pPr>
              <w:spacing w:line="240" w:lineRule="auto"/>
              <w:jc w:val="center"/>
              <w:rPr>
                <w:sz w:val="22"/>
                <w:szCs w:val="22"/>
              </w:rPr>
            </w:pPr>
            <w:r w:rsidRPr="00E659FD">
              <w:rPr>
                <w:sz w:val="22"/>
                <w:szCs w:val="22"/>
              </w:rPr>
              <w:t>45,1</w:t>
            </w:r>
          </w:p>
        </w:tc>
        <w:tc>
          <w:tcPr>
            <w:tcW w:w="709" w:type="dxa"/>
            <w:shd w:val="clear" w:color="auto" w:fill="FFFFFF" w:themeFill="background1"/>
            <w:noWrap/>
            <w:vAlign w:val="center"/>
            <w:hideMark/>
          </w:tcPr>
          <w:p w14:paraId="0E1A938D" w14:textId="77777777" w:rsidR="008A5FC8" w:rsidRPr="00E659FD" w:rsidRDefault="008A5FC8" w:rsidP="008A5FC8">
            <w:pPr>
              <w:spacing w:line="240" w:lineRule="auto"/>
              <w:jc w:val="center"/>
              <w:rPr>
                <w:sz w:val="22"/>
                <w:szCs w:val="22"/>
              </w:rPr>
            </w:pPr>
            <w:r>
              <w:rPr>
                <w:sz w:val="22"/>
                <w:szCs w:val="22"/>
              </w:rPr>
              <w:t>44,6</w:t>
            </w:r>
          </w:p>
        </w:tc>
        <w:tc>
          <w:tcPr>
            <w:tcW w:w="851" w:type="dxa"/>
            <w:shd w:val="clear" w:color="auto" w:fill="auto"/>
            <w:noWrap/>
            <w:vAlign w:val="center"/>
            <w:hideMark/>
          </w:tcPr>
          <w:p w14:paraId="2C9B4E22" w14:textId="77777777" w:rsidR="00880F00" w:rsidRPr="00E659FD" w:rsidRDefault="00410BE1" w:rsidP="00D176DE">
            <w:pPr>
              <w:spacing w:line="240" w:lineRule="auto"/>
              <w:jc w:val="center"/>
              <w:rPr>
                <w:sz w:val="22"/>
                <w:szCs w:val="22"/>
              </w:rPr>
            </w:pPr>
            <w:r w:rsidRPr="00E659FD">
              <w:rPr>
                <w:sz w:val="22"/>
                <w:szCs w:val="22"/>
              </w:rPr>
              <w:t>51,7</w:t>
            </w:r>
          </w:p>
        </w:tc>
        <w:tc>
          <w:tcPr>
            <w:tcW w:w="850" w:type="dxa"/>
            <w:shd w:val="clear" w:color="auto" w:fill="auto"/>
            <w:noWrap/>
            <w:vAlign w:val="center"/>
            <w:hideMark/>
          </w:tcPr>
          <w:p w14:paraId="5D1133E2" w14:textId="77777777" w:rsidR="00880F00" w:rsidRPr="00E659FD" w:rsidRDefault="008A5FC8" w:rsidP="00D176DE">
            <w:pPr>
              <w:spacing w:line="240" w:lineRule="auto"/>
              <w:jc w:val="center"/>
              <w:rPr>
                <w:sz w:val="22"/>
                <w:szCs w:val="22"/>
              </w:rPr>
            </w:pPr>
            <w:r>
              <w:rPr>
                <w:sz w:val="22"/>
                <w:szCs w:val="22"/>
              </w:rPr>
              <w:t>49,8</w:t>
            </w:r>
          </w:p>
        </w:tc>
        <w:tc>
          <w:tcPr>
            <w:tcW w:w="851" w:type="dxa"/>
            <w:shd w:val="clear" w:color="auto" w:fill="auto"/>
            <w:noWrap/>
            <w:vAlign w:val="center"/>
            <w:hideMark/>
          </w:tcPr>
          <w:p w14:paraId="78005484" w14:textId="77777777" w:rsidR="00880F00" w:rsidRPr="00E659FD" w:rsidRDefault="00880F00" w:rsidP="00D176DE">
            <w:pPr>
              <w:spacing w:line="240" w:lineRule="auto"/>
              <w:jc w:val="center"/>
              <w:rPr>
                <w:sz w:val="22"/>
                <w:szCs w:val="22"/>
              </w:rPr>
            </w:pPr>
            <w:r w:rsidRPr="00E659FD">
              <w:rPr>
                <w:sz w:val="22"/>
                <w:szCs w:val="22"/>
              </w:rPr>
              <w:t>54,36</w:t>
            </w:r>
          </w:p>
        </w:tc>
        <w:tc>
          <w:tcPr>
            <w:tcW w:w="851" w:type="dxa"/>
            <w:shd w:val="clear" w:color="auto" w:fill="auto"/>
            <w:noWrap/>
            <w:vAlign w:val="center"/>
            <w:hideMark/>
          </w:tcPr>
          <w:p w14:paraId="3FB74FFA" w14:textId="77777777" w:rsidR="00880F00" w:rsidRPr="00E659FD" w:rsidRDefault="008A5FC8" w:rsidP="00D176DE">
            <w:pPr>
              <w:spacing w:line="240" w:lineRule="auto"/>
              <w:jc w:val="center"/>
              <w:rPr>
                <w:sz w:val="22"/>
                <w:szCs w:val="22"/>
              </w:rPr>
            </w:pPr>
            <w:r>
              <w:rPr>
                <w:sz w:val="22"/>
                <w:szCs w:val="22"/>
              </w:rPr>
              <w:t>47,4</w:t>
            </w:r>
          </w:p>
        </w:tc>
        <w:tc>
          <w:tcPr>
            <w:tcW w:w="850" w:type="dxa"/>
            <w:shd w:val="clear" w:color="auto" w:fill="auto"/>
            <w:noWrap/>
            <w:vAlign w:val="center"/>
            <w:hideMark/>
          </w:tcPr>
          <w:p w14:paraId="768405C1" w14:textId="77777777" w:rsidR="00880F00" w:rsidRPr="00E659FD" w:rsidRDefault="00880F00" w:rsidP="00D176DE">
            <w:pPr>
              <w:spacing w:line="240" w:lineRule="auto"/>
              <w:jc w:val="center"/>
              <w:rPr>
                <w:sz w:val="22"/>
                <w:szCs w:val="22"/>
              </w:rPr>
            </w:pPr>
            <w:r w:rsidRPr="00E659FD">
              <w:rPr>
                <w:sz w:val="22"/>
                <w:szCs w:val="22"/>
              </w:rPr>
              <w:t>53,95</w:t>
            </w:r>
          </w:p>
        </w:tc>
        <w:tc>
          <w:tcPr>
            <w:tcW w:w="851" w:type="dxa"/>
            <w:shd w:val="clear" w:color="auto" w:fill="auto"/>
            <w:noWrap/>
            <w:vAlign w:val="center"/>
            <w:hideMark/>
          </w:tcPr>
          <w:p w14:paraId="41DDB872" w14:textId="77777777" w:rsidR="00880F00" w:rsidRPr="00E659FD" w:rsidRDefault="00880F00" w:rsidP="00D176DE">
            <w:pPr>
              <w:spacing w:line="240" w:lineRule="auto"/>
              <w:jc w:val="center"/>
              <w:rPr>
                <w:sz w:val="22"/>
                <w:szCs w:val="22"/>
              </w:rPr>
            </w:pPr>
            <w:r w:rsidRPr="00E659FD">
              <w:rPr>
                <w:sz w:val="22"/>
                <w:szCs w:val="22"/>
              </w:rPr>
              <w:t>50,1</w:t>
            </w:r>
          </w:p>
        </w:tc>
        <w:tc>
          <w:tcPr>
            <w:tcW w:w="708" w:type="dxa"/>
            <w:shd w:val="clear" w:color="auto" w:fill="auto"/>
            <w:noWrap/>
            <w:vAlign w:val="center"/>
            <w:hideMark/>
          </w:tcPr>
          <w:p w14:paraId="71F9C6A7" w14:textId="77777777" w:rsidR="00880F00" w:rsidRPr="00E659FD" w:rsidRDefault="00880F00" w:rsidP="00D176DE">
            <w:pPr>
              <w:spacing w:line="240" w:lineRule="auto"/>
              <w:jc w:val="center"/>
              <w:rPr>
                <w:sz w:val="22"/>
                <w:szCs w:val="22"/>
              </w:rPr>
            </w:pPr>
            <w:r w:rsidRPr="00E659FD">
              <w:rPr>
                <w:sz w:val="22"/>
                <w:szCs w:val="22"/>
              </w:rPr>
              <w:t>70,1</w:t>
            </w:r>
          </w:p>
        </w:tc>
        <w:tc>
          <w:tcPr>
            <w:tcW w:w="709" w:type="dxa"/>
            <w:shd w:val="clear" w:color="auto" w:fill="auto"/>
            <w:noWrap/>
            <w:vAlign w:val="center"/>
            <w:hideMark/>
          </w:tcPr>
          <w:p w14:paraId="1646DB53" w14:textId="77777777" w:rsidR="00880F00" w:rsidRPr="00E659FD" w:rsidRDefault="008A5FC8" w:rsidP="00D176DE">
            <w:pPr>
              <w:spacing w:line="240" w:lineRule="auto"/>
              <w:jc w:val="center"/>
              <w:rPr>
                <w:sz w:val="22"/>
                <w:szCs w:val="22"/>
              </w:rPr>
            </w:pPr>
            <w:r>
              <w:rPr>
                <w:sz w:val="22"/>
                <w:szCs w:val="22"/>
              </w:rPr>
              <w:t>56,3</w:t>
            </w:r>
          </w:p>
        </w:tc>
        <w:tc>
          <w:tcPr>
            <w:tcW w:w="713" w:type="dxa"/>
            <w:shd w:val="clear" w:color="auto" w:fill="auto"/>
            <w:noWrap/>
            <w:vAlign w:val="center"/>
            <w:hideMark/>
          </w:tcPr>
          <w:p w14:paraId="3758ACEF" w14:textId="77777777" w:rsidR="00880F00" w:rsidRPr="00E659FD" w:rsidRDefault="00880F00" w:rsidP="00D176DE">
            <w:pPr>
              <w:spacing w:line="240" w:lineRule="auto"/>
              <w:jc w:val="center"/>
              <w:rPr>
                <w:sz w:val="22"/>
                <w:szCs w:val="22"/>
              </w:rPr>
            </w:pPr>
            <w:r w:rsidRPr="00E659FD">
              <w:rPr>
                <w:sz w:val="22"/>
                <w:szCs w:val="22"/>
              </w:rPr>
              <w:t>66,8</w:t>
            </w:r>
          </w:p>
        </w:tc>
      </w:tr>
      <w:tr w:rsidR="00745684" w:rsidRPr="00E659FD" w14:paraId="3B406728" w14:textId="77777777" w:rsidTr="00745684">
        <w:trPr>
          <w:trHeight w:val="240"/>
        </w:trPr>
        <w:tc>
          <w:tcPr>
            <w:tcW w:w="1560" w:type="dxa"/>
            <w:shd w:val="clear" w:color="auto" w:fill="auto"/>
            <w:vAlign w:val="center"/>
            <w:hideMark/>
          </w:tcPr>
          <w:p w14:paraId="74913A97" w14:textId="77777777" w:rsidR="00745684" w:rsidRPr="00E659FD" w:rsidRDefault="00745684" w:rsidP="00745684">
            <w:pPr>
              <w:spacing w:line="240" w:lineRule="auto"/>
              <w:jc w:val="left"/>
              <w:rPr>
                <w:sz w:val="24"/>
                <w:szCs w:val="24"/>
              </w:rPr>
            </w:pPr>
            <w:r w:rsidRPr="00E659FD">
              <w:rPr>
                <w:sz w:val="24"/>
                <w:szCs w:val="24"/>
              </w:rPr>
              <w:t>Овюрский</w:t>
            </w:r>
          </w:p>
        </w:tc>
        <w:tc>
          <w:tcPr>
            <w:tcW w:w="708" w:type="dxa"/>
            <w:shd w:val="clear" w:color="auto" w:fill="auto"/>
            <w:noWrap/>
            <w:vAlign w:val="center"/>
            <w:hideMark/>
          </w:tcPr>
          <w:p w14:paraId="0281B157" w14:textId="77777777" w:rsidR="00745684" w:rsidRPr="00E659FD" w:rsidRDefault="00745684" w:rsidP="00745684">
            <w:pPr>
              <w:spacing w:line="240" w:lineRule="auto"/>
              <w:jc w:val="center"/>
              <w:rPr>
                <w:sz w:val="22"/>
                <w:szCs w:val="22"/>
              </w:rPr>
            </w:pPr>
            <w:r w:rsidRPr="00E659FD">
              <w:rPr>
                <w:sz w:val="22"/>
                <w:szCs w:val="22"/>
              </w:rPr>
              <w:t>54,5</w:t>
            </w:r>
          </w:p>
        </w:tc>
        <w:tc>
          <w:tcPr>
            <w:tcW w:w="709" w:type="dxa"/>
            <w:shd w:val="clear" w:color="auto" w:fill="auto"/>
            <w:noWrap/>
            <w:vAlign w:val="center"/>
            <w:hideMark/>
          </w:tcPr>
          <w:p w14:paraId="447CFB18" w14:textId="77777777" w:rsidR="00745684" w:rsidRPr="00E659FD" w:rsidRDefault="00745684" w:rsidP="00745684">
            <w:pPr>
              <w:spacing w:line="240" w:lineRule="auto"/>
              <w:jc w:val="center"/>
              <w:rPr>
                <w:sz w:val="22"/>
                <w:szCs w:val="22"/>
              </w:rPr>
            </w:pPr>
            <w:r>
              <w:rPr>
                <w:sz w:val="22"/>
                <w:szCs w:val="22"/>
              </w:rPr>
              <w:t>55,5</w:t>
            </w:r>
          </w:p>
        </w:tc>
        <w:tc>
          <w:tcPr>
            <w:tcW w:w="851" w:type="dxa"/>
            <w:shd w:val="clear" w:color="auto" w:fill="auto"/>
            <w:noWrap/>
            <w:vAlign w:val="center"/>
            <w:hideMark/>
          </w:tcPr>
          <w:p w14:paraId="09B9B32C" w14:textId="77777777" w:rsidR="00745684" w:rsidRPr="00E659FD" w:rsidRDefault="00745684" w:rsidP="00745684">
            <w:pPr>
              <w:spacing w:line="240" w:lineRule="auto"/>
              <w:jc w:val="center"/>
              <w:rPr>
                <w:sz w:val="22"/>
                <w:szCs w:val="22"/>
              </w:rPr>
            </w:pPr>
            <w:r w:rsidRPr="00E659FD">
              <w:rPr>
                <w:sz w:val="22"/>
                <w:szCs w:val="22"/>
              </w:rPr>
              <w:t>36,3</w:t>
            </w:r>
          </w:p>
        </w:tc>
        <w:tc>
          <w:tcPr>
            <w:tcW w:w="850" w:type="dxa"/>
            <w:shd w:val="clear" w:color="auto" w:fill="auto"/>
            <w:noWrap/>
            <w:vAlign w:val="center"/>
            <w:hideMark/>
          </w:tcPr>
          <w:p w14:paraId="341B553C" w14:textId="77777777" w:rsidR="00745684" w:rsidRPr="00E659FD" w:rsidRDefault="00745684" w:rsidP="00745684">
            <w:pPr>
              <w:spacing w:line="240" w:lineRule="auto"/>
              <w:jc w:val="center"/>
              <w:rPr>
                <w:sz w:val="22"/>
                <w:szCs w:val="22"/>
              </w:rPr>
            </w:pPr>
            <w:r w:rsidRPr="00E659FD">
              <w:rPr>
                <w:sz w:val="22"/>
                <w:szCs w:val="22"/>
              </w:rPr>
              <w:t>0</w:t>
            </w:r>
          </w:p>
        </w:tc>
        <w:tc>
          <w:tcPr>
            <w:tcW w:w="851" w:type="dxa"/>
            <w:shd w:val="clear" w:color="auto" w:fill="auto"/>
            <w:noWrap/>
            <w:vAlign w:val="center"/>
            <w:hideMark/>
          </w:tcPr>
          <w:p w14:paraId="17A1A5C2" w14:textId="77777777" w:rsidR="00745684" w:rsidRPr="00E659FD" w:rsidRDefault="00745684" w:rsidP="00745684">
            <w:pPr>
              <w:spacing w:line="240" w:lineRule="auto"/>
              <w:jc w:val="center"/>
              <w:rPr>
                <w:sz w:val="22"/>
                <w:szCs w:val="22"/>
              </w:rPr>
            </w:pPr>
            <w:r>
              <w:rPr>
                <w:sz w:val="22"/>
                <w:szCs w:val="22"/>
              </w:rPr>
              <w:t>83,3</w:t>
            </w:r>
          </w:p>
        </w:tc>
        <w:tc>
          <w:tcPr>
            <w:tcW w:w="851" w:type="dxa"/>
            <w:shd w:val="clear" w:color="auto" w:fill="auto"/>
            <w:noWrap/>
            <w:vAlign w:val="center"/>
            <w:hideMark/>
          </w:tcPr>
          <w:p w14:paraId="2F60B77A" w14:textId="77777777" w:rsidR="00745684" w:rsidRPr="00E659FD" w:rsidRDefault="00745684" w:rsidP="00745684">
            <w:pPr>
              <w:spacing w:line="240" w:lineRule="auto"/>
              <w:jc w:val="center"/>
              <w:rPr>
                <w:sz w:val="22"/>
                <w:szCs w:val="22"/>
              </w:rPr>
            </w:pPr>
            <w:r w:rsidRPr="00E659FD">
              <w:rPr>
                <w:sz w:val="22"/>
                <w:szCs w:val="22"/>
              </w:rPr>
              <w:t>50</w:t>
            </w:r>
          </w:p>
        </w:tc>
        <w:tc>
          <w:tcPr>
            <w:tcW w:w="850" w:type="dxa"/>
            <w:shd w:val="clear" w:color="auto" w:fill="auto"/>
            <w:noWrap/>
            <w:vAlign w:val="center"/>
            <w:hideMark/>
          </w:tcPr>
          <w:p w14:paraId="2C6B9F69" w14:textId="77777777" w:rsidR="00745684" w:rsidRPr="00E659FD" w:rsidRDefault="00745684" w:rsidP="00745684">
            <w:pPr>
              <w:spacing w:line="240" w:lineRule="auto"/>
              <w:jc w:val="center"/>
              <w:rPr>
                <w:sz w:val="22"/>
                <w:szCs w:val="22"/>
              </w:rPr>
            </w:pPr>
            <w:r>
              <w:rPr>
                <w:sz w:val="22"/>
                <w:szCs w:val="22"/>
              </w:rPr>
              <w:t>16,6</w:t>
            </w:r>
          </w:p>
        </w:tc>
        <w:tc>
          <w:tcPr>
            <w:tcW w:w="851" w:type="dxa"/>
            <w:shd w:val="clear" w:color="auto" w:fill="auto"/>
            <w:noWrap/>
            <w:vAlign w:val="center"/>
            <w:hideMark/>
          </w:tcPr>
          <w:p w14:paraId="37CF3BB0" w14:textId="77777777" w:rsidR="00745684" w:rsidRPr="00E659FD" w:rsidRDefault="00745684" w:rsidP="00745684">
            <w:pPr>
              <w:spacing w:line="240" w:lineRule="auto"/>
              <w:jc w:val="center"/>
              <w:rPr>
                <w:sz w:val="22"/>
                <w:szCs w:val="22"/>
              </w:rPr>
            </w:pPr>
            <w:r w:rsidRPr="00E659FD">
              <w:rPr>
                <w:sz w:val="22"/>
                <w:szCs w:val="22"/>
              </w:rPr>
              <w:t>42,8</w:t>
            </w:r>
          </w:p>
        </w:tc>
        <w:tc>
          <w:tcPr>
            <w:tcW w:w="708" w:type="dxa"/>
            <w:shd w:val="clear" w:color="auto" w:fill="auto"/>
            <w:noWrap/>
            <w:vAlign w:val="center"/>
            <w:hideMark/>
          </w:tcPr>
          <w:p w14:paraId="24319FCA" w14:textId="77777777" w:rsidR="00745684" w:rsidRPr="00E659FD" w:rsidRDefault="00745684" w:rsidP="00745684">
            <w:pPr>
              <w:spacing w:line="240" w:lineRule="auto"/>
              <w:jc w:val="center"/>
              <w:rPr>
                <w:sz w:val="22"/>
                <w:szCs w:val="22"/>
              </w:rPr>
            </w:pPr>
            <w:r w:rsidRPr="00E659FD">
              <w:rPr>
                <w:sz w:val="22"/>
                <w:szCs w:val="22"/>
              </w:rPr>
              <w:t>40</w:t>
            </w:r>
          </w:p>
        </w:tc>
        <w:tc>
          <w:tcPr>
            <w:tcW w:w="709" w:type="dxa"/>
            <w:shd w:val="clear" w:color="auto" w:fill="auto"/>
            <w:noWrap/>
            <w:vAlign w:val="center"/>
            <w:hideMark/>
          </w:tcPr>
          <w:p w14:paraId="1ECBBB7C" w14:textId="77777777" w:rsidR="00745684" w:rsidRPr="00E659FD" w:rsidRDefault="00745684" w:rsidP="00745684">
            <w:pPr>
              <w:spacing w:line="240" w:lineRule="auto"/>
              <w:jc w:val="center"/>
              <w:rPr>
                <w:sz w:val="22"/>
                <w:szCs w:val="22"/>
              </w:rPr>
            </w:pPr>
            <w:r>
              <w:rPr>
                <w:sz w:val="22"/>
                <w:szCs w:val="22"/>
              </w:rPr>
              <w:t>38,4</w:t>
            </w:r>
          </w:p>
        </w:tc>
        <w:tc>
          <w:tcPr>
            <w:tcW w:w="713" w:type="dxa"/>
            <w:shd w:val="clear" w:color="auto" w:fill="auto"/>
            <w:noWrap/>
            <w:vAlign w:val="center"/>
            <w:hideMark/>
          </w:tcPr>
          <w:p w14:paraId="08E4593E" w14:textId="77777777" w:rsidR="00745684" w:rsidRPr="00E659FD" w:rsidRDefault="00745684" w:rsidP="00745684">
            <w:pPr>
              <w:spacing w:line="240" w:lineRule="auto"/>
              <w:jc w:val="center"/>
              <w:rPr>
                <w:sz w:val="22"/>
                <w:szCs w:val="22"/>
              </w:rPr>
            </w:pPr>
            <w:r w:rsidRPr="00E659FD">
              <w:rPr>
                <w:sz w:val="22"/>
                <w:szCs w:val="22"/>
              </w:rPr>
              <w:t>62,5</w:t>
            </w:r>
          </w:p>
        </w:tc>
      </w:tr>
      <w:tr w:rsidR="00745684" w:rsidRPr="00E659FD" w14:paraId="6D9DCE57" w14:textId="77777777" w:rsidTr="00745684">
        <w:trPr>
          <w:trHeight w:val="240"/>
        </w:trPr>
        <w:tc>
          <w:tcPr>
            <w:tcW w:w="1560" w:type="dxa"/>
            <w:shd w:val="clear" w:color="auto" w:fill="auto"/>
            <w:vAlign w:val="center"/>
            <w:hideMark/>
          </w:tcPr>
          <w:p w14:paraId="30C235E2" w14:textId="77777777" w:rsidR="00745684" w:rsidRPr="00E659FD" w:rsidRDefault="00745684" w:rsidP="00745684">
            <w:pPr>
              <w:spacing w:line="240" w:lineRule="auto"/>
              <w:jc w:val="left"/>
              <w:rPr>
                <w:sz w:val="24"/>
                <w:szCs w:val="24"/>
              </w:rPr>
            </w:pPr>
            <w:r w:rsidRPr="00E659FD">
              <w:rPr>
                <w:sz w:val="24"/>
                <w:szCs w:val="24"/>
              </w:rPr>
              <w:t xml:space="preserve">Сут-Хольский </w:t>
            </w:r>
          </w:p>
        </w:tc>
        <w:tc>
          <w:tcPr>
            <w:tcW w:w="708" w:type="dxa"/>
            <w:shd w:val="clear" w:color="auto" w:fill="auto"/>
            <w:noWrap/>
            <w:vAlign w:val="center"/>
            <w:hideMark/>
          </w:tcPr>
          <w:p w14:paraId="2599FC77" w14:textId="77777777" w:rsidR="00745684" w:rsidRPr="00E659FD" w:rsidRDefault="00745684" w:rsidP="00745684">
            <w:pPr>
              <w:spacing w:line="240" w:lineRule="auto"/>
              <w:jc w:val="center"/>
              <w:rPr>
                <w:sz w:val="22"/>
                <w:szCs w:val="22"/>
              </w:rPr>
            </w:pPr>
            <w:r w:rsidRPr="00E659FD">
              <w:rPr>
                <w:sz w:val="22"/>
                <w:szCs w:val="22"/>
              </w:rPr>
              <w:t>36,4</w:t>
            </w:r>
          </w:p>
        </w:tc>
        <w:tc>
          <w:tcPr>
            <w:tcW w:w="709" w:type="dxa"/>
            <w:shd w:val="clear" w:color="auto" w:fill="auto"/>
            <w:noWrap/>
            <w:vAlign w:val="center"/>
            <w:hideMark/>
          </w:tcPr>
          <w:p w14:paraId="1F772126" w14:textId="77777777" w:rsidR="00745684" w:rsidRPr="00E659FD" w:rsidRDefault="00745684" w:rsidP="00745684">
            <w:pPr>
              <w:spacing w:line="240" w:lineRule="auto"/>
              <w:jc w:val="center"/>
              <w:rPr>
                <w:sz w:val="22"/>
                <w:szCs w:val="22"/>
              </w:rPr>
            </w:pPr>
            <w:r w:rsidRPr="00E659FD">
              <w:rPr>
                <w:sz w:val="22"/>
                <w:szCs w:val="22"/>
              </w:rPr>
              <w:t>30</w:t>
            </w:r>
          </w:p>
        </w:tc>
        <w:tc>
          <w:tcPr>
            <w:tcW w:w="851" w:type="dxa"/>
            <w:shd w:val="clear" w:color="auto" w:fill="auto"/>
            <w:noWrap/>
            <w:vAlign w:val="center"/>
            <w:hideMark/>
          </w:tcPr>
          <w:p w14:paraId="383F5FF5" w14:textId="77777777" w:rsidR="00745684" w:rsidRPr="00E659FD" w:rsidRDefault="00745684" w:rsidP="00745684">
            <w:pPr>
              <w:spacing w:line="240" w:lineRule="auto"/>
              <w:jc w:val="center"/>
              <w:rPr>
                <w:sz w:val="22"/>
                <w:szCs w:val="22"/>
              </w:rPr>
            </w:pPr>
            <w:r w:rsidRPr="00E659FD">
              <w:rPr>
                <w:sz w:val="22"/>
                <w:szCs w:val="22"/>
              </w:rPr>
              <w:t>25</w:t>
            </w:r>
          </w:p>
        </w:tc>
        <w:tc>
          <w:tcPr>
            <w:tcW w:w="850" w:type="dxa"/>
            <w:shd w:val="clear" w:color="auto" w:fill="auto"/>
            <w:noWrap/>
            <w:vAlign w:val="center"/>
            <w:hideMark/>
          </w:tcPr>
          <w:p w14:paraId="725119D6" w14:textId="77777777" w:rsidR="00745684" w:rsidRPr="00E659FD" w:rsidRDefault="00745684" w:rsidP="00745684">
            <w:pPr>
              <w:spacing w:line="240" w:lineRule="auto"/>
              <w:jc w:val="center"/>
              <w:rPr>
                <w:sz w:val="22"/>
                <w:szCs w:val="22"/>
              </w:rPr>
            </w:pPr>
            <w:r w:rsidRPr="00E659FD">
              <w:rPr>
                <w:sz w:val="22"/>
                <w:szCs w:val="22"/>
              </w:rPr>
              <w:t>25</w:t>
            </w:r>
          </w:p>
        </w:tc>
        <w:tc>
          <w:tcPr>
            <w:tcW w:w="851" w:type="dxa"/>
            <w:shd w:val="clear" w:color="auto" w:fill="auto"/>
            <w:noWrap/>
            <w:vAlign w:val="center"/>
            <w:hideMark/>
          </w:tcPr>
          <w:p w14:paraId="2C590CCC" w14:textId="77777777" w:rsidR="00745684" w:rsidRPr="00E659FD" w:rsidRDefault="00745684" w:rsidP="00745684">
            <w:pPr>
              <w:spacing w:line="240" w:lineRule="auto"/>
              <w:jc w:val="center"/>
              <w:rPr>
                <w:sz w:val="22"/>
                <w:szCs w:val="22"/>
              </w:rPr>
            </w:pPr>
            <w:r>
              <w:rPr>
                <w:sz w:val="22"/>
                <w:szCs w:val="22"/>
              </w:rPr>
              <w:t>54,5</w:t>
            </w:r>
          </w:p>
        </w:tc>
        <w:tc>
          <w:tcPr>
            <w:tcW w:w="851" w:type="dxa"/>
            <w:shd w:val="clear" w:color="auto" w:fill="auto"/>
            <w:noWrap/>
            <w:vAlign w:val="center"/>
            <w:hideMark/>
          </w:tcPr>
          <w:p w14:paraId="6F4CB0DE" w14:textId="77777777" w:rsidR="00745684" w:rsidRPr="00E659FD" w:rsidRDefault="00745684" w:rsidP="00745684">
            <w:pPr>
              <w:spacing w:line="240" w:lineRule="auto"/>
              <w:jc w:val="center"/>
              <w:rPr>
                <w:sz w:val="22"/>
                <w:szCs w:val="22"/>
              </w:rPr>
            </w:pPr>
            <w:r>
              <w:rPr>
                <w:sz w:val="22"/>
                <w:szCs w:val="22"/>
              </w:rPr>
              <w:t>33,3</w:t>
            </w:r>
          </w:p>
        </w:tc>
        <w:tc>
          <w:tcPr>
            <w:tcW w:w="850" w:type="dxa"/>
            <w:shd w:val="clear" w:color="auto" w:fill="auto"/>
            <w:noWrap/>
            <w:vAlign w:val="center"/>
            <w:hideMark/>
          </w:tcPr>
          <w:p w14:paraId="6C2A2EC7" w14:textId="77777777" w:rsidR="00745684" w:rsidRPr="00E659FD" w:rsidRDefault="00745684" w:rsidP="00745684">
            <w:pPr>
              <w:spacing w:line="240" w:lineRule="auto"/>
              <w:jc w:val="center"/>
              <w:rPr>
                <w:sz w:val="22"/>
                <w:szCs w:val="22"/>
              </w:rPr>
            </w:pPr>
            <w:r w:rsidRPr="00E659FD">
              <w:rPr>
                <w:sz w:val="22"/>
                <w:szCs w:val="22"/>
              </w:rPr>
              <w:t>25</w:t>
            </w:r>
          </w:p>
        </w:tc>
        <w:tc>
          <w:tcPr>
            <w:tcW w:w="851" w:type="dxa"/>
            <w:shd w:val="clear" w:color="auto" w:fill="auto"/>
            <w:noWrap/>
            <w:vAlign w:val="center"/>
            <w:hideMark/>
          </w:tcPr>
          <w:p w14:paraId="29518B7E" w14:textId="77777777" w:rsidR="00745684" w:rsidRPr="00E659FD" w:rsidRDefault="00745684" w:rsidP="00745684">
            <w:pPr>
              <w:spacing w:line="240" w:lineRule="auto"/>
              <w:jc w:val="center"/>
              <w:rPr>
                <w:sz w:val="22"/>
                <w:szCs w:val="22"/>
              </w:rPr>
            </w:pPr>
            <w:r w:rsidRPr="00E659FD">
              <w:rPr>
                <w:sz w:val="22"/>
                <w:szCs w:val="22"/>
              </w:rPr>
              <w:t>50,0</w:t>
            </w:r>
          </w:p>
        </w:tc>
        <w:tc>
          <w:tcPr>
            <w:tcW w:w="708" w:type="dxa"/>
            <w:shd w:val="clear" w:color="auto" w:fill="auto"/>
            <w:noWrap/>
            <w:vAlign w:val="center"/>
            <w:hideMark/>
          </w:tcPr>
          <w:p w14:paraId="38613CB6" w14:textId="77777777" w:rsidR="00745684" w:rsidRPr="00E659FD" w:rsidRDefault="00745684" w:rsidP="00745684">
            <w:pPr>
              <w:spacing w:line="240" w:lineRule="auto"/>
              <w:jc w:val="center"/>
              <w:rPr>
                <w:sz w:val="22"/>
                <w:szCs w:val="22"/>
              </w:rPr>
            </w:pPr>
            <w:r w:rsidRPr="00E659FD">
              <w:rPr>
                <w:sz w:val="22"/>
                <w:szCs w:val="22"/>
              </w:rPr>
              <w:t>53,3</w:t>
            </w:r>
          </w:p>
        </w:tc>
        <w:tc>
          <w:tcPr>
            <w:tcW w:w="709" w:type="dxa"/>
            <w:shd w:val="clear" w:color="auto" w:fill="auto"/>
            <w:noWrap/>
            <w:vAlign w:val="center"/>
            <w:hideMark/>
          </w:tcPr>
          <w:p w14:paraId="0562E717" w14:textId="77777777" w:rsidR="00745684" w:rsidRPr="00E659FD" w:rsidRDefault="00745684" w:rsidP="00745684">
            <w:pPr>
              <w:spacing w:line="240" w:lineRule="auto"/>
              <w:jc w:val="center"/>
              <w:rPr>
                <w:sz w:val="22"/>
                <w:szCs w:val="22"/>
              </w:rPr>
            </w:pPr>
            <w:r>
              <w:rPr>
                <w:sz w:val="22"/>
                <w:szCs w:val="22"/>
              </w:rPr>
              <w:t>4</w:t>
            </w:r>
            <w:r w:rsidRPr="00E659FD">
              <w:rPr>
                <w:sz w:val="22"/>
                <w:szCs w:val="22"/>
              </w:rPr>
              <w:t>0</w:t>
            </w:r>
          </w:p>
        </w:tc>
        <w:tc>
          <w:tcPr>
            <w:tcW w:w="713" w:type="dxa"/>
            <w:shd w:val="clear" w:color="auto" w:fill="auto"/>
            <w:noWrap/>
            <w:vAlign w:val="center"/>
            <w:hideMark/>
          </w:tcPr>
          <w:p w14:paraId="3E481015" w14:textId="77777777" w:rsidR="00745684" w:rsidRPr="00E659FD" w:rsidRDefault="00745684" w:rsidP="00745684">
            <w:pPr>
              <w:spacing w:line="240" w:lineRule="auto"/>
              <w:jc w:val="center"/>
              <w:rPr>
                <w:sz w:val="22"/>
                <w:szCs w:val="22"/>
              </w:rPr>
            </w:pPr>
            <w:r>
              <w:rPr>
                <w:sz w:val="22"/>
                <w:szCs w:val="22"/>
              </w:rPr>
              <w:t>54,5</w:t>
            </w:r>
          </w:p>
        </w:tc>
      </w:tr>
      <w:tr w:rsidR="00E659FD" w:rsidRPr="00E659FD" w14:paraId="58EB2B66" w14:textId="77777777" w:rsidTr="008A5FC8">
        <w:trPr>
          <w:trHeight w:val="240"/>
        </w:trPr>
        <w:tc>
          <w:tcPr>
            <w:tcW w:w="1560" w:type="dxa"/>
            <w:shd w:val="clear" w:color="auto" w:fill="auto"/>
            <w:vAlign w:val="center"/>
            <w:hideMark/>
          </w:tcPr>
          <w:p w14:paraId="5A01E234" w14:textId="77777777" w:rsidR="00880F00" w:rsidRPr="00E659FD" w:rsidRDefault="00880F00" w:rsidP="00D176DE">
            <w:pPr>
              <w:spacing w:line="240" w:lineRule="auto"/>
              <w:jc w:val="left"/>
              <w:rPr>
                <w:sz w:val="24"/>
                <w:szCs w:val="24"/>
              </w:rPr>
            </w:pPr>
            <w:r w:rsidRPr="00E659FD">
              <w:rPr>
                <w:sz w:val="24"/>
                <w:szCs w:val="24"/>
              </w:rPr>
              <w:t>г. Кызыл</w:t>
            </w:r>
          </w:p>
        </w:tc>
        <w:tc>
          <w:tcPr>
            <w:tcW w:w="708" w:type="dxa"/>
            <w:shd w:val="clear" w:color="auto" w:fill="auto"/>
            <w:noWrap/>
            <w:vAlign w:val="center"/>
            <w:hideMark/>
          </w:tcPr>
          <w:p w14:paraId="154FD5CF" w14:textId="77777777" w:rsidR="00880F00" w:rsidRPr="00E659FD" w:rsidRDefault="00880F00" w:rsidP="00D176DE">
            <w:pPr>
              <w:spacing w:line="240" w:lineRule="auto"/>
              <w:jc w:val="center"/>
              <w:rPr>
                <w:sz w:val="22"/>
                <w:szCs w:val="22"/>
              </w:rPr>
            </w:pPr>
            <w:r w:rsidRPr="00E659FD">
              <w:rPr>
                <w:sz w:val="22"/>
                <w:szCs w:val="22"/>
              </w:rPr>
              <w:t>44,3</w:t>
            </w:r>
          </w:p>
        </w:tc>
        <w:tc>
          <w:tcPr>
            <w:tcW w:w="709" w:type="dxa"/>
            <w:shd w:val="clear" w:color="auto" w:fill="auto"/>
            <w:noWrap/>
            <w:vAlign w:val="center"/>
            <w:hideMark/>
          </w:tcPr>
          <w:p w14:paraId="32CA35C6" w14:textId="77777777" w:rsidR="008A5FC8" w:rsidRPr="00E659FD" w:rsidRDefault="008A5FC8" w:rsidP="008A5FC8">
            <w:pPr>
              <w:spacing w:line="240" w:lineRule="auto"/>
              <w:jc w:val="center"/>
              <w:rPr>
                <w:sz w:val="22"/>
                <w:szCs w:val="22"/>
              </w:rPr>
            </w:pPr>
            <w:r>
              <w:rPr>
                <w:sz w:val="22"/>
                <w:szCs w:val="22"/>
              </w:rPr>
              <w:t>46,4</w:t>
            </w:r>
          </w:p>
        </w:tc>
        <w:tc>
          <w:tcPr>
            <w:tcW w:w="851" w:type="dxa"/>
            <w:shd w:val="clear" w:color="auto" w:fill="auto"/>
            <w:noWrap/>
            <w:vAlign w:val="center"/>
            <w:hideMark/>
          </w:tcPr>
          <w:p w14:paraId="127DC307" w14:textId="77777777" w:rsidR="00880F00" w:rsidRPr="00E659FD" w:rsidRDefault="008A5FC8" w:rsidP="00D176DE">
            <w:pPr>
              <w:spacing w:line="240" w:lineRule="auto"/>
              <w:jc w:val="center"/>
              <w:rPr>
                <w:sz w:val="22"/>
                <w:szCs w:val="22"/>
              </w:rPr>
            </w:pPr>
            <w:r>
              <w:rPr>
                <w:sz w:val="22"/>
                <w:szCs w:val="22"/>
              </w:rPr>
              <w:t>45,8</w:t>
            </w:r>
          </w:p>
        </w:tc>
        <w:tc>
          <w:tcPr>
            <w:tcW w:w="850" w:type="dxa"/>
            <w:shd w:val="clear" w:color="auto" w:fill="auto"/>
            <w:noWrap/>
            <w:vAlign w:val="center"/>
            <w:hideMark/>
          </w:tcPr>
          <w:p w14:paraId="7DAF8BB3" w14:textId="77777777" w:rsidR="00880F00" w:rsidRPr="00E659FD" w:rsidRDefault="008A5FC8" w:rsidP="00D176DE">
            <w:pPr>
              <w:spacing w:line="240" w:lineRule="auto"/>
              <w:jc w:val="center"/>
              <w:rPr>
                <w:sz w:val="22"/>
                <w:szCs w:val="22"/>
              </w:rPr>
            </w:pPr>
            <w:r>
              <w:rPr>
                <w:sz w:val="22"/>
                <w:szCs w:val="22"/>
              </w:rPr>
              <w:t>52,2</w:t>
            </w:r>
          </w:p>
        </w:tc>
        <w:tc>
          <w:tcPr>
            <w:tcW w:w="851" w:type="dxa"/>
            <w:shd w:val="clear" w:color="auto" w:fill="auto"/>
            <w:noWrap/>
            <w:vAlign w:val="center"/>
            <w:hideMark/>
          </w:tcPr>
          <w:p w14:paraId="528F6004" w14:textId="77777777" w:rsidR="00880F00" w:rsidRPr="00E659FD" w:rsidRDefault="008A5FC8" w:rsidP="00D176DE">
            <w:pPr>
              <w:spacing w:line="240" w:lineRule="auto"/>
              <w:jc w:val="center"/>
              <w:rPr>
                <w:sz w:val="22"/>
                <w:szCs w:val="22"/>
              </w:rPr>
            </w:pPr>
            <w:r>
              <w:rPr>
                <w:sz w:val="22"/>
                <w:szCs w:val="22"/>
              </w:rPr>
              <w:t>36,3</w:t>
            </w:r>
          </w:p>
        </w:tc>
        <w:tc>
          <w:tcPr>
            <w:tcW w:w="851" w:type="dxa"/>
            <w:shd w:val="clear" w:color="auto" w:fill="auto"/>
            <w:noWrap/>
            <w:vAlign w:val="center"/>
            <w:hideMark/>
          </w:tcPr>
          <w:p w14:paraId="61635B62" w14:textId="77777777" w:rsidR="00880F00" w:rsidRPr="00E659FD" w:rsidRDefault="008A5FC8" w:rsidP="00D176DE">
            <w:pPr>
              <w:spacing w:line="240" w:lineRule="auto"/>
              <w:jc w:val="center"/>
              <w:rPr>
                <w:sz w:val="22"/>
                <w:szCs w:val="22"/>
              </w:rPr>
            </w:pPr>
            <w:r>
              <w:rPr>
                <w:sz w:val="22"/>
                <w:szCs w:val="22"/>
              </w:rPr>
              <w:t>48,3</w:t>
            </w:r>
          </w:p>
        </w:tc>
        <w:tc>
          <w:tcPr>
            <w:tcW w:w="850" w:type="dxa"/>
            <w:shd w:val="clear" w:color="auto" w:fill="auto"/>
            <w:noWrap/>
            <w:vAlign w:val="center"/>
            <w:hideMark/>
          </w:tcPr>
          <w:p w14:paraId="3BB5A7F4" w14:textId="77777777" w:rsidR="00880F00" w:rsidRPr="00E659FD" w:rsidRDefault="00880F00" w:rsidP="008A5FC8">
            <w:pPr>
              <w:spacing w:line="240" w:lineRule="auto"/>
              <w:jc w:val="center"/>
              <w:rPr>
                <w:sz w:val="22"/>
                <w:szCs w:val="22"/>
              </w:rPr>
            </w:pPr>
            <w:r w:rsidRPr="00E659FD">
              <w:rPr>
                <w:sz w:val="22"/>
                <w:szCs w:val="22"/>
              </w:rPr>
              <w:t>75,7</w:t>
            </w:r>
          </w:p>
        </w:tc>
        <w:tc>
          <w:tcPr>
            <w:tcW w:w="851" w:type="dxa"/>
            <w:shd w:val="clear" w:color="auto" w:fill="auto"/>
            <w:noWrap/>
            <w:vAlign w:val="center"/>
            <w:hideMark/>
          </w:tcPr>
          <w:p w14:paraId="42F8FDF4" w14:textId="77777777" w:rsidR="00880F00" w:rsidRPr="00E659FD" w:rsidRDefault="00880F00" w:rsidP="00D176DE">
            <w:pPr>
              <w:spacing w:line="240" w:lineRule="auto"/>
              <w:jc w:val="center"/>
              <w:rPr>
                <w:sz w:val="22"/>
                <w:szCs w:val="22"/>
              </w:rPr>
            </w:pPr>
            <w:r w:rsidRPr="00E659FD">
              <w:rPr>
                <w:sz w:val="22"/>
                <w:szCs w:val="22"/>
              </w:rPr>
              <w:t>57,0</w:t>
            </w:r>
          </w:p>
        </w:tc>
        <w:tc>
          <w:tcPr>
            <w:tcW w:w="708" w:type="dxa"/>
            <w:shd w:val="clear" w:color="auto" w:fill="auto"/>
            <w:noWrap/>
            <w:vAlign w:val="center"/>
            <w:hideMark/>
          </w:tcPr>
          <w:p w14:paraId="653349F6" w14:textId="77777777" w:rsidR="00880F00" w:rsidRPr="00E659FD" w:rsidRDefault="008A5FC8" w:rsidP="00D176DE">
            <w:pPr>
              <w:spacing w:line="240" w:lineRule="auto"/>
              <w:jc w:val="center"/>
              <w:rPr>
                <w:sz w:val="22"/>
                <w:szCs w:val="22"/>
              </w:rPr>
            </w:pPr>
            <w:r>
              <w:rPr>
                <w:sz w:val="22"/>
                <w:szCs w:val="22"/>
              </w:rPr>
              <w:t>53</w:t>
            </w:r>
          </w:p>
        </w:tc>
        <w:tc>
          <w:tcPr>
            <w:tcW w:w="709" w:type="dxa"/>
            <w:shd w:val="clear" w:color="auto" w:fill="auto"/>
            <w:noWrap/>
            <w:vAlign w:val="center"/>
            <w:hideMark/>
          </w:tcPr>
          <w:p w14:paraId="7BA957C7" w14:textId="77777777" w:rsidR="00880F00" w:rsidRPr="00E659FD" w:rsidRDefault="008A5FC8" w:rsidP="00D176DE">
            <w:pPr>
              <w:spacing w:line="240" w:lineRule="auto"/>
              <w:jc w:val="center"/>
              <w:rPr>
                <w:sz w:val="22"/>
                <w:szCs w:val="22"/>
              </w:rPr>
            </w:pPr>
            <w:r>
              <w:rPr>
                <w:sz w:val="22"/>
                <w:szCs w:val="22"/>
              </w:rPr>
              <w:t>64,9</w:t>
            </w:r>
          </w:p>
        </w:tc>
        <w:tc>
          <w:tcPr>
            <w:tcW w:w="713" w:type="dxa"/>
            <w:shd w:val="clear" w:color="auto" w:fill="auto"/>
            <w:noWrap/>
            <w:vAlign w:val="center"/>
            <w:hideMark/>
          </w:tcPr>
          <w:p w14:paraId="2A995F56" w14:textId="77777777" w:rsidR="00880F00" w:rsidRPr="00E659FD" w:rsidRDefault="008A5FC8" w:rsidP="00D176DE">
            <w:pPr>
              <w:spacing w:line="240" w:lineRule="auto"/>
              <w:jc w:val="center"/>
              <w:rPr>
                <w:sz w:val="22"/>
                <w:szCs w:val="22"/>
              </w:rPr>
            </w:pPr>
            <w:r>
              <w:rPr>
                <w:sz w:val="22"/>
                <w:szCs w:val="22"/>
              </w:rPr>
              <w:t>54,3</w:t>
            </w:r>
          </w:p>
        </w:tc>
      </w:tr>
      <w:tr w:rsidR="00745684" w:rsidRPr="00E659FD" w14:paraId="2D6647F9" w14:textId="77777777" w:rsidTr="00745684">
        <w:trPr>
          <w:trHeight w:val="240"/>
        </w:trPr>
        <w:tc>
          <w:tcPr>
            <w:tcW w:w="1560" w:type="dxa"/>
            <w:shd w:val="clear" w:color="auto" w:fill="auto"/>
            <w:vAlign w:val="center"/>
            <w:hideMark/>
          </w:tcPr>
          <w:p w14:paraId="50ECDAFE" w14:textId="77777777" w:rsidR="00745684" w:rsidRPr="00E659FD" w:rsidRDefault="00745684" w:rsidP="00745684">
            <w:pPr>
              <w:spacing w:line="240" w:lineRule="auto"/>
              <w:jc w:val="left"/>
              <w:rPr>
                <w:sz w:val="24"/>
                <w:szCs w:val="24"/>
              </w:rPr>
            </w:pPr>
            <w:r w:rsidRPr="00E659FD">
              <w:rPr>
                <w:sz w:val="24"/>
                <w:szCs w:val="24"/>
              </w:rPr>
              <w:t>Тере-Хольский</w:t>
            </w:r>
          </w:p>
        </w:tc>
        <w:tc>
          <w:tcPr>
            <w:tcW w:w="708" w:type="dxa"/>
            <w:shd w:val="clear" w:color="auto" w:fill="auto"/>
            <w:noWrap/>
            <w:vAlign w:val="center"/>
            <w:hideMark/>
          </w:tcPr>
          <w:p w14:paraId="299A348A" w14:textId="77777777" w:rsidR="00745684" w:rsidRPr="00E659FD" w:rsidRDefault="00745684" w:rsidP="00745684">
            <w:pPr>
              <w:spacing w:line="240" w:lineRule="auto"/>
              <w:jc w:val="center"/>
              <w:rPr>
                <w:sz w:val="22"/>
                <w:szCs w:val="22"/>
              </w:rPr>
            </w:pPr>
            <w:r w:rsidRPr="00E659FD">
              <w:rPr>
                <w:sz w:val="22"/>
                <w:szCs w:val="22"/>
              </w:rPr>
              <w:t>0</w:t>
            </w:r>
          </w:p>
        </w:tc>
        <w:tc>
          <w:tcPr>
            <w:tcW w:w="709" w:type="dxa"/>
            <w:shd w:val="clear" w:color="auto" w:fill="auto"/>
            <w:noWrap/>
            <w:vAlign w:val="center"/>
            <w:hideMark/>
          </w:tcPr>
          <w:p w14:paraId="1BDE6C0D" w14:textId="77777777" w:rsidR="00745684" w:rsidRPr="00E659FD" w:rsidRDefault="00745684" w:rsidP="00745684">
            <w:pPr>
              <w:spacing w:line="240" w:lineRule="auto"/>
              <w:jc w:val="center"/>
              <w:rPr>
                <w:sz w:val="22"/>
                <w:szCs w:val="22"/>
              </w:rPr>
            </w:pPr>
            <w:r w:rsidRPr="00E659FD">
              <w:rPr>
                <w:sz w:val="22"/>
                <w:szCs w:val="22"/>
              </w:rPr>
              <w:t>50</w:t>
            </w:r>
          </w:p>
        </w:tc>
        <w:tc>
          <w:tcPr>
            <w:tcW w:w="851" w:type="dxa"/>
            <w:shd w:val="clear" w:color="auto" w:fill="auto"/>
            <w:noWrap/>
            <w:vAlign w:val="center"/>
            <w:hideMark/>
          </w:tcPr>
          <w:p w14:paraId="3EE3E100" w14:textId="77777777" w:rsidR="00745684" w:rsidRPr="00E659FD" w:rsidRDefault="00745684" w:rsidP="00745684">
            <w:pPr>
              <w:spacing w:line="240" w:lineRule="auto"/>
              <w:jc w:val="center"/>
              <w:rPr>
                <w:sz w:val="22"/>
                <w:szCs w:val="22"/>
              </w:rPr>
            </w:pPr>
            <w:r w:rsidRPr="00E659FD">
              <w:rPr>
                <w:sz w:val="22"/>
                <w:szCs w:val="22"/>
              </w:rPr>
              <w:t>20</w:t>
            </w:r>
            <w:r>
              <w:rPr>
                <w:sz w:val="22"/>
                <w:szCs w:val="22"/>
              </w:rPr>
              <w:t>,0</w:t>
            </w:r>
          </w:p>
        </w:tc>
        <w:tc>
          <w:tcPr>
            <w:tcW w:w="850" w:type="dxa"/>
            <w:shd w:val="clear" w:color="auto" w:fill="auto"/>
            <w:noWrap/>
            <w:vAlign w:val="center"/>
            <w:hideMark/>
          </w:tcPr>
          <w:p w14:paraId="473B9245" w14:textId="77777777" w:rsidR="00745684" w:rsidRPr="00E659FD" w:rsidRDefault="00745684" w:rsidP="00745684">
            <w:pPr>
              <w:spacing w:line="240" w:lineRule="auto"/>
              <w:jc w:val="center"/>
              <w:rPr>
                <w:sz w:val="22"/>
                <w:szCs w:val="22"/>
              </w:rPr>
            </w:pPr>
            <w:r w:rsidRPr="00E659FD">
              <w:rPr>
                <w:sz w:val="22"/>
                <w:szCs w:val="22"/>
              </w:rPr>
              <w:t>66,6</w:t>
            </w:r>
          </w:p>
        </w:tc>
        <w:tc>
          <w:tcPr>
            <w:tcW w:w="851" w:type="dxa"/>
            <w:shd w:val="clear" w:color="auto" w:fill="auto"/>
            <w:noWrap/>
            <w:vAlign w:val="center"/>
            <w:hideMark/>
          </w:tcPr>
          <w:p w14:paraId="53672FAA" w14:textId="77777777" w:rsidR="00745684" w:rsidRPr="00E659FD" w:rsidRDefault="00745684" w:rsidP="00745684">
            <w:pPr>
              <w:spacing w:line="240" w:lineRule="auto"/>
              <w:jc w:val="center"/>
              <w:rPr>
                <w:sz w:val="22"/>
                <w:szCs w:val="22"/>
              </w:rPr>
            </w:pPr>
            <w:r w:rsidRPr="00E659FD">
              <w:rPr>
                <w:sz w:val="22"/>
                <w:szCs w:val="22"/>
              </w:rPr>
              <w:t>66,7</w:t>
            </w:r>
          </w:p>
        </w:tc>
        <w:tc>
          <w:tcPr>
            <w:tcW w:w="851" w:type="dxa"/>
            <w:shd w:val="clear" w:color="auto" w:fill="auto"/>
            <w:noWrap/>
            <w:vAlign w:val="center"/>
            <w:hideMark/>
          </w:tcPr>
          <w:p w14:paraId="389C7B5A" w14:textId="77777777" w:rsidR="00745684" w:rsidRPr="00E659FD" w:rsidRDefault="00745684" w:rsidP="00745684">
            <w:pPr>
              <w:spacing w:line="240" w:lineRule="auto"/>
              <w:jc w:val="center"/>
              <w:rPr>
                <w:sz w:val="22"/>
                <w:szCs w:val="22"/>
              </w:rPr>
            </w:pPr>
            <w:r w:rsidRPr="00E659FD">
              <w:rPr>
                <w:sz w:val="22"/>
                <w:szCs w:val="22"/>
              </w:rPr>
              <w:t>100</w:t>
            </w:r>
          </w:p>
        </w:tc>
        <w:tc>
          <w:tcPr>
            <w:tcW w:w="850" w:type="dxa"/>
            <w:shd w:val="clear" w:color="auto" w:fill="auto"/>
            <w:noWrap/>
            <w:vAlign w:val="center"/>
            <w:hideMark/>
          </w:tcPr>
          <w:p w14:paraId="6635096E" w14:textId="77777777" w:rsidR="00745684" w:rsidRPr="00E659FD" w:rsidRDefault="00745684" w:rsidP="00745684">
            <w:pPr>
              <w:spacing w:line="240" w:lineRule="auto"/>
              <w:jc w:val="center"/>
              <w:rPr>
                <w:sz w:val="22"/>
                <w:szCs w:val="22"/>
              </w:rPr>
            </w:pPr>
            <w:r w:rsidRPr="00E659FD">
              <w:rPr>
                <w:sz w:val="22"/>
                <w:szCs w:val="22"/>
              </w:rPr>
              <w:t>50</w:t>
            </w:r>
          </w:p>
        </w:tc>
        <w:tc>
          <w:tcPr>
            <w:tcW w:w="851" w:type="dxa"/>
            <w:shd w:val="clear" w:color="auto" w:fill="auto"/>
            <w:noWrap/>
            <w:vAlign w:val="center"/>
            <w:hideMark/>
          </w:tcPr>
          <w:p w14:paraId="1BB7A3B8" w14:textId="77777777" w:rsidR="00745684" w:rsidRPr="00E659FD" w:rsidRDefault="00745684" w:rsidP="00745684">
            <w:pPr>
              <w:spacing w:line="240" w:lineRule="auto"/>
              <w:jc w:val="center"/>
              <w:rPr>
                <w:sz w:val="22"/>
                <w:szCs w:val="22"/>
              </w:rPr>
            </w:pPr>
            <w:r w:rsidRPr="00E659FD">
              <w:rPr>
                <w:sz w:val="22"/>
                <w:szCs w:val="22"/>
              </w:rPr>
              <w:t>100</w:t>
            </w:r>
          </w:p>
        </w:tc>
        <w:tc>
          <w:tcPr>
            <w:tcW w:w="708" w:type="dxa"/>
            <w:shd w:val="clear" w:color="auto" w:fill="auto"/>
            <w:noWrap/>
            <w:vAlign w:val="center"/>
            <w:hideMark/>
          </w:tcPr>
          <w:p w14:paraId="6F108CC1" w14:textId="77777777" w:rsidR="00745684" w:rsidRPr="00E659FD" w:rsidRDefault="00745684" w:rsidP="00745684">
            <w:pPr>
              <w:spacing w:line="240" w:lineRule="auto"/>
              <w:jc w:val="center"/>
              <w:rPr>
                <w:sz w:val="22"/>
                <w:szCs w:val="22"/>
              </w:rPr>
            </w:pPr>
            <w:r w:rsidRPr="00E659FD">
              <w:rPr>
                <w:sz w:val="22"/>
                <w:szCs w:val="22"/>
              </w:rPr>
              <w:t>100</w:t>
            </w:r>
          </w:p>
        </w:tc>
        <w:tc>
          <w:tcPr>
            <w:tcW w:w="709" w:type="dxa"/>
            <w:shd w:val="clear" w:color="auto" w:fill="auto"/>
            <w:noWrap/>
            <w:vAlign w:val="center"/>
            <w:hideMark/>
          </w:tcPr>
          <w:p w14:paraId="68F4A9D1" w14:textId="77777777" w:rsidR="00745684" w:rsidRPr="00E659FD" w:rsidRDefault="00745684" w:rsidP="00745684">
            <w:pPr>
              <w:spacing w:line="240" w:lineRule="auto"/>
              <w:jc w:val="center"/>
              <w:rPr>
                <w:sz w:val="22"/>
                <w:szCs w:val="22"/>
              </w:rPr>
            </w:pPr>
            <w:r w:rsidRPr="00E659FD">
              <w:rPr>
                <w:sz w:val="22"/>
                <w:szCs w:val="22"/>
              </w:rPr>
              <w:t>50</w:t>
            </w:r>
          </w:p>
        </w:tc>
        <w:tc>
          <w:tcPr>
            <w:tcW w:w="713" w:type="dxa"/>
            <w:shd w:val="clear" w:color="auto" w:fill="auto"/>
            <w:noWrap/>
            <w:vAlign w:val="center"/>
            <w:hideMark/>
          </w:tcPr>
          <w:p w14:paraId="0D23B1BD" w14:textId="77777777" w:rsidR="00745684" w:rsidRPr="00E659FD" w:rsidRDefault="00745684" w:rsidP="00745684">
            <w:pPr>
              <w:spacing w:line="240" w:lineRule="auto"/>
              <w:jc w:val="center"/>
              <w:rPr>
                <w:sz w:val="22"/>
                <w:szCs w:val="22"/>
              </w:rPr>
            </w:pPr>
            <w:r w:rsidRPr="00E659FD">
              <w:rPr>
                <w:sz w:val="22"/>
                <w:szCs w:val="22"/>
              </w:rPr>
              <w:t>50</w:t>
            </w:r>
            <w:r w:rsidR="0006394C">
              <w:rPr>
                <w:sz w:val="22"/>
                <w:szCs w:val="22"/>
              </w:rPr>
              <w:t>,0</w:t>
            </w:r>
          </w:p>
        </w:tc>
      </w:tr>
      <w:tr w:rsidR="00745684" w:rsidRPr="00E659FD" w14:paraId="723204C7" w14:textId="77777777" w:rsidTr="00745684">
        <w:trPr>
          <w:trHeight w:val="240"/>
        </w:trPr>
        <w:tc>
          <w:tcPr>
            <w:tcW w:w="1560" w:type="dxa"/>
            <w:shd w:val="clear" w:color="auto" w:fill="auto"/>
            <w:vAlign w:val="center"/>
            <w:hideMark/>
          </w:tcPr>
          <w:p w14:paraId="47E3EAA8" w14:textId="77777777" w:rsidR="00745684" w:rsidRPr="00E659FD" w:rsidRDefault="00745684" w:rsidP="00745684">
            <w:pPr>
              <w:spacing w:line="240" w:lineRule="auto"/>
              <w:jc w:val="left"/>
              <w:rPr>
                <w:sz w:val="24"/>
                <w:szCs w:val="24"/>
              </w:rPr>
            </w:pPr>
            <w:r w:rsidRPr="00E659FD">
              <w:rPr>
                <w:sz w:val="24"/>
                <w:szCs w:val="24"/>
              </w:rPr>
              <w:t>Тес-Хемский</w:t>
            </w:r>
          </w:p>
        </w:tc>
        <w:tc>
          <w:tcPr>
            <w:tcW w:w="708" w:type="dxa"/>
            <w:shd w:val="clear" w:color="auto" w:fill="auto"/>
            <w:noWrap/>
            <w:vAlign w:val="center"/>
            <w:hideMark/>
          </w:tcPr>
          <w:p w14:paraId="0DAE08A6" w14:textId="77777777" w:rsidR="00745684" w:rsidRPr="00E659FD" w:rsidRDefault="00745684" w:rsidP="00745684">
            <w:pPr>
              <w:spacing w:line="240" w:lineRule="auto"/>
              <w:jc w:val="center"/>
              <w:rPr>
                <w:sz w:val="22"/>
                <w:szCs w:val="22"/>
              </w:rPr>
            </w:pPr>
            <w:r w:rsidRPr="00E659FD">
              <w:rPr>
                <w:sz w:val="22"/>
                <w:szCs w:val="22"/>
              </w:rPr>
              <w:t>40</w:t>
            </w:r>
          </w:p>
        </w:tc>
        <w:tc>
          <w:tcPr>
            <w:tcW w:w="709" w:type="dxa"/>
            <w:shd w:val="clear" w:color="auto" w:fill="auto"/>
            <w:noWrap/>
            <w:vAlign w:val="center"/>
            <w:hideMark/>
          </w:tcPr>
          <w:p w14:paraId="688E8512" w14:textId="77777777" w:rsidR="00745684" w:rsidRPr="00E659FD" w:rsidRDefault="00745684" w:rsidP="00745684">
            <w:pPr>
              <w:spacing w:line="240" w:lineRule="auto"/>
              <w:jc w:val="center"/>
              <w:rPr>
                <w:sz w:val="22"/>
                <w:szCs w:val="22"/>
              </w:rPr>
            </w:pPr>
            <w:r w:rsidRPr="00E659FD">
              <w:rPr>
                <w:sz w:val="22"/>
                <w:szCs w:val="22"/>
              </w:rPr>
              <w:t>60</w:t>
            </w:r>
          </w:p>
        </w:tc>
        <w:tc>
          <w:tcPr>
            <w:tcW w:w="851" w:type="dxa"/>
            <w:shd w:val="clear" w:color="auto" w:fill="auto"/>
            <w:noWrap/>
            <w:vAlign w:val="center"/>
            <w:hideMark/>
          </w:tcPr>
          <w:p w14:paraId="3E93E94B" w14:textId="77777777" w:rsidR="00745684" w:rsidRPr="00E659FD" w:rsidRDefault="00745684" w:rsidP="00745684">
            <w:pPr>
              <w:spacing w:line="240" w:lineRule="auto"/>
              <w:jc w:val="center"/>
              <w:rPr>
                <w:sz w:val="22"/>
                <w:szCs w:val="22"/>
              </w:rPr>
            </w:pPr>
            <w:r w:rsidRPr="00E659FD">
              <w:rPr>
                <w:sz w:val="22"/>
                <w:szCs w:val="22"/>
              </w:rPr>
              <w:t>100</w:t>
            </w:r>
          </w:p>
        </w:tc>
        <w:tc>
          <w:tcPr>
            <w:tcW w:w="850" w:type="dxa"/>
            <w:shd w:val="clear" w:color="auto" w:fill="auto"/>
            <w:noWrap/>
            <w:vAlign w:val="center"/>
            <w:hideMark/>
          </w:tcPr>
          <w:p w14:paraId="4B69AF59" w14:textId="77777777" w:rsidR="00745684" w:rsidRPr="00E659FD" w:rsidRDefault="00745684" w:rsidP="00745684">
            <w:pPr>
              <w:spacing w:line="240" w:lineRule="auto"/>
              <w:jc w:val="center"/>
              <w:rPr>
                <w:sz w:val="22"/>
                <w:szCs w:val="22"/>
              </w:rPr>
            </w:pPr>
            <w:r w:rsidRPr="00E659FD">
              <w:rPr>
                <w:sz w:val="22"/>
                <w:szCs w:val="22"/>
              </w:rPr>
              <w:t>36,3</w:t>
            </w:r>
          </w:p>
        </w:tc>
        <w:tc>
          <w:tcPr>
            <w:tcW w:w="851" w:type="dxa"/>
            <w:shd w:val="clear" w:color="auto" w:fill="auto"/>
            <w:noWrap/>
            <w:vAlign w:val="center"/>
            <w:hideMark/>
          </w:tcPr>
          <w:p w14:paraId="3078BFA7" w14:textId="77777777" w:rsidR="00745684" w:rsidRPr="00E659FD" w:rsidRDefault="00745684" w:rsidP="00745684">
            <w:pPr>
              <w:spacing w:line="240" w:lineRule="auto"/>
              <w:jc w:val="center"/>
              <w:rPr>
                <w:sz w:val="22"/>
                <w:szCs w:val="22"/>
              </w:rPr>
            </w:pPr>
            <w:r>
              <w:rPr>
                <w:sz w:val="22"/>
                <w:szCs w:val="22"/>
              </w:rPr>
              <w:t>51,8</w:t>
            </w:r>
          </w:p>
        </w:tc>
        <w:tc>
          <w:tcPr>
            <w:tcW w:w="851" w:type="dxa"/>
            <w:shd w:val="clear" w:color="auto" w:fill="auto"/>
            <w:noWrap/>
            <w:vAlign w:val="center"/>
            <w:hideMark/>
          </w:tcPr>
          <w:p w14:paraId="235D26BD" w14:textId="77777777" w:rsidR="00745684" w:rsidRPr="00E659FD" w:rsidRDefault="00745684" w:rsidP="00745684">
            <w:pPr>
              <w:spacing w:line="240" w:lineRule="auto"/>
              <w:jc w:val="center"/>
              <w:rPr>
                <w:sz w:val="22"/>
                <w:szCs w:val="22"/>
              </w:rPr>
            </w:pPr>
            <w:r>
              <w:rPr>
                <w:sz w:val="22"/>
                <w:szCs w:val="22"/>
              </w:rPr>
              <w:t>44,4</w:t>
            </w:r>
          </w:p>
        </w:tc>
        <w:tc>
          <w:tcPr>
            <w:tcW w:w="850" w:type="dxa"/>
            <w:shd w:val="clear" w:color="auto" w:fill="auto"/>
            <w:noWrap/>
            <w:vAlign w:val="center"/>
            <w:hideMark/>
          </w:tcPr>
          <w:p w14:paraId="47A3D58F" w14:textId="77777777" w:rsidR="00745684" w:rsidRPr="00E659FD" w:rsidRDefault="00745684" w:rsidP="00745684">
            <w:pPr>
              <w:spacing w:line="240" w:lineRule="auto"/>
              <w:jc w:val="center"/>
              <w:rPr>
                <w:sz w:val="22"/>
                <w:szCs w:val="22"/>
              </w:rPr>
            </w:pPr>
            <w:r w:rsidRPr="00E659FD">
              <w:rPr>
                <w:sz w:val="22"/>
                <w:szCs w:val="22"/>
              </w:rPr>
              <w:t>20</w:t>
            </w:r>
          </w:p>
        </w:tc>
        <w:tc>
          <w:tcPr>
            <w:tcW w:w="851" w:type="dxa"/>
            <w:shd w:val="clear" w:color="auto" w:fill="auto"/>
            <w:noWrap/>
            <w:vAlign w:val="center"/>
            <w:hideMark/>
          </w:tcPr>
          <w:p w14:paraId="7344B1ED" w14:textId="77777777" w:rsidR="00745684" w:rsidRPr="00E659FD" w:rsidRDefault="00745684" w:rsidP="00745684">
            <w:pPr>
              <w:spacing w:line="240" w:lineRule="auto"/>
              <w:jc w:val="center"/>
              <w:rPr>
                <w:sz w:val="22"/>
                <w:szCs w:val="22"/>
              </w:rPr>
            </w:pPr>
            <w:r w:rsidRPr="00E659FD">
              <w:rPr>
                <w:sz w:val="22"/>
                <w:szCs w:val="22"/>
              </w:rPr>
              <w:t>45,4</w:t>
            </w:r>
          </w:p>
        </w:tc>
        <w:tc>
          <w:tcPr>
            <w:tcW w:w="708" w:type="dxa"/>
            <w:shd w:val="clear" w:color="auto" w:fill="auto"/>
            <w:noWrap/>
            <w:vAlign w:val="center"/>
            <w:hideMark/>
          </w:tcPr>
          <w:p w14:paraId="2D6ACF47" w14:textId="77777777" w:rsidR="00745684" w:rsidRPr="00E659FD" w:rsidRDefault="00745684" w:rsidP="00745684">
            <w:pPr>
              <w:spacing w:line="240" w:lineRule="auto"/>
              <w:jc w:val="center"/>
              <w:rPr>
                <w:sz w:val="22"/>
                <w:szCs w:val="22"/>
              </w:rPr>
            </w:pPr>
            <w:r w:rsidRPr="00E659FD">
              <w:rPr>
                <w:sz w:val="22"/>
                <w:szCs w:val="22"/>
              </w:rPr>
              <w:t>50</w:t>
            </w:r>
          </w:p>
        </w:tc>
        <w:tc>
          <w:tcPr>
            <w:tcW w:w="709" w:type="dxa"/>
            <w:shd w:val="clear" w:color="auto" w:fill="auto"/>
            <w:noWrap/>
            <w:vAlign w:val="center"/>
            <w:hideMark/>
          </w:tcPr>
          <w:p w14:paraId="759EAC22" w14:textId="77777777" w:rsidR="00745684" w:rsidRPr="00E659FD" w:rsidRDefault="00745684" w:rsidP="00745684">
            <w:pPr>
              <w:spacing w:line="240" w:lineRule="auto"/>
              <w:jc w:val="center"/>
              <w:rPr>
                <w:sz w:val="22"/>
                <w:szCs w:val="22"/>
              </w:rPr>
            </w:pPr>
            <w:r>
              <w:rPr>
                <w:sz w:val="22"/>
                <w:szCs w:val="22"/>
              </w:rPr>
              <w:t>30,7</w:t>
            </w:r>
          </w:p>
        </w:tc>
        <w:tc>
          <w:tcPr>
            <w:tcW w:w="713" w:type="dxa"/>
            <w:shd w:val="clear" w:color="auto" w:fill="auto"/>
            <w:noWrap/>
            <w:vAlign w:val="center"/>
            <w:hideMark/>
          </w:tcPr>
          <w:p w14:paraId="633E9048" w14:textId="77777777" w:rsidR="00745684" w:rsidRPr="00E659FD" w:rsidRDefault="00745684" w:rsidP="00745684">
            <w:pPr>
              <w:spacing w:line="240" w:lineRule="auto"/>
              <w:jc w:val="center"/>
              <w:rPr>
                <w:sz w:val="22"/>
                <w:szCs w:val="22"/>
              </w:rPr>
            </w:pPr>
            <w:r w:rsidRPr="00E659FD">
              <w:rPr>
                <w:sz w:val="22"/>
                <w:szCs w:val="22"/>
              </w:rPr>
              <w:t>50</w:t>
            </w:r>
            <w:r w:rsidR="0006394C">
              <w:rPr>
                <w:sz w:val="22"/>
                <w:szCs w:val="22"/>
              </w:rPr>
              <w:t>,0</w:t>
            </w:r>
          </w:p>
        </w:tc>
      </w:tr>
      <w:tr w:rsidR="00745684" w:rsidRPr="00E659FD" w14:paraId="55C6AB68" w14:textId="77777777" w:rsidTr="00745684">
        <w:trPr>
          <w:trHeight w:val="240"/>
        </w:trPr>
        <w:tc>
          <w:tcPr>
            <w:tcW w:w="1560" w:type="dxa"/>
            <w:shd w:val="clear" w:color="auto" w:fill="auto"/>
            <w:vAlign w:val="center"/>
            <w:hideMark/>
          </w:tcPr>
          <w:p w14:paraId="03EE3258" w14:textId="77777777" w:rsidR="00745684" w:rsidRPr="00E659FD" w:rsidRDefault="00745684" w:rsidP="00745684">
            <w:pPr>
              <w:spacing w:line="240" w:lineRule="auto"/>
              <w:jc w:val="left"/>
              <w:rPr>
                <w:sz w:val="24"/>
                <w:szCs w:val="24"/>
              </w:rPr>
            </w:pPr>
            <w:r w:rsidRPr="00E659FD">
              <w:rPr>
                <w:sz w:val="24"/>
                <w:szCs w:val="24"/>
              </w:rPr>
              <w:t>Дзун-Хемчикский</w:t>
            </w:r>
          </w:p>
        </w:tc>
        <w:tc>
          <w:tcPr>
            <w:tcW w:w="708" w:type="dxa"/>
            <w:shd w:val="clear" w:color="auto" w:fill="auto"/>
            <w:noWrap/>
            <w:vAlign w:val="center"/>
            <w:hideMark/>
          </w:tcPr>
          <w:p w14:paraId="640E0ABF" w14:textId="77777777" w:rsidR="00745684" w:rsidRPr="00E659FD" w:rsidRDefault="00745684" w:rsidP="00745684">
            <w:pPr>
              <w:spacing w:line="240" w:lineRule="auto"/>
              <w:jc w:val="center"/>
              <w:rPr>
                <w:sz w:val="22"/>
                <w:szCs w:val="22"/>
              </w:rPr>
            </w:pPr>
            <w:r w:rsidRPr="00E659FD">
              <w:rPr>
                <w:sz w:val="22"/>
                <w:szCs w:val="22"/>
              </w:rPr>
              <w:t>46,9</w:t>
            </w:r>
          </w:p>
        </w:tc>
        <w:tc>
          <w:tcPr>
            <w:tcW w:w="709" w:type="dxa"/>
            <w:shd w:val="clear" w:color="auto" w:fill="auto"/>
            <w:noWrap/>
            <w:vAlign w:val="center"/>
            <w:hideMark/>
          </w:tcPr>
          <w:p w14:paraId="09BF24BF" w14:textId="77777777" w:rsidR="00745684" w:rsidRPr="00E659FD" w:rsidRDefault="00745684" w:rsidP="00745684">
            <w:pPr>
              <w:spacing w:line="240" w:lineRule="auto"/>
              <w:jc w:val="center"/>
              <w:rPr>
                <w:sz w:val="22"/>
                <w:szCs w:val="22"/>
              </w:rPr>
            </w:pPr>
            <w:r>
              <w:rPr>
                <w:sz w:val="22"/>
                <w:szCs w:val="22"/>
              </w:rPr>
              <w:t>43,7</w:t>
            </w:r>
          </w:p>
        </w:tc>
        <w:tc>
          <w:tcPr>
            <w:tcW w:w="851" w:type="dxa"/>
            <w:shd w:val="clear" w:color="auto" w:fill="auto"/>
            <w:noWrap/>
            <w:vAlign w:val="center"/>
            <w:hideMark/>
          </w:tcPr>
          <w:p w14:paraId="04F16152" w14:textId="77777777" w:rsidR="00745684" w:rsidRPr="00E659FD" w:rsidRDefault="00745684" w:rsidP="00745684">
            <w:pPr>
              <w:spacing w:line="240" w:lineRule="auto"/>
              <w:jc w:val="center"/>
              <w:rPr>
                <w:sz w:val="22"/>
                <w:szCs w:val="22"/>
              </w:rPr>
            </w:pPr>
            <w:r w:rsidRPr="00E659FD">
              <w:rPr>
                <w:sz w:val="22"/>
                <w:szCs w:val="22"/>
              </w:rPr>
              <w:t>40</w:t>
            </w:r>
          </w:p>
        </w:tc>
        <w:tc>
          <w:tcPr>
            <w:tcW w:w="850" w:type="dxa"/>
            <w:shd w:val="clear" w:color="auto" w:fill="auto"/>
            <w:noWrap/>
            <w:vAlign w:val="center"/>
            <w:hideMark/>
          </w:tcPr>
          <w:p w14:paraId="3B2F4787" w14:textId="77777777" w:rsidR="00745684" w:rsidRPr="00E659FD" w:rsidRDefault="00745684" w:rsidP="00745684">
            <w:pPr>
              <w:spacing w:line="240" w:lineRule="auto"/>
              <w:jc w:val="center"/>
              <w:rPr>
                <w:sz w:val="22"/>
                <w:szCs w:val="22"/>
              </w:rPr>
            </w:pPr>
            <w:r>
              <w:rPr>
                <w:sz w:val="22"/>
                <w:szCs w:val="22"/>
              </w:rPr>
              <w:t>43,3</w:t>
            </w:r>
          </w:p>
        </w:tc>
        <w:tc>
          <w:tcPr>
            <w:tcW w:w="851" w:type="dxa"/>
            <w:shd w:val="clear" w:color="auto" w:fill="auto"/>
            <w:noWrap/>
            <w:vAlign w:val="center"/>
            <w:hideMark/>
          </w:tcPr>
          <w:p w14:paraId="1FD7DD7D" w14:textId="77777777" w:rsidR="00745684" w:rsidRPr="00E659FD" w:rsidRDefault="00745684" w:rsidP="00745684">
            <w:pPr>
              <w:spacing w:line="240" w:lineRule="auto"/>
              <w:jc w:val="center"/>
              <w:rPr>
                <w:sz w:val="22"/>
                <w:szCs w:val="22"/>
              </w:rPr>
            </w:pPr>
            <w:r w:rsidRPr="00E659FD">
              <w:rPr>
                <w:sz w:val="22"/>
                <w:szCs w:val="22"/>
              </w:rPr>
              <w:t>70,97</w:t>
            </w:r>
          </w:p>
        </w:tc>
        <w:tc>
          <w:tcPr>
            <w:tcW w:w="851" w:type="dxa"/>
            <w:shd w:val="clear" w:color="auto" w:fill="auto"/>
            <w:noWrap/>
            <w:vAlign w:val="center"/>
            <w:hideMark/>
          </w:tcPr>
          <w:p w14:paraId="3758B6EA" w14:textId="77777777" w:rsidR="00745684" w:rsidRPr="00E659FD" w:rsidRDefault="00745684" w:rsidP="00745684">
            <w:pPr>
              <w:spacing w:line="240" w:lineRule="auto"/>
              <w:jc w:val="center"/>
              <w:rPr>
                <w:sz w:val="22"/>
                <w:szCs w:val="22"/>
              </w:rPr>
            </w:pPr>
            <w:r>
              <w:rPr>
                <w:sz w:val="22"/>
                <w:szCs w:val="22"/>
              </w:rPr>
              <w:t>40,6</w:t>
            </w:r>
          </w:p>
        </w:tc>
        <w:tc>
          <w:tcPr>
            <w:tcW w:w="850" w:type="dxa"/>
            <w:shd w:val="clear" w:color="auto" w:fill="auto"/>
            <w:noWrap/>
            <w:vAlign w:val="center"/>
            <w:hideMark/>
          </w:tcPr>
          <w:p w14:paraId="616DF2D1" w14:textId="77777777" w:rsidR="00745684" w:rsidRPr="00E659FD" w:rsidRDefault="00745684" w:rsidP="00745684">
            <w:pPr>
              <w:spacing w:line="240" w:lineRule="auto"/>
              <w:jc w:val="center"/>
              <w:rPr>
                <w:sz w:val="22"/>
                <w:szCs w:val="22"/>
              </w:rPr>
            </w:pPr>
            <w:r>
              <w:rPr>
                <w:sz w:val="22"/>
                <w:szCs w:val="22"/>
              </w:rPr>
              <w:t>51,5</w:t>
            </w:r>
          </w:p>
        </w:tc>
        <w:tc>
          <w:tcPr>
            <w:tcW w:w="851" w:type="dxa"/>
            <w:shd w:val="clear" w:color="auto" w:fill="auto"/>
            <w:noWrap/>
            <w:vAlign w:val="center"/>
            <w:hideMark/>
          </w:tcPr>
          <w:p w14:paraId="52092486" w14:textId="77777777" w:rsidR="00745684" w:rsidRPr="00E659FD" w:rsidRDefault="00745684" w:rsidP="00745684">
            <w:pPr>
              <w:spacing w:line="240" w:lineRule="auto"/>
              <w:jc w:val="center"/>
              <w:rPr>
                <w:sz w:val="22"/>
                <w:szCs w:val="22"/>
              </w:rPr>
            </w:pPr>
            <w:r w:rsidRPr="00E659FD">
              <w:rPr>
                <w:sz w:val="22"/>
                <w:szCs w:val="22"/>
              </w:rPr>
              <w:t>41,6</w:t>
            </w:r>
          </w:p>
        </w:tc>
        <w:tc>
          <w:tcPr>
            <w:tcW w:w="708" w:type="dxa"/>
            <w:shd w:val="clear" w:color="auto" w:fill="auto"/>
            <w:noWrap/>
            <w:vAlign w:val="center"/>
            <w:hideMark/>
          </w:tcPr>
          <w:p w14:paraId="43CB1866" w14:textId="77777777" w:rsidR="00745684" w:rsidRPr="00E659FD" w:rsidRDefault="00745684" w:rsidP="00745684">
            <w:pPr>
              <w:spacing w:line="240" w:lineRule="auto"/>
              <w:jc w:val="center"/>
              <w:rPr>
                <w:sz w:val="22"/>
                <w:szCs w:val="22"/>
              </w:rPr>
            </w:pPr>
            <w:r w:rsidRPr="00E659FD">
              <w:rPr>
                <w:sz w:val="22"/>
                <w:szCs w:val="22"/>
              </w:rPr>
              <w:t>35,5</w:t>
            </w:r>
          </w:p>
        </w:tc>
        <w:tc>
          <w:tcPr>
            <w:tcW w:w="709" w:type="dxa"/>
            <w:shd w:val="clear" w:color="auto" w:fill="auto"/>
            <w:noWrap/>
            <w:vAlign w:val="center"/>
            <w:hideMark/>
          </w:tcPr>
          <w:p w14:paraId="6173D439" w14:textId="77777777" w:rsidR="00745684" w:rsidRPr="00E659FD" w:rsidRDefault="00745684" w:rsidP="00745684">
            <w:pPr>
              <w:spacing w:line="240" w:lineRule="auto"/>
              <w:jc w:val="center"/>
              <w:rPr>
                <w:sz w:val="22"/>
                <w:szCs w:val="22"/>
              </w:rPr>
            </w:pPr>
            <w:r w:rsidRPr="00E659FD">
              <w:rPr>
                <w:sz w:val="22"/>
                <w:szCs w:val="22"/>
              </w:rPr>
              <w:t>52,3</w:t>
            </w:r>
          </w:p>
        </w:tc>
        <w:tc>
          <w:tcPr>
            <w:tcW w:w="713" w:type="dxa"/>
            <w:shd w:val="clear" w:color="auto" w:fill="auto"/>
            <w:noWrap/>
            <w:vAlign w:val="center"/>
            <w:hideMark/>
          </w:tcPr>
          <w:p w14:paraId="33A18060" w14:textId="77777777" w:rsidR="00745684" w:rsidRPr="00E659FD" w:rsidRDefault="00745684" w:rsidP="00745684">
            <w:pPr>
              <w:spacing w:line="240" w:lineRule="auto"/>
              <w:jc w:val="center"/>
              <w:rPr>
                <w:sz w:val="22"/>
                <w:szCs w:val="22"/>
              </w:rPr>
            </w:pPr>
            <w:r>
              <w:rPr>
                <w:sz w:val="22"/>
                <w:szCs w:val="22"/>
              </w:rPr>
              <w:t>48,5</w:t>
            </w:r>
          </w:p>
        </w:tc>
      </w:tr>
      <w:tr w:rsidR="00E659FD" w:rsidRPr="00E659FD" w14:paraId="213FF879" w14:textId="77777777" w:rsidTr="008A5FC8">
        <w:trPr>
          <w:trHeight w:val="255"/>
        </w:trPr>
        <w:tc>
          <w:tcPr>
            <w:tcW w:w="1560" w:type="dxa"/>
            <w:shd w:val="clear" w:color="auto" w:fill="auto"/>
            <w:vAlign w:val="center"/>
            <w:hideMark/>
          </w:tcPr>
          <w:p w14:paraId="41AA8807" w14:textId="77777777" w:rsidR="00880F00" w:rsidRPr="00E659FD" w:rsidRDefault="00880F00" w:rsidP="00D176DE">
            <w:pPr>
              <w:spacing w:line="240" w:lineRule="auto"/>
              <w:jc w:val="left"/>
              <w:rPr>
                <w:sz w:val="24"/>
                <w:szCs w:val="24"/>
              </w:rPr>
            </w:pPr>
            <w:r w:rsidRPr="00E659FD">
              <w:rPr>
                <w:sz w:val="24"/>
                <w:szCs w:val="24"/>
              </w:rPr>
              <w:t>Барун-Хемчикский</w:t>
            </w:r>
          </w:p>
        </w:tc>
        <w:tc>
          <w:tcPr>
            <w:tcW w:w="708" w:type="dxa"/>
            <w:shd w:val="clear" w:color="auto" w:fill="auto"/>
            <w:noWrap/>
            <w:vAlign w:val="center"/>
            <w:hideMark/>
          </w:tcPr>
          <w:p w14:paraId="463146D0" w14:textId="77777777" w:rsidR="00880F00" w:rsidRPr="00E659FD" w:rsidRDefault="008A5FC8" w:rsidP="00D176DE">
            <w:pPr>
              <w:spacing w:line="240" w:lineRule="auto"/>
              <w:jc w:val="center"/>
              <w:rPr>
                <w:sz w:val="22"/>
                <w:szCs w:val="22"/>
              </w:rPr>
            </w:pPr>
            <w:r>
              <w:rPr>
                <w:sz w:val="22"/>
                <w:szCs w:val="22"/>
              </w:rPr>
              <w:t>5</w:t>
            </w:r>
            <w:r w:rsidR="00880F00" w:rsidRPr="00E659FD">
              <w:rPr>
                <w:sz w:val="22"/>
                <w:szCs w:val="22"/>
              </w:rPr>
              <w:t>2,4</w:t>
            </w:r>
          </w:p>
        </w:tc>
        <w:tc>
          <w:tcPr>
            <w:tcW w:w="709" w:type="dxa"/>
            <w:shd w:val="clear" w:color="auto" w:fill="auto"/>
            <w:noWrap/>
            <w:vAlign w:val="center"/>
            <w:hideMark/>
          </w:tcPr>
          <w:p w14:paraId="6B768455" w14:textId="77777777" w:rsidR="00880F00" w:rsidRPr="00E659FD" w:rsidRDefault="008A5FC8" w:rsidP="00D176DE">
            <w:pPr>
              <w:spacing w:line="240" w:lineRule="auto"/>
              <w:jc w:val="center"/>
              <w:rPr>
                <w:sz w:val="22"/>
                <w:szCs w:val="22"/>
              </w:rPr>
            </w:pPr>
            <w:r>
              <w:rPr>
                <w:sz w:val="22"/>
                <w:szCs w:val="22"/>
              </w:rPr>
              <w:t>46,1</w:t>
            </w:r>
          </w:p>
        </w:tc>
        <w:tc>
          <w:tcPr>
            <w:tcW w:w="851" w:type="dxa"/>
            <w:shd w:val="clear" w:color="auto" w:fill="auto"/>
            <w:noWrap/>
            <w:vAlign w:val="center"/>
            <w:hideMark/>
          </w:tcPr>
          <w:p w14:paraId="3CBFAADD" w14:textId="77777777" w:rsidR="00880F00" w:rsidRPr="00E659FD" w:rsidRDefault="008A5FC8" w:rsidP="008A5FC8">
            <w:pPr>
              <w:spacing w:line="240" w:lineRule="auto"/>
              <w:jc w:val="center"/>
              <w:rPr>
                <w:sz w:val="22"/>
                <w:szCs w:val="22"/>
              </w:rPr>
            </w:pPr>
            <w:r>
              <w:rPr>
                <w:sz w:val="22"/>
                <w:szCs w:val="22"/>
              </w:rPr>
              <w:t>5</w:t>
            </w:r>
            <w:r w:rsidR="00880F00" w:rsidRPr="00E659FD">
              <w:rPr>
                <w:sz w:val="22"/>
                <w:szCs w:val="22"/>
              </w:rPr>
              <w:t>0,9</w:t>
            </w:r>
          </w:p>
        </w:tc>
        <w:tc>
          <w:tcPr>
            <w:tcW w:w="850" w:type="dxa"/>
            <w:shd w:val="clear" w:color="auto" w:fill="auto"/>
            <w:noWrap/>
            <w:vAlign w:val="center"/>
            <w:hideMark/>
          </w:tcPr>
          <w:p w14:paraId="200AAF09" w14:textId="77777777" w:rsidR="00880F00" w:rsidRPr="00E659FD" w:rsidRDefault="008A5FC8" w:rsidP="00D176DE">
            <w:pPr>
              <w:spacing w:line="240" w:lineRule="auto"/>
              <w:jc w:val="center"/>
              <w:rPr>
                <w:sz w:val="22"/>
                <w:szCs w:val="22"/>
              </w:rPr>
            </w:pPr>
            <w:r>
              <w:rPr>
                <w:sz w:val="22"/>
                <w:szCs w:val="22"/>
              </w:rPr>
              <w:t>46,9</w:t>
            </w:r>
          </w:p>
        </w:tc>
        <w:tc>
          <w:tcPr>
            <w:tcW w:w="851" w:type="dxa"/>
            <w:shd w:val="clear" w:color="auto" w:fill="auto"/>
            <w:noWrap/>
            <w:vAlign w:val="center"/>
            <w:hideMark/>
          </w:tcPr>
          <w:p w14:paraId="54E9C270" w14:textId="77777777" w:rsidR="00880F00" w:rsidRPr="00E659FD" w:rsidRDefault="008A5FC8" w:rsidP="00D176DE">
            <w:pPr>
              <w:spacing w:line="240" w:lineRule="auto"/>
              <w:jc w:val="center"/>
              <w:rPr>
                <w:sz w:val="22"/>
                <w:szCs w:val="22"/>
              </w:rPr>
            </w:pPr>
            <w:r>
              <w:rPr>
                <w:sz w:val="22"/>
                <w:szCs w:val="22"/>
              </w:rPr>
              <w:t>55,7</w:t>
            </w:r>
          </w:p>
        </w:tc>
        <w:tc>
          <w:tcPr>
            <w:tcW w:w="851" w:type="dxa"/>
            <w:shd w:val="clear" w:color="auto" w:fill="auto"/>
            <w:noWrap/>
            <w:vAlign w:val="center"/>
            <w:hideMark/>
          </w:tcPr>
          <w:p w14:paraId="26D5182F" w14:textId="77777777" w:rsidR="00880F00" w:rsidRPr="00E659FD" w:rsidRDefault="008A5FC8" w:rsidP="00D176DE">
            <w:pPr>
              <w:spacing w:line="240" w:lineRule="auto"/>
              <w:jc w:val="center"/>
              <w:rPr>
                <w:sz w:val="22"/>
                <w:szCs w:val="22"/>
              </w:rPr>
            </w:pPr>
            <w:r>
              <w:rPr>
                <w:sz w:val="22"/>
                <w:szCs w:val="22"/>
              </w:rPr>
              <w:t>21,0</w:t>
            </w:r>
          </w:p>
        </w:tc>
        <w:tc>
          <w:tcPr>
            <w:tcW w:w="850" w:type="dxa"/>
            <w:shd w:val="clear" w:color="auto" w:fill="auto"/>
            <w:noWrap/>
            <w:vAlign w:val="center"/>
            <w:hideMark/>
          </w:tcPr>
          <w:p w14:paraId="580D8037" w14:textId="77777777" w:rsidR="00880F00" w:rsidRPr="00E659FD" w:rsidRDefault="00880F00" w:rsidP="00D176DE">
            <w:pPr>
              <w:spacing w:line="240" w:lineRule="auto"/>
              <w:jc w:val="center"/>
              <w:rPr>
                <w:sz w:val="22"/>
                <w:szCs w:val="22"/>
              </w:rPr>
            </w:pPr>
            <w:r w:rsidRPr="00E659FD">
              <w:rPr>
                <w:sz w:val="22"/>
                <w:szCs w:val="22"/>
              </w:rPr>
              <w:t>38,1</w:t>
            </w:r>
          </w:p>
        </w:tc>
        <w:tc>
          <w:tcPr>
            <w:tcW w:w="851" w:type="dxa"/>
            <w:shd w:val="clear" w:color="auto" w:fill="auto"/>
            <w:noWrap/>
            <w:vAlign w:val="center"/>
            <w:hideMark/>
          </w:tcPr>
          <w:p w14:paraId="18FCA037" w14:textId="77777777" w:rsidR="00880F00" w:rsidRPr="00E659FD" w:rsidRDefault="00880F00" w:rsidP="00D176DE">
            <w:pPr>
              <w:spacing w:line="240" w:lineRule="auto"/>
              <w:jc w:val="center"/>
              <w:rPr>
                <w:sz w:val="22"/>
                <w:szCs w:val="22"/>
              </w:rPr>
            </w:pPr>
            <w:r w:rsidRPr="00E659FD">
              <w:rPr>
                <w:sz w:val="22"/>
                <w:szCs w:val="22"/>
              </w:rPr>
              <w:t>20,0</w:t>
            </w:r>
          </w:p>
        </w:tc>
        <w:tc>
          <w:tcPr>
            <w:tcW w:w="708" w:type="dxa"/>
            <w:shd w:val="clear" w:color="auto" w:fill="auto"/>
            <w:noWrap/>
            <w:vAlign w:val="center"/>
            <w:hideMark/>
          </w:tcPr>
          <w:p w14:paraId="2E9B167A" w14:textId="77777777" w:rsidR="00880F00" w:rsidRPr="00E659FD" w:rsidRDefault="00880F00" w:rsidP="00D176DE">
            <w:pPr>
              <w:spacing w:line="240" w:lineRule="auto"/>
              <w:jc w:val="center"/>
              <w:rPr>
                <w:sz w:val="22"/>
                <w:szCs w:val="22"/>
              </w:rPr>
            </w:pPr>
            <w:r w:rsidRPr="00E659FD">
              <w:rPr>
                <w:sz w:val="22"/>
                <w:szCs w:val="22"/>
              </w:rPr>
              <w:t>25</w:t>
            </w:r>
          </w:p>
        </w:tc>
        <w:tc>
          <w:tcPr>
            <w:tcW w:w="709" w:type="dxa"/>
            <w:shd w:val="clear" w:color="auto" w:fill="auto"/>
            <w:noWrap/>
            <w:vAlign w:val="center"/>
            <w:hideMark/>
          </w:tcPr>
          <w:p w14:paraId="0EBA1E84" w14:textId="77777777" w:rsidR="00880F00" w:rsidRPr="00E659FD" w:rsidRDefault="008A5FC8" w:rsidP="00D176DE">
            <w:pPr>
              <w:spacing w:line="240" w:lineRule="auto"/>
              <w:jc w:val="center"/>
              <w:rPr>
                <w:sz w:val="22"/>
                <w:szCs w:val="22"/>
              </w:rPr>
            </w:pPr>
            <w:r>
              <w:rPr>
                <w:sz w:val="22"/>
                <w:szCs w:val="22"/>
              </w:rPr>
              <w:t>66,6</w:t>
            </w:r>
          </w:p>
        </w:tc>
        <w:tc>
          <w:tcPr>
            <w:tcW w:w="713" w:type="dxa"/>
            <w:shd w:val="clear" w:color="auto" w:fill="auto"/>
            <w:noWrap/>
            <w:vAlign w:val="center"/>
            <w:hideMark/>
          </w:tcPr>
          <w:p w14:paraId="1531596A" w14:textId="77777777" w:rsidR="00880F00" w:rsidRPr="00E659FD" w:rsidRDefault="008A5FC8" w:rsidP="00D176DE">
            <w:pPr>
              <w:spacing w:line="240" w:lineRule="auto"/>
              <w:jc w:val="center"/>
              <w:rPr>
                <w:sz w:val="22"/>
                <w:szCs w:val="22"/>
              </w:rPr>
            </w:pPr>
            <w:r>
              <w:rPr>
                <w:sz w:val="22"/>
                <w:szCs w:val="22"/>
              </w:rPr>
              <w:t>46,1</w:t>
            </w:r>
          </w:p>
        </w:tc>
      </w:tr>
      <w:tr w:rsidR="00E659FD" w:rsidRPr="00E659FD" w14:paraId="67581CB2" w14:textId="77777777" w:rsidTr="008A5FC8">
        <w:trPr>
          <w:trHeight w:val="240"/>
        </w:trPr>
        <w:tc>
          <w:tcPr>
            <w:tcW w:w="1560" w:type="dxa"/>
            <w:shd w:val="clear" w:color="auto" w:fill="auto"/>
            <w:vAlign w:val="center"/>
            <w:hideMark/>
          </w:tcPr>
          <w:p w14:paraId="2E2BFFF1" w14:textId="77777777" w:rsidR="00880F00" w:rsidRPr="00E659FD" w:rsidRDefault="00880F00" w:rsidP="00D176DE">
            <w:pPr>
              <w:spacing w:line="240" w:lineRule="auto"/>
              <w:jc w:val="left"/>
              <w:rPr>
                <w:sz w:val="24"/>
                <w:szCs w:val="24"/>
              </w:rPr>
            </w:pPr>
            <w:r w:rsidRPr="00E659FD">
              <w:rPr>
                <w:sz w:val="24"/>
                <w:szCs w:val="24"/>
              </w:rPr>
              <w:t>Бай-Тайгинский</w:t>
            </w:r>
          </w:p>
        </w:tc>
        <w:tc>
          <w:tcPr>
            <w:tcW w:w="708" w:type="dxa"/>
            <w:shd w:val="clear" w:color="auto" w:fill="auto"/>
            <w:noWrap/>
            <w:vAlign w:val="center"/>
            <w:hideMark/>
          </w:tcPr>
          <w:p w14:paraId="69068D0D" w14:textId="77777777" w:rsidR="00880F00" w:rsidRPr="00E659FD" w:rsidRDefault="00880F00" w:rsidP="00D176DE">
            <w:pPr>
              <w:spacing w:line="240" w:lineRule="auto"/>
              <w:jc w:val="center"/>
              <w:rPr>
                <w:sz w:val="22"/>
                <w:szCs w:val="22"/>
              </w:rPr>
            </w:pPr>
            <w:r w:rsidRPr="00E659FD">
              <w:rPr>
                <w:sz w:val="22"/>
                <w:szCs w:val="22"/>
              </w:rPr>
              <w:t>44,4</w:t>
            </w:r>
          </w:p>
        </w:tc>
        <w:tc>
          <w:tcPr>
            <w:tcW w:w="709" w:type="dxa"/>
            <w:shd w:val="clear" w:color="auto" w:fill="auto"/>
            <w:noWrap/>
            <w:vAlign w:val="center"/>
            <w:hideMark/>
          </w:tcPr>
          <w:p w14:paraId="3B5E1705" w14:textId="77777777" w:rsidR="00880F00" w:rsidRPr="00E659FD" w:rsidRDefault="00880F00" w:rsidP="00D176DE">
            <w:pPr>
              <w:spacing w:line="240" w:lineRule="auto"/>
              <w:jc w:val="center"/>
              <w:rPr>
                <w:sz w:val="22"/>
                <w:szCs w:val="22"/>
              </w:rPr>
            </w:pPr>
            <w:r w:rsidRPr="00E659FD">
              <w:rPr>
                <w:sz w:val="22"/>
                <w:szCs w:val="22"/>
              </w:rPr>
              <w:t>50</w:t>
            </w:r>
          </w:p>
        </w:tc>
        <w:tc>
          <w:tcPr>
            <w:tcW w:w="851" w:type="dxa"/>
            <w:shd w:val="clear" w:color="auto" w:fill="auto"/>
            <w:noWrap/>
            <w:vAlign w:val="center"/>
            <w:hideMark/>
          </w:tcPr>
          <w:p w14:paraId="23A5F8DA" w14:textId="77777777" w:rsidR="00880F00" w:rsidRPr="00E659FD" w:rsidRDefault="00880F00" w:rsidP="008A5FC8">
            <w:pPr>
              <w:spacing w:line="240" w:lineRule="auto"/>
              <w:jc w:val="center"/>
              <w:rPr>
                <w:sz w:val="22"/>
                <w:szCs w:val="22"/>
              </w:rPr>
            </w:pPr>
            <w:r w:rsidRPr="00E659FD">
              <w:rPr>
                <w:sz w:val="22"/>
                <w:szCs w:val="22"/>
              </w:rPr>
              <w:t>47,3</w:t>
            </w:r>
          </w:p>
        </w:tc>
        <w:tc>
          <w:tcPr>
            <w:tcW w:w="850" w:type="dxa"/>
            <w:shd w:val="clear" w:color="auto" w:fill="auto"/>
            <w:noWrap/>
            <w:vAlign w:val="center"/>
            <w:hideMark/>
          </w:tcPr>
          <w:p w14:paraId="31489B76" w14:textId="77777777" w:rsidR="00880F00" w:rsidRPr="00E659FD" w:rsidRDefault="00880F00" w:rsidP="00D176DE">
            <w:pPr>
              <w:spacing w:line="240" w:lineRule="auto"/>
              <w:jc w:val="center"/>
              <w:rPr>
                <w:sz w:val="22"/>
                <w:szCs w:val="22"/>
              </w:rPr>
            </w:pPr>
            <w:r w:rsidRPr="00E659FD">
              <w:rPr>
                <w:sz w:val="22"/>
                <w:szCs w:val="22"/>
              </w:rPr>
              <w:t>4</w:t>
            </w:r>
            <w:r w:rsidR="008A5FC8">
              <w:rPr>
                <w:sz w:val="22"/>
                <w:szCs w:val="22"/>
              </w:rPr>
              <w:t>1,1</w:t>
            </w:r>
          </w:p>
        </w:tc>
        <w:tc>
          <w:tcPr>
            <w:tcW w:w="851" w:type="dxa"/>
            <w:shd w:val="clear" w:color="auto" w:fill="auto"/>
            <w:noWrap/>
            <w:vAlign w:val="center"/>
            <w:hideMark/>
          </w:tcPr>
          <w:p w14:paraId="4980D6A8" w14:textId="77777777" w:rsidR="00880F00" w:rsidRPr="00E659FD" w:rsidRDefault="008A5FC8" w:rsidP="00D176DE">
            <w:pPr>
              <w:spacing w:line="240" w:lineRule="auto"/>
              <w:jc w:val="center"/>
              <w:rPr>
                <w:sz w:val="22"/>
                <w:szCs w:val="22"/>
              </w:rPr>
            </w:pPr>
            <w:r>
              <w:rPr>
                <w:sz w:val="22"/>
                <w:szCs w:val="22"/>
              </w:rPr>
              <w:t>55,5</w:t>
            </w:r>
          </w:p>
        </w:tc>
        <w:tc>
          <w:tcPr>
            <w:tcW w:w="851" w:type="dxa"/>
            <w:shd w:val="clear" w:color="auto" w:fill="auto"/>
            <w:noWrap/>
            <w:vAlign w:val="center"/>
            <w:hideMark/>
          </w:tcPr>
          <w:p w14:paraId="6EB7CE3C" w14:textId="77777777" w:rsidR="00880F00" w:rsidRPr="00E659FD" w:rsidRDefault="008A5FC8" w:rsidP="00D176DE">
            <w:pPr>
              <w:spacing w:line="240" w:lineRule="auto"/>
              <w:jc w:val="center"/>
              <w:rPr>
                <w:sz w:val="22"/>
                <w:szCs w:val="22"/>
              </w:rPr>
            </w:pPr>
            <w:r>
              <w:rPr>
                <w:sz w:val="22"/>
                <w:szCs w:val="22"/>
              </w:rPr>
              <w:t>41,6</w:t>
            </w:r>
          </w:p>
        </w:tc>
        <w:tc>
          <w:tcPr>
            <w:tcW w:w="850" w:type="dxa"/>
            <w:shd w:val="clear" w:color="auto" w:fill="auto"/>
            <w:noWrap/>
            <w:vAlign w:val="center"/>
            <w:hideMark/>
          </w:tcPr>
          <w:p w14:paraId="1C6FC085" w14:textId="77777777" w:rsidR="00880F00" w:rsidRPr="00E659FD" w:rsidRDefault="008A5FC8" w:rsidP="00D176DE">
            <w:pPr>
              <w:spacing w:line="240" w:lineRule="auto"/>
              <w:jc w:val="center"/>
              <w:rPr>
                <w:sz w:val="22"/>
                <w:szCs w:val="22"/>
              </w:rPr>
            </w:pPr>
            <w:r>
              <w:rPr>
                <w:sz w:val="22"/>
                <w:szCs w:val="22"/>
              </w:rPr>
              <w:t>38,8</w:t>
            </w:r>
          </w:p>
        </w:tc>
        <w:tc>
          <w:tcPr>
            <w:tcW w:w="851" w:type="dxa"/>
            <w:shd w:val="clear" w:color="auto" w:fill="auto"/>
            <w:noWrap/>
            <w:vAlign w:val="center"/>
            <w:hideMark/>
          </w:tcPr>
          <w:p w14:paraId="06397760" w14:textId="77777777" w:rsidR="00880F00" w:rsidRPr="00E659FD" w:rsidRDefault="00880F00" w:rsidP="00D176DE">
            <w:pPr>
              <w:spacing w:line="240" w:lineRule="auto"/>
              <w:jc w:val="center"/>
              <w:rPr>
                <w:sz w:val="22"/>
                <w:szCs w:val="22"/>
              </w:rPr>
            </w:pPr>
            <w:r w:rsidRPr="00E659FD">
              <w:rPr>
                <w:sz w:val="22"/>
                <w:szCs w:val="22"/>
              </w:rPr>
              <w:t>33,3</w:t>
            </w:r>
          </w:p>
        </w:tc>
        <w:tc>
          <w:tcPr>
            <w:tcW w:w="708" w:type="dxa"/>
            <w:shd w:val="clear" w:color="auto" w:fill="auto"/>
            <w:noWrap/>
            <w:vAlign w:val="center"/>
            <w:hideMark/>
          </w:tcPr>
          <w:p w14:paraId="65A5552C" w14:textId="77777777" w:rsidR="00880F00" w:rsidRPr="00E659FD" w:rsidRDefault="00880F00" w:rsidP="00D176DE">
            <w:pPr>
              <w:spacing w:line="240" w:lineRule="auto"/>
              <w:jc w:val="center"/>
              <w:rPr>
                <w:sz w:val="22"/>
                <w:szCs w:val="22"/>
              </w:rPr>
            </w:pPr>
            <w:r w:rsidRPr="00E659FD">
              <w:rPr>
                <w:sz w:val="22"/>
                <w:szCs w:val="22"/>
              </w:rPr>
              <w:t>52,6</w:t>
            </w:r>
          </w:p>
        </w:tc>
        <w:tc>
          <w:tcPr>
            <w:tcW w:w="709" w:type="dxa"/>
            <w:shd w:val="clear" w:color="auto" w:fill="auto"/>
            <w:noWrap/>
            <w:vAlign w:val="center"/>
            <w:hideMark/>
          </w:tcPr>
          <w:p w14:paraId="12C154C6" w14:textId="77777777" w:rsidR="00880F00" w:rsidRPr="00E659FD" w:rsidRDefault="00880F00" w:rsidP="00D176DE">
            <w:pPr>
              <w:spacing w:line="240" w:lineRule="auto"/>
              <w:jc w:val="center"/>
              <w:rPr>
                <w:sz w:val="22"/>
                <w:szCs w:val="22"/>
              </w:rPr>
            </w:pPr>
            <w:r w:rsidRPr="00E659FD">
              <w:rPr>
                <w:sz w:val="22"/>
                <w:szCs w:val="22"/>
              </w:rPr>
              <w:t>5</w:t>
            </w:r>
          </w:p>
        </w:tc>
        <w:tc>
          <w:tcPr>
            <w:tcW w:w="713" w:type="dxa"/>
            <w:shd w:val="clear" w:color="auto" w:fill="auto"/>
            <w:noWrap/>
            <w:vAlign w:val="center"/>
            <w:hideMark/>
          </w:tcPr>
          <w:p w14:paraId="1DDDF6F7" w14:textId="77777777" w:rsidR="00880F00" w:rsidRPr="00E659FD" w:rsidRDefault="008A5FC8" w:rsidP="00D176DE">
            <w:pPr>
              <w:spacing w:line="240" w:lineRule="auto"/>
              <w:jc w:val="center"/>
              <w:rPr>
                <w:sz w:val="22"/>
                <w:szCs w:val="22"/>
              </w:rPr>
            </w:pPr>
            <w:r>
              <w:rPr>
                <w:sz w:val="22"/>
                <w:szCs w:val="22"/>
              </w:rPr>
              <w:t>47,3</w:t>
            </w:r>
          </w:p>
        </w:tc>
      </w:tr>
      <w:tr w:rsidR="00745684" w:rsidRPr="00E659FD" w14:paraId="1DB7C230" w14:textId="77777777" w:rsidTr="00745684">
        <w:trPr>
          <w:trHeight w:val="240"/>
        </w:trPr>
        <w:tc>
          <w:tcPr>
            <w:tcW w:w="1560" w:type="dxa"/>
            <w:shd w:val="clear" w:color="auto" w:fill="auto"/>
            <w:vAlign w:val="center"/>
            <w:hideMark/>
          </w:tcPr>
          <w:p w14:paraId="3A51D6FE" w14:textId="77777777" w:rsidR="00745684" w:rsidRPr="00E659FD" w:rsidRDefault="00745684" w:rsidP="00745684">
            <w:pPr>
              <w:spacing w:line="240" w:lineRule="auto"/>
              <w:jc w:val="left"/>
              <w:rPr>
                <w:sz w:val="24"/>
                <w:szCs w:val="24"/>
              </w:rPr>
            </w:pPr>
            <w:r w:rsidRPr="00E659FD">
              <w:rPr>
                <w:sz w:val="24"/>
                <w:szCs w:val="24"/>
              </w:rPr>
              <w:t>Тандинский</w:t>
            </w:r>
          </w:p>
        </w:tc>
        <w:tc>
          <w:tcPr>
            <w:tcW w:w="708" w:type="dxa"/>
            <w:shd w:val="clear" w:color="auto" w:fill="auto"/>
            <w:noWrap/>
            <w:vAlign w:val="center"/>
            <w:hideMark/>
          </w:tcPr>
          <w:p w14:paraId="70B1B18D" w14:textId="77777777" w:rsidR="00745684" w:rsidRPr="00E659FD" w:rsidRDefault="00745684" w:rsidP="00745684">
            <w:pPr>
              <w:spacing w:line="240" w:lineRule="auto"/>
              <w:jc w:val="center"/>
              <w:rPr>
                <w:sz w:val="22"/>
                <w:szCs w:val="22"/>
              </w:rPr>
            </w:pPr>
            <w:r w:rsidRPr="00E659FD">
              <w:rPr>
                <w:sz w:val="22"/>
                <w:szCs w:val="22"/>
              </w:rPr>
              <w:t>39,4</w:t>
            </w:r>
          </w:p>
        </w:tc>
        <w:tc>
          <w:tcPr>
            <w:tcW w:w="709" w:type="dxa"/>
            <w:shd w:val="clear" w:color="auto" w:fill="auto"/>
            <w:noWrap/>
            <w:vAlign w:val="center"/>
            <w:hideMark/>
          </w:tcPr>
          <w:p w14:paraId="6BF561E9" w14:textId="77777777" w:rsidR="00745684" w:rsidRPr="00E659FD" w:rsidRDefault="00745684" w:rsidP="00745684">
            <w:pPr>
              <w:spacing w:line="240" w:lineRule="auto"/>
              <w:jc w:val="center"/>
              <w:rPr>
                <w:sz w:val="22"/>
                <w:szCs w:val="22"/>
              </w:rPr>
            </w:pPr>
            <w:r>
              <w:rPr>
                <w:sz w:val="22"/>
                <w:szCs w:val="22"/>
              </w:rPr>
              <w:t>46,6</w:t>
            </w:r>
          </w:p>
        </w:tc>
        <w:tc>
          <w:tcPr>
            <w:tcW w:w="851" w:type="dxa"/>
            <w:shd w:val="clear" w:color="auto" w:fill="auto"/>
            <w:noWrap/>
            <w:vAlign w:val="center"/>
            <w:hideMark/>
          </w:tcPr>
          <w:p w14:paraId="3FBA12DE" w14:textId="77777777" w:rsidR="00745684" w:rsidRPr="00E659FD" w:rsidRDefault="00745684" w:rsidP="00745684">
            <w:pPr>
              <w:spacing w:line="240" w:lineRule="auto"/>
              <w:jc w:val="center"/>
              <w:rPr>
                <w:sz w:val="22"/>
                <w:szCs w:val="22"/>
              </w:rPr>
            </w:pPr>
            <w:r w:rsidRPr="00E659FD">
              <w:rPr>
                <w:sz w:val="22"/>
                <w:szCs w:val="22"/>
              </w:rPr>
              <w:t>41,7</w:t>
            </w:r>
          </w:p>
        </w:tc>
        <w:tc>
          <w:tcPr>
            <w:tcW w:w="850" w:type="dxa"/>
            <w:shd w:val="clear" w:color="auto" w:fill="auto"/>
            <w:noWrap/>
            <w:vAlign w:val="center"/>
            <w:hideMark/>
          </w:tcPr>
          <w:p w14:paraId="6072A5CA" w14:textId="77777777" w:rsidR="00745684" w:rsidRPr="00E659FD" w:rsidRDefault="00745684" w:rsidP="00745684">
            <w:pPr>
              <w:spacing w:line="240" w:lineRule="auto"/>
              <w:jc w:val="center"/>
              <w:rPr>
                <w:sz w:val="22"/>
                <w:szCs w:val="22"/>
              </w:rPr>
            </w:pPr>
            <w:r w:rsidRPr="00E659FD">
              <w:rPr>
                <w:sz w:val="22"/>
                <w:szCs w:val="22"/>
              </w:rPr>
              <w:t>53,1</w:t>
            </w:r>
          </w:p>
        </w:tc>
        <w:tc>
          <w:tcPr>
            <w:tcW w:w="851" w:type="dxa"/>
            <w:shd w:val="clear" w:color="auto" w:fill="auto"/>
            <w:noWrap/>
            <w:vAlign w:val="center"/>
            <w:hideMark/>
          </w:tcPr>
          <w:p w14:paraId="294F19BD" w14:textId="77777777" w:rsidR="00745684" w:rsidRPr="00E659FD" w:rsidRDefault="00745684" w:rsidP="00745684">
            <w:pPr>
              <w:spacing w:line="240" w:lineRule="auto"/>
              <w:jc w:val="center"/>
              <w:rPr>
                <w:sz w:val="22"/>
                <w:szCs w:val="22"/>
              </w:rPr>
            </w:pPr>
            <w:r w:rsidRPr="00E659FD">
              <w:rPr>
                <w:sz w:val="22"/>
                <w:szCs w:val="22"/>
              </w:rPr>
              <w:t>7</w:t>
            </w:r>
            <w:r>
              <w:rPr>
                <w:sz w:val="22"/>
                <w:szCs w:val="22"/>
              </w:rPr>
              <w:t>5,7</w:t>
            </w:r>
          </w:p>
        </w:tc>
        <w:tc>
          <w:tcPr>
            <w:tcW w:w="851" w:type="dxa"/>
            <w:shd w:val="clear" w:color="auto" w:fill="auto"/>
            <w:noWrap/>
            <w:vAlign w:val="center"/>
            <w:hideMark/>
          </w:tcPr>
          <w:p w14:paraId="5A9B3BF4" w14:textId="77777777" w:rsidR="00745684" w:rsidRPr="00E659FD" w:rsidRDefault="00745684" w:rsidP="00745684">
            <w:pPr>
              <w:spacing w:line="240" w:lineRule="auto"/>
              <w:jc w:val="center"/>
              <w:rPr>
                <w:sz w:val="22"/>
                <w:szCs w:val="22"/>
              </w:rPr>
            </w:pPr>
            <w:r>
              <w:rPr>
                <w:sz w:val="22"/>
                <w:szCs w:val="22"/>
              </w:rPr>
              <w:t>52,1</w:t>
            </w:r>
          </w:p>
        </w:tc>
        <w:tc>
          <w:tcPr>
            <w:tcW w:w="850" w:type="dxa"/>
            <w:shd w:val="clear" w:color="auto" w:fill="auto"/>
            <w:noWrap/>
            <w:vAlign w:val="center"/>
            <w:hideMark/>
          </w:tcPr>
          <w:p w14:paraId="1057E6BF" w14:textId="77777777" w:rsidR="00745684" w:rsidRPr="00E659FD" w:rsidRDefault="00745684" w:rsidP="00745684">
            <w:pPr>
              <w:spacing w:line="240" w:lineRule="auto"/>
              <w:jc w:val="center"/>
              <w:rPr>
                <w:sz w:val="22"/>
                <w:szCs w:val="22"/>
              </w:rPr>
            </w:pPr>
            <w:r>
              <w:rPr>
                <w:sz w:val="22"/>
                <w:szCs w:val="22"/>
              </w:rPr>
              <w:t>27,2</w:t>
            </w:r>
          </w:p>
        </w:tc>
        <w:tc>
          <w:tcPr>
            <w:tcW w:w="851" w:type="dxa"/>
            <w:shd w:val="clear" w:color="auto" w:fill="auto"/>
            <w:noWrap/>
            <w:vAlign w:val="center"/>
            <w:hideMark/>
          </w:tcPr>
          <w:p w14:paraId="173BDE78" w14:textId="77777777" w:rsidR="00745684" w:rsidRPr="00E659FD" w:rsidRDefault="00745684" w:rsidP="00745684">
            <w:pPr>
              <w:spacing w:line="240" w:lineRule="auto"/>
              <w:jc w:val="center"/>
              <w:rPr>
                <w:sz w:val="22"/>
                <w:szCs w:val="22"/>
              </w:rPr>
            </w:pPr>
            <w:r w:rsidRPr="00E659FD">
              <w:rPr>
                <w:sz w:val="22"/>
                <w:szCs w:val="22"/>
              </w:rPr>
              <w:t>41,1</w:t>
            </w:r>
          </w:p>
        </w:tc>
        <w:tc>
          <w:tcPr>
            <w:tcW w:w="708" w:type="dxa"/>
            <w:shd w:val="clear" w:color="auto" w:fill="auto"/>
            <w:noWrap/>
            <w:vAlign w:val="center"/>
            <w:hideMark/>
          </w:tcPr>
          <w:p w14:paraId="6ED25418" w14:textId="77777777" w:rsidR="00745684" w:rsidRPr="00E659FD" w:rsidRDefault="00745684" w:rsidP="00745684">
            <w:pPr>
              <w:spacing w:line="240" w:lineRule="auto"/>
              <w:jc w:val="center"/>
              <w:rPr>
                <w:sz w:val="22"/>
                <w:szCs w:val="22"/>
              </w:rPr>
            </w:pPr>
            <w:r w:rsidRPr="00E659FD">
              <w:rPr>
                <w:sz w:val="22"/>
                <w:szCs w:val="22"/>
              </w:rPr>
              <w:t>33,3</w:t>
            </w:r>
          </w:p>
        </w:tc>
        <w:tc>
          <w:tcPr>
            <w:tcW w:w="709" w:type="dxa"/>
            <w:shd w:val="clear" w:color="auto" w:fill="auto"/>
            <w:noWrap/>
            <w:vAlign w:val="center"/>
            <w:hideMark/>
          </w:tcPr>
          <w:p w14:paraId="15F106E5" w14:textId="77777777" w:rsidR="00745684" w:rsidRPr="00E659FD" w:rsidRDefault="00745684" w:rsidP="00745684">
            <w:pPr>
              <w:spacing w:line="240" w:lineRule="auto"/>
              <w:jc w:val="center"/>
              <w:rPr>
                <w:sz w:val="22"/>
                <w:szCs w:val="22"/>
              </w:rPr>
            </w:pPr>
            <w:r>
              <w:rPr>
                <w:sz w:val="22"/>
                <w:szCs w:val="22"/>
              </w:rPr>
              <w:t>48,2</w:t>
            </w:r>
          </w:p>
        </w:tc>
        <w:tc>
          <w:tcPr>
            <w:tcW w:w="713" w:type="dxa"/>
            <w:shd w:val="clear" w:color="auto" w:fill="auto"/>
            <w:noWrap/>
            <w:vAlign w:val="center"/>
            <w:hideMark/>
          </w:tcPr>
          <w:p w14:paraId="5AA24180" w14:textId="77777777" w:rsidR="00745684" w:rsidRPr="00E659FD" w:rsidRDefault="00745684" w:rsidP="00745684">
            <w:pPr>
              <w:spacing w:line="240" w:lineRule="auto"/>
              <w:jc w:val="center"/>
              <w:rPr>
                <w:sz w:val="22"/>
                <w:szCs w:val="22"/>
              </w:rPr>
            </w:pPr>
            <w:r>
              <w:rPr>
                <w:sz w:val="22"/>
                <w:szCs w:val="22"/>
              </w:rPr>
              <w:t>45,1</w:t>
            </w:r>
          </w:p>
        </w:tc>
      </w:tr>
      <w:tr w:rsidR="00745684" w:rsidRPr="00E659FD" w14:paraId="0831B6A4" w14:textId="77777777" w:rsidTr="00745684">
        <w:trPr>
          <w:trHeight w:val="225"/>
        </w:trPr>
        <w:tc>
          <w:tcPr>
            <w:tcW w:w="1560" w:type="dxa"/>
            <w:shd w:val="clear" w:color="auto" w:fill="auto"/>
            <w:vAlign w:val="center"/>
            <w:hideMark/>
          </w:tcPr>
          <w:p w14:paraId="2DA17A7D" w14:textId="77777777" w:rsidR="00745684" w:rsidRPr="00E659FD" w:rsidRDefault="00745684" w:rsidP="00745684">
            <w:pPr>
              <w:spacing w:line="240" w:lineRule="auto"/>
              <w:jc w:val="left"/>
              <w:rPr>
                <w:sz w:val="24"/>
                <w:szCs w:val="24"/>
              </w:rPr>
            </w:pPr>
            <w:r w:rsidRPr="00E659FD">
              <w:rPr>
                <w:sz w:val="24"/>
                <w:szCs w:val="24"/>
              </w:rPr>
              <w:t>Чеди-Хольский</w:t>
            </w:r>
          </w:p>
        </w:tc>
        <w:tc>
          <w:tcPr>
            <w:tcW w:w="708" w:type="dxa"/>
            <w:shd w:val="clear" w:color="auto" w:fill="auto"/>
            <w:noWrap/>
            <w:vAlign w:val="center"/>
            <w:hideMark/>
          </w:tcPr>
          <w:p w14:paraId="26E4D917" w14:textId="77777777" w:rsidR="00745684" w:rsidRPr="00E659FD" w:rsidRDefault="00745684" w:rsidP="00745684">
            <w:pPr>
              <w:spacing w:line="240" w:lineRule="auto"/>
              <w:jc w:val="center"/>
              <w:rPr>
                <w:sz w:val="22"/>
                <w:szCs w:val="22"/>
              </w:rPr>
            </w:pPr>
            <w:r w:rsidRPr="00E659FD">
              <w:rPr>
                <w:sz w:val="22"/>
                <w:szCs w:val="22"/>
              </w:rPr>
              <w:t>50</w:t>
            </w:r>
          </w:p>
        </w:tc>
        <w:tc>
          <w:tcPr>
            <w:tcW w:w="709" w:type="dxa"/>
            <w:shd w:val="clear" w:color="auto" w:fill="auto"/>
            <w:noWrap/>
            <w:vAlign w:val="center"/>
            <w:hideMark/>
          </w:tcPr>
          <w:p w14:paraId="34690C5E" w14:textId="77777777" w:rsidR="00745684" w:rsidRPr="00E659FD" w:rsidRDefault="00745684" w:rsidP="00745684">
            <w:pPr>
              <w:spacing w:line="240" w:lineRule="auto"/>
              <w:jc w:val="center"/>
              <w:rPr>
                <w:sz w:val="22"/>
                <w:szCs w:val="22"/>
              </w:rPr>
            </w:pPr>
            <w:r>
              <w:rPr>
                <w:sz w:val="22"/>
                <w:szCs w:val="22"/>
              </w:rPr>
              <w:t>35,7</w:t>
            </w:r>
          </w:p>
        </w:tc>
        <w:tc>
          <w:tcPr>
            <w:tcW w:w="851" w:type="dxa"/>
            <w:shd w:val="clear" w:color="auto" w:fill="auto"/>
            <w:noWrap/>
            <w:vAlign w:val="center"/>
            <w:hideMark/>
          </w:tcPr>
          <w:p w14:paraId="3D0C30CA" w14:textId="77777777" w:rsidR="00745684" w:rsidRPr="00E659FD" w:rsidRDefault="00745684" w:rsidP="00745684">
            <w:pPr>
              <w:spacing w:line="240" w:lineRule="auto"/>
              <w:jc w:val="center"/>
              <w:rPr>
                <w:sz w:val="22"/>
                <w:szCs w:val="22"/>
              </w:rPr>
            </w:pPr>
            <w:r>
              <w:rPr>
                <w:sz w:val="22"/>
                <w:szCs w:val="22"/>
              </w:rPr>
              <w:t>54,5</w:t>
            </w:r>
          </w:p>
        </w:tc>
        <w:tc>
          <w:tcPr>
            <w:tcW w:w="850" w:type="dxa"/>
            <w:shd w:val="clear" w:color="auto" w:fill="auto"/>
            <w:noWrap/>
            <w:vAlign w:val="center"/>
            <w:hideMark/>
          </w:tcPr>
          <w:p w14:paraId="17B88988" w14:textId="77777777" w:rsidR="00745684" w:rsidRPr="00E659FD" w:rsidRDefault="00745684" w:rsidP="00745684">
            <w:pPr>
              <w:spacing w:line="240" w:lineRule="auto"/>
              <w:jc w:val="center"/>
              <w:rPr>
                <w:sz w:val="22"/>
                <w:szCs w:val="22"/>
              </w:rPr>
            </w:pPr>
            <w:r w:rsidRPr="00E659FD">
              <w:rPr>
                <w:sz w:val="22"/>
                <w:szCs w:val="22"/>
              </w:rPr>
              <w:t>50</w:t>
            </w:r>
          </w:p>
        </w:tc>
        <w:tc>
          <w:tcPr>
            <w:tcW w:w="851" w:type="dxa"/>
            <w:shd w:val="clear" w:color="auto" w:fill="auto"/>
            <w:noWrap/>
            <w:vAlign w:val="center"/>
            <w:hideMark/>
          </w:tcPr>
          <w:p w14:paraId="1D80D936" w14:textId="77777777" w:rsidR="00745684" w:rsidRPr="00E659FD" w:rsidRDefault="00745684" w:rsidP="00745684">
            <w:pPr>
              <w:spacing w:line="240" w:lineRule="auto"/>
              <w:jc w:val="center"/>
              <w:rPr>
                <w:sz w:val="22"/>
                <w:szCs w:val="22"/>
              </w:rPr>
            </w:pPr>
            <w:r>
              <w:rPr>
                <w:sz w:val="22"/>
                <w:szCs w:val="22"/>
              </w:rPr>
              <w:t>83,3</w:t>
            </w:r>
          </w:p>
        </w:tc>
        <w:tc>
          <w:tcPr>
            <w:tcW w:w="851" w:type="dxa"/>
            <w:shd w:val="clear" w:color="auto" w:fill="auto"/>
            <w:noWrap/>
            <w:vAlign w:val="center"/>
            <w:hideMark/>
          </w:tcPr>
          <w:p w14:paraId="7319A5EF" w14:textId="77777777" w:rsidR="00745684" w:rsidRPr="00E659FD" w:rsidRDefault="00745684" w:rsidP="00745684">
            <w:pPr>
              <w:spacing w:line="240" w:lineRule="auto"/>
              <w:jc w:val="center"/>
              <w:rPr>
                <w:sz w:val="22"/>
                <w:szCs w:val="22"/>
              </w:rPr>
            </w:pPr>
            <w:r w:rsidRPr="00E659FD">
              <w:rPr>
                <w:sz w:val="22"/>
                <w:szCs w:val="22"/>
              </w:rPr>
              <w:t>41,6</w:t>
            </w:r>
          </w:p>
        </w:tc>
        <w:tc>
          <w:tcPr>
            <w:tcW w:w="850" w:type="dxa"/>
            <w:shd w:val="clear" w:color="auto" w:fill="auto"/>
            <w:noWrap/>
            <w:vAlign w:val="center"/>
            <w:hideMark/>
          </w:tcPr>
          <w:p w14:paraId="39FFC04E" w14:textId="77777777" w:rsidR="00745684" w:rsidRPr="00E659FD" w:rsidRDefault="00745684" w:rsidP="00745684">
            <w:pPr>
              <w:spacing w:line="240" w:lineRule="auto"/>
              <w:jc w:val="center"/>
              <w:rPr>
                <w:sz w:val="22"/>
                <w:szCs w:val="22"/>
              </w:rPr>
            </w:pPr>
            <w:r w:rsidRPr="00E659FD">
              <w:rPr>
                <w:sz w:val="22"/>
                <w:szCs w:val="22"/>
              </w:rPr>
              <w:t>2</w:t>
            </w:r>
            <w:r>
              <w:rPr>
                <w:sz w:val="22"/>
                <w:szCs w:val="22"/>
              </w:rPr>
              <w:t>7,2</w:t>
            </w:r>
          </w:p>
        </w:tc>
        <w:tc>
          <w:tcPr>
            <w:tcW w:w="851" w:type="dxa"/>
            <w:shd w:val="clear" w:color="auto" w:fill="auto"/>
            <w:noWrap/>
            <w:vAlign w:val="center"/>
            <w:hideMark/>
          </w:tcPr>
          <w:p w14:paraId="23813B31" w14:textId="77777777" w:rsidR="00745684" w:rsidRPr="00E659FD" w:rsidRDefault="00745684" w:rsidP="00745684">
            <w:pPr>
              <w:spacing w:line="240" w:lineRule="auto"/>
              <w:jc w:val="center"/>
              <w:rPr>
                <w:sz w:val="22"/>
                <w:szCs w:val="22"/>
              </w:rPr>
            </w:pPr>
            <w:r w:rsidRPr="00E659FD">
              <w:rPr>
                <w:sz w:val="22"/>
                <w:szCs w:val="22"/>
              </w:rPr>
              <w:t>50,0</w:t>
            </w:r>
          </w:p>
        </w:tc>
        <w:tc>
          <w:tcPr>
            <w:tcW w:w="708" w:type="dxa"/>
            <w:shd w:val="clear" w:color="auto" w:fill="auto"/>
            <w:noWrap/>
            <w:vAlign w:val="center"/>
            <w:hideMark/>
          </w:tcPr>
          <w:p w14:paraId="2FC88BE3" w14:textId="77777777" w:rsidR="00745684" w:rsidRPr="00E659FD" w:rsidRDefault="00745684" w:rsidP="00745684">
            <w:pPr>
              <w:spacing w:line="240" w:lineRule="auto"/>
              <w:jc w:val="center"/>
              <w:rPr>
                <w:sz w:val="22"/>
                <w:szCs w:val="22"/>
              </w:rPr>
            </w:pPr>
            <w:r w:rsidRPr="00E659FD">
              <w:rPr>
                <w:sz w:val="22"/>
                <w:szCs w:val="22"/>
              </w:rPr>
              <w:t>40</w:t>
            </w:r>
          </w:p>
        </w:tc>
        <w:tc>
          <w:tcPr>
            <w:tcW w:w="709" w:type="dxa"/>
            <w:shd w:val="clear" w:color="auto" w:fill="auto"/>
            <w:noWrap/>
            <w:vAlign w:val="center"/>
            <w:hideMark/>
          </w:tcPr>
          <w:p w14:paraId="3BAB4913" w14:textId="77777777" w:rsidR="00745684" w:rsidRPr="00E659FD" w:rsidRDefault="00745684" w:rsidP="00745684">
            <w:pPr>
              <w:spacing w:line="240" w:lineRule="auto"/>
              <w:jc w:val="center"/>
              <w:rPr>
                <w:sz w:val="22"/>
                <w:szCs w:val="22"/>
              </w:rPr>
            </w:pPr>
            <w:r>
              <w:rPr>
                <w:sz w:val="22"/>
                <w:szCs w:val="22"/>
              </w:rPr>
              <w:t>58,3</w:t>
            </w:r>
          </w:p>
        </w:tc>
        <w:tc>
          <w:tcPr>
            <w:tcW w:w="713" w:type="dxa"/>
            <w:shd w:val="clear" w:color="auto" w:fill="auto"/>
            <w:noWrap/>
            <w:vAlign w:val="center"/>
            <w:hideMark/>
          </w:tcPr>
          <w:p w14:paraId="351F2DED" w14:textId="77777777" w:rsidR="00745684" w:rsidRPr="00E659FD" w:rsidRDefault="00745684" w:rsidP="00745684">
            <w:pPr>
              <w:spacing w:line="240" w:lineRule="auto"/>
              <w:jc w:val="center"/>
              <w:rPr>
                <w:sz w:val="22"/>
                <w:szCs w:val="22"/>
              </w:rPr>
            </w:pPr>
            <w:r>
              <w:rPr>
                <w:sz w:val="22"/>
                <w:szCs w:val="22"/>
              </w:rPr>
              <w:t>44,4</w:t>
            </w:r>
          </w:p>
        </w:tc>
      </w:tr>
      <w:tr w:rsidR="00A05353" w:rsidRPr="0006394C" w14:paraId="57B8D52D" w14:textId="77777777" w:rsidTr="00A05353">
        <w:trPr>
          <w:trHeight w:val="240"/>
        </w:trPr>
        <w:tc>
          <w:tcPr>
            <w:tcW w:w="1560" w:type="dxa"/>
            <w:shd w:val="clear" w:color="auto" w:fill="auto"/>
            <w:vAlign w:val="center"/>
            <w:hideMark/>
          </w:tcPr>
          <w:p w14:paraId="76386760" w14:textId="77777777" w:rsidR="00A05353" w:rsidRPr="00236B98" w:rsidRDefault="00A05353" w:rsidP="00A05353">
            <w:pPr>
              <w:spacing w:line="240" w:lineRule="auto"/>
              <w:jc w:val="left"/>
              <w:rPr>
                <w:sz w:val="24"/>
                <w:szCs w:val="24"/>
              </w:rPr>
            </w:pPr>
            <w:r w:rsidRPr="00236B98">
              <w:rPr>
                <w:sz w:val="24"/>
                <w:szCs w:val="24"/>
              </w:rPr>
              <w:t>г. Ак-Довурак</w:t>
            </w:r>
          </w:p>
        </w:tc>
        <w:tc>
          <w:tcPr>
            <w:tcW w:w="708" w:type="dxa"/>
            <w:shd w:val="clear" w:color="auto" w:fill="auto"/>
            <w:noWrap/>
            <w:vAlign w:val="center"/>
            <w:hideMark/>
          </w:tcPr>
          <w:p w14:paraId="6CE2B7BF" w14:textId="77777777" w:rsidR="00A05353" w:rsidRPr="00236B98" w:rsidRDefault="00A05353" w:rsidP="00A05353">
            <w:pPr>
              <w:spacing w:line="240" w:lineRule="auto"/>
              <w:jc w:val="center"/>
              <w:rPr>
                <w:sz w:val="22"/>
                <w:szCs w:val="22"/>
              </w:rPr>
            </w:pPr>
            <w:r w:rsidRPr="00236B98">
              <w:rPr>
                <w:sz w:val="22"/>
                <w:szCs w:val="22"/>
              </w:rPr>
              <w:t>36,7</w:t>
            </w:r>
          </w:p>
        </w:tc>
        <w:tc>
          <w:tcPr>
            <w:tcW w:w="709" w:type="dxa"/>
            <w:shd w:val="clear" w:color="auto" w:fill="auto"/>
            <w:noWrap/>
            <w:vAlign w:val="center"/>
            <w:hideMark/>
          </w:tcPr>
          <w:p w14:paraId="50B00D8D" w14:textId="77777777" w:rsidR="00A05353" w:rsidRPr="00236B98" w:rsidRDefault="00A05353" w:rsidP="00A05353">
            <w:pPr>
              <w:spacing w:line="240" w:lineRule="auto"/>
              <w:jc w:val="center"/>
              <w:rPr>
                <w:sz w:val="22"/>
                <w:szCs w:val="22"/>
              </w:rPr>
            </w:pPr>
            <w:r w:rsidRPr="00236B98">
              <w:rPr>
                <w:sz w:val="22"/>
                <w:szCs w:val="22"/>
              </w:rPr>
              <w:t>21,4</w:t>
            </w:r>
          </w:p>
        </w:tc>
        <w:tc>
          <w:tcPr>
            <w:tcW w:w="851" w:type="dxa"/>
            <w:shd w:val="clear" w:color="auto" w:fill="auto"/>
            <w:noWrap/>
            <w:vAlign w:val="center"/>
            <w:hideMark/>
          </w:tcPr>
          <w:p w14:paraId="0D04BB1C" w14:textId="77777777" w:rsidR="00A05353" w:rsidRPr="00236B98" w:rsidRDefault="00A05353" w:rsidP="00A05353">
            <w:pPr>
              <w:spacing w:line="240" w:lineRule="auto"/>
              <w:jc w:val="center"/>
              <w:rPr>
                <w:sz w:val="22"/>
                <w:szCs w:val="22"/>
              </w:rPr>
            </w:pPr>
            <w:r w:rsidRPr="00236B98">
              <w:rPr>
                <w:sz w:val="22"/>
                <w:szCs w:val="22"/>
              </w:rPr>
              <w:t>35,6</w:t>
            </w:r>
          </w:p>
        </w:tc>
        <w:tc>
          <w:tcPr>
            <w:tcW w:w="850" w:type="dxa"/>
            <w:shd w:val="clear" w:color="auto" w:fill="auto"/>
            <w:noWrap/>
            <w:vAlign w:val="center"/>
            <w:hideMark/>
          </w:tcPr>
          <w:p w14:paraId="098ACF55" w14:textId="77777777" w:rsidR="00A05353" w:rsidRPr="00236B98" w:rsidRDefault="00A05353" w:rsidP="00A05353">
            <w:pPr>
              <w:spacing w:line="240" w:lineRule="auto"/>
              <w:jc w:val="center"/>
              <w:rPr>
                <w:sz w:val="22"/>
                <w:szCs w:val="22"/>
              </w:rPr>
            </w:pPr>
            <w:r w:rsidRPr="00236B98">
              <w:rPr>
                <w:sz w:val="22"/>
                <w:szCs w:val="22"/>
              </w:rPr>
              <w:t>33,3</w:t>
            </w:r>
          </w:p>
        </w:tc>
        <w:tc>
          <w:tcPr>
            <w:tcW w:w="851" w:type="dxa"/>
            <w:shd w:val="clear" w:color="auto" w:fill="auto"/>
            <w:noWrap/>
            <w:vAlign w:val="center"/>
            <w:hideMark/>
          </w:tcPr>
          <w:p w14:paraId="2D409F29" w14:textId="77777777" w:rsidR="00A05353" w:rsidRPr="00236B98" w:rsidRDefault="00A05353" w:rsidP="00A05353">
            <w:pPr>
              <w:spacing w:line="240" w:lineRule="auto"/>
              <w:jc w:val="center"/>
              <w:rPr>
                <w:sz w:val="22"/>
                <w:szCs w:val="22"/>
              </w:rPr>
            </w:pPr>
            <w:r w:rsidRPr="00236B98">
              <w:rPr>
                <w:sz w:val="22"/>
                <w:szCs w:val="22"/>
              </w:rPr>
              <w:t>53,8</w:t>
            </w:r>
          </w:p>
        </w:tc>
        <w:tc>
          <w:tcPr>
            <w:tcW w:w="851" w:type="dxa"/>
            <w:shd w:val="clear" w:color="auto" w:fill="auto"/>
            <w:noWrap/>
            <w:vAlign w:val="center"/>
            <w:hideMark/>
          </w:tcPr>
          <w:p w14:paraId="2326B2FA" w14:textId="77777777" w:rsidR="00A05353" w:rsidRPr="00236B98" w:rsidRDefault="00A05353" w:rsidP="00A05353">
            <w:pPr>
              <w:spacing w:line="240" w:lineRule="auto"/>
              <w:jc w:val="center"/>
              <w:rPr>
                <w:sz w:val="22"/>
                <w:szCs w:val="22"/>
              </w:rPr>
            </w:pPr>
            <w:r w:rsidRPr="00236B98">
              <w:rPr>
                <w:sz w:val="22"/>
                <w:szCs w:val="22"/>
              </w:rPr>
              <w:t>50</w:t>
            </w:r>
          </w:p>
        </w:tc>
        <w:tc>
          <w:tcPr>
            <w:tcW w:w="850" w:type="dxa"/>
            <w:shd w:val="clear" w:color="auto" w:fill="auto"/>
            <w:noWrap/>
            <w:vAlign w:val="center"/>
            <w:hideMark/>
          </w:tcPr>
          <w:p w14:paraId="1EACD473" w14:textId="77777777" w:rsidR="00A05353" w:rsidRPr="00236B98" w:rsidRDefault="00A05353" w:rsidP="00A05353">
            <w:pPr>
              <w:spacing w:line="240" w:lineRule="auto"/>
              <w:jc w:val="center"/>
              <w:rPr>
                <w:sz w:val="22"/>
                <w:szCs w:val="22"/>
              </w:rPr>
            </w:pPr>
            <w:r w:rsidRPr="00236B98">
              <w:rPr>
                <w:sz w:val="22"/>
                <w:szCs w:val="22"/>
              </w:rPr>
              <w:t>57,6</w:t>
            </w:r>
          </w:p>
        </w:tc>
        <w:tc>
          <w:tcPr>
            <w:tcW w:w="851" w:type="dxa"/>
            <w:shd w:val="clear" w:color="auto" w:fill="auto"/>
            <w:noWrap/>
            <w:vAlign w:val="center"/>
            <w:hideMark/>
          </w:tcPr>
          <w:p w14:paraId="675EF905" w14:textId="77777777" w:rsidR="00A05353" w:rsidRPr="00236B98" w:rsidRDefault="00A05353" w:rsidP="00A05353">
            <w:pPr>
              <w:spacing w:line="240" w:lineRule="auto"/>
              <w:jc w:val="center"/>
              <w:rPr>
                <w:sz w:val="22"/>
                <w:szCs w:val="22"/>
              </w:rPr>
            </w:pPr>
            <w:r w:rsidRPr="00236B98">
              <w:rPr>
                <w:sz w:val="22"/>
                <w:szCs w:val="22"/>
              </w:rPr>
              <w:t>34,6</w:t>
            </w:r>
          </w:p>
        </w:tc>
        <w:tc>
          <w:tcPr>
            <w:tcW w:w="708" w:type="dxa"/>
            <w:shd w:val="clear" w:color="auto" w:fill="auto"/>
            <w:noWrap/>
            <w:vAlign w:val="center"/>
            <w:hideMark/>
          </w:tcPr>
          <w:p w14:paraId="41842C54" w14:textId="77777777" w:rsidR="00A05353" w:rsidRPr="00236B98" w:rsidRDefault="00A05353" w:rsidP="00A05353">
            <w:pPr>
              <w:spacing w:line="240" w:lineRule="auto"/>
              <w:jc w:val="center"/>
              <w:rPr>
                <w:sz w:val="22"/>
                <w:szCs w:val="22"/>
              </w:rPr>
            </w:pPr>
            <w:r w:rsidRPr="00236B98">
              <w:rPr>
                <w:sz w:val="22"/>
                <w:szCs w:val="22"/>
              </w:rPr>
              <w:t>44</w:t>
            </w:r>
          </w:p>
        </w:tc>
        <w:tc>
          <w:tcPr>
            <w:tcW w:w="709" w:type="dxa"/>
            <w:shd w:val="clear" w:color="auto" w:fill="auto"/>
            <w:noWrap/>
            <w:vAlign w:val="center"/>
            <w:hideMark/>
          </w:tcPr>
          <w:p w14:paraId="06A5617E" w14:textId="77777777" w:rsidR="00A05353" w:rsidRPr="00236B98" w:rsidRDefault="00A05353" w:rsidP="00A05353">
            <w:pPr>
              <w:spacing w:line="240" w:lineRule="auto"/>
              <w:jc w:val="center"/>
              <w:rPr>
                <w:sz w:val="22"/>
                <w:szCs w:val="22"/>
              </w:rPr>
            </w:pPr>
            <w:r w:rsidRPr="00236B98">
              <w:rPr>
                <w:sz w:val="22"/>
                <w:szCs w:val="22"/>
              </w:rPr>
              <w:t>43,9</w:t>
            </w:r>
          </w:p>
        </w:tc>
        <w:tc>
          <w:tcPr>
            <w:tcW w:w="713" w:type="dxa"/>
            <w:shd w:val="clear" w:color="auto" w:fill="auto"/>
            <w:noWrap/>
            <w:vAlign w:val="center"/>
            <w:hideMark/>
          </w:tcPr>
          <w:p w14:paraId="1199E37C" w14:textId="77777777" w:rsidR="00A05353" w:rsidRPr="00236B98" w:rsidRDefault="00A05353" w:rsidP="00A05353">
            <w:pPr>
              <w:spacing w:line="240" w:lineRule="auto"/>
              <w:jc w:val="center"/>
              <w:rPr>
                <w:sz w:val="22"/>
                <w:szCs w:val="22"/>
              </w:rPr>
            </w:pPr>
            <w:r w:rsidRPr="00236B98">
              <w:rPr>
                <w:sz w:val="22"/>
                <w:szCs w:val="22"/>
              </w:rPr>
              <w:t>43,4</w:t>
            </w:r>
          </w:p>
        </w:tc>
      </w:tr>
      <w:tr w:rsidR="00745684" w:rsidRPr="00E659FD" w14:paraId="27EC3373" w14:textId="77777777" w:rsidTr="00745684">
        <w:trPr>
          <w:trHeight w:val="225"/>
        </w:trPr>
        <w:tc>
          <w:tcPr>
            <w:tcW w:w="1560" w:type="dxa"/>
            <w:shd w:val="clear" w:color="auto" w:fill="auto"/>
            <w:vAlign w:val="center"/>
          </w:tcPr>
          <w:p w14:paraId="68D703F9" w14:textId="77777777" w:rsidR="00745684" w:rsidRPr="00E659FD" w:rsidRDefault="00745684" w:rsidP="00745684">
            <w:pPr>
              <w:spacing w:line="240" w:lineRule="auto"/>
              <w:jc w:val="left"/>
              <w:rPr>
                <w:sz w:val="24"/>
                <w:szCs w:val="24"/>
              </w:rPr>
            </w:pPr>
            <w:r w:rsidRPr="00E659FD">
              <w:rPr>
                <w:sz w:val="24"/>
                <w:szCs w:val="24"/>
              </w:rPr>
              <w:t>Монгун-Тайгинский</w:t>
            </w:r>
          </w:p>
        </w:tc>
        <w:tc>
          <w:tcPr>
            <w:tcW w:w="708" w:type="dxa"/>
            <w:shd w:val="clear" w:color="auto" w:fill="auto"/>
            <w:noWrap/>
            <w:vAlign w:val="center"/>
          </w:tcPr>
          <w:p w14:paraId="1BC0657D" w14:textId="77777777" w:rsidR="00745684" w:rsidRPr="00E659FD" w:rsidRDefault="00745684" w:rsidP="00745684">
            <w:pPr>
              <w:spacing w:line="240" w:lineRule="auto"/>
              <w:jc w:val="center"/>
              <w:rPr>
                <w:sz w:val="22"/>
                <w:szCs w:val="22"/>
              </w:rPr>
            </w:pPr>
            <w:r w:rsidRPr="00E659FD">
              <w:rPr>
                <w:sz w:val="22"/>
                <w:szCs w:val="22"/>
              </w:rPr>
              <w:t>55,6</w:t>
            </w:r>
          </w:p>
        </w:tc>
        <w:tc>
          <w:tcPr>
            <w:tcW w:w="709" w:type="dxa"/>
            <w:shd w:val="clear" w:color="auto" w:fill="auto"/>
            <w:noWrap/>
            <w:vAlign w:val="center"/>
          </w:tcPr>
          <w:p w14:paraId="3F0233D1" w14:textId="77777777" w:rsidR="00745684" w:rsidRPr="00E659FD" w:rsidRDefault="00745684" w:rsidP="00745684">
            <w:pPr>
              <w:spacing w:line="240" w:lineRule="auto"/>
              <w:jc w:val="center"/>
              <w:rPr>
                <w:sz w:val="22"/>
                <w:szCs w:val="22"/>
              </w:rPr>
            </w:pPr>
            <w:r w:rsidRPr="00E659FD">
              <w:rPr>
                <w:sz w:val="22"/>
                <w:szCs w:val="22"/>
              </w:rPr>
              <w:t>60</w:t>
            </w:r>
          </w:p>
        </w:tc>
        <w:tc>
          <w:tcPr>
            <w:tcW w:w="851" w:type="dxa"/>
            <w:shd w:val="clear" w:color="auto" w:fill="auto"/>
            <w:noWrap/>
            <w:vAlign w:val="center"/>
          </w:tcPr>
          <w:p w14:paraId="528AB6BC" w14:textId="77777777" w:rsidR="00745684" w:rsidRPr="00E659FD" w:rsidRDefault="00745684" w:rsidP="00745684">
            <w:pPr>
              <w:spacing w:line="240" w:lineRule="auto"/>
              <w:jc w:val="center"/>
              <w:rPr>
                <w:sz w:val="22"/>
                <w:szCs w:val="22"/>
              </w:rPr>
            </w:pPr>
            <w:r w:rsidRPr="00E659FD">
              <w:rPr>
                <w:sz w:val="22"/>
                <w:szCs w:val="22"/>
              </w:rPr>
              <w:t>50</w:t>
            </w:r>
          </w:p>
        </w:tc>
        <w:tc>
          <w:tcPr>
            <w:tcW w:w="850" w:type="dxa"/>
            <w:shd w:val="clear" w:color="auto" w:fill="auto"/>
            <w:noWrap/>
            <w:vAlign w:val="center"/>
          </w:tcPr>
          <w:p w14:paraId="2E913406" w14:textId="77777777" w:rsidR="00745684" w:rsidRPr="00E659FD" w:rsidRDefault="00745684" w:rsidP="00745684">
            <w:pPr>
              <w:spacing w:line="240" w:lineRule="auto"/>
              <w:jc w:val="center"/>
              <w:rPr>
                <w:sz w:val="22"/>
                <w:szCs w:val="22"/>
              </w:rPr>
            </w:pPr>
            <w:r w:rsidRPr="00E659FD">
              <w:rPr>
                <w:sz w:val="22"/>
                <w:szCs w:val="22"/>
              </w:rPr>
              <w:t>58,3</w:t>
            </w:r>
          </w:p>
        </w:tc>
        <w:tc>
          <w:tcPr>
            <w:tcW w:w="851" w:type="dxa"/>
            <w:shd w:val="clear" w:color="auto" w:fill="auto"/>
            <w:noWrap/>
            <w:vAlign w:val="center"/>
          </w:tcPr>
          <w:p w14:paraId="138588F9" w14:textId="77777777" w:rsidR="00745684" w:rsidRPr="00E659FD" w:rsidRDefault="00745684" w:rsidP="00745684">
            <w:pPr>
              <w:spacing w:line="240" w:lineRule="auto"/>
              <w:jc w:val="center"/>
              <w:rPr>
                <w:sz w:val="22"/>
                <w:szCs w:val="22"/>
              </w:rPr>
            </w:pPr>
            <w:r w:rsidRPr="00E659FD">
              <w:rPr>
                <w:sz w:val="22"/>
                <w:szCs w:val="22"/>
              </w:rPr>
              <w:t>40</w:t>
            </w:r>
          </w:p>
        </w:tc>
        <w:tc>
          <w:tcPr>
            <w:tcW w:w="851" w:type="dxa"/>
            <w:shd w:val="clear" w:color="auto" w:fill="auto"/>
            <w:noWrap/>
            <w:vAlign w:val="center"/>
          </w:tcPr>
          <w:p w14:paraId="04E4742E" w14:textId="77777777" w:rsidR="00745684" w:rsidRPr="00E659FD" w:rsidRDefault="00745684" w:rsidP="00745684">
            <w:pPr>
              <w:spacing w:line="240" w:lineRule="auto"/>
              <w:jc w:val="center"/>
              <w:rPr>
                <w:sz w:val="22"/>
                <w:szCs w:val="22"/>
              </w:rPr>
            </w:pPr>
            <w:r>
              <w:rPr>
                <w:sz w:val="22"/>
                <w:szCs w:val="22"/>
              </w:rPr>
              <w:t>42,8</w:t>
            </w:r>
          </w:p>
        </w:tc>
        <w:tc>
          <w:tcPr>
            <w:tcW w:w="850" w:type="dxa"/>
            <w:shd w:val="clear" w:color="auto" w:fill="auto"/>
            <w:noWrap/>
            <w:vAlign w:val="center"/>
          </w:tcPr>
          <w:p w14:paraId="4B49B345" w14:textId="77777777" w:rsidR="00745684" w:rsidRPr="00E659FD" w:rsidRDefault="00745684" w:rsidP="00745684">
            <w:pPr>
              <w:spacing w:line="240" w:lineRule="auto"/>
              <w:jc w:val="center"/>
              <w:rPr>
                <w:sz w:val="22"/>
                <w:szCs w:val="22"/>
              </w:rPr>
            </w:pPr>
            <w:r w:rsidRPr="00E659FD">
              <w:rPr>
                <w:sz w:val="22"/>
                <w:szCs w:val="22"/>
              </w:rPr>
              <w:t>41,6</w:t>
            </w:r>
          </w:p>
        </w:tc>
        <w:tc>
          <w:tcPr>
            <w:tcW w:w="851" w:type="dxa"/>
            <w:shd w:val="clear" w:color="auto" w:fill="auto"/>
            <w:noWrap/>
            <w:vAlign w:val="center"/>
          </w:tcPr>
          <w:p w14:paraId="656F3E7F" w14:textId="77777777" w:rsidR="00745684" w:rsidRPr="00E659FD" w:rsidRDefault="00745684" w:rsidP="00745684">
            <w:pPr>
              <w:spacing w:line="240" w:lineRule="auto"/>
              <w:jc w:val="center"/>
              <w:rPr>
                <w:sz w:val="22"/>
                <w:szCs w:val="22"/>
              </w:rPr>
            </w:pPr>
            <w:r w:rsidRPr="00E659FD">
              <w:rPr>
                <w:sz w:val="22"/>
                <w:szCs w:val="22"/>
              </w:rPr>
              <w:t>33,3</w:t>
            </w:r>
          </w:p>
        </w:tc>
        <w:tc>
          <w:tcPr>
            <w:tcW w:w="708" w:type="dxa"/>
            <w:shd w:val="clear" w:color="auto" w:fill="auto"/>
            <w:noWrap/>
            <w:vAlign w:val="center"/>
          </w:tcPr>
          <w:p w14:paraId="77BD8592" w14:textId="77777777" w:rsidR="00745684" w:rsidRPr="00E659FD" w:rsidRDefault="00745684" w:rsidP="00745684">
            <w:pPr>
              <w:spacing w:line="240" w:lineRule="auto"/>
              <w:jc w:val="center"/>
              <w:rPr>
                <w:sz w:val="22"/>
                <w:szCs w:val="22"/>
              </w:rPr>
            </w:pPr>
            <w:r w:rsidRPr="00E659FD">
              <w:rPr>
                <w:sz w:val="22"/>
                <w:szCs w:val="22"/>
              </w:rPr>
              <w:t>27,8</w:t>
            </w:r>
          </w:p>
        </w:tc>
        <w:tc>
          <w:tcPr>
            <w:tcW w:w="709" w:type="dxa"/>
            <w:shd w:val="clear" w:color="auto" w:fill="auto"/>
            <w:noWrap/>
            <w:vAlign w:val="center"/>
          </w:tcPr>
          <w:p w14:paraId="3CBA2069" w14:textId="77777777" w:rsidR="00745684" w:rsidRPr="00E659FD" w:rsidRDefault="00745684" w:rsidP="00745684">
            <w:pPr>
              <w:spacing w:line="240" w:lineRule="auto"/>
              <w:jc w:val="center"/>
              <w:rPr>
                <w:sz w:val="22"/>
                <w:szCs w:val="22"/>
              </w:rPr>
            </w:pPr>
            <w:r w:rsidRPr="00E659FD">
              <w:rPr>
                <w:sz w:val="22"/>
                <w:szCs w:val="22"/>
              </w:rPr>
              <w:t>40</w:t>
            </w:r>
          </w:p>
        </w:tc>
        <w:tc>
          <w:tcPr>
            <w:tcW w:w="713" w:type="dxa"/>
            <w:shd w:val="clear" w:color="auto" w:fill="auto"/>
            <w:noWrap/>
            <w:vAlign w:val="center"/>
          </w:tcPr>
          <w:p w14:paraId="4B7A250D" w14:textId="77777777" w:rsidR="00745684" w:rsidRPr="00E659FD" w:rsidRDefault="00745684" w:rsidP="00745684">
            <w:pPr>
              <w:spacing w:line="240" w:lineRule="auto"/>
              <w:jc w:val="center"/>
              <w:rPr>
                <w:sz w:val="22"/>
                <w:szCs w:val="22"/>
              </w:rPr>
            </w:pPr>
            <w:r>
              <w:rPr>
                <w:sz w:val="22"/>
                <w:szCs w:val="22"/>
              </w:rPr>
              <w:t>42,8</w:t>
            </w:r>
          </w:p>
        </w:tc>
      </w:tr>
      <w:tr w:rsidR="00745684" w:rsidRPr="00E659FD" w14:paraId="17BF82F1" w14:textId="77777777" w:rsidTr="00745684">
        <w:trPr>
          <w:trHeight w:val="240"/>
        </w:trPr>
        <w:tc>
          <w:tcPr>
            <w:tcW w:w="1560" w:type="dxa"/>
            <w:shd w:val="clear" w:color="auto" w:fill="auto"/>
            <w:vAlign w:val="center"/>
            <w:hideMark/>
          </w:tcPr>
          <w:p w14:paraId="2B7E8072" w14:textId="77777777" w:rsidR="00745684" w:rsidRPr="00E659FD" w:rsidRDefault="00745684" w:rsidP="00745684">
            <w:pPr>
              <w:spacing w:line="240" w:lineRule="auto"/>
              <w:jc w:val="left"/>
              <w:rPr>
                <w:sz w:val="24"/>
                <w:szCs w:val="24"/>
              </w:rPr>
            </w:pPr>
            <w:r w:rsidRPr="00E659FD">
              <w:rPr>
                <w:sz w:val="24"/>
                <w:szCs w:val="24"/>
              </w:rPr>
              <w:lastRenderedPageBreak/>
              <w:t>Улуг-Хемский</w:t>
            </w:r>
          </w:p>
        </w:tc>
        <w:tc>
          <w:tcPr>
            <w:tcW w:w="708" w:type="dxa"/>
            <w:shd w:val="clear" w:color="auto" w:fill="auto"/>
            <w:noWrap/>
            <w:vAlign w:val="center"/>
            <w:hideMark/>
          </w:tcPr>
          <w:p w14:paraId="2F125BB3" w14:textId="77777777" w:rsidR="00745684" w:rsidRPr="00E659FD" w:rsidRDefault="00745684" w:rsidP="00745684">
            <w:pPr>
              <w:spacing w:line="240" w:lineRule="auto"/>
              <w:jc w:val="center"/>
              <w:rPr>
                <w:sz w:val="22"/>
                <w:szCs w:val="22"/>
              </w:rPr>
            </w:pPr>
            <w:r w:rsidRPr="00E659FD">
              <w:rPr>
                <w:sz w:val="22"/>
                <w:szCs w:val="22"/>
              </w:rPr>
              <w:t>37,5</w:t>
            </w:r>
          </w:p>
        </w:tc>
        <w:tc>
          <w:tcPr>
            <w:tcW w:w="709" w:type="dxa"/>
            <w:shd w:val="clear" w:color="auto" w:fill="auto"/>
            <w:noWrap/>
            <w:vAlign w:val="center"/>
            <w:hideMark/>
          </w:tcPr>
          <w:p w14:paraId="6E54A409" w14:textId="77777777" w:rsidR="00745684" w:rsidRPr="00E659FD" w:rsidRDefault="00745684" w:rsidP="00745684">
            <w:pPr>
              <w:spacing w:line="240" w:lineRule="auto"/>
              <w:jc w:val="center"/>
              <w:rPr>
                <w:sz w:val="22"/>
                <w:szCs w:val="22"/>
              </w:rPr>
            </w:pPr>
            <w:r>
              <w:rPr>
                <w:sz w:val="22"/>
                <w:szCs w:val="22"/>
              </w:rPr>
              <w:t>15,7</w:t>
            </w:r>
          </w:p>
        </w:tc>
        <w:tc>
          <w:tcPr>
            <w:tcW w:w="851" w:type="dxa"/>
            <w:shd w:val="clear" w:color="auto" w:fill="auto"/>
            <w:noWrap/>
            <w:vAlign w:val="center"/>
            <w:hideMark/>
          </w:tcPr>
          <w:p w14:paraId="4025EE72" w14:textId="77777777" w:rsidR="00745684" w:rsidRPr="00E659FD" w:rsidRDefault="00745684" w:rsidP="00745684">
            <w:pPr>
              <w:spacing w:line="240" w:lineRule="auto"/>
              <w:jc w:val="center"/>
              <w:rPr>
                <w:sz w:val="22"/>
                <w:szCs w:val="22"/>
              </w:rPr>
            </w:pPr>
            <w:r>
              <w:rPr>
                <w:sz w:val="22"/>
                <w:szCs w:val="22"/>
              </w:rPr>
              <w:t>54,5</w:t>
            </w:r>
          </w:p>
        </w:tc>
        <w:tc>
          <w:tcPr>
            <w:tcW w:w="850" w:type="dxa"/>
            <w:shd w:val="clear" w:color="auto" w:fill="auto"/>
            <w:noWrap/>
            <w:vAlign w:val="center"/>
            <w:hideMark/>
          </w:tcPr>
          <w:p w14:paraId="0A396AF4" w14:textId="77777777" w:rsidR="00745684" w:rsidRPr="00E659FD" w:rsidRDefault="00745684" w:rsidP="00745684">
            <w:pPr>
              <w:spacing w:line="240" w:lineRule="auto"/>
              <w:jc w:val="center"/>
              <w:rPr>
                <w:sz w:val="22"/>
                <w:szCs w:val="22"/>
              </w:rPr>
            </w:pPr>
            <w:r>
              <w:rPr>
                <w:sz w:val="22"/>
                <w:szCs w:val="22"/>
              </w:rPr>
              <w:t>45,4</w:t>
            </w:r>
          </w:p>
        </w:tc>
        <w:tc>
          <w:tcPr>
            <w:tcW w:w="851" w:type="dxa"/>
            <w:shd w:val="clear" w:color="auto" w:fill="auto"/>
            <w:noWrap/>
            <w:vAlign w:val="center"/>
            <w:hideMark/>
          </w:tcPr>
          <w:p w14:paraId="57C8B675" w14:textId="77777777" w:rsidR="00745684" w:rsidRPr="00E659FD" w:rsidRDefault="00745684" w:rsidP="00745684">
            <w:pPr>
              <w:spacing w:line="240" w:lineRule="auto"/>
              <w:jc w:val="center"/>
              <w:rPr>
                <w:sz w:val="22"/>
                <w:szCs w:val="22"/>
              </w:rPr>
            </w:pPr>
            <w:r w:rsidRPr="00E659FD">
              <w:rPr>
                <w:sz w:val="22"/>
                <w:szCs w:val="22"/>
              </w:rPr>
              <w:t>63,64</w:t>
            </w:r>
          </w:p>
        </w:tc>
        <w:tc>
          <w:tcPr>
            <w:tcW w:w="851" w:type="dxa"/>
            <w:shd w:val="clear" w:color="auto" w:fill="auto"/>
            <w:noWrap/>
            <w:vAlign w:val="center"/>
            <w:hideMark/>
          </w:tcPr>
          <w:p w14:paraId="4A0C7999" w14:textId="77777777" w:rsidR="00745684" w:rsidRPr="00E659FD" w:rsidRDefault="00745684" w:rsidP="00745684">
            <w:pPr>
              <w:spacing w:line="240" w:lineRule="auto"/>
              <w:jc w:val="center"/>
              <w:rPr>
                <w:sz w:val="22"/>
                <w:szCs w:val="22"/>
              </w:rPr>
            </w:pPr>
            <w:r>
              <w:rPr>
                <w:sz w:val="22"/>
                <w:szCs w:val="22"/>
              </w:rPr>
              <w:t>52,3</w:t>
            </w:r>
          </w:p>
        </w:tc>
        <w:tc>
          <w:tcPr>
            <w:tcW w:w="850" w:type="dxa"/>
            <w:shd w:val="clear" w:color="auto" w:fill="auto"/>
            <w:noWrap/>
            <w:vAlign w:val="center"/>
            <w:hideMark/>
          </w:tcPr>
          <w:p w14:paraId="5BA1CD47" w14:textId="77777777" w:rsidR="00745684" w:rsidRPr="00E659FD" w:rsidRDefault="00745684" w:rsidP="00745684">
            <w:pPr>
              <w:spacing w:line="240" w:lineRule="auto"/>
              <w:jc w:val="center"/>
              <w:rPr>
                <w:sz w:val="22"/>
                <w:szCs w:val="22"/>
              </w:rPr>
            </w:pPr>
            <w:r>
              <w:rPr>
                <w:sz w:val="22"/>
                <w:szCs w:val="22"/>
              </w:rPr>
              <w:t>22,7</w:t>
            </w:r>
          </w:p>
        </w:tc>
        <w:tc>
          <w:tcPr>
            <w:tcW w:w="851" w:type="dxa"/>
            <w:shd w:val="clear" w:color="auto" w:fill="auto"/>
            <w:noWrap/>
            <w:vAlign w:val="center"/>
            <w:hideMark/>
          </w:tcPr>
          <w:p w14:paraId="694D0FCE" w14:textId="77777777" w:rsidR="00745684" w:rsidRPr="00E659FD" w:rsidRDefault="00745684" w:rsidP="00745684">
            <w:pPr>
              <w:spacing w:line="240" w:lineRule="auto"/>
              <w:jc w:val="center"/>
              <w:rPr>
                <w:sz w:val="22"/>
                <w:szCs w:val="22"/>
              </w:rPr>
            </w:pPr>
            <w:r w:rsidRPr="00E659FD">
              <w:rPr>
                <w:sz w:val="22"/>
                <w:szCs w:val="22"/>
              </w:rPr>
              <w:t>44,4</w:t>
            </w:r>
          </w:p>
        </w:tc>
        <w:tc>
          <w:tcPr>
            <w:tcW w:w="708" w:type="dxa"/>
            <w:shd w:val="clear" w:color="auto" w:fill="auto"/>
            <w:noWrap/>
            <w:vAlign w:val="center"/>
            <w:hideMark/>
          </w:tcPr>
          <w:p w14:paraId="4C644B12" w14:textId="77777777" w:rsidR="00745684" w:rsidRPr="00E659FD" w:rsidRDefault="00745684" w:rsidP="00745684">
            <w:pPr>
              <w:spacing w:line="240" w:lineRule="auto"/>
              <w:jc w:val="center"/>
              <w:rPr>
                <w:sz w:val="22"/>
                <w:szCs w:val="22"/>
              </w:rPr>
            </w:pPr>
            <w:r w:rsidRPr="00E659FD">
              <w:rPr>
                <w:sz w:val="22"/>
                <w:szCs w:val="22"/>
              </w:rPr>
              <w:t>40,7</w:t>
            </w:r>
          </w:p>
        </w:tc>
        <w:tc>
          <w:tcPr>
            <w:tcW w:w="709" w:type="dxa"/>
            <w:shd w:val="clear" w:color="auto" w:fill="auto"/>
            <w:noWrap/>
            <w:vAlign w:val="center"/>
            <w:hideMark/>
          </w:tcPr>
          <w:p w14:paraId="3EA0C755" w14:textId="77777777" w:rsidR="00745684" w:rsidRPr="00E659FD" w:rsidRDefault="00745684" w:rsidP="00745684">
            <w:pPr>
              <w:spacing w:line="240" w:lineRule="auto"/>
              <w:jc w:val="center"/>
              <w:rPr>
                <w:sz w:val="22"/>
                <w:szCs w:val="22"/>
              </w:rPr>
            </w:pPr>
            <w:r w:rsidRPr="00E659FD">
              <w:rPr>
                <w:sz w:val="22"/>
                <w:szCs w:val="22"/>
              </w:rPr>
              <w:t>50</w:t>
            </w:r>
          </w:p>
        </w:tc>
        <w:tc>
          <w:tcPr>
            <w:tcW w:w="713" w:type="dxa"/>
            <w:shd w:val="clear" w:color="auto" w:fill="auto"/>
            <w:noWrap/>
            <w:vAlign w:val="center"/>
            <w:hideMark/>
          </w:tcPr>
          <w:p w14:paraId="390BE0E5" w14:textId="77777777" w:rsidR="00745684" w:rsidRPr="00E659FD" w:rsidRDefault="00745684" w:rsidP="00745684">
            <w:pPr>
              <w:spacing w:line="240" w:lineRule="auto"/>
              <w:jc w:val="center"/>
              <w:rPr>
                <w:sz w:val="22"/>
                <w:szCs w:val="22"/>
              </w:rPr>
            </w:pPr>
            <w:r>
              <w:rPr>
                <w:sz w:val="22"/>
                <w:szCs w:val="22"/>
              </w:rPr>
              <w:t>42,8</w:t>
            </w:r>
          </w:p>
        </w:tc>
      </w:tr>
      <w:tr w:rsidR="00745684" w:rsidRPr="00E659FD" w14:paraId="41134B4E" w14:textId="77777777" w:rsidTr="00745684">
        <w:trPr>
          <w:trHeight w:val="240"/>
        </w:trPr>
        <w:tc>
          <w:tcPr>
            <w:tcW w:w="1560" w:type="dxa"/>
            <w:shd w:val="clear" w:color="auto" w:fill="auto"/>
            <w:vAlign w:val="center"/>
            <w:hideMark/>
          </w:tcPr>
          <w:p w14:paraId="290F118C" w14:textId="77777777" w:rsidR="00745684" w:rsidRPr="00E659FD" w:rsidRDefault="00745684" w:rsidP="00745684">
            <w:pPr>
              <w:spacing w:line="240" w:lineRule="auto"/>
              <w:jc w:val="left"/>
              <w:rPr>
                <w:sz w:val="24"/>
                <w:szCs w:val="24"/>
              </w:rPr>
            </w:pPr>
            <w:r w:rsidRPr="00E659FD">
              <w:rPr>
                <w:sz w:val="24"/>
                <w:szCs w:val="24"/>
              </w:rPr>
              <w:t>Чаа-Хольский</w:t>
            </w:r>
          </w:p>
        </w:tc>
        <w:tc>
          <w:tcPr>
            <w:tcW w:w="708" w:type="dxa"/>
            <w:shd w:val="clear" w:color="auto" w:fill="auto"/>
            <w:noWrap/>
            <w:vAlign w:val="center"/>
            <w:hideMark/>
          </w:tcPr>
          <w:p w14:paraId="4220F1F7" w14:textId="77777777" w:rsidR="00745684" w:rsidRPr="00E659FD" w:rsidRDefault="00745684" w:rsidP="00745684">
            <w:pPr>
              <w:spacing w:line="240" w:lineRule="auto"/>
              <w:jc w:val="center"/>
              <w:rPr>
                <w:sz w:val="22"/>
                <w:szCs w:val="22"/>
              </w:rPr>
            </w:pPr>
            <w:r w:rsidRPr="00E659FD">
              <w:rPr>
                <w:sz w:val="22"/>
                <w:szCs w:val="22"/>
              </w:rPr>
              <w:t>57,1</w:t>
            </w:r>
          </w:p>
        </w:tc>
        <w:tc>
          <w:tcPr>
            <w:tcW w:w="709" w:type="dxa"/>
            <w:shd w:val="clear" w:color="auto" w:fill="auto"/>
            <w:noWrap/>
            <w:vAlign w:val="center"/>
            <w:hideMark/>
          </w:tcPr>
          <w:p w14:paraId="04EF5CDD" w14:textId="77777777" w:rsidR="00745684" w:rsidRPr="00E659FD" w:rsidRDefault="00745684" w:rsidP="00745684">
            <w:pPr>
              <w:spacing w:line="240" w:lineRule="auto"/>
              <w:jc w:val="center"/>
              <w:rPr>
                <w:sz w:val="22"/>
                <w:szCs w:val="22"/>
              </w:rPr>
            </w:pPr>
            <w:r>
              <w:rPr>
                <w:sz w:val="22"/>
                <w:szCs w:val="22"/>
              </w:rPr>
              <w:t>4</w:t>
            </w:r>
            <w:r w:rsidRPr="00E659FD">
              <w:rPr>
                <w:sz w:val="22"/>
                <w:szCs w:val="22"/>
              </w:rPr>
              <w:t>4,3</w:t>
            </w:r>
          </w:p>
        </w:tc>
        <w:tc>
          <w:tcPr>
            <w:tcW w:w="851" w:type="dxa"/>
            <w:shd w:val="clear" w:color="auto" w:fill="auto"/>
            <w:noWrap/>
            <w:vAlign w:val="center"/>
            <w:hideMark/>
          </w:tcPr>
          <w:p w14:paraId="6DCA2C60" w14:textId="77777777" w:rsidR="00745684" w:rsidRPr="00E659FD" w:rsidRDefault="00745684" w:rsidP="00745684">
            <w:pPr>
              <w:spacing w:line="240" w:lineRule="auto"/>
              <w:jc w:val="center"/>
              <w:rPr>
                <w:sz w:val="22"/>
                <w:szCs w:val="22"/>
              </w:rPr>
            </w:pPr>
            <w:r>
              <w:rPr>
                <w:sz w:val="22"/>
                <w:szCs w:val="22"/>
              </w:rPr>
              <w:t>77,7</w:t>
            </w:r>
          </w:p>
        </w:tc>
        <w:tc>
          <w:tcPr>
            <w:tcW w:w="850" w:type="dxa"/>
            <w:shd w:val="clear" w:color="auto" w:fill="auto"/>
            <w:noWrap/>
            <w:vAlign w:val="center"/>
            <w:hideMark/>
          </w:tcPr>
          <w:p w14:paraId="00155185" w14:textId="77777777" w:rsidR="00745684" w:rsidRPr="00E659FD" w:rsidRDefault="00745684" w:rsidP="00745684">
            <w:pPr>
              <w:spacing w:line="240" w:lineRule="auto"/>
              <w:jc w:val="center"/>
              <w:rPr>
                <w:sz w:val="22"/>
                <w:szCs w:val="22"/>
              </w:rPr>
            </w:pPr>
            <w:r w:rsidRPr="00E659FD">
              <w:rPr>
                <w:sz w:val="22"/>
                <w:szCs w:val="22"/>
              </w:rPr>
              <w:t>50</w:t>
            </w:r>
          </w:p>
        </w:tc>
        <w:tc>
          <w:tcPr>
            <w:tcW w:w="851" w:type="dxa"/>
            <w:shd w:val="clear" w:color="auto" w:fill="auto"/>
            <w:noWrap/>
            <w:vAlign w:val="center"/>
            <w:hideMark/>
          </w:tcPr>
          <w:p w14:paraId="4CE50B7F" w14:textId="77777777" w:rsidR="00745684" w:rsidRPr="00E659FD" w:rsidRDefault="00745684" w:rsidP="00745684">
            <w:pPr>
              <w:spacing w:line="240" w:lineRule="auto"/>
              <w:jc w:val="center"/>
              <w:rPr>
                <w:sz w:val="22"/>
                <w:szCs w:val="22"/>
              </w:rPr>
            </w:pPr>
            <w:r>
              <w:rPr>
                <w:sz w:val="22"/>
                <w:szCs w:val="22"/>
              </w:rPr>
              <w:t>88,8</w:t>
            </w:r>
          </w:p>
        </w:tc>
        <w:tc>
          <w:tcPr>
            <w:tcW w:w="851" w:type="dxa"/>
            <w:shd w:val="clear" w:color="auto" w:fill="auto"/>
            <w:noWrap/>
            <w:vAlign w:val="center"/>
            <w:hideMark/>
          </w:tcPr>
          <w:p w14:paraId="09F6D91D" w14:textId="77777777" w:rsidR="00745684" w:rsidRPr="00E659FD" w:rsidRDefault="00745684" w:rsidP="00745684">
            <w:pPr>
              <w:spacing w:line="240" w:lineRule="auto"/>
              <w:jc w:val="center"/>
              <w:rPr>
                <w:sz w:val="22"/>
                <w:szCs w:val="22"/>
              </w:rPr>
            </w:pPr>
            <w:r>
              <w:rPr>
                <w:sz w:val="22"/>
                <w:szCs w:val="22"/>
              </w:rPr>
              <w:t>77,7</w:t>
            </w:r>
          </w:p>
        </w:tc>
        <w:tc>
          <w:tcPr>
            <w:tcW w:w="850" w:type="dxa"/>
            <w:shd w:val="clear" w:color="auto" w:fill="auto"/>
            <w:noWrap/>
            <w:vAlign w:val="center"/>
            <w:hideMark/>
          </w:tcPr>
          <w:p w14:paraId="5DF3E3B5" w14:textId="77777777" w:rsidR="00745684" w:rsidRPr="00E659FD" w:rsidRDefault="00745684" w:rsidP="00745684">
            <w:pPr>
              <w:spacing w:line="240" w:lineRule="auto"/>
              <w:jc w:val="center"/>
              <w:rPr>
                <w:sz w:val="22"/>
                <w:szCs w:val="22"/>
              </w:rPr>
            </w:pPr>
            <w:r w:rsidRPr="00E659FD">
              <w:rPr>
                <w:sz w:val="22"/>
                <w:szCs w:val="22"/>
              </w:rPr>
              <w:t>37,5</w:t>
            </w:r>
          </w:p>
        </w:tc>
        <w:tc>
          <w:tcPr>
            <w:tcW w:w="851" w:type="dxa"/>
            <w:shd w:val="clear" w:color="auto" w:fill="auto"/>
            <w:noWrap/>
            <w:vAlign w:val="center"/>
            <w:hideMark/>
          </w:tcPr>
          <w:p w14:paraId="70737D1A" w14:textId="77777777" w:rsidR="00745684" w:rsidRPr="00E659FD" w:rsidRDefault="00745684" w:rsidP="00745684">
            <w:pPr>
              <w:spacing w:line="240" w:lineRule="auto"/>
              <w:jc w:val="center"/>
              <w:rPr>
                <w:sz w:val="22"/>
                <w:szCs w:val="22"/>
              </w:rPr>
            </w:pPr>
            <w:r w:rsidRPr="00E659FD">
              <w:rPr>
                <w:sz w:val="22"/>
                <w:szCs w:val="22"/>
              </w:rPr>
              <w:t>50,0</w:t>
            </w:r>
          </w:p>
        </w:tc>
        <w:tc>
          <w:tcPr>
            <w:tcW w:w="708" w:type="dxa"/>
            <w:shd w:val="clear" w:color="auto" w:fill="auto"/>
            <w:noWrap/>
            <w:vAlign w:val="center"/>
            <w:hideMark/>
          </w:tcPr>
          <w:p w14:paraId="1993534C" w14:textId="77777777" w:rsidR="00745684" w:rsidRPr="00E659FD" w:rsidRDefault="00745684" w:rsidP="00745684">
            <w:pPr>
              <w:spacing w:line="240" w:lineRule="auto"/>
              <w:jc w:val="center"/>
              <w:rPr>
                <w:sz w:val="22"/>
                <w:szCs w:val="22"/>
              </w:rPr>
            </w:pPr>
            <w:r w:rsidRPr="00E659FD">
              <w:rPr>
                <w:sz w:val="22"/>
                <w:szCs w:val="22"/>
              </w:rPr>
              <w:t>50</w:t>
            </w:r>
          </w:p>
        </w:tc>
        <w:tc>
          <w:tcPr>
            <w:tcW w:w="709" w:type="dxa"/>
            <w:shd w:val="clear" w:color="auto" w:fill="auto"/>
            <w:noWrap/>
            <w:vAlign w:val="center"/>
            <w:hideMark/>
          </w:tcPr>
          <w:p w14:paraId="43EF4009" w14:textId="77777777" w:rsidR="00745684" w:rsidRPr="00E659FD" w:rsidRDefault="00745684" w:rsidP="00745684">
            <w:pPr>
              <w:spacing w:line="240" w:lineRule="auto"/>
              <w:jc w:val="center"/>
              <w:rPr>
                <w:sz w:val="22"/>
                <w:szCs w:val="22"/>
              </w:rPr>
            </w:pPr>
            <w:r>
              <w:rPr>
                <w:sz w:val="22"/>
                <w:szCs w:val="22"/>
              </w:rPr>
              <w:t>33,3</w:t>
            </w:r>
          </w:p>
        </w:tc>
        <w:tc>
          <w:tcPr>
            <w:tcW w:w="713" w:type="dxa"/>
            <w:shd w:val="clear" w:color="auto" w:fill="auto"/>
            <w:noWrap/>
            <w:vAlign w:val="center"/>
            <w:hideMark/>
          </w:tcPr>
          <w:p w14:paraId="4C78604D" w14:textId="77777777" w:rsidR="00745684" w:rsidRPr="00E659FD" w:rsidRDefault="00745684" w:rsidP="00745684">
            <w:pPr>
              <w:spacing w:line="240" w:lineRule="auto"/>
              <w:jc w:val="center"/>
              <w:rPr>
                <w:sz w:val="22"/>
                <w:szCs w:val="22"/>
              </w:rPr>
            </w:pPr>
            <w:r>
              <w:rPr>
                <w:sz w:val="22"/>
                <w:szCs w:val="22"/>
              </w:rPr>
              <w:t>42,8</w:t>
            </w:r>
          </w:p>
        </w:tc>
      </w:tr>
      <w:tr w:rsidR="00745684" w:rsidRPr="00E659FD" w14:paraId="1AD02764" w14:textId="77777777" w:rsidTr="008A5FC8">
        <w:trPr>
          <w:trHeight w:val="240"/>
        </w:trPr>
        <w:tc>
          <w:tcPr>
            <w:tcW w:w="1560" w:type="dxa"/>
            <w:shd w:val="clear" w:color="auto" w:fill="auto"/>
            <w:vAlign w:val="center"/>
            <w:hideMark/>
          </w:tcPr>
          <w:p w14:paraId="1C3CC74E" w14:textId="77777777" w:rsidR="00745684" w:rsidRPr="00E659FD" w:rsidRDefault="00745684" w:rsidP="00745684">
            <w:pPr>
              <w:spacing w:line="240" w:lineRule="auto"/>
              <w:jc w:val="left"/>
              <w:rPr>
                <w:sz w:val="24"/>
                <w:szCs w:val="24"/>
              </w:rPr>
            </w:pPr>
            <w:r w:rsidRPr="00E659FD">
              <w:rPr>
                <w:sz w:val="24"/>
                <w:szCs w:val="24"/>
              </w:rPr>
              <w:t>Каа-Хемский</w:t>
            </w:r>
          </w:p>
        </w:tc>
        <w:tc>
          <w:tcPr>
            <w:tcW w:w="708" w:type="dxa"/>
            <w:shd w:val="clear" w:color="auto" w:fill="auto"/>
            <w:noWrap/>
            <w:vAlign w:val="center"/>
            <w:hideMark/>
          </w:tcPr>
          <w:p w14:paraId="62B6B840" w14:textId="77777777" w:rsidR="00745684" w:rsidRPr="00E659FD" w:rsidRDefault="00745684" w:rsidP="00745684">
            <w:pPr>
              <w:spacing w:line="240" w:lineRule="auto"/>
              <w:jc w:val="center"/>
              <w:rPr>
                <w:sz w:val="22"/>
                <w:szCs w:val="22"/>
              </w:rPr>
            </w:pPr>
            <w:r w:rsidRPr="00E659FD">
              <w:rPr>
                <w:sz w:val="22"/>
                <w:szCs w:val="22"/>
              </w:rPr>
              <w:t>38,7</w:t>
            </w:r>
          </w:p>
        </w:tc>
        <w:tc>
          <w:tcPr>
            <w:tcW w:w="709" w:type="dxa"/>
            <w:shd w:val="clear" w:color="auto" w:fill="auto"/>
            <w:noWrap/>
            <w:vAlign w:val="center"/>
            <w:hideMark/>
          </w:tcPr>
          <w:p w14:paraId="16C762F1" w14:textId="77777777" w:rsidR="00745684" w:rsidRPr="00E659FD" w:rsidRDefault="00745684" w:rsidP="00745684">
            <w:pPr>
              <w:spacing w:line="240" w:lineRule="auto"/>
              <w:jc w:val="center"/>
              <w:rPr>
                <w:sz w:val="22"/>
                <w:szCs w:val="22"/>
              </w:rPr>
            </w:pPr>
            <w:r>
              <w:rPr>
                <w:sz w:val="22"/>
                <w:szCs w:val="22"/>
              </w:rPr>
              <w:t>41,9</w:t>
            </w:r>
          </w:p>
        </w:tc>
        <w:tc>
          <w:tcPr>
            <w:tcW w:w="851" w:type="dxa"/>
            <w:shd w:val="clear" w:color="auto" w:fill="auto"/>
            <w:noWrap/>
            <w:vAlign w:val="center"/>
            <w:hideMark/>
          </w:tcPr>
          <w:p w14:paraId="7A2B7C68" w14:textId="77777777" w:rsidR="00745684" w:rsidRPr="00E659FD" w:rsidRDefault="00745684" w:rsidP="00745684">
            <w:pPr>
              <w:spacing w:line="240" w:lineRule="auto"/>
              <w:jc w:val="center"/>
              <w:rPr>
                <w:sz w:val="22"/>
                <w:szCs w:val="22"/>
              </w:rPr>
            </w:pPr>
            <w:r w:rsidRPr="00E659FD">
              <w:rPr>
                <w:sz w:val="22"/>
                <w:szCs w:val="22"/>
              </w:rPr>
              <w:t>52,9</w:t>
            </w:r>
          </w:p>
        </w:tc>
        <w:tc>
          <w:tcPr>
            <w:tcW w:w="850" w:type="dxa"/>
            <w:shd w:val="clear" w:color="auto" w:fill="auto"/>
            <w:noWrap/>
            <w:vAlign w:val="center"/>
            <w:hideMark/>
          </w:tcPr>
          <w:p w14:paraId="71509F35" w14:textId="77777777" w:rsidR="00745684" w:rsidRPr="00E659FD" w:rsidRDefault="00745684" w:rsidP="00745684">
            <w:pPr>
              <w:spacing w:line="240" w:lineRule="auto"/>
              <w:jc w:val="center"/>
              <w:rPr>
                <w:sz w:val="22"/>
                <w:szCs w:val="22"/>
              </w:rPr>
            </w:pPr>
            <w:r w:rsidRPr="00E659FD">
              <w:rPr>
                <w:sz w:val="22"/>
                <w:szCs w:val="22"/>
              </w:rPr>
              <w:t>4</w:t>
            </w:r>
            <w:r>
              <w:rPr>
                <w:sz w:val="22"/>
                <w:szCs w:val="22"/>
              </w:rPr>
              <w:t>6,6</w:t>
            </w:r>
          </w:p>
        </w:tc>
        <w:tc>
          <w:tcPr>
            <w:tcW w:w="851" w:type="dxa"/>
            <w:shd w:val="clear" w:color="auto" w:fill="auto"/>
            <w:noWrap/>
            <w:vAlign w:val="center"/>
            <w:hideMark/>
          </w:tcPr>
          <w:p w14:paraId="3CF8B727" w14:textId="77777777" w:rsidR="00745684" w:rsidRPr="00E659FD" w:rsidRDefault="00745684" w:rsidP="00745684">
            <w:pPr>
              <w:spacing w:line="240" w:lineRule="auto"/>
              <w:jc w:val="center"/>
              <w:rPr>
                <w:sz w:val="22"/>
                <w:szCs w:val="22"/>
              </w:rPr>
            </w:pPr>
            <w:r>
              <w:rPr>
                <w:sz w:val="22"/>
                <w:szCs w:val="22"/>
              </w:rPr>
              <w:t>65,6</w:t>
            </w:r>
          </w:p>
        </w:tc>
        <w:tc>
          <w:tcPr>
            <w:tcW w:w="851" w:type="dxa"/>
            <w:shd w:val="clear" w:color="auto" w:fill="auto"/>
            <w:noWrap/>
            <w:vAlign w:val="center"/>
            <w:hideMark/>
          </w:tcPr>
          <w:p w14:paraId="2C973999" w14:textId="77777777" w:rsidR="00745684" w:rsidRPr="00E659FD" w:rsidRDefault="00745684" w:rsidP="00745684">
            <w:pPr>
              <w:spacing w:line="240" w:lineRule="auto"/>
              <w:jc w:val="center"/>
              <w:rPr>
                <w:sz w:val="22"/>
                <w:szCs w:val="22"/>
              </w:rPr>
            </w:pPr>
            <w:r>
              <w:rPr>
                <w:sz w:val="22"/>
                <w:szCs w:val="22"/>
              </w:rPr>
              <w:t>40,6</w:t>
            </w:r>
          </w:p>
        </w:tc>
        <w:tc>
          <w:tcPr>
            <w:tcW w:w="850" w:type="dxa"/>
            <w:shd w:val="clear" w:color="auto" w:fill="auto"/>
            <w:noWrap/>
            <w:vAlign w:val="center"/>
            <w:hideMark/>
          </w:tcPr>
          <w:p w14:paraId="408961AC" w14:textId="77777777" w:rsidR="00745684" w:rsidRPr="00E659FD" w:rsidRDefault="00745684" w:rsidP="00745684">
            <w:pPr>
              <w:spacing w:line="240" w:lineRule="auto"/>
              <w:jc w:val="center"/>
              <w:rPr>
                <w:sz w:val="22"/>
                <w:szCs w:val="22"/>
              </w:rPr>
            </w:pPr>
            <w:r w:rsidRPr="00E659FD">
              <w:rPr>
                <w:sz w:val="22"/>
                <w:szCs w:val="22"/>
              </w:rPr>
              <w:t>31,2</w:t>
            </w:r>
          </w:p>
        </w:tc>
        <w:tc>
          <w:tcPr>
            <w:tcW w:w="851" w:type="dxa"/>
            <w:shd w:val="clear" w:color="auto" w:fill="auto"/>
            <w:noWrap/>
            <w:vAlign w:val="center"/>
            <w:hideMark/>
          </w:tcPr>
          <w:p w14:paraId="7174DB13" w14:textId="77777777" w:rsidR="00745684" w:rsidRPr="00E659FD" w:rsidRDefault="00745684" w:rsidP="00745684">
            <w:pPr>
              <w:spacing w:line="240" w:lineRule="auto"/>
              <w:jc w:val="center"/>
              <w:rPr>
                <w:sz w:val="22"/>
                <w:szCs w:val="22"/>
              </w:rPr>
            </w:pPr>
            <w:r w:rsidRPr="00E659FD">
              <w:rPr>
                <w:sz w:val="22"/>
                <w:szCs w:val="22"/>
              </w:rPr>
              <w:t>40,6</w:t>
            </w:r>
          </w:p>
        </w:tc>
        <w:tc>
          <w:tcPr>
            <w:tcW w:w="708" w:type="dxa"/>
            <w:shd w:val="clear" w:color="auto" w:fill="auto"/>
            <w:noWrap/>
            <w:vAlign w:val="center"/>
            <w:hideMark/>
          </w:tcPr>
          <w:p w14:paraId="2B054EB5" w14:textId="77777777" w:rsidR="00745684" w:rsidRPr="00E659FD" w:rsidRDefault="00745684" w:rsidP="00745684">
            <w:pPr>
              <w:spacing w:line="240" w:lineRule="auto"/>
              <w:jc w:val="center"/>
              <w:rPr>
                <w:sz w:val="22"/>
                <w:szCs w:val="22"/>
              </w:rPr>
            </w:pPr>
            <w:r w:rsidRPr="00E659FD">
              <w:rPr>
                <w:sz w:val="22"/>
                <w:szCs w:val="22"/>
              </w:rPr>
              <w:t>46,5</w:t>
            </w:r>
          </w:p>
        </w:tc>
        <w:tc>
          <w:tcPr>
            <w:tcW w:w="709" w:type="dxa"/>
            <w:shd w:val="clear" w:color="auto" w:fill="auto"/>
            <w:noWrap/>
            <w:vAlign w:val="center"/>
            <w:hideMark/>
          </w:tcPr>
          <w:p w14:paraId="05A93153" w14:textId="77777777" w:rsidR="00745684" w:rsidRPr="00E659FD" w:rsidRDefault="00745684" w:rsidP="00745684">
            <w:pPr>
              <w:spacing w:line="240" w:lineRule="auto"/>
              <w:jc w:val="center"/>
              <w:rPr>
                <w:sz w:val="22"/>
                <w:szCs w:val="22"/>
              </w:rPr>
            </w:pPr>
            <w:r>
              <w:rPr>
                <w:sz w:val="22"/>
                <w:szCs w:val="22"/>
              </w:rPr>
              <w:t>42,3</w:t>
            </w:r>
          </w:p>
        </w:tc>
        <w:tc>
          <w:tcPr>
            <w:tcW w:w="713" w:type="dxa"/>
            <w:shd w:val="clear" w:color="auto" w:fill="auto"/>
            <w:noWrap/>
            <w:vAlign w:val="center"/>
            <w:hideMark/>
          </w:tcPr>
          <w:p w14:paraId="46D60023" w14:textId="77777777" w:rsidR="00745684" w:rsidRPr="00E659FD" w:rsidRDefault="00745684" w:rsidP="00745684">
            <w:pPr>
              <w:spacing w:line="240" w:lineRule="auto"/>
              <w:jc w:val="center"/>
              <w:rPr>
                <w:sz w:val="22"/>
                <w:szCs w:val="22"/>
              </w:rPr>
            </w:pPr>
            <w:r>
              <w:rPr>
                <w:sz w:val="22"/>
                <w:szCs w:val="22"/>
              </w:rPr>
              <w:t>41,3</w:t>
            </w:r>
          </w:p>
        </w:tc>
      </w:tr>
      <w:tr w:rsidR="00745684" w:rsidRPr="00E659FD" w14:paraId="074B3BAD" w14:textId="77777777" w:rsidTr="00745684">
        <w:trPr>
          <w:trHeight w:val="240"/>
        </w:trPr>
        <w:tc>
          <w:tcPr>
            <w:tcW w:w="1560" w:type="dxa"/>
            <w:shd w:val="clear" w:color="auto" w:fill="auto"/>
            <w:vAlign w:val="center"/>
            <w:hideMark/>
          </w:tcPr>
          <w:p w14:paraId="3E83F7A7" w14:textId="77777777" w:rsidR="00745684" w:rsidRPr="00E659FD" w:rsidRDefault="00745684" w:rsidP="00745684">
            <w:pPr>
              <w:spacing w:line="240" w:lineRule="auto"/>
              <w:jc w:val="left"/>
              <w:rPr>
                <w:sz w:val="24"/>
                <w:szCs w:val="24"/>
              </w:rPr>
            </w:pPr>
            <w:r w:rsidRPr="00E659FD">
              <w:rPr>
                <w:sz w:val="24"/>
                <w:szCs w:val="24"/>
              </w:rPr>
              <w:t>Эрзинский</w:t>
            </w:r>
          </w:p>
        </w:tc>
        <w:tc>
          <w:tcPr>
            <w:tcW w:w="708" w:type="dxa"/>
            <w:shd w:val="clear" w:color="auto" w:fill="auto"/>
            <w:noWrap/>
            <w:vAlign w:val="center"/>
            <w:hideMark/>
          </w:tcPr>
          <w:p w14:paraId="67C090B7" w14:textId="77777777" w:rsidR="00745684" w:rsidRPr="00E659FD" w:rsidRDefault="00745684" w:rsidP="00745684">
            <w:pPr>
              <w:spacing w:line="240" w:lineRule="auto"/>
              <w:jc w:val="center"/>
              <w:rPr>
                <w:sz w:val="22"/>
                <w:szCs w:val="22"/>
              </w:rPr>
            </w:pPr>
            <w:r w:rsidRPr="00E659FD">
              <w:rPr>
                <w:sz w:val="22"/>
                <w:szCs w:val="22"/>
              </w:rPr>
              <w:t>46,2</w:t>
            </w:r>
          </w:p>
        </w:tc>
        <w:tc>
          <w:tcPr>
            <w:tcW w:w="709" w:type="dxa"/>
            <w:shd w:val="clear" w:color="auto" w:fill="auto"/>
            <w:noWrap/>
            <w:vAlign w:val="center"/>
            <w:hideMark/>
          </w:tcPr>
          <w:p w14:paraId="617CAE85" w14:textId="77777777" w:rsidR="00745684" w:rsidRPr="00E659FD" w:rsidRDefault="00745684" w:rsidP="00745684">
            <w:pPr>
              <w:spacing w:line="240" w:lineRule="auto"/>
              <w:jc w:val="center"/>
              <w:rPr>
                <w:sz w:val="22"/>
                <w:szCs w:val="22"/>
              </w:rPr>
            </w:pPr>
            <w:r>
              <w:rPr>
                <w:sz w:val="22"/>
                <w:szCs w:val="22"/>
              </w:rPr>
              <w:t>46,1</w:t>
            </w:r>
          </w:p>
        </w:tc>
        <w:tc>
          <w:tcPr>
            <w:tcW w:w="851" w:type="dxa"/>
            <w:shd w:val="clear" w:color="auto" w:fill="auto"/>
            <w:noWrap/>
            <w:vAlign w:val="center"/>
            <w:hideMark/>
          </w:tcPr>
          <w:p w14:paraId="07400FB1" w14:textId="77777777" w:rsidR="00745684" w:rsidRPr="00E659FD" w:rsidRDefault="00745684" w:rsidP="00745684">
            <w:pPr>
              <w:spacing w:line="240" w:lineRule="auto"/>
              <w:jc w:val="center"/>
              <w:rPr>
                <w:sz w:val="22"/>
                <w:szCs w:val="22"/>
              </w:rPr>
            </w:pPr>
            <w:r>
              <w:rPr>
                <w:sz w:val="22"/>
                <w:szCs w:val="22"/>
              </w:rPr>
              <w:t>35,7</w:t>
            </w:r>
          </w:p>
        </w:tc>
        <w:tc>
          <w:tcPr>
            <w:tcW w:w="850" w:type="dxa"/>
            <w:shd w:val="clear" w:color="auto" w:fill="auto"/>
            <w:noWrap/>
            <w:vAlign w:val="center"/>
            <w:hideMark/>
          </w:tcPr>
          <w:p w14:paraId="3FA6B7F1" w14:textId="77777777" w:rsidR="00745684" w:rsidRPr="00E659FD" w:rsidRDefault="00745684" w:rsidP="00745684">
            <w:pPr>
              <w:spacing w:line="240" w:lineRule="auto"/>
              <w:jc w:val="center"/>
              <w:rPr>
                <w:sz w:val="22"/>
                <w:szCs w:val="22"/>
              </w:rPr>
            </w:pPr>
            <w:r>
              <w:rPr>
                <w:sz w:val="22"/>
                <w:szCs w:val="22"/>
              </w:rPr>
              <w:t>58,3</w:t>
            </w:r>
          </w:p>
        </w:tc>
        <w:tc>
          <w:tcPr>
            <w:tcW w:w="851" w:type="dxa"/>
            <w:shd w:val="clear" w:color="auto" w:fill="auto"/>
            <w:noWrap/>
            <w:vAlign w:val="center"/>
            <w:hideMark/>
          </w:tcPr>
          <w:p w14:paraId="79EB6CB1" w14:textId="77777777" w:rsidR="00745684" w:rsidRPr="00E659FD" w:rsidRDefault="00745684" w:rsidP="00745684">
            <w:pPr>
              <w:spacing w:line="240" w:lineRule="auto"/>
              <w:jc w:val="center"/>
              <w:rPr>
                <w:sz w:val="22"/>
                <w:szCs w:val="22"/>
              </w:rPr>
            </w:pPr>
            <w:r w:rsidRPr="00E659FD">
              <w:rPr>
                <w:sz w:val="22"/>
                <w:szCs w:val="22"/>
              </w:rPr>
              <w:t>80</w:t>
            </w:r>
          </w:p>
        </w:tc>
        <w:tc>
          <w:tcPr>
            <w:tcW w:w="851" w:type="dxa"/>
            <w:shd w:val="clear" w:color="auto" w:fill="auto"/>
            <w:noWrap/>
            <w:vAlign w:val="center"/>
            <w:hideMark/>
          </w:tcPr>
          <w:p w14:paraId="57B5C1D4" w14:textId="77777777" w:rsidR="00745684" w:rsidRPr="00E659FD" w:rsidRDefault="00745684" w:rsidP="00745684">
            <w:pPr>
              <w:spacing w:line="240" w:lineRule="auto"/>
              <w:jc w:val="center"/>
              <w:rPr>
                <w:sz w:val="22"/>
                <w:szCs w:val="22"/>
              </w:rPr>
            </w:pPr>
            <w:r w:rsidRPr="00E659FD">
              <w:rPr>
                <w:sz w:val="22"/>
                <w:szCs w:val="22"/>
              </w:rPr>
              <w:t>33,33</w:t>
            </w:r>
          </w:p>
        </w:tc>
        <w:tc>
          <w:tcPr>
            <w:tcW w:w="850" w:type="dxa"/>
            <w:shd w:val="clear" w:color="auto" w:fill="auto"/>
            <w:noWrap/>
            <w:vAlign w:val="center"/>
            <w:hideMark/>
          </w:tcPr>
          <w:p w14:paraId="72D9C1D9" w14:textId="77777777" w:rsidR="00745684" w:rsidRPr="00E659FD" w:rsidRDefault="00745684" w:rsidP="00745684">
            <w:pPr>
              <w:spacing w:line="240" w:lineRule="auto"/>
              <w:jc w:val="center"/>
              <w:rPr>
                <w:sz w:val="22"/>
                <w:szCs w:val="22"/>
              </w:rPr>
            </w:pPr>
            <w:r>
              <w:rPr>
                <w:sz w:val="22"/>
                <w:szCs w:val="22"/>
              </w:rPr>
              <w:t>28,8</w:t>
            </w:r>
          </w:p>
        </w:tc>
        <w:tc>
          <w:tcPr>
            <w:tcW w:w="851" w:type="dxa"/>
            <w:shd w:val="clear" w:color="auto" w:fill="auto"/>
            <w:noWrap/>
            <w:vAlign w:val="center"/>
            <w:hideMark/>
          </w:tcPr>
          <w:p w14:paraId="26EE87E3" w14:textId="77777777" w:rsidR="00745684" w:rsidRPr="00E659FD" w:rsidRDefault="00745684" w:rsidP="00745684">
            <w:pPr>
              <w:spacing w:line="240" w:lineRule="auto"/>
              <w:jc w:val="center"/>
              <w:rPr>
                <w:sz w:val="22"/>
                <w:szCs w:val="22"/>
              </w:rPr>
            </w:pPr>
            <w:r w:rsidRPr="00E659FD">
              <w:rPr>
                <w:sz w:val="22"/>
                <w:szCs w:val="22"/>
              </w:rPr>
              <w:t>44,4</w:t>
            </w:r>
          </w:p>
        </w:tc>
        <w:tc>
          <w:tcPr>
            <w:tcW w:w="708" w:type="dxa"/>
            <w:shd w:val="clear" w:color="auto" w:fill="auto"/>
            <w:noWrap/>
            <w:vAlign w:val="center"/>
            <w:hideMark/>
          </w:tcPr>
          <w:p w14:paraId="27DFD23A" w14:textId="77777777" w:rsidR="00745684" w:rsidRPr="00E659FD" w:rsidRDefault="00745684" w:rsidP="00745684">
            <w:pPr>
              <w:spacing w:line="240" w:lineRule="auto"/>
              <w:jc w:val="center"/>
              <w:rPr>
                <w:sz w:val="22"/>
                <w:szCs w:val="22"/>
              </w:rPr>
            </w:pPr>
            <w:r w:rsidRPr="00E659FD">
              <w:rPr>
                <w:sz w:val="22"/>
                <w:szCs w:val="22"/>
              </w:rPr>
              <w:t>50</w:t>
            </w:r>
          </w:p>
        </w:tc>
        <w:tc>
          <w:tcPr>
            <w:tcW w:w="709" w:type="dxa"/>
            <w:shd w:val="clear" w:color="auto" w:fill="auto"/>
            <w:noWrap/>
            <w:vAlign w:val="center"/>
            <w:hideMark/>
          </w:tcPr>
          <w:p w14:paraId="5090CED7" w14:textId="77777777" w:rsidR="00745684" w:rsidRPr="00E659FD" w:rsidRDefault="00745684" w:rsidP="00745684">
            <w:pPr>
              <w:spacing w:line="240" w:lineRule="auto"/>
              <w:jc w:val="center"/>
              <w:rPr>
                <w:sz w:val="22"/>
                <w:szCs w:val="22"/>
              </w:rPr>
            </w:pPr>
            <w:r w:rsidRPr="00E659FD">
              <w:rPr>
                <w:sz w:val="22"/>
                <w:szCs w:val="22"/>
              </w:rPr>
              <w:t>20</w:t>
            </w:r>
          </w:p>
        </w:tc>
        <w:tc>
          <w:tcPr>
            <w:tcW w:w="713" w:type="dxa"/>
            <w:shd w:val="clear" w:color="auto" w:fill="auto"/>
            <w:noWrap/>
            <w:vAlign w:val="center"/>
            <w:hideMark/>
          </w:tcPr>
          <w:p w14:paraId="5E5BEACA" w14:textId="77777777" w:rsidR="00745684" w:rsidRPr="00E659FD" w:rsidRDefault="00745684" w:rsidP="00745684">
            <w:pPr>
              <w:spacing w:line="240" w:lineRule="auto"/>
              <w:jc w:val="center"/>
              <w:rPr>
                <w:sz w:val="22"/>
                <w:szCs w:val="22"/>
              </w:rPr>
            </w:pPr>
            <w:r>
              <w:rPr>
                <w:sz w:val="22"/>
                <w:szCs w:val="22"/>
              </w:rPr>
              <w:t>38,5</w:t>
            </w:r>
          </w:p>
        </w:tc>
      </w:tr>
      <w:tr w:rsidR="00745684" w:rsidRPr="00E659FD" w14:paraId="30A1E97D" w14:textId="77777777" w:rsidTr="00745684">
        <w:trPr>
          <w:trHeight w:val="240"/>
        </w:trPr>
        <w:tc>
          <w:tcPr>
            <w:tcW w:w="1560" w:type="dxa"/>
            <w:shd w:val="clear" w:color="auto" w:fill="auto"/>
            <w:vAlign w:val="center"/>
            <w:hideMark/>
          </w:tcPr>
          <w:p w14:paraId="6C3D0BB9" w14:textId="77777777" w:rsidR="00745684" w:rsidRPr="00E659FD" w:rsidRDefault="00745684" w:rsidP="00745684">
            <w:pPr>
              <w:spacing w:line="240" w:lineRule="auto"/>
              <w:jc w:val="left"/>
              <w:rPr>
                <w:sz w:val="24"/>
                <w:szCs w:val="24"/>
              </w:rPr>
            </w:pPr>
            <w:r w:rsidRPr="00E659FD">
              <w:rPr>
                <w:sz w:val="24"/>
                <w:szCs w:val="24"/>
              </w:rPr>
              <w:t>Тоджинский</w:t>
            </w:r>
          </w:p>
        </w:tc>
        <w:tc>
          <w:tcPr>
            <w:tcW w:w="708" w:type="dxa"/>
            <w:shd w:val="clear" w:color="auto" w:fill="auto"/>
            <w:noWrap/>
            <w:vAlign w:val="center"/>
            <w:hideMark/>
          </w:tcPr>
          <w:p w14:paraId="7CF7BB07" w14:textId="77777777" w:rsidR="00745684" w:rsidRPr="00E659FD" w:rsidRDefault="00745684" w:rsidP="00745684">
            <w:pPr>
              <w:spacing w:line="240" w:lineRule="auto"/>
              <w:jc w:val="center"/>
              <w:rPr>
                <w:sz w:val="22"/>
                <w:szCs w:val="22"/>
              </w:rPr>
            </w:pPr>
            <w:r w:rsidRPr="00E659FD">
              <w:rPr>
                <w:sz w:val="22"/>
                <w:szCs w:val="22"/>
              </w:rPr>
              <w:t>18,2</w:t>
            </w:r>
          </w:p>
        </w:tc>
        <w:tc>
          <w:tcPr>
            <w:tcW w:w="709" w:type="dxa"/>
            <w:shd w:val="clear" w:color="auto" w:fill="auto"/>
            <w:noWrap/>
            <w:vAlign w:val="center"/>
            <w:hideMark/>
          </w:tcPr>
          <w:p w14:paraId="46CF0171" w14:textId="77777777" w:rsidR="00745684" w:rsidRPr="00E659FD" w:rsidRDefault="00745684" w:rsidP="00745684">
            <w:pPr>
              <w:spacing w:line="240" w:lineRule="auto"/>
              <w:jc w:val="center"/>
              <w:rPr>
                <w:sz w:val="22"/>
                <w:szCs w:val="22"/>
              </w:rPr>
            </w:pPr>
            <w:r w:rsidRPr="00E659FD">
              <w:rPr>
                <w:sz w:val="22"/>
                <w:szCs w:val="22"/>
              </w:rPr>
              <w:t>10</w:t>
            </w:r>
          </w:p>
        </w:tc>
        <w:tc>
          <w:tcPr>
            <w:tcW w:w="851" w:type="dxa"/>
            <w:shd w:val="clear" w:color="auto" w:fill="auto"/>
            <w:noWrap/>
            <w:vAlign w:val="center"/>
            <w:hideMark/>
          </w:tcPr>
          <w:p w14:paraId="0E77164F" w14:textId="77777777" w:rsidR="00745684" w:rsidRPr="00E659FD" w:rsidRDefault="00745684" w:rsidP="00745684">
            <w:pPr>
              <w:spacing w:line="240" w:lineRule="auto"/>
              <w:jc w:val="center"/>
              <w:rPr>
                <w:sz w:val="22"/>
                <w:szCs w:val="22"/>
              </w:rPr>
            </w:pPr>
            <w:r>
              <w:rPr>
                <w:sz w:val="22"/>
                <w:szCs w:val="22"/>
              </w:rPr>
              <w:t>26,1</w:t>
            </w:r>
          </w:p>
        </w:tc>
        <w:tc>
          <w:tcPr>
            <w:tcW w:w="850" w:type="dxa"/>
            <w:shd w:val="clear" w:color="auto" w:fill="auto"/>
            <w:noWrap/>
            <w:vAlign w:val="center"/>
            <w:hideMark/>
          </w:tcPr>
          <w:p w14:paraId="099F8867" w14:textId="77777777" w:rsidR="00745684" w:rsidRPr="00E659FD" w:rsidRDefault="00745684" w:rsidP="00745684">
            <w:pPr>
              <w:spacing w:line="240" w:lineRule="auto"/>
              <w:jc w:val="center"/>
              <w:rPr>
                <w:sz w:val="22"/>
                <w:szCs w:val="22"/>
              </w:rPr>
            </w:pPr>
            <w:r w:rsidRPr="00E659FD">
              <w:rPr>
                <w:sz w:val="22"/>
                <w:szCs w:val="22"/>
              </w:rPr>
              <w:t>50</w:t>
            </w:r>
          </w:p>
        </w:tc>
        <w:tc>
          <w:tcPr>
            <w:tcW w:w="851" w:type="dxa"/>
            <w:shd w:val="clear" w:color="auto" w:fill="auto"/>
            <w:noWrap/>
            <w:vAlign w:val="center"/>
            <w:hideMark/>
          </w:tcPr>
          <w:p w14:paraId="484097A2" w14:textId="77777777" w:rsidR="00745684" w:rsidRPr="00E659FD" w:rsidRDefault="00745684" w:rsidP="00745684">
            <w:pPr>
              <w:spacing w:line="240" w:lineRule="auto"/>
              <w:jc w:val="center"/>
              <w:rPr>
                <w:sz w:val="22"/>
                <w:szCs w:val="22"/>
              </w:rPr>
            </w:pPr>
            <w:r w:rsidRPr="00E659FD">
              <w:rPr>
                <w:sz w:val="22"/>
                <w:szCs w:val="22"/>
              </w:rPr>
              <w:t>69,57</w:t>
            </w:r>
          </w:p>
        </w:tc>
        <w:tc>
          <w:tcPr>
            <w:tcW w:w="851" w:type="dxa"/>
            <w:shd w:val="clear" w:color="auto" w:fill="auto"/>
            <w:noWrap/>
            <w:vAlign w:val="center"/>
            <w:hideMark/>
          </w:tcPr>
          <w:p w14:paraId="7105EEE0" w14:textId="77777777" w:rsidR="00745684" w:rsidRPr="00E659FD" w:rsidRDefault="00745684" w:rsidP="00745684">
            <w:pPr>
              <w:spacing w:line="240" w:lineRule="auto"/>
              <w:jc w:val="center"/>
              <w:rPr>
                <w:sz w:val="22"/>
                <w:szCs w:val="22"/>
              </w:rPr>
            </w:pPr>
            <w:r>
              <w:rPr>
                <w:sz w:val="22"/>
                <w:szCs w:val="22"/>
              </w:rPr>
              <w:t>57,8</w:t>
            </w:r>
          </w:p>
        </w:tc>
        <w:tc>
          <w:tcPr>
            <w:tcW w:w="850" w:type="dxa"/>
            <w:shd w:val="clear" w:color="auto" w:fill="auto"/>
            <w:noWrap/>
            <w:vAlign w:val="center"/>
            <w:hideMark/>
          </w:tcPr>
          <w:p w14:paraId="0BA9FD17" w14:textId="77777777" w:rsidR="00745684" w:rsidRPr="00E659FD" w:rsidRDefault="00745684" w:rsidP="00745684">
            <w:pPr>
              <w:spacing w:line="240" w:lineRule="auto"/>
              <w:jc w:val="center"/>
              <w:rPr>
                <w:sz w:val="22"/>
                <w:szCs w:val="22"/>
              </w:rPr>
            </w:pPr>
            <w:r>
              <w:rPr>
                <w:sz w:val="22"/>
                <w:szCs w:val="22"/>
              </w:rPr>
              <w:t>13,0</w:t>
            </w:r>
          </w:p>
        </w:tc>
        <w:tc>
          <w:tcPr>
            <w:tcW w:w="851" w:type="dxa"/>
            <w:shd w:val="clear" w:color="auto" w:fill="auto"/>
            <w:noWrap/>
            <w:vAlign w:val="center"/>
            <w:hideMark/>
          </w:tcPr>
          <w:p w14:paraId="135F1C9F" w14:textId="77777777" w:rsidR="00745684" w:rsidRPr="00E659FD" w:rsidRDefault="00745684" w:rsidP="00745684">
            <w:pPr>
              <w:spacing w:line="240" w:lineRule="auto"/>
              <w:jc w:val="center"/>
              <w:rPr>
                <w:sz w:val="22"/>
                <w:szCs w:val="22"/>
              </w:rPr>
            </w:pPr>
            <w:r w:rsidRPr="00E659FD">
              <w:rPr>
                <w:sz w:val="22"/>
                <w:szCs w:val="22"/>
              </w:rPr>
              <w:t>26,6</w:t>
            </w:r>
          </w:p>
        </w:tc>
        <w:tc>
          <w:tcPr>
            <w:tcW w:w="708" w:type="dxa"/>
            <w:shd w:val="clear" w:color="auto" w:fill="auto"/>
            <w:noWrap/>
            <w:vAlign w:val="center"/>
            <w:hideMark/>
          </w:tcPr>
          <w:p w14:paraId="42D9BB41" w14:textId="77777777" w:rsidR="00745684" w:rsidRPr="00E659FD" w:rsidRDefault="00745684" w:rsidP="00745684">
            <w:pPr>
              <w:spacing w:line="240" w:lineRule="auto"/>
              <w:jc w:val="center"/>
              <w:rPr>
                <w:sz w:val="22"/>
                <w:szCs w:val="22"/>
              </w:rPr>
            </w:pPr>
            <w:r w:rsidRPr="00E659FD">
              <w:rPr>
                <w:sz w:val="22"/>
                <w:szCs w:val="22"/>
              </w:rPr>
              <w:t>40,7</w:t>
            </w:r>
          </w:p>
        </w:tc>
        <w:tc>
          <w:tcPr>
            <w:tcW w:w="709" w:type="dxa"/>
            <w:shd w:val="clear" w:color="auto" w:fill="auto"/>
            <w:noWrap/>
            <w:vAlign w:val="center"/>
            <w:hideMark/>
          </w:tcPr>
          <w:p w14:paraId="35F18EFF" w14:textId="77777777" w:rsidR="00745684" w:rsidRPr="00E659FD" w:rsidRDefault="00745684" w:rsidP="00745684">
            <w:pPr>
              <w:spacing w:line="240" w:lineRule="auto"/>
              <w:jc w:val="center"/>
              <w:rPr>
                <w:sz w:val="22"/>
                <w:szCs w:val="22"/>
              </w:rPr>
            </w:pPr>
            <w:r w:rsidRPr="00E659FD">
              <w:rPr>
                <w:sz w:val="22"/>
                <w:szCs w:val="22"/>
              </w:rPr>
              <w:t>62,5</w:t>
            </w:r>
          </w:p>
        </w:tc>
        <w:tc>
          <w:tcPr>
            <w:tcW w:w="713" w:type="dxa"/>
            <w:shd w:val="clear" w:color="auto" w:fill="auto"/>
            <w:noWrap/>
            <w:vAlign w:val="center"/>
            <w:hideMark/>
          </w:tcPr>
          <w:p w14:paraId="0F079313" w14:textId="77777777" w:rsidR="00745684" w:rsidRPr="00E659FD" w:rsidRDefault="00745684" w:rsidP="00745684">
            <w:pPr>
              <w:spacing w:line="240" w:lineRule="auto"/>
              <w:jc w:val="center"/>
              <w:rPr>
                <w:sz w:val="22"/>
                <w:szCs w:val="22"/>
              </w:rPr>
            </w:pPr>
            <w:r w:rsidRPr="00E659FD">
              <w:rPr>
                <w:sz w:val="22"/>
                <w:szCs w:val="22"/>
              </w:rPr>
              <w:t>38,1</w:t>
            </w:r>
          </w:p>
        </w:tc>
      </w:tr>
      <w:tr w:rsidR="00745684" w:rsidRPr="00E659FD" w14:paraId="3FAF9CE9" w14:textId="77777777" w:rsidTr="008A5FC8">
        <w:trPr>
          <w:trHeight w:val="240"/>
        </w:trPr>
        <w:tc>
          <w:tcPr>
            <w:tcW w:w="1560" w:type="dxa"/>
            <w:shd w:val="clear" w:color="auto" w:fill="auto"/>
            <w:vAlign w:val="center"/>
            <w:hideMark/>
          </w:tcPr>
          <w:p w14:paraId="4E8732FB" w14:textId="77777777" w:rsidR="00745684" w:rsidRPr="00E659FD" w:rsidRDefault="00745684" w:rsidP="00745684">
            <w:pPr>
              <w:spacing w:line="240" w:lineRule="auto"/>
              <w:jc w:val="left"/>
              <w:rPr>
                <w:sz w:val="24"/>
                <w:szCs w:val="24"/>
              </w:rPr>
            </w:pPr>
            <w:r w:rsidRPr="00E659FD">
              <w:rPr>
                <w:sz w:val="24"/>
                <w:szCs w:val="24"/>
              </w:rPr>
              <w:t>Кызылский</w:t>
            </w:r>
          </w:p>
        </w:tc>
        <w:tc>
          <w:tcPr>
            <w:tcW w:w="708" w:type="dxa"/>
            <w:shd w:val="clear" w:color="auto" w:fill="auto"/>
            <w:noWrap/>
            <w:vAlign w:val="center"/>
            <w:hideMark/>
          </w:tcPr>
          <w:p w14:paraId="33BBA778" w14:textId="77777777" w:rsidR="00745684" w:rsidRPr="00E659FD" w:rsidRDefault="00745684" w:rsidP="00745684">
            <w:pPr>
              <w:spacing w:line="240" w:lineRule="auto"/>
              <w:jc w:val="center"/>
              <w:rPr>
                <w:sz w:val="22"/>
                <w:szCs w:val="22"/>
              </w:rPr>
            </w:pPr>
            <w:r w:rsidRPr="00E659FD">
              <w:rPr>
                <w:sz w:val="22"/>
                <w:szCs w:val="22"/>
              </w:rPr>
              <w:t>52,9</w:t>
            </w:r>
          </w:p>
        </w:tc>
        <w:tc>
          <w:tcPr>
            <w:tcW w:w="709" w:type="dxa"/>
            <w:shd w:val="clear" w:color="auto" w:fill="auto"/>
            <w:noWrap/>
            <w:vAlign w:val="center"/>
            <w:hideMark/>
          </w:tcPr>
          <w:p w14:paraId="411469BB" w14:textId="77777777" w:rsidR="00745684" w:rsidRPr="00E659FD" w:rsidRDefault="00745684" w:rsidP="00745684">
            <w:pPr>
              <w:spacing w:line="240" w:lineRule="auto"/>
              <w:jc w:val="center"/>
              <w:rPr>
                <w:sz w:val="22"/>
                <w:szCs w:val="22"/>
              </w:rPr>
            </w:pPr>
            <w:r>
              <w:rPr>
                <w:sz w:val="22"/>
                <w:szCs w:val="22"/>
              </w:rPr>
              <w:t>47,2</w:t>
            </w:r>
          </w:p>
        </w:tc>
        <w:tc>
          <w:tcPr>
            <w:tcW w:w="851" w:type="dxa"/>
            <w:shd w:val="clear" w:color="auto" w:fill="auto"/>
            <w:noWrap/>
            <w:vAlign w:val="center"/>
            <w:hideMark/>
          </w:tcPr>
          <w:p w14:paraId="4728FB2F" w14:textId="77777777" w:rsidR="00745684" w:rsidRPr="00E659FD" w:rsidRDefault="00745684" w:rsidP="00745684">
            <w:pPr>
              <w:spacing w:line="240" w:lineRule="auto"/>
              <w:jc w:val="center"/>
              <w:rPr>
                <w:sz w:val="22"/>
                <w:szCs w:val="22"/>
              </w:rPr>
            </w:pPr>
            <w:r w:rsidRPr="00E659FD">
              <w:rPr>
                <w:sz w:val="22"/>
                <w:szCs w:val="22"/>
              </w:rPr>
              <w:t>48,1</w:t>
            </w:r>
          </w:p>
        </w:tc>
        <w:tc>
          <w:tcPr>
            <w:tcW w:w="850" w:type="dxa"/>
            <w:shd w:val="clear" w:color="auto" w:fill="auto"/>
            <w:noWrap/>
            <w:vAlign w:val="center"/>
            <w:hideMark/>
          </w:tcPr>
          <w:p w14:paraId="0A390229" w14:textId="77777777" w:rsidR="00745684" w:rsidRPr="00E659FD" w:rsidRDefault="00745684" w:rsidP="00745684">
            <w:pPr>
              <w:spacing w:line="240" w:lineRule="auto"/>
              <w:jc w:val="center"/>
              <w:rPr>
                <w:sz w:val="22"/>
                <w:szCs w:val="22"/>
              </w:rPr>
            </w:pPr>
            <w:r>
              <w:rPr>
                <w:sz w:val="22"/>
                <w:szCs w:val="22"/>
              </w:rPr>
              <w:t>52,7</w:t>
            </w:r>
          </w:p>
        </w:tc>
        <w:tc>
          <w:tcPr>
            <w:tcW w:w="851" w:type="dxa"/>
            <w:shd w:val="clear" w:color="auto" w:fill="auto"/>
            <w:noWrap/>
            <w:vAlign w:val="center"/>
            <w:hideMark/>
          </w:tcPr>
          <w:p w14:paraId="48148854" w14:textId="77777777" w:rsidR="00745684" w:rsidRPr="00E659FD" w:rsidRDefault="00745684" w:rsidP="00745684">
            <w:pPr>
              <w:spacing w:line="240" w:lineRule="auto"/>
              <w:jc w:val="center"/>
              <w:rPr>
                <w:sz w:val="22"/>
                <w:szCs w:val="22"/>
              </w:rPr>
            </w:pPr>
            <w:r w:rsidRPr="00E659FD">
              <w:rPr>
                <w:sz w:val="22"/>
                <w:szCs w:val="22"/>
              </w:rPr>
              <w:t>84,51</w:t>
            </w:r>
          </w:p>
        </w:tc>
        <w:tc>
          <w:tcPr>
            <w:tcW w:w="851" w:type="dxa"/>
            <w:shd w:val="clear" w:color="auto" w:fill="auto"/>
            <w:noWrap/>
            <w:vAlign w:val="center"/>
            <w:hideMark/>
          </w:tcPr>
          <w:p w14:paraId="56BEE983" w14:textId="77777777" w:rsidR="00745684" w:rsidRPr="00E659FD" w:rsidRDefault="00745684" w:rsidP="00745684">
            <w:pPr>
              <w:spacing w:line="240" w:lineRule="auto"/>
              <w:jc w:val="center"/>
              <w:rPr>
                <w:sz w:val="22"/>
                <w:szCs w:val="22"/>
              </w:rPr>
            </w:pPr>
            <w:r>
              <w:rPr>
                <w:sz w:val="22"/>
                <w:szCs w:val="22"/>
              </w:rPr>
              <w:t>44,6</w:t>
            </w:r>
          </w:p>
        </w:tc>
        <w:tc>
          <w:tcPr>
            <w:tcW w:w="850" w:type="dxa"/>
            <w:shd w:val="clear" w:color="auto" w:fill="auto"/>
            <w:noWrap/>
            <w:vAlign w:val="center"/>
            <w:hideMark/>
          </w:tcPr>
          <w:p w14:paraId="75112F1D" w14:textId="77777777" w:rsidR="00745684" w:rsidRPr="00E659FD" w:rsidRDefault="00745684" w:rsidP="00745684">
            <w:pPr>
              <w:spacing w:line="240" w:lineRule="auto"/>
              <w:jc w:val="center"/>
              <w:rPr>
                <w:sz w:val="22"/>
                <w:szCs w:val="22"/>
              </w:rPr>
            </w:pPr>
            <w:r w:rsidRPr="00E659FD">
              <w:rPr>
                <w:sz w:val="22"/>
                <w:szCs w:val="22"/>
              </w:rPr>
              <w:t>28,1</w:t>
            </w:r>
          </w:p>
        </w:tc>
        <w:tc>
          <w:tcPr>
            <w:tcW w:w="851" w:type="dxa"/>
            <w:shd w:val="clear" w:color="auto" w:fill="auto"/>
            <w:noWrap/>
            <w:vAlign w:val="center"/>
            <w:hideMark/>
          </w:tcPr>
          <w:p w14:paraId="2F495449" w14:textId="77777777" w:rsidR="00745684" w:rsidRPr="00E659FD" w:rsidRDefault="00745684" w:rsidP="00745684">
            <w:pPr>
              <w:spacing w:line="240" w:lineRule="auto"/>
              <w:jc w:val="center"/>
              <w:rPr>
                <w:sz w:val="22"/>
                <w:szCs w:val="22"/>
              </w:rPr>
            </w:pPr>
            <w:r w:rsidRPr="00E659FD">
              <w:rPr>
                <w:sz w:val="22"/>
                <w:szCs w:val="22"/>
              </w:rPr>
              <w:t>42,2</w:t>
            </w:r>
          </w:p>
        </w:tc>
        <w:tc>
          <w:tcPr>
            <w:tcW w:w="708" w:type="dxa"/>
            <w:shd w:val="clear" w:color="auto" w:fill="auto"/>
            <w:noWrap/>
            <w:vAlign w:val="center"/>
            <w:hideMark/>
          </w:tcPr>
          <w:p w14:paraId="2B334BF6" w14:textId="77777777" w:rsidR="00745684" w:rsidRPr="00E659FD" w:rsidRDefault="00745684" w:rsidP="00745684">
            <w:pPr>
              <w:spacing w:line="240" w:lineRule="auto"/>
              <w:jc w:val="center"/>
              <w:rPr>
                <w:sz w:val="22"/>
                <w:szCs w:val="22"/>
              </w:rPr>
            </w:pPr>
            <w:r w:rsidRPr="00E659FD">
              <w:rPr>
                <w:sz w:val="22"/>
                <w:szCs w:val="22"/>
              </w:rPr>
              <w:t>43,4</w:t>
            </w:r>
          </w:p>
        </w:tc>
        <w:tc>
          <w:tcPr>
            <w:tcW w:w="709" w:type="dxa"/>
            <w:shd w:val="clear" w:color="auto" w:fill="auto"/>
            <w:noWrap/>
            <w:vAlign w:val="center"/>
            <w:hideMark/>
          </w:tcPr>
          <w:p w14:paraId="69F5F53B" w14:textId="77777777" w:rsidR="00745684" w:rsidRPr="00E659FD" w:rsidRDefault="00745684" w:rsidP="00745684">
            <w:pPr>
              <w:spacing w:line="240" w:lineRule="auto"/>
              <w:jc w:val="center"/>
              <w:rPr>
                <w:sz w:val="22"/>
                <w:szCs w:val="22"/>
              </w:rPr>
            </w:pPr>
            <w:r w:rsidRPr="00E659FD">
              <w:rPr>
                <w:sz w:val="22"/>
                <w:szCs w:val="22"/>
              </w:rPr>
              <w:t>33,33</w:t>
            </w:r>
          </w:p>
        </w:tc>
        <w:tc>
          <w:tcPr>
            <w:tcW w:w="713" w:type="dxa"/>
            <w:shd w:val="clear" w:color="auto" w:fill="auto"/>
            <w:noWrap/>
            <w:vAlign w:val="center"/>
            <w:hideMark/>
          </w:tcPr>
          <w:p w14:paraId="1BCDC29C" w14:textId="77777777" w:rsidR="00745684" w:rsidRPr="00E659FD" w:rsidRDefault="00745684" w:rsidP="00745684">
            <w:pPr>
              <w:spacing w:line="240" w:lineRule="auto"/>
              <w:jc w:val="center"/>
              <w:rPr>
                <w:sz w:val="22"/>
                <w:szCs w:val="22"/>
              </w:rPr>
            </w:pPr>
            <w:r>
              <w:rPr>
                <w:sz w:val="22"/>
                <w:szCs w:val="22"/>
              </w:rPr>
              <w:t>35,2</w:t>
            </w:r>
          </w:p>
        </w:tc>
      </w:tr>
      <w:tr w:rsidR="00745684" w:rsidRPr="00E659FD" w14:paraId="78B7AF2F" w14:textId="77777777" w:rsidTr="008A5FC8">
        <w:trPr>
          <w:trHeight w:val="240"/>
        </w:trPr>
        <w:tc>
          <w:tcPr>
            <w:tcW w:w="1560" w:type="dxa"/>
            <w:shd w:val="clear" w:color="auto" w:fill="auto"/>
            <w:vAlign w:val="center"/>
            <w:hideMark/>
          </w:tcPr>
          <w:p w14:paraId="4F236000" w14:textId="77777777" w:rsidR="00745684" w:rsidRPr="00E659FD" w:rsidRDefault="00745684" w:rsidP="00745684">
            <w:pPr>
              <w:spacing w:line="240" w:lineRule="auto"/>
              <w:jc w:val="left"/>
              <w:rPr>
                <w:sz w:val="24"/>
                <w:szCs w:val="24"/>
              </w:rPr>
            </w:pPr>
            <w:r w:rsidRPr="00E659FD">
              <w:rPr>
                <w:sz w:val="24"/>
                <w:szCs w:val="24"/>
              </w:rPr>
              <w:t>Пий-Хемский</w:t>
            </w:r>
          </w:p>
        </w:tc>
        <w:tc>
          <w:tcPr>
            <w:tcW w:w="708" w:type="dxa"/>
            <w:shd w:val="clear" w:color="auto" w:fill="auto"/>
            <w:noWrap/>
            <w:vAlign w:val="center"/>
            <w:hideMark/>
          </w:tcPr>
          <w:p w14:paraId="1B26B32C" w14:textId="77777777" w:rsidR="00745684" w:rsidRPr="00E659FD" w:rsidRDefault="00745684" w:rsidP="00745684">
            <w:pPr>
              <w:spacing w:line="240" w:lineRule="auto"/>
              <w:jc w:val="center"/>
              <w:rPr>
                <w:sz w:val="22"/>
                <w:szCs w:val="22"/>
              </w:rPr>
            </w:pPr>
            <w:r w:rsidRPr="00E659FD">
              <w:rPr>
                <w:sz w:val="22"/>
                <w:szCs w:val="22"/>
              </w:rPr>
              <w:t>53,6</w:t>
            </w:r>
          </w:p>
        </w:tc>
        <w:tc>
          <w:tcPr>
            <w:tcW w:w="709" w:type="dxa"/>
            <w:shd w:val="clear" w:color="auto" w:fill="auto"/>
            <w:noWrap/>
            <w:vAlign w:val="center"/>
            <w:hideMark/>
          </w:tcPr>
          <w:p w14:paraId="36B46A4A" w14:textId="77777777" w:rsidR="00745684" w:rsidRPr="00E659FD" w:rsidRDefault="00745684" w:rsidP="00745684">
            <w:pPr>
              <w:spacing w:line="240" w:lineRule="auto"/>
              <w:jc w:val="center"/>
              <w:rPr>
                <w:sz w:val="22"/>
                <w:szCs w:val="22"/>
              </w:rPr>
            </w:pPr>
            <w:r>
              <w:rPr>
                <w:sz w:val="22"/>
                <w:szCs w:val="22"/>
              </w:rPr>
              <w:t>37,9</w:t>
            </w:r>
          </w:p>
        </w:tc>
        <w:tc>
          <w:tcPr>
            <w:tcW w:w="851" w:type="dxa"/>
            <w:shd w:val="clear" w:color="auto" w:fill="auto"/>
            <w:noWrap/>
            <w:vAlign w:val="center"/>
            <w:hideMark/>
          </w:tcPr>
          <w:p w14:paraId="425E616A" w14:textId="77777777" w:rsidR="00745684" w:rsidRPr="00E659FD" w:rsidRDefault="00745684" w:rsidP="00745684">
            <w:pPr>
              <w:spacing w:line="240" w:lineRule="auto"/>
              <w:jc w:val="center"/>
              <w:rPr>
                <w:sz w:val="22"/>
                <w:szCs w:val="22"/>
              </w:rPr>
            </w:pPr>
            <w:r w:rsidRPr="00E659FD">
              <w:rPr>
                <w:sz w:val="22"/>
                <w:szCs w:val="22"/>
              </w:rPr>
              <w:t>35,4</w:t>
            </w:r>
          </w:p>
        </w:tc>
        <w:tc>
          <w:tcPr>
            <w:tcW w:w="850" w:type="dxa"/>
            <w:shd w:val="clear" w:color="auto" w:fill="auto"/>
            <w:noWrap/>
            <w:vAlign w:val="center"/>
            <w:hideMark/>
          </w:tcPr>
          <w:p w14:paraId="39CBF2C1" w14:textId="77777777" w:rsidR="00745684" w:rsidRPr="00E659FD" w:rsidRDefault="00745684" w:rsidP="00745684">
            <w:pPr>
              <w:spacing w:line="240" w:lineRule="auto"/>
              <w:jc w:val="center"/>
              <w:rPr>
                <w:sz w:val="22"/>
                <w:szCs w:val="22"/>
              </w:rPr>
            </w:pPr>
            <w:r w:rsidRPr="00E659FD">
              <w:rPr>
                <w:sz w:val="22"/>
                <w:szCs w:val="22"/>
              </w:rPr>
              <w:t>39,2</w:t>
            </w:r>
          </w:p>
        </w:tc>
        <w:tc>
          <w:tcPr>
            <w:tcW w:w="851" w:type="dxa"/>
            <w:shd w:val="clear" w:color="auto" w:fill="auto"/>
            <w:noWrap/>
            <w:vAlign w:val="center"/>
            <w:hideMark/>
          </w:tcPr>
          <w:p w14:paraId="602CA862" w14:textId="77777777" w:rsidR="00745684" w:rsidRPr="00E659FD" w:rsidRDefault="00745684" w:rsidP="00745684">
            <w:pPr>
              <w:spacing w:line="240" w:lineRule="auto"/>
              <w:jc w:val="center"/>
              <w:rPr>
                <w:sz w:val="22"/>
                <w:szCs w:val="22"/>
              </w:rPr>
            </w:pPr>
            <w:r w:rsidRPr="00E659FD">
              <w:rPr>
                <w:sz w:val="22"/>
                <w:szCs w:val="22"/>
              </w:rPr>
              <w:t>7</w:t>
            </w:r>
            <w:r>
              <w:rPr>
                <w:sz w:val="22"/>
                <w:szCs w:val="22"/>
              </w:rPr>
              <w:t>5,8</w:t>
            </w:r>
          </w:p>
        </w:tc>
        <w:tc>
          <w:tcPr>
            <w:tcW w:w="851" w:type="dxa"/>
            <w:shd w:val="clear" w:color="auto" w:fill="auto"/>
            <w:noWrap/>
            <w:vAlign w:val="center"/>
            <w:hideMark/>
          </w:tcPr>
          <w:p w14:paraId="2C44A260" w14:textId="77777777" w:rsidR="00745684" w:rsidRPr="00E659FD" w:rsidRDefault="00745684" w:rsidP="00745684">
            <w:pPr>
              <w:spacing w:line="240" w:lineRule="auto"/>
              <w:jc w:val="center"/>
              <w:rPr>
                <w:sz w:val="22"/>
                <w:szCs w:val="22"/>
              </w:rPr>
            </w:pPr>
            <w:r>
              <w:rPr>
                <w:sz w:val="22"/>
                <w:szCs w:val="22"/>
              </w:rPr>
              <w:t>60,8</w:t>
            </w:r>
          </w:p>
        </w:tc>
        <w:tc>
          <w:tcPr>
            <w:tcW w:w="850" w:type="dxa"/>
            <w:shd w:val="clear" w:color="auto" w:fill="auto"/>
            <w:noWrap/>
            <w:vAlign w:val="center"/>
            <w:hideMark/>
          </w:tcPr>
          <w:p w14:paraId="6016107E" w14:textId="77777777" w:rsidR="00745684" w:rsidRPr="00E659FD" w:rsidRDefault="00745684" w:rsidP="00745684">
            <w:pPr>
              <w:spacing w:line="240" w:lineRule="auto"/>
              <w:jc w:val="center"/>
              <w:rPr>
                <w:sz w:val="22"/>
                <w:szCs w:val="22"/>
              </w:rPr>
            </w:pPr>
            <w:r>
              <w:rPr>
                <w:sz w:val="22"/>
                <w:szCs w:val="22"/>
              </w:rPr>
              <w:t>23,3</w:t>
            </w:r>
          </w:p>
        </w:tc>
        <w:tc>
          <w:tcPr>
            <w:tcW w:w="851" w:type="dxa"/>
            <w:shd w:val="clear" w:color="auto" w:fill="auto"/>
            <w:noWrap/>
            <w:vAlign w:val="center"/>
            <w:hideMark/>
          </w:tcPr>
          <w:p w14:paraId="4983A6E3" w14:textId="77777777" w:rsidR="00745684" w:rsidRPr="00E659FD" w:rsidRDefault="00745684" w:rsidP="00745684">
            <w:pPr>
              <w:spacing w:line="240" w:lineRule="auto"/>
              <w:jc w:val="center"/>
              <w:rPr>
                <w:sz w:val="22"/>
                <w:szCs w:val="22"/>
              </w:rPr>
            </w:pPr>
            <w:r w:rsidRPr="00E659FD">
              <w:rPr>
                <w:sz w:val="22"/>
                <w:szCs w:val="22"/>
              </w:rPr>
              <w:t>50,0</w:t>
            </w:r>
          </w:p>
        </w:tc>
        <w:tc>
          <w:tcPr>
            <w:tcW w:w="708" w:type="dxa"/>
            <w:shd w:val="clear" w:color="auto" w:fill="auto"/>
            <w:noWrap/>
            <w:vAlign w:val="center"/>
            <w:hideMark/>
          </w:tcPr>
          <w:p w14:paraId="5AA628A2" w14:textId="77777777" w:rsidR="00745684" w:rsidRPr="00E659FD" w:rsidRDefault="00745684" w:rsidP="00745684">
            <w:pPr>
              <w:spacing w:line="240" w:lineRule="auto"/>
              <w:jc w:val="center"/>
              <w:rPr>
                <w:sz w:val="22"/>
                <w:szCs w:val="22"/>
              </w:rPr>
            </w:pPr>
            <w:r w:rsidRPr="00E659FD">
              <w:rPr>
                <w:sz w:val="22"/>
                <w:szCs w:val="22"/>
              </w:rPr>
              <w:t>46,2</w:t>
            </w:r>
          </w:p>
        </w:tc>
        <w:tc>
          <w:tcPr>
            <w:tcW w:w="709" w:type="dxa"/>
            <w:shd w:val="clear" w:color="auto" w:fill="auto"/>
            <w:noWrap/>
            <w:vAlign w:val="center"/>
            <w:hideMark/>
          </w:tcPr>
          <w:p w14:paraId="3371A459" w14:textId="77777777" w:rsidR="00745684" w:rsidRPr="00E659FD" w:rsidRDefault="00745684" w:rsidP="00745684">
            <w:pPr>
              <w:spacing w:line="240" w:lineRule="auto"/>
              <w:jc w:val="center"/>
              <w:rPr>
                <w:sz w:val="22"/>
                <w:szCs w:val="22"/>
              </w:rPr>
            </w:pPr>
            <w:r>
              <w:rPr>
                <w:sz w:val="22"/>
                <w:szCs w:val="22"/>
              </w:rPr>
              <w:t>48,1</w:t>
            </w:r>
          </w:p>
        </w:tc>
        <w:tc>
          <w:tcPr>
            <w:tcW w:w="713" w:type="dxa"/>
            <w:shd w:val="clear" w:color="auto" w:fill="auto"/>
            <w:noWrap/>
            <w:vAlign w:val="center"/>
            <w:hideMark/>
          </w:tcPr>
          <w:p w14:paraId="29BAA77A" w14:textId="77777777" w:rsidR="00745684" w:rsidRPr="00E659FD" w:rsidRDefault="00745684" w:rsidP="00745684">
            <w:pPr>
              <w:spacing w:line="240" w:lineRule="auto"/>
              <w:jc w:val="center"/>
              <w:rPr>
                <w:sz w:val="22"/>
                <w:szCs w:val="22"/>
              </w:rPr>
            </w:pPr>
            <w:r>
              <w:rPr>
                <w:sz w:val="22"/>
                <w:szCs w:val="22"/>
              </w:rPr>
              <w:t>33,3</w:t>
            </w:r>
          </w:p>
        </w:tc>
      </w:tr>
      <w:tr w:rsidR="00745684" w:rsidRPr="00E659FD" w14:paraId="612D72F3" w14:textId="77777777" w:rsidTr="008A5FC8">
        <w:trPr>
          <w:trHeight w:val="570"/>
        </w:trPr>
        <w:tc>
          <w:tcPr>
            <w:tcW w:w="10211" w:type="dxa"/>
            <w:gridSpan w:val="12"/>
            <w:vMerge w:val="restart"/>
            <w:shd w:val="clear" w:color="auto" w:fill="auto"/>
            <w:noWrap/>
            <w:vAlign w:val="center"/>
            <w:hideMark/>
          </w:tcPr>
          <w:p w14:paraId="39C8A34C" w14:textId="77777777" w:rsidR="00745684" w:rsidRPr="00E659FD" w:rsidRDefault="00745684" w:rsidP="00745684">
            <w:pPr>
              <w:spacing w:line="240" w:lineRule="auto"/>
              <w:jc w:val="center"/>
              <w:rPr>
                <w:sz w:val="24"/>
                <w:szCs w:val="24"/>
              </w:rPr>
            </w:pPr>
            <w:r w:rsidRPr="00E659FD">
              <w:rPr>
                <w:bCs/>
                <w:sz w:val="24"/>
                <w:szCs w:val="24"/>
              </w:rPr>
              <w:t>женщины</w:t>
            </w:r>
          </w:p>
        </w:tc>
      </w:tr>
      <w:tr w:rsidR="00745684" w:rsidRPr="00E659FD" w14:paraId="34CA9C5B" w14:textId="77777777" w:rsidTr="008A5FC8">
        <w:trPr>
          <w:trHeight w:val="322"/>
        </w:trPr>
        <w:tc>
          <w:tcPr>
            <w:tcW w:w="10211" w:type="dxa"/>
            <w:gridSpan w:val="12"/>
            <w:vMerge/>
            <w:shd w:val="clear" w:color="auto" w:fill="auto"/>
            <w:noWrap/>
            <w:vAlign w:val="center"/>
          </w:tcPr>
          <w:p w14:paraId="279FB40A" w14:textId="77777777" w:rsidR="00745684" w:rsidRPr="00E659FD" w:rsidRDefault="00745684" w:rsidP="00745684">
            <w:pPr>
              <w:spacing w:line="240" w:lineRule="auto"/>
              <w:jc w:val="left"/>
              <w:rPr>
                <w:b/>
                <w:bCs/>
                <w:sz w:val="24"/>
                <w:szCs w:val="24"/>
              </w:rPr>
            </w:pPr>
          </w:p>
        </w:tc>
      </w:tr>
      <w:tr w:rsidR="00745684" w:rsidRPr="00E659FD" w14:paraId="274E82BC" w14:textId="77777777" w:rsidTr="008A5FC8">
        <w:trPr>
          <w:trHeight w:val="285"/>
        </w:trPr>
        <w:tc>
          <w:tcPr>
            <w:tcW w:w="1560" w:type="dxa"/>
            <w:vMerge w:val="restart"/>
            <w:shd w:val="clear" w:color="auto" w:fill="auto"/>
            <w:vAlign w:val="center"/>
            <w:hideMark/>
          </w:tcPr>
          <w:p w14:paraId="5BDD15CA" w14:textId="77777777" w:rsidR="00745684" w:rsidRPr="002264F3" w:rsidRDefault="00745684" w:rsidP="00745684">
            <w:pPr>
              <w:spacing w:line="240" w:lineRule="auto"/>
              <w:jc w:val="left"/>
              <w:rPr>
                <w:bCs/>
                <w:sz w:val="24"/>
                <w:szCs w:val="24"/>
              </w:rPr>
            </w:pPr>
            <w:r w:rsidRPr="002264F3">
              <w:rPr>
                <w:bCs/>
                <w:sz w:val="24"/>
                <w:szCs w:val="24"/>
              </w:rPr>
              <w:t>Республика Тыва</w:t>
            </w:r>
          </w:p>
        </w:tc>
        <w:tc>
          <w:tcPr>
            <w:tcW w:w="708" w:type="dxa"/>
            <w:shd w:val="clear" w:color="auto" w:fill="auto"/>
            <w:vAlign w:val="center"/>
            <w:hideMark/>
          </w:tcPr>
          <w:p w14:paraId="4B99D234" w14:textId="77777777" w:rsidR="00745684" w:rsidRPr="002264F3" w:rsidRDefault="00745684" w:rsidP="00745684">
            <w:pPr>
              <w:spacing w:line="240" w:lineRule="auto"/>
              <w:jc w:val="center"/>
              <w:rPr>
                <w:bCs/>
                <w:sz w:val="24"/>
                <w:szCs w:val="24"/>
              </w:rPr>
            </w:pPr>
            <w:r w:rsidRPr="002264F3">
              <w:rPr>
                <w:bCs/>
                <w:sz w:val="24"/>
                <w:szCs w:val="24"/>
              </w:rPr>
              <w:t>2010</w:t>
            </w:r>
          </w:p>
        </w:tc>
        <w:tc>
          <w:tcPr>
            <w:tcW w:w="709" w:type="dxa"/>
            <w:shd w:val="clear" w:color="auto" w:fill="auto"/>
            <w:vAlign w:val="center"/>
          </w:tcPr>
          <w:p w14:paraId="6721FD57" w14:textId="77777777" w:rsidR="00745684" w:rsidRPr="002264F3" w:rsidRDefault="00745684" w:rsidP="00745684">
            <w:pPr>
              <w:spacing w:line="240" w:lineRule="auto"/>
              <w:jc w:val="center"/>
              <w:rPr>
                <w:bCs/>
                <w:sz w:val="24"/>
                <w:szCs w:val="24"/>
              </w:rPr>
            </w:pPr>
            <w:r w:rsidRPr="002264F3">
              <w:rPr>
                <w:bCs/>
                <w:sz w:val="24"/>
                <w:szCs w:val="24"/>
              </w:rPr>
              <w:t>2011</w:t>
            </w:r>
          </w:p>
        </w:tc>
        <w:tc>
          <w:tcPr>
            <w:tcW w:w="851" w:type="dxa"/>
            <w:shd w:val="clear" w:color="auto" w:fill="auto"/>
            <w:vAlign w:val="center"/>
          </w:tcPr>
          <w:p w14:paraId="1E00D464" w14:textId="77777777" w:rsidR="00745684" w:rsidRPr="002264F3" w:rsidRDefault="00745684" w:rsidP="00745684">
            <w:pPr>
              <w:spacing w:line="240" w:lineRule="auto"/>
              <w:jc w:val="center"/>
              <w:rPr>
                <w:bCs/>
                <w:sz w:val="24"/>
                <w:szCs w:val="24"/>
              </w:rPr>
            </w:pPr>
            <w:r w:rsidRPr="002264F3">
              <w:rPr>
                <w:bCs/>
                <w:sz w:val="24"/>
                <w:szCs w:val="24"/>
              </w:rPr>
              <w:t>2012</w:t>
            </w:r>
          </w:p>
        </w:tc>
        <w:tc>
          <w:tcPr>
            <w:tcW w:w="850" w:type="dxa"/>
            <w:shd w:val="clear" w:color="auto" w:fill="auto"/>
            <w:vAlign w:val="center"/>
          </w:tcPr>
          <w:p w14:paraId="20E0B561" w14:textId="77777777" w:rsidR="00745684" w:rsidRPr="002264F3" w:rsidRDefault="00745684" w:rsidP="00745684">
            <w:pPr>
              <w:spacing w:line="240" w:lineRule="auto"/>
              <w:jc w:val="center"/>
              <w:rPr>
                <w:bCs/>
                <w:sz w:val="24"/>
                <w:szCs w:val="24"/>
              </w:rPr>
            </w:pPr>
            <w:r w:rsidRPr="002264F3">
              <w:rPr>
                <w:bCs/>
                <w:sz w:val="24"/>
                <w:szCs w:val="24"/>
              </w:rPr>
              <w:t>2013</w:t>
            </w:r>
          </w:p>
        </w:tc>
        <w:tc>
          <w:tcPr>
            <w:tcW w:w="851" w:type="dxa"/>
            <w:shd w:val="clear" w:color="auto" w:fill="auto"/>
            <w:vAlign w:val="center"/>
          </w:tcPr>
          <w:p w14:paraId="679B14CA" w14:textId="77777777" w:rsidR="00745684" w:rsidRPr="002264F3" w:rsidRDefault="00745684" w:rsidP="00745684">
            <w:pPr>
              <w:spacing w:line="240" w:lineRule="auto"/>
              <w:jc w:val="center"/>
              <w:rPr>
                <w:bCs/>
                <w:sz w:val="24"/>
                <w:szCs w:val="24"/>
              </w:rPr>
            </w:pPr>
            <w:r w:rsidRPr="002264F3">
              <w:rPr>
                <w:bCs/>
                <w:sz w:val="24"/>
                <w:szCs w:val="24"/>
              </w:rPr>
              <w:t>2014</w:t>
            </w:r>
          </w:p>
        </w:tc>
        <w:tc>
          <w:tcPr>
            <w:tcW w:w="851" w:type="dxa"/>
            <w:shd w:val="clear" w:color="auto" w:fill="auto"/>
            <w:vAlign w:val="center"/>
          </w:tcPr>
          <w:p w14:paraId="43797F52" w14:textId="77777777" w:rsidR="00745684" w:rsidRPr="002264F3" w:rsidRDefault="00745684" w:rsidP="00745684">
            <w:pPr>
              <w:spacing w:line="240" w:lineRule="auto"/>
              <w:jc w:val="center"/>
              <w:rPr>
                <w:bCs/>
                <w:sz w:val="24"/>
                <w:szCs w:val="24"/>
              </w:rPr>
            </w:pPr>
            <w:r w:rsidRPr="002264F3">
              <w:rPr>
                <w:bCs/>
                <w:sz w:val="24"/>
                <w:szCs w:val="24"/>
              </w:rPr>
              <w:t>2015</w:t>
            </w:r>
          </w:p>
        </w:tc>
        <w:tc>
          <w:tcPr>
            <w:tcW w:w="850" w:type="dxa"/>
            <w:shd w:val="clear" w:color="auto" w:fill="auto"/>
            <w:vAlign w:val="center"/>
          </w:tcPr>
          <w:p w14:paraId="271642E2" w14:textId="77777777" w:rsidR="00745684" w:rsidRPr="002264F3" w:rsidRDefault="00745684" w:rsidP="00745684">
            <w:pPr>
              <w:spacing w:line="240" w:lineRule="auto"/>
              <w:jc w:val="center"/>
              <w:rPr>
                <w:bCs/>
                <w:sz w:val="24"/>
                <w:szCs w:val="24"/>
              </w:rPr>
            </w:pPr>
            <w:r w:rsidRPr="002264F3">
              <w:rPr>
                <w:bCs/>
                <w:sz w:val="24"/>
                <w:szCs w:val="24"/>
              </w:rPr>
              <w:t>2016</w:t>
            </w:r>
          </w:p>
        </w:tc>
        <w:tc>
          <w:tcPr>
            <w:tcW w:w="851" w:type="dxa"/>
            <w:shd w:val="clear" w:color="auto" w:fill="auto"/>
            <w:vAlign w:val="center"/>
          </w:tcPr>
          <w:p w14:paraId="1C10A6A1" w14:textId="77777777" w:rsidR="00745684" w:rsidRPr="002264F3" w:rsidRDefault="00745684" w:rsidP="00745684">
            <w:pPr>
              <w:spacing w:line="240" w:lineRule="auto"/>
              <w:jc w:val="center"/>
              <w:rPr>
                <w:bCs/>
                <w:sz w:val="24"/>
                <w:szCs w:val="24"/>
              </w:rPr>
            </w:pPr>
            <w:r w:rsidRPr="002264F3">
              <w:rPr>
                <w:bCs/>
                <w:sz w:val="24"/>
                <w:szCs w:val="24"/>
              </w:rPr>
              <w:t>2017</w:t>
            </w:r>
          </w:p>
        </w:tc>
        <w:tc>
          <w:tcPr>
            <w:tcW w:w="708" w:type="dxa"/>
            <w:shd w:val="clear" w:color="auto" w:fill="auto"/>
            <w:vAlign w:val="center"/>
          </w:tcPr>
          <w:p w14:paraId="45D52FC0" w14:textId="77777777" w:rsidR="00745684" w:rsidRPr="002264F3" w:rsidRDefault="00745684" w:rsidP="00745684">
            <w:pPr>
              <w:spacing w:line="240" w:lineRule="auto"/>
              <w:jc w:val="center"/>
              <w:rPr>
                <w:bCs/>
                <w:sz w:val="24"/>
                <w:szCs w:val="24"/>
              </w:rPr>
            </w:pPr>
            <w:r w:rsidRPr="002264F3">
              <w:rPr>
                <w:bCs/>
                <w:sz w:val="24"/>
                <w:szCs w:val="24"/>
              </w:rPr>
              <w:t>2018</w:t>
            </w:r>
          </w:p>
        </w:tc>
        <w:tc>
          <w:tcPr>
            <w:tcW w:w="709" w:type="dxa"/>
            <w:shd w:val="clear" w:color="auto" w:fill="auto"/>
            <w:vAlign w:val="center"/>
          </w:tcPr>
          <w:p w14:paraId="1E95BA9C" w14:textId="77777777" w:rsidR="00745684" w:rsidRPr="002264F3" w:rsidRDefault="00745684" w:rsidP="00745684">
            <w:pPr>
              <w:spacing w:line="240" w:lineRule="auto"/>
              <w:jc w:val="center"/>
              <w:rPr>
                <w:bCs/>
                <w:sz w:val="24"/>
                <w:szCs w:val="24"/>
              </w:rPr>
            </w:pPr>
            <w:r w:rsidRPr="002264F3">
              <w:rPr>
                <w:bCs/>
                <w:sz w:val="24"/>
                <w:szCs w:val="24"/>
              </w:rPr>
              <w:t>2019</w:t>
            </w:r>
          </w:p>
        </w:tc>
        <w:tc>
          <w:tcPr>
            <w:tcW w:w="713" w:type="dxa"/>
            <w:shd w:val="clear" w:color="auto" w:fill="auto"/>
            <w:vAlign w:val="center"/>
          </w:tcPr>
          <w:p w14:paraId="7124AEB0" w14:textId="77777777" w:rsidR="00745684" w:rsidRPr="002264F3" w:rsidRDefault="00745684" w:rsidP="00745684">
            <w:pPr>
              <w:spacing w:line="240" w:lineRule="auto"/>
              <w:jc w:val="center"/>
              <w:rPr>
                <w:bCs/>
                <w:sz w:val="24"/>
                <w:szCs w:val="24"/>
              </w:rPr>
            </w:pPr>
            <w:r w:rsidRPr="002264F3">
              <w:rPr>
                <w:bCs/>
                <w:sz w:val="24"/>
                <w:szCs w:val="24"/>
              </w:rPr>
              <w:t>2020</w:t>
            </w:r>
          </w:p>
        </w:tc>
      </w:tr>
      <w:tr w:rsidR="00745684" w:rsidRPr="00E659FD" w14:paraId="77919475" w14:textId="77777777" w:rsidTr="008A5FC8">
        <w:trPr>
          <w:trHeight w:val="660"/>
        </w:trPr>
        <w:tc>
          <w:tcPr>
            <w:tcW w:w="1560" w:type="dxa"/>
            <w:vMerge/>
            <w:vAlign w:val="center"/>
            <w:hideMark/>
          </w:tcPr>
          <w:p w14:paraId="09FA3640" w14:textId="77777777" w:rsidR="00745684" w:rsidRPr="00E659FD" w:rsidRDefault="00745684" w:rsidP="00745684">
            <w:pPr>
              <w:spacing w:line="240" w:lineRule="auto"/>
              <w:jc w:val="left"/>
              <w:rPr>
                <w:b/>
                <w:bCs/>
                <w:sz w:val="24"/>
                <w:szCs w:val="24"/>
              </w:rPr>
            </w:pPr>
          </w:p>
        </w:tc>
        <w:tc>
          <w:tcPr>
            <w:tcW w:w="708" w:type="dxa"/>
            <w:shd w:val="clear" w:color="auto" w:fill="auto"/>
            <w:noWrap/>
            <w:vAlign w:val="center"/>
            <w:hideMark/>
          </w:tcPr>
          <w:p w14:paraId="5EFFE175" w14:textId="77777777" w:rsidR="00745684" w:rsidRPr="00E659FD" w:rsidRDefault="00745684" w:rsidP="00745684">
            <w:pPr>
              <w:spacing w:line="240" w:lineRule="auto"/>
              <w:jc w:val="center"/>
              <w:rPr>
                <w:sz w:val="24"/>
                <w:szCs w:val="24"/>
              </w:rPr>
            </w:pPr>
            <w:r w:rsidRPr="00E659FD">
              <w:rPr>
                <w:sz w:val="24"/>
                <w:szCs w:val="24"/>
              </w:rPr>
              <w:t>%</w:t>
            </w:r>
          </w:p>
        </w:tc>
        <w:tc>
          <w:tcPr>
            <w:tcW w:w="709" w:type="dxa"/>
            <w:shd w:val="clear" w:color="auto" w:fill="auto"/>
            <w:noWrap/>
            <w:vAlign w:val="center"/>
            <w:hideMark/>
          </w:tcPr>
          <w:p w14:paraId="197925CA" w14:textId="77777777" w:rsidR="00745684" w:rsidRPr="00E659FD" w:rsidRDefault="00745684" w:rsidP="00745684">
            <w:pPr>
              <w:spacing w:line="240" w:lineRule="auto"/>
              <w:jc w:val="center"/>
              <w:rPr>
                <w:sz w:val="24"/>
                <w:szCs w:val="24"/>
              </w:rPr>
            </w:pPr>
            <w:r w:rsidRPr="00E659FD">
              <w:rPr>
                <w:sz w:val="24"/>
                <w:szCs w:val="24"/>
              </w:rPr>
              <w:t>%</w:t>
            </w:r>
          </w:p>
        </w:tc>
        <w:tc>
          <w:tcPr>
            <w:tcW w:w="851" w:type="dxa"/>
            <w:shd w:val="clear" w:color="auto" w:fill="auto"/>
            <w:noWrap/>
            <w:vAlign w:val="center"/>
            <w:hideMark/>
          </w:tcPr>
          <w:p w14:paraId="57AB7984" w14:textId="77777777" w:rsidR="00745684" w:rsidRPr="00E659FD" w:rsidRDefault="00745684" w:rsidP="00745684">
            <w:pPr>
              <w:spacing w:line="240" w:lineRule="auto"/>
              <w:jc w:val="center"/>
              <w:rPr>
                <w:sz w:val="24"/>
                <w:szCs w:val="24"/>
              </w:rPr>
            </w:pPr>
            <w:r w:rsidRPr="00E659FD">
              <w:rPr>
                <w:sz w:val="24"/>
                <w:szCs w:val="24"/>
              </w:rPr>
              <w:t>%</w:t>
            </w:r>
          </w:p>
        </w:tc>
        <w:tc>
          <w:tcPr>
            <w:tcW w:w="850" w:type="dxa"/>
            <w:shd w:val="clear" w:color="auto" w:fill="auto"/>
            <w:noWrap/>
            <w:vAlign w:val="center"/>
            <w:hideMark/>
          </w:tcPr>
          <w:p w14:paraId="6861B390" w14:textId="77777777" w:rsidR="00745684" w:rsidRPr="00E659FD" w:rsidRDefault="00745684" w:rsidP="00745684">
            <w:pPr>
              <w:spacing w:line="240" w:lineRule="auto"/>
              <w:jc w:val="center"/>
              <w:rPr>
                <w:sz w:val="24"/>
                <w:szCs w:val="24"/>
              </w:rPr>
            </w:pPr>
            <w:r w:rsidRPr="00E659FD">
              <w:rPr>
                <w:sz w:val="24"/>
                <w:szCs w:val="24"/>
              </w:rPr>
              <w:t>%</w:t>
            </w:r>
          </w:p>
        </w:tc>
        <w:tc>
          <w:tcPr>
            <w:tcW w:w="851" w:type="dxa"/>
            <w:shd w:val="clear" w:color="auto" w:fill="auto"/>
            <w:noWrap/>
            <w:vAlign w:val="center"/>
            <w:hideMark/>
          </w:tcPr>
          <w:p w14:paraId="073289C3" w14:textId="77777777" w:rsidR="00745684" w:rsidRPr="00E659FD" w:rsidRDefault="00745684" w:rsidP="00745684">
            <w:pPr>
              <w:spacing w:line="240" w:lineRule="auto"/>
              <w:jc w:val="center"/>
              <w:rPr>
                <w:sz w:val="24"/>
                <w:szCs w:val="24"/>
              </w:rPr>
            </w:pPr>
            <w:r w:rsidRPr="00E659FD">
              <w:rPr>
                <w:sz w:val="24"/>
                <w:szCs w:val="24"/>
              </w:rPr>
              <w:t>%</w:t>
            </w:r>
          </w:p>
        </w:tc>
        <w:tc>
          <w:tcPr>
            <w:tcW w:w="851" w:type="dxa"/>
            <w:shd w:val="clear" w:color="auto" w:fill="auto"/>
            <w:noWrap/>
            <w:vAlign w:val="center"/>
            <w:hideMark/>
          </w:tcPr>
          <w:p w14:paraId="38DBA747" w14:textId="77777777" w:rsidR="00745684" w:rsidRPr="00E659FD" w:rsidRDefault="00745684" w:rsidP="00745684">
            <w:pPr>
              <w:spacing w:line="240" w:lineRule="auto"/>
              <w:jc w:val="center"/>
              <w:rPr>
                <w:sz w:val="24"/>
                <w:szCs w:val="24"/>
              </w:rPr>
            </w:pPr>
            <w:r w:rsidRPr="00E659FD">
              <w:rPr>
                <w:sz w:val="24"/>
                <w:szCs w:val="24"/>
              </w:rPr>
              <w:t>%</w:t>
            </w:r>
          </w:p>
        </w:tc>
        <w:tc>
          <w:tcPr>
            <w:tcW w:w="850" w:type="dxa"/>
            <w:shd w:val="clear" w:color="auto" w:fill="auto"/>
            <w:noWrap/>
            <w:vAlign w:val="center"/>
            <w:hideMark/>
          </w:tcPr>
          <w:p w14:paraId="5DAD136D" w14:textId="77777777" w:rsidR="00745684" w:rsidRPr="00E659FD" w:rsidRDefault="00745684" w:rsidP="00745684">
            <w:pPr>
              <w:spacing w:line="240" w:lineRule="auto"/>
              <w:jc w:val="center"/>
              <w:rPr>
                <w:sz w:val="24"/>
                <w:szCs w:val="24"/>
              </w:rPr>
            </w:pPr>
            <w:r w:rsidRPr="00E659FD">
              <w:rPr>
                <w:sz w:val="24"/>
                <w:szCs w:val="24"/>
              </w:rPr>
              <w:t>%</w:t>
            </w:r>
          </w:p>
        </w:tc>
        <w:tc>
          <w:tcPr>
            <w:tcW w:w="851" w:type="dxa"/>
            <w:shd w:val="clear" w:color="auto" w:fill="auto"/>
            <w:noWrap/>
            <w:vAlign w:val="center"/>
            <w:hideMark/>
          </w:tcPr>
          <w:p w14:paraId="53CF251F" w14:textId="77777777" w:rsidR="00745684" w:rsidRPr="00E659FD" w:rsidRDefault="00745684" w:rsidP="00745684">
            <w:pPr>
              <w:spacing w:line="240" w:lineRule="auto"/>
              <w:jc w:val="center"/>
              <w:rPr>
                <w:sz w:val="24"/>
                <w:szCs w:val="24"/>
              </w:rPr>
            </w:pPr>
            <w:r w:rsidRPr="00E659FD">
              <w:rPr>
                <w:sz w:val="24"/>
                <w:szCs w:val="24"/>
              </w:rPr>
              <w:t>%</w:t>
            </w:r>
          </w:p>
        </w:tc>
        <w:tc>
          <w:tcPr>
            <w:tcW w:w="708" w:type="dxa"/>
            <w:shd w:val="clear" w:color="auto" w:fill="auto"/>
            <w:noWrap/>
            <w:vAlign w:val="center"/>
            <w:hideMark/>
          </w:tcPr>
          <w:p w14:paraId="4CCFFF03" w14:textId="77777777" w:rsidR="00745684" w:rsidRPr="00E659FD" w:rsidRDefault="00745684" w:rsidP="00745684">
            <w:pPr>
              <w:spacing w:line="240" w:lineRule="auto"/>
              <w:jc w:val="center"/>
              <w:rPr>
                <w:sz w:val="24"/>
                <w:szCs w:val="24"/>
              </w:rPr>
            </w:pPr>
            <w:r w:rsidRPr="00E659FD">
              <w:rPr>
                <w:sz w:val="24"/>
                <w:szCs w:val="24"/>
              </w:rPr>
              <w:t>%</w:t>
            </w:r>
          </w:p>
        </w:tc>
        <w:tc>
          <w:tcPr>
            <w:tcW w:w="709" w:type="dxa"/>
            <w:shd w:val="clear" w:color="auto" w:fill="auto"/>
            <w:noWrap/>
            <w:vAlign w:val="center"/>
            <w:hideMark/>
          </w:tcPr>
          <w:p w14:paraId="6276ED61" w14:textId="77777777" w:rsidR="00745684" w:rsidRPr="00E659FD" w:rsidRDefault="00745684" w:rsidP="00745684">
            <w:pPr>
              <w:spacing w:line="240" w:lineRule="auto"/>
              <w:jc w:val="center"/>
              <w:rPr>
                <w:sz w:val="24"/>
                <w:szCs w:val="24"/>
              </w:rPr>
            </w:pPr>
            <w:r w:rsidRPr="00E659FD">
              <w:rPr>
                <w:sz w:val="24"/>
                <w:szCs w:val="24"/>
              </w:rPr>
              <w:t>%</w:t>
            </w:r>
          </w:p>
        </w:tc>
        <w:tc>
          <w:tcPr>
            <w:tcW w:w="713" w:type="dxa"/>
            <w:shd w:val="clear" w:color="auto" w:fill="auto"/>
            <w:noWrap/>
            <w:vAlign w:val="center"/>
            <w:hideMark/>
          </w:tcPr>
          <w:p w14:paraId="077D9389" w14:textId="77777777" w:rsidR="00745684" w:rsidRPr="00E659FD" w:rsidRDefault="00745684" w:rsidP="00745684">
            <w:pPr>
              <w:spacing w:line="240" w:lineRule="auto"/>
              <w:jc w:val="center"/>
              <w:rPr>
                <w:sz w:val="24"/>
                <w:szCs w:val="24"/>
              </w:rPr>
            </w:pPr>
            <w:r w:rsidRPr="00E659FD">
              <w:rPr>
                <w:sz w:val="24"/>
                <w:szCs w:val="24"/>
              </w:rPr>
              <w:t>%</w:t>
            </w:r>
          </w:p>
        </w:tc>
      </w:tr>
      <w:tr w:rsidR="00745684" w:rsidRPr="00E659FD" w14:paraId="13344AD4" w14:textId="77777777" w:rsidTr="008A5FC8">
        <w:trPr>
          <w:trHeight w:val="240"/>
        </w:trPr>
        <w:tc>
          <w:tcPr>
            <w:tcW w:w="1560" w:type="dxa"/>
            <w:shd w:val="clear" w:color="auto" w:fill="auto"/>
            <w:vAlign w:val="center"/>
            <w:hideMark/>
          </w:tcPr>
          <w:p w14:paraId="26F9345B" w14:textId="77777777" w:rsidR="00745684" w:rsidRPr="00E659FD" w:rsidRDefault="00745684" w:rsidP="00745684">
            <w:pPr>
              <w:spacing w:line="240" w:lineRule="auto"/>
              <w:jc w:val="left"/>
              <w:rPr>
                <w:sz w:val="24"/>
                <w:szCs w:val="24"/>
              </w:rPr>
            </w:pPr>
            <w:r w:rsidRPr="00E659FD">
              <w:rPr>
                <w:sz w:val="24"/>
                <w:szCs w:val="24"/>
              </w:rPr>
              <w:t xml:space="preserve">РТ </w:t>
            </w:r>
          </w:p>
        </w:tc>
        <w:tc>
          <w:tcPr>
            <w:tcW w:w="708" w:type="dxa"/>
            <w:shd w:val="clear" w:color="auto" w:fill="auto"/>
            <w:noWrap/>
            <w:vAlign w:val="center"/>
            <w:hideMark/>
          </w:tcPr>
          <w:p w14:paraId="415A579B" w14:textId="77777777" w:rsidR="00745684" w:rsidRPr="00E659FD" w:rsidRDefault="00745684" w:rsidP="00745684">
            <w:pPr>
              <w:spacing w:line="240" w:lineRule="auto"/>
              <w:jc w:val="center"/>
              <w:rPr>
                <w:sz w:val="22"/>
                <w:szCs w:val="22"/>
              </w:rPr>
            </w:pPr>
            <w:r w:rsidRPr="00E659FD">
              <w:rPr>
                <w:sz w:val="22"/>
                <w:szCs w:val="22"/>
              </w:rPr>
              <w:t>44</w:t>
            </w:r>
          </w:p>
        </w:tc>
        <w:tc>
          <w:tcPr>
            <w:tcW w:w="709" w:type="dxa"/>
            <w:shd w:val="clear" w:color="auto" w:fill="auto"/>
            <w:noWrap/>
            <w:vAlign w:val="center"/>
            <w:hideMark/>
          </w:tcPr>
          <w:p w14:paraId="41DFB943" w14:textId="77777777" w:rsidR="00745684" w:rsidRPr="00E659FD" w:rsidRDefault="00745684" w:rsidP="00745684">
            <w:pPr>
              <w:spacing w:line="240" w:lineRule="auto"/>
              <w:jc w:val="center"/>
              <w:rPr>
                <w:sz w:val="22"/>
                <w:szCs w:val="22"/>
              </w:rPr>
            </w:pPr>
            <w:r>
              <w:rPr>
                <w:sz w:val="22"/>
                <w:szCs w:val="22"/>
              </w:rPr>
              <w:t>42,7</w:t>
            </w:r>
          </w:p>
        </w:tc>
        <w:tc>
          <w:tcPr>
            <w:tcW w:w="851" w:type="dxa"/>
            <w:shd w:val="clear" w:color="auto" w:fill="auto"/>
            <w:noWrap/>
            <w:vAlign w:val="center"/>
            <w:hideMark/>
          </w:tcPr>
          <w:p w14:paraId="3ED32505" w14:textId="77777777" w:rsidR="00745684" w:rsidRPr="00E659FD" w:rsidRDefault="00745684" w:rsidP="00745684">
            <w:pPr>
              <w:spacing w:line="240" w:lineRule="auto"/>
              <w:jc w:val="center"/>
              <w:rPr>
                <w:sz w:val="22"/>
                <w:szCs w:val="22"/>
              </w:rPr>
            </w:pPr>
            <w:r>
              <w:rPr>
                <w:sz w:val="22"/>
                <w:szCs w:val="22"/>
              </w:rPr>
              <w:t>44,3</w:t>
            </w:r>
          </w:p>
        </w:tc>
        <w:tc>
          <w:tcPr>
            <w:tcW w:w="850" w:type="dxa"/>
            <w:shd w:val="clear" w:color="auto" w:fill="auto"/>
            <w:noWrap/>
            <w:vAlign w:val="center"/>
            <w:hideMark/>
          </w:tcPr>
          <w:p w14:paraId="453FF6F3" w14:textId="77777777" w:rsidR="00745684" w:rsidRPr="00E659FD" w:rsidRDefault="00745684" w:rsidP="00745684">
            <w:pPr>
              <w:spacing w:line="240" w:lineRule="auto"/>
              <w:jc w:val="center"/>
              <w:rPr>
                <w:sz w:val="22"/>
                <w:szCs w:val="22"/>
              </w:rPr>
            </w:pPr>
            <w:r>
              <w:rPr>
                <w:sz w:val="22"/>
                <w:szCs w:val="22"/>
              </w:rPr>
              <w:t>43,3</w:t>
            </w:r>
          </w:p>
        </w:tc>
        <w:tc>
          <w:tcPr>
            <w:tcW w:w="851" w:type="dxa"/>
            <w:shd w:val="clear" w:color="auto" w:fill="auto"/>
            <w:noWrap/>
            <w:vAlign w:val="center"/>
            <w:hideMark/>
          </w:tcPr>
          <w:p w14:paraId="41F1A2B7" w14:textId="77777777" w:rsidR="00745684" w:rsidRPr="00E659FD" w:rsidRDefault="00745684" w:rsidP="00745684">
            <w:pPr>
              <w:spacing w:line="240" w:lineRule="auto"/>
              <w:jc w:val="center"/>
              <w:rPr>
                <w:sz w:val="22"/>
                <w:szCs w:val="22"/>
              </w:rPr>
            </w:pPr>
            <w:r>
              <w:rPr>
                <w:sz w:val="22"/>
                <w:szCs w:val="22"/>
              </w:rPr>
              <w:t>42,1</w:t>
            </w:r>
          </w:p>
        </w:tc>
        <w:tc>
          <w:tcPr>
            <w:tcW w:w="851" w:type="dxa"/>
            <w:shd w:val="clear" w:color="auto" w:fill="auto"/>
            <w:noWrap/>
            <w:vAlign w:val="center"/>
            <w:hideMark/>
          </w:tcPr>
          <w:p w14:paraId="6DFC2988" w14:textId="77777777" w:rsidR="00745684" w:rsidRPr="00E659FD" w:rsidRDefault="00745684" w:rsidP="00745684">
            <w:pPr>
              <w:spacing w:line="240" w:lineRule="auto"/>
              <w:jc w:val="center"/>
              <w:rPr>
                <w:sz w:val="22"/>
                <w:szCs w:val="22"/>
              </w:rPr>
            </w:pPr>
            <w:r>
              <w:rPr>
                <w:sz w:val="22"/>
                <w:szCs w:val="22"/>
              </w:rPr>
              <w:t>46,6</w:t>
            </w:r>
          </w:p>
        </w:tc>
        <w:tc>
          <w:tcPr>
            <w:tcW w:w="850" w:type="dxa"/>
            <w:shd w:val="clear" w:color="auto" w:fill="auto"/>
            <w:noWrap/>
            <w:vAlign w:val="center"/>
            <w:hideMark/>
          </w:tcPr>
          <w:p w14:paraId="7DD24B8D" w14:textId="77777777" w:rsidR="00745684" w:rsidRPr="00E659FD" w:rsidRDefault="00745684" w:rsidP="00745684">
            <w:pPr>
              <w:spacing w:line="240" w:lineRule="auto"/>
              <w:jc w:val="center"/>
              <w:rPr>
                <w:sz w:val="22"/>
                <w:szCs w:val="22"/>
              </w:rPr>
            </w:pPr>
            <w:r>
              <w:rPr>
                <w:sz w:val="22"/>
                <w:szCs w:val="22"/>
              </w:rPr>
              <w:t>47,5</w:t>
            </w:r>
          </w:p>
        </w:tc>
        <w:tc>
          <w:tcPr>
            <w:tcW w:w="851" w:type="dxa"/>
            <w:shd w:val="clear" w:color="auto" w:fill="auto"/>
            <w:noWrap/>
            <w:vAlign w:val="center"/>
            <w:hideMark/>
          </w:tcPr>
          <w:p w14:paraId="07A957E3" w14:textId="77777777" w:rsidR="00745684" w:rsidRPr="00E659FD" w:rsidRDefault="00745684" w:rsidP="00745684">
            <w:pPr>
              <w:spacing w:line="240" w:lineRule="auto"/>
              <w:jc w:val="center"/>
              <w:rPr>
                <w:sz w:val="22"/>
                <w:szCs w:val="22"/>
              </w:rPr>
            </w:pPr>
            <w:r w:rsidRPr="00E659FD">
              <w:rPr>
                <w:sz w:val="22"/>
                <w:szCs w:val="22"/>
              </w:rPr>
              <w:t>50,0</w:t>
            </w:r>
          </w:p>
        </w:tc>
        <w:tc>
          <w:tcPr>
            <w:tcW w:w="708" w:type="dxa"/>
            <w:shd w:val="clear" w:color="auto" w:fill="auto"/>
            <w:noWrap/>
            <w:vAlign w:val="center"/>
            <w:hideMark/>
          </w:tcPr>
          <w:p w14:paraId="069D5617" w14:textId="77777777" w:rsidR="00745684" w:rsidRPr="00E659FD" w:rsidRDefault="00745684" w:rsidP="00745684">
            <w:pPr>
              <w:spacing w:line="240" w:lineRule="auto"/>
              <w:jc w:val="center"/>
              <w:rPr>
                <w:sz w:val="22"/>
                <w:szCs w:val="22"/>
              </w:rPr>
            </w:pPr>
            <w:r w:rsidRPr="00E659FD">
              <w:rPr>
                <w:sz w:val="22"/>
                <w:szCs w:val="22"/>
              </w:rPr>
              <w:t>44,5</w:t>
            </w:r>
          </w:p>
        </w:tc>
        <w:tc>
          <w:tcPr>
            <w:tcW w:w="709" w:type="dxa"/>
            <w:shd w:val="clear" w:color="auto" w:fill="auto"/>
            <w:noWrap/>
            <w:vAlign w:val="center"/>
            <w:hideMark/>
          </w:tcPr>
          <w:p w14:paraId="5CFC73CA" w14:textId="77777777" w:rsidR="00745684" w:rsidRPr="00E659FD" w:rsidRDefault="00745684" w:rsidP="00745684">
            <w:pPr>
              <w:spacing w:line="240" w:lineRule="auto"/>
              <w:jc w:val="center"/>
              <w:rPr>
                <w:sz w:val="22"/>
                <w:szCs w:val="22"/>
              </w:rPr>
            </w:pPr>
            <w:r>
              <w:rPr>
                <w:sz w:val="22"/>
                <w:szCs w:val="22"/>
              </w:rPr>
              <w:t>51,3</w:t>
            </w:r>
          </w:p>
        </w:tc>
        <w:tc>
          <w:tcPr>
            <w:tcW w:w="713" w:type="dxa"/>
            <w:shd w:val="clear" w:color="auto" w:fill="auto"/>
            <w:noWrap/>
            <w:vAlign w:val="center"/>
            <w:hideMark/>
          </w:tcPr>
          <w:p w14:paraId="5BF2F881" w14:textId="77777777" w:rsidR="00745684" w:rsidRPr="00E659FD" w:rsidRDefault="00745684" w:rsidP="00745684">
            <w:pPr>
              <w:spacing w:line="240" w:lineRule="auto"/>
              <w:jc w:val="center"/>
              <w:rPr>
                <w:sz w:val="22"/>
                <w:szCs w:val="22"/>
              </w:rPr>
            </w:pPr>
            <w:r>
              <w:rPr>
                <w:sz w:val="22"/>
                <w:szCs w:val="22"/>
              </w:rPr>
              <w:t>49,5</w:t>
            </w:r>
          </w:p>
        </w:tc>
      </w:tr>
      <w:tr w:rsidR="00745684" w:rsidRPr="00E659FD" w14:paraId="7A93BEF7" w14:textId="77777777" w:rsidTr="00745684">
        <w:trPr>
          <w:trHeight w:val="240"/>
        </w:trPr>
        <w:tc>
          <w:tcPr>
            <w:tcW w:w="1560" w:type="dxa"/>
            <w:shd w:val="clear" w:color="auto" w:fill="auto"/>
            <w:vAlign w:val="center"/>
            <w:hideMark/>
          </w:tcPr>
          <w:p w14:paraId="582751F3" w14:textId="77777777" w:rsidR="00745684" w:rsidRPr="00E659FD" w:rsidRDefault="00745684" w:rsidP="00745684">
            <w:pPr>
              <w:spacing w:line="240" w:lineRule="auto"/>
              <w:jc w:val="left"/>
              <w:rPr>
                <w:sz w:val="24"/>
                <w:szCs w:val="24"/>
              </w:rPr>
            </w:pPr>
            <w:r w:rsidRPr="00E659FD">
              <w:rPr>
                <w:sz w:val="24"/>
                <w:szCs w:val="24"/>
              </w:rPr>
              <w:t>Тере-Хольский</w:t>
            </w:r>
          </w:p>
        </w:tc>
        <w:tc>
          <w:tcPr>
            <w:tcW w:w="708" w:type="dxa"/>
            <w:shd w:val="clear" w:color="auto" w:fill="auto"/>
            <w:noWrap/>
            <w:vAlign w:val="center"/>
            <w:hideMark/>
          </w:tcPr>
          <w:p w14:paraId="777FB42F" w14:textId="77777777" w:rsidR="00745684" w:rsidRPr="00E659FD" w:rsidRDefault="00745684" w:rsidP="00745684">
            <w:pPr>
              <w:spacing w:line="240" w:lineRule="auto"/>
              <w:jc w:val="center"/>
              <w:rPr>
                <w:sz w:val="22"/>
                <w:szCs w:val="22"/>
              </w:rPr>
            </w:pPr>
            <w:r w:rsidRPr="00E659FD">
              <w:rPr>
                <w:sz w:val="22"/>
                <w:szCs w:val="22"/>
              </w:rPr>
              <w:t>37,5</w:t>
            </w:r>
          </w:p>
        </w:tc>
        <w:tc>
          <w:tcPr>
            <w:tcW w:w="709" w:type="dxa"/>
            <w:shd w:val="clear" w:color="auto" w:fill="auto"/>
            <w:noWrap/>
            <w:vAlign w:val="center"/>
            <w:hideMark/>
          </w:tcPr>
          <w:p w14:paraId="79307844" w14:textId="77777777" w:rsidR="00745684" w:rsidRPr="00E659FD" w:rsidRDefault="00745684" w:rsidP="00745684">
            <w:pPr>
              <w:spacing w:line="240" w:lineRule="auto"/>
              <w:jc w:val="center"/>
              <w:rPr>
                <w:sz w:val="22"/>
                <w:szCs w:val="22"/>
              </w:rPr>
            </w:pPr>
            <w:r w:rsidRPr="00E659FD">
              <w:rPr>
                <w:sz w:val="22"/>
                <w:szCs w:val="22"/>
              </w:rPr>
              <w:t>50</w:t>
            </w:r>
          </w:p>
        </w:tc>
        <w:tc>
          <w:tcPr>
            <w:tcW w:w="851" w:type="dxa"/>
            <w:shd w:val="clear" w:color="auto" w:fill="auto"/>
            <w:noWrap/>
            <w:vAlign w:val="center"/>
            <w:hideMark/>
          </w:tcPr>
          <w:p w14:paraId="5382B905" w14:textId="77777777" w:rsidR="00745684" w:rsidRPr="00E659FD" w:rsidRDefault="00745684" w:rsidP="00745684">
            <w:pPr>
              <w:spacing w:line="240" w:lineRule="auto"/>
              <w:jc w:val="center"/>
              <w:rPr>
                <w:sz w:val="22"/>
                <w:szCs w:val="22"/>
              </w:rPr>
            </w:pPr>
            <w:r w:rsidRPr="00E659FD">
              <w:rPr>
                <w:sz w:val="22"/>
                <w:szCs w:val="22"/>
              </w:rPr>
              <w:t>33,3</w:t>
            </w:r>
          </w:p>
        </w:tc>
        <w:tc>
          <w:tcPr>
            <w:tcW w:w="850" w:type="dxa"/>
            <w:shd w:val="clear" w:color="auto" w:fill="auto"/>
            <w:noWrap/>
            <w:vAlign w:val="center"/>
            <w:hideMark/>
          </w:tcPr>
          <w:p w14:paraId="5900D972" w14:textId="77777777" w:rsidR="00745684" w:rsidRPr="00E659FD" w:rsidRDefault="00745684" w:rsidP="00745684">
            <w:pPr>
              <w:spacing w:line="240" w:lineRule="auto"/>
              <w:jc w:val="center"/>
              <w:rPr>
                <w:sz w:val="22"/>
                <w:szCs w:val="22"/>
              </w:rPr>
            </w:pPr>
            <w:r w:rsidRPr="00E659FD">
              <w:rPr>
                <w:sz w:val="22"/>
                <w:szCs w:val="22"/>
              </w:rPr>
              <w:t>80</w:t>
            </w:r>
          </w:p>
        </w:tc>
        <w:tc>
          <w:tcPr>
            <w:tcW w:w="851" w:type="dxa"/>
            <w:shd w:val="clear" w:color="auto" w:fill="auto"/>
            <w:noWrap/>
            <w:vAlign w:val="center"/>
            <w:hideMark/>
          </w:tcPr>
          <w:p w14:paraId="10A2C215" w14:textId="77777777" w:rsidR="00745684" w:rsidRPr="00E659FD" w:rsidRDefault="00745684" w:rsidP="00745684">
            <w:pPr>
              <w:spacing w:line="240" w:lineRule="auto"/>
              <w:jc w:val="center"/>
              <w:rPr>
                <w:sz w:val="22"/>
                <w:szCs w:val="22"/>
              </w:rPr>
            </w:pPr>
            <w:r>
              <w:rPr>
                <w:sz w:val="22"/>
                <w:szCs w:val="22"/>
              </w:rPr>
              <w:t>33,3</w:t>
            </w:r>
          </w:p>
        </w:tc>
        <w:tc>
          <w:tcPr>
            <w:tcW w:w="851" w:type="dxa"/>
            <w:shd w:val="clear" w:color="auto" w:fill="auto"/>
            <w:noWrap/>
            <w:vAlign w:val="center"/>
            <w:hideMark/>
          </w:tcPr>
          <w:p w14:paraId="4EFC6709" w14:textId="77777777" w:rsidR="00745684" w:rsidRPr="00E659FD" w:rsidRDefault="00745684" w:rsidP="00745684">
            <w:pPr>
              <w:spacing w:line="240" w:lineRule="auto"/>
              <w:jc w:val="center"/>
              <w:rPr>
                <w:sz w:val="22"/>
                <w:szCs w:val="22"/>
              </w:rPr>
            </w:pPr>
            <w:r w:rsidRPr="00E659FD">
              <w:rPr>
                <w:sz w:val="22"/>
                <w:szCs w:val="22"/>
              </w:rPr>
              <w:t>75</w:t>
            </w:r>
          </w:p>
        </w:tc>
        <w:tc>
          <w:tcPr>
            <w:tcW w:w="850" w:type="dxa"/>
            <w:shd w:val="clear" w:color="auto" w:fill="auto"/>
            <w:noWrap/>
            <w:vAlign w:val="center"/>
            <w:hideMark/>
          </w:tcPr>
          <w:p w14:paraId="4409A214" w14:textId="77777777" w:rsidR="00745684" w:rsidRPr="00E659FD" w:rsidRDefault="00745684" w:rsidP="00745684">
            <w:pPr>
              <w:spacing w:line="240" w:lineRule="auto"/>
              <w:jc w:val="center"/>
              <w:rPr>
                <w:sz w:val="22"/>
                <w:szCs w:val="22"/>
              </w:rPr>
            </w:pPr>
            <w:r w:rsidRPr="00E659FD">
              <w:rPr>
                <w:sz w:val="22"/>
                <w:szCs w:val="22"/>
              </w:rPr>
              <w:t>22,2</w:t>
            </w:r>
          </w:p>
        </w:tc>
        <w:tc>
          <w:tcPr>
            <w:tcW w:w="851" w:type="dxa"/>
            <w:shd w:val="clear" w:color="auto" w:fill="auto"/>
            <w:noWrap/>
            <w:vAlign w:val="center"/>
            <w:hideMark/>
          </w:tcPr>
          <w:p w14:paraId="409BC2FD" w14:textId="77777777" w:rsidR="00745684" w:rsidRPr="00E659FD" w:rsidRDefault="00745684" w:rsidP="00745684">
            <w:pPr>
              <w:spacing w:line="240" w:lineRule="auto"/>
              <w:jc w:val="center"/>
              <w:rPr>
                <w:sz w:val="22"/>
                <w:szCs w:val="22"/>
              </w:rPr>
            </w:pPr>
            <w:r w:rsidRPr="00E659FD">
              <w:rPr>
                <w:sz w:val="22"/>
                <w:szCs w:val="22"/>
              </w:rPr>
              <w:t>71,4</w:t>
            </w:r>
          </w:p>
        </w:tc>
        <w:tc>
          <w:tcPr>
            <w:tcW w:w="708" w:type="dxa"/>
            <w:shd w:val="clear" w:color="auto" w:fill="auto"/>
            <w:noWrap/>
            <w:vAlign w:val="center"/>
            <w:hideMark/>
          </w:tcPr>
          <w:p w14:paraId="32944911" w14:textId="77777777" w:rsidR="00745684" w:rsidRPr="00E659FD" w:rsidRDefault="00745684" w:rsidP="00745684">
            <w:pPr>
              <w:spacing w:line="240" w:lineRule="auto"/>
              <w:jc w:val="center"/>
              <w:rPr>
                <w:sz w:val="22"/>
                <w:szCs w:val="22"/>
              </w:rPr>
            </w:pPr>
            <w:r w:rsidRPr="00E659FD">
              <w:rPr>
                <w:sz w:val="22"/>
                <w:szCs w:val="22"/>
              </w:rPr>
              <w:t>72,7</w:t>
            </w:r>
          </w:p>
        </w:tc>
        <w:tc>
          <w:tcPr>
            <w:tcW w:w="709" w:type="dxa"/>
            <w:shd w:val="clear" w:color="auto" w:fill="auto"/>
            <w:noWrap/>
            <w:vAlign w:val="center"/>
            <w:hideMark/>
          </w:tcPr>
          <w:p w14:paraId="7DC3CCE4" w14:textId="77777777" w:rsidR="00745684" w:rsidRPr="00E659FD" w:rsidRDefault="00745684" w:rsidP="00745684">
            <w:pPr>
              <w:spacing w:line="240" w:lineRule="auto"/>
              <w:jc w:val="center"/>
              <w:rPr>
                <w:sz w:val="22"/>
                <w:szCs w:val="22"/>
              </w:rPr>
            </w:pPr>
            <w:r>
              <w:rPr>
                <w:sz w:val="22"/>
                <w:szCs w:val="22"/>
              </w:rPr>
              <w:t>55,5</w:t>
            </w:r>
          </w:p>
        </w:tc>
        <w:tc>
          <w:tcPr>
            <w:tcW w:w="713" w:type="dxa"/>
            <w:shd w:val="clear" w:color="auto" w:fill="auto"/>
            <w:noWrap/>
            <w:vAlign w:val="center"/>
            <w:hideMark/>
          </w:tcPr>
          <w:p w14:paraId="5B983E1D" w14:textId="77777777" w:rsidR="00745684" w:rsidRPr="00E659FD" w:rsidRDefault="00745684" w:rsidP="00745684">
            <w:pPr>
              <w:spacing w:line="240" w:lineRule="auto"/>
              <w:jc w:val="center"/>
              <w:rPr>
                <w:sz w:val="22"/>
                <w:szCs w:val="22"/>
              </w:rPr>
            </w:pPr>
            <w:r w:rsidRPr="00E659FD">
              <w:rPr>
                <w:sz w:val="22"/>
                <w:szCs w:val="22"/>
              </w:rPr>
              <w:t>62,5</w:t>
            </w:r>
          </w:p>
        </w:tc>
      </w:tr>
      <w:tr w:rsidR="00745684" w:rsidRPr="00E659FD" w14:paraId="01614EA4" w14:textId="77777777" w:rsidTr="00745684">
        <w:trPr>
          <w:trHeight w:val="225"/>
        </w:trPr>
        <w:tc>
          <w:tcPr>
            <w:tcW w:w="1560" w:type="dxa"/>
            <w:shd w:val="clear" w:color="auto" w:fill="auto"/>
            <w:vAlign w:val="center"/>
            <w:hideMark/>
          </w:tcPr>
          <w:p w14:paraId="1112012B" w14:textId="77777777" w:rsidR="00745684" w:rsidRPr="00E659FD" w:rsidRDefault="00745684" w:rsidP="00745684">
            <w:pPr>
              <w:spacing w:line="240" w:lineRule="auto"/>
              <w:jc w:val="left"/>
              <w:rPr>
                <w:sz w:val="24"/>
                <w:szCs w:val="24"/>
              </w:rPr>
            </w:pPr>
            <w:r w:rsidRPr="00E659FD">
              <w:rPr>
                <w:sz w:val="24"/>
                <w:szCs w:val="24"/>
              </w:rPr>
              <w:t>Чеди-Хольский</w:t>
            </w:r>
          </w:p>
        </w:tc>
        <w:tc>
          <w:tcPr>
            <w:tcW w:w="708" w:type="dxa"/>
            <w:shd w:val="clear" w:color="auto" w:fill="auto"/>
            <w:noWrap/>
            <w:vAlign w:val="center"/>
            <w:hideMark/>
          </w:tcPr>
          <w:p w14:paraId="7AC396C6" w14:textId="77777777" w:rsidR="00745684" w:rsidRPr="00E659FD" w:rsidRDefault="00745684" w:rsidP="00745684">
            <w:pPr>
              <w:spacing w:line="240" w:lineRule="auto"/>
              <w:jc w:val="center"/>
              <w:rPr>
                <w:sz w:val="22"/>
                <w:szCs w:val="22"/>
              </w:rPr>
            </w:pPr>
            <w:r w:rsidRPr="00E659FD">
              <w:rPr>
                <w:sz w:val="22"/>
                <w:szCs w:val="22"/>
              </w:rPr>
              <w:t>40</w:t>
            </w:r>
          </w:p>
        </w:tc>
        <w:tc>
          <w:tcPr>
            <w:tcW w:w="709" w:type="dxa"/>
            <w:shd w:val="clear" w:color="auto" w:fill="auto"/>
            <w:noWrap/>
            <w:vAlign w:val="center"/>
            <w:hideMark/>
          </w:tcPr>
          <w:p w14:paraId="3C7C270F" w14:textId="77777777" w:rsidR="00745684" w:rsidRPr="00E659FD" w:rsidRDefault="00745684" w:rsidP="00745684">
            <w:pPr>
              <w:spacing w:line="240" w:lineRule="auto"/>
              <w:jc w:val="center"/>
              <w:rPr>
                <w:sz w:val="22"/>
                <w:szCs w:val="22"/>
              </w:rPr>
            </w:pPr>
            <w:r>
              <w:rPr>
                <w:sz w:val="22"/>
                <w:szCs w:val="22"/>
              </w:rPr>
              <w:t>36,3</w:t>
            </w:r>
          </w:p>
        </w:tc>
        <w:tc>
          <w:tcPr>
            <w:tcW w:w="851" w:type="dxa"/>
            <w:shd w:val="clear" w:color="auto" w:fill="auto"/>
            <w:noWrap/>
            <w:vAlign w:val="center"/>
            <w:hideMark/>
          </w:tcPr>
          <w:p w14:paraId="01F3517B" w14:textId="77777777" w:rsidR="00745684" w:rsidRPr="00E659FD" w:rsidRDefault="00745684" w:rsidP="00745684">
            <w:pPr>
              <w:spacing w:line="240" w:lineRule="auto"/>
              <w:jc w:val="center"/>
              <w:rPr>
                <w:sz w:val="22"/>
                <w:szCs w:val="22"/>
              </w:rPr>
            </w:pPr>
            <w:r w:rsidRPr="00E659FD">
              <w:rPr>
                <w:sz w:val="22"/>
                <w:szCs w:val="22"/>
              </w:rPr>
              <w:t>48</w:t>
            </w:r>
          </w:p>
        </w:tc>
        <w:tc>
          <w:tcPr>
            <w:tcW w:w="850" w:type="dxa"/>
            <w:shd w:val="clear" w:color="auto" w:fill="auto"/>
            <w:noWrap/>
            <w:vAlign w:val="center"/>
            <w:hideMark/>
          </w:tcPr>
          <w:p w14:paraId="6E8985CA" w14:textId="77777777" w:rsidR="00745684" w:rsidRPr="00E659FD" w:rsidRDefault="00745684" w:rsidP="00745684">
            <w:pPr>
              <w:spacing w:line="240" w:lineRule="auto"/>
              <w:jc w:val="center"/>
              <w:rPr>
                <w:sz w:val="22"/>
                <w:szCs w:val="22"/>
              </w:rPr>
            </w:pPr>
            <w:r w:rsidRPr="00E659FD">
              <w:rPr>
                <w:sz w:val="22"/>
                <w:szCs w:val="22"/>
              </w:rPr>
              <w:t>54,5</w:t>
            </w:r>
          </w:p>
        </w:tc>
        <w:tc>
          <w:tcPr>
            <w:tcW w:w="851" w:type="dxa"/>
            <w:shd w:val="clear" w:color="auto" w:fill="auto"/>
            <w:noWrap/>
            <w:vAlign w:val="center"/>
            <w:hideMark/>
          </w:tcPr>
          <w:p w14:paraId="2CDE99BC" w14:textId="77777777" w:rsidR="00745684" w:rsidRPr="00E659FD" w:rsidRDefault="00745684" w:rsidP="00745684">
            <w:pPr>
              <w:spacing w:line="240" w:lineRule="auto"/>
              <w:jc w:val="center"/>
              <w:rPr>
                <w:sz w:val="22"/>
                <w:szCs w:val="22"/>
              </w:rPr>
            </w:pPr>
            <w:r>
              <w:rPr>
                <w:sz w:val="22"/>
                <w:szCs w:val="22"/>
              </w:rPr>
              <w:t>36,6</w:t>
            </w:r>
          </w:p>
        </w:tc>
        <w:tc>
          <w:tcPr>
            <w:tcW w:w="851" w:type="dxa"/>
            <w:shd w:val="clear" w:color="auto" w:fill="auto"/>
            <w:noWrap/>
            <w:vAlign w:val="center"/>
            <w:hideMark/>
          </w:tcPr>
          <w:p w14:paraId="72BC9BBC" w14:textId="77777777" w:rsidR="00745684" w:rsidRPr="00E659FD" w:rsidRDefault="00745684" w:rsidP="00745684">
            <w:pPr>
              <w:spacing w:line="240" w:lineRule="auto"/>
              <w:jc w:val="center"/>
              <w:rPr>
                <w:sz w:val="22"/>
                <w:szCs w:val="22"/>
              </w:rPr>
            </w:pPr>
            <w:r w:rsidRPr="00E659FD">
              <w:rPr>
                <w:sz w:val="22"/>
                <w:szCs w:val="22"/>
              </w:rPr>
              <w:t>52,1</w:t>
            </w:r>
          </w:p>
        </w:tc>
        <w:tc>
          <w:tcPr>
            <w:tcW w:w="850" w:type="dxa"/>
            <w:shd w:val="clear" w:color="auto" w:fill="auto"/>
            <w:noWrap/>
            <w:vAlign w:val="center"/>
            <w:hideMark/>
          </w:tcPr>
          <w:p w14:paraId="48AF5E5A" w14:textId="77777777" w:rsidR="00745684" w:rsidRPr="00E659FD" w:rsidRDefault="00745684" w:rsidP="00745684">
            <w:pPr>
              <w:spacing w:line="240" w:lineRule="auto"/>
              <w:jc w:val="center"/>
              <w:rPr>
                <w:sz w:val="22"/>
                <w:szCs w:val="22"/>
              </w:rPr>
            </w:pPr>
            <w:r>
              <w:rPr>
                <w:sz w:val="22"/>
                <w:szCs w:val="22"/>
              </w:rPr>
              <w:t>29,3</w:t>
            </w:r>
          </w:p>
        </w:tc>
        <w:tc>
          <w:tcPr>
            <w:tcW w:w="851" w:type="dxa"/>
            <w:shd w:val="clear" w:color="auto" w:fill="auto"/>
            <w:noWrap/>
            <w:vAlign w:val="center"/>
            <w:hideMark/>
          </w:tcPr>
          <w:p w14:paraId="0AC381A2" w14:textId="77777777" w:rsidR="00745684" w:rsidRPr="00E659FD" w:rsidRDefault="00745684" w:rsidP="00745684">
            <w:pPr>
              <w:spacing w:line="240" w:lineRule="auto"/>
              <w:jc w:val="center"/>
              <w:rPr>
                <w:sz w:val="22"/>
                <w:szCs w:val="22"/>
              </w:rPr>
            </w:pPr>
            <w:r w:rsidRPr="00E659FD">
              <w:rPr>
                <w:sz w:val="22"/>
                <w:szCs w:val="22"/>
              </w:rPr>
              <w:t>44,4</w:t>
            </w:r>
          </w:p>
        </w:tc>
        <w:tc>
          <w:tcPr>
            <w:tcW w:w="708" w:type="dxa"/>
            <w:shd w:val="clear" w:color="auto" w:fill="auto"/>
            <w:noWrap/>
            <w:vAlign w:val="center"/>
            <w:hideMark/>
          </w:tcPr>
          <w:p w14:paraId="0950DCA7" w14:textId="77777777" w:rsidR="00745684" w:rsidRPr="00E659FD" w:rsidRDefault="00745684" w:rsidP="00745684">
            <w:pPr>
              <w:spacing w:line="240" w:lineRule="auto"/>
              <w:jc w:val="center"/>
              <w:rPr>
                <w:sz w:val="22"/>
                <w:szCs w:val="22"/>
              </w:rPr>
            </w:pPr>
            <w:r w:rsidRPr="00E659FD">
              <w:rPr>
                <w:sz w:val="22"/>
                <w:szCs w:val="22"/>
              </w:rPr>
              <w:t>41,5</w:t>
            </w:r>
          </w:p>
        </w:tc>
        <w:tc>
          <w:tcPr>
            <w:tcW w:w="709" w:type="dxa"/>
            <w:shd w:val="clear" w:color="auto" w:fill="auto"/>
            <w:noWrap/>
            <w:vAlign w:val="center"/>
            <w:hideMark/>
          </w:tcPr>
          <w:p w14:paraId="7E2D9A00" w14:textId="77777777" w:rsidR="00745684" w:rsidRPr="00E659FD" w:rsidRDefault="00745684" w:rsidP="00745684">
            <w:pPr>
              <w:spacing w:line="240" w:lineRule="auto"/>
              <w:jc w:val="center"/>
              <w:rPr>
                <w:sz w:val="22"/>
                <w:szCs w:val="22"/>
              </w:rPr>
            </w:pPr>
            <w:r>
              <w:rPr>
                <w:sz w:val="22"/>
                <w:szCs w:val="22"/>
              </w:rPr>
              <w:t>61,3</w:t>
            </w:r>
          </w:p>
        </w:tc>
        <w:tc>
          <w:tcPr>
            <w:tcW w:w="713" w:type="dxa"/>
            <w:shd w:val="clear" w:color="auto" w:fill="auto"/>
            <w:noWrap/>
            <w:vAlign w:val="center"/>
            <w:hideMark/>
          </w:tcPr>
          <w:p w14:paraId="367A0011" w14:textId="77777777" w:rsidR="00745684" w:rsidRPr="00E659FD" w:rsidRDefault="00745684" w:rsidP="00745684">
            <w:pPr>
              <w:spacing w:line="240" w:lineRule="auto"/>
              <w:jc w:val="center"/>
              <w:rPr>
                <w:sz w:val="22"/>
                <w:szCs w:val="22"/>
              </w:rPr>
            </w:pPr>
            <w:r>
              <w:rPr>
                <w:sz w:val="22"/>
                <w:szCs w:val="22"/>
              </w:rPr>
              <w:t>60,8</w:t>
            </w:r>
          </w:p>
        </w:tc>
      </w:tr>
      <w:tr w:rsidR="00745684" w:rsidRPr="00E659FD" w14:paraId="7A6336D7" w14:textId="77777777" w:rsidTr="00745684">
        <w:trPr>
          <w:trHeight w:val="240"/>
        </w:trPr>
        <w:tc>
          <w:tcPr>
            <w:tcW w:w="1560" w:type="dxa"/>
            <w:shd w:val="clear" w:color="auto" w:fill="auto"/>
            <w:vAlign w:val="center"/>
            <w:hideMark/>
          </w:tcPr>
          <w:p w14:paraId="0D12A17A" w14:textId="77777777" w:rsidR="00745684" w:rsidRPr="00E659FD" w:rsidRDefault="00745684" w:rsidP="00745684">
            <w:pPr>
              <w:spacing w:line="240" w:lineRule="auto"/>
              <w:jc w:val="left"/>
              <w:rPr>
                <w:sz w:val="24"/>
                <w:szCs w:val="24"/>
              </w:rPr>
            </w:pPr>
            <w:r w:rsidRPr="00E659FD">
              <w:rPr>
                <w:sz w:val="24"/>
                <w:szCs w:val="24"/>
              </w:rPr>
              <w:t>Эрзинский</w:t>
            </w:r>
          </w:p>
        </w:tc>
        <w:tc>
          <w:tcPr>
            <w:tcW w:w="708" w:type="dxa"/>
            <w:shd w:val="clear" w:color="auto" w:fill="auto"/>
            <w:noWrap/>
            <w:vAlign w:val="center"/>
            <w:hideMark/>
          </w:tcPr>
          <w:p w14:paraId="1EC98C22" w14:textId="77777777" w:rsidR="00745684" w:rsidRPr="00E659FD" w:rsidRDefault="00745684" w:rsidP="00745684">
            <w:pPr>
              <w:spacing w:line="240" w:lineRule="auto"/>
              <w:jc w:val="center"/>
              <w:rPr>
                <w:sz w:val="22"/>
                <w:szCs w:val="22"/>
              </w:rPr>
            </w:pPr>
            <w:r w:rsidRPr="00E659FD">
              <w:rPr>
                <w:sz w:val="22"/>
                <w:szCs w:val="22"/>
              </w:rPr>
              <w:t>44,4</w:t>
            </w:r>
          </w:p>
        </w:tc>
        <w:tc>
          <w:tcPr>
            <w:tcW w:w="709" w:type="dxa"/>
            <w:shd w:val="clear" w:color="auto" w:fill="auto"/>
            <w:noWrap/>
            <w:vAlign w:val="center"/>
            <w:hideMark/>
          </w:tcPr>
          <w:p w14:paraId="3511A5EB" w14:textId="77777777" w:rsidR="00745684" w:rsidRPr="00E659FD" w:rsidRDefault="00745684" w:rsidP="00745684">
            <w:pPr>
              <w:spacing w:line="240" w:lineRule="auto"/>
              <w:jc w:val="center"/>
              <w:rPr>
                <w:sz w:val="22"/>
                <w:szCs w:val="22"/>
              </w:rPr>
            </w:pPr>
            <w:r>
              <w:rPr>
                <w:sz w:val="22"/>
                <w:szCs w:val="22"/>
              </w:rPr>
              <w:t>46,1</w:t>
            </w:r>
          </w:p>
        </w:tc>
        <w:tc>
          <w:tcPr>
            <w:tcW w:w="851" w:type="dxa"/>
            <w:shd w:val="clear" w:color="auto" w:fill="auto"/>
            <w:noWrap/>
            <w:vAlign w:val="center"/>
            <w:hideMark/>
          </w:tcPr>
          <w:p w14:paraId="0116F4FD" w14:textId="77777777" w:rsidR="00745684" w:rsidRPr="00E659FD" w:rsidRDefault="00745684" w:rsidP="00745684">
            <w:pPr>
              <w:spacing w:line="240" w:lineRule="auto"/>
              <w:jc w:val="center"/>
              <w:rPr>
                <w:sz w:val="22"/>
                <w:szCs w:val="22"/>
              </w:rPr>
            </w:pPr>
            <w:r w:rsidRPr="00E659FD">
              <w:rPr>
                <w:sz w:val="22"/>
                <w:szCs w:val="22"/>
              </w:rPr>
              <w:t>44,44</w:t>
            </w:r>
          </w:p>
        </w:tc>
        <w:tc>
          <w:tcPr>
            <w:tcW w:w="850" w:type="dxa"/>
            <w:shd w:val="clear" w:color="auto" w:fill="auto"/>
            <w:noWrap/>
            <w:vAlign w:val="center"/>
            <w:hideMark/>
          </w:tcPr>
          <w:p w14:paraId="68C14A1D" w14:textId="77777777" w:rsidR="00745684" w:rsidRPr="00E659FD" w:rsidRDefault="00745684" w:rsidP="00745684">
            <w:pPr>
              <w:spacing w:line="240" w:lineRule="auto"/>
              <w:jc w:val="center"/>
              <w:rPr>
                <w:sz w:val="22"/>
                <w:szCs w:val="22"/>
              </w:rPr>
            </w:pPr>
            <w:r w:rsidRPr="00E659FD">
              <w:rPr>
                <w:sz w:val="22"/>
                <w:szCs w:val="22"/>
              </w:rPr>
              <w:t>37,5</w:t>
            </w:r>
          </w:p>
        </w:tc>
        <w:tc>
          <w:tcPr>
            <w:tcW w:w="851" w:type="dxa"/>
            <w:shd w:val="clear" w:color="auto" w:fill="auto"/>
            <w:noWrap/>
            <w:vAlign w:val="center"/>
            <w:hideMark/>
          </w:tcPr>
          <w:p w14:paraId="5A452592" w14:textId="77777777" w:rsidR="00745684" w:rsidRPr="00E659FD" w:rsidRDefault="00745684" w:rsidP="00745684">
            <w:pPr>
              <w:spacing w:line="240" w:lineRule="auto"/>
              <w:jc w:val="center"/>
              <w:rPr>
                <w:sz w:val="22"/>
                <w:szCs w:val="22"/>
              </w:rPr>
            </w:pPr>
            <w:r>
              <w:rPr>
                <w:sz w:val="22"/>
                <w:szCs w:val="22"/>
              </w:rPr>
              <w:t>34,6</w:t>
            </w:r>
          </w:p>
        </w:tc>
        <w:tc>
          <w:tcPr>
            <w:tcW w:w="851" w:type="dxa"/>
            <w:shd w:val="clear" w:color="auto" w:fill="auto"/>
            <w:noWrap/>
            <w:vAlign w:val="center"/>
            <w:hideMark/>
          </w:tcPr>
          <w:p w14:paraId="29BF365F" w14:textId="77777777" w:rsidR="00745684" w:rsidRPr="00E659FD" w:rsidRDefault="00745684" w:rsidP="00745684">
            <w:pPr>
              <w:spacing w:line="240" w:lineRule="auto"/>
              <w:jc w:val="center"/>
              <w:rPr>
                <w:sz w:val="22"/>
                <w:szCs w:val="22"/>
              </w:rPr>
            </w:pPr>
            <w:r w:rsidRPr="00E659FD">
              <w:rPr>
                <w:sz w:val="22"/>
                <w:szCs w:val="22"/>
              </w:rPr>
              <w:t>40</w:t>
            </w:r>
          </w:p>
        </w:tc>
        <w:tc>
          <w:tcPr>
            <w:tcW w:w="850" w:type="dxa"/>
            <w:shd w:val="clear" w:color="auto" w:fill="auto"/>
            <w:noWrap/>
            <w:vAlign w:val="center"/>
            <w:hideMark/>
          </w:tcPr>
          <w:p w14:paraId="2795964E" w14:textId="77777777" w:rsidR="00745684" w:rsidRPr="00E659FD" w:rsidRDefault="00745684" w:rsidP="00745684">
            <w:pPr>
              <w:spacing w:line="240" w:lineRule="auto"/>
              <w:jc w:val="center"/>
              <w:rPr>
                <w:sz w:val="22"/>
                <w:szCs w:val="22"/>
              </w:rPr>
            </w:pPr>
            <w:r>
              <w:rPr>
                <w:sz w:val="22"/>
                <w:szCs w:val="22"/>
              </w:rPr>
              <w:t>39,3</w:t>
            </w:r>
          </w:p>
        </w:tc>
        <w:tc>
          <w:tcPr>
            <w:tcW w:w="851" w:type="dxa"/>
            <w:shd w:val="clear" w:color="auto" w:fill="auto"/>
            <w:noWrap/>
            <w:vAlign w:val="center"/>
            <w:hideMark/>
          </w:tcPr>
          <w:p w14:paraId="30B4063A" w14:textId="77777777" w:rsidR="00745684" w:rsidRPr="00E659FD" w:rsidRDefault="00745684" w:rsidP="00745684">
            <w:pPr>
              <w:spacing w:line="240" w:lineRule="auto"/>
              <w:jc w:val="center"/>
              <w:rPr>
                <w:sz w:val="22"/>
                <w:szCs w:val="22"/>
              </w:rPr>
            </w:pPr>
            <w:r w:rsidRPr="00E659FD">
              <w:rPr>
                <w:sz w:val="22"/>
                <w:szCs w:val="22"/>
              </w:rPr>
              <w:t>45,9</w:t>
            </w:r>
          </w:p>
        </w:tc>
        <w:tc>
          <w:tcPr>
            <w:tcW w:w="708" w:type="dxa"/>
            <w:shd w:val="clear" w:color="auto" w:fill="auto"/>
            <w:noWrap/>
            <w:vAlign w:val="center"/>
            <w:hideMark/>
          </w:tcPr>
          <w:p w14:paraId="055FBB63" w14:textId="77777777" w:rsidR="00745684" w:rsidRPr="00E659FD" w:rsidRDefault="00745684" w:rsidP="00745684">
            <w:pPr>
              <w:spacing w:line="240" w:lineRule="auto"/>
              <w:jc w:val="center"/>
              <w:rPr>
                <w:sz w:val="22"/>
                <w:szCs w:val="22"/>
              </w:rPr>
            </w:pPr>
            <w:r w:rsidRPr="00E659FD">
              <w:rPr>
                <w:sz w:val="22"/>
                <w:szCs w:val="22"/>
              </w:rPr>
              <w:t>50</w:t>
            </w:r>
          </w:p>
        </w:tc>
        <w:tc>
          <w:tcPr>
            <w:tcW w:w="709" w:type="dxa"/>
            <w:shd w:val="clear" w:color="auto" w:fill="auto"/>
            <w:noWrap/>
            <w:vAlign w:val="center"/>
            <w:hideMark/>
          </w:tcPr>
          <w:p w14:paraId="44A4700C" w14:textId="77777777" w:rsidR="00745684" w:rsidRPr="00E659FD" w:rsidRDefault="00745684" w:rsidP="00745684">
            <w:pPr>
              <w:spacing w:line="240" w:lineRule="auto"/>
              <w:jc w:val="center"/>
              <w:rPr>
                <w:sz w:val="22"/>
                <w:szCs w:val="22"/>
              </w:rPr>
            </w:pPr>
            <w:r>
              <w:rPr>
                <w:sz w:val="22"/>
                <w:szCs w:val="22"/>
              </w:rPr>
              <w:t>51,1</w:t>
            </w:r>
          </w:p>
        </w:tc>
        <w:tc>
          <w:tcPr>
            <w:tcW w:w="713" w:type="dxa"/>
            <w:shd w:val="clear" w:color="auto" w:fill="auto"/>
            <w:noWrap/>
            <w:vAlign w:val="center"/>
            <w:hideMark/>
          </w:tcPr>
          <w:p w14:paraId="736B6734" w14:textId="77777777" w:rsidR="00745684" w:rsidRPr="00E659FD" w:rsidRDefault="00745684" w:rsidP="00745684">
            <w:pPr>
              <w:spacing w:line="240" w:lineRule="auto"/>
              <w:jc w:val="center"/>
              <w:rPr>
                <w:sz w:val="22"/>
                <w:szCs w:val="22"/>
              </w:rPr>
            </w:pPr>
            <w:r w:rsidRPr="00E659FD">
              <w:rPr>
                <w:sz w:val="22"/>
                <w:szCs w:val="22"/>
              </w:rPr>
              <w:t>56,1</w:t>
            </w:r>
          </w:p>
        </w:tc>
      </w:tr>
      <w:tr w:rsidR="00745684" w:rsidRPr="00E659FD" w14:paraId="5497A226" w14:textId="77777777" w:rsidTr="00745684">
        <w:trPr>
          <w:trHeight w:val="210"/>
        </w:trPr>
        <w:tc>
          <w:tcPr>
            <w:tcW w:w="1560" w:type="dxa"/>
            <w:shd w:val="clear" w:color="auto" w:fill="auto"/>
            <w:vAlign w:val="center"/>
            <w:hideMark/>
          </w:tcPr>
          <w:p w14:paraId="4B3BC72C" w14:textId="77777777" w:rsidR="00745684" w:rsidRPr="00E659FD" w:rsidRDefault="00745684" w:rsidP="00745684">
            <w:pPr>
              <w:spacing w:line="240" w:lineRule="auto"/>
              <w:jc w:val="left"/>
              <w:rPr>
                <w:sz w:val="24"/>
                <w:szCs w:val="24"/>
              </w:rPr>
            </w:pPr>
            <w:r w:rsidRPr="00E659FD">
              <w:rPr>
                <w:sz w:val="24"/>
                <w:szCs w:val="24"/>
              </w:rPr>
              <w:t>Дзун-Хемчикский</w:t>
            </w:r>
          </w:p>
        </w:tc>
        <w:tc>
          <w:tcPr>
            <w:tcW w:w="708" w:type="dxa"/>
            <w:shd w:val="clear" w:color="auto" w:fill="auto"/>
            <w:noWrap/>
            <w:vAlign w:val="center"/>
            <w:hideMark/>
          </w:tcPr>
          <w:p w14:paraId="4F54C092" w14:textId="77777777" w:rsidR="00745684" w:rsidRPr="00E659FD" w:rsidRDefault="00745684" w:rsidP="00745684">
            <w:pPr>
              <w:spacing w:line="240" w:lineRule="auto"/>
              <w:jc w:val="center"/>
              <w:rPr>
                <w:sz w:val="22"/>
                <w:szCs w:val="22"/>
              </w:rPr>
            </w:pPr>
            <w:r w:rsidRPr="00E659FD">
              <w:rPr>
                <w:sz w:val="22"/>
                <w:szCs w:val="22"/>
              </w:rPr>
              <w:t>44,8</w:t>
            </w:r>
          </w:p>
        </w:tc>
        <w:tc>
          <w:tcPr>
            <w:tcW w:w="709" w:type="dxa"/>
            <w:shd w:val="clear" w:color="auto" w:fill="auto"/>
            <w:noWrap/>
            <w:vAlign w:val="center"/>
            <w:hideMark/>
          </w:tcPr>
          <w:p w14:paraId="016C75DD" w14:textId="77777777" w:rsidR="00745684" w:rsidRPr="00E659FD" w:rsidRDefault="00745684" w:rsidP="00745684">
            <w:pPr>
              <w:spacing w:line="240" w:lineRule="auto"/>
              <w:jc w:val="center"/>
              <w:rPr>
                <w:sz w:val="22"/>
                <w:szCs w:val="22"/>
              </w:rPr>
            </w:pPr>
            <w:r>
              <w:rPr>
                <w:sz w:val="22"/>
                <w:szCs w:val="22"/>
              </w:rPr>
              <w:t>42,8</w:t>
            </w:r>
          </w:p>
        </w:tc>
        <w:tc>
          <w:tcPr>
            <w:tcW w:w="851" w:type="dxa"/>
            <w:shd w:val="clear" w:color="auto" w:fill="auto"/>
            <w:noWrap/>
            <w:vAlign w:val="center"/>
            <w:hideMark/>
          </w:tcPr>
          <w:p w14:paraId="38F24413" w14:textId="77777777" w:rsidR="00745684" w:rsidRPr="00E659FD" w:rsidRDefault="00745684" w:rsidP="00745684">
            <w:pPr>
              <w:spacing w:line="240" w:lineRule="auto"/>
              <w:jc w:val="center"/>
              <w:rPr>
                <w:sz w:val="22"/>
                <w:szCs w:val="22"/>
              </w:rPr>
            </w:pPr>
            <w:r w:rsidRPr="00E659FD">
              <w:rPr>
                <w:sz w:val="22"/>
                <w:szCs w:val="22"/>
              </w:rPr>
              <w:t>44,6</w:t>
            </w:r>
          </w:p>
        </w:tc>
        <w:tc>
          <w:tcPr>
            <w:tcW w:w="850" w:type="dxa"/>
            <w:shd w:val="clear" w:color="auto" w:fill="auto"/>
            <w:noWrap/>
            <w:vAlign w:val="center"/>
            <w:hideMark/>
          </w:tcPr>
          <w:p w14:paraId="412A6DDC" w14:textId="77777777" w:rsidR="00745684" w:rsidRPr="00E659FD" w:rsidRDefault="00745684" w:rsidP="00745684">
            <w:pPr>
              <w:spacing w:line="240" w:lineRule="auto"/>
              <w:jc w:val="center"/>
              <w:rPr>
                <w:sz w:val="22"/>
                <w:szCs w:val="22"/>
              </w:rPr>
            </w:pPr>
            <w:r w:rsidRPr="00E659FD">
              <w:rPr>
                <w:sz w:val="22"/>
                <w:szCs w:val="22"/>
              </w:rPr>
              <w:t>40,5</w:t>
            </w:r>
          </w:p>
        </w:tc>
        <w:tc>
          <w:tcPr>
            <w:tcW w:w="851" w:type="dxa"/>
            <w:shd w:val="clear" w:color="auto" w:fill="auto"/>
            <w:noWrap/>
            <w:vAlign w:val="center"/>
            <w:hideMark/>
          </w:tcPr>
          <w:p w14:paraId="13C577E0" w14:textId="77777777" w:rsidR="00745684" w:rsidRPr="00E659FD" w:rsidRDefault="00745684" w:rsidP="00745684">
            <w:pPr>
              <w:spacing w:line="240" w:lineRule="auto"/>
              <w:jc w:val="center"/>
              <w:rPr>
                <w:sz w:val="22"/>
                <w:szCs w:val="22"/>
              </w:rPr>
            </w:pPr>
            <w:r w:rsidRPr="00E659FD">
              <w:rPr>
                <w:sz w:val="22"/>
                <w:szCs w:val="22"/>
              </w:rPr>
              <w:t>28,9</w:t>
            </w:r>
          </w:p>
        </w:tc>
        <w:tc>
          <w:tcPr>
            <w:tcW w:w="851" w:type="dxa"/>
            <w:shd w:val="clear" w:color="auto" w:fill="auto"/>
            <w:noWrap/>
            <w:vAlign w:val="center"/>
            <w:hideMark/>
          </w:tcPr>
          <w:p w14:paraId="199495E2" w14:textId="77777777" w:rsidR="00745684" w:rsidRPr="00E659FD" w:rsidRDefault="00745684" w:rsidP="00745684">
            <w:pPr>
              <w:spacing w:line="240" w:lineRule="auto"/>
              <w:jc w:val="center"/>
              <w:rPr>
                <w:sz w:val="22"/>
                <w:szCs w:val="22"/>
              </w:rPr>
            </w:pPr>
            <w:r w:rsidRPr="00E659FD">
              <w:rPr>
                <w:sz w:val="22"/>
                <w:szCs w:val="22"/>
              </w:rPr>
              <w:t>39,4</w:t>
            </w:r>
          </w:p>
        </w:tc>
        <w:tc>
          <w:tcPr>
            <w:tcW w:w="850" w:type="dxa"/>
            <w:shd w:val="clear" w:color="auto" w:fill="auto"/>
            <w:noWrap/>
            <w:vAlign w:val="center"/>
            <w:hideMark/>
          </w:tcPr>
          <w:p w14:paraId="7446B9D8" w14:textId="77777777" w:rsidR="00745684" w:rsidRPr="00E659FD" w:rsidRDefault="00745684" w:rsidP="00745684">
            <w:pPr>
              <w:spacing w:line="240" w:lineRule="auto"/>
              <w:jc w:val="center"/>
              <w:rPr>
                <w:sz w:val="22"/>
                <w:szCs w:val="22"/>
              </w:rPr>
            </w:pPr>
            <w:r w:rsidRPr="00E659FD">
              <w:rPr>
                <w:sz w:val="22"/>
                <w:szCs w:val="22"/>
              </w:rPr>
              <w:t>42,1</w:t>
            </w:r>
          </w:p>
        </w:tc>
        <w:tc>
          <w:tcPr>
            <w:tcW w:w="851" w:type="dxa"/>
            <w:shd w:val="clear" w:color="auto" w:fill="auto"/>
            <w:noWrap/>
            <w:vAlign w:val="center"/>
            <w:hideMark/>
          </w:tcPr>
          <w:p w14:paraId="58547CE4" w14:textId="77777777" w:rsidR="00745684" w:rsidRPr="00E659FD" w:rsidRDefault="00745684" w:rsidP="00745684">
            <w:pPr>
              <w:spacing w:line="240" w:lineRule="auto"/>
              <w:jc w:val="center"/>
              <w:rPr>
                <w:sz w:val="22"/>
                <w:szCs w:val="22"/>
              </w:rPr>
            </w:pPr>
            <w:r w:rsidRPr="00E659FD">
              <w:rPr>
                <w:sz w:val="22"/>
                <w:szCs w:val="22"/>
              </w:rPr>
              <w:t>41,2</w:t>
            </w:r>
          </w:p>
        </w:tc>
        <w:tc>
          <w:tcPr>
            <w:tcW w:w="708" w:type="dxa"/>
            <w:shd w:val="clear" w:color="auto" w:fill="auto"/>
            <w:noWrap/>
            <w:vAlign w:val="center"/>
            <w:hideMark/>
          </w:tcPr>
          <w:p w14:paraId="3C48268C" w14:textId="77777777" w:rsidR="00745684" w:rsidRPr="00E659FD" w:rsidRDefault="00745684" w:rsidP="00745684">
            <w:pPr>
              <w:spacing w:line="240" w:lineRule="auto"/>
              <w:jc w:val="center"/>
              <w:rPr>
                <w:sz w:val="22"/>
                <w:szCs w:val="22"/>
              </w:rPr>
            </w:pPr>
            <w:r w:rsidRPr="00E659FD">
              <w:rPr>
                <w:sz w:val="22"/>
                <w:szCs w:val="22"/>
              </w:rPr>
              <w:t>34,8</w:t>
            </w:r>
          </w:p>
        </w:tc>
        <w:tc>
          <w:tcPr>
            <w:tcW w:w="709" w:type="dxa"/>
            <w:shd w:val="clear" w:color="auto" w:fill="auto"/>
            <w:noWrap/>
            <w:vAlign w:val="center"/>
            <w:hideMark/>
          </w:tcPr>
          <w:p w14:paraId="36FB9C08" w14:textId="77777777" w:rsidR="00745684" w:rsidRPr="00E659FD" w:rsidRDefault="00745684" w:rsidP="00745684">
            <w:pPr>
              <w:spacing w:line="240" w:lineRule="auto"/>
              <w:jc w:val="center"/>
              <w:rPr>
                <w:sz w:val="22"/>
                <w:szCs w:val="22"/>
              </w:rPr>
            </w:pPr>
            <w:r>
              <w:rPr>
                <w:sz w:val="22"/>
                <w:szCs w:val="22"/>
              </w:rPr>
              <w:t>34,2</w:t>
            </w:r>
          </w:p>
        </w:tc>
        <w:tc>
          <w:tcPr>
            <w:tcW w:w="713" w:type="dxa"/>
            <w:shd w:val="clear" w:color="auto" w:fill="auto"/>
            <w:noWrap/>
            <w:vAlign w:val="center"/>
            <w:hideMark/>
          </w:tcPr>
          <w:p w14:paraId="6D9DAA35" w14:textId="77777777" w:rsidR="00745684" w:rsidRPr="00E659FD" w:rsidRDefault="00745684" w:rsidP="00745684">
            <w:pPr>
              <w:spacing w:line="240" w:lineRule="auto"/>
              <w:jc w:val="center"/>
              <w:rPr>
                <w:sz w:val="22"/>
                <w:szCs w:val="22"/>
              </w:rPr>
            </w:pPr>
            <w:r>
              <w:rPr>
                <w:sz w:val="22"/>
                <w:szCs w:val="22"/>
              </w:rPr>
              <w:t>51,9</w:t>
            </w:r>
          </w:p>
        </w:tc>
      </w:tr>
      <w:tr w:rsidR="00745684" w:rsidRPr="00E659FD" w14:paraId="7B2E6064" w14:textId="77777777" w:rsidTr="008A5FC8">
        <w:trPr>
          <w:trHeight w:val="240"/>
        </w:trPr>
        <w:tc>
          <w:tcPr>
            <w:tcW w:w="1560" w:type="dxa"/>
            <w:shd w:val="clear" w:color="auto" w:fill="auto"/>
            <w:vAlign w:val="center"/>
            <w:hideMark/>
          </w:tcPr>
          <w:p w14:paraId="58345F0D" w14:textId="77777777" w:rsidR="00745684" w:rsidRPr="00E659FD" w:rsidRDefault="00745684" w:rsidP="00745684">
            <w:pPr>
              <w:spacing w:line="240" w:lineRule="auto"/>
              <w:jc w:val="left"/>
              <w:rPr>
                <w:sz w:val="24"/>
                <w:szCs w:val="24"/>
              </w:rPr>
            </w:pPr>
            <w:r w:rsidRPr="00E659FD">
              <w:rPr>
                <w:sz w:val="24"/>
                <w:szCs w:val="24"/>
              </w:rPr>
              <w:t>г. Кызыл</w:t>
            </w:r>
          </w:p>
        </w:tc>
        <w:tc>
          <w:tcPr>
            <w:tcW w:w="708" w:type="dxa"/>
            <w:shd w:val="clear" w:color="auto" w:fill="auto"/>
            <w:noWrap/>
            <w:vAlign w:val="center"/>
            <w:hideMark/>
          </w:tcPr>
          <w:p w14:paraId="6C2F47FE" w14:textId="77777777" w:rsidR="00745684" w:rsidRPr="00E659FD" w:rsidRDefault="00745684" w:rsidP="00745684">
            <w:pPr>
              <w:spacing w:line="240" w:lineRule="auto"/>
              <w:jc w:val="center"/>
              <w:rPr>
                <w:sz w:val="22"/>
                <w:szCs w:val="22"/>
              </w:rPr>
            </w:pPr>
            <w:r w:rsidRPr="00E659FD">
              <w:rPr>
                <w:sz w:val="22"/>
                <w:szCs w:val="22"/>
              </w:rPr>
              <w:t>44,2</w:t>
            </w:r>
          </w:p>
        </w:tc>
        <w:tc>
          <w:tcPr>
            <w:tcW w:w="709" w:type="dxa"/>
            <w:shd w:val="clear" w:color="auto" w:fill="auto"/>
            <w:noWrap/>
            <w:vAlign w:val="center"/>
            <w:hideMark/>
          </w:tcPr>
          <w:p w14:paraId="6CE9C60B" w14:textId="77777777" w:rsidR="00745684" w:rsidRPr="00E659FD" w:rsidRDefault="00745684" w:rsidP="00745684">
            <w:pPr>
              <w:spacing w:line="240" w:lineRule="auto"/>
              <w:jc w:val="center"/>
              <w:rPr>
                <w:sz w:val="22"/>
                <w:szCs w:val="22"/>
              </w:rPr>
            </w:pPr>
            <w:r>
              <w:rPr>
                <w:sz w:val="22"/>
                <w:szCs w:val="22"/>
              </w:rPr>
              <w:t>46,2</w:t>
            </w:r>
          </w:p>
        </w:tc>
        <w:tc>
          <w:tcPr>
            <w:tcW w:w="851" w:type="dxa"/>
            <w:shd w:val="clear" w:color="auto" w:fill="auto"/>
            <w:noWrap/>
            <w:vAlign w:val="center"/>
            <w:hideMark/>
          </w:tcPr>
          <w:p w14:paraId="5F5F8E0D" w14:textId="77777777" w:rsidR="00745684" w:rsidRPr="00E659FD" w:rsidRDefault="00745684" w:rsidP="00745684">
            <w:pPr>
              <w:spacing w:line="240" w:lineRule="auto"/>
              <w:jc w:val="center"/>
              <w:rPr>
                <w:sz w:val="22"/>
                <w:szCs w:val="22"/>
              </w:rPr>
            </w:pPr>
            <w:r w:rsidRPr="00E659FD">
              <w:rPr>
                <w:sz w:val="22"/>
                <w:szCs w:val="22"/>
              </w:rPr>
              <w:t>44,1</w:t>
            </w:r>
          </w:p>
        </w:tc>
        <w:tc>
          <w:tcPr>
            <w:tcW w:w="850" w:type="dxa"/>
            <w:shd w:val="clear" w:color="auto" w:fill="auto"/>
            <w:noWrap/>
            <w:vAlign w:val="center"/>
            <w:hideMark/>
          </w:tcPr>
          <w:p w14:paraId="6FD984E0" w14:textId="77777777" w:rsidR="00745684" w:rsidRPr="00E659FD" w:rsidRDefault="00745684" w:rsidP="00745684">
            <w:pPr>
              <w:spacing w:line="240" w:lineRule="auto"/>
              <w:jc w:val="center"/>
              <w:rPr>
                <w:sz w:val="22"/>
                <w:szCs w:val="22"/>
              </w:rPr>
            </w:pPr>
            <w:r w:rsidRPr="00E659FD">
              <w:rPr>
                <w:sz w:val="22"/>
                <w:szCs w:val="22"/>
              </w:rPr>
              <w:t>41,4</w:t>
            </w:r>
          </w:p>
        </w:tc>
        <w:tc>
          <w:tcPr>
            <w:tcW w:w="851" w:type="dxa"/>
            <w:shd w:val="clear" w:color="auto" w:fill="auto"/>
            <w:noWrap/>
            <w:vAlign w:val="center"/>
            <w:hideMark/>
          </w:tcPr>
          <w:p w14:paraId="06CB84C2" w14:textId="77777777" w:rsidR="00745684" w:rsidRPr="00E659FD" w:rsidRDefault="00745684" w:rsidP="00745684">
            <w:pPr>
              <w:spacing w:line="240" w:lineRule="auto"/>
              <w:jc w:val="center"/>
              <w:rPr>
                <w:sz w:val="22"/>
                <w:szCs w:val="22"/>
              </w:rPr>
            </w:pPr>
            <w:r w:rsidRPr="00E659FD">
              <w:rPr>
                <w:sz w:val="22"/>
                <w:szCs w:val="22"/>
              </w:rPr>
              <w:t>51,4</w:t>
            </w:r>
          </w:p>
        </w:tc>
        <w:tc>
          <w:tcPr>
            <w:tcW w:w="851" w:type="dxa"/>
            <w:shd w:val="clear" w:color="auto" w:fill="auto"/>
            <w:noWrap/>
            <w:vAlign w:val="center"/>
            <w:hideMark/>
          </w:tcPr>
          <w:p w14:paraId="48B0B1DC" w14:textId="77777777" w:rsidR="00745684" w:rsidRPr="00E659FD" w:rsidRDefault="00745684" w:rsidP="00745684">
            <w:pPr>
              <w:spacing w:line="240" w:lineRule="auto"/>
              <w:jc w:val="center"/>
              <w:rPr>
                <w:sz w:val="22"/>
                <w:szCs w:val="22"/>
              </w:rPr>
            </w:pPr>
            <w:r w:rsidRPr="00E659FD">
              <w:rPr>
                <w:sz w:val="22"/>
                <w:szCs w:val="22"/>
              </w:rPr>
              <w:t>48,3</w:t>
            </w:r>
          </w:p>
        </w:tc>
        <w:tc>
          <w:tcPr>
            <w:tcW w:w="850" w:type="dxa"/>
            <w:shd w:val="clear" w:color="auto" w:fill="auto"/>
            <w:noWrap/>
            <w:vAlign w:val="center"/>
            <w:hideMark/>
          </w:tcPr>
          <w:p w14:paraId="3DA42548" w14:textId="77777777" w:rsidR="00745684" w:rsidRPr="00E659FD" w:rsidRDefault="00745684" w:rsidP="00745684">
            <w:pPr>
              <w:spacing w:line="240" w:lineRule="auto"/>
              <w:jc w:val="center"/>
              <w:rPr>
                <w:sz w:val="22"/>
                <w:szCs w:val="22"/>
              </w:rPr>
            </w:pPr>
            <w:r w:rsidRPr="00E659FD">
              <w:rPr>
                <w:sz w:val="22"/>
                <w:szCs w:val="22"/>
              </w:rPr>
              <w:t>67,5</w:t>
            </w:r>
          </w:p>
        </w:tc>
        <w:tc>
          <w:tcPr>
            <w:tcW w:w="851" w:type="dxa"/>
            <w:shd w:val="clear" w:color="auto" w:fill="auto"/>
            <w:noWrap/>
            <w:vAlign w:val="center"/>
            <w:hideMark/>
          </w:tcPr>
          <w:p w14:paraId="5D370542" w14:textId="77777777" w:rsidR="00745684" w:rsidRPr="00E659FD" w:rsidRDefault="00745684" w:rsidP="00745684">
            <w:pPr>
              <w:spacing w:line="240" w:lineRule="auto"/>
              <w:jc w:val="center"/>
              <w:rPr>
                <w:sz w:val="22"/>
                <w:szCs w:val="22"/>
              </w:rPr>
            </w:pPr>
            <w:r w:rsidRPr="00E659FD">
              <w:rPr>
                <w:sz w:val="22"/>
                <w:szCs w:val="22"/>
              </w:rPr>
              <w:t>58,6</w:t>
            </w:r>
          </w:p>
        </w:tc>
        <w:tc>
          <w:tcPr>
            <w:tcW w:w="708" w:type="dxa"/>
            <w:shd w:val="clear" w:color="auto" w:fill="auto"/>
            <w:noWrap/>
            <w:vAlign w:val="center"/>
            <w:hideMark/>
          </w:tcPr>
          <w:p w14:paraId="22D1A778" w14:textId="77777777" w:rsidR="00745684" w:rsidRPr="00E659FD" w:rsidRDefault="00745684" w:rsidP="00745684">
            <w:pPr>
              <w:spacing w:line="240" w:lineRule="auto"/>
              <w:jc w:val="center"/>
              <w:rPr>
                <w:sz w:val="22"/>
                <w:szCs w:val="22"/>
              </w:rPr>
            </w:pPr>
            <w:r w:rsidRPr="00E659FD">
              <w:rPr>
                <w:sz w:val="22"/>
                <w:szCs w:val="22"/>
              </w:rPr>
              <w:t>50,6</w:t>
            </w:r>
          </w:p>
        </w:tc>
        <w:tc>
          <w:tcPr>
            <w:tcW w:w="709" w:type="dxa"/>
            <w:shd w:val="clear" w:color="auto" w:fill="auto"/>
            <w:noWrap/>
            <w:vAlign w:val="center"/>
            <w:hideMark/>
          </w:tcPr>
          <w:p w14:paraId="60126F0C" w14:textId="77777777" w:rsidR="00745684" w:rsidRPr="00E659FD" w:rsidRDefault="00745684" w:rsidP="00745684">
            <w:pPr>
              <w:spacing w:line="240" w:lineRule="auto"/>
              <w:jc w:val="center"/>
              <w:rPr>
                <w:sz w:val="22"/>
                <w:szCs w:val="22"/>
              </w:rPr>
            </w:pPr>
            <w:r>
              <w:rPr>
                <w:sz w:val="22"/>
                <w:szCs w:val="22"/>
              </w:rPr>
              <w:t>58,1</w:t>
            </w:r>
          </w:p>
        </w:tc>
        <w:tc>
          <w:tcPr>
            <w:tcW w:w="713" w:type="dxa"/>
            <w:shd w:val="clear" w:color="auto" w:fill="auto"/>
            <w:noWrap/>
            <w:vAlign w:val="center"/>
            <w:hideMark/>
          </w:tcPr>
          <w:p w14:paraId="3E3B1200" w14:textId="77777777" w:rsidR="00745684" w:rsidRPr="00E659FD" w:rsidRDefault="00745684" w:rsidP="00745684">
            <w:pPr>
              <w:spacing w:line="240" w:lineRule="auto"/>
              <w:jc w:val="center"/>
              <w:rPr>
                <w:sz w:val="22"/>
                <w:szCs w:val="22"/>
              </w:rPr>
            </w:pPr>
            <w:r>
              <w:rPr>
                <w:sz w:val="22"/>
                <w:szCs w:val="22"/>
              </w:rPr>
              <w:t>51,6</w:t>
            </w:r>
          </w:p>
        </w:tc>
      </w:tr>
      <w:tr w:rsidR="00745684" w:rsidRPr="00E659FD" w14:paraId="4D0DC0CF" w14:textId="77777777" w:rsidTr="00745684">
        <w:trPr>
          <w:trHeight w:val="240"/>
        </w:trPr>
        <w:tc>
          <w:tcPr>
            <w:tcW w:w="1560" w:type="dxa"/>
            <w:shd w:val="clear" w:color="auto" w:fill="auto"/>
            <w:vAlign w:val="center"/>
            <w:hideMark/>
          </w:tcPr>
          <w:p w14:paraId="3D34C6BA" w14:textId="77777777" w:rsidR="00745684" w:rsidRPr="00E659FD" w:rsidRDefault="00745684" w:rsidP="00745684">
            <w:pPr>
              <w:spacing w:line="240" w:lineRule="auto"/>
              <w:jc w:val="left"/>
              <w:rPr>
                <w:sz w:val="24"/>
                <w:szCs w:val="24"/>
              </w:rPr>
            </w:pPr>
            <w:r w:rsidRPr="00E659FD">
              <w:rPr>
                <w:sz w:val="24"/>
                <w:szCs w:val="24"/>
              </w:rPr>
              <w:t>Тес-Хемский</w:t>
            </w:r>
          </w:p>
        </w:tc>
        <w:tc>
          <w:tcPr>
            <w:tcW w:w="708" w:type="dxa"/>
            <w:shd w:val="clear" w:color="auto" w:fill="auto"/>
            <w:noWrap/>
            <w:vAlign w:val="center"/>
            <w:hideMark/>
          </w:tcPr>
          <w:p w14:paraId="2CB8A4B7" w14:textId="77777777" w:rsidR="00745684" w:rsidRPr="00E659FD" w:rsidRDefault="00745684" w:rsidP="00745684">
            <w:pPr>
              <w:spacing w:line="240" w:lineRule="auto"/>
              <w:jc w:val="center"/>
              <w:rPr>
                <w:sz w:val="22"/>
                <w:szCs w:val="22"/>
              </w:rPr>
            </w:pPr>
            <w:r w:rsidRPr="00E659FD">
              <w:rPr>
                <w:sz w:val="22"/>
                <w:szCs w:val="22"/>
              </w:rPr>
              <w:t>38,5</w:t>
            </w:r>
          </w:p>
        </w:tc>
        <w:tc>
          <w:tcPr>
            <w:tcW w:w="709" w:type="dxa"/>
            <w:shd w:val="clear" w:color="auto" w:fill="auto"/>
            <w:noWrap/>
            <w:vAlign w:val="center"/>
            <w:hideMark/>
          </w:tcPr>
          <w:p w14:paraId="4293BD79" w14:textId="77777777" w:rsidR="00745684" w:rsidRPr="00E659FD" w:rsidRDefault="00745684" w:rsidP="00745684">
            <w:pPr>
              <w:spacing w:line="240" w:lineRule="auto"/>
              <w:jc w:val="center"/>
              <w:rPr>
                <w:sz w:val="22"/>
                <w:szCs w:val="22"/>
              </w:rPr>
            </w:pPr>
            <w:r>
              <w:rPr>
                <w:sz w:val="22"/>
                <w:szCs w:val="22"/>
              </w:rPr>
              <w:t>21,7</w:t>
            </w:r>
          </w:p>
        </w:tc>
        <w:tc>
          <w:tcPr>
            <w:tcW w:w="851" w:type="dxa"/>
            <w:shd w:val="clear" w:color="auto" w:fill="auto"/>
            <w:noWrap/>
            <w:vAlign w:val="center"/>
            <w:hideMark/>
          </w:tcPr>
          <w:p w14:paraId="38D89F41" w14:textId="77777777" w:rsidR="00745684" w:rsidRPr="00E659FD" w:rsidRDefault="00745684" w:rsidP="00745684">
            <w:pPr>
              <w:spacing w:line="240" w:lineRule="auto"/>
              <w:jc w:val="center"/>
              <w:rPr>
                <w:sz w:val="22"/>
                <w:szCs w:val="22"/>
              </w:rPr>
            </w:pPr>
            <w:r w:rsidRPr="00E659FD">
              <w:rPr>
                <w:sz w:val="22"/>
                <w:szCs w:val="22"/>
              </w:rPr>
              <w:t>40</w:t>
            </w:r>
          </w:p>
        </w:tc>
        <w:tc>
          <w:tcPr>
            <w:tcW w:w="850" w:type="dxa"/>
            <w:shd w:val="clear" w:color="auto" w:fill="auto"/>
            <w:noWrap/>
            <w:vAlign w:val="center"/>
            <w:hideMark/>
          </w:tcPr>
          <w:p w14:paraId="69624159" w14:textId="77777777" w:rsidR="00745684" w:rsidRPr="00E659FD" w:rsidRDefault="00745684" w:rsidP="00745684">
            <w:pPr>
              <w:spacing w:line="240" w:lineRule="auto"/>
              <w:jc w:val="center"/>
              <w:rPr>
                <w:sz w:val="22"/>
                <w:szCs w:val="22"/>
              </w:rPr>
            </w:pPr>
            <w:r>
              <w:rPr>
                <w:sz w:val="22"/>
                <w:szCs w:val="22"/>
              </w:rPr>
              <w:t>42,8</w:t>
            </w:r>
          </w:p>
        </w:tc>
        <w:tc>
          <w:tcPr>
            <w:tcW w:w="851" w:type="dxa"/>
            <w:shd w:val="clear" w:color="auto" w:fill="auto"/>
            <w:noWrap/>
            <w:vAlign w:val="center"/>
            <w:hideMark/>
          </w:tcPr>
          <w:p w14:paraId="7971F122" w14:textId="77777777" w:rsidR="00745684" w:rsidRPr="00E659FD" w:rsidRDefault="00745684" w:rsidP="00745684">
            <w:pPr>
              <w:spacing w:line="240" w:lineRule="auto"/>
              <w:jc w:val="center"/>
              <w:rPr>
                <w:sz w:val="22"/>
                <w:szCs w:val="22"/>
              </w:rPr>
            </w:pPr>
            <w:r w:rsidRPr="00E659FD">
              <w:rPr>
                <w:sz w:val="22"/>
                <w:szCs w:val="22"/>
              </w:rPr>
              <w:t>30</w:t>
            </w:r>
          </w:p>
        </w:tc>
        <w:tc>
          <w:tcPr>
            <w:tcW w:w="851" w:type="dxa"/>
            <w:shd w:val="clear" w:color="auto" w:fill="auto"/>
            <w:noWrap/>
            <w:vAlign w:val="center"/>
            <w:hideMark/>
          </w:tcPr>
          <w:p w14:paraId="233CA495" w14:textId="77777777" w:rsidR="00745684" w:rsidRPr="00E659FD" w:rsidRDefault="00745684" w:rsidP="00745684">
            <w:pPr>
              <w:spacing w:line="240" w:lineRule="auto"/>
              <w:jc w:val="center"/>
              <w:rPr>
                <w:sz w:val="22"/>
                <w:szCs w:val="22"/>
              </w:rPr>
            </w:pPr>
            <w:r w:rsidRPr="00E659FD">
              <w:rPr>
                <w:sz w:val="22"/>
                <w:szCs w:val="22"/>
              </w:rPr>
              <w:t>37,5</w:t>
            </w:r>
          </w:p>
        </w:tc>
        <w:tc>
          <w:tcPr>
            <w:tcW w:w="850" w:type="dxa"/>
            <w:shd w:val="clear" w:color="auto" w:fill="auto"/>
            <w:noWrap/>
            <w:vAlign w:val="center"/>
            <w:hideMark/>
          </w:tcPr>
          <w:p w14:paraId="6882AC16" w14:textId="77777777" w:rsidR="00745684" w:rsidRPr="00E659FD" w:rsidRDefault="00745684" w:rsidP="00745684">
            <w:pPr>
              <w:spacing w:line="240" w:lineRule="auto"/>
              <w:jc w:val="center"/>
              <w:rPr>
                <w:sz w:val="22"/>
                <w:szCs w:val="22"/>
              </w:rPr>
            </w:pPr>
            <w:r w:rsidRPr="00E659FD">
              <w:rPr>
                <w:sz w:val="22"/>
                <w:szCs w:val="22"/>
              </w:rPr>
              <w:t>31,0</w:t>
            </w:r>
          </w:p>
        </w:tc>
        <w:tc>
          <w:tcPr>
            <w:tcW w:w="851" w:type="dxa"/>
            <w:shd w:val="clear" w:color="auto" w:fill="auto"/>
            <w:noWrap/>
            <w:vAlign w:val="center"/>
            <w:hideMark/>
          </w:tcPr>
          <w:p w14:paraId="7810BE87" w14:textId="77777777" w:rsidR="00745684" w:rsidRPr="00E659FD" w:rsidRDefault="00745684" w:rsidP="00745684">
            <w:pPr>
              <w:spacing w:line="240" w:lineRule="auto"/>
              <w:jc w:val="center"/>
              <w:rPr>
                <w:sz w:val="22"/>
                <w:szCs w:val="22"/>
              </w:rPr>
            </w:pPr>
            <w:r w:rsidRPr="00E659FD">
              <w:rPr>
                <w:sz w:val="22"/>
                <w:szCs w:val="22"/>
              </w:rPr>
              <w:t>47,8</w:t>
            </w:r>
          </w:p>
        </w:tc>
        <w:tc>
          <w:tcPr>
            <w:tcW w:w="708" w:type="dxa"/>
            <w:shd w:val="clear" w:color="auto" w:fill="auto"/>
            <w:noWrap/>
            <w:vAlign w:val="center"/>
            <w:hideMark/>
          </w:tcPr>
          <w:p w14:paraId="356A2885" w14:textId="77777777" w:rsidR="00745684" w:rsidRPr="00E659FD" w:rsidRDefault="00745684" w:rsidP="00745684">
            <w:pPr>
              <w:spacing w:line="240" w:lineRule="auto"/>
              <w:jc w:val="center"/>
              <w:rPr>
                <w:sz w:val="22"/>
                <w:szCs w:val="22"/>
              </w:rPr>
            </w:pPr>
            <w:r w:rsidRPr="00E659FD">
              <w:rPr>
                <w:sz w:val="22"/>
                <w:szCs w:val="22"/>
              </w:rPr>
              <w:t>42,6</w:t>
            </w:r>
          </w:p>
        </w:tc>
        <w:tc>
          <w:tcPr>
            <w:tcW w:w="709" w:type="dxa"/>
            <w:shd w:val="clear" w:color="auto" w:fill="auto"/>
            <w:noWrap/>
            <w:vAlign w:val="center"/>
            <w:hideMark/>
          </w:tcPr>
          <w:p w14:paraId="44A14A50" w14:textId="77777777" w:rsidR="00745684" w:rsidRPr="00E659FD" w:rsidRDefault="00745684" w:rsidP="00745684">
            <w:pPr>
              <w:spacing w:line="240" w:lineRule="auto"/>
              <w:jc w:val="center"/>
              <w:rPr>
                <w:sz w:val="22"/>
                <w:szCs w:val="22"/>
              </w:rPr>
            </w:pPr>
            <w:r>
              <w:rPr>
                <w:sz w:val="22"/>
                <w:szCs w:val="22"/>
              </w:rPr>
              <w:t>40,4</w:t>
            </w:r>
          </w:p>
        </w:tc>
        <w:tc>
          <w:tcPr>
            <w:tcW w:w="713" w:type="dxa"/>
            <w:shd w:val="clear" w:color="auto" w:fill="auto"/>
            <w:noWrap/>
            <w:vAlign w:val="center"/>
            <w:hideMark/>
          </w:tcPr>
          <w:p w14:paraId="7AACAA4A" w14:textId="77777777" w:rsidR="00745684" w:rsidRPr="00E659FD" w:rsidRDefault="00745684" w:rsidP="00745684">
            <w:pPr>
              <w:spacing w:line="240" w:lineRule="auto"/>
              <w:jc w:val="center"/>
              <w:rPr>
                <w:sz w:val="22"/>
                <w:szCs w:val="22"/>
              </w:rPr>
            </w:pPr>
            <w:r>
              <w:rPr>
                <w:sz w:val="22"/>
                <w:szCs w:val="22"/>
              </w:rPr>
              <w:t>51,3</w:t>
            </w:r>
          </w:p>
        </w:tc>
      </w:tr>
      <w:tr w:rsidR="00745684" w:rsidRPr="00E659FD" w14:paraId="1A08E3FC" w14:textId="77777777" w:rsidTr="00745684">
        <w:trPr>
          <w:trHeight w:val="240"/>
        </w:trPr>
        <w:tc>
          <w:tcPr>
            <w:tcW w:w="1560" w:type="dxa"/>
            <w:shd w:val="clear" w:color="auto" w:fill="auto"/>
            <w:vAlign w:val="center"/>
            <w:hideMark/>
          </w:tcPr>
          <w:p w14:paraId="23AA9CA5" w14:textId="77777777" w:rsidR="00745684" w:rsidRPr="00E659FD" w:rsidRDefault="00745684" w:rsidP="00745684">
            <w:pPr>
              <w:spacing w:line="240" w:lineRule="auto"/>
              <w:jc w:val="left"/>
              <w:rPr>
                <w:sz w:val="24"/>
                <w:szCs w:val="24"/>
              </w:rPr>
            </w:pPr>
            <w:r w:rsidRPr="00E659FD">
              <w:rPr>
                <w:sz w:val="24"/>
                <w:szCs w:val="24"/>
              </w:rPr>
              <w:t>Каа-Хемский</w:t>
            </w:r>
          </w:p>
        </w:tc>
        <w:tc>
          <w:tcPr>
            <w:tcW w:w="708" w:type="dxa"/>
            <w:shd w:val="clear" w:color="auto" w:fill="auto"/>
            <w:noWrap/>
            <w:vAlign w:val="center"/>
            <w:hideMark/>
          </w:tcPr>
          <w:p w14:paraId="63481871" w14:textId="77777777" w:rsidR="00745684" w:rsidRPr="00E659FD" w:rsidRDefault="00745684" w:rsidP="00745684">
            <w:pPr>
              <w:spacing w:line="240" w:lineRule="auto"/>
              <w:jc w:val="center"/>
              <w:rPr>
                <w:sz w:val="22"/>
                <w:szCs w:val="22"/>
              </w:rPr>
            </w:pPr>
            <w:r w:rsidRPr="00E659FD">
              <w:rPr>
                <w:sz w:val="22"/>
                <w:szCs w:val="22"/>
              </w:rPr>
              <w:t>37,2</w:t>
            </w:r>
          </w:p>
        </w:tc>
        <w:tc>
          <w:tcPr>
            <w:tcW w:w="709" w:type="dxa"/>
            <w:shd w:val="clear" w:color="auto" w:fill="auto"/>
            <w:noWrap/>
            <w:vAlign w:val="center"/>
            <w:hideMark/>
          </w:tcPr>
          <w:p w14:paraId="5FDE9139" w14:textId="77777777" w:rsidR="00745684" w:rsidRPr="00E659FD" w:rsidRDefault="00745684" w:rsidP="00745684">
            <w:pPr>
              <w:spacing w:line="240" w:lineRule="auto"/>
              <w:jc w:val="center"/>
              <w:rPr>
                <w:sz w:val="22"/>
                <w:szCs w:val="22"/>
              </w:rPr>
            </w:pPr>
            <w:r>
              <w:rPr>
                <w:sz w:val="22"/>
                <w:szCs w:val="22"/>
              </w:rPr>
              <w:t>41,1</w:t>
            </w:r>
          </w:p>
        </w:tc>
        <w:tc>
          <w:tcPr>
            <w:tcW w:w="851" w:type="dxa"/>
            <w:shd w:val="clear" w:color="auto" w:fill="auto"/>
            <w:noWrap/>
            <w:vAlign w:val="center"/>
            <w:hideMark/>
          </w:tcPr>
          <w:p w14:paraId="7876204E" w14:textId="77777777" w:rsidR="00745684" w:rsidRPr="00E659FD" w:rsidRDefault="00745684" w:rsidP="00745684">
            <w:pPr>
              <w:spacing w:line="240" w:lineRule="auto"/>
              <w:jc w:val="center"/>
              <w:rPr>
                <w:sz w:val="22"/>
                <w:szCs w:val="22"/>
              </w:rPr>
            </w:pPr>
            <w:r w:rsidRPr="00E659FD">
              <w:rPr>
                <w:sz w:val="22"/>
                <w:szCs w:val="22"/>
              </w:rPr>
              <w:t>36,5</w:t>
            </w:r>
          </w:p>
        </w:tc>
        <w:tc>
          <w:tcPr>
            <w:tcW w:w="850" w:type="dxa"/>
            <w:shd w:val="clear" w:color="auto" w:fill="auto"/>
            <w:noWrap/>
            <w:vAlign w:val="center"/>
            <w:hideMark/>
          </w:tcPr>
          <w:p w14:paraId="66C2400D" w14:textId="77777777" w:rsidR="00745684" w:rsidRPr="00E659FD" w:rsidRDefault="00745684" w:rsidP="00745684">
            <w:pPr>
              <w:spacing w:line="240" w:lineRule="auto"/>
              <w:jc w:val="center"/>
              <w:rPr>
                <w:sz w:val="22"/>
                <w:szCs w:val="22"/>
              </w:rPr>
            </w:pPr>
            <w:r w:rsidRPr="00E659FD">
              <w:rPr>
                <w:sz w:val="22"/>
                <w:szCs w:val="22"/>
              </w:rPr>
              <w:t>45,4</w:t>
            </w:r>
          </w:p>
        </w:tc>
        <w:tc>
          <w:tcPr>
            <w:tcW w:w="851" w:type="dxa"/>
            <w:shd w:val="clear" w:color="auto" w:fill="auto"/>
            <w:noWrap/>
            <w:vAlign w:val="center"/>
            <w:hideMark/>
          </w:tcPr>
          <w:p w14:paraId="45202C55" w14:textId="77777777" w:rsidR="00745684" w:rsidRPr="00E659FD" w:rsidRDefault="00745684" w:rsidP="00745684">
            <w:pPr>
              <w:spacing w:line="240" w:lineRule="auto"/>
              <w:jc w:val="center"/>
              <w:rPr>
                <w:sz w:val="22"/>
                <w:szCs w:val="22"/>
              </w:rPr>
            </w:pPr>
            <w:r w:rsidRPr="00E659FD">
              <w:rPr>
                <w:sz w:val="22"/>
                <w:szCs w:val="22"/>
              </w:rPr>
              <w:t>25,7</w:t>
            </w:r>
          </w:p>
        </w:tc>
        <w:tc>
          <w:tcPr>
            <w:tcW w:w="851" w:type="dxa"/>
            <w:shd w:val="clear" w:color="auto" w:fill="auto"/>
            <w:noWrap/>
            <w:vAlign w:val="center"/>
            <w:hideMark/>
          </w:tcPr>
          <w:p w14:paraId="7E518B26" w14:textId="77777777" w:rsidR="00745684" w:rsidRPr="00E659FD" w:rsidRDefault="00745684" w:rsidP="00745684">
            <w:pPr>
              <w:spacing w:line="240" w:lineRule="auto"/>
              <w:jc w:val="center"/>
              <w:rPr>
                <w:sz w:val="22"/>
                <w:szCs w:val="22"/>
              </w:rPr>
            </w:pPr>
            <w:r w:rsidRPr="00E659FD">
              <w:rPr>
                <w:sz w:val="22"/>
                <w:szCs w:val="22"/>
              </w:rPr>
              <w:t>36,4</w:t>
            </w:r>
          </w:p>
        </w:tc>
        <w:tc>
          <w:tcPr>
            <w:tcW w:w="850" w:type="dxa"/>
            <w:shd w:val="clear" w:color="auto" w:fill="auto"/>
            <w:noWrap/>
            <w:vAlign w:val="center"/>
            <w:hideMark/>
          </w:tcPr>
          <w:p w14:paraId="19541B95" w14:textId="77777777" w:rsidR="00745684" w:rsidRPr="00E659FD" w:rsidRDefault="00745684" w:rsidP="00745684">
            <w:pPr>
              <w:spacing w:line="240" w:lineRule="auto"/>
              <w:jc w:val="center"/>
              <w:rPr>
                <w:sz w:val="22"/>
                <w:szCs w:val="22"/>
              </w:rPr>
            </w:pPr>
            <w:r w:rsidRPr="00E659FD">
              <w:rPr>
                <w:sz w:val="22"/>
                <w:szCs w:val="22"/>
              </w:rPr>
              <w:t>23,7</w:t>
            </w:r>
          </w:p>
        </w:tc>
        <w:tc>
          <w:tcPr>
            <w:tcW w:w="851" w:type="dxa"/>
            <w:shd w:val="clear" w:color="auto" w:fill="auto"/>
            <w:noWrap/>
            <w:vAlign w:val="center"/>
            <w:hideMark/>
          </w:tcPr>
          <w:p w14:paraId="4AB2D076" w14:textId="77777777" w:rsidR="00745684" w:rsidRPr="00E659FD" w:rsidRDefault="00745684" w:rsidP="00745684">
            <w:pPr>
              <w:spacing w:line="240" w:lineRule="auto"/>
              <w:jc w:val="center"/>
              <w:rPr>
                <w:sz w:val="22"/>
                <w:szCs w:val="22"/>
              </w:rPr>
            </w:pPr>
            <w:r w:rsidRPr="00E659FD">
              <w:rPr>
                <w:sz w:val="22"/>
                <w:szCs w:val="22"/>
              </w:rPr>
              <w:t>37,1</w:t>
            </w:r>
          </w:p>
        </w:tc>
        <w:tc>
          <w:tcPr>
            <w:tcW w:w="708" w:type="dxa"/>
            <w:shd w:val="clear" w:color="auto" w:fill="auto"/>
            <w:noWrap/>
            <w:vAlign w:val="center"/>
            <w:hideMark/>
          </w:tcPr>
          <w:p w14:paraId="48F41496" w14:textId="77777777" w:rsidR="00745684" w:rsidRPr="00E659FD" w:rsidRDefault="00745684" w:rsidP="00745684">
            <w:pPr>
              <w:spacing w:line="240" w:lineRule="auto"/>
              <w:jc w:val="center"/>
              <w:rPr>
                <w:sz w:val="22"/>
                <w:szCs w:val="22"/>
              </w:rPr>
            </w:pPr>
            <w:r w:rsidRPr="00E659FD">
              <w:rPr>
                <w:sz w:val="22"/>
                <w:szCs w:val="22"/>
              </w:rPr>
              <w:t>45,2</w:t>
            </w:r>
          </w:p>
        </w:tc>
        <w:tc>
          <w:tcPr>
            <w:tcW w:w="709" w:type="dxa"/>
            <w:shd w:val="clear" w:color="auto" w:fill="auto"/>
            <w:noWrap/>
            <w:vAlign w:val="center"/>
            <w:hideMark/>
          </w:tcPr>
          <w:p w14:paraId="56C6908A" w14:textId="77777777" w:rsidR="00745684" w:rsidRPr="00E659FD" w:rsidRDefault="00745684" w:rsidP="00745684">
            <w:pPr>
              <w:spacing w:line="240" w:lineRule="auto"/>
              <w:jc w:val="center"/>
              <w:rPr>
                <w:sz w:val="22"/>
                <w:szCs w:val="22"/>
              </w:rPr>
            </w:pPr>
            <w:r>
              <w:rPr>
                <w:sz w:val="22"/>
                <w:szCs w:val="22"/>
              </w:rPr>
              <w:t>45,3</w:t>
            </w:r>
          </w:p>
        </w:tc>
        <w:tc>
          <w:tcPr>
            <w:tcW w:w="713" w:type="dxa"/>
            <w:shd w:val="clear" w:color="auto" w:fill="auto"/>
            <w:noWrap/>
            <w:vAlign w:val="center"/>
            <w:hideMark/>
          </w:tcPr>
          <w:p w14:paraId="1AA3D401" w14:textId="77777777" w:rsidR="00745684" w:rsidRPr="00E659FD" w:rsidRDefault="00745684" w:rsidP="00745684">
            <w:pPr>
              <w:spacing w:line="240" w:lineRule="auto"/>
              <w:jc w:val="center"/>
              <w:rPr>
                <w:sz w:val="22"/>
                <w:szCs w:val="22"/>
              </w:rPr>
            </w:pPr>
            <w:r w:rsidRPr="00E659FD">
              <w:rPr>
                <w:sz w:val="22"/>
                <w:szCs w:val="22"/>
              </w:rPr>
              <w:t>50</w:t>
            </w:r>
            <w:r w:rsidR="0006394C">
              <w:rPr>
                <w:sz w:val="22"/>
                <w:szCs w:val="22"/>
              </w:rPr>
              <w:t>,0</w:t>
            </w:r>
          </w:p>
        </w:tc>
      </w:tr>
      <w:tr w:rsidR="00D05EE5" w:rsidRPr="00E659FD" w14:paraId="3BCB70BD" w14:textId="77777777" w:rsidTr="00EC2E5D">
        <w:trPr>
          <w:trHeight w:val="255"/>
        </w:trPr>
        <w:tc>
          <w:tcPr>
            <w:tcW w:w="1560" w:type="dxa"/>
            <w:shd w:val="clear" w:color="auto" w:fill="auto"/>
            <w:vAlign w:val="center"/>
            <w:hideMark/>
          </w:tcPr>
          <w:p w14:paraId="621F082C" w14:textId="77777777" w:rsidR="00D05EE5" w:rsidRPr="00E659FD" w:rsidRDefault="00D05EE5" w:rsidP="00EC2E5D">
            <w:pPr>
              <w:spacing w:line="240" w:lineRule="auto"/>
              <w:jc w:val="left"/>
              <w:rPr>
                <w:sz w:val="24"/>
                <w:szCs w:val="24"/>
              </w:rPr>
            </w:pPr>
            <w:r w:rsidRPr="00E659FD">
              <w:rPr>
                <w:sz w:val="24"/>
                <w:szCs w:val="24"/>
              </w:rPr>
              <w:t xml:space="preserve">Сут-Хольский </w:t>
            </w:r>
          </w:p>
        </w:tc>
        <w:tc>
          <w:tcPr>
            <w:tcW w:w="708" w:type="dxa"/>
            <w:shd w:val="clear" w:color="auto" w:fill="auto"/>
            <w:noWrap/>
            <w:vAlign w:val="center"/>
            <w:hideMark/>
          </w:tcPr>
          <w:p w14:paraId="5B8960B7" w14:textId="77777777" w:rsidR="00D05EE5" w:rsidRPr="00E659FD" w:rsidRDefault="00D05EE5" w:rsidP="00EC2E5D">
            <w:pPr>
              <w:spacing w:line="240" w:lineRule="auto"/>
              <w:jc w:val="center"/>
              <w:rPr>
                <w:sz w:val="22"/>
                <w:szCs w:val="22"/>
              </w:rPr>
            </w:pPr>
            <w:r w:rsidRPr="00E659FD">
              <w:rPr>
                <w:sz w:val="22"/>
                <w:szCs w:val="22"/>
              </w:rPr>
              <w:t>50</w:t>
            </w:r>
          </w:p>
        </w:tc>
        <w:tc>
          <w:tcPr>
            <w:tcW w:w="709" w:type="dxa"/>
            <w:shd w:val="clear" w:color="auto" w:fill="auto"/>
            <w:noWrap/>
            <w:vAlign w:val="center"/>
            <w:hideMark/>
          </w:tcPr>
          <w:p w14:paraId="4050396D" w14:textId="77777777" w:rsidR="00D05EE5" w:rsidRPr="00E659FD" w:rsidRDefault="00D05EE5" w:rsidP="00EC2E5D">
            <w:pPr>
              <w:spacing w:line="240" w:lineRule="auto"/>
              <w:jc w:val="center"/>
              <w:rPr>
                <w:sz w:val="22"/>
                <w:szCs w:val="22"/>
              </w:rPr>
            </w:pPr>
            <w:r w:rsidRPr="00E659FD">
              <w:rPr>
                <w:sz w:val="22"/>
                <w:szCs w:val="22"/>
              </w:rPr>
              <w:t>25</w:t>
            </w:r>
          </w:p>
        </w:tc>
        <w:tc>
          <w:tcPr>
            <w:tcW w:w="851" w:type="dxa"/>
            <w:shd w:val="clear" w:color="auto" w:fill="auto"/>
            <w:noWrap/>
            <w:vAlign w:val="center"/>
            <w:hideMark/>
          </w:tcPr>
          <w:p w14:paraId="60B7E87B" w14:textId="77777777" w:rsidR="00D05EE5" w:rsidRPr="00E659FD" w:rsidRDefault="00D05EE5" w:rsidP="00EC2E5D">
            <w:pPr>
              <w:spacing w:line="240" w:lineRule="auto"/>
              <w:jc w:val="center"/>
              <w:rPr>
                <w:sz w:val="22"/>
                <w:szCs w:val="22"/>
              </w:rPr>
            </w:pPr>
            <w:r>
              <w:rPr>
                <w:sz w:val="22"/>
                <w:szCs w:val="22"/>
              </w:rPr>
              <w:t>33,3</w:t>
            </w:r>
          </w:p>
        </w:tc>
        <w:tc>
          <w:tcPr>
            <w:tcW w:w="850" w:type="dxa"/>
            <w:shd w:val="clear" w:color="auto" w:fill="auto"/>
            <w:noWrap/>
            <w:vAlign w:val="center"/>
            <w:hideMark/>
          </w:tcPr>
          <w:p w14:paraId="0A5EA761" w14:textId="77777777" w:rsidR="00D05EE5" w:rsidRPr="00E659FD" w:rsidRDefault="00D05EE5" w:rsidP="00EC2E5D">
            <w:pPr>
              <w:spacing w:line="240" w:lineRule="auto"/>
              <w:jc w:val="center"/>
              <w:rPr>
                <w:sz w:val="22"/>
                <w:szCs w:val="22"/>
              </w:rPr>
            </w:pPr>
            <w:r w:rsidRPr="00E659FD">
              <w:rPr>
                <w:sz w:val="22"/>
                <w:szCs w:val="22"/>
              </w:rPr>
              <w:t>38,4</w:t>
            </w:r>
          </w:p>
        </w:tc>
        <w:tc>
          <w:tcPr>
            <w:tcW w:w="851" w:type="dxa"/>
            <w:shd w:val="clear" w:color="auto" w:fill="auto"/>
            <w:noWrap/>
            <w:vAlign w:val="center"/>
            <w:hideMark/>
          </w:tcPr>
          <w:p w14:paraId="6C47EEE8" w14:textId="77777777" w:rsidR="00D05EE5" w:rsidRPr="00E659FD" w:rsidRDefault="00D05EE5" w:rsidP="00EC2E5D">
            <w:pPr>
              <w:spacing w:line="240" w:lineRule="auto"/>
              <w:jc w:val="center"/>
              <w:rPr>
                <w:sz w:val="22"/>
                <w:szCs w:val="22"/>
              </w:rPr>
            </w:pPr>
            <w:r>
              <w:rPr>
                <w:sz w:val="22"/>
                <w:szCs w:val="22"/>
              </w:rPr>
              <w:t>22,2</w:t>
            </w:r>
          </w:p>
        </w:tc>
        <w:tc>
          <w:tcPr>
            <w:tcW w:w="851" w:type="dxa"/>
            <w:shd w:val="clear" w:color="auto" w:fill="auto"/>
            <w:noWrap/>
            <w:vAlign w:val="center"/>
            <w:hideMark/>
          </w:tcPr>
          <w:p w14:paraId="1EA51CBD" w14:textId="77777777" w:rsidR="00D05EE5" w:rsidRPr="00E659FD" w:rsidRDefault="00D05EE5" w:rsidP="00EC2E5D">
            <w:pPr>
              <w:spacing w:line="240" w:lineRule="auto"/>
              <w:jc w:val="center"/>
              <w:rPr>
                <w:sz w:val="22"/>
                <w:szCs w:val="22"/>
              </w:rPr>
            </w:pPr>
            <w:r w:rsidRPr="00E659FD">
              <w:rPr>
                <w:sz w:val="22"/>
                <w:szCs w:val="22"/>
              </w:rPr>
              <w:t>31,5</w:t>
            </w:r>
          </w:p>
        </w:tc>
        <w:tc>
          <w:tcPr>
            <w:tcW w:w="850" w:type="dxa"/>
            <w:shd w:val="clear" w:color="auto" w:fill="auto"/>
            <w:noWrap/>
            <w:vAlign w:val="center"/>
            <w:hideMark/>
          </w:tcPr>
          <w:p w14:paraId="3F4C4C36" w14:textId="77777777" w:rsidR="00D05EE5" w:rsidRPr="00E659FD" w:rsidRDefault="00D05EE5" w:rsidP="00EC2E5D">
            <w:pPr>
              <w:spacing w:line="240" w:lineRule="auto"/>
              <w:jc w:val="center"/>
              <w:rPr>
                <w:sz w:val="22"/>
                <w:szCs w:val="22"/>
              </w:rPr>
            </w:pPr>
            <w:r w:rsidRPr="00E659FD">
              <w:rPr>
                <w:sz w:val="22"/>
                <w:szCs w:val="22"/>
              </w:rPr>
              <w:t>26,3</w:t>
            </w:r>
          </w:p>
        </w:tc>
        <w:tc>
          <w:tcPr>
            <w:tcW w:w="851" w:type="dxa"/>
            <w:shd w:val="clear" w:color="auto" w:fill="auto"/>
            <w:noWrap/>
            <w:vAlign w:val="center"/>
            <w:hideMark/>
          </w:tcPr>
          <w:p w14:paraId="6D148D61" w14:textId="77777777" w:rsidR="00D05EE5" w:rsidRPr="00E659FD" w:rsidRDefault="00D05EE5" w:rsidP="00EC2E5D">
            <w:pPr>
              <w:spacing w:line="240" w:lineRule="auto"/>
              <w:jc w:val="center"/>
              <w:rPr>
                <w:sz w:val="22"/>
                <w:szCs w:val="22"/>
              </w:rPr>
            </w:pPr>
            <w:r w:rsidRPr="00E659FD">
              <w:rPr>
                <w:sz w:val="22"/>
                <w:szCs w:val="22"/>
              </w:rPr>
              <w:t>36,3</w:t>
            </w:r>
          </w:p>
        </w:tc>
        <w:tc>
          <w:tcPr>
            <w:tcW w:w="708" w:type="dxa"/>
            <w:shd w:val="clear" w:color="auto" w:fill="auto"/>
            <w:noWrap/>
            <w:vAlign w:val="center"/>
            <w:hideMark/>
          </w:tcPr>
          <w:p w14:paraId="4880B34E" w14:textId="77777777" w:rsidR="00D05EE5" w:rsidRPr="00E659FD" w:rsidRDefault="00D05EE5" w:rsidP="00EC2E5D">
            <w:pPr>
              <w:spacing w:line="240" w:lineRule="auto"/>
              <w:jc w:val="center"/>
              <w:rPr>
                <w:sz w:val="22"/>
                <w:szCs w:val="22"/>
              </w:rPr>
            </w:pPr>
            <w:r w:rsidRPr="00E659FD">
              <w:rPr>
                <w:sz w:val="22"/>
                <w:szCs w:val="22"/>
              </w:rPr>
              <w:t>45</w:t>
            </w:r>
          </w:p>
        </w:tc>
        <w:tc>
          <w:tcPr>
            <w:tcW w:w="709" w:type="dxa"/>
            <w:shd w:val="clear" w:color="auto" w:fill="auto"/>
            <w:noWrap/>
            <w:vAlign w:val="center"/>
            <w:hideMark/>
          </w:tcPr>
          <w:p w14:paraId="0C6B94ED" w14:textId="77777777" w:rsidR="00D05EE5" w:rsidRPr="00E659FD" w:rsidRDefault="00D05EE5" w:rsidP="00EC2E5D">
            <w:pPr>
              <w:spacing w:line="240" w:lineRule="auto"/>
              <w:jc w:val="center"/>
              <w:rPr>
                <w:sz w:val="22"/>
                <w:szCs w:val="22"/>
              </w:rPr>
            </w:pPr>
            <w:r>
              <w:rPr>
                <w:sz w:val="22"/>
                <w:szCs w:val="22"/>
              </w:rPr>
              <w:t>38,8</w:t>
            </w:r>
          </w:p>
        </w:tc>
        <w:tc>
          <w:tcPr>
            <w:tcW w:w="713" w:type="dxa"/>
            <w:shd w:val="clear" w:color="auto" w:fill="auto"/>
            <w:noWrap/>
            <w:vAlign w:val="center"/>
            <w:hideMark/>
          </w:tcPr>
          <w:p w14:paraId="163CF68E" w14:textId="77777777" w:rsidR="00D05EE5" w:rsidRPr="00E659FD" w:rsidRDefault="00D05EE5" w:rsidP="00EC2E5D">
            <w:pPr>
              <w:spacing w:line="240" w:lineRule="auto"/>
              <w:jc w:val="center"/>
              <w:rPr>
                <w:sz w:val="22"/>
                <w:szCs w:val="22"/>
              </w:rPr>
            </w:pPr>
            <w:r>
              <w:rPr>
                <w:sz w:val="22"/>
                <w:szCs w:val="22"/>
              </w:rPr>
              <w:t>47,3</w:t>
            </w:r>
          </w:p>
        </w:tc>
      </w:tr>
      <w:tr w:rsidR="00D05EE5" w:rsidRPr="00E659FD" w14:paraId="3486C639" w14:textId="77777777" w:rsidTr="00EC2E5D">
        <w:trPr>
          <w:trHeight w:val="240"/>
        </w:trPr>
        <w:tc>
          <w:tcPr>
            <w:tcW w:w="1560" w:type="dxa"/>
            <w:shd w:val="clear" w:color="auto" w:fill="auto"/>
            <w:vAlign w:val="center"/>
            <w:hideMark/>
          </w:tcPr>
          <w:p w14:paraId="06B0E39F" w14:textId="77777777" w:rsidR="00D05EE5" w:rsidRPr="00E659FD" w:rsidRDefault="00D05EE5" w:rsidP="00EC2E5D">
            <w:pPr>
              <w:spacing w:line="240" w:lineRule="auto"/>
              <w:jc w:val="left"/>
              <w:rPr>
                <w:sz w:val="24"/>
                <w:szCs w:val="24"/>
              </w:rPr>
            </w:pPr>
            <w:r w:rsidRPr="00E659FD">
              <w:rPr>
                <w:sz w:val="24"/>
                <w:szCs w:val="24"/>
              </w:rPr>
              <w:t>Кызылский</w:t>
            </w:r>
          </w:p>
        </w:tc>
        <w:tc>
          <w:tcPr>
            <w:tcW w:w="708" w:type="dxa"/>
            <w:shd w:val="clear" w:color="auto" w:fill="auto"/>
            <w:noWrap/>
            <w:vAlign w:val="center"/>
            <w:hideMark/>
          </w:tcPr>
          <w:p w14:paraId="4B18FFE3" w14:textId="77777777" w:rsidR="00D05EE5" w:rsidRPr="00E659FD" w:rsidRDefault="00D05EE5" w:rsidP="00EC2E5D">
            <w:pPr>
              <w:spacing w:line="240" w:lineRule="auto"/>
              <w:jc w:val="center"/>
              <w:rPr>
                <w:sz w:val="22"/>
                <w:szCs w:val="22"/>
              </w:rPr>
            </w:pPr>
            <w:r w:rsidRPr="00E659FD">
              <w:rPr>
                <w:sz w:val="22"/>
                <w:szCs w:val="22"/>
              </w:rPr>
              <w:t>50,7</w:t>
            </w:r>
          </w:p>
        </w:tc>
        <w:tc>
          <w:tcPr>
            <w:tcW w:w="709" w:type="dxa"/>
            <w:shd w:val="clear" w:color="auto" w:fill="auto"/>
            <w:noWrap/>
            <w:vAlign w:val="center"/>
            <w:hideMark/>
          </w:tcPr>
          <w:p w14:paraId="191D78FD" w14:textId="77777777" w:rsidR="00D05EE5" w:rsidRPr="00E659FD" w:rsidRDefault="00D05EE5" w:rsidP="00EC2E5D">
            <w:pPr>
              <w:spacing w:line="240" w:lineRule="auto"/>
              <w:jc w:val="center"/>
              <w:rPr>
                <w:sz w:val="22"/>
                <w:szCs w:val="22"/>
              </w:rPr>
            </w:pPr>
            <w:r>
              <w:rPr>
                <w:sz w:val="22"/>
                <w:szCs w:val="22"/>
              </w:rPr>
              <w:t>48,2</w:t>
            </w:r>
          </w:p>
        </w:tc>
        <w:tc>
          <w:tcPr>
            <w:tcW w:w="851" w:type="dxa"/>
            <w:shd w:val="clear" w:color="auto" w:fill="auto"/>
            <w:noWrap/>
            <w:vAlign w:val="center"/>
            <w:hideMark/>
          </w:tcPr>
          <w:p w14:paraId="1AB74D5E" w14:textId="77777777" w:rsidR="00D05EE5" w:rsidRPr="00E659FD" w:rsidRDefault="00D05EE5" w:rsidP="00EC2E5D">
            <w:pPr>
              <w:spacing w:line="240" w:lineRule="auto"/>
              <w:jc w:val="center"/>
              <w:rPr>
                <w:sz w:val="22"/>
                <w:szCs w:val="22"/>
              </w:rPr>
            </w:pPr>
            <w:r w:rsidRPr="00E659FD">
              <w:rPr>
                <w:sz w:val="22"/>
                <w:szCs w:val="22"/>
              </w:rPr>
              <w:t>51,6</w:t>
            </w:r>
          </w:p>
        </w:tc>
        <w:tc>
          <w:tcPr>
            <w:tcW w:w="850" w:type="dxa"/>
            <w:shd w:val="clear" w:color="auto" w:fill="auto"/>
            <w:noWrap/>
            <w:vAlign w:val="center"/>
            <w:hideMark/>
          </w:tcPr>
          <w:p w14:paraId="051FBF42" w14:textId="77777777" w:rsidR="00D05EE5" w:rsidRPr="00E659FD" w:rsidRDefault="00D05EE5" w:rsidP="00EC2E5D">
            <w:pPr>
              <w:spacing w:line="240" w:lineRule="auto"/>
              <w:jc w:val="center"/>
              <w:rPr>
                <w:sz w:val="22"/>
                <w:szCs w:val="22"/>
              </w:rPr>
            </w:pPr>
            <w:r w:rsidRPr="00E659FD">
              <w:rPr>
                <w:sz w:val="22"/>
                <w:szCs w:val="22"/>
              </w:rPr>
              <w:t>49,0</w:t>
            </w:r>
          </w:p>
        </w:tc>
        <w:tc>
          <w:tcPr>
            <w:tcW w:w="851" w:type="dxa"/>
            <w:shd w:val="clear" w:color="auto" w:fill="auto"/>
            <w:noWrap/>
            <w:vAlign w:val="center"/>
            <w:hideMark/>
          </w:tcPr>
          <w:p w14:paraId="2DF8EB9E" w14:textId="77777777" w:rsidR="00D05EE5" w:rsidRPr="00E659FD" w:rsidRDefault="00D05EE5" w:rsidP="00EC2E5D">
            <w:pPr>
              <w:spacing w:line="240" w:lineRule="auto"/>
              <w:jc w:val="center"/>
              <w:rPr>
                <w:sz w:val="22"/>
                <w:szCs w:val="22"/>
              </w:rPr>
            </w:pPr>
            <w:r w:rsidRPr="00E659FD">
              <w:rPr>
                <w:sz w:val="22"/>
                <w:szCs w:val="22"/>
              </w:rPr>
              <w:t>31,0</w:t>
            </w:r>
          </w:p>
        </w:tc>
        <w:tc>
          <w:tcPr>
            <w:tcW w:w="851" w:type="dxa"/>
            <w:shd w:val="clear" w:color="auto" w:fill="auto"/>
            <w:noWrap/>
            <w:vAlign w:val="center"/>
            <w:hideMark/>
          </w:tcPr>
          <w:p w14:paraId="4173DF6B" w14:textId="77777777" w:rsidR="00D05EE5" w:rsidRPr="00E659FD" w:rsidRDefault="00D05EE5" w:rsidP="00EC2E5D">
            <w:pPr>
              <w:spacing w:line="240" w:lineRule="auto"/>
              <w:jc w:val="center"/>
              <w:rPr>
                <w:sz w:val="22"/>
                <w:szCs w:val="22"/>
              </w:rPr>
            </w:pPr>
            <w:r w:rsidRPr="00E659FD">
              <w:rPr>
                <w:sz w:val="22"/>
                <w:szCs w:val="22"/>
              </w:rPr>
              <w:t>44,9</w:t>
            </w:r>
          </w:p>
        </w:tc>
        <w:tc>
          <w:tcPr>
            <w:tcW w:w="850" w:type="dxa"/>
            <w:shd w:val="clear" w:color="auto" w:fill="auto"/>
            <w:noWrap/>
            <w:vAlign w:val="center"/>
            <w:hideMark/>
          </w:tcPr>
          <w:p w14:paraId="154EEF9B" w14:textId="77777777" w:rsidR="00D05EE5" w:rsidRPr="00E659FD" w:rsidRDefault="00D05EE5" w:rsidP="00EC2E5D">
            <w:pPr>
              <w:spacing w:line="240" w:lineRule="auto"/>
              <w:jc w:val="center"/>
              <w:rPr>
                <w:sz w:val="22"/>
                <w:szCs w:val="22"/>
              </w:rPr>
            </w:pPr>
            <w:r>
              <w:rPr>
                <w:sz w:val="22"/>
                <w:szCs w:val="22"/>
              </w:rPr>
              <w:t>4</w:t>
            </w:r>
            <w:r w:rsidRPr="00E659FD">
              <w:rPr>
                <w:sz w:val="22"/>
                <w:szCs w:val="22"/>
              </w:rPr>
              <w:t>6,5</w:t>
            </w:r>
          </w:p>
        </w:tc>
        <w:tc>
          <w:tcPr>
            <w:tcW w:w="851" w:type="dxa"/>
            <w:shd w:val="clear" w:color="auto" w:fill="auto"/>
            <w:noWrap/>
            <w:vAlign w:val="center"/>
            <w:hideMark/>
          </w:tcPr>
          <w:p w14:paraId="104AB7B9" w14:textId="77777777" w:rsidR="00D05EE5" w:rsidRPr="00E659FD" w:rsidRDefault="00D05EE5" w:rsidP="00EC2E5D">
            <w:pPr>
              <w:spacing w:line="240" w:lineRule="auto"/>
              <w:jc w:val="center"/>
              <w:rPr>
                <w:sz w:val="22"/>
                <w:szCs w:val="22"/>
              </w:rPr>
            </w:pPr>
            <w:r w:rsidRPr="00E659FD">
              <w:rPr>
                <w:sz w:val="22"/>
                <w:szCs w:val="22"/>
              </w:rPr>
              <w:t>40,9</w:t>
            </w:r>
          </w:p>
        </w:tc>
        <w:tc>
          <w:tcPr>
            <w:tcW w:w="708" w:type="dxa"/>
            <w:shd w:val="clear" w:color="auto" w:fill="auto"/>
            <w:noWrap/>
            <w:vAlign w:val="center"/>
            <w:hideMark/>
          </w:tcPr>
          <w:p w14:paraId="1D76E058" w14:textId="77777777" w:rsidR="00D05EE5" w:rsidRPr="00E659FD" w:rsidRDefault="00D05EE5" w:rsidP="00EC2E5D">
            <w:pPr>
              <w:spacing w:line="240" w:lineRule="auto"/>
              <w:jc w:val="center"/>
              <w:rPr>
                <w:sz w:val="22"/>
                <w:szCs w:val="22"/>
              </w:rPr>
            </w:pPr>
            <w:r w:rsidRPr="00E659FD">
              <w:rPr>
                <w:sz w:val="22"/>
                <w:szCs w:val="22"/>
              </w:rPr>
              <w:t>42,5</w:t>
            </w:r>
          </w:p>
        </w:tc>
        <w:tc>
          <w:tcPr>
            <w:tcW w:w="709" w:type="dxa"/>
            <w:shd w:val="clear" w:color="auto" w:fill="auto"/>
            <w:noWrap/>
            <w:vAlign w:val="center"/>
            <w:hideMark/>
          </w:tcPr>
          <w:p w14:paraId="748942EB" w14:textId="77777777" w:rsidR="00D05EE5" w:rsidRPr="00E659FD" w:rsidRDefault="00D05EE5" w:rsidP="00EC2E5D">
            <w:pPr>
              <w:spacing w:line="240" w:lineRule="auto"/>
              <w:jc w:val="center"/>
              <w:rPr>
                <w:sz w:val="22"/>
                <w:szCs w:val="22"/>
              </w:rPr>
            </w:pPr>
            <w:r>
              <w:rPr>
                <w:sz w:val="22"/>
                <w:szCs w:val="22"/>
              </w:rPr>
              <w:t>42,0</w:t>
            </w:r>
          </w:p>
        </w:tc>
        <w:tc>
          <w:tcPr>
            <w:tcW w:w="713" w:type="dxa"/>
            <w:shd w:val="clear" w:color="auto" w:fill="auto"/>
            <w:noWrap/>
            <w:vAlign w:val="center"/>
            <w:hideMark/>
          </w:tcPr>
          <w:p w14:paraId="50D91EFE" w14:textId="77777777" w:rsidR="00D05EE5" w:rsidRPr="00E659FD" w:rsidRDefault="00D05EE5" w:rsidP="00EC2E5D">
            <w:pPr>
              <w:spacing w:line="240" w:lineRule="auto"/>
              <w:jc w:val="center"/>
              <w:rPr>
                <w:sz w:val="22"/>
                <w:szCs w:val="22"/>
              </w:rPr>
            </w:pPr>
            <w:r>
              <w:rPr>
                <w:sz w:val="22"/>
                <w:szCs w:val="22"/>
              </w:rPr>
              <w:t>46,7</w:t>
            </w:r>
          </w:p>
        </w:tc>
      </w:tr>
      <w:tr w:rsidR="00D05EE5" w:rsidRPr="00E659FD" w14:paraId="7A196E12" w14:textId="77777777" w:rsidTr="00EC2E5D">
        <w:trPr>
          <w:trHeight w:val="240"/>
        </w:trPr>
        <w:tc>
          <w:tcPr>
            <w:tcW w:w="1560" w:type="dxa"/>
            <w:shd w:val="clear" w:color="auto" w:fill="auto"/>
            <w:vAlign w:val="center"/>
            <w:hideMark/>
          </w:tcPr>
          <w:p w14:paraId="316F4B47" w14:textId="77777777" w:rsidR="00D05EE5" w:rsidRPr="00E659FD" w:rsidRDefault="00D05EE5" w:rsidP="00EC2E5D">
            <w:pPr>
              <w:spacing w:line="240" w:lineRule="auto"/>
              <w:jc w:val="left"/>
              <w:rPr>
                <w:sz w:val="24"/>
                <w:szCs w:val="24"/>
              </w:rPr>
            </w:pPr>
            <w:r w:rsidRPr="00E659FD">
              <w:rPr>
                <w:sz w:val="24"/>
                <w:szCs w:val="24"/>
              </w:rPr>
              <w:t>Пий-Хемский</w:t>
            </w:r>
          </w:p>
        </w:tc>
        <w:tc>
          <w:tcPr>
            <w:tcW w:w="708" w:type="dxa"/>
            <w:shd w:val="clear" w:color="auto" w:fill="auto"/>
            <w:noWrap/>
            <w:vAlign w:val="center"/>
            <w:hideMark/>
          </w:tcPr>
          <w:p w14:paraId="15A7C314" w14:textId="77777777" w:rsidR="00D05EE5" w:rsidRPr="00E659FD" w:rsidRDefault="00D05EE5" w:rsidP="00EC2E5D">
            <w:pPr>
              <w:spacing w:line="240" w:lineRule="auto"/>
              <w:jc w:val="center"/>
              <w:rPr>
                <w:sz w:val="22"/>
                <w:szCs w:val="22"/>
              </w:rPr>
            </w:pPr>
            <w:r w:rsidRPr="00E659FD">
              <w:rPr>
                <w:sz w:val="22"/>
                <w:szCs w:val="22"/>
              </w:rPr>
              <w:t>50</w:t>
            </w:r>
          </w:p>
        </w:tc>
        <w:tc>
          <w:tcPr>
            <w:tcW w:w="709" w:type="dxa"/>
            <w:shd w:val="clear" w:color="auto" w:fill="auto"/>
            <w:noWrap/>
            <w:vAlign w:val="center"/>
            <w:hideMark/>
          </w:tcPr>
          <w:p w14:paraId="5FF39966" w14:textId="77777777" w:rsidR="00D05EE5" w:rsidRPr="00E659FD" w:rsidRDefault="00D05EE5" w:rsidP="00EC2E5D">
            <w:pPr>
              <w:spacing w:line="240" w:lineRule="auto"/>
              <w:jc w:val="center"/>
              <w:rPr>
                <w:sz w:val="22"/>
                <w:szCs w:val="22"/>
              </w:rPr>
            </w:pPr>
            <w:r w:rsidRPr="00E659FD">
              <w:rPr>
                <w:sz w:val="22"/>
                <w:szCs w:val="22"/>
              </w:rPr>
              <w:t>40</w:t>
            </w:r>
          </w:p>
        </w:tc>
        <w:tc>
          <w:tcPr>
            <w:tcW w:w="851" w:type="dxa"/>
            <w:shd w:val="clear" w:color="auto" w:fill="auto"/>
            <w:noWrap/>
            <w:vAlign w:val="center"/>
            <w:hideMark/>
          </w:tcPr>
          <w:p w14:paraId="1F50D4AB" w14:textId="77777777" w:rsidR="00D05EE5" w:rsidRPr="00E659FD" w:rsidRDefault="00D05EE5" w:rsidP="00EC2E5D">
            <w:pPr>
              <w:spacing w:line="240" w:lineRule="auto"/>
              <w:jc w:val="center"/>
              <w:rPr>
                <w:sz w:val="22"/>
                <w:szCs w:val="22"/>
              </w:rPr>
            </w:pPr>
            <w:r w:rsidRPr="00E659FD">
              <w:rPr>
                <w:sz w:val="22"/>
                <w:szCs w:val="22"/>
              </w:rPr>
              <w:t>50</w:t>
            </w:r>
          </w:p>
        </w:tc>
        <w:tc>
          <w:tcPr>
            <w:tcW w:w="850" w:type="dxa"/>
            <w:shd w:val="clear" w:color="auto" w:fill="auto"/>
            <w:noWrap/>
            <w:vAlign w:val="center"/>
            <w:hideMark/>
          </w:tcPr>
          <w:p w14:paraId="7AFB6C33" w14:textId="77777777" w:rsidR="00D05EE5" w:rsidRPr="00E659FD" w:rsidRDefault="00D05EE5" w:rsidP="00EC2E5D">
            <w:pPr>
              <w:spacing w:line="240" w:lineRule="auto"/>
              <w:jc w:val="center"/>
              <w:rPr>
                <w:sz w:val="22"/>
                <w:szCs w:val="22"/>
              </w:rPr>
            </w:pPr>
            <w:r w:rsidRPr="00E659FD">
              <w:rPr>
                <w:sz w:val="22"/>
                <w:szCs w:val="22"/>
              </w:rPr>
              <w:t>35,3</w:t>
            </w:r>
          </w:p>
        </w:tc>
        <w:tc>
          <w:tcPr>
            <w:tcW w:w="851" w:type="dxa"/>
            <w:shd w:val="clear" w:color="auto" w:fill="auto"/>
            <w:noWrap/>
            <w:vAlign w:val="center"/>
            <w:hideMark/>
          </w:tcPr>
          <w:p w14:paraId="1A72D6B1" w14:textId="77777777" w:rsidR="00D05EE5" w:rsidRPr="00E659FD" w:rsidRDefault="00D05EE5" w:rsidP="00EC2E5D">
            <w:pPr>
              <w:spacing w:line="240" w:lineRule="auto"/>
              <w:jc w:val="center"/>
              <w:rPr>
                <w:sz w:val="22"/>
                <w:szCs w:val="22"/>
              </w:rPr>
            </w:pPr>
            <w:r w:rsidRPr="00E659FD">
              <w:rPr>
                <w:sz w:val="22"/>
                <w:szCs w:val="22"/>
              </w:rPr>
              <w:t>32,3</w:t>
            </w:r>
          </w:p>
        </w:tc>
        <w:tc>
          <w:tcPr>
            <w:tcW w:w="851" w:type="dxa"/>
            <w:shd w:val="clear" w:color="auto" w:fill="auto"/>
            <w:noWrap/>
            <w:vAlign w:val="center"/>
            <w:hideMark/>
          </w:tcPr>
          <w:p w14:paraId="42A30903" w14:textId="77777777" w:rsidR="00D05EE5" w:rsidRPr="00E659FD" w:rsidRDefault="00D05EE5" w:rsidP="00EC2E5D">
            <w:pPr>
              <w:spacing w:line="240" w:lineRule="auto"/>
              <w:jc w:val="center"/>
              <w:rPr>
                <w:sz w:val="22"/>
                <w:szCs w:val="22"/>
              </w:rPr>
            </w:pPr>
            <w:r w:rsidRPr="00E659FD">
              <w:rPr>
                <w:sz w:val="22"/>
                <w:szCs w:val="22"/>
              </w:rPr>
              <w:t>61,4</w:t>
            </w:r>
          </w:p>
        </w:tc>
        <w:tc>
          <w:tcPr>
            <w:tcW w:w="850" w:type="dxa"/>
            <w:shd w:val="clear" w:color="auto" w:fill="auto"/>
            <w:noWrap/>
            <w:vAlign w:val="center"/>
            <w:hideMark/>
          </w:tcPr>
          <w:p w14:paraId="039D8139" w14:textId="77777777" w:rsidR="00D05EE5" w:rsidRPr="00E659FD" w:rsidRDefault="00D05EE5" w:rsidP="00EC2E5D">
            <w:pPr>
              <w:spacing w:line="240" w:lineRule="auto"/>
              <w:jc w:val="center"/>
              <w:rPr>
                <w:sz w:val="22"/>
                <w:szCs w:val="22"/>
              </w:rPr>
            </w:pPr>
            <w:r w:rsidRPr="00E659FD">
              <w:rPr>
                <w:sz w:val="22"/>
                <w:szCs w:val="22"/>
              </w:rPr>
              <w:t>22,8</w:t>
            </w:r>
          </w:p>
        </w:tc>
        <w:tc>
          <w:tcPr>
            <w:tcW w:w="851" w:type="dxa"/>
            <w:shd w:val="clear" w:color="auto" w:fill="auto"/>
            <w:noWrap/>
            <w:vAlign w:val="center"/>
            <w:hideMark/>
          </w:tcPr>
          <w:p w14:paraId="4C7325F9" w14:textId="77777777" w:rsidR="00D05EE5" w:rsidRPr="00E659FD" w:rsidRDefault="00D05EE5" w:rsidP="00EC2E5D">
            <w:pPr>
              <w:spacing w:line="240" w:lineRule="auto"/>
              <w:jc w:val="center"/>
              <w:rPr>
                <w:sz w:val="22"/>
                <w:szCs w:val="22"/>
              </w:rPr>
            </w:pPr>
            <w:r w:rsidRPr="00E659FD">
              <w:rPr>
                <w:sz w:val="22"/>
                <w:szCs w:val="22"/>
              </w:rPr>
              <w:t>48,7</w:t>
            </w:r>
          </w:p>
        </w:tc>
        <w:tc>
          <w:tcPr>
            <w:tcW w:w="708" w:type="dxa"/>
            <w:shd w:val="clear" w:color="auto" w:fill="auto"/>
            <w:noWrap/>
            <w:vAlign w:val="center"/>
            <w:hideMark/>
          </w:tcPr>
          <w:p w14:paraId="7884991F" w14:textId="77777777" w:rsidR="00D05EE5" w:rsidRPr="00E659FD" w:rsidRDefault="00D05EE5" w:rsidP="00EC2E5D">
            <w:pPr>
              <w:spacing w:line="240" w:lineRule="auto"/>
              <w:jc w:val="center"/>
              <w:rPr>
                <w:sz w:val="22"/>
                <w:szCs w:val="22"/>
              </w:rPr>
            </w:pPr>
            <w:r w:rsidRPr="00E659FD">
              <w:rPr>
                <w:sz w:val="22"/>
                <w:szCs w:val="22"/>
              </w:rPr>
              <w:t>45,5</w:t>
            </w:r>
          </w:p>
        </w:tc>
        <w:tc>
          <w:tcPr>
            <w:tcW w:w="709" w:type="dxa"/>
            <w:shd w:val="clear" w:color="auto" w:fill="auto"/>
            <w:noWrap/>
            <w:vAlign w:val="center"/>
            <w:hideMark/>
          </w:tcPr>
          <w:p w14:paraId="11F32809" w14:textId="77777777" w:rsidR="00D05EE5" w:rsidRPr="00E659FD" w:rsidRDefault="00D05EE5" w:rsidP="00EC2E5D">
            <w:pPr>
              <w:spacing w:line="240" w:lineRule="auto"/>
              <w:jc w:val="center"/>
              <w:rPr>
                <w:sz w:val="22"/>
                <w:szCs w:val="22"/>
              </w:rPr>
            </w:pPr>
            <w:r>
              <w:rPr>
                <w:sz w:val="22"/>
                <w:szCs w:val="22"/>
              </w:rPr>
              <w:t>42,8</w:t>
            </w:r>
          </w:p>
        </w:tc>
        <w:tc>
          <w:tcPr>
            <w:tcW w:w="713" w:type="dxa"/>
            <w:shd w:val="clear" w:color="auto" w:fill="auto"/>
            <w:noWrap/>
            <w:vAlign w:val="center"/>
            <w:hideMark/>
          </w:tcPr>
          <w:p w14:paraId="385398CB" w14:textId="77777777" w:rsidR="00D05EE5" w:rsidRPr="00E659FD" w:rsidRDefault="00D05EE5" w:rsidP="00EC2E5D">
            <w:pPr>
              <w:spacing w:line="240" w:lineRule="auto"/>
              <w:jc w:val="center"/>
              <w:rPr>
                <w:sz w:val="22"/>
                <w:szCs w:val="22"/>
              </w:rPr>
            </w:pPr>
            <w:r>
              <w:rPr>
                <w:sz w:val="22"/>
                <w:szCs w:val="22"/>
              </w:rPr>
              <w:t>46,0</w:t>
            </w:r>
          </w:p>
        </w:tc>
      </w:tr>
      <w:tr w:rsidR="00D05EE5" w:rsidRPr="00E659FD" w14:paraId="3DB2CEFA" w14:textId="77777777" w:rsidTr="00EC2E5D">
        <w:trPr>
          <w:trHeight w:val="240"/>
        </w:trPr>
        <w:tc>
          <w:tcPr>
            <w:tcW w:w="1560" w:type="dxa"/>
            <w:shd w:val="clear" w:color="auto" w:fill="auto"/>
            <w:vAlign w:val="center"/>
            <w:hideMark/>
          </w:tcPr>
          <w:p w14:paraId="3CA0AFEF" w14:textId="77777777" w:rsidR="00D05EE5" w:rsidRPr="00E659FD" w:rsidRDefault="00D05EE5" w:rsidP="00EC2E5D">
            <w:pPr>
              <w:spacing w:line="240" w:lineRule="auto"/>
              <w:jc w:val="left"/>
              <w:rPr>
                <w:sz w:val="24"/>
                <w:szCs w:val="24"/>
              </w:rPr>
            </w:pPr>
            <w:r w:rsidRPr="00E659FD">
              <w:rPr>
                <w:sz w:val="24"/>
                <w:szCs w:val="24"/>
              </w:rPr>
              <w:t>Улуг-Хемский</w:t>
            </w:r>
          </w:p>
        </w:tc>
        <w:tc>
          <w:tcPr>
            <w:tcW w:w="708" w:type="dxa"/>
            <w:shd w:val="clear" w:color="auto" w:fill="auto"/>
            <w:noWrap/>
            <w:vAlign w:val="center"/>
            <w:hideMark/>
          </w:tcPr>
          <w:p w14:paraId="7B8A465A" w14:textId="77777777" w:rsidR="00D05EE5" w:rsidRPr="00E659FD" w:rsidRDefault="00D05EE5" w:rsidP="00EC2E5D">
            <w:pPr>
              <w:spacing w:line="240" w:lineRule="auto"/>
              <w:jc w:val="center"/>
              <w:rPr>
                <w:sz w:val="22"/>
                <w:szCs w:val="22"/>
              </w:rPr>
            </w:pPr>
            <w:r w:rsidRPr="00E659FD">
              <w:rPr>
                <w:sz w:val="22"/>
                <w:szCs w:val="22"/>
              </w:rPr>
              <w:t>45,1</w:t>
            </w:r>
          </w:p>
        </w:tc>
        <w:tc>
          <w:tcPr>
            <w:tcW w:w="709" w:type="dxa"/>
            <w:shd w:val="clear" w:color="auto" w:fill="auto"/>
            <w:noWrap/>
            <w:vAlign w:val="center"/>
            <w:hideMark/>
          </w:tcPr>
          <w:p w14:paraId="02B9E56F" w14:textId="77777777" w:rsidR="00D05EE5" w:rsidRPr="00E659FD" w:rsidRDefault="00D05EE5" w:rsidP="00EC2E5D">
            <w:pPr>
              <w:spacing w:line="240" w:lineRule="auto"/>
              <w:jc w:val="center"/>
              <w:rPr>
                <w:sz w:val="22"/>
                <w:szCs w:val="22"/>
              </w:rPr>
            </w:pPr>
            <w:r>
              <w:rPr>
                <w:sz w:val="22"/>
                <w:szCs w:val="22"/>
              </w:rPr>
              <w:t>21,9</w:t>
            </w:r>
          </w:p>
        </w:tc>
        <w:tc>
          <w:tcPr>
            <w:tcW w:w="851" w:type="dxa"/>
            <w:shd w:val="clear" w:color="auto" w:fill="auto"/>
            <w:noWrap/>
            <w:vAlign w:val="center"/>
            <w:hideMark/>
          </w:tcPr>
          <w:p w14:paraId="30A374D2" w14:textId="77777777" w:rsidR="00D05EE5" w:rsidRPr="00E659FD" w:rsidRDefault="00D05EE5" w:rsidP="00EC2E5D">
            <w:pPr>
              <w:spacing w:line="240" w:lineRule="auto"/>
              <w:jc w:val="center"/>
              <w:rPr>
                <w:sz w:val="22"/>
                <w:szCs w:val="22"/>
              </w:rPr>
            </w:pPr>
            <w:r w:rsidRPr="00E659FD">
              <w:rPr>
                <w:sz w:val="22"/>
                <w:szCs w:val="22"/>
              </w:rPr>
              <w:t>44,0</w:t>
            </w:r>
          </w:p>
        </w:tc>
        <w:tc>
          <w:tcPr>
            <w:tcW w:w="850" w:type="dxa"/>
            <w:shd w:val="clear" w:color="auto" w:fill="auto"/>
            <w:noWrap/>
            <w:vAlign w:val="center"/>
            <w:hideMark/>
          </w:tcPr>
          <w:p w14:paraId="09C55730" w14:textId="77777777" w:rsidR="00D05EE5" w:rsidRPr="00E659FD" w:rsidRDefault="00D05EE5" w:rsidP="00EC2E5D">
            <w:pPr>
              <w:spacing w:line="240" w:lineRule="auto"/>
              <w:jc w:val="center"/>
              <w:rPr>
                <w:sz w:val="22"/>
                <w:szCs w:val="22"/>
              </w:rPr>
            </w:pPr>
            <w:r w:rsidRPr="00E659FD">
              <w:rPr>
                <w:sz w:val="22"/>
                <w:szCs w:val="22"/>
              </w:rPr>
              <w:t>4</w:t>
            </w:r>
            <w:r>
              <w:rPr>
                <w:sz w:val="22"/>
                <w:szCs w:val="22"/>
              </w:rPr>
              <w:t>2,4</w:t>
            </w:r>
          </w:p>
        </w:tc>
        <w:tc>
          <w:tcPr>
            <w:tcW w:w="851" w:type="dxa"/>
            <w:shd w:val="clear" w:color="auto" w:fill="auto"/>
            <w:noWrap/>
            <w:vAlign w:val="center"/>
            <w:hideMark/>
          </w:tcPr>
          <w:p w14:paraId="72AE8E12" w14:textId="77777777" w:rsidR="00D05EE5" w:rsidRPr="00E659FD" w:rsidRDefault="00D05EE5" w:rsidP="00EC2E5D">
            <w:pPr>
              <w:spacing w:line="240" w:lineRule="auto"/>
              <w:jc w:val="center"/>
              <w:rPr>
                <w:sz w:val="22"/>
                <w:szCs w:val="22"/>
              </w:rPr>
            </w:pPr>
            <w:r>
              <w:rPr>
                <w:sz w:val="22"/>
                <w:szCs w:val="22"/>
              </w:rPr>
              <w:t>32,8</w:t>
            </w:r>
          </w:p>
        </w:tc>
        <w:tc>
          <w:tcPr>
            <w:tcW w:w="851" w:type="dxa"/>
            <w:shd w:val="clear" w:color="auto" w:fill="auto"/>
            <w:noWrap/>
            <w:vAlign w:val="center"/>
            <w:hideMark/>
          </w:tcPr>
          <w:p w14:paraId="2D8D4D3D" w14:textId="77777777" w:rsidR="00D05EE5" w:rsidRPr="00E659FD" w:rsidRDefault="00D05EE5" w:rsidP="00EC2E5D">
            <w:pPr>
              <w:spacing w:line="240" w:lineRule="auto"/>
              <w:jc w:val="center"/>
              <w:rPr>
                <w:sz w:val="22"/>
                <w:szCs w:val="22"/>
              </w:rPr>
            </w:pPr>
            <w:r w:rsidRPr="00E659FD">
              <w:rPr>
                <w:sz w:val="22"/>
                <w:szCs w:val="22"/>
              </w:rPr>
              <w:t>45,4</w:t>
            </w:r>
          </w:p>
        </w:tc>
        <w:tc>
          <w:tcPr>
            <w:tcW w:w="850" w:type="dxa"/>
            <w:shd w:val="clear" w:color="auto" w:fill="auto"/>
            <w:noWrap/>
            <w:vAlign w:val="center"/>
            <w:hideMark/>
          </w:tcPr>
          <w:p w14:paraId="20D8EB03" w14:textId="77777777" w:rsidR="00D05EE5" w:rsidRPr="00E659FD" w:rsidRDefault="00D05EE5" w:rsidP="00EC2E5D">
            <w:pPr>
              <w:spacing w:line="240" w:lineRule="auto"/>
              <w:jc w:val="center"/>
              <w:rPr>
                <w:sz w:val="22"/>
                <w:szCs w:val="22"/>
              </w:rPr>
            </w:pPr>
            <w:r>
              <w:rPr>
                <w:sz w:val="22"/>
                <w:szCs w:val="22"/>
              </w:rPr>
              <w:t>2</w:t>
            </w:r>
            <w:r w:rsidRPr="00E659FD">
              <w:rPr>
                <w:sz w:val="22"/>
                <w:szCs w:val="22"/>
              </w:rPr>
              <w:t>3,1</w:t>
            </w:r>
          </w:p>
        </w:tc>
        <w:tc>
          <w:tcPr>
            <w:tcW w:w="851" w:type="dxa"/>
            <w:shd w:val="clear" w:color="auto" w:fill="auto"/>
            <w:noWrap/>
            <w:vAlign w:val="center"/>
            <w:hideMark/>
          </w:tcPr>
          <w:p w14:paraId="3CBCA15D" w14:textId="77777777" w:rsidR="00D05EE5" w:rsidRPr="00E659FD" w:rsidRDefault="00D05EE5" w:rsidP="00EC2E5D">
            <w:pPr>
              <w:spacing w:line="240" w:lineRule="auto"/>
              <w:jc w:val="center"/>
              <w:rPr>
                <w:sz w:val="22"/>
                <w:szCs w:val="22"/>
              </w:rPr>
            </w:pPr>
            <w:r w:rsidRPr="00E659FD">
              <w:rPr>
                <w:sz w:val="22"/>
                <w:szCs w:val="22"/>
              </w:rPr>
              <w:t>41,2</w:t>
            </w:r>
          </w:p>
        </w:tc>
        <w:tc>
          <w:tcPr>
            <w:tcW w:w="708" w:type="dxa"/>
            <w:shd w:val="clear" w:color="auto" w:fill="auto"/>
            <w:noWrap/>
            <w:vAlign w:val="center"/>
            <w:hideMark/>
          </w:tcPr>
          <w:p w14:paraId="2B874D5F" w14:textId="77777777" w:rsidR="00D05EE5" w:rsidRPr="00E659FD" w:rsidRDefault="00D05EE5" w:rsidP="00EC2E5D">
            <w:pPr>
              <w:spacing w:line="240" w:lineRule="auto"/>
              <w:jc w:val="center"/>
              <w:rPr>
                <w:sz w:val="22"/>
                <w:szCs w:val="22"/>
              </w:rPr>
            </w:pPr>
            <w:r w:rsidRPr="00E659FD">
              <w:rPr>
                <w:sz w:val="22"/>
                <w:szCs w:val="22"/>
              </w:rPr>
              <w:t>40,7</w:t>
            </w:r>
          </w:p>
        </w:tc>
        <w:tc>
          <w:tcPr>
            <w:tcW w:w="709" w:type="dxa"/>
            <w:shd w:val="clear" w:color="auto" w:fill="auto"/>
            <w:noWrap/>
            <w:vAlign w:val="center"/>
            <w:hideMark/>
          </w:tcPr>
          <w:p w14:paraId="00AFEE29" w14:textId="77777777" w:rsidR="00D05EE5" w:rsidRPr="00E659FD" w:rsidRDefault="00D05EE5" w:rsidP="00EC2E5D">
            <w:pPr>
              <w:spacing w:line="240" w:lineRule="auto"/>
              <w:jc w:val="center"/>
              <w:rPr>
                <w:sz w:val="22"/>
                <w:szCs w:val="22"/>
              </w:rPr>
            </w:pPr>
            <w:r>
              <w:rPr>
                <w:sz w:val="22"/>
                <w:szCs w:val="22"/>
              </w:rPr>
              <w:t>38,4</w:t>
            </w:r>
          </w:p>
        </w:tc>
        <w:tc>
          <w:tcPr>
            <w:tcW w:w="713" w:type="dxa"/>
            <w:shd w:val="clear" w:color="auto" w:fill="auto"/>
            <w:noWrap/>
            <w:vAlign w:val="center"/>
            <w:hideMark/>
          </w:tcPr>
          <w:p w14:paraId="78505AA8" w14:textId="77777777" w:rsidR="00D05EE5" w:rsidRPr="00E659FD" w:rsidRDefault="00D05EE5" w:rsidP="00EC2E5D">
            <w:pPr>
              <w:spacing w:line="240" w:lineRule="auto"/>
              <w:jc w:val="center"/>
              <w:rPr>
                <w:sz w:val="22"/>
                <w:szCs w:val="22"/>
              </w:rPr>
            </w:pPr>
            <w:r>
              <w:rPr>
                <w:sz w:val="22"/>
                <w:szCs w:val="22"/>
              </w:rPr>
              <w:t>45,9</w:t>
            </w:r>
          </w:p>
        </w:tc>
      </w:tr>
      <w:tr w:rsidR="00D05EE5" w:rsidRPr="00E659FD" w14:paraId="5A9A5EC0" w14:textId="77777777" w:rsidTr="00EC2E5D">
        <w:trPr>
          <w:trHeight w:val="240"/>
        </w:trPr>
        <w:tc>
          <w:tcPr>
            <w:tcW w:w="1560" w:type="dxa"/>
            <w:shd w:val="clear" w:color="auto" w:fill="auto"/>
            <w:vAlign w:val="center"/>
            <w:hideMark/>
          </w:tcPr>
          <w:p w14:paraId="0FBB1A13" w14:textId="77777777" w:rsidR="00D05EE5" w:rsidRPr="00E659FD" w:rsidRDefault="00D05EE5" w:rsidP="00EC2E5D">
            <w:pPr>
              <w:spacing w:line="240" w:lineRule="auto"/>
              <w:jc w:val="left"/>
              <w:rPr>
                <w:sz w:val="24"/>
                <w:szCs w:val="24"/>
              </w:rPr>
            </w:pPr>
            <w:r w:rsidRPr="00E659FD">
              <w:rPr>
                <w:sz w:val="24"/>
                <w:szCs w:val="24"/>
              </w:rPr>
              <w:t>Монгун-Тайгинский</w:t>
            </w:r>
          </w:p>
        </w:tc>
        <w:tc>
          <w:tcPr>
            <w:tcW w:w="708" w:type="dxa"/>
            <w:shd w:val="clear" w:color="auto" w:fill="auto"/>
            <w:noWrap/>
            <w:vAlign w:val="center"/>
            <w:hideMark/>
          </w:tcPr>
          <w:p w14:paraId="17E408CC" w14:textId="77777777" w:rsidR="00D05EE5" w:rsidRPr="00E659FD" w:rsidRDefault="00D05EE5" w:rsidP="00EC2E5D">
            <w:pPr>
              <w:spacing w:line="240" w:lineRule="auto"/>
              <w:jc w:val="center"/>
              <w:rPr>
                <w:sz w:val="22"/>
                <w:szCs w:val="22"/>
              </w:rPr>
            </w:pPr>
            <w:r w:rsidRPr="00E659FD">
              <w:rPr>
                <w:sz w:val="22"/>
                <w:szCs w:val="22"/>
              </w:rPr>
              <w:t>33,3</w:t>
            </w:r>
          </w:p>
        </w:tc>
        <w:tc>
          <w:tcPr>
            <w:tcW w:w="709" w:type="dxa"/>
            <w:shd w:val="clear" w:color="auto" w:fill="auto"/>
            <w:noWrap/>
            <w:vAlign w:val="center"/>
            <w:hideMark/>
          </w:tcPr>
          <w:p w14:paraId="22322EF0" w14:textId="77777777" w:rsidR="00D05EE5" w:rsidRPr="00E659FD" w:rsidRDefault="00D05EE5" w:rsidP="00EC2E5D">
            <w:pPr>
              <w:spacing w:line="240" w:lineRule="auto"/>
              <w:jc w:val="center"/>
              <w:rPr>
                <w:sz w:val="22"/>
                <w:szCs w:val="22"/>
              </w:rPr>
            </w:pPr>
            <w:r>
              <w:rPr>
                <w:sz w:val="22"/>
                <w:szCs w:val="22"/>
              </w:rPr>
              <w:t>66,6</w:t>
            </w:r>
          </w:p>
        </w:tc>
        <w:tc>
          <w:tcPr>
            <w:tcW w:w="851" w:type="dxa"/>
            <w:shd w:val="clear" w:color="auto" w:fill="auto"/>
            <w:noWrap/>
            <w:vAlign w:val="center"/>
            <w:hideMark/>
          </w:tcPr>
          <w:p w14:paraId="7A3F62D5" w14:textId="77777777" w:rsidR="00D05EE5" w:rsidRPr="00E659FD" w:rsidRDefault="00D05EE5" w:rsidP="00EC2E5D">
            <w:pPr>
              <w:spacing w:line="240" w:lineRule="auto"/>
              <w:jc w:val="center"/>
              <w:rPr>
                <w:sz w:val="22"/>
                <w:szCs w:val="22"/>
              </w:rPr>
            </w:pPr>
            <w:r w:rsidRPr="00E659FD">
              <w:rPr>
                <w:sz w:val="22"/>
                <w:szCs w:val="22"/>
              </w:rPr>
              <w:t>50</w:t>
            </w:r>
          </w:p>
        </w:tc>
        <w:tc>
          <w:tcPr>
            <w:tcW w:w="850" w:type="dxa"/>
            <w:shd w:val="clear" w:color="auto" w:fill="auto"/>
            <w:noWrap/>
            <w:vAlign w:val="center"/>
            <w:hideMark/>
          </w:tcPr>
          <w:p w14:paraId="6CBF87AD" w14:textId="77777777" w:rsidR="00D05EE5" w:rsidRPr="00E659FD" w:rsidRDefault="00D05EE5" w:rsidP="00EC2E5D">
            <w:pPr>
              <w:spacing w:line="240" w:lineRule="auto"/>
              <w:jc w:val="center"/>
              <w:rPr>
                <w:sz w:val="22"/>
                <w:szCs w:val="22"/>
              </w:rPr>
            </w:pPr>
            <w:r w:rsidRPr="00E659FD">
              <w:rPr>
                <w:sz w:val="22"/>
                <w:szCs w:val="22"/>
              </w:rPr>
              <w:t>33,3</w:t>
            </w:r>
          </w:p>
        </w:tc>
        <w:tc>
          <w:tcPr>
            <w:tcW w:w="851" w:type="dxa"/>
            <w:shd w:val="clear" w:color="auto" w:fill="auto"/>
            <w:noWrap/>
            <w:vAlign w:val="center"/>
            <w:hideMark/>
          </w:tcPr>
          <w:p w14:paraId="0AC4F342" w14:textId="77777777" w:rsidR="00D05EE5" w:rsidRPr="00E659FD" w:rsidRDefault="00D05EE5" w:rsidP="00EC2E5D">
            <w:pPr>
              <w:spacing w:line="240" w:lineRule="auto"/>
              <w:jc w:val="center"/>
              <w:rPr>
                <w:sz w:val="22"/>
                <w:szCs w:val="22"/>
              </w:rPr>
            </w:pPr>
            <w:r w:rsidRPr="00E659FD">
              <w:rPr>
                <w:sz w:val="22"/>
                <w:szCs w:val="22"/>
              </w:rPr>
              <w:t>20</w:t>
            </w:r>
          </w:p>
        </w:tc>
        <w:tc>
          <w:tcPr>
            <w:tcW w:w="851" w:type="dxa"/>
            <w:shd w:val="clear" w:color="auto" w:fill="auto"/>
            <w:noWrap/>
            <w:vAlign w:val="center"/>
            <w:hideMark/>
          </w:tcPr>
          <w:p w14:paraId="40B4E4BF" w14:textId="77777777" w:rsidR="00D05EE5" w:rsidRPr="00E659FD" w:rsidRDefault="00D05EE5" w:rsidP="00EC2E5D">
            <w:pPr>
              <w:spacing w:line="240" w:lineRule="auto"/>
              <w:jc w:val="center"/>
              <w:rPr>
                <w:sz w:val="22"/>
                <w:szCs w:val="22"/>
              </w:rPr>
            </w:pPr>
            <w:r w:rsidRPr="00E659FD">
              <w:rPr>
                <w:sz w:val="22"/>
                <w:szCs w:val="22"/>
              </w:rPr>
              <w:t>38,4</w:t>
            </w:r>
          </w:p>
        </w:tc>
        <w:tc>
          <w:tcPr>
            <w:tcW w:w="850" w:type="dxa"/>
            <w:shd w:val="clear" w:color="auto" w:fill="auto"/>
            <w:noWrap/>
            <w:vAlign w:val="center"/>
            <w:hideMark/>
          </w:tcPr>
          <w:p w14:paraId="76B84EF2" w14:textId="77777777" w:rsidR="00D05EE5" w:rsidRPr="00E659FD" w:rsidRDefault="00D05EE5" w:rsidP="00EC2E5D">
            <w:pPr>
              <w:spacing w:line="240" w:lineRule="auto"/>
              <w:jc w:val="center"/>
              <w:rPr>
                <w:sz w:val="22"/>
                <w:szCs w:val="22"/>
              </w:rPr>
            </w:pPr>
            <w:r w:rsidRPr="00E659FD">
              <w:rPr>
                <w:sz w:val="22"/>
                <w:szCs w:val="22"/>
              </w:rPr>
              <w:t>41,6</w:t>
            </w:r>
          </w:p>
        </w:tc>
        <w:tc>
          <w:tcPr>
            <w:tcW w:w="851" w:type="dxa"/>
            <w:shd w:val="clear" w:color="auto" w:fill="auto"/>
            <w:noWrap/>
            <w:vAlign w:val="center"/>
            <w:hideMark/>
          </w:tcPr>
          <w:p w14:paraId="17B998C5" w14:textId="77777777" w:rsidR="00D05EE5" w:rsidRPr="00E659FD" w:rsidRDefault="00D05EE5" w:rsidP="00EC2E5D">
            <w:pPr>
              <w:spacing w:line="240" w:lineRule="auto"/>
              <w:jc w:val="center"/>
              <w:rPr>
                <w:sz w:val="22"/>
                <w:szCs w:val="22"/>
              </w:rPr>
            </w:pPr>
            <w:r w:rsidRPr="00E659FD">
              <w:rPr>
                <w:sz w:val="22"/>
                <w:szCs w:val="22"/>
              </w:rPr>
              <w:t>28,5</w:t>
            </w:r>
          </w:p>
        </w:tc>
        <w:tc>
          <w:tcPr>
            <w:tcW w:w="708" w:type="dxa"/>
            <w:shd w:val="clear" w:color="auto" w:fill="auto"/>
            <w:noWrap/>
            <w:vAlign w:val="center"/>
            <w:hideMark/>
          </w:tcPr>
          <w:p w14:paraId="462684F9" w14:textId="77777777" w:rsidR="00D05EE5" w:rsidRPr="00E659FD" w:rsidRDefault="00D05EE5" w:rsidP="00EC2E5D">
            <w:pPr>
              <w:spacing w:line="240" w:lineRule="auto"/>
              <w:jc w:val="center"/>
              <w:rPr>
                <w:sz w:val="22"/>
                <w:szCs w:val="22"/>
              </w:rPr>
            </w:pPr>
            <w:r w:rsidRPr="00E659FD">
              <w:rPr>
                <w:sz w:val="22"/>
                <w:szCs w:val="22"/>
              </w:rPr>
              <w:t>20</w:t>
            </w:r>
          </w:p>
        </w:tc>
        <w:tc>
          <w:tcPr>
            <w:tcW w:w="709" w:type="dxa"/>
            <w:shd w:val="clear" w:color="auto" w:fill="auto"/>
            <w:noWrap/>
            <w:vAlign w:val="center"/>
            <w:hideMark/>
          </w:tcPr>
          <w:p w14:paraId="4EC82244" w14:textId="77777777" w:rsidR="00D05EE5" w:rsidRPr="00E659FD" w:rsidRDefault="00D05EE5" w:rsidP="00EC2E5D">
            <w:pPr>
              <w:spacing w:line="240" w:lineRule="auto"/>
              <w:jc w:val="center"/>
              <w:rPr>
                <w:sz w:val="22"/>
                <w:szCs w:val="22"/>
              </w:rPr>
            </w:pPr>
            <w:r>
              <w:rPr>
                <w:sz w:val="22"/>
                <w:szCs w:val="22"/>
              </w:rPr>
              <w:t>27,7</w:t>
            </w:r>
          </w:p>
        </w:tc>
        <w:tc>
          <w:tcPr>
            <w:tcW w:w="713" w:type="dxa"/>
            <w:shd w:val="clear" w:color="auto" w:fill="auto"/>
            <w:noWrap/>
            <w:vAlign w:val="center"/>
            <w:hideMark/>
          </w:tcPr>
          <w:p w14:paraId="6ED7746D" w14:textId="77777777" w:rsidR="00D05EE5" w:rsidRPr="00E659FD" w:rsidRDefault="00D05EE5" w:rsidP="00EC2E5D">
            <w:pPr>
              <w:spacing w:line="240" w:lineRule="auto"/>
              <w:jc w:val="center"/>
              <w:rPr>
                <w:sz w:val="22"/>
                <w:szCs w:val="22"/>
              </w:rPr>
            </w:pPr>
            <w:r>
              <w:rPr>
                <w:sz w:val="22"/>
                <w:szCs w:val="22"/>
              </w:rPr>
              <w:t>44,4</w:t>
            </w:r>
          </w:p>
        </w:tc>
      </w:tr>
      <w:tr w:rsidR="00D05EE5" w:rsidRPr="00E659FD" w14:paraId="57C4BBD1" w14:textId="77777777" w:rsidTr="00EC2E5D">
        <w:trPr>
          <w:trHeight w:val="255"/>
        </w:trPr>
        <w:tc>
          <w:tcPr>
            <w:tcW w:w="1560" w:type="dxa"/>
            <w:shd w:val="clear" w:color="auto" w:fill="auto"/>
            <w:vAlign w:val="center"/>
            <w:hideMark/>
          </w:tcPr>
          <w:p w14:paraId="6F31CDFA" w14:textId="77777777" w:rsidR="00D05EE5" w:rsidRPr="00E659FD" w:rsidRDefault="00D05EE5" w:rsidP="00EC2E5D">
            <w:pPr>
              <w:spacing w:line="240" w:lineRule="auto"/>
              <w:jc w:val="left"/>
              <w:rPr>
                <w:sz w:val="24"/>
                <w:szCs w:val="24"/>
              </w:rPr>
            </w:pPr>
            <w:r w:rsidRPr="00E659FD">
              <w:rPr>
                <w:sz w:val="24"/>
                <w:szCs w:val="24"/>
              </w:rPr>
              <w:t>Барун-Хемчикский</w:t>
            </w:r>
          </w:p>
        </w:tc>
        <w:tc>
          <w:tcPr>
            <w:tcW w:w="708" w:type="dxa"/>
            <w:shd w:val="clear" w:color="auto" w:fill="auto"/>
            <w:noWrap/>
            <w:vAlign w:val="center"/>
            <w:hideMark/>
          </w:tcPr>
          <w:p w14:paraId="64B7F50A" w14:textId="77777777" w:rsidR="00D05EE5" w:rsidRPr="00E659FD" w:rsidRDefault="00D05EE5" w:rsidP="00EC2E5D">
            <w:pPr>
              <w:spacing w:line="240" w:lineRule="auto"/>
              <w:jc w:val="center"/>
              <w:rPr>
                <w:sz w:val="22"/>
                <w:szCs w:val="22"/>
              </w:rPr>
            </w:pPr>
            <w:r w:rsidRPr="00E659FD">
              <w:rPr>
                <w:sz w:val="22"/>
                <w:szCs w:val="22"/>
              </w:rPr>
              <w:t>55,6</w:t>
            </w:r>
          </w:p>
        </w:tc>
        <w:tc>
          <w:tcPr>
            <w:tcW w:w="709" w:type="dxa"/>
            <w:shd w:val="clear" w:color="auto" w:fill="auto"/>
            <w:noWrap/>
            <w:vAlign w:val="center"/>
            <w:hideMark/>
          </w:tcPr>
          <w:p w14:paraId="00407F57" w14:textId="77777777" w:rsidR="00D05EE5" w:rsidRPr="00E659FD" w:rsidRDefault="00D05EE5" w:rsidP="00EC2E5D">
            <w:pPr>
              <w:spacing w:line="240" w:lineRule="auto"/>
              <w:jc w:val="center"/>
              <w:rPr>
                <w:sz w:val="22"/>
                <w:szCs w:val="22"/>
              </w:rPr>
            </w:pPr>
            <w:r>
              <w:rPr>
                <w:sz w:val="22"/>
                <w:szCs w:val="22"/>
              </w:rPr>
              <w:t>81,2</w:t>
            </w:r>
          </w:p>
        </w:tc>
        <w:tc>
          <w:tcPr>
            <w:tcW w:w="851" w:type="dxa"/>
            <w:shd w:val="clear" w:color="auto" w:fill="auto"/>
            <w:noWrap/>
            <w:vAlign w:val="center"/>
            <w:hideMark/>
          </w:tcPr>
          <w:p w14:paraId="4561E600" w14:textId="77777777" w:rsidR="00D05EE5" w:rsidRPr="00E659FD" w:rsidRDefault="00D05EE5" w:rsidP="00EC2E5D">
            <w:pPr>
              <w:spacing w:line="240" w:lineRule="auto"/>
              <w:jc w:val="center"/>
              <w:rPr>
                <w:sz w:val="22"/>
                <w:szCs w:val="22"/>
              </w:rPr>
            </w:pPr>
            <w:r w:rsidRPr="00E659FD">
              <w:rPr>
                <w:sz w:val="22"/>
                <w:szCs w:val="22"/>
              </w:rPr>
              <w:t>69,5</w:t>
            </w:r>
          </w:p>
        </w:tc>
        <w:tc>
          <w:tcPr>
            <w:tcW w:w="850" w:type="dxa"/>
            <w:shd w:val="clear" w:color="auto" w:fill="auto"/>
            <w:noWrap/>
            <w:vAlign w:val="center"/>
            <w:hideMark/>
          </w:tcPr>
          <w:p w14:paraId="57C16D16" w14:textId="77777777" w:rsidR="00D05EE5" w:rsidRPr="00E659FD" w:rsidRDefault="00D05EE5" w:rsidP="00EC2E5D">
            <w:pPr>
              <w:spacing w:line="240" w:lineRule="auto"/>
              <w:jc w:val="center"/>
              <w:rPr>
                <w:sz w:val="22"/>
                <w:szCs w:val="22"/>
              </w:rPr>
            </w:pPr>
            <w:r w:rsidRPr="00E659FD">
              <w:rPr>
                <w:sz w:val="22"/>
                <w:szCs w:val="22"/>
              </w:rPr>
              <w:t>43,7</w:t>
            </w:r>
          </w:p>
        </w:tc>
        <w:tc>
          <w:tcPr>
            <w:tcW w:w="851" w:type="dxa"/>
            <w:shd w:val="clear" w:color="auto" w:fill="auto"/>
            <w:noWrap/>
            <w:vAlign w:val="center"/>
            <w:hideMark/>
          </w:tcPr>
          <w:p w14:paraId="3282BA1D" w14:textId="77777777" w:rsidR="00D05EE5" w:rsidRPr="00E659FD" w:rsidRDefault="00D05EE5" w:rsidP="00EC2E5D">
            <w:pPr>
              <w:spacing w:line="240" w:lineRule="auto"/>
              <w:jc w:val="center"/>
              <w:rPr>
                <w:sz w:val="22"/>
                <w:szCs w:val="22"/>
              </w:rPr>
            </w:pPr>
            <w:r w:rsidRPr="00E659FD">
              <w:rPr>
                <w:sz w:val="22"/>
                <w:szCs w:val="22"/>
              </w:rPr>
              <w:t>27,5</w:t>
            </w:r>
          </w:p>
        </w:tc>
        <w:tc>
          <w:tcPr>
            <w:tcW w:w="851" w:type="dxa"/>
            <w:shd w:val="clear" w:color="auto" w:fill="auto"/>
            <w:noWrap/>
            <w:vAlign w:val="center"/>
            <w:hideMark/>
          </w:tcPr>
          <w:p w14:paraId="5C2AAB32" w14:textId="77777777" w:rsidR="00D05EE5" w:rsidRPr="00E659FD" w:rsidRDefault="00D05EE5" w:rsidP="00EC2E5D">
            <w:pPr>
              <w:spacing w:line="240" w:lineRule="auto"/>
              <w:jc w:val="center"/>
              <w:rPr>
                <w:sz w:val="22"/>
                <w:szCs w:val="22"/>
              </w:rPr>
            </w:pPr>
            <w:r w:rsidRPr="00E659FD">
              <w:rPr>
                <w:sz w:val="22"/>
                <w:szCs w:val="22"/>
              </w:rPr>
              <w:t>21,8</w:t>
            </w:r>
          </w:p>
        </w:tc>
        <w:tc>
          <w:tcPr>
            <w:tcW w:w="850" w:type="dxa"/>
            <w:shd w:val="clear" w:color="auto" w:fill="auto"/>
            <w:noWrap/>
            <w:vAlign w:val="center"/>
            <w:hideMark/>
          </w:tcPr>
          <w:p w14:paraId="6BF693FF" w14:textId="77777777" w:rsidR="00D05EE5" w:rsidRPr="00E659FD" w:rsidRDefault="00D05EE5" w:rsidP="00EC2E5D">
            <w:pPr>
              <w:spacing w:line="240" w:lineRule="auto"/>
              <w:jc w:val="center"/>
              <w:rPr>
                <w:sz w:val="22"/>
                <w:szCs w:val="22"/>
              </w:rPr>
            </w:pPr>
            <w:r>
              <w:rPr>
                <w:sz w:val="22"/>
                <w:szCs w:val="22"/>
              </w:rPr>
              <w:t>2</w:t>
            </w:r>
            <w:r w:rsidRPr="00E659FD">
              <w:rPr>
                <w:sz w:val="22"/>
                <w:szCs w:val="22"/>
              </w:rPr>
              <w:t>9</w:t>
            </w:r>
            <w:r>
              <w:rPr>
                <w:sz w:val="22"/>
                <w:szCs w:val="22"/>
              </w:rPr>
              <w:t>,2</w:t>
            </w:r>
          </w:p>
        </w:tc>
        <w:tc>
          <w:tcPr>
            <w:tcW w:w="851" w:type="dxa"/>
            <w:shd w:val="clear" w:color="auto" w:fill="auto"/>
            <w:noWrap/>
            <w:vAlign w:val="center"/>
            <w:hideMark/>
          </w:tcPr>
          <w:p w14:paraId="6D98A0FC" w14:textId="77777777" w:rsidR="00D05EE5" w:rsidRPr="00E659FD" w:rsidRDefault="00D05EE5" w:rsidP="00EC2E5D">
            <w:pPr>
              <w:spacing w:line="240" w:lineRule="auto"/>
              <w:jc w:val="center"/>
              <w:rPr>
                <w:sz w:val="22"/>
                <w:szCs w:val="22"/>
              </w:rPr>
            </w:pPr>
            <w:r w:rsidRPr="00E659FD">
              <w:rPr>
                <w:sz w:val="22"/>
                <w:szCs w:val="22"/>
              </w:rPr>
              <w:t>22,2</w:t>
            </w:r>
          </w:p>
        </w:tc>
        <w:tc>
          <w:tcPr>
            <w:tcW w:w="708" w:type="dxa"/>
            <w:shd w:val="clear" w:color="auto" w:fill="auto"/>
            <w:noWrap/>
            <w:vAlign w:val="center"/>
            <w:hideMark/>
          </w:tcPr>
          <w:p w14:paraId="1364CD6C" w14:textId="77777777" w:rsidR="00D05EE5" w:rsidRPr="00E659FD" w:rsidRDefault="00D05EE5" w:rsidP="00EC2E5D">
            <w:pPr>
              <w:spacing w:line="240" w:lineRule="auto"/>
              <w:jc w:val="center"/>
              <w:rPr>
                <w:sz w:val="22"/>
                <w:szCs w:val="22"/>
              </w:rPr>
            </w:pPr>
            <w:r w:rsidRPr="00E659FD">
              <w:rPr>
                <w:sz w:val="22"/>
                <w:szCs w:val="22"/>
              </w:rPr>
              <w:t>21,4</w:t>
            </w:r>
          </w:p>
        </w:tc>
        <w:tc>
          <w:tcPr>
            <w:tcW w:w="709" w:type="dxa"/>
            <w:shd w:val="clear" w:color="auto" w:fill="auto"/>
            <w:noWrap/>
            <w:vAlign w:val="center"/>
            <w:hideMark/>
          </w:tcPr>
          <w:p w14:paraId="1D29750A" w14:textId="77777777" w:rsidR="00D05EE5" w:rsidRPr="00E659FD" w:rsidRDefault="00D05EE5" w:rsidP="00EC2E5D">
            <w:pPr>
              <w:spacing w:line="240" w:lineRule="auto"/>
              <w:jc w:val="center"/>
              <w:rPr>
                <w:sz w:val="22"/>
                <w:szCs w:val="22"/>
              </w:rPr>
            </w:pPr>
            <w:r>
              <w:rPr>
                <w:sz w:val="22"/>
                <w:szCs w:val="22"/>
              </w:rPr>
              <w:t>21,7</w:t>
            </w:r>
          </w:p>
        </w:tc>
        <w:tc>
          <w:tcPr>
            <w:tcW w:w="713" w:type="dxa"/>
            <w:shd w:val="clear" w:color="auto" w:fill="auto"/>
            <w:noWrap/>
            <w:vAlign w:val="center"/>
            <w:hideMark/>
          </w:tcPr>
          <w:p w14:paraId="5A7BBB13" w14:textId="77777777" w:rsidR="00D05EE5" w:rsidRPr="00E659FD" w:rsidRDefault="00D05EE5" w:rsidP="00EC2E5D">
            <w:pPr>
              <w:spacing w:line="240" w:lineRule="auto"/>
              <w:jc w:val="center"/>
              <w:rPr>
                <w:sz w:val="22"/>
                <w:szCs w:val="22"/>
              </w:rPr>
            </w:pPr>
            <w:r>
              <w:rPr>
                <w:sz w:val="22"/>
                <w:szCs w:val="22"/>
              </w:rPr>
              <w:t>43,1</w:t>
            </w:r>
          </w:p>
        </w:tc>
      </w:tr>
      <w:tr w:rsidR="00D05EE5" w:rsidRPr="00E659FD" w14:paraId="2B04F478" w14:textId="77777777" w:rsidTr="00EC2E5D">
        <w:trPr>
          <w:trHeight w:val="240"/>
        </w:trPr>
        <w:tc>
          <w:tcPr>
            <w:tcW w:w="1560" w:type="dxa"/>
            <w:shd w:val="clear" w:color="auto" w:fill="auto"/>
            <w:vAlign w:val="center"/>
            <w:hideMark/>
          </w:tcPr>
          <w:p w14:paraId="31661AB1" w14:textId="77777777" w:rsidR="00D05EE5" w:rsidRPr="00E659FD" w:rsidRDefault="00D05EE5" w:rsidP="00EC2E5D">
            <w:pPr>
              <w:spacing w:line="240" w:lineRule="auto"/>
              <w:jc w:val="left"/>
              <w:rPr>
                <w:sz w:val="24"/>
                <w:szCs w:val="24"/>
              </w:rPr>
            </w:pPr>
            <w:r w:rsidRPr="00E659FD">
              <w:rPr>
                <w:sz w:val="24"/>
                <w:szCs w:val="24"/>
              </w:rPr>
              <w:t>Овюрский</w:t>
            </w:r>
          </w:p>
        </w:tc>
        <w:tc>
          <w:tcPr>
            <w:tcW w:w="708" w:type="dxa"/>
            <w:shd w:val="clear" w:color="auto" w:fill="auto"/>
            <w:noWrap/>
            <w:vAlign w:val="center"/>
            <w:hideMark/>
          </w:tcPr>
          <w:p w14:paraId="351AC301" w14:textId="77777777" w:rsidR="00D05EE5" w:rsidRPr="00E659FD" w:rsidRDefault="00D05EE5" w:rsidP="00EC2E5D">
            <w:pPr>
              <w:spacing w:line="240" w:lineRule="auto"/>
              <w:jc w:val="center"/>
              <w:rPr>
                <w:sz w:val="22"/>
                <w:szCs w:val="22"/>
              </w:rPr>
            </w:pPr>
            <w:r w:rsidRPr="00E659FD">
              <w:rPr>
                <w:sz w:val="22"/>
                <w:szCs w:val="22"/>
              </w:rPr>
              <w:t>50</w:t>
            </w:r>
          </w:p>
        </w:tc>
        <w:tc>
          <w:tcPr>
            <w:tcW w:w="709" w:type="dxa"/>
            <w:shd w:val="clear" w:color="auto" w:fill="auto"/>
            <w:noWrap/>
            <w:vAlign w:val="center"/>
            <w:hideMark/>
          </w:tcPr>
          <w:p w14:paraId="5EB7DADF" w14:textId="77777777" w:rsidR="00D05EE5" w:rsidRPr="00E659FD" w:rsidRDefault="00D05EE5" w:rsidP="00EC2E5D">
            <w:pPr>
              <w:spacing w:line="240" w:lineRule="auto"/>
              <w:jc w:val="center"/>
              <w:rPr>
                <w:sz w:val="22"/>
                <w:szCs w:val="22"/>
              </w:rPr>
            </w:pPr>
            <w:r>
              <w:rPr>
                <w:sz w:val="22"/>
                <w:szCs w:val="22"/>
              </w:rPr>
              <w:t>52,1</w:t>
            </w:r>
          </w:p>
        </w:tc>
        <w:tc>
          <w:tcPr>
            <w:tcW w:w="851" w:type="dxa"/>
            <w:shd w:val="clear" w:color="auto" w:fill="auto"/>
            <w:noWrap/>
            <w:vAlign w:val="center"/>
            <w:hideMark/>
          </w:tcPr>
          <w:p w14:paraId="4E54913A" w14:textId="77777777" w:rsidR="00D05EE5" w:rsidRPr="00E659FD" w:rsidRDefault="00D05EE5" w:rsidP="00EC2E5D">
            <w:pPr>
              <w:spacing w:line="240" w:lineRule="auto"/>
              <w:jc w:val="center"/>
              <w:rPr>
                <w:sz w:val="22"/>
                <w:szCs w:val="22"/>
              </w:rPr>
            </w:pPr>
            <w:r w:rsidRPr="00E659FD">
              <w:rPr>
                <w:sz w:val="22"/>
                <w:szCs w:val="22"/>
              </w:rPr>
              <w:t>50</w:t>
            </w:r>
          </w:p>
        </w:tc>
        <w:tc>
          <w:tcPr>
            <w:tcW w:w="850" w:type="dxa"/>
            <w:shd w:val="clear" w:color="auto" w:fill="auto"/>
            <w:noWrap/>
            <w:vAlign w:val="center"/>
            <w:hideMark/>
          </w:tcPr>
          <w:p w14:paraId="1D542D59" w14:textId="77777777" w:rsidR="00D05EE5" w:rsidRPr="00E659FD" w:rsidRDefault="00D05EE5" w:rsidP="00EC2E5D">
            <w:pPr>
              <w:spacing w:line="240" w:lineRule="auto"/>
              <w:jc w:val="center"/>
              <w:rPr>
                <w:sz w:val="22"/>
                <w:szCs w:val="22"/>
              </w:rPr>
            </w:pPr>
            <w:r w:rsidRPr="00E659FD">
              <w:rPr>
                <w:sz w:val="22"/>
                <w:szCs w:val="22"/>
              </w:rPr>
              <w:t>71,4</w:t>
            </w:r>
          </w:p>
        </w:tc>
        <w:tc>
          <w:tcPr>
            <w:tcW w:w="851" w:type="dxa"/>
            <w:shd w:val="clear" w:color="auto" w:fill="auto"/>
            <w:noWrap/>
            <w:vAlign w:val="center"/>
            <w:hideMark/>
          </w:tcPr>
          <w:p w14:paraId="415C698D" w14:textId="77777777" w:rsidR="00D05EE5" w:rsidRPr="00E659FD" w:rsidRDefault="00D05EE5" w:rsidP="00EC2E5D">
            <w:pPr>
              <w:spacing w:line="240" w:lineRule="auto"/>
              <w:jc w:val="center"/>
              <w:rPr>
                <w:sz w:val="22"/>
                <w:szCs w:val="22"/>
              </w:rPr>
            </w:pPr>
            <w:r w:rsidRPr="00E659FD">
              <w:rPr>
                <w:sz w:val="22"/>
                <w:szCs w:val="22"/>
              </w:rPr>
              <w:t>34,4</w:t>
            </w:r>
          </w:p>
        </w:tc>
        <w:tc>
          <w:tcPr>
            <w:tcW w:w="851" w:type="dxa"/>
            <w:shd w:val="clear" w:color="auto" w:fill="auto"/>
            <w:noWrap/>
            <w:vAlign w:val="center"/>
            <w:hideMark/>
          </w:tcPr>
          <w:p w14:paraId="114A253C" w14:textId="77777777" w:rsidR="00D05EE5" w:rsidRPr="00E659FD" w:rsidRDefault="00D05EE5" w:rsidP="00EC2E5D">
            <w:pPr>
              <w:spacing w:line="240" w:lineRule="auto"/>
              <w:jc w:val="center"/>
              <w:rPr>
                <w:sz w:val="22"/>
                <w:szCs w:val="22"/>
              </w:rPr>
            </w:pPr>
            <w:r w:rsidRPr="00E659FD">
              <w:rPr>
                <w:sz w:val="22"/>
                <w:szCs w:val="22"/>
              </w:rPr>
              <w:t>52</w:t>
            </w:r>
          </w:p>
        </w:tc>
        <w:tc>
          <w:tcPr>
            <w:tcW w:w="850" w:type="dxa"/>
            <w:shd w:val="clear" w:color="auto" w:fill="auto"/>
            <w:noWrap/>
            <w:vAlign w:val="center"/>
            <w:hideMark/>
          </w:tcPr>
          <w:p w14:paraId="64832E8F" w14:textId="77777777" w:rsidR="00D05EE5" w:rsidRPr="00E659FD" w:rsidRDefault="00D05EE5" w:rsidP="00EC2E5D">
            <w:pPr>
              <w:spacing w:line="240" w:lineRule="auto"/>
              <w:jc w:val="center"/>
              <w:rPr>
                <w:sz w:val="22"/>
                <w:szCs w:val="22"/>
              </w:rPr>
            </w:pPr>
            <w:r>
              <w:rPr>
                <w:sz w:val="22"/>
                <w:szCs w:val="22"/>
              </w:rPr>
              <w:t>4</w:t>
            </w:r>
            <w:r w:rsidRPr="00E659FD">
              <w:rPr>
                <w:sz w:val="22"/>
                <w:szCs w:val="22"/>
              </w:rPr>
              <w:t>8,5</w:t>
            </w:r>
          </w:p>
        </w:tc>
        <w:tc>
          <w:tcPr>
            <w:tcW w:w="851" w:type="dxa"/>
            <w:shd w:val="clear" w:color="auto" w:fill="auto"/>
            <w:noWrap/>
            <w:vAlign w:val="center"/>
            <w:hideMark/>
          </w:tcPr>
          <w:p w14:paraId="179E13E5" w14:textId="77777777" w:rsidR="00D05EE5" w:rsidRPr="00E659FD" w:rsidRDefault="00D05EE5" w:rsidP="00EC2E5D">
            <w:pPr>
              <w:spacing w:line="240" w:lineRule="auto"/>
              <w:jc w:val="center"/>
              <w:rPr>
                <w:sz w:val="22"/>
                <w:szCs w:val="22"/>
              </w:rPr>
            </w:pPr>
            <w:r w:rsidRPr="00E659FD">
              <w:rPr>
                <w:sz w:val="22"/>
                <w:szCs w:val="22"/>
              </w:rPr>
              <w:t>36,1</w:t>
            </w:r>
          </w:p>
        </w:tc>
        <w:tc>
          <w:tcPr>
            <w:tcW w:w="708" w:type="dxa"/>
            <w:shd w:val="clear" w:color="auto" w:fill="auto"/>
            <w:noWrap/>
            <w:vAlign w:val="center"/>
            <w:hideMark/>
          </w:tcPr>
          <w:p w14:paraId="266DF9E8" w14:textId="77777777" w:rsidR="00D05EE5" w:rsidRPr="00E659FD" w:rsidRDefault="00D05EE5" w:rsidP="00EC2E5D">
            <w:pPr>
              <w:spacing w:line="240" w:lineRule="auto"/>
              <w:jc w:val="center"/>
              <w:rPr>
                <w:sz w:val="22"/>
                <w:szCs w:val="22"/>
              </w:rPr>
            </w:pPr>
            <w:r w:rsidRPr="00E659FD">
              <w:rPr>
                <w:sz w:val="22"/>
                <w:szCs w:val="22"/>
              </w:rPr>
              <w:t>37,2</w:t>
            </w:r>
          </w:p>
        </w:tc>
        <w:tc>
          <w:tcPr>
            <w:tcW w:w="709" w:type="dxa"/>
            <w:shd w:val="clear" w:color="auto" w:fill="auto"/>
            <w:noWrap/>
            <w:vAlign w:val="center"/>
            <w:hideMark/>
          </w:tcPr>
          <w:p w14:paraId="6418F838" w14:textId="77777777" w:rsidR="00D05EE5" w:rsidRPr="00E659FD" w:rsidRDefault="00D05EE5" w:rsidP="00EC2E5D">
            <w:pPr>
              <w:spacing w:line="240" w:lineRule="auto"/>
              <w:jc w:val="center"/>
              <w:rPr>
                <w:sz w:val="22"/>
                <w:szCs w:val="22"/>
              </w:rPr>
            </w:pPr>
            <w:r w:rsidRPr="00E659FD">
              <w:rPr>
                <w:sz w:val="22"/>
                <w:szCs w:val="22"/>
              </w:rPr>
              <w:t>52,5</w:t>
            </w:r>
          </w:p>
        </w:tc>
        <w:tc>
          <w:tcPr>
            <w:tcW w:w="713" w:type="dxa"/>
            <w:shd w:val="clear" w:color="auto" w:fill="auto"/>
            <w:noWrap/>
            <w:vAlign w:val="center"/>
            <w:hideMark/>
          </w:tcPr>
          <w:p w14:paraId="2CF76C5D" w14:textId="77777777" w:rsidR="00D05EE5" w:rsidRPr="00E659FD" w:rsidRDefault="00D05EE5" w:rsidP="00EC2E5D">
            <w:pPr>
              <w:spacing w:line="240" w:lineRule="auto"/>
              <w:jc w:val="center"/>
              <w:rPr>
                <w:sz w:val="22"/>
                <w:szCs w:val="22"/>
              </w:rPr>
            </w:pPr>
            <w:r>
              <w:rPr>
                <w:sz w:val="22"/>
                <w:szCs w:val="22"/>
              </w:rPr>
              <w:t>42,8</w:t>
            </w:r>
          </w:p>
        </w:tc>
      </w:tr>
      <w:tr w:rsidR="00D05EE5" w:rsidRPr="00E659FD" w14:paraId="0ECB41A4" w14:textId="77777777" w:rsidTr="00EC2E5D">
        <w:trPr>
          <w:trHeight w:val="240"/>
        </w:trPr>
        <w:tc>
          <w:tcPr>
            <w:tcW w:w="1560" w:type="dxa"/>
            <w:shd w:val="clear" w:color="auto" w:fill="auto"/>
            <w:vAlign w:val="center"/>
            <w:hideMark/>
          </w:tcPr>
          <w:p w14:paraId="78235A69" w14:textId="77777777" w:rsidR="00D05EE5" w:rsidRPr="00E659FD" w:rsidRDefault="00D05EE5" w:rsidP="00EC2E5D">
            <w:pPr>
              <w:spacing w:line="240" w:lineRule="auto"/>
              <w:jc w:val="left"/>
              <w:rPr>
                <w:sz w:val="24"/>
                <w:szCs w:val="24"/>
              </w:rPr>
            </w:pPr>
            <w:r w:rsidRPr="00E659FD">
              <w:rPr>
                <w:sz w:val="24"/>
                <w:szCs w:val="24"/>
              </w:rPr>
              <w:t>Тандинский</w:t>
            </w:r>
          </w:p>
        </w:tc>
        <w:tc>
          <w:tcPr>
            <w:tcW w:w="708" w:type="dxa"/>
            <w:shd w:val="clear" w:color="auto" w:fill="auto"/>
            <w:noWrap/>
            <w:vAlign w:val="center"/>
            <w:hideMark/>
          </w:tcPr>
          <w:p w14:paraId="7F505E89" w14:textId="77777777" w:rsidR="00D05EE5" w:rsidRPr="00E659FD" w:rsidRDefault="00D05EE5" w:rsidP="00EC2E5D">
            <w:pPr>
              <w:spacing w:line="240" w:lineRule="auto"/>
              <w:jc w:val="center"/>
              <w:rPr>
                <w:sz w:val="22"/>
                <w:szCs w:val="22"/>
              </w:rPr>
            </w:pPr>
            <w:r w:rsidRPr="00E659FD">
              <w:rPr>
                <w:sz w:val="22"/>
                <w:szCs w:val="22"/>
              </w:rPr>
              <w:t>37,5</w:t>
            </w:r>
          </w:p>
        </w:tc>
        <w:tc>
          <w:tcPr>
            <w:tcW w:w="709" w:type="dxa"/>
            <w:shd w:val="clear" w:color="auto" w:fill="auto"/>
            <w:noWrap/>
            <w:vAlign w:val="center"/>
            <w:hideMark/>
          </w:tcPr>
          <w:p w14:paraId="4947994B" w14:textId="77777777" w:rsidR="00D05EE5" w:rsidRPr="00E659FD" w:rsidRDefault="00D05EE5" w:rsidP="00EC2E5D">
            <w:pPr>
              <w:spacing w:line="240" w:lineRule="auto"/>
              <w:jc w:val="center"/>
              <w:rPr>
                <w:sz w:val="22"/>
                <w:szCs w:val="22"/>
              </w:rPr>
            </w:pPr>
            <w:r w:rsidRPr="00E659FD">
              <w:rPr>
                <w:sz w:val="22"/>
                <w:szCs w:val="22"/>
              </w:rPr>
              <w:t>37,5</w:t>
            </w:r>
          </w:p>
        </w:tc>
        <w:tc>
          <w:tcPr>
            <w:tcW w:w="851" w:type="dxa"/>
            <w:shd w:val="clear" w:color="auto" w:fill="auto"/>
            <w:noWrap/>
            <w:vAlign w:val="center"/>
            <w:hideMark/>
          </w:tcPr>
          <w:p w14:paraId="5AD09EE5" w14:textId="77777777" w:rsidR="00D05EE5" w:rsidRPr="00E659FD" w:rsidRDefault="00D05EE5" w:rsidP="00EC2E5D">
            <w:pPr>
              <w:spacing w:line="240" w:lineRule="auto"/>
              <w:jc w:val="center"/>
              <w:rPr>
                <w:sz w:val="22"/>
                <w:szCs w:val="22"/>
              </w:rPr>
            </w:pPr>
            <w:r w:rsidRPr="00E659FD">
              <w:rPr>
                <w:sz w:val="22"/>
                <w:szCs w:val="22"/>
              </w:rPr>
              <w:t>37,1</w:t>
            </w:r>
          </w:p>
        </w:tc>
        <w:tc>
          <w:tcPr>
            <w:tcW w:w="850" w:type="dxa"/>
            <w:shd w:val="clear" w:color="auto" w:fill="auto"/>
            <w:noWrap/>
            <w:vAlign w:val="center"/>
            <w:hideMark/>
          </w:tcPr>
          <w:p w14:paraId="106CB06E" w14:textId="77777777" w:rsidR="00D05EE5" w:rsidRPr="00E659FD" w:rsidRDefault="00D05EE5" w:rsidP="00EC2E5D">
            <w:pPr>
              <w:spacing w:line="240" w:lineRule="auto"/>
              <w:jc w:val="center"/>
              <w:rPr>
                <w:sz w:val="22"/>
                <w:szCs w:val="22"/>
              </w:rPr>
            </w:pPr>
            <w:r w:rsidRPr="00E659FD">
              <w:rPr>
                <w:sz w:val="22"/>
                <w:szCs w:val="22"/>
              </w:rPr>
              <w:t>54,5</w:t>
            </w:r>
          </w:p>
        </w:tc>
        <w:tc>
          <w:tcPr>
            <w:tcW w:w="851" w:type="dxa"/>
            <w:shd w:val="clear" w:color="auto" w:fill="auto"/>
            <w:noWrap/>
            <w:vAlign w:val="center"/>
            <w:hideMark/>
          </w:tcPr>
          <w:p w14:paraId="34B91B64" w14:textId="77777777" w:rsidR="00D05EE5" w:rsidRPr="00E659FD" w:rsidRDefault="00D05EE5" w:rsidP="00EC2E5D">
            <w:pPr>
              <w:spacing w:line="240" w:lineRule="auto"/>
              <w:jc w:val="center"/>
              <w:rPr>
                <w:sz w:val="22"/>
                <w:szCs w:val="22"/>
              </w:rPr>
            </w:pPr>
            <w:r>
              <w:rPr>
                <w:sz w:val="22"/>
                <w:szCs w:val="22"/>
              </w:rPr>
              <w:t>29,4</w:t>
            </w:r>
          </w:p>
        </w:tc>
        <w:tc>
          <w:tcPr>
            <w:tcW w:w="851" w:type="dxa"/>
            <w:shd w:val="clear" w:color="auto" w:fill="auto"/>
            <w:noWrap/>
            <w:vAlign w:val="center"/>
            <w:hideMark/>
          </w:tcPr>
          <w:p w14:paraId="3C5CA458" w14:textId="77777777" w:rsidR="00D05EE5" w:rsidRPr="00E659FD" w:rsidRDefault="00D05EE5" w:rsidP="00EC2E5D">
            <w:pPr>
              <w:spacing w:line="240" w:lineRule="auto"/>
              <w:jc w:val="center"/>
              <w:rPr>
                <w:sz w:val="22"/>
                <w:szCs w:val="22"/>
              </w:rPr>
            </w:pPr>
            <w:r w:rsidRPr="00E659FD">
              <w:rPr>
                <w:sz w:val="22"/>
                <w:szCs w:val="22"/>
              </w:rPr>
              <w:t>54,3</w:t>
            </w:r>
          </w:p>
        </w:tc>
        <w:tc>
          <w:tcPr>
            <w:tcW w:w="850" w:type="dxa"/>
            <w:shd w:val="clear" w:color="auto" w:fill="auto"/>
            <w:noWrap/>
            <w:vAlign w:val="center"/>
            <w:hideMark/>
          </w:tcPr>
          <w:p w14:paraId="491995B7" w14:textId="77777777" w:rsidR="00D05EE5" w:rsidRPr="00E659FD" w:rsidRDefault="00D05EE5" w:rsidP="00EC2E5D">
            <w:pPr>
              <w:spacing w:line="240" w:lineRule="auto"/>
              <w:jc w:val="center"/>
              <w:rPr>
                <w:sz w:val="22"/>
                <w:szCs w:val="22"/>
              </w:rPr>
            </w:pPr>
            <w:r>
              <w:rPr>
                <w:sz w:val="22"/>
                <w:szCs w:val="22"/>
              </w:rPr>
              <w:t>38</w:t>
            </w:r>
            <w:r w:rsidRPr="00E659FD">
              <w:rPr>
                <w:sz w:val="22"/>
                <w:szCs w:val="22"/>
              </w:rPr>
              <w:t>,8</w:t>
            </w:r>
          </w:p>
        </w:tc>
        <w:tc>
          <w:tcPr>
            <w:tcW w:w="851" w:type="dxa"/>
            <w:shd w:val="clear" w:color="auto" w:fill="auto"/>
            <w:noWrap/>
            <w:vAlign w:val="center"/>
            <w:hideMark/>
          </w:tcPr>
          <w:p w14:paraId="75916DD6" w14:textId="77777777" w:rsidR="00D05EE5" w:rsidRPr="00E659FD" w:rsidRDefault="00D05EE5" w:rsidP="00EC2E5D">
            <w:pPr>
              <w:spacing w:line="240" w:lineRule="auto"/>
              <w:jc w:val="center"/>
              <w:rPr>
                <w:sz w:val="22"/>
                <w:szCs w:val="22"/>
              </w:rPr>
            </w:pPr>
            <w:r w:rsidRPr="00E659FD">
              <w:rPr>
                <w:sz w:val="22"/>
                <w:szCs w:val="22"/>
              </w:rPr>
              <w:t>40</w:t>
            </w:r>
          </w:p>
        </w:tc>
        <w:tc>
          <w:tcPr>
            <w:tcW w:w="708" w:type="dxa"/>
            <w:shd w:val="clear" w:color="auto" w:fill="auto"/>
            <w:noWrap/>
            <w:vAlign w:val="center"/>
            <w:hideMark/>
          </w:tcPr>
          <w:p w14:paraId="672F9B35" w14:textId="77777777" w:rsidR="00D05EE5" w:rsidRPr="00E659FD" w:rsidRDefault="00D05EE5" w:rsidP="00EC2E5D">
            <w:pPr>
              <w:spacing w:line="240" w:lineRule="auto"/>
              <w:jc w:val="center"/>
              <w:rPr>
                <w:sz w:val="22"/>
                <w:szCs w:val="22"/>
              </w:rPr>
            </w:pPr>
            <w:r w:rsidRPr="00E659FD">
              <w:rPr>
                <w:sz w:val="22"/>
                <w:szCs w:val="22"/>
              </w:rPr>
              <w:t>32,6</w:t>
            </w:r>
          </w:p>
        </w:tc>
        <w:tc>
          <w:tcPr>
            <w:tcW w:w="709" w:type="dxa"/>
            <w:shd w:val="clear" w:color="auto" w:fill="auto"/>
            <w:noWrap/>
            <w:vAlign w:val="center"/>
            <w:hideMark/>
          </w:tcPr>
          <w:p w14:paraId="286232D2" w14:textId="77777777" w:rsidR="00D05EE5" w:rsidRPr="00E659FD" w:rsidRDefault="00D05EE5" w:rsidP="00EC2E5D">
            <w:pPr>
              <w:spacing w:line="240" w:lineRule="auto"/>
              <w:jc w:val="center"/>
              <w:rPr>
                <w:sz w:val="22"/>
                <w:szCs w:val="22"/>
              </w:rPr>
            </w:pPr>
            <w:r>
              <w:rPr>
                <w:sz w:val="22"/>
                <w:szCs w:val="22"/>
              </w:rPr>
              <w:t>31,6</w:t>
            </w:r>
          </w:p>
        </w:tc>
        <w:tc>
          <w:tcPr>
            <w:tcW w:w="713" w:type="dxa"/>
            <w:shd w:val="clear" w:color="auto" w:fill="auto"/>
            <w:noWrap/>
            <w:vAlign w:val="center"/>
            <w:hideMark/>
          </w:tcPr>
          <w:p w14:paraId="5A4471B6" w14:textId="77777777" w:rsidR="00D05EE5" w:rsidRPr="00E659FD" w:rsidRDefault="00D05EE5" w:rsidP="00EC2E5D">
            <w:pPr>
              <w:spacing w:line="240" w:lineRule="auto"/>
              <w:jc w:val="center"/>
              <w:rPr>
                <w:sz w:val="22"/>
                <w:szCs w:val="22"/>
              </w:rPr>
            </w:pPr>
            <w:r>
              <w:rPr>
                <w:sz w:val="22"/>
                <w:szCs w:val="22"/>
              </w:rPr>
              <w:t>42,6</w:t>
            </w:r>
          </w:p>
        </w:tc>
      </w:tr>
      <w:tr w:rsidR="00745684" w:rsidRPr="00E659FD" w14:paraId="562D5105" w14:textId="77777777" w:rsidTr="008A5FC8">
        <w:trPr>
          <w:trHeight w:val="240"/>
        </w:trPr>
        <w:tc>
          <w:tcPr>
            <w:tcW w:w="1560" w:type="dxa"/>
            <w:shd w:val="clear" w:color="auto" w:fill="auto"/>
            <w:vAlign w:val="center"/>
            <w:hideMark/>
          </w:tcPr>
          <w:p w14:paraId="26A1E0FC" w14:textId="77777777" w:rsidR="00745684" w:rsidRPr="00E659FD" w:rsidRDefault="00745684" w:rsidP="00745684">
            <w:pPr>
              <w:spacing w:line="240" w:lineRule="auto"/>
              <w:jc w:val="left"/>
              <w:rPr>
                <w:sz w:val="24"/>
                <w:szCs w:val="24"/>
              </w:rPr>
            </w:pPr>
            <w:r w:rsidRPr="00E659FD">
              <w:rPr>
                <w:sz w:val="24"/>
                <w:szCs w:val="24"/>
              </w:rPr>
              <w:t>г. Ак-Довурак</w:t>
            </w:r>
          </w:p>
        </w:tc>
        <w:tc>
          <w:tcPr>
            <w:tcW w:w="708" w:type="dxa"/>
            <w:shd w:val="clear" w:color="auto" w:fill="auto"/>
            <w:noWrap/>
            <w:vAlign w:val="center"/>
            <w:hideMark/>
          </w:tcPr>
          <w:p w14:paraId="2B40E410" w14:textId="77777777" w:rsidR="00745684" w:rsidRPr="00E659FD" w:rsidRDefault="00745684" w:rsidP="00745684">
            <w:pPr>
              <w:spacing w:line="240" w:lineRule="auto"/>
              <w:jc w:val="center"/>
              <w:rPr>
                <w:sz w:val="22"/>
                <w:szCs w:val="22"/>
              </w:rPr>
            </w:pPr>
            <w:r w:rsidRPr="00E659FD">
              <w:rPr>
                <w:sz w:val="22"/>
                <w:szCs w:val="22"/>
              </w:rPr>
              <w:t>27,3</w:t>
            </w:r>
          </w:p>
        </w:tc>
        <w:tc>
          <w:tcPr>
            <w:tcW w:w="709" w:type="dxa"/>
            <w:shd w:val="clear" w:color="auto" w:fill="auto"/>
            <w:noWrap/>
            <w:vAlign w:val="center"/>
            <w:hideMark/>
          </w:tcPr>
          <w:p w14:paraId="7379FC59" w14:textId="77777777" w:rsidR="00745684" w:rsidRPr="00E659FD" w:rsidRDefault="00745684" w:rsidP="00745684">
            <w:pPr>
              <w:spacing w:line="240" w:lineRule="auto"/>
              <w:jc w:val="center"/>
              <w:rPr>
                <w:sz w:val="22"/>
                <w:szCs w:val="22"/>
              </w:rPr>
            </w:pPr>
            <w:r>
              <w:rPr>
                <w:sz w:val="22"/>
                <w:szCs w:val="22"/>
              </w:rPr>
              <w:t>17,8</w:t>
            </w:r>
          </w:p>
        </w:tc>
        <w:tc>
          <w:tcPr>
            <w:tcW w:w="851" w:type="dxa"/>
            <w:shd w:val="clear" w:color="auto" w:fill="auto"/>
            <w:noWrap/>
            <w:vAlign w:val="center"/>
            <w:hideMark/>
          </w:tcPr>
          <w:p w14:paraId="29D2C790" w14:textId="77777777" w:rsidR="00745684" w:rsidRPr="00E659FD" w:rsidRDefault="00745684" w:rsidP="00745684">
            <w:pPr>
              <w:spacing w:line="240" w:lineRule="auto"/>
              <w:jc w:val="center"/>
              <w:rPr>
                <w:sz w:val="22"/>
                <w:szCs w:val="22"/>
              </w:rPr>
            </w:pPr>
            <w:r w:rsidRPr="00E659FD">
              <w:rPr>
                <w:sz w:val="22"/>
                <w:szCs w:val="22"/>
              </w:rPr>
              <w:t>31,5</w:t>
            </w:r>
          </w:p>
        </w:tc>
        <w:tc>
          <w:tcPr>
            <w:tcW w:w="850" w:type="dxa"/>
            <w:shd w:val="clear" w:color="auto" w:fill="auto"/>
            <w:noWrap/>
            <w:vAlign w:val="center"/>
            <w:hideMark/>
          </w:tcPr>
          <w:p w14:paraId="163EA214" w14:textId="77777777" w:rsidR="00745684" w:rsidRPr="00E659FD" w:rsidRDefault="00745684" w:rsidP="00745684">
            <w:pPr>
              <w:spacing w:line="240" w:lineRule="auto"/>
              <w:jc w:val="center"/>
              <w:rPr>
                <w:sz w:val="22"/>
                <w:szCs w:val="22"/>
              </w:rPr>
            </w:pPr>
            <w:r w:rsidRPr="00E659FD">
              <w:rPr>
                <w:sz w:val="22"/>
                <w:szCs w:val="22"/>
              </w:rPr>
              <w:t>35,2</w:t>
            </w:r>
          </w:p>
        </w:tc>
        <w:tc>
          <w:tcPr>
            <w:tcW w:w="851" w:type="dxa"/>
            <w:shd w:val="clear" w:color="auto" w:fill="auto"/>
            <w:noWrap/>
            <w:vAlign w:val="center"/>
            <w:hideMark/>
          </w:tcPr>
          <w:p w14:paraId="7BDC86AB" w14:textId="77777777" w:rsidR="00745684" w:rsidRPr="00E659FD" w:rsidRDefault="00745684" w:rsidP="00745684">
            <w:pPr>
              <w:spacing w:line="240" w:lineRule="auto"/>
              <w:jc w:val="center"/>
              <w:rPr>
                <w:sz w:val="22"/>
                <w:szCs w:val="22"/>
              </w:rPr>
            </w:pPr>
            <w:r w:rsidRPr="00E659FD">
              <w:rPr>
                <w:sz w:val="22"/>
                <w:szCs w:val="22"/>
              </w:rPr>
              <w:t>30,3</w:t>
            </w:r>
          </w:p>
        </w:tc>
        <w:tc>
          <w:tcPr>
            <w:tcW w:w="851" w:type="dxa"/>
            <w:shd w:val="clear" w:color="auto" w:fill="auto"/>
            <w:noWrap/>
            <w:vAlign w:val="center"/>
            <w:hideMark/>
          </w:tcPr>
          <w:p w14:paraId="5627512B" w14:textId="77777777" w:rsidR="00745684" w:rsidRPr="00E659FD" w:rsidRDefault="00745684" w:rsidP="00745684">
            <w:pPr>
              <w:spacing w:line="240" w:lineRule="auto"/>
              <w:jc w:val="center"/>
              <w:rPr>
                <w:sz w:val="22"/>
                <w:szCs w:val="22"/>
              </w:rPr>
            </w:pPr>
            <w:r w:rsidRPr="00E659FD">
              <w:rPr>
                <w:sz w:val="22"/>
                <w:szCs w:val="22"/>
              </w:rPr>
              <w:t>46,8</w:t>
            </w:r>
          </w:p>
        </w:tc>
        <w:tc>
          <w:tcPr>
            <w:tcW w:w="850" w:type="dxa"/>
            <w:shd w:val="clear" w:color="auto" w:fill="auto"/>
            <w:noWrap/>
            <w:vAlign w:val="center"/>
            <w:hideMark/>
          </w:tcPr>
          <w:p w14:paraId="3D61D2FC" w14:textId="77777777" w:rsidR="00745684" w:rsidRPr="00E659FD" w:rsidRDefault="00745684" w:rsidP="00745684">
            <w:pPr>
              <w:spacing w:line="240" w:lineRule="auto"/>
              <w:jc w:val="center"/>
              <w:rPr>
                <w:sz w:val="22"/>
                <w:szCs w:val="22"/>
              </w:rPr>
            </w:pPr>
            <w:r w:rsidRPr="00E659FD">
              <w:rPr>
                <w:sz w:val="22"/>
                <w:szCs w:val="22"/>
              </w:rPr>
              <w:t>44,4</w:t>
            </w:r>
          </w:p>
        </w:tc>
        <w:tc>
          <w:tcPr>
            <w:tcW w:w="851" w:type="dxa"/>
            <w:shd w:val="clear" w:color="auto" w:fill="auto"/>
            <w:noWrap/>
            <w:vAlign w:val="center"/>
            <w:hideMark/>
          </w:tcPr>
          <w:p w14:paraId="6CE7EAC1" w14:textId="77777777" w:rsidR="00745684" w:rsidRPr="00E659FD" w:rsidRDefault="00745684" w:rsidP="00745684">
            <w:pPr>
              <w:spacing w:line="240" w:lineRule="auto"/>
              <w:jc w:val="center"/>
              <w:rPr>
                <w:sz w:val="22"/>
                <w:szCs w:val="22"/>
              </w:rPr>
            </w:pPr>
            <w:r w:rsidRPr="00E659FD">
              <w:rPr>
                <w:sz w:val="22"/>
                <w:szCs w:val="22"/>
              </w:rPr>
              <w:t>33,3</w:t>
            </w:r>
          </w:p>
        </w:tc>
        <w:tc>
          <w:tcPr>
            <w:tcW w:w="708" w:type="dxa"/>
            <w:shd w:val="clear" w:color="auto" w:fill="auto"/>
            <w:noWrap/>
            <w:vAlign w:val="center"/>
            <w:hideMark/>
          </w:tcPr>
          <w:p w14:paraId="1825ECD2" w14:textId="77777777" w:rsidR="00745684" w:rsidRPr="00E659FD" w:rsidRDefault="00745684" w:rsidP="00745684">
            <w:pPr>
              <w:spacing w:line="240" w:lineRule="auto"/>
              <w:jc w:val="center"/>
              <w:rPr>
                <w:sz w:val="22"/>
                <w:szCs w:val="22"/>
              </w:rPr>
            </w:pPr>
            <w:r w:rsidRPr="00E659FD">
              <w:rPr>
                <w:sz w:val="22"/>
                <w:szCs w:val="22"/>
              </w:rPr>
              <w:t>39,5</w:t>
            </w:r>
          </w:p>
        </w:tc>
        <w:tc>
          <w:tcPr>
            <w:tcW w:w="709" w:type="dxa"/>
            <w:shd w:val="clear" w:color="auto" w:fill="auto"/>
            <w:noWrap/>
            <w:vAlign w:val="center"/>
            <w:hideMark/>
          </w:tcPr>
          <w:p w14:paraId="01FAEDC3" w14:textId="77777777" w:rsidR="00745684" w:rsidRPr="00E659FD" w:rsidRDefault="00745684" w:rsidP="00745684">
            <w:pPr>
              <w:spacing w:line="240" w:lineRule="auto"/>
              <w:jc w:val="center"/>
              <w:rPr>
                <w:sz w:val="22"/>
                <w:szCs w:val="22"/>
              </w:rPr>
            </w:pPr>
            <w:r>
              <w:rPr>
                <w:sz w:val="22"/>
                <w:szCs w:val="22"/>
              </w:rPr>
              <w:t>40,5</w:t>
            </w:r>
          </w:p>
        </w:tc>
        <w:tc>
          <w:tcPr>
            <w:tcW w:w="713" w:type="dxa"/>
            <w:shd w:val="clear" w:color="auto" w:fill="auto"/>
            <w:noWrap/>
            <w:vAlign w:val="center"/>
            <w:hideMark/>
          </w:tcPr>
          <w:p w14:paraId="12801188" w14:textId="77777777" w:rsidR="00745684" w:rsidRPr="00E659FD" w:rsidRDefault="00745684" w:rsidP="00745684">
            <w:pPr>
              <w:spacing w:line="240" w:lineRule="auto"/>
              <w:jc w:val="center"/>
              <w:rPr>
                <w:sz w:val="22"/>
                <w:szCs w:val="22"/>
              </w:rPr>
            </w:pPr>
            <w:r>
              <w:rPr>
                <w:sz w:val="22"/>
                <w:szCs w:val="22"/>
              </w:rPr>
              <w:t>41,4</w:t>
            </w:r>
          </w:p>
        </w:tc>
      </w:tr>
      <w:tr w:rsidR="00D05EE5" w:rsidRPr="00E659FD" w14:paraId="28C08CEB" w14:textId="77777777" w:rsidTr="00EC2E5D">
        <w:trPr>
          <w:trHeight w:val="240"/>
        </w:trPr>
        <w:tc>
          <w:tcPr>
            <w:tcW w:w="1560" w:type="dxa"/>
            <w:shd w:val="clear" w:color="auto" w:fill="auto"/>
            <w:vAlign w:val="center"/>
            <w:hideMark/>
          </w:tcPr>
          <w:p w14:paraId="238A09A8" w14:textId="77777777" w:rsidR="00D05EE5" w:rsidRPr="00E659FD" w:rsidRDefault="00D05EE5" w:rsidP="00EC2E5D">
            <w:pPr>
              <w:spacing w:line="240" w:lineRule="auto"/>
              <w:jc w:val="left"/>
              <w:rPr>
                <w:sz w:val="24"/>
                <w:szCs w:val="24"/>
              </w:rPr>
            </w:pPr>
            <w:r w:rsidRPr="00E659FD">
              <w:rPr>
                <w:sz w:val="24"/>
                <w:szCs w:val="24"/>
              </w:rPr>
              <w:t>Тоджинский</w:t>
            </w:r>
          </w:p>
        </w:tc>
        <w:tc>
          <w:tcPr>
            <w:tcW w:w="708" w:type="dxa"/>
            <w:shd w:val="clear" w:color="auto" w:fill="auto"/>
            <w:noWrap/>
            <w:vAlign w:val="center"/>
            <w:hideMark/>
          </w:tcPr>
          <w:p w14:paraId="01A12789" w14:textId="77777777" w:rsidR="00D05EE5" w:rsidRPr="00E659FD" w:rsidRDefault="00D05EE5" w:rsidP="00EC2E5D">
            <w:pPr>
              <w:spacing w:line="240" w:lineRule="auto"/>
              <w:jc w:val="center"/>
              <w:rPr>
                <w:sz w:val="22"/>
                <w:szCs w:val="22"/>
              </w:rPr>
            </w:pPr>
            <w:r w:rsidRPr="00E659FD">
              <w:rPr>
                <w:sz w:val="22"/>
                <w:szCs w:val="22"/>
              </w:rPr>
              <w:t>23,5</w:t>
            </w:r>
          </w:p>
        </w:tc>
        <w:tc>
          <w:tcPr>
            <w:tcW w:w="709" w:type="dxa"/>
            <w:shd w:val="clear" w:color="auto" w:fill="auto"/>
            <w:noWrap/>
            <w:vAlign w:val="center"/>
            <w:hideMark/>
          </w:tcPr>
          <w:p w14:paraId="1E765A69" w14:textId="77777777" w:rsidR="00D05EE5" w:rsidRPr="00E659FD" w:rsidRDefault="00D05EE5" w:rsidP="00EC2E5D">
            <w:pPr>
              <w:spacing w:line="240" w:lineRule="auto"/>
              <w:jc w:val="center"/>
              <w:rPr>
                <w:sz w:val="22"/>
                <w:szCs w:val="22"/>
              </w:rPr>
            </w:pPr>
            <w:r>
              <w:rPr>
                <w:sz w:val="22"/>
                <w:szCs w:val="22"/>
              </w:rPr>
              <w:t>28,5</w:t>
            </w:r>
          </w:p>
        </w:tc>
        <w:tc>
          <w:tcPr>
            <w:tcW w:w="851" w:type="dxa"/>
            <w:shd w:val="clear" w:color="auto" w:fill="auto"/>
            <w:noWrap/>
            <w:vAlign w:val="center"/>
            <w:hideMark/>
          </w:tcPr>
          <w:p w14:paraId="3D7724FE" w14:textId="77777777" w:rsidR="00D05EE5" w:rsidRPr="00E659FD" w:rsidRDefault="00D05EE5" w:rsidP="00EC2E5D">
            <w:pPr>
              <w:spacing w:line="240" w:lineRule="auto"/>
              <w:jc w:val="center"/>
              <w:rPr>
                <w:sz w:val="22"/>
                <w:szCs w:val="22"/>
              </w:rPr>
            </w:pPr>
            <w:r w:rsidRPr="00E659FD">
              <w:rPr>
                <w:sz w:val="22"/>
                <w:szCs w:val="22"/>
              </w:rPr>
              <w:t>21,4</w:t>
            </w:r>
          </w:p>
        </w:tc>
        <w:tc>
          <w:tcPr>
            <w:tcW w:w="850" w:type="dxa"/>
            <w:shd w:val="clear" w:color="auto" w:fill="auto"/>
            <w:noWrap/>
            <w:vAlign w:val="center"/>
            <w:hideMark/>
          </w:tcPr>
          <w:p w14:paraId="1ED3081E" w14:textId="77777777" w:rsidR="00D05EE5" w:rsidRPr="00E659FD" w:rsidRDefault="00D05EE5" w:rsidP="00EC2E5D">
            <w:pPr>
              <w:spacing w:line="240" w:lineRule="auto"/>
              <w:jc w:val="center"/>
              <w:rPr>
                <w:sz w:val="22"/>
                <w:szCs w:val="22"/>
              </w:rPr>
            </w:pPr>
            <w:r w:rsidRPr="00E659FD">
              <w:rPr>
                <w:sz w:val="22"/>
                <w:szCs w:val="22"/>
              </w:rPr>
              <w:t>4</w:t>
            </w:r>
            <w:r>
              <w:rPr>
                <w:sz w:val="22"/>
                <w:szCs w:val="22"/>
              </w:rPr>
              <w:t>4,4</w:t>
            </w:r>
          </w:p>
        </w:tc>
        <w:tc>
          <w:tcPr>
            <w:tcW w:w="851" w:type="dxa"/>
            <w:shd w:val="clear" w:color="auto" w:fill="auto"/>
            <w:noWrap/>
            <w:vAlign w:val="center"/>
            <w:hideMark/>
          </w:tcPr>
          <w:p w14:paraId="20EB2EFB" w14:textId="77777777" w:rsidR="00D05EE5" w:rsidRPr="00E659FD" w:rsidRDefault="00D05EE5" w:rsidP="00EC2E5D">
            <w:pPr>
              <w:spacing w:line="240" w:lineRule="auto"/>
              <w:jc w:val="center"/>
              <w:rPr>
                <w:sz w:val="22"/>
                <w:szCs w:val="22"/>
              </w:rPr>
            </w:pPr>
            <w:r>
              <w:rPr>
                <w:sz w:val="22"/>
                <w:szCs w:val="22"/>
              </w:rPr>
              <w:t>21,7</w:t>
            </w:r>
          </w:p>
        </w:tc>
        <w:tc>
          <w:tcPr>
            <w:tcW w:w="851" w:type="dxa"/>
            <w:shd w:val="clear" w:color="auto" w:fill="auto"/>
            <w:noWrap/>
            <w:vAlign w:val="center"/>
            <w:hideMark/>
          </w:tcPr>
          <w:p w14:paraId="797622FB" w14:textId="77777777" w:rsidR="00D05EE5" w:rsidRPr="00E659FD" w:rsidRDefault="00D05EE5" w:rsidP="00EC2E5D">
            <w:pPr>
              <w:spacing w:line="240" w:lineRule="auto"/>
              <w:jc w:val="center"/>
              <w:rPr>
                <w:sz w:val="22"/>
                <w:szCs w:val="22"/>
              </w:rPr>
            </w:pPr>
            <w:r w:rsidRPr="00E659FD">
              <w:rPr>
                <w:sz w:val="22"/>
                <w:szCs w:val="22"/>
              </w:rPr>
              <w:t>50</w:t>
            </w:r>
          </w:p>
        </w:tc>
        <w:tc>
          <w:tcPr>
            <w:tcW w:w="850" w:type="dxa"/>
            <w:shd w:val="clear" w:color="auto" w:fill="auto"/>
            <w:noWrap/>
            <w:vAlign w:val="center"/>
            <w:hideMark/>
          </w:tcPr>
          <w:p w14:paraId="4428E22E" w14:textId="77777777" w:rsidR="00D05EE5" w:rsidRPr="00E659FD" w:rsidRDefault="00D05EE5" w:rsidP="00EC2E5D">
            <w:pPr>
              <w:spacing w:line="240" w:lineRule="auto"/>
              <w:jc w:val="center"/>
              <w:rPr>
                <w:sz w:val="22"/>
                <w:szCs w:val="22"/>
              </w:rPr>
            </w:pPr>
            <w:r>
              <w:rPr>
                <w:sz w:val="22"/>
                <w:szCs w:val="22"/>
              </w:rPr>
              <w:t>3</w:t>
            </w:r>
            <w:r w:rsidRPr="00E659FD">
              <w:rPr>
                <w:sz w:val="22"/>
                <w:szCs w:val="22"/>
              </w:rPr>
              <w:t>0,7</w:t>
            </w:r>
          </w:p>
        </w:tc>
        <w:tc>
          <w:tcPr>
            <w:tcW w:w="851" w:type="dxa"/>
            <w:shd w:val="clear" w:color="auto" w:fill="auto"/>
            <w:noWrap/>
            <w:vAlign w:val="center"/>
            <w:hideMark/>
          </w:tcPr>
          <w:p w14:paraId="6F79E73C" w14:textId="77777777" w:rsidR="00D05EE5" w:rsidRPr="00E659FD" w:rsidRDefault="00D05EE5" w:rsidP="00EC2E5D">
            <w:pPr>
              <w:spacing w:line="240" w:lineRule="auto"/>
              <w:jc w:val="center"/>
              <w:rPr>
                <w:sz w:val="22"/>
                <w:szCs w:val="22"/>
              </w:rPr>
            </w:pPr>
            <w:r w:rsidRPr="00E659FD">
              <w:rPr>
                <w:sz w:val="22"/>
                <w:szCs w:val="22"/>
              </w:rPr>
              <w:t>51,7</w:t>
            </w:r>
          </w:p>
        </w:tc>
        <w:tc>
          <w:tcPr>
            <w:tcW w:w="708" w:type="dxa"/>
            <w:shd w:val="clear" w:color="auto" w:fill="auto"/>
            <w:noWrap/>
            <w:vAlign w:val="center"/>
            <w:hideMark/>
          </w:tcPr>
          <w:p w14:paraId="32A8D18C" w14:textId="77777777" w:rsidR="00D05EE5" w:rsidRPr="00E659FD" w:rsidRDefault="00D05EE5" w:rsidP="00EC2E5D">
            <w:pPr>
              <w:spacing w:line="240" w:lineRule="auto"/>
              <w:jc w:val="center"/>
              <w:rPr>
                <w:sz w:val="22"/>
                <w:szCs w:val="22"/>
              </w:rPr>
            </w:pPr>
            <w:r w:rsidRPr="00E659FD">
              <w:rPr>
                <w:sz w:val="22"/>
                <w:szCs w:val="22"/>
              </w:rPr>
              <w:t>38,3</w:t>
            </w:r>
          </w:p>
        </w:tc>
        <w:tc>
          <w:tcPr>
            <w:tcW w:w="709" w:type="dxa"/>
            <w:shd w:val="clear" w:color="auto" w:fill="auto"/>
            <w:noWrap/>
            <w:vAlign w:val="center"/>
            <w:hideMark/>
          </w:tcPr>
          <w:p w14:paraId="117BBF4E" w14:textId="77777777" w:rsidR="00D05EE5" w:rsidRPr="00E659FD" w:rsidRDefault="00D05EE5" w:rsidP="00EC2E5D">
            <w:pPr>
              <w:spacing w:line="240" w:lineRule="auto"/>
              <w:jc w:val="center"/>
              <w:rPr>
                <w:sz w:val="22"/>
                <w:szCs w:val="22"/>
              </w:rPr>
            </w:pPr>
            <w:r>
              <w:rPr>
                <w:sz w:val="22"/>
                <w:szCs w:val="22"/>
              </w:rPr>
              <w:t>41,8</w:t>
            </w:r>
          </w:p>
        </w:tc>
        <w:tc>
          <w:tcPr>
            <w:tcW w:w="713" w:type="dxa"/>
            <w:shd w:val="clear" w:color="auto" w:fill="auto"/>
            <w:noWrap/>
            <w:vAlign w:val="center"/>
            <w:hideMark/>
          </w:tcPr>
          <w:p w14:paraId="5366C5D6" w14:textId="77777777" w:rsidR="00D05EE5" w:rsidRPr="00E659FD" w:rsidRDefault="00D05EE5" w:rsidP="00EC2E5D">
            <w:pPr>
              <w:spacing w:line="240" w:lineRule="auto"/>
              <w:jc w:val="center"/>
              <w:rPr>
                <w:sz w:val="22"/>
                <w:szCs w:val="22"/>
              </w:rPr>
            </w:pPr>
            <w:r>
              <w:rPr>
                <w:sz w:val="22"/>
                <w:szCs w:val="22"/>
              </w:rPr>
              <w:t>34,7</w:t>
            </w:r>
          </w:p>
        </w:tc>
      </w:tr>
      <w:tr w:rsidR="00D05EE5" w:rsidRPr="00E659FD" w14:paraId="3C733017" w14:textId="77777777" w:rsidTr="00EC2E5D">
        <w:trPr>
          <w:trHeight w:val="240"/>
        </w:trPr>
        <w:tc>
          <w:tcPr>
            <w:tcW w:w="1560" w:type="dxa"/>
            <w:shd w:val="clear" w:color="auto" w:fill="auto"/>
            <w:vAlign w:val="center"/>
            <w:hideMark/>
          </w:tcPr>
          <w:p w14:paraId="7DEAD59B" w14:textId="77777777" w:rsidR="00D05EE5" w:rsidRPr="00E659FD" w:rsidRDefault="00D05EE5" w:rsidP="00EC2E5D">
            <w:pPr>
              <w:spacing w:line="240" w:lineRule="auto"/>
              <w:jc w:val="left"/>
              <w:rPr>
                <w:sz w:val="24"/>
                <w:szCs w:val="24"/>
              </w:rPr>
            </w:pPr>
            <w:r w:rsidRPr="00E659FD">
              <w:rPr>
                <w:sz w:val="24"/>
                <w:szCs w:val="24"/>
              </w:rPr>
              <w:t>Чаа-Хольский</w:t>
            </w:r>
          </w:p>
        </w:tc>
        <w:tc>
          <w:tcPr>
            <w:tcW w:w="708" w:type="dxa"/>
            <w:shd w:val="clear" w:color="auto" w:fill="auto"/>
            <w:noWrap/>
            <w:vAlign w:val="center"/>
            <w:hideMark/>
          </w:tcPr>
          <w:p w14:paraId="35118B07" w14:textId="77777777" w:rsidR="00D05EE5" w:rsidRPr="00E659FD" w:rsidRDefault="00D05EE5" w:rsidP="00EC2E5D">
            <w:pPr>
              <w:spacing w:line="240" w:lineRule="auto"/>
              <w:jc w:val="center"/>
              <w:rPr>
                <w:sz w:val="22"/>
                <w:szCs w:val="22"/>
              </w:rPr>
            </w:pPr>
            <w:r w:rsidRPr="00E659FD">
              <w:rPr>
                <w:sz w:val="22"/>
                <w:szCs w:val="22"/>
              </w:rPr>
              <w:t>50</w:t>
            </w:r>
          </w:p>
        </w:tc>
        <w:tc>
          <w:tcPr>
            <w:tcW w:w="709" w:type="dxa"/>
            <w:shd w:val="clear" w:color="auto" w:fill="auto"/>
            <w:noWrap/>
            <w:vAlign w:val="center"/>
            <w:hideMark/>
          </w:tcPr>
          <w:p w14:paraId="7D0F5EC9" w14:textId="77777777" w:rsidR="00D05EE5" w:rsidRPr="00E659FD" w:rsidRDefault="00D05EE5" w:rsidP="00EC2E5D">
            <w:pPr>
              <w:spacing w:line="240" w:lineRule="auto"/>
              <w:jc w:val="center"/>
              <w:rPr>
                <w:sz w:val="22"/>
                <w:szCs w:val="22"/>
              </w:rPr>
            </w:pPr>
            <w:r>
              <w:rPr>
                <w:sz w:val="22"/>
                <w:szCs w:val="22"/>
              </w:rPr>
              <w:t>35,7</w:t>
            </w:r>
          </w:p>
        </w:tc>
        <w:tc>
          <w:tcPr>
            <w:tcW w:w="851" w:type="dxa"/>
            <w:shd w:val="clear" w:color="auto" w:fill="auto"/>
            <w:noWrap/>
            <w:vAlign w:val="center"/>
            <w:hideMark/>
          </w:tcPr>
          <w:p w14:paraId="51B43DA7" w14:textId="77777777" w:rsidR="00D05EE5" w:rsidRPr="00E659FD" w:rsidRDefault="00D05EE5" w:rsidP="00EC2E5D">
            <w:pPr>
              <w:spacing w:line="240" w:lineRule="auto"/>
              <w:jc w:val="center"/>
              <w:rPr>
                <w:sz w:val="22"/>
                <w:szCs w:val="22"/>
              </w:rPr>
            </w:pPr>
            <w:r w:rsidRPr="00E659FD">
              <w:rPr>
                <w:sz w:val="22"/>
                <w:szCs w:val="22"/>
              </w:rPr>
              <w:t>46,6</w:t>
            </w:r>
          </w:p>
        </w:tc>
        <w:tc>
          <w:tcPr>
            <w:tcW w:w="850" w:type="dxa"/>
            <w:shd w:val="clear" w:color="auto" w:fill="auto"/>
            <w:noWrap/>
            <w:vAlign w:val="center"/>
            <w:hideMark/>
          </w:tcPr>
          <w:p w14:paraId="0AAE1A98" w14:textId="77777777" w:rsidR="00D05EE5" w:rsidRPr="00E659FD" w:rsidRDefault="00D05EE5" w:rsidP="00EC2E5D">
            <w:pPr>
              <w:spacing w:line="240" w:lineRule="auto"/>
              <w:jc w:val="center"/>
              <w:rPr>
                <w:sz w:val="22"/>
                <w:szCs w:val="22"/>
              </w:rPr>
            </w:pPr>
            <w:r w:rsidRPr="00E659FD">
              <w:rPr>
                <w:sz w:val="22"/>
                <w:szCs w:val="22"/>
              </w:rPr>
              <w:t>5</w:t>
            </w:r>
            <w:r>
              <w:rPr>
                <w:sz w:val="22"/>
                <w:szCs w:val="22"/>
              </w:rPr>
              <w:t>2,3</w:t>
            </w:r>
          </w:p>
        </w:tc>
        <w:tc>
          <w:tcPr>
            <w:tcW w:w="851" w:type="dxa"/>
            <w:shd w:val="clear" w:color="auto" w:fill="auto"/>
            <w:noWrap/>
            <w:vAlign w:val="center"/>
            <w:hideMark/>
          </w:tcPr>
          <w:p w14:paraId="543EF469" w14:textId="77777777" w:rsidR="00D05EE5" w:rsidRPr="00E659FD" w:rsidRDefault="00D05EE5" w:rsidP="00EC2E5D">
            <w:pPr>
              <w:spacing w:line="240" w:lineRule="auto"/>
              <w:jc w:val="center"/>
              <w:rPr>
                <w:sz w:val="22"/>
                <w:szCs w:val="22"/>
              </w:rPr>
            </w:pPr>
            <w:r w:rsidRPr="00E659FD">
              <w:rPr>
                <w:sz w:val="22"/>
                <w:szCs w:val="22"/>
              </w:rPr>
              <w:t>38,1</w:t>
            </w:r>
          </w:p>
        </w:tc>
        <w:tc>
          <w:tcPr>
            <w:tcW w:w="851" w:type="dxa"/>
            <w:shd w:val="clear" w:color="auto" w:fill="auto"/>
            <w:noWrap/>
            <w:vAlign w:val="center"/>
            <w:hideMark/>
          </w:tcPr>
          <w:p w14:paraId="0E334D05" w14:textId="77777777" w:rsidR="00D05EE5" w:rsidRPr="00E659FD" w:rsidRDefault="00D05EE5" w:rsidP="00EC2E5D">
            <w:pPr>
              <w:spacing w:line="240" w:lineRule="auto"/>
              <w:jc w:val="center"/>
              <w:rPr>
                <w:sz w:val="22"/>
                <w:szCs w:val="22"/>
              </w:rPr>
            </w:pPr>
            <w:r w:rsidRPr="00E659FD">
              <w:rPr>
                <w:sz w:val="22"/>
                <w:szCs w:val="22"/>
              </w:rPr>
              <w:t>45,8</w:t>
            </w:r>
          </w:p>
        </w:tc>
        <w:tc>
          <w:tcPr>
            <w:tcW w:w="850" w:type="dxa"/>
            <w:shd w:val="clear" w:color="auto" w:fill="auto"/>
            <w:noWrap/>
            <w:vAlign w:val="center"/>
            <w:hideMark/>
          </w:tcPr>
          <w:p w14:paraId="611E695E" w14:textId="77777777" w:rsidR="00D05EE5" w:rsidRPr="00E659FD" w:rsidRDefault="00D05EE5" w:rsidP="00EC2E5D">
            <w:pPr>
              <w:spacing w:line="240" w:lineRule="auto"/>
              <w:jc w:val="center"/>
              <w:rPr>
                <w:sz w:val="22"/>
                <w:szCs w:val="22"/>
              </w:rPr>
            </w:pPr>
            <w:r w:rsidRPr="00E659FD">
              <w:rPr>
                <w:sz w:val="22"/>
                <w:szCs w:val="22"/>
              </w:rPr>
              <w:t>23,08</w:t>
            </w:r>
          </w:p>
        </w:tc>
        <w:tc>
          <w:tcPr>
            <w:tcW w:w="851" w:type="dxa"/>
            <w:shd w:val="clear" w:color="auto" w:fill="auto"/>
            <w:noWrap/>
            <w:vAlign w:val="center"/>
            <w:hideMark/>
          </w:tcPr>
          <w:p w14:paraId="66BD2FF6" w14:textId="77777777" w:rsidR="00D05EE5" w:rsidRPr="00E659FD" w:rsidRDefault="00D05EE5" w:rsidP="00EC2E5D">
            <w:pPr>
              <w:spacing w:line="240" w:lineRule="auto"/>
              <w:jc w:val="center"/>
              <w:rPr>
                <w:sz w:val="22"/>
                <w:szCs w:val="22"/>
              </w:rPr>
            </w:pPr>
            <w:r w:rsidRPr="00E659FD">
              <w:rPr>
                <w:sz w:val="22"/>
                <w:szCs w:val="22"/>
              </w:rPr>
              <w:t>44,4</w:t>
            </w:r>
          </w:p>
        </w:tc>
        <w:tc>
          <w:tcPr>
            <w:tcW w:w="708" w:type="dxa"/>
            <w:shd w:val="clear" w:color="auto" w:fill="auto"/>
            <w:noWrap/>
            <w:vAlign w:val="center"/>
            <w:hideMark/>
          </w:tcPr>
          <w:p w14:paraId="02E5D107" w14:textId="77777777" w:rsidR="00D05EE5" w:rsidRPr="00E659FD" w:rsidRDefault="00D05EE5" w:rsidP="00EC2E5D">
            <w:pPr>
              <w:spacing w:line="240" w:lineRule="auto"/>
              <w:jc w:val="center"/>
              <w:rPr>
                <w:sz w:val="22"/>
                <w:szCs w:val="22"/>
              </w:rPr>
            </w:pPr>
            <w:r w:rsidRPr="00E659FD">
              <w:rPr>
                <w:sz w:val="22"/>
                <w:szCs w:val="22"/>
              </w:rPr>
              <w:t>47,6</w:t>
            </w:r>
          </w:p>
        </w:tc>
        <w:tc>
          <w:tcPr>
            <w:tcW w:w="709" w:type="dxa"/>
            <w:shd w:val="clear" w:color="auto" w:fill="auto"/>
            <w:noWrap/>
            <w:vAlign w:val="center"/>
            <w:hideMark/>
          </w:tcPr>
          <w:p w14:paraId="4590B928" w14:textId="77777777" w:rsidR="00D05EE5" w:rsidRPr="00E659FD" w:rsidRDefault="00D05EE5" w:rsidP="00EC2E5D">
            <w:pPr>
              <w:spacing w:line="240" w:lineRule="auto"/>
              <w:jc w:val="center"/>
              <w:rPr>
                <w:sz w:val="22"/>
                <w:szCs w:val="22"/>
              </w:rPr>
            </w:pPr>
            <w:r>
              <w:rPr>
                <w:sz w:val="22"/>
                <w:szCs w:val="22"/>
              </w:rPr>
              <w:t>38,2</w:t>
            </w:r>
          </w:p>
        </w:tc>
        <w:tc>
          <w:tcPr>
            <w:tcW w:w="713" w:type="dxa"/>
            <w:shd w:val="clear" w:color="auto" w:fill="auto"/>
            <w:noWrap/>
            <w:vAlign w:val="center"/>
            <w:hideMark/>
          </w:tcPr>
          <w:p w14:paraId="5C1C158A" w14:textId="77777777" w:rsidR="00D05EE5" w:rsidRPr="00E659FD" w:rsidRDefault="00D05EE5" w:rsidP="00EC2E5D">
            <w:pPr>
              <w:spacing w:line="240" w:lineRule="auto"/>
              <w:jc w:val="center"/>
              <w:rPr>
                <w:sz w:val="22"/>
                <w:szCs w:val="22"/>
              </w:rPr>
            </w:pPr>
            <w:r>
              <w:rPr>
                <w:sz w:val="22"/>
                <w:szCs w:val="22"/>
              </w:rPr>
              <w:t>30,5</w:t>
            </w:r>
          </w:p>
        </w:tc>
      </w:tr>
      <w:tr w:rsidR="00745684" w:rsidRPr="00E659FD" w14:paraId="00FE4E8E" w14:textId="77777777" w:rsidTr="008A5FC8">
        <w:trPr>
          <w:trHeight w:val="240"/>
        </w:trPr>
        <w:tc>
          <w:tcPr>
            <w:tcW w:w="1560" w:type="dxa"/>
            <w:shd w:val="clear" w:color="auto" w:fill="auto"/>
            <w:vAlign w:val="center"/>
            <w:hideMark/>
          </w:tcPr>
          <w:p w14:paraId="2A08BDD8" w14:textId="77777777" w:rsidR="00745684" w:rsidRPr="00E659FD" w:rsidRDefault="00745684" w:rsidP="00745684">
            <w:pPr>
              <w:spacing w:line="240" w:lineRule="auto"/>
              <w:jc w:val="left"/>
              <w:rPr>
                <w:sz w:val="24"/>
                <w:szCs w:val="24"/>
              </w:rPr>
            </w:pPr>
            <w:r w:rsidRPr="00E659FD">
              <w:rPr>
                <w:sz w:val="24"/>
                <w:szCs w:val="24"/>
              </w:rPr>
              <w:t>Бай-Тайгинский</w:t>
            </w:r>
          </w:p>
        </w:tc>
        <w:tc>
          <w:tcPr>
            <w:tcW w:w="708" w:type="dxa"/>
            <w:shd w:val="clear" w:color="auto" w:fill="auto"/>
            <w:noWrap/>
            <w:vAlign w:val="center"/>
            <w:hideMark/>
          </w:tcPr>
          <w:p w14:paraId="2C67D8FE" w14:textId="77777777" w:rsidR="00745684" w:rsidRPr="00E659FD" w:rsidRDefault="00745684" w:rsidP="00745684">
            <w:pPr>
              <w:spacing w:line="240" w:lineRule="auto"/>
              <w:jc w:val="center"/>
              <w:rPr>
                <w:sz w:val="22"/>
                <w:szCs w:val="22"/>
              </w:rPr>
            </w:pPr>
            <w:r w:rsidRPr="00E659FD">
              <w:rPr>
                <w:sz w:val="22"/>
                <w:szCs w:val="22"/>
              </w:rPr>
              <w:t>33,3</w:t>
            </w:r>
          </w:p>
        </w:tc>
        <w:tc>
          <w:tcPr>
            <w:tcW w:w="709" w:type="dxa"/>
            <w:shd w:val="clear" w:color="auto" w:fill="auto"/>
            <w:noWrap/>
            <w:vAlign w:val="center"/>
            <w:hideMark/>
          </w:tcPr>
          <w:p w14:paraId="26FC53BA" w14:textId="77777777" w:rsidR="00745684" w:rsidRPr="00E659FD" w:rsidRDefault="00745684" w:rsidP="00745684">
            <w:pPr>
              <w:spacing w:line="240" w:lineRule="auto"/>
              <w:jc w:val="center"/>
              <w:rPr>
                <w:sz w:val="22"/>
                <w:szCs w:val="22"/>
              </w:rPr>
            </w:pPr>
            <w:r>
              <w:rPr>
                <w:sz w:val="22"/>
                <w:szCs w:val="22"/>
              </w:rPr>
              <w:t>45,4</w:t>
            </w:r>
          </w:p>
        </w:tc>
        <w:tc>
          <w:tcPr>
            <w:tcW w:w="851" w:type="dxa"/>
            <w:shd w:val="clear" w:color="auto" w:fill="auto"/>
            <w:noWrap/>
            <w:vAlign w:val="center"/>
            <w:hideMark/>
          </w:tcPr>
          <w:p w14:paraId="3924DD0A" w14:textId="77777777" w:rsidR="00745684" w:rsidRPr="00E659FD" w:rsidRDefault="00745684" w:rsidP="00745684">
            <w:pPr>
              <w:spacing w:line="240" w:lineRule="auto"/>
              <w:jc w:val="center"/>
              <w:rPr>
                <w:sz w:val="22"/>
                <w:szCs w:val="22"/>
              </w:rPr>
            </w:pPr>
            <w:r w:rsidRPr="00E659FD">
              <w:rPr>
                <w:sz w:val="22"/>
                <w:szCs w:val="22"/>
              </w:rPr>
              <w:t>37,5</w:t>
            </w:r>
          </w:p>
        </w:tc>
        <w:tc>
          <w:tcPr>
            <w:tcW w:w="850" w:type="dxa"/>
            <w:shd w:val="clear" w:color="auto" w:fill="auto"/>
            <w:noWrap/>
            <w:vAlign w:val="center"/>
            <w:hideMark/>
          </w:tcPr>
          <w:p w14:paraId="564093A3" w14:textId="77777777" w:rsidR="00745684" w:rsidRPr="00E659FD" w:rsidRDefault="00745684" w:rsidP="00745684">
            <w:pPr>
              <w:spacing w:line="240" w:lineRule="auto"/>
              <w:jc w:val="center"/>
              <w:rPr>
                <w:sz w:val="22"/>
                <w:szCs w:val="22"/>
              </w:rPr>
            </w:pPr>
            <w:r w:rsidRPr="00E659FD">
              <w:rPr>
                <w:sz w:val="22"/>
                <w:szCs w:val="22"/>
              </w:rPr>
              <w:t>33,3</w:t>
            </w:r>
          </w:p>
        </w:tc>
        <w:tc>
          <w:tcPr>
            <w:tcW w:w="851" w:type="dxa"/>
            <w:shd w:val="clear" w:color="auto" w:fill="auto"/>
            <w:noWrap/>
            <w:vAlign w:val="center"/>
            <w:hideMark/>
          </w:tcPr>
          <w:p w14:paraId="066CA73D" w14:textId="77777777" w:rsidR="00745684" w:rsidRPr="00E659FD" w:rsidRDefault="00745684" w:rsidP="00745684">
            <w:pPr>
              <w:spacing w:line="240" w:lineRule="auto"/>
              <w:jc w:val="center"/>
              <w:rPr>
                <w:sz w:val="22"/>
                <w:szCs w:val="22"/>
              </w:rPr>
            </w:pPr>
            <w:r w:rsidRPr="00E659FD">
              <w:rPr>
                <w:sz w:val="22"/>
                <w:szCs w:val="22"/>
              </w:rPr>
              <w:t>16,6</w:t>
            </w:r>
          </w:p>
        </w:tc>
        <w:tc>
          <w:tcPr>
            <w:tcW w:w="851" w:type="dxa"/>
            <w:shd w:val="clear" w:color="auto" w:fill="auto"/>
            <w:noWrap/>
            <w:vAlign w:val="center"/>
            <w:hideMark/>
          </w:tcPr>
          <w:p w14:paraId="11588C88" w14:textId="77777777" w:rsidR="00745684" w:rsidRPr="00E659FD" w:rsidRDefault="00745684" w:rsidP="00745684">
            <w:pPr>
              <w:spacing w:line="240" w:lineRule="auto"/>
              <w:jc w:val="center"/>
              <w:rPr>
                <w:sz w:val="22"/>
                <w:szCs w:val="22"/>
              </w:rPr>
            </w:pPr>
            <w:r w:rsidRPr="00E659FD">
              <w:rPr>
                <w:sz w:val="22"/>
                <w:szCs w:val="22"/>
              </w:rPr>
              <w:t>36,3</w:t>
            </w:r>
          </w:p>
        </w:tc>
        <w:tc>
          <w:tcPr>
            <w:tcW w:w="850" w:type="dxa"/>
            <w:shd w:val="clear" w:color="auto" w:fill="auto"/>
            <w:noWrap/>
            <w:vAlign w:val="center"/>
            <w:hideMark/>
          </w:tcPr>
          <w:p w14:paraId="0D13E7D2" w14:textId="77777777" w:rsidR="00745684" w:rsidRPr="00E659FD" w:rsidRDefault="00745684" w:rsidP="00745684">
            <w:pPr>
              <w:spacing w:line="240" w:lineRule="auto"/>
              <w:jc w:val="center"/>
              <w:rPr>
                <w:sz w:val="22"/>
                <w:szCs w:val="22"/>
              </w:rPr>
            </w:pPr>
            <w:r w:rsidRPr="00E659FD">
              <w:rPr>
                <w:sz w:val="22"/>
                <w:szCs w:val="22"/>
              </w:rPr>
              <w:t>25</w:t>
            </w:r>
          </w:p>
        </w:tc>
        <w:tc>
          <w:tcPr>
            <w:tcW w:w="851" w:type="dxa"/>
            <w:shd w:val="clear" w:color="auto" w:fill="auto"/>
            <w:noWrap/>
            <w:vAlign w:val="center"/>
            <w:hideMark/>
          </w:tcPr>
          <w:p w14:paraId="4FB10F6C" w14:textId="77777777" w:rsidR="00745684" w:rsidRPr="00E659FD" w:rsidRDefault="00745684" w:rsidP="00745684">
            <w:pPr>
              <w:spacing w:line="240" w:lineRule="auto"/>
              <w:jc w:val="center"/>
              <w:rPr>
                <w:sz w:val="22"/>
                <w:szCs w:val="22"/>
              </w:rPr>
            </w:pPr>
            <w:r w:rsidRPr="00E659FD">
              <w:rPr>
                <w:sz w:val="22"/>
                <w:szCs w:val="22"/>
              </w:rPr>
              <w:t>27,2</w:t>
            </w:r>
          </w:p>
        </w:tc>
        <w:tc>
          <w:tcPr>
            <w:tcW w:w="708" w:type="dxa"/>
            <w:shd w:val="clear" w:color="auto" w:fill="auto"/>
            <w:noWrap/>
            <w:vAlign w:val="center"/>
            <w:hideMark/>
          </w:tcPr>
          <w:p w14:paraId="56A97B8C" w14:textId="77777777" w:rsidR="00745684" w:rsidRPr="00E659FD" w:rsidRDefault="00745684" w:rsidP="00745684">
            <w:pPr>
              <w:spacing w:line="240" w:lineRule="auto"/>
              <w:jc w:val="center"/>
              <w:rPr>
                <w:sz w:val="22"/>
                <w:szCs w:val="22"/>
              </w:rPr>
            </w:pPr>
            <w:r w:rsidRPr="00E659FD">
              <w:rPr>
                <w:sz w:val="22"/>
                <w:szCs w:val="22"/>
              </w:rPr>
              <w:t>48,9</w:t>
            </w:r>
          </w:p>
        </w:tc>
        <w:tc>
          <w:tcPr>
            <w:tcW w:w="709" w:type="dxa"/>
            <w:shd w:val="clear" w:color="auto" w:fill="auto"/>
            <w:noWrap/>
            <w:vAlign w:val="center"/>
            <w:hideMark/>
          </w:tcPr>
          <w:p w14:paraId="3EF5977B" w14:textId="77777777" w:rsidR="00745684" w:rsidRPr="00E659FD" w:rsidRDefault="00745684" w:rsidP="00745684">
            <w:pPr>
              <w:spacing w:line="240" w:lineRule="auto"/>
              <w:jc w:val="center"/>
              <w:rPr>
                <w:sz w:val="22"/>
                <w:szCs w:val="22"/>
              </w:rPr>
            </w:pPr>
            <w:r>
              <w:rPr>
                <w:sz w:val="22"/>
                <w:szCs w:val="22"/>
              </w:rPr>
              <w:t>48,6</w:t>
            </w:r>
          </w:p>
        </w:tc>
        <w:tc>
          <w:tcPr>
            <w:tcW w:w="713" w:type="dxa"/>
            <w:shd w:val="clear" w:color="auto" w:fill="auto"/>
            <w:noWrap/>
            <w:vAlign w:val="center"/>
            <w:hideMark/>
          </w:tcPr>
          <w:p w14:paraId="6EC1198E" w14:textId="77777777" w:rsidR="00745684" w:rsidRPr="00E659FD" w:rsidRDefault="00745684" w:rsidP="00745684">
            <w:pPr>
              <w:spacing w:line="240" w:lineRule="auto"/>
              <w:jc w:val="center"/>
              <w:rPr>
                <w:sz w:val="22"/>
                <w:szCs w:val="22"/>
              </w:rPr>
            </w:pPr>
            <w:r w:rsidRPr="00E659FD">
              <w:rPr>
                <w:sz w:val="22"/>
                <w:szCs w:val="22"/>
              </w:rPr>
              <w:t>30</w:t>
            </w:r>
            <w:r w:rsidR="0006394C">
              <w:rPr>
                <w:sz w:val="22"/>
                <w:szCs w:val="22"/>
              </w:rPr>
              <w:t>,0</w:t>
            </w:r>
          </w:p>
        </w:tc>
      </w:tr>
      <w:tr w:rsidR="00745684" w:rsidRPr="00E659FD" w14:paraId="3C82D21F" w14:textId="77777777" w:rsidTr="008A5FC8">
        <w:trPr>
          <w:trHeight w:val="315"/>
        </w:trPr>
        <w:tc>
          <w:tcPr>
            <w:tcW w:w="10211" w:type="dxa"/>
            <w:gridSpan w:val="12"/>
            <w:shd w:val="clear" w:color="auto" w:fill="auto"/>
            <w:vAlign w:val="center"/>
            <w:hideMark/>
          </w:tcPr>
          <w:p w14:paraId="37185BB4" w14:textId="77777777" w:rsidR="00745684" w:rsidRPr="00E659FD" w:rsidRDefault="00745684" w:rsidP="00745684">
            <w:pPr>
              <w:spacing w:line="240" w:lineRule="auto"/>
              <w:jc w:val="center"/>
              <w:rPr>
                <w:bCs/>
                <w:sz w:val="24"/>
                <w:szCs w:val="24"/>
              </w:rPr>
            </w:pPr>
            <w:r w:rsidRPr="00E659FD">
              <w:rPr>
                <w:bCs/>
                <w:sz w:val="24"/>
                <w:szCs w:val="24"/>
              </w:rPr>
              <w:lastRenderedPageBreak/>
              <w:t xml:space="preserve">оба пола </w:t>
            </w:r>
          </w:p>
        </w:tc>
      </w:tr>
      <w:tr w:rsidR="00745684" w:rsidRPr="00E659FD" w14:paraId="1DFA4AC2" w14:textId="77777777" w:rsidTr="008A5FC8">
        <w:trPr>
          <w:trHeight w:val="285"/>
        </w:trPr>
        <w:tc>
          <w:tcPr>
            <w:tcW w:w="1560" w:type="dxa"/>
            <w:vMerge w:val="restart"/>
            <w:shd w:val="clear" w:color="auto" w:fill="auto"/>
            <w:vAlign w:val="center"/>
            <w:hideMark/>
          </w:tcPr>
          <w:p w14:paraId="01C3CA61" w14:textId="77777777" w:rsidR="00745684" w:rsidRPr="00E659FD" w:rsidRDefault="00745684" w:rsidP="00745684">
            <w:pPr>
              <w:spacing w:line="240" w:lineRule="auto"/>
              <w:jc w:val="left"/>
              <w:rPr>
                <w:bCs/>
                <w:sz w:val="24"/>
                <w:szCs w:val="24"/>
              </w:rPr>
            </w:pPr>
            <w:r w:rsidRPr="00E659FD">
              <w:rPr>
                <w:bCs/>
                <w:sz w:val="24"/>
                <w:szCs w:val="24"/>
              </w:rPr>
              <w:t>Республика Тыва</w:t>
            </w:r>
          </w:p>
        </w:tc>
        <w:tc>
          <w:tcPr>
            <w:tcW w:w="708" w:type="dxa"/>
            <w:shd w:val="clear" w:color="auto" w:fill="auto"/>
            <w:vAlign w:val="center"/>
            <w:hideMark/>
          </w:tcPr>
          <w:p w14:paraId="4F3799EB" w14:textId="77777777" w:rsidR="00745684" w:rsidRPr="00E659FD" w:rsidRDefault="00745684" w:rsidP="00745684">
            <w:pPr>
              <w:spacing w:line="240" w:lineRule="auto"/>
              <w:jc w:val="center"/>
              <w:rPr>
                <w:bCs/>
                <w:sz w:val="24"/>
                <w:szCs w:val="24"/>
              </w:rPr>
            </w:pPr>
            <w:r w:rsidRPr="00E659FD">
              <w:rPr>
                <w:bCs/>
                <w:sz w:val="24"/>
                <w:szCs w:val="24"/>
              </w:rPr>
              <w:t>2010</w:t>
            </w:r>
          </w:p>
        </w:tc>
        <w:tc>
          <w:tcPr>
            <w:tcW w:w="709" w:type="dxa"/>
            <w:shd w:val="clear" w:color="auto" w:fill="auto"/>
            <w:vAlign w:val="center"/>
          </w:tcPr>
          <w:p w14:paraId="2318AC6F" w14:textId="77777777" w:rsidR="00745684" w:rsidRPr="00E659FD" w:rsidRDefault="00745684" w:rsidP="00745684">
            <w:pPr>
              <w:spacing w:line="240" w:lineRule="auto"/>
              <w:jc w:val="center"/>
              <w:rPr>
                <w:bCs/>
                <w:sz w:val="24"/>
                <w:szCs w:val="24"/>
              </w:rPr>
            </w:pPr>
            <w:r w:rsidRPr="00E659FD">
              <w:rPr>
                <w:bCs/>
                <w:sz w:val="24"/>
                <w:szCs w:val="24"/>
              </w:rPr>
              <w:t>2011</w:t>
            </w:r>
          </w:p>
        </w:tc>
        <w:tc>
          <w:tcPr>
            <w:tcW w:w="851" w:type="dxa"/>
            <w:shd w:val="clear" w:color="auto" w:fill="auto"/>
            <w:vAlign w:val="center"/>
          </w:tcPr>
          <w:p w14:paraId="049BE390" w14:textId="77777777" w:rsidR="00745684" w:rsidRPr="00E659FD" w:rsidRDefault="00745684" w:rsidP="00745684">
            <w:pPr>
              <w:spacing w:line="240" w:lineRule="auto"/>
              <w:jc w:val="center"/>
              <w:rPr>
                <w:bCs/>
                <w:sz w:val="24"/>
                <w:szCs w:val="24"/>
              </w:rPr>
            </w:pPr>
            <w:r w:rsidRPr="00E659FD">
              <w:rPr>
                <w:bCs/>
                <w:sz w:val="24"/>
                <w:szCs w:val="24"/>
              </w:rPr>
              <w:t>2012</w:t>
            </w:r>
          </w:p>
        </w:tc>
        <w:tc>
          <w:tcPr>
            <w:tcW w:w="850" w:type="dxa"/>
            <w:shd w:val="clear" w:color="auto" w:fill="auto"/>
            <w:vAlign w:val="center"/>
          </w:tcPr>
          <w:p w14:paraId="6B75B87E" w14:textId="77777777" w:rsidR="00745684" w:rsidRPr="00E659FD" w:rsidRDefault="00745684" w:rsidP="00745684">
            <w:pPr>
              <w:spacing w:line="240" w:lineRule="auto"/>
              <w:jc w:val="center"/>
              <w:rPr>
                <w:bCs/>
                <w:sz w:val="24"/>
                <w:szCs w:val="24"/>
              </w:rPr>
            </w:pPr>
            <w:r w:rsidRPr="00E659FD">
              <w:rPr>
                <w:bCs/>
                <w:sz w:val="24"/>
                <w:szCs w:val="24"/>
              </w:rPr>
              <w:t>2013</w:t>
            </w:r>
          </w:p>
        </w:tc>
        <w:tc>
          <w:tcPr>
            <w:tcW w:w="851" w:type="dxa"/>
            <w:shd w:val="clear" w:color="auto" w:fill="auto"/>
            <w:vAlign w:val="center"/>
          </w:tcPr>
          <w:p w14:paraId="1E33A7EC" w14:textId="77777777" w:rsidR="00745684" w:rsidRPr="00E659FD" w:rsidRDefault="00745684" w:rsidP="00745684">
            <w:pPr>
              <w:spacing w:line="240" w:lineRule="auto"/>
              <w:jc w:val="center"/>
              <w:rPr>
                <w:bCs/>
                <w:sz w:val="24"/>
                <w:szCs w:val="24"/>
              </w:rPr>
            </w:pPr>
            <w:r w:rsidRPr="00E659FD">
              <w:rPr>
                <w:bCs/>
                <w:sz w:val="24"/>
                <w:szCs w:val="24"/>
              </w:rPr>
              <w:t>2014</w:t>
            </w:r>
          </w:p>
        </w:tc>
        <w:tc>
          <w:tcPr>
            <w:tcW w:w="851" w:type="dxa"/>
            <w:shd w:val="clear" w:color="auto" w:fill="auto"/>
            <w:vAlign w:val="center"/>
          </w:tcPr>
          <w:p w14:paraId="3EBDBCCF" w14:textId="77777777" w:rsidR="00745684" w:rsidRPr="00E659FD" w:rsidRDefault="00745684" w:rsidP="00745684">
            <w:pPr>
              <w:spacing w:line="240" w:lineRule="auto"/>
              <w:jc w:val="center"/>
              <w:rPr>
                <w:bCs/>
                <w:sz w:val="24"/>
                <w:szCs w:val="24"/>
              </w:rPr>
            </w:pPr>
            <w:r w:rsidRPr="00E659FD">
              <w:rPr>
                <w:bCs/>
                <w:sz w:val="24"/>
                <w:szCs w:val="24"/>
              </w:rPr>
              <w:t>2015</w:t>
            </w:r>
          </w:p>
        </w:tc>
        <w:tc>
          <w:tcPr>
            <w:tcW w:w="850" w:type="dxa"/>
            <w:shd w:val="clear" w:color="auto" w:fill="auto"/>
            <w:vAlign w:val="center"/>
          </w:tcPr>
          <w:p w14:paraId="10013442" w14:textId="77777777" w:rsidR="00745684" w:rsidRPr="00E659FD" w:rsidRDefault="00745684" w:rsidP="00745684">
            <w:pPr>
              <w:spacing w:line="240" w:lineRule="auto"/>
              <w:jc w:val="center"/>
              <w:rPr>
                <w:bCs/>
                <w:sz w:val="24"/>
                <w:szCs w:val="24"/>
              </w:rPr>
            </w:pPr>
            <w:r w:rsidRPr="00E659FD">
              <w:rPr>
                <w:bCs/>
                <w:sz w:val="24"/>
                <w:szCs w:val="24"/>
              </w:rPr>
              <w:t>2016</w:t>
            </w:r>
          </w:p>
        </w:tc>
        <w:tc>
          <w:tcPr>
            <w:tcW w:w="851" w:type="dxa"/>
            <w:shd w:val="clear" w:color="auto" w:fill="auto"/>
            <w:vAlign w:val="center"/>
          </w:tcPr>
          <w:p w14:paraId="193E8066" w14:textId="77777777" w:rsidR="00745684" w:rsidRPr="00E659FD" w:rsidRDefault="00745684" w:rsidP="00745684">
            <w:pPr>
              <w:spacing w:line="240" w:lineRule="auto"/>
              <w:jc w:val="center"/>
              <w:rPr>
                <w:bCs/>
                <w:sz w:val="24"/>
                <w:szCs w:val="24"/>
              </w:rPr>
            </w:pPr>
            <w:r w:rsidRPr="00E659FD">
              <w:rPr>
                <w:bCs/>
                <w:sz w:val="24"/>
                <w:szCs w:val="24"/>
              </w:rPr>
              <w:t>2017</w:t>
            </w:r>
          </w:p>
        </w:tc>
        <w:tc>
          <w:tcPr>
            <w:tcW w:w="708" w:type="dxa"/>
            <w:shd w:val="clear" w:color="auto" w:fill="auto"/>
            <w:vAlign w:val="center"/>
          </w:tcPr>
          <w:p w14:paraId="0DD09A48" w14:textId="77777777" w:rsidR="00745684" w:rsidRPr="00E659FD" w:rsidRDefault="00745684" w:rsidP="00745684">
            <w:pPr>
              <w:spacing w:line="240" w:lineRule="auto"/>
              <w:jc w:val="center"/>
              <w:rPr>
                <w:bCs/>
                <w:sz w:val="24"/>
                <w:szCs w:val="24"/>
              </w:rPr>
            </w:pPr>
            <w:r w:rsidRPr="00E659FD">
              <w:rPr>
                <w:bCs/>
                <w:sz w:val="24"/>
                <w:szCs w:val="24"/>
              </w:rPr>
              <w:t>2018</w:t>
            </w:r>
          </w:p>
        </w:tc>
        <w:tc>
          <w:tcPr>
            <w:tcW w:w="709" w:type="dxa"/>
            <w:shd w:val="clear" w:color="auto" w:fill="auto"/>
            <w:vAlign w:val="center"/>
          </w:tcPr>
          <w:p w14:paraId="16BB6BBD" w14:textId="77777777" w:rsidR="00745684" w:rsidRPr="00E659FD" w:rsidRDefault="00745684" w:rsidP="00745684">
            <w:pPr>
              <w:spacing w:line="240" w:lineRule="auto"/>
              <w:jc w:val="center"/>
              <w:rPr>
                <w:bCs/>
                <w:sz w:val="24"/>
                <w:szCs w:val="24"/>
              </w:rPr>
            </w:pPr>
            <w:r w:rsidRPr="00E659FD">
              <w:rPr>
                <w:bCs/>
                <w:sz w:val="24"/>
                <w:szCs w:val="24"/>
              </w:rPr>
              <w:t>2019</w:t>
            </w:r>
          </w:p>
        </w:tc>
        <w:tc>
          <w:tcPr>
            <w:tcW w:w="713" w:type="dxa"/>
            <w:shd w:val="clear" w:color="auto" w:fill="auto"/>
            <w:vAlign w:val="center"/>
          </w:tcPr>
          <w:p w14:paraId="2F20F240" w14:textId="77777777" w:rsidR="00745684" w:rsidRPr="00E659FD" w:rsidRDefault="00745684" w:rsidP="00745684">
            <w:pPr>
              <w:spacing w:line="240" w:lineRule="auto"/>
              <w:jc w:val="center"/>
              <w:rPr>
                <w:bCs/>
                <w:sz w:val="24"/>
                <w:szCs w:val="24"/>
              </w:rPr>
            </w:pPr>
            <w:r w:rsidRPr="00E659FD">
              <w:rPr>
                <w:bCs/>
                <w:sz w:val="24"/>
                <w:szCs w:val="24"/>
              </w:rPr>
              <w:t>2020</w:t>
            </w:r>
          </w:p>
        </w:tc>
      </w:tr>
      <w:tr w:rsidR="00745684" w:rsidRPr="00E659FD" w14:paraId="72FE6DE0" w14:textId="77777777" w:rsidTr="008A5FC8">
        <w:trPr>
          <w:trHeight w:val="660"/>
        </w:trPr>
        <w:tc>
          <w:tcPr>
            <w:tcW w:w="1560" w:type="dxa"/>
            <w:vMerge/>
            <w:vAlign w:val="center"/>
            <w:hideMark/>
          </w:tcPr>
          <w:p w14:paraId="2612AF39" w14:textId="77777777" w:rsidR="00745684" w:rsidRPr="00E659FD" w:rsidRDefault="00745684" w:rsidP="00745684">
            <w:pPr>
              <w:spacing w:line="240" w:lineRule="auto"/>
              <w:jc w:val="left"/>
              <w:rPr>
                <w:b/>
                <w:bCs/>
                <w:sz w:val="24"/>
                <w:szCs w:val="24"/>
              </w:rPr>
            </w:pPr>
          </w:p>
        </w:tc>
        <w:tc>
          <w:tcPr>
            <w:tcW w:w="708" w:type="dxa"/>
            <w:shd w:val="clear" w:color="auto" w:fill="auto"/>
            <w:noWrap/>
            <w:vAlign w:val="center"/>
            <w:hideMark/>
          </w:tcPr>
          <w:p w14:paraId="35D8E0C5" w14:textId="77777777" w:rsidR="00745684" w:rsidRPr="00E659FD" w:rsidRDefault="00745684" w:rsidP="00745684">
            <w:pPr>
              <w:spacing w:line="240" w:lineRule="auto"/>
              <w:jc w:val="center"/>
              <w:rPr>
                <w:sz w:val="24"/>
                <w:szCs w:val="24"/>
              </w:rPr>
            </w:pPr>
            <w:r w:rsidRPr="00E659FD">
              <w:rPr>
                <w:sz w:val="24"/>
                <w:szCs w:val="24"/>
              </w:rPr>
              <w:t>%</w:t>
            </w:r>
          </w:p>
        </w:tc>
        <w:tc>
          <w:tcPr>
            <w:tcW w:w="709" w:type="dxa"/>
            <w:shd w:val="clear" w:color="auto" w:fill="auto"/>
            <w:noWrap/>
            <w:vAlign w:val="center"/>
            <w:hideMark/>
          </w:tcPr>
          <w:p w14:paraId="5C33AED8" w14:textId="77777777" w:rsidR="00745684" w:rsidRPr="00E659FD" w:rsidRDefault="00745684" w:rsidP="00745684">
            <w:pPr>
              <w:spacing w:line="240" w:lineRule="auto"/>
              <w:jc w:val="center"/>
              <w:rPr>
                <w:sz w:val="24"/>
                <w:szCs w:val="24"/>
              </w:rPr>
            </w:pPr>
            <w:r w:rsidRPr="00E659FD">
              <w:rPr>
                <w:sz w:val="24"/>
                <w:szCs w:val="24"/>
              </w:rPr>
              <w:t>%</w:t>
            </w:r>
          </w:p>
        </w:tc>
        <w:tc>
          <w:tcPr>
            <w:tcW w:w="851" w:type="dxa"/>
            <w:shd w:val="clear" w:color="auto" w:fill="auto"/>
            <w:noWrap/>
            <w:vAlign w:val="center"/>
            <w:hideMark/>
          </w:tcPr>
          <w:p w14:paraId="45C78709" w14:textId="77777777" w:rsidR="00745684" w:rsidRPr="00E659FD" w:rsidRDefault="00745684" w:rsidP="00745684">
            <w:pPr>
              <w:spacing w:line="240" w:lineRule="auto"/>
              <w:jc w:val="center"/>
              <w:rPr>
                <w:sz w:val="24"/>
                <w:szCs w:val="24"/>
              </w:rPr>
            </w:pPr>
            <w:r w:rsidRPr="00E659FD">
              <w:rPr>
                <w:sz w:val="24"/>
                <w:szCs w:val="24"/>
              </w:rPr>
              <w:t>%</w:t>
            </w:r>
          </w:p>
        </w:tc>
        <w:tc>
          <w:tcPr>
            <w:tcW w:w="850" w:type="dxa"/>
            <w:shd w:val="clear" w:color="auto" w:fill="auto"/>
            <w:noWrap/>
            <w:vAlign w:val="center"/>
            <w:hideMark/>
          </w:tcPr>
          <w:p w14:paraId="129433B2" w14:textId="77777777" w:rsidR="00745684" w:rsidRPr="00E659FD" w:rsidRDefault="00745684" w:rsidP="00745684">
            <w:pPr>
              <w:spacing w:line="240" w:lineRule="auto"/>
              <w:jc w:val="center"/>
              <w:rPr>
                <w:sz w:val="24"/>
                <w:szCs w:val="24"/>
              </w:rPr>
            </w:pPr>
            <w:r w:rsidRPr="00E659FD">
              <w:rPr>
                <w:sz w:val="24"/>
                <w:szCs w:val="24"/>
              </w:rPr>
              <w:t>%</w:t>
            </w:r>
          </w:p>
        </w:tc>
        <w:tc>
          <w:tcPr>
            <w:tcW w:w="851" w:type="dxa"/>
            <w:shd w:val="clear" w:color="auto" w:fill="auto"/>
            <w:noWrap/>
            <w:vAlign w:val="center"/>
            <w:hideMark/>
          </w:tcPr>
          <w:p w14:paraId="5A8FFBD2" w14:textId="77777777" w:rsidR="00745684" w:rsidRPr="00E659FD" w:rsidRDefault="00745684" w:rsidP="00745684">
            <w:pPr>
              <w:spacing w:line="240" w:lineRule="auto"/>
              <w:jc w:val="center"/>
              <w:rPr>
                <w:sz w:val="24"/>
                <w:szCs w:val="24"/>
              </w:rPr>
            </w:pPr>
            <w:r w:rsidRPr="00E659FD">
              <w:rPr>
                <w:sz w:val="24"/>
                <w:szCs w:val="24"/>
              </w:rPr>
              <w:t>%</w:t>
            </w:r>
          </w:p>
        </w:tc>
        <w:tc>
          <w:tcPr>
            <w:tcW w:w="851" w:type="dxa"/>
            <w:shd w:val="clear" w:color="auto" w:fill="auto"/>
            <w:noWrap/>
            <w:vAlign w:val="center"/>
            <w:hideMark/>
          </w:tcPr>
          <w:p w14:paraId="60BC7E0E" w14:textId="77777777" w:rsidR="00745684" w:rsidRPr="00E659FD" w:rsidRDefault="00745684" w:rsidP="00745684">
            <w:pPr>
              <w:spacing w:line="240" w:lineRule="auto"/>
              <w:jc w:val="center"/>
              <w:rPr>
                <w:sz w:val="24"/>
                <w:szCs w:val="24"/>
              </w:rPr>
            </w:pPr>
            <w:r w:rsidRPr="00E659FD">
              <w:rPr>
                <w:sz w:val="24"/>
                <w:szCs w:val="24"/>
              </w:rPr>
              <w:t>%</w:t>
            </w:r>
          </w:p>
        </w:tc>
        <w:tc>
          <w:tcPr>
            <w:tcW w:w="850" w:type="dxa"/>
            <w:shd w:val="clear" w:color="auto" w:fill="auto"/>
            <w:noWrap/>
            <w:vAlign w:val="center"/>
            <w:hideMark/>
          </w:tcPr>
          <w:p w14:paraId="3A3CC5F7" w14:textId="77777777" w:rsidR="00745684" w:rsidRPr="00E659FD" w:rsidRDefault="00745684" w:rsidP="00745684">
            <w:pPr>
              <w:spacing w:line="240" w:lineRule="auto"/>
              <w:jc w:val="center"/>
              <w:rPr>
                <w:sz w:val="24"/>
                <w:szCs w:val="24"/>
              </w:rPr>
            </w:pPr>
            <w:r w:rsidRPr="00E659FD">
              <w:rPr>
                <w:sz w:val="24"/>
                <w:szCs w:val="24"/>
              </w:rPr>
              <w:t>%</w:t>
            </w:r>
          </w:p>
        </w:tc>
        <w:tc>
          <w:tcPr>
            <w:tcW w:w="851" w:type="dxa"/>
            <w:shd w:val="clear" w:color="auto" w:fill="auto"/>
            <w:noWrap/>
            <w:vAlign w:val="center"/>
            <w:hideMark/>
          </w:tcPr>
          <w:p w14:paraId="48835744" w14:textId="77777777" w:rsidR="00745684" w:rsidRPr="00E659FD" w:rsidRDefault="00745684" w:rsidP="00745684">
            <w:pPr>
              <w:spacing w:line="240" w:lineRule="auto"/>
              <w:jc w:val="center"/>
              <w:rPr>
                <w:sz w:val="24"/>
                <w:szCs w:val="24"/>
              </w:rPr>
            </w:pPr>
            <w:r w:rsidRPr="00E659FD">
              <w:rPr>
                <w:sz w:val="24"/>
                <w:szCs w:val="24"/>
              </w:rPr>
              <w:t>%</w:t>
            </w:r>
          </w:p>
        </w:tc>
        <w:tc>
          <w:tcPr>
            <w:tcW w:w="708" w:type="dxa"/>
            <w:shd w:val="clear" w:color="auto" w:fill="auto"/>
            <w:noWrap/>
            <w:vAlign w:val="center"/>
            <w:hideMark/>
          </w:tcPr>
          <w:p w14:paraId="71B7B0EE" w14:textId="77777777" w:rsidR="00745684" w:rsidRPr="00E659FD" w:rsidRDefault="00745684" w:rsidP="00745684">
            <w:pPr>
              <w:spacing w:line="240" w:lineRule="auto"/>
              <w:jc w:val="center"/>
              <w:rPr>
                <w:sz w:val="24"/>
                <w:szCs w:val="24"/>
              </w:rPr>
            </w:pPr>
            <w:r w:rsidRPr="00E659FD">
              <w:rPr>
                <w:sz w:val="24"/>
                <w:szCs w:val="24"/>
              </w:rPr>
              <w:t>%</w:t>
            </w:r>
          </w:p>
        </w:tc>
        <w:tc>
          <w:tcPr>
            <w:tcW w:w="709" w:type="dxa"/>
            <w:shd w:val="clear" w:color="auto" w:fill="auto"/>
            <w:noWrap/>
            <w:vAlign w:val="center"/>
            <w:hideMark/>
          </w:tcPr>
          <w:p w14:paraId="2F0B8383" w14:textId="77777777" w:rsidR="00745684" w:rsidRPr="00E659FD" w:rsidRDefault="00745684" w:rsidP="00745684">
            <w:pPr>
              <w:spacing w:line="240" w:lineRule="auto"/>
              <w:jc w:val="center"/>
              <w:rPr>
                <w:sz w:val="24"/>
                <w:szCs w:val="24"/>
              </w:rPr>
            </w:pPr>
            <w:r w:rsidRPr="00E659FD">
              <w:rPr>
                <w:sz w:val="24"/>
                <w:szCs w:val="24"/>
              </w:rPr>
              <w:t>%</w:t>
            </w:r>
          </w:p>
        </w:tc>
        <w:tc>
          <w:tcPr>
            <w:tcW w:w="713" w:type="dxa"/>
            <w:shd w:val="clear" w:color="auto" w:fill="auto"/>
            <w:noWrap/>
            <w:vAlign w:val="center"/>
            <w:hideMark/>
          </w:tcPr>
          <w:p w14:paraId="67C1058A" w14:textId="77777777" w:rsidR="00745684" w:rsidRPr="00E659FD" w:rsidRDefault="00745684" w:rsidP="00745684">
            <w:pPr>
              <w:spacing w:line="240" w:lineRule="auto"/>
              <w:jc w:val="center"/>
              <w:rPr>
                <w:sz w:val="24"/>
                <w:szCs w:val="24"/>
              </w:rPr>
            </w:pPr>
            <w:r w:rsidRPr="00E659FD">
              <w:rPr>
                <w:sz w:val="24"/>
                <w:szCs w:val="24"/>
              </w:rPr>
              <w:t>%</w:t>
            </w:r>
          </w:p>
        </w:tc>
      </w:tr>
      <w:tr w:rsidR="00745684" w:rsidRPr="00E659FD" w14:paraId="28E82EBE" w14:textId="77777777" w:rsidTr="008A5FC8">
        <w:trPr>
          <w:trHeight w:val="240"/>
        </w:trPr>
        <w:tc>
          <w:tcPr>
            <w:tcW w:w="1560" w:type="dxa"/>
            <w:shd w:val="clear" w:color="auto" w:fill="auto"/>
            <w:vAlign w:val="center"/>
            <w:hideMark/>
          </w:tcPr>
          <w:p w14:paraId="25CA160D" w14:textId="77777777" w:rsidR="00745684" w:rsidRPr="00E659FD" w:rsidRDefault="00745684" w:rsidP="00745684">
            <w:pPr>
              <w:spacing w:line="240" w:lineRule="auto"/>
              <w:jc w:val="left"/>
              <w:rPr>
                <w:sz w:val="24"/>
                <w:szCs w:val="24"/>
              </w:rPr>
            </w:pPr>
            <w:r w:rsidRPr="00E659FD">
              <w:rPr>
                <w:sz w:val="24"/>
                <w:szCs w:val="24"/>
              </w:rPr>
              <w:t xml:space="preserve">РТ </w:t>
            </w:r>
          </w:p>
        </w:tc>
        <w:tc>
          <w:tcPr>
            <w:tcW w:w="708" w:type="dxa"/>
            <w:shd w:val="clear" w:color="auto" w:fill="auto"/>
            <w:noWrap/>
            <w:vAlign w:val="center"/>
            <w:hideMark/>
          </w:tcPr>
          <w:p w14:paraId="54BCA4F2" w14:textId="77777777" w:rsidR="00745684" w:rsidRPr="00E659FD" w:rsidRDefault="00745684" w:rsidP="00745684">
            <w:pPr>
              <w:spacing w:line="240" w:lineRule="auto"/>
              <w:jc w:val="center"/>
              <w:rPr>
                <w:sz w:val="24"/>
                <w:szCs w:val="24"/>
              </w:rPr>
            </w:pPr>
            <w:r w:rsidRPr="00E659FD">
              <w:rPr>
                <w:sz w:val="24"/>
                <w:szCs w:val="24"/>
              </w:rPr>
              <w:t>44,5</w:t>
            </w:r>
          </w:p>
        </w:tc>
        <w:tc>
          <w:tcPr>
            <w:tcW w:w="709" w:type="dxa"/>
            <w:shd w:val="clear" w:color="auto" w:fill="auto"/>
            <w:noWrap/>
            <w:vAlign w:val="center"/>
            <w:hideMark/>
          </w:tcPr>
          <w:p w14:paraId="6410C8E7" w14:textId="77777777" w:rsidR="00745684" w:rsidRPr="00E659FD" w:rsidRDefault="00745684" w:rsidP="00745684">
            <w:pPr>
              <w:spacing w:line="240" w:lineRule="auto"/>
              <w:jc w:val="center"/>
              <w:rPr>
                <w:sz w:val="24"/>
                <w:szCs w:val="24"/>
              </w:rPr>
            </w:pPr>
            <w:r w:rsidRPr="00E659FD">
              <w:rPr>
                <w:sz w:val="24"/>
                <w:szCs w:val="24"/>
              </w:rPr>
              <w:t>43,5</w:t>
            </w:r>
          </w:p>
        </w:tc>
        <w:tc>
          <w:tcPr>
            <w:tcW w:w="851" w:type="dxa"/>
            <w:shd w:val="clear" w:color="auto" w:fill="auto"/>
            <w:noWrap/>
            <w:vAlign w:val="center"/>
            <w:hideMark/>
          </w:tcPr>
          <w:p w14:paraId="72F842D2" w14:textId="77777777" w:rsidR="00745684" w:rsidRPr="00E659FD" w:rsidRDefault="00745684" w:rsidP="00745684">
            <w:pPr>
              <w:spacing w:line="240" w:lineRule="auto"/>
              <w:jc w:val="center"/>
              <w:rPr>
                <w:sz w:val="24"/>
                <w:szCs w:val="24"/>
              </w:rPr>
            </w:pPr>
            <w:r w:rsidRPr="00E659FD">
              <w:rPr>
                <w:sz w:val="24"/>
                <w:szCs w:val="24"/>
              </w:rPr>
              <w:t>47,7</w:t>
            </w:r>
          </w:p>
        </w:tc>
        <w:tc>
          <w:tcPr>
            <w:tcW w:w="850" w:type="dxa"/>
            <w:shd w:val="clear" w:color="auto" w:fill="auto"/>
            <w:noWrap/>
            <w:vAlign w:val="center"/>
            <w:hideMark/>
          </w:tcPr>
          <w:p w14:paraId="39286AA0" w14:textId="77777777" w:rsidR="00745684" w:rsidRPr="00E659FD" w:rsidRDefault="00745684" w:rsidP="00745684">
            <w:pPr>
              <w:spacing w:line="240" w:lineRule="auto"/>
              <w:jc w:val="center"/>
              <w:rPr>
                <w:sz w:val="24"/>
                <w:szCs w:val="24"/>
              </w:rPr>
            </w:pPr>
            <w:r w:rsidRPr="00E659FD">
              <w:rPr>
                <w:sz w:val="24"/>
                <w:szCs w:val="24"/>
              </w:rPr>
              <w:t>45,7</w:t>
            </w:r>
          </w:p>
        </w:tc>
        <w:tc>
          <w:tcPr>
            <w:tcW w:w="851" w:type="dxa"/>
            <w:shd w:val="clear" w:color="auto" w:fill="auto"/>
            <w:noWrap/>
            <w:vAlign w:val="center"/>
            <w:hideMark/>
          </w:tcPr>
          <w:p w14:paraId="5E8F4B2C" w14:textId="77777777" w:rsidR="00745684" w:rsidRPr="00E659FD" w:rsidRDefault="00745684" w:rsidP="00745684">
            <w:pPr>
              <w:spacing w:line="240" w:lineRule="auto"/>
              <w:jc w:val="center"/>
              <w:rPr>
                <w:sz w:val="24"/>
                <w:szCs w:val="24"/>
              </w:rPr>
            </w:pPr>
            <w:r w:rsidRPr="00E659FD">
              <w:rPr>
                <w:sz w:val="24"/>
                <w:szCs w:val="24"/>
              </w:rPr>
              <w:t>46,1</w:t>
            </w:r>
          </w:p>
        </w:tc>
        <w:tc>
          <w:tcPr>
            <w:tcW w:w="851" w:type="dxa"/>
            <w:shd w:val="clear" w:color="auto" w:fill="auto"/>
            <w:noWrap/>
            <w:vAlign w:val="center"/>
            <w:hideMark/>
          </w:tcPr>
          <w:p w14:paraId="3A43C907" w14:textId="77777777" w:rsidR="00745684" w:rsidRPr="00E659FD" w:rsidRDefault="00745684" w:rsidP="00745684">
            <w:pPr>
              <w:spacing w:line="240" w:lineRule="auto"/>
              <w:jc w:val="center"/>
              <w:rPr>
                <w:sz w:val="24"/>
                <w:szCs w:val="24"/>
              </w:rPr>
            </w:pPr>
            <w:r w:rsidRPr="00E659FD">
              <w:rPr>
                <w:sz w:val="24"/>
                <w:szCs w:val="24"/>
              </w:rPr>
              <w:t>46,9</w:t>
            </w:r>
          </w:p>
        </w:tc>
        <w:tc>
          <w:tcPr>
            <w:tcW w:w="850" w:type="dxa"/>
            <w:shd w:val="clear" w:color="auto" w:fill="auto"/>
            <w:noWrap/>
            <w:vAlign w:val="center"/>
            <w:hideMark/>
          </w:tcPr>
          <w:p w14:paraId="5583D68D" w14:textId="77777777" w:rsidR="00745684" w:rsidRPr="00E659FD" w:rsidRDefault="00745684" w:rsidP="00745684">
            <w:pPr>
              <w:spacing w:line="240" w:lineRule="auto"/>
              <w:jc w:val="center"/>
              <w:rPr>
                <w:sz w:val="24"/>
                <w:szCs w:val="24"/>
              </w:rPr>
            </w:pPr>
            <w:r w:rsidRPr="00E659FD">
              <w:rPr>
                <w:sz w:val="24"/>
                <w:szCs w:val="24"/>
              </w:rPr>
              <w:t>49,5</w:t>
            </w:r>
          </w:p>
        </w:tc>
        <w:tc>
          <w:tcPr>
            <w:tcW w:w="851" w:type="dxa"/>
            <w:shd w:val="clear" w:color="auto" w:fill="auto"/>
            <w:noWrap/>
            <w:vAlign w:val="center"/>
            <w:hideMark/>
          </w:tcPr>
          <w:p w14:paraId="3DCAC43A" w14:textId="77777777" w:rsidR="00745684" w:rsidRPr="00E659FD" w:rsidRDefault="00745684" w:rsidP="00745684">
            <w:pPr>
              <w:spacing w:line="240" w:lineRule="auto"/>
              <w:jc w:val="center"/>
              <w:rPr>
                <w:sz w:val="24"/>
                <w:szCs w:val="24"/>
              </w:rPr>
            </w:pPr>
            <w:r w:rsidRPr="00E659FD">
              <w:rPr>
                <w:sz w:val="24"/>
                <w:szCs w:val="24"/>
              </w:rPr>
              <w:t>50,0</w:t>
            </w:r>
          </w:p>
        </w:tc>
        <w:tc>
          <w:tcPr>
            <w:tcW w:w="708" w:type="dxa"/>
            <w:shd w:val="clear" w:color="auto" w:fill="auto"/>
            <w:noWrap/>
            <w:vAlign w:val="center"/>
            <w:hideMark/>
          </w:tcPr>
          <w:p w14:paraId="26D6B937" w14:textId="77777777" w:rsidR="00745684" w:rsidRPr="00E659FD" w:rsidRDefault="00745684" w:rsidP="00745684">
            <w:pPr>
              <w:spacing w:line="240" w:lineRule="auto"/>
              <w:jc w:val="center"/>
              <w:rPr>
                <w:sz w:val="24"/>
                <w:szCs w:val="24"/>
              </w:rPr>
            </w:pPr>
            <w:r w:rsidRPr="00E659FD">
              <w:rPr>
                <w:sz w:val="24"/>
                <w:szCs w:val="24"/>
              </w:rPr>
              <w:t>51,2</w:t>
            </w:r>
          </w:p>
        </w:tc>
        <w:tc>
          <w:tcPr>
            <w:tcW w:w="709" w:type="dxa"/>
            <w:shd w:val="clear" w:color="auto" w:fill="auto"/>
            <w:noWrap/>
            <w:vAlign w:val="center"/>
            <w:hideMark/>
          </w:tcPr>
          <w:p w14:paraId="168C4C26" w14:textId="77777777" w:rsidR="00745684" w:rsidRPr="00E659FD" w:rsidRDefault="00745684" w:rsidP="00745684">
            <w:pPr>
              <w:spacing w:line="240" w:lineRule="auto"/>
              <w:jc w:val="center"/>
              <w:rPr>
                <w:sz w:val="24"/>
                <w:szCs w:val="24"/>
              </w:rPr>
            </w:pPr>
            <w:r w:rsidRPr="00E659FD">
              <w:rPr>
                <w:sz w:val="24"/>
                <w:szCs w:val="24"/>
              </w:rPr>
              <w:t>52,5</w:t>
            </w:r>
          </w:p>
        </w:tc>
        <w:tc>
          <w:tcPr>
            <w:tcW w:w="713" w:type="dxa"/>
            <w:shd w:val="clear" w:color="auto" w:fill="auto"/>
            <w:noWrap/>
            <w:vAlign w:val="center"/>
            <w:hideMark/>
          </w:tcPr>
          <w:p w14:paraId="1F520721" w14:textId="77777777" w:rsidR="00745684" w:rsidRPr="00E659FD" w:rsidRDefault="00745684" w:rsidP="00745684">
            <w:pPr>
              <w:spacing w:line="240" w:lineRule="auto"/>
              <w:jc w:val="center"/>
              <w:rPr>
                <w:sz w:val="24"/>
                <w:szCs w:val="24"/>
              </w:rPr>
            </w:pPr>
            <w:r w:rsidRPr="00E659FD">
              <w:rPr>
                <w:sz w:val="24"/>
                <w:szCs w:val="24"/>
              </w:rPr>
              <w:t>53,1</w:t>
            </w:r>
          </w:p>
        </w:tc>
      </w:tr>
      <w:tr w:rsidR="00D05EE5" w:rsidRPr="00E659FD" w14:paraId="310C4F5E" w14:textId="77777777" w:rsidTr="00EC2E5D">
        <w:trPr>
          <w:trHeight w:val="240"/>
        </w:trPr>
        <w:tc>
          <w:tcPr>
            <w:tcW w:w="1560" w:type="dxa"/>
            <w:shd w:val="clear" w:color="auto" w:fill="auto"/>
            <w:vAlign w:val="center"/>
            <w:hideMark/>
          </w:tcPr>
          <w:p w14:paraId="6E55F9E0" w14:textId="77777777" w:rsidR="00D05EE5" w:rsidRPr="00E659FD" w:rsidRDefault="00D05EE5" w:rsidP="00EC2E5D">
            <w:pPr>
              <w:spacing w:line="240" w:lineRule="auto"/>
              <w:jc w:val="left"/>
              <w:rPr>
                <w:sz w:val="24"/>
                <w:szCs w:val="24"/>
              </w:rPr>
            </w:pPr>
            <w:r w:rsidRPr="00E659FD">
              <w:rPr>
                <w:sz w:val="24"/>
                <w:szCs w:val="24"/>
              </w:rPr>
              <w:t>Тере-Хольский</w:t>
            </w:r>
          </w:p>
        </w:tc>
        <w:tc>
          <w:tcPr>
            <w:tcW w:w="708" w:type="dxa"/>
            <w:shd w:val="clear" w:color="auto" w:fill="auto"/>
            <w:noWrap/>
            <w:vAlign w:val="center"/>
            <w:hideMark/>
          </w:tcPr>
          <w:p w14:paraId="735FF1D2" w14:textId="77777777" w:rsidR="00D05EE5" w:rsidRPr="00E659FD" w:rsidRDefault="00D05EE5" w:rsidP="00EC2E5D">
            <w:pPr>
              <w:spacing w:line="240" w:lineRule="auto"/>
              <w:jc w:val="center"/>
              <w:rPr>
                <w:sz w:val="24"/>
                <w:szCs w:val="24"/>
              </w:rPr>
            </w:pPr>
            <w:r w:rsidRPr="00E659FD">
              <w:rPr>
                <w:sz w:val="24"/>
                <w:szCs w:val="24"/>
              </w:rPr>
              <w:t>30,0</w:t>
            </w:r>
          </w:p>
        </w:tc>
        <w:tc>
          <w:tcPr>
            <w:tcW w:w="709" w:type="dxa"/>
            <w:shd w:val="clear" w:color="auto" w:fill="auto"/>
            <w:noWrap/>
            <w:vAlign w:val="center"/>
            <w:hideMark/>
          </w:tcPr>
          <w:p w14:paraId="42CCF169" w14:textId="77777777" w:rsidR="00D05EE5" w:rsidRPr="00E659FD" w:rsidRDefault="00D05EE5" w:rsidP="00EC2E5D">
            <w:pPr>
              <w:spacing w:line="240" w:lineRule="auto"/>
              <w:jc w:val="center"/>
              <w:rPr>
                <w:sz w:val="24"/>
                <w:szCs w:val="24"/>
              </w:rPr>
            </w:pPr>
            <w:r w:rsidRPr="00E659FD">
              <w:rPr>
                <w:sz w:val="24"/>
                <w:szCs w:val="24"/>
              </w:rPr>
              <w:t>50,0</w:t>
            </w:r>
          </w:p>
        </w:tc>
        <w:tc>
          <w:tcPr>
            <w:tcW w:w="851" w:type="dxa"/>
            <w:shd w:val="clear" w:color="auto" w:fill="auto"/>
            <w:noWrap/>
            <w:vAlign w:val="center"/>
            <w:hideMark/>
          </w:tcPr>
          <w:p w14:paraId="4B56272E" w14:textId="77777777" w:rsidR="00D05EE5" w:rsidRPr="00E659FD" w:rsidRDefault="00D05EE5" w:rsidP="00EC2E5D">
            <w:pPr>
              <w:spacing w:line="240" w:lineRule="auto"/>
              <w:jc w:val="center"/>
              <w:rPr>
                <w:sz w:val="24"/>
                <w:szCs w:val="24"/>
              </w:rPr>
            </w:pPr>
            <w:r w:rsidRPr="00E659FD">
              <w:rPr>
                <w:sz w:val="24"/>
                <w:szCs w:val="24"/>
              </w:rPr>
              <w:t>63,6</w:t>
            </w:r>
          </w:p>
        </w:tc>
        <w:tc>
          <w:tcPr>
            <w:tcW w:w="850" w:type="dxa"/>
            <w:shd w:val="clear" w:color="auto" w:fill="auto"/>
            <w:noWrap/>
            <w:vAlign w:val="center"/>
            <w:hideMark/>
          </w:tcPr>
          <w:p w14:paraId="4329E7FA" w14:textId="77777777" w:rsidR="00D05EE5" w:rsidRPr="00E659FD" w:rsidRDefault="00D05EE5" w:rsidP="00EC2E5D">
            <w:pPr>
              <w:spacing w:line="240" w:lineRule="auto"/>
              <w:jc w:val="center"/>
              <w:rPr>
                <w:sz w:val="24"/>
                <w:szCs w:val="24"/>
              </w:rPr>
            </w:pPr>
            <w:r w:rsidRPr="00E659FD">
              <w:rPr>
                <w:sz w:val="24"/>
                <w:szCs w:val="24"/>
              </w:rPr>
              <w:t>76,9</w:t>
            </w:r>
          </w:p>
        </w:tc>
        <w:tc>
          <w:tcPr>
            <w:tcW w:w="851" w:type="dxa"/>
            <w:shd w:val="clear" w:color="auto" w:fill="auto"/>
            <w:noWrap/>
            <w:vAlign w:val="center"/>
            <w:hideMark/>
          </w:tcPr>
          <w:p w14:paraId="39B53A9C" w14:textId="77777777" w:rsidR="00D05EE5" w:rsidRPr="00E659FD" w:rsidRDefault="00D05EE5" w:rsidP="00EC2E5D">
            <w:pPr>
              <w:spacing w:line="240" w:lineRule="auto"/>
              <w:jc w:val="center"/>
              <w:rPr>
                <w:sz w:val="24"/>
                <w:szCs w:val="24"/>
              </w:rPr>
            </w:pPr>
            <w:r w:rsidRPr="00E659FD">
              <w:rPr>
                <w:sz w:val="24"/>
                <w:szCs w:val="24"/>
              </w:rPr>
              <w:t>66,6</w:t>
            </w:r>
          </w:p>
        </w:tc>
        <w:tc>
          <w:tcPr>
            <w:tcW w:w="851" w:type="dxa"/>
            <w:shd w:val="clear" w:color="auto" w:fill="auto"/>
            <w:noWrap/>
            <w:vAlign w:val="center"/>
            <w:hideMark/>
          </w:tcPr>
          <w:p w14:paraId="789655E0" w14:textId="77777777" w:rsidR="00D05EE5" w:rsidRPr="00E659FD" w:rsidRDefault="00D05EE5" w:rsidP="00EC2E5D">
            <w:pPr>
              <w:spacing w:line="240" w:lineRule="auto"/>
              <w:jc w:val="center"/>
              <w:rPr>
                <w:sz w:val="24"/>
                <w:szCs w:val="24"/>
              </w:rPr>
            </w:pPr>
            <w:r w:rsidRPr="00E659FD">
              <w:rPr>
                <w:sz w:val="24"/>
                <w:szCs w:val="24"/>
              </w:rPr>
              <w:t>83,3</w:t>
            </w:r>
          </w:p>
        </w:tc>
        <w:tc>
          <w:tcPr>
            <w:tcW w:w="850" w:type="dxa"/>
            <w:shd w:val="clear" w:color="auto" w:fill="auto"/>
            <w:noWrap/>
            <w:vAlign w:val="center"/>
            <w:hideMark/>
          </w:tcPr>
          <w:p w14:paraId="3A695F19" w14:textId="77777777" w:rsidR="00D05EE5" w:rsidRPr="00E659FD" w:rsidRDefault="00D05EE5" w:rsidP="00EC2E5D">
            <w:pPr>
              <w:spacing w:line="240" w:lineRule="auto"/>
              <w:jc w:val="center"/>
              <w:rPr>
                <w:sz w:val="24"/>
                <w:szCs w:val="24"/>
              </w:rPr>
            </w:pPr>
            <w:r w:rsidRPr="00E659FD">
              <w:rPr>
                <w:sz w:val="24"/>
                <w:szCs w:val="24"/>
              </w:rPr>
              <w:t>27,2</w:t>
            </w:r>
          </w:p>
        </w:tc>
        <w:tc>
          <w:tcPr>
            <w:tcW w:w="851" w:type="dxa"/>
            <w:shd w:val="clear" w:color="auto" w:fill="auto"/>
            <w:noWrap/>
            <w:vAlign w:val="center"/>
            <w:hideMark/>
          </w:tcPr>
          <w:p w14:paraId="77720B22" w14:textId="77777777" w:rsidR="00D05EE5" w:rsidRPr="00E659FD" w:rsidRDefault="00D05EE5" w:rsidP="00EC2E5D">
            <w:pPr>
              <w:spacing w:line="240" w:lineRule="auto"/>
              <w:jc w:val="center"/>
              <w:rPr>
                <w:sz w:val="24"/>
                <w:szCs w:val="24"/>
              </w:rPr>
            </w:pPr>
            <w:r w:rsidRPr="00E659FD">
              <w:rPr>
                <w:sz w:val="24"/>
                <w:szCs w:val="24"/>
              </w:rPr>
              <w:t>80,0</w:t>
            </w:r>
          </w:p>
        </w:tc>
        <w:tc>
          <w:tcPr>
            <w:tcW w:w="708" w:type="dxa"/>
            <w:shd w:val="clear" w:color="auto" w:fill="auto"/>
            <w:noWrap/>
            <w:vAlign w:val="center"/>
            <w:hideMark/>
          </w:tcPr>
          <w:p w14:paraId="6D221B5F" w14:textId="77777777" w:rsidR="00D05EE5" w:rsidRPr="00E659FD" w:rsidRDefault="00D05EE5" w:rsidP="00EC2E5D">
            <w:pPr>
              <w:spacing w:line="240" w:lineRule="auto"/>
              <w:jc w:val="center"/>
              <w:rPr>
                <w:sz w:val="24"/>
                <w:szCs w:val="24"/>
              </w:rPr>
            </w:pPr>
            <w:r w:rsidRPr="00E659FD">
              <w:rPr>
                <w:sz w:val="24"/>
                <w:szCs w:val="24"/>
              </w:rPr>
              <w:t>80,0</w:t>
            </w:r>
          </w:p>
        </w:tc>
        <w:tc>
          <w:tcPr>
            <w:tcW w:w="709" w:type="dxa"/>
            <w:shd w:val="clear" w:color="auto" w:fill="auto"/>
            <w:noWrap/>
            <w:vAlign w:val="center"/>
            <w:hideMark/>
          </w:tcPr>
          <w:p w14:paraId="50810DD0" w14:textId="77777777" w:rsidR="00D05EE5" w:rsidRPr="00E659FD" w:rsidRDefault="00D05EE5" w:rsidP="00EC2E5D">
            <w:pPr>
              <w:spacing w:line="240" w:lineRule="auto"/>
              <w:jc w:val="center"/>
              <w:rPr>
                <w:sz w:val="24"/>
                <w:szCs w:val="24"/>
              </w:rPr>
            </w:pPr>
            <w:r w:rsidRPr="00E659FD">
              <w:rPr>
                <w:sz w:val="24"/>
                <w:szCs w:val="24"/>
              </w:rPr>
              <w:t>54,5</w:t>
            </w:r>
          </w:p>
        </w:tc>
        <w:tc>
          <w:tcPr>
            <w:tcW w:w="713" w:type="dxa"/>
            <w:shd w:val="clear" w:color="auto" w:fill="auto"/>
            <w:noWrap/>
            <w:vAlign w:val="center"/>
            <w:hideMark/>
          </w:tcPr>
          <w:p w14:paraId="01FBB99C" w14:textId="77777777" w:rsidR="00D05EE5" w:rsidRPr="00E659FD" w:rsidRDefault="00D05EE5" w:rsidP="00EC2E5D">
            <w:pPr>
              <w:spacing w:line="240" w:lineRule="auto"/>
              <w:jc w:val="center"/>
              <w:rPr>
                <w:sz w:val="24"/>
                <w:szCs w:val="24"/>
              </w:rPr>
            </w:pPr>
            <w:r w:rsidRPr="00E659FD">
              <w:rPr>
                <w:sz w:val="24"/>
                <w:szCs w:val="24"/>
              </w:rPr>
              <w:t>60,0</w:t>
            </w:r>
          </w:p>
        </w:tc>
      </w:tr>
      <w:tr w:rsidR="00745684" w:rsidRPr="00E659FD" w14:paraId="73A9BDC8" w14:textId="77777777" w:rsidTr="008A5FC8">
        <w:trPr>
          <w:trHeight w:val="240"/>
        </w:trPr>
        <w:tc>
          <w:tcPr>
            <w:tcW w:w="1560" w:type="dxa"/>
            <w:shd w:val="clear" w:color="auto" w:fill="auto"/>
            <w:vAlign w:val="center"/>
            <w:hideMark/>
          </w:tcPr>
          <w:p w14:paraId="404D9DBF" w14:textId="77777777" w:rsidR="00745684" w:rsidRPr="00E659FD" w:rsidRDefault="00745684" w:rsidP="00745684">
            <w:pPr>
              <w:spacing w:line="240" w:lineRule="auto"/>
              <w:jc w:val="left"/>
              <w:rPr>
                <w:sz w:val="24"/>
                <w:szCs w:val="24"/>
              </w:rPr>
            </w:pPr>
            <w:r w:rsidRPr="00E659FD">
              <w:rPr>
                <w:sz w:val="24"/>
                <w:szCs w:val="24"/>
              </w:rPr>
              <w:t>г. Кызыл</w:t>
            </w:r>
          </w:p>
        </w:tc>
        <w:tc>
          <w:tcPr>
            <w:tcW w:w="708" w:type="dxa"/>
            <w:shd w:val="clear" w:color="auto" w:fill="auto"/>
            <w:noWrap/>
            <w:vAlign w:val="center"/>
            <w:hideMark/>
          </w:tcPr>
          <w:p w14:paraId="7CA975A2" w14:textId="77777777" w:rsidR="00745684" w:rsidRPr="00E659FD" w:rsidRDefault="00745684" w:rsidP="00745684">
            <w:pPr>
              <w:spacing w:line="240" w:lineRule="auto"/>
              <w:jc w:val="center"/>
              <w:rPr>
                <w:sz w:val="24"/>
                <w:szCs w:val="24"/>
              </w:rPr>
            </w:pPr>
            <w:r w:rsidRPr="00E659FD">
              <w:rPr>
                <w:sz w:val="24"/>
                <w:szCs w:val="24"/>
              </w:rPr>
              <w:t>44,2</w:t>
            </w:r>
          </w:p>
        </w:tc>
        <w:tc>
          <w:tcPr>
            <w:tcW w:w="709" w:type="dxa"/>
            <w:shd w:val="clear" w:color="auto" w:fill="auto"/>
            <w:noWrap/>
            <w:vAlign w:val="center"/>
            <w:hideMark/>
          </w:tcPr>
          <w:p w14:paraId="0C12D279" w14:textId="77777777" w:rsidR="00745684" w:rsidRPr="00E659FD" w:rsidRDefault="00745684" w:rsidP="00745684">
            <w:pPr>
              <w:spacing w:line="240" w:lineRule="auto"/>
              <w:jc w:val="center"/>
              <w:rPr>
                <w:sz w:val="24"/>
                <w:szCs w:val="24"/>
              </w:rPr>
            </w:pPr>
            <w:r w:rsidRPr="00E659FD">
              <w:rPr>
                <w:sz w:val="24"/>
                <w:szCs w:val="24"/>
              </w:rPr>
              <w:t>46,3</w:t>
            </w:r>
          </w:p>
        </w:tc>
        <w:tc>
          <w:tcPr>
            <w:tcW w:w="851" w:type="dxa"/>
            <w:shd w:val="clear" w:color="auto" w:fill="auto"/>
            <w:noWrap/>
            <w:vAlign w:val="center"/>
            <w:hideMark/>
          </w:tcPr>
          <w:p w14:paraId="492120EE" w14:textId="77777777" w:rsidR="00745684" w:rsidRPr="00E659FD" w:rsidRDefault="00745684" w:rsidP="00745684">
            <w:pPr>
              <w:spacing w:line="240" w:lineRule="auto"/>
              <w:jc w:val="center"/>
              <w:rPr>
                <w:sz w:val="24"/>
                <w:szCs w:val="24"/>
              </w:rPr>
            </w:pPr>
            <w:r w:rsidRPr="00E659FD">
              <w:rPr>
                <w:sz w:val="24"/>
                <w:szCs w:val="24"/>
              </w:rPr>
              <w:t>44,8</w:t>
            </w:r>
          </w:p>
        </w:tc>
        <w:tc>
          <w:tcPr>
            <w:tcW w:w="850" w:type="dxa"/>
            <w:shd w:val="clear" w:color="auto" w:fill="auto"/>
            <w:noWrap/>
            <w:vAlign w:val="center"/>
            <w:hideMark/>
          </w:tcPr>
          <w:p w14:paraId="16F9346A" w14:textId="77777777" w:rsidR="00745684" w:rsidRPr="00E659FD" w:rsidRDefault="00745684" w:rsidP="00745684">
            <w:pPr>
              <w:spacing w:line="240" w:lineRule="auto"/>
              <w:jc w:val="center"/>
              <w:rPr>
                <w:sz w:val="24"/>
                <w:szCs w:val="24"/>
              </w:rPr>
            </w:pPr>
            <w:r w:rsidRPr="00E659FD">
              <w:rPr>
                <w:sz w:val="24"/>
                <w:szCs w:val="24"/>
              </w:rPr>
              <w:t>45,1</w:t>
            </w:r>
          </w:p>
        </w:tc>
        <w:tc>
          <w:tcPr>
            <w:tcW w:w="851" w:type="dxa"/>
            <w:shd w:val="clear" w:color="auto" w:fill="auto"/>
            <w:noWrap/>
            <w:vAlign w:val="center"/>
            <w:hideMark/>
          </w:tcPr>
          <w:p w14:paraId="715C73D6" w14:textId="77777777" w:rsidR="00745684" w:rsidRPr="00E659FD" w:rsidRDefault="00745684" w:rsidP="00745684">
            <w:pPr>
              <w:spacing w:line="240" w:lineRule="auto"/>
              <w:jc w:val="center"/>
              <w:rPr>
                <w:sz w:val="24"/>
                <w:szCs w:val="24"/>
              </w:rPr>
            </w:pPr>
            <w:r w:rsidRPr="00E659FD">
              <w:rPr>
                <w:sz w:val="24"/>
                <w:szCs w:val="24"/>
              </w:rPr>
              <w:t>46,7</w:t>
            </w:r>
          </w:p>
        </w:tc>
        <w:tc>
          <w:tcPr>
            <w:tcW w:w="851" w:type="dxa"/>
            <w:shd w:val="clear" w:color="auto" w:fill="auto"/>
            <w:noWrap/>
            <w:vAlign w:val="center"/>
            <w:hideMark/>
          </w:tcPr>
          <w:p w14:paraId="02D4D4D4" w14:textId="77777777" w:rsidR="00745684" w:rsidRPr="00E659FD" w:rsidRDefault="00745684" w:rsidP="00745684">
            <w:pPr>
              <w:spacing w:line="240" w:lineRule="auto"/>
              <w:jc w:val="center"/>
              <w:rPr>
                <w:sz w:val="24"/>
                <w:szCs w:val="24"/>
              </w:rPr>
            </w:pPr>
            <w:r w:rsidRPr="00E659FD">
              <w:rPr>
                <w:sz w:val="24"/>
                <w:szCs w:val="24"/>
              </w:rPr>
              <w:t>48,3</w:t>
            </w:r>
          </w:p>
        </w:tc>
        <w:tc>
          <w:tcPr>
            <w:tcW w:w="850" w:type="dxa"/>
            <w:shd w:val="clear" w:color="auto" w:fill="auto"/>
            <w:noWrap/>
            <w:vAlign w:val="center"/>
            <w:hideMark/>
          </w:tcPr>
          <w:p w14:paraId="39F574B3" w14:textId="77777777" w:rsidR="00745684" w:rsidRPr="00E659FD" w:rsidRDefault="00745684" w:rsidP="00745684">
            <w:pPr>
              <w:spacing w:line="240" w:lineRule="auto"/>
              <w:jc w:val="center"/>
              <w:rPr>
                <w:sz w:val="24"/>
                <w:szCs w:val="24"/>
              </w:rPr>
            </w:pPr>
            <w:r w:rsidRPr="00E659FD">
              <w:rPr>
                <w:sz w:val="24"/>
                <w:szCs w:val="24"/>
              </w:rPr>
              <w:t>69,8</w:t>
            </w:r>
          </w:p>
        </w:tc>
        <w:tc>
          <w:tcPr>
            <w:tcW w:w="851" w:type="dxa"/>
            <w:shd w:val="clear" w:color="auto" w:fill="auto"/>
            <w:noWrap/>
            <w:vAlign w:val="center"/>
            <w:hideMark/>
          </w:tcPr>
          <w:p w14:paraId="188ACCE6" w14:textId="77777777" w:rsidR="00745684" w:rsidRPr="00E659FD" w:rsidRDefault="00745684" w:rsidP="00745684">
            <w:pPr>
              <w:spacing w:line="240" w:lineRule="auto"/>
              <w:jc w:val="center"/>
              <w:rPr>
                <w:sz w:val="24"/>
                <w:szCs w:val="24"/>
              </w:rPr>
            </w:pPr>
            <w:r w:rsidRPr="00E659FD">
              <w:rPr>
                <w:sz w:val="24"/>
                <w:szCs w:val="24"/>
              </w:rPr>
              <w:t>58,1</w:t>
            </w:r>
          </w:p>
        </w:tc>
        <w:tc>
          <w:tcPr>
            <w:tcW w:w="708" w:type="dxa"/>
            <w:shd w:val="clear" w:color="auto" w:fill="auto"/>
            <w:noWrap/>
            <w:vAlign w:val="center"/>
            <w:hideMark/>
          </w:tcPr>
          <w:p w14:paraId="1FE3642E" w14:textId="77777777" w:rsidR="00745684" w:rsidRPr="00E659FD" w:rsidRDefault="00745684" w:rsidP="00745684">
            <w:pPr>
              <w:spacing w:line="240" w:lineRule="auto"/>
              <w:jc w:val="center"/>
              <w:rPr>
                <w:sz w:val="24"/>
                <w:szCs w:val="24"/>
              </w:rPr>
            </w:pPr>
            <w:r w:rsidRPr="00E659FD">
              <w:rPr>
                <w:sz w:val="24"/>
                <w:szCs w:val="24"/>
              </w:rPr>
              <w:t>64,7</w:t>
            </w:r>
          </w:p>
        </w:tc>
        <w:tc>
          <w:tcPr>
            <w:tcW w:w="709" w:type="dxa"/>
            <w:shd w:val="clear" w:color="auto" w:fill="auto"/>
            <w:noWrap/>
            <w:vAlign w:val="center"/>
            <w:hideMark/>
          </w:tcPr>
          <w:p w14:paraId="7186FD45" w14:textId="77777777" w:rsidR="00745684" w:rsidRPr="00E659FD" w:rsidRDefault="00745684" w:rsidP="00745684">
            <w:pPr>
              <w:spacing w:line="240" w:lineRule="auto"/>
              <w:jc w:val="center"/>
              <w:rPr>
                <w:sz w:val="24"/>
                <w:szCs w:val="24"/>
              </w:rPr>
            </w:pPr>
            <w:r w:rsidRPr="00E659FD">
              <w:rPr>
                <w:sz w:val="24"/>
                <w:szCs w:val="24"/>
              </w:rPr>
              <w:t>59,5</w:t>
            </w:r>
          </w:p>
        </w:tc>
        <w:tc>
          <w:tcPr>
            <w:tcW w:w="713" w:type="dxa"/>
            <w:shd w:val="clear" w:color="auto" w:fill="auto"/>
            <w:noWrap/>
            <w:vAlign w:val="center"/>
            <w:hideMark/>
          </w:tcPr>
          <w:p w14:paraId="62AF219F" w14:textId="77777777" w:rsidR="00745684" w:rsidRPr="00E659FD" w:rsidRDefault="00745684" w:rsidP="00745684">
            <w:pPr>
              <w:spacing w:line="240" w:lineRule="auto"/>
              <w:jc w:val="center"/>
              <w:rPr>
                <w:sz w:val="24"/>
                <w:szCs w:val="24"/>
              </w:rPr>
            </w:pPr>
            <w:r w:rsidRPr="00E659FD">
              <w:rPr>
                <w:sz w:val="24"/>
                <w:szCs w:val="24"/>
              </w:rPr>
              <w:t>59,0</w:t>
            </w:r>
          </w:p>
        </w:tc>
      </w:tr>
      <w:tr w:rsidR="00D05EE5" w:rsidRPr="00E659FD" w14:paraId="21DA869A" w14:textId="77777777" w:rsidTr="00EC2E5D">
        <w:trPr>
          <w:trHeight w:val="225"/>
        </w:trPr>
        <w:tc>
          <w:tcPr>
            <w:tcW w:w="1560" w:type="dxa"/>
            <w:shd w:val="clear" w:color="auto" w:fill="auto"/>
            <w:vAlign w:val="center"/>
            <w:hideMark/>
          </w:tcPr>
          <w:p w14:paraId="51E28682" w14:textId="77777777" w:rsidR="00D05EE5" w:rsidRPr="00E659FD" w:rsidRDefault="00D05EE5" w:rsidP="00EC2E5D">
            <w:pPr>
              <w:spacing w:line="240" w:lineRule="auto"/>
              <w:jc w:val="left"/>
              <w:rPr>
                <w:sz w:val="24"/>
                <w:szCs w:val="24"/>
              </w:rPr>
            </w:pPr>
            <w:r w:rsidRPr="00E659FD">
              <w:rPr>
                <w:sz w:val="24"/>
                <w:szCs w:val="24"/>
              </w:rPr>
              <w:t>Чеди-Хольский</w:t>
            </w:r>
          </w:p>
        </w:tc>
        <w:tc>
          <w:tcPr>
            <w:tcW w:w="708" w:type="dxa"/>
            <w:shd w:val="clear" w:color="auto" w:fill="auto"/>
            <w:noWrap/>
            <w:vAlign w:val="center"/>
            <w:hideMark/>
          </w:tcPr>
          <w:p w14:paraId="7A4F15F2" w14:textId="77777777" w:rsidR="00D05EE5" w:rsidRPr="00E659FD" w:rsidRDefault="00D05EE5" w:rsidP="00EC2E5D">
            <w:pPr>
              <w:spacing w:line="240" w:lineRule="auto"/>
              <w:jc w:val="center"/>
              <w:rPr>
                <w:sz w:val="24"/>
                <w:szCs w:val="24"/>
              </w:rPr>
            </w:pPr>
            <w:r w:rsidRPr="00E659FD">
              <w:rPr>
                <w:sz w:val="24"/>
                <w:szCs w:val="24"/>
              </w:rPr>
              <w:t>44,4</w:t>
            </w:r>
          </w:p>
        </w:tc>
        <w:tc>
          <w:tcPr>
            <w:tcW w:w="709" w:type="dxa"/>
            <w:shd w:val="clear" w:color="auto" w:fill="auto"/>
            <w:noWrap/>
            <w:vAlign w:val="center"/>
            <w:hideMark/>
          </w:tcPr>
          <w:p w14:paraId="4709D442" w14:textId="77777777" w:rsidR="00D05EE5" w:rsidRPr="00E659FD" w:rsidRDefault="00D05EE5" w:rsidP="00EC2E5D">
            <w:pPr>
              <w:spacing w:line="240" w:lineRule="auto"/>
              <w:jc w:val="center"/>
              <w:rPr>
                <w:sz w:val="24"/>
                <w:szCs w:val="24"/>
              </w:rPr>
            </w:pPr>
            <w:r w:rsidRPr="00E659FD">
              <w:rPr>
                <w:sz w:val="24"/>
                <w:szCs w:val="24"/>
              </w:rPr>
              <w:t>36,</w:t>
            </w:r>
          </w:p>
        </w:tc>
        <w:tc>
          <w:tcPr>
            <w:tcW w:w="851" w:type="dxa"/>
            <w:shd w:val="clear" w:color="auto" w:fill="auto"/>
            <w:noWrap/>
            <w:vAlign w:val="center"/>
            <w:hideMark/>
          </w:tcPr>
          <w:p w14:paraId="5F20BED1" w14:textId="77777777" w:rsidR="00D05EE5" w:rsidRPr="00E659FD" w:rsidRDefault="00D05EE5" w:rsidP="00EC2E5D">
            <w:pPr>
              <w:spacing w:line="240" w:lineRule="auto"/>
              <w:jc w:val="center"/>
              <w:rPr>
                <w:sz w:val="24"/>
                <w:szCs w:val="24"/>
              </w:rPr>
            </w:pPr>
            <w:r w:rsidRPr="00E659FD">
              <w:rPr>
                <w:sz w:val="24"/>
                <w:szCs w:val="24"/>
              </w:rPr>
              <w:t>50,0</w:t>
            </w:r>
          </w:p>
        </w:tc>
        <w:tc>
          <w:tcPr>
            <w:tcW w:w="850" w:type="dxa"/>
            <w:shd w:val="clear" w:color="auto" w:fill="auto"/>
            <w:noWrap/>
            <w:vAlign w:val="center"/>
            <w:hideMark/>
          </w:tcPr>
          <w:p w14:paraId="064545C6" w14:textId="77777777" w:rsidR="00D05EE5" w:rsidRPr="00E659FD" w:rsidRDefault="00D05EE5" w:rsidP="00EC2E5D">
            <w:pPr>
              <w:spacing w:line="240" w:lineRule="auto"/>
              <w:jc w:val="center"/>
              <w:rPr>
                <w:sz w:val="24"/>
                <w:szCs w:val="24"/>
              </w:rPr>
            </w:pPr>
            <w:r w:rsidRPr="00E659FD">
              <w:rPr>
                <w:sz w:val="24"/>
                <w:szCs w:val="24"/>
              </w:rPr>
              <w:t>52,9</w:t>
            </w:r>
          </w:p>
        </w:tc>
        <w:tc>
          <w:tcPr>
            <w:tcW w:w="851" w:type="dxa"/>
            <w:shd w:val="clear" w:color="auto" w:fill="auto"/>
            <w:noWrap/>
            <w:vAlign w:val="center"/>
            <w:hideMark/>
          </w:tcPr>
          <w:p w14:paraId="2A927B59" w14:textId="77777777" w:rsidR="00D05EE5" w:rsidRPr="00E659FD" w:rsidRDefault="00D05EE5" w:rsidP="00EC2E5D">
            <w:pPr>
              <w:spacing w:line="240" w:lineRule="auto"/>
              <w:jc w:val="center"/>
              <w:rPr>
                <w:sz w:val="24"/>
                <w:szCs w:val="24"/>
              </w:rPr>
            </w:pPr>
            <w:r w:rsidRPr="00E659FD">
              <w:rPr>
                <w:sz w:val="24"/>
                <w:szCs w:val="24"/>
              </w:rPr>
              <w:t>50,0</w:t>
            </w:r>
          </w:p>
        </w:tc>
        <w:tc>
          <w:tcPr>
            <w:tcW w:w="851" w:type="dxa"/>
            <w:shd w:val="clear" w:color="auto" w:fill="auto"/>
            <w:noWrap/>
            <w:vAlign w:val="center"/>
            <w:hideMark/>
          </w:tcPr>
          <w:p w14:paraId="5092C492" w14:textId="77777777" w:rsidR="00D05EE5" w:rsidRPr="00E659FD" w:rsidRDefault="00D05EE5" w:rsidP="00EC2E5D">
            <w:pPr>
              <w:spacing w:line="240" w:lineRule="auto"/>
              <w:jc w:val="center"/>
              <w:rPr>
                <w:sz w:val="24"/>
                <w:szCs w:val="24"/>
              </w:rPr>
            </w:pPr>
            <w:r w:rsidRPr="00E659FD">
              <w:rPr>
                <w:sz w:val="24"/>
                <w:szCs w:val="24"/>
              </w:rPr>
              <w:t>48,5</w:t>
            </w:r>
          </w:p>
        </w:tc>
        <w:tc>
          <w:tcPr>
            <w:tcW w:w="850" w:type="dxa"/>
            <w:shd w:val="clear" w:color="auto" w:fill="auto"/>
            <w:noWrap/>
            <w:vAlign w:val="center"/>
            <w:hideMark/>
          </w:tcPr>
          <w:p w14:paraId="298BFA92" w14:textId="77777777" w:rsidR="00D05EE5" w:rsidRPr="00E659FD" w:rsidRDefault="00D05EE5" w:rsidP="00EC2E5D">
            <w:pPr>
              <w:spacing w:line="240" w:lineRule="auto"/>
              <w:jc w:val="center"/>
              <w:rPr>
                <w:sz w:val="24"/>
                <w:szCs w:val="24"/>
              </w:rPr>
            </w:pPr>
            <w:r w:rsidRPr="00E659FD">
              <w:rPr>
                <w:sz w:val="24"/>
                <w:szCs w:val="24"/>
              </w:rPr>
              <w:t>13,6</w:t>
            </w:r>
          </w:p>
        </w:tc>
        <w:tc>
          <w:tcPr>
            <w:tcW w:w="851" w:type="dxa"/>
            <w:shd w:val="clear" w:color="auto" w:fill="auto"/>
            <w:noWrap/>
            <w:vAlign w:val="center"/>
            <w:hideMark/>
          </w:tcPr>
          <w:p w14:paraId="7A186B3B" w14:textId="77777777" w:rsidR="00D05EE5" w:rsidRPr="00E659FD" w:rsidRDefault="00D05EE5" w:rsidP="00EC2E5D">
            <w:pPr>
              <w:spacing w:line="240" w:lineRule="auto"/>
              <w:jc w:val="center"/>
              <w:rPr>
                <w:sz w:val="24"/>
                <w:szCs w:val="24"/>
              </w:rPr>
            </w:pPr>
            <w:r w:rsidRPr="00E659FD">
              <w:rPr>
                <w:sz w:val="24"/>
                <w:szCs w:val="24"/>
              </w:rPr>
              <w:t>45,8</w:t>
            </w:r>
          </w:p>
        </w:tc>
        <w:tc>
          <w:tcPr>
            <w:tcW w:w="708" w:type="dxa"/>
            <w:shd w:val="clear" w:color="auto" w:fill="auto"/>
            <w:noWrap/>
            <w:vAlign w:val="center"/>
            <w:hideMark/>
          </w:tcPr>
          <w:p w14:paraId="15D6BF7B" w14:textId="77777777" w:rsidR="00D05EE5" w:rsidRPr="00E659FD" w:rsidRDefault="00D05EE5" w:rsidP="00EC2E5D">
            <w:pPr>
              <w:spacing w:line="240" w:lineRule="auto"/>
              <w:jc w:val="center"/>
              <w:rPr>
                <w:sz w:val="24"/>
                <w:szCs w:val="24"/>
              </w:rPr>
            </w:pPr>
            <w:r w:rsidRPr="00E659FD">
              <w:rPr>
                <w:sz w:val="24"/>
                <w:szCs w:val="24"/>
              </w:rPr>
              <w:t>41,2</w:t>
            </w:r>
          </w:p>
        </w:tc>
        <w:tc>
          <w:tcPr>
            <w:tcW w:w="709" w:type="dxa"/>
            <w:shd w:val="clear" w:color="auto" w:fill="auto"/>
            <w:noWrap/>
            <w:vAlign w:val="center"/>
            <w:hideMark/>
          </w:tcPr>
          <w:p w14:paraId="6A7C8DB3" w14:textId="77777777" w:rsidR="00D05EE5" w:rsidRPr="00E659FD" w:rsidRDefault="00D05EE5" w:rsidP="00EC2E5D">
            <w:pPr>
              <w:spacing w:line="240" w:lineRule="auto"/>
              <w:jc w:val="center"/>
              <w:rPr>
                <w:sz w:val="24"/>
                <w:szCs w:val="24"/>
              </w:rPr>
            </w:pPr>
            <w:r w:rsidRPr="00E659FD">
              <w:rPr>
                <w:sz w:val="24"/>
                <w:szCs w:val="24"/>
              </w:rPr>
              <w:t>60,7</w:t>
            </w:r>
          </w:p>
        </w:tc>
        <w:tc>
          <w:tcPr>
            <w:tcW w:w="713" w:type="dxa"/>
            <w:shd w:val="clear" w:color="auto" w:fill="auto"/>
            <w:noWrap/>
            <w:vAlign w:val="center"/>
            <w:hideMark/>
          </w:tcPr>
          <w:p w14:paraId="4754F8D3" w14:textId="77777777" w:rsidR="00D05EE5" w:rsidRPr="00E659FD" w:rsidRDefault="00D05EE5" w:rsidP="00EC2E5D">
            <w:pPr>
              <w:spacing w:line="240" w:lineRule="auto"/>
              <w:jc w:val="center"/>
              <w:rPr>
                <w:sz w:val="24"/>
                <w:szCs w:val="24"/>
              </w:rPr>
            </w:pPr>
            <w:r w:rsidRPr="00E659FD">
              <w:rPr>
                <w:sz w:val="24"/>
                <w:szCs w:val="24"/>
              </w:rPr>
              <w:t>58,1</w:t>
            </w:r>
          </w:p>
        </w:tc>
      </w:tr>
      <w:tr w:rsidR="00D05EE5" w:rsidRPr="00E659FD" w14:paraId="105FBBFB" w14:textId="77777777" w:rsidTr="00EC2E5D">
        <w:trPr>
          <w:trHeight w:val="240"/>
        </w:trPr>
        <w:tc>
          <w:tcPr>
            <w:tcW w:w="1560" w:type="dxa"/>
            <w:shd w:val="clear" w:color="auto" w:fill="auto"/>
            <w:vAlign w:val="center"/>
            <w:hideMark/>
          </w:tcPr>
          <w:p w14:paraId="576A9484" w14:textId="77777777" w:rsidR="00D05EE5" w:rsidRPr="00E659FD" w:rsidRDefault="00D05EE5" w:rsidP="00EC2E5D">
            <w:pPr>
              <w:spacing w:line="240" w:lineRule="auto"/>
              <w:jc w:val="left"/>
              <w:rPr>
                <w:sz w:val="24"/>
                <w:szCs w:val="24"/>
              </w:rPr>
            </w:pPr>
            <w:r w:rsidRPr="00E659FD">
              <w:rPr>
                <w:sz w:val="24"/>
                <w:szCs w:val="24"/>
              </w:rPr>
              <w:t>Тес-Хемский</w:t>
            </w:r>
          </w:p>
        </w:tc>
        <w:tc>
          <w:tcPr>
            <w:tcW w:w="708" w:type="dxa"/>
            <w:shd w:val="clear" w:color="auto" w:fill="auto"/>
            <w:noWrap/>
            <w:vAlign w:val="center"/>
            <w:hideMark/>
          </w:tcPr>
          <w:p w14:paraId="2ED06C3D" w14:textId="77777777" w:rsidR="00D05EE5" w:rsidRPr="00E659FD" w:rsidRDefault="00D05EE5" w:rsidP="00EC2E5D">
            <w:pPr>
              <w:spacing w:line="240" w:lineRule="auto"/>
              <w:jc w:val="center"/>
              <w:rPr>
                <w:sz w:val="24"/>
                <w:szCs w:val="24"/>
              </w:rPr>
            </w:pPr>
            <w:r w:rsidRPr="00E659FD">
              <w:rPr>
                <w:sz w:val="24"/>
                <w:szCs w:val="24"/>
              </w:rPr>
              <w:t>39,1</w:t>
            </w:r>
          </w:p>
        </w:tc>
        <w:tc>
          <w:tcPr>
            <w:tcW w:w="709" w:type="dxa"/>
            <w:shd w:val="clear" w:color="auto" w:fill="auto"/>
            <w:noWrap/>
            <w:vAlign w:val="center"/>
            <w:hideMark/>
          </w:tcPr>
          <w:p w14:paraId="0CD5234D" w14:textId="77777777" w:rsidR="00D05EE5" w:rsidRPr="00E659FD" w:rsidRDefault="00D05EE5" w:rsidP="00EC2E5D">
            <w:pPr>
              <w:spacing w:line="240" w:lineRule="auto"/>
              <w:jc w:val="center"/>
              <w:rPr>
                <w:sz w:val="24"/>
                <w:szCs w:val="24"/>
              </w:rPr>
            </w:pPr>
            <w:r w:rsidRPr="00E659FD">
              <w:rPr>
                <w:sz w:val="24"/>
                <w:szCs w:val="24"/>
              </w:rPr>
              <w:t>33,3</w:t>
            </w:r>
          </w:p>
        </w:tc>
        <w:tc>
          <w:tcPr>
            <w:tcW w:w="851" w:type="dxa"/>
            <w:shd w:val="clear" w:color="auto" w:fill="auto"/>
            <w:noWrap/>
            <w:vAlign w:val="center"/>
            <w:hideMark/>
          </w:tcPr>
          <w:p w14:paraId="67B7EADB" w14:textId="77777777" w:rsidR="00D05EE5" w:rsidRPr="00E659FD" w:rsidRDefault="00D05EE5" w:rsidP="00EC2E5D">
            <w:pPr>
              <w:spacing w:line="240" w:lineRule="auto"/>
              <w:jc w:val="center"/>
              <w:rPr>
                <w:sz w:val="24"/>
                <w:szCs w:val="24"/>
              </w:rPr>
            </w:pPr>
            <w:r w:rsidRPr="00E659FD">
              <w:rPr>
                <w:sz w:val="24"/>
                <w:szCs w:val="24"/>
              </w:rPr>
              <w:t>66,6</w:t>
            </w:r>
          </w:p>
        </w:tc>
        <w:tc>
          <w:tcPr>
            <w:tcW w:w="850" w:type="dxa"/>
            <w:shd w:val="clear" w:color="auto" w:fill="auto"/>
            <w:noWrap/>
            <w:vAlign w:val="center"/>
            <w:hideMark/>
          </w:tcPr>
          <w:p w14:paraId="15B9C201" w14:textId="77777777" w:rsidR="00D05EE5" w:rsidRPr="00E659FD" w:rsidRDefault="00D05EE5" w:rsidP="00EC2E5D">
            <w:pPr>
              <w:spacing w:line="240" w:lineRule="auto"/>
              <w:jc w:val="center"/>
              <w:rPr>
                <w:sz w:val="24"/>
                <w:szCs w:val="24"/>
              </w:rPr>
            </w:pPr>
            <w:r w:rsidRPr="00E659FD">
              <w:rPr>
                <w:sz w:val="24"/>
                <w:szCs w:val="24"/>
              </w:rPr>
              <w:t>40,6</w:t>
            </w:r>
          </w:p>
        </w:tc>
        <w:tc>
          <w:tcPr>
            <w:tcW w:w="851" w:type="dxa"/>
            <w:shd w:val="clear" w:color="auto" w:fill="auto"/>
            <w:noWrap/>
            <w:vAlign w:val="center"/>
            <w:hideMark/>
          </w:tcPr>
          <w:p w14:paraId="1254702A" w14:textId="77777777" w:rsidR="00D05EE5" w:rsidRPr="00E659FD" w:rsidRDefault="00D05EE5" w:rsidP="00EC2E5D">
            <w:pPr>
              <w:spacing w:line="240" w:lineRule="auto"/>
              <w:jc w:val="center"/>
              <w:rPr>
                <w:sz w:val="24"/>
                <w:szCs w:val="24"/>
              </w:rPr>
            </w:pPr>
            <w:r w:rsidRPr="00E659FD">
              <w:rPr>
                <w:sz w:val="24"/>
                <w:szCs w:val="24"/>
              </w:rPr>
              <w:t>48,3</w:t>
            </w:r>
          </w:p>
        </w:tc>
        <w:tc>
          <w:tcPr>
            <w:tcW w:w="851" w:type="dxa"/>
            <w:shd w:val="clear" w:color="auto" w:fill="auto"/>
            <w:noWrap/>
            <w:vAlign w:val="center"/>
            <w:hideMark/>
          </w:tcPr>
          <w:p w14:paraId="4C5FBFE4" w14:textId="77777777" w:rsidR="00D05EE5" w:rsidRPr="00E659FD" w:rsidRDefault="00D05EE5" w:rsidP="00EC2E5D">
            <w:pPr>
              <w:spacing w:line="240" w:lineRule="auto"/>
              <w:jc w:val="center"/>
              <w:rPr>
                <w:sz w:val="24"/>
                <w:szCs w:val="24"/>
              </w:rPr>
            </w:pPr>
            <w:r w:rsidRPr="00E659FD">
              <w:rPr>
                <w:sz w:val="24"/>
                <w:szCs w:val="24"/>
              </w:rPr>
              <w:t>39,0</w:t>
            </w:r>
          </w:p>
        </w:tc>
        <w:tc>
          <w:tcPr>
            <w:tcW w:w="850" w:type="dxa"/>
            <w:shd w:val="clear" w:color="auto" w:fill="auto"/>
            <w:noWrap/>
            <w:vAlign w:val="center"/>
            <w:hideMark/>
          </w:tcPr>
          <w:p w14:paraId="1051765B" w14:textId="77777777" w:rsidR="00D05EE5" w:rsidRPr="00E659FD" w:rsidRDefault="00D05EE5" w:rsidP="00EC2E5D">
            <w:pPr>
              <w:spacing w:line="240" w:lineRule="auto"/>
              <w:jc w:val="center"/>
              <w:rPr>
                <w:sz w:val="24"/>
                <w:szCs w:val="24"/>
              </w:rPr>
            </w:pPr>
            <w:r w:rsidRPr="00E659FD">
              <w:rPr>
                <w:sz w:val="24"/>
                <w:szCs w:val="24"/>
              </w:rPr>
              <w:t>28,2</w:t>
            </w:r>
          </w:p>
        </w:tc>
        <w:tc>
          <w:tcPr>
            <w:tcW w:w="851" w:type="dxa"/>
            <w:shd w:val="clear" w:color="auto" w:fill="auto"/>
            <w:noWrap/>
            <w:vAlign w:val="center"/>
            <w:hideMark/>
          </w:tcPr>
          <w:p w14:paraId="20364373" w14:textId="77777777" w:rsidR="00D05EE5" w:rsidRPr="00E659FD" w:rsidRDefault="00D05EE5" w:rsidP="00EC2E5D">
            <w:pPr>
              <w:spacing w:line="240" w:lineRule="auto"/>
              <w:jc w:val="center"/>
              <w:rPr>
                <w:sz w:val="24"/>
                <w:szCs w:val="24"/>
              </w:rPr>
            </w:pPr>
            <w:r w:rsidRPr="00E659FD">
              <w:rPr>
                <w:sz w:val="24"/>
                <w:szCs w:val="24"/>
              </w:rPr>
              <w:t>47,3</w:t>
            </w:r>
          </w:p>
        </w:tc>
        <w:tc>
          <w:tcPr>
            <w:tcW w:w="708" w:type="dxa"/>
            <w:shd w:val="clear" w:color="auto" w:fill="auto"/>
            <w:noWrap/>
            <w:vAlign w:val="center"/>
            <w:hideMark/>
          </w:tcPr>
          <w:p w14:paraId="5CC643B4" w14:textId="77777777" w:rsidR="00D05EE5" w:rsidRPr="00E659FD" w:rsidRDefault="00D05EE5" w:rsidP="00EC2E5D">
            <w:pPr>
              <w:spacing w:line="240" w:lineRule="auto"/>
              <w:jc w:val="center"/>
              <w:rPr>
                <w:sz w:val="24"/>
                <w:szCs w:val="24"/>
              </w:rPr>
            </w:pPr>
            <w:r w:rsidRPr="00E659FD">
              <w:rPr>
                <w:sz w:val="24"/>
                <w:szCs w:val="24"/>
              </w:rPr>
              <w:t>43,6</w:t>
            </w:r>
          </w:p>
        </w:tc>
        <w:tc>
          <w:tcPr>
            <w:tcW w:w="709" w:type="dxa"/>
            <w:shd w:val="clear" w:color="auto" w:fill="auto"/>
            <w:noWrap/>
            <w:vAlign w:val="center"/>
            <w:hideMark/>
          </w:tcPr>
          <w:p w14:paraId="3D2041AF" w14:textId="77777777" w:rsidR="00D05EE5" w:rsidRPr="00E659FD" w:rsidRDefault="00D05EE5" w:rsidP="00EC2E5D">
            <w:pPr>
              <w:spacing w:line="240" w:lineRule="auto"/>
              <w:jc w:val="center"/>
              <w:rPr>
                <w:sz w:val="24"/>
                <w:szCs w:val="24"/>
              </w:rPr>
            </w:pPr>
            <w:r w:rsidRPr="00E659FD">
              <w:rPr>
                <w:sz w:val="24"/>
                <w:szCs w:val="24"/>
              </w:rPr>
              <w:t>38,3</w:t>
            </w:r>
          </w:p>
        </w:tc>
        <w:tc>
          <w:tcPr>
            <w:tcW w:w="713" w:type="dxa"/>
            <w:shd w:val="clear" w:color="auto" w:fill="auto"/>
            <w:noWrap/>
            <w:vAlign w:val="center"/>
            <w:hideMark/>
          </w:tcPr>
          <w:p w14:paraId="1984A2A1" w14:textId="77777777" w:rsidR="00D05EE5" w:rsidRPr="00E659FD" w:rsidRDefault="00D05EE5" w:rsidP="00EC2E5D">
            <w:pPr>
              <w:spacing w:line="240" w:lineRule="auto"/>
              <w:jc w:val="center"/>
              <w:rPr>
                <w:sz w:val="24"/>
                <w:szCs w:val="24"/>
              </w:rPr>
            </w:pPr>
            <w:r w:rsidRPr="00E659FD">
              <w:rPr>
                <w:sz w:val="24"/>
                <w:szCs w:val="24"/>
              </w:rPr>
              <w:t>51,0</w:t>
            </w:r>
          </w:p>
        </w:tc>
      </w:tr>
      <w:tr w:rsidR="00D05EE5" w:rsidRPr="00E659FD" w14:paraId="6F4C9925" w14:textId="77777777" w:rsidTr="00EC2E5D">
        <w:trPr>
          <w:trHeight w:val="240"/>
        </w:trPr>
        <w:tc>
          <w:tcPr>
            <w:tcW w:w="1560" w:type="dxa"/>
            <w:shd w:val="clear" w:color="auto" w:fill="auto"/>
            <w:vAlign w:val="center"/>
            <w:hideMark/>
          </w:tcPr>
          <w:p w14:paraId="43BB3638" w14:textId="77777777" w:rsidR="00D05EE5" w:rsidRPr="00E659FD" w:rsidRDefault="00D05EE5" w:rsidP="00EC2E5D">
            <w:pPr>
              <w:spacing w:line="240" w:lineRule="auto"/>
              <w:jc w:val="left"/>
              <w:rPr>
                <w:sz w:val="24"/>
                <w:szCs w:val="24"/>
              </w:rPr>
            </w:pPr>
            <w:r w:rsidRPr="00E659FD">
              <w:rPr>
                <w:sz w:val="24"/>
                <w:szCs w:val="24"/>
              </w:rPr>
              <w:t xml:space="preserve">Сут-Хольский </w:t>
            </w:r>
          </w:p>
        </w:tc>
        <w:tc>
          <w:tcPr>
            <w:tcW w:w="708" w:type="dxa"/>
            <w:shd w:val="clear" w:color="auto" w:fill="auto"/>
            <w:noWrap/>
            <w:vAlign w:val="center"/>
            <w:hideMark/>
          </w:tcPr>
          <w:p w14:paraId="001BD85E" w14:textId="77777777" w:rsidR="00D05EE5" w:rsidRPr="00E659FD" w:rsidRDefault="00D05EE5" w:rsidP="00EC2E5D">
            <w:pPr>
              <w:spacing w:line="240" w:lineRule="auto"/>
              <w:jc w:val="center"/>
              <w:rPr>
                <w:sz w:val="24"/>
                <w:szCs w:val="24"/>
              </w:rPr>
            </w:pPr>
            <w:r w:rsidRPr="00E659FD">
              <w:rPr>
                <w:sz w:val="24"/>
                <w:szCs w:val="24"/>
              </w:rPr>
              <w:t>38,5</w:t>
            </w:r>
          </w:p>
        </w:tc>
        <w:tc>
          <w:tcPr>
            <w:tcW w:w="709" w:type="dxa"/>
            <w:shd w:val="clear" w:color="auto" w:fill="auto"/>
            <w:noWrap/>
            <w:vAlign w:val="center"/>
            <w:hideMark/>
          </w:tcPr>
          <w:p w14:paraId="47482F57" w14:textId="77777777" w:rsidR="00D05EE5" w:rsidRPr="00E659FD" w:rsidRDefault="00D05EE5" w:rsidP="00EC2E5D">
            <w:pPr>
              <w:spacing w:line="240" w:lineRule="auto"/>
              <w:jc w:val="center"/>
              <w:rPr>
                <w:sz w:val="24"/>
                <w:szCs w:val="24"/>
              </w:rPr>
            </w:pPr>
            <w:r w:rsidRPr="00E659FD">
              <w:rPr>
                <w:sz w:val="24"/>
                <w:szCs w:val="24"/>
              </w:rPr>
              <w:t>26,9</w:t>
            </w:r>
          </w:p>
        </w:tc>
        <w:tc>
          <w:tcPr>
            <w:tcW w:w="851" w:type="dxa"/>
            <w:shd w:val="clear" w:color="auto" w:fill="auto"/>
            <w:noWrap/>
            <w:vAlign w:val="center"/>
            <w:hideMark/>
          </w:tcPr>
          <w:p w14:paraId="374D085B" w14:textId="77777777" w:rsidR="00D05EE5" w:rsidRPr="00E659FD" w:rsidRDefault="00D05EE5" w:rsidP="00EC2E5D">
            <w:pPr>
              <w:spacing w:line="240" w:lineRule="auto"/>
              <w:jc w:val="center"/>
              <w:rPr>
                <w:sz w:val="24"/>
                <w:szCs w:val="24"/>
              </w:rPr>
            </w:pPr>
            <w:r w:rsidRPr="00E659FD">
              <w:rPr>
                <w:sz w:val="24"/>
                <w:szCs w:val="24"/>
              </w:rPr>
              <w:t>28,5</w:t>
            </w:r>
          </w:p>
        </w:tc>
        <w:tc>
          <w:tcPr>
            <w:tcW w:w="850" w:type="dxa"/>
            <w:shd w:val="clear" w:color="auto" w:fill="auto"/>
            <w:noWrap/>
            <w:vAlign w:val="center"/>
            <w:hideMark/>
          </w:tcPr>
          <w:p w14:paraId="21465491" w14:textId="77777777" w:rsidR="00D05EE5" w:rsidRPr="00E659FD" w:rsidRDefault="00D05EE5" w:rsidP="00EC2E5D">
            <w:pPr>
              <w:spacing w:line="240" w:lineRule="auto"/>
              <w:jc w:val="center"/>
              <w:rPr>
                <w:sz w:val="24"/>
                <w:szCs w:val="24"/>
              </w:rPr>
            </w:pPr>
            <w:r w:rsidRPr="00E659FD">
              <w:rPr>
                <w:sz w:val="24"/>
                <w:szCs w:val="24"/>
              </w:rPr>
              <w:t>32,0</w:t>
            </w:r>
          </w:p>
        </w:tc>
        <w:tc>
          <w:tcPr>
            <w:tcW w:w="851" w:type="dxa"/>
            <w:shd w:val="clear" w:color="auto" w:fill="auto"/>
            <w:noWrap/>
            <w:vAlign w:val="center"/>
            <w:hideMark/>
          </w:tcPr>
          <w:p w14:paraId="2226F96C" w14:textId="77777777" w:rsidR="00D05EE5" w:rsidRPr="00E659FD" w:rsidRDefault="00D05EE5" w:rsidP="00EC2E5D">
            <w:pPr>
              <w:spacing w:line="240" w:lineRule="auto"/>
              <w:jc w:val="center"/>
              <w:rPr>
                <w:sz w:val="24"/>
                <w:szCs w:val="24"/>
              </w:rPr>
            </w:pPr>
            <w:r w:rsidRPr="00E659FD">
              <w:rPr>
                <w:sz w:val="24"/>
                <w:szCs w:val="24"/>
              </w:rPr>
              <w:t>34,4</w:t>
            </w:r>
          </w:p>
        </w:tc>
        <w:tc>
          <w:tcPr>
            <w:tcW w:w="851" w:type="dxa"/>
            <w:shd w:val="clear" w:color="auto" w:fill="auto"/>
            <w:noWrap/>
            <w:vAlign w:val="center"/>
            <w:hideMark/>
          </w:tcPr>
          <w:p w14:paraId="4C3B674B" w14:textId="77777777" w:rsidR="00D05EE5" w:rsidRPr="00E659FD" w:rsidRDefault="00D05EE5" w:rsidP="00EC2E5D">
            <w:pPr>
              <w:spacing w:line="240" w:lineRule="auto"/>
              <w:jc w:val="center"/>
              <w:rPr>
                <w:sz w:val="24"/>
                <w:szCs w:val="24"/>
              </w:rPr>
            </w:pPr>
            <w:r w:rsidRPr="00E659FD">
              <w:rPr>
                <w:sz w:val="24"/>
                <w:szCs w:val="24"/>
              </w:rPr>
              <w:t>32,2</w:t>
            </w:r>
          </w:p>
        </w:tc>
        <w:tc>
          <w:tcPr>
            <w:tcW w:w="850" w:type="dxa"/>
            <w:shd w:val="clear" w:color="auto" w:fill="auto"/>
            <w:noWrap/>
            <w:vAlign w:val="center"/>
            <w:hideMark/>
          </w:tcPr>
          <w:p w14:paraId="1DF697E4" w14:textId="77777777" w:rsidR="00D05EE5" w:rsidRPr="00E659FD" w:rsidRDefault="00D05EE5" w:rsidP="00EC2E5D">
            <w:pPr>
              <w:spacing w:line="240" w:lineRule="auto"/>
              <w:jc w:val="center"/>
              <w:rPr>
                <w:sz w:val="24"/>
                <w:szCs w:val="24"/>
              </w:rPr>
            </w:pPr>
            <w:r w:rsidRPr="00E659FD">
              <w:rPr>
                <w:sz w:val="24"/>
                <w:szCs w:val="24"/>
              </w:rPr>
              <w:t>25,8</w:t>
            </w:r>
          </w:p>
        </w:tc>
        <w:tc>
          <w:tcPr>
            <w:tcW w:w="851" w:type="dxa"/>
            <w:shd w:val="clear" w:color="auto" w:fill="auto"/>
            <w:noWrap/>
            <w:vAlign w:val="center"/>
            <w:hideMark/>
          </w:tcPr>
          <w:p w14:paraId="182DD208" w14:textId="77777777" w:rsidR="00D05EE5" w:rsidRPr="00E659FD" w:rsidRDefault="00D05EE5" w:rsidP="00EC2E5D">
            <w:pPr>
              <w:spacing w:line="240" w:lineRule="auto"/>
              <w:jc w:val="center"/>
              <w:rPr>
                <w:sz w:val="24"/>
                <w:szCs w:val="24"/>
              </w:rPr>
            </w:pPr>
            <w:r w:rsidRPr="00E659FD">
              <w:rPr>
                <w:sz w:val="24"/>
                <w:szCs w:val="24"/>
              </w:rPr>
              <w:t>40,0</w:t>
            </w:r>
          </w:p>
        </w:tc>
        <w:tc>
          <w:tcPr>
            <w:tcW w:w="708" w:type="dxa"/>
            <w:shd w:val="clear" w:color="auto" w:fill="auto"/>
            <w:noWrap/>
            <w:vAlign w:val="center"/>
            <w:hideMark/>
          </w:tcPr>
          <w:p w14:paraId="30DF4C55" w14:textId="77777777" w:rsidR="00D05EE5" w:rsidRPr="00E659FD" w:rsidRDefault="00D05EE5" w:rsidP="00EC2E5D">
            <w:pPr>
              <w:spacing w:line="240" w:lineRule="auto"/>
              <w:jc w:val="center"/>
              <w:rPr>
                <w:sz w:val="24"/>
                <w:szCs w:val="24"/>
              </w:rPr>
            </w:pPr>
            <w:r w:rsidRPr="00E659FD">
              <w:rPr>
                <w:sz w:val="24"/>
                <w:szCs w:val="24"/>
              </w:rPr>
              <w:t>47,3</w:t>
            </w:r>
          </w:p>
        </w:tc>
        <w:tc>
          <w:tcPr>
            <w:tcW w:w="709" w:type="dxa"/>
            <w:shd w:val="clear" w:color="auto" w:fill="auto"/>
            <w:noWrap/>
            <w:vAlign w:val="center"/>
            <w:hideMark/>
          </w:tcPr>
          <w:p w14:paraId="0180210A" w14:textId="77777777" w:rsidR="00D05EE5" w:rsidRPr="00E659FD" w:rsidRDefault="00D05EE5" w:rsidP="00EC2E5D">
            <w:pPr>
              <w:spacing w:line="240" w:lineRule="auto"/>
              <w:jc w:val="center"/>
              <w:rPr>
                <w:sz w:val="24"/>
                <w:szCs w:val="24"/>
              </w:rPr>
            </w:pPr>
            <w:r w:rsidRPr="00E659FD">
              <w:rPr>
                <w:sz w:val="24"/>
                <w:szCs w:val="24"/>
              </w:rPr>
              <w:t>53,5</w:t>
            </w:r>
          </w:p>
        </w:tc>
        <w:tc>
          <w:tcPr>
            <w:tcW w:w="713" w:type="dxa"/>
            <w:shd w:val="clear" w:color="auto" w:fill="auto"/>
            <w:noWrap/>
            <w:vAlign w:val="center"/>
            <w:hideMark/>
          </w:tcPr>
          <w:p w14:paraId="2B802D0A" w14:textId="77777777" w:rsidR="00D05EE5" w:rsidRPr="00E659FD" w:rsidRDefault="00D05EE5" w:rsidP="00EC2E5D">
            <w:pPr>
              <w:spacing w:line="240" w:lineRule="auto"/>
              <w:jc w:val="center"/>
              <w:rPr>
                <w:sz w:val="24"/>
                <w:szCs w:val="24"/>
              </w:rPr>
            </w:pPr>
            <w:r w:rsidRPr="00E659FD">
              <w:rPr>
                <w:sz w:val="24"/>
                <w:szCs w:val="24"/>
              </w:rPr>
              <w:t>50,0</w:t>
            </w:r>
          </w:p>
        </w:tc>
      </w:tr>
      <w:tr w:rsidR="00D05EE5" w:rsidRPr="00E659FD" w14:paraId="14A33276" w14:textId="77777777" w:rsidTr="00EC2E5D">
        <w:trPr>
          <w:trHeight w:val="240"/>
        </w:trPr>
        <w:tc>
          <w:tcPr>
            <w:tcW w:w="1560" w:type="dxa"/>
            <w:shd w:val="clear" w:color="auto" w:fill="auto"/>
            <w:vAlign w:val="center"/>
            <w:hideMark/>
          </w:tcPr>
          <w:p w14:paraId="689C14D7" w14:textId="77777777" w:rsidR="00D05EE5" w:rsidRPr="00E659FD" w:rsidRDefault="00D05EE5" w:rsidP="00EC2E5D">
            <w:pPr>
              <w:spacing w:line="240" w:lineRule="auto"/>
              <w:jc w:val="left"/>
              <w:rPr>
                <w:sz w:val="24"/>
                <w:szCs w:val="24"/>
              </w:rPr>
            </w:pPr>
            <w:r w:rsidRPr="00E659FD">
              <w:rPr>
                <w:sz w:val="24"/>
                <w:szCs w:val="24"/>
              </w:rPr>
              <w:t>Эрзинский</w:t>
            </w:r>
          </w:p>
        </w:tc>
        <w:tc>
          <w:tcPr>
            <w:tcW w:w="708" w:type="dxa"/>
            <w:shd w:val="clear" w:color="auto" w:fill="auto"/>
            <w:noWrap/>
            <w:vAlign w:val="center"/>
            <w:hideMark/>
          </w:tcPr>
          <w:p w14:paraId="46D87005" w14:textId="77777777" w:rsidR="00D05EE5" w:rsidRPr="00E659FD" w:rsidRDefault="00D05EE5" w:rsidP="00EC2E5D">
            <w:pPr>
              <w:spacing w:line="240" w:lineRule="auto"/>
              <w:jc w:val="center"/>
              <w:rPr>
                <w:sz w:val="24"/>
                <w:szCs w:val="24"/>
              </w:rPr>
            </w:pPr>
            <w:r w:rsidRPr="00E659FD">
              <w:rPr>
                <w:sz w:val="24"/>
                <w:szCs w:val="24"/>
              </w:rPr>
              <w:t>45,5</w:t>
            </w:r>
          </w:p>
        </w:tc>
        <w:tc>
          <w:tcPr>
            <w:tcW w:w="709" w:type="dxa"/>
            <w:shd w:val="clear" w:color="auto" w:fill="auto"/>
            <w:noWrap/>
            <w:vAlign w:val="center"/>
            <w:hideMark/>
          </w:tcPr>
          <w:p w14:paraId="784E4994" w14:textId="77777777" w:rsidR="00D05EE5" w:rsidRPr="00E659FD" w:rsidRDefault="00D05EE5" w:rsidP="00EC2E5D">
            <w:pPr>
              <w:spacing w:line="240" w:lineRule="auto"/>
              <w:jc w:val="center"/>
              <w:rPr>
                <w:sz w:val="24"/>
                <w:szCs w:val="24"/>
              </w:rPr>
            </w:pPr>
            <w:r w:rsidRPr="00E659FD">
              <w:rPr>
                <w:sz w:val="24"/>
                <w:szCs w:val="24"/>
              </w:rPr>
              <w:t>46,1</w:t>
            </w:r>
          </w:p>
        </w:tc>
        <w:tc>
          <w:tcPr>
            <w:tcW w:w="851" w:type="dxa"/>
            <w:shd w:val="clear" w:color="auto" w:fill="auto"/>
            <w:noWrap/>
            <w:vAlign w:val="center"/>
            <w:hideMark/>
          </w:tcPr>
          <w:p w14:paraId="6E69A3D4" w14:textId="77777777" w:rsidR="00D05EE5" w:rsidRPr="00E659FD" w:rsidRDefault="00D05EE5" w:rsidP="00EC2E5D">
            <w:pPr>
              <w:spacing w:line="240" w:lineRule="auto"/>
              <w:jc w:val="center"/>
              <w:rPr>
                <w:sz w:val="24"/>
                <w:szCs w:val="24"/>
              </w:rPr>
            </w:pPr>
            <w:r w:rsidRPr="00E659FD">
              <w:rPr>
                <w:sz w:val="24"/>
                <w:szCs w:val="24"/>
              </w:rPr>
              <w:t>40,6</w:t>
            </w:r>
          </w:p>
        </w:tc>
        <w:tc>
          <w:tcPr>
            <w:tcW w:w="850" w:type="dxa"/>
            <w:shd w:val="clear" w:color="auto" w:fill="auto"/>
            <w:noWrap/>
            <w:vAlign w:val="center"/>
            <w:hideMark/>
          </w:tcPr>
          <w:p w14:paraId="65BEFFF6" w14:textId="77777777" w:rsidR="00D05EE5" w:rsidRPr="00E659FD" w:rsidRDefault="00D05EE5" w:rsidP="00EC2E5D">
            <w:pPr>
              <w:spacing w:line="240" w:lineRule="auto"/>
              <w:jc w:val="center"/>
              <w:rPr>
                <w:sz w:val="24"/>
                <w:szCs w:val="24"/>
              </w:rPr>
            </w:pPr>
            <w:r w:rsidRPr="00E659FD">
              <w:rPr>
                <w:sz w:val="24"/>
                <w:szCs w:val="24"/>
              </w:rPr>
              <w:t>46,4</w:t>
            </w:r>
          </w:p>
        </w:tc>
        <w:tc>
          <w:tcPr>
            <w:tcW w:w="851" w:type="dxa"/>
            <w:shd w:val="clear" w:color="auto" w:fill="auto"/>
            <w:noWrap/>
            <w:vAlign w:val="center"/>
            <w:hideMark/>
          </w:tcPr>
          <w:p w14:paraId="6B6E7B9F" w14:textId="77777777" w:rsidR="00D05EE5" w:rsidRPr="00E659FD" w:rsidRDefault="00D05EE5" w:rsidP="00EC2E5D">
            <w:pPr>
              <w:spacing w:line="240" w:lineRule="auto"/>
              <w:jc w:val="center"/>
              <w:rPr>
                <w:sz w:val="24"/>
                <w:szCs w:val="24"/>
              </w:rPr>
            </w:pPr>
            <w:r w:rsidRPr="00E659FD">
              <w:rPr>
                <w:sz w:val="24"/>
                <w:szCs w:val="24"/>
              </w:rPr>
              <w:t>47,2</w:t>
            </w:r>
          </w:p>
        </w:tc>
        <w:tc>
          <w:tcPr>
            <w:tcW w:w="851" w:type="dxa"/>
            <w:shd w:val="clear" w:color="auto" w:fill="auto"/>
            <w:noWrap/>
            <w:vAlign w:val="center"/>
            <w:hideMark/>
          </w:tcPr>
          <w:p w14:paraId="08897B40" w14:textId="77777777" w:rsidR="00D05EE5" w:rsidRPr="00E659FD" w:rsidRDefault="00D05EE5" w:rsidP="00EC2E5D">
            <w:pPr>
              <w:spacing w:line="240" w:lineRule="auto"/>
              <w:jc w:val="center"/>
              <w:rPr>
                <w:sz w:val="24"/>
                <w:szCs w:val="24"/>
              </w:rPr>
            </w:pPr>
            <w:r w:rsidRPr="00E659FD">
              <w:rPr>
                <w:sz w:val="24"/>
                <w:szCs w:val="24"/>
              </w:rPr>
              <w:t>38,3</w:t>
            </w:r>
          </w:p>
        </w:tc>
        <w:tc>
          <w:tcPr>
            <w:tcW w:w="850" w:type="dxa"/>
            <w:shd w:val="clear" w:color="auto" w:fill="auto"/>
            <w:noWrap/>
            <w:vAlign w:val="center"/>
            <w:hideMark/>
          </w:tcPr>
          <w:p w14:paraId="1D49FCBA" w14:textId="77777777" w:rsidR="00D05EE5" w:rsidRPr="00E659FD" w:rsidRDefault="00D05EE5" w:rsidP="00EC2E5D">
            <w:pPr>
              <w:spacing w:line="240" w:lineRule="auto"/>
              <w:jc w:val="center"/>
              <w:rPr>
                <w:sz w:val="24"/>
                <w:szCs w:val="24"/>
              </w:rPr>
            </w:pPr>
            <w:r w:rsidRPr="00E659FD">
              <w:rPr>
                <w:sz w:val="24"/>
                <w:szCs w:val="24"/>
              </w:rPr>
              <w:t>15,9</w:t>
            </w:r>
          </w:p>
        </w:tc>
        <w:tc>
          <w:tcPr>
            <w:tcW w:w="851" w:type="dxa"/>
            <w:shd w:val="clear" w:color="auto" w:fill="auto"/>
            <w:noWrap/>
            <w:vAlign w:val="center"/>
            <w:hideMark/>
          </w:tcPr>
          <w:p w14:paraId="3A712112" w14:textId="77777777" w:rsidR="00D05EE5" w:rsidRPr="00E659FD" w:rsidRDefault="00D05EE5" w:rsidP="00EC2E5D">
            <w:pPr>
              <w:spacing w:line="240" w:lineRule="auto"/>
              <w:jc w:val="center"/>
              <w:rPr>
                <w:sz w:val="24"/>
                <w:szCs w:val="24"/>
              </w:rPr>
            </w:pPr>
            <w:r w:rsidRPr="00E659FD">
              <w:rPr>
                <w:sz w:val="24"/>
                <w:szCs w:val="24"/>
              </w:rPr>
              <w:t>45,6</w:t>
            </w:r>
          </w:p>
        </w:tc>
        <w:tc>
          <w:tcPr>
            <w:tcW w:w="708" w:type="dxa"/>
            <w:shd w:val="clear" w:color="auto" w:fill="auto"/>
            <w:noWrap/>
            <w:vAlign w:val="center"/>
            <w:hideMark/>
          </w:tcPr>
          <w:p w14:paraId="210E7D8B" w14:textId="77777777" w:rsidR="00D05EE5" w:rsidRPr="00E659FD" w:rsidRDefault="00D05EE5" w:rsidP="00EC2E5D">
            <w:pPr>
              <w:spacing w:line="240" w:lineRule="auto"/>
              <w:jc w:val="center"/>
              <w:rPr>
                <w:sz w:val="24"/>
                <w:szCs w:val="24"/>
              </w:rPr>
            </w:pPr>
            <w:r w:rsidRPr="00E659FD">
              <w:rPr>
                <w:sz w:val="24"/>
                <w:szCs w:val="24"/>
              </w:rPr>
              <w:t>50,0</w:t>
            </w:r>
          </w:p>
        </w:tc>
        <w:tc>
          <w:tcPr>
            <w:tcW w:w="709" w:type="dxa"/>
            <w:shd w:val="clear" w:color="auto" w:fill="auto"/>
            <w:noWrap/>
            <w:vAlign w:val="center"/>
            <w:hideMark/>
          </w:tcPr>
          <w:p w14:paraId="43F2F458" w14:textId="77777777" w:rsidR="00D05EE5" w:rsidRPr="00E659FD" w:rsidRDefault="00D05EE5" w:rsidP="00EC2E5D">
            <w:pPr>
              <w:spacing w:line="240" w:lineRule="auto"/>
              <w:jc w:val="center"/>
              <w:rPr>
                <w:sz w:val="24"/>
                <w:szCs w:val="24"/>
              </w:rPr>
            </w:pPr>
            <w:r w:rsidRPr="00E659FD">
              <w:rPr>
                <w:sz w:val="24"/>
                <w:szCs w:val="24"/>
              </w:rPr>
              <w:t>43,3</w:t>
            </w:r>
          </w:p>
        </w:tc>
        <w:tc>
          <w:tcPr>
            <w:tcW w:w="713" w:type="dxa"/>
            <w:shd w:val="clear" w:color="auto" w:fill="auto"/>
            <w:noWrap/>
            <w:vAlign w:val="center"/>
            <w:hideMark/>
          </w:tcPr>
          <w:p w14:paraId="5A94AC4F" w14:textId="77777777" w:rsidR="00D05EE5" w:rsidRPr="00E659FD" w:rsidRDefault="00D05EE5" w:rsidP="00EC2E5D">
            <w:pPr>
              <w:spacing w:line="240" w:lineRule="auto"/>
              <w:jc w:val="center"/>
              <w:rPr>
                <w:sz w:val="24"/>
                <w:szCs w:val="24"/>
              </w:rPr>
            </w:pPr>
            <w:r w:rsidRPr="00E659FD">
              <w:rPr>
                <w:sz w:val="24"/>
                <w:szCs w:val="24"/>
              </w:rPr>
              <w:t>49,0</w:t>
            </w:r>
          </w:p>
        </w:tc>
      </w:tr>
      <w:tr w:rsidR="00D05EE5" w:rsidRPr="00E659FD" w14:paraId="54222F0A" w14:textId="77777777" w:rsidTr="00EC2E5D">
        <w:trPr>
          <w:trHeight w:val="225"/>
        </w:trPr>
        <w:tc>
          <w:tcPr>
            <w:tcW w:w="1560" w:type="dxa"/>
            <w:shd w:val="clear" w:color="auto" w:fill="auto"/>
            <w:vAlign w:val="center"/>
            <w:hideMark/>
          </w:tcPr>
          <w:p w14:paraId="53D39196" w14:textId="77777777" w:rsidR="00D05EE5" w:rsidRPr="00E659FD" w:rsidRDefault="00D05EE5" w:rsidP="00EC2E5D">
            <w:pPr>
              <w:spacing w:line="240" w:lineRule="auto"/>
              <w:jc w:val="left"/>
              <w:rPr>
                <w:sz w:val="24"/>
                <w:szCs w:val="24"/>
              </w:rPr>
            </w:pPr>
            <w:r w:rsidRPr="00E659FD">
              <w:rPr>
                <w:sz w:val="24"/>
                <w:szCs w:val="24"/>
              </w:rPr>
              <w:t>Каа-Хемский</w:t>
            </w:r>
          </w:p>
        </w:tc>
        <w:tc>
          <w:tcPr>
            <w:tcW w:w="708" w:type="dxa"/>
            <w:shd w:val="clear" w:color="auto" w:fill="auto"/>
            <w:noWrap/>
            <w:vAlign w:val="center"/>
            <w:hideMark/>
          </w:tcPr>
          <w:p w14:paraId="76851496" w14:textId="77777777" w:rsidR="00D05EE5" w:rsidRPr="00E659FD" w:rsidRDefault="00D05EE5" w:rsidP="00EC2E5D">
            <w:pPr>
              <w:spacing w:line="240" w:lineRule="auto"/>
              <w:jc w:val="center"/>
              <w:rPr>
                <w:sz w:val="24"/>
                <w:szCs w:val="24"/>
              </w:rPr>
            </w:pPr>
            <w:r w:rsidRPr="00E659FD">
              <w:rPr>
                <w:sz w:val="24"/>
                <w:szCs w:val="24"/>
              </w:rPr>
              <w:t>37,8</w:t>
            </w:r>
          </w:p>
        </w:tc>
        <w:tc>
          <w:tcPr>
            <w:tcW w:w="709" w:type="dxa"/>
            <w:shd w:val="clear" w:color="auto" w:fill="auto"/>
            <w:noWrap/>
            <w:vAlign w:val="center"/>
            <w:hideMark/>
          </w:tcPr>
          <w:p w14:paraId="6A73AA50" w14:textId="77777777" w:rsidR="00D05EE5" w:rsidRPr="00E659FD" w:rsidRDefault="00D05EE5" w:rsidP="00EC2E5D">
            <w:pPr>
              <w:spacing w:line="240" w:lineRule="auto"/>
              <w:jc w:val="center"/>
              <w:rPr>
                <w:sz w:val="24"/>
                <w:szCs w:val="24"/>
              </w:rPr>
            </w:pPr>
            <w:r w:rsidRPr="00E659FD">
              <w:rPr>
                <w:sz w:val="24"/>
                <w:szCs w:val="24"/>
              </w:rPr>
              <w:t>41,46</w:t>
            </w:r>
          </w:p>
        </w:tc>
        <w:tc>
          <w:tcPr>
            <w:tcW w:w="851" w:type="dxa"/>
            <w:shd w:val="clear" w:color="auto" w:fill="auto"/>
            <w:noWrap/>
            <w:vAlign w:val="center"/>
            <w:hideMark/>
          </w:tcPr>
          <w:p w14:paraId="7259A796" w14:textId="77777777" w:rsidR="00D05EE5" w:rsidRPr="00E659FD" w:rsidRDefault="00D05EE5" w:rsidP="00EC2E5D">
            <w:pPr>
              <w:spacing w:line="240" w:lineRule="auto"/>
              <w:jc w:val="center"/>
              <w:rPr>
                <w:sz w:val="24"/>
                <w:szCs w:val="24"/>
              </w:rPr>
            </w:pPr>
            <w:r w:rsidRPr="00E659FD">
              <w:rPr>
                <w:sz w:val="24"/>
                <w:szCs w:val="24"/>
              </w:rPr>
              <w:t>43,0</w:t>
            </w:r>
          </w:p>
        </w:tc>
        <w:tc>
          <w:tcPr>
            <w:tcW w:w="850" w:type="dxa"/>
            <w:shd w:val="clear" w:color="auto" w:fill="auto"/>
            <w:noWrap/>
            <w:vAlign w:val="center"/>
            <w:hideMark/>
          </w:tcPr>
          <w:p w14:paraId="747F0E3D" w14:textId="77777777" w:rsidR="00D05EE5" w:rsidRPr="00E659FD" w:rsidRDefault="00D05EE5" w:rsidP="00EC2E5D">
            <w:pPr>
              <w:spacing w:line="240" w:lineRule="auto"/>
              <w:jc w:val="center"/>
              <w:rPr>
                <w:sz w:val="24"/>
                <w:szCs w:val="24"/>
              </w:rPr>
            </w:pPr>
            <w:r w:rsidRPr="00E659FD">
              <w:rPr>
                <w:sz w:val="24"/>
                <w:szCs w:val="24"/>
              </w:rPr>
              <w:t>45,8</w:t>
            </w:r>
          </w:p>
        </w:tc>
        <w:tc>
          <w:tcPr>
            <w:tcW w:w="851" w:type="dxa"/>
            <w:shd w:val="clear" w:color="auto" w:fill="auto"/>
            <w:noWrap/>
            <w:vAlign w:val="center"/>
            <w:hideMark/>
          </w:tcPr>
          <w:p w14:paraId="495237F7" w14:textId="77777777" w:rsidR="00D05EE5" w:rsidRPr="00E659FD" w:rsidRDefault="00D05EE5" w:rsidP="00EC2E5D">
            <w:pPr>
              <w:spacing w:line="240" w:lineRule="auto"/>
              <w:jc w:val="center"/>
              <w:rPr>
                <w:sz w:val="24"/>
                <w:szCs w:val="24"/>
              </w:rPr>
            </w:pPr>
            <w:r w:rsidRPr="00E659FD">
              <w:rPr>
                <w:sz w:val="24"/>
                <w:szCs w:val="24"/>
              </w:rPr>
              <w:t>38,7</w:t>
            </w:r>
          </w:p>
        </w:tc>
        <w:tc>
          <w:tcPr>
            <w:tcW w:w="851" w:type="dxa"/>
            <w:shd w:val="clear" w:color="auto" w:fill="auto"/>
            <w:noWrap/>
            <w:vAlign w:val="center"/>
            <w:hideMark/>
          </w:tcPr>
          <w:p w14:paraId="7239D7AB" w14:textId="77777777" w:rsidR="00D05EE5" w:rsidRPr="00E659FD" w:rsidRDefault="00D05EE5" w:rsidP="00EC2E5D">
            <w:pPr>
              <w:spacing w:line="240" w:lineRule="auto"/>
              <w:jc w:val="center"/>
              <w:rPr>
                <w:sz w:val="24"/>
                <w:szCs w:val="24"/>
              </w:rPr>
            </w:pPr>
            <w:r w:rsidRPr="00E659FD">
              <w:rPr>
                <w:sz w:val="24"/>
                <w:szCs w:val="24"/>
              </w:rPr>
              <w:t>37,7</w:t>
            </w:r>
          </w:p>
        </w:tc>
        <w:tc>
          <w:tcPr>
            <w:tcW w:w="850" w:type="dxa"/>
            <w:shd w:val="clear" w:color="auto" w:fill="auto"/>
            <w:noWrap/>
            <w:vAlign w:val="center"/>
            <w:hideMark/>
          </w:tcPr>
          <w:p w14:paraId="3013AC44" w14:textId="77777777" w:rsidR="00D05EE5" w:rsidRPr="00E659FD" w:rsidRDefault="00D05EE5" w:rsidP="00EC2E5D">
            <w:pPr>
              <w:spacing w:line="240" w:lineRule="auto"/>
              <w:jc w:val="center"/>
              <w:rPr>
                <w:sz w:val="24"/>
                <w:szCs w:val="24"/>
              </w:rPr>
            </w:pPr>
            <w:r w:rsidRPr="00E659FD">
              <w:rPr>
                <w:sz w:val="24"/>
                <w:szCs w:val="24"/>
              </w:rPr>
              <w:t>25,8</w:t>
            </w:r>
          </w:p>
        </w:tc>
        <w:tc>
          <w:tcPr>
            <w:tcW w:w="851" w:type="dxa"/>
            <w:shd w:val="clear" w:color="auto" w:fill="auto"/>
            <w:noWrap/>
            <w:vAlign w:val="center"/>
            <w:hideMark/>
          </w:tcPr>
          <w:p w14:paraId="7DC46AF7" w14:textId="77777777" w:rsidR="00D05EE5" w:rsidRPr="00E659FD" w:rsidRDefault="00D05EE5" w:rsidP="00EC2E5D">
            <w:pPr>
              <w:spacing w:line="240" w:lineRule="auto"/>
              <w:jc w:val="center"/>
              <w:rPr>
                <w:sz w:val="24"/>
                <w:szCs w:val="24"/>
              </w:rPr>
            </w:pPr>
            <w:r w:rsidRPr="00E659FD">
              <w:rPr>
                <w:sz w:val="24"/>
                <w:szCs w:val="24"/>
              </w:rPr>
              <w:t>37,9</w:t>
            </w:r>
          </w:p>
        </w:tc>
        <w:tc>
          <w:tcPr>
            <w:tcW w:w="708" w:type="dxa"/>
            <w:shd w:val="clear" w:color="auto" w:fill="auto"/>
            <w:noWrap/>
            <w:vAlign w:val="center"/>
            <w:hideMark/>
          </w:tcPr>
          <w:p w14:paraId="734883C2" w14:textId="77777777" w:rsidR="00D05EE5" w:rsidRPr="00E659FD" w:rsidRDefault="00D05EE5" w:rsidP="00EC2E5D">
            <w:pPr>
              <w:spacing w:line="240" w:lineRule="auto"/>
              <w:jc w:val="center"/>
              <w:rPr>
                <w:sz w:val="24"/>
                <w:szCs w:val="24"/>
              </w:rPr>
            </w:pPr>
            <w:r w:rsidRPr="00E659FD">
              <w:rPr>
                <w:sz w:val="24"/>
                <w:szCs w:val="24"/>
              </w:rPr>
              <w:t>45,5</w:t>
            </w:r>
          </w:p>
        </w:tc>
        <w:tc>
          <w:tcPr>
            <w:tcW w:w="709" w:type="dxa"/>
            <w:shd w:val="clear" w:color="auto" w:fill="auto"/>
            <w:noWrap/>
            <w:vAlign w:val="center"/>
            <w:hideMark/>
          </w:tcPr>
          <w:p w14:paraId="3FF39766" w14:textId="77777777" w:rsidR="00D05EE5" w:rsidRPr="00E659FD" w:rsidRDefault="00D05EE5" w:rsidP="00EC2E5D">
            <w:pPr>
              <w:spacing w:line="240" w:lineRule="auto"/>
              <w:jc w:val="center"/>
              <w:rPr>
                <w:sz w:val="24"/>
                <w:szCs w:val="24"/>
              </w:rPr>
            </w:pPr>
            <w:r w:rsidRPr="00E659FD">
              <w:rPr>
                <w:sz w:val="24"/>
                <w:szCs w:val="24"/>
              </w:rPr>
              <w:t>44,5</w:t>
            </w:r>
          </w:p>
        </w:tc>
        <w:tc>
          <w:tcPr>
            <w:tcW w:w="713" w:type="dxa"/>
            <w:shd w:val="clear" w:color="auto" w:fill="auto"/>
            <w:noWrap/>
            <w:vAlign w:val="center"/>
            <w:hideMark/>
          </w:tcPr>
          <w:p w14:paraId="7F03E982" w14:textId="77777777" w:rsidR="00D05EE5" w:rsidRPr="00E659FD" w:rsidRDefault="00D05EE5" w:rsidP="00EC2E5D">
            <w:pPr>
              <w:spacing w:line="240" w:lineRule="auto"/>
              <w:jc w:val="center"/>
              <w:rPr>
                <w:sz w:val="24"/>
                <w:szCs w:val="24"/>
              </w:rPr>
            </w:pPr>
            <w:r w:rsidRPr="00E659FD">
              <w:rPr>
                <w:sz w:val="24"/>
                <w:szCs w:val="24"/>
              </w:rPr>
              <w:t>47,7</w:t>
            </w:r>
          </w:p>
        </w:tc>
      </w:tr>
      <w:tr w:rsidR="00D05EE5" w:rsidRPr="00E659FD" w14:paraId="3254754B" w14:textId="77777777" w:rsidTr="00EC2E5D">
        <w:trPr>
          <w:trHeight w:val="240"/>
        </w:trPr>
        <w:tc>
          <w:tcPr>
            <w:tcW w:w="1560" w:type="dxa"/>
            <w:shd w:val="clear" w:color="auto" w:fill="auto"/>
            <w:vAlign w:val="center"/>
            <w:hideMark/>
          </w:tcPr>
          <w:p w14:paraId="3E737491" w14:textId="77777777" w:rsidR="00D05EE5" w:rsidRPr="00E659FD" w:rsidRDefault="00D05EE5" w:rsidP="00EC2E5D">
            <w:pPr>
              <w:spacing w:line="240" w:lineRule="auto"/>
              <w:jc w:val="left"/>
              <w:rPr>
                <w:sz w:val="24"/>
                <w:szCs w:val="24"/>
              </w:rPr>
            </w:pPr>
            <w:r w:rsidRPr="00E659FD">
              <w:rPr>
                <w:sz w:val="24"/>
                <w:szCs w:val="24"/>
              </w:rPr>
              <w:t>Дзун-Хемчикский</w:t>
            </w:r>
          </w:p>
        </w:tc>
        <w:tc>
          <w:tcPr>
            <w:tcW w:w="708" w:type="dxa"/>
            <w:shd w:val="clear" w:color="auto" w:fill="auto"/>
            <w:noWrap/>
            <w:vAlign w:val="center"/>
            <w:hideMark/>
          </w:tcPr>
          <w:p w14:paraId="6E4BA1A9" w14:textId="77777777" w:rsidR="00D05EE5" w:rsidRPr="00E659FD" w:rsidRDefault="00D05EE5" w:rsidP="00EC2E5D">
            <w:pPr>
              <w:spacing w:line="240" w:lineRule="auto"/>
              <w:jc w:val="center"/>
              <w:rPr>
                <w:sz w:val="24"/>
                <w:szCs w:val="24"/>
              </w:rPr>
            </w:pPr>
            <w:r w:rsidRPr="00E659FD">
              <w:rPr>
                <w:sz w:val="24"/>
                <w:szCs w:val="24"/>
              </w:rPr>
              <w:t>45,9</w:t>
            </w:r>
          </w:p>
        </w:tc>
        <w:tc>
          <w:tcPr>
            <w:tcW w:w="709" w:type="dxa"/>
            <w:shd w:val="clear" w:color="auto" w:fill="auto"/>
            <w:noWrap/>
            <w:vAlign w:val="center"/>
            <w:hideMark/>
          </w:tcPr>
          <w:p w14:paraId="6685B911" w14:textId="77777777" w:rsidR="00D05EE5" w:rsidRPr="00E659FD" w:rsidRDefault="00D05EE5" w:rsidP="00EC2E5D">
            <w:pPr>
              <w:spacing w:line="240" w:lineRule="auto"/>
              <w:jc w:val="center"/>
              <w:rPr>
                <w:sz w:val="24"/>
                <w:szCs w:val="24"/>
              </w:rPr>
            </w:pPr>
            <w:r w:rsidRPr="00E659FD">
              <w:rPr>
                <w:sz w:val="24"/>
                <w:szCs w:val="24"/>
              </w:rPr>
              <w:t>43,2</w:t>
            </w:r>
          </w:p>
        </w:tc>
        <w:tc>
          <w:tcPr>
            <w:tcW w:w="851" w:type="dxa"/>
            <w:shd w:val="clear" w:color="auto" w:fill="auto"/>
            <w:noWrap/>
            <w:vAlign w:val="center"/>
            <w:hideMark/>
          </w:tcPr>
          <w:p w14:paraId="3319B7F0" w14:textId="77777777" w:rsidR="00D05EE5" w:rsidRPr="00E659FD" w:rsidRDefault="00D05EE5" w:rsidP="00EC2E5D">
            <w:pPr>
              <w:spacing w:line="240" w:lineRule="auto"/>
              <w:jc w:val="center"/>
              <w:rPr>
                <w:sz w:val="24"/>
                <w:szCs w:val="24"/>
              </w:rPr>
            </w:pPr>
            <w:r w:rsidRPr="00E659FD">
              <w:rPr>
                <w:sz w:val="24"/>
                <w:szCs w:val="24"/>
              </w:rPr>
              <w:t>42,6</w:t>
            </w:r>
          </w:p>
        </w:tc>
        <w:tc>
          <w:tcPr>
            <w:tcW w:w="850" w:type="dxa"/>
            <w:shd w:val="clear" w:color="auto" w:fill="auto"/>
            <w:noWrap/>
            <w:vAlign w:val="center"/>
            <w:hideMark/>
          </w:tcPr>
          <w:p w14:paraId="7CB24834" w14:textId="77777777" w:rsidR="00D05EE5" w:rsidRPr="00E659FD" w:rsidRDefault="00D05EE5" w:rsidP="00EC2E5D">
            <w:pPr>
              <w:spacing w:line="240" w:lineRule="auto"/>
              <w:jc w:val="center"/>
              <w:rPr>
                <w:sz w:val="24"/>
                <w:szCs w:val="24"/>
              </w:rPr>
            </w:pPr>
            <w:r w:rsidRPr="00E659FD">
              <w:rPr>
                <w:sz w:val="24"/>
                <w:szCs w:val="24"/>
              </w:rPr>
              <w:t>41,4</w:t>
            </w:r>
          </w:p>
        </w:tc>
        <w:tc>
          <w:tcPr>
            <w:tcW w:w="851" w:type="dxa"/>
            <w:shd w:val="clear" w:color="auto" w:fill="auto"/>
            <w:noWrap/>
            <w:vAlign w:val="center"/>
            <w:hideMark/>
          </w:tcPr>
          <w:p w14:paraId="5E88E0CF" w14:textId="77777777" w:rsidR="00D05EE5" w:rsidRPr="00E659FD" w:rsidRDefault="00D05EE5" w:rsidP="00EC2E5D">
            <w:pPr>
              <w:spacing w:line="240" w:lineRule="auto"/>
              <w:jc w:val="center"/>
              <w:rPr>
                <w:sz w:val="24"/>
                <w:szCs w:val="24"/>
              </w:rPr>
            </w:pPr>
            <w:r w:rsidRPr="00E659FD">
              <w:rPr>
                <w:sz w:val="24"/>
                <w:szCs w:val="24"/>
              </w:rPr>
              <w:t>42,0</w:t>
            </w:r>
          </w:p>
        </w:tc>
        <w:tc>
          <w:tcPr>
            <w:tcW w:w="851" w:type="dxa"/>
            <w:shd w:val="clear" w:color="auto" w:fill="auto"/>
            <w:noWrap/>
            <w:vAlign w:val="center"/>
            <w:hideMark/>
          </w:tcPr>
          <w:p w14:paraId="44255105" w14:textId="77777777" w:rsidR="00D05EE5" w:rsidRPr="00E659FD" w:rsidRDefault="00D05EE5" w:rsidP="00EC2E5D">
            <w:pPr>
              <w:spacing w:line="240" w:lineRule="auto"/>
              <w:jc w:val="center"/>
              <w:rPr>
                <w:sz w:val="24"/>
                <w:szCs w:val="24"/>
              </w:rPr>
            </w:pPr>
            <w:r w:rsidRPr="00E659FD">
              <w:rPr>
                <w:sz w:val="24"/>
                <w:szCs w:val="24"/>
              </w:rPr>
              <w:t>39,8</w:t>
            </w:r>
          </w:p>
        </w:tc>
        <w:tc>
          <w:tcPr>
            <w:tcW w:w="850" w:type="dxa"/>
            <w:shd w:val="clear" w:color="auto" w:fill="auto"/>
            <w:noWrap/>
            <w:vAlign w:val="center"/>
            <w:hideMark/>
          </w:tcPr>
          <w:p w14:paraId="66A21544" w14:textId="77777777" w:rsidR="00D05EE5" w:rsidRPr="00E659FD" w:rsidRDefault="00D05EE5" w:rsidP="00EC2E5D">
            <w:pPr>
              <w:spacing w:line="240" w:lineRule="auto"/>
              <w:jc w:val="center"/>
              <w:rPr>
                <w:sz w:val="24"/>
                <w:szCs w:val="24"/>
              </w:rPr>
            </w:pPr>
            <w:r w:rsidRPr="00E659FD">
              <w:rPr>
                <w:sz w:val="24"/>
                <w:szCs w:val="24"/>
              </w:rPr>
              <w:t>44,9</w:t>
            </w:r>
          </w:p>
        </w:tc>
        <w:tc>
          <w:tcPr>
            <w:tcW w:w="851" w:type="dxa"/>
            <w:shd w:val="clear" w:color="auto" w:fill="auto"/>
            <w:noWrap/>
            <w:vAlign w:val="center"/>
            <w:hideMark/>
          </w:tcPr>
          <w:p w14:paraId="7316B37B" w14:textId="77777777" w:rsidR="00D05EE5" w:rsidRPr="00E659FD" w:rsidRDefault="00D05EE5" w:rsidP="00EC2E5D">
            <w:pPr>
              <w:spacing w:line="240" w:lineRule="auto"/>
              <w:jc w:val="center"/>
              <w:rPr>
                <w:sz w:val="24"/>
                <w:szCs w:val="24"/>
              </w:rPr>
            </w:pPr>
            <w:r w:rsidRPr="00E659FD">
              <w:rPr>
                <w:sz w:val="24"/>
                <w:szCs w:val="24"/>
              </w:rPr>
              <w:t>41,3</w:t>
            </w:r>
          </w:p>
        </w:tc>
        <w:tc>
          <w:tcPr>
            <w:tcW w:w="708" w:type="dxa"/>
            <w:shd w:val="clear" w:color="auto" w:fill="auto"/>
            <w:noWrap/>
            <w:vAlign w:val="center"/>
            <w:hideMark/>
          </w:tcPr>
          <w:p w14:paraId="48F07776" w14:textId="77777777" w:rsidR="00D05EE5" w:rsidRPr="00E659FD" w:rsidRDefault="00D05EE5" w:rsidP="00EC2E5D">
            <w:pPr>
              <w:spacing w:line="240" w:lineRule="auto"/>
              <w:jc w:val="center"/>
              <w:rPr>
                <w:sz w:val="24"/>
                <w:szCs w:val="24"/>
              </w:rPr>
            </w:pPr>
            <w:r w:rsidRPr="00E659FD">
              <w:rPr>
                <w:sz w:val="24"/>
                <w:szCs w:val="24"/>
              </w:rPr>
              <w:t>35,0</w:t>
            </w:r>
          </w:p>
        </w:tc>
        <w:tc>
          <w:tcPr>
            <w:tcW w:w="709" w:type="dxa"/>
            <w:shd w:val="clear" w:color="auto" w:fill="auto"/>
            <w:noWrap/>
            <w:vAlign w:val="center"/>
            <w:hideMark/>
          </w:tcPr>
          <w:p w14:paraId="4C23B46C" w14:textId="77777777" w:rsidR="00D05EE5" w:rsidRPr="00E659FD" w:rsidRDefault="00D05EE5" w:rsidP="00EC2E5D">
            <w:pPr>
              <w:spacing w:line="240" w:lineRule="auto"/>
              <w:jc w:val="center"/>
              <w:rPr>
                <w:sz w:val="24"/>
                <w:szCs w:val="24"/>
              </w:rPr>
            </w:pPr>
            <w:r w:rsidRPr="00E659FD">
              <w:rPr>
                <w:sz w:val="24"/>
                <w:szCs w:val="24"/>
              </w:rPr>
              <w:t>39,2</w:t>
            </w:r>
          </w:p>
        </w:tc>
        <w:tc>
          <w:tcPr>
            <w:tcW w:w="713" w:type="dxa"/>
            <w:shd w:val="clear" w:color="auto" w:fill="auto"/>
            <w:noWrap/>
            <w:vAlign w:val="center"/>
            <w:hideMark/>
          </w:tcPr>
          <w:p w14:paraId="10CD62D0" w14:textId="77777777" w:rsidR="00D05EE5" w:rsidRPr="00E659FD" w:rsidRDefault="00D05EE5" w:rsidP="00EC2E5D">
            <w:pPr>
              <w:spacing w:line="240" w:lineRule="auto"/>
              <w:jc w:val="center"/>
              <w:rPr>
                <w:sz w:val="24"/>
                <w:szCs w:val="24"/>
              </w:rPr>
            </w:pPr>
            <w:r w:rsidRPr="00E659FD">
              <w:rPr>
                <w:sz w:val="24"/>
                <w:szCs w:val="24"/>
              </w:rPr>
              <w:t>46,9</w:t>
            </w:r>
          </w:p>
        </w:tc>
      </w:tr>
      <w:tr w:rsidR="00D05EE5" w:rsidRPr="00E659FD" w14:paraId="494619B0" w14:textId="77777777" w:rsidTr="00D05EE5">
        <w:trPr>
          <w:trHeight w:val="2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48CC5" w14:textId="77777777" w:rsidR="00D05EE5" w:rsidRPr="00E659FD" w:rsidRDefault="00D05EE5" w:rsidP="00EC2E5D">
            <w:pPr>
              <w:spacing w:line="240" w:lineRule="auto"/>
              <w:jc w:val="left"/>
              <w:rPr>
                <w:sz w:val="24"/>
                <w:szCs w:val="24"/>
              </w:rPr>
            </w:pPr>
            <w:r w:rsidRPr="00E659FD">
              <w:rPr>
                <w:sz w:val="24"/>
                <w:szCs w:val="24"/>
              </w:rPr>
              <w:t>Овюрский</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94932" w14:textId="77777777" w:rsidR="00D05EE5" w:rsidRPr="00E659FD" w:rsidRDefault="00D05EE5" w:rsidP="00EC2E5D">
            <w:pPr>
              <w:spacing w:line="240" w:lineRule="auto"/>
              <w:jc w:val="center"/>
              <w:rPr>
                <w:sz w:val="24"/>
                <w:szCs w:val="24"/>
              </w:rPr>
            </w:pPr>
            <w:r w:rsidRPr="00E659FD">
              <w:rPr>
                <w:sz w:val="24"/>
                <w:szCs w:val="24"/>
              </w:rPr>
              <w:t>51,7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9BEBB" w14:textId="77777777" w:rsidR="00D05EE5" w:rsidRPr="00E659FD" w:rsidRDefault="00D05EE5" w:rsidP="00EC2E5D">
            <w:pPr>
              <w:spacing w:line="240" w:lineRule="auto"/>
              <w:jc w:val="center"/>
              <w:rPr>
                <w:sz w:val="24"/>
                <w:szCs w:val="24"/>
              </w:rPr>
            </w:pPr>
            <w:r w:rsidRPr="00E659FD">
              <w:rPr>
                <w:sz w:val="24"/>
                <w:szCs w:val="24"/>
              </w:rPr>
              <w:t>53,1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6F547" w14:textId="77777777" w:rsidR="00D05EE5" w:rsidRPr="00E659FD" w:rsidRDefault="00D05EE5" w:rsidP="00EC2E5D">
            <w:pPr>
              <w:spacing w:line="240" w:lineRule="auto"/>
              <w:jc w:val="center"/>
              <w:rPr>
                <w:sz w:val="24"/>
                <w:szCs w:val="24"/>
              </w:rPr>
            </w:pPr>
            <w:r w:rsidRPr="00E659FD">
              <w:rPr>
                <w:sz w:val="24"/>
                <w:szCs w:val="24"/>
              </w:rPr>
              <w:t>46,1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CB3D5" w14:textId="77777777" w:rsidR="00D05EE5" w:rsidRPr="00E659FD" w:rsidRDefault="00D05EE5" w:rsidP="00EC2E5D">
            <w:pPr>
              <w:spacing w:line="240" w:lineRule="auto"/>
              <w:jc w:val="center"/>
              <w:rPr>
                <w:sz w:val="24"/>
                <w:szCs w:val="24"/>
              </w:rPr>
            </w:pPr>
            <w:r w:rsidRPr="00E659FD">
              <w:rPr>
                <w:sz w:val="24"/>
                <w:szCs w:val="24"/>
              </w:rPr>
              <w:t>51,2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BC2C8" w14:textId="77777777" w:rsidR="00D05EE5" w:rsidRPr="00E659FD" w:rsidRDefault="00D05EE5" w:rsidP="00EC2E5D">
            <w:pPr>
              <w:spacing w:line="240" w:lineRule="auto"/>
              <w:jc w:val="center"/>
              <w:rPr>
                <w:sz w:val="24"/>
                <w:szCs w:val="24"/>
              </w:rPr>
            </w:pPr>
            <w:r w:rsidRPr="00E659FD">
              <w:rPr>
                <w:sz w:val="24"/>
                <w:szCs w:val="24"/>
              </w:rPr>
              <w:t>48,7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C2250" w14:textId="77777777" w:rsidR="00D05EE5" w:rsidRPr="00E659FD" w:rsidRDefault="00D05EE5" w:rsidP="00EC2E5D">
            <w:pPr>
              <w:spacing w:line="240" w:lineRule="auto"/>
              <w:jc w:val="center"/>
              <w:rPr>
                <w:sz w:val="24"/>
                <w:szCs w:val="24"/>
              </w:rPr>
            </w:pPr>
            <w:r w:rsidRPr="00E659FD">
              <w:rPr>
                <w:sz w:val="24"/>
                <w:szCs w:val="24"/>
              </w:rPr>
              <w:t>51,5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D1E9F" w14:textId="77777777" w:rsidR="00D05EE5" w:rsidRPr="00E659FD" w:rsidRDefault="00D05EE5" w:rsidP="00EC2E5D">
            <w:pPr>
              <w:spacing w:line="240" w:lineRule="auto"/>
              <w:jc w:val="center"/>
              <w:rPr>
                <w:sz w:val="24"/>
                <w:szCs w:val="24"/>
              </w:rPr>
            </w:pPr>
            <w:r w:rsidRPr="00E659FD">
              <w:rPr>
                <w:sz w:val="24"/>
                <w:szCs w:val="24"/>
              </w:rPr>
              <w:t>17,9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C7F26" w14:textId="77777777" w:rsidR="00D05EE5" w:rsidRPr="00E659FD" w:rsidRDefault="00D05EE5" w:rsidP="00EC2E5D">
            <w:pPr>
              <w:spacing w:line="240" w:lineRule="auto"/>
              <w:jc w:val="center"/>
              <w:rPr>
                <w:sz w:val="24"/>
                <w:szCs w:val="24"/>
              </w:rPr>
            </w:pPr>
            <w:r w:rsidRPr="00E659FD">
              <w:rPr>
                <w:sz w:val="24"/>
                <w:szCs w:val="24"/>
              </w:rPr>
              <w:t>37,2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68FEC" w14:textId="77777777" w:rsidR="00D05EE5" w:rsidRPr="00E659FD" w:rsidRDefault="00D05EE5" w:rsidP="00EC2E5D">
            <w:pPr>
              <w:spacing w:line="240" w:lineRule="auto"/>
              <w:jc w:val="center"/>
              <w:rPr>
                <w:sz w:val="24"/>
                <w:szCs w:val="24"/>
              </w:rPr>
            </w:pPr>
            <w:r w:rsidRPr="00E659FD">
              <w:rPr>
                <w:sz w:val="24"/>
                <w:szCs w:val="24"/>
              </w:rPr>
              <w:t>37,9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C36A4" w14:textId="77777777" w:rsidR="00D05EE5" w:rsidRPr="00E659FD" w:rsidRDefault="00D05EE5" w:rsidP="00EC2E5D">
            <w:pPr>
              <w:spacing w:line="240" w:lineRule="auto"/>
              <w:jc w:val="center"/>
              <w:rPr>
                <w:sz w:val="24"/>
                <w:szCs w:val="24"/>
              </w:rPr>
            </w:pPr>
            <w:r w:rsidRPr="00E659FD">
              <w:rPr>
                <w:sz w:val="24"/>
                <w:szCs w:val="24"/>
              </w:rPr>
              <w:t>49,0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8E642" w14:textId="77777777" w:rsidR="00D05EE5" w:rsidRPr="00E659FD" w:rsidRDefault="00D05EE5" w:rsidP="00EC2E5D">
            <w:pPr>
              <w:spacing w:line="240" w:lineRule="auto"/>
              <w:jc w:val="center"/>
              <w:rPr>
                <w:sz w:val="24"/>
                <w:szCs w:val="24"/>
              </w:rPr>
            </w:pPr>
            <w:r w:rsidRPr="00E659FD">
              <w:rPr>
                <w:sz w:val="24"/>
                <w:szCs w:val="24"/>
              </w:rPr>
              <w:t>46,0</w:t>
            </w:r>
          </w:p>
        </w:tc>
      </w:tr>
      <w:tr w:rsidR="00D05EE5" w:rsidRPr="00E659FD" w14:paraId="521493DF" w14:textId="77777777" w:rsidTr="00EC2E5D">
        <w:trPr>
          <w:trHeight w:val="240"/>
        </w:trPr>
        <w:tc>
          <w:tcPr>
            <w:tcW w:w="1560" w:type="dxa"/>
            <w:shd w:val="clear" w:color="auto" w:fill="auto"/>
            <w:vAlign w:val="center"/>
          </w:tcPr>
          <w:p w14:paraId="2154591E" w14:textId="77777777" w:rsidR="00D05EE5" w:rsidRPr="00E659FD" w:rsidRDefault="00D05EE5" w:rsidP="00D05EE5">
            <w:pPr>
              <w:spacing w:line="240" w:lineRule="auto"/>
              <w:jc w:val="left"/>
              <w:rPr>
                <w:sz w:val="24"/>
                <w:szCs w:val="24"/>
              </w:rPr>
            </w:pPr>
            <w:r w:rsidRPr="00E659FD">
              <w:rPr>
                <w:sz w:val="24"/>
                <w:szCs w:val="24"/>
              </w:rPr>
              <w:t>Улуг-Хемский</w:t>
            </w:r>
          </w:p>
        </w:tc>
        <w:tc>
          <w:tcPr>
            <w:tcW w:w="708" w:type="dxa"/>
            <w:shd w:val="clear" w:color="auto" w:fill="auto"/>
            <w:noWrap/>
            <w:vAlign w:val="center"/>
          </w:tcPr>
          <w:p w14:paraId="3BEBA81E" w14:textId="77777777" w:rsidR="00D05EE5" w:rsidRPr="00E659FD" w:rsidRDefault="00D05EE5" w:rsidP="00D05EE5">
            <w:pPr>
              <w:spacing w:line="240" w:lineRule="auto"/>
              <w:jc w:val="center"/>
              <w:rPr>
                <w:sz w:val="24"/>
                <w:szCs w:val="24"/>
              </w:rPr>
            </w:pPr>
            <w:r w:rsidRPr="00E659FD">
              <w:rPr>
                <w:sz w:val="24"/>
                <w:szCs w:val="24"/>
              </w:rPr>
              <w:t>44,4</w:t>
            </w:r>
          </w:p>
        </w:tc>
        <w:tc>
          <w:tcPr>
            <w:tcW w:w="709" w:type="dxa"/>
            <w:shd w:val="clear" w:color="auto" w:fill="auto"/>
            <w:noWrap/>
            <w:vAlign w:val="center"/>
          </w:tcPr>
          <w:p w14:paraId="5A9D6708" w14:textId="77777777" w:rsidR="00D05EE5" w:rsidRPr="00E659FD" w:rsidRDefault="00D05EE5" w:rsidP="00D05EE5">
            <w:pPr>
              <w:spacing w:line="240" w:lineRule="auto"/>
              <w:jc w:val="center"/>
              <w:rPr>
                <w:sz w:val="24"/>
                <w:szCs w:val="24"/>
              </w:rPr>
            </w:pPr>
            <w:r w:rsidRPr="00E659FD">
              <w:rPr>
                <w:sz w:val="24"/>
                <w:szCs w:val="24"/>
              </w:rPr>
              <w:t>20,6</w:t>
            </w:r>
          </w:p>
        </w:tc>
        <w:tc>
          <w:tcPr>
            <w:tcW w:w="851" w:type="dxa"/>
            <w:shd w:val="clear" w:color="auto" w:fill="auto"/>
            <w:noWrap/>
            <w:vAlign w:val="center"/>
          </w:tcPr>
          <w:p w14:paraId="63867977" w14:textId="77777777" w:rsidR="00D05EE5" w:rsidRPr="00E659FD" w:rsidRDefault="00D05EE5" w:rsidP="00D05EE5">
            <w:pPr>
              <w:spacing w:line="240" w:lineRule="auto"/>
              <w:jc w:val="center"/>
              <w:rPr>
                <w:sz w:val="24"/>
                <w:szCs w:val="24"/>
              </w:rPr>
            </w:pPr>
            <w:r w:rsidRPr="00E659FD">
              <w:rPr>
                <w:sz w:val="24"/>
                <w:szCs w:val="24"/>
              </w:rPr>
              <w:t>46,9</w:t>
            </w:r>
          </w:p>
        </w:tc>
        <w:tc>
          <w:tcPr>
            <w:tcW w:w="850" w:type="dxa"/>
            <w:shd w:val="clear" w:color="auto" w:fill="auto"/>
            <w:noWrap/>
            <w:vAlign w:val="center"/>
          </w:tcPr>
          <w:p w14:paraId="38EEC916" w14:textId="77777777" w:rsidR="00D05EE5" w:rsidRPr="00E659FD" w:rsidRDefault="00D05EE5" w:rsidP="00D05EE5">
            <w:pPr>
              <w:spacing w:line="240" w:lineRule="auto"/>
              <w:jc w:val="center"/>
              <w:rPr>
                <w:sz w:val="24"/>
                <w:szCs w:val="24"/>
              </w:rPr>
            </w:pPr>
            <w:r w:rsidRPr="00E659FD">
              <w:rPr>
                <w:sz w:val="24"/>
                <w:szCs w:val="24"/>
              </w:rPr>
              <w:t>43,1</w:t>
            </w:r>
          </w:p>
        </w:tc>
        <w:tc>
          <w:tcPr>
            <w:tcW w:w="851" w:type="dxa"/>
            <w:shd w:val="clear" w:color="auto" w:fill="auto"/>
            <w:noWrap/>
            <w:vAlign w:val="center"/>
          </w:tcPr>
          <w:p w14:paraId="3BA51853" w14:textId="77777777" w:rsidR="00D05EE5" w:rsidRPr="00E659FD" w:rsidRDefault="00D05EE5" w:rsidP="00D05EE5">
            <w:pPr>
              <w:spacing w:line="240" w:lineRule="auto"/>
              <w:jc w:val="center"/>
              <w:rPr>
                <w:sz w:val="24"/>
                <w:szCs w:val="24"/>
              </w:rPr>
            </w:pPr>
            <w:r w:rsidRPr="00E659FD">
              <w:rPr>
                <w:sz w:val="24"/>
                <w:szCs w:val="24"/>
              </w:rPr>
              <w:t>39,8</w:t>
            </w:r>
          </w:p>
        </w:tc>
        <w:tc>
          <w:tcPr>
            <w:tcW w:w="851" w:type="dxa"/>
            <w:shd w:val="clear" w:color="auto" w:fill="auto"/>
            <w:noWrap/>
            <w:vAlign w:val="center"/>
          </w:tcPr>
          <w:p w14:paraId="47A2FEFE" w14:textId="77777777" w:rsidR="00D05EE5" w:rsidRPr="00E659FD" w:rsidRDefault="00D05EE5" w:rsidP="00D05EE5">
            <w:pPr>
              <w:spacing w:line="240" w:lineRule="auto"/>
              <w:jc w:val="center"/>
              <w:rPr>
                <w:sz w:val="24"/>
                <w:szCs w:val="24"/>
              </w:rPr>
            </w:pPr>
            <w:r w:rsidRPr="00E659FD">
              <w:rPr>
                <w:sz w:val="24"/>
                <w:szCs w:val="24"/>
              </w:rPr>
              <w:t>47,1</w:t>
            </w:r>
          </w:p>
        </w:tc>
        <w:tc>
          <w:tcPr>
            <w:tcW w:w="850" w:type="dxa"/>
            <w:shd w:val="clear" w:color="auto" w:fill="auto"/>
            <w:noWrap/>
            <w:vAlign w:val="center"/>
          </w:tcPr>
          <w:p w14:paraId="531D441E" w14:textId="77777777" w:rsidR="00D05EE5" w:rsidRPr="00E659FD" w:rsidRDefault="00D05EE5" w:rsidP="00D05EE5">
            <w:pPr>
              <w:spacing w:line="240" w:lineRule="auto"/>
              <w:jc w:val="center"/>
              <w:rPr>
                <w:sz w:val="24"/>
                <w:szCs w:val="24"/>
              </w:rPr>
            </w:pPr>
            <w:r w:rsidRPr="00E659FD">
              <w:rPr>
                <w:sz w:val="24"/>
                <w:szCs w:val="24"/>
              </w:rPr>
              <w:t>15,3</w:t>
            </w:r>
          </w:p>
        </w:tc>
        <w:tc>
          <w:tcPr>
            <w:tcW w:w="851" w:type="dxa"/>
            <w:shd w:val="clear" w:color="auto" w:fill="auto"/>
            <w:noWrap/>
            <w:vAlign w:val="center"/>
          </w:tcPr>
          <w:p w14:paraId="24CB17AE" w14:textId="77777777" w:rsidR="00D05EE5" w:rsidRPr="00E659FD" w:rsidRDefault="00D05EE5" w:rsidP="00D05EE5">
            <w:pPr>
              <w:spacing w:line="240" w:lineRule="auto"/>
              <w:jc w:val="center"/>
              <w:rPr>
                <w:sz w:val="24"/>
                <w:szCs w:val="24"/>
              </w:rPr>
            </w:pPr>
            <w:r w:rsidRPr="00E659FD">
              <w:rPr>
                <w:sz w:val="24"/>
                <w:szCs w:val="24"/>
              </w:rPr>
              <w:t>41,8</w:t>
            </w:r>
          </w:p>
        </w:tc>
        <w:tc>
          <w:tcPr>
            <w:tcW w:w="708" w:type="dxa"/>
            <w:shd w:val="clear" w:color="auto" w:fill="auto"/>
            <w:noWrap/>
            <w:vAlign w:val="center"/>
          </w:tcPr>
          <w:p w14:paraId="1E582D74" w14:textId="77777777" w:rsidR="00D05EE5" w:rsidRPr="00E659FD" w:rsidRDefault="00D05EE5" w:rsidP="00D05EE5">
            <w:pPr>
              <w:spacing w:line="240" w:lineRule="auto"/>
              <w:jc w:val="center"/>
              <w:rPr>
                <w:sz w:val="24"/>
                <w:szCs w:val="24"/>
              </w:rPr>
            </w:pPr>
            <w:r w:rsidRPr="00E659FD">
              <w:rPr>
                <w:sz w:val="24"/>
                <w:szCs w:val="24"/>
              </w:rPr>
              <w:t>40,7</w:t>
            </w:r>
          </w:p>
        </w:tc>
        <w:tc>
          <w:tcPr>
            <w:tcW w:w="709" w:type="dxa"/>
            <w:shd w:val="clear" w:color="auto" w:fill="auto"/>
            <w:noWrap/>
            <w:vAlign w:val="center"/>
          </w:tcPr>
          <w:p w14:paraId="37D47A4E" w14:textId="77777777" w:rsidR="00D05EE5" w:rsidRPr="00E659FD" w:rsidRDefault="00D05EE5" w:rsidP="00D05EE5">
            <w:pPr>
              <w:spacing w:line="240" w:lineRule="auto"/>
              <w:jc w:val="center"/>
              <w:rPr>
                <w:sz w:val="24"/>
                <w:szCs w:val="24"/>
              </w:rPr>
            </w:pPr>
            <w:r w:rsidRPr="00E659FD">
              <w:rPr>
                <w:sz w:val="24"/>
                <w:szCs w:val="24"/>
              </w:rPr>
              <w:t>41,1</w:t>
            </w:r>
          </w:p>
        </w:tc>
        <w:tc>
          <w:tcPr>
            <w:tcW w:w="713" w:type="dxa"/>
            <w:shd w:val="clear" w:color="auto" w:fill="auto"/>
            <w:noWrap/>
            <w:vAlign w:val="center"/>
          </w:tcPr>
          <w:p w14:paraId="6D64E0E5" w14:textId="77777777" w:rsidR="00D05EE5" w:rsidRPr="00E659FD" w:rsidRDefault="00D05EE5" w:rsidP="00D05EE5">
            <w:pPr>
              <w:spacing w:line="240" w:lineRule="auto"/>
              <w:jc w:val="center"/>
              <w:rPr>
                <w:sz w:val="24"/>
                <w:szCs w:val="24"/>
              </w:rPr>
            </w:pPr>
            <w:r w:rsidRPr="00E659FD">
              <w:rPr>
                <w:sz w:val="24"/>
                <w:szCs w:val="24"/>
              </w:rPr>
              <w:t>45,3</w:t>
            </w:r>
          </w:p>
        </w:tc>
      </w:tr>
      <w:tr w:rsidR="00D05EE5" w:rsidRPr="00E659FD" w14:paraId="54E89CD1" w14:textId="77777777" w:rsidTr="00EC2E5D">
        <w:trPr>
          <w:trHeight w:val="240"/>
        </w:trPr>
        <w:tc>
          <w:tcPr>
            <w:tcW w:w="1560" w:type="dxa"/>
            <w:shd w:val="clear" w:color="auto" w:fill="auto"/>
            <w:vAlign w:val="center"/>
          </w:tcPr>
          <w:p w14:paraId="7A79B464" w14:textId="77777777" w:rsidR="00D05EE5" w:rsidRPr="00E659FD" w:rsidRDefault="00D05EE5" w:rsidP="00D05EE5">
            <w:pPr>
              <w:spacing w:line="240" w:lineRule="auto"/>
              <w:jc w:val="left"/>
              <w:rPr>
                <w:sz w:val="24"/>
                <w:szCs w:val="24"/>
              </w:rPr>
            </w:pPr>
            <w:r w:rsidRPr="00E659FD">
              <w:rPr>
                <w:sz w:val="24"/>
                <w:szCs w:val="24"/>
              </w:rPr>
              <w:t>Монгун-Тайгинский</w:t>
            </w:r>
          </w:p>
        </w:tc>
        <w:tc>
          <w:tcPr>
            <w:tcW w:w="708" w:type="dxa"/>
            <w:shd w:val="clear" w:color="auto" w:fill="auto"/>
            <w:noWrap/>
            <w:vAlign w:val="center"/>
          </w:tcPr>
          <w:p w14:paraId="2A0A4D20" w14:textId="77777777" w:rsidR="00D05EE5" w:rsidRPr="00E659FD" w:rsidRDefault="00D05EE5" w:rsidP="00D05EE5">
            <w:pPr>
              <w:spacing w:line="240" w:lineRule="auto"/>
              <w:jc w:val="center"/>
              <w:rPr>
                <w:sz w:val="24"/>
                <w:szCs w:val="24"/>
              </w:rPr>
            </w:pPr>
            <w:r w:rsidRPr="00E659FD">
              <w:rPr>
                <w:sz w:val="24"/>
                <w:szCs w:val="24"/>
              </w:rPr>
              <w:t>50,0</w:t>
            </w:r>
          </w:p>
        </w:tc>
        <w:tc>
          <w:tcPr>
            <w:tcW w:w="709" w:type="dxa"/>
            <w:shd w:val="clear" w:color="auto" w:fill="auto"/>
            <w:noWrap/>
            <w:vAlign w:val="center"/>
          </w:tcPr>
          <w:p w14:paraId="683D9492" w14:textId="77777777" w:rsidR="00D05EE5" w:rsidRPr="00E659FD" w:rsidRDefault="00D05EE5" w:rsidP="00D05EE5">
            <w:pPr>
              <w:spacing w:line="240" w:lineRule="auto"/>
              <w:jc w:val="center"/>
              <w:rPr>
                <w:sz w:val="24"/>
                <w:szCs w:val="24"/>
              </w:rPr>
            </w:pPr>
            <w:r w:rsidRPr="00E659FD">
              <w:rPr>
                <w:sz w:val="24"/>
                <w:szCs w:val="24"/>
              </w:rPr>
              <w:t>61,5</w:t>
            </w:r>
          </w:p>
        </w:tc>
        <w:tc>
          <w:tcPr>
            <w:tcW w:w="851" w:type="dxa"/>
            <w:shd w:val="clear" w:color="auto" w:fill="auto"/>
            <w:noWrap/>
            <w:vAlign w:val="center"/>
          </w:tcPr>
          <w:p w14:paraId="1D799DFA" w14:textId="77777777" w:rsidR="00D05EE5" w:rsidRPr="00E659FD" w:rsidRDefault="00D05EE5" w:rsidP="00D05EE5">
            <w:pPr>
              <w:spacing w:line="240" w:lineRule="auto"/>
              <w:jc w:val="center"/>
              <w:rPr>
                <w:sz w:val="24"/>
                <w:szCs w:val="24"/>
              </w:rPr>
            </w:pPr>
            <w:r w:rsidRPr="00E659FD">
              <w:rPr>
                <w:sz w:val="24"/>
                <w:szCs w:val="24"/>
              </w:rPr>
              <w:t>50,0</w:t>
            </w:r>
          </w:p>
        </w:tc>
        <w:tc>
          <w:tcPr>
            <w:tcW w:w="850" w:type="dxa"/>
            <w:shd w:val="clear" w:color="auto" w:fill="auto"/>
            <w:noWrap/>
            <w:vAlign w:val="center"/>
          </w:tcPr>
          <w:p w14:paraId="5DAE39BD" w14:textId="77777777" w:rsidR="00D05EE5" w:rsidRPr="00E659FD" w:rsidRDefault="00D05EE5" w:rsidP="00D05EE5">
            <w:pPr>
              <w:spacing w:line="240" w:lineRule="auto"/>
              <w:jc w:val="center"/>
              <w:rPr>
                <w:sz w:val="24"/>
                <w:szCs w:val="24"/>
              </w:rPr>
            </w:pPr>
            <w:r w:rsidRPr="00E659FD">
              <w:rPr>
                <w:sz w:val="24"/>
                <w:szCs w:val="24"/>
              </w:rPr>
              <w:t>53,3</w:t>
            </w:r>
          </w:p>
        </w:tc>
        <w:tc>
          <w:tcPr>
            <w:tcW w:w="851" w:type="dxa"/>
            <w:shd w:val="clear" w:color="auto" w:fill="auto"/>
            <w:noWrap/>
            <w:vAlign w:val="center"/>
          </w:tcPr>
          <w:p w14:paraId="7FE9F128" w14:textId="77777777" w:rsidR="00D05EE5" w:rsidRPr="00E659FD" w:rsidRDefault="00D05EE5" w:rsidP="00D05EE5">
            <w:pPr>
              <w:spacing w:line="240" w:lineRule="auto"/>
              <w:jc w:val="center"/>
              <w:rPr>
                <w:sz w:val="24"/>
                <w:szCs w:val="24"/>
              </w:rPr>
            </w:pPr>
            <w:r w:rsidRPr="00E659FD">
              <w:rPr>
                <w:sz w:val="24"/>
                <w:szCs w:val="24"/>
              </w:rPr>
              <w:t>28,0</w:t>
            </w:r>
          </w:p>
        </w:tc>
        <w:tc>
          <w:tcPr>
            <w:tcW w:w="851" w:type="dxa"/>
            <w:shd w:val="clear" w:color="auto" w:fill="auto"/>
            <w:noWrap/>
            <w:vAlign w:val="center"/>
          </w:tcPr>
          <w:p w14:paraId="4CD58224" w14:textId="77777777" w:rsidR="00D05EE5" w:rsidRPr="00E659FD" w:rsidRDefault="00D05EE5" w:rsidP="00D05EE5">
            <w:pPr>
              <w:spacing w:line="240" w:lineRule="auto"/>
              <w:jc w:val="center"/>
              <w:rPr>
                <w:sz w:val="24"/>
                <w:szCs w:val="24"/>
              </w:rPr>
            </w:pPr>
            <w:r w:rsidRPr="00E659FD">
              <w:rPr>
                <w:sz w:val="24"/>
                <w:szCs w:val="24"/>
              </w:rPr>
              <w:t>40,0</w:t>
            </w:r>
          </w:p>
        </w:tc>
        <w:tc>
          <w:tcPr>
            <w:tcW w:w="850" w:type="dxa"/>
            <w:shd w:val="clear" w:color="auto" w:fill="auto"/>
            <w:noWrap/>
            <w:vAlign w:val="center"/>
          </w:tcPr>
          <w:p w14:paraId="35EE8D99" w14:textId="77777777" w:rsidR="00D05EE5" w:rsidRPr="00E659FD" w:rsidRDefault="00D05EE5" w:rsidP="00D05EE5">
            <w:pPr>
              <w:spacing w:line="240" w:lineRule="auto"/>
              <w:jc w:val="center"/>
              <w:rPr>
                <w:sz w:val="24"/>
                <w:szCs w:val="24"/>
              </w:rPr>
            </w:pPr>
            <w:r w:rsidRPr="00E659FD">
              <w:rPr>
                <w:sz w:val="24"/>
                <w:szCs w:val="24"/>
              </w:rPr>
              <w:t>41,7</w:t>
            </w:r>
          </w:p>
        </w:tc>
        <w:tc>
          <w:tcPr>
            <w:tcW w:w="851" w:type="dxa"/>
            <w:shd w:val="clear" w:color="auto" w:fill="auto"/>
            <w:noWrap/>
            <w:vAlign w:val="center"/>
          </w:tcPr>
          <w:p w14:paraId="1BBAFD5A" w14:textId="77777777" w:rsidR="00D05EE5" w:rsidRPr="00E659FD" w:rsidRDefault="00D05EE5" w:rsidP="00D05EE5">
            <w:pPr>
              <w:spacing w:line="240" w:lineRule="auto"/>
              <w:jc w:val="center"/>
              <w:rPr>
                <w:sz w:val="24"/>
                <w:szCs w:val="24"/>
              </w:rPr>
            </w:pPr>
            <w:r w:rsidRPr="00E659FD">
              <w:rPr>
                <w:sz w:val="24"/>
                <w:szCs w:val="24"/>
              </w:rPr>
              <w:t>30,3</w:t>
            </w:r>
          </w:p>
        </w:tc>
        <w:tc>
          <w:tcPr>
            <w:tcW w:w="708" w:type="dxa"/>
            <w:shd w:val="clear" w:color="auto" w:fill="auto"/>
            <w:noWrap/>
            <w:vAlign w:val="center"/>
          </w:tcPr>
          <w:p w14:paraId="6F962635" w14:textId="77777777" w:rsidR="00D05EE5" w:rsidRPr="00E659FD" w:rsidRDefault="00D05EE5" w:rsidP="00D05EE5">
            <w:pPr>
              <w:spacing w:line="240" w:lineRule="auto"/>
              <w:jc w:val="center"/>
              <w:rPr>
                <w:sz w:val="24"/>
                <w:szCs w:val="24"/>
              </w:rPr>
            </w:pPr>
            <w:r w:rsidRPr="00E659FD">
              <w:rPr>
                <w:sz w:val="24"/>
                <w:szCs w:val="24"/>
              </w:rPr>
              <w:t>23,7</w:t>
            </w:r>
          </w:p>
        </w:tc>
        <w:tc>
          <w:tcPr>
            <w:tcW w:w="709" w:type="dxa"/>
            <w:shd w:val="clear" w:color="auto" w:fill="auto"/>
            <w:noWrap/>
            <w:vAlign w:val="center"/>
          </w:tcPr>
          <w:p w14:paraId="6E44A827" w14:textId="77777777" w:rsidR="00D05EE5" w:rsidRPr="00E659FD" w:rsidRDefault="00D05EE5" w:rsidP="00D05EE5">
            <w:pPr>
              <w:spacing w:line="240" w:lineRule="auto"/>
              <w:jc w:val="center"/>
              <w:rPr>
                <w:sz w:val="24"/>
                <w:szCs w:val="24"/>
              </w:rPr>
            </w:pPr>
            <w:r w:rsidRPr="00E659FD">
              <w:rPr>
                <w:sz w:val="24"/>
                <w:szCs w:val="24"/>
              </w:rPr>
              <w:t>32,1</w:t>
            </w:r>
          </w:p>
        </w:tc>
        <w:tc>
          <w:tcPr>
            <w:tcW w:w="713" w:type="dxa"/>
            <w:shd w:val="clear" w:color="auto" w:fill="auto"/>
            <w:noWrap/>
            <w:vAlign w:val="center"/>
          </w:tcPr>
          <w:p w14:paraId="5AF3C565" w14:textId="77777777" w:rsidR="00D05EE5" w:rsidRPr="00E659FD" w:rsidRDefault="00D05EE5" w:rsidP="00D05EE5">
            <w:pPr>
              <w:spacing w:line="240" w:lineRule="auto"/>
              <w:jc w:val="center"/>
              <w:rPr>
                <w:sz w:val="24"/>
                <w:szCs w:val="24"/>
              </w:rPr>
            </w:pPr>
            <w:r w:rsidRPr="00E659FD">
              <w:rPr>
                <w:sz w:val="24"/>
                <w:szCs w:val="24"/>
              </w:rPr>
              <w:t>44,0</w:t>
            </w:r>
          </w:p>
        </w:tc>
      </w:tr>
      <w:tr w:rsidR="00D05EE5" w:rsidRPr="00E659FD" w14:paraId="25E2CACF" w14:textId="77777777" w:rsidTr="00EC2E5D">
        <w:trPr>
          <w:trHeight w:val="240"/>
        </w:trPr>
        <w:tc>
          <w:tcPr>
            <w:tcW w:w="1560" w:type="dxa"/>
            <w:shd w:val="clear" w:color="auto" w:fill="auto"/>
            <w:vAlign w:val="center"/>
          </w:tcPr>
          <w:p w14:paraId="7AD4D1B1" w14:textId="77777777" w:rsidR="00D05EE5" w:rsidRPr="00E659FD" w:rsidRDefault="00D05EE5" w:rsidP="00D05EE5">
            <w:pPr>
              <w:spacing w:line="240" w:lineRule="auto"/>
              <w:jc w:val="left"/>
              <w:rPr>
                <w:sz w:val="24"/>
                <w:szCs w:val="24"/>
              </w:rPr>
            </w:pPr>
            <w:r w:rsidRPr="00E659FD">
              <w:rPr>
                <w:sz w:val="24"/>
                <w:szCs w:val="24"/>
              </w:rPr>
              <w:t>Барун-Хемчикский</w:t>
            </w:r>
          </w:p>
        </w:tc>
        <w:tc>
          <w:tcPr>
            <w:tcW w:w="708" w:type="dxa"/>
            <w:shd w:val="clear" w:color="auto" w:fill="auto"/>
            <w:noWrap/>
            <w:vAlign w:val="center"/>
          </w:tcPr>
          <w:p w14:paraId="517D765A" w14:textId="77777777" w:rsidR="00D05EE5" w:rsidRPr="00E659FD" w:rsidRDefault="00D05EE5" w:rsidP="00D05EE5">
            <w:pPr>
              <w:spacing w:line="240" w:lineRule="auto"/>
              <w:jc w:val="center"/>
              <w:rPr>
                <w:sz w:val="24"/>
                <w:szCs w:val="24"/>
              </w:rPr>
            </w:pPr>
            <w:r w:rsidRPr="00E659FD">
              <w:rPr>
                <w:sz w:val="24"/>
                <w:szCs w:val="24"/>
              </w:rPr>
              <w:t>73,1</w:t>
            </w:r>
          </w:p>
        </w:tc>
        <w:tc>
          <w:tcPr>
            <w:tcW w:w="709" w:type="dxa"/>
            <w:shd w:val="clear" w:color="auto" w:fill="auto"/>
            <w:noWrap/>
            <w:vAlign w:val="center"/>
          </w:tcPr>
          <w:p w14:paraId="553228B2" w14:textId="77777777" w:rsidR="00D05EE5" w:rsidRPr="00E659FD" w:rsidRDefault="00D05EE5" w:rsidP="00D05EE5">
            <w:pPr>
              <w:spacing w:line="240" w:lineRule="auto"/>
              <w:jc w:val="center"/>
              <w:rPr>
                <w:sz w:val="24"/>
                <w:szCs w:val="24"/>
              </w:rPr>
            </w:pPr>
            <w:r w:rsidRPr="00E659FD">
              <w:rPr>
                <w:sz w:val="24"/>
                <w:szCs w:val="24"/>
              </w:rPr>
              <w:t>78,3</w:t>
            </w:r>
          </w:p>
        </w:tc>
        <w:tc>
          <w:tcPr>
            <w:tcW w:w="851" w:type="dxa"/>
            <w:shd w:val="clear" w:color="auto" w:fill="auto"/>
            <w:noWrap/>
            <w:vAlign w:val="center"/>
          </w:tcPr>
          <w:p w14:paraId="005011E1" w14:textId="77777777" w:rsidR="00D05EE5" w:rsidRPr="00E659FD" w:rsidRDefault="00D05EE5" w:rsidP="00D05EE5">
            <w:pPr>
              <w:spacing w:line="240" w:lineRule="auto"/>
              <w:jc w:val="center"/>
              <w:rPr>
                <w:sz w:val="24"/>
                <w:szCs w:val="24"/>
              </w:rPr>
            </w:pPr>
            <w:r w:rsidRPr="00E659FD">
              <w:rPr>
                <w:sz w:val="24"/>
                <w:szCs w:val="24"/>
              </w:rPr>
              <w:t>80,0</w:t>
            </w:r>
          </w:p>
        </w:tc>
        <w:tc>
          <w:tcPr>
            <w:tcW w:w="850" w:type="dxa"/>
            <w:shd w:val="clear" w:color="auto" w:fill="auto"/>
            <w:noWrap/>
            <w:vAlign w:val="center"/>
          </w:tcPr>
          <w:p w14:paraId="1ACA96B8" w14:textId="77777777" w:rsidR="00D05EE5" w:rsidRPr="00E659FD" w:rsidRDefault="00D05EE5" w:rsidP="00D05EE5">
            <w:pPr>
              <w:spacing w:line="240" w:lineRule="auto"/>
              <w:jc w:val="center"/>
              <w:rPr>
                <w:sz w:val="24"/>
                <w:szCs w:val="24"/>
              </w:rPr>
            </w:pPr>
            <w:r w:rsidRPr="00E659FD">
              <w:rPr>
                <w:sz w:val="24"/>
                <w:szCs w:val="24"/>
              </w:rPr>
              <w:t>64,2</w:t>
            </w:r>
          </w:p>
        </w:tc>
        <w:tc>
          <w:tcPr>
            <w:tcW w:w="851" w:type="dxa"/>
            <w:shd w:val="clear" w:color="auto" w:fill="auto"/>
            <w:noWrap/>
            <w:vAlign w:val="center"/>
          </w:tcPr>
          <w:p w14:paraId="6904CA3D" w14:textId="77777777" w:rsidR="00D05EE5" w:rsidRPr="00E659FD" w:rsidRDefault="00D05EE5" w:rsidP="00D05EE5">
            <w:pPr>
              <w:spacing w:line="240" w:lineRule="auto"/>
              <w:jc w:val="center"/>
              <w:rPr>
                <w:sz w:val="24"/>
                <w:szCs w:val="24"/>
              </w:rPr>
            </w:pPr>
            <w:r w:rsidRPr="00E659FD">
              <w:rPr>
                <w:sz w:val="24"/>
                <w:szCs w:val="24"/>
              </w:rPr>
              <w:t>52,0</w:t>
            </w:r>
          </w:p>
        </w:tc>
        <w:tc>
          <w:tcPr>
            <w:tcW w:w="851" w:type="dxa"/>
            <w:shd w:val="clear" w:color="auto" w:fill="auto"/>
            <w:noWrap/>
            <w:vAlign w:val="center"/>
          </w:tcPr>
          <w:p w14:paraId="77CF73A1" w14:textId="77777777" w:rsidR="00D05EE5" w:rsidRPr="00E659FD" w:rsidRDefault="00D05EE5" w:rsidP="00D05EE5">
            <w:pPr>
              <w:spacing w:line="240" w:lineRule="auto"/>
              <w:jc w:val="center"/>
              <w:rPr>
                <w:sz w:val="24"/>
                <w:szCs w:val="24"/>
              </w:rPr>
            </w:pPr>
            <w:r w:rsidRPr="00E659FD">
              <w:rPr>
                <w:sz w:val="24"/>
                <w:szCs w:val="24"/>
              </w:rPr>
              <w:t>21,5</w:t>
            </w:r>
          </w:p>
        </w:tc>
        <w:tc>
          <w:tcPr>
            <w:tcW w:w="850" w:type="dxa"/>
            <w:shd w:val="clear" w:color="auto" w:fill="auto"/>
            <w:noWrap/>
            <w:vAlign w:val="center"/>
          </w:tcPr>
          <w:p w14:paraId="6C93CFC9" w14:textId="77777777" w:rsidR="00D05EE5" w:rsidRPr="00E659FD" w:rsidRDefault="00D05EE5" w:rsidP="00D05EE5">
            <w:pPr>
              <w:spacing w:line="240" w:lineRule="auto"/>
              <w:jc w:val="center"/>
              <w:rPr>
                <w:sz w:val="24"/>
                <w:szCs w:val="24"/>
              </w:rPr>
            </w:pPr>
            <w:r w:rsidRPr="00E659FD">
              <w:rPr>
                <w:sz w:val="24"/>
                <w:szCs w:val="24"/>
              </w:rPr>
              <w:t>16,8</w:t>
            </w:r>
          </w:p>
        </w:tc>
        <w:tc>
          <w:tcPr>
            <w:tcW w:w="851" w:type="dxa"/>
            <w:shd w:val="clear" w:color="auto" w:fill="auto"/>
            <w:noWrap/>
            <w:vAlign w:val="center"/>
          </w:tcPr>
          <w:p w14:paraId="7D974C39" w14:textId="77777777" w:rsidR="00D05EE5" w:rsidRPr="00E659FD" w:rsidRDefault="00D05EE5" w:rsidP="00D05EE5">
            <w:pPr>
              <w:spacing w:line="240" w:lineRule="auto"/>
              <w:jc w:val="center"/>
              <w:rPr>
                <w:sz w:val="24"/>
                <w:szCs w:val="24"/>
              </w:rPr>
            </w:pPr>
            <w:r w:rsidRPr="00E659FD">
              <w:rPr>
                <w:sz w:val="24"/>
                <w:szCs w:val="24"/>
              </w:rPr>
              <w:t>21,7</w:t>
            </w:r>
          </w:p>
        </w:tc>
        <w:tc>
          <w:tcPr>
            <w:tcW w:w="708" w:type="dxa"/>
            <w:shd w:val="clear" w:color="auto" w:fill="auto"/>
            <w:noWrap/>
            <w:vAlign w:val="center"/>
          </w:tcPr>
          <w:p w14:paraId="305430CD" w14:textId="77777777" w:rsidR="00D05EE5" w:rsidRPr="00E659FD" w:rsidRDefault="00D05EE5" w:rsidP="00D05EE5">
            <w:pPr>
              <w:spacing w:line="240" w:lineRule="auto"/>
              <w:jc w:val="center"/>
              <w:rPr>
                <w:sz w:val="24"/>
                <w:szCs w:val="24"/>
              </w:rPr>
            </w:pPr>
            <w:r w:rsidRPr="00E659FD">
              <w:rPr>
                <w:sz w:val="24"/>
                <w:szCs w:val="24"/>
              </w:rPr>
              <w:t>22,1</w:t>
            </w:r>
          </w:p>
        </w:tc>
        <w:tc>
          <w:tcPr>
            <w:tcW w:w="709" w:type="dxa"/>
            <w:shd w:val="clear" w:color="auto" w:fill="auto"/>
            <w:noWrap/>
            <w:vAlign w:val="center"/>
          </w:tcPr>
          <w:p w14:paraId="28E0F952" w14:textId="77777777" w:rsidR="00D05EE5" w:rsidRPr="00E659FD" w:rsidRDefault="00D05EE5" w:rsidP="00D05EE5">
            <w:pPr>
              <w:spacing w:line="240" w:lineRule="auto"/>
              <w:jc w:val="center"/>
              <w:rPr>
                <w:sz w:val="24"/>
                <w:szCs w:val="24"/>
              </w:rPr>
            </w:pPr>
            <w:r w:rsidRPr="00E659FD">
              <w:rPr>
                <w:sz w:val="24"/>
                <w:szCs w:val="24"/>
              </w:rPr>
              <w:t>36,2</w:t>
            </w:r>
          </w:p>
        </w:tc>
        <w:tc>
          <w:tcPr>
            <w:tcW w:w="713" w:type="dxa"/>
            <w:shd w:val="clear" w:color="auto" w:fill="auto"/>
            <w:noWrap/>
            <w:vAlign w:val="center"/>
          </w:tcPr>
          <w:p w14:paraId="59C99841" w14:textId="77777777" w:rsidR="00D05EE5" w:rsidRPr="00E659FD" w:rsidRDefault="00D05EE5" w:rsidP="00D05EE5">
            <w:pPr>
              <w:spacing w:line="240" w:lineRule="auto"/>
              <w:jc w:val="center"/>
              <w:rPr>
                <w:sz w:val="24"/>
                <w:szCs w:val="24"/>
              </w:rPr>
            </w:pPr>
            <w:r w:rsidRPr="00E659FD">
              <w:rPr>
                <w:sz w:val="24"/>
                <w:szCs w:val="24"/>
              </w:rPr>
              <w:t>43,8</w:t>
            </w:r>
          </w:p>
        </w:tc>
      </w:tr>
      <w:tr w:rsidR="00D05EE5" w:rsidRPr="00E659FD" w14:paraId="0808DD7F" w14:textId="77777777" w:rsidTr="00EC2E5D">
        <w:trPr>
          <w:trHeight w:val="240"/>
        </w:trPr>
        <w:tc>
          <w:tcPr>
            <w:tcW w:w="1560" w:type="dxa"/>
            <w:shd w:val="clear" w:color="auto" w:fill="auto"/>
            <w:vAlign w:val="center"/>
            <w:hideMark/>
          </w:tcPr>
          <w:p w14:paraId="088B2ED6" w14:textId="77777777" w:rsidR="00D05EE5" w:rsidRPr="00E659FD" w:rsidRDefault="00D05EE5" w:rsidP="00EC2E5D">
            <w:pPr>
              <w:spacing w:line="240" w:lineRule="auto"/>
              <w:jc w:val="left"/>
              <w:rPr>
                <w:sz w:val="24"/>
                <w:szCs w:val="24"/>
              </w:rPr>
            </w:pPr>
            <w:r w:rsidRPr="00E659FD">
              <w:rPr>
                <w:sz w:val="24"/>
                <w:szCs w:val="24"/>
              </w:rPr>
              <w:t>Кызылский</w:t>
            </w:r>
          </w:p>
        </w:tc>
        <w:tc>
          <w:tcPr>
            <w:tcW w:w="708" w:type="dxa"/>
            <w:shd w:val="clear" w:color="auto" w:fill="auto"/>
            <w:noWrap/>
            <w:vAlign w:val="center"/>
            <w:hideMark/>
          </w:tcPr>
          <w:p w14:paraId="5E906DBB" w14:textId="77777777" w:rsidR="00D05EE5" w:rsidRPr="00E659FD" w:rsidRDefault="00D05EE5" w:rsidP="00EC2E5D">
            <w:pPr>
              <w:spacing w:line="240" w:lineRule="auto"/>
              <w:jc w:val="center"/>
              <w:rPr>
                <w:sz w:val="24"/>
                <w:szCs w:val="24"/>
              </w:rPr>
            </w:pPr>
            <w:r w:rsidRPr="00E659FD">
              <w:rPr>
                <w:sz w:val="24"/>
                <w:szCs w:val="24"/>
              </w:rPr>
              <w:t>51,8</w:t>
            </w:r>
          </w:p>
        </w:tc>
        <w:tc>
          <w:tcPr>
            <w:tcW w:w="709" w:type="dxa"/>
            <w:shd w:val="clear" w:color="auto" w:fill="auto"/>
            <w:noWrap/>
            <w:vAlign w:val="center"/>
            <w:hideMark/>
          </w:tcPr>
          <w:p w14:paraId="65CE7C4B" w14:textId="77777777" w:rsidR="00D05EE5" w:rsidRPr="00E659FD" w:rsidRDefault="00D05EE5" w:rsidP="00EC2E5D">
            <w:pPr>
              <w:spacing w:line="240" w:lineRule="auto"/>
              <w:jc w:val="center"/>
              <w:rPr>
                <w:sz w:val="24"/>
                <w:szCs w:val="24"/>
              </w:rPr>
            </w:pPr>
            <w:r w:rsidRPr="00E659FD">
              <w:rPr>
                <w:sz w:val="24"/>
                <w:szCs w:val="24"/>
              </w:rPr>
              <w:t>47,8</w:t>
            </w:r>
          </w:p>
        </w:tc>
        <w:tc>
          <w:tcPr>
            <w:tcW w:w="851" w:type="dxa"/>
            <w:shd w:val="clear" w:color="auto" w:fill="auto"/>
            <w:noWrap/>
            <w:vAlign w:val="center"/>
            <w:hideMark/>
          </w:tcPr>
          <w:p w14:paraId="3D832F86" w14:textId="77777777" w:rsidR="00D05EE5" w:rsidRPr="00E659FD" w:rsidRDefault="00D05EE5" w:rsidP="00EC2E5D">
            <w:pPr>
              <w:spacing w:line="240" w:lineRule="auto"/>
              <w:jc w:val="center"/>
              <w:rPr>
                <w:sz w:val="24"/>
                <w:szCs w:val="24"/>
              </w:rPr>
            </w:pPr>
            <w:r w:rsidRPr="00E659FD">
              <w:rPr>
                <w:sz w:val="24"/>
                <w:szCs w:val="24"/>
              </w:rPr>
              <w:t>50,0</w:t>
            </w:r>
          </w:p>
        </w:tc>
        <w:tc>
          <w:tcPr>
            <w:tcW w:w="850" w:type="dxa"/>
            <w:shd w:val="clear" w:color="auto" w:fill="auto"/>
            <w:noWrap/>
            <w:vAlign w:val="center"/>
            <w:hideMark/>
          </w:tcPr>
          <w:p w14:paraId="6CC2FF32" w14:textId="77777777" w:rsidR="00D05EE5" w:rsidRPr="00E659FD" w:rsidRDefault="00D05EE5" w:rsidP="00EC2E5D">
            <w:pPr>
              <w:spacing w:line="240" w:lineRule="auto"/>
              <w:jc w:val="center"/>
              <w:rPr>
                <w:sz w:val="24"/>
                <w:szCs w:val="24"/>
              </w:rPr>
            </w:pPr>
            <w:r w:rsidRPr="00E659FD">
              <w:rPr>
                <w:sz w:val="24"/>
                <w:szCs w:val="24"/>
              </w:rPr>
              <w:t>50,5</w:t>
            </w:r>
          </w:p>
        </w:tc>
        <w:tc>
          <w:tcPr>
            <w:tcW w:w="851" w:type="dxa"/>
            <w:shd w:val="clear" w:color="auto" w:fill="auto"/>
            <w:noWrap/>
            <w:vAlign w:val="center"/>
            <w:hideMark/>
          </w:tcPr>
          <w:p w14:paraId="0FC50100" w14:textId="77777777" w:rsidR="00D05EE5" w:rsidRPr="00E659FD" w:rsidRDefault="00D05EE5" w:rsidP="00EC2E5D">
            <w:pPr>
              <w:spacing w:line="240" w:lineRule="auto"/>
              <w:jc w:val="center"/>
              <w:rPr>
                <w:sz w:val="24"/>
                <w:szCs w:val="24"/>
              </w:rPr>
            </w:pPr>
            <w:r w:rsidRPr="00E659FD">
              <w:rPr>
                <w:sz w:val="24"/>
                <w:szCs w:val="24"/>
              </w:rPr>
              <w:t>51,3</w:t>
            </w:r>
          </w:p>
        </w:tc>
        <w:tc>
          <w:tcPr>
            <w:tcW w:w="851" w:type="dxa"/>
            <w:shd w:val="clear" w:color="auto" w:fill="auto"/>
            <w:noWrap/>
            <w:vAlign w:val="center"/>
            <w:hideMark/>
          </w:tcPr>
          <w:p w14:paraId="13C41CC4" w14:textId="77777777" w:rsidR="00D05EE5" w:rsidRPr="00E659FD" w:rsidRDefault="00D05EE5" w:rsidP="00EC2E5D">
            <w:pPr>
              <w:spacing w:line="240" w:lineRule="auto"/>
              <w:jc w:val="center"/>
              <w:rPr>
                <w:sz w:val="24"/>
                <w:szCs w:val="24"/>
              </w:rPr>
            </w:pPr>
            <w:r w:rsidRPr="00E659FD">
              <w:rPr>
                <w:sz w:val="24"/>
                <w:szCs w:val="24"/>
              </w:rPr>
              <w:t>44,8</w:t>
            </w:r>
          </w:p>
        </w:tc>
        <w:tc>
          <w:tcPr>
            <w:tcW w:w="850" w:type="dxa"/>
            <w:shd w:val="clear" w:color="auto" w:fill="auto"/>
            <w:noWrap/>
            <w:vAlign w:val="center"/>
            <w:hideMark/>
          </w:tcPr>
          <w:p w14:paraId="659054C8" w14:textId="77777777" w:rsidR="00D05EE5" w:rsidRPr="00E659FD" w:rsidRDefault="00D05EE5" w:rsidP="00EC2E5D">
            <w:pPr>
              <w:spacing w:line="240" w:lineRule="auto"/>
              <w:jc w:val="center"/>
              <w:rPr>
                <w:sz w:val="24"/>
                <w:szCs w:val="24"/>
              </w:rPr>
            </w:pPr>
            <w:r w:rsidRPr="00E659FD">
              <w:rPr>
                <w:sz w:val="24"/>
                <w:szCs w:val="24"/>
              </w:rPr>
              <w:t>20,5</w:t>
            </w:r>
          </w:p>
        </w:tc>
        <w:tc>
          <w:tcPr>
            <w:tcW w:w="851" w:type="dxa"/>
            <w:shd w:val="clear" w:color="auto" w:fill="auto"/>
            <w:noWrap/>
            <w:vAlign w:val="center"/>
            <w:hideMark/>
          </w:tcPr>
          <w:p w14:paraId="6D1164BB" w14:textId="77777777" w:rsidR="00D05EE5" w:rsidRPr="00E659FD" w:rsidRDefault="00D05EE5" w:rsidP="00EC2E5D">
            <w:pPr>
              <w:spacing w:line="240" w:lineRule="auto"/>
              <w:jc w:val="center"/>
              <w:rPr>
                <w:sz w:val="24"/>
                <w:szCs w:val="24"/>
              </w:rPr>
            </w:pPr>
            <w:r w:rsidRPr="00E659FD">
              <w:rPr>
                <w:sz w:val="24"/>
                <w:szCs w:val="24"/>
              </w:rPr>
              <w:t>41,3</w:t>
            </w:r>
          </w:p>
        </w:tc>
        <w:tc>
          <w:tcPr>
            <w:tcW w:w="708" w:type="dxa"/>
            <w:shd w:val="clear" w:color="auto" w:fill="auto"/>
            <w:noWrap/>
            <w:vAlign w:val="center"/>
            <w:hideMark/>
          </w:tcPr>
          <w:p w14:paraId="4F523F3C" w14:textId="77777777" w:rsidR="00D05EE5" w:rsidRPr="00E659FD" w:rsidRDefault="00D05EE5" w:rsidP="00EC2E5D">
            <w:pPr>
              <w:spacing w:line="240" w:lineRule="auto"/>
              <w:jc w:val="center"/>
              <w:rPr>
                <w:sz w:val="24"/>
                <w:szCs w:val="24"/>
              </w:rPr>
            </w:pPr>
            <w:r w:rsidRPr="00E659FD">
              <w:rPr>
                <w:sz w:val="24"/>
                <w:szCs w:val="24"/>
              </w:rPr>
              <w:t>42,8</w:t>
            </w:r>
          </w:p>
        </w:tc>
        <w:tc>
          <w:tcPr>
            <w:tcW w:w="709" w:type="dxa"/>
            <w:shd w:val="clear" w:color="auto" w:fill="auto"/>
            <w:noWrap/>
            <w:vAlign w:val="center"/>
            <w:hideMark/>
          </w:tcPr>
          <w:p w14:paraId="2150D0D1" w14:textId="77777777" w:rsidR="00D05EE5" w:rsidRPr="00E659FD" w:rsidRDefault="00D05EE5" w:rsidP="00EC2E5D">
            <w:pPr>
              <w:spacing w:line="240" w:lineRule="auto"/>
              <w:jc w:val="center"/>
              <w:rPr>
                <w:sz w:val="24"/>
                <w:szCs w:val="24"/>
              </w:rPr>
            </w:pPr>
            <w:r w:rsidRPr="00E659FD">
              <w:rPr>
                <w:sz w:val="24"/>
                <w:szCs w:val="24"/>
              </w:rPr>
              <w:t>39,8</w:t>
            </w:r>
          </w:p>
        </w:tc>
        <w:tc>
          <w:tcPr>
            <w:tcW w:w="713" w:type="dxa"/>
            <w:shd w:val="clear" w:color="auto" w:fill="auto"/>
            <w:noWrap/>
            <w:vAlign w:val="center"/>
            <w:hideMark/>
          </w:tcPr>
          <w:p w14:paraId="3467AA9B" w14:textId="77777777" w:rsidR="00D05EE5" w:rsidRPr="00E659FD" w:rsidRDefault="00D05EE5" w:rsidP="00EC2E5D">
            <w:pPr>
              <w:spacing w:line="240" w:lineRule="auto"/>
              <w:jc w:val="center"/>
              <w:rPr>
                <w:sz w:val="24"/>
                <w:szCs w:val="24"/>
              </w:rPr>
            </w:pPr>
            <w:r w:rsidRPr="00E659FD">
              <w:rPr>
                <w:sz w:val="24"/>
                <w:szCs w:val="24"/>
              </w:rPr>
              <w:t>43,0</w:t>
            </w:r>
          </w:p>
        </w:tc>
      </w:tr>
      <w:tr w:rsidR="00D05EE5" w:rsidRPr="00E659FD" w14:paraId="23E57997" w14:textId="77777777" w:rsidTr="00EC2E5D">
        <w:trPr>
          <w:trHeight w:val="240"/>
        </w:trPr>
        <w:tc>
          <w:tcPr>
            <w:tcW w:w="1560" w:type="dxa"/>
            <w:shd w:val="clear" w:color="auto" w:fill="auto"/>
            <w:vAlign w:val="center"/>
            <w:hideMark/>
          </w:tcPr>
          <w:p w14:paraId="5725F4CD" w14:textId="77777777" w:rsidR="00D05EE5" w:rsidRPr="00E659FD" w:rsidRDefault="00D05EE5" w:rsidP="00EC2E5D">
            <w:pPr>
              <w:spacing w:line="240" w:lineRule="auto"/>
              <w:jc w:val="left"/>
              <w:rPr>
                <w:sz w:val="24"/>
                <w:szCs w:val="24"/>
              </w:rPr>
            </w:pPr>
            <w:r w:rsidRPr="00E659FD">
              <w:rPr>
                <w:sz w:val="24"/>
                <w:szCs w:val="24"/>
              </w:rPr>
              <w:t>Пий-Хемский</w:t>
            </w:r>
          </w:p>
        </w:tc>
        <w:tc>
          <w:tcPr>
            <w:tcW w:w="708" w:type="dxa"/>
            <w:shd w:val="clear" w:color="auto" w:fill="auto"/>
            <w:noWrap/>
            <w:vAlign w:val="center"/>
            <w:hideMark/>
          </w:tcPr>
          <w:p w14:paraId="662D47FE" w14:textId="77777777" w:rsidR="00D05EE5" w:rsidRPr="00E659FD" w:rsidRDefault="00D05EE5" w:rsidP="00EC2E5D">
            <w:pPr>
              <w:spacing w:line="240" w:lineRule="auto"/>
              <w:jc w:val="center"/>
              <w:rPr>
                <w:sz w:val="24"/>
                <w:szCs w:val="24"/>
              </w:rPr>
            </w:pPr>
            <w:r w:rsidRPr="00E659FD">
              <w:rPr>
                <w:sz w:val="24"/>
                <w:szCs w:val="24"/>
              </w:rPr>
              <w:t>51,3</w:t>
            </w:r>
          </w:p>
        </w:tc>
        <w:tc>
          <w:tcPr>
            <w:tcW w:w="709" w:type="dxa"/>
            <w:shd w:val="clear" w:color="auto" w:fill="auto"/>
            <w:noWrap/>
            <w:vAlign w:val="center"/>
            <w:hideMark/>
          </w:tcPr>
          <w:p w14:paraId="722FCE36" w14:textId="77777777" w:rsidR="00D05EE5" w:rsidRPr="00E659FD" w:rsidRDefault="00D05EE5" w:rsidP="00EC2E5D">
            <w:pPr>
              <w:spacing w:line="240" w:lineRule="auto"/>
              <w:jc w:val="center"/>
              <w:rPr>
                <w:sz w:val="24"/>
                <w:szCs w:val="24"/>
              </w:rPr>
            </w:pPr>
            <w:r w:rsidRPr="00E659FD">
              <w:rPr>
                <w:sz w:val="24"/>
                <w:szCs w:val="24"/>
              </w:rPr>
              <w:t>39,2</w:t>
            </w:r>
          </w:p>
        </w:tc>
        <w:tc>
          <w:tcPr>
            <w:tcW w:w="851" w:type="dxa"/>
            <w:shd w:val="clear" w:color="auto" w:fill="auto"/>
            <w:noWrap/>
            <w:vAlign w:val="center"/>
            <w:hideMark/>
          </w:tcPr>
          <w:p w14:paraId="2F06DFE2" w14:textId="77777777" w:rsidR="00D05EE5" w:rsidRPr="00E659FD" w:rsidRDefault="00D05EE5" w:rsidP="00EC2E5D">
            <w:pPr>
              <w:spacing w:line="240" w:lineRule="auto"/>
              <w:jc w:val="center"/>
              <w:rPr>
                <w:sz w:val="24"/>
                <w:szCs w:val="24"/>
              </w:rPr>
            </w:pPr>
            <w:r w:rsidRPr="00E659FD">
              <w:rPr>
                <w:sz w:val="24"/>
                <w:szCs w:val="24"/>
              </w:rPr>
              <w:t>44,9</w:t>
            </w:r>
          </w:p>
        </w:tc>
        <w:tc>
          <w:tcPr>
            <w:tcW w:w="850" w:type="dxa"/>
            <w:shd w:val="clear" w:color="auto" w:fill="auto"/>
            <w:noWrap/>
            <w:vAlign w:val="center"/>
            <w:hideMark/>
          </w:tcPr>
          <w:p w14:paraId="35C7BB17" w14:textId="77777777" w:rsidR="00D05EE5" w:rsidRPr="00E659FD" w:rsidRDefault="00D05EE5" w:rsidP="00EC2E5D">
            <w:pPr>
              <w:spacing w:line="240" w:lineRule="auto"/>
              <w:jc w:val="center"/>
              <w:rPr>
                <w:sz w:val="24"/>
                <w:szCs w:val="24"/>
              </w:rPr>
            </w:pPr>
            <w:r w:rsidRPr="00E659FD">
              <w:rPr>
                <w:sz w:val="24"/>
                <w:szCs w:val="24"/>
              </w:rPr>
              <w:t>36,5</w:t>
            </w:r>
          </w:p>
        </w:tc>
        <w:tc>
          <w:tcPr>
            <w:tcW w:w="851" w:type="dxa"/>
            <w:shd w:val="clear" w:color="auto" w:fill="auto"/>
            <w:noWrap/>
            <w:vAlign w:val="center"/>
            <w:hideMark/>
          </w:tcPr>
          <w:p w14:paraId="4A6140F7" w14:textId="77777777" w:rsidR="00D05EE5" w:rsidRPr="00E659FD" w:rsidRDefault="00D05EE5" w:rsidP="00EC2E5D">
            <w:pPr>
              <w:spacing w:line="240" w:lineRule="auto"/>
              <w:jc w:val="center"/>
              <w:rPr>
                <w:sz w:val="24"/>
                <w:szCs w:val="24"/>
              </w:rPr>
            </w:pPr>
            <w:r w:rsidRPr="00E659FD">
              <w:rPr>
                <w:sz w:val="24"/>
                <w:szCs w:val="24"/>
              </w:rPr>
              <w:t>45,3</w:t>
            </w:r>
          </w:p>
        </w:tc>
        <w:tc>
          <w:tcPr>
            <w:tcW w:w="851" w:type="dxa"/>
            <w:shd w:val="clear" w:color="auto" w:fill="auto"/>
            <w:noWrap/>
            <w:vAlign w:val="center"/>
            <w:hideMark/>
          </w:tcPr>
          <w:p w14:paraId="100614E2" w14:textId="77777777" w:rsidR="00D05EE5" w:rsidRPr="00E659FD" w:rsidRDefault="00D05EE5" w:rsidP="00EC2E5D">
            <w:pPr>
              <w:spacing w:line="240" w:lineRule="auto"/>
              <w:jc w:val="center"/>
              <w:rPr>
                <w:sz w:val="24"/>
                <w:szCs w:val="24"/>
              </w:rPr>
            </w:pPr>
            <w:r w:rsidRPr="00E659FD">
              <w:rPr>
                <w:sz w:val="24"/>
                <w:szCs w:val="24"/>
              </w:rPr>
              <w:t>61,2</w:t>
            </w:r>
          </w:p>
        </w:tc>
        <w:tc>
          <w:tcPr>
            <w:tcW w:w="850" w:type="dxa"/>
            <w:shd w:val="clear" w:color="auto" w:fill="auto"/>
            <w:noWrap/>
            <w:vAlign w:val="center"/>
            <w:hideMark/>
          </w:tcPr>
          <w:p w14:paraId="545BCAB6" w14:textId="77777777" w:rsidR="00D05EE5" w:rsidRPr="00E659FD" w:rsidRDefault="00D05EE5" w:rsidP="00EC2E5D">
            <w:pPr>
              <w:spacing w:line="240" w:lineRule="auto"/>
              <w:jc w:val="center"/>
              <w:rPr>
                <w:sz w:val="24"/>
                <w:szCs w:val="24"/>
              </w:rPr>
            </w:pPr>
            <w:r w:rsidRPr="00E659FD">
              <w:rPr>
                <w:sz w:val="24"/>
                <w:szCs w:val="24"/>
              </w:rPr>
              <w:t>22,9</w:t>
            </w:r>
          </w:p>
        </w:tc>
        <w:tc>
          <w:tcPr>
            <w:tcW w:w="851" w:type="dxa"/>
            <w:shd w:val="clear" w:color="auto" w:fill="auto"/>
            <w:noWrap/>
            <w:vAlign w:val="center"/>
            <w:hideMark/>
          </w:tcPr>
          <w:p w14:paraId="607C9330" w14:textId="77777777" w:rsidR="00D05EE5" w:rsidRPr="00E659FD" w:rsidRDefault="00D05EE5" w:rsidP="00EC2E5D">
            <w:pPr>
              <w:spacing w:line="240" w:lineRule="auto"/>
              <w:jc w:val="center"/>
              <w:rPr>
                <w:sz w:val="24"/>
                <w:szCs w:val="24"/>
              </w:rPr>
            </w:pPr>
            <w:r w:rsidRPr="00E659FD">
              <w:rPr>
                <w:sz w:val="24"/>
                <w:szCs w:val="24"/>
              </w:rPr>
              <w:t>49,0</w:t>
            </w:r>
          </w:p>
        </w:tc>
        <w:tc>
          <w:tcPr>
            <w:tcW w:w="708" w:type="dxa"/>
            <w:shd w:val="clear" w:color="auto" w:fill="auto"/>
            <w:noWrap/>
            <w:vAlign w:val="center"/>
            <w:hideMark/>
          </w:tcPr>
          <w:p w14:paraId="262787EF" w14:textId="77777777" w:rsidR="00D05EE5" w:rsidRPr="00E659FD" w:rsidRDefault="00D05EE5" w:rsidP="00EC2E5D">
            <w:pPr>
              <w:spacing w:line="240" w:lineRule="auto"/>
              <w:jc w:val="center"/>
              <w:rPr>
                <w:sz w:val="24"/>
                <w:szCs w:val="24"/>
              </w:rPr>
            </w:pPr>
            <w:r w:rsidRPr="00E659FD">
              <w:rPr>
                <w:sz w:val="24"/>
                <w:szCs w:val="24"/>
              </w:rPr>
              <w:t>45,7</w:t>
            </w:r>
          </w:p>
        </w:tc>
        <w:tc>
          <w:tcPr>
            <w:tcW w:w="709" w:type="dxa"/>
            <w:shd w:val="clear" w:color="auto" w:fill="auto"/>
            <w:noWrap/>
            <w:vAlign w:val="center"/>
            <w:hideMark/>
          </w:tcPr>
          <w:p w14:paraId="55969A17" w14:textId="77777777" w:rsidR="00D05EE5" w:rsidRPr="00E659FD" w:rsidRDefault="00D05EE5" w:rsidP="00EC2E5D">
            <w:pPr>
              <w:spacing w:line="240" w:lineRule="auto"/>
              <w:jc w:val="center"/>
              <w:rPr>
                <w:sz w:val="24"/>
                <w:szCs w:val="24"/>
              </w:rPr>
            </w:pPr>
            <w:r w:rsidRPr="00E659FD">
              <w:rPr>
                <w:sz w:val="24"/>
                <w:szCs w:val="24"/>
              </w:rPr>
              <w:t>44,2</w:t>
            </w:r>
          </w:p>
        </w:tc>
        <w:tc>
          <w:tcPr>
            <w:tcW w:w="713" w:type="dxa"/>
            <w:shd w:val="clear" w:color="auto" w:fill="auto"/>
            <w:noWrap/>
            <w:vAlign w:val="center"/>
            <w:hideMark/>
          </w:tcPr>
          <w:p w14:paraId="0DA23C06" w14:textId="77777777" w:rsidR="00D05EE5" w:rsidRPr="00E659FD" w:rsidRDefault="00D05EE5" w:rsidP="00EC2E5D">
            <w:pPr>
              <w:spacing w:line="240" w:lineRule="auto"/>
              <w:jc w:val="center"/>
              <w:rPr>
                <w:sz w:val="24"/>
                <w:szCs w:val="24"/>
              </w:rPr>
            </w:pPr>
            <w:r w:rsidRPr="00E659FD">
              <w:rPr>
                <w:sz w:val="24"/>
                <w:szCs w:val="24"/>
              </w:rPr>
              <w:t>43,0</w:t>
            </w:r>
          </w:p>
        </w:tc>
      </w:tr>
      <w:tr w:rsidR="00D05EE5" w:rsidRPr="00E659FD" w14:paraId="113B04C1" w14:textId="77777777" w:rsidTr="008A5FC8">
        <w:trPr>
          <w:trHeight w:val="240"/>
        </w:trPr>
        <w:tc>
          <w:tcPr>
            <w:tcW w:w="1560" w:type="dxa"/>
            <w:shd w:val="clear" w:color="auto" w:fill="auto"/>
            <w:vAlign w:val="center"/>
            <w:hideMark/>
          </w:tcPr>
          <w:p w14:paraId="35764D4E" w14:textId="77777777" w:rsidR="00D05EE5" w:rsidRPr="00E659FD" w:rsidRDefault="00D05EE5" w:rsidP="00D05EE5">
            <w:pPr>
              <w:spacing w:line="240" w:lineRule="auto"/>
              <w:jc w:val="left"/>
              <w:rPr>
                <w:sz w:val="24"/>
                <w:szCs w:val="24"/>
              </w:rPr>
            </w:pPr>
            <w:r w:rsidRPr="00E659FD">
              <w:rPr>
                <w:sz w:val="24"/>
                <w:szCs w:val="24"/>
              </w:rPr>
              <w:t>г. Ак-Довурак</w:t>
            </w:r>
          </w:p>
        </w:tc>
        <w:tc>
          <w:tcPr>
            <w:tcW w:w="708" w:type="dxa"/>
            <w:shd w:val="clear" w:color="auto" w:fill="auto"/>
            <w:noWrap/>
            <w:vAlign w:val="center"/>
            <w:hideMark/>
          </w:tcPr>
          <w:p w14:paraId="16806CB3" w14:textId="77777777" w:rsidR="00D05EE5" w:rsidRPr="00E659FD" w:rsidRDefault="00D05EE5" w:rsidP="00D05EE5">
            <w:pPr>
              <w:spacing w:line="240" w:lineRule="auto"/>
              <w:jc w:val="center"/>
              <w:rPr>
                <w:sz w:val="24"/>
                <w:szCs w:val="24"/>
              </w:rPr>
            </w:pPr>
            <w:r w:rsidRPr="00E659FD">
              <w:rPr>
                <w:sz w:val="24"/>
                <w:szCs w:val="24"/>
              </w:rPr>
              <w:t>35,0</w:t>
            </w:r>
          </w:p>
        </w:tc>
        <w:tc>
          <w:tcPr>
            <w:tcW w:w="709" w:type="dxa"/>
            <w:shd w:val="clear" w:color="auto" w:fill="auto"/>
            <w:noWrap/>
            <w:vAlign w:val="center"/>
            <w:hideMark/>
          </w:tcPr>
          <w:p w14:paraId="57D6CDD1" w14:textId="77777777" w:rsidR="00D05EE5" w:rsidRPr="00E659FD" w:rsidRDefault="00D05EE5" w:rsidP="00D05EE5">
            <w:pPr>
              <w:spacing w:line="240" w:lineRule="auto"/>
              <w:jc w:val="center"/>
              <w:rPr>
                <w:sz w:val="24"/>
                <w:szCs w:val="24"/>
              </w:rPr>
            </w:pPr>
            <w:r w:rsidRPr="00E659FD">
              <w:rPr>
                <w:sz w:val="24"/>
                <w:szCs w:val="24"/>
              </w:rPr>
              <w:t>19,6</w:t>
            </w:r>
          </w:p>
        </w:tc>
        <w:tc>
          <w:tcPr>
            <w:tcW w:w="851" w:type="dxa"/>
            <w:shd w:val="clear" w:color="auto" w:fill="auto"/>
            <w:noWrap/>
            <w:vAlign w:val="center"/>
            <w:hideMark/>
          </w:tcPr>
          <w:p w14:paraId="66A2AD01" w14:textId="77777777" w:rsidR="00D05EE5" w:rsidRPr="00E659FD" w:rsidRDefault="00D05EE5" w:rsidP="00D05EE5">
            <w:pPr>
              <w:spacing w:line="240" w:lineRule="auto"/>
              <w:jc w:val="center"/>
              <w:rPr>
                <w:sz w:val="24"/>
                <w:szCs w:val="24"/>
              </w:rPr>
            </w:pPr>
            <w:r w:rsidRPr="00E659FD">
              <w:rPr>
                <w:sz w:val="24"/>
                <w:szCs w:val="24"/>
              </w:rPr>
              <w:t>84,3</w:t>
            </w:r>
          </w:p>
        </w:tc>
        <w:tc>
          <w:tcPr>
            <w:tcW w:w="850" w:type="dxa"/>
            <w:shd w:val="clear" w:color="auto" w:fill="auto"/>
            <w:noWrap/>
            <w:vAlign w:val="center"/>
            <w:hideMark/>
          </w:tcPr>
          <w:p w14:paraId="09D3F6A7" w14:textId="77777777" w:rsidR="00D05EE5" w:rsidRPr="00E659FD" w:rsidRDefault="00D05EE5" w:rsidP="00D05EE5">
            <w:pPr>
              <w:spacing w:line="240" w:lineRule="auto"/>
              <w:jc w:val="center"/>
              <w:rPr>
                <w:sz w:val="24"/>
                <w:szCs w:val="24"/>
              </w:rPr>
            </w:pPr>
            <w:r w:rsidRPr="00E659FD">
              <w:rPr>
                <w:sz w:val="24"/>
                <w:szCs w:val="24"/>
              </w:rPr>
              <w:t>34,4</w:t>
            </w:r>
          </w:p>
        </w:tc>
        <w:tc>
          <w:tcPr>
            <w:tcW w:w="851" w:type="dxa"/>
            <w:shd w:val="clear" w:color="auto" w:fill="auto"/>
            <w:noWrap/>
            <w:vAlign w:val="center"/>
            <w:hideMark/>
          </w:tcPr>
          <w:p w14:paraId="23AA1EBD" w14:textId="77777777" w:rsidR="00D05EE5" w:rsidRPr="00E659FD" w:rsidRDefault="00D05EE5" w:rsidP="00D05EE5">
            <w:pPr>
              <w:spacing w:line="240" w:lineRule="auto"/>
              <w:jc w:val="center"/>
              <w:rPr>
                <w:sz w:val="24"/>
                <w:szCs w:val="24"/>
              </w:rPr>
            </w:pPr>
            <w:r w:rsidRPr="00E659FD">
              <w:rPr>
                <w:sz w:val="24"/>
                <w:szCs w:val="24"/>
              </w:rPr>
              <w:t>36,9</w:t>
            </w:r>
          </w:p>
        </w:tc>
        <w:tc>
          <w:tcPr>
            <w:tcW w:w="851" w:type="dxa"/>
            <w:shd w:val="clear" w:color="auto" w:fill="auto"/>
            <w:noWrap/>
            <w:vAlign w:val="center"/>
            <w:hideMark/>
          </w:tcPr>
          <w:p w14:paraId="506A09BB" w14:textId="77777777" w:rsidR="00D05EE5" w:rsidRPr="00E659FD" w:rsidRDefault="00D05EE5" w:rsidP="00D05EE5">
            <w:pPr>
              <w:spacing w:line="240" w:lineRule="auto"/>
              <w:jc w:val="center"/>
              <w:rPr>
                <w:sz w:val="24"/>
                <w:szCs w:val="24"/>
              </w:rPr>
            </w:pPr>
            <w:r w:rsidRPr="00E659FD">
              <w:rPr>
                <w:sz w:val="24"/>
                <w:szCs w:val="24"/>
              </w:rPr>
              <w:t>48,3</w:t>
            </w:r>
          </w:p>
        </w:tc>
        <w:tc>
          <w:tcPr>
            <w:tcW w:w="850" w:type="dxa"/>
            <w:shd w:val="clear" w:color="auto" w:fill="auto"/>
            <w:noWrap/>
            <w:vAlign w:val="center"/>
            <w:hideMark/>
          </w:tcPr>
          <w:p w14:paraId="0F04394E" w14:textId="77777777" w:rsidR="00D05EE5" w:rsidRPr="00E659FD" w:rsidRDefault="00D05EE5" w:rsidP="00D05EE5">
            <w:pPr>
              <w:spacing w:line="240" w:lineRule="auto"/>
              <w:jc w:val="center"/>
              <w:rPr>
                <w:sz w:val="24"/>
                <w:szCs w:val="24"/>
              </w:rPr>
            </w:pPr>
            <w:r w:rsidRPr="00E659FD">
              <w:rPr>
                <w:sz w:val="24"/>
                <w:szCs w:val="24"/>
              </w:rPr>
              <w:t>50,0</w:t>
            </w:r>
          </w:p>
        </w:tc>
        <w:tc>
          <w:tcPr>
            <w:tcW w:w="851" w:type="dxa"/>
            <w:shd w:val="clear" w:color="auto" w:fill="auto"/>
            <w:noWrap/>
            <w:vAlign w:val="center"/>
            <w:hideMark/>
          </w:tcPr>
          <w:p w14:paraId="30172E2B" w14:textId="77777777" w:rsidR="00D05EE5" w:rsidRPr="00E659FD" w:rsidRDefault="00D05EE5" w:rsidP="00D05EE5">
            <w:pPr>
              <w:spacing w:line="240" w:lineRule="auto"/>
              <w:jc w:val="center"/>
              <w:rPr>
                <w:sz w:val="24"/>
                <w:szCs w:val="24"/>
              </w:rPr>
            </w:pPr>
            <w:r w:rsidRPr="00E659FD">
              <w:rPr>
                <w:sz w:val="24"/>
                <w:szCs w:val="24"/>
              </w:rPr>
              <w:t>33,9</w:t>
            </w:r>
          </w:p>
        </w:tc>
        <w:tc>
          <w:tcPr>
            <w:tcW w:w="708" w:type="dxa"/>
            <w:shd w:val="clear" w:color="auto" w:fill="auto"/>
            <w:noWrap/>
            <w:vAlign w:val="center"/>
            <w:hideMark/>
          </w:tcPr>
          <w:p w14:paraId="0452F061" w14:textId="77777777" w:rsidR="00D05EE5" w:rsidRPr="00E659FD" w:rsidRDefault="00D05EE5" w:rsidP="00D05EE5">
            <w:pPr>
              <w:spacing w:line="240" w:lineRule="auto"/>
              <w:jc w:val="center"/>
              <w:rPr>
                <w:sz w:val="24"/>
                <w:szCs w:val="24"/>
              </w:rPr>
            </w:pPr>
            <w:r w:rsidRPr="00E659FD">
              <w:rPr>
                <w:sz w:val="24"/>
                <w:szCs w:val="24"/>
              </w:rPr>
              <w:t>40,6</w:t>
            </w:r>
          </w:p>
        </w:tc>
        <w:tc>
          <w:tcPr>
            <w:tcW w:w="709" w:type="dxa"/>
            <w:shd w:val="clear" w:color="auto" w:fill="auto"/>
            <w:noWrap/>
            <w:vAlign w:val="center"/>
            <w:hideMark/>
          </w:tcPr>
          <w:p w14:paraId="7CDC7B06" w14:textId="77777777" w:rsidR="00D05EE5" w:rsidRPr="00E659FD" w:rsidRDefault="00D05EE5" w:rsidP="00D05EE5">
            <w:pPr>
              <w:spacing w:line="240" w:lineRule="auto"/>
              <w:jc w:val="center"/>
              <w:rPr>
                <w:sz w:val="24"/>
                <w:szCs w:val="24"/>
              </w:rPr>
            </w:pPr>
            <w:r w:rsidRPr="00E659FD">
              <w:rPr>
                <w:sz w:val="24"/>
                <w:szCs w:val="24"/>
              </w:rPr>
              <w:t>48,0</w:t>
            </w:r>
          </w:p>
        </w:tc>
        <w:tc>
          <w:tcPr>
            <w:tcW w:w="713" w:type="dxa"/>
            <w:shd w:val="clear" w:color="auto" w:fill="auto"/>
            <w:noWrap/>
            <w:vAlign w:val="center"/>
            <w:hideMark/>
          </w:tcPr>
          <w:p w14:paraId="31688174" w14:textId="77777777" w:rsidR="00D05EE5" w:rsidRPr="00E659FD" w:rsidRDefault="00D05EE5" w:rsidP="00D05EE5">
            <w:pPr>
              <w:spacing w:line="240" w:lineRule="auto"/>
              <w:jc w:val="center"/>
              <w:rPr>
                <w:sz w:val="24"/>
                <w:szCs w:val="24"/>
              </w:rPr>
            </w:pPr>
            <w:r w:rsidRPr="00E659FD">
              <w:rPr>
                <w:sz w:val="24"/>
                <w:szCs w:val="24"/>
              </w:rPr>
              <w:t>41,9</w:t>
            </w:r>
          </w:p>
        </w:tc>
      </w:tr>
      <w:tr w:rsidR="00D05EE5" w:rsidRPr="00E659FD" w14:paraId="0B82EB4D" w14:textId="77777777" w:rsidTr="00EC2E5D">
        <w:trPr>
          <w:trHeight w:val="240"/>
        </w:trPr>
        <w:tc>
          <w:tcPr>
            <w:tcW w:w="1560" w:type="dxa"/>
            <w:shd w:val="clear" w:color="auto" w:fill="auto"/>
            <w:vAlign w:val="center"/>
            <w:hideMark/>
          </w:tcPr>
          <w:p w14:paraId="203209C7" w14:textId="77777777" w:rsidR="00D05EE5" w:rsidRPr="00E659FD" w:rsidRDefault="00D05EE5" w:rsidP="00EC2E5D">
            <w:pPr>
              <w:spacing w:line="240" w:lineRule="auto"/>
              <w:jc w:val="left"/>
              <w:rPr>
                <w:sz w:val="24"/>
                <w:szCs w:val="24"/>
              </w:rPr>
            </w:pPr>
            <w:r w:rsidRPr="00E659FD">
              <w:rPr>
                <w:sz w:val="24"/>
                <w:szCs w:val="24"/>
              </w:rPr>
              <w:t>Тоджинский</w:t>
            </w:r>
          </w:p>
        </w:tc>
        <w:tc>
          <w:tcPr>
            <w:tcW w:w="708" w:type="dxa"/>
            <w:shd w:val="clear" w:color="auto" w:fill="auto"/>
            <w:noWrap/>
            <w:vAlign w:val="center"/>
            <w:hideMark/>
          </w:tcPr>
          <w:p w14:paraId="3AADCA78" w14:textId="77777777" w:rsidR="00D05EE5" w:rsidRPr="00E659FD" w:rsidRDefault="00D05EE5" w:rsidP="00EC2E5D">
            <w:pPr>
              <w:spacing w:line="240" w:lineRule="auto"/>
              <w:jc w:val="center"/>
              <w:rPr>
                <w:sz w:val="24"/>
                <w:szCs w:val="24"/>
              </w:rPr>
            </w:pPr>
            <w:r w:rsidRPr="00E659FD">
              <w:rPr>
                <w:sz w:val="24"/>
                <w:szCs w:val="24"/>
              </w:rPr>
              <w:t>21,4</w:t>
            </w:r>
          </w:p>
        </w:tc>
        <w:tc>
          <w:tcPr>
            <w:tcW w:w="709" w:type="dxa"/>
            <w:shd w:val="clear" w:color="auto" w:fill="auto"/>
            <w:noWrap/>
            <w:vAlign w:val="center"/>
            <w:hideMark/>
          </w:tcPr>
          <w:p w14:paraId="383D39C2" w14:textId="77777777" w:rsidR="00D05EE5" w:rsidRPr="00E659FD" w:rsidRDefault="00D05EE5" w:rsidP="00EC2E5D">
            <w:pPr>
              <w:spacing w:line="240" w:lineRule="auto"/>
              <w:jc w:val="center"/>
              <w:rPr>
                <w:sz w:val="24"/>
                <w:szCs w:val="24"/>
              </w:rPr>
            </w:pPr>
            <w:r w:rsidRPr="00E659FD">
              <w:rPr>
                <w:sz w:val="24"/>
                <w:szCs w:val="24"/>
              </w:rPr>
              <w:t>17,6</w:t>
            </w:r>
          </w:p>
        </w:tc>
        <w:tc>
          <w:tcPr>
            <w:tcW w:w="851" w:type="dxa"/>
            <w:shd w:val="clear" w:color="auto" w:fill="auto"/>
            <w:noWrap/>
            <w:vAlign w:val="center"/>
            <w:hideMark/>
          </w:tcPr>
          <w:p w14:paraId="1FDD8AFD" w14:textId="77777777" w:rsidR="00D05EE5" w:rsidRPr="00E659FD" w:rsidRDefault="00D05EE5" w:rsidP="00EC2E5D">
            <w:pPr>
              <w:spacing w:line="240" w:lineRule="auto"/>
              <w:jc w:val="center"/>
              <w:rPr>
                <w:sz w:val="24"/>
                <w:szCs w:val="24"/>
              </w:rPr>
            </w:pPr>
            <w:r w:rsidRPr="00E659FD">
              <w:rPr>
                <w:sz w:val="24"/>
                <w:szCs w:val="24"/>
              </w:rPr>
              <w:t>24,3</w:t>
            </w:r>
          </w:p>
        </w:tc>
        <w:tc>
          <w:tcPr>
            <w:tcW w:w="850" w:type="dxa"/>
            <w:shd w:val="clear" w:color="auto" w:fill="auto"/>
            <w:noWrap/>
            <w:vAlign w:val="center"/>
            <w:hideMark/>
          </w:tcPr>
          <w:p w14:paraId="1129D8A4" w14:textId="77777777" w:rsidR="00D05EE5" w:rsidRPr="00E659FD" w:rsidRDefault="00D05EE5" w:rsidP="00EC2E5D">
            <w:pPr>
              <w:spacing w:line="240" w:lineRule="auto"/>
              <w:jc w:val="center"/>
              <w:rPr>
                <w:sz w:val="24"/>
                <w:szCs w:val="24"/>
              </w:rPr>
            </w:pPr>
            <w:r w:rsidRPr="00E659FD">
              <w:rPr>
                <w:sz w:val="24"/>
                <w:szCs w:val="24"/>
              </w:rPr>
              <w:t>47,5</w:t>
            </w:r>
          </w:p>
        </w:tc>
        <w:tc>
          <w:tcPr>
            <w:tcW w:w="851" w:type="dxa"/>
            <w:shd w:val="clear" w:color="auto" w:fill="auto"/>
            <w:noWrap/>
            <w:vAlign w:val="center"/>
            <w:hideMark/>
          </w:tcPr>
          <w:p w14:paraId="0D68BF0F" w14:textId="77777777" w:rsidR="00D05EE5" w:rsidRPr="00E659FD" w:rsidRDefault="00D05EE5" w:rsidP="00EC2E5D">
            <w:pPr>
              <w:spacing w:line="240" w:lineRule="auto"/>
              <w:jc w:val="center"/>
              <w:rPr>
                <w:sz w:val="24"/>
                <w:szCs w:val="24"/>
              </w:rPr>
            </w:pPr>
            <w:r w:rsidRPr="00E659FD">
              <w:rPr>
                <w:sz w:val="24"/>
                <w:szCs w:val="24"/>
              </w:rPr>
              <w:t>45,6</w:t>
            </w:r>
          </w:p>
        </w:tc>
        <w:tc>
          <w:tcPr>
            <w:tcW w:w="851" w:type="dxa"/>
            <w:shd w:val="clear" w:color="auto" w:fill="auto"/>
            <w:noWrap/>
            <w:vAlign w:val="center"/>
            <w:hideMark/>
          </w:tcPr>
          <w:p w14:paraId="06764DC3" w14:textId="77777777" w:rsidR="00D05EE5" w:rsidRPr="00E659FD" w:rsidRDefault="00D05EE5" w:rsidP="00EC2E5D">
            <w:pPr>
              <w:spacing w:line="240" w:lineRule="auto"/>
              <w:jc w:val="center"/>
              <w:rPr>
                <w:sz w:val="24"/>
                <w:szCs w:val="24"/>
              </w:rPr>
            </w:pPr>
            <w:r w:rsidRPr="00E659FD">
              <w:rPr>
                <w:sz w:val="24"/>
                <w:szCs w:val="24"/>
              </w:rPr>
              <w:t>53,6</w:t>
            </w:r>
          </w:p>
        </w:tc>
        <w:tc>
          <w:tcPr>
            <w:tcW w:w="850" w:type="dxa"/>
            <w:shd w:val="clear" w:color="auto" w:fill="auto"/>
            <w:noWrap/>
            <w:vAlign w:val="center"/>
            <w:hideMark/>
          </w:tcPr>
          <w:p w14:paraId="0391E4DF" w14:textId="77777777" w:rsidR="00D05EE5" w:rsidRPr="00E659FD" w:rsidRDefault="00D05EE5" w:rsidP="00EC2E5D">
            <w:pPr>
              <w:spacing w:line="240" w:lineRule="auto"/>
              <w:jc w:val="center"/>
              <w:rPr>
                <w:sz w:val="24"/>
                <w:szCs w:val="24"/>
              </w:rPr>
            </w:pPr>
            <w:r w:rsidRPr="00E659FD">
              <w:rPr>
                <w:sz w:val="24"/>
                <w:szCs w:val="24"/>
              </w:rPr>
              <w:t>11,7</w:t>
            </w:r>
          </w:p>
        </w:tc>
        <w:tc>
          <w:tcPr>
            <w:tcW w:w="851" w:type="dxa"/>
            <w:shd w:val="clear" w:color="auto" w:fill="auto"/>
            <w:noWrap/>
            <w:vAlign w:val="center"/>
            <w:hideMark/>
          </w:tcPr>
          <w:p w14:paraId="0F05E6E0" w14:textId="77777777" w:rsidR="00D05EE5" w:rsidRPr="00E659FD" w:rsidRDefault="00D05EE5" w:rsidP="00EC2E5D">
            <w:pPr>
              <w:spacing w:line="240" w:lineRule="auto"/>
              <w:jc w:val="center"/>
              <w:rPr>
                <w:sz w:val="24"/>
                <w:szCs w:val="24"/>
              </w:rPr>
            </w:pPr>
            <w:r w:rsidRPr="00E659FD">
              <w:rPr>
                <w:sz w:val="24"/>
                <w:szCs w:val="24"/>
              </w:rPr>
              <w:t>43,1</w:t>
            </w:r>
          </w:p>
        </w:tc>
        <w:tc>
          <w:tcPr>
            <w:tcW w:w="708" w:type="dxa"/>
            <w:shd w:val="clear" w:color="auto" w:fill="auto"/>
            <w:noWrap/>
            <w:vAlign w:val="center"/>
            <w:hideMark/>
          </w:tcPr>
          <w:p w14:paraId="7076EB20" w14:textId="77777777" w:rsidR="00D05EE5" w:rsidRPr="00E659FD" w:rsidRDefault="00D05EE5" w:rsidP="00EC2E5D">
            <w:pPr>
              <w:spacing w:line="240" w:lineRule="auto"/>
              <w:jc w:val="center"/>
              <w:rPr>
                <w:sz w:val="24"/>
                <w:szCs w:val="24"/>
              </w:rPr>
            </w:pPr>
            <w:r w:rsidRPr="00E659FD">
              <w:rPr>
                <w:sz w:val="24"/>
                <w:szCs w:val="24"/>
              </w:rPr>
              <w:t>39,2</w:t>
            </w:r>
          </w:p>
        </w:tc>
        <w:tc>
          <w:tcPr>
            <w:tcW w:w="709" w:type="dxa"/>
            <w:shd w:val="clear" w:color="auto" w:fill="auto"/>
            <w:noWrap/>
            <w:vAlign w:val="center"/>
            <w:hideMark/>
          </w:tcPr>
          <w:p w14:paraId="1D271CF8" w14:textId="77777777" w:rsidR="00D05EE5" w:rsidRPr="00E659FD" w:rsidRDefault="00D05EE5" w:rsidP="00EC2E5D">
            <w:pPr>
              <w:spacing w:line="240" w:lineRule="auto"/>
              <w:jc w:val="center"/>
              <w:rPr>
                <w:sz w:val="24"/>
                <w:szCs w:val="24"/>
              </w:rPr>
            </w:pPr>
            <w:r w:rsidRPr="00E659FD">
              <w:rPr>
                <w:sz w:val="24"/>
                <w:szCs w:val="24"/>
              </w:rPr>
              <w:t>49,2</w:t>
            </w:r>
          </w:p>
        </w:tc>
        <w:tc>
          <w:tcPr>
            <w:tcW w:w="713" w:type="dxa"/>
            <w:shd w:val="clear" w:color="auto" w:fill="auto"/>
            <w:noWrap/>
            <w:vAlign w:val="center"/>
            <w:hideMark/>
          </w:tcPr>
          <w:p w14:paraId="008F10C4" w14:textId="77777777" w:rsidR="00D05EE5" w:rsidRPr="00E659FD" w:rsidRDefault="00D05EE5" w:rsidP="00EC2E5D">
            <w:pPr>
              <w:spacing w:line="240" w:lineRule="auto"/>
              <w:jc w:val="center"/>
              <w:rPr>
                <w:sz w:val="24"/>
                <w:szCs w:val="24"/>
              </w:rPr>
            </w:pPr>
            <w:r w:rsidRPr="00E659FD">
              <w:rPr>
                <w:sz w:val="24"/>
                <w:szCs w:val="24"/>
              </w:rPr>
              <w:t>35,8</w:t>
            </w:r>
          </w:p>
        </w:tc>
      </w:tr>
      <w:tr w:rsidR="00D05EE5" w:rsidRPr="00E659FD" w14:paraId="78A30985" w14:textId="77777777" w:rsidTr="00EC2E5D">
        <w:trPr>
          <w:trHeight w:val="240"/>
        </w:trPr>
        <w:tc>
          <w:tcPr>
            <w:tcW w:w="1560" w:type="dxa"/>
            <w:shd w:val="clear" w:color="auto" w:fill="auto"/>
            <w:vAlign w:val="center"/>
            <w:hideMark/>
          </w:tcPr>
          <w:p w14:paraId="38899003" w14:textId="77777777" w:rsidR="00D05EE5" w:rsidRPr="00E659FD" w:rsidRDefault="00D05EE5" w:rsidP="00EC2E5D">
            <w:pPr>
              <w:spacing w:line="240" w:lineRule="auto"/>
              <w:jc w:val="left"/>
              <w:rPr>
                <w:sz w:val="24"/>
                <w:szCs w:val="24"/>
              </w:rPr>
            </w:pPr>
            <w:r w:rsidRPr="00E659FD">
              <w:rPr>
                <w:sz w:val="24"/>
                <w:szCs w:val="24"/>
              </w:rPr>
              <w:t>Бай-Тайгинский</w:t>
            </w:r>
          </w:p>
        </w:tc>
        <w:tc>
          <w:tcPr>
            <w:tcW w:w="708" w:type="dxa"/>
            <w:shd w:val="clear" w:color="auto" w:fill="auto"/>
            <w:noWrap/>
            <w:vAlign w:val="center"/>
            <w:hideMark/>
          </w:tcPr>
          <w:p w14:paraId="10669A6C" w14:textId="77777777" w:rsidR="00D05EE5" w:rsidRPr="00E659FD" w:rsidRDefault="00D05EE5" w:rsidP="00EC2E5D">
            <w:pPr>
              <w:spacing w:line="240" w:lineRule="auto"/>
              <w:jc w:val="center"/>
              <w:rPr>
                <w:sz w:val="24"/>
                <w:szCs w:val="24"/>
              </w:rPr>
            </w:pPr>
            <w:r w:rsidRPr="00E659FD">
              <w:rPr>
                <w:sz w:val="24"/>
                <w:szCs w:val="24"/>
              </w:rPr>
              <w:t>40,0</w:t>
            </w:r>
          </w:p>
        </w:tc>
        <w:tc>
          <w:tcPr>
            <w:tcW w:w="709" w:type="dxa"/>
            <w:shd w:val="clear" w:color="auto" w:fill="auto"/>
            <w:noWrap/>
            <w:vAlign w:val="center"/>
            <w:hideMark/>
          </w:tcPr>
          <w:p w14:paraId="4B3EDC6D" w14:textId="77777777" w:rsidR="00D05EE5" w:rsidRPr="00E659FD" w:rsidRDefault="00D05EE5" w:rsidP="00EC2E5D">
            <w:pPr>
              <w:spacing w:line="240" w:lineRule="auto"/>
              <w:jc w:val="center"/>
              <w:rPr>
                <w:sz w:val="24"/>
                <w:szCs w:val="24"/>
              </w:rPr>
            </w:pPr>
            <w:r w:rsidRPr="00E659FD">
              <w:rPr>
                <w:sz w:val="24"/>
                <w:szCs w:val="24"/>
              </w:rPr>
              <w:t>48,2</w:t>
            </w:r>
          </w:p>
        </w:tc>
        <w:tc>
          <w:tcPr>
            <w:tcW w:w="851" w:type="dxa"/>
            <w:shd w:val="clear" w:color="auto" w:fill="auto"/>
            <w:noWrap/>
            <w:vAlign w:val="center"/>
            <w:hideMark/>
          </w:tcPr>
          <w:p w14:paraId="459B2E78" w14:textId="77777777" w:rsidR="00D05EE5" w:rsidRPr="00E659FD" w:rsidRDefault="00D05EE5" w:rsidP="00EC2E5D">
            <w:pPr>
              <w:spacing w:line="240" w:lineRule="auto"/>
              <w:jc w:val="center"/>
              <w:rPr>
                <w:sz w:val="24"/>
                <w:szCs w:val="24"/>
              </w:rPr>
            </w:pPr>
            <w:r w:rsidRPr="00E659FD">
              <w:rPr>
                <w:sz w:val="24"/>
                <w:szCs w:val="24"/>
              </w:rPr>
              <w:t>44,4</w:t>
            </w:r>
          </w:p>
        </w:tc>
        <w:tc>
          <w:tcPr>
            <w:tcW w:w="850" w:type="dxa"/>
            <w:shd w:val="clear" w:color="auto" w:fill="auto"/>
            <w:noWrap/>
            <w:vAlign w:val="center"/>
            <w:hideMark/>
          </w:tcPr>
          <w:p w14:paraId="6D528882" w14:textId="77777777" w:rsidR="00D05EE5" w:rsidRPr="00E659FD" w:rsidRDefault="00D05EE5" w:rsidP="00EC2E5D">
            <w:pPr>
              <w:spacing w:line="240" w:lineRule="auto"/>
              <w:jc w:val="center"/>
              <w:rPr>
                <w:sz w:val="24"/>
                <w:szCs w:val="24"/>
              </w:rPr>
            </w:pPr>
            <w:r w:rsidRPr="00E659FD">
              <w:rPr>
                <w:sz w:val="24"/>
                <w:szCs w:val="24"/>
              </w:rPr>
              <w:t>37,5</w:t>
            </w:r>
          </w:p>
        </w:tc>
        <w:tc>
          <w:tcPr>
            <w:tcW w:w="851" w:type="dxa"/>
            <w:shd w:val="clear" w:color="auto" w:fill="auto"/>
            <w:noWrap/>
            <w:vAlign w:val="center"/>
            <w:hideMark/>
          </w:tcPr>
          <w:p w14:paraId="124BD80B" w14:textId="77777777" w:rsidR="00D05EE5" w:rsidRPr="00E659FD" w:rsidRDefault="00D05EE5" w:rsidP="00EC2E5D">
            <w:pPr>
              <w:spacing w:line="240" w:lineRule="auto"/>
              <w:jc w:val="center"/>
              <w:rPr>
                <w:sz w:val="24"/>
                <w:szCs w:val="24"/>
              </w:rPr>
            </w:pPr>
            <w:r w:rsidRPr="00E659FD">
              <w:rPr>
                <w:sz w:val="24"/>
                <w:szCs w:val="24"/>
              </w:rPr>
              <w:t>40,0</w:t>
            </w:r>
          </w:p>
        </w:tc>
        <w:tc>
          <w:tcPr>
            <w:tcW w:w="851" w:type="dxa"/>
            <w:shd w:val="clear" w:color="auto" w:fill="auto"/>
            <w:noWrap/>
            <w:vAlign w:val="center"/>
            <w:hideMark/>
          </w:tcPr>
          <w:p w14:paraId="02ABD85F" w14:textId="77777777" w:rsidR="00D05EE5" w:rsidRPr="00E659FD" w:rsidRDefault="00D05EE5" w:rsidP="00EC2E5D">
            <w:pPr>
              <w:spacing w:line="240" w:lineRule="auto"/>
              <w:jc w:val="center"/>
              <w:rPr>
                <w:sz w:val="24"/>
                <w:szCs w:val="24"/>
              </w:rPr>
            </w:pPr>
            <w:r w:rsidRPr="00E659FD">
              <w:rPr>
                <w:sz w:val="24"/>
                <w:szCs w:val="24"/>
              </w:rPr>
              <w:t>38,2</w:t>
            </w:r>
          </w:p>
        </w:tc>
        <w:tc>
          <w:tcPr>
            <w:tcW w:w="850" w:type="dxa"/>
            <w:shd w:val="clear" w:color="auto" w:fill="auto"/>
            <w:noWrap/>
            <w:vAlign w:val="center"/>
            <w:hideMark/>
          </w:tcPr>
          <w:p w14:paraId="159854BC" w14:textId="77777777" w:rsidR="00D05EE5" w:rsidRPr="00E659FD" w:rsidRDefault="00D05EE5" w:rsidP="00EC2E5D">
            <w:pPr>
              <w:spacing w:line="240" w:lineRule="auto"/>
              <w:jc w:val="center"/>
              <w:rPr>
                <w:sz w:val="24"/>
                <w:szCs w:val="24"/>
              </w:rPr>
            </w:pPr>
            <w:r w:rsidRPr="00E659FD">
              <w:rPr>
                <w:sz w:val="24"/>
                <w:szCs w:val="24"/>
              </w:rPr>
              <w:t>30,9</w:t>
            </w:r>
          </w:p>
        </w:tc>
        <w:tc>
          <w:tcPr>
            <w:tcW w:w="851" w:type="dxa"/>
            <w:shd w:val="clear" w:color="auto" w:fill="auto"/>
            <w:noWrap/>
            <w:vAlign w:val="center"/>
            <w:hideMark/>
          </w:tcPr>
          <w:p w14:paraId="0FF767D3" w14:textId="77777777" w:rsidR="00D05EE5" w:rsidRPr="00E659FD" w:rsidRDefault="00D05EE5" w:rsidP="00EC2E5D">
            <w:pPr>
              <w:spacing w:line="240" w:lineRule="auto"/>
              <w:jc w:val="center"/>
              <w:rPr>
                <w:sz w:val="24"/>
                <w:szCs w:val="24"/>
              </w:rPr>
            </w:pPr>
            <w:r w:rsidRPr="00E659FD">
              <w:rPr>
                <w:sz w:val="24"/>
                <w:szCs w:val="24"/>
              </w:rPr>
              <w:t>29,1</w:t>
            </w:r>
          </w:p>
        </w:tc>
        <w:tc>
          <w:tcPr>
            <w:tcW w:w="708" w:type="dxa"/>
            <w:shd w:val="clear" w:color="auto" w:fill="auto"/>
            <w:noWrap/>
            <w:vAlign w:val="center"/>
            <w:hideMark/>
          </w:tcPr>
          <w:p w14:paraId="2156C4A0" w14:textId="77777777" w:rsidR="00D05EE5" w:rsidRPr="00E659FD" w:rsidRDefault="00D05EE5" w:rsidP="00EC2E5D">
            <w:pPr>
              <w:spacing w:line="240" w:lineRule="auto"/>
              <w:jc w:val="center"/>
              <w:rPr>
                <w:sz w:val="24"/>
                <w:szCs w:val="24"/>
              </w:rPr>
            </w:pPr>
            <w:r w:rsidRPr="00E659FD">
              <w:rPr>
                <w:sz w:val="24"/>
                <w:szCs w:val="24"/>
              </w:rPr>
              <w:t>50,0</w:t>
            </w:r>
          </w:p>
        </w:tc>
        <w:tc>
          <w:tcPr>
            <w:tcW w:w="709" w:type="dxa"/>
            <w:shd w:val="clear" w:color="auto" w:fill="auto"/>
            <w:noWrap/>
            <w:vAlign w:val="center"/>
            <w:hideMark/>
          </w:tcPr>
          <w:p w14:paraId="18C1DFBB" w14:textId="77777777" w:rsidR="00D05EE5" w:rsidRPr="00E659FD" w:rsidRDefault="00D05EE5" w:rsidP="00EC2E5D">
            <w:pPr>
              <w:spacing w:line="240" w:lineRule="auto"/>
              <w:jc w:val="center"/>
              <w:rPr>
                <w:sz w:val="24"/>
                <w:szCs w:val="24"/>
              </w:rPr>
            </w:pPr>
            <w:r w:rsidRPr="00E659FD">
              <w:rPr>
                <w:sz w:val="24"/>
                <w:szCs w:val="24"/>
              </w:rPr>
              <w:t>33,3</w:t>
            </w:r>
          </w:p>
        </w:tc>
        <w:tc>
          <w:tcPr>
            <w:tcW w:w="713" w:type="dxa"/>
            <w:shd w:val="clear" w:color="auto" w:fill="auto"/>
            <w:noWrap/>
            <w:vAlign w:val="center"/>
            <w:hideMark/>
          </w:tcPr>
          <w:p w14:paraId="60B0C5D9" w14:textId="77777777" w:rsidR="00D05EE5" w:rsidRPr="00E659FD" w:rsidRDefault="00D05EE5" w:rsidP="00EC2E5D">
            <w:pPr>
              <w:spacing w:line="240" w:lineRule="auto"/>
              <w:jc w:val="center"/>
              <w:rPr>
                <w:sz w:val="24"/>
                <w:szCs w:val="24"/>
              </w:rPr>
            </w:pPr>
            <w:r w:rsidRPr="00E659FD">
              <w:rPr>
                <w:sz w:val="24"/>
                <w:szCs w:val="24"/>
              </w:rPr>
              <w:t>35,5</w:t>
            </w:r>
          </w:p>
        </w:tc>
      </w:tr>
      <w:tr w:rsidR="00D05EE5" w:rsidRPr="00E659FD" w14:paraId="720F33EA" w14:textId="77777777" w:rsidTr="008A5FC8">
        <w:trPr>
          <w:trHeight w:val="240"/>
        </w:trPr>
        <w:tc>
          <w:tcPr>
            <w:tcW w:w="1560" w:type="dxa"/>
            <w:shd w:val="clear" w:color="auto" w:fill="auto"/>
            <w:vAlign w:val="center"/>
            <w:hideMark/>
          </w:tcPr>
          <w:p w14:paraId="21B11E8A" w14:textId="77777777" w:rsidR="00D05EE5" w:rsidRPr="00E659FD" w:rsidRDefault="00D05EE5" w:rsidP="00D05EE5">
            <w:pPr>
              <w:spacing w:line="240" w:lineRule="auto"/>
              <w:jc w:val="left"/>
              <w:rPr>
                <w:sz w:val="24"/>
                <w:szCs w:val="24"/>
              </w:rPr>
            </w:pPr>
            <w:r w:rsidRPr="00E659FD">
              <w:rPr>
                <w:sz w:val="24"/>
                <w:szCs w:val="24"/>
              </w:rPr>
              <w:t>Тандинский</w:t>
            </w:r>
          </w:p>
        </w:tc>
        <w:tc>
          <w:tcPr>
            <w:tcW w:w="708" w:type="dxa"/>
            <w:shd w:val="clear" w:color="auto" w:fill="auto"/>
            <w:noWrap/>
            <w:vAlign w:val="center"/>
            <w:hideMark/>
          </w:tcPr>
          <w:p w14:paraId="22ED6B47" w14:textId="77777777" w:rsidR="00D05EE5" w:rsidRPr="00E659FD" w:rsidRDefault="00D05EE5" w:rsidP="00D05EE5">
            <w:pPr>
              <w:spacing w:line="240" w:lineRule="auto"/>
              <w:jc w:val="center"/>
              <w:rPr>
                <w:sz w:val="24"/>
                <w:szCs w:val="24"/>
              </w:rPr>
            </w:pPr>
            <w:r w:rsidRPr="00E659FD">
              <w:rPr>
                <w:sz w:val="24"/>
                <w:szCs w:val="24"/>
              </w:rPr>
              <w:t>38,4</w:t>
            </w:r>
          </w:p>
        </w:tc>
        <w:tc>
          <w:tcPr>
            <w:tcW w:w="709" w:type="dxa"/>
            <w:shd w:val="clear" w:color="auto" w:fill="auto"/>
            <w:noWrap/>
            <w:vAlign w:val="center"/>
            <w:hideMark/>
          </w:tcPr>
          <w:p w14:paraId="09393FCA" w14:textId="77777777" w:rsidR="00D05EE5" w:rsidRPr="00E659FD" w:rsidRDefault="00D05EE5" w:rsidP="00D05EE5">
            <w:pPr>
              <w:spacing w:line="240" w:lineRule="auto"/>
              <w:jc w:val="center"/>
              <w:rPr>
                <w:sz w:val="24"/>
                <w:szCs w:val="24"/>
              </w:rPr>
            </w:pPr>
            <w:r w:rsidRPr="00E659FD">
              <w:rPr>
                <w:sz w:val="24"/>
                <w:szCs w:val="24"/>
              </w:rPr>
              <w:t>41,4</w:t>
            </w:r>
          </w:p>
        </w:tc>
        <w:tc>
          <w:tcPr>
            <w:tcW w:w="851" w:type="dxa"/>
            <w:shd w:val="clear" w:color="auto" w:fill="auto"/>
            <w:noWrap/>
            <w:vAlign w:val="center"/>
            <w:hideMark/>
          </w:tcPr>
          <w:p w14:paraId="7450D650" w14:textId="77777777" w:rsidR="00D05EE5" w:rsidRPr="00E659FD" w:rsidRDefault="00D05EE5" w:rsidP="00D05EE5">
            <w:pPr>
              <w:spacing w:line="240" w:lineRule="auto"/>
              <w:jc w:val="center"/>
              <w:rPr>
                <w:sz w:val="24"/>
                <w:szCs w:val="24"/>
              </w:rPr>
            </w:pPr>
            <w:r w:rsidRPr="00E659FD">
              <w:rPr>
                <w:sz w:val="24"/>
                <w:szCs w:val="24"/>
              </w:rPr>
              <w:t>54,0</w:t>
            </w:r>
          </w:p>
        </w:tc>
        <w:tc>
          <w:tcPr>
            <w:tcW w:w="850" w:type="dxa"/>
            <w:shd w:val="clear" w:color="auto" w:fill="auto"/>
            <w:noWrap/>
            <w:vAlign w:val="center"/>
            <w:hideMark/>
          </w:tcPr>
          <w:p w14:paraId="5C3AA22A" w14:textId="77777777" w:rsidR="00D05EE5" w:rsidRPr="00E659FD" w:rsidRDefault="00D05EE5" w:rsidP="00D05EE5">
            <w:pPr>
              <w:spacing w:line="240" w:lineRule="auto"/>
              <w:jc w:val="center"/>
              <w:rPr>
                <w:sz w:val="24"/>
                <w:szCs w:val="24"/>
              </w:rPr>
            </w:pPr>
            <w:r w:rsidRPr="00E659FD">
              <w:rPr>
                <w:sz w:val="24"/>
                <w:szCs w:val="24"/>
              </w:rPr>
              <w:t>53,9</w:t>
            </w:r>
          </w:p>
        </w:tc>
        <w:tc>
          <w:tcPr>
            <w:tcW w:w="851" w:type="dxa"/>
            <w:shd w:val="clear" w:color="auto" w:fill="auto"/>
            <w:noWrap/>
            <w:vAlign w:val="center"/>
            <w:hideMark/>
          </w:tcPr>
          <w:p w14:paraId="506BFCB3" w14:textId="77777777" w:rsidR="00D05EE5" w:rsidRPr="00E659FD" w:rsidRDefault="00D05EE5" w:rsidP="00D05EE5">
            <w:pPr>
              <w:spacing w:line="240" w:lineRule="auto"/>
              <w:jc w:val="center"/>
              <w:rPr>
                <w:sz w:val="24"/>
                <w:szCs w:val="24"/>
              </w:rPr>
            </w:pPr>
            <w:r w:rsidRPr="00E659FD">
              <w:rPr>
                <w:sz w:val="24"/>
                <w:szCs w:val="24"/>
              </w:rPr>
              <w:t>52,2</w:t>
            </w:r>
          </w:p>
        </w:tc>
        <w:tc>
          <w:tcPr>
            <w:tcW w:w="851" w:type="dxa"/>
            <w:shd w:val="clear" w:color="auto" w:fill="auto"/>
            <w:noWrap/>
            <w:vAlign w:val="center"/>
            <w:hideMark/>
          </w:tcPr>
          <w:p w14:paraId="59CA37E4" w14:textId="77777777" w:rsidR="00D05EE5" w:rsidRPr="00E659FD" w:rsidRDefault="00D05EE5" w:rsidP="00D05EE5">
            <w:pPr>
              <w:spacing w:line="240" w:lineRule="auto"/>
              <w:jc w:val="center"/>
              <w:rPr>
                <w:sz w:val="24"/>
                <w:szCs w:val="24"/>
              </w:rPr>
            </w:pPr>
            <w:r w:rsidRPr="00E659FD">
              <w:rPr>
                <w:sz w:val="24"/>
                <w:szCs w:val="24"/>
              </w:rPr>
              <w:t>53,6</w:t>
            </w:r>
          </w:p>
        </w:tc>
        <w:tc>
          <w:tcPr>
            <w:tcW w:w="850" w:type="dxa"/>
            <w:shd w:val="clear" w:color="auto" w:fill="auto"/>
            <w:noWrap/>
            <w:vAlign w:val="center"/>
            <w:hideMark/>
          </w:tcPr>
          <w:p w14:paraId="3DCF1001" w14:textId="77777777" w:rsidR="00D05EE5" w:rsidRPr="00E659FD" w:rsidRDefault="00D05EE5" w:rsidP="00D05EE5">
            <w:pPr>
              <w:spacing w:line="240" w:lineRule="auto"/>
              <w:jc w:val="center"/>
              <w:rPr>
                <w:sz w:val="24"/>
                <w:szCs w:val="24"/>
              </w:rPr>
            </w:pPr>
            <w:r w:rsidRPr="00E659FD">
              <w:rPr>
                <w:sz w:val="24"/>
                <w:szCs w:val="24"/>
              </w:rPr>
              <w:t>22,0</w:t>
            </w:r>
          </w:p>
        </w:tc>
        <w:tc>
          <w:tcPr>
            <w:tcW w:w="851" w:type="dxa"/>
            <w:shd w:val="clear" w:color="auto" w:fill="auto"/>
            <w:noWrap/>
            <w:vAlign w:val="center"/>
            <w:hideMark/>
          </w:tcPr>
          <w:p w14:paraId="4BA5B899" w14:textId="77777777" w:rsidR="00D05EE5" w:rsidRPr="00E659FD" w:rsidRDefault="00D05EE5" w:rsidP="00D05EE5">
            <w:pPr>
              <w:spacing w:line="240" w:lineRule="auto"/>
              <w:jc w:val="center"/>
              <w:rPr>
                <w:sz w:val="24"/>
                <w:szCs w:val="24"/>
              </w:rPr>
            </w:pPr>
            <w:r w:rsidRPr="00E659FD">
              <w:rPr>
                <w:sz w:val="24"/>
                <w:szCs w:val="24"/>
              </w:rPr>
              <w:t>40,4</w:t>
            </w:r>
          </w:p>
        </w:tc>
        <w:tc>
          <w:tcPr>
            <w:tcW w:w="708" w:type="dxa"/>
            <w:shd w:val="clear" w:color="auto" w:fill="auto"/>
            <w:noWrap/>
            <w:vAlign w:val="center"/>
            <w:hideMark/>
          </w:tcPr>
          <w:p w14:paraId="2FA7B54D" w14:textId="77777777" w:rsidR="00D05EE5" w:rsidRPr="00E659FD" w:rsidRDefault="00D05EE5" w:rsidP="00D05EE5">
            <w:pPr>
              <w:spacing w:line="240" w:lineRule="auto"/>
              <w:jc w:val="center"/>
              <w:rPr>
                <w:sz w:val="24"/>
                <w:szCs w:val="24"/>
              </w:rPr>
            </w:pPr>
            <w:r w:rsidRPr="00E659FD">
              <w:rPr>
                <w:sz w:val="24"/>
                <w:szCs w:val="24"/>
              </w:rPr>
              <w:t>32,8</w:t>
            </w:r>
          </w:p>
        </w:tc>
        <w:tc>
          <w:tcPr>
            <w:tcW w:w="709" w:type="dxa"/>
            <w:shd w:val="clear" w:color="auto" w:fill="auto"/>
            <w:noWrap/>
            <w:vAlign w:val="center"/>
            <w:hideMark/>
          </w:tcPr>
          <w:p w14:paraId="4FE31E24" w14:textId="77777777" w:rsidR="00D05EE5" w:rsidRPr="00E659FD" w:rsidRDefault="00D05EE5" w:rsidP="00D05EE5">
            <w:pPr>
              <w:spacing w:line="240" w:lineRule="auto"/>
              <w:jc w:val="center"/>
              <w:rPr>
                <w:sz w:val="24"/>
                <w:szCs w:val="24"/>
              </w:rPr>
            </w:pPr>
            <w:r w:rsidRPr="00E659FD">
              <w:rPr>
                <w:sz w:val="24"/>
                <w:szCs w:val="24"/>
              </w:rPr>
              <w:t>37,0</w:t>
            </w:r>
          </w:p>
        </w:tc>
        <w:tc>
          <w:tcPr>
            <w:tcW w:w="713" w:type="dxa"/>
            <w:shd w:val="clear" w:color="auto" w:fill="auto"/>
            <w:noWrap/>
            <w:vAlign w:val="center"/>
            <w:hideMark/>
          </w:tcPr>
          <w:p w14:paraId="57083CBE" w14:textId="77777777" w:rsidR="00D05EE5" w:rsidRPr="00E659FD" w:rsidRDefault="00D05EE5" w:rsidP="00D05EE5">
            <w:pPr>
              <w:spacing w:line="240" w:lineRule="auto"/>
              <w:jc w:val="center"/>
              <w:rPr>
                <w:sz w:val="24"/>
                <w:szCs w:val="24"/>
              </w:rPr>
            </w:pPr>
            <w:r w:rsidRPr="00E659FD">
              <w:rPr>
                <w:sz w:val="24"/>
                <w:szCs w:val="24"/>
              </w:rPr>
              <w:t>32,9</w:t>
            </w:r>
          </w:p>
        </w:tc>
      </w:tr>
      <w:tr w:rsidR="00D05EE5" w:rsidRPr="00E659FD" w14:paraId="6845EC64" w14:textId="77777777" w:rsidTr="008A5FC8">
        <w:trPr>
          <w:trHeight w:val="240"/>
        </w:trPr>
        <w:tc>
          <w:tcPr>
            <w:tcW w:w="1560" w:type="dxa"/>
            <w:shd w:val="clear" w:color="auto" w:fill="auto"/>
            <w:vAlign w:val="center"/>
            <w:hideMark/>
          </w:tcPr>
          <w:p w14:paraId="4C47919E" w14:textId="77777777" w:rsidR="00D05EE5" w:rsidRPr="00E659FD" w:rsidRDefault="00D05EE5" w:rsidP="00D05EE5">
            <w:pPr>
              <w:spacing w:line="240" w:lineRule="auto"/>
              <w:jc w:val="left"/>
              <w:rPr>
                <w:sz w:val="24"/>
                <w:szCs w:val="24"/>
              </w:rPr>
            </w:pPr>
            <w:r w:rsidRPr="00E659FD">
              <w:rPr>
                <w:sz w:val="24"/>
                <w:szCs w:val="24"/>
              </w:rPr>
              <w:t>Чаа-Хольский</w:t>
            </w:r>
          </w:p>
        </w:tc>
        <w:tc>
          <w:tcPr>
            <w:tcW w:w="708" w:type="dxa"/>
            <w:shd w:val="clear" w:color="auto" w:fill="auto"/>
            <w:noWrap/>
            <w:vAlign w:val="center"/>
            <w:hideMark/>
          </w:tcPr>
          <w:p w14:paraId="70AA2CBE" w14:textId="77777777" w:rsidR="00D05EE5" w:rsidRPr="00E659FD" w:rsidRDefault="00D05EE5" w:rsidP="00D05EE5">
            <w:pPr>
              <w:spacing w:line="240" w:lineRule="auto"/>
              <w:jc w:val="center"/>
              <w:rPr>
                <w:sz w:val="24"/>
                <w:szCs w:val="24"/>
              </w:rPr>
            </w:pPr>
            <w:r w:rsidRPr="00E659FD">
              <w:rPr>
                <w:sz w:val="24"/>
                <w:szCs w:val="24"/>
              </w:rPr>
              <w:t>52,2</w:t>
            </w:r>
          </w:p>
        </w:tc>
        <w:tc>
          <w:tcPr>
            <w:tcW w:w="709" w:type="dxa"/>
            <w:shd w:val="clear" w:color="auto" w:fill="auto"/>
            <w:noWrap/>
            <w:vAlign w:val="center"/>
            <w:hideMark/>
          </w:tcPr>
          <w:p w14:paraId="4B8366C4" w14:textId="77777777" w:rsidR="00D05EE5" w:rsidRPr="00E659FD" w:rsidRDefault="00D05EE5" w:rsidP="00D05EE5">
            <w:pPr>
              <w:spacing w:line="240" w:lineRule="auto"/>
              <w:jc w:val="center"/>
              <w:rPr>
                <w:sz w:val="24"/>
                <w:szCs w:val="24"/>
              </w:rPr>
            </w:pPr>
            <w:r w:rsidRPr="00E659FD">
              <w:rPr>
                <w:sz w:val="24"/>
                <w:szCs w:val="24"/>
              </w:rPr>
              <w:t>61,9</w:t>
            </w:r>
          </w:p>
        </w:tc>
        <w:tc>
          <w:tcPr>
            <w:tcW w:w="851" w:type="dxa"/>
            <w:shd w:val="clear" w:color="auto" w:fill="auto"/>
            <w:noWrap/>
            <w:vAlign w:val="center"/>
            <w:hideMark/>
          </w:tcPr>
          <w:p w14:paraId="0B0A3CDB" w14:textId="77777777" w:rsidR="00D05EE5" w:rsidRPr="00E659FD" w:rsidRDefault="00D05EE5" w:rsidP="00D05EE5">
            <w:pPr>
              <w:spacing w:line="240" w:lineRule="auto"/>
              <w:jc w:val="center"/>
              <w:rPr>
                <w:sz w:val="24"/>
                <w:szCs w:val="24"/>
              </w:rPr>
            </w:pPr>
            <w:r w:rsidRPr="00E659FD">
              <w:rPr>
                <w:sz w:val="24"/>
                <w:szCs w:val="24"/>
              </w:rPr>
              <w:t>58,3</w:t>
            </w:r>
          </w:p>
        </w:tc>
        <w:tc>
          <w:tcPr>
            <w:tcW w:w="850" w:type="dxa"/>
            <w:shd w:val="clear" w:color="auto" w:fill="auto"/>
            <w:noWrap/>
            <w:vAlign w:val="center"/>
            <w:hideMark/>
          </w:tcPr>
          <w:p w14:paraId="22CD5442" w14:textId="77777777" w:rsidR="00D05EE5" w:rsidRPr="00E659FD" w:rsidRDefault="00D05EE5" w:rsidP="00D05EE5">
            <w:pPr>
              <w:spacing w:line="240" w:lineRule="auto"/>
              <w:jc w:val="center"/>
              <w:rPr>
                <w:sz w:val="24"/>
                <w:szCs w:val="24"/>
              </w:rPr>
            </w:pPr>
            <w:r w:rsidRPr="00E659FD">
              <w:rPr>
                <w:sz w:val="24"/>
                <w:szCs w:val="24"/>
              </w:rPr>
              <w:t>51,7</w:t>
            </w:r>
          </w:p>
        </w:tc>
        <w:tc>
          <w:tcPr>
            <w:tcW w:w="851" w:type="dxa"/>
            <w:shd w:val="clear" w:color="auto" w:fill="auto"/>
            <w:noWrap/>
            <w:vAlign w:val="center"/>
            <w:hideMark/>
          </w:tcPr>
          <w:p w14:paraId="3A263262" w14:textId="77777777" w:rsidR="00D05EE5" w:rsidRPr="00E659FD" w:rsidRDefault="00D05EE5" w:rsidP="00D05EE5">
            <w:pPr>
              <w:spacing w:line="240" w:lineRule="auto"/>
              <w:jc w:val="center"/>
              <w:rPr>
                <w:sz w:val="24"/>
                <w:szCs w:val="24"/>
              </w:rPr>
            </w:pPr>
            <w:r w:rsidRPr="00E659FD">
              <w:rPr>
                <w:sz w:val="24"/>
                <w:szCs w:val="24"/>
              </w:rPr>
              <w:t>53,3</w:t>
            </w:r>
          </w:p>
        </w:tc>
        <w:tc>
          <w:tcPr>
            <w:tcW w:w="851" w:type="dxa"/>
            <w:shd w:val="clear" w:color="auto" w:fill="auto"/>
            <w:noWrap/>
            <w:vAlign w:val="center"/>
            <w:hideMark/>
          </w:tcPr>
          <w:p w14:paraId="66679B3D" w14:textId="77777777" w:rsidR="00D05EE5" w:rsidRPr="00E659FD" w:rsidRDefault="00D05EE5" w:rsidP="00D05EE5">
            <w:pPr>
              <w:spacing w:line="240" w:lineRule="auto"/>
              <w:jc w:val="center"/>
              <w:rPr>
                <w:sz w:val="24"/>
                <w:szCs w:val="24"/>
              </w:rPr>
            </w:pPr>
            <w:r w:rsidRPr="00E659FD">
              <w:rPr>
                <w:sz w:val="24"/>
                <w:szCs w:val="24"/>
              </w:rPr>
              <w:t>54,5</w:t>
            </w:r>
          </w:p>
        </w:tc>
        <w:tc>
          <w:tcPr>
            <w:tcW w:w="850" w:type="dxa"/>
            <w:shd w:val="clear" w:color="auto" w:fill="auto"/>
            <w:noWrap/>
            <w:vAlign w:val="center"/>
            <w:hideMark/>
          </w:tcPr>
          <w:p w14:paraId="2FBB517F" w14:textId="77777777" w:rsidR="00D05EE5" w:rsidRPr="00E659FD" w:rsidRDefault="00D05EE5" w:rsidP="00D05EE5">
            <w:pPr>
              <w:spacing w:line="240" w:lineRule="auto"/>
              <w:jc w:val="center"/>
              <w:rPr>
                <w:sz w:val="24"/>
                <w:szCs w:val="24"/>
              </w:rPr>
            </w:pPr>
            <w:r w:rsidRPr="00E659FD">
              <w:rPr>
                <w:sz w:val="24"/>
                <w:szCs w:val="24"/>
              </w:rPr>
              <w:t>26,4</w:t>
            </w:r>
          </w:p>
        </w:tc>
        <w:tc>
          <w:tcPr>
            <w:tcW w:w="851" w:type="dxa"/>
            <w:shd w:val="clear" w:color="auto" w:fill="auto"/>
            <w:noWrap/>
            <w:vAlign w:val="center"/>
            <w:hideMark/>
          </w:tcPr>
          <w:p w14:paraId="403242EA" w14:textId="77777777" w:rsidR="00D05EE5" w:rsidRPr="00E659FD" w:rsidRDefault="00D05EE5" w:rsidP="00D05EE5">
            <w:pPr>
              <w:spacing w:line="240" w:lineRule="auto"/>
              <w:jc w:val="center"/>
              <w:rPr>
                <w:sz w:val="24"/>
                <w:szCs w:val="24"/>
              </w:rPr>
            </w:pPr>
            <w:r w:rsidRPr="00E659FD">
              <w:rPr>
                <w:sz w:val="24"/>
                <w:szCs w:val="24"/>
              </w:rPr>
              <w:t>45,4</w:t>
            </w:r>
          </w:p>
        </w:tc>
        <w:tc>
          <w:tcPr>
            <w:tcW w:w="708" w:type="dxa"/>
            <w:shd w:val="clear" w:color="auto" w:fill="auto"/>
            <w:noWrap/>
            <w:vAlign w:val="center"/>
            <w:hideMark/>
          </w:tcPr>
          <w:p w14:paraId="633DD350" w14:textId="77777777" w:rsidR="00D05EE5" w:rsidRPr="00E659FD" w:rsidRDefault="00D05EE5" w:rsidP="00D05EE5">
            <w:pPr>
              <w:spacing w:line="240" w:lineRule="auto"/>
              <w:jc w:val="center"/>
              <w:rPr>
                <w:sz w:val="24"/>
                <w:szCs w:val="24"/>
              </w:rPr>
            </w:pPr>
            <w:r w:rsidRPr="00E659FD">
              <w:rPr>
                <w:sz w:val="24"/>
                <w:szCs w:val="24"/>
              </w:rPr>
              <w:t>48,0</w:t>
            </w:r>
          </w:p>
        </w:tc>
        <w:tc>
          <w:tcPr>
            <w:tcW w:w="709" w:type="dxa"/>
            <w:shd w:val="clear" w:color="auto" w:fill="auto"/>
            <w:noWrap/>
            <w:vAlign w:val="center"/>
            <w:hideMark/>
          </w:tcPr>
          <w:p w14:paraId="55E088C4" w14:textId="77777777" w:rsidR="00D05EE5" w:rsidRPr="00E659FD" w:rsidRDefault="00D05EE5" w:rsidP="00D05EE5">
            <w:pPr>
              <w:spacing w:line="240" w:lineRule="auto"/>
              <w:jc w:val="center"/>
              <w:rPr>
                <w:sz w:val="24"/>
                <w:szCs w:val="24"/>
              </w:rPr>
            </w:pPr>
            <w:r w:rsidRPr="00E659FD">
              <w:rPr>
                <w:sz w:val="24"/>
                <w:szCs w:val="24"/>
              </w:rPr>
              <w:t>37,2</w:t>
            </w:r>
          </w:p>
        </w:tc>
        <w:tc>
          <w:tcPr>
            <w:tcW w:w="713" w:type="dxa"/>
            <w:shd w:val="clear" w:color="auto" w:fill="auto"/>
            <w:noWrap/>
            <w:vAlign w:val="center"/>
            <w:hideMark/>
          </w:tcPr>
          <w:p w14:paraId="21EBA5D7" w14:textId="77777777" w:rsidR="00D05EE5" w:rsidRPr="00E659FD" w:rsidRDefault="00D05EE5" w:rsidP="00D05EE5">
            <w:pPr>
              <w:spacing w:line="240" w:lineRule="auto"/>
              <w:jc w:val="center"/>
              <w:rPr>
                <w:sz w:val="24"/>
                <w:szCs w:val="24"/>
              </w:rPr>
            </w:pPr>
            <w:r w:rsidRPr="00E659FD">
              <w:rPr>
                <w:sz w:val="24"/>
                <w:szCs w:val="24"/>
              </w:rPr>
              <w:t>32,5</w:t>
            </w:r>
          </w:p>
        </w:tc>
      </w:tr>
    </w:tbl>
    <w:p w14:paraId="5D8A9683" w14:textId="77777777" w:rsidR="00EC2E5D" w:rsidRDefault="00EC2E5D" w:rsidP="00D176DE">
      <w:pPr>
        <w:spacing w:line="240" w:lineRule="auto"/>
        <w:ind w:firstLine="709"/>
        <w:rPr>
          <w:szCs w:val="28"/>
        </w:rPr>
      </w:pPr>
    </w:p>
    <w:p w14:paraId="28BD05CB" w14:textId="77777777" w:rsidR="00703658" w:rsidRPr="00E659FD" w:rsidRDefault="00703658" w:rsidP="00D176DE">
      <w:pPr>
        <w:spacing w:line="240" w:lineRule="auto"/>
        <w:ind w:firstLine="709"/>
        <w:rPr>
          <w:szCs w:val="28"/>
        </w:rPr>
      </w:pPr>
      <w:r w:rsidRPr="00E659FD">
        <w:rPr>
          <w:szCs w:val="28"/>
        </w:rPr>
        <w:t>Показатели выше республиканского отмечаются в Тере-Хольском (60,0 пр</w:t>
      </w:r>
      <w:r w:rsidRPr="00E659FD">
        <w:rPr>
          <w:szCs w:val="28"/>
        </w:rPr>
        <w:t>о</w:t>
      </w:r>
      <w:r w:rsidRPr="00E659FD">
        <w:rPr>
          <w:szCs w:val="28"/>
        </w:rPr>
        <w:t xml:space="preserve">центов) г. Кызыл (59,0 процентов), Чеди-Хольском (58,1 процента). </w:t>
      </w:r>
    </w:p>
    <w:p w14:paraId="76940D4A" w14:textId="77777777" w:rsidR="00703658" w:rsidRPr="00E659FD" w:rsidRDefault="000970BB" w:rsidP="00D176DE">
      <w:pPr>
        <w:spacing w:line="240" w:lineRule="auto"/>
        <w:ind w:firstLine="709"/>
        <w:rPr>
          <w:szCs w:val="28"/>
        </w:rPr>
      </w:pPr>
      <w:r w:rsidRPr="00E659FD">
        <w:rPr>
          <w:szCs w:val="28"/>
        </w:rPr>
        <w:t>П</w:t>
      </w:r>
      <w:r w:rsidR="00703658" w:rsidRPr="00E659FD">
        <w:rPr>
          <w:szCs w:val="28"/>
        </w:rPr>
        <w:t>оказатели</w:t>
      </w:r>
      <w:r w:rsidRPr="00E659FD">
        <w:rPr>
          <w:szCs w:val="28"/>
        </w:rPr>
        <w:t xml:space="preserve"> ниже республиканского</w:t>
      </w:r>
      <w:r w:rsidR="00703658" w:rsidRPr="00E659FD">
        <w:rPr>
          <w:szCs w:val="28"/>
        </w:rPr>
        <w:t xml:space="preserve"> отмечаются следующих муниципальных образованиях: Чаа-Хольском (</w:t>
      </w:r>
      <w:r w:rsidRPr="00E659FD">
        <w:rPr>
          <w:szCs w:val="28"/>
        </w:rPr>
        <w:t>32,5</w:t>
      </w:r>
      <w:r w:rsidR="00703658" w:rsidRPr="00E659FD">
        <w:rPr>
          <w:szCs w:val="28"/>
        </w:rPr>
        <w:t xml:space="preserve"> процента), Тандинском (</w:t>
      </w:r>
      <w:r w:rsidRPr="00E659FD">
        <w:rPr>
          <w:szCs w:val="28"/>
        </w:rPr>
        <w:t>32,9 процентов</w:t>
      </w:r>
      <w:r w:rsidR="00703658" w:rsidRPr="00E659FD">
        <w:rPr>
          <w:szCs w:val="28"/>
        </w:rPr>
        <w:t>), Бай-Тайгинском (</w:t>
      </w:r>
      <w:r w:rsidRPr="00E659FD">
        <w:rPr>
          <w:szCs w:val="28"/>
        </w:rPr>
        <w:t xml:space="preserve">35,5 </w:t>
      </w:r>
      <w:r w:rsidR="00703658" w:rsidRPr="00E659FD">
        <w:rPr>
          <w:szCs w:val="28"/>
        </w:rPr>
        <w:t xml:space="preserve">процента), </w:t>
      </w:r>
      <w:r w:rsidRPr="00E659FD">
        <w:rPr>
          <w:szCs w:val="28"/>
        </w:rPr>
        <w:t>Тоджинском (35,8</w:t>
      </w:r>
      <w:r w:rsidR="00703658" w:rsidRPr="00E659FD">
        <w:rPr>
          <w:szCs w:val="28"/>
        </w:rPr>
        <w:t xml:space="preserve"> процент</w:t>
      </w:r>
      <w:r w:rsidRPr="00E659FD">
        <w:rPr>
          <w:szCs w:val="28"/>
        </w:rPr>
        <w:t>ов</w:t>
      </w:r>
      <w:r w:rsidR="00703658" w:rsidRPr="00E659FD">
        <w:rPr>
          <w:szCs w:val="28"/>
        </w:rPr>
        <w:t xml:space="preserve">), </w:t>
      </w:r>
      <w:r w:rsidRPr="00E659FD">
        <w:rPr>
          <w:szCs w:val="28"/>
        </w:rPr>
        <w:t>г. Ак-Довураке (41,9</w:t>
      </w:r>
      <w:r w:rsidR="00703658" w:rsidRPr="00E659FD">
        <w:rPr>
          <w:szCs w:val="28"/>
        </w:rPr>
        <w:t xml:space="preserve"> процентов).</w:t>
      </w:r>
      <w:r w:rsidRPr="00E659FD">
        <w:rPr>
          <w:szCs w:val="28"/>
        </w:rPr>
        <w:t xml:space="preserve"> В данных муниципальных образованиях</w:t>
      </w:r>
      <w:r w:rsidR="00957D30" w:rsidRPr="00E659FD">
        <w:rPr>
          <w:szCs w:val="28"/>
        </w:rPr>
        <w:t>, где показатель ниже респу</w:t>
      </w:r>
      <w:r w:rsidR="00957D30" w:rsidRPr="00E659FD">
        <w:rPr>
          <w:szCs w:val="28"/>
        </w:rPr>
        <w:t>б</w:t>
      </w:r>
      <w:r w:rsidR="00957D30" w:rsidRPr="00E659FD">
        <w:rPr>
          <w:szCs w:val="28"/>
        </w:rPr>
        <w:t>ликанского связано с тем, что пациенты с ЗНО выявляются на поздних стадиях.</w:t>
      </w:r>
    </w:p>
    <w:p w14:paraId="28CEDA34" w14:textId="77777777" w:rsidR="00C713A9" w:rsidRPr="00E659FD" w:rsidRDefault="00C713A9" w:rsidP="00412966">
      <w:pPr>
        <w:pStyle w:val="formattext"/>
        <w:shd w:val="clear" w:color="auto" w:fill="FFFFFF"/>
        <w:tabs>
          <w:tab w:val="left" w:pos="0"/>
          <w:tab w:val="left" w:pos="360"/>
        </w:tabs>
        <w:spacing w:before="0" w:beforeAutospacing="0" w:after="0" w:afterAutospacing="0"/>
        <w:rPr>
          <w:sz w:val="28"/>
          <w:szCs w:val="28"/>
        </w:rPr>
        <w:sectPr w:rsidR="00C713A9" w:rsidRPr="00E659FD" w:rsidSect="00BA178B">
          <w:pgSz w:w="11906" w:h="16838"/>
          <w:pgMar w:top="993" w:right="567" w:bottom="1134" w:left="1134" w:header="709" w:footer="709" w:gutter="0"/>
          <w:pgNumType w:start="14"/>
          <w:cols w:space="708"/>
          <w:titlePg/>
          <w:docGrid w:linePitch="381"/>
        </w:sectPr>
      </w:pPr>
    </w:p>
    <w:tbl>
      <w:tblPr>
        <w:tblW w:w="14547" w:type="dxa"/>
        <w:tblInd w:w="108" w:type="dxa"/>
        <w:tblLook w:val="04A0" w:firstRow="1" w:lastRow="0" w:firstColumn="1" w:lastColumn="0" w:noHBand="0" w:noVBand="1"/>
      </w:tblPr>
      <w:tblGrid>
        <w:gridCol w:w="1643"/>
        <w:gridCol w:w="616"/>
        <w:gridCol w:w="536"/>
        <w:gridCol w:w="616"/>
        <w:gridCol w:w="536"/>
        <w:gridCol w:w="616"/>
        <w:gridCol w:w="536"/>
        <w:gridCol w:w="616"/>
        <w:gridCol w:w="600"/>
        <w:gridCol w:w="616"/>
        <w:gridCol w:w="580"/>
        <w:gridCol w:w="616"/>
        <w:gridCol w:w="536"/>
        <w:gridCol w:w="616"/>
        <w:gridCol w:w="576"/>
        <w:gridCol w:w="616"/>
        <w:gridCol w:w="576"/>
        <w:gridCol w:w="616"/>
        <w:gridCol w:w="536"/>
        <w:gridCol w:w="616"/>
        <w:gridCol w:w="536"/>
        <w:gridCol w:w="616"/>
        <w:gridCol w:w="580"/>
      </w:tblGrid>
      <w:tr w:rsidR="00E659FD" w:rsidRPr="00E659FD" w14:paraId="58B59B2F" w14:textId="77777777" w:rsidTr="00C713A9">
        <w:trPr>
          <w:trHeight w:val="175"/>
        </w:trPr>
        <w:tc>
          <w:tcPr>
            <w:tcW w:w="14547" w:type="dxa"/>
            <w:gridSpan w:val="23"/>
            <w:tcBorders>
              <w:top w:val="nil"/>
              <w:bottom w:val="single" w:sz="4" w:space="0" w:color="auto"/>
              <w:right w:val="nil"/>
            </w:tcBorders>
            <w:shd w:val="clear" w:color="auto" w:fill="auto"/>
            <w:noWrap/>
            <w:vAlign w:val="center"/>
            <w:hideMark/>
          </w:tcPr>
          <w:p w14:paraId="2295BC5B" w14:textId="77777777" w:rsidR="00C713A9" w:rsidRPr="00E659FD" w:rsidRDefault="00C713A9" w:rsidP="00C713A9">
            <w:pPr>
              <w:pStyle w:val="formattext"/>
              <w:shd w:val="clear" w:color="auto" w:fill="FFFFFF"/>
              <w:tabs>
                <w:tab w:val="left" w:pos="0"/>
                <w:tab w:val="left" w:pos="360"/>
              </w:tabs>
              <w:spacing w:before="0" w:beforeAutospacing="0" w:after="0" w:afterAutospacing="0"/>
              <w:ind w:firstLine="851"/>
              <w:jc w:val="center"/>
              <w:rPr>
                <w:sz w:val="28"/>
                <w:szCs w:val="28"/>
              </w:rPr>
            </w:pPr>
            <w:r w:rsidRPr="00E659FD">
              <w:rPr>
                <w:sz w:val="28"/>
                <w:szCs w:val="28"/>
              </w:rPr>
              <w:lastRenderedPageBreak/>
              <w:t>Показатель распространенности злокачественных новообразований</w:t>
            </w:r>
          </w:p>
          <w:p w14:paraId="6567C320" w14:textId="77777777" w:rsidR="00C713A9" w:rsidRPr="00094AC3" w:rsidRDefault="00094AC3" w:rsidP="00094AC3">
            <w:pPr>
              <w:pStyle w:val="formattext"/>
              <w:shd w:val="clear" w:color="auto" w:fill="FFFFFF"/>
              <w:tabs>
                <w:tab w:val="left" w:pos="0"/>
                <w:tab w:val="left" w:pos="360"/>
              </w:tabs>
              <w:spacing w:before="0" w:beforeAutospacing="0" w:after="0" w:afterAutospacing="0"/>
              <w:ind w:firstLine="851"/>
              <w:jc w:val="right"/>
            </w:pPr>
            <w:r>
              <w:t>Таблица 9</w:t>
            </w:r>
          </w:p>
        </w:tc>
      </w:tr>
      <w:tr w:rsidR="00E659FD" w:rsidRPr="00E659FD" w14:paraId="45C5B87B" w14:textId="77777777" w:rsidTr="00C713A9">
        <w:trPr>
          <w:trHeight w:val="281"/>
        </w:trPr>
        <w:tc>
          <w:tcPr>
            <w:tcW w:w="14547" w:type="dxa"/>
            <w:gridSpan w:val="23"/>
            <w:tcBorders>
              <w:top w:val="single" w:sz="4" w:space="0" w:color="auto"/>
              <w:left w:val="single" w:sz="8" w:space="0" w:color="auto"/>
              <w:bottom w:val="single" w:sz="8" w:space="0" w:color="auto"/>
              <w:right w:val="single" w:sz="4" w:space="0" w:color="auto"/>
            </w:tcBorders>
            <w:shd w:val="clear" w:color="auto" w:fill="auto"/>
            <w:noWrap/>
            <w:vAlign w:val="center"/>
          </w:tcPr>
          <w:p w14:paraId="4A0F3DE1" w14:textId="77777777" w:rsidR="00C713A9" w:rsidRPr="00E659FD" w:rsidRDefault="00C713A9" w:rsidP="00C713A9">
            <w:pPr>
              <w:spacing w:line="240" w:lineRule="auto"/>
              <w:jc w:val="center"/>
              <w:rPr>
                <w:sz w:val="20"/>
              </w:rPr>
            </w:pPr>
            <w:r w:rsidRPr="00E659FD">
              <w:rPr>
                <w:sz w:val="20"/>
              </w:rPr>
              <w:t xml:space="preserve">мужчины </w:t>
            </w:r>
          </w:p>
        </w:tc>
      </w:tr>
      <w:tr w:rsidR="00E659FD" w:rsidRPr="00E659FD" w14:paraId="45947B7D" w14:textId="77777777" w:rsidTr="00C713A9">
        <w:trPr>
          <w:trHeight w:val="300"/>
        </w:trPr>
        <w:tc>
          <w:tcPr>
            <w:tcW w:w="1803" w:type="dxa"/>
            <w:vMerge w:val="restart"/>
            <w:tcBorders>
              <w:top w:val="nil"/>
              <w:left w:val="single" w:sz="8" w:space="0" w:color="auto"/>
              <w:bottom w:val="single" w:sz="8" w:space="0" w:color="000000"/>
              <w:right w:val="nil"/>
            </w:tcBorders>
            <w:shd w:val="clear" w:color="auto" w:fill="auto"/>
            <w:vAlign w:val="center"/>
            <w:hideMark/>
          </w:tcPr>
          <w:p w14:paraId="4D43150F" w14:textId="77777777" w:rsidR="00C713A9" w:rsidRPr="00E659FD" w:rsidRDefault="00C713A9" w:rsidP="00C713A9">
            <w:pPr>
              <w:spacing w:line="240" w:lineRule="auto"/>
              <w:jc w:val="left"/>
              <w:rPr>
                <w:sz w:val="16"/>
                <w:szCs w:val="16"/>
              </w:rPr>
            </w:pPr>
            <w:r w:rsidRPr="00E659FD">
              <w:rPr>
                <w:sz w:val="16"/>
                <w:szCs w:val="16"/>
              </w:rPr>
              <w:t>Республика Тыва</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8BBA24" w14:textId="77777777" w:rsidR="00C713A9" w:rsidRPr="00E659FD" w:rsidRDefault="00C713A9" w:rsidP="00C713A9">
            <w:pPr>
              <w:spacing w:line="240" w:lineRule="auto"/>
              <w:jc w:val="center"/>
              <w:rPr>
                <w:sz w:val="16"/>
                <w:szCs w:val="16"/>
              </w:rPr>
            </w:pPr>
            <w:r w:rsidRPr="00E659FD">
              <w:rPr>
                <w:sz w:val="16"/>
                <w:szCs w:val="16"/>
              </w:rPr>
              <w:t>2010</w:t>
            </w:r>
          </w:p>
        </w:tc>
        <w:tc>
          <w:tcPr>
            <w:tcW w:w="10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70BAD1" w14:textId="77777777" w:rsidR="00C713A9" w:rsidRPr="00E659FD" w:rsidRDefault="00C713A9" w:rsidP="00C713A9">
            <w:pPr>
              <w:spacing w:line="240" w:lineRule="auto"/>
              <w:jc w:val="center"/>
              <w:rPr>
                <w:sz w:val="16"/>
                <w:szCs w:val="16"/>
              </w:rPr>
            </w:pPr>
            <w:r w:rsidRPr="00E659FD">
              <w:rPr>
                <w:sz w:val="16"/>
                <w:szCs w:val="16"/>
              </w:rPr>
              <w:t>2011</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BB9F31" w14:textId="77777777" w:rsidR="00C713A9" w:rsidRPr="00E659FD" w:rsidRDefault="00C713A9" w:rsidP="00C713A9">
            <w:pPr>
              <w:spacing w:line="240" w:lineRule="auto"/>
              <w:jc w:val="center"/>
              <w:rPr>
                <w:sz w:val="16"/>
                <w:szCs w:val="16"/>
              </w:rPr>
            </w:pPr>
            <w:r w:rsidRPr="00E659FD">
              <w:rPr>
                <w:sz w:val="16"/>
                <w:szCs w:val="16"/>
              </w:rPr>
              <w:t>2012</w:t>
            </w:r>
          </w:p>
        </w:tc>
        <w:tc>
          <w:tcPr>
            <w:tcW w:w="121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D70EA4" w14:textId="77777777" w:rsidR="00C713A9" w:rsidRPr="00E659FD" w:rsidRDefault="00C713A9" w:rsidP="00C713A9">
            <w:pPr>
              <w:spacing w:line="240" w:lineRule="auto"/>
              <w:jc w:val="center"/>
              <w:rPr>
                <w:sz w:val="16"/>
                <w:szCs w:val="16"/>
              </w:rPr>
            </w:pPr>
            <w:r w:rsidRPr="00E659FD">
              <w:rPr>
                <w:sz w:val="16"/>
                <w:szCs w:val="16"/>
              </w:rPr>
              <w:t>2013</w:t>
            </w:r>
          </w:p>
        </w:tc>
        <w:tc>
          <w:tcPr>
            <w:tcW w:w="11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597C61" w14:textId="77777777" w:rsidR="00C713A9" w:rsidRPr="00E659FD" w:rsidRDefault="00C713A9" w:rsidP="00C713A9">
            <w:pPr>
              <w:spacing w:line="240" w:lineRule="auto"/>
              <w:jc w:val="center"/>
              <w:rPr>
                <w:sz w:val="16"/>
                <w:szCs w:val="16"/>
              </w:rPr>
            </w:pPr>
            <w:r w:rsidRPr="00E659FD">
              <w:rPr>
                <w:sz w:val="16"/>
                <w:szCs w:val="16"/>
              </w:rPr>
              <w:t>2014</w:t>
            </w:r>
          </w:p>
        </w:tc>
        <w:tc>
          <w:tcPr>
            <w:tcW w:w="10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053DB3" w14:textId="77777777" w:rsidR="00C713A9" w:rsidRPr="00E659FD" w:rsidRDefault="00C713A9" w:rsidP="00C713A9">
            <w:pPr>
              <w:spacing w:line="240" w:lineRule="auto"/>
              <w:jc w:val="center"/>
              <w:rPr>
                <w:sz w:val="16"/>
                <w:szCs w:val="16"/>
              </w:rPr>
            </w:pPr>
            <w:r w:rsidRPr="00E659FD">
              <w:rPr>
                <w:sz w:val="16"/>
                <w:szCs w:val="16"/>
              </w:rPr>
              <w:t>2015</w:t>
            </w:r>
          </w:p>
        </w:tc>
        <w:tc>
          <w:tcPr>
            <w:tcW w:w="11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1CD92A" w14:textId="77777777" w:rsidR="00C713A9" w:rsidRPr="00E659FD" w:rsidRDefault="00C713A9" w:rsidP="00C713A9">
            <w:pPr>
              <w:spacing w:line="240" w:lineRule="auto"/>
              <w:jc w:val="center"/>
              <w:rPr>
                <w:sz w:val="16"/>
                <w:szCs w:val="16"/>
              </w:rPr>
            </w:pPr>
            <w:r w:rsidRPr="00E659FD">
              <w:rPr>
                <w:sz w:val="16"/>
                <w:szCs w:val="16"/>
              </w:rPr>
              <w:t>2016</w:t>
            </w:r>
          </w:p>
        </w:tc>
        <w:tc>
          <w:tcPr>
            <w:tcW w:w="11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C3F1A2" w14:textId="77777777" w:rsidR="00C713A9" w:rsidRPr="00E659FD" w:rsidRDefault="00C713A9" w:rsidP="00C713A9">
            <w:pPr>
              <w:spacing w:line="240" w:lineRule="auto"/>
              <w:jc w:val="center"/>
              <w:rPr>
                <w:sz w:val="16"/>
                <w:szCs w:val="16"/>
              </w:rPr>
            </w:pPr>
            <w:r w:rsidRPr="00E659FD">
              <w:rPr>
                <w:sz w:val="16"/>
                <w:szCs w:val="16"/>
              </w:rPr>
              <w:t>2017</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19915D" w14:textId="77777777" w:rsidR="00C713A9" w:rsidRPr="00E659FD" w:rsidRDefault="00C713A9" w:rsidP="00C713A9">
            <w:pPr>
              <w:spacing w:line="240" w:lineRule="auto"/>
              <w:jc w:val="center"/>
              <w:rPr>
                <w:sz w:val="16"/>
                <w:szCs w:val="16"/>
              </w:rPr>
            </w:pPr>
            <w:r w:rsidRPr="00E659FD">
              <w:rPr>
                <w:sz w:val="16"/>
                <w:szCs w:val="16"/>
              </w:rPr>
              <w:t>2018</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EAA1DB" w14:textId="77777777" w:rsidR="00C713A9" w:rsidRPr="00E659FD" w:rsidRDefault="00C713A9" w:rsidP="00C713A9">
            <w:pPr>
              <w:spacing w:line="240" w:lineRule="auto"/>
              <w:jc w:val="center"/>
              <w:rPr>
                <w:sz w:val="16"/>
                <w:szCs w:val="16"/>
              </w:rPr>
            </w:pPr>
            <w:r w:rsidRPr="00E659FD">
              <w:rPr>
                <w:sz w:val="16"/>
                <w:szCs w:val="16"/>
              </w:rPr>
              <w:t>2019</w:t>
            </w:r>
          </w:p>
        </w:tc>
        <w:tc>
          <w:tcPr>
            <w:tcW w:w="11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503F2C" w14:textId="77777777" w:rsidR="00C713A9" w:rsidRPr="00E659FD" w:rsidRDefault="00C713A9" w:rsidP="00C713A9">
            <w:pPr>
              <w:spacing w:line="240" w:lineRule="auto"/>
              <w:jc w:val="center"/>
              <w:rPr>
                <w:sz w:val="16"/>
                <w:szCs w:val="16"/>
              </w:rPr>
            </w:pPr>
            <w:r w:rsidRPr="00E659FD">
              <w:rPr>
                <w:sz w:val="16"/>
                <w:szCs w:val="16"/>
              </w:rPr>
              <w:t>2020</w:t>
            </w:r>
          </w:p>
        </w:tc>
      </w:tr>
      <w:tr w:rsidR="00E659FD" w:rsidRPr="00E659FD" w14:paraId="5F7FDCE6" w14:textId="77777777" w:rsidTr="00C713A9">
        <w:trPr>
          <w:trHeight w:val="690"/>
        </w:trPr>
        <w:tc>
          <w:tcPr>
            <w:tcW w:w="1803" w:type="dxa"/>
            <w:vMerge/>
            <w:tcBorders>
              <w:top w:val="nil"/>
              <w:left w:val="single" w:sz="8" w:space="0" w:color="auto"/>
              <w:bottom w:val="single" w:sz="8" w:space="0" w:color="000000"/>
              <w:right w:val="nil"/>
            </w:tcBorders>
            <w:vAlign w:val="center"/>
            <w:hideMark/>
          </w:tcPr>
          <w:p w14:paraId="6C5231AA" w14:textId="77777777" w:rsidR="00C713A9" w:rsidRPr="00E659FD" w:rsidRDefault="00C713A9" w:rsidP="00C713A9">
            <w:pPr>
              <w:spacing w:line="240" w:lineRule="auto"/>
              <w:jc w:val="left"/>
              <w:rPr>
                <w:sz w:val="16"/>
                <w:szCs w:val="16"/>
              </w:rPr>
            </w:pP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28483CFF"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7658CE63" w14:textId="77777777" w:rsidR="00C713A9" w:rsidRPr="00E659FD" w:rsidRDefault="00C713A9" w:rsidP="00C713A9">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47F29E4E"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456" w:type="dxa"/>
            <w:tcBorders>
              <w:top w:val="nil"/>
              <w:left w:val="nil"/>
              <w:bottom w:val="single" w:sz="8" w:space="0" w:color="auto"/>
              <w:right w:val="single" w:sz="4" w:space="0" w:color="auto"/>
            </w:tcBorders>
            <w:shd w:val="clear" w:color="auto" w:fill="auto"/>
            <w:vAlign w:val="center"/>
            <w:hideMark/>
          </w:tcPr>
          <w:p w14:paraId="41AFF75E" w14:textId="77777777" w:rsidR="00C713A9" w:rsidRPr="00E659FD" w:rsidRDefault="00C713A9" w:rsidP="00C713A9">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16B1B39B"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3A440EB6" w14:textId="77777777" w:rsidR="00C713A9" w:rsidRPr="00E659FD" w:rsidRDefault="00C713A9" w:rsidP="00C713A9">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5FF527F1"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600" w:type="dxa"/>
            <w:tcBorders>
              <w:top w:val="nil"/>
              <w:left w:val="nil"/>
              <w:bottom w:val="single" w:sz="8" w:space="0" w:color="auto"/>
              <w:right w:val="single" w:sz="4" w:space="0" w:color="auto"/>
            </w:tcBorders>
            <w:shd w:val="clear" w:color="auto" w:fill="auto"/>
            <w:vAlign w:val="center"/>
            <w:hideMark/>
          </w:tcPr>
          <w:p w14:paraId="5B0A41DC" w14:textId="77777777" w:rsidR="00C713A9" w:rsidRPr="00E659FD" w:rsidRDefault="00C713A9" w:rsidP="00C713A9">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338D71AF"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580" w:type="dxa"/>
            <w:tcBorders>
              <w:top w:val="nil"/>
              <w:left w:val="nil"/>
              <w:bottom w:val="single" w:sz="8" w:space="0" w:color="auto"/>
              <w:right w:val="single" w:sz="4" w:space="0" w:color="auto"/>
            </w:tcBorders>
            <w:shd w:val="clear" w:color="auto" w:fill="auto"/>
            <w:vAlign w:val="center"/>
            <w:hideMark/>
          </w:tcPr>
          <w:p w14:paraId="544F1B78" w14:textId="77777777" w:rsidR="00C713A9" w:rsidRPr="00E659FD" w:rsidRDefault="00C713A9" w:rsidP="00C713A9">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79DD9CB6"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456" w:type="dxa"/>
            <w:tcBorders>
              <w:top w:val="nil"/>
              <w:left w:val="nil"/>
              <w:bottom w:val="single" w:sz="8" w:space="0" w:color="auto"/>
              <w:right w:val="single" w:sz="4" w:space="0" w:color="auto"/>
            </w:tcBorders>
            <w:shd w:val="clear" w:color="auto" w:fill="auto"/>
            <w:vAlign w:val="center"/>
            <w:hideMark/>
          </w:tcPr>
          <w:p w14:paraId="45D1F551" w14:textId="77777777" w:rsidR="00C713A9" w:rsidRPr="00E659FD" w:rsidRDefault="00C713A9" w:rsidP="00C713A9">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22BD005D"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576" w:type="dxa"/>
            <w:tcBorders>
              <w:top w:val="nil"/>
              <w:left w:val="nil"/>
              <w:bottom w:val="single" w:sz="8" w:space="0" w:color="auto"/>
              <w:right w:val="single" w:sz="4" w:space="0" w:color="auto"/>
            </w:tcBorders>
            <w:shd w:val="clear" w:color="auto" w:fill="auto"/>
            <w:vAlign w:val="center"/>
            <w:hideMark/>
          </w:tcPr>
          <w:p w14:paraId="47C3C4C1" w14:textId="77777777" w:rsidR="00C713A9" w:rsidRPr="00E659FD" w:rsidRDefault="00C713A9" w:rsidP="00C713A9">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3C5FF934"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576" w:type="dxa"/>
            <w:tcBorders>
              <w:top w:val="nil"/>
              <w:left w:val="nil"/>
              <w:bottom w:val="single" w:sz="8" w:space="0" w:color="auto"/>
              <w:right w:val="single" w:sz="4" w:space="0" w:color="auto"/>
            </w:tcBorders>
            <w:shd w:val="clear" w:color="auto" w:fill="auto"/>
            <w:vAlign w:val="center"/>
            <w:hideMark/>
          </w:tcPr>
          <w:p w14:paraId="48E8189B" w14:textId="77777777" w:rsidR="00C713A9" w:rsidRPr="00E659FD" w:rsidRDefault="00C713A9" w:rsidP="00C713A9">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0B04CE8D"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52749B56" w14:textId="77777777" w:rsidR="00C713A9" w:rsidRPr="00E659FD" w:rsidRDefault="00C713A9" w:rsidP="00C713A9">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5E782136"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419EEED5" w14:textId="77777777" w:rsidR="00C713A9" w:rsidRPr="00E659FD" w:rsidRDefault="00C713A9" w:rsidP="00C713A9">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093D2F88" w14:textId="77777777" w:rsidR="00C713A9" w:rsidRPr="00E659FD" w:rsidRDefault="00C713A9" w:rsidP="00C713A9">
            <w:pPr>
              <w:spacing w:line="240" w:lineRule="auto"/>
              <w:jc w:val="center"/>
              <w:rPr>
                <w:sz w:val="16"/>
                <w:szCs w:val="16"/>
              </w:rPr>
            </w:pPr>
            <w:r w:rsidRPr="00E659FD">
              <w:rPr>
                <w:sz w:val="16"/>
                <w:szCs w:val="16"/>
              </w:rPr>
              <w:t xml:space="preserve">на конец года </w:t>
            </w:r>
          </w:p>
        </w:tc>
        <w:tc>
          <w:tcPr>
            <w:tcW w:w="580" w:type="dxa"/>
            <w:tcBorders>
              <w:top w:val="nil"/>
              <w:left w:val="nil"/>
              <w:bottom w:val="single" w:sz="8" w:space="0" w:color="auto"/>
              <w:right w:val="single" w:sz="8" w:space="0" w:color="auto"/>
            </w:tcBorders>
            <w:shd w:val="clear" w:color="auto" w:fill="auto"/>
            <w:vAlign w:val="center"/>
            <w:hideMark/>
          </w:tcPr>
          <w:p w14:paraId="0B553932" w14:textId="77777777" w:rsidR="00C713A9" w:rsidRPr="00E659FD" w:rsidRDefault="00C713A9" w:rsidP="00C713A9">
            <w:pPr>
              <w:spacing w:line="240" w:lineRule="auto"/>
              <w:jc w:val="center"/>
              <w:rPr>
                <w:sz w:val="16"/>
                <w:szCs w:val="16"/>
              </w:rPr>
            </w:pPr>
            <w:r w:rsidRPr="00E659FD">
              <w:rPr>
                <w:sz w:val="16"/>
                <w:szCs w:val="16"/>
              </w:rPr>
              <w:t>на 100 т.н</w:t>
            </w:r>
          </w:p>
        </w:tc>
      </w:tr>
      <w:tr w:rsidR="00E659FD" w:rsidRPr="00E659FD" w14:paraId="5221401C" w14:textId="77777777" w:rsidTr="00C713A9">
        <w:trPr>
          <w:trHeight w:val="240"/>
        </w:trPr>
        <w:tc>
          <w:tcPr>
            <w:tcW w:w="1803" w:type="dxa"/>
            <w:tcBorders>
              <w:top w:val="nil"/>
              <w:left w:val="single" w:sz="8" w:space="0" w:color="auto"/>
              <w:bottom w:val="nil"/>
              <w:right w:val="single" w:sz="8" w:space="0" w:color="auto"/>
            </w:tcBorders>
            <w:shd w:val="clear" w:color="auto" w:fill="auto"/>
            <w:vAlign w:val="center"/>
            <w:hideMark/>
          </w:tcPr>
          <w:p w14:paraId="474A4410" w14:textId="77777777" w:rsidR="00C713A9" w:rsidRPr="00485EA5" w:rsidRDefault="00C713A9" w:rsidP="00C713A9">
            <w:pPr>
              <w:spacing w:line="240" w:lineRule="auto"/>
              <w:jc w:val="left"/>
              <w:rPr>
                <w:sz w:val="16"/>
                <w:szCs w:val="16"/>
              </w:rPr>
            </w:pPr>
            <w:r w:rsidRPr="00485EA5">
              <w:rPr>
                <w:sz w:val="16"/>
                <w:szCs w:val="16"/>
              </w:rPr>
              <w:t xml:space="preserve">РТ </w:t>
            </w:r>
          </w:p>
        </w:tc>
        <w:tc>
          <w:tcPr>
            <w:tcW w:w="616" w:type="dxa"/>
            <w:tcBorders>
              <w:top w:val="nil"/>
              <w:left w:val="nil"/>
              <w:bottom w:val="single" w:sz="4" w:space="0" w:color="auto"/>
              <w:right w:val="single" w:sz="4" w:space="0" w:color="auto"/>
            </w:tcBorders>
            <w:shd w:val="clear" w:color="auto" w:fill="auto"/>
            <w:noWrap/>
            <w:vAlign w:val="center"/>
            <w:hideMark/>
          </w:tcPr>
          <w:p w14:paraId="0721F1DB" w14:textId="77777777" w:rsidR="00C713A9" w:rsidRPr="00485EA5" w:rsidRDefault="00C713A9" w:rsidP="00C713A9">
            <w:pPr>
              <w:spacing w:line="240" w:lineRule="auto"/>
              <w:jc w:val="center"/>
              <w:rPr>
                <w:sz w:val="16"/>
                <w:szCs w:val="16"/>
              </w:rPr>
            </w:pPr>
            <w:r w:rsidRPr="00485EA5">
              <w:rPr>
                <w:sz w:val="16"/>
                <w:szCs w:val="16"/>
              </w:rPr>
              <w:t>768</w:t>
            </w:r>
          </w:p>
        </w:tc>
        <w:tc>
          <w:tcPr>
            <w:tcW w:w="536" w:type="dxa"/>
            <w:tcBorders>
              <w:top w:val="nil"/>
              <w:left w:val="nil"/>
              <w:bottom w:val="single" w:sz="4" w:space="0" w:color="auto"/>
              <w:right w:val="single" w:sz="4" w:space="0" w:color="auto"/>
            </w:tcBorders>
            <w:shd w:val="clear" w:color="auto" w:fill="auto"/>
            <w:noWrap/>
            <w:vAlign w:val="center"/>
            <w:hideMark/>
          </w:tcPr>
          <w:p w14:paraId="3C482272" w14:textId="77777777" w:rsidR="00C713A9" w:rsidRPr="00E659FD" w:rsidRDefault="00C713A9" w:rsidP="00C713A9">
            <w:pPr>
              <w:spacing w:line="240" w:lineRule="auto"/>
              <w:jc w:val="center"/>
              <w:rPr>
                <w:sz w:val="16"/>
                <w:szCs w:val="16"/>
              </w:rPr>
            </w:pPr>
            <w:r w:rsidRPr="00E659FD">
              <w:rPr>
                <w:sz w:val="16"/>
                <w:szCs w:val="16"/>
              </w:rPr>
              <w:t>512</w:t>
            </w:r>
          </w:p>
        </w:tc>
        <w:tc>
          <w:tcPr>
            <w:tcW w:w="616" w:type="dxa"/>
            <w:tcBorders>
              <w:top w:val="nil"/>
              <w:left w:val="nil"/>
              <w:bottom w:val="single" w:sz="4" w:space="0" w:color="auto"/>
              <w:right w:val="single" w:sz="4" w:space="0" w:color="auto"/>
            </w:tcBorders>
            <w:shd w:val="clear" w:color="auto" w:fill="auto"/>
            <w:noWrap/>
            <w:vAlign w:val="center"/>
            <w:hideMark/>
          </w:tcPr>
          <w:p w14:paraId="365E389F" w14:textId="77777777" w:rsidR="00C713A9" w:rsidRPr="00E659FD" w:rsidRDefault="00C713A9" w:rsidP="00C713A9">
            <w:pPr>
              <w:spacing w:line="240" w:lineRule="auto"/>
              <w:jc w:val="center"/>
              <w:rPr>
                <w:sz w:val="16"/>
                <w:szCs w:val="16"/>
              </w:rPr>
            </w:pPr>
            <w:r w:rsidRPr="00E659FD">
              <w:rPr>
                <w:sz w:val="16"/>
                <w:szCs w:val="16"/>
              </w:rPr>
              <w:t>696</w:t>
            </w:r>
          </w:p>
        </w:tc>
        <w:tc>
          <w:tcPr>
            <w:tcW w:w="456" w:type="dxa"/>
            <w:tcBorders>
              <w:top w:val="nil"/>
              <w:left w:val="nil"/>
              <w:bottom w:val="single" w:sz="4" w:space="0" w:color="auto"/>
              <w:right w:val="single" w:sz="4" w:space="0" w:color="auto"/>
            </w:tcBorders>
            <w:shd w:val="clear" w:color="auto" w:fill="auto"/>
            <w:noWrap/>
            <w:vAlign w:val="center"/>
            <w:hideMark/>
          </w:tcPr>
          <w:p w14:paraId="57AEF0FF" w14:textId="77777777" w:rsidR="00C713A9" w:rsidRPr="00E659FD" w:rsidRDefault="00C713A9" w:rsidP="00C713A9">
            <w:pPr>
              <w:spacing w:line="240" w:lineRule="auto"/>
              <w:jc w:val="center"/>
              <w:rPr>
                <w:sz w:val="16"/>
                <w:szCs w:val="16"/>
              </w:rPr>
            </w:pPr>
            <w:r w:rsidRPr="00E659FD">
              <w:rPr>
                <w:sz w:val="16"/>
                <w:szCs w:val="16"/>
              </w:rPr>
              <w:t>476</w:t>
            </w:r>
          </w:p>
        </w:tc>
        <w:tc>
          <w:tcPr>
            <w:tcW w:w="616" w:type="dxa"/>
            <w:tcBorders>
              <w:top w:val="nil"/>
              <w:left w:val="nil"/>
              <w:bottom w:val="single" w:sz="4" w:space="0" w:color="auto"/>
              <w:right w:val="single" w:sz="4" w:space="0" w:color="auto"/>
            </w:tcBorders>
            <w:shd w:val="clear" w:color="auto" w:fill="auto"/>
            <w:noWrap/>
            <w:vAlign w:val="center"/>
            <w:hideMark/>
          </w:tcPr>
          <w:p w14:paraId="6D603A2E" w14:textId="77777777" w:rsidR="00C713A9" w:rsidRPr="00E659FD" w:rsidRDefault="00C713A9" w:rsidP="00C713A9">
            <w:pPr>
              <w:spacing w:line="240" w:lineRule="auto"/>
              <w:jc w:val="center"/>
              <w:rPr>
                <w:sz w:val="16"/>
                <w:szCs w:val="16"/>
              </w:rPr>
            </w:pPr>
            <w:r w:rsidRPr="00E659FD">
              <w:rPr>
                <w:sz w:val="16"/>
                <w:szCs w:val="16"/>
              </w:rPr>
              <w:t>835</w:t>
            </w:r>
          </w:p>
        </w:tc>
        <w:tc>
          <w:tcPr>
            <w:tcW w:w="536" w:type="dxa"/>
            <w:tcBorders>
              <w:top w:val="nil"/>
              <w:left w:val="nil"/>
              <w:bottom w:val="single" w:sz="4" w:space="0" w:color="auto"/>
              <w:right w:val="single" w:sz="4" w:space="0" w:color="auto"/>
            </w:tcBorders>
            <w:shd w:val="clear" w:color="auto" w:fill="auto"/>
            <w:noWrap/>
            <w:vAlign w:val="center"/>
            <w:hideMark/>
          </w:tcPr>
          <w:p w14:paraId="1FA4E4DC" w14:textId="77777777" w:rsidR="00C713A9" w:rsidRPr="00E659FD" w:rsidRDefault="00C713A9" w:rsidP="00C713A9">
            <w:pPr>
              <w:spacing w:line="240" w:lineRule="auto"/>
              <w:jc w:val="center"/>
              <w:rPr>
                <w:sz w:val="16"/>
                <w:szCs w:val="16"/>
              </w:rPr>
            </w:pPr>
            <w:r w:rsidRPr="00E659FD">
              <w:rPr>
                <w:sz w:val="16"/>
                <w:szCs w:val="16"/>
              </w:rPr>
              <w:t>567</w:t>
            </w:r>
          </w:p>
        </w:tc>
        <w:tc>
          <w:tcPr>
            <w:tcW w:w="616" w:type="dxa"/>
            <w:tcBorders>
              <w:top w:val="nil"/>
              <w:left w:val="nil"/>
              <w:bottom w:val="single" w:sz="4" w:space="0" w:color="auto"/>
              <w:right w:val="single" w:sz="4" w:space="0" w:color="auto"/>
            </w:tcBorders>
            <w:shd w:val="clear" w:color="auto" w:fill="auto"/>
            <w:noWrap/>
            <w:vAlign w:val="center"/>
            <w:hideMark/>
          </w:tcPr>
          <w:p w14:paraId="13EC8000" w14:textId="77777777" w:rsidR="00C713A9" w:rsidRPr="00E659FD" w:rsidRDefault="00C713A9" w:rsidP="00C713A9">
            <w:pPr>
              <w:spacing w:line="240" w:lineRule="auto"/>
              <w:jc w:val="center"/>
              <w:rPr>
                <w:sz w:val="16"/>
                <w:szCs w:val="16"/>
              </w:rPr>
            </w:pPr>
            <w:r w:rsidRPr="00E659FD">
              <w:rPr>
                <w:sz w:val="16"/>
                <w:szCs w:val="16"/>
              </w:rPr>
              <w:t>780</w:t>
            </w:r>
          </w:p>
        </w:tc>
        <w:tc>
          <w:tcPr>
            <w:tcW w:w="600" w:type="dxa"/>
            <w:tcBorders>
              <w:top w:val="nil"/>
              <w:left w:val="nil"/>
              <w:bottom w:val="single" w:sz="4" w:space="0" w:color="auto"/>
              <w:right w:val="single" w:sz="4" w:space="0" w:color="auto"/>
            </w:tcBorders>
            <w:shd w:val="clear" w:color="auto" w:fill="auto"/>
            <w:noWrap/>
            <w:vAlign w:val="center"/>
            <w:hideMark/>
          </w:tcPr>
          <w:p w14:paraId="72F73CB0" w14:textId="77777777" w:rsidR="00C713A9" w:rsidRPr="00E659FD" w:rsidRDefault="00C713A9" w:rsidP="00C713A9">
            <w:pPr>
              <w:spacing w:line="240" w:lineRule="auto"/>
              <w:jc w:val="center"/>
              <w:rPr>
                <w:sz w:val="16"/>
                <w:szCs w:val="16"/>
              </w:rPr>
            </w:pPr>
            <w:r w:rsidRPr="00E659FD">
              <w:rPr>
                <w:sz w:val="16"/>
                <w:szCs w:val="16"/>
              </w:rPr>
              <w:t>527,7</w:t>
            </w:r>
          </w:p>
        </w:tc>
        <w:tc>
          <w:tcPr>
            <w:tcW w:w="616" w:type="dxa"/>
            <w:tcBorders>
              <w:top w:val="nil"/>
              <w:left w:val="nil"/>
              <w:bottom w:val="single" w:sz="4" w:space="0" w:color="auto"/>
              <w:right w:val="single" w:sz="4" w:space="0" w:color="auto"/>
            </w:tcBorders>
            <w:shd w:val="clear" w:color="auto" w:fill="auto"/>
            <w:noWrap/>
            <w:vAlign w:val="center"/>
            <w:hideMark/>
          </w:tcPr>
          <w:p w14:paraId="11E03117" w14:textId="77777777" w:rsidR="00C713A9" w:rsidRPr="00E659FD" w:rsidRDefault="00C713A9" w:rsidP="00C713A9">
            <w:pPr>
              <w:spacing w:line="240" w:lineRule="auto"/>
              <w:jc w:val="center"/>
              <w:rPr>
                <w:sz w:val="16"/>
                <w:szCs w:val="16"/>
              </w:rPr>
            </w:pPr>
            <w:r w:rsidRPr="00E659FD">
              <w:rPr>
                <w:sz w:val="16"/>
                <w:szCs w:val="16"/>
              </w:rPr>
              <w:t>791</w:t>
            </w:r>
          </w:p>
        </w:tc>
        <w:tc>
          <w:tcPr>
            <w:tcW w:w="580" w:type="dxa"/>
            <w:tcBorders>
              <w:top w:val="nil"/>
              <w:left w:val="nil"/>
              <w:bottom w:val="single" w:sz="4" w:space="0" w:color="auto"/>
              <w:right w:val="single" w:sz="4" w:space="0" w:color="auto"/>
            </w:tcBorders>
            <w:shd w:val="clear" w:color="auto" w:fill="auto"/>
            <w:noWrap/>
            <w:vAlign w:val="center"/>
            <w:hideMark/>
          </w:tcPr>
          <w:p w14:paraId="60C7EA4A" w14:textId="77777777" w:rsidR="00C713A9" w:rsidRPr="00E659FD" w:rsidRDefault="00C713A9" w:rsidP="00C713A9">
            <w:pPr>
              <w:spacing w:line="240" w:lineRule="auto"/>
              <w:jc w:val="center"/>
              <w:rPr>
                <w:sz w:val="16"/>
                <w:szCs w:val="16"/>
              </w:rPr>
            </w:pPr>
            <w:r w:rsidRPr="00E659FD">
              <w:rPr>
                <w:sz w:val="16"/>
                <w:szCs w:val="16"/>
              </w:rPr>
              <w:t>531,9</w:t>
            </w:r>
          </w:p>
        </w:tc>
        <w:tc>
          <w:tcPr>
            <w:tcW w:w="616" w:type="dxa"/>
            <w:tcBorders>
              <w:top w:val="nil"/>
              <w:left w:val="nil"/>
              <w:bottom w:val="single" w:sz="4" w:space="0" w:color="auto"/>
              <w:right w:val="single" w:sz="4" w:space="0" w:color="auto"/>
            </w:tcBorders>
            <w:shd w:val="clear" w:color="auto" w:fill="auto"/>
            <w:noWrap/>
            <w:vAlign w:val="center"/>
            <w:hideMark/>
          </w:tcPr>
          <w:p w14:paraId="7073F5CB" w14:textId="77777777" w:rsidR="00C713A9" w:rsidRPr="00E659FD" w:rsidRDefault="00C713A9" w:rsidP="00C713A9">
            <w:pPr>
              <w:spacing w:line="240" w:lineRule="auto"/>
              <w:jc w:val="center"/>
              <w:rPr>
                <w:sz w:val="16"/>
                <w:szCs w:val="16"/>
              </w:rPr>
            </w:pPr>
            <w:r w:rsidRPr="00E659FD">
              <w:rPr>
                <w:sz w:val="16"/>
                <w:szCs w:val="16"/>
              </w:rPr>
              <w:t>755</w:t>
            </w:r>
          </w:p>
        </w:tc>
        <w:tc>
          <w:tcPr>
            <w:tcW w:w="456" w:type="dxa"/>
            <w:tcBorders>
              <w:top w:val="nil"/>
              <w:left w:val="nil"/>
              <w:bottom w:val="single" w:sz="4" w:space="0" w:color="auto"/>
              <w:right w:val="single" w:sz="4" w:space="0" w:color="auto"/>
            </w:tcBorders>
            <w:shd w:val="clear" w:color="auto" w:fill="auto"/>
            <w:noWrap/>
            <w:vAlign w:val="center"/>
            <w:hideMark/>
          </w:tcPr>
          <w:p w14:paraId="2BA94F94" w14:textId="77777777" w:rsidR="00C713A9" w:rsidRPr="00E659FD" w:rsidRDefault="00C713A9" w:rsidP="00C713A9">
            <w:pPr>
              <w:spacing w:line="240" w:lineRule="auto"/>
              <w:jc w:val="center"/>
              <w:rPr>
                <w:sz w:val="16"/>
                <w:szCs w:val="16"/>
              </w:rPr>
            </w:pPr>
            <w:r w:rsidRPr="00E659FD">
              <w:rPr>
                <w:sz w:val="16"/>
                <w:szCs w:val="16"/>
              </w:rPr>
              <w:t>503</w:t>
            </w:r>
          </w:p>
        </w:tc>
        <w:tc>
          <w:tcPr>
            <w:tcW w:w="616" w:type="dxa"/>
            <w:tcBorders>
              <w:top w:val="nil"/>
              <w:left w:val="nil"/>
              <w:bottom w:val="single" w:sz="4" w:space="0" w:color="auto"/>
              <w:right w:val="single" w:sz="4" w:space="0" w:color="auto"/>
            </w:tcBorders>
            <w:shd w:val="clear" w:color="auto" w:fill="auto"/>
            <w:noWrap/>
            <w:vAlign w:val="center"/>
            <w:hideMark/>
          </w:tcPr>
          <w:p w14:paraId="195EAAB9" w14:textId="77777777" w:rsidR="00C713A9" w:rsidRPr="00E659FD" w:rsidRDefault="00C713A9" w:rsidP="00C713A9">
            <w:pPr>
              <w:spacing w:line="240" w:lineRule="auto"/>
              <w:jc w:val="center"/>
              <w:rPr>
                <w:sz w:val="16"/>
                <w:szCs w:val="16"/>
              </w:rPr>
            </w:pPr>
            <w:r w:rsidRPr="00E659FD">
              <w:rPr>
                <w:sz w:val="16"/>
                <w:szCs w:val="16"/>
              </w:rPr>
              <w:t>797</w:t>
            </w:r>
          </w:p>
        </w:tc>
        <w:tc>
          <w:tcPr>
            <w:tcW w:w="576" w:type="dxa"/>
            <w:tcBorders>
              <w:top w:val="nil"/>
              <w:left w:val="nil"/>
              <w:bottom w:val="single" w:sz="4" w:space="0" w:color="auto"/>
              <w:right w:val="single" w:sz="4" w:space="0" w:color="auto"/>
            </w:tcBorders>
            <w:shd w:val="clear" w:color="auto" w:fill="auto"/>
            <w:noWrap/>
            <w:vAlign w:val="center"/>
            <w:hideMark/>
          </w:tcPr>
          <w:p w14:paraId="5FC83965" w14:textId="77777777" w:rsidR="00C713A9" w:rsidRPr="00E659FD" w:rsidRDefault="00C713A9" w:rsidP="00C713A9">
            <w:pPr>
              <w:spacing w:line="240" w:lineRule="auto"/>
              <w:jc w:val="center"/>
              <w:rPr>
                <w:sz w:val="16"/>
                <w:szCs w:val="16"/>
              </w:rPr>
            </w:pPr>
            <w:r w:rsidRPr="00E659FD">
              <w:rPr>
                <w:sz w:val="16"/>
                <w:szCs w:val="16"/>
              </w:rPr>
              <w:t>528,5</w:t>
            </w:r>
          </w:p>
        </w:tc>
        <w:tc>
          <w:tcPr>
            <w:tcW w:w="616" w:type="dxa"/>
            <w:tcBorders>
              <w:top w:val="nil"/>
              <w:left w:val="nil"/>
              <w:bottom w:val="single" w:sz="4" w:space="0" w:color="auto"/>
              <w:right w:val="single" w:sz="4" w:space="0" w:color="auto"/>
            </w:tcBorders>
            <w:shd w:val="clear" w:color="auto" w:fill="auto"/>
            <w:noWrap/>
            <w:vAlign w:val="center"/>
            <w:hideMark/>
          </w:tcPr>
          <w:p w14:paraId="1F4ECEC1" w14:textId="77777777" w:rsidR="00C713A9" w:rsidRPr="00E659FD" w:rsidRDefault="00C713A9" w:rsidP="00C713A9">
            <w:pPr>
              <w:spacing w:line="240" w:lineRule="auto"/>
              <w:jc w:val="center"/>
              <w:rPr>
                <w:sz w:val="16"/>
                <w:szCs w:val="16"/>
              </w:rPr>
            </w:pPr>
            <w:r w:rsidRPr="00E659FD">
              <w:rPr>
                <w:sz w:val="16"/>
                <w:szCs w:val="16"/>
              </w:rPr>
              <w:t>796</w:t>
            </w:r>
          </w:p>
        </w:tc>
        <w:tc>
          <w:tcPr>
            <w:tcW w:w="576" w:type="dxa"/>
            <w:tcBorders>
              <w:top w:val="nil"/>
              <w:left w:val="nil"/>
              <w:bottom w:val="single" w:sz="4" w:space="0" w:color="auto"/>
              <w:right w:val="single" w:sz="4" w:space="0" w:color="auto"/>
            </w:tcBorders>
            <w:shd w:val="clear" w:color="auto" w:fill="auto"/>
            <w:noWrap/>
            <w:vAlign w:val="center"/>
            <w:hideMark/>
          </w:tcPr>
          <w:p w14:paraId="2D5E8DA4" w14:textId="77777777" w:rsidR="00C713A9" w:rsidRPr="00E659FD" w:rsidRDefault="00C713A9" w:rsidP="00C713A9">
            <w:pPr>
              <w:spacing w:line="240" w:lineRule="auto"/>
              <w:jc w:val="center"/>
              <w:rPr>
                <w:sz w:val="16"/>
                <w:szCs w:val="16"/>
              </w:rPr>
            </w:pPr>
            <w:r w:rsidRPr="00E659FD">
              <w:rPr>
                <w:sz w:val="16"/>
                <w:szCs w:val="16"/>
              </w:rPr>
              <w:t>522</w:t>
            </w:r>
          </w:p>
        </w:tc>
        <w:tc>
          <w:tcPr>
            <w:tcW w:w="616" w:type="dxa"/>
            <w:tcBorders>
              <w:top w:val="nil"/>
              <w:left w:val="nil"/>
              <w:bottom w:val="single" w:sz="4" w:space="0" w:color="auto"/>
              <w:right w:val="single" w:sz="4" w:space="0" w:color="auto"/>
            </w:tcBorders>
            <w:shd w:val="clear" w:color="auto" w:fill="auto"/>
            <w:noWrap/>
            <w:vAlign w:val="center"/>
            <w:hideMark/>
          </w:tcPr>
          <w:p w14:paraId="1F6CAA04" w14:textId="77777777" w:rsidR="00C713A9" w:rsidRPr="00E659FD" w:rsidRDefault="00C713A9" w:rsidP="00C713A9">
            <w:pPr>
              <w:spacing w:line="240" w:lineRule="auto"/>
              <w:jc w:val="center"/>
              <w:rPr>
                <w:sz w:val="16"/>
                <w:szCs w:val="16"/>
              </w:rPr>
            </w:pPr>
            <w:r w:rsidRPr="00E659FD">
              <w:rPr>
                <w:sz w:val="16"/>
                <w:szCs w:val="16"/>
              </w:rPr>
              <w:t>829</w:t>
            </w:r>
          </w:p>
        </w:tc>
        <w:tc>
          <w:tcPr>
            <w:tcW w:w="536" w:type="dxa"/>
            <w:tcBorders>
              <w:top w:val="nil"/>
              <w:left w:val="nil"/>
              <w:bottom w:val="single" w:sz="4" w:space="0" w:color="auto"/>
              <w:right w:val="single" w:sz="4" w:space="0" w:color="auto"/>
            </w:tcBorders>
            <w:shd w:val="clear" w:color="auto" w:fill="auto"/>
            <w:noWrap/>
            <w:vAlign w:val="center"/>
            <w:hideMark/>
          </w:tcPr>
          <w:p w14:paraId="26C32256" w14:textId="77777777" w:rsidR="00C713A9" w:rsidRPr="00E659FD" w:rsidRDefault="00C713A9" w:rsidP="00C713A9">
            <w:pPr>
              <w:spacing w:line="240" w:lineRule="auto"/>
              <w:jc w:val="center"/>
              <w:rPr>
                <w:sz w:val="16"/>
                <w:szCs w:val="16"/>
              </w:rPr>
            </w:pPr>
            <w:r w:rsidRPr="00E659FD">
              <w:rPr>
                <w:sz w:val="16"/>
                <w:szCs w:val="16"/>
              </w:rPr>
              <w:t>538</w:t>
            </w:r>
          </w:p>
        </w:tc>
        <w:tc>
          <w:tcPr>
            <w:tcW w:w="616" w:type="dxa"/>
            <w:tcBorders>
              <w:top w:val="nil"/>
              <w:left w:val="nil"/>
              <w:bottom w:val="single" w:sz="4" w:space="0" w:color="auto"/>
              <w:right w:val="single" w:sz="4" w:space="0" w:color="auto"/>
            </w:tcBorders>
            <w:shd w:val="clear" w:color="auto" w:fill="auto"/>
            <w:noWrap/>
            <w:vAlign w:val="center"/>
            <w:hideMark/>
          </w:tcPr>
          <w:p w14:paraId="270910A4" w14:textId="77777777" w:rsidR="00C713A9" w:rsidRPr="00E659FD" w:rsidRDefault="00C713A9" w:rsidP="00C713A9">
            <w:pPr>
              <w:spacing w:line="240" w:lineRule="auto"/>
              <w:jc w:val="center"/>
              <w:rPr>
                <w:sz w:val="16"/>
                <w:szCs w:val="16"/>
              </w:rPr>
            </w:pPr>
            <w:r w:rsidRPr="00E659FD">
              <w:rPr>
                <w:sz w:val="16"/>
                <w:szCs w:val="16"/>
              </w:rPr>
              <w:t>834</w:t>
            </w:r>
          </w:p>
        </w:tc>
        <w:tc>
          <w:tcPr>
            <w:tcW w:w="536" w:type="dxa"/>
            <w:tcBorders>
              <w:top w:val="nil"/>
              <w:left w:val="nil"/>
              <w:bottom w:val="single" w:sz="4" w:space="0" w:color="auto"/>
              <w:right w:val="single" w:sz="4" w:space="0" w:color="auto"/>
            </w:tcBorders>
            <w:shd w:val="clear" w:color="auto" w:fill="auto"/>
            <w:noWrap/>
            <w:vAlign w:val="center"/>
            <w:hideMark/>
          </w:tcPr>
          <w:p w14:paraId="21D01D6D" w14:textId="77777777" w:rsidR="00C713A9" w:rsidRPr="00E659FD" w:rsidRDefault="00C713A9" w:rsidP="00C713A9">
            <w:pPr>
              <w:spacing w:line="240" w:lineRule="auto"/>
              <w:jc w:val="center"/>
              <w:rPr>
                <w:sz w:val="16"/>
                <w:szCs w:val="16"/>
              </w:rPr>
            </w:pPr>
            <w:r w:rsidRPr="00E659FD">
              <w:rPr>
                <w:sz w:val="16"/>
                <w:szCs w:val="16"/>
              </w:rPr>
              <w:t>537</w:t>
            </w:r>
          </w:p>
        </w:tc>
        <w:tc>
          <w:tcPr>
            <w:tcW w:w="616" w:type="dxa"/>
            <w:tcBorders>
              <w:top w:val="nil"/>
              <w:left w:val="nil"/>
              <w:bottom w:val="single" w:sz="4" w:space="0" w:color="auto"/>
              <w:right w:val="single" w:sz="4" w:space="0" w:color="auto"/>
            </w:tcBorders>
            <w:shd w:val="clear" w:color="auto" w:fill="auto"/>
            <w:noWrap/>
            <w:vAlign w:val="center"/>
            <w:hideMark/>
          </w:tcPr>
          <w:p w14:paraId="48059AC4" w14:textId="77777777" w:rsidR="00C713A9" w:rsidRPr="00E659FD" w:rsidRDefault="00C713A9" w:rsidP="00C713A9">
            <w:pPr>
              <w:spacing w:line="240" w:lineRule="auto"/>
              <w:jc w:val="center"/>
              <w:rPr>
                <w:sz w:val="16"/>
                <w:szCs w:val="16"/>
              </w:rPr>
            </w:pPr>
            <w:r w:rsidRPr="00E659FD">
              <w:rPr>
                <w:sz w:val="16"/>
                <w:szCs w:val="16"/>
              </w:rPr>
              <w:t>723</w:t>
            </w:r>
          </w:p>
        </w:tc>
        <w:tc>
          <w:tcPr>
            <w:tcW w:w="580" w:type="dxa"/>
            <w:tcBorders>
              <w:top w:val="nil"/>
              <w:left w:val="nil"/>
              <w:bottom w:val="single" w:sz="4" w:space="0" w:color="auto"/>
              <w:right w:val="single" w:sz="4" w:space="0" w:color="auto"/>
            </w:tcBorders>
            <w:shd w:val="clear" w:color="auto" w:fill="auto"/>
            <w:noWrap/>
            <w:vAlign w:val="center"/>
            <w:hideMark/>
          </w:tcPr>
          <w:p w14:paraId="1A0F2593" w14:textId="77777777" w:rsidR="00C713A9" w:rsidRPr="00E659FD" w:rsidRDefault="00C713A9" w:rsidP="00C713A9">
            <w:pPr>
              <w:spacing w:line="240" w:lineRule="auto"/>
              <w:jc w:val="center"/>
              <w:rPr>
                <w:sz w:val="16"/>
                <w:szCs w:val="16"/>
              </w:rPr>
            </w:pPr>
            <w:r w:rsidRPr="00E659FD">
              <w:rPr>
                <w:sz w:val="16"/>
                <w:szCs w:val="16"/>
              </w:rPr>
              <w:t>460,8</w:t>
            </w:r>
          </w:p>
        </w:tc>
      </w:tr>
      <w:tr w:rsidR="006E5B3F" w:rsidRPr="00E659FD" w14:paraId="368F73D7"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60A5457E" w14:textId="77777777" w:rsidR="006E5B3F" w:rsidRPr="00E659FD" w:rsidRDefault="006E5B3F" w:rsidP="00745684">
            <w:pPr>
              <w:spacing w:line="240" w:lineRule="auto"/>
              <w:jc w:val="left"/>
              <w:rPr>
                <w:sz w:val="16"/>
                <w:szCs w:val="16"/>
              </w:rPr>
            </w:pPr>
            <w:r w:rsidRPr="00E659FD">
              <w:rPr>
                <w:sz w:val="16"/>
                <w:szCs w:val="16"/>
              </w:rPr>
              <w:t>г. Кызыл</w:t>
            </w:r>
          </w:p>
        </w:tc>
        <w:tc>
          <w:tcPr>
            <w:tcW w:w="616" w:type="dxa"/>
            <w:tcBorders>
              <w:top w:val="nil"/>
              <w:left w:val="nil"/>
              <w:bottom w:val="single" w:sz="4" w:space="0" w:color="auto"/>
              <w:right w:val="single" w:sz="4" w:space="0" w:color="auto"/>
            </w:tcBorders>
            <w:shd w:val="clear" w:color="auto" w:fill="auto"/>
            <w:noWrap/>
            <w:vAlign w:val="center"/>
            <w:hideMark/>
          </w:tcPr>
          <w:p w14:paraId="3F67CC03" w14:textId="77777777" w:rsidR="006E5B3F" w:rsidRPr="00E659FD" w:rsidRDefault="006E5B3F" w:rsidP="00745684">
            <w:pPr>
              <w:spacing w:line="240" w:lineRule="auto"/>
              <w:jc w:val="center"/>
              <w:rPr>
                <w:sz w:val="16"/>
                <w:szCs w:val="16"/>
              </w:rPr>
            </w:pPr>
            <w:r w:rsidRPr="00E659FD">
              <w:rPr>
                <w:sz w:val="16"/>
                <w:szCs w:val="16"/>
              </w:rPr>
              <w:t>393</w:t>
            </w:r>
          </w:p>
        </w:tc>
        <w:tc>
          <w:tcPr>
            <w:tcW w:w="536" w:type="dxa"/>
            <w:tcBorders>
              <w:top w:val="nil"/>
              <w:left w:val="nil"/>
              <w:bottom w:val="single" w:sz="4" w:space="0" w:color="auto"/>
              <w:right w:val="single" w:sz="4" w:space="0" w:color="auto"/>
            </w:tcBorders>
            <w:shd w:val="clear" w:color="auto" w:fill="auto"/>
            <w:noWrap/>
            <w:vAlign w:val="center"/>
            <w:hideMark/>
          </w:tcPr>
          <w:p w14:paraId="0C0A75BF" w14:textId="77777777" w:rsidR="006E5B3F" w:rsidRPr="00E659FD" w:rsidRDefault="006E5B3F" w:rsidP="00745684">
            <w:pPr>
              <w:spacing w:line="240" w:lineRule="auto"/>
              <w:jc w:val="center"/>
              <w:rPr>
                <w:sz w:val="16"/>
                <w:szCs w:val="16"/>
              </w:rPr>
            </w:pPr>
            <w:r w:rsidRPr="00E659FD">
              <w:rPr>
                <w:sz w:val="16"/>
                <w:szCs w:val="16"/>
              </w:rPr>
              <w:t>779</w:t>
            </w:r>
          </w:p>
        </w:tc>
        <w:tc>
          <w:tcPr>
            <w:tcW w:w="616" w:type="dxa"/>
            <w:tcBorders>
              <w:top w:val="nil"/>
              <w:left w:val="nil"/>
              <w:bottom w:val="single" w:sz="4" w:space="0" w:color="auto"/>
              <w:right w:val="single" w:sz="4" w:space="0" w:color="auto"/>
            </w:tcBorders>
            <w:shd w:val="clear" w:color="auto" w:fill="auto"/>
            <w:noWrap/>
            <w:vAlign w:val="center"/>
            <w:hideMark/>
          </w:tcPr>
          <w:p w14:paraId="0853CE06" w14:textId="77777777" w:rsidR="006E5B3F" w:rsidRPr="00E659FD" w:rsidRDefault="006E5B3F" w:rsidP="00745684">
            <w:pPr>
              <w:spacing w:line="240" w:lineRule="auto"/>
              <w:jc w:val="center"/>
              <w:rPr>
                <w:sz w:val="16"/>
                <w:szCs w:val="16"/>
              </w:rPr>
            </w:pPr>
            <w:r w:rsidRPr="00E659FD">
              <w:rPr>
                <w:sz w:val="16"/>
                <w:szCs w:val="16"/>
              </w:rPr>
              <w:t>321</w:t>
            </w:r>
          </w:p>
        </w:tc>
        <w:tc>
          <w:tcPr>
            <w:tcW w:w="456" w:type="dxa"/>
            <w:tcBorders>
              <w:top w:val="nil"/>
              <w:left w:val="nil"/>
              <w:bottom w:val="single" w:sz="4" w:space="0" w:color="auto"/>
              <w:right w:val="single" w:sz="4" w:space="0" w:color="auto"/>
            </w:tcBorders>
            <w:shd w:val="clear" w:color="auto" w:fill="auto"/>
            <w:noWrap/>
            <w:vAlign w:val="center"/>
            <w:hideMark/>
          </w:tcPr>
          <w:p w14:paraId="1213610C" w14:textId="77777777" w:rsidR="006E5B3F" w:rsidRPr="00E659FD" w:rsidRDefault="006E5B3F" w:rsidP="00745684">
            <w:pPr>
              <w:spacing w:line="240" w:lineRule="auto"/>
              <w:jc w:val="center"/>
              <w:rPr>
                <w:sz w:val="16"/>
                <w:szCs w:val="16"/>
              </w:rPr>
            </w:pPr>
            <w:r w:rsidRPr="00E659FD">
              <w:rPr>
                <w:sz w:val="16"/>
                <w:szCs w:val="16"/>
              </w:rPr>
              <w:t>626</w:t>
            </w:r>
          </w:p>
        </w:tc>
        <w:tc>
          <w:tcPr>
            <w:tcW w:w="616" w:type="dxa"/>
            <w:tcBorders>
              <w:top w:val="nil"/>
              <w:left w:val="nil"/>
              <w:bottom w:val="single" w:sz="4" w:space="0" w:color="auto"/>
              <w:right w:val="single" w:sz="4" w:space="0" w:color="auto"/>
            </w:tcBorders>
            <w:shd w:val="clear" w:color="auto" w:fill="auto"/>
            <w:noWrap/>
            <w:vAlign w:val="center"/>
            <w:hideMark/>
          </w:tcPr>
          <w:p w14:paraId="0C7ECAED" w14:textId="77777777" w:rsidR="006E5B3F" w:rsidRPr="00E659FD" w:rsidRDefault="006E5B3F" w:rsidP="00745684">
            <w:pPr>
              <w:spacing w:line="240" w:lineRule="auto"/>
              <w:jc w:val="center"/>
              <w:rPr>
                <w:sz w:val="16"/>
                <w:szCs w:val="16"/>
              </w:rPr>
            </w:pPr>
            <w:r w:rsidRPr="00E659FD">
              <w:rPr>
                <w:sz w:val="16"/>
                <w:szCs w:val="16"/>
              </w:rPr>
              <w:t>443</w:t>
            </w:r>
          </w:p>
        </w:tc>
        <w:tc>
          <w:tcPr>
            <w:tcW w:w="536" w:type="dxa"/>
            <w:tcBorders>
              <w:top w:val="nil"/>
              <w:left w:val="nil"/>
              <w:bottom w:val="single" w:sz="4" w:space="0" w:color="auto"/>
              <w:right w:val="single" w:sz="4" w:space="0" w:color="auto"/>
            </w:tcBorders>
            <w:shd w:val="clear" w:color="auto" w:fill="auto"/>
            <w:noWrap/>
            <w:vAlign w:val="center"/>
            <w:hideMark/>
          </w:tcPr>
          <w:p w14:paraId="773B9719" w14:textId="77777777" w:rsidR="006E5B3F" w:rsidRPr="00E659FD" w:rsidRDefault="006E5B3F" w:rsidP="00745684">
            <w:pPr>
              <w:spacing w:line="240" w:lineRule="auto"/>
              <w:jc w:val="center"/>
              <w:rPr>
                <w:sz w:val="16"/>
                <w:szCs w:val="16"/>
              </w:rPr>
            </w:pPr>
            <w:r w:rsidRPr="00E659FD">
              <w:rPr>
                <w:sz w:val="16"/>
                <w:szCs w:val="16"/>
              </w:rPr>
              <w:t>853</w:t>
            </w:r>
          </w:p>
        </w:tc>
        <w:tc>
          <w:tcPr>
            <w:tcW w:w="616" w:type="dxa"/>
            <w:tcBorders>
              <w:top w:val="nil"/>
              <w:left w:val="nil"/>
              <w:bottom w:val="single" w:sz="4" w:space="0" w:color="auto"/>
              <w:right w:val="single" w:sz="4" w:space="0" w:color="auto"/>
            </w:tcBorders>
            <w:shd w:val="clear" w:color="auto" w:fill="auto"/>
            <w:noWrap/>
            <w:vAlign w:val="center"/>
            <w:hideMark/>
          </w:tcPr>
          <w:p w14:paraId="44209258" w14:textId="77777777" w:rsidR="006E5B3F" w:rsidRPr="00E659FD" w:rsidRDefault="006E5B3F" w:rsidP="00745684">
            <w:pPr>
              <w:spacing w:line="240" w:lineRule="auto"/>
              <w:jc w:val="center"/>
              <w:rPr>
                <w:sz w:val="16"/>
                <w:szCs w:val="16"/>
              </w:rPr>
            </w:pPr>
            <w:r w:rsidRPr="00E659FD">
              <w:rPr>
                <w:sz w:val="16"/>
                <w:szCs w:val="16"/>
              </w:rPr>
              <w:t>396</w:t>
            </w:r>
          </w:p>
        </w:tc>
        <w:tc>
          <w:tcPr>
            <w:tcW w:w="600" w:type="dxa"/>
            <w:tcBorders>
              <w:top w:val="nil"/>
              <w:left w:val="nil"/>
              <w:bottom w:val="single" w:sz="4" w:space="0" w:color="auto"/>
              <w:right w:val="single" w:sz="4" w:space="0" w:color="auto"/>
            </w:tcBorders>
            <w:shd w:val="clear" w:color="auto" w:fill="auto"/>
            <w:noWrap/>
            <w:vAlign w:val="center"/>
            <w:hideMark/>
          </w:tcPr>
          <w:p w14:paraId="309B01FA" w14:textId="77777777" w:rsidR="006E5B3F" w:rsidRPr="00E659FD" w:rsidRDefault="006E5B3F" w:rsidP="00745684">
            <w:pPr>
              <w:spacing w:line="240" w:lineRule="auto"/>
              <w:jc w:val="center"/>
              <w:rPr>
                <w:sz w:val="16"/>
                <w:szCs w:val="16"/>
              </w:rPr>
            </w:pPr>
            <w:r w:rsidRPr="00E659FD">
              <w:rPr>
                <w:sz w:val="16"/>
                <w:szCs w:val="16"/>
              </w:rPr>
              <w:t>756,3</w:t>
            </w:r>
          </w:p>
        </w:tc>
        <w:tc>
          <w:tcPr>
            <w:tcW w:w="616" w:type="dxa"/>
            <w:tcBorders>
              <w:top w:val="nil"/>
              <w:left w:val="nil"/>
              <w:bottom w:val="single" w:sz="4" w:space="0" w:color="auto"/>
              <w:right w:val="single" w:sz="4" w:space="0" w:color="auto"/>
            </w:tcBorders>
            <w:shd w:val="clear" w:color="auto" w:fill="auto"/>
            <w:noWrap/>
            <w:vAlign w:val="center"/>
            <w:hideMark/>
          </w:tcPr>
          <w:p w14:paraId="45A79CA7" w14:textId="77777777" w:rsidR="006E5B3F" w:rsidRPr="00E659FD" w:rsidRDefault="006E5B3F" w:rsidP="00745684">
            <w:pPr>
              <w:spacing w:line="240" w:lineRule="auto"/>
              <w:jc w:val="center"/>
              <w:rPr>
                <w:sz w:val="16"/>
                <w:szCs w:val="16"/>
              </w:rPr>
            </w:pPr>
            <w:r w:rsidRPr="00E659FD">
              <w:rPr>
                <w:sz w:val="16"/>
                <w:szCs w:val="16"/>
              </w:rPr>
              <w:t>407</w:t>
            </w:r>
          </w:p>
        </w:tc>
        <w:tc>
          <w:tcPr>
            <w:tcW w:w="580" w:type="dxa"/>
            <w:tcBorders>
              <w:top w:val="nil"/>
              <w:left w:val="nil"/>
              <w:bottom w:val="single" w:sz="4" w:space="0" w:color="auto"/>
              <w:right w:val="single" w:sz="4" w:space="0" w:color="auto"/>
            </w:tcBorders>
            <w:shd w:val="clear" w:color="auto" w:fill="auto"/>
            <w:noWrap/>
            <w:vAlign w:val="center"/>
            <w:hideMark/>
          </w:tcPr>
          <w:p w14:paraId="4A317B6C" w14:textId="77777777" w:rsidR="006E5B3F" w:rsidRPr="00E659FD" w:rsidRDefault="006E5B3F" w:rsidP="00745684">
            <w:pPr>
              <w:spacing w:line="240" w:lineRule="auto"/>
              <w:jc w:val="center"/>
              <w:rPr>
                <w:sz w:val="16"/>
                <w:szCs w:val="16"/>
              </w:rPr>
            </w:pPr>
            <w:r w:rsidRPr="00E659FD">
              <w:rPr>
                <w:sz w:val="16"/>
                <w:szCs w:val="16"/>
              </w:rPr>
              <w:t>774,3</w:t>
            </w:r>
          </w:p>
        </w:tc>
        <w:tc>
          <w:tcPr>
            <w:tcW w:w="616" w:type="dxa"/>
            <w:tcBorders>
              <w:top w:val="nil"/>
              <w:left w:val="nil"/>
              <w:bottom w:val="single" w:sz="4" w:space="0" w:color="auto"/>
              <w:right w:val="single" w:sz="4" w:space="0" w:color="auto"/>
            </w:tcBorders>
            <w:shd w:val="clear" w:color="auto" w:fill="auto"/>
            <w:noWrap/>
            <w:vAlign w:val="center"/>
            <w:hideMark/>
          </w:tcPr>
          <w:p w14:paraId="6758C662" w14:textId="77777777" w:rsidR="006E5B3F" w:rsidRPr="00E659FD" w:rsidRDefault="006E5B3F" w:rsidP="00745684">
            <w:pPr>
              <w:spacing w:line="240" w:lineRule="auto"/>
              <w:jc w:val="center"/>
              <w:rPr>
                <w:sz w:val="16"/>
                <w:szCs w:val="16"/>
              </w:rPr>
            </w:pPr>
            <w:r w:rsidRPr="00E659FD">
              <w:rPr>
                <w:sz w:val="16"/>
                <w:szCs w:val="16"/>
              </w:rPr>
              <w:t>408</w:t>
            </w:r>
          </w:p>
        </w:tc>
        <w:tc>
          <w:tcPr>
            <w:tcW w:w="456" w:type="dxa"/>
            <w:tcBorders>
              <w:top w:val="nil"/>
              <w:left w:val="nil"/>
              <w:bottom w:val="single" w:sz="4" w:space="0" w:color="auto"/>
              <w:right w:val="single" w:sz="4" w:space="0" w:color="auto"/>
            </w:tcBorders>
            <w:shd w:val="clear" w:color="auto" w:fill="auto"/>
            <w:noWrap/>
            <w:vAlign w:val="center"/>
            <w:hideMark/>
          </w:tcPr>
          <w:p w14:paraId="53BF89DF" w14:textId="77777777" w:rsidR="006E5B3F" w:rsidRPr="00E659FD" w:rsidRDefault="006E5B3F" w:rsidP="00745684">
            <w:pPr>
              <w:spacing w:line="240" w:lineRule="auto"/>
              <w:jc w:val="center"/>
              <w:rPr>
                <w:sz w:val="16"/>
                <w:szCs w:val="16"/>
              </w:rPr>
            </w:pPr>
            <w:r w:rsidRPr="00E659FD">
              <w:rPr>
                <w:sz w:val="16"/>
                <w:szCs w:val="16"/>
              </w:rPr>
              <w:t>774</w:t>
            </w:r>
          </w:p>
        </w:tc>
        <w:tc>
          <w:tcPr>
            <w:tcW w:w="616" w:type="dxa"/>
            <w:tcBorders>
              <w:top w:val="nil"/>
              <w:left w:val="nil"/>
              <w:bottom w:val="single" w:sz="4" w:space="0" w:color="auto"/>
              <w:right w:val="single" w:sz="4" w:space="0" w:color="auto"/>
            </w:tcBorders>
            <w:shd w:val="clear" w:color="auto" w:fill="auto"/>
            <w:noWrap/>
            <w:vAlign w:val="center"/>
            <w:hideMark/>
          </w:tcPr>
          <w:p w14:paraId="76191BE8" w14:textId="77777777" w:rsidR="006E5B3F" w:rsidRPr="00E659FD" w:rsidRDefault="006E5B3F" w:rsidP="00745684">
            <w:pPr>
              <w:spacing w:line="240" w:lineRule="auto"/>
              <w:jc w:val="center"/>
              <w:rPr>
                <w:sz w:val="16"/>
                <w:szCs w:val="16"/>
              </w:rPr>
            </w:pPr>
            <w:r w:rsidRPr="00E659FD">
              <w:rPr>
                <w:sz w:val="16"/>
                <w:szCs w:val="16"/>
              </w:rPr>
              <w:t>408</w:t>
            </w:r>
          </w:p>
        </w:tc>
        <w:tc>
          <w:tcPr>
            <w:tcW w:w="576" w:type="dxa"/>
            <w:tcBorders>
              <w:top w:val="nil"/>
              <w:left w:val="nil"/>
              <w:bottom w:val="single" w:sz="4" w:space="0" w:color="auto"/>
              <w:right w:val="single" w:sz="4" w:space="0" w:color="auto"/>
            </w:tcBorders>
            <w:shd w:val="clear" w:color="auto" w:fill="auto"/>
            <w:noWrap/>
            <w:vAlign w:val="center"/>
            <w:hideMark/>
          </w:tcPr>
          <w:p w14:paraId="3C5082B3" w14:textId="77777777" w:rsidR="006E5B3F" w:rsidRPr="00E659FD" w:rsidRDefault="006E5B3F" w:rsidP="00745684">
            <w:pPr>
              <w:spacing w:line="240" w:lineRule="auto"/>
              <w:jc w:val="center"/>
              <w:rPr>
                <w:sz w:val="16"/>
                <w:szCs w:val="16"/>
              </w:rPr>
            </w:pPr>
            <w:r w:rsidRPr="00E659FD">
              <w:rPr>
                <w:sz w:val="16"/>
                <w:szCs w:val="16"/>
              </w:rPr>
              <w:t>763,6</w:t>
            </w:r>
          </w:p>
        </w:tc>
        <w:tc>
          <w:tcPr>
            <w:tcW w:w="616" w:type="dxa"/>
            <w:tcBorders>
              <w:top w:val="nil"/>
              <w:left w:val="nil"/>
              <w:bottom w:val="single" w:sz="4" w:space="0" w:color="auto"/>
              <w:right w:val="single" w:sz="4" w:space="0" w:color="auto"/>
            </w:tcBorders>
            <w:shd w:val="clear" w:color="auto" w:fill="auto"/>
            <w:noWrap/>
            <w:vAlign w:val="center"/>
            <w:hideMark/>
          </w:tcPr>
          <w:p w14:paraId="77B2EAC2" w14:textId="77777777" w:rsidR="006E5B3F" w:rsidRPr="00E659FD" w:rsidRDefault="006E5B3F" w:rsidP="00745684">
            <w:pPr>
              <w:spacing w:line="240" w:lineRule="auto"/>
              <w:jc w:val="center"/>
              <w:rPr>
                <w:sz w:val="16"/>
                <w:szCs w:val="16"/>
              </w:rPr>
            </w:pPr>
            <w:r w:rsidRPr="00E659FD">
              <w:rPr>
                <w:sz w:val="16"/>
                <w:szCs w:val="16"/>
              </w:rPr>
              <w:t>454</w:t>
            </w:r>
          </w:p>
        </w:tc>
        <w:tc>
          <w:tcPr>
            <w:tcW w:w="576" w:type="dxa"/>
            <w:tcBorders>
              <w:top w:val="nil"/>
              <w:left w:val="nil"/>
              <w:bottom w:val="single" w:sz="4" w:space="0" w:color="auto"/>
              <w:right w:val="single" w:sz="4" w:space="0" w:color="auto"/>
            </w:tcBorders>
            <w:shd w:val="clear" w:color="auto" w:fill="auto"/>
            <w:noWrap/>
            <w:vAlign w:val="center"/>
            <w:hideMark/>
          </w:tcPr>
          <w:p w14:paraId="25E51D99" w14:textId="77777777" w:rsidR="006E5B3F" w:rsidRPr="00E659FD" w:rsidRDefault="006E5B3F" w:rsidP="00745684">
            <w:pPr>
              <w:spacing w:line="240" w:lineRule="auto"/>
              <w:jc w:val="center"/>
              <w:rPr>
                <w:sz w:val="16"/>
                <w:szCs w:val="16"/>
              </w:rPr>
            </w:pPr>
            <w:r w:rsidRPr="00E659FD">
              <w:rPr>
                <w:sz w:val="16"/>
                <w:szCs w:val="16"/>
              </w:rPr>
              <w:t>845,3</w:t>
            </w:r>
          </w:p>
        </w:tc>
        <w:tc>
          <w:tcPr>
            <w:tcW w:w="616" w:type="dxa"/>
            <w:tcBorders>
              <w:top w:val="nil"/>
              <w:left w:val="nil"/>
              <w:bottom w:val="single" w:sz="4" w:space="0" w:color="auto"/>
              <w:right w:val="single" w:sz="4" w:space="0" w:color="auto"/>
            </w:tcBorders>
            <w:shd w:val="clear" w:color="auto" w:fill="auto"/>
            <w:noWrap/>
            <w:vAlign w:val="center"/>
            <w:hideMark/>
          </w:tcPr>
          <w:p w14:paraId="61AD39A4" w14:textId="77777777" w:rsidR="006E5B3F" w:rsidRPr="00E659FD" w:rsidRDefault="006E5B3F" w:rsidP="00745684">
            <w:pPr>
              <w:spacing w:line="240" w:lineRule="auto"/>
              <w:jc w:val="center"/>
              <w:rPr>
                <w:sz w:val="16"/>
                <w:szCs w:val="16"/>
              </w:rPr>
            </w:pPr>
            <w:r w:rsidRPr="00E659FD">
              <w:rPr>
                <w:sz w:val="16"/>
                <w:szCs w:val="16"/>
              </w:rPr>
              <w:t>382</w:t>
            </w:r>
          </w:p>
        </w:tc>
        <w:tc>
          <w:tcPr>
            <w:tcW w:w="536" w:type="dxa"/>
            <w:tcBorders>
              <w:top w:val="nil"/>
              <w:left w:val="nil"/>
              <w:bottom w:val="single" w:sz="4" w:space="0" w:color="auto"/>
              <w:right w:val="single" w:sz="4" w:space="0" w:color="auto"/>
            </w:tcBorders>
            <w:shd w:val="clear" w:color="auto" w:fill="auto"/>
            <w:noWrap/>
            <w:vAlign w:val="center"/>
            <w:hideMark/>
          </w:tcPr>
          <w:p w14:paraId="4D893839" w14:textId="77777777" w:rsidR="006E5B3F" w:rsidRPr="00E659FD" w:rsidRDefault="006E5B3F" w:rsidP="00745684">
            <w:pPr>
              <w:spacing w:line="240" w:lineRule="auto"/>
              <w:jc w:val="center"/>
              <w:rPr>
                <w:sz w:val="16"/>
                <w:szCs w:val="16"/>
              </w:rPr>
            </w:pPr>
            <w:r w:rsidRPr="00E659FD">
              <w:rPr>
                <w:sz w:val="16"/>
                <w:szCs w:val="16"/>
              </w:rPr>
              <w:t>706</w:t>
            </w:r>
          </w:p>
        </w:tc>
        <w:tc>
          <w:tcPr>
            <w:tcW w:w="616" w:type="dxa"/>
            <w:tcBorders>
              <w:top w:val="nil"/>
              <w:left w:val="nil"/>
              <w:bottom w:val="single" w:sz="4" w:space="0" w:color="auto"/>
              <w:right w:val="single" w:sz="4" w:space="0" w:color="auto"/>
            </w:tcBorders>
            <w:shd w:val="clear" w:color="auto" w:fill="auto"/>
            <w:noWrap/>
            <w:vAlign w:val="center"/>
            <w:hideMark/>
          </w:tcPr>
          <w:p w14:paraId="243EAEE9" w14:textId="77777777" w:rsidR="006E5B3F" w:rsidRPr="00E659FD" w:rsidRDefault="006E5B3F" w:rsidP="00745684">
            <w:pPr>
              <w:spacing w:line="240" w:lineRule="auto"/>
              <w:jc w:val="center"/>
              <w:rPr>
                <w:sz w:val="16"/>
                <w:szCs w:val="16"/>
              </w:rPr>
            </w:pPr>
            <w:r w:rsidRPr="00E659FD">
              <w:rPr>
                <w:sz w:val="16"/>
                <w:szCs w:val="16"/>
              </w:rPr>
              <w:t>445</w:t>
            </w:r>
          </w:p>
        </w:tc>
        <w:tc>
          <w:tcPr>
            <w:tcW w:w="536" w:type="dxa"/>
            <w:tcBorders>
              <w:top w:val="nil"/>
              <w:left w:val="nil"/>
              <w:bottom w:val="single" w:sz="4" w:space="0" w:color="auto"/>
              <w:right w:val="single" w:sz="4" w:space="0" w:color="auto"/>
            </w:tcBorders>
            <w:shd w:val="clear" w:color="auto" w:fill="auto"/>
            <w:noWrap/>
            <w:vAlign w:val="center"/>
            <w:hideMark/>
          </w:tcPr>
          <w:p w14:paraId="13C8F012" w14:textId="77777777" w:rsidR="006E5B3F" w:rsidRPr="00E659FD" w:rsidRDefault="006E5B3F" w:rsidP="00745684">
            <w:pPr>
              <w:spacing w:line="240" w:lineRule="auto"/>
              <w:jc w:val="center"/>
              <w:rPr>
                <w:sz w:val="16"/>
                <w:szCs w:val="16"/>
              </w:rPr>
            </w:pPr>
            <w:r w:rsidRPr="00E659FD">
              <w:rPr>
                <w:sz w:val="16"/>
                <w:szCs w:val="16"/>
              </w:rPr>
              <w:t>816</w:t>
            </w:r>
          </w:p>
        </w:tc>
        <w:tc>
          <w:tcPr>
            <w:tcW w:w="616" w:type="dxa"/>
            <w:tcBorders>
              <w:top w:val="nil"/>
              <w:left w:val="nil"/>
              <w:bottom w:val="single" w:sz="4" w:space="0" w:color="auto"/>
              <w:right w:val="single" w:sz="4" w:space="0" w:color="auto"/>
            </w:tcBorders>
            <w:shd w:val="clear" w:color="auto" w:fill="auto"/>
            <w:noWrap/>
            <w:vAlign w:val="center"/>
            <w:hideMark/>
          </w:tcPr>
          <w:p w14:paraId="1EAEAAB3" w14:textId="77777777" w:rsidR="006E5B3F" w:rsidRPr="00E659FD" w:rsidRDefault="006E5B3F" w:rsidP="00745684">
            <w:pPr>
              <w:spacing w:line="240" w:lineRule="auto"/>
              <w:jc w:val="center"/>
              <w:rPr>
                <w:sz w:val="16"/>
                <w:szCs w:val="16"/>
              </w:rPr>
            </w:pPr>
            <w:r w:rsidRPr="00E659FD">
              <w:rPr>
                <w:sz w:val="16"/>
                <w:szCs w:val="16"/>
              </w:rPr>
              <w:t>373</w:t>
            </w:r>
          </w:p>
        </w:tc>
        <w:tc>
          <w:tcPr>
            <w:tcW w:w="580" w:type="dxa"/>
            <w:tcBorders>
              <w:top w:val="nil"/>
              <w:left w:val="nil"/>
              <w:bottom w:val="single" w:sz="4" w:space="0" w:color="auto"/>
              <w:right w:val="single" w:sz="4" w:space="0" w:color="auto"/>
            </w:tcBorders>
            <w:shd w:val="clear" w:color="auto" w:fill="auto"/>
            <w:noWrap/>
            <w:vAlign w:val="center"/>
            <w:hideMark/>
          </w:tcPr>
          <w:p w14:paraId="2DD7456F" w14:textId="77777777" w:rsidR="006E5B3F" w:rsidRPr="00E659FD" w:rsidRDefault="006E5B3F" w:rsidP="00745684">
            <w:pPr>
              <w:spacing w:line="240" w:lineRule="auto"/>
              <w:jc w:val="center"/>
              <w:rPr>
                <w:sz w:val="16"/>
                <w:szCs w:val="16"/>
              </w:rPr>
            </w:pPr>
            <w:r w:rsidRPr="00E659FD">
              <w:rPr>
                <w:sz w:val="16"/>
                <w:szCs w:val="16"/>
              </w:rPr>
              <w:t>672,2</w:t>
            </w:r>
          </w:p>
        </w:tc>
      </w:tr>
      <w:tr w:rsidR="006E5B3F" w:rsidRPr="00E659FD" w14:paraId="690D483C"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tcPr>
          <w:p w14:paraId="385BC1A5" w14:textId="77777777" w:rsidR="006E5B3F" w:rsidRPr="00E659FD" w:rsidRDefault="006E5B3F" w:rsidP="006E5B3F">
            <w:pPr>
              <w:spacing w:line="240" w:lineRule="auto"/>
              <w:jc w:val="left"/>
              <w:rPr>
                <w:sz w:val="16"/>
                <w:szCs w:val="16"/>
              </w:rPr>
            </w:pPr>
            <w:r w:rsidRPr="00E659FD">
              <w:rPr>
                <w:sz w:val="16"/>
                <w:szCs w:val="16"/>
              </w:rPr>
              <w:t>Тоджинский</w:t>
            </w:r>
          </w:p>
        </w:tc>
        <w:tc>
          <w:tcPr>
            <w:tcW w:w="616" w:type="dxa"/>
            <w:tcBorders>
              <w:top w:val="nil"/>
              <w:left w:val="nil"/>
              <w:bottom w:val="single" w:sz="4" w:space="0" w:color="auto"/>
              <w:right w:val="single" w:sz="4" w:space="0" w:color="auto"/>
            </w:tcBorders>
            <w:shd w:val="clear" w:color="auto" w:fill="auto"/>
            <w:noWrap/>
            <w:vAlign w:val="center"/>
          </w:tcPr>
          <w:p w14:paraId="332095CF" w14:textId="77777777" w:rsidR="006E5B3F" w:rsidRPr="00E659FD" w:rsidRDefault="006E5B3F" w:rsidP="006E5B3F">
            <w:pPr>
              <w:spacing w:line="240" w:lineRule="auto"/>
              <w:jc w:val="center"/>
              <w:rPr>
                <w:sz w:val="16"/>
                <w:szCs w:val="16"/>
              </w:rPr>
            </w:pPr>
            <w:r w:rsidRPr="00E659FD">
              <w:rPr>
                <w:sz w:val="16"/>
                <w:szCs w:val="16"/>
              </w:rPr>
              <w:t>11</w:t>
            </w:r>
          </w:p>
        </w:tc>
        <w:tc>
          <w:tcPr>
            <w:tcW w:w="536" w:type="dxa"/>
            <w:tcBorders>
              <w:top w:val="nil"/>
              <w:left w:val="nil"/>
              <w:bottom w:val="single" w:sz="4" w:space="0" w:color="auto"/>
              <w:right w:val="single" w:sz="4" w:space="0" w:color="auto"/>
            </w:tcBorders>
            <w:shd w:val="clear" w:color="auto" w:fill="auto"/>
            <w:noWrap/>
            <w:vAlign w:val="center"/>
          </w:tcPr>
          <w:p w14:paraId="041FE8E4" w14:textId="77777777" w:rsidR="006E5B3F" w:rsidRPr="00E659FD" w:rsidRDefault="006E5B3F" w:rsidP="006E5B3F">
            <w:pPr>
              <w:spacing w:line="240" w:lineRule="auto"/>
              <w:jc w:val="center"/>
              <w:rPr>
                <w:sz w:val="16"/>
                <w:szCs w:val="16"/>
              </w:rPr>
            </w:pPr>
            <w:r w:rsidRPr="00E659FD">
              <w:rPr>
                <w:sz w:val="16"/>
                <w:szCs w:val="16"/>
              </w:rPr>
              <w:t>363</w:t>
            </w:r>
          </w:p>
        </w:tc>
        <w:tc>
          <w:tcPr>
            <w:tcW w:w="616" w:type="dxa"/>
            <w:tcBorders>
              <w:top w:val="nil"/>
              <w:left w:val="nil"/>
              <w:bottom w:val="single" w:sz="4" w:space="0" w:color="auto"/>
              <w:right w:val="single" w:sz="4" w:space="0" w:color="auto"/>
            </w:tcBorders>
            <w:shd w:val="clear" w:color="auto" w:fill="auto"/>
            <w:noWrap/>
            <w:vAlign w:val="center"/>
          </w:tcPr>
          <w:p w14:paraId="57361944" w14:textId="77777777" w:rsidR="006E5B3F" w:rsidRPr="00E659FD" w:rsidRDefault="006E5B3F" w:rsidP="006E5B3F">
            <w:pPr>
              <w:spacing w:line="240" w:lineRule="auto"/>
              <w:jc w:val="center"/>
              <w:rPr>
                <w:sz w:val="16"/>
                <w:szCs w:val="16"/>
              </w:rPr>
            </w:pPr>
            <w:r w:rsidRPr="00E659FD">
              <w:rPr>
                <w:sz w:val="16"/>
                <w:szCs w:val="16"/>
              </w:rPr>
              <w:t>20</w:t>
            </w:r>
          </w:p>
        </w:tc>
        <w:tc>
          <w:tcPr>
            <w:tcW w:w="456" w:type="dxa"/>
            <w:tcBorders>
              <w:top w:val="nil"/>
              <w:left w:val="nil"/>
              <w:bottom w:val="single" w:sz="4" w:space="0" w:color="auto"/>
              <w:right w:val="single" w:sz="4" w:space="0" w:color="auto"/>
            </w:tcBorders>
            <w:shd w:val="clear" w:color="auto" w:fill="auto"/>
            <w:noWrap/>
            <w:vAlign w:val="center"/>
          </w:tcPr>
          <w:p w14:paraId="51742682" w14:textId="77777777" w:rsidR="006E5B3F" w:rsidRPr="00E659FD" w:rsidRDefault="006E5B3F" w:rsidP="006E5B3F">
            <w:pPr>
              <w:spacing w:line="240" w:lineRule="auto"/>
              <w:jc w:val="center"/>
              <w:rPr>
                <w:sz w:val="16"/>
                <w:szCs w:val="16"/>
              </w:rPr>
            </w:pPr>
            <w:r w:rsidRPr="00E659FD">
              <w:rPr>
                <w:sz w:val="16"/>
                <w:szCs w:val="16"/>
              </w:rPr>
              <w:t>688</w:t>
            </w:r>
          </w:p>
        </w:tc>
        <w:tc>
          <w:tcPr>
            <w:tcW w:w="616" w:type="dxa"/>
            <w:tcBorders>
              <w:top w:val="nil"/>
              <w:left w:val="nil"/>
              <w:bottom w:val="single" w:sz="4" w:space="0" w:color="auto"/>
              <w:right w:val="single" w:sz="4" w:space="0" w:color="auto"/>
            </w:tcBorders>
            <w:shd w:val="clear" w:color="auto" w:fill="auto"/>
            <w:noWrap/>
            <w:vAlign w:val="center"/>
          </w:tcPr>
          <w:p w14:paraId="6FF63D23" w14:textId="77777777" w:rsidR="006E5B3F" w:rsidRPr="00E659FD" w:rsidRDefault="006E5B3F" w:rsidP="006E5B3F">
            <w:pPr>
              <w:spacing w:line="240" w:lineRule="auto"/>
              <w:jc w:val="center"/>
              <w:rPr>
                <w:sz w:val="16"/>
                <w:szCs w:val="16"/>
              </w:rPr>
            </w:pPr>
            <w:r w:rsidRPr="00E659FD">
              <w:rPr>
                <w:sz w:val="16"/>
                <w:szCs w:val="16"/>
              </w:rPr>
              <w:t>23</w:t>
            </w:r>
          </w:p>
        </w:tc>
        <w:tc>
          <w:tcPr>
            <w:tcW w:w="536" w:type="dxa"/>
            <w:tcBorders>
              <w:top w:val="nil"/>
              <w:left w:val="nil"/>
              <w:bottom w:val="single" w:sz="4" w:space="0" w:color="auto"/>
              <w:right w:val="single" w:sz="4" w:space="0" w:color="auto"/>
            </w:tcBorders>
            <w:shd w:val="clear" w:color="auto" w:fill="auto"/>
            <w:noWrap/>
            <w:vAlign w:val="center"/>
          </w:tcPr>
          <w:p w14:paraId="549467D7" w14:textId="77777777" w:rsidR="006E5B3F" w:rsidRPr="00E659FD" w:rsidRDefault="006E5B3F" w:rsidP="006E5B3F">
            <w:pPr>
              <w:spacing w:line="240" w:lineRule="auto"/>
              <w:jc w:val="center"/>
              <w:rPr>
                <w:sz w:val="16"/>
                <w:szCs w:val="16"/>
              </w:rPr>
            </w:pPr>
            <w:r w:rsidRPr="00E659FD">
              <w:rPr>
                <w:sz w:val="16"/>
                <w:szCs w:val="16"/>
              </w:rPr>
              <w:t>782</w:t>
            </w:r>
          </w:p>
        </w:tc>
        <w:tc>
          <w:tcPr>
            <w:tcW w:w="616" w:type="dxa"/>
            <w:tcBorders>
              <w:top w:val="nil"/>
              <w:left w:val="nil"/>
              <w:bottom w:val="single" w:sz="4" w:space="0" w:color="auto"/>
              <w:right w:val="single" w:sz="4" w:space="0" w:color="auto"/>
            </w:tcBorders>
            <w:shd w:val="clear" w:color="auto" w:fill="auto"/>
            <w:noWrap/>
            <w:vAlign w:val="center"/>
          </w:tcPr>
          <w:p w14:paraId="5C609452" w14:textId="77777777" w:rsidR="006E5B3F" w:rsidRPr="00E659FD" w:rsidRDefault="006E5B3F" w:rsidP="006E5B3F">
            <w:pPr>
              <w:spacing w:line="240" w:lineRule="auto"/>
              <w:jc w:val="center"/>
              <w:rPr>
                <w:sz w:val="16"/>
                <w:szCs w:val="16"/>
              </w:rPr>
            </w:pPr>
            <w:r w:rsidRPr="00E659FD">
              <w:rPr>
                <w:sz w:val="16"/>
                <w:szCs w:val="16"/>
              </w:rPr>
              <w:t>22</w:t>
            </w:r>
          </w:p>
        </w:tc>
        <w:tc>
          <w:tcPr>
            <w:tcW w:w="600" w:type="dxa"/>
            <w:tcBorders>
              <w:top w:val="nil"/>
              <w:left w:val="nil"/>
              <w:bottom w:val="single" w:sz="4" w:space="0" w:color="auto"/>
              <w:right w:val="single" w:sz="4" w:space="0" w:color="auto"/>
            </w:tcBorders>
            <w:shd w:val="clear" w:color="auto" w:fill="auto"/>
            <w:noWrap/>
            <w:vAlign w:val="center"/>
          </w:tcPr>
          <w:p w14:paraId="0026F93E" w14:textId="77777777" w:rsidR="006E5B3F" w:rsidRPr="00E659FD" w:rsidRDefault="006E5B3F" w:rsidP="006E5B3F">
            <w:pPr>
              <w:spacing w:line="240" w:lineRule="auto"/>
              <w:jc w:val="center"/>
              <w:rPr>
                <w:sz w:val="16"/>
                <w:szCs w:val="16"/>
              </w:rPr>
            </w:pPr>
            <w:r w:rsidRPr="00E659FD">
              <w:rPr>
                <w:sz w:val="16"/>
                <w:szCs w:val="16"/>
              </w:rPr>
              <w:t>740</w:t>
            </w:r>
          </w:p>
        </w:tc>
        <w:tc>
          <w:tcPr>
            <w:tcW w:w="616" w:type="dxa"/>
            <w:tcBorders>
              <w:top w:val="nil"/>
              <w:left w:val="nil"/>
              <w:bottom w:val="single" w:sz="4" w:space="0" w:color="auto"/>
              <w:right w:val="single" w:sz="4" w:space="0" w:color="auto"/>
            </w:tcBorders>
            <w:shd w:val="clear" w:color="auto" w:fill="auto"/>
            <w:noWrap/>
            <w:vAlign w:val="center"/>
          </w:tcPr>
          <w:p w14:paraId="72345EC4" w14:textId="77777777" w:rsidR="006E5B3F" w:rsidRPr="00E659FD" w:rsidRDefault="006E5B3F" w:rsidP="006E5B3F">
            <w:pPr>
              <w:spacing w:line="240" w:lineRule="auto"/>
              <w:jc w:val="center"/>
              <w:rPr>
                <w:sz w:val="16"/>
                <w:szCs w:val="16"/>
              </w:rPr>
            </w:pPr>
            <w:r w:rsidRPr="00E659FD">
              <w:rPr>
                <w:sz w:val="16"/>
                <w:szCs w:val="16"/>
              </w:rPr>
              <w:t>23</w:t>
            </w:r>
          </w:p>
        </w:tc>
        <w:tc>
          <w:tcPr>
            <w:tcW w:w="580" w:type="dxa"/>
            <w:tcBorders>
              <w:top w:val="nil"/>
              <w:left w:val="nil"/>
              <w:bottom w:val="single" w:sz="4" w:space="0" w:color="auto"/>
              <w:right w:val="single" w:sz="4" w:space="0" w:color="auto"/>
            </w:tcBorders>
            <w:shd w:val="clear" w:color="auto" w:fill="auto"/>
            <w:noWrap/>
            <w:vAlign w:val="center"/>
          </w:tcPr>
          <w:p w14:paraId="5E247B97" w14:textId="77777777" w:rsidR="006E5B3F" w:rsidRPr="00E659FD" w:rsidRDefault="006E5B3F" w:rsidP="006E5B3F">
            <w:pPr>
              <w:spacing w:line="240" w:lineRule="auto"/>
              <w:jc w:val="center"/>
              <w:rPr>
                <w:sz w:val="16"/>
                <w:szCs w:val="16"/>
              </w:rPr>
            </w:pPr>
            <w:r w:rsidRPr="00E659FD">
              <w:rPr>
                <w:sz w:val="16"/>
                <w:szCs w:val="16"/>
              </w:rPr>
              <w:t>759,3</w:t>
            </w:r>
          </w:p>
        </w:tc>
        <w:tc>
          <w:tcPr>
            <w:tcW w:w="616" w:type="dxa"/>
            <w:tcBorders>
              <w:top w:val="nil"/>
              <w:left w:val="nil"/>
              <w:bottom w:val="single" w:sz="4" w:space="0" w:color="auto"/>
              <w:right w:val="single" w:sz="4" w:space="0" w:color="auto"/>
            </w:tcBorders>
            <w:shd w:val="clear" w:color="auto" w:fill="auto"/>
            <w:noWrap/>
            <w:vAlign w:val="center"/>
          </w:tcPr>
          <w:p w14:paraId="38A637C8" w14:textId="77777777" w:rsidR="006E5B3F" w:rsidRPr="00E659FD" w:rsidRDefault="006E5B3F" w:rsidP="006E5B3F">
            <w:pPr>
              <w:spacing w:line="240" w:lineRule="auto"/>
              <w:jc w:val="center"/>
              <w:rPr>
                <w:sz w:val="16"/>
                <w:szCs w:val="16"/>
              </w:rPr>
            </w:pPr>
            <w:r w:rsidRPr="00E659FD">
              <w:rPr>
                <w:sz w:val="16"/>
                <w:szCs w:val="16"/>
              </w:rPr>
              <w:t>19</w:t>
            </w:r>
          </w:p>
        </w:tc>
        <w:tc>
          <w:tcPr>
            <w:tcW w:w="456" w:type="dxa"/>
            <w:tcBorders>
              <w:top w:val="nil"/>
              <w:left w:val="nil"/>
              <w:bottom w:val="single" w:sz="4" w:space="0" w:color="auto"/>
              <w:right w:val="single" w:sz="4" w:space="0" w:color="auto"/>
            </w:tcBorders>
            <w:shd w:val="clear" w:color="auto" w:fill="auto"/>
            <w:noWrap/>
            <w:vAlign w:val="center"/>
          </w:tcPr>
          <w:p w14:paraId="5BB6CB05" w14:textId="77777777" w:rsidR="006E5B3F" w:rsidRPr="00E659FD" w:rsidRDefault="006E5B3F" w:rsidP="006E5B3F">
            <w:pPr>
              <w:spacing w:line="240" w:lineRule="auto"/>
              <w:jc w:val="center"/>
              <w:rPr>
                <w:sz w:val="16"/>
                <w:szCs w:val="16"/>
              </w:rPr>
            </w:pPr>
            <w:r w:rsidRPr="00E659FD">
              <w:rPr>
                <w:sz w:val="16"/>
                <w:szCs w:val="16"/>
              </w:rPr>
              <w:t>588</w:t>
            </w:r>
          </w:p>
        </w:tc>
        <w:tc>
          <w:tcPr>
            <w:tcW w:w="616" w:type="dxa"/>
            <w:tcBorders>
              <w:top w:val="nil"/>
              <w:left w:val="nil"/>
              <w:bottom w:val="single" w:sz="4" w:space="0" w:color="auto"/>
              <w:right w:val="single" w:sz="4" w:space="0" w:color="auto"/>
            </w:tcBorders>
            <w:shd w:val="clear" w:color="auto" w:fill="auto"/>
            <w:noWrap/>
            <w:vAlign w:val="center"/>
          </w:tcPr>
          <w:p w14:paraId="0E977714" w14:textId="77777777" w:rsidR="006E5B3F" w:rsidRPr="00E659FD" w:rsidRDefault="006E5B3F" w:rsidP="006E5B3F">
            <w:pPr>
              <w:spacing w:line="240" w:lineRule="auto"/>
              <w:jc w:val="center"/>
              <w:rPr>
                <w:sz w:val="16"/>
                <w:szCs w:val="16"/>
              </w:rPr>
            </w:pPr>
            <w:r w:rsidRPr="00E659FD">
              <w:rPr>
                <w:sz w:val="16"/>
                <w:szCs w:val="16"/>
              </w:rPr>
              <w:t>23</w:t>
            </w:r>
          </w:p>
        </w:tc>
        <w:tc>
          <w:tcPr>
            <w:tcW w:w="576" w:type="dxa"/>
            <w:tcBorders>
              <w:top w:val="nil"/>
              <w:left w:val="nil"/>
              <w:bottom w:val="single" w:sz="4" w:space="0" w:color="auto"/>
              <w:right w:val="single" w:sz="4" w:space="0" w:color="auto"/>
            </w:tcBorders>
            <w:shd w:val="clear" w:color="auto" w:fill="auto"/>
            <w:noWrap/>
            <w:vAlign w:val="center"/>
          </w:tcPr>
          <w:p w14:paraId="63C00232" w14:textId="77777777" w:rsidR="006E5B3F" w:rsidRPr="00E659FD" w:rsidRDefault="006E5B3F" w:rsidP="006E5B3F">
            <w:pPr>
              <w:spacing w:line="240" w:lineRule="auto"/>
              <w:jc w:val="center"/>
              <w:rPr>
                <w:sz w:val="16"/>
                <w:szCs w:val="16"/>
              </w:rPr>
            </w:pPr>
            <w:r w:rsidRPr="00E659FD">
              <w:rPr>
                <w:sz w:val="16"/>
                <w:szCs w:val="16"/>
              </w:rPr>
              <w:t>728,1</w:t>
            </w:r>
          </w:p>
        </w:tc>
        <w:tc>
          <w:tcPr>
            <w:tcW w:w="616" w:type="dxa"/>
            <w:tcBorders>
              <w:top w:val="nil"/>
              <w:left w:val="nil"/>
              <w:bottom w:val="single" w:sz="4" w:space="0" w:color="auto"/>
              <w:right w:val="single" w:sz="4" w:space="0" w:color="auto"/>
            </w:tcBorders>
            <w:shd w:val="clear" w:color="auto" w:fill="auto"/>
            <w:noWrap/>
            <w:vAlign w:val="center"/>
          </w:tcPr>
          <w:p w14:paraId="58212063" w14:textId="77777777" w:rsidR="006E5B3F" w:rsidRPr="00E659FD" w:rsidRDefault="006E5B3F" w:rsidP="006E5B3F">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tcPr>
          <w:p w14:paraId="09E46935" w14:textId="77777777" w:rsidR="006E5B3F" w:rsidRPr="00E659FD" w:rsidRDefault="006E5B3F" w:rsidP="006E5B3F">
            <w:pPr>
              <w:spacing w:line="240" w:lineRule="auto"/>
              <w:jc w:val="center"/>
              <w:rPr>
                <w:sz w:val="16"/>
                <w:szCs w:val="16"/>
              </w:rPr>
            </w:pPr>
            <w:r w:rsidRPr="00E659FD">
              <w:rPr>
                <w:sz w:val="16"/>
                <w:szCs w:val="16"/>
              </w:rPr>
              <w:t>467,7</w:t>
            </w:r>
          </w:p>
        </w:tc>
        <w:tc>
          <w:tcPr>
            <w:tcW w:w="616" w:type="dxa"/>
            <w:tcBorders>
              <w:top w:val="nil"/>
              <w:left w:val="nil"/>
              <w:bottom w:val="single" w:sz="4" w:space="0" w:color="auto"/>
              <w:right w:val="single" w:sz="4" w:space="0" w:color="auto"/>
            </w:tcBorders>
            <w:shd w:val="clear" w:color="auto" w:fill="auto"/>
            <w:noWrap/>
            <w:vAlign w:val="center"/>
          </w:tcPr>
          <w:p w14:paraId="1AA4D7AB" w14:textId="77777777" w:rsidR="006E5B3F" w:rsidRPr="00E659FD" w:rsidRDefault="006E5B3F" w:rsidP="006E5B3F">
            <w:pPr>
              <w:spacing w:line="240" w:lineRule="auto"/>
              <w:jc w:val="center"/>
              <w:rPr>
                <w:sz w:val="16"/>
                <w:szCs w:val="16"/>
              </w:rPr>
            </w:pPr>
            <w:r w:rsidRPr="00E659FD">
              <w:rPr>
                <w:sz w:val="16"/>
                <w:szCs w:val="16"/>
              </w:rPr>
              <w:t>27</w:t>
            </w:r>
          </w:p>
        </w:tc>
        <w:tc>
          <w:tcPr>
            <w:tcW w:w="536" w:type="dxa"/>
            <w:tcBorders>
              <w:top w:val="nil"/>
              <w:left w:val="nil"/>
              <w:bottom w:val="single" w:sz="4" w:space="0" w:color="auto"/>
              <w:right w:val="single" w:sz="4" w:space="0" w:color="auto"/>
            </w:tcBorders>
            <w:shd w:val="clear" w:color="auto" w:fill="auto"/>
            <w:noWrap/>
            <w:vAlign w:val="center"/>
          </w:tcPr>
          <w:p w14:paraId="40F2848D" w14:textId="77777777" w:rsidR="006E5B3F" w:rsidRPr="00E659FD" w:rsidRDefault="006E5B3F" w:rsidP="006E5B3F">
            <w:pPr>
              <w:spacing w:line="240" w:lineRule="auto"/>
              <w:jc w:val="center"/>
              <w:rPr>
                <w:sz w:val="16"/>
                <w:szCs w:val="16"/>
              </w:rPr>
            </w:pPr>
            <w:r w:rsidRPr="00E659FD">
              <w:rPr>
                <w:sz w:val="16"/>
                <w:szCs w:val="16"/>
              </w:rPr>
              <w:t>840</w:t>
            </w:r>
          </w:p>
        </w:tc>
        <w:tc>
          <w:tcPr>
            <w:tcW w:w="616" w:type="dxa"/>
            <w:tcBorders>
              <w:top w:val="nil"/>
              <w:left w:val="nil"/>
              <w:bottom w:val="single" w:sz="4" w:space="0" w:color="auto"/>
              <w:right w:val="single" w:sz="4" w:space="0" w:color="auto"/>
            </w:tcBorders>
            <w:shd w:val="clear" w:color="auto" w:fill="auto"/>
            <w:noWrap/>
            <w:vAlign w:val="center"/>
          </w:tcPr>
          <w:p w14:paraId="32D3EF5D" w14:textId="77777777" w:rsidR="006E5B3F" w:rsidRPr="00E659FD" w:rsidRDefault="006E5B3F" w:rsidP="006E5B3F">
            <w:pPr>
              <w:spacing w:line="240" w:lineRule="auto"/>
              <w:jc w:val="center"/>
              <w:rPr>
                <w:sz w:val="16"/>
                <w:szCs w:val="16"/>
              </w:rPr>
            </w:pPr>
            <w:r w:rsidRPr="00E659FD">
              <w:rPr>
                <w:sz w:val="16"/>
                <w:szCs w:val="16"/>
              </w:rPr>
              <w:t>24</w:t>
            </w:r>
          </w:p>
        </w:tc>
        <w:tc>
          <w:tcPr>
            <w:tcW w:w="536" w:type="dxa"/>
            <w:tcBorders>
              <w:top w:val="nil"/>
              <w:left w:val="nil"/>
              <w:bottom w:val="single" w:sz="4" w:space="0" w:color="auto"/>
              <w:right w:val="single" w:sz="4" w:space="0" w:color="auto"/>
            </w:tcBorders>
            <w:shd w:val="clear" w:color="auto" w:fill="auto"/>
            <w:noWrap/>
            <w:vAlign w:val="center"/>
          </w:tcPr>
          <w:p w14:paraId="079289F9" w14:textId="77777777" w:rsidR="006E5B3F" w:rsidRPr="00E659FD" w:rsidRDefault="006E5B3F" w:rsidP="006E5B3F">
            <w:pPr>
              <w:spacing w:line="240" w:lineRule="auto"/>
              <w:jc w:val="center"/>
              <w:rPr>
                <w:sz w:val="16"/>
                <w:szCs w:val="16"/>
              </w:rPr>
            </w:pPr>
            <w:r w:rsidRPr="00E659FD">
              <w:rPr>
                <w:sz w:val="16"/>
                <w:szCs w:val="16"/>
              </w:rPr>
              <w:t>742</w:t>
            </w:r>
          </w:p>
        </w:tc>
        <w:tc>
          <w:tcPr>
            <w:tcW w:w="616" w:type="dxa"/>
            <w:tcBorders>
              <w:top w:val="nil"/>
              <w:left w:val="nil"/>
              <w:bottom w:val="single" w:sz="4" w:space="0" w:color="auto"/>
              <w:right w:val="single" w:sz="4" w:space="0" w:color="auto"/>
            </w:tcBorders>
            <w:shd w:val="clear" w:color="auto" w:fill="auto"/>
            <w:noWrap/>
            <w:vAlign w:val="center"/>
          </w:tcPr>
          <w:p w14:paraId="1BC3B800" w14:textId="77777777" w:rsidR="006E5B3F" w:rsidRPr="00E659FD" w:rsidRDefault="006E5B3F" w:rsidP="006E5B3F">
            <w:pPr>
              <w:spacing w:line="240" w:lineRule="auto"/>
              <w:jc w:val="center"/>
              <w:rPr>
                <w:sz w:val="16"/>
                <w:szCs w:val="16"/>
              </w:rPr>
            </w:pPr>
            <w:r w:rsidRPr="00E659FD">
              <w:rPr>
                <w:sz w:val="16"/>
                <w:szCs w:val="16"/>
              </w:rPr>
              <w:t>21</w:t>
            </w:r>
          </w:p>
        </w:tc>
        <w:tc>
          <w:tcPr>
            <w:tcW w:w="580" w:type="dxa"/>
            <w:tcBorders>
              <w:top w:val="nil"/>
              <w:left w:val="nil"/>
              <w:bottom w:val="single" w:sz="4" w:space="0" w:color="auto"/>
              <w:right w:val="single" w:sz="4" w:space="0" w:color="auto"/>
            </w:tcBorders>
            <w:shd w:val="clear" w:color="auto" w:fill="auto"/>
            <w:noWrap/>
            <w:vAlign w:val="center"/>
          </w:tcPr>
          <w:p w14:paraId="3E76A7B9" w14:textId="77777777" w:rsidR="006E5B3F" w:rsidRPr="00E659FD" w:rsidRDefault="006E5B3F" w:rsidP="006E5B3F">
            <w:pPr>
              <w:spacing w:line="240" w:lineRule="auto"/>
              <w:jc w:val="center"/>
              <w:rPr>
                <w:sz w:val="16"/>
                <w:szCs w:val="16"/>
              </w:rPr>
            </w:pPr>
            <w:r w:rsidRPr="00E659FD">
              <w:rPr>
                <w:sz w:val="16"/>
                <w:szCs w:val="16"/>
              </w:rPr>
              <w:t>644,4</w:t>
            </w:r>
          </w:p>
        </w:tc>
      </w:tr>
      <w:tr w:rsidR="006E5B3F" w:rsidRPr="00E659FD" w14:paraId="4C713565" w14:textId="77777777" w:rsidTr="006E5B3F">
        <w:trPr>
          <w:trHeight w:val="240"/>
        </w:trPr>
        <w:tc>
          <w:tcPr>
            <w:tcW w:w="1803" w:type="dxa"/>
            <w:tcBorders>
              <w:top w:val="single" w:sz="8" w:space="0" w:color="auto"/>
              <w:left w:val="single" w:sz="8" w:space="0" w:color="auto"/>
              <w:bottom w:val="nil"/>
              <w:right w:val="single" w:sz="8" w:space="0" w:color="auto"/>
            </w:tcBorders>
            <w:shd w:val="clear" w:color="auto" w:fill="auto"/>
            <w:vAlign w:val="center"/>
          </w:tcPr>
          <w:p w14:paraId="3D991272" w14:textId="77777777" w:rsidR="006E5B3F" w:rsidRPr="00E659FD" w:rsidRDefault="006E5B3F" w:rsidP="006E5B3F">
            <w:pPr>
              <w:spacing w:line="240" w:lineRule="auto"/>
              <w:jc w:val="left"/>
              <w:rPr>
                <w:sz w:val="16"/>
                <w:szCs w:val="16"/>
              </w:rPr>
            </w:pPr>
            <w:r w:rsidRPr="00E659FD">
              <w:rPr>
                <w:sz w:val="16"/>
                <w:szCs w:val="16"/>
              </w:rPr>
              <w:t>Пий-Хемский</w:t>
            </w:r>
          </w:p>
        </w:tc>
        <w:tc>
          <w:tcPr>
            <w:tcW w:w="616" w:type="dxa"/>
            <w:tcBorders>
              <w:top w:val="nil"/>
              <w:left w:val="nil"/>
              <w:bottom w:val="single" w:sz="4" w:space="0" w:color="auto"/>
              <w:right w:val="single" w:sz="4" w:space="0" w:color="auto"/>
            </w:tcBorders>
            <w:shd w:val="clear" w:color="auto" w:fill="auto"/>
            <w:noWrap/>
            <w:vAlign w:val="center"/>
          </w:tcPr>
          <w:p w14:paraId="3465616D" w14:textId="77777777" w:rsidR="006E5B3F" w:rsidRPr="00E659FD" w:rsidRDefault="006E5B3F" w:rsidP="006E5B3F">
            <w:pPr>
              <w:spacing w:line="240" w:lineRule="auto"/>
              <w:jc w:val="center"/>
              <w:rPr>
                <w:sz w:val="16"/>
                <w:szCs w:val="16"/>
              </w:rPr>
            </w:pPr>
            <w:r w:rsidRPr="00E659FD">
              <w:rPr>
                <w:sz w:val="16"/>
                <w:szCs w:val="16"/>
              </w:rPr>
              <w:t>28</w:t>
            </w:r>
          </w:p>
        </w:tc>
        <w:tc>
          <w:tcPr>
            <w:tcW w:w="536" w:type="dxa"/>
            <w:tcBorders>
              <w:top w:val="nil"/>
              <w:left w:val="nil"/>
              <w:bottom w:val="single" w:sz="4" w:space="0" w:color="auto"/>
              <w:right w:val="single" w:sz="4" w:space="0" w:color="auto"/>
            </w:tcBorders>
            <w:shd w:val="clear" w:color="auto" w:fill="auto"/>
            <w:noWrap/>
            <w:vAlign w:val="center"/>
          </w:tcPr>
          <w:p w14:paraId="30576D69" w14:textId="77777777" w:rsidR="006E5B3F" w:rsidRPr="00E659FD" w:rsidRDefault="006E5B3F" w:rsidP="006E5B3F">
            <w:pPr>
              <w:spacing w:line="240" w:lineRule="auto"/>
              <w:jc w:val="center"/>
              <w:rPr>
                <w:sz w:val="16"/>
                <w:szCs w:val="16"/>
              </w:rPr>
            </w:pPr>
            <w:r w:rsidRPr="00E659FD">
              <w:rPr>
                <w:sz w:val="16"/>
                <w:szCs w:val="16"/>
              </w:rPr>
              <w:t>527</w:t>
            </w:r>
          </w:p>
        </w:tc>
        <w:tc>
          <w:tcPr>
            <w:tcW w:w="616" w:type="dxa"/>
            <w:tcBorders>
              <w:top w:val="nil"/>
              <w:left w:val="nil"/>
              <w:bottom w:val="single" w:sz="4" w:space="0" w:color="auto"/>
              <w:right w:val="single" w:sz="4" w:space="0" w:color="auto"/>
            </w:tcBorders>
            <w:shd w:val="clear" w:color="auto" w:fill="auto"/>
            <w:noWrap/>
            <w:vAlign w:val="center"/>
          </w:tcPr>
          <w:p w14:paraId="250D34AE" w14:textId="77777777" w:rsidR="006E5B3F" w:rsidRPr="00E659FD" w:rsidRDefault="006E5B3F" w:rsidP="006E5B3F">
            <w:pPr>
              <w:spacing w:line="240" w:lineRule="auto"/>
              <w:jc w:val="center"/>
              <w:rPr>
                <w:sz w:val="16"/>
                <w:szCs w:val="16"/>
              </w:rPr>
            </w:pPr>
            <w:r w:rsidRPr="00E659FD">
              <w:rPr>
                <w:sz w:val="16"/>
                <w:szCs w:val="16"/>
              </w:rPr>
              <w:t>29</w:t>
            </w:r>
          </w:p>
        </w:tc>
        <w:tc>
          <w:tcPr>
            <w:tcW w:w="456" w:type="dxa"/>
            <w:tcBorders>
              <w:top w:val="nil"/>
              <w:left w:val="nil"/>
              <w:bottom w:val="single" w:sz="4" w:space="0" w:color="auto"/>
              <w:right w:val="single" w:sz="4" w:space="0" w:color="auto"/>
            </w:tcBorders>
            <w:shd w:val="clear" w:color="auto" w:fill="auto"/>
            <w:noWrap/>
            <w:vAlign w:val="center"/>
          </w:tcPr>
          <w:p w14:paraId="06AAC165" w14:textId="77777777" w:rsidR="006E5B3F" w:rsidRPr="00E659FD" w:rsidRDefault="006E5B3F" w:rsidP="006E5B3F">
            <w:pPr>
              <w:spacing w:line="240" w:lineRule="auto"/>
              <w:jc w:val="center"/>
              <w:rPr>
                <w:sz w:val="16"/>
                <w:szCs w:val="16"/>
              </w:rPr>
            </w:pPr>
            <w:r w:rsidRPr="00E659FD">
              <w:rPr>
                <w:sz w:val="16"/>
                <w:szCs w:val="16"/>
              </w:rPr>
              <w:t>606</w:t>
            </w:r>
          </w:p>
        </w:tc>
        <w:tc>
          <w:tcPr>
            <w:tcW w:w="616" w:type="dxa"/>
            <w:tcBorders>
              <w:top w:val="nil"/>
              <w:left w:val="nil"/>
              <w:bottom w:val="single" w:sz="4" w:space="0" w:color="auto"/>
              <w:right w:val="single" w:sz="4" w:space="0" w:color="auto"/>
            </w:tcBorders>
            <w:shd w:val="clear" w:color="auto" w:fill="auto"/>
            <w:noWrap/>
            <w:vAlign w:val="center"/>
          </w:tcPr>
          <w:p w14:paraId="5FC9EC6C" w14:textId="77777777" w:rsidR="006E5B3F" w:rsidRPr="00E659FD" w:rsidRDefault="006E5B3F" w:rsidP="006E5B3F">
            <w:pPr>
              <w:spacing w:line="240" w:lineRule="auto"/>
              <w:jc w:val="center"/>
              <w:rPr>
                <w:sz w:val="16"/>
                <w:szCs w:val="16"/>
              </w:rPr>
            </w:pPr>
            <w:r w:rsidRPr="00E659FD">
              <w:rPr>
                <w:sz w:val="16"/>
                <w:szCs w:val="16"/>
              </w:rPr>
              <w:t>31</w:t>
            </w:r>
          </w:p>
        </w:tc>
        <w:tc>
          <w:tcPr>
            <w:tcW w:w="536" w:type="dxa"/>
            <w:tcBorders>
              <w:top w:val="nil"/>
              <w:left w:val="nil"/>
              <w:bottom w:val="single" w:sz="4" w:space="0" w:color="auto"/>
              <w:right w:val="single" w:sz="4" w:space="0" w:color="auto"/>
            </w:tcBorders>
            <w:shd w:val="clear" w:color="auto" w:fill="auto"/>
            <w:noWrap/>
            <w:vAlign w:val="center"/>
          </w:tcPr>
          <w:p w14:paraId="607FD5EE" w14:textId="77777777" w:rsidR="006E5B3F" w:rsidRPr="00E659FD" w:rsidRDefault="006E5B3F" w:rsidP="006E5B3F">
            <w:pPr>
              <w:spacing w:line="240" w:lineRule="auto"/>
              <w:jc w:val="center"/>
              <w:rPr>
                <w:sz w:val="16"/>
                <w:szCs w:val="16"/>
              </w:rPr>
            </w:pPr>
            <w:r w:rsidRPr="00E659FD">
              <w:rPr>
                <w:sz w:val="16"/>
                <w:szCs w:val="16"/>
              </w:rPr>
              <w:t>653</w:t>
            </w:r>
          </w:p>
        </w:tc>
        <w:tc>
          <w:tcPr>
            <w:tcW w:w="616" w:type="dxa"/>
            <w:tcBorders>
              <w:top w:val="nil"/>
              <w:left w:val="nil"/>
              <w:bottom w:val="single" w:sz="4" w:space="0" w:color="auto"/>
              <w:right w:val="single" w:sz="4" w:space="0" w:color="auto"/>
            </w:tcBorders>
            <w:shd w:val="clear" w:color="auto" w:fill="auto"/>
            <w:noWrap/>
            <w:vAlign w:val="center"/>
          </w:tcPr>
          <w:p w14:paraId="233EFE7A" w14:textId="77777777" w:rsidR="006E5B3F" w:rsidRPr="00E659FD" w:rsidRDefault="006E5B3F" w:rsidP="006E5B3F">
            <w:pPr>
              <w:spacing w:line="240" w:lineRule="auto"/>
              <w:jc w:val="center"/>
              <w:rPr>
                <w:sz w:val="16"/>
                <w:szCs w:val="16"/>
              </w:rPr>
            </w:pPr>
            <w:r w:rsidRPr="00E659FD">
              <w:rPr>
                <w:sz w:val="16"/>
                <w:szCs w:val="16"/>
              </w:rPr>
              <w:t>28</w:t>
            </w:r>
          </w:p>
        </w:tc>
        <w:tc>
          <w:tcPr>
            <w:tcW w:w="600" w:type="dxa"/>
            <w:tcBorders>
              <w:top w:val="nil"/>
              <w:left w:val="nil"/>
              <w:bottom w:val="single" w:sz="4" w:space="0" w:color="auto"/>
              <w:right w:val="single" w:sz="4" w:space="0" w:color="auto"/>
            </w:tcBorders>
            <w:shd w:val="clear" w:color="auto" w:fill="auto"/>
            <w:noWrap/>
            <w:vAlign w:val="center"/>
          </w:tcPr>
          <w:p w14:paraId="42B56131" w14:textId="77777777" w:rsidR="006E5B3F" w:rsidRPr="00E659FD" w:rsidRDefault="006E5B3F" w:rsidP="006E5B3F">
            <w:pPr>
              <w:spacing w:line="240" w:lineRule="auto"/>
              <w:jc w:val="center"/>
              <w:rPr>
                <w:sz w:val="16"/>
                <w:szCs w:val="16"/>
              </w:rPr>
            </w:pPr>
            <w:r w:rsidRPr="00E659FD">
              <w:rPr>
                <w:sz w:val="16"/>
                <w:szCs w:val="16"/>
              </w:rPr>
              <w:t>592,1</w:t>
            </w:r>
          </w:p>
        </w:tc>
        <w:tc>
          <w:tcPr>
            <w:tcW w:w="616" w:type="dxa"/>
            <w:tcBorders>
              <w:top w:val="nil"/>
              <w:left w:val="nil"/>
              <w:bottom w:val="single" w:sz="4" w:space="0" w:color="auto"/>
              <w:right w:val="single" w:sz="4" w:space="0" w:color="auto"/>
            </w:tcBorders>
            <w:shd w:val="clear" w:color="auto" w:fill="auto"/>
            <w:noWrap/>
            <w:vAlign w:val="center"/>
          </w:tcPr>
          <w:p w14:paraId="435E6A98" w14:textId="77777777" w:rsidR="006E5B3F" w:rsidRPr="00E659FD" w:rsidRDefault="006E5B3F" w:rsidP="006E5B3F">
            <w:pPr>
              <w:spacing w:line="240" w:lineRule="auto"/>
              <w:jc w:val="center"/>
              <w:rPr>
                <w:sz w:val="16"/>
                <w:szCs w:val="16"/>
              </w:rPr>
            </w:pPr>
            <w:r w:rsidRPr="00E659FD">
              <w:rPr>
                <w:sz w:val="16"/>
                <w:szCs w:val="16"/>
              </w:rPr>
              <w:t>29</w:t>
            </w:r>
          </w:p>
        </w:tc>
        <w:tc>
          <w:tcPr>
            <w:tcW w:w="580" w:type="dxa"/>
            <w:tcBorders>
              <w:top w:val="nil"/>
              <w:left w:val="nil"/>
              <w:bottom w:val="single" w:sz="4" w:space="0" w:color="auto"/>
              <w:right w:val="single" w:sz="4" w:space="0" w:color="auto"/>
            </w:tcBorders>
            <w:shd w:val="clear" w:color="auto" w:fill="auto"/>
            <w:noWrap/>
            <w:vAlign w:val="center"/>
          </w:tcPr>
          <w:p w14:paraId="182C223C" w14:textId="77777777" w:rsidR="006E5B3F" w:rsidRPr="00E659FD" w:rsidRDefault="006E5B3F" w:rsidP="006E5B3F">
            <w:pPr>
              <w:spacing w:line="240" w:lineRule="auto"/>
              <w:jc w:val="center"/>
              <w:rPr>
                <w:sz w:val="16"/>
                <w:szCs w:val="16"/>
              </w:rPr>
            </w:pPr>
            <w:r w:rsidRPr="00E659FD">
              <w:rPr>
                <w:sz w:val="16"/>
                <w:szCs w:val="16"/>
              </w:rPr>
              <w:t>619</w:t>
            </w:r>
          </w:p>
        </w:tc>
        <w:tc>
          <w:tcPr>
            <w:tcW w:w="616" w:type="dxa"/>
            <w:tcBorders>
              <w:top w:val="nil"/>
              <w:left w:val="nil"/>
              <w:bottom w:val="single" w:sz="4" w:space="0" w:color="auto"/>
              <w:right w:val="single" w:sz="4" w:space="0" w:color="auto"/>
            </w:tcBorders>
            <w:shd w:val="clear" w:color="auto" w:fill="auto"/>
            <w:noWrap/>
            <w:vAlign w:val="center"/>
          </w:tcPr>
          <w:p w14:paraId="702A298B" w14:textId="77777777" w:rsidR="006E5B3F" w:rsidRPr="00E659FD" w:rsidRDefault="006E5B3F" w:rsidP="006E5B3F">
            <w:pPr>
              <w:spacing w:line="240" w:lineRule="auto"/>
              <w:jc w:val="center"/>
              <w:rPr>
                <w:sz w:val="16"/>
                <w:szCs w:val="16"/>
              </w:rPr>
            </w:pPr>
            <w:r w:rsidRPr="00E659FD">
              <w:rPr>
                <w:sz w:val="16"/>
                <w:szCs w:val="16"/>
              </w:rPr>
              <w:t>23</w:t>
            </w:r>
          </w:p>
        </w:tc>
        <w:tc>
          <w:tcPr>
            <w:tcW w:w="456" w:type="dxa"/>
            <w:tcBorders>
              <w:top w:val="nil"/>
              <w:left w:val="nil"/>
              <w:bottom w:val="single" w:sz="4" w:space="0" w:color="auto"/>
              <w:right w:val="single" w:sz="4" w:space="0" w:color="auto"/>
            </w:tcBorders>
            <w:shd w:val="clear" w:color="auto" w:fill="auto"/>
            <w:noWrap/>
            <w:vAlign w:val="center"/>
          </w:tcPr>
          <w:p w14:paraId="1C8899DB" w14:textId="77777777" w:rsidR="006E5B3F" w:rsidRPr="00E659FD" w:rsidRDefault="006E5B3F" w:rsidP="006E5B3F">
            <w:pPr>
              <w:spacing w:line="240" w:lineRule="auto"/>
              <w:jc w:val="center"/>
              <w:rPr>
                <w:sz w:val="16"/>
                <w:szCs w:val="16"/>
              </w:rPr>
            </w:pPr>
            <w:r w:rsidRPr="00E659FD">
              <w:rPr>
                <w:sz w:val="16"/>
                <w:szCs w:val="16"/>
              </w:rPr>
              <w:t>488</w:t>
            </w:r>
          </w:p>
        </w:tc>
        <w:tc>
          <w:tcPr>
            <w:tcW w:w="616" w:type="dxa"/>
            <w:tcBorders>
              <w:top w:val="nil"/>
              <w:left w:val="nil"/>
              <w:bottom w:val="single" w:sz="4" w:space="0" w:color="auto"/>
              <w:right w:val="single" w:sz="4" w:space="0" w:color="auto"/>
            </w:tcBorders>
            <w:shd w:val="clear" w:color="auto" w:fill="auto"/>
            <w:noWrap/>
            <w:vAlign w:val="center"/>
          </w:tcPr>
          <w:p w14:paraId="3F8330D0" w14:textId="77777777" w:rsidR="006E5B3F" w:rsidRPr="00E659FD" w:rsidRDefault="006E5B3F" w:rsidP="006E5B3F">
            <w:pPr>
              <w:spacing w:line="240" w:lineRule="auto"/>
              <w:jc w:val="center"/>
              <w:rPr>
                <w:sz w:val="16"/>
                <w:szCs w:val="16"/>
              </w:rPr>
            </w:pPr>
            <w:r w:rsidRPr="00E659FD">
              <w:rPr>
                <w:sz w:val="16"/>
                <w:szCs w:val="16"/>
              </w:rPr>
              <w:t>30</w:t>
            </w:r>
          </w:p>
        </w:tc>
        <w:tc>
          <w:tcPr>
            <w:tcW w:w="576" w:type="dxa"/>
            <w:tcBorders>
              <w:top w:val="nil"/>
              <w:left w:val="nil"/>
              <w:bottom w:val="single" w:sz="4" w:space="0" w:color="auto"/>
              <w:right w:val="single" w:sz="4" w:space="0" w:color="auto"/>
            </w:tcBorders>
            <w:shd w:val="clear" w:color="auto" w:fill="auto"/>
            <w:noWrap/>
            <w:vAlign w:val="center"/>
          </w:tcPr>
          <w:p w14:paraId="26F475A1" w14:textId="77777777" w:rsidR="006E5B3F" w:rsidRPr="00E659FD" w:rsidRDefault="006E5B3F" w:rsidP="006E5B3F">
            <w:pPr>
              <w:spacing w:line="240" w:lineRule="auto"/>
              <w:jc w:val="center"/>
              <w:rPr>
                <w:sz w:val="16"/>
                <w:szCs w:val="16"/>
              </w:rPr>
            </w:pPr>
            <w:r w:rsidRPr="00E659FD">
              <w:rPr>
                <w:sz w:val="16"/>
                <w:szCs w:val="16"/>
              </w:rPr>
              <w:t>636,1</w:t>
            </w:r>
          </w:p>
        </w:tc>
        <w:tc>
          <w:tcPr>
            <w:tcW w:w="616" w:type="dxa"/>
            <w:tcBorders>
              <w:top w:val="nil"/>
              <w:left w:val="nil"/>
              <w:bottom w:val="single" w:sz="4" w:space="0" w:color="auto"/>
              <w:right w:val="single" w:sz="4" w:space="0" w:color="auto"/>
            </w:tcBorders>
            <w:shd w:val="clear" w:color="auto" w:fill="auto"/>
            <w:noWrap/>
            <w:vAlign w:val="center"/>
          </w:tcPr>
          <w:p w14:paraId="0B5161B5" w14:textId="77777777" w:rsidR="006E5B3F" w:rsidRPr="00E659FD" w:rsidRDefault="006E5B3F" w:rsidP="006E5B3F">
            <w:pPr>
              <w:spacing w:line="240" w:lineRule="auto"/>
              <w:jc w:val="center"/>
              <w:rPr>
                <w:sz w:val="16"/>
                <w:szCs w:val="16"/>
              </w:rPr>
            </w:pPr>
            <w:r w:rsidRPr="00E659FD">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tcPr>
          <w:p w14:paraId="4C1E036B" w14:textId="77777777" w:rsidR="006E5B3F" w:rsidRPr="00E659FD" w:rsidRDefault="006E5B3F" w:rsidP="006E5B3F">
            <w:pPr>
              <w:spacing w:line="240" w:lineRule="auto"/>
              <w:jc w:val="center"/>
              <w:rPr>
                <w:sz w:val="16"/>
                <w:szCs w:val="16"/>
              </w:rPr>
            </w:pPr>
            <w:r w:rsidRPr="00E659FD">
              <w:rPr>
                <w:sz w:val="16"/>
                <w:szCs w:val="16"/>
              </w:rPr>
              <w:t>464</w:t>
            </w:r>
          </w:p>
        </w:tc>
        <w:tc>
          <w:tcPr>
            <w:tcW w:w="616" w:type="dxa"/>
            <w:tcBorders>
              <w:top w:val="nil"/>
              <w:left w:val="nil"/>
              <w:bottom w:val="single" w:sz="4" w:space="0" w:color="auto"/>
              <w:right w:val="single" w:sz="4" w:space="0" w:color="auto"/>
            </w:tcBorders>
            <w:shd w:val="clear" w:color="auto" w:fill="auto"/>
            <w:noWrap/>
            <w:vAlign w:val="center"/>
          </w:tcPr>
          <w:p w14:paraId="3675EF39" w14:textId="77777777" w:rsidR="006E5B3F" w:rsidRPr="00E659FD" w:rsidRDefault="006E5B3F" w:rsidP="006E5B3F">
            <w:pPr>
              <w:spacing w:line="240" w:lineRule="auto"/>
              <w:jc w:val="center"/>
              <w:rPr>
                <w:sz w:val="16"/>
                <w:szCs w:val="16"/>
              </w:rPr>
            </w:pPr>
            <w:r w:rsidRPr="00E659FD">
              <w:rPr>
                <w:sz w:val="16"/>
                <w:szCs w:val="16"/>
              </w:rPr>
              <w:t>39</w:t>
            </w:r>
          </w:p>
        </w:tc>
        <w:tc>
          <w:tcPr>
            <w:tcW w:w="536" w:type="dxa"/>
            <w:tcBorders>
              <w:top w:val="nil"/>
              <w:left w:val="nil"/>
              <w:bottom w:val="single" w:sz="4" w:space="0" w:color="auto"/>
              <w:right w:val="single" w:sz="4" w:space="0" w:color="auto"/>
            </w:tcBorders>
            <w:shd w:val="clear" w:color="auto" w:fill="auto"/>
            <w:noWrap/>
            <w:vAlign w:val="center"/>
          </w:tcPr>
          <w:p w14:paraId="65671EE5" w14:textId="77777777" w:rsidR="006E5B3F" w:rsidRPr="00E659FD" w:rsidRDefault="006E5B3F" w:rsidP="006E5B3F">
            <w:pPr>
              <w:spacing w:line="240" w:lineRule="auto"/>
              <w:jc w:val="center"/>
              <w:rPr>
                <w:sz w:val="16"/>
                <w:szCs w:val="16"/>
              </w:rPr>
            </w:pPr>
            <w:r w:rsidRPr="00E659FD">
              <w:rPr>
                <w:sz w:val="16"/>
                <w:szCs w:val="16"/>
              </w:rPr>
              <w:t>822</w:t>
            </w:r>
          </w:p>
        </w:tc>
        <w:tc>
          <w:tcPr>
            <w:tcW w:w="616" w:type="dxa"/>
            <w:tcBorders>
              <w:top w:val="nil"/>
              <w:left w:val="nil"/>
              <w:bottom w:val="single" w:sz="4" w:space="0" w:color="auto"/>
              <w:right w:val="single" w:sz="4" w:space="0" w:color="auto"/>
            </w:tcBorders>
            <w:shd w:val="clear" w:color="auto" w:fill="auto"/>
            <w:noWrap/>
            <w:vAlign w:val="center"/>
          </w:tcPr>
          <w:p w14:paraId="40191214" w14:textId="77777777" w:rsidR="006E5B3F" w:rsidRPr="00E659FD" w:rsidRDefault="006E5B3F" w:rsidP="006E5B3F">
            <w:pPr>
              <w:spacing w:line="240" w:lineRule="auto"/>
              <w:jc w:val="center"/>
              <w:rPr>
                <w:sz w:val="16"/>
                <w:szCs w:val="16"/>
              </w:rPr>
            </w:pPr>
            <w:r w:rsidRPr="00E659FD">
              <w:rPr>
                <w:sz w:val="16"/>
                <w:szCs w:val="16"/>
              </w:rPr>
              <w:t>27</w:t>
            </w:r>
          </w:p>
        </w:tc>
        <w:tc>
          <w:tcPr>
            <w:tcW w:w="536" w:type="dxa"/>
            <w:tcBorders>
              <w:top w:val="nil"/>
              <w:left w:val="nil"/>
              <w:bottom w:val="single" w:sz="4" w:space="0" w:color="auto"/>
              <w:right w:val="single" w:sz="4" w:space="0" w:color="auto"/>
            </w:tcBorders>
            <w:shd w:val="clear" w:color="auto" w:fill="auto"/>
            <w:noWrap/>
            <w:vAlign w:val="center"/>
          </w:tcPr>
          <w:p w14:paraId="1CD76FC5" w14:textId="77777777" w:rsidR="006E5B3F" w:rsidRPr="00E659FD" w:rsidRDefault="006E5B3F" w:rsidP="006E5B3F">
            <w:pPr>
              <w:spacing w:line="240" w:lineRule="auto"/>
              <w:jc w:val="center"/>
              <w:rPr>
                <w:sz w:val="16"/>
                <w:szCs w:val="16"/>
              </w:rPr>
            </w:pPr>
            <w:r w:rsidRPr="00E659FD">
              <w:rPr>
                <w:sz w:val="16"/>
                <w:szCs w:val="16"/>
              </w:rPr>
              <w:t>571</w:t>
            </w:r>
          </w:p>
        </w:tc>
        <w:tc>
          <w:tcPr>
            <w:tcW w:w="616" w:type="dxa"/>
            <w:tcBorders>
              <w:top w:val="nil"/>
              <w:left w:val="nil"/>
              <w:bottom w:val="single" w:sz="4" w:space="0" w:color="auto"/>
              <w:right w:val="single" w:sz="4" w:space="0" w:color="auto"/>
            </w:tcBorders>
            <w:shd w:val="clear" w:color="auto" w:fill="auto"/>
            <w:noWrap/>
            <w:vAlign w:val="center"/>
          </w:tcPr>
          <w:p w14:paraId="0FE79EA1" w14:textId="77777777" w:rsidR="006E5B3F" w:rsidRPr="00E659FD" w:rsidRDefault="006E5B3F" w:rsidP="006E5B3F">
            <w:pPr>
              <w:spacing w:line="240" w:lineRule="auto"/>
              <w:jc w:val="center"/>
              <w:rPr>
                <w:sz w:val="16"/>
                <w:szCs w:val="16"/>
              </w:rPr>
            </w:pPr>
            <w:r w:rsidRPr="00E659FD">
              <w:rPr>
                <w:sz w:val="16"/>
                <w:szCs w:val="16"/>
              </w:rPr>
              <w:t>24</w:t>
            </w:r>
          </w:p>
        </w:tc>
        <w:tc>
          <w:tcPr>
            <w:tcW w:w="580" w:type="dxa"/>
            <w:tcBorders>
              <w:top w:val="nil"/>
              <w:left w:val="nil"/>
              <w:bottom w:val="single" w:sz="4" w:space="0" w:color="auto"/>
              <w:right w:val="single" w:sz="4" w:space="0" w:color="auto"/>
            </w:tcBorders>
            <w:shd w:val="clear" w:color="auto" w:fill="auto"/>
            <w:noWrap/>
            <w:vAlign w:val="center"/>
          </w:tcPr>
          <w:p w14:paraId="43BD3398" w14:textId="77777777" w:rsidR="006E5B3F" w:rsidRPr="00E659FD" w:rsidRDefault="006E5B3F" w:rsidP="006E5B3F">
            <w:pPr>
              <w:spacing w:line="240" w:lineRule="auto"/>
              <w:jc w:val="center"/>
              <w:rPr>
                <w:sz w:val="16"/>
                <w:szCs w:val="16"/>
              </w:rPr>
            </w:pPr>
            <w:r w:rsidRPr="00E659FD">
              <w:rPr>
                <w:sz w:val="16"/>
                <w:szCs w:val="16"/>
              </w:rPr>
              <w:t>506,2</w:t>
            </w:r>
          </w:p>
        </w:tc>
      </w:tr>
      <w:tr w:rsidR="006E5B3F" w:rsidRPr="00E659FD" w14:paraId="4FA94C07"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2E1A421A" w14:textId="77777777" w:rsidR="006E5B3F" w:rsidRPr="00E659FD" w:rsidRDefault="006E5B3F" w:rsidP="00745684">
            <w:pPr>
              <w:spacing w:line="240" w:lineRule="auto"/>
              <w:jc w:val="left"/>
              <w:rPr>
                <w:sz w:val="16"/>
                <w:szCs w:val="16"/>
              </w:rPr>
            </w:pPr>
            <w:r w:rsidRPr="00E659FD">
              <w:rPr>
                <w:sz w:val="16"/>
                <w:szCs w:val="16"/>
              </w:rPr>
              <w:t>Каа-Хемский</w:t>
            </w:r>
          </w:p>
        </w:tc>
        <w:tc>
          <w:tcPr>
            <w:tcW w:w="616" w:type="dxa"/>
            <w:tcBorders>
              <w:top w:val="nil"/>
              <w:left w:val="nil"/>
              <w:bottom w:val="single" w:sz="4" w:space="0" w:color="auto"/>
              <w:right w:val="single" w:sz="4" w:space="0" w:color="auto"/>
            </w:tcBorders>
            <w:shd w:val="clear" w:color="auto" w:fill="auto"/>
            <w:noWrap/>
            <w:vAlign w:val="center"/>
            <w:hideMark/>
          </w:tcPr>
          <w:p w14:paraId="4066B431" w14:textId="77777777" w:rsidR="006E5B3F" w:rsidRPr="00E659FD" w:rsidRDefault="006E5B3F" w:rsidP="00745684">
            <w:pPr>
              <w:spacing w:line="240" w:lineRule="auto"/>
              <w:jc w:val="center"/>
              <w:rPr>
                <w:sz w:val="16"/>
                <w:szCs w:val="16"/>
              </w:rPr>
            </w:pPr>
            <w:r w:rsidRPr="00E659FD">
              <w:rPr>
                <w:sz w:val="16"/>
                <w:szCs w:val="16"/>
              </w:rPr>
              <w:t>31</w:t>
            </w:r>
          </w:p>
        </w:tc>
        <w:tc>
          <w:tcPr>
            <w:tcW w:w="536" w:type="dxa"/>
            <w:tcBorders>
              <w:top w:val="nil"/>
              <w:left w:val="nil"/>
              <w:bottom w:val="single" w:sz="4" w:space="0" w:color="auto"/>
              <w:right w:val="single" w:sz="4" w:space="0" w:color="auto"/>
            </w:tcBorders>
            <w:shd w:val="clear" w:color="auto" w:fill="auto"/>
            <w:noWrap/>
            <w:vAlign w:val="center"/>
            <w:hideMark/>
          </w:tcPr>
          <w:p w14:paraId="3F1B7FFC" w14:textId="77777777" w:rsidR="006E5B3F" w:rsidRPr="00E659FD" w:rsidRDefault="006E5B3F" w:rsidP="00745684">
            <w:pPr>
              <w:spacing w:line="240" w:lineRule="auto"/>
              <w:jc w:val="center"/>
              <w:rPr>
                <w:sz w:val="16"/>
                <w:szCs w:val="16"/>
              </w:rPr>
            </w:pPr>
            <w:r w:rsidRPr="00E659FD">
              <w:rPr>
                <w:sz w:val="16"/>
                <w:szCs w:val="16"/>
              </w:rPr>
              <w:t>504</w:t>
            </w:r>
          </w:p>
        </w:tc>
        <w:tc>
          <w:tcPr>
            <w:tcW w:w="616" w:type="dxa"/>
            <w:tcBorders>
              <w:top w:val="nil"/>
              <w:left w:val="nil"/>
              <w:bottom w:val="single" w:sz="4" w:space="0" w:color="auto"/>
              <w:right w:val="single" w:sz="4" w:space="0" w:color="auto"/>
            </w:tcBorders>
            <w:shd w:val="clear" w:color="auto" w:fill="auto"/>
            <w:noWrap/>
            <w:vAlign w:val="center"/>
            <w:hideMark/>
          </w:tcPr>
          <w:p w14:paraId="1D09CBA1" w14:textId="77777777" w:rsidR="006E5B3F" w:rsidRPr="00E659FD" w:rsidRDefault="006E5B3F" w:rsidP="00745684">
            <w:pPr>
              <w:spacing w:line="240" w:lineRule="auto"/>
              <w:jc w:val="center"/>
              <w:rPr>
                <w:sz w:val="16"/>
                <w:szCs w:val="16"/>
              </w:rPr>
            </w:pPr>
            <w:r w:rsidRPr="00E659FD">
              <w:rPr>
                <w:sz w:val="16"/>
                <w:szCs w:val="16"/>
              </w:rPr>
              <w:t>31</w:t>
            </w:r>
          </w:p>
        </w:tc>
        <w:tc>
          <w:tcPr>
            <w:tcW w:w="456" w:type="dxa"/>
            <w:tcBorders>
              <w:top w:val="nil"/>
              <w:left w:val="nil"/>
              <w:bottom w:val="single" w:sz="4" w:space="0" w:color="auto"/>
              <w:right w:val="single" w:sz="4" w:space="0" w:color="auto"/>
            </w:tcBorders>
            <w:shd w:val="clear" w:color="auto" w:fill="auto"/>
            <w:noWrap/>
            <w:vAlign w:val="center"/>
            <w:hideMark/>
          </w:tcPr>
          <w:p w14:paraId="1BD5943E" w14:textId="77777777" w:rsidR="006E5B3F" w:rsidRPr="00E659FD" w:rsidRDefault="006E5B3F" w:rsidP="00745684">
            <w:pPr>
              <w:spacing w:line="240" w:lineRule="auto"/>
              <w:jc w:val="center"/>
              <w:rPr>
                <w:sz w:val="16"/>
                <w:szCs w:val="16"/>
              </w:rPr>
            </w:pPr>
            <w:r w:rsidRPr="00E659FD">
              <w:rPr>
                <w:sz w:val="16"/>
                <w:szCs w:val="16"/>
              </w:rPr>
              <w:t>527</w:t>
            </w:r>
          </w:p>
        </w:tc>
        <w:tc>
          <w:tcPr>
            <w:tcW w:w="616" w:type="dxa"/>
            <w:tcBorders>
              <w:top w:val="nil"/>
              <w:left w:val="nil"/>
              <w:bottom w:val="single" w:sz="4" w:space="0" w:color="auto"/>
              <w:right w:val="single" w:sz="4" w:space="0" w:color="auto"/>
            </w:tcBorders>
            <w:shd w:val="clear" w:color="auto" w:fill="auto"/>
            <w:noWrap/>
            <w:vAlign w:val="center"/>
            <w:hideMark/>
          </w:tcPr>
          <w:p w14:paraId="6BA4BD34" w14:textId="77777777" w:rsidR="006E5B3F" w:rsidRPr="00E659FD" w:rsidRDefault="006E5B3F" w:rsidP="00745684">
            <w:pPr>
              <w:spacing w:line="240" w:lineRule="auto"/>
              <w:jc w:val="center"/>
              <w:rPr>
                <w:sz w:val="16"/>
                <w:szCs w:val="16"/>
              </w:rPr>
            </w:pPr>
            <w:r w:rsidRPr="00E659FD">
              <w:rPr>
                <w:sz w:val="16"/>
                <w:szCs w:val="16"/>
              </w:rPr>
              <w:t>34</w:t>
            </w:r>
          </w:p>
        </w:tc>
        <w:tc>
          <w:tcPr>
            <w:tcW w:w="536" w:type="dxa"/>
            <w:tcBorders>
              <w:top w:val="nil"/>
              <w:left w:val="nil"/>
              <w:bottom w:val="single" w:sz="4" w:space="0" w:color="auto"/>
              <w:right w:val="single" w:sz="4" w:space="0" w:color="auto"/>
            </w:tcBorders>
            <w:shd w:val="clear" w:color="auto" w:fill="auto"/>
            <w:noWrap/>
            <w:vAlign w:val="center"/>
            <w:hideMark/>
          </w:tcPr>
          <w:p w14:paraId="29FB53F3" w14:textId="77777777" w:rsidR="006E5B3F" w:rsidRPr="00E659FD" w:rsidRDefault="006E5B3F" w:rsidP="00745684">
            <w:pPr>
              <w:spacing w:line="240" w:lineRule="auto"/>
              <w:jc w:val="center"/>
              <w:rPr>
                <w:sz w:val="16"/>
                <w:szCs w:val="16"/>
              </w:rPr>
            </w:pPr>
            <w:r w:rsidRPr="00E659FD">
              <w:rPr>
                <w:sz w:val="16"/>
                <w:szCs w:val="16"/>
              </w:rPr>
              <w:t>581</w:t>
            </w:r>
          </w:p>
        </w:tc>
        <w:tc>
          <w:tcPr>
            <w:tcW w:w="616" w:type="dxa"/>
            <w:tcBorders>
              <w:top w:val="nil"/>
              <w:left w:val="nil"/>
              <w:bottom w:val="single" w:sz="4" w:space="0" w:color="auto"/>
              <w:right w:val="single" w:sz="4" w:space="0" w:color="auto"/>
            </w:tcBorders>
            <w:shd w:val="clear" w:color="auto" w:fill="auto"/>
            <w:noWrap/>
            <w:vAlign w:val="center"/>
            <w:hideMark/>
          </w:tcPr>
          <w:p w14:paraId="29D06606" w14:textId="77777777" w:rsidR="006E5B3F" w:rsidRPr="00E659FD" w:rsidRDefault="006E5B3F" w:rsidP="00745684">
            <w:pPr>
              <w:spacing w:line="240" w:lineRule="auto"/>
              <w:jc w:val="center"/>
              <w:rPr>
                <w:sz w:val="16"/>
                <w:szCs w:val="16"/>
              </w:rPr>
            </w:pPr>
            <w:r w:rsidRPr="00E659FD">
              <w:rPr>
                <w:sz w:val="16"/>
                <w:szCs w:val="16"/>
              </w:rPr>
              <w:t>30</w:t>
            </w:r>
          </w:p>
        </w:tc>
        <w:tc>
          <w:tcPr>
            <w:tcW w:w="600" w:type="dxa"/>
            <w:tcBorders>
              <w:top w:val="nil"/>
              <w:left w:val="nil"/>
              <w:bottom w:val="single" w:sz="4" w:space="0" w:color="auto"/>
              <w:right w:val="single" w:sz="4" w:space="0" w:color="auto"/>
            </w:tcBorders>
            <w:shd w:val="clear" w:color="auto" w:fill="auto"/>
            <w:noWrap/>
            <w:vAlign w:val="center"/>
            <w:hideMark/>
          </w:tcPr>
          <w:p w14:paraId="3AE6B85D" w14:textId="77777777" w:rsidR="006E5B3F" w:rsidRPr="00E659FD" w:rsidRDefault="006E5B3F" w:rsidP="00745684">
            <w:pPr>
              <w:spacing w:line="240" w:lineRule="auto"/>
              <w:jc w:val="center"/>
              <w:rPr>
                <w:sz w:val="16"/>
                <w:szCs w:val="16"/>
              </w:rPr>
            </w:pPr>
            <w:r w:rsidRPr="00E659FD">
              <w:rPr>
                <w:sz w:val="16"/>
                <w:szCs w:val="16"/>
              </w:rPr>
              <w:t>512,6</w:t>
            </w:r>
          </w:p>
        </w:tc>
        <w:tc>
          <w:tcPr>
            <w:tcW w:w="616" w:type="dxa"/>
            <w:tcBorders>
              <w:top w:val="nil"/>
              <w:left w:val="nil"/>
              <w:bottom w:val="single" w:sz="4" w:space="0" w:color="auto"/>
              <w:right w:val="single" w:sz="4" w:space="0" w:color="auto"/>
            </w:tcBorders>
            <w:shd w:val="clear" w:color="auto" w:fill="auto"/>
            <w:noWrap/>
            <w:vAlign w:val="center"/>
            <w:hideMark/>
          </w:tcPr>
          <w:p w14:paraId="403BACDD" w14:textId="77777777" w:rsidR="006E5B3F" w:rsidRPr="00E659FD" w:rsidRDefault="006E5B3F" w:rsidP="00745684">
            <w:pPr>
              <w:spacing w:line="240" w:lineRule="auto"/>
              <w:jc w:val="center"/>
              <w:rPr>
                <w:sz w:val="16"/>
                <w:szCs w:val="16"/>
              </w:rPr>
            </w:pPr>
            <w:r w:rsidRPr="00E659FD">
              <w:rPr>
                <w:sz w:val="16"/>
                <w:szCs w:val="16"/>
              </w:rPr>
              <w:t>32</w:t>
            </w:r>
          </w:p>
        </w:tc>
        <w:tc>
          <w:tcPr>
            <w:tcW w:w="580" w:type="dxa"/>
            <w:tcBorders>
              <w:top w:val="nil"/>
              <w:left w:val="nil"/>
              <w:bottom w:val="single" w:sz="4" w:space="0" w:color="auto"/>
              <w:right w:val="single" w:sz="4" w:space="0" w:color="auto"/>
            </w:tcBorders>
            <w:shd w:val="clear" w:color="auto" w:fill="auto"/>
            <w:noWrap/>
            <w:vAlign w:val="center"/>
            <w:hideMark/>
          </w:tcPr>
          <w:p w14:paraId="4C637566" w14:textId="77777777" w:rsidR="006E5B3F" w:rsidRPr="00E659FD" w:rsidRDefault="006E5B3F" w:rsidP="00745684">
            <w:pPr>
              <w:spacing w:line="240" w:lineRule="auto"/>
              <w:jc w:val="center"/>
              <w:rPr>
                <w:sz w:val="16"/>
                <w:szCs w:val="16"/>
              </w:rPr>
            </w:pPr>
            <w:r w:rsidRPr="00E659FD">
              <w:rPr>
                <w:sz w:val="16"/>
                <w:szCs w:val="16"/>
              </w:rPr>
              <w:t>544,1</w:t>
            </w:r>
          </w:p>
        </w:tc>
        <w:tc>
          <w:tcPr>
            <w:tcW w:w="616" w:type="dxa"/>
            <w:tcBorders>
              <w:top w:val="nil"/>
              <w:left w:val="nil"/>
              <w:bottom w:val="single" w:sz="4" w:space="0" w:color="auto"/>
              <w:right w:val="single" w:sz="4" w:space="0" w:color="auto"/>
            </w:tcBorders>
            <w:shd w:val="clear" w:color="auto" w:fill="auto"/>
            <w:noWrap/>
            <w:vAlign w:val="center"/>
            <w:hideMark/>
          </w:tcPr>
          <w:p w14:paraId="1E9B9F1A" w14:textId="77777777" w:rsidR="006E5B3F" w:rsidRPr="00E659FD" w:rsidRDefault="006E5B3F" w:rsidP="00745684">
            <w:pPr>
              <w:spacing w:line="240" w:lineRule="auto"/>
              <w:jc w:val="center"/>
              <w:rPr>
                <w:sz w:val="16"/>
                <w:szCs w:val="16"/>
              </w:rPr>
            </w:pPr>
            <w:r w:rsidRPr="00E659FD">
              <w:rPr>
                <w:sz w:val="16"/>
                <w:szCs w:val="16"/>
              </w:rPr>
              <w:t>32</w:t>
            </w:r>
          </w:p>
        </w:tc>
        <w:tc>
          <w:tcPr>
            <w:tcW w:w="456" w:type="dxa"/>
            <w:tcBorders>
              <w:top w:val="nil"/>
              <w:left w:val="nil"/>
              <w:bottom w:val="single" w:sz="4" w:space="0" w:color="auto"/>
              <w:right w:val="single" w:sz="4" w:space="0" w:color="auto"/>
            </w:tcBorders>
            <w:shd w:val="clear" w:color="auto" w:fill="auto"/>
            <w:noWrap/>
            <w:vAlign w:val="center"/>
            <w:hideMark/>
          </w:tcPr>
          <w:p w14:paraId="53336224" w14:textId="77777777" w:rsidR="006E5B3F" w:rsidRPr="00E659FD" w:rsidRDefault="006E5B3F" w:rsidP="00745684">
            <w:pPr>
              <w:spacing w:line="240" w:lineRule="auto"/>
              <w:jc w:val="center"/>
              <w:rPr>
                <w:sz w:val="16"/>
                <w:szCs w:val="16"/>
              </w:rPr>
            </w:pPr>
            <w:r w:rsidRPr="00E659FD">
              <w:rPr>
                <w:sz w:val="16"/>
                <w:szCs w:val="16"/>
              </w:rPr>
              <w:t>548</w:t>
            </w:r>
          </w:p>
        </w:tc>
        <w:tc>
          <w:tcPr>
            <w:tcW w:w="616" w:type="dxa"/>
            <w:tcBorders>
              <w:top w:val="nil"/>
              <w:left w:val="nil"/>
              <w:bottom w:val="single" w:sz="4" w:space="0" w:color="auto"/>
              <w:right w:val="single" w:sz="4" w:space="0" w:color="auto"/>
            </w:tcBorders>
            <w:shd w:val="clear" w:color="auto" w:fill="auto"/>
            <w:noWrap/>
            <w:vAlign w:val="center"/>
            <w:hideMark/>
          </w:tcPr>
          <w:p w14:paraId="7548D3AB" w14:textId="77777777" w:rsidR="006E5B3F" w:rsidRPr="00E659FD" w:rsidRDefault="006E5B3F" w:rsidP="00745684">
            <w:pPr>
              <w:spacing w:line="240" w:lineRule="auto"/>
              <w:jc w:val="center"/>
              <w:rPr>
                <w:sz w:val="16"/>
                <w:szCs w:val="16"/>
              </w:rPr>
            </w:pPr>
            <w:r w:rsidRPr="00E659FD">
              <w:rPr>
                <w:sz w:val="16"/>
                <w:szCs w:val="16"/>
              </w:rPr>
              <w:t>32</w:t>
            </w:r>
          </w:p>
        </w:tc>
        <w:tc>
          <w:tcPr>
            <w:tcW w:w="576" w:type="dxa"/>
            <w:tcBorders>
              <w:top w:val="nil"/>
              <w:left w:val="nil"/>
              <w:bottom w:val="single" w:sz="4" w:space="0" w:color="auto"/>
              <w:right w:val="single" w:sz="4" w:space="0" w:color="auto"/>
            </w:tcBorders>
            <w:shd w:val="clear" w:color="auto" w:fill="auto"/>
            <w:noWrap/>
            <w:vAlign w:val="center"/>
            <w:hideMark/>
          </w:tcPr>
          <w:p w14:paraId="05ED4A1A" w14:textId="77777777" w:rsidR="006E5B3F" w:rsidRPr="00E659FD" w:rsidRDefault="006E5B3F" w:rsidP="00745684">
            <w:pPr>
              <w:spacing w:line="240" w:lineRule="auto"/>
              <w:jc w:val="center"/>
              <w:rPr>
                <w:sz w:val="16"/>
                <w:szCs w:val="16"/>
              </w:rPr>
            </w:pPr>
            <w:r w:rsidRPr="00E659FD">
              <w:rPr>
                <w:sz w:val="16"/>
                <w:szCs w:val="16"/>
              </w:rPr>
              <w:t>548,9</w:t>
            </w:r>
          </w:p>
        </w:tc>
        <w:tc>
          <w:tcPr>
            <w:tcW w:w="616" w:type="dxa"/>
            <w:tcBorders>
              <w:top w:val="nil"/>
              <w:left w:val="nil"/>
              <w:bottom w:val="single" w:sz="4" w:space="0" w:color="auto"/>
              <w:right w:val="single" w:sz="4" w:space="0" w:color="auto"/>
            </w:tcBorders>
            <w:shd w:val="clear" w:color="auto" w:fill="auto"/>
            <w:noWrap/>
            <w:vAlign w:val="center"/>
            <w:hideMark/>
          </w:tcPr>
          <w:p w14:paraId="7B406809" w14:textId="77777777" w:rsidR="006E5B3F" w:rsidRPr="00E659FD" w:rsidRDefault="006E5B3F" w:rsidP="00745684">
            <w:pPr>
              <w:spacing w:line="240" w:lineRule="auto"/>
              <w:jc w:val="center"/>
              <w:rPr>
                <w:sz w:val="16"/>
                <w:szCs w:val="16"/>
              </w:rPr>
            </w:pPr>
            <w:r w:rsidRPr="00E659FD">
              <w:rPr>
                <w:sz w:val="16"/>
                <w:szCs w:val="16"/>
              </w:rPr>
              <w:t>32</w:t>
            </w:r>
          </w:p>
        </w:tc>
        <w:tc>
          <w:tcPr>
            <w:tcW w:w="576" w:type="dxa"/>
            <w:tcBorders>
              <w:top w:val="nil"/>
              <w:left w:val="nil"/>
              <w:bottom w:val="single" w:sz="4" w:space="0" w:color="auto"/>
              <w:right w:val="single" w:sz="4" w:space="0" w:color="auto"/>
            </w:tcBorders>
            <w:shd w:val="clear" w:color="auto" w:fill="auto"/>
            <w:noWrap/>
            <w:vAlign w:val="center"/>
            <w:hideMark/>
          </w:tcPr>
          <w:p w14:paraId="70E421FE" w14:textId="77777777" w:rsidR="006E5B3F" w:rsidRPr="00E659FD" w:rsidRDefault="006E5B3F" w:rsidP="00745684">
            <w:pPr>
              <w:spacing w:line="240" w:lineRule="auto"/>
              <w:jc w:val="center"/>
              <w:rPr>
                <w:sz w:val="16"/>
                <w:szCs w:val="16"/>
              </w:rPr>
            </w:pPr>
            <w:r w:rsidRPr="00E659FD">
              <w:rPr>
                <w:sz w:val="16"/>
                <w:szCs w:val="16"/>
              </w:rPr>
              <w:t>549,6</w:t>
            </w:r>
          </w:p>
        </w:tc>
        <w:tc>
          <w:tcPr>
            <w:tcW w:w="616" w:type="dxa"/>
            <w:tcBorders>
              <w:top w:val="nil"/>
              <w:left w:val="nil"/>
              <w:bottom w:val="single" w:sz="4" w:space="0" w:color="auto"/>
              <w:right w:val="single" w:sz="4" w:space="0" w:color="auto"/>
            </w:tcBorders>
            <w:shd w:val="clear" w:color="auto" w:fill="auto"/>
            <w:noWrap/>
            <w:vAlign w:val="center"/>
            <w:hideMark/>
          </w:tcPr>
          <w:p w14:paraId="7AF90FDF" w14:textId="77777777" w:rsidR="006E5B3F" w:rsidRPr="00E659FD" w:rsidRDefault="006E5B3F" w:rsidP="00745684">
            <w:pPr>
              <w:spacing w:line="240" w:lineRule="auto"/>
              <w:jc w:val="center"/>
              <w:rPr>
                <w:sz w:val="16"/>
                <w:szCs w:val="16"/>
              </w:rPr>
            </w:pPr>
            <w:r w:rsidRPr="00E659FD">
              <w:rPr>
                <w:sz w:val="16"/>
                <w:szCs w:val="16"/>
              </w:rPr>
              <w:t>43</w:t>
            </w:r>
          </w:p>
        </w:tc>
        <w:tc>
          <w:tcPr>
            <w:tcW w:w="536" w:type="dxa"/>
            <w:tcBorders>
              <w:top w:val="nil"/>
              <w:left w:val="nil"/>
              <w:bottom w:val="single" w:sz="4" w:space="0" w:color="auto"/>
              <w:right w:val="single" w:sz="4" w:space="0" w:color="auto"/>
            </w:tcBorders>
            <w:shd w:val="clear" w:color="auto" w:fill="auto"/>
            <w:noWrap/>
            <w:vAlign w:val="center"/>
            <w:hideMark/>
          </w:tcPr>
          <w:p w14:paraId="3FE2CEEE" w14:textId="77777777" w:rsidR="006E5B3F" w:rsidRPr="00E659FD" w:rsidRDefault="006E5B3F" w:rsidP="00745684">
            <w:pPr>
              <w:spacing w:line="240" w:lineRule="auto"/>
              <w:jc w:val="center"/>
              <w:rPr>
                <w:sz w:val="16"/>
                <w:szCs w:val="16"/>
              </w:rPr>
            </w:pPr>
            <w:r w:rsidRPr="00E659FD">
              <w:rPr>
                <w:sz w:val="16"/>
                <w:szCs w:val="16"/>
              </w:rPr>
              <w:t>735</w:t>
            </w:r>
          </w:p>
        </w:tc>
        <w:tc>
          <w:tcPr>
            <w:tcW w:w="616" w:type="dxa"/>
            <w:tcBorders>
              <w:top w:val="nil"/>
              <w:left w:val="nil"/>
              <w:bottom w:val="single" w:sz="4" w:space="0" w:color="auto"/>
              <w:right w:val="single" w:sz="4" w:space="0" w:color="auto"/>
            </w:tcBorders>
            <w:shd w:val="clear" w:color="auto" w:fill="auto"/>
            <w:noWrap/>
            <w:vAlign w:val="center"/>
            <w:hideMark/>
          </w:tcPr>
          <w:p w14:paraId="7B29501B" w14:textId="77777777" w:rsidR="006E5B3F" w:rsidRPr="00E659FD" w:rsidRDefault="006E5B3F" w:rsidP="00745684">
            <w:pPr>
              <w:spacing w:line="240" w:lineRule="auto"/>
              <w:jc w:val="center"/>
              <w:rPr>
                <w:sz w:val="16"/>
                <w:szCs w:val="16"/>
              </w:rPr>
            </w:pPr>
            <w:r w:rsidRPr="00E659FD">
              <w:rPr>
                <w:sz w:val="16"/>
                <w:szCs w:val="16"/>
              </w:rPr>
              <w:t>26</w:t>
            </w:r>
          </w:p>
        </w:tc>
        <w:tc>
          <w:tcPr>
            <w:tcW w:w="536" w:type="dxa"/>
            <w:tcBorders>
              <w:top w:val="nil"/>
              <w:left w:val="nil"/>
              <w:bottom w:val="single" w:sz="4" w:space="0" w:color="auto"/>
              <w:right w:val="single" w:sz="4" w:space="0" w:color="auto"/>
            </w:tcBorders>
            <w:shd w:val="clear" w:color="auto" w:fill="auto"/>
            <w:noWrap/>
            <w:vAlign w:val="center"/>
            <w:hideMark/>
          </w:tcPr>
          <w:p w14:paraId="7AF31F3B" w14:textId="77777777" w:rsidR="006E5B3F" w:rsidRPr="00E659FD" w:rsidRDefault="006E5B3F" w:rsidP="00745684">
            <w:pPr>
              <w:spacing w:line="240" w:lineRule="auto"/>
              <w:jc w:val="center"/>
              <w:rPr>
                <w:sz w:val="16"/>
                <w:szCs w:val="16"/>
              </w:rPr>
            </w:pPr>
            <w:r w:rsidRPr="00E659FD">
              <w:rPr>
                <w:sz w:val="16"/>
                <w:szCs w:val="16"/>
              </w:rPr>
              <w:t>444</w:t>
            </w:r>
          </w:p>
        </w:tc>
        <w:tc>
          <w:tcPr>
            <w:tcW w:w="616" w:type="dxa"/>
            <w:tcBorders>
              <w:top w:val="nil"/>
              <w:left w:val="nil"/>
              <w:bottom w:val="single" w:sz="4" w:space="0" w:color="auto"/>
              <w:right w:val="single" w:sz="4" w:space="0" w:color="auto"/>
            </w:tcBorders>
            <w:shd w:val="clear" w:color="auto" w:fill="auto"/>
            <w:noWrap/>
            <w:vAlign w:val="center"/>
            <w:hideMark/>
          </w:tcPr>
          <w:p w14:paraId="5C020B59" w14:textId="77777777" w:rsidR="006E5B3F" w:rsidRPr="00E659FD" w:rsidRDefault="006E5B3F" w:rsidP="00745684">
            <w:pPr>
              <w:spacing w:line="240" w:lineRule="auto"/>
              <w:jc w:val="center"/>
              <w:rPr>
                <w:sz w:val="16"/>
                <w:szCs w:val="16"/>
              </w:rPr>
            </w:pPr>
            <w:r w:rsidRPr="00E659FD">
              <w:rPr>
                <w:sz w:val="16"/>
                <w:szCs w:val="16"/>
              </w:rPr>
              <w:t>29</w:t>
            </w:r>
          </w:p>
        </w:tc>
        <w:tc>
          <w:tcPr>
            <w:tcW w:w="580" w:type="dxa"/>
            <w:tcBorders>
              <w:top w:val="nil"/>
              <w:left w:val="nil"/>
              <w:bottom w:val="single" w:sz="4" w:space="0" w:color="auto"/>
              <w:right w:val="single" w:sz="4" w:space="0" w:color="auto"/>
            </w:tcBorders>
            <w:shd w:val="clear" w:color="auto" w:fill="auto"/>
            <w:noWrap/>
            <w:vAlign w:val="center"/>
            <w:hideMark/>
          </w:tcPr>
          <w:p w14:paraId="557A4B58" w14:textId="77777777" w:rsidR="006E5B3F" w:rsidRPr="00E659FD" w:rsidRDefault="006E5B3F" w:rsidP="00745684">
            <w:pPr>
              <w:spacing w:line="240" w:lineRule="auto"/>
              <w:jc w:val="center"/>
              <w:rPr>
                <w:sz w:val="16"/>
                <w:szCs w:val="16"/>
              </w:rPr>
            </w:pPr>
            <w:r w:rsidRPr="00E659FD">
              <w:rPr>
                <w:sz w:val="16"/>
                <w:szCs w:val="16"/>
              </w:rPr>
              <w:t>496,2</w:t>
            </w:r>
          </w:p>
        </w:tc>
      </w:tr>
      <w:tr w:rsidR="006E5B3F" w:rsidRPr="00E659FD" w14:paraId="5744CFFA"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tcPr>
          <w:p w14:paraId="2CD69950" w14:textId="77777777" w:rsidR="006E5B3F" w:rsidRPr="00E659FD" w:rsidRDefault="006E5B3F" w:rsidP="006E5B3F">
            <w:pPr>
              <w:spacing w:line="240" w:lineRule="auto"/>
              <w:jc w:val="left"/>
              <w:rPr>
                <w:sz w:val="16"/>
                <w:szCs w:val="16"/>
              </w:rPr>
            </w:pPr>
            <w:r w:rsidRPr="00E659FD">
              <w:rPr>
                <w:sz w:val="16"/>
                <w:szCs w:val="16"/>
              </w:rPr>
              <w:t>Кызылский</w:t>
            </w:r>
          </w:p>
        </w:tc>
        <w:tc>
          <w:tcPr>
            <w:tcW w:w="616" w:type="dxa"/>
            <w:tcBorders>
              <w:top w:val="nil"/>
              <w:left w:val="nil"/>
              <w:bottom w:val="single" w:sz="4" w:space="0" w:color="auto"/>
              <w:right w:val="single" w:sz="4" w:space="0" w:color="auto"/>
            </w:tcBorders>
            <w:shd w:val="clear" w:color="auto" w:fill="auto"/>
            <w:noWrap/>
            <w:vAlign w:val="center"/>
          </w:tcPr>
          <w:p w14:paraId="3FC453B3" w14:textId="77777777" w:rsidR="006E5B3F" w:rsidRPr="00E659FD" w:rsidRDefault="006E5B3F" w:rsidP="006E5B3F">
            <w:pPr>
              <w:spacing w:line="240" w:lineRule="auto"/>
              <w:jc w:val="center"/>
              <w:rPr>
                <w:sz w:val="16"/>
                <w:szCs w:val="16"/>
              </w:rPr>
            </w:pPr>
            <w:r w:rsidRPr="00E659FD">
              <w:rPr>
                <w:sz w:val="16"/>
                <w:szCs w:val="16"/>
              </w:rPr>
              <w:t>70</w:t>
            </w:r>
          </w:p>
        </w:tc>
        <w:tc>
          <w:tcPr>
            <w:tcW w:w="536" w:type="dxa"/>
            <w:tcBorders>
              <w:top w:val="nil"/>
              <w:left w:val="nil"/>
              <w:bottom w:val="single" w:sz="4" w:space="0" w:color="auto"/>
              <w:right w:val="single" w:sz="4" w:space="0" w:color="auto"/>
            </w:tcBorders>
            <w:shd w:val="clear" w:color="auto" w:fill="auto"/>
            <w:noWrap/>
            <w:vAlign w:val="center"/>
          </w:tcPr>
          <w:p w14:paraId="69CBD85C" w14:textId="77777777" w:rsidR="006E5B3F" w:rsidRPr="00E659FD" w:rsidRDefault="006E5B3F" w:rsidP="006E5B3F">
            <w:pPr>
              <w:spacing w:line="240" w:lineRule="auto"/>
              <w:jc w:val="center"/>
              <w:rPr>
                <w:sz w:val="16"/>
                <w:szCs w:val="16"/>
              </w:rPr>
            </w:pPr>
            <w:r w:rsidRPr="00E659FD">
              <w:rPr>
                <w:sz w:val="16"/>
                <w:szCs w:val="16"/>
              </w:rPr>
              <w:t>587</w:t>
            </w:r>
          </w:p>
        </w:tc>
        <w:tc>
          <w:tcPr>
            <w:tcW w:w="616" w:type="dxa"/>
            <w:tcBorders>
              <w:top w:val="nil"/>
              <w:left w:val="nil"/>
              <w:bottom w:val="single" w:sz="4" w:space="0" w:color="auto"/>
              <w:right w:val="single" w:sz="4" w:space="0" w:color="auto"/>
            </w:tcBorders>
            <w:shd w:val="clear" w:color="auto" w:fill="auto"/>
            <w:noWrap/>
            <w:vAlign w:val="center"/>
          </w:tcPr>
          <w:p w14:paraId="4C38358F" w14:textId="77777777" w:rsidR="006E5B3F" w:rsidRPr="00E659FD" w:rsidRDefault="006E5B3F" w:rsidP="006E5B3F">
            <w:pPr>
              <w:spacing w:line="240" w:lineRule="auto"/>
              <w:jc w:val="center"/>
              <w:rPr>
                <w:sz w:val="16"/>
                <w:szCs w:val="16"/>
              </w:rPr>
            </w:pPr>
            <w:r w:rsidRPr="00E659FD">
              <w:rPr>
                <w:sz w:val="16"/>
                <w:szCs w:val="16"/>
              </w:rPr>
              <w:t>72</w:t>
            </w:r>
          </w:p>
        </w:tc>
        <w:tc>
          <w:tcPr>
            <w:tcW w:w="456" w:type="dxa"/>
            <w:tcBorders>
              <w:top w:val="nil"/>
              <w:left w:val="nil"/>
              <w:bottom w:val="single" w:sz="4" w:space="0" w:color="auto"/>
              <w:right w:val="single" w:sz="4" w:space="0" w:color="auto"/>
            </w:tcBorders>
            <w:shd w:val="clear" w:color="auto" w:fill="auto"/>
            <w:noWrap/>
            <w:vAlign w:val="center"/>
          </w:tcPr>
          <w:p w14:paraId="236B9D9F" w14:textId="77777777" w:rsidR="006E5B3F" w:rsidRPr="00E659FD" w:rsidRDefault="006E5B3F" w:rsidP="006E5B3F">
            <w:pPr>
              <w:spacing w:line="240" w:lineRule="auto"/>
              <w:jc w:val="center"/>
              <w:rPr>
                <w:sz w:val="16"/>
                <w:szCs w:val="16"/>
              </w:rPr>
            </w:pPr>
            <w:r w:rsidRPr="00E659FD">
              <w:rPr>
                <w:sz w:val="16"/>
                <w:szCs w:val="16"/>
              </w:rPr>
              <w:t>541</w:t>
            </w:r>
          </w:p>
        </w:tc>
        <w:tc>
          <w:tcPr>
            <w:tcW w:w="616" w:type="dxa"/>
            <w:tcBorders>
              <w:top w:val="nil"/>
              <w:left w:val="nil"/>
              <w:bottom w:val="single" w:sz="4" w:space="0" w:color="auto"/>
              <w:right w:val="single" w:sz="4" w:space="0" w:color="auto"/>
            </w:tcBorders>
            <w:shd w:val="clear" w:color="auto" w:fill="auto"/>
            <w:noWrap/>
            <w:vAlign w:val="center"/>
          </w:tcPr>
          <w:p w14:paraId="728A9B19" w14:textId="77777777" w:rsidR="006E5B3F" w:rsidRPr="00E659FD" w:rsidRDefault="006E5B3F" w:rsidP="006E5B3F">
            <w:pPr>
              <w:spacing w:line="240" w:lineRule="auto"/>
              <w:jc w:val="center"/>
              <w:rPr>
                <w:sz w:val="16"/>
                <w:szCs w:val="16"/>
              </w:rPr>
            </w:pPr>
            <w:r w:rsidRPr="00E659FD">
              <w:rPr>
                <w:sz w:val="16"/>
                <w:szCs w:val="16"/>
              </w:rPr>
              <w:t>79</w:t>
            </w:r>
          </w:p>
        </w:tc>
        <w:tc>
          <w:tcPr>
            <w:tcW w:w="536" w:type="dxa"/>
            <w:tcBorders>
              <w:top w:val="nil"/>
              <w:left w:val="nil"/>
              <w:bottom w:val="single" w:sz="4" w:space="0" w:color="auto"/>
              <w:right w:val="single" w:sz="4" w:space="0" w:color="auto"/>
            </w:tcBorders>
            <w:shd w:val="clear" w:color="auto" w:fill="auto"/>
            <w:noWrap/>
            <w:vAlign w:val="center"/>
          </w:tcPr>
          <w:p w14:paraId="4A6D1314" w14:textId="77777777" w:rsidR="006E5B3F" w:rsidRPr="00E659FD" w:rsidRDefault="006E5B3F" w:rsidP="006E5B3F">
            <w:pPr>
              <w:spacing w:line="240" w:lineRule="auto"/>
              <w:jc w:val="center"/>
              <w:rPr>
                <w:sz w:val="16"/>
                <w:szCs w:val="16"/>
              </w:rPr>
            </w:pPr>
            <w:r w:rsidRPr="00E659FD">
              <w:rPr>
                <w:sz w:val="16"/>
                <w:szCs w:val="16"/>
              </w:rPr>
              <w:t>581</w:t>
            </w:r>
          </w:p>
        </w:tc>
        <w:tc>
          <w:tcPr>
            <w:tcW w:w="616" w:type="dxa"/>
            <w:tcBorders>
              <w:top w:val="nil"/>
              <w:left w:val="nil"/>
              <w:bottom w:val="single" w:sz="4" w:space="0" w:color="auto"/>
              <w:right w:val="single" w:sz="4" w:space="0" w:color="auto"/>
            </w:tcBorders>
            <w:shd w:val="clear" w:color="auto" w:fill="auto"/>
            <w:noWrap/>
            <w:vAlign w:val="center"/>
          </w:tcPr>
          <w:p w14:paraId="5581CFFD" w14:textId="77777777" w:rsidR="006E5B3F" w:rsidRPr="00E659FD" w:rsidRDefault="006E5B3F" w:rsidP="006E5B3F">
            <w:pPr>
              <w:spacing w:line="240" w:lineRule="auto"/>
              <w:jc w:val="center"/>
              <w:rPr>
                <w:sz w:val="16"/>
                <w:szCs w:val="16"/>
              </w:rPr>
            </w:pPr>
            <w:r w:rsidRPr="00E659FD">
              <w:rPr>
                <w:sz w:val="16"/>
                <w:szCs w:val="16"/>
              </w:rPr>
              <w:t>72</w:t>
            </w:r>
          </w:p>
        </w:tc>
        <w:tc>
          <w:tcPr>
            <w:tcW w:w="600" w:type="dxa"/>
            <w:tcBorders>
              <w:top w:val="nil"/>
              <w:left w:val="nil"/>
              <w:bottom w:val="single" w:sz="4" w:space="0" w:color="auto"/>
              <w:right w:val="single" w:sz="4" w:space="0" w:color="auto"/>
            </w:tcBorders>
            <w:shd w:val="clear" w:color="auto" w:fill="auto"/>
            <w:noWrap/>
            <w:vAlign w:val="center"/>
          </w:tcPr>
          <w:p w14:paraId="70150210" w14:textId="77777777" w:rsidR="006E5B3F" w:rsidRPr="00E659FD" w:rsidRDefault="006E5B3F" w:rsidP="006E5B3F">
            <w:pPr>
              <w:spacing w:line="240" w:lineRule="auto"/>
              <w:jc w:val="center"/>
              <w:rPr>
                <w:sz w:val="16"/>
                <w:szCs w:val="16"/>
              </w:rPr>
            </w:pPr>
            <w:r w:rsidRPr="00E659FD">
              <w:rPr>
                <w:sz w:val="16"/>
                <w:szCs w:val="16"/>
              </w:rPr>
              <w:t>523,7</w:t>
            </w:r>
          </w:p>
        </w:tc>
        <w:tc>
          <w:tcPr>
            <w:tcW w:w="616" w:type="dxa"/>
            <w:tcBorders>
              <w:top w:val="nil"/>
              <w:left w:val="nil"/>
              <w:bottom w:val="single" w:sz="4" w:space="0" w:color="auto"/>
              <w:right w:val="single" w:sz="4" w:space="0" w:color="auto"/>
            </w:tcBorders>
            <w:shd w:val="clear" w:color="auto" w:fill="auto"/>
            <w:noWrap/>
            <w:vAlign w:val="center"/>
          </w:tcPr>
          <w:p w14:paraId="70FD01E4" w14:textId="77777777" w:rsidR="006E5B3F" w:rsidRPr="00E659FD" w:rsidRDefault="006E5B3F" w:rsidP="006E5B3F">
            <w:pPr>
              <w:spacing w:line="240" w:lineRule="auto"/>
              <w:jc w:val="center"/>
              <w:rPr>
                <w:sz w:val="16"/>
                <w:szCs w:val="16"/>
              </w:rPr>
            </w:pPr>
            <w:r w:rsidRPr="00E659FD">
              <w:rPr>
                <w:sz w:val="16"/>
                <w:szCs w:val="16"/>
              </w:rPr>
              <w:t>71</w:t>
            </w:r>
          </w:p>
        </w:tc>
        <w:tc>
          <w:tcPr>
            <w:tcW w:w="580" w:type="dxa"/>
            <w:tcBorders>
              <w:top w:val="nil"/>
              <w:left w:val="nil"/>
              <w:bottom w:val="single" w:sz="4" w:space="0" w:color="auto"/>
              <w:right w:val="single" w:sz="4" w:space="0" w:color="auto"/>
            </w:tcBorders>
            <w:shd w:val="clear" w:color="auto" w:fill="auto"/>
            <w:noWrap/>
            <w:vAlign w:val="center"/>
          </w:tcPr>
          <w:p w14:paraId="353E7F31" w14:textId="77777777" w:rsidR="006E5B3F" w:rsidRPr="00E659FD" w:rsidRDefault="006E5B3F" w:rsidP="006E5B3F">
            <w:pPr>
              <w:spacing w:line="240" w:lineRule="auto"/>
              <w:jc w:val="center"/>
              <w:rPr>
                <w:sz w:val="16"/>
                <w:szCs w:val="16"/>
              </w:rPr>
            </w:pPr>
            <w:r w:rsidRPr="00E659FD">
              <w:rPr>
                <w:sz w:val="16"/>
                <w:szCs w:val="16"/>
              </w:rPr>
              <w:t>504,9</w:t>
            </w:r>
          </w:p>
        </w:tc>
        <w:tc>
          <w:tcPr>
            <w:tcW w:w="616" w:type="dxa"/>
            <w:tcBorders>
              <w:top w:val="nil"/>
              <w:left w:val="nil"/>
              <w:bottom w:val="single" w:sz="4" w:space="0" w:color="auto"/>
              <w:right w:val="single" w:sz="4" w:space="0" w:color="auto"/>
            </w:tcBorders>
            <w:shd w:val="clear" w:color="auto" w:fill="auto"/>
            <w:noWrap/>
            <w:vAlign w:val="center"/>
          </w:tcPr>
          <w:p w14:paraId="39A23BEA" w14:textId="77777777" w:rsidR="006E5B3F" w:rsidRPr="00E659FD" w:rsidRDefault="006E5B3F" w:rsidP="006E5B3F">
            <w:pPr>
              <w:spacing w:line="240" w:lineRule="auto"/>
              <w:jc w:val="center"/>
              <w:rPr>
                <w:sz w:val="16"/>
                <w:szCs w:val="16"/>
              </w:rPr>
            </w:pPr>
            <w:r w:rsidRPr="00E659FD">
              <w:rPr>
                <w:sz w:val="16"/>
                <w:szCs w:val="16"/>
              </w:rPr>
              <w:t>65</w:t>
            </w:r>
          </w:p>
        </w:tc>
        <w:tc>
          <w:tcPr>
            <w:tcW w:w="456" w:type="dxa"/>
            <w:tcBorders>
              <w:top w:val="nil"/>
              <w:left w:val="nil"/>
              <w:bottom w:val="single" w:sz="4" w:space="0" w:color="auto"/>
              <w:right w:val="single" w:sz="4" w:space="0" w:color="auto"/>
            </w:tcBorders>
            <w:shd w:val="clear" w:color="auto" w:fill="auto"/>
            <w:noWrap/>
            <w:vAlign w:val="center"/>
          </w:tcPr>
          <w:p w14:paraId="1FE153EE" w14:textId="77777777" w:rsidR="006E5B3F" w:rsidRPr="00E659FD" w:rsidRDefault="006E5B3F" w:rsidP="006E5B3F">
            <w:pPr>
              <w:spacing w:line="240" w:lineRule="auto"/>
              <w:jc w:val="center"/>
              <w:rPr>
                <w:sz w:val="16"/>
                <w:szCs w:val="16"/>
              </w:rPr>
            </w:pPr>
            <w:r w:rsidRPr="00E659FD">
              <w:rPr>
                <w:sz w:val="16"/>
                <w:szCs w:val="16"/>
              </w:rPr>
              <w:t>452</w:t>
            </w:r>
          </w:p>
        </w:tc>
        <w:tc>
          <w:tcPr>
            <w:tcW w:w="616" w:type="dxa"/>
            <w:tcBorders>
              <w:top w:val="nil"/>
              <w:left w:val="nil"/>
              <w:bottom w:val="single" w:sz="4" w:space="0" w:color="auto"/>
              <w:right w:val="single" w:sz="4" w:space="0" w:color="auto"/>
            </w:tcBorders>
            <w:shd w:val="clear" w:color="auto" w:fill="auto"/>
            <w:noWrap/>
            <w:vAlign w:val="center"/>
          </w:tcPr>
          <w:p w14:paraId="225D95B9" w14:textId="77777777" w:rsidR="006E5B3F" w:rsidRPr="00E659FD" w:rsidRDefault="006E5B3F" w:rsidP="006E5B3F">
            <w:pPr>
              <w:spacing w:line="240" w:lineRule="auto"/>
              <w:jc w:val="center"/>
              <w:rPr>
                <w:sz w:val="16"/>
                <w:szCs w:val="16"/>
              </w:rPr>
            </w:pPr>
            <w:r w:rsidRPr="00E659FD">
              <w:rPr>
                <w:sz w:val="16"/>
                <w:szCs w:val="16"/>
              </w:rPr>
              <w:t>71</w:t>
            </w:r>
          </w:p>
        </w:tc>
        <w:tc>
          <w:tcPr>
            <w:tcW w:w="576" w:type="dxa"/>
            <w:tcBorders>
              <w:top w:val="nil"/>
              <w:left w:val="nil"/>
              <w:bottom w:val="single" w:sz="4" w:space="0" w:color="auto"/>
              <w:right w:val="single" w:sz="4" w:space="0" w:color="auto"/>
            </w:tcBorders>
            <w:shd w:val="clear" w:color="auto" w:fill="auto"/>
            <w:noWrap/>
            <w:vAlign w:val="center"/>
          </w:tcPr>
          <w:p w14:paraId="7B459FE3" w14:textId="77777777" w:rsidR="006E5B3F" w:rsidRPr="00E659FD" w:rsidRDefault="006E5B3F" w:rsidP="006E5B3F">
            <w:pPr>
              <w:spacing w:line="240" w:lineRule="auto"/>
              <w:jc w:val="center"/>
              <w:rPr>
                <w:sz w:val="16"/>
                <w:szCs w:val="16"/>
              </w:rPr>
            </w:pPr>
            <w:r w:rsidRPr="00E659FD">
              <w:rPr>
                <w:sz w:val="16"/>
                <w:szCs w:val="16"/>
              </w:rPr>
              <w:t>487,2</w:t>
            </w:r>
          </w:p>
        </w:tc>
        <w:tc>
          <w:tcPr>
            <w:tcW w:w="616" w:type="dxa"/>
            <w:tcBorders>
              <w:top w:val="nil"/>
              <w:left w:val="nil"/>
              <w:bottom w:val="single" w:sz="4" w:space="0" w:color="auto"/>
              <w:right w:val="single" w:sz="4" w:space="0" w:color="auto"/>
            </w:tcBorders>
            <w:shd w:val="clear" w:color="auto" w:fill="auto"/>
            <w:noWrap/>
            <w:vAlign w:val="center"/>
          </w:tcPr>
          <w:p w14:paraId="3913C4D2" w14:textId="77777777" w:rsidR="006E5B3F" w:rsidRPr="00E659FD" w:rsidRDefault="006E5B3F" w:rsidP="006E5B3F">
            <w:pPr>
              <w:spacing w:line="240" w:lineRule="auto"/>
              <w:jc w:val="center"/>
              <w:rPr>
                <w:sz w:val="16"/>
                <w:szCs w:val="16"/>
              </w:rPr>
            </w:pPr>
            <w:r w:rsidRPr="00E659FD">
              <w:rPr>
                <w:sz w:val="16"/>
                <w:szCs w:val="16"/>
              </w:rPr>
              <w:t>71</w:t>
            </w:r>
          </w:p>
        </w:tc>
        <w:tc>
          <w:tcPr>
            <w:tcW w:w="576" w:type="dxa"/>
            <w:tcBorders>
              <w:top w:val="nil"/>
              <w:left w:val="nil"/>
              <w:bottom w:val="single" w:sz="4" w:space="0" w:color="auto"/>
              <w:right w:val="single" w:sz="4" w:space="0" w:color="auto"/>
            </w:tcBorders>
            <w:shd w:val="clear" w:color="auto" w:fill="auto"/>
            <w:noWrap/>
            <w:vAlign w:val="center"/>
          </w:tcPr>
          <w:p w14:paraId="467281C8" w14:textId="77777777" w:rsidR="006E5B3F" w:rsidRPr="00E659FD" w:rsidRDefault="006E5B3F" w:rsidP="006E5B3F">
            <w:pPr>
              <w:spacing w:line="240" w:lineRule="auto"/>
              <w:jc w:val="center"/>
              <w:rPr>
                <w:sz w:val="16"/>
                <w:szCs w:val="16"/>
              </w:rPr>
            </w:pPr>
            <w:r w:rsidRPr="00E659FD">
              <w:rPr>
                <w:sz w:val="16"/>
                <w:szCs w:val="16"/>
              </w:rPr>
              <w:t>473,9</w:t>
            </w:r>
          </w:p>
        </w:tc>
        <w:tc>
          <w:tcPr>
            <w:tcW w:w="616" w:type="dxa"/>
            <w:tcBorders>
              <w:top w:val="nil"/>
              <w:left w:val="nil"/>
              <w:bottom w:val="single" w:sz="4" w:space="0" w:color="auto"/>
              <w:right w:val="single" w:sz="4" w:space="0" w:color="auto"/>
            </w:tcBorders>
            <w:shd w:val="clear" w:color="auto" w:fill="auto"/>
            <w:noWrap/>
            <w:vAlign w:val="center"/>
          </w:tcPr>
          <w:p w14:paraId="31E9B92A" w14:textId="77777777" w:rsidR="006E5B3F" w:rsidRPr="00E659FD" w:rsidRDefault="006E5B3F" w:rsidP="006E5B3F">
            <w:pPr>
              <w:spacing w:line="240" w:lineRule="auto"/>
              <w:jc w:val="center"/>
              <w:rPr>
                <w:sz w:val="16"/>
                <w:szCs w:val="16"/>
              </w:rPr>
            </w:pPr>
            <w:r w:rsidRPr="00E659FD">
              <w:rPr>
                <w:sz w:val="16"/>
                <w:szCs w:val="16"/>
              </w:rPr>
              <w:t>83</w:t>
            </w:r>
          </w:p>
        </w:tc>
        <w:tc>
          <w:tcPr>
            <w:tcW w:w="536" w:type="dxa"/>
            <w:tcBorders>
              <w:top w:val="nil"/>
              <w:left w:val="nil"/>
              <w:bottom w:val="single" w:sz="4" w:space="0" w:color="auto"/>
              <w:right w:val="single" w:sz="4" w:space="0" w:color="auto"/>
            </w:tcBorders>
            <w:shd w:val="clear" w:color="auto" w:fill="auto"/>
            <w:noWrap/>
            <w:vAlign w:val="center"/>
          </w:tcPr>
          <w:p w14:paraId="6E713C1F" w14:textId="77777777" w:rsidR="006E5B3F" w:rsidRPr="00E659FD" w:rsidRDefault="006E5B3F" w:rsidP="006E5B3F">
            <w:pPr>
              <w:spacing w:line="240" w:lineRule="auto"/>
              <w:jc w:val="center"/>
              <w:rPr>
                <w:sz w:val="16"/>
                <w:szCs w:val="16"/>
              </w:rPr>
            </w:pPr>
            <w:r w:rsidRPr="00E659FD">
              <w:rPr>
                <w:sz w:val="16"/>
                <w:szCs w:val="16"/>
              </w:rPr>
              <w:t>540</w:t>
            </w:r>
          </w:p>
        </w:tc>
        <w:tc>
          <w:tcPr>
            <w:tcW w:w="616" w:type="dxa"/>
            <w:tcBorders>
              <w:top w:val="nil"/>
              <w:left w:val="nil"/>
              <w:bottom w:val="single" w:sz="4" w:space="0" w:color="auto"/>
              <w:right w:val="single" w:sz="4" w:space="0" w:color="auto"/>
            </w:tcBorders>
            <w:shd w:val="clear" w:color="auto" w:fill="auto"/>
            <w:noWrap/>
            <w:vAlign w:val="center"/>
          </w:tcPr>
          <w:p w14:paraId="091C767D" w14:textId="77777777" w:rsidR="006E5B3F" w:rsidRPr="00E659FD" w:rsidRDefault="006E5B3F" w:rsidP="006E5B3F">
            <w:pPr>
              <w:spacing w:line="240" w:lineRule="auto"/>
              <w:jc w:val="center"/>
              <w:rPr>
                <w:sz w:val="16"/>
                <w:szCs w:val="16"/>
              </w:rPr>
            </w:pPr>
            <w:r w:rsidRPr="00E659FD">
              <w:rPr>
                <w:sz w:val="16"/>
                <w:szCs w:val="16"/>
              </w:rPr>
              <w:t>57</w:t>
            </w:r>
          </w:p>
        </w:tc>
        <w:tc>
          <w:tcPr>
            <w:tcW w:w="536" w:type="dxa"/>
            <w:tcBorders>
              <w:top w:val="nil"/>
              <w:left w:val="nil"/>
              <w:bottom w:val="single" w:sz="4" w:space="0" w:color="auto"/>
              <w:right w:val="single" w:sz="4" w:space="0" w:color="auto"/>
            </w:tcBorders>
            <w:shd w:val="clear" w:color="auto" w:fill="auto"/>
            <w:noWrap/>
            <w:vAlign w:val="center"/>
          </w:tcPr>
          <w:p w14:paraId="23FA4B64" w14:textId="77777777" w:rsidR="006E5B3F" w:rsidRPr="00E659FD" w:rsidRDefault="006E5B3F" w:rsidP="006E5B3F">
            <w:pPr>
              <w:spacing w:line="240" w:lineRule="auto"/>
              <w:jc w:val="center"/>
              <w:rPr>
                <w:sz w:val="16"/>
                <w:szCs w:val="16"/>
              </w:rPr>
            </w:pPr>
            <w:r w:rsidRPr="00E659FD">
              <w:rPr>
                <w:sz w:val="16"/>
                <w:szCs w:val="16"/>
              </w:rPr>
              <w:t>363</w:t>
            </w:r>
          </w:p>
        </w:tc>
        <w:tc>
          <w:tcPr>
            <w:tcW w:w="616" w:type="dxa"/>
            <w:tcBorders>
              <w:top w:val="nil"/>
              <w:left w:val="nil"/>
              <w:bottom w:val="single" w:sz="4" w:space="0" w:color="auto"/>
              <w:right w:val="single" w:sz="4" w:space="0" w:color="auto"/>
            </w:tcBorders>
            <w:shd w:val="clear" w:color="auto" w:fill="auto"/>
            <w:noWrap/>
            <w:vAlign w:val="center"/>
          </w:tcPr>
          <w:p w14:paraId="542AF4B9" w14:textId="77777777" w:rsidR="006E5B3F" w:rsidRPr="00E659FD" w:rsidRDefault="006E5B3F" w:rsidP="006E5B3F">
            <w:pPr>
              <w:spacing w:line="240" w:lineRule="auto"/>
              <w:jc w:val="center"/>
              <w:rPr>
                <w:sz w:val="16"/>
                <w:szCs w:val="16"/>
              </w:rPr>
            </w:pPr>
            <w:r w:rsidRPr="00E659FD">
              <w:rPr>
                <w:sz w:val="16"/>
                <w:szCs w:val="16"/>
              </w:rPr>
              <w:t>71</w:t>
            </w:r>
          </w:p>
        </w:tc>
        <w:tc>
          <w:tcPr>
            <w:tcW w:w="580" w:type="dxa"/>
            <w:tcBorders>
              <w:top w:val="nil"/>
              <w:left w:val="nil"/>
              <w:bottom w:val="single" w:sz="4" w:space="0" w:color="auto"/>
              <w:right w:val="single" w:sz="4" w:space="0" w:color="auto"/>
            </w:tcBorders>
            <w:shd w:val="clear" w:color="auto" w:fill="auto"/>
            <w:noWrap/>
            <w:vAlign w:val="center"/>
          </w:tcPr>
          <w:p w14:paraId="0EFB3C4B" w14:textId="77777777" w:rsidR="006E5B3F" w:rsidRPr="00E659FD" w:rsidRDefault="006E5B3F" w:rsidP="006E5B3F">
            <w:pPr>
              <w:spacing w:line="240" w:lineRule="auto"/>
              <w:jc w:val="center"/>
              <w:rPr>
                <w:sz w:val="16"/>
                <w:szCs w:val="16"/>
              </w:rPr>
            </w:pPr>
            <w:r w:rsidRPr="00E659FD">
              <w:rPr>
                <w:sz w:val="16"/>
                <w:szCs w:val="16"/>
              </w:rPr>
              <w:t>444,1</w:t>
            </w:r>
          </w:p>
        </w:tc>
      </w:tr>
      <w:tr w:rsidR="006E5B3F" w:rsidRPr="00E659FD" w14:paraId="35259AE0"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05EB95A5" w14:textId="77777777" w:rsidR="006E5B3F" w:rsidRPr="00E659FD" w:rsidRDefault="006E5B3F" w:rsidP="00745684">
            <w:pPr>
              <w:spacing w:line="240" w:lineRule="auto"/>
              <w:jc w:val="left"/>
              <w:rPr>
                <w:sz w:val="16"/>
                <w:szCs w:val="16"/>
              </w:rPr>
            </w:pPr>
            <w:r w:rsidRPr="00E659FD">
              <w:rPr>
                <w:sz w:val="16"/>
                <w:szCs w:val="16"/>
              </w:rPr>
              <w:t>Тандинский</w:t>
            </w:r>
          </w:p>
        </w:tc>
        <w:tc>
          <w:tcPr>
            <w:tcW w:w="616" w:type="dxa"/>
            <w:tcBorders>
              <w:top w:val="nil"/>
              <w:left w:val="nil"/>
              <w:bottom w:val="single" w:sz="4" w:space="0" w:color="auto"/>
              <w:right w:val="single" w:sz="4" w:space="0" w:color="auto"/>
            </w:tcBorders>
            <w:shd w:val="clear" w:color="auto" w:fill="auto"/>
            <w:noWrap/>
            <w:vAlign w:val="center"/>
            <w:hideMark/>
          </w:tcPr>
          <w:p w14:paraId="39D89D07" w14:textId="77777777" w:rsidR="006E5B3F" w:rsidRPr="00E659FD" w:rsidRDefault="006E5B3F" w:rsidP="00745684">
            <w:pPr>
              <w:spacing w:line="240" w:lineRule="auto"/>
              <w:jc w:val="center"/>
              <w:rPr>
                <w:sz w:val="16"/>
                <w:szCs w:val="16"/>
              </w:rPr>
            </w:pPr>
            <w:r w:rsidRPr="00E659FD">
              <w:rPr>
                <w:sz w:val="16"/>
                <w:szCs w:val="16"/>
              </w:rPr>
              <w:t>33</w:t>
            </w:r>
          </w:p>
        </w:tc>
        <w:tc>
          <w:tcPr>
            <w:tcW w:w="536" w:type="dxa"/>
            <w:tcBorders>
              <w:top w:val="nil"/>
              <w:left w:val="nil"/>
              <w:bottom w:val="single" w:sz="4" w:space="0" w:color="auto"/>
              <w:right w:val="single" w:sz="4" w:space="0" w:color="auto"/>
            </w:tcBorders>
            <w:shd w:val="clear" w:color="auto" w:fill="auto"/>
            <w:noWrap/>
            <w:vAlign w:val="center"/>
            <w:hideMark/>
          </w:tcPr>
          <w:p w14:paraId="460CF753" w14:textId="77777777" w:rsidR="006E5B3F" w:rsidRPr="00E659FD" w:rsidRDefault="006E5B3F" w:rsidP="00745684">
            <w:pPr>
              <w:spacing w:line="240" w:lineRule="auto"/>
              <w:jc w:val="center"/>
              <w:rPr>
                <w:sz w:val="16"/>
                <w:szCs w:val="16"/>
              </w:rPr>
            </w:pPr>
            <w:r w:rsidRPr="00E659FD">
              <w:rPr>
                <w:sz w:val="16"/>
                <w:szCs w:val="16"/>
              </w:rPr>
              <w:t>490</w:t>
            </w:r>
          </w:p>
        </w:tc>
        <w:tc>
          <w:tcPr>
            <w:tcW w:w="616" w:type="dxa"/>
            <w:tcBorders>
              <w:top w:val="nil"/>
              <w:left w:val="nil"/>
              <w:bottom w:val="single" w:sz="4" w:space="0" w:color="auto"/>
              <w:right w:val="single" w:sz="4" w:space="0" w:color="auto"/>
            </w:tcBorders>
            <w:shd w:val="clear" w:color="auto" w:fill="auto"/>
            <w:noWrap/>
            <w:vAlign w:val="center"/>
            <w:hideMark/>
          </w:tcPr>
          <w:p w14:paraId="7A790690" w14:textId="77777777" w:rsidR="006E5B3F" w:rsidRPr="00E659FD" w:rsidRDefault="006E5B3F" w:rsidP="00745684">
            <w:pPr>
              <w:spacing w:line="240" w:lineRule="auto"/>
              <w:jc w:val="center"/>
              <w:rPr>
                <w:sz w:val="16"/>
                <w:szCs w:val="16"/>
              </w:rPr>
            </w:pPr>
            <w:r w:rsidRPr="00E659FD">
              <w:rPr>
                <w:sz w:val="16"/>
                <w:szCs w:val="16"/>
              </w:rPr>
              <w:t>30</w:t>
            </w:r>
          </w:p>
        </w:tc>
        <w:tc>
          <w:tcPr>
            <w:tcW w:w="456" w:type="dxa"/>
            <w:tcBorders>
              <w:top w:val="nil"/>
              <w:left w:val="nil"/>
              <w:bottom w:val="single" w:sz="4" w:space="0" w:color="auto"/>
              <w:right w:val="single" w:sz="4" w:space="0" w:color="auto"/>
            </w:tcBorders>
            <w:shd w:val="clear" w:color="auto" w:fill="auto"/>
            <w:noWrap/>
            <w:vAlign w:val="center"/>
            <w:hideMark/>
          </w:tcPr>
          <w:p w14:paraId="0FFDB33C" w14:textId="77777777" w:rsidR="006E5B3F" w:rsidRPr="00E659FD" w:rsidRDefault="006E5B3F" w:rsidP="00745684">
            <w:pPr>
              <w:spacing w:line="240" w:lineRule="auto"/>
              <w:jc w:val="center"/>
              <w:rPr>
                <w:sz w:val="16"/>
                <w:szCs w:val="16"/>
              </w:rPr>
            </w:pPr>
            <w:r w:rsidRPr="00E659FD">
              <w:rPr>
                <w:sz w:val="16"/>
                <w:szCs w:val="16"/>
              </w:rPr>
              <w:t>483</w:t>
            </w:r>
          </w:p>
        </w:tc>
        <w:tc>
          <w:tcPr>
            <w:tcW w:w="616" w:type="dxa"/>
            <w:tcBorders>
              <w:top w:val="nil"/>
              <w:left w:val="nil"/>
              <w:bottom w:val="single" w:sz="4" w:space="0" w:color="auto"/>
              <w:right w:val="single" w:sz="4" w:space="0" w:color="auto"/>
            </w:tcBorders>
            <w:shd w:val="clear" w:color="auto" w:fill="auto"/>
            <w:noWrap/>
            <w:vAlign w:val="center"/>
            <w:hideMark/>
          </w:tcPr>
          <w:p w14:paraId="12D1AE16" w14:textId="77777777" w:rsidR="006E5B3F" w:rsidRPr="00E659FD" w:rsidRDefault="006E5B3F" w:rsidP="00745684">
            <w:pPr>
              <w:spacing w:line="240" w:lineRule="auto"/>
              <w:jc w:val="center"/>
              <w:rPr>
                <w:sz w:val="16"/>
                <w:szCs w:val="16"/>
              </w:rPr>
            </w:pPr>
            <w:r w:rsidRPr="00E659FD">
              <w:rPr>
                <w:sz w:val="16"/>
                <w:szCs w:val="16"/>
              </w:rPr>
              <w:t>12</w:t>
            </w:r>
          </w:p>
        </w:tc>
        <w:tc>
          <w:tcPr>
            <w:tcW w:w="536" w:type="dxa"/>
            <w:tcBorders>
              <w:top w:val="nil"/>
              <w:left w:val="nil"/>
              <w:bottom w:val="single" w:sz="4" w:space="0" w:color="auto"/>
              <w:right w:val="single" w:sz="4" w:space="0" w:color="auto"/>
            </w:tcBorders>
            <w:shd w:val="clear" w:color="auto" w:fill="auto"/>
            <w:noWrap/>
            <w:vAlign w:val="center"/>
            <w:hideMark/>
          </w:tcPr>
          <w:p w14:paraId="111038B1" w14:textId="77777777" w:rsidR="006E5B3F" w:rsidRPr="00E659FD" w:rsidRDefault="006E5B3F" w:rsidP="00745684">
            <w:pPr>
              <w:spacing w:line="240" w:lineRule="auto"/>
              <w:jc w:val="center"/>
              <w:rPr>
                <w:sz w:val="16"/>
                <w:szCs w:val="16"/>
              </w:rPr>
            </w:pPr>
            <w:r w:rsidRPr="00E659FD">
              <w:rPr>
                <w:sz w:val="16"/>
                <w:szCs w:val="16"/>
              </w:rPr>
              <w:t>192</w:t>
            </w:r>
          </w:p>
        </w:tc>
        <w:tc>
          <w:tcPr>
            <w:tcW w:w="616" w:type="dxa"/>
            <w:tcBorders>
              <w:top w:val="nil"/>
              <w:left w:val="nil"/>
              <w:bottom w:val="single" w:sz="4" w:space="0" w:color="auto"/>
              <w:right w:val="single" w:sz="4" w:space="0" w:color="auto"/>
            </w:tcBorders>
            <w:shd w:val="clear" w:color="auto" w:fill="auto"/>
            <w:noWrap/>
            <w:vAlign w:val="center"/>
            <w:hideMark/>
          </w:tcPr>
          <w:p w14:paraId="365BA8B5" w14:textId="77777777" w:rsidR="006E5B3F" w:rsidRPr="00E659FD" w:rsidRDefault="006E5B3F" w:rsidP="00745684">
            <w:pPr>
              <w:spacing w:line="240" w:lineRule="auto"/>
              <w:jc w:val="center"/>
              <w:rPr>
                <w:sz w:val="16"/>
                <w:szCs w:val="16"/>
              </w:rPr>
            </w:pPr>
            <w:r w:rsidRPr="00E659FD">
              <w:rPr>
                <w:sz w:val="16"/>
                <w:szCs w:val="16"/>
              </w:rPr>
              <w:t>32</w:t>
            </w:r>
          </w:p>
        </w:tc>
        <w:tc>
          <w:tcPr>
            <w:tcW w:w="600" w:type="dxa"/>
            <w:tcBorders>
              <w:top w:val="nil"/>
              <w:left w:val="nil"/>
              <w:bottom w:val="single" w:sz="4" w:space="0" w:color="auto"/>
              <w:right w:val="single" w:sz="4" w:space="0" w:color="auto"/>
            </w:tcBorders>
            <w:shd w:val="clear" w:color="auto" w:fill="auto"/>
            <w:noWrap/>
            <w:vAlign w:val="center"/>
            <w:hideMark/>
          </w:tcPr>
          <w:p w14:paraId="7563E963" w14:textId="77777777" w:rsidR="006E5B3F" w:rsidRPr="00E659FD" w:rsidRDefault="006E5B3F" w:rsidP="00745684">
            <w:pPr>
              <w:spacing w:line="240" w:lineRule="auto"/>
              <w:jc w:val="center"/>
              <w:rPr>
                <w:sz w:val="16"/>
                <w:szCs w:val="16"/>
              </w:rPr>
            </w:pPr>
            <w:r w:rsidRPr="00E659FD">
              <w:rPr>
                <w:sz w:val="16"/>
                <w:szCs w:val="16"/>
              </w:rPr>
              <w:t>511,3</w:t>
            </w:r>
          </w:p>
        </w:tc>
        <w:tc>
          <w:tcPr>
            <w:tcW w:w="616" w:type="dxa"/>
            <w:tcBorders>
              <w:top w:val="nil"/>
              <w:left w:val="nil"/>
              <w:bottom w:val="single" w:sz="4" w:space="0" w:color="auto"/>
              <w:right w:val="single" w:sz="4" w:space="0" w:color="auto"/>
            </w:tcBorders>
            <w:shd w:val="clear" w:color="auto" w:fill="auto"/>
            <w:noWrap/>
            <w:vAlign w:val="center"/>
            <w:hideMark/>
          </w:tcPr>
          <w:p w14:paraId="14FD7FAA" w14:textId="77777777" w:rsidR="006E5B3F" w:rsidRPr="00E659FD" w:rsidRDefault="006E5B3F" w:rsidP="00745684">
            <w:pPr>
              <w:spacing w:line="240" w:lineRule="auto"/>
              <w:jc w:val="center"/>
              <w:rPr>
                <w:sz w:val="16"/>
                <w:szCs w:val="16"/>
              </w:rPr>
            </w:pPr>
            <w:r w:rsidRPr="00E659FD">
              <w:rPr>
                <w:sz w:val="16"/>
                <w:szCs w:val="16"/>
              </w:rPr>
              <w:t>33</w:t>
            </w:r>
          </w:p>
        </w:tc>
        <w:tc>
          <w:tcPr>
            <w:tcW w:w="580" w:type="dxa"/>
            <w:tcBorders>
              <w:top w:val="nil"/>
              <w:left w:val="nil"/>
              <w:bottom w:val="single" w:sz="4" w:space="0" w:color="auto"/>
              <w:right w:val="single" w:sz="4" w:space="0" w:color="auto"/>
            </w:tcBorders>
            <w:shd w:val="clear" w:color="auto" w:fill="auto"/>
            <w:noWrap/>
            <w:vAlign w:val="center"/>
            <w:hideMark/>
          </w:tcPr>
          <w:p w14:paraId="5C176A9B" w14:textId="77777777" w:rsidR="006E5B3F" w:rsidRPr="00E659FD" w:rsidRDefault="006E5B3F" w:rsidP="00745684">
            <w:pPr>
              <w:spacing w:line="240" w:lineRule="auto"/>
              <w:jc w:val="center"/>
              <w:rPr>
                <w:sz w:val="16"/>
                <w:szCs w:val="16"/>
              </w:rPr>
            </w:pPr>
            <w:r w:rsidRPr="00E659FD">
              <w:rPr>
                <w:sz w:val="16"/>
                <w:szCs w:val="16"/>
              </w:rPr>
              <w:t>525</w:t>
            </w:r>
          </w:p>
        </w:tc>
        <w:tc>
          <w:tcPr>
            <w:tcW w:w="616" w:type="dxa"/>
            <w:tcBorders>
              <w:top w:val="nil"/>
              <w:left w:val="nil"/>
              <w:bottom w:val="single" w:sz="4" w:space="0" w:color="auto"/>
              <w:right w:val="single" w:sz="4" w:space="0" w:color="auto"/>
            </w:tcBorders>
            <w:shd w:val="clear" w:color="auto" w:fill="auto"/>
            <w:noWrap/>
            <w:vAlign w:val="center"/>
            <w:hideMark/>
          </w:tcPr>
          <w:p w14:paraId="0961B1F3" w14:textId="77777777" w:rsidR="006E5B3F" w:rsidRPr="00E659FD" w:rsidRDefault="006E5B3F" w:rsidP="00745684">
            <w:pPr>
              <w:spacing w:line="240" w:lineRule="auto"/>
              <w:jc w:val="center"/>
              <w:rPr>
                <w:sz w:val="16"/>
                <w:szCs w:val="16"/>
              </w:rPr>
            </w:pPr>
            <w:r w:rsidRPr="00E659FD">
              <w:rPr>
                <w:sz w:val="16"/>
                <w:szCs w:val="16"/>
              </w:rPr>
              <w:t>23</w:t>
            </w:r>
          </w:p>
        </w:tc>
        <w:tc>
          <w:tcPr>
            <w:tcW w:w="456" w:type="dxa"/>
            <w:tcBorders>
              <w:top w:val="nil"/>
              <w:left w:val="nil"/>
              <w:bottom w:val="single" w:sz="4" w:space="0" w:color="auto"/>
              <w:right w:val="single" w:sz="4" w:space="0" w:color="auto"/>
            </w:tcBorders>
            <w:shd w:val="clear" w:color="auto" w:fill="auto"/>
            <w:noWrap/>
            <w:vAlign w:val="center"/>
            <w:hideMark/>
          </w:tcPr>
          <w:p w14:paraId="03F47180" w14:textId="77777777" w:rsidR="006E5B3F" w:rsidRPr="00E659FD" w:rsidRDefault="006E5B3F" w:rsidP="00745684">
            <w:pPr>
              <w:spacing w:line="240" w:lineRule="auto"/>
              <w:jc w:val="center"/>
              <w:rPr>
                <w:sz w:val="16"/>
                <w:szCs w:val="16"/>
              </w:rPr>
            </w:pPr>
            <w:r w:rsidRPr="00E659FD">
              <w:rPr>
                <w:sz w:val="16"/>
                <w:szCs w:val="16"/>
              </w:rPr>
              <w:t>357</w:t>
            </w:r>
          </w:p>
        </w:tc>
        <w:tc>
          <w:tcPr>
            <w:tcW w:w="616" w:type="dxa"/>
            <w:tcBorders>
              <w:top w:val="nil"/>
              <w:left w:val="nil"/>
              <w:bottom w:val="single" w:sz="4" w:space="0" w:color="auto"/>
              <w:right w:val="single" w:sz="4" w:space="0" w:color="auto"/>
            </w:tcBorders>
            <w:shd w:val="clear" w:color="auto" w:fill="auto"/>
            <w:noWrap/>
            <w:vAlign w:val="center"/>
            <w:hideMark/>
          </w:tcPr>
          <w:p w14:paraId="53B2F425" w14:textId="77777777" w:rsidR="006E5B3F" w:rsidRPr="00E659FD" w:rsidRDefault="006E5B3F" w:rsidP="00745684">
            <w:pPr>
              <w:spacing w:line="240" w:lineRule="auto"/>
              <w:jc w:val="center"/>
              <w:rPr>
                <w:sz w:val="16"/>
                <w:szCs w:val="16"/>
              </w:rPr>
            </w:pPr>
            <w:r w:rsidRPr="00E659FD">
              <w:rPr>
                <w:sz w:val="16"/>
                <w:szCs w:val="16"/>
              </w:rPr>
              <w:t>33</w:t>
            </w:r>
          </w:p>
        </w:tc>
        <w:tc>
          <w:tcPr>
            <w:tcW w:w="576" w:type="dxa"/>
            <w:tcBorders>
              <w:top w:val="nil"/>
              <w:left w:val="nil"/>
              <w:bottom w:val="single" w:sz="4" w:space="0" w:color="auto"/>
              <w:right w:val="single" w:sz="4" w:space="0" w:color="auto"/>
            </w:tcBorders>
            <w:shd w:val="clear" w:color="auto" w:fill="auto"/>
            <w:noWrap/>
            <w:vAlign w:val="center"/>
            <w:hideMark/>
          </w:tcPr>
          <w:p w14:paraId="134D1592" w14:textId="77777777" w:rsidR="006E5B3F" w:rsidRPr="00E659FD" w:rsidRDefault="006E5B3F" w:rsidP="00745684">
            <w:pPr>
              <w:spacing w:line="240" w:lineRule="auto"/>
              <w:jc w:val="center"/>
              <w:rPr>
                <w:sz w:val="16"/>
                <w:szCs w:val="16"/>
              </w:rPr>
            </w:pPr>
            <w:r w:rsidRPr="00E659FD">
              <w:rPr>
                <w:sz w:val="16"/>
                <w:szCs w:val="16"/>
              </w:rPr>
              <w:t>498,9</w:t>
            </w:r>
          </w:p>
        </w:tc>
        <w:tc>
          <w:tcPr>
            <w:tcW w:w="616" w:type="dxa"/>
            <w:tcBorders>
              <w:top w:val="nil"/>
              <w:left w:val="nil"/>
              <w:bottom w:val="single" w:sz="4" w:space="0" w:color="auto"/>
              <w:right w:val="single" w:sz="4" w:space="0" w:color="auto"/>
            </w:tcBorders>
            <w:shd w:val="clear" w:color="auto" w:fill="auto"/>
            <w:noWrap/>
            <w:vAlign w:val="center"/>
            <w:hideMark/>
          </w:tcPr>
          <w:p w14:paraId="0F414B9F" w14:textId="77777777" w:rsidR="006E5B3F" w:rsidRPr="00E659FD" w:rsidRDefault="006E5B3F" w:rsidP="00745684">
            <w:pPr>
              <w:spacing w:line="240" w:lineRule="auto"/>
              <w:jc w:val="center"/>
              <w:rPr>
                <w:sz w:val="16"/>
                <w:szCs w:val="16"/>
              </w:rPr>
            </w:pPr>
            <w:r w:rsidRPr="00E659FD">
              <w:rPr>
                <w:sz w:val="16"/>
                <w:szCs w:val="16"/>
              </w:rPr>
              <w:t>34</w:t>
            </w:r>
          </w:p>
        </w:tc>
        <w:tc>
          <w:tcPr>
            <w:tcW w:w="576" w:type="dxa"/>
            <w:tcBorders>
              <w:top w:val="nil"/>
              <w:left w:val="nil"/>
              <w:bottom w:val="single" w:sz="4" w:space="0" w:color="auto"/>
              <w:right w:val="single" w:sz="4" w:space="0" w:color="auto"/>
            </w:tcBorders>
            <w:shd w:val="clear" w:color="auto" w:fill="auto"/>
            <w:noWrap/>
            <w:vAlign w:val="center"/>
            <w:hideMark/>
          </w:tcPr>
          <w:p w14:paraId="56FED479" w14:textId="77777777" w:rsidR="006E5B3F" w:rsidRPr="00E659FD" w:rsidRDefault="006E5B3F" w:rsidP="00745684">
            <w:pPr>
              <w:spacing w:line="240" w:lineRule="auto"/>
              <w:jc w:val="center"/>
              <w:rPr>
                <w:sz w:val="16"/>
                <w:szCs w:val="16"/>
              </w:rPr>
            </w:pPr>
            <w:r w:rsidRPr="00E659FD">
              <w:rPr>
                <w:sz w:val="16"/>
                <w:szCs w:val="16"/>
              </w:rPr>
              <w:t>491,6</w:t>
            </w:r>
          </w:p>
        </w:tc>
        <w:tc>
          <w:tcPr>
            <w:tcW w:w="616" w:type="dxa"/>
            <w:tcBorders>
              <w:top w:val="nil"/>
              <w:left w:val="nil"/>
              <w:bottom w:val="single" w:sz="4" w:space="0" w:color="auto"/>
              <w:right w:val="single" w:sz="4" w:space="0" w:color="auto"/>
            </w:tcBorders>
            <w:shd w:val="clear" w:color="auto" w:fill="auto"/>
            <w:noWrap/>
            <w:vAlign w:val="center"/>
            <w:hideMark/>
          </w:tcPr>
          <w:p w14:paraId="092A0B44" w14:textId="77777777" w:rsidR="006E5B3F" w:rsidRPr="00E659FD" w:rsidRDefault="006E5B3F" w:rsidP="00745684">
            <w:pPr>
              <w:spacing w:line="240" w:lineRule="auto"/>
              <w:jc w:val="center"/>
              <w:rPr>
                <w:sz w:val="16"/>
                <w:szCs w:val="16"/>
              </w:rPr>
            </w:pPr>
            <w:r w:rsidRPr="00E659FD">
              <w:rPr>
                <w:sz w:val="16"/>
                <w:szCs w:val="16"/>
              </w:rPr>
              <w:t>36</w:t>
            </w:r>
          </w:p>
        </w:tc>
        <w:tc>
          <w:tcPr>
            <w:tcW w:w="536" w:type="dxa"/>
            <w:tcBorders>
              <w:top w:val="nil"/>
              <w:left w:val="nil"/>
              <w:bottom w:val="single" w:sz="4" w:space="0" w:color="auto"/>
              <w:right w:val="single" w:sz="4" w:space="0" w:color="auto"/>
            </w:tcBorders>
            <w:shd w:val="clear" w:color="auto" w:fill="auto"/>
            <w:noWrap/>
            <w:vAlign w:val="center"/>
            <w:hideMark/>
          </w:tcPr>
          <w:p w14:paraId="2CFED2FF" w14:textId="77777777" w:rsidR="006E5B3F" w:rsidRPr="00E659FD" w:rsidRDefault="006E5B3F" w:rsidP="00745684">
            <w:pPr>
              <w:spacing w:line="240" w:lineRule="auto"/>
              <w:jc w:val="center"/>
              <w:rPr>
                <w:sz w:val="16"/>
                <w:szCs w:val="16"/>
              </w:rPr>
            </w:pPr>
            <w:r w:rsidRPr="00E659FD">
              <w:rPr>
                <w:sz w:val="16"/>
                <w:szCs w:val="16"/>
              </w:rPr>
              <w:t>496</w:t>
            </w:r>
          </w:p>
        </w:tc>
        <w:tc>
          <w:tcPr>
            <w:tcW w:w="616" w:type="dxa"/>
            <w:tcBorders>
              <w:top w:val="nil"/>
              <w:left w:val="nil"/>
              <w:bottom w:val="single" w:sz="4" w:space="0" w:color="auto"/>
              <w:right w:val="single" w:sz="4" w:space="0" w:color="auto"/>
            </w:tcBorders>
            <w:shd w:val="clear" w:color="auto" w:fill="auto"/>
            <w:noWrap/>
            <w:vAlign w:val="center"/>
            <w:hideMark/>
          </w:tcPr>
          <w:p w14:paraId="46F14951" w14:textId="77777777" w:rsidR="006E5B3F" w:rsidRPr="00E659FD" w:rsidRDefault="006E5B3F" w:rsidP="00745684">
            <w:pPr>
              <w:spacing w:line="240" w:lineRule="auto"/>
              <w:jc w:val="center"/>
              <w:rPr>
                <w:sz w:val="16"/>
                <w:szCs w:val="16"/>
              </w:rPr>
            </w:pPr>
            <w:r w:rsidRPr="00E659FD">
              <w:rPr>
                <w:sz w:val="16"/>
                <w:szCs w:val="16"/>
              </w:rPr>
              <w:t>29</w:t>
            </w:r>
          </w:p>
        </w:tc>
        <w:tc>
          <w:tcPr>
            <w:tcW w:w="536" w:type="dxa"/>
            <w:tcBorders>
              <w:top w:val="nil"/>
              <w:left w:val="nil"/>
              <w:bottom w:val="single" w:sz="4" w:space="0" w:color="auto"/>
              <w:right w:val="single" w:sz="4" w:space="0" w:color="auto"/>
            </w:tcBorders>
            <w:shd w:val="clear" w:color="auto" w:fill="auto"/>
            <w:noWrap/>
            <w:vAlign w:val="center"/>
            <w:hideMark/>
          </w:tcPr>
          <w:p w14:paraId="3196899C" w14:textId="77777777" w:rsidR="006E5B3F" w:rsidRPr="00E659FD" w:rsidRDefault="006E5B3F" w:rsidP="00745684">
            <w:pPr>
              <w:spacing w:line="240" w:lineRule="auto"/>
              <w:jc w:val="center"/>
              <w:rPr>
                <w:sz w:val="16"/>
                <w:szCs w:val="16"/>
              </w:rPr>
            </w:pPr>
            <w:r w:rsidRPr="00E659FD">
              <w:rPr>
                <w:sz w:val="16"/>
                <w:szCs w:val="16"/>
              </w:rPr>
              <w:t>392</w:t>
            </w:r>
          </w:p>
        </w:tc>
        <w:tc>
          <w:tcPr>
            <w:tcW w:w="616" w:type="dxa"/>
            <w:tcBorders>
              <w:top w:val="nil"/>
              <w:left w:val="nil"/>
              <w:bottom w:val="single" w:sz="4" w:space="0" w:color="auto"/>
              <w:right w:val="single" w:sz="4" w:space="0" w:color="auto"/>
            </w:tcBorders>
            <w:shd w:val="clear" w:color="auto" w:fill="auto"/>
            <w:noWrap/>
            <w:vAlign w:val="center"/>
            <w:hideMark/>
          </w:tcPr>
          <w:p w14:paraId="7729EFB3" w14:textId="77777777" w:rsidR="006E5B3F" w:rsidRPr="00E659FD" w:rsidRDefault="006E5B3F" w:rsidP="00745684">
            <w:pPr>
              <w:spacing w:line="240" w:lineRule="auto"/>
              <w:jc w:val="center"/>
              <w:rPr>
                <w:sz w:val="16"/>
                <w:szCs w:val="16"/>
              </w:rPr>
            </w:pPr>
            <w:r w:rsidRPr="00E659FD">
              <w:rPr>
                <w:sz w:val="16"/>
                <w:szCs w:val="16"/>
              </w:rPr>
              <w:t>33</w:t>
            </w:r>
          </w:p>
        </w:tc>
        <w:tc>
          <w:tcPr>
            <w:tcW w:w="580" w:type="dxa"/>
            <w:tcBorders>
              <w:top w:val="nil"/>
              <w:left w:val="nil"/>
              <w:bottom w:val="single" w:sz="4" w:space="0" w:color="auto"/>
              <w:right w:val="single" w:sz="4" w:space="0" w:color="auto"/>
            </w:tcBorders>
            <w:shd w:val="clear" w:color="auto" w:fill="auto"/>
            <w:noWrap/>
            <w:vAlign w:val="center"/>
            <w:hideMark/>
          </w:tcPr>
          <w:p w14:paraId="1EDD918D" w14:textId="77777777" w:rsidR="006E5B3F" w:rsidRPr="00E659FD" w:rsidRDefault="006E5B3F" w:rsidP="00745684">
            <w:pPr>
              <w:spacing w:line="240" w:lineRule="auto"/>
              <w:jc w:val="center"/>
              <w:rPr>
                <w:sz w:val="16"/>
                <w:szCs w:val="16"/>
              </w:rPr>
            </w:pPr>
            <w:r w:rsidRPr="00E659FD">
              <w:rPr>
                <w:sz w:val="16"/>
                <w:szCs w:val="16"/>
              </w:rPr>
              <w:t>442,8</w:t>
            </w:r>
          </w:p>
        </w:tc>
      </w:tr>
      <w:tr w:rsidR="006E5B3F" w:rsidRPr="00E659FD" w14:paraId="11BCC616"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7EB3563E" w14:textId="77777777" w:rsidR="006E5B3F" w:rsidRPr="00E659FD" w:rsidRDefault="006E5B3F" w:rsidP="00745684">
            <w:pPr>
              <w:spacing w:line="240" w:lineRule="auto"/>
              <w:jc w:val="left"/>
              <w:rPr>
                <w:sz w:val="16"/>
                <w:szCs w:val="16"/>
              </w:rPr>
            </w:pPr>
            <w:r w:rsidRPr="00E659FD">
              <w:rPr>
                <w:sz w:val="16"/>
                <w:szCs w:val="16"/>
              </w:rPr>
              <w:t>Бай-Тайгинский</w:t>
            </w:r>
          </w:p>
        </w:tc>
        <w:tc>
          <w:tcPr>
            <w:tcW w:w="616" w:type="dxa"/>
            <w:tcBorders>
              <w:top w:val="nil"/>
              <w:left w:val="nil"/>
              <w:bottom w:val="single" w:sz="4" w:space="0" w:color="auto"/>
              <w:right w:val="single" w:sz="4" w:space="0" w:color="auto"/>
            </w:tcBorders>
            <w:shd w:val="clear" w:color="auto" w:fill="auto"/>
            <w:noWrap/>
            <w:vAlign w:val="center"/>
            <w:hideMark/>
          </w:tcPr>
          <w:p w14:paraId="410084AE" w14:textId="77777777" w:rsidR="006E5B3F" w:rsidRPr="00E659FD" w:rsidRDefault="006E5B3F" w:rsidP="00745684">
            <w:pPr>
              <w:spacing w:line="240" w:lineRule="auto"/>
              <w:jc w:val="center"/>
              <w:rPr>
                <w:sz w:val="16"/>
                <w:szCs w:val="16"/>
              </w:rPr>
            </w:pPr>
            <w:r w:rsidRPr="00E659FD">
              <w:rPr>
                <w:sz w:val="16"/>
                <w:szCs w:val="16"/>
              </w:rPr>
              <w:t>18</w:t>
            </w:r>
          </w:p>
        </w:tc>
        <w:tc>
          <w:tcPr>
            <w:tcW w:w="536" w:type="dxa"/>
            <w:tcBorders>
              <w:top w:val="nil"/>
              <w:left w:val="nil"/>
              <w:bottom w:val="single" w:sz="4" w:space="0" w:color="auto"/>
              <w:right w:val="single" w:sz="4" w:space="0" w:color="auto"/>
            </w:tcBorders>
            <w:shd w:val="clear" w:color="auto" w:fill="auto"/>
            <w:noWrap/>
            <w:vAlign w:val="center"/>
            <w:hideMark/>
          </w:tcPr>
          <w:p w14:paraId="4BEEE04D" w14:textId="77777777" w:rsidR="006E5B3F" w:rsidRPr="00E659FD" w:rsidRDefault="006E5B3F" w:rsidP="00745684">
            <w:pPr>
              <w:spacing w:line="240" w:lineRule="auto"/>
              <w:jc w:val="center"/>
              <w:rPr>
                <w:sz w:val="16"/>
                <w:szCs w:val="16"/>
              </w:rPr>
            </w:pPr>
            <w:r w:rsidRPr="00E659FD">
              <w:rPr>
                <w:sz w:val="16"/>
                <w:szCs w:val="16"/>
              </w:rPr>
              <w:t>302</w:t>
            </w:r>
          </w:p>
        </w:tc>
        <w:tc>
          <w:tcPr>
            <w:tcW w:w="616" w:type="dxa"/>
            <w:tcBorders>
              <w:top w:val="nil"/>
              <w:left w:val="nil"/>
              <w:bottom w:val="single" w:sz="4" w:space="0" w:color="auto"/>
              <w:right w:val="single" w:sz="4" w:space="0" w:color="auto"/>
            </w:tcBorders>
            <w:shd w:val="clear" w:color="auto" w:fill="auto"/>
            <w:noWrap/>
            <w:vAlign w:val="center"/>
            <w:hideMark/>
          </w:tcPr>
          <w:p w14:paraId="261FC2B1" w14:textId="77777777" w:rsidR="006E5B3F" w:rsidRPr="00E659FD" w:rsidRDefault="006E5B3F" w:rsidP="00745684">
            <w:pPr>
              <w:spacing w:line="240" w:lineRule="auto"/>
              <w:jc w:val="center"/>
              <w:rPr>
                <w:sz w:val="16"/>
                <w:szCs w:val="16"/>
              </w:rPr>
            </w:pPr>
            <w:r w:rsidRPr="00E659FD">
              <w:rPr>
                <w:sz w:val="16"/>
                <w:szCs w:val="16"/>
              </w:rPr>
              <w:t>18</w:t>
            </w:r>
          </w:p>
        </w:tc>
        <w:tc>
          <w:tcPr>
            <w:tcW w:w="456" w:type="dxa"/>
            <w:tcBorders>
              <w:top w:val="nil"/>
              <w:left w:val="nil"/>
              <w:bottom w:val="single" w:sz="4" w:space="0" w:color="auto"/>
              <w:right w:val="single" w:sz="4" w:space="0" w:color="auto"/>
            </w:tcBorders>
            <w:shd w:val="clear" w:color="auto" w:fill="auto"/>
            <w:noWrap/>
            <w:vAlign w:val="center"/>
            <w:hideMark/>
          </w:tcPr>
          <w:p w14:paraId="2B7CB62D" w14:textId="77777777" w:rsidR="006E5B3F" w:rsidRPr="00E659FD" w:rsidRDefault="006E5B3F" w:rsidP="00745684">
            <w:pPr>
              <w:spacing w:line="240" w:lineRule="auto"/>
              <w:jc w:val="center"/>
              <w:rPr>
                <w:sz w:val="16"/>
                <w:szCs w:val="16"/>
              </w:rPr>
            </w:pPr>
            <w:r w:rsidRPr="00E659FD">
              <w:rPr>
                <w:sz w:val="16"/>
                <w:szCs w:val="16"/>
              </w:rPr>
              <w:t>346</w:t>
            </w:r>
          </w:p>
        </w:tc>
        <w:tc>
          <w:tcPr>
            <w:tcW w:w="616" w:type="dxa"/>
            <w:tcBorders>
              <w:top w:val="nil"/>
              <w:left w:val="nil"/>
              <w:bottom w:val="single" w:sz="4" w:space="0" w:color="auto"/>
              <w:right w:val="single" w:sz="4" w:space="0" w:color="auto"/>
            </w:tcBorders>
            <w:shd w:val="clear" w:color="auto" w:fill="auto"/>
            <w:noWrap/>
            <w:vAlign w:val="center"/>
            <w:hideMark/>
          </w:tcPr>
          <w:p w14:paraId="6A65A6D3" w14:textId="77777777" w:rsidR="006E5B3F" w:rsidRPr="00E659FD" w:rsidRDefault="006E5B3F" w:rsidP="00745684">
            <w:pPr>
              <w:spacing w:line="240" w:lineRule="auto"/>
              <w:jc w:val="center"/>
              <w:rPr>
                <w:sz w:val="16"/>
                <w:szCs w:val="16"/>
              </w:rPr>
            </w:pPr>
            <w:r w:rsidRPr="00E659FD">
              <w:rPr>
                <w:sz w:val="16"/>
                <w:szCs w:val="16"/>
              </w:rPr>
              <w:t>19</w:t>
            </w:r>
          </w:p>
        </w:tc>
        <w:tc>
          <w:tcPr>
            <w:tcW w:w="536" w:type="dxa"/>
            <w:tcBorders>
              <w:top w:val="nil"/>
              <w:left w:val="nil"/>
              <w:bottom w:val="single" w:sz="4" w:space="0" w:color="auto"/>
              <w:right w:val="single" w:sz="4" w:space="0" w:color="auto"/>
            </w:tcBorders>
            <w:shd w:val="clear" w:color="auto" w:fill="auto"/>
            <w:noWrap/>
            <w:vAlign w:val="center"/>
            <w:hideMark/>
          </w:tcPr>
          <w:p w14:paraId="58BDDB9F" w14:textId="77777777" w:rsidR="006E5B3F" w:rsidRPr="00E659FD" w:rsidRDefault="006E5B3F" w:rsidP="00745684">
            <w:pPr>
              <w:spacing w:line="240" w:lineRule="auto"/>
              <w:jc w:val="center"/>
              <w:rPr>
                <w:sz w:val="16"/>
                <w:szCs w:val="16"/>
              </w:rPr>
            </w:pPr>
            <w:r w:rsidRPr="00E659FD">
              <w:rPr>
                <w:sz w:val="16"/>
                <w:szCs w:val="16"/>
              </w:rPr>
              <w:t>368</w:t>
            </w:r>
          </w:p>
        </w:tc>
        <w:tc>
          <w:tcPr>
            <w:tcW w:w="616" w:type="dxa"/>
            <w:tcBorders>
              <w:top w:val="nil"/>
              <w:left w:val="nil"/>
              <w:bottom w:val="single" w:sz="4" w:space="0" w:color="auto"/>
              <w:right w:val="single" w:sz="4" w:space="0" w:color="auto"/>
            </w:tcBorders>
            <w:shd w:val="clear" w:color="auto" w:fill="auto"/>
            <w:noWrap/>
            <w:vAlign w:val="center"/>
            <w:hideMark/>
          </w:tcPr>
          <w:p w14:paraId="069F3CFB" w14:textId="77777777" w:rsidR="006E5B3F" w:rsidRPr="00E659FD" w:rsidRDefault="006E5B3F" w:rsidP="00745684">
            <w:pPr>
              <w:spacing w:line="240" w:lineRule="auto"/>
              <w:jc w:val="center"/>
              <w:rPr>
                <w:sz w:val="16"/>
                <w:szCs w:val="16"/>
              </w:rPr>
            </w:pPr>
            <w:r w:rsidRPr="00E659FD">
              <w:rPr>
                <w:sz w:val="16"/>
                <w:szCs w:val="16"/>
              </w:rPr>
              <w:t>17</w:t>
            </w:r>
          </w:p>
        </w:tc>
        <w:tc>
          <w:tcPr>
            <w:tcW w:w="600" w:type="dxa"/>
            <w:tcBorders>
              <w:top w:val="nil"/>
              <w:left w:val="nil"/>
              <w:bottom w:val="single" w:sz="4" w:space="0" w:color="auto"/>
              <w:right w:val="single" w:sz="4" w:space="0" w:color="auto"/>
            </w:tcBorders>
            <w:shd w:val="clear" w:color="auto" w:fill="auto"/>
            <w:noWrap/>
            <w:vAlign w:val="center"/>
            <w:hideMark/>
          </w:tcPr>
          <w:p w14:paraId="25F310F9" w14:textId="77777777" w:rsidR="006E5B3F" w:rsidRPr="00E659FD" w:rsidRDefault="006E5B3F" w:rsidP="00745684">
            <w:pPr>
              <w:spacing w:line="240" w:lineRule="auto"/>
              <w:jc w:val="center"/>
              <w:rPr>
                <w:sz w:val="16"/>
                <w:szCs w:val="16"/>
              </w:rPr>
            </w:pPr>
            <w:r w:rsidRPr="00E659FD">
              <w:rPr>
                <w:sz w:val="16"/>
                <w:szCs w:val="16"/>
              </w:rPr>
              <w:t>329,3</w:t>
            </w:r>
          </w:p>
        </w:tc>
        <w:tc>
          <w:tcPr>
            <w:tcW w:w="616" w:type="dxa"/>
            <w:tcBorders>
              <w:top w:val="nil"/>
              <w:left w:val="nil"/>
              <w:bottom w:val="single" w:sz="4" w:space="0" w:color="auto"/>
              <w:right w:val="single" w:sz="4" w:space="0" w:color="auto"/>
            </w:tcBorders>
            <w:shd w:val="clear" w:color="auto" w:fill="auto"/>
            <w:noWrap/>
            <w:vAlign w:val="center"/>
            <w:hideMark/>
          </w:tcPr>
          <w:p w14:paraId="78DEE53D" w14:textId="77777777" w:rsidR="006E5B3F" w:rsidRPr="00E659FD" w:rsidRDefault="006E5B3F" w:rsidP="00745684">
            <w:pPr>
              <w:spacing w:line="240" w:lineRule="auto"/>
              <w:jc w:val="center"/>
              <w:rPr>
                <w:sz w:val="16"/>
                <w:szCs w:val="16"/>
              </w:rPr>
            </w:pPr>
            <w:r w:rsidRPr="00E659FD">
              <w:rPr>
                <w:sz w:val="16"/>
                <w:szCs w:val="16"/>
              </w:rPr>
              <w:t>18</w:t>
            </w:r>
          </w:p>
        </w:tc>
        <w:tc>
          <w:tcPr>
            <w:tcW w:w="580" w:type="dxa"/>
            <w:tcBorders>
              <w:top w:val="nil"/>
              <w:left w:val="nil"/>
              <w:bottom w:val="single" w:sz="4" w:space="0" w:color="auto"/>
              <w:right w:val="single" w:sz="4" w:space="0" w:color="auto"/>
            </w:tcBorders>
            <w:shd w:val="clear" w:color="auto" w:fill="auto"/>
            <w:noWrap/>
            <w:vAlign w:val="center"/>
            <w:hideMark/>
          </w:tcPr>
          <w:p w14:paraId="1A0D4BA0" w14:textId="77777777" w:rsidR="006E5B3F" w:rsidRPr="00E659FD" w:rsidRDefault="006E5B3F" w:rsidP="00745684">
            <w:pPr>
              <w:spacing w:line="240" w:lineRule="auto"/>
              <w:jc w:val="center"/>
              <w:rPr>
                <w:sz w:val="16"/>
                <w:szCs w:val="16"/>
              </w:rPr>
            </w:pPr>
            <w:r w:rsidRPr="00E659FD">
              <w:rPr>
                <w:sz w:val="16"/>
                <w:szCs w:val="16"/>
              </w:rPr>
              <w:t>346,7</w:t>
            </w:r>
          </w:p>
        </w:tc>
        <w:tc>
          <w:tcPr>
            <w:tcW w:w="616" w:type="dxa"/>
            <w:tcBorders>
              <w:top w:val="nil"/>
              <w:left w:val="nil"/>
              <w:bottom w:val="single" w:sz="4" w:space="0" w:color="auto"/>
              <w:right w:val="single" w:sz="4" w:space="0" w:color="auto"/>
            </w:tcBorders>
            <w:shd w:val="clear" w:color="auto" w:fill="auto"/>
            <w:noWrap/>
            <w:vAlign w:val="center"/>
            <w:hideMark/>
          </w:tcPr>
          <w:p w14:paraId="0B1AF359" w14:textId="77777777" w:rsidR="006E5B3F" w:rsidRPr="00E659FD" w:rsidRDefault="006E5B3F" w:rsidP="00745684">
            <w:pPr>
              <w:spacing w:line="240" w:lineRule="auto"/>
              <w:jc w:val="center"/>
              <w:rPr>
                <w:sz w:val="16"/>
                <w:szCs w:val="16"/>
              </w:rPr>
            </w:pPr>
            <w:r w:rsidRPr="00E659FD">
              <w:rPr>
                <w:sz w:val="16"/>
                <w:szCs w:val="16"/>
              </w:rPr>
              <w:t>12</w:t>
            </w:r>
          </w:p>
        </w:tc>
        <w:tc>
          <w:tcPr>
            <w:tcW w:w="456" w:type="dxa"/>
            <w:tcBorders>
              <w:top w:val="nil"/>
              <w:left w:val="nil"/>
              <w:bottom w:val="single" w:sz="4" w:space="0" w:color="auto"/>
              <w:right w:val="single" w:sz="4" w:space="0" w:color="auto"/>
            </w:tcBorders>
            <w:shd w:val="clear" w:color="auto" w:fill="auto"/>
            <w:noWrap/>
            <w:vAlign w:val="center"/>
            <w:hideMark/>
          </w:tcPr>
          <w:p w14:paraId="23F655FB" w14:textId="77777777" w:rsidR="006E5B3F" w:rsidRPr="00E659FD" w:rsidRDefault="006E5B3F" w:rsidP="00745684">
            <w:pPr>
              <w:spacing w:line="240" w:lineRule="auto"/>
              <w:jc w:val="center"/>
              <w:rPr>
                <w:sz w:val="16"/>
                <w:szCs w:val="16"/>
              </w:rPr>
            </w:pPr>
            <w:r w:rsidRPr="00E659FD">
              <w:rPr>
                <w:sz w:val="16"/>
                <w:szCs w:val="16"/>
              </w:rPr>
              <w:t>230</w:t>
            </w:r>
          </w:p>
        </w:tc>
        <w:tc>
          <w:tcPr>
            <w:tcW w:w="616" w:type="dxa"/>
            <w:tcBorders>
              <w:top w:val="nil"/>
              <w:left w:val="nil"/>
              <w:bottom w:val="single" w:sz="4" w:space="0" w:color="auto"/>
              <w:right w:val="single" w:sz="4" w:space="0" w:color="auto"/>
            </w:tcBorders>
            <w:shd w:val="clear" w:color="auto" w:fill="auto"/>
            <w:noWrap/>
            <w:vAlign w:val="center"/>
            <w:hideMark/>
          </w:tcPr>
          <w:p w14:paraId="3C4D3DF3" w14:textId="77777777" w:rsidR="006E5B3F" w:rsidRPr="00E659FD" w:rsidRDefault="006E5B3F" w:rsidP="00745684">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hideMark/>
          </w:tcPr>
          <w:p w14:paraId="7A4E5CDB" w14:textId="77777777" w:rsidR="006E5B3F" w:rsidRPr="00E659FD" w:rsidRDefault="006E5B3F" w:rsidP="00745684">
            <w:pPr>
              <w:spacing w:line="240" w:lineRule="auto"/>
              <w:jc w:val="center"/>
              <w:rPr>
                <w:sz w:val="16"/>
                <w:szCs w:val="16"/>
              </w:rPr>
            </w:pPr>
            <w:r w:rsidRPr="00E659FD">
              <w:rPr>
                <w:sz w:val="16"/>
                <w:szCs w:val="16"/>
              </w:rPr>
              <w:t>346</w:t>
            </w:r>
          </w:p>
        </w:tc>
        <w:tc>
          <w:tcPr>
            <w:tcW w:w="616" w:type="dxa"/>
            <w:tcBorders>
              <w:top w:val="nil"/>
              <w:left w:val="nil"/>
              <w:bottom w:val="single" w:sz="4" w:space="0" w:color="auto"/>
              <w:right w:val="single" w:sz="4" w:space="0" w:color="auto"/>
            </w:tcBorders>
            <w:shd w:val="clear" w:color="auto" w:fill="auto"/>
            <w:noWrap/>
            <w:vAlign w:val="center"/>
            <w:hideMark/>
          </w:tcPr>
          <w:p w14:paraId="2B4D25A3" w14:textId="77777777" w:rsidR="006E5B3F" w:rsidRPr="00E659FD" w:rsidRDefault="006E5B3F" w:rsidP="00745684">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49A99D3B" w14:textId="77777777" w:rsidR="006E5B3F" w:rsidRPr="00E659FD" w:rsidRDefault="006E5B3F" w:rsidP="00745684">
            <w:pPr>
              <w:spacing w:line="240" w:lineRule="auto"/>
              <w:jc w:val="center"/>
              <w:rPr>
                <w:sz w:val="16"/>
                <w:szCs w:val="16"/>
              </w:rPr>
            </w:pPr>
            <w:r w:rsidRPr="00E659FD">
              <w:rPr>
                <w:sz w:val="16"/>
                <w:szCs w:val="16"/>
              </w:rPr>
              <w:t>285,6</w:t>
            </w:r>
          </w:p>
        </w:tc>
        <w:tc>
          <w:tcPr>
            <w:tcW w:w="616" w:type="dxa"/>
            <w:tcBorders>
              <w:top w:val="nil"/>
              <w:left w:val="nil"/>
              <w:bottom w:val="single" w:sz="4" w:space="0" w:color="auto"/>
              <w:right w:val="single" w:sz="4" w:space="0" w:color="auto"/>
            </w:tcBorders>
            <w:shd w:val="clear" w:color="auto" w:fill="auto"/>
            <w:noWrap/>
            <w:vAlign w:val="center"/>
            <w:hideMark/>
          </w:tcPr>
          <w:p w14:paraId="0B01B10F" w14:textId="77777777" w:rsidR="006E5B3F" w:rsidRPr="00E659FD" w:rsidRDefault="006E5B3F" w:rsidP="00745684">
            <w:pPr>
              <w:spacing w:line="240" w:lineRule="auto"/>
              <w:jc w:val="center"/>
              <w:rPr>
                <w:sz w:val="16"/>
                <w:szCs w:val="16"/>
              </w:rPr>
            </w:pPr>
            <w:r w:rsidRPr="00E659FD">
              <w:rPr>
                <w:sz w:val="16"/>
                <w:szCs w:val="16"/>
              </w:rPr>
              <w:t>19</w:t>
            </w:r>
          </w:p>
        </w:tc>
        <w:tc>
          <w:tcPr>
            <w:tcW w:w="536" w:type="dxa"/>
            <w:tcBorders>
              <w:top w:val="nil"/>
              <w:left w:val="nil"/>
              <w:bottom w:val="single" w:sz="4" w:space="0" w:color="auto"/>
              <w:right w:val="single" w:sz="4" w:space="0" w:color="auto"/>
            </w:tcBorders>
            <w:shd w:val="clear" w:color="auto" w:fill="auto"/>
            <w:noWrap/>
            <w:vAlign w:val="center"/>
            <w:hideMark/>
          </w:tcPr>
          <w:p w14:paraId="5AF25102" w14:textId="77777777" w:rsidR="006E5B3F" w:rsidRPr="00E659FD" w:rsidRDefault="006E5B3F" w:rsidP="00745684">
            <w:pPr>
              <w:spacing w:line="240" w:lineRule="auto"/>
              <w:jc w:val="center"/>
              <w:rPr>
                <w:sz w:val="16"/>
                <w:szCs w:val="16"/>
              </w:rPr>
            </w:pPr>
            <w:r w:rsidRPr="00E659FD">
              <w:rPr>
                <w:sz w:val="16"/>
                <w:szCs w:val="16"/>
              </w:rPr>
              <w:t>364</w:t>
            </w:r>
          </w:p>
        </w:tc>
        <w:tc>
          <w:tcPr>
            <w:tcW w:w="616" w:type="dxa"/>
            <w:tcBorders>
              <w:top w:val="nil"/>
              <w:left w:val="nil"/>
              <w:bottom w:val="single" w:sz="4" w:space="0" w:color="auto"/>
              <w:right w:val="single" w:sz="4" w:space="0" w:color="auto"/>
            </w:tcBorders>
            <w:shd w:val="clear" w:color="auto" w:fill="auto"/>
            <w:noWrap/>
            <w:vAlign w:val="center"/>
            <w:hideMark/>
          </w:tcPr>
          <w:p w14:paraId="1D1A9B49" w14:textId="77777777" w:rsidR="006E5B3F" w:rsidRPr="00E659FD" w:rsidRDefault="006E5B3F" w:rsidP="00745684">
            <w:pPr>
              <w:spacing w:line="240" w:lineRule="auto"/>
              <w:jc w:val="center"/>
              <w:rPr>
                <w:sz w:val="16"/>
                <w:szCs w:val="16"/>
              </w:rPr>
            </w:pPr>
            <w:r w:rsidRPr="00E659FD">
              <w:rPr>
                <w:sz w:val="16"/>
                <w:szCs w:val="16"/>
              </w:rPr>
              <w:t>20</w:t>
            </w:r>
          </w:p>
        </w:tc>
        <w:tc>
          <w:tcPr>
            <w:tcW w:w="536" w:type="dxa"/>
            <w:tcBorders>
              <w:top w:val="nil"/>
              <w:left w:val="nil"/>
              <w:bottom w:val="single" w:sz="4" w:space="0" w:color="auto"/>
              <w:right w:val="single" w:sz="4" w:space="0" w:color="auto"/>
            </w:tcBorders>
            <w:shd w:val="clear" w:color="auto" w:fill="auto"/>
            <w:noWrap/>
            <w:vAlign w:val="center"/>
            <w:hideMark/>
          </w:tcPr>
          <w:p w14:paraId="20C40607" w14:textId="77777777" w:rsidR="006E5B3F" w:rsidRPr="00E659FD" w:rsidRDefault="006E5B3F" w:rsidP="00745684">
            <w:pPr>
              <w:spacing w:line="240" w:lineRule="auto"/>
              <w:jc w:val="center"/>
              <w:rPr>
                <w:sz w:val="16"/>
                <w:szCs w:val="16"/>
              </w:rPr>
            </w:pPr>
            <w:r w:rsidRPr="00E659FD">
              <w:rPr>
                <w:sz w:val="16"/>
                <w:szCs w:val="16"/>
              </w:rPr>
              <w:t>382</w:t>
            </w:r>
          </w:p>
        </w:tc>
        <w:tc>
          <w:tcPr>
            <w:tcW w:w="616" w:type="dxa"/>
            <w:tcBorders>
              <w:top w:val="nil"/>
              <w:left w:val="nil"/>
              <w:bottom w:val="single" w:sz="4" w:space="0" w:color="auto"/>
              <w:right w:val="single" w:sz="4" w:space="0" w:color="auto"/>
            </w:tcBorders>
            <w:shd w:val="clear" w:color="auto" w:fill="auto"/>
            <w:noWrap/>
            <w:vAlign w:val="center"/>
            <w:hideMark/>
          </w:tcPr>
          <w:p w14:paraId="1B281176" w14:textId="77777777" w:rsidR="006E5B3F" w:rsidRPr="00E659FD" w:rsidRDefault="006E5B3F" w:rsidP="00745684">
            <w:pPr>
              <w:spacing w:line="240" w:lineRule="auto"/>
              <w:jc w:val="center"/>
              <w:rPr>
                <w:sz w:val="16"/>
                <w:szCs w:val="16"/>
              </w:rPr>
            </w:pPr>
            <w:r w:rsidRPr="00E659FD">
              <w:rPr>
                <w:sz w:val="16"/>
                <w:szCs w:val="16"/>
              </w:rPr>
              <w:t>19</w:t>
            </w:r>
          </w:p>
        </w:tc>
        <w:tc>
          <w:tcPr>
            <w:tcW w:w="580" w:type="dxa"/>
            <w:tcBorders>
              <w:top w:val="nil"/>
              <w:left w:val="nil"/>
              <w:bottom w:val="single" w:sz="4" w:space="0" w:color="auto"/>
              <w:right w:val="single" w:sz="4" w:space="0" w:color="auto"/>
            </w:tcBorders>
            <w:shd w:val="clear" w:color="auto" w:fill="auto"/>
            <w:noWrap/>
            <w:vAlign w:val="center"/>
            <w:hideMark/>
          </w:tcPr>
          <w:p w14:paraId="6B32AA51" w14:textId="77777777" w:rsidR="006E5B3F" w:rsidRPr="00E659FD" w:rsidRDefault="006E5B3F" w:rsidP="00745684">
            <w:pPr>
              <w:spacing w:line="240" w:lineRule="auto"/>
              <w:jc w:val="center"/>
              <w:rPr>
                <w:sz w:val="16"/>
                <w:szCs w:val="16"/>
              </w:rPr>
            </w:pPr>
            <w:r w:rsidRPr="00E659FD">
              <w:rPr>
                <w:sz w:val="16"/>
                <w:szCs w:val="16"/>
              </w:rPr>
              <w:t>362,2</w:t>
            </w:r>
          </w:p>
        </w:tc>
      </w:tr>
      <w:tr w:rsidR="006E5B3F" w:rsidRPr="00E659FD" w14:paraId="64DC2E9B"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1207F9C2" w14:textId="77777777" w:rsidR="006E5B3F" w:rsidRPr="00E659FD" w:rsidRDefault="006E5B3F" w:rsidP="006E5B3F">
            <w:pPr>
              <w:spacing w:line="240" w:lineRule="auto"/>
              <w:jc w:val="left"/>
              <w:rPr>
                <w:sz w:val="16"/>
                <w:szCs w:val="16"/>
              </w:rPr>
            </w:pPr>
            <w:r w:rsidRPr="00E659FD">
              <w:rPr>
                <w:sz w:val="16"/>
                <w:szCs w:val="16"/>
              </w:rPr>
              <w:t>г. Ак-Довурак</w:t>
            </w:r>
          </w:p>
        </w:tc>
        <w:tc>
          <w:tcPr>
            <w:tcW w:w="616" w:type="dxa"/>
            <w:tcBorders>
              <w:top w:val="nil"/>
              <w:left w:val="nil"/>
              <w:bottom w:val="single" w:sz="4" w:space="0" w:color="auto"/>
              <w:right w:val="single" w:sz="4" w:space="0" w:color="auto"/>
            </w:tcBorders>
            <w:shd w:val="clear" w:color="auto" w:fill="auto"/>
            <w:noWrap/>
            <w:vAlign w:val="center"/>
            <w:hideMark/>
          </w:tcPr>
          <w:p w14:paraId="5705510E" w14:textId="77777777" w:rsidR="006E5B3F" w:rsidRPr="00E659FD" w:rsidRDefault="006E5B3F" w:rsidP="006E5B3F">
            <w:pPr>
              <w:spacing w:line="240" w:lineRule="auto"/>
              <w:jc w:val="center"/>
              <w:rPr>
                <w:sz w:val="16"/>
                <w:szCs w:val="16"/>
              </w:rPr>
            </w:pPr>
            <w:r w:rsidRPr="00E659FD">
              <w:rPr>
                <w:sz w:val="16"/>
                <w:szCs w:val="16"/>
              </w:rPr>
              <w:t>49</w:t>
            </w:r>
          </w:p>
        </w:tc>
        <w:tc>
          <w:tcPr>
            <w:tcW w:w="536" w:type="dxa"/>
            <w:tcBorders>
              <w:top w:val="nil"/>
              <w:left w:val="nil"/>
              <w:bottom w:val="single" w:sz="4" w:space="0" w:color="auto"/>
              <w:right w:val="single" w:sz="4" w:space="0" w:color="auto"/>
            </w:tcBorders>
            <w:shd w:val="clear" w:color="auto" w:fill="auto"/>
            <w:noWrap/>
            <w:vAlign w:val="center"/>
            <w:hideMark/>
          </w:tcPr>
          <w:p w14:paraId="02036E2A" w14:textId="77777777" w:rsidR="006E5B3F" w:rsidRPr="00E659FD" w:rsidRDefault="006E5B3F" w:rsidP="006E5B3F">
            <w:pPr>
              <w:spacing w:line="240" w:lineRule="auto"/>
              <w:jc w:val="center"/>
              <w:rPr>
                <w:sz w:val="16"/>
                <w:szCs w:val="16"/>
              </w:rPr>
            </w:pPr>
            <w:r w:rsidRPr="00E659FD">
              <w:rPr>
                <w:sz w:val="16"/>
                <w:szCs w:val="16"/>
              </w:rPr>
              <w:t>752</w:t>
            </w:r>
          </w:p>
        </w:tc>
        <w:tc>
          <w:tcPr>
            <w:tcW w:w="616" w:type="dxa"/>
            <w:tcBorders>
              <w:top w:val="nil"/>
              <w:left w:val="nil"/>
              <w:bottom w:val="single" w:sz="4" w:space="0" w:color="auto"/>
              <w:right w:val="single" w:sz="4" w:space="0" w:color="auto"/>
            </w:tcBorders>
            <w:shd w:val="clear" w:color="auto" w:fill="auto"/>
            <w:noWrap/>
            <w:vAlign w:val="center"/>
            <w:hideMark/>
          </w:tcPr>
          <w:p w14:paraId="58A60032" w14:textId="77777777" w:rsidR="006E5B3F" w:rsidRPr="00E659FD" w:rsidRDefault="006E5B3F" w:rsidP="006E5B3F">
            <w:pPr>
              <w:spacing w:line="240" w:lineRule="auto"/>
              <w:jc w:val="center"/>
              <w:rPr>
                <w:sz w:val="16"/>
                <w:szCs w:val="16"/>
              </w:rPr>
            </w:pPr>
            <w:r w:rsidRPr="00E659FD">
              <w:rPr>
                <w:sz w:val="16"/>
                <w:szCs w:val="16"/>
              </w:rPr>
              <w:t>28</w:t>
            </w:r>
          </w:p>
        </w:tc>
        <w:tc>
          <w:tcPr>
            <w:tcW w:w="456" w:type="dxa"/>
            <w:tcBorders>
              <w:top w:val="nil"/>
              <w:left w:val="nil"/>
              <w:bottom w:val="single" w:sz="4" w:space="0" w:color="auto"/>
              <w:right w:val="single" w:sz="4" w:space="0" w:color="auto"/>
            </w:tcBorders>
            <w:shd w:val="clear" w:color="auto" w:fill="auto"/>
            <w:noWrap/>
            <w:vAlign w:val="center"/>
            <w:hideMark/>
          </w:tcPr>
          <w:p w14:paraId="73626E2E" w14:textId="77777777" w:rsidR="006E5B3F" w:rsidRPr="00E659FD" w:rsidRDefault="006E5B3F" w:rsidP="006E5B3F">
            <w:pPr>
              <w:spacing w:line="240" w:lineRule="auto"/>
              <w:jc w:val="center"/>
              <w:rPr>
                <w:sz w:val="16"/>
                <w:szCs w:val="16"/>
              </w:rPr>
            </w:pPr>
            <w:r w:rsidRPr="00E659FD">
              <w:rPr>
                <w:sz w:val="16"/>
                <w:szCs w:val="16"/>
              </w:rPr>
              <w:t>451</w:t>
            </w:r>
          </w:p>
        </w:tc>
        <w:tc>
          <w:tcPr>
            <w:tcW w:w="616" w:type="dxa"/>
            <w:tcBorders>
              <w:top w:val="nil"/>
              <w:left w:val="nil"/>
              <w:bottom w:val="single" w:sz="4" w:space="0" w:color="auto"/>
              <w:right w:val="single" w:sz="4" w:space="0" w:color="auto"/>
            </w:tcBorders>
            <w:shd w:val="clear" w:color="auto" w:fill="auto"/>
            <w:noWrap/>
            <w:vAlign w:val="center"/>
            <w:hideMark/>
          </w:tcPr>
          <w:p w14:paraId="2229E0C3" w14:textId="77777777" w:rsidR="006E5B3F" w:rsidRPr="00E659FD" w:rsidRDefault="006E5B3F" w:rsidP="006E5B3F">
            <w:pPr>
              <w:spacing w:line="240" w:lineRule="auto"/>
              <w:jc w:val="center"/>
              <w:rPr>
                <w:sz w:val="16"/>
                <w:szCs w:val="16"/>
              </w:rPr>
            </w:pPr>
            <w:r w:rsidRPr="00E659FD">
              <w:rPr>
                <w:sz w:val="16"/>
                <w:szCs w:val="16"/>
              </w:rPr>
              <w:t>32</w:t>
            </w:r>
          </w:p>
        </w:tc>
        <w:tc>
          <w:tcPr>
            <w:tcW w:w="536" w:type="dxa"/>
            <w:tcBorders>
              <w:top w:val="nil"/>
              <w:left w:val="nil"/>
              <w:bottom w:val="single" w:sz="4" w:space="0" w:color="auto"/>
              <w:right w:val="single" w:sz="4" w:space="0" w:color="auto"/>
            </w:tcBorders>
            <w:shd w:val="clear" w:color="auto" w:fill="auto"/>
            <w:noWrap/>
            <w:vAlign w:val="center"/>
            <w:hideMark/>
          </w:tcPr>
          <w:p w14:paraId="3BA04AAB" w14:textId="77777777" w:rsidR="006E5B3F" w:rsidRPr="00E659FD" w:rsidRDefault="006E5B3F" w:rsidP="006E5B3F">
            <w:pPr>
              <w:spacing w:line="240" w:lineRule="auto"/>
              <w:jc w:val="center"/>
              <w:rPr>
                <w:sz w:val="16"/>
                <w:szCs w:val="16"/>
              </w:rPr>
            </w:pPr>
            <w:r w:rsidRPr="00E659FD">
              <w:rPr>
                <w:sz w:val="16"/>
                <w:szCs w:val="16"/>
              </w:rPr>
              <w:t>509</w:t>
            </w:r>
          </w:p>
        </w:tc>
        <w:tc>
          <w:tcPr>
            <w:tcW w:w="616" w:type="dxa"/>
            <w:tcBorders>
              <w:top w:val="nil"/>
              <w:left w:val="nil"/>
              <w:bottom w:val="single" w:sz="4" w:space="0" w:color="auto"/>
              <w:right w:val="single" w:sz="4" w:space="0" w:color="auto"/>
            </w:tcBorders>
            <w:shd w:val="clear" w:color="auto" w:fill="auto"/>
            <w:noWrap/>
            <w:vAlign w:val="center"/>
            <w:hideMark/>
          </w:tcPr>
          <w:p w14:paraId="0F5D53F2" w14:textId="77777777" w:rsidR="006E5B3F" w:rsidRPr="00E659FD" w:rsidRDefault="006E5B3F" w:rsidP="006E5B3F">
            <w:pPr>
              <w:spacing w:line="240" w:lineRule="auto"/>
              <w:jc w:val="center"/>
              <w:rPr>
                <w:sz w:val="16"/>
                <w:szCs w:val="16"/>
              </w:rPr>
            </w:pPr>
            <w:r w:rsidRPr="00E659FD">
              <w:rPr>
                <w:sz w:val="16"/>
                <w:szCs w:val="16"/>
              </w:rPr>
              <w:t>24</w:t>
            </w:r>
          </w:p>
        </w:tc>
        <w:tc>
          <w:tcPr>
            <w:tcW w:w="600" w:type="dxa"/>
            <w:tcBorders>
              <w:top w:val="nil"/>
              <w:left w:val="nil"/>
              <w:bottom w:val="single" w:sz="4" w:space="0" w:color="auto"/>
              <w:right w:val="single" w:sz="4" w:space="0" w:color="auto"/>
            </w:tcBorders>
            <w:shd w:val="clear" w:color="auto" w:fill="auto"/>
            <w:noWrap/>
            <w:vAlign w:val="center"/>
            <w:hideMark/>
          </w:tcPr>
          <w:p w14:paraId="0A6A2BE1" w14:textId="77777777" w:rsidR="006E5B3F" w:rsidRPr="00E659FD" w:rsidRDefault="006E5B3F" w:rsidP="006E5B3F">
            <w:pPr>
              <w:spacing w:line="240" w:lineRule="auto"/>
              <w:jc w:val="center"/>
              <w:rPr>
                <w:sz w:val="16"/>
                <w:szCs w:val="16"/>
              </w:rPr>
            </w:pPr>
            <w:r w:rsidRPr="00E659FD">
              <w:rPr>
                <w:sz w:val="16"/>
                <w:szCs w:val="16"/>
              </w:rPr>
              <w:t>381,8</w:t>
            </w:r>
          </w:p>
        </w:tc>
        <w:tc>
          <w:tcPr>
            <w:tcW w:w="616" w:type="dxa"/>
            <w:tcBorders>
              <w:top w:val="nil"/>
              <w:left w:val="nil"/>
              <w:bottom w:val="single" w:sz="4" w:space="0" w:color="auto"/>
              <w:right w:val="single" w:sz="4" w:space="0" w:color="auto"/>
            </w:tcBorders>
            <w:shd w:val="clear" w:color="auto" w:fill="auto"/>
            <w:noWrap/>
            <w:vAlign w:val="center"/>
            <w:hideMark/>
          </w:tcPr>
          <w:p w14:paraId="26221CB9" w14:textId="77777777" w:rsidR="006E5B3F" w:rsidRPr="00E659FD" w:rsidRDefault="006E5B3F" w:rsidP="006E5B3F">
            <w:pPr>
              <w:spacing w:line="240" w:lineRule="auto"/>
              <w:jc w:val="center"/>
              <w:rPr>
                <w:sz w:val="16"/>
                <w:szCs w:val="16"/>
              </w:rPr>
            </w:pPr>
            <w:r w:rsidRPr="00E659FD">
              <w:rPr>
                <w:sz w:val="16"/>
                <w:szCs w:val="16"/>
              </w:rPr>
              <w:t>26</w:t>
            </w:r>
          </w:p>
        </w:tc>
        <w:tc>
          <w:tcPr>
            <w:tcW w:w="580" w:type="dxa"/>
            <w:tcBorders>
              <w:top w:val="nil"/>
              <w:left w:val="nil"/>
              <w:bottom w:val="single" w:sz="4" w:space="0" w:color="auto"/>
              <w:right w:val="single" w:sz="4" w:space="0" w:color="auto"/>
            </w:tcBorders>
            <w:shd w:val="clear" w:color="auto" w:fill="auto"/>
            <w:noWrap/>
            <w:vAlign w:val="center"/>
            <w:hideMark/>
          </w:tcPr>
          <w:p w14:paraId="05B4B1B6" w14:textId="77777777" w:rsidR="006E5B3F" w:rsidRPr="00E659FD" w:rsidRDefault="006E5B3F" w:rsidP="006E5B3F">
            <w:pPr>
              <w:spacing w:line="240" w:lineRule="auto"/>
              <w:jc w:val="center"/>
              <w:rPr>
                <w:sz w:val="16"/>
                <w:szCs w:val="16"/>
              </w:rPr>
            </w:pPr>
            <w:r w:rsidRPr="00E659FD">
              <w:rPr>
                <w:sz w:val="16"/>
                <w:szCs w:val="16"/>
              </w:rPr>
              <w:t>410,6</w:t>
            </w:r>
          </w:p>
        </w:tc>
        <w:tc>
          <w:tcPr>
            <w:tcW w:w="616" w:type="dxa"/>
            <w:tcBorders>
              <w:top w:val="nil"/>
              <w:left w:val="nil"/>
              <w:bottom w:val="single" w:sz="4" w:space="0" w:color="auto"/>
              <w:right w:val="single" w:sz="4" w:space="0" w:color="auto"/>
            </w:tcBorders>
            <w:shd w:val="clear" w:color="auto" w:fill="auto"/>
            <w:noWrap/>
            <w:vAlign w:val="center"/>
            <w:hideMark/>
          </w:tcPr>
          <w:p w14:paraId="0012580E" w14:textId="77777777" w:rsidR="006E5B3F" w:rsidRPr="00E659FD" w:rsidRDefault="006E5B3F" w:rsidP="006E5B3F">
            <w:pPr>
              <w:spacing w:line="240" w:lineRule="auto"/>
              <w:jc w:val="center"/>
              <w:rPr>
                <w:sz w:val="16"/>
                <w:szCs w:val="16"/>
              </w:rPr>
            </w:pPr>
            <w:r w:rsidRPr="00E659FD">
              <w:rPr>
                <w:sz w:val="16"/>
                <w:szCs w:val="16"/>
              </w:rPr>
              <w:t>28</w:t>
            </w:r>
          </w:p>
        </w:tc>
        <w:tc>
          <w:tcPr>
            <w:tcW w:w="456" w:type="dxa"/>
            <w:tcBorders>
              <w:top w:val="nil"/>
              <w:left w:val="nil"/>
              <w:bottom w:val="single" w:sz="4" w:space="0" w:color="auto"/>
              <w:right w:val="single" w:sz="4" w:space="0" w:color="auto"/>
            </w:tcBorders>
            <w:shd w:val="clear" w:color="auto" w:fill="auto"/>
            <w:noWrap/>
            <w:vAlign w:val="center"/>
            <w:hideMark/>
          </w:tcPr>
          <w:p w14:paraId="5AC8C8C2" w14:textId="77777777" w:rsidR="006E5B3F" w:rsidRPr="00E659FD" w:rsidRDefault="006E5B3F" w:rsidP="006E5B3F">
            <w:pPr>
              <w:spacing w:line="240" w:lineRule="auto"/>
              <w:jc w:val="center"/>
              <w:rPr>
                <w:sz w:val="16"/>
                <w:szCs w:val="16"/>
              </w:rPr>
            </w:pPr>
            <w:r w:rsidRPr="00E659FD">
              <w:rPr>
                <w:sz w:val="16"/>
                <w:szCs w:val="16"/>
              </w:rPr>
              <w:t>438</w:t>
            </w:r>
          </w:p>
        </w:tc>
        <w:tc>
          <w:tcPr>
            <w:tcW w:w="616" w:type="dxa"/>
            <w:tcBorders>
              <w:top w:val="nil"/>
              <w:left w:val="nil"/>
              <w:bottom w:val="single" w:sz="4" w:space="0" w:color="auto"/>
              <w:right w:val="single" w:sz="4" w:space="0" w:color="auto"/>
            </w:tcBorders>
            <w:shd w:val="clear" w:color="auto" w:fill="auto"/>
            <w:noWrap/>
            <w:vAlign w:val="center"/>
            <w:hideMark/>
          </w:tcPr>
          <w:p w14:paraId="63CA92BE" w14:textId="77777777" w:rsidR="006E5B3F" w:rsidRPr="00E659FD" w:rsidRDefault="006E5B3F" w:rsidP="006E5B3F">
            <w:pPr>
              <w:spacing w:line="240" w:lineRule="auto"/>
              <w:jc w:val="center"/>
              <w:rPr>
                <w:sz w:val="16"/>
                <w:szCs w:val="16"/>
              </w:rPr>
            </w:pPr>
            <w:r w:rsidRPr="00E659FD">
              <w:rPr>
                <w:sz w:val="16"/>
                <w:szCs w:val="16"/>
              </w:rPr>
              <w:t>26</w:t>
            </w:r>
          </w:p>
        </w:tc>
        <w:tc>
          <w:tcPr>
            <w:tcW w:w="576" w:type="dxa"/>
            <w:tcBorders>
              <w:top w:val="nil"/>
              <w:left w:val="nil"/>
              <w:bottom w:val="single" w:sz="4" w:space="0" w:color="auto"/>
              <w:right w:val="single" w:sz="4" w:space="0" w:color="auto"/>
            </w:tcBorders>
            <w:shd w:val="clear" w:color="auto" w:fill="auto"/>
            <w:noWrap/>
            <w:vAlign w:val="center"/>
            <w:hideMark/>
          </w:tcPr>
          <w:p w14:paraId="6D6C6973" w14:textId="77777777" w:rsidR="006E5B3F" w:rsidRPr="00E659FD" w:rsidRDefault="006E5B3F" w:rsidP="006E5B3F">
            <w:pPr>
              <w:spacing w:line="240" w:lineRule="auto"/>
              <w:jc w:val="center"/>
              <w:rPr>
                <w:sz w:val="16"/>
                <w:szCs w:val="16"/>
              </w:rPr>
            </w:pPr>
            <w:r w:rsidRPr="00E659FD">
              <w:rPr>
                <w:sz w:val="16"/>
                <w:szCs w:val="16"/>
              </w:rPr>
              <w:t>409,3</w:t>
            </w:r>
          </w:p>
        </w:tc>
        <w:tc>
          <w:tcPr>
            <w:tcW w:w="616" w:type="dxa"/>
            <w:tcBorders>
              <w:top w:val="nil"/>
              <w:left w:val="nil"/>
              <w:bottom w:val="single" w:sz="4" w:space="0" w:color="auto"/>
              <w:right w:val="single" w:sz="4" w:space="0" w:color="auto"/>
            </w:tcBorders>
            <w:shd w:val="clear" w:color="auto" w:fill="auto"/>
            <w:noWrap/>
            <w:vAlign w:val="center"/>
            <w:hideMark/>
          </w:tcPr>
          <w:p w14:paraId="7316463A" w14:textId="77777777" w:rsidR="006E5B3F" w:rsidRPr="00E659FD" w:rsidRDefault="006E5B3F" w:rsidP="006E5B3F">
            <w:pPr>
              <w:spacing w:line="240" w:lineRule="auto"/>
              <w:jc w:val="center"/>
              <w:rPr>
                <w:sz w:val="16"/>
                <w:szCs w:val="16"/>
              </w:rPr>
            </w:pPr>
            <w:r w:rsidRPr="00E659FD">
              <w:rPr>
                <w:sz w:val="16"/>
                <w:szCs w:val="16"/>
              </w:rPr>
              <w:t>26</w:t>
            </w:r>
          </w:p>
        </w:tc>
        <w:tc>
          <w:tcPr>
            <w:tcW w:w="576" w:type="dxa"/>
            <w:tcBorders>
              <w:top w:val="nil"/>
              <w:left w:val="nil"/>
              <w:bottom w:val="single" w:sz="4" w:space="0" w:color="auto"/>
              <w:right w:val="single" w:sz="4" w:space="0" w:color="auto"/>
            </w:tcBorders>
            <w:shd w:val="clear" w:color="auto" w:fill="auto"/>
            <w:noWrap/>
            <w:vAlign w:val="center"/>
            <w:hideMark/>
          </w:tcPr>
          <w:p w14:paraId="38911D2D" w14:textId="77777777" w:rsidR="006E5B3F" w:rsidRPr="00E659FD" w:rsidRDefault="006E5B3F" w:rsidP="006E5B3F">
            <w:pPr>
              <w:spacing w:line="240" w:lineRule="auto"/>
              <w:jc w:val="center"/>
              <w:rPr>
                <w:sz w:val="16"/>
                <w:szCs w:val="16"/>
              </w:rPr>
            </w:pPr>
            <w:r w:rsidRPr="00E659FD">
              <w:rPr>
                <w:sz w:val="16"/>
                <w:szCs w:val="16"/>
              </w:rPr>
              <w:t>411,8</w:t>
            </w:r>
          </w:p>
        </w:tc>
        <w:tc>
          <w:tcPr>
            <w:tcW w:w="616" w:type="dxa"/>
            <w:tcBorders>
              <w:top w:val="nil"/>
              <w:left w:val="nil"/>
              <w:bottom w:val="single" w:sz="4" w:space="0" w:color="auto"/>
              <w:right w:val="single" w:sz="4" w:space="0" w:color="auto"/>
            </w:tcBorders>
            <w:shd w:val="clear" w:color="auto" w:fill="auto"/>
            <w:noWrap/>
            <w:vAlign w:val="center"/>
            <w:hideMark/>
          </w:tcPr>
          <w:p w14:paraId="321915CC" w14:textId="77777777" w:rsidR="006E5B3F" w:rsidRPr="00E659FD" w:rsidRDefault="006E5B3F" w:rsidP="006E5B3F">
            <w:pPr>
              <w:spacing w:line="240" w:lineRule="auto"/>
              <w:jc w:val="center"/>
              <w:rPr>
                <w:sz w:val="16"/>
                <w:szCs w:val="16"/>
              </w:rPr>
            </w:pPr>
            <w:r w:rsidRPr="00E659FD">
              <w:rPr>
                <w:sz w:val="16"/>
                <w:szCs w:val="16"/>
              </w:rPr>
              <w:t>25</w:t>
            </w:r>
          </w:p>
        </w:tc>
        <w:tc>
          <w:tcPr>
            <w:tcW w:w="536" w:type="dxa"/>
            <w:tcBorders>
              <w:top w:val="nil"/>
              <w:left w:val="nil"/>
              <w:bottom w:val="single" w:sz="4" w:space="0" w:color="auto"/>
              <w:right w:val="single" w:sz="4" w:space="0" w:color="auto"/>
            </w:tcBorders>
            <w:shd w:val="clear" w:color="auto" w:fill="auto"/>
            <w:noWrap/>
            <w:vAlign w:val="center"/>
            <w:hideMark/>
          </w:tcPr>
          <w:p w14:paraId="076613C5" w14:textId="77777777" w:rsidR="006E5B3F" w:rsidRPr="00E659FD" w:rsidRDefault="006E5B3F" w:rsidP="006E5B3F">
            <w:pPr>
              <w:spacing w:line="240" w:lineRule="auto"/>
              <w:jc w:val="center"/>
              <w:rPr>
                <w:sz w:val="16"/>
                <w:szCs w:val="16"/>
              </w:rPr>
            </w:pPr>
            <w:r w:rsidRPr="00E659FD">
              <w:rPr>
                <w:sz w:val="16"/>
                <w:szCs w:val="16"/>
              </w:rPr>
              <w:t>394</w:t>
            </w:r>
          </w:p>
        </w:tc>
        <w:tc>
          <w:tcPr>
            <w:tcW w:w="616" w:type="dxa"/>
            <w:tcBorders>
              <w:top w:val="nil"/>
              <w:left w:val="nil"/>
              <w:bottom w:val="single" w:sz="4" w:space="0" w:color="auto"/>
              <w:right w:val="single" w:sz="4" w:space="0" w:color="auto"/>
            </w:tcBorders>
            <w:shd w:val="clear" w:color="auto" w:fill="auto"/>
            <w:noWrap/>
            <w:vAlign w:val="center"/>
            <w:hideMark/>
          </w:tcPr>
          <w:p w14:paraId="72112C2E" w14:textId="77777777" w:rsidR="006E5B3F" w:rsidRPr="00E659FD" w:rsidRDefault="006E5B3F" w:rsidP="006E5B3F">
            <w:pPr>
              <w:spacing w:line="240" w:lineRule="auto"/>
              <w:jc w:val="center"/>
              <w:rPr>
                <w:sz w:val="16"/>
                <w:szCs w:val="16"/>
              </w:rPr>
            </w:pPr>
            <w:r w:rsidRPr="00E659FD">
              <w:rPr>
                <w:sz w:val="16"/>
                <w:szCs w:val="16"/>
              </w:rPr>
              <w:t>30</w:t>
            </w:r>
          </w:p>
        </w:tc>
        <w:tc>
          <w:tcPr>
            <w:tcW w:w="536" w:type="dxa"/>
            <w:tcBorders>
              <w:top w:val="nil"/>
              <w:left w:val="nil"/>
              <w:bottom w:val="single" w:sz="4" w:space="0" w:color="auto"/>
              <w:right w:val="single" w:sz="4" w:space="0" w:color="auto"/>
            </w:tcBorders>
            <w:shd w:val="clear" w:color="auto" w:fill="auto"/>
            <w:noWrap/>
            <w:vAlign w:val="center"/>
            <w:hideMark/>
          </w:tcPr>
          <w:p w14:paraId="17D8C2B8" w14:textId="77777777" w:rsidR="006E5B3F" w:rsidRPr="00E659FD" w:rsidRDefault="006E5B3F" w:rsidP="006E5B3F">
            <w:pPr>
              <w:spacing w:line="240" w:lineRule="auto"/>
              <w:jc w:val="center"/>
              <w:rPr>
                <w:sz w:val="16"/>
                <w:szCs w:val="16"/>
              </w:rPr>
            </w:pPr>
            <w:r w:rsidRPr="00E659FD">
              <w:rPr>
                <w:sz w:val="16"/>
                <w:szCs w:val="16"/>
              </w:rPr>
              <w:t>469</w:t>
            </w:r>
          </w:p>
        </w:tc>
        <w:tc>
          <w:tcPr>
            <w:tcW w:w="616" w:type="dxa"/>
            <w:tcBorders>
              <w:top w:val="nil"/>
              <w:left w:val="nil"/>
              <w:bottom w:val="single" w:sz="4" w:space="0" w:color="auto"/>
              <w:right w:val="single" w:sz="4" w:space="0" w:color="auto"/>
            </w:tcBorders>
            <w:shd w:val="clear" w:color="auto" w:fill="auto"/>
            <w:noWrap/>
            <w:vAlign w:val="center"/>
            <w:hideMark/>
          </w:tcPr>
          <w:p w14:paraId="71B2D6CC" w14:textId="77777777" w:rsidR="006E5B3F" w:rsidRPr="00E659FD" w:rsidRDefault="006E5B3F" w:rsidP="006E5B3F">
            <w:pPr>
              <w:spacing w:line="240" w:lineRule="auto"/>
              <w:jc w:val="center"/>
              <w:rPr>
                <w:sz w:val="16"/>
                <w:szCs w:val="16"/>
              </w:rPr>
            </w:pPr>
            <w:r w:rsidRPr="00E659FD">
              <w:rPr>
                <w:sz w:val="16"/>
                <w:szCs w:val="16"/>
              </w:rPr>
              <w:t>23</w:t>
            </w:r>
          </w:p>
        </w:tc>
        <w:tc>
          <w:tcPr>
            <w:tcW w:w="580" w:type="dxa"/>
            <w:tcBorders>
              <w:top w:val="nil"/>
              <w:left w:val="nil"/>
              <w:bottom w:val="single" w:sz="4" w:space="0" w:color="auto"/>
              <w:right w:val="single" w:sz="4" w:space="0" w:color="auto"/>
            </w:tcBorders>
            <w:shd w:val="clear" w:color="auto" w:fill="auto"/>
            <w:noWrap/>
            <w:vAlign w:val="center"/>
            <w:hideMark/>
          </w:tcPr>
          <w:p w14:paraId="74E734A9" w14:textId="77777777" w:rsidR="006E5B3F" w:rsidRPr="00E659FD" w:rsidRDefault="006E5B3F" w:rsidP="006E5B3F">
            <w:pPr>
              <w:spacing w:line="240" w:lineRule="auto"/>
              <w:jc w:val="center"/>
              <w:rPr>
                <w:sz w:val="16"/>
                <w:szCs w:val="16"/>
              </w:rPr>
            </w:pPr>
            <w:r w:rsidRPr="00E659FD">
              <w:rPr>
                <w:sz w:val="16"/>
                <w:szCs w:val="16"/>
              </w:rPr>
              <w:t>359,5</w:t>
            </w:r>
          </w:p>
        </w:tc>
      </w:tr>
      <w:tr w:rsidR="006E5B3F" w:rsidRPr="00E659FD" w14:paraId="72DDF54E" w14:textId="77777777" w:rsidTr="00745684">
        <w:trPr>
          <w:trHeight w:val="240"/>
        </w:trPr>
        <w:tc>
          <w:tcPr>
            <w:tcW w:w="18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F4C9D8" w14:textId="77777777" w:rsidR="006E5B3F" w:rsidRPr="00E659FD" w:rsidRDefault="006E5B3F" w:rsidP="00745684">
            <w:pPr>
              <w:spacing w:line="240" w:lineRule="auto"/>
              <w:jc w:val="left"/>
              <w:rPr>
                <w:sz w:val="16"/>
                <w:szCs w:val="16"/>
              </w:rPr>
            </w:pPr>
            <w:r w:rsidRPr="00E659FD">
              <w:rPr>
                <w:sz w:val="16"/>
                <w:szCs w:val="16"/>
              </w:rPr>
              <w:t>Эрзинский</w:t>
            </w:r>
          </w:p>
        </w:tc>
        <w:tc>
          <w:tcPr>
            <w:tcW w:w="616" w:type="dxa"/>
            <w:tcBorders>
              <w:top w:val="nil"/>
              <w:left w:val="nil"/>
              <w:bottom w:val="single" w:sz="4" w:space="0" w:color="auto"/>
              <w:right w:val="single" w:sz="4" w:space="0" w:color="auto"/>
            </w:tcBorders>
            <w:shd w:val="clear" w:color="auto" w:fill="auto"/>
            <w:noWrap/>
            <w:vAlign w:val="center"/>
            <w:hideMark/>
          </w:tcPr>
          <w:p w14:paraId="62F065FE" w14:textId="77777777" w:rsidR="006E5B3F" w:rsidRPr="00E659FD" w:rsidRDefault="006E5B3F" w:rsidP="00745684">
            <w:pPr>
              <w:spacing w:line="240" w:lineRule="auto"/>
              <w:jc w:val="center"/>
              <w:rPr>
                <w:sz w:val="16"/>
                <w:szCs w:val="16"/>
              </w:rPr>
            </w:pPr>
            <w:r w:rsidRPr="00E659FD">
              <w:rPr>
                <w:sz w:val="16"/>
                <w:szCs w:val="16"/>
              </w:rPr>
              <w:t>13</w:t>
            </w:r>
          </w:p>
        </w:tc>
        <w:tc>
          <w:tcPr>
            <w:tcW w:w="536" w:type="dxa"/>
            <w:tcBorders>
              <w:top w:val="nil"/>
              <w:left w:val="nil"/>
              <w:bottom w:val="single" w:sz="4" w:space="0" w:color="auto"/>
              <w:right w:val="single" w:sz="4" w:space="0" w:color="auto"/>
            </w:tcBorders>
            <w:shd w:val="clear" w:color="auto" w:fill="auto"/>
            <w:noWrap/>
            <w:vAlign w:val="center"/>
            <w:hideMark/>
          </w:tcPr>
          <w:p w14:paraId="3B85AB4C" w14:textId="77777777" w:rsidR="006E5B3F" w:rsidRPr="00E659FD" w:rsidRDefault="006E5B3F" w:rsidP="00745684">
            <w:pPr>
              <w:spacing w:line="240" w:lineRule="auto"/>
              <w:jc w:val="center"/>
              <w:rPr>
                <w:sz w:val="16"/>
                <w:szCs w:val="16"/>
              </w:rPr>
            </w:pPr>
            <w:r w:rsidRPr="00E659FD">
              <w:rPr>
                <w:sz w:val="16"/>
                <w:szCs w:val="16"/>
              </w:rPr>
              <w:t>314</w:t>
            </w:r>
          </w:p>
        </w:tc>
        <w:tc>
          <w:tcPr>
            <w:tcW w:w="616" w:type="dxa"/>
            <w:tcBorders>
              <w:top w:val="nil"/>
              <w:left w:val="nil"/>
              <w:bottom w:val="single" w:sz="4" w:space="0" w:color="auto"/>
              <w:right w:val="single" w:sz="4" w:space="0" w:color="auto"/>
            </w:tcBorders>
            <w:shd w:val="clear" w:color="auto" w:fill="auto"/>
            <w:noWrap/>
            <w:vAlign w:val="center"/>
            <w:hideMark/>
          </w:tcPr>
          <w:p w14:paraId="12095D47" w14:textId="77777777" w:rsidR="006E5B3F" w:rsidRPr="00E659FD" w:rsidRDefault="006E5B3F" w:rsidP="00745684">
            <w:pPr>
              <w:spacing w:line="240" w:lineRule="auto"/>
              <w:jc w:val="center"/>
              <w:rPr>
                <w:sz w:val="16"/>
                <w:szCs w:val="16"/>
              </w:rPr>
            </w:pPr>
            <w:r w:rsidRPr="00E659FD">
              <w:rPr>
                <w:sz w:val="16"/>
                <w:szCs w:val="16"/>
              </w:rPr>
              <w:t>13</w:t>
            </w:r>
          </w:p>
        </w:tc>
        <w:tc>
          <w:tcPr>
            <w:tcW w:w="456" w:type="dxa"/>
            <w:tcBorders>
              <w:top w:val="nil"/>
              <w:left w:val="nil"/>
              <w:bottom w:val="single" w:sz="4" w:space="0" w:color="auto"/>
              <w:right w:val="single" w:sz="4" w:space="0" w:color="auto"/>
            </w:tcBorders>
            <w:shd w:val="clear" w:color="auto" w:fill="auto"/>
            <w:noWrap/>
            <w:vAlign w:val="center"/>
            <w:hideMark/>
          </w:tcPr>
          <w:p w14:paraId="0C4C1808" w14:textId="77777777" w:rsidR="006E5B3F" w:rsidRPr="00E659FD" w:rsidRDefault="006E5B3F" w:rsidP="00745684">
            <w:pPr>
              <w:spacing w:line="240" w:lineRule="auto"/>
              <w:jc w:val="center"/>
              <w:rPr>
                <w:sz w:val="16"/>
                <w:szCs w:val="16"/>
              </w:rPr>
            </w:pPr>
            <w:r w:rsidRPr="00E659FD">
              <w:rPr>
                <w:sz w:val="16"/>
                <w:szCs w:val="16"/>
              </w:rPr>
              <w:t>333</w:t>
            </w:r>
          </w:p>
        </w:tc>
        <w:tc>
          <w:tcPr>
            <w:tcW w:w="616" w:type="dxa"/>
            <w:tcBorders>
              <w:top w:val="nil"/>
              <w:left w:val="nil"/>
              <w:bottom w:val="single" w:sz="4" w:space="0" w:color="auto"/>
              <w:right w:val="single" w:sz="4" w:space="0" w:color="auto"/>
            </w:tcBorders>
            <w:shd w:val="clear" w:color="auto" w:fill="auto"/>
            <w:noWrap/>
            <w:vAlign w:val="center"/>
            <w:hideMark/>
          </w:tcPr>
          <w:p w14:paraId="5E4296F6" w14:textId="77777777" w:rsidR="006E5B3F" w:rsidRPr="00E659FD" w:rsidRDefault="006E5B3F" w:rsidP="00745684">
            <w:pPr>
              <w:spacing w:line="240" w:lineRule="auto"/>
              <w:jc w:val="center"/>
              <w:rPr>
                <w:sz w:val="16"/>
                <w:szCs w:val="16"/>
              </w:rPr>
            </w:pPr>
            <w:r w:rsidRPr="00E659FD">
              <w:rPr>
                <w:sz w:val="16"/>
                <w:szCs w:val="16"/>
              </w:rPr>
              <w:t>14</w:t>
            </w:r>
          </w:p>
        </w:tc>
        <w:tc>
          <w:tcPr>
            <w:tcW w:w="536" w:type="dxa"/>
            <w:tcBorders>
              <w:top w:val="nil"/>
              <w:left w:val="nil"/>
              <w:bottom w:val="single" w:sz="4" w:space="0" w:color="auto"/>
              <w:right w:val="single" w:sz="4" w:space="0" w:color="auto"/>
            </w:tcBorders>
            <w:shd w:val="clear" w:color="auto" w:fill="auto"/>
            <w:noWrap/>
            <w:vAlign w:val="center"/>
            <w:hideMark/>
          </w:tcPr>
          <w:p w14:paraId="3BA65414" w14:textId="77777777" w:rsidR="006E5B3F" w:rsidRPr="00E659FD" w:rsidRDefault="006E5B3F" w:rsidP="00745684">
            <w:pPr>
              <w:spacing w:line="240" w:lineRule="auto"/>
              <w:jc w:val="center"/>
              <w:rPr>
                <w:sz w:val="16"/>
                <w:szCs w:val="16"/>
              </w:rPr>
            </w:pPr>
            <w:r w:rsidRPr="00E659FD">
              <w:rPr>
                <w:sz w:val="16"/>
                <w:szCs w:val="16"/>
              </w:rPr>
              <w:t>360</w:t>
            </w:r>
          </w:p>
        </w:tc>
        <w:tc>
          <w:tcPr>
            <w:tcW w:w="616" w:type="dxa"/>
            <w:tcBorders>
              <w:top w:val="nil"/>
              <w:left w:val="nil"/>
              <w:bottom w:val="single" w:sz="4" w:space="0" w:color="auto"/>
              <w:right w:val="single" w:sz="4" w:space="0" w:color="auto"/>
            </w:tcBorders>
            <w:shd w:val="clear" w:color="auto" w:fill="auto"/>
            <w:noWrap/>
            <w:vAlign w:val="center"/>
            <w:hideMark/>
          </w:tcPr>
          <w:p w14:paraId="76F44EA4" w14:textId="77777777" w:rsidR="006E5B3F" w:rsidRPr="00E659FD" w:rsidRDefault="006E5B3F" w:rsidP="00745684">
            <w:pPr>
              <w:spacing w:line="240" w:lineRule="auto"/>
              <w:jc w:val="center"/>
              <w:rPr>
                <w:sz w:val="16"/>
                <w:szCs w:val="16"/>
              </w:rPr>
            </w:pPr>
            <w:r w:rsidRPr="00E659FD">
              <w:rPr>
                <w:sz w:val="16"/>
                <w:szCs w:val="16"/>
              </w:rPr>
              <w:t>12</w:t>
            </w:r>
          </w:p>
        </w:tc>
        <w:tc>
          <w:tcPr>
            <w:tcW w:w="600" w:type="dxa"/>
            <w:tcBorders>
              <w:top w:val="nil"/>
              <w:left w:val="nil"/>
              <w:bottom w:val="single" w:sz="4" w:space="0" w:color="auto"/>
              <w:right w:val="single" w:sz="4" w:space="0" w:color="auto"/>
            </w:tcBorders>
            <w:shd w:val="clear" w:color="auto" w:fill="auto"/>
            <w:noWrap/>
            <w:vAlign w:val="center"/>
            <w:hideMark/>
          </w:tcPr>
          <w:p w14:paraId="1579DF71" w14:textId="77777777" w:rsidR="006E5B3F" w:rsidRPr="00E659FD" w:rsidRDefault="006E5B3F" w:rsidP="00745684">
            <w:pPr>
              <w:spacing w:line="240" w:lineRule="auto"/>
              <w:jc w:val="center"/>
              <w:rPr>
                <w:sz w:val="16"/>
                <w:szCs w:val="16"/>
              </w:rPr>
            </w:pPr>
            <w:r w:rsidRPr="00E659FD">
              <w:rPr>
                <w:sz w:val="16"/>
                <w:szCs w:val="16"/>
              </w:rPr>
              <w:t>304,3</w:t>
            </w:r>
          </w:p>
        </w:tc>
        <w:tc>
          <w:tcPr>
            <w:tcW w:w="616" w:type="dxa"/>
            <w:tcBorders>
              <w:top w:val="nil"/>
              <w:left w:val="nil"/>
              <w:bottom w:val="single" w:sz="4" w:space="0" w:color="auto"/>
              <w:right w:val="single" w:sz="4" w:space="0" w:color="auto"/>
            </w:tcBorders>
            <w:shd w:val="clear" w:color="auto" w:fill="auto"/>
            <w:noWrap/>
            <w:vAlign w:val="center"/>
            <w:hideMark/>
          </w:tcPr>
          <w:p w14:paraId="7F7DC13F" w14:textId="77777777" w:rsidR="006E5B3F" w:rsidRPr="00E659FD" w:rsidRDefault="006E5B3F" w:rsidP="00745684">
            <w:pPr>
              <w:spacing w:line="240" w:lineRule="auto"/>
              <w:jc w:val="center"/>
              <w:rPr>
                <w:sz w:val="16"/>
                <w:szCs w:val="16"/>
              </w:rPr>
            </w:pPr>
            <w:r w:rsidRPr="00E659FD">
              <w:rPr>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14:paraId="166B8DDE" w14:textId="77777777" w:rsidR="006E5B3F" w:rsidRPr="00E659FD" w:rsidRDefault="006E5B3F" w:rsidP="00745684">
            <w:pPr>
              <w:spacing w:line="240" w:lineRule="auto"/>
              <w:jc w:val="center"/>
              <w:rPr>
                <w:sz w:val="16"/>
                <w:szCs w:val="16"/>
              </w:rPr>
            </w:pPr>
            <w:r w:rsidRPr="00E659FD">
              <w:rPr>
                <w:sz w:val="16"/>
                <w:szCs w:val="16"/>
              </w:rPr>
              <w:t>251,8</w:t>
            </w:r>
          </w:p>
        </w:tc>
        <w:tc>
          <w:tcPr>
            <w:tcW w:w="616" w:type="dxa"/>
            <w:tcBorders>
              <w:top w:val="nil"/>
              <w:left w:val="nil"/>
              <w:bottom w:val="single" w:sz="4" w:space="0" w:color="auto"/>
              <w:right w:val="single" w:sz="4" w:space="0" w:color="auto"/>
            </w:tcBorders>
            <w:shd w:val="clear" w:color="auto" w:fill="auto"/>
            <w:noWrap/>
            <w:vAlign w:val="center"/>
            <w:hideMark/>
          </w:tcPr>
          <w:p w14:paraId="372E3A6B" w14:textId="77777777" w:rsidR="006E5B3F" w:rsidRPr="00E659FD" w:rsidRDefault="006E5B3F" w:rsidP="00745684">
            <w:pPr>
              <w:spacing w:line="240" w:lineRule="auto"/>
              <w:jc w:val="center"/>
              <w:rPr>
                <w:sz w:val="16"/>
                <w:szCs w:val="16"/>
              </w:rPr>
            </w:pPr>
            <w:r w:rsidRPr="00E659FD">
              <w:rPr>
                <w:sz w:val="16"/>
                <w:szCs w:val="16"/>
              </w:rPr>
              <w:t>12</w:t>
            </w:r>
          </w:p>
        </w:tc>
        <w:tc>
          <w:tcPr>
            <w:tcW w:w="456" w:type="dxa"/>
            <w:tcBorders>
              <w:top w:val="nil"/>
              <w:left w:val="nil"/>
              <w:bottom w:val="single" w:sz="4" w:space="0" w:color="auto"/>
              <w:right w:val="single" w:sz="4" w:space="0" w:color="auto"/>
            </w:tcBorders>
            <w:shd w:val="clear" w:color="auto" w:fill="auto"/>
            <w:noWrap/>
            <w:vAlign w:val="center"/>
            <w:hideMark/>
          </w:tcPr>
          <w:p w14:paraId="0383DA44" w14:textId="77777777" w:rsidR="006E5B3F" w:rsidRPr="00E659FD" w:rsidRDefault="006E5B3F" w:rsidP="00745684">
            <w:pPr>
              <w:spacing w:line="240" w:lineRule="auto"/>
              <w:jc w:val="center"/>
              <w:rPr>
                <w:sz w:val="16"/>
                <w:szCs w:val="16"/>
              </w:rPr>
            </w:pPr>
            <w:r w:rsidRPr="00E659FD">
              <w:rPr>
                <w:sz w:val="16"/>
                <w:szCs w:val="16"/>
              </w:rPr>
              <w:t>300</w:t>
            </w:r>
          </w:p>
        </w:tc>
        <w:tc>
          <w:tcPr>
            <w:tcW w:w="616" w:type="dxa"/>
            <w:tcBorders>
              <w:top w:val="nil"/>
              <w:left w:val="nil"/>
              <w:bottom w:val="single" w:sz="4" w:space="0" w:color="auto"/>
              <w:right w:val="single" w:sz="4" w:space="0" w:color="auto"/>
            </w:tcBorders>
            <w:shd w:val="clear" w:color="auto" w:fill="auto"/>
            <w:noWrap/>
            <w:vAlign w:val="center"/>
            <w:hideMark/>
          </w:tcPr>
          <w:p w14:paraId="74590970" w14:textId="77777777" w:rsidR="006E5B3F" w:rsidRPr="00E659FD" w:rsidRDefault="006E5B3F" w:rsidP="00745684">
            <w:pPr>
              <w:spacing w:line="240" w:lineRule="auto"/>
              <w:jc w:val="center"/>
              <w:rPr>
                <w:sz w:val="16"/>
                <w:szCs w:val="16"/>
              </w:rPr>
            </w:pPr>
            <w:r w:rsidRPr="00E659FD">
              <w:rPr>
                <w:sz w:val="16"/>
                <w:szCs w:val="16"/>
              </w:rPr>
              <w:t>13</w:t>
            </w:r>
          </w:p>
        </w:tc>
        <w:tc>
          <w:tcPr>
            <w:tcW w:w="576" w:type="dxa"/>
            <w:tcBorders>
              <w:top w:val="nil"/>
              <w:left w:val="nil"/>
              <w:bottom w:val="single" w:sz="4" w:space="0" w:color="auto"/>
              <w:right w:val="single" w:sz="4" w:space="0" w:color="auto"/>
            </w:tcBorders>
            <w:shd w:val="clear" w:color="auto" w:fill="auto"/>
            <w:noWrap/>
            <w:vAlign w:val="center"/>
            <w:hideMark/>
          </w:tcPr>
          <w:p w14:paraId="16CC0A5F" w14:textId="77777777" w:rsidR="006E5B3F" w:rsidRPr="00E659FD" w:rsidRDefault="006E5B3F" w:rsidP="00745684">
            <w:pPr>
              <w:spacing w:line="240" w:lineRule="auto"/>
              <w:jc w:val="center"/>
              <w:rPr>
                <w:sz w:val="16"/>
                <w:szCs w:val="16"/>
              </w:rPr>
            </w:pPr>
            <w:r w:rsidRPr="00E659FD">
              <w:rPr>
                <w:sz w:val="16"/>
                <w:szCs w:val="16"/>
              </w:rPr>
              <w:t>327,5</w:t>
            </w:r>
          </w:p>
        </w:tc>
        <w:tc>
          <w:tcPr>
            <w:tcW w:w="616" w:type="dxa"/>
            <w:tcBorders>
              <w:top w:val="nil"/>
              <w:left w:val="nil"/>
              <w:bottom w:val="single" w:sz="4" w:space="0" w:color="auto"/>
              <w:right w:val="single" w:sz="4" w:space="0" w:color="auto"/>
            </w:tcBorders>
            <w:shd w:val="clear" w:color="auto" w:fill="auto"/>
            <w:noWrap/>
            <w:vAlign w:val="center"/>
            <w:hideMark/>
          </w:tcPr>
          <w:p w14:paraId="2CB69B94" w14:textId="77777777" w:rsidR="006E5B3F" w:rsidRPr="00E659FD" w:rsidRDefault="006E5B3F" w:rsidP="00745684">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747B5807" w14:textId="77777777" w:rsidR="006E5B3F" w:rsidRPr="00E659FD" w:rsidRDefault="006E5B3F" w:rsidP="00745684">
            <w:pPr>
              <w:spacing w:line="240" w:lineRule="auto"/>
              <w:jc w:val="center"/>
              <w:rPr>
                <w:sz w:val="16"/>
                <w:szCs w:val="16"/>
              </w:rPr>
            </w:pPr>
            <w:r w:rsidRPr="00E659FD">
              <w:rPr>
                <w:sz w:val="16"/>
                <w:szCs w:val="16"/>
              </w:rPr>
              <w:t>226,3</w:t>
            </w:r>
          </w:p>
        </w:tc>
        <w:tc>
          <w:tcPr>
            <w:tcW w:w="616" w:type="dxa"/>
            <w:tcBorders>
              <w:top w:val="nil"/>
              <w:left w:val="nil"/>
              <w:bottom w:val="single" w:sz="4" w:space="0" w:color="auto"/>
              <w:right w:val="single" w:sz="4" w:space="0" w:color="auto"/>
            </w:tcBorders>
            <w:shd w:val="clear" w:color="auto" w:fill="auto"/>
            <w:noWrap/>
            <w:vAlign w:val="center"/>
            <w:hideMark/>
          </w:tcPr>
          <w:p w14:paraId="3AECE786" w14:textId="77777777" w:rsidR="006E5B3F" w:rsidRPr="00E659FD" w:rsidRDefault="006E5B3F" w:rsidP="00745684">
            <w:pPr>
              <w:spacing w:line="240" w:lineRule="auto"/>
              <w:jc w:val="center"/>
              <w:rPr>
                <w:sz w:val="16"/>
                <w:szCs w:val="16"/>
              </w:rPr>
            </w:pPr>
            <w:r w:rsidRPr="00E659FD">
              <w:rPr>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14:paraId="2D7AD792" w14:textId="77777777" w:rsidR="006E5B3F" w:rsidRPr="00E659FD" w:rsidRDefault="006E5B3F" w:rsidP="00745684">
            <w:pPr>
              <w:spacing w:line="240" w:lineRule="auto"/>
              <w:jc w:val="center"/>
              <w:rPr>
                <w:sz w:val="16"/>
                <w:szCs w:val="16"/>
              </w:rPr>
            </w:pPr>
            <w:r w:rsidRPr="00E659FD">
              <w:rPr>
                <w:sz w:val="16"/>
                <w:szCs w:val="16"/>
              </w:rPr>
              <w:t>251</w:t>
            </w:r>
          </w:p>
        </w:tc>
        <w:tc>
          <w:tcPr>
            <w:tcW w:w="616" w:type="dxa"/>
            <w:tcBorders>
              <w:top w:val="nil"/>
              <w:left w:val="nil"/>
              <w:bottom w:val="single" w:sz="4" w:space="0" w:color="auto"/>
              <w:right w:val="single" w:sz="4" w:space="0" w:color="auto"/>
            </w:tcBorders>
            <w:shd w:val="clear" w:color="auto" w:fill="auto"/>
            <w:noWrap/>
            <w:vAlign w:val="center"/>
            <w:hideMark/>
          </w:tcPr>
          <w:p w14:paraId="5CACD859" w14:textId="77777777" w:rsidR="006E5B3F" w:rsidRPr="00E659FD" w:rsidRDefault="006E5B3F" w:rsidP="00745684">
            <w:pPr>
              <w:spacing w:line="240" w:lineRule="auto"/>
              <w:jc w:val="center"/>
              <w:rPr>
                <w:sz w:val="16"/>
                <w:szCs w:val="16"/>
              </w:rPr>
            </w:pPr>
            <w:r w:rsidRPr="00E659FD">
              <w:rPr>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14:paraId="6DF4C624" w14:textId="77777777" w:rsidR="006E5B3F" w:rsidRPr="00E659FD" w:rsidRDefault="006E5B3F" w:rsidP="00745684">
            <w:pPr>
              <w:spacing w:line="240" w:lineRule="auto"/>
              <w:jc w:val="center"/>
              <w:rPr>
                <w:sz w:val="16"/>
                <w:szCs w:val="16"/>
              </w:rPr>
            </w:pPr>
            <w:r w:rsidRPr="00E659FD">
              <w:rPr>
                <w:sz w:val="16"/>
                <w:szCs w:val="16"/>
              </w:rPr>
              <w:t>376</w:t>
            </w:r>
          </w:p>
        </w:tc>
        <w:tc>
          <w:tcPr>
            <w:tcW w:w="616" w:type="dxa"/>
            <w:tcBorders>
              <w:top w:val="nil"/>
              <w:left w:val="nil"/>
              <w:bottom w:val="single" w:sz="4" w:space="0" w:color="auto"/>
              <w:right w:val="single" w:sz="4" w:space="0" w:color="auto"/>
            </w:tcBorders>
            <w:shd w:val="clear" w:color="auto" w:fill="auto"/>
            <w:noWrap/>
            <w:vAlign w:val="center"/>
            <w:hideMark/>
          </w:tcPr>
          <w:p w14:paraId="62623DED" w14:textId="77777777" w:rsidR="006E5B3F" w:rsidRPr="00E659FD" w:rsidRDefault="006E5B3F" w:rsidP="00745684">
            <w:pPr>
              <w:spacing w:line="240" w:lineRule="auto"/>
              <w:jc w:val="center"/>
              <w:rPr>
                <w:sz w:val="16"/>
                <w:szCs w:val="16"/>
              </w:rPr>
            </w:pPr>
            <w:r w:rsidRPr="00E659FD">
              <w:rPr>
                <w:sz w:val="16"/>
                <w:szCs w:val="16"/>
              </w:rPr>
              <w:t>14</w:t>
            </w:r>
          </w:p>
        </w:tc>
        <w:tc>
          <w:tcPr>
            <w:tcW w:w="580" w:type="dxa"/>
            <w:tcBorders>
              <w:top w:val="nil"/>
              <w:left w:val="nil"/>
              <w:bottom w:val="single" w:sz="4" w:space="0" w:color="auto"/>
              <w:right w:val="single" w:sz="4" w:space="0" w:color="auto"/>
            </w:tcBorders>
            <w:shd w:val="clear" w:color="auto" w:fill="auto"/>
            <w:noWrap/>
            <w:vAlign w:val="center"/>
            <w:hideMark/>
          </w:tcPr>
          <w:p w14:paraId="6DEE87D5" w14:textId="77777777" w:rsidR="006E5B3F" w:rsidRPr="00E659FD" w:rsidRDefault="006E5B3F" w:rsidP="00745684">
            <w:pPr>
              <w:spacing w:line="240" w:lineRule="auto"/>
              <w:jc w:val="center"/>
              <w:rPr>
                <w:sz w:val="16"/>
                <w:szCs w:val="16"/>
              </w:rPr>
            </w:pPr>
            <w:r w:rsidRPr="00E659FD">
              <w:rPr>
                <w:sz w:val="16"/>
                <w:szCs w:val="16"/>
              </w:rPr>
              <w:t>353,1</w:t>
            </w:r>
          </w:p>
        </w:tc>
      </w:tr>
      <w:tr w:rsidR="006E5B3F" w:rsidRPr="00E659FD" w14:paraId="777D53C8"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4818A626" w14:textId="77777777" w:rsidR="006E5B3F" w:rsidRPr="00E659FD" w:rsidRDefault="006E5B3F" w:rsidP="00745684">
            <w:pPr>
              <w:spacing w:line="240" w:lineRule="auto"/>
              <w:jc w:val="left"/>
              <w:rPr>
                <w:sz w:val="16"/>
                <w:szCs w:val="16"/>
              </w:rPr>
            </w:pPr>
            <w:r w:rsidRPr="00E659FD">
              <w:rPr>
                <w:sz w:val="16"/>
                <w:szCs w:val="16"/>
              </w:rPr>
              <w:t>Дзун-Хемчикский</w:t>
            </w:r>
          </w:p>
        </w:tc>
        <w:tc>
          <w:tcPr>
            <w:tcW w:w="616" w:type="dxa"/>
            <w:tcBorders>
              <w:top w:val="nil"/>
              <w:left w:val="nil"/>
              <w:bottom w:val="single" w:sz="4" w:space="0" w:color="auto"/>
              <w:right w:val="single" w:sz="4" w:space="0" w:color="auto"/>
            </w:tcBorders>
            <w:shd w:val="clear" w:color="auto" w:fill="auto"/>
            <w:noWrap/>
            <w:vAlign w:val="center"/>
            <w:hideMark/>
          </w:tcPr>
          <w:p w14:paraId="74AAE089" w14:textId="77777777" w:rsidR="006E5B3F" w:rsidRPr="00E659FD" w:rsidRDefault="006E5B3F" w:rsidP="00745684">
            <w:pPr>
              <w:spacing w:line="240" w:lineRule="auto"/>
              <w:jc w:val="center"/>
              <w:rPr>
                <w:sz w:val="16"/>
                <w:szCs w:val="16"/>
              </w:rPr>
            </w:pPr>
            <w:r w:rsidRPr="00E659FD">
              <w:rPr>
                <w:sz w:val="16"/>
                <w:szCs w:val="16"/>
              </w:rPr>
              <w:t>32</w:t>
            </w:r>
          </w:p>
        </w:tc>
        <w:tc>
          <w:tcPr>
            <w:tcW w:w="536" w:type="dxa"/>
            <w:tcBorders>
              <w:top w:val="nil"/>
              <w:left w:val="nil"/>
              <w:bottom w:val="single" w:sz="4" w:space="0" w:color="auto"/>
              <w:right w:val="single" w:sz="4" w:space="0" w:color="auto"/>
            </w:tcBorders>
            <w:shd w:val="clear" w:color="auto" w:fill="auto"/>
            <w:noWrap/>
            <w:vAlign w:val="center"/>
            <w:hideMark/>
          </w:tcPr>
          <w:p w14:paraId="5A74D4B7" w14:textId="77777777" w:rsidR="006E5B3F" w:rsidRPr="00E659FD" w:rsidRDefault="006E5B3F" w:rsidP="00745684">
            <w:pPr>
              <w:spacing w:line="240" w:lineRule="auto"/>
              <w:jc w:val="center"/>
              <w:rPr>
                <w:sz w:val="16"/>
                <w:szCs w:val="16"/>
              </w:rPr>
            </w:pPr>
            <w:r w:rsidRPr="00E659FD">
              <w:rPr>
                <w:sz w:val="16"/>
                <w:szCs w:val="16"/>
              </w:rPr>
              <w:t>313</w:t>
            </w:r>
          </w:p>
        </w:tc>
        <w:tc>
          <w:tcPr>
            <w:tcW w:w="616" w:type="dxa"/>
            <w:tcBorders>
              <w:top w:val="nil"/>
              <w:left w:val="nil"/>
              <w:bottom w:val="single" w:sz="4" w:space="0" w:color="auto"/>
              <w:right w:val="single" w:sz="4" w:space="0" w:color="auto"/>
            </w:tcBorders>
            <w:shd w:val="clear" w:color="auto" w:fill="auto"/>
            <w:noWrap/>
            <w:vAlign w:val="center"/>
            <w:hideMark/>
          </w:tcPr>
          <w:p w14:paraId="4F114E84" w14:textId="77777777" w:rsidR="006E5B3F" w:rsidRPr="00E659FD" w:rsidRDefault="006E5B3F" w:rsidP="00745684">
            <w:pPr>
              <w:spacing w:line="240" w:lineRule="auto"/>
              <w:jc w:val="center"/>
              <w:rPr>
                <w:sz w:val="16"/>
                <w:szCs w:val="16"/>
              </w:rPr>
            </w:pPr>
            <w:r w:rsidRPr="00E659FD">
              <w:rPr>
                <w:sz w:val="16"/>
                <w:szCs w:val="16"/>
              </w:rPr>
              <w:t>32</w:t>
            </w:r>
          </w:p>
        </w:tc>
        <w:tc>
          <w:tcPr>
            <w:tcW w:w="456" w:type="dxa"/>
            <w:tcBorders>
              <w:top w:val="nil"/>
              <w:left w:val="nil"/>
              <w:bottom w:val="single" w:sz="4" w:space="0" w:color="auto"/>
              <w:right w:val="single" w:sz="4" w:space="0" w:color="auto"/>
            </w:tcBorders>
            <w:shd w:val="clear" w:color="auto" w:fill="auto"/>
            <w:noWrap/>
            <w:vAlign w:val="center"/>
            <w:hideMark/>
          </w:tcPr>
          <w:p w14:paraId="65FDF637" w14:textId="77777777" w:rsidR="006E5B3F" w:rsidRPr="00E659FD" w:rsidRDefault="006E5B3F" w:rsidP="00745684">
            <w:pPr>
              <w:spacing w:line="240" w:lineRule="auto"/>
              <w:jc w:val="center"/>
              <w:rPr>
                <w:sz w:val="16"/>
                <w:szCs w:val="16"/>
              </w:rPr>
            </w:pPr>
            <w:r w:rsidRPr="00E659FD">
              <w:rPr>
                <w:sz w:val="16"/>
                <w:szCs w:val="16"/>
              </w:rPr>
              <w:t>336</w:t>
            </w:r>
          </w:p>
        </w:tc>
        <w:tc>
          <w:tcPr>
            <w:tcW w:w="616" w:type="dxa"/>
            <w:tcBorders>
              <w:top w:val="nil"/>
              <w:left w:val="nil"/>
              <w:bottom w:val="single" w:sz="4" w:space="0" w:color="auto"/>
              <w:right w:val="single" w:sz="4" w:space="0" w:color="auto"/>
            </w:tcBorders>
            <w:shd w:val="clear" w:color="auto" w:fill="auto"/>
            <w:noWrap/>
            <w:vAlign w:val="center"/>
            <w:hideMark/>
          </w:tcPr>
          <w:p w14:paraId="5ADB9B22" w14:textId="77777777" w:rsidR="006E5B3F" w:rsidRPr="00E659FD" w:rsidRDefault="006E5B3F" w:rsidP="00745684">
            <w:pPr>
              <w:spacing w:line="240" w:lineRule="auto"/>
              <w:jc w:val="center"/>
              <w:rPr>
                <w:sz w:val="16"/>
                <w:szCs w:val="16"/>
              </w:rPr>
            </w:pPr>
            <w:r w:rsidRPr="00E659FD">
              <w:rPr>
                <w:sz w:val="16"/>
                <w:szCs w:val="16"/>
              </w:rPr>
              <w:t>35</w:t>
            </w:r>
          </w:p>
        </w:tc>
        <w:tc>
          <w:tcPr>
            <w:tcW w:w="536" w:type="dxa"/>
            <w:tcBorders>
              <w:top w:val="nil"/>
              <w:left w:val="nil"/>
              <w:bottom w:val="single" w:sz="4" w:space="0" w:color="auto"/>
              <w:right w:val="single" w:sz="4" w:space="0" w:color="auto"/>
            </w:tcBorders>
            <w:shd w:val="clear" w:color="auto" w:fill="auto"/>
            <w:noWrap/>
            <w:vAlign w:val="center"/>
            <w:hideMark/>
          </w:tcPr>
          <w:p w14:paraId="35DB4A8F" w14:textId="77777777" w:rsidR="006E5B3F" w:rsidRPr="00E659FD" w:rsidRDefault="006E5B3F" w:rsidP="00745684">
            <w:pPr>
              <w:spacing w:line="240" w:lineRule="auto"/>
              <w:jc w:val="center"/>
              <w:rPr>
                <w:sz w:val="16"/>
                <w:szCs w:val="16"/>
              </w:rPr>
            </w:pPr>
            <w:r w:rsidRPr="00E659FD">
              <w:rPr>
                <w:sz w:val="16"/>
                <w:szCs w:val="16"/>
              </w:rPr>
              <w:t>368</w:t>
            </w:r>
          </w:p>
        </w:tc>
        <w:tc>
          <w:tcPr>
            <w:tcW w:w="616" w:type="dxa"/>
            <w:tcBorders>
              <w:top w:val="nil"/>
              <w:left w:val="nil"/>
              <w:bottom w:val="single" w:sz="4" w:space="0" w:color="auto"/>
              <w:right w:val="single" w:sz="4" w:space="0" w:color="auto"/>
            </w:tcBorders>
            <w:shd w:val="clear" w:color="auto" w:fill="auto"/>
            <w:noWrap/>
            <w:vAlign w:val="center"/>
            <w:hideMark/>
          </w:tcPr>
          <w:p w14:paraId="38C8164F" w14:textId="77777777" w:rsidR="006E5B3F" w:rsidRPr="00E659FD" w:rsidRDefault="006E5B3F" w:rsidP="00745684">
            <w:pPr>
              <w:spacing w:line="240" w:lineRule="auto"/>
              <w:jc w:val="center"/>
              <w:rPr>
                <w:sz w:val="16"/>
                <w:szCs w:val="16"/>
              </w:rPr>
            </w:pPr>
            <w:r w:rsidRPr="00E659FD">
              <w:rPr>
                <w:sz w:val="16"/>
                <w:szCs w:val="16"/>
              </w:rPr>
              <w:t>30</w:t>
            </w:r>
          </w:p>
        </w:tc>
        <w:tc>
          <w:tcPr>
            <w:tcW w:w="600" w:type="dxa"/>
            <w:tcBorders>
              <w:top w:val="nil"/>
              <w:left w:val="nil"/>
              <w:bottom w:val="single" w:sz="4" w:space="0" w:color="auto"/>
              <w:right w:val="single" w:sz="4" w:space="0" w:color="auto"/>
            </w:tcBorders>
            <w:shd w:val="clear" w:color="auto" w:fill="auto"/>
            <w:noWrap/>
            <w:vAlign w:val="center"/>
            <w:hideMark/>
          </w:tcPr>
          <w:p w14:paraId="6F0C9DAD" w14:textId="77777777" w:rsidR="006E5B3F" w:rsidRPr="00E659FD" w:rsidRDefault="006E5B3F" w:rsidP="00745684">
            <w:pPr>
              <w:spacing w:line="240" w:lineRule="auto"/>
              <w:jc w:val="center"/>
              <w:rPr>
                <w:sz w:val="16"/>
                <w:szCs w:val="16"/>
              </w:rPr>
            </w:pPr>
            <w:r w:rsidRPr="00E659FD">
              <w:rPr>
                <w:sz w:val="16"/>
                <w:szCs w:val="16"/>
              </w:rPr>
              <w:t>317,1</w:t>
            </w:r>
          </w:p>
        </w:tc>
        <w:tc>
          <w:tcPr>
            <w:tcW w:w="616" w:type="dxa"/>
            <w:tcBorders>
              <w:top w:val="nil"/>
              <w:left w:val="nil"/>
              <w:bottom w:val="single" w:sz="4" w:space="0" w:color="auto"/>
              <w:right w:val="single" w:sz="4" w:space="0" w:color="auto"/>
            </w:tcBorders>
            <w:shd w:val="clear" w:color="auto" w:fill="auto"/>
            <w:noWrap/>
            <w:vAlign w:val="center"/>
            <w:hideMark/>
          </w:tcPr>
          <w:p w14:paraId="5209F2E7" w14:textId="77777777" w:rsidR="006E5B3F" w:rsidRPr="00E659FD" w:rsidRDefault="006E5B3F" w:rsidP="00745684">
            <w:pPr>
              <w:spacing w:line="240" w:lineRule="auto"/>
              <w:jc w:val="center"/>
              <w:rPr>
                <w:sz w:val="16"/>
                <w:szCs w:val="16"/>
              </w:rPr>
            </w:pPr>
            <w:r w:rsidRPr="00E659FD">
              <w:rPr>
                <w:sz w:val="16"/>
                <w:szCs w:val="16"/>
              </w:rPr>
              <w:t>31</w:t>
            </w:r>
          </w:p>
        </w:tc>
        <w:tc>
          <w:tcPr>
            <w:tcW w:w="580" w:type="dxa"/>
            <w:tcBorders>
              <w:top w:val="nil"/>
              <w:left w:val="nil"/>
              <w:bottom w:val="single" w:sz="4" w:space="0" w:color="auto"/>
              <w:right w:val="single" w:sz="4" w:space="0" w:color="auto"/>
            </w:tcBorders>
            <w:shd w:val="clear" w:color="auto" w:fill="auto"/>
            <w:noWrap/>
            <w:vAlign w:val="center"/>
            <w:hideMark/>
          </w:tcPr>
          <w:p w14:paraId="62B867E6" w14:textId="77777777" w:rsidR="006E5B3F" w:rsidRPr="00E659FD" w:rsidRDefault="006E5B3F" w:rsidP="00745684">
            <w:pPr>
              <w:spacing w:line="240" w:lineRule="auto"/>
              <w:jc w:val="center"/>
              <w:rPr>
                <w:sz w:val="16"/>
                <w:szCs w:val="16"/>
              </w:rPr>
            </w:pPr>
            <w:r w:rsidRPr="00E659FD">
              <w:rPr>
                <w:sz w:val="16"/>
                <w:szCs w:val="16"/>
              </w:rPr>
              <w:t>325,7</w:t>
            </w:r>
          </w:p>
        </w:tc>
        <w:tc>
          <w:tcPr>
            <w:tcW w:w="616" w:type="dxa"/>
            <w:tcBorders>
              <w:top w:val="nil"/>
              <w:left w:val="nil"/>
              <w:bottom w:val="single" w:sz="4" w:space="0" w:color="auto"/>
              <w:right w:val="single" w:sz="4" w:space="0" w:color="auto"/>
            </w:tcBorders>
            <w:shd w:val="clear" w:color="auto" w:fill="auto"/>
            <w:noWrap/>
            <w:vAlign w:val="center"/>
            <w:hideMark/>
          </w:tcPr>
          <w:p w14:paraId="5776D68B" w14:textId="77777777" w:rsidR="006E5B3F" w:rsidRPr="00E659FD" w:rsidRDefault="006E5B3F" w:rsidP="00745684">
            <w:pPr>
              <w:spacing w:line="240" w:lineRule="auto"/>
              <w:jc w:val="center"/>
              <w:rPr>
                <w:sz w:val="16"/>
                <w:szCs w:val="16"/>
              </w:rPr>
            </w:pPr>
            <w:r w:rsidRPr="00E659FD">
              <w:rPr>
                <w:sz w:val="16"/>
                <w:szCs w:val="16"/>
              </w:rPr>
              <w:t>32</w:t>
            </w:r>
          </w:p>
        </w:tc>
        <w:tc>
          <w:tcPr>
            <w:tcW w:w="456" w:type="dxa"/>
            <w:tcBorders>
              <w:top w:val="nil"/>
              <w:left w:val="nil"/>
              <w:bottom w:val="single" w:sz="4" w:space="0" w:color="auto"/>
              <w:right w:val="single" w:sz="4" w:space="0" w:color="auto"/>
            </w:tcBorders>
            <w:shd w:val="clear" w:color="auto" w:fill="auto"/>
            <w:noWrap/>
            <w:vAlign w:val="center"/>
            <w:hideMark/>
          </w:tcPr>
          <w:p w14:paraId="0511733C" w14:textId="77777777" w:rsidR="006E5B3F" w:rsidRPr="00E659FD" w:rsidRDefault="006E5B3F" w:rsidP="00745684">
            <w:pPr>
              <w:spacing w:line="240" w:lineRule="auto"/>
              <w:jc w:val="center"/>
              <w:rPr>
                <w:sz w:val="16"/>
                <w:szCs w:val="16"/>
              </w:rPr>
            </w:pPr>
            <w:r w:rsidRPr="00E659FD">
              <w:rPr>
                <w:sz w:val="16"/>
                <w:szCs w:val="16"/>
              </w:rPr>
              <w:t>334</w:t>
            </w:r>
          </w:p>
        </w:tc>
        <w:tc>
          <w:tcPr>
            <w:tcW w:w="616" w:type="dxa"/>
            <w:tcBorders>
              <w:top w:val="nil"/>
              <w:left w:val="nil"/>
              <w:bottom w:val="single" w:sz="4" w:space="0" w:color="auto"/>
              <w:right w:val="single" w:sz="4" w:space="0" w:color="auto"/>
            </w:tcBorders>
            <w:shd w:val="clear" w:color="auto" w:fill="auto"/>
            <w:noWrap/>
            <w:vAlign w:val="center"/>
            <w:hideMark/>
          </w:tcPr>
          <w:p w14:paraId="097E6505" w14:textId="77777777" w:rsidR="006E5B3F" w:rsidRPr="00E659FD" w:rsidRDefault="006E5B3F" w:rsidP="00745684">
            <w:pPr>
              <w:spacing w:line="240" w:lineRule="auto"/>
              <w:jc w:val="center"/>
              <w:rPr>
                <w:sz w:val="16"/>
                <w:szCs w:val="16"/>
              </w:rPr>
            </w:pPr>
            <w:r w:rsidRPr="00E659FD">
              <w:rPr>
                <w:sz w:val="16"/>
                <w:szCs w:val="16"/>
              </w:rPr>
              <w:t>33</w:t>
            </w:r>
          </w:p>
        </w:tc>
        <w:tc>
          <w:tcPr>
            <w:tcW w:w="576" w:type="dxa"/>
            <w:tcBorders>
              <w:top w:val="nil"/>
              <w:left w:val="nil"/>
              <w:bottom w:val="single" w:sz="4" w:space="0" w:color="auto"/>
              <w:right w:val="single" w:sz="4" w:space="0" w:color="auto"/>
            </w:tcBorders>
            <w:shd w:val="clear" w:color="auto" w:fill="auto"/>
            <w:noWrap/>
            <w:vAlign w:val="center"/>
            <w:hideMark/>
          </w:tcPr>
          <w:p w14:paraId="50F62856" w14:textId="77777777" w:rsidR="006E5B3F" w:rsidRPr="00E659FD" w:rsidRDefault="006E5B3F" w:rsidP="00745684">
            <w:pPr>
              <w:spacing w:line="240" w:lineRule="auto"/>
              <w:jc w:val="center"/>
              <w:rPr>
                <w:sz w:val="16"/>
                <w:szCs w:val="16"/>
              </w:rPr>
            </w:pPr>
            <w:r w:rsidRPr="00E659FD">
              <w:rPr>
                <w:sz w:val="16"/>
                <w:szCs w:val="16"/>
              </w:rPr>
              <w:t>345,7</w:t>
            </w:r>
          </w:p>
        </w:tc>
        <w:tc>
          <w:tcPr>
            <w:tcW w:w="616" w:type="dxa"/>
            <w:tcBorders>
              <w:top w:val="nil"/>
              <w:left w:val="nil"/>
              <w:bottom w:val="single" w:sz="4" w:space="0" w:color="auto"/>
              <w:right w:val="single" w:sz="4" w:space="0" w:color="auto"/>
            </w:tcBorders>
            <w:shd w:val="clear" w:color="auto" w:fill="auto"/>
            <w:noWrap/>
            <w:vAlign w:val="center"/>
            <w:hideMark/>
          </w:tcPr>
          <w:p w14:paraId="0E765BF0" w14:textId="77777777" w:rsidR="006E5B3F" w:rsidRPr="00E659FD" w:rsidRDefault="006E5B3F" w:rsidP="00745684">
            <w:pPr>
              <w:spacing w:line="240" w:lineRule="auto"/>
              <w:jc w:val="center"/>
              <w:rPr>
                <w:sz w:val="16"/>
                <w:szCs w:val="16"/>
              </w:rPr>
            </w:pPr>
            <w:r w:rsidRPr="00E659FD">
              <w:rPr>
                <w:sz w:val="16"/>
                <w:szCs w:val="16"/>
              </w:rPr>
              <w:t>24</w:t>
            </w:r>
          </w:p>
        </w:tc>
        <w:tc>
          <w:tcPr>
            <w:tcW w:w="576" w:type="dxa"/>
            <w:tcBorders>
              <w:top w:val="nil"/>
              <w:left w:val="nil"/>
              <w:bottom w:val="single" w:sz="4" w:space="0" w:color="auto"/>
              <w:right w:val="single" w:sz="4" w:space="0" w:color="auto"/>
            </w:tcBorders>
            <w:shd w:val="clear" w:color="auto" w:fill="auto"/>
            <w:noWrap/>
            <w:vAlign w:val="center"/>
            <w:hideMark/>
          </w:tcPr>
          <w:p w14:paraId="6DB1C0DB" w14:textId="77777777" w:rsidR="006E5B3F" w:rsidRPr="00E659FD" w:rsidRDefault="006E5B3F" w:rsidP="00745684">
            <w:pPr>
              <w:spacing w:line="240" w:lineRule="auto"/>
              <w:jc w:val="center"/>
              <w:rPr>
                <w:sz w:val="16"/>
                <w:szCs w:val="16"/>
              </w:rPr>
            </w:pPr>
            <w:r w:rsidRPr="00E659FD">
              <w:rPr>
                <w:sz w:val="16"/>
                <w:szCs w:val="16"/>
              </w:rPr>
              <w:t>247,7</w:t>
            </w:r>
          </w:p>
        </w:tc>
        <w:tc>
          <w:tcPr>
            <w:tcW w:w="616" w:type="dxa"/>
            <w:tcBorders>
              <w:top w:val="nil"/>
              <w:left w:val="nil"/>
              <w:bottom w:val="single" w:sz="4" w:space="0" w:color="auto"/>
              <w:right w:val="single" w:sz="4" w:space="0" w:color="auto"/>
            </w:tcBorders>
            <w:shd w:val="clear" w:color="auto" w:fill="auto"/>
            <w:noWrap/>
            <w:vAlign w:val="center"/>
            <w:hideMark/>
          </w:tcPr>
          <w:p w14:paraId="57407403" w14:textId="77777777" w:rsidR="006E5B3F" w:rsidRPr="00E659FD" w:rsidRDefault="006E5B3F" w:rsidP="00745684">
            <w:pPr>
              <w:spacing w:line="240" w:lineRule="auto"/>
              <w:jc w:val="center"/>
              <w:rPr>
                <w:sz w:val="16"/>
                <w:szCs w:val="16"/>
              </w:rPr>
            </w:pPr>
            <w:r w:rsidRPr="00E659FD">
              <w:rPr>
                <w:sz w:val="16"/>
                <w:szCs w:val="16"/>
              </w:rPr>
              <w:t>31</w:t>
            </w:r>
          </w:p>
        </w:tc>
        <w:tc>
          <w:tcPr>
            <w:tcW w:w="536" w:type="dxa"/>
            <w:tcBorders>
              <w:top w:val="nil"/>
              <w:left w:val="nil"/>
              <w:bottom w:val="single" w:sz="4" w:space="0" w:color="auto"/>
              <w:right w:val="single" w:sz="4" w:space="0" w:color="auto"/>
            </w:tcBorders>
            <w:shd w:val="clear" w:color="auto" w:fill="auto"/>
            <w:noWrap/>
            <w:vAlign w:val="center"/>
            <w:hideMark/>
          </w:tcPr>
          <w:p w14:paraId="5EAF8B01" w14:textId="77777777" w:rsidR="006E5B3F" w:rsidRPr="00E659FD" w:rsidRDefault="006E5B3F" w:rsidP="00745684">
            <w:pPr>
              <w:spacing w:line="240" w:lineRule="auto"/>
              <w:jc w:val="center"/>
              <w:rPr>
                <w:sz w:val="16"/>
                <w:szCs w:val="16"/>
              </w:rPr>
            </w:pPr>
            <w:r w:rsidRPr="00E659FD">
              <w:rPr>
                <w:sz w:val="16"/>
                <w:szCs w:val="16"/>
              </w:rPr>
              <w:t>317</w:t>
            </w:r>
          </w:p>
        </w:tc>
        <w:tc>
          <w:tcPr>
            <w:tcW w:w="616" w:type="dxa"/>
            <w:tcBorders>
              <w:top w:val="nil"/>
              <w:left w:val="nil"/>
              <w:bottom w:val="single" w:sz="4" w:space="0" w:color="auto"/>
              <w:right w:val="single" w:sz="4" w:space="0" w:color="auto"/>
            </w:tcBorders>
            <w:shd w:val="clear" w:color="auto" w:fill="auto"/>
            <w:noWrap/>
            <w:vAlign w:val="center"/>
            <w:hideMark/>
          </w:tcPr>
          <w:p w14:paraId="0F747F21" w14:textId="77777777" w:rsidR="006E5B3F" w:rsidRPr="00E659FD" w:rsidRDefault="006E5B3F" w:rsidP="00745684">
            <w:pPr>
              <w:spacing w:line="240" w:lineRule="auto"/>
              <w:jc w:val="center"/>
              <w:rPr>
                <w:sz w:val="16"/>
                <w:szCs w:val="16"/>
              </w:rPr>
            </w:pPr>
            <w:r w:rsidRPr="00E659FD">
              <w:rPr>
                <w:sz w:val="16"/>
                <w:szCs w:val="16"/>
              </w:rPr>
              <w:t>42</w:t>
            </w:r>
          </w:p>
        </w:tc>
        <w:tc>
          <w:tcPr>
            <w:tcW w:w="536" w:type="dxa"/>
            <w:tcBorders>
              <w:top w:val="nil"/>
              <w:left w:val="nil"/>
              <w:bottom w:val="single" w:sz="4" w:space="0" w:color="auto"/>
              <w:right w:val="single" w:sz="4" w:space="0" w:color="auto"/>
            </w:tcBorders>
            <w:shd w:val="clear" w:color="auto" w:fill="auto"/>
            <w:noWrap/>
            <w:vAlign w:val="center"/>
            <w:hideMark/>
          </w:tcPr>
          <w:p w14:paraId="033DDFB2" w14:textId="77777777" w:rsidR="006E5B3F" w:rsidRPr="00E659FD" w:rsidRDefault="006E5B3F" w:rsidP="00745684">
            <w:pPr>
              <w:spacing w:line="240" w:lineRule="auto"/>
              <w:jc w:val="center"/>
              <w:rPr>
                <w:sz w:val="16"/>
                <w:szCs w:val="16"/>
              </w:rPr>
            </w:pPr>
            <w:r w:rsidRPr="00E659FD">
              <w:rPr>
                <w:sz w:val="16"/>
                <w:szCs w:val="16"/>
              </w:rPr>
              <w:t>425</w:t>
            </w:r>
          </w:p>
        </w:tc>
        <w:tc>
          <w:tcPr>
            <w:tcW w:w="616" w:type="dxa"/>
            <w:tcBorders>
              <w:top w:val="nil"/>
              <w:left w:val="nil"/>
              <w:bottom w:val="single" w:sz="4" w:space="0" w:color="auto"/>
              <w:right w:val="single" w:sz="4" w:space="0" w:color="auto"/>
            </w:tcBorders>
            <w:shd w:val="clear" w:color="auto" w:fill="auto"/>
            <w:noWrap/>
            <w:vAlign w:val="center"/>
            <w:hideMark/>
          </w:tcPr>
          <w:p w14:paraId="77BB66CF" w14:textId="77777777" w:rsidR="006E5B3F" w:rsidRPr="00E659FD" w:rsidRDefault="006E5B3F" w:rsidP="00745684">
            <w:pPr>
              <w:spacing w:line="240" w:lineRule="auto"/>
              <w:jc w:val="center"/>
              <w:rPr>
                <w:sz w:val="16"/>
                <w:szCs w:val="16"/>
              </w:rPr>
            </w:pPr>
            <w:r w:rsidRPr="00E659FD">
              <w:rPr>
                <w:sz w:val="16"/>
                <w:szCs w:val="16"/>
              </w:rPr>
              <w:t>28</w:t>
            </w:r>
          </w:p>
        </w:tc>
        <w:tc>
          <w:tcPr>
            <w:tcW w:w="580" w:type="dxa"/>
            <w:tcBorders>
              <w:top w:val="nil"/>
              <w:left w:val="nil"/>
              <w:bottom w:val="single" w:sz="4" w:space="0" w:color="auto"/>
              <w:right w:val="single" w:sz="4" w:space="0" w:color="auto"/>
            </w:tcBorders>
            <w:shd w:val="clear" w:color="auto" w:fill="auto"/>
            <w:noWrap/>
            <w:vAlign w:val="center"/>
            <w:hideMark/>
          </w:tcPr>
          <w:p w14:paraId="6B64076A" w14:textId="77777777" w:rsidR="006E5B3F" w:rsidRPr="00E659FD" w:rsidRDefault="006E5B3F" w:rsidP="00745684">
            <w:pPr>
              <w:spacing w:line="240" w:lineRule="auto"/>
              <w:jc w:val="center"/>
              <w:rPr>
                <w:sz w:val="16"/>
                <w:szCs w:val="16"/>
              </w:rPr>
            </w:pPr>
            <w:r w:rsidRPr="00E659FD">
              <w:rPr>
                <w:sz w:val="16"/>
                <w:szCs w:val="16"/>
              </w:rPr>
              <w:t>282,4</w:t>
            </w:r>
          </w:p>
        </w:tc>
      </w:tr>
      <w:tr w:rsidR="006E5B3F" w:rsidRPr="00E659FD" w14:paraId="48FC780D"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1E041D9D" w14:textId="77777777" w:rsidR="006E5B3F" w:rsidRPr="00E659FD" w:rsidRDefault="006E5B3F" w:rsidP="00745684">
            <w:pPr>
              <w:spacing w:line="240" w:lineRule="auto"/>
              <w:jc w:val="left"/>
              <w:rPr>
                <w:sz w:val="16"/>
                <w:szCs w:val="16"/>
              </w:rPr>
            </w:pPr>
            <w:r w:rsidRPr="00E659FD">
              <w:rPr>
                <w:sz w:val="16"/>
                <w:szCs w:val="16"/>
              </w:rPr>
              <w:t xml:space="preserve">Сут-Хольский </w:t>
            </w:r>
          </w:p>
        </w:tc>
        <w:tc>
          <w:tcPr>
            <w:tcW w:w="616" w:type="dxa"/>
            <w:tcBorders>
              <w:top w:val="nil"/>
              <w:left w:val="nil"/>
              <w:bottom w:val="single" w:sz="4" w:space="0" w:color="auto"/>
              <w:right w:val="single" w:sz="4" w:space="0" w:color="auto"/>
            </w:tcBorders>
            <w:shd w:val="clear" w:color="auto" w:fill="auto"/>
            <w:noWrap/>
            <w:vAlign w:val="center"/>
            <w:hideMark/>
          </w:tcPr>
          <w:p w14:paraId="1EF0D08D" w14:textId="77777777" w:rsidR="006E5B3F" w:rsidRPr="00E659FD" w:rsidRDefault="006E5B3F" w:rsidP="00745684">
            <w:pPr>
              <w:spacing w:line="240" w:lineRule="auto"/>
              <w:jc w:val="center"/>
              <w:rPr>
                <w:sz w:val="16"/>
                <w:szCs w:val="16"/>
              </w:rPr>
            </w:pPr>
            <w:r w:rsidRPr="00E659FD">
              <w:rPr>
                <w:sz w:val="16"/>
                <w:szCs w:val="16"/>
              </w:rPr>
              <w:t>11</w:t>
            </w:r>
          </w:p>
        </w:tc>
        <w:tc>
          <w:tcPr>
            <w:tcW w:w="536" w:type="dxa"/>
            <w:tcBorders>
              <w:top w:val="nil"/>
              <w:left w:val="nil"/>
              <w:bottom w:val="single" w:sz="4" w:space="0" w:color="auto"/>
              <w:right w:val="single" w:sz="4" w:space="0" w:color="auto"/>
            </w:tcBorders>
            <w:shd w:val="clear" w:color="auto" w:fill="auto"/>
            <w:noWrap/>
            <w:vAlign w:val="center"/>
            <w:hideMark/>
          </w:tcPr>
          <w:p w14:paraId="177D73C3" w14:textId="77777777" w:rsidR="006E5B3F" w:rsidRPr="00E659FD" w:rsidRDefault="006E5B3F" w:rsidP="00745684">
            <w:pPr>
              <w:spacing w:line="240" w:lineRule="auto"/>
              <w:jc w:val="center"/>
              <w:rPr>
                <w:sz w:val="16"/>
                <w:szCs w:val="16"/>
              </w:rPr>
            </w:pPr>
            <w:r w:rsidRPr="00E659FD">
              <w:rPr>
                <w:sz w:val="16"/>
                <w:szCs w:val="16"/>
              </w:rPr>
              <w:t>258</w:t>
            </w:r>
          </w:p>
        </w:tc>
        <w:tc>
          <w:tcPr>
            <w:tcW w:w="616" w:type="dxa"/>
            <w:tcBorders>
              <w:top w:val="nil"/>
              <w:left w:val="nil"/>
              <w:bottom w:val="single" w:sz="4" w:space="0" w:color="auto"/>
              <w:right w:val="single" w:sz="4" w:space="0" w:color="auto"/>
            </w:tcBorders>
            <w:shd w:val="clear" w:color="auto" w:fill="auto"/>
            <w:noWrap/>
            <w:vAlign w:val="center"/>
            <w:hideMark/>
          </w:tcPr>
          <w:p w14:paraId="42CEBEB4" w14:textId="77777777" w:rsidR="006E5B3F" w:rsidRPr="00E659FD" w:rsidRDefault="006E5B3F" w:rsidP="00745684">
            <w:pPr>
              <w:spacing w:line="240" w:lineRule="auto"/>
              <w:jc w:val="center"/>
              <w:rPr>
                <w:sz w:val="16"/>
                <w:szCs w:val="16"/>
              </w:rPr>
            </w:pPr>
            <w:r w:rsidRPr="00E659FD">
              <w:rPr>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14:paraId="1076E871" w14:textId="77777777" w:rsidR="006E5B3F" w:rsidRPr="00E659FD" w:rsidRDefault="006E5B3F" w:rsidP="00745684">
            <w:pPr>
              <w:spacing w:line="240" w:lineRule="auto"/>
              <w:jc w:val="center"/>
              <w:rPr>
                <w:sz w:val="16"/>
                <w:szCs w:val="16"/>
              </w:rPr>
            </w:pPr>
            <w:r w:rsidRPr="00E659FD">
              <w:rPr>
                <w:sz w:val="16"/>
                <w:szCs w:val="16"/>
              </w:rPr>
              <w:t>259</w:t>
            </w:r>
          </w:p>
        </w:tc>
        <w:tc>
          <w:tcPr>
            <w:tcW w:w="616" w:type="dxa"/>
            <w:tcBorders>
              <w:top w:val="nil"/>
              <w:left w:val="nil"/>
              <w:bottom w:val="single" w:sz="4" w:space="0" w:color="auto"/>
              <w:right w:val="single" w:sz="4" w:space="0" w:color="auto"/>
            </w:tcBorders>
            <w:shd w:val="clear" w:color="auto" w:fill="auto"/>
            <w:noWrap/>
            <w:vAlign w:val="center"/>
            <w:hideMark/>
          </w:tcPr>
          <w:p w14:paraId="3CC003DA" w14:textId="77777777" w:rsidR="006E5B3F" w:rsidRPr="00E659FD" w:rsidRDefault="006E5B3F" w:rsidP="00745684">
            <w:pPr>
              <w:spacing w:line="240" w:lineRule="auto"/>
              <w:jc w:val="center"/>
              <w:rPr>
                <w:sz w:val="16"/>
                <w:szCs w:val="16"/>
              </w:rPr>
            </w:pPr>
            <w:r w:rsidRPr="00E659FD">
              <w:rPr>
                <w:sz w:val="16"/>
                <w:szCs w:val="16"/>
              </w:rPr>
              <w:t>12</w:t>
            </w:r>
          </w:p>
        </w:tc>
        <w:tc>
          <w:tcPr>
            <w:tcW w:w="536" w:type="dxa"/>
            <w:tcBorders>
              <w:top w:val="nil"/>
              <w:left w:val="nil"/>
              <w:bottom w:val="single" w:sz="4" w:space="0" w:color="auto"/>
              <w:right w:val="single" w:sz="4" w:space="0" w:color="auto"/>
            </w:tcBorders>
            <w:shd w:val="clear" w:color="auto" w:fill="auto"/>
            <w:noWrap/>
            <w:vAlign w:val="center"/>
            <w:hideMark/>
          </w:tcPr>
          <w:p w14:paraId="2D60A301" w14:textId="77777777" w:rsidR="006E5B3F" w:rsidRPr="00E659FD" w:rsidRDefault="006E5B3F" w:rsidP="00745684">
            <w:pPr>
              <w:spacing w:line="240" w:lineRule="auto"/>
              <w:jc w:val="center"/>
              <w:rPr>
                <w:sz w:val="16"/>
                <w:szCs w:val="16"/>
              </w:rPr>
            </w:pPr>
            <w:r w:rsidRPr="00E659FD">
              <w:rPr>
                <w:sz w:val="16"/>
                <w:szCs w:val="16"/>
              </w:rPr>
              <w:t>311</w:t>
            </w:r>
          </w:p>
        </w:tc>
        <w:tc>
          <w:tcPr>
            <w:tcW w:w="616" w:type="dxa"/>
            <w:tcBorders>
              <w:top w:val="nil"/>
              <w:left w:val="nil"/>
              <w:bottom w:val="single" w:sz="4" w:space="0" w:color="auto"/>
              <w:right w:val="single" w:sz="4" w:space="0" w:color="auto"/>
            </w:tcBorders>
            <w:shd w:val="clear" w:color="auto" w:fill="auto"/>
            <w:noWrap/>
            <w:vAlign w:val="center"/>
            <w:hideMark/>
          </w:tcPr>
          <w:p w14:paraId="6F5A2AE9" w14:textId="77777777" w:rsidR="006E5B3F" w:rsidRPr="00E659FD" w:rsidRDefault="006E5B3F" w:rsidP="00745684">
            <w:pPr>
              <w:spacing w:line="240" w:lineRule="auto"/>
              <w:jc w:val="center"/>
              <w:rPr>
                <w:sz w:val="16"/>
                <w:szCs w:val="16"/>
              </w:rPr>
            </w:pPr>
            <w:r w:rsidRPr="00E659FD">
              <w:rPr>
                <w:sz w:val="16"/>
                <w:szCs w:val="16"/>
              </w:rPr>
              <w:t>12</w:t>
            </w:r>
          </w:p>
        </w:tc>
        <w:tc>
          <w:tcPr>
            <w:tcW w:w="600" w:type="dxa"/>
            <w:tcBorders>
              <w:top w:val="nil"/>
              <w:left w:val="nil"/>
              <w:bottom w:val="single" w:sz="4" w:space="0" w:color="auto"/>
              <w:right w:val="single" w:sz="4" w:space="0" w:color="auto"/>
            </w:tcBorders>
            <w:shd w:val="clear" w:color="auto" w:fill="auto"/>
            <w:noWrap/>
            <w:vAlign w:val="center"/>
            <w:hideMark/>
          </w:tcPr>
          <w:p w14:paraId="712D2CC5" w14:textId="77777777" w:rsidR="006E5B3F" w:rsidRPr="00E659FD" w:rsidRDefault="006E5B3F" w:rsidP="00745684">
            <w:pPr>
              <w:spacing w:line="240" w:lineRule="auto"/>
              <w:jc w:val="center"/>
              <w:rPr>
                <w:sz w:val="16"/>
                <w:szCs w:val="16"/>
              </w:rPr>
            </w:pPr>
            <w:r w:rsidRPr="00E659FD">
              <w:rPr>
                <w:sz w:val="16"/>
                <w:szCs w:val="16"/>
              </w:rPr>
              <w:t>313,6</w:t>
            </w:r>
          </w:p>
        </w:tc>
        <w:tc>
          <w:tcPr>
            <w:tcW w:w="616" w:type="dxa"/>
            <w:tcBorders>
              <w:top w:val="nil"/>
              <w:left w:val="nil"/>
              <w:bottom w:val="single" w:sz="4" w:space="0" w:color="auto"/>
              <w:right w:val="single" w:sz="4" w:space="0" w:color="auto"/>
            </w:tcBorders>
            <w:shd w:val="clear" w:color="auto" w:fill="auto"/>
            <w:noWrap/>
            <w:vAlign w:val="center"/>
            <w:hideMark/>
          </w:tcPr>
          <w:p w14:paraId="6D1B72C8" w14:textId="77777777" w:rsidR="006E5B3F" w:rsidRPr="00E659FD" w:rsidRDefault="006E5B3F" w:rsidP="00745684">
            <w:pPr>
              <w:spacing w:line="240" w:lineRule="auto"/>
              <w:jc w:val="center"/>
              <w:rPr>
                <w:sz w:val="16"/>
                <w:szCs w:val="16"/>
              </w:rPr>
            </w:pPr>
            <w:r w:rsidRPr="00E659FD">
              <w:rPr>
                <w:sz w:val="16"/>
                <w:szCs w:val="16"/>
              </w:rPr>
              <w:t>11</w:t>
            </w:r>
          </w:p>
        </w:tc>
        <w:tc>
          <w:tcPr>
            <w:tcW w:w="580" w:type="dxa"/>
            <w:tcBorders>
              <w:top w:val="nil"/>
              <w:left w:val="nil"/>
              <w:bottom w:val="single" w:sz="4" w:space="0" w:color="auto"/>
              <w:right w:val="single" w:sz="4" w:space="0" w:color="auto"/>
            </w:tcBorders>
            <w:shd w:val="clear" w:color="auto" w:fill="auto"/>
            <w:noWrap/>
            <w:vAlign w:val="center"/>
            <w:hideMark/>
          </w:tcPr>
          <w:p w14:paraId="510F4E2D" w14:textId="77777777" w:rsidR="006E5B3F" w:rsidRPr="00E659FD" w:rsidRDefault="006E5B3F" w:rsidP="00745684">
            <w:pPr>
              <w:spacing w:line="240" w:lineRule="auto"/>
              <w:jc w:val="center"/>
              <w:rPr>
                <w:sz w:val="16"/>
                <w:szCs w:val="16"/>
              </w:rPr>
            </w:pPr>
            <w:r w:rsidRPr="00E659FD">
              <w:rPr>
                <w:sz w:val="16"/>
                <w:szCs w:val="16"/>
              </w:rPr>
              <w:t>284,4</w:t>
            </w:r>
          </w:p>
        </w:tc>
        <w:tc>
          <w:tcPr>
            <w:tcW w:w="616" w:type="dxa"/>
            <w:tcBorders>
              <w:top w:val="nil"/>
              <w:left w:val="nil"/>
              <w:bottom w:val="single" w:sz="4" w:space="0" w:color="auto"/>
              <w:right w:val="single" w:sz="4" w:space="0" w:color="auto"/>
            </w:tcBorders>
            <w:shd w:val="clear" w:color="auto" w:fill="auto"/>
            <w:noWrap/>
            <w:vAlign w:val="center"/>
            <w:hideMark/>
          </w:tcPr>
          <w:p w14:paraId="5337075D" w14:textId="77777777" w:rsidR="006E5B3F" w:rsidRPr="00E659FD" w:rsidRDefault="006E5B3F" w:rsidP="00745684">
            <w:pPr>
              <w:spacing w:line="240" w:lineRule="auto"/>
              <w:jc w:val="center"/>
              <w:rPr>
                <w:sz w:val="16"/>
                <w:szCs w:val="16"/>
              </w:rPr>
            </w:pPr>
            <w:r w:rsidRPr="00E659FD">
              <w:rPr>
                <w:sz w:val="16"/>
                <w:szCs w:val="16"/>
              </w:rPr>
              <w:t>12</w:t>
            </w:r>
          </w:p>
        </w:tc>
        <w:tc>
          <w:tcPr>
            <w:tcW w:w="456" w:type="dxa"/>
            <w:tcBorders>
              <w:top w:val="nil"/>
              <w:left w:val="nil"/>
              <w:bottom w:val="single" w:sz="4" w:space="0" w:color="auto"/>
              <w:right w:val="single" w:sz="4" w:space="0" w:color="auto"/>
            </w:tcBorders>
            <w:shd w:val="clear" w:color="auto" w:fill="auto"/>
            <w:noWrap/>
            <w:vAlign w:val="center"/>
            <w:hideMark/>
          </w:tcPr>
          <w:p w14:paraId="01224DA9" w14:textId="77777777" w:rsidR="006E5B3F" w:rsidRPr="00E659FD" w:rsidRDefault="006E5B3F" w:rsidP="00745684">
            <w:pPr>
              <w:spacing w:line="240" w:lineRule="auto"/>
              <w:jc w:val="center"/>
              <w:rPr>
                <w:sz w:val="16"/>
                <w:szCs w:val="16"/>
              </w:rPr>
            </w:pPr>
            <w:r w:rsidRPr="00E659FD">
              <w:rPr>
                <w:sz w:val="16"/>
                <w:szCs w:val="16"/>
              </w:rPr>
              <w:t>310</w:t>
            </w:r>
          </w:p>
        </w:tc>
        <w:tc>
          <w:tcPr>
            <w:tcW w:w="616" w:type="dxa"/>
            <w:tcBorders>
              <w:top w:val="nil"/>
              <w:left w:val="nil"/>
              <w:bottom w:val="single" w:sz="4" w:space="0" w:color="auto"/>
              <w:right w:val="single" w:sz="4" w:space="0" w:color="auto"/>
            </w:tcBorders>
            <w:shd w:val="clear" w:color="auto" w:fill="auto"/>
            <w:noWrap/>
            <w:vAlign w:val="center"/>
            <w:hideMark/>
          </w:tcPr>
          <w:p w14:paraId="1C09FBD4" w14:textId="77777777" w:rsidR="006E5B3F" w:rsidRPr="00E659FD" w:rsidRDefault="006E5B3F" w:rsidP="00745684">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460EA6AB" w14:textId="77777777" w:rsidR="006E5B3F" w:rsidRPr="00E659FD" w:rsidRDefault="006E5B3F" w:rsidP="00745684">
            <w:pPr>
              <w:spacing w:line="240" w:lineRule="auto"/>
              <w:jc w:val="center"/>
              <w:rPr>
                <w:sz w:val="16"/>
                <w:szCs w:val="16"/>
              </w:rPr>
            </w:pPr>
            <w:r w:rsidRPr="00E659FD">
              <w:rPr>
                <w:sz w:val="16"/>
                <w:szCs w:val="16"/>
              </w:rPr>
              <w:t>312,3</w:t>
            </w:r>
          </w:p>
        </w:tc>
        <w:tc>
          <w:tcPr>
            <w:tcW w:w="616" w:type="dxa"/>
            <w:tcBorders>
              <w:top w:val="nil"/>
              <w:left w:val="nil"/>
              <w:bottom w:val="single" w:sz="4" w:space="0" w:color="auto"/>
              <w:right w:val="single" w:sz="4" w:space="0" w:color="auto"/>
            </w:tcBorders>
            <w:shd w:val="clear" w:color="auto" w:fill="auto"/>
            <w:noWrap/>
            <w:vAlign w:val="center"/>
            <w:hideMark/>
          </w:tcPr>
          <w:p w14:paraId="3B1CCB5F" w14:textId="77777777" w:rsidR="006E5B3F" w:rsidRPr="00E659FD" w:rsidRDefault="006E5B3F" w:rsidP="00745684">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5AB2C431" w14:textId="77777777" w:rsidR="006E5B3F" w:rsidRPr="00E659FD" w:rsidRDefault="006E5B3F" w:rsidP="00745684">
            <w:pPr>
              <w:spacing w:line="240" w:lineRule="auto"/>
              <w:jc w:val="center"/>
              <w:rPr>
                <w:sz w:val="16"/>
                <w:szCs w:val="16"/>
              </w:rPr>
            </w:pPr>
            <w:r w:rsidRPr="00E659FD">
              <w:rPr>
                <w:sz w:val="16"/>
                <w:szCs w:val="16"/>
              </w:rPr>
              <w:t>202,3</w:t>
            </w:r>
          </w:p>
        </w:tc>
        <w:tc>
          <w:tcPr>
            <w:tcW w:w="616" w:type="dxa"/>
            <w:tcBorders>
              <w:top w:val="nil"/>
              <w:left w:val="nil"/>
              <w:bottom w:val="single" w:sz="4" w:space="0" w:color="auto"/>
              <w:right w:val="single" w:sz="4" w:space="0" w:color="auto"/>
            </w:tcBorders>
            <w:shd w:val="clear" w:color="auto" w:fill="auto"/>
            <w:noWrap/>
            <w:vAlign w:val="center"/>
            <w:hideMark/>
          </w:tcPr>
          <w:p w14:paraId="171D6CFC" w14:textId="77777777" w:rsidR="006E5B3F" w:rsidRPr="00E659FD" w:rsidRDefault="006E5B3F" w:rsidP="00745684">
            <w:pPr>
              <w:spacing w:line="240" w:lineRule="auto"/>
              <w:jc w:val="center"/>
              <w:rPr>
                <w:sz w:val="16"/>
                <w:szCs w:val="16"/>
              </w:rPr>
            </w:pPr>
            <w:r w:rsidRPr="00E659FD">
              <w:rPr>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14:paraId="5EEAC993" w14:textId="77777777" w:rsidR="006E5B3F" w:rsidRPr="00E659FD" w:rsidRDefault="006E5B3F" w:rsidP="00745684">
            <w:pPr>
              <w:spacing w:line="240" w:lineRule="auto"/>
              <w:jc w:val="center"/>
              <w:rPr>
                <w:sz w:val="16"/>
                <w:szCs w:val="16"/>
              </w:rPr>
            </w:pPr>
            <w:r w:rsidRPr="00E659FD">
              <w:rPr>
                <w:sz w:val="16"/>
                <w:szCs w:val="16"/>
              </w:rPr>
              <w:t>379</w:t>
            </w:r>
          </w:p>
        </w:tc>
        <w:tc>
          <w:tcPr>
            <w:tcW w:w="616" w:type="dxa"/>
            <w:tcBorders>
              <w:top w:val="nil"/>
              <w:left w:val="nil"/>
              <w:bottom w:val="single" w:sz="4" w:space="0" w:color="auto"/>
              <w:right w:val="single" w:sz="4" w:space="0" w:color="auto"/>
            </w:tcBorders>
            <w:shd w:val="clear" w:color="auto" w:fill="auto"/>
            <w:noWrap/>
            <w:vAlign w:val="center"/>
            <w:hideMark/>
          </w:tcPr>
          <w:p w14:paraId="7043F7EC" w14:textId="77777777" w:rsidR="006E5B3F" w:rsidRPr="00E659FD" w:rsidRDefault="006E5B3F" w:rsidP="00745684">
            <w:pPr>
              <w:spacing w:line="240" w:lineRule="auto"/>
              <w:jc w:val="center"/>
              <w:rPr>
                <w:sz w:val="16"/>
                <w:szCs w:val="16"/>
              </w:rPr>
            </w:pPr>
            <w:r w:rsidRPr="00E659FD">
              <w:rPr>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14:paraId="7A8B0BAC" w14:textId="77777777" w:rsidR="006E5B3F" w:rsidRPr="00E659FD" w:rsidRDefault="006E5B3F" w:rsidP="00745684">
            <w:pPr>
              <w:spacing w:line="240" w:lineRule="auto"/>
              <w:jc w:val="center"/>
              <w:rPr>
                <w:sz w:val="16"/>
                <w:szCs w:val="16"/>
              </w:rPr>
            </w:pPr>
            <w:r w:rsidRPr="00E659FD">
              <w:rPr>
                <w:sz w:val="16"/>
                <w:szCs w:val="16"/>
              </w:rPr>
              <w:t>251</w:t>
            </w:r>
          </w:p>
        </w:tc>
        <w:tc>
          <w:tcPr>
            <w:tcW w:w="616" w:type="dxa"/>
            <w:tcBorders>
              <w:top w:val="nil"/>
              <w:left w:val="nil"/>
              <w:bottom w:val="single" w:sz="4" w:space="0" w:color="auto"/>
              <w:right w:val="single" w:sz="4" w:space="0" w:color="auto"/>
            </w:tcBorders>
            <w:shd w:val="clear" w:color="auto" w:fill="auto"/>
            <w:noWrap/>
            <w:vAlign w:val="center"/>
            <w:hideMark/>
          </w:tcPr>
          <w:p w14:paraId="434BB7E6" w14:textId="77777777" w:rsidR="006E5B3F" w:rsidRPr="00E659FD" w:rsidRDefault="006E5B3F" w:rsidP="00745684">
            <w:pPr>
              <w:spacing w:line="240" w:lineRule="auto"/>
              <w:jc w:val="center"/>
              <w:rPr>
                <w:sz w:val="16"/>
                <w:szCs w:val="16"/>
              </w:rPr>
            </w:pPr>
            <w:r w:rsidRPr="00E659FD">
              <w:rPr>
                <w:sz w:val="16"/>
                <w:szCs w:val="16"/>
              </w:rPr>
              <w:t>11</w:t>
            </w:r>
          </w:p>
        </w:tc>
        <w:tc>
          <w:tcPr>
            <w:tcW w:w="580" w:type="dxa"/>
            <w:tcBorders>
              <w:top w:val="nil"/>
              <w:left w:val="nil"/>
              <w:bottom w:val="single" w:sz="4" w:space="0" w:color="auto"/>
              <w:right w:val="single" w:sz="4" w:space="0" w:color="auto"/>
            </w:tcBorders>
            <w:shd w:val="clear" w:color="auto" w:fill="auto"/>
            <w:noWrap/>
            <w:vAlign w:val="center"/>
            <w:hideMark/>
          </w:tcPr>
          <w:p w14:paraId="4ADADA7B" w14:textId="77777777" w:rsidR="006E5B3F" w:rsidRPr="00E659FD" w:rsidRDefault="006E5B3F" w:rsidP="00745684">
            <w:pPr>
              <w:spacing w:line="240" w:lineRule="auto"/>
              <w:jc w:val="center"/>
              <w:rPr>
                <w:sz w:val="16"/>
                <w:szCs w:val="16"/>
              </w:rPr>
            </w:pPr>
            <w:r w:rsidRPr="00E659FD">
              <w:rPr>
                <w:sz w:val="16"/>
                <w:szCs w:val="16"/>
              </w:rPr>
              <w:t>276</w:t>
            </w:r>
            <w:r w:rsidR="0006394C">
              <w:rPr>
                <w:sz w:val="16"/>
                <w:szCs w:val="16"/>
              </w:rPr>
              <w:t>,0</w:t>
            </w:r>
          </w:p>
        </w:tc>
      </w:tr>
      <w:tr w:rsidR="006E5B3F" w:rsidRPr="00E659FD" w14:paraId="55288C1E"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18965C9F" w14:textId="77777777" w:rsidR="006E5B3F" w:rsidRPr="00E659FD" w:rsidRDefault="006E5B3F" w:rsidP="00745684">
            <w:pPr>
              <w:spacing w:line="240" w:lineRule="auto"/>
              <w:jc w:val="left"/>
              <w:rPr>
                <w:sz w:val="16"/>
                <w:szCs w:val="16"/>
              </w:rPr>
            </w:pPr>
            <w:r w:rsidRPr="00E659FD">
              <w:rPr>
                <w:sz w:val="16"/>
                <w:szCs w:val="16"/>
              </w:rPr>
              <w:t>Тес-Хемский</w:t>
            </w:r>
          </w:p>
        </w:tc>
        <w:tc>
          <w:tcPr>
            <w:tcW w:w="616" w:type="dxa"/>
            <w:tcBorders>
              <w:top w:val="nil"/>
              <w:left w:val="nil"/>
              <w:bottom w:val="single" w:sz="4" w:space="0" w:color="auto"/>
              <w:right w:val="single" w:sz="4" w:space="0" w:color="auto"/>
            </w:tcBorders>
            <w:shd w:val="clear" w:color="auto" w:fill="auto"/>
            <w:noWrap/>
            <w:vAlign w:val="center"/>
            <w:hideMark/>
          </w:tcPr>
          <w:p w14:paraId="5B6C07B1" w14:textId="77777777" w:rsidR="006E5B3F" w:rsidRPr="00E659FD" w:rsidRDefault="006E5B3F" w:rsidP="00745684">
            <w:pPr>
              <w:spacing w:line="240" w:lineRule="auto"/>
              <w:jc w:val="center"/>
              <w:rPr>
                <w:sz w:val="16"/>
                <w:szCs w:val="16"/>
              </w:rPr>
            </w:pPr>
            <w:r w:rsidRPr="00E659FD">
              <w:rPr>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14:paraId="5A6FF986" w14:textId="77777777" w:rsidR="006E5B3F" w:rsidRPr="00E659FD" w:rsidRDefault="006E5B3F" w:rsidP="00745684">
            <w:pPr>
              <w:spacing w:line="240" w:lineRule="auto"/>
              <w:jc w:val="center"/>
              <w:rPr>
                <w:sz w:val="16"/>
                <w:szCs w:val="16"/>
              </w:rPr>
            </w:pPr>
            <w:r w:rsidRPr="00E659FD">
              <w:rPr>
                <w:sz w:val="16"/>
                <w:szCs w:val="16"/>
              </w:rPr>
              <w:t>215</w:t>
            </w:r>
          </w:p>
        </w:tc>
        <w:tc>
          <w:tcPr>
            <w:tcW w:w="616" w:type="dxa"/>
            <w:tcBorders>
              <w:top w:val="nil"/>
              <w:left w:val="nil"/>
              <w:bottom w:val="single" w:sz="4" w:space="0" w:color="auto"/>
              <w:right w:val="single" w:sz="4" w:space="0" w:color="auto"/>
            </w:tcBorders>
            <w:shd w:val="clear" w:color="auto" w:fill="auto"/>
            <w:noWrap/>
            <w:vAlign w:val="center"/>
            <w:hideMark/>
          </w:tcPr>
          <w:p w14:paraId="14C47CEC" w14:textId="77777777" w:rsidR="006E5B3F" w:rsidRPr="00E659FD" w:rsidRDefault="006E5B3F" w:rsidP="00745684">
            <w:pPr>
              <w:spacing w:line="240" w:lineRule="auto"/>
              <w:jc w:val="center"/>
              <w:rPr>
                <w:sz w:val="16"/>
                <w:szCs w:val="16"/>
              </w:rPr>
            </w:pPr>
            <w:r w:rsidRPr="00E659FD">
              <w:rPr>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14:paraId="50F92B25" w14:textId="77777777" w:rsidR="006E5B3F" w:rsidRPr="00E659FD" w:rsidRDefault="006E5B3F" w:rsidP="00745684">
            <w:pPr>
              <w:spacing w:line="240" w:lineRule="auto"/>
              <w:jc w:val="center"/>
              <w:rPr>
                <w:sz w:val="16"/>
                <w:szCs w:val="16"/>
              </w:rPr>
            </w:pPr>
            <w:r w:rsidRPr="00E659FD">
              <w:rPr>
                <w:sz w:val="16"/>
                <w:szCs w:val="16"/>
              </w:rPr>
              <w:t>259</w:t>
            </w:r>
          </w:p>
        </w:tc>
        <w:tc>
          <w:tcPr>
            <w:tcW w:w="616" w:type="dxa"/>
            <w:tcBorders>
              <w:top w:val="nil"/>
              <w:left w:val="nil"/>
              <w:bottom w:val="single" w:sz="4" w:space="0" w:color="auto"/>
              <w:right w:val="single" w:sz="4" w:space="0" w:color="auto"/>
            </w:tcBorders>
            <w:shd w:val="clear" w:color="auto" w:fill="auto"/>
            <w:noWrap/>
            <w:vAlign w:val="center"/>
            <w:hideMark/>
          </w:tcPr>
          <w:p w14:paraId="01F91A3D" w14:textId="77777777" w:rsidR="006E5B3F" w:rsidRPr="00E659FD" w:rsidRDefault="006E5B3F" w:rsidP="00745684">
            <w:pPr>
              <w:spacing w:line="240" w:lineRule="auto"/>
              <w:jc w:val="center"/>
              <w:rPr>
                <w:sz w:val="16"/>
                <w:szCs w:val="16"/>
              </w:rPr>
            </w:pPr>
            <w:r w:rsidRPr="00E659FD">
              <w:rPr>
                <w:sz w:val="16"/>
                <w:szCs w:val="16"/>
              </w:rPr>
              <w:t>12</w:t>
            </w:r>
          </w:p>
        </w:tc>
        <w:tc>
          <w:tcPr>
            <w:tcW w:w="536" w:type="dxa"/>
            <w:tcBorders>
              <w:top w:val="nil"/>
              <w:left w:val="nil"/>
              <w:bottom w:val="single" w:sz="4" w:space="0" w:color="auto"/>
              <w:right w:val="single" w:sz="4" w:space="0" w:color="auto"/>
            </w:tcBorders>
            <w:shd w:val="clear" w:color="auto" w:fill="auto"/>
            <w:noWrap/>
            <w:vAlign w:val="center"/>
            <w:hideMark/>
          </w:tcPr>
          <w:p w14:paraId="4C7049EF" w14:textId="77777777" w:rsidR="006E5B3F" w:rsidRPr="00E659FD" w:rsidRDefault="006E5B3F" w:rsidP="00745684">
            <w:pPr>
              <w:spacing w:line="240" w:lineRule="auto"/>
              <w:jc w:val="center"/>
              <w:rPr>
                <w:sz w:val="16"/>
                <w:szCs w:val="16"/>
              </w:rPr>
            </w:pPr>
            <w:r w:rsidRPr="00E659FD">
              <w:rPr>
                <w:sz w:val="16"/>
                <w:szCs w:val="16"/>
              </w:rPr>
              <w:t>308</w:t>
            </w:r>
          </w:p>
        </w:tc>
        <w:tc>
          <w:tcPr>
            <w:tcW w:w="616" w:type="dxa"/>
            <w:tcBorders>
              <w:top w:val="nil"/>
              <w:left w:val="nil"/>
              <w:bottom w:val="single" w:sz="4" w:space="0" w:color="auto"/>
              <w:right w:val="single" w:sz="4" w:space="0" w:color="auto"/>
            </w:tcBorders>
            <w:shd w:val="clear" w:color="auto" w:fill="auto"/>
            <w:noWrap/>
            <w:vAlign w:val="center"/>
            <w:hideMark/>
          </w:tcPr>
          <w:p w14:paraId="0AD14360" w14:textId="77777777" w:rsidR="006E5B3F" w:rsidRPr="00E659FD" w:rsidRDefault="006E5B3F" w:rsidP="00745684">
            <w:pPr>
              <w:spacing w:line="240" w:lineRule="auto"/>
              <w:jc w:val="center"/>
              <w:rPr>
                <w:sz w:val="16"/>
                <w:szCs w:val="16"/>
              </w:rPr>
            </w:pPr>
            <w:r w:rsidRPr="00E659FD">
              <w:rPr>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14:paraId="1912736C" w14:textId="77777777" w:rsidR="006E5B3F" w:rsidRPr="00E659FD" w:rsidRDefault="006E5B3F" w:rsidP="00745684">
            <w:pPr>
              <w:spacing w:line="240" w:lineRule="auto"/>
              <w:jc w:val="center"/>
              <w:rPr>
                <w:sz w:val="16"/>
                <w:szCs w:val="16"/>
              </w:rPr>
            </w:pPr>
            <w:r w:rsidRPr="00E659FD">
              <w:rPr>
                <w:sz w:val="16"/>
                <w:szCs w:val="16"/>
              </w:rPr>
              <w:t>280</w:t>
            </w:r>
          </w:p>
        </w:tc>
        <w:tc>
          <w:tcPr>
            <w:tcW w:w="616" w:type="dxa"/>
            <w:tcBorders>
              <w:top w:val="nil"/>
              <w:left w:val="nil"/>
              <w:bottom w:val="single" w:sz="4" w:space="0" w:color="auto"/>
              <w:right w:val="single" w:sz="4" w:space="0" w:color="auto"/>
            </w:tcBorders>
            <w:shd w:val="clear" w:color="auto" w:fill="auto"/>
            <w:noWrap/>
            <w:vAlign w:val="center"/>
            <w:hideMark/>
          </w:tcPr>
          <w:p w14:paraId="73E2BCE4" w14:textId="77777777" w:rsidR="006E5B3F" w:rsidRPr="00E659FD" w:rsidRDefault="006E5B3F" w:rsidP="00745684">
            <w:pPr>
              <w:spacing w:line="240" w:lineRule="auto"/>
              <w:jc w:val="center"/>
              <w:rPr>
                <w:sz w:val="16"/>
                <w:szCs w:val="16"/>
              </w:rPr>
            </w:pPr>
            <w:r w:rsidRPr="00E659FD">
              <w:rPr>
                <w:sz w:val="16"/>
                <w:szCs w:val="16"/>
              </w:rPr>
              <w:t>11</w:t>
            </w:r>
          </w:p>
        </w:tc>
        <w:tc>
          <w:tcPr>
            <w:tcW w:w="580" w:type="dxa"/>
            <w:tcBorders>
              <w:top w:val="nil"/>
              <w:left w:val="nil"/>
              <w:bottom w:val="single" w:sz="4" w:space="0" w:color="auto"/>
              <w:right w:val="single" w:sz="4" w:space="0" w:color="auto"/>
            </w:tcBorders>
            <w:shd w:val="clear" w:color="auto" w:fill="auto"/>
            <w:noWrap/>
            <w:vAlign w:val="center"/>
            <w:hideMark/>
          </w:tcPr>
          <w:p w14:paraId="5C755BAE" w14:textId="77777777" w:rsidR="006E5B3F" w:rsidRPr="00E659FD" w:rsidRDefault="006E5B3F" w:rsidP="00745684">
            <w:pPr>
              <w:spacing w:line="240" w:lineRule="auto"/>
              <w:jc w:val="center"/>
              <w:rPr>
                <w:sz w:val="16"/>
                <w:szCs w:val="16"/>
              </w:rPr>
            </w:pPr>
            <w:r w:rsidRPr="00E659FD">
              <w:rPr>
                <w:sz w:val="16"/>
                <w:szCs w:val="16"/>
              </w:rPr>
              <w:t>277,2</w:t>
            </w:r>
          </w:p>
        </w:tc>
        <w:tc>
          <w:tcPr>
            <w:tcW w:w="616" w:type="dxa"/>
            <w:tcBorders>
              <w:top w:val="nil"/>
              <w:left w:val="nil"/>
              <w:bottom w:val="single" w:sz="4" w:space="0" w:color="auto"/>
              <w:right w:val="single" w:sz="4" w:space="0" w:color="auto"/>
            </w:tcBorders>
            <w:shd w:val="clear" w:color="auto" w:fill="auto"/>
            <w:noWrap/>
            <w:vAlign w:val="center"/>
            <w:hideMark/>
          </w:tcPr>
          <w:p w14:paraId="1D4B0EEF" w14:textId="77777777" w:rsidR="006E5B3F" w:rsidRPr="00E659FD" w:rsidRDefault="006E5B3F" w:rsidP="00745684">
            <w:pPr>
              <w:spacing w:line="240" w:lineRule="auto"/>
              <w:jc w:val="center"/>
              <w:rPr>
                <w:sz w:val="16"/>
                <w:szCs w:val="16"/>
              </w:rPr>
            </w:pPr>
            <w:r w:rsidRPr="00E659FD">
              <w:rPr>
                <w:sz w:val="16"/>
                <w:szCs w:val="16"/>
              </w:rPr>
              <w:t>9</w:t>
            </w:r>
          </w:p>
        </w:tc>
        <w:tc>
          <w:tcPr>
            <w:tcW w:w="456" w:type="dxa"/>
            <w:tcBorders>
              <w:top w:val="nil"/>
              <w:left w:val="nil"/>
              <w:bottom w:val="single" w:sz="4" w:space="0" w:color="auto"/>
              <w:right w:val="single" w:sz="4" w:space="0" w:color="auto"/>
            </w:tcBorders>
            <w:shd w:val="clear" w:color="auto" w:fill="auto"/>
            <w:noWrap/>
            <w:vAlign w:val="center"/>
            <w:hideMark/>
          </w:tcPr>
          <w:p w14:paraId="6388AFCD" w14:textId="77777777" w:rsidR="006E5B3F" w:rsidRPr="00E659FD" w:rsidRDefault="006E5B3F" w:rsidP="00745684">
            <w:pPr>
              <w:spacing w:line="240" w:lineRule="auto"/>
              <w:jc w:val="center"/>
              <w:rPr>
                <w:sz w:val="16"/>
                <w:szCs w:val="16"/>
              </w:rPr>
            </w:pPr>
            <w:r w:rsidRPr="00E659FD">
              <w:rPr>
                <w:sz w:val="16"/>
                <w:szCs w:val="16"/>
              </w:rPr>
              <w:t>225</w:t>
            </w:r>
          </w:p>
        </w:tc>
        <w:tc>
          <w:tcPr>
            <w:tcW w:w="616" w:type="dxa"/>
            <w:tcBorders>
              <w:top w:val="nil"/>
              <w:left w:val="nil"/>
              <w:bottom w:val="single" w:sz="4" w:space="0" w:color="auto"/>
              <w:right w:val="single" w:sz="4" w:space="0" w:color="auto"/>
            </w:tcBorders>
            <w:shd w:val="clear" w:color="auto" w:fill="auto"/>
            <w:noWrap/>
            <w:vAlign w:val="center"/>
            <w:hideMark/>
          </w:tcPr>
          <w:p w14:paraId="0DCD4888" w14:textId="77777777" w:rsidR="006E5B3F" w:rsidRPr="00E659FD" w:rsidRDefault="006E5B3F" w:rsidP="00745684">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176442F4" w14:textId="77777777" w:rsidR="006E5B3F" w:rsidRPr="00E659FD" w:rsidRDefault="006E5B3F" w:rsidP="00745684">
            <w:pPr>
              <w:spacing w:line="240" w:lineRule="auto"/>
              <w:jc w:val="center"/>
              <w:rPr>
                <w:sz w:val="16"/>
                <w:szCs w:val="16"/>
              </w:rPr>
            </w:pPr>
            <w:r w:rsidRPr="00E659FD">
              <w:rPr>
                <w:sz w:val="16"/>
                <w:szCs w:val="16"/>
              </w:rPr>
              <w:t>251,2</w:t>
            </w:r>
          </w:p>
        </w:tc>
        <w:tc>
          <w:tcPr>
            <w:tcW w:w="616" w:type="dxa"/>
            <w:tcBorders>
              <w:top w:val="nil"/>
              <w:left w:val="nil"/>
              <w:bottom w:val="single" w:sz="4" w:space="0" w:color="auto"/>
              <w:right w:val="single" w:sz="4" w:space="0" w:color="auto"/>
            </w:tcBorders>
            <w:shd w:val="clear" w:color="auto" w:fill="auto"/>
            <w:noWrap/>
            <w:vAlign w:val="center"/>
            <w:hideMark/>
          </w:tcPr>
          <w:p w14:paraId="7C69514B" w14:textId="77777777" w:rsidR="006E5B3F" w:rsidRPr="00E659FD" w:rsidRDefault="006E5B3F" w:rsidP="00745684">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6F60B576" w14:textId="77777777" w:rsidR="006E5B3F" w:rsidRPr="00E659FD" w:rsidRDefault="006E5B3F" w:rsidP="00745684">
            <w:pPr>
              <w:spacing w:line="240" w:lineRule="auto"/>
              <w:jc w:val="center"/>
              <w:rPr>
                <w:sz w:val="16"/>
                <w:szCs w:val="16"/>
              </w:rPr>
            </w:pPr>
            <w:r w:rsidRPr="00E659FD">
              <w:rPr>
                <w:sz w:val="16"/>
                <w:szCs w:val="16"/>
              </w:rPr>
              <w:t>274</w:t>
            </w:r>
          </w:p>
        </w:tc>
        <w:tc>
          <w:tcPr>
            <w:tcW w:w="616" w:type="dxa"/>
            <w:tcBorders>
              <w:top w:val="nil"/>
              <w:left w:val="nil"/>
              <w:bottom w:val="single" w:sz="4" w:space="0" w:color="auto"/>
              <w:right w:val="single" w:sz="4" w:space="0" w:color="auto"/>
            </w:tcBorders>
            <w:shd w:val="clear" w:color="auto" w:fill="auto"/>
            <w:noWrap/>
            <w:vAlign w:val="center"/>
            <w:hideMark/>
          </w:tcPr>
          <w:p w14:paraId="6C1E5C96" w14:textId="77777777" w:rsidR="006E5B3F" w:rsidRPr="00E659FD" w:rsidRDefault="006E5B3F" w:rsidP="00745684">
            <w:pPr>
              <w:spacing w:line="240" w:lineRule="auto"/>
              <w:jc w:val="center"/>
              <w:rPr>
                <w:sz w:val="16"/>
                <w:szCs w:val="16"/>
              </w:rPr>
            </w:pPr>
            <w:r w:rsidRPr="00E659FD">
              <w:rPr>
                <w:sz w:val="16"/>
                <w:szCs w:val="16"/>
              </w:rPr>
              <w:t>8</w:t>
            </w:r>
          </w:p>
        </w:tc>
        <w:tc>
          <w:tcPr>
            <w:tcW w:w="536" w:type="dxa"/>
            <w:tcBorders>
              <w:top w:val="nil"/>
              <w:left w:val="nil"/>
              <w:bottom w:val="single" w:sz="4" w:space="0" w:color="auto"/>
              <w:right w:val="single" w:sz="4" w:space="0" w:color="auto"/>
            </w:tcBorders>
            <w:shd w:val="clear" w:color="auto" w:fill="auto"/>
            <w:noWrap/>
            <w:vAlign w:val="center"/>
            <w:hideMark/>
          </w:tcPr>
          <w:p w14:paraId="63D2D5E9" w14:textId="77777777" w:rsidR="006E5B3F" w:rsidRPr="00E659FD" w:rsidRDefault="006E5B3F" w:rsidP="00745684">
            <w:pPr>
              <w:spacing w:line="240" w:lineRule="auto"/>
              <w:jc w:val="center"/>
              <w:rPr>
                <w:sz w:val="16"/>
                <w:szCs w:val="16"/>
              </w:rPr>
            </w:pPr>
            <w:r w:rsidRPr="00E659FD">
              <w:rPr>
                <w:sz w:val="16"/>
                <w:szCs w:val="16"/>
              </w:rPr>
              <w:t>197</w:t>
            </w:r>
          </w:p>
        </w:tc>
        <w:tc>
          <w:tcPr>
            <w:tcW w:w="616" w:type="dxa"/>
            <w:tcBorders>
              <w:top w:val="nil"/>
              <w:left w:val="nil"/>
              <w:bottom w:val="single" w:sz="4" w:space="0" w:color="auto"/>
              <w:right w:val="single" w:sz="4" w:space="0" w:color="auto"/>
            </w:tcBorders>
            <w:shd w:val="clear" w:color="auto" w:fill="auto"/>
            <w:noWrap/>
            <w:vAlign w:val="center"/>
            <w:hideMark/>
          </w:tcPr>
          <w:p w14:paraId="2A652962" w14:textId="77777777" w:rsidR="006E5B3F" w:rsidRPr="00E659FD" w:rsidRDefault="006E5B3F" w:rsidP="00745684">
            <w:pPr>
              <w:spacing w:line="240" w:lineRule="auto"/>
              <w:jc w:val="center"/>
              <w:rPr>
                <w:sz w:val="16"/>
                <w:szCs w:val="16"/>
              </w:rPr>
            </w:pPr>
            <w:r w:rsidRPr="00E659FD">
              <w:rPr>
                <w:sz w:val="16"/>
                <w:szCs w:val="16"/>
              </w:rPr>
              <w:t>13</w:t>
            </w:r>
          </w:p>
        </w:tc>
        <w:tc>
          <w:tcPr>
            <w:tcW w:w="536" w:type="dxa"/>
            <w:tcBorders>
              <w:top w:val="nil"/>
              <w:left w:val="nil"/>
              <w:bottom w:val="single" w:sz="4" w:space="0" w:color="auto"/>
              <w:right w:val="single" w:sz="4" w:space="0" w:color="auto"/>
            </w:tcBorders>
            <w:shd w:val="clear" w:color="auto" w:fill="auto"/>
            <w:noWrap/>
            <w:vAlign w:val="center"/>
            <w:hideMark/>
          </w:tcPr>
          <w:p w14:paraId="05F150FF" w14:textId="77777777" w:rsidR="006E5B3F" w:rsidRPr="00E659FD" w:rsidRDefault="006E5B3F" w:rsidP="00745684">
            <w:pPr>
              <w:spacing w:line="240" w:lineRule="auto"/>
              <w:jc w:val="center"/>
              <w:rPr>
                <w:sz w:val="16"/>
                <w:szCs w:val="16"/>
              </w:rPr>
            </w:pPr>
            <w:r w:rsidRPr="00E659FD">
              <w:rPr>
                <w:sz w:val="16"/>
                <w:szCs w:val="16"/>
              </w:rPr>
              <w:t>316</w:t>
            </w:r>
          </w:p>
        </w:tc>
        <w:tc>
          <w:tcPr>
            <w:tcW w:w="616" w:type="dxa"/>
            <w:tcBorders>
              <w:top w:val="nil"/>
              <w:left w:val="nil"/>
              <w:bottom w:val="single" w:sz="4" w:space="0" w:color="auto"/>
              <w:right w:val="single" w:sz="4" w:space="0" w:color="auto"/>
            </w:tcBorders>
            <w:shd w:val="clear" w:color="auto" w:fill="auto"/>
            <w:noWrap/>
            <w:vAlign w:val="center"/>
            <w:hideMark/>
          </w:tcPr>
          <w:p w14:paraId="15BD098D" w14:textId="77777777" w:rsidR="006E5B3F" w:rsidRPr="00E659FD" w:rsidRDefault="006E5B3F" w:rsidP="00745684">
            <w:pPr>
              <w:spacing w:line="240" w:lineRule="auto"/>
              <w:jc w:val="center"/>
              <w:rPr>
                <w:sz w:val="16"/>
                <w:szCs w:val="16"/>
              </w:rPr>
            </w:pPr>
            <w:r w:rsidRPr="00E659FD">
              <w:rPr>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14:paraId="10242192" w14:textId="77777777" w:rsidR="006E5B3F" w:rsidRPr="00E659FD" w:rsidRDefault="006E5B3F" w:rsidP="00745684">
            <w:pPr>
              <w:spacing w:line="240" w:lineRule="auto"/>
              <w:jc w:val="center"/>
              <w:rPr>
                <w:sz w:val="16"/>
                <w:szCs w:val="16"/>
              </w:rPr>
            </w:pPr>
            <w:r w:rsidRPr="00E659FD">
              <w:rPr>
                <w:sz w:val="16"/>
                <w:szCs w:val="16"/>
              </w:rPr>
              <w:t>240,7</w:t>
            </w:r>
          </w:p>
        </w:tc>
      </w:tr>
      <w:tr w:rsidR="006E5B3F" w:rsidRPr="00E659FD" w14:paraId="3C44AA98"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0F944FF1" w14:textId="77777777" w:rsidR="006E5B3F" w:rsidRPr="00E659FD" w:rsidRDefault="006E5B3F" w:rsidP="00745684">
            <w:pPr>
              <w:spacing w:line="240" w:lineRule="auto"/>
              <w:jc w:val="left"/>
              <w:rPr>
                <w:sz w:val="16"/>
                <w:szCs w:val="16"/>
              </w:rPr>
            </w:pPr>
            <w:r w:rsidRPr="00E659FD">
              <w:rPr>
                <w:sz w:val="16"/>
                <w:szCs w:val="16"/>
              </w:rPr>
              <w:t>Овюрский</w:t>
            </w:r>
          </w:p>
        </w:tc>
        <w:tc>
          <w:tcPr>
            <w:tcW w:w="616" w:type="dxa"/>
            <w:tcBorders>
              <w:top w:val="nil"/>
              <w:left w:val="nil"/>
              <w:bottom w:val="single" w:sz="4" w:space="0" w:color="auto"/>
              <w:right w:val="single" w:sz="4" w:space="0" w:color="auto"/>
            </w:tcBorders>
            <w:shd w:val="clear" w:color="auto" w:fill="auto"/>
            <w:noWrap/>
            <w:vAlign w:val="center"/>
            <w:hideMark/>
          </w:tcPr>
          <w:p w14:paraId="47CB7963" w14:textId="77777777" w:rsidR="006E5B3F" w:rsidRPr="00E659FD" w:rsidRDefault="006E5B3F" w:rsidP="00745684">
            <w:pPr>
              <w:spacing w:line="240" w:lineRule="auto"/>
              <w:jc w:val="center"/>
              <w:rPr>
                <w:sz w:val="16"/>
                <w:szCs w:val="16"/>
              </w:rPr>
            </w:pPr>
            <w:r w:rsidRPr="00E659FD">
              <w:rPr>
                <w:sz w:val="16"/>
                <w:szCs w:val="16"/>
              </w:rPr>
              <w:t>11</w:t>
            </w:r>
          </w:p>
        </w:tc>
        <w:tc>
          <w:tcPr>
            <w:tcW w:w="536" w:type="dxa"/>
            <w:tcBorders>
              <w:top w:val="nil"/>
              <w:left w:val="nil"/>
              <w:bottom w:val="single" w:sz="4" w:space="0" w:color="auto"/>
              <w:right w:val="single" w:sz="4" w:space="0" w:color="auto"/>
            </w:tcBorders>
            <w:shd w:val="clear" w:color="auto" w:fill="auto"/>
            <w:noWrap/>
            <w:vAlign w:val="center"/>
            <w:hideMark/>
          </w:tcPr>
          <w:p w14:paraId="63FCA494" w14:textId="77777777" w:rsidR="006E5B3F" w:rsidRPr="00E659FD" w:rsidRDefault="006E5B3F" w:rsidP="00745684">
            <w:pPr>
              <w:spacing w:line="240" w:lineRule="auto"/>
              <w:jc w:val="center"/>
              <w:rPr>
                <w:sz w:val="16"/>
                <w:szCs w:val="16"/>
              </w:rPr>
            </w:pPr>
            <w:r w:rsidRPr="00E659FD">
              <w:rPr>
                <w:sz w:val="16"/>
                <w:szCs w:val="16"/>
              </w:rPr>
              <w:t>293</w:t>
            </w:r>
          </w:p>
        </w:tc>
        <w:tc>
          <w:tcPr>
            <w:tcW w:w="616" w:type="dxa"/>
            <w:tcBorders>
              <w:top w:val="nil"/>
              <w:left w:val="nil"/>
              <w:bottom w:val="single" w:sz="4" w:space="0" w:color="auto"/>
              <w:right w:val="single" w:sz="4" w:space="0" w:color="auto"/>
            </w:tcBorders>
            <w:shd w:val="clear" w:color="auto" w:fill="auto"/>
            <w:noWrap/>
            <w:vAlign w:val="center"/>
            <w:hideMark/>
          </w:tcPr>
          <w:p w14:paraId="6E42A4E5" w14:textId="77777777" w:rsidR="006E5B3F" w:rsidRPr="00E659FD" w:rsidRDefault="006E5B3F" w:rsidP="00745684">
            <w:pPr>
              <w:spacing w:line="240" w:lineRule="auto"/>
              <w:jc w:val="center"/>
              <w:rPr>
                <w:sz w:val="16"/>
                <w:szCs w:val="16"/>
              </w:rPr>
            </w:pPr>
            <w:r w:rsidRPr="00E659FD">
              <w:rPr>
                <w:sz w:val="16"/>
                <w:szCs w:val="16"/>
              </w:rPr>
              <w:t>9</w:t>
            </w:r>
          </w:p>
        </w:tc>
        <w:tc>
          <w:tcPr>
            <w:tcW w:w="456" w:type="dxa"/>
            <w:tcBorders>
              <w:top w:val="nil"/>
              <w:left w:val="nil"/>
              <w:bottom w:val="single" w:sz="4" w:space="0" w:color="auto"/>
              <w:right w:val="single" w:sz="4" w:space="0" w:color="auto"/>
            </w:tcBorders>
            <w:shd w:val="clear" w:color="auto" w:fill="auto"/>
            <w:noWrap/>
            <w:vAlign w:val="center"/>
            <w:hideMark/>
          </w:tcPr>
          <w:p w14:paraId="0DBCCAF3" w14:textId="77777777" w:rsidR="006E5B3F" w:rsidRPr="00E659FD" w:rsidRDefault="006E5B3F" w:rsidP="00745684">
            <w:pPr>
              <w:spacing w:line="240" w:lineRule="auto"/>
              <w:jc w:val="center"/>
              <w:rPr>
                <w:sz w:val="16"/>
                <w:szCs w:val="16"/>
              </w:rPr>
            </w:pPr>
            <w:r w:rsidRPr="00E659FD">
              <w:rPr>
                <w:sz w:val="16"/>
                <w:szCs w:val="16"/>
              </w:rPr>
              <w:t>274</w:t>
            </w:r>
          </w:p>
        </w:tc>
        <w:tc>
          <w:tcPr>
            <w:tcW w:w="616" w:type="dxa"/>
            <w:tcBorders>
              <w:top w:val="nil"/>
              <w:left w:val="nil"/>
              <w:bottom w:val="single" w:sz="4" w:space="0" w:color="auto"/>
              <w:right w:val="single" w:sz="4" w:space="0" w:color="auto"/>
            </w:tcBorders>
            <w:shd w:val="clear" w:color="auto" w:fill="auto"/>
            <w:noWrap/>
            <w:vAlign w:val="center"/>
            <w:hideMark/>
          </w:tcPr>
          <w:p w14:paraId="1EC2732B" w14:textId="77777777" w:rsidR="006E5B3F" w:rsidRPr="00E659FD" w:rsidRDefault="006E5B3F" w:rsidP="00745684">
            <w:pPr>
              <w:spacing w:line="240" w:lineRule="auto"/>
              <w:jc w:val="center"/>
              <w:rPr>
                <w:sz w:val="16"/>
                <w:szCs w:val="16"/>
              </w:rPr>
            </w:pPr>
            <w:r w:rsidRPr="00E659FD">
              <w:rPr>
                <w:sz w:val="16"/>
                <w:szCs w:val="16"/>
              </w:rPr>
              <w:t>11</w:t>
            </w:r>
          </w:p>
        </w:tc>
        <w:tc>
          <w:tcPr>
            <w:tcW w:w="536" w:type="dxa"/>
            <w:tcBorders>
              <w:top w:val="nil"/>
              <w:left w:val="nil"/>
              <w:bottom w:val="single" w:sz="4" w:space="0" w:color="auto"/>
              <w:right w:val="single" w:sz="4" w:space="0" w:color="auto"/>
            </w:tcBorders>
            <w:shd w:val="clear" w:color="auto" w:fill="auto"/>
            <w:noWrap/>
            <w:vAlign w:val="center"/>
            <w:hideMark/>
          </w:tcPr>
          <w:p w14:paraId="24C8F684" w14:textId="77777777" w:rsidR="006E5B3F" w:rsidRPr="00E659FD" w:rsidRDefault="006E5B3F" w:rsidP="00745684">
            <w:pPr>
              <w:spacing w:line="240" w:lineRule="auto"/>
              <w:jc w:val="center"/>
              <w:rPr>
                <w:sz w:val="16"/>
                <w:szCs w:val="16"/>
              </w:rPr>
            </w:pPr>
            <w:r w:rsidRPr="00E659FD">
              <w:rPr>
                <w:sz w:val="16"/>
                <w:szCs w:val="16"/>
              </w:rPr>
              <w:t>340</w:t>
            </w:r>
          </w:p>
        </w:tc>
        <w:tc>
          <w:tcPr>
            <w:tcW w:w="616" w:type="dxa"/>
            <w:tcBorders>
              <w:top w:val="nil"/>
              <w:left w:val="nil"/>
              <w:bottom w:val="single" w:sz="4" w:space="0" w:color="auto"/>
              <w:right w:val="single" w:sz="4" w:space="0" w:color="auto"/>
            </w:tcBorders>
            <w:shd w:val="clear" w:color="auto" w:fill="auto"/>
            <w:noWrap/>
            <w:vAlign w:val="center"/>
            <w:hideMark/>
          </w:tcPr>
          <w:p w14:paraId="4CA5DAC7" w14:textId="77777777" w:rsidR="006E5B3F" w:rsidRPr="00E659FD" w:rsidRDefault="006E5B3F" w:rsidP="00745684">
            <w:pPr>
              <w:spacing w:line="240" w:lineRule="auto"/>
              <w:jc w:val="center"/>
              <w:rPr>
                <w:sz w:val="16"/>
                <w:szCs w:val="16"/>
              </w:rPr>
            </w:pPr>
            <w:r w:rsidRPr="00E659FD">
              <w:rPr>
                <w:sz w:val="16"/>
                <w:szCs w:val="16"/>
              </w:rPr>
              <w:t>11</w:t>
            </w:r>
          </w:p>
        </w:tc>
        <w:tc>
          <w:tcPr>
            <w:tcW w:w="600" w:type="dxa"/>
            <w:tcBorders>
              <w:top w:val="nil"/>
              <w:left w:val="nil"/>
              <w:bottom w:val="single" w:sz="4" w:space="0" w:color="auto"/>
              <w:right w:val="single" w:sz="4" w:space="0" w:color="auto"/>
            </w:tcBorders>
            <w:shd w:val="clear" w:color="auto" w:fill="auto"/>
            <w:noWrap/>
            <w:vAlign w:val="center"/>
            <w:hideMark/>
          </w:tcPr>
          <w:p w14:paraId="11C6E04F" w14:textId="77777777" w:rsidR="006E5B3F" w:rsidRPr="00E659FD" w:rsidRDefault="006E5B3F" w:rsidP="00745684">
            <w:pPr>
              <w:spacing w:line="240" w:lineRule="auto"/>
              <w:jc w:val="center"/>
              <w:rPr>
                <w:sz w:val="16"/>
                <w:szCs w:val="16"/>
              </w:rPr>
            </w:pPr>
            <w:r w:rsidRPr="00E659FD">
              <w:rPr>
                <w:sz w:val="16"/>
                <w:szCs w:val="16"/>
              </w:rPr>
              <w:t>341,5</w:t>
            </w:r>
          </w:p>
        </w:tc>
        <w:tc>
          <w:tcPr>
            <w:tcW w:w="616" w:type="dxa"/>
            <w:tcBorders>
              <w:top w:val="nil"/>
              <w:left w:val="nil"/>
              <w:bottom w:val="single" w:sz="4" w:space="0" w:color="auto"/>
              <w:right w:val="single" w:sz="4" w:space="0" w:color="auto"/>
            </w:tcBorders>
            <w:shd w:val="clear" w:color="auto" w:fill="auto"/>
            <w:noWrap/>
            <w:vAlign w:val="center"/>
            <w:hideMark/>
          </w:tcPr>
          <w:p w14:paraId="1597EC47" w14:textId="77777777" w:rsidR="006E5B3F" w:rsidRPr="00E659FD" w:rsidRDefault="006E5B3F" w:rsidP="00745684">
            <w:pPr>
              <w:spacing w:line="240" w:lineRule="auto"/>
              <w:jc w:val="center"/>
              <w:rPr>
                <w:sz w:val="16"/>
                <w:szCs w:val="16"/>
              </w:rPr>
            </w:pPr>
            <w:r w:rsidRPr="00E659FD">
              <w:rPr>
                <w:sz w:val="16"/>
                <w:szCs w:val="16"/>
              </w:rPr>
              <w:t>12</w:t>
            </w:r>
          </w:p>
        </w:tc>
        <w:tc>
          <w:tcPr>
            <w:tcW w:w="580" w:type="dxa"/>
            <w:tcBorders>
              <w:top w:val="nil"/>
              <w:left w:val="nil"/>
              <w:bottom w:val="single" w:sz="4" w:space="0" w:color="auto"/>
              <w:right w:val="single" w:sz="4" w:space="0" w:color="auto"/>
            </w:tcBorders>
            <w:shd w:val="clear" w:color="auto" w:fill="auto"/>
            <w:noWrap/>
            <w:vAlign w:val="center"/>
            <w:hideMark/>
          </w:tcPr>
          <w:p w14:paraId="00500E67" w14:textId="77777777" w:rsidR="006E5B3F" w:rsidRPr="00E659FD" w:rsidRDefault="006E5B3F" w:rsidP="00745684">
            <w:pPr>
              <w:spacing w:line="240" w:lineRule="auto"/>
              <w:jc w:val="center"/>
              <w:rPr>
                <w:sz w:val="16"/>
                <w:szCs w:val="16"/>
              </w:rPr>
            </w:pPr>
            <w:r w:rsidRPr="00E659FD">
              <w:rPr>
                <w:sz w:val="16"/>
                <w:szCs w:val="16"/>
              </w:rPr>
              <w:t>370,7</w:t>
            </w:r>
          </w:p>
        </w:tc>
        <w:tc>
          <w:tcPr>
            <w:tcW w:w="616" w:type="dxa"/>
            <w:tcBorders>
              <w:top w:val="nil"/>
              <w:left w:val="nil"/>
              <w:bottom w:val="single" w:sz="4" w:space="0" w:color="auto"/>
              <w:right w:val="single" w:sz="4" w:space="0" w:color="auto"/>
            </w:tcBorders>
            <w:shd w:val="clear" w:color="auto" w:fill="auto"/>
            <w:noWrap/>
            <w:vAlign w:val="center"/>
            <w:hideMark/>
          </w:tcPr>
          <w:p w14:paraId="1A453826" w14:textId="77777777" w:rsidR="006E5B3F" w:rsidRPr="00E659FD" w:rsidRDefault="006E5B3F" w:rsidP="00745684">
            <w:pPr>
              <w:spacing w:line="240" w:lineRule="auto"/>
              <w:jc w:val="center"/>
              <w:rPr>
                <w:sz w:val="16"/>
                <w:szCs w:val="16"/>
              </w:rPr>
            </w:pPr>
            <w:r w:rsidRPr="00E659FD">
              <w:rPr>
                <w:sz w:val="16"/>
                <w:szCs w:val="16"/>
              </w:rPr>
              <w:t>8</w:t>
            </w:r>
          </w:p>
        </w:tc>
        <w:tc>
          <w:tcPr>
            <w:tcW w:w="456" w:type="dxa"/>
            <w:tcBorders>
              <w:top w:val="nil"/>
              <w:left w:val="nil"/>
              <w:bottom w:val="single" w:sz="4" w:space="0" w:color="auto"/>
              <w:right w:val="single" w:sz="4" w:space="0" w:color="auto"/>
            </w:tcBorders>
            <w:shd w:val="clear" w:color="auto" w:fill="auto"/>
            <w:noWrap/>
            <w:vAlign w:val="center"/>
            <w:hideMark/>
          </w:tcPr>
          <w:p w14:paraId="6C87BC28" w14:textId="77777777" w:rsidR="006E5B3F" w:rsidRPr="00E659FD" w:rsidRDefault="006E5B3F" w:rsidP="00745684">
            <w:pPr>
              <w:spacing w:line="240" w:lineRule="auto"/>
              <w:jc w:val="center"/>
              <w:rPr>
                <w:sz w:val="16"/>
                <w:szCs w:val="16"/>
              </w:rPr>
            </w:pPr>
            <w:r w:rsidRPr="00E659FD">
              <w:rPr>
                <w:sz w:val="16"/>
                <w:szCs w:val="16"/>
              </w:rPr>
              <w:t>246</w:t>
            </w:r>
          </w:p>
        </w:tc>
        <w:tc>
          <w:tcPr>
            <w:tcW w:w="616" w:type="dxa"/>
            <w:tcBorders>
              <w:top w:val="nil"/>
              <w:left w:val="nil"/>
              <w:bottom w:val="single" w:sz="4" w:space="0" w:color="auto"/>
              <w:right w:val="single" w:sz="4" w:space="0" w:color="auto"/>
            </w:tcBorders>
            <w:shd w:val="clear" w:color="auto" w:fill="auto"/>
            <w:noWrap/>
            <w:vAlign w:val="center"/>
            <w:hideMark/>
          </w:tcPr>
          <w:p w14:paraId="2E4A3523" w14:textId="77777777" w:rsidR="006E5B3F" w:rsidRPr="00E659FD" w:rsidRDefault="006E5B3F" w:rsidP="00745684">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6FE54D43" w14:textId="77777777" w:rsidR="006E5B3F" w:rsidRPr="00E659FD" w:rsidRDefault="006E5B3F" w:rsidP="00745684">
            <w:pPr>
              <w:spacing w:line="240" w:lineRule="auto"/>
              <w:jc w:val="center"/>
              <w:rPr>
                <w:sz w:val="16"/>
                <w:szCs w:val="16"/>
              </w:rPr>
            </w:pPr>
            <w:r w:rsidRPr="00E659FD">
              <w:rPr>
                <w:sz w:val="16"/>
                <w:szCs w:val="16"/>
              </w:rPr>
              <w:t>367,2</w:t>
            </w:r>
          </w:p>
        </w:tc>
        <w:tc>
          <w:tcPr>
            <w:tcW w:w="616" w:type="dxa"/>
            <w:tcBorders>
              <w:top w:val="nil"/>
              <w:left w:val="nil"/>
              <w:bottom w:val="single" w:sz="4" w:space="0" w:color="auto"/>
              <w:right w:val="single" w:sz="4" w:space="0" w:color="auto"/>
            </w:tcBorders>
            <w:shd w:val="clear" w:color="auto" w:fill="auto"/>
            <w:noWrap/>
            <w:vAlign w:val="center"/>
            <w:hideMark/>
          </w:tcPr>
          <w:p w14:paraId="4AD20378" w14:textId="77777777" w:rsidR="006E5B3F" w:rsidRPr="00E659FD" w:rsidRDefault="006E5B3F" w:rsidP="00745684">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75DBDD72" w14:textId="77777777" w:rsidR="006E5B3F" w:rsidRPr="00E659FD" w:rsidRDefault="006E5B3F" w:rsidP="00745684">
            <w:pPr>
              <w:spacing w:line="240" w:lineRule="auto"/>
              <w:jc w:val="center"/>
              <w:rPr>
                <w:sz w:val="16"/>
                <w:szCs w:val="16"/>
              </w:rPr>
            </w:pPr>
            <w:r w:rsidRPr="00E659FD">
              <w:rPr>
                <w:sz w:val="16"/>
                <w:szCs w:val="16"/>
              </w:rPr>
              <w:t>210</w:t>
            </w:r>
          </w:p>
        </w:tc>
        <w:tc>
          <w:tcPr>
            <w:tcW w:w="616" w:type="dxa"/>
            <w:tcBorders>
              <w:top w:val="nil"/>
              <w:left w:val="nil"/>
              <w:bottom w:val="single" w:sz="4" w:space="0" w:color="auto"/>
              <w:right w:val="single" w:sz="4" w:space="0" w:color="auto"/>
            </w:tcBorders>
            <w:shd w:val="clear" w:color="auto" w:fill="auto"/>
            <w:noWrap/>
            <w:vAlign w:val="center"/>
            <w:hideMark/>
          </w:tcPr>
          <w:p w14:paraId="0ECB49DD" w14:textId="77777777" w:rsidR="006E5B3F" w:rsidRPr="00E659FD" w:rsidRDefault="006E5B3F" w:rsidP="00745684">
            <w:pPr>
              <w:spacing w:line="240" w:lineRule="auto"/>
              <w:jc w:val="center"/>
              <w:rPr>
                <w:sz w:val="16"/>
                <w:szCs w:val="16"/>
              </w:rPr>
            </w:pPr>
            <w:r w:rsidRPr="00E659FD">
              <w:rPr>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14:paraId="27DD690C" w14:textId="77777777" w:rsidR="006E5B3F" w:rsidRPr="00E659FD" w:rsidRDefault="006E5B3F" w:rsidP="00745684">
            <w:pPr>
              <w:spacing w:line="240" w:lineRule="auto"/>
              <w:jc w:val="center"/>
              <w:rPr>
                <w:sz w:val="16"/>
                <w:szCs w:val="16"/>
              </w:rPr>
            </w:pPr>
            <w:r w:rsidRPr="00E659FD">
              <w:rPr>
                <w:sz w:val="16"/>
                <w:szCs w:val="16"/>
              </w:rPr>
              <w:t>443</w:t>
            </w:r>
          </w:p>
        </w:tc>
        <w:tc>
          <w:tcPr>
            <w:tcW w:w="616" w:type="dxa"/>
            <w:tcBorders>
              <w:top w:val="nil"/>
              <w:left w:val="nil"/>
              <w:bottom w:val="single" w:sz="4" w:space="0" w:color="auto"/>
              <w:right w:val="single" w:sz="4" w:space="0" w:color="auto"/>
            </w:tcBorders>
            <w:shd w:val="clear" w:color="auto" w:fill="auto"/>
            <w:noWrap/>
            <w:vAlign w:val="center"/>
            <w:hideMark/>
          </w:tcPr>
          <w:p w14:paraId="7413A8F4" w14:textId="77777777" w:rsidR="006E5B3F" w:rsidRPr="00E659FD" w:rsidRDefault="006E5B3F" w:rsidP="00745684">
            <w:pPr>
              <w:spacing w:line="240" w:lineRule="auto"/>
              <w:jc w:val="center"/>
              <w:rPr>
                <w:sz w:val="16"/>
                <w:szCs w:val="16"/>
              </w:rPr>
            </w:pPr>
            <w:r w:rsidRPr="00E659FD">
              <w:rPr>
                <w:sz w:val="16"/>
                <w:szCs w:val="16"/>
              </w:rPr>
              <w:t>13</w:t>
            </w:r>
          </w:p>
        </w:tc>
        <w:tc>
          <w:tcPr>
            <w:tcW w:w="536" w:type="dxa"/>
            <w:tcBorders>
              <w:top w:val="nil"/>
              <w:left w:val="nil"/>
              <w:bottom w:val="single" w:sz="4" w:space="0" w:color="auto"/>
              <w:right w:val="single" w:sz="4" w:space="0" w:color="auto"/>
            </w:tcBorders>
            <w:shd w:val="clear" w:color="auto" w:fill="auto"/>
            <w:noWrap/>
            <w:vAlign w:val="center"/>
            <w:hideMark/>
          </w:tcPr>
          <w:p w14:paraId="3145904D" w14:textId="77777777" w:rsidR="006E5B3F" w:rsidRPr="00E659FD" w:rsidRDefault="006E5B3F" w:rsidP="00745684">
            <w:pPr>
              <w:spacing w:line="240" w:lineRule="auto"/>
              <w:jc w:val="center"/>
              <w:rPr>
                <w:sz w:val="16"/>
                <w:szCs w:val="16"/>
              </w:rPr>
            </w:pPr>
            <w:r w:rsidRPr="00E659FD">
              <w:rPr>
                <w:sz w:val="16"/>
                <w:szCs w:val="16"/>
              </w:rPr>
              <w:t>383</w:t>
            </w:r>
          </w:p>
        </w:tc>
        <w:tc>
          <w:tcPr>
            <w:tcW w:w="616" w:type="dxa"/>
            <w:tcBorders>
              <w:top w:val="nil"/>
              <w:left w:val="nil"/>
              <w:bottom w:val="single" w:sz="4" w:space="0" w:color="auto"/>
              <w:right w:val="single" w:sz="4" w:space="0" w:color="auto"/>
            </w:tcBorders>
            <w:shd w:val="clear" w:color="auto" w:fill="auto"/>
            <w:noWrap/>
            <w:vAlign w:val="center"/>
            <w:hideMark/>
          </w:tcPr>
          <w:p w14:paraId="54BDB6F5" w14:textId="77777777" w:rsidR="006E5B3F" w:rsidRPr="00E659FD" w:rsidRDefault="006E5B3F" w:rsidP="00745684">
            <w:pPr>
              <w:spacing w:line="240" w:lineRule="auto"/>
              <w:jc w:val="center"/>
              <w:rPr>
                <w:sz w:val="16"/>
                <w:szCs w:val="16"/>
              </w:rPr>
            </w:pPr>
            <w:r w:rsidRPr="00E659FD">
              <w:rPr>
                <w:sz w:val="16"/>
                <w:szCs w:val="16"/>
              </w:rPr>
              <w:t>8</w:t>
            </w:r>
          </w:p>
        </w:tc>
        <w:tc>
          <w:tcPr>
            <w:tcW w:w="580" w:type="dxa"/>
            <w:tcBorders>
              <w:top w:val="nil"/>
              <w:left w:val="nil"/>
              <w:bottom w:val="single" w:sz="4" w:space="0" w:color="auto"/>
              <w:right w:val="single" w:sz="4" w:space="0" w:color="auto"/>
            </w:tcBorders>
            <w:shd w:val="clear" w:color="auto" w:fill="auto"/>
            <w:noWrap/>
            <w:vAlign w:val="center"/>
            <w:hideMark/>
          </w:tcPr>
          <w:p w14:paraId="0D20BECE" w14:textId="77777777" w:rsidR="006E5B3F" w:rsidRPr="00E659FD" w:rsidRDefault="006E5B3F" w:rsidP="00745684">
            <w:pPr>
              <w:spacing w:line="240" w:lineRule="auto"/>
              <w:jc w:val="center"/>
              <w:rPr>
                <w:sz w:val="16"/>
                <w:szCs w:val="16"/>
              </w:rPr>
            </w:pPr>
            <w:r w:rsidRPr="00E659FD">
              <w:rPr>
                <w:sz w:val="16"/>
                <w:szCs w:val="16"/>
              </w:rPr>
              <w:t>236,4</w:t>
            </w:r>
          </w:p>
        </w:tc>
      </w:tr>
      <w:tr w:rsidR="006E5B3F" w:rsidRPr="00E659FD" w14:paraId="728FAB87"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3151672E" w14:textId="77777777" w:rsidR="006E5B3F" w:rsidRPr="00E659FD" w:rsidRDefault="006E5B3F" w:rsidP="00745684">
            <w:pPr>
              <w:spacing w:line="240" w:lineRule="auto"/>
              <w:jc w:val="left"/>
              <w:rPr>
                <w:sz w:val="16"/>
                <w:szCs w:val="16"/>
              </w:rPr>
            </w:pPr>
            <w:r w:rsidRPr="00E659FD">
              <w:rPr>
                <w:sz w:val="16"/>
                <w:szCs w:val="16"/>
              </w:rPr>
              <w:t>Монгун-Тайгинский</w:t>
            </w:r>
          </w:p>
        </w:tc>
        <w:tc>
          <w:tcPr>
            <w:tcW w:w="616" w:type="dxa"/>
            <w:tcBorders>
              <w:top w:val="nil"/>
              <w:left w:val="nil"/>
              <w:bottom w:val="single" w:sz="4" w:space="0" w:color="auto"/>
              <w:right w:val="single" w:sz="4" w:space="0" w:color="auto"/>
            </w:tcBorders>
            <w:shd w:val="clear" w:color="auto" w:fill="auto"/>
            <w:noWrap/>
            <w:vAlign w:val="center"/>
            <w:hideMark/>
          </w:tcPr>
          <w:p w14:paraId="1AF02103" w14:textId="77777777" w:rsidR="006E5B3F" w:rsidRPr="00E659FD" w:rsidRDefault="006E5B3F" w:rsidP="00745684">
            <w:pPr>
              <w:spacing w:line="240" w:lineRule="auto"/>
              <w:jc w:val="center"/>
              <w:rPr>
                <w:sz w:val="16"/>
                <w:szCs w:val="16"/>
              </w:rPr>
            </w:pPr>
            <w:r w:rsidRPr="00E659FD">
              <w:rPr>
                <w:sz w:val="16"/>
                <w:szCs w:val="16"/>
              </w:rPr>
              <w:t>9</w:t>
            </w:r>
          </w:p>
        </w:tc>
        <w:tc>
          <w:tcPr>
            <w:tcW w:w="536" w:type="dxa"/>
            <w:tcBorders>
              <w:top w:val="nil"/>
              <w:left w:val="nil"/>
              <w:bottom w:val="single" w:sz="4" w:space="0" w:color="auto"/>
              <w:right w:val="single" w:sz="4" w:space="0" w:color="auto"/>
            </w:tcBorders>
            <w:shd w:val="clear" w:color="auto" w:fill="auto"/>
            <w:noWrap/>
            <w:vAlign w:val="center"/>
            <w:hideMark/>
          </w:tcPr>
          <w:p w14:paraId="092F26A4" w14:textId="77777777" w:rsidR="006E5B3F" w:rsidRPr="00E659FD" w:rsidRDefault="006E5B3F" w:rsidP="00745684">
            <w:pPr>
              <w:spacing w:line="240" w:lineRule="auto"/>
              <w:jc w:val="center"/>
              <w:rPr>
                <w:sz w:val="16"/>
                <w:szCs w:val="16"/>
              </w:rPr>
            </w:pPr>
            <w:r w:rsidRPr="00E659FD">
              <w:rPr>
                <w:sz w:val="16"/>
                <w:szCs w:val="16"/>
              </w:rPr>
              <w:t>298</w:t>
            </w:r>
          </w:p>
        </w:tc>
        <w:tc>
          <w:tcPr>
            <w:tcW w:w="616" w:type="dxa"/>
            <w:tcBorders>
              <w:top w:val="nil"/>
              <w:left w:val="nil"/>
              <w:bottom w:val="single" w:sz="4" w:space="0" w:color="auto"/>
              <w:right w:val="single" w:sz="4" w:space="0" w:color="auto"/>
            </w:tcBorders>
            <w:shd w:val="clear" w:color="auto" w:fill="auto"/>
            <w:noWrap/>
            <w:vAlign w:val="center"/>
            <w:hideMark/>
          </w:tcPr>
          <w:p w14:paraId="70EA1E0B" w14:textId="77777777" w:rsidR="006E5B3F" w:rsidRPr="00E659FD" w:rsidRDefault="006E5B3F" w:rsidP="00745684">
            <w:pPr>
              <w:spacing w:line="240" w:lineRule="auto"/>
              <w:jc w:val="center"/>
              <w:rPr>
                <w:sz w:val="16"/>
                <w:szCs w:val="16"/>
              </w:rPr>
            </w:pPr>
            <w:r w:rsidRPr="00E659FD">
              <w:rPr>
                <w:sz w:val="16"/>
                <w:szCs w:val="16"/>
              </w:rPr>
              <w:t>10</w:t>
            </w:r>
          </w:p>
        </w:tc>
        <w:tc>
          <w:tcPr>
            <w:tcW w:w="456" w:type="dxa"/>
            <w:tcBorders>
              <w:top w:val="nil"/>
              <w:left w:val="nil"/>
              <w:bottom w:val="single" w:sz="4" w:space="0" w:color="auto"/>
              <w:right w:val="single" w:sz="4" w:space="0" w:color="auto"/>
            </w:tcBorders>
            <w:shd w:val="clear" w:color="auto" w:fill="auto"/>
            <w:noWrap/>
            <w:vAlign w:val="center"/>
            <w:hideMark/>
          </w:tcPr>
          <w:p w14:paraId="608F7C3D" w14:textId="77777777" w:rsidR="006E5B3F" w:rsidRPr="00E659FD" w:rsidRDefault="006E5B3F" w:rsidP="00745684">
            <w:pPr>
              <w:spacing w:line="240" w:lineRule="auto"/>
              <w:jc w:val="center"/>
              <w:rPr>
                <w:sz w:val="16"/>
                <w:szCs w:val="16"/>
              </w:rPr>
            </w:pPr>
            <w:r w:rsidRPr="00E659FD">
              <w:rPr>
                <w:sz w:val="16"/>
                <w:szCs w:val="16"/>
              </w:rPr>
              <w:t>374</w:t>
            </w:r>
          </w:p>
        </w:tc>
        <w:tc>
          <w:tcPr>
            <w:tcW w:w="616" w:type="dxa"/>
            <w:tcBorders>
              <w:top w:val="nil"/>
              <w:left w:val="nil"/>
              <w:bottom w:val="single" w:sz="4" w:space="0" w:color="auto"/>
              <w:right w:val="single" w:sz="4" w:space="0" w:color="auto"/>
            </w:tcBorders>
            <w:shd w:val="clear" w:color="auto" w:fill="auto"/>
            <w:noWrap/>
            <w:vAlign w:val="center"/>
            <w:hideMark/>
          </w:tcPr>
          <w:p w14:paraId="7B9E0DE4" w14:textId="77777777" w:rsidR="006E5B3F" w:rsidRPr="00E659FD" w:rsidRDefault="006E5B3F" w:rsidP="00745684">
            <w:pPr>
              <w:spacing w:line="240" w:lineRule="auto"/>
              <w:jc w:val="center"/>
              <w:rPr>
                <w:sz w:val="16"/>
                <w:szCs w:val="16"/>
              </w:rPr>
            </w:pPr>
            <w:r w:rsidRPr="00E659FD">
              <w:rPr>
                <w:sz w:val="16"/>
                <w:szCs w:val="16"/>
              </w:rPr>
              <w:t>12</w:t>
            </w:r>
          </w:p>
        </w:tc>
        <w:tc>
          <w:tcPr>
            <w:tcW w:w="536" w:type="dxa"/>
            <w:tcBorders>
              <w:top w:val="nil"/>
              <w:left w:val="nil"/>
              <w:bottom w:val="single" w:sz="4" w:space="0" w:color="auto"/>
              <w:right w:val="single" w:sz="4" w:space="0" w:color="auto"/>
            </w:tcBorders>
            <w:shd w:val="clear" w:color="auto" w:fill="auto"/>
            <w:noWrap/>
            <w:vAlign w:val="center"/>
            <w:hideMark/>
          </w:tcPr>
          <w:p w14:paraId="7987ECF2" w14:textId="77777777" w:rsidR="006E5B3F" w:rsidRPr="00E659FD" w:rsidRDefault="006E5B3F" w:rsidP="00745684">
            <w:pPr>
              <w:spacing w:line="240" w:lineRule="auto"/>
              <w:jc w:val="center"/>
              <w:rPr>
                <w:sz w:val="16"/>
                <w:szCs w:val="16"/>
              </w:rPr>
            </w:pPr>
            <w:r w:rsidRPr="00E659FD">
              <w:rPr>
                <w:sz w:val="16"/>
                <w:szCs w:val="16"/>
              </w:rPr>
              <w:t>445</w:t>
            </w:r>
          </w:p>
        </w:tc>
        <w:tc>
          <w:tcPr>
            <w:tcW w:w="616" w:type="dxa"/>
            <w:tcBorders>
              <w:top w:val="nil"/>
              <w:left w:val="nil"/>
              <w:bottom w:val="single" w:sz="4" w:space="0" w:color="auto"/>
              <w:right w:val="single" w:sz="4" w:space="0" w:color="auto"/>
            </w:tcBorders>
            <w:shd w:val="clear" w:color="auto" w:fill="auto"/>
            <w:noWrap/>
            <w:vAlign w:val="center"/>
            <w:hideMark/>
          </w:tcPr>
          <w:p w14:paraId="6E99E956" w14:textId="77777777" w:rsidR="006E5B3F" w:rsidRPr="00E659FD" w:rsidRDefault="006E5B3F" w:rsidP="00745684">
            <w:pPr>
              <w:spacing w:line="240" w:lineRule="auto"/>
              <w:jc w:val="center"/>
              <w:rPr>
                <w:sz w:val="16"/>
                <w:szCs w:val="16"/>
              </w:rPr>
            </w:pPr>
            <w:r w:rsidRPr="00E659FD">
              <w:rPr>
                <w:sz w:val="16"/>
                <w:szCs w:val="16"/>
              </w:rPr>
              <w:t>12</w:t>
            </w:r>
          </w:p>
        </w:tc>
        <w:tc>
          <w:tcPr>
            <w:tcW w:w="600" w:type="dxa"/>
            <w:tcBorders>
              <w:top w:val="nil"/>
              <w:left w:val="nil"/>
              <w:bottom w:val="single" w:sz="4" w:space="0" w:color="auto"/>
              <w:right w:val="single" w:sz="4" w:space="0" w:color="auto"/>
            </w:tcBorders>
            <w:shd w:val="clear" w:color="auto" w:fill="auto"/>
            <w:noWrap/>
            <w:vAlign w:val="center"/>
            <w:hideMark/>
          </w:tcPr>
          <w:p w14:paraId="219977F6" w14:textId="77777777" w:rsidR="006E5B3F" w:rsidRPr="00E659FD" w:rsidRDefault="006E5B3F" w:rsidP="00745684">
            <w:pPr>
              <w:spacing w:line="240" w:lineRule="auto"/>
              <w:jc w:val="center"/>
              <w:rPr>
                <w:sz w:val="16"/>
                <w:szCs w:val="16"/>
              </w:rPr>
            </w:pPr>
            <w:r w:rsidRPr="00E659FD">
              <w:rPr>
                <w:sz w:val="16"/>
                <w:szCs w:val="16"/>
              </w:rPr>
              <w:t>436,2</w:t>
            </w:r>
          </w:p>
        </w:tc>
        <w:tc>
          <w:tcPr>
            <w:tcW w:w="616" w:type="dxa"/>
            <w:tcBorders>
              <w:top w:val="nil"/>
              <w:left w:val="nil"/>
              <w:bottom w:val="single" w:sz="4" w:space="0" w:color="auto"/>
              <w:right w:val="single" w:sz="4" w:space="0" w:color="auto"/>
            </w:tcBorders>
            <w:shd w:val="clear" w:color="auto" w:fill="auto"/>
            <w:noWrap/>
            <w:vAlign w:val="center"/>
            <w:hideMark/>
          </w:tcPr>
          <w:p w14:paraId="179BEB9E" w14:textId="77777777" w:rsidR="006E5B3F" w:rsidRPr="00E659FD" w:rsidRDefault="006E5B3F" w:rsidP="00745684">
            <w:pPr>
              <w:spacing w:line="240" w:lineRule="auto"/>
              <w:jc w:val="center"/>
              <w:rPr>
                <w:sz w:val="16"/>
                <w:szCs w:val="16"/>
              </w:rPr>
            </w:pPr>
            <w:r w:rsidRPr="00E659FD">
              <w:rPr>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14:paraId="53AAB84E" w14:textId="77777777" w:rsidR="006E5B3F" w:rsidRPr="00E659FD" w:rsidRDefault="006E5B3F" w:rsidP="00745684">
            <w:pPr>
              <w:spacing w:line="240" w:lineRule="auto"/>
              <w:jc w:val="center"/>
              <w:rPr>
                <w:sz w:val="16"/>
                <w:szCs w:val="16"/>
              </w:rPr>
            </w:pPr>
            <w:r w:rsidRPr="00E659FD">
              <w:rPr>
                <w:sz w:val="16"/>
                <w:szCs w:val="16"/>
              </w:rPr>
              <w:t>359,8</w:t>
            </w:r>
          </w:p>
        </w:tc>
        <w:tc>
          <w:tcPr>
            <w:tcW w:w="616" w:type="dxa"/>
            <w:tcBorders>
              <w:top w:val="nil"/>
              <w:left w:val="nil"/>
              <w:bottom w:val="single" w:sz="4" w:space="0" w:color="auto"/>
              <w:right w:val="single" w:sz="4" w:space="0" w:color="auto"/>
            </w:tcBorders>
            <w:shd w:val="clear" w:color="auto" w:fill="auto"/>
            <w:noWrap/>
            <w:vAlign w:val="center"/>
            <w:hideMark/>
          </w:tcPr>
          <w:p w14:paraId="576D731C" w14:textId="77777777" w:rsidR="006E5B3F" w:rsidRPr="00E659FD" w:rsidRDefault="006E5B3F" w:rsidP="00745684">
            <w:pPr>
              <w:spacing w:line="240" w:lineRule="auto"/>
              <w:jc w:val="center"/>
              <w:rPr>
                <w:sz w:val="16"/>
                <w:szCs w:val="16"/>
              </w:rPr>
            </w:pPr>
            <w:r w:rsidRPr="00E659FD">
              <w:rPr>
                <w:sz w:val="16"/>
                <w:szCs w:val="16"/>
              </w:rPr>
              <w:t>7</w:t>
            </w:r>
          </w:p>
        </w:tc>
        <w:tc>
          <w:tcPr>
            <w:tcW w:w="456" w:type="dxa"/>
            <w:tcBorders>
              <w:top w:val="nil"/>
              <w:left w:val="nil"/>
              <w:bottom w:val="single" w:sz="4" w:space="0" w:color="auto"/>
              <w:right w:val="single" w:sz="4" w:space="0" w:color="auto"/>
            </w:tcBorders>
            <w:shd w:val="clear" w:color="auto" w:fill="auto"/>
            <w:noWrap/>
            <w:vAlign w:val="center"/>
            <w:hideMark/>
          </w:tcPr>
          <w:p w14:paraId="1CE5CCCB" w14:textId="77777777" w:rsidR="006E5B3F" w:rsidRPr="00E659FD" w:rsidRDefault="006E5B3F" w:rsidP="00745684">
            <w:pPr>
              <w:spacing w:line="240" w:lineRule="auto"/>
              <w:jc w:val="center"/>
              <w:rPr>
                <w:sz w:val="16"/>
                <w:szCs w:val="16"/>
              </w:rPr>
            </w:pPr>
            <w:r w:rsidRPr="00E659FD">
              <w:rPr>
                <w:sz w:val="16"/>
                <w:szCs w:val="16"/>
              </w:rPr>
              <w:t>247</w:t>
            </w:r>
          </w:p>
        </w:tc>
        <w:tc>
          <w:tcPr>
            <w:tcW w:w="616" w:type="dxa"/>
            <w:tcBorders>
              <w:top w:val="nil"/>
              <w:left w:val="nil"/>
              <w:bottom w:val="single" w:sz="4" w:space="0" w:color="auto"/>
              <w:right w:val="single" w:sz="4" w:space="0" w:color="auto"/>
            </w:tcBorders>
            <w:shd w:val="clear" w:color="auto" w:fill="auto"/>
            <w:noWrap/>
            <w:vAlign w:val="center"/>
            <w:hideMark/>
          </w:tcPr>
          <w:p w14:paraId="36EE567F" w14:textId="77777777" w:rsidR="006E5B3F" w:rsidRPr="00E659FD" w:rsidRDefault="006E5B3F" w:rsidP="00745684">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70791C4D" w14:textId="77777777" w:rsidR="006E5B3F" w:rsidRPr="00E659FD" w:rsidRDefault="006E5B3F" w:rsidP="00745684">
            <w:pPr>
              <w:spacing w:line="240" w:lineRule="auto"/>
              <w:jc w:val="center"/>
              <w:rPr>
                <w:sz w:val="16"/>
                <w:szCs w:val="16"/>
              </w:rPr>
            </w:pPr>
            <w:r w:rsidRPr="00E659FD">
              <w:rPr>
                <w:sz w:val="16"/>
                <w:szCs w:val="16"/>
              </w:rPr>
              <w:t>423</w:t>
            </w:r>
          </w:p>
        </w:tc>
        <w:tc>
          <w:tcPr>
            <w:tcW w:w="616" w:type="dxa"/>
            <w:tcBorders>
              <w:top w:val="nil"/>
              <w:left w:val="nil"/>
              <w:bottom w:val="single" w:sz="4" w:space="0" w:color="auto"/>
              <w:right w:val="single" w:sz="4" w:space="0" w:color="auto"/>
            </w:tcBorders>
            <w:shd w:val="clear" w:color="auto" w:fill="auto"/>
            <w:noWrap/>
            <w:vAlign w:val="center"/>
            <w:hideMark/>
          </w:tcPr>
          <w:p w14:paraId="713FB1D4" w14:textId="77777777" w:rsidR="006E5B3F" w:rsidRPr="00E659FD" w:rsidRDefault="006E5B3F" w:rsidP="00745684">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3395F599" w14:textId="77777777" w:rsidR="006E5B3F" w:rsidRPr="00E659FD" w:rsidRDefault="006E5B3F" w:rsidP="00745684">
            <w:pPr>
              <w:spacing w:line="240" w:lineRule="auto"/>
              <w:jc w:val="center"/>
              <w:rPr>
                <w:sz w:val="16"/>
                <w:szCs w:val="16"/>
              </w:rPr>
            </w:pPr>
            <w:r w:rsidRPr="00E659FD">
              <w:rPr>
                <w:sz w:val="16"/>
                <w:szCs w:val="16"/>
              </w:rPr>
              <w:t>410,7</w:t>
            </w:r>
          </w:p>
        </w:tc>
        <w:tc>
          <w:tcPr>
            <w:tcW w:w="616" w:type="dxa"/>
            <w:tcBorders>
              <w:top w:val="nil"/>
              <w:left w:val="nil"/>
              <w:bottom w:val="single" w:sz="4" w:space="0" w:color="auto"/>
              <w:right w:val="single" w:sz="4" w:space="0" w:color="auto"/>
            </w:tcBorders>
            <w:shd w:val="clear" w:color="auto" w:fill="auto"/>
            <w:noWrap/>
            <w:vAlign w:val="center"/>
            <w:hideMark/>
          </w:tcPr>
          <w:p w14:paraId="1AFBB17F" w14:textId="77777777" w:rsidR="006E5B3F" w:rsidRPr="00E659FD" w:rsidRDefault="006E5B3F" w:rsidP="00745684">
            <w:pPr>
              <w:spacing w:line="240" w:lineRule="auto"/>
              <w:jc w:val="center"/>
              <w:rPr>
                <w:sz w:val="16"/>
                <w:szCs w:val="16"/>
              </w:rPr>
            </w:pPr>
            <w:r w:rsidRPr="00E659FD">
              <w:rPr>
                <w:sz w:val="16"/>
                <w:szCs w:val="16"/>
              </w:rPr>
              <w:t>18</w:t>
            </w:r>
          </w:p>
        </w:tc>
        <w:tc>
          <w:tcPr>
            <w:tcW w:w="536" w:type="dxa"/>
            <w:tcBorders>
              <w:top w:val="nil"/>
              <w:left w:val="nil"/>
              <w:bottom w:val="single" w:sz="4" w:space="0" w:color="auto"/>
              <w:right w:val="single" w:sz="4" w:space="0" w:color="auto"/>
            </w:tcBorders>
            <w:shd w:val="clear" w:color="auto" w:fill="auto"/>
            <w:noWrap/>
            <w:vAlign w:val="center"/>
            <w:hideMark/>
          </w:tcPr>
          <w:p w14:paraId="44D5107B" w14:textId="77777777" w:rsidR="006E5B3F" w:rsidRPr="00E659FD" w:rsidRDefault="006E5B3F" w:rsidP="00745684">
            <w:pPr>
              <w:spacing w:line="240" w:lineRule="auto"/>
              <w:jc w:val="center"/>
              <w:rPr>
                <w:sz w:val="16"/>
                <w:szCs w:val="16"/>
              </w:rPr>
            </w:pPr>
            <w:r w:rsidRPr="00E659FD">
              <w:rPr>
                <w:sz w:val="16"/>
                <w:szCs w:val="16"/>
              </w:rPr>
              <w:t>611</w:t>
            </w:r>
          </w:p>
        </w:tc>
        <w:tc>
          <w:tcPr>
            <w:tcW w:w="616" w:type="dxa"/>
            <w:tcBorders>
              <w:top w:val="nil"/>
              <w:left w:val="nil"/>
              <w:bottom w:val="single" w:sz="4" w:space="0" w:color="auto"/>
              <w:right w:val="single" w:sz="4" w:space="0" w:color="auto"/>
            </w:tcBorders>
            <w:shd w:val="clear" w:color="auto" w:fill="auto"/>
            <w:noWrap/>
            <w:vAlign w:val="center"/>
            <w:hideMark/>
          </w:tcPr>
          <w:p w14:paraId="3CE61321" w14:textId="77777777" w:rsidR="006E5B3F" w:rsidRPr="00E659FD" w:rsidRDefault="006E5B3F" w:rsidP="00745684">
            <w:pPr>
              <w:spacing w:line="240" w:lineRule="auto"/>
              <w:jc w:val="center"/>
              <w:rPr>
                <w:sz w:val="16"/>
                <w:szCs w:val="16"/>
              </w:rPr>
            </w:pPr>
            <w:r w:rsidRPr="00E659FD">
              <w:rPr>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14:paraId="6178A7A9" w14:textId="77777777" w:rsidR="006E5B3F" w:rsidRPr="00E659FD" w:rsidRDefault="006E5B3F" w:rsidP="00745684">
            <w:pPr>
              <w:spacing w:line="240" w:lineRule="auto"/>
              <w:jc w:val="center"/>
              <w:rPr>
                <w:sz w:val="16"/>
                <w:szCs w:val="16"/>
              </w:rPr>
            </w:pPr>
            <w:r w:rsidRPr="00E659FD">
              <w:rPr>
                <w:sz w:val="16"/>
                <w:szCs w:val="16"/>
              </w:rPr>
              <w:t>333</w:t>
            </w:r>
          </w:p>
        </w:tc>
        <w:tc>
          <w:tcPr>
            <w:tcW w:w="616" w:type="dxa"/>
            <w:tcBorders>
              <w:top w:val="nil"/>
              <w:left w:val="nil"/>
              <w:bottom w:val="single" w:sz="4" w:space="0" w:color="auto"/>
              <w:right w:val="single" w:sz="4" w:space="0" w:color="auto"/>
            </w:tcBorders>
            <w:shd w:val="clear" w:color="auto" w:fill="auto"/>
            <w:noWrap/>
            <w:vAlign w:val="center"/>
            <w:hideMark/>
          </w:tcPr>
          <w:p w14:paraId="6CC4F3F4" w14:textId="77777777" w:rsidR="006E5B3F" w:rsidRPr="00E659FD" w:rsidRDefault="006E5B3F" w:rsidP="00745684">
            <w:pPr>
              <w:spacing w:line="240" w:lineRule="auto"/>
              <w:jc w:val="center"/>
              <w:rPr>
                <w:sz w:val="16"/>
                <w:szCs w:val="16"/>
              </w:rPr>
            </w:pPr>
            <w:r w:rsidRPr="00E659FD">
              <w:rPr>
                <w:sz w:val="16"/>
                <w:szCs w:val="16"/>
              </w:rPr>
              <w:t>7</w:t>
            </w:r>
          </w:p>
        </w:tc>
        <w:tc>
          <w:tcPr>
            <w:tcW w:w="580" w:type="dxa"/>
            <w:tcBorders>
              <w:top w:val="nil"/>
              <w:left w:val="nil"/>
              <w:bottom w:val="single" w:sz="4" w:space="0" w:color="auto"/>
              <w:right w:val="single" w:sz="4" w:space="0" w:color="auto"/>
            </w:tcBorders>
            <w:shd w:val="clear" w:color="auto" w:fill="auto"/>
            <w:noWrap/>
            <w:vAlign w:val="center"/>
            <w:hideMark/>
          </w:tcPr>
          <w:p w14:paraId="5ACFD79E" w14:textId="77777777" w:rsidR="006E5B3F" w:rsidRPr="00E659FD" w:rsidRDefault="006E5B3F" w:rsidP="00745684">
            <w:pPr>
              <w:spacing w:line="240" w:lineRule="auto"/>
              <w:jc w:val="center"/>
              <w:rPr>
                <w:sz w:val="16"/>
                <w:szCs w:val="16"/>
              </w:rPr>
            </w:pPr>
            <w:r w:rsidRPr="00E659FD">
              <w:rPr>
                <w:sz w:val="16"/>
                <w:szCs w:val="16"/>
              </w:rPr>
              <w:t>232,2</w:t>
            </w:r>
          </w:p>
        </w:tc>
      </w:tr>
      <w:tr w:rsidR="006E5B3F" w:rsidRPr="00E659FD" w14:paraId="3D1626A6"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0CB43FCD" w14:textId="77777777" w:rsidR="006E5B3F" w:rsidRPr="00E659FD" w:rsidRDefault="006E5B3F" w:rsidP="00745684">
            <w:pPr>
              <w:spacing w:line="240" w:lineRule="auto"/>
              <w:jc w:val="left"/>
              <w:rPr>
                <w:sz w:val="16"/>
                <w:szCs w:val="16"/>
              </w:rPr>
            </w:pPr>
            <w:r w:rsidRPr="00E659FD">
              <w:rPr>
                <w:sz w:val="16"/>
                <w:szCs w:val="16"/>
              </w:rPr>
              <w:t>Чеди-Хольский</w:t>
            </w:r>
          </w:p>
        </w:tc>
        <w:tc>
          <w:tcPr>
            <w:tcW w:w="616" w:type="dxa"/>
            <w:tcBorders>
              <w:top w:val="nil"/>
              <w:left w:val="nil"/>
              <w:bottom w:val="single" w:sz="4" w:space="0" w:color="auto"/>
              <w:right w:val="single" w:sz="4" w:space="0" w:color="auto"/>
            </w:tcBorders>
            <w:shd w:val="clear" w:color="auto" w:fill="auto"/>
            <w:noWrap/>
            <w:vAlign w:val="center"/>
            <w:hideMark/>
          </w:tcPr>
          <w:p w14:paraId="7A00425B" w14:textId="77777777" w:rsidR="006E5B3F" w:rsidRPr="00E659FD" w:rsidRDefault="006E5B3F" w:rsidP="00745684">
            <w:pPr>
              <w:spacing w:line="240" w:lineRule="auto"/>
              <w:jc w:val="center"/>
              <w:rPr>
                <w:sz w:val="16"/>
                <w:szCs w:val="16"/>
              </w:rPr>
            </w:pPr>
            <w:r w:rsidRPr="00E659FD">
              <w:rPr>
                <w:sz w:val="16"/>
                <w:szCs w:val="16"/>
              </w:rPr>
              <w:t>12</w:t>
            </w:r>
          </w:p>
        </w:tc>
        <w:tc>
          <w:tcPr>
            <w:tcW w:w="536" w:type="dxa"/>
            <w:tcBorders>
              <w:top w:val="nil"/>
              <w:left w:val="nil"/>
              <w:bottom w:val="single" w:sz="4" w:space="0" w:color="auto"/>
              <w:right w:val="single" w:sz="4" w:space="0" w:color="auto"/>
            </w:tcBorders>
            <w:shd w:val="clear" w:color="auto" w:fill="auto"/>
            <w:noWrap/>
            <w:vAlign w:val="center"/>
            <w:hideMark/>
          </w:tcPr>
          <w:p w14:paraId="76FEA7AC" w14:textId="77777777" w:rsidR="006E5B3F" w:rsidRPr="00E659FD" w:rsidRDefault="006E5B3F" w:rsidP="00745684">
            <w:pPr>
              <w:spacing w:line="240" w:lineRule="auto"/>
              <w:jc w:val="center"/>
              <w:rPr>
                <w:sz w:val="16"/>
                <w:szCs w:val="16"/>
              </w:rPr>
            </w:pPr>
            <w:r w:rsidRPr="00E659FD">
              <w:rPr>
                <w:sz w:val="16"/>
                <w:szCs w:val="16"/>
              </w:rPr>
              <w:t>311</w:t>
            </w:r>
          </w:p>
        </w:tc>
        <w:tc>
          <w:tcPr>
            <w:tcW w:w="616" w:type="dxa"/>
            <w:tcBorders>
              <w:top w:val="nil"/>
              <w:left w:val="nil"/>
              <w:bottom w:val="single" w:sz="4" w:space="0" w:color="auto"/>
              <w:right w:val="single" w:sz="4" w:space="0" w:color="auto"/>
            </w:tcBorders>
            <w:shd w:val="clear" w:color="auto" w:fill="auto"/>
            <w:noWrap/>
            <w:vAlign w:val="center"/>
            <w:hideMark/>
          </w:tcPr>
          <w:p w14:paraId="22737330" w14:textId="77777777" w:rsidR="006E5B3F" w:rsidRPr="00E659FD" w:rsidRDefault="006E5B3F" w:rsidP="00745684">
            <w:pPr>
              <w:spacing w:line="240" w:lineRule="auto"/>
              <w:jc w:val="center"/>
              <w:rPr>
                <w:sz w:val="16"/>
                <w:szCs w:val="16"/>
              </w:rPr>
            </w:pPr>
            <w:r w:rsidRPr="00E659FD">
              <w:rPr>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14:paraId="4216BC19" w14:textId="77777777" w:rsidR="006E5B3F" w:rsidRPr="00E659FD" w:rsidRDefault="006E5B3F" w:rsidP="00745684">
            <w:pPr>
              <w:spacing w:line="240" w:lineRule="auto"/>
              <w:jc w:val="center"/>
              <w:rPr>
                <w:sz w:val="16"/>
                <w:szCs w:val="16"/>
              </w:rPr>
            </w:pPr>
            <w:r w:rsidRPr="00E659FD">
              <w:rPr>
                <w:sz w:val="16"/>
                <w:szCs w:val="16"/>
              </w:rPr>
              <w:t>385</w:t>
            </w:r>
          </w:p>
        </w:tc>
        <w:tc>
          <w:tcPr>
            <w:tcW w:w="616" w:type="dxa"/>
            <w:tcBorders>
              <w:top w:val="nil"/>
              <w:left w:val="nil"/>
              <w:bottom w:val="single" w:sz="4" w:space="0" w:color="auto"/>
              <w:right w:val="single" w:sz="4" w:space="0" w:color="auto"/>
            </w:tcBorders>
            <w:shd w:val="clear" w:color="auto" w:fill="auto"/>
            <w:noWrap/>
            <w:vAlign w:val="center"/>
            <w:hideMark/>
          </w:tcPr>
          <w:p w14:paraId="7D3AE5BE" w14:textId="77777777" w:rsidR="006E5B3F" w:rsidRPr="00E659FD" w:rsidRDefault="006E5B3F" w:rsidP="00745684">
            <w:pPr>
              <w:spacing w:line="240" w:lineRule="auto"/>
              <w:jc w:val="center"/>
              <w:rPr>
                <w:sz w:val="16"/>
                <w:szCs w:val="16"/>
              </w:rPr>
            </w:pPr>
            <w:r w:rsidRPr="00E659FD">
              <w:rPr>
                <w:sz w:val="16"/>
                <w:szCs w:val="16"/>
              </w:rPr>
              <w:t>11</w:t>
            </w:r>
          </w:p>
        </w:tc>
        <w:tc>
          <w:tcPr>
            <w:tcW w:w="536" w:type="dxa"/>
            <w:tcBorders>
              <w:top w:val="nil"/>
              <w:left w:val="nil"/>
              <w:bottom w:val="single" w:sz="4" w:space="0" w:color="auto"/>
              <w:right w:val="single" w:sz="4" w:space="0" w:color="auto"/>
            </w:tcBorders>
            <w:shd w:val="clear" w:color="auto" w:fill="auto"/>
            <w:noWrap/>
            <w:vAlign w:val="center"/>
            <w:hideMark/>
          </w:tcPr>
          <w:p w14:paraId="578CA1FC" w14:textId="77777777" w:rsidR="006E5B3F" w:rsidRPr="00E659FD" w:rsidRDefault="006E5B3F" w:rsidP="00745684">
            <w:pPr>
              <w:spacing w:line="240" w:lineRule="auto"/>
              <w:jc w:val="center"/>
              <w:rPr>
                <w:sz w:val="16"/>
                <w:szCs w:val="16"/>
              </w:rPr>
            </w:pPr>
            <w:r w:rsidRPr="00E659FD">
              <w:rPr>
                <w:sz w:val="16"/>
                <w:szCs w:val="16"/>
              </w:rPr>
              <w:t>303</w:t>
            </w:r>
          </w:p>
        </w:tc>
        <w:tc>
          <w:tcPr>
            <w:tcW w:w="616" w:type="dxa"/>
            <w:tcBorders>
              <w:top w:val="nil"/>
              <w:left w:val="nil"/>
              <w:bottom w:val="single" w:sz="4" w:space="0" w:color="auto"/>
              <w:right w:val="single" w:sz="4" w:space="0" w:color="auto"/>
            </w:tcBorders>
            <w:shd w:val="clear" w:color="auto" w:fill="auto"/>
            <w:noWrap/>
            <w:vAlign w:val="center"/>
            <w:hideMark/>
          </w:tcPr>
          <w:p w14:paraId="492F130B" w14:textId="77777777" w:rsidR="006E5B3F" w:rsidRPr="00E659FD" w:rsidRDefault="006E5B3F" w:rsidP="00745684">
            <w:pPr>
              <w:spacing w:line="240" w:lineRule="auto"/>
              <w:jc w:val="center"/>
              <w:rPr>
                <w:sz w:val="16"/>
                <w:szCs w:val="16"/>
              </w:rPr>
            </w:pPr>
            <w:r w:rsidRPr="00E659FD">
              <w:rPr>
                <w:sz w:val="16"/>
                <w:szCs w:val="16"/>
              </w:rPr>
              <w:t>12</w:t>
            </w:r>
          </w:p>
        </w:tc>
        <w:tc>
          <w:tcPr>
            <w:tcW w:w="600" w:type="dxa"/>
            <w:tcBorders>
              <w:top w:val="nil"/>
              <w:left w:val="nil"/>
              <w:bottom w:val="single" w:sz="4" w:space="0" w:color="auto"/>
              <w:right w:val="single" w:sz="4" w:space="0" w:color="auto"/>
            </w:tcBorders>
            <w:shd w:val="clear" w:color="auto" w:fill="auto"/>
            <w:noWrap/>
            <w:vAlign w:val="center"/>
            <w:hideMark/>
          </w:tcPr>
          <w:p w14:paraId="2DFA6650" w14:textId="77777777" w:rsidR="006E5B3F" w:rsidRPr="00E659FD" w:rsidRDefault="006E5B3F" w:rsidP="00745684">
            <w:pPr>
              <w:spacing w:line="240" w:lineRule="auto"/>
              <w:jc w:val="center"/>
              <w:rPr>
                <w:sz w:val="16"/>
                <w:szCs w:val="16"/>
              </w:rPr>
            </w:pPr>
            <w:r w:rsidRPr="00E659FD">
              <w:rPr>
                <w:sz w:val="16"/>
                <w:szCs w:val="16"/>
              </w:rPr>
              <w:t>329,4</w:t>
            </w:r>
          </w:p>
        </w:tc>
        <w:tc>
          <w:tcPr>
            <w:tcW w:w="616" w:type="dxa"/>
            <w:tcBorders>
              <w:top w:val="nil"/>
              <w:left w:val="nil"/>
              <w:bottom w:val="single" w:sz="4" w:space="0" w:color="auto"/>
              <w:right w:val="single" w:sz="4" w:space="0" w:color="auto"/>
            </w:tcBorders>
            <w:shd w:val="clear" w:color="auto" w:fill="auto"/>
            <w:noWrap/>
            <w:vAlign w:val="center"/>
            <w:hideMark/>
          </w:tcPr>
          <w:p w14:paraId="7A33D251" w14:textId="77777777" w:rsidR="006E5B3F" w:rsidRPr="00E659FD" w:rsidRDefault="006E5B3F" w:rsidP="00745684">
            <w:pPr>
              <w:spacing w:line="240" w:lineRule="auto"/>
              <w:jc w:val="center"/>
              <w:rPr>
                <w:sz w:val="16"/>
                <w:szCs w:val="16"/>
              </w:rPr>
            </w:pPr>
            <w:r w:rsidRPr="00E659FD">
              <w:rPr>
                <w:sz w:val="16"/>
                <w:szCs w:val="16"/>
              </w:rPr>
              <w:t>12</w:t>
            </w:r>
          </w:p>
        </w:tc>
        <w:tc>
          <w:tcPr>
            <w:tcW w:w="580" w:type="dxa"/>
            <w:tcBorders>
              <w:top w:val="nil"/>
              <w:left w:val="nil"/>
              <w:bottom w:val="single" w:sz="4" w:space="0" w:color="auto"/>
              <w:right w:val="single" w:sz="4" w:space="0" w:color="auto"/>
            </w:tcBorders>
            <w:shd w:val="clear" w:color="auto" w:fill="auto"/>
            <w:noWrap/>
            <w:vAlign w:val="center"/>
            <w:hideMark/>
          </w:tcPr>
          <w:p w14:paraId="311863AA" w14:textId="77777777" w:rsidR="006E5B3F" w:rsidRPr="00E659FD" w:rsidRDefault="006E5B3F" w:rsidP="00745684">
            <w:pPr>
              <w:spacing w:line="240" w:lineRule="auto"/>
              <w:jc w:val="center"/>
              <w:rPr>
                <w:sz w:val="16"/>
                <w:szCs w:val="16"/>
              </w:rPr>
            </w:pPr>
            <w:r w:rsidRPr="00E659FD">
              <w:rPr>
                <w:sz w:val="16"/>
                <w:szCs w:val="16"/>
              </w:rPr>
              <w:t>327,3</w:t>
            </w:r>
          </w:p>
        </w:tc>
        <w:tc>
          <w:tcPr>
            <w:tcW w:w="616" w:type="dxa"/>
            <w:tcBorders>
              <w:top w:val="nil"/>
              <w:left w:val="nil"/>
              <w:bottom w:val="single" w:sz="4" w:space="0" w:color="auto"/>
              <w:right w:val="single" w:sz="4" w:space="0" w:color="auto"/>
            </w:tcBorders>
            <w:shd w:val="clear" w:color="auto" w:fill="auto"/>
            <w:noWrap/>
            <w:vAlign w:val="center"/>
            <w:hideMark/>
          </w:tcPr>
          <w:p w14:paraId="0FB43C83" w14:textId="77777777" w:rsidR="006E5B3F" w:rsidRPr="00E659FD" w:rsidRDefault="006E5B3F" w:rsidP="00745684">
            <w:pPr>
              <w:spacing w:line="240" w:lineRule="auto"/>
              <w:jc w:val="center"/>
              <w:rPr>
                <w:sz w:val="16"/>
                <w:szCs w:val="16"/>
              </w:rPr>
            </w:pPr>
            <w:r w:rsidRPr="00E659FD">
              <w:rPr>
                <w:sz w:val="16"/>
                <w:szCs w:val="16"/>
              </w:rPr>
              <w:t>12</w:t>
            </w:r>
          </w:p>
        </w:tc>
        <w:tc>
          <w:tcPr>
            <w:tcW w:w="456" w:type="dxa"/>
            <w:tcBorders>
              <w:top w:val="nil"/>
              <w:left w:val="nil"/>
              <w:bottom w:val="single" w:sz="4" w:space="0" w:color="auto"/>
              <w:right w:val="single" w:sz="4" w:space="0" w:color="auto"/>
            </w:tcBorders>
            <w:shd w:val="clear" w:color="auto" w:fill="auto"/>
            <w:noWrap/>
            <w:vAlign w:val="center"/>
            <w:hideMark/>
          </w:tcPr>
          <w:p w14:paraId="10823992" w14:textId="77777777" w:rsidR="006E5B3F" w:rsidRPr="00E659FD" w:rsidRDefault="006E5B3F" w:rsidP="00745684">
            <w:pPr>
              <w:spacing w:line="240" w:lineRule="auto"/>
              <w:jc w:val="center"/>
              <w:rPr>
                <w:sz w:val="16"/>
                <w:szCs w:val="16"/>
              </w:rPr>
            </w:pPr>
            <w:r w:rsidRPr="00E659FD">
              <w:rPr>
                <w:sz w:val="16"/>
                <w:szCs w:val="16"/>
              </w:rPr>
              <w:t>324</w:t>
            </w:r>
          </w:p>
        </w:tc>
        <w:tc>
          <w:tcPr>
            <w:tcW w:w="616" w:type="dxa"/>
            <w:tcBorders>
              <w:top w:val="nil"/>
              <w:left w:val="nil"/>
              <w:bottom w:val="single" w:sz="4" w:space="0" w:color="auto"/>
              <w:right w:val="single" w:sz="4" w:space="0" w:color="auto"/>
            </w:tcBorders>
            <w:shd w:val="clear" w:color="auto" w:fill="auto"/>
            <w:noWrap/>
            <w:vAlign w:val="center"/>
            <w:hideMark/>
          </w:tcPr>
          <w:p w14:paraId="6EE7508E" w14:textId="77777777" w:rsidR="006E5B3F" w:rsidRPr="00E659FD" w:rsidRDefault="006E5B3F" w:rsidP="00745684">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3B0A5278" w14:textId="77777777" w:rsidR="006E5B3F" w:rsidRPr="00E659FD" w:rsidRDefault="006E5B3F" w:rsidP="00745684">
            <w:pPr>
              <w:spacing w:line="240" w:lineRule="auto"/>
              <w:jc w:val="center"/>
              <w:rPr>
                <w:sz w:val="16"/>
                <w:szCs w:val="16"/>
              </w:rPr>
            </w:pPr>
            <w:r w:rsidRPr="00E659FD">
              <w:rPr>
                <w:sz w:val="16"/>
                <w:szCs w:val="16"/>
              </w:rPr>
              <w:t>295,1</w:t>
            </w:r>
          </w:p>
        </w:tc>
        <w:tc>
          <w:tcPr>
            <w:tcW w:w="616" w:type="dxa"/>
            <w:tcBorders>
              <w:top w:val="nil"/>
              <w:left w:val="nil"/>
              <w:bottom w:val="single" w:sz="4" w:space="0" w:color="auto"/>
              <w:right w:val="single" w:sz="4" w:space="0" w:color="auto"/>
            </w:tcBorders>
            <w:shd w:val="clear" w:color="auto" w:fill="auto"/>
            <w:noWrap/>
            <w:vAlign w:val="center"/>
            <w:hideMark/>
          </w:tcPr>
          <w:p w14:paraId="160A9B3D" w14:textId="77777777" w:rsidR="006E5B3F" w:rsidRPr="00E659FD" w:rsidRDefault="006E5B3F" w:rsidP="00745684">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2FF23E3D" w14:textId="77777777" w:rsidR="006E5B3F" w:rsidRPr="00E659FD" w:rsidRDefault="006E5B3F" w:rsidP="00745684">
            <w:pPr>
              <w:spacing w:line="240" w:lineRule="auto"/>
              <w:jc w:val="center"/>
              <w:rPr>
                <w:sz w:val="16"/>
                <w:szCs w:val="16"/>
              </w:rPr>
            </w:pPr>
            <w:r w:rsidRPr="00E659FD">
              <w:rPr>
                <w:sz w:val="16"/>
                <w:szCs w:val="16"/>
              </w:rPr>
              <w:t>315,4</w:t>
            </w:r>
          </w:p>
        </w:tc>
        <w:tc>
          <w:tcPr>
            <w:tcW w:w="616" w:type="dxa"/>
            <w:tcBorders>
              <w:top w:val="nil"/>
              <w:left w:val="nil"/>
              <w:bottom w:val="single" w:sz="4" w:space="0" w:color="auto"/>
              <w:right w:val="single" w:sz="4" w:space="0" w:color="auto"/>
            </w:tcBorders>
            <w:shd w:val="clear" w:color="auto" w:fill="auto"/>
            <w:noWrap/>
            <w:vAlign w:val="center"/>
            <w:hideMark/>
          </w:tcPr>
          <w:p w14:paraId="7B4A8425" w14:textId="77777777" w:rsidR="006E5B3F" w:rsidRPr="00E659FD" w:rsidRDefault="006E5B3F" w:rsidP="00745684">
            <w:pPr>
              <w:spacing w:line="240" w:lineRule="auto"/>
              <w:jc w:val="center"/>
              <w:rPr>
                <w:sz w:val="16"/>
                <w:szCs w:val="16"/>
              </w:rPr>
            </w:pPr>
            <w:r w:rsidRPr="00E659FD">
              <w:rPr>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14:paraId="74BC8569" w14:textId="77777777" w:rsidR="006E5B3F" w:rsidRPr="00E659FD" w:rsidRDefault="006E5B3F" w:rsidP="00745684">
            <w:pPr>
              <w:spacing w:line="240" w:lineRule="auto"/>
              <w:jc w:val="center"/>
              <w:rPr>
                <w:sz w:val="16"/>
                <w:szCs w:val="16"/>
              </w:rPr>
            </w:pPr>
            <w:r w:rsidRPr="00E659FD">
              <w:rPr>
                <w:sz w:val="16"/>
                <w:szCs w:val="16"/>
              </w:rPr>
              <w:t>390</w:t>
            </w:r>
          </w:p>
        </w:tc>
        <w:tc>
          <w:tcPr>
            <w:tcW w:w="616" w:type="dxa"/>
            <w:tcBorders>
              <w:top w:val="nil"/>
              <w:left w:val="nil"/>
              <w:bottom w:val="single" w:sz="4" w:space="0" w:color="auto"/>
              <w:right w:val="single" w:sz="4" w:space="0" w:color="auto"/>
            </w:tcBorders>
            <w:shd w:val="clear" w:color="auto" w:fill="auto"/>
            <w:noWrap/>
            <w:vAlign w:val="center"/>
            <w:hideMark/>
          </w:tcPr>
          <w:p w14:paraId="7F5704A7" w14:textId="77777777" w:rsidR="006E5B3F" w:rsidRPr="00E659FD" w:rsidRDefault="006E5B3F" w:rsidP="00745684">
            <w:pPr>
              <w:spacing w:line="240" w:lineRule="auto"/>
              <w:jc w:val="center"/>
              <w:rPr>
                <w:sz w:val="16"/>
                <w:szCs w:val="16"/>
              </w:rPr>
            </w:pPr>
            <w:r w:rsidRPr="00E659FD">
              <w:rPr>
                <w:sz w:val="16"/>
                <w:szCs w:val="16"/>
              </w:rPr>
              <w:t>12</w:t>
            </w:r>
          </w:p>
        </w:tc>
        <w:tc>
          <w:tcPr>
            <w:tcW w:w="536" w:type="dxa"/>
            <w:tcBorders>
              <w:top w:val="nil"/>
              <w:left w:val="nil"/>
              <w:bottom w:val="single" w:sz="4" w:space="0" w:color="auto"/>
              <w:right w:val="single" w:sz="4" w:space="0" w:color="auto"/>
            </w:tcBorders>
            <w:shd w:val="clear" w:color="auto" w:fill="auto"/>
            <w:noWrap/>
            <w:vAlign w:val="center"/>
            <w:hideMark/>
          </w:tcPr>
          <w:p w14:paraId="485A7015" w14:textId="77777777" w:rsidR="006E5B3F" w:rsidRPr="00E659FD" w:rsidRDefault="006E5B3F" w:rsidP="00745684">
            <w:pPr>
              <w:spacing w:line="240" w:lineRule="auto"/>
              <w:jc w:val="center"/>
              <w:rPr>
                <w:sz w:val="16"/>
                <w:szCs w:val="16"/>
              </w:rPr>
            </w:pPr>
            <w:r w:rsidRPr="00E659FD">
              <w:rPr>
                <w:sz w:val="16"/>
                <w:szCs w:val="16"/>
              </w:rPr>
              <w:t>310</w:t>
            </w:r>
          </w:p>
        </w:tc>
        <w:tc>
          <w:tcPr>
            <w:tcW w:w="616" w:type="dxa"/>
            <w:tcBorders>
              <w:top w:val="nil"/>
              <w:left w:val="nil"/>
              <w:bottom w:val="single" w:sz="4" w:space="0" w:color="auto"/>
              <w:right w:val="single" w:sz="4" w:space="0" w:color="auto"/>
            </w:tcBorders>
            <w:shd w:val="clear" w:color="auto" w:fill="auto"/>
            <w:noWrap/>
            <w:vAlign w:val="center"/>
            <w:hideMark/>
          </w:tcPr>
          <w:p w14:paraId="508AA161" w14:textId="77777777" w:rsidR="006E5B3F" w:rsidRPr="00E659FD" w:rsidRDefault="006E5B3F" w:rsidP="00745684">
            <w:pPr>
              <w:spacing w:line="240" w:lineRule="auto"/>
              <w:jc w:val="center"/>
              <w:rPr>
                <w:sz w:val="16"/>
                <w:szCs w:val="16"/>
              </w:rPr>
            </w:pPr>
            <w:r w:rsidRPr="00E659FD">
              <w:rPr>
                <w:sz w:val="16"/>
                <w:szCs w:val="16"/>
              </w:rPr>
              <w:t>9</w:t>
            </w:r>
          </w:p>
        </w:tc>
        <w:tc>
          <w:tcPr>
            <w:tcW w:w="580" w:type="dxa"/>
            <w:tcBorders>
              <w:top w:val="nil"/>
              <w:left w:val="nil"/>
              <w:bottom w:val="single" w:sz="4" w:space="0" w:color="auto"/>
              <w:right w:val="single" w:sz="4" w:space="0" w:color="auto"/>
            </w:tcBorders>
            <w:shd w:val="clear" w:color="auto" w:fill="auto"/>
            <w:noWrap/>
            <w:vAlign w:val="center"/>
            <w:hideMark/>
          </w:tcPr>
          <w:p w14:paraId="715DF893" w14:textId="77777777" w:rsidR="006E5B3F" w:rsidRPr="00E659FD" w:rsidRDefault="006E5B3F" w:rsidP="00745684">
            <w:pPr>
              <w:spacing w:line="240" w:lineRule="auto"/>
              <w:jc w:val="center"/>
              <w:rPr>
                <w:sz w:val="16"/>
                <w:szCs w:val="16"/>
              </w:rPr>
            </w:pPr>
            <w:r w:rsidRPr="00E659FD">
              <w:rPr>
                <w:sz w:val="16"/>
                <w:szCs w:val="16"/>
              </w:rPr>
              <w:t>230,1</w:t>
            </w:r>
          </w:p>
        </w:tc>
      </w:tr>
      <w:tr w:rsidR="006E5B3F" w:rsidRPr="00E659FD" w14:paraId="4674CA71"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15D582E7" w14:textId="77777777" w:rsidR="006E5B3F" w:rsidRPr="00E659FD" w:rsidRDefault="006E5B3F" w:rsidP="00745684">
            <w:pPr>
              <w:spacing w:line="240" w:lineRule="auto"/>
              <w:jc w:val="left"/>
              <w:rPr>
                <w:sz w:val="16"/>
                <w:szCs w:val="16"/>
              </w:rPr>
            </w:pPr>
            <w:r w:rsidRPr="00E659FD">
              <w:rPr>
                <w:sz w:val="16"/>
                <w:szCs w:val="16"/>
              </w:rPr>
              <w:t>Чаа-Хольский</w:t>
            </w:r>
          </w:p>
        </w:tc>
        <w:tc>
          <w:tcPr>
            <w:tcW w:w="616" w:type="dxa"/>
            <w:tcBorders>
              <w:top w:val="nil"/>
              <w:left w:val="nil"/>
              <w:bottom w:val="single" w:sz="4" w:space="0" w:color="auto"/>
              <w:right w:val="single" w:sz="4" w:space="0" w:color="auto"/>
            </w:tcBorders>
            <w:shd w:val="clear" w:color="auto" w:fill="auto"/>
            <w:noWrap/>
            <w:vAlign w:val="center"/>
            <w:hideMark/>
          </w:tcPr>
          <w:p w14:paraId="3B0B8E2B" w14:textId="77777777" w:rsidR="006E5B3F" w:rsidRPr="00E659FD" w:rsidRDefault="006E5B3F" w:rsidP="00745684">
            <w:pPr>
              <w:spacing w:line="240" w:lineRule="auto"/>
              <w:jc w:val="center"/>
              <w:rPr>
                <w:sz w:val="16"/>
                <w:szCs w:val="16"/>
              </w:rPr>
            </w:pPr>
            <w:r w:rsidRPr="00E659FD">
              <w:rPr>
                <w:sz w:val="16"/>
                <w:szCs w:val="16"/>
              </w:rPr>
              <w:t>7</w:t>
            </w:r>
          </w:p>
        </w:tc>
        <w:tc>
          <w:tcPr>
            <w:tcW w:w="536" w:type="dxa"/>
            <w:tcBorders>
              <w:top w:val="nil"/>
              <w:left w:val="nil"/>
              <w:bottom w:val="single" w:sz="4" w:space="0" w:color="auto"/>
              <w:right w:val="single" w:sz="4" w:space="0" w:color="auto"/>
            </w:tcBorders>
            <w:shd w:val="clear" w:color="auto" w:fill="auto"/>
            <w:noWrap/>
            <w:vAlign w:val="center"/>
            <w:hideMark/>
          </w:tcPr>
          <w:p w14:paraId="4559CE94" w14:textId="77777777" w:rsidR="006E5B3F" w:rsidRPr="00E659FD" w:rsidRDefault="006E5B3F" w:rsidP="00745684">
            <w:pPr>
              <w:spacing w:line="240" w:lineRule="auto"/>
              <w:jc w:val="center"/>
              <w:rPr>
                <w:sz w:val="16"/>
                <w:szCs w:val="16"/>
              </w:rPr>
            </w:pPr>
            <w:r w:rsidRPr="00E659FD">
              <w:rPr>
                <w:sz w:val="16"/>
                <w:szCs w:val="16"/>
              </w:rPr>
              <w:t>221</w:t>
            </w:r>
          </w:p>
        </w:tc>
        <w:tc>
          <w:tcPr>
            <w:tcW w:w="616" w:type="dxa"/>
            <w:tcBorders>
              <w:top w:val="nil"/>
              <w:left w:val="nil"/>
              <w:bottom w:val="single" w:sz="4" w:space="0" w:color="auto"/>
              <w:right w:val="single" w:sz="4" w:space="0" w:color="auto"/>
            </w:tcBorders>
            <w:shd w:val="clear" w:color="auto" w:fill="auto"/>
            <w:noWrap/>
            <w:vAlign w:val="center"/>
            <w:hideMark/>
          </w:tcPr>
          <w:p w14:paraId="2156DE22" w14:textId="77777777" w:rsidR="006E5B3F" w:rsidRPr="00E659FD" w:rsidRDefault="006E5B3F" w:rsidP="00745684">
            <w:pPr>
              <w:spacing w:line="240" w:lineRule="auto"/>
              <w:jc w:val="center"/>
              <w:rPr>
                <w:sz w:val="16"/>
                <w:szCs w:val="16"/>
              </w:rPr>
            </w:pPr>
            <w:r w:rsidRPr="00E659FD">
              <w:rPr>
                <w:sz w:val="16"/>
                <w:szCs w:val="16"/>
              </w:rPr>
              <w:t>7</w:t>
            </w:r>
          </w:p>
        </w:tc>
        <w:tc>
          <w:tcPr>
            <w:tcW w:w="456" w:type="dxa"/>
            <w:tcBorders>
              <w:top w:val="nil"/>
              <w:left w:val="nil"/>
              <w:bottom w:val="single" w:sz="4" w:space="0" w:color="auto"/>
              <w:right w:val="single" w:sz="4" w:space="0" w:color="auto"/>
            </w:tcBorders>
            <w:shd w:val="clear" w:color="auto" w:fill="auto"/>
            <w:noWrap/>
            <w:vAlign w:val="center"/>
            <w:hideMark/>
          </w:tcPr>
          <w:p w14:paraId="1C947414" w14:textId="77777777" w:rsidR="006E5B3F" w:rsidRPr="00E659FD" w:rsidRDefault="006E5B3F" w:rsidP="00745684">
            <w:pPr>
              <w:spacing w:line="240" w:lineRule="auto"/>
              <w:jc w:val="center"/>
              <w:rPr>
                <w:sz w:val="16"/>
                <w:szCs w:val="16"/>
              </w:rPr>
            </w:pPr>
            <w:r w:rsidRPr="00E659FD">
              <w:rPr>
                <w:sz w:val="16"/>
                <w:szCs w:val="16"/>
              </w:rPr>
              <w:t>239</w:t>
            </w:r>
          </w:p>
        </w:tc>
        <w:tc>
          <w:tcPr>
            <w:tcW w:w="616" w:type="dxa"/>
            <w:tcBorders>
              <w:top w:val="nil"/>
              <w:left w:val="nil"/>
              <w:bottom w:val="single" w:sz="4" w:space="0" w:color="auto"/>
              <w:right w:val="single" w:sz="4" w:space="0" w:color="auto"/>
            </w:tcBorders>
            <w:shd w:val="clear" w:color="auto" w:fill="auto"/>
            <w:noWrap/>
            <w:vAlign w:val="center"/>
            <w:hideMark/>
          </w:tcPr>
          <w:p w14:paraId="0635DFD0" w14:textId="77777777" w:rsidR="006E5B3F" w:rsidRPr="00E659FD" w:rsidRDefault="006E5B3F" w:rsidP="00745684">
            <w:pPr>
              <w:spacing w:line="240" w:lineRule="auto"/>
              <w:jc w:val="center"/>
              <w:rPr>
                <w:sz w:val="16"/>
                <w:szCs w:val="16"/>
              </w:rPr>
            </w:pPr>
            <w:r w:rsidRPr="00E659FD">
              <w:rPr>
                <w:sz w:val="16"/>
                <w:szCs w:val="16"/>
              </w:rPr>
              <w:t>9</w:t>
            </w:r>
          </w:p>
        </w:tc>
        <w:tc>
          <w:tcPr>
            <w:tcW w:w="536" w:type="dxa"/>
            <w:tcBorders>
              <w:top w:val="nil"/>
              <w:left w:val="nil"/>
              <w:bottom w:val="single" w:sz="4" w:space="0" w:color="auto"/>
              <w:right w:val="single" w:sz="4" w:space="0" w:color="auto"/>
            </w:tcBorders>
            <w:shd w:val="clear" w:color="auto" w:fill="auto"/>
            <w:noWrap/>
            <w:vAlign w:val="center"/>
            <w:hideMark/>
          </w:tcPr>
          <w:p w14:paraId="5BD7D90C" w14:textId="77777777" w:rsidR="006E5B3F" w:rsidRPr="00E659FD" w:rsidRDefault="006E5B3F" w:rsidP="00745684">
            <w:pPr>
              <w:spacing w:line="240" w:lineRule="auto"/>
              <w:jc w:val="center"/>
              <w:rPr>
                <w:sz w:val="16"/>
                <w:szCs w:val="16"/>
              </w:rPr>
            </w:pPr>
            <w:r w:rsidRPr="00E659FD">
              <w:rPr>
                <w:sz w:val="16"/>
                <w:szCs w:val="16"/>
              </w:rPr>
              <w:t>307</w:t>
            </w:r>
          </w:p>
        </w:tc>
        <w:tc>
          <w:tcPr>
            <w:tcW w:w="616" w:type="dxa"/>
            <w:tcBorders>
              <w:top w:val="nil"/>
              <w:left w:val="nil"/>
              <w:bottom w:val="single" w:sz="4" w:space="0" w:color="auto"/>
              <w:right w:val="single" w:sz="4" w:space="0" w:color="auto"/>
            </w:tcBorders>
            <w:shd w:val="clear" w:color="auto" w:fill="auto"/>
            <w:noWrap/>
            <w:vAlign w:val="center"/>
            <w:hideMark/>
          </w:tcPr>
          <w:p w14:paraId="02AE7AD4" w14:textId="77777777" w:rsidR="006E5B3F" w:rsidRPr="00E659FD" w:rsidRDefault="006E5B3F" w:rsidP="00745684">
            <w:pPr>
              <w:spacing w:line="240" w:lineRule="auto"/>
              <w:jc w:val="center"/>
              <w:rPr>
                <w:sz w:val="16"/>
                <w:szCs w:val="16"/>
              </w:rPr>
            </w:pPr>
            <w:r w:rsidRPr="00E659FD">
              <w:rPr>
                <w:sz w:val="16"/>
                <w:szCs w:val="16"/>
              </w:rPr>
              <w:t>8</w:t>
            </w:r>
          </w:p>
        </w:tc>
        <w:tc>
          <w:tcPr>
            <w:tcW w:w="600" w:type="dxa"/>
            <w:tcBorders>
              <w:top w:val="nil"/>
              <w:left w:val="nil"/>
              <w:bottom w:val="single" w:sz="4" w:space="0" w:color="auto"/>
              <w:right w:val="single" w:sz="4" w:space="0" w:color="auto"/>
            </w:tcBorders>
            <w:shd w:val="clear" w:color="auto" w:fill="auto"/>
            <w:noWrap/>
            <w:vAlign w:val="center"/>
            <w:hideMark/>
          </w:tcPr>
          <w:p w14:paraId="7AAAC5D8" w14:textId="77777777" w:rsidR="006E5B3F" w:rsidRPr="00E659FD" w:rsidRDefault="006E5B3F" w:rsidP="00745684">
            <w:pPr>
              <w:spacing w:line="240" w:lineRule="auto"/>
              <w:jc w:val="center"/>
              <w:rPr>
                <w:sz w:val="16"/>
                <w:szCs w:val="16"/>
              </w:rPr>
            </w:pPr>
            <w:r w:rsidRPr="00E659FD">
              <w:rPr>
                <w:sz w:val="16"/>
                <w:szCs w:val="16"/>
              </w:rPr>
              <w:t>273,8</w:t>
            </w:r>
          </w:p>
        </w:tc>
        <w:tc>
          <w:tcPr>
            <w:tcW w:w="616" w:type="dxa"/>
            <w:tcBorders>
              <w:top w:val="nil"/>
              <w:left w:val="nil"/>
              <w:bottom w:val="single" w:sz="4" w:space="0" w:color="auto"/>
              <w:right w:val="single" w:sz="4" w:space="0" w:color="auto"/>
            </w:tcBorders>
            <w:shd w:val="clear" w:color="auto" w:fill="auto"/>
            <w:noWrap/>
            <w:vAlign w:val="center"/>
            <w:hideMark/>
          </w:tcPr>
          <w:p w14:paraId="0474DD78" w14:textId="77777777" w:rsidR="006E5B3F" w:rsidRPr="00E659FD" w:rsidRDefault="006E5B3F" w:rsidP="00745684">
            <w:pPr>
              <w:spacing w:line="240" w:lineRule="auto"/>
              <w:jc w:val="center"/>
              <w:rPr>
                <w:sz w:val="16"/>
                <w:szCs w:val="16"/>
              </w:rPr>
            </w:pPr>
            <w:r w:rsidRPr="00E659FD">
              <w:rPr>
                <w:sz w:val="16"/>
                <w:szCs w:val="16"/>
              </w:rPr>
              <w:t>9</w:t>
            </w:r>
          </w:p>
        </w:tc>
        <w:tc>
          <w:tcPr>
            <w:tcW w:w="580" w:type="dxa"/>
            <w:tcBorders>
              <w:top w:val="nil"/>
              <w:left w:val="nil"/>
              <w:bottom w:val="single" w:sz="4" w:space="0" w:color="auto"/>
              <w:right w:val="single" w:sz="4" w:space="0" w:color="auto"/>
            </w:tcBorders>
            <w:shd w:val="clear" w:color="auto" w:fill="auto"/>
            <w:noWrap/>
            <w:vAlign w:val="center"/>
            <w:hideMark/>
          </w:tcPr>
          <w:p w14:paraId="126101AA" w14:textId="77777777" w:rsidR="006E5B3F" w:rsidRPr="00E659FD" w:rsidRDefault="006E5B3F" w:rsidP="00745684">
            <w:pPr>
              <w:spacing w:line="240" w:lineRule="auto"/>
              <w:jc w:val="center"/>
              <w:rPr>
                <w:sz w:val="16"/>
                <w:szCs w:val="16"/>
              </w:rPr>
            </w:pPr>
            <w:r w:rsidRPr="00E659FD">
              <w:rPr>
                <w:sz w:val="16"/>
                <w:szCs w:val="16"/>
              </w:rPr>
              <w:t>300,7</w:t>
            </w:r>
          </w:p>
        </w:tc>
        <w:tc>
          <w:tcPr>
            <w:tcW w:w="616" w:type="dxa"/>
            <w:tcBorders>
              <w:top w:val="nil"/>
              <w:left w:val="nil"/>
              <w:bottom w:val="single" w:sz="4" w:space="0" w:color="auto"/>
              <w:right w:val="single" w:sz="4" w:space="0" w:color="auto"/>
            </w:tcBorders>
            <w:shd w:val="clear" w:color="auto" w:fill="auto"/>
            <w:noWrap/>
            <w:vAlign w:val="center"/>
            <w:hideMark/>
          </w:tcPr>
          <w:p w14:paraId="2E898BA9" w14:textId="77777777" w:rsidR="006E5B3F" w:rsidRPr="00E659FD" w:rsidRDefault="006E5B3F" w:rsidP="00745684">
            <w:pPr>
              <w:spacing w:line="240" w:lineRule="auto"/>
              <w:jc w:val="center"/>
              <w:rPr>
                <w:sz w:val="16"/>
                <w:szCs w:val="16"/>
              </w:rPr>
            </w:pPr>
            <w:r w:rsidRPr="00E659FD">
              <w:rPr>
                <w:sz w:val="16"/>
                <w:szCs w:val="16"/>
              </w:rPr>
              <w:t>9</w:t>
            </w:r>
          </w:p>
        </w:tc>
        <w:tc>
          <w:tcPr>
            <w:tcW w:w="456" w:type="dxa"/>
            <w:tcBorders>
              <w:top w:val="nil"/>
              <w:left w:val="nil"/>
              <w:bottom w:val="single" w:sz="4" w:space="0" w:color="auto"/>
              <w:right w:val="single" w:sz="4" w:space="0" w:color="auto"/>
            </w:tcBorders>
            <w:shd w:val="clear" w:color="auto" w:fill="auto"/>
            <w:noWrap/>
            <w:vAlign w:val="center"/>
            <w:hideMark/>
          </w:tcPr>
          <w:p w14:paraId="6DBF8F02" w14:textId="77777777" w:rsidR="006E5B3F" w:rsidRPr="00E659FD" w:rsidRDefault="006E5B3F" w:rsidP="00745684">
            <w:pPr>
              <w:spacing w:line="240" w:lineRule="auto"/>
              <w:jc w:val="center"/>
              <w:rPr>
                <w:sz w:val="16"/>
                <w:szCs w:val="16"/>
              </w:rPr>
            </w:pPr>
            <w:r w:rsidRPr="00E659FD">
              <w:rPr>
                <w:sz w:val="16"/>
                <w:szCs w:val="16"/>
              </w:rPr>
              <w:t>298</w:t>
            </w:r>
          </w:p>
        </w:tc>
        <w:tc>
          <w:tcPr>
            <w:tcW w:w="616" w:type="dxa"/>
            <w:tcBorders>
              <w:top w:val="nil"/>
              <w:left w:val="nil"/>
              <w:bottom w:val="single" w:sz="4" w:space="0" w:color="auto"/>
              <w:right w:val="single" w:sz="4" w:space="0" w:color="auto"/>
            </w:tcBorders>
            <w:shd w:val="clear" w:color="auto" w:fill="auto"/>
            <w:noWrap/>
            <w:vAlign w:val="center"/>
            <w:hideMark/>
          </w:tcPr>
          <w:p w14:paraId="68DE3DE7" w14:textId="77777777" w:rsidR="006E5B3F" w:rsidRPr="00E659FD" w:rsidRDefault="006E5B3F" w:rsidP="00745684">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30F9C2A0" w14:textId="77777777" w:rsidR="006E5B3F" w:rsidRPr="00E659FD" w:rsidRDefault="006E5B3F" w:rsidP="00745684">
            <w:pPr>
              <w:spacing w:line="240" w:lineRule="auto"/>
              <w:jc w:val="center"/>
              <w:rPr>
                <w:sz w:val="16"/>
                <w:szCs w:val="16"/>
              </w:rPr>
            </w:pPr>
            <w:r w:rsidRPr="00E659FD">
              <w:rPr>
                <w:sz w:val="16"/>
                <w:szCs w:val="16"/>
              </w:rPr>
              <w:t>265</w:t>
            </w:r>
          </w:p>
        </w:tc>
        <w:tc>
          <w:tcPr>
            <w:tcW w:w="616" w:type="dxa"/>
            <w:tcBorders>
              <w:top w:val="nil"/>
              <w:left w:val="nil"/>
              <w:bottom w:val="single" w:sz="4" w:space="0" w:color="auto"/>
              <w:right w:val="single" w:sz="4" w:space="0" w:color="auto"/>
            </w:tcBorders>
            <w:shd w:val="clear" w:color="auto" w:fill="auto"/>
            <w:noWrap/>
            <w:vAlign w:val="center"/>
            <w:hideMark/>
          </w:tcPr>
          <w:p w14:paraId="78AC49B1" w14:textId="77777777" w:rsidR="006E5B3F" w:rsidRPr="00E659FD" w:rsidRDefault="006E5B3F" w:rsidP="00745684">
            <w:pPr>
              <w:spacing w:line="240" w:lineRule="auto"/>
              <w:jc w:val="center"/>
              <w:rPr>
                <w:sz w:val="16"/>
                <w:szCs w:val="16"/>
              </w:rPr>
            </w:pPr>
            <w:r w:rsidRPr="00E659FD">
              <w:rPr>
                <w:sz w:val="16"/>
                <w:szCs w:val="16"/>
              </w:rPr>
              <w:t>8</w:t>
            </w:r>
          </w:p>
        </w:tc>
        <w:tc>
          <w:tcPr>
            <w:tcW w:w="576" w:type="dxa"/>
            <w:tcBorders>
              <w:top w:val="nil"/>
              <w:left w:val="nil"/>
              <w:bottom w:val="single" w:sz="4" w:space="0" w:color="auto"/>
              <w:right w:val="single" w:sz="4" w:space="0" w:color="auto"/>
            </w:tcBorders>
            <w:shd w:val="clear" w:color="auto" w:fill="auto"/>
            <w:noWrap/>
            <w:vAlign w:val="center"/>
            <w:hideMark/>
          </w:tcPr>
          <w:p w14:paraId="0493F5C7" w14:textId="77777777" w:rsidR="006E5B3F" w:rsidRPr="00E659FD" w:rsidRDefault="006E5B3F" w:rsidP="00745684">
            <w:pPr>
              <w:spacing w:line="240" w:lineRule="auto"/>
              <w:jc w:val="center"/>
              <w:rPr>
                <w:sz w:val="16"/>
                <w:szCs w:val="16"/>
              </w:rPr>
            </w:pPr>
            <w:r w:rsidRPr="00E659FD">
              <w:rPr>
                <w:sz w:val="16"/>
                <w:szCs w:val="16"/>
              </w:rPr>
              <w:t>262,6</w:t>
            </w:r>
          </w:p>
        </w:tc>
        <w:tc>
          <w:tcPr>
            <w:tcW w:w="616" w:type="dxa"/>
            <w:tcBorders>
              <w:top w:val="nil"/>
              <w:left w:val="nil"/>
              <w:bottom w:val="single" w:sz="4" w:space="0" w:color="auto"/>
              <w:right w:val="single" w:sz="4" w:space="0" w:color="auto"/>
            </w:tcBorders>
            <w:shd w:val="clear" w:color="auto" w:fill="auto"/>
            <w:noWrap/>
            <w:vAlign w:val="center"/>
            <w:hideMark/>
          </w:tcPr>
          <w:p w14:paraId="3B488B1D" w14:textId="77777777" w:rsidR="006E5B3F" w:rsidRPr="00E659FD" w:rsidRDefault="006E5B3F" w:rsidP="00745684">
            <w:pPr>
              <w:spacing w:line="240" w:lineRule="auto"/>
              <w:jc w:val="center"/>
              <w:rPr>
                <w:sz w:val="16"/>
                <w:szCs w:val="16"/>
              </w:rPr>
            </w:pPr>
            <w:r w:rsidRPr="00E659FD">
              <w:rPr>
                <w:sz w:val="16"/>
                <w:szCs w:val="16"/>
              </w:rPr>
              <w:t>8</w:t>
            </w:r>
          </w:p>
        </w:tc>
        <w:tc>
          <w:tcPr>
            <w:tcW w:w="536" w:type="dxa"/>
            <w:tcBorders>
              <w:top w:val="nil"/>
              <w:left w:val="nil"/>
              <w:bottom w:val="single" w:sz="4" w:space="0" w:color="auto"/>
              <w:right w:val="single" w:sz="4" w:space="0" w:color="auto"/>
            </w:tcBorders>
            <w:shd w:val="clear" w:color="auto" w:fill="auto"/>
            <w:noWrap/>
            <w:vAlign w:val="center"/>
            <w:hideMark/>
          </w:tcPr>
          <w:p w14:paraId="690DBDBC" w14:textId="77777777" w:rsidR="006E5B3F" w:rsidRPr="00E659FD" w:rsidRDefault="006E5B3F" w:rsidP="00745684">
            <w:pPr>
              <w:spacing w:line="240" w:lineRule="auto"/>
              <w:jc w:val="center"/>
              <w:rPr>
                <w:sz w:val="16"/>
                <w:szCs w:val="16"/>
              </w:rPr>
            </w:pPr>
            <w:r w:rsidRPr="00E659FD">
              <w:rPr>
                <w:sz w:val="16"/>
                <w:szCs w:val="16"/>
              </w:rPr>
              <w:t>263</w:t>
            </w:r>
          </w:p>
        </w:tc>
        <w:tc>
          <w:tcPr>
            <w:tcW w:w="616" w:type="dxa"/>
            <w:tcBorders>
              <w:top w:val="nil"/>
              <w:left w:val="nil"/>
              <w:bottom w:val="single" w:sz="4" w:space="0" w:color="auto"/>
              <w:right w:val="single" w:sz="4" w:space="0" w:color="auto"/>
            </w:tcBorders>
            <w:shd w:val="clear" w:color="auto" w:fill="auto"/>
            <w:noWrap/>
            <w:vAlign w:val="center"/>
            <w:hideMark/>
          </w:tcPr>
          <w:p w14:paraId="4F34CC35" w14:textId="77777777" w:rsidR="006E5B3F" w:rsidRPr="00E659FD" w:rsidRDefault="006E5B3F" w:rsidP="00745684">
            <w:pPr>
              <w:spacing w:line="240" w:lineRule="auto"/>
              <w:jc w:val="center"/>
              <w:rPr>
                <w:sz w:val="16"/>
                <w:szCs w:val="16"/>
              </w:rPr>
            </w:pPr>
            <w:r w:rsidRPr="00E659FD">
              <w:rPr>
                <w:sz w:val="16"/>
                <w:szCs w:val="16"/>
              </w:rPr>
              <w:t>9</w:t>
            </w:r>
          </w:p>
        </w:tc>
        <w:tc>
          <w:tcPr>
            <w:tcW w:w="536" w:type="dxa"/>
            <w:tcBorders>
              <w:top w:val="nil"/>
              <w:left w:val="nil"/>
              <w:bottom w:val="single" w:sz="4" w:space="0" w:color="auto"/>
              <w:right w:val="single" w:sz="4" w:space="0" w:color="auto"/>
            </w:tcBorders>
            <w:shd w:val="clear" w:color="auto" w:fill="auto"/>
            <w:noWrap/>
            <w:vAlign w:val="center"/>
            <w:hideMark/>
          </w:tcPr>
          <w:p w14:paraId="378AF136" w14:textId="77777777" w:rsidR="006E5B3F" w:rsidRPr="00E659FD" w:rsidRDefault="006E5B3F" w:rsidP="00745684">
            <w:pPr>
              <w:spacing w:line="240" w:lineRule="auto"/>
              <w:jc w:val="center"/>
              <w:rPr>
                <w:sz w:val="16"/>
                <w:szCs w:val="16"/>
              </w:rPr>
            </w:pPr>
            <w:r w:rsidRPr="00E659FD">
              <w:rPr>
                <w:sz w:val="16"/>
                <w:szCs w:val="16"/>
              </w:rPr>
              <w:t>294</w:t>
            </w:r>
          </w:p>
        </w:tc>
        <w:tc>
          <w:tcPr>
            <w:tcW w:w="616" w:type="dxa"/>
            <w:tcBorders>
              <w:top w:val="nil"/>
              <w:left w:val="nil"/>
              <w:bottom w:val="single" w:sz="4" w:space="0" w:color="auto"/>
              <w:right w:val="single" w:sz="4" w:space="0" w:color="auto"/>
            </w:tcBorders>
            <w:shd w:val="clear" w:color="auto" w:fill="auto"/>
            <w:noWrap/>
            <w:vAlign w:val="center"/>
            <w:hideMark/>
          </w:tcPr>
          <w:p w14:paraId="685463EE" w14:textId="77777777" w:rsidR="006E5B3F" w:rsidRPr="00E659FD" w:rsidRDefault="006E5B3F" w:rsidP="00745684">
            <w:pPr>
              <w:spacing w:line="240" w:lineRule="auto"/>
              <w:jc w:val="center"/>
              <w:rPr>
                <w:sz w:val="16"/>
                <w:szCs w:val="16"/>
              </w:rPr>
            </w:pPr>
            <w:r w:rsidRPr="00E659FD">
              <w:rPr>
                <w:sz w:val="16"/>
                <w:szCs w:val="16"/>
              </w:rPr>
              <w:t>7</w:t>
            </w:r>
          </w:p>
        </w:tc>
        <w:tc>
          <w:tcPr>
            <w:tcW w:w="580" w:type="dxa"/>
            <w:tcBorders>
              <w:top w:val="nil"/>
              <w:left w:val="nil"/>
              <w:bottom w:val="single" w:sz="4" w:space="0" w:color="auto"/>
              <w:right w:val="single" w:sz="4" w:space="0" w:color="auto"/>
            </w:tcBorders>
            <w:shd w:val="clear" w:color="auto" w:fill="auto"/>
            <w:noWrap/>
            <w:vAlign w:val="center"/>
            <w:hideMark/>
          </w:tcPr>
          <w:p w14:paraId="088A8DF6" w14:textId="77777777" w:rsidR="006E5B3F" w:rsidRPr="00E659FD" w:rsidRDefault="006E5B3F" w:rsidP="00745684">
            <w:pPr>
              <w:spacing w:line="240" w:lineRule="auto"/>
              <w:jc w:val="center"/>
              <w:rPr>
                <w:sz w:val="16"/>
                <w:szCs w:val="16"/>
              </w:rPr>
            </w:pPr>
            <w:r w:rsidRPr="00E659FD">
              <w:rPr>
                <w:sz w:val="16"/>
                <w:szCs w:val="16"/>
              </w:rPr>
              <w:t>229,3</w:t>
            </w:r>
          </w:p>
        </w:tc>
      </w:tr>
      <w:tr w:rsidR="006E5B3F" w:rsidRPr="00E659FD" w14:paraId="4CF61F7F"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0987341C" w14:textId="77777777" w:rsidR="006E5B3F" w:rsidRPr="00E659FD" w:rsidRDefault="006E5B3F" w:rsidP="00745684">
            <w:pPr>
              <w:spacing w:line="240" w:lineRule="auto"/>
              <w:jc w:val="left"/>
              <w:rPr>
                <w:sz w:val="16"/>
                <w:szCs w:val="16"/>
              </w:rPr>
            </w:pPr>
            <w:r w:rsidRPr="00E659FD">
              <w:rPr>
                <w:sz w:val="16"/>
                <w:szCs w:val="16"/>
              </w:rPr>
              <w:t>Улуг-Хемский</w:t>
            </w:r>
          </w:p>
        </w:tc>
        <w:tc>
          <w:tcPr>
            <w:tcW w:w="616" w:type="dxa"/>
            <w:tcBorders>
              <w:top w:val="nil"/>
              <w:left w:val="nil"/>
              <w:bottom w:val="single" w:sz="4" w:space="0" w:color="auto"/>
              <w:right w:val="single" w:sz="4" w:space="0" w:color="auto"/>
            </w:tcBorders>
            <w:shd w:val="clear" w:color="auto" w:fill="auto"/>
            <w:noWrap/>
            <w:vAlign w:val="center"/>
            <w:hideMark/>
          </w:tcPr>
          <w:p w14:paraId="22E6CE98" w14:textId="77777777" w:rsidR="006E5B3F" w:rsidRPr="00E659FD" w:rsidRDefault="006E5B3F" w:rsidP="00745684">
            <w:pPr>
              <w:spacing w:line="240" w:lineRule="auto"/>
              <w:jc w:val="center"/>
              <w:rPr>
                <w:sz w:val="16"/>
                <w:szCs w:val="16"/>
              </w:rPr>
            </w:pPr>
            <w:r w:rsidRPr="00E659FD">
              <w:rPr>
                <w:sz w:val="16"/>
                <w:szCs w:val="16"/>
              </w:rPr>
              <w:t>8</w:t>
            </w:r>
          </w:p>
        </w:tc>
        <w:tc>
          <w:tcPr>
            <w:tcW w:w="536" w:type="dxa"/>
            <w:tcBorders>
              <w:top w:val="nil"/>
              <w:left w:val="nil"/>
              <w:bottom w:val="single" w:sz="4" w:space="0" w:color="auto"/>
              <w:right w:val="single" w:sz="4" w:space="0" w:color="auto"/>
            </w:tcBorders>
            <w:shd w:val="clear" w:color="auto" w:fill="auto"/>
            <w:noWrap/>
            <w:vAlign w:val="center"/>
            <w:hideMark/>
          </w:tcPr>
          <w:p w14:paraId="0B906E72" w14:textId="77777777" w:rsidR="006E5B3F" w:rsidRPr="00E659FD" w:rsidRDefault="006E5B3F" w:rsidP="00745684">
            <w:pPr>
              <w:spacing w:line="240" w:lineRule="auto"/>
              <w:jc w:val="center"/>
              <w:rPr>
                <w:sz w:val="16"/>
                <w:szCs w:val="16"/>
              </w:rPr>
            </w:pPr>
            <w:r w:rsidRPr="00E659FD">
              <w:rPr>
                <w:sz w:val="16"/>
                <w:szCs w:val="16"/>
              </w:rPr>
              <w:t>81,8</w:t>
            </w:r>
          </w:p>
        </w:tc>
        <w:tc>
          <w:tcPr>
            <w:tcW w:w="616" w:type="dxa"/>
            <w:tcBorders>
              <w:top w:val="nil"/>
              <w:left w:val="nil"/>
              <w:bottom w:val="single" w:sz="4" w:space="0" w:color="auto"/>
              <w:right w:val="single" w:sz="4" w:space="0" w:color="auto"/>
            </w:tcBorders>
            <w:shd w:val="clear" w:color="auto" w:fill="auto"/>
            <w:noWrap/>
            <w:vAlign w:val="center"/>
            <w:hideMark/>
          </w:tcPr>
          <w:p w14:paraId="3EE9BAFE" w14:textId="77777777" w:rsidR="006E5B3F" w:rsidRPr="00E659FD" w:rsidRDefault="006E5B3F" w:rsidP="00745684">
            <w:pPr>
              <w:spacing w:line="240" w:lineRule="auto"/>
              <w:jc w:val="center"/>
              <w:rPr>
                <w:sz w:val="16"/>
                <w:szCs w:val="16"/>
              </w:rPr>
            </w:pPr>
            <w:r w:rsidRPr="00E659FD">
              <w:rPr>
                <w:sz w:val="16"/>
                <w:szCs w:val="16"/>
              </w:rPr>
              <w:t>19</w:t>
            </w:r>
          </w:p>
        </w:tc>
        <w:tc>
          <w:tcPr>
            <w:tcW w:w="456" w:type="dxa"/>
            <w:tcBorders>
              <w:top w:val="nil"/>
              <w:left w:val="nil"/>
              <w:bottom w:val="single" w:sz="4" w:space="0" w:color="auto"/>
              <w:right w:val="single" w:sz="4" w:space="0" w:color="auto"/>
            </w:tcBorders>
            <w:shd w:val="clear" w:color="auto" w:fill="auto"/>
            <w:noWrap/>
            <w:vAlign w:val="center"/>
            <w:hideMark/>
          </w:tcPr>
          <w:p w14:paraId="27B7893A" w14:textId="77777777" w:rsidR="006E5B3F" w:rsidRPr="00E659FD" w:rsidRDefault="006E5B3F" w:rsidP="00745684">
            <w:pPr>
              <w:spacing w:line="240" w:lineRule="auto"/>
              <w:jc w:val="center"/>
              <w:rPr>
                <w:sz w:val="16"/>
                <w:szCs w:val="16"/>
              </w:rPr>
            </w:pPr>
            <w:r w:rsidRPr="00E659FD">
              <w:rPr>
                <w:sz w:val="16"/>
                <w:szCs w:val="16"/>
              </w:rPr>
              <w:t>199</w:t>
            </w:r>
          </w:p>
        </w:tc>
        <w:tc>
          <w:tcPr>
            <w:tcW w:w="616" w:type="dxa"/>
            <w:tcBorders>
              <w:top w:val="nil"/>
              <w:left w:val="nil"/>
              <w:bottom w:val="single" w:sz="4" w:space="0" w:color="auto"/>
              <w:right w:val="single" w:sz="4" w:space="0" w:color="auto"/>
            </w:tcBorders>
            <w:shd w:val="clear" w:color="auto" w:fill="auto"/>
            <w:noWrap/>
            <w:vAlign w:val="center"/>
            <w:hideMark/>
          </w:tcPr>
          <w:p w14:paraId="47183F93" w14:textId="77777777" w:rsidR="006E5B3F" w:rsidRPr="00E659FD" w:rsidRDefault="006E5B3F" w:rsidP="00745684">
            <w:pPr>
              <w:spacing w:line="240" w:lineRule="auto"/>
              <w:jc w:val="center"/>
              <w:rPr>
                <w:sz w:val="16"/>
                <w:szCs w:val="16"/>
              </w:rPr>
            </w:pPr>
            <w:r w:rsidRPr="00E659FD">
              <w:rPr>
                <w:sz w:val="16"/>
                <w:szCs w:val="16"/>
              </w:rPr>
              <w:t>22</w:t>
            </w:r>
          </w:p>
        </w:tc>
        <w:tc>
          <w:tcPr>
            <w:tcW w:w="536" w:type="dxa"/>
            <w:tcBorders>
              <w:top w:val="nil"/>
              <w:left w:val="nil"/>
              <w:bottom w:val="single" w:sz="4" w:space="0" w:color="auto"/>
              <w:right w:val="single" w:sz="4" w:space="0" w:color="auto"/>
            </w:tcBorders>
            <w:shd w:val="clear" w:color="auto" w:fill="auto"/>
            <w:noWrap/>
            <w:vAlign w:val="center"/>
            <w:hideMark/>
          </w:tcPr>
          <w:p w14:paraId="084BCB83" w14:textId="77777777" w:rsidR="006E5B3F" w:rsidRPr="00E659FD" w:rsidRDefault="006E5B3F" w:rsidP="00745684">
            <w:pPr>
              <w:spacing w:line="240" w:lineRule="auto"/>
              <w:jc w:val="center"/>
              <w:rPr>
                <w:sz w:val="16"/>
                <w:szCs w:val="16"/>
              </w:rPr>
            </w:pPr>
            <w:r w:rsidRPr="00E659FD">
              <w:rPr>
                <w:sz w:val="16"/>
                <w:szCs w:val="16"/>
              </w:rPr>
              <w:t>229</w:t>
            </w:r>
          </w:p>
        </w:tc>
        <w:tc>
          <w:tcPr>
            <w:tcW w:w="616" w:type="dxa"/>
            <w:tcBorders>
              <w:top w:val="nil"/>
              <w:left w:val="nil"/>
              <w:bottom w:val="single" w:sz="4" w:space="0" w:color="auto"/>
              <w:right w:val="single" w:sz="4" w:space="0" w:color="auto"/>
            </w:tcBorders>
            <w:shd w:val="clear" w:color="auto" w:fill="auto"/>
            <w:noWrap/>
            <w:vAlign w:val="center"/>
            <w:hideMark/>
          </w:tcPr>
          <w:p w14:paraId="5ECB23A6" w14:textId="77777777" w:rsidR="006E5B3F" w:rsidRPr="00E659FD" w:rsidRDefault="006E5B3F" w:rsidP="00745684">
            <w:pPr>
              <w:spacing w:line="240" w:lineRule="auto"/>
              <w:jc w:val="center"/>
              <w:rPr>
                <w:sz w:val="16"/>
                <w:szCs w:val="16"/>
              </w:rPr>
            </w:pPr>
            <w:r w:rsidRPr="00E659FD">
              <w:rPr>
                <w:sz w:val="16"/>
                <w:szCs w:val="16"/>
              </w:rPr>
              <w:t>22</w:t>
            </w:r>
          </w:p>
        </w:tc>
        <w:tc>
          <w:tcPr>
            <w:tcW w:w="600" w:type="dxa"/>
            <w:tcBorders>
              <w:top w:val="nil"/>
              <w:left w:val="nil"/>
              <w:bottom w:val="single" w:sz="4" w:space="0" w:color="auto"/>
              <w:right w:val="single" w:sz="4" w:space="0" w:color="auto"/>
            </w:tcBorders>
            <w:shd w:val="clear" w:color="auto" w:fill="auto"/>
            <w:noWrap/>
            <w:vAlign w:val="center"/>
            <w:hideMark/>
          </w:tcPr>
          <w:p w14:paraId="322386F3" w14:textId="77777777" w:rsidR="006E5B3F" w:rsidRPr="00E659FD" w:rsidRDefault="006E5B3F" w:rsidP="00745684">
            <w:pPr>
              <w:spacing w:line="240" w:lineRule="auto"/>
              <w:jc w:val="center"/>
              <w:rPr>
                <w:sz w:val="16"/>
                <w:szCs w:val="16"/>
              </w:rPr>
            </w:pPr>
            <w:r w:rsidRPr="00E659FD">
              <w:rPr>
                <w:sz w:val="16"/>
                <w:szCs w:val="16"/>
              </w:rPr>
              <w:t>230,2</w:t>
            </w:r>
          </w:p>
        </w:tc>
        <w:tc>
          <w:tcPr>
            <w:tcW w:w="616" w:type="dxa"/>
            <w:tcBorders>
              <w:top w:val="nil"/>
              <w:left w:val="nil"/>
              <w:bottom w:val="single" w:sz="4" w:space="0" w:color="auto"/>
              <w:right w:val="single" w:sz="4" w:space="0" w:color="auto"/>
            </w:tcBorders>
            <w:shd w:val="clear" w:color="auto" w:fill="auto"/>
            <w:noWrap/>
            <w:vAlign w:val="center"/>
            <w:hideMark/>
          </w:tcPr>
          <w:p w14:paraId="17FCE47B" w14:textId="77777777" w:rsidR="006E5B3F" w:rsidRPr="00E659FD" w:rsidRDefault="006E5B3F" w:rsidP="00745684">
            <w:pPr>
              <w:spacing w:line="240" w:lineRule="auto"/>
              <w:jc w:val="center"/>
              <w:rPr>
                <w:sz w:val="16"/>
                <w:szCs w:val="16"/>
              </w:rPr>
            </w:pPr>
            <w:r w:rsidRPr="00E659FD">
              <w:rPr>
                <w:sz w:val="16"/>
                <w:szCs w:val="16"/>
              </w:rPr>
              <w:t>22</w:t>
            </w:r>
          </w:p>
        </w:tc>
        <w:tc>
          <w:tcPr>
            <w:tcW w:w="580" w:type="dxa"/>
            <w:tcBorders>
              <w:top w:val="nil"/>
              <w:left w:val="nil"/>
              <w:bottom w:val="single" w:sz="4" w:space="0" w:color="auto"/>
              <w:right w:val="single" w:sz="4" w:space="0" w:color="auto"/>
            </w:tcBorders>
            <w:shd w:val="clear" w:color="auto" w:fill="auto"/>
            <w:noWrap/>
            <w:vAlign w:val="center"/>
            <w:hideMark/>
          </w:tcPr>
          <w:p w14:paraId="5BD6121B" w14:textId="77777777" w:rsidR="006E5B3F" w:rsidRPr="00E659FD" w:rsidRDefault="006E5B3F" w:rsidP="00745684">
            <w:pPr>
              <w:spacing w:line="240" w:lineRule="auto"/>
              <w:jc w:val="center"/>
              <w:rPr>
                <w:sz w:val="16"/>
                <w:szCs w:val="16"/>
              </w:rPr>
            </w:pPr>
            <w:r w:rsidRPr="00E659FD">
              <w:rPr>
                <w:sz w:val="16"/>
                <w:szCs w:val="16"/>
              </w:rPr>
              <w:t>232,4</w:t>
            </w:r>
          </w:p>
        </w:tc>
        <w:tc>
          <w:tcPr>
            <w:tcW w:w="616" w:type="dxa"/>
            <w:tcBorders>
              <w:top w:val="nil"/>
              <w:left w:val="nil"/>
              <w:bottom w:val="single" w:sz="4" w:space="0" w:color="auto"/>
              <w:right w:val="single" w:sz="4" w:space="0" w:color="auto"/>
            </w:tcBorders>
            <w:shd w:val="clear" w:color="auto" w:fill="auto"/>
            <w:noWrap/>
            <w:vAlign w:val="center"/>
            <w:hideMark/>
          </w:tcPr>
          <w:p w14:paraId="3E818454" w14:textId="77777777" w:rsidR="006E5B3F" w:rsidRPr="00E659FD" w:rsidRDefault="006E5B3F" w:rsidP="00745684">
            <w:pPr>
              <w:spacing w:line="240" w:lineRule="auto"/>
              <w:jc w:val="center"/>
              <w:rPr>
                <w:sz w:val="16"/>
                <w:szCs w:val="16"/>
              </w:rPr>
            </w:pPr>
            <w:r w:rsidRPr="00E659FD">
              <w:rPr>
                <w:sz w:val="16"/>
                <w:szCs w:val="16"/>
              </w:rPr>
              <w:t>21</w:t>
            </w:r>
          </w:p>
        </w:tc>
        <w:tc>
          <w:tcPr>
            <w:tcW w:w="456" w:type="dxa"/>
            <w:tcBorders>
              <w:top w:val="nil"/>
              <w:left w:val="nil"/>
              <w:bottom w:val="single" w:sz="4" w:space="0" w:color="auto"/>
              <w:right w:val="single" w:sz="4" w:space="0" w:color="auto"/>
            </w:tcBorders>
            <w:shd w:val="clear" w:color="auto" w:fill="auto"/>
            <w:noWrap/>
            <w:vAlign w:val="center"/>
            <w:hideMark/>
          </w:tcPr>
          <w:p w14:paraId="09BE6149" w14:textId="77777777" w:rsidR="006E5B3F" w:rsidRPr="00E659FD" w:rsidRDefault="006E5B3F" w:rsidP="00745684">
            <w:pPr>
              <w:spacing w:line="240" w:lineRule="auto"/>
              <w:jc w:val="center"/>
              <w:rPr>
                <w:sz w:val="16"/>
                <w:szCs w:val="16"/>
              </w:rPr>
            </w:pPr>
            <w:r w:rsidRPr="00E659FD">
              <w:rPr>
                <w:sz w:val="16"/>
                <w:szCs w:val="16"/>
              </w:rPr>
              <w:t>220</w:t>
            </w:r>
          </w:p>
        </w:tc>
        <w:tc>
          <w:tcPr>
            <w:tcW w:w="616" w:type="dxa"/>
            <w:tcBorders>
              <w:top w:val="nil"/>
              <w:left w:val="nil"/>
              <w:bottom w:val="single" w:sz="4" w:space="0" w:color="auto"/>
              <w:right w:val="single" w:sz="4" w:space="0" w:color="auto"/>
            </w:tcBorders>
            <w:shd w:val="clear" w:color="auto" w:fill="auto"/>
            <w:noWrap/>
            <w:vAlign w:val="center"/>
            <w:hideMark/>
          </w:tcPr>
          <w:p w14:paraId="67A6EE08" w14:textId="77777777" w:rsidR="006E5B3F" w:rsidRPr="00E659FD" w:rsidRDefault="006E5B3F" w:rsidP="00745684">
            <w:pPr>
              <w:spacing w:line="240" w:lineRule="auto"/>
              <w:jc w:val="center"/>
              <w:rPr>
                <w:sz w:val="16"/>
                <w:szCs w:val="16"/>
              </w:rPr>
            </w:pPr>
            <w:r w:rsidRPr="00E659FD">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0A0691CF" w14:textId="77777777" w:rsidR="006E5B3F" w:rsidRPr="00E659FD" w:rsidRDefault="006E5B3F" w:rsidP="00745684">
            <w:pPr>
              <w:spacing w:line="240" w:lineRule="auto"/>
              <w:jc w:val="center"/>
              <w:rPr>
                <w:sz w:val="16"/>
                <w:szCs w:val="16"/>
              </w:rPr>
            </w:pPr>
            <w:r w:rsidRPr="00E659FD">
              <w:rPr>
                <w:sz w:val="16"/>
                <w:szCs w:val="16"/>
              </w:rPr>
              <w:t>229,8</w:t>
            </w:r>
          </w:p>
        </w:tc>
        <w:tc>
          <w:tcPr>
            <w:tcW w:w="616" w:type="dxa"/>
            <w:tcBorders>
              <w:top w:val="nil"/>
              <w:left w:val="nil"/>
              <w:bottom w:val="single" w:sz="4" w:space="0" w:color="auto"/>
              <w:right w:val="single" w:sz="4" w:space="0" w:color="auto"/>
            </w:tcBorders>
            <w:shd w:val="clear" w:color="auto" w:fill="auto"/>
            <w:noWrap/>
            <w:vAlign w:val="center"/>
            <w:hideMark/>
          </w:tcPr>
          <w:p w14:paraId="39147111" w14:textId="77777777" w:rsidR="006E5B3F" w:rsidRPr="00E659FD" w:rsidRDefault="006E5B3F" w:rsidP="00745684">
            <w:pPr>
              <w:spacing w:line="240" w:lineRule="auto"/>
              <w:jc w:val="center"/>
              <w:rPr>
                <w:sz w:val="16"/>
                <w:szCs w:val="16"/>
              </w:rPr>
            </w:pPr>
            <w:r w:rsidRPr="00E659FD">
              <w:rPr>
                <w:sz w:val="16"/>
                <w:szCs w:val="16"/>
              </w:rPr>
              <w:t>18</w:t>
            </w:r>
          </w:p>
        </w:tc>
        <w:tc>
          <w:tcPr>
            <w:tcW w:w="576" w:type="dxa"/>
            <w:tcBorders>
              <w:top w:val="nil"/>
              <w:left w:val="nil"/>
              <w:bottom w:val="single" w:sz="4" w:space="0" w:color="auto"/>
              <w:right w:val="single" w:sz="4" w:space="0" w:color="auto"/>
            </w:tcBorders>
            <w:shd w:val="clear" w:color="auto" w:fill="auto"/>
            <w:noWrap/>
            <w:vAlign w:val="center"/>
            <w:hideMark/>
          </w:tcPr>
          <w:p w14:paraId="60425BDC" w14:textId="77777777" w:rsidR="006E5B3F" w:rsidRPr="00E659FD" w:rsidRDefault="006E5B3F" w:rsidP="00745684">
            <w:pPr>
              <w:spacing w:line="240" w:lineRule="auto"/>
              <w:jc w:val="center"/>
              <w:rPr>
                <w:sz w:val="16"/>
                <w:szCs w:val="16"/>
              </w:rPr>
            </w:pPr>
            <w:r w:rsidRPr="00E659FD">
              <w:rPr>
                <w:sz w:val="16"/>
                <w:szCs w:val="16"/>
              </w:rPr>
              <w:t>186,5</w:t>
            </w:r>
          </w:p>
        </w:tc>
        <w:tc>
          <w:tcPr>
            <w:tcW w:w="616" w:type="dxa"/>
            <w:tcBorders>
              <w:top w:val="nil"/>
              <w:left w:val="nil"/>
              <w:bottom w:val="single" w:sz="4" w:space="0" w:color="auto"/>
              <w:right w:val="single" w:sz="4" w:space="0" w:color="auto"/>
            </w:tcBorders>
            <w:shd w:val="clear" w:color="auto" w:fill="auto"/>
            <w:noWrap/>
            <w:vAlign w:val="center"/>
            <w:hideMark/>
          </w:tcPr>
          <w:p w14:paraId="6CCAFA16" w14:textId="77777777" w:rsidR="006E5B3F" w:rsidRPr="00E659FD" w:rsidRDefault="006E5B3F" w:rsidP="00745684">
            <w:pPr>
              <w:spacing w:line="240" w:lineRule="auto"/>
              <w:jc w:val="center"/>
              <w:rPr>
                <w:sz w:val="16"/>
                <w:szCs w:val="16"/>
              </w:rPr>
            </w:pPr>
            <w:r w:rsidRPr="00E659FD">
              <w:rPr>
                <w:sz w:val="16"/>
                <w:szCs w:val="16"/>
              </w:rPr>
              <w:t>27</w:t>
            </w:r>
          </w:p>
        </w:tc>
        <w:tc>
          <w:tcPr>
            <w:tcW w:w="536" w:type="dxa"/>
            <w:tcBorders>
              <w:top w:val="nil"/>
              <w:left w:val="nil"/>
              <w:bottom w:val="single" w:sz="4" w:space="0" w:color="auto"/>
              <w:right w:val="single" w:sz="4" w:space="0" w:color="auto"/>
            </w:tcBorders>
            <w:shd w:val="clear" w:color="auto" w:fill="auto"/>
            <w:noWrap/>
            <w:vAlign w:val="center"/>
            <w:hideMark/>
          </w:tcPr>
          <w:p w14:paraId="41E8FECD" w14:textId="77777777" w:rsidR="006E5B3F" w:rsidRPr="00E659FD" w:rsidRDefault="006E5B3F" w:rsidP="00745684">
            <w:pPr>
              <w:spacing w:line="240" w:lineRule="auto"/>
              <w:jc w:val="center"/>
              <w:rPr>
                <w:sz w:val="16"/>
                <w:szCs w:val="16"/>
              </w:rPr>
            </w:pPr>
            <w:r w:rsidRPr="00E659FD">
              <w:rPr>
                <w:sz w:val="16"/>
                <w:szCs w:val="16"/>
              </w:rPr>
              <w:t>278</w:t>
            </w:r>
          </w:p>
        </w:tc>
        <w:tc>
          <w:tcPr>
            <w:tcW w:w="616" w:type="dxa"/>
            <w:tcBorders>
              <w:top w:val="nil"/>
              <w:left w:val="nil"/>
              <w:bottom w:val="single" w:sz="4" w:space="0" w:color="auto"/>
              <w:right w:val="single" w:sz="4" w:space="0" w:color="auto"/>
            </w:tcBorders>
            <w:shd w:val="clear" w:color="auto" w:fill="auto"/>
            <w:noWrap/>
            <w:vAlign w:val="center"/>
            <w:hideMark/>
          </w:tcPr>
          <w:p w14:paraId="2283CC07" w14:textId="77777777" w:rsidR="006E5B3F" w:rsidRPr="00E659FD" w:rsidRDefault="006E5B3F" w:rsidP="00745684">
            <w:pPr>
              <w:spacing w:line="240" w:lineRule="auto"/>
              <w:jc w:val="center"/>
              <w:rPr>
                <w:sz w:val="16"/>
                <w:szCs w:val="16"/>
              </w:rPr>
            </w:pPr>
            <w:r w:rsidRPr="00E659FD">
              <w:rPr>
                <w:sz w:val="16"/>
                <w:szCs w:val="16"/>
              </w:rPr>
              <w:t>24</w:t>
            </w:r>
          </w:p>
        </w:tc>
        <w:tc>
          <w:tcPr>
            <w:tcW w:w="536" w:type="dxa"/>
            <w:tcBorders>
              <w:top w:val="nil"/>
              <w:left w:val="nil"/>
              <w:bottom w:val="single" w:sz="4" w:space="0" w:color="auto"/>
              <w:right w:val="single" w:sz="4" w:space="0" w:color="auto"/>
            </w:tcBorders>
            <w:shd w:val="clear" w:color="auto" w:fill="auto"/>
            <w:noWrap/>
            <w:vAlign w:val="center"/>
            <w:hideMark/>
          </w:tcPr>
          <w:p w14:paraId="3536DBF2" w14:textId="77777777" w:rsidR="006E5B3F" w:rsidRPr="00E659FD" w:rsidRDefault="006E5B3F" w:rsidP="00745684">
            <w:pPr>
              <w:spacing w:line="240" w:lineRule="auto"/>
              <w:jc w:val="center"/>
              <w:rPr>
                <w:sz w:val="16"/>
                <w:szCs w:val="16"/>
              </w:rPr>
            </w:pPr>
            <w:r w:rsidRPr="00E659FD">
              <w:rPr>
                <w:sz w:val="16"/>
                <w:szCs w:val="16"/>
              </w:rPr>
              <w:t>245</w:t>
            </w:r>
          </w:p>
        </w:tc>
        <w:tc>
          <w:tcPr>
            <w:tcW w:w="616" w:type="dxa"/>
            <w:tcBorders>
              <w:top w:val="nil"/>
              <w:left w:val="nil"/>
              <w:bottom w:val="single" w:sz="4" w:space="0" w:color="auto"/>
              <w:right w:val="single" w:sz="4" w:space="0" w:color="auto"/>
            </w:tcBorders>
            <w:shd w:val="clear" w:color="auto" w:fill="auto"/>
            <w:noWrap/>
            <w:vAlign w:val="center"/>
            <w:hideMark/>
          </w:tcPr>
          <w:p w14:paraId="14A09D9F" w14:textId="77777777" w:rsidR="006E5B3F" w:rsidRPr="00E659FD" w:rsidRDefault="006E5B3F" w:rsidP="00745684">
            <w:pPr>
              <w:spacing w:line="240" w:lineRule="auto"/>
              <w:jc w:val="center"/>
              <w:rPr>
                <w:sz w:val="16"/>
                <w:szCs w:val="16"/>
              </w:rPr>
            </w:pPr>
            <w:r w:rsidRPr="00E659FD">
              <w:rPr>
                <w:sz w:val="16"/>
                <w:szCs w:val="16"/>
              </w:rPr>
              <w:t>21</w:t>
            </w:r>
          </w:p>
        </w:tc>
        <w:tc>
          <w:tcPr>
            <w:tcW w:w="580" w:type="dxa"/>
            <w:tcBorders>
              <w:top w:val="nil"/>
              <w:left w:val="nil"/>
              <w:bottom w:val="single" w:sz="4" w:space="0" w:color="auto"/>
              <w:right w:val="single" w:sz="4" w:space="0" w:color="auto"/>
            </w:tcBorders>
            <w:shd w:val="clear" w:color="auto" w:fill="auto"/>
            <w:noWrap/>
            <w:vAlign w:val="center"/>
            <w:hideMark/>
          </w:tcPr>
          <w:p w14:paraId="70CB93E8" w14:textId="77777777" w:rsidR="006E5B3F" w:rsidRPr="00E659FD" w:rsidRDefault="006E5B3F" w:rsidP="00745684">
            <w:pPr>
              <w:spacing w:line="240" w:lineRule="auto"/>
              <w:jc w:val="center"/>
              <w:rPr>
                <w:sz w:val="16"/>
                <w:szCs w:val="16"/>
              </w:rPr>
            </w:pPr>
            <w:r w:rsidRPr="00E659FD">
              <w:rPr>
                <w:sz w:val="16"/>
                <w:szCs w:val="16"/>
              </w:rPr>
              <w:t>212,5</w:t>
            </w:r>
          </w:p>
        </w:tc>
      </w:tr>
      <w:tr w:rsidR="006E5B3F" w:rsidRPr="00E659FD" w14:paraId="60E7F36B"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19231A7D" w14:textId="77777777" w:rsidR="006E5B3F" w:rsidRPr="00E659FD" w:rsidRDefault="006E5B3F" w:rsidP="006E5B3F">
            <w:pPr>
              <w:spacing w:line="240" w:lineRule="auto"/>
              <w:jc w:val="left"/>
              <w:rPr>
                <w:sz w:val="16"/>
                <w:szCs w:val="16"/>
              </w:rPr>
            </w:pPr>
            <w:r w:rsidRPr="00E659FD">
              <w:rPr>
                <w:sz w:val="16"/>
                <w:szCs w:val="16"/>
              </w:rPr>
              <w:t>Барун-Хемчикский</w:t>
            </w:r>
          </w:p>
        </w:tc>
        <w:tc>
          <w:tcPr>
            <w:tcW w:w="616" w:type="dxa"/>
            <w:tcBorders>
              <w:top w:val="nil"/>
              <w:left w:val="nil"/>
              <w:bottom w:val="single" w:sz="4" w:space="0" w:color="auto"/>
              <w:right w:val="single" w:sz="4" w:space="0" w:color="auto"/>
            </w:tcBorders>
            <w:shd w:val="clear" w:color="auto" w:fill="auto"/>
            <w:noWrap/>
            <w:vAlign w:val="center"/>
            <w:hideMark/>
          </w:tcPr>
          <w:p w14:paraId="72BBEE98" w14:textId="77777777" w:rsidR="006E5B3F" w:rsidRPr="00E659FD" w:rsidRDefault="006E5B3F" w:rsidP="006E5B3F">
            <w:pPr>
              <w:spacing w:line="240" w:lineRule="auto"/>
              <w:jc w:val="center"/>
              <w:rPr>
                <w:sz w:val="16"/>
                <w:szCs w:val="16"/>
              </w:rPr>
            </w:pPr>
            <w:r w:rsidRPr="00E659FD">
              <w:rPr>
                <w:sz w:val="16"/>
                <w:szCs w:val="16"/>
              </w:rPr>
              <w:t>17</w:t>
            </w:r>
          </w:p>
        </w:tc>
        <w:tc>
          <w:tcPr>
            <w:tcW w:w="536" w:type="dxa"/>
            <w:tcBorders>
              <w:top w:val="nil"/>
              <w:left w:val="nil"/>
              <w:bottom w:val="single" w:sz="4" w:space="0" w:color="auto"/>
              <w:right w:val="single" w:sz="4" w:space="0" w:color="auto"/>
            </w:tcBorders>
            <w:shd w:val="clear" w:color="auto" w:fill="auto"/>
            <w:noWrap/>
            <w:vAlign w:val="center"/>
            <w:hideMark/>
          </w:tcPr>
          <w:p w14:paraId="2EBD3E79" w14:textId="77777777" w:rsidR="006E5B3F" w:rsidRPr="00E659FD" w:rsidRDefault="006E5B3F" w:rsidP="006E5B3F">
            <w:pPr>
              <w:spacing w:line="240" w:lineRule="auto"/>
              <w:jc w:val="center"/>
              <w:rPr>
                <w:sz w:val="16"/>
                <w:szCs w:val="16"/>
              </w:rPr>
            </w:pPr>
            <w:r w:rsidRPr="00E659FD">
              <w:rPr>
                <w:sz w:val="16"/>
                <w:szCs w:val="16"/>
              </w:rPr>
              <w:t>273</w:t>
            </w:r>
          </w:p>
        </w:tc>
        <w:tc>
          <w:tcPr>
            <w:tcW w:w="616" w:type="dxa"/>
            <w:tcBorders>
              <w:top w:val="nil"/>
              <w:left w:val="nil"/>
              <w:bottom w:val="single" w:sz="4" w:space="0" w:color="auto"/>
              <w:right w:val="single" w:sz="4" w:space="0" w:color="auto"/>
            </w:tcBorders>
            <w:shd w:val="clear" w:color="auto" w:fill="auto"/>
            <w:noWrap/>
            <w:vAlign w:val="center"/>
            <w:hideMark/>
          </w:tcPr>
          <w:p w14:paraId="2D12682C" w14:textId="77777777" w:rsidR="006E5B3F" w:rsidRPr="00E659FD" w:rsidRDefault="006E5B3F" w:rsidP="006E5B3F">
            <w:pPr>
              <w:spacing w:line="240" w:lineRule="auto"/>
              <w:jc w:val="center"/>
              <w:rPr>
                <w:sz w:val="16"/>
                <w:szCs w:val="16"/>
              </w:rPr>
            </w:pPr>
            <w:r w:rsidRPr="00E659FD">
              <w:rPr>
                <w:sz w:val="16"/>
                <w:szCs w:val="16"/>
              </w:rPr>
              <w:t>21</w:t>
            </w:r>
          </w:p>
        </w:tc>
        <w:tc>
          <w:tcPr>
            <w:tcW w:w="456" w:type="dxa"/>
            <w:tcBorders>
              <w:top w:val="nil"/>
              <w:left w:val="nil"/>
              <w:bottom w:val="single" w:sz="4" w:space="0" w:color="auto"/>
              <w:right w:val="single" w:sz="4" w:space="0" w:color="auto"/>
            </w:tcBorders>
            <w:shd w:val="clear" w:color="auto" w:fill="auto"/>
            <w:noWrap/>
            <w:vAlign w:val="center"/>
            <w:hideMark/>
          </w:tcPr>
          <w:p w14:paraId="36332D03" w14:textId="77777777" w:rsidR="006E5B3F" w:rsidRPr="00E659FD" w:rsidRDefault="006E5B3F" w:rsidP="006E5B3F">
            <w:pPr>
              <w:spacing w:line="240" w:lineRule="auto"/>
              <w:jc w:val="center"/>
              <w:rPr>
                <w:sz w:val="16"/>
                <w:szCs w:val="16"/>
              </w:rPr>
            </w:pPr>
            <w:r w:rsidRPr="00E659FD">
              <w:rPr>
                <w:sz w:val="16"/>
                <w:szCs w:val="16"/>
              </w:rPr>
              <w:t>337</w:t>
            </w:r>
          </w:p>
        </w:tc>
        <w:tc>
          <w:tcPr>
            <w:tcW w:w="616" w:type="dxa"/>
            <w:tcBorders>
              <w:top w:val="nil"/>
              <w:left w:val="nil"/>
              <w:bottom w:val="single" w:sz="4" w:space="0" w:color="auto"/>
              <w:right w:val="single" w:sz="4" w:space="0" w:color="auto"/>
            </w:tcBorders>
            <w:shd w:val="clear" w:color="auto" w:fill="auto"/>
            <w:noWrap/>
            <w:vAlign w:val="center"/>
            <w:hideMark/>
          </w:tcPr>
          <w:p w14:paraId="64529B70" w14:textId="77777777" w:rsidR="006E5B3F" w:rsidRPr="00E659FD" w:rsidRDefault="006E5B3F" w:rsidP="006E5B3F">
            <w:pPr>
              <w:spacing w:line="240" w:lineRule="auto"/>
              <w:jc w:val="center"/>
              <w:rPr>
                <w:sz w:val="16"/>
                <w:szCs w:val="16"/>
              </w:rPr>
            </w:pPr>
            <w:r w:rsidRPr="00E659FD">
              <w:rPr>
                <w:sz w:val="16"/>
                <w:szCs w:val="16"/>
              </w:rPr>
              <w:t>22</w:t>
            </w:r>
          </w:p>
        </w:tc>
        <w:tc>
          <w:tcPr>
            <w:tcW w:w="536" w:type="dxa"/>
            <w:tcBorders>
              <w:top w:val="nil"/>
              <w:left w:val="nil"/>
              <w:bottom w:val="single" w:sz="4" w:space="0" w:color="auto"/>
              <w:right w:val="single" w:sz="4" w:space="0" w:color="auto"/>
            </w:tcBorders>
            <w:shd w:val="clear" w:color="auto" w:fill="auto"/>
            <w:noWrap/>
            <w:vAlign w:val="center"/>
            <w:hideMark/>
          </w:tcPr>
          <w:p w14:paraId="5021FF3D" w14:textId="77777777" w:rsidR="006E5B3F" w:rsidRPr="00E659FD" w:rsidRDefault="006E5B3F" w:rsidP="006E5B3F">
            <w:pPr>
              <w:spacing w:line="240" w:lineRule="auto"/>
              <w:jc w:val="center"/>
              <w:rPr>
                <w:sz w:val="16"/>
                <w:szCs w:val="16"/>
              </w:rPr>
            </w:pPr>
            <w:r w:rsidRPr="00E659FD">
              <w:rPr>
                <w:sz w:val="16"/>
                <w:szCs w:val="16"/>
              </w:rPr>
              <w:t>353</w:t>
            </w:r>
          </w:p>
        </w:tc>
        <w:tc>
          <w:tcPr>
            <w:tcW w:w="616" w:type="dxa"/>
            <w:tcBorders>
              <w:top w:val="nil"/>
              <w:left w:val="nil"/>
              <w:bottom w:val="single" w:sz="4" w:space="0" w:color="auto"/>
              <w:right w:val="single" w:sz="4" w:space="0" w:color="auto"/>
            </w:tcBorders>
            <w:shd w:val="clear" w:color="auto" w:fill="auto"/>
            <w:noWrap/>
            <w:vAlign w:val="center"/>
            <w:hideMark/>
          </w:tcPr>
          <w:p w14:paraId="4349A20C" w14:textId="77777777" w:rsidR="006E5B3F" w:rsidRPr="00E659FD" w:rsidRDefault="006E5B3F" w:rsidP="006E5B3F">
            <w:pPr>
              <w:spacing w:line="240" w:lineRule="auto"/>
              <w:jc w:val="center"/>
              <w:rPr>
                <w:sz w:val="16"/>
                <w:szCs w:val="16"/>
              </w:rPr>
            </w:pPr>
            <w:r w:rsidRPr="00E659FD">
              <w:rPr>
                <w:sz w:val="16"/>
                <w:szCs w:val="16"/>
              </w:rPr>
              <w:t>26</w:t>
            </w:r>
          </w:p>
        </w:tc>
        <w:tc>
          <w:tcPr>
            <w:tcW w:w="600" w:type="dxa"/>
            <w:tcBorders>
              <w:top w:val="nil"/>
              <w:left w:val="nil"/>
              <w:bottom w:val="single" w:sz="4" w:space="0" w:color="auto"/>
              <w:right w:val="single" w:sz="4" w:space="0" w:color="auto"/>
            </w:tcBorders>
            <w:shd w:val="clear" w:color="auto" w:fill="auto"/>
            <w:noWrap/>
            <w:vAlign w:val="center"/>
            <w:hideMark/>
          </w:tcPr>
          <w:p w14:paraId="7ADA8CDC" w14:textId="77777777" w:rsidR="006E5B3F" w:rsidRPr="00E659FD" w:rsidRDefault="006E5B3F" w:rsidP="006E5B3F">
            <w:pPr>
              <w:spacing w:line="240" w:lineRule="auto"/>
              <w:jc w:val="center"/>
              <w:rPr>
                <w:sz w:val="16"/>
                <w:szCs w:val="16"/>
              </w:rPr>
            </w:pPr>
            <w:r w:rsidRPr="00E659FD">
              <w:rPr>
                <w:sz w:val="16"/>
                <w:szCs w:val="16"/>
              </w:rPr>
              <w:t>415,3</w:t>
            </w:r>
          </w:p>
        </w:tc>
        <w:tc>
          <w:tcPr>
            <w:tcW w:w="616" w:type="dxa"/>
            <w:tcBorders>
              <w:top w:val="nil"/>
              <w:left w:val="nil"/>
              <w:bottom w:val="single" w:sz="4" w:space="0" w:color="auto"/>
              <w:right w:val="single" w:sz="4" w:space="0" w:color="auto"/>
            </w:tcBorders>
            <w:shd w:val="clear" w:color="auto" w:fill="auto"/>
            <w:noWrap/>
            <w:vAlign w:val="center"/>
            <w:hideMark/>
          </w:tcPr>
          <w:p w14:paraId="2D5AC058" w14:textId="77777777" w:rsidR="006E5B3F" w:rsidRPr="00E659FD" w:rsidRDefault="006E5B3F" w:rsidP="006E5B3F">
            <w:pPr>
              <w:spacing w:line="240" w:lineRule="auto"/>
              <w:jc w:val="center"/>
              <w:rPr>
                <w:sz w:val="16"/>
                <w:szCs w:val="16"/>
              </w:rPr>
            </w:pPr>
            <w:r w:rsidRPr="00E659FD">
              <w:rPr>
                <w:sz w:val="16"/>
                <w:szCs w:val="16"/>
              </w:rPr>
              <w:t>21</w:t>
            </w:r>
          </w:p>
        </w:tc>
        <w:tc>
          <w:tcPr>
            <w:tcW w:w="580" w:type="dxa"/>
            <w:tcBorders>
              <w:top w:val="nil"/>
              <w:left w:val="nil"/>
              <w:bottom w:val="single" w:sz="4" w:space="0" w:color="auto"/>
              <w:right w:val="single" w:sz="4" w:space="0" w:color="auto"/>
            </w:tcBorders>
            <w:shd w:val="clear" w:color="auto" w:fill="auto"/>
            <w:noWrap/>
            <w:vAlign w:val="center"/>
            <w:hideMark/>
          </w:tcPr>
          <w:p w14:paraId="0D91C384" w14:textId="77777777" w:rsidR="006E5B3F" w:rsidRPr="00E659FD" w:rsidRDefault="006E5B3F" w:rsidP="006E5B3F">
            <w:pPr>
              <w:spacing w:line="240" w:lineRule="auto"/>
              <w:jc w:val="center"/>
              <w:rPr>
                <w:sz w:val="16"/>
                <w:szCs w:val="16"/>
              </w:rPr>
            </w:pPr>
            <w:r w:rsidRPr="00E659FD">
              <w:rPr>
                <w:sz w:val="16"/>
                <w:szCs w:val="16"/>
              </w:rPr>
              <w:t>334,9</w:t>
            </w:r>
          </w:p>
        </w:tc>
        <w:tc>
          <w:tcPr>
            <w:tcW w:w="616" w:type="dxa"/>
            <w:tcBorders>
              <w:top w:val="nil"/>
              <w:left w:val="nil"/>
              <w:bottom w:val="single" w:sz="4" w:space="0" w:color="auto"/>
              <w:right w:val="single" w:sz="4" w:space="0" w:color="auto"/>
            </w:tcBorders>
            <w:shd w:val="clear" w:color="auto" w:fill="auto"/>
            <w:noWrap/>
            <w:vAlign w:val="center"/>
            <w:hideMark/>
          </w:tcPr>
          <w:p w14:paraId="2C0666BC" w14:textId="77777777" w:rsidR="006E5B3F" w:rsidRPr="00E659FD" w:rsidRDefault="006E5B3F" w:rsidP="006E5B3F">
            <w:pPr>
              <w:spacing w:line="240" w:lineRule="auto"/>
              <w:jc w:val="center"/>
              <w:rPr>
                <w:sz w:val="16"/>
                <w:szCs w:val="16"/>
              </w:rPr>
            </w:pPr>
            <w:r w:rsidRPr="00E659FD">
              <w:rPr>
                <w:sz w:val="16"/>
                <w:szCs w:val="16"/>
              </w:rPr>
              <w:t>19</w:t>
            </w:r>
          </w:p>
        </w:tc>
        <w:tc>
          <w:tcPr>
            <w:tcW w:w="456" w:type="dxa"/>
            <w:tcBorders>
              <w:top w:val="nil"/>
              <w:left w:val="nil"/>
              <w:bottom w:val="single" w:sz="4" w:space="0" w:color="auto"/>
              <w:right w:val="single" w:sz="4" w:space="0" w:color="auto"/>
            </w:tcBorders>
            <w:shd w:val="clear" w:color="auto" w:fill="auto"/>
            <w:noWrap/>
            <w:vAlign w:val="center"/>
            <w:hideMark/>
          </w:tcPr>
          <w:p w14:paraId="0CA01497" w14:textId="77777777" w:rsidR="006E5B3F" w:rsidRPr="00E659FD" w:rsidRDefault="006E5B3F" w:rsidP="006E5B3F">
            <w:pPr>
              <w:spacing w:line="240" w:lineRule="auto"/>
              <w:jc w:val="center"/>
              <w:rPr>
                <w:sz w:val="16"/>
                <w:szCs w:val="16"/>
              </w:rPr>
            </w:pPr>
            <w:r w:rsidRPr="00E659FD">
              <w:rPr>
                <w:sz w:val="16"/>
                <w:szCs w:val="16"/>
              </w:rPr>
              <w:t>304</w:t>
            </w:r>
          </w:p>
        </w:tc>
        <w:tc>
          <w:tcPr>
            <w:tcW w:w="616" w:type="dxa"/>
            <w:tcBorders>
              <w:top w:val="nil"/>
              <w:left w:val="nil"/>
              <w:bottom w:val="single" w:sz="4" w:space="0" w:color="auto"/>
              <w:right w:val="single" w:sz="4" w:space="0" w:color="auto"/>
            </w:tcBorders>
            <w:shd w:val="clear" w:color="auto" w:fill="auto"/>
            <w:noWrap/>
            <w:vAlign w:val="center"/>
            <w:hideMark/>
          </w:tcPr>
          <w:p w14:paraId="7442939C" w14:textId="77777777" w:rsidR="006E5B3F" w:rsidRPr="00E659FD" w:rsidRDefault="006E5B3F" w:rsidP="006E5B3F">
            <w:pPr>
              <w:spacing w:line="240" w:lineRule="auto"/>
              <w:jc w:val="center"/>
              <w:rPr>
                <w:sz w:val="16"/>
                <w:szCs w:val="16"/>
              </w:rPr>
            </w:pPr>
            <w:r w:rsidRPr="00E659FD">
              <w:rPr>
                <w:sz w:val="16"/>
                <w:szCs w:val="16"/>
              </w:rPr>
              <w:t>21</w:t>
            </w:r>
          </w:p>
        </w:tc>
        <w:tc>
          <w:tcPr>
            <w:tcW w:w="576" w:type="dxa"/>
            <w:tcBorders>
              <w:top w:val="nil"/>
              <w:left w:val="nil"/>
              <w:bottom w:val="single" w:sz="4" w:space="0" w:color="auto"/>
              <w:right w:val="single" w:sz="4" w:space="0" w:color="auto"/>
            </w:tcBorders>
            <w:shd w:val="clear" w:color="auto" w:fill="auto"/>
            <w:noWrap/>
            <w:vAlign w:val="center"/>
            <w:hideMark/>
          </w:tcPr>
          <w:p w14:paraId="3925AEB3" w14:textId="77777777" w:rsidR="006E5B3F" w:rsidRPr="00E659FD" w:rsidRDefault="006E5B3F" w:rsidP="006E5B3F">
            <w:pPr>
              <w:spacing w:line="240" w:lineRule="auto"/>
              <w:jc w:val="center"/>
              <w:rPr>
                <w:sz w:val="16"/>
                <w:szCs w:val="16"/>
              </w:rPr>
            </w:pPr>
            <w:r w:rsidRPr="00E659FD">
              <w:rPr>
                <w:sz w:val="16"/>
                <w:szCs w:val="16"/>
              </w:rPr>
              <w:t>338,8</w:t>
            </w:r>
          </w:p>
        </w:tc>
        <w:tc>
          <w:tcPr>
            <w:tcW w:w="616" w:type="dxa"/>
            <w:tcBorders>
              <w:top w:val="nil"/>
              <w:left w:val="nil"/>
              <w:bottom w:val="single" w:sz="4" w:space="0" w:color="auto"/>
              <w:right w:val="single" w:sz="4" w:space="0" w:color="auto"/>
            </w:tcBorders>
            <w:shd w:val="clear" w:color="auto" w:fill="auto"/>
            <w:noWrap/>
            <w:vAlign w:val="center"/>
            <w:hideMark/>
          </w:tcPr>
          <w:p w14:paraId="75ABD993" w14:textId="77777777" w:rsidR="006E5B3F" w:rsidRPr="00E659FD" w:rsidRDefault="006E5B3F" w:rsidP="006E5B3F">
            <w:pPr>
              <w:spacing w:line="240" w:lineRule="auto"/>
              <w:jc w:val="center"/>
              <w:rPr>
                <w:sz w:val="16"/>
                <w:szCs w:val="16"/>
              </w:rPr>
            </w:pPr>
            <w:r w:rsidRPr="00E659FD">
              <w:rPr>
                <w:sz w:val="16"/>
                <w:szCs w:val="16"/>
              </w:rPr>
              <w:t>15</w:t>
            </w:r>
          </w:p>
        </w:tc>
        <w:tc>
          <w:tcPr>
            <w:tcW w:w="576" w:type="dxa"/>
            <w:tcBorders>
              <w:top w:val="nil"/>
              <w:left w:val="nil"/>
              <w:bottom w:val="single" w:sz="4" w:space="0" w:color="auto"/>
              <w:right w:val="single" w:sz="4" w:space="0" w:color="auto"/>
            </w:tcBorders>
            <w:shd w:val="clear" w:color="auto" w:fill="auto"/>
            <w:noWrap/>
            <w:vAlign w:val="center"/>
            <w:hideMark/>
          </w:tcPr>
          <w:p w14:paraId="5CC6C05B" w14:textId="77777777" w:rsidR="006E5B3F" w:rsidRPr="00E659FD" w:rsidRDefault="006E5B3F" w:rsidP="006E5B3F">
            <w:pPr>
              <w:spacing w:line="240" w:lineRule="auto"/>
              <w:jc w:val="center"/>
              <w:rPr>
                <w:sz w:val="16"/>
                <w:szCs w:val="16"/>
              </w:rPr>
            </w:pPr>
            <w:r w:rsidRPr="00E659FD">
              <w:rPr>
                <w:sz w:val="16"/>
                <w:szCs w:val="16"/>
              </w:rPr>
              <w:t>242</w:t>
            </w:r>
          </w:p>
        </w:tc>
        <w:tc>
          <w:tcPr>
            <w:tcW w:w="616" w:type="dxa"/>
            <w:tcBorders>
              <w:top w:val="nil"/>
              <w:left w:val="nil"/>
              <w:bottom w:val="single" w:sz="4" w:space="0" w:color="auto"/>
              <w:right w:val="single" w:sz="4" w:space="0" w:color="auto"/>
            </w:tcBorders>
            <w:shd w:val="clear" w:color="auto" w:fill="auto"/>
            <w:noWrap/>
            <w:vAlign w:val="center"/>
            <w:hideMark/>
          </w:tcPr>
          <w:p w14:paraId="4FCE48E3" w14:textId="77777777" w:rsidR="006E5B3F" w:rsidRPr="00E659FD" w:rsidRDefault="006E5B3F" w:rsidP="006E5B3F">
            <w:pPr>
              <w:spacing w:line="240" w:lineRule="auto"/>
              <w:jc w:val="center"/>
              <w:rPr>
                <w:sz w:val="16"/>
                <w:szCs w:val="16"/>
              </w:rPr>
            </w:pPr>
            <w:r w:rsidRPr="00E659FD">
              <w:rPr>
                <w:sz w:val="16"/>
                <w:szCs w:val="16"/>
              </w:rPr>
              <w:t>24</w:t>
            </w:r>
          </w:p>
        </w:tc>
        <w:tc>
          <w:tcPr>
            <w:tcW w:w="536" w:type="dxa"/>
            <w:tcBorders>
              <w:top w:val="nil"/>
              <w:left w:val="nil"/>
              <w:bottom w:val="single" w:sz="4" w:space="0" w:color="auto"/>
              <w:right w:val="single" w:sz="4" w:space="0" w:color="auto"/>
            </w:tcBorders>
            <w:shd w:val="clear" w:color="auto" w:fill="auto"/>
            <w:noWrap/>
            <w:vAlign w:val="center"/>
            <w:hideMark/>
          </w:tcPr>
          <w:p w14:paraId="37CF0089" w14:textId="77777777" w:rsidR="006E5B3F" w:rsidRPr="00E659FD" w:rsidRDefault="006E5B3F" w:rsidP="006E5B3F">
            <w:pPr>
              <w:spacing w:line="240" w:lineRule="auto"/>
              <w:jc w:val="center"/>
              <w:rPr>
                <w:sz w:val="16"/>
                <w:szCs w:val="16"/>
              </w:rPr>
            </w:pPr>
            <w:r w:rsidRPr="00E659FD">
              <w:rPr>
                <w:sz w:val="16"/>
                <w:szCs w:val="16"/>
              </w:rPr>
              <w:t>388</w:t>
            </w:r>
          </w:p>
        </w:tc>
        <w:tc>
          <w:tcPr>
            <w:tcW w:w="616" w:type="dxa"/>
            <w:tcBorders>
              <w:top w:val="nil"/>
              <w:left w:val="nil"/>
              <w:bottom w:val="single" w:sz="4" w:space="0" w:color="auto"/>
              <w:right w:val="single" w:sz="4" w:space="0" w:color="auto"/>
            </w:tcBorders>
            <w:shd w:val="clear" w:color="auto" w:fill="auto"/>
            <w:noWrap/>
            <w:vAlign w:val="center"/>
            <w:hideMark/>
          </w:tcPr>
          <w:p w14:paraId="1B5459F8" w14:textId="77777777" w:rsidR="006E5B3F" w:rsidRPr="00E659FD" w:rsidRDefault="006E5B3F" w:rsidP="006E5B3F">
            <w:pPr>
              <w:spacing w:line="240" w:lineRule="auto"/>
              <w:jc w:val="center"/>
              <w:rPr>
                <w:sz w:val="16"/>
                <w:szCs w:val="16"/>
              </w:rPr>
            </w:pPr>
            <w:r w:rsidRPr="00E659FD">
              <w:rPr>
                <w:sz w:val="16"/>
                <w:szCs w:val="16"/>
              </w:rPr>
              <w:t>26</w:t>
            </w:r>
          </w:p>
        </w:tc>
        <w:tc>
          <w:tcPr>
            <w:tcW w:w="536" w:type="dxa"/>
            <w:tcBorders>
              <w:top w:val="nil"/>
              <w:left w:val="nil"/>
              <w:bottom w:val="single" w:sz="4" w:space="0" w:color="auto"/>
              <w:right w:val="single" w:sz="4" w:space="0" w:color="auto"/>
            </w:tcBorders>
            <w:shd w:val="clear" w:color="auto" w:fill="auto"/>
            <w:noWrap/>
            <w:vAlign w:val="center"/>
            <w:hideMark/>
          </w:tcPr>
          <w:p w14:paraId="0E0C3C8A" w14:textId="77777777" w:rsidR="006E5B3F" w:rsidRPr="00E659FD" w:rsidRDefault="006E5B3F" w:rsidP="006E5B3F">
            <w:pPr>
              <w:spacing w:line="240" w:lineRule="auto"/>
              <w:jc w:val="center"/>
              <w:rPr>
                <w:sz w:val="16"/>
                <w:szCs w:val="16"/>
              </w:rPr>
            </w:pPr>
            <w:r w:rsidRPr="00E659FD">
              <w:rPr>
                <w:sz w:val="16"/>
                <w:szCs w:val="16"/>
              </w:rPr>
              <w:t>420</w:t>
            </w:r>
          </w:p>
        </w:tc>
        <w:tc>
          <w:tcPr>
            <w:tcW w:w="616" w:type="dxa"/>
            <w:tcBorders>
              <w:top w:val="nil"/>
              <w:left w:val="nil"/>
              <w:bottom w:val="single" w:sz="4" w:space="0" w:color="auto"/>
              <w:right w:val="single" w:sz="4" w:space="0" w:color="auto"/>
            </w:tcBorders>
            <w:shd w:val="clear" w:color="auto" w:fill="auto"/>
            <w:noWrap/>
            <w:vAlign w:val="center"/>
            <w:hideMark/>
          </w:tcPr>
          <w:p w14:paraId="067B2B84" w14:textId="77777777" w:rsidR="006E5B3F" w:rsidRPr="00E659FD" w:rsidRDefault="006E5B3F" w:rsidP="006E5B3F">
            <w:pPr>
              <w:spacing w:line="240" w:lineRule="auto"/>
              <w:jc w:val="center"/>
              <w:rPr>
                <w:sz w:val="16"/>
                <w:szCs w:val="16"/>
              </w:rPr>
            </w:pPr>
            <w:r w:rsidRPr="00E659FD">
              <w:rPr>
                <w:sz w:val="16"/>
                <w:szCs w:val="16"/>
              </w:rPr>
              <w:t>13</w:t>
            </w:r>
          </w:p>
        </w:tc>
        <w:tc>
          <w:tcPr>
            <w:tcW w:w="580" w:type="dxa"/>
            <w:tcBorders>
              <w:top w:val="nil"/>
              <w:left w:val="nil"/>
              <w:bottom w:val="single" w:sz="4" w:space="0" w:color="auto"/>
              <w:right w:val="single" w:sz="4" w:space="0" w:color="auto"/>
            </w:tcBorders>
            <w:shd w:val="clear" w:color="auto" w:fill="auto"/>
            <w:noWrap/>
            <w:vAlign w:val="center"/>
            <w:hideMark/>
          </w:tcPr>
          <w:p w14:paraId="3E410EF7" w14:textId="77777777" w:rsidR="006E5B3F" w:rsidRPr="00E659FD" w:rsidRDefault="006E5B3F" w:rsidP="006E5B3F">
            <w:pPr>
              <w:spacing w:line="240" w:lineRule="auto"/>
              <w:jc w:val="center"/>
              <w:rPr>
                <w:sz w:val="16"/>
                <w:szCs w:val="16"/>
              </w:rPr>
            </w:pPr>
            <w:r w:rsidRPr="00E659FD">
              <w:rPr>
                <w:sz w:val="16"/>
                <w:szCs w:val="16"/>
              </w:rPr>
              <w:t>209,8</w:t>
            </w:r>
          </w:p>
        </w:tc>
      </w:tr>
      <w:tr w:rsidR="006E5B3F" w:rsidRPr="00E659FD" w14:paraId="001C9807"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3D7239F8" w14:textId="77777777" w:rsidR="006E5B3F" w:rsidRPr="00E659FD" w:rsidRDefault="006E5B3F" w:rsidP="006E5B3F">
            <w:pPr>
              <w:spacing w:line="240" w:lineRule="auto"/>
              <w:jc w:val="left"/>
              <w:rPr>
                <w:sz w:val="16"/>
                <w:szCs w:val="16"/>
              </w:rPr>
            </w:pPr>
            <w:r w:rsidRPr="00E659FD">
              <w:rPr>
                <w:sz w:val="16"/>
                <w:szCs w:val="16"/>
              </w:rPr>
              <w:t>Тере-Хольский</w:t>
            </w:r>
          </w:p>
        </w:tc>
        <w:tc>
          <w:tcPr>
            <w:tcW w:w="616" w:type="dxa"/>
            <w:tcBorders>
              <w:top w:val="nil"/>
              <w:left w:val="nil"/>
              <w:bottom w:val="single" w:sz="4" w:space="0" w:color="auto"/>
              <w:right w:val="single" w:sz="4" w:space="0" w:color="auto"/>
            </w:tcBorders>
            <w:shd w:val="clear" w:color="auto" w:fill="auto"/>
            <w:noWrap/>
            <w:vAlign w:val="center"/>
            <w:hideMark/>
          </w:tcPr>
          <w:p w14:paraId="6226C0B9" w14:textId="77777777" w:rsidR="006E5B3F" w:rsidRPr="00E659FD" w:rsidRDefault="006E5B3F" w:rsidP="006E5B3F">
            <w:pPr>
              <w:spacing w:line="240" w:lineRule="auto"/>
              <w:jc w:val="center"/>
              <w:rPr>
                <w:sz w:val="16"/>
                <w:szCs w:val="16"/>
              </w:rPr>
            </w:pPr>
            <w:r w:rsidRPr="00E659FD">
              <w:rPr>
                <w:sz w:val="16"/>
                <w:szCs w:val="16"/>
              </w:rPr>
              <w:t>2</w:t>
            </w:r>
          </w:p>
        </w:tc>
        <w:tc>
          <w:tcPr>
            <w:tcW w:w="536" w:type="dxa"/>
            <w:tcBorders>
              <w:top w:val="nil"/>
              <w:left w:val="nil"/>
              <w:bottom w:val="single" w:sz="4" w:space="0" w:color="auto"/>
              <w:right w:val="single" w:sz="4" w:space="0" w:color="auto"/>
            </w:tcBorders>
            <w:shd w:val="clear" w:color="auto" w:fill="auto"/>
            <w:noWrap/>
            <w:vAlign w:val="center"/>
            <w:hideMark/>
          </w:tcPr>
          <w:p w14:paraId="03BC6D0D" w14:textId="77777777" w:rsidR="006E5B3F" w:rsidRPr="00E659FD" w:rsidRDefault="006E5B3F" w:rsidP="006E5B3F">
            <w:pPr>
              <w:spacing w:line="240" w:lineRule="auto"/>
              <w:jc w:val="center"/>
              <w:rPr>
                <w:sz w:val="16"/>
                <w:szCs w:val="16"/>
              </w:rPr>
            </w:pPr>
            <w:r w:rsidRPr="00E659FD">
              <w:rPr>
                <w:sz w:val="16"/>
                <w:szCs w:val="16"/>
              </w:rPr>
              <w:t>223</w:t>
            </w:r>
          </w:p>
        </w:tc>
        <w:tc>
          <w:tcPr>
            <w:tcW w:w="616" w:type="dxa"/>
            <w:tcBorders>
              <w:top w:val="nil"/>
              <w:left w:val="nil"/>
              <w:bottom w:val="single" w:sz="4" w:space="0" w:color="auto"/>
              <w:right w:val="single" w:sz="4" w:space="0" w:color="auto"/>
            </w:tcBorders>
            <w:shd w:val="clear" w:color="auto" w:fill="auto"/>
            <w:noWrap/>
            <w:vAlign w:val="center"/>
            <w:hideMark/>
          </w:tcPr>
          <w:p w14:paraId="6EB03827" w14:textId="77777777" w:rsidR="006E5B3F" w:rsidRPr="00E659FD" w:rsidRDefault="006E5B3F" w:rsidP="006E5B3F">
            <w:pPr>
              <w:spacing w:line="240" w:lineRule="auto"/>
              <w:jc w:val="center"/>
              <w:rPr>
                <w:sz w:val="16"/>
                <w:szCs w:val="16"/>
              </w:rPr>
            </w:pPr>
            <w:r w:rsidRPr="00E659FD">
              <w:rPr>
                <w:sz w:val="16"/>
                <w:szCs w:val="16"/>
              </w:rPr>
              <w:t>2</w:t>
            </w:r>
          </w:p>
        </w:tc>
        <w:tc>
          <w:tcPr>
            <w:tcW w:w="456" w:type="dxa"/>
            <w:tcBorders>
              <w:top w:val="nil"/>
              <w:left w:val="nil"/>
              <w:bottom w:val="single" w:sz="4" w:space="0" w:color="auto"/>
              <w:right w:val="single" w:sz="4" w:space="0" w:color="auto"/>
            </w:tcBorders>
            <w:shd w:val="clear" w:color="auto" w:fill="auto"/>
            <w:noWrap/>
            <w:vAlign w:val="center"/>
            <w:hideMark/>
          </w:tcPr>
          <w:p w14:paraId="7967255A" w14:textId="77777777" w:rsidR="006E5B3F" w:rsidRPr="00E659FD" w:rsidRDefault="006E5B3F" w:rsidP="006E5B3F">
            <w:pPr>
              <w:spacing w:line="240" w:lineRule="auto"/>
              <w:jc w:val="center"/>
              <w:rPr>
                <w:sz w:val="16"/>
                <w:szCs w:val="16"/>
              </w:rPr>
            </w:pPr>
            <w:r w:rsidRPr="00E659FD">
              <w:rPr>
                <w:sz w:val="16"/>
                <w:szCs w:val="16"/>
              </w:rPr>
              <w:t>220</w:t>
            </w:r>
          </w:p>
        </w:tc>
        <w:tc>
          <w:tcPr>
            <w:tcW w:w="616" w:type="dxa"/>
            <w:tcBorders>
              <w:top w:val="nil"/>
              <w:left w:val="nil"/>
              <w:bottom w:val="single" w:sz="4" w:space="0" w:color="auto"/>
              <w:right w:val="single" w:sz="4" w:space="0" w:color="auto"/>
            </w:tcBorders>
            <w:shd w:val="clear" w:color="auto" w:fill="auto"/>
            <w:noWrap/>
            <w:vAlign w:val="center"/>
            <w:hideMark/>
          </w:tcPr>
          <w:p w14:paraId="0510F133" w14:textId="77777777" w:rsidR="006E5B3F" w:rsidRPr="00E659FD" w:rsidRDefault="006E5B3F" w:rsidP="006E5B3F">
            <w:pPr>
              <w:spacing w:line="240" w:lineRule="auto"/>
              <w:jc w:val="center"/>
              <w:rPr>
                <w:sz w:val="16"/>
                <w:szCs w:val="16"/>
              </w:rPr>
            </w:pPr>
            <w:r w:rsidRPr="00E659FD">
              <w:rPr>
                <w:sz w:val="16"/>
                <w:szCs w:val="16"/>
              </w:rPr>
              <w:t>2</w:t>
            </w:r>
          </w:p>
        </w:tc>
        <w:tc>
          <w:tcPr>
            <w:tcW w:w="536" w:type="dxa"/>
            <w:tcBorders>
              <w:top w:val="nil"/>
              <w:left w:val="nil"/>
              <w:bottom w:val="single" w:sz="4" w:space="0" w:color="auto"/>
              <w:right w:val="single" w:sz="4" w:space="0" w:color="auto"/>
            </w:tcBorders>
            <w:shd w:val="clear" w:color="auto" w:fill="auto"/>
            <w:noWrap/>
            <w:vAlign w:val="center"/>
            <w:hideMark/>
          </w:tcPr>
          <w:p w14:paraId="7601DC9C" w14:textId="77777777" w:rsidR="006E5B3F" w:rsidRPr="00E659FD" w:rsidRDefault="006E5B3F" w:rsidP="006E5B3F">
            <w:pPr>
              <w:spacing w:line="240" w:lineRule="auto"/>
              <w:jc w:val="center"/>
              <w:rPr>
                <w:sz w:val="16"/>
                <w:szCs w:val="16"/>
              </w:rPr>
            </w:pPr>
            <w:r w:rsidRPr="00E659FD">
              <w:rPr>
                <w:sz w:val="16"/>
                <w:szCs w:val="16"/>
              </w:rPr>
              <w:t>220</w:t>
            </w:r>
          </w:p>
        </w:tc>
        <w:tc>
          <w:tcPr>
            <w:tcW w:w="616" w:type="dxa"/>
            <w:tcBorders>
              <w:top w:val="nil"/>
              <w:left w:val="nil"/>
              <w:bottom w:val="single" w:sz="4" w:space="0" w:color="auto"/>
              <w:right w:val="single" w:sz="4" w:space="0" w:color="auto"/>
            </w:tcBorders>
            <w:shd w:val="clear" w:color="auto" w:fill="auto"/>
            <w:noWrap/>
            <w:vAlign w:val="center"/>
            <w:hideMark/>
          </w:tcPr>
          <w:p w14:paraId="40793785" w14:textId="77777777" w:rsidR="006E5B3F" w:rsidRPr="00E659FD" w:rsidRDefault="006E5B3F" w:rsidP="006E5B3F">
            <w:pPr>
              <w:spacing w:line="240" w:lineRule="auto"/>
              <w:jc w:val="center"/>
              <w:rPr>
                <w:sz w:val="16"/>
                <w:szCs w:val="16"/>
              </w:rPr>
            </w:pPr>
            <w:r w:rsidRPr="00E659FD">
              <w:rPr>
                <w:sz w:val="16"/>
                <w:szCs w:val="16"/>
              </w:rPr>
              <w:t>3</w:t>
            </w:r>
          </w:p>
        </w:tc>
        <w:tc>
          <w:tcPr>
            <w:tcW w:w="600" w:type="dxa"/>
            <w:tcBorders>
              <w:top w:val="nil"/>
              <w:left w:val="nil"/>
              <w:bottom w:val="single" w:sz="4" w:space="0" w:color="auto"/>
              <w:right w:val="single" w:sz="4" w:space="0" w:color="auto"/>
            </w:tcBorders>
            <w:shd w:val="clear" w:color="auto" w:fill="auto"/>
            <w:noWrap/>
            <w:vAlign w:val="center"/>
            <w:hideMark/>
          </w:tcPr>
          <w:p w14:paraId="0553C40F" w14:textId="77777777" w:rsidR="006E5B3F" w:rsidRPr="00E659FD" w:rsidRDefault="006E5B3F" w:rsidP="006E5B3F">
            <w:pPr>
              <w:spacing w:line="240" w:lineRule="auto"/>
              <w:jc w:val="center"/>
              <w:rPr>
                <w:sz w:val="16"/>
                <w:szCs w:val="16"/>
              </w:rPr>
            </w:pPr>
            <w:r w:rsidRPr="00E659FD">
              <w:rPr>
                <w:sz w:val="16"/>
                <w:szCs w:val="16"/>
              </w:rPr>
              <w:t>324,7</w:t>
            </w:r>
          </w:p>
        </w:tc>
        <w:tc>
          <w:tcPr>
            <w:tcW w:w="616" w:type="dxa"/>
            <w:tcBorders>
              <w:top w:val="nil"/>
              <w:left w:val="nil"/>
              <w:bottom w:val="single" w:sz="4" w:space="0" w:color="auto"/>
              <w:right w:val="single" w:sz="4" w:space="0" w:color="auto"/>
            </w:tcBorders>
            <w:shd w:val="clear" w:color="auto" w:fill="auto"/>
            <w:noWrap/>
            <w:vAlign w:val="center"/>
            <w:hideMark/>
          </w:tcPr>
          <w:p w14:paraId="799525A6" w14:textId="77777777" w:rsidR="006E5B3F" w:rsidRPr="00E659FD" w:rsidRDefault="006E5B3F" w:rsidP="006E5B3F">
            <w:pPr>
              <w:spacing w:line="240" w:lineRule="auto"/>
              <w:jc w:val="center"/>
              <w:rPr>
                <w:sz w:val="16"/>
                <w:szCs w:val="16"/>
              </w:rPr>
            </w:pPr>
            <w:r w:rsidRPr="00E659FD">
              <w:rPr>
                <w:sz w:val="16"/>
                <w:szCs w:val="16"/>
              </w:rPr>
              <w:t>3</w:t>
            </w:r>
          </w:p>
        </w:tc>
        <w:tc>
          <w:tcPr>
            <w:tcW w:w="580" w:type="dxa"/>
            <w:tcBorders>
              <w:top w:val="nil"/>
              <w:left w:val="nil"/>
              <w:bottom w:val="single" w:sz="4" w:space="0" w:color="auto"/>
              <w:right w:val="single" w:sz="4" w:space="0" w:color="auto"/>
            </w:tcBorders>
            <w:shd w:val="clear" w:color="auto" w:fill="auto"/>
            <w:noWrap/>
            <w:vAlign w:val="center"/>
            <w:hideMark/>
          </w:tcPr>
          <w:p w14:paraId="69D245F7" w14:textId="77777777" w:rsidR="006E5B3F" w:rsidRPr="00E659FD" w:rsidRDefault="006E5B3F" w:rsidP="006E5B3F">
            <w:pPr>
              <w:spacing w:line="240" w:lineRule="auto"/>
              <w:jc w:val="center"/>
              <w:rPr>
                <w:sz w:val="16"/>
                <w:szCs w:val="16"/>
              </w:rPr>
            </w:pPr>
            <w:r w:rsidRPr="00E659FD">
              <w:rPr>
                <w:sz w:val="16"/>
                <w:szCs w:val="16"/>
              </w:rPr>
              <w:t>320,9</w:t>
            </w:r>
          </w:p>
        </w:tc>
        <w:tc>
          <w:tcPr>
            <w:tcW w:w="616" w:type="dxa"/>
            <w:tcBorders>
              <w:top w:val="nil"/>
              <w:left w:val="nil"/>
              <w:bottom w:val="single" w:sz="4" w:space="0" w:color="auto"/>
              <w:right w:val="single" w:sz="4" w:space="0" w:color="auto"/>
            </w:tcBorders>
            <w:shd w:val="clear" w:color="auto" w:fill="auto"/>
            <w:noWrap/>
            <w:vAlign w:val="center"/>
            <w:hideMark/>
          </w:tcPr>
          <w:p w14:paraId="42D30DE4" w14:textId="77777777" w:rsidR="006E5B3F" w:rsidRPr="00E659FD" w:rsidRDefault="006E5B3F" w:rsidP="006E5B3F">
            <w:pPr>
              <w:spacing w:line="240" w:lineRule="auto"/>
              <w:jc w:val="center"/>
              <w:rPr>
                <w:sz w:val="16"/>
                <w:szCs w:val="16"/>
              </w:rPr>
            </w:pPr>
            <w:r w:rsidRPr="00E659FD">
              <w:rPr>
                <w:sz w:val="16"/>
                <w:szCs w:val="16"/>
              </w:rPr>
              <w:t>4</w:t>
            </w:r>
          </w:p>
        </w:tc>
        <w:tc>
          <w:tcPr>
            <w:tcW w:w="456" w:type="dxa"/>
            <w:tcBorders>
              <w:top w:val="nil"/>
              <w:left w:val="nil"/>
              <w:bottom w:val="single" w:sz="4" w:space="0" w:color="auto"/>
              <w:right w:val="single" w:sz="4" w:space="0" w:color="auto"/>
            </w:tcBorders>
            <w:shd w:val="clear" w:color="auto" w:fill="auto"/>
            <w:noWrap/>
            <w:vAlign w:val="center"/>
            <w:hideMark/>
          </w:tcPr>
          <w:p w14:paraId="35C8B2A7" w14:textId="77777777" w:rsidR="006E5B3F" w:rsidRPr="00E659FD" w:rsidRDefault="006E5B3F" w:rsidP="006E5B3F">
            <w:pPr>
              <w:spacing w:line="240" w:lineRule="auto"/>
              <w:jc w:val="center"/>
              <w:rPr>
                <w:sz w:val="16"/>
                <w:szCs w:val="16"/>
              </w:rPr>
            </w:pPr>
            <w:r w:rsidRPr="00E659FD">
              <w:rPr>
                <w:sz w:val="16"/>
                <w:szCs w:val="16"/>
              </w:rPr>
              <w:t>421</w:t>
            </w:r>
          </w:p>
        </w:tc>
        <w:tc>
          <w:tcPr>
            <w:tcW w:w="616" w:type="dxa"/>
            <w:tcBorders>
              <w:top w:val="nil"/>
              <w:left w:val="nil"/>
              <w:bottom w:val="single" w:sz="4" w:space="0" w:color="auto"/>
              <w:right w:val="single" w:sz="4" w:space="0" w:color="auto"/>
            </w:tcBorders>
            <w:shd w:val="clear" w:color="auto" w:fill="auto"/>
            <w:noWrap/>
            <w:vAlign w:val="center"/>
            <w:hideMark/>
          </w:tcPr>
          <w:p w14:paraId="6F7A8DCD" w14:textId="77777777" w:rsidR="006E5B3F" w:rsidRPr="00E659FD" w:rsidRDefault="006E5B3F" w:rsidP="006E5B3F">
            <w:pPr>
              <w:spacing w:line="240" w:lineRule="auto"/>
              <w:jc w:val="center"/>
              <w:rPr>
                <w:sz w:val="16"/>
                <w:szCs w:val="16"/>
              </w:rPr>
            </w:pPr>
            <w:r w:rsidRPr="00E659FD">
              <w:rPr>
                <w:sz w:val="16"/>
                <w:szCs w:val="16"/>
              </w:rPr>
              <w:t>2</w:t>
            </w:r>
          </w:p>
        </w:tc>
        <w:tc>
          <w:tcPr>
            <w:tcW w:w="576" w:type="dxa"/>
            <w:tcBorders>
              <w:top w:val="nil"/>
              <w:left w:val="nil"/>
              <w:bottom w:val="single" w:sz="4" w:space="0" w:color="auto"/>
              <w:right w:val="single" w:sz="4" w:space="0" w:color="auto"/>
            </w:tcBorders>
            <w:shd w:val="clear" w:color="auto" w:fill="auto"/>
            <w:noWrap/>
            <w:vAlign w:val="center"/>
            <w:hideMark/>
          </w:tcPr>
          <w:p w14:paraId="4B9EE935" w14:textId="77777777" w:rsidR="006E5B3F" w:rsidRPr="00E659FD" w:rsidRDefault="006E5B3F" w:rsidP="006E5B3F">
            <w:pPr>
              <w:spacing w:line="240" w:lineRule="auto"/>
              <w:jc w:val="center"/>
              <w:rPr>
                <w:sz w:val="16"/>
                <w:szCs w:val="16"/>
              </w:rPr>
            </w:pPr>
            <w:r w:rsidRPr="00E659FD">
              <w:rPr>
                <w:sz w:val="16"/>
                <w:szCs w:val="16"/>
              </w:rPr>
              <w:t>210,3</w:t>
            </w:r>
          </w:p>
        </w:tc>
        <w:tc>
          <w:tcPr>
            <w:tcW w:w="616" w:type="dxa"/>
            <w:tcBorders>
              <w:top w:val="nil"/>
              <w:left w:val="nil"/>
              <w:bottom w:val="single" w:sz="4" w:space="0" w:color="auto"/>
              <w:right w:val="single" w:sz="4" w:space="0" w:color="auto"/>
            </w:tcBorders>
            <w:shd w:val="clear" w:color="auto" w:fill="auto"/>
            <w:noWrap/>
            <w:vAlign w:val="center"/>
            <w:hideMark/>
          </w:tcPr>
          <w:p w14:paraId="2A657A49" w14:textId="77777777" w:rsidR="006E5B3F" w:rsidRPr="00E659FD" w:rsidRDefault="006E5B3F" w:rsidP="006E5B3F">
            <w:pPr>
              <w:spacing w:line="240" w:lineRule="auto"/>
              <w:jc w:val="center"/>
              <w:rPr>
                <w:sz w:val="16"/>
                <w:szCs w:val="16"/>
              </w:rPr>
            </w:pPr>
            <w:r w:rsidRPr="00E659FD">
              <w:rPr>
                <w:sz w:val="16"/>
                <w:szCs w:val="16"/>
              </w:rPr>
              <w:t>3</w:t>
            </w:r>
          </w:p>
        </w:tc>
        <w:tc>
          <w:tcPr>
            <w:tcW w:w="576" w:type="dxa"/>
            <w:tcBorders>
              <w:top w:val="nil"/>
              <w:left w:val="nil"/>
              <w:bottom w:val="single" w:sz="4" w:space="0" w:color="auto"/>
              <w:right w:val="single" w:sz="4" w:space="0" w:color="auto"/>
            </w:tcBorders>
            <w:shd w:val="clear" w:color="auto" w:fill="auto"/>
            <w:noWrap/>
            <w:vAlign w:val="center"/>
            <w:hideMark/>
          </w:tcPr>
          <w:p w14:paraId="121108CE" w14:textId="77777777" w:rsidR="006E5B3F" w:rsidRPr="00E659FD" w:rsidRDefault="006E5B3F" w:rsidP="006E5B3F">
            <w:pPr>
              <w:spacing w:line="240" w:lineRule="auto"/>
              <w:jc w:val="center"/>
              <w:rPr>
                <w:sz w:val="16"/>
                <w:szCs w:val="16"/>
              </w:rPr>
            </w:pPr>
            <w:r w:rsidRPr="00E659FD">
              <w:rPr>
                <w:sz w:val="16"/>
                <w:szCs w:val="16"/>
              </w:rPr>
              <w:t>313,5</w:t>
            </w:r>
          </w:p>
        </w:tc>
        <w:tc>
          <w:tcPr>
            <w:tcW w:w="616" w:type="dxa"/>
            <w:tcBorders>
              <w:top w:val="nil"/>
              <w:left w:val="nil"/>
              <w:bottom w:val="single" w:sz="4" w:space="0" w:color="auto"/>
              <w:right w:val="single" w:sz="4" w:space="0" w:color="auto"/>
            </w:tcBorders>
            <w:shd w:val="clear" w:color="auto" w:fill="auto"/>
            <w:noWrap/>
            <w:vAlign w:val="center"/>
            <w:hideMark/>
          </w:tcPr>
          <w:p w14:paraId="328B88D9" w14:textId="77777777" w:rsidR="006E5B3F" w:rsidRPr="00E659FD" w:rsidRDefault="006E5B3F" w:rsidP="006E5B3F">
            <w:pPr>
              <w:spacing w:line="240" w:lineRule="auto"/>
              <w:jc w:val="center"/>
              <w:rPr>
                <w:sz w:val="16"/>
                <w:szCs w:val="16"/>
              </w:rPr>
            </w:pPr>
            <w:r w:rsidRPr="00E659FD">
              <w:rPr>
                <w:sz w:val="16"/>
                <w:szCs w:val="16"/>
              </w:rPr>
              <w:t>4</w:t>
            </w:r>
          </w:p>
        </w:tc>
        <w:tc>
          <w:tcPr>
            <w:tcW w:w="536" w:type="dxa"/>
            <w:tcBorders>
              <w:top w:val="nil"/>
              <w:left w:val="nil"/>
              <w:bottom w:val="single" w:sz="4" w:space="0" w:color="auto"/>
              <w:right w:val="single" w:sz="4" w:space="0" w:color="auto"/>
            </w:tcBorders>
            <w:shd w:val="clear" w:color="auto" w:fill="auto"/>
            <w:noWrap/>
            <w:vAlign w:val="center"/>
            <w:hideMark/>
          </w:tcPr>
          <w:p w14:paraId="2E0DC7A6" w14:textId="77777777" w:rsidR="006E5B3F" w:rsidRPr="00E659FD" w:rsidRDefault="006E5B3F" w:rsidP="006E5B3F">
            <w:pPr>
              <w:spacing w:line="240" w:lineRule="auto"/>
              <w:jc w:val="center"/>
              <w:rPr>
                <w:sz w:val="16"/>
                <w:szCs w:val="16"/>
              </w:rPr>
            </w:pPr>
            <w:r w:rsidRPr="00E659FD">
              <w:rPr>
                <w:sz w:val="16"/>
                <w:szCs w:val="16"/>
              </w:rPr>
              <w:t>410</w:t>
            </w:r>
          </w:p>
        </w:tc>
        <w:tc>
          <w:tcPr>
            <w:tcW w:w="616" w:type="dxa"/>
            <w:tcBorders>
              <w:top w:val="nil"/>
              <w:left w:val="nil"/>
              <w:bottom w:val="single" w:sz="4" w:space="0" w:color="auto"/>
              <w:right w:val="single" w:sz="4" w:space="0" w:color="auto"/>
            </w:tcBorders>
            <w:shd w:val="clear" w:color="auto" w:fill="auto"/>
            <w:noWrap/>
            <w:vAlign w:val="center"/>
            <w:hideMark/>
          </w:tcPr>
          <w:p w14:paraId="61B0E479" w14:textId="77777777" w:rsidR="006E5B3F" w:rsidRPr="00E659FD" w:rsidRDefault="006E5B3F" w:rsidP="006E5B3F">
            <w:pPr>
              <w:spacing w:line="240" w:lineRule="auto"/>
              <w:jc w:val="center"/>
              <w:rPr>
                <w:sz w:val="16"/>
                <w:szCs w:val="16"/>
              </w:rPr>
            </w:pPr>
            <w:r w:rsidRPr="00E659FD">
              <w:rPr>
                <w:sz w:val="16"/>
                <w:szCs w:val="16"/>
              </w:rPr>
              <w:t>2</w:t>
            </w:r>
          </w:p>
        </w:tc>
        <w:tc>
          <w:tcPr>
            <w:tcW w:w="536" w:type="dxa"/>
            <w:tcBorders>
              <w:top w:val="nil"/>
              <w:left w:val="nil"/>
              <w:bottom w:val="single" w:sz="4" w:space="0" w:color="auto"/>
              <w:right w:val="single" w:sz="4" w:space="0" w:color="auto"/>
            </w:tcBorders>
            <w:shd w:val="clear" w:color="auto" w:fill="auto"/>
            <w:noWrap/>
            <w:vAlign w:val="center"/>
            <w:hideMark/>
          </w:tcPr>
          <w:p w14:paraId="5A39E680" w14:textId="77777777" w:rsidR="006E5B3F" w:rsidRPr="00E659FD" w:rsidRDefault="006E5B3F" w:rsidP="006E5B3F">
            <w:pPr>
              <w:spacing w:line="240" w:lineRule="auto"/>
              <w:jc w:val="center"/>
              <w:rPr>
                <w:sz w:val="16"/>
                <w:szCs w:val="16"/>
              </w:rPr>
            </w:pPr>
            <w:r w:rsidRPr="00E659FD">
              <w:rPr>
                <w:sz w:val="16"/>
                <w:szCs w:val="16"/>
              </w:rPr>
              <w:t>199</w:t>
            </w:r>
          </w:p>
        </w:tc>
        <w:tc>
          <w:tcPr>
            <w:tcW w:w="616" w:type="dxa"/>
            <w:tcBorders>
              <w:top w:val="nil"/>
              <w:left w:val="nil"/>
              <w:bottom w:val="single" w:sz="4" w:space="0" w:color="auto"/>
              <w:right w:val="single" w:sz="4" w:space="0" w:color="auto"/>
            </w:tcBorders>
            <w:shd w:val="clear" w:color="auto" w:fill="auto"/>
            <w:noWrap/>
            <w:vAlign w:val="center"/>
            <w:hideMark/>
          </w:tcPr>
          <w:p w14:paraId="7A4C8F98" w14:textId="77777777" w:rsidR="006E5B3F" w:rsidRPr="00E659FD" w:rsidRDefault="006E5B3F" w:rsidP="006E5B3F">
            <w:pPr>
              <w:spacing w:line="240" w:lineRule="auto"/>
              <w:jc w:val="center"/>
              <w:rPr>
                <w:sz w:val="16"/>
                <w:szCs w:val="16"/>
              </w:rPr>
            </w:pPr>
            <w:r w:rsidRPr="00E659FD">
              <w:rPr>
                <w:sz w:val="16"/>
                <w:szCs w:val="16"/>
              </w:rPr>
              <w:t>2</w:t>
            </w:r>
          </w:p>
        </w:tc>
        <w:tc>
          <w:tcPr>
            <w:tcW w:w="580" w:type="dxa"/>
            <w:tcBorders>
              <w:top w:val="nil"/>
              <w:left w:val="nil"/>
              <w:bottom w:val="single" w:sz="4" w:space="0" w:color="auto"/>
              <w:right w:val="single" w:sz="4" w:space="0" w:color="auto"/>
            </w:tcBorders>
            <w:shd w:val="clear" w:color="auto" w:fill="auto"/>
            <w:noWrap/>
            <w:vAlign w:val="center"/>
            <w:hideMark/>
          </w:tcPr>
          <w:p w14:paraId="662DA4EA" w14:textId="77777777" w:rsidR="006E5B3F" w:rsidRPr="00E659FD" w:rsidRDefault="006E5B3F" w:rsidP="006E5B3F">
            <w:pPr>
              <w:spacing w:line="240" w:lineRule="auto"/>
              <w:jc w:val="center"/>
              <w:rPr>
                <w:sz w:val="16"/>
                <w:szCs w:val="16"/>
              </w:rPr>
            </w:pPr>
            <w:r w:rsidRPr="00E659FD">
              <w:rPr>
                <w:sz w:val="16"/>
                <w:szCs w:val="16"/>
              </w:rPr>
              <w:t>196,5</w:t>
            </w:r>
          </w:p>
        </w:tc>
      </w:tr>
      <w:tr w:rsidR="006E5B3F" w:rsidRPr="00E659FD" w14:paraId="132C5585" w14:textId="77777777" w:rsidTr="00C713A9">
        <w:trPr>
          <w:trHeight w:val="315"/>
        </w:trPr>
        <w:tc>
          <w:tcPr>
            <w:tcW w:w="14547" w:type="dxa"/>
            <w:gridSpan w:val="2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00F10C" w14:textId="77777777" w:rsidR="006E5B3F" w:rsidRPr="00E659FD" w:rsidRDefault="006E5B3F" w:rsidP="006E5B3F">
            <w:pPr>
              <w:spacing w:line="240" w:lineRule="auto"/>
              <w:jc w:val="center"/>
              <w:rPr>
                <w:sz w:val="20"/>
              </w:rPr>
            </w:pPr>
            <w:r w:rsidRPr="00E659FD">
              <w:rPr>
                <w:sz w:val="20"/>
              </w:rPr>
              <w:t xml:space="preserve">женщины </w:t>
            </w:r>
          </w:p>
        </w:tc>
      </w:tr>
      <w:tr w:rsidR="006E5B3F" w:rsidRPr="00E659FD" w14:paraId="5C5965D2" w14:textId="77777777" w:rsidTr="00C713A9">
        <w:trPr>
          <w:trHeight w:val="285"/>
        </w:trPr>
        <w:tc>
          <w:tcPr>
            <w:tcW w:w="1803" w:type="dxa"/>
            <w:vMerge w:val="restart"/>
            <w:tcBorders>
              <w:top w:val="nil"/>
              <w:left w:val="single" w:sz="8" w:space="0" w:color="auto"/>
              <w:bottom w:val="single" w:sz="8" w:space="0" w:color="000000"/>
              <w:right w:val="nil"/>
            </w:tcBorders>
            <w:shd w:val="clear" w:color="auto" w:fill="auto"/>
            <w:vAlign w:val="center"/>
            <w:hideMark/>
          </w:tcPr>
          <w:p w14:paraId="26D9905B" w14:textId="77777777" w:rsidR="006E5B3F" w:rsidRPr="00E659FD" w:rsidRDefault="006E5B3F" w:rsidP="006E5B3F">
            <w:pPr>
              <w:spacing w:line="240" w:lineRule="auto"/>
              <w:jc w:val="left"/>
              <w:rPr>
                <w:sz w:val="16"/>
                <w:szCs w:val="16"/>
              </w:rPr>
            </w:pPr>
            <w:r w:rsidRPr="00E659FD">
              <w:rPr>
                <w:sz w:val="16"/>
                <w:szCs w:val="16"/>
              </w:rPr>
              <w:t>Республика Тыва</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83C004" w14:textId="77777777" w:rsidR="006E5B3F" w:rsidRPr="00E659FD" w:rsidRDefault="006E5B3F" w:rsidP="006E5B3F">
            <w:pPr>
              <w:spacing w:line="240" w:lineRule="auto"/>
              <w:jc w:val="center"/>
              <w:rPr>
                <w:sz w:val="16"/>
                <w:szCs w:val="16"/>
              </w:rPr>
            </w:pPr>
            <w:r w:rsidRPr="00E659FD">
              <w:rPr>
                <w:sz w:val="16"/>
                <w:szCs w:val="16"/>
              </w:rPr>
              <w:t>2010</w:t>
            </w:r>
          </w:p>
        </w:tc>
        <w:tc>
          <w:tcPr>
            <w:tcW w:w="10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69FB78" w14:textId="77777777" w:rsidR="006E5B3F" w:rsidRPr="00E659FD" w:rsidRDefault="006E5B3F" w:rsidP="006E5B3F">
            <w:pPr>
              <w:spacing w:line="240" w:lineRule="auto"/>
              <w:jc w:val="center"/>
              <w:rPr>
                <w:sz w:val="16"/>
                <w:szCs w:val="16"/>
              </w:rPr>
            </w:pPr>
            <w:r w:rsidRPr="00E659FD">
              <w:rPr>
                <w:sz w:val="16"/>
                <w:szCs w:val="16"/>
              </w:rPr>
              <w:t>2011</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E11644" w14:textId="77777777" w:rsidR="006E5B3F" w:rsidRPr="00E659FD" w:rsidRDefault="006E5B3F" w:rsidP="006E5B3F">
            <w:pPr>
              <w:spacing w:line="240" w:lineRule="auto"/>
              <w:jc w:val="center"/>
              <w:rPr>
                <w:sz w:val="16"/>
                <w:szCs w:val="16"/>
              </w:rPr>
            </w:pPr>
            <w:r w:rsidRPr="00E659FD">
              <w:rPr>
                <w:sz w:val="16"/>
                <w:szCs w:val="16"/>
              </w:rPr>
              <w:t>2012</w:t>
            </w:r>
          </w:p>
        </w:tc>
        <w:tc>
          <w:tcPr>
            <w:tcW w:w="121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20094A" w14:textId="77777777" w:rsidR="006E5B3F" w:rsidRPr="00E659FD" w:rsidRDefault="006E5B3F" w:rsidP="006E5B3F">
            <w:pPr>
              <w:spacing w:line="240" w:lineRule="auto"/>
              <w:jc w:val="center"/>
              <w:rPr>
                <w:sz w:val="16"/>
                <w:szCs w:val="16"/>
              </w:rPr>
            </w:pPr>
            <w:r w:rsidRPr="00E659FD">
              <w:rPr>
                <w:sz w:val="16"/>
                <w:szCs w:val="16"/>
              </w:rPr>
              <w:t>2013</w:t>
            </w:r>
          </w:p>
        </w:tc>
        <w:tc>
          <w:tcPr>
            <w:tcW w:w="11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114CE0" w14:textId="77777777" w:rsidR="006E5B3F" w:rsidRPr="00E659FD" w:rsidRDefault="006E5B3F" w:rsidP="006E5B3F">
            <w:pPr>
              <w:spacing w:line="240" w:lineRule="auto"/>
              <w:jc w:val="center"/>
              <w:rPr>
                <w:sz w:val="16"/>
                <w:szCs w:val="16"/>
              </w:rPr>
            </w:pPr>
            <w:r w:rsidRPr="00E659FD">
              <w:rPr>
                <w:sz w:val="16"/>
                <w:szCs w:val="16"/>
              </w:rPr>
              <w:t>2014</w:t>
            </w:r>
          </w:p>
        </w:tc>
        <w:tc>
          <w:tcPr>
            <w:tcW w:w="10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BF03EA" w14:textId="77777777" w:rsidR="006E5B3F" w:rsidRPr="00E659FD" w:rsidRDefault="006E5B3F" w:rsidP="006E5B3F">
            <w:pPr>
              <w:spacing w:line="240" w:lineRule="auto"/>
              <w:jc w:val="center"/>
              <w:rPr>
                <w:sz w:val="16"/>
                <w:szCs w:val="16"/>
              </w:rPr>
            </w:pPr>
            <w:r w:rsidRPr="00E659FD">
              <w:rPr>
                <w:sz w:val="16"/>
                <w:szCs w:val="16"/>
              </w:rPr>
              <w:t>2015</w:t>
            </w:r>
          </w:p>
        </w:tc>
        <w:tc>
          <w:tcPr>
            <w:tcW w:w="11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7062058" w14:textId="77777777" w:rsidR="006E5B3F" w:rsidRPr="00E659FD" w:rsidRDefault="006E5B3F" w:rsidP="006E5B3F">
            <w:pPr>
              <w:spacing w:line="240" w:lineRule="auto"/>
              <w:jc w:val="center"/>
              <w:rPr>
                <w:sz w:val="16"/>
                <w:szCs w:val="16"/>
              </w:rPr>
            </w:pPr>
            <w:r w:rsidRPr="00E659FD">
              <w:rPr>
                <w:sz w:val="16"/>
                <w:szCs w:val="16"/>
              </w:rPr>
              <w:t>2016</w:t>
            </w:r>
          </w:p>
        </w:tc>
        <w:tc>
          <w:tcPr>
            <w:tcW w:w="11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139EDF" w14:textId="77777777" w:rsidR="006E5B3F" w:rsidRPr="00E659FD" w:rsidRDefault="006E5B3F" w:rsidP="006E5B3F">
            <w:pPr>
              <w:spacing w:line="240" w:lineRule="auto"/>
              <w:jc w:val="center"/>
              <w:rPr>
                <w:sz w:val="16"/>
                <w:szCs w:val="16"/>
              </w:rPr>
            </w:pPr>
            <w:r w:rsidRPr="00E659FD">
              <w:rPr>
                <w:sz w:val="16"/>
                <w:szCs w:val="16"/>
              </w:rPr>
              <w:t>2017</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C28EC0" w14:textId="77777777" w:rsidR="006E5B3F" w:rsidRPr="00E659FD" w:rsidRDefault="006E5B3F" w:rsidP="006E5B3F">
            <w:pPr>
              <w:spacing w:line="240" w:lineRule="auto"/>
              <w:jc w:val="center"/>
              <w:rPr>
                <w:sz w:val="16"/>
                <w:szCs w:val="16"/>
              </w:rPr>
            </w:pPr>
            <w:r w:rsidRPr="00E659FD">
              <w:rPr>
                <w:sz w:val="16"/>
                <w:szCs w:val="16"/>
              </w:rPr>
              <w:t>2018</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EB4F5D" w14:textId="77777777" w:rsidR="006E5B3F" w:rsidRPr="00E659FD" w:rsidRDefault="006E5B3F" w:rsidP="006E5B3F">
            <w:pPr>
              <w:spacing w:line="240" w:lineRule="auto"/>
              <w:jc w:val="center"/>
              <w:rPr>
                <w:sz w:val="16"/>
                <w:szCs w:val="16"/>
              </w:rPr>
            </w:pPr>
            <w:r w:rsidRPr="00E659FD">
              <w:rPr>
                <w:sz w:val="16"/>
                <w:szCs w:val="16"/>
              </w:rPr>
              <w:t>2019</w:t>
            </w:r>
          </w:p>
        </w:tc>
        <w:tc>
          <w:tcPr>
            <w:tcW w:w="11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508709" w14:textId="77777777" w:rsidR="006E5B3F" w:rsidRPr="00E659FD" w:rsidRDefault="006E5B3F" w:rsidP="006E5B3F">
            <w:pPr>
              <w:spacing w:line="240" w:lineRule="auto"/>
              <w:jc w:val="center"/>
              <w:rPr>
                <w:sz w:val="16"/>
                <w:szCs w:val="16"/>
              </w:rPr>
            </w:pPr>
            <w:r w:rsidRPr="00E659FD">
              <w:rPr>
                <w:sz w:val="16"/>
                <w:szCs w:val="16"/>
              </w:rPr>
              <w:t>2020</w:t>
            </w:r>
          </w:p>
        </w:tc>
      </w:tr>
      <w:tr w:rsidR="006E5B3F" w:rsidRPr="00E659FD" w14:paraId="04ED535E" w14:textId="77777777" w:rsidTr="00094AC3">
        <w:trPr>
          <w:trHeight w:val="443"/>
        </w:trPr>
        <w:tc>
          <w:tcPr>
            <w:tcW w:w="1803" w:type="dxa"/>
            <w:vMerge/>
            <w:tcBorders>
              <w:top w:val="nil"/>
              <w:left w:val="single" w:sz="8" w:space="0" w:color="auto"/>
              <w:bottom w:val="single" w:sz="8" w:space="0" w:color="000000"/>
              <w:right w:val="nil"/>
            </w:tcBorders>
            <w:vAlign w:val="center"/>
            <w:hideMark/>
          </w:tcPr>
          <w:p w14:paraId="6CA40560" w14:textId="77777777" w:rsidR="006E5B3F" w:rsidRPr="00E659FD" w:rsidRDefault="006E5B3F" w:rsidP="006E5B3F">
            <w:pPr>
              <w:spacing w:line="240" w:lineRule="auto"/>
              <w:jc w:val="left"/>
              <w:rPr>
                <w:sz w:val="16"/>
                <w:szCs w:val="16"/>
              </w:rPr>
            </w:pP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6B6F16C7"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1FC9C782"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1AF77968"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456" w:type="dxa"/>
            <w:tcBorders>
              <w:top w:val="nil"/>
              <w:left w:val="nil"/>
              <w:bottom w:val="single" w:sz="8" w:space="0" w:color="auto"/>
              <w:right w:val="single" w:sz="4" w:space="0" w:color="auto"/>
            </w:tcBorders>
            <w:shd w:val="clear" w:color="auto" w:fill="auto"/>
            <w:vAlign w:val="center"/>
            <w:hideMark/>
          </w:tcPr>
          <w:p w14:paraId="22F94095"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4F2F57A4"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6641FB4D"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0C52B92E"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600" w:type="dxa"/>
            <w:tcBorders>
              <w:top w:val="nil"/>
              <w:left w:val="nil"/>
              <w:bottom w:val="single" w:sz="8" w:space="0" w:color="auto"/>
              <w:right w:val="single" w:sz="4" w:space="0" w:color="auto"/>
            </w:tcBorders>
            <w:shd w:val="clear" w:color="auto" w:fill="auto"/>
            <w:vAlign w:val="center"/>
            <w:hideMark/>
          </w:tcPr>
          <w:p w14:paraId="5C96C505"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nil"/>
              <w:right w:val="single" w:sz="4" w:space="0" w:color="auto"/>
            </w:tcBorders>
            <w:shd w:val="clear" w:color="auto" w:fill="auto"/>
            <w:vAlign w:val="center"/>
            <w:hideMark/>
          </w:tcPr>
          <w:p w14:paraId="1F112A35"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80" w:type="dxa"/>
            <w:tcBorders>
              <w:top w:val="nil"/>
              <w:left w:val="nil"/>
              <w:bottom w:val="single" w:sz="8" w:space="0" w:color="auto"/>
              <w:right w:val="single" w:sz="4" w:space="0" w:color="auto"/>
            </w:tcBorders>
            <w:shd w:val="clear" w:color="auto" w:fill="auto"/>
            <w:vAlign w:val="center"/>
            <w:hideMark/>
          </w:tcPr>
          <w:p w14:paraId="708D017A"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6C7E976F"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456" w:type="dxa"/>
            <w:tcBorders>
              <w:top w:val="nil"/>
              <w:left w:val="nil"/>
              <w:bottom w:val="single" w:sz="8" w:space="0" w:color="auto"/>
              <w:right w:val="single" w:sz="4" w:space="0" w:color="auto"/>
            </w:tcBorders>
            <w:shd w:val="clear" w:color="auto" w:fill="auto"/>
            <w:vAlign w:val="center"/>
            <w:hideMark/>
          </w:tcPr>
          <w:p w14:paraId="4F846FBD"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26BF8D96"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76" w:type="dxa"/>
            <w:tcBorders>
              <w:top w:val="nil"/>
              <w:left w:val="nil"/>
              <w:bottom w:val="single" w:sz="8" w:space="0" w:color="auto"/>
              <w:right w:val="single" w:sz="4" w:space="0" w:color="auto"/>
            </w:tcBorders>
            <w:shd w:val="clear" w:color="auto" w:fill="auto"/>
            <w:vAlign w:val="center"/>
            <w:hideMark/>
          </w:tcPr>
          <w:p w14:paraId="1DA78ADC"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3F86EBD2"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76" w:type="dxa"/>
            <w:tcBorders>
              <w:top w:val="nil"/>
              <w:left w:val="nil"/>
              <w:bottom w:val="single" w:sz="8" w:space="0" w:color="auto"/>
              <w:right w:val="single" w:sz="4" w:space="0" w:color="auto"/>
            </w:tcBorders>
            <w:shd w:val="clear" w:color="auto" w:fill="auto"/>
            <w:vAlign w:val="center"/>
            <w:hideMark/>
          </w:tcPr>
          <w:p w14:paraId="36119F39"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5D160F91"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326020EB"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2CDB98C9"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7F812072"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17C6B5EB"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80" w:type="dxa"/>
            <w:tcBorders>
              <w:top w:val="nil"/>
              <w:left w:val="nil"/>
              <w:bottom w:val="single" w:sz="8" w:space="0" w:color="auto"/>
              <w:right w:val="single" w:sz="8" w:space="0" w:color="auto"/>
            </w:tcBorders>
            <w:shd w:val="clear" w:color="auto" w:fill="auto"/>
            <w:vAlign w:val="center"/>
            <w:hideMark/>
          </w:tcPr>
          <w:p w14:paraId="3D3DBFA1" w14:textId="77777777" w:rsidR="006E5B3F" w:rsidRPr="00E659FD" w:rsidRDefault="006E5B3F" w:rsidP="006E5B3F">
            <w:pPr>
              <w:spacing w:line="240" w:lineRule="auto"/>
              <w:jc w:val="center"/>
              <w:rPr>
                <w:sz w:val="16"/>
                <w:szCs w:val="16"/>
              </w:rPr>
            </w:pPr>
            <w:r w:rsidRPr="00E659FD">
              <w:rPr>
                <w:sz w:val="16"/>
                <w:szCs w:val="16"/>
              </w:rPr>
              <w:t>на 100 т.н</w:t>
            </w:r>
          </w:p>
        </w:tc>
      </w:tr>
      <w:tr w:rsidR="006E5B3F" w:rsidRPr="00E659FD" w14:paraId="21741E30" w14:textId="77777777" w:rsidTr="00265F80">
        <w:trPr>
          <w:trHeight w:val="240"/>
        </w:trPr>
        <w:tc>
          <w:tcPr>
            <w:tcW w:w="1803" w:type="dxa"/>
            <w:tcBorders>
              <w:top w:val="nil"/>
              <w:left w:val="single" w:sz="8" w:space="0" w:color="auto"/>
              <w:bottom w:val="nil"/>
              <w:right w:val="single" w:sz="8" w:space="0" w:color="auto"/>
            </w:tcBorders>
            <w:shd w:val="clear" w:color="auto" w:fill="auto"/>
            <w:vAlign w:val="center"/>
            <w:hideMark/>
          </w:tcPr>
          <w:p w14:paraId="1FA3E264" w14:textId="77777777" w:rsidR="006E5B3F" w:rsidRPr="00E659FD" w:rsidRDefault="006E5B3F" w:rsidP="006E5B3F">
            <w:pPr>
              <w:spacing w:line="240" w:lineRule="auto"/>
              <w:jc w:val="left"/>
              <w:rPr>
                <w:sz w:val="16"/>
                <w:szCs w:val="16"/>
              </w:rPr>
            </w:pPr>
            <w:r w:rsidRPr="00E659FD">
              <w:rPr>
                <w:sz w:val="16"/>
                <w:szCs w:val="16"/>
              </w:rPr>
              <w:t xml:space="preserve">РТ </w:t>
            </w:r>
          </w:p>
        </w:tc>
        <w:tc>
          <w:tcPr>
            <w:tcW w:w="616" w:type="dxa"/>
            <w:tcBorders>
              <w:top w:val="nil"/>
              <w:left w:val="nil"/>
              <w:bottom w:val="single" w:sz="4" w:space="0" w:color="auto"/>
              <w:right w:val="single" w:sz="4" w:space="0" w:color="auto"/>
            </w:tcBorders>
            <w:shd w:val="clear" w:color="auto" w:fill="auto"/>
            <w:noWrap/>
            <w:vAlign w:val="center"/>
            <w:hideMark/>
          </w:tcPr>
          <w:p w14:paraId="6D30D45E" w14:textId="77777777" w:rsidR="006E5B3F" w:rsidRPr="00E659FD" w:rsidRDefault="006E5B3F" w:rsidP="006E5B3F">
            <w:pPr>
              <w:spacing w:line="240" w:lineRule="auto"/>
              <w:jc w:val="center"/>
              <w:rPr>
                <w:sz w:val="16"/>
                <w:szCs w:val="16"/>
              </w:rPr>
            </w:pPr>
            <w:r w:rsidRPr="00E659FD">
              <w:rPr>
                <w:sz w:val="16"/>
                <w:szCs w:val="16"/>
              </w:rPr>
              <w:t>1025</w:t>
            </w:r>
          </w:p>
        </w:tc>
        <w:tc>
          <w:tcPr>
            <w:tcW w:w="536" w:type="dxa"/>
            <w:tcBorders>
              <w:top w:val="nil"/>
              <w:left w:val="nil"/>
              <w:bottom w:val="single" w:sz="4" w:space="0" w:color="auto"/>
              <w:right w:val="single" w:sz="4" w:space="0" w:color="auto"/>
            </w:tcBorders>
            <w:shd w:val="clear" w:color="auto" w:fill="auto"/>
            <w:noWrap/>
            <w:vAlign w:val="center"/>
            <w:hideMark/>
          </w:tcPr>
          <w:p w14:paraId="05500347" w14:textId="77777777" w:rsidR="006E5B3F" w:rsidRPr="00E659FD" w:rsidRDefault="006E5B3F" w:rsidP="006E5B3F">
            <w:pPr>
              <w:spacing w:line="240" w:lineRule="auto"/>
              <w:jc w:val="center"/>
              <w:rPr>
                <w:sz w:val="16"/>
                <w:szCs w:val="16"/>
              </w:rPr>
            </w:pPr>
            <w:r w:rsidRPr="00E659FD">
              <w:rPr>
                <w:sz w:val="16"/>
                <w:szCs w:val="16"/>
              </w:rPr>
              <w:t>614</w:t>
            </w:r>
          </w:p>
        </w:tc>
        <w:tc>
          <w:tcPr>
            <w:tcW w:w="616" w:type="dxa"/>
            <w:tcBorders>
              <w:top w:val="nil"/>
              <w:left w:val="nil"/>
              <w:bottom w:val="single" w:sz="4" w:space="0" w:color="auto"/>
              <w:right w:val="single" w:sz="4" w:space="0" w:color="auto"/>
            </w:tcBorders>
            <w:shd w:val="clear" w:color="auto" w:fill="auto"/>
            <w:noWrap/>
            <w:vAlign w:val="center"/>
            <w:hideMark/>
          </w:tcPr>
          <w:p w14:paraId="699A6846" w14:textId="77777777" w:rsidR="006E5B3F" w:rsidRPr="00236B98" w:rsidRDefault="006E5B3F" w:rsidP="006E5B3F">
            <w:pPr>
              <w:spacing w:line="240" w:lineRule="auto"/>
              <w:jc w:val="center"/>
              <w:rPr>
                <w:sz w:val="16"/>
                <w:szCs w:val="16"/>
              </w:rPr>
            </w:pPr>
            <w:r w:rsidRPr="00236B98">
              <w:rPr>
                <w:sz w:val="16"/>
                <w:szCs w:val="16"/>
              </w:rPr>
              <w:t>1227</w:t>
            </w:r>
          </w:p>
        </w:tc>
        <w:tc>
          <w:tcPr>
            <w:tcW w:w="456" w:type="dxa"/>
            <w:tcBorders>
              <w:top w:val="nil"/>
              <w:left w:val="nil"/>
              <w:bottom w:val="single" w:sz="4" w:space="0" w:color="auto"/>
              <w:right w:val="single" w:sz="4" w:space="0" w:color="auto"/>
            </w:tcBorders>
            <w:shd w:val="clear" w:color="auto" w:fill="auto"/>
            <w:noWrap/>
            <w:vAlign w:val="center"/>
            <w:hideMark/>
          </w:tcPr>
          <w:p w14:paraId="639F2915" w14:textId="77777777" w:rsidR="006E5B3F" w:rsidRPr="00236B98" w:rsidRDefault="006E5B3F" w:rsidP="006E5B3F">
            <w:pPr>
              <w:spacing w:line="240" w:lineRule="auto"/>
              <w:jc w:val="center"/>
              <w:rPr>
                <w:sz w:val="16"/>
                <w:szCs w:val="16"/>
              </w:rPr>
            </w:pPr>
            <w:r w:rsidRPr="00236B98">
              <w:rPr>
                <w:sz w:val="16"/>
                <w:szCs w:val="16"/>
              </w:rPr>
              <w:t>758</w:t>
            </w:r>
          </w:p>
        </w:tc>
        <w:tc>
          <w:tcPr>
            <w:tcW w:w="616" w:type="dxa"/>
            <w:tcBorders>
              <w:top w:val="nil"/>
              <w:left w:val="nil"/>
              <w:bottom w:val="single" w:sz="4" w:space="0" w:color="auto"/>
              <w:right w:val="single" w:sz="4" w:space="0" w:color="auto"/>
            </w:tcBorders>
            <w:shd w:val="clear" w:color="auto" w:fill="auto"/>
            <w:noWrap/>
            <w:vAlign w:val="center"/>
            <w:hideMark/>
          </w:tcPr>
          <w:p w14:paraId="6BF7FACB" w14:textId="77777777" w:rsidR="006E5B3F" w:rsidRPr="00236B98" w:rsidRDefault="006E5B3F" w:rsidP="006E5B3F">
            <w:pPr>
              <w:spacing w:line="240" w:lineRule="auto"/>
              <w:jc w:val="center"/>
              <w:rPr>
                <w:sz w:val="16"/>
                <w:szCs w:val="16"/>
              </w:rPr>
            </w:pPr>
            <w:r w:rsidRPr="00236B98">
              <w:rPr>
                <w:sz w:val="16"/>
                <w:szCs w:val="16"/>
              </w:rPr>
              <w:t>1193</w:t>
            </w:r>
          </w:p>
        </w:tc>
        <w:tc>
          <w:tcPr>
            <w:tcW w:w="536" w:type="dxa"/>
            <w:tcBorders>
              <w:top w:val="nil"/>
              <w:left w:val="nil"/>
              <w:bottom w:val="single" w:sz="4" w:space="0" w:color="auto"/>
              <w:right w:val="single" w:sz="4" w:space="0" w:color="auto"/>
            </w:tcBorders>
            <w:shd w:val="clear" w:color="auto" w:fill="auto"/>
            <w:noWrap/>
            <w:vAlign w:val="center"/>
            <w:hideMark/>
          </w:tcPr>
          <w:p w14:paraId="235D3ABB" w14:textId="77777777" w:rsidR="006E5B3F" w:rsidRPr="00236B98" w:rsidRDefault="006E5B3F" w:rsidP="006E5B3F">
            <w:pPr>
              <w:spacing w:line="240" w:lineRule="auto"/>
              <w:jc w:val="center"/>
              <w:rPr>
                <w:sz w:val="16"/>
                <w:szCs w:val="16"/>
              </w:rPr>
            </w:pPr>
            <w:r w:rsidRPr="00236B98">
              <w:rPr>
                <w:sz w:val="16"/>
                <w:szCs w:val="16"/>
              </w:rPr>
              <w:t>735</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AA2CA83" w14:textId="77777777" w:rsidR="006E5B3F" w:rsidRPr="00236B98" w:rsidRDefault="006E5B3F" w:rsidP="006E5B3F">
            <w:pPr>
              <w:spacing w:line="240" w:lineRule="auto"/>
              <w:jc w:val="center"/>
              <w:rPr>
                <w:sz w:val="16"/>
                <w:szCs w:val="16"/>
              </w:rPr>
            </w:pPr>
            <w:r w:rsidRPr="00236B98">
              <w:rPr>
                <w:sz w:val="16"/>
                <w:szCs w:val="16"/>
              </w:rPr>
              <w:t>1386</w:t>
            </w:r>
          </w:p>
        </w:tc>
        <w:tc>
          <w:tcPr>
            <w:tcW w:w="600" w:type="dxa"/>
            <w:tcBorders>
              <w:top w:val="nil"/>
              <w:left w:val="nil"/>
              <w:bottom w:val="single" w:sz="4" w:space="0" w:color="auto"/>
              <w:right w:val="single" w:sz="4" w:space="0" w:color="auto"/>
            </w:tcBorders>
            <w:shd w:val="clear" w:color="auto" w:fill="auto"/>
            <w:noWrap/>
            <w:vAlign w:val="center"/>
            <w:hideMark/>
          </w:tcPr>
          <w:p w14:paraId="623FCE5E" w14:textId="77777777" w:rsidR="006E5B3F" w:rsidRPr="00236B98" w:rsidRDefault="006E5B3F" w:rsidP="006E5B3F">
            <w:pPr>
              <w:spacing w:line="240" w:lineRule="auto"/>
              <w:jc w:val="center"/>
              <w:rPr>
                <w:sz w:val="16"/>
                <w:szCs w:val="16"/>
              </w:rPr>
            </w:pPr>
            <w:r w:rsidRPr="00236B98">
              <w:rPr>
                <w:sz w:val="16"/>
                <w:szCs w:val="16"/>
              </w:rPr>
              <w:t>852,1</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4DCD0A1" w14:textId="77777777" w:rsidR="006E5B3F" w:rsidRPr="00236B98" w:rsidRDefault="006E5B3F" w:rsidP="006E5B3F">
            <w:pPr>
              <w:spacing w:line="240" w:lineRule="auto"/>
              <w:jc w:val="center"/>
              <w:rPr>
                <w:sz w:val="16"/>
                <w:szCs w:val="16"/>
              </w:rPr>
            </w:pPr>
            <w:r w:rsidRPr="00236B98">
              <w:rPr>
                <w:sz w:val="16"/>
                <w:szCs w:val="16"/>
              </w:rPr>
              <w:t>1554</w:t>
            </w:r>
          </w:p>
        </w:tc>
        <w:tc>
          <w:tcPr>
            <w:tcW w:w="580" w:type="dxa"/>
            <w:tcBorders>
              <w:top w:val="nil"/>
              <w:left w:val="nil"/>
              <w:bottom w:val="single" w:sz="4" w:space="0" w:color="auto"/>
              <w:right w:val="single" w:sz="4" w:space="0" w:color="auto"/>
            </w:tcBorders>
            <w:shd w:val="clear" w:color="auto" w:fill="auto"/>
            <w:noWrap/>
            <w:vAlign w:val="center"/>
            <w:hideMark/>
          </w:tcPr>
          <w:p w14:paraId="663C7A37" w14:textId="77777777" w:rsidR="006E5B3F" w:rsidRPr="00236B98" w:rsidRDefault="006E5B3F" w:rsidP="006E5B3F">
            <w:pPr>
              <w:spacing w:line="240" w:lineRule="auto"/>
              <w:jc w:val="center"/>
              <w:rPr>
                <w:sz w:val="16"/>
                <w:szCs w:val="16"/>
              </w:rPr>
            </w:pPr>
            <w:r w:rsidRPr="00236B98">
              <w:rPr>
                <w:sz w:val="16"/>
                <w:szCs w:val="16"/>
              </w:rPr>
              <w:t>953</w:t>
            </w:r>
          </w:p>
        </w:tc>
        <w:tc>
          <w:tcPr>
            <w:tcW w:w="616" w:type="dxa"/>
            <w:tcBorders>
              <w:top w:val="nil"/>
              <w:left w:val="nil"/>
              <w:bottom w:val="single" w:sz="4" w:space="0" w:color="auto"/>
              <w:right w:val="single" w:sz="4" w:space="0" w:color="auto"/>
            </w:tcBorders>
            <w:shd w:val="clear" w:color="auto" w:fill="auto"/>
            <w:noWrap/>
            <w:vAlign w:val="center"/>
            <w:hideMark/>
          </w:tcPr>
          <w:p w14:paraId="392985FE" w14:textId="77777777" w:rsidR="006E5B3F" w:rsidRPr="00236B98" w:rsidRDefault="006E5B3F" w:rsidP="006E5B3F">
            <w:pPr>
              <w:spacing w:line="240" w:lineRule="auto"/>
              <w:jc w:val="center"/>
              <w:rPr>
                <w:sz w:val="16"/>
                <w:szCs w:val="16"/>
              </w:rPr>
            </w:pPr>
            <w:r w:rsidRPr="00236B98">
              <w:rPr>
                <w:sz w:val="16"/>
                <w:szCs w:val="16"/>
              </w:rPr>
              <w:t>1710</w:t>
            </w:r>
          </w:p>
        </w:tc>
        <w:tc>
          <w:tcPr>
            <w:tcW w:w="456" w:type="dxa"/>
            <w:tcBorders>
              <w:top w:val="nil"/>
              <w:left w:val="nil"/>
              <w:bottom w:val="single" w:sz="4" w:space="0" w:color="auto"/>
              <w:right w:val="single" w:sz="4" w:space="0" w:color="auto"/>
            </w:tcBorders>
            <w:shd w:val="clear" w:color="auto" w:fill="auto"/>
            <w:noWrap/>
            <w:vAlign w:val="center"/>
          </w:tcPr>
          <w:p w14:paraId="09063E57" w14:textId="77777777" w:rsidR="006E5B3F" w:rsidRPr="00236B98" w:rsidRDefault="007D7C48" w:rsidP="00265F80">
            <w:pPr>
              <w:spacing w:line="240" w:lineRule="auto"/>
              <w:rPr>
                <w:sz w:val="16"/>
                <w:szCs w:val="16"/>
              </w:rPr>
            </w:pPr>
            <w:r w:rsidRPr="00236B98">
              <w:rPr>
                <w:sz w:val="16"/>
                <w:szCs w:val="16"/>
              </w:rPr>
              <w:t>1044</w:t>
            </w:r>
          </w:p>
        </w:tc>
        <w:tc>
          <w:tcPr>
            <w:tcW w:w="616" w:type="dxa"/>
            <w:tcBorders>
              <w:top w:val="nil"/>
              <w:left w:val="nil"/>
              <w:bottom w:val="single" w:sz="4" w:space="0" w:color="auto"/>
              <w:right w:val="single" w:sz="4" w:space="0" w:color="auto"/>
            </w:tcBorders>
            <w:shd w:val="clear" w:color="auto" w:fill="auto"/>
            <w:noWrap/>
            <w:vAlign w:val="center"/>
            <w:hideMark/>
          </w:tcPr>
          <w:p w14:paraId="4F9233A5" w14:textId="77777777" w:rsidR="006E5B3F" w:rsidRPr="00236B98" w:rsidRDefault="006E5B3F" w:rsidP="006E5B3F">
            <w:pPr>
              <w:spacing w:line="240" w:lineRule="auto"/>
              <w:jc w:val="center"/>
              <w:rPr>
                <w:sz w:val="16"/>
                <w:szCs w:val="16"/>
              </w:rPr>
            </w:pPr>
            <w:r w:rsidRPr="00236B98">
              <w:rPr>
                <w:sz w:val="16"/>
                <w:szCs w:val="16"/>
              </w:rPr>
              <w:t>1839</w:t>
            </w:r>
          </w:p>
        </w:tc>
        <w:tc>
          <w:tcPr>
            <w:tcW w:w="576" w:type="dxa"/>
            <w:tcBorders>
              <w:top w:val="nil"/>
              <w:left w:val="nil"/>
              <w:bottom w:val="single" w:sz="4" w:space="0" w:color="auto"/>
              <w:right w:val="single" w:sz="4" w:space="0" w:color="auto"/>
            </w:tcBorders>
            <w:shd w:val="clear" w:color="auto" w:fill="auto"/>
            <w:noWrap/>
            <w:vAlign w:val="center"/>
            <w:hideMark/>
          </w:tcPr>
          <w:p w14:paraId="36D428F1" w14:textId="77777777" w:rsidR="006E5B3F" w:rsidRPr="00E659FD" w:rsidRDefault="006E5B3F" w:rsidP="006E5B3F">
            <w:pPr>
              <w:spacing w:line="240" w:lineRule="auto"/>
              <w:jc w:val="center"/>
              <w:rPr>
                <w:sz w:val="16"/>
                <w:szCs w:val="16"/>
              </w:rPr>
            </w:pPr>
            <w:r w:rsidRPr="00E659FD">
              <w:rPr>
                <w:sz w:val="16"/>
                <w:szCs w:val="16"/>
              </w:rPr>
              <w:t>1116</w:t>
            </w:r>
          </w:p>
        </w:tc>
        <w:tc>
          <w:tcPr>
            <w:tcW w:w="616" w:type="dxa"/>
            <w:tcBorders>
              <w:top w:val="nil"/>
              <w:left w:val="nil"/>
              <w:bottom w:val="single" w:sz="4" w:space="0" w:color="auto"/>
              <w:right w:val="single" w:sz="4" w:space="0" w:color="auto"/>
            </w:tcBorders>
            <w:shd w:val="clear" w:color="auto" w:fill="auto"/>
            <w:noWrap/>
            <w:vAlign w:val="center"/>
            <w:hideMark/>
          </w:tcPr>
          <w:p w14:paraId="043383E4" w14:textId="77777777" w:rsidR="006E5B3F" w:rsidRPr="00E659FD" w:rsidRDefault="006E5B3F" w:rsidP="006E5B3F">
            <w:pPr>
              <w:spacing w:line="240" w:lineRule="auto"/>
              <w:jc w:val="center"/>
              <w:rPr>
                <w:sz w:val="16"/>
                <w:szCs w:val="16"/>
              </w:rPr>
            </w:pPr>
            <w:r w:rsidRPr="00E659FD">
              <w:rPr>
                <w:sz w:val="16"/>
                <w:szCs w:val="16"/>
              </w:rPr>
              <w:t>2036</w:t>
            </w:r>
          </w:p>
        </w:tc>
        <w:tc>
          <w:tcPr>
            <w:tcW w:w="576" w:type="dxa"/>
            <w:tcBorders>
              <w:top w:val="nil"/>
              <w:left w:val="nil"/>
              <w:bottom w:val="single" w:sz="4" w:space="0" w:color="auto"/>
              <w:right w:val="single" w:sz="4" w:space="0" w:color="auto"/>
            </w:tcBorders>
            <w:shd w:val="clear" w:color="auto" w:fill="auto"/>
            <w:noWrap/>
            <w:vAlign w:val="center"/>
            <w:hideMark/>
          </w:tcPr>
          <w:p w14:paraId="4757693E" w14:textId="77777777" w:rsidR="006E5B3F" w:rsidRPr="00E659FD" w:rsidRDefault="006E5B3F" w:rsidP="006E5B3F">
            <w:pPr>
              <w:spacing w:line="240" w:lineRule="auto"/>
              <w:jc w:val="center"/>
              <w:rPr>
                <w:sz w:val="16"/>
                <w:szCs w:val="16"/>
              </w:rPr>
            </w:pPr>
            <w:r w:rsidRPr="00E659FD">
              <w:rPr>
                <w:sz w:val="16"/>
                <w:szCs w:val="16"/>
              </w:rPr>
              <w:t>1226</w:t>
            </w:r>
          </w:p>
        </w:tc>
        <w:tc>
          <w:tcPr>
            <w:tcW w:w="616" w:type="dxa"/>
            <w:tcBorders>
              <w:top w:val="nil"/>
              <w:left w:val="nil"/>
              <w:bottom w:val="single" w:sz="4" w:space="0" w:color="auto"/>
              <w:right w:val="single" w:sz="4" w:space="0" w:color="auto"/>
            </w:tcBorders>
            <w:shd w:val="clear" w:color="auto" w:fill="auto"/>
            <w:noWrap/>
            <w:vAlign w:val="center"/>
            <w:hideMark/>
          </w:tcPr>
          <w:p w14:paraId="7F6D37D3" w14:textId="77777777" w:rsidR="006E5B3F" w:rsidRPr="00E659FD" w:rsidRDefault="006E5B3F" w:rsidP="006E5B3F">
            <w:pPr>
              <w:spacing w:line="240" w:lineRule="auto"/>
              <w:jc w:val="center"/>
              <w:rPr>
                <w:sz w:val="16"/>
                <w:szCs w:val="16"/>
              </w:rPr>
            </w:pPr>
            <w:r w:rsidRPr="00E659FD">
              <w:rPr>
                <w:sz w:val="16"/>
                <w:szCs w:val="16"/>
              </w:rPr>
              <w:t>2352</w:t>
            </w:r>
          </w:p>
        </w:tc>
        <w:tc>
          <w:tcPr>
            <w:tcW w:w="536" w:type="dxa"/>
            <w:tcBorders>
              <w:top w:val="nil"/>
              <w:left w:val="nil"/>
              <w:bottom w:val="single" w:sz="4" w:space="0" w:color="auto"/>
              <w:right w:val="single" w:sz="4" w:space="0" w:color="auto"/>
            </w:tcBorders>
            <w:shd w:val="clear" w:color="auto" w:fill="auto"/>
            <w:noWrap/>
            <w:vAlign w:val="center"/>
            <w:hideMark/>
          </w:tcPr>
          <w:p w14:paraId="1C03A4B9" w14:textId="77777777" w:rsidR="006E5B3F" w:rsidRPr="00E659FD" w:rsidRDefault="006E5B3F" w:rsidP="006E5B3F">
            <w:pPr>
              <w:spacing w:line="240" w:lineRule="auto"/>
              <w:jc w:val="center"/>
              <w:rPr>
                <w:sz w:val="16"/>
                <w:szCs w:val="16"/>
              </w:rPr>
            </w:pPr>
            <w:r w:rsidRPr="00E659FD">
              <w:rPr>
                <w:sz w:val="16"/>
                <w:szCs w:val="16"/>
              </w:rPr>
              <w:t>1403</w:t>
            </w:r>
          </w:p>
        </w:tc>
        <w:tc>
          <w:tcPr>
            <w:tcW w:w="616" w:type="dxa"/>
            <w:tcBorders>
              <w:top w:val="nil"/>
              <w:left w:val="nil"/>
              <w:bottom w:val="single" w:sz="4" w:space="0" w:color="auto"/>
              <w:right w:val="single" w:sz="4" w:space="0" w:color="auto"/>
            </w:tcBorders>
            <w:shd w:val="clear" w:color="auto" w:fill="auto"/>
            <w:noWrap/>
            <w:vAlign w:val="center"/>
            <w:hideMark/>
          </w:tcPr>
          <w:p w14:paraId="52D3057A" w14:textId="77777777" w:rsidR="006E5B3F" w:rsidRPr="00E659FD" w:rsidRDefault="006E5B3F" w:rsidP="006E5B3F">
            <w:pPr>
              <w:spacing w:line="240" w:lineRule="auto"/>
              <w:jc w:val="center"/>
              <w:rPr>
                <w:sz w:val="16"/>
                <w:szCs w:val="16"/>
              </w:rPr>
            </w:pPr>
            <w:r w:rsidRPr="00E659FD">
              <w:rPr>
                <w:sz w:val="16"/>
                <w:szCs w:val="16"/>
              </w:rPr>
              <w:t>2693</w:t>
            </w:r>
          </w:p>
        </w:tc>
        <w:tc>
          <w:tcPr>
            <w:tcW w:w="536" w:type="dxa"/>
            <w:tcBorders>
              <w:top w:val="nil"/>
              <w:left w:val="nil"/>
              <w:bottom w:val="single" w:sz="4" w:space="0" w:color="auto"/>
              <w:right w:val="single" w:sz="4" w:space="0" w:color="auto"/>
            </w:tcBorders>
            <w:shd w:val="clear" w:color="auto" w:fill="auto"/>
            <w:noWrap/>
            <w:vAlign w:val="center"/>
            <w:hideMark/>
          </w:tcPr>
          <w:p w14:paraId="048602F9" w14:textId="77777777" w:rsidR="006E5B3F" w:rsidRPr="00E659FD" w:rsidRDefault="006E5B3F" w:rsidP="006E5B3F">
            <w:pPr>
              <w:spacing w:line="240" w:lineRule="auto"/>
              <w:jc w:val="center"/>
              <w:rPr>
                <w:sz w:val="16"/>
                <w:szCs w:val="16"/>
              </w:rPr>
            </w:pPr>
            <w:r w:rsidRPr="00E659FD">
              <w:rPr>
                <w:sz w:val="16"/>
                <w:szCs w:val="16"/>
              </w:rPr>
              <w:t>1593</w:t>
            </w:r>
          </w:p>
        </w:tc>
        <w:tc>
          <w:tcPr>
            <w:tcW w:w="616" w:type="dxa"/>
            <w:tcBorders>
              <w:top w:val="nil"/>
              <w:left w:val="nil"/>
              <w:bottom w:val="single" w:sz="4" w:space="0" w:color="auto"/>
              <w:right w:val="single" w:sz="4" w:space="0" w:color="auto"/>
            </w:tcBorders>
            <w:shd w:val="clear" w:color="auto" w:fill="auto"/>
            <w:noWrap/>
            <w:vAlign w:val="center"/>
            <w:hideMark/>
          </w:tcPr>
          <w:p w14:paraId="242CC248" w14:textId="77777777" w:rsidR="006E5B3F" w:rsidRPr="00E659FD" w:rsidRDefault="006E5B3F" w:rsidP="006E5B3F">
            <w:pPr>
              <w:spacing w:line="240" w:lineRule="auto"/>
              <w:jc w:val="center"/>
              <w:rPr>
                <w:sz w:val="16"/>
                <w:szCs w:val="16"/>
              </w:rPr>
            </w:pPr>
            <w:r w:rsidRPr="00E659FD">
              <w:rPr>
                <w:sz w:val="16"/>
                <w:szCs w:val="16"/>
              </w:rPr>
              <w:t>2806</w:t>
            </w:r>
          </w:p>
        </w:tc>
        <w:tc>
          <w:tcPr>
            <w:tcW w:w="580" w:type="dxa"/>
            <w:tcBorders>
              <w:top w:val="nil"/>
              <w:left w:val="nil"/>
              <w:bottom w:val="single" w:sz="4" w:space="0" w:color="auto"/>
              <w:right w:val="single" w:sz="4" w:space="0" w:color="auto"/>
            </w:tcBorders>
            <w:shd w:val="clear" w:color="auto" w:fill="auto"/>
            <w:noWrap/>
            <w:vAlign w:val="center"/>
            <w:hideMark/>
          </w:tcPr>
          <w:p w14:paraId="642603FE" w14:textId="77777777" w:rsidR="006E5B3F" w:rsidRPr="00E659FD" w:rsidRDefault="006E5B3F" w:rsidP="006E5B3F">
            <w:pPr>
              <w:spacing w:line="240" w:lineRule="auto"/>
              <w:jc w:val="center"/>
              <w:rPr>
                <w:sz w:val="16"/>
                <w:szCs w:val="16"/>
              </w:rPr>
            </w:pPr>
            <w:r w:rsidRPr="00E659FD">
              <w:rPr>
                <w:sz w:val="16"/>
                <w:szCs w:val="16"/>
              </w:rPr>
              <w:t>1646</w:t>
            </w:r>
          </w:p>
        </w:tc>
      </w:tr>
      <w:tr w:rsidR="006E5B3F" w:rsidRPr="00E659FD" w14:paraId="0A30F470" w14:textId="77777777" w:rsidTr="00265F80">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7EB6D506" w14:textId="77777777" w:rsidR="006E5B3F" w:rsidRPr="00E659FD" w:rsidRDefault="006E5B3F" w:rsidP="00745684">
            <w:pPr>
              <w:spacing w:line="240" w:lineRule="auto"/>
              <w:jc w:val="left"/>
              <w:rPr>
                <w:sz w:val="16"/>
                <w:szCs w:val="16"/>
              </w:rPr>
            </w:pPr>
            <w:r w:rsidRPr="00E659FD">
              <w:rPr>
                <w:sz w:val="16"/>
                <w:szCs w:val="16"/>
              </w:rPr>
              <w:t>г. Кызыл</w:t>
            </w:r>
          </w:p>
        </w:tc>
        <w:tc>
          <w:tcPr>
            <w:tcW w:w="616" w:type="dxa"/>
            <w:tcBorders>
              <w:top w:val="nil"/>
              <w:left w:val="nil"/>
              <w:bottom w:val="single" w:sz="4" w:space="0" w:color="auto"/>
              <w:right w:val="single" w:sz="4" w:space="0" w:color="auto"/>
            </w:tcBorders>
            <w:shd w:val="clear" w:color="auto" w:fill="auto"/>
            <w:noWrap/>
            <w:vAlign w:val="center"/>
            <w:hideMark/>
          </w:tcPr>
          <w:p w14:paraId="47175338" w14:textId="77777777" w:rsidR="006E5B3F" w:rsidRPr="00E659FD" w:rsidRDefault="006E5B3F" w:rsidP="00745684">
            <w:pPr>
              <w:spacing w:line="240" w:lineRule="auto"/>
              <w:jc w:val="center"/>
              <w:rPr>
                <w:sz w:val="16"/>
                <w:szCs w:val="16"/>
              </w:rPr>
            </w:pPr>
            <w:r w:rsidRPr="00E659FD">
              <w:rPr>
                <w:sz w:val="16"/>
                <w:szCs w:val="16"/>
              </w:rPr>
              <w:t>584</w:t>
            </w:r>
          </w:p>
        </w:tc>
        <w:tc>
          <w:tcPr>
            <w:tcW w:w="536" w:type="dxa"/>
            <w:tcBorders>
              <w:top w:val="nil"/>
              <w:left w:val="nil"/>
              <w:bottom w:val="single" w:sz="4" w:space="0" w:color="auto"/>
              <w:right w:val="single" w:sz="4" w:space="0" w:color="auto"/>
            </w:tcBorders>
            <w:shd w:val="clear" w:color="auto" w:fill="auto"/>
            <w:noWrap/>
            <w:vAlign w:val="center"/>
            <w:hideMark/>
          </w:tcPr>
          <w:p w14:paraId="64E077EA" w14:textId="77777777" w:rsidR="006E5B3F" w:rsidRPr="00E659FD" w:rsidRDefault="006E5B3F" w:rsidP="00745684">
            <w:pPr>
              <w:spacing w:line="240" w:lineRule="auto"/>
              <w:jc w:val="center"/>
              <w:rPr>
                <w:sz w:val="16"/>
                <w:szCs w:val="16"/>
              </w:rPr>
            </w:pPr>
            <w:r w:rsidRPr="00E659FD">
              <w:rPr>
                <w:sz w:val="16"/>
                <w:szCs w:val="16"/>
              </w:rPr>
              <w:t>981</w:t>
            </w:r>
          </w:p>
        </w:tc>
        <w:tc>
          <w:tcPr>
            <w:tcW w:w="616" w:type="dxa"/>
            <w:tcBorders>
              <w:top w:val="nil"/>
              <w:left w:val="nil"/>
              <w:bottom w:val="single" w:sz="4" w:space="0" w:color="auto"/>
              <w:right w:val="single" w:sz="4" w:space="0" w:color="auto"/>
            </w:tcBorders>
            <w:shd w:val="clear" w:color="auto" w:fill="auto"/>
            <w:noWrap/>
            <w:vAlign w:val="center"/>
            <w:hideMark/>
          </w:tcPr>
          <w:p w14:paraId="12652D6B" w14:textId="77777777" w:rsidR="006E5B3F" w:rsidRPr="00236B98" w:rsidRDefault="006E5B3F" w:rsidP="00745684">
            <w:pPr>
              <w:spacing w:line="240" w:lineRule="auto"/>
              <w:jc w:val="center"/>
              <w:rPr>
                <w:sz w:val="16"/>
                <w:szCs w:val="16"/>
              </w:rPr>
            </w:pPr>
            <w:r w:rsidRPr="00236B98">
              <w:rPr>
                <w:sz w:val="16"/>
                <w:szCs w:val="16"/>
              </w:rPr>
              <w:t>683</w:t>
            </w:r>
          </w:p>
        </w:tc>
        <w:tc>
          <w:tcPr>
            <w:tcW w:w="456" w:type="dxa"/>
            <w:tcBorders>
              <w:top w:val="nil"/>
              <w:left w:val="nil"/>
              <w:bottom w:val="single" w:sz="4" w:space="0" w:color="auto"/>
              <w:right w:val="single" w:sz="4" w:space="0" w:color="auto"/>
            </w:tcBorders>
            <w:shd w:val="clear" w:color="auto" w:fill="auto"/>
            <w:noWrap/>
            <w:vAlign w:val="center"/>
            <w:hideMark/>
          </w:tcPr>
          <w:p w14:paraId="4E8C1A71" w14:textId="77777777" w:rsidR="006E5B3F" w:rsidRPr="00236B98" w:rsidRDefault="007D7C48" w:rsidP="00745684">
            <w:pPr>
              <w:spacing w:line="240" w:lineRule="auto"/>
              <w:jc w:val="center"/>
              <w:rPr>
                <w:sz w:val="16"/>
                <w:szCs w:val="16"/>
              </w:rPr>
            </w:pPr>
            <w:r w:rsidRPr="00236B98">
              <w:rPr>
                <w:sz w:val="16"/>
                <w:szCs w:val="16"/>
              </w:rPr>
              <w:t>1158</w:t>
            </w:r>
          </w:p>
        </w:tc>
        <w:tc>
          <w:tcPr>
            <w:tcW w:w="616" w:type="dxa"/>
            <w:tcBorders>
              <w:top w:val="nil"/>
              <w:left w:val="nil"/>
              <w:bottom w:val="single" w:sz="4" w:space="0" w:color="auto"/>
              <w:right w:val="single" w:sz="4" w:space="0" w:color="auto"/>
            </w:tcBorders>
            <w:shd w:val="clear" w:color="auto" w:fill="auto"/>
            <w:noWrap/>
            <w:vAlign w:val="center"/>
            <w:hideMark/>
          </w:tcPr>
          <w:p w14:paraId="6FDF4035" w14:textId="77777777" w:rsidR="006E5B3F" w:rsidRPr="00236B98" w:rsidRDefault="006E5B3F" w:rsidP="00745684">
            <w:pPr>
              <w:spacing w:line="240" w:lineRule="auto"/>
              <w:jc w:val="center"/>
              <w:rPr>
                <w:sz w:val="16"/>
                <w:szCs w:val="16"/>
              </w:rPr>
            </w:pPr>
            <w:r w:rsidRPr="00236B98">
              <w:rPr>
                <w:sz w:val="16"/>
                <w:szCs w:val="16"/>
              </w:rPr>
              <w:t>641</w:t>
            </w:r>
          </w:p>
        </w:tc>
        <w:tc>
          <w:tcPr>
            <w:tcW w:w="536" w:type="dxa"/>
            <w:tcBorders>
              <w:top w:val="nil"/>
              <w:left w:val="nil"/>
              <w:bottom w:val="single" w:sz="4" w:space="0" w:color="auto"/>
              <w:right w:val="single" w:sz="4" w:space="0" w:color="auto"/>
            </w:tcBorders>
            <w:shd w:val="clear" w:color="auto" w:fill="auto"/>
            <w:noWrap/>
            <w:vAlign w:val="center"/>
            <w:hideMark/>
          </w:tcPr>
          <w:p w14:paraId="62AF2551" w14:textId="77777777" w:rsidR="006E5B3F" w:rsidRPr="00236B98" w:rsidRDefault="006E5B3F" w:rsidP="00745684">
            <w:pPr>
              <w:spacing w:line="240" w:lineRule="auto"/>
              <w:jc w:val="center"/>
              <w:rPr>
                <w:sz w:val="16"/>
                <w:szCs w:val="16"/>
              </w:rPr>
            </w:pPr>
            <w:r w:rsidRPr="00236B98">
              <w:rPr>
                <w:sz w:val="16"/>
                <w:szCs w:val="16"/>
              </w:rPr>
              <w:t>1067</w:t>
            </w:r>
          </w:p>
        </w:tc>
        <w:tc>
          <w:tcPr>
            <w:tcW w:w="616" w:type="dxa"/>
            <w:tcBorders>
              <w:top w:val="nil"/>
              <w:left w:val="nil"/>
              <w:bottom w:val="single" w:sz="4" w:space="0" w:color="auto"/>
              <w:right w:val="single" w:sz="4" w:space="0" w:color="auto"/>
            </w:tcBorders>
            <w:shd w:val="clear" w:color="auto" w:fill="auto"/>
            <w:noWrap/>
            <w:vAlign w:val="center"/>
            <w:hideMark/>
          </w:tcPr>
          <w:p w14:paraId="74377C33" w14:textId="77777777" w:rsidR="006E5B3F" w:rsidRPr="00236B98" w:rsidRDefault="006E5B3F" w:rsidP="00745684">
            <w:pPr>
              <w:spacing w:line="240" w:lineRule="auto"/>
              <w:jc w:val="center"/>
              <w:rPr>
                <w:sz w:val="16"/>
                <w:szCs w:val="16"/>
              </w:rPr>
            </w:pPr>
            <w:r w:rsidRPr="00236B98">
              <w:rPr>
                <w:sz w:val="16"/>
                <w:szCs w:val="16"/>
              </w:rPr>
              <w:t>762</w:t>
            </w:r>
          </w:p>
        </w:tc>
        <w:tc>
          <w:tcPr>
            <w:tcW w:w="600" w:type="dxa"/>
            <w:tcBorders>
              <w:top w:val="nil"/>
              <w:left w:val="nil"/>
              <w:bottom w:val="single" w:sz="4" w:space="0" w:color="auto"/>
              <w:right w:val="single" w:sz="4" w:space="0" w:color="auto"/>
            </w:tcBorders>
            <w:shd w:val="clear" w:color="auto" w:fill="auto"/>
            <w:noWrap/>
            <w:vAlign w:val="center"/>
            <w:hideMark/>
          </w:tcPr>
          <w:p w14:paraId="0FA4A053" w14:textId="77777777" w:rsidR="006E5B3F" w:rsidRPr="00236B98" w:rsidRDefault="006E5B3F" w:rsidP="00745684">
            <w:pPr>
              <w:spacing w:line="240" w:lineRule="auto"/>
              <w:jc w:val="center"/>
              <w:rPr>
                <w:sz w:val="16"/>
                <w:szCs w:val="16"/>
              </w:rPr>
            </w:pPr>
            <w:r w:rsidRPr="00236B98">
              <w:rPr>
                <w:sz w:val="16"/>
                <w:szCs w:val="16"/>
              </w:rPr>
              <w:t>1250</w:t>
            </w:r>
          </w:p>
        </w:tc>
        <w:tc>
          <w:tcPr>
            <w:tcW w:w="616" w:type="dxa"/>
            <w:tcBorders>
              <w:top w:val="nil"/>
              <w:left w:val="nil"/>
              <w:bottom w:val="single" w:sz="4" w:space="0" w:color="auto"/>
              <w:right w:val="single" w:sz="4" w:space="0" w:color="auto"/>
            </w:tcBorders>
            <w:shd w:val="clear" w:color="auto" w:fill="auto"/>
            <w:noWrap/>
            <w:vAlign w:val="center"/>
            <w:hideMark/>
          </w:tcPr>
          <w:p w14:paraId="39A743EE" w14:textId="77777777" w:rsidR="006E5B3F" w:rsidRPr="00236B98" w:rsidRDefault="006E5B3F" w:rsidP="00745684">
            <w:pPr>
              <w:spacing w:line="240" w:lineRule="auto"/>
              <w:jc w:val="center"/>
              <w:rPr>
                <w:sz w:val="16"/>
                <w:szCs w:val="16"/>
              </w:rPr>
            </w:pPr>
            <w:r w:rsidRPr="00236B98">
              <w:rPr>
                <w:sz w:val="16"/>
                <w:szCs w:val="16"/>
              </w:rPr>
              <w:t>886</w:t>
            </w:r>
          </w:p>
        </w:tc>
        <w:tc>
          <w:tcPr>
            <w:tcW w:w="580" w:type="dxa"/>
            <w:tcBorders>
              <w:top w:val="nil"/>
              <w:left w:val="nil"/>
              <w:bottom w:val="single" w:sz="4" w:space="0" w:color="auto"/>
              <w:right w:val="single" w:sz="4" w:space="0" w:color="auto"/>
            </w:tcBorders>
            <w:shd w:val="clear" w:color="auto" w:fill="auto"/>
            <w:noWrap/>
            <w:vAlign w:val="center"/>
            <w:hideMark/>
          </w:tcPr>
          <w:p w14:paraId="60E5C8A4" w14:textId="77777777" w:rsidR="006E5B3F" w:rsidRPr="00236B98" w:rsidRDefault="006E5B3F" w:rsidP="00745684">
            <w:pPr>
              <w:spacing w:line="240" w:lineRule="auto"/>
              <w:jc w:val="center"/>
              <w:rPr>
                <w:sz w:val="16"/>
                <w:szCs w:val="16"/>
              </w:rPr>
            </w:pPr>
            <w:r w:rsidRPr="00236B98">
              <w:rPr>
                <w:sz w:val="16"/>
                <w:szCs w:val="16"/>
              </w:rPr>
              <w:t>1442</w:t>
            </w:r>
          </w:p>
        </w:tc>
        <w:tc>
          <w:tcPr>
            <w:tcW w:w="616" w:type="dxa"/>
            <w:tcBorders>
              <w:top w:val="nil"/>
              <w:left w:val="nil"/>
              <w:bottom w:val="single" w:sz="4" w:space="0" w:color="auto"/>
              <w:right w:val="single" w:sz="4" w:space="0" w:color="auto"/>
            </w:tcBorders>
            <w:shd w:val="clear" w:color="auto" w:fill="auto"/>
            <w:noWrap/>
            <w:vAlign w:val="center"/>
            <w:hideMark/>
          </w:tcPr>
          <w:p w14:paraId="6A4F2AD8" w14:textId="77777777" w:rsidR="006E5B3F" w:rsidRPr="00236B98" w:rsidRDefault="006E5B3F" w:rsidP="00745684">
            <w:pPr>
              <w:spacing w:line="240" w:lineRule="auto"/>
              <w:jc w:val="center"/>
              <w:rPr>
                <w:sz w:val="16"/>
                <w:szCs w:val="16"/>
              </w:rPr>
            </w:pPr>
            <w:r w:rsidRPr="00236B98">
              <w:rPr>
                <w:sz w:val="16"/>
                <w:szCs w:val="16"/>
              </w:rPr>
              <w:t>1000</w:t>
            </w:r>
          </w:p>
        </w:tc>
        <w:tc>
          <w:tcPr>
            <w:tcW w:w="456" w:type="dxa"/>
            <w:tcBorders>
              <w:top w:val="nil"/>
              <w:left w:val="nil"/>
              <w:bottom w:val="single" w:sz="4" w:space="0" w:color="auto"/>
              <w:right w:val="single" w:sz="4" w:space="0" w:color="auto"/>
            </w:tcBorders>
            <w:shd w:val="clear" w:color="auto" w:fill="auto"/>
            <w:noWrap/>
            <w:vAlign w:val="center"/>
          </w:tcPr>
          <w:p w14:paraId="7A2B968D" w14:textId="77777777" w:rsidR="006E5B3F" w:rsidRPr="00236B98" w:rsidRDefault="007D7C48" w:rsidP="00745684">
            <w:pPr>
              <w:spacing w:line="240" w:lineRule="auto"/>
              <w:jc w:val="center"/>
              <w:rPr>
                <w:sz w:val="16"/>
                <w:szCs w:val="16"/>
              </w:rPr>
            </w:pPr>
            <w:r w:rsidRPr="00236B98">
              <w:rPr>
                <w:sz w:val="16"/>
                <w:szCs w:val="16"/>
              </w:rPr>
              <w:t>1628</w:t>
            </w:r>
          </w:p>
        </w:tc>
        <w:tc>
          <w:tcPr>
            <w:tcW w:w="616" w:type="dxa"/>
            <w:tcBorders>
              <w:top w:val="nil"/>
              <w:left w:val="nil"/>
              <w:bottom w:val="single" w:sz="4" w:space="0" w:color="auto"/>
              <w:right w:val="single" w:sz="4" w:space="0" w:color="auto"/>
            </w:tcBorders>
            <w:shd w:val="clear" w:color="auto" w:fill="auto"/>
            <w:noWrap/>
            <w:vAlign w:val="center"/>
            <w:hideMark/>
          </w:tcPr>
          <w:p w14:paraId="753BA99D" w14:textId="77777777" w:rsidR="006E5B3F" w:rsidRPr="00236B98" w:rsidRDefault="006E5B3F" w:rsidP="00745684">
            <w:pPr>
              <w:spacing w:line="240" w:lineRule="auto"/>
              <w:jc w:val="center"/>
              <w:rPr>
                <w:sz w:val="16"/>
                <w:szCs w:val="16"/>
              </w:rPr>
            </w:pPr>
            <w:r w:rsidRPr="00236B98">
              <w:rPr>
                <w:sz w:val="16"/>
                <w:szCs w:val="16"/>
              </w:rPr>
              <w:t>1034</w:t>
            </w:r>
          </w:p>
        </w:tc>
        <w:tc>
          <w:tcPr>
            <w:tcW w:w="576" w:type="dxa"/>
            <w:tcBorders>
              <w:top w:val="nil"/>
              <w:left w:val="nil"/>
              <w:bottom w:val="single" w:sz="4" w:space="0" w:color="auto"/>
              <w:right w:val="single" w:sz="4" w:space="0" w:color="auto"/>
            </w:tcBorders>
            <w:shd w:val="clear" w:color="auto" w:fill="auto"/>
            <w:noWrap/>
            <w:vAlign w:val="center"/>
            <w:hideMark/>
          </w:tcPr>
          <w:p w14:paraId="0CE6D8C2" w14:textId="77777777" w:rsidR="006E5B3F" w:rsidRPr="00E659FD" w:rsidRDefault="006E5B3F" w:rsidP="00745684">
            <w:pPr>
              <w:spacing w:line="240" w:lineRule="auto"/>
              <w:jc w:val="center"/>
              <w:rPr>
                <w:sz w:val="16"/>
                <w:szCs w:val="16"/>
              </w:rPr>
            </w:pPr>
            <w:r w:rsidRPr="00E659FD">
              <w:rPr>
                <w:sz w:val="16"/>
                <w:szCs w:val="16"/>
              </w:rPr>
              <w:t>1656</w:t>
            </w:r>
          </w:p>
        </w:tc>
        <w:tc>
          <w:tcPr>
            <w:tcW w:w="616" w:type="dxa"/>
            <w:tcBorders>
              <w:top w:val="nil"/>
              <w:left w:val="nil"/>
              <w:bottom w:val="single" w:sz="4" w:space="0" w:color="auto"/>
              <w:right w:val="single" w:sz="4" w:space="0" w:color="auto"/>
            </w:tcBorders>
            <w:shd w:val="clear" w:color="auto" w:fill="auto"/>
            <w:noWrap/>
            <w:vAlign w:val="center"/>
            <w:hideMark/>
          </w:tcPr>
          <w:p w14:paraId="0F165389" w14:textId="77777777" w:rsidR="006E5B3F" w:rsidRPr="00E659FD" w:rsidRDefault="006E5B3F" w:rsidP="00745684">
            <w:pPr>
              <w:spacing w:line="240" w:lineRule="auto"/>
              <w:jc w:val="center"/>
              <w:rPr>
                <w:sz w:val="16"/>
                <w:szCs w:val="16"/>
              </w:rPr>
            </w:pPr>
            <w:r w:rsidRPr="00E659FD">
              <w:rPr>
                <w:sz w:val="16"/>
                <w:szCs w:val="16"/>
              </w:rPr>
              <w:t>1086</w:t>
            </w:r>
          </w:p>
        </w:tc>
        <w:tc>
          <w:tcPr>
            <w:tcW w:w="576" w:type="dxa"/>
            <w:tcBorders>
              <w:top w:val="nil"/>
              <w:left w:val="nil"/>
              <w:bottom w:val="single" w:sz="4" w:space="0" w:color="auto"/>
              <w:right w:val="single" w:sz="4" w:space="0" w:color="auto"/>
            </w:tcBorders>
            <w:shd w:val="clear" w:color="auto" w:fill="auto"/>
            <w:noWrap/>
            <w:vAlign w:val="center"/>
            <w:hideMark/>
          </w:tcPr>
          <w:p w14:paraId="668F6611" w14:textId="77777777" w:rsidR="006E5B3F" w:rsidRPr="00E659FD" w:rsidRDefault="006E5B3F" w:rsidP="00745684">
            <w:pPr>
              <w:spacing w:line="240" w:lineRule="auto"/>
              <w:jc w:val="center"/>
              <w:rPr>
                <w:sz w:val="16"/>
                <w:szCs w:val="16"/>
              </w:rPr>
            </w:pPr>
            <w:r w:rsidRPr="00E659FD">
              <w:rPr>
                <w:sz w:val="16"/>
                <w:szCs w:val="16"/>
              </w:rPr>
              <w:t>1743</w:t>
            </w:r>
          </w:p>
        </w:tc>
        <w:tc>
          <w:tcPr>
            <w:tcW w:w="616" w:type="dxa"/>
            <w:tcBorders>
              <w:top w:val="nil"/>
              <w:left w:val="nil"/>
              <w:bottom w:val="single" w:sz="4" w:space="0" w:color="auto"/>
              <w:right w:val="single" w:sz="4" w:space="0" w:color="auto"/>
            </w:tcBorders>
            <w:shd w:val="clear" w:color="auto" w:fill="auto"/>
            <w:noWrap/>
            <w:vAlign w:val="center"/>
            <w:hideMark/>
          </w:tcPr>
          <w:p w14:paraId="264B75F7" w14:textId="77777777" w:rsidR="006E5B3F" w:rsidRPr="00E659FD" w:rsidRDefault="006E5B3F" w:rsidP="00745684">
            <w:pPr>
              <w:spacing w:line="240" w:lineRule="auto"/>
              <w:jc w:val="center"/>
              <w:rPr>
                <w:sz w:val="16"/>
                <w:szCs w:val="16"/>
              </w:rPr>
            </w:pPr>
            <w:r w:rsidRPr="00E659FD">
              <w:rPr>
                <w:sz w:val="16"/>
                <w:szCs w:val="16"/>
              </w:rPr>
              <w:t>1032</w:t>
            </w:r>
          </w:p>
        </w:tc>
        <w:tc>
          <w:tcPr>
            <w:tcW w:w="536" w:type="dxa"/>
            <w:tcBorders>
              <w:top w:val="nil"/>
              <w:left w:val="nil"/>
              <w:bottom w:val="single" w:sz="4" w:space="0" w:color="auto"/>
              <w:right w:val="single" w:sz="4" w:space="0" w:color="auto"/>
            </w:tcBorders>
            <w:shd w:val="clear" w:color="auto" w:fill="auto"/>
            <w:noWrap/>
            <w:vAlign w:val="center"/>
            <w:hideMark/>
          </w:tcPr>
          <w:p w14:paraId="37F94BC3" w14:textId="77777777" w:rsidR="006E5B3F" w:rsidRPr="00E659FD" w:rsidRDefault="006E5B3F" w:rsidP="00745684">
            <w:pPr>
              <w:spacing w:line="240" w:lineRule="auto"/>
              <w:jc w:val="center"/>
              <w:rPr>
                <w:sz w:val="16"/>
                <w:szCs w:val="16"/>
              </w:rPr>
            </w:pPr>
            <w:r w:rsidRPr="00E659FD">
              <w:rPr>
                <w:sz w:val="16"/>
                <w:szCs w:val="16"/>
              </w:rPr>
              <w:t>1642</w:t>
            </w:r>
          </w:p>
        </w:tc>
        <w:tc>
          <w:tcPr>
            <w:tcW w:w="616" w:type="dxa"/>
            <w:tcBorders>
              <w:top w:val="nil"/>
              <w:left w:val="nil"/>
              <w:bottom w:val="single" w:sz="4" w:space="0" w:color="auto"/>
              <w:right w:val="single" w:sz="4" w:space="0" w:color="auto"/>
            </w:tcBorders>
            <w:shd w:val="clear" w:color="auto" w:fill="auto"/>
            <w:noWrap/>
            <w:vAlign w:val="center"/>
            <w:hideMark/>
          </w:tcPr>
          <w:p w14:paraId="71DC592B" w14:textId="77777777" w:rsidR="006E5B3F" w:rsidRPr="00E659FD" w:rsidRDefault="006E5B3F" w:rsidP="00745684">
            <w:pPr>
              <w:spacing w:line="240" w:lineRule="auto"/>
              <w:jc w:val="center"/>
              <w:rPr>
                <w:sz w:val="16"/>
                <w:szCs w:val="16"/>
              </w:rPr>
            </w:pPr>
            <w:r w:rsidRPr="00E659FD">
              <w:rPr>
                <w:sz w:val="16"/>
                <w:szCs w:val="16"/>
              </w:rPr>
              <w:t>1645</w:t>
            </w:r>
          </w:p>
        </w:tc>
        <w:tc>
          <w:tcPr>
            <w:tcW w:w="536" w:type="dxa"/>
            <w:tcBorders>
              <w:top w:val="nil"/>
              <w:left w:val="nil"/>
              <w:bottom w:val="single" w:sz="4" w:space="0" w:color="auto"/>
              <w:right w:val="single" w:sz="4" w:space="0" w:color="auto"/>
            </w:tcBorders>
            <w:shd w:val="clear" w:color="auto" w:fill="auto"/>
            <w:noWrap/>
            <w:vAlign w:val="center"/>
            <w:hideMark/>
          </w:tcPr>
          <w:p w14:paraId="2D55C4F4" w14:textId="77777777" w:rsidR="006E5B3F" w:rsidRPr="00E659FD" w:rsidRDefault="006E5B3F" w:rsidP="00745684">
            <w:pPr>
              <w:spacing w:line="240" w:lineRule="auto"/>
              <w:jc w:val="center"/>
              <w:rPr>
                <w:sz w:val="16"/>
                <w:szCs w:val="16"/>
              </w:rPr>
            </w:pPr>
            <w:r w:rsidRPr="00E659FD">
              <w:rPr>
                <w:sz w:val="16"/>
                <w:szCs w:val="16"/>
              </w:rPr>
              <w:t>2596</w:t>
            </w:r>
          </w:p>
        </w:tc>
        <w:tc>
          <w:tcPr>
            <w:tcW w:w="616" w:type="dxa"/>
            <w:tcBorders>
              <w:top w:val="nil"/>
              <w:left w:val="nil"/>
              <w:bottom w:val="single" w:sz="4" w:space="0" w:color="auto"/>
              <w:right w:val="single" w:sz="4" w:space="0" w:color="auto"/>
            </w:tcBorders>
            <w:shd w:val="clear" w:color="auto" w:fill="auto"/>
            <w:noWrap/>
            <w:vAlign w:val="center"/>
            <w:hideMark/>
          </w:tcPr>
          <w:p w14:paraId="4E7181B5" w14:textId="77777777" w:rsidR="006E5B3F" w:rsidRPr="00E659FD" w:rsidRDefault="006E5B3F" w:rsidP="00745684">
            <w:pPr>
              <w:spacing w:line="240" w:lineRule="auto"/>
              <w:jc w:val="center"/>
              <w:rPr>
                <w:sz w:val="16"/>
                <w:szCs w:val="16"/>
              </w:rPr>
            </w:pPr>
            <w:r w:rsidRPr="00E659FD">
              <w:rPr>
                <w:sz w:val="16"/>
                <w:szCs w:val="16"/>
              </w:rPr>
              <w:t>1787</w:t>
            </w:r>
          </w:p>
        </w:tc>
        <w:tc>
          <w:tcPr>
            <w:tcW w:w="580" w:type="dxa"/>
            <w:tcBorders>
              <w:top w:val="nil"/>
              <w:left w:val="nil"/>
              <w:bottom w:val="single" w:sz="4" w:space="0" w:color="auto"/>
              <w:right w:val="single" w:sz="4" w:space="0" w:color="auto"/>
            </w:tcBorders>
            <w:shd w:val="clear" w:color="auto" w:fill="auto"/>
            <w:noWrap/>
            <w:vAlign w:val="center"/>
            <w:hideMark/>
          </w:tcPr>
          <w:p w14:paraId="7389D804" w14:textId="77777777" w:rsidR="006E5B3F" w:rsidRPr="00E659FD" w:rsidRDefault="006E5B3F" w:rsidP="00745684">
            <w:pPr>
              <w:spacing w:line="240" w:lineRule="auto"/>
              <w:jc w:val="center"/>
              <w:rPr>
                <w:sz w:val="16"/>
                <w:szCs w:val="16"/>
              </w:rPr>
            </w:pPr>
            <w:r w:rsidRPr="00E659FD">
              <w:rPr>
                <w:sz w:val="16"/>
                <w:szCs w:val="16"/>
              </w:rPr>
              <w:t>2795</w:t>
            </w:r>
          </w:p>
        </w:tc>
      </w:tr>
      <w:tr w:rsidR="00BF4A88" w:rsidRPr="00E659FD" w14:paraId="5380B84C" w14:textId="77777777" w:rsidTr="00265F80">
        <w:trPr>
          <w:trHeight w:val="225"/>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131E1E38" w14:textId="77777777" w:rsidR="00BF4A88" w:rsidRPr="00E659FD" w:rsidRDefault="00BF4A88" w:rsidP="00745684">
            <w:pPr>
              <w:spacing w:line="240" w:lineRule="auto"/>
              <w:jc w:val="left"/>
              <w:rPr>
                <w:sz w:val="16"/>
                <w:szCs w:val="16"/>
              </w:rPr>
            </w:pPr>
            <w:r w:rsidRPr="00E659FD">
              <w:rPr>
                <w:sz w:val="16"/>
                <w:szCs w:val="16"/>
              </w:rPr>
              <w:t>Пий-Хемский</w:t>
            </w:r>
          </w:p>
        </w:tc>
        <w:tc>
          <w:tcPr>
            <w:tcW w:w="616" w:type="dxa"/>
            <w:tcBorders>
              <w:top w:val="nil"/>
              <w:left w:val="nil"/>
              <w:bottom w:val="single" w:sz="4" w:space="0" w:color="auto"/>
              <w:right w:val="single" w:sz="4" w:space="0" w:color="auto"/>
            </w:tcBorders>
            <w:shd w:val="clear" w:color="auto" w:fill="auto"/>
            <w:noWrap/>
            <w:vAlign w:val="center"/>
            <w:hideMark/>
          </w:tcPr>
          <w:p w14:paraId="057A004C" w14:textId="77777777" w:rsidR="00BF4A88" w:rsidRPr="00E659FD" w:rsidRDefault="00BF4A88" w:rsidP="00745684">
            <w:pPr>
              <w:spacing w:line="240" w:lineRule="auto"/>
              <w:jc w:val="center"/>
              <w:rPr>
                <w:sz w:val="16"/>
                <w:szCs w:val="16"/>
              </w:rPr>
            </w:pPr>
            <w:r w:rsidRPr="00E659FD">
              <w:rPr>
                <w:sz w:val="16"/>
                <w:szCs w:val="16"/>
              </w:rPr>
              <w:t>48</w:t>
            </w:r>
          </w:p>
        </w:tc>
        <w:tc>
          <w:tcPr>
            <w:tcW w:w="536" w:type="dxa"/>
            <w:tcBorders>
              <w:top w:val="nil"/>
              <w:left w:val="nil"/>
              <w:bottom w:val="single" w:sz="4" w:space="0" w:color="auto"/>
              <w:right w:val="single" w:sz="4" w:space="0" w:color="auto"/>
            </w:tcBorders>
            <w:shd w:val="clear" w:color="auto" w:fill="auto"/>
            <w:noWrap/>
            <w:vAlign w:val="center"/>
            <w:hideMark/>
          </w:tcPr>
          <w:p w14:paraId="346A0EB2" w14:textId="77777777" w:rsidR="00BF4A88" w:rsidRPr="00E659FD" w:rsidRDefault="00BF4A88" w:rsidP="00745684">
            <w:pPr>
              <w:spacing w:line="240" w:lineRule="auto"/>
              <w:jc w:val="center"/>
              <w:rPr>
                <w:sz w:val="16"/>
                <w:szCs w:val="16"/>
              </w:rPr>
            </w:pPr>
            <w:r w:rsidRPr="00E659FD">
              <w:rPr>
                <w:sz w:val="16"/>
                <w:szCs w:val="16"/>
              </w:rPr>
              <w:t>830</w:t>
            </w:r>
          </w:p>
        </w:tc>
        <w:tc>
          <w:tcPr>
            <w:tcW w:w="616" w:type="dxa"/>
            <w:tcBorders>
              <w:top w:val="nil"/>
              <w:left w:val="nil"/>
              <w:bottom w:val="single" w:sz="4" w:space="0" w:color="auto"/>
              <w:right w:val="single" w:sz="4" w:space="0" w:color="auto"/>
            </w:tcBorders>
            <w:shd w:val="clear" w:color="auto" w:fill="auto"/>
            <w:noWrap/>
            <w:vAlign w:val="center"/>
            <w:hideMark/>
          </w:tcPr>
          <w:p w14:paraId="63C28726" w14:textId="77777777" w:rsidR="00BF4A88" w:rsidRPr="00236B98" w:rsidRDefault="00BF4A88" w:rsidP="00745684">
            <w:pPr>
              <w:spacing w:line="240" w:lineRule="auto"/>
              <w:jc w:val="center"/>
              <w:rPr>
                <w:sz w:val="16"/>
                <w:szCs w:val="16"/>
              </w:rPr>
            </w:pPr>
            <w:r w:rsidRPr="00236B98">
              <w:rPr>
                <w:sz w:val="16"/>
                <w:szCs w:val="16"/>
              </w:rPr>
              <w:t>55</w:t>
            </w:r>
          </w:p>
        </w:tc>
        <w:tc>
          <w:tcPr>
            <w:tcW w:w="456" w:type="dxa"/>
            <w:tcBorders>
              <w:top w:val="nil"/>
              <w:left w:val="nil"/>
              <w:bottom w:val="single" w:sz="4" w:space="0" w:color="auto"/>
              <w:right w:val="single" w:sz="4" w:space="0" w:color="auto"/>
            </w:tcBorders>
            <w:shd w:val="clear" w:color="auto" w:fill="auto"/>
            <w:noWrap/>
            <w:vAlign w:val="center"/>
            <w:hideMark/>
          </w:tcPr>
          <w:p w14:paraId="38C79765" w14:textId="77777777" w:rsidR="00BF4A88" w:rsidRPr="00236B98" w:rsidRDefault="007D7C48" w:rsidP="007D7C48">
            <w:pPr>
              <w:spacing w:line="240" w:lineRule="auto"/>
              <w:rPr>
                <w:sz w:val="16"/>
                <w:szCs w:val="16"/>
              </w:rPr>
            </w:pPr>
            <w:r w:rsidRPr="00236B98">
              <w:rPr>
                <w:sz w:val="16"/>
                <w:szCs w:val="16"/>
              </w:rPr>
              <w:t>1035</w:t>
            </w:r>
          </w:p>
        </w:tc>
        <w:tc>
          <w:tcPr>
            <w:tcW w:w="616" w:type="dxa"/>
            <w:tcBorders>
              <w:top w:val="nil"/>
              <w:left w:val="nil"/>
              <w:bottom w:val="single" w:sz="4" w:space="0" w:color="auto"/>
              <w:right w:val="single" w:sz="4" w:space="0" w:color="auto"/>
            </w:tcBorders>
            <w:shd w:val="clear" w:color="auto" w:fill="auto"/>
            <w:noWrap/>
            <w:vAlign w:val="center"/>
            <w:hideMark/>
          </w:tcPr>
          <w:p w14:paraId="5C07C852" w14:textId="77777777" w:rsidR="00BF4A88" w:rsidRPr="00236B98" w:rsidRDefault="00BF4A88" w:rsidP="00745684">
            <w:pPr>
              <w:spacing w:line="240" w:lineRule="auto"/>
              <w:jc w:val="center"/>
              <w:rPr>
                <w:sz w:val="16"/>
                <w:szCs w:val="16"/>
              </w:rPr>
            </w:pPr>
            <w:r w:rsidRPr="00236B98">
              <w:rPr>
                <w:sz w:val="16"/>
                <w:szCs w:val="16"/>
              </w:rPr>
              <w:t>58</w:t>
            </w:r>
          </w:p>
        </w:tc>
        <w:tc>
          <w:tcPr>
            <w:tcW w:w="536" w:type="dxa"/>
            <w:tcBorders>
              <w:top w:val="nil"/>
              <w:left w:val="nil"/>
              <w:bottom w:val="single" w:sz="4" w:space="0" w:color="auto"/>
              <w:right w:val="single" w:sz="4" w:space="0" w:color="auto"/>
            </w:tcBorders>
            <w:shd w:val="clear" w:color="auto" w:fill="auto"/>
            <w:noWrap/>
            <w:vAlign w:val="center"/>
            <w:hideMark/>
          </w:tcPr>
          <w:p w14:paraId="319CC855" w14:textId="77777777" w:rsidR="00BF4A88" w:rsidRPr="00236B98" w:rsidRDefault="00BF4A88" w:rsidP="00745684">
            <w:pPr>
              <w:spacing w:line="240" w:lineRule="auto"/>
              <w:jc w:val="center"/>
              <w:rPr>
                <w:sz w:val="16"/>
                <w:szCs w:val="16"/>
              </w:rPr>
            </w:pPr>
            <w:r w:rsidRPr="00236B98">
              <w:rPr>
                <w:sz w:val="16"/>
                <w:szCs w:val="16"/>
              </w:rPr>
              <w:t>1105</w:t>
            </w:r>
          </w:p>
        </w:tc>
        <w:tc>
          <w:tcPr>
            <w:tcW w:w="616" w:type="dxa"/>
            <w:tcBorders>
              <w:top w:val="nil"/>
              <w:left w:val="nil"/>
              <w:bottom w:val="single" w:sz="4" w:space="0" w:color="auto"/>
              <w:right w:val="single" w:sz="4" w:space="0" w:color="auto"/>
            </w:tcBorders>
            <w:shd w:val="clear" w:color="auto" w:fill="auto"/>
            <w:noWrap/>
            <w:vAlign w:val="center"/>
            <w:hideMark/>
          </w:tcPr>
          <w:p w14:paraId="66BE36D9" w14:textId="77777777" w:rsidR="00BF4A88" w:rsidRPr="00236B98" w:rsidRDefault="00BF4A88" w:rsidP="00745684">
            <w:pPr>
              <w:spacing w:line="240" w:lineRule="auto"/>
              <w:jc w:val="center"/>
              <w:rPr>
                <w:sz w:val="16"/>
                <w:szCs w:val="16"/>
              </w:rPr>
            </w:pPr>
            <w:r w:rsidRPr="00236B98">
              <w:rPr>
                <w:sz w:val="16"/>
                <w:szCs w:val="16"/>
              </w:rPr>
              <w:t>65</w:t>
            </w:r>
          </w:p>
        </w:tc>
        <w:tc>
          <w:tcPr>
            <w:tcW w:w="600" w:type="dxa"/>
            <w:tcBorders>
              <w:top w:val="nil"/>
              <w:left w:val="nil"/>
              <w:bottom w:val="single" w:sz="4" w:space="0" w:color="auto"/>
              <w:right w:val="single" w:sz="4" w:space="0" w:color="auto"/>
            </w:tcBorders>
            <w:shd w:val="clear" w:color="auto" w:fill="auto"/>
            <w:noWrap/>
            <w:vAlign w:val="center"/>
            <w:hideMark/>
          </w:tcPr>
          <w:p w14:paraId="2A4B1819" w14:textId="77777777" w:rsidR="00BF4A88" w:rsidRPr="00236B98" w:rsidRDefault="00BF4A88" w:rsidP="00745684">
            <w:pPr>
              <w:spacing w:line="240" w:lineRule="auto"/>
              <w:jc w:val="center"/>
              <w:rPr>
                <w:sz w:val="16"/>
                <w:szCs w:val="16"/>
              </w:rPr>
            </w:pPr>
            <w:r w:rsidRPr="00236B98">
              <w:rPr>
                <w:sz w:val="16"/>
                <w:szCs w:val="16"/>
              </w:rPr>
              <w:t>1243</w:t>
            </w:r>
          </w:p>
        </w:tc>
        <w:tc>
          <w:tcPr>
            <w:tcW w:w="616" w:type="dxa"/>
            <w:tcBorders>
              <w:top w:val="nil"/>
              <w:left w:val="nil"/>
              <w:bottom w:val="single" w:sz="4" w:space="0" w:color="auto"/>
              <w:right w:val="single" w:sz="4" w:space="0" w:color="auto"/>
            </w:tcBorders>
            <w:shd w:val="clear" w:color="auto" w:fill="auto"/>
            <w:noWrap/>
            <w:vAlign w:val="center"/>
            <w:hideMark/>
          </w:tcPr>
          <w:p w14:paraId="1DE834D3" w14:textId="77777777" w:rsidR="00BF4A88" w:rsidRPr="00236B98" w:rsidRDefault="00BF4A88" w:rsidP="00745684">
            <w:pPr>
              <w:spacing w:line="240" w:lineRule="auto"/>
              <w:jc w:val="center"/>
              <w:rPr>
                <w:sz w:val="16"/>
                <w:szCs w:val="16"/>
              </w:rPr>
            </w:pPr>
            <w:r w:rsidRPr="00236B98">
              <w:rPr>
                <w:sz w:val="16"/>
                <w:szCs w:val="16"/>
              </w:rPr>
              <w:t>68</w:t>
            </w:r>
          </w:p>
        </w:tc>
        <w:tc>
          <w:tcPr>
            <w:tcW w:w="580" w:type="dxa"/>
            <w:tcBorders>
              <w:top w:val="nil"/>
              <w:left w:val="nil"/>
              <w:bottom w:val="single" w:sz="4" w:space="0" w:color="auto"/>
              <w:right w:val="single" w:sz="4" w:space="0" w:color="auto"/>
            </w:tcBorders>
            <w:shd w:val="clear" w:color="auto" w:fill="auto"/>
            <w:noWrap/>
            <w:vAlign w:val="center"/>
            <w:hideMark/>
          </w:tcPr>
          <w:p w14:paraId="703F4FE7" w14:textId="77777777" w:rsidR="00BF4A88" w:rsidRPr="00236B98" w:rsidRDefault="00BF4A88" w:rsidP="00745684">
            <w:pPr>
              <w:spacing w:line="240" w:lineRule="auto"/>
              <w:jc w:val="center"/>
              <w:rPr>
                <w:sz w:val="16"/>
                <w:szCs w:val="16"/>
              </w:rPr>
            </w:pPr>
            <w:r w:rsidRPr="00236B98">
              <w:rPr>
                <w:sz w:val="16"/>
                <w:szCs w:val="16"/>
              </w:rPr>
              <w:t>1316</w:t>
            </w:r>
          </w:p>
        </w:tc>
        <w:tc>
          <w:tcPr>
            <w:tcW w:w="616" w:type="dxa"/>
            <w:tcBorders>
              <w:top w:val="nil"/>
              <w:left w:val="nil"/>
              <w:bottom w:val="single" w:sz="4" w:space="0" w:color="auto"/>
              <w:right w:val="single" w:sz="4" w:space="0" w:color="auto"/>
            </w:tcBorders>
            <w:shd w:val="clear" w:color="auto" w:fill="auto"/>
            <w:noWrap/>
            <w:vAlign w:val="center"/>
            <w:hideMark/>
          </w:tcPr>
          <w:p w14:paraId="47E9352C" w14:textId="77777777" w:rsidR="00BF4A88" w:rsidRPr="00236B98" w:rsidRDefault="00BF4A88" w:rsidP="00745684">
            <w:pPr>
              <w:spacing w:line="240" w:lineRule="auto"/>
              <w:jc w:val="center"/>
              <w:rPr>
                <w:sz w:val="16"/>
                <w:szCs w:val="16"/>
              </w:rPr>
            </w:pPr>
            <w:r w:rsidRPr="00236B98">
              <w:rPr>
                <w:sz w:val="16"/>
                <w:szCs w:val="16"/>
              </w:rPr>
              <w:t>57</w:t>
            </w:r>
          </w:p>
        </w:tc>
        <w:tc>
          <w:tcPr>
            <w:tcW w:w="456" w:type="dxa"/>
            <w:tcBorders>
              <w:top w:val="nil"/>
              <w:left w:val="nil"/>
              <w:bottom w:val="single" w:sz="4" w:space="0" w:color="auto"/>
              <w:right w:val="single" w:sz="4" w:space="0" w:color="auto"/>
            </w:tcBorders>
            <w:shd w:val="clear" w:color="auto" w:fill="auto"/>
            <w:noWrap/>
            <w:vAlign w:val="center"/>
          </w:tcPr>
          <w:p w14:paraId="58A9B452" w14:textId="77777777" w:rsidR="00BF4A88" w:rsidRPr="00236B98" w:rsidRDefault="007D7C48" w:rsidP="00745684">
            <w:pPr>
              <w:spacing w:line="240" w:lineRule="auto"/>
              <w:jc w:val="center"/>
              <w:rPr>
                <w:sz w:val="16"/>
                <w:szCs w:val="16"/>
              </w:rPr>
            </w:pPr>
            <w:r w:rsidRPr="00236B98">
              <w:rPr>
                <w:sz w:val="16"/>
                <w:szCs w:val="16"/>
              </w:rPr>
              <w:t>1100</w:t>
            </w:r>
          </w:p>
        </w:tc>
        <w:tc>
          <w:tcPr>
            <w:tcW w:w="616" w:type="dxa"/>
            <w:tcBorders>
              <w:top w:val="nil"/>
              <w:left w:val="nil"/>
              <w:bottom w:val="single" w:sz="4" w:space="0" w:color="auto"/>
              <w:right w:val="single" w:sz="4" w:space="0" w:color="auto"/>
            </w:tcBorders>
            <w:shd w:val="clear" w:color="auto" w:fill="auto"/>
            <w:noWrap/>
            <w:vAlign w:val="center"/>
            <w:hideMark/>
          </w:tcPr>
          <w:p w14:paraId="017797BE" w14:textId="77777777" w:rsidR="00BF4A88" w:rsidRPr="00236B98" w:rsidRDefault="00BF4A88" w:rsidP="00745684">
            <w:pPr>
              <w:spacing w:line="240" w:lineRule="auto"/>
              <w:jc w:val="center"/>
              <w:rPr>
                <w:sz w:val="16"/>
                <w:szCs w:val="16"/>
              </w:rPr>
            </w:pPr>
            <w:r w:rsidRPr="00236B98">
              <w:rPr>
                <w:sz w:val="16"/>
                <w:szCs w:val="16"/>
              </w:rPr>
              <w:t>57</w:t>
            </w:r>
          </w:p>
        </w:tc>
        <w:tc>
          <w:tcPr>
            <w:tcW w:w="576" w:type="dxa"/>
            <w:tcBorders>
              <w:top w:val="nil"/>
              <w:left w:val="nil"/>
              <w:bottom w:val="single" w:sz="4" w:space="0" w:color="auto"/>
              <w:right w:val="single" w:sz="4" w:space="0" w:color="auto"/>
            </w:tcBorders>
            <w:shd w:val="clear" w:color="auto" w:fill="auto"/>
            <w:noWrap/>
            <w:vAlign w:val="center"/>
            <w:hideMark/>
          </w:tcPr>
          <w:p w14:paraId="6405015A" w14:textId="77777777" w:rsidR="00BF4A88" w:rsidRPr="00E659FD" w:rsidRDefault="00BF4A88" w:rsidP="00745684">
            <w:pPr>
              <w:spacing w:line="240" w:lineRule="auto"/>
              <w:jc w:val="center"/>
              <w:rPr>
                <w:sz w:val="16"/>
                <w:szCs w:val="16"/>
              </w:rPr>
            </w:pPr>
            <w:r w:rsidRPr="00E659FD">
              <w:rPr>
                <w:sz w:val="16"/>
                <w:szCs w:val="16"/>
              </w:rPr>
              <w:t>1093</w:t>
            </w:r>
          </w:p>
        </w:tc>
        <w:tc>
          <w:tcPr>
            <w:tcW w:w="616" w:type="dxa"/>
            <w:tcBorders>
              <w:top w:val="nil"/>
              <w:left w:val="nil"/>
              <w:bottom w:val="single" w:sz="4" w:space="0" w:color="auto"/>
              <w:right w:val="single" w:sz="4" w:space="0" w:color="auto"/>
            </w:tcBorders>
            <w:shd w:val="clear" w:color="auto" w:fill="auto"/>
            <w:noWrap/>
            <w:vAlign w:val="center"/>
            <w:hideMark/>
          </w:tcPr>
          <w:p w14:paraId="2F11D5C7" w14:textId="77777777" w:rsidR="00BF4A88" w:rsidRPr="00E659FD" w:rsidRDefault="00BF4A88" w:rsidP="00745684">
            <w:pPr>
              <w:spacing w:line="240" w:lineRule="auto"/>
              <w:jc w:val="center"/>
              <w:rPr>
                <w:sz w:val="16"/>
                <w:szCs w:val="16"/>
              </w:rPr>
            </w:pPr>
            <w:r w:rsidRPr="00E659FD">
              <w:rPr>
                <w:sz w:val="16"/>
                <w:szCs w:val="16"/>
              </w:rPr>
              <w:t>80</w:t>
            </w:r>
          </w:p>
        </w:tc>
        <w:tc>
          <w:tcPr>
            <w:tcW w:w="576" w:type="dxa"/>
            <w:tcBorders>
              <w:top w:val="nil"/>
              <w:left w:val="nil"/>
              <w:bottom w:val="single" w:sz="4" w:space="0" w:color="auto"/>
              <w:right w:val="single" w:sz="4" w:space="0" w:color="auto"/>
            </w:tcBorders>
            <w:shd w:val="clear" w:color="auto" w:fill="auto"/>
            <w:noWrap/>
            <w:vAlign w:val="center"/>
            <w:hideMark/>
          </w:tcPr>
          <w:p w14:paraId="5A4310CD" w14:textId="77777777" w:rsidR="00BF4A88" w:rsidRPr="00E659FD" w:rsidRDefault="00BF4A88" w:rsidP="00745684">
            <w:pPr>
              <w:spacing w:line="240" w:lineRule="auto"/>
              <w:jc w:val="center"/>
              <w:rPr>
                <w:sz w:val="16"/>
                <w:szCs w:val="16"/>
              </w:rPr>
            </w:pPr>
            <w:r w:rsidRPr="00E659FD">
              <w:rPr>
                <w:sz w:val="16"/>
                <w:szCs w:val="16"/>
              </w:rPr>
              <w:t>1527</w:t>
            </w:r>
          </w:p>
        </w:tc>
        <w:tc>
          <w:tcPr>
            <w:tcW w:w="616" w:type="dxa"/>
            <w:tcBorders>
              <w:top w:val="nil"/>
              <w:left w:val="nil"/>
              <w:bottom w:val="single" w:sz="4" w:space="0" w:color="auto"/>
              <w:right w:val="single" w:sz="4" w:space="0" w:color="auto"/>
            </w:tcBorders>
            <w:shd w:val="clear" w:color="auto" w:fill="auto"/>
            <w:noWrap/>
            <w:vAlign w:val="center"/>
            <w:hideMark/>
          </w:tcPr>
          <w:p w14:paraId="59E87CAF" w14:textId="77777777" w:rsidR="00BF4A88" w:rsidRPr="00E659FD" w:rsidRDefault="00BF4A88" w:rsidP="00745684">
            <w:pPr>
              <w:spacing w:line="240" w:lineRule="auto"/>
              <w:jc w:val="center"/>
              <w:rPr>
                <w:sz w:val="16"/>
                <w:szCs w:val="16"/>
              </w:rPr>
            </w:pPr>
            <w:r w:rsidRPr="00E659FD">
              <w:rPr>
                <w:sz w:val="16"/>
                <w:szCs w:val="16"/>
              </w:rPr>
              <w:t>112</w:t>
            </w:r>
          </w:p>
        </w:tc>
        <w:tc>
          <w:tcPr>
            <w:tcW w:w="536" w:type="dxa"/>
            <w:tcBorders>
              <w:top w:val="nil"/>
              <w:left w:val="nil"/>
              <w:bottom w:val="single" w:sz="4" w:space="0" w:color="auto"/>
              <w:right w:val="single" w:sz="4" w:space="0" w:color="auto"/>
            </w:tcBorders>
            <w:shd w:val="clear" w:color="auto" w:fill="auto"/>
            <w:noWrap/>
            <w:vAlign w:val="center"/>
            <w:hideMark/>
          </w:tcPr>
          <w:p w14:paraId="47043B36" w14:textId="77777777" w:rsidR="00BF4A88" w:rsidRPr="00E659FD" w:rsidRDefault="00BF4A88" w:rsidP="00745684">
            <w:pPr>
              <w:spacing w:line="240" w:lineRule="auto"/>
              <w:jc w:val="center"/>
              <w:rPr>
                <w:sz w:val="16"/>
                <w:szCs w:val="16"/>
              </w:rPr>
            </w:pPr>
            <w:r w:rsidRPr="00E659FD">
              <w:rPr>
                <w:sz w:val="16"/>
                <w:szCs w:val="16"/>
              </w:rPr>
              <w:t>2137</w:t>
            </w:r>
          </w:p>
        </w:tc>
        <w:tc>
          <w:tcPr>
            <w:tcW w:w="616" w:type="dxa"/>
            <w:tcBorders>
              <w:top w:val="nil"/>
              <w:left w:val="nil"/>
              <w:bottom w:val="single" w:sz="4" w:space="0" w:color="auto"/>
              <w:right w:val="single" w:sz="4" w:space="0" w:color="auto"/>
            </w:tcBorders>
            <w:shd w:val="clear" w:color="auto" w:fill="auto"/>
            <w:noWrap/>
            <w:vAlign w:val="center"/>
            <w:hideMark/>
          </w:tcPr>
          <w:p w14:paraId="08606734" w14:textId="77777777" w:rsidR="00BF4A88" w:rsidRPr="00E659FD" w:rsidRDefault="00BF4A88" w:rsidP="00745684">
            <w:pPr>
              <w:spacing w:line="240" w:lineRule="auto"/>
              <w:jc w:val="center"/>
              <w:rPr>
                <w:sz w:val="16"/>
                <w:szCs w:val="16"/>
              </w:rPr>
            </w:pPr>
            <w:r w:rsidRPr="00E659FD">
              <w:rPr>
                <w:sz w:val="16"/>
                <w:szCs w:val="16"/>
              </w:rPr>
              <w:t>77</w:t>
            </w:r>
          </w:p>
        </w:tc>
        <w:tc>
          <w:tcPr>
            <w:tcW w:w="536" w:type="dxa"/>
            <w:tcBorders>
              <w:top w:val="nil"/>
              <w:left w:val="nil"/>
              <w:bottom w:val="single" w:sz="4" w:space="0" w:color="auto"/>
              <w:right w:val="single" w:sz="4" w:space="0" w:color="auto"/>
            </w:tcBorders>
            <w:shd w:val="clear" w:color="auto" w:fill="auto"/>
            <w:noWrap/>
            <w:vAlign w:val="center"/>
            <w:hideMark/>
          </w:tcPr>
          <w:p w14:paraId="7563EE89" w14:textId="77777777" w:rsidR="00BF4A88" w:rsidRPr="00E659FD" w:rsidRDefault="00BF4A88" w:rsidP="00745684">
            <w:pPr>
              <w:spacing w:line="240" w:lineRule="auto"/>
              <w:jc w:val="center"/>
              <w:rPr>
                <w:sz w:val="16"/>
                <w:szCs w:val="16"/>
              </w:rPr>
            </w:pPr>
            <w:r w:rsidRPr="00E659FD">
              <w:rPr>
                <w:sz w:val="16"/>
                <w:szCs w:val="16"/>
              </w:rPr>
              <w:t>1446</w:t>
            </w:r>
          </w:p>
        </w:tc>
        <w:tc>
          <w:tcPr>
            <w:tcW w:w="616" w:type="dxa"/>
            <w:tcBorders>
              <w:top w:val="nil"/>
              <w:left w:val="nil"/>
              <w:bottom w:val="single" w:sz="4" w:space="0" w:color="auto"/>
              <w:right w:val="single" w:sz="4" w:space="0" w:color="auto"/>
            </w:tcBorders>
            <w:shd w:val="clear" w:color="auto" w:fill="auto"/>
            <w:noWrap/>
            <w:vAlign w:val="center"/>
            <w:hideMark/>
          </w:tcPr>
          <w:p w14:paraId="15C2E3E6" w14:textId="77777777" w:rsidR="00BF4A88" w:rsidRPr="00E659FD" w:rsidRDefault="00BF4A88" w:rsidP="00745684">
            <w:pPr>
              <w:spacing w:line="240" w:lineRule="auto"/>
              <w:jc w:val="center"/>
              <w:rPr>
                <w:sz w:val="16"/>
                <w:szCs w:val="16"/>
              </w:rPr>
            </w:pPr>
            <w:r w:rsidRPr="00E659FD">
              <w:rPr>
                <w:sz w:val="16"/>
                <w:szCs w:val="16"/>
              </w:rPr>
              <w:t>76</w:t>
            </w:r>
          </w:p>
        </w:tc>
        <w:tc>
          <w:tcPr>
            <w:tcW w:w="580" w:type="dxa"/>
            <w:tcBorders>
              <w:top w:val="nil"/>
              <w:left w:val="nil"/>
              <w:bottom w:val="single" w:sz="4" w:space="0" w:color="auto"/>
              <w:right w:val="single" w:sz="4" w:space="0" w:color="auto"/>
            </w:tcBorders>
            <w:shd w:val="clear" w:color="auto" w:fill="auto"/>
            <w:noWrap/>
            <w:vAlign w:val="center"/>
            <w:hideMark/>
          </w:tcPr>
          <w:p w14:paraId="70ADB835" w14:textId="77777777" w:rsidR="00BF4A88" w:rsidRPr="00E659FD" w:rsidRDefault="00BF4A88" w:rsidP="00745684">
            <w:pPr>
              <w:spacing w:line="240" w:lineRule="auto"/>
              <w:jc w:val="center"/>
              <w:rPr>
                <w:sz w:val="16"/>
                <w:szCs w:val="16"/>
              </w:rPr>
            </w:pPr>
            <w:r w:rsidRPr="00E659FD">
              <w:rPr>
                <w:sz w:val="16"/>
                <w:szCs w:val="16"/>
              </w:rPr>
              <w:t>1411</w:t>
            </w:r>
          </w:p>
        </w:tc>
      </w:tr>
      <w:tr w:rsidR="00BF4A88" w:rsidRPr="00E659FD" w14:paraId="41BE74C3"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0C2B1CF2" w14:textId="77777777" w:rsidR="00BF4A88" w:rsidRPr="00E659FD" w:rsidRDefault="00BF4A88" w:rsidP="00745684">
            <w:pPr>
              <w:spacing w:line="240" w:lineRule="auto"/>
              <w:jc w:val="left"/>
              <w:rPr>
                <w:sz w:val="16"/>
                <w:szCs w:val="16"/>
              </w:rPr>
            </w:pPr>
            <w:r w:rsidRPr="00E659FD">
              <w:rPr>
                <w:sz w:val="16"/>
                <w:szCs w:val="16"/>
              </w:rPr>
              <w:t>Тоджинский</w:t>
            </w:r>
          </w:p>
        </w:tc>
        <w:tc>
          <w:tcPr>
            <w:tcW w:w="616" w:type="dxa"/>
            <w:tcBorders>
              <w:top w:val="nil"/>
              <w:left w:val="nil"/>
              <w:bottom w:val="single" w:sz="4" w:space="0" w:color="auto"/>
              <w:right w:val="single" w:sz="4" w:space="0" w:color="auto"/>
            </w:tcBorders>
            <w:shd w:val="clear" w:color="auto" w:fill="auto"/>
            <w:noWrap/>
            <w:vAlign w:val="center"/>
            <w:hideMark/>
          </w:tcPr>
          <w:p w14:paraId="6D022184" w14:textId="77777777" w:rsidR="00BF4A88" w:rsidRPr="00E659FD" w:rsidRDefault="00BF4A88" w:rsidP="00745684">
            <w:pPr>
              <w:spacing w:line="240" w:lineRule="auto"/>
              <w:jc w:val="center"/>
              <w:rPr>
                <w:sz w:val="16"/>
                <w:szCs w:val="16"/>
              </w:rPr>
            </w:pPr>
            <w:r w:rsidRPr="00E659FD">
              <w:rPr>
                <w:sz w:val="16"/>
                <w:szCs w:val="16"/>
              </w:rPr>
              <w:t>17</w:t>
            </w:r>
          </w:p>
        </w:tc>
        <w:tc>
          <w:tcPr>
            <w:tcW w:w="536" w:type="dxa"/>
            <w:tcBorders>
              <w:top w:val="nil"/>
              <w:left w:val="nil"/>
              <w:bottom w:val="single" w:sz="4" w:space="0" w:color="auto"/>
              <w:right w:val="single" w:sz="4" w:space="0" w:color="auto"/>
            </w:tcBorders>
            <w:shd w:val="clear" w:color="auto" w:fill="auto"/>
            <w:noWrap/>
            <w:vAlign w:val="center"/>
            <w:hideMark/>
          </w:tcPr>
          <w:p w14:paraId="05CCA83D" w14:textId="77777777" w:rsidR="00BF4A88" w:rsidRPr="00E659FD" w:rsidRDefault="00BF4A88" w:rsidP="00745684">
            <w:pPr>
              <w:spacing w:line="240" w:lineRule="auto"/>
              <w:jc w:val="center"/>
              <w:rPr>
                <w:sz w:val="16"/>
                <w:szCs w:val="16"/>
              </w:rPr>
            </w:pPr>
            <w:r w:rsidRPr="00E659FD">
              <w:rPr>
                <w:sz w:val="16"/>
                <w:szCs w:val="16"/>
              </w:rPr>
              <w:t>542</w:t>
            </w:r>
          </w:p>
        </w:tc>
        <w:tc>
          <w:tcPr>
            <w:tcW w:w="616" w:type="dxa"/>
            <w:tcBorders>
              <w:top w:val="nil"/>
              <w:left w:val="nil"/>
              <w:bottom w:val="single" w:sz="4" w:space="0" w:color="auto"/>
              <w:right w:val="single" w:sz="4" w:space="0" w:color="auto"/>
            </w:tcBorders>
            <w:shd w:val="clear" w:color="auto" w:fill="auto"/>
            <w:noWrap/>
            <w:vAlign w:val="center"/>
            <w:hideMark/>
          </w:tcPr>
          <w:p w14:paraId="175ED333" w14:textId="77777777" w:rsidR="00BF4A88" w:rsidRPr="00236B98" w:rsidRDefault="00BF4A88" w:rsidP="00745684">
            <w:pPr>
              <w:spacing w:line="240" w:lineRule="auto"/>
              <w:jc w:val="center"/>
              <w:rPr>
                <w:sz w:val="16"/>
                <w:szCs w:val="16"/>
              </w:rPr>
            </w:pPr>
            <w:r w:rsidRPr="00236B98">
              <w:rPr>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14:paraId="2BD9175B" w14:textId="77777777" w:rsidR="00BF4A88" w:rsidRPr="00236B98" w:rsidRDefault="00BF4A88" w:rsidP="00745684">
            <w:pPr>
              <w:spacing w:line="240" w:lineRule="auto"/>
              <w:jc w:val="center"/>
              <w:rPr>
                <w:sz w:val="16"/>
                <w:szCs w:val="16"/>
              </w:rPr>
            </w:pPr>
            <w:r w:rsidRPr="00236B98">
              <w:rPr>
                <w:sz w:val="16"/>
                <w:szCs w:val="16"/>
              </w:rPr>
              <w:t>449</w:t>
            </w:r>
          </w:p>
        </w:tc>
        <w:tc>
          <w:tcPr>
            <w:tcW w:w="616" w:type="dxa"/>
            <w:tcBorders>
              <w:top w:val="nil"/>
              <w:left w:val="nil"/>
              <w:bottom w:val="single" w:sz="4" w:space="0" w:color="auto"/>
              <w:right w:val="single" w:sz="4" w:space="0" w:color="auto"/>
            </w:tcBorders>
            <w:shd w:val="clear" w:color="auto" w:fill="auto"/>
            <w:noWrap/>
            <w:vAlign w:val="center"/>
            <w:hideMark/>
          </w:tcPr>
          <w:p w14:paraId="4261D101" w14:textId="77777777" w:rsidR="00BF4A88" w:rsidRPr="00236B98" w:rsidRDefault="00BF4A88" w:rsidP="00745684">
            <w:pPr>
              <w:spacing w:line="240" w:lineRule="auto"/>
              <w:jc w:val="center"/>
              <w:rPr>
                <w:sz w:val="16"/>
                <w:szCs w:val="16"/>
              </w:rPr>
            </w:pPr>
            <w:r w:rsidRPr="00236B98">
              <w:rPr>
                <w:sz w:val="16"/>
                <w:szCs w:val="16"/>
              </w:rPr>
              <w:t>14</w:t>
            </w:r>
          </w:p>
        </w:tc>
        <w:tc>
          <w:tcPr>
            <w:tcW w:w="536" w:type="dxa"/>
            <w:tcBorders>
              <w:top w:val="nil"/>
              <w:left w:val="nil"/>
              <w:bottom w:val="single" w:sz="4" w:space="0" w:color="auto"/>
              <w:right w:val="single" w:sz="4" w:space="0" w:color="auto"/>
            </w:tcBorders>
            <w:shd w:val="clear" w:color="auto" w:fill="auto"/>
            <w:noWrap/>
            <w:vAlign w:val="center"/>
            <w:hideMark/>
          </w:tcPr>
          <w:p w14:paraId="3D9BF020" w14:textId="77777777" w:rsidR="00BF4A88" w:rsidRPr="00236B98" w:rsidRDefault="00BF4A88" w:rsidP="00745684">
            <w:pPr>
              <w:spacing w:line="240" w:lineRule="auto"/>
              <w:jc w:val="center"/>
              <w:rPr>
                <w:sz w:val="16"/>
                <w:szCs w:val="16"/>
              </w:rPr>
            </w:pPr>
            <w:r w:rsidRPr="00236B98">
              <w:rPr>
                <w:sz w:val="16"/>
                <w:szCs w:val="16"/>
              </w:rPr>
              <w:t>448</w:t>
            </w:r>
          </w:p>
        </w:tc>
        <w:tc>
          <w:tcPr>
            <w:tcW w:w="616" w:type="dxa"/>
            <w:tcBorders>
              <w:top w:val="nil"/>
              <w:left w:val="nil"/>
              <w:bottom w:val="single" w:sz="4" w:space="0" w:color="auto"/>
              <w:right w:val="single" w:sz="4" w:space="0" w:color="auto"/>
            </w:tcBorders>
            <w:shd w:val="clear" w:color="auto" w:fill="auto"/>
            <w:noWrap/>
            <w:vAlign w:val="center"/>
            <w:hideMark/>
          </w:tcPr>
          <w:p w14:paraId="2257D085" w14:textId="77777777" w:rsidR="00BF4A88" w:rsidRPr="00236B98" w:rsidRDefault="00BF4A88" w:rsidP="00745684">
            <w:pPr>
              <w:spacing w:line="240" w:lineRule="auto"/>
              <w:jc w:val="center"/>
              <w:rPr>
                <w:sz w:val="16"/>
                <w:szCs w:val="16"/>
              </w:rPr>
            </w:pPr>
            <w:r w:rsidRPr="00236B98">
              <w:rPr>
                <w:sz w:val="16"/>
                <w:szCs w:val="16"/>
              </w:rPr>
              <w:t>18</w:t>
            </w:r>
          </w:p>
        </w:tc>
        <w:tc>
          <w:tcPr>
            <w:tcW w:w="600" w:type="dxa"/>
            <w:tcBorders>
              <w:top w:val="nil"/>
              <w:left w:val="nil"/>
              <w:bottom w:val="single" w:sz="4" w:space="0" w:color="auto"/>
              <w:right w:val="single" w:sz="4" w:space="0" w:color="auto"/>
            </w:tcBorders>
            <w:shd w:val="clear" w:color="auto" w:fill="auto"/>
            <w:noWrap/>
            <w:vAlign w:val="center"/>
            <w:hideMark/>
          </w:tcPr>
          <w:p w14:paraId="1DE75071" w14:textId="77777777" w:rsidR="00BF4A88" w:rsidRPr="00236B98" w:rsidRDefault="00BF4A88" w:rsidP="00745684">
            <w:pPr>
              <w:spacing w:line="240" w:lineRule="auto"/>
              <w:jc w:val="center"/>
              <w:rPr>
                <w:sz w:val="16"/>
                <w:szCs w:val="16"/>
              </w:rPr>
            </w:pPr>
            <w:r w:rsidRPr="00236B98">
              <w:rPr>
                <w:sz w:val="16"/>
                <w:szCs w:val="16"/>
              </w:rPr>
              <w:t>575,3</w:t>
            </w:r>
          </w:p>
        </w:tc>
        <w:tc>
          <w:tcPr>
            <w:tcW w:w="616" w:type="dxa"/>
            <w:tcBorders>
              <w:top w:val="nil"/>
              <w:left w:val="nil"/>
              <w:bottom w:val="single" w:sz="4" w:space="0" w:color="auto"/>
              <w:right w:val="single" w:sz="4" w:space="0" w:color="auto"/>
            </w:tcBorders>
            <w:shd w:val="clear" w:color="auto" w:fill="auto"/>
            <w:noWrap/>
            <w:vAlign w:val="center"/>
            <w:hideMark/>
          </w:tcPr>
          <w:p w14:paraId="4E05B586" w14:textId="77777777" w:rsidR="00BF4A88" w:rsidRPr="00236B98" w:rsidRDefault="00BF4A88" w:rsidP="00745684">
            <w:pPr>
              <w:spacing w:line="240" w:lineRule="auto"/>
              <w:jc w:val="center"/>
              <w:rPr>
                <w:sz w:val="16"/>
                <w:szCs w:val="16"/>
              </w:rPr>
            </w:pPr>
            <w:r w:rsidRPr="00236B98">
              <w:rPr>
                <w:sz w:val="16"/>
                <w:szCs w:val="16"/>
              </w:rPr>
              <w:t>23</w:t>
            </w:r>
          </w:p>
        </w:tc>
        <w:tc>
          <w:tcPr>
            <w:tcW w:w="580" w:type="dxa"/>
            <w:tcBorders>
              <w:top w:val="nil"/>
              <w:left w:val="nil"/>
              <w:bottom w:val="single" w:sz="4" w:space="0" w:color="auto"/>
              <w:right w:val="single" w:sz="4" w:space="0" w:color="auto"/>
            </w:tcBorders>
            <w:shd w:val="clear" w:color="auto" w:fill="auto"/>
            <w:noWrap/>
            <w:vAlign w:val="center"/>
            <w:hideMark/>
          </w:tcPr>
          <w:p w14:paraId="4C11B18B" w14:textId="77777777" w:rsidR="00BF4A88" w:rsidRPr="00236B98" w:rsidRDefault="00BF4A88" w:rsidP="00745684">
            <w:pPr>
              <w:spacing w:line="240" w:lineRule="auto"/>
              <w:jc w:val="center"/>
              <w:rPr>
                <w:sz w:val="16"/>
                <w:szCs w:val="16"/>
              </w:rPr>
            </w:pPr>
            <w:r w:rsidRPr="00236B98">
              <w:rPr>
                <w:sz w:val="16"/>
                <w:szCs w:val="16"/>
              </w:rPr>
              <w:t>725,3</w:t>
            </w:r>
          </w:p>
        </w:tc>
        <w:tc>
          <w:tcPr>
            <w:tcW w:w="616" w:type="dxa"/>
            <w:tcBorders>
              <w:top w:val="nil"/>
              <w:left w:val="nil"/>
              <w:bottom w:val="single" w:sz="4" w:space="0" w:color="auto"/>
              <w:right w:val="single" w:sz="4" w:space="0" w:color="auto"/>
            </w:tcBorders>
            <w:shd w:val="clear" w:color="auto" w:fill="auto"/>
            <w:noWrap/>
            <w:vAlign w:val="center"/>
            <w:hideMark/>
          </w:tcPr>
          <w:p w14:paraId="5DD4EF7F" w14:textId="77777777" w:rsidR="00BF4A88" w:rsidRPr="00236B98" w:rsidRDefault="00BF4A88" w:rsidP="00745684">
            <w:pPr>
              <w:spacing w:line="240" w:lineRule="auto"/>
              <w:jc w:val="center"/>
              <w:rPr>
                <w:sz w:val="16"/>
                <w:szCs w:val="16"/>
              </w:rPr>
            </w:pPr>
            <w:r w:rsidRPr="00236B98">
              <w:rPr>
                <w:sz w:val="16"/>
                <w:szCs w:val="16"/>
              </w:rPr>
              <w:t>22</w:t>
            </w:r>
          </w:p>
        </w:tc>
        <w:tc>
          <w:tcPr>
            <w:tcW w:w="456" w:type="dxa"/>
            <w:tcBorders>
              <w:top w:val="nil"/>
              <w:left w:val="nil"/>
              <w:bottom w:val="single" w:sz="4" w:space="0" w:color="auto"/>
              <w:right w:val="single" w:sz="4" w:space="0" w:color="auto"/>
            </w:tcBorders>
            <w:shd w:val="clear" w:color="auto" w:fill="auto"/>
            <w:noWrap/>
            <w:vAlign w:val="center"/>
            <w:hideMark/>
          </w:tcPr>
          <w:p w14:paraId="4CF4B859" w14:textId="77777777" w:rsidR="00BF4A88" w:rsidRPr="00236B98" w:rsidRDefault="00BF4A88" w:rsidP="00745684">
            <w:pPr>
              <w:spacing w:line="240" w:lineRule="auto"/>
              <w:jc w:val="center"/>
              <w:rPr>
                <w:sz w:val="16"/>
                <w:szCs w:val="16"/>
              </w:rPr>
            </w:pPr>
            <w:r w:rsidRPr="00236B98">
              <w:rPr>
                <w:sz w:val="16"/>
                <w:szCs w:val="16"/>
              </w:rPr>
              <w:t>682</w:t>
            </w:r>
          </w:p>
        </w:tc>
        <w:tc>
          <w:tcPr>
            <w:tcW w:w="616" w:type="dxa"/>
            <w:tcBorders>
              <w:top w:val="nil"/>
              <w:left w:val="nil"/>
              <w:bottom w:val="single" w:sz="4" w:space="0" w:color="auto"/>
              <w:right w:val="single" w:sz="4" w:space="0" w:color="auto"/>
            </w:tcBorders>
            <w:shd w:val="clear" w:color="auto" w:fill="auto"/>
            <w:noWrap/>
            <w:vAlign w:val="center"/>
            <w:hideMark/>
          </w:tcPr>
          <w:p w14:paraId="635106AC" w14:textId="77777777" w:rsidR="00BF4A88" w:rsidRPr="00236B98" w:rsidRDefault="00BF4A88" w:rsidP="00745684">
            <w:pPr>
              <w:spacing w:line="240" w:lineRule="auto"/>
              <w:jc w:val="center"/>
              <w:rPr>
                <w:sz w:val="16"/>
                <w:szCs w:val="16"/>
              </w:rPr>
            </w:pPr>
            <w:r w:rsidRPr="00236B98">
              <w:rPr>
                <w:sz w:val="16"/>
                <w:szCs w:val="16"/>
              </w:rPr>
              <w:t>28</w:t>
            </w:r>
          </w:p>
        </w:tc>
        <w:tc>
          <w:tcPr>
            <w:tcW w:w="576" w:type="dxa"/>
            <w:tcBorders>
              <w:top w:val="nil"/>
              <w:left w:val="nil"/>
              <w:bottom w:val="single" w:sz="4" w:space="0" w:color="auto"/>
              <w:right w:val="single" w:sz="4" w:space="0" w:color="auto"/>
            </w:tcBorders>
            <w:shd w:val="clear" w:color="auto" w:fill="auto"/>
            <w:noWrap/>
            <w:vAlign w:val="center"/>
            <w:hideMark/>
          </w:tcPr>
          <w:p w14:paraId="3679D43E" w14:textId="77777777" w:rsidR="00BF4A88" w:rsidRPr="00E659FD" w:rsidRDefault="00BF4A88" w:rsidP="00745684">
            <w:pPr>
              <w:spacing w:line="240" w:lineRule="auto"/>
              <w:jc w:val="center"/>
              <w:rPr>
                <w:sz w:val="16"/>
                <w:szCs w:val="16"/>
              </w:rPr>
            </w:pPr>
            <w:r w:rsidRPr="00E659FD">
              <w:rPr>
                <w:sz w:val="16"/>
                <w:szCs w:val="16"/>
              </w:rPr>
              <w:t>856,5</w:t>
            </w:r>
          </w:p>
        </w:tc>
        <w:tc>
          <w:tcPr>
            <w:tcW w:w="616" w:type="dxa"/>
            <w:tcBorders>
              <w:top w:val="nil"/>
              <w:left w:val="nil"/>
              <w:bottom w:val="single" w:sz="4" w:space="0" w:color="auto"/>
              <w:right w:val="single" w:sz="4" w:space="0" w:color="auto"/>
            </w:tcBorders>
            <w:shd w:val="clear" w:color="auto" w:fill="auto"/>
            <w:noWrap/>
            <w:vAlign w:val="center"/>
            <w:hideMark/>
          </w:tcPr>
          <w:p w14:paraId="7AD02D9B" w14:textId="77777777" w:rsidR="00BF4A88" w:rsidRPr="00E659FD" w:rsidRDefault="00BF4A88" w:rsidP="00745684">
            <w:pPr>
              <w:spacing w:line="240" w:lineRule="auto"/>
              <w:jc w:val="center"/>
              <w:rPr>
                <w:sz w:val="16"/>
                <w:szCs w:val="16"/>
              </w:rPr>
            </w:pPr>
            <w:r w:rsidRPr="00E659FD">
              <w:rPr>
                <w:sz w:val="16"/>
                <w:szCs w:val="16"/>
              </w:rPr>
              <w:t>29</w:t>
            </w:r>
          </w:p>
        </w:tc>
        <w:tc>
          <w:tcPr>
            <w:tcW w:w="576" w:type="dxa"/>
            <w:tcBorders>
              <w:top w:val="nil"/>
              <w:left w:val="nil"/>
              <w:bottom w:val="single" w:sz="4" w:space="0" w:color="auto"/>
              <w:right w:val="single" w:sz="4" w:space="0" w:color="auto"/>
            </w:tcBorders>
            <w:shd w:val="clear" w:color="auto" w:fill="auto"/>
            <w:noWrap/>
            <w:vAlign w:val="center"/>
            <w:hideMark/>
          </w:tcPr>
          <w:p w14:paraId="1F728068" w14:textId="77777777" w:rsidR="00BF4A88" w:rsidRPr="00E659FD" w:rsidRDefault="00BF4A88" w:rsidP="00745684">
            <w:pPr>
              <w:spacing w:line="240" w:lineRule="auto"/>
              <w:jc w:val="center"/>
              <w:rPr>
                <w:sz w:val="16"/>
                <w:szCs w:val="16"/>
              </w:rPr>
            </w:pPr>
            <w:r w:rsidRPr="00E659FD">
              <w:rPr>
                <w:sz w:val="16"/>
                <w:szCs w:val="16"/>
              </w:rPr>
              <w:t>882,8</w:t>
            </w:r>
          </w:p>
        </w:tc>
        <w:tc>
          <w:tcPr>
            <w:tcW w:w="616" w:type="dxa"/>
            <w:tcBorders>
              <w:top w:val="nil"/>
              <w:left w:val="nil"/>
              <w:bottom w:val="single" w:sz="4" w:space="0" w:color="auto"/>
              <w:right w:val="single" w:sz="4" w:space="0" w:color="auto"/>
            </w:tcBorders>
            <w:shd w:val="clear" w:color="auto" w:fill="auto"/>
            <w:noWrap/>
            <w:vAlign w:val="center"/>
            <w:hideMark/>
          </w:tcPr>
          <w:p w14:paraId="06B4DB3E" w14:textId="77777777" w:rsidR="00BF4A88" w:rsidRPr="00E659FD" w:rsidRDefault="00BF4A88" w:rsidP="00745684">
            <w:pPr>
              <w:spacing w:line="240" w:lineRule="auto"/>
              <w:jc w:val="center"/>
              <w:rPr>
                <w:sz w:val="16"/>
                <w:szCs w:val="16"/>
              </w:rPr>
            </w:pPr>
            <w:r w:rsidRPr="00E659FD">
              <w:rPr>
                <w:sz w:val="16"/>
                <w:szCs w:val="16"/>
              </w:rPr>
              <w:t>47</w:t>
            </w:r>
          </w:p>
        </w:tc>
        <w:tc>
          <w:tcPr>
            <w:tcW w:w="536" w:type="dxa"/>
            <w:tcBorders>
              <w:top w:val="nil"/>
              <w:left w:val="nil"/>
              <w:bottom w:val="single" w:sz="4" w:space="0" w:color="auto"/>
              <w:right w:val="single" w:sz="4" w:space="0" w:color="auto"/>
            </w:tcBorders>
            <w:shd w:val="clear" w:color="auto" w:fill="auto"/>
            <w:noWrap/>
            <w:vAlign w:val="center"/>
            <w:hideMark/>
          </w:tcPr>
          <w:p w14:paraId="634B9B9C" w14:textId="77777777" w:rsidR="00BF4A88" w:rsidRPr="00E659FD" w:rsidRDefault="00BF4A88" w:rsidP="00745684">
            <w:pPr>
              <w:spacing w:line="240" w:lineRule="auto"/>
              <w:jc w:val="center"/>
              <w:rPr>
                <w:sz w:val="16"/>
                <w:szCs w:val="16"/>
              </w:rPr>
            </w:pPr>
            <w:r w:rsidRPr="00E659FD">
              <w:rPr>
                <w:sz w:val="16"/>
                <w:szCs w:val="16"/>
              </w:rPr>
              <w:t>1411</w:t>
            </w:r>
          </w:p>
        </w:tc>
        <w:tc>
          <w:tcPr>
            <w:tcW w:w="616" w:type="dxa"/>
            <w:tcBorders>
              <w:top w:val="nil"/>
              <w:left w:val="nil"/>
              <w:bottom w:val="single" w:sz="4" w:space="0" w:color="auto"/>
              <w:right w:val="single" w:sz="4" w:space="0" w:color="auto"/>
            </w:tcBorders>
            <w:shd w:val="clear" w:color="auto" w:fill="auto"/>
            <w:noWrap/>
            <w:vAlign w:val="center"/>
            <w:hideMark/>
          </w:tcPr>
          <w:p w14:paraId="669D9174" w14:textId="77777777" w:rsidR="00BF4A88" w:rsidRPr="00E659FD" w:rsidRDefault="00BF4A88" w:rsidP="00745684">
            <w:pPr>
              <w:spacing w:line="240" w:lineRule="auto"/>
              <w:jc w:val="center"/>
              <w:rPr>
                <w:sz w:val="16"/>
                <w:szCs w:val="16"/>
              </w:rPr>
            </w:pPr>
            <w:r w:rsidRPr="00E659FD">
              <w:rPr>
                <w:sz w:val="16"/>
                <w:szCs w:val="16"/>
              </w:rPr>
              <w:t>43</w:t>
            </w:r>
          </w:p>
        </w:tc>
        <w:tc>
          <w:tcPr>
            <w:tcW w:w="536" w:type="dxa"/>
            <w:tcBorders>
              <w:top w:val="nil"/>
              <w:left w:val="nil"/>
              <w:bottom w:val="single" w:sz="4" w:space="0" w:color="auto"/>
              <w:right w:val="single" w:sz="4" w:space="0" w:color="auto"/>
            </w:tcBorders>
            <w:shd w:val="clear" w:color="auto" w:fill="auto"/>
            <w:noWrap/>
            <w:vAlign w:val="center"/>
            <w:hideMark/>
          </w:tcPr>
          <w:p w14:paraId="45E1EA8E" w14:textId="77777777" w:rsidR="00BF4A88" w:rsidRPr="00E659FD" w:rsidRDefault="00BF4A88" w:rsidP="00745684">
            <w:pPr>
              <w:spacing w:line="240" w:lineRule="auto"/>
              <w:jc w:val="center"/>
              <w:rPr>
                <w:sz w:val="16"/>
                <w:szCs w:val="16"/>
              </w:rPr>
            </w:pPr>
            <w:r w:rsidRPr="00E659FD">
              <w:rPr>
                <w:sz w:val="16"/>
                <w:szCs w:val="16"/>
              </w:rPr>
              <w:t>1285</w:t>
            </w:r>
          </w:p>
        </w:tc>
        <w:tc>
          <w:tcPr>
            <w:tcW w:w="616" w:type="dxa"/>
            <w:tcBorders>
              <w:top w:val="nil"/>
              <w:left w:val="nil"/>
              <w:bottom w:val="single" w:sz="4" w:space="0" w:color="auto"/>
              <w:right w:val="single" w:sz="4" w:space="0" w:color="auto"/>
            </w:tcBorders>
            <w:shd w:val="clear" w:color="auto" w:fill="auto"/>
            <w:noWrap/>
            <w:vAlign w:val="center"/>
            <w:hideMark/>
          </w:tcPr>
          <w:p w14:paraId="06F01425" w14:textId="77777777" w:rsidR="00BF4A88" w:rsidRPr="00E659FD" w:rsidRDefault="00BF4A88" w:rsidP="00745684">
            <w:pPr>
              <w:spacing w:line="240" w:lineRule="auto"/>
              <w:jc w:val="center"/>
              <w:rPr>
                <w:sz w:val="16"/>
                <w:szCs w:val="16"/>
              </w:rPr>
            </w:pPr>
            <w:r w:rsidRPr="00E659FD">
              <w:rPr>
                <w:sz w:val="16"/>
                <w:szCs w:val="16"/>
              </w:rPr>
              <w:t>46</w:t>
            </w:r>
          </w:p>
        </w:tc>
        <w:tc>
          <w:tcPr>
            <w:tcW w:w="580" w:type="dxa"/>
            <w:tcBorders>
              <w:top w:val="nil"/>
              <w:left w:val="nil"/>
              <w:bottom w:val="single" w:sz="4" w:space="0" w:color="auto"/>
              <w:right w:val="single" w:sz="4" w:space="0" w:color="auto"/>
            </w:tcBorders>
            <w:shd w:val="clear" w:color="auto" w:fill="auto"/>
            <w:noWrap/>
            <w:vAlign w:val="center"/>
            <w:hideMark/>
          </w:tcPr>
          <w:p w14:paraId="434178A7" w14:textId="77777777" w:rsidR="00BF4A88" w:rsidRPr="00E659FD" w:rsidRDefault="00BF4A88" w:rsidP="00745684">
            <w:pPr>
              <w:spacing w:line="240" w:lineRule="auto"/>
              <w:jc w:val="center"/>
              <w:rPr>
                <w:sz w:val="16"/>
                <w:szCs w:val="16"/>
              </w:rPr>
            </w:pPr>
            <w:r w:rsidRPr="00E659FD">
              <w:rPr>
                <w:sz w:val="16"/>
                <w:szCs w:val="16"/>
              </w:rPr>
              <w:t>1357</w:t>
            </w:r>
          </w:p>
        </w:tc>
      </w:tr>
      <w:tr w:rsidR="00BF4A88" w:rsidRPr="00E659FD" w14:paraId="08C88B66"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42922B5D" w14:textId="77777777" w:rsidR="00BF4A88" w:rsidRPr="00E659FD" w:rsidRDefault="00BF4A88" w:rsidP="00745684">
            <w:pPr>
              <w:spacing w:line="240" w:lineRule="auto"/>
              <w:jc w:val="left"/>
              <w:rPr>
                <w:sz w:val="16"/>
                <w:szCs w:val="16"/>
              </w:rPr>
            </w:pPr>
            <w:r w:rsidRPr="00E659FD">
              <w:rPr>
                <w:sz w:val="16"/>
                <w:szCs w:val="16"/>
              </w:rPr>
              <w:lastRenderedPageBreak/>
              <w:t>Каа-Хемский</w:t>
            </w:r>
          </w:p>
        </w:tc>
        <w:tc>
          <w:tcPr>
            <w:tcW w:w="616" w:type="dxa"/>
            <w:tcBorders>
              <w:top w:val="nil"/>
              <w:left w:val="nil"/>
              <w:bottom w:val="single" w:sz="4" w:space="0" w:color="auto"/>
              <w:right w:val="single" w:sz="4" w:space="0" w:color="auto"/>
            </w:tcBorders>
            <w:shd w:val="clear" w:color="auto" w:fill="auto"/>
            <w:noWrap/>
            <w:vAlign w:val="center"/>
            <w:hideMark/>
          </w:tcPr>
          <w:p w14:paraId="7C967668" w14:textId="77777777" w:rsidR="00BF4A88" w:rsidRPr="00E659FD" w:rsidRDefault="00BF4A88" w:rsidP="00745684">
            <w:pPr>
              <w:spacing w:line="240" w:lineRule="auto"/>
              <w:jc w:val="center"/>
              <w:rPr>
                <w:sz w:val="16"/>
                <w:szCs w:val="16"/>
              </w:rPr>
            </w:pPr>
            <w:r w:rsidRPr="00E659FD">
              <w:rPr>
                <w:sz w:val="16"/>
                <w:szCs w:val="16"/>
              </w:rPr>
              <w:t>43</w:t>
            </w:r>
          </w:p>
        </w:tc>
        <w:tc>
          <w:tcPr>
            <w:tcW w:w="536" w:type="dxa"/>
            <w:tcBorders>
              <w:top w:val="nil"/>
              <w:left w:val="nil"/>
              <w:bottom w:val="single" w:sz="4" w:space="0" w:color="auto"/>
              <w:right w:val="single" w:sz="4" w:space="0" w:color="auto"/>
            </w:tcBorders>
            <w:shd w:val="clear" w:color="auto" w:fill="auto"/>
            <w:noWrap/>
            <w:vAlign w:val="center"/>
            <w:hideMark/>
          </w:tcPr>
          <w:p w14:paraId="33497C01" w14:textId="77777777" w:rsidR="00BF4A88" w:rsidRPr="00E659FD" w:rsidRDefault="00BF4A88" w:rsidP="00745684">
            <w:pPr>
              <w:spacing w:line="240" w:lineRule="auto"/>
              <w:jc w:val="center"/>
              <w:rPr>
                <w:sz w:val="16"/>
                <w:szCs w:val="16"/>
              </w:rPr>
            </w:pPr>
            <w:r w:rsidRPr="00E659FD">
              <w:rPr>
                <w:sz w:val="16"/>
                <w:szCs w:val="16"/>
              </w:rPr>
              <w:t>653</w:t>
            </w:r>
          </w:p>
        </w:tc>
        <w:tc>
          <w:tcPr>
            <w:tcW w:w="616" w:type="dxa"/>
            <w:tcBorders>
              <w:top w:val="nil"/>
              <w:left w:val="nil"/>
              <w:bottom w:val="single" w:sz="4" w:space="0" w:color="auto"/>
              <w:right w:val="single" w:sz="4" w:space="0" w:color="auto"/>
            </w:tcBorders>
            <w:shd w:val="clear" w:color="auto" w:fill="auto"/>
            <w:noWrap/>
            <w:vAlign w:val="center"/>
            <w:hideMark/>
          </w:tcPr>
          <w:p w14:paraId="2526EE88" w14:textId="77777777" w:rsidR="00BF4A88" w:rsidRPr="00236B98" w:rsidRDefault="00BF4A88" w:rsidP="00745684">
            <w:pPr>
              <w:spacing w:line="240" w:lineRule="auto"/>
              <w:jc w:val="center"/>
              <w:rPr>
                <w:sz w:val="16"/>
                <w:szCs w:val="16"/>
              </w:rPr>
            </w:pPr>
            <w:r w:rsidRPr="00236B98">
              <w:rPr>
                <w:sz w:val="16"/>
                <w:szCs w:val="16"/>
              </w:rPr>
              <w:t>51</w:t>
            </w:r>
          </w:p>
        </w:tc>
        <w:tc>
          <w:tcPr>
            <w:tcW w:w="456" w:type="dxa"/>
            <w:tcBorders>
              <w:top w:val="nil"/>
              <w:left w:val="nil"/>
              <w:bottom w:val="single" w:sz="4" w:space="0" w:color="auto"/>
              <w:right w:val="single" w:sz="4" w:space="0" w:color="auto"/>
            </w:tcBorders>
            <w:shd w:val="clear" w:color="auto" w:fill="auto"/>
            <w:noWrap/>
            <w:vAlign w:val="center"/>
            <w:hideMark/>
          </w:tcPr>
          <w:p w14:paraId="6199ABC6" w14:textId="77777777" w:rsidR="00BF4A88" w:rsidRPr="00236B98" w:rsidRDefault="00BF4A88" w:rsidP="00745684">
            <w:pPr>
              <w:spacing w:line="240" w:lineRule="auto"/>
              <w:jc w:val="center"/>
              <w:rPr>
                <w:sz w:val="16"/>
                <w:szCs w:val="16"/>
              </w:rPr>
            </w:pPr>
            <w:r w:rsidRPr="00236B98">
              <w:rPr>
                <w:sz w:val="16"/>
                <w:szCs w:val="16"/>
              </w:rPr>
              <w:t>796</w:t>
            </w:r>
          </w:p>
        </w:tc>
        <w:tc>
          <w:tcPr>
            <w:tcW w:w="616" w:type="dxa"/>
            <w:tcBorders>
              <w:top w:val="nil"/>
              <w:left w:val="nil"/>
              <w:bottom w:val="single" w:sz="4" w:space="0" w:color="auto"/>
              <w:right w:val="single" w:sz="4" w:space="0" w:color="auto"/>
            </w:tcBorders>
            <w:shd w:val="clear" w:color="auto" w:fill="auto"/>
            <w:noWrap/>
            <w:vAlign w:val="center"/>
            <w:hideMark/>
          </w:tcPr>
          <w:p w14:paraId="5F5FB8FF" w14:textId="77777777" w:rsidR="00BF4A88" w:rsidRPr="00236B98" w:rsidRDefault="00BF4A88" w:rsidP="00745684">
            <w:pPr>
              <w:spacing w:line="240" w:lineRule="auto"/>
              <w:jc w:val="center"/>
              <w:rPr>
                <w:sz w:val="16"/>
                <w:szCs w:val="16"/>
              </w:rPr>
            </w:pPr>
            <w:r w:rsidRPr="00236B98">
              <w:rPr>
                <w:sz w:val="16"/>
                <w:szCs w:val="16"/>
              </w:rPr>
              <w:t>52</w:t>
            </w:r>
          </w:p>
        </w:tc>
        <w:tc>
          <w:tcPr>
            <w:tcW w:w="536" w:type="dxa"/>
            <w:tcBorders>
              <w:top w:val="nil"/>
              <w:left w:val="nil"/>
              <w:bottom w:val="single" w:sz="4" w:space="0" w:color="auto"/>
              <w:right w:val="single" w:sz="4" w:space="0" w:color="auto"/>
            </w:tcBorders>
            <w:shd w:val="clear" w:color="auto" w:fill="auto"/>
            <w:noWrap/>
            <w:vAlign w:val="center"/>
            <w:hideMark/>
          </w:tcPr>
          <w:p w14:paraId="76490851" w14:textId="77777777" w:rsidR="00BF4A88" w:rsidRPr="00236B98" w:rsidRDefault="00BF4A88" w:rsidP="00745684">
            <w:pPr>
              <w:spacing w:line="240" w:lineRule="auto"/>
              <w:jc w:val="center"/>
              <w:rPr>
                <w:sz w:val="16"/>
                <w:szCs w:val="16"/>
              </w:rPr>
            </w:pPr>
            <w:r w:rsidRPr="00236B98">
              <w:rPr>
                <w:sz w:val="16"/>
                <w:szCs w:val="16"/>
              </w:rPr>
              <w:t>824</w:t>
            </w:r>
          </w:p>
        </w:tc>
        <w:tc>
          <w:tcPr>
            <w:tcW w:w="616" w:type="dxa"/>
            <w:tcBorders>
              <w:top w:val="nil"/>
              <w:left w:val="nil"/>
              <w:bottom w:val="single" w:sz="4" w:space="0" w:color="auto"/>
              <w:right w:val="single" w:sz="4" w:space="0" w:color="auto"/>
            </w:tcBorders>
            <w:shd w:val="clear" w:color="auto" w:fill="auto"/>
            <w:noWrap/>
            <w:vAlign w:val="center"/>
            <w:hideMark/>
          </w:tcPr>
          <w:p w14:paraId="6AD10B07" w14:textId="77777777" w:rsidR="00BF4A88" w:rsidRPr="00236B98" w:rsidRDefault="00BF4A88" w:rsidP="00745684">
            <w:pPr>
              <w:spacing w:line="240" w:lineRule="auto"/>
              <w:jc w:val="center"/>
              <w:rPr>
                <w:sz w:val="16"/>
                <w:szCs w:val="16"/>
              </w:rPr>
            </w:pPr>
            <w:r w:rsidRPr="00236B98">
              <w:rPr>
                <w:sz w:val="16"/>
                <w:szCs w:val="16"/>
              </w:rPr>
              <w:t>55</w:t>
            </w:r>
          </w:p>
        </w:tc>
        <w:tc>
          <w:tcPr>
            <w:tcW w:w="600" w:type="dxa"/>
            <w:tcBorders>
              <w:top w:val="nil"/>
              <w:left w:val="nil"/>
              <w:bottom w:val="single" w:sz="4" w:space="0" w:color="auto"/>
              <w:right w:val="single" w:sz="4" w:space="0" w:color="auto"/>
            </w:tcBorders>
            <w:shd w:val="clear" w:color="auto" w:fill="auto"/>
            <w:noWrap/>
            <w:vAlign w:val="center"/>
            <w:hideMark/>
          </w:tcPr>
          <w:p w14:paraId="70A0F244" w14:textId="77777777" w:rsidR="00BF4A88" w:rsidRPr="00236B98" w:rsidRDefault="00BF4A88" w:rsidP="00745684">
            <w:pPr>
              <w:spacing w:line="240" w:lineRule="auto"/>
              <w:jc w:val="center"/>
              <w:rPr>
                <w:sz w:val="16"/>
                <w:szCs w:val="16"/>
              </w:rPr>
            </w:pPr>
            <w:r w:rsidRPr="00236B98">
              <w:rPr>
                <w:sz w:val="16"/>
                <w:szCs w:val="16"/>
              </w:rPr>
              <w:t>869,4</w:t>
            </w:r>
          </w:p>
        </w:tc>
        <w:tc>
          <w:tcPr>
            <w:tcW w:w="616" w:type="dxa"/>
            <w:tcBorders>
              <w:top w:val="nil"/>
              <w:left w:val="nil"/>
              <w:bottom w:val="single" w:sz="4" w:space="0" w:color="auto"/>
              <w:right w:val="single" w:sz="4" w:space="0" w:color="auto"/>
            </w:tcBorders>
            <w:shd w:val="clear" w:color="auto" w:fill="auto"/>
            <w:noWrap/>
            <w:vAlign w:val="center"/>
            <w:hideMark/>
          </w:tcPr>
          <w:p w14:paraId="697B1C1A" w14:textId="77777777" w:rsidR="00BF4A88" w:rsidRPr="00236B98" w:rsidRDefault="00BF4A88" w:rsidP="00745684">
            <w:pPr>
              <w:spacing w:line="240" w:lineRule="auto"/>
              <w:jc w:val="center"/>
              <w:rPr>
                <w:sz w:val="16"/>
                <w:szCs w:val="16"/>
              </w:rPr>
            </w:pPr>
            <w:r w:rsidRPr="00236B98">
              <w:rPr>
                <w:sz w:val="16"/>
                <w:szCs w:val="16"/>
              </w:rPr>
              <w:t>66</w:t>
            </w:r>
          </w:p>
        </w:tc>
        <w:tc>
          <w:tcPr>
            <w:tcW w:w="580" w:type="dxa"/>
            <w:tcBorders>
              <w:top w:val="nil"/>
              <w:left w:val="nil"/>
              <w:bottom w:val="single" w:sz="4" w:space="0" w:color="auto"/>
              <w:right w:val="single" w:sz="4" w:space="0" w:color="auto"/>
            </w:tcBorders>
            <w:shd w:val="clear" w:color="auto" w:fill="auto"/>
            <w:noWrap/>
            <w:vAlign w:val="center"/>
            <w:hideMark/>
          </w:tcPr>
          <w:p w14:paraId="32F205F6" w14:textId="77777777" w:rsidR="00BF4A88" w:rsidRPr="00236B98" w:rsidRDefault="00BF4A88" w:rsidP="00745684">
            <w:pPr>
              <w:spacing w:line="240" w:lineRule="auto"/>
              <w:jc w:val="center"/>
              <w:rPr>
                <w:sz w:val="16"/>
                <w:szCs w:val="16"/>
              </w:rPr>
            </w:pPr>
            <w:r w:rsidRPr="00236B98">
              <w:rPr>
                <w:sz w:val="16"/>
                <w:szCs w:val="16"/>
              </w:rPr>
              <w:t>1052</w:t>
            </w:r>
          </w:p>
        </w:tc>
        <w:tc>
          <w:tcPr>
            <w:tcW w:w="616" w:type="dxa"/>
            <w:tcBorders>
              <w:top w:val="nil"/>
              <w:left w:val="nil"/>
              <w:bottom w:val="single" w:sz="4" w:space="0" w:color="auto"/>
              <w:right w:val="single" w:sz="4" w:space="0" w:color="auto"/>
            </w:tcBorders>
            <w:shd w:val="clear" w:color="auto" w:fill="auto"/>
            <w:noWrap/>
            <w:vAlign w:val="center"/>
            <w:hideMark/>
          </w:tcPr>
          <w:p w14:paraId="09DB7328" w14:textId="77777777" w:rsidR="00BF4A88" w:rsidRPr="00236B98" w:rsidRDefault="00BF4A88" w:rsidP="00745684">
            <w:pPr>
              <w:spacing w:line="240" w:lineRule="auto"/>
              <w:jc w:val="center"/>
              <w:rPr>
                <w:sz w:val="16"/>
                <w:szCs w:val="16"/>
              </w:rPr>
            </w:pPr>
            <w:r w:rsidRPr="00236B98">
              <w:rPr>
                <w:sz w:val="16"/>
                <w:szCs w:val="16"/>
              </w:rPr>
              <w:t>74</w:t>
            </w:r>
          </w:p>
        </w:tc>
        <w:tc>
          <w:tcPr>
            <w:tcW w:w="456" w:type="dxa"/>
            <w:tcBorders>
              <w:top w:val="nil"/>
              <w:left w:val="nil"/>
              <w:bottom w:val="single" w:sz="4" w:space="0" w:color="auto"/>
              <w:right w:val="single" w:sz="4" w:space="0" w:color="auto"/>
            </w:tcBorders>
            <w:shd w:val="clear" w:color="auto" w:fill="auto"/>
            <w:noWrap/>
            <w:vAlign w:val="center"/>
            <w:hideMark/>
          </w:tcPr>
          <w:p w14:paraId="42DD6F44" w14:textId="77777777" w:rsidR="00BF4A88" w:rsidRPr="00236B98" w:rsidRDefault="007D7C48" w:rsidP="00745684">
            <w:pPr>
              <w:spacing w:line="240" w:lineRule="auto"/>
              <w:jc w:val="center"/>
              <w:rPr>
                <w:sz w:val="16"/>
                <w:szCs w:val="16"/>
              </w:rPr>
            </w:pPr>
            <w:r w:rsidRPr="00236B98">
              <w:rPr>
                <w:sz w:val="16"/>
                <w:szCs w:val="16"/>
              </w:rPr>
              <w:t>1193</w:t>
            </w:r>
          </w:p>
        </w:tc>
        <w:tc>
          <w:tcPr>
            <w:tcW w:w="616" w:type="dxa"/>
            <w:tcBorders>
              <w:top w:val="nil"/>
              <w:left w:val="nil"/>
              <w:bottom w:val="single" w:sz="4" w:space="0" w:color="auto"/>
              <w:right w:val="single" w:sz="4" w:space="0" w:color="auto"/>
            </w:tcBorders>
            <w:shd w:val="clear" w:color="auto" w:fill="auto"/>
            <w:noWrap/>
            <w:vAlign w:val="center"/>
            <w:hideMark/>
          </w:tcPr>
          <w:p w14:paraId="44026436" w14:textId="77777777" w:rsidR="00BF4A88" w:rsidRPr="00236B98" w:rsidRDefault="00BF4A88" w:rsidP="00745684">
            <w:pPr>
              <w:spacing w:line="240" w:lineRule="auto"/>
              <w:jc w:val="center"/>
              <w:rPr>
                <w:sz w:val="16"/>
                <w:szCs w:val="16"/>
              </w:rPr>
            </w:pPr>
            <w:r w:rsidRPr="00236B98">
              <w:rPr>
                <w:sz w:val="16"/>
                <w:szCs w:val="16"/>
              </w:rPr>
              <w:t>80</w:t>
            </w:r>
          </w:p>
        </w:tc>
        <w:tc>
          <w:tcPr>
            <w:tcW w:w="576" w:type="dxa"/>
            <w:tcBorders>
              <w:top w:val="nil"/>
              <w:left w:val="nil"/>
              <w:bottom w:val="single" w:sz="4" w:space="0" w:color="auto"/>
              <w:right w:val="single" w:sz="4" w:space="0" w:color="auto"/>
            </w:tcBorders>
            <w:shd w:val="clear" w:color="auto" w:fill="auto"/>
            <w:noWrap/>
            <w:vAlign w:val="center"/>
            <w:hideMark/>
          </w:tcPr>
          <w:p w14:paraId="2ACB43A9" w14:textId="77777777" w:rsidR="00BF4A88" w:rsidRPr="00E659FD" w:rsidRDefault="00BF4A88" w:rsidP="00745684">
            <w:pPr>
              <w:spacing w:line="240" w:lineRule="auto"/>
              <w:jc w:val="center"/>
              <w:rPr>
                <w:sz w:val="16"/>
                <w:szCs w:val="16"/>
              </w:rPr>
            </w:pPr>
            <w:r w:rsidRPr="00E659FD">
              <w:rPr>
                <w:sz w:val="16"/>
                <w:szCs w:val="16"/>
              </w:rPr>
              <w:t>1307</w:t>
            </w:r>
          </w:p>
        </w:tc>
        <w:tc>
          <w:tcPr>
            <w:tcW w:w="616" w:type="dxa"/>
            <w:tcBorders>
              <w:top w:val="nil"/>
              <w:left w:val="nil"/>
              <w:bottom w:val="single" w:sz="4" w:space="0" w:color="auto"/>
              <w:right w:val="single" w:sz="4" w:space="0" w:color="auto"/>
            </w:tcBorders>
            <w:shd w:val="clear" w:color="auto" w:fill="auto"/>
            <w:noWrap/>
            <w:vAlign w:val="center"/>
            <w:hideMark/>
          </w:tcPr>
          <w:p w14:paraId="52EF6E47" w14:textId="77777777" w:rsidR="00BF4A88" w:rsidRPr="00E659FD" w:rsidRDefault="00BF4A88" w:rsidP="00745684">
            <w:pPr>
              <w:spacing w:line="240" w:lineRule="auto"/>
              <w:jc w:val="center"/>
              <w:rPr>
                <w:sz w:val="16"/>
                <w:szCs w:val="16"/>
              </w:rPr>
            </w:pPr>
            <w:r w:rsidRPr="00E659FD">
              <w:rPr>
                <w:sz w:val="16"/>
                <w:szCs w:val="16"/>
              </w:rPr>
              <w:t>97</w:t>
            </w:r>
          </w:p>
        </w:tc>
        <w:tc>
          <w:tcPr>
            <w:tcW w:w="576" w:type="dxa"/>
            <w:tcBorders>
              <w:top w:val="nil"/>
              <w:left w:val="nil"/>
              <w:bottom w:val="single" w:sz="4" w:space="0" w:color="auto"/>
              <w:right w:val="single" w:sz="4" w:space="0" w:color="auto"/>
            </w:tcBorders>
            <w:shd w:val="clear" w:color="auto" w:fill="auto"/>
            <w:noWrap/>
            <w:vAlign w:val="center"/>
            <w:hideMark/>
          </w:tcPr>
          <w:p w14:paraId="4666895C" w14:textId="77777777" w:rsidR="00BF4A88" w:rsidRPr="00E659FD" w:rsidRDefault="00BF4A88" w:rsidP="00745684">
            <w:pPr>
              <w:spacing w:line="240" w:lineRule="auto"/>
              <w:jc w:val="center"/>
              <w:rPr>
                <w:sz w:val="16"/>
                <w:szCs w:val="16"/>
              </w:rPr>
            </w:pPr>
            <w:r w:rsidRPr="00E659FD">
              <w:rPr>
                <w:sz w:val="16"/>
                <w:szCs w:val="16"/>
              </w:rPr>
              <w:t>1595</w:t>
            </w:r>
          </w:p>
        </w:tc>
        <w:tc>
          <w:tcPr>
            <w:tcW w:w="616" w:type="dxa"/>
            <w:tcBorders>
              <w:top w:val="nil"/>
              <w:left w:val="nil"/>
              <w:bottom w:val="single" w:sz="4" w:space="0" w:color="auto"/>
              <w:right w:val="single" w:sz="4" w:space="0" w:color="auto"/>
            </w:tcBorders>
            <w:shd w:val="clear" w:color="auto" w:fill="auto"/>
            <w:noWrap/>
            <w:vAlign w:val="center"/>
            <w:hideMark/>
          </w:tcPr>
          <w:p w14:paraId="66B07A04" w14:textId="77777777" w:rsidR="00BF4A88" w:rsidRPr="00E659FD" w:rsidRDefault="00BF4A88" w:rsidP="00745684">
            <w:pPr>
              <w:spacing w:line="240" w:lineRule="auto"/>
              <w:jc w:val="center"/>
              <w:rPr>
                <w:sz w:val="16"/>
                <w:szCs w:val="16"/>
              </w:rPr>
            </w:pPr>
            <w:r w:rsidRPr="00E659FD">
              <w:rPr>
                <w:sz w:val="16"/>
                <w:szCs w:val="16"/>
              </w:rPr>
              <w:t>124</w:t>
            </w:r>
          </w:p>
        </w:tc>
        <w:tc>
          <w:tcPr>
            <w:tcW w:w="536" w:type="dxa"/>
            <w:tcBorders>
              <w:top w:val="nil"/>
              <w:left w:val="nil"/>
              <w:bottom w:val="single" w:sz="4" w:space="0" w:color="auto"/>
              <w:right w:val="single" w:sz="4" w:space="0" w:color="auto"/>
            </w:tcBorders>
            <w:shd w:val="clear" w:color="auto" w:fill="auto"/>
            <w:noWrap/>
            <w:vAlign w:val="center"/>
            <w:hideMark/>
          </w:tcPr>
          <w:p w14:paraId="1B45E55D" w14:textId="77777777" w:rsidR="00BF4A88" w:rsidRPr="00E659FD" w:rsidRDefault="00BF4A88" w:rsidP="00745684">
            <w:pPr>
              <w:spacing w:line="240" w:lineRule="auto"/>
              <w:jc w:val="center"/>
              <w:rPr>
                <w:sz w:val="16"/>
                <w:szCs w:val="16"/>
              </w:rPr>
            </w:pPr>
            <w:r w:rsidRPr="00E659FD">
              <w:rPr>
                <w:sz w:val="16"/>
                <w:szCs w:val="16"/>
              </w:rPr>
              <w:t>2037</w:t>
            </w:r>
          </w:p>
        </w:tc>
        <w:tc>
          <w:tcPr>
            <w:tcW w:w="616" w:type="dxa"/>
            <w:tcBorders>
              <w:top w:val="nil"/>
              <w:left w:val="nil"/>
              <w:bottom w:val="single" w:sz="4" w:space="0" w:color="auto"/>
              <w:right w:val="single" w:sz="4" w:space="0" w:color="auto"/>
            </w:tcBorders>
            <w:shd w:val="clear" w:color="auto" w:fill="auto"/>
            <w:noWrap/>
            <w:vAlign w:val="center"/>
            <w:hideMark/>
          </w:tcPr>
          <w:p w14:paraId="637CE891" w14:textId="77777777" w:rsidR="00BF4A88" w:rsidRPr="00E659FD" w:rsidRDefault="00BF4A88" w:rsidP="00745684">
            <w:pPr>
              <w:spacing w:line="240" w:lineRule="auto"/>
              <w:jc w:val="center"/>
              <w:rPr>
                <w:sz w:val="16"/>
                <w:szCs w:val="16"/>
              </w:rPr>
            </w:pPr>
            <w:r w:rsidRPr="00E659FD">
              <w:rPr>
                <w:sz w:val="16"/>
                <w:szCs w:val="16"/>
              </w:rPr>
              <w:t>75</w:t>
            </w:r>
          </w:p>
        </w:tc>
        <w:tc>
          <w:tcPr>
            <w:tcW w:w="536" w:type="dxa"/>
            <w:tcBorders>
              <w:top w:val="nil"/>
              <w:left w:val="nil"/>
              <w:bottom w:val="single" w:sz="4" w:space="0" w:color="auto"/>
              <w:right w:val="single" w:sz="4" w:space="0" w:color="auto"/>
            </w:tcBorders>
            <w:shd w:val="clear" w:color="auto" w:fill="auto"/>
            <w:noWrap/>
            <w:vAlign w:val="center"/>
            <w:hideMark/>
          </w:tcPr>
          <w:p w14:paraId="49F2DCF7" w14:textId="77777777" w:rsidR="00BF4A88" w:rsidRPr="00E659FD" w:rsidRDefault="00BF4A88" w:rsidP="00745684">
            <w:pPr>
              <w:spacing w:line="240" w:lineRule="auto"/>
              <w:jc w:val="center"/>
              <w:rPr>
                <w:sz w:val="16"/>
                <w:szCs w:val="16"/>
              </w:rPr>
            </w:pPr>
            <w:r w:rsidRPr="00E659FD">
              <w:rPr>
                <w:sz w:val="16"/>
                <w:szCs w:val="16"/>
              </w:rPr>
              <w:t>1237</w:t>
            </w:r>
          </w:p>
        </w:tc>
        <w:tc>
          <w:tcPr>
            <w:tcW w:w="616" w:type="dxa"/>
            <w:tcBorders>
              <w:top w:val="nil"/>
              <w:left w:val="nil"/>
              <w:bottom w:val="single" w:sz="4" w:space="0" w:color="auto"/>
              <w:right w:val="single" w:sz="4" w:space="0" w:color="auto"/>
            </w:tcBorders>
            <w:shd w:val="clear" w:color="auto" w:fill="auto"/>
            <w:noWrap/>
            <w:vAlign w:val="center"/>
            <w:hideMark/>
          </w:tcPr>
          <w:p w14:paraId="0513C4DA" w14:textId="77777777" w:rsidR="00BF4A88" w:rsidRPr="00E659FD" w:rsidRDefault="00BF4A88" w:rsidP="00745684">
            <w:pPr>
              <w:spacing w:line="240" w:lineRule="auto"/>
              <w:jc w:val="center"/>
              <w:rPr>
                <w:sz w:val="16"/>
                <w:szCs w:val="16"/>
              </w:rPr>
            </w:pPr>
            <w:r w:rsidRPr="00E659FD">
              <w:rPr>
                <w:sz w:val="16"/>
                <w:szCs w:val="16"/>
              </w:rPr>
              <w:t>82</w:t>
            </w:r>
          </w:p>
        </w:tc>
        <w:tc>
          <w:tcPr>
            <w:tcW w:w="580" w:type="dxa"/>
            <w:tcBorders>
              <w:top w:val="nil"/>
              <w:left w:val="nil"/>
              <w:bottom w:val="single" w:sz="4" w:space="0" w:color="auto"/>
              <w:right w:val="single" w:sz="4" w:space="0" w:color="auto"/>
            </w:tcBorders>
            <w:shd w:val="clear" w:color="auto" w:fill="auto"/>
            <w:noWrap/>
            <w:vAlign w:val="center"/>
            <w:hideMark/>
          </w:tcPr>
          <w:p w14:paraId="62739FDB" w14:textId="77777777" w:rsidR="00BF4A88" w:rsidRPr="00E659FD" w:rsidRDefault="00BF4A88" w:rsidP="00745684">
            <w:pPr>
              <w:spacing w:line="240" w:lineRule="auto"/>
              <w:jc w:val="center"/>
              <w:rPr>
                <w:sz w:val="16"/>
                <w:szCs w:val="16"/>
              </w:rPr>
            </w:pPr>
            <w:r w:rsidRPr="00E659FD">
              <w:rPr>
                <w:sz w:val="16"/>
                <w:szCs w:val="16"/>
              </w:rPr>
              <w:t>1350</w:t>
            </w:r>
          </w:p>
        </w:tc>
      </w:tr>
      <w:tr w:rsidR="006E5B3F" w:rsidRPr="00E659FD" w14:paraId="645DCDA1"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10987EAE" w14:textId="77777777" w:rsidR="006E5B3F" w:rsidRPr="00E659FD" w:rsidRDefault="006E5B3F" w:rsidP="00745684">
            <w:pPr>
              <w:spacing w:line="240" w:lineRule="auto"/>
              <w:jc w:val="left"/>
              <w:rPr>
                <w:sz w:val="16"/>
                <w:szCs w:val="16"/>
              </w:rPr>
            </w:pPr>
            <w:r w:rsidRPr="00E659FD">
              <w:rPr>
                <w:sz w:val="16"/>
                <w:szCs w:val="16"/>
              </w:rPr>
              <w:t>Овюрский</w:t>
            </w:r>
          </w:p>
        </w:tc>
        <w:tc>
          <w:tcPr>
            <w:tcW w:w="616" w:type="dxa"/>
            <w:tcBorders>
              <w:top w:val="nil"/>
              <w:left w:val="nil"/>
              <w:bottom w:val="single" w:sz="4" w:space="0" w:color="auto"/>
              <w:right w:val="single" w:sz="4" w:space="0" w:color="auto"/>
            </w:tcBorders>
            <w:shd w:val="clear" w:color="auto" w:fill="auto"/>
            <w:noWrap/>
            <w:vAlign w:val="center"/>
            <w:hideMark/>
          </w:tcPr>
          <w:p w14:paraId="45409CA5" w14:textId="77777777" w:rsidR="006E5B3F" w:rsidRPr="00E659FD" w:rsidRDefault="006E5B3F" w:rsidP="00745684">
            <w:pPr>
              <w:spacing w:line="240" w:lineRule="auto"/>
              <w:jc w:val="center"/>
              <w:rPr>
                <w:sz w:val="16"/>
                <w:szCs w:val="16"/>
              </w:rPr>
            </w:pPr>
            <w:r w:rsidRPr="00E659FD">
              <w:rPr>
                <w:sz w:val="16"/>
                <w:szCs w:val="16"/>
              </w:rPr>
              <w:t>18</w:t>
            </w:r>
          </w:p>
        </w:tc>
        <w:tc>
          <w:tcPr>
            <w:tcW w:w="536" w:type="dxa"/>
            <w:tcBorders>
              <w:top w:val="nil"/>
              <w:left w:val="nil"/>
              <w:bottom w:val="single" w:sz="4" w:space="0" w:color="auto"/>
              <w:right w:val="single" w:sz="4" w:space="0" w:color="auto"/>
            </w:tcBorders>
            <w:shd w:val="clear" w:color="auto" w:fill="auto"/>
            <w:noWrap/>
            <w:vAlign w:val="center"/>
            <w:hideMark/>
          </w:tcPr>
          <w:p w14:paraId="5AC65210" w14:textId="77777777" w:rsidR="006E5B3F" w:rsidRPr="00E659FD" w:rsidRDefault="006E5B3F" w:rsidP="00745684">
            <w:pPr>
              <w:spacing w:line="240" w:lineRule="auto"/>
              <w:jc w:val="center"/>
              <w:rPr>
                <w:sz w:val="16"/>
                <w:szCs w:val="16"/>
              </w:rPr>
            </w:pPr>
            <w:r w:rsidRPr="00E659FD">
              <w:rPr>
                <w:sz w:val="16"/>
                <w:szCs w:val="16"/>
              </w:rPr>
              <w:t>423</w:t>
            </w:r>
          </w:p>
        </w:tc>
        <w:tc>
          <w:tcPr>
            <w:tcW w:w="616" w:type="dxa"/>
            <w:tcBorders>
              <w:top w:val="nil"/>
              <w:left w:val="nil"/>
              <w:bottom w:val="single" w:sz="4" w:space="0" w:color="auto"/>
              <w:right w:val="single" w:sz="4" w:space="0" w:color="auto"/>
            </w:tcBorders>
            <w:shd w:val="clear" w:color="auto" w:fill="auto"/>
            <w:noWrap/>
            <w:vAlign w:val="center"/>
            <w:hideMark/>
          </w:tcPr>
          <w:p w14:paraId="05470DC7" w14:textId="77777777" w:rsidR="006E5B3F" w:rsidRPr="00E659FD" w:rsidRDefault="006E5B3F" w:rsidP="00745684">
            <w:pPr>
              <w:spacing w:line="240" w:lineRule="auto"/>
              <w:jc w:val="center"/>
              <w:rPr>
                <w:sz w:val="16"/>
                <w:szCs w:val="16"/>
              </w:rPr>
            </w:pPr>
            <w:r w:rsidRPr="00E659FD">
              <w:rPr>
                <w:sz w:val="16"/>
                <w:szCs w:val="16"/>
              </w:rPr>
              <w:t>23</w:t>
            </w:r>
          </w:p>
        </w:tc>
        <w:tc>
          <w:tcPr>
            <w:tcW w:w="456" w:type="dxa"/>
            <w:tcBorders>
              <w:top w:val="nil"/>
              <w:left w:val="nil"/>
              <w:bottom w:val="single" w:sz="4" w:space="0" w:color="auto"/>
              <w:right w:val="single" w:sz="4" w:space="0" w:color="auto"/>
            </w:tcBorders>
            <w:shd w:val="clear" w:color="auto" w:fill="auto"/>
            <w:noWrap/>
            <w:vAlign w:val="center"/>
            <w:hideMark/>
          </w:tcPr>
          <w:p w14:paraId="11E8363B" w14:textId="77777777" w:rsidR="006E5B3F" w:rsidRPr="00E659FD" w:rsidRDefault="006E5B3F" w:rsidP="00745684">
            <w:pPr>
              <w:spacing w:line="240" w:lineRule="auto"/>
              <w:jc w:val="center"/>
              <w:rPr>
                <w:sz w:val="16"/>
                <w:szCs w:val="16"/>
              </w:rPr>
            </w:pPr>
            <w:r w:rsidRPr="00E659FD">
              <w:rPr>
                <w:sz w:val="16"/>
                <w:szCs w:val="16"/>
              </w:rPr>
              <w:t>618</w:t>
            </w:r>
          </w:p>
        </w:tc>
        <w:tc>
          <w:tcPr>
            <w:tcW w:w="616" w:type="dxa"/>
            <w:tcBorders>
              <w:top w:val="nil"/>
              <w:left w:val="nil"/>
              <w:bottom w:val="single" w:sz="4" w:space="0" w:color="auto"/>
              <w:right w:val="single" w:sz="4" w:space="0" w:color="auto"/>
            </w:tcBorders>
            <w:shd w:val="clear" w:color="auto" w:fill="auto"/>
            <w:noWrap/>
            <w:vAlign w:val="center"/>
            <w:hideMark/>
          </w:tcPr>
          <w:p w14:paraId="14752BFC" w14:textId="77777777" w:rsidR="006E5B3F" w:rsidRPr="00E659FD" w:rsidRDefault="006E5B3F" w:rsidP="00745684">
            <w:pPr>
              <w:spacing w:line="240" w:lineRule="auto"/>
              <w:jc w:val="center"/>
              <w:rPr>
                <w:sz w:val="16"/>
                <w:szCs w:val="16"/>
              </w:rPr>
            </w:pPr>
            <w:r w:rsidRPr="00E659FD">
              <w:rPr>
                <w:sz w:val="16"/>
                <w:szCs w:val="16"/>
              </w:rPr>
              <w:t>28</w:t>
            </w:r>
          </w:p>
        </w:tc>
        <w:tc>
          <w:tcPr>
            <w:tcW w:w="536" w:type="dxa"/>
            <w:tcBorders>
              <w:top w:val="nil"/>
              <w:left w:val="nil"/>
              <w:bottom w:val="single" w:sz="4" w:space="0" w:color="auto"/>
              <w:right w:val="single" w:sz="4" w:space="0" w:color="auto"/>
            </w:tcBorders>
            <w:shd w:val="clear" w:color="auto" w:fill="auto"/>
            <w:noWrap/>
            <w:vAlign w:val="center"/>
            <w:hideMark/>
          </w:tcPr>
          <w:p w14:paraId="6E251F03" w14:textId="77777777" w:rsidR="006E5B3F" w:rsidRPr="00E659FD" w:rsidRDefault="006E5B3F" w:rsidP="00745684">
            <w:pPr>
              <w:spacing w:line="240" w:lineRule="auto"/>
              <w:jc w:val="center"/>
              <w:rPr>
                <w:sz w:val="16"/>
                <w:szCs w:val="16"/>
              </w:rPr>
            </w:pPr>
            <w:r w:rsidRPr="00E659FD">
              <w:rPr>
                <w:sz w:val="16"/>
                <w:szCs w:val="16"/>
              </w:rPr>
              <w:t>771</w:t>
            </w:r>
          </w:p>
        </w:tc>
        <w:tc>
          <w:tcPr>
            <w:tcW w:w="616" w:type="dxa"/>
            <w:tcBorders>
              <w:top w:val="nil"/>
              <w:left w:val="nil"/>
              <w:bottom w:val="single" w:sz="4" w:space="0" w:color="auto"/>
              <w:right w:val="single" w:sz="4" w:space="0" w:color="auto"/>
            </w:tcBorders>
            <w:shd w:val="clear" w:color="auto" w:fill="auto"/>
            <w:noWrap/>
            <w:vAlign w:val="center"/>
            <w:hideMark/>
          </w:tcPr>
          <w:p w14:paraId="2123A656" w14:textId="77777777" w:rsidR="006E5B3F" w:rsidRPr="00E659FD" w:rsidRDefault="006E5B3F" w:rsidP="00745684">
            <w:pPr>
              <w:spacing w:line="240" w:lineRule="auto"/>
              <w:jc w:val="center"/>
              <w:rPr>
                <w:sz w:val="16"/>
                <w:szCs w:val="16"/>
              </w:rPr>
            </w:pPr>
            <w:r w:rsidRPr="00E659FD">
              <w:rPr>
                <w:sz w:val="16"/>
                <w:szCs w:val="16"/>
              </w:rPr>
              <w:t>28</w:t>
            </w:r>
          </w:p>
        </w:tc>
        <w:tc>
          <w:tcPr>
            <w:tcW w:w="600" w:type="dxa"/>
            <w:tcBorders>
              <w:top w:val="nil"/>
              <w:left w:val="nil"/>
              <w:bottom w:val="single" w:sz="4" w:space="0" w:color="auto"/>
              <w:right w:val="single" w:sz="4" w:space="0" w:color="auto"/>
            </w:tcBorders>
            <w:shd w:val="clear" w:color="auto" w:fill="auto"/>
            <w:noWrap/>
            <w:vAlign w:val="center"/>
            <w:hideMark/>
          </w:tcPr>
          <w:p w14:paraId="6FB0E89D" w14:textId="77777777" w:rsidR="006E5B3F" w:rsidRPr="00E659FD" w:rsidRDefault="006E5B3F" w:rsidP="00745684">
            <w:pPr>
              <w:spacing w:line="240" w:lineRule="auto"/>
              <w:jc w:val="center"/>
              <w:rPr>
                <w:sz w:val="16"/>
                <w:szCs w:val="16"/>
              </w:rPr>
            </w:pPr>
            <w:r w:rsidRPr="00E659FD">
              <w:rPr>
                <w:sz w:val="16"/>
                <w:szCs w:val="16"/>
              </w:rPr>
              <w:t>779,7</w:t>
            </w:r>
          </w:p>
        </w:tc>
        <w:tc>
          <w:tcPr>
            <w:tcW w:w="616" w:type="dxa"/>
            <w:tcBorders>
              <w:top w:val="nil"/>
              <w:left w:val="nil"/>
              <w:bottom w:val="single" w:sz="4" w:space="0" w:color="auto"/>
              <w:right w:val="single" w:sz="4" w:space="0" w:color="auto"/>
            </w:tcBorders>
            <w:shd w:val="clear" w:color="auto" w:fill="auto"/>
            <w:noWrap/>
            <w:vAlign w:val="center"/>
            <w:hideMark/>
          </w:tcPr>
          <w:p w14:paraId="70D8B1CA" w14:textId="77777777" w:rsidR="006E5B3F" w:rsidRPr="00E659FD" w:rsidRDefault="006E5B3F" w:rsidP="00745684">
            <w:pPr>
              <w:spacing w:line="240" w:lineRule="auto"/>
              <w:jc w:val="center"/>
              <w:rPr>
                <w:sz w:val="16"/>
                <w:szCs w:val="16"/>
              </w:rPr>
            </w:pPr>
            <w:r w:rsidRPr="00E659FD">
              <w:rPr>
                <w:sz w:val="16"/>
                <w:szCs w:val="16"/>
              </w:rPr>
              <w:t>29</w:t>
            </w:r>
          </w:p>
        </w:tc>
        <w:tc>
          <w:tcPr>
            <w:tcW w:w="580" w:type="dxa"/>
            <w:tcBorders>
              <w:top w:val="nil"/>
              <w:left w:val="nil"/>
              <w:bottom w:val="single" w:sz="4" w:space="0" w:color="auto"/>
              <w:right w:val="single" w:sz="4" w:space="0" w:color="auto"/>
            </w:tcBorders>
            <w:shd w:val="clear" w:color="auto" w:fill="auto"/>
            <w:noWrap/>
            <w:vAlign w:val="center"/>
            <w:hideMark/>
          </w:tcPr>
          <w:p w14:paraId="44297BCF" w14:textId="77777777" w:rsidR="006E5B3F" w:rsidRPr="00E659FD" w:rsidRDefault="006E5B3F" w:rsidP="00745684">
            <w:pPr>
              <w:spacing w:line="240" w:lineRule="auto"/>
              <w:jc w:val="center"/>
              <w:rPr>
                <w:sz w:val="16"/>
                <w:szCs w:val="16"/>
              </w:rPr>
            </w:pPr>
            <w:r w:rsidRPr="00E659FD">
              <w:rPr>
                <w:sz w:val="16"/>
                <w:szCs w:val="16"/>
              </w:rPr>
              <w:t>810,1</w:t>
            </w:r>
          </w:p>
        </w:tc>
        <w:tc>
          <w:tcPr>
            <w:tcW w:w="616" w:type="dxa"/>
            <w:tcBorders>
              <w:top w:val="nil"/>
              <w:left w:val="nil"/>
              <w:bottom w:val="single" w:sz="4" w:space="0" w:color="auto"/>
              <w:right w:val="single" w:sz="4" w:space="0" w:color="auto"/>
            </w:tcBorders>
            <w:shd w:val="clear" w:color="auto" w:fill="auto"/>
            <w:noWrap/>
            <w:vAlign w:val="center"/>
            <w:hideMark/>
          </w:tcPr>
          <w:p w14:paraId="067F7D8F" w14:textId="77777777" w:rsidR="006E5B3F" w:rsidRPr="00E659FD" w:rsidRDefault="006E5B3F" w:rsidP="00745684">
            <w:pPr>
              <w:spacing w:line="240" w:lineRule="auto"/>
              <w:jc w:val="center"/>
              <w:rPr>
                <w:sz w:val="16"/>
                <w:szCs w:val="16"/>
              </w:rPr>
            </w:pPr>
            <w:r w:rsidRPr="00E659FD">
              <w:rPr>
                <w:sz w:val="16"/>
                <w:szCs w:val="16"/>
              </w:rPr>
              <w:t>25</w:t>
            </w:r>
          </w:p>
        </w:tc>
        <w:tc>
          <w:tcPr>
            <w:tcW w:w="456" w:type="dxa"/>
            <w:tcBorders>
              <w:top w:val="nil"/>
              <w:left w:val="nil"/>
              <w:bottom w:val="single" w:sz="4" w:space="0" w:color="auto"/>
              <w:right w:val="single" w:sz="4" w:space="0" w:color="auto"/>
            </w:tcBorders>
            <w:shd w:val="clear" w:color="auto" w:fill="auto"/>
            <w:noWrap/>
            <w:vAlign w:val="center"/>
            <w:hideMark/>
          </w:tcPr>
          <w:p w14:paraId="640083C1" w14:textId="77777777" w:rsidR="006E5B3F" w:rsidRPr="00E659FD" w:rsidRDefault="006E5B3F" w:rsidP="00745684">
            <w:pPr>
              <w:spacing w:line="240" w:lineRule="auto"/>
              <w:jc w:val="center"/>
              <w:rPr>
                <w:sz w:val="16"/>
                <w:szCs w:val="16"/>
              </w:rPr>
            </w:pPr>
            <w:r w:rsidRPr="00E659FD">
              <w:rPr>
                <w:sz w:val="16"/>
                <w:szCs w:val="16"/>
              </w:rPr>
              <w:t>704</w:t>
            </w:r>
          </w:p>
        </w:tc>
        <w:tc>
          <w:tcPr>
            <w:tcW w:w="616" w:type="dxa"/>
            <w:tcBorders>
              <w:top w:val="nil"/>
              <w:left w:val="nil"/>
              <w:bottom w:val="single" w:sz="4" w:space="0" w:color="auto"/>
              <w:right w:val="single" w:sz="4" w:space="0" w:color="auto"/>
            </w:tcBorders>
            <w:shd w:val="clear" w:color="auto" w:fill="auto"/>
            <w:noWrap/>
            <w:vAlign w:val="center"/>
            <w:hideMark/>
          </w:tcPr>
          <w:p w14:paraId="02CB74C9" w14:textId="77777777" w:rsidR="006E5B3F" w:rsidRPr="00E659FD" w:rsidRDefault="006E5B3F" w:rsidP="00745684">
            <w:pPr>
              <w:spacing w:line="240" w:lineRule="auto"/>
              <w:jc w:val="center"/>
              <w:rPr>
                <w:sz w:val="16"/>
                <w:szCs w:val="16"/>
              </w:rPr>
            </w:pPr>
            <w:r w:rsidRPr="00E659FD">
              <w:rPr>
                <w:sz w:val="16"/>
                <w:szCs w:val="16"/>
              </w:rPr>
              <w:t>27</w:t>
            </w:r>
          </w:p>
        </w:tc>
        <w:tc>
          <w:tcPr>
            <w:tcW w:w="576" w:type="dxa"/>
            <w:tcBorders>
              <w:top w:val="nil"/>
              <w:left w:val="nil"/>
              <w:bottom w:val="single" w:sz="4" w:space="0" w:color="auto"/>
              <w:right w:val="single" w:sz="4" w:space="0" w:color="auto"/>
            </w:tcBorders>
            <w:shd w:val="clear" w:color="auto" w:fill="auto"/>
            <w:noWrap/>
            <w:vAlign w:val="center"/>
            <w:hideMark/>
          </w:tcPr>
          <w:p w14:paraId="524BE530" w14:textId="77777777" w:rsidR="006E5B3F" w:rsidRPr="00E659FD" w:rsidRDefault="006E5B3F" w:rsidP="00745684">
            <w:pPr>
              <w:spacing w:line="240" w:lineRule="auto"/>
              <w:jc w:val="center"/>
              <w:rPr>
                <w:sz w:val="16"/>
                <w:szCs w:val="16"/>
              </w:rPr>
            </w:pPr>
            <w:r w:rsidRPr="00E659FD">
              <w:rPr>
                <w:sz w:val="16"/>
                <w:szCs w:val="16"/>
              </w:rPr>
              <w:t>760,3</w:t>
            </w:r>
          </w:p>
        </w:tc>
        <w:tc>
          <w:tcPr>
            <w:tcW w:w="616" w:type="dxa"/>
            <w:tcBorders>
              <w:top w:val="nil"/>
              <w:left w:val="nil"/>
              <w:bottom w:val="single" w:sz="4" w:space="0" w:color="auto"/>
              <w:right w:val="single" w:sz="4" w:space="0" w:color="auto"/>
            </w:tcBorders>
            <w:shd w:val="clear" w:color="auto" w:fill="auto"/>
            <w:noWrap/>
            <w:vAlign w:val="center"/>
            <w:hideMark/>
          </w:tcPr>
          <w:p w14:paraId="44A435AF" w14:textId="77777777" w:rsidR="006E5B3F" w:rsidRPr="00E659FD" w:rsidRDefault="006E5B3F" w:rsidP="00745684">
            <w:pPr>
              <w:spacing w:line="240" w:lineRule="auto"/>
              <w:jc w:val="center"/>
              <w:rPr>
                <w:sz w:val="16"/>
                <w:szCs w:val="16"/>
              </w:rPr>
            </w:pPr>
            <w:r w:rsidRPr="00E659FD">
              <w:rPr>
                <w:sz w:val="16"/>
                <w:szCs w:val="16"/>
              </w:rPr>
              <w:t>36</w:t>
            </w:r>
          </w:p>
        </w:tc>
        <w:tc>
          <w:tcPr>
            <w:tcW w:w="576" w:type="dxa"/>
            <w:tcBorders>
              <w:top w:val="nil"/>
              <w:left w:val="nil"/>
              <w:bottom w:val="single" w:sz="4" w:space="0" w:color="auto"/>
              <w:right w:val="single" w:sz="4" w:space="0" w:color="auto"/>
            </w:tcBorders>
            <w:shd w:val="clear" w:color="auto" w:fill="auto"/>
            <w:noWrap/>
            <w:vAlign w:val="center"/>
            <w:hideMark/>
          </w:tcPr>
          <w:p w14:paraId="6AAC63D9" w14:textId="77777777" w:rsidR="006E5B3F" w:rsidRPr="00E659FD" w:rsidRDefault="006E5B3F" w:rsidP="00745684">
            <w:pPr>
              <w:spacing w:line="240" w:lineRule="auto"/>
              <w:jc w:val="center"/>
              <w:rPr>
                <w:sz w:val="16"/>
                <w:szCs w:val="16"/>
              </w:rPr>
            </w:pPr>
            <w:r w:rsidRPr="00E659FD">
              <w:rPr>
                <w:sz w:val="16"/>
                <w:szCs w:val="16"/>
              </w:rPr>
              <w:t>1013</w:t>
            </w:r>
          </w:p>
        </w:tc>
        <w:tc>
          <w:tcPr>
            <w:tcW w:w="616" w:type="dxa"/>
            <w:tcBorders>
              <w:top w:val="nil"/>
              <w:left w:val="nil"/>
              <w:bottom w:val="single" w:sz="4" w:space="0" w:color="auto"/>
              <w:right w:val="single" w:sz="4" w:space="0" w:color="auto"/>
            </w:tcBorders>
            <w:shd w:val="clear" w:color="auto" w:fill="auto"/>
            <w:noWrap/>
            <w:vAlign w:val="center"/>
            <w:hideMark/>
          </w:tcPr>
          <w:p w14:paraId="727F5D89" w14:textId="77777777" w:rsidR="006E5B3F" w:rsidRPr="00E659FD" w:rsidRDefault="006E5B3F" w:rsidP="00745684">
            <w:pPr>
              <w:spacing w:line="240" w:lineRule="auto"/>
              <w:jc w:val="center"/>
              <w:rPr>
                <w:sz w:val="16"/>
                <w:szCs w:val="16"/>
              </w:rPr>
            </w:pPr>
            <w:r w:rsidRPr="00E659FD">
              <w:rPr>
                <w:sz w:val="16"/>
                <w:szCs w:val="16"/>
              </w:rPr>
              <w:t>43</w:t>
            </w:r>
          </w:p>
        </w:tc>
        <w:tc>
          <w:tcPr>
            <w:tcW w:w="536" w:type="dxa"/>
            <w:tcBorders>
              <w:top w:val="nil"/>
              <w:left w:val="nil"/>
              <w:bottom w:val="single" w:sz="4" w:space="0" w:color="auto"/>
              <w:right w:val="single" w:sz="4" w:space="0" w:color="auto"/>
            </w:tcBorders>
            <w:shd w:val="clear" w:color="auto" w:fill="auto"/>
            <w:noWrap/>
            <w:vAlign w:val="center"/>
            <w:hideMark/>
          </w:tcPr>
          <w:p w14:paraId="1B344B94" w14:textId="77777777" w:rsidR="006E5B3F" w:rsidRPr="00E659FD" w:rsidRDefault="006E5B3F" w:rsidP="00745684">
            <w:pPr>
              <w:spacing w:line="240" w:lineRule="auto"/>
              <w:jc w:val="center"/>
              <w:rPr>
                <w:sz w:val="16"/>
                <w:szCs w:val="16"/>
              </w:rPr>
            </w:pPr>
            <w:r w:rsidRPr="00E659FD">
              <w:rPr>
                <w:sz w:val="16"/>
                <w:szCs w:val="16"/>
              </w:rPr>
              <w:t>1204</w:t>
            </w:r>
          </w:p>
        </w:tc>
        <w:tc>
          <w:tcPr>
            <w:tcW w:w="616" w:type="dxa"/>
            <w:tcBorders>
              <w:top w:val="nil"/>
              <w:left w:val="nil"/>
              <w:bottom w:val="single" w:sz="4" w:space="0" w:color="auto"/>
              <w:right w:val="single" w:sz="4" w:space="0" w:color="auto"/>
            </w:tcBorders>
            <w:shd w:val="clear" w:color="auto" w:fill="auto"/>
            <w:noWrap/>
            <w:vAlign w:val="center"/>
            <w:hideMark/>
          </w:tcPr>
          <w:p w14:paraId="40443B84" w14:textId="77777777" w:rsidR="006E5B3F" w:rsidRPr="00E659FD" w:rsidRDefault="006E5B3F" w:rsidP="00745684">
            <w:pPr>
              <w:spacing w:line="240" w:lineRule="auto"/>
              <w:jc w:val="center"/>
              <w:rPr>
                <w:sz w:val="16"/>
                <w:szCs w:val="16"/>
              </w:rPr>
            </w:pPr>
            <w:r w:rsidRPr="00E659FD">
              <w:rPr>
                <w:sz w:val="16"/>
                <w:szCs w:val="16"/>
              </w:rPr>
              <w:t>40</w:t>
            </w:r>
          </w:p>
        </w:tc>
        <w:tc>
          <w:tcPr>
            <w:tcW w:w="536" w:type="dxa"/>
            <w:tcBorders>
              <w:top w:val="nil"/>
              <w:left w:val="nil"/>
              <w:bottom w:val="single" w:sz="4" w:space="0" w:color="auto"/>
              <w:right w:val="single" w:sz="4" w:space="0" w:color="auto"/>
            </w:tcBorders>
            <w:shd w:val="clear" w:color="auto" w:fill="auto"/>
            <w:noWrap/>
            <w:vAlign w:val="center"/>
            <w:hideMark/>
          </w:tcPr>
          <w:p w14:paraId="14AC0D20" w14:textId="77777777" w:rsidR="006E5B3F" w:rsidRPr="00E659FD" w:rsidRDefault="006E5B3F" w:rsidP="00745684">
            <w:pPr>
              <w:spacing w:line="240" w:lineRule="auto"/>
              <w:jc w:val="center"/>
              <w:rPr>
                <w:sz w:val="16"/>
                <w:szCs w:val="16"/>
              </w:rPr>
            </w:pPr>
            <w:r w:rsidRPr="00E659FD">
              <w:rPr>
                <w:sz w:val="16"/>
                <w:szCs w:val="16"/>
              </w:rPr>
              <w:t>1106</w:t>
            </w:r>
          </w:p>
        </w:tc>
        <w:tc>
          <w:tcPr>
            <w:tcW w:w="616" w:type="dxa"/>
            <w:tcBorders>
              <w:top w:val="nil"/>
              <w:left w:val="nil"/>
              <w:bottom w:val="single" w:sz="4" w:space="0" w:color="auto"/>
              <w:right w:val="single" w:sz="4" w:space="0" w:color="auto"/>
            </w:tcBorders>
            <w:shd w:val="clear" w:color="auto" w:fill="auto"/>
            <w:noWrap/>
            <w:vAlign w:val="center"/>
            <w:hideMark/>
          </w:tcPr>
          <w:p w14:paraId="278033C2" w14:textId="77777777" w:rsidR="006E5B3F" w:rsidRPr="00E659FD" w:rsidRDefault="006E5B3F" w:rsidP="00745684">
            <w:pPr>
              <w:spacing w:line="240" w:lineRule="auto"/>
              <w:jc w:val="center"/>
              <w:rPr>
                <w:sz w:val="16"/>
                <w:szCs w:val="16"/>
              </w:rPr>
            </w:pPr>
            <w:r w:rsidRPr="00E659FD">
              <w:rPr>
                <w:sz w:val="16"/>
                <w:szCs w:val="16"/>
              </w:rPr>
              <w:t>42</w:t>
            </w:r>
          </w:p>
        </w:tc>
        <w:tc>
          <w:tcPr>
            <w:tcW w:w="580" w:type="dxa"/>
            <w:tcBorders>
              <w:top w:val="nil"/>
              <w:left w:val="nil"/>
              <w:bottom w:val="single" w:sz="4" w:space="0" w:color="auto"/>
              <w:right w:val="single" w:sz="4" w:space="0" w:color="auto"/>
            </w:tcBorders>
            <w:shd w:val="clear" w:color="auto" w:fill="auto"/>
            <w:noWrap/>
            <w:vAlign w:val="center"/>
            <w:hideMark/>
          </w:tcPr>
          <w:p w14:paraId="7C4E569D" w14:textId="77777777" w:rsidR="006E5B3F" w:rsidRPr="00E659FD" w:rsidRDefault="006E5B3F" w:rsidP="00745684">
            <w:pPr>
              <w:spacing w:line="240" w:lineRule="auto"/>
              <w:jc w:val="center"/>
              <w:rPr>
                <w:sz w:val="16"/>
                <w:szCs w:val="16"/>
              </w:rPr>
            </w:pPr>
            <w:r w:rsidRPr="00E659FD">
              <w:rPr>
                <w:sz w:val="16"/>
                <w:szCs w:val="16"/>
              </w:rPr>
              <w:t>1154</w:t>
            </w:r>
          </w:p>
        </w:tc>
      </w:tr>
      <w:tr w:rsidR="006E5B3F" w:rsidRPr="00E659FD" w14:paraId="572C1AE5"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7DA6786B" w14:textId="77777777" w:rsidR="006E5B3F" w:rsidRPr="00E659FD" w:rsidRDefault="006E5B3F" w:rsidP="00745684">
            <w:pPr>
              <w:spacing w:line="240" w:lineRule="auto"/>
              <w:jc w:val="left"/>
              <w:rPr>
                <w:sz w:val="16"/>
                <w:szCs w:val="16"/>
              </w:rPr>
            </w:pPr>
            <w:r w:rsidRPr="00E659FD">
              <w:rPr>
                <w:sz w:val="16"/>
                <w:szCs w:val="16"/>
              </w:rPr>
              <w:t>Чаа-Хольский</w:t>
            </w:r>
          </w:p>
        </w:tc>
        <w:tc>
          <w:tcPr>
            <w:tcW w:w="616" w:type="dxa"/>
            <w:tcBorders>
              <w:top w:val="nil"/>
              <w:left w:val="nil"/>
              <w:bottom w:val="single" w:sz="4" w:space="0" w:color="auto"/>
              <w:right w:val="single" w:sz="4" w:space="0" w:color="auto"/>
            </w:tcBorders>
            <w:shd w:val="clear" w:color="auto" w:fill="auto"/>
            <w:noWrap/>
            <w:vAlign w:val="center"/>
            <w:hideMark/>
          </w:tcPr>
          <w:p w14:paraId="7666A664" w14:textId="77777777" w:rsidR="006E5B3F" w:rsidRPr="00E659FD" w:rsidRDefault="006E5B3F" w:rsidP="00745684">
            <w:pPr>
              <w:spacing w:line="240" w:lineRule="auto"/>
              <w:jc w:val="center"/>
              <w:rPr>
                <w:sz w:val="16"/>
                <w:szCs w:val="16"/>
              </w:rPr>
            </w:pPr>
            <w:r w:rsidRPr="00E659FD">
              <w:rPr>
                <w:sz w:val="16"/>
                <w:szCs w:val="16"/>
              </w:rPr>
              <w:t>16</w:t>
            </w:r>
          </w:p>
        </w:tc>
        <w:tc>
          <w:tcPr>
            <w:tcW w:w="536" w:type="dxa"/>
            <w:tcBorders>
              <w:top w:val="nil"/>
              <w:left w:val="nil"/>
              <w:bottom w:val="single" w:sz="4" w:space="0" w:color="auto"/>
              <w:right w:val="single" w:sz="4" w:space="0" w:color="auto"/>
            </w:tcBorders>
            <w:shd w:val="clear" w:color="auto" w:fill="auto"/>
            <w:noWrap/>
            <w:vAlign w:val="center"/>
            <w:hideMark/>
          </w:tcPr>
          <w:p w14:paraId="5B0A3E8A" w14:textId="77777777" w:rsidR="006E5B3F" w:rsidRPr="00E659FD" w:rsidRDefault="006E5B3F" w:rsidP="00745684">
            <w:pPr>
              <w:spacing w:line="240" w:lineRule="auto"/>
              <w:jc w:val="center"/>
              <w:rPr>
                <w:sz w:val="16"/>
                <w:szCs w:val="16"/>
              </w:rPr>
            </w:pPr>
            <w:r w:rsidRPr="00E659FD">
              <w:rPr>
                <w:sz w:val="16"/>
                <w:szCs w:val="16"/>
              </w:rPr>
              <w:t>469</w:t>
            </w:r>
          </w:p>
        </w:tc>
        <w:tc>
          <w:tcPr>
            <w:tcW w:w="616" w:type="dxa"/>
            <w:tcBorders>
              <w:top w:val="nil"/>
              <w:left w:val="nil"/>
              <w:bottom w:val="single" w:sz="4" w:space="0" w:color="auto"/>
              <w:right w:val="single" w:sz="4" w:space="0" w:color="auto"/>
            </w:tcBorders>
            <w:shd w:val="clear" w:color="auto" w:fill="auto"/>
            <w:noWrap/>
            <w:vAlign w:val="center"/>
            <w:hideMark/>
          </w:tcPr>
          <w:p w14:paraId="330E29D9" w14:textId="77777777" w:rsidR="006E5B3F" w:rsidRPr="00E659FD" w:rsidRDefault="006E5B3F" w:rsidP="00745684">
            <w:pPr>
              <w:spacing w:line="240" w:lineRule="auto"/>
              <w:jc w:val="center"/>
              <w:rPr>
                <w:sz w:val="16"/>
                <w:szCs w:val="16"/>
              </w:rPr>
            </w:pPr>
            <w:r w:rsidRPr="00E659FD">
              <w:rPr>
                <w:sz w:val="16"/>
                <w:szCs w:val="16"/>
              </w:rPr>
              <w:t>14</w:t>
            </w:r>
          </w:p>
        </w:tc>
        <w:tc>
          <w:tcPr>
            <w:tcW w:w="456" w:type="dxa"/>
            <w:tcBorders>
              <w:top w:val="nil"/>
              <w:left w:val="nil"/>
              <w:bottom w:val="single" w:sz="4" w:space="0" w:color="auto"/>
              <w:right w:val="single" w:sz="4" w:space="0" w:color="auto"/>
            </w:tcBorders>
            <w:shd w:val="clear" w:color="auto" w:fill="auto"/>
            <w:noWrap/>
            <w:vAlign w:val="center"/>
            <w:hideMark/>
          </w:tcPr>
          <w:p w14:paraId="41682B05" w14:textId="77777777" w:rsidR="006E5B3F" w:rsidRPr="00E659FD" w:rsidRDefault="006E5B3F" w:rsidP="00745684">
            <w:pPr>
              <w:spacing w:line="240" w:lineRule="auto"/>
              <w:jc w:val="center"/>
              <w:rPr>
                <w:sz w:val="16"/>
                <w:szCs w:val="16"/>
              </w:rPr>
            </w:pPr>
            <w:r w:rsidRPr="00E659FD">
              <w:rPr>
                <w:sz w:val="16"/>
                <w:szCs w:val="16"/>
              </w:rPr>
              <w:t>452</w:t>
            </w:r>
          </w:p>
        </w:tc>
        <w:tc>
          <w:tcPr>
            <w:tcW w:w="616" w:type="dxa"/>
            <w:tcBorders>
              <w:top w:val="nil"/>
              <w:left w:val="nil"/>
              <w:bottom w:val="single" w:sz="4" w:space="0" w:color="auto"/>
              <w:right w:val="single" w:sz="4" w:space="0" w:color="auto"/>
            </w:tcBorders>
            <w:shd w:val="clear" w:color="auto" w:fill="auto"/>
            <w:noWrap/>
            <w:vAlign w:val="center"/>
            <w:hideMark/>
          </w:tcPr>
          <w:p w14:paraId="544739B4" w14:textId="77777777" w:rsidR="006E5B3F" w:rsidRPr="00E659FD" w:rsidRDefault="006E5B3F" w:rsidP="00745684">
            <w:pPr>
              <w:spacing w:line="240" w:lineRule="auto"/>
              <w:jc w:val="center"/>
              <w:rPr>
                <w:sz w:val="16"/>
                <w:szCs w:val="16"/>
              </w:rPr>
            </w:pPr>
            <w:r w:rsidRPr="00E659FD">
              <w:rPr>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14:paraId="4B7D94E4" w14:textId="77777777" w:rsidR="006E5B3F" w:rsidRPr="00E659FD" w:rsidRDefault="006E5B3F" w:rsidP="00745684">
            <w:pPr>
              <w:spacing w:line="240" w:lineRule="auto"/>
              <w:jc w:val="center"/>
              <w:rPr>
                <w:sz w:val="16"/>
                <w:szCs w:val="16"/>
              </w:rPr>
            </w:pPr>
            <w:r w:rsidRPr="00E659FD">
              <w:rPr>
                <w:sz w:val="16"/>
                <w:szCs w:val="16"/>
              </w:rPr>
              <w:t>487</w:t>
            </w:r>
          </w:p>
        </w:tc>
        <w:tc>
          <w:tcPr>
            <w:tcW w:w="616" w:type="dxa"/>
            <w:tcBorders>
              <w:top w:val="nil"/>
              <w:left w:val="nil"/>
              <w:bottom w:val="single" w:sz="4" w:space="0" w:color="auto"/>
              <w:right w:val="single" w:sz="4" w:space="0" w:color="auto"/>
            </w:tcBorders>
            <w:shd w:val="clear" w:color="auto" w:fill="auto"/>
            <w:noWrap/>
            <w:vAlign w:val="center"/>
            <w:hideMark/>
          </w:tcPr>
          <w:p w14:paraId="2BC5DB40" w14:textId="77777777" w:rsidR="006E5B3F" w:rsidRPr="00E659FD" w:rsidRDefault="006E5B3F" w:rsidP="00745684">
            <w:pPr>
              <w:spacing w:line="240" w:lineRule="auto"/>
              <w:jc w:val="center"/>
              <w:rPr>
                <w:sz w:val="16"/>
                <w:szCs w:val="16"/>
              </w:rPr>
            </w:pPr>
            <w:r w:rsidRPr="00E659FD">
              <w:rPr>
                <w:sz w:val="16"/>
                <w:szCs w:val="16"/>
              </w:rPr>
              <w:t>21</w:t>
            </w:r>
          </w:p>
        </w:tc>
        <w:tc>
          <w:tcPr>
            <w:tcW w:w="600" w:type="dxa"/>
            <w:tcBorders>
              <w:top w:val="nil"/>
              <w:left w:val="nil"/>
              <w:bottom w:val="single" w:sz="4" w:space="0" w:color="auto"/>
              <w:right w:val="single" w:sz="4" w:space="0" w:color="auto"/>
            </w:tcBorders>
            <w:shd w:val="clear" w:color="auto" w:fill="auto"/>
            <w:noWrap/>
            <w:vAlign w:val="center"/>
            <w:hideMark/>
          </w:tcPr>
          <w:p w14:paraId="6078F9B8" w14:textId="77777777" w:rsidR="006E5B3F" w:rsidRPr="00E659FD" w:rsidRDefault="006E5B3F" w:rsidP="00745684">
            <w:pPr>
              <w:spacing w:line="240" w:lineRule="auto"/>
              <w:jc w:val="center"/>
              <w:rPr>
                <w:sz w:val="16"/>
                <w:szCs w:val="16"/>
              </w:rPr>
            </w:pPr>
            <w:r w:rsidRPr="00E659FD">
              <w:rPr>
                <w:sz w:val="16"/>
                <w:szCs w:val="16"/>
              </w:rPr>
              <w:t>697,7</w:t>
            </w:r>
          </w:p>
        </w:tc>
        <w:tc>
          <w:tcPr>
            <w:tcW w:w="616" w:type="dxa"/>
            <w:tcBorders>
              <w:top w:val="nil"/>
              <w:left w:val="nil"/>
              <w:bottom w:val="single" w:sz="4" w:space="0" w:color="auto"/>
              <w:right w:val="single" w:sz="4" w:space="0" w:color="auto"/>
            </w:tcBorders>
            <w:shd w:val="clear" w:color="auto" w:fill="auto"/>
            <w:noWrap/>
            <w:vAlign w:val="center"/>
            <w:hideMark/>
          </w:tcPr>
          <w:p w14:paraId="1C10EF06" w14:textId="77777777" w:rsidR="006E5B3F" w:rsidRPr="00E659FD" w:rsidRDefault="006E5B3F" w:rsidP="00745684">
            <w:pPr>
              <w:spacing w:line="240" w:lineRule="auto"/>
              <w:jc w:val="center"/>
              <w:rPr>
                <w:sz w:val="16"/>
                <w:szCs w:val="16"/>
              </w:rPr>
            </w:pPr>
            <w:r w:rsidRPr="00E659FD">
              <w:rPr>
                <w:sz w:val="16"/>
                <w:szCs w:val="16"/>
              </w:rPr>
              <w:t>21</w:t>
            </w:r>
          </w:p>
        </w:tc>
        <w:tc>
          <w:tcPr>
            <w:tcW w:w="580" w:type="dxa"/>
            <w:tcBorders>
              <w:top w:val="nil"/>
              <w:left w:val="nil"/>
              <w:bottom w:val="single" w:sz="4" w:space="0" w:color="auto"/>
              <w:right w:val="single" w:sz="4" w:space="0" w:color="auto"/>
            </w:tcBorders>
            <w:shd w:val="clear" w:color="auto" w:fill="auto"/>
            <w:noWrap/>
            <w:vAlign w:val="center"/>
            <w:hideMark/>
          </w:tcPr>
          <w:p w14:paraId="50AE713A" w14:textId="77777777" w:rsidR="006E5B3F" w:rsidRPr="00E659FD" w:rsidRDefault="006E5B3F" w:rsidP="00745684">
            <w:pPr>
              <w:spacing w:line="240" w:lineRule="auto"/>
              <w:jc w:val="center"/>
              <w:rPr>
                <w:sz w:val="16"/>
                <w:szCs w:val="16"/>
              </w:rPr>
            </w:pPr>
            <w:r w:rsidRPr="00E659FD">
              <w:rPr>
                <w:sz w:val="16"/>
                <w:szCs w:val="16"/>
              </w:rPr>
              <w:t>691,9</w:t>
            </w:r>
          </w:p>
        </w:tc>
        <w:tc>
          <w:tcPr>
            <w:tcW w:w="616" w:type="dxa"/>
            <w:tcBorders>
              <w:top w:val="nil"/>
              <w:left w:val="nil"/>
              <w:bottom w:val="single" w:sz="4" w:space="0" w:color="auto"/>
              <w:right w:val="single" w:sz="4" w:space="0" w:color="auto"/>
            </w:tcBorders>
            <w:shd w:val="clear" w:color="auto" w:fill="auto"/>
            <w:noWrap/>
            <w:vAlign w:val="center"/>
            <w:hideMark/>
          </w:tcPr>
          <w:p w14:paraId="4F3A92D0" w14:textId="77777777" w:rsidR="006E5B3F" w:rsidRPr="00E659FD" w:rsidRDefault="006E5B3F" w:rsidP="00745684">
            <w:pPr>
              <w:spacing w:line="240" w:lineRule="auto"/>
              <w:jc w:val="center"/>
              <w:rPr>
                <w:sz w:val="16"/>
                <w:szCs w:val="16"/>
              </w:rPr>
            </w:pPr>
            <w:r w:rsidRPr="00E659FD">
              <w:rPr>
                <w:sz w:val="16"/>
                <w:szCs w:val="16"/>
              </w:rPr>
              <w:t>24</w:t>
            </w:r>
          </w:p>
        </w:tc>
        <w:tc>
          <w:tcPr>
            <w:tcW w:w="456" w:type="dxa"/>
            <w:tcBorders>
              <w:top w:val="nil"/>
              <w:left w:val="nil"/>
              <w:bottom w:val="single" w:sz="4" w:space="0" w:color="auto"/>
              <w:right w:val="single" w:sz="4" w:space="0" w:color="auto"/>
            </w:tcBorders>
            <w:shd w:val="clear" w:color="auto" w:fill="auto"/>
            <w:noWrap/>
            <w:vAlign w:val="center"/>
            <w:hideMark/>
          </w:tcPr>
          <w:p w14:paraId="151F201D" w14:textId="77777777" w:rsidR="006E5B3F" w:rsidRPr="00E659FD" w:rsidRDefault="006E5B3F" w:rsidP="00745684">
            <w:pPr>
              <w:spacing w:line="240" w:lineRule="auto"/>
              <w:jc w:val="center"/>
              <w:rPr>
                <w:sz w:val="16"/>
                <w:szCs w:val="16"/>
              </w:rPr>
            </w:pPr>
            <w:r w:rsidRPr="00E659FD">
              <w:rPr>
                <w:sz w:val="16"/>
                <w:szCs w:val="16"/>
              </w:rPr>
              <w:t>783</w:t>
            </w:r>
          </w:p>
        </w:tc>
        <w:tc>
          <w:tcPr>
            <w:tcW w:w="616" w:type="dxa"/>
            <w:tcBorders>
              <w:top w:val="nil"/>
              <w:left w:val="nil"/>
              <w:bottom w:val="single" w:sz="4" w:space="0" w:color="auto"/>
              <w:right w:val="single" w:sz="4" w:space="0" w:color="auto"/>
            </w:tcBorders>
            <w:shd w:val="clear" w:color="auto" w:fill="auto"/>
            <w:noWrap/>
            <w:vAlign w:val="center"/>
            <w:hideMark/>
          </w:tcPr>
          <w:p w14:paraId="661FB740" w14:textId="77777777" w:rsidR="006E5B3F" w:rsidRPr="00E659FD" w:rsidRDefault="006E5B3F" w:rsidP="00745684">
            <w:pPr>
              <w:spacing w:line="240" w:lineRule="auto"/>
              <w:jc w:val="center"/>
              <w:rPr>
                <w:sz w:val="16"/>
                <w:szCs w:val="16"/>
              </w:rPr>
            </w:pPr>
            <w:r w:rsidRPr="00E659FD">
              <w:rPr>
                <w:sz w:val="16"/>
                <w:szCs w:val="16"/>
              </w:rPr>
              <w:t>26</w:t>
            </w:r>
          </w:p>
        </w:tc>
        <w:tc>
          <w:tcPr>
            <w:tcW w:w="576" w:type="dxa"/>
            <w:tcBorders>
              <w:top w:val="nil"/>
              <w:left w:val="nil"/>
              <w:bottom w:val="single" w:sz="4" w:space="0" w:color="auto"/>
              <w:right w:val="single" w:sz="4" w:space="0" w:color="auto"/>
            </w:tcBorders>
            <w:shd w:val="clear" w:color="auto" w:fill="auto"/>
            <w:noWrap/>
            <w:vAlign w:val="center"/>
            <w:hideMark/>
          </w:tcPr>
          <w:p w14:paraId="69C5ED5C" w14:textId="77777777" w:rsidR="006E5B3F" w:rsidRPr="00E659FD" w:rsidRDefault="006E5B3F" w:rsidP="00745684">
            <w:pPr>
              <w:spacing w:line="240" w:lineRule="auto"/>
              <w:jc w:val="center"/>
              <w:rPr>
                <w:sz w:val="16"/>
                <w:szCs w:val="16"/>
              </w:rPr>
            </w:pPr>
            <w:r w:rsidRPr="00E659FD">
              <w:rPr>
                <w:sz w:val="16"/>
                <w:szCs w:val="16"/>
              </w:rPr>
              <w:t>855,5</w:t>
            </w:r>
          </w:p>
        </w:tc>
        <w:tc>
          <w:tcPr>
            <w:tcW w:w="616" w:type="dxa"/>
            <w:tcBorders>
              <w:top w:val="nil"/>
              <w:left w:val="nil"/>
              <w:bottom w:val="single" w:sz="4" w:space="0" w:color="auto"/>
              <w:right w:val="single" w:sz="4" w:space="0" w:color="auto"/>
            </w:tcBorders>
            <w:shd w:val="clear" w:color="auto" w:fill="auto"/>
            <w:noWrap/>
            <w:vAlign w:val="center"/>
            <w:hideMark/>
          </w:tcPr>
          <w:p w14:paraId="692FDDD4" w14:textId="77777777" w:rsidR="006E5B3F" w:rsidRPr="00E659FD" w:rsidRDefault="006E5B3F" w:rsidP="00745684">
            <w:pPr>
              <w:spacing w:line="240" w:lineRule="auto"/>
              <w:jc w:val="center"/>
              <w:rPr>
                <w:sz w:val="16"/>
                <w:szCs w:val="16"/>
              </w:rPr>
            </w:pPr>
            <w:r w:rsidRPr="00E659FD">
              <w:rPr>
                <w:sz w:val="16"/>
                <w:szCs w:val="16"/>
              </w:rPr>
              <w:t>36</w:t>
            </w:r>
          </w:p>
        </w:tc>
        <w:tc>
          <w:tcPr>
            <w:tcW w:w="576" w:type="dxa"/>
            <w:tcBorders>
              <w:top w:val="nil"/>
              <w:left w:val="nil"/>
              <w:bottom w:val="single" w:sz="4" w:space="0" w:color="auto"/>
              <w:right w:val="single" w:sz="4" w:space="0" w:color="auto"/>
            </w:tcBorders>
            <w:shd w:val="clear" w:color="auto" w:fill="auto"/>
            <w:noWrap/>
            <w:vAlign w:val="center"/>
            <w:hideMark/>
          </w:tcPr>
          <w:p w14:paraId="6C5DEE12" w14:textId="77777777" w:rsidR="006E5B3F" w:rsidRPr="00E659FD" w:rsidRDefault="006E5B3F" w:rsidP="00745684">
            <w:pPr>
              <w:spacing w:line="240" w:lineRule="auto"/>
              <w:jc w:val="center"/>
              <w:rPr>
                <w:sz w:val="16"/>
                <w:szCs w:val="16"/>
              </w:rPr>
            </w:pPr>
            <w:r w:rsidRPr="00E659FD">
              <w:rPr>
                <w:sz w:val="16"/>
                <w:szCs w:val="16"/>
              </w:rPr>
              <w:t>1168</w:t>
            </w:r>
          </w:p>
        </w:tc>
        <w:tc>
          <w:tcPr>
            <w:tcW w:w="616" w:type="dxa"/>
            <w:tcBorders>
              <w:top w:val="nil"/>
              <w:left w:val="nil"/>
              <w:bottom w:val="single" w:sz="4" w:space="0" w:color="auto"/>
              <w:right w:val="single" w:sz="4" w:space="0" w:color="auto"/>
            </w:tcBorders>
            <w:shd w:val="clear" w:color="auto" w:fill="auto"/>
            <w:noWrap/>
            <w:vAlign w:val="center"/>
            <w:hideMark/>
          </w:tcPr>
          <w:p w14:paraId="6A83237E" w14:textId="77777777" w:rsidR="006E5B3F" w:rsidRPr="00E659FD" w:rsidRDefault="006E5B3F" w:rsidP="00745684">
            <w:pPr>
              <w:spacing w:line="240" w:lineRule="auto"/>
              <w:jc w:val="center"/>
              <w:rPr>
                <w:sz w:val="16"/>
                <w:szCs w:val="16"/>
              </w:rPr>
            </w:pPr>
            <w:r w:rsidRPr="00E659FD">
              <w:rPr>
                <w:sz w:val="16"/>
                <w:szCs w:val="16"/>
              </w:rPr>
              <w:t>42</w:t>
            </w:r>
          </w:p>
        </w:tc>
        <w:tc>
          <w:tcPr>
            <w:tcW w:w="536" w:type="dxa"/>
            <w:tcBorders>
              <w:top w:val="nil"/>
              <w:left w:val="nil"/>
              <w:bottom w:val="single" w:sz="4" w:space="0" w:color="auto"/>
              <w:right w:val="single" w:sz="4" w:space="0" w:color="auto"/>
            </w:tcBorders>
            <w:shd w:val="clear" w:color="auto" w:fill="auto"/>
            <w:noWrap/>
            <w:vAlign w:val="center"/>
            <w:hideMark/>
          </w:tcPr>
          <w:p w14:paraId="43F59BD3" w14:textId="77777777" w:rsidR="006E5B3F" w:rsidRPr="00E659FD" w:rsidRDefault="006E5B3F" w:rsidP="00745684">
            <w:pPr>
              <w:spacing w:line="240" w:lineRule="auto"/>
              <w:jc w:val="center"/>
              <w:rPr>
                <w:sz w:val="16"/>
                <w:szCs w:val="16"/>
              </w:rPr>
            </w:pPr>
            <w:r w:rsidRPr="00E659FD">
              <w:rPr>
                <w:sz w:val="16"/>
                <w:szCs w:val="16"/>
              </w:rPr>
              <w:t>1359</w:t>
            </w:r>
          </w:p>
        </w:tc>
        <w:tc>
          <w:tcPr>
            <w:tcW w:w="616" w:type="dxa"/>
            <w:tcBorders>
              <w:top w:val="nil"/>
              <w:left w:val="nil"/>
              <w:bottom w:val="single" w:sz="4" w:space="0" w:color="auto"/>
              <w:right w:val="single" w:sz="4" w:space="0" w:color="auto"/>
            </w:tcBorders>
            <w:shd w:val="clear" w:color="auto" w:fill="auto"/>
            <w:noWrap/>
            <w:vAlign w:val="center"/>
            <w:hideMark/>
          </w:tcPr>
          <w:p w14:paraId="4067BB94" w14:textId="77777777" w:rsidR="006E5B3F" w:rsidRPr="00E659FD" w:rsidRDefault="006E5B3F" w:rsidP="00745684">
            <w:pPr>
              <w:spacing w:line="240" w:lineRule="auto"/>
              <w:jc w:val="center"/>
              <w:rPr>
                <w:sz w:val="16"/>
                <w:szCs w:val="16"/>
              </w:rPr>
            </w:pPr>
            <w:r w:rsidRPr="00E659FD">
              <w:rPr>
                <w:sz w:val="16"/>
                <w:szCs w:val="16"/>
              </w:rPr>
              <w:t>34</w:t>
            </w:r>
          </w:p>
        </w:tc>
        <w:tc>
          <w:tcPr>
            <w:tcW w:w="536" w:type="dxa"/>
            <w:tcBorders>
              <w:top w:val="nil"/>
              <w:left w:val="nil"/>
              <w:bottom w:val="single" w:sz="4" w:space="0" w:color="auto"/>
              <w:right w:val="single" w:sz="4" w:space="0" w:color="auto"/>
            </w:tcBorders>
            <w:shd w:val="clear" w:color="auto" w:fill="auto"/>
            <w:noWrap/>
            <w:vAlign w:val="center"/>
            <w:hideMark/>
          </w:tcPr>
          <w:p w14:paraId="6693F302" w14:textId="77777777" w:rsidR="006E5B3F" w:rsidRPr="00E659FD" w:rsidRDefault="006E5B3F" w:rsidP="00745684">
            <w:pPr>
              <w:spacing w:line="240" w:lineRule="auto"/>
              <w:jc w:val="center"/>
              <w:rPr>
                <w:sz w:val="16"/>
                <w:szCs w:val="16"/>
              </w:rPr>
            </w:pPr>
            <w:r w:rsidRPr="00E659FD">
              <w:rPr>
                <w:sz w:val="16"/>
                <w:szCs w:val="16"/>
              </w:rPr>
              <w:t>1101</w:t>
            </w:r>
          </w:p>
        </w:tc>
        <w:tc>
          <w:tcPr>
            <w:tcW w:w="616" w:type="dxa"/>
            <w:tcBorders>
              <w:top w:val="nil"/>
              <w:left w:val="nil"/>
              <w:bottom w:val="single" w:sz="4" w:space="0" w:color="auto"/>
              <w:right w:val="single" w:sz="4" w:space="0" w:color="auto"/>
            </w:tcBorders>
            <w:shd w:val="clear" w:color="auto" w:fill="auto"/>
            <w:noWrap/>
            <w:vAlign w:val="center"/>
            <w:hideMark/>
          </w:tcPr>
          <w:p w14:paraId="54DE7030" w14:textId="77777777" w:rsidR="006E5B3F" w:rsidRPr="00E659FD" w:rsidRDefault="006E5B3F" w:rsidP="00745684">
            <w:pPr>
              <w:spacing w:line="240" w:lineRule="auto"/>
              <w:jc w:val="center"/>
              <w:rPr>
                <w:sz w:val="16"/>
                <w:szCs w:val="16"/>
              </w:rPr>
            </w:pPr>
            <w:r w:rsidRPr="00E659FD">
              <w:rPr>
                <w:sz w:val="16"/>
                <w:szCs w:val="16"/>
              </w:rPr>
              <w:t>36</w:t>
            </w:r>
          </w:p>
        </w:tc>
        <w:tc>
          <w:tcPr>
            <w:tcW w:w="580" w:type="dxa"/>
            <w:tcBorders>
              <w:top w:val="nil"/>
              <w:left w:val="nil"/>
              <w:bottom w:val="single" w:sz="4" w:space="0" w:color="auto"/>
              <w:right w:val="single" w:sz="4" w:space="0" w:color="auto"/>
            </w:tcBorders>
            <w:shd w:val="clear" w:color="auto" w:fill="auto"/>
            <w:noWrap/>
            <w:vAlign w:val="center"/>
            <w:hideMark/>
          </w:tcPr>
          <w:p w14:paraId="7482C0D1" w14:textId="77777777" w:rsidR="006E5B3F" w:rsidRPr="00E659FD" w:rsidRDefault="006E5B3F" w:rsidP="00745684">
            <w:pPr>
              <w:spacing w:line="240" w:lineRule="auto"/>
              <w:jc w:val="center"/>
              <w:rPr>
                <w:sz w:val="16"/>
                <w:szCs w:val="16"/>
              </w:rPr>
            </w:pPr>
            <w:r w:rsidRPr="00E659FD">
              <w:rPr>
                <w:sz w:val="16"/>
                <w:szCs w:val="16"/>
              </w:rPr>
              <w:t>1152</w:t>
            </w:r>
          </w:p>
        </w:tc>
      </w:tr>
      <w:tr w:rsidR="006E5B3F" w:rsidRPr="00E659FD" w14:paraId="7F8CCF78"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52109E87" w14:textId="77777777" w:rsidR="006E5B3F" w:rsidRPr="00E659FD" w:rsidRDefault="006E5B3F" w:rsidP="00745684">
            <w:pPr>
              <w:spacing w:line="240" w:lineRule="auto"/>
              <w:jc w:val="left"/>
              <w:rPr>
                <w:sz w:val="16"/>
                <w:szCs w:val="16"/>
              </w:rPr>
            </w:pPr>
            <w:r w:rsidRPr="00E659FD">
              <w:rPr>
                <w:sz w:val="16"/>
                <w:szCs w:val="16"/>
              </w:rPr>
              <w:t>г. Ак-Довурак</w:t>
            </w:r>
          </w:p>
        </w:tc>
        <w:tc>
          <w:tcPr>
            <w:tcW w:w="616" w:type="dxa"/>
            <w:tcBorders>
              <w:top w:val="nil"/>
              <w:left w:val="nil"/>
              <w:bottom w:val="single" w:sz="4" w:space="0" w:color="auto"/>
              <w:right w:val="single" w:sz="4" w:space="0" w:color="auto"/>
            </w:tcBorders>
            <w:shd w:val="clear" w:color="auto" w:fill="auto"/>
            <w:noWrap/>
            <w:vAlign w:val="center"/>
            <w:hideMark/>
          </w:tcPr>
          <w:p w14:paraId="629E8AFD" w14:textId="77777777" w:rsidR="006E5B3F" w:rsidRPr="00E659FD" w:rsidRDefault="006E5B3F" w:rsidP="00745684">
            <w:pPr>
              <w:spacing w:line="240" w:lineRule="auto"/>
              <w:jc w:val="center"/>
              <w:rPr>
                <w:sz w:val="16"/>
                <w:szCs w:val="16"/>
              </w:rPr>
            </w:pPr>
            <w:r w:rsidRPr="00E659FD">
              <w:rPr>
                <w:sz w:val="16"/>
                <w:szCs w:val="16"/>
              </w:rPr>
              <w:t>11</w:t>
            </w:r>
          </w:p>
        </w:tc>
        <w:tc>
          <w:tcPr>
            <w:tcW w:w="536" w:type="dxa"/>
            <w:tcBorders>
              <w:top w:val="nil"/>
              <w:left w:val="nil"/>
              <w:bottom w:val="single" w:sz="4" w:space="0" w:color="auto"/>
              <w:right w:val="single" w:sz="4" w:space="0" w:color="auto"/>
            </w:tcBorders>
            <w:shd w:val="clear" w:color="auto" w:fill="auto"/>
            <w:noWrap/>
            <w:vAlign w:val="center"/>
            <w:hideMark/>
          </w:tcPr>
          <w:p w14:paraId="774705F7" w14:textId="77777777" w:rsidR="006E5B3F" w:rsidRPr="00E659FD" w:rsidRDefault="006E5B3F" w:rsidP="00745684">
            <w:pPr>
              <w:spacing w:line="240" w:lineRule="auto"/>
              <w:jc w:val="center"/>
              <w:rPr>
                <w:sz w:val="16"/>
                <w:szCs w:val="16"/>
              </w:rPr>
            </w:pPr>
            <w:r w:rsidRPr="00E659FD">
              <w:rPr>
                <w:sz w:val="16"/>
                <w:szCs w:val="16"/>
              </w:rPr>
              <w:t>138</w:t>
            </w:r>
          </w:p>
        </w:tc>
        <w:tc>
          <w:tcPr>
            <w:tcW w:w="616" w:type="dxa"/>
            <w:tcBorders>
              <w:top w:val="nil"/>
              <w:left w:val="nil"/>
              <w:bottom w:val="single" w:sz="4" w:space="0" w:color="auto"/>
              <w:right w:val="single" w:sz="4" w:space="0" w:color="auto"/>
            </w:tcBorders>
            <w:shd w:val="clear" w:color="auto" w:fill="auto"/>
            <w:noWrap/>
            <w:vAlign w:val="center"/>
            <w:hideMark/>
          </w:tcPr>
          <w:p w14:paraId="7ABCD0CF" w14:textId="77777777" w:rsidR="006E5B3F" w:rsidRPr="00E659FD" w:rsidRDefault="006E5B3F" w:rsidP="00745684">
            <w:pPr>
              <w:spacing w:line="240" w:lineRule="auto"/>
              <w:jc w:val="center"/>
              <w:rPr>
                <w:sz w:val="16"/>
                <w:szCs w:val="16"/>
              </w:rPr>
            </w:pPr>
            <w:r w:rsidRPr="00E659FD">
              <w:rPr>
                <w:sz w:val="16"/>
                <w:szCs w:val="16"/>
              </w:rPr>
              <w:t>28</w:t>
            </w:r>
          </w:p>
        </w:tc>
        <w:tc>
          <w:tcPr>
            <w:tcW w:w="456" w:type="dxa"/>
            <w:tcBorders>
              <w:top w:val="nil"/>
              <w:left w:val="nil"/>
              <w:bottom w:val="single" w:sz="4" w:space="0" w:color="auto"/>
              <w:right w:val="single" w:sz="4" w:space="0" w:color="auto"/>
            </w:tcBorders>
            <w:shd w:val="clear" w:color="auto" w:fill="auto"/>
            <w:noWrap/>
            <w:vAlign w:val="center"/>
            <w:hideMark/>
          </w:tcPr>
          <w:p w14:paraId="38A38D9C" w14:textId="77777777" w:rsidR="006E5B3F" w:rsidRPr="00E659FD" w:rsidRDefault="006E5B3F" w:rsidP="00745684">
            <w:pPr>
              <w:spacing w:line="240" w:lineRule="auto"/>
              <w:jc w:val="center"/>
              <w:rPr>
                <w:sz w:val="16"/>
                <w:szCs w:val="16"/>
              </w:rPr>
            </w:pPr>
            <w:r w:rsidRPr="00E659FD">
              <w:rPr>
                <w:sz w:val="16"/>
                <w:szCs w:val="16"/>
              </w:rPr>
              <w:t>386</w:t>
            </w:r>
          </w:p>
        </w:tc>
        <w:tc>
          <w:tcPr>
            <w:tcW w:w="616" w:type="dxa"/>
            <w:tcBorders>
              <w:top w:val="nil"/>
              <w:left w:val="nil"/>
              <w:bottom w:val="single" w:sz="4" w:space="0" w:color="auto"/>
              <w:right w:val="single" w:sz="4" w:space="0" w:color="auto"/>
            </w:tcBorders>
            <w:shd w:val="clear" w:color="auto" w:fill="auto"/>
            <w:noWrap/>
            <w:vAlign w:val="center"/>
            <w:hideMark/>
          </w:tcPr>
          <w:p w14:paraId="757C6F9D" w14:textId="77777777" w:rsidR="006E5B3F" w:rsidRPr="00E659FD" w:rsidRDefault="006E5B3F" w:rsidP="00745684">
            <w:pPr>
              <w:spacing w:line="240" w:lineRule="auto"/>
              <w:jc w:val="center"/>
              <w:rPr>
                <w:sz w:val="16"/>
                <w:szCs w:val="16"/>
              </w:rPr>
            </w:pPr>
            <w:r w:rsidRPr="00E659FD">
              <w:rPr>
                <w:sz w:val="16"/>
                <w:szCs w:val="16"/>
              </w:rPr>
              <w:t>19</w:t>
            </w:r>
          </w:p>
        </w:tc>
        <w:tc>
          <w:tcPr>
            <w:tcW w:w="536" w:type="dxa"/>
            <w:tcBorders>
              <w:top w:val="nil"/>
              <w:left w:val="nil"/>
              <w:bottom w:val="single" w:sz="4" w:space="0" w:color="auto"/>
              <w:right w:val="single" w:sz="4" w:space="0" w:color="auto"/>
            </w:tcBorders>
            <w:shd w:val="clear" w:color="auto" w:fill="auto"/>
            <w:noWrap/>
            <w:vAlign w:val="center"/>
            <w:hideMark/>
          </w:tcPr>
          <w:p w14:paraId="41D2C0FD" w14:textId="77777777" w:rsidR="006E5B3F" w:rsidRPr="00E659FD" w:rsidRDefault="006E5B3F" w:rsidP="00745684">
            <w:pPr>
              <w:spacing w:line="240" w:lineRule="auto"/>
              <w:jc w:val="center"/>
              <w:rPr>
                <w:sz w:val="16"/>
                <w:szCs w:val="16"/>
              </w:rPr>
            </w:pPr>
            <w:r w:rsidRPr="00E659FD">
              <w:rPr>
                <w:sz w:val="16"/>
                <w:szCs w:val="16"/>
              </w:rPr>
              <w:t>261</w:t>
            </w:r>
          </w:p>
        </w:tc>
        <w:tc>
          <w:tcPr>
            <w:tcW w:w="616" w:type="dxa"/>
            <w:tcBorders>
              <w:top w:val="nil"/>
              <w:left w:val="nil"/>
              <w:bottom w:val="single" w:sz="4" w:space="0" w:color="auto"/>
              <w:right w:val="single" w:sz="4" w:space="0" w:color="auto"/>
            </w:tcBorders>
            <w:shd w:val="clear" w:color="auto" w:fill="auto"/>
            <w:noWrap/>
            <w:vAlign w:val="center"/>
            <w:hideMark/>
          </w:tcPr>
          <w:p w14:paraId="4D427390" w14:textId="77777777" w:rsidR="006E5B3F" w:rsidRPr="00E659FD" w:rsidRDefault="006E5B3F" w:rsidP="00745684">
            <w:pPr>
              <w:spacing w:line="240" w:lineRule="auto"/>
              <w:jc w:val="center"/>
              <w:rPr>
                <w:sz w:val="16"/>
                <w:szCs w:val="16"/>
              </w:rPr>
            </w:pPr>
            <w:r w:rsidRPr="00E659FD">
              <w:rPr>
                <w:sz w:val="16"/>
                <w:szCs w:val="16"/>
              </w:rPr>
              <w:t>34</w:t>
            </w:r>
          </w:p>
        </w:tc>
        <w:tc>
          <w:tcPr>
            <w:tcW w:w="600" w:type="dxa"/>
            <w:tcBorders>
              <w:top w:val="nil"/>
              <w:left w:val="nil"/>
              <w:bottom w:val="single" w:sz="4" w:space="0" w:color="auto"/>
              <w:right w:val="single" w:sz="4" w:space="0" w:color="auto"/>
            </w:tcBorders>
            <w:shd w:val="clear" w:color="auto" w:fill="auto"/>
            <w:noWrap/>
            <w:vAlign w:val="center"/>
            <w:hideMark/>
          </w:tcPr>
          <w:p w14:paraId="09584A5C" w14:textId="77777777" w:rsidR="006E5B3F" w:rsidRPr="00E659FD" w:rsidRDefault="006E5B3F" w:rsidP="00745684">
            <w:pPr>
              <w:spacing w:line="240" w:lineRule="auto"/>
              <w:jc w:val="center"/>
              <w:rPr>
                <w:sz w:val="16"/>
                <w:szCs w:val="16"/>
              </w:rPr>
            </w:pPr>
            <w:r w:rsidRPr="00E659FD">
              <w:rPr>
                <w:sz w:val="16"/>
                <w:szCs w:val="16"/>
              </w:rPr>
              <w:t>468,2</w:t>
            </w:r>
          </w:p>
        </w:tc>
        <w:tc>
          <w:tcPr>
            <w:tcW w:w="616" w:type="dxa"/>
            <w:tcBorders>
              <w:top w:val="nil"/>
              <w:left w:val="nil"/>
              <w:bottom w:val="single" w:sz="4" w:space="0" w:color="auto"/>
              <w:right w:val="single" w:sz="4" w:space="0" w:color="auto"/>
            </w:tcBorders>
            <w:shd w:val="clear" w:color="auto" w:fill="auto"/>
            <w:noWrap/>
            <w:vAlign w:val="center"/>
            <w:hideMark/>
          </w:tcPr>
          <w:p w14:paraId="1B29663E" w14:textId="77777777" w:rsidR="006E5B3F" w:rsidRPr="00E659FD" w:rsidRDefault="006E5B3F" w:rsidP="00745684">
            <w:pPr>
              <w:spacing w:line="240" w:lineRule="auto"/>
              <w:jc w:val="center"/>
              <w:rPr>
                <w:sz w:val="16"/>
                <w:szCs w:val="16"/>
              </w:rPr>
            </w:pPr>
            <w:r w:rsidRPr="00E659FD">
              <w:rPr>
                <w:sz w:val="16"/>
                <w:szCs w:val="16"/>
              </w:rPr>
              <w:t>33</w:t>
            </w:r>
          </w:p>
        </w:tc>
        <w:tc>
          <w:tcPr>
            <w:tcW w:w="580" w:type="dxa"/>
            <w:tcBorders>
              <w:top w:val="nil"/>
              <w:left w:val="nil"/>
              <w:bottom w:val="single" w:sz="4" w:space="0" w:color="auto"/>
              <w:right w:val="single" w:sz="4" w:space="0" w:color="auto"/>
            </w:tcBorders>
            <w:shd w:val="clear" w:color="auto" w:fill="auto"/>
            <w:noWrap/>
            <w:vAlign w:val="center"/>
            <w:hideMark/>
          </w:tcPr>
          <w:p w14:paraId="1E44228E" w14:textId="77777777" w:rsidR="006E5B3F" w:rsidRPr="00E659FD" w:rsidRDefault="006E5B3F" w:rsidP="00745684">
            <w:pPr>
              <w:spacing w:line="240" w:lineRule="auto"/>
              <w:jc w:val="center"/>
              <w:rPr>
                <w:sz w:val="16"/>
                <w:szCs w:val="16"/>
              </w:rPr>
            </w:pPr>
            <w:r w:rsidRPr="00E659FD">
              <w:rPr>
                <w:sz w:val="16"/>
                <w:szCs w:val="16"/>
              </w:rPr>
              <w:t>455,9</w:t>
            </w:r>
          </w:p>
        </w:tc>
        <w:tc>
          <w:tcPr>
            <w:tcW w:w="616" w:type="dxa"/>
            <w:tcBorders>
              <w:top w:val="nil"/>
              <w:left w:val="nil"/>
              <w:bottom w:val="single" w:sz="4" w:space="0" w:color="auto"/>
              <w:right w:val="single" w:sz="4" w:space="0" w:color="auto"/>
            </w:tcBorders>
            <w:shd w:val="clear" w:color="auto" w:fill="auto"/>
            <w:noWrap/>
            <w:vAlign w:val="center"/>
            <w:hideMark/>
          </w:tcPr>
          <w:p w14:paraId="36EE66BF" w14:textId="77777777" w:rsidR="006E5B3F" w:rsidRPr="00E659FD" w:rsidRDefault="006E5B3F" w:rsidP="00745684">
            <w:pPr>
              <w:spacing w:line="240" w:lineRule="auto"/>
              <w:jc w:val="center"/>
              <w:rPr>
                <w:sz w:val="16"/>
                <w:szCs w:val="16"/>
              </w:rPr>
            </w:pPr>
            <w:r w:rsidRPr="00E659FD">
              <w:rPr>
                <w:sz w:val="16"/>
                <w:szCs w:val="16"/>
              </w:rPr>
              <w:t>32</w:t>
            </w:r>
          </w:p>
        </w:tc>
        <w:tc>
          <w:tcPr>
            <w:tcW w:w="456" w:type="dxa"/>
            <w:tcBorders>
              <w:top w:val="nil"/>
              <w:left w:val="nil"/>
              <w:bottom w:val="single" w:sz="4" w:space="0" w:color="auto"/>
              <w:right w:val="single" w:sz="4" w:space="0" w:color="auto"/>
            </w:tcBorders>
            <w:shd w:val="clear" w:color="auto" w:fill="auto"/>
            <w:noWrap/>
            <w:vAlign w:val="center"/>
            <w:hideMark/>
          </w:tcPr>
          <w:p w14:paraId="72E879F6" w14:textId="77777777" w:rsidR="006E5B3F" w:rsidRPr="00E659FD" w:rsidRDefault="006E5B3F" w:rsidP="00745684">
            <w:pPr>
              <w:spacing w:line="240" w:lineRule="auto"/>
              <w:jc w:val="center"/>
              <w:rPr>
                <w:sz w:val="16"/>
                <w:szCs w:val="16"/>
              </w:rPr>
            </w:pPr>
            <w:r w:rsidRPr="00E659FD">
              <w:rPr>
                <w:sz w:val="16"/>
                <w:szCs w:val="16"/>
              </w:rPr>
              <w:t>438</w:t>
            </w:r>
          </w:p>
        </w:tc>
        <w:tc>
          <w:tcPr>
            <w:tcW w:w="616" w:type="dxa"/>
            <w:tcBorders>
              <w:top w:val="nil"/>
              <w:left w:val="nil"/>
              <w:bottom w:val="single" w:sz="4" w:space="0" w:color="auto"/>
              <w:right w:val="single" w:sz="4" w:space="0" w:color="auto"/>
            </w:tcBorders>
            <w:shd w:val="clear" w:color="auto" w:fill="auto"/>
            <w:noWrap/>
            <w:vAlign w:val="center"/>
            <w:hideMark/>
          </w:tcPr>
          <w:p w14:paraId="5B9BC4A2" w14:textId="77777777" w:rsidR="006E5B3F" w:rsidRPr="00E659FD" w:rsidRDefault="006E5B3F" w:rsidP="00745684">
            <w:pPr>
              <w:spacing w:line="240" w:lineRule="auto"/>
              <w:jc w:val="center"/>
              <w:rPr>
                <w:sz w:val="16"/>
                <w:szCs w:val="16"/>
              </w:rPr>
            </w:pPr>
            <w:r w:rsidRPr="00E659FD">
              <w:rPr>
                <w:sz w:val="16"/>
                <w:szCs w:val="16"/>
              </w:rPr>
              <w:t>36</w:t>
            </w:r>
          </w:p>
        </w:tc>
        <w:tc>
          <w:tcPr>
            <w:tcW w:w="576" w:type="dxa"/>
            <w:tcBorders>
              <w:top w:val="nil"/>
              <w:left w:val="nil"/>
              <w:bottom w:val="single" w:sz="4" w:space="0" w:color="auto"/>
              <w:right w:val="single" w:sz="4" w:space="0" w:color="auto"/>
            </w:tcBorders>
            <w:shd w:val="clear" w:color="auto" w:fill="auto"/>
            <w:noWrap/>
            <w:vAlign w:val="center"/>
            <w:hideMark/>
          </w:tcPr>
          <w:p w14:paraId="01D354D8" w14:textId="77777777" w:rsidR="006E5B3F" w:rsidRPr="00E659FD" w:rsidRDefault="006E5B3F" w:rsidP="00745684">
            <w:pPr>
              <w:spacing w:line="240" w:lineRule="auto"/>
              <w:jc w:val="center"/>
              <w:rPr>
                <w:sz w:val="16"/>
                <w:szCs w:val="16"/>
              </w:rPr>
            </w:pPr>
            <w:r w:rsidRPr="00E659FD">
              <w:rPr>
                <w:sz w:val="16"/>
                <w:szCs w:val="16"/>
              </w:rPr>
              <w:t>492,5</w:t>
            </w:r>
          </w:p>
        </w:tc>
        <w:tc>
          <w:tcPr>
            <w:tcW w:w="616" w:type="dxa"/>
            <w:tcBorders>
              <w:top w:val="nil"/>
              <w:left w:val="nil"/>
              <w:bottom w:val="single" w:sz="4" w:space="0" w:color="auto"/>
              <w:right w:val="single" w:sz="4" w:space="0" w:color="auto"/>
            </w:tcBorders>
            <w:shd w:val="clear" w:color="auto" w:fill="auto"/>
            <w:noWrap/>
            <w:vAlign w:val="center"/>
            <w:hideMark/>
          </w:tcPr>
          <w:p w14:paraId="236A9BB7" w14:textId="77777777" w:rsidR="006E5B3F" w:rsidRPr="00E659FD" w:rsidRDefault="006E5B3F" w:rsidP="00745684">
            <w:pPr>
              <w:spacing w:line="240" w:lineRule="auto"/>
              <w:jc w:val="center"/>
              <w:rPr>
                <w:sz w:val="16"/>
                <w:szCs w:val="16"/>
              </w:rPr>
            </w:pPr>
            <w:r w:rsidRPr="00E659FD">
              <w:rPr>
                <w:sz w:val="16"/>
                <w:szCs w:val="16"/>
              </w:rPr>
              <w:t>30</w:t>
            </w:r>
          </w:p>
        </w:tc>
        <w:tc>
          <w:tcPr>
            <w:tcW w:w="576" w:type="dxa"/>
            <w:tcBorders>
              <w:top w:val="nil"/>
              <w:left w:val="nil"/>
              <w:bottom w:val="single" w:sz="4" w:space="0" w:color="auto"/>
              <w:right w:val="single" w:sz="4" w:space="0" w:color="auto"/>
            </w:tcBorders>
            <w:shd w:val="clear" w:color="auto" w:fill="auto"/>
            <w:noWrap/>
            <w:vAlign w:val="center"/>
            <w:hideMark/>
          </w:tcPr>
          <w:p w14:paraId="4BE48CA1" w14:textId="77777777" w:rsidR="006E5B3F" w:rsidRPr="00E659FD" w:rsidRDefault="006E5B3F" w:rsidP="00745684">
            <w:pPr>
              <w:spacing w:line="240" w:lineRule="auto"/>
              <w:jc w:val="center"/>
              <w:rPr>
                <w:sz w:val="16"/>
                <w:szCs w:val="16"/>
              </w:rPr>
            </w:pPr>
            <w:r w:rsidRPr="00E659FD">
              <w:rPr>
                <w:sz w:val="16"/>
                <w:szCs w:val="16"/>
              </w:rPr>
              <w:t>413</w:t>
            </w:r>
          </w:p>
        </w:tc>
        <w:tc>
          <w:tcPr>
            <w:tcW w:w="616" w:type="dxa"/>
            <w:tcBorders>
              <w:top w:val="nil"/>
              <w:left w:val="nil"/>
              <w:bottom w:val="single" w:sz="4" w:space="0" w:color="auto"/>
              <w:right w:val="single" w:sz="4" w:space="0" w:color="auto"/>
            </w:tcBorders>
            <w:shd w:val="clear" w:color="auto" w:fill="auto"/>
            <w:noWrap/>
            <w:vAlign w:val="center"/>
            <w:hideMark/>
          </w:tcPr>
          <w:p w14:paraId="19F3E278" w14:textId="77777777" w:rsidR="006E5B3F" w:rsidRPr="00E659FD" w:rsidRDefault="006E5B3F" w:rsidP="00745684">
            <w:pPr>
              <w:spacing w:line="240" w:lineRule="auto"/>
              <w:jc w:val="center"/>
              <w:rPr>
                <w:sz w:val="16"/>
                <w:szCs w:val="16"/>
              </w:rPr>
            </w:pPr>
            <w:r w:rsidRPr="00E659FD">
              <w:rPr>
                <w:sz w:val="16"/>
                <w:szCs w:val="16"/>
              </w:rPr>
              <w:t>76</w:t>
            </w:r>
          </w:p>
        </w:tc>
        <w:tc>
          <w:tcPr>
            <w:tcW w:w="536" w:type="dxa"/>
            <w:tcBorders>
              <w:top w:val="nil"/>
              <w:left w:val="nil"/>
              <w:bottom w:val="single" w:sz="4" w:space="0" w:color="auto"/>
              <w:right w:val="single" w:sz="4" w:space="0" w:color="auto"/>
            </w:tcBorders>
            <w:shd w:val="clear" w:color="auto" w:fill="auto"/>
            <w:noWrap/>
            <w:vAlign w:val="center"/>
            <w:hideMark/>
          </w:tcPr>
          <w:p w14:paraId="3C43D13D" w14:textId="77777777" w:rsidR="006E5B3F" w:rsidRPr="00E659FD" w:rsidRDefault="006E5B3F" w:rsidP="00745684">
            <w:pPr>
              <w:spacing w:line="240" w:lineRule="auto"/>
              <w:jc w:val="center"/>
              <w:rPr>
                <w:sz w:val="16"/>
                <w:szCs w:val="16"/>
              </w:rPr>
            </w:pPr>
            <w:r w:rsidRPr="00E659FD">
              <w:rPr>
                <w:sz w:val="16"/>
                <w:szCs w:val="16"/>
              </w:rPr>
              <w:t>1052</w:t>
            </w:r>
          </w:p>
        </w:tc>
        <w:tc>
          <w:tcPr>
            <w:tcW w:w="616" w:type="dxa"/>
            <w:tcBorders>
              <w:top w:val="nil"/>
              <w:left w:val="nil"/>
              <w:bottom w:val="single" w:sz="4" w:space="0" w:color="auto"/>
              <w:right w:val="single" w:sz="4" w:space="0" w:color="auto"/>
            </w:tcBorders>
            <w:shd w:val="clear" w:color="auto" w:fill="auto"/>
            <w:noWrap/>
            <w:vAlign w:val="center"/>
            <w:hideMark/>
          </w:tcPr>
          <w:p w14:paraId="10BEDB1E" w14:textId="77777777" w:rsidR="006E5B3F" w:rsidRPr="00E659FD" w:rsidRDefault="006E5B3F" w:rsidP="00745684">
            <w:pPr>
              <w:spacing w:line="240" w:lineRule="auto"/>
              <w:jc w:val="center"/>
              <w:rPr>
                <w:sz w:val="16"/>
                <w:szCs w:val="16"/>
              </w:rPr>
            </w:pPr>
            <w:r w:rsidRPr="00E659FD">
              <w:rPr>
                <w:sz w:val="16"/>
                <w:szCs w:val="16"/>
              </w:rPr>
              <w:t>87</w:t>
            </w:r>
          </w:p>
        </w:tc>
        <w:tc>
          <w:tcPr>
            <w:tcW w:w="536" w:type="dxa"/>
            <w:tcBorders>
              <w:top w:val="nil"/>
              <w:left w:val="nil"/>
              <w:bottom w:val="single" w:sz="4" w:space="0" w:color="auto"/>
              <w:right w:val="single" w:sz="4" w:space="0" w:color="auto"/>
            </w:tcBorders>
            <w:shd w:val="clear" w:color="auto" w:fill="auto"/>
            <w:noWrap/>
            <w:vAlign w:val="center"/>
            <w:hideMark/>
          </w:tcPr>
          <w:p w14:paraId="04E8CC18" w14:textId="77777777" w:rsidR="006E5B3F" w:rsidRPr="00E659FD" w:rsidRDefault="006E5B3F" w:rsidP="00745684">
            <w:pPr>
              <w:spacing w:line="240" w:lineRule="auto"/>
              <w:jc w:val="center"/>
              <w:rPr>
                <w:sz w:val="16"/>
                <w:szCs w:val="16"/>
              </w:rPr>
            </w:pPr>
            <w:r w:rsidRPr="00E659FD">
              <w:rPr>
                <w:sz w:val="16"/>
                <w:szCs w:val="16"/>
              </w:rPr>
              <w:t>1203</w:t>
            </w:r>
          </w:p>
        </w:tc>
        <w:tc>
          <w:tcPr>
            <w:tcW w:w="616" w:type="dxa"/>
            <w:tcBorders>
              <w:top w:val="nil"/>
              <w:left w:val="nil"/>
              <w:bottom w:val="single" w:sz="4" w:space="0" w:color="auto"/>
              <w:right w:val="single" w:sz="4" w:space="0" w:color="auto"/>
            </w:tcBorders>
            <w:shd w:val="clear" w:color="auto" w:fill="auto"/>
            <w:noWrap/>
            <w:vAlign w:val="center"/>
            <w:hideMark/>
          </w:tcPr>
          <w:p w14:paraId="71EA5F0D" w14:textId="77777777" w:rsidR="006E5B3F" w:rsidRPr="00E659FD" w:rsidRDefault="006E5B3F" w:rsidP="00745684">
            <w:pPr>
              <w:spacing w:line="240" w:lineRule="auto"/>
              <w:jc w:val="center"/>
              <w:rPr>
                <w:sz w:val="16"/>
                <w:szCs w:val="16"/>
              </w:rPr>
            </w:pPr>
            <w:r w:rsidRPr="00E659FD">
              <w:rPr>
                <w:sz w:val="16"/>
                <w:szCs w:val="16"/>
              </w:rPr>
              <w:t>82</w:t>
            </w:r>
          </w:p>
        </w:tc>
        <w:tc>
          <w:tcPr>
            <w:tcW w:w="580" w:type="dxa"/>
            <w:tcBorders>
              <w:top w:val="nil"/>
              <w:left w:val="nil"/>
              <w:bottom w:val="single" w:sz="4" w:space="0" w:color="auto"/>
              <w:right w:val="single" w:sz="4" w:space="0" w:color="auto"/>
            </w:tcBorders>
            <w:shd w:val="clear" w:color="auto" w:fill="auto"/>
            <w:noWrap/>
            <w:vAlign w:val="center"/>
            <w:hideMark/>
          </w:tcPr>
          <w:p w14:paraId="474D679D" w14:textId="77777777" w:rsidR="006E5B3F" w:rsidRPr="00E659FD" w:rsidRDefault="006E5B3F" w:rsidP="00745684">
            <w:pPr>
              <w:spacing w:line="240" w:lineRule="auto"/>
              <w:jc w:val="center"/>
              <w:rPr>
                <w:sz w:val="16"/>
                <w:szCs w:val="16"/>
              </w:rPr>
            </w:pPr>
            <w:r w:rsidRPr="00E659FD">
              <w:rPr>
                <w:sz w:val="16"/>
                <w:szCs w:val="16"/>
              </w:rPr>
              <w:t>1137</w:t>
            </w:r>
          </w:p>
        </w:tc>
      </w:tr>
      <w:tr w:rsidR="00BF4A88" w:rsidRPr="00E659FD" w14:paraId="2DFF56FF"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58001BD7" w14:textId="77777777" w:rsidR="00BF4A88" w:rsidRPr="00E659FD" w:rsidRDefault="00BF4A88" w:rsidP="00745684">
            <w:pPr>
              <w:spacing w:line="240" w:lineRule="auto"/>
              <w:jc w:val="left"/>
              <w:rPr>
                <w:sz w:val="16"/>
                <w:szCs w:val="16"/>
              </w:rPr>
            </w:pPr>
            <w:r w:rsidRPr="00E659FD">
              <w:rPr>
                <w:sz w:val="16"/>
                <w:szCs w:val="16"/>
              </w:rPr>
              <w:t>Чеди-Хольский</w:t>
            </w:r>
          </w:p>
        </w:tc>
        <w:tc>
          <w:tcPr>
            <w:tcW w:w="616" w:type="dxa"/>
            <w:tcBorders>
              <w:top w:val="nil"/>
              <w:left w:val="nil"/>
              <w:bottom w:val="single" w:sz="4" w:space="0" w:color="auto"/>
              <w:right w:val="single" w:sz="4" w:space="0" w:color="auto"/>
            </w:tcBorders>
            <w:shd w:val="clear" w:color="auto" w:fill="auto"/>
            <w:noWrap/>
            <w:vAlign w:val="center"/>
            <w:hideMark/>
          </w:tcPr>
          <w:p w14:paraId="1738DAA7" w14:textId="77777777" w:rsidR="00BF4A88" w:rsidRPr="00E659FD" w:rsidRDefault="00BF4A88" w:rsidP="00745684">
            <w:pPr>
              <w:spacing w:line="240" w:lineRule="auto"/>
              <w:jc w:val="center"/>
              <w:rPr>
                <w:sz w:val="16"/>
                <w:szCs w:val="16"/>
              </w:rPr>
            </w:pPr>
            <w:r w:rsidRPr="00E659FD">
              <w:rPr>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14:paraId="7B290072" w14:textId="77777777" w:rsidR="00BF4A88" w:rsidRPr="00E659FD" w:rsidRDefault="00BF4A88" w:rsidP="00745684">
            <w:pPr>
              <w:spacing w:line="240" w:lineRule="auto"/>
              <w:jc w:val="center"/>
              <w:rPr>
                <w:sz w:val="16"/>
                <w:szCs w:val="16"/>
              </w:rPr>
            </w:pPr>
            <w:r w:rsidRPr="00E659FD">
              <w:rPr>
                <w:sz w:val="16"/>
                <w:szCs w:val="16"/>
              </w:rPr>
              <w:t>348</w:t>
            </w:r>
          </w:p>
        </w:tc>
        <w:tc>
          <w:tcPr>
            <w:tcW w:w="616" w:type="dxa"/>
            <w:tcBorders>
              <w:top w:val="nil"/>
              <w:left w:val="nil"/>
              <w:bottom w:val="single" w:sz="4" w:space="0" w:color="auto"/>
              <w:right w:val="single" w:sz="4" w:space="0" w:color="auto"/>
            </w:tcBorders>
            <w:shd w:val="clear" w:color="auto" w:fill="auto"/>
            <w:noWrap/>
            <w:vAlign w:val="center"/>
            <w:hideMark/>
          </w:tcPr>
          <w:p w14:paraId="6F031610" w14:textId="77777777" w:rsidR="00BF4A88" w:rsidRPr="00E659FD" w:rsidRDefault="00BF4A88" w:rsidP="00745684">
            <w:pPr>
              <w:spacing w:line="240" w:lineRule="auto"/>
              <w:jc w:val="center"/>
              <w:rPr>
                <w:sz w:val="16"/>
                <w:szCs w:val="16"/>
              </w:rPr>
            </w:pPr>
            <w:r w:rsidRPr="00E659FD">
              <w:rPr>
                <w:sz w:val="16"/>
                <w:szCs w:val="16"/>
              </w:rPr>
              <w:t>22</w:t>
            </w:r>
          </w:p>
        </w:tc>
        <w:tc>
          <w:tcPr>
            <w:tcW w:w="456" w:type="dxa"/>
            <w:tcBorders>
              <w:top w:val="nil"/>
              <w:left w:val="nil"/>
              <w:bottom w:val="single" w:sz="4" w:space="0" w:color="auto"/>
              <w:right w:val="single" w:sz="4" w:space="0" w:color="auto"/>
            </w:tcBorders>
            <w:shd w:val="clear" w:color="auto" w:fill="auto"/>
            <w:noWrap/>
            <w:vAlign w:val="center"/>
            <w:hideMark/>
          </w:tcPr>
          <w:p w14:paraId="64725F5E" w14:textId="77777777" w:rsidR="00BF4A88" w:rsidRPr="00E659FD" w:rsidRDefault="00BF4A88" w:rsidP="00745684">
            <w:pPr>
              <w:spacing w:line="240" w:lineRule="auto"/>
              <w:jc w:val="center"/>
              <w:rPr>
                <w:sz w:val="16"/>
                <w:szCs w:val="16"/>
              </w:rPr>
            </w:pPr>
            <w:r w:rsidRPr="00E659FD">
              <w:rPr>
                <w:sz w:val="16"/>
                <w:szCs w:val="16"/>
              </w:rPr>
              <w:t>545</w:t>
            </w:r>
          </w:p>
        </w:tc>
        <w:tc>
          <w:tcPr>
            <w:tcW w:w="616" w:type="dxa"/>
            <w:tcBorders>
              <w:top w:val="nil"/>
              <w:left w:val="nil"/>
              <w:bottom w:val="single" w:sz="4" w:space="0" w:color="auto"/>
              <w:right w:val="single" w:sz="4" w:space="0" w:color="auto"/>
            </w:tcBorders>
            <w:shd w:val="clear" w:color="auto" w:fill="auto"/>
            <w:noWrap/>
            <w:vAlign w:val="center"/>
            <w:hideMark/>
          </w:tcPr>
          <w:p w14:paraId="12C18739" w14:textId="77777777" w:rsidR="00BF4A88" w:rsidRPr="00E659FD" w:rsidRDefault="00BF4A88" w:rsidP="00745684">
            <w:pPr>
              <w:spacing w:line="240" w:lineRule="auto"/>
              <w:jc w:val="center"/>
              <w:rPr>
                <w:sz w:val="16"/>
                <w:szCs w:val="16"/>
              </w:rPr>
            </w:pPr>
            <w:r w:rsidRPr="00E659FD">
              <w:rPr>
                <w:sz w:val="16"/>
                <w:szCs w:val="16"/>
              </w:rPr>
              <w:t>25</w:t>
            </w:r>
          </w:p>
        </w:tc>
        <w:tc>
          <w:tcPr>
            <w:tcW w:w="536" w:type="dxa"/>
            <w:tcBorders>
              <w:top w:val="nil"/>
              <w:left w:val="nil"/>
              <w:bottom w:val="single" w:sz="4" w:space="0" w:color="auto"/>
              <w:right w:val="single" w:sz="4" w:space="0" w:color="auto"/>
            </w:tcBorders>
            <w:shd w:val="clear" w:color="auto" w:fill="auto"/>
            <w:noWrap/>
            <w:vAlign w:val="center"/>
            <w:hideMark/>
          </w:tcPr>
          <w:p w14:paraId="256D42AA" w14:textId="77777777" w:rsidR="00BF4A88" w:rsidRPr="00E659FD" w:rsidRDefault="00BF4A88" w:rsidP="00745684">
            <w:pPr>
              <w:spacing w:line="240" w:lineRule="auto"/>
              <w:jc w:val="center"/>
              <w:rPr>
                <w:sz w:val="16"/>
                <w:szCs w:val="16"/>
              </w:rPr>
            </w:pPr>
            <w:r w:rsidRPr="00E659FD">
              <w:rPr>
                <w:sz w:val="16"/>
                <w:szCs w:val="16"/>
              </w:rPr>
              <w:t>629</w:t>
            </w:r>
          </w:p>
        </w:tc>
        <w:tc>
          <w:tcPr>
            <w:tcW w:w="616" w:type="dxa"/>
            <w:tcBorders>
              <w:top w:val="nil"/>
              <w:left w:val="nil"/>
              <w:bottom w:val="single" w:sz="4" w:space="0" w:color="auto"/>
              <w:right w:val="single" w:sz="4" w:space="0" w:color="auto"/>
            </w:tcBorders>
            <w:shd w:val="clear" w:color="auto" w:fill="auto"/>
            <w:noWrap/>
            <w:vAlign w:val="center"/>
            <w:hideMark/>
          </w:tcPr>
          <w:p w14:paraId="6BA34CFF" w14:textId="77777777" w:rsidR="00BF4A88" w:rsidRPr="00E659FD" w:rsidRDefault="00BF4A88" w:rsidP="00745684">
            <w:pPr>
              <w:spacing w:line="240" w:lineRule="auto"/>
              <w:jc w:val="center"/>
              <w:rPr>
                <w:sz w:val="16"/>
                <w:szCs w:val="16"/>
              </w:rPr>
            </w:pPr>
            <w:r w:rsidRPr="00E659FD">
              <w:rPr>
                <w:sz w:val="16"/>
                <w:szCs w:val="16"/>
              </w:rPr>
              <w:t>22</w:t>
            </w:r>
          </w:p>
        </w:tc>
        <w:tc>
          <w:tcPr>
            <w:tcW w:w="600" w:type="dxa"/>
            <w:tcBorders>
              <w:top w:val="nil"/>
              <w:left w:val="nil"/>
              <w:bottom w:val="single" w:sz="4" w:space="0" w:color="auto"/>
              <w:right w:val="single" w:sz="4" w:space="0" w:color="auto"/>
            </w:tcBorders>
            <w:shd w:val="clear" w:color="auto" w:fill="auto"/>
            <w:noWrap/>
            <w:vAlign w:val="center"/>
            <w:hideMark/>
          </w:tcPr>
          <w:p w14:paraId="72CDB949" w14:textId="77777777" w:rsidR="00BF4A88" w:rsidRPr="00E659FD" w:rsidRDefault="00BF4A88" w:rsidP="00745684">
            <w:pPr>
              <w:spacing w:line="240" w:lineRule="auto"/>
              <w:jc w:val="center"/>
              <w:rPr>
                <w:sz w:val="16"/>
                <w:szCs w:val="16"/>
              </w:rPr>
            </w:pPr>
            <w:r w:rsidRPr="00E659FD">
              <w:rPr>
                <w:sz w:val="16"/>
                <w:szCs w:val="16"/>
              </w:rPr>
              <w:t>558,7</w:t>
            </w:r>
          </w:p>
        </w:tc>
        <w:tc>
          <w:tcPr>
            <w:tcW w:w="616" w:type="dxa"/>
            <w:tcBorders>
              <w:top w:val="nil"/>
              <w:left w:val="nil"/>
              <w:bottom w:val="single" w:sz="4" w:space="0" w:color="auto"/>
              <w:right w:val="single" w:sz="4" w:space="0" w:color="auto"/>
            </w:tcBorders>
            <w:shd w:val="clear" w:color="auto" w:fill="auto"/>
            <w:noWrap/>
            <w:vAlign w:val="center"/>
            <w:hideMark/>
          </w:tcPr>
          <w:p w14:paraId="594A2007" w14:textId="77777777" w:rsidR="00BF4A88" w:rsidRPr="00E659FD" w:rsidRDefault="00BF4A88" w:rsidP="00745684">
            <w:pPr>
              <w:spacing w:line="240" w:lineRule="auto"/>
              <w:jc w:val="center"/>
              <w:rPr>
                <w:sz w:val="16"/>
                <w:szCs w:val="16"/>
              </w:rPr>
            </w:pPr>
            <w:r w:rsidRPr="00E659FD">
              <w:rPr>
                <w:sz w:val="16"/>
                <w:szCs w:val="16"/>
              </w:rPr>
              <w:t>30</w:t>
            </w:r>
          </w:p>
        </w:tc>
        <w:tc>
          <w:tcPr>
            <w:tcW w:w="580" w:type="dxa"/>
            <w:tcBorders>
              <w:top w:val="nil"/>
              <w:left w:val="nil"/>
              <w:bottom w:val="single" w:sz="4" w:space="0" w:color="auto"/>
              <w:right w:val="single" w:sz="4" w:space="0" w:color="auto"/>
            </w:tcBorders>
            <w:shd w:val="clear" w:color="auto" w:fill="auto"/>
            <w:noWrap/>
            <w:vAlign w:val="center"/>
            <w:hideMark/>
          </w:tcPr>
          <w:p w14:paraId="0BBB85C9" w14:textId="77777777" w:rsidR="00BF4A88" w:rsidRPr="00E659FD" w:rsidRDefault="00BF4A88" w:rsidP="00745684">
            <w:pPr>
              <w:spacing w:line="240" w:lineRule="auto"/>
              <w:jc w:val="center"/>
              <w:rPr>
                <w:sz w:val="16"/>
                <w:szCs w:val="16"/>
              </w:rPr>
            </w:pPr>
            <w:r w:rsidRPr="00E659FD">
              <w:rPr>
                <w:sz w:val="16"/>
                <w:szCs w:val="16"/>
              </w:rPr>
              <w:t>755,1</w:t>
            </w:r>
          </w:p>
        </w:tc>
        <w:tc>
          <w:tcPr>
            <w:tcW w:w="616" w:type="dxa"/>
            <w:tcBorders>
              <w:top w:val="nil"/>
              <w:left w:val="nil"/>
              <w:bottom w:val="single" w:sz="4" w:space="0" w:color="auto"/>
              <w:right w:val="single" w:sz="4" w:space="0" w:color="auto"/>
            </w:tcBorders>
            <w:shd w:val="clear" w:color="auto" w:fill="auto"/>
            <w:noWrap/>
            <w:vAlign w:val="center"/>
            <w:hideMark/>
          </w:tcPr>
          <w:p w14:paraId="3408304F" w14:textId="77777777" w:rsidR="00BF4A88" w:rsidRPr="00E659FD" w:rsidRDefault="00BF4A88" w:rsidP="00745684">
            <w:pPr>
              <w:spacing w:line="240" w:lineRule="auto"/>
              <w:jc w:val="center"/>
              <w:rPr>
                <w:sz w:val="16"/>
                <w:szCs w:val="16"/>
              </w:rPr>
            </w:pPr>
            <w:r w:rsidRPr="00E659FD">
              <w:rPr>
                <w:sz w:val="16"/>
                <w:szCs w:val="16"/>
              </w:rPr>
              <w:t>23</w:t>
            </w:r>
          </w:p>
        </w:tc>
        <w:tc>
          <w:tcPr>
            <w:tcW w:w="456" w:type="dxa"/>
            <w:tcBorders>
              <w:top w:val="nil"/>
              <w:left w:val="nil"/>
              <w:bottom w:val="single" w:sz="4" w:space="0" w:color="auto"/>
              <w:right w:val="single" w:sz="4" w:space="0" w:color="auto"/>
            </w:tcBorders>
            <w:shd w:val="clear" w:color="auto" w:fill="auto"/>
            <w:noWrap/>
            <w:vAlign w:val="center"/>
            <w:hideMark/>
          </w:tcPr>
          <w:p w14:paraId="39321AB2" w14:textId="77777777" w:rsidR="00BF4A88" w:rsidRPr="00E659FD" w:rsidRDefault="00BF4A88" w:rsidP="00745684">
            <w:pPr>
              <w:spacing w:line="240" w:lineRule="auto"/>
              <w:jc w:val="center"/>
              <w:rPr>
                <w:sz w:val="16"/>
                <w:szCs w:val="16"/>
              </w:rPr>
            </w:pPr>
            <w:r w:rsidRPr="00E659FD">
              <w:rPr>
                <w:sz w:val="16"/>
                <w:szCs w:val="16"/>
              </w:rPr>
              <w:t>577</w:t>
            </w:r>
          </w:p>
        </w:tc>
        <w:tc>
          <w:tcPr>
            <w:tcW w:w="616" w:type="dxa"/>
            <w:tcBorders>
              <w:top w:val="nil"/>
              <w:left w:val="nil"/>
              <w:bottom w:val="single" w:sz="4" w:space="0" w:color="auto"/>
              <w:right w:val="single" w:sz="4" w:space="0" w:color="auto"/>
            </w:tcBorders>
            <w:shd w:val="clear" w:color="auto" w:fill="auto"/>
            <w:noWrap/>
            <w:vAlign w:val="center"/>
            <w:hideMark/>
          </w:tcPr>
          <w:p w14:paraId="5236E9E4" w14:textId="77777777" w:rsidR="00BF4A88" w:rsidRPr="00E659FD" w:rsidRDefault="00BF4A88" w:rsidP="00745684">
            <w:pPr>
              <w:spacing w:line="240" w:lineRule="auto"/>
              <w:jc w:val="center"/>
              <w:rPr>
                <w:sz w:val="16"/>
                <w:szCs w:val="16"/>
              </w:rPr>
            </w:pPr>
            <w:r w:rsidRPr="00E659FD">
              <w:rPr>
                <w:sz w:val="16"/>
                <w:szCs w:val="16"/>
              </w:rPr>
              <w:t>33</w:t>
            </w:r>
          </w:p>
        </w:tc>
        <w:tc>
          <w:tcPr>
            <w:tcW w:w="576" w:type="dxa"/>
            <w:tcBorders>
              <w:top w:val="nil"/>
              <w:left w:val="nil"/>
              <w:bottom w:val="single" w:sz="4" w:space="0" w:color="auto"/>
              <w:right w:val="single" w:sz="4" w:space="0" w:color="auto"/>
            </w:tcBorders>
            <w:shd w:val="clear" w:color="auto" w:fill="auto"/>
            <w:noWrap/>
            <w:vAlign w:val="center"/>
            <w:hideMark/>
          </w:tcPr>
          <w:p w14:paraId="1FB7B7C2" w14:textId="77777777" w:rsidR="00BF4A88" w:rsidRPr="00E659FD" w:rsidRDefault="00BF4A88" w:rsidP="00745684">
            <w:pPr>
              <w:spacing w:line="240" w:lineRule="auto"/>
              <w:jc w:val="center"/>
              <w:rPr>
                <w:sz w:val="16"/>
                <w:szCs w:val="16"/>
              </w:rPr>
            </w:pPr>
            <w:r w:rsidRPr="00E659FD">
              <w:rPr>
                <w:sz w:val="16"/>
                <w:szCs w:val="16"/>
              </w:rPr>
              <w:t>828,3</w:t>
            </w:r>
          </w:p>
        </w:tc>
        <w:tc>
          <w:tcPr>
            <w:tcW w:w="616" w:type="dxa"/>
            <w:tcBorders>
              <w:top w:val="nil"/>
              <w:left w:val="nil"/>
              <w:bottom w:val="single" w:sz="4" w:space="0" w:color="auto"/>
              <w:right w:val="single" w:sz="4" w:space="0" w:color="auto"/>
            </w:tcBorders>
            <w:shd w:val="clear" w:color="auto" w:fill="auto"/>
            <w:noWrap/>
            <w:vAlign w:val="center"/>
            <w:hideMark/>
          </w:tcPr>
          <w:p w14:paraId="66113E7A" w14:textId="77777777" w:rsidR="00BF4A88" w:rsidRPr="00E659FD" w:rsidRDefault="00BF4A88" w:rsidP="00745684">
            <w:pPr>
              <w:spacing w:line="240" w:lineRule="auto"/>
              <w:jc w:val="center"/>
              <w:rPr>
                <w:sz w:val="16"/>
                <w:szCs w:val="16"/>
              </w:rPr>
            </w:pPr>
            <w:r w:rsidRPr="00E659FD">
              <w:rPr>
                <w:sz w:val="16"/>
                <w:szCs w:val="16"/>
              </w:rPr>
              <w:t>36</w:t>
            </w:r>
          </w:p>
        </w:tc>
        <w:tc>
          <w:tcPr>
            <w:tcW w:w="576" w:type="dxa"/>
            <w:tcBorders>
              <w:top w:val="nil"/>
              <w:left w:val="nil"/>
              <w:bottom w:val="single" w:sz="4" w:space="0" w:color="auto"/>
              <w:right w:val="single" w:sz="4" w:space="0" w:color="auto"/>
            </w:tcBorders>
            <w:shd w:val="clear" w:color="auto" w:fill="auto"/>
            <w:noWrap/>
            <w:vAlign w:val="center"/>
            <w:hideMark/>
          </w:tcPr>
          <w:p w14:paraId="3E96C695" w14:textId="77777777" w:rsidR="00BF4A88" w:rsidRPr="00E659FD" w:rsidRDefault="00BF4A88" w:rsidP="00745684">
            <w:pPr>
              <w:spacing w:line="240" w:lineRule="auto"/>
              <w:jc w:val="center"/>
              <w:rPr>
                <w:sz w:val="16"/>
                <w:szCs w:val="16"/>
              </w:rPr>
            </w:pPr>
            <w:r w:rsidRPr="00E659FD">
              <w:rPr>
                <w:sz w:val="16"/>
                <w:szCs w:val="16"/>
              </w:rPr>
              <w:t>897,3</w:t>
            </w:r>
          </w:p>
        </w:tc>
        <w:tc>
          <w:tcPr>
            <w:tcW w:w="616" w:type="dxa"/>
            <w:tcBorders>
              <w:top w:val="nil"/>
              <w:left w:val="nil"/>
              <w:bottom w:val="single" w:sz="4" w:space="0" w:color="auto"/>
              <w:right w:val="single" w:sz="4" w:space="0" w:color="auto"/>
            </w:tcBorders>
            <w:shd w:val="clear" w:color="auto" w:fill="auto"/>
            <w:noWrap/>
            <w:vAlign w:val="center"/>
            <w:hideMark/>
          </w:tcPr>
          <w:p w14:paraId="394D0A10" w14:textId="77777777" w:rsidR="00BF4A88" w:rsidRPr="00E659FD" w:rsidRDefault="00BF4A88" w:rsidP="00745684">
            <w:pPr>
              <w:spacing w:line="240" w:lineRule="auto"/>
              <w:jc w:val="center"/>
              <w:rPr>
                <w:sz w:val="16"/>
                <w:szCs w:val="16"/>
              </w:rPr>
            </w:pPr>
            <w:r w:rsidRPr="00E659FD">
              <w:rPr>
                <w:sz w:val="16"/>
                <w:szCs w:val="16"/>
              </w:rPr>
              <w:t>53</w:t>
            </w:r>
          </w:p>
        </w:tc>
        <w:tc>
          <w:tcPr>
            <w:tcW w:w="536" w:type="dxa"/>
            <w:tcBorders>
              <w:top w:val="nil"/>
              <w:left w:val="nil"/>
              <w:bottom w:val="single" w:sz="4" w:space="0" w:color="auto"/>
              <w:right w:val="single" w:sz="4" w:space="0" w:color="auto"/>
            </w:tcBorders>
            <w:shd w:val="clear" w:color="auto" w:fill="auto"/>
            <w:noWrap/>
            <w:vAlign w:val="center"/>
            <w:hideMark/>
          </w:tcPr>
          <w:p w14:paraId="5B87C9AC" w14:textId="77777777" w:rsidR="00BF4A88" w:rsidRPr="00E659FD" w:rsidRDefault="00BF4A88" w:rsidP="00745684">
            <w:pPr>
              <w:spacing w:line="240" w:lineRule="auto"/>
              <w:jc w:val="center"/>
              <w:rPr>
                <w:sz w:val="16"/>
                <w:szCs w:val="16"/>
              </w:rPr>
            </w:pPr>
            <w:r w:rsidRPr="00E659FD">
              <w:rPr>
                <w:sz w:val="16"/>
                <w:szCs w:val="16"/>
              </w:rPr>
              <w:t>1318</w:t>
            </w:r>
          </w:p>
        </w:tc>
        <w:tc>
          <w:tcPr>
            <w:tcW w:w="616" w:type="dxa"/>
            <w:tcBorders>
              <w:top w:val="nil"/>
              <w:left w:val="nil"/>
              <w:bottom w:val="single" w:sz="4" w:space="0" w:color="auto"/>
              <w:right w:val="single" w:sz="4" w:space="0" w:color="auto"/>
            </w:tcBorders>
            <w:shd w:val="clear" w:color="auto" w:fill="auto"/>
            <w:noWrap/>
            <w:vAlign w:val="center"/>
            <w:hideMark/>
          </w:tcPr>
          <w:p w14:paraId="0350BEBA" w14:textId="77777777" w:rsidR="00BF4A88" w:rsidRPr="00E659FD" w:rsidRDefault="00BF4A88" w:rsidP="00745684">
            <w:pPr>
              <w:spacing w:line="240" w:lineRule="auto"/>
              <w:jc w:val="center"/>
              <w:rPr>
                <w:sz w:val="16"/>
                <w:szCs w:val="16"/>
              </w:rPr>
            </w:pPr>
            <w:r w:rsidRPr="00E659FD">
              <w:rPr>
                <w:sz w:val="16"/>
                <w:szCs w:val="16"/>
              </w:rPr>
              <w:t>44</w:t>
            </w:r>
          </w:p>
        </w:tc>
        <w:tc>
          <w:tcPr>
            <w:tcW w:w="536" w:type="dxa"/>
            <w:tcBorders>
              <w:top w:val="nil"/>
              <w:left w:val="nil"/>
              <w:bottom w:val="single" w:sz="4" w:space="0" w:color="auto"/>
              <w:right w:val="single" w:sz="4" w:space="0" w:color="auto"/>
            </w:tcBorders>
            <w:shd w:val="clear" w:color="auto" w:fill="auto"/>
            <w:noWrap/>
            <w:vAlign w:val="center"/>
            <w:hideMark/>
          </w:tcPr>
          <w:p w14:paraId="4BB1A6FB" w14:textId="77777777" w:rsidR="00BF4A88" w:rsidRPr="00E659FD" w:rsidRDefault="00BF4A88" w:rsidP="00745684">
            <w:pPr>
              <w:spacing w:line="240" w:lineRule="auto"/>
              <w:jc w:val="center"/>
              <w:rPr>
                <w:sz w:val="16"/>
                <w:szCs w:val="16"/>
              </w:rPr>
            </w:pPr>
            <w:r w:rsidRPr="00E659FD">
              <w:rPr>
                <w:sz w:val="16"/>
                <w:szCs w:val="16"/>
              </w:rPr>
              <w:t>1082</w:t>
            </w:r>
          </w:p>
        </w:tc>
        <w:tc>
          <w:tcPr>
            <w:tcW w:w="616" w:type="dxa"/>
            <w:tcBorders>
              <w:top w:val="nil"/>
              <w:left w:val="nil"/>
              <w:bottom w:val="single" w:sz="4" w:space="0" w:color="auto"/>
              <w:right w:val="single" w:sz="4" w:space="0" w:color="auto"/>
            </w:tcBorders>
            <w:shd w:val="clear" w:color="auto" w:fill="auto"/>
            <w:noWrap/>
            <w:vAlign w:val="center"/>
            <w:hideMark/>
          </w:tcPr>
          <w:p w14:paraId="795FDAFA" w14:textId="77777777" w:rsidR="00BF4A88" w:rsidRPr="00E659FD" w:rsidRDefault="00BF4A88" w:rsidP="00745684">
            <w:pPr>
              <w:spacing w:line="240" w:lineRule="auto"/>
              <w:jc w:val="center"/>
              <w:rPr>
                <w:sz w:val="16"/>
                <w:szCs w:val="16"/>
              </w:rPr>
            </w:pPr>
            <w:r w:rsidRPr="00E659FD">
              <w:rPr>
                <w:sz w:val="16"/>
                <w:szCs w:val="16"/>
              </w:rPr>
              <w:t>46</w:t>
            </w:r>
          </w:p>
        </w:tc>
        <w:tc>
          <w:tcPr>
            <w:tcW w:w="580" w:type="dxa"/>
            <w:tcBorders>
              <w:top w:val="nil"/>
              <w:left w:val="nil"/>
              <w:bottom w:val="single" w:sz="4" w:space="0" w:color="auto"/>
              <w:right w:val="single" w:sz="4" w:space="0" w:color="auto"/>
            </w:tcBorders>
            <w:shd w:val="clear" w:color="auto" w:fill="auto"/>
            <w:noWrap/>
            <w:vAlign w:val="center"/>
            <w:hideMark/>
          </w:tcPr>
          <w:p w14:paraId="6D6099F6" w14:textId="77777777" w:rsidR="00BF4A88" w:rsidRPr="00E659FD" w:rsidRDefault="00BF4A88" w:rsidP="00745684">
            <w:pPr>
              <w:spacing w:line="240" w:lineRule="auto"/>
              <w:jc w:val="center"/>
              <w:rPr>
                <w:sz w:val="16"/>
                <w:szCs w:val="16"/>
              </w:rPr>
            </w:pPr>
            <w:r w:rsidRPr="00E659FD">
              <w:rPr>
                <w:sz w:val="16"/>
                <w:szCs w:val="16"/>
              </w:rPr>
              <w:t>1111</w:t>
            </w:r>
          </w:p>
        </w:tc>
      </w:tr>
      <w:tr w:rsidR="00BF4A88" w:rsidRPr="00E659FD" w14:paraId="4E892D79" w14:textId="77777777" w:rsidTr="00745684">
        <w:trPr>
          <w:trHeight w:val="240"/>
        </w:trPr>
        <w:tc>
          <w:tcPr>
            <w:tcW w:w="18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B94C61" w14:textId="77777777" w:rsidR="00BF4A88" w:rsidRPr="00E659FD" w:rsidRDefault="00BF4A88" w:rsidP="00745684">
            <w:pPr>
              <w:spacing w:line="240" w:lineRule="auto"/>
              <w:jc w:val="left"/>
              <w:rPr>
                <w:sz w:val="16"/>
                <w:szCs w:val="16"/>
              </w:rPr>
            </w:pPr>
            <w:r w:rsidRPr="00E659FD">
              <w:rPr>
                <w:sz w:val="16"/>
                <w:szCs w:val="16"/>
              </w:rPr>
              <w:t>Эрзинский</w:t>
            </w:r>
          </w:p>
        </w:tc>
        <w:tc>
          <w:tcPr>
            <w:tcW w:w="616" w:type="dxa"/>
            <w:tcBorders>
              <w:top w:val="nil"/>
              <w:left w:val="nil"/>
              <w:bottom w:val="single" w:sz="4" w:space="0" w:color="auto"/>
              <w:right w:val="single" w:sz="4" w:space="0" w:color="auto"/>
            </w:tcBorders>
            <w:shd w:val="clear" w:color="auto" w:fill="auto"/>
            <w:noWrap/>
            <w:vAlign w:val="center"/>
            <w:hideMark/>
          </w:tcPr>
          <w:p w14:paraId="5AB3F39D" w14:textId="77777777" w:rsidR="00BF4A88" w:rsidRPr="00E659FD" w:rsidRDefault="00BF4A88" w:rsidP="00745684">
            <w:pPr>
              <w:spacing w:line="240" w:lineRule="auto"/>
              <w:jc w:val="center"/>
              <w:rPr>
                <w:sz w:val="16"/>
                <w:szCs w:val="16"/>
              </w:rPr>
            </w:pPr>
            <w:r w:rsidRPr="00E659FD">
              <w:rPr>
                <w:sz w:val="16"/>
                <w:szCs w:val="16"/>
              </w:rPr>
              <w:t>9</w:t>
            </w:r>
          </w:p>
        </w:tc>
        <w:tc>
          <w:tcPr>
            <w:tcW w:w="536" w:type="dxa"/>
            <w:tcBorders>
              <w:top w:val="nil"/>
              <w:left w:val="nil"/>
              <w:bottom w:val="single" w:sz="4" w:space="0" w:color="auto"/>
              <w:right w:val="single" w:sz="4" w:space="0" w:color="auto"/>
            </w:tcBorders>
            <w:shd w:val="clear" w:color="auto" w:fill="auto"/>
            <w:noWrap/>
            <w:vAlign w:val="center"/>
            <w:hideMark/>
          </w:tcPr>
          <w:p w14:paraId="4495A7B9" w14:textId="77777777" w:rsidR="00BF4A88" w:rsidRPr="00E659FD" w:rsidRDefault="00BF4A88" w:rsidP="00745684">
            <w:pPr>
              <w:spacing w:line="240" w:lineRule="auto"/>
              <w:jc w:val="center"/>
              <w:rPr>
                <w:sz w:val="16"/>
                <w:szCs w:val="16"/>
              </w:rPr>
            </w:pPr>
            <w:r w:rsidRPr="00E659FD">
              <w:rPr>
                <w:sz w:val="16"/>
                <w:szCs w:val="16"/>
              </w:rPr>
              <w:t>200</w:t>
            </w:r>
          </w:p>
        </w:tc>
        <w:tc>
          <w:tcPr>
            <w:tcW w:w="616" w:type="dxa"/>
            <w:tcBorders>
              <w:top w:val="nil"/>
              <w:left w:val="nil"/>
              <w:bottom w:val="single" w:sz="4" w:space="0" w:color="auto"/>
              <w:right w:val="single" w:sz="4" w:space="0" w:color="auto"/>
            </w:tcBorders>
            <w:shd w:val="clear" w:color="auto" w:fill="auto"/>
            <w:noWrap/>
            <w:vAlign w:val="center"/>
            <w:hideMark/>
          </w:tcPr>
          <w:p w14:paraId="3C504E4E" w14:textId="77777777" w:rsidR="00BF4A88" w:rsidRPr="00E659FD" w:rsidRDefault="00BF4A88" w:rsidP="00745684">
            <w:pPr>
              <w:spacing w:line="240" w:lineRule="auto"/>
              <w:jc w:val="center"/>
              <w:rPr>
                <w:sz w:val="16"/>
                <w:szCs w:val="16"/>
              </w:rPr>
            </w:pPr>
            <w:r w:rsidRPr="00E659FD">
              <w:rPr>
                <w:sz w:val="16"/>
                <w:szCs w:val="16"/>
              </w:rPr>
              <w:t>13</w:t>
            </w:r>
          </w:p>
        </w:tc>
        <w:tc>
          <w:tcPr>
            <w:tcW w:w="456" w:type="dxa"/>
            <w:tcBorders>
              <w:top w:val="nil"/>
              <w:left w:val="nil"/>
              <w:bottom w:val="single" w:sz="4" w:space="0" w:color="auto"/>
              <w:right w:val="single" w:sz="4" w:space="0" w:color="auto"/>
            </w:tcBorders>
            <w:shd w:val="clear" w:color="auto" w:fill="auto"/>
            <w:noWrap/>
            <w:vAlign w:val="center"/>
            <w:hideMark/>
          </w:tcPr>
          <w:p w14:paraId="6FD8E7F7" w14:textId="77777777" w:rsidR="00BF4A88" w:rsidRPr="00E659FD" w:rsidRDefault="00BF4A88" w:rsidP="00745684">
            <w:pPr>
              <w:spacing w:line="240" w:lineRule="auto"/>
              <w:jc w:val="center"/>
              <w:rPr>
                <w:sz w:val="16"/>
                <w:szCs w:val="16"/>
              </w:rPr>
            </w:pPr>
            <w:r w:rsidRPr="00E659FD">
              <w:rPr>
                <w:sz w:val="16"/>
                <w:szCs w:val="16"/>
              </w:rPr>
              <w:t>296</w:t>
            </w:r>
          </w:p>
        </w:tc>
        <w:tc>
          <w:tcPr>
            <w:tcW w:w="616" w:type="dxa"/>
            <w:tcBorders>
              <w:top w:val="nil"/>
              <w:left w:val="nil"/>
              <w:bottom w:val="single" w:sz="4" w:space="0" w:color="auto"/>
              <w:right w:val="single" w:sz="4" w:space="0" w:color="auto"/>
            </w:tcBorders>
            <w:shd w:val="clear" w:color="auto" w:fill="auto"/>
            <w:noWrap/>
            <w:vAlign w:val="center"/>
            <w:hideMark/>
          </w:tcPr>
          <w:p w14:paraId="6F47E291" w14:textId="77777777" w:rsidR="00BF4A88" w:rsidRPr="00E659FD" w:rsidRDefault="00BF4A88" w:rsidP="00745684">
            <w:pPr>
              <w:spacing w:line="240" w:lineRule="auto"/>
              <w:jc w:val="center"/>
              <w:rPr>
                <w:sz w:val="16"/>
                <w:szCs w:val="16"/>
              </w:rPr>
            </w:pPr>
            <w:r w:rsidRPr="00E659FD">
              <w:rPr>
                <w:sz w:val="16"/>
                <w:szCs w:val="16"/>
              </w:rPr>
              <w:t>18</w:t>
            </w:r>
          </w:p>
        </w:tc>
        <w:tc>
          <w:tcPr>
            <w:tcW w:w="536" w:type="dxa"/>
            <w:tcBorders>
              <w:top w:val="nil"/>
              <w:left w:val="nil"/>
              <w:bottom w:val="single" w:sz="4" w:space="0" w:color="auto"/>
              <w:right w:val="single" w:sz="4" w:space="0" w:color="auto"/>
            </w:tcBorders>
            <w:shd w:val="clear" w:color="auto" w:fill="auto"/>
            <w:noWrap/>
            <w:vAlign w:val="center"/>
            <w:hideMark/>
          </w:tcPr>
          <w:p w14:paraId="33CBCDFC" w14:textId="77777777" w:rsidR="00BF4A88" w:rsidRPr="00E659FD" w:rsidRDefault="00BF4A88" w:rsidP="00745684">
            <w:pPr>
              <w:spacing w:line="240" w:lineRule="auto"/>
              <w:jc w:val="center"/>
              <w:rPr>
                <w:sz w:val="16"/>
                <w:szCs w:val="16"/>
              </w:rPr>
            </w:pPr>
            <w:r w:rsidRPr="00E659FD">
              <w:rPr>
                <w:sz w:val="16"/>
                <w:szCs w:val="16"/>
              </w:rPr>
              <w:t>413</w:t>
            </w:r>
          </w:p>
        </w:tc>
        <w:tc>
          <w:tcPr>
            <w:tcW w:w="616" w:type="dxa"/>
            <w:tcBorders>
              <w:top w:val="nil"/>
              <w:left w:val="nil"/>
              <w:bottom w:val="single" w:sz="4" w:space="0" w:color="auto"/>
              <w:right w:val="single" w:sz="4" w:space="0" w:color="auto"/>
            </w:tcBorders>
            <w:shd w:val="clear" w:color="auto" w:fill="auto"/>
            <w:noWrap/>
            <w:vAlign w:val="center"/>
            <w:hideMark/>
          </w:tcPr>
          <w:p w14:paraId="2CAA1962" w14:textId="77777777" w:rsidR="00BF4A88" w:rsidRPr="00E659FD" w:rsidRDefault="00BF4A88" w:rsidP="00745684">
            <w:pPr>
              <w:spacing w:line="240" w:lineRule="auto"/>
              <w:jc w:val="center"/>
              <w:rPr>
                <w:sz w:val="16"/>
                <w:szCs w:val="16"/>
              </w:rPr>
            </w:pPr>
            <w:r w:rsidRPr="00E659FD">
              <w:rPr>
                <w:sz w:val="16"/>
                <w:szCs w:val="16"/>
              </w:rPr>
              <w:t>16</w:t>
            </w:r>
          </w:p>
        </w:tc>
        <w:tc>
          <w:tcPr>
            <w:tcW w:w="600" w:type="dxa"/>
            <w:tcBorders>
              <w:top w:val="nil"/>
              <w:left w:val="nil"/>
              <w:bottom w:val="single" w:sz="4" w:space="0" w:color="auto"/>
              <w:right w:val="single" w:sz="4" w:space="0" w:color="auto"/>
            </w:tcBorders>
            <w:shd w:val="clear" w:color="auto" w:fill="auto"/>
            <w:noWrap/>
            <w:vAlign w:val="center"/>
            <w:hideMark/>
          </w:tcPr>
          <w:p w14:paraId="149CA077" w14:textId="77777777" w:rsidR="00BF4A88" w:rsidRPr="00E659FD" w:rsidRDefault="00BF4A88" w:rsidP="00745684">
            <w:pPr>
              <w:spacing w:line="240" w:lineRule="auto"/>
              <w:jc w:val="center"/>
              <w:rPr>
                <w:sz w:val="16"/>
                <w:szCs w:val="16"/>
              </w:rPr>
            </w:pPr>
            <w:r w:rsidRPr="00E659FD">
              <w:rPr>
                <w:sz w:val="16"/>
                <w:szCs w:val="16"/>
              </w:rPr>
              <w:t>370,8</w:t>
            </w:r>
          </w:p>
        </w:tc>
        <w:tc>
          <w:tcPr>
            <w:tcW w:w="616" w:type="dxa"/>
            <w:tcBorders>
              <w:top w:val="nil"/>
              <w:left w:val="nil"/>
              <w:bottom w:val="single" w:sz="4" w:space="0" w:color="auto"/>
              <w:right w:val="single" w:sz="4" w:space="0" w:color="auto"/>
            </w:tcBorders>
            <w:shd w:val="clear" w:color="auto" w:fill="auto"/>
            <w:noWrap/>
            <w:vAlign w:val="center"/>
            <w:hideMark/>
          </w:tcPr>
          <w:p w14:paraId="57C4C33B" w14:textId="77777777" w:rsidR="00BF4A88" w:rsidRPr="00E659FD" w:rsidRDefault="00BF4A88" w:rsidP="00745684">
            <w:pPr>
              <w:spacing w:line="240" w:lineRule="auto"/>
              <w:jc w:val="center"/>
              <w:rPr>
                <w:sz w:val="16"/>
                <w:szCs w:val="16"/>
              </w:rPr>
            </w:pPr>
            <w:r w:rsidRPr="00E659FD">
              <w:rPr>
                <w:sz w:val="16"/>
                <w:szCs w:val="16"/>
              </w:rPr>
              <w:t>26</w:t>
            </w:r>
          </w:p>
        </w:tc>
        <w:tc>
          <w:tcPr>
            <w:tcW w:w="580" w:type="dxa"/>
            <w:tcBorders>
              <w:top w:val="nil"/>
              <w:left w:val="nil"/>
              <w:bottom w:val="single" w:sz="4" w:space="0" w:color="auto"/>
              <w:right w:val="single" w:sz="4" w:space="0" w:color="auto"/>
            </w:tcBorders>
            <w:shd w:val="clear" w:color="auto" w:fill="auto"/>
            <w:noWrap/>
            <w:vAlign w:val="center"/>
            <w:hideMark/>
          </w:tcPr>
          <w:p w14:paraId="32828BA5" w14:textId="77777777" w:rsidR="00BF4A88" w:rsidRPr="00E659FD" w:rsidRDefault="00BF4A88" w:rsidP="00745684">
            <w:pPr>
              <w:spacing w:line="240" w:lineRule="auto"/>
              <w:jc w:val="center"/>
              <w:rPr>
                <w:sz w:val="16"/>
                <w:szCs w:val="16"/>
              </w:rPr>
            </w:pPr>
            <w:r w:rsidRPr="00E659FD">
              <w:rPr>
                <w:sz w:val="16"/>
                <w:szCs w:val="16"/>
              </w:rPr>
              <w:t>602,5</w:t>
            </w:r>
          </w:p>
        </w:tc>
        <w:tc>
          <w:tcPr>
            <w:tcW w:w="616" w:type="dxa"/>
            <w:tcBorders>
              <w:top w:val="nil"/>
              <w:left w:val="nil"/>
              <w:bottom w:val="single" w:sz="4" w:space="0" w:color="auto"/>
              <w:right w:val="single" w:sz="4" w:space="0" w:color="auto"/>
            </w:tcBorders>
            <w:shd w:val="clear" w:color="auto" w:fill="auto"/>
            <w:noWrap/>
            <w:vAlign w:val="center"/>
            <w:hideMark/>
          </w:tcPr>
          <w:p w14:paraId="55341148" w14:textId="77777777" w:rsidR="00BF4A88" w:rsidRPr="00E659FD" w:rsidRDefault="00BF4A88" w:rsidP="00745684">
            <w:pPr>
              <w:spacing w:line="240" w:lineRule="auto"/>
              <w:jc w:val="center"/>
              <w:rPr>
                <w:sz w:val="16"/>
                <w:szCs w:val="16"/>
              </w:rPr>
            </w:pPr>
            <w:r w:rsidRPr="00E659FD">
              <w:rPr>
                <w:sz w:val="16"/>
                <w:szCs w:val="16"/>
              </w:rPr>
              <w:t>35</w:t>
            </w:r>
          </w:p>
        </w:tc>
        <w:tc>
          <w:tcPr>
            <w:tcW w:w="456" w:type="dxa"/>
            <w:tcBorders>
              <w:top w:val="nil"/>
              <w:left w:val="nil"/>
              <w:bottom w:val="single" w:sz="4" w:space="0" w:color="auto"/>
              <w:right w:val="single" w:sz="4" w:space="0" w:color="auto"/>
            </w:tcBorders>
            <w:shd w:val="clear" w:color="auto" w:fill="auto"/>
            <w:noWrap/>
            <w:vAlign w:val="center"/>
            <w:hideMark/>
          </w:tcPr>
          <w:p w14:paraId="4987D6EA" w14:textId="77777777" w:rsidR="00BF4A88" w:rsidRPr="00E659FD" w:rsidRDefault="00BF4A88" w:rsidP="00745684">
            <w:pPr>
              <w:spacing w:line="240" w:lineRule="auto"/>
              <w:jc w:val="center"/>
              <w:rPr>
                <w:sz w:val="16"/>
                <w:szCs w:val="16"/>
              </w:rPr>
            </w:pPr>
            <w:r w:rsidRPr="00E659FD">
              <w:rPr>
                <w:sz w:val="16"/>
                <w:szCs w:val="16"/>
              </w:rPr>
              <w:t>810</w:t>
            </w:r>
          </w:p>
        </w:tc>
        <w:tc>
          <w:tcPr>
            <w:tcW w:w="616" w:type="dxa"/>
            <w:tcBorders>
              <w:top w:val="nil"/>
              <w:left w:val="nil"/>
              <w:bottom w:val="single" w:sz="4" w:space="0" w:color="auto"/>
              <w:right w:val="single" w:sz="4" w:space="0" w:color="auto"/>
            </w:tcBorders>
            <w:shd w:val="clear" w:color="auto" w:fill="auto"/>
            <w:noWrap/>
            <w:vAlign w:val="center"/>
            <w:hideMark/>
          </w:tcPr>
          <w:p w14:paraId="7B4CAE17" w14:textId="77777777" w:rsidR="00BF4A88" w:rsidRPr="00E659FD" w:rsidRDefault="00BF4A88" w:rsidP="00745684">
            <w:pPr>
              <w:spacing w:line="240" w:lineRule="auto"/>
              <w:jc w:val="center"/>
              <w:rPr>
                <w:sz w:val="16"/>
                <w:szCs w:val="16"/>
              </w:rPr>
            </w:pPr>
            <w:r w:rsidRPr="00E659FD">
              <w:rPr>
                <w:sz w:val="16"/>
                <w:szCs w:val="16"/>
              </w:rPr>
              <w:t>31</w:t>
            </w:r>
          </w:p>
        </w:tc>
        <w:tc>
          <w:tcPr>
            <w:tcW w:w="576" w:type="dxa"/>
            <w:tcBorders>
              <w:top w:val="nil"/>
              <w:left w:val="nil"/>
              <w:bottom w:val="single" w:sz="4" w:space="0" w:color="auto"/>
              <w:right w:val="single" w:sz="4" w:space="0" w:color="auto"/>
            </w:tcBorders>
            <w:shd w:val="clear" w:color="auto" w:fill="auto"/>
            <w:noWrap/>
            <w:vAlign w:val="center"/>
            <w:hideMark/>
          </w:tcPr>
          <w:p w14:paraId="47BF9573" w14:textId="77777777" w:rsidR="00BF4A88" w:rsidRPr="00E659FD" w:rsidRDefault="00BF4A88" w:rsidP="00745684">
            <w:pPr>
              <w:spacing w:line="240" w:lineRule="auto"/>
              <w:jc w:val="center"/>
              <w:rPr>
                <w:sz w:val="16"/>
                <w:szCs w:val="16"/>
              </w:rPr>
            </w:pPr>
            <w:r w:rsidRPr="00E659FD">
              <w:rPr>
                <w:sz w:val="16"/>
                <w:szCs w:val="16"/>
              </w:rPr>
              <w:t>719,1</w:t>
            </w:r>
          </w:p>
        </w:tc>
        <w:tc>
          <w:tcPr>
            <w:tcW w:w="616" w:type="dxa"/>
            <w:tcBorders>
              <w:top w:val="nil"/>
              <w:left w:val="nil"/>
              <w:bottom w:val="single" w:sz="4" w:space="0" w:color="auto"/>
              <w:right w:val="single" w:sz="4" w:space="0" w:color="auto"/>
            </w:tcBorders>
            <w:shd w:val="clear" w:color="auto" w:fill="auto"/>
            <w:noWrap/>
            <w:vAlign w:val="center"/>
            <w:hideMark/>
          </w:tcPr>
          <w:p w14:paraId="1BD5489A" w14:textId="77777777" w:rsidR="00BF4A88" w:rsidRPr="00E659FD" w:rsidRDefault="00BF4A88" w:rsidP="00745684">
            <w:pPr>
              <w:spacing w:line="240" w:lineRule="auto"/>
              <w:jc w:val="center"/>
              <w:rPr>
                <w:sz w:val="16"/>
                <w:szCs w:val="16"/>
              </w:rPr>
            </w:pPr>
            <w:r w:rsidRPr="00E659FD">
              <w:rPr>
                <w:sz w:val="16"/>
                <w:szCs w:val="16"/>
              </w:rPr>
              <w:t>37</w:t>
            </w:r>
          </w:p>
        </w:tc>
        <w:tc>
          <w:tcPr>
            <w:tcW w:w="576" w:type="dxa"/>
            <w:tcBorders>
              <w:top w:val="nil"/>
              <w:left w:val="nil"/>
              <w:bottom w:val="single" w:sz="4" w:space="0" w:color="auto"/>
              <w:right w:val="single" w:sz="4" w:space="0" w:color="auto"/>
            </w:tcBorders>
            <w:shd w:val="clear" w:color="auto" w:fill="auto"/>
            <w:noWrap/>
            <w:vAlign w:val="center"/>
            <w:hideMark/>
          </w:tcPr>
          <w:p w14:paraId="604EFE08" w14:textId="77777777" w:rsidR="00BF4A88" w:rsidRPr="00E659FD" w:rsidRDefault="00BF4A88" w:rsidP="00745684">
            <w:pPr>
              <w:spacing w:line="240" w:lineRule="auto"/>
              <w:jc w:val="center"/>
              <w:rPr>
                <w:sz w:val="16"/>
                <w:szCs w:val="16"/>
              </w:rPr>
            </w:pPr>
            <w:r w:rsidRPr="00E659FD">
              <w:rPr>
                <w:sz w:val="16"/>
                <w:szCs w:val="16"/>
              </w:rPr>
              <w:t>854,3</w:t>
            </w:r>
          </w:p>
        </w:tc>
        <w:tc>
          <w:tcPr>
            <w:tcW w:w="616" w:type="dxa"/>
            <w:tcBorders>
              <w:top w:val="nil"/>
              <w:left w:val="nil"/>
              <w:bottom w:val="single" w:sz="4" w:space="0" w:color="auto"/>
              <w:right w:val="single" w:sz="4" w:space="0" w:color="auto"/>
            </w:tcBorders>
            <w:shd w:val="clear" w:color="auto" w:fill="auto"/>
            <w:noWrap/>
            <w:vAlign w:val="center"/>
            <w:hideMark/>
          </w:tcPr>
          <w:p w14:paraId="51745AB0" w14:textId="77777777" w:rsidR="00BF4A88" w:rsidRPr="00E659FD" w:rsidRDefault="00BF4A88" w:rsidP="00745684">
            <w:pPr>
              <w:spacing w:line="240" w:lineRule="auto"/>
              <w:jc w:val="center"/>
              <w:rPr>
                <w:sz w:val="16"/>
                <w:szCs w:val="16"/>
              </w:rPr>
            </w:pPr>
            <w:r w:rsidRPr="00E659FD">
              <w:rPr>
                <w:sz w:val="16"/>
                <w:szCs w:val="16"/>
              </w:rPr>
              <w:t>40</w:t>
            </w:r>
          </w:p>
        </w:tc>
        <w:tc>
          <w:tcPr>
            <w:tcW w:w="536" w:type="dxa"/>
            <w:tcBorders>
              <w:top w:val="nil"/>
              <w:left w:val="nil"/>
              <w:bottom w:val="single" w:sz="4" w:space="0" w:color="auto"/>
              <w:right w:val="single" w:sz="4" w:space="0" w:color="auto"/>
            </w:tcBorders>
            <w:shd w:val="clear" w:color="auto" w:fill="auto"/>
            <w:noWrap/>
            <w:vAlign w:val="center"/>
            <w:hideMark/>
          </w:tcPr>
          <w:p w14:paraId="77C7ED59" w14:textId="77777777" w:rsidR="00BF4A88" w:rsidRPr="00E659FD" w:rsidRDefault="00BF4A88" w:rsidP="00745684">
            <w:pPr>
              <w:spacing w:line="240" w:lineRule="auto"/>
              <w:jc w:val="center"/>
              <w:rPr>
                <w:sz w:val="16"/>
                <w:szCs w:val="16"/>
              </w:rPr>
            </w:pPr>
            <w:r w:rsidRPr="00E659FD">
              <w:rPr>
                <w:sz w:val="16"/>
                <w:szCs w:val="16"/>
              </w:rPr>
              <w:t>916</w:t>
            </w:r>
          </w:p>
        </w:tc>
        <w:tc>
          <w:tcPr>
            <w:tcW w:w="616" w:type="dxa"/>
            <w:tcBorders>
              <w:top w:val="nil"/>
              <w:left w:val="nil"/>
              <w:bottom w:val="single" w:sz="4" w:space="0" w:color="auto"/>
              <w:right w:val="single" w:sz="4" w:space="0" w:color="auto"/>
            </w:tcBorders>
            <w:shd w:val="clear" w:color="auto" w:fill="auto"/>
            <w:noWrap/>
            <w:vAlign w:val="center"/>
            <w:hideMark/>
          </w:tcPr>
          <w:p w14:paraId="4BE96040" w14:textId="77777777" w:rsidR="00BF4A88" w:rsidRPr="00E659FD" w:rsidRDefault="00BF4A88" w:rsidP="00745684">
            <w:pPr>
              <w:spacing w:line="240" w:lineRule="auto"/>
              <w:jc w:val="center"/>
              <w:rPr>
                <w:sz w:val="16"/>
                <w:szCs w:val="16"/>
              </w:rPr>
            </w:pPr>
            <w:r w:rsidRPr="00E659FD">
              <w:rPr>
                <w:sz w:val="16"/>
                <w:szCs w:val="16"/>
              </w:rPr>
              <w:t>45</w:t>
            </w:r>
          </w:p>
        </w:tc>
        <w:tc>
          <w:tcPr>
            <w:tcW w:w="536" w:type="dxa"/>
            <w:tcBorders>
              <w:top w:val="nil"/>
              <w:left w:val="nil"/>
              <w:bottom w:val="single" w:sz="4" w:space="0" w:color="auto"/>
              <w:right w:val="single" w:sz="4" w:space="0" w:color="auto"/>
            </w:tcBorders>
            <w:shd w:val="clear" w:color="auto" w:fill="auto"/>
            <w:noWrap/>
            <w:vAlign w:val="center"/>
            <w:hideMark/>
          </w:tcPr>
          <w:p w14:paraId="531E46E6" w14:textId="77777777" w:rsidR="00BF4A88" w:rsidRPr="00E659FD" w:rsidRDefault="00BF4A88" w:rsidP="00745684">
            <w:pPr>
              <w:spacing w:line="240" w:lineRule="auto"/>
              <w:jc w:val="center"/>
              <w:rPr>
                <w:sz w:val="16"/>
                <w:szCs w:val="16"/>
              </w:rPr>
            </w:pPr>
            <w:r w:rsidRPr="00E659FD">
              <w:rPr>
                <w:sz w:val="16"/>
                <w:szCs w:val="16"/>
              </w:rPr>
              <w:t>1035</w:t>
            </w:r>
          </w:p>
        </w:tc>
        <w:tc>
          <w:tcPr>
            <w:tcW w:w="616" w:type="dxa"/>
            <w:tcBorders>
              <w:top w:val="nil"/>
              <w:left w:val="nil"/>
              <w:bottom w:val="single" w:sz="4" w:space="0" w:color="auto"/>
              <w:right w:val="single" w:sz="4" w:space="0" w:color="auto"/>
            </w:tcBorders>
            <w:shd w:val="clear" w:color="auto" w:fill="auto"/>
            <w:noWrap/>
            <w:vAlign w:val="center"/>
            <w:hideMark/>
          </w:tcPr>
          <w:p w14:paraId="4B92C29E" w14:textId="77777777" w:rsidR="00BF4A88" w:rsidRPr="00E659FD" w:rsidRDefault="00BF4A88" w:rsidP="00745684">
            <w:pPr>
              <w:spacing w:line="240" w:lineRule="auto"/>
              <w:jc w:val="center"/>
              <w:rPr>
                <w:sz w:val="16"/>
                <w:szCs w:val="16"/>
              </w:rPr>
            </w:pPr>
            <w:r w:rsidRPr="00E659FD">
              <w:rPr>
                <w:sz w:val="16"/>
                <w:szCs w:val="16"/>
              </w:rPr>
              <w:t>41</w:t>
            </w:r>
          </w:p>
        </w:tc>
        <w:tc>
          <w:tcPr>
            <w:tcW w:w="580" w:type="dxa"/>
            <w:tcBorders>
              <w:top w:val="nil"/>
              <w:left w:val="nil"/>
              <w:bottom w:val="single" w:sz="4" w:space="0" w:color="auto"/>
              <w:right w:val="single" w:sz="4" w:space="0" w:color="auto"/>
            </w:tcBorders>
            <w:shd w:val="clear" w:color="auto" w:fill="auto"/>
            <w:noWrap/>
            <w:vAlign w:val="center"/>
            <w:hideMark/>
          </w:tcPr>
          <w:p w14:paraId="5840F1CD" w14:textId="77777777" w:rsidR="00BF4A88" w:rsidRPr="00E659FD" w:rsidRDefault="00BF4A88" w:rsidP="00745684">
            <w:pPr>
              <w:spacing w:line="240" w:lineRule="auto"/>
              <w:jc w:val="center"/>
              <w:rPr>
                <w:sz w:val="16"/>
                <w:szCs w:val="16"/>
              </w:rPr>
            </w:pPr>
            <w:r w:rsidRPr="00E659FD">
              <w:rPr>
                <w:sz w:val="16"/>
                <w:szCs w:val="16"/>
              </w:rPr>
              <w:t>945,8</w:t>
            </w:r>
          </w:p>
        </w:tc>
      </w:tr>
      <w:tr w:rsidR="00BF4A88" w:rsidRPr="00E659FD" w14:paraId="2DA26E0C"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7FA2594A" w14:textId="77777777" w:rsidR="00BF4A88" w:rsidRPr="00E659FD" w:rsidRDefault="00BF4A88" w:rsidP="00745684">
            <w:pPr>
              <w:spacing w:line="240" w:lineRule="auto"/>
              <w:jc w:val="left"/>
              <w:rPr>
                <w:sz w:val="16"/>
                <w:szCs w:val="16"/>
              </w:rPr>
            </w:pPr>
            <w:r w:rsidRPr="00E659FD">
              <w:rPr>
                <w:sz w:val="16"/>
                <w:szCs w:val="16"/>
              </w:rPr>
              <w:t>Улуг-Хемский</w:t>
            </w:r>
          </w:p>
        </w:tc>
        <w:tc>
          <w:tcPr>
            <w:tcW w:w="616" w:type="dxa"/>
            <w:tcBorders>
              <w:top w:val="nil"/>
              <w:left w:val="nil"/>
              <w:bottom w:val="single" w:sz="4" w:space="0" w:color="auto"/>
              <w:right w:val="single" w:sz="4" w:space="0" w:color="auto"/>
            </w:tcBorders>
            <w:shd w:val="clear" w:color="auto" w:fill="auto"/>
            <w:noWrap/>
            <w:vAlign w:val="center"/>
            <w:hideMark/>
          </w:tcPr>
          <w:p w14:paraId="12486006" w14:textId="77777777" w:rsidR="00BF4A88" w:rsidRPr="00E659FD" w:rsidRDefault="00BF4A88" w:rsidP="00745684">
            <w:pPr>
              <w:spacing w:line="240" w:lineRule="auto"/>
              <w:jc w:val="center"/>
              <w:rPr>
                <w:sz w:val="16"/>
                <w:szCs w:val="16"/>
              </w:rPr>
            </w:pPr>
            <w:r w:rsidRPr="00E659FD">
              <w:rPr>
                <w:sz w:val="16"/>
                <w:szCs w:val="16"/>
              </w:rPr>
              <w:t>82</w:t>
            </w:r>
          </w:p>
        </w:tc>
        <w:tc>
          <w:tcPr>
            <w:tcW w:w="536" w:type="dxa"/>
            <w:tcBorders>
              <w:top w:val="nil"/>
              <w:left w:val="nil"/>
              <w:bottom w:val="single" w:sz="4" w:space="0" w:color="auto"/>
              <w:right w:val="single" w:sz="4" w:space="0" w:color="auto"/>
            </w:tcBorders>
            <w:shd w:val="clear" w:color="auto" w:fill="auto"/>
            <w:noWrap/>
            <w:vAlign w:val="center"/>
            <w:hideMark/>
          </w:tcPr>
          <w:p w14:paraId="7D988EA2" w14:textId="77777777" w:rsidR="00BF4A88" w:rsidRPr="00E659FD" w:rsidRDefault="00BF4A88" w:rsidP="00745684">
            <w:pPr>
              <w:spacing w:line="240" w:lineRule="auto"/>
              <w:jc w:val="center"/>
              <w:rPr>
                <w:sz w:val="16"/>
                <w:szCs w:val="16"/>
              </w:rPr>
            </w:pPr>
            <w:r w:rsidRPr="00E659FD">
              <w:rPr>
                <w:sz w:val="16"/>
                <w:szCs w:val="16"/>
              </w:rPr>
              <w:t>843</w:t>
            </w:r>
          </w:p>
        </w:tc>
        <w:tc>
          <w:tcPr>
            <w:tcW w:w="616" w:type="dxa"/>
            <w:tcBorders>
              <w:top w:val="nil"/>
              <w:left w:val="nil"/>
              <w:bottom w:val="single" w:sz="4" w:space="0" w:color="auto"/>
              <w:right w:val="single" w:sz="4" w:space="0" w:color="auto"/>
            </w:tcBorders>
            <w:shd w:val="clear" w:color="auto" w:fill="auto"/>
            <w:noWrap/>
            <w:vAlign w:val="center"/>
            <w:hideMark/>
          </w:tcPr>
          <w:p w14:paraId="60A4CF7D" w14:textId="77777777" w:rsidR="00BF4A88" w:rsidRPr="00E659FD" w:rsidRDefault="00BF4A88" w:rsidP="00745684">
            <w:pPr>
              <w:spacing w:line="240" w:lineRule="auto"/>
              <w:jc w:val="center"/>
              <w:rPr>
                <w:sz w:val="16"/>
                <w:szCs w:val="16"/>
              </w:rPr>
            </w:pPr>
            <w:r w:rsidRPr="00E659FD">
              <w:rPr>
                <w:sz w:val="16"/>
                <w:szCs w:val="16"/>
              </w:rPr>
              <w:t>73</w:t>
            </w:r>
          </w:p>
        </w:tc>
        <w:tc>
          <w:tcPr>
            <w:tcW w:w="456" w:type="dxa"/>
            <w:tcBorders>
              <w:top w:val="nil"/>
              <w:left w:val="nil"/>
              <w:bottom w:val="single" w:sz="4" w:space="0" w:color="auto"/>
              <w:right w:val="single" w:sz="4" w:space="0" w:color="auto"/>
            </w:tcBorders>
            <w:shd w:val="clear" w:color="auto" w:fill="auto"/>
            <w:noWrap/>
            <w:vAlign w:val="center"/>
            <w:hideMark/>
          </w:tcPr>
          <w:p w14:paraId="2DB8EB51" w14:textId="77777777" w:rsidR="00BF4A88" w:rsidRPr="00E659FD" w:rsidRDefault="00BF4A88" w:rsidP="00745684">
            <w:pPr>
              <w:spacing w:line="240" w:lineRule="auto"/>
              <w:jc w:val="center"/>
              <w:rPr>
                <w:sz w:val="16"/>
                <w:szCs w:val="16"/>
              </w:rPr>
            </w:pPr>
            <w:r w:rsidRPr="00E659FD">
              <w:rPr>
                <w:sz w:val="16"/>
                <w:szCs w:val="16"/>
              </w:rPr>
              <w:t>757</w:t>
            </w:r>
          </w:p>
        </w:tc>
        <w:tc>
          <w:tcPr>
            <w:tcW w:w="616" w:type="dxa"/>
            <w:tcBorders>
              <w:top w:val="nil"/>
              <w:left w:val="nil"/>
              <w:bottom w:val="single" w:sz="4" w:space="0" w:color="auto"/>
              <w:right w:val="single" w:sz="4" w:space="0" w:color="auto"/>
            </w:tcBorders>
            <w:shd w:val="clear" w:color="auto" w:fill="auto"/>
            <w:noWrap/>
            <w:vAlign w:val="center"/>
            <w:hideMark/>
          </w:tcPr>
          <w:p w14:paraId="2A285466" w14:textId="77777777" w:rsidR="00BF4A88" w:rsidRPr="00E659FD" w:rsidRDefault="00BF4A88" w:rsidP="00745684">
            <w:pPr>
              <w:spacing w:line="240" w:lineRule="auto"/>
              <w:jc w:val="center"/>
              <w:rPr>
                <w:sz w:val="16"/>
                <w:szCs w:val="16"/>
              </w:rPr>
            </w:pPr>
            <w:r w:rsidRPr="00E659FD">
              <w:rPr>
                <w:sz w:val="16"/>
                <w:szCs w:val="16"/>
              </w:rPr>
              <w:t>59</w:t>
            </w:r>
          </w:p>
        </w:tc>
        <w:tc>
          <w:tcPr>
            <w:tcW w:w="536" w:type="dxa"/>
            <w:tcBorders>
              <w:top w:val="nil"/>
              <w:left w:val="nil"/>
              <w:bottom w:val="single" w:sz="4" w:space="0" w:color="auto"/>
              <w:right w:val="single" w:sz="4" w:space="0" w:color="auto"/>
            </w:tcBorders>
            <w:shd w:val="clear" w:color="auto" w:fill="auto"/>
            <w:noWrap/>
            <w:vAlign w:val="center"/>
            <w:hideMark/>
          </w:tcPr>
          <w:p w14:paraId="683A9BF4" w14:textId="77777777" w:rsidR="00BF4A88" w:rsidRPr="00E659FD" w:rsidRDefault="00BF4A88" w:rsidP="00745684">
            <w:pPr>
              <w:spacing w:line="240" w:lineRule="auto"/>
              <w:jc w:val="center"/>
              <w:rPr>
                <w:sz w:val="16"/>
                <w:szCs w:val="16"/>
              </w:rPr>
            </w:pPr>
            <w:r w:rsidRPr="00E659FD">
              <w:rPr>
                <w:sz w:val="16"/>
                <w:szCs w:val="16"/>
              </w:rPr>
              <w:t>620</w:t>
            </w:r>
          </w:p>
        </w:tc>
        <w:tc>
          <w:tcPr>
            <w:tcW w:w="616" w:type="dxa"/>
            <w:tcBorders>
              <w:top w:val="nil"/>
              <w:left w:val="nil"/>
              <w:bottom w:val="single" w:sz="4" w:space="0" w:color="auto"/>
              <w:right w:val="single" w:sz="4" w:space="0" w:color="auto"/>
            </w:tcBorders>
            <w:shd w:val="clear" w:color="auto" w:fill="auto"/>
            <w:noWrap/>
            <w:vAlign w:val="center"/>
            <w:hideMark/>
          </w:tcPr>
          <w:p w14:paraId="2B7DC3BF" w14:textId="77777777" w:rsidR="00BF4A88" w:rsidRPr="00E659FD" w:rsidRDefault="00BF4A88" w:rsidP="00745684">
            <w:pPr>
              <w:spacing w:line="240" w:lineRule="auto"/>
              <w:jc w:val="center"/>
              <w:rPr>
                <w:sz w:val="16"/>
                <w:szCs w:val="16"/>
              </w:rPr>
            </w:pPr>
            <w:r w:rsidRPr="00E659FD">
              <w:rPr>
                <w:sz w:val="16"/>
                <w:szCs w:val="16"/>
              </w:rPr>
              <w:t>66</w:t>
            </w:r>
          </w:p>
        </w:tc>
        <w:tc>
          <w:tcPr>
            <w:tcW w:w="600" w:type="dxa"/>
            <w:tcBorders>
              <w:top w:val="nil"/>
              <w:left w:val="nil"/>
              <w:bottom w:val="single" w:sz="4" w:space="0" w:color="auto"/>
              <w:right w:val="single" w:sz="4" w:space="0" w:color="auto"/>
            </w:tcBorders>
            <w:shd w:val="clear" w:color="auto" w:fill="auto"/>
            <w:noWrap/>
            <w:vAlign w:val="center"/>
            <w:hideMark/>
          </w:tcPr>
          <w:p w14:paraId="12CB43A4" w14:textId="77777777" w:rsidR="00BF4A88" w:rsidRPr="00E659FD" w:rsidRDefault="00BF4A88" w:rsidP="00745684">
            <w:pPr>
              <w:spacing w:line="240" w:lineRule="auto"/>
              <w:jc w:val="center"/>
              <w:rPr>
                <w:sz w:val="16"/>
                <w:szCs w:val="16"/>
              </w:rPr>
            </w:pPr>
            <w:r w:rsidRPr="00E659FD">
              <w:rPr>
                <w:sz w:val="16"/>
                <w:szCs w:val="16"/>
              </w:rPr>
              <w:t>701,9</w:t>
            </w:r>
          </w:p>
        </w:tc>
        <w:tc>
          <w:tcPr>
            <w:tcW w:w="616" w:type="dxa"/>
            <w:tcBorders>
              <w:top w:val="nil"/>
              <w:left w:val="nil"/>
              <w:bottom w:val="single" w:sz="4" w:space="0" w:color="auto"/>
              <w:right w:val="single" w:sz="4" w:space="0" w:color="auto"/>
            </w:tcBorders>
            <w:shd w:val="clear" w:color="auto" w:fill="auto"/>
            <w:noWrap/>
            <w:vAlign w:val="center"/>
            <w:hideMark/>
          </w:tcPr>
          <w:p w14:paraId="1AEEA879" w14:textId="77777777" w:rsidR="00BF4A88" w:rsidRPr="00E659FD" w:rsidRDefault="00BF4A88" w:rsidP="00745684">
            <w:pPr>
              <w:spacing w:line="240" w:lineRule="auto"/>
              <w:jc w:val="center"/>
              <w:rPr>
                <w:sz w:val="16"/>
                <w:szCs w:val="16"/>
              </w:rPr>
            </w:pPr>
            <w:r w:rsidRPr="00E659FD">
              <w:rPr>
                <w:sz w:val="16"/>
                <w:szCs w:val="16"/>
              </w:rPr>
              <w:t>76</w:t>
            </w:r>
          </w:p>
        </w:tc>
        <w:tc>
          <w:tcPr>
            <w:tcW w:w="580" w:type="dxa"/>
            <w:tcBorders>
              <w:top w:val="nil"/>
              <w:left w:val="nil"/>
              <w:bottom w:val="single" w:sz="4" w:space="0" w:color="auto"/>
              <w:right w:val="single" w:sz="4" w:space="0" w:color="auto"/>
            </w:tcBorders>
            <w:shd w:val="clear" w:color="auto" w:fill="auto"/>
            <w:noWrap/>
            <w:vAlign w:val="center"/>
            <w:hideMark/>
          </w:tcPr>
          <w:p w14:paraId="50C1DEC8" w14:textId="77777777" w:rsidR="00BF4A88" w:rsidRPr="00E659FD" w:rsidRDefault="00BF4A88" w:rsidP="00745684">
            <w:pPr>
              <w:spacing w:line="240" w:lineRule="auto"/>
              <w:jc w:val="center"/>
              <w:rPr>
                <w:sz w:val="16"/>
                <w:szCs w:val="16"/>
              </w:rPr>
            </w:pPr>
            <w:r w:rsidRPr="00E659FD">
              <w:rPr>
                <w:sz w:val="16"/>
                <w:szCs w:val="16"/>
              </w:rPr>
              <w:t>813,2</w:t>
            </w:r>
          </w:p>
        </w:tc>
        <w:tc>
          <w:tcPr>
            <w:tcW w:w="616" w:type="dxa"/>
            <w:tcBorders>
              <w:top w:val="nil"/>
              <w:left w:val="nil"/>
              <w:bottom w:val="single" w:sz="4" w:space="0" w:color="auto"/>
              <w:right w:val="single" w:sz="4" w:space="0" w:color="auto"/>
            </w:tcBorders>
            <w:shd w:val="clear" w:color="auto" w:fill="auto"/>
            <w:noWrap/>
            <w:vAlign w:val="center"/>
            <w:hideMark/>
          </w:tcPr>
          <w:p w14:paraId="388C7AAB" w14:textId="77777777" w:rsidR="00BF4A88" w:rsidRPr="00E659FD" w:rsidRDefault="00BF4A88" w:rsidP="00745684">
            <w:pPr>
              <w:spacing w:line="240" w:lineRule="auto"/>
              <w:jc w:val="center"/>
              <w:rPr>
                <w:sz w:val="16"/>
                <w:szCs w:val="16"/>
              </w:rPr>
            </w:pPr>
            <w:r w:rsidRPr="00E659FD">
              <w:rPr>
                <w:sz w:val="16"/>
                <w:szCs w:val="16"/>
              </w:rPr>
              <w:t>66</w:t>
            </w:r>
          </w:p>
        </w:tc>
        <w:tc>
          <w:tcPr>
            <w:tcW w:w="456" w:type="dxa"/>
            <w:tcBorders>
              <w:top w:val="nil"/>
              <w:left w:val="nil"/>
              <w:bottom w:val="single" w:sz="4" w:space="0" w:color="auto"/>
              <w:right w:val="single" w:sz="4" w:space="0" w:color="auto"/>
            </w:tcBorders>
            <w:shd w:val="clear" w:color="auto" w:fill="auto"/>
            <w:noWrap/>
            <w:vAlign w:val="center"/>
            <w:hideMark/>
          </w:tcPr>
          <w:p w14:paraId="004ACE10" w14:textId="77777777" w:rsidR="00BF4A88" w:rsidRPr="00E659FD" w:rsidRDefault="00BF4A88" w:rsidP="00745684">
            <w:pPr>
              <w:spacing w:line="240" w:lineRule="auto"/>
              <w:jc w:val="center"/>
              <w:rPr>
                <w:sz w:val="16"/>
                <w:szCs w:val="16"/>
              </w:rPr>
            </w:pPr>
            <w:r w:rsidRPr="00E659FD">
              <w:rPr>
                <w:sz w:val="16"/>
                <w:szCs w:val="16"/>
              </w:rPr>
              <w:t>704</w:t>
            </w:r>
          </w:p>
        </w:tc>
        <w:tc>
          <w:tcPr>
            <w:tcW w:w="616" w:type="dxa"/>
            <w:tcBorders>
              <w:top w:val="nil"/>
              <w:left w:val="nil"/>
              <w:bottom w:val="single" w:sz="4" w:space="0" w:color="auto"/>
              <w:right w:val="single" w:sz="4" w:space="0" w:color="auto"/>
            </w:tcBorders>
            <w:shd w:val="clear" w:color="auto" w:fill="auto"/>
            <w:noWrap/>
            <w:vAlign w:val="center"/>
            <w:hideMark/>
          </w:tcPr>
          <w:p w14:paraId="50CFEA6B" w14:textId="77777777" w:rsidR="00BF4A88" w:rsidRPr="00E659FD" w:rsidRDefault="00BF4A88" w:rsidP="00745684">
            <w:pPr>
              <w:spacing w:line="240" w:lineRule="auto"/>
              <w:jc w:val="center"/>
              <w:rPr>
                <w:sz w:val="16"/>
                <w:szCs w:val="16"/>
              </w:rPr>
            </w:pPr>
            <w:r w:rsidRPr="00E659FD">
              <w:rPr>
                <w:sz w:val="16"/>
                <w:szCs w:val="16"/>
              </w:rPr>
              <w:t>76</w:t>
            </w:r>
          </w:p>
        </w:tc>
        <w:tc>
          <w:tcPr>
            <w:tcW w:w="576" w:type="dxa"/>
            <w:tcBorders>
              <w:top w:val="nil"/>
              <w:left w:val="nil"/>
              <w:bottom w:val="single" w:sz="4" w:space="0" w:color="auto"/>
              <w:right w:val="single" w:sz="4" w:space="0" w:color="auto"/>
            </w:tcBorders>
            <w:shd w:val="clear" w:color="auto" w:fill="auto"/>
            <w:noWrap/>
            <w:vAlign w:val="center"/>
            <w:hideMark/>
          </w:tcPr>
          <w:p w14:paraId="5360E3F6" w14:textId="77777777" w:rsidR="00BF4A88" w:rsidRPr="00E659FD" w:rsidRDefault="00BF4A88" w:rsidP="00745684">
            <w:pPr>
              <w:spacing w:line="240" w:lineRule="auto"/>
              <w:jc w:val="center"/>
              <w:rPr>
                <w:sz w:val="16"/>
                <w:szCs w:val="16"/>
              </w:rPr>
            </w:pPr>
            <w:r w:rsidRPr="00E659FD">
              <w:rPr>
                <w:sz w:val="16"/>
                <w:szCs w:val="16"/>
              </w:rPr>
              <w:t>811,8</w:t>
            </w:r>
          </w:p>
        </w:tc>
        <w:tc>
          <w:tcPr>
            <w:tcW w:w="616" w:type="dxa"/>
            <w:tcBorders>
              <w:top w:val="nil"/>
              <w:left w:val="nil"/>
              <w:bottom w:val="single" w:sz="4" w:space="0" w:color="auto"/>
              <w:right w:val="single" w:sz="4" w:space="0" w:color="auto"/>
            </w:tcBorders>
            <w:shd w:val="clear" w:color="auto" w:fill="auto"/>
            <w:noWrap/>
            <w:vAlign w:val="center"/>
            <w:hideMark/>
          </w:tcPr>
          <w:p w14:paraId="47163B78" w14:textId="77777777" w:rsidR="00BF4A88" w:rsidRPr="00E659FD" w:rsidRDefault="00BF4A88" w:rsidP="00745684">
            <w:pPr>
              <w:spacing w:line="240" w:lineRule="auto"/>
              <w:jc w:val="center"/>
              <w:rPr>
                <w:sz w:val="16"/>
                <w:szCs w:val="16"/>
              </w:rPr>
            </w:pPr>
            <w:r w:rsidRPr="00E659FD">
              <w:rPr>
                <w:sz w:val="16"/>
                <w:szCs w:val="16"/>
              </w:rPr>
              <w:t>80</w:t>
            </w:r>
          </w:p>
        </w:tc>
        <w:tc>
          <w:tcPr>
            <w:tcW w:w="576" w:type="dxa"/>
            <w:tcBorders>
              <w:top w:val="nil"/>
              <w:left w:val="nil"/>
              <w:bottom w:val="single" w:sz="4" w:space="0" w:color="auto"/>
              <w:right w:val="single" w:sz="4" w:space="0" w:color="auto"/>
            </w:tcBorders>
            <w:shd w:val="clear" w:color="auto" w:fill="auto"/>
            <w:noWrap/>
            <w:vAlign w:val="center"/>
            <w:hideMark/>
          </w:tcPr>
          <w:p w14:paraId="3AF44209" w14:textId="77777777" w:rsidR="00BF4A88" w:rsidRPr="00E659FD" w:rsidRDefault="00BF4A88" w:rsidP="00745684">
            <w:pPr>
              <w:spacing w:line="240" w:lineRule="auto"/>
              <w:jc w:val="center"/>
              <w:rPr>
                <w:sz w:val="16"/>
                <w:szCs w:val="16"/>
              </w:rPr>
            </w:pPr>
            <w:r w:rsidRPr="00E659FD">
              <w:rPr>
                <w:sz w:val="16"/>
                <w:szCs w:val="16"/>
              </w:rPr>
              <w:t>847,1</w:t>
            </w:r>
          </w:p>
        </w:tc>
        <w:tc>
          <w:tcPr>
            <w:tcW w:w="616" w:type="dxa"/>
            <w:tcBorders>
              <w:top w:val="nil"/>
              <w:left w:val="nil"/>
              <w:bottom w:val="single" w:sz="4" w:space="0" w:color="auto"/>
              <w:right w:val="single" w:sz="4" w:space="0" w:color="auto"/>
            </w:tcBorders>
            <w:shd w:val="clear" w:color="auto" w:fill="auto"/>
            <w:noWrap/>
            <w:vAlign w:val="center"/>
            <w:hideMark/>
          </w:tcPr>
          <w:p w14:paraId="47962C22" w14:textId="77777777" w:rsidR="00BF4A88" w:rsidRPr="00E659FD" w:rsidRDefault="00BF4A88" w:rsidP="00745684">
            <w:pPr>
              <w:spacing w:line="240" w:lineRule="auto"/>
              <w:jc w:val="center"/>
              <w:rPr>
                <w:sz w:val="16"/>
                <w:szCs w:val="16"/>
              </w:rPr>
            </w:pPr>
            <w:r w:rsidRPr="00E659FD">
              <w:rPr>
                <w:sz w:val="16"/>
                <w:szCs w:val="16"/>
              </w:rPr>
              <w:t>108</w:t>
            </w:r>
          </w:p>
        </w:tc>
        <w:tc>
          <w:tcPr>
            <w:tcW w:w="536" w:type="dxa"/>
            <w:tcBorders>
              <w:top w:val="nil"/>
              <w:left w:val="nil"/>
              <w:bottom w:val="single" w:sz="4" w:space="0" w:color="auto"/>
              <w:right w:val="single" w:sz="4" w:space="0" w:color="auto"/>
            </w:tcBorders>
            <w:shd w:val="clear" w:color="auto" w:fill="auto"/>
            <w:noWrap/>
            <w:vAlign w:val="center"/>
            <w:hideMark/>
          </w:tcPr>
          <w:p w14:paraId="6727FE86" w14:textId="77777777" w:rsidR="00BF4A88" w:rsidRPr="00E659FD" w:rsidRDefault="00BF4A88" w:rsidP="00745684">
            <w:pPr>
              <w:spacing w:line="240" w:lineRule="auto"/>
              <w:jc w:val="center"/>
              <w:rPr>
                <w:sz w:val="16"/>
                <w:szCs w:val="16"/>
              </w:rPr>
            </w:pPr>
            <w:r w:rsidRPr="00E659FD">
              <w:rPr>
                <w:sz w:val="16"/>
                <w:szCs w:val="16"/>
              </w:rPr>
              <w:t>1138</w:t>
            </w:r>
          </w:p>
        </w:tc>
        <w:tc>
          <w:tcPr>
            <w:tcW w:w="616" w:type="dxa"/>
            <w:tcBorders>
              <w:top w:val="nil"/>
              <w:left w:val="nil"/>
              <w:bottom w:val="single" w:sz="4" w:space="0" w:color="auto"/>
              <w:right w:val="single" w:sz="4" w:space="0" w:color="auto"/>
            </w:tcBorders>
            <w:shd w:val="clear" w:color="auto" w:fill="auto"/>
            <w:noWrap/>
            <w:vAlign w:val="center"/>
            <w:hideMark/>
          </w:tcPr>
          <w:p w14:paraId="045C4349" w14:textId="77777777" w:rsidR="00BF4A88" w:rsidRPr="00E659FD" w:rsidRDefault="00BF4A88" w:rsidP="00745684">
            <w:pPr>
              <w:spacing w:line="240" w:lineRule="auto"/>
              <w:jc w:val="center"/>
              <w:rPr>
                <w:sz w:val="16"/>
                <w:szCs w:val="16"/>
              </w:rPr>
            </w:pPr>
            <w:r w:rsidRPr="00E659FD">
              <w:rPr>
                <w:sz w:val="16"/>
                <w:szCs w:val="16"/>
              </w:rPr>
              <w:t>78</w:t>
            </w:r>
          </w:p>
        </w:tc>
        <w:tc>
          <w:tcPr>
            <w:tcW w:w="536" w:type="dxa"/>
            <w:tcBorders>
              <w:top w:val="nil"/>
              <w:left w:val="nil"/>
              <w:bottom w:val="single" w:sz="4" w:space="0" w:color="auto"/>
              <w:right w:val="single" w:sz="4" w:space="0" w:color="auto"/>
            </w:tcBorders>
            <w:shd w:val="clear" w:color="auto" w:fill="auto"/>
            <w:noWrap/>
            <w:vAlign w:val="center"/>
            <w:hideMark/>
          </w:tcPr>
          <w:p w14:paraId="628DEA82" w14:textId="77777777" w:rsidR="00BF4A88" w:rsidRPr="00E659FD" w:rsidRDefault="00BF4A88" w:rsidP="00745684">
            <w:pPr>
              <w:spacing w:line="240" w:lineRule="auto"/>
              <w:jc w:val="center"/>
              <w:rPr>
                <w:sz w:val="16"/>
                <w:szCs w:val="16"/>
              </w:rPr>
            </w:pPr>
            <w:r w:rsidRPr="00E659FD">
              <w:rPr>
                <w:sz w:val="16"/>
                <w:szCs w:val="16"/>
              </w:rPr>
              <w:t>817</w:t>
            </w:r>
          </w:p>
        </w:tc>
        <w:tc>
          <w:tcPr>
            <w:tcW w:w="616" w:type="dxa"/>
            <w:tcBorders>
              <w:top w:val="nil"/>
              <w:left w:val="nil"/>
              <w:bottom w:val="single" w:sz="4" w:space="0" w:color="auto"/>
              <w:right w:val="single" w:sz="4" w:space="0" w:color="auto"/>
            </w:tcBorders>
            <w:shd w:val="clear" w:color="auto" w:fill="auto"/>
            <w:noWrap/>
            <w:vAlign w:val="center"/>
            <w:hideMark/>
          </w:tcPr>
          <w:p w14:paraId="796A76C2" w14:textId="77777777" w:rsidR="00BF4A88" w:rsidRPr="00E659FD" w:rsidRDefault="00BF4A88" w:rsidP="00745684">
            <w:pPr>
              <w:spacing w:line="240" w:lineRule="auto"/>
              <w:jc w:val="center"/>
              <w:rPr>
                <w:sz w:val="16"/>
                <w:szCs w:val="16"/>
              </w:rPr>
            </w:pPr>
            <w:r w:rsidRPr="00E659FD">
              <w:rPr>
                <w:sz w:val="16"/>
                <w:szCs w:val="16"/>
              </w:rPr>
              <w:t>87</w:t>
            </w:r>
          </w:p>
        </w:tc>
        <w:tc>
          <w:tcPr>
            <w:tcW w:w="580" w:type="dxa"/>
            <w:tcBorders>
              <w:top w:val="nil"/>
              <w:left w:val="nil"/>
              <w:bottom w:val="single" w:sz="4" w:space="0" w:color="auto"/>
              <w:right w:val="single" w:sz="4" w:space="0" w:color="auto"/>
            </w:tcBorders>
            <w:shd w:val="clear" w:color="auto" w:fill="auto"/>
            <w:noWrap/>
            <w:vAlign w:val="center"/>
            <w:hideMark/>
          </w:tcPr>
          <w:p w14:paraId="045AE226" w14:textId="77777777" w:rsidR="00BF4A88" w:rsidRPr="00E659FD" w:rsidRDefault="00BF4A88" w:rsidP="00745684">
            <w:pPr>
              <w:spacing w:line="240" w:lineRule="auto"/>
              <w:jc w:val="center"/>
              <w:rPr>
                <w:sz w:val="16"/>
                <w:szCs w:val="16"/>
              </w:rPr>
            </w:pPr>
            <w:r w:rsidRPr="00E659FD">
              <w:rPr>
                <w:sz w:val="16"/>
                <w:szCs w:val="16"/>
              </w:rPr>
              <w:t>903,3</w:t>
            </w:r>
          </w:p>
        </w:tc>
      </w:tr>
      <w:tr w:rsidR="006E5B3F" w:rsidRPr="00E659FD" w14:paraId="3749712A"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4B649C93" w14:textId="77777777" w:rsidR="006E5B3F" w:rsidRPr="00E659FD" w:rsidRDefault="006E5B3F" w:rsidP="006E5B3F">
            <w:pPr>
              <w:spacing w:line="240" w:lineRule="auto"/>
              <w:jc w:val="left"/>
              <w:rPr>
                <w:sz w:val="16"/>
                <w:szCs w:val="16"/>
              </w:rPr>
            </w:pPr>
            <w:r w:rsidRPr="00E659FD">
              <w:rPr>
                <w:sz w:val="16"/>
                <w:szCs w:val="16"/>
              </w:rPr>
              <w:t>Барун-Хемчикский</w:t>
            </w:r>
          </w:p>
        </w:tc>
        <w:tc>
          <w:tcPr>
            <w:tcW w:w="616" w:type="dxa"/>
            <w:tcBorders>
              <w:top w:val="nil"/>
              <w:left w:val="nil"/>
              <w:bottom w:val="single" w:sz="4" w:space="0" w:color="auto"/>
              <w:right w:val="single" w:sz="4" w:space="0" w:color="auto"/>
            </w:tcBorders>
            <w:shd w:val="clear" w:color="auto" w:fill="auto"/>
            <w:noWrap/>
            <w:vAlign w:val="center"/>
            <w:hideMark/>
          </w:tcPr>
          <w:p w14:paraId="6DD7818D" w14:textId="77777777" w:rsidR="006E5B3F" w:rsidRPr="00E659FD" w:rsidRDefault="006E5B3F" w:rsidP="006E5B3F">
            <w:pPr>
              <w:spacing w:line="240" w:lineRule="auto"/>
              <w:jc w:val="center"/>
              <w:rPr>
                <w:sz w:val="16"/>
                <w:szCs w:val="16"/>
              </w:rPr>
            </w:pPr>
            <w:r w:rsidRPr="00E659FD">
              <w:rPr>
                <w:sz w:val="16"/>
                <w:szCs w:val="16"/>
              </w:rPr>
              <w:t>9</w:t>
            </w:r>
          </w:p>
        </w:tc>
        <w:tc>
          <w:tcPr>
            <w:tcW w:w="536" w:type="dxa"/>
            <w:tcBorders>
              <w:top w:val="nil"/>
              <w:left w:val="nil"/>
              <w:bottom w:val="single" w:sz="4" w:space="0" w:color="auto"/>
              <w:right w:val="single" w:sz="4" w:space="0" w:color="auto"/>
            </w:tcBorders>
            <w:shd w:val="clear" w:color="auto" w:fill="auto"/>
            <w:noWrap/>
            <w:vAlign w:val="center"/>
            <w:hideMark/>
          </w:tcPr>
          <w:p w14:paraId="7F91E95E" w14:textId="77777777" w:rsidR="006E5B3F" w:rsidRPr="00E659FD" w:rsidRDefault="006E5B3F" w:rsidP="006E5B3F">
            <w:pPr>
              <w:spacing w:line="240" w:lineRule="auto"/>
              <w:jc w:val="center"/>
              <w:rPr>
                <w:sz w:val="16"/>
                <w:szCs w:val="16"/>
              </w:rPr>
            </w:pPr>
            <w:r w:rsidRPr="00E659FD">
              <w:rPr>
                <w:sz w:val="16"/>
                <w:szCs w:val="16"/>
              </w:rPr>
              <w:t>140</w:t>
            </w:r>
          </w:p>
        </w:tc>
        <w:tc>
          <w:tcPr>
            <w:tcW w:w="616" w:type="dxa"/>
            <w:tcBorders>
              <w:top w:val="nil"/>
              <w:left w:val="nil"/>
              <w:bottom w:val="single" w:sz="4" w:space="0" w:color="auto"/>
              <w:right w:val="single" w:sz="4" w:space="0" w:color="auto"/>
            </w:tcBorders>
            <w:shd w:val="clear" w:color="auto" w:fill="auto"/>
            <w:noWrap/>
            <w:vAlign w:val="center"/>
            <w:hideMark/>
          </w:tcPr>
          <w:p w14:paraId="1BB2B1C3" w14:textId="77777777" w:rsidR="006E5B3F" w:rsidRPr="00E659FD" w:rsidRDefault="006E5B3F" w:rsidP="006E5B3F">
            <w:pPr>
              <w:spacing w:line="240" w:lineRule="auto"/>
              <w:jc w:val="center"/>
              <w:rPr>
                <w:sz w:val="16"/>
                <w:szCs w:val="16"/>
              </w:rPr>
            </w:pPr>
            <w:r w:rsidRPr="00E659FD">
              <w:rPr>
                <w:sz w:val="16"/>
                <w:szCs w:val="16"/>
              </w:rPr>
              <w:t>16</w:t>
            </w:r>
          </w:p>
        </w:tc>
        <w:tc>
          <w:tcPr>
            <w:tcW w:w="456" w:type="dxa"/>
            <w:tcBorders>
              <w:top w:val="nil"/>
              <w:left w:val="nil"/>
              <w:bottom w:val="single" w:sz="4" w:space="0" w:color="auto"/>
              <w:right w:val="single" w:sz="4" w:space="0" w:color="auto"/>
            </w:tcBorders>
            <w:shd w:val="clear" w:color="auto" w:fill="auto"/>
            <w:noWrap/>
            <w:vAlign w:val="center"/>
            <w:hideMark/>
          </w:tcPr>
          <w:p w14:paraId="315A4DFF" w14:textId="77777777" w:rsidR="006E5B3F" w:rsidRPr="00E659FD" w:rsidRDefault="006E5B3F" w:rsidP="006E5B3F">
            <w:pPr>
              <w:spacing w:line="240" w:lineRule="auto"/>
              <w:jc w:val="center"/>
              <w:rPr>
                <w:sz w:val="16"/>
                <w:szCs w:val="16"/>
              </w:rPr>
            </w:pPr>
            <w:r w:rsidRPr="00E659FD">
              <w:rPr>
                <w:sz w:val="16"/>
                <w:szCs w:val="16"/>
              </w:rPr>
              <w:t>243</w:t>
            </w:r>
          </w:p>
        </w:tc>
        <w:tc>
          <w:tcPr>
            <w:tcW w:w="616" w:type="dxa"/>
            <w:tcBorders>
              <w:top w:val="nil"/>
              <w:left w:val="nil"/>
              <w:bottom w:val="single" w:sz="4" w:space="0" w:color="auto"/>
              <w:right w:val="single" w:sz="4" w:space="0" w:color="auto"/>
            </w:tcBorders>
            <w:shd w:val="clear" w:color="auto" w:fill="auto"/>
            <w:noWrap/>
            <w:vAlign w:val="center"/>
            <w:hideMark/>
          </w:tcPr>
          <w:p w14:paraId="706F0667" w14:textId="77777777" w:rsidR="006E5B3F" w:rsidRPr="00E659FD" w:rsidRDefault="006E5B3F" w:rsidP="006E5B3F">
            <w:pPr>
              <w:spacing w:line="240" w:lineRule="auto"/>
              <w:jc w:val="center"/>
              <w:rPr>
                <w:sz w:val="16"/>
                <w:szCs w:val="16"/>
              </w:rPr>
            </w:pPr>
            <w:r w:rsidRPr="00E659FD">
              <w:rPr>
                <w:sz w:val="16"/>
                <w:szCs w:val="16"/>
              </w:rPr>
              <w:t>23</w:t>
            </w:r>
          </w:p>
        </w:tc>
        <w:tc>
          <w:tcPr>
            <w:tcW w:w="536" w:type="dxa"/>
            <w:tcBorders>
              <w:top w:val="nil"/>
              <w:left w:val="nil"/>
              <w:bottom w:val="single" w:sz="4" w:space="0" w:color="auto"/>
              <w:right w:val="single" w:sz="4" w:space="0" w:color="auto"/>
            </w:tcBorders>
            <w:shd w:val="clear" w:color="auto" w:fill="auto"/>
            <w:noWrap/>
            <w:vAlign w:val="center"/>
            <w:hideMark/>
          </w:tcPr>
          <w:p w14:paraId="6E55844B" w14:textId="77777777" w:rsidR="006E5B3F" w:rsidRPr="00E659FD" w:rsidRDefault="006E5B3F" w:rsidP="006E5B3F">
            <w:pPr>
              <w:spacing w:line="240" w:lineRule="auto"/>
              <w:jc w:val="center"/>
              <w:rPr>
                <w:sz w:val="16"/>
                <w:szCs w:val="16"/>
              </w:rPr>
            </w:pPr>
            <w:r w:rsidRPr="00E659FD">
              <w:rPr>
                <w:sz w:val="16"/>
                <w:szCs w:val="16"/>
              </w:rPr>
              <w:t>356</w:t>
            </w:r>
          </w:p>
        </w:tc>
        <w:tc>
          <w:tcPr>
            <w:tcW w:w="616" w:type="dxa"/>
            <w:tcBorders>
              <w:top w:val="nil"/>
              <w:left w:val="nil"/>
              <w:bottom w:val="single" w:sz="4" w:space="0" w:color="auto"/>
              <w:right w:val="single" w:sz="4" w:space="0" w:color="auto"/>
            </w:tcBorders>
            <w:shd w:val="clear" w:color="auto" w:fill="auto"/>
            <w:noWrap/>
            <w:vAlign w:val="center"/>
            <w:hideMark/>
          </w:tcPr>
          <w:p w14:paraId="61C11A38" w14:textId="77777777" w:rsidR="006E5B3F" w:rsidRPr="00E659FD" w:rsidRDefault="006E5B3F" w:rsidP="006E5B3F">
            <w:pPr>
              <w:spacing w:line="240" w:lineRule="auto"/>
              <w:jc w:val="center"/>
              <w:rPr>
                <w:sz w:val="16"/>
                <w:szCs w:val="16"/>
              </w:rPr>
            </w:pPr>
            <w:r w:rsidRPr="00E659FD">
              <w:rPr>
                <w:sz w:val="16"/>
                <w:szCs w:val="16"/>
              </w:rPr>
              <w:t>16</w:t>
            </w:r>
          </w:p>
        </w:tc>
        <w:tc>
          <w:tcPr>
            <w:tcW w:w="600" w:type="dxa"/>
            <w:tcBorders>
              <w:top w:val="nil"/>
              <w:left w:val="nil"/>
              <w:bottom w:val="single" w:sz="4" w:space="0" w:color="auto"/>
              <w:right w:val="single" w:sz="4" w:space="0" w:color="auto"/>
            </w:tcBorders>
            <w:shd w:val="clear" w:color="auto" w:fill="auto"/>
            <w:noWrap/>
            <w:vAlign w:val="center"/>
            <w:hideMark/>
          </w:tcPr>
          <w:p w14:paraId="4817C29D" w14:textId="77777777" w:rsidR="006E5B3F" w:rsidRPr="00E659FD" w:rsidRDefault="006E5B3F" w:rsidP="006E5B3F">
            <w:pPr>
              <w:spacing w:line="240" w:lineRule="auto"/>
              <w:jc w:val="center"/>
              <w:rPr>
                <w:sz w:val="16"/>
                <w:szCs w:val="16"/>
              </w:rPr>
            </w:pPr>
            <w:r w:rsidRPr="00E659FD">
              <w:rPr>
                <w:sz w:val="16"/>
                <w:szCs w:val="16"/>
              </w:rPr>
              <w:t>249,2</w:t>
            </w:r>
          </w:p>
        </w:tc>
        <w:tc>
          <w:tcPr>
            <w:tcW w:w="616" w:type="dxa"/>
            <w:tcBorders>
              <w:top w:val="nil"/>
              <w:left w:val="nil"/>
              <w:bottom w:val="single" w:sz="4" w:space="0" w:color="auto"/>
              <w:right w:val="single" w:sz="4" w:space="0" w:color="auto"/>
            </w:tcBorders>
            <w:shd w:val="clear" w:color="auto" w:fill="auto"/>
            <w:noWrap/>
            <w:vAlign w:val="center"/>
            <w:hideMark/>
          </w:tcPr>
          <w:p w14:paraId="5291ECEE" w14:textId="77777777" w:rsidR="006E5B3F" w:rsidRPr="00E659FD" w:rsidRDefault="006E5B3F" w:rsidP="006E5B3F">
            <w:pPr>
              <w:spacing w:line="240" w:lineRule="auto"/>
              <w:jc w:val="center"/>
              <w:rPr>
                <w:sz w:val="16"/>
                <w:szCs w:val="16"/>
              </w:rPr>
            </w:pPr>
            <w:r w:rsidRPr="00E659FD">
              <w:rPr>
                <w:sz w:val="16"/>
                <w:szCs w:val="16"/>
              </w:rPr>
              <w:t>3</w:t>
            </w:r>
          </w:p>
        </w:tc>
        <w:tc>
          <w:tcPr>
            <w:tcW w:w="580" w:type="dxa"/>
            <w:tcBorders>
              <w:top w:val="nil"/>
              <w:left w:val="nil"/>
              <w:bottom w:val="single" w:sz="4" w:space="0" w:color="auto"/>
              <w:right w:val="single" w:sz="4" w:space="0" w:color="auto"/>
            </w:tcBorders>
            <w:shd w:val="clear" w:color="auto" w:fill="auto"/>
            <w:noWrap/>
            <w:vAlign w:val="center"/>
            <w:hideMark/>
          </w:tcPr>
          <w:p w14:paraId="433B55E1" w14:textId="77777777" w:rsidR="006E5B3F" w:rsidRPr="00E659FD" w:rsidRDefault="006E5B3F" w:rsidP="006E5B3F">
            <w:pPr>
              <w:spacing w:line="240" w:lineRule="auto"/>
              <w:jc w:val="center"/>
              <w:rPr>
                <w:sz w:val="16"/>
                <w:szCs w:val="16"/>
              </w:rPr>
            </w:pPr>
            <w:r w:rsidRPr="00E659FD">
              <w:rPr>
                <w:sz w:val="16"/>
                <w:szCs w:val="16"/>
              </w:rPr>
              <w:t>47,34</w:t>
            </w:r>
          </w:p>
        </w:tc>
        <w:tc>
          <w:tcPr>
            <w:tcW w:w="616" w:type="dxa"/>
            <w:tcBorders>
              <w:top w:val="nil"/>
              <w:left w:val="nil"/>
              <w:bottom w:val="single" w:sz="4" w:space="0" w:color="auto"/>
              <w:right w:val="single" w:sz="4" w:space="0" w:color="auto"/>
            </w:tcBorders>
            <w:shd w:val="clear" w:color="auto" w:fill="auto"/>
            <w:noWrap/>
            <w:vAlign w:val="center"/>
            <w:hideMark/>
          </w:tcPr>
          <w:p w14:paraId="565A7666" w14:textId="77777777" w:rsidR="006E5B3F" w:rsidRPr="00E659FD" w:rsidRDefault="006E5B3F" w:rsidP="006E5B3F">
            <w:pPr>
              <w:spacing w:line="240" w:lineRule="auto"/>
              <w:jc w:val="center"/>
              <w:rPr>
                <w:sz w:val="16"/>
                <w:szCs w:val="16"/>
              </w:rPr>
            </w:pPr>
            <w:r w:rsidRPr="00E659FD">
              <w:rPr>
                <w:sz w:val="16"/>
                <w:szCs w:val="16"/>
              </w:rPr>
              <w:t>32</w:t>
            </w:r>
          </w:p>
        </w:tc>
        <w:tc>
          <w:tcPr>
            <w:tcW w:w="456" w:type="dxa"/>
            <w:tcBorders>
              <w:top w:val="nil"/>
              <w:left w:val="nil"/>
              <w:bottom w:val="single" w:sz="4" w:space="0" w:color="auto"/>
              <w:right w:val="single" w:sz="4" w:space="0" w:color="auto"/>
            </w:tcBorders>
            <w:shd w:val="clear" w:color="auto" w:fill="auto"/>
            <w:noWrap/>
            <w:vAlign w:val="center"/>
            <w:hideMark/>
          </w:tcPr>
          <w:p w14:paraId="677D02D7" w14:textId="77777777" w:rsidR="006E5B3F" w:rsidRPr="00E659FD" w:rsidRDefault="006E5B3F" w:rsidP="006E5B3F">
            <w:pPr>
              <w:spacing w:line="240" w:lineRule="auto"/>
              <w:jc w:val="center"/>
              <w:rPr>
                <w:sz w:val="16"/>
                <w:szCs w:val="16"/>
              </w:rPr>
            </w:pPr>
            <w:r w:rsidRPr="00E659FD">
              <w:rPr>
                <w:sz w:val="16"/>
                <w:szCs w:val="16"/>
              </w:rPr>
              <w:t>507</w:t>
            </w:r>
          </w:p>
        </w:tc>
        <w:tc>
          <w:tcPr>
            <w:tcW w:w="616" w:type="dxa"/>
            <w:tcBorders>
              <w:top w:val="nil"/>
              <w:left w:val="nil"/>
              <w:bottom w:val="single" w:sz="4" w:space="0" w:color="auto"/>
              <w:right w:val="single" w:sz="4" w:space="0" w:color="auto"/>
            </w:tcBorders>
            <w:shd w:val="clear" w:color="auto" w:fill="auto"/>
            <w:noWrap/>
            <w:vAlign w:val="center"/>
            <w:hideMark/>
          </w:tcPr>
          <w:p w14:paraId="41E2DF80" w14:textId="77777777" w:rsidR="006E5B3F" w:rsidRPr="00E659FD" w:rsidRDefault="006E5B3F" w:rsidP="006E5B3F">
            <w:pPr>
              <w:spacing w:line="240" w:lineRule="auto"/>
              <w:jc w:val="center"/>
              <w:rPr>
                <w:sz w:val="16"/>
                <w:szCs w:val="16"/>
              </w:rPr>
            </w:pPr>
            <w:r w:rsidRPr="00E659FD">
              <w:rPr>
                <w:sz w:val="16"/>
                <w:szCs w:val="16"/>
              </w:rPr>
              <w:t>56</w:t>
            </w:r>
          </w:p>
        </w:tc>
        <w:tc>
          <w:tcPr>
            <w:tcW w:w="576" w:type="dxa"/>
            <w:tcBorders>
              <w:top w:val="nil"/>
              <w:left w:val="nil"/>
              <w:bottom w:val="single" w:sz="4" w:space="0" w:color="auto"/>
              <w:right w:val="single" w:sz="4" w:space="0" w:color="auto"/>
            </w:tcBorders>
            <w:shd w:val="clear" w:color="auto" w:fill="auto"/>
            <w:noWrap/>
            <w:vAlign w:val="center"/>
            <w:hideMark/>
          </w:tcPr>
          <w:p w14:paraId="37A512D5" w14:textId="77777777" w:rsidR="006E5B3F" w:rsidRPr="00E659FD" w:rsidRDefault="006E5B3F" w:rsidP="006E5B3F">
            <w:pPr>
              <w:spacing w:line="240" w:lineRule="auto"/>
              <w:jc w:val="center"/>
              <w:rPr>
                <w:sz w:val="16"/>
                <w:szCs w:val="16"/>
              </w:rPr>
            </w:pPr>
            <w:r w:rsidRPr="00E659FD">
              <w:rPr>
                <w:sz w:val="16"/>
                <w:szCs w:val="16"/>
              </w:rPr>
              <w:t>902,2</w:t>
            </w:r>
          </w:p>
        </w:tc>
        <w:tc>
          <w:tcPr>
            <w:tcW w:w="616" w:type="dxa"/>
            <w:tcBorders>
              <w:top w:val="nil"/>
              <w:left w:val="nil"/>
              <w:bottom w:val="single" w:sz="4" w:space="0" w:color="auto"/>
              <w:right w:val="single" w:sz="4" w:space="0" w:color="auto"/>
            </w:tcBorders>
            <w:shd w:val="clear" w:color="auto" w:fill="auto"/>
            <w:noWrap/>
            <w:vAlign w:val="center"/>
            <w:hideMark/>
          </w:tcPr>
          <w:p w14:paraId="52D04D58" w14:textId="77777777" w:rsidR="006E5B3F" w:rsidRPr="00E659FD" w:rsidRDefault="006E5B3F" w:rsidP="006E5B3F">
            <w:pPr>
              <w:spacing w:line="240" w:lineRule="auto"/>
              <w:jc w:val="center"/>
              <w:rPr>
                <w:sz w:val="16"/>
                <w:szCs w:val="16"/>
              </w:rPr>
            </w:pPr>
            <w:r w:rsidRPr="00E659FD">
              <w:rPr>
                <w:sz w:val="16"/>
                <w:szCs w:val="16"/>
              </w:rPr>
              <w:t>54</w:t>
            </w:r>
          </w:p>
        </w:tc>
        <w:tc>
          <w:tcPr>
            <w:tcW w:w="576" w:type="dxa"/>
            <w:tcBorders>
              <w:top w:val="nil"/>
              <w:left w:val="nil"/>
              <w:bottom w:val="single" w:sz="4" w:space="0" w:color="auto"/>
              <w:right w:val="single" w:sz="4" w:space="0" w:color="auto"/>
            </w:tcBorders>
            <w:shd w:val="clear" w:color="auto" w:fill="auto"/>
            <w:noWrap/>
            <w:vAlign w:val="center"/>
            <w:hideMark/>
          </w:tcPr>
          <w:p w14:paraId="1C340C40" w14:textId="77777777" w:rsidR="006E5B3F" w:rsidRPr="00E659FD" w:rsidRDefault="006E5B3F" w:rsidP="006E5B3F">
            <w:pPr>
              <w:spacing w:line="240" w:lineRule="auto"/>
              <w:jc w:val="center"/>
              <w:rPr>
                <w:sz w:val="16"/>
                <w:szCs w:val="16"/>
              </w:rPr>
            </w:pPr>
            <w:r w:rsidRPr="00E659FD">
              <w:rPr>
                <w:sz w:val="16"/>
                <w:szCs w:val="16"/>
              </w:rPr>
              <w:t>870,7</w:t>
            </w:r>
          </w:p>
        </w:tc>
        <w:tc>
          <w:tcPr>
            <w:tcW w:w="616" w:type="dxa"/>
            <w:tcBorders>
              <w:top w:val="nil"/>
              <w:left w:val="nil"/>
              <w:bottom w:val="single" w:sz="4" w:space="0" w:color="auto"/>
              <w:right w:val="single" w:sz="4" w:space="0" w:color="auto"/>
            </w:tcBorders>
            <w:shd w:val="clear" w:color="auto" w:fill="auto"/>
            <w:noWrap/>
            <w:vAlign w:val="center"/>
            <w:hideMark/>
          </w:tcPr>
          <w:p w14:paraId="13C6C094" w14:textId="77777777" w:rsidR="006E5B3F" w:rsidRPr="00E659FD" w:rsidRDefault="006E5B3F" w:rsidP="006E5B3F">
            <w:pPr>
              <w:spacing w:line="240" w:lineRule="auto"/>
              <w:jc w:val="center"/>
              <w:rPr>
                <w:sz w:val="16"/>
                <w:szCs w:val="16"/>
              </w:rPr>
            </w:pPr>
            <w:r w:rsidRPr="00E659FD">
              <w:rPr>
                <w:sz w:val="16"/>
                <w:szCs w:val="16"/>
              </w:rPr>
              <w:t>112</w:t>
            </w:r>
          </w:p>
        </w:tc>
        <w:tc>
          <w:tcPr>
            <w:tcW w:w="536" w:type="dxa"/>
            <w:tcBorders>
              <w:top w:val="nil"/>
              <w:left w:val="nil"/>
              <w:bottom w:val="single" w:sz="4" w:space="0" w:color="auto"/>
              <w:right w:val="single" w:sz="4" w:space="0" w:color="auto"/>
            </w:tcBorders>
            <w:shd w:val="clear" w:color="auto" w:fill="auto"/>
            <w:noWrap/>
            <w:vAlign w:val="center"/>
            <w:hideMark/>
          </w:tcPr>
          <w:p w14:paraId="4AD6B2A0" w14:textId="77777777" w:rsidR="006E5B3F" w:rsidRPr="00E659FD" w:rsidRDefault="006E5B3F" w:rsidP="006E5B3F">
            <w:pPr>
              <w:spacing w:line="240" w:lineRule="auto"/>
              <w:jc w:val="center"/>
              <w:rPr>
                <w:sz w:val="16"/>
                <w:szCs w:val="16"/>
              </w:rPr>
            </w:pPr>
            <w:r w:rsidRPr="00E659FD">
              <w:rPr>
                <w:sz w:val="16"/>
                <w:szCs w:val="16"/>
              </w:rPr>
              <w:t>1806</w:t>
            </w:r>
          </w:p>
        </w:tc>
        <w:tc>
          <w:tcPr>
            <w:tcW w:w="616" w:type="dxa"/>
            <w:tcBorders>
              <w:top w:val="nil"/>
              <w:left w:val="nil"/>
              <w:bottom w:val="single" w:sz="4" w:space="0" w:color="auto"/>
              <w:right w:val="single" w:sz="4" w:space="0" w:color="auto"/>
            </w:tcBorders>
            <w:shd w:val="clear" w:color="auto" w:fill="auto"/>
            <w:noWrap/>
            <w:vAlign w:val="center"/>
            <w:hideMark/>
          </w:tcPr>
          <w:p w14:paraId="298F7B32" w14:textId="77777777" w:rsidR="006E5B3F" w:rsidRPr="00E659FD" w:rsidRDefault="006E5B3F" w:rsidP="006E5B3F">
            <w:pPr>
              <w:spacing w:line="240" w:lineRule="auto"/>
              <w:jc w:val="center"/>
              <w:rPr>
                <w:sz w:val="16"/>
                <w:szCs w:val="16"/>
              </w:rPr>
            </w:pPr>
            <w:r w:rsidRPr="00E659FD">
              <w:rPr>
                <w:sz w:val="16"/>
                <w:szCs w:val="16"/>
              </w:rPr>
              <w:t>61</w:t>
            </w:r>
          </w:p>
        </w:tc>
        <w:tc>
          <w:tcPr>
            <w:tcW w:w="536" w:type="dxa"/>
            <w:tcBorders>
              <w:top w:val="nil"/>
              <w:left w:val="nil"/>
              <w:bottom w:val="single" w:sz="4" w:space="0" w:color="auto"/>
              <w:right w:val="single" w:sz="4" w:space="0" w:color="auto"/>
            </w:tcBorders>
            <w:shd w:val="clear" w:color="auto" w:fill="auto"/>
            <w:noWrap/>
            <w:vAlign w:val="center"/>
            <w:hideMark/>
          </w:tcPr>
          <w:p w14:paraId="0075E331" w14:textId="77777777" w:rsidR="006E5B3F" w:rsidRPr="00E659FD" w:rsidRDefault="006E5B3F" w:rsidP="006E5B3F">
            <w:pPr>
              <w:spacing w:line="240" w:lineRule="auto"/>
              <w:jc w:val="center"/>
              <w:rPr>
                <w:sz w:val="16"/>
                <w:szCs w:val="16"/>
              </w:rPr>
            </w:pPr>
            <w:r w:rsidRPr="00E659FD">
              <w:rPr>
                <w:sz w:val="16"/>
                <w:szCs w:val="16"/>
              </w:rPr>
              <w:t>988</w:t>
            </w:r>
          </w:p>
        </w:tc>
        <w:tc>
          <w:tcPr>
            <w:tcW w:w="616" w:type="dxa"/>
            <w:tcBorders>
              <w:top w:val="nil"/>
              <w:left w:val="nil"/>
              <w:bottom w:val="single" w:sz="4" w:space="0" w:color="auto"/>
              <w:right w:val="single" w:sz="4" w:space="0" w:color="auto"/>
            </w:tcBorders>
            <w:shd w:val="clear" w:color="auto" w:fill="auto"/>
            <w:noWrap/>
            <w:vAlign w:val="center"/>
            <w:hideMark/>
          </w:tcPr>
          <w:p w14:paraId="459980DA" w14:textId="77777777" w:rsidR="006E5B3F" w:rsidRPr="00E659FD" w:rsidRDefault="006E5B3F" w:rsidP="006E5B3F">
            <w:pPr>
              <w:spacing w:line="240" w:lineRule="auto"/>
              <w:jc w:val="center"/>
              <w:rPr>
                <w:sz w:val="16"/>
                <w:szCs w:val="16"/>
              </w:rPr>
            </w:pPr>
            <w:r w:rsidRPr="00E659FD">
              <w:rPr>
                <w:sz w:val="16"/>
                <w:szCs w:val="16"/>
              </w:rPr>
              <w:t>44</w:t>
            </w:r>
          </w:p>
        </w:tc>
        <w:tc>
          <w:tcPr>
            <w:tcW w:w="580" w:type="dxa"/>
            <w:tcBorders>
              <w:top w:val="nil"/>
              <w:left w:val="nil"/>
              <w:bottom w:val="single" w:sz="4" w:space="0" w:color="auto"/>
              <w:right w:val="single" w:sz="4" w:space="0" w:color="auto"/>
            </w:tcBorders>
            <w:shd w:val="clear" w:color="auto" w:fill="auto"/>
            <w:noWrap/>
            <w:vAlign w:val="center"/>
            <w:hideMark/>
          </w:tcPr>
          <w:p w14:paraId="2CF111ED" w14:textId="77777777" w:rsidR="006E5B3F" w:rsidRPr="00E659FD" w:rsidRDefault="006E5B3F" w:rsidP="006E5B3F">
            <w:pPr>
              <w:spacing w:line="240" w:lineRule="auto"/>
              <w:jc w:val="center"/>
              <w:rPr>
                <w:sz w:val="16"/>
                <w:szCs w:val="16"/>
              </w:rPr>
            </w:pPr>
            <w:r w:rsidRPr="00E659FD">
              <w:rPr>
                <w:sz w:val="16"/>
                <w:szCs w:val="16"/>
              </w:rPr>
              <w:t>709,8</w:t>
            </w:r>
          </w:p>
        </w:tc>
      </w:tr>
      <w:tr w:rsidR="006E5B3F" w:rsidRPr="00E659FD" w14:paraId="1380757E"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1787175A" w14:textId="77777777" w:rsidR="006E5B3F" w:rsidRPr="00E659FD" w:rsidRDefault="006E5B3F" w:rsidP="006E5B3F">
            <w:pPr>
              <w:spacing w:line="240" w:lineRule="auto"/>
              <w:jc w:val="left"/>
              <w:rPr>
                <w:sz w:val="16"/>
                <w:szCs w:val="16"/>
              </w:rPr>
            </w:pPr>
            <w:r w:rsidRPr="00E659FD">
              <w:rPr>
                <w:sz w:val="16"/>
                <w:szCs w:val="16"/>
              </w:rPr>
              <w:t>Бай-Тайгинский</w:t>
            </w:r>
          </w:p>
        </w:tc>
        <w:tc>
          <w:tcPr>
            <w:tcW w:w="616" w:type="dxa"/>
            <w:tcBorders>
              <w:top w:val="nil"/>
              <w:left w:val="nil"/>
              <w:bottom w:val="single" w:sz="4" w:space="0" w:color="auto"/>
              <w:right w:val="single" w:sz="4" w:space="0" w:color="auto"/>
            </w:tcBorders>
            <w:shd w:val="clear" w:color="auto" w:fill="auto"/>
            <w:noWrap/>
            <w:vAlign w:val="center"/>
            <w:hideMark/>
          </w:tcPr>
          <w:p w14:paraId="349788ED" w14:textId="77777777" w:rsidR="006E5B3F" w:rsidRPr="00E659FD" w:rsidRDefault="006E5B3F" w:rsidP="006E5B3F">
            <w:pPr>
              <w:spacing w:line="240" w:lineRule="auto"/>
              <w:jc w:val="center"/>
              <w:rPr>
                <w:sz w:val="16"/>
                <w:szCs w:val="16"/>
              </w:rPr>
            </w:pPr>
            <w:r w:rsidRPr="00E659FD">
              <w:rPr>
                <w:sz w:val="16"/>
                <w:szCs w:val="16"/>
              </w:rPr>
              <w:t>12</w:t>
            </w:r>
          </w:p>
        </w:tc>
        <w:tc>
          <w:tcPr>
            <w:tcW w:w="536" w:type="dxa"/>
            <w:tcBorders>
              <w:top w:val="nil"/>
              <w:left w:val="nil"/>
              <w:bottom w:val="single" w:sz="4" w:space="0" w:color="auto"/>
              <w:right w:val="single" w:sz="4" w:space="0" w:color="auto"/>
            </w:tcBorders>
            <w:shd w:val="clear" w:color="auto" w:fill="auto"/>
            <w:noWrap/>
            <w:vAlign w:val="center"/>
            <w:hideMark/>
          </w:tcPr>
          <w:p w14:paraId="346CAC89" w14:textId="77777777" w:rsidR="006E5B3F" w:rsidRPr="00E659FD" w:rsidRDefault="006E5B3F" w:rsidP="006E5B3F">
            <w:pPr>
              <w:spacing w:line="240" w:lineRule="auto"/>
              <w:jc w:val="center"/>
              <w:rPr>
                <w:sz w:val="16"/>
                <w:szCs w:val="16"/>
              </w:rPr>
            </w:pPr>
            <w:r w:rsidRPr="00E659FD">
              <w:rPr>
                <w:sz w:val="16"/>
                <w:szCs w:val="16"/>
              </w:rPr>
              <w:t>185</w:t>
            </w:r>
          </w:p>
        </w:tc>
        <w:tc>
          <w:tcPr>
            <w:tcW w:w="616" w:type="dxa"/>
            <w:tcBorders>
              <w:top w:val="nil"/>
              <w:left w:val="nil"/>
              <w:bottom w:val="single" w:sz="4" w:space="0" w:color="auto"/>
              <w:right w:val="single" w:sz="4" w:space="0" w:color="auto"/>
            </w:tcBorders>
            <w:shd w:val="clear" w:color="auto" w:fill="auto"/>
            <w:noWrap/>
            <w:vAlign w:val="center"/>
            <w:hideMark/>
          </w:tcPr>
          <w:p w14:paraId="4823E5B3" w14:textId="77777777" w:rsidR="006E5B3F" w:rsidRPr="00E659FD" w:rsidRDefault="006E5B3F" w:rsidP="006E5B3F">
            <w:pPr>
              <w:spacing w:line="240" w:lineRule="auto"/>
              <w:jc w:val="center"/>
              <w:rPr>
                <w:sz w:val="16"/>
                <w:szCs w:val="16"/>
              </w:rPr>
            </w:pPr>
            <w:r w:rsidRPr="00E659FD">
              <w:rPr>
                <w:sz w:val="16"/>
                <w:szCs w:val="16"/>
              </w:rPr>
              <w:t>11</w:t>
            </w:r>
          </w:p>
        </w:tc>
        <w:tc>
          <w:tcPr>
            <w:tcW w:w="456" w:type="dxa"/>
            <w:tcBorders>
              <w:top w:val="nil"/>
              <w:left w:val="nil"/>
              <w:bottom w:val="single" w:sz="4" w:space="0" w:color="auto"/>
              <w:right w:val="single" w:sz="4" w:space="0" w:color="auto"/>
            </w:tcBorders>
            <w:shd w:val="clear" w:color="auto" w:fill="auto"/>
            <w:noWrap/>
            <w:vAlign w:val="center"/>
            <w:hideMark/>
          </w:tcPr>
          <w:p w14:paraId="242FED61" w14:textId="77777777" w:rsidR="006E5B3F" w:rsidRPr="00E659FD" w:rsidRDefault="006E5B3F" w:rsidP="006E5B3F">
            <w:pPr>
              <w:spacing w:line="240" w:lineRule="auto"/>
              <w:jc w:val="center"/>
              <w:rPr>
                <w:sz w:val="16"/>
                <w:szCs w:val="16"/>
              </w:rPr>
            </w:pPr>
            <w:r w:rsidRPr="00E659FD">
              <w:rPr>
                <w:sz w:val="16"/>
                <w:szCs w:val="16"/>
              </w:rPr>
              <w:t>197</w:t>
            </w:r>
          </w:p>
        </w:tc>
        <w:tc>
          <w:tcPr>
            <w:tcW w:w="616" w:type="dxa"/>
            <w:tcBorders>
              <w:top w:val="nil"/>
              <w:left w:val="nil"/>
              <w:bottom w:val="single" w:sz="4" w:space="0" w:color="auto"/>
              <w:right w:val="single" w:sz="4" w:space="0" w:color="auto"/>
            </w:tcBorders>
            <w:shd w:val="clear" w:color="auto" w:fill="auto"/>
            <w:noWrap/>
            <w:vAlign w:val="center"/>
            <w:hideMark/>
          </w:tcPr>
          <w:p w14:paraId="5DB2648C" w14:textId="77777777" w:rsidR="006E5B3F" w:rsidRPr="00E659FD" w:rsidRDefault="006E5B3F" w:rsidP="006E5B3F">
            <w:pPr>
              <w:spacing w:line="240" w:lineRule="auto"/>
              <w:jc w:val="center"/>
              <w:rPr>
                <w:sz w:val="16"/>
                <w:szCs w:val="16"/>
              </w:rPr>
            </w:pPr>
            <w:r w:rsidRPr="00E659FD">
              <w:rPr>
                <w:sz w:val="16"/>
                <w:szCs w:val="16"/>
              </w:rPr>
              <w:t>8</w:t>
            </w:r>
          </w:p>
        </w:tc>
        <w:tc>
          <w:tcPr>
            <w:tcW w:w="536" w:type="dxa"/>
            <w:tcBorders>
              <w:top w:val="nil"/>
              <w:left w:val="nil"/>
              <w:bottom w:val="single" w:sz="4" w:space="0" w:color="auto"/>
              <w:right w:val="single" w:sz="4" w:space="0" w:color="auto"/>
            </w:tcBorders>
            <w:shd w:val="clear" w:color="auto" w:fill="auto"/>
            <w:noWrap/>
            <w:vAlign w:val="center"/>
            <w:hideMark/>
          </w:tcPr>
          <w:p w14:paraId="1FC8458C" w14:textId="77777777" w:rsidR="006E5B3F" w:rsidRPr="00E659FD" w:rsidRDefault="006E5B3F" w:rsidP="006E5B3F">
            <w:pPr>
              <w:spacing w:line="240" w:lineRule="auto"/>
              <w:jc w:val="center"/>
              <w:rPr>
                <w:sz w:val="16"/>
                <w:szCs w:val="16"/>
              </w:rPr>
            </w:pPr>
            <w:r w:rsidRPr="00E659FD">
              <w:rPr>
                <w:sz w:val="16"/>
                <w:szCs w:val="16"/>
              </w:rPr>
              <w:t>148</w:t>
            </w:r>
          </w:p>
        </w:tc>
        <w:tc>
          <w:tcPr>
            <w:tcW w:w="616" w:type="dxa"/>
            <w:tcBorders>
              <w:top w:val="nil"/>
              <w:left w:val="nil"/>
              <w:bottom w:val="single" w:sz="4" w:space="0" w:color="auto"/>
              <w:right w:val="single" w:sz="4" w:space="0" w:color="auto"/>
            </w:tcBorders>
            <w:shd w:val="clear" w:color="auto" w:fill="auto"/>
            <w:noWrap/>
            <w:vAlign w:val="center"/>
            <w:hideMark/>
          </w:tcPr>
          <w:p w14:paraId="6120DAE8" w14:textId="77777777" w:rsidR="006E5B3F" w:rsidRPr="00E659FD" w:rsidRDefault="006E5B3F" w:rsidP="006E5B3F">
            <w:pPr>
              <w:spacing w:line="240" w:lineRule="auto"/>
              <w:jc w:val="center"/>
              <w:rPr>
                <w:sz w:val="16"/>
                <w:szCs w:val="16"/>
              </w:rPr>
            </w:pPr>
            <w:r w:rsidRPr="00E659FD">
              <w:rPr>
                <w:sz w:val="16"/>
                <w:szCs w:val="16"/>
              </w:rPr>
              <w:t>15</w:t>
            </w:r>
          </w:p>
        </w:tc>
        <w:tc>
          <w:tcPr>
            <w:tcW w:w="600" w:type="dxa"/>
            <w:tcBorders>
              <w:top w:val="nil"/>
              <w:left w:val="nil"/>
              <w:bottom w:val="single" w:sz="4" w:space="0" w:color="auto"/>
              <w:right w:val="single" w:sz="4" w:space="0" w:color="auto"/>
            </w:tcBorders>
            <w:shd w:val="clear" w:color="auto" w:fill="auto"/>
            <w:noWrap/>
            <w:vAlign w:val="center"/>
            <w:hideMark/>
          </w:tcPr>
          <w:p w14:paraId="447AE852" w14:textId="77777777" w:rsidR="006E5B3F" w:rsidRPr="00E659FD" w:rsidRDefault="006E5B3F" w:rsidP="006E5B3F">
            <w:pPr>
              <w:spacing w:line="240" w:lineRule="auto"/>
              <w:jc w:val="center"/>
              <w:rPr>
                <w:sz w:val="16"/>
                <w:szCs w:val="16"/>
              </w:rPr>
            </w:pPr>
            <w:r w:rsidRPr="00E659FD">
              <w:rPr>
                <w:sz w:val="16"/>
                <w:szCs w:val="16"/>
              </w:rPr>
              <w:t>280,2</w:t>
            </w:r>
          </w:p>
        </w:tc>
        <w:tc>
          <w:tcPr>
            <w:tcW w:w="616" w:type="dxa"/>
            <w:tcBorders>
              <w:top w:val="nil"/>
              <w:left w:val="nil"/>
              <w:bottom w:val="single" w:sz="4" w:space="0" w:color="auto"/>
              <w:right w:val="single" w:sz="4" w:space="0" w:color="auto"/>
            </w:tcBorders>
            <w:shd w:val="clear" w:color="auto" w:fill="auto"/>
            <w:noWrap/>
            <w:vAlign w:val="center"/>
            <w:hideMark/>
          </w:tcPr>
          <w:p w14:paraId="3A2F7D29" w14:textId="77777777" w:rsidR="006E5B3F" w:rsidRPr="00E659FD" w:rsidRDefault="006E5B3F" w:rsidP="006E5B3F">
            <w:pPr>
              <w:spacing w:line="240" w:lineRule="auto"/>
              <w:jc w:val="center"/>
              <w:rPr>
                <w:sz w:val="16"/>
                <w:szCs w:val="16"/>
              </w:rPr>
            </w:pPr>
            <w:r w:rsidRPr="00E659FD">
              <w:rPr>
                <w:sz w:val="16"/>
                <w:szCs w:val="16"/>
              </w:rPr>
              <w:t>12</w:t>
            </w:r>
          </w:p>
        </w:tc>
        <w:tc>
          <w:tcPr>
            <w:tcW w:w="580" w:type="dxa"/>
            <w:tcBorders>
              <w:top w:val="nil"/>
              <w:left w:val="nil"/>
              <w:bottom w:val="single" w:sz="4" w:space="0" w:color="auto"/>
              <w:right w:val="single" w:sz="4" w:space="0" w:color="auto"/>
            </w:tcBorders>
            <w:shd w:val="clear" w:color="auto" w:fill="auto"/>
            <w:noWrap/>
            <w:vAlign w:val="center"/>
            <w:hideMark/>
          </w:tcPr>
          <w:p w14:paraId="4AE172E6" w14:textId="77777777" w:rsidR="006E5B3F" w:rsidRPr="00E659FD" w:rsidRDefault="006E5B3F" w:rsidP="006E5B3F">
            <w:pPr>
              <w:spacing w:line="240" w:lineRule="auto"/>
              <w:jc w:val="center"/>
              <w:rPr>
                <w:sz w:val="16"/>
                <w:szCs w:val="16"/>
              </w:rPr>
            </w:pPr>
            <w:r w:rsidRPr="00E659FD">
              <w:rPr>
                <w:sz w:val="16"/>
                <w:szCs w:val="16"/>
              </w:rPr>
              <w:t>226,5</w:t>
            </w:r>
          </w:p>
        </w:tc>
        <w:tc>
          <w:tcPr>
            <w:tcW w:w="616" w:type="dxa"/>
            <w:tcBorders>
              <w:top w:val="nil"/>
              <w:left w:val="nil"/>
              <w:bottom w:val="single" w:sz="4" w:space="0" w:color="auto"/>
              <w:right w:val="single" w:sz="4" w:space="0" w:color="auto"/>
            </w:tcBorders>
            <w:shd w:val="clear" w:color="auto" w:fill="auto"/>
            <w:noWrap/>
            <w:vAlign w:val="center"/>
            <w:hideMark/>
          </w:tcPr>
          <w:p w14:paraId="4601B5B3" w14:textId="77777777" w:rsidR="006E5B3F" w:rsidRPr="00E659FD" w:rsidRDefault="006E5B3F" w:rsidP="006E5B3F">
            <w:pPr>
              <w:spacing w:line="240" w:lineRule="auto"/>
              <w:jc w:val="center"/>
              <w:rPr>
                <w:sz w:val="16"/>
                <w:szCs w:val="16"/>
              </w:rPr>
            </w:pPr>
            <w:r w:rsidRPr="00E659FD">
              <w:rPr>
                <w:sz w:val="16"/>
                <w:szCs w:val="16"/>
              </w:rPr>
              <w:t>22</w:t>
            </w:r>
          </w:p>
        </w:tc>
        <w:tc>
          <w:tcPr>
            <w:tcW w:w="456" w:type="dxa"/>
            <w:tcBorders>
              <w:top w:val="nil"/>
              <w:left w:val="nil"/>
              <w:bottom w:val="single" w:sz="4" w:space="0" w:color="auto"/>
              <w:right w:val="single" w:sz="4" w:space="0" w:color="auto"/>
            </w:tcBorders>
            <w:shd w:val="clear" w:color="auto" w:fill="auto"/>
            <w:noWrap/>
            <w:vAlign w:val="center"/>
            <w:hideMark/>
          </w:tcPr>
          <w:p w14:paraId="4AA46D31" w14:textId="77777777" w:rsidR="006E5B3F" w:rsidRPr="00E659FD" w:rsidRDefault="006E5B3F" w:rsidP="006E5B3F">
            <w:pPr>
              <w:spacing w:line="240" w:lineRule="auto"/>
              <w:jc w:val="center"/>
              <w:rPr>
                <w:sz w:val="16"/>
                <w:szCs w:val="16"/>
              </w:rPr>
            </w:pPr>
            <w:r w:rsidRPr="00E659FD">
              <w:rPr>
                <w:sz w:val="16"/>
                <w:szCs w:val="16"/>
              </w:rPr>
              <w:t>414</w:t>
            </w:r>
          </w:p>
        </w:tc>
        <w:tc>
          <w:tcPr>
            <w:tcW w:w="616" w:type="dxa"/>
            <w:tcBorders>
              <w:top w:val="nil"/>
              <w:left w:val="nil"/>
              <w:bottom w:val="single" w:sz="4" w:space="0" w:color="auto"/>
              <w:right w:val="single" w:sz="4" w:space="0" w:color="auto"/>
            </w:tcBorders>
            <w:shd w:val="clear" w:color="auto" w:fill="auto"/>
            <w:noWrap/>
            <w:vAlign w:val="center"/>
            <w:hideMark/>
          </w:tcPr>
          <w:p w14:paraId="20FDD07D" w14:textId="77777777" w:rsidR="006E5B3F" w:rsidRPr="00E659FD" w:rsidRDefault="006E5B3F" w:rsidP="006E5B3F">
            <w:pPr>
              <w:spacing w:line="240" w:lineRule="auto"/>
              <w:jc w:val="center"/>
              <w:rPr>
                <w:sz w:val="16"/>
                <w:szCs w:val="16"/>
              </w:rPr>
            </w:pPr>
            <w:r w:rsidRPr="00E659FD">
              <w:rPr>
                <w:sz w:val="16"/>
                <w:szCs w:val="16"/>
              </w:rPr>
              <w:t>24</w:t>
            </w:r>
          </w:p>
        </w:tc>
        <w:tc>
          <w:tcPr>
            <w:tcW w:w="576" w:type="dxa"/>
            <w:tcBorders>
              <w:top w:val="nil"/>
              <w:left w:val="nil"/>
              <w:bottom w:val="single" w:sz="4" w:space="0" w:color="auto"/>
              <w:right w:val="single" w:sz="4" w:space="0" w:color="auto"/>
            </w:tcBorders>
            <w:shd w:val="clear" w:color="auto" w:fill="auto"/>
            <w:noWrap/>
            <w:vAlign w:val="center"/>
            <w:hideMark/>
          </w:tcPr>
          <w:p w14:paraId="4433FD2A" w14:textId="77777777" w:rsidR="006E5B3F" w:rsidRPr="00E659FD" w:rsidRDefault="006E5B3F" w:rsidP="006E5B3F">
            <w:pPr>
              <w:spacing w:line="240" w:lineRule="auto"/>
              <w:jc w:val="center"/>
              <w:rPr>
                <w:sz w:val="16"/>
                <w:szCs w:val="16"/>
              </w:rPr>
            </w:pPr>
            <w:r w:rsidRPr="00E659FD">
              <w:rPr>
                <w:sz w:val="16"/>
                <w:szCs w:val="16"/>
              </w:rPr>
              <w:t>457,5</w:t>
            </w:r>
          </w:p>
        </w:tc>
        <w:tc>
          <w:tcPr>
            <w:tcW w:w="616" w:type="dxa"/>
            <w:tcBorders>
              <w:top w:val="nil"/>
              <w:left w:val="nil"/>
              <w:bottom w:val="single" w:sz="4" w:space="0" w:color="auto"/>
              <w:right w:val="single" w:sz="4" w:space="0" w:color="auto"/>
            </w:tcBorders>
            <w:shd w:val="clear" w:color="auto" w:fill="auto"/>
            <w:noWrap/>
            <w:vAlign w:val="center"/>
            <w:hideMark/>
          </w:tcPr>
          <w:p w14:paraId="1983FF1D" w14:textId="77777777" w:rsidR="006E5B3F" w:rsidRPr="00E659FD" w:rsidRDefault="006E5B3F" w:rsidP="006E5B3F">
            <w:pPr>
              <w:spacing w:line="240" w:lineRule="auto"/>
              <w:jc w:val="center"/>
              <w:rPr>
                <w:sz w:val="16"/>
                <w:szCs w:val="16"/>
              </w:rPr>
            </w:pPr>
            <w:r w:rsidRPr="00E659FD">
              <w:rPr>
                <w:sz w:val="16"/>
                <w:szCs w:val="16"/>
              </w:rPr>
              <w:t>33</w:t>
            </w:r>
          </w:p>
        </w:tc>
        <w:tc>
          <w:tcPr>
            <w:tcW w:w="576" w:type="dxa"/>
            <w:tcBorders>
              <w:top w:val="nil"/>
              <w:left w:val="nil"/>
              <w:bottom w:val="single" w:sz="4" w:space="0" w:color="auto"/>
              <w:right w:val="single" w:sz="4" w:space="0" w:color="auto"/>
            </w:tcBorders>
            <w:shd w:val="clear" w:color="auto" w:fill="auto"/>
            <w:noWrap/>
            <w:vAlign w:val="center"/>
            <w:hideMark/>
          </w:tcPr>
          <w:p w14:paraId="77DEC09E" w14:textId="77777777" w:rsidR="006E5B3F" w:rsidRPr="00E659FD" w:rsidRDefault="006E5B3F" w:rsidP="006E5B3F">
            <w:pPr>
              <w:spacing w:line="240" w:lineRule="auto"/>
              <w:jc w:val="center"/>
              <w:rPr>
                <w:sz w:val="16"/>
                <w:szCs w:val="16"/>
              </w:rPr>
            </w:pPr>
            <w:r w:rsidRPr="00E659FD">
              <w:rPr>
                <w:sz w:val="16"/>
                <w:szCs w:val="16"/>
              </w:rPr>
              <w:t>617,9</w:t>
            </w:r>
          </w:p>
        </w:tc>
        <w:tc>
          <w:tcPr>
            <w:tcW w:w="616" w:type="dxa"/>
            <w:tcBorders>
              <w:top w:val="nil"/>
              <w:left w:val="nil"/>
              <w:bottom w:val="single" w:sz="4" w:space="0" w:color="auto"/>
              <w:right w:val="single" w:sz="4" w:space="0" w:color="auto"/>
            </w:tcBorders>
            <w:shd w:val="clear" w:color="auto" w:fill="auto"/>
            <w:noWrap/>
            <w:vAlign w:val="center"/>
            <w:hideMark/>
          </w:tcPr>
          <w:p w14:paraId="3790595F" w14:textId="77777777" w:rsidR="006E5B3F" w:rsidRPr="00E659FD" w:rsidRDefault="006E5B3F" w:rsidP="006E5B3F">
            <w:pPr>
              <w:spacing w:line="240" w:lineRule="auto"/>
              <w:jc w:val="center"/>
              <w:rPr>
                <w:sz w:val="16"/>
                <w:szCs w:val="16"/>
              </w:rPr>
            </w:pPr>
            <w:r w:rsidRPr="00E659FD">
              <w:rPr>
                <w:sz w:val="16"/>
                <w:szCs w:val="16"/>
              </w:rPr>
              <w:t>45</w:t>
            </w:r>
          </w:p>
        </w:tc>
        <w:tc>
          <w:tcPr>
            <w:tcW w:w="536" w:type="dxa"/>
            <w:tcBorders>
              <w:top w:val="nil"/>
              <w:left w:val="nil"/>
              <w:bottom w:val="single" w:sz="4" w:space="0" w:color="auto"/>
              <w:right w:val="single" w:sz="4" w:space="0" w:color="auto"/>
            </w:tcBorders>
            <w:shd w:val="clear" w:color="auto" w:fill="auto"/>
            <w:noWrap/>
            <w:vAlign w:val="center"/>
            <w:hideMark/>
          </w:tcPr>
          <w:p w14:paraId="37C1619C" w14:textId="77777777" w:rsidR="006E5B3F" w:rsidRPr="00E659FD" w:rsidRDefault="006E5B3F" w:rsidP="006E5B3F">
            <w:pPr>
              <w:spacing w:line="240" w:lineRule="auto"/>
              <w:jc w:val="center"/>
              <w:rPr>
                <w:sz w:val="16"/>
                <w:szCs w:val="16"/>
              </w:rPr>
            </w:pPr>
            <w:r w:rsidRPr="00E659FD">
              <w:rPr>
                <w:sz w:val="16"/>
                <w:szCs w:val="16"/>
              </w:rPr>
              <w:t>848</w:t>
            </w:r>
          </w:p>
        </w:tc>
        <w:tc>
          <w:tcPr>
            <w:tcW w:w="616" w:type="dxa"/>
            <w:tcBorders>
              <w:top w:val="nil"/>
              <w:left w:val="nil"/>
              <w:bottom w:val="single" w:sz="4" w:space="0" w:color="auto"/>
              <w:right w:val="single" w:sz="4" w:space="0" w:color="auto"/>
            </w:tcBorders>
            <w:shd w:val="clear" w:color="auto" w:fill="auto"/>
            <w:noWrap/>
            <w:vAlign w:val="center"/>
            <w:hideMark/>
          </w:tcPr>
          <w:p w14:paraId="10CA7E2F" w14:textId="77777777" w:rsidR="006E5B3F" w:rsidRPr="00E659FD" w:rsidRDefault="006E5B3F" w:rsidP="006E5B3F">
            <w:pPr>
              <w:spacing w:line="240" w:lineRule="auto"/>
              <w:jc w:val="center"/>
              <w:rPr>
                <w:sz w:val="16"/>
                <w:szCs w:val="16"/>
              </w:rPr>
            </w:pPr>
            <w:r w:rsidRPr="00E659FD">
              <w:rPr>
                <w:sz w:val="16"/>
                <w:szCs w:val="16"/>
              </w:rPr>
              <w:t>37</w:t>
            </w:r>
          </w:p>
        </w:tc>
        <w:tc>
          <w:tcPr>
            <w:tcW w:w="536" w:type="dxa"/>
            <w:tcBorders>
              <w:top w:val="nil"/>
              <w:left w:val="nil"/>
              <w:bottom w:val="single" w:sz="4" w:space="0" w:color="auto"/>
              <w:right w:val="single" w:sz="4" w:space="0" w:color="auto"/>
            </w:tcBorders>
            <w:shd w:val="clear" w:color="auto" w:fill="auto"/>
            <w:noWrap/>
            <w:vAlign w:val="center"/>
            <w:hideMark/>
          </w:tcPr>
          <w:p w14:paraId="435782C0" w14:textId="77777777" w:rsidR="006E5B3F" w:rsidRPr="00E659FD" w:rsidRDefault="006E5B3F" w:rsidP="006E5B3F">
            <w:pPr>
              <w:spacing w:line="240" w:lineRule="auto"/>
              <w:jc w:val="center"/>
              <w:rPr>
                <w:sz w:val="16"/>
                <w:szCs w:val="16"/>
              </w:rPr>
            </w:pPr>
            <w:r w:rsidRPr="00E659FD">
              <w:rPr>
                <w:sz w:val="16"/>
                <w:szCs w:val="16"/>
              </w:rPr>
              <w:t>694</w:t>
            </w:r>
          </w:p>
        </w:tc>
        <w:tc>
          <w:tcPr>
            <w:tcW w:w="616" w:type="dxa"/>
            <w:tcBorders>
              <w:top w:val="nil"/>
              <w:left w:val="nil"/>
              <w:bottom w:val="single" w:sz="4" w:space="0" w:color="auto"/>
              <w:right w:val="single" w:sz="4" w:space="0" w:color="auto"/>
            </w:tcBorders>
            <w:shd w:val="clear" w:color="auto" w:fill="auto"/>
            <w:noWrap/>
            <w:vAlign w:val="center"/>
            <w:hideMark/>
          </w:tcPr>
          <w:p w14:paraId="0F3FEA00" w14:textId="77777777" w:rsidR="006E5B3F" w:rsidRPr="00E659FD" w:rsidRDefault="006E5B3F" w:rsidP="006E5B3F">
            <w:pPr>
              <w:spacing w:line="240" w:lineRule="auto"/>
              <w:jc w:val="center"/>
              <w:rPr>
                <w:sz w:val="16"/>
                <w:szCs w:val="16"/>
              </w:rPr>
            </w:pPr>
            <w:r w:rsidRPr="00E659FD">
              <w:rPr>
                <w:sz w:val="16"/>
                <w:szCs w:val="16"/>
              </w:rPr>
              <w:t>40</w:t>
            </w:r>
          </w:p>
        </w:tc>
        <w:tc>
          <w:tcPr>
            <w:tcW w:w="580" w:type="dxa"/>
            <w:tcBorders>
              <w:top w:val="nil"/>
              <w:left w:val="nil"/>
              <w:bottom w:val="single" w:sz="4" w:space="0" w:color="auto"/>
              <w:right w:val="single" w:sz="4" w:space="0" w:color="auto"/>
            </w:tcBorders>
            <w:shd w:val="clear" w:color="auto" w:fill="auto"/>
            <w:noWrap/>
            <w:vAlign w:val="center"/>
            <w:hideMark/>
          </w:tcPr>
          <w:p w14:paraId="2200CB35" w14:textId="77777777" w:rsidR="006E5B3F" w:rsidRPr="00E659FD" w:rsidRDefault="006E5B3F" w:rsidP="006E5B3F">
            <w:pPr>
              <w:spacing w:line="240" w:lineRule="auto"/>
              <w:jc w:val="center"/>
              <w:rPr>
                <w:sz w:val="16"/>
                <w:szCs w:val="16"/>
              </w:rPr>
            </w:pPr>
            <w:r w:rsidRPr="00E659FD">
              <w:rPr>
                <w:sz w:val="16"/>
                <w:szCs w:val="16"/>
              </w:rPr>
              <w:t>743,5</w:t>
            </w:r>
          </w:p>
        </w:tc>
      </w:tr>
      <w:tr w:rsidR="006E5B3F" w:rsidRPr="00E659FD" w14:paraId="57AFFA54"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42280FF5" w14:textId="77777777" w:rsidR="006E5B3F" w:rsidRPr="00E659FD" w:rsidRDefault="006E5B3F" w:rsidP="006E5B3F">
            <w:pPr>
              <w:spacing w:line="240" w:lineRule="auto"/>
              <w:jc w:val="left"/>
              <w:rPr>
                <w:sz w:val="16"/>
                <w:szCs w:val="16"/>
              </w:rPr>
            </w:pPr>
            <w:r w:rsidRPr="00E659FD">
              <w:rPr>
                <w:sz w:val="16"/>
                <w:szCs w:val="16"/>
              </w:rPr>
              <w:t>Дзун-Хемчикский</w:t>
            </w:r>
          </w:p>
        </w:tc>
        <w:tc>
          <w:tcPr>
            <w:tcW w:w="616" w:type="dxa"/>
            <w:tcBorders>
              <w:top w:val="nil"/>
              <w:left w:val="nil"/>
              <w:bottom w:val="single" w:sz="4" w:space="0" w:color="auto"/>
              <w:right w:val="single" w:sz="4" w:space="0" w:color="auto"/>
            </w:tcBorders>
            <w:shd w:val="clear" w:color="auto" w:fill="auto"/>
            <w:noWrap/>
            <w:vAlign w:val="center"/>
            <w:hideMark/>
          </w:tcPr>
          <w:p w14:paraId="15F8F1CA" w14:textId="77777777" w:rsidR="006E5B3F" w:rsidRPr="00E659FD" w:rsidRDefault="006E5B3F" w:rsidP="006E5B3F">
            <w:pPr>
              <w:spacing w:line="240" w:lineRule="auto"/>
              <w:jc w:val="center"/>
              <w:rPr>
                <w:sz w:val="16"/>
                <w:szCs w:val="16"/>
              </w:rPr>
            </w:pPr>
            <w:r w:rsidRPr="00E659FD">
              <w:rPr>
                <w:sz w:val="16"/>
                <w:szCs w:val="16"/>
              </w:rPr>
              <w:t>29</w:t>
            </w:r>
          </w:p>
        </w:tc>
        <w:tc>
          <w:tcPr>
            <w:tcW w:w="536" w:type="dxa"/>
            <w:tcBorders>
              <w:top w:val="nil"/>
              <w:left w:val="nil"/>
              <w:bottom w:val="single" w:sz="4" w:space="0" w:color="auto"/>
              <w:right w:val="single" w:sz="4" w:space="0" w:color="auto"/>
            </w:tcBorders>
            <w:shd w:val="clear" w:color="auto" w:fill="auto"/>
            <w:noWrap/>
            <w:vAlign w:val="center"/>
            <w:hideMark/>
          </w:tcPr>
          <w:p w14:paraId="0A608650" w14:textId="77777777" w:rsidR="006E5B3F" w:rsidRPr="00E659FD" w:rsidRDefault="006E5B3F" w:rsidP="006E5B3F">
            <w:pPr>
              <w:spacing w:line="240" w:lineRule="auto"/>
              <w:jc w:val="center"/>
              <w:rPr>
                <w:sz w:val="16"/>
                <w:szCs w:val="16"/>
              </w:rPr>
            </w:pPr>
            <w:r w:rsidRPr="00E659FD">
              <w:rPr>
                <w:sz w:val="16"/>
                <w:szCs w:val="16"/>
              </w:rPr>
              <w:t>265</w:t>
            </w:r>
          </w:p>
        </w:tc>
        <w:tc>
          <w:tcPr>
            <w:tcW w:w="616" w:type="dxa"/>
            <w:tcBorders>
              <w:top w:val="nil"/>
              <w:left w:val="nil"/>
              <w:bottom w:val="single" w:sz="4" w:space="0" w:color="auto"/>
              <w:right w:val="single" w:sz="4" w:space="0" w:color="auto"/>
            </w:tcBorders>
            <w:shd w:val="clear" w:color="auto" w:fill="auto"/>
            <w:noWrap/>
            <w:vAlign w:val="center"/>
            <w:hideMark/>
          </w:tcPr>
          <w:p w14:paraId="340D59D2" w14:textId="77777777" w:rsidR="006E5B3F" w:rsidRPr="00E659FD" w:rsidRDefault="006E5B3F" w:rsidP="006E5B3F">
            <w:pPr>
              <w:spacing w:line="240" w:lineRule="auto"/>
              <w:jc w:val="center"/>
              <w:rPr>
                <w:sz w:val="16"/>
                <w:szCs w:val="16"/>
              </w:rPr>
            </w:pPr>
            <w:r w:rsidRPr="00E659FD">
              <w:rPr>
                <w:sz w:val="16"/>
                <w:szCs w:val="16"/>
              </w:rPr>
              <w:t>49</w:t>
            </w:r>
          </w:p>
        </w:tc>
        <w:tc>
          <w:tcPr>
            <w:tcW w:w="456" w:type="dxa"/>
            <w:tcBorders>
              <w:top w:val="nil"/>
              <w:left w:val="nil"/>
              <w:bottom w:val="single" w:sz="4" w:space="0" w:color="auto"/>
              <w:right w:val="single" w:sz="4" w:space="0" w:color="auto"/>
            </w:tcBorders>
            <w:shd w:val="clear" w:color="auto" w:fill="auto"/>
            <w:noWrap/>
            <w:vAlign w:val="center"/>
            <w:hideMark/>
          </w:tcPr>
          <w:p w14:paraId="7F3B8DF3" w14:textId="77777777" w:rsidR="006E5B3F" w:rsidRPr="00E659FD" w:rsidRDefault="006E5B3F" w:rsidP="006E5B3F">
            <w:pPr>
              <w:spacing w:line="240" w:lineRule="auto"/>
              <w:jc w:val="center"/>
              <w:rPr>
                <w:sz w:val="16"/>
                <w:szCs w:val="16"/>
              </w:rPr>
            </w:pPr>
            <w:r w:rsidRPr="00E659FD">
              <w:rPr>
                <w:sz w:val="16"/>
                <w:szCs w:val="16"/>
              </w:rPr>
              <w:t>476</w:t>
            </w:r>
          </w:p>
        </w:tc>
        <w:tc>
          <w:tcPr>
            <w:tcW w:w="616" w:type="dxa"/>
            <w:tcBorders>
              <w:top w:val="nil"/>
              <w:left w:val="nil"/>
              <w:bottom w:val="single" w:sz="4" w:space="0" w:color="auto"/>
              <w:right w:val="single" w:sz="4" w:space="0" w:color="auto"/>
            </w:tcBorders>
            <w:shd w:val="clear" w:color="auto" w:fill="auto"/>
            <w:noWrap/>
            <w:vAlign w:val="center"/>
            <w:hideMark/>
          </w:tcPr>
          <w:p w14:paraId="2AC19A1E" w14:textId="77777777" w:rsidR="006E5B3F" w:rsidRPr="00E659FD" w:rsidRDefault="006E5B3F" w:rsidP="006E5B3F">
            <w:pPr>
              <w:spacing w:line="240" w:lineRule="auto"/>
              <w:jc w:val="center"/>
              <w:rPr>
                <w:sz w:val="16"/>
                <w:szCs w:val="16"/>
              </w:rPr>
            </w:pPr>
            <w:r w:rsidRPr="00E659FD">
              <w:rPr>
                <w:sz w:val="16"/>
                <w:szCs w:val="16"/>
              </w:rPr>
              <w:t>47</w:t>
            </w:r>
          </w:p>
        </w:tc>
        <w:tc>
          <w:tcPr>
            <w:tcW w:w="536" w:type="dxa"/>
            <w:tcBorders>
              <w:top w:val="nil"/>
              <w:left w:val="nil"/>
              <w:bottom w:val="single" w:sz="4" w:space="0" w:color="auto"/>
              <w:right w:val="single" w:sz="4" w:space="0" w:color="auto"/>
            </w:tcBorders>
            <w:shd w:val="clear" w:color="auto" w:fill="auto"/>
            <w:noWrap/>
            <w:vAlign w:val="center"/>
            <w:hideMark/>
          </w:tcPr>
          <w:p w14:paraId="604227AB" w14:textId="77777777" w:rsidR="006E5B3F" w:rsidRPr="00E659FD" w:rsidRDefault="006E5B3F" w:rsidP="006E5B3F">
            <w:pPr>
              <w:spacing w:line="240" w:lineRule="auto"/>
              <w:jc w:val="center"/>
              <w:rPr>
                <w:sz w:val="16"/>
                <w:szCs w:val="16"/>
              </w:rPr>
            </w:pPr>
            <w:r w:rsidRPr="00E659FD">
              <w:rPr>
                <w:sz w:val="16"/>
                <w:szCs w:val="16"/>
              </w:rPr>
              <w:t>464</w:t>
            </w:r>
          </w:p>
        </w:tc>
        <w:tc>
          <w:tcPr>
            <w:tcW w:w="616" w:type="dxa"/>
            <w:tcBorders>
              <w:top w:val="nil"/>
              <w:left w:val="nil"/>
              <w:bottom w:val="single" w:sz="4" w:space="0" w:color="auto"/>
              <w:right w:val="single" w:sz="4" w:space="0" w:color="auto"/>
            </w:tcBorders>
            <w:shd w:val="clear" w:color="auto" w:fill="auto"/>
            <w:noWrap/>
            <w:vAlign w:val="center"/>
            <w:hideMark/>
          </w:tcPr>
          <w:p w14:paraId="64F8C2DB" w14:textId="77777777" w:rsidR="006E5B3F" w:rsidRPr="00E659FD" w:rsidRDefault="006E5B3F" w:rsidP="006E5B3F">
            <w:pPr>
              <w:spacing w:line="240" w:lineRule="auto"/>
              <w:jc w:val="center"/>
              <w:rPr>
                <w:sz w:val="16"/>
                <w:szCs w:val="16"/>
              </w:rPr>
            </w:pPr>
            <w:r w:rsidRPr="00E659FD">
              <w:rPr>
                <w:sz w:val="16"/>
                <w:szCs w:val="16"/>
              </w:rPr>
              <w:t>69</w:t>
            </w:r>
          </w:p>
        </w:tc>
        <w:tc>
          <w:tcPr>
            <w:tcW w:w="600" w:type="dxa"/>
            <w:tcBorders>
              <w:top w:val="nil"/>
              <w:left w:val="nil"/>
              <w:bottom w:val="single" w:sz="4" w:space="0" w:color="auto"/>
              <w:right w:val="single" w:sz="4" w:space="0" w:color="auto"/>
            </w:tcBorders>
            <w:shd w:val="clear" w:color="auto" w:fill="auto"/>
            <w:noWrap/>
            <w:vAlign w:val="center"/>
            <w:hideMark/>
          </w:tcPr>
          <w:p w14:paraId="36582F70" w14:textId="77777777" w:rsidR="006E5B3F" w:rsidRPr="00E659FD" w:rsidRDefault="006E5B3F" w:rsidP="006E5B3F">
            <w:pPr>
              <w:spacing w:line="240" w:lineRule="auto"/>
              <w:jc w:val="center"/>
              <w:rPr>
                <w:sz w:val="16"/>
                <w:szCs w:val="16"/>
              </w:rPr>
            </w:pPr>
            <w:r w:rsidRPr="00E659FD">
              <w:rPr>
                <w:sz w:val="16"/>
                <w:szCs w:val="16"/>
              </w:rPr>
              <w:t>687</w:t>
            </w:r>
          </w:p>
        </w:tc>
        <w:tc>
          <w:tcPr>
            <w:tcW w:w="616" w:type="dxa"/>
            <w:tcBorders>
              <w:top w:val="nil"/>
              <w:left w:val="nil"/>
              <w:bottom w:val="single" w:sz="4" w:space="0" w:color="auto"/>
              <w:right w:val="single" w:sz="4" w:space="0" w:color="auto"/>
            </w:tcBorders>
            <w:shd w:val="clear" w:color="auto" w:fill="auto"/>
            <w:noWrap/>
            <w:vAlign w:val="center"/>
            <w:hideMark/>
          </w:tcPr>
          <w:p w14:paraId="7020BA65" w14:textId="77777777" w:rsidR="006E5B3F" w:rsidRPr="00E659FD" w:rsidRDefault="006E5B3F" w:rsidP="006E5B3F">
            <w:pPr>
              <w:spacing w:line="240" w:lineRule="auto"/>
              <w:jc w:val="center"/>
              <w:rPr>
                <w:sz w:val="16"/>
                <w:szCs w:val="16"/>
              </w:rPr>
            </w:pPr>
            <w:r w:rsidRPr="00E659FD">
              <w:rPr>
                <w:sz w:val="16"/>
                <w:szCs w:val="16"/>
              </w:rPr>
              <w:t>69</w:t>
            </w:r>
          </w:p>
        </w:tc>
        <w:tc>
          <w:tcPr>
            <w:tcW w:w="580" w:type="dxa"/>
            <w:tcBorders>
              <w:top w:val="nil"/>
              <w:left w:val="nil"/>
              <w:bottom w:val="single" w:sz="4" w:space="0" w:color="auto"/>
              <w:right w:val="single" w:sz="4" w:space="0" w:color="auto"/>
            </w:tcBorders>
            <w:shd w:val="clear" w:color="auto" w:fill="auto"/>
            <w:noWrap/>
            <w:vAlign w:val="center"/>
            <w:hideMark/>
          </w:tcPr>
          <w:p w14:paraId="329BA54F" w14:textId="77777777" w:rsidR="006E5B3F" w:rsidRPr="00E659FD" w:rsidRDefault="006E5B3F" w:rsidP="006E5B3F">
            <w:pPr>
              <w:spacing w:line="240" w:lineRule="auto"/>
              <w:jc w:val="center"/>
              <w:rPr>
                <w:sz w:val="16"/>
                <w:szCs w:val="16"/>
              </w:rPr>
            </w:pPr>
            <w:r w:rsidRPr="00E659FD">
              <w:rPr>
                <w:sz w:val="16"/>
                <w:szCs w:val="16"/>
              </w:rPr>
              <w:t>689,7</w:t>
            </w:r>
          </w:p>
        </w:tc>
        <w:tc>
          <w:tcPr>
            <w:tcW w:w="616" w:type="dxa"/>
            <w:tcBorders>
              <w:top w:val="nil"/>
              <w:left w:val="nil"/>
              <w:bottom w:val="single" w:sz="4" w:space="0" w:color="auto"/>
              <w:right w:val="single" w:sz="4" w:space="0" w:color="auto"/>
            </w:tcBorders>
            <w:shd w:val="clear" w:color="auto" w:fill="auto"/>
            <w:noWrap/>
            <w:vAlign w:val="center"/>
            <w:hideMark/>
          </w:tcPr>
          <w:p w14:paraId="1821A1D7" w14:textId="77777777" w:rsidR="006E5B3F" w:rsidRPr="00E659FD" w:rsidRDefault="006E5B3F" w:rsidP="006E5B3F">
            <w:pPr>
              <w:spacing w:line="240" w:lineRule="auto"/>
              <w:jc w:val="center"/>
              <w:rPr>
                <w:sz w:val="16"/>
                <w:szCs w:val="16"/>
              </w:rPr>
            </w:pPr>
            <w:r w:rsidRPr="00E659FD">
              <w:rPr>
                <w:sz w:val="16"/>
                <w:szCs w:val="16"/>
              </w:rPr>
              <w:t>71</w:t>
            </w:r>
          </w:p>
        </w:tc>
        <w:tc>
          <w:tcPr>
            <w:tcW w:w="456" w:type="dxa"/>
            <w:tcBorders>
              <w:top w:val="nil"/>
              <w:left w:val="nil"/>
              <w:bottom w:val="single" w:sz="4" w:space="0" w:color="auto"/>
              <w:right w:val="single" w:sz="4" w:space="0" w:color="auto"/>
            </w:tcBorders>
            <w:shd w:val="clear" w:color="auto" w:fill="auto"/>
            <w:noWrap/>
            <w:vAlign w:val="center"/>
            <w:hideMark/>
          </w:tcPr>
          <w:p w14:paraId="5D4A7C49" w14:textId="77777777" w:rsidR="006E5B3F" w:rsidRPr="00E659FD" w:rsidRDefault="006E5B3F" w:rsidP="006E5B3F">
            <w:pPr>
              <w:spacing w:line="240" w:lineRule="auto"/>
              <w:jc w:val="center"/>
              <w:rPr>
                <w:sz w:val="16"/>
                <w:szCs w:val="16"/>
              </w:rPr>
            </w:pPr>
            <w:r w:rsidRPr="00E659FD">
              <w:rPr>
                <w:sz w:val="16"/>
                <w:szCs w:val="16"/>
              </w:rPr>
              <w:t>707</w:t>
            </w:r>
          </w:p>
        </w:tc>
        <w:tc>
          <w:tcPr>
            <w:tcW w:w="616" w:type="dxa"/>
            <w:tcBorders>
              <w:top w:val="nil"/>
              <w:left w:val="nil"/>
              <w:bottom w:val="single" w:sz="4" w:space="0" w:color="auto"/>
              <w:right w:val="single" w:sz="4" w:space="0" w:color="auto"/>
            </w:tcBorders>
            <w:shd w:val="clear" w:color="auto" w:fill="auto"/>
            <w:noWrap/>
            <w:vAlign w:val="center"/>
            <w:hideMark/>
          </w:tcPr>
          <w:p w14:paraId="0D8EEBCB" w14:textId="77777777" w:rsidR="006E5B3F" w:rsidRPr="00E659FD" w:rsidRDefault="006E5B3F" w:rsidP="006E5B3F">
            <w:pPr>
              <w:spacing w:line="240" w:lineRule="auto"/>
              <w:jc w:val="center"/>
              <w:rPr>
                <w:sz w:val="16"/>
                <w:szCs w:val="16"/>
              </w:rPr>
            </w:pPr>
            <w:r w:rsidRPr="00E659FD">
              <w:rPr>
                <w:sz w:val="16"/>
                <w:szCs w:val="16"/>
              </w:rPr>
              <w:t>76</w:t>
            </w:r>
          </w:p>
        </w:tc>
        <w:tc>
          <w:tcPr>
            <w:tcW w:w="576" w:type="dxa"/>
            <w:tcBorders>
              <w:top w:val="nil"/>
              <w:left w:val="nil"/>
              <w:bottom w:val="single" w:sz="4" w:space="0" w:color="auto"/>
              <w:right w:val="single" w:sz="4" w:space="0" w:color="auto"/>
            </w:tcBorders>
            <w:shd w:val="clear" w:color="auto" w:fill="auto"/>
            <w:noWrap/>
            <w:vAlign w:val="center"/>
            <w:hideMark/>
          </w:tcPr>
          <w:p w14:paraId="3EF8741B" w14:textId="77777777" w:rsidR="006E5B3F" w:rsidRPr="00E659FD" w:rsidRDefault="006E5B3F" w:rsidP="006E5B3F">
            <w:pPr>
              <w:spacing w:line="240" w:lineRule="auto"/>
              <w:jc w:val="center"/>
              <w:rPr>
                <w:sz w:val="16"/>
                <w:szCs w:val="16"/>
              </w:rPr>
            </w:pPr>
            <w:r w:rsidRPr="00E659FD">
              <w:rPr>
                <w:sz w:val="16"/>
                <w:szCs w:val="16"/>
              </w:rPr>
              <w:t>761,7</w:t>
            </w:r>
          </w:p>
        </w:tc>
        <w:tc>
          <w:tcPr>
            <w:tcW w:w="616" w:type="dxa"/>
            <w:tcBorders>
              <w:top w:val="nil"/>
              <w:left w:val="nil"/>
              <w:bottom w:val="single" w:sz="4" w:space="0" w:color="auto"/>
              <w:right w:val="single" w:sz="4" w:space="0" w:color="auto"/>
            </w:tcBorders>
            <w:shd w:val="clear" w:color="auto" w:fill="auto"/>
            <w:noWrap/>
            <w:vAlign w:val="center"/>
            <w:hideMark/>
          </w:tcPr>
          <w:p w14:paraId="5C8B13D6" w14:textId="77777777" w:rsidR="006E5B3F" w:rsidRPr="00E659FD" w:rsidRDefault="006E5B3F" w:rsidP="006E5B3F">
            <w:pPr>
              <w:spacing w:line="240" w:lineRule="auto"/>
              <w:jc w:val="center"/>
              <w:rPr>
                <w:sz w:val="16"/>
                <w:szCs w:val="16"/>
              </w:rPr>
            </w:pPr>
            <w:r w:rsidRPr="00E659FD">
              <w:rPr>
                <w:sz w:val="16"/>
                <w:szCs w:val="16"/>
              </w:rPr>
              <w:t>80</w:t>
            </w:r>
          </w:p>
        </w:tc>
        <w:tc>
          <w:tcPr>
            <w:tcW w:w="576" w:type="dxa"/>
            <w:tcBorders>
              <w:top w:val="nil"/>
              <w:left w:val="nil"/>
              <w:bottom w:val="single" w:sz="4" w:space="0" w:color="auto"/>
              <w:right w:val="single" w:sz="4" w:space="0" w:color="auto"/>
            </w:tcBorders>
            <w:shd w:val="clear" w:color="auto" w:fill="auto"/>
            <w:noWrap/>
            <w:vAlign w:val="center"/>
            <w:hideMark/>
          </w:tcPr>
          <w:p w14:paraId="5E84E563" w14:textId="77777777" w:rsidR="006E5B3F" w:rsidRPr="00E659FD" w:rsidRDefault="006E5B3F" w:rsidP="006E5B3F">
            <w:pPr>
              <w:spacing w:line="240" w:lineRule="auto"/>
              <w:jc w:val="center"/>
              <w:rPr>
                <w:sz w:val="16"/>
                <w:szCs w:val="16"/>
              </w:rPr>
            </w:pPr>
            <w:r w:rsidRPr="00E659FD">
              <w:rPr>
                <w:sz w:val="16"/>
                <w:szCs w:val="16"/>
              </w:rPr>
              <w:t>784,3</w:t>
            </w:r>
          </w:p>
        </w:tc>
        <w:tc>
          <w:tcPr>
            <w:tcW w:w="616" w:type="dxa"/>
            <w:tcBorders>
              <w:top w:val="nil"/>
              <w:left w:val="nil"/>
              <w:bottom w:val="single" w:sz="4" w:space="0" w:color="auto"/>
              <w:right w:val="single" w:sz="4" w:space="0" w:color="auto"/>
            </w:tcBorders>
            <w:shd w:val="clear" w:color="auto" w:fill="auto"/>
            <w:noWrap/>
            <w:vAlign w:val="center"/>
            <w:hideMark/>
          </w:tcPr>
          <w:p w14:paraId="2B60EF57" w14:textId="77777777" w:rsidR="006E5B3F" w:rsidRPr="00E659FD" w:rsidRDefault="006E5B3F" w:rsidP="006E5B3F">
            <w:pPr>
              <w:spacing w:line="240" w:lineRule="auto"/>
              <w:jc w:val="center"/>
              <w:rPr>
                <w:sz w:val="16"/>
                <w:szCs w:val="16"/>
              </w:rPr>
            </w:pPr>
            <w:r w:rsidRPr="00E659FD">
              <w:rPr>
                <w:sz w:val="16"/>
                <w:szCs w:val="16"/>
              </w:rPr>
              <w:t>112</w:t>
            </w:r>
          </w:p>
        </w:tc>
        <w:tc>
          <w:tcPr>
            <w:tcW w:w="536" w:type="dxa"/>
            <w:tcBorders>
              <w:top w:val="nil"/>
              <w:left w:val="nil"/>
              <w:bottom w:val="single" w:sz="4" w:space="0" w:color="auto"/>
              <w:right w:val="single" w:sz="4" w:space="0" w:color="auto"/>
            </w:tcBorders>
            <w:shd w:val="clear" w:color="auto" w:fill="auto"/>
            <w:noWrap/>
            <w:vAlign w:val="center"/>
            <w:hideMark/>
          </w:tcPr>
          <w:p w14:paraId="40CAB76B" w14:textId="77777777" w:rsidR="006E5B3F" w:rsidRPr="00E659FD" w:rsidRDefault="006E5B3F" w:rsidP="006E5B3F">
            <w:pPr>
              <w:spacing w:line="240" w:lineRule="auto"/>
              <w:jc w:val="center"/>
              <w:rPr>
                <w:sz w:val="16"/>
                <w:szCs w:val="16"/>
              </w:rPr>
            </w:pPr>
            <w:r w:rsidRPr="00E659FD">
              <w:rPr>
                <w:sz w:val="16"/>
                <w:szCs w:val="16"/>
              </w:rPr>
              <w:t>1090</w:t>
            </w:r>
          </w:p>
        </w:tc>
        <w:tc>
          <w:tcPr>
            <w:tcW w:w="616" w:type="dxa"/>
            <w:tcBorders>
              <w:top w:val="nil"/>
              <w:left w:val="nil"/>
              <w:bottom w:val="single" w:sz="4" w:space="0" w:color="auto"/>
              <w:right w:val="single" w:sz="4" w:space="0" w:color="auto"/>
            </w:tcBorders>
            <w:shd w:val="clear" w:color="auto" w:fill="auto"/>
            <w:noWrap/>
            <w:vAlign w:val="center"/>
            <w:hideMark/>
          </w:tcPr>
          <w:p w14:paraId="3BEB6368" w14:textId="77777777" w:rsidR="006E5B3F" w:rsidRPr="00E659FD" w:rsidRDefault="006E5B3F" w:rsidP="006E5B3F">
            <w:pPr>
              <w:spacing w:line="240" w:lineRule="auto"/>
              <w:jc w:val="center"/>
              <w:rPr>
                <w:sz w:val="16"/>
                <w:szCs w:val="16"/>
              </w:rPr>
            </w:pPr>
            <w:r w:rsidRPr="00E659FD">
              <w:rPr>
                <w:sz w:val="16"/>
                <w:szCs w:val="16"/>
              </w:rPr>
              <w:t>111</w:t>
            </w:r>
          </w:p>
        </w:tc>
        <w:tc>
          <w:tcPr>
            <w:tcW w:w="536" w:type="dxa"/>
            <w:tcBorders>
              <w:top w:val="nil"/>
              <w:left w:val="nil"/>
              <w:bottom w:val="single" w:sz="4" w:space="0" w:color="auto"/>
              <w:right w:val="single" w:sz="4" w:space="0" w:color="auto"/>
            </w:tcBorders>
            <w:shd w:val="clear" w:color="auto" w:fill="auto"/>
            <w:noWrap/>
            <w:vAlign w:val="center"/>
            <w:hideMark/>
          </w:tcPr>
          <w:p w14:paraId="505156F6" w14:textId="77777777" w:rsidR="006E5B3F" w:rsidRPr="00E659FD" w:rsidRDefault="006E5B3F" w:rsidP="006E5B3F">
            <w:pPr>
              <w:spacing w:line="240" w:lineRule="auto"/>
              <w:jc w:val="center"/>
              <w:rPr>
                <w:sz w:val="16"/>
                <w:szCs w:val="16"/>
              </w:rPr>
            </w:pPr>
            <w:r w:rsidRPr="00E659FD">
              <w:rPr>
                <w:sz w:val="16"/>
                <w:szCs w:val="16"/>
              </w:rPr>
              <w:t>1070</w:t>
            </w:r>
          </w:p>
        </w:tc>
        <w:tc>
          <w:tcPr>
            <w:tcW w:w="616" w:type="dxa"/>
            <w:tcBorders>
              <w:top w:val="nil"/>
              <w:left w:val="nil"/>
              <w:bottom w:val="single" w:sz="4" w:space="0" w:color="auto"/>
              <w:right w:val="single" w:sz="4" w:space="0" w:color="auto"/>
            </w:tcBorders>
            <w:shd w:val="clear" w:color="auto" w:fill="auto"/>
            <w:noWrap/>
            <w:vAlign w:val="center"/>
            <w:hideMark/>
          </w:tcPr>
          <w:p w14:paraId="5B81EE76" w14:textId="77777777" w:rsidR="006E5B3F" w:rsidRPr="00E659FD" w:rsidRDefault="006E5B3F" w:rsidP="006E5B3F">
            <w:pPr>
              <w:spacing w:line="240" w:lineRule="auto"/>
              <w:jc w:val="center"/>
              <w:rPr>
                <w:sz w:val="16"/>
                <w:szCs w:val="16"/>
              </w:rPr>
            </w:pPr>
            <w:r w:rsidRPr="00E659FD">
              <w:rPr>
                <w:sz w:val="16"/>
                <w:szCs w:val="16"/>
              </w:rPr>
              <w:t>102</w:t>
            </w:r>
          </w:p>
        </w:tc>
        <w:tc>
          <w:tcPr>
            <w:tcW w:w="580" w:type="dxa"/>
            <w:tcBorders>
              <w:top w:val="nil"/>
              <w:left w:val="nil"/>
              <w:bottom w:val="single" w:sz="4" w:space="0" w:color="auto"/>
              <w:right w:val="single" w:sz="4" w:space="0" w:color="auto"/>
            </w:tcBorders>
            <w:shd w:val="clear" w:color="auto" w:fill="auto"/>
            <w:noWrap/>
            <w:vAlign w:val="center"/>
            <w:hideMark/>
          </w:tcPr>
          <w:p w14:paraId="22A60F91" w14:textId="77777777" w:rsidR="006E5B3F" w:rsidRPr="00E659FD" w:rsidRDefault="006E5B3F" w:rsidP="006E5B3F">
            <w:pPr>
              <w:spacing w:line="240" w:lineRule="auto"/>
              <w:jc w:val="center"/>
              <w:rPr>
                <w:sz w:val="16"/>
                <w:szCs w:val="16"/>
              </w:rPr>
            </w:pPr>
            <w:r w:rsidRPr="00E659FD">
              <w:rPr>
                <w:sz w:val="16"/>
                <w:szCs w:val="16"/>
              </w:rPr>
              <w:t>976,9</w:t>
            </w:r>
          </w:p>
        </w:tc>
      </w:tr>
      <w:tr w:rsidR="006E5B3F" w:rsidRPr="00E659FD" w14:paraId="21BDEF48"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15233B64" w14:textId="77777777" w:rsidR="006E5B3F" w:rsidRPr="00E659FD" w:rsidRDefault="006E5B3F" w:rsidP="006E5B3F">
            <w:pPr>
              <w:spacing w:line="240" w:lineRule="auto"/>
              <w:jc w:val="left"/>
              <w:rPr>
                <w:sz w:val="16"/>
                <w:szCs w:val="16"/>
              </w:rPr>
            </w:pPr>
            <w:r w:rsidRPr="00E659FD">
              <w:rPr>
                <w:sz w:val="16"/>
                <w:szCs w:val="16"/>
              </w:rPr>
              <w:t>Кызылский</w:t>
            </w:r>
          </w:p>
        </w:tc>
        <w:tc>
          <w:tcPr>
            <w:tcW w:w="616" w:type="dxa"/>
            <w:tcBorders>
              <w:top w:val="nil"/>
              <w:left w:val="nil"/>
              <w:bottom w:val="single" w:sz="4" w:space="0" w:color="auto"/>
              <w:right w:val="single" w:sz="4" w:space="0" w:color="auto"/>
            </w:tcBorders>
            <w:shd w:val="clear" w:color="auto" w:fill="auto"/>
            <w:noWrap/>
            <w:vAlign w:val="center"/>
            <w:hideMark/>
          </w:tcPr>
          <w:p w14:paraId="03AA1AC3" w14:textId="77777777" w:rsidR="006E5B3F" w:rsidRPr="00E659FD" w:rsidRDefault="006E5B3F" w:rsidP="006E5B3F">
            <w:pPr>
              <w:spacing w:line="240" w:lineRule="auto"/>
              <w:jc w:val="center"/>
              <w:rPr>
                <w:sz w:val="16"/>
                <w:szCs w:val="16"/>
              </w:rPr>
            </w:pPr>
            <w:r w:rsidRPr="00E659FD">
              <w:rPr>
                <w:sz w:val="16"/>
                <w:szCs w:val="16"/>
              </w:rPr>
              <w:t>69</w:t>
            </w:r>
          </w:p>
        </w:tc>
        <w:tc>
          <w:tcPr>
            <w:tcW w:w="536" w:type="dxa"/>
            <w:tcBorders>
              <w:top w:val="nil"/>
              <w:left w:val="nil"/>
              <w:bottom w:val="single" w:sz="4" w:space="0" w:color="auto"/>
              <w:right w:val="single" w:sz="4" w:space="0" w:color="auto"/>
            </w:tcBorders>
            <w:shd w:val="clear" w:color="auto" w:fill="auto"/>
            <w:noWrap/>
            <w:vAlign w:val="center"/>
            <w:hideMark/>
          </w:tcPr>
          <w:p w14:paraId="2FD15D7E" w14:textId="77777777" w:rsidR="006E5B3F" w:rsidRPr="00E659FD" w:rsidRDefault="006E5B3F" w:rsidP="006E5B3F">
            <w:pPr>
              <w:spacing w:line="240" w:lineRule="auto"/>
              <w:jc w:val="center"/>
              <w:rPr>
                <w:sz w:val="16"/>
                <w:szCs w:val="16"/>
              </w:rPr>
            </w:pPr>
            <w:r w:rsidRPr="00E659FD">
              <w:rPr>
                <w:sz w:val="16"/>
                <w:szCs w:val="16"/>
              </w:rPr>
              <w:t>528</w:t>
            </w:r>
          </w:p>
        </w:tc>
        <w:tc>
          <w:tcPr>
            <w:tcW w:w="616" w:type="dxa"/>
            <w:tcBorders>
              <w:top w:val="nil"/>
              <w:left w:val="nil"/>
              <w:bottom w:val="single" w:sz="4" w:space="0" w:color="auto"/>
              <w:right w:val="single" w:sz="4" w:space="0" w:color="auto"/>
            </w:tcBorders>
            <w:shd w:val="clear" w:color="auto" w:fill="auto"/>
            <w:noWrap/>
            <w:vAlign w:val="center"/>
            <w:hideMark/>
          </w:tcPr>
          <w:p w14:paraId="0DFC7C86" w14:textId="77777777" w:rsidR="006E5B3F" w:rsidRPr="00E659FD" w:rsidRDefault="006E5B3F" w:rsidP="006E5B3F">
            <w:pPr>
              <w:spacing w:line="240" w:lineRule="auto"/>
              <w:jc w:val="center"/>
              <w:rPr>
                <w:sz w:val="16"/>
                <w:szCs w:val="16"/>
              </w:rPr>
            </w:pPr>
            <w:r w:rsidRPr="00E659FD">
              <w:rPr>
                <w:sz w:val="16"/>
                <w:szCs w:val="16"/>
              </w:rPr>
              <w:t>87</w:t>
            </w:r>
          </w:p>
        </w:tc>
        <w:tc>
          <w:tcPr>
            <w:tcW w:w="456" w:type="dxa"/>
            <w:tcBorders>
              <w:top w:val="nil"/>
              <w:left w:val="nil"/>
              <w:bottom w:val="single" w:sz="4" w:space="0" w:color="auto"/>
              <w:right w:val="single" w:sz="4" w:space="0" w:color="auto"/>
            </w:tcBorders>
            <w:shd w:val="clear" w:color="auto" w:fill="auto"/>
            <w:noWrap/>
            <w:vAlign w:val="center"/>
            <w:hideMark/>
          </w:tcPr>
          <w:p w14:paraId="2A41DAAD" w14:textId="77777777" w:rsidR="006E5B3F" w:rsidRPr="00E659FD" w:rsidRDefault="006E5B3F" w:rsidP="006E5B3F">
            <w:pPr>
              <w:spacing w:line="240" w:lineRule="auto"/>
              <w:jc w:val="center"/>
              <w:rPr>
                <w:sz w:val="16"/>
                <w:szCs w:val="16"/>
              </w:rPr>
            </w:pPr>
            <w:r w:rsidRPr="00E659FD">
              <w:rPr>
                <w:sz w:val="16"/>
                <w:szCs w:val="16"/>
              </w:rPr>
              <w:t>602</w:t>
            </w:r>
          </w:p>
        </w:tc>
        <w:tc>
          <w:tcPr>
            <w:tcW w:w="616" w:type="dxa"/>
            <w:tcBorders>
              <w:top w:val="nil"/>
              <w:left w:val="nil"/>
              <w:bottom w:val="single" w:sz="4" w:space="0" w:color="auto"/>
              <w:right w:val="single" w:sz="4" w:space="0" w:color="auto"/>
            </w:tcBorders>
            <w:shd w:val="clear" w:color="auto" w:fill="auto"/>
            <w:noWrap/>
            <w:vAlign w:val="center"/>
            <w:hideMark/>
          </w:tcPr>
          <w:p w14:paraId="3B6EE8F4" w14:textId="77777777" w:rsidR="006E5B3F" w:rsidRPr="00E659FD" w:rsidRDefault="006E5B3F" w:rsidP="006E5B3F">
            <w:pPr>
              <w:spacing w:line="240" w:lineRule="auto"/>
              <w:jc w:val="center"/>
              <w:rPr>
                <w:sz w:val="16"/>
                <w:szCs w:val="16"/>
              </w:rPr>
            </w:pPr>
            <w:r w:rsidRPr="00E659FD">
              <w:rPr>
                <w:sz w:val="16"/>
                <w:szCs w:val="16"/>
              </w:rPr>
              <w:t>89</w:t>
            </w:r>
          </w:p>
        </w:tc>
        <w:tc>
          <w:tcPr>
            <w:tcW w:w="536" w:type="dxa"/>
            <w:tcBorders>
              <w:top w:val="nil"/>
              <w:left w:val="nil"/>
              <w:bottom w:val="single" w:sz="4" w:space="0" w:color="auto"/>
              <w:right w:val="single" w:sz="4" w:space="0" w:color="auto"/>
            </w:tcBorders>
            <w:shd w:val="clear" w:color="auto" w:fill="auto"/>
            <w:noWrap/>
            <w:vAlign w:val="center"/>
            <w:hideMark/>
          </w:tcPr>
          <w:p w14:paraId="28EBA4C5" w14:textId="77777777" w:rsidR="006E5B3F" w:rsidRPr="00E659FD" w:rsidRDefault="006E5B3F" w:rsidP="006E5B3F">
            <w:pPr>
              <w:spacing w:line="240" w:lineRule="auto"/>
              <w:jc w:val="center"/>
              <w:rPr>
                <w:sz w:val="16"/>
                <w:szCs w:val="16"/>
              </w:rPr>
            </w:pPr>
            <w:r w:rsidRPr="00E659FD">
              <w:rPr>
                <w:sz w:val="16"/>
                <w:szCs w:val="16"/>
              </w:rPr>
              <w:t>608</w:t>
            </w:r>
          </w:p>
        </w:tc>
        <w:tc>
          <w:tcPr>
            <w:tcW w:w="616" w:type="dxa"/>
            <w:tcBorders>
              <w:top w:val="nil"/>
              <w:left w:val="nil"/>
              <w:bottom w:val="single" w:sz="4" w:space="0" w:color="auto"/>
              <w:right w:val="single" w:sz="4" w:space="0" w:color="auto"/>
            </w:tcBorders>
            <w:shd w:val="clear" w:color="auto" w:fill="auto"/>
            <w:noWrap/>
            <w:vAlign w:val="center"/>
            <w:hideMark/>
          </w:tcPr>
          <w:p w14:paraId="731CE205" w14:textId="77777777" w:rsidR="006E5B3F" w:rsidRPr="00E659FD" w:rsidRDefault="006E5B3F" w:rsidP="006E5B3F">
            <w:pPr>
              <w:spacing w:line="240" w:lineRule="auto"/>
              <w:jc w:val="center"/>
              <w:rPr>
                <w:sz w:val="16"/>
                <w:szCs w:val="16"/>
              </w:rPr>
            </w:pPr>
            <w:r w:rsidRPr="00E659FD">
              <w:rPr>
                <w:sz w:val="16"/>
                <w:szCs w:val="16"/>
              </w:rPr>
              <w:t>108</w:t>
            </w:r>
          </w:p>
        </w:tc>
        <w:tc>
          <w:tcPr>
            <w:tcW w:w="600" w:type="dxa"/>
            <w:tcBorders>
              <w:top w:val="nil"/>
              <w:left w:val="nil"/>
              <w:bottom w:val="single" w:sz="4" w:space="0" w:color="auto"/>
              <w:right w:val="single" w:sz="4" w:space="0" w:color="auto"/>
            </w:tcBorders>
            <w:shd w:val="clear" w:color="auto" w:fill="auto"/>
            <w:noWrap/>
            <w:vAlign w:val="center"/>
            <w:hideMark/>
          </w:tcPr>
          <w:p w14:paraId="3617CC75" w14:textId="77777777" w:rsidR="006E5B3F" w:rsidRPr="00E659FD" w:rsidRDefault="006E5B3F" w:rsidP="006E5B3F">
            <w:pPr>
              <w:spacing w:line="240" w:lineRule="auto"/>
              <w:jc w:val="center"/>
              <w:rPr>
                <w:sz w:val="16"/>
                <w:szCs w:val="16"/>
              </w:rPr>
            </w:pPr>
            <w:r w:rsidRPr="00E659FD">
              <w:rPr>
                <w:sz w:val="16"/>
                <w:szCs w:val="16"/>
              </w:rPr>
              <w:t>729,5</w:t>
            </w:r>
          </w:p>
        </w:tc>
        <w:tc>
          <w:tcPr>
            <w:tcW w:w="616" w:type="dxa"/>
            <w:tcBorders>
              <w:top w:val="nil"/>
              <w:left w:val="nil"/>
              <w:bottom w:val="single" w:sz="4" w:space="0" w:color="auto"/>
              <w:right w:val="single" w:sz="4" w:space="0" w:color="auto"/>
            </w:tcBorders>
            <w:shd w:val="clear" w:color="auto" w:fill="auto"/>
            <w:noWrap/>
            <w:vAlign w:val="center"/>
            <w:hideMark/>
          </w:tcPr>
          <w:p w14:paraId="4A0B7B0C" w14:textId="77777777" w:rsidR="006E5B3F" w:rsidRPr="00E659FD" w:rsidRDefault="006E5B3F" w:rsidP="006E5B3F">
            <w:pPr>
              <w:spacing w:line="240" w:lineRule="auto"/>
              <w:jc w:val="center"/>
              <w:rPr>
                <w:sz w:val="16"/>
                <w:szCs w:val="16"/>
              </w:rPr>
            </w:pPr>
            <w:r w:rsidRPr="00E659FD">
              <w:rPr>
                <w:sz w:val="16"/>
                <w:szCs w:val="16"/>
              </w:rPr>
              <w:t>116</w:t>
            </w:r>
          </w:p>
        </w:tc>
        <w:tc>
          <w:tcPr>
            <w:tcW w:w="580" w:type="dxa"/>
            <w:tcBorders>
              <w:top w:val="nil"/>
              <w:left w:val="nil"/>
              <w:bottom w:val="single" w:sz="4" w:space="0" w:color="auto"/>
              <w:right w:val="single" w:sz="4" w:space="0" w:color="auto"/>
            </w:tcBorders>
            <w:shd w:val="clear" w:color="auto" w:fill="auto"/>
            <w:noWrap/>
            <w:vAlign w:val="center"/>
            <w:hideMark/>
          </w:tcPr>
          <w:p w14:paraId="357C4D55" w14:textId="77777777" w:rsidR="006E5B3F" w:rsidRPr="00E659FD" w:rsidRDefault="006E5B3F" w:rsidP="006E5B3F">
            <w:pPr>
              <w:spacing w:line="240" w:lineRule="auto"/>
              <w:jc w:val="center"/>
              <w:rPr>
                <w:sz w:val="16"/>
                <w:szCs w:val="16"/>
              </w:rPr>
            </w:pPr>
            <w:r w:rsidRPr="00E659FD">
              <w:rPr>
                <w:sz w:val="16"/>
                <w:szCs w:val="16"/>
              </w:rPr>
              <w:t>773,5</w:t>
            </w:r>
          </w:p>
        </w:tc>
        <w:tc>
          <w:tcPr>
            <w:tcW w:w="616" w:type="dxa"/>
            <w:tcBorders>
              <w:top w:val="nil"/>
              <w:left w:val="nil"/>
              <w:bottom w:val="single" w:sz="4" w:space="0" w:color="auto"/>
              <w:right w:val="single" w:sz="4" w:space="0" w:color="auto"/>
            </w:tcBorders>
            <w:shd w:val="clear" w:color="auto" w:fill="auto"/>
            <w:noWrap/>
            <w:vAlign w:val="center"/>
            <w:hideMark/>
          </w:tcPr>
          <w:p w14:paraId="7CAF84C6" w14:textId="77777777" w:rsidR="006E5B3F" w:rsidRPr="00E659FD" w:rsidRDefault="006E5B3F" w:rsidP="006E5B3F">
            <w:pPr>
              <w:spacing w:line="240" w:lineRule="auto"/>
              <w:jc w:val="center"/>
              <w:rPr>
                <w:sz w:val="16"/>
                <w:szCs w:val="16"/>
              </w:rPr>
            </w:pPr>
            <w:r w:rsidRPr="00E659FD">
              <w:rPr>
                <w:sz w:val="16"/>
                <w:szCs w:val="16"/>
              </w:rPr>
              <w:t>109</w:t>
            </w:r>
          </w:p>
        </w:tc>
        <w:tc>
          <w:tcPr>
            <w:tcW w:w="456" w:type="dxa"/>
            <w:tcBorders>
              <w:top w:val="nil"/>
              <w:left w:val="nil"/>
              <w:bottom w:val="single" w:sz="4" w:space="0" w:color="auto"/>
              <w:right w:val="single" w:sz="4" w:space="0" w:color="auto"/>
            </w:tcBorders>
            <w:shd w:val="clear" w:color="auto" w:fill="auto"/>
            <w:noWrap/>
            <w:vAlign w:val="center"/>
            <w:hideMark/>
          </w:tcPr>
          <w:p w14:paraId="7485AA65" w14:textId="77777777" w:rsidR="006E5B3F" w:rsidRPr="00E659FD" w:rsidRDefault="006E5B3F" w:rsidP="006E5B3F">
            <w:pPr>
              <w:spacing w:line="240" w:lineRule="auto"/>
              <w:jc w:val="center"/>
              <w:rPr>
                <w:sz w:val="16"/>
                <w:szCs w:val="16"/>
              </w:rPr>
            </w:pPr>
            <w:r w:rsidRPr="00E659FD">
              <w:rPr>
                <w:sz w:val="16"/>
                <w:szCs w:val="16"/>
              </w:rPr>
              <w:t>708</w:t>
            </w:r>
          </w:p>
        </w:tc>
        <w:tc>
          <w:tcPr>
            <w:tcW w:w="616" w:type="dxa"/>
            <w:tcBorders>
              <w:top w:val="nil"/>
              <w:left w:val="nil"/>
              <w:bottom w:val="single" w:sz="4" w:space="0" w:color="auto"/>
              <w:right w:val="single" w:sz="4" w:space="0" w:color="auto"/>
            </w:tcBorders>
            <w:shd w:val="clear" w:color="auto" w:fill="auto"/>
            <w:noWrap/>
            <w:vAlign w:val="center"/>
            <w:hideMark/>
          </w:tcPr>
          <w:p w14:paraId="46E6D84E" w14:textId="77777777" w:rsidR="006E5B3F" w:rsidRPr="00E659FD" w:rsidRDefault="006E5B3F" w:rsidP="006E5B3F">
            <w:pPr>
              <w:spacing w:line="240" w:lineRule="auto"/>
              <w:jc w:val="center"/>
              <w:rPr>
                <w:sz w:val="16"/>
                <w:szCs w:val="16"/>
              </w:rPr>
            </w:pPr>
            <w:r w:rsidRPr="00E659FD">
              <w:rPr>
                <w:sz w:val="16"/>
                <w:szCs w:val="16"/>
              </w:rPr>
              <w:t>133</w:t>
            </w:r>
          </w:p>
        </w:tc>
        <w:tc>
          <w:tcPr>
            <w:tcW w:w="576" w:type="dxa"/>
            <w:tcBorders>
              <w:top w:val="nil"/>
              <w:left w:val="nil"/>
              <w:bottom w:val="single" w:sz="4" w:space="0" w:color="auto"/>
              <w:right w:val="single" w:sz="4" w:space="0" w:color="auto"/>
            </w:tcBorders>
            <w:shd w:val="clear" w:color="auto" w:fill="auto"/>
            <w:noWrap/>
            <w:vAlign w:val="center"/>
            <w:hideMark/>
          </w:tcPr>
          <w:p w14:paraId="21050CAB" w14:textId="77777777" w:rsidR="006E5B3F" w:rsidRPr="00E659FD" w:rsidRDefault="006E5B3F" w:rsidP="006E5B3F">
            <w:pPr>
              <w:spacing w:line="240" w:lineRule="auto"/>
              <w:jc w:val="center"/>
              <w:rPr>
                <w:sz w:val="16"/>
                <w:szCs w:val="16"/>
              </w:rPr>
            </w:pPr>
            <w:r w:rsidRPr="00E659FD">
              <w:rPr>
                <w:sz w:val="16"/>
                <w:szCs w:val="16"/>
              </w:rPr>
              <w:t>854,3</w:t>
            </w:r>
          </w:p>
        </w:tc>
        <w:tc>
          <w:tcPr>
            <w:tcW w:w="616" w:type="dxa"/>
            <w:tcBorders>
              <w:top w:val="nil"/>
              <w:left w:val="nil"/>
              <w:bottom w:val="single" w:sz="4" w:space="0" w:color="auto"/>
              <w:right w:val="single" w:sz="4" w:space="0" w:color="auto"/>
            </w:tcBorders>
            <w:shd w:val="clear" w:color="auto" w:fill="auto"/>
            <w:noWrap/>
            <w:vAlign w:val="center"/>
            <w:hideMark/>
          </w:tcPr>
          <w:p w14:paraId="59C3B7EA" w14:textId="77777777" w:rsidR="006E5B3F" w:rsidRPr="00E659FD" w:rsidRDefault="006E5B3F" w:rsidP="006E5B3F">
            <w:pPr>
              <w:spacing w:line="240" w:lineRule="auto"/>
              <w:jc w:val="center"/>
              <w:rPr>
                <w:sz w:val="16"/>
                <w:szCs w:val="16"/>
              </w:rPr>
            </w:pPr>
            <w:r w:rsidRPr="00E659FD">
              <w:rPr>
                <w:sz w:val="16"/>
                <w:szCs w:val="16"/>
              </w:rPr>
              <w:t>161</w:t>
            </w:r>
          </w:p>
        </w:tc>
        <w:tc>
          <w:tcPr>
            <w:tcW w:w="576" w:type="dxa"/>
            <w:tcBorders>
              <w:top w:val="nil"/>
              <w:left w:val="nil"/>
              <w:bottom w:val="single" w:sz="4" w:space="0" w:color="auto"/>
              <w:right w:val="single" w:sz="4" w:space="0" w:color="auto"/>
            </w:tcBorders>
            <w:shd w:val="clear" w:color="auto" w:fill="auto"/>
            <w:noWrap/>
            <w:vAlign w:val="center"/>
            <w:hideMark/>
          </w:tcPr>
          <w:p w14:paraId="447363E6" w14:textId="77777777" w:rsidR="006E5B3F" w:rsidRPr="00E659FD" w:rsidRDefault="006E5B3F" w:rsidP="006E5B3F">
            <w:pPr>
              <w:spacing w:line="240" w:lineRule="auto"/>
              <w:jc w:val="center"/>
              <w:rPr>
                <w:sz w:val="16"/>
                <w:szCs w:val="16"/>
              </w:rPr>
            </w:pPr>
            <w:r w:rsidRPr="00E659FD">
              <w:rPr>
                <w:sz w:val="16"/>
                <w:szCs w:val="16"/>
              </w:rPr>
              <w:t>1002</w:t>
            </w:r>
          </w:p>
        </w:tc>
        <w:tc>
          <w:tcPr>
            <w:tcW w:w="616" w:type="dxa"/>
            <w:tcBorders>
              <w:top w:val="nil"/>
              <w:left w:val="nil"/>
              <w:bottom w:val="single" w:sz="4" w:space="0" w:color="auto"/>
              <w:right w:val="single" w:sz="4" w:space="0" w:color="auto"/>
            </w:tcBorders>
            <w:shd w:val="clear" w:color="auto" w:fill="auto"/>
            <w:noWrap/>
            <w:vAlign w:val="center"/>
            <w:hideMark/>
          </w:tcPr>
          <w:p w14:paraId="19CC4ADE" w14:textId="77777777" w:rsidR="006E5B3F" w:rsidRPr="00E659FD" w:rsidRDefault="006E5B3F" w:rsidP="006E5B3F">
            <w:pPr>
              <w:spacing w:line="240" w:lineRule="auto"/>
              <w:jc w:val="center"/>
              <w:rPr>
                <w:sz w:val="16"/>
                <w:szCs w:val="16"/>
              </w:rPr>
            </w:pPr>
            <w:r w:rsidRPr="00E659FD">
              <w:rPr>
                <w:sz w:val="16"/>
                <w:szCs w:val="16"/>
              </w:rPr>
              <w:t>193</w:t>
            </w:r>
          </w:p>
        </w:tc>
        <w:tc>
          <w:tcPr>
            <w:tcW w:w="536" w:type="dxa"/>
            <w:tcBorders>
              <w:top w:val="nil"/>
              <w:left w:val="nil"/>
              <w:bottom w:val="single" w:sz="4" w:space="0" w:color="auto"/>
              <w:right w:val="single" w:sz="4" w:space="0" w:color="auto"/>
            </w:tcBorders>
            <w:shd w:val="clear" w:color="auto" w:fill="auto"/>
            <w:noWrap/>
            <w:vAlign w:val="center"/>
            <w:hideMark/>
          </w:tcPr>
          <w:p w14:paraId="4D60F818" w14:textId="77777777" w:rsidR="006E5B3F" w:rsidRPr="00E659FD" w:rsidRDefault="006E5B3F" w:rsidP="006E5B3F">
            <w:pPr>
              <w:spacing w:line="240" w:lineRule="auto"/>
              <w:jc w:val="center"/>
              <w:rPr>
                <w:sz w:val="16"/>
                <w:szCs w:val="16"/>
              </w:rPr>
            </w:pPr>
            <w:r w:rsidRPr="00E659FD">
              <w:rPr>
                <w:sz w:val="16"/>
                <w:szCs w:val="16"/>
              </w:rPr>
              <w:t>1163</w:t>
            </w:r>
          </w:p>
        </w:tc>
        <w:tc>
          <w:tcPr>
            <w:tcW w:w="616" w:type="dxa"/>
            <w:tcBorders>
              <w:top w:val="nil"/>
              <w:left w:val="nil"/>
              <w:bottom w:val="single" w:sz="4" w:space="0" w:color="auto"/>
              <w:right w:val="single" w:sz="4" w:space="0" w:color="auto"/>
            </w:tcBorders>
            <w:shd w:val="clear" w:color="auto" w:fill="auto"/>
            <w:noWrap/>
            <w:vAlign w:val="center"/>
            <w:hideMark/>
          </w:tcPr>
          <w:p w14:paraId="1C1A9B92" w14:textId="77777777" w:rsidR="006E5B3F" w:rsidRPr="00E659FD" w:rsidRDefault="006E5B3F" w:rsidP="006E5B3F">
            <w:pPr>
              <w:spacing w:line="240" w:lineRule="auto"/>
              <w:jc w:val="center"/>
              <w:rPr>
                <w:sz w:val="16"/>
                <w:szCs w:val="16"/>
              </w:rPr>
            </w:pPr>
            <w:r w:rsidRPr="00E659FD">
              <w:rPr>
                <w:sz w:val="16"/>
                <w:szCs w:val="16"/>
              </w:rPr>
              <w:t>164</w:t>
            </w:r>
          </w:p>
        </w:tc>
        <w:tc>
          <w:tcPr>
            <w:tcW w:w="536" w:type="dxa"/>
            <w:tcBorders>
              <w:top w:val="nil"/>
              <w:left w:val="nil"/>
              <w:bottom w:val="single" w:sz="4" w:space="0" w:color="auto"/>
              <w:right w:val="single" w:sz="4" w:space="0" w:color="auto"/>
            </w:tcBorders>
            <w:shd w:val="clear" w:color="auto" w:fill="auto"/>
            <w:noWrap/>
            <w:vAlign w:val="center"/>
            <w:hideMark/>
          </w:tcPr>
          <w:p w14:paraId="43CEE444" w14:textId="77777777" w:rsidR="006E5B3F" w:rsidRPr="00E659FD" w:rsidRDefault="006E5B3F" w:rsidP="006E5B3F">
            <w:pPr>
              <w:spacing w:line="240" w:lineRule="auto"/>
              <w:jc w:val="center"/>
              <w:rPr>
                <w:sz w:val="16"/>
                <w:szCs w:val="16"/>
              </w:rPr>
            </w:pPr>
            <w:r w:rsidRPr="00E659FD">
              <w:rPr>
                <w:sz w:val="16"/>
                <w:szCs w:val="16"/>
              </w:rPr>
              <w:t>967</w:t>
            </w:r>
          </w:p>
        </w:tc>
        <w:tc>
          <w:tcPr>
            <w:tcW w:w="616" w:type="dxa"/>
            <w:tcBorders>
              <w:top w:val="nil"/>
              <w:left w:val="nil"/>
              <w:bottom w:val="single" w:sz="4" w:space="0" w:color="auto"/>
              <w:right w:val="single" w:sz="4" w:space="0" w:color="auto"/>
            </w:tcBorders>
            <w:shd w:val="clear" w:color="auto" w:fill="auto"/>
            <w:noWrap/>
            <w:vAlign w:val="center"/>
            <w:hideMark/>
          </w:tcPr>
          <w:p w14:paraId="7317CF54" w14:textId="77777777" w:rsidR="006E5B3F" w:rsidRPr="00E659FD" w:rsidRDefault="006E5B3F" w:rsidP="006E5B3F">
            <w:pPr>
              <w:spacing w:line="240" w:lineRule="auto"/>
              <w:jc w:val="center"/>
              <w:rPr>
                <w:sz w:val="16"/>
                <w:szCs w:val="16"/>
              </w:rPr>
            </w:pPr>
            <w:r w:rsidRPr="00E659FD">
              <w:rPr>
                <w:sz w:val="16"/>
                <w:szCs w:val="16"/>
              </w:rPr>
              <w:t>152</w:t>
            </w:r>
          </w:p>
        </w:tc>
        <w:tc>
          <w:tcPr>
            <w:tcW w:w="580" w:type="dxa"/>
            <w:tcBorders>
              <w:top w:val="nil"/>
              <w:left w:val="nil"/>
              <w:bottom w:val="single" w:sz="4" w:space="0" w:color="auto"/>
              <w:right w:val="single" w:sz="4" w:space="0" w:color="auto"/>
            </w:tcBorders>
            <w:shd w:val="clear" w:color="auto" w:fill="auto"/>
            <w:noWrap/>
            <w:vAlign w:val="center"/>
            <w:hideMark/>
          </w:tcPr>
          <w:p w14:paraId="7379C66B" w14:textId="77777777" w:rsidR="006E5B3F" w:rsidRPr="00E659FD" w:rsidRDefault="006E5B3F" w:rsidP="006E5B3F">
            <w:pPr>
              <w:spacing w:line="240" w:lineRule="auto"/>
              <w:jc w:val="center"/>
              <w:rPr>
                <w:sz w:val="16"/>
                <w:szCs w:val="16"/>
              </w:rPr>
            </w:pPr>
            <w:r w:rsidRPr="00E659FD">
              <w:rPr>
                <w:sz w:val="16"/>
                <w:szCs w:val="16"/>
              </w:rPr>
              <w:t>882</w:t>
            </w:r>
          </w:p>
        </w:tc>
      </w:tr>
      <w:tr w:rsidR="00BF4A88" w:rsidRPr="00E659FD" w14:paraId="03CCBDDD" w14:textId="77777777" w:rsidTr="00745684">
        <w:trPr>
          <w:trHeight w:val="225"/>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0E91731A" w14:textId="77777777" w:rsidR="00BF4A88" w:rsidRPr="00E659FD" w:rsidRDefault="00BF4A88" w:rsidP="00745684">
            <w:pPr>
              <w:spacing w:line="240" w:lineRule="auto"/>
              <w:jc w:val="left"/>
              <w:rPr>
                <w:sz w:val="16"/>
                <w:szCs w:val="16"/>
              </w:rPr>
            </w:pPr>
            <w:r w:rsidRPr="00E659FD">
              <w:rPr>
                <w:sz w:val="16"/>
                <w:szCs w:val="16"/>
              </w:rPr>
              <w:t>Тес-Хемский</w:t>
            </w:r>
          </w:p>
        </w:tc>
        <w:tc>
          <w:tcPr>
            <w:tcW w:w="616" w:type="dxa"/>
            <w:tcBorders>
              <w:top w:val="nil"/>
              <w:left w:val="nil"/>
              <w:bottom w:val="single" w:sz="4" w:space="0" w:color="auto"/>
              <w:right w:val="single" w:sz="4" w:space="0" w:color="auto"/>
            </w:tcBorders>
            <w:shd w:val="clear" w:color="auto" w:fill="auto"/>
            <w:noWrap/>
            <w:vAlign w:val="center"/>
            <w:hideMark/>
          </w:tcPr>
          <w:p w14:paraId="7CF96D08" w14:textId="77777777" w:rsidR="00BF4A88" w:rsidRPr="00E659FD" w:rsidRDefault="00BF4A88" w:rsidP="00745684">
            <w:pPr>
              <w:spacing w:line="240" w:lineRule="auto"/>
              <w:jc w:val="center"/>
              <w:rPr>
                <w:sz w:val="16"/>
                <w:szCs w:val="16"/>
              </w:rPr>
            </w:pPr>
            <w:r w:rsidRPr="00E659FD">
              <w:rPr>
                <w:sz w:val="16"/>
                <w:szCs w:val="16"/>
              </w:rPr>
              <w:t>13</w:t>
            </w:r>
          </w:p>
        </w:tc>
        <w:tc>
          <w:tcPr>
            <w:tcW w:w="536" w:type="dxa"/>
            <w:tcBorders>
              <w:top w:val="nil"/>
              <w:left w:val="nil"/>
              <w:bottom w:val="single" w:sz="4" w:space="0" w:color="auto"/>
              <w:right w:val="single" w:sz="4" w:space="0" w:color="auto"/>
            </w:tcBorders>
            <w:shd w:val="clear" w:color="auto" w:fill="auto"/>
            <w:noWrap/>
            <w:vAlign w:val="center"/>
            <w:hideMark/>
          </w:tcPr>
          <w:p w14:paraId="07D8BBC7" w14:textId="77777777" w:rsidR="00BF4A88" w:rsidRPr="00E659FD" w:rsidRDefault="00BF4A88" w:rsidP="00745684">
            <w:pPr>
              <w:spacing w:line="240" w:lineRule="auto"/>
              <w:jc w:val="center"/>
              <w:rPr>
                <w:sz w:val="16"/>
                <w:szCs w:val="16"/>
              </w:rPr>
            </w:pPr>
            <w:r w:rsidRPr="00E659FD">
              <w:rPr>
                <w:sz w:val="16"/>
                <w:szCs w:val="16"/>
              </w:rPr>
              <w:t>263</w:t>
            </w:r>
          </w:p>
        </w:tc>
        <w:tc>
          <w:tcPr>
            <w:tcW w:w="616" w:type="dxa"/>
            <w:tcBorders>
              <w:top w:val="nil"/>
              <w:left w:val="nil"/>
              <w:bottom w:val="single" w:sz="4" w:space="0" w:color="auto"/>
              <w:right w:val="single" w:sz="4" w:space="0" w:color="auto"/>
            </w:tcBorders>
            <w:shd w:val="clear" w:color="auto" w:fill="auto"/>
            <w:noWrap/>
            <w:vAlign w:val="center"/>
            <w:hideMark/>
          </w:tcPr>
          <w:p w14:paraId="20A87C1D" w14:textId="77777777" w:rsidR="00BF4A88" w:rsidRPr="00E659FD" w:rsidRDefault="00BF4A88" w:rsidP="00745684">
            <w:pPr>
              <w:spacing w:line="240" w:lineRule="auto"/>
              <w:jc w:val="center"/>
              <w:rPr>
                <w:sz w:val="16"/>
                <w:szCs w:val="16"/>
              </w:rPr>
            </w:pPr>
            <w:r w:rsidRPr="00E659FD">
              <w:rPr>
                <w:sz w:val="16"/>
                <w:szCs w:val="16"/>
              </w:rPr>
              <w:t>23</w:t>
            </w:r>
          </w:p>
        </w:tc>
        <w:tc>
          <w:tcPr>
            <w:tcW w:w="456" w:type="dxa"/>
            <w:tcBorders>
              <w:top w:val="nil"/>
              <w:left w:val="nil"/>
              <w:bottom w:val="single" w:sz="4" w:space="0" w:color="auto"/>
              <w:right w:val="single" w:sz="4" w:space="0" w:color="auto"/>
            </w:tcBorders>
            <w:shd w:val="clear" w:color="auto" w:fill="auto"/>
            <w:noWrap/>
            <w:vAlign w:val="center"/>
            <w:hideMark/>
          </w:tcPr>
          <w:p w14:paraId="7AAE2E90" w14:textId="77777777" w:rsidR="00BF4A88" w:rsidRPr="00E659FD" w:rsidRDefault="00BF4A88" w:rsidP="00745684">
            <w:pPr>
              <w:spacing w:line="240" w:lineRule="auto"/>
              <w:jc w:val="center"/>
              <w:rPr>
                <w:sz w:val="16"/>
                <w:szCs w:val="16"/>
              </w:rPr>
            </w:pPr>
            <w:r w:rsidRPr="00E659FD">
              <w:rPr>
                <w:sz w:val="16"/>
                <w:szCs w:val="16"/>
              </w:rPr>
              <w:t>536</w:t>
            </w:r>
          </w:p>
        </w:tc>
        <w:tc>
          <w:tcPr>
            <w:tcW w:w="616" w:type="dxa"/>
            <w:tcBorders>
              <w:top w:val="nil"/>
              <w:left w:val="nil"/>
              <w:bottom w:val="single" w:sz="4" w:space="0" w:color="auto"/>
              <w:right w:val="single" w:sz="4" w:space="0" w:color="auto"/>
            </w:tcBorders>
            <w:shd w:val="clear" w:color="auto" w:fill="auto"/>
            <w:noWrap/>
            <w:vAlign w:val="center"/>
            <w:hideMark/>
          </w:tcPr>
          <w:p w14:paraId="073D35D7" w14:textId="77777777" w:rsidR="00BF4A88" w:rsidRPr="00E659FD" w:rsidRDefault="00BF4A88" w:rsidP="00745684">
            <w:pPr>
              <w:spacing w:line="240" w:lineRule="auto"/>
              <w:jc w:val="center"/>
              <w:rPr>
                <w:sz w:val="16"/>
                <w:szCs w:val="16"/>
              </w:rPr>
            </w:pPr>
            <w:r w:rsidRPr="00E659FD">
              <w:rPr>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14:paraId="52471F65" w14:textId="77777777" w:rsidR="00BF4A88" w:rsidRPr="00E659FD" w:rsidRDefault="00BF4A88" w:rsidP="00745684">
            <w:pPr>
              <w:spacing w:line="240" w:lineRule="auto"/>
              <w:jc w:val="center"/>
              <w:rPr>
                <w:sz w:val="16"/>
                <w:szCs w:val="16"/>
              </w:rPr>
            </w:pPr>
            <w:r w:rsidRPr="00E659FD">
              <w:rPr>
                <w:sz w:val="16"/>
                <w:szCs w:val="16"/>
              </w:rPr>
              <w:t>350</w:t>
            </w:r>
          </w:p>
        </w:tc>
        <w:tc>
          <w:tcPr>
            <w:tcW w:w="616" w:type="dxa"/>
            <w:tcBorders>
              <w:top w:val="nil"/>
              <w:left w:val="nil"/>
              <w:bottom w:val="single" w:sz="4" w:space="0" w:color="auto"/>
              <w:right w:val="single" w:sz="4" w:space="0" w:color="auto"/>
            </w:tcBorders>
            <w:shd w:val="clear" w:color="auto" w:fill="auto"/>
            <w:noWrap/>
            <w:vAlign w:val="center"/>
            <w:hideMark/>
          </w:tcPr>
          <w:p w14:paraId="0D8C3891" w14:textId="77777777" w:rsidR="00BF4A88" w:rsidRPr="00E659FD" w:rsidRDefault="00BF4A88" w:rsidP="00745684">
            <w:pPr>
              <w:spacing w:line="240" w:lineRule="auto"/>
              <w:jc w:val="center"/>
              <w:rPr>
                <w:sz w:val="16"/>
                <w:szCs w:val="16"/>
              </w:rPr>
            </w:pPr>
            <w:r w:rsidRPr="00E659FD">
              <w:rPr>
                <w:sz w:val="16"/>
                <w:szCs w:val="16"/>
              </w:rPr>
              <w:t>21</w:t>
            </w:r>
          </w:p>
        </w:tc>
        <w:tc>
          <w:tcPr>
            <w:tcW w:w="600" w:type="dxa"/>
            <w:tcBorders>
              <w:top w:val="nil"/>
              <w:left w:val="nil"/>
              <w:bottom w:val="single" w:sz="4" w:space="0" w:color="auto"/>
              <w:right w:val="single" w:sz="4" w:space="0" w:color="auto"/>
            </w:tcBorders>
            <w:shd w:val="clear" w:color="auto" w:fill="auto"/>
            <w:noWrap/>
            <w:vAlign w:val="center"/>
            <w:hideMark/>
          </w:tcPr>
          <w:p w14:paraId="5762C21B" w14:textId="77777777" w:rsidR="00BF4A88" w:rsidRPr="00E659FD" w:rsidRDefault="00BF4A88" w:rsidP="00745684">
            <w:pPr>
              <w:spacing w:line="240" w:lineRule="auto"/>
              <w:jc w:val="center"/>
              <w:rPr>
                <w:sz w:val="16"/>
                <w:szCs w:val="16"/>
              </w:rPr>
            </w:pPr>
            <w:r w:rsidRPr="00E659FD">
              <w:rPr>
                <w:sz w:val="16"/>
                <w:szCs w:val="16"/>
              </w:rPr>
              <w:t>492,7</w:t>
            </w:r>
          </w:p>
        </w:tc>
        <w:tc>
          <w:tcPr>
            <w:tcW w:w="616" w:type="dxa"/>
            <w:tcBorders>
              <w:top w:val="nil"/>
              <w:left w:val="nil"/>
              <w:bottom w:val="single" w:sz="4" w:space="0" w:color="auto"/>
              <w:right w:val="single" w:sz="4" w:space="0" w:color="auto"/>
            </w:tcBorders>
            <w:shd w:val="clear" w:color="auto" w:fill="auto"/>
            <w:noWrap/>
            <w:vAlign w:val="center"/>
            <w:hideMark/>
          </w:tcPr>
          <w:p w14:paraId="02BD5ED4" w14:textId="77777777" w:rsidR="00BF4A88" w:rsidRPr="00E659FD" w:rsidRDefault="00BF4A88" w:rsidP="00745684">
            <w:pPr>
              <w:spacing w:line="240" w:lineRule="auto"/>
              <w:jc w:val="center"/>
              <w:rPr>
                <w:sz w:val="16"/>
                <w:szCs w:val="16"/>
              </w:rPr>
            </w:pPr>
            <w:r w:rsidRPr="00E659FD">
              <w:rPr>
                <w:sz w:val="16"/>
                <w:szCs w:val="16"/>
              </w:rPr>
              <w:t>20</w:t>
            </w:r>
          </w:p>
        </w:tc>
        <w:tc>
          <w:tcPr>
            <w:tcW w:w="580" w:type="dxa"/>
            <w:tcBorders>
              <w:top w:val="nil"/>
              <w:left w:val="nil"/>
              <w:bottom w:val="single" w:sz="4" w:space="0" w:color="auto"/>
              <w:right w:val="single" w:sz="4" w:space="0" w:color="auto"/>
            </w:tcBorders>
            <w:shd w:val="clear" w:color="auto" w:fill="auto"/>
            <w:noWrap/>
            <w:vAlign w:val="center"/>
            <w:hideMark/>
          </w:tcPr>
          <w:p w14:paraId="35EB9666" w14:textId="77777777" w:rsidR="00BF4A88" w:rsidRPr="00E659FD" w:rsidRDefault="00BF4A88" w:rsidP="00745684">
            <w:pPr>
              <w:spacing w:line="240" w:lineRule="auto"/>
              <w:jc w:val="center"/>
              <w:rPr>
                <w:sz w:val="16"/>
                <w:szCs w:val="16"/>
              </w:rPr>
            </w:pPr>
            <w:r w:rsidRPr="00E659FD">
              <w:rPr>
                <w:sz w:val="16"/>
                <w:szCs w:val="16"/>
              </w:rPr>
              <w:t>465,9</w:t>
            </w:r>
          </w:p>
        </w:tc>
        <w:tc>
          <w:tcPr>
            <w:tcW w:w="616" w:type="dxa"/>
            <w:tcBorders>
              <w:top w:val="nil"/>
              <w:left w:val="nil"/>
              <w:bottom w:val="single" w:sz="4" w:space="0" w:color="auto"/>
              <w:right w:val="single" w:sz="4" w:space="0" w:color="auto"/>
            </w:tcBorders>
            <w:shd w:val="clear" w:color="auto" w:fill="auto"/>
            <w:noWrap/>
            <w:vAlign w:val="center"/>
            <w:hideMark/>
          </w:tcPr>
          <w:p w14:paraId="29F5A76B" w14:textId="77777777" w:rsidR="00BF4A88" w:rsidRPr="00E659FD" w:rsidRDefault="00BF4A88" w:rsidP="00745684">
            <w:pPr>
              <w:spacing w:line="240" w:lineRule="auto"/>
              <w:jc w:val="center"/>
              <w:rPr>
                <w:sz w:val="16"/>
                <w:szCs w:val="16"/>
              </w:rPr>
            </w:pPr>
            <w:r w:rsidRPr="00E659FD">
              <w:rPr>
                <w:sz w:val="16"/>
                <w:szCs w:val="16"/>
              </w:rPr>
              <w:t>32</w:t>
            </w:r>
          </w:p>
        </w:tc>
        <w:tc>
          <w:tcPr>
            <w:tcW w:w="456" w:type="dxa"/>
            <w:tcBorders>
              <w:top w:val="nil"/>
              <w:left w:val="nil"/>
              <w:bottom w:val="single" w:sz="4" w:space="0" w:color="auto"/>
              <w:right w:val="single" w:sz="4" w:space="0" w:color="auto"/>
            </w:tcBorders>
            <w:shd w:val="clear" w:color="auto" w:fill="auto"/>
            <w:noWrap/>
            <w:vAlign w:val="center"/>
            <w:hideMark/>
          </w:tcPr>
          <w:p w14:paraId="50246E9D" w14:textId="77777777" w:rsidR="00BF4A88" w:rsidRPr="00E659FD" w:rsidRDefault="00BF4A88" w:rsidP="00745684">
            <w:pPr>
              <w:spacing w:line="240" w:lineRule="auto"/>
              <w:jc w:val="center"/>
              <w:rPr>
                <w:sz w:val="16"/>
                <w:szCs w:val="16"/>
              </w:rPr>
            </w:pPr>
            <w:r w:rsidRPr="00E659FD">
              <w:rPr>
                <w:sz w:val="16"/>
                <w:szCs w:val="16"/>
              </w:rPr>
              <w:t>735</w:t>
            </w:r>
          </w:p>
        </w:tc>
        <w:tc>
          <w:tcPr>
            <w:tcW w:w="616" w:type="dxa"/>
            <w:tcBorders>
              <w:top w:val="nil"/>
              <w:left w:val="nil"/>
              <w:bottom w:val="single" w:sz="4" w:space="0" w:color="auto"/>
              <w:right w:val="single" w:sz="4" w:space="0" w:color="auto"/>
            </w:tcBorders>
            <w:shd w:val="clear" w:color="auto" w:fill="auto"/>
            <w:noWrap/>
            <w:vAlign w:val="center"/>
            <w:hideMark/>
          </w:tcPr>
          <w:p w14:paraId="20B46676" w14:textId="77777777" w:rsidR="00BF4A88" w:rsidRPr="00E659FD" w:rsidRDefault="00BF4A88" w:rsidP="00745684">
            <w:pPr>
              <w:spacing w:line="240" w:lineRule="auto"/>
              <w:jc w:val="center"/>
              <w:rPr>
                <w:sz w:val="16"/>
                <w:szCs w:val="16"/>
              </w:rPr>
            </w:pPr>
            <w:r w:rsidRPr="00E659FD">
              <w:rPr>
                <w:sz w:val="16"/>
                <w:szCs w:val="16"/>
              </w:rPr>
              <w:t>29</w:t>
            </w:r>
          </w:p>
        </w:tc>
        <w:tc>
          <w:tcPr>
            <w:tcW w:w="576" w:type="dxa"/>
            <w:tcBorders>
              <w:top w:val="nil"/>
              <w:left w:val="nil"/>
              <w:bottom w:val="single" w:sz="4" w:space="0" w:color="auto"/>
              <w:right w:val="single" w:sz="4" w:space="0" w:color="auto"/>
            </w:tcBorders>
            <w:shd w:val="clear" w:color="auto" w:fill="auto"/>
            <w:noWrap/>
            <w:vAlign w:val="center"/>
            <w:hideMark/>
          </w:tcPr>
          <w:p w14:paraId="43CB8626" w14:textId="77777777" w:rsidR="00BF4A88" w:rsidRPr="00E659FD" w:rsidRDefault="00BF4A88" w:rsidP="00745684">
            <w:pPr>
              <w:spacing w:line="240" w:lineRule="auto"/>
              <w:jc w:val="center"/>
              <w:rPr>
                <w:sz w:val="16"/>
                <w:szCs w:val="16"/>
              </w:rPr>
            </w:pPr>
            <w:r w:rsidRPr="00E659FD">
              <w:rPr>
                <w:sz w:val="16"/>
                <w:szCs w:val="16"/>
              </w:rPr>
              <w:t>676,8</w:t>
            </w:r>
          </w:p>
        </w:tc>
        <w:tc>
          <w:tcPr>
            <w:tcW w:w="616" w:type="dxa"/>
            <w:tcBorders>
              <w:top w:val="nil"/>
              <w:left w:val="nil"/>
              <w:bottom w:val="single" w:sz="4" w:space="0" w:color="auto"/>
              <w:right w:val="single" w:sz="4" w:space="0" w:color="auto"/>
            </w:tcBorders>
            <w:shd w:val="clear" w:color="auto" w:fill="auto"/>
            <w:noWrap/>
            <w:vAlign w:val="center"/>
            <w:hideMark/>
          </w:tcPr>
          <w:p w14:paraId="71E62C01" w14:textId="77777777" w:rsidR="00BF4A88" w:rsidRPr="00E659FD" w:rsidRDefault="00BF4A88" w:rsidP="00745684">
            <w:pPr>
              <w:spacing w:line="240" w:lineRule="auto"/>
              <w:jc w:val="center"/>
              <w:rPr>
                <w:sz w:val="16"/>
                <w:szCs w:val="16"/>
              </w:rPr>
            </w:pPr>
            <w:r w:rsidRPr="00E659FD">
              <w:rPr>
                <w:sz w:val="16"/>
                <w:szCs w:val="16"/>
              </w:rPr>
              <w:t>46</w:t>
            </w:r>
          </w:p>
        </w:tc>
        <w:tc>
          <w:tcPr>
            <w:tcW w:w="576" w:type="dxa"/>
            <w:tcBorders>
              <w:top w:val="nil"/>
              <w:left w:val="nil"/>
              <w:bottom w:val="single" w:sz="4" w:space="0" w:color="auto"/>
              <w:right w:val="single" w:sz="4" w:space="0" w:color="auto"/>
            </w:tcBorders>
            <w:shd w:val="clear" w:color="auto" w:fill="auto"/>
            <w:noWrap/>
            <w:vAlign w:val="center"/>
            <w:hideMark/>
          </w:tcPr>
          <w:p w14:paraId="26331827" w14:textId="77777777" w:rsidR="00BF4A88" w:rsidRPr="00E659FD" w:rsidRDefault="00BF4A88" w:rsidP="00745684">
            <w:pPr>
              <w:spacing w:line="240" w:lineRule="auto"/>
              <w:jc w:val="center"/>
              <w:rPr>
                <w:sz w:val="16"/>
                <w:szCs w:val="16"/>
              </w:rPr>
            </w:pPr>
            <w:r w:rsidRPr="00E659FD">
              <w:rPr>
                <w:sz w:val="16"/>
                <w:szCs w:val="16"/>
              </w:rPr>
              <w:t>1063</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1325854" w14:textId="77777777" w:rsidR="00BF4A88" w:rsidRPr="00E659FD" w:rsidRDefault="00BF4A88" w:rsidP="00745684">
            <w:pPr>
              <w:spacing w:line="240" w:lineRule="auto"/>
              <w:jc w:val="center"/>
              <w:rPr>
                <w:sz w:val="16"/>
                <w:szCs w:val="16"/>
              </w:rPr>
            </w:pPr>
            <w:r w:rsidRPr="00E659FD">
              <w:rPr>
                <w:sz w:val="16"/>
                <w:szCs w:val="16"/>
              </w:rPr>
              <w:t>47</w:t>
            </w:r>
          </w:p>
        </w:tc>
        <w:tc>
          <w:tcPr>
            <w:tcW w:w="536" w:type="dxa"/>
            <w:tcBorders>
              <w:top w:val="nil"/>
              <w:left w:val="nil"/>
              <w:bottom w:val="single" w:sz="4" w:space="0" w:color="auto"/>
              <w:right w:val="single" w:sz="4" w:space="0" w:color="auto"/>
            </w:tcBorders>
            <w:shd w:val="clear" w:color="auto" w:fill="auto"/>
            <w:noWrap/>
            <w:vAlign w:val="center"/>
            <w:hideMark/>
          </w:tcPr>
          <w:p w14:paraId="53733EEB" w14:textId="77777777" w:rsidR="00BF4A88" w:rsidRPr="00E659FD" w:rsidRDefault="00BF4A88" w:rsidP="00745684">
            <w:pPr>
              <w:spacing w:line="240" w:lineRule="auto"/>
              <w:jc w:val="center"/>
              <w:rPr>
                <w:sz w:val="16"/>
                <w:szCs w:val="16"/>
              </w:rPr>
            </w:pPr>
            <w:r w:rsidRPr="00E659FD">
              <w:rPr>
                <w:sz w:val="16"/>
                <w:szCs w:val="16"/>
              </w:rPr>
              <w:t>1075</w:t>
            </w:r>
          </w:p>
        </w:tc>
        <w:tc>
          <w:tcPr>
            <w:tcW w:w="616" w:type="dxa"/>
            <w:tcBorders>
              <w:top w:val="nil"/>
              <w:left w:val="nil"/>
              <w:bottom w:val="single" w:sz="4" w:space="0" w:color="auto"/>
              <w:right w:val="single" w:sz="4" w:space="0" w:color="auto"/>
            </w:tcBorders>
            <w:shd w:val="clear" w:color="auto" w:fill="auto"/>
            <w:noWrap/>
            <w:vAlign w:val="center"/>
            <w:hideMark/>
          </w:tcPr>
          <w:p w14:paraId="0741A440" w14:textId="77777777" w:rsidR="00BF4A88" w:rsidRPr="00E659FD" w:rsidRDefault="00BF4A88" w:rsidP="00745684">
            <w:pPr>
              <w:spacing w:line="240" w:lineRule="auto"/>
              <w:jc w:val="center"/>
              <w:rPr>
                <w:sz w:val="16"/>
                <w:szCs w:val="16"/>
              </w:rPr>
            </w:pPr>
            <w:r w:rsidRPr="00E659FD">
              <w:rPr>
                <w:sz w:val="16"/>
                <w:szCs w:val="16"/>
              </w:rPr>
              <w:t>47</w:t>
            </w:r>
          </w:p>
        </w:tc>
        <w:tc>
          <w:tcPr>
            <w:tcW w:w="536" w:type="dxa"/>
            <w:tcBorders>
              <w:top w:val="nil"/>
              <w:left w:val="nil"/>
              <w:bottom w:val="single" w:sz="4" w:space="0" w:color="auto"/>
              <w:right w:val="single" w:sz="4" w:space="0" w:color="auto"/>
            </w:tcBorders>
            <w:shd w:val="clear" w:color="auto" w:fill="auto"/>
            <w:noWrap/>
            <w:vAlign w:val="center"/>
            <w:hideMark/>
          </w:tcPr>
          <w:p w14:paraId="7C46EDC8" w14:textId="77777777" w:rsidR="00BF4A88" w:rsidRPr="00E659FD" w:rsidRDefault="00BF4A88" w:rsidP="00745684">
            <w:pPr>
              <w:spacing w:line="240" w:lineRule="auto"/>
              <w:jc w:val="center"/>
              <w:rPr>
                <w:sz w:val="16"/>
                <w:szCs w:val="16"/>
              </w:rPr>
            </w:pPr>
            <w:r w:rsidRPr="00E659FD">
              <w:rPr>
                <w:sz w:val="16"/>
                <w:szCs w:val="16"/>
              </w:rPr>
              <w:t>1066</w:t>
            </w:r>
          </w:p>
        </w:tc>
        <w:tc>
          <w:tcPr>
            <w:tcW w:w="616" w:type="dxa"/>
            <w:tcBorders>
              <w:top w:val="nil"/>
              <w:left w:val="nil"/>
              <w:bottom w:val="single" w:sz="4" w:space="0" w:color="auto"/>
              <w:right w:val="single" w:sz="4" w:space="0" w:color="auto"/>
            </w:tcBorders>
            <w:shd w:val="clear" w:color="auto" w:fill="auto"/>
            <w:noWrap/>
            <w:vAlign w:val="center"/>
            <w:hideMark/>
          </w:tcPr>
          <w:p w14:paraId="481D1D3F" w14:textId="77777777" w:rsidR="00BF4A88" w:rsidRPr="00E659FD" w:rsidRDefault="00BF4A88" w:rsidP="00745684">
            <w:pPr>
              <w:spacing w:line="240" w:lineRule="auto"/>
              <w:jc w:val="center"/>
              <w:rPr>
                <w:sz w:val="16"/>
                <w:szCs w:val="16"/>
              </w:rPr>
            </w:pPr>
            <w:r w:rsidRPr="00E659FD">
              <w:rPr>
                <w:sz w:val="16"/>
                <w:szCs w:val="16"/>
              </w:rPr>
              <w:t>37</w:t>
            </w:r>
          </w:p>
        </w:tc>
        <w:tc>
          <w:tcPr>
            <w:tcW w:w="580" w:type="dxa"/>
            <w:tcBorders>
              <w:top w:val="nil"/>
              <w:left w:val="nil"/>
              <w:bottom w:val="single" w:sz="4" w:space="0" w:color="auto"/>
              <w:right w:val="single" w:sz="4" w:space="0" w:color="auto"/>
            </w:tcBorders>
            <w:shd w:val="clear" w:color="auto" w:fill="auto"/>
            <w:noWrap/>
            <w:vAlign w:val="center"/>
            <w:hideMark/>
          </w:tcPr>
          <w:p w14:paraId="1FF7E303" w14:textId="77777777" w:rsidR="00BF4A88" w:rsidRPr="00E659FD" w:rsidRDefault="00BF4A88" w:rsidP="00745684">
            <w:pPr>
              <w:spacing w:line="240" w:lineRule="auto"/>
              <w:jc w:val="center"/>
              <w:rPr>
                <w:sz w:val="16"/>
                <w:szCs w:val="16"/>
              </w:rPr>
            </w:pPr>
            <w:r w:rsidRPr="00E659FD">
              <w:rPr>
                <w:sz w:val="16"/>
                <w:szCs w:val="16"/>
              </w:rPr>
              <w:t>829</w:t>
            </w:r>
          </w:p>
        </w:tc>
      </w:tr>
      <w:tr w:rsidR="00BF4A88" w:rsidRPr="00E659FD" w14:paraId="59859E5C"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609C7D9B" w14:textId="77777777" w:rsidR="00BF4A88" w:rsidRPr="00E659FD" w:rsidRDefault="00BF4A88" w:rsidP="00745684">
            <w:pPr>
              <w:spacing w:line="240" w:lineRule="auto"/>
              <w:jc w:val="left"/>
              <w:rPr>
                <w:sz w:val="16"/>
                <w:szCs w:val="16"/>
              </w:rPr>
            </w:pPr>
            <w:r w:rsidRPr="00E659FD">
              <w:rPr>
                <w:sz w:val="16"/>
                <w:szCs w:val="16"/>
              </w:rPr>
              <w:t>Тере-Хольский</w:t>
            </w:r>
          </w:p>
        </w:tc>
        <w:tc>
          <w:tcPr>
            <w:tcW w:w="616" w:type="dxa"/>
            <w:tcBorders>
              <w:top w:val="nil"/>
              <w:left w:val="nil"/>
              <w:bottom w:val="single" w:sz="4" w:space="0" w:color="auto"/>
              <w:right w:val="single" w:sz="4" w:space="0" w:color="auto"/>
            </w:tcBorders>
            <w:shd w:val="clear" w:color="auto" w:fill="auto"/>
            <w:noWrap/>
            <w:vAlign w:val="center"/>
            <w:hideMark/>
          </w:tcPr>
          <w:p w14:paraId="6E8B9798" w14:textId="77777777" w:rsidR="00BF4A88" w:rsidRPr="00E659FD" w:rsidRDefault="00BF4A88" w:rsidP="00745684">
            <w:pPr>
              <w:spacing w:line="240" w:lineRule="auto"/>
              <w:jc w:val="center"/>
              <w:rPr>
                <w:sz w:val="16"/>
                <w:szCs w:val="16"/>
              </w:rPr>
            </w:pPr>
            <w:r w:rsidRPr="00E659FD">
              <w:rPr>
                <w:sz w:val="16"/>
                <w:szCs w:val="16"/>
              </w:rPr>
              <w:t>8</w:t>
            </w:r>
          </w:p>
        </w:tc>
        <w:tc>
          <w:tcPr>
            <w:tcW w:w="536" w:type="dxa"/>
            <w:tcBorders>
              <w:top w:val="nil"/>
              <w:left w:val="nil"/>
              <w:bottom w:val="single" w:sz="4" w:space="0" w:color="auto"/>
              <w:right w:val="single" w:sz="4" w:space="0" w:color="auto"/>
            </w:tcBorders>
            <w:shd w:val="clear" w:color="auto" w:fill="auto"/>
            <w:noWrap/>
            <w:vAlign w:val="center"/>
            <w:hideMark/>
          </w:tcPr>
          <w:p w14:paraId="7C439ED2" w14:textId="77777777" w:rsidR="00BF4A88" w:rsidRPr="00E659FD" w:rsidRDefault="00BF4A88" w:rsidP="00745684">
            <w:pPr>
              <w:spacing w:line="240" w:lineRule="auto"/>
              <w:jc w:val="center"/>
              <w:rPr>
                <w:sz w:val="16"/>
                <w:szCs w:val="16"/>
              </w:rPr>
            </w:pPr>
            <w:r w:rsidRPr="00E659FD">
              <w:rPr>
                <w:sz w:val="16"/>
                <w:szCs w:val="16"/>
              </w:rPr>
              <w:t>821</w:t>
            </w:r>
          </w:p>
        </w:tc>
        <w:tc>
          <w:tcPr>
            <w:tcW w:w="616" w:type="dxa"/>
            <w:tcBorders>
              <w:top w:val="nil"/>
              <w:left w:val="nil"/>
              <w:bottom w:val="single" w:sz="4" w:space="0" w:color="auto"/>
              <w:right w:val="single" w:sz="4" w:space="0" w:color="auto"/>
            </w:tcBorders>
            <w:shd w:val="clear" w:color="auto" w:fill="auto"/>
            <w:noWrap/>
            <w:vAlign w:val="center"/>
            <w:hideMark/>
          </w:tcPr>
          <w:p w14:paraId="4930E130" w14:textId="77777777" w:rsidR="00BF4A88" w:rsidRPr="00E659FD" w:rsidRDefault="00BF4A88" w:rsidP="00745684">
            <w:pPr>
              <w:spacing w:line="240" w:lineRule="auto"/>
              <w:jc w:val="center"/>
              <w:rPr>
                <w:sz w:val="16"/>
                <w:szCs w:val="16"/>
              </w:rPr>
            </w:pPr>
            <w:r w:rsidRPr="00E659FD">
              <w:rPr>
                <w:sz w:val="16"/>
                <w:szCs w:val="16"/>
              </w:rPr>
              <w:t>6</w:t>
            </w:r>
          </w:p>
        </w:tc>
        <w:tc>
          <w:tcPr>
            <w:tcW w:w="456" w:type="dxa"/>
            <w:tcBorders>
              <w:top w:val="nil"/>
              <w:left w:val="nil"/>
              <w:bottom w:val="single" w:sz="4" w:space="0" w:color="auto"/>
              <w:right w:val="single" w:sz="4" w:space="0" w:color="auto"/>
            </w:tcBorders>
            <w:shd w:val="clear" w:color="auto" w:fill="auto"/>
            <w:noWrap/>
            <w:vAlign w:val="center"/>
            <w:hideMark/>
          </w:tcPr>
          <w:p w14:paraId="733BD4DD" w14:textId="77777777" w:rsidR="00BF4A88" w:rsidRPr="00E659FD" w:rsidRDefault="00BF4A88" w:rsidP="00745684">
            <w:pPr>
              <w:spacing w:line="240" w:lineRule="auto"/>
              <w:jc w:val="center"/>
              <w:rPr>
                <w:sz w:val="16"/>
                <w:szCs w:val="16"/>
              </w:rPr>
            </w:pPr>
            <w:r w:rsidRPr="00E659FD">
              <w:rPr>
                <w:sz w:val="16"/>
                <w:szCs w:val="16"/>
              </w:rPr>
              <w:t>622</w:t>
            </w:r>
          </w:p>
        </w:tc>
        <w:tc>
          <w:tcPr>
            <w:tcW w:w="616" w:type="dxa"/>
            <w:tcBorders>
              <w:top w:val="nil"/>
              <w:left w:val="nil"/>
              <w:bottom w:val="single" w:sz="4" w:space="0" w:color="auto"/>
              <w:right w:val="single" w:sz="4" w:space="0" w:color="auto"/>
            </w:tcBorders>
            <w:shd w:val="clear" w:color="auto" w:fill="auto"/>
            <w:noWrap/>
            <w:vAlign w:val="center"/>
            <w:hideMark/>
          </w:tcPr>
          <w:p w14:paraId="596207BD" w14:textId="77777777" w:rsidR="00BF4A88" w:rsidRPr="00E659FD" w:rsidRDefault="00BF4A88" w:rsidP="00745684">
            <w:pPr>
              <w:spacing w:line="240" w:lineRule="auto"/>
              <w:jc w:val="center"/>
              <w:rPr>
                <w:sz w:val="16"/>
                <w:szCs w:val="16"/>
              </w:rPr>
            </w:pPr>
            <w:r w:rsidRPr="00E659FD">
              <w:rPr>
                <w:sz w:val="16"/>
                <w:szCs w:val="16"/>
              </w:rPr>
              <w:t>9</w:t>
            </w:r>
          </w:p>
        </w:tc>
        <w:tc>
          <w:tcPr>
            <w:tcW w:w="536" w:type="dxa"/>
            <w:tcBorders>
              <w:top w:val="nil"/>
              <w:left w:val="nil"/>
              <w:bottom w:val="single" w:sz="4" w:space="0" w:color="auto"/>
              <w:right w:val="single" w:sz="4" w:space="0" w:color="auto"/>
            </w:tcBorders>
            <w:shd w:val="clear" w:color="auto" w:fill="auto"/>
            <w:noWrap/>
            <w:vAlign w:val="center"/>
            <w:hideMark/>
          </w:tcPr>
          <w:p w14:paraId="20CFB567" w14:textId="77777777" w:rsidR="00BF4A88" w:rsidRPr="00E659FD" w:rsidRDefault="00BF4A88" w:rsidP="00745684">
            <w:pPr>
              <w:spacing w:line="240" w:lineRule="auto"/>
              <w:jc w:val="center"/>
              <w:rPr>
                <w:sz w:val="16"/>
                <w:szCs w:val="16"/>
              </w:rPr>
            </w:pPr>
            <w:r w:rsidRPr="00E659FD">
              <w:rPr>
                <w:sz w:val="16"/>
                <w:szCs w:val="16"/>
              </w:rPr>
              <w:t>948</w:t>
            </w:r>
          </w:p>
        </w:tc>
        <w:tc>
          <w:tcPr>
            <w:tcW w:w="616" w:type="dxa"/>
            <w:tcBorders>
              <w:top w:val="nil"/>
              <w:left w:val="nil"/>
              <w:bottom w:val="single" w:sz="4" w:space="0" w:color="auto"/>
              <w:right w:val="single" w:sz="4" w:space="0" w:color="auto"/>
            </w:tcBorders>
            <w:shd w:val="clear" w:color="auto" w:fill="auto"/>
            <w:noWrap/>
            <w:vAlign w:val="center"/>
            <w:hideMark/>
          </w:tcPr>
          <w:p w14:paraId="5B6EFECB" w14:textId="77777777" w:rsidR="00BF4A88" w:rsidRPr="00E659FD" w:rsidRDefault="00BF4A88" w:rsidP="00745684">
            <w:pPr>
              <w:spacing w:line="240" w:lineRule="auto"/>
              <w:jc w:val="center"/>
              <w:rPr>
                <w:sz w:val="16"/>
                <w:szCs w:val="16"/>
              </w:rPr>
            </w:pPr>
            <w:r w:rsidRPr="00E659FD">
              <w:rPr>
                <w:sz w:val="16"/>
                <w:szCs w:val="16"/>
              </w:rPr>
              <w:t>10</w:t>
            </w:r>
          </w:p>
        </w:tc>
        <w:tc>
          <w:tcPr>
            <w:tcW w:w="600" w:type="dxa"/>
            <w:tcBorders>
              <w:top w:val="nil"/>
              <w:left w:val="nil"/>
              <w:bottom w:val="single" w:sz="4" w:space="0" w:color="auto"/>
              <w:right w:val="single" w:sz="4" w:space="0" w:color="auto"/>
            </w:tcBorders>
            <w:shd w:val="clear" w:color="auto" w:fill="auto"/>
            <w:noWrap/>
            <w:vAlign w:val="center"/>
            <w:hideMark/>
          </w:tcPr>
          <w:p w14:paraId="4C318B6F" w14:textId="77777777" w:rsidR="00BF4A88" w:rsidRPr="00E659FD" w:rsidRDefault="00BF4A88" w:rsidP="00745684">
            <w:pPr>
              <w:spacing w:line="240" w:lineRule="auto"/>
              <w:jc w:val="center"/>
              <w:rPr>
                <w:sz w:val="16"/>
                <w:szCs w:val="16"/>
              </w:rPr>
            </w:pPr>
            <w:r w:rsidRPr="00E659FD">
              <w:rPr>
                <w:sz w:val="16"/>
                <w:szCs w:val="16"/>
              </w:rPr>
              <w:t>1070</w:t>
            </w:r>
          </w:p>
        </w:tc>
        <w:tc>
          <w:tcPr>
            <w:tcW w:w="616" w:type="dxa"/>
            <w:tcBorders>
              <w:top w:val="nil"/>
              <w:left w:val="nil"/>
              <w:bottom w:val="single" w:sz="4" w:space="0" w:color="auto"/>
              <w:right w:val="single" w:sz="4" w:space="0" w:color="auto"/>
            </w:tcBorders>
            <w:shd w:val="clear" w:color="auto" w:fill="auto"/>
            <w:noWrap/>
            <w:vAlign w:val="center"/>
            <w:hideMark/>
          </w:tcPr>
          <w:p w14:paraId="23BF0B6D" w14:textId="77777777" w:rsidR="00BF4A88" w:rsidRPr="00E659FD" w:rsidRDefault="00BF4A88" w:rsidP="00745684">
            <w:pPr>
              <w:spacing w:line="240" w:lineRule="auto"/>
              <w:jc w:val="center"/>
              <w:rPr>
                <w:sz w:val="16"/>
                <w:szCs w:val="16"/>
              </w:rPr>
            </w:pPr>
            <w:r w:rsidRPr="00E659FD">
              <w:rPr>
                <w:sz w:val="16"/>
                <w:szCs w:val="16"/>
              </w:rPr>
              <w:t>9</w:t>
            </w:r>
          </w:p>
        </w:tc>
        <w:tc>
          <w:tcPr>
            <w:tcW w:w="580" w:type="dxa"/>
            <w:tcBorders>
              <w:top w:val="nil"/>
              <w:left w:val="nil"/>
              <w:bottom w:val="single" w:sz="4" w:space="0" w:color="auto"/>
              <w:right w:val="single" w:sz="4" w:space="0" w:color="auto"/>
            </w:tcBorders>
            <w:shd w:val="clear" w:color="auto" w:fill="auto"/>
            <w:noWrap/>
            <w:vAlign w:val="center"/>
            <w:hideMark/>
          </w:tcPr>
          <w:p w14:paraId="73260FDD" w14:textId="77777777" w:rsidR="00BF4A88" w:rsidRPr="00E659FD" w:rsidRDefault="00BF4A88" w:rsidP="00745684">
            <w:pPr>
              <w:spacing w:line="240" w:lineRule="auto"/>
              <w:jc w:val="center"/>
              <w:rPr>
                <w:sz w:val="16"/>
                <w:szCs w:val="16"/>
              </w:rPr>
            </w:pPr>
            <w:r w:rsidRPr="00E659FD">
              <w:rPr>
                <w:sz w:val="16"/>
                <w:szCs w:val="16"/>
              </w:rPr>
              <w:t>981,5</w:t>
            </w:r>
          </w:p>
        </w:tc>
        <w:tc>
          <w:tcPr>
            <w:tcW w:w="616" w:type="dxa"/>
            <w:tcBorders>
              <w:top w:val="nil"/>
              <w:left w:val="nil"/>
              <w:bottom w:val="single" w:sz="4" w:space="0" w:color="auto"/>
              <w:right w:val="single" w:sz="4" w:space="0" w:color="auto"/>
            </w:tcBorders>
            <w:shd w:val="clear" w:color="auto" w:fill="auto"/>
            <w:noWrap/>
            <w:vAlign w:val="center"/>
            <w:hideMark/>
          </w:tcPr>
          <w:p w14:paraId="163B8521" w14:textId="77777777" w:rsidR="00BF4A88" w:rsidRPr="00E659FD" w:rsidRDefault="00BF4A88" w:rsidP="00745684">
            <w:pPr>
              <w:spacing w:line="240" w:lineRule="auto"/>
              <w:jc w:val="center"/>
              <w:rPr>
                <w:sz w:val="16"/>
                <w:szCs w:val="16"/>
              </w:rPr>
            </w:pPr>
            <w:r w:rsidRPr="00E659FD">
              <w:rPr>
                <w:sz w:val="16"/>
                <w:szCs w:val="16"/>
              </w:rPr>
              <w:t>8</w:t>
            </w:r>
          </w:p>
        </w:tc>
        <w:tc>
          <w:tcPr>
            <w:tcW w:w="456" w:type="dxa"/>
            <w:tcBorders>
              <w:top w:val="nil"/>
              <w:left w:val="nil"/>
              <w:bottom w:val="single" w:sz="4" w:space="0" w:color="auto"/>
              <w:right w:val="single" w:sz="4" w:space="0" w:color="auto"/>
            </w:tcBorders>
            <w:shd w:val="clear" w:color="auto" w:fill="auto"/>
            <w:noWrap/>
            <w:vAlign w:val="center"/>
            <w:hideMark/>
          </w:tcPr>
          <w:p w14:paraId="046EEF93" w14:textId="77777777" w:rsidR="00BF4A88" w:rsidRPr="00E659FD" w:rsidRDefault="00BF4A88" w:rsidP="00745684">
            <w:pPr>
              <w:spacing w:line="240" w:lineRule="auto"/>
              <w:jc w:val="center"/>
              <w:rPr>
                <w:sz w:val="16"/>
                <w:szCs w:val="16"/>
              </w:rPr>
            </w:pPr>
            <w:r w:rsidRPr="00E659FD">
              <w:rPr>
                <w:sz w:val="16"/>
                <w:szCs w:val="16"/>
              </w:rPr>
              <w:t>865</w:t>
            </w:r>
          </w:p>
        </w:tc>
        <w:tc>
          <w:tcPr>
            <w:tcW w:w="616" w:type="dxa"/>
            <w:tcBorders>
              <w:top w:val="nil"/>
              <w:left w:val="nil"/>
              <w:bottom w:val="single" w:sz="4" w:space="0" w:color="auto"/>
              <w:right w:val="single" w:sz="4" w:space="0" w:color="auto"/>
            </w:tcBorders>
            <w:shd w:val="clear" w:color="auto" w:fill="auto"/>
            <w:noWrap/>
            <w:vAlign w:val="center"/>
            <w:hideMark/>
          </w:tcPr>
          <w:p w14:paraId="2EE990CD" w14:textId="77777777" w:rsidR="00BF4A88" w:rsidRPr="00E659FD" w:rsidRDefault="00BF4A88" w:rsidP="00745684">
            <w:pPr>
              <w:spacing w:line="240" w:lineRule="auto"/>
              <w:jc w:val="center"/>
              <w:rPr>
                <w:sz w:val="16"/>
                <w:szCs w:val="16"/>
              </w:rPr>
            </w:pPr>
            <w:r w:rsidRPr="00E659FD">
              <w:rPr>
                <w:sz w:val="16"/>
                <w:szCs w:val="16"/>
              </w:rPr>
              <w:t>9</w:t>
            </w:r>
          </w:p>
        </w:tc>
        <w:tc>
          <w:tcPr>
            <w:tcW w:w="576" w:type="dxa"/>
            <w:tcBorders>
              <w:top w:val="nil"/>
              <w:left w:val="nil"/>
              <w:bottom w:val="single" w:sz="4" w:space="0" w:color="auto"/>
              <w:right w:val="single" w:sz="4" w:space="0" w:color="auto"/>
            </w:tcBorders>
            <w:shd w:val="clear" w:color="auto" w:fill="auto"/>
            <w:noWrap/>
            <w:vAlign w:val="center"/>
            <w:hideMark/>
          </w:tcPr>
          <w:p w14:paraId="5164DD5E" w14:textId="77777777" w:rsidR="00BF4A88" w:rsidRPr="00E659FD" w:rsidRDefault="00BF4A88" w:rsidP="00745684">
            <w:pPr>
              <w:spacing w:line="240" w:lineRule="auto"/>
              <w:jc w:val="center"/>
              <w:rPr>
                <w:sz w:val="16"/>
                <w:szCs w:val="16"/>
              </w:rPr>
            </w:pPr>
            <w:r w:rsidRPr="00E659FD">
              <w:rPr>
                <w:sz w:val="16"/>
                <w:szCs w:val="16"/>
              </w:rPr>
              <w:t>969,8</w:t>
            </w:r>
          </w:p>
        </w:tc>
        <w:tc>
          <w:tcPr>
            <w:tcW w:w="616" w:type="dxa"/>
            <w:tcBorders>
              <w:top w:val="nil"/>
              <w:left w:val="nil"/>
              <w:bottom w:val="single" w:sz="4" w:space="0" w:color="auto"/>
              <w:right w:val="single" w:sz="4" w:space="0" w:color="auto"/>
            </w:tcBorders>
            <w:shd w:val="clear" w:color="auto" w:fill="auto"/>
            <w:noWrap/>
            <w:vAlign w:val="center"/>
            <w:hideMark/>
          </w:tcPr>
          <w:p w14:paraId="258D3146" w14:textId="77777777" w:rsidR="00BF4A88" w:rsidRPr="00E659FD" w:rsidRDefault="00BF4A88" w:rsidP="00745684">
            <w:pPr>
              <w:spacing w:line="240" w:lineRule="auto"/>
              <w:jc w:val="center"/>
              <w:rPr>
                <w:sz w:val="16"/>
                <w:szCs w:val="16"/>
              </w:rPr>
            </w:pPr>
            <w:r w:rsidRPr="00E659FD">
              <w:rPr>
                <w:sz w:val="16"/>
                <w:szCs w:val="16"/>
              </w:rPr>
              <w:t>7</w:t>
            </w:r>
          </w:p>
        </w:tc>
        <w:tc>
          <w:tcPr>
            <w:tcW w:w="576" w:type="dxa"/>
            <w:tcBorders>
              <w:top w:val="nil"/>
              <w:left w:val="nil"/>
              <w:bottom w:val="single" w:sz="4" w:space="0" w:color="auto"/>
              <w:right w:val="single" w:sz="4" w:space="0" w:color="auto"/>
            </w:tcBorders>
            <w:shd w:val="clear" w:color="auto" w:fill="auto"/>
            <w:noWrap/>
            <w:vAlign w:val="center"/>
            <w:hideMark/>
          </w:tcPr>
          <w:p w14:paraId="34A800E7" w14:textId="77777777" w:rsidR="00BF4A88" w:rsidRPr="00E659FD" w:rsidRDefault="00BF4A88" w:rsidP="00745684">
            <w:pPr>
              <w:spacing w:line="240" w:lineRule="auto"/>
              <w:jc w:val="center"/>
              <w:rPr>
                <w:sz w:val="16"/>
                <w:szCs w:val="16"/>
              </w:rPr>
            </w:pPr>
            <w:r w:rsidRPr="00E659FD">
              <w:rPr>
                <w:sz w:val="16"/>
                <w:szCs w:val="16"/>
              </w:rPr>
              <w:t>750,3</w:t>
            </w:r>
          </w:p>
        </w:tc>
        <w:tc>
          <w:tcPr>
            <w:tcW w:w="616" w:type="dxa"/>
            <w:tcBorders>
              <w:top w:val="nil"/>
              <w:left w:val="nil"/>
              <w:bottom w:val="single" w:sz="4" w:space="0" w:color="auto"/>
              <w:right w:val="single" w:sz="4" w:space="0" w:color="auto"/>
            </w:tcBorders>
            <w:shd w:val="clear" w:color="auto" w:fill="auto"/>
            <w:noWrap/>
            <w:vAlign w:val="center"/>
            <w:hideMark/>
          </w:tcPr>
          <w:p w14:paraId="2C3779C8" w14:textId="77777777" w:rsidR="00BF4A88" w:rsidRPr="00E659FD" w:rsidRDefault="00BF4A88" w:rsidP="00745684">
            <w:pPr>
              <w:spacing w:line="240" w:lineRule="auto"/>
              <w:jc w:val="center"/>
              <w:rPr>
                <w:sz w:val="16"/>
                <w:szCs w:val="16"/>
              </w:rPr>
            </w:pPr>
            <w:r w:rsidRPr="00E659FD">
              <w:rPr>
                <w:sz w:val="16"/>
                <w:szCs w:val="16"/>
              </w:rPr>
              <w:t>11</w:t>
            </w:r>
          </w:p>
        </w:tc>
        <w:tc>
          <w:tcPr>
            <w:tcW w:w="536" w:type="dxa"/>
            <w:tcBorders>
              <w:top w:val="nil"/>
              <w:left w:val="nil"/>
              <w:bottom w:val="single" w:sz="4" w:space="0" w:color="auto"/>
              <w:right w:val="single" w:sz="4" w:space="0" w:color="auto"/>
            </w:tcBorders>
            <w:shd w:val="clear" w:color="auto" w:fill="auto"/>
            <w:noWrap/>
            <w:vAlign w:val="center"/>
            <w:hideMark/>
          </w:tcPr>
          <w:p w14:paraId="6747BBA8" w14:textId="77777777" w:rsidR="00BF4A88" w:rsidRPr="00E659FD" w:rsidRDefault="00BF4A88" w:rsidP="00745684">
            <w:pPr>
              <w:spacing w:line="240" w:lineRule="auto"/>
              <w:jc w:val="center"/>
              <w:rPr>
                <w:sz w:val="16"/>
                <w:szCs w:val="16"/>
              </w:rPr>
            </w:pPr>
            <w:r w:rsidRPr="00E659FD">
              <w:rPr>
                <w:sz w:val="16"/>
                <w:szCs w:val="16"/>
              </w:rPr>
              <w:t>1165</w:t>
            </w:r>
          </w:p>
        </w:tc>
        <w:tc>
          <w:tcPr>
            <w:tcW w:w="616" w:type="dxa"/>
            <w:tcBorders>
              <w:top w:val="nil"/>
              <w:left w:val="nil"/>
              <w:bottom w:val="single" w:sz="4" w:space="0" w:color="auto"/>
              <w:right w:val="single" w:sz="4" w:space="0" w:color="auto"/>
            </w:tcBorders>
            <w:shd w:val="clear" w:color="auto" w:fill="auto"/>
            <w:noWrap/>
            <w:vAlign w:val="center"/>
            <w:hideMark/>
          </w:tcPr>
          <w:p w14:paraId="45F6F93E" w14:textId="77777777" w:rsidR="00BF4A88" w:rsidRPr="00E659FD" w:rsidRDefault="00BF4A88" w:rsidP="00745684">
            <w:pPr>
              <w:spacing w:line="240" w:lineRule="auto"/>
              <w:jc w:val="center"/>
              <w:rPr>
                <w:sz w:val="16"/>
                <w:szCs w:val="16"/>
              </w:rPr>
            </w:pPr>
            <w:r w:rsidRPr="00E659FD">
              <w:rPr>
                <w:sz w:val="16"/>
                <w:szCs w:val="16"/>
              </w:rPr>
              <w:t>9</w:t>
            </w:r>
          </w:p>
        </w:tc>
        <w:tc>
          <w:tcPr>
            <w:tcW w:w="536" w:type="dxa"/>
            <w:tcBorders>
              <w:top w:val="nil"/>
              <w:left w:val="nil"/>
              <w:bottom w:val="single" w:sz="4" w:space="0" w:color="auto"/>
              <w:right w:val="single" w:sz="4" w:space="0" w:color="auto"/>
            </w:tcBorders>
            <w:shd w:val="clear" w:color="auto" w:fill="auto"/>
            <w:noWrap/>
            <w:vAlign w:val="center"/>
            <w:hideMark/>
          </w:tcPr>
          <w:p w14:paraId="2EC497DE" w14:textId="77777777" w:rsidR="00BF4A88" w:rsidRPr="00E659FD" w:rsidRDefault="00BF4A88" w:rsidP="00745684">
            <w:pPr>
              <w:spacing w:line="240" w:lineRule="auto"/>
              <w:jc w:val="center"/>
              <w:rPr>
                <w:sz w:val="16"/>
                <w:szCs w:val="16"/>
              </w:rPr>
            </w:pPr>
            <w:r w:rsidRPr="00E659FD">
              <w:rPr>
                <w:sz w:val="16"/>
                <w:szCs w:val="16"/>
              </w:rPr>
              <w:t>933</w:t>
            </w:r>
          </w:p>
        </w:tc>
        <w:tc>
          <w:tcPr>
            <w:tcW w:w="616" w:type="dxa"/>
            <w:tcBorders>
              <w:top w:val="nil"/>
              <w:left w:val="nil"/>
              <w:bottom w:val="single" w:sz="4" w:space="0" w:color="auto"/>
              <w:right w:val="single" w:sz="4" w:space="0" w:color="auto"/>
            </w:tcBorders>
            <w:shd w:val="clear" w:color="auto" w:fill="auto"/>
            <w:noWrap/>
            <w:vAlign w:val="center"/>
            <w:hideMark/>
          </w:tcPr>
          <w:p w14:paraId="4702D90B" w14:textId="77777777" w:rsidR="00BF4A88" w:rsidRPr="00E659FD" w:rsidRDefault="00BF4A88" w:rsidP="00745684">
            <w:pPr>
              <w:spacing w:line="240" w:lineRule="auto"/>
              <w:jc w:val="center"/>
              <w:rPr>
                <w:sz w:val="16"/>
                <w:szCs w:val="16"/>
              </w:rPr>
            </w:pPr>
            <w:r w:rsidRPr="00E659FD">
              <w:rPr>
                <w:sz w:val="16"/>
                <w:szCs w:val="16"/>
              </w:rPr>
              <w:t>8</w:t>
            </w:r>
          </w:p>
        </w:tc>
        <w:tc>
          <w:tcPr>
            <w:tcW w:w="580" w:type="dxa"/>
            <w:tcBorders>
              <w:top w:val="nil"/>
              <w:left w:val="nil"/>
              <w:bottom w:val="single" w:sz="4" w:space="0" w:color="auto"/>
              <w:right w:val="single" w:sz="4" w:space="0" w:color="auto"/>
            </w:tcBorders>
            <w:shd w:val="clear" w:color="auto" w:fill="auto"/>
            <w:noWrap/>
            <w:vAlign w:val="center"/>
            <w:hideMark/>
          </w:tcPr>
          <w:p w14:paraId="534D5A14" w14:textId="77777777" w:rsidR="00BF4A88" w:rsidRPr="00E659FD" w:rsidRDefault="00BF4A88" w:rsidP="00745684">
            <w:pPr>
              <w:spacing w:line="240" w:lineRule="auto"/>
              <w:jc w:val="center"/>
              <w:rPr>
                <w:sz w:val="16"/>
                <w:szCs w:val="16"/>
              </w:rPr>
            </w:pPr>
            <w:r w:rsidRPr="00E659FD">
              <w:rPr>
                <w:sz w:val="16"/>
                <w:szCs w:val="16"/>
              </w:rPr>
              <w:t>819,7</w:t>
            </w:r>
          </w:p>
        </w:tc>
      </w:tr>
      <w:tr w:rsidR="00BF4A88" w:rsidRPr="00E659FD" w14:paraId="7880DBD5"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76191B3E" w14:textId="77777777" w:rsidR="00BF4A88" w:rsidRPr="00E659FD" w:rsidRDefault="00BF4A88" w:rsidP="00745684">
            <w:pPr>
              <w:spacing w:line="240" w:lineRule="auto"/>
              <w:jc w:val="left"/>
              <w:rPr>
                <w:sz w:val="16"/>
                <w:szCs w:val="16"/>
              </w:rPr>
            </w:pPr>
            <w:r w:rsidRPr="00E659FD">
              <w:rPr>
                <w:sz w:val="16"/>
                <w:szCs w:val="16"/>
              </w:rPr>
              <w:t>Тандинский</w:t>
            </w:r>
          </w:p>
        </w:tc>
        <w:tc>
          <w:tcPr>
            <w:tcW w:w="616" w:type="dxa"/>
            <w:tcBorders>
              <w:top w:val="nil"/>
              <w:left w:val="nil"/>
              <w:bottom w:val="single" w:sz="4" w:space="0" w:color="auto"/>
              <w:right w:val="single" w:sz="4" w:space="0" w:color="auto"/>
            </w:tcBorders>
            <w:shd w:val="clear" w:color="auto" w:fill="auto"/>
            <w:noWrap/>
            <w:vAlign w:val="center"/>
            <w:hideMark/>
          </w:tcPr>
          <w:p w14:paraId="3C3701F9" w14:textId="77777777" w:rsidR="00BF4A88" w:rsidRPr="00E659FD" w:rsidRDefault="00BF4A88" w:rsidP="00745684">
            <w:pPr>
              <w:spacing w:line="240" w:lineRule="auto"/>
              <w:jc w:val="center"/>
              <w:rPr>
                <w:sz w:val="16"/>
                <w:szCs w:val="16"/>
              </w:rPr>
            </w:pPr>
            <w:r w:rsidRPr="00E659FD">
              <w:rPr>
                <w:sz w:val="16"/>
                <w:szCs w:val="16"/>
              </w:rPr>
              <w:t>40</w:t>
            </w:r>
          </w:p>
        </w:tc>
        <w:tc>
          <w:tcPr>
            <w:tcW w:w="536" w:type="dxa"/>
            <w:tcBorders>
              <w:top w:val="nil"/>
              <w:left w:val="nil"/>
              <w:bottom w:val="single" w:sz="4" w:space="0" w:color="auto"/>
              <w:right w:val="single" w:sz="4" w:space="0" w:color="auto"/>
            </w:tcBorders>
            <w:shd w:val="clear" w:color="auto" w:fill="auto"/>
            <w:noWrap/>
            <w:vAlign w:val="center"/>
            <w:hideMark/>
          </w:tcPr>
          <w:p w14:paraId="25538F64" w14:textId="77777777" w:rsidR="00BF4A88" w:rsidRPr="00E659FD" w:rsidRDefault="00BF4A88" w:rsidP="00745684">
            <w:pPr>
              <w:spacing w:line="240" w:lineRule="auto"/>
              <w:jc w:val="center"/>
              <w:rPr>
                <w:sz w:val="16"/>
                <w:szCs w:val="16"/>
              </w:rPr>
            </w:pPr>
            <w:r w:rsidRPr="00E659FD">
              <w:rPr>
                <w:sz w:val="16"/>
                <w:szCs w:val="16"/>
              </w:rPr>
              <w:t>551</w:t>
            </w:r>
          </w:p>
        </w:tc>
        <w:tc>
          <w:tcPr>
            <w:tcW w:w="616" w:type="dxa"/>
            <w:tcBorders>
              <w:top w:val="nil"/>
              <w:left w:val="nil"/>
              <w:bottom w:val="single" w:sz="4" w:space="0" w:color="auto"/>
              <w:right w:val="single" w:sz="4" w:space="0" w:color="auto"/>
            </w:tcBorders>
            <w:shd w:val="clear" w:color="auto" w:fill="auto"/>
            <w:noWrap/>
            <w:vAlign w:val="center"/>
            <w:hideMark/>
          </w:tcPr>
          <w:p w14:paraId="11B0B251" w14:textId="77777777" w:rsidR="00BF4A88" w:rsidRPr="00E659FD" w:rsidRDefault="00BF4A88" w:rsidP="00745684">
            <w:pPr>
              <w:spacing w:line="240" w:lineRule="auto"/>
              <w:jc w:val="center"/>
              <w:rPr>
                <w:sz w:val="16"/>
                <w:szCs w:val="16"/>
              </w:rPr>
            </w:pPr>
            <w:r w:rsidRPr="00E659FD">
              <w:rPr>
                <w:sz w:val="16"/>
                <w:szCs w:val="16"/>
              </w:rPr>
              <w:t>40</w:t>
            </w:r>
          </w:p>
        </w:tc>
        <w:tc>
          <w:tcPr>
            <w:tcW w:w="456" w:type="dxa"/>
            <w:tcBorders>
              <w:top w:val="nil"/>
              <w:left w:val="nil"/>
              <w:bottom w:val="single" w:sz="4" w:space="0" w:color="auto"/>
              <w:right w:val="single" w:sz="4" w:space="0" w:color="auto"/>
            </w:tcBorders>
            <w:shd w:val="clear" w:color="auto" w:fill="auto"/>
            <w:noWrap/>
            <w:vAlign w:val="center"/>
            <w:hideMark/>
          </w:tcPr>
          <w:p w14:paraId="42B58FBD" w14:textId="77777777" w:rsidR="00BF4A88" w:rsidRPr="00E659FD" w:rsidRDefault="00BF4A88" w:rsidP="00745684">
            <w:pPr>
              <w:spacing w:line="240" w:lineRule="auto"/>
              <w:jc w:val="center"/>
              <w:rPr>
                <w:sz w:val="16"/>
                <w:szCs w:val="16"/>
              </w:rPr>
            </w:pPr>
            <w:r w:rsidRPr="00E659FD">
              <w:rPr>
                <w:sz w:val="16"/>
                <w:szCs w:val="16"/>
              </w:rPr>
              <w:t>596</w:t>
            </w:r>
          </w:p>
        </w:tc>
        <w:tc>
          <w:tcPr>
            <w:tcW w:w="616" w:type="dxa"/>
            <w:tcBorders>
              <w:top w:val="nil"/>
              <w:left w:val="nil"/>
              <w:bottom w:val="single" w:sz="4" w:space="0" w:color="auto"/>
              <w:right w:val="single" w:sz="4" w:space="0" w:color="auto"/>
            </w:tcBorders>
            <w:shd w:val="clear" w:color="auto" w:fill="auto"/>
            <w:noWrap/>
            <w:vAlign w:val="center"/>
            <w:hideMark/>
          </w:tcPr>
          <w:p w14:paraId="4A5815FC" w14:textId="77777777" w:rsidR="00BF4A88" w:rsidRPr="00E659FD" w:rsidRDefault="00BF4A88" w:rsidP="00745684">
            <w:pPr>
              <w:spacing w:line="240" w:lineRule="auto"/>
              <w:jc w:val="center"/>
              <w:rPr>
                <w:sz w:val="16"/>
                <w:szCs w:val="16"/>
              </w:rPr>
            </w:pPr>
            <w:r w:rsidRPr="00E659FD">
              <w:rPr>
                <w:sz w:val="16"/>
                <w:szCs w:val="16"/>
              </w:rPr>
              <w:t>62</w:t>
            </w:r>
          </w:p>
        </w:tc>
        <w:tc>
          <w:tcPr>
            <w:tcW w:w="536" w:type="dxa"/>
            <w:tcBorders>
              <w:top w:val="nil"/>
              <w:left w:val="nil"/>
              <w:bottom w:val="single" w:sz="4" w:space="0" w:color="auto"/>
              <w:right w:val="single" w:sz="4" w:space="0" w:color="auto"/>
            </w:tcBorders>
            <w:shd w:val="clear" w:color="auto" w:fill="auto"/>
            <w:noWrap/>
            <w:vAlign w:val="center"/>
            <w:hideMark/>
          </w:tcPr>
          <w:p w14:paraId="30503399" w14:textId="77777777" w:rsidR="00BF4A88" w:rsidRPr="00E659FD" w:rsidRDefault="00BF4A88" w:rsidP="00745684">
            <w:pPr>
              <w:spacing w:line="240" w:lineRule="auto"/>
              <w:jc w:val="center"/>
              <w:rPr>
                <w:sz w:val="16"/>
                <w:szCs w:val="16"/>
              </w:rPr>
            </w:pPr>
            <w:r w:rsidRPr="00E659FD">
              <w:rPr>
                <w:sz w:val="16"/>
                <w:szCs w:val="16"/>
              </w:rPr>
              <w:t>930</w:t>
            </w:r>
          </w:p>
        </w:tc>
        <w:tc>
          <w:tcPr>
            <w:tcW w:w="616" w:type="dxa"/>
            <w:tcBorders>
              <w:top w:val="nil"/>
              <w:left w:val="nil"/>
              <w:bottom w:val="single" w:sz="4" w:space="0" w:color="auto"/>
              <w:right w:val="single" w:sz="4" w:space="0" w:color="auto"/>
            </w:tcBorders>
            <w:shd w:val="clear" w:color="auto" w:fill="auto"/>
            <w:noWrap/>
            <w:vAlign w:val="center"/>
            <w:hideMark/>
          </w:tcPr>
          <w:p w14:paraId="0FD84043" w14:textId="77777777" w:rsidR="00BF4A88" w:rsidRPr="00E659FD" w:rsidRDefault="00BF4A88" w:rsidP="00745684">
            <w:pPr>
              <w:spacing w:line="240" w:lineRule="auto"/>
              <w:jc w:val="center"/>
              <w:rPr>
                <w:sz w:val="16"/>
                <w:szCs w:val="16"/>
              </w:rPr>
            </w:pPr>
            <w:r w:rsidRPr="00E659FD">
              <w:rPr>
                <w:sz w:val="16"/>
                <w:szCs w:val="16"/>
              </w:rPr>
              <w:t>44</w:t>
            </w:r>
          </w:p>
        </w:tc>
        <w:tc>
          <w:tcPr>
            <w:tcW w:w="600" w:type="dxa"/>
            <w:tcBorders>
              <w:top w:val="nil"/>
              <w:left w:val="nil"/>
              <w:bottom w:val="single" w:sz="4" w:space="0" w:color="auto"/>
              <w:right w:val="single" w:sz="4" w:space="0" w:color="auto"/>
            </w:tcBorders>
            <w:shd w:val="clear" w:color="auto" w:fill="auto"/>
            <w:noWrap/>
            <w:vAlign w:val="center"/>
            <w:hideMark/>
          </w:tcPr>
          <w:p w14:paraId="76260F59" w14:textId="77777777" w:rsidR="00BF4A88" w:rsidRPr="00E659FD" w:rsidRDefault="00BF4A88" w:rsidP="00745684">
            <w:pPr>
              <w:spacing w:line="240" w:lineRule="auto"/>
              <w:jc w:val="center"/>
              <w:rPr>
                <w:sz w:val="16"/>
                <w:szCs w:val="16"/>
              </w:rPr>
            </w:pPr>
            <w:r w:rsidRPr="00E659FD">
              <w:rPr>
                <w:sz w:val="16"/>
                <w:szCs w:val="16"/>
              </w:rPr>
              <w:t>660,6</w:t>
            </w:r>
          </w:p>
        </w:tc>
        <w:tc>
          <w:tcPr>
            <w:tcW w:w="616" w:type="dxa"/>
            <w:tcBorders>
              <w:top w:val="nil"/>
              <w:left w:val="nil"/>
              <w:bottom w:val="single" w:sz="4" w:space="0" w:color="auto"/>
              <w:right w:val="single" w:sz="4" w:space="0" w:color="auto"/>
            </w:tcBorders>
            <w:shd w:val="clear" w:color="auto" w:fill="auto"/>
            <w:noWrap/>
            <w:vAlign w:val="center"/>
            <w:hideMark/>
          </w:tcPr>
          <w:p w14:paraId="2D27AE56" w14:textId="77777777" w:rsidR="00BF4A88" w:rsidRPr="00E659FD" w:rsidRDefault="00BF4A88" w:rsidP="00745684">
            <w:pPr>
              <w:spacing w:line="240" w:lineRule="auto"/>
              <w:jc w:val="center"/>
              <w:rPr>
                <w:sz w:val="16"/>
                <w:szCs w:val="16"/>
              </w:rPr>
            </w:pPr>
            <w:r w:rsidRPr="00E659FD">
              <w:rPr>
                <w:sz w:val="16"/>
                <w:szCs w:val="16"/>
              </w:rPr>
              <w:t>34</w:t>
            </w:r>
          </w:p>
        </w:tc>
        <w:tc>
          <w:tcPr>
            <w:tcW w:w="580" w:type="dxa"/>
            <w:tcBorders>
              <w:top w:val="nil"/>
              <w:left w:val="nil"/>
              <w:bottom w:val="single" w:sz="4" w:space="0" w:color="auto"/>
              <w:right w:val="single" w:sz="4" w:space="0" w:color="auto"/>
            </w:tcBorders>
            <w:shd w:val="clear" w:color="auto" w:fill="auto"/>
            <w:noWrap/>
            <w:vAlign w:val="center"/>
            <w:hideMark/>
          </w:tcPr>
          <w:p w14:paraId="6657ED62" w14:textId="77777777" w:rsidR="00BF4A88" w:rsidRPr="00E659FD" w:rsidRDefault="00BF4A88" w:rsidP="00745684">
            <w:pPr>
              <w:spacing w:line="240" w:lineRule="auto"/>
              <w:jc w:val="center"/>
              <w:rPr>
                <w:sz w:val="16"/>
                <w:szCs w:val="16"/>
              </w:rPr>
            </w:pPr>
            <w:r w:rsidRPr="00E659FD">
              <w:rPr>
                <w:sz w:val="16"/>
                <w:szCs w:val="16"/>
              </w:rPr>
              <w:t>508,8</w:t>
            </w:r>
          </w:p>
        </w:tc>
        <w:tc>
          <w:tcPr>
            <w:tcW w:w="616" w:type="dxa"/>
            <w:tcBorders>
              <w:top w:val="nil"/>
              <w:left w:val="nil"/>
              <w:bottom w:val="single" w:sz="4" w:space="0" w:color="auto"/>
              <w:right w:val="single" w:sz="4" w:space="0" w:color="auto"/>
            </w:tcBorders>
            <w:shd w:val="clear" w:color="auto" w:fill="auto"/>
            <w:noWrap/>
            <w:vAlign w:val="center"/>
            <w:hideMark/>
          </w:tcPr>
          <w:p w14:paraId="563AC821" w14:textId="77777777" w:rsidR="00BF4A88" w:rsidRPr="00E659FD" w:rsidRDefault="00BF4A88" w:rsidP="00745684">
            <w:pPr>
              <w:spacing w:line="240" w:lineRule="auto"/>
              <w:jc w:val="center"/>
              <w:rPr>
                <w:sz w:val="16"/>
                <w:szCs w:val="16"/>
              </w:rPr>
            </w:pPr>
            <w:r w:rsidRPr="00E659FD">
              <w:rPr>
                <w:sz w:val="16"/>
                <w:szCs w:val="16"/>
              </w:rPr>
              <w:t>46</w:t>
            </w:r>
          </w:p>
        </w:tc>
        <w:tc>
          <w:tcPr>
            <w:tcW w:w="456" w:type="dxa"/>
            <w:tcBorders>
              <w:top w:val="nil"/>
              <w:left w:val="nil"/>
              <w:bottom w:val="single" w:sz="4" w:space="0" w:color="auto"/>
              <w:right w:val="single" w:sz="4" w:space="0" w:color="auto"/>
            </w:tcBorders>
            <w:shd w:val="clear" w:color="auto" w:fill="auto"/>
            <w:noWrap/>
            <w:vAlign w:val="center"/>
            <w:hideMark/>
          </w:tcPr>
          <w:p w14:paraId="281C79AC" w14:textId="77777777" w:rsidR="00BF4A88" w:rsidRPr="00E659FD" w:rsidRDefault="00BF4A88" w:rsidP="00745684">
            <w:pPr>
              <w:spacing w:line="240" w:lineRule="auto"/>
              <w:jc w:val="center"/>
              <w:rPr>
                <w:sz w:val="16"/>
                <w:szCs w:val="16"/>
              </w:rPr>
            </w:pPr>
            <w:r w:rsidRPr="00E659FD">
              <w:rPr>
                <w:sz w:val="16"/>
                <w:szCs w:val="16"/>
              </w:rPr>
              <w:t>679</w:t>
            </w:r>
          </w:p>
        </w:tc>
        <w:tc>
          <w:tcPr>
            <w:tcW w:w="616" w:type="dxa"/>
            <w:tcBorders>
              <w:top w:val="nil"/>
              <w:left w:val="nil"/>
              <w:bottom w:val="single" w:sz="4" w:space="0" w:color="auto"/>
              <w:right w:val="single" w:sz="4" w:space="0" w:color="auto"/>
            </w:tcBorders>
            <w:shd w:val="clear" w:color="auto" w:fill="auto"/>
            <w:noWrap/>
            <w:vAlign w:val="center"/>
            <w:hideMark/>
          </w:tcPr>
          <w:p w14:paraId="67749399" w14:textId="77777777" w:rsidR="00BF4A88" w:rsidRPr="00E659FD" w:rsidRDefault="00BF4A88" w:rsidP="00745684">
            <w:pPr>
              <w:spacing w:line="240" w:lineRule="auto"/>
              <w:jc w:val="center"/>
              <w:rPr>
                <w:sz w:val="16"/>
                <w:szCs w:val="16"/>
              </w:rPr>
            </w:pPr>
            <w:r w:rsidRPr="00E659FD">
              <w:rPr>
                <w:sz w:val="16"/>
                <w:szCs w:val="16"/>
              </w:rPr>
              <w:t>53</w:t>
            </w:r>
          </w:p>
        </w:tc>
        <w:tc>
          <w:tcPr>
            <w:tcW w:w="576" w:type="dxa"/>
            <w:tcBorders>
              <w:top w:val="nil"/>
              <w:left w:val="nil"/>
              <w:bottom w:val="single" w:sz="4" w:space="0" w:color="auto"/>
              <w:right w:val="single" w:sz="4" w:space="0" w:color="auto"/>
            </w:tcBorders>
            <w:shd w:val="clear" w:color="auto" w:fill="auto"/>
            <w:noWrap/>
            <w:vAlign w:val="center"/>
            <w:hideMark/>
          </w:tcPr>
          <w:p w14:paraId="7E4F45CC" w14:textId="77777777" w:rsidR="00BF4A88" w:rsidRPr="00E659FD" w:rsidRDefault="00BF4A88" w:rsidP="00745684">
            <w:pPr>
              <w:spacing w:line="240" w:lineRule="auto"/>
              <w:jc w:val="center"/>
              <w:rPr>
                <w:sz w:val="16"/>
                <w:szCs w:val="16"/>
              </w:rPr>
            </w:pPr>
            <w:r w:rsidRPr="00E659FD">
              <w:rPr>
                <w:sz w:val="16"/>
                <w:szCs w:val="16"/>
              </w:rPr>
              <w:t>761,4</w:t>
            </w:r>
          </w:p>
        </w:tc>
        <w:tc>
          <w:tcPr>
            <w:tcW w:w="616" w:type="dxa"/>
            <w:tcBorders>
              <w:top w:val="nil"/>
              <w:left w:val="nil"/>
              <w:bottom w:val="single" w:sz="4" w:space="0" w:color="auto"/>
              <w:right w:val="single" w:sz="4" w:space="0" w:color="auto"/>
            </w:tcBorders>
            <w:shd w:val="clear" w:color="auto" w:fill="auto"/>
            <w:noWrap/>
            <w:vAlign w:val="center"/>
            <w:hideMark/>
          </w:tcPr>
          <w:p w14:paraId="42358E8F" w14:textId="77777777" w:rsidR="00BF4A88" w:rsidRPr="00E659FD" w:rsidRDefault="00BF4A88" w:rsidP="00745684">
            <w:pPr>
              <w:spacing w:line="240" w:lineRule="auto"/>
              <w:jc w:val="center"/>
              <w:rPr>
                <w:sz w:val="16"/>
                <w:szCs w:val="16"/>
              </w:rPr>
            </w:pPr>
            <w:r w:rsidRPr="00E659FD">
              <w:rPr>
                <w:sz w:val="16"/>
                <w:szCs w:val="16"/>
              </w:rPr>
              <w:t>65</w:t>
            </w:r>
          </w:p>
        </w:tc>
        <w:tc>
          <w:tcPr>
            <w:tcW w:w="576" w:type="dxa"/>
            <w:tcBorders>
              <w:top w:val="nil"/>
              <w:left w:val="nil"/>
              <w:bottom w:val="single" w:sz="4" w:space="0" w:color="auto"/>
              <w:right w:val="single" w:sz="4" w:space="0" w:color="auto"/>
            </w:tcBorders>
            <w:shd w:val="clear" w:color="auto" w:fill="auto"/>
            <w:noWrap/>
            <w:vAlign w:val="center"/>
            <w:hideMark/>
          </w:tcPr>
          <w:p w14:paraId="1BAAC9B6" w14:textId="77777777" w:rsidR="00BF4A88" w:rsidRPr="00E659FD" w:rsidRDefault="00BF4A88" w:rsidP="00745684">
            <w:pPr>
              <w:spacing w:line="240" w:lineRule="auto"/>
              <w:jc w:val="center"/>
              <w:rPr>
                <w:sz w:val="16"/>
                <w:szCs w:val="16"/>
              </w:rPr>
            </w:pPr>
            <w:r w:rsidRPr="00E659FD">
              <w:rPr>
                <w:sz w:val="16"/>
                <w:szCs w:val="16"/>
              </w:rPr>
              <w:t>901,2</w:t>
            </w:r>
          </w:p>
        </w:tc>
        <w:tc>
          <w:tcPr>
            <w:tcW w:w="616" w:type="dxa"/>
            <w:tcBorders>
              <w:top w:val="nil"/>
              <w:left w:val="nil"/>
              <w:bottom w:val="single" w:sz="4" w:space="0" w:color="auto"/>
              <w:right w:val="single" w:sz="4" w:space="0" w:color="auto"/>
            </w:tcBorders>
            <w:shd w:val="clear" w:color="auto" w:fill="auto"/>
            <w:noWrap/>
            <w:vAlign w:val="center"/>
            <w:hideMark/>
          </w:tcPr>
          <w:p w14:paraId="020902B8" w14:textId="77777777" w:rsidR="00BF4A88" w:rsidRPr="00E659FD" w:rsidRDefault="00BF4A88" w:rsidP="00745684">
            <w:pPr>
              <w:spacing w:line="240" w:lineRule="auto"/>
              <w:jc w:val="center"/>
              <w:rPr>
                <w:sz w:val="16"/>
                <w:szCs w:val="16"/>
              </w:rPr>
            </w:pPr>
            <w:r w:rsidRPr="00E659FD">
              <w:rPr>
                <w:sz w:val="16"/>
                <w:szCs w:val="16"/>
              </w:rPr>
              <w:t>95</w:t>
            </w:r>
          </w:p>
        </w:tc>
        <w:tc>
          <w:tcPr>
            <w:tcW w:w="536" w:type="dxa"/>
            <w:tcBorders>
              <w:top w:val="nil"/>
              <w:left w:val="nil"/>
              <w:bottom w:val="single" w:sz="4" w:space="0" w:color="auto"/>
              <w:right w:val="single" w:sz="4" w:space="0" w:color="auto"/>
            </w:tcBorders>
            <w:shd w:val="clear" w:color="auto" w:fill="auto"/>
            <w:noWrap/>
            <w:vAlign w:val="center"/>
            <w:hideMark/>
          </w:tcPr>
          <w:p w14:paraId="2EB9F7C7" w14:textId="77777777" w:rsidR="00BF4A88" w:rsidRPr="00E659FD" w:rsidRDefault="00BF4A88" w:rsidP="00745684">
            <w:pPr>
              <w:spacing w:line="240" w:lineRule="auto"/>
              <w:jc w:val="center"/>
              <w:rPr>
                <w:sz w:val="16"/>
                <w:szCs w:val="16"/>
              </w:rPr>
            </w:pPr>
            <w:r w:rsidRPr="00E659FD">
              <w:rPr>
                <w:sz w:val="16"/>
                <w:szCs w:val="16"/>
              </w:rPr>
              <w:t>1261</w:t>
            </w:r>
          </w:p>
        </w:tc>
        <w:tc>
          <w:tcPr>
            <w:tcW w:w="616" w:type="dxa"/>
            <w:tcBorders>
              <w:top w:val="nil"/>
              <w:left w:val="nil"/>
              <w:bottom w:val="single" w:sz="4" w:space="0" w:color="auto"/>
              <w:right w:val="single" w:sz="4" w:space="0" w:color="auto"/>
            </w:tcBorders>
            <w:shd w:val="clear" w:color="auto" w:fill="auto"/>
            <w:noWrap/>
            <w:vAlign w:val="center"/>
            <w:hideMark/>
          </w:tcPr>
          <w:p w14:paraId="2F636A35" w14:textId="77777777" w:rsidR="00BF4A88" w:rsidRPr="00E659FD" w:rsidRDefault="00BF4A88" w:rsidP="00745684">
            <w:pPr>
              <w:spacing w:line="240" w:lineRule="auto"/>
              <w:jc w:val="center"/>
              <w:rPr>
                <w:sz w:val="16"/>
                <w:szCs w:val="16"/>
              </w:rPr>
            </w:pPr>
            <w:r w:rsidRPr="00E659FD">
              <w:rPr>
                <w:sz w:val="16"/>
                <w:szCs w:val="16"/>
              </w:rPr>
              <w:t>60</w:t>
            </w:r>
          </w:p>
        </w:tc>
        <w:tc>
          <w:tcPr>
            <w:tcW w:w="536" w:type="dxa"/>
            <w:tcBorders>
              <w:top w:val="nil"/>
              <w:left w:val="nil"/>
              <w:bottom w:val="single" w:sz="4" w:space="0" w:color="auto"/>
              <w:right w:val="single" w:sz="4" w:space="0" w:color="auto"/>
            </w:tcBorders>
            <w:shd w:val="clear" w:color="auto" w:fill="auto"/>
            <w:noWrap/>
            <w:vAlign w:val="center"/>
            <w:hideMark/>
          </w:tcPr>
          <w:p w14:paraId="13EE46BA" w14:textId="77777777" w:rsidR="00BF4A88" w:rsidRPr="00E659FD" w:rsidRDefault="00BF4A88" w:rsidP="00745684">
            <w:pPr>
              <w:spacing w:line="240" w:lineRule="auto"/>
              <w:jc w:val="center"/>
              <w:rPr>
                <w:sz w:val="16"/>
                <w:szCs w:val="16"/>
              </w:rPr>
            </w:pPr>
            <w:r w:rsidRPr="00E659FD">
              <w:rPr>
                <w:sz w:val="16"/>
                <w:szCs w:val="16"/>
              </w:rPr>
              <w:t>781</w:t>
            </w:r>
          </w:p>
        </w:tc>
        <w:tc>
          <w:tcPr>
            <w:tcW w:w="616" w:type="dxa"/>
            <w:tcBorders>
              <w:top w:val="nil"/>
              <w:left w:val="nil"/>
              <w:bottom w:val="single" w:sz="4" w:space="0" w:color="auto"/>
              <w:right w:val="single" w:sz="4" w:space="0" w:color="auto"/>
            </w:tcBorders>
            <w:shd w:val="clear" w:color="auto" w:fill="auto"/>
            <w:noWrap/>
            <w:vAlign w:val="center"/>
            <w:hideMark/>
          </w:tcPr>
          <w:p w14:paraId="371C0E62" w14:textId="77777777" w:rsidR="00BF4A88" w:rsidRPr="00E659FD" w:rsidRDefault="00BF4A88" w:rsidP="00745684">
            <w:pPr>
              <w:spacing w:line="240" w:lineRule="auto"/>
              <w:jc w:val="center"/>
              <w:rPr>
                <w:sz w:val="16"/>
                <w:szCs w:val="16"/>
              </w:rPr>
            </w:pPr>
            <w:r w:rsidRPr="00E659FD">
              <w:rPr>
                <w:sz w:val="16"/>
                <w:szCs w:val="16"/>
              </w:rPr>
              <w:t>61</w:t>
            </w:r>
          </w:p>
        </w:tc>
        <w:tc>
          <w:tcPr>
            <w:tcW w:w="580" w:type="dxa"/>
            <w:tcBorders>
              <w:top w:val="nil"/>
              <w:left w:val="nil"/>
              <w:bottom w:val="single" w:sz="4" w:space="0" w:color="auto"/>
              <w:right w:val="single" w:sz="4" w:space="0" w:color="auto"/>
            </w:tcBorders>
            <w:shd w:val="clear" w:color="auto" w:fill="auto"/>
            <w:noWrap/>
            <w:vAlign w:val="center"/>
            <w:hideMark/>
          </w:tcPr>
          <w:p w14:paraId="4A60A403" w14:textId="77777777" w:rsidR="00BF4A88" w:rsidRPr="00E659FD" w:rsidRDefault="00BF4A88" w:rsidP="00745684">
            <w:pPr>
              <w:spacing w:line="240" w:lineRule="auto"/>
              <w:jc w:val="center"/>
              <w:rPr>
                <w:sz w:val="16"/>
                <w:szCs w:val="16"/>
              </w:rPr>
            </w:pPr>
            <w:r w:rsidRPr="00E659FD">
              <w:rPr>
                <w:sz w:val="16"/>
                <w:szCs w:val="16"/>
              </w:rPr>
              <w:t>786,8</w:t>
            </w:r>
          </w:p>
        </w:tc>
      </w:tr>
      <w:tr w:rsidR="006E5B3F" w:rsidRPr="00E659FD" w14:paraId="662EB2A1"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027E64EE" w14:textId="77777777" w:rsidR="006E5B3F" w:rsidRPr="00E659FD" w:rsidRDefault="006E5B3F" w:rsidP="006E5B3F">
            <w:pPr>
              <w:spacing w:line="240" w:lineRule="auto"/>
              <w:jc w:val="left"/>
              <w:rPr>
                <w:sz w:val="16"/>
                <w:szCs w:val="16"/>
              </w:rPr>
            </w:pPr>
            <w:r w:rsidRPr="00E659FD">
              <w:rPr>
                <w:sz w:val="16"/>
                <w:szCs w:val="16"/>
              </w:rPr>
              <w:t>Монгун-Тайгинский</w:t>
            </w:r>
          </w:p>
        </w:tc>
        <w:tc>
          <w:tcPr>
            <w:tcW w:w="616" w:type="dxa"/>
            <w:tcBorders>
              <w:top w:val="nil"/>
              <w:left w:val="nil"/>
              <w:bottom w:val="single" w:sz="4" w:space="0" w:color="auto"/>
              <w:right w:val="single" w:sz="4" w:space="0" w:color="auto"/>
            </w:tcBorders>
            <w:shd w:val="clear" w:color="auto" w:fill="auto"/>
            <w:noWrap/>
            <w:vAlign w:val="center"/>
            <w:hideMark/>
          </w:tcPr>
          <w:p w14:paraId="45F2BD53" w14:textId="77777777" w:rsidR="006E5B3F" w:rsidRPr="00E659FD" w:rsidRDefault="006E5B3F" w:rsidP="006E5B3F">
            <w:pPr>
              <w:spacing w:line="240" w:lineRule="auto"/>
              <w:jc w:val="center"/>
              <w:rPr>
                <w:sz w:val="16"/>
                <w:szCs w:val="16"/>
              </w:rPr>
            </w:pPr>
            <w:r w:rsidRPr="00E659FD">
              <w:rPr>
                <w:sz w:val="16"/>
                <w:szCs w:val="16"/>
              </w:rPr>
              <w:t>3</w:t>
            </w:r>
          </w:p>
        </w:tc>
        <w:tc>
          <w:tcPr>
            <w:tcW w:w="536" w:type="dxa"/>
            <w:tcBorders>
              <w:top w:val="nil"/>
              <w:left w:val="nil"/>
              <w:bottom w:val="single" w:sz="4" w:space="0" w:color="auto"/>
              <w:right w:val="single" w:sz="4" w:space="0" w:color="auto"/>
            </w:tcBorders>
            <w:shd w:val="clear" w:color="auto" w:fill="auto"/>
            <w:noWrap/>
            <w:vAlign w:val="center"/>
            <w:hideMark/>
          </w:tcPr>
          <w:p w14:paraId="0C560235" w14:textId="77777777" w:rsidR="006E5B3F" w:rsidRPr="00E659FD" w:rsidRDefault="006E5B3F" w:rsidP="006E5B3F">
            <w:pPr>
              <w:spacing w:line="240" w:lineRule="auto"/>
              <w:jc w:val="center"/>
              <w:rPr>
                <w:sz w:val="16"/>
                <w:szCs w:val="16"/>
              </w:rPr>
            </w:pPr>
            <w:r w:rsidRPr="00E659FD">
              <w:rPr>
                <w:sz w:val="16"/>
                <w:szCs w:val="16"/>
              </w:rPr>
              <w:t>91,5</w:t>
            </w:r>
          </w:p>
        </w:tc>
        <w:tc>
          <w:tcPr>
            <w:tcW w:w="616" w:type="dxa"/>
            <w:tcBorders>
              <w:top w:val="nil"/>
              <w:left w:val="nil"/>
              <w:bottom w:val="single" w:sz="4" w:space="0" w:color="auto"/>
              <w:right w:val="single" w:sz="4" w:space="0" w:color="auto"/>
            </w:tcBorders>
            <w:shd w:val="clear" w:color="auto" w:fill="auto"/>
            <w:noWrap/>
            <w:vAlign w:val="center"/>
            <w:hideMark/>
          </w:tcPr>
          <w:p w14:paraId="5A9F68B2" w14:textId="77777777" w:rsidR="006E5B3F" w:rsidRPr="00E659FD" w:rsidRDefault="006E5B3F" w:rsidP="006E5B3F">
            <w:pPr>
              <w:spacing w:line="240" w:lineRule="auto"/>
              <w:jc w:val="center"/>
              <w:rPr>
                <w:sz w:val="16"/>
                <w:szCs w:val="16"/>
              </w:rPr>
            </w:pPr>
            <w:r w:rsidRPr="00E659FD">
              <w:rPr>
                <w:sz w:val="16"/>
                <w:szCs w:val="16"/>
              </w:rPr>
              <w:t>3</w:t>
            </w:r>
          </w:p>
        </w:tc>
        <w:tc>
          <w:tcPr>
            <w:tcW w:w="456" w:type="dxa"/>
            <w:tcBorders>
              <w:top w:val="nil"/>
              <w:left w:val="nil"/>
              <w:bottom w:val="single" w:sz="4" w:space="0" w:color="auto"/>
              <w:right w:val="single" w:sz="4" w:space="0" w:color="auto"/>
            </w:tcBorders>
            <w:shd w:val="clear" w:color="auto" w:fill="auto"/>
            <w:noWrap/>
            <w:vAlign w:val="center"/>
            <w:hideMark/>
          </w:tcPr>
          <w:p w14:paraId="30804C68" w14:textId="77777777" w:rsidR="006E5B3F" w:rsidRPr="00E659FD" w:rsidRDefault="006E5B3F" w:rsidP="006E5B3F">
            <w:pPr>
              <w:spacing w:line="240" w:lineRule="auto"/>
              <w:jc w:val="center"/>
              <w:rPr>
                <w:sz w:val="16"/>
                <w:szCs w:val="16"/>
              </w:rPr>
            </w:pPr>
            <w:r w:rsidRPr="00E659FD">
              <w:rPr>
                <w:sz w:val="16"/>
                <w:szCs w:val="16"/>
              </w:rPr>
              <w:t>101</w:t>
            </w:r>
          </w:p>
        </w:tc>
        <w:tc>
          <w:tcPr>
            <w:tcW w:w="616" w:type="dxa"/>
            <w:tcBorders>
              <w:top w:val="nil"/>
              <w:left w:val="nil"/>
              <w:bottom w:val="single" w:sz="4" w:space="0" w:color="auto"/>
              <w:right w:val="single" w:sz="4" w:space="0" w:color="auto"/>
            </w:tcBorders>
            <w:shd w:val="clear" w:color="auto" w:fill="auto"/>
            <w:noWrap/>
            <w:vAlign w:val="center"/>
            <w:hideMark/>
          </w:tcPr>
          <w:p w14:paraId="45000028" w14:textId="77777777" w:rsidR="006E5B3F" w:rsidRPr="00E659FD" w:rsidRDefault="006E5B3F" w:rsidP="006E5B3F">
            <w:pPr>
              <w:spacing w:line="240" w:lineRule="auto"/>
              <w:jc w:val="center"/>
              <w:rPr>
                <w:sz w:val="16"/>
                <w:szCs w:val="16"/>
              </w:rPr>
            </w:pPr>
            <w:r w:rsidRPr="00E659FD">
              <w:rPr>
                <w:sz w:val="16"/>
                <w:szCs w:val="16"/>
              </w:rPr>
              <w:t>2</w:t>
            </w:r>
          </w:p>
        </w:tc>
        <w:tc>
          <w:tcPr>
            <w:tcW w:w="536" w:type="dxa"/>
            <w:tcBorders>
              <w:top w:val="nil"/>
              <w:left w:val="nil"/>
              <w:bottom w:val="single" w:sz="4" w:space="0" w:color="auto"/>
              <w:right w:val="single" w:sz="4" w:space="0" w:color="auto"/>
            </w:tcBorders>
            <w:shd w:val="clear" w:color="auto" w:fill="auto"/>
            <w:noWrap/>
            <w:vAlign w:val="center"/>
            <w:hideMark/>
          </w:tcPr>
          <w:p w14:paraId="2C12D839" w14:textId="77777777" w:rsidR="006E5B3F" w:rsidRPr="00E659FD" w:rsidRDefault="006E5B3F" w:rsidP="006E5B3F">
            <w:pPr>
              <w:spacing w:line="240" w:lineRule="auto"/>
              <w:jc w:val="center"/>
              <w:rPr>
                <w:sz w:val="16"/>
                <w:szCs w:val="16"/>
              </w:rPr>
            </w:pPr>
            <w:r w:rsidRPr="00E659FD">
              <w:rPr>
                <w:sz w:val="16"/>
                <w:szCs w:val="16"/>
              </w:rPr>
              <w:t>67,9</w:t>
            </w:r>
          </w:p>
        </w:tc>
        <w:tc>
          <w:tcPr>
            <w:tcW w:w="616" w:type="dxa"/>
            <w:tcBorders>
              <w:top w:val="nil"/>
              <w:left w:val="nil"/>
              <w:bottom w:val="single" w:sz="4" w:space="0" w:color="auto"/>
              <w:right w:val="single" w:sz="4" w:space="0" w:color="auto"/>
            </w:tcBorders>
            <w:shd w:val="clear" w:color="auto" w:fill="auto"/>
            <w:noWrap/>
            <w:vAlign w:val="center"/>
            <w:hideMark/>
          </w:tcPr>
          <w:p w14:paraId="69FDC671" w14:textId="77777777" w:rsidR="006E5B3F" w:rsidRPr="00E659FD" w:rsidRDefault="006E5B3F" w:rsidP="006E5B3F">
            <w:pPr>
              <w:spacing w:line="240" w:lineRule="auto"/>
              <w:jc w:val="center"/>
              <w:rPr>
                <w:sz w:val="16"/>
                <w:szCs w:val="16"/>
              </w:rPr>
            </w:pPr>
            <w:r w:rsidRPr="00E659FD">
              <w:rPr>
                <w:sz w:val="16"/>
                <w:szCs w:val="16"/>
              </w:rPr>
              <w:t>3</w:t>
            </w:r>
          </w:p>
        </w:tc>
        <w:tc>
          <w:tcPr>
            <w:tcW w:w="600" w:type="dxa"/>
            <w:tcBorders>
              <w:top w:val="nil"/>
              <w:left w:val="nil"/>
              <w:bottom w:val="single" w:sz="4" w:space="0" w:color="auto"/>
              <w:right w:val="single" w:sz="4" w:space="0" w:color="auto"/>
            </w:tcBorders>
            <w:shd w:val="clear" w:color="auto" w:fill="auto"/>
            <w:noWrap/>
            <w:vAlign w:val="center"/>
            <w:hideMark/>
          </w:tcPr>
          <w:p w14:paraId="47B2BEAF" w14:textId="77777777" w:rsidR="006E5B3F" w:rsidRPr="00E659FD" w:rsidRDefault="006E5B3F" w:rsidP="006E5B3F">
            <w:pPr>
              <w:spacing w:line="240" w:lineRule="auto"/>
              <w:jc w:val="center"/>
              <w:rPr>
                <w:sz w:val="16"/>
                <w:szCs w:val="16"/>
              </w:rPr>
            </w:pPr>
            <w:r w:rsidRPr="00E659FD">
              <w:rPr>
                <w:sz w:val="16"/>
                <w:szCs w:val="16"/>
              </w:rPr>
              <w:t>101,7</w:t>
            </w:r>
          </w:p>
        </w:tc>
        <w:tc>
          <w:tcPr>
            <w:tcW w:w="616" w:type="dxa"/>
            <w:tcBorders>
              <w:top w:val="nil"/>
              <w:left w:val="nil"/>
              <w:bottom w:val="single" w:sz="4" w:space="0" w:color="auto"/>
              <w:right w:val="single" w:sz="4" w:space="0" w:color="auto"/>
            </w:tcBorders>
            <w:shd w:val="clear" w:color="auto" w:fill="auto"/>
            <w:noWrap/>
            <w:vAlign w:val="center"/>
            <w:hideMark/>
          </w:tcPr>
          <w:p w14:paraId="2F4A0D0D" w14:textId="77777777" w:rsidR="006E5B3F" w:rsidRPr="00E659FD" w:rsidRDefault="006E5B3F" w:rsidP="006E5B3F">
            <w:pPr>
              <w:spacing w:line="240" w:lineRule="auto"/>
              <w:jc w:val="center"/>
              <w:rPr>
                <w:sz w:val="16"/>
                <w:szCs w:val="16"/>
              </w:rPr>
            </w:pPr>
            <w:r w:rsidRPr="00E659FD">
              <w:rPr>
                <w:sz w:val="16"/>
                <w:szCs w:val="16"/>
              </w:rPr>
              <w:t>15</w:t>
            </w:r>
          </w:p>
        </w:tc>
        <w:tc>
          <w:tcPr>
            <w:tcW w:w="580" w:type="dxa"/>
            <w:tcBorders>
              <w:top w:val="nil"/>
              <w:left w:val="nil"/>
              <w:bottom w:val="single" w:sz="4" w:space="0" w:color="auto"/>
              <w:right w:val="single" w:sz="4" w:space="0" w:color="auto"/>
            </w:tcBorders>
            <w:shd w:val="clear" w:color="auto" w:fill="auto"/>
            <w:noWrap/>
            <w:vAlign w:val="center"/>
            <w:hideMark/>
          </w:tcPr>
          <w:p w14:paraId="46E37E85" w14:textId="77777777" w:rsidR="006E5B3F" w:rsidRPr="00E659FD" w:rsidRDefault="006E5B3F" w:rsidP="006E5B3F">
            <w:pPr>
              <w:spacing w:line="240" w:lineRule="auto"/>
              <w:jc w:val="center"/>
              <w:rPr>
                <w:sz w:val="16"/>
                <w:szCs w:val="16"/>
              </w:rPr>
            </w:pPr>
            <w:r w:rsidRPr="00E659FD">
              <w:rPr>
                <w:sz w:val="16"/>
                <w:szCs w:val="16"/>
              </w:rPr>
              <w:t>509,5</w:t>
            </w:r>
          </w:p>
        </w:tc>
        <w:tc>
          <w:tcPr>
            <w:tcW w:w="616" w:type="dxa"/>
            <w:tcBorders>
              <w:top w:val="nil"/>
              <w:left w:val="nil"/>
              <w:bottom w:val="single" w:sz="4" w:space="0" w:color="auto"/>
              <w:right w:val="single" w:sz="4" w:space="0" w:color="auto"/>
            </w:tcBorders>
            <w:shd w:val="clear" w:color="auto" w:fill="auto"/>
            <w:noWrap/>
            <w:vAlign w:val="center"/>
            <w:hideMark/>
          </w:tcPr>
          <w:p w14:paraId="20798325" w14:textId="77777777" w:rsidR="006E5B3F" w:rsidRPr="00E659FD" w:rsidRDefault="006E5B3F" w:rsidP="006E5B3F">
            <w:pPr>
              <w:spacing w:line="240" w:lineRule="auto"/>
              <w:jc w:val="center"/>
              <w:rPr>
                <w:sz w:val="16"/>
                <w:szCs w:val="16"/>
              </w:rPr>
            </w:pPr>
            <w:r w:rsidRPr="00E659FD">
              <w:rPr>
                <w:sz w:val="16"/>
                <w:szCs w:val="16"/>
              </w:rPr>
              <w:t>13</w:t>
            </w:r>
          </w:p>
        </w:tc>
        <w:tc>
          <w:tcPr>
            <w:tcW w:w="456" w:type="dxa"/>
            <w:tcBorders>
              <w:top w:val="nil"/>
              <w:left w:val="nil"/>
              <w:bottom w:val="single" w:sz="4" w:space="0" w:color="auto"/>
              <w:right w:val="single" w:sz="4" w:space="0" w:color="auto"/>
            </w:tcBorders>
            <w:shd w:val="clear" w:color="auto" w:fill="auto"/>
            <w:noWrap/>
            <w:vAlign w:val="center"/>
            <w:hideMark/>
          </w:tcPr>
          <w:p w14:paraId="70A8D936" w14:textId="77777777" w:rsidR="006E5B3F" w:rsidRPr="00E659FD" w:rsidRDefault="006E5B3F" w:rsidP="006E5B3F">
            <w:pPr>
              <w:spacing w:line="240" w:lineRule="auto"/>
              <w:jc w:val="center"/>
              <w:rPr>
                <w:sz w:val="16"/>
                <w:szCs w:val="16"/>
              </w:rPr>
            </w:pPr>
            <w:r w:rsidRPr="00E659FD">
              <w:rPr>
                <w:sz w:val="16"/>
                <w:szCs w:val="16"/>
              </w:rPr>
              <w:t>439</w:t>
            </w:r>
          </w:p>
        </w:tc>
        <w:tc>
          <w:tcPr>
            <w:tcW w:w="616" w:type="dxa"/>
            <w:tcBorders>
              <w:top w:val="nil"/>
              <w:left w:val="nil"/>
              <w:bottom w:val="single" w:sz="4" w:space="0" w:color="auto"/>
              <w:right w:val="single" w:sz="4" w:space="0" w:color="auto"/>
            </w:tcBorders>
            <w:shd w:val="clear" w:color="auto" w:fill="auto"/>
            <w:noWrap/>
            <w:vAlign w:val="center"/>
            <w:hideMark/>
          </w:tcPr>
          <w:p w14:paraId="18A1E45B" w14:textId="77777777" w:rsidR="006E5B3F" w:rsidRPr="00E659FD" w:rsidRDefault="006E5B3F" w:rsidP="006E5B3F">
            <w:pPr>
              <w:spacing w:line="240" w:lineRule="auto"/>
              <w:jc w:val="center"/>
              <w:rPr>
                <w:sz w:val="16"/>
                <w:szCs w:val="16"/>
              </w:rPr>
            </w:pPr>
            <w:r w:rsidRPr="00E659FD">
              <w:rPr>
                <w:sz w:val="16"/>
                <w:szCs w:val="16"/>
              </w:rPr>
              <w:t>12</w:t>
            </w:r>
          </w:p>
        </w:tc>
        <w:tc>
          <w:tcPr>
            <w:tcW w:w="576" w:type="dxa"/>
            <w:tcBorders>
              <w:top w:val="nil"/>
              <w:left w:val="nil"/>
              <w:bottom w:val="single" w:sz="4" w:space="0" w:color="auto"/>
              <w:right w:val="single" w:sz="4" w:space="0" w:color="auto"/>
            </w:tcBorders>
            <w:shd w:val="clear" w:color="auto" w:fill="auto"/>
            <w:noWrap/>
            <w:vAlign w:val="center"/>
            <w:hideMark/>
          </w:tcPr>
          <w:p w14:paraId="15C234BA" w14:textId="77777777" w:rsidR="006E5B3F" w:rsidRPr="00E659FD" w:rsidRDefault="006E5B3F" w:rsidP="006E5B3F">
            <w:pPr>
              <w:spacing w:line="240" w:lineRule="auto"/>
              <w:jc w:val="center"/>
              <w:rPr>
                <w:sz w:val="16"/>
                <w:szCs w:val="16"/>
              </w:rPr>
            </w:pPr>
            <w:r w:rsidRPr="00E659FD">
              <w:rPr>
                <w:sz w:val="16"/>
                <w:szCs w:val="16"/>
              </w:rPr>
              <w:t>401,7</w:t>
            </w:r>
          </w:p>
        </w:tc>
        <w:tc>
          <w:tcPr>
            <w:tcW w:w="616" w:type="dxa"/>
            <w:tcBorders>
              <w:top w:val="nil"/>
              <w:left w:val="nil"/>
              <w:bottom w:val="single" w:sz="4" w:space="0" w:color="auto"/>
              <w:right w:val="single" w:sz="4" w:space="0" w:color="auto"/>
            </w:tcBorders>
            <w:shd w:val="clear" w:color="auto" w:fill="auto"/>
            <w:noWrap/>
            <w:vAlign w:val="center"/>
            <w:hideMark/>
          </w:tcPr>
          <w:p w14:paraId="566D89DA" w14:textId="77777777" w:rsidR="006E5B3F" w:rsidRPr="00E659FD" w:rsidRDefault="006E5B3F" w:rsidP="006E5B3F">
            <w:pPr>
              <w:spacing w:line="240" w:lineRule="auto"/>
              <w:jc w:val="center"/>
              <w:rPr>
                <w:sz w:val="16"/>
                <w:szCs w:val="16"/>
              </w:rPr>
            </w:pPr>
            <w:r w:rsidRPr="00E659FD">
              <w:rPr>
                <w:sz w:val="16"/>
                <w:szCs w:val="16"/>
              </w:rPr>
              <w:t>21</w:t>
            </w:r>
          </w:p>
        </w:tc>
        <w:tc>
          <w:tcPr>
            <w:tcW w:w="576" w:type="dxa"/>
            <w:tcBorders>
              <w:top w:val="nil"/>
              <w:left w:val="nil"/>
              <w:bottom w:val="single" w:sz="4" w:space="0" w:color="auto"/>
              <w:right w:val="single" w:sz="4" w:space="0" w:color="auto"/>
            </w:tcBorders>
            <w:shd w:val="clear" w:color="auto" w:fill="auto"/>
            <w:noWrap/>
            <w:vAlign w:val="center"/>
            <w:hideMark/>
          </w:tcPr>
          <w:p w14:paraId="434E5892" w14:textId="77777777" w:rsidR="006E5B3F" w:rsidRPr="00E659FD" w:rsidRDefault="006E5B3F" w:rsidP="006E5B3F">
            <w:pPr>
              <w:spacing w:line="240" w:lineRule="auto"/>
              <w:jc w:val="center"/>
              <w:rPr>
                <w:sz w:val="16"/>
                <w:szCs w:val="16"/>
              </w:rPr>
            </w:pPr>
            <w:r w:rsidRPr="00E659FD">
              <w:rPr>
                <w:sz w:val="16"/>
                <w:szCs w:val="16"/>
              </w:rPr>
              <w:t>688,5</w:t>
            </w:r>
          </w:p>
        </w:tc>
        <w:tc>
          <w:tcPr>
            <w:tcW w:w="616" w:type="dxa"/>
            <w:tcBorders>
              <w:top w:val="nil"/>
              <w:left w:val="nil"/>
              <w:bottom w:val="single" w:sz="4" w:space="0" w:color="auto"/>
              <w:right w:val="single" w:sz="4" w:space="0" w:color="auto"/>
            </w:tcBorders>
            <w:shd w:val="clear" w:color="auto" w:fill="auto"/>
            <w:noWrap/>
            <w:vAlign w:val="center"/>
            <w:hideMark/>
          </w:tcPr>
          <w:p w14:paraId="2FA8B3DA" w14:textId="77777777" w:rsidR="006E5B3F" w:rsidRPr="00E659FD" w:rsidRDefault="006E5B3F" w:rsidP="006E5B3F">
            <w:pPr>
              <w:spacing w:line="240" w:lineRule="auto"/>
              <w:jc w:val="center"/>
              <w:rPr>
                <w:sz w:val="16"/>
                <w:szCs w:val="16"/>
              </w:rPr>
            </w:pPr>
            <w:r w:rsidRPr="00E659FD">
              <w:rPr>
                <w:sz w:val="16"/>
                <w:szCs w:val="16"/>
              </w:rPr>
              <w:t>20</w:t>
            </w:r>
          </w:p>
        </w:tc>
        <w:tc>
          <w:tcPr>
            <w:tcW w:w="536" w:type="dxa"/>
            <w:tcBorders>
              <w:top w:val="nil"/>
              <w:left w:val="nil"/>
              <w:bottom w:val="single" w:sz="4" w:space="0" w:color="auto"/>
              <w:right w:val="single" w:sz="4" w:space="0" w:color="auto"/>
            </w:tcBorders>
            <w:shd w:val="clear" w:color="auto" w:fill="auto"/>
            <w:noWrap/>
            <w:vAlign w:val="center"/>
            <w:hideMark/>
          </w:tcPr>
          <w:p w14:paraId="760891BA" w14:textId="77777777" w:rsidR="006E5B3F" w:rsidRPr="00E659FD" w:rsidRDefault="006E5B3F" w:rsidP="006E5B3F">
            <w:pPr>
              <w:spacing w:line="240" w:lineRule="auto"/>
              <w:jc w:val="center"/>
              <w:rPr>
                <w:sz w:val="16"/>
                <w:szCs w:val="16"/>
              </w:rPr>
            </w:pPr>
            <w:r w:rsidRPr="00E659FD">
              <w:rPr>
                <w:sz w:val="16"/>
                <w:szCs w:val="16"/>
              </w:rPr>
              <w:t>653</w:t>
            </w:r>
          </w:p>
        </w:tc>
        <w:tc>
          <w:tcPr>
            <w:tcW w:w="616" w:type="dxa"/>
            <w:tcBorders>
              <w:top w:val="nil"/>
              <w:left w:val="nil"/>
              <w:bottom w:val="single" w:sz="4" w:space="0" w:color="auto"/>
              <w:right w:val="single" w:sz="4" w:space="0" w:color="auto"/>
            </w:tcBorders>
            <w:shd w:val="clear" w:color="auto" w:fill="auto"/>
            <w:noWrap/>
            <w:vAlign w:val="center"/>
            <w:hideMark/>
          </w:tcPr>
          <w:p w14:paraId="41CB7D1D" w14:textId="77777777" w:rsidR="006E5B3F" w:rsidRPr="00E659FD" w:rsidRDefault="006E5B3F" w:rsidP="006E5B3F">
            <w:pPr>
              <w:spacing w:line="240" w:lineRule="auto"/>
              <w:jc w:val="center"/>
              <w:rPr>
                <w:sz w:val="16"/>
                <w:szCs w:val="16"/>
              </w:rPr>
            </w:pPr>
            <w:r w:rsidRPr="00E659FD">
              <w:rPr>
                <w:sz w:val="16"/>
                <w:szCs w:val="16"/>
              </w:rPr>
              <w:t>18</w:t>
            </w:r>
          </w:p>
        </w:tc>
        <w:tc>
          <w:tcPr>
            <w:tcW w:w="536" w:type="dxa"/>
            <w:tcBorders>
              <w:top w:val="nil"/>
              <w:left w:val="nil"/>
              <w:bottom w:val="single" w:sz="4" w:space="0" w:color="auto"/>
              <w:right w:val="single" w:sz="4" w:space="0" w:color="auto"/>
            </w:tcBorders>
            <w:shd w:val="clear" w:color="auto" w:fill="auto"/>
            <w:noWrap/>
            <w:vAlign w:val="center"/>
            <w:hideMark/>
          </w:tcPr>
          <w:p w14:paraId="368B94C8" w14:textId="77777777" w:rsidR="006E5B3F" w:rsidRPr="00E659FD" w:rsidRDefault="006E5B3F" w:rsidP="006E5B3F">
            <w:pPr>
              <w:spacing w:line="240" w:lineRule="auto"/>
              <w:jc w:val="center"/>
              <w:rPr>
                <w:sz w:val="16"/>
                <w:szCs w:val="16"/>
              </w:rPr>
            </w:pPr>
            <w:r w:rsidRPr="00E659FD">
              <w:rPr>
                <w:sz w:val="16"/>
                <w:szCs w:val="16"/>
              </w:rPr>
              <w:t>587</w:t>
            </w:r>
          </w:p>
        </w:tc>
        <w:tc>
          <w:tcPr>
            <w:tcW w:w="616" w:type="dxa"/>
            <w:tcBorders>
              <w:top w:val="nil"/>
              <w:left w:val="nil"/>
              <w:bottom w:val="single" w:sz="4" w:space="0" w:color="auto"/>
              <w:right w:val="single" w:sz="4" w:space="0" w:color="auto"/>
            </w:tcBorders>
            <w:shd w:val="clear" w:color="auto" w:fill="auto"/>
            <w:noWrap/>
            <w:vAlign w:val="center"/>
            <w:hideMark/>
          </w:tcPr>
          <w:p w14:paraId="23D78EEE" w14:textId="77777777" w:rsidR="006E5B3F" w:rsidRPr="00E659FD" w:rsidRDefault="006E5B3F" w:rsidP="006E5B3F">
            <w:pPr>
              <w:spacing w:line="240" w:lineRule="auto"/>
              <w:jc w:val="center"/>
              <w:rPr>
                <w:sz w:val="16"/>
                <w:szCs w:val="16"/>
              </w:rPr>
            </w:pPr>
            <w:r w:rsidRPr="00E659FD">
              <w:rPr>
                <w:sz w:val="16"/>
                <w:szCs w:val="16"/>
              </w:rPr>
              <w:t>18</w:t>
            </w:r>
          </w:p>
        </w:tc>
        <w:tc>
          <w:tcPr>
            <w:tcW w:w="580" w:type="dxa"/>
            <w:tcBorders>
              <w:top w:val="nil"/>
              <w:left w:val="nil"/>
              <w:bottom w:val="single" w:sz="4" w:space="0" w:color="auto"/>
              <w:right w:val="single" w:sz="4" w:space="0" w:color="auto"/>
            </w:tcBorders>
            <w:shd w:val="clear" w:color="auto" w:fill="auto"/>
            <w:noWrap/>
            <w:vAlign w:val="center"/>
            <w:hideMark/>
          </w:tcPr>
          <w:p w14:paraId="1F9304DF" w14:textId="77777777" w:rsidR="006E5B3F" w:rsidRPr="00E659FD" w:rsidRDefault="006E5B3F" w:rsidP="006E5B3F">
            <w:pPr>
              <w:spacing w:line="240" w:lineRule="auto"/>
              <w:jc w:val="center"/>
              <w:rPr>
                <w:sz w:val="16"/>
                <w:szCs w:val="16"/>
              </w:rPr>
            </w:pPr>
            <w:r w:rsidRPr="00E659FD">
              <w:rPr>
                <w:sz w:val="16"/>
                <w:szCs w:val="16"/>
              </w:rPr>
              <w:t>583,3</w:t>
            </w:r>
          </w:p>
        </w:tc>
      </w:tr>
      <w:tr w:rsidR="006E5B3F" w:rsidRPr="00E659FD" w14:paraId="1D380252"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2887BF9A" w14:textId="77777777" w:rsidR="006E5B3F" w:rsidRPr="00E659FD" w:rsidRDefault="006E5B3F" w:rsidP="006E5B3F">
            <w:pPr>
              <w:spacing w:line="240" w:lineRule="auto"/>
              <w:jc w:val="left"/>
              <w:rPr>
                <w:sz w:val="16"/>
                <w:szCs w:val="16"/>
              </w:rPr>
            </w:pPr>
            <w:r w:rsidRPr="00E659FD">
              <w:rPr>
                <w:sz w:val="16"/>
                <w:szCs w:val="16"/>
              </w:rPr>
              <w:t xml:space="preserve">Сут-Хольский </w:t>
            </w:r>
          </w:p>
        </w:tc>
        <w:tc>
          <w:tcPr>
            <w:tcW w:w="616" w:type="dxa"/>
            <w:tcBorders>
              <w:top w:val="nil"/>
              <w:left w:val="nil"/>
              <w:bottom w:val="single" w:sz="4" w:space="0" w:color="auto"/>
              <w:right w:val="single" w:sz="4" w:space="0" w:color="auto"/>
            </w:tcBorders>
            <w:shd w:val="clear" w:color="auto" w:fill="auto"/>
            <w:noWrap/>
            <w:vAlign w:val="center"/>
            <w:hideMark/>
          </w:tcPr>
          <w:p w14:paraId="7ACE4D1C" w14:textId="77777777" w:rsidR="006E5B3F" w:rsidRPr="00E659FD" w:rsidRDefault="006E5B3F" w:rsidP="006E5B3F">
            <w:pPr>
              <w:spacing w:line="240" w:lineRule="auto"/>
              <w:jc w:val="center"/>
              <w:rPr>
                <w:sz w:val="16"/>
                <w:szCs w:val="16"/>
              </w:rPr>
            </w:pPr>
            <w:r w:rsidRPr="00E659FD">
              <w:rPr>
                <w:sz w:val="16"/>
                <w:szCs w:val="16"/>
              </w:rPr>
              <w:t>2</w:t>
            </w:r>
          </w:p>
        </w:tc>
        <w:tc>
          <w:tcPr>
            <w:tcW w:w="536" w:type="dxa"/>
            <w:tcBorders>
              <w:top w:val="nil"/>
              <w:left w:val="nil"/>
              <w:bottom w:val="single" w:sz="4" w:space="0" w:color="auto"/>
              <w:right w:val="single" w:sz="4" w:space="0" w:color="auto"/>
            </w:tcBorders>
            <w:shd w:val="clear" w:color="auto" w:fill="auto"/>
            <w:noWrap/>
            <w:vAlign w:val="center"/>
            <w:hideMark/>
          </w:tcPr>
          <w:p w14:paraId="57712707" w14:textId="77777777" w:rsidR="006E5B3F" w:rsidRPr="00E659FD" w:rsidRDefault="006E5B3F" w:rsidP="006E5B3F">
            <w:pPr>
              <w:spacing w:line="240" w:lineRule="auto"/>
              <w:jc w:val="center"/>
              <w:rPr>
                <w:sz w:val="16"/>
                <w:szCs w:val="16"/>
              </w:rPr>
            </w:pPr>
            <w:r w:rsidRPr="00E659FD">
              <w:rPr>
                <w:sz w:val="16"/>
                <w:szCs w:val="16"/>
              </w:rPr>
              <w:t>45,2</w:t>
            </w:r>
          </w:p>
        </w:tc>
        <w:tc>
          <w:tcPr>
            <w:tcW w:w="616" w:type="dxa"/>
            <w:tcBorders>
              <w:top w:val="nil"/>
              <w:left w:val="nil"/>
              <w:bottom w:val="single" w:sz="4" w:space="0" w:color="auto"/>
              <w:right w:val="single" w:sz="4" w:space="0" w:color="auto"/>
            </w:tcBorders>
            <w:shd w:val="clear" w:color="auto" w:fill="auto"/>
            <w:noWrap/>
            <w:vAlign w:val="center"/>
            <w:hideMark/>
          </w:tcPr>
          <w:p w14:paraId="2AF31B20" w14:textId="77777777" w:rsidR="006E5B3F" w:rsidRPr="00E659FD" w:rsidRDefault="006E5B3F" w:rsidP="006E5B3F">
            <w:pPr>
              <w:spacing w:line="240" w:lineRule="auto"/>
              <w:jc w:val="center"/>
              <w:rPr>
                <w:sz w:val="16"/>
                <w:szCs w:val="16"/>
              </w:rPr>
            </w:pPr>
            <w:r w:rsidRPr="00E659FD">
              <w:rPr>
                <w:sz w:val="16"/>
                <w:szCs w:val="16"/>
              </w:rPr>
              <w:t>16</w:t>
            </w:r>
          </w:p>
        </w:tc>
        <w:tc>
          <w:tcPr>
            <w:tcW w:w="456" w:type="dxa"/>
            <w:tcBorders>
              <w:top w:val="nil"/>
              <w:left w:val="nil"/>
              <w:bottom w:val="single" w:sz="4" w:space="0" w:color="auto"/>
              <w:right w:val="single" w:sz="4" w:space="0" w:color="auto"/>
            </w:tcBorders>
            <w:shd w:val="clear" w:color="auto" w:fill="auto"/>
            <w:noWrap/>
            <w:vAlign w:val="center"/>
            <w:hideMark/>
          </w:tcPr>
          <w:p w14:paraId="4B645D76" w14:textId="77777777" w:rsidR="006E5B3F" w:rsidRPr="00E659FD" w:rsidRDefault="006E5B3F" w:rsidP="006E5B3F">
            <w:pPr>
              <w:spacing w:line="240" w:lineRule="auto"/>
              <w:jc w:val="center"/>
              <w:rPr>
                <w:sz w:val="16"/>
                <w:szCs w:val="16"/>
              </w:rPr>
            </w:pPr>
            <w:r w:rsidRPr="00E659FD">
              <w:rPr>
                <w:sz w:val="16"/>
                <w:szCs w:val="16"/>
              </w:rPr>
              <w:t>385</w:t>
            </w:r>
          </w:p>
        </w:tc>
        <w:tc>
          <w:tcPr>
            <w:tcW w:w="616" w:type="dxa"/>
            <w:tcBorders>
              <w:top w:val="nil"/>
              <w:left w:val="nil"/>
              <w:bottom w:val="single" w:sz="4" w:space="0" w:color="auto"/>
              <w:right w:val="single" w:sz="4" w:space="0" w:color="auto"/>
            </w:tcBorders>
            <w:shd w:val="clear" w:color="auto" w:fill="auto"/>
            <w:noWrap/>
            <w:vAlign w:val="center"/>
            <w:hideMark/>
          </w:tcPr>
          <w:p w14:paraId="6462529A" w14:textId="77777777" w:rsidR="006E5B3F" w:rsidRPr="00E659FD" w:rsidRDefault="006E5B3F" w:rsidP="006E5B3F">
            <w:pPr>
              <w:spacing w:line="240" w:lineRule="auto"/>
              <w:jc w:val="center"/>
              <w:rPr>
                <w:sz w:val="16"/>
                <w:szCs w:val="16"/>
              </w:rPr>
            </w:pPr>
            <w:r w:rsidRPr="00E659FD">
              <w:rPr>
                <w:sz w:val="16"/>
                <w:szCs w:val="16"/>
              </w:rPr>
              <w:t>9</w:t>
            </w:r>
          </w:p>
        </w:tc>
        <w:tc>
          <w:tcPr>
            <w:tcW w:w="536" w:type="dxa"/>
            <w:tcBorders>
              <w:top w:val="nil"/>
              <w:left w:val="nil"/>
              <w:bottom w:val="single" w:sz="4" w:space="0" w:color="auto"/>
              <w:right w:val="single" w:sz="4" w:space="0" w:color="auto"/>
            </w:tcBorders>
            <w:shd w:val="clear" w:color="auto" w:fill="auto"/>
            <w:noWrap/>
            <w:vAlign w:val="center"/>
            <w:hideMark/>
          </w:tcPr>
          <w:p w14:paraId="2B07DCE0" w14:textId="77777777" w:rsidR="006E5B3F" w:rsidRPr="00E659FD" w:rsidRDefault="006E5B3F" w:rsidP="006E5B3F">
            <w:pPr>
              <w:spacing w:line="240" w:lineRule="auto"/>
              <w:jc w:val="center"/>
              <w:rPr>
                <w:sz w:val="16"/>
                <w:szCs w:val="16"/>
              </w:rPr>
            </w:pPr>
            <w:r w:rsidRPr="00E659FD">
              <w:rPr>
                <w:sz w:val="16"/>
                <w:szCs w:val="16"/>
              </w:rPr>
              <w:t>218</w:t>
            </w:r>
          </w:p>
        </w:tc>
        <w:tc>
          <w:tcPr>
            <w:tcW w:w="616" w:type="dxa"/>
            <w:tcBorders>
              <w:top w:val="nil"/>
              <w:left w:val="nil"/>
              <w:bottom w:val="single" w:sz="4" w:space="0" w:color="auto"/>
              <w:right w:val="single" w:sz="4" w:space="0" w:color="auto"/>
            </w:tcBorders>
            <w:shd w:val="clear" w:color="auto" w:fill="auto"/>
            <w:noWrap/>
            <w:vAlign w:val="center"/>
            <w:hideMark/>
          </w:tcPr>
          <w:p w14:paraId="67B14BAC" w14:textId="77777777" w:rsidR="006E5B3F" w:rsidRPr="00E659FD" w:rsidRDefault="006E5B3F" w:rsidP="006E5B3F">
            <w:pPr>
              <w:spacing w:line="240" w:lineRule="auto"/>
              <w:jc w:val="center"/>
              <w:rPr>
                <w:sz w:val="16"/>
                <w:szCs w:val="16"/>
              </w:rPr>
            </w:pPr>
            <w:r w:rsidRPr="00E659FD">
              <w:rPr>
                <w:sz w:val="16"/>
                <w:szCs w:val="16"/>
              </w:rPr>
              <w:t>13</w:t>
            </w:r>
          </w:p>
        </w:tc>
        <w:tc>
          <w:tcPr>
            <w:tcW w:w="600" w:type="dxa"/>
            <w:tcBorders>
              <w:top w:val="nil"/>
              <w:left w:val="nil"/>
              <w:bottom w:val="single" w:sz="4" w:space="0" w:color="auto"/>
              <w:right w:val="single" w:sz="4" w:space="0" w:color="auto"/>
            </w:tcBorders>
            <w:shd w:val="clear" w:color="auto" w:fill="auto"/>
            <w:noWrap/>
            <w:vAlign w:val="center"/>
            <w:hideMark/>
          </w:tcPr>
          <w:p w14:paraId="17B0FE92" w14:textId="77777777" w:rsidR="006E5B3F" w:rsidRPr="00E659FD" w:rsidRDefault="006E5B3F" w:rsidP="006E5B3F">
            <w:pPr>
              <w:spacing w:line="240" w:lineRule="auto"/>
              <w:jc w:val="center"/>
              <w:rPr>
                <w:sz w:val="16"/>
                <w:szCs w:val="16"/>
              </w:rPr>
            </w:pPr>
            <w:r w:rsidRPr="00E659FD">
              <w:rPr>
                <w:sz w:val="16"/>
                <w:szCs w:val="16"/>
              </w:rPr>
              <w:t>321,7</w:t>
            </w:r>
          </w:p>
        </w:tc>
        <w:tc>
          <w:tcPr>
            <w:tcW w:w="616" w:type="dxa"/>
            <w:tcBorders>
              <w:top w:val="nil"/>
              <w:left w:val="nil"/>
              <w:bottom w:val="single" w:sz="4" w:space="0" w:color="auto"/>
              <w:right w:val="single" w:sz="4" w:space="0" w:color="auto"/>
            </w:tcBorders>
            <w:shd w:val="clear" w:color="auto" w:fill="auto"/>
            <w:noWrap/>
            <w:vAlign w:val="center"/>
            <w:hideMark/>
          </w:tcPr>
          <w:p w14:paraId="7C22EEE4" w14:textId="77777777" w:rsidR="006E5B3F" w:rsidRPr="00E659FD" w:rsidRDefault="006E5B3F" w:rsidP="006E5B3F">
            <w:pPr>
              <w:spacing w:line="240" w:lineRule="auto"/>
              <w:jc w:val="center"/>
              <w:rPr>
                <w:sz w:val="16"/>
                <w:szCs w:val="16"/>
              </w:rPr>
            </w:pPr>
            <w:r w:rsidRPr="00E659FD">
              <w:rPr>
                <w:sz w:val="16"/>
                <w:szCs w:val="16"/>
              </w:rPr>
              <w:t>18</w:t>
            </w:r>
          </w:p>
        </w:tc>
        <w:tc>
          <w:tcPr>
            <w:tcW w:w="580" w:type="dxa"/>
            <w:tcBorders>
              <w:top w:val="nil"/>
              <w:left w:val="nil"/>
              <w:bottom w:val="single" w:sz="4" w:space="0" w:color="auto"/>
              <w:right w:val="single" w:sz="4" w:space="0" w:color="auto"/>
            </w:tcBorders>
            <w:shd w:val="clear" w:color="auto" w:fill="auto"/>
            <w:noWrap/>
            <w:vAlign w:val="center"/>
            <w:hideMark/>
          </w:tcPr>
          <w:p w14:paraId="6333A872" w14:textId="77777777" w:rsidR="006E5B3F" w:rsidRPr="00E659FD" w:rsidRDefault="006E5B3F" w:rsidP="006E5B3F">
            <w:pPr>
              <w:spacing w:line="240" w:lineRule="auto"/>
              <w:jc w:val="center"/>
              <w:rPr>
                <w:sz w:val="16"/>
                <w:szCs w:val="16"/>
              </w:rPr>
            </w:pPr>
            <w:r w:rsidRPr="00E659FD">
              <w:rPr>
                <w:sz w:val="16"/>
                <w:szCs w:val="16"/>
              </w:rPr>
              <w:t>442,8</w:t>
            </w:r>
          </w:p>
        </w:tc>
        <w:tc>
          <w:tcPr>
            <w:tcW w:w="616" w:type="dxa"/>
            <w:tcBorders>
              <w:top w:val="nil"/>
              <w:left w:val="nil"/>
              <w:bottom w:val="single" w:sz="4" w:space="0" w:color="auto"/>
              <w:right w:val="single" w:sz="4" w:space="0" w:color="auto"/>
            </w:tcBorders>
            <w:shd w:val="clear" w:color="auto" w:fill="auto"/>
            <w:noWrap/>
            <w:vAlign w:val="center"/>
            <w:hideMark/>
          </w:tcPr>
          <w:p w14:paraId="4FD214ED" w14:textId="77777777" w:rsidR="006E5B3F" w:rsidRPr="00E659FD" w:rsidRDefault="006E5B3F" w:rsidP="006E5B3F">
            <w:pPr>
              <w:spacing w:line="240" w:lineRule="auto"/>
              <w:jc w:val="center"/>
              <w:rPr>
                <w:sz w:val="16"/>
                <w:szCs w:val="16"/>
              </w:rPr>
            </w:pPr>
            <w:r w:rsidRPr="00E659FD">
              <w:rPr>
                <w:sz w:val="16"/>
                <w:szCs w:val="16"/>
              </w:rPr>
              <w:t>19</w:t>
            </w:r>
          </w:p>
        </w:tc>
        <w:tc>
          <w:tcPr>
            <w:tcW w:w="456" w:type="dxa"/>
            <w:tcBorders>
              <w:top w:val="nil"/>
              <w:left w:val="nil"/>
              <w:bottom w:val="single" w:sz="4" w:space="0" w:color="auto"/>
              <w:right w:val="single" w:sz="4" w:space="0" w:color="auto"/>
            </w:tcBorders>
            <w:shd w:val="clear" w:color="auto" w:fill="auto"/>
            <w:noWrap/>
            <w:vAlign w:val="center"/>
            <w:hideMark/>
          </w:tcPr>
          <w:p w14:paraId="49799712" w14:textId="77777777" w:rsidR="006E5B3F" w:rsidRPr="00E659FD" w:rsidRDefault="006E5B3F" w:rsidP="006E5B3F">
            <w:pPr>
              <w:spacing w:line="240" w:lineRule="auto"/>
              <w:jc w:val="center"/>
              <w:rPr>
                <w:sz w:val="16"/>
                <w:szCs w:val="16"/>
              </w:rPr>
            </w:pPr>
            <w:r w:rsidRPr="00E659FD">
              <w:rPr>
                <w:sz w:val="16"/>
                <w:szCs w:val="16"/>
              </w:rPr>
              <w:t>465</w:t>
            </w:r>
          </w:p>
        </w:tc>
        <w:tc>
          <w:tcPr>
            <w:tcW w:w="616" w:type="dxa"/>
            <w:tcBorders>
              <w:top w:val="nil"/>
              <w:left w:val="nil"/>
              <w:bottom w:val="single" w:sz="4" w:space="0" w:color="auto"/>
              <w:right w:val="single" w:sz="4" w:space="0" w:color="auto"/>
            </w:tcBorders>
            <w:shd w:val="clear" w:color="auto" w:fill="auto"/>
            <w:noWrap/>
            <w:vAlign w:val="center"/>
            <w:hideMark/>
          </w:tcPr>
          <w:p w14:paraId="58A5789C" w14:textId="77777777" w:rsidR="006E5B3F" w:rsidRPr="00E659FD" w:rsidRDefault="006E5B3F" w:rsidP="006E5B3F">
            <w:pPr>
              <w:spacing w:line="240" w:lineRule="auto"/>
              <w:jc w:val="center"/>
              <w:rPr>
                <w:sz w:val="16"/>
                <w:szCs w:val="16"/>
              </w:rPr>
            </w:pPr>
            <w:r w:rsidRPr="00E659FD">
              <w:rPr>
                <w:sz w:val="16"/>
                <w:szCs w:val="16"/>
              </w:rPr>
              <w:t>19</w:t>
            </w:r>
          </w:p>
        </w:tc>
        <w:tc>
          <w:tcPr>
            <w:tcW w:w="576" w:type="dxa"/>
            <w:tcBorders>
              <w:top w:val="nil"/>
              <w:left w:val="nil"/>
              <w:bottom w:val="single" w:sz="4" w:space="0" w:color="auto"/>
              <w:right w:val="single" w:sz="4" w:space="0" w:color="auto"/>
            </w:tcBorders>
            <w:shd w:val="clear" w:color="auto" w:fill="auto"/>
            <w:noWrap/>
            <w:vAlign w:val="center"/>
            <w:hideMark/>
          </w:tcPr>
          <w:p w14:paraId="5F10E82A" w14:textId="77777777" w:rsidR="006E5B3F" w:rsidRPr="00E659FD" w:rsidRDefault="006E5B3F" w:rsidP="006E5B3F">
            <w:pPr>
              <w:spacing w:line="240" w:lineRule="auto"/>
              <w:jc w:val="center"/>
              <w:rPr>
                <w:sz w:val="16"/>
                <w:szCs w:val="16"/>
              </w:rPr>
            </w:pPr>
            <w:r w:rsidRPr="00E659FD">
              <w:rPr>
                <w:sz w:val="16"/>
                <w:szCs w:val="16"/>
              </w:rPr>
              <w:t>465,3</w:t>
            </w:r>
          </w:p>
        </w:tc>
        <w:tc>
          <w:tcPr>
            <w:tcW w:w="616" w:type="dxa"/>
            <w:tcBorders>
              <w:top w:val="nil"/>
              <w:left w:val="nil"/>
              <w:bottom w:val="single" w:sz="4" w:space="0" w:color="auto"/>
              <w:right w:val="single" w:sz="4" w:space="0" w:color="auto"/>
            </w:tcBorders>
            <w:shd w:val="clear" w:color="auto" w:fill="auto"/>
            <w:noWrap/>
            <w:vAlign w:val="center"/>
            <w:hideMark/>
          </w:tcPr>
          <w:p w14:paraId="26A777E3" w14:textId="77777777" w:rsidR="006E5B3F" w:rsidRPr="00E659FD" w:rsidRDefault="006E5B3F" w:rsidP="006E5B3F">
            <w:pPr>
              <w:spacing w:line="240" w:lineRule="auto"/>
              <w:jc w:val="center"/>
              <w:rPr>
                <w:sz w:val="16"/>
                <w:szCs w:val="16"/>
              </w:rPr>
            </w:pPr>
            <w:r w:rsidRPr="00E659FD">
              <w:rPr>
                <w:sz w:val="16"/>
                <w:szCs w:val="16"/>
              </w:rPr>
              <w:t>22</w:t>
            </w:r>
          </w:p>
        </w:tc>
        <w:tc>
          <w:tcPr>
            <w:tcW w:w="576" w:type="dxa"/>
            <w:tcBorders>
              <w:top w:val="nil"/>
              <w:left w:val="nil"/>
              <w:bottom w:val="single" w:sz="4" w:space="0" w:color="auto"/>
              <w:right w:val="single" w:sz="4" w:space="0" w:color="auto"/>
            </w:tcBorders>
            <w:shd w:val="clear" w:color="auto" w:fill="auto"/>
            <w:noWrap/>
            <w:vAlign w:val="center"/>
            <w:hideMark/>
          </w:tcPr>
          <w:p w14:paraId="01AF1723" w14:textId="77777777" w:rsidR="006E5B3F" w:rsidRPr="00E659FD" w:rsidRDefault="006E5B3F" w:rsidP="006E5B3F">
            <w:pPr>
              <w:spacing w:line="240" w:lineRule="auto"/>
              <w:jc w:val="center"/>
              <w:rPr>
                <w:sz w:val="16"/>
                <w:szCs w:val="16"/>
              </w:rPr>
            </w:pPr>
            <w:r w:rsidRPr="00E659FD">
              <w:rPr>
                <w:sz w:val="16"/>
                <w:szCs w:val="16"/>
              </w:rPr>
              <w:t>533,7</w:t>
            </w:r>
          </w:p>
        </w:tc>
        <w:tc>
          <w:tcPr>
            <w:tcW w:w="616" w:type="dxa"/>
            <w:tcBorders>
              <w:top w:val="nil"/>
              <w:left w:val="nil"/>
              <w:bottom w:val="single" w:sz="4" w:space="0" w:color="auto"/>
              <w:right w:val="single" w:sz="4" w:space="0" w:color="auto"/>
            </w:tcBorders>
            <w:shd w:val="clear" w:color="auto" w:fill="auto"/>
            <w:noWrap/>
            <w:vAlign w:val="center"/>
            <w:hideMark/>
          </w:tcPr>
          <w:p w14:paraId="35173AC2" w14:textId="77777777" w:rsidR="006E5B3F" w:rsidRPr="00E659FD" w:rsidRDefault="006E5B3F" w:rsidP="006E5B3F">
            <w:pPr>
              <w:spacing w:line="240" w:lineRule="auto"/>
              <w:jc w:val="center"/>
              <w:rPr>
                <w:sz w:val="16"/>
                <w:szCs w:val="16"/>
              </w:rPr>
            </w:pPr>
            <w:r w:rsidRPr="00E659FD">
              <w:rPr>
                <w:sz w:val="16"/>
                <w:szCs w:val="16"/>
              </w:rPr>
              <w:t>40</w:t>
            </w:r>
          </w:p>
        </w:tc>
        <w:tc>
          <w:tcPr>
            <w:tcW w:w="536" w:type="dxa"/>
            <w:tcBorders>
              <w:top w:val="nil"/>
              <w:left w:val="nil"/>
              <w:bottom w:val="single" w:sz="4" w:space="0" w:color="auto"/>
              <w:right w:val="single" w:sz="4" w:space="0" w:color="auto"/>
            </w:tcBorders>
            <w:shd w:val="clear" w:color="auto" w:fill="auto"/>
            <w:noWrap/>
            <w:vAlign w:val="center"/>
            <w:hideMark/>
          </w:tcPr>
          <w:p w14:paraId="5736024A" w14:textId="77777777" w:rsidR="006E5B3F" w:rsidRPr="00E659FD" w:rsidRDefault="006E5B3F" w:rsidP="006E5B3F">
            <w:pPr>
              <w:spacing w:line="240" w:lineRule="auto"/>
              <w:jc w:val="center"/>
              <w:rPr>
                <w:sz w:val="16"/>
                <w:szCs w:val="16"/>
              </w:rPr>
            </w:pPr>
            <w:r w:rsidRPr="00E659FD">
              <w:rPr>
                <w:sz w:val="16"/>
                <w:szCs w:val="16"/>
              </w:rPr>
              <w:t>976</w:t>
            </w:r>
          </w:p>
        </w:tc>
        <w:tc>
          <w:tcPr>
            <w:tcW w:w="616" w:type="dxa"/>
            <w:tcBorders>
              <w:top w:val="nil"/>
              <w:left w:val="nil"/>
              <w:bottom w:val="single" w:sz="4" w:space="0" w:color="auto"/>
              <w:right w:val="single" w:sz="4" w:space="0" w:color="auto"/>
            </w:tcBorders>
            <w:shd w:val="clear" w:color="auto" w:fill="auto"/>
            <w:noWrap/>
            <w:vAlign w:val="center"/>
            <w:hideMark/>
          </w:tcPr>
          <w:p w14:paraId="4E02AB3F" w14:textId="77777777" w:rsidR="006E5B3F" w:rsidRPr="00E659FD" w:rsidRDefault="006E5B3F" w:rsidP="006E5B3F">
            <w:pPr>
              <w:spacing w:line="240" w:lineRule="auto"/>
              <w:jc w:val="center"/>
              <w:rPr>
                <w:sz w:val="16"/>
                <w:szCs w:val="16"/>
              </w:rPr>
            </w:pPr>
            <w:r w:rsidRPr="00E659FD">
              <w:rPr>
                <w:sz w:val="16"/>
                <w:szCs w:val="16"/>
              </w:rPr>
              <w:t>18</w:t>
            </w:r>
          </w:p>
        </w:tc>
        <w:tc>
          <w:tcPr>
            <w:tcW w:w="536" w:type="dxa"/>
            <w:tcBorders>
              <w:top w:val="nil"/>
              <w:left w:val="nil"/>
              <w:bottom w:val="single" w:sz="4" w:space="0" w:color="auto"/>
              <w:right w:val="single" w:sz="4" w:space="0" w:color="auto"/>
            </w:tcBorders>
            <w:shd w:val="clear" w:color="auto" w:fill="auto"/>
            <w:noWrap/>
            <w:vAlign w:val="center"/>
            <w:hideMark/>
          </w:tcPr>
          <w:p w14:paraId="57706BF9" w14:textId="77777777" w:rsidR="006E5B3F" w:rsidRPr="00E659FD" w:rsidRDefault="006E5B3F" w:rsidP="006E5B3F">
            <w:pPr>
              <w:spacing w:line="240" w:lineRule="auto"/>
              <w:jc w:val="center"/>
              <w:rPr>
                <w:sz w:val="16"/>
                <w:szCs w:val="16"/>
              </w:rPr>
            </w:pPr>
            <w:r w:rsidRPr="00E659FD">
              <w:rPr>
                <w:sz w:val="16"/>
                <w:szCs w:val="16"/>
              </w:rPr>
              <w:t>439</w:t>
            </w:r>
          </w:p>
        </w:tc>
        <w:tc>
          <w:tcPr>
            <w:tcW w:w="616" w:type="dxa"/>
            <w:tcBorders>
              <w:top w:val="nil"/>
              <w:left w:val="nil"/>
              <w:bottom w:val="single" w:sz="4" w:space="0" w:color="auto"/>
              <w:right w:val="single" w:sz="4" w:space="0" w:color="auto"/>
            </w:tcBorders>
            <w:shd w:val="clear" w:color="auto" w:fill="auto"/>
            <w:noWrap/>
            <w:vAlign w:val="center"/>
            <w:hideMark/>
          </w:tcPr>
          <w:p w14:paraId="0EEB125E" w14:textId="77777777" w:rsidR="006E5B3F" w:rsidRPr="00E659FD" w:rsidRDefault="006E5B3F" w:rsidP="006E5B3F">
            <w:pPr>
              <w:spacing w:line="240" w:lineRule="auto"/>
              <w:jc w:val="center"/>
              <w:rPr>
                <w:sz w:val="16"/>
                <w:szCs w:val="16"/>
              </w:rPr>
            </w:pPr>
            <w:r w:rsidRPr="00E659FD">
              <w:rPr>
                <w:sz w:val="16"/>
                <w:szCs w:val="16"/>
              </w:rPr>
              <w:t>19</w:t>
            </w:r>
          </w:p>
        </w:tc>
        <w:tc>
          <w:tcPr>
            <w:tcW w:w="580" w:type="dxa"/>
            <w:tcBorders>
              <w:top w:val="nil"/>
              <w:left w:val="nil"/>
              <w:bottom w:val="single" w:sz="4" w:space="0" w:color="auto"/>
              <w:right w:val="single" w:sz="4" w:space="0" w:color="auto"/>
            </w:tcBorders>
            <w:shd w:val="clear" w:color="auto" w:fill="auto"/>
            <w:noWrap/>
            <w:vAlign w:val="center"/>
            <w:hideMark/>
          </w:tcPr>
          <w:p w14:paraId="6B2C4AA1" w14:textId="77777777" w:rsidR="006E5B3F" w:rsidRPr="00E659FD" w:rsidRDefault="006E5B3F" w:rsidP="006E5B3F">
            <w:pPr>
              <w:spacing w:line="240" w:lineRule="auto"/>
              <w:jc w:val="center"/>
              <w:rPr>
                <w:sz w:val="16"/>
                <w:szCs w:val="16"/>
              </w:rPr>
            </w:pPr>
            <w:r w:rsidRPr="00E659FD">
              <w:rPr>
                <w:sz w:val="16"/>
                <w:szCs w:val="16"/>
              </w:rPr>
              <w:t>465,5</w:t>
            </w:r>
          </w:p>
        </w:tc>
      </w:tr>
      <w:tr w:rsidR="006E5B3F" w:rsidRPr="00E659FD" w14:paraId="70800522" w14:textId="77777777" w:rsidTr="00C713A9">
        <w:trPr>
          <w:trHeight w:val="315"/>
        </w:trPr>
        <w:tc>
          <w:tcPr>
            <w:tcW w:w="14547" w:type="dxa"/>
            <w:gridSpan w:val="23"/>
            <w:tcBorders>
              <w:top w:val="nil"/>
              <w:left w:val="single" w:sz="8" w:space="0" w:color="auto"/>
              <w:bottom w:val="single" w:sz="8" w:space="0" w:color="auto"/>
              <w:right w:val="nil"/>
            </w:tcBorders>
            <w:shd w:val="clear" w:color="auto" w:fill="auto"/>
            <w:vAlign w:val="center"/>
            <w:hideMark/>
          </w:tcPr>
          <w:p w14:paraId="08BDB2C6" w14:textId="77777777" w:rsidR="006E5B3F" w:rsidRPr="00E659FD" w:rsidRDefault="006E5B3F" w:rsidP="006E5B3F">
            <w:pPr>
              <w:spacing w:line="240" w:lineRule="auto"/>
              <w:jc w:val="center"/>
              <w:rPr>
                <w:sz w:val="20"/>
              </w:rPr>
            </w:pPr>
            <w:r w:rsidRPr="00E659FD">
              <w:rPr>
                <w:sz w:val="20"/>
              </w:rPr>
              <w:t xml:space="preserve">оба пола </w:t>
            </w:r>
          </w:p>
        </w:tc>
      </w:tr>
      <w:tr w:rsidR="006E5B3F" w:rsidRPr="00E659FD" w14:paraId="6AF81FF8" w14:textId="77777777" w:rsidTr="00C713A9">
        <w:trPr>
          <w:trHeight w:val="285"/>
        </w:trPr>
        <w:tc>
          <w:tcPr>
            <w:tcW w:w="1803" w:type="dxa"/>
            <w:vMerge w:val="restart"/>
            <w:tcBorders>
              <w:top w:val="nil"/>
              <w:left w:val="single" w:sz="8" w:space="0" w:color="auto"/>
              <w:bottom w:val="single" w:sz="8" w:space="0" w:color="000000"/>
              <w:right w:val="nil"/>
            </w:tcBorders>
            <w:shd w:val="clear" w:color="auto" w:fill="auto"/>
            <w:vAlign w:val="center"/>
            <w:hideMark/>
          </w:tcPr>
          <w:p w14:paraId="7A51D3D2" w14:textId="77777777" w:rsidR="006E5B3F" w:rsidRPr="00E659FD" w:rsidRDefault="006E5B3F" w:rsidP="006E5B3F">
            <w:pPr>
              <w:spacing w:line="240" w:lineRule="auto"/>
              <w:jc w:val="left"/>
              <w:rPr>
                <w:sz w:val="16"/>
                <w:szCs w:val="16"/>
              </w:rPr>
            </w:pPr>
            <w:r w:rsidRPr="00E659FD">
              <w:rPr>
                <w:sz w:val="16"/>
                <w:szCs w:val="16"/>
              </w:rPr>
              <w:t>Республика Тыва</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03823D7" w14:textId="77777777" w:rsidR="006E5B3F" w:rsidRPr="00E659FD" w:rsidRDefault="006E5B3F" w:rsidP="006E5B3F">
            <w:pPr>
              <w:spacing w:line="240" w:lineRule="auto"/>
              <w:jc w:val="center"/>
              <w:rPr>
                <w:sz w:val="16"/>
                <w:szCs w:val="16"/>
              </w:rPr>
            </w:pPr>
            <w:r w:rsidRPr="00E659FD">
              <w:rPr>
                <w:sz w:val="16"/>
                <w:szCs w:val="16"/>
              </w:rPr>
              <w:t>2010</w:t>
            </w:r>
          </w:p>
        </w:tc>
        <w:tc>
          <w:tcPr>
            <w:tcW w:w="10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C3AF04" w14:textId="77777777" w:rsidR="006E5B3F" w:rsidRPr="00E659FD" w:rsidRDefault="006E5B3F" w:rsidP="006E5B3F">
            <w:pPr>
              <w:spacing w:line="240" w:lineRule="auto"/>
              <w:jc w:val="center"/>
              <w:rPr>
                <w:sz w:val="16"/>
                <w:szCs w:val="16"/>
              </w:rPr>
            </w:pPr>
            <w:r w:rsidRPr="00E659FD">
              <w:rPr>
                <w:sz w:val="16"/>
                <w:szCs w:val="16"/>
              </w:rPr>
              <w:t>2011</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1E2A56" w14:textId="77777777" w:rsidR="006E5B3F" w:rsidRPr="00E659FD" w:rsidRDefault="006E5B3F" w:rsidP="006E5B3F">
            <w:pPr>
              <w:spacing w:line="240" w:lineRule="auto"/>
              <w:jc w:val="center"/>
              <w:rPr>
                <w:sz w:val="16"/>
                <w:szCs w:val="16"/>
              </w:rPr>
            </w:pPr>
            <w:r w:rsidRPr="00E659FD">
              <w:rPr>
                <w:sz w:val="16"/>
                <w:szCs w:val="16"/>
              </w:rPr>
              <w:t>2012</w:t>
            </w:r>
          </w:p>
        </w:tc>
        <w:tc>
          <w:tcPr>
            <w:tcW w:w="121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4ADEB7" w14:textId="77777777" w:rsidR="006E5B3F" w:rsidRPr="00E659FD" w:rsidRDefault="006E5B3F" w:rsidP="006E5B3F">
            <w:pPr>
              <w:spacing w:line="240" w:lineRule="auto"/>
              <w:jc w:val="center"/>
              <w:rPr>
                <w:sz w:val="16"/>
                <w:szCs w:val="16"/>
              </w:rPr>
            </w:pPr>
            <w:r w:rsidRPr="00E659FD">
              <w:rPr>
                <w:sz w:val="16"/>
                <w:szCs w:val="16"/>
              </w:rPr>
              <w:t>2013</w:t>
            </w:r>
          </w:p>
        </w:tc>
        <w:tc>
          <w:tcPr>
            <w:tcW w:w="11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4ED22C" w14:textId="77777777" w:rsidR="006E5B3F" w:rsidRPr="00E659FD" w:rsidRDefault="006E5B3F" w:rsidP="006E5B3F">
            <w:pPr>
              <w:spacing w:line="240" w:lineRule="auto"/>
              <w:jc w:val="center"/>
              <w:rPr>
                <w:sz w:val="16"/>
                <w:szCs w:val="16"/>
              </w:rPr>
            </w:pPr>
            <w:r w:rsidRPr="00E659FD">
              <w:rPr>
                <w:sz w:val="16"/>
                <w:szCs w:val="16"/>
              </w:rPr>
              <w:t>2014</w:t>
            </w:r>
          </w:p>
        </w:tc>
        <w:tc>
          <w:tcPr>
            <w:tcW w:w="107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E1A499" w14:textId="77777777" w:rsidR="006E5B3F" w:rsidRPr="00E659FD" w:rsidRDefault="006E5B3F" w:rsidP="006E5B3F">
            <w:pPr>
              <w:spacing w:line="240" w:lineRule="auto"/>
              <w:jc w:val="center"/>
              <w:rPr>
                <w:sz w:val="16"/>
                <w:szCs w:val="16"/>
              </w:rPr>
            </w:pPr>
            <w:r w:rsidRPr="00E659FD">
              <w:rPr>
                <w:sz w:val="16"/>
                <w:szCs w:val="16"/>
              </w:rPr>
              <w:t>2015</w:t>
            </w:r>
          </w:p>
        </w:tc>
        <w:tc>
          <w:tcPr>
            <w:tcW w:w="11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74476A" w14:textId="77777777" w:rsidR="006E5B3F" w:rsidRPr="00E659FD" w:rsidRDefault="006E5B3F" w:rsidP="006E5B3F">
            <w:pPr>
              <w:spacing w:line="240" w:lineRule="auto"/>
              <w:jc w:val="center"/>
              <w:rPr>
                <w:sz w:val="16"/>
                <w:szCs w:val="16"/>
              </w:rPr>
            </w:pPr>
            <w:r w:rsidRPr="00E659FD">
              <w:rPr>
                <w:sz w:val="16"/>
                <w:szCs w:val="16"/>
              </w:rPr>
              <w:t>2016</w:t>
            </w:r>
          </w:p>
        </w:tc>
        <w:tc>
          <w:tcPr>
            <w:tcW w:w="11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E49271" w14:textId="77777777" w:rsidR="006E5B3F" w:rsidRPr="00E659FD" w:rsidRDefault="006E5B3F" w:rsidP="006E5B3F">
            <w:pPr>
              <w:spacing w:line="240" w:lineRule="auto"/>
              <w:jc w:val="center"/>
              <w:rPr>
                <w:sz w:val="16"/>
                <w:szCs w:val="16"/>
              </w:rPr>
            </w:pPr>
            <w:r w:rsidRPr="00E659FD">
              <w:rPr>
                <w:sz w:val="16"/>
                <w:szCs w:val="16"/>
              </w:rPr>
              <w:t>2017</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D29FDE" w14:textId="77777777" w:rsidR="006E5B3F" w:rsidRPr="00E659FD" w:rsidRDefault="006E5B3F" w:rsidP="006E5B3F">
            <w:pPr>
              <w:spacing w:line="240" w:lineRule="auto"/>
              <w:jc w:val="center"/>
              <w:rPr>
                <w:sz w:val="16"/>
                <w:szCs w:val="16"/>
              </w:rPr>
            </w:pPr>
            <w:r w:rsidRPr="00E659FD">
              <w:rPr>
                <w:sz w:val="16"/>
                <w:szCs w:val="16"/>
              </w:rPr>
              <w:t>2018</w:t>
            </w:r>
          </w:p>
        </w:tc>
        <w:tc>
          <w:tcPr>
            <w:tcW w:w="11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4BBE92" w14:textId="77777777" w:rsidR="006E5B3F" w:rsidRPr="00E659FD" w:rsidRDefault="006E5B3F" w:rsidP="006E5B3F">
            <w:pPr>
              <w:spacing w:line="240" w:lineRule="auto"/>
              <w:jc w:val="center"/>
              <w:rPr>
                <w:sz w:val="16"/>
                <w:szCs w:val="16"/>
              </w:rPr>
            </w:pPr>
            <w:r w:rsidRPr="00E659FD">
              <w:rPr>
                <w:sz w:val="16"/>
                <w:szCs w:val="16"/>
              </w:rPr>
              <w:t>2019</w:t>
            </w:r>
          </w:p>
        </w:tc>
        <w:tc>
          <w:tcPr>
            <w:tcW w:w="11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DAC659" w14:textId="77777777" w:rsidR="006E5B3F" w:rsidRPr="00E659FD" w:rsidRDefault="006E5B3F" w:rsidP="006E5B3F">
            <w:pPr>
              <w:spacing w:line="240" w:lineRule="auto"/>
              <w:jc w:val="center"/>
              <w:rPr>
                <w:sz w:val="16"/>
                <w:szCs w:val="16"/>
              </w:rPr>
            </w:pPr>
            <w:r w:rsidRPr="00E659FD">
              <w:rPr>
                <w:sz w:val="16"/>
                <w:szCs w:val="16"/>
              </w:rPr>
              <w:t>2020</w:t>
            </w:r>
          </w:p>
        </w:tc>
      </w:tr>
      <w:tr w:rsidR="006E5B3F" w:rsidRPr="00E659FD" w14:paraId="612B39D6" w14:textId="77777777" w:rsidTr="00094AC3">
        <w:trPr>
          <w:trHeight w:val="819"/>
        </w:trPr>
        <w:tc>
          <w:tcPr>
            <w:tcW w:w="1803" w:type="dxa"/>
            <w:vMerge/>
            <w:tcBorders>
              <w:top w:val="nil"/>
              <w:left w:val="single" w:sz="8" w:space="0" w:color="auto"/>
              <w:bottom w:val="single" w:sz="8" w:space="0" w:color="000000"/>
              <w:right w:val="nil"/>
            </w:tcBorders>
            <w:vAlign w:val="center"/>
            <w:hideMark/>
          </w:tcPr>
          <w:p w14:paraId="4BEF4C8D" w14:textId="77777777" w:rsidR="006E5B3F" w:rsidRPr="00E659FD" w:rsidRDefault="006E5B3F" w:rsidP="006E5B3F">
            <w:pPr>
              <w:spacing w:line="240" w:lineRule="auto"/>
              <w:jc w:val="left"/>
              <w:rPr>
                <w:sz w:val="16"/>
                <w:szCs w:val="16"/>
              </w:rPr>
            </w:pP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3658A6F3"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02097712"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4029A942"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456" w:type="dxa"/>
            <w:tcBorders>
              <w:top w:val="nil"/>
              <w:left w:val="nil"/>
              <w:bottom w:val="single" w:sz="8" w:space="0" w:color="auto"/>
              <w:right w:val="single" w:sz="4" w:space="0" w:color="auto"/>
            </w:tcBorders>
            <w:shd w:val="clear" w:color="auto" w:fill="auto"/>
            <w:vAlign w:val="center"/>
            <w:hideMark/>
          </w:tcPr>
          <w:p w14:paraId="194F19E7"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0AA183FE"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71516F47"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5C26E5FC"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600" w:type="dxa"/>
            <w:tcBorders>
              <w:top w:val="nil"/>
              <w:left w:val="nil"/>
              <w:bottom w:val="single" w:sz="8" w:space="0" w:color="auto"/>
              <w:right w:val="single" w:sz="4" w:space="0" w:color="auto"/>
            </w:tcBorders>
            <w:shd w:val="clear" w:color="auto" w:fill="auto"/>
            <w:vAlign w:val="center"/>
            <w:hideMark/>
          </w:tcPr>
          <w:p w14:paraId="5B51E3AA"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6F97D8E8"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80" w:type="dxa"/>
            <w:tcBorders>
              <w:top w:val="nil"/>
              <w:left w:val="nil"/>
              <w:bottom w:val="single" w:sz="8" w:space="0" w:color="auto"/>
              <w:right w:val="single" w:sz="4" w:space="0" w:color="auto"/>
            </w:tcBorders>
            <w:shd w:val="clear" w:color="auto" w:fill="auto"/>
            <w:vAlign w:val="center"/>
            <w:hideMark/>
          </w:tcPr>
          <w:p w14:paraId="2F69288E"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70459531"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456" w:type="dxa"/>
            <w:tcBorders>
              <w:top w:val="nil"/>
              <w:left w:val="nil"/>
              <w:bottom w:val="single" w:sz="8" w:space="0" w:color="auto"/>
              <w:right w:val="single" w:sz="4" w:space="0" w:color="auto"/>
            </w:tcBorders>
            <w:shd w:val="clear" w:color="auto" w:fill="auto"/>
            <w:vAlign w:val="center"/>
            <w:hideMark/>
          </w:tcPr>
          <w:p w14:paraId="38796F30"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25AB5DFB"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76" w:type="dxa"/>
            <w:tcBorders>
              <w:top w:val="nil"/>
              <w:left w:val="nil"/>
              <w:bottom w:val="single" w:sz="8" w:space="0" w:color="auto"/>
              <w:right w:val="single" w:sz="4" w:space="0" w:color="auto"/>
            </w:tcBorders>
            <w:shd w:val="clear" w:color="auto" w:fill="auto"/>
            <w:vAlign w:val="center"/>
            <w:hideMark/>
          </w:tcPr>
          <w:p w14:paraId="3A411BFC"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6EDB560E"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76" w:type="dxa"/>
            <w:tcBorders>
              <w:top w:val="nil"/>
              <w:left w:val="nil"/>
              <w:bottom w:val="single" w:sz="8" w:space="0" w:color="auto"/>
              <w:right w:val="single" w:sz="4" w:space="0" w:color="auto"/>
            </w:tcBorders>
            <w:shd w:val="clear" w:color="auto" w:fill="auto"/>
            <w:vAlign w:val="center"/>
            <w:hideMark/>
          </w:tcPr>
          <w:p w14:paraId="6F814A2C"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4E077A30"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0FE75530"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38BBCC6F"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36" w:type="dxa"/>
            <w:tcBorders>
              <w:top w:val="nil"/>
              <w:left w:val="nil"/>
              <w:bottom w:val="single" w:sz="8" w:space="0" w:color="auto"/>
              <w:right w:val="single" w:sz="4" w:space="0" w:color="auto"/>
            </w:tcBorders>
            <w:shd w:val="clear" w:color="auto" w:fill="auto"/>
            <w:vAlign w:val="center"/>
            <w:hideMark/>
          </w:tcPr>
          <w:p w14:paraId="179E886E" w14:textId="77777777" w:rsidR="006E5B3F" w:rsidRPr="00E659FD" w:rsidRDefault="006E5B3F" w:rsidP="006E5B3F">
            <w:pPr>
              <w:spacing w:line="240" w:lineRule="auto"/>
              <w:jc w:val="center"/>
              <w:rPr>
                <w:sz w:val="16"/>
                <w:szCs w:val="16"/>
              </w:rPr>
            </w:pPr>
            <w:r w:rsidRPr="00E659FD">
              <w:rPr>
                <w:sz w:val="16"/>
                <w:szCs w:val="16"/>
              </w:rPr>
              <w:t>на 100 т.н</w:t>
            </w:r>
          </w:p>
        </w:tc>
        <w:tc>
          <w:tcPr>
            <w:tcW w:w="616" w:type="dxa"/>
            <w:tcBorders>
              <w:top w:val="nil"/>
              <w:left w:val="single" w:sz="4" w:space="0" w:color="auto"/>
              <w:bottom w:val="single" w:sz="8" w:space="0" w:color="auto"/>
              <w:right w:val="single" w:sz="4" w:space="0" w:color="auto"/>
            </w:tcBorders>
            <w:shd w:val="clear" w:color="auto" w:fill="auto"/>
            <w:vAlign w:val="center"/>
            <w:hideMark/>
          </w:tcPr>
          <w:p w14:paraId="37E4B017" w14:textId="77777777" w:rsidR="006E5B3F" w:rsidRPr="00E659FD" w:rsidRDefault="006E5B3F" w:rsidP="006E5B3F">
            <w:pPr>
              <w:spacing w:line="240" w:lineRule="auto"/>
              <w:jc w:val="center"/>
              <w:rPr>
                <w:sz w:val="16"/>
                <w:szCs w:val="16"/>
              </w:rPr>
            </w:pPr>
            <w:r w:rsidRPr="00E659FD">
              <w:rPr>
                <w:sz w:val="16"/>
                <w:szCs w:val="16"/>
              </w:rPr>
              <w:t xml:space="preserve">на конец года </w:t>
            </w:r>
          </w:p>
        </w:tc>
        <w:tc>
          <w:tcPr>
            <w:tcW w:w="580" w:type="dxa"/>
            <w:tcBorders>
              <w:top w:val="nil"/>
              <w:left w:val="nil"/>
              <w:bottom w:val="single" w:sz="8" w:space="0" w:color="auto"/>
              <w:right w:val="single" w:sz="8" w:space="0" w:color="auto"/>
            </w:tcBorders>
            <w:shd w:val="clear" w:color="auto" w:fill="auto"/>
            <w:vAlign w:val="center"/>
            <w:hideMark/>
          </w:tcPr>
          <w:p w14:paraId="5B442ACF" w14:textId="77777777" w:rsidR="006E5B3F" w:rsidRPr="00E659FD" w:rsidRDefault="006E5B3F" w:rsidP="006E5B3F">
            <w:pPr>
              <w:spacing w:line="240" w:lineRule="auto"/>
              <w:jc w:val="center"/>
              <w:rPr>
                <w:sz w:val="16"/>
                <w:szCs w:val="16"/>
              </w:rPr>
            </w:pPr>
            <w:r w:rsidRPr="00E659FD">
              <w:rPr>
                <w:sz w:val="16"/>
                <w:szCs w:val="16"/>
              </w:rPr>
              <w:t>на 100 т.н</w:t>
            </w:r>
          </w:p>
        </w:tc>
      </w:tr>
      <w:tr w:rsidR="006E5B3F" w:rsidRPr="00E659FD" w14:paraId="7BCA4AD6" w14:textId="77777777" w:rsidTr="00C713A9">
        <w:trPr>
          <w:trHeight w:val="240"/>
        </w:trPr>
        <w:tc>
          <w:tcPr>
            <w:tcW w:w="1803" w:type="dxa"/>
            <w:tcBorders>
              <w:top w:val="nil"/>
              <w:left w:val="single" w:sz="8" w:space="0" w:color="auto"/>
              <w:bottom w:val="nil"/>
              <w:right w:val="single" w:sz="8" w:space="0" w:color="auto"/>
            </w:tcBorders>
            <w:shd w:val="clear" w:color="auto" w:fill="auto"/>
            <w:vAlign w:val="center"/>
            <w:hideMark/>
          </w:tcPr>
          <w:p w14:paraId="5256C37F" w14:textId="77777777" w:rsidR="006E5B3F" w:rsidRPr="00E659FD" w:rsidRDefault="006E5B3F" w:rsidP="006E5B3F">
            <w:pPr>
              <w:spacing w:line="240" w:lineRule="auto"/>
              <w:jc w:val="left"/>
              <w:rPr>
                <w:sz w:val="16"/>
                <w:szCs w:val="16"/>
              </w:rPr>
            </w:pPr>
            <w:r w:rsidRPr="00E659FD">
              <w:rPr>
                <w:sz w:val="16"/>
                <w:szCs w:val="16"/>
              </w:rPr>
              <w:t xml:space="preserve">РТ </w:t>
            </w:r>
          </w:p>
        </w:tc>
        <w:tc>
          <w:tcPr>
            <w:tcW w:w="616" w:type="dxa"/>
            <w:tcBorders>
              <w:top w:val="nil"/>
              <w:left w:val="nil"/>
              <w:bottom w:val="single" w:sz="4" w:space="0" w:color="auto"/>
              <w:right w:val="single" w:sz="4" w:space="0" w:color="auto"/>
            </w:tcBorders>
            <w:shd w:val="clear" w:color="auto" w:fill="auto"/>
            <w:vAlign w:val="center"/>
            <w:hideMark/>
          </w:tcPr>
          <w:p w14:paraId="6596C988" w14:textId="77777777" w:rsidR="006E5B3F" w:rsidRPr="00E659FD" w:rsidRDefault="006E5B3F" w:rsidP="006E5B3F">
            <w:pPr>
              <w:spacing w:line="240" w:lineRule="auto"/>
              <w:jc w:val="center"/>
              <w:rPr>
                <w:sz w:val="16"/>
                <w:szCs w:val="16"/>
              </w:rPr>
            </w:pPr>
            <w:r w:rsidRPr="00E659FD">
              <w:rPr>
                <w:sz w:val="16"/>
                <w:szCs w:val="16"/>
              </w:rPr>
              <w:t>1793</w:t>
            </w:r>
          </w:p>
        </w:tc>
        <w:tc>
          <w:tcPr>
            <w:tcW w:w="536" w:type="dxa"/>
            <w:tcBorders>
              <w:top w:val="nil"/>
              <w:left w:val="nil"/>
              <w:bottom w:val="single" w:sz="4" w:space="0" w:color="auto"/>
              <w:right w:val="single" w:sz="4" w:space="0" w:color="auto"/>
            </w:tcBorders>
            <w:shd w:val="clear" w:color="auto" w:fill="auto"/>
            <w:noWrap/>
            <w:vAlign w:val="center"/>
            <w:hideMark/>
          </w:tcPr>
          <w:p w14:paraId="64BE63E9" w14:textId="77777777" w:rsidR="006E5B3F" w:rsidRPr="00E659FD" w:rsidRDefault="006E5B3F" w:rsidP="006E5B3F">
            <w:pPr>
              <w:spacing w:line="240" w:lineRule="auto"/>
              <w:jc w:val="center"/>
              <w:rPr>
                <w:sz w:val="16"/>
                <w:szCs w:val="16"/>
              </w:rPr>
            </w:pPr>
            <w:r w:rsidRPr="00E659FD">
              <w:rPr>
                <w:sz w:val="16"/>
                <w:szCs w:val="16"/>
              </w:rPr>
              <w:t>566</w:t>
            </w:r>
          </w:p>
        </w:tc>
        <w:tc>
          <w:tcPr>
            <w:tcW w:w="616" w:type="dxa"/>
            <w:tcBorders>
              <w:top w:val="nil"/>
              <w:left w:val="nil"/>
              <w:bottom w:val="single" w:sz="4" w:space="0" w:color="auto"/>
              <w:right w:val="single" w:sz="4" w:space="0" w:color="auto"/>
            </w:tcBorders>
            <w:shd w:val="clear" w:color="auto" w:fill="auto"/>
            <w:vAlign w:val="center"/>
            <w:hideMark/>
          </w:tcPr>
          <w:p w14:paraId="770BC4FF" w14:textId="77777777" w:rsidR="006E5B3F" w:rsidRPr="00E659FD" w:rsidRDefault="006E5B3F" w:rsidP="006E5B3F">
            <w:pPr>
              <w:spacing w:line="240" w:lineRule="auto"/>
              <w:jc w:val="center"/>
              <w:rPr>
                <w:sz w:val="16"/>
                <w:szCs w:val="16"/>
              </w:rPr>
            </w:pPr>
            <w:r w:rsidRPr="00E659FD">
              <w:rPr>
                <w:sz w:val="16"/>
                <w:szCs w:val="16"/>
              </w:rPr>
              <w:t>1923</w:t>
            </w:r>
          </w:p>
        </w:tc>
        <w:tc>
          <w:tcPr>
            <w:tcW w:w="456" w:type="dxa"/>
            <w:tcBorders>
              <w:top w:val="nil"/>
              <w:left w:val="nil"/>
              <w:bottom w:val="single" w:sz="4" w:space="0" w:color="auto"/>
              <w:right w:val="single" w:sz="4" w:space="0" w:color="auto"/>
            </w:tcBorders>
            <w:shd w:val="clear" w:color="auto" w:fill="auto"/>
            <w:noWrap/>
            <w:vAlign w:val="center"/>
            <w:hideMark/>
          </w:tcPr>
          <w:p w14:paraId="1991654C" w14:textId="77777777" w:rsidR="006E5B3F" w:rsidRPr="00E659FD" w:rsidRDefault="006E5B3F" w:rsidP="006E5B3F">
            <w:pPr>
              <w:spacing w:line="240" w:lineRule="auto"/>
              <w:jc w:val="center"/>
              <w:rPr>
                <w:sz w:val="16"/>
                <w:szCs w:val="16"/>
              </w:rPr>
            </w:pPr>
            <w:r w:rsidRPr="00E659FD">
              <w:rPr>
                <w:sz w:val="16"/>
                <w:szCs w:val="16"/>
              </w:rPr>
              <w:t>624</w:t>
            </w:r>
          </w:p>
        </w:tc>
        <w:tc>
          <w:tcPr>
            <w:tcW w:w="616" w:type="dxa"/>
            <w:tcBorders>
              <w:top w:val="nil"/>
              <w:left w:val="nil"/>
              <w:bottom w:val="single" w:sz="4" w:space="0" w:color="auto"/>
              <w:right w:val="single" w:sz="4" w:space="0" w:color="auto"/>
            </w:tcBorders>
            <w:shd w:val="clear" w:color="auto" w:fill="auto"/>
            <w:vAlign w:val="center"/>
            <w:hideMark/>
          </w:tcPr>
          <w:p w14:paraId="79E7D56B" w14:textId="77777777" w:rsidR="006E5B3F" w:rsidRPr="00E659FD" w:rsidRDefault="006E5B3F" w:rsidP="006E5B3F">
            <w:pPr>
              <w:spacing w:line="240" w:lineRule="auto"/>
              <w:jc w:val="center"/>
              <w:rPr>
                <w:sz w:val="16"/>
                <w:szCs w:val="16"/>
              </w:rPr>
            </w:pPr>
            <w:r w:rsidRPr="00E659FD">
              <w:rPr>
                <w:sz w:val="16"/>
                <w:szCs w:val="16"/>
              </w:rPr>
              <w:t>2028</w:t>
            </w:r>
          </w:p>
        </w:tc>
        <w:tc>
          <w:tcPr>
            <w:tcW w:w="536" w:type="dxa"/>
            <w:tcBorders>
              <w:top w:val="nil"/>
              <w:left w:val="nil"/>
              <w:bottom w:val="single" w:sz="4" w:space="0" w:color="auto"/>
              <w:right w:val="single" w:sz="4" w:space="0" w:color="auto"/>
            </w:tcBorders>
            <w:shd w:val="clear" w:color="auto" w:fill="auto"/>
            <w:noWrap/>
            <w:vAlign w:val="center"/>
            <w:hideMark/>
          </w:tcPr>
          <w:p w14:paraId="4DF36EA5" w14:textId="77777777" w:rsidR="006E5B3F" w:rsidRPr="00E659FD" w:rsidRDefault="006E5B3F" w:rsidP="006E5B3F">
            <w:pPr>
              <w:spacing w:line="240" w:lineRule="auto"/>
              <w:jc w:val="center"/>
              <w:rPr>
                <w:sz w:val="16"/>
                <w:szCs w:val="16"/>
              </w:rPr>
            </w:pPr>
            <w:r w:rsidRPr="00E659FD">
              <w:rPr>
                <w:sz w:val="16"/>
                <w:szCs w:val="16"/>
              </w:rPr>
              <w:t>656</w:t>
            </w:r>
          </w:p>
        </w:tc>
        <w:tc>
          <w:tcPr>
            <w:tcW w:w="616" w:type="dxa"/>
            <w:tcBorders>
              <w:top w:val="nil"/>
              <w:left w:val="nil"/>
              <w:bottom w:val="single" w:sz="4" w:space="0" w:color="auto"/>
              <w:right w:val="single" w:sz="4" w:space="0" w:color="auto"/>
            </w:tcBorders>
            <w:shd w:val="clear" w:color="auto" w:fill="auto"/>
            <w:vAlign w:val="center"/>
            <w:hideMark/>
          </w:tcPr>
          <w:p w14:paraId="0EE884B0" w14:textId="77777777" w:rsidR="006E5B3F" w:rsidRPr="00E659FD" w:rsidRDefault="006E5B3F" w:rsidP="006E5B3F">
            <w:pPr>
              <w:spacing w:line="240" w:lineRule="auto"/>
              <w:jc w:val="center"/>
              <w:rPr>
                <w:sz w:val="16"/>
                <w:szCs w:val="16"/>
              </w:rPr>
            </w:pPr>
            <w:r w:rsidRPr="00E659FD">
              <w:rPr>
                <w:sz w:val="16"/>
                <w:szCs w:val="16"/>
              </w:rPr>
              <w:t>2166</w:t>
            </w:r>
          </w:p>
        </w:tc>
        <w:tc>
          <w:tcPr>
            <w:tcW w:w="600" w:type="dxa"/>
            <w:tcBorders>
              <w:top w:val="nil"/>
              <w:left w:val="nil"/>
              <w:bottom w:val="single" w:sz="4" w:space="0" w:color="auto"/>
              <w:right w:val="single" w:sz="4" w:space="0" w:color="auto"/>
            </w:tcBorders>
            <w:shd w:val="clear" w:color="auto" w:fill="auto"/>
            <w:noWrap/>
            <w:vAlign w:val="center"/>
            <w:hideMark/>
          </w:tcPr>
          <w:p w14:paraId="09371820" w14:textId="77777777" w:rsidR="006E5B3F" w:rsidRPr="00E659FD" w:rsidRDefault="006E5B3F" w:rsidP="006E5B3F">
            <w:pPr>
              <w:spacing w:line="240" w:lineRule="auto"/>
              <w:jc w:val="center"/>
              <w:rPr>
                <w:sz w:val="16"/>
                <w:szCs w:val="16"/>
              </w:rPr>
            </w:pPr>
            <w:r w:rsidRPr="00E659FD">
              <w:rPr>
                <w:sz w:val="16"/>
                <w:szCs w:val="16"/>
              </w:rPr>
              <w:t>697,7</w:t>
            </w:r>
          </w:p>
        </w:tc>
        <w:tc>
          <w:tcPr>
            <w:tcW w:w="616" w:type="dxa"/>
            <w:tcBorders>
              <w:top w:val="nil"/>
              <w:left w:val="nil"/>
              <w:bottom w:val="single" w:sz="4" w:space="0" w:color="auto"/>
              <w:right w:val="single" w:sz="4" w:space="0" w:color="auto"/>
            </w:tcBorders>
            <w:shd w:val="clear" w:color="auto" w:fill="auto"/>
            <w:vAlign w:val="center"/>
            <w:hideMark/>
          </w:tcPr>
          <w:p w14:paraId="21A54258" w14:textId="77777777" w:rsidR="006E5B3F" w:rsidRPr="00E659FD" w:rsidRDefault="006E5B3F" w:rsidP="006E5B3F">
            <w:pPr>
              <w:spacing w:line="240" w:lineRule="auto"/>
              <w:jc w:val="center"/>
              <w:rPr>
                <w:sz w:val="16"/>
                <w:szCs w:val="16"/>
              </w:rPr>
            </w:pPr>
            <w:r w:rsidRPr="00E659FD">
              <w:rPr>
                <w:sz w:val="16"/>
                <w:szCs w:val="16"/>
              </w:rPr>
              <w:t>2345</w:t>
            </w:r>
          </w:p>
        </w:tc>
        <w:tc>
          <w:tcPr>
            <w:tcW w:w="580" w:type="dxa"/>
            <w:tcBorders>
              <w:top w:val="nil"/>
              <w:left w:val="nil"/>
              <w:bottom w:val="single" w:sz="4" w:space="0" w:color="auto"/>
              <w:right w:val="single" w:sz="4" w:space="0" w:color="auto"/>
            </w:tcBorders>
            <w:shd w:val="clear" w:color="auto" w:fill="auto"/>
            <w:noWrap/>
            <w:vAlign w:val="center"/>
            <w:hideMark/>
          </w:tcPr>
          <w:p w14:paraId="5BEEDEB8" w14:textId="77777777" w:rsidR="006E5B3F" w:rsidRPr="00E659FD" w:rsidRDefault="006E5B3F" w:rsidP="006E5B3F">
            <w:pPr>
              <w:spacing w:line="240" w:lineRule="auto"/>
              <w:jc w:val="center"/>
              <w:rPr>
                <w:sz w:val="16"/>
                <w:szCs w:val="16"/>
              </w:rPr>
            </w:pPr>
            <w:r w:rsidRPr="00E659FD">
              <w:rPr>
                <w:sz w:val="16"/>
                <w:szCs w:val="16"/>
              </w:rPr>
              <w:t>752,2</w:t>
            </w:r>
          </w:p>
        </w:tc>
        <w:tc>
          <w:tcPr>
            <w:tcW w:w="616" w:type="dxa"/>
            <w:tcBorders>
              <w:top w:val="nil"/>
              <w:left w:val="nil"/>
              <w:bottom w:val="single" w:sz="4" w:space="0" w:color="auto"/>
              <w:right w:val="single" w:sz="4" w:space="0" w:color="auto"/>
            </w:tcBorders>
            <w:shd w:val="clear" w:color="auto" w:fill="auto"/>
            <w:vAlign w:val="center"/>
            <w:hideMark/>
          </w:tcPr>
          <w:p w14:paraId="75E30DE2" w14:textId="77777777" w:rsidR="006E5B3F" w:rsidRPr="00E659FD" w:rsidRDefault="006E5B3F" w:rsidP="006E5B3F">
            <w:pPr>
              <w:spacing w:line="240" w:lineRule="auto"/>
              <w:jc w:val="center"/>
              <w:rPr>
                <w:sz w:val="16"/>
                <w:szCs w:val="16"/>
              </w:rPr>
            </w:pPr>
            <w:r w:rsidRPr="00E659FD">
              <w:rPr>
                <w:sz w:val="16"/>
                <w:szCs w:val="16"/>
              </w:rPr>
              <w:t>2465</w:t>
            </w:r>
          </w:p>
        </w:tc>
        <w:tc>
          <w:tcPr>
            <w:tcW w:w="456" w:type="dxa"/>
            <w:tcBorders>
              <w:top w:val="nil"/>
              <w:left w:val="nil"/>
              <w:bottom w:val="single" w:sz="4" w:space="0" w:color="auto"/>
              <w:right w:val="single" w:sz="4" w:space="0" w:color="auto"/>
            </w:tcBorders>
            <w:shd w:val="clear" w:color="auto" w:fill="auto"/>
            <w:noWrap/>
            <w:vAlign w:val="center"/>
            <w:hideMark/>
          </w:tcPr>
          <w:p w14:paraId="22989D86" w14:textId="77777777" w:rsidR="006E5B3F" w:rsidRPr="00E659FD" w:rsidRDefault="006E5B3F" w:rsidP="006E5B3F">
            <w:pPr>
              <w:spacing w:line="240" w:lineRule="auto"/>
              <w:jc w:val="center"/>
              <w:rPr>
                <w:sz w:val="16"/>
                <w:szCs w:val="16"/>
              </w:rPr>
            </w:pPr>
            <w:r w:rsidRPr="00E659FD">
              <w:rPr>
                <w:sz w:val="16"/>
                <w:szCs w:val="16"/>
              </w:rPr>
              <w:t>786</w:t>
            </w:r>
          </w:p>
        </w:tc>
        <w:tc>
          <w:tcPr>
            <w:tcW w:w="616" w:type="dxa"/>
            <w:tcBorders>
              <w:top w:val="nil"/>
              <w:left w:val="nil"/>
              <w:bottom w:val="single" w:sz="4" w:space="0" w:color="auto"/>
              <w:right w:val="single" w:sz="4" w:space="0" w:color="auto"/>
            </w:tcBorders>
            <w:shd w:val="clear" w:color="auto" w:fill="auto"/>
            <w:vAlign w:val="center"/>
            <w:hideMark/>
          </w:tcPr>
          <w:p w14:paraId="53DFF26C" w14:textId="77777777" w:rsidR="006E5B3F" w:rsidRPr="00E659FD" w:rsidRDefault="006E5B3F" w:rsidP="006E5B3F">
            <w:pPr>
              <w:spacing w:line="240" w:lineRule="auto"/>
              <w:jc w:val="center"/>
              <w:rPr>
                <w:sz w:val="16"/>
                <w:szCs w:val="16"/>
              </w:rPr>
            </w:pPr>
            <w:r w:rsidRPr="00E659FD">
              <w:rPr>
                <w:sz w:val="16"/>
                <w:szCs w:val="16"/>
              </w:rPr>
              <w:t>2636</w:t>
            </w:r>
          </w:p>
        </w:tc>
        <w:tc>
          <w:tcPr>
            <w:tcW w:w="576" w:type="dxa"/>
            <w:tcBorders>
              <w:top w:val="nil"/>
              <w:left w:val="nil"/>
              <w:bottom w:val="single" w:sz="4" w:space="0" w:color="auto"/>
              <w:right w:val="single" w:sz="4" w:space="0" w:color="auto"/>
            </w:tcBorders>
            <w:shd w:val="clear" w:color="auto" w:fill="auto"/>
            <w:noWrap/>
            <w:vAlign w:val="center"/>
            <w:hideMark/>
          </w:tcPr>
          <w:p w14:paraId="516403C8" w14:textId="77777777" w:rsidR="006E5B3F" w:rsidRPr="00E659FD" w:rsidRDefault="006E5B3F" w:rsidP="006E5B3F">
            <w:pPr>
              <w:spacing w:line="240" w:lineRule="auto"/>
              <w:jc w:val="center"/>
              <w:rPr>
                <w:sz w:val="16"/>
                <w:szCs w:val="16"/>
              </w:rPr>
            </w:pPr>
            <w:r w:rsidRPr="00E659FD">
              <w:rPr>
                <w:sz w:val="16"/>
                <w:szCs w:val="16"/>
              </w:rPr>
              <w:t>835,1</w:t>
            </w:r>
          </w:p>
        </w:tc>
        <w:tc>
          <w:tcPr>
            <w:tcW w:w="616" w:type="dxa"/>
            <w:tcBorders>
              <w:top w:val="nil"/>
              <w:left w:val="nil"/>
              <w:bottom w:val="single" w:sz="4" w:space="0" w:color="auto"/>
              <w:right w:val="single" w:sz="4" w:space="0" w:color="auto"/>
            </w:tcBorders>
            <w:shd w:val="clear" w:color="auto" w:fill="auto"/>
            <w:vAlign w:val="center"/>
            <w:hideMark/>
          </w:tcPr>
          <w:p w14:paraId="04F1F4BD" w14:textId="77777777" w:rsidR="006E5B3F" w:rsidRPr="00E659FD" w:rsidRDefault="006E5B3F" w:rsidP="006E5B3F">
            <w:pPr>
              <w:spacing w:line="240" w:lineRule="auto"/>
              <w:jc w:val="center"/>
              <w:rPr>
                <w:sz w:val="16"/>
                <w:szCs w:val="16"/>
              </w:rPr>
            </w:pPr>
            <w:r w:rsidRPr="00E659FD">
              <w:rPr>
                <w:sz w:val="16"/>
                <w:szCs w:val="16"/>
              </w:rPr>
              <w:t>2832</w:t>
            </w:r>
          </w:p>
        </w:tc>
        <w:tc>
          <w:tcPr>
            <w:tcW w:w="576" w:type="dxa"/>
            <w:tcBorders>
              <w:top w:val="nil"/>
              <w:left w:val="nil"/>
              <w:bottom w:val="single" w:sz="4" w:space="0" w:color="auto"/>
              <w:right w:val="single" w:sz="4" w:space="0" w:color="auto"/>
            </w:tcBorders>
            <w:shd w:val="clear" w:color="auto" w:fill="auto"/>
            <w:noWrap/>
            <w:vAlign w:val="center"/>
            <w:hideMark/>
          </w:tcPr>
          <w:p w14:paraId="5146AB69" w14:textId="77777777" w:rsidR="006E5B3F" w:rsidRPr="00E659FD" w:rsidRDefault="006E5B3F" w:rsidP="006E5B3F">
            <w:pPr>
              <w:spacing w:line="240" w:lineRule="auto"/>
              <w:jc w:val="center"/>
              <w:rPr>
                <w:sz w:val="16"/>
                <w:szCs w:val="16"/>
              </w:rPr>
            </w:pPr>
            <w:r w:rsidRPr="00E659FD">
              <w:rPr>
                <w:sz w:val="16"/>
                <w:szCs w:val="16"/>
              </w:rPr>
              <w:t>889</w:t>
            </w:r>
          </w:p>
        </w:tc>
        <w:tc>
          <w:tcPr>
            <w:tcW w:w="616" w:type="dxa"/>
            <w:tcBorders>
              <w:top w:val="nil"/>
              <w:left w:val="nil"/>
              <w:bottom w:val="single" w:sz="4" w:space="0" w:color="auto"/>
              <w:right w:val="single" w:sz="4" w:space="0" w:color="auto"/>
            </w:tcBorders>
            <w:shd w:val="clear" w:color="auto" w:fill="auto"/>
            <w:vAlign w:val="center"/>
            <w:hideMark/>
          </w:tcPr>
          <w:p w14:paraId="1F2AB031" w14:textId="77777777" w:rsidR="006E5B3F" w:rsidRPr="00E659FD" w:rsidRDefault="006E5B3F" w:rsidP="006E5B3F">
            <w:pPr>
              <w:spacing w:line="240" w:lineRule="auto"/>
              <w:jc w:val="center"/>
              <w:rPr>
                <w:sz w:val="16"/>
                <w:szCs w:val="16"/>
              </w:rPr>
            </w:pPr>
            <w:r w:rsidRPr="00E659FD">
              <w:rPr>
                <w:sz w:val="16"/>
                <w:szCs w:val="16"/>
              </w:rPr>
              <w:t>3181</w:t>
            </w:r>
          </w:p>
        </w:tc>
        <w:tc>
          <w:tcPr>
            <w:tcW w:w="536" w:type="dxa"/>
            <w:tcBorders>
              <w:top w:val="nil"/>
              <w:left w:val="nil"/>
              <w:bottom w:val="single" w:sz="4" w:space="0" w:color="auto"/>
              <w:right w:val="single" w:sz="4" w:space="0" w:color="auto"/>
            </w:tcBorders>
            <w:shd w:val="clear" w:color="auto" w:fill="auto"/>
            <w:noWrap/>
            <w:vAlign w:val="center"/>
            <w:hideMark/>
          </w:tcPr>
          <w:p w14:paraId="43B6017F" w14:textId="77777777" w:rsidR="006E5B3F" w:rsidRPr="00E659FD" w:rsidRDefault="006E5B3F" w:rsidP="006E5B3F">
            <w:pPr>
              <w:spacing w:line="240" w:lineRule="auto"/>
              <w:jc w:val="center"/>
              <w:rPr>
                <w:sz w:val="16"/>
                <w:szCs w:val="16"/>
              </w:rPr>
            </w:pPr>
            <w:r w:rsidRPr="00E659FD">
              <w:rPr>
                <w:sz w:val="16"/>
                <w:szCs w:val="16"/>
              </w:rPr>
              <w:t>989</w:t>
            </w:r>
          </w:p>
        </w:tc>
        <w:tc>
          <w:tcPr>
            <w:tcW w:w="616" w:type="dxa"/>
            <w:tcBorders>
              <w:top w:val="nil"/>
              <w:left w:val="nil"/>
              <w:bottom w:val="single" w:sz="4" w:space="0" w:color="auto"/>
              <w:right w:val="single" w:sz="4" w:space="0" w:color="auto"/>
            </w:tcBorders>
            <w:shd w:val="clear" w:color="auto" w:fill="auto"/>
            <w:vAlign w:val="center"/>
            <w:hideMark/>
          </w:tcPr>
          <w:p w14:paraId="386439BB" w14:textId="77777777" w:rsidR="006E5B3F" w:rsidRPr="00E659FD" w:rsidRDefault="006E5B3F" w:rsidP="006E5B3F">
            <w:pPr>
              <w:spacing w:line="240" w:lineRule="auto"/>
              <w:jc w:val="center"/>
              <w:rPr>
                <w:sz w:val="16"/>
                <w:szCs w:val="16"/>
              </w:rPr>
            </w:pPr>
            <w:r w:rsidRPr="00E659FD">
              <w:rPr>
                <w:sz w:val="16"/>
                <w:szCs w:val="16"/>
              </w:rPr>
              <w:t>3527</w:t>
            </w:r>
          </w:p>
        </w:tc>
        <w:tc>
          <w:tcPr>
            <w:tcW w:w="536" w:type="dxa"/>
            <w:tcBorders>
              <w:top w:val="nil"/>
              <w:left w:val="nil"/>
              <w:bottom w:val="single" w:sz="4" w:space="0" w:color="auto"/>
              <w:right w:val="single" w:sz="4" w:space="0" w:color="auto"/>
            </w:tcBorders>
            <w:shd w:val="clear" w:color="auto" w:fill="auto"/>
            <w:noWrap/>
            <w:vAlign w:val="center"/>
            <w:hideMark/>
          </w:tcPr>
          <w:p w14:paraId="7807978B" w14:textId="77777777" w:rsidR="006E5B3F" w:rsidRPr="00E659FD" w:rsidRDefault="006E5B3F" w:rsidP="006E5B3F">
            <w:pPr>
              <w:spacing w:line="240" w:lineRule="auto"/>
              <w:jc w:val="center"/>
              <w:rPr>
                <w:sz w:val="16"/>
                <w:szCs w:val="16"/>
              </w:rPr>
            </w:pPr>
            <w:r w:rsidRPr="00E659FD">
              <w:rPr>
                <w:sz w:val="16"/>
                <w:szCs w:val="16"/>
              </w:rPr>
              <w:t>1087</w:t>
            </w:r>
          </w:p>
        </w:tc>
        <w:tc>
          <w:tcPr>
            <w:tcW w:w="616" w:type="dxa"/>
            <w:tcBorders>
              <w:top w:val="nil"/>
              <w:left w:val="nil"/>
              <w:bottom w:val="single" w:sz="4" w:space="0" w:color="auto"/>
              <w:right w:val="single" w:sz="4" w:space="0" w:color="auto"/>
            </w:tcBorders>
            <w:shd w:val="clear" w:color="auto" w:fill="auto"/>
            <w:vAlign w:val="center"/>
            <w:hideMark/>
          </w:tcPr>
          <w:p w14:paraId="564D9CD1" w14:textId="77777777" w:rsidR="006E5B3F" w:rsidRPr="00E659FD" w:rsidRDefault="006E5B3F" w:rsidP="006E5B3F">
            <w:pPr>
              <w:spacing w:line="240" w:lineRule="auto"/>
              <w:jc w:val="center"/>
              <w:rPr>
                <w:sz w:val="16"/>
                <w:szCs w:val="16"/>
              </w:rPr>
            </w:pPr>
            <w:r w:rsidRPr="00E659FD">
              <w:rPr>
                <w:sz w:val="16"/>
                <w:szCs w:val="16"/>
              </w:rPr>
              <w:t>3529</w:t>
            </w:r>
          </w:p>
        </w:tc>
        <w:tc>
          <w:tcPr>
            <w:tcW w:w="580" w:type="dxa"/>
            <w:tcBorders>
              <w:top w:val="nil"/>
              <w:left w:val="nil"/>
              <w:bottom w:val="single" w:sz="4" w:space="0" w:color="auto"/>
              <w:right w:val="single" w:sz="4" w:space="0" w:color="auto"/>
            </w:tcBorders>
            <w:shd w:val="clear" w:color="auto" w:fill="auto"/>
            <w:noWrap/>
            <w:vAlign w:val="center"/>
            <w:hideMark/>
          </w:tcPr>
          <w:p w14:paraId="7A85D85C" w14:textId="77777777" w:rsidR="006E5B3F" w:rsidRPr="00E659FD" w:rsidRDefault="006E5B3F" w:rsidP="006E5B3F">
            <w:pPr>
              <w:spacing w:line="240" w:lineRule="auto"/>
              <w:jc w:val="center"/>
              <w:rPr>
                <w:sz w:val="16"/>
                <w:szCs w:val="16"/>
              </w:rPr>
            </w:pPr>
            <w:r w:rsidRPr="00E659FD">
              <w:rPr>
                <w:sz w:val="16"/>
                <w:szCs w:val="16"/>
              </w:rPr>
              <w:t>1078</w:t>
            </w:r>
          </w:p>
        </w:tc>
      </w:tr>
      <w:tr w:rsidR="006E5B3F" w:rsidRPr="00E659FD" w14:paraId="04233333"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1AA5F90B" w14:textId="77777777" w:rsidR="006E5B3F" w:rsidRPr="00E659FD" w:rsidRDefault="006E5B3F" w:rsidP="006E5B3F">
            <w:pPr>
              <w:spacing w:line="240" w:lineRule="auto"/>
              <w:jc w:val="left"/>
              <w:rPr>
                <w:sz w:val="16"/>
                <w:szCs w:val="16"/>
              </w:rPr>
            </w:pPr>
            <w:r w:rsidRPr="00E659FD">
              <w:rPr>
                <w:sz w:val="16"/>
                <w:szCs w:val="16"/>
              </w:rPr>
              <w:t>г. Кызыл</w:t>
            </w:r>
          </w:p>
        </w:tc>
        <w:tc>
          <w:tcPr>
            <w:tcW w:w="616" w:type="dxa"/>
            <w:tcBorders>
              <w:top w:val="nil"/>
              <w:left w:val="nil"/>
              <w:bottom w:val="single" w:sz="4" w:space="0" w:color="auto"/>
              <w:right w:val="single" w:sz="4" w:space="0" w:color="auto"/>
            </w:tcBorders>
            <w:shd w:val="clear" w:color="auto" w:fill="auto"/>
            <w:vAlign w:val="center"/>
            <w:hideMark/>
          </w:tcPr>
          <w:p w14:paraId="6C4FD3DD" w14:textId="77777777" w:rsidR="006E5B3F" w:rsidRPr="00E659FD" w:rsidRDefault="006E5B3F" w:rsidP="006E5B3F">
            <w:pPr>
              <w:spacing w:line="240" w:lineRule="auto"/>
              <w:jc w:val="center"/>
              <w:rPr>
                <w:sz w:val="16"/>
                <w:szCs w:val="16"/>
              </w:rPr>
            </w:pPr>
            <w:r w:rsidRPr="00E659FD">
              <w:rPr>
                <w:sz w:val="16"/>
                <w:szCs w:val="16"/>
              </w:rPr>
              <w:t>977</w:t>
            </w:r>
          </w:p>
        </w:tc>
        <w:tc>
          <w:tcPr>
            <w:tcW w:w="536" w:type="dxa"/>
            <w:tcBorders>
              <w:top w:val="nil"/>
              <w:left w:val="nil"/>
              <w:bottom w:val="single" w:sz="4" w:space="0" w:color="auto"/>
              <w:right w:val="single" w:sz="4" w:space="0" w:color="auto"/>
            </w:tcBorders>
            <w:shd w:val="clear" w:color="auto" w:fill="auto"/>
            <w:noWrap/>
            <w:vAlign w:val="center"/>
            <w:hideMark/>
          </w:tcPr>
          <w:p w14:paraId="4D7FC051" w14:textId="77777777" w:rsidR="006E5B3F" w:rsidRPr="00E659FD" w:rsidRDefault="006E5B3F" w:rsidP="006E5B3F">
            <w:pPr>
              <w:spacing w:line="240" w:lineRule="auto"/>
              <w:jc w:val="center"/>
              <w:rPr>
                <w:sz w:val="16"/>
                <w:szCs w:val="16"/>
              </w:rPr>
            </w:pPr>
            <w:r w:rsidRPr="00E659FD">
              <w:rPr>
                <w:sz w:val="16"/>
                <w:szCs w:val="16"/>
              </w:rPr>
              <w:t>888</w:t>
            </w:r>
          </w:p>
        </w:tc>
        <w:tc>
          <w:tcPr>
            <w:tcW w:w="616" w:type="dxa"/>
            <w:tcBorders>
              <w:top w:val="nil"/>
              <w:left w:val="nil"/>
              <w:bottom w:val="single" w:sz="4" w:space="0" w:color="auto"/>
              <w:right w:val="single" w:sz="4" w:space="0" w:color="auto"/>
            </w:tcBorders>
            <w:shd w:val="clear" w:color="auto" w:fill="auto"/>
            <w:vAlign w:val="center"/>
            <w:hideMark/>
          </w:tcPr>
          <w:p w14:paraId="3901C728" w14:textId="77777777" w:rsidR="006E5B3F" w:rsidRPr="00E659FD" w:rsidRDefault="006E5B3F" w:rsidP="006E5B3F">
            <w:pPr>
              <w:spacing w:line="240" w:lineRule="auto"/>
              <w:jc w:val="center"/>
              <w:rPr>
                <w:sz w:val="16"/>
                <w:szCs w:val="16"/>
              </w:rPr>
            </w:pPr>
            <w:r w:rsidRPr="00E659FD">
              <w:rPr>
                <w:sz w:val="16"/>
                <w:szCs w:val="16"/>
              </w:rPr>
              <w:t>1004</w:t>
            </w:r>
          </w:p>
        </w:tc>
        <w:tc>
          <w:tcPr>
            <w:tcW w:w="456" w:type="dxa"/>
            <w:tcBorders>
              <w:top w:val="nil"/>
              <w:left w:val="nil"/>
              <w:bottom w:val="single" w:sz="4" w:space="0" w:color="auto"/>
              <w:right w:val="single" w:sz="4" w:space="0" w:color="auto"/>
            </w:tcBorders>
            <w:shd w:val="clear" w:color="auto" w:fill="auto"/>
            <w:noWrap/>
            <w:vAlign w:val="center"/>
            <w:hideMark/>
          </w:tcPr>
          <w:p w14:paraId="14421A4F" w14:textId="77777777" w:rsidR="006E5B3F" w:rsidRPr="00E659FD" w:rsidRDefault="006E5B3F" w:rsidP="006E5B3F">
            <w:pPr>
              <w:spacing w:line="240" w:lineRule="auto"/>
              <w:jc w:val="center"/>
              <w:rPr>
                <w:sz w:val="16"/>
                <w:szCs w:val="16"/>
              </w:rPr>
            </w:pPr>
            <w:r w:rsidRPr="00E659FD">
              <w:rPr>
                <w:sz w:val="16"/>
                <w:szCs w:val="16"/>
              </w:rPr>
              <w:t>911</w:t>
            </w:r>
          </w:p>
        </w:tc>
        <w:tc>
          <w:tcPr>
            <w:tcW w:w="616" w:type="dxa"/>
            <w:tcBorders>
              <w:top w:val="nil"/>
              <w:left w:val="nil"/>
              <w:bottom w:val="single" w:sz="4" w:space="0" w:color="auto"/>
              <w:right w:val="single" w:sz="4" w:space="0" w:color="auto"/>
            </w:tcBorders>
            <w:shd w:val="clear" w:color="auto" w:fill="auto"/>
            <w:vAlign w:val="center"/>
            <w:hideMark/>
          </w:tcPr>
          <w:p w14:paraId="46F7F4D5" w14:textId="77777777" w:rsidR="006E5B3F" w:rsidRPr="00E659FD" w:rsidRDefault="006E5B3F" w:rsidP="006E5B3F">
            <w:pPr>
              <w:spacing w:line="240" w:lineRule="auto"/>
              <w:jc w:val="center"/>
              <w:rPr>
                <w:sz w:val="16"/>
                <w:szCs w:val="16"/>
              </w:rPr>
            </w:pPr>
            <w:r w:rsidRPr="00E659FD">
              <w:rPr>
                <w:sz w:val="16"/>
                <w:szCs w:val="16"/>
              </w:rPr>
              <w:t>1084</w:t>
            </w:r>
          </w:p>
        </w:tc>
        <w:tc>
          <w:tcPr>
            <w:tcW w:w="536" w:type="dxa"/>
            <w:tcBorders>
              <w:top w:val="nil"/>
              <w:left w:val="nil"/>
              <w:bottom w:val="single" w:sz="4" w:space="0" w:color="auto"/>
              <w:right w:val="single" w:sz="4" w:space="0" w:color="auto"/>
            </w:tcBorders>
            <w:shd w:val="clear" w:color="auto" w:fill="auto"/>
            <w:noWrap/>
            <w:vAlign w:val="center"/>
            <w:hideMark/>
          </w:tcPr>
          <w:p w14:paraId="317868B2" w14:textId="77777777" w:rsidR="006E5B3F" w:rsidRPr="00E659FD" w:rsidRDefault="006E5B3F" w:rsidP="006E5B3F">
            <w:pPr>
              <w:spacing w:line="240" w:lineRule="auto"/>
              <w:jc w:val="center"/>
              <w:rPr>
                <w:sz w:val="16"/>
                <w:szCs w:val="16"/>
              </w:rPr>
            </w:pPr>
            <w:r w:rsidRPr="00E659FD">
              <w:rPr>
                <w:sz w:val="16"/>
                <w:szCs w:val="16"/>
              </w:rPr>
              <w:t>968</w:t>
            </w:r>
          </w:p>
        </w:tc>
        <w:tc>
          <w:tcPr>
            <w:tcW w:w="616" w:type="dxa"/>
            <w:tcBorders>
              <w:top w:val="nil"/>
              <w:left w:val="nil"/>
              <w:bottom w:val="single" w:sz="4" w:space="0" w:color="auto"/>
              <w:right w:val="single" w:sz="4" w:space="0" w:color="auto"/>
            </w:tcBorders>
            <w:shd w:val="clear" w:color="auto" w:fill="auto"/>
            <w:vAlign w:val="center"/>
            <w:hideMark/>
          </w:tcPr>
          <w:p w14:paraId="73553BEB" w14:textId="77777777" w:rsidR="006E5B3F" w:rsidRPr="00E659FD" w:rsidRDefault="006E5B3F" w:rsidP="006E5B3F">
            <w:pPr>
              <w:spacing w:line="240" w:lineRule="auto"/>
              <w:jc w:val="center"/>
              <w:rPr>
                <w:sz w:val="16"/>
                <w:szCs w:val="16"/>
              </w:rPr>
            </w:pPr>
            <w:r w:rsidRPr="00E659FD">
              <w:rPr>
                <w:sz w:val="16"/>
                <w:szCs w:val="16"/>
              </w:rPr>
              <w:t>1158</w:t>
            </w:r>
          </w:p>
        </w:tc>
        <w:tc>
          <w:tcPr>
            <w:tcW w:w="600" w:type="dxa"/>
            <w:tcBorders>
              <w:top w:val="nil"/>
              <w:left w:val="nil"/>
              <w:bottom w:val="single" w:sz="4" w:space="0" w:color="auto"/>
              <w:right w:val="single" w:sz="4" w:space="0" w:color="auto"/>
            </w:tcBorders>
            <w:shd w:val="clear" w:color="auto" w:fill="auto"/>
            <w:noWrap/>
            <w:vAlign w:val="center"/>
            <w:hideMark/>
          </w:tcPr>
          <w:p w14:paraId="27E89C9C" w14:textId="77777777" w:rsidR="006E5B3F" w:rsidRPr="00E659FD" w:rsidRDefault="006E5B3F" w:rsidP="006E5B3F">
            <w:pPr>
              <w:spacing w:line="240" w:lineRule="auto"/>
              <w:jc w:val="center"/>
              <w:rPr>
                <w:sz w:val="16"/>
                <w:szCs w:val="16"/>
              </w:rPr>
            </w:pPr>
            <w:r w:rsidRPr="00E659FD">
              <w:rPr>
                <w:sz w:val="16"/>
                <w:szCs w:val="16"/>
              </w:rPr>
              <w:t>1022</w:t>
            </w:r>
          </w:p>
        </w:tc>
        <w:tc>
          <w:tcPr>
            <w:tcW w:w="616" w:type="dxa"/>
            <w:tcBorders>
              <w:top w:val="nil"/>
              <w:left w:val="nil"/>
              <w:bottom w:val="single" w:sz="4" w:space="0" w:color="auto"/>
              <w:right w:val="single" w:sz="4" w:space="0" w:color="auto"/>
            </w:tcBorders>
            <w:shd w:val="clear" w:color="auto" w:fill="auto"/>
            <w:vAlign w:val="center"/>
            <w:hideMark/>
          </w:tcPr>
          <w:p w14:paraId="21CCD86D" w14:textId="77777777" w:rsidR="006E5B3F" w:rsidRPr="00E659FD" w:rsidRDefault="006E5B3F" w:rsidP="006E5B3F">
            <w:pPr>
              <w:spacing w:line="240" w:lineRule="auto"/>
              <w:jc w:val="center"/>
              <w:rPr>
                <w:sz w:val="16"/>
                <w:szCs w:val="16"/>
              </w:rPr>
            </w:pPr>
            <w:r w:rsidRPr="00E659FD">
              <w:rPr>
                <w:sz w:val="16"/>
                <w:szCs w:val="16"/>
              </w:rPr>
              <w:t>1293</w:t>
            </w:r>
          </w:p>
        </w:tc>
        <w:tc>
          <w:tcPr>
            <w:tcW w:w="580" w:type="dxa"/>
            <w:tcBorders>
              <w:top w:val="nil"/>
              <w:left w:val="nil"/>
              <w:bottom w:val="single" w:sz="4" w:space="0" w:color="auto"/>
              <w:right w:val="single" w:sz="4" w:space="0" w:color="auto"/>
            </w:tcBorders>
            <w:shd w:val="clear" w:color="auto" w:fill="auto"/>
            <w:noWrap/>
            <w:vAlign w:val="center"/>
            <w:hideMark/>
          </w:tcPr>
          <w:p w14:paraId="4A979993" w14:textId="77777777" w:rsidR="006E5B3F" w:rsidRPr="00E659FD" w:rsidRDefault="006E5B3F" w:rsidP="006E5B3F">
            <w:pPr>
              <w:spacing w:line="240" w:lineRule="auto"/>
              <w:jc w:val="center"/>
              <w:rPr>
                <w:sz w:val="16"/>
                <w:szCs w:val="16"/>
              </w:rPr>
            </w:pPr>
            <w:r w:rsidRPr="00E659FD">
              <w:rPr>
                <w:sz w:val="16"/>
                <w:szCs w:val="16"/>
              </w:rPr>
              <w:t>1134</w:t>
            </w:r>
          </w:p>
        </w:tc>
        <w:tc>
          <w:tcPr>
            <w:tcW w:w="616" w:type="dxa"/>
            <w:tcBorders>
              <w:top w:val="nil"/>
              <w:left w:val="nil"/>
              <w:bottom w:val="single" w:sz="4" w:space="0" w:color="auto"/>
              <w:right w:val="single" w:sz="4" w:space="0" w:color="auto"/>
            </w:tcBorders>
            <w:shd w:val="clear" w:color="auto" w:fill="auto"/>
            <w:vAlign w:val="center"/>
            <w:hideMark/>
          </w:tcPr>
          <w:p w14:paraId="34EB7D49" w14:textId="77777777" w:rsidR="006E5B3F" w:rsidRPr="00E659FD" w:rsidRDefault="006E5B3F" w:rsidP="006E5B3F">
            <w:pPr>
              <w:spacing w:line="240" w:lineRule="auto"/>
              <w:jc w:val="center"/>
              <w:rPr>
                <w:sz w:val="16"/>
                <w:szCs w:val="16"/>
              </w:rPr>
            </w:pPr>
            <w:r w:rsidRPr="00E659FD">
              <w:rPr>
                <w:sz w:val="16"/>
                <w:szCs w:val="16"/>
              </w:rPr>
              <w:t>1408</w:t>
            </w:r>
          </w:p>
        </w:tc>
        <w:tc>
          <w:tcPr>
            <w:tcW w:w="456" w:type="dxa"/>
            <w:tcBorders>
              <w:top w:val="nil"/>
              <w:left w:val="nil"/>
              <w:bottom w:val="single" w:sz="4" w:space="0" w:color="auto"/>
              <w:right w:val="single" w:sz="4" w:space="0" w:color="auto"/>
            </w:tcBorders>
            <w:shd w:val="clear" w:color="auto" w:fill="auto"/>
            <w:noWrap/>
            <w:vAlign w:val="center"/>
            <w:hideMark/>
          </w:tcPr>
          <w:p w14:paraId="49322E0A" w14:textId="77777777" w:rsidR="006E5B3F" w:rsidRPr="00E659FD" w:rsidRDefault="007D7C48" w:rsidP="006E5B3F">
            <w:pPr>
              <w:spacing w:line="240" w:lineRule="auto"/>
              <w:jc w:val="center"/>
              <w:rPr>
                <w:sz w:val="16"/>
                <w:szCs w:val="16"/>
              </w:rPr>
            </w:pPr>
            <w:r>
              <w:rPr>
                <w:sz w:val="16"/>
                <w:szCs w:val="16"/>
              </w:rPr>
              <w:t>1233</w:t>
            </w:r>
          </w:p>
        </w:tc>
        <w:tc>
          <w:tcPr>
            <w:tcW w:w="616" w:type="dxa"/>
            <w:tcBorders>
              <w:top w:val="nil"/>
              <w:left w:val="nil"/>
              <w:bottom w:val="single" w:sz="4" w:space="0" w:color="auto"/>
              <w:right w:val="single" w:sz="4" w:space="0" w:color="auto"/>
            </w:tcBorders>
            <w:shd w:val="clear" w:color="auto" w:fill="auto"/>
            <w:vAlign w:val="center"/>
            <w:hideMark/>
          </w:tcPr>
          <w:p w14:paraId="251D0B47" w14:textId="77777777" w:rsidR="006E5B3F" w:rsidRPr="00E659FD" w:rsidRDefault="006E5B3F" w:rsidP="006E5B3F">
            <w:pPr>
              <w:spacing w:line="240" w:lineRule="auto"/>
              <w:jc w:val="center"/>
              <w:rPr>
                <w:sz w:val="16"/>
                <w:szCs w:val="16"/>
              </w:rPr>
            </w:pPr>
            <w:r w:rsidRPr="00E659FD">
              <w:rPr>
                <w:sz w:val="16"/>
                <w:szCs w:val="16"/>
              </w:rPr>
              <w:t>1442</w:t>
            </w:r>
          </w:p>
        </w:tc>
        <w:tc>
          <w:tcPr>
            <w:tcW w:w="576" w:type="dxa"/>
            <w:tcBorders>
              <w:top w:val="nil"/>
              <w:left w:val="nil"/>
              <w:bottom w:val="single" w:sz="4" w:space="0" w:color="auto"/>
              <w:right w:val="single" w:sz="4" w:space="0" w:color="auto"/>
            </w:tcBorders>
            <w:shd w:val="clear" w:color="auto" w:fill="auto"/>
            <w:noWrap/>
            <w:vAlign w:val="center"/>
            <w:hideMark/>
          </w:tcPr>
          <w:p w14:paraId="66466DDE" w14:textId="77777777" w:rsidR="006E5B3F" w:rsidRPr="00E659FD" w:rsidRDefault="006E5B3F" w:rsidP="006E5B3F">
            <w:pPr>
              <w:spacing w:line="240" w:lineRule="auto"/>
              <w:jc w:val="center"/>
              <w:rPr>
                <w:sz w:val="16"/>
                <w:szCs w:val="16"/>
              </w:rPr>
            </w:pPr>
            <w:r w:rsidRPr="00E659FD">
              <w:rPr>
                <w:sz w:val="16"/>
                <w:szCs w:val="16"/>
              </w:rPr>
              <w:t>1244</w:t>
            </w:r>
          </w:p>
        </w:tc>
        <w:tc>
          <w:tcPr>
            <w:tcW w:w="616" w:type="dxa"/>
            <w:tcBorders>
              <w:top w:val="nil"/>
              <w:left w:val="nil"/>
              <w:bottom w:val="single" w:sz="4" w:space="0" w:color="auto"/>
              <w:right w:val="single" w:sz="4" w:space="0" w:color="auto"/>
            </w:tcBorders>
            <w:shd w:val="clear" w:color="auto" w:fill="auto"/>
            <w:vAlign w:val="center"/>
            <w:hideMark/>
          </w:tcPr>
          <w:p w14:paraId="36F1DE00" w14:textId="77777777" w:rsidR="006E5B3F" w:rsidRPr="00E659FD" w:rsidRDefault="006E5B3F" w:rsidP="006E5B3F">
            <w:pPr>
              <w:spacing w:line="240" w:lineRule="auto"/>
              <w:jc w:val="center"/>
              <w:rPr>
                <w:sz w:val="16"/>
                <w:szCs w:val="16"/>
              </w:rPr>
            </w:pPr>
            <w:r w:rsidRPr="00E659FD">
              <w:rPr>
                <w:sz w:val="16"/>
                <w:szCs w:val="16"/>
              </w:rPr>
              <w:t>1540</w:t>
            </w:r>
          </w:p>
        </w:tc>
        <w:tc>
          <w:tcPr>
            <w:tcW w:w="576" w:type="dxa"/>
            <w:tcBorders>
              <w:top w:val="nil"/>
              <w:left w:val="nil"/>
              <w:bottom w:val="single" w:sz="4" w:space="0" w:color="auto"/>
              <w:right w:val="single" w:sz="4" w:space="0" w:color="auto"/>
            </w:tcBorders>
            <w:shd w:val="clear" w:color="auto" w:fill="auto"/>
            <w:noWrap/>
            <w:vAlign w:val="center"/>
            <w:hideMark/>
          </w:tcPr>
          <w:p w14:paraId="77DE859B" w14:textId="77777777" w:rsidR="006E5B3F" w:rsidRPr="00E659FD" w:rsidRDefault="006E5B3F" w:rsidP="006E5B3F">
            <w:pPr>
              <w:spacing w:line="240" w:lineRule="auto"/>
              <w:jc w:val="center"/>
              <w:rPr>
                <w:sz w:val="16"/>
                <w:szCs w:val="16"/>
              </w:rPr>
            </w:pPr>
            <w:r w:rsidRPr="00E659FD">
              <w:rPr>
                <w:sz w:val="16"/>
                <w:szCs w:val="16"/>
              </w:rPr>
              <w:t>1327</w:t>
            </w:r>
          </w:p>
        </w:tc>
        <w:tc>
          <w:tcPr>
            <w:tcW w:w="616" w:type="dxa"/>
            <w:tcBorders>
              <w:top w:val="nil"/>
              <w:left w:val="nil"/>
              <w:bottom w:val="single" w:sz="4" w:space="0" w:color="auto"/>
              <w:right w:val="single" w:sz="4" w:space="0" w:color="auto"/>
            </w:tcBorders>
            <w:shd w:val="clear" w:color="auto" w:fill="auto"/>
            <w:vAlign w:val="center"/>
            <w:hideMark/>
          </w:tcPr>
          <w:p w14:paraId="2EB882D2" w14:textId="77777777" w:rsidR="006E5B3F" w:rsidRPr="00E659FD" w:rsidRDefault="006E5B3F" w:rsidP="006E5B3F">
            <w:pPr>
              <w:spacing w:line="240" w:lineRule="auto"/>
              <w:jc w:val="center"/>
              <w:rPr>
                <w:sz w:val="16"/>
                <w:szCs w:val="16"/>
              </w:rPr>
            </w:pPr>
            <w:r w:rsidRPr="00E659FD">
              <w:rPr>
                <w:sz w:val="16"/>
                <w:szCs w:val="16"/>
              </w:rPr>
              <w:t>1414</w:t>
            </w:r>
          </w:p>
        </w:tc>
        <w:tc>
          <w:tcPr>
            <w:tcW w:w="536" w:type="dxa"/>
            <w:tcBorders>
              <w:top w:val="nil"/>
              <w:left w:val="nil"/>
              <w:bottom w:val="single" w:sz="4" w:space="0" w:color="auto"/>
              <w:right w:val="single" w:sz="4" w:space="0" w:color="auto"/>
            </w:tcBorders>
            <w:shd w:val="clear" w:color="auto" w:fill="auto"/>
            <w:noWrap/>
            <w:vAlign w:val="center"/>
            <w:hideMark/>
          </w:tcPr>
          <w:p w14:paraId="777F8156" w14:textId="77777777" w:rsidR="006E5B3F" w:rsidRPr="00E659FD" w:rsidRDefault="006E5B3F" w:rsidP="006E5B3F">
            <w:pPr>
              <w:spacing w:line="240" w:lineRule="auto"/>
              <w:jc w:val="center"/>
              <w:rPr>
                <w:sz w:val="16"/>
                <w:szCs w:val="16"/>
              </w:rPr>
            </w:pPr>
            <w:r w:rsidRPr="00E659FD">
              <w:rPr>
                <w:sz w:val="16"/>
                <w:szCs w:val="16"/>
              </w:rPr>
              <w:t>1209</w:t>
            </w:r>
          </w:p>
        </w:tc>
        <w:tc>
          <w:tcPr>
            <w:tcW w:w="616" w:type="dxa"/>
            <w:tcBorders>
              <w:top w:val="nil"/>
              <w:left w:val="nil"/>
              <w:bottom w:val="single" w:sz="4" w:space="0" w:color="auto"/>
              <w:right w:val="single" w:sz="4" w:space="0" w:color="auto"/>
            </w:tcBorders>
            <w:shd w:val="clear" w:color="auto" w:fill="auto"/>
            <w:vAlign w:val="center"/>
            <w:hideMark/>
          </w:tcPr>
          <w:p w14:paraId="7191B248" w14:textId="77777777" w:rsidR="006E5B3F" w:rsidRPr="00E659FD" w:rsidRDefault="006E5B3F" w:rsidP="006E5B3F">
            <w:pPr>
              <w:spacing w:line="240" w:lineRule="auto"/>
              <w:jc w:val="center"/>
              <w:rPr>
                <w:sz w:val="16"/>
                <w:szCs w:val="16"/>
              </w:rPr>
            </w:pPr>
            <w:r w:rsidRPr="00E659FD">
              <w:rPr>
                <w:sz w:val="16"/>
                <w:szCs w:val="16"/>
              </w:rPr>
              <w:t>2090</w:t>
            </w:r>
          </w:p>
        </w:tc>
        <w:tc>
          <w:tcPr>
            <w:tcW w:w="536" w:type="dxa"/>
            <w:tcBorders>
              <w:top w:val="nil"/>
              <w:left w:val="nil"/>
              <w:bottom w:val="single" w:sz="4" w:space="0" w:color="auto"/>
              <w:right w:val="single" w:sz="4" w:space="0" w:color="auto"/>
            </w:tcBorders>
            <w:shd w:val="clear" w:color="auto" w:fill="auto"/>
            <w:noWrap/>
            <w:vAlign w:val="center"/>
            <w:hideMark/>
          </w:tcPr>
          <w:p w14:paraId="7D715FAD" w14:textId="77777777" w:rsidR="006E5B3F" w:rsidRPr="00E659FD" w:rsidRDefault="006E5B3F" w:rsidP="006E5B3F">
            <w:pPr>
              <w:spacing w:line="240" w:lineRule="auto"/>
              <w:jc w:val="center"/>
              <w:rPr>
                <w:sz w:val="16"/>
                <w:szCs w:val="16"/>
              </w:rPr>
            </w:pPr>
            <w:r w:rsidRPr="00E659FD">
              <w:rPr>
                <w:sz w:val="16"/>
                <w:szCs w:val="16"/>
              </w:rPr>
              <w:t>1773</w:t>
            </w:r>
          </w:p>
        </w:tc>
        <w:tc>
          <w:tcPr>
            <w:tcW w:w="616" w:type="dxa"/>
            <w:tcBorders>
              <w:top w:val="nil"/>
              <w:left w:val="nil"/>
              <w:bottom w:val="single" w:sz="4" w:space="0" w:color="auto"/>
              <w:right w:val="single" w:sz="4" w:space="0" w:color="auto"/>
            </w:tcBorders>
            <w:shd w:val="clear" w:color="auto" w:fill="auto"/>
            <w:vAlign w:val="center"/>
            <w:hideMark/>
          </w:tcPr>
          <w:p w14:paraId="017062DE" w14:textId="77777777" w:rsidR="006E5B3F" w:rsidRPr="00E659FD" w:rsidRDefault="006E5B3F" w:rsidP="006E5B3F">
            <w:pPr>
              <w:spacing w:line="240" w:lineRule="auto"/>
              <w:jc w:val="center"/>
              <w:rPr>
                <w:sz w:val="16"/>
                <w:szCs w:val="16"/>
              </w:rPr>
            </w:pPr>
            <w:r w:rsidRPr="00E659FD">
              <w:rPr>
                <w:sz w:val="16"/>
                <w:szCs w:val="16"/>
              </w:rPr>
              <w:t>2160</w:t>
            </w:r>
          </w:p>
        </w:tc>
        <w:tc>
          <w:tcPr>
            <w:tcW w:w="580" w:type="dxa"/>
            <w:tcBorders>
              <w:top w:val="nil"/>
              <w:left w:val="nil"/>
              <w:bottom w:val="single" w:sz="4" w:space="0" w:color="auto"/>
              <w:right w:val="single" w:sz="4" w:space="0" w:color="auto"/>
            </w:tcBorders>
            <w:shd w:val="clear" w:color="auto" w:fill="auto"/>
            <w:noWrap/>
            <w:vAlign w:val="center"/>
            <w:hideMark/>
          </w:tcPr>
          <w:p w14:paraId="4F8D8B3B" w14:textId="77777777" w:rsidR="006E5B3F" w:rsidRPr="00E659FD" w:rsidRDefault="006E5B3F" w:rsidP="006E5B3F">
            <w:pPr>
              <w:spacing w:line="240" w:lineRule="auto"/>
              <w:jc w:val="center"/>
              <w:rPr>
                <w:sz w:val="16"/>
                <w:szCs w:val="16"/>
              </w:rPr>
            </w:pPr>
            <w:r w:rsidRPr="00E659FD">
              <w:rPr>
                <w:sz w:val="16"/>
                <w:szCs w:val="16"/>
              </w:rPr>
              <w:t>1808</w:t>
            </w:r>
          </w:p>
        </w:tc>
      </w:tr>
      <w:tr w:rsidR="00BF4A88" w:rsidRPr="00E659FD" w14:paraId="1BC33B52"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556FE585" w14:textId="77777777" w:rsidR="00BF4A88" w:rsidRPr="00E659FD" w:rsidRDefault="00BF4A88" w:rsidP="00745684">
            <w:pPr>
              <w:spacing w:line="240" w:lineRule="auto"/>
              <w:jc w:val="left"/>
              <w:rPr>
                <w:sz w:val="16"/>
                <w:szCs w:val="16"/>
              </w:rPr>
            </w:pPr>
            <w:r w:rsidRPr="00E659FD">
              <w:rPr>
                <w:sz w:val="16"/>
                <w:szCs w:val="16"/>
              </w:rPr>
              <w:t>Тоджинский</w:t>
            </w:r>
          </w:p>
        </w:tc>
        <w:tc>
          <w:tcPr>
            <w:tcW w:w="616" w:type="dxa"/>
            <w:tcBorders>
              <w:top w:val="nil"/>
              <w:left w:val="nil"/>
              <w:bottom w:val="single" w:sz="4" w:space="0" w:color="auto"/>
              <w:right w:val="single" w:sz="4" w:space="0" w:color="auto"/>
            </w:tcBorders>
            <w:shd w:val="clear" w:color="auto" w:fill="auto"/>
            <w:vAlign w:val="center"/>
            <w:hideMark/>
          </w:tcPr>
          <w:p w14:paraId="40C50FC9" w14:textId="77777777" w:rsidR="00BF4A88" w:rsidRPr="00E659FD" w:rsidRDefault="00BF4A88" w:rsidP="00745684">
            <w:pPr>
              <w:spacing w:line="240" w:lineRule="auto"/>
              <w:jc w:val="center"/>
              <w:rPr>
                <w:sz w:val="16"/>
                <w:szCs w:val="16"/>
              </w:rPr>
            </w:pPr>
            <w:r w:rsidRPr="00E659FD">
              <w:rPr>
                <w:sz w:val="16"/>
                <w:szCs w:val="16"/>
              </w:rPr>
              <w:t>28</w:t>
            </w:r>
          </w:p>
        </w:tc>
        <w:tc>
          <w:tcPr>
            <w:tcW w:w="536" w:type="dxa"/>
            <w:tcBorders>
              <w:top w:val="nil"/>
              <w:left w:val="nil"/>
              <w:bottom w:val="single" w:sz="4" w:space="0" w:color="auto"/>
              <w:right w:val="single" w:sz="4" w:space="0" w:color="auto"/>
            </w:tcBorders>
            <w:shd w:val="clear" w:color="auto" w:fill="auto"/>
            <w:noWrap/>
            <w:vAlign w:val="center"/>
            <w:hideMark/>
          </w:tcPr>
          <w:p w14:paraId="62FB5E25" w14:textId="77777777" w:rsidR="00BF4A88" w:rsidRPr="00E659FD" w:rsidRDefault="00BF4A88" w:rsidP="00745684">
            <w:pPr>
              <w:spacing w:line="240" w:lineRule="auto"/>
              <w:jc w:val="center"/>
              <w:rPr>
                <w:sz w:val="16"/>
                <w:szCs w:val="16"/>
              </w:rPr>
            </w:pPr>
            <w:r w:rsidRPr="00E659FD">
              <w:rPr>
                <w:sz w:val="16"/>
                <w:szCs w:val="16"/>
              </w:rPr>
              <w:t>454</w:t>
            </w:r>
          </w:p>
        </w:tc>
        <w:tc>
          <w:tcPr>
            <w:tcW w:w="616" w:type="dxa"/>
            <w:tcBorders>
              <w:top w:val="nil"/>
              <w:left w:val="nil"/>
              <w:bottom w:val="single" w:sz="4" w:space="0" w:color="auto"/>
              <w:right w:val="single" w:sz="4" w:space="0" w:color="auto"/>
            </w:tcBorders>
            <w:shd w:val="clear" w:color="auto" w:fill="auto"/>
            <w:vAlign w:val="center"/>
            <w:hideMark/>
          </w:tcPr>
          <w:p w14:paraId="6057A042" w14:textId="77777777" w:rsidR="00BF4A88" w:rsidRPr="00E659FD" w:rsidRDefault="00BF4A88" w:rsidP="00745684">
            <w:pPr>
              <w:spacing w:line="240" w:lineRule="auto"/>
              <w:jc w:val="center"/>
              <w:rPr>
                <w:sz w:val="16"/>
                <w:szCs w:val="16"/>
              </w:rPr>
            </w:pPr>
            <w:r w:rsidRPr="00E659FD">
              <w:rPr>
                <w:sz w:val="16"/>
                <w:szCs w:val="16"/>
              </w:rPr>
              <w:t>34</w:t>
            </w:r>
          </w:p>
        </w:tc>
        <w:tc>
          <w:tcPr>
            <w:tcW w:w="456" w:type="dxa"/>
            <w:tcBorders>
              <w:top w:val="nil"/>
              <w:left w:val="nil"/>
              <w:bottom w:val="single" w:sz="4" w:space="0" w:color="auto"/>
              <w:right w:val="single" w:sz="4" w:space="0" w:color="auto"/>
            </w:tcBorders>
            <w:shd w:val="clear" w:color="auto" w:fill="auto"/>
            <w:noWrap/>
            <w:vAlign w:val="center"/>
            <w:hideMark/>
          </w:tcPr>
          <w:p w14:paraId="1CABF69F" w14:textId="77777777" w:rsidR="00BF4A88" w:rsidRPr="00E659FD" w:rsidRDefault="00BF4A88" w:rsidP="00745684">
            <w:pPr>
              <w:spacing w:line="240" w:lineRule="auto"/>
              <w:jc w:val="center"/>
              <w:rPr>
                <w:sz w:val="16"/>
                <w:szCs w:val="16"/>
              </w:rPr>
            </w:pPr>
            <w:r w:rsidRPr="00E659FD">
              <w:rPr>
                <w:sz w:val="16"/>
                <w:szCs w:val="16"/>
              </w:rPr>
              <w:t>565</w:t>
            </w:r>
          </w:p>
        </w:tc>
        <w:tc>
          <w:tcPr>
            <w:tcW w:w="616" w:type="dxa"/>
            <w:tcBorders>
              <w:top w:val="nil"/>
              <w:left w:val="nil"/>
              <w:bottom w:val="single" w:sz="4" w:space="0" w:color="auto"/>
              <w:right w:val="single" w:sz="4" w:space="0" w:color="auto"/>
            </w:tcBorders>
            <w:shd w:val="clear" w:color="auto" w:fill="auto"/>
            <w:vAlign w:val="center"/>
            <w:hideMark/>
          </w:tcPr>
          <w:p w14:paraId="0C20E1CB" w14:textId="77777777" w:rsidR="00BF4A88" w:rsidRPr="00E659FD" w:rsidRDefault="00BF4A88" w:rsidP="00745684">
            <w:pPr>
              <w:spacing w:line="240" w:lineRule="auto"/>
              <w:jc w:val="center"/>
              <w:rPr>
                <w:sz w:val="16"/>
                <w:szCs w:val="16"/>
              </w:rPr>
            </w:pPr>
            <w:r w:rsidRPr="00E659FD">
              <w:rPr>
                <w:sz w:val="16"/>
                <w:szCs w:val="16"/>
              </w:rPr>
              <w:t>37</w:t>
            </w:r>
          </w:p>
        </w:tc>
        <w:tc>
          <w:tcPr>
            <w:tcW w:w="536" w:type="dxa"/>
            <w:tcBorders>
              <w:top w:val="nil"/>
              <w:left w:val="nil"/>
              <w:bottom w:val="single" w:sz="4" w:space="0" w:color="auto"/>
              <w:right w:val="single" w:sz="4" w:space="0" w:color="auto"/>
            </w:tcBorders>
            <w:shd w:val="clear" w:color="auto" w:fill="auto"/>
            <w:noWrap/>
            <w:vAlign w:val="center"/>
            <w:hideMark/>
          </w:tcPr>
          <w:p w14:paraId="6482ECC7" w14:textId="77777777" w:rsidR="00BF4A88" w:rsidRPr="00E659FD" w:rsidRDefault="00BF4A88" w:rsidP="00745684">
            <w:pPr>
              <w:spacing w:line="240" w:lineRule="auto"/>
              <w:jc w:val="center"/>
              <w:rPr>
                <w:sz w:val="16"/>
                <w:szCs w:val="16"/>
              </w:rPr>
            </w:pPr>
            <w:r w:rsidRPr="00E659FD">
              <w:rPr>
                <w:sz w:val="16"/>
                <w:szCs w:val="16"/>
              </w:rPr>
              <w:t>610</w:t>
            </w:r>
          </w:p>
        </w:tc>
        <w:tc>
          <w:tcPr>
            <w:tcW w:w="616" w:type="dxa"/>
            <w:tcBorders>
              <w:top w:val="nil"/>
              <w:left w:val="nil"/>
              <w:bottom w:val="single" w:sz="4" w:space="0" w:color="auto"/>
              <w:right w:val="single" w:sz="4" w:space="0" w:color="auto"/>
            </w:tcBorders>
            <w:shd w:val="clear" w:color="auto" w:fill="auto"/>
            <w:vAlign w:val="center"/>
            <w:hideMark/>
          </w:tcPr>
          <w:p w14:paraId="0DC28BCD" w14:textId="77777777" w:rsidR="00BF4A88" w:rsidRPr="00E659FD" w:rsidRDefault="00BF4A88" w:rsidP="00745684">
            <w:pPr>
              <w:spacing w:line="240" w:lineRule="auto"/>
              <w:jc w:val="center"/>
              <w:rPr>
                <w:sz w:val="16"/>
                <w:szCs w:val="16"/>
              </w:rPr>
            </w:pPr>
            <w:r w:rsidRPr="00E659FD">
              <w:rPr>
                <w:sz w:val="16"/>
                <w:szCs w:val="16"/>
              </w:rPr>
              <w:t>40</w:t>
            </w:r>
          </w:p>
        </w:tc>
        <w:tc>
          <w:tcPr>
            <w:tcW w:w="600" w:type="dxa"/>
            <w:tcBorders>
              <w:top w:val="nil"/>
              <w:left w:val="nil"/>
              <w:bottom w:val="single" w:sz="4" w:space="0" w:color="auto"/>
              <w:right w:val="single" w:sz="4" w:space="0" w:color="auto"/>
            </w:tcBorders>
            <w:shd w:val="clear" w:color="auto" w:fill="auto"/>
            <w:noWrap/>
            <w:vAlign w:val="center"/>
            <w:hideMark/>
          </w:tcPr>
          <w:p w14:paraId="7B79F476" w14:textId="77777777" w:rsidR="00BF4A88" w:rsidRPr="00E659FD" w:rsidRDefault="00BF4A88" w:rsidP="00745684">
            <w:pPr>
              <w:spacing w:line="240" w:lineRule="auto"/>
              <w:jc w:val="center"/>
              <w:rPr>
                <w:sz w:val="16"/>
                <w:szCs w:val="16"/>
              </w:rPr>
            </w:pPr>
            <w:r w:rsidRPr="00E659FD">
              <w:rPr>
                <w:sz w:val="16"/>
                <w:szCs w:val="16"/>
              </w:rPr>
              <w:t>655,5</w:t>
            </w:r>
          </w:p>
        </w:tc>
        <w:tc>
          <w:tcPr>
            <w:tcW w:w="616" w:type="dxa"/>
            <w:tcBorders>
              <w:top w:val="nil"/>
              <w:left w:val="nil"/>
              <w:bottom w:val="single" w:sz="4" w:space="0" w:color="auto"/>
              <w:right w:val="single" w:sz="4" w:space="0" w:color="auto"/>
            </w:tcBorders>
            <w:shd w:val="clear" w:color="auto" w:fill="auto"/>
            <w:vAlign w:val="center"/>
            <w:hideMark/>
          </w:tcPr>
          <w:p w14:paraId="10A44D87" w14:textId="77777777" w:rsidR="00BF4A88" w:rsidRPr="00E659FD" w:rsidRDefault="00BF4A88" w:rsidP="00745684">
            <w:pPr>
              <w:spacing w:line="240" w:lineRule="auto"/>
              <w:jc w:val="center"/>
              <w:rPr>
                <w:sz w:val="16"/>
                <w:szCs w:val="16"/>
              </w:rPr>
            </w:pPr>
            <w:r w:rsidRPr="00E659FD">
              <w:rPr>
                <w:sz w:val="16"/>
                <w:szCs w:val="16"/>
              </w:rPr>
              <w:t>46</w:t>
            </w:r>
          </w:p>
        </w:tc>
        <w:tc>
          <w:tcPr>
            <w:tcW w:w="580" w:type="dxa"/>
            <w:tcBorders>
              <w:top w:val="nil"/>
              <w:left w:val="nil"/>
              <w:bottom w:val="single" w:sz="4" w:space="0" w:color="auto"/>
              <w:right w:val="single" w:sz="4" w:space="0" w:color="auto"/>
            </w:tcBorders>
            <w:shd w:val="clear" w:color="auto" w:fill="auto"/>
            <w:noWrap/>
            <w:vAlign w:val="center"/>
            <w:hideMark/>
          </w:tcPr>
          <w:p w14:paraId="0A3EF4DC" w14:textId="77777777" w:rsidR="00BF4A88" w:rsidRPr="00E659FD" w:rsidRDefault="00BF4A88" w:rsidP="00745684">
            <w:pPr>
              <w:spacing w:line="240" w:lineRule="auto"/>
              <w:jc w:val="center"/>
              <w:rPr>
                <w:sz w:val="16"/>
                <w:szCs w:val="16"/>
              </w:rPr>
            </w:pPr>
            <w:r w:rsidRPr="00E659FD">
              <w:rPr>
                <w:sz w:val="16"/>
                <w:szCs w:val="16"/>
              </w:rPr>
              <w:t>741,9</w:t>
            </w:r>
          </w:p>
        </w:tc>
        <w:tc>
          <w:tcPr>
            <w:tcW w:w="616" w:type="dxa"/>
            <w:tcBorders>
              <w:top w:val="nil"/>
              <w:left w:val="nil"/>
              <w:bottom w:val="single" w:sz="4" w:space="0" w:color="auto"/>
              <w:right w:val="single" w:sz="4" w:space="0" w:color="auto"/>
            </w:tcBorders>
            <w:shd w:val="clear" w:color="auto" w:fill="auto"/>
            <w:vAlign w:val="center"/>
            <w:hideMark/>
          </w:tcPr>
          <w:p w14:paraId="2C4453F8" w14:textId="77777777" w:rsidR="00BF4A88" w:rsidRPr="00E659FD" w:rsidRDefault="00BF4A88" w:rsidP="00745684">
            <w:pPr>
              <w:spacing w:line="240" w:lineRule="auto"/>
              <w:jc w:val="center"/>
              <w:rPr>
                <w:sz w:val="16"/>
                <w:szCs w:val="16"/>
              </w:rPr>
            </w:pPr>
            <w:r w:rsidRPr="00E659FD">
              <w:rPr>
                <w:sz w:val="16"/>
                <w:szCs w:val="16"/>
              </w:rPr>
              <w:t>41</w:t>
            </w:r>
          </w:p>
        </w:tc>
        <w:tc>
          <w:tcPr>
            <w:tcW w:w="456" w:type="dxa"/>
            <w:tcBorders>
              <w:top w:val="nil"/>
              <w:left w:val="nil"/>
              <w:bottom w:val="single" w:sz="4" w:space="0" w:color="auto"/>
              <w:right w:val="single" w:sz="4" w:space="0" w:color="auto"/>
            </w:tcBorders>
            <w:shd w:val="clear" w:color="auto" w:fill="auto"/>
            <w:noWrap/>
            <w:vAlign w:val="center"/>
            <w:hideMark/>
          </w:tcPr>
          <w:p w14:paraId="545625D6" w14:textId="77777777" w:rsidR="00BF4A88" w:rsidRPr="00E659FD" w:rsidRDefault="00BF4A88" w:rsidP="00745684">
            <w:pPr>
              <w:spacing w:line="240" w:lineRule="auto"/>
              <w:jc w:val="center"/>
              <w:rPr>
                <w:sz w:val="16"/>
                <w:szCs w:val="16"/>
              </w:rPr>
            </w:pPr>
            <w:r w:rsidRPr="00E659FD">
              <w:rPr>
                <w:sz w:val="16"/>
                <w:szCs w:val="16"/>
              </w:rPr>
              <w:t>634</w:t>
            </w:r>
          </w:p>
        </w:tc>
        <w:tc>
          <w:tcPr>
            <w:tcW w:w="616" w:type="dxa"/>
            <w:tcBorders>
              <w:top w:val="nil"/>
              <w:left w:val="nil"/>
              <w:bottom w:val="single" w:sz="4" w:space="0" w:color="auto"/>
              <w:right w:val="single" w:sz="4" w:space="0" w:color="auto"/>
            </w:tcBorders>
            <w:shd w:val="clear" w:color="auto" w:fill="auto"/>
            <w:vAlign w:val="center"/>
            <w:hideMark/>
          </w:tcPr>
          <w:p w14:paraId="07F66D4B" w14:textId="77777777" w:rsidR="00BF4A88" w:rsidRPr="00E659FD" w:rsidRDefault="00BF4A88" w:rsidP="00745684">
            <w:pPr>
              <w:spacing w:line="240" w:lineRule="auto"/>
              <w:jc w:val="center"/>
              <w:rPr>
                <w:sz w:val="16"/>
                <w:szCs w:val="16"/>
              </w:rPr>
            </w:pPr>
            <w:r w:rsidRPr="00E659FD">
              <w:rPr>
                <w:sz w:val="16"/>
                <w:szCs w:val="16"/>
              </w:rPr>
              <w:t>51</w:t>
            </w:r>
          </w:p>
        </w:tc>
        <w:tc>
          <w:tcPr>
            <w:tcW w:w="576" w:type="dxa"/>
            <w:tcBorders>
              <w:top w:val="nil"/>
              <w:left w:val="nil"/>
              <w:bottom w:val="single" w:sz="4" w:space="0" w:color="auto"/>
              <w:right w:val="single" w:sz="4" w:space="0" w:color="auto"/>
            </w:tcBorders>
            <w:shd w:val="clear" w:color="auto" w:fill="auto"/>
            <w:noWrap/>
            <w:vAlign w:val="center"/>
            <w:hideMark/>
          </w:tcPr>
          <w:p w14:paraId="13CB94F7" w14:textId="77777777" w:rsidR="00BF4A88" w:rsidRPr="00E659FD" w:rsidRDefault="00BF4A88" w:rsidP="00745684">
            <w:pPr>
              <w:spacing w:line="240" w:lineRule="auto"/>
              <w:jc w:val="center"/>
              <w:rPr>
                <w:sz w:val="16"/>
                <w:szCs w:val="16"/>
              </w:rPr>
            </w:pPr>
            <w:r w:rsidRPr="00E659FD">
              <w:rPr>
                <w:sz w:val="16"/>
                <w:szCs w:val="16"/>
              </w:rPr>
              <w:t>793,4</w:t>
            </w:r>
          </w:p>
        </w:tc>
        <w:tc>
          <w:tcPr>
            <w:tcW w:w="616" w:type="dxa"/>
            <w:tcBorders>
              <w:top w:val="nil"/>
              <w:left w:val="nil"/>
              <w:bottom w:val="single" w:sz="4" w:space="0" w:color="auto"/>
              <w:right w:val="single" w:sz="4" w:space="0" w:color="auto"/>
            </w:tcBorders>
            <w:shd w:val="clear" w:color="auto" w:fill="auto"/>
            <w:vAlign w:val="center"/>
            <w:hideMark/>
          </w:tcPr>
          <w:p w14:paraId="041E7C7C" w14:textId="77777777" w:rsidR="00BF4A88" w:rsidRPr="00E659FD" w:rsidRDefault="00BF4A88" w:rsidP="00745684">
            <w:pPr>
              <w:spacing w:line="240" w:lineRule="auto"/>
              <w:jc w:val="center"/>
              <w:rPr>
                <w:sz w:val="16"/>
                <w:szCs w:val="16"/>
              </w:rPr>
            </w:pPr>
            <w:r w:rsidRPr="00E659FD">
              <w:rPr>
                <w:sz w:val="16"/>
                <w:szCs w:val="16"/>
              </w:rPr>
              <w:t>44</w:t>
            </w:r>
          </w:p>
        </w:tc>
        <w:tc>
          <w:tcPr>
            <w:tcW w:w="576" w:type="dxa"/>
            <w:tcBorders>
              <w:top w:val="nil"/>
              <w:left w:val="nil"/>
              <w:bottom w:val="single" w:sz="4" w:space="0" w:color="auto"/>
              <w:right w:val="single" w:sz="4" w:space="0" w:color="auto"/>
            </w:tcBorders>
            <w:shd w:val="clear" w:color="auto" w:fill="auto"/>
            <w:noWrap/>
            <w:vAlign w:val="center"/>
            <w:hideMark/>
          </w:tcPr>
          <w:p w14:paraId="209A4FBB" w14:textId="77777777" w:rsidR="00BF4A88" w:rsidRPr="00E659FD" w:rsidRDefault="00BF4A88" w:rsidP="00745684">
            <w:pPr>
              <w:spacing w:line="240" w:lineRule="auto"/>
              <w:jc w:val="center"/>
              <w:rPr>
                <w:sz w:val="16"/>
                <w:szCs w:val="16"/>
              </w:rPr>
            </w:pPr>
            <w:r w:rsidRPr="00E659FD">
              <w:rPr>
                <w:sz w:val="16"/>
                <w:szCs w:val="16"/>
              </w:rPr>
              <w:t>677,8</w:t>
            </w:r>
          </w:p>
        </w:tc>
        <w:tc>
          <w:tcPr>
            <w:tcW w:w="616" w:type="dxa"/>
            <w:tcBorders>
              <w:top w:val="nil"/>
              <w:left w:val="nil"/>
              <w:bottom w:val="single" w:sz="4" w:space="0" w:color="auto"/>
              <w:right w:val="single" w:sz="4" w:space="0" w:color="auto"/>
            </w:tcBorders>
            <w:shd w:val="clear" w:color="auto" w:fill="auto"/>
            <w:vAlign w:val="center"/>
            <w:hideMark/>
          </w:tcPr>
          <w:p w14:paraId="5AF172A1" w14:textId="77777777" w:rsidR="00BF4A88" w:rsidRPr="00E659FD" w:rsidRDefault="00BF4A88" w:rsidP="00745684">
            <w:pPr>
              <w:spacing w:line="240" w:lineRule="auto"/>
              <w:jc w:val="center"/>
              <w:rPr>
                <w:sz w:val="16"/>
                <w:szCs w:val="16"/>
              </w:rPr>
            </w:pPr>
            <w:r w:rsidRPr="00E659FD">
              <w:rPr>
                <w:sz w:val="16"/>
                <w:szCs w:val="16"/>
              </w:rPr>
              <w:t>74</w:t>
            </w:r>
          </w:p>
        </w:tc>
        <w:tc>
          <w:tcPr>
            <w:tcW w:w="536" w:type="dxa"/>
            <w:tcBorders>
              <w:top w:val="nil"/>
              <w:left w:val="nil"/>
              <w:bottom w:val="single" w:sz="4" w:space="0" w:color="auto"/>
              <w:right w:val="single" w:sz="4" w:space="0" w:color="auto"/>
            </w:tcBorders>
            <w:shd w:val="clear" w:color="auto" w:fill="auto"/>
            <w:noWrap/>
            <w:vAlign w:val="center"/>
            <w:hideMark/>
          </w:tcPr>
          <w:p w14:paraId="7BC75F14" w14:textId="77777777" w:rsidR="00BF4A88" w:rsidRPr="00E659FD" w:rsidRDefault="00BF4A88" w:rsidP="00745684">
            <w:pPr>
              <w:spacing w:line="240" w:lineRule="auto"/>
              <w:jc w:val="center"/>
              <w:rPr>
                <w:sz w:val="16"/>
                <w:szCs w:val="16"/>
              </w:rPr>
            </w:pPr>
            <w:r w:rsidRPr="00E659FD">
              <w:rPr>
                <w:sz w:val="16"/>
                <w:szCs w:val="16"/>
              </w:rPr>
              <w:t>1131</w:t>
            </w:r>
          </w:p>
        </w:tc>
        <w:tc>
          <w:tcPr>
            <w:tcW w:w="616" w:type="dxa"/>
            <w:tcBorders>
              <w:top w:val="nil"/>
              <w:left w:val="nil"/>
              <w:bottom w:val="single" w:sz="4" w:space="0" w:color="auto"/>
              <w:right w:val="single" w:sz="4" w:space="0" w:color="auto"/>
            </w:tcBorders>
            <w:shd w:val="clear" w:color="auto" w:fill="auto"/>
            <w:vAlign w:val="center"/>
            <w:hideMark/>
          </w:tcPr>
          <w:p w14:paraId="2A97853E" w14:textId="77777777" w:rsidR="00BF4A88" w:rsidRPr="00E659FD" w:rsidRDefault="00BF4A88" w:rsidP="00745684">
            <w:pPr>
              <w:spacing w:line="240" w:lineRule="auto"/>
              <w:jc w:val="center"/>
              <w:rPr>
                <w:sz w:val="16"/>
                <w:szCs w:val="16"/>
              </w:rPr>
            </w:pPr>
            <w:r w:rsidRPr="00E659FD">
              <w:rPr>
                <w:sz w:val="16"/>
                <w:szCs w:val="16"/>
              </w:rPr>
              <w:t>67</w:t>
            </w:r>
          </w:p>
        </w:tc>
        <w:tc>
          <w:tcPr>
            <w:tcW w:w="536" w:type="dxa"/>
            <w:tcBorders>
              <w:top w:val="nil"/>
              <w:left w:val="nil"/>
              <w:bottom w:val="single" w:sz="4" w:space="0" w:color="auto"/>
              <w:right w:val="single" w:sz="4" w:space="0" w:color="auto"/>
            </w:tcBorders>
            <w:shd w:val="clear" w:color="auto" w:fill="auto"/>
            <w:noWrap/>
            <w:vAlign w:val="center"/>
            <w:hideMark/>
          </w:tcPr>
          <w:p w14:paraId="11DF627C" w14:textId="77777777" w:rsidR="00BF4A88" w:rsidRPr="00E659FD" w:rsidRDefault="00BF4A88" w:rsidP="00745684">
            <w:pPr>
              <w:spacing w:line="240" w:lineRule="auto"/>
              <w:jc w:val="center"/>
              <w:rPr>
                <w:sz w:val="16"/>
                <w:szCs w:val="16"/>
              </w:rPr>
            </w:pPr>
            <w:r w:rsidRPr="00E659FD">
              <w:rPr>
                <w:sz w:val="16"/>
                <w:szCs w:val="16"/>
              </w:rPr>
              <w:t>1018</w:t>
            </w:r>
          </w:p>
        </w:tc>
        <w:tc>
          <w:tcPr>
            <w:tcW w:w="616" w:type="dxa"/>
            <w:tcBorders>
              <w:top w:val="nil"/>
              <w:left w:val="nil"/>
              <w:bottom w:val="single" w:sz="4" w:space="0" w:color="auto"/>
              <w:right w:val="single" w:sz="4" w:space="0" w:color="auto"/>
            </w:tcBorders>
            <w:shd w:val="clear" w:color="auto" w:fill="auto"/>
            <w:vAlign w:val="center"/>
            <w:hideMark/>
          </w:tcPr>
          <w:p w14:paraId="41D1E30C" w14:textId="77777777" w:rsidR="00BF4A88" w:rsidRPr="00E659FD" w:rsidRDefault="00BF4A88" w:rsidP="00745684">
            <w:pPr>
              <w:spacing w:line="240" w:lineRule="auto"/>
              <w:jc w:val="center"/>
              <w:rPr>
                <w:sz w:val="16"/>
                <w:szCs w:val="16"/>
              </w:rPr>
            </w:pPr>
            <w:r w:rsidRPr="00E659FD">
              <w:rPr>
                <w:sz w:val="16"/>
                <w:szCs w:val="16"/>
              </w:rPr>
              <w:t>67</w:t>
            </w:r>
          </w:p>
        </w:tc>
        <w:tc>
          <w:tcPr>
            <w:tcW w:w="580" w:type="dxa"/>
            <w:tcBorders>
              <w:top w:val="nil"/>
              <w:left w:val="nil"/>
              <w:bottom w:val="single" w:sz="4" w:space="0" w:color="auto"/>
              <w:right w:val="single" w:sz="4" w:space="0" w:color="auto"/>
            </w:tcBorders>
            <w:shd w:val="clear" w:color="auto" w:fill="auto"/>
            <w:noWrap/>
            <w:vAlign w:val="center"/>
            <w:hideMark/>
          </w:tcPr>
          <w:p w14:paraId="2C001F73" w14:textId="77777777" w:rsidR="00BF4A88" w:rsidRPr="00E659FD" w:rsidRDefault="00BF4A88" w:rsidP="00745684">
            <w:pPr>
              <w:spacing w:line="240" w:lineRule="auto"/>
              <w:jc w:val="center"/>
              <w:rPr>
                <w:sz w:val="16"/>
                <w:szCs w:val="16"/>
              </w:rPr>
            </w:pPr>
            <w:r w:rsidRPr="00E659FD">
              <w:rPr>
                <w:sz w:val="16"/>
                <w:szCs w:val="16"/>
              </w:rPr>
              <w:t>1008</w:t>
            </w:r>
          </w:p>
        </w:tc>
      </w:tr>
      <w:tr w:rsidR="00BF4A88" w:rsidRPr="00E659FD" w14:paraId="3F13BF0F"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2BC789A3" w14:textId="77777777" w:rsidR="00BF4A88" w:rsidRPr="00E659FD" w:rsidRDefault="00BF4A88" w:rsidP="00745684">
            <w:pPr>
              <w:spacing w:line="240" w:lineRule="auto"/>
              <w:jc w:val="left"/>
              <w:rPr>
                <w:sz w:val="16"/>
                <w:szCs w:val="16"/>
              </w:rPr>
            </w:pPr>
            <w:r w:rsidRPr="00E659FD">
              <w:rPr>
                <w:sz w:val="16"/>
                <w:szCs w:val="16"/>
              </w:rPr>
              <w:t>Пий-Хемский</w:t>
            </w:r>
          </w:p>
        </w:tc>
        <w:tc>
          <w:tcPr>
            <w:tcW w:w="616" w:type="dxa"/>
            <w:tcBorders>
              <w:top w:val="nil"/>
              <w:left w:val="nil"/>
              <w:bottom w:val="single" w:sz="4" w:space="0" w:color="auto"/>
              <w:right w:val="single" w:sz="4" w:space="0" w:color="auto"/>
            </w:tcBorders>
            <w:shd w:val="clear" w:color="auto" w:fill="auto"/>
            <w:vAlign w:val="center"/>
            <w:hideMark/>
          </w:tcPr>
          <w:p w14:paraId="20F80BAE" w14:textId="77777777" w:rsidR="00BF4A88" w:rsidRPr="00E659FD" w:rsidRDefault="00BF4A88" w:rsidP="00745684">
            <w:pPr>
              <w:spacing w:line="240" w:lineRule="auto"/>
              <w:jc w:val="center"/>
              <w:rPr>
                <w:sz w:val="16"/>
                <w:szCs w:val="16"/>
              </w:rPr>
            </w:pPr>
            <w:r w:rsidRPr="00E659FD">
              <w:rPr>
                <w:sz w:val="16"/>
                <w:szCs w:val="16"/>
              </w:rPr>
              <w:t>76</w:t>
            </w:r>
          </w:p>
        </w:tc>
        <w:tc>
          <w:tcPr>
            <w:tcW w:w="536" w:type="dxa"/>
            <w:tcBorders>
              <w:top w:val="nil"/>
              <w:left w:val="nil"/>
              <w:bottom w:val="single" w:sz="4" w:space="0" w:color="auto"/>
              <w:right w:val="single" w:sz="4" w:space="0" w:color="auto"/>
            </w:tcBorders>
            <w:shd w:val="clear" w:color="auto" w:fill="auto"/>
            <w:noWrap/>
            <w:vAlign w:val="center"/>
            <w:hideMark/>
          </w:tcPr>
          <w:p w14:paraId="66E4E767" w14:textId="77777777" w:rsidR="00BF4A88" w:rsidRPr="00E659FD" w:rsidRDefault="00BF4A88" w:rsidP="00745684">
            <w:pPr>
              <w:spacing w:line="240" w:lineRule="auto"/>
              <w:jc w:val="center"/>
              <w:rPr>
                <w:sz w:val="16"/>
                <w:szCs w:val="16"/>
              </w:rPr>
            </w:pPr>
            <w:r w:rsidRPr="00E659FD">
              <w:rPr>
                <w:sz w:val="16"/>
                <w:szCs w:val="16"/>
              </w:rPr>
              <w:t>685</w:t>
            </w:r>
          </w:p>
        </w:tc>
        <w:tc>
          <w:tcPr>
            <w:tcW w:w="616" w:type="dxa"/>
            <w:tcBorders>
              <w:top w:val="nil"/>
              <w:left w:val="nil"/>
              <w:bottom w:val="single" w:sz="4" w:space="0" w:color="auto"/>
              <w:right w:val="single" w:sz="4" w:space="0" w:color="auto"/>
            </w:tcBorders>
            <w:shd w:val="clear" w:color="auto" w:fill="auto"/>
            <w:vAlign w:val="center"/>
            <w:hideMark/>
          </w:tcPr>
          <w:p w14:paraId="768E4869" w14:textId="77777777" w:rsidR="00BF4A88" w:rsidRPr="00E659FD" w:rsidRDefault="00BF4A88" w:rsidP="00745684">
            <w:pPr>
              <w:spacing w:line="240" w:lineRule="auto"/>
              <w:jc w:val="center"/>
              <w:rPr>
                <w:sz w:val="16"/>
                <w:szCs w:val="16"/>
              </w:rPr>
            </w:pPr>
            <w:r w:rsidRPr="00E659FD">
              <w:rPr>
                <w:sz w:val="16"/>
                <w:szCs w:val="16"/>
              </w:rPr>
              <w:t>84</w:t>
            </w:r>
          </w:p>
        </w:tc>
        <w:tc>
          <w:tcPr>
            <w:tcW w:w="456" w:type="dxa"/>
            <w:tcBorders>
              <w:top w:val="nil"/>
              <w:left w:val="nil"/>
              <w:bottom w:val="single" w:sz="4" w:space="0" w:color="auto"/>
              <w:right w:val="single" w:sz="4" w:space="0" w:color="auto"/>
            </w:tcBorders>
            <w:shd w:val="clear" w:color="auto" w:fill="auto"/>
            <w:noWrap/>
            <w:vAlign w:val="center"/>
            <w:hideMark/>
          </w:tcPr>
          <w:p w14:paraId="4B7CD6DC" w14:textId="77777777" w:rsidR="00BF4A88" w:rsidRPr="00E659FD" w:rsidRDefault="00BF4A88" w:rsidP="00745684">
            <w:pPr>
              <w:spacing w:line="240" w:lineRule="auto"/>
              <w:jc w:val="center"/>
              <w:rPr>
                <w:sz w:val="16"/>
                <w:szCs w:val="16"/>
              </w:rPr>
            </w:pPr>
            <w:r w:rsidRPr="00E659FD">
              <w:rPr>
                <w:sz w:val="16"/>
                <w:szCs w:val="16"/>
              </w:rPr>
              <w:t>832</w:t>
            </w:r>
          </w:p>
        </w:tc>
        <w:tc>
          <w:tcPr>
            <w:tcW w:w="616" w:type="dxa"/>
            <w:tcBorders>
              <w:top w:val="nil"/>
              <w:left w:val="nil"/>
              <w:bottom w:val="single" w:sz="4" w:space="0" w:color="auto"/>
              <w:right w:val="single" w:sz="4" w:space="0" w:color="auto"/>
            </w:tcBorders>
            <w:shd w:val="clear" w:color="auto" w:fill="auto"/>
            <w:vAlign w:val="center"/>
            <w:hideMark/>
          </w:tcPr>
          <w:p w14:paraId="0F4B935C" w14:textId="77777777" w:rsidR="00BF4A88" w:rsidRPr="00E659FD" w:rsidRDefault="00BF4A88" w:rsidP="00745684">
            <w:pPr>
              <w:spacing w:line="240" w:lineRule="auto"/>
              <w:jc w:val="center"/>
              <w:rPr>
                <w:sz w:val="16"/>
                <w:szCs w:val="16"/>
              </w:rPr>
            </w:pPr>
            <w:r w:rsidRPr="00E659FD">
              <w:rPr>
                <w:sz w:val="16"/>
                <w:szCs w:val="16"/>
              </w:rPr>
              <w:t>89</w:t>
            </w:r>
          </w:p>
        </w:tc>
        <w:tc>
          <w:tcPr>
            <w:tcW w:w="536" w:type="dxa"/>
            <w:tcBorders>
              <w:top w:val="nil"/>
              <w:left w:val="nil"/>
              <w:bottom w:val="single" w:sz="4" w:space="0" w:color="auto"/>
              <w:right w:val="single" w:sz="4" w:space="0" w:color="auto"/>
            </w:tcBorders>
            <w:shd w:val="clear" w:color="auto" w:fill="auto"/>
            <w:noWrap/>
            <w:vAlign w:val="center"/>
            <w:hideMark/>
          </w:tcPr>
          <w:p w14:paraId="6160F74D" w14:textId="77777777" w:rsidR="00BF4A88" w:rsidRPr="00E659FD" w:rsidRDefault="00BF4A88" w:rsidP="00745684">
            <w:pPr>
              <w:spacing w:line="240" w:lineRule="auto"/>
              <w:jc w:val="center"/>
              <w:rPr>
                <w:sz w:val="16"/>
                <w:szCs w:val="16"/>
              </w:rPr>
            </w:pPr>
            <w:r w:rsidRPr="00E659FD">
              <w:rPr>
                <w:sz w:val="16"/>
                <w:szCs w:val="16"/>
              </w:rPr>
              <w:t>890</w:t>
            </w:r>
          </w:p>
        </w:tc>
        <w:tc>
          <w:tcPr>
            <w:tcW w:w="616" w:type="dxa"/>
            <w:tcBorders>
              <w:top w:val="nil"/>
              <w:left w:val="nil"/>
              <w:bottom w:val="single" w:sz="4" w:space="0" w:color="auto"/>
              <w:right w:val="single" w:sz="4" w:space="0" w:color="auto"/>
            </w:tcBorders>
            <w:shd w:val="clear" w:color="auto" w:fill="auto"/>
            <w:vAlign w:val="center"/>
            <w:hideMark/>
          </w:tcPr>
          <w:p w14:paraId="5FFC3EBB" w14:textId="77777777" w:rsidR="00BF4A88" w:rsidRPr="00E659FD" w:rsidRDefault="00BF4A88" w:rsidP="00745684">
            <w:pPr>
              <w:spacing w:line="240" w:lineRule="auto"/>
              <w:jc w:val="center"/>
              <w:rPr>
                <w:sz w:val="16"/>
                <w:szCs w:val="16"/>
              </w:rPr>
            </w:pPr>
            <w:r w:rsidRPr="00E659FD">
              <w:rPr>
                <w:sz w:val="16"/>
                <w:szCs w:val="16"/>
              </w:rPr>
              <w:t>93</w:t>
            </w:r>
          </w:p>
        </w:tc>
        <w:tc>
          <w:tcPr>
            <w:tcW w:w="600" w:type="dxa"/>
            <w:tcBorders>
              <w:top w:val="nil"/>
              <w:left w:val="nil"/>
              <w:bottom w:val="single" w:sz="4" w:space="0" w:color="auto"/>
              <w:right w:val="single" w:sz="4" w:space="0" w:color="auto"/>
            </w:tcBorders>
            <w:shd w:val="clear" w:color="auto" w:fill="auto"/>
            <w:noWrap/>
            <w:vAlign w:val="center"/>
            <w:hideMark/>
          </w:tcPr>
          <w:p w14:paraId="6AFF6C24" w14:textId="77777777" w:rsidR="00BF4A88" w:rsidRPr="00E659FD" w:rsidRDefault="00BF4A88" w:rsidP="00745684">
            <w:pPr>
              <w:spacing w:line="240" w:lineRule="auto"/>
              <w:jc w:val="center"/>
              <w:rPr>
                <w:sz w:val="16"/>
                <w:szCs w:val="16"/>
              </w:rPr>
            </w:pPr>
            <w:r w:rsidRPr="00E659FD">
              <w:rPr>
                <w:sz w:val="16"/>
                <w:szCs w:val="16"/>
              </w:rPr>
              <w:t>933,8</w:t>
            </w:r>
          </w:p>
        </w:tc>
        <w:tc>
          <w:tcPr>
            <w:tcW w:w="616" w:type="dxa"/>
            <w:tcBorders>
              <w:top w:val="nil"/>
              <w:left w:val="nil"/>
              <w:bottom w:val="single" w:sz="4" w:space="0" w:color="auto"/>
              <w:right w:val="single" w:sz="4" w:space="0" w:color="auto"/>
            </w:tcBorders>
            <w:shd w:val="clear" w:color="auto" w:fill="auto"/>
            <w:vAlign w:val="center"/>
            <w:hideMark/>
          </w:tcPr>
          <w:p w14:paraId="63E4839B" w14:textId="77777777" w:rsidR="00BF4A88" w:rsidRPr="00E659FD" w:rsidRDefault="00BF4A88" w:rsidP="00745684">
            <w:pPr>
              <w:spacing w:line="240" w:lineRule="auto"/>
              <w:jc w:val="center"/>
              <w:rPr>
                <w:sz w:val="16"/>
                <w:szCs w:val="16"/>
              </w:rPr>
            </w:pPr>
            <w:r w:rsidRPr="00E659FD">
              <w:rPr>
                <w:sz w:val="16"/>
                <w:szCs w:val="16"/>
              </w:rPr>
              <w:t>97</w:t>
            </w:r>
          </w:p>
        </w:tc>
        <w:tc>
          <w:tcPr>
            <w:tcW w:w="580" w:type="dxa"/>
            <w:tcBorders>
              <w:top w:val="nil"/>
              <w:left w:val="nil"/>
              <w:bottom w:val="single" w:sz="4" w:space="0" w:color="auto"/>
              <w:right w:val="single" w:sz="4" w:space="0" w:color="auto"/>
            </w:tcBorders>
            <w:shd w:val="clear" w:color="auto" w:fill="auto"/>
            <w:noWrap/>
            <w:vAlign w:val="center"/>
            <w:hideMark/>
          </w:tcPr>
          <w:p w14:paraId="5099CC1E" w14:textId="77777777" w:rsidR="00BF4A88" w:rsidRPr="00E659FD" w:rsidRDefault="00BF4A88" w:rsidP="00745684">
            <w:pPr>
              <w:spacing w:line="240" w:lineRule="auto"/>
              <w:jc w:val="center"/>
              <w:rPr>
                <w:sz w:val="16"/>
                <w:szCs w:val="16"/>
              </w:rPr>
            </w:pPr>
            <w:r w:rsidRPr="00E659FD">
              <w:rPr>
                <w:sz w:val="16"/>
                <w:szCs w:val="16"/>
              </w:rPr>
              <w:t>984,5</w:t>
            </w:r>
          </w:p>
        </w:tc>
        <w:tc>
          <w:tcPr>
            <w:tcW w:w="616" w:type="dxa"/>
            <w:tcBorders>
              <w:top w:val="nil"/>
              <w:left w:val="nil"/>
              <w:bottom w:val="single" w:sz="4" w:space="0" w:color="auto"/>
              <w:right w:val="single" w:sz="4" w:space="0" w:color="auto"/>
            </w:tcBorders>
            <w:shd w:val="clear" w:color="auto" w:fill="auto"/>
            <w:vAlign w:val="center"/>
            <w:hideMark/>
          </w:tcPr>
          <w:p w14:paraId="37386993" w14:textId="77777777" w:rsidR="00BF4A88" w:rsidRPr="00E659FD" w:rsidRDefault="00BF4A88" w:rsidP="00745684">
            <w:pPr>
              <w:spacing w:line="240" w:lineRule="auto"/>
              <w:jc w:val="center"/>
              <w:rPr>
                <w:sz w:val="16"/>
                <w:szCs w:val="16"/>
              </w:rPr>
            </w:pPr>
            <w:r w:rsidRPr="00E659FD">
              <w:rPr>
                <w:sz w:val="16"/>
                <w:szCs w:val="16"/>
              </w:rPr>
              <w:t>80</w:t>
            </w:r>
          </w:p>
        </w:tc>
        <w:tc>
          <w:tcPr>
            <w:tcW w:w="456" w:type="dxa"/>
            <w:tcBorders>
              <w:top w:val="nil"/>
              <w:left w:val="nil"/>
              <w:bottom w:val="single" w:sz="4" w:space="0" w:color="auto"/>
              <w:right w:val="single" w:sz="4" w:space="0" w:color="auto"/>
            </w:tcBorders>
            <w:shd w:val="clear" w:color="auto" w:fill="auto"/>
            <w:noWrap/>
            <w:vAlign w:val="center"/>
            <w:hideMark/>
          </w:tcPr>
          <w:p w14:paraId="0A36FB9B" w14:textId="77777777" w:rsidR="00BF4A88" w:rsidRPr="00E659FD" w:rsidRDefault="00BF4A88" w:rsidP="00745684">
            <w:pPr>
              <w:spacing w:line="240" w:lineRule="auto"/>
              <w:jc w:val="center"/>
              <w:rPr>
                <w:sz w:val="16"/>
                <w:szCs w:val="16"/>
              </w:rPr>
            </w:pPr>
            <w:r w:rsidRPr="00E659FD">
              <w:rPr>
                <w:sz w:val="16"/>
                <w:szCs w:val="16"/>
              </w:rPr>
              <w:t>809</w:t>
            </w:r>
          </w:p>
        </w:tc>
        <w:tc>
          <w:tcPr>
            <w:tcW w:w="616" w:type="dxa"/>
            <w:tcBorders>
              <w:top w:val="nil"/>
              <w:left w:val="nil"/>
              <w:bottom w:val="single" w:sz="4" w:space="0" w:color="auto"/>
              <w:right w:val="single" w:sz="4" w:space="0" w:color="auto"/>
            </w:tcBorders>
            <w:shd w:val="clear" w:color="auto" w:fill="auto"/>
            <w:vAlign w:val="center"/>
            <w:hideMark/>
          </w:tcPr>
          <w:p w14:paraId="7A5F1C8E" w14:textId="77777777" w:rsidR="00BF4A88" w:rsidRPr="00E659FD" w:rsidRDefault="00BF4A88" w:rsidP="00745684">
            <w:pPr>
              <w:spacing w:line="240" w:lineRule="auto"/>
              <w:jc w:val="center"/>
              <w:rPr>
                <w:sz w:val="16"/>
                <w:szCs w:val="16"/>
              </w:rPr>
            </w:pPr>
            <w:r w:rsidRPr="00E659FD">
              <w:rPr>
                <w:sz w:val="16"/>
                <w:szCs w:val="16"/>
              </w:rPr>
              <w:t>87</w:t>
            </w:r>
          </w:p>
        </w:tc>
        <w:tc>
          <w:tcPr>
            <w:tcW w:w="576" w:type="dxa"/>
            <w:tcBorders>
              <w:top w:val="nil"/>
              <w:left w:val="nil"/>
              <w:bottom w:val="single" w:sz="4" w:space="0" w:color="auto"/>
              <w:right w:val="single" w:sz="4" w:space="0" w:color="auto"/>
            </w:tcBorders>
            <w:shd w:val="clear" w:color="auto" w:fill="auto"/>
            <w:noWrap/>
            <w:vAlign w:val="center"/>
            <w:hideMark/>
          </w:tcPr>
          <w:p w14:paraId="2DD77D15" w14:textId="77777777" w:rsidR="00BF4A88" w:rsidRPr="00E659FD" w:rsidRDefault="00BF4A88" w:rsidP="00745684">
            <w:pPr>
              <w:spacing w:line="240" w:lineRule="auto"/>
              <w:jc w:val="center"/>
              <w:rPr>
                <w:sz w:val="16"/>
                <w:szCs w:val="16"/>
              </w:rPr>
            </w:pPr>
            <w:r w:rsidRPr="00E659FD">
              <w:rPr>
                <w:sz w:val="16"/>
                <w:szCs w:val="16"/>
              </w:rPr>
              <w:t>876</w:t>
            </w:r>
          </w:p>
        </w:tc>
        <w:tc>
          <w:tcPr>
            <w:tcW w:w="616" w:type="dxa"/>
            <w:tcBorders>
              <w:top w:val="nil"/>
              <w:left w:val="nil"/>
              <w:bottom w:val="single" w:sz="4" w:space="0" w:color="auto"/>
              <w:right w:val="single" w:sz="4" w:space="0" w:color="auto"/>
            </w:tcBorders>
            <w:shd w:val="clear" w:color="auto" w:fill="auto"/>
            <w:vAlign w:val="center"/>
            <w:hideMark/>
          </w:tcPr>
          <w:p w14:paraId="3EE64E18" w14:textId="77777777" w:rsidR="00BF4A88" w:rsidRPr="00E659FD" w:rsidRDefault="00BF4A88" w:rsidP="00745684">
            <w:pPr>
              <w:spacing w:line="240" w:lineRule="auto"/>
              <w:jc w:val="center"/>
              <w:rPr>
                <w:sz w:val="16"/>
                <w:szCs w:val="16"/>
              </w:rPr>
            </w:pPr>
            <w:r w:rsidRPr="00E659FD">
              <w:rPr>
                <w:sz w:val="16"/>
                <w:szCs w:val="16"/>
              </w:rPr>
              <w:t>102</w:t>
            </w:r>
          </w:p>
        </w:tc>
        <w:tc>
          <w:tcPr>
            <w:tcW w:w="576" w:type="dxa"/>
            <w:tcBorders>
              <w:top w:val="nil"/>
              <w:left w:val="nil"/>
              <w:bottom w:val="single" w:sz="4" w:space="0" w:color="auto"/>
              <w:right w:val="single" w:sz="4" w:space="0" w:color="auto"/>
            </w:tcBorders>
            <w:shd w:val="clear" w:color="auto" w:fill="auto"/>
            <w:noWrap/>
            <w:vAlign w:val="center"/>
            <w:hideMark/>
          </w:tcPr>
          <w:p w14:paraId="244EC2CA" w14:textId="77777777" w:rsidR="00BF4A88" w:rsidRPr="00E659FD" w:rsidRDefault="00BF4A88" w:rsidP="00745684">
            <w:pPr>
              <w:spacing w:line="240" w:lineRule="auto"/>
              <w:jc w:val="center"/>
              <w:rPr>
                <w:sz w:val="16"/>
                <w:szCs w:val="16"/>
              </w:rPr>
            </w:pPr>
            <w:r w:rsidRPr="00E659FD">
              <w:rPr>
                <w:sz w:val="16"/>
                <w:szCs w:val="16"/>
              </w:rPr>
              <w:t>1022</w:t>
            </w:r>
          </w:p>
        </w:tc>
        <w:tc>
          <w:tcPr>
            <w:tcW w:w="616" w:type="dxa"/>
            <w:tcBorders>
              <w:top w:val="nil"/>
              <w:left w:val="nil"/>
              <w:bottom w:val="single" w:sz="4" w:space="0" w:color="auto"/>
              <w:right w:val="single" w:sz="4" w:space="0" w:color="auto"/>
            </w:tcBorders>
            <w:shd w:val="clear" w:color="auto" w:fill="auto"/>
            <w:vAlign w:val="center"/>
            <w:hideMark/>
          </w:tcPr>
          <w:p w14:paraId="7C939193" w14:textId="77777777" w:rsidR="00BF4A88" w:rsidRPr="00E659FD" w:rsidRDefault="00BF4A88" w:rsidP="00745684">
            <w:pPr>
              <w:spacing w:line="240" w:lineRule="auto"/>
              <w:jc w:val="center"/>
              <w:rPr>
                <w:sz w:val="16"/>
                <w:szCs w:val="16"/>
              </w:rPr>
            </w:pPr>
            <w:r w:rsidRPr="00E659FD">
              <w:rPr>
                <w:sz w:val="16"/>
                <w:szCs w:val="16"/>
              </w:rPr>
              <w:t>151</w:t>
            </w:r>
          </w:p>
        </w:tc>
        <w:tc>
          <w:tcPr>
            <w:tcW w:w="536" w:type="dxa"/>
            <w:tcBorders>
              <w:top w:val="nil"/>
              <w:left w:val="nil"/>
              <w:bottom w:val="single" w:sz="4" w:space="0" w:color="auto"/>
              <w:right w:val="single" w:sz="4" w:space="0" w:color="auto"/>
            </w:tcBorders>
            <w:shd w:val="clear" w:color="auto" w:fill="auto"/>
            <w:noWrap/>
            <w:vAlign w:val="center"/>
            <w:hideMark/>
          </w:tcPr>
          <w:p w14:paraId="4444BE92" w14:textId="77777777" w:rsidR="00BF4A88" w:rsidRPr="00E659FD" w:rsidRDefault="00BF4A88" w:rsidP="00745684">
            <w:pPr>
              <w:spacing w:line="240" w:lineRule="auto"/>
              <w:jc w:val="center"/>
              <w:rPr>
                <w:sz w:val="16"/>
                <w:szCs w:val="16"/>
              </w:rPr>
            </w:pPr>
            <w:r w:rsidRPr="00E659FD">
              <w:rPr>
                <w:sz w:val="16"/>
                <w:szCs w:val="16"/>
              </w:rPr>
              <w:t>1512</w:t>
            </w:r>
          </w:p>
        </w:tc>
        <w:tc>
          <w:tcPr>
            <w:tcW w:w="616" w:type="dxa"/>
            <w:tcBorders>
              <w:top w:val="nil"/>
              <w:left w:val="nil"/>
              <w:bottom w:val="single" w:sz="4" w:space="0" w:color="auto"/>
              <w:right w:val="single" w:sz="4" w:space="0" w:color="auto"/>
            </w:tcBorders>
            <w:shd w:val="clear" w:color="auto" w:fill="auto"/>
            <w:vAlign w:val="center"/>
            <w:hideMark/>
          </w:tcPr>
          <w:p w14:paraId="1C4FBEC8" w14:textId="77777777" w:rsidR="00BF4A88" w:rsidRPr="00E659FD" w:rsidRDefault="00BF4A88" w:rsidP="00745684">
            <w:pPr>
              <w:spacing w:line="240" w:lineRule="auto"/>
              <w:jc w:val="center"/>
              <w:rPr>
                <w:sz w:val="16"/>
                <w:szCs w:val="16"/>
              </w:rPr>
            </w:pPr>
            <w:r w:rsidRPr="00E659FD">
              <w:rPr>
                <w:sz w:val="16"/>
                <w:szCs w:val="16"/>
              </w:rPr>
              <w:t>104</w:t>
            </w:r>
          </w:p>
        </w:tc>
        <w:tc>
          <w:tcPr>
            <w:tcW w:w="536" w:type="dxa"/>
            <w:tcBorders>
              <w:top w:val="nil"/>
              <w:left w:val="nil"/>
              <w:bottom w:val="single" w:sz="4" w:space="0" w:color="auto"/>
              <w:right w:val="single" w:sz="4" w:space="0" w:color="auto"/>
            </w:tcBorders>
            <w:shd w:val="clear" w:color="auto" w:fill="auto"/>
            <w:noWrap/>
            <w:vAlign w:val="center"/>
            <w:hideMark/>
          </w:tcPr>
          <w:p w14:paraId="3A56CD08" w14:textId="77777777" w:rsidR="00BF4A88" w:rsidRPr="00E659FD" w:rsidRDefault="00BF4A88" w:rsidP="00745684">
            <w:pPr>
              <w:spacing w:line="240" w:lineRule="auto"/>
              <w:jc w:val="center"/>
              <w:rPr>
                <w:sz w:val="16"/>
                <w:szCs w:val="16"/>
              </w:rPr>
            </w:pPr>
            <w:r w:rsidRPr="00E659FD">
              <w:rPr>
                <w:sz w:val="16"/>
                <w:szCs w:val="16"/>
              </w:rPr>
              <w:t>1034</w:t>
            </w:r>
          </w:p>
        </w:tc>
        <w:tc>
          <w:tcPr>
            <w:tcW w:w="616" w:type="dxa"/>
            <w:tcBorders>
              <w:top w:val="nil"/>
              <w:left w:val="nil"/>
              <w:bottom w:val="single" w:sz="4" w:space="0" w:color="auto"/>
              <w:right w:val="single" w:sz="4" w:space="0" w:color="auto"/>
            </w:tcBorders>
            <w:shd w:val="clear" w:color="auto" w:fill="auto"/>
            <w:vAlign w:val="center"/>
            <w:hideMark/>
          </w:tcPr>
          <w:p w14:paraId="2F048599" w14:textId="77777777" w:rsidR="00BF4A88" w:rsidRPr="00E659FD" w:rsidRDefault="00BF4A88" w:rsidP="00745684">
            <w:pPr>
              <w:spacing w:line="240" w:lineRule="auto"/>
              <w:jc w:val="center"/>
              <w:rPr>
                <w:sz w:val="16"/>
                <w:szCs w:val="16"/>
              </w:rPr>
            </w:pPr>
            <w:r w:rsidRPr="00E659FD">
              <w:rPr>
                <w:sz w:val="16"/>
                <w:szCs w:val="16"/>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B860251" w14:textId="77777777" w:rsidR="00BF4A88" w:rsidRPr="00E659FD" w:rsidRDefault="00BF4A88" w:rsidP="00745684">
            <w:pPr>
              <w:spacing w:line="240" w:lineRule="auto"/>
              <w:jc w:val="center"/>
              <w:rPr>
                <w:sz w:val="16"/>
                <w:szCs w:val="16"/>
              </w:rPr>
            </w:pPr>
            <w:r w:rsidRPr="00E659FD">
              <w:rPr>
                <w:sz w:val="16"/>
                <w:szCs w:val="16"/>
              </w:rPr>
              <w:t>987,6</w:t>
            </w:r>
          </w:p>
        </w:tc>
      </w:tr>
      <w:tr w:rsidR="00BF4A88" w:rsidRPr="00E659FD" w14:paraId="2AF8EEE4"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73956FEC" w14:textId="77777777" w:rsidR="00BF4A88" w:rsidRPr="00E659FD" w:rsidRDefault="00BF4A88" w:rsidP="00745684">
            <w:pPr>
              <w:spacing w:line="240" w:lineRule="auto"/>
              <w:jc w:val="left"/>
              <w:rPr>
                <w:sz w:val="16"/>
                <w:szCs w:val="16"/>
              </w:rPr>
            </w:pPr>
            <w:r w:rsidRPr="00E659FD">
              <w:rPr>
                <w:sz w:val="16"/>
                <w:szCs w:val="16"/>
              </w:rPr>
              <w:t>Каа-Хемский</w:t>
            </w:r>
          </w:p>
        </w:tc>
        <w:tc>
          <w:tcPr>
            <w:tcW w:w="616" w:type="dxa"/>
            <w:tcBorders>
              <w:top w:val="nil"/>
              <w:left w:val="nil"/>
              <w:bottom w:val="single" w:sz="4" w:space="0" w:color="auto"/>
              <w:right w:val="single" w:sz="4" w:space="0" w:color="auto"/>
            </w:tcBorders>
            <w:shd w:val="clear" w:color="auto" w:fill="auto"/>
            <w:vAlign w:val="center"/>
            <w:hideMark/>
          </w:tcPr>
          <w:p w14:paraId="46F3A9E5" w14:textId="77777777" w:rsidR="00BF4A88" w:rsidRPr="00E659FD" w:rsidRDefault="00BF4A88" w:rsidP="00745684">
            <w:pPr>
              <w:spacing w:line="240" w:lineRule="auto"/>
              <w:jc w:val="center"/>
              <w:rPr>
                <w:sz w:val="16"/>
                <w:szCs w:val="16"/>
              </w:rPr>
            </w:pPr>
            <w:r w:rsidRPr="00E659FD">
              <w:rPr>
                <w:sz w:val="16"/>
                <w:szCs w:val="16"/>
              </w:rPr>
              <w:t>74</w:t>
            </w:r>
          </w:p>
        </w:tc>
        <w:tc>
          <w:tcPr>
            <w:tcW w:w="536" w:type="dxa"/>
            <w:tcBorders>
              <w:top w:val="nil"/>
              <w:left w:val="nil"/>
              <w:bottom w:val="single" w:sz="4" w:space="0" w:color="auto"/>
              <w:right w:val="single" w:sz="4" w:space="0" w:color="auto"/>
            </w:tcBorders>
            <w:shd w:val="clear" w:color="auto" w:fill="auto"/>
            <w:noWrap/>
            <w:vAlign w:val="center"/>
            <w:hideMark/>
          </w:tcPr>
          <w:p w14:paraId="0CC98518" w14:textId="77777777" w:rsidR="00BF4A88" w:rsidRPr="00E659FD" w:rsidRDefault="00BF4A88" w:rsidP="00745684">
            <w:pPr>
              <w:spacing w:line="240" w:lineRule="auto"/>
              <w:jc w:val="center"/>
              <w:rPr>
                <w:sz w:val="16"/>
                <w:szCs w:val="16"/>
              </w:rPr>
            </w:pPr>
            <w:r w:rsidRPr="00E659FD">
              <w:rPr>
                <w:sz w:val="16"/>
                <w:szCs w:val="16"/>
              </w:rPr>
              <w:t>581</w:t>
            </w:r>
          </w:p>
        </w:tc>
        <w:tc>
          <w:tcPr>
            <w:tcW w:w="616" w:type="dxa"/>
            <w:tcBorders>
              <w:top w:val="nil"/>
              <w:left w:val="nil"/>
              <w:bottom w:val="single" w:sz="4" w:space="0" w:color="auto"/>
              <w:right w:val="single" w:sz="4" w:space="0" w:color="auto"/>
            </w:tcBorders>
            <w:shd w:val="clear" w:color="auto" w:fill="auto"/>
            <w:vAlign w:val="center"/>
            <w:hideMark/>
          </w:tcPr>
          <w:p w14:paraId="2A03A776" w14:textId="77777777" w:rsidR="00BF4A88" w:rsidRPr="00E659FD" w:rsidRDefault="00BF4A88" w:rsidP="00745684">
            <w:pPr>
              <w:spacing w:line="240" w:lineRule="auto"/>
              <w:jc w:val="center"/>
              <w:rPr>
                <w:sz w:val="16"/>
                <w:szCs w:val="16"/>
              </w:rPr>
            </w:pPr>
            <w:r w:rsidRPr="00E659FD">
              <w:rPr>
                <w:sz w:val="16"/>
                <w:szCs w:val="16"/>
              </w:rPr>
              <w:t>82</w:t>
            </w:r>
          </w:p>
        </w:tc>
        <w:tc>
          <w:tcPr>
            <w:tcW w:w="456" w:type="dxa"/>
            <w:tcBorders>
              <w:top w:val="nil"/>
              <w:left w:val="nil"/>
              <w:bottom w:val="single" w:sz="4" w:space="0" w:color="auto"/>
              <w:right w:val="single" w:sz="4" w:space="0" w:color="auto"/>
            </w:tcBorders>
            <w:shd w:val="clear" w:color="auto" w:fill="auto"/>
            <w:noWrap/>
            <w:vAlign w:val="center"/>
            <w:hideMark/>
          </w:tcPr>
          <w:p w14:paraId="693C271E" w14:textId="77777777" w:rsidR="00BF4A88" w:rsidRPr="00E659FD" w:rsidRDefault="00BF4A88" w:rsidP="00745684">
            <w:pPr>
              <w:spacing w:line="240" w:lineRule="auto"/>
              <w:jc w:val="center"/>
              <w:rPr>
                <w:sz w:val="16"/>
                <w:szCs w:val="16"/>
              </w:rPr>
            </w:pPr>
            <w:r w:rsidRPr="00E659FD">
              <w:rPr>
                <w:sz w:val="16"/>
                <w:szCs w:val="16"/>
              </w:rPr>
              <w:t>667</w:t>
            </w:r>
          </w:p>
        </w:tc>
        <w:tc>
          <w:tcPr>
            <w:tcW w:w="616" w:type="dxa"/>
            <w:tcBorders>
              <w:top w:val="nil"/>
              <w:left w:val="nil"/>
              <w:bottom w:val="single" w:sz="4" w:space="0" w:color="auto"/>
              <w:right w:val="single" w:sz="4" w:space="0" w:color="auto"/>
            </w:tcBorders>
            <w:shd w:val="clear" w:color="auto" w:fill="auto"/>
            <w:vAlign w:val="center"/>
            <w:hideMark/>
          </w:tcPr>
          <w:p w14:paraId="43B58E27" w14:textId="77777777" w:rsidR="00BF4A88" w:rsidRPr="00E659FD" w:rsidRDefault="00BF4A88" w:rsidP="00745684">
            <w:pPr>
              <w:spacing w:line="240" w:lineRule="auto"/>
              <w:jc w:val="center"/>
              <w:rPr>
                <w:sz w:val="16"/>
                <w:szCs w:val="16"/>
              </w:rPr>
            </w:pPr>
            <w:r w:rsidRPr="00E659FD">
              <w:rPr>
                <w:sz w:val="16"/>
                <w:szCs w:val="16"/>
              </w:rPr>
              <w:t>86</w:t>
            </w:r>
          </w:p>
        </w:tc>
        <w:tc>
          <w:tcPr>
            <w:tcW w:w="536" w:type="dxa"/>
            <w:tcBorders>
              <w:top w:val="nil"/>
              <w:left w:val="nil"/>
              <w:bottom w:val="single" w:sz="4" w:space="0" w:color="auto"/>
              <w:right w:val="single" w:sz="4" w:space="0" w:color="auto"/>
            </w:tcBorders>
            <w:shd w:val="clear" w:color="auto" w:fill="auto"/>
            <w:noWrap/>
            <w:vAlign w:val="center"/>
            <w:hideMark/>
          </w:tcPr>
          <w:p w14:paraId="271B495C" w14:textId="77777777" w:rsidR="00BF4A88" w:rsidRPr="00E659FD" w:rsidRDefault="00BF4A88" w:rsidP="00745684">
            <w:pPr>
              <w:spacing w:line="240" w:lineRule="auto"/>
              <w:jc w:val="center"/>
              <w:rPr>
                <w:sz w:val="16"/>
                <w:szCs w:val="16"/>
              </w:rPr>
            </w:pPr>
            <w:r w:rsidRPr="00E659FD">
              <w:rPr>
                <w:sz w:val="16"/>
                <w:szCs w:val="16"/>
              </w:rPr>
              <w:t>707</w:t>
            </w:r>
          </w:p>
        </w:tc>
        <w:tc>
          <w:tcPr>
            <w:tcW w:w="616" w:type="dxa"/>
            <w:tcBorders>
              <w:top w:val="nil"/>
              <w:left w:val="nil"/>
              <w:bottom w:val="single" w:sz="4" w:space="0" w:color="auto"/>
              <w:right w:val="single" w:sz="4" w:space="0" w:color="auto"/>
            </w:tcBorders>
            <w:shd w:val="clear" w:color="auto" w:fill="auto"/>
            <w:vAlign w:val="center"/>
            <w:hideMark/>
          </w:tcPr>
          <w:p w14:paraId="5CDA0412" w14:textId="77777777" w:rsidR="00BF4A88" w:rsidRPr="00E659FD" w:rsidRDefault="00BF4A88" w:rsidP="00745684">
            <w:pPr>
              <w:spacing w:line="240" w:lineRule="auto"/>
              <w:jc w:val="center"/>
              <w:rPr>
                <w:sz w:val="16"/>
                <w:szCs w:val="16"/>
              </w:rPr>
            </w:pPr>
            <w:r w:rsidRPr="00E659FD">
              <w:rPr>
                <w:sz w:val="16"/>
                <w:szCs w:val="16"/>
              </w:rPr>
              <w:t>85</w:t>
            </w:r>
          </w:p>
        </w:tc>
        <w:tc>
          <w:tcPr>
            <w:tcW w:w="600" w:type="dxa"/>
            <w:tcBorders>
              <w:top w:val="nil"/>
              <w:left w:val="nil"/>
              <w:bottom w:val="single" w:sz="4" w:space="0" w:color="auto"/>
              <w:right w:val="single" w:sz="4" w:space="0" w:color="auto"/>
            </w:tcBorders>
            <w:shd w:val="clear" w:color="auto" w:fill="auto"/>
            <w:noWrap/>
            <w:vAlign w:val="center"/>
            <w:hideMark/>
          </w:tcPr>
          <w:p w14:paraId="32DB027A" w14:textId="77777777" w:rsidR="00BF4A88" w:rsidRPr="00E659FD" w:rsidRDefault="00BF4A88" w:rsidP="00745684">
            <w:pPr>
              <w:spacing w:line="240" w:lineRule="auto"/>
              <w:jc w:val="center"/>
              <w:rPr>
                <w:sz w:val="16"/>
                <w:szCs w:val="16"/>
              </w:rPr>
            </w:pPr>
            <w:r w:rsidRPr="00E659FD">
              <w:rPr>
                <w:sz w:val="16"/>
                <w:szCs w:val="16"/>
              </w:rPr>
              <w:t>697,9</w:t>
            </w:r>
          </w:p>
        </w:tc>
        <w:tc>
          <w:tcPr>
            <w:tcW w:w="616" w:type="dxa"/>
            <w:tcBorders>
              <w:top w:val="nil"/>
              <w:left w:val="nil"/>
              <w:bottom w:val="single" w:sz="4" w:space="0" w:color="auto"/>
              <w:right w:val="single" w:sz="4" w:space="0" w:color="auto"/>
            </w:tcBorders>
            <w:shd w:val="clear" w:color="auto" w:fill="auto"/>
            <w:vAlign w:val="center"/>
            <w:hideMark/>
          </w:tcPr>
          <w:p w14:paraId="16FAD74B" w14:textId="77777777" w:rsidR="00BF4A88" w:rsidRPr="00E659FD" w:rsidRDefault="00BF4A88" w:rsidP="00745684">
            <w:pPr>
              <w:spacing w:line="240" w:lineRule="auto"/>
              <w:jc w:val="center"/>
              <w:rPr>
                <w:sz w:val="16"/>
                <w:szCs w:val="16"/>
              </w:rPr>
            </w:pPr>
            <w:r w:rsidRPr="00E659FD">
              <w:rPr>
                <w:sz w:val="16"/>
                <w:szCs w:val="16"/>
              </w:rPr>
              <w:t>98</w:t>
            </w:r>
          </w:p>
        </w:tc>
        <w:tc>
          <w:tcPr>
            <w:tcW w:w="580" w:type="dxa"/>
            <w:tcBorders>
              <w:top w:val="nil"/>
              <w:left w:val="nil"/>
              <w:bottom w:val="single" w:sz="4" w:space="0" w:color="auto"/>
              <w:right w:val="single" w:sz="4" w:space="0" w:color="auto"/>
            </w:tcBorders>
            <w:shd w:val="clear" w:color="auto" w:fill="auto"/>
            <w:noWrap/>
            <w:vAlign w:val="center"/>
            <w:hideMark/>
          </w:tcPr>
          <w:p w14:paraId="30220AF9" w14:textId="77777777" w:rsidR="00BF4A88" w:rsidRPr="00E659FD" w:rsidRDefault="00BF4A88" w:rsidP="00745684">
            <w:pPr>
              <w:spacing w:line="240" w:lineRule="auto"/>
              <w:jc w:val="center"/>
              <w:rPr>
                <w:sz w:val="16"/>
                <w:szCs w:val="16"/>
              </w:rPr>
            </w:pPr>
            <w:r w:rsidRPr="00E659FD">
              <w:rPr>
                <w:sz w:val="16"/>
                <w:szCs w:val="16"/>
              </w:rPr>
              <w:t>806,3</w:t>
            </w:r>
          </w:p>
        </w:tc>
        <w:tc>
          <w:tcPr>
            <w:tcW w:w="616" w:type="dxa"/>
            <w:tcBorders>
              <w:top w:val="nil"/>
              <w:left w:val="nil"/>
              <w:bottom w:val="single" w:sz="4" w:space="0" w:color="auto"/>
              <w:right w:val="single" w:sz="4" w:space="0" w:color="auto"/>
            </w:tcBorders>
            <w:shd w:val="clear" w:color="auto" w:fill="auto"/>
            <w:vAlign w:val="center"/>
            <w:hideMark/>
          </w:tcPr>
          <w:p w14:paraId="250BCB2D" w14:textId="77777777" w:rsidR="00BF4A88" w:rsidRPr="00E659FD" w:rsidRDefault="00BF4A88" w:rsidP="00745684">
            <w:pPr>
              <w:spacing w:line="240" w:lineRule="auto"/>
              <w:jc w:val="center"/>
              <w:rPr>
                <w:sz w:val="16"/>
                <w:szCs w:val="16"/>
              </w:rPr>
            </w:pPr>
            <w:r w:rsidRPr="00E659FD">
              <w:rPr>
                <w:sz w:val="16"/>
                <w:szCs w:val="16"/>
              </w:rPr>
              <w:t>106</w:t>
            </w:r>
          </w:p>
        </w:tc>
        <w:tc>
          <w:tcPr>
            <w:tcW w:w="456" w:type="dxa"/>
            <w:tcBorders>
              <w:top w:val="nil"/>
              <w:left w:val="nil"/>
              <w:bottom w:val="single" w:sz="4" w:space="0" w:color="auto"/>
              <w:right w:val="single" w:sz="4" w:space="0" w:color="auto"/>
            </w:tcBorders>
            <w:shd w:val="clear" w:color="auto" w:fill="auto"/>
            <w:noWrap/>
            <w:vAlign w:val="center"/>
            <w:hideMark/>
          </w:tcPr>
          <w:p w14:paraId="507E3338" w14:textId="77777777" w:rsidR="00BF4A88" w:rsidRPr="00E659FD" w:rsidRDefault="00BF4A88" w:rsidP="00745684">
            <w:pPr>
              <w:spacing w:line="240" w:lineRule="auto"/>
              <w:jc w:val="center"/>
              <w:rPr>
                <w:sz w:val="16"/>
                <w:szCs w:val="16"/>
              </w:rPr>
            </w:pPr>
            <w:r w:rsidRPr="00E659FD">
              <w:rPr>
                <w:sz w:val="16"/>
                <w:szCs w:val="16"/>
              </w:rPr>
              <w:t>880</w:t>
            </w:r>
          </w:p>
        </w:tc>
        <w:tc>
          <w:tcPr>
            <w:tcW w:w="616" w:type="dxa"/>
            <w:tcBorders>
              <w:top w:val="nil"/>
              <w:left w:val="nil"/>
              <w:bottom w:val="single" w:sz="4" w:space="0" w:color="auto"/>
              <w:right w:val="single" w:sz="4" w:space="0" w:color="auto"/>
            </w:tcBorders>
            <w:shd w:val="clear" w:color="auto" w:fill="auto"/>
            <w:vAlign w:val="center"/>
            <w:hideMark/>
          </w:tcPr>
          <w:p w14:paraId="147FDC30" w14:textId="77777777" w:rsidR="00BF4A88" w:rsidRPr="00E659FD" w:rsidRDefault="00BF4A88" w:rsidP="00745684">
            <w:pPr>
              <w:spacing w:line="240" w:lineRule="auto"/>
              <w:jc w:val="center"/>
              <w:rPr>
                <w:sz w:val="16"/>
                <w:szCs w:val="16"/>
              </w:rPr>
            </w:pPr>
            <w:r w:rsidRPr="00E659FD">
              <w:rPr>
                <w:sz w:val="16"/>
                <w:szCs w:val="16"/>
              </w:rPr>
              <w:t>112</w:t>
            </w:r>
          </w:p>
        </w:tc>
        <w:tc>
          <w:tcPr>
            <w:tcW w:w="576" w:type="dxa"/>
            <w:tcBorders>
              <w:top w:val="nil"/>
              <w:left w:val="nil"/>
              <w:bottom w:val="single" w:sz="4" w:space="0" w:color="auto"/>
              <w:right w:val="single" w:sz="4" w:space="0" w:color="auto"/>
            </w:tcBorders>
            <w:shd w:val="clear" w:color="auto" w:fill="auto"/>
            <w:noWrap/>
            <w:vAlign w:val="center"/>
            <w:hideMark/>
          </w:tcPr>
          <w:p w14:paraId="082EE60C" w14:textId="77777777" w:rsidR="00BF4A88" w:rsidRPr="00E659FD" w:rsidRDefault="00BF4A88" w:rsidP="00745684">
            <w:pPr>
              <w:spacing w:line="240" w:lineRule="auto"/>
              <w:jc w:val="center"/>
              <w:rPr>
                <w:sz w:val="16"/>
                <w:szCs w:val="16"/>
              </w:rPr>
            </w:pPr>
            <w:r w:rsidRPr="00E659FD">
              <w:rPr>
                <w:sz w:val="16"/>
                <w:szCs w:val="16"/>
              </w:rPr>
              <w:t>937,3</w:t>
            </w:r>
          </w:p>
        </w:tc>
        <w:tc>
          <w:tcPr>
            <w:tcW w:w="616" w:type="dxa"/>
            <w:tcBorders>
              <w:top w:val="nil"/>
              <w:left w:val="nil"/>
              <w:bottom w:val="single" w:sz="4" w:space="0" w:color="auto"/>
              <w:right w:val="single" w:sz="4" w:space="0" w:color="auto"/>
            </w:tcBorders>
            <w:shd w:val="clear" w:color="auto" w:fill="auto"/>
            <w:vAlign w:val="center"/>
            <w:hideMark/>
          </w:tcPr>
          <w:p w14:paraId="0A3C0E37" w14:textId="77777777" w:rsidR="00BF4A88" w:rsidRPr="00E659FD" w:rsidRDefault="00BF4A88" w:rsidP="00745684">
            <w:pPr>
              <w:spacing w:line="240" w:lineRule="auto"/>
              <w:jc w:val="center"/>
              <w:rPr>
                <w:sz w:val="16"/>
                <w:szCs w:val="16"/>
              </w:rPr>
            </w:pPr>
            <w:r w:rsidRPr="00E659FD">
              <w:rPr>
                <w:sz w:val="16"/>
                <w:szCs w:val="16"/>
              </w:rPr>
              <w:t>129</w:t>
            </w:r>
          </w:p>
        </w:tc>
        <w:tc>
          <w:tcPr>
            <w:tcW w:w="576" w:type="dxa"/>
            <w:tcBorders>
              <w:top w:val="nil"/>
              <w:left w:val="nil"/>
              <w:bottom w:val="single" w:sz="4" w:space="0" w:color="auto"/>
              <w:right w:val="single" w:sz="4" w:space="0" w:color="auto"/>
            </w:tcBorders>
            <w:shd w:val="clear" w:color="auto" w:fill="auto"/>
            <w:noWrap/>
            <w:vAlign w:val="center"/>
            <w:hideMark/>
          </w:tcPr>
          <w:p w14:paraId="3CF9FBC5" w14:textId="77777777" w:rsidR="00BF4A88" w:rsidRPr="00E659FD" w:rsidRDefault="00BF4A88" w:rsidP="00745684">
            <w:pPr>
              <w:spacing w:line="240" w:lineRule="auto"/>
              <w:jc w:val="center"/>
              <w:rPr>
                <w:sz w:val="16"/>
                <w:szCs w:val="16"/>
              </w:rPr>
            </w:pPr>
            <w:r w:rsidRPr="00E659FD">
              <w:rPr>
                <w:sz w:val="16"/>
                <w:szCs w:val="16"/>
              </w:rPr>
              <w:t>1084</w:t>
            </w:r>
          </w:p>
        </w:tc>
        <w:tc>
          <w:tcPr>
            <w:tcW w:w="616" w:type="dxa"/>
            <w:tcBorders>
              <w:top w:val="nil"/>
              <w:left w:val="nil"/>
              <w:bottom w:val="single" w:sz="4" w:space="0" w:color="auto"/>
              <w:right w:val="single" w:sz="4" w:space="0" w:color="auto"/>
            </w:tcBorders>
            <w:shd w:val="clear" w:color="auto" w:fill="auto"/>
            <w:vAlign w:val="center"/>
            <w:hideMark/>
          </w:tcPr>
          <w:p w14:paraId="5D3C7959" w14:textId="77777777" w:rsidR="00BF4A88" w:rsidRPr="00E659FD" w:rsidRDefault="00BF4A88" w:rsidP="00745684">
            <w:pPr>
              <w:spacing w:line="240" w:lineRule="auto"/>
              <w:jc w:val="center"/>
              <w:rPr>
                <w:sz w:val="16"/>
                <w:szCs w:val="16"/>
              </w:rPr>
            </w:pPr>
            <w:r w:rsidRPr="00E659FD">
              <w:rPr>
                <w:sz w:val="16"/>
                <w:szCs w:val="16"/>
              </w:rPr>
              <w:t>167</w:t>
            </w:r>
          </w:p>
        </w:tc>
        <w:tc>
          <w:tcPr>
            <w:tcW w:w="536" w:type="dxa"/>
            <w:tcBorders>
              <w:top w:val="nil"/>
              <w:left w:val="nil"/>
              <w:bottom w:val="single" w:sz="4" w:space="0" w:color="auto"/>
              <w:right w:val="single" w:sz="4" w:space="0" w:color="auto"/>
            </w:tcBorders>
            <w:shd w:val="clear" w:color="auto" w:fill="auto"/>
            <w:noWrap/>
            <w:vAlign w:val="center"/>
            <w:hideMark/>
          </w:tcPr>
          <w:p w14:paraId="740841CA" w14:textId="77777777" w:rsidR="00BF4A88" w:rsidRPr="00E659FD" w:rsidRDefault="00BF4A88" w:rsidP="00745684">
            <w:pPr>
              <w:spacing w:line="240" w:lineRule="auto"/>
              <w:jc w:val="center"/>
              <w:rPr>
                <w:sz w:val="16"/>
                <w:szCs w:val="16"/>
              </w:rPr>
            </w:pPr>
            <w:r w:rsidRPr="00E659FD">
              <w:rPr>
                <w:sz w:val="16"/>
                <w:szCs w:val="16"/>
              </w:rPr>
              <w:t>1399</w:t>
            </w:r>
          </w:p>
        </w:tc>
        <w:tc>
          <w:tcPr>
            <w:tcW w:w="616" w:type="dxa"/>
            <w:tcBorders>
              <w:top w:val="nil"/>
              <w:left w:val="nil"/>
              <w:bottom w:val="single" w:sz="4" w:space="0" w:color="auto"/>
              <w:right w:val="single" w:sz="4" w:space="0" w:color="auto"/>
            </w:tcBorders>
            <w:shd w:val="clear" w:color="auto" w:fill="auto"/>
            <w:vAlign w:val="center"/>
            <w:hideMark/>
          </w:tcPr>
          <w:p w14:paraId="7BD0E940" w14:textId="77777777" w:rsidR="00BF4A88" w:rsidRPr="00E659FD" w:rsidRDefault="00BF4A88" w:rsidP="00745684">
            <w:pPr>
              <w:spacing w:line="240" w:lineRule="auto"/>
              <w:jc w:val="center"/>
              <w:rPr>
                <w:sz w:val="16"/>
                <w:szCs w:val="16"/>
              </w:rPr>
            </w:pPr>
            <w:r w:rsidRPr="00E659FD">
              <w:rPr>
                <w:sz w:val="16"/>
                <w:szCs w:val="16"/>
              </w:rPr>
              <w:t>101</w:t>
            </w:r>
          </w:p>
        </w:tc>
        <w:tc>
          <w:tcPr>
            <w:tcW w:w="536" w:type="dxa"/>
            <w:tcBorders>
              <w:top w:val="nil"/>
              <w:left w:val="nil"/>
              <w:bottom w:val="single" w:sz="4" w:space="0" w:color="auto"/>
              <w:right w:val="single" w:sz="4" w:space="0" w:color="auto"/>
            </w:tcBorders>
            <w:shd w:val="clear" w:color="auto" w:fill="auto"/>
            <w:noWrap/>
            <w:vAlign w:val="center"/>
            <w:hideMark/>
          </w:tcPr>
          <w:p w14:paraId="18913AA8" w14:textId="77777777" w:rsidR="00BF4A88" w:rsidRPr="00E659FD" w:rsidRDefault="00BF4A88" w:rsidP="00745684">
            <w:pPr>
              <w:spacing w:line="240" w:lineRule="auto"/>
              <w:jc w:val="center"/>
              <w:rPr>
                <w:sz w:val="16"/>
                <w:szCs w:val="16"/>
              </w:rPr>
            </w:pPr>
            <w:r w:rsidRPr="00E659FD">
              <w:rPr>
                <w:sz w:val="16"/>
                <w:szCs w:val="16"/>
              </w:rPr>
              <w:t>848</w:t>
            </w:r>
          </w:p>
        </w:tc>
        <w:tc>
          <w:tcPr>
            <w:tcW w:w="616" w:type="dxa"/>
            <w:tcBorders>
              <w:top w:val="nil"/>
              <w:left w:val="nil"/>
              <w:bottom w:val="single" w:sz="4" w:space="0" w:color="auto"/>
              <w:right w:val="single" w:sz="4" w:space="0" w:color="auto"/>
            </w:tcBorders>
            <w:shd w:val="clear" w:color="auto" w:fill="auto"/>
            <w:vAlign w:val="center"/>
            <w:hideMark/>
          </w:tcPr>
          <w:p w14:paraId="168402FE" w14:textId="77777777" w:rsidR="00BF4A88" w:rsidRPr="00E659FD" w:rsidRDefault="00BF4A88" w:rsidP="00745684">
            <w:pPr>
              <w:spacing w:line="240" w:lineRule="auto"/>
              <w:jc w:val="center"/>
              <w:rPr>
                <w:sz w:val="16"/>
                <w:szCs w:val="16"/>
              </w:rPr>
            </w:pPr>
            <w:r w:rsidRPr="00E659FD">
              <w:rPr>
                <w:sz w:val="16"/>
                <w:szCs w:val="16"/>
              </w:rPr>
              <w:t>111</w:t>
            </w:r>
          </w:p>
        </w:tc>
        <w:tc>
          <w:tcPr>
            <w:tcW w:w="580" w:type="dxa"/>
            <w:tcBorders>
              <w:top w:val="nil"/>
              <w:left w:val="nil"/>
              <w:bottom w:val="single" w:sz="4" w:space="0" w:color="auto"/>
              <w:right w:val="single" w:sz="4" w:space="0" w:color="auto"/>
            </w:tcBorders>
            <w:shd w:val="clear" w:color="auto" w:fill="auto"/>
            <w:noWrap/>
            <w:vAlign w:val="center"/>
            <w:hideMark/>
          </w:tcPr>
          <w:p w14:paraId="61739A72" w14:textId="77777777" w:rsidR="00BF4A88" w:rsidRPr="00E659FD" w:rsidRDefault="00BF4A88" w:rsidP="00745684">
            <w:pPr>
              <w:spacing w:line="240" w:lineRule="auto"/>
              <w:jc w:val="center"/>
              <w:rPr>
                <w:sz w:val="16"/>
                <w:szCs w:val="16"/>
              </w:rPr>
            </w:pPr>
            <w:r w:rsidRPr="00E659FD">
              <w:rPr>
                <w:sz w:val="16"/>
                <w:szCs w:val="16"/>
              </w:rPr>
              <w:t>931,5</w:t>
            </w:r>
          </w:p>
        </w:tc>
      </w:tr>
      <w:tr w:rsidR="006E5B3F" w:rsidRPr="00E659FD" w14:paraId="69B1EEEB"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2AF174C0" w14:textId="77777777" w:rsidR="006E5B3F" w:rsidRPr="00E659FD" w:rsidRDefault="006E5B3F" w:rsidP="006E5B3F">
            <w:pPr>
              <w:spacing w:line="240" w:lineRule="auto"/>
              <w:jc w:val="left"/>
              <w:rPr>
                <w:sz w:val="16"/>
                <w:szCs w:val="16"/>
              </w:rPr>
            </w:pPr>
            <w:r w:rsidRPr="00E659FD">
              <w:rPr>
                <w:sz w:val="16"/>
                <w:szCs w:val="16"/>
              </w:rPr>
              <w:t>г. Ак-Довурак</w:t>
            </w:r>
          </w:p>
        </w:tc>
        <w:tc>
          <w:tcPr>
            <w:tcW w:w="616" w:type="dxa"/>
            <w:tcBorders>
              <w:top w:val="nil"/>
              <w:left w:val="nil"/>
              <w:bottom w:val="single" w:sz="4" w:space="0" w:color="auto"/>
              <w:right w:val="single" w:sz="4" w:space="0" w:color="auto"/>
            </w:tcBorders>
            <w:shd w:val="clear" w:color="auto" w:fill="auto"/>
            <w:vAlign w:val="center"/>
            <w:hideMark/>
          </w:tcPr>
          <w:p w14:paraId="0C18AE03" w14:textId="77777777" w:rsidR="006E5B3F" w:rsidRPr="00E659FD" w:rsidRDefault="006E5B3F" w:rsidP="006E5B3F">
            <w:pPr>
              <w:spacing w:line="240" w:lineRule="auto"/>
              <w:jc w:val="center"/>
              <w:rPr>
                <w:sz w:val="16"/>
                <w:szCs w:val="16"/>
              </w:rPr>
            </w:pPr>
            <w:r w:rsidRPr="00E659FD">
              <w:rPr>
                <w:sz w:val="16"/>
                <w:szCs w:val="16"/>
              </w:rPr>
              <w:t>60</w:t>
            </w:r>
          </w:p>
        </w:tc>
        <w:tc>
          <w:tcPr>
            <w:tcW w:w="536" w:type="dxa"/>
            <w:tcBorders>
              <w:top w:val="nil"/>
              <w:left w:val="nil"/>
              <w:bottom w:val="single" w:sz="4" w:space="0" w:color="auto"/>
              <w:right w:val="single" w:sz="4" w:space="0" w:color="auto"/>
            </w:tcBorders>
            <w:shd w:val="clear" w:color="auto" w:fill="auto"/>
            <w:noWrap/>
            <w:vAlign w:val="center"/>
            <w:hideMark/>
          </w:tcPr>
          <w:p w14:paraId="29D86EC6" w14:textId="77777777" w:rsidR="006E5B3F" w:rsidRPr="00E659FD" w:rsidRDefault="006E5B3F" w:rsidP="006E5B3F">
            <w:pPr>
              <w:spacing w:line="240" w:lineRule="auto"/>
              <w:jc w:val="center"/>
              <w:rPr>
                <w:sz w:val="16"/>
                <w:szCs w:val="16"/>
              </w:rPr>
            </w:pPr>
            <w:r w:rsidRPr="00E659FD">
              <w:rPr>
                <w:sz w:val="16"/>
                <w:szCs w:val="16"/>
              </w:rPr>
              <w:t>415</w:t>
            </w:r>
          </w:p>
        </w:tc>
        <w:tc>
          <w:tcPr>
            <w:tcW w:w="616" w:type="dxa"/>
            <w:tcBorders>
              <w:top w:val="nil"/>
              <w:left w:val="nil"/>
              <w:bottom w:val="single" w:sz="4" w:space="0" w:color="auto"/>
              <w:right w:val="single" w:sz="4" w:space="0" w:color="auto"/>
            </w:tcBorders>
            <w:shd w:val="clear" w:color="auto" w:fill="auto"/>
            <w:vAlign w:val="center"/>
            <w:hideMark/>
          </w:tcPr>
          <w:p w14:paraId="6F1E78EB" w14:textId="77777777" w:rsidR="006E5B3F" w:rsidRPr="00E659FD" w:rsidRDefault="006E5B3F" w:rsidP="006E5B3F">
            <w:pPr>
              <w:spacing w:line="240" w:lineRule="auto"/>
              <w:jc w:val="center"/>
              <w:rPr>
                <w:sz w:val="16"/>
                <w:szCs w:val="16"/>
              </w:rPr>
            </w:pPr>
            <w:r w:rsidRPr="00E659FD">
              <w:rPr>
                <w:sz w:val="16"/>
                <w:szCs w:val="16"/>
              </w:rPr>
              <w:t>56</w:t>
            </w:r>
          </w:p>
        </w:tc>
        <w:tc>
          <w:tcPr>
            <w:tcW w:w="456" w:type="dxa"/>
            <w:tcBorders>
              <w:top w:val="nil"/>
              <w:left w:val="nil"/>
              <w:bottom w:val="single" w:sz="4" w:space="0" w:color="auto"/>
              <w:right w:val="single" w:sz="4" w:space="0" w:color="auto"/>
            </w:tcBorders>
            <w:shd w:val="clear" w:color="auto" w:fill="auto"/>
            <w:noWrap/>
            <w:vAlign w:val="center"/>
            <w:hideMark/>
          </w:tcPr>
          <w:p w14:paraId="7F11CB26" w14:textId="77777777" w:rsidR="006E5B3F" w:rsidRPr="00E659FD" w:rsidRDefault="006E5B3F" w:rsidP="006E5B3F">
            <w:pPr>
              <w:spacing w:line="240" w:lineRule="auto"/>
              <w:jc w:val="center"/>
              <w:rPr>
                <w:sz w:val="16"/>
                <w:szCs w:val="16"/>
              </w:rPr>
            </w:pPr>
            <w:r w:rsidRPr="00E659FD">
              <w:rPr>
                <w:sz w:val="16"/>
                <w:szCs w:val="16"/>
              </w:rPr>
              <w:t>416</w:t>
            </w:r>
          </w:p>
        </w:tc>
        <w:tc>
          <w:tcPr>
            <w:tcW w:w="616" w:type="dxa"/>
            <w:tcBorders>
              <w:top w:val="nil"/>
              <w:left w:val="nil"/>
              <w:bottom w:val="single" w:sz="4" w:space="0" w:color="auto"/>
              <w:right w:val="single" w:sz="4" w:space="0" w:color="auto"/>
            </w:tcBorders>
            <w:shd w:val="clear" w:color="auto" w:fill="auto"/>
            <w:vAlign w:val="center"/>
            <w:hideMark/>
          </w:tcPr>
          <w:p w14:paraId="68AB73B4" w14:textId="77777777" w:rsidR="006E5B3F" w:rsidRPr="00E659FD" w:rsidRDefault="006E5B3F" w:rsidP="006E5B3F">
            <w:pPr>
              <w:spacing w:line="240" w:lineRule="auto"/>
              <w:jc w:val="center"/>
              <w:rPr>
                <w:sz w:val="16"/>
                <w:szCs w:val="16"/>
              </w:rPr>
            </w:pPr>
            <w:r w:rsidRPr="00E659FD">
              <w:rPr>
                <w:sz w:val="16"/>
                <w:szCs w:val="16"/>
              </w:rPr>
              <w:t>51</w:t>
            </w:r>
          </w:p>
        </w:tc>
        <w:tc>
          <w:tcPr>
            <w:tcW w:w="536" w:type="dxa"/>
            <w:tcBorders>
              <w:top w:val="nil"/>
              <w:left w:val="nil"/>
              <w:bottom w:val="single" w:sz="4" w:space="0" w:color="auto"/>
              <w:right w:val="single" w:sz="4" w:space="0" w:color="auto"/>
            </w:tcBorders>
            <w:shd w:val="clear" w:color="auto" w:fill="auto"/>
            <w:noWrap/>
            <w:vAlign w:val="center"/>
            <w:hideMark/>
          </w:tcPr>
          <w:p w14:paraId="1482A6D2" w14:textId="77777777" w:rsidR="006E5B3F" w:rsidRPr="00E659FD" w:rsidRDefault="006E5B3F" w:rsidP="006E5B3F">
            <w:pPr>
              <w:spacing w:line="240" w:lineRule="auto"/>
              <w:jc w:val="center"/>
              <w:rPr>
                <w:sz w:val="16"/>
                <w:szCs w:val="16"/>
              </w:rPr>
            </w:pPr>
            <w:r w:rsidRPr="00E659FD">
              <w:rPr>
                <w:sz w:val="16"/>
                <w:szCs w:val="16"/>
              </w:rPr>
              <w:t>376</w:t>
            </w:r>
          </w:p>
        </w:tc>
        <w:tc>
          <w:tcPr>
            <w:tcW w:w="616" w:type="dxa"/>
            <w:tcBorders>
              <w:top w:val="nil"/>
              <w:left w:val="nil"/>
              <w:bottom w:val="single" w:sz="4" w:space="0" w:color="auto"/>
              <w:right w:val="single" w:sz="4" w:space="0" w:color="auto"/>
            </w:tcBorders>
            <w:shd w:val="clear" w:color="auto" w:fill="auto"/>
            <w:vAlign w:val="center"/>
            <w:hideMark/>
          </w:tcPr>
          <w:p w14:paraId="73468560" w14:textId="77777777" w:rsidR="006E5B3F" w:rsidRPr="00E659FD" w:rsidRDefault="006E5B3F" w:rsidP="006E5B3F">
            <w:pPr>
              <w:spacing w:line="240" w:lineRule="auto"/>
              <w:jc w:val="center"/>
              <w:rPr>
                <w:sz w:val="16"/>
                <w:szCs w:val="16"/>
              </w:rPr>
            </w:pPr>
            <w:r w:rsidRPr="00E659FD">
              <w:rPr>
                <w:sz w:val="16"/>
                <w:szCs w:val="16"/>
              </w:rPr>
              <w:t>58</w:t>
            </w:r>
          </w:p>
        </w:tc>
        <w:tc>
          <w:tcPr>
            <w:tcW w:w="600" w:type="dxa"/>
            <w:tcBorders>
              <w:top w:val="nil"/>
              <w:left w:val="nil"/>
              <w:bottom w:val="single" w:sz="4" w:space="0" w:color="auto"/>
              <w:right w:val="single" w:sz="4" w:space="0" w:color="auto"/>
            </w:tcBorders>
            <w:shd w:val="clear" w:color="auto" w:fill="auto"/>
            <w:noWrap/>
            <w:vAlign w:val="center"/>
            <w:hideMark/>
          </w:tcPr>
          <w:p w14:paraId="7377B1D4" w14:textId="77777777" w:rsidR="006E5B3F" w:rsidRPr="00E659FD" w:rsidRDefault="006E5B3F" w:rsidP="006E5B3F">
            <w:pPr>
              <w:spacing w:line="240" w:lineRule="auto"/>
              <w:jc w:val="center"/>
              <w:rPr>
                <w:sz w:val="16"/>
                <w:szCs w:val="16"/>
              </w:rPr>
            </w:pPr>
            <w:r w:rsidRPr="00E659FD">
              <w:rPr>
                <w:sz w:val="16"/>
                <w:szCs w:val="16"/>
              </w:rPr>
              <w:t>428,1</w:t>
            </w:r>
          </w:p>
        </w:tc>
        <w:tc>
          <w:tcPr>
            <w:tcW w:w="616" w:type="dxa"/>
            <w:tcBorders>
              <w:top w:val="nil"/>
              <w:left w:val="nil"/>
              <w:bottom w:val="single" w:sz="4" w:space="0" w:color="auto"/>
              <w:right w:val="single" w:sz="4" w:space="0" w:color="auto"/>
            </w:tcBorders>
            <w:shd w:val="clear" w:color="auto" w:fill="auto"/>
            <w:vAlign w:val="center"/>
            <w:hideMark/>
          </w:tcPr>
          <w:p w14:paraId="51EDF8E4" w14:textId="77777777" w:rsidR="006E5B3F" w:rsidRPr="00E659FD" w:rsidRDefault="006E5B3F" w:rsidP="006E5B3F">
            <w:pPr>
              <w:spacing w:line="240" w:lineRule="auto"/>
              <w:jc w:val="center"/>
              <w:rPr>
                <w:sz w:val="16"/>
                <w:szCs w:val="16"/>
              </w:rPr>
            </w:pPr>
            <w:r w:rsidRPr="00E659FD">
              <w:rPr>
                <w:sz w:val="16"/>
                <w:szCs w:val="16"/>
              </w:rPr>
              <w:t>59</w:t>
            </w:r>
          </w:p>
        </w:tc>
        <w:tc>
          <w:tcPr>
            <w:tcW w:w="580" w:type="dxa"/>
            <w:tcBorders>
              <w:top w:val="nil"/>
              <w:left w:val="nil"/>
              <w:bottom w:val="single" w:sz="4" w:space="0" w:color="auto"/>
              <w:right w:val="single" w:sz="4" w:space="0" w:color="auto"/>
            </w:tcBorders>
            <w:shd w:val="clear" w:color="auto" w:fill="auto"/>
            <w:noWrap/>
            <w:vAlign w:val="center"/>
            <w:hideMark/>
          </w:tcPr>
          <w:p w14:paraId="31722BCE" w14:textId="77777777" w:rsidR="006E5B3F" w:rsidRPr="00E659FD" w:rsidRDefault="006E5B3F" w:rsidP="006E5B3F">
            <w:pPr>
              <w:spacing w:line="240" w:lineRule="auto"/>
              <w:jc w:val="center"/>
              <w:rPr>
                <w:sz w:val="16"/>
                <w:szCs w:val="16"/>
              </w:rPr>
            </w:pPr>
            <w:r w:rsidRPr="00E659FD">
              <w:rPr>
                <w:sz w:val="16"/>
                <w:szCs w:val="16"/>
              </w:rPr>
              <w:t>434,8</w:t>
            </w:r>
          </w:p>
        </w:tc>
        <w:tc>
          <w:tcPr>
            <w:tcW w:w="616" w:type="dxa"/>
            <w:tcBorders>
              <w:top w:val="nil"/>
              <w:left w:val="nil"/>
              <w:bottom w:val="single" w:sz="4" w:space="0" w:color="auto"/>
              <w:right w:val="single" w:sz="4" w:space="0" w:color="auto"/>
            </w:tcBorders>
            <w:shd w:val="clear" w:color="auto" w:fill="auto"/>
            <w:vAlign w:val="center"/>
            <w:hideMark/>
          </w:tcPr>
          <w:p w14:paraId="040743AC" w14:textId="77777777" w:rsidR="006E5B3F" w:rsidRPr="00E659FD" w:rsidRDefault="006E5B3F" w:rsidP="006E5B3F">
            <w:pPr>
              <w:spacing w:line="240" w:lineRule="auto"/>
              <w:jc w:val="center"/>
              <w:rPr>
                <w:sz w:val="16"/>
                <w:szCs w:val="16"/>
              </w:rPr>
            </w:pPr>
            <w:r w:rsidRPr="00E659FD">
              <w:rPr>
                <w:sz w:val="16"/>
                <w:szCs w:val="16"/>
              </w:rPr>
              <w:t>60</w:t>
            </w:r>
          </w:p>
        </w:tc>
        <w:tc>
          <w:tcPr>
            <w:tcW w:w="456" w:type="dxa"/>
            <w:tcBorders>
              <w:top w:val="nil"/>
              <w:left w:val="nil"/>
              <w:bottom w:val="single" w:sz="4" w:space="0" w:color="auto"/>
              <w:right w:val="single" w:sz="4" w:space="0" w:color="auto"/>
            </w:tcBorders>
            <w:shd w:val="clear" w:color="auto" w:fill="auto"/>
            <w:noWrap/>
            <w:vAlign w:val="center"/>
            <w:hideMark/>
          </w:tcPr>
          <w:p w14:paraId="25BBDC0D" w14:textId="77777777" w:rsidR="006E5B3F" w:rsidRPr="00E659FD" w:rsidRDefault="006E5B3F" w:rsidP="006E5B3F">
            <w:pPr>
              <w:spacing w:line="240" w:lineRule="auto"/>
              <w:jc w:val="center"/>
              <w:rPr>
                <w:sz w:val="16"/>
                <w:szCs w:val="16"/>
              </w:rPr>
            </w:pPr>
            <w:r w:rsidRPr="00E659FD">
              <w:rPr>
                <w:sz w:val="16"/>
                <w:szCs w:val="16"/>
              </w:rPr>
              <w:t>438</w:t>
            </w:r>
          </w:p>
        </w:tc>
        <w:tc>
          <w:tcPr>
            <w:tcW w:w="616" w:type="dxa"/>
            <w:tcBorders>
              <w:top w:val="nil"/>
              <w:left w:val="nil"/>
              <w:bottom w:val="single" w:sz="4" w:space="0" w:color="auto"/>
              <w:right w:val="single" w:sz="4" w:space="0" w:color="auto"/>
            </w:tcBorders>
            <w:shd w:val="clear" w:color="auto" w:fill="auto"/>
            <w:vAlign w:val="center"/>
            <w:hideMark/>
          </w:tcPr>
          <w:p w14:paraId="32F5ABE6" w14:textId="77777777" w:rsidR="006E5B3F" w:rsidRPr="00E659FD" w:rsidRDefault="006E5B3F" w:rsidP="006E5B3F">
            <w:pPr>
              <w:spacing w:line="240" w:lineRule="auto"/>
              <w:jc w:val="center"/>
              <w:rPr>
                <w:sz w:val="16"/>
                <w:szCs w:val="16"/>
              </w:rPr>
            </w:pPr>
            <w:r w:rsidRPr="00E659FD">
              <w:rPr>
                <w:sz w:val="16"/>
                <w:szCs w:val="16"/>
              </w:rPr>
              <w:t>62</w:t>
            </w:r>
          </w:p>
        </w:tc>
        <w:tc>
          <w:tcPr>
            <w:tcW w:w="576" w:type="dxa"/>
            <w:tcBorders>
              <w:top w:val="nil"/>
              <w:left w:val="nil"/>
              <w:bottom w:val="single" w:sz="4" w:space="0" w:color="auto"/>
              <w:right w:val="single" w:sz="4" w:space="0" w:color="auto"/>
            </w:tcBorders>
            <w:shd w:val="clear" w:color="auto" w:fill="auto"/>
            <w:noWrap/>
            <w:vAlign w:val="center"/>
            <w:hideMark/>
          </w:tcPr>
          <w:p w14:paraId="15D073D8" w14:textId="77777777" w:rsidR="006E5B3F" w:rsidRPr="00E659FD" w:rsidRDefault="006E5B3F" w:rsidP="006E5B3F">
            <w:pPr>
              <w:spacing w:line="240" w:lineRule="auto"/>
              <w:jc w:val="center"/>
              <w:rPr>
                <w:sz w:val="16"/>
                <w:szCs w:val="16"/>
              </w:rPr>
            </w:pPr>
            <w:r w:rsidRPr="00E659FD">
              <w:rPr>
                <w:sz w:val="16"/>
                <w:szCs w:val="16"/>
              </w:rPr>
              <w:t>453,8</w:t>
            </w:r>
          </w:p>
        </w:tc>
        <w:tc>
          <w:tcPr>
            <w:tcW w:w="616" w:type="dxa"/>
            <w:tcBorders>
              <w:top w:val="nil"/>
              <w:left w:val="nil"/>
              <w:bottom w:val="single" w:sz="4" w:space="0" w:color="auto"/>
              <w:right w:val="single" w:sz="4" w:space="0" w:color="auto"/>
            </w:tcBorders>
            <w:shd w:val="clear" w:color="auto" w:fill="auto"/>
            <w:vAlign w:val="center"/>
            <w:hideMark/>
          </w:tcPr>
          <w:p w14:paraId="78F8DE69" w14:textId="77777777" w:rsidR="006E5B3F" w:rsidRPr="00E659FD" w:rsidRDefault="006E5B3F" w:rsidP="006E5B3F">
            <w:pPr>
              <w:spacing w:line="240" w:lineRule="auto"/>
              <w:jc w:val="center"/>
              <w:rPr>
                <w:sz w:val="16"/>
                <w:szCs w:val="16"/>
              </w:rPr>
            </w:pPr>
            <w:r w:rsidRPr="00E659FD">
              <w:rPr>
                <w:sz w:val="16"/>
                <w:szCs w:val="16"/>
              </w:rPr>
              <w:t>56</w:t>
            </w:r>
          </w:p>
        </w:tc>
        <w:tc>
          <w:tcPr>
            <w:tcW w:w="576" w:type="dxa"/>
            <w:tcBorders>
              <w:top w:val="nil"/>
              <w:left w:val="nil"/>
              <w:bottom w:val="single" w:sz="4" w:space="0" w:color="auto"/>
              <w:right w:val="single" w:sz="4" w:space="0" w:color="auto"/>
            </w:tcBorders>
            <w:shd w:val="clear" w:color="auto" w:fill="auto"/>
            <w:noWrap/>
            <w:vAlign w:val="center"/>
            <w:hideMark/>
          </w:tcPr>
          <w:p w14:paraId="7E796424" w14:textId="77777777" w:rsidR="006E5B3F" w:rsidRPr="00E659FD" w:rsidRDefault="006E5B3F" w:rsidP="006E5B3F">
            <w:pPr>
              <w:spacing w:line="240" w:lineRule="auto"/>
              <w:jc w:val="center"/>
              <w:rPr>
                <w:sz w:val="16"/>
                <w:szCs w:val="16"/>
              </w:rPr>
            </w:pPr>
            <w:r w:rsidRPr="00E659FD">
              <w:rPr>
                <w:sz w:val="16"/>
                <w:szCs w:val="16"/>
              </w:rPr>
              <w:t>412,4</w:t>
            </w:r>
          </w:p>
        </w:tc>
        <w:tc>
          <w:tcPr>
            <w:tcW w:w="616" w:type="dxa"/>
            <w:tcBorders>
              <w:top w:val="nil"/>
              <w:left w:val="nil"/>
              <w:bottom w:val="single" w:sz="4" w:space="0" w:color="auto"/>
              <w:right w:val="single" w:sz="4" w:space="0" w:color="auto"/>
            </w:tcBorders>
            <w:shd w:val="clear" w:color="auto" w:fill="auto"/>
            <w:vAlign w:val="center"/>
            <w:hideMark/>
          </w:tcPr>
          <w:p w14:paraId="1203BEFA" w14:textId="77777777" w:rsidR="006E5B3F" w:rsidRPr="00E659FD" w:rsidRDefault="006E5B3F" w:rsidP="006E5B3F">
            <w:pPr>
              <w:spacing w:line="240" w:lineRule="auto"/>
              <w:jc w:val="center"/>
              <w:rPr>
                <w:sz w:val="16"/>
                <w:szCs w:val="16"/>
              </w:rPr>
            </w:pPr>
            <w:r w:rsidRPr="00E659FD">
              <w:rPr>
                <w:sz w:val="16"/>
                <w:szCs w:val="16"/>
              </w:rPr>
              <w:t>101</w:t>
            </w:r>
          </w:p>
        </w:tc>
        <w:tc>
          <w:tcPr>
            <w:tcW w:w="536" w:type="dxa"/>
            <w:tcBorders>
              <w:top w:val="nil"/>
              <w:left w:val="nil"/>
              <w:bottom w:val="single" w:sz="4" w:space="0" w:color="auto"/>
              <w:right w:val="single" w:sz="4" w:space="0" w:color="auto"/>
            </w:tcBorders>
            <w:shd w:val="clear" w:color="auto" w:fill="auto"/>
            <w:noWrap/>
            <w:vAlign w:val="center"/>
            <w:hideMark/>
          </w:tcPr>
          <w:p w14:paraId="34C24713" w14:textId="77777777" w:rsidR="006E5B3F" w:rsidRPr="00E659FD" w:rsidRDefault="006E5B3F" w:rsidP="006E5B3F">
            <w:pPr>
              <w:spacing w:line="240" w:lineRule="auto"/>
              <w:jc w:val="center"/>
              <w:rPr>
                <w:sz w:val="16"/>
                <w:szCs w:val="16"/>
              </w:rPr>
            </w:pPr>
            <w:r w:rsidRPr="00E659FD">
              <w:rPr>
                <w:sz w:val="16"/>
                <w:szCs w:val="16"/>
              </w:rPr>
              <w:t>744</w:t>
            </w:r>
          </w:p>
        </w:tc>
        <w:tc>
          <w:tcPr>
            <w:tcW w:w="616" w:type="dxa"/>
            <w:tcBorders>
              <w:top w:val="nil"/>
              <w:left w:val="nil"/>
              <w:bottom w:val="single" w:sz="4" w:space="0" w:color="auto"/>
              <w:right w:val="single" w:sz="4" w:space="0" w:color="auto"/>
            </w:tcBorders>
            <w:shd w:val="clear" w:color="auto" w:fill="auto"/>
            <w:vAlign w:val="center"/>
            <w:hideMark/>
          </w:tcPr>
          <w:p w14:paraId="1C2D7DF8" w14:textId="77777777" w:rsidR="006E5B3F" w:rsidRPr="00E659FD" w:rsidRDefault="006E5B3F" w:rsidP="006E5B3F">
            <w:pPr>
              <w:spacing w:line="240" w:lineRule="auto"/>
              <w:jc w:val="center"/>
              <w:rPr>
                <w:sz w:val="16"/>
                <w:szCs w:val="16"/>
              </w:rPr>
            </w:pPr>
            <w:r w:rsidRPr="00E659FD">
              <w:rPr>
                <w:sz w:val="16"/>
                <w:szCs w:val="16"/>
              </w:rPr>
              <w:t>117</w:t>
            </w:r>
          </w:p>
        </w:tc>
        <w:tc>
          <w:tcPr>
            <w:tcW w:w="536" w:type="dxa"/>
            <w:tcBorders>
              <w:top w:val="nil"/>
              <w:left w:val="nil"/>
              <w:bottom w:val="single" w:sz="4" w:space="0" w:color="auto"/>
              <w:right w:val="single" w:sz="4" w:space="0" w:color="auto"/>
            </w:tcBorders>
            <w:shd w:val="clear" w:color="auto" w:fill="auto"/>
            <w:noWrap/>
            <w:vAlign w:val="center"/>
            <w:hideMark/>
          </w:tcPr>
          <w:p w14:paraId="1846534F" w14:textId="77777777" w:rsidR="006E5B3F" w:rsidRPr="00E659FD" w:rsidRDefault="006E5B3F" w:rsidP="006E5B3F">
            <w:pPr>
              <w:spacing w:line="240" w:lineRule="auto"/>
              <w:jc w:val="center"/>
              <w:rPr>
                <w:sz w:val="16"/>
                <w:szCs w:val="16"/>
              </w:rPr>
            </w:pPr>
            <w:r w:rsidRPr="00E659FD">
              <w:rPr>
                <w:sz w:val="16"/>
                <w:szCs w:val="16"/>
              </w:rPr>
              <w:t>858</w:t>
            </w:r>
          </w:p>
        </w:tc>
        <w:tc>
          <w:tcPr>
            <w:tcW w:w="616" w:type="dxa"/>
            <w:tcBorders>
              <w:top w:val="nil"/>
              <w:left w:val="nil"/>
              <w:bottom w:val="single" w:sz="4" w:space="0" w:color="auto"/>
              <w:right w:val="single" w:sz="4" w:space="0" w:color="auto"/>
            </w:tcBorders>
            <w:shd w:val="clear" w:color="auto" w:fill="auto"/>
            <w:vAlign w:val="center"/>
            <w:hideMark/>
          </w:tcPr>
          <w:p w14:paraId="5CF6CAB9" w14:textId="77777777" w:rsidR="006E5B3F" w:rsidRPr="00E659FD" w:rsidRDefault="006E5B3F" w:rsidP="006E5B3F">
            <w:pPr>
              <w:spacing w:line="240" w:lineRule="auto"/>
              <w:jc w:val="center"/>
              <w:rPr>
                <w:sz w:val="16"/>
                <w:szCs w:val="16"/>
              </w:rPr>
            </w:pPr>
            <w:r w:rsidRPr="00E659FD">
              <w:rPr>
                <w:sz w:val="16"/>
                <w:szCs w:val="16"/>
              </w:rPr>
              <w:t>105</w:t>
            </w:r>
          </w:p>
        </w:tc>
        <w:tc>
          <w:tcPr>
            <w:tcW w:w="580" w:type="dxa"/>
            <w:tcBorders>
              <w:top w:val="nil"/>
              <w:left w:val="nil"/>
              <w:bottom w:val="single" w:sz="4" w:space="0" w:color="auto"/>
              <w:right w:val="single" w:sz="4" w:space="0" w:color="auto"/>
            </w:tcBorders>
            <w:shd w:val="clear" w:color="auto" w:fill="auto"/>
            <w:noWrap/>
            <w:vAlign w:val="center"/>
            <w:hideMark/>
          </w:tcPr>
          <w:p w14:paraId="02CC10EC" w14:textId="77777777" w:rsidR="006E5B3F" w:rsidRPr="00E659FD" w:rsidRDefault="006E5B3F" w:rsidP="006E5B3F">
            <w:pPr>
              <w:spacing w:line="240" w:lineRule="auto"/>
              <w:jc w:val="center"/>
              <w:rPr>
                <w:sz w:val="16"/>
                <w:szCs w:val="16"/>
              </w:rPr>
            </w:pPr>
            <w:r w:rsidRPr="00E659FD">
              <w:rPr>
                <w:sz w:val="16"/>
                <w:szCs w:val="16"/>
              </w:rPr>
              <w:t>771,5</w:t>
            </w:r>
          </w:p>
        </w:tc>
      </w:tr>
      <w:tr w:rsidR="00BF4A88" w:rsidRPr="00E659FD" w14:paraId="0373B11B"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tcPr>
          <w:p w14:paraId="6A27AE9F" w14:textId="77777777" w:rsidR="00BF4A88" w:rsidRPr="00E659FD" w:rsidRDefault="00BF4A88" w:rsidP="00BF4A88">
            <w:pPr>
              <w:spacing w:line="240" w:lineRule="auto"/>
              <w:jc w:val="left"/>
              <w:rPr>
                <w:sz w:val="16"/>
                <w:szCs w:val="16"/>
              </w:rPr>
            </w:pPr>
            <w:r w:rsidRPr="00E659FD">
              <w:rPr>
                <w:sz w:val="16"/>
                <w:szCs w:val="16"/>
              </w:rPr>
              <w:t>Овюрский</w:t>
            </w:r>
          </w:p>
        </w:tc>
        <w:tc>
          <w:tcPr>
            <w:tcW w:w="616" w:type="dxa"/>
            <w:tcBorders>
              <w:top w:val="nil"/>
              <w:left w:val="nil"/>
              <w:bottom w:val="single" w:sz="4" w:space="0" w:color="auto"/>
              <w:right w:val="single" w:sz="4" w:space="0" w:color="auto"/>
            </w:tcBorders>
            <w:shd w:val="clear" w:color="auto" w:fill="auto"/>
            <w:vAlign w:val="center"/>
          </w:tcPr>
          <w:p w14:paraId="0F630745" w14:textId="77777777" w:rsidR="00BF4A88" w:rsidRPr="00E659FD" w:rsidRDefault="00BF4A88" w:rsidP="00BF4A88">
            <w:pPr>
              <w:spacing w:line="240" w:lineRule="auto"/>
              <w:jc w:val="center"/>
              <w:rPr>
                <w:sz w:val="16"/>
                <w:szCs w:val="16"/>
              </w:rPr>
            </w:pPr>
            <w:r w:rsidRPr="00E659FD">
              <w:rPr>
                <w:sz w:val="16"/>
                <w:szCs w:val="16"/>
              </w:rPr>
              <w:t>29</w:t>
            </w:r>
          </w:p>
        </w:tc>
        <w:tc>
          <w:tcPr>
            <w:tcW w:w="536" w:type="dxa"/>
            <w:tcBorders>
              <w:top w:val="nil"/>
              <w:left w:val="nil"/>
              <w:bottom w:val="single" w:sz="4" w:space="0" w:color="auto"/>
              <w:right w:val="single" w:sz="4" w:space="0" w:color="auto"/>
            </w:tcBorders>
            <w:shd w:val="clear" w:color="auto" w:fill="auto"/>
            <w:noWrap/>
            <w:vAlign w:val="center"/>
          </w:tcPr>
          <w:p w14:paraId="651A9F0E" w14:textId="77777777" w:rsidR="00BF4A88" w:rsidRPr="00E659FD" w:rsidRDefault="00BF4A88" w:rsidP="00BF4A88">
            <w:pPr>
              <w:spacing w:line="240" w:lineRule="auto"/>
              <w:jc w:val="center"/>
              <w:rPr>
                <w:sz w:val="16"/>
                <w:szCs w:val="16"/>
              </w:rPr>
            </w:pPr>
            <w:r w:rsidRPr="00E659FD">
              <w:rPr>
                <w:sz w:val="16"/>
                <w:szCs w:val="16"/>
              </w:rPr>
              <w:t>362</w:t>
            </w:r>
          </w:p>
        </w:tc>
        <w:tc>
          <w:tcPr>
            <w:tcW w:w="616" w:type="dxa"/>
            <w:tcBorders>
              <w:top w:val="nil"/>
              <w:left w:val="nil"/>
              <w:bottom w:val="single" w:sz="4" w:space="0" w:color="auto"/>
              <w:right w:val="single" w:sz="4" w:space="0" w:color="auto"/>
            </w:tcBorders>
            <w:shd w:val="clear" w:color="auto" w:fill="auto"/>
            <w:vAlign w:val="center"/>
          </w:tcPr>
          <w:p w14:paraId="4954D6BE" w14:textId="77777777" w:rsidR="00BF4A88" w:rsidRPr="00E659FD" w:rsidRDefault="00BF4A88" w:rsidP="00BF4A88">
            <w:pPr>
              <w:spacing w:line="240" w:lineRule="auto"/>
              <w:jc w:val="center"/>
              <w:rPr>
                <w:sz w:val="16"/>
                <w:szCs w:val="16"/>
              </w:rPr>
            </w:pPr>
            <w:r w:rsidRPr="00E659FD">
              <w:rPr>
                <w:sz w:val="16"/>
                <w:szCs w:val="16"/>
              </w:rPr>
              <w:t>32</w:t>
            </w:r>
          </w:p>
        </w:tc>
        <w:tc>
          <w:tcPr>
            <w:tcW w:w="456" w:type="dxa"/>
            <w:tcBorders>
              <w:top w:val="nil"/>
              <w:left w:val="nil"/>
              <w:bottom w:val="single" w:sz="4" w:space="0" w:color="auto"/>
              <w:right w:val="single" w:sz="4" w:space="0" w:color="auto"/>
            </w:tcBorders>
            <w:shd w:val="clear" w:color="auto" w:fill="auto"/>
            <w:noWrap/>
            <w:vAlign w:val="center"/>
          </w:tcPr>
          <w:p w14:paraId="56BF1E20" w14:textId="77777777" w:rsidR="00BF4A88" w:rsidRPr="00E659FD" w:rsidRDefault="00BF4A88" w:rsidP="00BF4A88">
            <w:pPr>
              <w:spacing w:line="240" w:lineRule="auto"/>
              <w:jc w:val="center"/>
              <w:rPr>
                <w:sz w:val="16"/>
                <w:szCs w:val="16"/>
              </w:rPr>
            </w:pPr>
            <w:r w:rsidRPr="00E659FD">
              <w:rPr>
                <w:sz w:val="16"/>
                <w:szCs w:val="16"/>
              </w:rPr>
              <w:t>456</w:t>
            </w:r>
          </w:p>
        </w:tc>
        <w:tc>
          <w:tcPr>
            <w:tcW w:w="616" w:type="dxa"/>
            <w:tcBorders>
              <w:top w:val="nil"/>
              <w:left w:val="nil"/>
              <w:bottom w:val="single" w:sz="4" w:space="0" w:color="auto"/>
              <w:right w:val="single" w:sz="4" w:space="0" w:color="auto"/>
            </w:tcBorders>
            <w:shd w:val="clear" w:color="auto" w:fill="auto"/>
            <w:vAlign w:val="center"/>
          </w:tcPr>
          <w:p w14:paraId="7CF38910" w14:textId="77777777" w:rsidR="00BF4A88" w:rsidRPr="00E659FD" w:rsidRDefault="00BF4A88" w:rsidP="00BF4A88">
            <w:pPr>
              <w:spacing w:line="240" w:lineRule="auto"/>
              <w:jc w:val="center"/>
              <w:rPr>
                <w:sz w:val="16"/>
                <w:szCs w:val="16"/>
              </w:rPr>
            </w:pPr>
            <w:r w:rsidRPr="00E659FD">
              <w:rPr>
                <w:sz w:val="16"/>
                <w:szCs w:val="16"/>
              </w:rPr>
              <w:t>39</w:t>
            </w:r>
          </w:p>
        </w:tc>
        <w:tc>
          <w:tcPr>
            <w:tcW w:w="536" w:type="dxa"/>
            <w:tcBorders>
              <w:top w:val="nil"/>
              <w:left w:val="nil"/>
              <w:bottom w:val="single" w:sz="4" w:space="0" w:color="auto"/>
              <w:right w:val="single" w:sz="4" w:space="0" w:color="auto"/>
            </w:tcBorders>
            <w:shd w:val="clear" w:color="auto" w:fill="auto"/>
            <w:noWrap/>
            <w:vAlign w:val="center"/>
          </w:tcPr>
          <w:p w14:paraId="25DE2A0B" w14:textId="77777777" w:rsidR="00BF4A88" w:rsidRPr="00E659FD" w:rsidRDefault="00BF4A88" w:rsidP="00BF4A88">
            <w:pPr>
              <w:spacing w:line="240" w:lineRule="auto"/>
              <w:jc w:val="center"/>
              <w:rPr>
                <w:sz w:val="16"/>
                <w:szCs w:val="16"/>
              </w:rPr>
            </w:pPr>
            <w:r w:rsidRPr="00E659FD">
              <w:rPr>
                <w:sz w:val="16"/>
                <w:szCs w:val="16"/>
              </w:rPr>
              <w:t>568</w:t>
            </w:r>
          </w:p>
        </w:tc>
        <w:tc>
          <w:tcPr>
            <w:tcW w:w="616" w:type="dxa"/>
            <w:tcBorders>
              <w:top w:val="nil"/>
              <w:left w:val="nil"/>
              <w:bottom w:val="single" w:sz="4" w:space="0" w:color="auto"/>
              <w:right w:val="single" w:sz="4" w:space="0" w:color="auto"/>
            </w:tcBorders>
            <w:shd w:val="clear" w:color="auto" w:fill="auto"/>
            <w:vAlign w:val="center"/>
          </w:tcPr>
          <w:p w14:paraId="56FFABF4" w14:textId="77777777" w:rsidR="00BF4A88" w:rsidRPr="00E659FD" w:rsidRDefault="00BF4A88" w:rsidP="00BF4A88">
            <w:pPr>
              <w:spacing w:line="240" w:lineRule="auto"/>
              <w:jc w:val="center"/>
              <w:rPr>
                <w:sz w:val="16"/>
                <w:szCs w:val="16"/>
              </w:rPr>
            </w:pPr>
            <w:r w:rsidRPr="00E659FD">
              <w:rPr>
                <w:sz w:val="16"/>
                <w:szCs w:val="16"/>
              </w:rPr>
              <w:t>39</w:t>
            </w:r>
          </w:p>
        </w:tc>
        <w:tc>
          <w:tcPr>
            <w:tcW w:w="600" w:type="dxa"/>
            <w:tcBorders>
              <w:top w:val="nil"/>
              <w:left w:val="nil"/>
              <w:bottom w:val="single" w:sz="4" w:space="0" w:color="auto"/>
              <w:right w:val="single" w:sz="4" w:space="0" w:color="auto"/>
            </w:tcBorders>
            <w:shd w:val="clear" w:color="auto" w:fill="auto"/>
            <w:noWrap/>
            <w:vAlign w:val="center"/>
          </w:tcPr>
          <w:p w14:paraId="2974A62E" w14:textId="77777777" w:rsidR="00BF4A88" w:rsidRPr="00E659FD" w:rsidRDefault="00BF4A88" w:rsidP="00BF4A88">
            <w:pPr>
              <w:spacing w:line="240" w:lineRule="auto"/>
              <w:jc w:val="center"/>
              <w:rPr>
                <w:sz w:val="16"/>
                <w:szCs w:val="16"/>
              </w:rPr>
            </w:pPr>
            <w:r w:rsidRPr="00E659FD">
              <w:rPr>
                <w:sz w:val="16"/>
                <w:szCs w:val="16"/>
              </w:rPr>
              <w:t>572,5</w:t>
            </w:r>
          </w:p>
        </w:tc>
        <w:tc>
          <w:tcPr>
            <w:tcW w:w="616" w:type="dxa"/>
            <w:tcBorders>
              <w:top w:val="nil"/>
              <w:left w:val="nil"/>
              <w:bottom w:val="single" w:sz="4" w:space="0" w:color="auto"/>
              <w:right w:val="single" w:sz="4" w:space="0" w:color="auto"/>
            </w:tcBorders>
            <w:shd w:val="clear" w:color="auto" w:fill="auto"/>
            <w:vAlign w:val="center"/>
          </w:tcPr>
          <w:p w14:paraId="7B17F3D2" w14:textId="77777777" w:rsidR="00BF4A88" w:rsidRPr="00E659FD" w:rsidRDefault="00BF4A88" w:rsidP="00BF4A88">
            <w:pPr>
              <w:spacing w:line="240" w:lineRule="auto"/>
              <w:jc w:val="center"/>
              <w:rPr>
                <w:sz w:val="16"/>
                <w:szCs w:val="16"/>
              </w:rPr>
            </w:pPr>
            <w:r w:rsidRPr="00E659FD">
              <w:rPr>
                <w:sz w:val="16"/>
                <w:szCs w:val="16"/>
              </w:rPr>
              <w:t>41</w:t>
            </w:r>
          </w:p>
        </w:tc>
        <w:tc>
          <w:tcPr>
            <w:tcW w:w="580" w:type="dxa"/>
            <w:tcBorders>
              <w:top w:val="nil"/>
              <w:left w:val="nil"/>
              <w:bottom w:val="single" w:sz="4" w:space="0" w:color="auto"/>
              <w:right w:val="single" w:sz="4" w:space="0" w:color="auto"/>
            </w:tcBorders>
            <w:shd w:val="clear" w:color="auto" w:fill="auto"/>
            <w:noWrap/>
            <w:vAlign w:val="center"/>
          </w:tcPr>
          <w:p w14:paraId="60F1B992" w14:textId="77777777" w:rsidR="00BF4A88" w:rsidRPr="00E659FD" w:rsidRDefault="00BF4A88" w:rsidP="00BF4A88">
            <w:pPr>
              <w:spacing w:line="240" w:lineRule="auto"/>
              <w:jc w:val="center"/>
              <w:rPr>
                <w:sz w:val="16"/>
                <w:szCs w:val="16"/>
              </w:rPr>
            </w:pPr>
            <w:r w:rsidRPr="00E659FD">
              <w:rPr>
                <w:sz w:val="16"/>
                <w:szCs w:val="16"/>
              </w:rPr>
              <w:t>601,4</w:t>
            </w:r>
          </w:p>
        </w:tc>
        <w:tc>
          <w:tcPr>
            <w:tcW w:w="616" w:type="dxa"/>
            <w:tcBorders>
              <w:top w:val="nil"/>
              <w:left w:val="nil"/>
              <w:bottom w:val="single" w:sz="4" w:space="0" w:color="auto"/>
              <w:right w:val="single" w:sz="4" w:space="0" w:color="auto"/>
            </w:tcBorders>
            <w:shd w:val="clear" w:color="auto" w:fill="auto"/>
            <w:vAlign w:val="center"/>
          </w:tcPr>
          <w:p w14:paraId="346900AA" w14:textId="77777777" w:rsidR="00BF4A88" w:rsidRPr="00E659FD" w:rsidRDefault="00BF4A88" w:rsidP="00BF4A88">
            <w:pPr>
              <w:spacing w:line="240" w:lineRule="auto"/>
              <w:jc w:val="center"/>
              <w:rPr>
                <w:sz w:val="16"/>
                <w:szCs w:val="16"/>
              </w:rPr>
            </w:pPr>
            <w:r w:rsidRPr="00E659FD">
              <w:rPr>
                <w:sz w:val="16"/>
                <w:szCs w:val="16"/>
              </w:rPr>
              <w:t>33</w:t>
            </w:r>
          </w:p>
        </w:tc>
        <w:tc>
          <w:tcPr>
            <w:tcW w:w="456" w:type="dxa"/>
            <w:tcBorders>
              <w:top w:val="nil"/>
              <w:left w:val="nil"/>
              <w:bottom w:val="single" w:sz="4" w:space="0" w:color="auto"/>
              <w:right w:val="single" w:sz="4" w:space="0" w:color="auto"/>
            </w:tcBorders>
            <w:shd w:val="clear" w:color="auto" w:fill="auto"/>
            <w:noWrap/>
            <w:vAlign w:val="center"/>
          </w:tcPr>
          <w:p w14:paraId="3B4B3F71" w14:textId="77777777" w:rsidR="00BF4A88" w:rsidRPr="00E659FD" w:rsidRDefault="00BF4A88" w:rsidP="00BF4A88">
            <w:pPr>
              <w:spacing w:line="240" w:lineRule="auto"/>
              <w:jc w:val="center"/>
              <w:rPr>
                <w:sz w:val="16"/>
                <w:szCs w:val="16"/>
              </w:rPr>
            </w:pPr>
            <w:r w:rsidRPr="00E659FD">
              <w:rPr>
                <w:sz w:val="16"/>
                <w:szCs w:val="16"/>
              </w:rPr>
              <w:t>485</w:t>
            </w:r>
          </w:p>
        </w:tc>
        <w:tc>
          <w:tcPr>
            <w:tcW w:w="616" w:type="dxa"/>
            <w:tcBorders>
              <w:top w:val="nil"/>
              <w:left w:val="nil"/>
              <w:bottom w:val="single" w:sz="4" w:space="0" w:color="auto"/>
              <w:right w:val="single" w:sz="4" w:space="0" w:color="auto"/>
            </w:tcBorders>
            <w:shd w:val="clear" w:color="auto" w:fill="auto"/>
            <w:vAlign w:val="center"/>
          </w:tcPr>
          <w:p w14:paraId="50CDA90B" w14:textId="77777777" w:rsidR="00BF4A88" w:rsidRPr="00E659FD" w:rsidRDefault="00BF4A88" w:rsidP="00BF4A88">
            <w:pPr>
              <w:spacing w:line="240" w:lineRule="auto"/>
              <w:jc w:val="center"/>
              <w:rPr>
                <w:sz w:val="16"/>
                <w:szCs w:val="16"/>
              </w:rPr>
            </w:pPr>
            <w:r w:rsidRPr="00E659FD">
              <w:rPr>
                <w:sz w:val="16"/>
                <w:szCs w:val="16"/>
              </w:rPr>
              <w:t>39</w:t>
            </w:r>
          </w:p>
        </w:tc>
        <w:tc>
          <w:tcPr>
            <w:tcW w:w="576" w:type="dxa"/>
            <w:tcBorders>
              <w:top w:val="nil"/>
              <w:left w:val="nil"/>
              <w:bottom w:val="single" w:sz="4" w:space="0" w:color="auto"/>
              <w:right w:val="single" w:sz="4" w:space="0" w:color="auto"/>
            </w:tcBorders>
            <w:shd w:val="clear" w:color="auto" w:fill="auto"/>
            <w:noWrap/>
            <w:vAlign w:val="center"/>
          </w:tcPr>
          <w:p w14:paraId="7CDAE069" w14:textId="77777777" w:rsidR="00BF4A88" w:rsidRPr="00E659FD" w:rsidRDefault="00BF4A88" w:rsidP="00BF4A88">
            <w:pPr>
              <w:spacing w:line="240" w:lineRule="auto"/>
              <w:jc w:val="center"/>
              <w:rPr>
                <w:sz w:val="16"/>
                <w:szCs w:val="16"/>
              </w:rPr>
            </w:pPr>
            <w:r w:rsidRPr="00E659FD">
              <w:rPr>
                <w:sz w:val="16"/>
                <w:szCs w:val="16"/>
              </w:rPr>
              <w:t>571,9</w:t>
            </w:r>
          </w:p>
        </w:tc>
        <w:tc>
          <w:tcPr>
            <w:tcW w:w="616" w:type="dxa"/>
            <w:tcBorders>
              <w:top w:val="nil"/>
              <w:left w:val="nil"/>
              <w:bottom w:val="single" w:sz="4" w:space="0" w:color="auto"/>
              <w:right w:val="single" w:sz="4" w:space="0" w:color="auto"/>
            </w:tcBorders>
            <w:shd w:val="clear" w:color="auto" w:fill="auto"/>
            <w:vAlign w:val="center"/>
          </w:tcPr>
          <w:p w14:paraId="73E01F0B" w14:textId="77777777" w:rsidR="00BF4A88" w:rsidRPr="00E659FD" w:rsidRDefault="00BF4A88" w:rsidP="00BF4A88">
            <w:pPr>
              <w:spacing w:line="240" w:lineRule="auto"/>
              <w:jc w:val="center"/>
              <w:rPr>
                <w:sz w:val="16"/>
                <w:szCs w:val="16"/>
              </w:rPr>
            </w:pPr>
            <w:r w:rsidRPr="00E659FD">
              <w:rPr>
                <w:sz w:val="16"/>
                <w:szCs w:val="16"/>
              </w:rPr>
              <w:t>43</w:t>
            </w:r>
          </w:p>
        </w:tc>
        <w:tc>
          <w:tcPr>
            <w:tcW w:w="576" w:type="dxa"/>
            <w:tcBorders>
              <w:top w:val="nil"/>
              <w:left w:val="nil"/>
              <w:bottom w:val="single" w:sz="4" w:space="0" w:color="auto"/>
              <w:right w:val="single" w:sz="4" w:space="0" w:color="auto"/>
            </w:tcBorders>
            <w:shd w:val="clear" w:color="auto" w:fill="auto"/>
            <w:noWrap/>
            <w:vAlign w:val="center"/>
          </w:tcPr>
          <w:p w14:paraId="7813CF6C" w14:textId="77777777" w:rsidR="00BF4A88" w:rsidRPr="00E659FD" w:rsidRDefault="00BF4A88" w:rsidP="00BF4A88">
            <w:pPr>
              <w:spacing w:line="240" w:lineRule="auto"/>
              <w:jc w:val="center"/>
              <w:rPr>
                <w:sz w:val="16"/>
                <w:szCs w:val="16"/>
              </w:rPr>
            </w:pPr>
            <w:r w:rsidRPr="00E659FD">
              <w:rPr>
                <w:sz w:val="16"/>
                <w:szCs w:val="16"/>
              </w:rPr>
              <w:t>624,3</w:t>
            </w:r>
          </w:p>
        </w:tc>
        <w:tc>
          <w:tcPr>
            <w:tcW w:w="616" w:type="dxa"/>
            <w:tcBorders>
              <w:top w:val="nil"/>
              <w:left w:val="nil"/>
              <w:bottom w:val="single" w:sz="4" w:space="0" w:color="auto"/>
              <w:right w:val="single" w:sz="4" w:space="0" w:color="auto"/>
            </w:tcBorders>
            <w:shd w:val="clear" w:color="auto" w:fill="auto"/>
            <w:vAlign w:val="center"/>
          </w:tcPr>
          <w:p w14:paraId="2B0947C4" w14:textId="77777777" w:rsidR="00BF4A88" w:rsidRPr="00E659FD" w:rsidRDefault="00BF4A88" w:rsidP="00BF4A88">
            <w:pPr>
              <w:spacing w:line="240" w:lineRule="auto"/>
              <w:jc w:val="center"/>
              <w:rPr>
                <w:sz w:val="16"/>
                <w:szCs w:val="16"/>
              </w:rPr>
            </w:pPr>
            <w:r w:rsidRPr="00E659FD">
              <w:rPr>
                <w:sz w:val="16"/>
                <w:szCs w:val="16"/>
              </w:rPr>
              <w:t>58</w:t>
            </w:r>
          </w:p>
        </w:tc>
        <w:tc>
          <w:tcPr>
            <w:tcW w:w="536" w:type="dxa"/>
            <w:tcBorders>
              <w:top w:val="nil"/>
              <w:left w:val="nil"/>
              <w:bottom w:val="single" w:sz="4" w:space="0" w:color="auto"/>
              <w:right w:val="single" w:sz="4" w:space="0" w:color="auto"/>
            </w:tcBorders>
            <w:shd w:val="clear" w:color="auto" w:fill="auto"/>
            <w:noWrap/>
            <w:vAlign w:val="center"/>
          </w:tcPr>
          <w:p w14:paraId="1E12E27A" w14:textId="77777777" w:rsidR="00BF4A88" w:rsidRPr="00E659FD" w:rsidRDefault="00BF4A88" w:rsidP="00BF4A88">
            <w:pPr>
              <w:spacing w:line="240" w:lineRule="auto"/>
              <w:jc w:val="center"/>
              <w:rPr>
                <w:sz w:val="16"/>
                <w:szCs w:val="16"/>
              </w:rPr>
            </w:pPr>
            <w:r w:rsidRPr="00E659FD">
              <w:rPr>
                <w:sz w:val="16"/>
                <w:szCs w:val="16"/>
              </w:rPr>
              <w:t>834</w:t>
            </w:r>
          </w:p>
        </w:tc>
        <w:tc>
          <w:tcPr>
            <w:tcW w:w="616" w:type="dxa"/>
            <w:tcBorders>
              <w:top w:val="nil"/>
              <w:left w:val="nil"/>
              <w:bottom w:val="single" w:sz="4" w:space="0" w:color="auto"/>
              <w:right w:val="single" w:sz="4" w:space="0" w:color="auto"/>
            </w:tcBorders>
            <w:shd w:val="clear" w:color="auto" w:fill="auto"/>
            <w:vAlign w:val="center"/>
          </w:tcPr>
          <w:p w14:paraId="5587259B" w14:textId="77777777" w:rsidR="00BF4A88" w:rsidRPr="00E659FD" w:rsidRDefault="00BF4A88" w:rsidP="00BF4A88">
            <w:pPr>
              <w:spacing w:line="240" w:lineRule="auto"/>
              <w:jc w:val="center"/>
              <w:rPr>
                <w:sz w:val="16"/>
                <w:szCs w:val="16"/>
              </w:rPr>
            </w:pPr>
            <w:r w:rsidRPr="00E659FD">
              <w:rPr>
                <w:sz w:val="16"/>
                <w:szCs w:val="16"/>
              </w:rPr>
              <w:t>53</w:t>
            </w:r>
          </w:p>
        </w:tc>
        <w:tc>
          <w:tcPr>
            <w:tcW w:w="536" w:type="dxa"/>
            <w:tcBorders>
              <w:top w:val="nil"/>
              <w:left w:val="nil"/>
              <w:bottom w:val="single" w:sz="4" w:space="0" w:color="auto"/>
              <w:right w:val="single" w:sz="4" w:space="0" w:color="auto"/>
            </w:tcBorders>
            <w:shd w:val="clear" w:color="auto" w:fill="auto"/>
            <w:noWrap/>
            <w:vAlign w:val="center"/>
          </w:tcPr>
          <w:p w14:paraId="3CBA897E" w14:textId="77777777" w:rsidR="00BF4A88" w:rsidRPr="00E659FD" w:rsidRDefault="00BF4A88" w:rsidP="00BF4A88">
            <w:pPr>
              <w:spacing w:line="240" w:lineRule="auto"/>
              <w:jc w:val="center"/>
              <w:rPr>
                <w:sz w:val="16"/>
                <w:szCs w:val="16"/>
              </w:rPr>
            </w:pPr>
            <w:r w:rsidRPr="00E659FD">
              <w:rPr>
                <w:sz w:val="16"/>
                <w:szCs w:val="16"/>
              </w:rPr>
              <w:t>756</w:t>
            </w:r>
          </w:p>
        </w:tc>
        <w:tc>
          <w:tcPr>
            <w:tcW w:w="616" w:type="dxa"/>
            <w:tcBorders>
              <w:top w:val="nil"/>
              <w:left w:val="nil"/>
              <w:bottom w:val="single" w:sz="4" w:space="0" w:color="auto"/>
              <w:right w:val="single" w:sz="4" w:space="0" w:color="auto"/>
            </w:tcBorders>
            <w:shd w:val="clear" w:color="auto" w:fill="auto"/>
            <w:vAlign w:val="center"/>
          </w:tcPr>
          <w:p w14:paraId="5B398CF9" w14:textId="77777777" w:rsidR="00BF4A88" w:rsidRPr="00E659FD" w:rsidRDefault="00BF4A88" w:rsidP="00BF4A88">
            <w:pPr>
              <w:spacing w:line="240" w:lineRule="auto"/>
              <w:jc w:val="center"/>
              <w:rPr>
                <w:sz w:val="16"/>
                <w:szCs w:val="16"/>
              </w:rPr>
            </w:pPr>
            <w:r w:rsidRPr="00E659FD">
              <w:rPr>
                <w:sz w:val="16"/>
                <w:szCs w:val="16"/>
              </w:rPr>
              <w:t>50</w:t>
            </w:r>
          </w:p>
        </w:tc>
        <w:tc>
          <w:tcPr>
            <w:tcW w:w="580" w:type="dxa"/>
            <w:tcBorders>
              <w:top w:val="nil"/>
              <w:left w:val="nil"/>
              <w:bottom w:val="single" w:sz="4" w:space="0" w:color="auto"/>
              <w:right w:val="single" w:sz="4" w:space="0" w:color="auto"/>
            </w:tcBorders>
            <w:shd w:val="clear" w:color="auto" w:fill="auto"/>
            <w:noWrap/>
            <w:vAlign w:val="center"/>
          </w:tcPr>
          <w:p w14:paraId="49E2235E" w14:textId="77777777" w:rsidR="00BF4A88" w:rsidRPr="00E659FD" w:rsidRDefault="00BF4A88" w:rsidP="00BF4A88">
            <w:pPr>
              <w:spacing w:line="240" w:lineRule="auto"/>
              <w:jc w:val="center"/>
              <w:rPr>
                <w:sz w:val="16"/>
                <w:szCs w:val="16"/>
              </w:rPr>
            </w:pPr>
            <w:r w:rsidRPr="00E659FD">
              <w:rPr>
                <w:sz w:val="16"/>
                <w:szCs w:val="16"/>
              </w:rPr>
              <w:t>712</w:t>
            </w:r>
          </w:p>
        </w:tc>
      </w:tr>
      <w:tr w:rsidR="00BF4A88" w:rsidRPr="00E659FD" w14:paraId="71E523F8"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085E1820" w14:textId="77777777" w:rsidR="00BF4A88" w:rsidRPr="00E659FD" w:rsidRDefault="00BF4A88" w:rsidP="00745684">
            <w:pPr>
              <w:spacing w:line="240" w:lineRule="auto"/>
              <w:jc w:val="left"/>
              <w:rPr>
                <w:sz w:val="16"/>
                <w:szCs w:val="16"/>
              </w:rPr>
            </w:pPr>
            <w:r w:rsidRPr="00E659FD">
              <w:rPr>
                <w:sz w:val="16"/>
                <w:szCs w:val="16"/>
              </w:rPr>
              <w:t>Чаа-Хольский</w:t>
            </w:r>
          </w:p>
        </w:tc>
        <w:tc>
          <w:tcPr>
            <w:tcW w:w="616" w:type="dxa"/>
            <w:tcBorders>
              <w:top w:val="nil"/>
              <w:left w:val="nil"/>
              <w:bottom w:val="single" w:sz="4" w:space="0" w:color="auto"/>
              <w:right w:val="single" w:sz="4" w:space="0" w:color="auto"/>
            </w:tcBorders>
            <w:shd w:val="clear" w:color="auto" w:fill="auto"/>
            <w:vAlign w:val="center"/>
            <w:hideMark/>
          </w:tcPr>
          <w:p w14:paraId="1CD049C3" w14:textId="77777777" w:rsidR="00BF4A88" w:rsidRPr="00E659FD" w:rsidRDefault="00BF4A88" w:rsidP="00745684">
            <w:pPr>
              <w:spacing w:line="240" w:lineRule="auto"/>
              <w:jc w:val="center"/>
              <w:rPr>
                <w:sz w:val="16"/>
                <w:szCs w:val="16"/>
              </w:rPr>
            </w:pPr>
            <w:r w:rsidRPr="00E659FD">
              <w:rPr>
                <w:sz w:val="16"/>
                <w:szCs w:val="16"/>
              </w:rPr>
              <w:t>23</w:t>
            </w:r>
          </w:p>
        </w:tc>
        <w:tc>
          <w:tcPr>
            <w:tcW w:w="536" w:type="dxa"/>
            <w:tcBorders>
              <w:top w:val="nil"/>
              <w:left w:val="nil"/>
              <w:bottom w:val="single" w:sz="4" w:space="0" w:color="auto"/>
              <w:right w:val="single" w:sz="4" w:space="0" w:color="auto"/>
            </w:tcBorders>
            <w:shd w:val="clear" w:color="auto" w:fill="auto"/>
            <w:noWrap/>
            <w:vAlign w:val="center"/>
            <w:hideMark/>
          </w:tcPr>
          <w:p w14:paraId="7DAA71E9" w14:textId="77777777" w:rsidR="00BF4A88" w:rsidRPr="00E659FD" w:rsidRDefault="00BF4A88" w:rsidP="00745684">
            <w:pPr>
              <w:spacing w:line="240" w:lineRule="auto"/>
              <w:jc w:val="center"/>
              <w:rPr>
                <w:sz w:val="16"/>
                <w:szCs w:val="16"/>
              </w:rPr>
            </w:pPr>
            <w:r w:rsidRPr="00E659FD">
              <w:rPr>
                <w:sz w:val="16"/>
                <w:szCs w:val="16"/>
              </w:rPr>
              <w:t>350</w:t>
            </w:r>
          </w:p>
        </w:tc>
        <w:tc>
          <w:tcPr>
            <w:tcW w:w="616" w:type="dxa"/>
            <w:tcBorders>
              <w:top w:val="nil"/>
              <w:left w:val="nil"/>
              <w:bottom w:val="single" w:sz="4" w:space="0" w:color="auto"/>
              <w:right w:val="single" w:sz="4" w:space="0" w:color="auto"/>
            </w:tcBorders>
            <w:shd w:val="clear" w:color="auto" w:fill="auto"/>
            <w:vAlign w:val="center"/>
            <w:hideMark/>
          </w:tcPr>
          <w:p w14:paraId="0EE10111" w14:textId="77777777" w:rsidR="00BF4A88" w:rsidRPr="00E659FD" w:rsidRDefault="00BF4A88" w:rsidP="00745684">
            <w:pPr>
              <w:spacing w:line="240" w:lineRule="auto"/>
              <w:jc w:val="center"/>
              <w:rPr>
                <w:sz w:val="16"/>
                <w:szCs w:val="16"/>
              </w:rPr>
            </w:pPr>
            <w:r w:rsidRPr="00E659FD">
              <w:rPr>
                <w:sz w:val="16"/>
                <w:szCs w:val="16"/>
              </w:rPr>
              <w:t>21</w:t>
            </w:r>
          </w:p>
        </w:tc>
        <w:tc>
          <w:tcPr>
            <w:tcW w:w="456" w:type="dxa"/>
            <w:tcBorders>
              <w:top w:val="nil"/>
              <w:left w:val="nil"/>
              <w:bottom w:val="single" w:sz="4" w:space="0" w:color="auto"/>
              <w:right w:val="single" w:sz="4" w:space="0" w:color="auto"/>
            </w:tcBorders>
            <w:shd w:val="clear" w:color="auto" w:fill="auto"/>
            <w:noWrap/>
            <w:vAlign w:val="center"/>
            <w:hideMark/>
          </w:tcPr>
          <w:p w14:paraId="68F2A1BF" w14:textId="77777777" w:rsidR="00BF4A88" w:rsidRPr="00E659FD" w:rsidRDefault="00BF4A88" w:rsidP="00745684">
            <w:pPr>
              <w:spacing w:line="240" w:lineRule="auto"/>
              <w:jc w:val="center"/>
              <w:rPr>
                <w:sz w:val="16"/>
                <w:szCs w:val="16"/>
              </w:rPr>
            </w:pPr>
            <w:r w:rsidRPr="00E659FD">
              <w:rPr>
                <w:sz w:val="16"/>
                <w:szCs w:val="16"/>
              </w:rPr>
              <w:t>349</w:t>
            </w:r>
          </w:p>
        </w:tc>
        <w:tc>
          <w:tcPr>
            <w:tcW w:w="616" w:type="dxa"/>
            <w:tcBorders>
              <w:top w:val="nil"/>
              <w:left w:val="nil"/>
              <w:bottom w:val="single" w:sz="4" w:space="0" w:color="auto"/>
              <w:right w:val="single" w:sz="4" w:space="0" w:color="auto"/>
            </w:tcBorders>
            <w:shd w:val="clear" w:color="auto" w:fill="auto"/>
            <w:vAlign w:val="center"/>
            <w:hideMark/>
          </w:tcPr>
          <w:p w14:paraId="3F33FB8C" w14:textId="77777777" w:rsidR="00BF4A88" w:rsidRPr="00E659FD" w:rsidRDefault="00BF4A88" w:rsidP="00745684">
            <w:pPr>
              <w:spacing w:line="240" w:lineRule="auto"/>
              <w:jc w:val="center"/>
              <w:rPr>
                <w:sz w:val="16"/>
                <w:szCs w:val="16"/>
              </w:rPr>
            </w:pPr>
            <w:r w:rsidRPr="00E659FD">
              <w:rPr>
                <w:sz w:val="16"/>
                <w:szCs w:val="16"/>
              </w:rPr>
              <w:t>24</w:t>
            </w:r>
          </w:p>
        </w:tc>
        <w:tc>
          <w:tcPr>
            <w:tcW w:w="536" w:type="dxa"/>
            <w:tcBorders>
              <w:top w:val="nil"/>
              <w:left w:val="nil"/>
              <w:bottom w:val="single" w:sz="4" w:space="0" w:color="auto"/>
              <w:right w:val="single" w:sz="4" w:space="0" w:color="auto"/>
            </w:tcBorders>
            <w:shd w:val="clear" w:color="auto" w:fill="auto"/>
            <w:noWrap/>
            <w:vAlign w:val="center"/>
            <w:hideMark/>
          </w:tcPr>
          <w:p w14:paraId="4845F78F" w14:textId="77777777" w:rsidR="00BF4A88" w:rsidRPr="00E659FD" w:rsidRDefault="00BF4A88" w:rsidP="00745684">
            <w:pPr>
              <w:spacing w:line="240" w:lineRule="auto"/>
              <w:jc w:val="center"/>
              <w:rPr>
                <w:sz w:val="16"/>
                <w:szCs w:val="16"/>
              </w:rPr>
            </w:pPr>
            <w:r w:rsidRPr="00E659FD">
              <w:rPr>
                <w:sz w:val="16"/>
                <w:szCs w:val="16"/>
              </w:rPr>
              <w:t>399</w:t>
            </w:r>
          </w:p>
        </w:tc>
        <w:tc>
          <w:tcPr>
            <w:tcW w:w="616" w:type="dxa"/>
            <w:tcBorders>
              <w:top w:val="nil"/>
              <w:left w:val="nil"/>
              <w:bottom w:val="single" w:sz="4" w:space="0" w:color="auto"/>
              <w:right w:val="single" w:sz="4" w:space="0" w:color="auto"/>
            </w:tcBorders>
            <w:shd w:val="clear" w:color="auto" w:fill="auto"/>
            <w:vAlign w:val="center"/>
            <w:hideMark/>
          </w:tcPr>
          <w:p w14:paraId="3F3710A6" w14:textId="77777777" w:rsidR="00BF4A88" w:rsidRPr="00E659FD" w:rsidRDefault="00BF4A88" w:rsidP="00745684">
            <w:pPr>
              <w:spacing w:line="240" w:lineRule="auto"/>
              <w:jc w:val="center"/>
              <w:rPr>
                <w:sz w:val="16"/>
                <w:szCs w:val="16"/>
              </w:rPr>
            </w:pPr>
            <w:r w:rsidRPr="00E659FD">
              <w:rPr>
                <w:sz w:val="16"/>
                <w:szCs w:val="16"/>
              </w:rPr>
              <w:t>29</w:t>
            </w:r>
          </w:p>
        </w:tc>
        <w:tc>
          <w:tcPr>
            <w:tcW w:w="600" w:type="dxa"/>
            <w:tcBorders>
              <w:top w:val="nil"/>
              <w:left w:val="nil"/>
              <w:bottom w:val="single" w:sz="4" w:space="0" w:color="auto"/>
              <w:right w:val="single" w:sz="4" w:space="0" w:color="auto"/>
            </w:tcBorders>
            <w:shd w:val="clear" w:color="auto" w:fill="auto"/>
            <w:noWrap/>
            <w:vAlign w:val="center"/>
            <w:hideMark/>
          </w:tcPr>
          <w:p w14:paraId="3E869921" w14:textId="77777777" w:rsidR="00BF4A88" w:rsidRPr="00E659FD" w:rsidRDefault="00BF4A88" w:rsidP="00745684">
            <w:pPr>
              <w:spacing w:line="240" w:lineRule="auto"/>
              <w:jc w:val="center"/>
              <w:rPr>
                <w:sz w:val="16"/>
                <w:szCs w:val="16"/>
              </w:rPr>
            </w:pPr>
            <w:r w:rsidRPr="00E659FD">
              <w:rPr>
                <w:sz w:val="16"/>
                <w:szCs w:val="16"/>
              </w:rPr>
              <w:t>488,9</w:t>
            </w:r>
          </w:p>
        </w:tc>
        <w:tc>
          <w:tcPr>
            <w:tcW w:w="616" w:type="dxa"/>
            <w:tcBorders>
              <w:top w:val="nil"/>
              <w:left w:val="nil"/>
              <w:bottom w:val="single" w:sz="4" w:space="0" w:color="auto"/>
              <w:right w:val="single" w:sz="4" w:space="0" w:color="auto"/>
            </w:tcBorders>
            <w:shd w:val="clear" w:color="auto" w:fill="auto"/>
            <w:vAlign w:val="center"/>
            <w:hideMark/>
          </w:tcPr>
          <w:p w14:paraId="4CAD653F" w14:textId="77777777" w:rsidR="00BF4A88" w:rsidRPr="00E659FD" w:rsidRDefault="00BF4A88" w:rsidP="00745684">
            <w:pPr>
              <w:spacing w:line="240" w:lineRule="auto"/>
              <w:jc w:val="center"/>
              <w:rPr>
                <w:sz w:val="16"/>
                <w:szCs w:val="16"/>
              </w:rPr>
            </w:pPr>
            <w:r w:rsidRPr="00E659FD">
              <w:rPr>
                <w:sz w:val="16"/>
                <w:szCs w:val="16"/>
              </w:rPr>
              <w:t>30</w:t>
            </w:r>
          </w:p>
        </w:tc>
        <w:tc>
          <w:tcPr>
            <w:tcW w:w="580" w:type="dxa"/>
            <w:tcBorders>
              <w:top w:val="nil"/>
              <w:left w:val="nil"/>
              <w:bottom w:val="single" w:sz="4" w:space="0" w:color="auto"/>
              <w:right w:val="single" w:sz="4" w:space="0" w:color="auto"/>
            </w:tcBorders>
            <w:shd w:val="clear" w:color="auto" w:fill="auto"/>
            <w:noWrap/>
            <w:vAlign w:val="center"/>
            <w:hideMark/>
          </w:tcPr>
          <w:p w14:paraId="33120F0F" w14:textId="77777777" w:rsidR="00BF4A88" w:rsidRPr="00E659FD" w:rsidRDefault="00BF4A88" w:rsidP="00745684">
            <w:pPr>
              <w:spacing w:line="240" w:lineRule="auto"/>
              <w:jc w:val="center"/>
              <w:rPr>
                <w:sz w:val="16"/>
                <w:szCs w:val="16"/>
              </w:rPr>
            </w:pPr>
            <w:r w:rsidRPr="00E659FD">
              <w:rPr>
                <w:sz w:val="16"/>
                <w:szCs w:val="16"/>
              </w:rPr>
              <w:t>497,7</w:t>
            </w:r>
          </w:p>
        </w:tc>
        <w:tc>
          <w:tcPr>
            <w:tcW w:w="616" w:type="dxa"/>
            <w:tcBorders>
              <w:top w:val="nil"/>
              <w:left w:val="nil"/>
              <w:bottom w:val="single" w:sz="4" w:space="0" w:color="auto"/>
              <w:right w:val="single" w:sz="4" w:space="0" w:color="auto"/>
            </w:tcBorders>
            <w:shd w:val="clear" w:color="auto" w:fill="auto"/>
            <w:vAlign w:val="center"/>
            <w:hideMark/>
          </w:tcPr>
          <w:p w14:paraId="56D87EE0" w14:textId="77777777" w:rsidR="00BF4A88" w:rsidRPr="00E659FD" w:rsidRDefault="00BF4A88" w:rsidP="00745684">
            <w:pPr>
              <w:spacing w:line="240" w:lineRule="auto"/>
              <w:jc w:val="center"/>
              <w:rPr>
                <w:sz w:val="16"/>
                <w:szCs w:val="16"/>
              </w:rPr>
            </w:pPr>
            <w:r w:rsidRPr="00E659FD">
              <w:rPr>
                <w:sz w:val="16"/>
                <w:szCs w:val="16"/>
              </w:rPr>
              <w:t>33</w:t>
            </w:r>
          </w:p>
        </w:tc>
        <w:tc>
          <w:tcPr>
            <w:tcW w:w="456" w:type="dxa"/>
            <w:tcBorders>
              <w:top w:val="nil"/>
              <w:left w:val="nil"/>
              <w:bottom w:val="single" w:sz="4" w:space="0" w:color="auto"/>
              <w:right w:val="single" w:sz="4" w:space="0" w:color="auto"/>
            </w:tcBorders>
            <w:shd w:val="clear" w:color="auto" w:fill="auto"/>
            <w:noWrap/>
            <w:vAlign w:val="center"/>
            <w:hideMark/>
          </w:tcPr>
          <w:p w14:paraId="4A883BB4" w14:textId="77777777" w:rsidR="00BF4A88" w:rsidRPr="00E659FD" w:rsidRDefault="00BF4A88" w:rsidP="00745684">
            <w:pPr>
              <w:spacing w:line="240" w:lineRule="auto"/>
              <w:jc w:val="center"/>
              <w:rPr>
                <w:sz w:val="16"/>
                <w:szCs w:val="16"/>
              </w:rPr>
            </w:pPr>
            <w:r w:rsidRPr="00E659FD">
              <w:rPr>
                <w:sz w:val="16"/>
                <w:szCs w:val="16"/>
              </w:rPr>
              <w:t>542</w:t>
            </w:r>
          </w:p>
        </w:tc>
        <w:tc>
          <w:tcPr>
            <w:tcW w:w="616" w:type="dxa"/>
            <w:tcBorders>
              <w:top w:val="nil"/>
              <w:left w:val="nil"/>
              <w:bottom w:val="single" w:sz="4" w:space="0" w:color="auto"/>
              <w:right w:val="single" w:sz="4" w:space="0" w:color="auto"/>
            </w:tcBorders>
            <w:shd w:val="clear" w:color="auto" w:fill="auto"/>
            <w:vAlign w:val="center"/>
            <w:hideMark/>
          </w:tcPr>
          <w:p w14:paraId="67674A8B" w14:textId="77777777" w:rsidR="00BF4A88" w:rsidRPr="00E659FD" w:rsidRDefault="00BF4A88" w:rsidP="00745684">
            <w:pPr>
              <w:spacing w:line="240" w:lineRule="auto"/>
              <w:jc w:val="center"/>
              <w:rPr>
                <w:sz w:val="16"/>
                <w:szCs w:val="16"/>
              </w:rPr>
            </w:pPr>
            <w:r w:rsidRPr="00E659FD">
              <w:rPr>
                <w:sz w:val="16"/>
                <w:szCs w:val="16"/>
              </w:rPr>
              <w:t>34</w:t>
            </w:r>
          </w:p>
        </w:tc>
        <w:tc>
          <w:tcPr>
            <w:tcW w:w="576" w:type="dxa"/>
            <w:tcBorders>
              <w:top w:val="nil"/>
              <w:left w:val="nil"/>
              <w:bottom w:val="single" w:sz="4" w:space="0" w:color="auto"/>
              <w:right w:val="single" w:sz="4" w:space="0" w:color="auto"/>
            </w:tcBorders>
            <w:shd w:val="clear" w:color="auto" w:fill="auto"/>
            <w:noWrap/>
            <w:vAlign w:val="center"/>
            <w:hideMark/>
          </w:tcPr>
          <w:p w14:paraId="00A3B4C1" w14:textId="77777777" w:rsidR="00BF4A88" w:rsidRPr="00E659FD" w:rsidRDefault="00BF4A88" w:rsidP="00745684">
            <w:pPr>
              <w:spacing w:line="240" w:lineRule="auto"/>
              <w:jc w:val="center"/>
              <w:rPr>
                <w:sz w:val="16"/>
                <w:szCs w:val="16"/>
              </w:rPr>
            </w:pPr>
            <w:r w:rsidRPr="00E659FD">
              <w:rPr>
                <w:sz w:val="16"/>
                <w:szCs w:val="16"/>
              </w:rPr>
              <w:t>561,2</w:t>
            </w:r>
          </w:p>
        </w:tc>
        <w:tc>
          <w:tcPr>
            <w:tcW w:w="616" w:type="dxa"/>
            <w:tcBorders>
              <w:top w:val="nil"/>
              <w:left w:val="nil"/>
              <w:bottom w:val="single" w:sz="4" w:space="0" w:color="auto"/>
              <w:right w:val="single" w:sz="4" w:space="0" w:color="auto"/>
            </w:tcBorders>
            <w:shd w:val="clear" w:color="auto" w:fill="auto"/>
            <w:vAlign w:val="center"/>
            <w:hideMark/>
          </w:tcPr>
          <w:p w14:paraId="235A0610" w14:textId="77777777" w:rsidR="00BF4A88" w:rsidRPr="00E659FD" w:rsidRDefault="00BF4A88" w:rsidP="00745684">
            <w:pPr>
              <w:spacing w:line="240" w:lineRule="auto"/>
              <w:jc w:val="center"/>
              <w:rPr>
                <w:sz w:val="16"/>
                <w:szCs w:val="16"/>
              </w:rPr>
            </w:pPr>
            <w:r w:rsidRPr="00E659FD">
              <w:rPr>
                <w:sz w:val="16"/>
                <w:szCs w:val="16"/>
              </w:rPr>
              <w:t>44</w:t>
            </w:r>
          </w:p>
        </w:tc>
        <w:tc>
          <w:tcPr>
            <w:tcW w:w="576" w:type="dxa"/>
            <w:tcBorders>
              <w:top w:val="nil"/>
              <w:left w:val="nil"/>
              <w:bottom w:val="single" w:sz="4" w:space="0" w:color="auto"/>
              <w:right w:val="single" w:sz="4" w:space="0" w:color="auto"/>
            </w:tcBorders>
            <w:shd w:val="clear" w:color="auto" w:fill="auto"/>
            <w:noWrap/>
            <w:vAlign w:val="center"/>
            <w:hideMark/>
          </w:tcPr>
          <w:p w14:paraId="4FA76543" w14:textId="77777777" w:rsidR="00BF4A88" w:rsidRPr="00E659FD" w:rsidRDefault="00BF4A88" w:rsidP="00745684">
            <w:pPr>
              <w:spacing w:line="240" w:lineRule="auto"/>
              <w:jc w:val="center"/>
              <w:rPr>
                <w:sz w:val="16"/>
                <w:szCs w:val="16"/>
              </w:rPr>
            </w:pPr>
            <w:r w:rsidRPr="00E659FD">
              <w:rPr>
                <w:sz w:val="16"/>
                <w:szCs w:val="16"/>
              </w:rPr>
              <w:t>718,1</w:t>
            </w:r>
          </w:p>
        </w:tc>
        <w:tc>
          <w:tcPr>
            <w:tcW w:w="616" w:type="dxa"/>
            <w:tcBorders>
              <w:top w:val="nil"/>
              <w:left w:val="nil"/>
              <w:bottom w:val="single" w:sz="4" w:space="0" w:color="auto"/>
              <w:right w:val="single" w:sz="4" w:space="0" w:color="auto"/>
            </w:tcBorders>
            <w:shd w:val="clear" w:color="auto" w:fill="auto"/>
            <w:vAlign w:val="center"/>
            <w:hideMark/>
          </w:tcPr>
          <w:p w14:paraId="63E48B53" w14:textId="77777777" w:rsidR="00BF4A88" w:rsidRPr="00E659FD" w:rsidRDefault="00BF4A88" w:rsidP="00745684">
            <w:pPr>
              <w:spacing w:line="240" w:lineRule="auto"/>
              <w:jc w:val="center"/>
              <w:rPr>
                <w:sz w:val="16"/>
                <w:szCs w:val="16"/>
              </w:rPr>
            </w:pPr>
            <w:r w:rsidRPr="00E659FD">
              <w:rPr>
                <w:sz w:val="16"/>
                <w:szCs w:val="16"/>
              </w:rPr>
              <w:t>50</w:t>
            </w:r>
          </w:p>
        </w:tc>
        <w:tc>
          <w:tcPr>
            <w:tcW w:w="536" w:type="dxa"/>
            <w:tcBorders>
              <w:top w:val="nil"/>
              <w:left w:val="nil"/>
              <w:bottom w:val="single" w:sz="4" w:space="0" w:color="auto"/>
              <w:right w:val="single" w:sz="4" w:space="0" w:color="auto"/>
            </w:tcBorders>
            <w:shd w:val="clear" w:color="auto" w:fill="auto"/>
            <w:noWrap/>
            <w:vAlign w:val="center"/>
            <w:hideMark/>
          </w:tcPr>
          <w:p w14:paraId="51C1D85A" w14:textId="77777777" w:rsidR="00BF4A88" w:rsidRPr="00E659FD" w:rsidRDefault="00BF4A88" w:rsidP="00745684">
            <w:pPr>
              <w:spacing w:line="240" w:lineRule="auto"/>
              <w:jc w:val="center"/>
              <w:rPr>
                <w:sz w:val="16"/>
                <w:szCs w:val="16"/>
              </w:rPr>
            </w:pPr>
            <w:r w:rsidRPr="00E659FD">
              <w:rPr>
                <w:sz w:val="16"/>
                <w:szCs w:val="16"/>
              </w:rPr>
              <w:t>815</w:t>
            </w:r>
          </w:p>
        </w:tc>
        <w:tc>
          <w:tcPr>
            <w:tcW w:w="616" w:type="dxa"/>
            <w:tcBorders>
              <w:top w:val="nil"/>
              <w:left w:val="nil"/>
              <w:bottom w:val="single" w:sz="4" w:space="0" w:color="auto"/>
              <w:right w:val="single" w:sz="4" w:space="0" w:color="auto"/>
            </w:tcBorders>
            <w:shd w:val="clear" w:color="auto" w:fill="auto"/>
            <w:vAlign w:val="center"/>
            <w:hideMark/>
          </w:tcPr>
          <w:p w14:paraId="1495CF70" w14:textId="77777777" w:rsidR="00BF4A88" w:rsidRPr="00E659FD" w:rsidRDefault="00BF4A88" w:rsidP="00745684">
            <w:pPr>
              <w:spacing w:line="240" w:lineRule="auto"/>
              <w:jc w:val="center"/>
              <w:rPr>
                <w:sz w:val="16"/>
                <w:szCs w:val="16"/>
              </w:rPr>
            </w:pPr>
            <w:r w:rsidRPr="00E659FD">
              <w:rPr>
                <w:sz w:val="16"/>
                <w:szCs w:val="16"/>
              </w:rPr>
              <w:t>43</w:t>
            </w:r>
          </w:p>
        </w:tc>
        <w:tc>
          <w:tcPr>
            <w:tcW w:w="536" w:type="dxa"/>
            <w:tcBorders>
              <w:top w:val="nil"/>
              <w:left w:val="nil"/>
              <w:bottom w:val="single" w:sz="4" w:space="0" w:color="auto"/>
              <w:right w:val="single" w:sz="4" w:space="0" w:color="auto"/>
            </w:tcBorders>
            <w:shd w:val="clear" w:color="auto" w:fill="auto"/>
            <w:noWrap/>
            <w:vAlign w:val="center"/>
            <w:hideMark/>
          </w:tcPr>
          <w:p w14:paraId="5243ADE3" w14:textId="77777777" w:rsidR="00BF4A88" w:rsidRPr="00E659FD" w:rsidRDefault="00BF4A88" w:rsidP="00745684">
            <w:pPr>
              <w:spacing w:line="240" w:lineRule="auto"/>
              <w:jc w:val="center"/>
              <w:rPr>
                <w:sz w:val="16"/>
                <w:szCs w:val="16"/>
              </w:rPr>
            </w:pPr>
            <w:r w:rsidRPr="00E659FD">
              <w:rPr>
                <w:sz w:val="16"/>
                <w:szCs w:val="16"/>
              </w:rPr>
              <w:t>700</w:t>
            </w:r>
          </w:p>
        </w:tc>
        <w:tc>
          <w:tcPr>
            <w:tcW w:w="616" w:type="dxa"/>
            <w:tcBorders>
              <w:top w:val="nil"/>
              <w:left w:val="nil"/>
              <w:bottom w:val="single" w:sz="4" w:space="0" w:color="auto"/>
              <w:right w:val="single" w:sz="4" w:space="0" w:color="auto"/>
            </w:tcBorders>
            <w:shd w:val="clear" w:color="auto" w:fill="auto"/>
            <w:vAlign w:val="center"/>
            <w:hideMark/>
          </w:tcPr>
          <w:p w14:paraId="0972D222" w14:textId="77777777" w:rsidR="00BF4A88" w:rsidRPr="00E659FD" w:rsidRDefault="00BF4A88" w:rsidP="00745684">
            <w:pPr>
              <w:spacing w:line="240" w:lineRule="auto"/>
              <w:jc w:val="center"/>
              <w:rPr>
                <w:sz w:val="16"/>
                <w:szCs w:val="16"/>
              </w:rPr>
            </w:pPr>
            <w:r w:rsidRPr="00E659FD">
              <w:rPr>
                <w:sz w:val="16"/>
                <w:szCs w:val="16"/>
              </w:rPr>
              <w:t>43</w:t>
            </w:r>
          </w:p>
        </w:tc>
        <w:tc>
          <w:tcPr>
            <w:tcW w:w="580" w:type="dxa"/>
            <w:tcBorders>
              <w:top w:val="nil"/>
              <w:left w:val="nil"/>
              <w:bottom w:val="single" w:sz="4" w:space="0" w:color="auto"/>
              <w:right w:val="single" w:sz="4" w:space="0" w:color="auto"/>
            </w:tcBorders>
            <w:shd w:val="clear" w:color="auto" w:fill="auto"/>
            <w:noWrap/>
            <w:vAlign w:val="center"/>
            <w:hideMark/>
          </w:tcPr>
          <w:p w14:paraId="14F40EB6" w14:textId="77777777" w:rsidR="00BF4A88" w:rsidRPr="00E659FD" w:rsidRDefault="00BF4A88" w:rsidP="00745684">
            <w:pPr>
              <w:spacing w:line="240" w:lineRule="auto"/>
              <w:jc w:val="center"/>
              <w:rPr>
                <w:sz w:val="16"/>
                <w:szCs w:val="16"/>
              </w:rPr>
            </w:pPr>
            <w:r w:rsidRPr="00E659FD">
              <w:rPr>
                <w:sz w:val="16"/>
                <w:szCs w:val="16"/>
              </w:rPr>
              <w:t>695,9</w:t>
            </w:r>
          </w:p>
        </w:tc>
      </w:tr>
      <w:tr w:rsidR="00BF4A88" w:rsidRPr="00E659FD" w14:paraId="4424304E"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7EA1E8B6" w14:textId="77777777" w:rsidR="00BF4A88" w:rsidRPr="00E659FD" w:rsidRDefault="00BF4A88" w:rsidP="00745684">
            <w:pPr>
              <w:spacing w:line="240" w:lineRule="auto"/>
              <w:jc w:val="left"/>
              <w:rPr>
                <w:sz w:val="16"/>
                <w:szCs w:val="16"/>
              </w:rPr>
            </w:pPr>
            <w:r w:rsidRPr="00E659FD">
              <w:rPr>
                <w:sz w:val="16"/>
                <w:szCs w:val="16"/>
              </w:rPr>
              <w:t>Чеди-Хольский</w:t>
            </w:r>
          </w:p>
        </w:tc>
        <w:tc>
          <w:tcPr>
            <w:tcW w:w="616" w:type="dxa"/>
            <w:tcBorders>
              <w:top w:val="nil"/>
              <w:left w:val="nil"/>
              <w:bottom w:val="single" w:sz="4" w:space="0" w:color="auto"/>
              <w:right w:val="single" w:sz="4" w:space="0" w:color="auto"/>
            </w:tcBorders>
            <w:shd w:val="clear" w:color="auto" w:fill="auto"/>
            <w:vAlign w:val="center"/>
            <w:hideMark/>
          </w:tcPr>
          <w:p w14:paraId="246985A1" w14:textId="77777777" w:rsidR="00BF4A88" w:rsidRPr="00E659FD" w:rsidRDefault="00BF4A88" w:rsidP="00745684">
            <w:pPr>
              <w:spacing w:line="240" w:lineRule="auto"/>
              <w:jc w:val="center"/>
              <w:rPr>
                <w:sz w:val="16"/>
                <w:szCs w:val="16"/>
              </w:rPr>
            </w:pPr>
            <w:r w:rsidRPr="00E659FD">
              <w:rPr>
                <w:sz w:val="16"/>
                <w:szCs w:val="16"/>
              </w:rPr>
              <w:t>27</w:t>
            </w:r>
          </w:p>
        </w:tc>
        <w:tc>
          <w:tcPr>
            <w:tcW w:w="536" w:type="dxa"/>
            <w:tcBorders>
              <w:top w:val="nil"/>
              <w:left w:val="nil"/>
              <w:bottom w:val="single" w:sz="4" w:space="0" w:color="auto"/>
              <w:right w:val="single" w:sz="4" w:space="0" w:color="auto"/>
            </w:tcBorders>
            <w:shd w:val="clear" w:color="auto" w:fill="auto"/>
            <w:noWrap/>
            <w:vAlign w:val="center"/>
            <w:hideMark/>
          </w:tcPr>
          <w:p w14:paraId="7F384089" w14:textId="77777777" w:rsidR="00BF4A88" w:rsidRPr="00E659FD" w:rsidRDefault="00BF4A88" w:rsidP="00745684">
            <w:pPr>
              <w:spacing w:line="240" w:lineRule="auto"/>
              <w:jc w:val="center"/>
              <w:rPr>
                <w:sz w:val="16"/>
                <w:szCs w:val="16"/>
              </w:rPr>
            </w:pPr>
            <w:r w:rsidRPr="00E659FD">
              <w:rPr>
                <w:sz w:val="16"/>
                <w:szCs w:val="16"/>
              </w:rPr>
              <w:t>330</w:t>
            </w:r>
          </w:p>
        </w:tc>
        <w:tc>
          <w:tcPr>
            <w:tcW w:w="616" w:type="dxa"/>
            <w:tcBorders>
              <w:top w:val="nil"/>
              <w:left w:val="nil"/>
              <w:bottom w:val="single" w:sz="4" w:space="0" w:color="auto"/>
              <w:right w:val="single" w:sz="4" w:space="0" w:color="auto"/>
            </w:tcBorders>
            <w:shd w:val="clear" w:color="auto" w:fill="auto"/>
            <w:vAlign w:val="center"/>
            <w:hideMark/>
          </w:tcPr>
          <w:p w14:paraId="2C10B9D0" w14:textId="77777777" w:rsidR="00BF4A88" w:rsidRPr="00E659FD" w:rsidRDefault="00BF4A88" w:rsidP="00745684">
            <w:pPr>
              <w:spacing w:line="240" w:lineRule="auto"/>
              <w:jc w:val="center"/>
              <w:rPr>
                <w:sz w:val="16"/>
                <w:szCs w:val="16"/>
              </w:rPr>
            </w:pPr>
            <w:r w:rsidRPr="00E659FD">
              <w:rPr>
                <w:sz w:val="16"/>
                <w:szCs w:val="16"/>
              </w:rPr>
              <w:t>36</w:t>
            </w:r>
          </w:p>
        </w:tc>
        <w:tc>
          <w:tcPr>
            <w:tcW w:w="456" w:type="dxa"/>
            <w:tcBorders>
              <w:top w:val="nil"/>
              <w:left w:val="nil"/>
              <w:bottom w:val="single" w:sz="4" w:space="0" w:color="auto"/>
              <w:right w:val="single" w:sz="4" w:space="0" w:color="auto"/>
            </w:tcBorders>
            <w:shd w:val="clear" w:color="auto" w:fill="auto"/>
            <w:noWrap/>
            <w:vAlign w:val="center"/>
            <w:hideMark/>
          </w:tcPr>
          <w:p w14:paraId="18B525B9" w14:textId="77777777" w:rsidR="00BF4A88" w:rsidRPr="00E659FD" w:rsidRDefault="00BF4A88" w:rsidP="00745684">
            <w:pPr>
              <w:spacing w:line="240" w:lineRule="auto"/>
              <w:jc w:val="center"/>
              <w:rPr>
                <w:sz w:val="16"/>
                <w:szCs w:val="16"/>
              </w:rPr>
            </w:pPr>
            <w:r w:rsidRPr="00E659FD">
              <w:rPr>
                <w:sz w:val="16"/>
                <w:szCs w:val="16"/>
              </w:rPr>
              <w:t>469</w:t>
            </w:r>
          </w:p>
        </w:tc>
        <w:tc>
          <w:tcPr>
            <w:tcW w:w="616" w:type="dxa"/>
            <w:tcBorders>
              <w:top w:val="nil"/>
              <w:left w:val="nil"/>
              <w:bottom w:val="single" w:sz="4" w:space="0" w:color="auto"/>
              <w:right w:val="single" w:sz="4" w:space="0" w:color="auto"/>
            </w:tcBorders>
            <w:shd w:val="clear" w:color="auto" w:fill="auto"/>
            <w:vAlign w:val="center"/>
            <w:hideMark/>
          </w:tcPr>
          <w:p w14:paraId="7874F6C8" w14:textId="77777777" w:rsidR="00BF4A88" w:rsidRPr="00E659FD" w:rsidRDefault="00BF4A88" w:rsidP="00745684">
            <w:pPr>
              <w:spacing w:line="240" w:lineRule="auto"/>
              <w:jc w:val="center"/>
              <w:rPr>
                <w:sz w:val="16"/>
                <w:szCs w:val="16"/>
              </w:rPr>
            </w:pPr>
            <w:r w:rsidRPr="00E659FD">
              <w:rPr>
                <w:sz w:val="16"/>
                <w:szCs w:val="16"/>
              </w:rPr>
              <w:t>36</w:t>
            </w:r>
          </w:p>
        </w:tc>
        <w:tc>
          <w:tcPr>
            <w:tcW w:w="536" w:type="dxa"/>
            <w:tcBorders>
              <w:top w:val="nil"/>
              <w:left w:val="nil"/>
              <w:bottom w:val="single" w:sz="4" w:space="0" w:color="auto"/>
              <w:right w:val="single" w:sz="4" w:space="0" w:color="auto"/>
            </w:tcBorders>
            <w:shd w:val="clear" w:color="auto" w:fill="auto"/>
            <w:noWrap/>
            <w:vAlign w:val="center"/>
            <w:hideMark/>
          </w:tcPr>
          <w:p w14:paraId="3A2C48EC" w14:textId="77777777" w:rsidR="00BF4A88" w:rsidRPr="00E659FD" w:rsidRDefault="00BF4A88" w:rsidP="00745684">
            <w:pPr>
              <w:spacing w:line="240" w:lineRule="auto"/>
              <w:jc w:val="center"/>
              <w:rPr>
                <w:sz w:val="16"/>
                <w:szCs w:val="16"/>
              </w:rPr>
            </w:pPr>
            <w:r w:rsidRPr="00E659FD">
              <w:rPr>
                <w:sz w:val="16"/>
                <w:szCs w:val="16"/>
              </w:rPr>
              <w:t>473</w:t>
            </w:r>
          </w:p>
        </w:tc>
        <w:tc>
          <w:tcPr>
            <w:tcW w:w="616" w:type="dxa"/>
            <w:tcBorders>
              <w:top w:val="nil"/>
              <w:left w:val="nil"/>
              <w:bottom w:val="single" w:sz="4" w:space="0" w:color="auto"/>
              <w:right w:val="single" w:sz="4" w:space="0" w:color="auto"/>
            </w:tcBorders>
            <w:shd w:val="clear" w:color="auto" w:fill="auto"/>
            <w:vAlign w:val="center"/>
            <w:hideMark/>
          </w:tcPr>
          <w:p w14:paraId="4FF65FB9" w14:textId="77777777" w:rsidR="00BF4A88" w:rsidRPr="00E659FD" w:rsidRDefault="00BF4A88" w:rsidP="00745684">
            <w:pPr>
              <w:spacing w:line="240" w:lineRule="auto"/>
              <w:jc w:val="center"/>
              <w:rPr>
                <w:sz w:val="16"/>
                <w:szCs w:val="16"/>
              </w:rPr>
            </w:pPr>
            <w:r w:rsidRPr="00E659FD">
              <w:rPr>
                <w:sz w:val="16"/>
                <w:szCs w:val="16"/>
              </w:rPr>
              <w:t>34</w:t>
            </w:r>
          </w:p>
        </w:tc>
        <w:tc>
          <w:tcPr>
            <w:tcW w:w="600" w:type="dxa"/>
            <w:tcBorders>
              <w:top w:val="nil"/>
              <w:left w:val="nil"/>
              <w:bottom w:val="single" w:sz="4" w:space="0" w:color="auto"/>
              <w:right w:val="single" w:sz="4" w:space="0" w:color="auto"/>
            </w:tcBorders>
            <w:shd w:val="clear" w:color="auto" w:fill="auto"/>
            <w:noWrap/>
            <w:vAlign w:val="center"/>
            <w:hideMark/>
          </w:tcPr>
          <w:p w14:paraId="39C31BD1" w14:textId="77777777" w:rsidR="00BF4A88" w:rsidRPr="00E659FD" w:rsidRDefault="00BF4A88" w:rsidP="00745684">
            <w:pPr>
              <w:spacing w:line="240" w:lineRule="auto"/>
              <w:jc w:val="center"/>
              <w:rPr>
                <w:sz w:val="16"/>
                <w:szCs w:val="16"/>
              </w:rPr>
            </w:pPr>
            <w:r w:rsidRPr="00E659FD">
              <w:rPr>
                <w:sz w:val="16"/>
                <w:szCs w:val="16"/>
              </w:rPr>
              <w:t>448,5</w:t>
            </w:r>
          </w:p>
        </w:tc>
        <w:tc>
          <w:tcPr>
            <w:tcW w:w="616" w:type="dxa"/>
            <w:tcBorders>
              <w:top w:val="nil"/>
              <w:left w:val="nil"/>
              <w:bottom w:val="single" w:sz="4" w:space="0" w:color="auto"/>
              <w:right w:val="single" w:sz="4" w:space="0" w:color="auto"/>
            </w:tcBorders>
            <w:shd w:val="clear" w:color="auto" w:fill="auto"/>
            <w:vAlign w:val="center"/>
            <w:hideMark/>
          </w:tcPr>
          <w:p w14:paraId="0D0EF214" w14:textId="77777777" w:rsidR="00BF4A88" w:rsidRPr="00E659FD" w:rsidRDefault="00BF4A88" w:rsidP="00745684">
            <w:pPr>
              <w:spacing w:line="240" w:lineRule="auto"/>
              <w:jc w:val="center"/>
              <w:rPr>
                <w:sz w:val="16"/>
                <w:szCs w:val="16"/>
              </w:rPr>
            </w:pPr>
            <w:r w:rsidRPr="00E659FD">
              <w:rPr>
                <w:sz w:val="16"/>
                <w:szCs w:val="16"/>
              </w:rPr>
              <w:t>42</w:t>
            </w:r>
          </w:p>
        </w:tc>
        <w:tc>
          <w:tcPr>
            <w:tcW w:w="580" w:type="dxa"/>
            <w:tcBorders>
              <w:top w:val="nil"/>
              <w:left w:val="nil"/>
              <w:bottom w:val="single" w:sz="4" w:space="0" w:color="auto"/>
              <w:right w:val="single" w:sz="4" w:space="0" w:color="auto"/>
            </w:tcBorders>
            <w:shd w:val="clear" w:color="auto" w:fill="auto"/>
            <w:noWrap/>
            <w:vAlign w:val="center"/>
            <w:hideMark/>
          </w:tcPr>
          <w:p w14:paraId="116991E1" w14:textId="77777777" w:rsidR="00BF4A88" w:rsidRPr="00E659FD" w:rsidRDefault="00BF4A88" w:rsidP="00745684">
            <w:pPr>
              <w:spacing w:line="240" w:lineRule="auto"/>
              <w:jc w:val="center"/>
              <w:rPr>
                <w:sz w:val="16"/>
                <w:szCs w:val="16"/>
              </w:rPr>
            </w:pPr>
            <w:r w:rsidRPr="00E659FD">
              <w:rPr>
                <w:sz w:val="16"/>
                <w:szCs w:val="16"/>
              </w:rPr>
              <w:t>549,8</w:t>
            </w:r>
          </w:p>
        </w:tc>
        <w:tc>
          <w:tcPr>
            <w:tcW w:w="616" w:type="dxa"/>
            <w:tcBorders>
              <w:top w:val="nil"/>
              <w:left w:val="nil"/>
              <w:bottom w:val="single" w:sz="4" w:space="0" w:color="auto"/>
              <w:right w:val="single" w:sz="4" w:space="0" w:color="auto"/>
            </w:tcBorders>
            <w:shd w:val="clear" w:color="auto" w:fill="auto"/>
            <w:vAlign w:val="center"/>
            <w:hideMark/>
          </w:tcPr>
          <w:p w14:paraId="1A0E2973" w14:textId="77777777" w:rsidR="00BF4A88" w:rsidRPr="00E659FD" w:rsidRDefault="00BF4A88" w:rsidP="00745684">
            <w:pPr>
              <w:spacing w:line="240" w:lineRule="auto"/>
              <w:jc w:val="center"/>
              <w:rPr>
                <w:sz w:val="16"/>
                <w:szCs w:val="16"/>
              </w:rPr>
            </w:pPr>
            <w:r w:rsidRPr="00E659FD">
              <w:rPr>
                <w:sz w:val="16"/>
                <w:szCs w:val="16"/>
              </w:rPr>
              <w:t>35</w:t>
            </w:r>
          </w:p>
        </w:tc>
        <w:tc>
          <w:tcPr>
            <w:tcW w:w="456" w:type="dxa"/>
            <w:tcBorders>
              <w:top w:val="nil"/>
              <w:left w:val="nil"/>
              <w:bottom w:val="single" w:sz="4" w:space="0" w:color="auto"/>
              <w:right w:val="single" w:sz="4" w:space="0" w:color="auto"/>
            </w:tcBorders>
            <w:shd w:val="clear" w:color="auto" w:fill="auto"/>
            <w:noWrap/>
            <w:vAlign w:val="center"/>
            <w:hideMark/>
          </w:tcPr>
          <w:p w14:paraId="2C58E9E9" w14:textId="77777777" w:rsidR="00BF4A88" w:rsidRPr="00E659FD" w:rsidRDefault="00BF4A88" w:rsidP="00745684">
            <w:pPr>
              <w:spacing w:line="240" w:lineRule="auto"/>
              <w:jc w:val="center"/>
              <w:rPr>
                <w:sz w:val="16"/>
                <w:szCs w:val="16"/>
              </w:rPr>
            </w:pPr>
            <w:r w:rsidRPr="00E659FD">
              <w:rPr>
                <w:sz w:val="16"/>
                <w:szCs w:val="16"/>
              </w:rPr>
              <w:t>455</w:t>
            </w:r>
          </w:p>
        </w:tc>
        <w:tc>
          <w:tcPr>
            <w:tcW w:w="616" w:type="dxa"/>
            <w:tcBorders>
              <w:top w:val="nil"/>
              <w:left w:val="nil"/>
              <w:bottom w:val="single" w:sz="4" w:space="0" w:color="auto"/>
              <w:right w:val="single" w:sz="4" w:space="0" w:color="auto"/>
            </w:tcBorders>
            <w:shd w:val="clear" w:color="auto" w:fill="auto"/>
            <w:vAlign w:val="center"/>
            <w:hideMark/>
          </w:tcPr>
          <w:p w14:paraId="6A124DE8" w14:textId="77777777" w:rsidR="00BF4A88" w:rsidRPr="00E659FD" w:rsidRDefault="00BF4A88" w:rsidP="00745684">
            <w:pPr>
              <w:spacing w:line="240" w:lineRule="auto"/>
              <w:jc w:val="center"/>
              <w:rPr>
                <w:sz w:val="16"/>
                <w:szCs w:val="16"/>
              </w:rPr>
            </w:pPr>
            <w:r w:rsidRPr="00E659FD">
              <w:rPr>
                <w:sz w:val="16"/>
                <w:szCs w:val="16"/>
              </w:rPr>
              <w:t>44</w:t>
            </w:r>
          </w:p>
        </w:tc>
        <w:tc>
          <w:tcPr>
            <w:tcW w:w="576" w:type="dxa"/>
            <w:tcBorders>
              <w:top w:val="nil"/>
              <w:left w:val="nil"/>
              <w:bottom w:val="single" w:sz="4" w:space="0" w:color="auto"/>
              <w:right w:val="single" w:sz="4" w:space="0" w:color="auto"/>
            </w:tcBorders>
            <w:shd w:val="clear" w:color="auto" w:fill="auto"/>
            <w:noWrap/>
            <w:vAlign w:val="center"/>
            <w:hideMark/>
          </w:tcPr>
          <w:p w14:paraId="5B43BB4F" w14:textId="77777777" w:rsidR="00BF4A88" w:rsidRPr="00E659FD" w:rsidRDefault="00BF4A88" w:rsidP="00745684">
            <w:pPr>
              <w:spacing w:line="240" w:lineRule="auto"/>
              <w:jc w:val="center"/>
              <w:rPr>
                <w:sz w:val="16"/>
                <w:szCs w:val="16"/>
              </w:rPr>
            </w:pPr>
            <w:r w:rsidRPr="00E659FD">
              <w:rPr>
                <w:sz w:val="16"/>
                <w:szCs w:val="16"/>
              </w:rPr>
              <w:t>570,5</w:t>
            </w:r>
          </w:p>
        </w:tc>
        <w:tc>
          <w:tcPr>
            <w:tcW w:w="616" w:type="dxa"/>
            <w:tcBorders>
              <w:top w:val="nil"/>
              <w:left w:val="nil"/>
              <w:bottom w:val="single" w:sz="4" w:space="0" w:color="auto"/>
              <w:right w:val="single" w:sz="4" w:space="0" w:color="auto"/>
            </w:tcBorders>
            <w:shd w:val="clear" w:color="auto" w:fill="auto"/>
            <w:vAlign w:val="center"/>
            <w:hideMark/>
          </w:tcPr>
          <w:p w14:paraId="5075B378" w14:textId="77777777" w:rsidR="00BF4A88" w:rsidRPr="00E659FD" w:rsidRDefault="00BF4A88" w:rsidP="00745684">
            <w:pPr>
              <w:spacing w:line="240" w:lineRule="auto"/>
              <w:jc w:val="center"/>
              <w:rPr>
                <w:sz w:val="16"/>
                <w:szCs w:val="16"/>
              </w:rPr>
            </w:pPr>
            <w:r w:rsidRPr="00E659FD">
              <w:rPr>
                <w:sz w:val="16"/>
                <w:szCs w:val="16"/>
              </w:rPr>
              <w:t>48</w:t>
            </w:r>
          </w:p>
        </w:tc>
        <w:tc>
          <w:tcPr>
            <w:tcW w:w="576" w:type="dxa"/>
            <w:tcBorders>
              <w:top w:val="nil"/>
              <w:left w:val="nil"/>
              <w:bottom w:val="single" w:sz="4" w:space="0" w:color="auto"/>
              <w:right w:val="single" w:sz="4" w:space="0" w:color="auto"/>
            </w:tcBorders>
            <w:shd w:val="clear" w:color="auto" w:fill="auto"/>
            <w:noWrap/>
            <w:vAlign w:val="center"/>
            <w:hideMark/>
          </w:tcPr>
          <w:p w14:paraId="4E72E067" w14:textId="77777777" w:rsidR="00BF4A88" w:rsidRPr="00E659FD" w:rsidRDefault="00BF4A88" w:rsidP="00745684">
            <w:pPr>
              <w:spacing w:line="240" w:lineRule="auto"/>
              <w:jc w:val="center"/>
              <w:rPr>
                <w:sz w:val="16"/>
                <w:szCs w:val="16"/>
              </w:rPr>
            </w:pPr>
            <w:r w:rsidRPr="00E659FD">
              <w:rPr>
                <w:sz w:val="16"/>
                <w:szCs w:val="16"/>
              </w:rPr>
              <w:t>614</w:t>
            </w:r>
          </w:p>
        </w:tc>
        <w:tc>
          <w:tcPr>
            <w:tcW w:w="616" w:type="dxa"/>
            <w:tcBorders>
              <w:top w:val="nil"/>
              <w:left w:val="nil"/>
              <w:bottom w:val="single" w:sz="4" w:space="0" w:color="auto"/>
              <w:right w:val="single" w:sz="4" w:space="0" w:color="auto"/>
            </w:tcBorders>
            <w:shd w:val="clear" w:color="auto" w:fill="auto"/>
            <w:vAlign w:val="center"/>
            <w:hideMark/>
          </w:tcPr>
          <w:p w14:paraId="2817B925" w14:textId="77777777" w:rsidR="00BF4A88" w:rsidRPr="00E659FD" w:rsidRDefault="00BF4A88" w:rsidP="00745684">
            <w:pPr>
              <w:spacing w:line="240" w:lineRule="auto"/>
              <w:jc w:val="center"/>
              <w:rPr>
                <w:sz w:val="16"/>
                <w:szCs w:val="16"/>
              </w:rPr>
            </w:pPr>
            <w:r w:rsidRPr="00E659FD">
              <w:rPr>
                <w:sz w:val="16"/>
                <w:szCs w:val="16"/>
              </w:rPr>
              <w:t>68</w:t>
            </w:r>
          </w:p>
        </w:tc>
        <w:tc>
          <w:tcPr>
            <w:tcW w:w="536" w:type="dxa"/>
            <w:tcBorders>
              <w:top w:val="nil"/>
              <w:left w:val="nil"/>
              <w:bottom w:val="single" w:sz="4" w:space="0" w:color="auto"/>
              <w:right w:val="single" w:sz="4" w:space="0" w:color="auto"/>
            </w:tcBorders>
            <w:shd w:val="clear" w:color="auto" w:fill="auto"/>
            <w:noWrap/>
            <w:vAlign w:val="center"/>
            <w:hideMark/>
          </w:tcPr>
          <w:p w14:paraId="31267F3C" w14:textId="77777777" w:rsidR="00BF4A88" w:rsidRPr="00E659FD" w:rsidRDefault="00BF4A88" w:rsidP="00745684">
            <w:pPr>
              <w:spacing w:line="240" w:lineRule="auto"/>
              <w:jc w:val="center"/>
              <w:rPr>
                <w:sz w:val="16"/>
                <w:szCs w:val="16"/>
              </w:rPr>
            </w:pPr>
            <w:r w:rsidRPr="00E659FD">
              <w:rPr>
                <w:sz w:val="16"/>
                <w:szCs w:val="16"/>
              </w:rPr>
              <w:t>864</w:t>
            </w:r>
          </w:p>
        </w:tc>
        <w:tc>
          <w:tcPr>
            <w:tcW w:w="616" w:type="dxa"/>
            <w:tcBorders>
              <w:top w:val="nil"/>
              <w:left w:val="nil"/>
              <w:bottom w:val="single" w:sz="4" w:space="0" w:color="auto"/>
              <w:right w:val="single" w:sz="4" w:space="0" w:color="auto"/>
            </w:tcBorders>
            <w:shd w:val="clear" w:color="auto" w:fill="auto"/>
            <w:vAlign w:val="center"/>
            <w:hideMark/>
          </w:tcPr>
          <w:p w14:paraId="2CEBDC84" w14:textId="77777777" w:rsidR="00BF4A88" w:rsidRPr="00E659FD" w:rsidRDefault="00BF4A88" w:rsidP="00745684">
            <w:pPr>
              <w:spacing w:line="240" w:lineRule="auto"/>
              <w:jc w:val="center"/>
              <w:rPr>
                <w:sz w:val="16"/>
                <w:szCs w:val="16"/>
              </w:rPr>
            </w:pPr>
            <w:r w:rsidRPr="00E659FD">
              <w:rPr>
                <w:sz w:val="16"/>
                <w:szCs w:val="16"/>
              </w:rPr>
              <w:t>56</w:t>
            </w:r>
          </w:p>
        </w:tc>
        <w:tc>
          <w:tcPr>
            <w:tcW w:w="536" w:type="dxa"/>
            <w:tcBorders>
              <w:top w:val="nil"/>
              <w:left w:val="nil"/>
              <w:bottom w:val="single" w:sz="4" w:space="0" w:color="auto"/>
              <w:right w:val="single" w:sz="4" w:space="0" w:color="auto"/>
            </w:tcBorders>
            <w:shd w:val="clear" w:color="auto" w:fill="auto"/>
            <w:noWrap/>
            <w:vAlign w:val="center"/>
            <w:hideMark/>
          </w:tcPr>
          <w:p w14:paraId="6F7784E0" w14:textId="77777777" w:rsidR="00BF4A88" w:rsidRPr="00E659FD" w:rsidRDefault="00BF4A88" w:rsidP="00745684">
            <w:pPr>
              <w:spacing w:line="240" w:lineRule="auto"/>
              <w:jc w:val="center"/>
              <w:rPr>
                <w:sz w:val="16"/>
                <w:szCs w:val="16"/>
              </w:rPr>
            </w:pPr>
            <w:r w:rsidRPr="00E659FD">
              <w:rPr>
                <w:sz w:val="16"/>
                <w:szCs w:val="16"/>
              </w:rPr>
              <w:t>705</w:t>
            </w:r>
          </w:p>
        </w:tc>
        <w:tc>
          <w:tcPr>
            <w:tcW w:w="616" w:type="dxa"/>
            <w:tcBorders>
              <w:top w:val="nil"/>
              <w:left w:val="nil"/>
              <w:bottom w:val="single" w:sz="4" w:space="0" w:color="auto"/>
              <w:right w:val="single" w:sz="4" w:space="0" w:color="auto"/>
            </w:tcBorders>
            <w:shd w:val="clear" w:color="auto" w:fill="auto"/>
            <w:vAlign w:val="center"/>
            <w:hideMark/>
          </w:tcPr>
          <w:p w14:paraId="573165CE" w14:textId="77777777" w:rsidR="00BF4A88" w:rsidRPr="00E659FD" w:rsidRDefault="00BF4A88" w:rsidP="00745684">
            <w:pPr>
              <w:spacing w:line="240" w:lineRule="auto"/>
              <w:jc w:val="center"/>
              <w:rPr>
                <w:sz w:val="16"/>
                <w:szCs w:val="16"/>
              </w:rPr>
            </w:pPr>
            <w:r w:rsidRPr="00E659FD">
              <w:rPr>
                <w:sz w:val="16"/>
                <w:szCs w:val="16"/>
              </w:rPr>
              <w:t>55</w:t>
            </w:r>
          </w:p>
        </w:tc>
        <w:tc>
          <w:tcPr>
            <w:tcW w:w="580" w:type="dxa"/>
            <w:tcBorders>
              <w:top w:val="nil"/>
              <w:left w:val="nil"/>
              <w:bottom w:val="single" w:sz="4" w:space="0" w:color="auto"/>
              <w:right w:val="single" w:sz="4" w:space="0" w:color="auto"/>
            </w:tcBorders>
            <w:shd w:val="clear" w:color="auto" w:fill="auto"/>
            <w:noWrap/>
            <w:vAlign w:val="center"/>
            <w:hideMark/>
          </w:tcPr>
          <w:p w14:paraId="1D1B8759" w14:textId="77777777" w:rsidR="00BF4A88" w:rsidRPr="00E659FD" w:rsidRDefault="00BF4A88" w:rsidP="00745684">
            <w:pPr>
              <w:spacing w:line="240" w:lineRule="auto"/>
              <w:jc w:val="center"/>
              <w:rPr>
                <w:sz w:val="16"/>
                <w:szCs w:val="16"/>
              </w:rPr>
            </w:pPr>
            <w:r w:rsidRPr="00E659FD">
              <w:rPr>
                <w:sz w:val="16"/>
                <w:szCs w:val="16"/>
              </w:rPr>
              <w:t>683,1</w:t>
            </w:r>
          </w:p>
        </w:tc>
      </w:tr>
      <w:tr w:rsidR="00BF4A88" w:rsidRPr="00E659FD" w14:paraId="25F23115"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3B5E0B69" w14:textId="77777777" w:rsidR="00BF4A88" w:rsidRPr="00E659FD" w:rsidRDefault="00BF4A88" w:rsidP="00745684">
            <w:pPr>
              <w:spacing w:line="240" w:lineRule="auto"/>
              <w:jc w:val="left"/>
              <w:rPr>
                <w:sz w:val="16"/>
                <w:szCs w:val="16"/>
              </w:rPr>
            </w:pPr>
            <w:r w:rsidRPr="00E659FD">
              <w:rPr>
                <w:sz w:val="16"/>
                <w:szCs w:val="16"/>
              </w:rPr>
              <w:t>Кызылский</w:t>
            </w:r>
          </w:p>
        </w:tc>
        <w:tc>
          <w:tcPr>
            <w:tcW w:w="616" w:type="dxa"/>
            <w:tcBorders>
              <w:top w:val="nil"/>
              <w:left w:val="nil"/>
              <w:bottom w:val="single" w:sz="4" w:space="0" w:color="auto"/>
              <w:right w:val="single" w:sz="4" w:space="0" w:color="auto"/>
            </w:tcBorders>
            <w:shd w:val="clear" w:color="auto" w:fill="auto"/>
            <w:vAlign w:val="center"/>
            <w:hideMark/>
          </w:tcPr>
          <w:p w14:paraId="21E88447" w14:textId="77777777" w:rsidR="00BF4A88" w:rsidRPr="00E659FD" w:rsidRDefault="00BF4A88" w:rsidP="00745684">
            <w:pPr>
              <w:spacing w:line="240" w:lineRule="auto"/>
              <w:jc w:val="center"/>
              <w:rPr>
                <w:sz w:val="16"/>
                <w:szCs w:val="16"/>
              </w:rPr>
            </w:pPr>
            <w:r w:rsidRPr="00E659FD">
              <w:rPr>
                <w:sz w:val="16"/>
                <w:szCs w:val="16"/>
              </w:rPr>
              <w:t>139</w:t>
            </w:r>
          </w:p>
        </w:tc>
        <w:tc>
          <w:tcPr>
            <w:tcW w:w="536" w:type="dxa"/>
            <w:tcBorders>
              <w:top w:val="nil"/>
              <w:left w:val="nil"/>
              <w:bottom w:val="single" w:sz="4" w:space="0" w:color="auto"/>
              <w:right w:val="single" w:sz="4" w:space="0" w:color="auto"/>
            </w:tcBorders>
            <w:shd w:val="clear" w:color="auto" w:fill="auto"/>
            <w:noWrap/>
            <w:vAlign w:val="center"/>
            <w:hideMark/>
          </w:tcPr>
          <w:p w14:paraId="7027560E" w14:textId="77777777" w:rsidR="00BF4A88" w:rsidRPr="00E659FD" w:rsidRDefault="00BF4A88" w:rsidP="00745684">
            <w:pPr>
              <w:spacing w:line="240" w:lineRule="auto"/>
              <w:jc w:val="center"/>
              <w:rPr>
                <w:sz w:val="16"/>
                <w:szCs w:val="16"/>
              </w:rPr>
            </w:pPr>
            <w:r w:rsidRPr="00E659FD">
              <w:rPr>
                <w:sz w:val="16"/>
                <w:szCs w:val="16"/>
              </w:rPr>
              <w:t>556</w:t>
            </w:r>
          </w:p>
        </w:tc>
        <w:tc>
          <w:tcPr>
            <w:tcW w:w="616" w:type="dxa"/>
            <w:tcBorders>
              <w:top w:val="nil"/>
              <w:left w:val="nil"/>
              <w:bottom w:val="single" w:sz="4" w:space="0" w:color="auto"/>
              <w:right w:val="single" w:sz="4" w:space="0" w:color="auto"/>
            </w:tcBorders>
            <w:shd w:val="clear" w:color="auto" w:fill="auto"/>
            <w:vAlign w:val="center"/>
            <w:hideMark/>
          </w:tcPr>
          <w:p w14:paraId="301D551E" w14:textId="77777777" w:rsidR="00BF4A88" w:rsidRPr="00E659FD" w:rsidRDefault="00BF4A88" w:rsidP="00745684">
            <w:pPr>
              <w:spacing w:line="240" w:lineRule="auto"/>
              <w:jc w:val="center"/>
              <w:rPr>
                <w:sz w:val="16"/>
                <w:szCs w:val="16"/>
              </w:rPr>
            </w:pPr>
            <w:r w:rsidRPr="00E659FD">
              <w:rPr>
                <w:sz w:val="16"/>
                <w:szCs w:val="16"/>
              </w:rPr>
              <w:t>159</w:t>
            </w:r>
          </w:p>
        </w:tc>
        <w:tc>
          <w:tcPr>
            <w:tcW w:w="456" w:type="dxa"/>
            <w:tcBorders>
              <w:top w:val="nil"/>
              <w:left w:val="nil"/>
              <w:bottom w:val="single" w:sz="4" w:space="0" w:color="auto"/>
              <w:right w:val="single" w:sz="4" w:space="0" w:color="auto"/>
            </w:tcBorders>
            <w:shd w:val="clear" w:color="auto" w:fill="auto"/>
            <w:noWrap/>
            <w:vAlign w:val="center"/>
            <w:hideMark/>
          </w:tcPr>
          <w:p w14:paraId="70572774" w14:textId="77777777" w:rsidR="00BF4A88" w:rsidRPr="00E659FD" w:rsidRDefault="00BF4A88" w:rsidP="00745684">
            <w:pPr>
              <w:spacing w:line="240" w:lineRule="auto"/>
              <w:jc w:val="center"/>
              <w:rPr>
                <w:sz w:val="16"/>
                <w:szCs w:val="16"/>
              </w:rPr>
            </w:pPr>
            <w:r w:rsidRPr="00E659FD">
              <w:rPr>
                <w:sz w:val="16"/>
                <w:szCs w:val="16"/>
              </w:rPr>
              <w:t>573</w:t>
            </w:r>
          </w:p>
        </w:tc>
        <w:tc>
          <w:tcPr>
            <w:tcW w:w="616" w:type="dxa"/>
            <w:tcBorders>
              <w:top w:val="nil"/>
              <w:left w:val="nil"/>
              <w:bottom w:val="single" w:sz="4" w:space="0" w:color="auto"/>
              <w:right w:val="single" w:sz="4" w:space="0" w:color="auto"/>
            </w:tcBorders>
            <w:shd w:val="clear" w:color="auto" w:fill="auto"/>
            <w:vAlign w:val="center"/>
            <w:hideMark/>
          </w:tcPr>
          <w:p w14:paraId="5A9178E3" w14:textId="77777777" w:rsidR="00BF4A88" w:rsidRPr="00E659FD" w:rsidRDefault="00BF4A88" w:rsidP="00745684">
            <w:pPr>
              <w:spacing w:line="240" w:lineRule="auto"/>
              <w:jc w:val="center"/>
              <w:rPr>
                <w:sz w:val="16"/>
                <w:szCs w:val="16"/>
              </w:rPr>
            </w:pPr>
            <w:r w:rsidRPr="00E659FD">
              <w:rPr>
                <w:sz w:val="16"/>
                <w:szCs w:val="16"/>
              </w:rPr>
              <w:t>168</w:t>
            </w:r>
          </w:p>
        </w:tc>
        <w:tc>
          <w:tcPr>
            <w:tcW w:w="536" w:type="dxa"/>
            <w:tcBorders>
              <w:top w:val="nil"/>
              <w:left w:val="nil"/>
              <w:bottom w:val="single" w:sz="4" w:space="0" w:color="auto"/>
              <w:right w:val="single" w:sz="4" w:space="0" w:color="auto"/>
            </w:tcBorders>
            <w:shd w:val="clear" w:color="auto" w:fill="auto"/>
            <w:noWrap/>
            <w:vAlign w:val="center"/>
            <w:hideMark/>
          </w:tcPr>
          <w:p w14:paraId="19D77E19" w14:textId="77777777" w:rsidR="00BF4A88" w:rsidRPr="00E659FD" w:rsidRDefault="00BF4A88" w:rsidP="00745684">
            <w:pPr>
              <w:spacing w:line="240" w:lineRule="auto"/>
              <w:jc w:val="center"/>
              <w:rPr>
                <w:sz w:val="16"/>
                <w:szCs w:val="16"/>
              </w:rPr>
            </w:pPr>
            <w:r w:rsidRPr="00E659FD">
              <w:rPr>
                <w:sz w:val="16"/>
                <w:szCs w:val="16"/>
              </w:rPr>
              <w:t>595</w:t>
            </w:r>
          </w:p>
        </w:tc>
        <w:tc>
          <w:tcPr>
            <w:tcW w:w="616" w:type="dxa"/>
            <w:tcBorders>
              <w:top w:val="nil"/>
              <w:left w:val="nil"/>
              <w:bottom w:val="single" w:sz="4" w:space="0" w:color="auto"/>
              <w:right w:val="single" w:sz="4" w:space="0" w:color="auto"/>
            </w:tcBorders>
            <w:shd w:val="clear" w:color="auto" w:fill="auto"/>
            <w:vAlign w:val="center"/>
            <w:hideMark/>
          </w:tcPr>
          <w:p w14:paraId="7B0D528E" w14:textId="77777777" w:rsidR="00BF4A88" w:rsidRPr="00E659FD" w:rsidRDefault="00BF4A88" w:rsidP="00745684">
            <w:pPr>
              <w:spacing w:line="240" w:lineRule="auto"/>
              <w:jc w:val="center"/>
              <w:rPr>
                <w:sz w:val="16"/>
                <w:szCs w:val="16"/>
              </w:rPr>
            </w:pPr>
            <w:r w:rsidRPr="00E659FD">
              <w:rPr>
                <w:sz w:val="16"/>
                <w:szCs w:val="16"/>
              </w:rPr>
              <w:t>180</w:t>
            </w:r>
          </w:p>
        </w:tc>
        <w:tc>
          <w:tcPr>
            <w:tcW w:w="600" w:type="dxa"/>
            <w:tcBorders>
              <w:top w:val="nil"/>
              <w:left w:val="nil"/>
              <w:bottom w:val="single" w:sz="4" w:space="0" w:color="auto"/>
              <w:right w:val="single" w:sz="4" w:space="0" w:color="auto"/>
            </w:tcBorders>
            <w:shd w:val="clear" w:color="auto" w:fill="auto"/>
            <w:noWrap/>
            <w:vAlign w:val="center"/>
            <w:hideMark/>
          </w:tcPr>
          <w:p w14:paraId="49250ABF" w14:textId="77777777" w:rsidR="00BF4A88" w:rsidRPr="00E659FD" w:rsidRDefault="00BF4A88" w:rsidP="00745684">
            <w:pPr>
              <w:spacing w:line="240" w:lineRule="auto"/>
              <w:jc w:val="center"/>
              <w:rPr>
                <w:sz w:val="16"/>
                <w:szCs w:val="16"/>
              </w:rPr>
            </w:pPr>
            <w:r w:rsidRPr="00E659FD">
              <w:rPr>
                <w:sz w:val="16"/>
                <w:szCs w:val="16"/>
              </w:rPr>
              <w:t>630,4</w:t>
            </w:r>
          </w:p>
        </w:tc>
        <w:tc>
          <w:tcPr>
            <w:tcW w:w="616" w:type="dxa"/>
            <w:tcBorders>
              <w:top w:val="nil"/>
              <w:left w:val="nil"/>
              <w:bottom w:val="single" w:sz="4" w:space="0" w:color="auto"/>
              <w:right w:val="single" w:sz="4" w:space="0" w:color="auto"/>
            </w:tcBorders>
            <w:shd w:val="clear" w:color="auto" w:fill="auto"/>
            <w:vAlign w:val="center"/>
            <w:hideMark/>
          </w:tcPr>
          <w:p w14:paraId="2D1A104A" w14:textId="77777777" w:rsidR="00BF4A88" w:rsidRPr="00E659FD" w:rsidRDefault="00BF4A88" w:rsidP="00745684">
            <w:pPr>
              <w:spacing w:line="240" w:lineRule="auto"/>
              <w:jc w:val="center"/>
              <w:rPr>
                <w:sz w:val="16"/>
                <w:szCs w:val="16"/>
              </w:rPr>
            </w:pPr>
            <w:r w:rsidRPr="00E659FD">
              <w:rPr>
                <w:sz w:val="16"/>
                <w:szCs w:val="16"/>
              </w:rPr>
              <w:t>187</w:t>
            </w:r>
          </w:p>
        </w:tc>
        <w:tc>
          <w:tcPr>
            <w:tcW w:w="580" w:type="dxa"/>
            <w:tcBorders>
              <w:top w:val="nil"/>
              <w:left w:val="nil"/>
              <w:bottom w:val="single" w:sz="4" w:space="0" w:color="auto"/>
              <w:right w:val="single" w:sz="4" w:space="0" w:color="auto"/>
            </w:tcBorders>
            <w:shd w:val="clear" w:color="auto" w:fill="auto"/>
            <w:noWrap/>
            <w:vAlign w:val="center"/>
            <w:hideMark/>
          </w:tcPr>
          <w:p w14:paraId="5BEFA49F" w14:textId="77777777" w:rsidR="00BF4A88" w:rsidRPr="00E659FD" w:rsidRDefault="00BF4A88" w:rsidP="00745684">
            <w:pPr>
              <w:spacing w:line="240" w:lineRule="auto"/>
              <w:jc w:val="center"/>
              <w:rPr>
                <w:sz w:val="16"/>
                <w:szCs w:val="16"/>
              </w:rPr>
            </w:pPr>
            <w:r w:rsidRPr="00E659FD">
              <w:rPr>
                <w:sz w:val="16"/>
                <w:szCs w:val="16"/>
              </w:rPr>
              <w:t>643,6</w:t>
            </w:r>
          </w:p>
        </w:tc>
        <w:tc>
          <w:tcPr>
            <w:tcW w:w="616" w:type="dxa"/>
            <w:tcBorders>
              <w:top w:val="nil"/>
              <w:left w:val="nil"/>
              <w:bottom w:val="single" w:sz="4" w:space="0" w:color="auto"/>
              <w:right w:val="single" w:sz="4" w:space="0" w:color="auto"/>
            </w:tcBorders>
            <w:shd w:val="clear" w:color="auto" w:fill="auto"/>
            <w:vAlign w:val="center"/>
            <w:hideMark/>
          </w:tcPr>
          <w:p w14:paraId="138B5B61" w14:textId="77777777" w:rsidR="00BF4A88" w:rsidRPr="00E659FD" w:rsidRDefault="00BF4A88" w:rsidP="00745684">
            <w:pPr>
              <w:spacing w:line="240" w:lineRule="auto"/>
              <w:jc w:val="center"/>
              <w:rPr>
                <w:sz w:val="16"/>
                <w:szCs w:val="16"/>
              </w:rPr>
            </w:pPr>
            <w:r w:rsidRPr="00E659FD">
              <w:rPr>
                <w:sz w:val="16"/>
                <w:szCs w:val="16"/>
              </w:rPr>
              <w:t>174</w:t>
            </w:r>
          </w:p>
        </w:tc>
        <w:tc>
          <w:tcPr>
            <w:tcW w:w="456" w:type="dxa"/>
            <w:tcBorders>
              <w:top w:val="nil"/>
              <w:left w:val="nil"/>
              <w:bottom w:val="single" w:sz="4" w:space="0" w:color="auto"/>
              <w:right w:val="single" w:sz="4" w:space="0" w:color="auto"/>
            </w:tcBorders>
            <w:shd w:val="clear" w:color="auto" w:fill="auto"/>
            <w:noWrap/>
            <w:vAlign w:val="center"/>
            <w:hideMark/>
          </w:tcPr>
          <w:p w14:paraId="643D5621" w14:textId="77777777" w:rsidR="00BF4A88" w:rsidRPr="00E659FD" w:rsidRDefault="00BF4A88" w:rsidP="00745684">
            <w:pPr>
              <w:spacing w:line="240" w:lineRule="auto"/>
              <w:jc w:val="center"/>
              <w:rPr>
                <w:sz w:val="16"/>
                <w:szCs w:val="16"/>
              </w:rPr>
            </w:pPr>
            <w:r w:rsidRPr="00E659FD">
              <w:rPr>
                <w:sz w:val="16"/>
                <w:szCs w:val="16"/>
              </w:rPr>
              <w:t>584</w:t>
            </w:r>
          </w:p>
        </w:tc>
        <w:tc>
          <w:tcPr>
            <w:tcW w:w="616" w:type="dxa"/>
            <w:tcBorders>
              <w:top w:val="nil"/>
              <w:left w:val="nil"/>
              <w:bottom w:val="single" w:sz="4" w:space="0" w:color="auto"/>
              <w:right w:val="single" w:sz="4" w:space="0" w:color="auto"/>
            </w:tcBorders>
            <w:shd w:val="clear" w:color="auto" w:fill="auto"/>
            <w:vAlign w:val="center"/>
            <w:hideMark/>
          </w:tcPr>
          <w:p w14:paraId="201E0B2E" w14:textId="77777777" w:rsidR="00BF4A88" w:rsidRPr="00E659FD" w:rsidRDefault="00BF4A88" w:rsidP="00745684">
            <w:pPr>
              <w:spacing w:line="240" w:lineRule="auto"/>
              <w:jc w:val="center"/>
              <w:rPr>
                <w:sz w:val="16"/>
                <w:szCs w:val="16"/>
              </w:rPr>
            </w:pPr>
            <w:r w:rsidRPr="00E659FD">
              <w:rPr>
                <w:sz w:val="16"/>
                <w:szCs w:val="16"/>
              </w:rPr>
              <w:t>204</w:t>
            </w:r>
          </w:p>
        </w:tc>
        <w:tc>
          <w:tcPr>
            <w:tcW w:w="576" w:type="dxa"/>
            <w:tcBorders>
              <w:top w:val="nil"/>
              <w:left w:val="nil"/>
              <w:bottom w:val="single" w:sz="4" w:space="0" w:color="auto"/>
              <w:right w:val="single" w:sz="4" w:space="0" w:color="auto"/>
            </w:tcBorders>
            <w:shd w:val="clear" w:color="auto" w:fill="auto"/>
            <w:noWrap/>
            <w:vAlign w:val="center"/>
            <w:hideMark/>
          </w:tcPr>
          <w:p w14:paraId="3B9F995C" w14:textId="77777777" w:rsidR="00BF4A88" w:rsidRPr="00E659FD" w:rsidRDefault="00BF4A88" w:rsidP="00745684">
            <w:pPr>
              <w:spacing w:line="240" w:lineRule="auto"/>
              <w:jc w:val="center"/>
              <w:rPr>
                <w:sz w:val="16"/>
                <w:szCs w:val="16"/>
              </w:rPr>
            </w:pPr>
            <w:r w:rsidRPr="00E659FD">
              <w:rPr>
                <w:sz w:val="16"/>
                <w:szCs w:val="16"/>
              </w:rPr>
              <w:t>676,8</w:t>
            </w:r>
          </w:p>
        </w:tc>
        <w:tc>
          <w:tcPr>
            <w:tcW w:w="616" w:type="dxa"/>
            <w:tcBorders>
              <w:top w:val="nil"/>
              <w:left w:val="nil"/>
              <w:bottom w:val="single" w:sz="4" w:space="0" w:color="auto"/>
              <w:right w:val="single" w:sz="4" w:space="0" w:color="auto"/>
            </w:tcBorders>
            <w:shd w:val="clear" w:color="auto" w:fill="auto"/>
            <w:vAlign w:val="center"/>
            <w:hideMark/>
          </w:tcPr>
          <w:p w14:paraId="74CB3A5B" w14:textId="77777777" w:rsidR="00BF4A88" w:rsidRPr="00E659FD" w:rsidRDefault="00BF4A88" w:rsidP="00745684">
            <w:pPr>
              <w:spacing w:line="240" w:lineRule="auto"/>
              <w:jc w:val="center"/>
              <w:rPr>
                <w:sz w:val="16"/>
                <w:szCs w:val="16"/>
              </w:rPr>
            </w:pPr>
            <w:r w:rsidRPr="00E659FD">
              <w:rPr>
                <w:sz w:val="16"/>
                <w:szCs w:val="16"/>
              </w:rPr>
              <w:t>232</w:t>
            </w:r>
          </w:p>
        </w:tc>
        <w:tc>
          <w:tcPr>
            <w:tcW w:w="576" w:type="dxa"/>
            <w:tcBorders>
              <w:top w:val="nil"/>
              <w:left w:val="nil"/>
              <w:bottom w:val="single" w:sz="4" w:space="0" w:color="auto"/>
              <w:right w:val="single" w:sz="4" w:space="0" w:color="auto"/>
            </w:tcBorders>
            <w:shd w:val="clear" w:color="auto" w:fill="auto"/>
            <w:noWrap/>
            <w:vAlign w:val="center"/>
            <w:hideMark/>
          </w:tcPr>
          <w:p w14:paraId="338AB064" w14:textId="77777777" w:rsidR="00BF4A88" w:rsidRPr="00E659FD" w:rsidRDefault="00BF4A88" w:rsidP="00745684">
            <w:pPr>
              <w:spacing w:line="240" w:lineRule="auto"/>
              <w:jc w:val="center"/>
              <w:rPr>
                <w:sz w:val="16"/>
                <w:szCs w:val="16"/>
              </w:rPr>
            </w:pPr>
            <w:r w:rsidRPr="00E659FD">
              <w:rPr>
                <w:sz w:val="16"/>
                <w:szCs w:val="16"/>
              </w:rPr>
              <w:t>747</w:t>
            </w:r>
          </w:p>
        </w:tc>
        <w:tc>
          <w:tcPr>
            <w:tcW w:w="616" w:type="dxa"/>
            <w:tcBorders>
              <w:top w:val="nil"/>
              <w:left w:val="nil"/>
              <w:bottom w:val="single" w:sz="4" w:space="0" w:color="auto"/>
              <w:right w:val="single" w:sz="4" w:space="0" w:color="auto"/>
            </w:tcBorders>
            <w:shd w:val="clear" w:color="auto" w:fill="auto"/>
            <w:vAlign w:val="center"/>
            <w:hideMark/>
          </w:tcPr>
          <w:p w14:paraId="6A9DC591" w14:textId="77777777" w:rsidR="00BF4A88" w:rsidRPr="00E659FD" w:rsidRDefault="00BF4A88" w:rsidP="00745684">
            <w:pPr>
              <w:spacing w:line="240" w:lineRule="auto"/>
              <w:jc w:val="center"/>
              <w:rPr>
                <w:sz w:val="16"/>
                <w:szCs w:val="16"/>
              </w:rPr>
            </w:pPr>
            <w:r w:rsidRPr="00E659FD">
              <w:rPr>
                <w:sz w:val="16"/>
                <w:szCs w:val="16"/>
              </w:rPr>
              <w:t>276</w:t>
            </w:r>
          </w:p>
        </w:tc>
        <w:tc>
          <w:tcPr>
            <w:tcW w:w="536" w:type="dxa"/>
            <w:tcBorders>
              <w:top w:val="nil"/>
              <w:left w:val="nil"/>
              <w:bottom w:val="single" w:sz="4" w:space="0" w:color="auto"/>
              <w:right w:val="single" w:sz="4" w:space="0" w:color="auto"/>
            </w:tcBorders>
            <w:shd w:val="clear" w:color="auto" w:fill="auto"/>
            <w:noWrap/>
            <w:vAlign w:val="center"/>
            <w:hideMark/>
          </w:tcPr>
          <w:p w14:paraId="41B13254" w14:textId="77777777" w:rsidR="00BF4A88" w:rsidRPr="00E659FD" w:rsidRDefault="00BF4A88" w:rsidP="00745684">
            <w:pPr>
              <w:spacing w:line="240" w:lineRule="auto"/>
              <w:jc w:val="center"/>
              <w:rPr>
                <w:sz w:val="16"/>
                <w:szCs w:val="16"/>
              </w:rPr>
            </w:pPr>
            <w:r w:rsidRPr="00E659FD">
              <w:rPr>
                <w:sz w:val="16"/>
                <w:szCs w:val="16"/>
              </w:rPr>
              <w:t>863</w:t>
            </w:r>
          </w:p>
        </w:tc>
        <w:tc>
          <w:tcPr>
            <w:tcW w:w="616" w:type="dxa"/>
            <w:tcBorders>
              <w:top w:val="nil"/>
              <w:left w:val="nil"/>
              <w:bottom w:val="single" w:sz="4" w:space="0" w:color="auto"/>
              <w:right w:val="single" w:sz="4" w:space="0" w:color="auto"/>
            </w:tcBorders>
            <w:shd w:val="clear" w:color="auto" w:fill="auto"/>
            <w:vAlign w:val="center"/>
            <w:hideMark/>
          </w:tcPr>
          <w:p w14:paraId="45E49483" w14:textId="77777777" w:rsidR="00BF4A88" w:rsidRPr="00E659FD" w:rsidRDefault="00BF4A88" w:rsidP="00745684">
            <w:pPr>
              <w:spacing w:line="240" w:lineRule="auto"/>
              <w:jc w:val="center"/>
              <w:rPr>
                <w:sz w:val="16"/>
                <w:szCs w:val="16"/>
              </w:rPr>
            </w:pPr>
            <w:r w:rsidRPr="00E659FD">
              <w:rPr>
                <w:sz w:val="16"/>
                <w:szCs w:val="16"/>
              </w:rPr>
              <w:t>221</w:t>
            </w:r>
          </w:p>
        </w:tc>
        <w:tc>
          <w:tcPr>
            <w:tcW w:w="536" w:type="dxa"/>
            <w:tcBorders>
              <w:top w:val="nil"/>
              <w:left w:val="nil"/>
              <w:bottom w:val="single" w:sz="4" w:space="0" w:color="auto"/>
              <w:right w:val="single" w:sz="4" w:space="0" w:color="auto"/>
            </w:tcBorders>
            <w:shd w:val="clear" w:color="auto" w:fill="auto"/>
            <w:noWrap/>
            <w:vAlign w:val="center"/>
            <w:hideMark/>
          </w:tcPr>
          <w:p w14:paraId="6D2230D1" w14:textId="77777777" w:rsidR="00BF4A88" w:rsidRPr="00E659FD" w:rsidRDefault="00BF4A88" w:rsidP="00745684">
            <w:pPr>
              <w:spacing w:line="240" w:lineRule="auto"/>
              <w:jc w:val="center"/>
              <w:rPr>
                <w:sz w:val="16"/>
                <w:szCs w:val="16"/>
              </w:rPr>
            </w:pPr>
            <w:r w:rsidRPr="00E659FD">
              <w:rPr>
                <w:sz w:val="16"/>
                <w:szCs w:val="16"/>
              </w:rPr>
              <w:t>677</w:t>
            </w:r>
          </w:p>
        </w:tc>
        <w:tc>
          <w:tcPr>
            <w:tcW w:w="616" w:type="dxa"/>
            <w:tcBorders>
              <w:top w:val="nil"/>
              <w:left w:val="nil"/>
              <w:bottom w:val="single" w:sz="4" w:space="0" w:color="auto"/>
              <w:right w:val="single" w:sz="4" w:space="0" w:color="auto"/>
            </w:tcBorders>
            <w:shd w:val="clear" w:color="auto" w:fill="auto"/>
            <w:vAlign w:val="center"/>
            <w:hideMark/>
          </w:tcPr>
          <w:p w14:paraId="53B7A9DA" w14:textId="77777777" w:rsidR="00BF4A88" w:rsidRPr="00E659FD" w:rsidRDefault="00BF4A88" w:rsidP="00745684">
            <w:pPr>
              <w:spacing w:line="240" w:lineRule="auto"/>
              <w:jc w:val="center"/>
              <w:rPr>
                <w:sz w:val="16"/>
                <w:szCs w:val="16"/>
              </w:rPr>
            </w:pPr>
            <w:r w:rsidRPr="00E659FD">
              <w:rPr>
                <w:sz w:val="16"/>
                <w:szCs w:val="16"/>
              </w:rPr>
              <w:t>223</w:t>
            </w:r>
          </w:p>
        </w:tc>
        <w:tc>
          <w:tcPr>
            <w:tcW w:w="580" w:type="dxa"/>
            <w:tcBorders>
              <w:top w:val="nil"/>
              <w:left w:val="nil"/>
              <w:bottom w:val="single" w:sz="4" w:space="0" w:color="auto"/>
              <w:right w:val="single" w:sz="4" w:space="0" w:color="auto"/>
            </w:tcBorders>
            <w:shd w:val="clear" w:color="auto" w:fill="auto"/>
            <w:noWrap/>
            <w:vAlign w:val="center"/>
            <w:hideMark/>
          </w:tcPr>
          <w:p w14:paraId="47FBE7A3" w14:textId="77777777" w:rsidR="00BF4A88" w:rsidRPr="00E659FD" w:rsidRDefault="00BF4A88" w:rsidP="00745684">
            <w:pPr>
              <w:spacing w:line="240" w:lineRule="auto"/>
              <w:jc w:val="center"/>
              <w:rPr>
                <w:sz w:val="16"/>
                <w:szCs w:val="16"/>
              </w:rPr>
            </w:pPr>
            <w:r w:rsidRPr="00E659FD">
              <w:rPr>
                <w:sz w:val="16"/>
                <w:szCs w:val="16"/>
              </w:rPr>
              <w:t>671,3</w:t>
            </w:r>
          </w:p>
        </w:tc>
      </w:tr>
      <w:tr w:rsidR="00BF4A88" w:rsidRPr="00E659FD" w14:paraId="3AE2ABBC" w14:textId="77777777" w:rsidTr="00745684">
        <w:trPr>
          <w:trHeight w:val="240"/>
        </w:trPr>
        <w:tc>
          <w:tcPr>
            <w:tcW w:w="18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51B670" w14:textId="77777777" w:rsidR="00BF4A88" w:rsidRPr="00E659FD" w:rsidRDefault="00BF4A88" w:rsidP="00745684">
            <w:pPr>
              <w:spacing w:line="240" w:lineRule="auto"/>
              <w:jc w:val="left"/>
              <w:rPr>
                <w:sz w:val="16"/>
                <w:szCs w:val="16"/>
              </w:rPr>
            </w:pPr>
            <w:r w:rsidRPr="00E659FD">
              <w:rPr>
                <w:sz w:val="16"/>
                <w:szCs w:val="16"/>
              </w:rPr>
              <w:t>Эрзинский</w:t>
            </w:r>
          </w:p>
        </w:tc>
        <w:tc>
          <w:tcPr>
            <w:tcW w:w="616" w:type="dxa"/>
            <w:tcBorders>
              <w:top w:val="nil"/>
              <w:left w:val="nil"/>
              <w:bottom w:val="single" w:sz="4" w:space="0" w:color="auto"/>
              <w:right w:val="single" w:sz="4" w:space="0" w:color="auto"/>
            </w:tcBorders>
            <w:shd w:val="clear" w:color="auto" w:fill="auto"/>
            <w:vAlign w:val="center"/>
            <w:hideMark/>
          </w:tcPr>
          <w:p w14:paraId="74D0CF49" w14:textId="77777777" w:rsidR="00BF4A88" w:rsidRPr="00E659FD" w:rsidRDefault="00BF4A88" w:rsidP="00745684">
            <w:pPr>
              <w:spacing w:line="240" w:lineRule="auto"/>
              <w:jc w:val="center"/>
              <w:rPr>
                <w:sz w:val="16"/>
                <w:szCs w:val="16"/>
              </w:rPr>
            </w:pPr>
            <w:r w:rsidRPr="00E659FD">
              <w:rPr>
                <w:sz w:val="16"/>
                <w:szCs w:val="16"/>
              </w:rPr>
              <w:t>22</w:t>
            </w:r>
          </w:p>
        </w:tc>
        <w:tc>
          <w:tcPr>
            <w:tcW w:w="536" w:type="dxa"/>
            <w:tcBorders>
              <w:top w:val="nil"/>
              <w:left w:val="nil"/>
              <w:bottom w:val="single" w:sz="4" w:space="0" w:color="auto"/>
              <w:right w:val="single" w:sz="4" w:space="0" w:color="auto"/>
            </w:tcBorders>
            <w:shd w:val="clear" w:color="auto" w:fill="auto"/>
            <w:noWrap/>
            <w:vAlign w:val="center"/>
            <w:hideMark/>
          </w:tcPr>
          <w:p w14:paraId="09AD133E" w14:textId="77777777" w:rsidR="00BF4A88" w:rsidRPr="00E659FD" w:rsidRDefault="00BF4A88" w:rsidP="00745684">
            <w:pPr>
              <w:spacing w:line="240" w:lineRule="auto"/>
              <w:jc w:val="center"/>
              <w:rPr>
                <w:sz w:val="16"/>
                <w:szCs w:val="16"/>
              </w:rPr>
            </w:pPr>
            <w:r w:rsidRPr="00E659FD">
              <w:rPr>
                <w:sz w:val="16"/>
                <w:szCs w:val="16"/>
              </w:rPr>
              <w:t>255</w:t>
            </w:r>
          </w:p>
        </w:tc>
        <w:tc>
          <w:tcPr>
            <w:tcW w:w="616" w:type="dxa"/>
            <w:tcBorders>
              <w:top w:val="nil"/>
              <w:left w:val="nil"/>
              <w:bottom w:val="single" w:sz="4" w:space="0" w:color="auto"/>
              <w:right w:val="single" w:sz="4" w:space="0" w:color="auto"/>
            </w:tcBorders>
            <w:shd w:val="clear" w:color="auto" w:fill="auto"/>
            <w:vAlign w:val="center"/>
            <w:hideMark/>
          </w:tcPr>
          <w:p w14:paraId="4FC7DE68" w14:textId="77777777" w:rsidR="00BF4A88" w:rsidRPr="00E659FD" w:rsidRDefault="00BF4A88" w:rsidP="00745684">
            <w:pPr>
              <w:spacing w:line="240" w:lineRule="auto"/>
              <w:jc w:val="center"/>
              <w:rPr>
                <w:sz w:val="16"/>
                <w:szCs w:val="16"/>
              </w:rPr>
            </w:pPr>
            <w:r w:rsidRPr="00E659FD">
              <w:rPr>
                <w:sz w:val="16"/>
                <w:szCs w:val="16"/>
              </w:rPr>
              <w:t>26</w:t>
            </w:r>
          </w:p>
        </w:tc>
        <w:tc>
          <w:tcPr>
            <w:tcW w:w="456" w:type="dxa"/>
            <w:tcBorders>
              <w:top w:val="nil"/>
              <w:left w:val="nil"/>
              <w:bottom w:val="single" w:sz="4" w:space="0" w:color="auto"/>
              <w:right w:val="single" w:sz="4" w:space="0" w:color="auto"/>
            </w:tcBorders>
            <w:shd w:val="clear" w:color="auto" w:fill="auto"/>
            <w:noWrap/>
            <w:vAlign w:val="center"/>
            <w:hideMark/>
          </w:tcPr>
          <w:p w14:paraId="41AC0E0E" w14:textId="77777777" w:rsidR="00BF4A88" w:rsidRPr="00E659FD" w:rsidRDefault="00BF4A88" w:rsidP="00745684">
            <w:pPr>
              <w:spacing w:line="240" w:lineRule="auto"/>
              <w:jc w:val="center"/>
              <w:rPr>
                <w:sz w:val="16"/>
                <w:szCs w:val="16"/>
              </w:rPr>
            </w:pPr>
            <w:r w:rsidRPr="00E659FD">
              <w:rPr>
                <w:sz w:val="16"/>
                <w:szCs w:val="16"/>
              </w:rPr>
              <w:t>314</w:t>
            </w:r>
          </w:p>
        </w:tc>
        <w:tc>
          <w:tcPr>
            <w:tcW w:w="616" w:type="dxa"/>
            <w:tcBorders>
              <w:top w:val="nil"/>
              <w:left w:val="nil"/>
              <w:bottom w:val="single" w:sz="4" w:space="0" w:color="auto"/>
              <w:right w:val="single" w:sz="4" w:space="0" w:color="auto"/>
            </w:tcBorders>
            <w:shd w:val="clear" w:color="auto" w:fill="auto"/>
            <w:vAlign w:val="center"/>
            <w:hideMark/>
          </w:tcPr>
          <w:p w14:paraId="00A3F380" w14:textId="77777777" w:rsidR="00BF4A88" w:rsidRPr="00E659FD" w:rsidRDefault="00BF4A88" w:rsidP="00745684">
            <w:pPr>
              <w:spacing w:line="240" w:lineRule="auto"/>
              <w:jc w:val="center"/>
              <w:rPr>
                <w:sz w:val="16"/>
                <w:szCs w:val="16"/>
              </w:rPr>
            </w:pPr>
            <w:r w:rsidRPr="00E659FD">
              <w:rPr>
                <w:sz w:val="16"/>
                <w:szCs w:val="16"/>
              </w:rPr>
              <w:t>32</w:t>
            </w:r>
          </w:p>
        </w:tc>
        <w:tc>
          <w:tcPr>
            <w:tcW w:w="536" w:type="dxa"/>
            <w:tcBorders>
              <w:top w:val="nil"/>
              <w:left w:val="nil"/>
              <w:bottom w:val="single" w:sz="4" w:space="0" w:color="auto"/>
              <w:right w:val="single" w:sz="4" w:space="0" w:color="auto"/>
            </w:tcBorders>
            <w:shd w:val="clear" w:color="auto" w:fill="auto"/>
            <w:noWrap/>
            <w:vAlign w:val="center"/>
            <w:hideMark/>
          </w:tcPr>
          <w:p w14:paraId="2CC122C2" w14:textId="77777777" w:rsidR="00BF4A88" w:rsidRPr="00E659FD" w:rsidRDefault="00BF4A88" w:rsidP="00745684">
            <w:pPr>
              <w:spacing w:line="240" w:lineRule="auto"/>
              <w:jc w:val="center"/>
              <w:rPr>
                <w:sz w:val="16"/>
                <w:szCs w:val="16"/>
              </w:rPr>
            </w:pPr>
            <w:r w:rsidRPr="00E659FD">
              <w:rPr>
                <w:sz w:val="16"/>
                <w:szCs w:val="16"/>
              </w:rPr>
              <w:t>388</w:t>
            </w:r>
          </w:p>
        </w:tc>
        <w:tc>
          <w:tcPr>
            <w:tcW w:w="616" w:type="dxa"/>
            <w:tcBorders>
              <w:top w:val="nil"/>
              <w:left w:val="nil"/>
              <w:bottom w:val="single" w:sz="4" w:space="0" w:color="auto"/>
              <w:right w:val="single" w:sz="4" w:space="0" w:color="auto"/>
            </w:tcBorders>
            <w:shd w:val="clear" w:color="auto" w:fill="auto"/>
            <w:vAlign w:val="center"/>
            <w:hideMark/>
          </w:tcPr>
          <w:p w14:paraId="085F3B3B" w14:textId="77777777" w:rsidR="00BF4A88" w:rsidRPr="00E659FD" w:rsidRDefault="00BF4A88" w:rsidP="00745684">
            <w:pPr>
              <w:spacing w:line="240" w:lineRule="auto"/>
              <w:jc w:val="center"/>
              <w:rPr>
                <w:sz w:val="16"/>
                <w:szCs w:val="16"/>
              </w:rPr>
            </w:pPr>
            <w:r w:rsidRPr="00E659FD">
              <w:rPr>
                <w:sz w:val="16"/>
                <w:szCs w:val="16"/>
              </w:rPr>
              <w:t>28</w:t>
            </w:r>
          </w:p>
        </w:tc>
        <w:tc>
          <w:tcPr>
            <w:tcW w:w="600" w:type="dxa"/>
            <w:tcBorders>
              <w:top w:val="nil"/>
              <w:left w:val="nil"/>
              <w:bottom w:val="single" w:sz="4" w:space="0" w:color="auto"/>
              <w:right w:val="single" w:sz="4" w:space="0" w:color="auto"/>
            </w:tcBorders>
            <w:shd w:val="clear" w:color="auto" w:fill="auto"/>
            <w:noWrap/>
            <w:vAlign w:val="center"/>
            <w:hideMark/>
          </w:tcPr>
          <w:p w14:paraId="487001BD" w14:textId="77777777" w:rsidR="00BF4A88" w:rsidRPr="00E659FD" w:rsidRDefault="00BF4A88" w:rsidP="00745684">
            <w:pPr>
              <w:spacing w:line="240" w:lineRule="auto"/>
              <w:jc w:val="center"/>
              <w:rPr>
                <w:sz w:val="16"/>
                <w:szCs w:val="16"/>
              </w:rPr>
            </w:pPr>
            <w:r w:rsidRPr="00E659FD">
              <w:rPr>
                <w:sz w:val="16"/>
                <w:szCs w:val="16"/>
              </w:rPr>
              <w:t>339</w:t>
            </w:r>
          </w:p>
        </w:tc>
        <w:tc>
          <w:tcPr>
            <w:tcW w:w="616" w:type="dxa"/>
            <w:tcBorders>
              <w:top w:val="nil"/>
              <w:left w:val="nil"/>
              <w:bottom w:val="single" w:sz="4" w:space="0" w:color="auto"/>
              <w:right w:val="single" w:sz="4" w:space="0" w:color="auto"/>
            </w:tcBorders>
            <w:shd w:val="clear" w:color="auto" w:fill="auto"/>
            <w:vAlign w:val="center"/>
            <w:hideMark/>
          </w:tcPr>
          <w:p w14:paraId="0BFF93CE" w14:textId="77777777" w:rsidR="00BF4A88" w:rsidRPr="00E659FD" w:rsidRDefault="00BF4A88" w:rsidP="00745684">
            <w:pPr>
              <w:spacing w:line="240" w:lineRule="auto"/>
              <w:jc w:val="center"/>
              <w:rPr>
                <w:sz w:val="16"/>
                <w:szCs w:val="16"/>
              </w:rPr>
            </w:pPr>
            <w:r w:rsidRPr="00E659FD">
              <w:rPr>
                <w:sz w:val="16"/>
                <w:szCs w:val="16"/>
              </w:rPr>
              <w:t>36</w:t>
            </w:r>
          </w:p>
        </w:tc>
        <w:tc>
          <w:tcPr>
            <w:tcW w:w="580" w:type="dxa"/>
            <w:tcBorders>
              <w:top w:val="nil"/>
              <w:left w:val="nil"/>
              <w:bottom w:val="single" w:sz="4" w:space="0" w:color="auto"/>
              <w:right w:val="single" w:sz="4" w:space="0" w:color="auto"/>
            </w:tcBorders>
            <w:shd w:val="clear" w:color="auto" w:fill="auto"/>
            <w:noWrap/>
            <w:vAlign w:val="center"/>
            <w:hideMark/>
          </w:tcPr>
          <w:p w14:paraId="66D6036D" w14:textId="77777777" w:rsidR="00BF4A88" w:rsidRPr="00E659FD" w:rsidRDefault="00BF4A88" w:rsidP="00745684">
            <w:pPr>
              <w:spacing w:line="240" w:lineRule="auto"/>
              <w:jc w:val="center"/>
              <w:rPr>
                <w:sz w:val="16"/>
                <w:szCs w:val="16"/>
              </w:rPr>
            </w:pPr>
            <w:r w:rsidRPr="00E659FD">
              <w:rPr>
                <w:sz w:val="16"/>
                <w:szCs w:val="16"/>
              </w:rPr>
              <w:t>434,5</w:t>
            </w:r>
          </w:p>
        </w:tc>
        <w:tc>
          <w:tcPr>
            <w:tcW w:w="616" w:type="dxa"/>
            <w:tcBorders>
              <w:top w:val="nil"/>
              <w:left w:val="nil"/>
              <w:bottom w:val="single" w:sz="4" w:space="0" w:color="auto"/>
              <w:right w:val="single" w:sz="4" w:space="0" w:color="auto"/>
            </w:tcBorders>
            <w:shd w:val="clear" w:color="auto" w:fill="auto"/>
            <w:vAlign w:val="center"/>
            <w:hideMark/>
          </w:tcPr>
          <w:p w14:paraId="3B4E5247" w14:textId="77777777" w:rsidR="00BF4A88" w:rsidRPr="00E659FD" w:rsidRDefault="00BF4A88" w:rsidP="00745684">
            <w:pPr>
              <w:spacing w:line="240" w:lineRule="auto"/>
              <w:jc w:val="center"/>
              <w:rPr>
                <w:sz w:val="16"/>
                <w:szCs w:val="16"/>
              </w:rPr>
            </w:pPr>
            <w:r w:rsidRPr="00E659FD">
              <w:rPr>
                <w:sz w:val="16"/>
                <w:szCs w:val="16"/>
              </w:rPr>
              <w:t>47</w:t>
            </w:r>
          </w:p>
        </w:tc>
        <w:tc>
          <w:tcPr>
            <w:tcW w:w="456" w:type="dxa"/>
            <w:tcBorders>
              <w:top w:val="nil"/>
              <w:left w:val="nil"/>
              <w:bottom w:val="single" w:sz="4" w:space="0" w:color="auto"/>
              <w:right w:val="single" w:sz="4" w:space="0" w:color="auto"/>
            </w:tcBorders>
            <w:shd w:val="clear" w:color="auto" w:fill="auto"/>
            <w:noWrap/>
            <w:vAlign w:val="center"/>
            <w:hideMark/>
          </w:tcPr>
          <w:p w14:paraId="46B733ED" w14:textId="77777777" w:rsidR="00BF4A88" w:rsidRPr="00E659FD" w:rsidRDefault="00BF4A88" w:rsidP="00745684">
            <w:pPr>
              <w:spacing w:line="240" w:lineRule="auto"/>
              <w:jc w:val="center"/>
              <w:rPr>
                <w:sz w:val="16"/>
                <w:szCs w:val="16"/>
              </w:rPr>
            </w:pPr>
            <w:r w:rsidRPr="00E659FD">
              <w:rPr>
                <w:sz w:val="16"/>
                <w:szCs w:val="16"/>
              </w:rPr>
              <w:t>565</w:t>
            </w:r>
          </w:p>
        </w:tc>
        <w:tc>
          <w:tcPr>
            <w:tcW w:w="616" w:type="dxa"/>
            <w:tcBorders>
              <w:top w:val="nil"/>
              <w:left w:val="nil"/>
              <w:bottom w:val="single" w:sz="4" w:space="0" w:color="auto"/>
              <w:right w:val="single" w:sz="4" w:space="0" w:color="auto"/>
            </w:tcBorders>
            <w:shd w:val="clear" w:color="auto" w:fill="auto"/>
            <w:vAlign w:val="center"/>
            <w:hideMark/>
          </w:tcPr>
          <w:p w14:paraId="7D4FE588" w14:textId="77777777" w:rsidR="00BF4A88" w:rsidRPr="00E659FD" w:rsidRDefault="00BF4A88" w:rsidP="00745684">
            <w:pPr>
              <w:spacing w:line="240" w:lineRule="auto"/>
              <w:jc w:val="center"/>
              <w:rPr>
                <w:sz w:val="16"/>
                <w:szCs w:val="16"/>
              </w:rPr>
            </w:pPr>
            <w:r w:rsidRPr="00E659FD">
              <w:rPr>
                <w:sz w:val="16"/>
                <w:szCs w:val="16"/>
              </w:rPr>
              <w:t>44</w:t>
            </w:r>
          </w:p>
        </w:tc>
        <w:tc>
          <w:tcPr>
            <w:tcW w:w="576" w:type="dxa"/>
            <w:tcBorders>
              <w:top w:val="nil"/>
              <w:left w:val="nil"/>
              <w:bottom w:val="single" w:sz="4" w:space="0" w:color="auto"/>
              <w:right w:val="single" w:sz="4" w:space="0" w:color="auto"/>
            </w:tcBorders>
            <w:shd w:val="clear" w:color="auto" w:fill="auto"/>
            <w:noWrap/>
            <w:vAlign w:val="center"/>
            <w:hideMark/>
          </w:tcPr>
          <w:p w14:paraId="7D259BD2" w14:textId="77777777" w:rsidR="00BF4A88" w:rsidRPr="00E659FD" w:rsidRDefault="00BF4A88" w:rsidP="00745684">
            <w:pPr>
              <w:spacing w:line="240" w:lineRule="auto"/>
              <w:jc w:val="center"/>
              <w:rPr>
                <w:sz w:val="16"/>
                <w:szCs w:val="16"/>
              </w:rPr>
            </w:pPr>
            <w:r w:rsidRPr="00E659FD">
              <w:rPr>
                <w:sz w:val="16"/>
                <w:szCs w:val="16"/>
              </w:rPr>
              <w:t>531,4</w:t>
            </w:r>
          </w:p>
        </w:tc>
        <w:tc>
          <w:tcPr>
            <w:tcW w:w="616" w:type="dxa"/>
            <w:tcBorders>
              <w:top w:val="nil"/>
              <w:left w:val="nil"/>
              <w:bottom w:val="single" w:sz="4" w:space="0" w:color="auto"/>
              <w:right w:val="single" w:sz="4" w:space="0" w:color="auto"/>
            </w:tcBorders>
            <w:shd w:val="clear" w:color="auto" w:fill="auto"/>
            <w:vAlign w:val="center"/>
            <w:hideMark/>
          </w:tcPr>
          <w:p w14:paraId="26D7CC97" w14:textId="77777777" w:rsidR="00BF4A88" w:rsidRPr="00E659FD" w:rsidRDefault="00BF4A88" w:rsidP="00745684">
            <w:pPr>
              <w:spacing w:line="240" w:lineRule="auto"/>
              <w:jc w:val="center"/>
              <w:rPr>
                <w:sz w:val="16"/>
                <w:szCs w:val="16"/>
              </w:rPr>
            </w:pPr>
            <w:r w:rsidRPr="00E659FD">
              <w:rPr>
                <w:sz w:val="16"/>
                <w:szCs w:val="16"/>
              </w:rPr>
              <w:t>46</w:t>
            </w:r>
          </w:p>
        </w:tc>
        <w:tc>
          <w:tcPr>
            <w:tcW w:w="576" w:type="dxa"/>
            <w:tcBorders>
              <w:top w:val="nil"/>
              <w:left w:val="nil"/>
              <w:bottom w:val="single" w:sz="4" w:space="0" w:color="auto"/>
              <w:right w:val="single" w:sz="4" w:space="0" w:color="auto"/>
            </w:tcBorders>
            <w:shd w:val="clear" w:color="auto" w:fill="auto"/>
            <w:noWrap/>
            <w:vAlign w:val="center"/>
            <w:hideMark/>
          </w:tcPr>
          <w:p w14:paraId="3FD075BA" w14:textId="77777777" w:rsidR="00BF4A88" w:rsidRPr="00E659FD" w:rsidRDefault="00BF4A88" w:rsidP="00745684">
            <w:pPr>
              <w:spacing w:line="240" w:lineRule="auto"/>
              <w:jc w:val="center"/>
              <w:rPr>
                <w:sz w:val="16"/>
                <w:szCs w:val="16"/>
              </w:rPr>
            </w:pPr>
            <w:r w:rsidRPr="00E659FD">
              <w:rPr>
                <w:sz w:val="16"/>
                <w:szCs w:val="16"/>
              </w:rPr>
              <w:t>553,7</w:t>
            </w:r>
          </w:p>
        </w:tc>
        <w:tc>
          <w:tcPr>
            <w:tcW w:w="616" w:type="dxa"/>
            <w:tcBorders>
              <w:top w:val="nil"/>
              <w:left w:val="nil"/>
              <w:bottom w:val="single" w:sz="4" w:space="0" w:color="auto"/>
              <w:right w:val="single" w:sz="4" w:space="0" w:color="auto"/>
            </w:tcBorders>
            <w:shd w:val="clear" w:color="auto" w:fill="auto"/>
            <w:vAlign w:val="center"/>
            <w:hideMark/>
          </w:tcPr>
          <w:p w14:paraId="3B41353D" w14:textId="77777777" w:rsidR="00BF4A88" w:rsidRPr="00E659FD" w:rsidRDefault="00BF4A88" w:rsidP="00745684">
            <w:pPr>
              <w:spacing w:line="240" w:lineRule="auto"/>
              <w:jc w:val="center"/>
              <w:rPr>
                <w:sz w:val="16"/>
                <w:szCs w:val="16"/>
              </w:rPr>
            </w:pPr>
            <w:r w:rsidRPr="00E659FD">
              <w:rPr>
                <w:sz w:val="16"/>
                <w:szCs w:val="16"/>
              </w:rPr>
              <w:t>50</w:t>
            </w:r>
          </w:p>
        </w:tc>
        <w:tc>
          <w:tcPr>
            <w:tcW w:w="536" w:type="dxa"/>
            <w:tcBorders>
              <w:top w:val="nil"/>
              <w:left w:val="nil"/>
              <w:bottom w:val="single" w:sz="4" w:space="0" w:color="auto"/>
              <w:right w:val="single" w:sz="4" w:space="0" w:color="auto"/>
            </w:tcBorders>
            <w:shd w:val="clear" w:color="auto" w:fill="auto"/>
            <w:noWrap/>
            <w:vAlign w:val="center"/>
            <w:hideMark/>
          </w:tcPr>
          <w:p w14:paraId="4FA448BD" w14:textId="77777777" w:rsidR="00BF4A88" w:rsidRPr="00E659FD" w:rsidRDefault="00BF4A88" w:rsidP="00745684">
            <w:pPr>
              <w:spacing w:line="240" w:lineRule="auto"/>
              <w:jc w:val="center"/>
              <w:rPr>
                <w:sz w:val="16"/>
                <w:szCs w:val="16"/>
              </w:rPr>
            </w:pPr>
            <w:r w:rsidRPr="00E659FD">
              <w:rPr>
                <w:sz w:val="16"/>
                <w:szCs w:val="16"/>
              </w:rPr>
              <w:t>599</w:t>
            </w:r>
          </w:p>
        </w:tc>
        <w:tc>
          <w:tcPr>
            <w:tcW w:w="616" w:type="dxa"/>
            <w:tcBorders>
              <w:top w:val="nil"/>
              <w:left w:val="nil"/>
              <w:bottom w:val="single" w:sz="4" w:space="0" w:color="auto"/>
              <w:right w:val="single" w:sz="4" w:space="0" w:color="auto"/>
            </w:tcBorders>
            <w:shd w:val="clear" w:color="auto" w:fill="auto"/>
            <w:vAlign w:val="center"/>
            <w:hideMark/>
          </w:tcPr>
          <w:p w14:paraId="6C8763DB" w14:textId="77777777" w:rsidR="00BF4A88" w:rsidRPr="00E659FD" w:rsidRDefault="00BF4A88" w:rsidP="00745684">
            <w:pPr>
              <w:spacing w:line="240" w:lineRule="auto"/>
              <w:jc w:val="center"/>
              <w:rPr>
                <w:sz w:val="16"/>
                <w:szCs w:val="16"/>
              </w:rPr>
            </w:pPr>
            <w:r w:rsidRPr="00E659FD">
              <w:rPr>
                <w:sz w:val="16"/>
                <w:szCs w:val="16"/>
              </w:rPr>
              <w:t>60</w:t>
            </w:r>
          </w:p>
        </w:tc>
        <w:tc>
          <w:tcPr>
            <w:tcW w:w="536" w:type="dxa"/>
            <w:tcBorders>
              <w:top w:val="nil"/>
              <w:left w:val="nil"/>
              <w:bottom w:val="single" w:sz="4" w:space="0" w:color="auto"/>
              <w:right w:val="single" w:sz="4" w:space="0" w:color="auto"/>
            </w:tcBorders>
            <w:shd w:val="clear" w:color="auto" w:fill="auto"/>
            <w:noWrap/>
            <w:vAlign w:val="center"/>
            <w:hideMark/>
          </w:tcPr>
          <w:p w14:paraId="210EC9AA" w14:textId="77777777" w:rsidR="00BF4A88" w:rsidRPr="00E659FD" w:rsidRDefault="00BF4A88" w:rsidP="00745684">
            <w:pPr>
              <w:spacing w:line="240" w:lineRule="auto"/>
              <w:jc w:val="center"/>
              <w:rPr>
                <w:sz w:val="16"/>
                <w:szCs w:val="16"/>
              </w:rPr>
            </w:pPr>
            <w:r w:rsidRPr="00E659FD">
              <w:rPr>
                <w:sz w:val="16"/>
                <w:szCs w:val="16"/>
              </w:rPr>
              <w:t>720</w:t>
            </w:r>
          </w:p>
        </w:tc>
        <w:tc>
          <w:tcPr>
            <w:tcW w:w="616" w:type="dxa"/>
            <w:tcBorders>
              <w:top w:val="nil"/>
              <w:left w:val="nil"/>
              <w:bottom w:val="single" w:sz="4" w:space="0" w:color="auto"/>
              <w:right w:val="single" w:sz="4" w:space="0" w:color="auto"/>
            </w:tcBorders>
            <w:shd w:val="clear" w:color="auto" w:fill="auto"/>
            <w:vAlign w:val="center"/>
            <w:hideMark/>
          </w:tcPr>
          <w:p w14:paraId="4F5B3109" w14:textId="77777777" w:rsidR="00BF4A88" w:rsidRPr="00E659FD" w:rsidRDefault="00BF4A88" w:rsidP="00745684">
            <w:pPr>
              <w:spacing w:line="240" w:lineRule="auto"/>
              <w:jc w:val="center"/>
              <w:rPr>
                <w:sz w:val="16"/>
                <w:szCs w:val="16"/>
              </w:rPr>
            </w:pPr>
            <w:r w:rsidRPr="00E659FD">
              <w:rPr>
                <w:sz w:val="16"/>
                <w:szCs w:val="16"/>
              </w:rPr>
              <w:t>55</w:t>
            </w:r>
          </w:p>
        </w:tc>
        <w:tc>
          <w:tcPr>
            <w:tcW w:w="580" w:type="dxa"/>
            <w:tcBorders>
              <w:top w:val="nil"/>
              <w:left w:val="nil"/>
              <w:bottom w:val="single" w:sz="4" w:space="0" w:color="auto"/>
              <w:right w:val="single" w:sz="4" w:space="0" w:color="auto"/>
            </w:tcBorders>
            <w:shd w:val="clear" w:color="auto" w:fill="auto"/>
            <w:noWrap/>
            <w:vAlign w:val="center"/>
            <w:hideMark/>
          </w:tcPr>
          <w:p w14:paraId="7874FB89" w14:textId="77777777" w:rsidR="00BF4A88" w:rsidRPr="00E659FD" w:rsidRDefault="00BF4A88" w:rsidP="00745684">
            <w:pPr>
              <w:spacing w:line="240" w:lineRule="auto"/>
              <w:jc w:val="center"/>
              <w:rPr>
                <w:sz w:val="16"/>
                <w:szCs w:val="16"/>
              </w:rPr>
            </w:pPr>
            <w:r w:rsidRPr="00E659FD">
              <w:rPr>
                <w:sz w:val="16"/>
                <w:szCs w:val="16"/>
              </w:rPr>
              <w:t>662,7</w:t>
            </w:r>
          </w:p>
        </w:tc>
      </w:tr>
      <w:tr w:rsidR="00BF4A88" w:rsidRPr="00E659FD" w14:paraId="196FB3EA"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24E3139B" w14:textId="77777777" w:rsidR="00BF4A88" w:rsidRPr="00E659FD" w:rsidRDefault="00BF4A88" w:rsidP="00745684">
            <w:pPr>
              <w:spacing w:line="240" w:lineRule="auto"/>
              <w:jc w:val="left"/>
              <w:rPr>
                <w:sz w:val="16"/>
                <w:szCs w:val="16"/>
              </w:rPr>
            </w:pPr>
            <w:r w:rsidRPr="00E659FD">
              <w:rPr>
                <w:sz w:val="16"/>
                <w:szCs w:val="16"/>
              </w:rPr>
              <w:t>Дзун-Хемчикский</w:t>
            </w:r>
          </w:p>
        </w:tc>
        <w:tc>
          <w:tcPr>
            <w:tcW w:w="616" w:type="dxa"/>
            <w:tcBorders>
              <w:top w:val="nil"/>
              <w:left w:val="nil"/>
              <w:bottom w:val="single" w:sz="4" w:space="0" w:color="auto"/>
              <w:right w:val="single" w:sz="4" w:space="0" w:color="auto"/>
            </w:tcBorders>
            <w:shd w:val="clear" w:color="auto" w:fill="auto"/>
            <w:vAlign w:val="center"/>
            <w:hideMark/>
          </w:tcPr>
          <w:p w14:paraId="3673DFA6" w14:textId="77777777" w:rsidR="00BF4A88" w:rsidRPr="00E659FD" w:rsidRDefault="00BF4A88" w:rsidP="00745684">
            <w:pPr>
              <w:spacing w:line="240" w:lineRule="auto"/>
              <w:jc w:val="center"/>
              <w:rPr>
                <w:sz w:val="16"/>
                <w:szCs w:val="16"/>
              </w:rPr>
            </w:pPr>
            <w:r w:rsidRPr="00E659FD">
              <w:rPr>
                <w:sz w:val="16"/>
                <w:szCs w:val="16"/>
              </w:rPr>
              <w:t>61</w:t>
            </w:r>
          </w:p>
        </w:tc>
        <w:tc>
          <w:tcPr>
            <w:tcW w:w="536" w:type="dxa"/>
            <w:tcBorders>
              <w:top w:val="nil"/>
              <w:left w:val="nil"/>
              <w:bottom w:val="single" w:sz="4" w:space="0" w:color="auto"/>
              <w:right w:val="single" w:sz="4" w:space="0" w:color="auto"/>
            </w:tcBorders>
            <w:shd w:val="clear" w:color="auto" w:fill="auto"/>
            <w:noWrap/>
            <w:vAlign w:val="center"/>
            <w:hideMark/>
          </w:tcPr>
          <w:p w14:paraId="1657C1F1" w14:textId="77777777" w:rsidR="00BF4A88" w:rsidRPr="00E659FD" w:rsidRDefault="00BF4A88" w:rsidP="00745684">
            <w:pPr>
              <w:spacing w:line="240" w:lineRule="auto"/>
              <w:jc w:val="center"/>
              <w:rPr>
                <w:sz w:val="16"/>
                <w:szCs w:val="16"/>
              </w:rPr>
            </w:pPr>
            <w:r w:rsidRPr="00E659FD">
              <w:rPr>
                <w:sz w:val="16"/>
                <w:szCs w:val="16"/>
              </w:rPr>
              <w:t>288</w:t>
            </w:r>
          </w:p>
        </w:tc>
        <w:tc>
          <w:tcPr>
            <w:tcW w:w="616" w:type="dxa"/>
            <w:tcBorders>
              <w:top w:val="nil"/>
              <w:left w:val="nil"/>
              <w:bottom w:val="single" w:sz="4" w:space="0" w:color="auto"/>
              <w:right w:val="single" w:sz="4" w:space="0" w:color="auto"/>
            </w:tcBorders>
            <w:shd w:val="clear" w:color="auto" w:fill="auto"/>
            <w:vAlign w:val="center"/>
            <w:hideMark/>
          </w:tcPr>
          <w:p w14:paraId="3FB7FDD6" w14:textId="77777777" w:rsidR="00BF4A88" w:rsidRPr="00E659FD" w:rsidRDefault="00BF4A88" w:rsidP="00745684">
            <w:pPr>
              <w:spacing w:line="240" w:lineRule="auto"/>
              <w:jc w:val="center"/>
              <w:rPr>
                <w:sz w:val="16"/>
                <w:szCs w:val="16"/>
              </w:rPr>
            </w:pPr>
            <w:r w:rsidRPr="00E659FD">
              <w:rPr>
                <w:sz w:val="16"/>
                <w:szCs w:val="16"/>
              </w:rPr>
              <w:t>81</w:t>
            </w:r>
          </w:p>
        </w:tc>
        <w:tc>
          <w:tcPr>
            <w:tcW w:w="456" w:type="dxa"/>
            <w:tcBorders>
              <w:top w:val="nil"/>
              <w:left w:val="nil"/>
              <w:bottom w:val="single" w:sz="4" w:space="0" w:color="auto"/>
              <w:right w:val="single" w:sz="4" w:space="0" w:color="auto"/>
            </w:tcBorders>
            <w:shd w:val="clear" w:color="auto" w:fill="auto"/>
            <w:noWrap/>
            <w:vAlign w:val="center"/>
            <w:hideMark/>
          </w:tcPr>
          <w:p w14:paraId="1091D8EE" w14:textId="77777777" w:rsidR="00BF4A88" w:rsidRPr="00E659FD" w:rsidRDefault="00BF4A88" w:rsidP="00745684">
            <w:pPr>
              <w:spacing w:line="240" w:lineRule="auto"/>
              <w:jc w:val="center"/>
              <w:rPr>
                <w:sz w:val="16"/>
                <w:szCs w:val="16"/>
              </w:rPr>
            </w:pPr>
            <w:r w:rsidRPr="00E659FD">
              <w:rPr>
                <w:sz w:val="16"/>
                <w:szCs w:val="16"/>
              </w:rPr>
              <w:t>409</w:t>
            </w:r>
          </w:p>
        </w:tc>
        <w:tc>
          <w:tcPr>
            <w:tcW w:w="616" w:type="dxa"/>
            <w:tcBorders>
              <w:top w:val="nil"/>
              <w:left w:val="nil"/>
              <w:bottom w:val="single" w:sz="4" w:space="0" w:color="auto"/>
              <w:right w:val="single" w:sz="4" w:space="0" w:color="auto"/>
            </w:tcBorders>
            <w:shd w:val="clear" w:color="auto" w:fill="auto"/>
            <w:vAlign w:val="center"/>
            <w:hideMark/>
          </w:tcPr>
          <w:p w14:paraId="463BE24D" w14:textId="77777777" w:rsidR="00BF4A88" w:rsidRPr="00E659FD" w:rsidRDefault="00BF4A88" w:rsidP="00745684">
            <w:pPr>
              <w:spacing w:line="240" w:lineRule="auto"/>
              <w:jc w:val="center"/>
              <w:rPr>
                <w:sz w:val="16"/>
                <w:szCs w:val="16"/>
              </w:rPr>
            </w:pPr>
            <w:r w:rsidRPr="00E659FD">
              <w:rPr>
                <w:sz w:val="16"/>
                <w:szCs w:val="16"/>
              </w:rPr>
              <w:t>82</w:t>
            </w:r>
          </w:p>
        </w:tc>
        <w:tc>
          <w:tcPr>
            <w:tcW w:w="536" w:type="dxa"/>
            <w:tcBorders>
              <w:top w:val="nil"/>
              <w:left w:val="nil"/>
              <w:bottom w:val="single" w:sz="4" w:space="0" w:color="auto"/>
              <w:right w:val="single" w:sz="4" w:space="0" w:color="auto"/>
            </w:tcBorders>
            <w:shd w:val="clear" w:color="auto" w:fill="auto"/>
            <w:noWrap/>
            <w:vAlign w:val="center"/>
            <w:hideMark/>
          </w:tcPr>
          <w:p w14:paraId="02657486" w14:textId="77777777" w:rsidR="00BF4A88" w:rsidRPr="00E659FD" w:rsidRDefault="00BF4A88" w:rsidP="00745684">
            <w:pPr>
              <w:spacing w:line="240" w:lineRule="auto"/>
              <w:jc w:val="center"/>
              <w:rPr>
                <w:sz w:val="16"/>
                <w:szCs w:val="16"/>
              </w:rPr>
            </w:pPr>
            <w:r w:rsidRPr="00E659FD">
              <w:rPr>
                <w:sz w:val="16"/>
                <w:szCs w:val="16"/>
              </w:rPr>
              <w:t>418</w:t>
            </w:r>
          </w:p>
        </w:tc>
        <w:tc>
          <w:tcPr>
            <w:tcW w:w="616" w:type="dxa"/>
            <w:tcBorders>
              <w:top w:val="nil"/>
              <w:left w:val="nil"/>
              <w:bottom w:val="single" w:sz="4" w:space="0" w:color="auto"/>
              <w:right w:val="single" w:sz="4" w:space="0" w:color="auto"/>
            </w:tcBorders>
            <w:shd w:val="clear" w:color="auto" w:fill="auto"/>
            <w:vAlign w:val="center"/>
            <w:hideMark/>
          </w:tcPr>
          <w:p w14:paraId="0933F646" w14:textId="77777777" w:rsidR="00BF4A88" w:rsidRPr="00E659FD" w:rsidRDefault="00BF4A88" w:rsidP="00745684">
            <w:pPr>
              <w:spacing w:line="240" w:lineRule="auto"/>
              <w:jc w:val="center"/>
              <w:rPr>
                <w:sz w:val="16"/>
                <w:szCs w:val="16"/>
              </w:rPr>
            </w:pPr>
            <w:r w:rsidRPr="00E659FD">
              <w:rPr>
                <w:sz w:val="16"/>
                <w:szCs w:val="16"/>
              </w:rPr>
              <w:t>99</w:t>
            </w:r>
          </w:p>
        </w:tc>
        <w:tc>
          <w:tcPr>
            <w:tcW w:w="600" w:type="dxa"/>
            <w:tcBorders>
              <w:top w:val="nil"/>
              <w:left w:val="nil"/>
              <w:bottom w:val="single" w:sz="4" w:space="0" w:color="auto"/>
              <w:right w:val="single" w:sz="4" w:space="0" w:color="auto"/>
            </w:tcBorders>
            <w:shd w:val="clear" w:color="auto" w:fill="auto"/>
            <w:noWrap/>
            <w:vAlign w:val="center"/>
            <w:hideMark/>
          </w:tcPr>
          <w:p w14:paraId="297B9AC0" w14:textId="77777777" w:rsidR="00BF4A88" w:rsidRPr="00E659FD" w:rsidRDefault="00BF4A88" w:rsidP="00745684">
            <w:pPr>
              <w:spacing w:line="240" w:lineRule="auto"/>
              <w:jc w:val="center"/>
              <w:rPr>
                <w:sz w:val="16"/>
                <w:szCs w:val="16"/>
              </w:rPr>
            </w:pPr>
            <w:r w:rsidRPr="00E659FD">
              <w:rPr>
                <w:sz w:val="16"/>
                <w:szCs w:val="16"/>
              </w:rPr>
              <w:t>507,6</w:t>
            </w:r>
          </w:p>
        </w:tc>
        <w:tc>
          <w:tcPr>
            <w:tcW w:w="616" w:type="dxa"/>
            <w:tcBorders>
              <w:top w:val="nil"/>
              <w:left w:val="nil"/>
              <w:bottom w:val="single" w:sz="4" w:space="0" w:color="auto"/>
              <w:right w:val="single" w:sz="4" w:space="0" w:color="auto"/>
            </w:tcBorders>
            <w:shd w:val="clear" w:color="auto" w:fill="auto"/>
            <w:vAlign w:val="center"/>
            <w:hideMark/>
          </w:tcPr>
          <w:p w14:paraId="05EC6E84" w14:textId="77777777" w:rsidR="00BF4A88" w:rsidRPr="00E659FD" w:rsidRDefault="00BF4A88" w:rsidP="00745684">
            <w:pPr>
              <w:spacing w:line="240" w:lineRule="auto"/>
              <w:jc w:val="center"/>
              <w:rPr>
                <w:sz w:val="16"/>
                <w:szCs w:val="16"/>
              </w:rPr>
            </w:pPr>
            <w:r w:rsidRPr="00E659FD">
              <w:rPr>
                <w:sz w:val="16"/>
                <w:szCs w:val="16"/>
              </w:rPr>
              <w:t>100</w:t>
            </w:r>
          </w:p>
        </w:tc>
        <w:tc>
          <w:tcPr>
            <w:tcW w:w="580" w:type="dxa"/>
            <w:tcBorders>
              <w:top w:val="nil"/>
              <w:left w:val="nil"/>
              <w:bottom w:val="single" w:sz="4" w:space="0" w:color="auto"/>
              <w:right w:val="single" w:sz="4" w:space="0" w:color="auto"/>
            </w:tcBorders>
            <w:shd w:val="clear" w:color="auto" w:fill="auto"/>
            <w:noWrap/>
            <w:vAlign w:val="center"/>
            <w:hideMark/>
          </w:tcPr>
          <w:p w14:paraId="5A588013" w14:textId="77777777" w:rsidR="00BF4A88" w:rsidRPr="00E659FD" w:rsidRDefault="00BF4A88" w:rsidP="00745684">
            <w:pPr>
              <w:spacing w:line="240" w:lineRule="auto"/>
              <w:jc w:val="center"/>
              <w:rPr>
                <w:sz w:val="16"/>
                <w:szCs w:val="16"/>
              </w:rPr>
            </w:pPr>
            <w:r w:rsidRPr="00E659FD">
              <w:rPr>
                <w:sz w:val="16"/>
                <w:szCs w:val="16"/>
              </w:rPr>
              <w:t>512,2</w:t>
            </w:r>
          </w:p>
        </w:tc>
        <w:tc>
          <w:tcPr>
            <w:tcW w:w="616" w:type="dxa"/>
            <w:tcBorders>
              <w:top w:val="nil"/>
              <w:left w:val="nil"/>
              <w:bottom w:val="single" w:sz="4" w:space="0" w:color="auto"/>
              <w:right w:val="single" w:sz="4" w:space="0" w:color="auto"/>
            </w:tcBorders>
            <w:shd w:val="clear" w:color="auto" w:fill="auto"/>
            <w:vAlign w:val="center"/>
            <w:hideMark/>
          </w:tcPr>
          <w:p w14:paraId="1036515A" w14:textId="77777777" w:rsidR="00BF4A88" w:rsidRPr="00E659FD" w:rsidRDefault="00BF4A88" w:rsidP="00745684">
            <w:pPr>
              <w:spacing w:line="240" w:lineRule="auto"/>
              <w:jc w:val="center"/>
              <w:rPr>
                <w:sz w:val="16"/>
                <w:szCs w:val="16"/>
              </w:rPr>
            </w:pPr>
            <w:r w:rsidRPr="00E659FD">
              <w:rPr>
                <w:sz w:val="16"/>
                <w:szCs w:val="16"/>
              </w:rPr>
              <w:t>103</w:t>
            </w:r>
          </w:p>
        </w:tc>
        <w:tc>
          <w:tcPr>
            <w:tcW w:w="456" w:type="dxa"/>
            <w:tcBorders>
              <w:top w:val="nil"/>
              <w:left w:val="nil"/>
              <w:bottom w:val="single" w:sz="4" w:space="0" w:color="auto"/>
              <w:right w:val="single" w:sz="4" w:space="0" w:color="auto"/>
            </w:tcBorders>
            <w:shd w:val="clear" w:color="auto" w:fill="auto"/>
            <w:noWrap/>
            <w:vAlign w:val="center"/>
            <w:hideMark/>
          </w:tcPr>
          <w:p w14:paraId="0EDBAFD5" w14:textId="77777777" w:rsidR="00BF4A88" w:rsidRPr="00E659FD" w:rsidRDefault="00BF4A88" w:rsidP="00745684">
            <w:pPr>
              <w:spacing w:line="240" w:lineRule="auto"/>
              <w:jc w:val="center"/>
              <w:rPr>
                <w:sz w:val="16"/>
                <w:szCs w:val="16"/>
              </w:rPr>
            </w:pPr>
            <w:r w:rsidRPr="00E659FD">
              <w:rPr>
                <w:sz w:val="16"/>
                <w:szCs w:val="16"/>
              </w:rPr>
              <w:t>525</w:t>
            </w:r>
          </w:p>
        </w:tc>
        <w:tc>
          <w:tcPr>
            <w:tcW w:w="616" w:type="dxa"/>
            <w:tcBorders>
              <w:top w:val="nil"/>
              <w:left w:val="nil"/>
              <w:bottom w:val="single" w:sz="4" w:space="0" w:color="auto"/>
              <w:right w:val="single" w:sz="4" w:space="0" w:color="auto"/>
            </w:tcBorders>
            <w:shd w:val="clear" w:color="auto" w:fill="auto"/>
            <w:vAlign w:val="center"/>
            <w:hideMark/>
          </w:tcPr>
          <w:p w14:paraId="1CF53275" w14:textId="77777777" w:rsidR="00BF4A88" w:rsidRPr="00E659FD" w:rsidRDefault="00BF4A88" w:rsidP="00745684">
            <w:pPr>
              <w:spacing w:line="240" w:lineRule="auto"/>
              <w:jc w:val="center"/>
              <w:rPr>
                <w:sz w:val="16"/>
                <w:szCs w:val="16"/>
              </w:rPr>
            </w:pPr>
            <w:r w:rsidRPr="00E659FD">
              <w:rPr>
                <w:sz w:val="16"/>
                <w:szCs w:val="16"/>
              </w:rPr>
              <w:t>109</w:t>
            </w:r>
          </w:p>
        </w:tc>
        <w:tc>
          <w:tcPr>
            <w:tcW w:w="576" w:type="dxa"/>
            <w:tcBorders>
              <w:top w:val="nil"/>
              <w:left w:val="nil"/>
              <w:bottom w:val="single" w:sz="4" w:space="0" w:color="auto"/>
              <w:right w:val="single" w:sz="4" w:space="0" w:color="auto"/>
            </w:tcBorders>
            <w:shd w:val="clear" w:color="auto" w:fill="auto"/>
            <w:noWrap/>
            <w:vAlign w:val="center"/>
            <w:hideMark/>
          </w:tcPr>
          <w:p w14:paraId="059D6F33" w14:textId="77777777" w:rsidR="00BF4A88" w:rsidRPr="00E659FD" w:rsidRDefault="00BF4A88" w:rsidP="00745684">
            <w:pPr>
              <w:spacing w:line="240" w:lineRule="auto"/>
              <w:jc w:val="center"/>
              <w:rPr>
                <w:sz w:val="16"/>
                <w:szCs w:val="16"/>
              </w:rPr>
            </w:pPr>
            <w:r w:rsidRPr="00E659FD">
              <w:rPr>
                <w:sz w:val="16"/>
                <w:szCs w:val="16"/>
              </w:rPr>
              <w:t>558,3</w:t>
            </w:r>
          </w:p>
        </w:tc>
        <w:tc>
          <w:tcPr>
            <w:tcW w:w="616" w:type="dxa"/>
            <w:tcBorders>
              <w:top w:val="nil"/>
              <w:left w:val="nil"/>
              <w:bottom w:val="single" w:sz="4" w:space="0" w:color="auto"/>
              <w:right w:val="single" w:sz="4" w:space="0" w:color="auto"/>
            </w:tcBorders>
            <w:shd w:val="clear" w:color="auto" w:fill="auto"/>
            <w:vAlign w:val="center"/>
            <w:hideMark/>
          </w:tcPr>
          <w:p w14:paraId="03BFAFF4" w14:textId="77777777" w:rsidR="00BF4A88" w:rsidRPr="00E659FD" w:rsidRDefault="00BF4A88" w:rsidP="00745684">
            <w:pPr>
              <w:spacing w:line="240" w:lineRule="auto"/>
              <w:jc w:val="center"/>
              <w:rPr>
                <w:sz w:val="16"/>
                <w:szCs w:val="16"/>
              </w:rPr>
            </w:pPr>
            <w:r w:rsidRPr="00E659FD">
              <w:rPr>
                <w:sz w:val="16"/>
                <w:szCs w:val="16"/>
              </w:rPr>
              <w:t>104</w:t>
            </w:r>
          </w:p>
        </w:tc>
        <w:tc>
          <w:tcPr>
            <w:tcW w:w="576" w:type="dxa"/>
            <w:tcBorders>
              <w:top w:val="nil"/>
              <w:left w:val="nil"/>
              <w:bottom w:val="single" w:sz="4" w:space="0" w:color="auto"/>
              <w:right w:val="single" w:sz="4" w:space="0" w:color="auto"/>
            </w:tcBorders>
            <w:shd w:val="clear" w:color="auto" w:fill="auto"/>
            <w:noWrap/>
            <w:vAlign w:val="center"/>
            <w:hideMark/>
          </w:tcPr>
          <w:p w14:paraId="6BCDCE7F" w14:textId="77777777" w:rsidR="00BF4A88" w:rsidRPr="00E659FD" w:rsidRDefault="00BF4A88" w:rsidP="00745684">
            <w:pPr>
              <w:spacing w:line="240" w:lineRule="auto"/>
              <w:jc w:val="center"/>
              <w:rPr>
                <w:sz w:val="16"/>
                <w:szCs w:val="16"/>
              </w:rPr>
            </w:pPr>
            <w:r w:rsidRPr="00E659FD">
              <w:rPr>
                <w:sz w:val="16"/>
                <w:szCs w:val="16"/>
              </w:rPr>
              <w:t>522,9</w:t>
            </w:r>
          </w:p>
        </w:tc>
        <w:tc>
          <w:tcPr>
            <w:tcW w:w="616" w:type="dxa"/>
            <w:tcBorders>
              <w:top w:val="nil"/>
              <w:left w:val="nil"/>
              <w:bottom w:val="single" w:sz="4" w:space="0" w:color="auto"/>
              <w:right w:val="single" w:sz="4" w:space="0" w:color="auto"/>
            </w:tcBorders>
            <w:shd w:val="clear" w:color="auto" w:fill="auto"/>
            <w:vAlign w:val="center"/>
            <w:hideMark/>
          </w:tcPr>
          <w:p w14:paraId="5177DA71" w14:textId="77777777" w:rsidR="00BF4A88" w:rsidRPr="00E659FD" w:rsidRDefault="00BF4A88" w:rsidP="00745684">
            <w:pPr>
              <w:spacing w:line="240" w:lineRule="auto"/>
              <w:jc w:val="center"/>
              <w:rPr>
                <w:sz w:val="16"/>
                <w:szCs w:val="16"/>
              </w:rPr>
            </w:pPr>
            <w:r w:rsidRPr="00E659FD">
              <w:rPr>
                <w:sz w:val="16"/>
                <w:szCs w:val="16"/>
              </w:rPr>
              <w:t>143</w:t>
            </w:r>
          </w:p>
        </w:tc>
        <w:tc>
          <w:tcPr>
            <w:tcW w:w="536" w:type="dxa"/>
            <w:tcBorders>
              <w:top w:val="nil"/>
              <w:left w:val="nil"/>
              <w:bottom w:val="single" w:sz="4" w:space="0" w:color="auto"/>
              <w:right w:val="single" w:sz="4" w:space="0" w:color="auto"/>
            </w:tcBorders>
            <w:shd w:val="clear" w:color="auto" w:fill="auto"/>
            <w:noWrap/>
            <w:vAlign w:val="center"/>
            <w:hideMark/>
          </w:tcPr>
          <w:p w14:paraId="7E040813" w14:textId="77777777" w:rsidR="00BF4A88" w:rsidRPr="00E659FD" w:rsidRDefault="00BF4A88" w:rsidP="00745684">
            <w:pPr>
              <w:spacing w:line="240" w:lineRule="auto"/>
              <w:jc w:val="center"/>
              <w:rPr>
                <w:sz w:val="16"/>
                <w:szCs w:val="16"/>
              </w:rPr>
            </w:pPr>
            <w:r w:rsidRPr="00E659FD">
              <w:rPr>
                <w:sz w:val="16"/>
                <w:szCs w:val="16"/>
              </w:rPr>
              <w:t>712</w:t>
            </w:r>
          </w:p>
        </w:tc>
        <w:tc>
          <w:tcPr>
            <w:tcW w:w="616" w:type="dxa"/>
            <w:tcBorders>
              <w:top w:val="nil"/>
              <w:left w:val="nil"/>
              <w:bottom w:val="single" w:sz="4" w:space="0" w:color="auto"/>
              <w:right w:val="single" w:sz="4" w:space="0" w:color="auto"/>
            </w:tcBorders>
            <w:shd w:val="clear" w:color="auto" w:fill="auto"/>
            <w:vAlign w:val="center"/>
            <w:hideMark/>
          </w:tcPr>
          <w:p w14:paraId="7BB6B7BC" w14:textId="77777777" w:rsidR="00BF4A88" w:rsidRPr="00E659FD" w:rsidRDefault="00BF4A88" w:rsidP="00745684">
            <w:pPr>
              <w:spacing w:line="240" w:lineRule="auto"/>
              <w:jc w:val="center"/>
              <w:rPr>
                <w:sz w:val="16"/>
                <w:szCs w:val="16"/>
              </w:rPr>
            </w:pPr>
            <w:r w:rsidRPr="00E659FD">
              <w:rPr>
                <w:sz w:val="16"/>
                <w:szCs w:val="16"/>
              </w:rPr>
              <w:t>153</w:t>
            </w:r>
          </w:p>
        </w:tc>
        <w:tc>
          <w:tcPr>
            <w:tcW w:w="536" w:type="dxa"/>
            <w:tcBorders>
              <w:top w:val="nil"/>
              <w:left w:val="nil"/>
              <w:bottom w:val="single" w:sz="4" w:space="0" w:color="auto"/>
              <w:right w:val="single" w:sz="4" w:space="0" w:color="auto"/>
            </w:tcBorders>
            <w:shd w:val="clear" w:color="auto" w:fill="auto"/>
            <w:noWrap/>
            <w:vAlign w:val="center"/>
            <w:hideMark/>
          </w:tcPr>
          <w:p w14:paraId="2BB3AACC" w14:textId="77777777" w:rsidR="00BF4A88" w:rsidRPr="00E659FD" w:rsidRDefault="00BF4A88" w:rsidP="00745684">
            <w:pPr>
              <w:spacing w:line="240" w:lineRule="auto"/>
              <w:jc w:val="center"/>
              <w:rPr>
                <w:sz w:val="16"/>
                <w:szCs w:val="16"/>
              </w:rPr>
            </w:pPr>
            <w:r w:rsidRPr="00E659FD">
              <w:rPr>
                <w:sz w:val="16"/>
                <w:szCs w:val="16"/>
              </w:rPr>
              <w:t>756</w:t>
            </w:r>
          </w:p>
        </w:tc>
        <w:tc>
          <w:tcPr>
            <w:tcW w:w="616" w:type="dxa"/>
            <w:tcBorders>
              <w:top w:val="nil"/>
              <w:left w:val="nil"/>
              <w:bottom w:val="single" w:sz="4" w:space="0" w:color="auto"/>
              <w:right w:val="single" w:sz="4" w:space="0" w:color="auto"/>
            </w:tcBorders>
            <w:shd w:val="clear" w:color="auto" w:fill="auto"/>
            <w:vAlign w:val="center"/>
            <w:hideMark/>
          </w:tcPr>
          <w:p w14:paraId="26AC258F" w14:textId="77777777" w:rsidR="00BF4A88" w:rsidRPr="00E659FD" w:rsidRDefault="00BF4A88" w:rsidP="00745684">
            <w:pPr>
              <w:spacing w:line="240" w:lineRule="auto"/>
              <w:jc w:val="center"/>
              <w:rPr>
                <w:sz w:val="16"/>
                <w:szCs w:val="16"/>
              </w:rPr>
            </w:pPr>
            <w:r w:rsidRPr="00E659FD">
              <w:rPr>
                <w:sz w:val="16"/>
                <w:szCs w:val="16"/>
              </w:rPr>
              <w:t>130</w:t>
            </w:r>
          </w:p>
        </w:tc>
        <w:tc>
          <w:tcPr>
            <w:tcW w:w="580" w:type="dxa"/>
            <w:tcBorders>
              <w:top w:val="nil"/>
              <w:left w:val="nil"/>
              <w:bottom w:val="single" w:sz="4" w:space="0" w:color="auto"/>
              <w:right w:val="single" w:sz="4" w:space="0" w:color="auto"/>
            </w:tcBorders>
            <w:shd w:val="clear" w:color="auto" w:fill="auto"/>
            <w:noWrap/>
            <w:vAlign w:val="center"/>
            <w:hideMark/>
          </w:tcPr>
          <w:p w14:paraId="3529A36F" w14:textId="77777777" w:rsidR="00BF4A88" w:rsidRPr="00E659FD" w:rsidRDefault="00BF4A88" w:rsidP="00745684">
            <w:pPr>
              <w:spacing w:line="240" w:lineRule="auto"/>
              <w:jc w:val="center"/>
              <w:rPr>
                <w:sz w:val="16"/>
                <w:szCs w:val="16"/>
              </w:rPr>
            </w:pPr>
            <w:r w:rsidRPr="00E659FD">
              <w:rPr>
                <w:sz w:val="16"/>
                <w:szCs w:val="16"/>
              </w:rPr>
              <w:t>638,6</w:t>
            </w:r>
          </w:p>
        </w:tc>
      </w:tr>
      <w:tr w:rsidR="00BF4A88" w:rsidRPr="00E659FD" w14:paraId="72A58E72"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6D55E2A2" w14:textId="77777777" w:rsidR="00BF4A88" w:rsidRPr="00E659FD" w:rsidRDefault="00BF4A88" w:rsidP="00745684">
            <w:pPr>
              <w:spacing w:line="240" w:lineRule="auto"/>
              <w:jc w:val="left"/>
              <w:rPr>
                <w:sz w:val="16"/>
                <w:szCs w:val="16"/>
              </w:rPr>
            </w:pPr>
            <w:r w:rsidRPr="00E659FD">
              <w:rPr>
                <w:sz w:val="16"/>
                <w:szCs w:val="16"/>
              </w:rPr>
              <w:t>Тандинский</w:t>
            </w:r>
          </w:p>
        </w:tc>
        <w:tc>
          <w:tcPr>
            <w:tcW w:w="616" w:type="dxa"/>
            <w:tcBorders>
              <w:top w:val="nil"/>
              <w:left w:val="nil"/>
              <w:bottom w:val="single" w:sz="4" w:space="0" w:color="auto"/>
              <w:right w:val="single" w:sz="4" w:space="0" w:color="auto"/>
            </w:tcBorders>
            <w:shd w:val="clear" w:color="auto" w:fill="auto"/>
            <w:vAlign w:val="center"/>
            <w:hideMark/>
          </w:tcPr>
          <w:p w14:paraId="12E45DC3" w14:textId="77777777" w:rsidR="00BF4A88" w:rsidRPr="00E659FD" w:rsidRDefault="00BF4A88" w:rsidP="00745684">
            <w:pPr>
              <w:spacing w:line="240" w:lineRule="auto"/>
              <w:jc w:val="center"/>
              <w:rPr>
                <w:sz w:val="16"/>
                <w:szCs w:val="16"/>
              </w:rPr>
            </w:pPr>
            <w:r w:rsidRPr="00E659FD">
              <w:rPr>
                <w:sz w:val="16"/>
                <w:szCs w:val="16"/>
              </w:rPr>
              <w:t>73</w:t>
            </w:r>
          </w:p>
        </w:tc>
        <w:tc>
          <w:tcPr>
            <w:tcW w:w="536" w:type="dxa"/>
            <w:tcBorders>
              <w:top w:val="nil"/>
              <w:left w:val="nil"/>
              <w:bottom w:val="single" w:sz="4" w:space="0" w:color="auto"/>
              <w:right w:val="single" w:sz="4" w:space="0" w:color="auto"/>
            </w:tcBorders>
            <w:shd w:val="clear" w:color="auto" w:fill="auto"/>
            <w:noWrap/>
            <w:vAlign w:val="center"/>
            <w:hideMark/>
          </w:tcPr>
          <w:p w14:paraId="5DEDAD86" w14:textId="77777777" w:rsidR="00BF4A88" w:rsidRPr="00E659FD" w:rsidRDefault="00BF4A88" w:rsidP="00745684">
            <w:pPr>
              <w:spacing w:line="240" w:lineRule="auto"/>
              <w:jc w:val="center"/>
              <w:rPr>
                <w:sz w:val="16"/>
                <w:szCs w:val="16"/>
              </w:rPr>
            </w:pPr>
            <w:r w:rsidRPr="00E659FD">
              <w:rPr>
                <w:sz w:val="16"/>
                <w:szCs w:val="16"/>
              </w:rPr>
              <w:t>522</w:t>
            </w:r>
          </w:p>
        </w:tc>
        <w:tc>
          <w:tcPr>
            <w:tcW w:w="616" w:type="dxa"/>
            <w:tcBorders>
              <w:top w:val="nil"/>
              <w:left w:val="nil"/>
              <w:bottom w:val="single" w:sz="4" w:space="0" w:color="auto"/>
              <w:right w:val="single" w:sz="4" w:space="0" w:color="auto"/>
            </w:tcBorders>
            <w:shd w:val="clear" w:color="auto" w:fill="auto"/>
            <w:vAlign w:val="center"/>
            <w:hideMark/>
          </w:tcPr>
          <w:p w14:paraId="0226C38D" w14:textId="77777777" w:rsidR="00BF4A88" w:rsidRPr="00E659FD" w:rsidRDefault="00BF4A88" w:rsidP="00745684">
            <w:pPr>
              <w:spacing w:line="240" w:lineRule="auto"/>
              <w:jc w:val="center"/>
              <w:rPr>
                <w:sz w:val="16"/>
                <w:szCs w:val="16"/>
              </w:rPr>
            </w:pPr>
            <w:r w:rsidRPr="00E659FD">
              <w:rPr>
                <w:sz w:val="16"/>
                <w:szCs w:val="16"/>
              </w:rPr>
              <w:t>70</w:t>
            </w:r>
          </w:p>
        </w:tc>
        <w:tc>
          <w:tcPr>
            <w:tcW w:w="456" w:type="dxa"/>
            <w:tcBorders>
              <w:top w:val="nil"/>
              <w:left w:val="nil"/>
              <w:bottom w:val="single" w:sz="4" w:space="0" w:color="auto"/>
              <w:right w:val="single" w:sz="4" w:space="0" w:color="auto"/>
            </w:tcBorders>
            <w:shd w:val="clear" w:color="auto" w:fill="auto"/>
            <w:noWrap/>
            <w:vAlign w:val="center"/>
            <w:hideMark/>
          </w:tcPr>
          <w:p w14:paraId="2428B1D8" w14:textId="77777777" w:rsidR="00BF4A88" w:rsidRPr="00E659FD" w:rsidRDefault="00BF4A88" w:rsidP="00745684">
            <w:pPr>
              <w:spacing w:line="240" w:lineRule="auto"/>
              <w:jc w:val="center"/>
              <w:rPr>
                <w:sz w:val="16"/>
                <w:szCs w:val="16"/>
              </w:rPr>
            </w:pPr>
            <w:r w:rsidRPr="00E659FD">
              <w:rPr>
                <w:sz w:val="16"/>
                <w:szCs w:val="16"/>
              </w:rPr>
              <w:t>541</w:t>
            </w:r>
          </w:p>
        </w:tc>
        <w:tc>
          <w:tcPr>
            <w:tcW w:w="616" w:type="dxa"/>
            <w:tcBorders>
              <w:top w:val="nil"/>
              <w:left w:val="nil"/>
              <w:bottom w:val="single" w:sz="4" w:space="0" w:color="auto"/>
              <w:right w:val="single" w:sz="4" w:space="0" w:color="auto"/>
            </w:tcBorders>
            <w:shd w:val="clear" w:color="auto" w:fill="auto"/>
            <w:vAlign w:val="center"/>
            <w:hideMark/>
          </w:tcPr>
          <w:p w14:paraId="483B7919" w14:textId="77777777" w:rsidR="00BF4A88" w:rsidRPr="00E659FD" w:rsidRDefault="00BF4A88" w:rsidP="00745684">
            <w:pPr>
              <w:spacing w:line="240" w:lineRule="auto"/>
              <w:jc w:val="center"/>
              <w:rPr>
                <w:sz w:val="16"/>
                <w:szCs w:val="16"/>
              </w:rPr>
            </w:pPr>
            <w:r w:rsidRPr="00E659FD">
              <w:rPr>
                <w:sz w:val="16"/>
                <w:szCs w:val="16"/>
              </w:rPr>
              <w:t>74</w:t>
            </w:r>
          </w:p>
        </w:tc>
        <w:tc>
          <w:tcPr>
            <w:tcW w:w="536" w:type="dxa"/>
            <w:tcBorders>
              <w:top w:val="nil"/>
              <w:left w:val="nil"/>
              <w:bottom w:val="single" w:sz="4" w:space="0" w:color="auto"/>
              <w:right w:val="single" w:sz="4" w:space="0" w:color="auto"/>
            </w:tcBorders>
            <w:shd w:val="clear" w:color="auto" w:fill="auto"/>
            <w:noWrap/>
            <w:vAlign w:val="center"/>
            <w:hideMark/>
          </w:tcPr>
          <w:p w14:paraId="2CA18575" w14:textId="77777777" w:rsidR="00BF4A88" w:rsidRPr="00E659FD" w:rsidRDefault="00BF4A88" w:rsidP="00745684">
            <w:pPr>
              <w:spacing w:line="240" w:lineRule="auto"/>
              <w:jc w:val="center"/>
              <w:rPr>
                <w:sz w:val="16"/>
                <w:szCs w:val="16"/>
              </w:rPr>
            </w:pPr>
            <w:r w:rsidRPr="00E659FD">
              <w:rPr>
                <w:sz w:val="16"/>
                <w:szCs w:val="16"/>
              </w:rPr>
              <w:t>573</w:t>
            </w:r>
          </w:p>
        </w:tc>
        <w:tc>
          <w:tcPr>
            <w:tcW w:w="616" w:type="dxa"/>
            <w:tcBorders>
              <w:top w:val="nil"/>
              <w:left w:val="nil"/>
              <w:bottom w:val="single" w:sz="4" w:space="0" w:color="auto"/>
              <w:right w:val="single" w:sz="4" w:space="0" w:color="auto"/>
            </w:tcBorders>
            <w:shd w:val="clear" w:color="auto" w:fill="auto"/>
            <w:vAlign w:val="center"/>
            <w:hideMark/>
          </w:tcPr>
          <w:p w14:paraId="4B899705" w14:textId="77777777" w:rsidR="00BF4A88" w:rsidRPr="00E659FD" w:rsidRDefault="00BF4A88" w:rsidP="00745684">
            <w:pPr>
              <w:spacing w:line="240" w:lineRule="auto"/>
              <w:jc w:val="center"/>
              <w:rPr>
                <w:sz w:val="16"/>
                <w:szCs w:val="16"/>
              </w:rPr>
            </w:pPr>
            <w:r w:rsidRPr="00E659FD">
              <w:rPr>
                <w:sz w:val="16"/>
                <w:szCs w:val="16"/>
              </w:rPr>
              <w:t>76</w:t>
            </w:r>
          </w:p>
        </w:tc>
        <w:tc>
          <w:tcPr>
            <w:tcW w:w="600" w:type="dxa"/>
            <w:tcBorders>
              <w:top w:val="nil"/>
              <w:left w:val="nil"/>
              <w:bottom w:val="single" w:sz="4" w:space="0" w:color="auto"/>
              <w:right w:val="single" w:sz="4" w:space="0" w:color="auto"/>
            </w:tcBorders>
            <w:shd w:val="clear" w:color="auto" w:fill="auto"/>
            <w:noWrap/>
            <w:vAlign w:val="center"/>
            <w:hideMark/>
          </w:tcPr>
          <w:p w14:paraId="78737986" w14:textId="77777777" w:rsidR="00BF4A88" w:rsidRPr="00E659FD" w:rsidRDefault="00BF4A88" w:rsidP="00745684">
            <w:pPr>
              <w:spacing w:line="240" w:lineRule="auto"/>
              <w:jc w:val="center"/>
              <w:rPr>
                <w:sz w:val="16"/>
                <w:szCs w:val="16"/>
              </w:rPr>
            </w:pPr>
            <w:r w:rsidRPr="00E659FD">
              <w:rPr>
                <w:sz w:val="16"/>
                <w:szCs w:val="16"/>
              </w:rPr>
              <w:t>588,2</w:t>
            </w:r>
          </w:p>
        </w:tc>
        <w:tc>
          <w:tcPr>
            <w:tcW w:w="616" w:type="dxa"/>
            <w:tcBorders>
              <w:top w:val="nil"/>
              <w:left w:val="nil"/>
              <w:bottom w:val="single" w:sz="4" w:space="0" w:color="auto"/>
              <w:right w:val="single" w:sz="4" w:space="0" w:color="auto"/>
            </w:tcBorders>
            <w:shd w:val="clear" w:color="auto" w:fill="auto"/>
            <w:vAlign w:val="center"/>
            <w:hideMark/>
          </w:tcPr>
          <w:p w14:paraId="0109FA4D" w14:textId="77777777" w:rsidR="00BF4A88" w:rsidRPr="00E659FD" w:rsidRDefault="00BF4A88" w:rsidP="00745684">
            <w:pPr>
              <w:spacing w:line="240" w:lineRule="auto"/>
              <w:jc w:val="center"/>
              <w:rPr>
                <w:sz w:val="16"/>
                <w:szCs w:val="16"/>
              </w:rPr>
            </w:pPr>
            <w:r w:rsidRPr="00E659FD">
              <w:rPr>
                <w:sz w:val="16"/>
                <w:szCs w:val="16"/>
              </w:rPr>
              <w:t>67</w:t>
            </w:r>
          </w:p>
        </w:tc>
        <w:tc>
          <w:tcPr>
            <w:tcW w:w="580" w:type="dxa"/>
            <w:tcBorders>
              <w:top w:val="nil"/>
              <w:left w:val="nil"/>
              <w:bottom w:val="single" w:sz="4" w:space="0" w:color="auto"/>
              <w:right w:val="single" w:sz="4" w:space="0" w:color="auto"/>
            </w:tcBorders>
            <w:shd w:val="clear" w:color="auto" w:fill="auto"/>
            <w:noWrap/>
            <w:vAlign w:val="center"/>
            <w:hideMark/>
          </w:tcPr>
          <w:p w14:paraId="76D40FBF" w14:textId="77777777" w:rsidR="00BF4A88" w:rsidRPr="00E659FD" w:rsidRDefault="00BF4A88" w:rsidP="00745684">
            <w:pPr>
              <w:spacing w:line="240" w:lineRule="auto"/>
              <w:jc w:val="center"/>
              <w:rPr>
                <w:sz w:val="16"/>
                <w:szCs w:val="16"/>
              </w:rPr>
            </w:pPr>
            <w:r w:rsidRPr="00E659FD">
              <w:rPr>
                <w:sz w:val="16"/>
                <w:szCs w:val="16"/>
              </w:rPr>
              <w:t>516,7</w:t>
            </w:r>
          </w:p>
        </w:tc>
        <w:tc>
          <w:tcPr>
            <w:tcW w:w="616" w:type="dxa"/>
            <w:tcBorders>
              <w:top w:val="nil"/>
              <w:left w:val="nil"/>
              <w:bottom w:val="single" w:sz="4" w:space="0" w:color="auto"/>
              <w:right w:val="single" w:sz="4" w:space="0" w:color="auto"/>
            </w:tcBorders>
            <w:shd w:val="clear" w:color="auto" w:fill="auto"/>
            <w:vAlign w:val="center"/>
            <w:hideMark/>
          </w:tcPr>
          <w:p w14:paraId="406CFFEF" w14:textId="77777777" w:rsidR="00BF4A88" w:rsidRPr="00E659FD" w:rsidRDefault="00BF4A88" w:rsidP="00745684">
            <w:pPr>
              <w:spacing w:line="240" w:lineRule="auto"/>
              <w:jc w:val="center"/>
              <w:rPr>
                <w:sz w:val="16"/>
                <w:szCs w:val="16"/>
              </w:rPr>
            </w:pPr>
            <w:r w:rsidRPr="00E659FD">
              <w:rPr>
                <w:sz w:val="16"/>
                <w:szCs w:val="16"/>
              </w:rPr>
              <w:t>69</w:t>
            </w:r>
          </w:p>
        </w:tc>
        <w:tc>
          <w:tcPr>
            <w:tcW w:w="456" w:type="dxa"/>
            <w:tcBorders>
              <w:top w:val="nil"/>
              <w:left w:val="nil"/>
              <w:bottom w:val="single" w:sz="4" w:space="0" w:color="auto"/>
              <w:right w:val="single" w:sz="4" w:space="0" w:color="auto"/>
            </w:tcBorders>
            <w:shd w:val="clear" w:color="auto" w:fill="auto"/>
            <w:noWrap/>
            <w:vAlign w:val="center"/>
            <w:hideMark/>
          </w:tcPr>
          <w:p w14:paraId="30A34845" w14:textId="77777777" w:rsidR="00BF4A88" w:rsidRPr="00E659FD" w:rsidRDefault="00BF4A88" w:rsidP="00745684">
            <w:pPr>
              <w:spacing w:line="240" w:lineRule="auto"/>
              <w:jc w:val="center"/>
              <w:rPr>
                <w:sz w:val="16"/>
                <w:szCs w:val="16"/>
              </w:rPr>
            </w:pPr>
            <w:r w:rsidRPr="00E659FD">
              <w:rPr>
                <w:sz w:val="16"/>
                <w:szCs w:val="16"/>
              </w:rPr>
              <w:t>522</w:t>
            </w:r>
          </w:p>
        </w:tc>
        <w:tc>
          <w:tcPr>
            <w:tcW w:w="616" w:type="dxa"/>
            <w:tcBorders>
              <w:top w:val="nil"/>
              <w:left w:val="nil"/>
              <w:bottom w:val="single" w:sz="4" w:space="0" w:color="auto"/>
              <w:right w:val="single" w:sz="4" w:space="0" w:color="auto"/>
            </w:tcBorders>
            <w:shd w:val="clear" w:color="auto" w:fill="auto"/>
            <w:vAlign w:val="center"/>
            <w:hideMark/>
          </w:tcPr>
          <w:p w14:paraId="03184DBF" w14:textId="77777777" w:rsidR="00BF4A88" w:rsidRPr="00E659FD" w:rsidRDefault="00BF4A88" w:rsidP="00745684">
            <w:pPr>
              <w:spacing w:line="240" w:lineRule="auto"/>
              <w:jc w:val="center"/>
              <w:rPr>
                <w:sz w:val="16"/>
                <w:szCs w:val="16"/>
              </w:rPr>
            </w:pPr>
            <w:r w:rsidRPr="00E659FD">
              <w:rPr>
                <w:sz w:val="16"/>
                <w:szCs w:val="16"/>
              </w:rPr>
              <w:t>86</w:t>
            </w:r>
          </w:p>
        </w:tc>
        <w:tc>
          <w:tcPr>
            <w:tcW w:w="576" w:type="dxa"/>
            <w:tcBorders>
              <w:top w:val="nil"/>
              <w:left w:val="nil"/>
              <w:bottom w:val="single" w:sz="4" w:space="0" w:color="auto"/>
              <w:right w:val="single" w:sz="4" w:space="0" w:color="auto"/>
            </w:tcBorders>
            <w:shd w:val="clear" w:color="auto" w:fill="auto"/>
            <w:noWrap/>
            <w:vAlign w:val="center"/>
            <w:hideMark/>
          </w:tcPr>
          <w:p w14:paraId="566B4139" w14:textId="77777777" w:rsidR="00BF4A88" w:rsidRPr="00E659FD" w:rsidRDefault="00BF4A88" w:rsidP="00745684">
            <w:pPr>
              <w:spacing w:line="240" w:lineRule="auto"/>
              <w:jc w:val="center"/>
              <w:rPr>
                <w:sz w:val="16"/>
                <w:szCs w:val="16"/>
              </w:rPr>
            </w:pPr>
            <w:r w:rsidRPr="00E659FD">
              <w:rPr>
                <w:sz w:val="16"/>
                <w:szCs w:val="16"/>
              </w:rPr>
              <w:t>633,5</w:t>
            </w:r>
          </w:p>
        </w:tc>
        <w:tc>
          <w:tcPr>
            <w:tcW w:w="616" w:type="dxa"/>
            <w:tcBorders>
              <w:top w:val="nil"/>
              <w:left w:val="nil"/>
              <w:bottom w:val="single" w:sz="4" w:space="0" w:color="auto"/>
              <w:right w:val="single" w:sz="4" w:space="0" w:color="auto"/>
            </w:tcBorders>
            <w:shd w:val="clear" w:color="auto" w:fill="auto"/>
            <w:vAlign w:val="center"/>
            <w:hideMark/>
          </w:tcPr>
          <w:p w14:paraId="6BB20152" w14:textId="77777777" w:rsidR="00BF4A88" w:rsidRPr="00E659FD" w:rsidRDefault="00BF4A88" w:rsidP="00745684">
            <w:pPr>
              <w:spacing w:line="240" w:lineRule="auto"/>
              <w:jc w:val="center"/>
              <w:rPr>
                <w:sz w:val="16"/>
                <w:szCs w:val="16"/>
              </w:rPr>
            </w:pPr>
            <w:r w:rsidRPr="00E659FD">
              <w:rPr>
                <w:sz w:val="16"/>
                <w:szCs w:val="16"/>
              </w:rPr>
              <w:t>99</w:t>
            </w:r>
          </w:p>
        </w:tc>
        <w:tc>
          <w:tcPr>
            <w:tcW w:w="576" w:type="dxa"/>
            <w:tcBorders>
              <w:top w:val="nil"/>
              <w:left w:val="nil"/>
              <w:bottom w:val="single" w:sz="4" w:space="0" w:color="auto"/>
              <w:right w:val="single" w:sz="4" w:space="0" w:color="auto"/>
            </w:tcBorders>
            <w:shd w:val="clear" w:color="auto" w:fill="auto"/>
            <w:noWrap/>
            <w:vAlign w:val="center"/>
            <w:hideMark/>
          </w:tcPr>
          <w:p w14:paraId="26E9A0ED" w14:textId="77777777" w:rsidR="00BF4A88" w:rsidRPr="00E659FD" w:rsidRDefault="00BF4A88" w:rsidP="00745684">
            <w:pPr>
              <w:spacing w:line="240" w:lineRule="auto"/>
              <w:jc w:val="center"/>
              <w:rPr>
                <w:sz w:val="16"/>
                <w:szCs w:val="16"/>
              </w:rPr>
            </w:pPr>
            <w:r w:rsidRPr="00E659FD">
              <w:rPr>
                <w:sz w:val="16"/>
                <w:szCs w:val="16"/>
              </w:rPr>
              <w:t>700,7</w:t>
            </w:r>
          </w:p>
        </w:tc>
        <w:tc>
          <w:tcPr>
            <w:tcW w:w="616" w:type="dxa"/>
            <w:tcBorders>
              <w:top w:val="nil"/>
              <w:left w:val="nil"/>
              <w:bottom w:val="single" w:sz="4" w:space="0" w:color="auto"/>
              <w:right w:val="single" w:sz="4" w:space="0" w:color="auto"/>
            </w:tcBorders>
            <w:shd w:val="clear" w:color="auto" w:fill="auto"/>
            <w:vAlign w:val="center"/>
            <w:hideMark/>
          </w:tcPr>
          <w:p w14:paraId="6BCF5A91" w14:textId="77777777" w:rsidR="00BF4A88" w:rsidRPr="00E659FD" w:rsidRDefault="00BF4A88" w:rsidP="00745684">
            <w:pPr>
              <w:spacing w:line="240" w:lineRule="auto"/>
              <w:jc w:val="center"/>
              <w:rPr>
                <w:sz w:val="16"/>
                <w:szCs w:val="16"/>
              </w:rPr>
            </w:pPr>
            <w:r w:rsidRPr="00E659FD">
              <w:rPr>
                <w:sz w:val="16"/>
                <w:szCs w:val="16"/>
              </w:rPr>
              <w:t>131</w:t>
            </w:r>
          </w:p>
        </w:tc>
        <w:tc>
          <w:tcPr>
            <w:tcW w:w="536" w:type="dxa"/>
            <w:tcBorders>
              <w:top w:val="nil"/>
              <w:left w:val="nil"/>
              <w:bottom w:val="single" w:sz="4" w:space="0" w:color="auto"/>
              <w:right w:val="single" w:sz="4" w:space="0" w:color="auto"/>
            </w:tcBorders>
            <w:shd w:val="clear" w:color="auto" w:fill="auto"/>
            <w:noWrap/>
            <w:vAlign w:val="center"/>
            <w:hideMark/>
          </w:tcPr>
          <w:p w14:paraId="0CD26EE8" w14:textId="77777777" w:rsidR="00BF4A88" w:rsidRPr="00E659FD" w:rsidRDefault="00BF4A88" w:rsidP="00745684">
            <w:pPr>
              <w:spacing w:line="240" w:lineRule="auto"/>
              <w:jc w:val="center"/>
              <w:rPr>
                <w:sz w:val="16"/>
                <w:szCs w:val="16"/>
              </w:rPr>
            </w:pPr>
            <w:r w:rsidRPr="00E659FD">
              <w:rPr>
                <w:sz w:val="16"/>
                <w:szCs w:val="16"/>
              </w:rPr>
              <w:t>886</w:t>
            </w:r>
          </w:p>
        </w:tc>
        <w:tc>
          <w:tcPr>
            <w:tcW w:w="616" w:type="dxa"/>
            <w:tcBorders>
              <w:top w:val="nil"/>
              <w:left w:val="nil"/>
              <w:bottom w:val="single" w:sz="4" w:space="0" w:color="auto"/>
              <w:right w:val="single" w:sz="4" w:space="0" w:color="auto"/>
            </w:tcBorders>
            <w:shd w:val="clear" w:color="auto" w:fill="auto"/>
            <w:vAlign w:val="center"/>
            <w:hideMark/>
          </w:tcPr>
          <w:p w14:paraId="7FF56211" w14:textId="77777777" w:rsidR="00BF4A88" w:rsidRPr="00E659FD" w:rsidRDefault="00BF4A88" w:rsidP="00745684">
            <w:pPr>
              <w:spacing w:line="240" w:lineRule="auto"/>
              <w:jc w:val="center"/>
              <w:rPr>
                <w:sz w:val="16"/>
                <w:szCs w:val="16"/>
              </w:rPr>
            </w:pPr>
            <w:r w:rsidRPr="00E659FD">
              <w:rPr>
                <w:sz w:val="16"/>
                <w:szCs w:val="16"/>
              </w:rPr>
              <w:t>89</w:t>
            </w:r>
          </w:p>
        </w:tc>
        <w:tc>
          <w:tcPr>
            <w:tcW w:w="536" w:type="dxa"/>
            <w:tcBorders>
              <w:top w:val="nil"/>
              <w:left w:val="nil"/>
              <w:bottom w:val="single" w:sz="4" w:space="0" w:color="auto"/>
              <w:right w:val="single" w:sz="4" w:space="0" w:color="auto"/>
            </w:tcBorders>
            <w:shd w:val="clear" w:color="auto" w:fill="auto"/>
            <w:noWrap/>
            <w:vAlign w:val="center"/>
            <w:hideMark/>
          </w:tcPr>
          <w:p w14:paraId="03C01154" w14:textId="77777777" w:rsidR="00BF4A88" w:rsidRPr="00E659FD" w:rsidRDefault="00BF4A88" w:rsidP="00745684">
            <w:pPr>
              <w:spacing w:line="240" w:lineRule="auto"/>
              <w:jc w:val="center"/>
              <w:rPr>
                <w:sz w:val="16"/>
                <w:szCs w:val="16"/>
              </w:rPr>
            </w:pPr>
            <w:r w:rsidRPr="00E659FD">
              <w:rPr>
                <w:sz w:val="16"/>
                <w:szCs w:val="16"/>
              </w:rPr>
              <w:t>590</w:t>
            </w:r>
          </w:p>
        </w:tc>
        <w:tc>
          <w:tcPr>
            <w:tcW w:w="616" w:type="dxa"/>
            <w:tcBorders>
              <w:top w:val="nil"/>
              <w:left w:val="nil"/>
              <w:bottom w:val="single" w:sz="4" w:space="0" w:color="auto"/>
              <w:right w:val="single" w:sz="4" w:space="0" w:color="auto"/>
            </w:tcBorders>
            <w:shd w:val="clear" w:color="auto" w:fill="auto"/>
            <w:vAlign w:val="center"/>
            <w:hideMark/>
          </w:tcPr>
          <w:p w14:paraId="7A656D66" w14:textId="77777777" w:rsidR="00BF4A88" w:rsidRPr="00E659FD" w:rsidRDefault="00BF4A88" w:rsidP="00745684">
            <w:pPr>
              <w:spacing w:line="240" w:lineRule="auto"/>
              <w:jc w:val="center"/>
              <w:rPr>
                <w:sz w:val="16"/>
                <w:szCs w:val="16"/>
              </w:rPr>
            </w:pPr>
            <w:r w:rsidRPr="00E659FD">
              <w:rPr>
                <w:sz w:val="16"/>
                <w:szCs w:val="16"/>
              </w:rPr>
              <w:t>94</w:t>
            </w:r>
          </w:p>
        </w:tc>
        <w:tc>
          <w:tcPr>
            <w:tcW w:w="580" w:type="dxa"/>
            <w:tcBorders>
              <w:top w:val="nil"/>
              <w:left w:val="nil"/>
              <w:bottom w:val="single" w:sz="4" w:space="0" w:color="auto"/>
              <w:right w:val="single" w:sz="4" w:space="0" w:color="auto"/>
            </w:tcBorders>
            <w:shd w:val="clear" w:color="auto" w:fill="auto"/>
            <w:noWrap/>
            <w:vAlign w:val="center"/>
            <w:hideMark/>
          </w:tcPr>
          <w:p w14:paraId="2022D080" w14:textId="77777777" w:rsidR="00BF4A88" w:rsidRPr="00E659FD" w:rsidRDefault="00BF4A88" w:rsidP="00745684">
            <w:pPr>
              <w:spacing w:line="240" w:lineRule="auto"/>
              <w:jc w:val="center"/>
              <w:rPr>
                <w:sz w:val="16"/>
                <w:szCs w:val="16"/>
              </w:rPr>
            </w:pPr>
            <w:r w:rsidRPr="00E659FD">
              <w:rPr>
                <w:sz w:val="16"/>
                <w:szCs w:val="16"/>
              </w:rPr>
              <w:t>618,2</w:t>
            </w:r>
          </w:p>
        </w:tc>
      </w:tr>
      <w:tr w:rsidR="00BF4A88" w:rsidRPr="00E659FD" w14:paraId="6CBEEEED"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5456A459" w14:textId="77777777" w:rsidR="00BF4A88" w:rsidRPr="00E659FD" w:rsidRDefault="00BF4A88" w:rsidP="00745684">
            <w:pPr>
              <w:spacing w:line="240" w:lineRule="auto"/>
              <w:jc w:val="left"/>
              <w:rPr>
                <w:sz w:val="16"/>
                <w:szCs w:val="16"/>
              </w:rPr>
            </w:pPr>
            <w:r w:rsidRPr="00E659FD">
              <w:rPr>
                <w:sz w:val="16"/>
                <w:szCs w:val="16"/>
              </w:rPr>
              <w:t>Бай-Тайгинский</w:t>
            </w:r>
          </w:p>
        </w:tc>
        <w:tc>
          <w:tcPr>
            <w:tcW w:w="616" w:type="dxa"/>
            <w:tcBorders>
              <w:top w:val="nil"/>
              <w:left w:val="nil"/>
              <w:bottom w:val="single" w:sz="4" w:space="0" w:color="auto"/>
              <w:right w:val="single" w:sz="4" w:space="0" w:color="auto"/>
            </w:tcBorders>
            <w:shd w:val="clear" w:color="auto" w:fill="auto"/>
            <w:vAlign w:val="center"/>
            <w:hideMark/>
          </w:tcPr>
          <w:p w14:paraId="1AEBCAC4" w14:textId="77777777" w:rsidR="00BF4A88" w:rsidRPr="00E659FD" w:rsidRDefault="00BF4A88" w:rsidP="00745684">
            <w:pPr>
              <w:spacing w:line="240" w:lineRule="auto"/>
              <w:jc w:val="center"/>
              <w:rPr>
                <w:sz w:val="16"/>
                <w:szCs w:val="16"/>
              </w:rPr>
            </w:pPr>
            <w:r w:rsidRPr="00E659FD">
              <w:rPr>
                <w:sz w:val="16"/>
                <w:szCs w:val="16"/>
              </w:rPr>
              <w:t>30</w:t>
            </w:r>
          </w:p>
        </w:tc>
        <w:tc>
          <w:tcPr>
            <w:tcW w:w="536" w:type="dxa"/>
            <w:tcBorders>
              <w:top w:val="nil"/>
              <w:left w:val="nil"/>
              <w:bottom w:val="single" w:sz="4" w:space="0" w:color="auto"/>
              <w:right w:val="single" w:sz="4" w:space="0" w:color="auto"/>
            </w:tcBorders>
            <w:shd w:val="clear" w:color="auto" w:fill="auto"/>
            <w:noWrap/>
            <w:vAlign w:val="center"/>
            <w:hideMark/>
          </w:tcPr>
          <w:p w14:paraId="62CE9246" w14:textId="77777777" w:rsidR="00BF4A88" w:rsidRPr="00E659FD" w:rsidRDefault="00BF4A88" w:rsidP="00745684">
            <w:pPr>
              <w:spacing w:line="240" w:lineRule="auto"/>
              <w:jc w:val="center"/>
              <w:rPr>
                <w:sz w:val="16"/>
                <w:szCs w:val="16"/>
              </w:rPr>
            </w:pPr>
            <w:r w:rsidRPr="00E659FD">
              <w:rPr>
                <w:sz w:val="16"/>
                <w:szCs w:val="16"/>
              </w:rPr>
              <w:t>241</w:t>
            </w:r>
          </w:p>
        </w:tc>
        <w:tc>
          <w:tcPr>
            <w:tcW w:w="616" w:type="dxa"/>
            <w:tcBorders>
              <w:top w:val="nil"/>
              <w:left w:val="nil"/>
              <w:bottom w:val="single" w:sz="4" w:space="0" w:color="auto"/>
              <w:right w:val="single" w:sz="4" w:space="0" w:color="auto"/>
            </w:tcBorders>
            <w:shd w:val="clear" w:color="auto" w:fill="auto"/>
            <w:vAlign w:val="center"/>
            <w:hideMark/>
          </w:tcPr>
          <w:p w14:paraId="29CE75CD" w14:textId="77777777" w:rsidR="00BF4A88" w:rsidRPr="00E659FD" w:rsidRDefault="00BF4A88" w:rsidP="00745684">
            <w:pPr>
              <w:spacing w:line="240" w:lineRule="auto"/>
              <w:jc w:val="center"/>
              <w:rPr>
                <w:sz w:val="16"/>
                <w:szCs w:val="16"/>
              </w:rPr>
            </w:pPr>
            <w:r w:rsidRPr="00E659FD">
              <w:rPr>
                <w:sz w:val="16"/>
                <w:szCs w:val="16"/>
              </w:rPr>
              <w:t>29</w:t>
            </w:r>
          </w:p>
        </w:tc>
        <w:tc>
          <w:tcPr>
            <w:tcW w:w="456" w:type="dxa"/>
            <w:tcBorders>
              <w:top w:val="nil"/>
              <w:left w:val="nil"/>
              <w:bottom w:val="single" w:sz="4" w:space="0" w:color="auto"/>
              <w:right w:val="single" w:sz="4" w:space="0" w:color="auto"/>
            </w:tcBorders>
            <w:shd w:val="clear" w:color="auto" w:fill="auto"/>
            <w:noWrap/>
            <w:vAlign w:val="center"/>
            <w:hideMark/>
          </w:tcPr>
          <w:p w14:paraId="708A024D" w14:textId="77777777" w:rsidR="00BF4A88" w:rsidRPr="00E659FD" w:rsidRDefault="00BF4A88" w:rsidP="00745684">
            <w:pPr>
              <w:spacing w:line="240" w:lineRule="auto"/>
              <w:jc w:val="center"/>
              <w:rPr>
                <w:sz w:val="16"/>
                <w:szCs w:val="16"/>
              </w:rPr>
            </w:pPr>
            <w:r w:rsidRPr="00E659FD">
              <w:rPr>
                <w:sz w:val="16"/>
                <w:szCs w:val="16"/>
              </w:rPr>
              <w:t>269</w:t>
            </w:r>
          </w:p>
        </w:tc>
        <w:tc>
          <w:tcPr>
            <w:tcW w:w="616" w:type="dxa"/>
            <w:tcBorders>
              <w:top w:val="nil"/>
              <w:left w:val="nil"/>
              <w:bottom w:val="single" w:sz="4" w:space="0" w:color="auto"/>
              <w:right w:val="single" w:sz="4" w:space="0" w:color="auto"/>
            </w:tcBorders>
            <w:shd w:val="clear" w:color="auto" w:fill="auto"/>
            <w:vAlign w:val="center"/>
            <w:hideMark/>
          </w:tcPr>
          <w:p w14:paraId="79873317" w14:textId="77777777" w:rsidR="00BF4A88" w:rsidRPr="00E659FD" w:rsidRDefault="00BF4A88" w:rsidP="00745684">
            <w:pPr>
              <w:spacing w:line="240" w:lineRule="auto"/>
              <w:jc w:val="center"/>
              <w:rPr>
                <w:sz w:val="16"/>
                <w:szCs w:val="16"/>
              </w:rPr>
            </w:pPr>
            <w:r w:rsidRPr="00E659FD">
              <w:rPr>
                <w:sz w:val="16"/>
                <w:szCs w:val="16"/>
              </w:rPr>
              <w:t>27</w:t>
            </w:r>
          </w:p>
        </w:tc>
        <w:tc>
          <w:tcPr>
            <w:tcW w:w="536" w:type="dxa"/>
            <w:tcBorders>
              <w:top w:val="nil"/>
              <w:left w:val="nil"/>
              <w:bottom w:val="single" w:sz="4" w:space="0" w:color="auto"/>
              <w:right w:val="single" w:sz="4" w:space="0" w:color="auto"/>
            </w:tcBorders>
            <w:shd w:val="clear" w:color="auto" w:fill="auto"/>
            <w:noWrap/>
            <w:vAlign w:val="center"/>
            <w:hideMark/>
          </w:tcPr>
          <w:p w14:paraId="52BFE194" w14:textId="77777777" w:rsidR="00BF4A88" w:rsidRPr="00E659FD" w:rsidRDefault="00BF4A88" w:rsidP="00745684">
            <w:pPr>
              <w:spacing w:line="240" w:lineRule="auto"/>
              <w:jc w:val="center"/>
              <w:rPr>
                <w:sz w:val="16"/>
                <w:szCs w:val="16"/>
              </w:rPr>
            </w:pPr>
            <w:r w:rsidRPr="00E659FD">
              <w:rPr>
                <w:sz w:val="16"/>
                <w:szCs w:val="16"/>
              </w:rPr>
              <w:t>255</w:t>
            </w:r>
          </w:p>
        </w:tc>
        <w:tc>
          <w:tcPr>
            <w:tcW w:w="616" w:type="dxa"/>
            <w:tcBorders>
              <w:top w:val="nil"/>
              <w:left w:val="nil"/>
              <w:bottom w:val="single" w:sz="4" w:space="0" w:color="auto"/>
              <w:right w:val="single" w:sz="4" w:space="0" w:color="auto"/>
            </w:tcBorders>
            <w:shd w:val="clear" w:color="auto" w:fill="auto"/>
            <w:vAlign w:val="center"/>
            <w:hideMark/>
          </w:tcPr>
          <w:p w14:paraId="263DDE15" w14:textId="77777777" w:rsidR="00BF4A88" w:rsidRPr="00E659FD" w:rsidRDefault="00BF4A88" w:rsidP="00745684">
            <w:pPr>
              <w:spacing w:line="240" w:lineRule="auto"/>
              <w:jc w:val="center"/>
              <w:rPr>
                <w:sz w:val="16"/>
                <w:szCs w:val="16"/>
              </w:rPr>
            </w:pPr>
            <w:r w:rsidRPr="00E659FD">
              <w:rPr>
                <w:sz w:val="16"/>
                <w:szCs w:val="16"/>
              </w:rPr>
              <w:t>32</w:t>
            </w:r>
          </w:p>
        </w:tc>
        <w:tc>
          <w:tcPr>
            <w:tcW w:w="600" w:type="dxa"/>
            <w:tcBorders>
              <w:top w:val="nil"/>
              <w:left w:val="nil"/>
              <w:bottom w:val="single" w:sz="4" w:space="0" w:color="auto"/>
              <w:right w:val="single" w:sz="4" w:space="0" w:color="auto"/>
            </w:tcBorders>
            <w:shd w:val="clear" w:color="auto" w:fill="auto"/>
            <w:noWrap/>
            <w:vAlign w:val="center"/>
            <w:hideMark/>
          </w:tcPr>
          <w:p w14:paraId="2E7D9403" w14:textId="77777777" w:rsidR="00BF4A88" w:rsidRPr="00E659FD" w:rsidRDefault="00BF4A88" w:rsidP="00745684">
            <w:pPr>
              <w:spacing w:line="240" w:lineRule="auto"/>
              <w:jc w:val="center"/>
              <w:rPr>
                <w:sz w:val="16"/>
                <w:szCs w:val="16"/>
              </w:rPr>
            </w:pPr>
            <w:r w:rsidRPr="00E659FD">
              <w:rPr>
                <w:sz w:val="16"/>
                <w:szCs w:val="16"/>
              </w:rPr>
              <w:t>304,3</w:t>
            </w:r>
          </w:p>
        </w:tc>
        <w:tc>
          <w:tcPr>
            <w:tcW w:w="616" w:type="dxa"/>
            <w:tcBorders>
              <w:top w:val="nil"/>
              <w:left w:val="nil"/>
              <w:bottom w:val="single" w:sz="4" w:space="0" w:color="auto"/>
              <w:right w:val="single" w:sz="4" w:space="0" w:color="auto"/>
            </w:tcBorders>
            <w:shd w:val="clear" w:color="auto" w:fill="auto"/>
            <w:vAlign w:val="center"/>
            <w:hideMark/>
          </w:tcPr>
          <w:p w14:paraId="22A3FC67" w14:textId="77777777" w:rsidR="00BF4A88" w:rsidRPr="00E659FD" w:rsidRDefault="00BF4A88" w:rsidP="00745684">
            <w:pPr>
              <w:spacing w:line="240" w:lineRule="auto"/>
              <w:jc w:val="center"/>
              <w:rPr>
                <w:sz w:val="16"/>
                <w:szCs w:val="16"/>
              </w:rPr>
            </w:pPr>
            <w:r w:rsidRPr="00E659FD">
              <w:rPr>
                <w:sz w:val="16"/>
                <w:szCs w:val="16"/>
              </w:rPr>
              <w:t>30</w:t>
            </w:r>
          </w:p>
        </w:tc>
        <w:tc>
          <w:tcPr>
            <w:tcW w:w="580" w:type="dxa"/>
            <w:tcBorders>
              <w:top w:val="nil"/>
              <w:left w:val="nil"/>
              <w:bottom w:val="single" w:sz="4" w:space="0" w:color="auto"/>
              <w:right w:val="single" w:sz="4" w:space="0" w:color="auto"/>
            </w:tcBorders>
            <w:shd w:val="clear" w:color="auto" w:fill="auto"/>
            <w:noWrap/>
            <w:vAlign w:val="center"/>
            <w:hideMark/>
          </w:tcPr>
          <w:p w14:paraId="0816AF92" w14:textId="77777777" w:rsidR="00BF4A88" w:rsidRPr="00E659FD" w:rsidRDefault="00BF4A88" w:rsidP="00745684">
            <w:pPr>
              <w:spacing w:line="240" w:lineRule="auto"/>
              <w:jc w:val="center"/>
              <w:rPr>
                <w:sz w:val="16"/>
                <w:szCs w:val="16"/>
              </w:rPr>
            </w:pPr>
            <w:r w:rsidRPr="00E659FD">
              <w:rPr>
                <w:sz w:val="16"/>
                <w:szCs w:val="16"/>
              </w:rPr>
              <w:t>286</w:t>
            </w:r>
          </w:p>
        </w:tc>
        <w:tc>
          <w:tcPr>
            <w:tcW w:w="616" w:type="dxa"/>
            <w:tcBorders>
              <w:top w:val="nil"/>
              <w:left w:val="nil"/>
              <w:bottom w:val="single" w:sz="4" w:space="0" w:color="auto"/>
              <w:right w:val="single" w:sz="4" w:space="0" w:color="auto"/>
            </w:tcBorders>
            <w:shd w:val="clear" w:color="auto" w:fill="auto"/>
            <w:vAlign w:val="center"/>
            <w:hideMark/>
          </w:tcPr>
          <w:p w14:paraId="695A37B2" w14:textId="77777777" w:rsidR="00BF4A88" w:rsidRPr="00E659FD" w:rsidRDefault="00BF4A88" w:rsidP="00745684">
            <w:pPr>
              <w:spacing w:line="240" w:lineRule="auto"/>
              <w:jc w:val="center"/>
              <w:rPr>
                <w:sz w:val="16"/>
                <w:szCs w:val="16"/>
              </w:rPr>
            </w:pPr>
            <w:r w:rsidRPr="00E659FD">
              <w:rPr>
                <w:sz w:val="16"/>
                <w:szCs w:val="16"/>
              </w:rPr>
              <w:t>34</w:t>
            </w:r>
          </w:p>
        </w:tc>
        <w:tc>
          <w:tcPr>
            <w:tcW w:w="456" w:type="dxa"/>
            <w:tcBorders>
              <w:top w:val="nil"/>
              <w:left w:val="nil"/>
              <w:bottom w:val="single" w:sz="4" w:space="0" w:color="auto"/>
              <w:right w:val="single" w:sz="4" w:space="0" w:color="auto"/>
            </w:tcBorders>
            <w:shd w:val="clear" w:color="auto" w:fill="auto"/>
            <w:noWrap/>
            <w:vAlign w:val="center"/>
            <w:hideMark/>
          </w:tcPr>
          <w:p w14:paraId="4517A8B1" w14:textId="77777777" w:rsidR="00BF4A88" w:rsidRPr="00E659FD" w:rsidRDefault="00BF4A88" w:rsidP="00745684">
            <w:pPr>
              <w:spacing w:line="240" w:lineRule="auto"/>
              <w:jc w:val="center"/>
              <w:rPr>
                <w:sz w:val="16"/>
                <w:szCs w:val="16"/>
              </w:rPr>
            </w:pPr>
            <w:r w:rsidRPr="00E659FD">
              <w:rPr>
                <w:sz w:val="16"/>
                <w:szCs w:val="16"/>
              </w:rPr>
              <w:t>323</w:t>
            </w:r>
          </w:p>
        </w:tc>
        <w:tc>
          <w:tcPr>
            <w:tcW w:w="616" w:type="dxa"/>
            <w:tcBorders>
              <w:top w:val="nil"/>
              <w:left w:val="nil"/>
              <w:bottom w:val="single" w:sz="4" w:space="0" w:color="auto"/>
              <w:right w:val="single" w:sz="4" w:space="0" w:color="auto"/>
            </w:tcBorders>
            <w:shd w:val="clear" w:color="auto" w:fill="auto"/>
            <w:vAlign w:val="center"/>
            <w:hideMark/>
          </w:tcPr>
          <w:p w14:paraId="37AF5FE6" w14:textId="77777777" w:rsidR="00BF4A88" w:rsidRPr="00E659FD" w:rsidRDefault="00BF4A88" w:rsidP="00745684">
            <w:pPr>
              <w:spacing w:line="240" w:lineRule="auto"/>
              <w:jc w:val="center"/>
              <w:rPr>
                <w:sz w:val="16"/>
                <w:szCs w:val="16"/>
              </w:rPr>
            </w:pPr>
            <w:r w:rsidRPr="00E659FD">
              <w:rPr>
                <w:sz w:val="16"/>
                <w:szCs w:val="16"/>
              </w:rPr>
              <w:t>42</w:t>
            </w:r>
          </w:p>
        </w:tc>
        <w:tc>
          <w:tcPr>
            <w:tcW w:w="576" w:type="dxa"/>
            <w:tcBorders>
              <w:top w:val="nil"/>
              <w:left w:val="nil"/>
              <w:bottom w:val="single" w:sz="4" w:space="0" w:color="auto"/>
              <w:right w:val="single" w:sz="4" w:space="0" w:color="auto"/>
            </w:tcBorders>
            <w:shd w:val="clear" w:color="auto" w:fill="auto"/>
            <w:noWrap/>
            <w:vAlign w:val="center"/>
            <w:hideMark/>
          </w:tcPr>
          <w:p w14:paraId="5DFECCF9" w14:textId="77777777" w:rsidR="00BF4A88" w:rsidRPr="00E659FD" w:rsidRDefault="00BF4A88" w:rsidP="00745684">
            <w:pPr>
              <w:spacing w:line="240" w:lineRule="auto"/>
              <w:jc w:val="center"/>
              <w:rPr>
                <w:sz w:val="16"/>
                <w:szCs w:val="16"/>
              </w:rPr>
            </w:pPr>
            <w:r w:rsidRPr="00E659FD">
              <w:rPr>
                <w:sz w:val="16"/>
                <w:szCs w:val="16"/>
              </w:rPr>
              <w:t>402</w:t>
            </w:r>
          </w:p>
        </w:tc>
        <w:tc>
          <w:tcPr>
            <w:tcW w:w="616" w:type="dxa"/>
            <w:tcBorders>
              <w:top w:val="nil"/>
              <w:left w:val="nil"/>
              <w:bottom w:val="single" w:sz="4" w:space="0" w:color="auto"/>
              <w:right w:val="single" w:sz="4" w:space="0" w:color="auto"/>
            </w:tcBorders>
            <w:shd w:val="clear" w:color="auto" w:fill="auto"/>
            <w:vAlign w:val="center"/>
            <w:hideMark/>
          </w:tcPr>
          <w:p w14:paraId="130A652B" w14:textId="77777777" w:rsidR="00BF4A88" w:rsidRPr="00E659FD" w:rsidRDefault="00BF4A88" w:rsidP="00745684">
            <w:pPr>
              <w:spacing w:line="240" w:lineRule="auto"/>
              <w:jc w:val="center"/>
              <w:rPr>
                <w:sz w:val="16"/>
                <w:szCs w:val="16"/>
              </w:rPr>
            </w:pPr>
            <w:r w:rsidRPr="00E659FD">
              <w:rPr>
                <w:sz w:val="16"/>
                <w:szCs w:val="16"/>
              </w:rPr>
              <w:t>48</w:t>
            </w:r>
          </w:p>
        </w:tc>
        <w:tc>
          <w:tcPr>
            <w:tcW w:w="576" w:type="dxa"/>
            <w:tcBorders>
              <w:top w:val="nil"/>
              <w:left w:val="nil"/>
              <w:bottom w:val="single" w:sz="4" w:space="0" w:color="auto"/>
              <w:right w:val="single" w:sz="4" w:space="0" w:color="auto"/>
            </w:tcBorders>
            <w:shd w:val="clear" w:color="auto" w:fill="auto"/>
            <w:noWrap/>
            <w:vAlign w:val="center"/>
            <w:hideMark/>
          </w:tcPr>
          <w:p w14:paraId="10D7EE01" w14:textId="77777777" w:rsidR="00BF4A88" w:rsidRPr="00E659FD" w:rsidRDefault="00BF4A88" w:rsidP="00745684">
            <w:pPr>
              <w:spacing w:line="240" w:lineRule="auto"/>
              <w:jc w:val="center"/>
              <w:rPr>
                <w:sz w:val="16"/>
                <w:szCs w:val="16"/>
              </w:rPr>
            </w:pPr>
            <w:r w:rsidRPr="00E659FD">
              <w:rPr>
                <w:sz w:val="16"/>
                <w:szCs w:val="16"/>
              </w:rPr>
              <w:t>453,1</w:t>
            </w:r>
          </w:p>
        </w:tc>
        <w:tc>
          <w:tcPr>
            <w:tcW w:w="616" w:type="dxa"/>
            <w:tcBorders>
              <w:top w:val="nil"/>
              <w:left w:val="nil"/>
              <w:bottom w:val="single" w:sz="4" w:space="0" w:color="auto"/>
              <w:right w:val="single" w:sz="4" w:space="0" w:color="auto"/>
            </w:tcBorders>
            <w:shd w:val="clear" w:color="auto" w:fill="auto"/>
            <w:vAlign w:val="center"/>
            <w:hideMark/>
          </w:tcPr>
          <w:p w14:paraId="46D24580" w14:textId="77777777" w:rsidR="00BF4A88" w:rsidRPr="00E659FD" w:rsidRDefault="00BF4A88" w:rsidP="00745684">
            <w:pPr>
              <w:spacing w:line="240" w:lineRule="auto"/>
              <w:jc w:val="center"/>
              <w:rPr>
                <w:sz w:val="16"/>
                <w:szCs w:val="16"/>
              </w:rPr>
            </w:pPr>
            <w:r w:rsidRPr="00E659FD">
              <w:rPr>
                <w:sz w:val="16"/>
                <w:szCs w:val="16"/>
              </w:rPr>
              <w:t>64</w:t>
            </w:r>
          </w:p>
        </w:tc>
        <w:tc>
          <w:tcPr>
            <w:tcW w:w="536" w:type="dxa"/>
            <w:tcBorders>
              <w:top w:val="nil"/>
              <w:left w:val="nil"/>
              <w:bottom w:val="single" w:sz="4" w:space="0" w:color="auto"/>
              <w:right w:val="single" w:sz="4" w:space="0" w:color="auto"/>
            </w:tcBorders>
            <w:shd w:val="clear" w:color="auto" w:fill="auto"/>
            <w:noWrap/>
            <w:vAlign w:val="center"/>
            <w:hideMark/>
          </w:tcPr>
          <w:p w14:paraId="0BC10EA1" w14:textId="77777777" w:rsidR="00BF4A88" w:rsidRPr="00E659FD" w:rsidRDefault="00BF4A88" w:rsidP="00745684">
            <w:pPr>
              <w:spacing w:line="240" w:lineRule="auto"/>
              <w:jc w:val="center"/>
              <w:rPr>
                <w:sz w:val="16"/>
                <w:szCs w:val="16"/>
              </w:rPr>
            </w:pPr>
            <w:r w:rsidRPr="00E659FD">
              <w:rPr>
                <w:sz w:val="16"/>
                <w:szCs w:val="16"/>
              </w:rPr>
              <w:t>608</w:t>
            </w:r>
          </w:p>
        </w:tc>
        <w:tc>
          <w:tcPr>
            <w:tcW w:w="616" w:type="dxa"/>
            <w:tcBorders>
              <w:top w:val="nil"/>
              <w:left w:val="nil"/>
              <w:bottom w:val="single" w:sz="4" w:space="0" w:color="auto"/>
              <w:right w:val="single" w:sz="4" w:space="0" w:color="auto"/>
            </w:tcBorders>
            <w:shd w:val="clear" w:color="auto" w:fill="auto"/>
            <w:vAlign w:val="center"/>
            <w:hideMark/>
          </w:tcPr>
          <w:p w14:paraId="085AE2C6" w14:textId="77777777" w:rsidR="00BF4A88" w:rsidRPr="00E659FD" w:rsidRDefault="00BF4A88" w:rsidP="00745684">
            <w:pPr>
              <w:spacing w:line="240" w:lineRule="auto"/>
              <w:jc w:val="center"/>
              <w:rPr>
                <w:sz w:val="16"/>
                <w:szCs w:val="16"/>
              </w:rPr>
            </w:pPr>
            <w:r w:rsidRPr="00E659FD">
              <w:rPr>
                <w:sz w:val="16"/>
                <w:szCs w:val="16"/>
              </w:rPr>
              <w:t>57</w:t>
            </w:r>
          </w:p>
        </w:tc>
        <w:tc>
          <w:tcPr>
            <w:tcW w:w="536" w:type="dxa"/>
            <w:tcBorders>
              <w:top w:val="nil"/>
              <w:left w:val="nil"/>
              <w:bottom w:val="single" w:sz="4" w:space="0" w:color="auto"/>
              <w:right w:val="single" w:sz="4" w:space="0" w:color="auto"/>
            </w:tcBorders>
            <w:shd w:val="clear" w:color="auto" w:fill="auto"/>
            <w:noWrap/>
            <w:vAlign w:val="center"/>
            <w:hideMark/>
          </w:tcPr>
          <w:p w14:paraId="21BA86D2" w14:textId="77777777" w:rsidR="00BF4A88" w:rsidRPr="00E659FD" w:rsidRDefault="00BF4A88" w:rsidP="00745684">
            <w:pPr>
              <w:spacing w:line="240" w:lineRule="auto"/>
              <w:jc w:val="center"/>
              <w:rPr>
                <w:sz w:val="16"/>
                <w:szCs w:val="16"/>
              </w:rPr>
            </w:pPr>
            <w:r w:rsidRPr="00E659FD">
              <w:rPr>
                <w:sz w:val="16"/>
                <w:szCs w:val="16"/>
              </w:rPr>
              <w:t>540</w:t>
            </w:r>
          </w:p>
        </w:tc>
        <w:tc>
          <w:tcPr>
            <w:tcW w:w="616" w:type="dxa"/>
            <w:tcBorders>
              <w:top w:val="nil"/>
              <w:left w:val="nil"/>
              <w:bottom w:val="single" w:sz="4" w:space="0" w:color="auto"/>
              <w:right w:val="single" w:sz="4" w:space="0" w:color="auto"/>
            </w:tcBorders>
            <w:shd w:val="clear" w:color="auto" w:fill="auto"/>
            <w:vAlign w:val="center"/>
            <w:hideMark/>
          </w:tcPr>
          <w:p w14:paraId="0BD2E54F" w14:textId="77777777" w:rsidR="00BF4A88" w:rsidRPr="00E659FD" w:rsidRDefault="00BF4A88" w:rsidP="00745684">
            <w:pPr>
              <w:spacing w:line="240" w:lineRule="auto"/>
              <w:jc w:val="center"/>
              <w:rPr>
                <w:sz w:val="16"/>
                <w:szCs w:val="16"/>
              </w:rPr>
            </w:pPr>
            <w:r w:rsidRPr="00E659FD">
              <w:rPr>
                <w:sz w:val="16"/>
                <w:szCs w:val="16"/>
              </w:rPr>
              <w:t>59</w:t>
            </w:r>
          </w:p>
        </w:tc>
        <w:tc>
          <w:tcPr>
            <w:tcW w:w="580" w:type="dxa"/>
            <w:tcBorders>
              <w:top w:val="nil"/>
              <w:left w:val="nil"/>
              <w:bottom w:val="single" w:sz="4" w:space="0" w:color="auto"/>
              <w:right w:val="single" w:sz="4" w:space="0" w:color="auto"/>
            </w:tcBorders>
            <w:shd w:val="clear" w:color="auto" w:fill="auto"/>
            <w:noWrap/>
            <w:vAlign w:val="center"/>
            <w:hideMark/>
          </w:tcPr>
          <w:p w14:paraId="34B3B1F6" w14:textId="77777777" w:rsidR="00BF4A88" w:rsidRPr="00E659FD" w:rsidRDefault="00BF4A88" w:rsidP="00745684">
            <w:pPr>
              <w:spacing w:line="240" w:lineRule="auto"/>
              <w:jc w:val="center"/>
              <w:rPr>
                <w:sz w:val="16"/>
                <w:szCs w:val="16"/>
              </w:rPr>
            </w:pPr>
            <w:r w:rsidRPr="00E659FD">
              <w:rPr>
                <w:sz w:val="16"/>
                <w:szCs w:val="16"/>
              </w:rPr>
              <w:t>555,3</w:t>
            </w:r>
          </w:p>
        </w:tc>
      </w:tr>
      <w:tr w:rsidR="00BF4A88" w:rsidRPr="00E659FD" w14:paraId="676E0459"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73E0DBA7" w14:textId="77777777" w:rsidR="00BF4A88" w:rsidRPr="00E659FD" w:rsidRDefault="00BF4A88" w:rsidP="00745684">
            <w:pPr>
              <w:spacing w:line="240" w:lineRule="auto"/>
              <w:jc w:val="left"/>
              <w:rPr>
                <w:sz w:val="16"/>
                <w:szCs w:val="16"/>
              </w:rPr>
            </w:pPr>
            <w:r w:rsidRPr="00E659FD">
              <w:rPr>
                <w:sz w:val="16"/>
                <w:szCs w:val="16"/>
              </w:rPr>
              <w:t>Улуг-Хемский</w:t>
            </w:r>
          </w:p>
        </w:tc>
        <w:tc>
          <w:tcPr>
            <w:tcW w:w="616" w:type="dxa"/>
            <w:tcBorders>
              <w:top w:val="nil"/>
              <w:left w:val="nil"/>
              <w:bottom w:val="single" w:sz="4" w:space="0" w:color="auto"/>
              <w:right w:val="single" w:sz="4" w:space="0" w:color="auto"/>
            </w:tcBorders>
            <w:shd w:val="clear" w:color="auto" w:fill="auto"/>
            <w:vAlign w:val="center"/>
            <w:hideMark/>
          </w:tcPr>
          <w:p w14:paraId="145782B1" w14:textId="77777777" w:rsidR="00BF4A88" w:rsidRPr="00E659FD" w:rsidRDefault="00BF4A88" w:rsidP="00745684">
            <w:pPr>
              <w:spacing w:line="240" w:lineRule="auto"/>
              <w:jc w:val="center"/>
              <w:rPr>
                <w:sz w:val="16"/>
                <w:szCs w:val="16"/>
              </w:rPr>
            </w:pPr>
            <w:r w:rsidRPr="00E659FD">
              <w:rPr>
                <w:sz w:val="16"/>
                <w:szCs w:val="16"/>
              </w:rPr>
              <w:t>90</w:t>
            </w:r>
          </w:p>
        </w:tc>
        <w:tc>
          <w:tcPr>
            <w:tcW w:w="536" w:type="dxa"/>
            <w:tcBorders>
              <w:top w:val="nil"/>
              <w:left w:val="nil"/>
              <w:bottom w:val="single" w:sz="4" w:space="0" w:color="auto"/>
              <w:right w:val="single" w:sz="4" w:space="0" w:color="auto"/>
            </w:tcBorders>
            <w:shd w:val="clear" w:color="auto" w:fill="auto"/>
            <w:noWrap/>
            <w:vAlign w:val="center"/>
            <w:hideMark/>
          </w:tcPr>
          <w:p w14:paraId="7C3D7EDD" w14:textId="77777777" w:rsidR="00BF4A88" w:rsidRPr="00E659FD" w:rsidRDefault="00BF4A88" w:rsidP="00745684">
            <w:pPr>
              <w:spacing w:line="240" w:lineRule="auto"/>
              <w:jc w:val="center"/>
              <w:rPr>
                <w:sz w:val="16"/>
                <w:szCs w:val="16"/>
              </w:rPr>
            </w:pPr>
            <w:r w:rsidRPr="00E659FD">
              <w:rPr>
                <w:sz w:val="16"/>
                <w:szCs w:val="16"/>
              </w:rPr>
              <w:t>461</w:t>
            </w:r>
          </w:p>
        </w:tc>
        <w:tc>
          <w:tcPr>
            <w:tcW w:w="616" w:type="dxa"/>
            <w:tcBorders>
              <w:top w:val="nil"/>
              <w:left w:val="nil"/>
              <w:bottom w:val="single" w:sz="4" w:space="0" w:color="auto"/>
              <w:right w:val="single" w:sz="4" w:space="0" w:color="auto"/>
            </w:tcBorders>
            <w:shd w:val="clear" w:color="auto" w:fill="auto"/>
            <w:vAlign w:val="center"/>
            <w:hideMark/>
          </w:tcPr>
          <w:p w14:paraId="5E38D7D3" w14:textId="77777777" w:rsidR="00BF4A88" w:rsidRPr="00E659FD" w:rsidRDefault="00BF4A88" w:rsidP="00745684">
            <w:pPr>
              <w:spacing w:line="240" w:lineRule="auto"/>
              <w:jc w:val="center"/>
              <w:rPr>
                <w:sz w:val="16"/>
                <w:szCs w:val="16"/>
              </w:rPr>
            </w:pPr>
            <w:r w:rsidRPr="00E659FD">
              <w:rPr>
                <w:sz w:val="16"/>
                <w:szCs w:val="16"/>
              </w:rPr>
              <w:t>92</w:t>
            </w:r>
          </w:p>
        </w:tc>
        <w:tc>
          <w:tcPr>
            <w:tcW w:w="456" w:type="dxa"/>
            <w:tcBorders>
              <w:top w:val="nil"/>
              <w:left w:val="nil"/>
              <w:bottom w:val="single" w:sz="4" w:space="0" w:color="auto"/>
              <w:right w:val="single" w:sz="4" w:space="0" w:color="auto"/>
            </w:tcBorders>
            <w:shd w:val="clear" w:color="auto" w:fill="auto"/>
            <w:noWrap/>
            <w:vAlign w:val="center"/>
            <w:hideMark/>
          </w:tcPr>
          <w:p w14:paraId="45BC9717" w14:textId="77777777" w:rsidR="00BF4A88" w:rsidRPr="00E659FD" w:rsidRDefault="00BF4A88" w:rsidP="00745684">
            <w:pPr>
              <w:spacing w:line="240" w:lineRule="auto"/>
              <w:jc w:val="center"/>
              <w:rPr>
                <w:sz w:val="16"/>
                <w:szCs w:val="16"/>
              </w:rPr>
            </w:pPr>
            <w:r w:rsidRPr="00E659FD">
              <w:rPr>
                <w:sz w:val="16"/>
                <w:szCs w:val="16"/>
              </w:rPr>
              <w:t>479</w:t>
            </w:r>
          </w:p>
        </w:tc>
        <w:tc>
          <w:tcPr>
            <w:tcW w:w="616" w:type="dxa"/>
            <w:tcBorders>
              <w:top w:val="nil"/>
              <w:left w:val="nil"/>
              <w:bottom w:val="single" w:sz="4" w:space="0" w:color="auto"/>
              <w:right w:val="single" w:sz="4" w:space="0" w:color="auto"/>
            </w:tcBorders>
            <w:shd w:val="clear" w:color="auto" w:fill="auto"/>
            <w:vAlign w:val="center"/>
            <w:hideMark/>
          </w:tcPr>
          <w:p w14:paraId="6EFD143C" w14:textId="77777777" w:rsidR="00BF4A88" w:rsidRPr="00E659FD" w:rsidRDefault="00BF4A88" w:rsidP="00745684">
            <w:pPr>
              <w:spacing w:line="240" w:lineRule="auto"/>
              <w:jc w:val="center"/>
              <w:rPr>
                <w:sz w:val="16"/>
                <w:szCs w:val="16"/>
              </w:rPr>
            </w:pPr>
            <w:r w:rsidRPr="00E659FD">
              <w:rPr>
                <w:sz w:val="16"/>
                <w:szCs w:val="16"/>
              </w:rPr>
              <w:t>81</w:t>
            </w:r>
          </w:p>
        </w:tc>
        <w:tc>
          <w:tcPr>
            <w:tcW w:w="536" w:type="dxa"/>
            <w:tcBorders>
              <w:top w:val="nil"/>
              <w:left w:val="nil"/>
              <w:bottom w:val="single" w:sz="4" w:space="0" w:color="auto"/>
              <w:right w:val="single" w:sz="4" w:space="0" w:color="auto"/>
            </w:tcBorders>
            <w:shd w:val="clear" w:color="auto" w:fill="auto"/>
            <w:noWrap/>
            <w:vAlign w:val="center"/>
            <w:hideMark/>
          </w:tcPr>
          <w:p w14:paraId="7DFE3B8D" w14:textId="77777777" w:rsidR="00BF4A88" w:rsidRPr="00E659FD" w:rsidRDefault="00BF4A88" w:rsidP="00745684">
            <w:pPr>
              <w:spacing w:line="240" w:lineRule="auto"/>
              <w:jc w:val="center"/>
              <w:rPr>
                <w:sz w:val="16"/>
                <w:szCs w:val="16"/>
              </w:rPr>
            </w:pPr>
            <w:r w:rsidRPr="00E659FD">
              <w:rPr>
                <w:sz w:val="16"/>
                <w:szCs w:val="16"/>
              </w:rPr>
              <w:t>424</w:t>
            </w:r>
          </w:p>
        </w:tc>
        <w:tc>
          <w:tcPr>
            <w:tcW w:w="616" w:type="dxa"/>
            <w:tcBorders>
              <w:top w:val="nil"/>
              <w:left w:val="nil"/>
              <w:bottom w:val="single" w:sz="4" w:space="0" w:color="auto"/>
              <w:right w:val="single" w:sz="4" w:space="0" w:color="auto"/>
            </w:tcBorders>
            <w:shd w:val="clear" w:color="auto" w:fill="auto"/>
            <w:vAlign w:val="center"/>
            <w:hideMark/>
          </w:tcPr>
          <w:p w14:paraId="1D3F96DF" w14:textId="77777777" w:rsidR="00BF4A88" w:rsidRPr="00E659FD" w:rsidRDefault="00BF4A88" w:rsidP="00745684">
            <w:pPr>
              <w:spacing w:line="240" w:lineRule="auto"/>
              <w:jc w:val="center"/>
              <w:rPr>
                <w:sz w:val="16"/>
                <w:szCs w:val="16"/>
              </w:rPr>
            </w:pPr>
            <w:r w:rsidRPr="00E659FD">
              <w:rPr>
                <w:sz w:val="16"/>
                <w:szCs w:val="16"/>
              </w:rPr>
              <w:t>88</w:t>
            </w:r>
          </w:p>
        </w:tc>
        <w:tc>
          <w:tcPr>
            <w:tcW w:w="600" w:type="dxa"/>
            <w:tcBorders>
              <w:top w:val="nil"/>
              <w:left w:val="nil"/>
              <w:bottom w:val="single" w:sz="4" w:space="0" w:color="auto"/>
              <w:right w:val="single" w:sz="4" w:space="0" w:color="auto"/>
            </w:tcBorders>
            <w:shd w:val="clear" w:color="auto" w:fill="auto"/>
            <w:noWrap/>
            <w:vAlign w:val="center"/>
            <w:hideMark/>
          </w:tcPr>
          <w:p w14:paraId="2B8BAC39" w14:textId="77777777" w:rsidR="00BF4A88" w:rsidRPr="00E659FD" w:rsidRDefault="00BF4A88" w:rsidP="00745684">
            <w:pPr>
              <w:spacing w:line="240" w:lineRule="auto"/>
              <w:jc w:val="center"/>
              <w:rPr>
                <w:sz w:val="16"/>
                <w:szCs w:val="16"/>
              </w:rPr>
            </w:pPr>
            <w:r w:rsidRPr="00E659FD">
              <w:rPr>
                <w:sz w:val="16"/>
                <w:szCs w:val="16"/>
              </w:rPr>
              <w:t>464,1</w:t>
            </w:r>
          </w:p>
        </w:tc>
        <w:tc>
          <w:tcPr>
            <w:tcW w:w="616" w:type="dxa"/>
            <w:tcBorders>
              <w:top w:val="nil"/>
              <w:left w:val="nil"/>
              <w:bottom w:val="single" w:sz="4" w:space="0" w:color="auto"/>
              <w:right w:val="single" w:sz="4" w:space="0" w:color="auto"/>
            </w:tcBorders>
            <w:shd w:val="clear" w:color="auto" w:fill="auto"/>
            <w:vAlign w:val="center"/>
            <w:hideMark/>
          </w:tcPr>
          <w:p w14:paraId="285ADDED" w14:textId="77777777" w:rsidR="00BF4A88" w:rsidRPr="00E659FD" w:rsidRDefault="00BF4A88" w:rsidP="00745684">
            <w:pPr>
              <w:spacing w:line="240" w:lineRule="auto"/>
              <w:jc w:val="center"/>
              <w:rPr>
                <w:sz w:val="16"/>
                <w:szCs w:val="16"/>
              </w:rPr>
            </w:pPr>
            <w:r w:rsidRPr="00E659FD">
              <w:rPr>
                <w:sz w:val="16"/>
                <w:szCs w:val="16"/>
              </w:rPr>
              <w:t>98</w:t>
            </w:r>
          </w:p>
        </w:tc>
        <w:tc>
          <w:tcPr>
            <w:tcW w:w="580" w:type="dxa"/>
            <w:tcBorders>
              <w:top w:val="nil"/>
              <w:left w:val="nil"/>
              <w:bottom w:val="single" w:sz="4" w:space="0" w:color="auto"/>
              <w:right w:val="single" w:sz="4" w:space="0" w:color="auto"/>
            </w:tcBorders>
            <w:shd w:val="clear" w:color="auto" w:fill="auto"/>
            <w:noWrap/>
            <w:vAlign w:val="center"/>
            <w:hideMark/>
          </w:tcPr>
          <w:p w14:paraId="4100910F" w14:textId="77777777" w:rsidR="00BF4A88" w:rsidRPr="00E659FD" w:rsidRDefault="00BF4A88" w:rsidP="00745684">
            <w:pPr>
              <w:spacing w:line="240" w:lineRule="auto"/>
              <w:jc w:val="center"/>
              <w:rPr>
                <w:sz w:val="16"/>
                <w:szCs w:val="16"/>
              </w:rPr>
            </w:pPr>
            <w:r w:rsidRPr="00E659FD">
              <w:rPr>
                <w:sz w:val="16"/>
                <w:szCs w:val="16"/>
              </w:rPr>
              <w:t>520,9</w:t>
            </w:r>
          </w:p>
        </w:tc>
        <w:tc>
          <w:tcPr>
            <w:tcW w:w="616" w:type="dxa"/>
            <w:tcBorders>
              <w:top w:val="nil"/>
              <w:left w:val="nil"/>
              <w:bottom w:val="single" w:sz="4" w:space="0" w:color="auto"/>
              <w:right w:val="single" w:sz="4" w:space="0" w:color="auto"/>
            </w:tcBorders>
            <w:shd w:val="clear" w:color="auto" w:fill="auto"/>
            <w:vAlign w:val="center"/>
            <w:hideMark/>
          </w:tcPr>
          <w:p w14:paraId="4DC9BC9F" w14:textId="77777777" w:rsidR="00BF4A88" w:rsidRPr="00E659FD" w:rsidRDefault="00BF4A88" w:rsidP="00745684">
            <w:pPr>
              <w:spacing w:line="240" w:lineRule="auto"/>
              <w:jc w:val="center"/>
              <w:rPr>
                <w:sz w:val="16"/>
                <w:szCs w:val="16"/>
              </w:rPr>
            </w:pPr>
            <w:r w:rsidRPr="00E659FD">
              <w:rPr>
                <w:sz w:val="16"/>
                <w:szCs w:val="16"/>
              </w:rPr>
              <w:t>87</w:t>
            </w:r>
          </w:p>
        </w:tc>
        <w:tc>
          <w:tcPr>
            <w:tcW w:w="456" w:type="dxa"/>
            <w:tcBorders>
              <w:top w:val="nil"/>
              <w:left w:val="nil"/>
              <w:bottom w:val="single" w:sz="4" w:space="0" w:color="auto"/>
              <w:right w:val="single" w:sz="4" w:space="0" w:color="auto"/>
            </w:tcBorders>
            <w:shd w:val="clear" w:color="auto" w:fill="auto"/>
            <w:noWrap/>
            <w:vAlign w:val="center"/>
            <w:hideMark/>
          </w:tcPr>
          <w:p w14:paraId="4F56073D" w14:textId="77777777" w:rsidR="00BF4A88" w:rsidRPr="00E659FD" w:rsidRDefault="00BF4A88" w:rsidP="00745684">
            <w:pPr>
              <w:spacing w:line="240" w:lineRule="auto"/>
              <w:jc w:val="center"/>
              <w:rPr>
                <w:sz w:val="16"/>
                <w:szCs w:val="16"/>
              </w:rPr>
            </w:pPr>
            <w:r w:rsidRPr="00E659FD">
              <w:rPr>
                <w:sz w:val="16"/>
                <w:szCs w:val="16"/>
              </w:rPr>
              <w:t>460</w:t>
            </w:r>
          </w:p>
        </w:tc>
        <w:tc>
          <w:tcPr>
            <w:tcW w:w="616" w:type="dxa"/>
            <w:tcBorders>
              <w:top w:val="nil"/>
              <w:left w:val="nil"/>
              <w:bottom w:val="single" w:sz="4" w:space="0" w:color="auto"/>
              <w:right w:val="single" w:sz="4" w:space="0" w:color="auto"/>
            </w:tcBorders>
            <w:shd w:val="clear" w:color="auto" w:fill="auto"/>
            <w:vAlign w:val="center"/>
            <w:hideMark/>
          </w:tcPr>
          <w:p w14:paraId="32608315" w14:textId="77777777" w:rsidR="00BF4A88" w:rsidRPr="00E659FD" w:rsidRDefault="00BF4A88" w:rsidP="00745684">
            <w:pPr>
              <w:spacing w:line="240" w:lineRule="auto"/>
              <w:jc w:val="center"/>
              <w:rPr>
                <w:sz w:val="16"/>
                <w:szCs w:val="16"/>
              </w:rPr>
            </w:pPr>
            <w:r w:rsidRPr="00E659FD">
              <w:rPr>
                <w:sz w:val="16"/>
                <w:szCs w:val="16"/>
              </w:rPr>
              <w:t>98</w:t>
            </w:r>
          </w:p>
        </w:tc>
        <w:tc>
          <w:tcPr>
            <w:tcW w:w="576" w:type="dxa"/>
            <w:tcBorders>
              <w:top w:val="nil"/>
              <w:left w:val="nil"/>
              <w:bottom w:val="single" w:sz="4" w:space="0" w:color="auto"/>
              <w:right w:val="single" w:sz="4" w:space="0" w:color="auto"/>
            </w:tcBorders>
            <w:shd w:val="clear" w:color="auto" w:fill="auto"/>
            <w:noWrap/>
            <w:vAlign w:val="center"/>
            <w:hideMark/>
          </w:tcPr>
          <w:p w14:paraId="3B9180E4" w14:textId="77777777" w:rsidR="00BF4A88" w:rsidRPr="00E659FD" w:rsidRDefault="00BF4A88" w:rsidP="00745684">
            <w:pPr>
              <w:spacing w:line="240" w:lineRule="auto"/>
              <w:jc w:val="center"/>
              <w:rPr>
                <w:sz w:val="16"/>
                <w:szCs w:val="16"/>
              </w:rPr>
            </w:pPr>
            <w:r w:rsidRPr="00E659FD">
              <w:rPr>
                <w:sz w:val="16"/>
                <w:szCs w:val="16"/>
              </w:rPr>
              <w:t>517,5</w:t>
            </w:r>
          </w:p>
        </w:tc>
        <w:tc>
          <w:tcPr>
            <w:tcW w:w="616" w:type="dxa"/>
            <w:tcBorders>
              <w:top w:val="nil"/>
              <w:left w:val="nil"/>
              <w:bottom w:val="single" w:sz="4" w:space="0" w:color="auto"/>
              <w:right w:val="single" w:sz="4" w:space="0" w:color="auto"/>
            </w:tcBorders>
            <w:shd w:val="clear" w:color="auto" w:fill="auto"/>
            <w:vAlign w:val="center"/>
            <w:hideMark/>
          </w:tcPr>
          <w:p w14:paraId="580A7083" w14:textId="77777777" w:rsidR="00BF4A88" w:rsidRPr="00E659FD" w:rsidRDefault="00BF4A88" w:rsidP="00745684">
            <w:pPr>
              <w:spacing w:line="240" w:lineRule="auto"/>
              <w:jc w:val="center"/>
              <w:rPr>
                <w:sz w:val="16"/>
                <w:szCs w:val="16"/>
              </w:rPr>
            </w:pPr>
            <w:r w:rsidRPr="00E659FD">
              <w:rPr>
                <w:sz w:val="16"/>
                <w:szCs w:val="16"/>
              </w:rPr>
              <w:t>98</w:t>
            </w:r>
          </w:p>
        </w:tc>
        <w:tc>
          <w:tcPr>
            <w:tcW w:w="576" w:type="dxa"/>
            <w:tcBorders>
              <w:top w:val="nil"/>
              <w:left w:val="nil"/>
              <w:bottom w:val="single" w:sz="4" w:space="0" w:color="auto"/>
              <w:right w:val="single" w:sz="4" w:space="0" w:color="auto"/>
            </w:tcBorders>
            <w:shd w:val="clear" w:color="auto" w:fill="auto"/>
            <w:noWrap/>
            <w:vAlign w:val="center"/>
            <w:hideMark/>
          </w:tcPr>
          <w:p w14:paraId="238B2895" w14:textId="77777777" w:rsidR="00BF4A88" w:rsidRPr="00E659FD" w:rsidRDefault="00BF4A88" w:rsidP="00745684">
            <w:pPr>
              <w:spacing w:line="240" w:lineRule="auto"/>
              <w:jc w:val="center"/>
              <w:rPr>
                <w:sz w:val="16"/>
                <w:szCs w:val="16"/>
              </w:rPr>
            </w:pPr>
            <w:r w:rsidRPr="00E659FD">
              <w:rPr>
                <w:sz w:val="16"/>
                <w:szCs w:val="16"/>
              </w:rPr>
              <w:t>513,3</w:t>
            </w:r>
          </w:p>
        </w:tc>
        <w:tc>
          <w:tcPr>
            <w:tcW w:w="616" w:type="dxa"/>
            <w:tcBorders>
              <w:top w:val="nil"/>
              <w:left w:val="nil"/>
              <w:bottom w:val="single" w:sz="4" w:space="0" w:color="auto"/>
              <w:right w:val="single" w:sz="4" w:space="0" w:color="auto"/>
            </w:tcBorders>
            <w:shd w:val="clear" w:color="auto" w:fill="auto"/>
            <w:vAlign w:val="center"/>
            <w:hideMark/>
          </w:tcPr>
          <w:p w14:paraId="2CA0B18C" w14:textId="77777777" w:rsidR="00BF4A88" w:rsidRPr="00E659FD" w:rsidRDefault="00BF4A88" w:rsidP="00745684">
            <w:pPr>
              <w:spacing w:line="240" w:lineRule="auto"/>
              <w:jc w:val="center"/>
              <w:rPr>
                <w:sz w:val="16"/>
                <w:szCs w:val="16"/>
              </w:rPr>
            </w:pPr>
            <w:r w:rsidRPr="00E659FD">
              <w:rPr>
                <w:sz w:val="16"/>
                <w:szCs w:val="16"/>
              </w:rPr>
              <w:t>135</w:t>
            </w:r>
          </w:p>
        </w:tc>
        <w:tc>
          <w:tcPr>
            <w:tcW w:w="536" w:type="dxa"/>
            <w:tcBorders>
              <w:top w:val="nil"/>
              <w:left w:val="nil"/>
              <w:bottom w:val="single" w:sz="4" w:space="0" w:color="auto"/>
              <w:right w:val="single" w:sz="4" w:space="0" w:color="auto"/>
            </w:tcBorders>
            <w:shd w:val="clear" w:color="auto" w:fill="auto"/>
            <w:noWrap/>
            <w:vAlign w:val="center"/>
            <w:hideMark/>
          </w:tcPr>
          <w:p w14:paraId="2BC82466" w14:textId="77777777" w:rsidR="00BF4A88" w:rsidRPr="00E659FD" w:rsidRDefault="00BF4A88" w:rsidP="00745684">
            <w:pPr>
              <w:spacing w:line="240" w:lineRule="auto"/>
              <w:jc w:val="center"/>
              <w:rPr>
                <w:sz w:val="16"/>
                <w:szCs w:val="16"/>
              </w:rPr>
            </w:pPr>
            <w:r w:rsidRPr="00E659FD">
              <w:rPr>
                <w:sz w:val="16"/>
                <w:szCs w:val="16"/>
              </w:rPr>
              <w:t>703</w:t>
            </w:r>
          </w:p>
        </w:tc>
        <w:tc>
          <w:tcPr>
            <w:tcW w:w="616" w:type="dxa"/>
            <w:tcBorders>
              <w:top w:val="nil"/>
              <w:left w:val="nil"/>
              <w:bottom w:val="single" w:sz="4" w:space="0" w:color="auto"/>
              <w:right w:val="single" w:sz="4" w:space="0" w:color="auto"/>
            </w:tcBorders>
            <w:shd w:val="clear" w:color="auto" w:fill="auto"/>
            <w:vAlign w:val="center"/>
            <w:hideMark/>
          </w:tcPr>
          <w:p w14:paraId="38291D0B" w14:textId="77777777" w:rsidR="00BF4A88" w:rsidRPr="00E659FD" w:rsidRDefault="00BF4A88" w:rsidP="00745684">
            <w:pPr>
              <w:spacing w:line="240" w:lineRule="auto"/>
              <w:jc w:val="center"/>
              <w:rPr>
                <w:sz w:val="16"/>
                <w:szCs w:val="16"/>
              </w:rPr>
            </w:pPr>
            <w:r w:rsidRPr="00E659FD">
              <w:rPr>
                <w:sz w:val="16"/>
                <w:szCs w:val="16"/>
              </w:rPr>
              <w:t>102</w:t>
            </w:r>
          </w:p>
        </w:tc>
        <w:tc>
          <w:tcPr>
            <w:tcW w:w="536" w:type="dxa"/>
            <w:tcBorders>
              <w:top w:val="nil"/>
              <w:left w:val="nil"/>
              <w:bottom w:val="single" w:sz="4" w:space="0" w:color="auto"/>
              <w:right w:val="single" w:sz="4" w:space="0" w:color="auto"/>
            </w:tcBorders>
            <w:shd w:val="clear" w:color="auto" w:fill="auto"/>
            <w:noWrap/>
            <w:vAlign w:val="center"/>
            <w:hideMark/>
          </w:tcPr>
          <w:p w14:paraId="1C4C0D7C" w14:textId="77777777" w:rsidR="00BF4A88" w:rsidRPr="00E659FD" w:rsidRDefault="00BF4A88" w:rsidP="00745684">
            <w:pPr>
              <w:spacing w:line="240" w:lineRule="auto"/>
              <w:jc w:val="center"/>
              <w:rPr>
                <w:sz w:val="16"/>
                <w:szCs w:val="16"/>
              </w:rPr>
            </w:pPr>
            <w:r w:rsidRPr="00E659FD">
              <w:rPr>
                <w:sz w:val="16"/>
                <w:szCs w:val="16"/>
              </w:rPr>
              <w:t>527</w:t>
            </w:r>
          </w:p>
        </w:tc>
        <w:tc>
          <w:tcPr>
            <w:tcW w:w="616" w:type="dxa"/>
            <w:tcBorders>
              <w:top w:val="nil"/>
              <w:left w:val="nil"/>
              <w:bottom w:val="single" w:sz="4" w:space="0" w:color="auto"/>
              <w:right w:val="single" w:sz="4" w:space="0" w:color="auto"/>
            </w:tcBorders>
            <w:shd w:val="clear" w:color="auto" w:fill="auto"/>
            <w:vAlign w:val="center"/>
            <w:hideMark/>
          </w:tcPr>
          <w:p w14:paraId="2CAE0366" w14:textId="77777777" w:rsidR="00BF4A88" w:rsidRPr="00E659FD" w:rsidRDefault="00BF4A88" w:rsidP="00745684">
            <w:pPr>
              <w:spacing w:line="240" w:lineRule="auto"/>
              <w:jc w:val="center"/>
              <w:rPr>
                <w:sz w:val="16"/>
                <w:szCs w:val="16"/>
              </w:rPr>
            </w:pPr>
            <w:r w:rsidRPr="00E659FD">
              <w:rPr>
                <w:sz w:val="16"/>
                <w:szCs w:val="16"/>
              </w:rPr>
              <w:t>108</w:t>
            </w:r>
          </w:p>
        </w:tc>
        <w:tc>
          <w:tcPr>
            <w:tcW w:w="580" w:type="dxa"/>
            <w:tcBorders>
              <w:top w:val="nil"/>
              <w:left w:val="nil"/>
              <w:bottom w:val="single" w:sz="4" w:space="0" w:color="auto"/>
              <w:right w:val="single" w:sz="4" w:space="0" w:color="auto"/>
            </w:tcBorders>
            <w:shd w:val="clear" w:color="auto" w:fill="auto"/>
            <w:noWrap/>
            <w:vAlign w:val="center"/>
            <w:hideMark/>
          </w:tcPr>
          <w:p w14:paraId="2AC5201F" w14:textId="77777777" w:rsidR="00BF4A88" w:rsidRPr="00E659FD" w:rsidRDefault="00BF4A88" w:rsidP="00745684">
            <w:pPr>
              <w:spacing w:line="240" w:lineRule="auto"/>
              <w:jc w:val="center"/>
              <w:rPr>
                <w:sz w:val="16"/>
                <w:szCs w:val="16"/>
              </w:rPr>
            </w:pPr>
            <w:r w:rsidRPr="00E659FD">
              <w:rPr>
                <w:sz w:val="16"/>
                <w:szCs w:val="16"/>
              </w:rPr>
              <w:t>553,4</w:t>
            </w:r>
          </w:p>
        </w:tc>
      </w:tr>
      <w:tr w:rsidR="00BF4A88" w:rsidRPr="00E659FD" w14:paraId="40B13801"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02A9C84A" w14:textId="77777777" w:rsidR="00BF4A88" w:rsidRPr="00E659FD" w:rsidRDefault="00BF4A88" w:rsidP="00745684">
            <w:pPr>
              <w:spacing w:line="240" w:lineRule="auto"/>
              <w:jc w:val="left"/>
              <w:rPr>
                <w:sz w:val="16"/>
                <w:szCs w:val="16"/>
              </w:rPr>
            </w:pPr>
            <w:r w:rsidRPr="00E659FD">
              <w:rPr>
                <w:sz w:val="16"/>
                <w:szCs w:val="16"/>
              </w:rPr>
              <w:lastRenderedPageBreak/>
              <w:t>Тес-Хемский</w:t>
            </w:r>
          </w:p>
        </w:tc>
        <w:tc>
          <w:tcPr>
            <w:tcW w:w="616" w:type="dxa"/>
            <w:tcBorders>
              <w:top w:val="nil"/>
              <w:left w:val="nil"/>
              <w:bottom w:val="single" w:sz="4" w:space="0" w:color="auto"/>
              <w:right w:val="single" w:sz="4" w:space="0" w:color="auto"/>
            </w:tcBorders>
            <w:shd w:val="clear" w:color="auto" w:fill="auto"/>
            <w:vAlign w:val="center"/>
            <w:hideMark/>
          </w:tcPr>
          <w:p w14:paraId="46757F52" w14:textId="77777777" w:rsidR="00BF4A88" w:rsidRPr="00E659FD" w:rsidRDefault="00BF4A88" w:rsidP="00745684">
            <w:pPr>
              <w:spacing w:line="240" w:lineRule="auto"/>
              <w:jc w:val="center"/>
              <w:rPr>
                <w:sz w:val="16"/>
                <w:szCs w:val="16"/>
              </w:rPr>
            </w:pPr>
            <w:r w:rsidRPr="00E659FD">
              <w:rPr>
                <w:sz w:val="16"/>
                <w:szCs w:val="16"/>
              </w:rPr>
              <w:t>23</w:t>
            </w:r>
          </w:p>
        </w:tc>
        <w:tc>
          <w:tcPr>
            <w:tcW w:w="536" w:type="dxa"/>
            <w:tcBorders>
              <w:top w:val="nil"/>
              <w:left w:val="nil"/>
              <w:bottom w:val="single" w:sz="4" w:space="0" w:color="auto"/>
              <w:right w:val="single" w:sz="4" w:space="0" w:color="auto"/>
            </w:tcBorders>
            <w:shd w:val="clear" w:color="auto" w:fill="auto"/>
            <w:noWrap/>
            <w:vAlign w:val="center"/>
            <w:hideMark/>
          </w:tcPr>
          <w:p w14:paraId="24A24EBA" w14:textId="77777777" w:rsidR="00BF4A88" w:rsidRPr="00E659FD" w:rsidRDefault="00BF4A88" w:rsidP="00745684">
            <w:pPr>
              <w:spacing w:line="240" w:lineRule="auto"/>
              <w:jc w:val="center"/>
              <w:rPr>
                <w:sz w:val="16"/>
                <w:szCs w:val="16"/>
              </w:rPr>
            </w:pPr>
            <w:r w:rsidRPr="00E659FD">
              <w:rPr>
                <w:sz w:val="16"/>
                <w:szCs w:val="16"/>
              </w:rPr>
              <w:t>240</w:t>
            </w:r>
          </w:p>
        </w:tc>
        <w:tc>
          <w:tcPr>
            <w:tcW w:w="616" w:type="dxa"/>
            <w:tcBorders>
              <w:top w:val="nil"/>
              <w:left w:val="nil"/>
              <w:bottom w:val="single" w:sz="4" w:space="0" w:color="auto"/>
              <w:right w:val="single" w:sz="4" w:space="0" w:color="auto"/>
            </w:tcBorders>
            <w:shd w:val="clear" w:color="auto" w:fill="auto"/>
            <w:vAlign w:val="center"/>
            <w:hideMark/>
          </w:tcPr>
          <w:p w14:paraId="01B2E933" w14:textId="77777777" w:rsidR="00BF4A88" w:rsidRPr="00E659FD" w:rsidRDefault="00BF4A88" w:rsidP="00745684">
            <w:pPr>
              <w:spacing w:line="240" w:lineRule="auto"/>
              <w:jc w:val="center"/>
              <w:rPr>
                <w:sz w:val="16"/>
                <w:szCs w:val="16"/>
              </w:rPr>
            </w:pPr>
            <w:r w:rsidRPr="00E659FD">
              <w:rPr>
                <w:sz w:val="16"/>
                <w:szCs w:val="16"/>
              </w:rPr>
              <w:t>33</w:t>
            </w:r>
          </w:p>
        </w:tc>
        <w:tc>
          <w:tcPr>
            <w:tcW w:w="456" w:type="dxa"/>
            <w:tcBorders>
              <w:top w:val="nil"/>
              <w:left w:val="nil"/>
              <w:bottom w:val="single" w:sz="4" w:space="0" w:color="auto"/>
              <w:right w:val="single" w:sz="4" w:space="0" w:color="auto"/>
            </w:tcBorders>
            <w:shd w:val="clear" w:color="auto" w:fill="auto"/>
            <w:noWrap/>
            <w:vAlign w:val="center"/>
            <w:hideMark/>
          </w:tcPr>
          <w:p w14:paraId="47A902C6" w14:textId="77777777" w:rsidR="00BF4A88" w:rsidRPr="00E659FD" w:rsidRDefault="00BF4A88" w:rsidP="00745684">
            <w:pPr>
              <w:spacing w:line="240" w:lineRule="auto"/>
              <w:jc w:val="center"/>
              <w:rPr>
                <w:sz w:val="16"/>
                <w:szCs w:val="16"/>
              </w:rPr>
            </w:pPr>
            <w:r w:rsidRPr="00E659FD">
              <w:rPr>
                <w:sz w:val="16"/>
                <w:szCs w:val="16"/>
              </w:rPr>
              <w:t>405</w:t>
            </w:r>
          </w:p>
        </w:tc>
        <w:tc>
          <w:tcPr>
            <w:tcW w:w="616" w:type="dxa"/>
            <w:tcBorders>
              <w:top w:val="nil"/>
              <w:left w:val="nil"/>
              <w:bottom w:val="single" w:sz="4" w:space="0" w:color="auto"/>
              <w:right w:val="single" w:sz="4" w:space="0" w:color="auto"/>
            </w:tcBorders>
            <w:shd w:val="clear" w:color="auto" w:fill="auto"/>
            <w:vAlign w:val="center"/>
            <w:hideMark/>
          </w:tcPr>
          <w:p w14:paraId="39DC3714" w14:textId="77777777" w:rsidR="00BF4A88" w:rsidRPr="00E659FD" w:rsidRDefault="00BF4A88" w:rsidP="00745684">
            <w:pPr>
              <w:spacing w:line="240" w:lineRule="auto"/>
              <w:jc w:val="center"/>
              <w:rPr>
                <w:sz w:val="16"/>
                <w:szCs w:val="16"/>
              </w:rPr>
            </w:pPr>
            <w:r w:rsidRPr="00E659FD">
              <w:rPr>
                <w:sz w:val="16"/>
                <w:szCs w:val="16"/>
              </w:rPr>
              <w:t>27</w:t>
            </w:r>
          </w:p>
        </w:tc>
        <w:tc>
          <w:tcPr>
            <w:tcW w:w="536" w:type="dxa"/>
            <w:tcBorders>
              <w:top w:val="nil"/>
              <w:left w:val="nil"/>
              <w:bottom w:val="single" w:sz="4" w:space="0" w:color="auto"/>
              <w:right w:val="single" w:sz="4" w:space="0" w:color="auto"/>
            </w:tcBorders>
            <w:shd w:val="clear" w:color="auto" w:fill="auto"/>
            <w:noWrap/>
            <w:vAlign w:val="center"/>
            <w:hideMark/>
          </w:tcPr>
          <w:p w14:paraId="5039E03E" w14:textId="77777777" w:rsidR="00BF4A88" w:rsidRPr="00E659FD" w:rsidRDefault="00BF4A88" w:rsidP="00745684">
            <w:pPr>
              <w:spacing w:line="240" w:lineRule="auto"/>
              <w:jc w:val="center"/>
              <w:rPr>
                <w:sz w:val="16"/>
                <w:szCs w:val="16"/>
              </w:rPr>
            </w:pPr>
            <w:r w:rsidRPr="00E659FD">
              <w:rPr>
                <w:sz w:val="16"/>
                <w:szCs w:val="16"/>
              </w:rPr>
              <w:t>330</w:t>
            </w:r>
          </w:p>
        </w:tc>
        <w:tc>
          <w:tcPr>
            <w:tcW w:w="616" w:type="dxa"/>
            <w:tcBorders>
              <w:top w:val="nil"/>
              <w:left w:val="nil"/>
              <w:bottom w:val="single" w:sz="4" w:space="0" w:color="auto"/>
              <w:right w:val="single" w:sz="4" w:space="0" w:color="auto"/>
            </w:tcBorders>
            <w:shd w:val="clear" w:color="auto" w:fill="auto"/>
            <w:vAlign w:val="center"/>
            <w:hideMark/>
          </w:tcPr>
          <w:p w14:paraId="575C8C87" w14:textId="77777777" w:rsidR="00BF4A88" w:rsidRPr="00E659FD" w:rsidRDefault="00BF4A88" w:rsidP="00745684">
            <w:pPr>
              <w:spacing w:line="240" w:lineRule="auto"/>
              <w:jc w:val="center"/>
              <w:rPr>
                <w:sz w:val="16"/>
                <w:szCs w:val="16"/>
              </w:rPr>
            </w:pPr>
            <w:r w:rsidRPr="00E659FD">
              <w:rPr>
                <w:sz w:val="16"/>
                <w:szCs w:val="16"/>
              </w:rPr>
              <w:t>32</w:t>
            </w:r>
          </w:p>
        </w:tc>
        <w:tc>
          <w:tcPr>
            <w:tcW w:w="600" w:type="dxa"/>
            <w:tcBorders>
              <w:top w:val="nil"/>
              <w:left w:val="nil"/>
              <w:bottom w:val="single" w:sz="4" w:space="0" w:color="auto"/>
              <w:right w:val="single" w:sz="4" w:space="0" w:color="auto"/>
            </w:tcBorders>
            <w:shd w:val="clear" w:color="auto" w:fill="auto"/>
            <w:noWrap/>
            <w:vAlign w:val="center"/>
            <w:hideMark/>
          </w:tcPr>
          <w:p w14:paraId="1488075D" w14:textId="77777777" w:rsidR="00BF4A88" w:rsidRPr="00E659FD" w:rsidRDefault="00BF4A88" w:rsidP="00745684">
            <w:pPr>
              <w:spacing w:line="240" w:lineRule="auto"/>
              <w:jc w:val="center"/>
              <w:rPr>
                <w:sz w:val="16"/>
                <w:szCs w:val="16"/>
              </w:rPr>
            </w:pPr>
            <w:r w:rsidRPr="00E659FD">
              <w:rPr>
                <w:sz w:val="16"/>
                <w:szCs w:val="16"/>
              </w:rPr>
              <w:t>390,7</w:t>
            </w:r>
          </w:p>
        </w:tc>
        <w:tc>
          <w:tcPr>
            <w:tcW w:w="616" w:type="dxa"/>
            <w:tcBorders>
              <w:top w:val="nil"/>
              <w:left w:val="nil"/>
              <w:bottom w:val="single" w:sz="4" w:space="0" w:color="auto"/>
              <w:right w:val="single" w:sz="4" w:space="0" w:color="auto"/>
            </w:tcBorders>
            <w:shd w:val="clear" w:color="auto" w:fill="auto"/>
            <w:vAlign w:val="center"/>
            <w:hideMark/>
          </w:tcPr>
          <w:p w14:paraId="418F38FA" w14:textId="77777777" w:rsidR="00BF4A88" w:rsidRPr="00E659FD" w:rsidRDefault="00BF4A88" w:rsidP="00745684">
            <w:pPr>
              <w:spacing w:line="240" w:lineRule="auto"/>
              <w:jc w:val="center"/>
              <w:rPr>
                <w:sz w:val="16"/>
                <w:szCs w:val="16"/>
              </w:rPr>
            </w:pPr>
            <w:r w:rsidRPr="00E659FD">
              <w:rPr>
                <w:sz w:val="16"/>
                <w:szCs w:val="16"/>
              </w:rPr>
              <w:t>31</w:t>
            </w:r>
          </w:p>
        </w:tc>
        <w:tc>
          <w:tcPr>
            <w:tcW w:w="580" w:type="dxa"/>
            <w:tcBorders>
              <w:top w:val="nil"/>
              <w:left w:val="nil"/>
              <w:bottom w:val="single" w:sz="4" w:space="0" w:color="auto"/>
              <w:right w:val="single" w:sz="4" w:space="0" w:color="auto"/>
            </w:tcBorders>
            <w:shd w:val="clear" w:color="auto" w:fill="auto"/>
            <w:noWrap/>
            <w:vAlign w:val="center"/>
            <w:hideMark/>
          </w:tcPr>
          <w:p w14:paraId="2E899F85" w14:textId="77777777" w:rsidR="00BF4A88" w:rsidRPr="00E659FD" w:rsidRDefault="00BF4A88" w:rsidP="00745684">
            <w:pPr>
              <w:spacing w:line="240" w:lineRule="auto"/>
              <w:jc w:val="center"/>
              <w:rPr>
                <w:sz w:val="16"/>
                <w:szCs w:val="16"/>
              </w:rPr>
            </w:pPr>
            <w:r w:rsidRPr="00E659FD">
              <w:rPr>
                <w:sz w:val="16"/>
                <w:szCs w:val="16"/>
              </w:rPr>
              <w:t>375,3</w:t>
            </w:r>
          </w:p>
        </w:tc>
        <w:tc>
          <w:tcPr>
            <w:tcW w:w="616" w:type="dxa"/>
            <w:tcBorders>
              <w:top w:val="nil"/>
              <w:left w:val="nil"/>
              <w:bottom w:val="single" w:sz="4" w:space="0" w:color="auto"/>
              <w:right w:val="single" w:sz="4" w:space="0" w:color="auto"/>
            </w:tcBorders>
            <w:shd w:val="clear" w:color="auto" w:fill="auto"/>
            <w:vAlign w:val="center"/>
            <w:hideMark/>
          </w:tcPr>
          <w:p w14:paraId="70B97CD7" w14:textId="77777777" w:rsidR="00BF4A88" w:rsidRPr="00E659FD" w:rsidRDefault="00BF4A88" w:rsidP="00745684">
            <w:pPr>
              <w:spacing w:line="240" w:lineRule="auto"/>
              <w:jc w:val="center"/>
              <w:rPr>
                <w:sz w:val="16"/>
                <w:szCs w:val="16"/>
              </w:rPr>
            </w:pPr>
            <w:r w:rsidRPr="00E659FD">
              <w:rPr>
                <w:sz w:val="16"/>
                <w:szCs w:val="16"/>
              </w:rPr>
              <w:t>41</w:t>
            </w:r>
          </w:p>
        </w:tc>
        <w:tc>
          <w:tcPr>
            <w:tcW w:w="456" w:type="dxa"/>
            <w:tcBorders>
              <w:top w:val="nil"/>
              <w:left w:val="nil"/>
              <w:bottom w:val="single" w:sz="4" w:space="0" w:color="auto"/>
              <w:right w:val="single" w:sz="4" w:space="0" w:color="auto"/>
            </w:tcBorders>
            <w:shd w:val="clear" w:color="auto" w:fill="auto"/>
            <w:noWrap/>
            <w:vAlign w:val="center"/>
            <w:hideMark/>
          </w:tcPr>
          <w:p w14:paraId="16F747E8" w14:textId="77777777" w:rsidR="00BF4A88" w:rsidRPr="00E659FD" w:rsidRDefault="00BF4A88" w:rsidP="00745684">
            <w:pPr>
              <w:spacing w:line="240" w:lineRule="auto"/>
              <w:jc w:val="center"/>
              <w:rPr>
                <w:sz w:val="16"/>
                <w:szCs w:val="16"/>
              </w:rPr>
            </w:pPr>
            <w:r w:rsidRPr="00E659FD">
              <w:rPr>
                <w:sz w:val="16"/>
                <w:szCs w:val="16"/>
              </w:rPr>
              <w:t>491</w:t>
            </w:r>
          </w:p>
        </w:tc>
        <w:tc>
          <w:tcPr>
            <w:tcW w:w="616" w:type="dxa"/>
            <w:tcBorders>
              <w:top w:val="nil"/>
              <w:left w:val="nil"/>
              <w:bottom w:val="single" w:sz="4" w:space="0" w:color="auto"/>
              <w:right w:val="single" w:sz="4" w:space="0" w:color="auto"/>
            </w:tcBorders>
            <w:shd w:val="clear" w:color="auto" w:fill="auto"/>
            <w:vAlign w:val="center"/>
            <w:hideMark/>
          </w:tcPr>
          <w:p w14:paraId="278E563D" w14:textId="77777777" w:rsidR="00BF4A88" w:rsidRPr="00E659FD" w:rsidRDefault="00BF4A88" w:rsidP="00745684">
            <w:pPr>
              <w:spacing w:line="240" w:lineRule="auto"/>
              <w:jc w:val="center"/>
              <w:rPr>
                <w:sz w:val="16"/>
                <w:szCs w:val="16"/>
              </w:rPr>
            </w:pPr>
            <w:r w:rsidRPr="00E659FD">
              <w:rPr>
                <w:sz w:val="16"/>
                <w:szCs w:val="16"/>
              </w:rPr>
              <w:t>39</w:t>
            </w:r>
          </w:p>
        </w:tc>
        <w:tc>
          <w:tcPr>
            <w:tcW w:w="576" w:type="dxa"/>
            <w:tcBorders>
              <w:top w:val="nil"/>
              <w:left w:val="nil"/>
              <w:bottom w:val="single" w:sz="4" w:space="0" w:color="auto"/>
              <w:right w:val="single" w:sz="4" w:space="0" w:color="auto"/>
            </w:tcBorders>
            <w:shd w:val="clear" w:color="auto" w:fill="auto"/>
            <w:noWrap/>
            <w:vAlign w:val="center"/>
            <w:hideMark/>
          </w:tcPr>
          <w:p w14:paraId="1A8F3C87" w14:textId="77777777" w:rsidR="00BF4A88" w:rsidRPr="00E659FD" w:rsidRDefault="00BF4A88" w:rsidP="00745684">
            <w:pPr>
              <w:spacing w:line="240" w:lineRule="auto"/>
              <w:jc w:val="center"/>
              <w:rPr>
                <w:sz w:val="16"/>
                <w:szCs w:val="16"/>
              </w:rPr>
            </w:pPr>
            <w:r w:rsidRPr="00E659FD">
              <w:rPr>
                <w:sz w:val="16"/>
                <w:szCs w:val="16"/>
              </w:rPr>
              <w:t>471,8</w:t>
            </w:r>
          </w:p>
        </w:tc>
        <w:tc>
          <w:tcPr>
            <w:tcW w:w="616" w:type="dxa"/>
            <w:tcBorders>
              <w:top w:val="nil"/>
              <w:left w:val="nil"/>
              <w:bottom w:val="single" w:sz="4" w:space="0" w:color="auto"/>
              <w:right w:val="single" w:sz="4" w:space="0" w:color="auto"/>
            </w:tcBorders>
            <w:shd w:val="clear" w:color="auto" w:fill="auto"/>
            <w:vAlign w:val="center"/>
            <w:hideMark/>
          </w:tcPr>
          <w:p w14:paraId="0411BCC5" w14:textId="77777777" w:rsidR="00BF4A88" w:rsidRPr="00E659FD" w:rsidRDefault="00BF4A88" w:rsidP="00745684">
            <w:pPr>
              <w:spacing w:line="240" w:lineRule="auto"/>
              <w:jc w:val="center"/>
              <w:rPr>
                <w:sz w:val="16"/>
                <w:szCs w:val="16"/>
              </w:rPr>
            </w:pPr>
            <w:r w:rsidRPr="00E659FD">
              <w:rPr>
                <w:sz w:val="16"/>
                <w:szCs w:val="16"/>
              </w:rPr>
              <w:t>57</w:t>
            </w:r>
          </w:p>
        </w:tc>
        <w:tc>
          <w:tcPr>
            <w:tcW w:w="576" w:type="dxa"/>
            <w:tcBorders>
              <w:top w:val="nil"/>
              <w:left w:val="nil"/>
              <w:bottom w:val="single" w:sz="4" w:space="0" w:color="auto"/>
              <w:right w:val="single" w:sz="4" w:space="0" w:color="auto"/>
            </w:tcBorders>
            <w:shd w:val="clear" w:color="auto" w:fill="auto"/>
            <w:noWrap/>
            <w:vAlign w:val="center"/>
            <w:hideMark/>
          </w:tcPr>
          <w:p w14:paraId="37838E1C" w14:textId="77777777" w:rsidR="00BF4A88" w:rsidRPr="00E659FD" w:rsidRDefault="00BF4A88" w:rsidP="00745684">
            <w:pPr>
              <w:spacing w:line="240" w:lineRule="auto"/>
              <w:jc w:val="center"/>
              <w:rPr>
                <w:sz w:val="16"/>
                <w:szCs w:val="16"/>
              </w:rPr>
            </w:pPr>
            <w:r w:rsidRPr="00E659FD">
              <w:rPr>
                <w:sz w:val="16"/>
                <w:szCs w:val="16"/>
              </w:rPr>
              <w:t>683,4</w:t>
            </w:r>
          </w:p>
        </w:tc>
        <w:tc>
          <w:tcPr>
            <w:tcW w:w="616" w:type="dxa"/>
            <w:tcBorders>
              <w:top w:val="nil"/>
              <w:left w:val="nil"/>
              <w:bottom w:val="single" w:sz="4" w:space="0" w:color="auto"/>
              <w:right w:val="single" w:sz="4" w:space="0" w:color="auto"/>
            </w:tcBorders>
            <w:shd w:val="clear" w:color="auto" w:fill="auto"/>
            <w:vAlign w:val="center"/>
            <w:hideMark/>
          </w:tcPr>
          <w:p w14:paraId="4CEF9905" w14:textId="77777777" w:rsidR="00BF4A88" w:rsidRPr="00E659FD" w:rsidRDefault="00BF4A88" w:rsidP="00745684">
            <w:pPr>
              <w:spacing w:line="240" w:lineRule="auto"/>
              <w:jc w:val="center"/>
              <w:rPr>
                <w:sz w:val="16"/>
                <w:szCs w:val="16"/>
              </w:rPr>
            </w:pPr>
            <w:r w:rsidRPr="00E659FD">
              <w:rPr>
                <w:sz w:val="16"/>
                <w:szCs w:val="16"/>
              </w:rPr>
              <w:t>55</w:t>
            </w:r>
          </w:p>
        </w:tc>
        <w:tc>
          <w:tcPr>
            <w:tcW w:w="536" w:type="dxa"/>
            <w:tcBorders>
              <w:top w:val="nil"/>
              <w:left w:val="nil"/>
              <w:bottom w:val="single" w:sz="4" w:space="0" w:color="auto"/>
              <w:right w:val="single" w:sz="4" w:space="0" w:color="auto"/>
            </w:tcBorders>
            <w:shd w:val="clear" w:color="auto" w:fill="auto"/>
            <w:noWrap/>
            <w:vAlign w:val="center"/>
            <w:hideMark/>
          </w:tcPr>
          <w:p w14:paraId="1ECE2E48" w14:textId="77777777" w:rsidR="00BF4A88" w:rsidRPr="00E659FD" w:rsidRDefault="00BF4A88" w:rsidP="00745684">
            <w:pPr>
              <w:spacing w:line="240" w:lineRule="auto"/>
              <w:jc w:val="center"/>
              <w:rPr>
                <w:sz w:val="16"/>
                <w:szCs w:val="16"/>
              </w:rPr>
            </w:pPr>
            <w:r w:rsidRPr="00E659FD">
              <w:rPr>
                <w:sz w:val="16"/>
                <w:szCs w:val="16"/>
              </w:rPr>
              <w:t>653</w:t>
            </w:r>
          </w:p>
        </w:tc>
        <w:tc>
          <w:tcPr>
            <w:tcW w:w="616" w:type="dxa"/>
            <w:tcBorders>
              <w:top w:val="nil"/>
              <w:left w:val="nil"/>
              <w:bottom w:val="single" w:sz="4" w:space="0" w:color="auto"/>
              <w:right w:val="single" w:sz="4" w:space="0" w:color="auto"/>
            </w:tcBorders>
            <w:shd w:val="clear" w:color="auto" w:fill="auto"/>
            <w:vAlign w:val="center"/>
            <w:hideMark/>
          </w:tcPr>
          <w:p w14:paraId="66D25559" w14:textId="77777777" w:rsidR="00BF4A88" w:rsidRPr="00E659FD" w:rsidRDefault="00BF4A88" w:rsidP="00745684">
            <w:pPr>
              <w:spacing w:line="240" w:lineRule="auto"/>
              <w:jc w:val="center"/>
              <w:rPr>
                <w:sz w:val="16"/>
                <w:szCs w:val="16"/>
              </w:rPr>
            </w:pPr>
            <w:r w:rsidRPr="00E659FD">
              <w:rPr>
                <w:sz w:val="16"/>
                <w:szCs w:val="16"/>
              </w:rPr>
              <w:t>60</w:t>
            </w:r>
          </w:p>
        </w:tc>
        <w:tc>
          <w:tcPr>
            <w:tcW w:w="536" w:type="dxa"/>
            <w:tcBorders>
              <w:top w:val="nil"/>
              <w:left w:val="nil"/>
              <w:bottom w:val="single" w:sz="4" w:space="0" w:color="auto"/>
              <w:right w:val="single" w:sz="4" w:space="0" w:color="auto"/>
            </w:tcBorders>
            <w:shd w:val="clear" w:color="auto" w:fill="auto"/>
            <w:noWrap/>
            <w:vAlign w:val="center"/>
            <w:hideMark/>
          </w:tcPr>
          <w:p w14:paraId="2E212554" w14:textId="77777777" w:rsidR="00BF4A88" w:rsidRPr="00E659FD" w:rsidRDefault="00BF4A88" w:rsidP="00745684">
            <w:pPr>
              <w:spacing w:line="240" w:lineRule="auto"/>
              <w:jc w:val="center"/>
              <w:rPr>
                <w:sz w:val="16"/>
                <w:szCs w:val="16"/>
              </w:rPr>
            </w:pPr>
            <w:r w:rsidRPr="00E659FD">
              <w:rPr>
                <w:sz w:val="16"/>
                <w:szCs w:val="16"/>
              </w:rPr>
              <w:t>704</w:t>
            </w:r>
          </w:p>
        </w:tc>
        <w:tc>
          <w:tcPr>
            <w:tcW w:w="616" w:type="dxa"/>
            <w:tcBorders>
              <w:top w:val="nil"/>
              <w:left w:val="nil"/>
              <w:bottom w:val="single" w:sz="4" w:space="0" w:color="auto"/>
              <w:right w:val="single" w:sz="4" w:space="0" w:color="auto"/>
            </w:tcBorders>
            <w:shd w:val="clear" w:color="auto" w:fill="auto"/>
            <w:vAlign w:val="center"/>
            <w:hideMark/>
          </w:tcPr>
          <w:p w14:paraId="48A1D3DE" w14:textId="77777777" w:rsidR="00BF4A88" w:rsidRPr="00E659FD" w:rsidRDefault="00BF4A88" w:rsidP="00745684">
            <w:pPr>
              <w:spacing w:line="240" w:lineRule="auto"/>
              <w:jc w:val="center"/>
              <w:rPr>
                <w:sz w:val="16"/>
                <w:szCs w:val="16"/>
              </w:rPr>
            </w:pPr>
            <w:r w:rsidRPr="00E659FD">
              <w:rPr>
                <w:sz w:val="16"/>
                <w:szCs w:val="16"/>
              </w:rPr>
              <w:t>47</w:t>
            </w:r>
          </w:p>
        </w:tc>
        <w:tc>
          <w:tcPr>
            <w:tcW w:w="580" w:type="dxa"/>
            <w:tcBorders>
              <w:top w:val="nil"/>
              <w:left w:val="nil"/>
              <w:bottom w:val="single" w:sz="4" w:space="0" w:color="auto"/>
              <w:right w:val="single" w:sz="4" w:space="0" w:color="auto"/>
            </w:tcBorders>
            <w:shd w:val="clear" w:color="auto" w:fill="auto"/>
            <w:noWrap/>
            <w:vAlign w:val="center"/>
            <w:hideMark/>
          </w:tcPr>
          <w:p w14:paraId="0349C903" w14:textId="77777777" w:rsidR="00BF4A88" w:rsidRPr="00E659FD" w:rsidRDefault="00BF4A88" w:rsidP="00745684">
            <w:pPr>
              <w:spacing w:line="240" w:lineRule="auto"/>
              <w:jc w:val="center"/>
              <w:rPr>
                <w:sz w:val="16"/>
                <w:szCs w:val="16"/>
              </w:rPr>
            </w:pPr>
            <w:r w:rsidRPr="00E659FD">
              <w:rPr>
                <w:sz w:val="16"/>
                <w:szCs w:val="16"/>
              </w:rPr>
              <w:t>545,4</w:t>
            </w:r>
          </w:p>
        </w:tc>
      </w:tr>
      <w:tr w:rsidR="00BF4A88" w:rsidRPr="00E659FD" w14:paraId="53E67AEC" w14:textId="77777777" w:rsidTr="00745684">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69BE55E1" w14:textId="77777777" w:rsidR="00BF4A88" w:rsidRPr="00E659FD" w:rsidRDefault="00BF4A88" w:rsidP="00745684">
            <w:pPr>
              <w:spacing w:line="240" w:lineRule="auto"/>
              <w:jc w:val="left"/>
              <w:rPr>
                <w:sz w:val="16"/>
                <w:szCs w:val="16"/>
              </w:rPr>
            </w:pPr>
            <w:r w:rsidRPr="00E659FD">
              <w:rPr>
                <w:sz w:val="16"/>
                <w:szCs w:val="16"/>
              </w:rPr>
              <w:t>Тере-Хольский</w:t>
            </w:r>
          </w:p>
        </w:tc>
        <w:tc>
          <w:tcPr>
            <w:tcW w:w="616" w:type="dxa"/>
            <w:tcBorders>
              <w:top w:val="nil"/>
              <w:left w:val="nil"/>
              <w:bottom w:val="single" w:sz="4" w:space="0" w:color="auto"/>
              <w:right w:val="single" w:sz="4" w:space="0" w:color="auto"/>
            </w:tcBorders>
            <w:shd w:val="clear" w:color="auto" w:fill="auto"/>
            <w:vAlign w:val="center"/>
            <w:hideMark/>
          </w:tcPr>
          <w:p w14:paraId="45F18F93" w14:textId="77777777" w:rsidR="00BF4A88" w:rsidRPr="00E659FD" w:rsidRDefault="00BF4A88" w:rsidP="00745684">
            <w:pPr>
              <w:spacing w:line="240" w:lineRule="auto"/>
              <w:jc w:val="center"/>
              <w:rPr>
                <w:sz w:val="16"/>
                <w:szCs w:val="16"/>
              </w:rPr>
            </w:pPr>
            <w:r w:rsidRPr="00E659FD">
              <w:rPr>
                <w:sz w:val="16"/>
                <w:szCs w:val="16"/>
              </w:rPr>
              <w:t>10</w:t>
            </w:r>
          </w:p>
        </w:tc>
        <w:tc>
          <w:tcPr>
            <w:tcW w:w="536" w:type="dxa"/>
            <w:tcBorders>
              <w:top w:val="nil"/>
              <w:left w:val="nil"/>
              <w:bottom w:val="single" w:sz="4" w:space="0" w:color="auto"/>
              <w:right w:val="single" w:sz="4" w:space="0" w:color="auto"/>
            </w:tcBorders>
            <w:shd w:val="clear" w:color="auto" w:fill="auto"/>
            <w:noWrap/>
            <w:vAlign w:val="center"/>
            <w:hideMark/>
          </w:tcPr>
          <w:p w14:paraId="5F1DD763" w14:textId="77777777" w:rsidR="00BF4A88" w:rsidRPr="00E659FD" w:rsidRDefault="00BF4A88" w:rsidP="00745684">
            <w:pPr>
              <w:spacing w:line="240" w:lineRule="auto"/>
              <w:jc w:val="center"/>
              <w:rPr>
                <w:sz w:val="16"/>
                <w:szCs w:val="16"/>
              </w:rPr>
            </w:pPr>
            <w:r w:rsidRPr="00E659FD">
              <w:rPr>
                <w:sz w:val="16"/>
                <w:szCs w:val="16"/>
              </w:rPr>
              <w:t>534</w:t>
            </w:r>
          </w:p>
        </w:tc>
        <w:tc>
          <w:tcPr>
            <w:tcW w:w="616" w:type="dxa"/>
            <w:tcBorders>
              <w:top w:val="nil"/>
              <w:left w:val="nil"/>
              <w:bottom w:val="single" w:sz="4" w:space="0" w:color="auto"/>
              <w:right w:val="single" w:sz="4" w:space="0" w:color="auto"/>
            </w:tcBorders>
            <w:shd w:val="clear" w:color="auto" w:fill="auto"/>
            <w:vAlign w:val="center"/>
            <w:hideMark/>
          </w:tcPr>
          <w:p w14:paraId="16DCDAC4" w14:textId="77777777" w:rsidR="00BF4A88" w:rsidRPr="00E659FD" w:rsidRDefault="00BF4A88" w:rsidP="00745684">
            <w:pPr>
              <w:spacing w:line="240" w:lineRule="auto"/>
              <w:jc w:val="center"/>
              <w:rPr>
                <w:sz w:val="16"/>
                <w:szCs w:val="16"/>
              </w:rPr>
            </w:pPr>
            <w:r w:rsidRPr="00E659FD">
              <w:rPr>
                <w:sz w:val="16"/>
                <w:szCs w:val="16"/>
              </w:rPr>
              <w:t>8</w:t>
            </w:r>
          </w:p>
        </w:tc>
        <w:tc>
          <w:tcPr>
            <w:tcW w:w="456" w:type="dxa"/>
            <w:tcBorders>
              <w:top w:val="nil"/>
              <w:left w:val="nil"/>
              <w:bottom w:val="single" w:sz="4" w:space="0" w:color="auto"/>
              <w:right w:val="single" w:sz="4" w:space="0" w:color="auto"/>
            </w:tcBorders>
            <w:shd w:val="clear" w:color="auto" w:fill="auto"/>
            <w:noWrap/>
            <w:vAlign w:val="center"/>
            <w:hideMark/>
          </w:tcPr>
          <w:p w14:paraId="31C156F6" w14:textId="77777777" w:rsidR="00BF4A88" w:rsidRPr="00E659FD" w:rsidRDefault="00BF4A88" w:rsidP="00745684">
            <w:pPr>
              <w:spacing w:line="240" w:lineRule="auto"/>
              <w:jc w:val="center"/>
              <w:rPr>
                <w:sz w:val="16"/>
                <w:szCs w:val="16"/>
              </w:rPr>
            </w:pPr>
            <w:r w:rsidRPr="00E659FD">
              <w:rPr>
                <w:sz w:val="16"/>
                <w:szCs w:val="16"/>
              </w:rPr>
              <w:t>427</w:t>
            </w:r>
          </w:p>
        </w:tc>
        <w:tc>
          <w:tcPr>
            <w:tcW w:w="616" w:type="dxa"/>
            <w:tcBorders>
              <w:top w:val="nil"/>
              <w:left w:val="nil"/>
              <w:bottom w:val="single" w:sz="4" w:space="0" w:color="auto"/>
              <w:right w:val="single" w:sz="4" w:space="0" w:color="auto"/>
            </w:tcBorders>
            <w:shd w:val="clear" w:color="auto" w:fill="auto"/>
            <w:vAlign w:val="center"/>
            <w:hideMark/>
          </w:tcPr>
          <w:p w14:paraId="6131F953" w14:textId="77777777" w:rsidR="00BF4A88" w:rsidRPr="00E659FD" w:rsidRDefault="00BF4A88" w:rsidP="00745684">
            <w:pPr>
              <w:spacing w:line="240" w:lineRule="auto"/>
              <w:jc w:val="center"/>
              <w:rPr>
                <w:sz w:val="16"/>
                <w:szCs w:val="16"/>
              </w:rPr>
            </w:pPr>
            <w:r w:rsidRPr="00E659FD">
              <w:rPr>
                <w:sz w:val="16"/>
                <w:szCs w:val="16"/>
              </w:rPr>
              <w:t>11</w:t>
            </w:r>
          </w:p>
        </w:tc>
        <w:tc>
          <w:tcPr>
            <w:tcW w:w="536" w:type="dxa"/>
            <w:tcBorders>
              <w:top w:val="nil"/>
              <w:left w:val="nil"/>
              <w:bottom w:val="single" w:sz="4" w:space="0" w:color="auto"/>
              <w:right w:val="single" w:sz="4" w:space="0" w:color="auto"/>
            </w:tcBorders>
            <w:shd w:val="clear" w:color="auto" w:fill="auto"/>
            <w:noWrap/>
            <w:vAlign w:val="center"/>
            <w:hideMark/>
          </w:tcPr>
          <w:p w14:paraId="5536DCD0" w14:textId="77777777" w:rsidR="00BF4A88" w:rsidRPr="00E659FD" w:rsidRDefault="00BF4A88" w:rsidP="00745684">
            <w:pPr>
              <w:spacing w:line="240" w:lineRule="auto"/>
              <w:jc w:val="center"/>
              <w:rPr>
                <w:sz w:val="16"/>
                <w:szCs w:val="16"/>
              </w:rPr>
            </w:pPr>
            <w:r w:rsidRPr="00E659FD">
              <w:rPr>
                <w:sz w:val="16"/>
                <w:szCs w:val="16"/>
              </w:rPr>
              <w:t>591</w:t>
            </w:r>
          </w:p>
        </w:tc>
        <w:tc>
          <w:tcPr>
            <w:tcW w:w="616" w:type="dxa"/>
            <w:tcBorders>
              <w:top w:val="nil"/>
              <w:left w:val="nil"/>
              <w:bottom w:val="single" w:sz="4" w:space="0" w:color="auto"/>
              <w:right w:val="single" w:sz="4" w:space="0" w:color="auto"/>
            </w:tcBorders>
            <w:shd w:val="clear" w:color="auto" w:fill="auto"/>
            <w:vAlign w:val="center"/>
            <w:hideMark/>
          </w:tcPr>
          <w:p w14:paraId="34C1F479" w14:textId="77777777" w:rsidR="00BF4A88" w:rsidRPr="00E659FD" w:rsidRDefault="00BF4A88" w:rsidP="00745684">
            <w:pPr>
              <w:spacing w:line="240" w:lineRule="auto"/>
              <w:jc w:val="center"/>
              <w:rPr>
                <w:sz w:val="16"/>
                <w:szCs w:val="16"/>
              </w:rPr>
            </w:pPr>
            <w:r w:rsidRPr="00E659FD">
              <w:rPr>
                <w:sz w:val="16"/>
                <w:szCs w:val="16"/>
              </w:rPr>
              <w:t>13</w:t>
            </w:r>
          </w:p>
        </w:tc>
        <w:tc>
          <w:tcPr>
            <w:tcW w:w="600" w:type="dxa"/>
            <w:tcBorders>
              <w:top w:val="nil"/>
              <w:left w:val="nil"/>
              <w:bottom w:val="single" w:sz="4" w:space="0" w:color="auto"/>
              <w:right w:val="single" w:sz="4" w:space="0" w:color="auto"/>
            </w:tcBorders>
            <w:shd w:val="clear" w:color="auto" w:fill="auto"/>
            <w:noWrap/>
            <w:vAlign w:val="center"/>
            <w:hideMark/>
          </w:tcPr>
          <w:p w14:paraId="0FCCA8CA" w14:textId="77777777" w:rsidR="00BF4A88" w:rsidRPr="00E659FD" w:rsidRDefault="00BF4A88" w:rsidP="00745684">
            <w:pPr>
              <w:spacing w:line="240" w:lineRule="auto"/>
              <w:jc w:val="center"/>
              <w:rPr>
                <w:sz w:val="16"/>
                <w:szCs w:val="16"/>
              </w:rPr>
            </w:pPr>
            <w:r w:rsidRPr="00E659FD">
              <w:rPr>
                <w:sz w:val="16"/>
                <w:szCs w:val="16"/>
              </w:rPr>
              <w:t>699,3</w:t>
            </w:r>
          </w:p>
        </w:tc>
        <w:tc>
          <w:tcPr>
            <w:tcW w:w="616" w:type="dxa"/>
            <w:tcBorders>
              <w:top w:val="nil"/>
              <w:left w:val="nil"/>
              <w:bottom w:val="single" w:sz="4" w:space="0" w:color="auto"/>
              <w:right w:val="single" w:sz="4" w:space="0" w:color="auto"/>
            </w:tcBorders>
            <w:shd w:val="clear" w:color="auto" w:fill="auto"/>
            <w:vAlign w:val="center"/>
            <w:hideMark/>
          </w:tcPr>
          <w:p w14:paraId="39741743" w14:textId="77777777" w:rsidR="00BF4A88" w:rsidRPr="00E659FD" w:rsidRDefault="00BF4A88" w:rsidP="00745684">
            <w:pPr>
              <w:spacing w:line="240" w:lineRule="auto"/>
              <w:jc w:val="center"/>
              <w:rPr>
                <w:sz w:val="16"/>
                <w:szCs w:val="16"/>
              </w:rPr>
            </w:pPr>
            <w:r w:rsidRPr="00E659FD">
              <w:rPr>
                <w:sz w:val="16"/>
                <w:szCs w:val="16"/>
              </w:rPr>
              <w:t>12</w:t>
            </w:r>
          </w:p>
        </w:tc>
        <w:tc>
          <w:tcPr>
            <w:tcW w:w="580" w:type="dxa"/>
            <w:tcBorders>
              <w:top w:val="nil"/>
              <w:left w:val="nil"/>
              <w:bottom w:val="single" w:sz="4" w:space="0" w:color="auto"/>
              <w:right w:val="single" w:sz="4" w:space="0" w:color="auto"/>
            </w:tcBorders>
            <w:shd w:val="clear" w:color="auto" w:fill="auto"/>
            <w:noWrap/>
            <w:vAlign w:val="center"/>
            <w:hideMark/>
          </w:tcPr>
          <w:p w14:paraId="35AD42ED" w14:textId="77777777" w:rsidR="00BF4A88" w:rsidRPr="00E659FD" w:rsidRDefault="00BF4A88" w:rsidP="00745684">
            <w:pPr>
              <w:spacing w:line="240" w:lineRule="auto"/>
              <w:jc w:val="center"/>
              <w:rPr>
                <w:sz w:val="16"/>
                <w:szCs w:val="16"/>
              </w:rPr>
            </w:pPr>
            <w:r w:rsidRPr="00E659FD">
              <w:rPr>
                <w:sz w:val="16"/>
                <w:szCs w:val="16"/>
              </w:rPr>
              <w:t>647,9</w:t>
            </w:r>
          </w:p>
        </w:tc>
        <w:tc>
          <w:tcPr>
            <w:tcW w:w="616" w:type="dxa"/>
            <w:tcBorders>
              <w:top w:val="nil"/>
              <w:left w:val="nil"/>
              <w:bottom w:val="single" w:sz="4" w:space="0" w:color="auto"/>
              <w:right w:val="single" w:sz="4" w:space="0" w:color="auto"/>
            </w:tcBorders>
            <w:shd w:val="clear" w:color="auto" w:fill="auto"/>
            <w:vAlign w:val="center"/>
            <w:hideMark/>
          </w:tcPr>
          <w:p w14:paraId="52ED52EA" w14:textId="77777777" w:rsidR="00BF4A88" w:rsidRPr="00E659FD" w:rsidRDefault="00BF4A88" w:rsidP="00745684">
            <w:pPr>
              <w:spacing w:line="240" w:lineRule="auto"/>
              <w:jc w:val="center"/>
              <w:rPr>
                <w:sz w:val="16"/>
                <w:szCs w:val="16"/>
              </w:rPr>
            </w:pPr>
            <w:r w:rsidRPr="00E659FD">
              <w:rPr>
                <w:sz w:val="16"/>
                <w:szCs w:val="16"/>
              </w:rPr>
              <w:t>12</w:t>
            </w:r>
          </w:p>
        </w:tc>
        <w:tc>
          <w:tcPr>
            <w:tcW w:w="456" w:type="dxa"/>
            <w:tcBorders>
              <w:top w:val="nil"/>
              <w:left w:val="nil"/>
              <w:bottom w:val="single" w:sz="4" w:space="0" w:color="auto"/>
              <w:right w:val="single" w:sz="4" w:space="0" w:color="auto"/>
            </w:tcBorders>
            <w:shd w:val="clear" w:color="auto" w:fill="auto"/>
            <w:noWrap/>
            <w:vAlign w:val="center"/>
            <w:hideMark/>
          </w:tcPr>
          <w:p w14:paraId="7592CC85" w14:textId="77777777" w:rsidR="00BF4A88" w:rsidRPr="00E659FD" w:rsidRDefault="00BF4A88" w:rsidP="00745684">
            <w:pPr>
              <w:spacing w:line="240" w:lineRule="auto"/>
              <w:jc w:val="center"/>
              <w:rPr>
                <w:sz w:val="16"/>
                <w:szCs w:val="16"/>
              </w:rPr>
            </w:pPr>
            <w:r w:rsidRPr="00E659FD">
              <w:rPr>
                <w:sz w:val="16"/>
                <w:szCs w:val="16"/>
              </w:rPr>
              <w:t>640</w:t>
            </w:r>
          </w:p>
        </w:tc>
        <w:tc>
          <w:tcPr>
            <w:tcW w:w="616" w:type="dxa"/>
            <w:tcBorders>
              <w:top w:val="nil"/>
              <w:left w:val="nil"/>
              <w:bottom w:val="single" w:sz="4" w:space="0" w:color="auto"/>
              <w:right w:val="single" w:sz="4" w:space="0" w:color="auto"/>
            </w:tcBorders>
            <w:shd w:val="clear" w:color="auto" w:fill="auto"/>
            <w:vAlign w:val="center"/>
            <w:hideMark/>
          </w:tcPr>
          <w:p w14:paraId="1BBD11A4" w14:textId="77777777" w:rsidR="00BF4A88" w:rsidRPr="00E659FD" w:rsidRDefault="00BF4A88" w:rsidP="00745684">
            <w:pPr>
              <w:spacing w:line="240" w:lineRule="auto"/>
              <w:jc w:val="center"/>
              <w:rPr>
                <w:sz w:val="16"/>
                <w:szCs w:val="16"/>
              </w:rPr>
            </w:pPr>
            <w:r w:rsidRPr="00E659FD">
              <w:rPr>
                <w:sz w:val="16"/>
                <w:szCs w:val="16"/>
              </w:rPr>
              <w:t>11</w:t>
            </w:r>
          </w:p>
        </w:tc>
        <w:tc>
          <w:tcPr>
            <w:tcW w:w="576" w:type="dxa"/>
            <w:tcBorders>
              <w:top w:val="nil"/>
              <w:left w:val="nil"/>
              <w:bottom w:val="single" w:sz="4" w:space="0" w:color="auto"/>
              <w:right w:val="single" w:sz="4" w:space="0" w:color="auto"/>
            </w:tcBorders>
            <w:shd w:val="clear" w:color="auto" w:fill="auto"/>
            <w:noWrap/>
            <w:vAlign w:val="center"/>
            <w:hideMark/>
          </w:tcPr>
          <w:p w14:paraId="3F5A75DA" w14:textId="77777777" w:rsidR="00BF4A88" w:rsidRPr="00E659FD" w:rsidRDefault="00BF4A88" w:rsidP="00745684">
            <w:pPr>
              <w:spacing w:line="240" w:lineRule="auto"/>
              <w:jc w:val="center"/>
              <w:rPr>
                <w:sz w:val="16"/>
                <w:szCs w:val="16"/>
              </w:rPr>
            </w:pPr>
            <w:r w:rsidRPr="00E659FD">
              <w:rPr>
                <w:sz w:val="16"/>
                <w:szCs w:val="16"/>
              </w:rPr>
              <w:t>585,4</w:t>
            </w:r>
          </w:p>
        </w:tc>
        <w:tc>
          <w:tcPr>
            <w:tcW w:w="616" w:type="dxa"/>
            <w:tcBorders>
              <w:top w:val="nil"/>
              <w:left w:val="nil"/>
              <w:bottom w:val="single" w:sz="4" w:space="0" w:color="auto"/>
              <w:right w:val="single" w:sz="4" w:space="0" w:color="auto"/>
            </w:tcBorders>
            <w:shd w:val="clear" w:color="auto" w:fill="auto"/>
            <w:vAlign w:val="center"/>
            <w:hideMark/>
          </w:tcPr>
          <w:p w14:paraId="0C680BA8" w14:textId="77777777" w:rsidR="00BF4A88" w:rsidRPr="00E659FD" w:rsidRDefault="00BF4A88" w:rsidP="00745684">
            <w:pPr>
              <w:spacing w:line="240" w:lineRule="auto"/>
              <w:jc w:val="center"/>
              <w:rPr>
                <w:sz w:val="16"/>
                <w:szCs w:val="16"/>
              </w:rPr>
            </w:pPr>
            <w:r w:rsidRPr="00E659FD">
              <w:rPr>
                <w:sz w:val="16"/>
                <w:szCs w:val="16"/>
              </w:rPr>
              <w:t>10</w:t>
            </w:r>
          </w:p>
        </w:tc>
        <w:tc>
          <w:tcPr>
            <w:tcW w:w="576" w:type="dxa"/>
            <w:tcBorders>
              <w:top w:val="nil"/>
              <w:left w:val="nil"/>
              <w:bottom w:val="single" w:sz="4" w:space="0" w:color="auto"/>
              <w:right w:val="single" w:sz="4" w:space="0" w:color="auto"/>
            </w:tcBorders>
            <w:shd w:val="clear" w:color="auto" w:fill="auto"/>
            <w:noWrap/>
            <w:vAlign w:val="center"/>
            <w:hideMark/>
          </w:tcPr>
          <w:p w14:paraId="0E93EF3F" w14:textId="77777777" w:rsidR="00BF4A88" w:rsidRPr="00E659FD" w:rsidRDefault="00BF4A88" w:rsidP="00745684">
            <w:pPr>
              <w:spacing w:line="240" w:lineRule="auto"/>
              <w:jc w:val="center"/>
              <w:rPr>
                <w:sz w:val="16"/>
                <w:szCs w:val="16"/>
              </w:rPr>
            </w:pPr>
            <w:r w:rsidRPr="00E659FD">
              <w:rPr>
                <w:sz w:val="16"/>
                <w:szCs w:val="16"/>
              </w:rPr>
              <w:t>529,1</w:t>
            </w:r>
          </w:p>
        </w:tc>
        <w:tc>
          <w:tcPr>
            <w:tcW w:w="616" w:type="dxa"/>
            <w:tcBorders>
              <w:top w:val="nil"/>
              <w:left w:val="nil"/>
              <w:bottom w:val="single" w:sz="4" w:space="0" w:color="auto"/>
              <w:right w:val="single" w:sz="4" w:space="0" w:color="auto"/>
            </w:tcBorders>
            <w:shd w:val="clear" w:color="auto" w:fill="auto"/>
            <w:vAlign w:val="center"/>
            <w:hideMark/>
          </w:tcPr>
          <w:p w14:paraId="5C4DF4BD" w14:textId="77777777" w:rsidR="00BF4A88" w:rsidRPr="00E659FD" w:rsidRDefault="00BF4A88" w:rsidP="00745684">
            <w:pPr>
              <w:spacing w:line="240" w:lineRule="auto"/>
              <w:jc w:val="center"/>
              <w:rPr>
                <w:sz w:val="16"/>
                <w:szCs w:val="16"/>
              </w:rPr>
            </w:pPr>
            <w:r w:rsidRPr="00E659FD">
              <w:rPr>
                <w:sz w:val="16"/>
                <w:szCs w:val="16"/>
              </w:rPr>
              <w:t>15</w:t>
            </w:r>
          </w:p>
        </w:tc>
        <w:tc>
          <w:tcPr>
            <w:tcW w:w="536" w:type="dxa"/>
            <w:tcBorders>
              <w:top w:val="nil"/>
              <w:left w:val="nil"/>
              <w:bottom w:val="single" w:sz="4" w:space="0" w:color="auto"/>
              <w:right w:val="single" w:sz="4" w:space="0" w:color="auto"/>
            </w:tcBorders>
            <w:shd w:val="clear" w:color="auto" w:fill="auto"/>
            <w:noWrap/>
            <w:vAlign w:val="center"/>
            <w:hideMark/>
          </w:tcPr>
          <w:p w14:paraId="35B2E0FC" w14:textId="77777777" w:rsidR="00BF4A88" w:rsidRPr="00E659FD" w:rsidRDefault="00BF4A88" w:rsidP="00745684">
            <w:pPr>
              <w:spacing w:line="240" w:lineRule="auto"/>
              <w:jc w:val="center"/>
              <w:rPr>
                <w:sz w:val="16"/>
                <w:szCs w:val="16"/>
              </w:rPr>
            </w:pPr>
            <w:r w:rsidRPr="00E659FD">
              <w:rPr>
                <w:sz w:val="16"/>
                <w:szCs w:val="16"/>
              </w:rPr>
              <w:t>781</w:t>
            </w:r>
          </w:p>
        </w:tc>
        <w:tc>
          <w:tcPr>
            <w:tcW w:w="616" w:type="dxa"/>
            <w:tcBorders>
              <w:top w:val="nil"/>
              <w:left w:val="nil"/>
              <w:bottom w:val="single" w:sz="4" w:space="0" w:color="auto"/>
              <w:right w:val="single" w:sz="4" w:space="0" w:color="auto"/>
            </w:tcBorders>
            <w:shd w:val="clear" w:color="auto" w:fill="auto"/>
            <w:vAlign w:val="center"/>
            <w:hideMark/>
          </w:tcPr>
          <w:p w14:paraId="2A6DF3B9" w14:textId="77777777" w:rsidR="00BF4A88" w:rsidRPr="00E659FD" w:rsidRDefault="00BF4A88" w:rsidP="00745684">
            <w:pPr>
              <w:spacing w:line="240" w:lineRule="auto"/>
              <w:jc w:val="center"/>
              <w:rPr>
                <w:sz w:val="16"/>
                <w:szCs w:val="16"/>
              </w:rPr>
            </w:pPr>
            <w:r w:rsidRPr="00E659FD">
              <w:rPr>
                <w:sz w:val="16"/>
                <w:szCs w:val="16"/>
              </w:rPr>
              <w:t>11</w:t>
            </w:r>
          </w:p>
        </w:tc>
        <w:tc>
          <w:tcPr>
            <w:tcW w:w="536" w:type="dxa"/>
            <w:tcBorders>
              <w:top w:val="nil"/>
              <w:left w:val="nil"/>
              <w:bottom w:val="single" w:sz="4" w:space="0" w:color="auto"/>
              <w:right w:val="single" w:sz="4" w:space="0" w:color="auto"/>
            </w:tcBorders>
            <w:shd w:val="clear" w:color="auto" w:fill="auto"/>
            <w:noWrap/>
            <w:vAlign w:val="center"/>
            <w:hideMark/>
          </w:tcPr>
          <w:p w14:paraId="572BC152" w14:textId="77777777" w:rsidR="00BF4A88" w:rsidRPr="00E659FD" w:rsidRDefault="00BF4A88" w:rsidP="00745684">
            <w:pPr>
              <w:spacing w:line="240" w:lineRule="auto"/>
              <w:jc w:val="center"/>
              <w:rPr>
                <w:sz w:val="16"/>
                <w:szCs w:val="16"/>
              </w:rPr>
            </w:pPr>
            <w:r w:rsidRPr="00E659FD">
              <w:rPr>
                <w:sz w:val="16"/>
                <w:szCs w:val="16"/>
              </w:rPr>
              <w:t>559</w:t>
            </w:r>
          </w:p>
        </w:tc>
        <w:tc>
          <w:tcPr>
            <w:tcW w:w="616" w:type="dxa"/>
            <w:tcBorders>
              <w:top w:val="nil"/>
              <w:left w:val="nil"/>
              <w:bottom w:val="single" w:sz="4" w:space="0" w:color="auto"/>
              <w:right w:val="single" w:sz="4" w:space="0" w:color="auto"/>
            </w:tcBorders>
            <w:shd w:val="clear" w:color="auto" w:fill="auto"/>
            <w:vAlign w:val="center"/>
            <w:hideMark/>
          </w:tcPr>
          <w:p w14:paraId="44A43AB5" w14:textId="77777777" w:rsidR="00BF4A88" w:rsidRPr="00E659FD" w:rsidRDefault="00BF4A88" w:rsidP="00745684">
            <w:pPr>
              <w:spacing w:line="240" w:lineRule="auto"/>
              <w:jc w:val="center"/>
              <w:rPr>
                <w:sz w:val="16"/>
                <w:szCs w:val="16"/>
              </w:rPr>
            </w:pPr>
            <w:r w:rsidRPr="00E659FD">
              <w:rPr>
                <w:sz w:val="16"/>
                <w:szCs w:val="16"/>
              </w:rPr>
              <w:t>10</w:t>
            </w:r>
          </w:p>
        </w:tc>
        <w:tc>
          <w:tcPr>
            <w:tcW w:w="580" w:type="dxa"/>
            <w:tcBorders>
              <w:top w:val="nil"/>
              <w:left w:val="nil"/>
              <w:bottom w:val="single" w:sz="4" w:space="0" w:color="auto"/>
              <w:right w:val="single" w:sz="4" w:space="0" w:color="auto"/>
            </w:tcBorders>
            <w:shd w:val="clear" w:color="auto" w:fill="auto"/>
            <w:noWrap/>
            <w:vAlign w:val="center"/>
            <w:hideMark/>
          </w:tcPr>
          <w:p w14:paraId="6B6D1C60" w14:textId="77777777" w:rsidR="00BF4A88" w:rsidRPr="00E659FD" w:rsidRDefault="00BF4A88" w:rsidP="00745684">
            <w:pPr>
              <w:spacing w:line="240" w:lineRule="auto"/>
              <w:jc w:val="center"/>
              <w:rPr>
                <w:sz w:val="16"/>
                <w:szCs w:val="16"/>
              </w:rPr>
            </w:pPr>
            <w:r w:rsidRPr="00E659FD">
              <w:rPr>
                <w:sz w:val="16"/>
                <w:szCs w:val="16"/>
              </w:rPr>
              <w:t>501,5</w:t>
            </w:r>
          </w:p>
        </w:tc>
      </w:tr>
      <w:tr w:rsidR="00BF4A88" w:rsidRPr="00E659FD" w14:paraId="23654F91"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4C0686E0" w14:textId="77777777" w:rsidR="00BF4A88" w:rsidRPr="00E659FD" w:rsidRDefault="00BF4A88" w:rsidP="00BF4A88">
            <w:pPr>
              <w:spacing w:line="240" w:lineRule="auto"/>
              <w:jc w:val="left"/>
              <w:rPr>
                <w:sz w:val="16"/>
                <w:szCs w:val="16"/>
              </w:rPr>
            </w:pPr>
            <w:r w:rsidRPr="00E659FD">
              <w:rPr>
                <w:sz w:val="16"/>
                <w:szCs w:val="16"/>
              </w:rPr>
              <w:t>Барун-Хемчикский</w:t>
            </w:r>
          </w:p>
        </w:tc>
        <w:tc>
          <w:tcPr>
            <w:tcW w:w="616" w:type="dxa"/>
            <w:tcBorders>
              <w:top w:val="nil"/>
              <w:left w:val="nil"/>
              <w:bottom w:val="single" w:sz="4" w:space="0" w:color="auto"/>
              <w:right w:val="single" w:sz="4" w:space="0" w:color="auto"/>
            </w:tcBorders>
            <w:shd w:val="clear" w:color="auto" w:fill="auto"/>
            <w:vAlign w:val="center"/>
            <w:hideMark/>
          </w:tcPr>
          <w:p w14:paraId="317122BB" w14:textId="77777777" w:rsidR="00BF4A88" w:rsidRPr="00E659FD" w:rsidRDefault="00BF4A88" w:rsidP="00BF4A88">
            <w:pPr>
              <w:spacing w:line="240" w:lineRule="auto"/>
              <w:jc w:val="center"/>
              <w:rPr>
                <w:sz w:val="16"/>
                <w:szCs w:val="16"/>
              </w:rPr>
            </w:pPr>
            <w:r w:rsidRPr="00E659FD">
              <w:rPr>
                <w:sz w:val="16"/>
                <w:szCs w:val="16"/>
              </w:rPr>
              <w:t>26</w:t>
            </w:r>
          </w:p>
        </w:tc>
        <w:tc>
          <w:tcPr>
            <w:tcW w:w="536" w:type="dxa"/>
            <w:tcBorders>
              <w:top w:val="nil"/>
              <w:left w:val="nil"/>
              <w:bottom w:val="single" w:sz="4" w:space="0" w:color="auto"/>
              <w:right w:val="single" w:sz="4" w:space="0" w:color="auto"/>
            </w:tcBorders>
            <w:shd w:val="clear" w:color="auto" w:fill="auto"/>
            <w:noWrap/>
            <w:vAlign w:val="center"/>
            <w:hideMark/>
          </w:tcPr>
          <w:p w14:paraId="5C4E343A" w14:textId="77777777" w:rsidR="00BF4A88" w:rsidRPr="00E659FD" w:rsidRDefault="00BF4A88" w:rsidP="00BF4A88">
            <w:pPr>
              <w:spacing w:line="240" w:lineRule="auto"/>
              <w:jc w:val="center"/>
              <w:rPr>
                <w:sz w:val="16"/>
                <w:szCs w:val="16"/>
              </w:rPr>
            </w:pPr>
            <w:r w:rsidRPr="00E659FD">
              <w:rPr>
                <w:sz w:val="16"/>
                <w:szCs w:val="16"/>
              </w:rPr>
              <w:t>206</w:t>
            </w:r>
          </w:p>
        </w:tc>
        <w:tc>
          <w:tcPr>
            <w:tcW w:w="616" w:type="dxa"/>
            <w:tcBorders>
              <w:top w:val="nil"/>
              <w:left w:val="nil"/>
              <w:bottom w:val="single" w:sz="4" w:space="0" w:color="auto"/>
              <w:right w:val="single" w:sz="4" w:space="0" w:color="auto"/>
            </w:tcBorders>
            <w:shd w:val="clear" w:color="auto" w:fill="auto"/>
            <w:vAlign w:val="center"/>
            <w:hideMark/>
          </w:tcPr>
          <w:p w14:paraId="3F367C2C" w14:textId="77777777" w:rsidR="00BF4A88" w:rsidRPr="00E659FD" w:rsidRDefault="00BF4A88" w:rsidP="00BF4A88">
            <w:pPr>
              <w:spacing w:line="240" w:lineRule="auto"/>
              <w:jc w:val="center"/>
              <w:rPr>
                <w:sz w:val="16"/>
                <w:szCs w:val="16"/>
              </w:rPr>
            </w:pPr>
            <w:r w:rsidRPr="00E659FD">
              <w:rPr>
                <w:sz w:val="16"/>
                <w:szCs w:val="16"/>
              </w:rPr>
              <w:t>37</w:t>
            </w:r>
          </w:p>
        </w:tc>
        <w:tc>
          <w:tcPr>
            <w:tcW w:w="456" w:type="dxa"/>
            <w:tcBorders>
              <w:top w:val="nil"/>
              <w:left w:val="nil"/>
              <w:bottom w:val="single" w:sz="4" w:space="0" w:color="auto"/>
              <w:right w:val="single" w:sz="4" w:space="0" w:color="auto"/>
            </w:tcBorders>
            <w:shd w:val="clear" w:color="auto" w:fill="auto"/>
            <w:noWrap/>
            <w:vAlign w:val="center"/>
            <w:hideMark/>
          </w:tcPr>
          <w:p w14:paraId="28467B6D" w14:textId="77777777" w:rsidR="00BF4A88" w:rsidRPr="00E659FD" w:rsidRDefault="00BF4A88" w:rsidP="00BF4A88">
            <w:pPr>
              <w:spacing w:line="240" w:lineRule="auto"/>
              <w:jc w:val="center"/>
              <w:rPr>
                <w:sz w:val="16"/>
                <w:szCs w:val="16"/>
              </w:rPr>
            </w:pPr>
            <w:r w:rsidRPr="00E659FD">
              <w:rPr>
                <w:sz w:val="16"/>
                <w:szCs w:val="16"/>
              </w:rPr>
              <w:t>289</w:t>
            </w:r>
          </w:p>
        </w:tc>
        <w:tc>
          <w:tcPr>
            <w:tcW w:w="616" w:type="dxa"/>
            <w:tcBorders>
              <w:top w:val="nil"/>
              <w:left w:val="nil"/>
              <w:bottom w:val="single" w:sz="4" w:space="0" w:color="auto"/>
              <w:right w:val="single" w:sz="4" w:space="0" w:color="auto"/>
            </w:tcBorders>
            <w:shd w:val="clear" w:color="auto" w:fill="auto"/>
            <w:vAlign w:val="center"/>
            <w:hideMark/>
          </w:tcPr>
          <w:p w14:paraId="32F9DD77" w14:textId="77777777" w:rsidR="00BF4A88" w:rsidRPr="00E659FD" w:rsidRDefault="00BF4A88" w:rsidP="00BF4A88">
            <w:pPr>
              <w:spacing w:line="240" w:lineRule="auto"/>
              <w:jc w:val="center"/>
              <w:rPr>
                <w:sz w:val="16"/>
                <w:szCs w:val="16"/>
              </w:rPr>
            </w:pPr>
            <w:r w:rsidRPr="00E659FD">
              <w:rPr>
                <w:sz w:val="16"/>
                <w:szCs w:val="16"/>
              </w:rPr>
              <w:t>45</w:t>
            </w:r>
          </w:p>
        </w:tc>
        <w:tc>
          <w:tcPr>
            <w:tcW w:w="536" w:type="dxa"/>
            <w:tcBorders>
              <w:top w:val="nil"/>
              <w:left w:val="nil"/>
              <w:bottom w:val="single" w:sz="4" w:space="0" w:color="auto"/>
              <w:right w:val="single" w:sz="4" w:space="0" w:color="auto"/>
            </w:tcBorders>
            <w:shd w:val="clear" w:color="auto" w:fill="auto"/>
            <w:noWrap/>
            <w:vAlign w:val="center"/>
            <w:hideMark/>
          </w:tcPr>
          <w:p w14:paraId="36B1E20B" w14:textId="77777777" w:rsidR="00BF4A88" w:rsidRPr="00E659FD" w:rsidRDefault="00BF4A88" w:rsidP="00BF4A88">
            <w:pPr>
              <w:spacing w:line="240" w:lineRule="auto"/>
              <w:jc w:val="center"/>
              <w:rPr>
                <w:sz w:val="16"/>
                <w:szCs w:val="16"/>
              </w:rPr>
            </w:pPr>
            <w:r w:rsidRPr="00E659FD">
              <w:rPr>
                <w:sz w:val="16"/>
                <w:szCs w:val="16"/>
              </w:rPr>
              <w:t>354</w:t>
            </w:r>
          </w:p>
        </w:tc>
        <w:tc>
          <w:tcPr>
            <w:tcW w:w="616" w:type="dxa"/>
            <w:tcBorders>
              <w:top w:val="nil"/>
              <w:left w:val="nil"/>
              <w:bottom w:val="single" w:sz="4" w:space="0" w:color="auto"/>
              <w:right w:val="single" w:sz="4" w:space="0" w:color="auto"/>
            </w:tcBorders>
            <w:shd w:val="clear" w:color="auto" w:fill="auto"/>
            <w:vAlign w:val="center"/>
            <w:hideMark/>
          </w:tcPr>
          <w:p w14:paraId="6139823B" w14:textId="77777777" w:rsidR="00BF4A88" w:rsidRPr="00E659FD" w:rsidRDefault="00BF4A88" w:rsidP="00BF4A88">
            <w:pPr>
              <w:spacing w:line="240" w:lineRule="auto"/>
              <w:jc w:val="center"/>
              <w:rPr>
                <w:sz w:val="16"/>
                <w:szCs w:val="16"/>
              </w:rPr>
            </w:pPr>
            <w:r w:rsidRPr="00E659FD">
              <w:rPr>
                <w:sz w:val="16"/>
                <w:szCs w:val="16"/>
              </w:rPr>
              <w:t>42</w:t>
            </w:r>
          </w:p>
        </w:tc>
        <w:tc>
          <w:tcPr>
            <w:tcW w:w="600" w:type="dxa"/>
            <w:tcBorders>
              <w:top w:val="nil"/>
              <w:left w:val="nil"/>
              <w:bottom w:val="single" w:sz="4" w:space="0" w:color="auto"/>
              <w:right w:val="single" w:sz="4" w:space="0" w:color="auto"/>
            </w:tcBorders>
            <w:shd w:val="clear" w:color="auto" w:fill="auto"/>
            <w:noWrap/>
            <w:vAlign w:val="center"/>
            <w:hideMark/>
          </w:tcPr>
          <w:p w14:paraId="76460126" w14:textId="77777777" w:rsidR="00BF4A88" w:rsidRPr="00E659FD" w:rsidRDefault="00BF4A88" w:rsidP="00BF4A88">
            <w:pPr>
              <w:spacing w:line="240" w:lineRule="auto"/>
              <w:jc w:val="center"/>
              <w:rPr>
                <w:sz w:val="16"/>
                <w:szCs w:val="16"/>
              </w:rPr>
            </w:pPr>
            <w:r w:rsidRPr="00E659FD">
              <w:rPr>
                <w:sz w:val="16"/>
                <w:szCs w:val="16"/>
              </w:rPr>
              <w:t>331,2</w:t>
            </w:r>
          </w:p>
        </w:tc>
        <w:tc>
          <w:tcPr>
            <w:tcW w:w="616" w:type="dxa"/>
            <w:tcBorders>
              <w:top w:val="nil"/>
              <w:left w:val="nil"/>
              <w:bottom w:val="single" w:sz="4" w:space="0" w:color="auto"/>
              <w:right w:val="single" w:sz="4" w:space="0" w:color="auto"/>
            </w:tcBorders>
            <w:shd w:val="clear" w:color="auto" w:fill="auto"/>
            <w:vAlign w:val="center"/>
            <w:hideMark/>
          </w:tcPr>
          <w:p w14:paraId="76A70856" w14:textId="77777777" w:rsidR="00BF4A88" w:rsidRPr="00E659FD" w:rsidRDefault="00BF4A88" w:rsidP="00BF4A88">
            <w:pPr>
              <w:spacing w:line="240" w:lineRule="auto"/>
              <w:jc w:val="center"/>
              <w:rPr>
                <w:sz w:val="16"/>
                <w:szCs w:val="16"/>
              </w:rPr>
            </w:pPr>
            <w:r w:rsidRPr="00E659FD">
              <w:rPr>
                <w:sz w:val="16"/>
                <w:szCs w:val="16"/>
              </w:rPr>
              <w:t>24</w:t>
            </w:r>
          </w:p>
        </w:tc>
        <w:tc>
          <w:tcPr>
            <w:tcW w:w="580" w:type="dxa"/>
            <w:tcBorders>
              <w:top w:val="nil"/>
              <w:left w:val="nil"/>
              <w:bottom w:val="single" w:sz="4" w:space="0" w:color="auto"/>
              <w:right w:val="single" w:sz="4" w:space="0" w:color="auto"/>
            </w:tcBorders>
            <w:shd w:val="clear" w:color="auto" w:fill="auto"/>
            <w:noWrap/>
            <w:vAlign w:val="center"/>
            <w:hideMark/>
          </w:tcPr>
          <w:p w14:paraId="00F7BD10" w14:textId="77777777" w:rsidR="00BF4A88" w:rsidRPr="00E659FD" w:rsidRDefault="00BF4A88" w:rsidP="00BF4A88">
            <w:pPr>
              <w:spacing w:line="240" w:lineRule="auto"/>
              <w:jc w:val="center"/>
              <w:rPr>
                <w:sz w:val="16"/>
                <w:szCs w:val="16"/>
              </w:rPr>
            </w:pPr>
            <w:r w:rsidRPr="00E659FD">
              <w:rPr>
                <w:sz w:val="16"/>
                <w:szCs w:val="16"/>
              </w:rPr>
              <w:t>190,4</w:t>
            </w:r>
          </w:p>
        </w:tc>
        <w:tc>
          <w:tcPr>
            <w:tcW w:w="616" w:type="dxa"/>
            <w:tcBorders>
              <w:top w:val="nil"/>
              <w:left w:val="nil"/>
              <w:bottom w:val="single" w:sz="4" w:space="0" w:color="auto"/>
              <w:right w:val="single" w:sz="4" w:space="0" w:color="auto"/>
            </w:tcBorders>
            <w:shd w:val="clear" w:color="auto" w:fill="auto"/>
            <w:vAlign w:val="center"/>
            <w:hideMark/>
          </w:tcPr>
          <w:p w14:paraId="3B1CBEFE" w14:textId="77777777" w:rsidR="00BF4A88" w:rsidRPr="00E659FD" w:rsidRDefault="00BF4A88" w:rsidP="00BF4A88">
            <w:pPr>
              <w:spacing w:line="240" w:lineRule="auto"/>
              <w:jc w:val="center"/>
              <w:rPr>
                <w:sz w:val="16"/>
                <w:szCs w:val="16"/>
              </w:rPr>
            </w:pPr>
            <w:r w:rsidRPr="00E659FD">
              <w:rPr>
                <w:sz w:val="16"/>
                <w:szCs w:val="16"/>
              </w:rPr>
              <w:t>51</w:t>
            </w:r>
          </w:p>
        </w:tc>
        <w:tc>
          <w:tcPr>
            <w:tcW w:w="456" w:type="dxa"/>
            <w:tcBorders>
              <w:top w:val="nil"/>
              <w:left w:val="nil"/>
              <w:bottom w:val="single" w:sz="4" w:space="0" w:color="auto"/>
              <w:right w:val="single" w:sz="4" w:space="0" w:color="auto"/>
            </w:tcBorders>
            <w:shd w:val="clear" w:color="auto" w:fill="auto"/>
            <w:noWrap/>
            <w:vAlign w:val="center"/>
            <w:hideMark/>
          </w:tcPr>
          <w:p w14:paraId="58D7E83F" w14:textId="77777777" w:rsidR="00BF4A88" w:rsidRPr="00E659FD" w:rsidRDefault="00BF4A88" w:rsidP="00BF4A88">
            <w:pPr>
              <w:spacing w:line="240" w:lineRule="auto"/>
              <w:jc w:val="center"/>
              <w:rPr>
                <w:sz w:val="16"/>
                <w:szCs w:val="16"/>
              </w:rPr>
            </w:pPr>
            <w:r w:rsidRPr="00E659FD">
              <w:rPr>
                <w:sz w:val="16"/>
                <w:szCs w:val="16"/>
              </w:rPr>
              <w:t>406</w:t>
            </w:r>
          </w:p>
        </w:tc>
        <w:tc>
          <w:tcPr>
            <w:tcW w:w="616" w:type="dxa"/>
            <w:tcBorders>
              <w:top w:val="nil"/>
              <w:left w:val="nil"/>
              <w:bottom w:val="single" w:sz="4" w:space="0" w:color="auto"/>
              <w:right w:val="single" w:sz="4" w:space="0" w:color="auto"/>
            </w:tcBorders>
            <w:shd w:val="clear" w:color="auto" w:fill="auto"/>
            <w:vAlign w:val="center"/>
            <w:hideMark/>
          </w:tcPr>
          <w:p w14:paraId="6DF5933F" w14:textId="77777777" w:rsidR="00BF4A88" w:rsidRPr="00E659FD" w:rsidRDefault="00BF4A88" w:rsidP="00BF4A88">
            <w:pPr>
              <w:spacing w:line="240" w:lineRule="auto"/>
              <w:jc w:val="center"/>
              <w:rPr>
                <w:sz w:val="16"/>
                <w:szCs w:val="16"/>
              </w:rPr>
            </w:pPr>
            <w:r w:rsidRPr="00E659FD">
              <w:rPr>
                <w:sz w:val="16"/>
                <w:szCs w:val="16"/>
              </w:rPr>
              <w:t>77</w:t>
            </w:r>
          </w:p>
        </w:tc>
        <w:tc>
          <w:tcPr>
            <w:tcW w:w="576" w:type="dxa"/>
            <w:tcBorders>
              <w:top w:val="nil"/>
              <w:left w:val="nil"/>
              <w:bottom w:val="single" w:sz="4" w:space="0" w:color="auto"/>
              <w:right w:val="single" w:sz="4" w:space="0" w:color="auto"/>
            </w:tcBorders>
            <w:shd w:val="clear" w:color="auto" w:fill="auto"/>
            <w:noWrap/>
            <w:vAlign w:val="center"/>
            <w:hideMark/>
          </w:tcPr>
          <w:p w14:paraId="011EDA57" w14:textId="77777777" w:rsidR="00BF4A88" w:rsidRPr="00E659FD" w:rsidRDefault="00BF4A88" w:rsidP="00BF4A88">
            <w:pPr>
              <w:spacing w:line="240" w:lineRule="auto"/>
              <w:jc w:val="center"/>
              <w:rPr>
                <w:sz w:val="16"/>
                <w:szCs w:val="16"/>
              </w:rPr>
            </w:pPr>
            <w:r w:rsidRPr="00E659FD">
              <w:rPr>
                <w:sz w:val="16"/>
                <w:szCs w:val="16"/>
              </w:rPr>
              <w:t>620,7</w:t>
            </w:r>
          </w:p>
        </w:tc>
        <w:tc>
          <w:tcPr>
            <w:tcW w:w="616" w:type="dxa"/>
            <w:tcBorders>
              <w:top w:val="nil"/>
              <w:left w:val="nil"/>
              <w:bottom w:val="single" w:sz="4" w:space="0" w:color="auto"/>
              <w:right w:val="single" w:sz="4" w:space="0" w:color="auto"/>
            </w:tcBorders>
            <w:shd w:val="clear" w:color="auto" w:fill="auto"/>
            <w:vAlign w:val="center"/>
            <w:hideMark/>
          </w:tcPr>
          <w:p w14:paraId="17AAF83A" w14:textId="77777777" w:rsidR="00BF4A88" w:rsidRPr="00E659FD" w:rsidRDefault="00BF4A88" w:rsidP="00BF4A88">
            <w:pPr>
              <w:spacing w:line="240" w:lineRule="auto"/>
              <w:jc w:val="center"/>
              <w:rPr>
                <w:sz w:val="16"/>
                <w:szCs w:val="16"/>
              </w:rPr>
            </w:pPr>
            <w:r w:rsidRPr="00E659FD">
              <w:rPr>
                <w:sz w:val="16"/>
                <w:szCs w:val="16"/>
              </w:rPr>
              <w:t>69</w:t>
            </w:r>
          </w:p>
        </w:tc>
        <w:tc>
          <w:tcPr>
            <w:tcW w:w="576" w:type="dxa"/>
            <w:tcBorders>
              <w:top w:val="nil"/>
              <w:left w:val="nil"/>
              <w:bottom w:val="single" w:sz="4" w:space="0" w:color="auto"/>
              <w:right w:val="single" w:sz="4" w:space="0" w:color="auto"/>
            </w:tcBorders>
            <w:shd w:val="clear" w:color="auto" w:fill="auto"/>
            <w:noWrap/>
            <w:vAlign w:val="center"/>
            <w:hideMark/>
          </w:tcPr>
          <w:p w14:paraId="15017A87" w14:textId="77777777" w:rsidR="00BF4A88" w:rsidRPr="00E659FD" w:rsidRDefault="00BF4A88" w:rsidP="00BF4A88">
            <w:pPr>
              <w:spacing w:line="240" w:lineRule="auto"/>
              <w:jc w:val="center"/>
              <w:rPr>
                <w:sz w:val="16"/>
                <w:szCs w:val="16"/>
              </w:rPr>
            </w:pPr>
            <w:r w:rsidRPr="00E659FD">
              <w:rPr>
                <w:sz w:val="16"/>
                <w:szCs w:val="16"/>
              </w:rPr>
              <w:t>556,4</w:t>
            </w:r>
          </w:p>
        </w:tc>
        <w:tc>
          <w:tcPr>
            <w:tcW w:w="616" w:type="dxa"/>
            <w:tcBorders>
              <w:top w:val="nil"/>
              <w:left w:val="nil"/>
              <w:bottom w:val="single" w:sz="4" w:space="0" w:color="auto"/>
              <w:right w:val="single" w:sz="4" w:space="0" w:color="auto"/>
            </w:tcBorders>
            <w:shd w:val="clear" w:color="auto" w:fill="auto"/>
            <w:vAlign w:val="center"/>
            <w:hideMark/>
          </w:tcPr>
          <w:p w14:paraId="74C64786" w14:textId="77777777" w:rsidR="00BF4A88" w:rsidRPr="00E659FD" w:rsidRDefault="00BF4A88" w:rsidP="00BF4A88">
            <w:pPr>
              <w:spacing w:line="240" w:lineRule="auto"/>
              <w:jc w:val="center"/>
              <w:rPr>
                <w:sz w:val="16"/>
                <w:szCs w:val="16"/>
              </w:rPr>
            </w:pPr>
            <w:r w:rsidRPr="00E659FD">
              <w:rPr>
                <w:sz w:val="16"/>
                <w:szCs w:val="16"/>
              </w:rPr>
              <w:t>136</w:t>
            </w:r>
          </w:p>
        </w:tc>
        <w:tc>
          <w:tcPr>
            <w:tcW w:w="536" w:type="dxa"/>
            <w:tcBorders>
              <w:top w:val="nil"/>
              <w:left w:val="nil"/>
              <w:bottom w:val="single" w:sz="4" w:space="0" w:color="auto"/>
              <w:right w:val="single" w:sz="4" w:space="0" w:color="auto"/>
            </w:tcBorders>
            <w:shd w:val="clear" w:color="auto" w:fill="auto"/>
            <w:noWrap/>
            <w:vAlign w:val="center"/>
            <w:hideMark/>
          </w:tcPr>
          <w:p w14:paraId="75B2C3E5" w14:textId="77777777" w:rsidR="00BF4A88" w:rsidRPr="00E659FD" w:rsidRDefault="00BF4A88" w:rsidP="00BF4A88">
            <w:pPr>
              <w:spacing w:line="240" w:lineRule="auto"/>
              <w:jc w:val="center"/>
              <w:rPr>
                <w:sz w:val="16"/>
                <w:szCs w:val="16"/>
              </w:rPr>
            </w:pPr>
            <w:r w:rsidRPr="00E659FD">
              <w:rPr>
                <w:sz w:val="16"/>
                <w:szCs w:val="16"/>
              </w:rPr>
              <w:t>1097</w:t>
            </w:r>
          </w:p>
        </w:tc>
        <w:tc>
          <w:tcPr>
            <w:tcW w:w="616" w:type="dxa"/>
            <w:tcBorders>
              <w:top w:val="nil"/>
              <w:left w:val="nil"/>
              <w:bottom w:val="single" w:sz="4" w:space="0" w:color="auto"/>
              <w:right w:val="single" w:sz="4" w:space="0" w:color="auto"/>
            </w:tcBorders>
            <w:shd w:val="clear" w:color="auto" w:fill="auto"/>
            <w:vAlign w:val="center"/>
            <w:hideMark/>
          </w:tcPr>
          <w:p w14:paraId="6612131D" w14:textId="77777777" w:rsidR="00BF4A88" w:rsidRPr="00E659FD" w:rsidRDefault="00BF4A88" w:rsidP="00BF4A88">
            <w:pPr>
              <w:spacing w:line="240" w:lineRule="auto"/>
              <w:jc w:val="center"/>
              <w:rPr>
                <w:sz w:val="16"/>
                <w:szCs w:val="16"/>
              </w:rPr>
            </w:pPr>
            <w:r w:rsidRPr="00E659FD">
              <w:rPr>
                <w:sz w:val="16"/>
                <w:szCs w:val="16"/>
              </w:rPr>
              <w:t>87</w:t>
            </w:r>
          </w:p>
        </w:tc>
        <w:tc>
          <w:tcPr>
            <w:tcW w:w="536" w:type="dxa"/>
            <w:tcBorders>
              <w:top w:val="nil"/>
              <w:left w:val="nil"/>
              <w:bottom w:val="single" w:sz="4" w:space="0" w:color="auto"/>
              <w:right w:val="single" w:sz="4" w:space="0" w:color="auto"/>
            </w:tcBorders>
            <w:shd w:val="clear" w:color="auto" w:fill="auto"/>
            <w:noWrap/>
            <w:vAlign w:val="center"/>
            <w:hideMark/>
          </w:tcPr>
          <w:p w14:paraId="5E74212A" w14:textId="77777777" w:rsidR="00BF4A88" w:rsidRPr="00E659FD" w:rsidRDefault="00BF4A88" w:rsidP="00BF4A88">
            <w:pPr>
              <w:spacing w:line="240" w:lineRule="auto"/>
              <w:jc w:val="center"/>
              <w:rPr>
                <w:sz w:val="16"/>
                <w:szCs w:val="16"/>
              </w:rPr>
            </w:pPr>
            <w:r w:rsidRPr="00E659FD">
              <w:rPr>
                <w:sz w:val="16"/>
                <w:szCs w:val="16"/>
              </w:rPr>
              <w:t>704</w:t>
            </w:r>
          </w:p>
        </w:tc>
        <w:tc>
          <w:tcPr>
            <w:tcW w:w="616" w:type="dxa"/>
            <w:tcBorders>
              <w:top w:val="nil"/>
              <w:left w:val="nil"/>
              <w:bottom w:val="single" w:sz="4" w:space="0" w:color="auto"/>
              <w:right w:val="single" w:sz="4" w:space="0" w:color="auto"/>
            </w:tcBorders>
            <w:shd w:val="clear" w:color="auto" w:fill="auto"/>
            <w:vAlign w:val="center"/>
            <w:hideMark/>
          </w:tcPr>
          <w:p w14:paraId="28293C19" w14:textId="77777777" w:rsidR="00BF4A88" w:rsidRPr="00E659FD" w:rsidRDefault="00BF4A88" w:rsidP="00BF4A88">
            <w:pPr>
              <w:spacing w:line="240" w:lineRule="auto"/>
              <w:jc w:val="center"/>
              <w:rPr>
                <w:sz w:val="16"/>
                <w:szCs w:val="16"/>
              </w:rPr>
            </w:pPr>
            <w:r w:rsidRPr="00E659FD">
              <w:rPr>
                <w:sz w:val="16"/>
                <w:szCs w:val="16"/>
              </w:rPr>
              <w:t>57</w:t>
            </w:r>
          </w:p>
        </w:tc>
        <w:tc>
          <w:tcPr>
            <w:tcW w:w="580" w:type="dxa"/>
            <w:tcBorders>
              <w:top w:val="nil"/>
              <w:left w:val="nil"/>
              <w:bottom w:val="single" w:sz="4" w:space="0" w:color="auto"/>
              <w:right w:val="single" w:sz="4" w:space="0" w:color="auto"/>
            </w:tcBorders>
            <w:shd w:val="clear" w:color="auto" w:fill="auto"/>
            <w:noWrap/>
            <w:vAlign w:val="center"/>
            <w:hideMark/>
          </w:tcPr>
          <w:p w14:paraId="50F35DE1" w14:textId="77777777" w:rsidR="00BF4A88" w:rsidRPr="00E659FD" w:rsidRDefault="00BF4A88" w:rsidP="00BF4A88">
            <w:pPr>
              <w:spacing w:line="240" w:lineRule="auto"/>
              <w:jc w:val="center"/>
              <w:rPr>
                <w:sz w:val="16"/>
                <w:szCs w:val="16"/>
              </w:rPr>
            </w:pPr>
            <w:r w:rsidRPr="00E659FD">
              <w:rPr>
                <w:sz w:val="16"/>
                <w:szCs w:val="16"/>
              </w:rPr>
              <w:t>459,9</w:t>
            </w:r>
          </w:p>
        </w:tc>
      </w:tr>
      <w:tr w:rsidR="00BF4A88" w:rsidRPr="00E659FD" w14:paraId="626B22EF"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00AA2474" w14:textId="77777777" w:rsidR="00BF4A88" w:rsidRPr="00E659FD" w:rsidRDefault="00BF4A88" w:rsidP="00BF4A88">
            <w:pPr>
              <w:spacing w:line="240" w:lineRule="auto"/>
              <w:jc w:val="left"/>
              <w:rPr>
                <w:sz w:val="16"/>
                <w:szCs w:val="16"/>
              </w:rPr>
            </w:pPr>
            <w:r w:rsidRPr="00E659FD">
              <w:rPr>
                <w:sz w:val="16"/>
                <w:szCs w:val="16"/>
              </w:rPr>
              <w:t>Монгун-Тайгинский</w:t>
            </w:r>
          </w:p>
        </w:tc>
        <w:tc>
          <w:tcPr>
            <w:tcW w:w="616" w:type="dxa"/>
            <w:tcBorders>
              <w:top w:val="nil"/>
              <w:left w:val="nil"/>
              <w:bottom w:val="single" w:sz="4" w:space="0" w:color="auto"/>
              <w:right w:val="single" w:sz="4" w:space="0" w:color="auto"/>
            </w:tcBorders>
            <w:shd w:val="clear" w:color="auto" w:fill="auto"/>
            <w:vAlign w:val="center"/>
            <w:hideMark/>
          </w:tcPr>
          <w:p w14:paraId="1A452127" w14:textId="77777777" w:rsidR="00BF4A88" w:rsidRPr="00E659FD" w:rsidRDefault="00BF4A88" w:rsidP="00BF4A88">
            <w:pPr>
              <w:spacing w:line="240" w:lineRule="auto"/>
              <w:jc w:val="center"/>
              <w:rPr>
                <w:sz w:val="16"/>
                <w:szCs w:val="16"/>
              </w:rPr>
            </w:pPr>
            <w:r w:rsidRPr="00E659FD">
              <w:rPr>
                <w:sz w:val="16"/>
                <w:szCs w:val="16"/>
              </w:rPr>
              <w:t>12</w:t>
            </w:r>
          </w:p>
        </w:tc>
        <w:tc>
          <w:tcPr>
            <w:tcW w:w="536" w:type="dxa"/>
            <w:tcBorders>
              <w:top w:val="nil"/>
              <w:left w:val="nil"/>
              <w:bottom w:val="single" w:sz="4" w:space="0" w:color="auto"/>
              <w:right w:val="single" w:sz="4" w:space="0" w:color="auto"/>
            </w:tcBorders>
            <w:shd w:val="clear" w:color="auto" w:fill="auto"/>
            <w:noWrap/>
            <w:vAlign w:val="center"/>
            <w:hideMark/>
          </w:tcPr>
          <w:p w14:paraId="691592AF" w14:textId="77777777" w:rsidR="00BF4A88" w:rsidRPr="00E659FD" w:rsidRDefault="00BF4A88" w:rsidP="00BF4A88">
            <w:pPr>
              <w:spacing w:line="240" w:lineRule="auto"/>
              <w:jc w:val="center"/>
              <w:rPr>
                <w:sz w:val="16"/>
                <w:szCs w:val="16"/>
              </w:rPr>
            </w:pPr>
            <w:r w:rsidRPr="00E659FD">
              <w:rPr>
                <w:sz w:val="16"/>
                <w:szCs w:val="16"/>
              </w:rPr>
              <w:t>191</w:t>
            </w:r>
          </w:p>
        </w:tc>
        <w:tc>
          <w:tcPr>
            <w:tcW w:w="616" w:type="dxa"/>
            <w:tcBorders>
              <w:top w:val="nil"/>
              <w:left w:val="nil"/>
              <w:bottom w:val="single" w:sz="4" w:space="0" w:color="auto"/>
              <w:right w:val="single" w:sz="4" w:space="0" w:color="auto"/>
            </w:tcBorders>
            <w:shd w:val="clear" w:color="auto" w:fill="auto"/>
            <w:vAlign w:val="center"/>
            <w:hideMark/>
          </w:tcPr>
          <w:p w14:paraId="7BA92DC8" w14:textId="77777777" w:rsidR="00BF4A88" w:rsidRPr="00E659FD" w:rsidRDefault="00BF4A88" w:rsidP="00BF4A88">
            <w:pPr>
              <w:spacing w:line="240" w:lineRule="auto"/>
              <w:jc w:val="center"/>
              <w:rPr>
                <w:sz w:val="16"/>
                <w:szCs w:val="16"/>
              </w:rPr>
            </w:pPr>
            <w:r w:rsidRPr="00E659FD">
              <w:rPr>
                <w:sz w:val="16"/>
                <w:szCs w:val="16"/>
              </w:rPr>
              <w:t>13</w:t>
            </w:r>
          </w:p>
        </w:tc>
        <w:tc>
          <w:tcPr>
            <w:tcW w:w="456" w:type="dxa"/>
            <w:tcBorders>
              <w:top w:val="nil"/>
              <w:left w:val="nil"/>
              <w:bottom w:val="single" w:sz="4" w:space="0" w:color="auto"/>
              <w:right w:val="single" w:sz="4" w:space="0" w:color="auto"/>
            </w:tcBorders>
            <w:shd w:val="clear" w:color="auto" w:fill="auto"/>
            <w:noWrap/>
            <w:vAlign w:val="center"/>
            <w:hideMark/>
          </w:tcPr>
          <w:p w14:paraId="244E50E3" w14:textId="77777777" w:rsidR="00BF4A88" w:rsidRPr="00E659FD" w:rsidRDefault="00BF4A88" w:rsidP="00BF4A88">
            <w:pPr>
              <w:spacing w:line="240" w:lineRule="auto"/>
              <w:jc w:val="center"/>
              <w:rPr>
                <w:sz w:val="16"/>
                <w:szCs w:val="16"/>
              </w:rPr>
            </w:pPr>
            <w:r w:rsidRPr="00E659FD">
              <w:rPr>
                <w:sz w:val="16"/>
                <w:szCs w:val="16"/>
              </w:rPr>
              <w:t>230</w:t>
            </w:r>
          </w:p>
        </w:tc>
        <w:tc>
          <w:tcPr>
            <w:tcW w:w="616" w:type="dxa"/>
            <w:tcBorders>
              <w:top w:val="nil"/>
              <w:left w:val="nil"/>
              <w:bottom w:val="single" w:sz="4" w:space="0" w:color="auto"/>
              <w:right w:val="single" w:sz="4" w:space="0" w:color="auto"/>
            </w:tcBorders>
            <w:shd w:val="clear" w:color="auto" w:fill="auto"/>
            <w:vAlign w:val="center"/>
            <w:hideMark/>
          </w:tcPr>
          <w:p w14:paraId="6B81D86C" w14:textId="77777777" w:rsidR="00BF4A88" w:rsidRPr="00E659FD" w:rsidRDefault="00BF4A88" w:rsidP="00BF4A88">
            <w:pPr>
              <w:spacing w:line="240" w:lineRule="auto"/>
              <w:jc w:val="center"/>
              <w:rPr>
                <w:sz w:val="16"/>
                <w:szCs w:val="16"/>
              </w:rPr>
            </w:pPr>
            <w:r w:rsidRPr="00E659FD">
              <w:rPr>
                <w:sz w:val="16"/>
                <w:szCs w:val="16"/>
              </w:rPr>
              <w:t>14</w:t>
            </w:r>
          </w:p>
        </w:tc>
        <w:tc>
          <w:tcPr>
            <w:tcW w:w="536" w:type="dxa"/>
            <w:tcBorders>
              <w:top w:val="nil"/>
              <w:left w:val="nil"/>
              <w:bottom w:val="single" w:sz="4" w:space="0" w:color="auto"/>
              <w:right w:val="single" w:sz="4" w:space="0" w:color="auto"/>
            </w:tcBorders>
            <w:shd w:val="clear" w:color="auto" w:fill="auto"/>
            <w:noWrap/>
            <w:vAlign w:val="center"/>
            <w:hideMark/>
          </w:tcPr>
          <w:p w14:paraId="6F589DC5" w14:textId="77777777" w:rsidR="00BF4A88" w:rsidRPr="00E659FD" w:rsidRDefault="00BF4A88" w:rsidP="00BF4A88">
            <w:pPr>
              <w:spacing w:line="240" w:lineRule="auto"/>
              <w:jc w:val="center"/>
              <w:rPr>
                <w:sz w:val="16"/>
                <w:szCs w:val="16"/>
              </w:rPr>
            </w:pPr>
            <w:r w:rsidRPr="00E659FD">
              <w:rPr>
                <w:sz w:val="16"/>
                <w:szCs w:val="16"/>
              </w:rPr>
              <w:t>248</w:t>
            </w:r>
          </w:p>
        </w:tc>
        <w:tc>
          <w:tcPr>
            <w:tcW w:w="616" w:type="dxa"/>
            <w:tcBorders>
              <w:top w:val="nil"/>
              <w:left w:val="nil"/>
              <w:bottom w:val="single" w:sz="4" w:space="0" w:color="auto"/>
              <w:right w:val="single" w:sz="4" w:space="0" w:color="auto"/>
            </w:tcBorders>
            <w:shd w:val="clear" w:color="auto" w:fill="auto"/>
            <w:vAlign w:val="center"/>
            <w:hideMark/>
          </w:tcPr>
          <w:p w14:paraId="35A97631" w14:textId="77777777" w:rsidR="00BF4A88" w:rsidRPr="00E659FD" w:rsidRDefault="00BF4A88" w:rsidP="00BF4A88">
            <w:pPr>
              <w:spacing w:line="240" w:lineRule="auto"/>
              <w:jc w:val="center"/>
              <w:rPr>
                <w:sz w:val="16"/>
                <w:szCs w:val="16"/>
              </w:rPr>
            </w:pPr>
            <w:r w:rsidRPr="00E659FD">
              <w:rPr>
                <w:sz w:val="16"/>
                <w:szCs w:val="16"/>
              </w:rPr>
              <w:t>15</w:t>
            </w:r>
          </w:p>
        </w:tc>
        <w:tc>
          <w:tcPr>
            <w:tcW w:w="600" w:type="dxa"/>
            <w:tcBorders>
              <w:top w:val="nil"/>
              <w:left w:val="nil"/>
              <w:bottom w:val="single" w:sz="4" w:space="0" w:color="auto"/>
              <w:right w:val="single" w:sz="4" w:space="0" w:color="auto"/>
            </w:tcBorders>
            <w:shd w:val="clear" w:color="auto" w:fill="auto"/>
            <w:noWrap/>
            <w:vAlign w:val="center"/>
            <w:hideMark/>
          </w:tcPr>
          <w:p w14:paraId="412817BB" w14:textId="77777777" w:rsidR="00BF4A88" w:rsidRPr="00E659FD" w:rsidRDefault="00BF4A88" w:rsidP="00BF4A88">
            <w:pPr>
              <w:spacing w:line="240" w:lineRule="auto"/>
              <w:jc w:val="center"/>
              <w:rPr>
                <w:sz w:val="16"/>
                <w:szCs w:val="16"/>
              </w:rPr>
            </w:pPr>
            <w:r w:rsidRPr="00E659FD">
              <w:rPr>
                <w:sz w:val="16"/>
                <w:szCs w:val="16"/>
              </w:rPr>
              <w:t>263,1</w:t>
            </w:r>
          </w:p>
        </w:tc>
        <w:tc>
          <w:tcPr>
            <w:tcW w:w="616" w:type="dxa"/>
            <w:tcBorders>
              <w:top w:val="nil"/>
              <w:left w:val="nil"/>
              <w:bottom w:val="single" w:sz="4" w:space="0" w:color="auto"/>
              <w:right w:val="single" w:sz="4" w:space="0" w:color="auto"/>
            </w:tcBorders>
            <w:shd w:val="clear" w:color="auto" w:fill="auto"/>
            <w:vAlign w:val="center"/>
            <w:hideMark/>
          </w:tcPr>
          <w:p w14:paraId="3A234A49" w14:textId="77777777" w:rsidR="00BF4A88" w:rsidRPr="00E659FD" w:rsidRDefault="00BF4A88" w:rsidP="00BF4A88">
            <w:pPr>
              <w:spacing w:line="240" w:lineRule="auto"/>
              <w:jc w:val="center"/>
              <w:rPr>
                <w:sz w:val="16"/>
                <w:szCs w:val="16"/>
              </w:rPr>
            </w:pPr>
            <w:r w:rsidRPr="00E659FD">
              <w:rPr>
                <w:sz w:val="16"/>
                <w:szCs w:val="16"/>
              </w:rPr>
              <w:t>25</w:t>
            </w:r>
          </w:p>
        </w:tc>
        <w:tc>
          <w:tcPr>
            <w:tcW w:w="580" w:type="dxa"/>
            <w:tcBorders>
              <w:top w:val="nil"/>
              <w:left w:val="nil"/>
              <w:bottom w:val="single" w:sz="4" w:space="0" w:color="auto"/>
              <w:right w:val="single" w:sz="4" w:space="0" w:color="auto"/>
            </w:tcBorders>
            <w:shd w:val="clear" w:color="auto" w:fill="auto"/>
            <w:noWrap/>
            <w:vAlign w:val="center"/>
            <w:hideMark/>
          </w:tcPr>
          <w:p w14:paraId="76E594D4" w14:textId="77777777" w:rsidR="00BF4A88" w:rsidRPr="00E659FD" w:rsidRDefault="00BF4A88" w:rsidP="00BF4A88">
            <w:pPr>
              <w:spacing w:line="240" w:lineRule="auto"/>
              <w:jc w:val="center"/>
              <w:rPr>
                <w:sz w:val="16"/>
                <w:szCs w:val="16"/>
              </w:rPr>
            </w:pPr>
            <w:r w:rsidRPr="00E659FD">
              <w:rPr>
                <w:sz w:val="16"/>
                <w:szCs w:val="16"/>
              </w:rPr>
              <w:t>436,8</w:t>
            </w:r>
          </w:p>
        </w:tc>
        <w:tc>
          <w:tcPr>
            <w:tcW w:w="616" w:type="dxa"/>
            <w:tcBorders>
              <w:top w:val="nil"/>
              <w:left w:val="nil"/>
              <w:bottom w:val="single" w:sz="4" w:space="0" w:color="auto"/>
              <w:right w:val="single" w:sz="4" w:space="0" w:color="auto"/>
            </w:tcBorders>
            <w:shd w:val="clear" w:color="auto" w:fill="auto"/>
            <w:vAlign w:val="center"/>
            <w:hideMark/>
          </w:tcPr>
          <w:p w14:paraId="608B7FB3" w14:textId="77777777" w:rsidR="00BF4A88" w:rsidRPr="00E659FD" w:rsidRDefault="00BF4A88" w:rsidP="00BF4A88">
            <w:pPr>
              <w:spacing w:line="240" w:lineRule="auto"/>
              <w:jc w:val="center"/>
              <w:rPr>
                <w:sz w:val="16"/>
                <w:szCs w:val="16"/>
              </w:rPr>
            </w:pPr>
            <w:r w:rsidRPr="00E659FD">
              <w:rPr>
                <w:sz w:val="16"/>
                <w:szCs w:val="16"/>
              </w:rPr>
              <w:t>20</w:t>
            </w:r>
          </w:p>
        </w:tc>
        <w:tc>
          <w:tcPr>
            <w:tcW w:w="456" w:type="dxa"/>
            <w:tcBorders>
              <w:top w:val="nil"/>
              <w:left w:val="nil"/>
              <w:bottom w:val="single" w:sz="4" w:space="0" w:color="auto"/>
              <w:right w:val="single" w:sz="4" w:space="0" w:color="auto"/>
            </w:tcBorders>
            <w:shd w:val="clear" w:color="auto" w:fill="auto"/>
            <w:noWrap/>
            <w:vAlign w:val="center"/>
            <w:hideMark/>
          </w:tcPr>
          <w:p w14:paraId="62AEEB70" w14:textId="77777777" w:rsidR="00BF4A88" w:rsidRPr="00E659FD" w:rsidRDefault="00BF4A88" w:rsidP="00BF4A88">
            <w:pPr>
              <w:spacing w:line="240" w:lineRule="auto"/>
              <w:jc w:val="center"/>
              <w:rPr>
                <w:sz w:val="16"/>
                <w:szCs w:val="16"/>
              </w:rPr>
            </w:pPr>
            <w:r w:rsidRPr="00E659FD">
              <w:rPr>
                <w:sz w:val="16"/>
                <w:szCs w:val="16"/>
              </w:rPr>
              <w:t>345</w:t>
            </w:r>
          </w:p>
        </w:tc>
        <w:tc>
          <w:tcPr>
            <w:tcW w:w="616" w:type="dxa"/>
            <w:tcBorders>
              <w:top w:val="nil"/>
              <w:left w:val="nil"/>
              <w:bottom w:val="single" w:sz="4" w:space="0" w:color="auto"/>
              <w:right w:val="single" w:sz="4" w:space="0" w:color="auto"/>
            </w:tcBorders>
            <w:shd w:val="clear" w:color="auto" w:fill="auto"/>
            <w:vAlign w:val="center"/>
            <w:hideMark/>
          </w:tcPr>
          <w:p w14:paraId="6B8B19BA" w14:textId="77777777" w:rsidR="00BF4A88" w:rsidRPr="00E659FD" w:rsidRDefault="00BF4A88" w:rsidP="00BF4A88">
            <w:pPr>
              <w:spacing w:line="240" w:lineRule="auto"/>
              <w:jc w:val="center"/>
              <w:rPr>
                <w:sz w:val="16"/>
                <w:szCs w:val="16"/>
              </w:rPr>
            </w:pPr>
            <w:r w:rsidRPr="00E659FD">
              <w:rPr>
                <w:sz w:val="16"/>
                <w:szCs w:val="16"/>
              </w:rPr>
              <w:t>24</w:t>
            </w:r>
          </w:p>
        </w:tc>
        <w:tc>
          <w:tcPr>
            <w:tcW w:w="576" w:type="dxa"/>
            <w:tcBorders>
              <w:top w:val="nil"/>
              <w:left w:val="nil"/>
              <w:bottom w:val="single" w:sz="4" w:space="0" w:color="auto"/>
              <w:right w:val="single" w:sz="4" w:space="0" w:color="auto"/>
            </w:tcBorders>
            <w:shd w:val="clear" w:color="auto" w:fill="auto"/>
            <w:noWrap/>
            <w:vAlign w:val="center"/>
            <w:hideMark/>
          </w:tcPr>
          <w:p w14:paraId="5266DFF1" w14:textId="77777777" w:rsidR="00BF4A88" w:rsidRPr="00E659FD" w:rsidRDefault="00BF4A88" w:rsidP="00BF4A88">
            <w:pPr>
              <w:spacing w:line="240" w:lineRule="auto"/>
              <w:jc w:val="center"/>
              <w:rPr>
                <w:sz w:val="16"/>
                <w:szCs w:val="16"/>
              </w:rPr>
            </w:pPr>
            <w:r w:rsidRPr="00E659FD">
              <w:rPr>
                <w:sz w:val="16"/>
                <w:szCs w:val="16"/>
              </w:rPr>
              <w:t>412,1</w:t>
            </w:r>
          </w:p>
        </w:tc>
        <w:tc>
          <w:tcPr>
            <w:tcW w:w="616" w:type="dxa"/>
            <w:tcBorders>
              <w:top w:val="nil"/>
              <w:left w:val="nil"/>
              <w:bottom w:val="single" w:sz="4" w:space="0" w:color="auto"/>
              <w:right w:val="single" w:sz="4" w:space="0" w:color="auto"/>
            </w:tcBorders>
            <w:shd w:val="clear" w:color="auto" w:fill="auto"/>
            <w:vAlign w:val="center"/>
            <w:hideMark/>
          </w:tcPr>
          <w:p w14:paraId="4FAA05A1" w14:textId="77777777" w:rsidR="00BF4A88" w:rsidRPr="00E659FD" w:rsidRDefault="00BF4A88" w:rsidP="00BF4A88">
            <w:pPr>
              <w:spacing w:line="240" w:lineRule="auto"/>
              <w:jc w:val="center"/>
              <w:rPr>
                <w:sz w:val="16"/>
                <w:szCs w:val="16"/>
              </w:rPr>
            </w:pPr>
            <w:r w:rsidRPr="00E659FD">
              <w:rPr>
                <w:sz w:val="16"/>
                <w:szCs w:val="16"/>
              </w:rPr>
              <w:t>33</w:t>
            </w:r>
          </w:p>
        </w:tc>
        <w:tc>
          <w:tcPr>
            <w:tcW w:w="576" w:type="dxa"/>
            <w:tcBorders>
              <w:top w:val="nil"/>
              <w:left w:val="nil"/>
              <w:bottom w:val="single" w:sz="4" w:space="0" w:color="auto"/>
              <w:right w:val="single" w:sz="4" w:space="0" w:color="auto"/>
            </w:tcBorders>
            <w:shd w:val="clear" w:color="auto" w:fill="auto"/>
            <w:noWrap/>
            <w:vAlign w:val="center"/>
            <w:hideMark/>
          </w:tcPr>
          <w:p w14:paraId="48A6CC9A" w14:textId="77777777" w:rsidR="00BF4A88" w:rsidRPr="00E659FD" w:rsidRDefault="00BF4A88" w:rsidP="00BF4A88">
            <w:pPr>
              <w:spacing w:line="240" w:lineRule="auto"/>
              <w:jc w:val="center"/>
              <w:rPr>
                <w:sz w:val="16"/>
                <w:szCs w:val="16"/>
              </w:rPr>
            </w:pPr>
            <w:r w:rsidRPr="00E659FD">
              <w:rPr>
                <w:sz w:val="16"/>
                <w:szCs w:val="16"/>
              </w:rPr>
              <w:t>552,6</w:t>
            </w:r>
          </w:p>
        </w:tc>
        <w:tc>
          <w:tcPr>
            <w:tcW w:w="616" w:type="dxa"/>
            <w:tcBorders>
              <w:top w:val="nil"/>
              <w:left w:val="nil"/>
              <w:bottom w:val="single" w:sz="4" w:space="0" w:color="auto"/>
              <w:right w:val="single" w:sz="4" w:space="0" w:color="auto"/>
            </w:tcBorders>
            <w:shd w:val="clear" w:color="auto" w:fill="auto"/>
            <w:vAlign w:val="center"/>
            <w:hideMark/>
          </w:tcPr>
          <w:p w14:paraId="420404FD" w14:textId="77777777" w:rsidR="00BF4A88" w:rsidRPr="00E659FD" w:rsidRDefault="00BF4A88" w:rsidP="00BF4A88">
            <w:pPr>
              <w:spacing w:line="240" w:lineRule="auto"/>
              <w:jc w:val="center"/>
              <w:rPr>
                <w:sz w:val="16"/>
                <w:szCs w:val="16"/>
              </w:rPr>
            </w:pPr>
            <w:r w:rsidRPr="00E659FD">
              <w:rPr>
                <w:sz w:val="16"/>
                <w:szCs w:val="16"/>
              </w:rPr>
              <w:t>38</w:t>
            </w:r>
          </w:p>
        </w:tc>
        <w:tc>
          <w:tcPr>
            <w:tcW w:w="536" w:type="dxa"/>
            <w:tcBorders>
              <w:top w:val="nil"/>
              <w:left w:val="nil"/>
              <w:bottom w:val="single" w:sz="4" w:space="0" w:color="auto"/>
              <w:right w:val="single" w:sz="4" w:space="0" w:color="auto"/>
            </w:tcBorders>
            <w:shd w:val="clear" w:color="auto" w:fill="auto"/>
            <w:noWrap/>
            <w:vAlign w:val="center"/>
            <w:hideMark/>
          </w:tcPr>
          <w:p w14:paraId="2F403DF8" w14:textId="77777777" w:rsidR="00BF4A88" w:rsidRPr="00E659FD" w:rsidRDefault="00BF4A88" w:rsidP="00BF4A88">
            <w:pPr>
              <w:spacing w:line="240" w:lineRule="auto"/>
              <w:jc w:val="center"/>
              <w:rPr>
                <w:sz w:val="16"/>
                <w:szCs w:val="16"/>
              </w:rPr>
            </w:pPr>
            <w:r w:rsidRPr="00E659FD">
              <w:rPr>
                <w:sz w:val="16"/>
                <w:szCs w:val="16"/>
              </w:rPr>
              <w:t>632</w:t>
            </w:r>
          </w:p>
        </w:tc>
        <w:tc>
          <w:tcPr>
            <w:tcW w:w="616" w:type="dxa"/>
            <w:tcBorders>
              <w:top w:val="nil"/>
              <w:left w:val="nil"/>
              <w:bottom w:val="single" w:sz="4" w:space="0" w:color="auto"/>
              <w:right w:val="single" w:sz="4" w:space="0" w:color="auto"/>
            </w:tcBorders>
            <w:shd w:val="clear" w:color="auto" w:fill="auto"/>
            <w:vAlign w:val="center"/>
            <w:hideMark/>
          </w:tcPr>
          <w:p w14:paraId="4E9627B0" w14:textId="77777777" w:rsidR="00BF4A88" w:rsidRPr="00E659FD" w:rsidRDefault="00BF4A88" w:rsidP="00BF4A88">
            <w:pPr>
              <w:spacing w:line="240" w:lineRule="auto"/>
              <w:jc w:val="center"/>
              <w:rPr>
                <w:sz w:val="16"/>
                <w:szCs w:val="16"/>
              </w:rPr>
            </w:pPr>
            <w:r w:rsidRPr="00E659FD">
              <w:rPr>
                <w:sz w:val="16"/>
                <w:szCs w:val="16"/>
              </w:rPr>
              <w:t>28</w:t>
            </w:r>
          </w:p>
        </w:tc>
        <w:tc>
          <w:tcPr>
            <w:tcW w:w="536" w:type="dxa"/>
            <w:tcBorders>
              <w:top w:val="nil"/>
              <w:left w:val="nil"/>
              <w:bottom w:val="single" w:sz="4" w:space="0" w:color="auto"/>
              <w:right w:val="single" w:sz="4" w:space="0" w:color="auto"/>
            </w:tcBorders>
            <w:shd w:val="clear" w:color="auto" w:fill="auto"/>
            <w:noWrap/>
            <w:vAlign w:val="center"/>
            <w:hideMark/>
          </w:tcPr>
          <w:p w14:paraId="717D678C" w14:textId="77777777" w:rsidR="00BF4A88" w:rsidRPr="00E659FD" w:rsidRDefault="00BF4A88" w:rsidP="00BF4A88">
            <w:pPr>
              <w:spacing w:line="240" w:lineRule="auto"/>
              <w:jc w:val="center"/>
              <w:rPr>
                <w:sz w:val="16"/>
                <w:szCs w:val="16"/>
              </w:rPr>
            </w:pPr>
            <w:r w:rsidRPr="00E659FD">
              <w:rPr>
                <w:sz w:val="16"/>
                <w:szCs w:val="16"/>
              </w:rPr>
              <w:t>462</w:t>
            </w:r>
          </w:p>
        </w:tc>
        <w:tc>
          <w:tcPr>
            <w:tcW w:w="616" w:type="dxa"/>
            <w:tcBorders>
              <w:top w:val="nil"/>
              <w:left w:val="nil"/>
              <w:bottom w:val="single" w:sz="4" w:space="0" w:color="auto"/>
              <w:right w:val="single" w:sz="4" w:space="0" w:color="auto"/>
            </w:tcBorders>
            <w:shd w:val="clear" w:color="auto" w:fill="auto"/>
            <w:vAlign w:val="center"/>
            <w:hideMark/>
          </w:tcPr>
          <w:p w14:paraId="72FA532D" w14:textId="77777777" w:rsidR="00BF4A88" w:rsidRPr="00E659FD" w:rsidRDefault="00BF4A88" w:rsidP="00BF4A88">
            <w:pPr>
              <w:spacing w:line="240" w:lineRule="auto"/>
              <w:jc w:val="center"/>
              <w:rPr>
                <w:sz w:val="16"/>
                <w:szCs w:val="16"/>
              </w:rPr>
            </w:pPr>
            <w:r w:rsidRPr="00E659FD">
              <w:rPr>
                <w:sz w:val="16"/>
                <w:szCs w:val="16"/>
              </w:rPr>
              <w:t>25</w:t>
            </w:r>
          </w:p>
        </w:tc>
        <w:tc>
          <w:tcPr>
            <w:tcW w:w="580" w:type="dxa"/>
            <w:tcBorders>
              <w:top w:val="nil"/>
              <w:left w:val="nil"/>
              <w:bottom w:val="single" w:sz="4" w:space="0" w:color="auto"/>
              <w:right w:val="single" w:sz="4" w:space="0" w:color="auto"/>
            </w:tcBorders>
            <w:shd w:val="clear" w:color="auto" w:fill="auto"/>
            <w:noWrap/>
            <w:vAlign w:val="center"/>
            <w:hideMark/>
          </w:tcPr>
          <w:p w14:paraId="0855E627" w14:textId="77777777" w:rsidR="00BF4A88" w:rsidRPr="00E659FD" w:rsidRDefault="00BF4A88" w:rsidP="00BF4A88">
            <w:pPr>
              <w:spacing w:line="240" w:lineRule="auto"/>
              <w:jc w:val="center"/>
              <w:rPr>
                <w:sz w:val="16"/>
                <w:szCs w:val="16"/>
              </w:rPr>
            </w:pPr>
            <w:r w:rsidRPr="00E659FD">
              <w:rPr>
                <w:sz w:val="16"/>
                <w:szCs w:val="16"/>
              </w:rPr>
              <w:t>409,8</w:t>
            </w:r>
          </w:p>
        </w:tc>
      </w:tr>
      <w:tr w:rsidR="00BF4A88" w:rsidRPr="00E659FD" w14:paraId="28A54AF3" w14:textId="77777777" w:rsidTr="00C713A9">
        <w:trPr>
          <w:trHeight w:val="240"/>
        </w:trPr>
        <w:tc>
          <w:tcPr>
            <w:tcW w:w="1803" w:type="dxa"/>
            <w:tcBorders>
              <w:top w:val="single" w:sz="8" w:space="0" w:color="auto"/>
              <w:left w:val="single" w:sz="8" w:space="0" w:color="auto"/>
              <w:bottom w:val="nil"/>
              <w:right w:val="single" w:sz="8" w:space="0" w:color="auto"/>
            </w:tcBorders>
            <w:shd w:val="clear" w:color="auto" w:fill="auto"/>
            <w:vAlign w:val="center"/>
            <w:hideMark/>
          </w:tcPr>
          <w:p w14:paraId="43281094" w14:textId="77777777" w:rsidR="00BF4A88" w:rsidRPr="00E659FD" w:rsidRDefault="00BF4A88" w:rsidP="00BF4A88">
            <w:pPr>
              <w:spacing w:line="240" w:lineRule="auto"/>
              <w:jc w:val="left"/>
              <w:rPr>
                <w:sz w:val="16"/>
                <w:szCs w:val="16"/>
              </w:rPr>
            </w:pPr>
            <w:r w:rsidRPr="00E659FD">
              <w:rPr>
                <w:sz w:val="16"/>
                <w:szCs w:val="16"/>
              </w:rPr>
              <w:t xml:space="preserve">Сут-Хольский </w:t>
            </w:r>
          </w:p>
        </w:tc>
        <w:tc>
          <w:tcPr>
            <w:tcW w:w="616" w:type="dxa"/>
            <w:tcBorders>
              <w:top w:val="nil"/>
              <w:left w:val="nil"/>
              <w:bottom w:val="single" w:sz="4" w:space="0" w:color="auto"/>
              <w:right w:val="single" w:sz="4" w:space="0" w:color="auto"/>
            </w:tcBorders>
            <w:shd w:val="clear" w:color="auto" w:fill="auto"/>
            <w:vAlign w:val="center"/>
            <w:hideMark/>
          </w:tcPr>
          <w:p w14:paraId="7310CADD" w14:textId="77777777" w:rsidR="00BF4A88" w:rsidRPr="00E659FD" w:rsidRDefault="00BF4A88" w:rsidP="00BF4A88">
            <w:pPr>
              <w:spacing w:line="240" w:lineRule="auto"/>
              <w:jc w:val="center"/>
              <w:rPr>
                <w:sz w:val="16"/>
                <w:szCs w:val="16"/>
              </w:rPr>
            </w:pPr>
            <w:r w:rsidRPr="00E659FD">
              <w:rPr>
                <w:sz w:val="16"/>
                <w:szCs w:val="16"/>
              </w:rPr>
              <w:t>13</w:t>
            </w:r>
          </w:p>
        </w:tc>
        <w:tc>
          <w:tcPr>
            <w:tcW w:w="536" w:type="dxa"/>
            <w:tcBorders>
              <w:top w:val="nil"/>
              <w:left w:val="nil"/>
              <w:bottom w:val="single" w:sz="4" w:space="0" w:color="auto"/>
              <w:right w:val="single" w:sz="4" w:space="0" w:color="auto"/>
            </w:tcBorders>
            <w:shd w:val="clear" w:color="auto" w:fill="auto"/>
            <w:noWrap/>
            <w:vAlign w:val="center"/>
            <w:hideMark/>
          </w:tcPr>
          <w:p w14:paraId="66437CF7" w14:textId="77777777" w:rsidR="00BF4A88" w:rsidRPr="00E659FD" w:rsidRDefault="00BF4A88" w:rsidP="00BF4A88">
            <w:pPr>
              <w:spacing w:line="240" w:lineRule="auto"/>
              <w:jc w:val="center"/>
              <w:rPr>
                <w:sz w:val="16"/>
                <w:szCs w:val="16"/>
              </w:rPr>
            </w:pPr>
            <w:r w:rsidRPr="00E659FD">
              <w:rPr>
                <w:sz w:val="16"/>
                <w:szCs w:val="16"/>
              </w:rPr>
              <w:t>150</w:t>
            </w:r>
          </w:p>
        </w:tc>
        <w:tc>
          <w:tcPr>
            <w:tcW w:w="616" w:type="dxa"/>
            <w:tcBorders>
              <w:top w:val="nil"/>
              <w:left w:val="nil"/>
              <w:bottom w:val="single" w:sz="4" w:space="0" w:color="auto"/>
              <w:right w:val="single" w:sz="4" w:space="0" w:color="auto"/>
            </w:tcBorders>
            <w:shd w:val="clear" w:color="auto" w:fill="auto"/>
            <w:vAlign w:val="center"/>
            <w:hideMark/>
          </w:tcPr>
          <w:p w14:paraId="461DF329" w14:textId="77777777" w:rsidR="00BF4A88" w:rsidRPr="00E659FD" w:rsidRDefault="00BF4A88" w:rsidP="00BF4A88">
            <w:pPr>
              <w:spacing w:line="240" w:lineRule="auto"/>
              <w:jc w:val="center"/>
              <w:rPr>
                <w:sz w:val="16"/>
                <w:szCs w:val="16"/>
              </w:rPr>
            </w:pPr>
            <w:r w:rsidRPr="00E659FD">
              <w:rPr>
                <w:sz w:val="16"/>
                <w:szCs w:val="16"/>
              </w:rPr>
              <w:t>26</w:t>
            </w:r>
          </w:p>
        </w:tc>
        <w:tc>
          <w:tcPr>
            <w:tcW w:w="456" w:type="dxa"/>
            <w:tcBorders>
              <w:top w:val="nil"/>
              <w:left w:val="nil"/>
              <w:bottom w:val="single" w:sz="4" w:space="0" w:color="auto"/>
              <w:right w:val="single" w:sz="4" w:space="0" w:color="auto"/>
            </w:tcBorders>
            <w:shd w:val="clear" w:color="auto" w:fill="auto"/>
            <w:noWrap/>
            <w:vAlign w:val="center"/>
            <w:hideMark/>
          </w:tcPr>
          <w:p w14:paraId="06064729" w14:textId="77777777" w:rsidR="00BF4A88" w:rsidRPr="00E659FD" w:rsidRDefault="00BF4A88" w:rsidP="00BF4A88">
            <w:pPr>
              <w:spacing w:line="240" w:lineRule="auto"/>
              <w:jc w:val="center"/>
              <w:rPr>
                <w:sz w:val="16"/>
                <w:szCs w:val="16"/>
              </w:rPr>
            </w:pPr>
            <w:r w:rsidRPr="00E659FD">
              <w:rPr>
                <w:sz w:val="16"/>
                <w:szCs w:val="16"/>
              </w:rPr>
              <w:t>324</w:t>
            </w:r>
          </w:p>
        </w:tc>
        <w:tc>
          <w:tcPr>
            <w:tcW w:w="616" w:type="dxa"/>
            <w:tcBorders>
              <w:top w:val="nil"/>
              <w:left w:val="nil"/>
              <w:bottom w:val="single" w:sz="4" w:space="0" w:color="auto"/>
              <w:right w:val="single" w:sz="4" w:space="0" w:color="auto"/>
            </w:tcBorders>
            <w:shd w:val="clear" w:color="auto" w:fill="auto"/>
            <w:vAlign w:val="center"/>
            <w:hideMark/>
          </w:tcPr>
          <w:p w14:paraId="39E4AC83" w14:textId="77777777" w:rsidR="00BF4A88" w:rsidRPr="00E659FD" w:rsidRDefault="00BF4A88" w:rsidP="00BF4A88">
            <w:pPr>
              <w:spacing w:line="240" w:lineRule="auto"/>
              <w:jc w:val="center"/>
              <w:rPr>
                <w:sz w:val="16"/>
                <w:szCs w:val="16"/>
              </w:rPr>
            </w:pPr>
            <w:r w:rsidRPr="00E659FD">
              <w:rPr>
                <w:sz w:val="16"/>
                <w:szCs w:val="16"/>
              </w:rPr>
              <w:t>21</w:t>
            </w:r>
          </w:p>
        </w:tc>
        <w:tc>
          <w:tcPr>
            <w:tcW w:w="536" w:type="dxa"/>
            <w:tcBorders>
              <w:top w:val="nil"/>
              <w:left w:val="nil"/>
              <w:bottom w:val="single" w:sz="4" w:space="0" w:color="auto"/>
              <w:right w:val="single" w:sz="4" w:space="0" w:color="auto"/>
            </w:tcBorders>
            <w:shd w:val="clear" w:color="auto" w:fill="auto"/>
            <w:noWrap/>
            <w:vAlign w:val="center"/>
            <w:hideMark/>
          </w:tcPr>
          <w:p w14:paraId="14BAF569" w14:textId="77777777" w:rsidR="00BF4A88" w:rsidRPr="00E659FD" w:rsidRDefault="00BF4A88" w:rsidP="00BF4A88">
            <w:pPr>
              <w:spacing w:line="240" w:lineRule="auto"/>
              <w:jc w:val="center"/>
              <w:rPr>
                <w:sz w:val="16"/>
                <w:szCs w:val="16"/>
              </w:rPr>
            </w:pPr>
            <w:r w:rsidRPr="00E659FD">
              <w:rPr>
                <w:sz w:val="16"/>
                <w:szCs w:val="16"/>
              </w:rPr>
              <w:t>263</w:t>
            </w:r>
          </w:p>
        </w:tc>
        <w:tc>
          <w:tcPr>
            <w:tcW w:w="616" w:type="dxa"/>
            <w:tcBorders>
              <w:top w:val="nil"/>
              <w:left w:val="nil"/>
              <w:bottom w:val="single" w:sz="4" w:space="0" w:color="auto"/>
              <w:right w:val="single" w:sz="4" w:space="0" w:color="auto"/>
            </w:tcBorders>
            <w:shd w:val="clear" w:color="auto" w:fill="auto"/>
            <w:vAlign w:val="center"/>
            <w:hideMark/>
          </w:tcPr>
          <w:p w14:paraId="63656C1F" w14:textId="77777777" w:rsidR="00BF4A88" w:rsidRPr="00E659FD" w:rsidRDefault="00BF4A88" w:rsidP="00BF4A88">
            <w:pPr>
              <w:spacing w:line="240" w:lineRule="auto"/>
              <w:jc w:val="center"/>
              <w:rPr>
                <w:sz w:val="16"/>
                <w:szCs w:val="16"/>
              </w:rPr>
            </w:pPr>
            <w:r w:rsidRPr="00E659FD">
              <w:rPr>
                <w:sz w:val="16"/>
                <w:szCs w:val="16"/>
              </w:rPr>
              <w:t>25</w:t>
            </w:r>
          </w:p>
        </w:tc>
        <w:tc>
          <w:tcPr>
            <w:tcW w:w="600" w:type="dxa"/>
            <w:tcBorders>
              <w:top w:val="nil"/>
              <w:left w:val="nil"/>
              <w:bottom w:val="single" w:sz="4" w:space="0" w:color="auto"/>
              <w:right w:val="single" w:sz="4" w:space="0" w:color="auto"/>
            </w:tcBorders>
            <w:shd w:val="clear" w:color="auto" w:fill="auto"/>
            <w:noWrap/>
            <w:vAlign w:val="center"/>
            <w:hideMark/>
          </w:tcPr>
          <w:p w14:paraId="44F1DD31" w14:textId="77777777" w:rsidR="00BF4A88" w:rsidRPr="00E659FD" w:rsidRDefault="00BF4A88" w:rsidP="00BF4A88">
            <w:pPr>
              <w:spacing w:line="240" w:lineRule="auto"/>
              <w:jc w:val="center"/>
              <w:rPr>
                <w:sz w:val="16"/>
                <w:szCs w:val="16"/>
              </w:rPr>
            </w:pPr>
            <w:r w:rsidRPr="00E659FD">
              <w:rPr>
                <w:sz w:val="16"/>
                <w:szCs w:val="16"/>
              </w:rPr>
              <w:t>317,8</w:t>
            </w:r>
          </w:p>
        </w:tc>
        <w:tc>
          <w:tcPr>
            <w:tcW w:w="616" w:type="dxa"/>
            <w:tcBorders>
              <w:top w:val="nil"/>
              <w:left w:val="nil"/>
              <w:bottom w:val="single" w:sz="4" w:space="0" w:color="auto"/>
              <w:right w:val="single" w:sz="4" w:space="0" w:color="auto"/>
            </w:tcBorders>
            <w:shd w:val="clear" w:color="auto" w:fill="auto"/>
            <w:vAlign w:val="center"/>
            <w:hideMark/>
          </w:tcPr>
          <w:p w14:paraId="0DBF8B47" w14:textId="77777777" w:rsidR="00BF4A88" w:rsidRPr="00E659FD" w:rsidRDefault="00BF4A88" w:rsidP="00BF4A88">
            <w:pPr>
              <w:spacing w:line="240" w:lineRule="auto"/>
              <w:jc w:val="center"/>
              <w:rPr>
                <w:sz w:val="16"/>
                <w:szCs w:val="16"/>
              </w:rPr>
            </w:pPr>
            <w:r w:rsidRPr="00E659FD">
              <w:rPr>
                <w:sz w:val="16"/>
                <w:szCs w:val="16"/>
              </w:rPr>
              <w:t>29</w:t>
            </w:r>
          </w:p>
        </w:tc>
        <w:tc>
          <w:tcPr>
            <w:tcW w:w="580" w:type="dxa"/>
            <w:tcBorders>
              <w:top w:val="nil"/>
              <w:left w:val="nil"/>
              <w:bottom w:val="single" w:sz="4" w:space="0" w:color="auto"/>
              <w:right w:val="single" w:sz="4" w:space="0" w:color="auto"/>
            </w:tcBorders>
            <w:shd w:val="clear" w:color="auto" w:fill="auto"/>
            <w:noWrap/>
            <w:vAlign w:val="center"/>
            <w:hideMark/>
          </w:tcPr>
          <w:p w14:paraId="084EDA8B" w14:textId="77777777" w:rsidR="00BF4A88" w:rsidRPr="00E659FD" w:rsidRDefault="00BF4A88" w:rsidP="00BF4A88">
            <w:pPr>
              <w:spacing w:line="240" w:lineRule="auto"/>
              <w:jc w:val="center"/>
              <w:rPr>
                <w:sz w:val="16"/>
                <w:szCs w:val="16"/>
              </w:rPr>
            </w:pPr>
            <w:r w:rsidRPr="00E659FD">
              <w:rPr>
                <w:sz w:val="16"/>
                <w:szCs w:val="16"/>
              </w:rPr>
              <w:t>365,6</w:t>
            </w:r>
          </w:p>
        </w:tc>
        <w:tc>
          <w:tcPr>
            <w:tcW w:w="616" w:type="dxa"/>
            <w:tcBorders>
              <w:top w:val="nil"/>
              <w:left w:val="nil"/>
              <w:bottom w:val="single" w:sz="4" w:space="0" w:color="auto"/>
              <w:right w:val="single" w:sz="4" w:space="0" w:color="auto"/>
            </w:tcBorders>
            <w:shd w:val="clear" w:color="auto" w:fill="auto"/>
            <w:vAlign w:val="center"/>
            <w:hideMark/>
          </w:tcPr>
          <w:p w14:paraId="5422BF5E" w14:textId="77777777" w:rsidR="00BF4A88" w:rsidRPr="00E659FD" w:rsidRDefault="00BF4A88" w:rsidP="00BF4A88">
            <w:pPr>
              <w:spacing w:line="240" w:lineRule="auto"/>
              <w:jc w:val="center"/>
              <w:rPr>
                <w:sz w:val="16"/>
                <w:szCs w:val="16"/>
              </w:rPr>
            </w:pPr>
            <w:r w:rsidRPr="00E659FD">
              <w:rPr>
                <w:sz w:val="16"/>
                <w:szCs w:val="16"/>
              </w:rPr>
              <w:t>31</w:t>
            </w:r>
          </w:p>
        </w:tc>
        <w:tc>
          <w:tcPr>
            <w:tcW w:w="456" w:type="dxa"/>
            <w:tcBorders>
              <w:top w:val="nil"/>
              <w:left w:val="nil"/>
              <w:bottom w:val="single" w:sz="4" w:space="0" w:color="auto"/>
              <w:right w:val="single" w:sz="4" w:space="0" w:color="auto"/>
            </w:tcBorders>
            <w:shd w:val="clear" w:color="auto" w:fill="auto"/>
            <w:noWrap/>
            <w:vAlign w:val="center"/>
            <w:hideMark/>
          </w:tcPr>
          <w:p w14:paraId="54144DD1" w14:textId="77777777" w:rsidR="00BF4A88" w:rsidRPr="00E659FD" w:rsidRDefault="00BF4A88" w:rsidP="00BF4A88">
            <w:pPr>
              <w:spacing w:line="240" w:lineRule="auto"/>
              <w:jc w:val="center"/>
              <w:rPr>
                <w:sz w:val="16"/>
                <w:szCs w:val="16"/>
              </w:rPr>
            </w:pPr>
            <w:r w:rsidRPr="00E659FD">
              <w:rPr>
                <w:sz w:val="16"/>
                <w:szCs w:val="16"/>
              </w:rPr>
              <w:t>390</w:t>
            </w:r>
          </w:p>
        </w:tc>
        <w:tc>
          <w:tcPr>
            <w:tcW w:w="616" w:type="dxa"/>
            <w:tcBorders>
              <w:top w:val="nil"/>
              <w:left w:val="nil"/>
              <w:bottom w:val="single" w:sz="4" w:space="0" w:color="auto"/>
              <w:right w:val="single" w:sz="4" w:space="0" w:color="auto"/>
            </w:tcBorders>
            <w:shd w:val="clear" w:color="auto" w:fill="auto"/>
            <w:vAlign w:val="center"/>
            <w:hideMark/>
          </w:tcPr>
          <w:p w14:paraId="29FA2E82" w14:textId="77777777" w:rsidR="00BF4A88" w:rsidRPr="00E659FD" w:rsidRDefault="00BF4A88" w:rsidP="00BF4A88">
            <w:pPr>
              <w:spacing w:line="240" w:lineRule="auto"/>
              <w:jc w:val="center"/>
              <w:rPr>
                <w:sz w:val="16"/>
                <w:szCs w:val="16"/>
              </w:rPr>
            </w:pPr>
            <w:r w:rsidRPr="00E659FD">
              <w:rPr>
                <w:sz w:val="16"/>
                <w:szCs w:val="16"/>
              </w:rPr>
              <w:t>31</w:t>
            </w:r>
          </w:p>
        </w:tc>
        <w:tc>
          <w:tcPr>
            <w:tcW w:w="576" w:type="dxa"/>
            <w:tcBorders>
              <w:top w:val="nil"/>
              <w:left w:val="nil"/>
              <w:bottom w:val="single" w:sz="4" w:space="0" w:color="auto"/>
              <w:right w:val="single" w:sz="4" w:space="0" w:color="auto"/>
            </w:tcBorders>
            <w:shd w:val="clear" w:color="auto" w:fill="auto"/>
            <w:noWrap/>
            <w:vAlign w:val="center"/>
            <w:hideMark/>
          </w:tcPr>
          <w:p w14:paraId="7DD6F40F" w14:textId="77777777" w:rsidR="00BF4A88" w:rsidRPr="00E659FD" w:rsidRDefault="00BF4A88" w:rsidP="00BF4A88">
            <w:pPr>
              <w:spacing w:line="240" w:lineRule="auto"/>
              <w:jc w:val="center"/>
              <w:rPr>
                <w:sz w:val="16"/>
                <w:szCs w:val="16"/>
              </w:rPr>
            </w:pPr>
            <w:r w:rsidRPr="00E659FD">
              <w:rPr>
                <w:sz w:val="16"/>
                <w:szCs w:val="16"/>
              </w:rPr>
              <w:t>391,1</w:t>
            </w:r>
          </w:p>
        </w:tc>
        <w:tc>
          <w:tcPr>
            <w:tcW w:w="616" w:type="dxa"/>
            <w:tcBorders>
              <w:top w:val="nil"/>
              <w:left w:val="nil"/>
              <w:bottom w:val="single" w:sz="4" w:space="0" w:color="auto"/>
              <w:right w:val="single" w:sz="4" w:space="0" w:color="auto"/>
            </w:tcBorders>
            <w:shd w:val="clear" w:color="auto" w:fill="auto"/>
            <w:vAlign w:val="center"/>
            <w:hideMark/>
          </w:tcPr>
          <w:p w14:paraId="3A5DE48D" w14:textId="77777777" w:rsidR="00BF4A88" w:rsidRPr="00E659FD" w:rsidRDefault="00BF4A88" w:rsidP="00BF4A88">
            <w:pPr>
              <w:spacing w:line="240" w:lineRule="auto"/>
              <w:jc w:val="center"/>
              <w:rPr>
                <w:sz w:val="16"/>
                <w:szCs w:val="16"/>
              </w:rPr>
            </w:pPr>
            <w:r w:rsidRPr="00E659FD">
              <w:rPr>
                <w:sz w:val="16"/>
                <w:szCs w:val="16"/>
              </w:rPr>
              <w:t>30</w:t>
            </w:r>
          </w:p>
        </w:tc>
        <w:tc>
          <w:tcPr>
            <w:tcW w:w="576" w:type="dxa"/>
            <w:tcBorders>
              <w:top w:val="nil"/>
              <w:left w:val="nil"/>
              <w:bottom w:val="single" w:sz="4" w:space="0" w:color="auto"/>
              <w:right w:val="single" w:sz="4" w:space="0" w:color="auto"/>
            </w:tcBorders>
            <w:shd w:val="clear" w:color="auto" w:fill="auto"/>
            <w:noWrap/>
            <w:vAlign w:val="center"/>
            <w:hideMark/>
          </w:tcPr>
          <w:p w14:paraId="3F15CDDD" w14:textId="77777777" w:rsidR="00BF4A88" w:rsidRPr="00E659FD" w:rsidRDefault="00BF4A88" w:rsidP="00BF4A88">
            <w:pPr>
              <w:spacing w:line="240" w:lineRule="auto"/>
              <w:jc w:val="center"/>
              <w:rPr>
                <w:sz w:val="16"/>
                <w:szCs w:val="16"/>
              </w:rPr>
            </w:pPr>
            <w:r w:rsidRPr="00E659FD">
              <w:rPr>
                <w:sz w:val="16"/>
                <w:szCs w:val="16"/>
              </w:rPr>
              <w:t>371,4</w:t>
            </w:r>
          </w:p>
        </w:tc>
        <w:tc>
          <w:tcPr>
            <w:tcW w:w="616" w:type="dxa"/>
            <w:tcBorders>
              <w:top w:val="nil"/>
              <w:left w:val="nil"/>
              <w:bottom w:val="single" w:sz="4" w:space="0" w:color="auto"/>
              <w:right w:val="single" w:sz="4" w:space="0" w:color="auto"/>
            </w:tcBorders>
            <w:shd w:val="clear" w:color="auto" w:fill="auto"/>
            <w:vAlign w:val="center"/>
            <w:hideMark/>
          </w:tcPr>
          <w:p w14:paraId="42876C8E" w14:textId="77777777" w:rsidR="00BF4A88" w:rsidRPr="00E659FD" w:rsidRDefault="00BF4A88" w:rsidP="00BF4A88">
            <w:pPr>
              <w:spacing w:line="240" w:lineRule="auto"/>
              <w:jc w:val="center"/>
              <w:rPr>
                <w:sz w:val="16"/>
                <w:szCs w:val="16"/>
              </w:rPr>
            </w:pPr>
            <w:r w:rsidRPr="00E659FD">
              <w:rPr>
                <w:sz w:val="16"/>
                <w:szCs w:val="16"/>
              </w:rPr>
              <w:t>55</w:t>
            </w:r>
          </w:p>
        </w:tc>
        <w:tc>
          <w:tcPr>
            <w:tcW w:w="536" w:type="dxa"/>
            <w:tcBorders>
              <w:top w:val="nil"/>
              <w:left w:val="nil"/>
              <w:bottom w:val="single" w:sz="4" w:space="0" w:color="auto"/>
              <w:right w:val="single" w:sz="4" w:space="0" w:color="auto"/>
            </w:tcBorders>
            <w:shd w:val="clear" w:color="auto" w:fill="auto"/>
            <w:noWrap/>
            <w:vAlign w:val="center"/>
            <w:hideMark/>
          </w:tcPr>
          <w:p w14:paraId="605C522F" w14:textId="77777777" w:rsidR="00BF4A88" w:rsidRPr="00E659FD" w:rsidRDefault="00BF4A88" w:rsidP="00BF4A88">
            <w:pPr>
              <w:spacing w:line="240" w:lineRule="auto"/>
              <w:jc w:val="center"/>
              <w:rPr>
                <w:sz w:val="16"/>
                <w:szCs w:val="16"/>
              </w:rPr>
            </w:pPr>
            <w:r w:rsidRPr="00E659FD">
              <w:rPr>
                <w:sz w:val="16"/>
                <w:szCs w:val="16"/>
              </w:rPr>
              <w:t>683</w:t>
            </w:r>
          </w:p>
        </w:tc>
        <w:tc>
          <w:tcPr>
            <w:tcW w:w="616" w:type="dxa"/>
            <w:tcBorders>
              <w:top w:val="nil"/>
              <w:left w:val="nil"/>
              <w:bottom w:val="single" w:sz="4" w:space="0" w:color="auto"/>
              <w:right w:val="single" w:sz="4" w:space="0" w:color="auto"/>
            </w:tcBorders>
            <w:shd w:val="clear" w:color="auto" w:fill="auto"/>
            <w:vAlign w:val="center"/>
            <w:hideMark/>
          </w:tcPr>
          <w:p w14:paraId="50C9C3AB" w14:textId="77777777" w:rsidR="00BF4A88" w:rsidRPr="00E659FD" w:rsidRDefault="00BF4A88" w:rsidP="00BF4A88">
            <w:pPr>
              <w:spacing w:line="240" w:lineRule="auto"/>
              <w:jc w:val="center"/>
              <w:rPr>
                <w:sz w:val="16"/>
                <w:szCs w:val="16"/>
              </w:rPr>
            </w:pPr>
            <w:r w:rsidRPr="00E659FD">
              <w:rPr>
                <w:sz w:val="16"/>
                <w:szCs w:val="16"/>
              </w:rPr>
              <w:t>28</w:t>
            </w:r>
          </w:p>
        </w:tc>
        <w:tc>
          <w:tcPr>
            <w:tcW w:w="536" w:type="dxa"/>
            <w:tcBorders>
              <w:top w:val="nil"/>
              <w:left w:val="nil"/>
              <w:bottom w:val="single" w:sz="4" w:space="0" w:color="auto"/>
              <w:right w:val="single" w:sz="4" w:space="0" w:color="auto"/>
            </w:tcBorders>
            <w:shd w:val="clear" w:color="auto" w:fill="auto"/>
            <w:noWrap/>
            <w:vAlign w:val="center"/>
            <w:hideMark/>
          </w:tcPr>
          <w:p w14:paraId="676454DB" w14:textId="77777777" w:rsidR="00BF4A88" w:rsidRPr="00E659FD" w:rsidRDefault="00BF4A88" w:rsidP="00BF4A88">
            <w:pPr>
              <w:spacing w:line="240" w:lineRule="auto"/>
              <w:jc w:val="center"/>
              <w:rPr>
                <w:sz w:val="16"/>
                <w:szCs w:val="16"/>
              </w:rPr>
            </w:pPr>
            <w:r w:rsidRPr="00E659FD">
              <w:rPr>
                <w:sz w:val="16"/>
                <w:szCs w:val="16"/>
              </w:rPr>
              <w:t>346</w:t>
            </w:r>
          </w:p>
        </w:tc>
        <w:tc>
          <w:tcPr>
            <w:tcW w:w="616" w:type="dxa"/>
            <w:tcBorders>
              <w:top w:val="nil"/>
              <w:left w:val="nil"/>
              <w:bottom w:val="single" w:sz="4" w:space="0" w:color="auto"/>
              <w:right w:val="single" w:sz="4" w:space="0" w:color="auto"/>
            </w:tcBorders>
            <w:shd w:val="clear" w:color="auto" w:fill="auto"/>
            <w:vAlign w:val="center"/>
            <w:hideMark/>
          </w:tcPr>
          <w:p w14:paraId="0F183851" w14:textId="77777777" w:rsidR="00BF4A88" w:rsidRPr="00E659FD" w:rsidRDefault="00BF4A88" w:rsidP="00BF4A88">
            <w:pPr>
              <w:spacing w:line="240" w:lineRule="auto"/>
              <w:jc w:val="center"/>
              <w:rPr>
                <w:sz w:val="16"/>
                <w:szCs w:val="16"/>
              </w:rPr>
            </w:pPr>
            <w:r w:rsidRPr="00E659FD">
              <w:rPr>
                <w:sz w:val="16"/>
                <w:szCs w:val="16"/>
              </w:rPr>
              <w:t>30</w:t>
            </w:r>
          </w:p>
        </w:tc>
        <w:tc>
          <w:tcPr>
            <w:tcW w:w="580" w:type="dxa"/>
            <w:tcBorders>
              <w:top w:val="nil"/>
              <w:left w:val="nil"/>
              <w:bottom w:val="single" w:sz="4" w:space="0" w:color="auto"/>
              <w:right w:val="single" w:sz="4" w:space="0" w:color="auto"/>
            </w:tcBorders>
            <w:shd w:val="clear" w:color="auto" w:fill="auto"/>
            <w:noWrap/>
            <w:vAlign w:val="center"/>
            <w:hideMark/>
          </w:tcPr>
          <w:p w14:paraId="2F353E57" w14:textId="77777777" w:rsidR="00BF4A88" w:rsidRPr="00E659FD" w:rsidRDefault="00BF4A88" w:rsidP="00BF4A88">
            <w:pPr>
              <w:spacing w:line="240" w:lineRule="auto"/>
              <w:jc w:val="center"/>
              <w:rPr>
                <w:sz w:val="16"/>
                <w:szCs w:val="16"/>
              </w:rPr>
            </w:pPr>
            <w:r w:rsidRPr="00E659FD">
              <w:rPr>
                <w:sz w:val="16"/>
                <w:szCs w:val="16"/>
              </w:rPr>
              <w:t>371,9</w:t>
            </w:r>
          </w:p>
        </w:tc>
      </w:tr>
    </w:tbl>
    <w:p w14:paraId="683920B8" w14:textId="77777777" w:rsidR="00C713A9" w:rsidRPr="00E659FD" w:rsidRDefault="00C713A9" w:rsidP="00E11F7B">
      <w:pPr>
        <w:pStyle w:val="formattext"/>
        <w:shd w:val="clear" w:color="auto" w:fill="FFFFFF"/>
        <w:tabs>
          <w:tab w:val="left" w:pos="0"/>
          <w:tab w:val="left" w:pos="360"/>
        </w:tabs>
        <w:spacing w:before="0" w:beforeAutospacing="0" w:after="0" w:afterAutospacing="0"/>
        <w:rPr>
          <w:sz w:val="28"/>
          <w:szCs w:val="28"/>
        </w:rPr>
        <w:sectPr w:rsidR="00C713A9" w:rsidRPr="00E659FD" w:rsidSect="00BA178B">
          <w:pgSz w:w="16838" w:h="11906" w:orient="landscape"/>
          <w:pgMar w:top="1134" w:right="992" w:bottom="567" w:left="1134" w:header="709" w:footer="709" w:gutter="0"/>
          <w:pgNumType w:start="20"/>
          <w:cols w:space="708"/>
          <w:titlePg/>
          <w:docGrid w:linePitch="381"/>
        </w:sectPr>
      </w:pPr>
    </w:p>
    <w:p w14:paraId="72A927E1" w14:textId="77777777" w:rsidR="00C713A9" w:rsidRPr="00E659FD" w:rsidRDefault="00E11F7B" w:rsidP="00E11F7B">
      <w:pPr>
        <w:tabs>
          <w:tab w:val="left" w:pos="4238"/>
        </w:tabs>
        <w:ind w:left="-426"/>
        <w:rPr>
          <w:sz w:val="20"/>
        </w:rPr>
        <w:sectPr w:rsidR="00C713A9" w:rsidRPr="00E659FD" w:rsidSect="00BA178B">
          <w:pgSz w:w="11906" w:h="16838"/>
          <w:pgMar w:top="993" w:right="567" w:bottom="1134" w:left="1134" w:header="709" w:footer="709" w:gutter="0"/>
          <w:pgNumType w:start="23"/>
          <w:cols w:space="708"/>
          <w:titlePg/>
          <w:docGrid w:linePitch="381"/>
        </w:sectPr>
      </w:pPr>
      <w:r w:rsidRPr="00E659FD">
        <w:rPr>
          <w:noProof/>
        </w:rPr>
        <w:lastRenderedPageBreak/>
        <w:drawing>
          <wp:inline distT="0" distB="0" distL="0" distR="0" wp14:anchorId="04532011" wp14:editId="0401D1F2">
            <wp:extent cx="6480124" cy="76861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7771" cy="7695205"/>
                    </a:xfrm>
                    <a:prstGeom prst="rect">
                      <a:avLst/>
                    </a:prstGeom>
                    <a:noFill/>
                    <a:ln>
                      <a:noFill/>
                    </a:ln>
                  </pic:spPr>
                </pic:pic>
              </a:graphicData>
            </a:graphic>
          </wp:inline>
        </w:drawing>
      </w:r>
    </w:p>
    <w:p w14:paraId="5E6BD84D" w14:textId="77777777" w:rsidR="00C713A9" w:rsidRPr="00E659FD" w:rsidRDefault="00E11F7B" w:rsidP="00E11F7B">
      <w:pPr>
        <w:tabs>
          <w:tab w:val="left" w:pos="0"/>
          <w:tab w:val="left" w:pos="360"/>
        </w:tabs>
        <w:spacing w:line="240" w:lineRule="auto"/>
        <w:rPr>
          <w:rFonts w:eastAsia="Calibri"/>
          <w:szCs w:val="28"/>
          <w:lang w:eastAsia="en-US"/>
        </w:rPr>
        <w:sectPr w:rsidR="00C713A9" w:rsidRPr="00E659FD" w:rsidSect="00BA178B">
          <w:pgSz w:w="11906" w:h="16838"/>
          <w:pgMar w:top="992" w:right="567" w:bottom="1134" w:left="1134" w:header="709" w:footer="709" w:gutter="0"/>
          <w:pgNumType w:start="24"/>
          <w:cols w:space="708"/>
          <w:titlePg/>
          <w:docGrid w:linePitch="381"/>
        </w:sectPr>
      </w:pPr>
      <w:r w:rsidRPr="00E659FD">
        <w:rPr>
          <w:rFonts w:eastAsia="Calibri"/>
          <w:noProof/>
        </w:rPr>
        <w:lastRenderedPageBreak/>
        <w:drawing>
          <wp:inline distT="0" distB="0" distL="0" distR="0" wp14:anchorId="54DFD301" wp14:editId="29AEC001">
            <wp:extent cx="6479070" cy="392501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1609" cy="3932614"/>
                    </a:xfrm>
                    <a:prstGeom prst="rect">
                      <a:avLst/>
                    </a:prstGeom>
                    <a:noFill/>
                    <a:ln>
                      <a:noFill/>
                    </a:ln>
                  </pic:spPr>
                </pic:pic>
              </a:graphicData>
            </a:graphic>
          </wp:inline>
        </w:drawing>
      </w:r>
    </w:p>
    <w:p w14:paraId="6A55DBA9" w14:textId="77777777" w:rsidR="004E32A7" w:rsidRPr="00E659FD" w:rsidRDefault="004E32A7" w:rsidP="00D176DE">
      <w:pPr>
        <w:tabs>
          <w:tab w:val="left" w:pos="0"/>
          <w:tab w:val="left" w:pos="360"/>
        </w:tabs>
        <w:spacing w:line="240" w:lineRule="auto"/>
        <w:ind w:firstLine="851"/>
        <w:jc w:val="center"/>
        <w:rPr>
          <w:rFonts w:eastAsia="Calibri"/>
          <w:sz w:val="24"/>
          <w:szCs w:val="24"/>
          <w:lang w:eastAsia="en-US"/>
        </w:rPr>
      </w:pPr>
      <w:r w:rsidRPr="00E659FD">
        <w:rPr>
          <w:rFonts w:eastAsia="Calibri"/>
          <w:szCs w:val="28"/>
          <w:lang w:eastAsia="en-US"/>
        </w:rPr>
        <w:lastRenderedPageBreak/>
        <w:t>Прогнозная численность контингента</w:t>
      </w:r>
    </w:p>
    <w:p w14:paraId="7AD8CC7D" w14:textId="77777777" w:rsidR="004E32A7" w:rsidRPr="00E659FD" w:rsidRDefault="00E92A26" w:rsidP="00D176DE">
      <w:pPr>
        <w:pStyle w:val="formattext"/>
        <w:shd w:val="clear" w:color="auto" w:fill="FFFFFF"/>
        <w:tabs>
          <w:tab w:val="left" w:pos="0"/>
          <w:tab w:val="left" w:pos="360"/>
        </w:tabs>
        <w:spacing w:before="0" w:beforeAutospacing="0" w:after="0" w:afterAutospacing="0"/>
        <w:ind w:firstLine="851"/>
        <w:jc w:val="right"/>
      </w:pPr>
      <w:r w:rsidRPr="00E659FD">
        <w:t>Таблица 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076"/>
      </w:tblGrid>
      <w:tr w:rsidR="00E659FD" w:rsidRPr="00E659FD" w14:paraId="509EA4A4" w14:textId="77777777" w:rsidTr="005F65B1">
        <w:trPr>
          <w:jc w:val="center"/>
        </w:trPr>
        <w:tc>
          <w:tcPr>
            <w:tcW w:w="4652" w:type="dxa"/>
            <w:tcBorders>
              <w:top w:val="single" w:sz="4" w:space="0" w:color="auto"/>
              <w:left w:val="single" w:sz="4" w:space="0" w:color="auto"/>
              <w:bottom w:val="single" w:sz="4" w:space="0" w:color="auto"/>
              <w:right w:val="single" w:sz="4" w:space="0" w:color="auto"/>
            </w:tcBorders>
            <w:hideMark/>
          </w:tcPr>
          <w:p w14:paraId="6A29DF67"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Года</w:t>
            </w:r>
          </w:p>
        </w:tc>
        <w:tc>
          <w:tcPr>
            <w:tcW w:w="5076" w:type="dxa"/>
            <w:tcBorders>
              <w:top w:val="single" w:sz="4" w:space="0" w:color="auto"/>
              <w:left w:val="single" w:sz="4" w:space="0" w:color="auto"/>
              <w:bottom w:val="single" w:sz="4" w:space="0" w:color="auto"/>
              <w:right w:val="single" w:sz="4" w:space="0" w:color="auto"/>
            </w:tcBorders>
            <w:hideMark/>
          </w:tcPr>
          <w:p w14:paraId="636C6655"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Прогнозный (абс.число)</w:t>
            </w:r>
          </w:p>
        </w:tc>
      </w:tr>
      <w:tr w:rsidR="00E659FD" w:rsidRPr="00E659FD" w14:paraId="3A51E2FE" w14:textId="77777777" w:rsidTr="005F65B1">
        <w:trPr>
          <w:jc w:val="center"/>
        </w:trPr>
        <w:tc>
          <w:tcPr>
            <w:tcW w:w="4652" w:type="dxa"/>
            <w:tcBorders>
              <w:top w:val="single" w:sz="4" w:space="0" w:color="auto"/>
              <w:left w:val="single" w:sz="4" w:space="0" w:color="auto"/>
              <w:bottom w:val="single" w:sz="4" w:space="0" w:color="auto"/>
              <w:right w:val="single" w:sz="4" w:space="0" w:color="auto"/>
            </w:tcBorders>
            <w:hideMark/>
          </w:tcPr>
          <w:p w14:paraId="711F18A4"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2020</w:t>
            </w:r>
          </w:p>
        </w:tc>
        <w:tc>
          <w:tcPr>
            <w:tcW w:w="5076" w:type="dxa"/>
            <w:tcBorders>
              <w:top w:val="single" w:sz="4" w:space="0" w:color="auto"/>
              <w:left w:val="single" w:sz="4" w:space="0" w:color="auto"/>
              <w:bottom w:val="single" w:sz="4" w:space="0" w:color="auto"/>
              <w:right w:val="single" w:sz="4" w:space="0" w:color="auto"/>
            </w:tcBorders>
            <w:hideMark/>
          </w:tcPr>
          <w:p w14:paraId="51014F74"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3547</w:t>
            </w:r>
          </w:p>
        </w:tc>
      </w:tr>
      <w:tr w:rsidR="00E659FD" w:rsidRPr="00E659FD" w14:paraId="29A9DE23" w14:textId="77777777" w:rsidTr="005F65B1">
        <w:trPr>
          <w:jc w:val="center"/>
        </w:trPr>
        <w:tc>
          <w:tcPr>
            <w:tcW w:w="4652" w:type="dxa"/>
            <w:tcBorders>
              <w:top w:val="single" w:sz="4" w:space="0" w:color="auto"/>
              <w:left w:val="single" w:sz="4" w:space="0" w:color="auto"/>
              <w:bottom w:val="single" w:sz="4" w:space="0" w:color="auto"/>
              <w:right w:val="single" w:sz="4" w:space="0" w:color="auto"/>
            </w:tcBorders>
            <w:hideMark/>
          </w:tcPr>
          <w:p w14:paraId="727DF98B"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2021</w:t>
            </w:r>
          </w:p>
        </w:tc>
        <w:tc>
          <w:tcPr>
            <w:tcW w:w="5076" w:type="dxa"/>
            <w:tcBorders>
              <w:top w:val="single" w:sz="4" w:space="0" w:color="auto"/>
              <w:left w:val="single" w:sz="4" w:space="0" w:color="auto"/>
              <w:bottom w:val="single" w:sz="4" w:space="0" w:color="auto"/>
              <w:right w:val="single" w:sz="4" w:space="0" w:color="auto"/>
            </w:tcBorders>
            <w:hideMark/>
          </w:tcPr>
          <w:p w14:paraId="65DB5071"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3730</w:t>
            </w:r>
          </w:p>
        </w:tc>
      </w:tr>
      <w:tr w:rsidR="00E659FD" w:rsidRPr="00E659FD" w14:paraId="32BA8653" w14:textId="77777777" w:rsidTr="005F65B1">
        <w:trPr>
          <w:jc w:val="center"/>
        </w:trPr>
        <w:tc>
          <w:tcPr>
            <w:tcW w:w="4652" w:type="dxa"/>
            <w:tcBorders>
              <w:top w:val="single" w:sz="4" w:space="0" w:color="auto"/>
              <w:left w:val="single" w:sz="4" w:space="0" w:color="auto"/>
              <w:bottom w:val="single" w:sz="4" w:space="0" w:color="auto"/>
              <w:right w:val="single" w:sz="4" w:space="0" w:color="auto"/>
            </w:tcBorders>
            <w:hideMark/>
          </w:tcPr>
          <w:p w14:paraId="74BBAB72"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2022</w:t>
            </w:r>
          </w:p>
        </w:tc>
        <w:tc>
          <w:tcPr>
            <w:tcW w:w="5076" w:type="dxa"/>
            <w:tcBorders>
              <w:top w:val="single" w:sz="4" w:space="0" w:color="auto"/>
              <w:left w:val="single" w:sz="4" w:space="0" w:color="auto"/>
              <w:bottom w:val="single" w:sz="4" w:space="0" w:color="auto"/>
              <w:right w:val="single" w:sz="4" w:space="0" w:color="auto"/>
            </w:tcBorders>
            <w:hideMark/>
          </w:tcPr>
          <w:p w14:paraId="5EAD203C"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3913</w:t>
            </w:r>
          </w:p>
        </w:tc>
      </w:tr>
      <w:tr w:rsidR="00E659FD" w:rsidRPr="00E659FD" w14:paraId="470F5187" w14:textId="77777777" w:rsidTr="005F65B1">
        <w:trPr>
          <w:jc w:val="center"/>
        </w:trPr>
        <w:tc>
          <w:tcPr>
            <w:tcW w:w="4652" w:type="dxa"/>
            <w:tcBorders>
              <w:top w:val="single" w:sz="4" w:space="0" w:color="auto"/>
              <w:left w:val="single" w:sz="4" w:space="0" w:color="auto"/>
              <w:bottom w:val="single" w:sz="4" w:space="0" w:color="auto"/>
              <w:right w:val="single" w:sz="4" w:space="0" w:color="auto"/>
            </w:tcBorders>
            <w:hideMark/>
          </w:tcPr>
          <w:p w14:paraId="38BFE08A"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2023</w:t>
            </w:r>
          </w:p>
        </w:tc>
        <w:tc>
          <w:tcPr>
            <w:tcW w:w="5076" w:type="dxa"/>
            <w:tcBorders>
              <w:top w:val="single" w:sz="4" w:space="0" w:color="auto"/>
              <w:left w:val="single" w:sz="4" w:space="0" w:color="auto"/>
              <w:bottom w:val="single" w:sz="4" w:space="0" w:color="auto"/>
              <w:right w:val="single" w:sz="4" w:space="0" w:color="auto"/>
            </w:tcBorders>
            <w:hideMark/>
          </w:tcPr>
          <w:p w14:paraId="3415E56D"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4096</w:t>
            </w:r>
          </w:p>
        </w:tc>
      </w:tr>
      <w:tr w:rsidR="004E32A7" w:rsidRPr="00E659FD" w14:paraId="68CF456F" w14:textId="77777777" w:rsidTr="005F65B1">
        <w:trPr>
          <w:jc w:val="center"/>
        </w:trPr>
        <w:tc>
          <w:tcPr>
            <w:tcW w:w="4652" w:type="dxa"/>
            <w:tcBorders>
              <w:top w:val="single" w:sz="4" w:space="0" w:color="auto"/>
              <w:left w:val="single" w:sz="4" w:space="0" w:color="auto"/>
              <w:bottom w:val="single" w:sz="4" w:space="0" w:color="auto"/>
              <w:right w:val="single" w:sz="4" w:space="0" w:color="auto"/>
            </w:tcBorders>
            <w:hideMark/>
          </w:tcPr>
          <w:p w14:paraId="31B77419"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2024</w:t>
            </w:r>
          </w:p>
        </w:tc>
        <w:tc>
          <w:tcPr>
            <w:tcW w:w="5076" w:type="dxa"/>
            <w:tcBorders>
              <w:top w:val="single" w:sz="4" w:space="0" w:color="auto"/>
              <w:left w:val="single" w:sz="4" w:space="0" w:color="auto"/>
              <w:bottom w:val="single" w:sz="4" w:space="0" w:color="auto"/>
              <w:right w:val="single" w:sz="4" w:space="0" w:color="auto"/>
            </w:tcBorders>
            <w:hideMark/>
          </w:tcPr>
          <w:p w14:paraId="65EDA491" w14:textId="77777777" w:rsidR="004E32A7" w:rsidRPr="00E659FD" w:rsidRDefault="004E32A7" w:rsidP="00D176DE">
            <w:pPr>
              <w:tabs>
                <w:tab w:val="left" w:pos="0"/>
                <w:tab w:val="left" w:pos="360"/>
              </w:tabs>
              <w:spacing w:line="240" w:lineRule="auto"/>
              <w:jc w:val="center"/>
              <w:rPr>
                <w:rFonts w:eastAsia="Calibri"/>
                <w:sz w:val="24"/>
                <w:szCs w:val="24"/>
                <w:lang w:eastAsia="en-US"/>
              </w:rPr>
            </w:pPr>
            <w:r w:rsidRPr="00E659FD">
              <w:rPr>
                <w:rFonts w:eastAsia="Calibri"/>
                <w:sz w:val="24"/>
                <w:szCs w:val="24"/>
                <w:lang w:eastAsia="en-US"/>
              </w:rPr>
              <w:t>4279</w:t>
            </w:r>
          </w:p>
        </w:tc>
      </w:tr>
    </w:tbl>
    <w:p w14:paraId="72A7AFB4" w14:textId="77777777" w:rsidR="004E32A7" w:rsidRPr="00E659FD" w:rsidRDefault="004E32A7" w:rsidP="00D176DE">
      <w:pPr>
        <w:tabs>
          <w:tab w:val="left" w:pos="0"/>
          <w:tab w:val="left" w:pos="360"/>
        </w:tabs>
        <w:spacing w:line="240" w:lineRule="auto"/>
        <w:ind w:firstLine="851"/>
        <w:rPr>
          <w:rFonts w:eastAsia="Calibri"/>
          <w:szCs w:val="28"/>
          <w:lang w:eastAsia="en-US"/>
        </w:rPr>
      </w:pPr>
    </w:p>
    <w:p w14:paraId="260C7A50" w14:textId="77777777" w:rsidR="004E32A7" w:rsidRPr="00E659FD" w:rsidRDefault="004E32A7" w:rsidP="00D176DE">
      <w:pPr>
        <w:tabs>
          <w:tab w:val="left" w:pos="0"/>
          <w:tab w:val="left" w:pos="360"/>
        </w:tabs>
        <w:spacing w:line="240" w:lineRule="auto"/>
        <w:ind w:firstLine="851"/>
        <w:rPr>
          <w:rFonts w:eastAsia="Calibri"/>
          <w:szCs w:val="28"/>
          <w:lang w:eastAsia="en-US"/>
        </w:rPr>
      </w:pPr>
      <w:r w:rsidRPr="00E659FD">
        <w:rPr>
          <w:rFonts w:eastAsia="Calibri"/>
          <w:szCs w:val="28"/>
          <w:lang w:eastAsia="en-US"/>
        </w:rPr>
        <w:t>При расчете прогнозная численность больных с ЗНО, подлежащих</w:t>
      </w:r>
      <w:r w:rsidR="00957D30" w:rsidRPr="00E659FD">
        <w:rPr>
          <w:rFonts w:eastAsia="Calibri"/>
          <w:szCs w:val="28"/>
          <w:lang w:eastAsia="en-US"/>
        </w:rPr>
        <w:t xml:space="preserve"> диспа</w:t>
      </w:r>
      <w:r w:rsidR="00957D30" w:rsidRPr="00E659FD">
        <w:rPr>
          <w:rFonts w:eastAsia="Calibri"/>
          <w:szCs w:val="28"/>
          <w:lang w:eastAsia="en-US"/>
        </w:rPr>
        <w:t>н</w:t>
      </w:r>
      <w:r w:rsidR="00957D30" w:rsidRPr="00E659FD">
        <w:rPr>
          <w:rFonts w:eastAsia="Calibri"/>
          <w:szCs w:val="28"/>
          <w:lang w:eastAsia="en-US"/>
        </w:rPr>
        <w:t xml:space="preserve">серному </w:t>
      </w:r>
      <w:r w:rsidRPr="00E659FD">
        <w:rPr>
          <w:rFonts w:eastAsia="Calibri"/>
          <w:szCs w:val="28"/>
          <w:lang w:eastAsia="en-US"/>
        </w:rPr>
        <w:t>учету, будет ежегодно увеличиваться и в 2024 году достигнет 4279 человек в абс. числах.</w:t>
      </w:r>
    </w:p>
    <w:p w14:paraId="47BD1485" w14:textId="77777777" w:rsidR="004E32A7" w:rsidRPr="00E659FD" w:rsidRDefault="004E32A7" w:rsidP="00D176DE">
      <w:pPr>
        <w:tabs>
          <w:tab w:val="left" w:pos="0"/>
          <w:tab w:val="left" w:pos="360"/>
        </w:tabs>
        <w:spacing w:line="240" w:lineRule="auto"/>
        <w:ind w:firstLine="851"/>
        <w:jc w:val="center"/>
        <w:rPr>
          <w:rFonts w:eastAsia="Calibri"/>
          <w:szCs w:val="28"/>
          <w:lang w:eastAsia="en-US"/>
        </w:rPr>
      </w:pPr>
      <w:r w:rsidRPr="00E659FD">
        <w:rPr>
          <w:rFonts w:eastAsia="Calibri"/>
          <w:szCs w:val="28"/>
          <w:lang w:eastAsia="en-US"/>
        </w:rPr>
        <w:t>Прогнозная численность контингента в разрезах МО</w:t>
      </w:r>
    </w:p>
    <w:p w14:paraId="3BC91AC4" w14:textId="77777777" w:rsidR="004E32A7" w:rsidRPr="00E659FD" w:rsidRDefault="00E92A26" w:rsidP="00D176DE">
      <w:pPr>
        <w:pStyle w:val="formattext"/>
        <w:shd w:val="clear" w:color="auto" w:fill="FFFFFF"/>
        <w:tabs>
          <w:tab w:val="left" w:pos="0"/>
          <w:tab w:val="left" w:pos="360"/>
        </w:tabs>
        <w:spacing w:before="0" w:beforeAutospacing="0" w:after="0" w:afterAutospacing="0"/>
        <w:ind w:firstLine="851"/>
        <w:jc w:val="right"/>
      </w:pPr>
      <w:r w:rsidRPr="00E659FD">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992"/>
        <w:gridCol w:w="992"/>
        <w:gridCol w:w="1134"/>
        <w:gridCol w:w="1134"/>
        <w:gridCol w:w="1275"/>
      </w:tblGrid>
      <w:tr w:rsidR="00E659FD" w:rsidRPr="00E659FD" w14:paraId="51AC109F" w14:textId="77777777" w:rsidTr="005F65B1">
        <w:trPr>
          <w:jc w:val="center"/>
        </w:trPr>
        <w:tc>
          <w:tcPr>
            <w:tcW w:w="3969" w:type="dxa"/>
          </w:tcPr>
          <w:p w14:paraId="2D14B2FC"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Города и районы</w:t>
            </w:r>
          </w:p>
        </w:tc>
        <w:tc>
          <w:tcPr>
            <w:tcW w:w="992" w:type="dxa"/>
          </w:tcPr>
          <w:p w14:paraId="0E2348F6"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2020</w:t>
            </w:r>
          </w:p>
        </w:tc>
        <w:tc>
          <w:tcPr>
            <w:tcW w:w="992" w:type="dxa"/>
          </w:tcPr>
          <w:p w14:paraId="7AB2CFEB"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2021</w:t>
            </w:r>
          </w:p>
        </w:tc>
        <w:tc>
          <w:tcPr>
            <w:tcW w:w="1134" w:type="dxa"/>
          </w:tcPr>
          <w:p w14:paraId="38DF604F"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2022</w:t>
            </w:r>
          </w:p>
        </w:tc>
        <w:tc>
          <w:tcPr>
            <w:tcW w:w="1134" w:type="dxa"/>
          </w:tcPr>
          <w:p w14:paraId="6C7E8CF0"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2023</w:t>
            </w:r>
          </w:p>
        </w:tc>
        <w:tc>
          <w:tcPr>
            <w:tcW w:w="1275" w:type="dxa"/>
          </w:tcPr>
          <w:p w14:paraId="4DF1D603" w14:textId="77777777" w:rsidR="004E32A7" w:rsidRPr="00236B98" w:rsidRDefault="004E32A7" w:rsidP="00D176DE">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2024</w:t>
            </w:r>
          </w:p>
        </w:tc>
      </w:tr>
      <w:tr w:rsidR="00E659FD" w:rsidRPr="00E659FD" w14:paraId="705A44F9" w14:textId="77777777" w:rsidTr="005F65B1">
        <w:trPr>
          <w:jc w:val="center"/>
        </w:trPr>
        <w:tc>
          <w:tcPr>
            <w:tcW w:w="3969" w:type="dxa"/>
          </w:tcPr>
          <w:p w14:paraId="5106944E" w14:textId="77777777" w:rsidR="004E32A7" w:rsidRPr="00E659FD" w:rsidRDefault="004E32A7" w:rsidP="00D176DE">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г. Кызыл</w:t>
            </w:r>
          </w:p>
        </w:tc>
        <w:tc>
          <w:tcPr>
            <w:tcW w:w="992" w:type="dxa"/>
          </w:tcPr>
          <w:p w14:paraId="0474476F"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1568</w:t>
            </w:r>
          </w:p>
        </w:tc>
        <w:tc>
          <w:tcPr>
            <w:tcW w:w="992" w:type="dxa"/>
          </w:tcPr>
          <w:p w14:paraId="7BE531A8"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1620</w:t>
            </w:r>
          </w:p>
        </w:tc>
        <w:tc>
          <w:tcPr>
            <w:tcW w:w="1134" w:type="dxa"/>
          </w:tcPr>
          <w:p w14:paraId="22AEED0C"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1673</w:t>
            </w:r>
          </w:p>
        </w:tc>
        <w:tc>
          <w:tcPr>
            <w:tcW w:w="1134" w:type="dxa"/>
          </w:tcPr>
          <w:p w14:paraId="2BC8B84E"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1725</w:t>
            </w:r>
          </w:p>
        </w:tc>
        <w:tc>
          <w:tcPr>
            <w:tcW w:w="1275" w:type="dxa"/>
          </w:tcPr>
          <w:p w14:paraId="4E536519" w14:textId="77777777" w:rsidR="004E32A7" w:rsidRPr="00236B98" w:rsidRDefault="004E32A7" w:rsidP="00D176DE">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1777</w:t>
            </w:r>
          </w:p>
        </w:tc>
      </w:tr>
      <w:tr w:rsidR="007D7C48" w:rsidRPr="0006394C" w14:paraId="561D7CD7" w14:textId="77777777" w:rsidTr="00CB5E53">
        <w:trPr>
          <w:jc w:val="center"/>
        </w:trPr>
        <w:tc>
          <w:tcPr>
            <w:tcW w:w="3969" w:type="dxa"/>
          </w:tcPr>
          <w:p w14:paraId="5214FCF1"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Кызылский</w:t>
            </w:r>
          </w:p>
        </w:tc>
        <w:tc>
          <w:tcPr>
            <w:tcW w:w="992" w:type="dxa"/>
          </w:tcPr>
          <w:p w14:paraId="0A388664"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314</w:t>
            </w:r>
          </w:p>
        </w:tc>
        <w:tc>
          <w:tcPr>
            <w:tcW w:w="992" w:type="dxa"/>
          </w:tcPr>
          <w:p w14:paraId="35885FD4"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33</w:t>
            </w:r>
          </w:p>
        </w:tc>
        <w:tc>
          <w:tcPr>
            <w:tcW w:w="1134" w:type="dxa"/>
          </w:tcPr>
          <w:p w14:paraId="4BD11604"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352</w:t>
            </w:r>
          </w:p>
        </w:tc>
        <w:tc>
          <w:tcPr>
            <w:tcW w:w="1134" w:type="dxa"/>
          </w:tcPr>
          <w:p w14:paraId="2F4674AA"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371</w:t>
            </w:r>
          </w:p>
        </w:tc>
        <w:tc>
          <w:tcPr>
            <w:tcW w:w="1275" w:type="dxa"/>
          </w:tcPr>
          <w:p w14:paraId="3CF67619"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390</w:t>
            </w:r>
          </w:p>
        </w:tc>
      </w:tr>
      <w:tr w:rsidR="007D7C48" w:rsidRPr="0006394C" w14:paraId="6DE41FB0" w14:textId="77777777" w:rsidTr="00CB5E53">
        <w:trPr>
          <w:trHeight w:val="64"/>
          <w:jc w:val="center"/>
        </w:trPr>
        <w:tc>
          <w:tcPr>
            <w:tcW w:w="3969" w:type="dxa"/>
          </w:tcPr>
          <w:p w14:paraId="444B2331"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Каа-Хемский</w:t>
            </w:r>
          </w:p>
        </w:tc>
        <w:tc>
          <w:tcPr>
            <w:tcW w:w="992" w:type="dxa"/>
          </w:tcPr>
          <w:p w14:paraId="1191D589"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183</w:t>
            </w:r>
          </w:p>
        </w:tc>
        <w:tc>
          <w:tcPr>
            <w:tcW w:w="992" w:type="dxa"/>
          </w:tcPr>
          <w:p w14:paraId="22B9AE3B"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191</w:t>
            </w:r>
          </w:p>
        </w:tc>
        <w:tc>
          <w:tcPr>
            <w:tcW w:w="1134" w:type="dxa"/>
          </w:tcPr>
          <w:p w14:paraId="485DCF85"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199</w:t>
            </w:r>
          </w:p>
        </w:tc>
        <w:tc>
          <w:tcPr>
            <w:tcW w:w="1134" w:type="dxa"/>
          </w:tcPr>
          <w:p w14:paraId="51EF0319"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207</w:t>
            </w:r>
          </w:p>
        </w:tc>
        <w:tc>
          <w:tcPr>
            <w:tcW w:w="1275" w:type="dxa"/>
          </w:tcPr>
          <w:p w14:paraId="5956B17E"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215</w:t>
            </w:r>
          </w:p>
        </w:tc>
      </w:tr>
      <w:tr w:rsidR="00E659FD" w:rsidRPr="00E659FD" w14:paraId="0F75E76B" w14:textId="77777777" w:rsidTr="005F65B1">
        <w:trPr>
          <w:jc w:val="center"/>
        </w:trPr>
        <w:tc>
          <w:tcPr>
            <w:tcW w:w="3969" w:type="dxa"/>
          </w:tcPr>
          <w:p w14:paraId="63A098DF" w14:textId="77777777" w:rsidR="004E32A7" w:rsidRPr="00E659FD" w:rsidRDefault="004E32A7" w:rsidP="00D176DE">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г. Ак-Довурак</w:t>
            </w:r>
          </w:p>
        </w:tc>
        <w:tc>
          <w:tcPr>
            <w:tcW w:w="992" w:type="dxa"/>
          </w:tcPr>
          <w:p w14:paraId="23159F9F"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134</w:t>
            </w:r>
          </w:p>
        </w:tc>
        <w:tc>
          <w:tcPr>
            <w:tcW w:w="992" w:type="dxa"/>
          </w:tcPr>
          <w:p w14:paraId="0F994CDD"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149</w:t>
            </w:r>
          </w:p>
        </w:tc>
        <w:tc>
          <w:tcPr>
            <w:tcW w:w="1134" w:type="dxa"/>
          </w:tcPr>
          <w:p w14:paraId="0726734F"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164</w:t>
            </w:r>
          </w:p>
        </w:tc>
        <w:tc>
          <w:tcPr>
            <w:tcW w:w="1134" w:type="dxa"/>
          </w:tcPr>
          <w:p w14:paraId="692259F0" w14:textId="77777777" w:rsidR="004E32A7" w:rsidRPr="00E659FD" w:rsidRDefault="004E32A7" w:rsidP="00D176DE">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179</w:t>
            </w:r>
          </w:p>
        </w:tc>
        <w:tc>
          <w:tcPr>
            <w:tcW w:w="1275" w:type="dxa"/>
          </w:tcPr>
          <w:p w14:paraId="65E14DE3" w14:textId="77777777" w:rsidR="004E32A7" w:rsidRPr="00236B98" w:rsidRDefault="004E32A7" w:rsidP="00D176DE">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193</w:t>
            </w:r>
          </w:p>
        </w:tc>
      </w:tr>
      <w:tr w:rsidR="007D7C48" w:rsidRPr="0006394C" w14:paraId="2B362346" w14:textId="77777777" w:rsidTr="00CB5E53">
        <w:trPr>
          <w:jc w:val="center"/>
        </w:trPr>
        <w:tc>
          <w:tcPr>
            <w:tcW w:w="3969" w:type="dxa"/>
          </w:tcPr>
          <w:p w14:paraId="393BA134"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Пий-Хемский</w:t>
            </w:r>
          </w:p>
        </w:tc>
        <w:tc>
          <w:tcPr>
            <w:tcW w:w="992" w:type="dxa"/>
          </w:tcPr>
          <w:p w14:paraId="3FA41D9C"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165</w:t>
            </w:r>
          </w:p>
        </w:tc>
        <w:tc>
          <w:tcPr>
            <w:tcW w:w="992" w:type="dxa"/>
          </w:tcPr>
          <w:p w14:paraId="1610BBB9"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172</w:t>
            </w:r>
          </w:p>
        </w:tc>
        <w:tc>
          <w:tcPr>
            <w:tcW w:w="1134" w:type="dxa"/>
          </w:tcPr>
          <w:p w14:paraId="1AFE57B7"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179</w:t>
            </w:r>
          </w:p>
        </w:tc>
        <w:tc>
          <w:tcPr>
            <w:tcW w:w="1134" w:type="dxa"/>
          </w:tcPr>
          <w:p w14:paraId="2A77C11A"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186</w:t>
            </w:r>
          </w:p>
        </w:tc>
        <w:tc>
          <w:tcPr>
            <w:tcW w:w="1275" w:type="dxa"/>
          </w:tcPr>
          <w:p w14:paraId="4F37D012"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193</w:t>
            </w:r>
          </w:p>
        </w:tc>
      </w:tr>
      <w:tr w:rsidR="007D7C48" w:rsidRPr="0006394C" w14:paraId="4B44954A" w14:textId="77777777" w:rsidTr="00CB5E53">
        <w:trPr>
          <w:jc w:val="center"/>
        </w:trPr>
        <w:tc>
          <w:tcPr>
            <w:tcW w:w="3969" w:type="dxa"/>
          </w:tcPr>
          <w:p w14:paraId="56F3FB03"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Тандинский</w:t>
            </w:r>
          </w:p>
        </w:tc>
        <w:tc>
          <w:tcPr>
            <w:tcW w:w="992" w:type="dxa"/>
          </w:tcPr>
          <w:p w14:paraId="68F17FF9"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151</w:t>
            </w:r>
          </w:p>
        </w:tc>
        <w:tc>
          <w:tcPr>
            <w:tcW w:w="992" w:type="dxa"/>
          </w:tcPr>
          <w:p w14:paraId="13C76427"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161</w:t>
            </w:r>
          </w:p>
        </w:tc>
        <w:tc>
          <w:tcPr>
            <w:tcW w:w="1134" w:type="dxa"/>
          </w:tcPr>
          <w:p w14:paraId="6359E6D6"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171</w:t>
            </w:r>
          </w:p>
        </w:tc>
        <w:tc>
          <w:tcPr>
            <w:tcW w:w="1134" w:type="dxa"/>
          </w:tcPr>
          <w:p w14:paraId="0AF98234"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181</w:t>
            </w:r>
          </w:p>
        </w:tc>
        <w:tc>
          <w:tcPr>
            <w:tcW w:w="1275" w:type="dxa"/>
          </w:tcPr>
          <w:p w14:paraId="2104ABEE"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191</w:t>
            </w:r>
          </w:p>
        </w:tc>
      </w:tr>
      <w:tr w:rsidR="007D7C48" w:rsidRPr="00E659FD" w14:paraId="5C03051A" w14:textId="77777777" w:rsidTr="005F65B1">
        <w:trPr>
          <w:jc w:val="center"/>
        </w:trPr>
        <w:tc>
          <w:tcPr>
            <w:tcW w:w="3969" w:type="dxa"/>
          </w:tcPr>
          <w:p w14:paraId="21200AD5" w14:textId="77777777" w:rsidR="007D7C48" w:rsidRPr="00E659FD" w:rsidRDefault="007D7C48" w:rsidP="007D7C48">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Дзун-Хемчикский</w:t>
            </w:r>
          </w:p>
        </w:tc>
        <w:tc>
          <w:tcPr>
            <w:tcW w:w="992" w:type="dxa"/>
          </w:tcPr>
          <w:p w14:paraId="654C43C6"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151</w:t>
            </w:r>
          </w:p>
        </w:tc>
        <w:tc>
          <w:tcPr>
            <w:tcW w:w="992" w:type="dxa"/>
          </w:tcPr>
          <w:p w14:paraId="39D0FE30"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155</w:t>
            </w:r>
          </w:p>
        </w:tc>
        <w:tc>
          <w:tcPr>
            <w:tcW w:w="1134" w:type="dxa"/>
          </w:tcPr>
          <w:p w14:paraId="21B44990"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159</w:t>
            </w:r>
          </w:p>
        </w:tc>
        <w:tc>
          <w:tcPr>
            <w:tcW w:w="1134" w:type="dxa"/>
          </w:tcPr>
          <w:p w14:paraId="1C76CFCA"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163</w:t>
            </w:r>
          </w:p>
        </w:tc>
        <w:tc>
          <w:tcPr>
            <w:tcW w:w="1275" w:type="dxa"/>
          </w:tcPr>
          <w:p w14:paraId="150E2DE2" w14:textId="77777777" w:rsidR="007D7C48" w:rsidRPr="00236B98" w:rsidRDefault="007D7C48" w:rsidP="007D7C48">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167</w:t>
            </w:r>
          </w:p>
        </w:tc>
      </w:tr>
      <w:tr w:rsidR="007D7C48" w:rsidRPr="00E659FD" w14:paraId="1CDF0DB2" w14:textId="77777777" w:rsidTr="005F65B1">
        <w:trPr>
          <w:jc w:val="center"/>
        </w:trPr>
        <w:tc>
          <w:tcPr>
            <w:tcW w:w="3969" w:type="dxa"/>
          </w:tcPr>
          <w:p w14:paraId="7AE793A7" w14:textId="77777777" w:rsidR="007D7C48" w:rsidRPr="00E659FD" w:rsidRDefault="007D7C48" w:rsidP="007D7C48">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Бай-Тайгинский</w:t>
            </w:r>
          </w:p>
        </w:tc>
        <w:tc>
          <w:tcPr>
            <w:tcW w:w="992" w:type="dxa"/>
          </w:tcPr>
          <w:p w14:paraId="21186C60"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74</w:t>
            </w:r>
          </w:p>
        </w:tc>
        <w:tc>
          <w:tcPr>
            <w:tcW w:w="992" w:type="dxa"/>
          </w:tcPr>
          <w:p w14:paraId="41025858"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79</w:t>
            </w:r>
          </w:p>
        </w:tc>
        <w:tc>
          <w:tcPr>
            <w:tcW w:w="1134" w:type="dxa"/>
          </w:tcPr>
          <w:p w14:paraId="12040E06"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84</w:t>
            </w:r>
          </w:p>
        </w:tc>
        <w:tc>
          <w:tcPr>
            <w:tcW w:w="1134" w:type="dxa"/>
          </w:tcPr>
          <w:p w14:paraId="409ABECB"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89</w:t>
            </w:r>
          </w:p>
        </w:tc>
        <w:tc>
          <w:tcPr>
            <w:tcW w:w="1275" w:type="dxa"/>
          </w:tcPr>
          <w:p w14:paraId="0B963795" w14:textId="77777777" w:rsidR="007D7C48" w:rsidRPr="00236B98" w:rsidRDefault="007D7C48" w:rsidP="007D7C48">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94</w:t>
            </w:r>
          </w:p>
        </w:tc>
      </w:tr>
      <w:tr w:rsidR="007D7C48" w:rsidRPr="00E659FD" w14:paraId="7DDF9BA1" w14:textId="77777777" w:rsidTr="005F65B1">
        <w:trPr>
          <w:jc w:val="center"/>
        </w:trPr>
        <w:tc>
          <w:tcPr>
            <w:tcW w:w="3969" w:type="dxa"/>
          </w:tcPr>
          <w:p w14:paraId="341D32D7" w14:textId="77777777" w:rsidR="007D7C48" w:rsidRPr="00E659FD" w:rsidRDefault="007D7C48" w:rsidP="007D7C48">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Барун-Хемчикский</w:t>
            </w:r>
          </w:p>
        </w:tc>
        <w:tc>
          <w:tcPr>
            <w:tcW w:w="992" w:type="dxa"/>
          </w:tcPr>
          <w:p w14:paraId="5F343F64"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97</w:t>
            </w:r>
          </w:p>
        </w:tc>
        <w:tc>
          <w:tcPr>
            <w:tcW w:w="992" w:type="dxa"/>
          </w:tcPr>
          <w:p w14:paraId="7270BEA2"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111</w:t>
            </w:r>
          </w:p>
        </w:tc>
        <w:tc>
          <w:tcPr>
            <w:tcW w:w="1134" w:type="dxa"/>
          </w:tcPr>
          <w:p w14:paraId="6A4E4EDA"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125</w:t>
            </w:r>
          </w:p>
        </w:tc>
        <w:tc>
          <w:tcPr>
            <w:tcW w:w="1134" w:type="dxa"/>
          </w:tcPr>
          <w:p w14:paraId="5933E0BA"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139</w:t>
            </w:r>
          </w:p>
        </w:tc>
        <w:tc>
          <w:tcPr>
            <w:tcW w:w="1275" w:type="dxa"/>
          </w:tcPr>
          <w:p w14:paraId="3641301D" w14:textId="77777777" w:rsidR="007D7C48" w:rsidRPr="00236B98" w:rsidRDefault="007D7C48" w:rsidP="007D7C48">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153</w:t>
            </w:r>
          </w:p>
        </w:tc>
      </w:tr>
      <w:tr w:rsidR="007D7C48" w:rsidRPr="0006394C" w14:paraId="5CE15433" w14:textId="77777777" w:rsidTr="00CB5E53">
        <w:trPr>
          <w:jc w:val="center"/>
        </w:trPr>
        <w:tc>
          <w:tcPr>
            <w:tcW w:w="3969" w:type="dxa"/>
          </w:tcPr>
          <w:p w14:paraId="06625A31"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Улуг-Хемский</w:t>
            </w:r>
          </w:p>
        </w:tc>
        <w:tc>
          <w:tcPr>
            <w:tcW w:w="992" w:type="dxa"/>
          </w:tcPr>
          <w:p w14:paraId="062AB018"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141</w:t>
            </w:r>
          </w:p>
        </w:tc>
        <w:tc>
          <w:tcPr>
            <w:tcW w:w="992" w:type="dxa"/>
          </w:tcPr>
          <w:p w14:paraId="2EB2353A"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144</w:t>
            </w:r>
          </w:p>
        </w:tc>
        <w:tc>
          <w:tcPr>
            <w:tcW w:w="1134" w:type="dxa"/>
          </w:tcPr>
          <w:p w14:paraId="05B0C7DE"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147</w:t>
            </w:r>
          </w:p>
        </w:tc>
        <w:tc>
          <w:tcPr>
            <w:tcW w:w="1134" w:type="dxa"/>
          </w:tcPr>
          <w:p w14:paraId="69F0424C"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150</w:t>
            </w:r>
          </w:p>
        </w:tc>
        <w:tc>
          <w:tcPr>
            <w:tcW w:w="1275" w:type="dxa"/>
          </w:tcPr>
          <w:p w14:paraId="412C55B8"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153</w:t>
            </w:r>
          </w:p>
        </w:tc>
      </w:tr>
      <w:tr w:rsidR="007D7C48" w:rsidRPr="0006394C" w14:paraId="6384A246" w14:textId="77777777" w:rsidTr="00CB5E53">
        <w:trPr>
          <w:jc w:val="center"/>
        </w:trPr>
        <w:tc>
          <w:tcPr>
            <w:tcW w:w="3969" w:type="dxa"/>
          </w:tcPr>
          <w:p w14:paraId="4B6818FF"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Тоджинский</w:t>
            </w:r>
          </w:p>
        </w:tc>
        <w:tc>
          <w:tcPr>
            <w:tcW w:w="992" w:type="dxa"/>
          </w:tcPr>
          <w:p w14:paraId="7393BAC3"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84</w:t>
            </w:r>
          </w:p>
        </w:tc>
        <w:tc>
          <w:tcPr>
            <w:tcW w:w="992" w:type="dxa"/>
          </w:tcPr>
          <w:p w14:paraId="0570B9AA"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89</w:t>
            </w:r>
          </w:p>
        </w:tc>
        <w:tc>
          <w:tcPr>
            <w:tcW w:w="1134" w:type="dxa"/>
          </w:tcPr>
          <w:p w14:paraId="508F54BF"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94</w:t>
            </w:r>
          </w:p>
        </w:tc>
        <w:tc>
          <w:tcPr>
            <w:tcW w:w="1134" w:type="dxa"/>
          </w:tcPr>
          <w:p w14:paraId="25B300C0"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95</w:t>
            </w:r>
          </w:p>
        </w:tc>
        <w:tc>
          <w:tcPr>
            <w:tcW w:w="1275" w:type="dxa"/>
          </w:tcPr>
          <w:p w14:paraId="5F3085AA"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99</w:t>
            </w:r>
          </w:p>
        </w:tc>
      </w:tr>
      <w:tr w:rsidR="007D7C48" w:rsidRPr="0006394C" w14:paraId="3678A314" w14:textId="77777777" w:rsidTr="00CB5E53">
        <w:trPr>
          <w:jc w:val="center"/>
        </w:trPr>
        <w:tc>
          <w:tcPr>
            <w:tcW w:w="3969" w:type="dxa"/>
          </w:tcPr>
          <w:p w14:paraId="72523743"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Тес-Хемский</w:t>
            </w:r>
          </w:p>
        </w:tc>
        <w:tc>
          <w:tcPr>
            <w:tcW w:w="992" w:type="dxa"/>
          </w:tcPr>
          <w:p w14:paraId="571EEB64"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69</w:t>
            </w:r>
          </w:p>
        </w:tc>
        <w:tc>
          <w:tcPr>
            <w:tcW w:w="992" w:type="dxa"/>
          </w:tcPr>
          <w:p w14:paraId="58394474"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76</w:t>
            </w:r>
          </w:p>
        </w:tc>
        <w:tc>
          <w:tcPr>
            <w:tcW w:w="1134" w:type="dxa"/>
          </w:tcPr>
          <w:p w14:paraId="2803E9EA"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83</w:t>
            </w:r>
          </w:p>
        </w:tc>
        <w:tc>
          <w:tcPr>
            <w:tcW w:w="1134" w:type="dxa"/>
          </w:tcPr>
          <w:p w14:paraId="39316C55"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90</w:t>
            </w:r>
          </w:p>
        </w:tc>
        <w:tc>
          <w:tcPr>
            <w:tcW w:w="1275" w:type="dxa"/>
          </w:tcPr>
          <w:p w14:paraId="3815C6CE"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97</w:t>
            </w:r>
          </w:p>
        </w:tc>
      </w:tr>
      <w:tr w:rsidR="007D7C48" w:rsidRPr="0006394C" w14:paraId="05D4D04B" w14:textId="77777777" w:rsidTr="00CB5E53">
        <w:trPr>
          <w:jc w:val="center"/>
        </w:trPr>
        <w:tc>
          <w:tcPr>
            <w:tcW w:w="3969" w:type="dxa"/>
          </w:tcPr>
          <w:p w14:paraId="4D1512BA"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Чеди-Хольский</w:t>
            </w:r>
          </w:p>
        </w:tc>
        <w:tc>
          <w:tcPr>
            <w:tcW w:w="992" w:type="dxa"/>
          </w:tcPr>
          <w:p w14:paraId="3C7C48F4"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76</w:t>
            </w:r>
          </w:p>
        </w:tc>
        <w:tc>
          <w:tcPr>
            <w:tcW w:w="992" w:type="dxa"/>
          </w:tcPr>
          <w:p w14:paraId="07079B40"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80</w:t>
            </w:r>
          </w:p>
        </w:tc>
        <w:tc>
          <w:tcPr>
            <w:tcW w:w="1134" w:type="dxa"/>
          </w:tcPr>
          <w:p w14:paraId="49DB9B39"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84</w:t>
            </w:r>
          </w:p>
        </w:tc>
        <w:tc>
          <w:tcPr>
            <w:tcW w:w="1134" w:type="dxa"/>
          </w:tcPr>
          <w:p w14:paraId="08DEC3A9"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88</w:t>
            </w:r>
          </w:p>
        </w:tc>
        <w:tc>
          <w:tcPr>
            <w:tcW w:w="1275" w:type="dxa"/>
          </w:tcPr>
          <w:p w14:paraId="6504D7B9"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92</w:t>
            </w:r>
          </w:p>
        </w:tc>
      </w:tr>
      <w:tr w:rsidR="007D7C48" w:rsidRPr="0006394C" w14:paraId="6A86528B" w14:textId="77777777" w:rsidTr="00CB5E53">
        <w:trPr>
          <w:jc w:val="center"/>
        </w:trPr>
        <w:tc>
          <w:tcPr>
            <w:tcW w:w="3969" w:type="dxa"/>
          </w:tcPr>
          <w:p w14:paraId="504778EE"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Сут-Хольский</w:t>
            </w:r>
          </w:p>
        </w:tc>
        <w:tc>
          <w:tcPr>
            <w:tcW w:w="992" w:type="dxa"/>
          </w:tcPr>
          <w:p w14:paraId="60F71854"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60</w:t>
            </w:r>
          </w:p>
        </w:tc>
        <w:tc>
          <w:tcPr>
            <w:tcW w:w="992" w:type="dxa"/>
          </w:tcPr>
          <w:p w14:paraId="026D2E81"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65</w:t>
            </w:r>
          </w:p>
        </w:tc>
        <w:tc>
          <w:tcPr>
            <w:tcW w:w="1134" w:type="dxa"/>
          </w:tcPr>
          <w:p w14:paraId="319DB220"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70</w:t>
            </w:r>
          </w:p>
        </w:tc>
        <w:tc>
          <w:tcPr>
            <w:tcW w:w="1134" w:type="dxa"/>
          </w:tcPr>
          <w:p w14:paraId="09C7565D"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75</w:t>
            </w:r>
          </w:p>
        </w:tc>
        <w:tc>
          <w:tcPr>
            <w:tcW w:w="1275" w:type="dxa"/>
          </w:tcPr>
          <w:p w14:paraId="3F48E502"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80</w:t>
            </w:r>
          </w:p>
        </w:tc>
      </w:tr>
      <w:tr w:rsidR="007D7C48" w:rsidRPr="00E659FD" w14:paraId="59F3938B" w14:textId="77777777" w:rsidTr="005F65B1">
        <w:trPr>
          <w:jc w:val="center"/>
        </w:trPr>
        <w:tc>
          <w:tcPr>
            <w:tcW w:w="3969" w:type="dxa"/>
          </w:tcPr>
          <w:p w14:paraId="3E199003" w14:textId="77777777" w:rsidR="007D7C48" w:rsidRPr="00E659FD" w:rsidRDefault="007D7C48" w:rsidP="007D7C48">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Овюрский</w:t>
            </w:r>
          </w:p>
        </w:tc>
        <w:tc>
          <w:tcPr>
            <w:tcW w:w="992" w:type="dxa"/>
          </w:tcPr>
          <w:p w14:paraId="75B6A40B"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64</w:t>
            </w:r>
          </w:p>
        </w:tc>
        <w:tc>
          <w:tcPr>
            <w:tcW w:w="992" w:type="dxa"/>
          </w:tcPr>
          <w:p w14:paraId="7AC03BD8"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67</w:t>
            </w:r>
          </w:p>
        </w:tc>
        <w:tc>
          <w:tcPr>
            <w:tcW w:w="1134" w:type="dxa"/>
          </w:tcPr>
          <w:p w14:paraId="3BC4C56E"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70</w:t>
            </w:r>
          </w:p>
        </w:tc>
        <w:tc>
          <w:tcPr>
            <w:tcW w:w="1134" w:type="dxa"/>
          </w:tcPr>
          <w:p w14:paraId="06D6DF76"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73</w:t>
            </w:r>
          </w:p>
        </w:tc>
        <w:tc>
          <w:tcPr>
            <w:tcW w:w="1275" w:type="dxa"/>
          </w:tcPr>
          <w:p w14:paraId="7C4764D1" w14:textId="77777777" w:rsidR="007D7C48" w:rsidRPr="00236B98" w:rsidRDefault="007D7C48" w:rsidP="007D7C48">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76</w:t>
            </w:r>
          </w:p>
        </w:tc>
      </w:tr>
      <w:tr w:rsidR="007D7C48" w:rsidRPr="0006394C" w14:paraId="15D7E714" w14:textId="77777777" w:rsidTr="00CB5E53">
        <w:trPr>
          <w:jc w:val="center"/>
        </w:trPr>
        <w:tc>
          <w:tcPr>
            <w:tcW w:w="3969" w:type="dxa"/>
          </w:tcPr>
          <w:p w14:paraId="707031CE"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Чаа-Хольский</w:t>
            </w:r>
          </w:p>
        </w:tc>
        <w:tc>
          <w:tcPr>
            <w:tcW w:w="992" w:type="dxa"/>
          </w:tcPr>
          <w:p w14:paraId="1B33A4C6"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56</w:t>
            </w:r>
          </w:p>
        </w:tc>
        <w:tc>
          <w:tcPr>
            <w:tcW w:w="992" w:type="dxa"/>
          </w:tcPr>
          <w:p w14:paraId="2744FA00"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60</w:t>
            </w:r>
          </w:p>
        </w:tc>
        <w:tc>
          <w:tcPr>
            <w:tcW w:w="1134" w:type="dxa"/>
          </w:tcPr>
          <w:p w14:paraId="1C37A313"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63</w:t>
            </w:r>
          </w:p>
        </w:tc>
        <w:tc>
          <w:tcPr>
            <w:tcW w:w="1134" w:type="dxa"/>
          </w:tcPr>
          <w:p w14:paraId="1D77D7E9"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67</w:t>
            </w:r>
          </w:p>
        </w:tc>
        <w:tc>
          <w:tcPr>
            <w:tcW w:w="1275" w:type="dxa"/>
          </w:tcPr>
          <w:p w14:paraId="19A2CE7A"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70</w:t>
            </w:r>
          </w:p>
        </w:tc>
      </w:tr>
      <w:tr w:rsidR="007D7C48" w:rsidRPr="0006394C" w14:paraId="1938A59A" w14:textId="77777777" w:rsidTr="00CB5E53">
        <w:trPr>
          <w:jc w:val="center"/>
        </w:trPr>
        <w:tc>
          <w:tcPr>
            <w:tcW w:w="3969" w:type="dxa"/>
          </w:tcPr>
          <w:p w14:paraId="16C8AC0E"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Монгун-Тайгинский</w:t>
            </w:r>
          </w:p>
        </w:tc>
        <w:tc>
          <w:tcPr>
            <w:tcW w:w="992" w:type="dxa"/>
          </w:tcPr>
          <w:p w14:paraId="2B7D5AFF"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46</w:t>
            </w:r>
          </w:p>
        </w:tc>
        <w:tc>
          <w:tcPr>
            <w:tcW w:w="992" w:type="dxa"/>
          </w:tcPr>
          <w:p w14:paraId="0318AE2D"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50</w:t>
            </w:r>
          </w:p>
        </w:tc>
        <w:tc>
          <w:tcPr>
            <w:tcW w:w="1134" w:type="dxa"/>
          </w:tcPr>
          <w:p w14:paraId="64DE970A"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54</w:t>
            </w:r>
          </w:p>
        </w:tc>
        <w:tc>
          <w:tcPr>
            <w:tcW w:w="1134" w:type="dxa"/>
          </w:tcPr>
          <w:p w14:paraId="4A55384C"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58</w:t>
            </w:r>
          </w:p>
        </w:tc>
        <w:tc>
          <w:tcPr>
            <w:tcW w:w="1275" w:type="dxa"/>
          </w:tcPr>
          <w:p w14:paraId="425D8809"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62</w:t>
            </w:r>
          </w:p>
        </w:tc>
      </w:tr>
      <w:tr w:rsidR="007D7C48" w:rsidRPr="0006394C" w14:paraId="319127C7" w14:textId="77777777" w:rsidTr="00CB5E53">
        <w:trPr>
          <w:trHeight w:val="127"/>
          <w:jc w:val="center"/>
        </w:trPr>
        <w:tc>
          <w:tcPr>
            <w:tcW w:w="3969" w:type="dxa"/>
          </w:tcPr>
          <w:p w14:paraId="2D35C0BD" w14:textId="77777777" w:rsidR="007D7C48" w:rsidRPr="00E659FD" w:rsidRDefault="007D7C48" w:rsidP="00CB5E53">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Эрзинский</w:t>
            </w:r>
          </w:p>
        </w:tc>
        <w:tc>
          <w:tcPr>
            <w:tcW w:w="992" w:type="dxa"/>
          </w:tcPr>
          <w:p w14:paraId="022FEA8E"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54</w:t>
            </w:r>
          </w:p>
        </w:tc>
        <w:tc>
          <w:tcPr>
            <w:tcW w:w="992" w:type="dxa"/>
          </w:tcPr>
          <w:p w14:paraId="0345FF8A"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56</w:t>
            </w:r>
          </w:p>
        </w:tc>
        <w:tc>
          <w:tcPr>
            <w:tcW w:w="1134" w:type="dxa"/>
          </w:tcPr>
          <w:p w14:paraId="2F68FC38"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58</w:t>
            </w:r>
          </w:p>
        </w:tc>
        <w:tc>
          <w:tcPr>
            <w:tcW w:w="1134" w:type="dxa"/>
          </w:tcPr>
          <w:p w14:paraId="69A0CBD3" w14:textId="77777777" w:rsidR="007D7C48" w:rsidRPr="00E659FD" w:rsidRDefault="007D7C48" w:rsidP="00CB5E53">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60</w:t>
            </w:r>
          </w:p>
        </w:tc>
        <w:tc>
          <w:tcPr>
            <w:tcW w:w="1275" w:type="dxa"/>
          </w:tcPr>
          <w:p w14:paraId="58B84DE5" w14:textId="77777777" w:rsidR="007D7C48" w:rsidRPr="00236B98" w:rsidRDefault="007D7C48" w:rsidP="00CB5E53">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62</w:t>
            </w:r>
          </w:p>
        </w:tc>
      </w:tr>
      <w:tr w:rsidR="007D7C48" w:rsidRPr="00E659FD" w14:paraId="309F00A0" w14:textId="77777777" w:rsidTr="005F65B1">
        <w:trPr>
          <w:jc w:val="center"/>
        </w:trPr>
        <w:tc>
          <w:tcPr>
            <w:tcW w:w="3969" w:type="dxa"/>
          </w:tcPr>
          <w:p w14:paraId="28AFD21D" w14:textId="77777777" w:rsidR="007D7C48" w:rsidRPr="00E659FD" w:rsidRDefault="007D7C48" w:rsidP="007D7C48">
            <w:pPr>
              <w:tabs>
                <w:tab w:val="left" w:pos="0"/>
                <w:tab w:val="left" w:pos="360"/>
              </w:tabs>
              <w:spacing w:line="240" w:lineRule="auto"/>
              <w:jc w:val="left"/>
              <w:rPr>
                <w:rFonts w:eastAsia="Calibri"/>
                <w:sz w:val="22"/>
                <w:szCs w:val="22"/>
                <w:lang w:eastAsia="en-US"/>
              </w:rPr>
            </w:pPr>
            <w:r w:rsidRPr="00E659FD">
              <w:rPr>
                <w:rFonts w:eastAsia="Calibri"/>
                <w:sz w:val="22"/>
                <w:szCs w:val="22"/>
                <w:lang w:eastAsia="en-US"/>
              </w:rPr>
              <w:t>Тере-Хольский</w:t>
            </w:r>
          </w:p>
        </w:tc>
        <w:tc>
          <w:tcPr>
            <w:tcW w:w="992" w:type="dxa"/>
          </w:tcPr>
          <w:p w14:paraId="7C1C6DAF"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19</w:t>
            </w:r>
          </w:p>
        </w:tc>
        <w:tc>
          <w:tcPr>
            <w:tcW w:w="992" w:type="dxa"/>
          </w:tcPr>
          <w:p w14:paraId="69A8D9E4"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23</w:t>
            </w:r>
          </w:p>
        </w:tc>
        <w:tc>
          <w:tcPr>
            <w:tcW w:w="1134" w:type="dxa"/>
          </w:tcPr>
          <w:p w14:paraId="0DBC01D5"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27</w:t>
            </w:r>
          </w:p>
        </w:tc>
        <w:tc>
          <w:tcPr>
            <w:tcW w:w="1134" w:type="dxa"/>
          </w:tcPr>
          <w:p w14:paraId="009F017A" w14:textId="77777777" w:rsidR="007D7C48" w:rsidRPr="00E659FD" w:rsidRDefault="007D7C48" w:rsidP="007D7C48">
            <w:pPr>
              <w:tabs>
                <w:tab w:val="left" w:pos="0"/>
                <w:tab w:val="left" w:pos="360"/>
              </w:tabs>
              <w:spacing w:line="240" w:lineRule="auto"/>
              <w:jc w:val="center"/>
              <w:rPr>
                <w:rFonts w:eastAsia="Calibri"/>
                <w:sz w:val="22"/>
                <w:szCs w:val="22"/>
                <w:lang w:eastAsia="en-US"/>
              </w:rPr>
            </w:pPr>
            <w:r w:rsidRPr="00E659FD">
              <w:rPr>
                <w:rFonts w:eastAsia="Calibri"/>
                <w:sz w:val="22"/>
                <w:szCs w:val="22"/>
                <w:lang w:eastAsia="en-US"/>
              </w:rPr>
              <w:t>28</w:t>
            </w:r>
          </w:p>
        </w:tc>
        <w:tc>
          <w:tcPr>
            <w:tcW w:w="1275" w:type="dxa"/>
          </w:tcPr>
          <w:p w14:paraId="6F086887" w14:textId="77777777" w:rsidR="007D7C48" w:rsidRPr="00236B98" w:rsidRDefault="007D7C48" w:rsidP="007D7C48">
            <w:pPr>
              <w:tabs>
                <w:tab w:val="left" w:pos="0"/>
                <w:tab w:val="left" w:pos="360"/>
              </w:tabs>
              <w:spacing w:line="240" w:lineRule="auto"/>
              <w:jc w:val="center"/>
              <w:rPr>
                <w:rFonts w:eastAsia="Calibri"/>
                <w:sz w:val="22"/>
                <w:szCs w:val="22"/>
                <w:lang w:eastAsia="en-US"/>
              </w:rPr>
            </w:pPr>
            <w:r w:rsidRPr="00236B98">
              <w:rPr>
                <w:rFonts w:eastAsia="Calibri"/>
                <w:sz w:val="22"/>
                <w:szCs w:val="22"/>
                <w:lang w:eastAsia="en-US"/>
              </w:rPr>
              <w:t>32</w:t>
            </w:r>
          </w:p>
        </w:tc>
      </w:tr>
    </w:tbl>
    <w:p w14:paraId="5EE7C99F" w14:textId="77777777" w:rsidR="004E32A7" w:rsidRPr="00E659FD" w:rsidRDefault="004E32A7" w:rsidP="00D176DE">
      <w:pPr>
        <w:pStyle w:val="formattext"/>
        <w:shd w:val="clear" w:color="auto" w:fill="FFFFFF"/>
        <w:tabs>
          <w:tab w:val="left" w:pos="0"/>
          <w:tab w:val="left" w:pos="360"/>
        </w:tabs>
        <w:spacing w:before="0" w:beforeAutospacing="0" w:after="0" w:afterAutospacing="0"/>
        <w:ind w:firstLine="851"/>
        <w:jc w:val="both"/>
        <w:rPr>
          <w:sz w:val="28"/>
          <w:szCs w:val="28"/>
        </w:rPr>
      </w:pPr>
    </w:p>
    <w:p w14:paraId="7D2ECE3F" w14:textId="77777777" w:rsidR="004E32A7" w:rsidRPr="00E659FD" w:rsidRDefault="004E32A7" w:rsidP="00D176DE">
      <w:pPr>
        <w:pStyle w:val="formattext"/>
        <w:shd w:val="clear" w:color="auto" w:fill="FFFFFF"/>
        <w:tabs>
          <w:tab w:val="left" w:pos="0"/>
          <w:tab w:val="left" w:pos="360"/>
        </w:tabs>
        <w:spacing w:before="0" w:beforeAutospacing="0" w:after="0" w:afterAutospacing="0"/>
        <w:ind w:firstLine="851"/>
        <w:jc w:val="both"/>
        <w:rPr>
          <w:sz w:val="28"/>
          <w:szCs w:val="28"/>
        </w:rPr>
      </w:pPr>
      <w:r w:rsidRPr="00E659FD">
        <w:rPr>
          <w:sz w:val="28"/>
          <w:szCs w:val="28"/>
        </w:rPr>
        <w:t>В разрезе районов прогнозная численность больных, находящихся под наблюдением</w:t>
      </w:r>
      <w:r w:rsidR="00957D30" w:rsidRPr="00E659FD">
        <w:rPr>
          <w:sz w:val="28"/>
          <w:szCs w:val="28"/>
        </w:rPr>
        <w:t xml:space="preserve"> 5 и более лет</w:t>
      </w:r>
      <w:r w:rsidRPr="00E659FD">
        <w:rPr>
          <w:sz w:val="28"/>
          <w:szCs w:val="28"/>
        </w:rPr>
        <w:t>, в 2024 году распределится по следующим ранговым м</w:t>
      </w:r>
      <w:r w:rsidRPr="00E659FD">
        <w:rPr>
          <w:sz w:val="28"/>
          <w:szCs w:val="28"/>
        </w:rPr>
        <w:t>е</w:t>
      </w:r>
      <w:r w:rsidRPr="00E659FD">
        <w:rPr>
          <w:sz w:val="28"/>
          <w:szCs w:val="28"/>
        </w:rPr>
        <w:t>стам в абс. числах: первое место – г. Кызыл (1777), Кызылский район (390), Каа-Хемский район (215), Пий-Хемский район (193), г. Ак-Довурак (193), Тандинский район (191) и Улуг-Хемский район (153).</w:t>
      </w:r>
    </w:p>
    <w:p w14:paraId="07AB3FE6" w14:textId="77777777" w:rsidR="004E32A7" w:rsidRPr="00E659FD" w:rsidRDefault="004E32A7" w:rsidP="00D176DE">
      <w:pPr>
        <w:pStyle w:val="formattext"/>
        <w:shd w:val="clear" w:color="auto" w:fill="FFFFFF"/>
        <w:tabs>
          <w:tab w:val="left" w:pos="0"/>
          <w:tab w:val="left" w:pos="360"/>
        </w:tabs>
        <w:spacing w:before="0" w:beforeAutospacing="0" w:after="0" w:afterAutospacing="0"/>
        <w:ind w:firstLine="851"/>
        <w:jc w:val="both"/>
        <w:rPr>
          <w:sz w:val="28"/>
          <w:szCs w:val="28"/>
        </w:rPr>
      </w:pPr>
      <w:r w:rsidRPr="00E659FD">
        <w:rPr>
          <w:sz w:val="28"/>
          <w:szCs w:val="28"/>
        </w:rPr>
        <w:t>Заболеваемость ЗНО увеличивается с возрастом и, в основном, будет соср</w:t>
      </w:r>
      <w:r w:rsidRPr="00E659FD">
        <w:rPr>
          <w:sz w:val="28"/>
          <w:szCs w:val="28"/>
        </w:rPr>
        <w:t>е</w:t>
      </w:r>
      <w:r w:rsidRPr="00E659FD">
        <w:rPr>
          <w:sz w:val="28"/>
          <w:szCs w:val="28"/>
        </w:rPr>
        <w:t>доточена в пожилых возрастных группах (наибольшее число заболеваний в России в 2016 году приходилось на возрастную группу 65-69 лет). При учете происходящего в стране в целом, и в регионе, в частности, процесса старения населения, нет осн</w:t>
      </w:r>
      <w:r w:rsidRPr="00E659FD">
        <w:rPr>
          <w:sz w:val="28"/>
          <w:szCs w:val="28"/>
        </w:rPr>
        <w:t>о</w:t>
      </w:r>
      <w:r w:rsidRPr="00E659FD">
        <w:rPr>
          <w:sz w:val="28"/>
          <w:szCs w:val="28"/>
        </w:rPr>
        <w:t>ваний ожидать сокращения числа случаев заболевания ЗНО. Логичным следствием в сложившейся ситуации должно быть ожидание роста распространенности ЗНО в Республике Тыва и, соответственно, значимости, как фактора инвалидизации нас</w:t>
      </w:r>
      <w:r w:rsidRPr="00E659FD">
        <w:rPr>
          <w:sz w:val="28"/>
          <w:szCs w:val="28"/>
        </w:rPr>
        <w:t>е</w:t>
      </w:r>
      <w:r w:rsidRPr="00E659FD">
        <w:rPr>
          <w:sz w:val="28"/>
          <w:szCs w:val="28"/>
        </w:rPr>
        <w:t>ления.</w:t>
      </w:r>
    </w:p>
    <w:p w14:paraId="4FBF1B84" w14:textId="77777777" w:rsidR="00334AA4" w:rsidRPr="00E659FD" w:rsidRDefault="00334AA4" w:rsidP="00D176DE">
      <w:pPr>
        <w:pStyle w:val="formattext"/>
        <w:shd w:val="clear" w:color="auto" w:fill="FFFFFF"/>
        <w:tabs>
          <w:tab w:val="left" w:pos="426"/>
          <w:tab w:val="left" w:pos="709"/>
        </w:tabs>
        <w:spacing w:before="0" w:beforeAutospacing="0" w:after="0" w:afterAutospacing="0"/>
        <w:ind w:firstLine="709"/>
        <w:jc w:val="both"/>
        <w:rPr>
          <w:sz w:val="28"/>
          <w:szCs w:val="28"/>
        </w:rPr>
      </w:pPr>
      <w:r w:rsidRPr="00E659FD">
        <w:rPr>
          <w:sz w:val="28"/>
          <w:szCs w:val="28"/>
        </w:rPr>
        <w:lastRenderedPageBreak/>
        <w:t>Одним из основных критериев оценки диагностического компонента помощи онкологическим больным в учреждениях общей лечебной сети административной территории является показатель запущенности.</w:t>
      </w:r>
    </w:p>
    <w:p w14:paraId="718F834C" w14:textId="77777777" w:rsidR="00334AA4" w:rsidRPr="00E659FD" w:rsidRDefault="00334AA4" w:rsidP="00D176DE">
      <w:pPr>
        <w:pStyle w:val="formattext"/>
        <w:shd w:val="clear" w:color="auto" w:fill="FFFFFF"/>
        <w:tabs>
          <w:tab w:val="left" w:pos="426"/>
          <w:tab w:val="left" w:pos="709"/>
        </w:tabs>
        <w:spacing w:before="0" w:beforeAutospacing="0" w:after="0" w:afterAutospacing="0"/>
        <w:ind w:firstLine="709"/>
        <w:jc w:val="both"/>
        <w:rPr>
          <w:sz w:val="28"/>
          <w:szCs w:val="28"/>
        </w:rPr>
      </w:pPr>
      <w:r w:rsidRPr="00E659FD">
        <w:rPr>
          <w:sz w:val="28"/>
          <w:szCs w:val="28"/>
        </w:rPr>
        <w:t xml:space="preserve">В 2020 году в республике 24,1 процента злокачественных новообразований диагностированы при наличии отдаленных </w:t>
      </w:r>
      <w:r w:rsidR="00995227" w:rsidRPr="00E659FD">
        <w:rPr>
          <w:sz w:val="28"/>
          <w:szCs w:val="28"/>
        </w:rPr>
        <w:t>метастазов и по сравнению с 2010 годом (36,6 процентов) отмечается улучшение показателя на 34,1%. (в РФ – 22,5 проце</w:t>
      </w:r>
      <w:r w:rsidR="00995227" w:rsidRPr="00E659FD">
        <w:rPr>
          <w:sz w:val="28"/>
          <w:szCs w:val="28"/>
        </w:rPr>
        <w:t>н</w:t>
      </w:r>
      <w:r w:rsidR="00995227" w:rsidRPr="00E659FD">
        <w:rPr>
          <w:sz w:val="28"/>
          <w:szCs w:val="28"/>
        </w:rPr>
        <w:t>та)</w:t>
      </w:r>
      <w:r w:rsidR="008656E3">
        <w:rPr>
          <w:sz w:val="28"/>
          <w:szCs w:val="28"/>
        </w:rPr>
        <w:t>.</w:t>
      </w:r>
    </w:p>
    <w:p w14:paraId="279A4CE3" w14:textId="54DFEB41" w:rsidR="003C6E30" w:rsidRDefault="003C6E30" w:rsidP="004B5B6F">
      <w:pPr>
        <w:pStyle w:val="formattext"/>
        <w:shd w:val="clear" w:color="auto" w:fill="FFFFFF"/>
        <w:tabs>
          <w:tab w:val="left" w:pos="426"/>
          <w:tab w:val="left" w:pos="709"/>
        </w:tabs>
        <w:spacing w:before="0" w:beforeAutospacing="0" w:after="0" w:afterAutospacing="0"/>
        <w:ind w:firstLine="709"/>
        <w:jc w:val="center"/>
        <w:rPr>
          <w:sz w:val="28"/>
          <w:szCs w:val="28"/>
        </w:rPr>
      </w:pPr>
      <w:r>
        <w:rPr>
          <w:sz w:val="28"/>
          <w:szCs w:val="28"/>
        </w:rPr>
        <w:t>Контингент</w:t>
      </w:r>
      <w:r w:rsidRPr="003C6E30">
        <w:rPr>
          <w:sz w:val="28"/>
          <w:szCs w:val="28"/>
        </w:rPr>
        <w:t xml:space="preserve"> пациентов, состоящих под диспансерным наблюдением врача-онколога с диагнозами D00-D09</w:t>
      </w:r>
    </w:p>
    <w:tbl>
      <w:tblPr>
        <w:tblW w:w="10030" w:type="dxa"/>
        <w:tblLook w:val="04A0" w:firstRow="1" w:lastRow="0" w:firstColumn="1" w:lastColumn="0" w:noHBand="0" w:noVBand="1"/>
      </w:tblPr>
      <w:tblGrid>
        <w:gridCol w:w="949"/>
        <w:gridCol w:w="862"/>
        <w:gridCol w:w="1202"/>
        <w:gridCol w:w="1952"/>
        <w:gridCol w:w="1225"/>
        <w:gridCol w:w="1156"/>
        <w:gridCol w:w="1059"/>
        <w:gridCol w:w="1625"/>
      </w:tblGrid>
      <w:tr w:rsidR="003C6E30" w:rsidRPr="003C6E30" w14:paraId="5B7DBD62" w14:textId="77777777" w:rsidTr="00296286">
        <w:trPr>
          <w:trHeight w:val="337"/>
        </w:trPr>
        <w:tc>
          <w:tcPr>
            <w:tcW w:w="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DAED77" w14:textId="77777777" w:rsidR="003C6E30" w:rsidRPr="004B5B6F" w:rsidRDefault="003C6E30" w:rsidP="003C6E30">
            <w:pPr>
              <w:spacing w:line="240" w:lineRule="auto"/>
              <w:jc w:val="center"/>
              <w:rPr>
                <w:b/>
                <w:bCs/>
                <w:color w:val="000000"/>
                <w:szCs w:val="28"/>
              </w:rPr>
            </w:pPr>
            <w:r w:rsidRPr="004B5B6F">
              <w:rPr>
                <w:b/>
                <w:bCs/>
                <w:color w:val="000000"/>
                <w:szCs w:val="28"/>
              </w:rPr>
              <w:t>годы</w:t>
            </w:r>
          </w:p>
        </w:tc>
        <w:tc>
          <w:tcPr>
            <w:tcW w:w="4015" w:type="dxa"/>
            <w:gridSpan w:val="3"/>
            <w:tcBorders>
              <w:top w:val="single" w:sz="4" w:space="0" w:color="auto"/>
              <w:left w:val="nil"/>
              <w:bottom w:val="single" w:sz="4" w:space="0" w:color="auto"/>
              <w:right w:val="single" w:sz="4" w:space="0" w:color="000000"/>
            </w:tcBorders>
            <w:shd w:val="clear" w:color="auto" w:fill="auto"/>
            <w:vAlign w:val="center"/>
            <w:hideMark/>
          </w:tcPr>
          <w:p w14:paraId="0AD4ADC6" w14:textId="77777777" w:rsidR="003C6E30" w:rsidRPr="004B5B6F" w:rsidRDefault="003C6E30" w:rsidP="003C6E30">
            <w:pPr>
              <w:spacing w:line="240" w:lineRule="auto"/>
              <w:jc w:val="center"/>
              <w:rPr>
                <w:b/>
                <w:bCs/>
                <w:color w:val="000000"/>
                <w:szCs w:val="28"/>
              </w:rPr>
            </w:pPr>
            <w:r w:rsidRPr="004B5B6F">
              <w:rPr>
                <w:b/>
                <w:bCs/>
                <w:color w:val="000000"/>
                <w:szCs w:val="28"/>
              </w:rPr>
              <w:t>выявлено всего cr in situ</w:t>
            </w:r>
          </w:p>
        </w:tc>
        <w:tc>
          <w:tcPr>
            <w:tcW w:w="506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C1B399B" w14:textId="77777777" w:rsidR="003C6E30" w:rsidRPr="004B5B6F" w:rsidRDefault="003C6E30" w:rsidP="003C6E30">
            <w:pPr>
              <w:spacing w:line="240" w:lineRule="auto"/>
              <w:jc w:val="center"/>
              <w:rPr>
                <w:b/>
                <w:bCs/>
                <w:color w:val="000000"/>
                <w:szCs w:val="28"/>
              </w:rPr>
            </w:pPr>
            <w:r w:rsidRPr="004B5B6F">
              <w:rPr>
                <w:b/>
                <w:bCs/>
                <w:color w:val="000000"/>
                <w:szCs w:val="28"/>
              </w:rPr>
              <w:t>из них</w:t>
            </w:r>
          </w:p>
        </w:tc>
      </w:tr>
      <w:tr w:rsidR="003C6E30" w:rsidRPr="003C6E30" w14:paraId="5C90C93C" w14:textId="77777777" w:rsidTr="00296286">
        <w:trPr>
          <w:trHeight w:val="1608"/>
        </w:trPr>
        <w:tc>
          <w:tcPr>
            <w:tcW w:w="949" w:type="dxa"/>
            <w:vMerge/>
            <w:tcBorders>
              <w:top w:val="single" w:sz="4" w:space="0" w:color="auto"/>
              <w:left w:val="single" w:sz="4" w:space="0" w:color="auto"/>
              <w:bottom w:val="single" w:sz="4" w:space="0" w:color="000000"/>
              <w:right w:val="single" w:sz="4" w:space="0" w:color="auto"/>
            </w:tcBorders>
            <w:vAlign w:val="center"/>
            <w:hideMark/>
          </w:tcPr>
          <w:p w14:paraId="01D73CC9" w14:textId="77777777" w:rsidR="003C6E30" w:rsidRPr="004B5B6F" w:rsidRDefault="003C6E30" w:rsidP="003C6E30">
            <w:pPr>
              <w:spacing w:line="240" w:lineRule="auto"/>
              <w:jc w:val="left"/>
              <w:rPr>
                <w:b/>
                <w:bCs/>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394398E0" w14:textId="77777777" w:rsidR="003C6E30" w:rsidRPr="004B5B6F" w:rsidRDefault="003C6E30" w:rsidP="003C6E30">
            <w:pPr>
              <w:spacing w:line="240" w:lineRule="auto"/>
              <w:jc w:val="left"/>
              <w:rPr>
                <w:b/>
                <w:bCs/>
                <w:color w:val="000000"/>
                <w:szCs w:val="28"/>
              </w:rPr>
            </w:pPr>
            <w:r w:rsidRPr="004B5B6F">
              <w:rPr>
                <w:b/>
                <w:bCs/>
                <w:color w:val="000000"/>
                <w:szCs w:val="28"/>
              </w:rPr>
              <w:t> </w:t>
            </w:r>
          </w:p>
        </w:tc>
        <w:tc>
          <w:tcPr>
            <w:tcW w:w="1202" w:type="dxa"/>
            <w:tcBorders>
              <w:top w:val="nil"/>
              <w:left w:val="nil"/>
              <w:bottom w:val="single" w:sz="4" w:space="0" w:color="auto"/>
              <w:right w:val="single" w:sz="4" w:space="0" w:color="auto"/>
            </w:tcBorders>
            <w:shd w:val="clear" w:color="auto" w:fill="auto"/>
            <w:vAlign w:val="center"/>
            <w:hideMark/>
          </w:tcPr>
          <w:p w14:paraId="714CA982" w14:textId="77777777" w:rsidR="003C6E30" w:rsidRPr="004B5B6F" w:rsidRDefault="003C6E30" w:rsidP="003C6E30">
            <w:pPr>
              <w:spacing w:line="240" w:lineRule="auto"/>
              <w:jc w:val="center"/>
              <w:rPr>
                <w:b/>
                <w:bCs/>
                <w:color w:val="000000"/>
                <w:szCs w:val="28"/>
              </w:rPr>
            </w:pPr>
            <w:r w:rsidRPr="004B5B6F">
              <w:rPr>
                <w:b/>
                <w:bCs/>
                <w:color w:val="000000"/>
                <w:szCs w:val="28"/>
              </w:rPr>
              <w:t>абс</w:t>
            </w:r>
            <w:proofErr w:type="gramStart"/>
            <w:r w:rsidRPr="004B5B6F">
              <w:rPr>
                <w:b/>
                <w:bCs/>
                <w:color w:val="000000"/>
                <w:szCs w:val="28"/>
              </w:rPr>
              <w:t>.ч</w:t>
            </w:r>
            <w:proofErr w:type="gramEnd"/>
          </w:p>
        </w:tc>
        <w:tc>
          <w:tcPr>
            <w:tcW w:w="1952" w:type="dxa"/>
            <w:tcBorders>
              <w:top w:val="nil"/>
              <w:left w:val="nil"/>
              <w:bottom w:val="single" w:sz="4" w:space="0" w:color="auto"/>
              <w:right w:val="single" w:sz="4" w:space="0" w:color="auto"/>
            </w:tcBorders>
            <w:shd w:val="clear" w:color="auto" w:fill="auto"/>
            <w:vAlign w:val="bottom"/>
            <w:hideMark/>
          </w:tcPr>
          <w:p w14:paraId="250FD2CB" w14:textId="77777777" w:rsidR="003C6E30" w:rsidRPr="004B5B6F" w:rsidRDefault="003C6E30" w:rsidP="003C6E30">
            <w:pPr>
              <w:spacing w:line="240" w:lineRule="auto"/>
              <w:jc w:val="center"/>
              <w:rPr>
                <w:b/>
                <w:bCs/>
                <w:color w:val="000000"/>
                <w:szCs w:val="28"/>
              </w:rPr>
            </w:pPr>
            <w:r w:rsidRPr="004B5B6F">
              <w:rPr>
                <w:b/>
                <w:bCs/>
                <w:color w:val="000000"/>
                <w:szCs w:val="28"/>
              </w:rPr>
              <w:t>на 100 впе</w:t>
            </w:r>
            <w:r w:rsidRPr="004B5B6F">
              <w:rPr>
                <w:b/>
                <w:bCs/>
                <w:color w:val="000000"/>
                <w:szCs w:val="28"/>
              </w:rPr>
              <w:t>р</w:t>
            </w:r>
            <w:r w:rsidRPr="004B5B6F">
              <w:rPr>
                <w:b/>
                <w:bCs/>
                <w:color w:val="000000"/>
                <w:szCs w:val="28"/>
              </w:rPr>
              <w:t>вые выя</w:t>
            </w:r>
            <w:r w:rsidRPr="004B5B6F">
              <w:rPr>
                <w:b/>
                <w:bCs/>
                <w:color w:val="000000"/>
                <w:szCs w:val="28"/>
              </w:rPr>
              <w:t>в</w:t>
            </w:r>
            <w:r w:rsidRPr="004B5B6F">
              <w:rPr>
                <w:b/>
                <w:bCs/>
                <w:color w:val="000000"/>
                <w:szCs w:val="28"/>
              </w:rPr>
              <w:t>ленные</w:t>
            </w:r>
          </w:p>
        </w:tc>
        <w:tc>
          <w:tcPr>
            <w:tcW w:w="1225" w:type="dxa"/>
            <w:tcBorders>
              <w:top w:val="nil"/>
              <w:left w:val="nil"/>
              <w:bottom w:val="single" w:sz="4" w:space="0" w:color="auto"/>
              <w:right w:val="single" w:sz="4" w:space="0" w:color="auto"/>
            </w:tcBorders>
            <w:shd w:val="clear" w:color="auto" w:fill="auto"/>
            <w:vAlign w:val="center"/>
            <w:hideMark/>
          </w:tcPr>
          <w:p w14:paraId="6B16853E" w14:textId="77777777" w:rsidR="003C6E30" w:rsidRPr="004B5B6F" w:rsidRDefault="003C6E30" w:rsidP="003C6E30">
            <w:pPr>
              <w:spacing w:line="240" w:lineRule="auto"/>
              <w:jc w:val="center"/>
              <w:rPr>
                <w:b/>
                <w:bCs/>
                <w:color w:val="000000"/>
                <w:szCs w:val="28"/>
              </w:rPr>
            </w:pPr>
            <w:r w:rsidRPr="004B5B6F">
              <w:rPr>
                <w:b/>
                <w:bCs/>
                <w:color w:val="000000"/>
                <w:szCs w:val="28"/>
              </w:rPr>
              <w:t>абс</w:t>
            </w:r>
            <w:proofErr w:type="gramStart"/>
            <w:r w:rsidRPr="004B5B6F">
              <w:rPr>
                <w:b/>
                <w:bCs/>
                <w:color w:val="000000"/>
                <w:szCs w:val="28"/>
              </w:rPr>
              <w:t>.ч</w:t>
            </w:r>
            <w:proofErr w:type="gramEnd"/>
          </w:p>
        </w:tc>
        <w:tc>
          <w:tcPr>
            <w:tcW w:w="1156" w:type="dxa"/>
            <w:tcBorders>
              <w:top w:val="nil"/>
              <w:left w:val="nil"/>
              <w:bottom w:val="single" w:sz="4" w:space="0" w:color="auto"/>
              <w:right w:val="single" w:sz="4" w:space="0" w:color="auto"/>
            </w:tcBorders>
            <w:shd w:val="clear" w:color="auto" w:fill="auto"/>
            <w:vAlign w:val="bottom"/>
            <w:hideMark/>
          </w:tcPr>
          <w:p w14:paraId="5A029102" w14:textId="77777777" w:rsidR="003C6E30" w:rsidRPr="004B5B6F" w:rsidRDefault="003C6E30" w:rsidP="003C6E30">
            <w:pPr>
              <w:spacing w:line="240" w:lineRule="auto"/>
              <w:jc w:val="center"/>
              <w:rPr>
                <w:b/>
                <w:bCs/>
                <w:color w:val="000000"/>
                <w:szCs w:val="28"/>
              </w:rPr>
            </w:pPr>
            <w:r w:rsidRPr="004B5B6F">
              <w:rPr>
                <w:b/>
                <w:bCs/>
                <w:color w:val="000000"/>
                <w:szCs w:val="28"/>
              </w:rPr>
              <w:t>на 100 ЗНО шейки матки</w:t>
            </w:r>
          </w:p>
        </w:tc>
        <w:tc>
          <w:tcPr>
            <w:tcW w:w="1059" w:type="dxa"/>
            <w:tcBorders>
              <w:top w:val="nil"/>
              <w:left w:val="nil"/>
              <w:bottom w:val="single" w:sz="4" w:space="0" w:color="auto"/>
              <w:right w:val="single" w:sz="4" w:space="0" w:color="auto"/>
            </w:tcBorders>
            <w:shd w:val="clear" w:color="auto" w:fill="auto"/>
            <w:vAlign w:val="center"/>
            <w:hideMark/>
          </w:tcPr>
          <w:p w14:paraId="2F81F2BD" w14:textId="77777777" w:rsidR="003C6E30" w:rsidRPr="004B5B6F" w:rsidRDefault="003C6E30" w:rsidP="003C6E30">
            <w:pPr>
              <w:spacing w:line="240" w:lineRule="auto"/>
              <w:jc w:val="center"/>
              <w:rPr>
                <w:b/>
                <w:bCs/>
                <w:color w:val="000000"/>
                <w:szCs w:val="28"/>
              </w:rPr>
            </w:pPr>
            <w:r w:rsidRPr="004B5B6F">
              <w:rPr>
                <w:b/>
                <w:bCs/>
                <w:color w:val="000000"/>
                <w:szCs w:val="28"/>
              </w:rPr>
              <w:t>абс</w:t>
            </w:r>
            <w:proofErr w:type="gramStart"/>
            <w:r w:rsidRPr="004B5B6F">
              <w:rPr>
                <w:b/>
                <w:bCs/>
                <w:color w:val="000000"/>
                <w:szCs w:val="28"/>
              </w:rPr>
              <w:t>.ч</w:t>
            </w:r>
            <w:proofErr w:type="gramEnd"/>
          </w:p>
        </w:tc>
        <w:tc>
          <w:tcPr>
            <w:tcW w:w="1625" w:type="dxa"/>
            <w:tcBorders>
              <w:top w:val="nil"/>
              <w:left w:val="nil"/>
              <w:bottom w:val="single" w:sz="4" w:space="0" w:color="auto"/>
              <w:right w:val="single" w:sz="4" w:space="0" w:color="auto"/>
            </w:tcBorders>
            <w:shd w:val="clear" w:color="auto" w:fill="auto"/>
            <w:vAlign w:val="bottom"/>
            <w:hideMark/>
          </w:tcPr>
          <w:p w14:paraId="2749FD8D" w14:textId="77777777" w:rsidR="003C6E30" w:rsidRPr="004B5B6F" w:rsidRDefault="003C6E30" w:rsidP="003C6E30">
            <w:pPr>
              <w:spacing w:line="240" w:lineRule="auto"/>
              <w:jc w:val="center"/>
              <w:rPr>
                <w:b/>
                <w:bCs/>
                <w:color w:val="000000"/>
                <w:szCs w:val="28"/>
              </w:rPr>
            </w:pPr>
            <w:r w:rsidRPr="004B5B6F">
              <w:rPr>
                <w:b/>
                <w:bCs/>
                <w:color w:val="000000"/>
                <w:szCs w:val="28"/>
              </w:rPr>
              <w:t>на 100 ЗНО м</w:t>
            </w:r>
            <w:r w:rsidRPr="004B5B6F">
              <w:rPr>
                <w:b/>
                <w:bCs/>
                <w:color w:val="000000"/>
                <w:szCs w:val="28"/>
              </w:rPr>
              <w:t>о</w:t>
            </w:r>
            <w:r w:rsidRPr="004B5B6F">
              <w:rPr>
                <w:b/>
                <w:bCs/>
                <w:color w:val="000000"/>
                <w:szCs w:val="28"/>
              </w:rPr>
              <w:t>лочной железы</w:t>
            </w:r>
          </w:p>
        </w:tc>
      </w:tr>
      <w:tr w:rsidR="003C6E30" w:rsidRPr="003C6E30" w14:paraId="40FA19EA" w14:textId="77777777" w:rsidTr="00296286">
        <w:trPr>
          <w:trHeight w:val="306"/>
        </w:trPr>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14B93B" w14:textId="77777777" w:rsidR="003C6E30" w:rsidRPr="004B5B6F" w:rsidRDefault="003C6E30" w:rsidP="003C6E30">
            <w:pPr>
              <w:spacing w:line="240" w:lineRule="auto"/>
              <w:jc w:val="center"/>
              <w:rPr>
                <w:color w:val="000000"/>
                <w:szCs w:val="28"/>
              </w:rPr>
            </w:pPr>
            <w:r w:rsidRPr="004B5B6F">
              <w:rPr>
                <w:color w:val="000000"/>
                <w:szCs w:val="28"/>
              </w:rPr>
              <w:t>2011</w:t>
            </w:r>
          </w:p>
        </w:tc>
        <w:tc>
          <w:tcPr>
            <w:tcW w:w="862" w:type="dxa"/>
            <w:tcBorders>
              <w:top w:val="nil"/>
              <w:left w:val="nil"/>
              <w:bottom w:val="single" w:sz="4" w:space="0" w:color="auto"/>
              <w:right w:val="single" w:sz="4" w:space="0" w:color="auto"/>
            </w:tcBorders>
            <w:shd w:val="clear" w:color="auto" w:fill="auto"/>
            <w:noWrap/>
            <w:vAlign w:val="bottom"/>
            <w:hideMark/>
          </w:tcPr>
          <w:p w14:paraId="3412DBC9" w14:textId="77777777" w:rsidR="003C6E30" w:rsidRPr="004B5B6F" w:rsidRDefault="003C6E30" w:rsidP="003C6E30">
            <w:pPr>
              <w:spacing w:line="240" w:lineRule="auto"/>
              <w:jc w:val="center"/>
              <w:rPr>
                <w:color w:val="000000"/>
                <w:szCs w:val="28"/>
              </w:rPr>
            </w:pPr>
            <w:r w:rsidRPr="004B5B6F">
              <w:rPr>
                <w:color w:val="000000"/>
                <w:szCs w:val="28"/>
              </w:rPr>
              <w:t>РФ</w:t>
            </w:r>
          </w:p>
        </w:tc>
        <w:tc>
          <w:tcPr>
            <w:tcW w:w="1202" w:type="dxa"/>
            <w:tcBorders>
              <w:top w:val="nil"/>
              <w:left w:val="nil"/>
              <w:bottom w:val="single" w:sz="4" w:space="0" w:color="auto"/>
              <w:right w:val="single" w:sz="4" w:space="0" w:color="auto"/>
            </w:tcBorders>
            <w:shd w:val="clear" w:color="auto" w:fill="auto"/>
            <w:noWrap/>
            <w:vAlign w:val="bottom"/>
            <w:hideMark/>
          </w:tcPr>
          <w:p w14:paraId="52866F35" w14:textId="77777777" w:rsidR="003C6E30" w:rsidRPr="004B5B6F" w:rsidRDefault="003C6E30" w:rsidP="003C6E30">
            <w:pPr>
              <w:spacing w:line="240" w:lineRule="auto"/>
              <w:jc w:val="center"/>
              <w:rPr>
                <w:color w:val="000000"/>
                <w:szCs w:val="28"/>
              </w:rPr>
            </w:pPr>
            <w:r w:rsidRPr="004B5B6F">
              <w:rPr>
                <w:color w:val="000000"/>
                <w:szCs w:val="28"/>
              </w:rPr>
              <w:t>5070</w:t>
            </w:r>
          </w:p>
        </w:tc>
        <w:tc>
          <w:tcPr>
            <w:tcW w:w="1952" w:type="dxa"/>
            <w:tcBorders>
              <w:top w:val="nil"/>
              <w:left w:val="nil"/>
              <w:bottom w:val="single" w:sz="4" w:space="0" w:color="auto"/>
              <w:right w:val="single" w:sz="4" w:space="0" w:color="auto"/>
            </w:tcBorders>
            <w:shd w:val="clear" w:color="auto" w:fill="auto"/>
            <w:noWrap/>
            <w:vAlign w:val="bottom"/>
            <w:hideMark/>
          </w:tcPr>
          <w:p w14:paraId="0A651F25" w14:textId="77777777" w:rsidR="003C6E30" w:rsidRPr="004B5B6F" w:rsidRDefault="003C6E30" w:rsidP="003C6E30">
            <w:pPr>
              <w:spacing w:line="240" w:lineRule="auto"/>
              <w:jc w:val="center"/>
              <w:rPr>
                <w:color w:val="000000"/>
                <w:szCs w:val="28"/>
              </w:rPr>
            </w:pPr>
            <w:r w:rsidRPr="004B5B6F">
              <w:rPr>
                <w:color w:val="000000"/>
                <w:szCs w:val="28"/>
              </w:rPr>
              <w:t>1,0</w:t>
            </w:r>
          </w:p>
        </w:tc>
        <w:tc>
          <w:tcPr>
            <w:tcW w:w="1225" w:type="dxa"/>
            <w:tcBorders>
              <w:top w:val="nil"/>
              <w:left w:val="nil"/>
              <w:bottom w:val="single" w:sz="4" w:space="0" w:color="auto"/>
              <w:right w:val="single" w:sz="4" w:space="0" w:color="auto"/>
            </w:tcBorders>
            <w:shd w:val="clear" w:color="auto" w:fill="auto"/>
            <w:noWrap/>
            <w:vAlign w:val="bottom"/>
            <w:hideMark/>
          </w:tcPr>
          <w:p w14:paraId="64688E94" w14:textId="77777777" w:rsidR="003C6E30" w:rsidRPr="004B5B6F" w:rsidRDefault="003C6E30" w:rsidP="003C6E30">
            <w:pPr>
              <w:spacing w:line="240" w:lineRule="auto"/>
              <w:jc w:val="center"/>
              <w:rPr>
                <w:color w:val="000000"/>
                <w:szCs w:val="28"/>
              </w:rPr>
            </w:pPr>
            <w:r w:rsidRPr="004B5B6F">
              <w:rPr>
                <w:color w:val="000000"/>
                <w:szCs w:val="28"/>
              </w:rPr>
              <w:t>3144</w:t>
            </w:r>
          </w:p>
        </w:tc>
        <w:tc>
          <w:tcPr>
            <w:tcW w:w="1156" w:type="dxa"/>
            <w:tcBorders>
              <w:top w:val="nil"/>
              <w:left w:val="nil"/>
              <w:bottom w:val="single" w:sz="4" w:space="0" w:color="auto"/>
              <w:right w:val="single" w:sz="4" w:space="0" w:color="auto"/>
            </w:tcBorders>
            <w:shd w:val="clear" w:color="auto" w:fill="auto"/>
            <w:noWrap/>
            <w:vAlign w:val="bottom"/>
            <w:hideMark/>
          </w:tcPr>
          <w:p w14:paraId="1A32B031" w14:textId="77777777" w:rsidR="003C6E30" w:rsidRPr="004B5B6F" w:rsidRDefault="003C6E30" w:rsidP="003C6E30">
            <w:pPr>
              <w:spacing w:line="240" w:lineRule="auto"/>
              <w:jc w:val="center"/>
              <w:rPr>
                <w:color w:val="000000"/>
                <w:szCs w:val="28"/>
              </w:rPr>
            </w:pPr>
            <w:r w:rsidRPr="004B5B6F">
              <w:rPr>
                <w:color w:val="000000"/>
                <w:szCs w:val="28"/>
              </w:rPr>
              <w:t>21,2</w:t>
            </w:r>
          </w:p>
        </w:tc>
        <w:tc>
          <w:tcPr>
            <w:tcW w:w="1059" w:type="dxa"/>
            <w:tcBorders>
              <w:top w:val="nil"/>
              <w:left w:val="nil"/>
              <w:bottom w:val="single" w:sz="4" w:space="0" w:color="auto"/>
              <w:right w:val="single" w:sz="4" w:space="0" w:color="auto"/>
            </w:tcBorders>
            <w:shd w:val="clear" w:color="auto" w:fill="auto"/>
            <w:noWrap/>
            <w:vAlign w:val="bottom"/>
            <w:hideMark/>
          </w:tcPr>
          <w:p w14:paraId="259DF4E9" w14:textId="77777777" w:rsidR="003C6E30" w:rsidRPr="004B5B6F" w:rsidRDefault="003C6E30" w:rsidP="003C6E30">
            <w:pPr>
              <w:spacing w:line="240" w:lineRule="auto"/>
              <w:jc w:val="center"/>
              <w:rPr>
                <w:color w:val="000000"/>
                <w:szCs w:val="28"/>
              </w:rPr>
            </w:pPr>
            <w:r w:rsidRPr="004B5B6F">
              <w:rPr>
                <w:color w:val="000000"/>
                <w:szCs w:val="28"/>
              </w:rPr>
              <w:t>516</w:t>
            </w:r>
          </w:p>
        </w:tc>
        <w:tc>
          <w:tcPr>
            <w:tcW w:w="1625" w:type="dxa"/>
            <w:tcBorders>
              <w:top w:val="nil"/>
              <w:left w:val="nil"/>
              <w:bottom w:val="single" w:sz="4" w:space="0" w:color="auto"/>
              <w:right w:val="single" w:sz="4" w:space="0" w:color="auto"/>
            </w:tcBorders>
            <w:shd w:val="clear" w:color="auto" w:fill="auto"/>
            <w:noWrap/>
            <w:vAlign w:val="bottom"/>
            <w:hideMark/>
          </w:tcPr>
          <w:p w14:paraId="37C94F75" w14:textId="77777777" w:rsidR="003C6E30" w:rsidRPr="004B5B6F" w:rsidRDefault="003C6E30" w:rsidP="003C6E30">
            <w:pPr>
              <w:spacing w:line="240" w:lineRule="auto"/>
              <w:jc w:val="center"/>
              <w:rPr>
                <w:color w:val="000000"/>
                <w:szCs w:val="28"/>
              </w:rPr>
            </w:pPr>
            <w:r w:rsidRPr="004B5B6F">
              <w:rPr>
                <w:color w:val="000000"/>
                <w:szCs w:val="28"/>
              </w:rPr>
              <w:t>0,9</w:t>
            </w:r>
          </w:p>
        </w:tc>
      </w:tr>
      <w:tr w:rsidR="003C6E30" w:rsidRPr="003C6E30" w14:paraId="785B09D9"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55C0FAC0"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6760824C" w14:textId="77777777" w:rsidR="003C6E30" w:rsidRPr="004B5B6F" w:rsidRDefault="003C6E30" w:rsidP="003C6E30">
            <w:pPr>
              <w:spacing w:line="240" w:lineRule="auto"/>
              <w:jc w:val="center"/>
              <w:rPr>
                <w:color w:val="000000"/>
                <w:szCs w:val="28"/>
              </w:rPr>
            </w:pPr>
            <w:r w:rsidRPr="004B5B6F">
              <w:rPr>
                <w:color w:val="000000"/>
                <w:szCs w:val="28"/>
              </w:rPr>
              <w:t>СФО</w:t>
            </w:r>
          </w:p>
        </w:tc>
        <w:tc>
          <w:tcPr>
            <w:tcW w:w="1202" w:type="dxa"/>
            <w:tcBorders>
              <w:top w:val="nil"/>
              <w:left w:val="nil"/>
              <w:bottom w:val="single" w:sz="4" w:space="0" w:color="auto"/>
              <w:right w:val="single" w:sz="4" w:space="0" w:color="auto"/>
            </w:tcBorders>
            <w:shd w:val="clear" w:color="auto" w:fill="auto"/>
            <w:noWrap/>
            <w:vAlign w:val="bottom"/>
            <w:hideMark/>
          </w:tcPr>
          <w:p w14:paraId="7C7382AF" w14:textId="77777777" w:rsidR="003C6E30" w:rsidRPr="004B5B6F" w:rsidRDefault="003C6E30" w:rsidP="003C6E30">
            <w:pPr>
              <w:spacing w:line="240" w:lineRule="auto"/>
              <w:jc w:val="center"/>
              <w:rPr>
                <w:color w:val="000000"/>
                <w:szCs w:val="28"/>
              </w:rPr>
            </w:pPr>
            <w:r w:rsidRPr="004B5B6F">
              <w:rPr>
                <w:color w:val="000000"/>
                <w:szCs w:val="28"/>
              </w:rPr>
              <w:t>1069</w:t>
            </w:r>
          </w:p>
        </w:tc>
        <w:tc>
          <w:tcPr>
            <w:tcW w:w="1952" w:type="dxa"/>
            <w:tcBorders>
              <w:top w:val="nil"/>
              <w:left w:val="nil"/>
              <w:bottom w:val="single" w:sz="4" w:space="0" w:color="auto"/>
              <w:right w:val="single" w:sz="4" w:space="0" w:color="auto"/>
            </w:tcBorders>
            <w:shd w:val="clear" w:color="auto" w:fill="auto"/>
            <w:noWrap/>
            <w:vAlign w:val="bottom"/>
            <w:hideMark/>
          </w:tcPr>
          <w:p w14:paraId="7669750C" w14:textId="77777777" w:rsidR="003C6E30" w:rsidRPr="004B5B6F" w:rsidRDefault="003C6E30" w:rsidP="003C6E30">
            <w:pPr>
              <w:spacing w:line="240" w:lineRule="auto"/>
              <w:jc w:val="center"/>
              <w:rPr>
                <w:color w:val="000000"/>
                <w:szCs w:val="28"/>
              </w:rPr>
            </w:pPr>
            <w:r w:rsidRPr="004B5B6F">
              <w:rPr>
                <w:color w:val="000000"/>
                <w:szCs w:val="28"/>
              </w:rPr>
              <w:t>1,5</w:t>
            </w:r>
          </w:p>
        </w:tc>
        <w:tc>
          <w:tcPr>
            <w:tcW w:w="1225" w:type="dxa"/>
            <w:tcBorders>
              <w:top w:val="nil"/>
              <w:left w:val="nil"/>
              <w:bottom w:val="single" w:sz="4" w:space="0" w:color="auto"/>
              <w:right w:val="single" w:sz="4" w:space="0" w:color="auto"/>
            </w:tcBorders>
            <w:shd w:val="clear" w:color="auto" w:fill="auto"/>
            <w:noWrap/>
            <w:vAlign w:val="bottom"/>
            <w:hideMark/>
          </w:tcPr>
          <w:p w14:paraId="46BC48C4" w14:textId="77777777" w:rsidR="003C6E30" w:rsidRPr="004B5B6F" w:rsidRDefault="003C6E30" w:rsidP="003C6E30">
            <w:pPr>
              <w:spacing w:line="240" w:lineRule="auto"/>
              <w:jc w:val="center"/>
              <w:rPr>
                <w:color w:val="000000"/>
                <w:szCs w:val="28"/>
              </w:rPr>
            </w:pPr>
            <w:r w:rsidRPr="004B5B6F">
              <w:rPr>
                <w:color w:val="000000"/>
                <w:szCs w:val="28"/>
              </w:rPr>
              <w:t>795</w:t>
            </w:r>
          </w:p>
        </w:tc>
        <w:tc>
          <w:tcPr>
            <w:tcW w:w="1156" w:type="dxa"/>
            <w:tcBorders>
              <w:top w:val="nil"/>
              <w:left w:val="nil"/>
              <w:bottom w:val="single" w:sz="4" w:space="0" w:color="auto"/>
              <w:right w:val="single" w:sz="4" w:space="0" w:color="auto"/>
            </w:tcBorders>
            <w:shd w:val="clear" w:color="auto" w:fill="auto"/>
            <w:noWrap/>
            <w:vAlign w:val="bottom"/>
            <w:hideMark/>
          </w:tcPr>
          <w:p w14:paraId="40406756" w14:textId="77777777" w:rsidR="003C6E30" w:rsidRPr="004B5B6F" w:rsidRDefault="003C6E30" w:rsidP="003C6E30">
            <w:pPr>
              <w:spacing w:line="240" w:lineRule="auto"/>
              <w:jc w:val="center"/>
              <w:rPr>
                <w:color w:val="000000"/>
                <w:szCs w:val="28"/>
              </w:rPr>
            </w:pPr>
            <w:r w:rsidRPr="004B5B6F">
              <w:rPr>
                <w:color w:val="000000"/>
                <w:szCs w:val="28"/>
              </w:rPr>
              <w:t>34,3</w:t>
            </w:r>
          </w:p>
        </w:tc>
        <w:tc>
          <w:tcPr>
            <w:tcW w:w="1059" w:type="dxa"/>
            <w:tcBorders>
              <w:top w:val="nil"/>
              <w:left w:val="nil"/>
              <w:bottom w:val="single" w:sz="4" w:space="0" w:color="auto"/>
              <w:right w:val="single" w:sz="4" w:space="0" w:color="auto"/>
            </w:tcBorders>
            <w:shd w:val="clear" w:color="auto" w:fill="auto"/>
            <w:noWrap/>
            <w:vAlign w:val="bottom"/>
            <w:hideMark/>
          </w:tcPr>
          <w:p w14:paraId="01C929CF" w14:textId="77777777" w:rsidR="003C6E30" w:rsidRPr="004B5B6F" w:rsidRDefault="003C6E30" w:rsidP="003C6E30">
            <w:pPr>
              <w:spacing w:line="240" w:lineRule="auto"/>
              <w:jc w:val="center"/>
              <w:rPr>
                <w:color w:val="000000"/>
                <w:szCs w:val="28"/>
              </w:rPr>
            </w:pPr>
            <w:r w:rsidRPr="004B5B6F">
              <w:rPr>
                <w:color w:val="000000"/>
                <w:szCs w:val="28"/>
              </w:rPr>
              <w:t>93</w:t>
            </w:r>
          </w:p>
        </w:tc>
        <w:tc>
          <w:tcPr>
            <w:tcW w:w="1625" w:type="dxa"/>
            <w:tcBorders>
              <w:top w:val="nil"/>
              <w:left w:val="nil"/>
              <w:bottom w:val="single" w:sz="4" w:space="0" w:color="auto"/>
              <w:right w:val="single" w:sz="4" w:space="0" w:color="auto"/>
            </w:tcBorders>
            <w:shd w:val="clear" w:color="auto" w:fill="auto"/>
            <w:noWrap/>
            <w:vAlign w:val="bottom"/>
            <w:hideMark/>
          </w:tcPr>
          <w:p w14:paraId="1D559C54" w14:textId="77777777" w:rsidR="003C6E30" w:rsidRPr="004B5B6F" w:rsidRDefault="003C6E30" w:rsidP="003C6E30">
            <w:pPr>
              <w:spacing w:line="240" w:lineRule="auto"/>
              <w:jc w:val="center"/>
              <w:rPr>
                <w:color w:val="000000"/>
                <w:szCs w:val="28"/>
              </w:rPr>
            </w:pPr>
            <w:r w:rsidRPr="004B5B6F">
              <w:rPr>
                <w:color w:val="000000"/>
                <w:szCs w:val="28"/>
              </w:rPr>
              <w:t>1,3</w:t>
            </w:r>
          </w:p>
        </w:tc>
      </w:tr>
      <w:tr w:rsidR="003C6E30" w:rsidRPr="003C6E30" w14:paraId="7F0ED976"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5795B7AD"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25B44CC7" w14:textId="77777777" w:rsidR="003C6E30" w:rsidRPr="004B5B6F" w:rsidRDefault="003C6E30" w:rsidP="003C6E30">
            <w:pPr>
              <w:spacing w:line="240" w:lineRule="auto"/>
              <w:jc w:val="center"/>
              <w:rPr>
                <w:color w:val="000000"/>
                <w:szCs w:val="28"/>
              </w:rPr>
            </w:pPr>
            <w:r w:rsidRPr="004B5B6F">
              <w:rPr>
                <w:color w:val="000000"/>
                <w:szCs w:val="28"/>
              </w:rPr>
              <w:t>РТ</w:t>
            </w:r>
          </w:p>
        </w:tc>
        <w:tc>
          <w:tcPr>
            <w:tcW w:w="1202" w:type="dxa"/>
            <w:tcBorders>
              <w:top w:val="nil"/>
              <w:left w:val="nil"/>
              <w:bottom w:val="single" w:sz="4" w:space="0" w:color="auto"/>
              <w:right w:val="single" w:sz="4" w:space="0" w:color="auto"/>
            </w:tcBorders>
            <w:shd w:val="clear" w:color="auto" w:fill="auto"/>
            <w:noWrap/>
            <w:vAlign w:val="bottom"/>
            <w:hideMark/>
          </w:tcPr>
          <w:p w14:paraId="10F23B79" w14:textId="77777777" w:rsidR="003C6E30" w:rsidRPr="004B5B6F" w:rsidRDefault="003C6E30" w:rsidP="003C6E30">
            <w:pPr>
              <w:spacing w:line="240" w:lineRule="auto"/>
              <w:jc w:val="center"/>
              <w:rPr>
                <w:color w:val="000000"/>
                <w:szCs w:val="28"/>
              </w:rPr>
            </w:pPr>
            <w:r w:rsidRPr="004B5B6F">
              <w:rPr>
                <w:color w:val="000000"/>
                <w:szCs w:val="28"/>
              </w:rPr>
              <w:t>1</w:t>
            </w:r>
          </w:p>
        </w:tc>
        <w:tc>
          <w:tcPr>
            <w:tcW w:w="1952" w:type="dxa"/>
            <w:tcBorders>
              <w:top w:val="nil"/>
              <w:left w:val="nil"/>
              <w:bottom w:val="single" w:sz="4" w:space="0" w:color="auto"/>
              <w:right w:val="single" w:sz="4" w:space="0" w:color="auto"/>
            </w:tcBorders>
            <w:shd w:val="clear" w:color="auto" w:fill="auto"/>
            <w:noWrap/>
            <w:vAlign w:val="bottom"/>
            <w:hideMark/>
          </w:tcPr>
          <w:p w14:paraId="37E047E1" w14:textId="77777777" w:rsidR="003C6E30" w:rsidRPr="004B5B6F" w:rsidRDefault="003C6E30" w:rsidP="003C6E30">
            <w:pPr>
              <w:spacing w:line="240" w:lineRule="auto"/>
              <w:jc w:val="center"/>
              <w:rPr>
                <w:color w:val="000000"/>
                <w:szCs w:val="28"/>
              </w:rPr>
            </w:pPr>
            <w:r w:rsidRPr="004B5B6F">
              <w:rPr>
                <w:color w:val="000000"/>
                <w:szCs w:val="28"/>
              </w:rPr>
              <w:t>0,2</w:t>
            </w:r>
          </w:p>
        </w:tc>
        <w:tc>
          <w:tcPr>
            <w:tcW w:w="1225" w:type="dxa"/>
            <w:tcBorders>
              <w:top w:val="nil"/>
              <w:left w:val="nil"/>
              <w:bottom w:val="single" w:sz="4" w:space="0" w:color="auto"/>
              <w:right w:val="single" w:sz="4" w:space="0" w:color="auto"/>
            </w:tcBorders>
            <w:shd w:val="clear" w:color="auto" w:fill="auto"/>
            <w:noWrap/>
            <w:vAlign w:val="bottom"/>
            <w:hideMark/>
          </w:tcPr>
          <w:p w14:paraId="3232620C" w14:textId="77777777" w:rsidR="003C6E30" w:rsidRPr="004B5B6F" w:rsidRDefault="003C6E30" w:rsidP="003C6E30">
            <w:pPr>
              <w:spacing w:line="240" w:lineRule="auto"/>
              <w:jc w:val="center"/>
              <w:rPr>
                <w:color w:val="000000"/>
                <w:szCs w:val="28"/>
              </w:rPr>
            </w:pPr>
            <w:r w:rsidRPr="004B5B6F">
              <w:rPr>
                <w:color w:val="000000"/>
                <w:szCs w:val="28"/>
              </w:rPr>
              <w:t>0</w:t>
            </w:r>
          </w:p>
        </w:tc>
        <w:tc>
          <w:tcPr>
            <w:tcW w:w="1156" w:type="dxa"/>
            <w:tcBorders>
              <w:top w:val="nil"/>
              <w:left w:val="nil"/>
              <w:bottom w:val="single" w:sz="4" w:space="0" w:color="auto"/>
              <w:right w:val="single" w:sz="4" w:space="0" w:color="auto"/>
            </w:tcBorders>
            <w:shd w:val="clear" w:color="auto" w:fill="auto"/>
            <w:noWrap/>
            <w:vAlign w:val="bottom"/>
            <w:hideMark/>
          </w:tcPr>
          <w:p w14:paraId="51E841FF" w14:textId="77777777" w:rsidR="003C6E30" w:rsidRPr="004B5B6F" w:rsidRDefault="003C6E30" w:rsidP="003C6E30">
            <w:pPr>
              <w:spacing w:line="240" w:lineRule="auto"/>
              <w:jc w:val="center"/>
              <w:rPr>
                <w:color w:val="000000"/>
                <w:szCs w:val="28"/>
              </w:rPr>
            </w:pPr>
            <w:r w:rsidRPr="004B5B6F">
              <w:rPr>
                <w:color w:val="000000"/>
                <w:szCs w:val="28"/>
              </w:rPr>
              <w:t>0</w:t>
            </w:r>
          </w:p>
        </w:tc>
        <w:tc>
          <w:tcPr>
            <w:tcW w:w="1059" w:type="dxa"/>
            <w:tcBorders>
              <w:top w:val="nil"/>
              <w:left w:val="nil"/>
              <w:bottom w:val="single" w:sz="4" w:space="0" w:color="auto"/>
              <w:right w:val="single" w:sz="4" w:space="0" w:color="auto"/>
            </w:tcBorders>
            <w:shd w:val="clear" w:color="auto" w:fill="auto"/>
            <w:noWrap/>
            <w:vAlign w:val="bottom"/>
            <w:hideMark/>
          </w:tcPr>
          <w:p w14:paraId="5638B318" w14:textId="77777777" w:rsidR="003C6E30" w:rsidRPr="004B5B6F" w:rsidRDefault="003C6E30" w:rsidP="003C6E30">
            <w:pPr>
              <w:spacing w:line="240" w:lineRule="auto"/>
              <w:jc w:val="center"/>
              <w:rPr>
                <w:color w:val="000000"/>
                <w:szCs w:val="28"/>
              </w:rPr>
            </w:pPr>
            <w:r w:rsidRPr="004B5B6F">
              <w:rPr>
                <w:color w:val="000000"/>
                <w:szCs w:val="28"/>
              </w:rPr>
              <w:t>1</w:t>
            </w:r>
          </w:p>
        </w:tc>
        <w:tc>
          <w:tcPr>
            <w:tcW w:w="1625" w:type="dxa"/>
            <w:tcBorders>
              <w:top w:val="nil"/>
              <w:left w:val="nil"/>
              <w:bottom w:val="single" w:sz="4" w:space="0" w:color="auto"/>
              <w:right w:val="single" w:sz="4" w:space="0" w:color="auto"/>
            </w:tcBorders>
            <w:shd w:val="clear" w:color="auto" w:fill="auto"/>
            <w:noWrap/>
            <w:vAlign w:val="bottom"/>
            <w:hideMark/>
          </w:tcPr>
          <w:p w14:paraId="583B894B" w14:textId="77777777" w:rsidR="003C6E30" w:rsidRPr="004B5B6F" w:rsidRDefault="003C6E30" w:rsidP="003C6E30">
            <w:pPr>
              <w:spacing w:line="240" w:lineRule="auto"/>
              <w:jc w:val="center"/>
              <w:rPr>
                <w:color w:val="000000"/>
                <w:szCs w:val="28"/>
              </w:rPr>
            </w:pPr>
            <w:r w:rsidRPr="004B5B6F">
              <w:rPr>
                <w:color w:val="000000"/>
                <w:szCs w:val="28"/>
              </w:rPr>
              <w:t>2,2</w:t>
            </w:r>
          </w:p>
        </w:tc>
      </w:tr>
      <w:tr w:rsidR="003C6E30" w:rsidRPr="003C6E30" w14:paraId="58E2A422" w14:textId="77777777" w:rsidTr="00296286">
        <w:trPr>
          <w:trHeight w:val="306"/>
        </w:trPr>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96E30" w14:textId="77777777" w:rsidR="003C6E30" w:rsidRPr="004B5B6F" w:rsidRDefault="003C6E30" w:rsidP="003C6E30">
            <w:pPr>
              <w:spacing w:line="240" w:lineRule="auto"/>
              <w:jc w:val="center"/>
              <w:rPr>
                <w:color w:val="000000"/>
                <w:szCs w:val="28"/>
              </w:rPr>
            </w:pPr>
            <w:r w:rsidRPr="004B5B6F">
              <w:rPr>
                <w:color w:val="000000"/>
                <w:szCs w:val="28"/>
              </w:rPr>
              <w:t>2012</w:t>
            </w:r>
          </w:p>
        </w:tc>
        <w:tc>
          <w:tcPr>
            <w:tcW w:w="862" w:type="dxa"/>
            <w:tcBorders>
              <w:top w:val="nil"/>
              <w:left w:val="nil"/>
              <w:bottom w:val="single" w:sz="4" w:space="0" w:color="auto"/>
              <w:right w:val="single" w:sz="4" w:space="0" w:color="auto"/>
            </w:tcBorders>
            <w:shd w:val="clear" w:color="auto" w:fill="auto"/>
            <w:noWrap/>
            <w:vAlign w:val="bottom"/>
            <w:hideMark/>
          </w:tcPr>
          <w:p w14:paraId="1FC51E0D" w14:textId="77777777" w:rsidR="003C6E30" w:rsidRPr="004B5B6F" w:rsidRDefault="003C6E30" w:rsidP="003C6E30">
            <w:pPr>
              <w:spacing w:line="240" w:lineRule="auto"/>
              <w:jc w:val="center"/>
              <w:rPr>
                <w:color w:val="000000"/>
                <w:szCs w:val="28"/>
              </w:rPr>
            </w:pPr>
            <w:r w:rsidRPr="004B5B6F">
              <w:rPr>
                <w:color w:val="000000"/>
                <w:szCs w:val="28"/>
              </w:rPr>
              <w:t>РФ</w:t>
            </w:r>
          </w:p>
        </w:tc>
        <w:tc>
          <w:tcPr>
            <w:tcW w:w="1202" w:type="dxa"/>
            <w:tcBorders>
              <w:top w:val="nil"/>
              <w:left w:val="nil"/>
              <w:bottom w:val="single" w:sz="4" w:space="0" w:color="auto"/>
              <w:right w:val="single" w:sz="4" w:space="0" w:color="auto"/>
            </w:tcBorders>
            <w:shd w:val="clear" w:color="auto" w:fill="auto"/>
            <w:noWrap/>
            <w:vAlign w:val="bottom"/>
            <w:hideMark/>
          </w:tcPr>
          <w:p w14:paraId="681EA0E0" w14:textId="77777777" w:rsidR="003C6E30" w:rsidRPr="004B5B6F" w:rsidRDefault="003C6E30" w:rsidP="003C6E30">
            <w:pPr>
              <w:spacing w:line="240" w:lineRule="auto"/>
              <w:jc w:val="center"/>
              <w:rPr>
                <w:color w:val="000000"/>
                <w:szCs w:val="28"/>
              </w:rPr>
            </w:pPr>
            <w:r w:rsidRPr="004B5B6F">
              <w:rPr>
                <w:color w:val="000000"/>
                <w:szCs w:val="28"/>
              </w:rPr>
              <w:t>5397</w:t>
            </w:r>
          </w:p>
        </w:tc>
        <w:tc>
          <w:tcPr>
            <w:tcW w:w="1952" w:type="dxa"/>
            <w:tcBorders>
              <w:top w:val="nil"/>
              <w:left w:val="nil"/>
              <w:bottom w:val="single" w:sz="4" w:space="0" w:color="auto"/>
              <w:right w:val="single" w:sz="4" w:space="0" w:color="auto"/>
            </w:tcBorders>
            <w:shd w:val="clear" w:color="auto" w:fill="auto"/>
            <w:noWrap/>
            <w:vAlign w:val="bottom"/>
            <w:hideMark/>
          </w:tcPr>
          <w:p w14:paraId="7A0EAE81" w14:textId="77777777" w:rsidR="003C6E30" w:rsidRPr="004B5B6F" w:rsidRDefault="003C6E30" w:rsidP="003C6E30">
            <w:pPr>
              <w:spacing w:line="240" w:lineRule="auto"/>
              <w:jc w:val="center"/>
              <w:rPr>
                <w:color w:val="000000"/>
                <w:szCs w:val="28"/>
              </w:rPr>
            </w:pPr>
            <w:r w:rsidRPr="004B5B6F">
              <w:rPr>
                <w:color w:val="000000"/>
                <w:szCs w:val="28"/>
              </w:rPr>
              <w:t>1,0</w:t>
            </w:r>
          </w:p>
        </w:tc>
        <w:tc>
          <w:tcPr>
            <w:tcW w:w="1225" w:type="dxa"/>
            <w:tcBorders>
              <w:top w:val="nil"/>
              <w:left w:val="nil"/>
              <w:bottom w:val="single" w:sz="4" w:space="0" w:color="auto"/>
              <w:right w:val="single" w:sz="4" w:space="0" w:color="auto"/>
            </w:tcBorders>
            <w:shd w:val="clear" w:color="auto" w:fill="auto"/>
            <w:noWrap/>
            <w:vAlign w:val="bottom"/>
            <w:hideMark/>
          </w:tcPr>
          <w:p w14:paraId="204971BE" w14:textId="77777777" w:rsidR="003C6E30" w:rsidRPr="004B5B6F" w:rsidRDefault="003C6E30" w:rsidP="003C6E30">
            <w:pPr>
              <w:spacing w:line="240" w:lineRule="auto"/>
              <w:jc w:val="center"/>
              <w:rPr>
                <w:color w:val="000000"/>
                <w:szCs w:val="28"/>
              </w:rPr>
            </w:pPr>
            <w:r w:rsidRPr="004B5B6F">
              <w:rPr>
                <w:color w:val="000000"/>
                <w:szCs w:val="28"/>
              </w:rPr>
              <w:t>3585</w:t>
            </w:r>
          </w:p>
        </w:tc>
        <w:tc>
          <w:tcPr>
            <w:tcW w:w="1156" w:type="dxa"/>
            <w:tcBorders>
              <w:top w:val="nil"/>
              <w:left w:val="nil"/>
              <w:bottom w:val="single" w:sz="4" w:space="0" w:color="auto"/>
              <w:right w:val="single" w:sz="4" w:space="0" w:color="auto"/>
            </w:tcBorders>
            <w:shd w:val="clear" w:color="auto" w:fill="auto"/>
            <w:noWrap/>
            <w:vAlign w:val="bottom"/>
            <w:hideMark/>
          </w:tcPr>
          <w:p w14:paraId="3C9D48A3" w14:textId="77777777" w:rsidR="003C6E30" w:rsidRPr="004B5B6F" w:rsidRDefault="003C6E30" w:rsidP="003C6E30">
            <w:pPr>
              <w:spacing w:line="240" w:lineRule="auto"/>
              <w:jc w:val="center"/>
              <w:rPr>
                <w:color w:val="000000"/>
                <w:szCs w:val="28"/>
              </w:rPr>
            </w:pPr>
            <w:r w:rsidRPr="004B5B6F">
              <w:rPr>
                <w:color w:val="000000"/>
                <w:szCs w:val="28"/>
              </w:rPr>
              <w:t>23,8</w:t>
            </w:r>
          </w:p>
        </w:tc>
        <w:tc>
          <w:tcPr>
            <w:tcW w:w="1059" w:type="dxa"/>
            <w:tcBorders>
              <w:top w:val="nil"/>
              <w:left w:val="nil"/>
              <w:bottom w:val="single" w:sz="4" w:space="0" w:color="auto"/>
              <w:right w:val="single" w:sz="4" w:space="0" w:color="auto"/>
            </w:tcBorders>
            <w:shd w:val="clear" w:color="auto" w:fill="auto"/>
            <w:noWrap/>
            <w:vAlign w:val="bottom"/>
            <w:hideMark/>
          </w:tcPr>
          <w:p w14:paraId="78F85B0B" w14:textId="77777777" w:rsidR="003C6E30" w:rsidRPr="004B5B6F" w:rsidRDefault="003C6E30" w:rsidP="003C6E30">
            <w:pPr>
              <w:spacing w:line="240" w:lineRule="auto"/>
              <w:jc w:val="center"/>
              <w:rPr>
                <w:color w:val="000000"/>
                <w:szCs w:val="28"/>
              </w:rPr>
            </w:pPr>
            <w:r w:rsidRPr="004B5B6F">
              <w:rPr>
                <w:color w:val="000000"/>
                <w:szCs w:val="28"/>
              </w:rPr>
              <w:t>446</w:t>
            </w:r>
          </w:p>
        </w:tc>
        <w:tc>
          <w:tcPr>
            <w:tcW w:w="1625" w:type="dxa"/>
            <w:tcBorders>
              <w:top w:val="nil"/>
              <w:left w:val="nil"/>
              <w:bottom w:val="single" w:sz="4" w:space="0" w:color="auto"/>
              <w:right w:val="single" w:sz="4" w:space="0" w:color="auto"/>
            </w:tcBorders>
            <w:shd w:val="clear" w:color="auto" w:fill="auto"/>
            <w:noWrap/>
            <w:vAlign w:val="bottom"/>
            <w:hideMark/>
          </w:tcPr>
          <w:p w14:paraId="6AC9C049" w14:textId="77777777" w:rsidR="003C6E30" w:rsidRPr="004B5B6F" w:rsidRDefault="003C6E30" w:rsidP="003C6E30">
            <w:pPr>
              <w:spacing w:line="240" w:lineRule="auto"/>
              <w:jc w:val="center"/>
              <w:rPr>
                <w:color w:val="000000"/>
                <w:szCs w:val="28"/>
              </w:rPr>
            </w:pPr>
            <w:r w:rsidRPr="004B5B6F">
              <w:rPr>
                <w:color w:val="000000"/>
                <w:szCs w:val="28"/>
              </w:rPr>
              <w:t>0,7</w:t>
            </w:r>
          </w:p>
        </w:tc>
      </w:tr>
      <w:tr w:rsidR="003C6E30" w:rsidRPr="003C6E30" w14:paraId="118E2CF1"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09BF90AF"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151E455F" w14:textId="77777777" w:rsidR="003C6E30" w:rsidRPr="004B5B6F" w:rsidRDefault="003C6E30" w:rsidP="003C6E30">
            <w:pPr>
              <w:spacing w:line="240" w:lineRule="auto"/>
              <w:jc w:val="center"/>
              <w:rPr>
                <w:color w:val="000000"/>
                <w:szCs w:val="28"/>
              </w:rPr>
            </w:pPr>
            <w:r w:rsidRPr="004B5B6F">
              <w:rPr>
                <w:color w:val="000000"/>
                <w:szCs w:val="28"/>
              </w:rPr>
              <w:t>СФО</w:t>
            </w:r>
          </w:p>
        </w:tc>
        <w:tc>
          <w:tcPr>
            <w:tcW w:w="1202" w:type="dxa"/>
            <w:tcBorders>
              <w:top w:val="nil"/>
              <w:left w:val="nil"/>
              <w:bottom w:val="single" w:sz="4" w:space="0" w:color="auto"/>
              <w:right w:val="single" w:sz="4" w:space="0" w:color="auto"/>
            </w:tcBorders>
            <w:shd w:val="clear" w:color="auto" w:fill="auto"/>
            <w:noWrap/>
            <w:vAlign w:val="bottom"/>
            <w:hideMark/>
          </w:tcPr>
          <w:p w14:paraId="4557FF0A" w14:textId="77777777" w:rsidR="003C6E30" w:rsidRPr="004B5B6F" w:rsidRDefault="003C6E30" w:rsidP="003C6E30">
            <w:pPr>
              <w:spacing w:line="240" w:lineRule="auto"/>
              <w:jc w:val="center"/>
              <w:rPr>
                <w:color w:val="000000"/>
                <w:szCs w:val="28"/>
              </w:rPr>
            </w:pPr>
            <w:r w:rsidRPr="004B5B6F">
              <w:rPr>
                <w:color w:val="000000"/>
                <w:szCs w:val="28"/>
              </w:rPr>
              <w:t>1268</w:t>
            </w:r>
          </w:p>
        </w:tc>
        <w:tc>
          <w:tcPr>
            <w:tcW w:w="1952" w:type="dxa"/>
            <w:tcBorders>
              <w:top w:val="nil"/>
              <w:left w:val="nil"/>
              <w:bottom w:val="single" w:sz="4" w:space="0" w:color="auto"/>
              <w:right w:val="single" w:sz="4" w:space="0" w:color="auto"/>
            </w:tcBorders>
            <w:shd w:val="clear" w:color="auto" w:fill="auto"/>
            <w:noWrap/>
            <w:vAlign w:val="bottom"/>
            <w:hideMark/>
          </w:tcPr>
          <w:p w14:paraId="5BDFFEF1" w14:textId="77777777" w:rsidR="003C6E30" w:rsidRPr="004B5B6F" w:rsidRDefault="003C6E30" w:rsidP="003C6E30">
            <w:pPr>
              <w:spacing w:line="240" w:lineRule="auto"/>
              <w:jc w:val="center"/>
              <w:rPr>
                <w:color w:val="000000"/>
                <w:szCs w:val="28"/>
              </w:rPr>
            </w:pPr>
            <w:r w:rsidRPr="004B5B6F">
              <w:rPr>
                <w:color w:val="000000"/>
                <w:szCs w:val="28"/>
              </w:rPr>
              <w:t>1,7</w:t>
            </w:r>
          </w:p>
        </w:tc>
        <w:tc>
          <w:tcPr>
            <w:tcW w:w="1225" w:type="dxa"/>
            <w:tcBorders>
              <w:top w:val="nil"/>
              <w:left w:val="nil"/>
              <w:bottom w:val="single" w:sz="4" w:space="0" w:color="auto"/>
              <w:right w:val="single" w:sz="4" w:space="0" w:color="auto"/>
            </w:tcBorders>
            <w:shd w:val="clear" w:color="auto" w:fill="auto"/>
            <w:noWrap/>
            <w:vAlign w:val="bottom"/>
            <w:hideMark/>
          </w:tcPr>
          <w:p w14:paraId="3B445B5D" w14:textId="77777777" w:rsidR="003C6E30" w:rsidRPr="004B5B6F" w:rsidRDefault="003C6E30" w:rsidP="003C6E30">
            <w:pPr>
              <w:spacing w:line="240" w:lineRule="auto"/>
              <w:jc w:val="center"/>
              <w:rPr>
                <w:color w:val="000000"/>
                <w:szCs w:val="28"/>
              </w:rPr>
            </w:pPr>
            <w:r w:rsidRPr="004B5B6F">
              <w:rPr>
                <w:color w:val="000000"/>
                <w:szCs w:val="28"/>
              </w:rPr>
              <w:t>1006</w:t>
            </w:r>
          </w:p>
        </w:tc>
        <w:tc>
          <w:tcPr>
            <w:tcW w:w="1156" w:type="dxa"/>
            <w:tcBorders>
              <w:top w:val="nil"/>
              <w:left w:val="nil"/>
              <w:bottom w:val="single" w:sz="4" w:space="0" w:color="auto"/>
              <w:right w:val="single" w:sz="4" w:space="0" w:color="auto"/>
            </w:tcBorders>
            <w:shd w:val="clear" w:color="auto" w:fill="auto"/>
            <w:noWrap/>
            <w:vAlign w:val="bottom"/>
            <w:hideMark/>
          </w:tcPr>
          <w:p w14:paraId="4871C345" w14:textId="77777777" w:rsidR="003C6E30" w:rsidRPr="004B5B6F" w:rsidRDefault="003C6E30" w:rsidP="003C6E30">
            <w:pPr>
              <w:spacing w:line="240" w:lineRule="auto"/>
              <w:jc w:val="center"/>
              <w:rPr>
                <w:color w:val="000000"/>
                <w:szCs w:val="28"/>
              </w:rPr>
            </w:pPr>
            <w:r w:rsidRPr="004B5B6F">
              <w:rPr>
                <w:color w:val="000000"/>
                <w:szCs w:val="28"/>
              </w:rPr>
              <w:t>41,7</w:t>
            </w:r>
          </w:p>
        </w:tc>
        <w:tc>
          <w:tcPr>
            <w:tcW w:w="1059" w:type="dxa"/>
            <w:tcBorders>
              <w:top w:val="nil"/>
              <w:left w:val="nil"/>
              <w:bottom w:val="single" w:sz="4" w:space="0" w:color="auto"/>
              <w:right w:val="single" w:sz="4" w:space="0" w:color="auto"/>
            </w:tcBorders>
            <w:shd w:val="clear" w:color="auto" w:fill="auto"/>
            <w:noWrap/>
            <w:vAlign w:val="bottom"/>
            <w:hideMark/>
          </w:tcPr>
          <w:p w14:paraId="4F5D08A7" w14:textId="77777777" w:rsidR="003C6E30" w:rsidRPr="004B5B6F" w:rsidRDefault="003C6E30" w:rsidP="003C6E30">
            <w:pPr>
              <w:spacing w:line="240" w:lineRule="auto"/>
              <w:jc w:val="center"/>
              <w:rPr>
                <w:color w:val="000000"/>
                <w:szCs w:val="28"/>
              </w:rPr>
            </w:pPr>
            <w:r w:rsidRPr="004B5B6F">
              <w:rPr>
                <w:color w:val="000000"/>
                <w:szCs w:val="28"/>
              </w:rPr>
              <w:t>73</w:t>
            </w:r>
          </w:p>
        </w:tc>
        <w:tc>
          <w:tcPr>
            <w:tcW w:w="1625" w:type="dxa"/>
            <w:tcBorders>
              <w:top w:val="nil"/>
              <w:left w:val="nil"/>
              <w:bottom w:val="single" w:sz="4" w:space="0" w:color="auto"/>
              <w:right w:val="single" w:sz="4" w:space="0" w:color="auto"/>
            </w:tcBorders>
            <w:shd w:val="clear" w:color="auto" w:fill="auto"/>
            <w:noWrap/>
            <w:vAlign w:val="bottom"/>
            <w:hideMark/>
          </w:tcPr>
          <w:p w14:paraId="3F21DFA9" w14:textId="77777777" w:rsidR="003C6E30" w:rsidRPr="004B5B6F" w:rsidRDefault="003C6E30" w:rsidP="003C6E30">
            <w:pPr>
              <w:spacing w:line="240" w:lineRule="auto"/>
              <w:jc w:val="center"/>
              <w:rPr>
                <w:color w:val="000000"/>
                <w:szCs w:val="28"/>
              </w:rPr>
            </w:pPr>
            <w:r w:rsidRPr="004B5B6F">
              <w:rPr>
                <w:color w:val="000000"/>
                <w:szCs w:val="28"/>
              </w:rPr>
              <w:t>0,9</w:t>
            </w:r>
          </w:p>
        </w:tc>
      </w:tr>
      <w:tr w:rsidR="003C6E30" w:rsidRPr="003C6E30" w14:paraId="1EFC5D22"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165EC529"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4CBE84CB" w14:textId="77777777" w:rsidR="003C6E30" w:rsidRPr="004B5B6F" w:rsidRDefault="003C6E30" w:rsidP="003C6E30">
            <w:pPr>
              <w:spacing w:line="240" w:lineRule="auto"/>
              <w:jc w:val="center"/>
              <w:rPr>
                <w:color w:val="000000"/>
                <w:szCs w:val="28"/>
              </w:rPr>
            </w:pPr>
            <w:r w:rsidRPr="004B5B6F">
              <w:rPr>
                <w:color w:val="000000"/>
                <w:szCs w:val="28"/>
              </w:rPr>
              <w:t>РТ</w:t>
            </w:r>
          </w:p>
        </w:tc>
        <w:tc>
          <w:tcPr>
            <w:tcW w:w="1202" w:type="dxa"/>
            <w:tcBorders>
              <w:top w:val="nil"/>
              <w:left w:val="nil"/>
              <w:bottom w:val="single" w:sz="4" w:space="0" w:color="auto"/>
              <w:right w:val="single" w:sz="4" w:space="0" w:color="auto"/>
            </w:tcBorders>
            <w:shd w:val="clear" w:color="auto" w:fill="auto"/>
            <w:noWrap/>
            <w:vAlign w:val="bottom"/>
            <w:hideMark/>
          </w:tcPr>
          <w:p w14:paraId="43F943DA" w14:textId="77777777" w:rsidR="003C6E30" w:rsidRPr="004B5B6F" w:rsidRDefault="003C6E30" w:rsidP="003C6E30">
            <w:pPr>
              <w:spacing w:line="240" w:lineRule="auto"/>
              <w:jc w:val="center"/>
              <w:rPr>
                <w:color w:val="000000"/>
                <w:szCs w:val="28"/>
              </w:rPr>
            </w:pPr>
            <w:r w:rsidRPr="004B5B6F">
              <w:rPr>
                <w:color w:val="000000"/>
                <w:szCs w:val="28"/>
              </w:rPr>
              <w:t>6</w:t>
            </w:r>
          </w:p>
        </w:tc>
        <w:tc>
          <w:tcPr>
            <w:tcW w:w="1952" w:type="dxa"/>
            <w:tcBorders>
              <w:top w:val="nil"/>
              <w:left w:val="nil"/>
              <w:bottom w:val="single" w:sz="4" w:space="0" w:color="auto"/>
              <w:right w:val="single" w:sz="4" w:space="0" w:color="auto"/>
            </w:tcBorders>
            <w:shd w:val="clear" w:color="auto" w:fill="auto"/>
            <w:noWrap/>
            <w:vAlign w:val="bottom"/>
            <w:hideMark/>
          </w:tcPr>
          <w:p w14:paraId="4CACCF72" w14:textId="77777777" w:rsidR="003C6E30" w:rsidRPr="004B5B6F" w:rsidRDefault="003C6E30" w:rsidP="003C6E30">
            <w:pPr>
              <w:spacing w:line="240" w:lineRule="auto"/>
              <w:jc w:val="center"/>
              <w:rPr>
                <w:color w:val="000000"/>
                <w:szCs w:val="28"/>
              </w:rPr>
            </w:pPr>
            <w:r w:rsidRPr="004B5B6F">
              <w:rPr>
                <w:color w:val="000000"/>
                <w:szCs w:val="28"/>
              </w:rPr>
              <w:t>1,1</w:t>
            </w:r>
          </w:p>
        </w:tc>
        <w:tc>
          <w:tcPr>
            <w:tcW w:w="1225" w:type="dxa"/>
            <w:tcBorders>
              <w:top w:val="nil"/>
              <w:left w:val="nil"/>
              <w:bottom w:val="single" w:sz="4" w:space="0" w:color="auto"/>
              <w:right w:val="single" w:sz="4" w:space="0" w:color="auto"/>
            </w:tcBorders>
            <w:shd w:val="clear" w:color="auto" w:fill="auto"/>
            <w:noWrap/>
            <w:vAlign w:val="bottom"/>
            <w:hideMark/>
          </w:tcPr>
          <w:p w14:paraId="1C9F2CAC" w14:textId="77777777" w:rsidR="003C6E30" w:rsidRPr="004B5B6F" w:rsidRDefault="003C6E30" w:rsidP="003C6E30">
            <w:pPr>
              <w:spacing w:line="240" w:lineRule="auto"/>
              <w:jc w:val="center"/>
              <w:rPr>
                <w:color w:val="000000"/>
                <w:szCs w:val="28"/>
              </w:rPr>
            </w:pPr>
            <w:r w:rsidRPr="004B5B6F">
              <w:rPr>
                <w:color w:val="000000"/>
                <w:szCs w:val="28"/>
              </w:rPr>
              <w:t>2</w:t>
            </w:r>
          </w:p>
        </w:tc>
        <w:tc>
          <w:tcPr>
            <w:tcW w:w="1156" w:type="dxa"/>
            <w:tcBorders>
              <w:top w:val="nil"/>
              <w:left w:val="nil"/>
              <w:bottom w:val="single" w:sz="4" w:space="0" w:color="auto"/>
              <w:right w:val="single" w:sz="4" w:space="0" w:color="auto"/>
            </w:tcBorders>
            <w:shd w:val="clear" w:color="auto" w:fill="auto"/>
            <w:noWrap/>
            <w:vAlign w:val="bottom"/>
            <w:hideMark/>
          </w:tcPr>
          <w:p w14:paraId="21817750" w14:textId="77777777" w:rsidR="003C6E30" w:rsidRPr="004B5B6F" w:rsidRDefault="003C6E30" w:rsidP="003C6E30">
            <w:pPr>
              <w:spacing w:line="240" w:lineRule="auto"/>
              <w:jc w:val="center"/>
              <w:rPr>
                <w:color w:val="000000"/>
                <w:szCs w:val="28"/>
              </w:rPr>
            </w:pPr>
            <w:r w:rsidRPr="004B5B6F">
              <w:rPr>
                <w:color w:val="000000"/>
                <w:szCs w:val="28"/>
              </w:rPr>
              <w:t>5,6</w:t>
            </w:r>
          </w:p>
        </w:tc>
        <w:tc>
          <w:tcPr>
            <w:tcW w:w="1059" w:type="dxa"/>
            <w:tcBorders>
              <w:top w:val="nil"/>
              <w:left w:val="nil"/>
              <w:bottom w:val="single" w:sz="4" w:space="0" w:color="auto"/>
              <w:right w:val="single" w:sz="4" w:space="0" w:color="auto"/>
            </w:tcBorders>
            <w:shd w:val="clear" w:color="auto" w:fill="auto"/>
            <w:noWrap/>
            <w:vAlign w:val="bottom"/>
            <w:hideMark/>
          </w:tcPr>
          <w:p w14:paraId="7ECAEDB5" w14:textId="77777777" w:rsidR="003C6E30" w:rsidRPr="004B5B6F" w:rsidRDefault="003C6E30" w:rsidP="003C6E30">
            <w:pPr>
              <w:spacing w:line="240" w:lineRule="auto"/>
              <w:jc w:val="center"/>
              <w:rPr>
                <w:color w:val="000000"/>
                <w:szCs w:val="28"/>
              </w:rPr>
            </w:pPr>
            <w:r w:rsidRPr="004B5B6F">
              <w:rPr>
                <w:color w:val="000000"/>
                <w:szCs w:val="28"/>
              </w:rPr>
              <w:t>1</w:t>
            </w:r>
          </w:p>
        </w:tc>
        <w:tc>
          <w:tcPr>
            <w:tcW w:w="1625" w:type="dxa"/>
            <w:tcBorders>
              <w:top w:val="nil"/>
              <w:left w:val="nil"/>
              <w:bottom w:val="single" w:sz="4" w:space="0" w:color="auto"/>
              <w:right w:val="single" w:sz="4" w:space="0" w:color="auto"/>
            </w:tcBorders>
            <w:shd w:val="clear" w:color="auto" w:fill="auto"/>
            <w:noWrap/>
            <w:vAlign w:val="bottom"/>
            <w:hideMark/>
          </w:tcPr>
          <w:p w14:paraId="4A0E3B0E" w14:textId="77777777" w:rsidR="003C6E30" w:rsidRPr="004B5B6F" w:rsidRDefault="003C6E30" w:rsidP="003C6E30">
            <w:pPr>
              <w:spacing w:line="240" w:lineRule="auto"/>
              <w:jc w:val="center"/>
              <w:rPr>
                <w:color w:val="000000"/>
                <w:szCs w:val="28"/>
              </w:rPr>
            </w:pPr>
            <w:r w:rsidRPr="004B5B6F">
              <w:rPr>
                <w:color w:val="000000"/>
                <w:szCs w:val="28"/>
              </w:rPr>
              <w:t>1,4</w:t>
            </w:r>
          </w:p>
        </w:tc>
      </w:tr>
      <w:tr w:rsidR="003C6E30" w:rsidRPr="003C6E30" w14:paraId="1E7ABF0D" w14:textId="77777777" w:rsidTr="00296286">
        <w:trPr>
          <w:trHeight w:val="306"/>
        </w:trPr>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8D9B0C" w14:textId="77777777" w:rsidR="003C6E30" w:rsidRPr="004B5B6F" w:rsidRDefault="003C6E30" w:rsidP="003C6E30">
            <w:pPr>
              <w:spacing w:line="240" w:lineRule="auto"/>
              <w:jc w:val="center"/>
              <w:rPr>
                <w:color w:val="000000"/>
                <w:szCs w:val="28"/>
              </w:rPr>
            </w:pPr>
            <w:r w:rsidRPr="004B5B6F">
              <w:rPr>
                <w:color w:val="000000"/>
                <w:szCs w:val="28"/>
              </w:rPr>
              <w:t>2013</w:t>
            </w:r>
          </w:p>
        </w:tc>
        <w:tc>
          <w:tcPr>
            <w:tcW w:w="862" w:type="dxa"/>
            <w:tcBorders>
              <w:top w:val="nil"/>
              <w:left w:val="nil"/>
              <w:bottom w:val="single" w:sz="4" w:space="0" w:color="auto"/>
              <w:right w:val="single" w:sz="4" w:space="0" w:color="auto"/>
            </w:tcBorders>
            <w:shd w:val="clear" w:color="auto" w:fill="auto"/>
            <w:noWrap/>
            <w:vAlign w:val="bottom"/>
            <w:hideMark/>
          </w:tcPr>
          <w:p w14:paraId="1D81EFF5" w14:textId="77777777" w:rsidR="003C6E30" w:rsidRPr="004B5B6F" w:rsidRDefault="003C6E30" w:rsidP="003C6E30">
            <w:pPr>
              <w:spacing w:line="240" w:lineRule="auto"/>
              <w:jc w:val="center"/>
              <w:rPr>
                <w:color w:val="000000"/>
                <w:szCs w:val="28"/>
              </w:rPr>
            </w:pPr>
            <w:r w:rsidRPr="004B5B6F">
              <w:rPr>
                <w:color w:val="000000"/>
                <w:szCs w:val="28"/>
              </w:rPr>
              <w:t>РФ</w:t>
            </w:r>
          </w:p>
        </w:tc>
        <w:tc>
          <w:tcPr>
            <w:tcW w:w="1202" w:type="dxa"/>
            <w:tcBorders>
              <w:top w:val="nil"/>
              <w:left w:val="nil"/>
              <w:bottom w:val="single" w:sz="4" w:space="0" w:color="auto"/>
              <w:right w:val="single" w:sz="4" w:space="0" w:color="auto"/>
            </w:tcBorders>
            <w:shd w:val="clear" w:color="auto" w:fill="auto"/>
            <w:noWrap/>
            <w:vAlign w:val="bottom"/>
            <w:hideMark/>
          </w:tcPr>
          <w:p w14:paraId="1CDF4041" w14:textId="77777777" w:rsidR="003C6E30" w:rsidRPr="004B5B6F" w:rsidRDefault="003C6E30" w:rsidP="003C6E30">
            <w:pPr>
              <w:spacing w:line="240" w:lineRule="auto"/>
              <w:jc w:val="center"/>
              <w:rPr>
                <w:color w:val="000000"/>
                <w:szCs w:val="28"/>
              </w:rPr>
            </w:pPr>
            <w:r w:rsidRPr="004B5B6F">
              <w:rPr>
                <w:color w:val="000000"/>
                <w:szCs w:val="28"/>
              </w:rPr>
              <w:t>6766</w:t>
            </w:r>
          </w:p>
        </w:tc>
        <w:tc>
          <w:tcPr>
            <w:tcW w:w="1952" w:type="dxa"/>
            <w:tcBorders>
              <w:top w:val="nil"/>
              <w:left w:val="nil"/>
              <w:bottom w:val="single" w:sz="4" w:space="0" w:color="auto"/>
              <w:right w:val="single" w:sz="4" w:space="0" w:color="auto"/>
            </w:tcBorders>
            <w:shd w:val="clear" w:color="auto" w:fill="auto"/>
            <w:noWrap/>
            <w:vAlign w:val="bottom"/>
            <w:hideMark/>
          </w:tcPr>
          <w:p w14:paraId="3BB0C492" w14:textId="77777777" w:rsidR="003C6E30" w:rsidRPr="004B5B6F" w:rsidRDefault="003C6E30" w:rsidP="003C6E30">
            <w:pPr>
              <w:spacing w:line="240" w:lineRule="auto"/>
              <w:jc w:val="center"/>
              <w:rPr>
                <w:color w:val="000000"/>
                <w:szCs w:val="28"/>
              </w:rPr>
            </w:pPr>
            <w:r w:rsidRPr="004B5B6F">
              <w:rPr>
                <w:color w:val="000000"/>
                <w:szCs w:val="28"/>
              </w:rPr>
              <w:t>1,3</w:t>
            </w:r>
          </w:p>
        </w:tc>
        <w:tc>
          <w:tcPr>
            <w:tcW w:w="1225" w:type="dxa"/>
            <w:tcBorders>
              <w:top w:val="nil"/>
              <w:left w:val="nil"/>
              <w:bottom w:val="single" w:sz="4" w:space="0" w:color="auto"/>
              <w:right w:val="single" w:sz="4" w:space="0" w:color="auto"/>
            </w:tcBorders>
            <w:shd w:val="clear" w:color="auto" w:fill="auto"/>
            <w:noWrap/>
            <w:vAlign w:val="bottom"/>
            <w:hideMark/>
          </w:tcPr>
          <w:p w14:paraId="0771EF68" w14:textId="77777777" w:rsidR="003C6E30" w:rsidRPr="004B5B6F" w:rsidRDefault="003C6E30" w:rsidP="003C6E30">
            <w:pPr>
              <w:spacing w:line="240" w:lineRule="auto"/>
              <w:jc w:val="center"/>
              <w:rPr>
                <w:color w:val="000000"/>
                <w:szCs w:val="28"/>
              </w:rPr>
            </w:pPr>
            <w:r w:rsidRPr="004B5B6F">
              <w:rPr>
                <w:color w:val="000000"/>
                <w:szCs w:val="28"/>
              </w:rPr>
              <w:t>4248</w:t>
            </w:r>
          </w:p>
        </w:tc>
        <w:tc>
          <w:tcPr>
            <w:tcW w:w="1156" w:type="dxa"/>
            <w:tcBorders>
              <w:top w:val="nil"/>
              <w:left w:val="nil"/>
              <w:bottom w:val="single" w:sz="4" w:space="0" w:color="auto"/>
              <w:right w:val="single" w:sz="4" w:space="0" w:color="auto"/>
            </w:tcBorders>
            <w:shd w:val="clear" w:color="auto" w:fill="auto"/>
            <w:noWrap/>
            <w:vAlign w:val="bottom"/>
            <w:hideMark/>
          </w:tcPr>
          <w:p w14:paraId="38FA1E81" w14:textId="77777777" w:rsidR="003C6E30" w:rsidRPr="004B5B6F" w:rsidRDefault="003C6E30" w:rsidP="003C6E30">
            <w:pPr>
              <w:spacing w:line="240" w:lineRule="auto"/>
              <w:jc w:val="center"/>
              <w:rPr>
                <w:color w:val="000000"/>
                <w:szCs w:val="28"/>
              </w:rPr>
            </w:pPr>
            <w:r w:rsidRPr="004B5B6F">
              <w:rPr>
                <w:color w:val="000000"/>
                <w:szCs w:val="28"/>
              </w:rPr>
              <w:t>27,5</w:t>
            </w:r>
          </w:p>
        </w:tc>
        <w:tc>
          <w:tcPr>
            <w:tcW w:w="1059" w:type="dxa"/>
            <w:tcBorders>
              <w:top w:val="nil"/>
              <w:left w:val="nil"/>
              <w:bottom w:val="single" w:sz="4" w:space="0" w:color="auto"/>
              <w:right w:val="single" w:sz="4" w:space="0" w:color="auto"/>
            </w:tcBorders>
            <w:shd w:val="clear" w:color="auto" w:fill="auto"/>
            <w:noWrap/>
            <w:vAlign w:val="bottom"/>
            <w:hideMark/>
          </w:tcPr>
          <w:p w14:paraId="6E711DC4" w14:textId="77777777" w:rsidR="003C6E30" w:rsidRPr="004B5B6F" w:rsidRDefault="003C6E30" w:rsidP="003C6E30">
            <w:pPr>
              <w:spacing w:line="240" w:lineRule="auto"/>
              <w:jc w:val="center"/>
              <w:rPr>
                <w:color w:val="000000"/>
                <w:szCs w:val="28"/>
              </w:rPr>
            </w:pPr>
            <w:r w:rsidRPr="004B5B6F">
              <w:rPr>
                <w:color w:val="000000"/>
                <w:szCs w:val="28"/>
              </w:rPr>
              <w:t>1024</w:t>
            </w:r>
          </w:p>
        </w:tc>
        <w:tc>
          <w:tcPr>
            <w:tcW w:w="1625" w:type="dxa"/>
            <w:tcBorders>
              <w:top w:val="nil"/>
              <w:left w:val="nil"/>
              <w:bottom w:val="single" w:sz="4" w:space="0" w:color="auto"/>
              <w:right w:val="single" w:sz="4" w:space="0" w:color="auto"/>
            </w:tcBorders>
            <w:shd w:val="clear" w:color="auto" w:fill="auto"/>
            <w:noWrap/>
            <w:vAlign w:val="bottom"/>
            <w:hideMark/>
          </w:tcPr>
          <w:p w14:paraId="048FDF6B" w14:textId="77777777" w:rsidR="003C6E30" w:rsidRPr="004B5B6F" w:rsidRDefault="003C6E30" w:rsidP="003C6E30">
            <w:pPr>
              <w:spacing w:line="240" w:lineRule="auto"/>
              <w:jc w:val="center"/>
              <w:rPr>
                <w:color w:val="000000"/>
                <w:szCs w:val="28"/>
              </w:rPr>
            </w:pPr>
            <w:r w:rsidRPr="004B5B6F">
              <w:rPr>
                <w:color w:val="000000"/>
                <w:szCs w:val="28"/>
              </w:rPr>
              <w:t>1,7</w:t>
            </w:r>
          </w:p>
        </w:tc>
      </w:tr>
      <w:tr w:rsidR="003C6E30" w:rsidRPr="003C6E30" w14:paraId="6ECE694E"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66000B85"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2AC6D731" w14:textId="77777777" w:rsidR="003C6E30" w:rsidRPr="004B5B6F" w:rsidRDefault="003C6E30" w:rsidP="003C6E30">
            <w:pPr>
              <w:spacing w:line="240" w:lineRule="auto"/>
              <w:jc w:val="center"/>
              <w:rPr>
                <w:color w:val="000000"/>
                <w:szCs w:val="28"/>
              </w:rPr>
            </w:pPr>
            <w:r w:rsidRPr="004B5B6F">
              <w:rPr>
                <w:color w:val="000000"/>
                <w:szCs w:val="28"/>
              </w:rPr>
              <w:t>СФО</w:t>
            </w:r>
          </w:p>
        </w:tc>
        <w:tc>
          <w:tcPr>
            <w:tcW w:w="1202" w:type="dxa"/>
            <w:tcBorders>
              <w:top w:val="nil"/>
              <w:left w:val="nil"/>
              <w:bottom w:val="single" w:sz="4" w:space="0" w:color="auto"/>
              <w:right w:val="single" w:sz="4" w:space="0" w:color="auto"/>
            </w:tcBorders>
            <w:shd w:val="clear" w:color="auto" w:fill="auto"/>
            <w:noWrap/>
            <w:vAlign w:val="bottom"/>
            <w:hideMark/>
          </w:tcPr>
          <w:p w14:paraId="293A3F87" w14:textId="77777777" w:rsidR="003C6E30" w:rsidRPr="004B5B6F" w:rsidRDefault="003C6E30" w:rsidP="003C6E30">
            <w:pPr>
              <w:spacing w:line="240" w:lineRule="auto"/>
              <w:jc w:val="center"/>
              <w:rPr>
                <w:color w:val="000000"/>
                <w:szCs w:val="28"/>
              </w:rPr>
            </w:pPr>
            <w:r w:rsidRPr="004B5B6F">
              <w:rPr>
                <w:color w:val="000000"/>
                <w:szCs w:val="28"/>
              </w:rPr>
              <w:t>1300</w:t>
            </w:r>
          </w:p>
        </w:tc>
        <w:tc>
          <w:tcPr>
            <w:tcW w:w="1952" w:type="dxa"/>
            <w:tcBorders>
              <w:top w:val="nil"/>
              <w:left w:val="nil"/>
              <w:bottom w:val="single" w:sz="4" w:space="0" w:color="auto"/>
              <w:right w:val="single" w:sz="4" w:space="0" w:color="auto"/>
            </w:tcBorders>
            <w:shd w:val="clear" w:color="auto" w:fill="auto"/>
            <w:noWrap/>
            <w:vAlign w:val="bottom"/>
            <w:hideMark/>
          </w:tcPr>
          <w:p w14:paraId="3AA3F7E2" w14:textId="77777777" w:rsidR="003C6E30" w:rsidRPr="004B5B6F" w:rsidRDefault="003C6E30" w:rsidP="003C6E30">
            <w:pPr>
              <w:spacing w:line="240" w:lineRule="auto"/>
              <w:jc w:val="center"/>
              <w:rPr>
                <w:color w:val="000000"/>
                <w:szCs w:val="28"/>
              </w:rPr>
            </w:pPr>
            <w:r w:rsidRPr="004B5B6F">
              <w:rPr>
                <w:color w:val="000000"/>
                <w:szCs w:val="28"/>
              </w:rPr>
              <w:t>1,8</w:t>
            </w:r>
          </w:p>
        </w:tc>
        <w:tc>
          <w:tcPr>
            <w:tcW w:w="1225" w:type="dxa"/>
            <w:tcBorders>
              <w:top w:val="nil"/>
              <w:left w:val="nil"/>
              <w:bottom w:val="single" w:sz="4" w:space="0" w:color="auto"/>
              <w:right w:val="single" w:sz="4" w:space="0" w:color="auto"/>
            </w:tcBorders>
            <w:shd w:val="clear" w:color="auto" w:fill="auto"/>
            <w:noWrap/>
            <w:vAlign w:val="bottom"/>
            <w:hideMark/>
          </w:tcPr>
          <w:p w14:paraId="3F696AC6" w14:textId="77777777" w:rsidR="003C6E30" w:rsidRPr="004B5B6F" w:rsidRDefault="003C6E30" w:rsidP="003C6E30">
            <w:pPr>
              <w:spacing w:line="240" w:lineRule="auto"/>
              <w:jc w:val="center"/>
              <w:rPr>
                <w:color w:val="000000"/>
                <w:szCs w:val="28"/>
              </w:rPr>
            </w:pPr>
            <w:r w:rsidRPr="004B5B6F">
              <w:rPr>
                <w:color w:val="000000"/>
                <w:szCs w:val="28"/>
              </w:rPr>
              <w:t>1039</w:t>
            </w:r>
          </w:p>
        </w:tc>
        <w:tc>
          <w:tcPr>
            <w:tcW w:w="1156" w:type="dxa"/>
            <w:tcBorders>
              <w:top w:val="nil"/>
              <w:left w:val="nil"/>
              <w:bottom w:val="single" w:sz="4" w:space="0" w:color="auto"/>
              <w:right w:val="single" w:sz="4" w:space="0" w:color="auto"/>
            </w:tcBorders>
            <w:shd w:val="clear" w:color="auto" w:fill="auto"/>
            <w:noWrap/>
            <w:vAlign w:val="bottom"/>
            <w:hideMark/>
          </w:tcPr>
          <w:p w14:paraId="4A320752" w14:textId="77777777" w:rsidR="003C6E30" w:rsidRPr="004B5B6F" w:rsidRDefault="003C6E30" w:rsidP="003C6E30">
            <w:pPr>
              <w:spacing w:line="240" w:lineRule="auto"/>
              <w:jc w:val="center"/>
              <w:rPr>
                <w:color w:val="000000"/>
                <w:szCs w:val="28"/>
              </w:rPr>
            </w:pPr>
            <w:r w:rsidRPr="004B5B6F">
              <w:rPr>
                <w:color w:val="000000"/>
                <w:szCs w:val="28"/>
              </w:rPr>
              <w:t>39,4</w:t>
            </w:r>
          </w:p>
        </w:tc>
        <w:tc>
          <w:tcPr>
            <w:tcW w:w="1059" w:type="dxa"/>
            <w:tcBorders>
              <w:top w:val="nil"/>
              <w:left w:val="nil"/>
              <w:bottom w:val="single" w:sz="4" w:space="0" w:color="auto"/>
              <w:right w:val="single" w:sz="4" w:space="0" w:color="auto"/>
            </w:tcBorders>
            <w:shd w:val="clear" w:color="auto" w:fill="auto"/>
            <w:noWrap/>
            <w:vAlign w:val="bottom"/>
            <w:hideMark/>
          </w:tcPr>
          <w:p w14:paraId="7C4FA303" w14:textId="77777777" w:rsidR="003C6E30" w:rsidRPr="004B5B6F" w:rsidRDefault="003C6E30" w:rsidP="003C6E30">
            <w:pPr>
              <w:spacing w:line="240" w:lineRule="auto"/>
              <w:jc w:val="center"/>
              <w:rPr>
                <w:color w:val="000000"/>
                <w:szCs w:val="28"/>
              </w:rPr>
            </w:pPr>
            <w:r w:rsidRPr="004B5B6F">
              <w:rPr>
                <w:color w:val="000000"/>
                <w:szCs w:val="28"/>
              </w:rPr>
              <w:t>56</w:t>
            </w:r>
          </w:p>
        </w:tc>
        <w:tc>
          <w:tcPr>
            <w:tcW w:w="1625" w:type="dxa"/>
            <w:tcBorders>
              <w:top w:val="nil"/>
              <w:left w:val="nil"/>
              <w:bottom w:val="single" w:sz="4" w:space="0" w:color="auto"/>
              <w:right w:val="single" w:sz="4" w:space="0" w:color="auto"/>
            </w:tcBorders>
            <w:shd w:val="clear" w:color="auto" w:fill="auto"/>
            <w:noWrap/>
            <w:vAlign w:val="bottom"/>
            <w:hideMark/>
          </w:tcPr>
          <w:p w14:paraId="162D9C35" w14:textId="77777777" w:rsidR="003C6E30" w:rsidRPr="004B5B6F" w:rsidRDefault="003C6E30" w:rsidP="003C6E30">
            <w:pPr>
              <w:spacing w:line="240" w:lineRule="auto"/>
              <w:jc w:val="center"/>
              <w:rPr>
                <w:color w:val="000000"/>
                <w:szCs w:val="28"/>
              </w:rPr>
            </w:pPr>
            <w:r w:rsidRPr="004B5B6F">
              <w:rPr>
                <w:color w:val="000000"/>
                <w:szCs w:val="28"/>
              </w:rPr>
              <w:t>0,7</w:t>
            </w:r>
          </w:p>
        </w:tc>
      </w:tr>
      <w:tr w:rsidR="003C6E30" w:rsidRPr="003C6E30" w14:paraId="76322E1F"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7FAABD2F"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5428AAFC" w14:textId="77777777" w:rsidR="003C6E30" w:rsidRPr="004B5B6F" w:rsidRDefault="003C6E30" w:rsidP="003C6E30">
            <w:pPr>
              <w:spacing w:line="240" w:lineRule="auto"/>
              <w:jc w:val="center"/>
              <w:rPr>
                <w:color w:val="000000"/>
                <w:szCs w:val="28"/>
              </w:rPr>
            </w:pPr>
            <w:r w:rsidRPr="004B5B6F">
              <w:rPr>
                <w:color w:val="000000"/>
                <w:szCs w:val="28"/>
              </w:rPr>
              <w:t>РТ</w:t>
            </w:r>
          </w:p>
        </w:tc>
        <w:tc>
          <w:tcPr>
            <w:tcW w:w="1202" w:type="dxa"/>
            <w:tcBorders>
              <w:top w:val="nil"/>
              <w:left w:val="nil"/>
              <w:bottom w:val="single" w:sz="4" w:space="0" w:color="auto"/>
              <w:right w:val="single" w:sz="4" w:space="0" w:color="auto"/>
            </w:tcBorders>
            <w:shd w:val="clear" w:color="auto" w:fill="auto"/>
            <w:noWrap/>
            <w:vAlign w:val="bottom"/>
            <w:hideMark/>
          </w:tcPr>
          <w:p w14:paraId="37346994" w14:textId="77777777" w:rsidR="003C6E30" w:rsidRPr="004B5B6F" w:rsidRDefault="003C6E30" w:rsidP="003C6E30">
            <w:pPr>
              <w:spacing w:line="240" w:lineRule="auto"/>
              <w:jc w:val="center"/>
              <w:rPr>
                <w:color w:val="000000"/>
                <w:szCs w:val="28"/>
              </w:rPr>
            </w:pPr>
            <w:r w:rsidRPr="004B5B6F">
              <w:rPr>
                <w:color w:val="000000"/>
                <w:szCs w:val="28"/>
              </w:rPr>
              <w:t>4</w:t>
            </w:r>
          </w:p>
        </w:tc>
        <w:tc>
          <w:tcPr>
            <w:tcW w:w="1952" w:type="dxa"/>
            <w:tcBorders>
              <w:top w:val="nil"/>
              <w:left w:val="nil"/>
              <w:bottom w:val="single" w:sz="4" w:space="0" w:color="auto"/>
              <w:right w:val="single" w:sz="4" w:space="0" w:color="auto"/>
            </w:tcBorders>
            <w:shd w:val="clear" w:color="auto" w:fill="auto"/>
            <w:noWrap/>
            <w:vAlign w:val="bottom"/>
            <w:hideMark/>
          </w:tcPr>
          <w:p w14:paraId="70C3190C" w14:textId="77777777" w:rsidR="003C6E30" w:rsidRPr="004B5B6F" w:rsidRDefault="003C6E30" w:rsidP="003C6E30">
            <w:pPr>
              <w:spacing w:line="240" w:lineRule="auto"/>
              <w:jc w:val="center"/>
              <w:rPr>
                <w:color w:val="000000"/>
                <w:szCs w:val="28"/>
              </w:rPr>
            </w:pPr>
            <w:r w:rsidRPr="004B5B6F">
              <w:rPr>
                <w:color w:val="000000"/>
                <w:szCs w:val="28"/>
              </w:rPr>
              <w:t>0,7</w:t>
            </w:r>
          </w:p>
        </w:tc>
        <w:tc>
          <w:tcPr>
            <w:tcW w:w="1225" w:type="dxa"/>
            <w:tcBorders>
              <w:top w:val="nil"/>
              <w:left w:val="nil"/>
              <w:bottom w:val="single" w:sz="4" w:space="0" w:color="auto"/>
              <w:right w:val="single" w:sz="4" w:space="0" w:color="auto"/>
            </w:tcBorders>
            <w:shd w:val="clear" w:color="auto" w:fill="auto"/>
            <w:noWrap/>
            <w:vAlign w:val="bottom"/>
            <w:hideMark/>
          </w:tcPr>
          <w:p w14:paraId="07A4C9BD" w14:textId="77777777" w:rsidR="003C6E30" w:rsidRPr="004B5B6F" w:rsidRDefault="003C6E30" w:rsidP="003C6E30">
            <w:pPr>
              <w:spacing w:line="240" w:lineRule="auto"/>
              <w:jc w:val="center"/>
              <w:rPr>
                <w:color w:val="000000"/>
                <w:szCs w:val="28"/>
              </w:rPr>
            </w:pPr>
            <w:r w:rsidRPr="004B5B6F">
              <w:rPr>
                <w:color w:val="000000"/>
                <w:szCs w:val="28"/>
              </w:rPr>
              <w:t>2</w:t>
            </w:r>
          </w:p>
        </w:tc>
        <w:tc>
          <w:tcPr>
            <w:tcW w:w="1156" w:type="dxa"/>
            <w:tcBorders>
              <w:top w:val="nil"/>
              <w:left w:val="nil"/>
              <w:bottom w:val="single" w:sz="4" w:space="0" w:color="auto"/>
              <w:right w:val="single" w:sz="4" w:space="0" w:color="auto"/>
            </w:tcBorders>
            <w:shd w:val="clear" w:color="auto" w:fill="auto"/>
            <w:noWrap/>
            <w:vAlign w:val="bottom"/>
            <w:hideMark/>
          </w:tcPr>
          <w:p w14:paraId="57DC0C2F" w14:textId="77777777" w:rsidR="003C6E30" w:rsidRPr="004B5B6F" w:rsidRDefault="003C6E30" w:rsidP="003C6E30">
            <w:pPr>
              <w:spacing w:line="240" w:lineRule="auto"/>
              <w:jc w:val="center"/>
              <w:rPr>
                <w:color w:val="000000"/>
                <w:szCs w:val="28"/>
              </w:rPr>
            </w:pPr>
            <w:r w:rsidRPr="004B5B6F">
              <w:rPr>
                <w:color w:val="000000"/>
                <w:szCs w:val="28"/>
              </w:rPr>
              <w:t>4,5</w:t>
            </w:r>
          </w:p>
        </w:tc>
        <w:tc>
          <w:tcPr>
            <w:tcW w:w="1059" w:type="dxa"/>
            <w:tcBorders>
              <w:top w:val="nil"/>
              <w:left w:val="nil"/>
              <w:bottom w:val="single" w:sz="4" w:space="0" w:color="auto"/>
              <w:right w:val="single" w:sz="4" w:space="0" w:color="auto"/>
            </w:tcBorders>
            <w:shd w:val="clear" w:color="auto" w:fill="auto"/>
            <w:noWrap/>
            <w:vAlign w:val="bottom"/>
            <w:hideMark/>
          </w:tcPr>
          <w:p w14:paraId="2FCC4D94" w14:textId="77777777" w:rsidR="003C6E30" w:rsidRPr="004B5B6F" w:rsidRDefault="003C6E30" w:rsidP="003C6E30">
            <w:pPr>
              <w:spacing w:line="240" w:lineRule="auto"/>
              <w:jc w:val="center"/>
              <w:rPr>
                <w:color w:val="000000"/>
                <w:szCs w:val="28"/>
              </w:rPr>
            </w:pPr>
            <w:r w:rsidRPr="004B5B6F">
              <w:rPr>
                <w:color w:val="000000"/>
                <w:szCs w:val="28"/>
              </w:rPr>
              <w:t>2</w:t>
            </w:r>
          </w:p>
        </w:tc>
        <w:tc>
          <w:tcPr>
            <w:tcW w:w="1625" w:type="dxa"/>
            <w:tcBorders>
              <w:top w:val="nil"/>
              <w:left w:val="nil"/>
              <w:bottom w:val="single" w:sz="4" w:space="0" w:color="auto"/>
              <w:right w:val="single" w:sz="4" w:space="0" w:color="auto"/>
            </w:tcBorders>
            <w:shd w:val="clear" w:color="auto" w:fill="auto"/>
            <w:noWrap/>
            <w:vAlign w:val="bottom"/>
            <w:hideMark/>
          </w:tcPr>
          <w:p w14:paraId="4BC8ECD3" w14:textId="77777777" w:rsidR="003C6E30" w:rsidRPr="004B5B6F" w:rsidRDefault="003C6E30" w:rsidP="003C6E30">
            <w:pPr>
              <w:spacing w:line="240" w:lineRule="auto"/>
              <w:jc w:val="center"/>
              <w:rPr>
                <w:color w:val="000000"/>
                <w:szCs w:val="28"/>
              </w:rPr>
            </w:pPr>
            <w:r w:rsidRPr="004B5B6F">
              <w:rPr>
                <w:color w:val="000000"/>
                <w:szCs w:val="28"/>
              </w:rPr>
              <w:t>3,7</w:t>
            </w:r>
          </w:p>
        </w:tc>
      </w:tr>
      <w:tr w:rsidR="003C6E30" w:rsidRPr="003C6E30" w14:paraId="3FE04EDE" w14:textId="77777777" w:rsidTr="00296286">
        <w:trPr>
          <w:trHeight w:val="306"/>
        </w:trPr>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20426F" w14:textId="77777777" w:rsidR="003C6E30" w:rsidRPr="004B5B6F" w:rsidRDefault="003C6E30" w:rsidP="003C6E30">
            <w:pPr>
              <w:spacing w:line="240" w:lineRule="auto"/>
              <w:jc w:val="center"/>
              <w:rPr>
                <w:color w:val="000000"/>
                <w:szCs w:val="28"/>
              </w:rPr>
            </w:pPr>
            <w:r w:rsidRPr="004B5B6F">
              <w:rPr>
                <w:color w:val="000000"/>
                <w:szCs w:val="28"/>
              </w:rPr>
              <w:t>2014</w:t>
            </w:r>
          </w:p>
        </w:tc>
        <w:tc>
          <w:tcPr>
            <w:tcW w:w="862" w:type="dxa"/>
            <w:tcBorders>
              <w:top w:val="nil"/>
              <w:left w:val="nil"/>
              <w:bottom w:val="single" w:sz="4" w:space="0" w:color="auto"/>
              <w:right w:val="single" w:sz="4" w:space="0" w:color="auto"/>
            </w:tcBorders>
            <w:shd w:val="clear" w:color="auto" w:fill="auto"/>
            <w:noWrap/>
            <w:vAlign w:val="bottom"/>
            <w:hideMark/>
          </w:tcPr>
          <w:p w14:paraId="36A1A12C" w14:textId="77777777" w:rsidR="003C6E30" w:rsidRPr="004B5B6F" w:rsidRDefault="003C6E30" w:rsidP="003C6E30">
            <w:pPr>
              <w:spacing w:line="240" w:lineRule="auto"/>
              <w:jc w:val="center"/>
              <w:rPr>
                <w:color w:val="000000"/>
                <w:szCs w:val="28"/>
              </w:rPr>
            </w:pPr>
            <w:r w:rsidRPr="004B5B6F">
              <w:rPr>
                <w:color w:val="000000"/>
                <w:szCs w:val="28"/>
              </w:rPr>
              <w:t>РФ</w:t>
            </w:r>
          </w:p>
        </w:tc>
        <w:tc>
          <w:tcPr>
            <w:tcW w:w="1202" w:type="dxa"/>
            <w:tcBorders>
              <w:top w:val="nil"/>
              <w:left w:val="nil"/>
              <w:bottom w:val="single" w:sz="4" w:space="0" w:color="auto"/>
              <w:right w:val="single" w:sz="4" w:space="0" w:color="auto"/>
            </w:tcBorders>
            <w:shd w:val="clear" w:color="auto" w:fill="auto"/>
            <w:noWrap/>
            <w:vAlign w:val="bottom"/>
            <w:hideMark/>
          </w:tcPr>
          <w:p w14:paraId="71B0F0C5" w14:textId="77777777" w:rsidR="003C6E30" w:rsidRPr="004B5B6F" w:rsidRDefault="003C6E30" w:rsidP="003C6E30">
            <w:pPr>
              <w:spacing w:line="240" w:lineRule="auto"/>
              <w:jc w:val="center"/>
              <w:rPr>
                <w:color w:val="000000"/>
                <w:szCs w:val="28"/>
              </w:rPr>
            </w:pPr>
            <w:r w:rsidRPr="004B5B6F">
              <w:rPr>
                <w:color w:val="000000"/>
                <w:szCs w:val="28"/>
              </w:rPr>
              <w:t>7267</w:t>
            </w:r>
          </w:p>
        </w:tc>
        <w:tc>
          <w:tcPr>
            <w:tcW w:w="1952" w:type="dxa"/>
            <w:tcBorders>
              <w:top w:val="nil"/>
              <w:left w:val="nil"/>
              <w:bottom w:val="single" w:sz="4" w:space="0" w:color="auto"/>
              <w:right w:val="single" w:sz="4" w:space="0" w:color="auto"/>
            </w:tcBorders>
            <w:shd w:val="clear" w:color="auto" w:fill="auto"/>
            <w:noWrap/>
            <w:vAlign w:val="bottom"/>
            <w:hideMark/>
          </w:tcPr>
          <w:p w14:paraId="2C11A2F7" w14:textId="77777777" w:rsidR="003C6E30" w:rsidRPr="004B5B6F" w:rsidRDefault="003C6E30" w:rsidP="003C6E30">
            <w:pPr>
              <w:spacing w:line="240" w:lineRule="auto"/>
              <w:jc w:val="center"/>
              <w:rPr>
                <w:color w:val="000000"/>
                <w:szCs w:val="28"/>
              </w:rPr>
            </w:pPr>
            <w:r w:rsidRPr="004B5B6F">
              <w:rPr>
                <w:color w:val="000000"/>
                <w:szCs w:val="28"/>
              </w:rPr>
              <w:t>1,3</w:t>
            </w:r>
          </w:p>
        </w:tc>
        <w:tc>
          <w:tcPr>
            <w:tcW w:w="1225" w:type="dxa"/>
            <w:tcBorders>
              <w:top w:val="nil"/>
              <w:left w:val="nil"/>
              <w:bottom w:val="single" w:sz="4" w:space="0" w:color="auto"/>
              <w:right w:val="single" w:sz="4" w:space="0" w:color="auto"/>
            </w:tcBorders>
            <w:shd w:val="clear" w:color="auto" w:fill="auto"/>
            <w:noWrap/>
            <w:vAlign w:val="bottom"/>
            <w:hideMark/>
          </w:tcPr>
          <w:p w14:paraId="3BA598B3" w14:textId="77777777" w:rsidR="003C6E30" w:rsidRPr="004B5B6F" w:rsidRDefault="003C6E30" w:rsidP="003C6E30">
            <w:pPr>
              <w:spacing w:line="240" w:lineRule="auto"/>
              <w:jc w:val="center"/>
              <w:rPr>
                <w:color w:val="000000"/>
                <w:szCs w:val="28"/>
              </w:rPr>
            </w:pPr>
            <w:r w:rsidRPr="004B5B6F">
              <w:rPr>
                <w:color w:val="000000"/>
                <w:szCs w:val="28"/>
              </w:rPr>
              <w:t>4418</w:t>
            </w:r>
          </w:p>
        </w:tc>
        <w:tc>
          <w:tcPr>
            <w:tcW w:w="1156" w:type="dxa"/>
            <w:tcBorders>
              <w:top w:val="nil"/>
              <w:left w:val="nil"/>
              <w:bottom w:val="single" w:sz="4" w:space="0" w:color="auto"/>
              <w:right w:val="single" w:sz="4" w:space="0" w:color="auto"/>
            </w:tcBorders>
            <w:shd w:val="clear" w:color="auto" w:fill="auto"/>
            <w:noWrap/>
            <w:vAlign w:val="bottom"/>
            <w:hideMark/>
          </w:tcPr>
          <w:p w14:paraId="5ADFE2FE" w14:textId="77777777" w:rsidR="003C6E30" w:rsidRPr="004B5B6F" w:rsidRDefault="003C6E30" w:rsidP="003C6E30">
            <w:pPr>
              <w:spacing w:line="240" w:lineRule="auto"/>
              <w:jc w:val="center"/>
              <w:rPr>
                <w:color w:val="000000"/>
                <w:szCs w:val="28"/>
              </w:rPr>
            </w:pPr>
            <w:r w:rsidRPr="004B5B6F">
              <w:rPr>
                <w:color w:val="000000"/>
                <w:szCs w:val="28"/>
              </w:rPr>
              <w:t>27,4</w:t>
            </w:r>
          </w:p>
        </w:tc>
        <w:tc>
          <w:tcPr>
            <w:tcW w:w="1059" w:type="dxa"/>
            <w:tcBorders>
              <w:top w:val="nil"/>
              <w:left w:val="nil"/>
              <w:bottom w:val="single" w:sz="4" w:space="0" w:color="auto"/>
              <w:right w:val="single" w:sz="4" w:space="0" w:color="auto"/>
            </w:tcBorders>
            <w:shd w:val="clear" w:color="auto" w:fill="auto"/>
            <w:noWrap/>
            <w:vAlign w:val="bottom"/>
            <w:hideMark/>
          </w:tcPr>
          <w:p w14:paraId="5A140D8D" w14:textId="77777777" w:rsidR="003C6E30" w:rsidRPr="004B5B6F" w:rsidRDefault="003C6E30" w:rsidP="003C6E30">
            <w:pPr>
              <w:spacing w:line="240" w:lineRule="auto"/>
              <w:jc w:val="center"/>
              <w:rPr>
                <w:color w:val="000000"/>
                <w:szCs w:val="28"/>
              </w:rPr>
            </w:pPr>
            <w:r w:rsidRPr="004B5B6F">
              <w:rPr>
                <w:color w:val="000000"/>
                <w:szCs w:val="28"/>
              </w:rPr>
              <w:t>1218</w:t>
            </w:r>
          </w:p>
        </w:tc>
        <w:tc>
          <w:tcPr>
            <w:tcW w:w="1625" w:type="dxa"/>
            <w:tcBorders>
              <w:top w:val="nil"/>
              <w:left w:val="nil"/>
              <w:bottom w:val="single" w:sz="4" w:space="0" w:color="auto"/>
              <w:right w:val="single" w:sz="4" w:space="0" w:color="auto"/>
            </w:tcBorders>
            <w:shd w:val="clear" w:color="auto" w:fill="auto"/>
            <w:noWrap/>
            <w:vAlign w:val="bottom"/>
            <w:hideMark/>
          </w:tcPr>
          <w:p w14:paraId="4E58CDE9" w14:textId="77777777" w:rsidR="003C6E30" w:rsidRPr="004B5B6F" w:rsidRDefault="003C6E30" w:rsidP="003C6E30">
            <w:pPr>
              <w:spacing w:line="240" w:lineRule="auto"/>
              <w:jc w:val="center"/>
              <w:rPr>
                <w:color w:val="000000"/>
                <w:szCs w:val="28"/>
              </w:rPr>
            </w:pPr>
            <w:r w:rsidRPr="004B5B6F">
              <w:rPr>
                <w:color w:val="000000"/>
                <w:szCs w:val="28"/>
              </w:rPr>
              <w:t>1,9</w:t>
            </w:r>
          </w:p>
        </w:tc>
      </w:tr>
      <w:tr w:rsidR="003C6E30" w:rsidRPr="003C6E30" w14:paraId="5FA34884"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1B3E71B8"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459D55DE" w14:textId="77777777" w:rsidR="003C6E30" w:rsidRPr="004B5B6F" w:rsidRDefault="003C6E30" w:rsidP="003C6E30">
            <w:pPr>
              <w:spacing w:line="240" w:lineRule="auto"/>
              <w:jc w:val="center"/>
              <w:rPr>
                <w:color w:val="000000"/>
                <w:szCs w:val="28"/>
              </w:rPr>
            </w:pPr>
            <w:r w:rsidRPr="004B5B6F">
              <w:rPr>
                <w:color w:val="000000"/>
                <w:szCs w:val="28"/>
              </w:rPr>
              <w:t>СФО</w:t>
            </w:r>
          </w:p>
        </w:tc>
        <w:tc>
          <w:tcPr>
            <w:tcW w:w="1202" w:type="dxa"/>
            <w:tcBorders>
              <w:top w:val="nil"/>
              <w:left w:val="nil"/>
              <w:bottom w:val="single" w:sz="4" w:space="0" w:color="auto"/>
              <w:right w:val="single" w:sz="4" w:space="0" w:color="auto"/>
            </w:tcBorders>
            <w:shd w:val="clear" w:color="auto" w:fill="auto"/>
            <w:noWrap/>
            <w:vAlign w:val="bottom"/>
            <w:hideMark/>
          </w:tcPr>
          <w:p w14:paraId="3FF3FE10" w14:textId="77777777" w:rsidR="003C6E30" w:rsidRPr="004B5B6F" w:rsidRDefault="003C6E30" w:rsidP="003C6E30">
            <w:pPr>
              <w:spacing w:line="240" w:lineRule="auto"/>
              <w:jc w:val="center"/>
              <w:rPr>
                <w:color w:val="000000"/>
                <w:szCs w:val="28"/>
              </w:rPr>
            </w:pPr>
            <w:r w:rsidRPr="004B5B6F">
              <w:rPr>
                <w:color w:val="000000"/>
                <w:szCs w:val="28"/>
              </w:rPr>
              <w:t>1327</w:t>
            </w:r>
          </w:p>
        </w:tc>
        <w:tc>
          <w:tcPr>
            <w:tcW w:w="1952" w:type="dxa"/>
            <w:tcBorders>
              <w:top w:val="nil"/>
              <w:left w:val="nil"/>
              <w:bottom w:val="single" w:sz="4" w:space="0" w:color="auto"/>
              <w:right w:val="single" w:sz="4" w:space="0" w:color="auto"/>
            </w:tcBorders>
            <w:shd w:val="clear" w:color="auto" w:fill="auto"/>
            <w:noWrap/>
            <w:vAlign w:val="bottom"/>
            <w:hideMark/>
          </w:tcPr>
          <w:p w14:paraId="0E66928B" w14:textId="77777777" w:rsidR="003C6E30" w:rsidRPr="004B5B6F" w:rsidRDefault="003C6E30" w:rsidP="003C6E30">
            <w:pPr>
              <w:spacing w:line="240" w:lineRule="auto"/>
              <w:jc w:val="center"/>
              <w:rPr>
                <w:color w:val="000000"/>
                <w:szCs w:val="28"/>
              </w:rPr>
            </w:pPr>
            <w:r w:rsidRPr="004B5B6F">
              <w:rPr>
                <w:color w:val="000000"/>
                <w:szCs w:val="28"/>
              </w:rPr>
              <w:t>1,7</w:t>
            </w:r>
          </w:p>
        </w:tc>
        <w:tc>
          <w:tcPr>
            <w:tcW w:w="1225" w:type="dxa"/>
            <w:tcBorders>
              <w:top w:val="nil"/>
              <w:left w:val="nil"/>
              <w:bottom w:val="single" w:sz="4" w:space="0" w:color="auto"/>
              <w:right w:val="single" w:sz="4" w:space="0" w:color="auto"/>
            </w:tcBorders>
            <w:shd w:val="clear" w:color="auto" w:fill="auto"/>
            <w:noWrap/>
            <w:vAlign w:val="bottom"/>
            <w:hideMark/>
          </w:tcPr>
          <w:p w14:paraId="10109319" w14:textId="77777777" w:rsidR="003C6E30" w:rsidRPr="004B5B6F" w:rsidRDefault="003C6E30" w:rsidP="003C6E30">
            <w:pPr>
              <w:spacing w:line="240" w:lineRule="auto"/>
              <w:jc w:val="center"/>
              <w:rPr>
                <w:color w:val="000000"/>
                <w:szCs w:val="28"/>
              </w:rPr>
            </w:pPr>
            <w:r w:rsidRPr="004B5B6F">
              <w:rPr>
                <w:color w:val="000000"/>
                <w:szCs w:val="28"/>
              </w:rPr>
              <w:t>1037</w:t>
            </w:r>
          </w:p>
        </w:tc>
        <w:tc>
          <w:tcPr>
            <w:tcW w:w="1156" w:type="dxa"/>
            <w:tcBorders>
              <w:top w:val="nil"/>
              <w:left w:val="nil"/>
              <w:bottom w:val="single" w:sz="4" w:space="0" w:color="auto"/>
              <w:right w:val="single" w:sz="4" w:space="0" w:color="auto"/>
            </w:tcBorders>
            <w:shd w:val="clear" w:color="auto" w:fill="auto"/>
            <w:noWrap/>
            <w:vAlign w:val="bottom"/>
            <w:hideMark/>
          </w:tcPr>
          <w:p w14:paraId="66E7ED30" w14:textId="77777777" w:rsidR="003C6E30" w:rsidRPr="004B5B6F" w:rsidRDefault="003C6E30" w:rsidP="003C6E30">
            <w:pPr>
              <w:spacing w:line="240" w:lineRule="auto"/>
              <w:jc w:val="center"/>
              <w:rPr>
                <w:color w:val="000000"/>
                <w:szCs w:val="28"/>
              </w:rPr>
            </w:pPr>
            <w:r w:rsidRPr="004B5B6F">
              <w:rPr>
                <w:color w:val="000000"/>
                <w:szCs w:val="28"/>
              </w:rPr>
              <w:t>38,5</w:t>
            </w:r>
          </w:p>
        </w:tc>
        <w:tc>
          <w:tcPr>
            <w:tcW w:w="1059" w:type="dxa"/>
            <w:tcBorders>
              <w:top w:val="nil"/>
              <w:left w:val="nil"/>
              <w:bottom w:val="single" w:sz="4" w:space="0" w:color="auto"/>
              <w:right w:val="single" w:sz="4" w:space="0" w:color="auto"/>
            </w:tcBorders>
            <w:shd w:val="clear" w:color="auto" w:fill="auto"/>
            <w:noWrap/>
            <w:vAlign w:val="bottom"/>
            <w:hideMark/>
          </w:tcPr>
          <w:p w14:paraId="6A8332BC" w14:textId="77777777" w:rsidR="003C6E30" w:rsidRPr="004B5B6F" w:rsidRDefault="003C6E30" w:rsidP="003C6E30">
            <w:pPr>
              <w:spacing w:line="240" w:lineRule="auto"/>
              <w:jc w:val="center"/>
              <w:rPr>
                <w:color w:val="000000"/>
                <w:szCs w:val="28"/>
              </w:rPr>
            </w:pPr>
            <w:r w:rsidRPr="004B5B6F">
              <w:rPr>
                <w:color w:val="000000"/>
                <w:szCs w:val="28"/>
              </w:rPr>
              <w:t>82</w:t>
            </w:r>
          </w:p>
        </w:tc>
        <w:tc>
          <w:tcPr>
            <w:tcW w:w="1625" w:type="dxa"/>
            <w:tcBorders>
              <w:top w:val="nil"/>
              <w:left w:val="nil"/>
              <w:bottom w:val="single" w:sz="4" w:space="0" w:color="auto"/>
              <w:right w:val="single" w:sz="4" w:space="0" w:color="auto"/>
            </w:tcBorders>
            <w:shd w:val="clear" w:color="auto" w:fill="auto"/>
            <w:noWrap/>
            <w:vAlign w:val="bottom"/>
            <w:hideMark/>
          </w:tcPr>
          <w:p w14:paraId="463E5081" w14:textId="77777777" w:rsidR="003C6E30" w:rsidRPr="004B5B6F" w:rsidRDefault="003C6E30" w:rsidP="003C6E30">
            <w:pPr>
              <w:spacing w:line="240" w:lineRule="auto"/>
              <w:jc w:val="center"/>
              <w:rPr>
                <w:color w:val="000000"/>
                <w:szCs w:val="28"/>
              </w:rPr>
            </w:pPr>
            <w:r w:rsidRPr="004B5B6F">
              <w:rPr>
                <w:color w:val="000000"/>
                <w:szCs w:val="28"/>
              </w:rPr>
              <w:t>1,0</w:t>
            </w:r>
          </w:p>
        </w:tc>
      </w:tr>
      <w:tr w:rsidR="003C6E30" w:rsidRPr="003C6E30" w14:paraId="744474D8"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1621E020"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2C9FDBE1" w14:textId="77777777" w:rsidR="003C6E30" w:rsidRPr="004B5B6F" w:rsidRDefault="003C6E30" w:rsidP="003C6E30">
            <w:pPr>
              <w:spacing w:line="240" w:lineRule="auto"/>
              <w:jc w:val="center"/>
              <w:rPr>
                <w:color w:val="000000"/>
                <w:szCs w:val="28"/>
              </w:rPr>
            </w:pPr>
            <w:r w:rsidRPr="004B5B6F">
              <w:rPr>
                <w:color w:val="000000"/>
                <w:szCs w:val="28"/>
              </w:rPr>
              <w:t>РТ</w:t>
            </w:r>
          </w:p>
        </w:tc>
        <w:tc>
          <w:tcPr>
            <w:tcW w:w="1202" w:type="dxa"/>
            <w:tcBorders>
              <w:top w:val="nil"/>
              <w:left w:val="nil"/>
              <w:bottom w:val="single" w:sz="4" w:space="0" w:color="auto"/>
              <w:right w:val="single" w:sz="4" w:space="0" w:color="auto"/>
            </w:tcBorders>
            <w:shd w:val="clear" w:color="auto" w:fill="auto"/>
            <w:noWrap/>
            <w:vAlign w:val="bottom"/>
            <w:hideMark/>
          </w:tcPr>
          <w:p w14:paraId="0BC31FAF" w14:textId="77777777" w:rsidR="003C6E30" w:rsidRPr="004B5B6F" w:rsidRDefault="003C6E30" w:rsidP="003C6E30">
            <w:pPr>
              <w:spacing w:line="240" w:lineRule="auto"/>
              <w:jc w:val="center"/>
              <w:rPr>
                <w:color w:val="000000"/>
                <w:szCs w:val="28"/>
              </w:rPr>
            </w:pPr>
            <w:r w:rsidRPr="004B5B6F">
              <w:rPr>
                <w:color w:val="000000"/>
                <w:szCs w:val="28"/>
              </w:rPr>
              <w:t>6</w:t>
            </w:r>
          </w:p>
        </w:tc>
        <w:tc>
          <w:tcPr>
            <w:tcW w:w="1952" w:type="dxa"/>
            <w:tcBorders>
              <w:top w:val="nil"/>
              <w:left w:val="nil"/>
              <w:bottom w:val="single" w:sz="4" w:space="0" w:color="auto"/>
              <w:right w:val="single" w:sz="4" w:space="0" w:color="auto"/>
            </w:tcBorders>
            <w:shd w:val="clear" w:color="auto" w:fill="auto"/>
            <w:noWrap/>
            <w:vAlign w:val="bottom"/>
            <w:hideMark/>
          </w:tcPr>
          <w:p w14:paraId="57A320FD" w14:textId="77777777" w:rsidR="003C6E30" w:rsidRPr="004B5B6F" w:rsidRDefault="003C6E30" w:rsidP="003C6E30">
            <w:pPr>
              <w:spacing w:line="240" w:lineRule="auto"/>
              <w:jc w:val="center"/>
              <w:rPr>
                <w:color w:val="000000"/>
                <w:szCs w:val="28"/>
              </w:rPr>
            </w:pPr>
            <w:r w:rsidRPr="004B5B6F">
              <w:rPr>
                <w:color w:val="000000"/>
                <w:szCs w:val="28"/>
              </w:rPr>
              <w:t>1,0</w:t>
            </w:r>
          </w:p>
        </w:tc>
        <w:tc>
          <w:tcPr>
            <w:tcW w:w="1225" w:type="dxa"/>
            <w:tcBorders>
              <w:top w:val="nil"/>
              <w:left w:val="nil"/>
              <w:bottom w:val="single" w:sz="4" w:space="0" w:color="auto"/>
              <w:right w:val="single" w:sz="4" w:space="0" w:color="auto"/>
            </w:tcBorders>
            <w:shd w:val="clear" w:color="auto" w:fill="auto"/>
            <w:noWrap/>
            <w:vAlign w:val="bottom"/>
            <w:hideMark/>
          </w:tcPr>
          <w:p w14:paraId="28356E64" w14:textId="77777777" w:rsidR="003C6E30" w:rsidRPr="004B5B6F" w:rsidRDefault="003C6E30" w:rsidP="003C6E30">
            <w:pPr>
              <w:spacing w:line="240" w:lineRule="auto"/>
              <w:jc w:val="center"/>
              <w:rPr>
                <w:color w:val="000000"/>
                <w:szCs w:val="28"/>
              </w:rPr>
            </w:pPr>
            <w:r w:rsidRPr="004B5B6F">
              <w:rPr>
                <w:color w:val="000000"/>
                <w:szCs w:val="28"/>
              </w:rPr>
              <w:t>2</w:t>
            </w:r>
          </w:p>
        </w:tc>
        <w:tc>
          <w:tcPr>
            <w:tcW w:w="1156" w:type="dxa"/>
            <w:tcBorders>
              <w:top w:val="nil"/>
              <w:left w:val="nil"/>
              <w:bottom w:val="single" w:sz="4" w:space="0" w:color="auto"/>
              <w:right w:val="single" w:sz="4" w:space="0" w:color="auto"/>
            </w:tcBorders>
            <w:shd w:val="clear" w:color="auto" w:fill="auto"/>
            <w:noWrap/>
            <w:vAlign w:val="bottom"/>
            <w:hideMark/>
          </w:tcPr>
          <w:p w14:paraId="24D8BC0F" w14:textId="77777777" w:rsidR="003C6E30" w:rsidRPr="004B5B6F" w:rsidRDefault="003C6E30" w:rsidP="003C6E30">
            <w:pPr>
              <w:spacing w:line="240" w:lineRule="auto"/>
              <w:jc w:val="center"/>
              <w:rPr>
                <w:color w:val="000000"/>
                <w:szCs w:val="28"/>
              </w:rPr>
            </w:pPr>
            <w:r w:rsidRPr="004B5B6F">
              <w:rPr>
                <w:color w:val="000000"/>
                <w:szCs w:val="28"/>
              </w:rPr>
              <w:t>3,5</w:t>
            </w:r>
          </w:p>
        </w:tc>
        <w:tc>
          <w:tcPr>
            <w:tcW w:w="1059" w:type="dxa"/>
            <w:tcBorders>
              <w:top w:val="nil"/>
              <w:left w:val="nil"/>
              <w:bottom w:val="single" w:sz="4" w:space="0" w:color="auto"/>
              <w:right w:val="single" w:sz="4" w:space="0" w:color="auto"/>
            </w:tcBorders>
            <w:shd w:val="clear" w:color="auto" w:fill="auto"/>
            <w:noWrap/>
            <w:vAlign w:val="bottom"/>
            <w:hideMark/>
          </w:tcPr>
          <w:p w14:paraId="29B35B1A" w14:textId="77777777" w:rsidR="003C6E30" w:rsidRPr="004B5B6F" w:rsidRDefault="003C6E30" w:rsidP="003C6E30">
            <w:pPr>
              <w:spacing w:line="240" w:lineRule="auto"/>
              <w:jc w:val="center"/>
              <w:rPr>
                <w:color w:val="000000"/>
                <w:szCs w:val="28"/>
              </w:rPr>
            </w:pPr>
            <w:r w:rsidRPr="004B5B6F">
              <w:rPr>
                <w:color w:val="000000"/>
                <w:szCs w:val="28"/>
              </w:rPr>
              <w:t>2</w:t>
            </w:r>
          </w:p>
        </w:tc>
        <w:tc>
          <w:tcPr>
            <w:tcW w:w="1625" w:type="dxa"/>
            <w:tcBorders>
              <w:top w:val="nil"/>
              <w:left w:val="nil"/>
              <w:bottom w:val="single" w:sz="4" w:space="0" w:color="auto"/>
              <w:right w:val="single" w:sz="4" w:space="0" w:color="auto"/>
            </w:tcBorders>
            <w:shd w:val="clear" w:color="auto" w:fill="auto"/>
            <w:noWrap/>
            <w:vAlign w:val="bottom"/>
            <w:hideMark/>
          </w:tcPr>
          <w:p w14:paraId="60BAAB24" w14:textId="77777777" w:rsidR="003C6E30" w:rsidRPr="004B5B6F" w:rsidRDefault="003C6E30" w:rsidP="003C6E30">
            <w:pPr>
              <w:spacing w:line="240" w:lineRule="auto"/>
              <w:jc w:val="center"/>
              <w:rPr>
                <w:color w:val="000000"/>
                <w:szCs w:val="28"/>
              </w:rPr>
            </w:pPr>
            <w:r w:rsidRPr="004B5B6F">
              <w:rPr>
                <w:color w:val="000000"/>
                <w:szCs w:val="28"/>
              </w:rPr>
              <w:t>3,2</w:t>
            </w:r>
          </w:p>
        </w:tc>
      </w:tr>
      <w:tr w:rsidR="003C6E30" w:rsidRPr="003C6E30" w14:paraId="20F8ABB9" w14:textId="77777777" w:rsidTr="00296286">
        <w:trPr>
          <w:trHeight w:val="306"/>
        </w:trPr>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436A79" w14:textId="77777777" w:rsidR="003C6E30" w:rsidRPr="004B5B6F" w:rsidRDefault="003C6E30" w:rsidP="003C6E30">
            <w:pPr>
              <w:spacing w:line="240" w:lineRule="auto"/>
              <w:jc w:val="center"/>
              <w:rPr>
                <w:color w:val="000000"/>
                <w:szCs w:val="28"/>
              </w:rPr>
            </w:pPr>
            <w:r w:rsidRPr="004B5B6F">
              <w:rPr>
                <w:color w:val="000000"/>
                <w:szCs w:val="28"/>
              </w:rPr>
              <w:t>2015</w:t>
            </w:r>
          </w:p>
        </w:tc>
        <w:tc>
          <w:tcPr>
            <w:tcW w:w="862" w:type="dxa"/>
            <w:tcBorders>
              <w:top w:val="nil"/>
              <w:left w:val="nil"/>
              <w:bottom w:val="single" w:sz="4" w:space="0" w:color="auto"/>
              <w:right w:val="single" w:sz="4" w:space="0" w:color="auto"/>
            </w:tcBorders>
            <w:shd w:val="clear" w:color="auto" w:fill="auto"/>
            <w:noWrap/>
            <w:vAlign w:val="bottom"/>
            <w:hideMark/>
          </w:tcPr>
          <w:p w14:paraId="12585BEE" w14:textId="77777777" w:rsidR="003C6E30" w:rsidRPr="004B5B6F" w:rsidRDefault="003C6E30" w:rsidP="003C6E30">
            <w:pPr>
              <w:spacing w:line="240" w:lineRule="auto"/>
              <w:jc w:val="center"/>
              <w:rPr>
                <w:color w:val="000000"/>
                <w:szCs w:val="28"/>
              </w:rPr>
            </w:pPr>
            <w:r w:rsidRPr="004B5B6F">
              <w:rPr>
                <w:color w:val="000000"/>
                <w:szCs w:val="28"/>
              </w:rPr>
              <w:t>РФ</w:t>
            </w:r>
          </w:p>
        </w:tc>
        <w:tc>
          <w:tcPr>
            <w:tcW w:w="1202" w:type="dxa"/>
            <w:tcBorders>
              <w:top w:val="nil"/>
              <w:left w:val="nil"/>
              <w:bottom w:val="single" w:sz="4" w:space="0" w:color="auto"/>
              <w:right w:val="single" w:sz="4" w:space="0" w:color="auto"/>
            </w:tcBorders>
            <w:shd w:val="clear" w:color="auto" w:fill="auto"/>
            <w:noWrap/>
            <w:vAlign w:val="bottom"/>
            <w:hideMark/>
          </w:tcPr>
          <w:p w14:paraId="62CB873C" w14:textId="77777777" w:rsidR="003C6E30" w:rsidRPr="004B5B6F" w:rsidRDefault="003C6E30" w:rsidP="003C6E30">
            <w:pPr>
              <w:spacing w:line="240" w:lineRule="auto"/>
              <w:jc w:val="center"/>
              <w:rPr>
                <w:color w:val="000000"/>
                <w:szCs w:val="28"/>
              </w:rPr>
            </w:pPr>
            <w:r w:rsidRPr="004B5B6F">
              <w:rPr>
                <w:color w:val="000000"/>
                <w:szCs w:val="28"/>
              </w:rPr>
              <w:t>8332</w:t>
            </w:r>
          </w:p>
        </w:tc>
        <w:tc>
          <w:tcPr>
            <w:tcW w:w="1952" w:type="dxa"/>
            <w:tcBorders>
              <w:top w:val="nil"/>
              <w:left w:val="nil"/>
              <w:bottom w:val="single" w:sz="4" w:space="0" w:color="auto"/>
              <w:right w:val="single" w:sz="4" w:space="0" w:color="auto"/>
            </w:tcBorders>
            <w:shd w:val="clear" w:color="auto" w:fill="auto"/>
            <w:noWrap/>
            <w:vAlign w:val="bottom"/>
            <w:hideMark/>
          </w:tcPr>
          <w:p w14:paraId="351002F8" w14:textId="77777777" w:rsidR="003C6E30" w:rsidRPr="004B5B6F" w:rsidRDefault="003C6E30" w:rsidP="003C6E30">
            <w:pPr>
              <w:spacing w:line="240" w:lineRule="auto"/>
              <w:jc w:val="center"/>
              <w:rPr>
                <w:color w:val="000000"/>
                <w:szCs w:val="28"/>
              </w:rPr>
            </w:pPr>
            <w:r w:rsidRPr="004B5B6F">
              <w:rPr>
                <w:color w:val="000000"/>
                <w:szCs w:val="28"/>
              </w:rPr>
              <w:t>1,4</w:t>
            </w:r>
          </w:p>
        </w:tc>
        <w:tc>
          <w:tcPr>
            <w:tcW w:w="1225" w:type="dxa"/>
            <w:tcBorders>
              <w:top w:val="nil"/>
              <w:left w:val="nil"/>
              <w:bottom w:val="single" w:sz="4" w:space="0" w:color="auto"/>
              <w:right w:val="single" w:sz="4" w:space="0" w:color="auto"/>
            </w:tcBorders>
            <w:shd w:val="clear" w:color="auto" w:fill="auto"/>
            <w:noWrap/>
            <w:vAlign w:val="bottom"/>
            <w:hideMark/>
          </w:tcPr>
          <w:p w14:paraId="424EB11F" w14:textId="77777777" w:rsidR="003C6E30" w:rsidRPr="004B5B6F" w:rsidRDefault="003C6E30" w:rsidP="003C6E30">
            <w:pPr>
              <w:spacing w:line="240" w:lineRule="auto"/>
              <w:jc w:val="center"/>
              <w:rPr>
                <w:color w:val="000000"/>
                <w:szCs w:val="28"/>
              </w:rPr>
            </w:pPr>
            <w:r w:rsidRPr="004B5B6F">
              <w:rPr>
                <w:color w:val="000000"/>
                <w:szCs w:val="28"/>
              </w:rPr>
              <w:t>4637</w:t>
            </w:r>
          </w:p>
        </w:tc>
        <w:tc>
          <w:tcPr>
            <w:tcW w:w="1156" w:type="dxa"/>
            <w:tcBorders>
              <w:top w:val="nil"/>
              <w:left w:val="nil"/>
              <w:bottom w:val="single" w:sz="4" w:space="0" w:color="auto"/>
              <w:right w:val="single" w:sz="4" w:space="0" w:color="auto"/>
            </w:tcBorders>
            <w:shd w:val="clear" w:color="auto" w:fill="auto"/>
            <w:noWrap/>
            <w:vAlign w:val="bottom"/>
            <w:hideMark/>
          </w:tcPr>
          <w:p w14:paraId="5FEDC19C" w14:textId="77777777" w:rsidR="003C6E30" w:rsidRPr="004B5B6F" w:rsidRDefault="003C6E30" w:rsidP="003C6E30">
            <w:pPr>
              <w:spacing w:line="240" w:lineRule="auto"/>
              <w:jc w:val="center"/>
              <w:rPr>
                <w:color w:val="000000"/>
                <w:szCs w:val="28"/>
              </w:rPr>
            </w:pPr>
            <w:r w:rsidRPr="004B5B6F">
              <w:rPr>
                <w:color w:val="000000"/>
                <w:szCs w:val="28"/>
              </w:rPr>
              <w:t>27,7</w:t>
            </w:r>
          </w:p>
        </w:tc>
        <w:tc>
          <w:tcPr>
            <w:tcW w:w="1059" w:type="dxa"/>
            <w:tcBorders>
              <w:top w:val="nil"/>
              <w:left w:val="nil"/>
              <w:bottom w:val="single" w:sz="4" w:space="0" w:color="auto"/>
              <w:right w:val="single" w:sz="4" w:space="0" w:color="auto"/>
            </w:tcBorders>
            <w:shd w:val="clear" w:color="auto" w:fill="auto"/>
            <w:noWrap/>
            <w:vAlign w:val="bottom"/>
            <w:hideMark/>
          </w:tcPr>
          <w:p w14:paraId="3F296539" w14:textId="77777777" w:rsidR="003C6E30" w:rsidRPr="004B5B6F" w:rsidRDefault="003C6E30" w:rsidP="003C6E30">
            <w:pPr>
              <w:spacing w:line="240" w:lineRule="auto"/>
              <w:jc w:val="center"/>
              <w:rPr>
                <w:color w:val="000000"/>
                <w:szCs w:val="28"/>
              </w:rPr>
            </w:pPr>
            <w:r w:rsidRPr="004B5B6F">
              <w:rPr>
                <w:color w:val="000000"/>
                <w:szCs w:val="28"/>
              </w:rPr>
              <w:t>1736</w:t>
            </w:r>
          </w:p>
        </w:tc>
        <w:tc>
          <w:tcPr>
            <w:tcW w:w="1625" w:type="dxa"/>
            <w:tcBorders>
              <w:top w:val="nil"/>
              <w:left w:val="nil"/>
              <w:bottom w:val="single" w:sz="4" w:space="0" w:color="auto"/>
              <w:right w:val="single" w:sz="4" w:space="0" w:color="auto"/>
            </w:tcBorders>
            <w:shd w:val="clear" w:color="auto" w:fill="auto"/>
            <w:noWrap/>
            <w:vAlign w:val="bottom"/>
            <w:hideMark/>
          </w:tcPr>
          <w:p w14:paraId="321D1699" w14:textId="77777777" w:rsidR="003C6E30" w:rsidRPr="004B5B6F" w:rsidRDefault="003C6E30" w:rsidP="003C6E30">
            <w:pPr>
              <w:spacing w:line="240" w:lineRule="auto"/>
              <w:jc w:val="center"/>
              <w:rPr>
                <w:color w:val="000000"/>
                <w:szCs w:val="28"/>
              </w:rPr>
            </w:pPr>
            <w:r w:rsidRPr="004B5B6F">
              <w:rPr>
                <w:color w:val="000000"/>
                <w:szCs w:val="28"/>
              </w:rPr>
              <w:t>2,6</w:t>
            </w:r>
          </w:p>
        </w:tc>
      </w:tr>
      <w:tr w:rsidR="003C6E30" w:rsidRPr="003C6E30" w14:paraId="001D63A8"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7EE09E43"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0A246A2D" w14:textId="77777777" w:rsidR="003C6E30" w:rsidRPr="004B5B6F" w:rsidRDefault="003C6E30" w:rsidP="003C6E30">
            <w:pPr>
              <w:spacing w:line="240" w:lineRule="auto"/>
              <w:jc w:val="center"/>
              <w:rPr>
                <w:color w:val="000000"/>
                <w:szCs w:val="28"/>
              </w:rPr>
            </w:pPr>
            <w:r w:rsidRPr="004B5B6F">
              <w:rPr>
                <w:color w:val="000000"/>
                <w:szCs w:val="28"/>
              </w:rPr>
              <w:t>СФО</w:t>
            </w:r>
          </w:p>
        </w:tc>
        <w:tc>
          <w:tcPr>
            <w:tcW w:w="1202" w:type="dxa"/>
            <w:tcBorders>
              <w:top w:val="nil"/>
              <w:left w:val="nil"/>
              <w:bottom w:val="single" w:sz="4" w:space="0" w:color="auto"/>
              <w:right w:val="single" w:sz="4" w:space="0" w:color="auto"/>
            </w:tcBorders>
            <w:shd w:val="clear" w:color="auto" w:fill="auto"/>
            <w:noWrap/>
            <w:vAlign w:val="bottom"/>
            <w:hideMark/>
          </w:tcPr>
          <w:p w14:paraId="320A0150" w14:textId="77777777" w:rsidR="003C6E30" w:rsidRPr="004B5B6F" w:rsidRDefault="003C6E30" w:rsidP="003C6E30">
            <w:pPr>
              <w:spacing w:line="240" w:lineRule="auto"/>
              <w:jc w:val="center"/>
              <w:rPr>
                <w:color w:val="000000"/>
                <w:szCs w:val="28"/>
              </w:rPr>
            </w:pPr>
            <w:r w:rsidRPr="004B5B6F">
              <w:rPr>
                <w:color w:val="000000"/>
                <w:szCs w:val="28"/>
              </w:rPr>
              <w:t>1485</w:t>
            </w:r>
          </w:p>
        </w:tc>
        <w:tc>
          <w:tcPr>
            <w:tcW w:w="1952" w:type="dxa"/>
            <w:tcBorders>
              <w:top w:val="nil"/>
              <w:left w:val="nil"/>
              <w:bottom w:val="single" w:sz="4" w:space="0" w:color="auto"/>
              <w:right w:val="single" w:sz="4" w:space="0" w:color="auto"/>
            </w:tcBorders>
            <w:shd w:val="clear" w:color="auto" w:fill="auto"/>
            <w:noWrap/>
            <w:vAlign w:val="bottom"/>
            <w:hideMark/>
          </w:tcPr>
          <w:p w14:paraId="44E1200C" w14:textId="77777777" w:rsidR="003C6E30" w:rsidRPr="004B5B6F" w:rsidRDefault="003C6E30" w:rsidP="003C6E30">
            <w:pPr>
              <w:spacing w:line="240" w:lineRule="auto"/>
              <w:jc w:val="center"/>
              <w:rPr>
                <w:color w:val="000000"/>
                <w:szCs w:val="28"/>
              </w:rPr>
            </w:pPr>
            <w:r w:rsidRPr="004B5B6F">
              <w:rPr>
                <w:color w:val="000000"/>
                <w:szCs w:val="28"/>
              </w:rPr>
              <w:t>1,8</w:t>
            </w:r>
          </w:p>
        </w:tc>
        <w:tc>
          <w:tcPr>
            <w:tcW w:w="1225" w:type="dxa"/>
            <w:tcBorders>
              <w:top w:val="nil"/>
              <w:left w:val="nil"/>
              <w:bottom w:val="single" w:sz="4" w:space="0" w:color="auto"/>
              <w:right w:val="single" w:sz="4" w:space="0" w:color="auto"/>
            </w:tcBorders>
            <w:shd w:val="clear" w:color="auto" w:fill="auto"/>
            <w:noWrap/>
            <w:vAlign w:val="bottom"/>
            <w:hideMark/>
          </w:tcPr>
          <w:p w14:paraId="0B9738DD" w14:textId="77777777" w:rsidR="003C6E30" w:rsidRPr="004B5B6F" w:rsidRDefault="003C6E30" w:rsidP="003C6E30">
            <w:pPr>
              <w:spacing w:line="240" w:lineRule="auto"/>
              <w:jc w:val="center"/>
              <w:rPr>
                <w:color w:val="000000"/>
                <w:szCs w:val="28"/>
              </w:rPr>
            </w:pPr>
            <w:r w:rsidRPr="004B5B6F">
              <w:rPr>
                <w:color w:val="000000"/>
                <w:szCs w:val="28"/>
              </w:rPr>
              <w:t>1067</w:t>
            </w:r>
          </w:p>
        </w:tc>
        <w:tc>
          <w:tcPr>
            <w:tcW w:w="1156" w:type="dxa"/>
            <w:tcBorders>
              <w:top w:val="nil"/>
              <w:left w:val="nil"/>
              <w:bottom w:val="single" w:sz="4" w:space="0" w:color="auto"/>
              <w:right w:val="single" w:sz="4" w:space="0" w:color="auto"/>
            </w:tcBorders>
            <w:shd w:val="clear" w:color="auto" w:fill="auto"/>
            <w:noWrap/>
            <w:vAlign w:val="bottom"/>
            <w:hideMark/>
          </w:tcPr>
          <w:p w14:paraId="436D3B38" w14:textId="77777777" w:rsidR="003C6E30" w:rsidRPr="004B5B6F" w:rsidRDefault="003C6E30" w:rsidP="003C6E30">
            <w:pPr>
              <w:spacing w:line="240" w:lineRule="auto"/>
              <w:jc w:val="center"/>
              <w:rPr>
                <w:color w:val="000000"/>
                <w:szCs w:val="28"/>
              </w:rPr>
            </w:pPr>
            <w:r w:rsidRPr="004B5B6F">
              <w:rPr>
                <w:color w:val="000000"/>
                <w:szCs w:val="28"/>
              </w:rPr>
              <w:t>37,6</w:t>
            </w:r>
          </w:p>
        </w:tc>
        <w:tc>
          <w:tcPr>
            <w:tcW w:w="1059" w:type="dxa"/>
            <w:tcBorders>
              <w:top w:val="nil"/>
              <w:left w:val="nil"/>
              <w:bottom w:val="single" w:sz="4" w:space="0" w:color="auto"/>
              <w:right w:val="single" w:sz="4" w:space="0" w:color="auto"/>
            </w:tcBorders>
            <w:shd w:val="clear" w:color="auto" w:fill="auto"/>
            <w:noWrap/>
            <w:vAlign w:val="bottom"/>
            <w:hideMark/>
          </w:tcPr>
          <w:p w14:paraId="5085B161" w14:textId="77777777" w:rsidR="003C6E30" w:rsidRPr="004B5B6F" w:rsidRDefault="003C6E30" w:rsidP="003C6E30">
            <w:pPr>
              <w:spacing w:line="240" w:lineRule="auto"/>
              <w:jc w:val="center"/>
              <w:rPr>
                <w:color w:val="000000"/>
                <w:szCs w:val="28"/>
              </w:rPr>
            </w:pPr>
            <w:r w:rsidRPr="004B5B6F">
              <w:rPr>
                <w:color w:val="000000"/>
                <w:szCs w:val="28"/>
              </w:rPr>
              <w:t>137</w:t>
            </w:r>
          </w:p>
        </w:tc>
        <w:tc>
          <w:tcPr>
            <w:tcW w:w="1625" w:type="dxa"/>
            <w:tcBorders>
              <w:top w:val="nil"/>
              <w:left w:val="nil"/>
              <w:bottom w:val="single" w:sz="4" w:space="0" w:color="auto"/>
              <w:right w:val="single" w:sz="4" w:space="0" w:color="auto"/>
            </w:tcBorders>
            <w:shd w:val="clear" w:color="auto" w:fill="auto"/>
            <w:noWrap/>
            <w:vAlign w:val="bottom"/>
            <w:hideMark/>
          </w:tcPr>
          <w:p w14:paraId="33F2AE81" w14:textId="77777777" w:rsidR="003C6E30" w:rsidRPr="004B5B6F" w:rsidRDefault="003C6E30" w:rsidP="003C6E30">
            <w:pPr>
              <w:spacing w:line="240" w:lineRule="auto"/>
              <w:jc w:val="center"/>
              <w:rPr>
                <w:color w:val="000000"/>
                <w:szCs w:val="28"/>
              </w:rPr>
            </w:pPr>
            <w:r w:rsidRPr="004B5B6F">
              <w:rPr>
                <w:color w:val="000000"/>
                <w:szCs w:val="28"/>
              </w:rPr>
              <w:t>1,5</w:t>
            </w:r>
          </w:p>
        </w:tc>
      </w:tr>
      <w:tr w:rsidR="003C6E30" w:rsidRPr="003C6E30" w14:paraId="19D01E9E"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0284E0E1"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3EB3B7BC" w14:textId="77777777" w:rsidR="003C6E30" w:rsidRPr="004B5B6F" w:rsidRDefault="003C6E30" w:rsidP="003C6E30">
            <w:pPr>
              <w:spacing w:line="240" w:lineRule="auto"/>
              <w:jc w:val="center"/>
              <w:rPr>
                <w:color w:val="000000"/>
                <w:szCs w:val="28"/>
              </w:rPr>
            </w:pPr>
            <w:r w:rsidRPr="004B5B6F">
              <w:rPr>
                <w:color w:val="000000"/>
                <w:szCs w:val="28"/>
              </w:rPr>
              <w:t>РТ</w:t>
            </w:r>
          </w:p>
        </w:tc>
        <w:tc>
          <w:tcPr>
            <w:tcW w:w="1202" w:type="dxa"/>
            <w:tcBorders>
              <w:top w:val="nil"/>
              <w:left w:val="nil"/>
              <w:bottom w:val="single" w:sz="4" w:space="0" w:color="auto"/>
              <w:right w:val="single" w:sz="4" w:space="0" w:color="auto"/>
            </w:tcBorders>
            <w:shd w:val="clear" w:color="auto" w:fill="auto"/>
            <w:noWrap/>
            <w:vAlign w:val="bottom"/>
            <w:hideMark/>
          </w:tcPr>
          <w:p w14:paraId="0F9C7EA8" w14:textId="77777777" w:rsidR="003C6E30" w:rsidRPr="004B5B6F" w:rsidRDefault="003C6E30" w:rsidP="003C6E30">
            <w:pPr>
              <w:spacing w:line="240" w:lineRule="auto"/>
              <w:jc w:val="center"/>
              <w:rPr>
                <w:color w:val="000000"/>
                <w:szCs w:val="28"/>
              </w:rPr>
            </w:pPr>
            <w:r w:rsidRPr="004B5B6F">
              <w:rPr>
                <w:color w:val="000000"/>
                <w:szCs w:val="28"/>
              </w:rPr>
              <w:t>6</w:t>
            </w:r>
          </w:p>
        </w:tc>
        <w:tc>
          <w:tcPr>
            <w:tcW w:w="1952" w:type="dxa"/>
            <w:tcBorders>
              <w:top w:val="nil"/>
              <w:left w:val="nil"/>
              <w:bottom w:val="single" w:sz="4" w:space="0" w:color="auto"/>
              <w:right w:val="single" w:sz="4" w:space="0" w:color="auto"/>
            </w:tcBorders>
            <w:shd w:val="clear" w:color="auto" w:fill="auto"/>
            <w:noWrap/>
            <w:vAlign w:val="bottom"/>
            <w:hideMark/>
          </w:tcPr>
          <w:p w14:paraId="01B39EA5" w14:textId="77777777" w:rsidR="003C6E30" w:rsidRPr="004B5B6F" w:rsidRDefault="003C6E30" w:rsidP="003C6E30">
            <w:pPr>
              <w:spacing w:line="240" w:lineRule="auto"/>
              <w:jc w:val="center"/>
              <w:rPr>
                <w:color w:val="000000"/>
                <w:szCs w:val="28"/>
              </w:rPr>
            </w:pPr>
            <w:r w:rsidRPr="004B5B6F">
              <w:rPr>
                <w:color w:val="000000"/>
                <w:szCs w:val="28"/>
              </w:rPr>
              <w:t>0,9</w:t>
            </w:r>
          </w:p>
        </w:tc>
        <w:tc>
          <w:tcPr>
            <w:tcW w:w="1225" w:type="dxa"/>
            <w:tcBorders>
              <w:top w:val="nil"/>
              <w:left w:val="nil"/>
              <w:bottom w:val="single" w:sz="4" w:space="0" w:color="auto"/>
              <w:right w:val="single" w:sz="4" w:space="0" w:color="auto"/>
            </w:tcBorders>
            <w:shd w:val="clear" w:color="auto" w:fill="auto"/>
            <w:noWrap/>
            <w:vAlign w:val="bottom"/>
            <w:hideMark/>
          </w:tcPr>
          <w:p w14:paraId="62D9C87A" w14:textId="77777777" w:rsidR="003C6E30" w:rsidRPr="004B5B6F" w:rsidRDefault="003C6E30" w:rsidP="003C6E30">
            <w:pPr>
              <w:spacing w:line="240" w:lineRule="auto"/>
              <w:jc w:val="center"/>
              <w:rPr>
                <w:color w:val="000000"/>
                <w:szCs w:val="28"/>
              </w:rPr>
            </w:pPr>
            <w:r w:rsidRPr="004B5B6F">
              <w:rPr>
                <w:color w:val="000000"/>
                <w:szCs w:val="28"/>
              </w:rPr>
              <w:t>3</w:t>
            </w:r>
          </w:p>
        </w:tc>
        <w:tc>
          <w:tcPr>
            <w:tcW w:w="1156" w:type="dxa"/>
            <w:tcBorders>
              <w:top w:val="nil"/>
              <w:left w:val="nil"/>
              <w:bottom w:val="single" w:sz="4" w:space="0" w:color="auto"/>
              <w:right w:val="single" w:sz="4" w:space="0" w:color="auto"/>
            </w:tcBorders>
            <w:shd w:val="clear" w:color="auto" w:fill="auto"/>
            <w:noWrap/>
            <w:vAlign w:val="bottom"/>
            <w:hideMark/>
          </w:tcPr>
          <w:p w14:paraId="57ECD46D" w14:textId="77777777" w:rsidR="003C6E30" w:rsidRPr="004B5B6F" w:rsidRDefault="003C6E30" w:rsidP="003C6E30">
            <w:pPr>
              <w:spacing w:line="240" w:lineRule="auto"/>
              <w:jc w:val="center"/>
              <w:rPr>
                <w:color w:val="000000"/>
                <w:szCs w:val="28"/>
              </w:rPr>
            </w:pPr>
            <w:r w:rsidRPr="004B5B6F">
              <w:rPr>
                <w:color w:val="000000"/>
                <w:szCs w:val="28"/>
              </w:rPr>
              <w:t>4,7</w:t>
            </w:r>
          </w:p>
        </w:tc>
        <w:tc>
          <w:tcPr>
            <w:tcW w:w="1059" w:type="dxa"/>
            <w:tcBorders>
              <w:top w:val="nil"/>
              <w:left w:val="nil"/>
              <w:bottom w:val="single" w:sz="4" w:space="0" w:color="auto"/>
              <w:right w:val="single" w:sz="4" w:space="0" w:color="auto"/>
            </w:tcBorders>
            <w:shd w:val="clear" w:color="auto" w:fill="auto"/>
            <w:noWrap/>
            <w:vAlign w:val="bottom"/>
            <w:hideMark/>
          </w:tcPr>
          <w:p w14:paraId="339E3DDA" w14:textId="77777777" w:rsidR="003C6E30" w:rsidRPr="004B5B6F" w:rsidRDefault="003C6E30" w:rsidP="003C6E30">
            <w:pPr>
              <w:spacing w:line="240" w:lineRule="auto"/>
              <w:jc w:val="center"/>
              <w:rPr>
                <w:color w:val="000000"/>
                <w:szCs w:val="28"/>
              </w:rPr>
            </w:pPr>
            <w:r w:rsidRPr="004B5B6F">
              <w:rPr>
                <w:color w:val="000000"/>
                <w:szCs w:val="28"/>
              </w:rPr>
              <w:t>2</w:t>
            </w:r>
          </w:p>
        </w:tc>
        <w:tc>
          <w:tcPr>
            <w:tcW w:w="1625" w:type="dxa"/>
            <w:tcBorders>
              <w:top w:val="nil"/>
              <w:left w:val="nil"/>
              <w:bottom w:val="single" w:sz="4" w:space="0" w:color="auto"/>
              <w:right w:val="single" w:sz="4" w:space="0" w:color="auto"/>
            </w:tcBorders>
            <w:shd w:val="clear" w:color="auto" w:fill="auto"/>
            <w:noWrap/>
            <w:vAlign w:val="bottom"/>
            <w:hideMark/>
          </w:tcPr>
          <w:p w14:paraId="58B7AF62" w14:textId="77777777" w:rsidR="003C6E30" w:rsidRPr="004B5B6F" w:rsidRDefault="003C6E30" w:rsidP="003C6E30">
            <w:pPr>
              <w:spacing w:line="240" w:lineRule="auto"/>
              <w:jc w:val="center"/>
              <w:rPr>
                <w:color w:val="000000"/>
                <w:szCs w:val="28"/>
              </w:rPr>
            </w:pPr>
            <w:r w:rsidRPr="004B5B6F">
              <w:rPr>
                <w:color w:val="000000"/>
                <w:szCs w:val="28"/>
              </w:rPr>
              <w:t>3,2</w:t>
            </w:r>
          </w:p>
        </w:tc>
      </w:tr>
      <w:tr w:rsidR="003C6E30" w:rsidRPr="003C6E30" w14:paraId="202079A5" w14:textId="77777777" w:rsidTr="00296286">
        <w:trPr>
          <w:trHeight w:val="306"/>
        </w:trPr>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3348F8" w14:textId="77777777" w:rsidR="003C6E30" w:rsidRPr="004B5B6F" w:rsidRDefault="003C6E30" w:rsidP="003C6E30">
            <w:pPr>
              <w:spacing w:line="240" w:lineRule="auto"/>
              <w:jc w:val="center"/>
              <w:rPr>
                <w:color w:val="000000"/>
                <w:szCs w:val="28"/>
              </w:rPr>
            </w:pPr>
            <w:r w:rsidRPr="004B5B6F">
              <w:rPr>
                <w:color w:val="000000"/>
                <w:szCs w:val="28"/>
              </w:rPr>
              <w:t>2016</w:t>
            </w:r>
          </w:p>
        </w:tc>
        <w:tc>
          <w:tcPr>
            <w:tcW w:w="862" w:type="dxa"/>
            <w:tcBorders>
              <w:top w:val="nil"/>
              <w:left w:val="nil"/>
              <w:bottom w:val="single" w:sz="4" w:space="0" w:color="auto"/>
              <w:right w:val="single" w:sz="4" w:space="0" w:color="auto"/>
            </w:tcBorders>
            <w:shd w:val="clear" w:color="auto" w:fill="auto"/>
            <w:noWrap/>
            <w:vAlign w:val="bottom"/>
            <w:hideMark/>
          </w:tcPr>
          <w:p w14:paraId="2A834D6D" w14:textId="77777777" w:rsidR="003C6E30" w:rsidRPr="004B5B6F" w:rsidRDefault="003C6E30" w:rsidP="003C6E30">
            <w:pPr>
              <w:spacing w:line="240" w:lineRule="auto"/>
              <w:jc w:val="center"/>
              <w:rPr>
                <w:color w:val="000000"/>
                <w:szCs w:val="28"/>
              </w:rPr>
            </w:pPr>
            <w:r w:rsidRPr="004B5B6F">
              <w:rPr>
                <w:color w:val="000000"/>
                <w:szCs w:val="28"/>
              </w:rPr>
              <w:t>РФ</w:t>
            </w:r>
          </w:p>
        </w:tc>
        <w:tc>
          <w:tcPr>
            <w:tcW w:w="1202" w:type="dxa"/>
            <w:tcBorders>
              <w:top w:val="nil"/>
              <w:left w:val="nil"/>
              <w:bottom w:val="single" w:sz="4" w:space="0" w:color="auto"/>
              <w:right w:val="single" w:sz="4" w:space="0" w:color="auto"/>
            </w:tcBorders>
            <w:shd w:val="clear" w:color="auto" w:fill="auto"/>
            <w:noWrap/>
            <w:vAlign w:val="bottom"/>
            <w:hideMark/>
          </w:tcPr>
          <w:p w14:paraId="0A3E27B1" w14:textId="77777777" w:rsidR="003C6E30" w:rsidRPr="004B5B6F" w:rsidRDefault="003C6E30" w:rsidP="003C6E30">
            <w:pPr>
              <w:spacing w:line="240" w:lineRule="auto"/>
              <w:jc w:val="center"/>
              <w:rPr>
                <w:color w:val="000000"/>
                <w:szCs w:val="28"/>
              </w:rPr>
            </w:pPr>
            <w:r w:rsidRPr="004B5B6F">
              <w:rPr>
                <w:color w:val="000000"/>
                <w:szCs w:val="28"/>
              </w:rPr>
              <w:t>7187</w:t>
            </w:r>
          </w:p>
        </w:tc>
        <w:tc>
          <w:tcPr>
            <w:tcW w:w="1952" w:type="dxa"/>
            <w:tcBorders>
              <w:top w:val="nil"/>
              <w:left w:val="nil"/>
              <w:bottom w:val="single" w:sz="4" w:space="0" w:color="auto"/>
              <w:right w:val="single" w:sz="4" w:space="0" w:color="auto"/>
            </w:tcBorders>
            <w:shd w:val="clear" w:color="auto" w:fill="auto"/>
            <w:noWrap/>
            <w:vAlign w:val="bottom"/>
            <w:hideMark/>
          </w:tcPr>
          <w:p w14:paraId="0D8563A8" w14:textId="77777777" w:rsidR="003C6E30" w:rsidRPr="004B5B6F" w:rsidRDefault="003C6E30" w:rsidP="003C6E30">
            <w:pPr>
              <w:spacing w:line="240" w:lineRule="auto"/>
              <w:jc w:val="center"/>
              <w:rPr>
                <w:color w:val="000000"/>
                <w:szCs w:val="28"/>
              </w:rPr>
            </w:pPr>
            <w:r w:rsidRPr="004B5B6F">
              <w:rPr>
                <w:color w:val="000000"/>
                <w:szCs w:val="28"/>
              </w:rPr>
              <w:t>1,2</w:t>
            </w:r>
          </w:p>
        </w:tc>
        <w:tc>
          <w:tcPr>
            <w:tcW w:w="1225" w:type="dxa"/>
            <w:tcBorders>
              <w:top w:val="nil"/>
              <w:left w:val="nil"/>
              <w:bottom w:val="single" w:sz="4" w:space="0" w:color="auto"/>
              <w:right w:val="single" w:sz="4" w:space="0" w:color="auto"/>
            </w:tcBorders>
            <w:shd w:val="clear" w:color="auto" w:fill="auto"/>
            <w:noWrap/>
            <w:vAlign w:val="bottom"/>
            <w:hideMark/>
          </w:tcPr>
          <w:p w14:paraId="514CD9E7" w14:textId="77777777" w:rsidR="003C6E30" w:rsidRPr="004B5B6F" w:rsidRDefault="003C6E30" w:rsidP="003C6E30">
            <w:pPr>
              <w:spacing w:line="240" w:lineRule="auto"/>
              <w:jc w:val="center"/>
              <w:rPr>
                <w:color w:val="000000"/>
                <w:szCs w:val="28"/>
              </w:rPr>
            </w:pPr>
            <w:r w:rsidRPr="004B5B6F">
              <w:rPr>
                <w:color w:val="000000"/>
                <w:szCs w:val="28"/>
              </w:rPr>
              <w:t>4318</w:t>
            </w:r>
          </w:p>
        </w:tc>
        <w:tc>
          <w:tcPr>
            <w:tcW w:w="1156" w:type="dxa"/>
            <w:tcBorders>
              <w:top w:val="nil"/>
              <w:left w:val="nil"/>
              <w:bottom w:val="single" w:sz="4" w:space="0" w:color="auto"/>
              <w:right w:val="single" w:sz="4" w:space="0" w:color="auto"/>
            </w:tcBorders>
            <w:shd w:val="clear" w:color="auto" w:fill="auto"/>
            <w:noWrap/>
            <w:vAlign w:val="bottom"/>
            <w:hideMark/>
          </w:tcPr>
          <w:p w14:paraId="0C5063C3" w14:textId="77777777" w:rsidR="003C6E30" w:rsidRPr="004B5B6F" w:rsidRDefault="003C6E30" w:rsidP="003C6E30">
            <w:pPr>
              <w:spacing w:line="240" w:lineRule="auto"/>
              <w:jc w:val="center"/>
              <w:rPr>
                <w:color w:val="000000"/>
                <w:szCs w:val="28"/>
              </w:rPr>
            </w:pPr>
            <w:r w:rsidRPr="004B5B6F">
              <w:rPr>
                <w:color w:val="000000"/>
                <w:szCs w:val="28"/>
              </w:rPr>
              <w:t>25,1</w:t>
            </w:r>
          </w:p>
        </w:tc>
        <w:tc>
          <w:tcPr>
            <w:tcW w:w="1059" w:type="dxa"/>
            <w:tcBorders>
              <w:top w:val="nil"/>
              <w:left w:val="nil"/>
              <w:bottom w:val="single" w:sz="4" w:space="0" w:color="auto"/>
              <w:right w:val="single" w:sz="4" w:space="0" w:color="auto"/>
            </w:tcBorders>
            <w:shd w:val="clear" w:color="auto" w:fill="auto"/>
            <w:noWrap/>
            <w:vAlign w:val="bottom"/>
            <w:hideMark/>
          </w:tcPr>
          <w:p w14:paraId="030FF873" w14:textId="77777777" w:rsidR="003C6E30" w:rsidRPr="004B5B6F" w:rsidRDefault="003C6E30" w:rsidP="003C6E30">
            <w:pPr>
              <w:spacing w:line="240" w:lineRule="auto"/>
              <w:jc w:val="center"/>
              <w:rPr>
                <w:color w:val="000000"/>
                <w:szCs w:val="28"/>
              </w:rPr>
            </w:pPr>
            <w:r w:rsidRPr="004B5B6F">
              <w:rPr>
                <w:color w:val="000000"/>
                <w:szCs w:val="28"/>
              </w:rPr>
              <w:t>900</w:t>
            </w:r>
          </w:p>
        </w:tc>
        <w:tc>
          <w:tcPr>
            <w:tcW w:w="1625" w:type="dxa"/>
            <w:tcBorders>
              <w:top w:val="nil"/>
              <w:left w:val="nil"/>
              <w:bottom w:val="single" w:sz="4" w:space="0" w:color="auto"/>
              <w:right w:val="single" w:sz="4" w:space="0" w:color="auto"/>
            </w:tcBorders>
            <w:shd w:val="clear" w:color="auto" w:fill="auto"/>
            <w:noWrap/>
            <w:vAlign w:val="bottom"/>
            <w:hideMark/>
          </w:tcPr>
          <w:p w14:paraId="16BB07A1" w14:textId="77777777" w:rsidR="003C6E30" w:rsidRPr="004B5B6F" w:rsidRDefault="003C6E30" w:rsidP="003C6E30">
            <w:pPr>
              <w:spacing w:line="240" w:lineRule="auto"/>
              <w:jc w:val="center"/>
              <w:rPr>
                <w:color w:val="000000"/>
                <w:szCs w:val="28"/>
              </w:rPr>
            </w:pPr>
            <w:r w:rsidRPr="004B5B6F">
              <w:rPr>
                <w:color w:val="000000"/>
                <w:szCs w:val="28"/>
              </w:rPr>
              <w:t>1,3</w:t>
            </w:r>
          </w:p>
        </w:tc>
      </w:tr>
      <w:tr w:rsidR="003C6E30" w:rsidRPr="003C6E30" w14:paraId="4918C318"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18E7645E"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0002312F" w14:textId="77777777" w:rsidR="003C6E30" w:rsidRPr="004B5B6F" w:rsidRDefault="003C6E30" w:rsidP="003C6E30">
            <w:pPr>
              <w:spacing w:line="240" w:lineRule="auto"/>
              <w:jc w:val="center"/>
              <w:rPr>
                <w:color w:val="000000"/>
                <w:szCs w:val="28"/>
              </w:rPr>
            </w:pPr>
            <w:r w:rsidRPr="004B5B6F">
              <w:rPr>
                <w:color w:val="000000"/>
                <w:szCs w:val="28"/>
              </w:rPr>
              <w:t>СФО</w:t>
            </w:r>
          </w:p>
        </w:tc>
        <w:tc>
          <w:tcPr>
            <w:tcW w:w="1202" w:type="dxa"/>
            <w:tcBorders>
              <w:top w:val="nil"/>
              <w:left w:val="nil"/>
              <w:bottom w:val="single" w:sz="4" w:space="0" w:color="auto"/>
              <w:right w:val="single" w:sz="4" w:space="0" w:color="auto"/>
            </w:tcBorders>
            <w:shd w:val="clear" w:color="auto" w:fill="auto"/>
            <w:noWrap/>
            <w:vAlign w:val="bottom"/>
            <w:hideMark/>
          </w:tcPr>
          <w:p w14:paraId="6F25930A" w14:textId="77777777" w:rsidR="003C6E30" w:rsidRPr="004B5B6F" w:rsidRDefault="003C6E30" w:rsidP="003C6E30">
            <w:pPr>
              <w:spacing w:line="240" w:lineRule="auto"/>
              <w:jc w:val="center"/>
              <w:rPr>
                <w:color w:val="000000"/>
                <w:szCs w:val="28"/>
              </w:rPr>
            </w:pPr>
            <w:r w:rsidRPr="004B5B6F">
              <w:rPr>
                <w:color w:val="000000"/>
                <w:szCs w:val="28"/>
              </w:rPr>
              <w:t>1350</w:t>
            </w:r>
          </w:p>
        </w:tc>
        <w:tc>
          <w:tcPr>
            <w:tcW w:w="1952" w:type="dxa"/>
            <w:tcBorders>
              <w:top w:val="nil"/>
              <w:left w:val="nil"/>
              <w:bottom w:val="single" w:sz="4" w:space="0" w:color="auto"/>
              <w:right w:val="single" w:sz="4" w:space="0" w:color="auto"/>
            </w:tcBorders>
            <w:shd w:val="clear" w:color="auto" w:fill="auto"/>
            <w:noWrap/>
            <w:vAlign w:val="bottom"/>
            <w:hideMark/>
          </w:tcPr>
          <w:p w14:paraId="0F86E4F7" w14:textId="77777777" w:rsidR="003C6E30" w:rsidRPr="004B5B6F" w:rsidRDefault="003C6E30" w:rsidP="003C6E30">
            <w:pPr>
              <w:spacing w:line="240" w:lineRule="auto"/>
              <w:jc w:val="center"/>
              <w:rPr>
                <w:color w:val="000000"/>
                <w:szCs w:val="28"/>
              </w:rPr>
            </w:pPr>
            <w:r w:rsidRPr="004B5B6F">
              <w:rPr>
                <w:color w:val="000000"/>
                <w:szCs w:val="28"/>
              </w:rPr>
              <w:t>1,6</w:t>
            </w:r>
          </w:p>
        </w:tc>
        <w:tc>
          <w:tcPr>
            <w:tcW w:w="1225" w:type="dxa"/>
            <w:tcBorders>
              <w:top w:val="nil"/>
              <w:left w:val="nil"/>
              <w:bottom w:val="single" w:sz="4" w:space="0" w:color="auto"/>
              <w:right w:val="single" w:sz="4" w:space="0" w:color="auto"/>
            </w:tcBorders>
            <w:shd w:val="clear" w:color="auto" w:fill="auto"/>
            <w:noWrap/>
            <w:vAlign w:val="bottom"/>
            <w:hideMark/>
          </w:tcPr>
          <w:p w14:paraId="450AA295" w14:textId="77777777" w:rsidR="003C6E30" w:rsidRPr="004B5B6F" w:rsidRDefault="003C6E30" w:rsidP="003C6E30">
            <w:pPr>
              <w:spacing w:line="240" w:lineRule="auto"/>
              <w:jc w:val="center"/>
              <w:rPr>
                <w:color w:val="000000"/>
                <w:szCs w:val="28"/>
              </w:rPr>
            </w:pPr>
            <w:r w:rsidRPr="004B5B6F">
              <w:rPr>
                <w:color w:val="000000"/>
                <w:szCs w:val="28"/>
              </w:rPr>
              <w:t>1001</w:t>
            </w:r>
          </w:p>
        </w:tc>
        <w:tc>
          <w:tcPr>
            <w:tcW w:w="1156" w:type="dxa"/>
            <w:tcBorders>
              <w:top w:val="nil"/>
              <w:left w:val="nil"/>
              <w:bottom w:val="single" w:sz="4" w:space="0" w:color="auto"/>
              <w:right w:val="single" w:sz="4" w:space="0" w:color="auto"/>
            </w:tcBorders>
            <w:shd w:val="clear" w:color="auto" w:fill="auto"/>
            <w:noWrap/>
            <w:vAlign w:val="bottom"/>
            <w:hideMark/>
          </w:tcPr>
          <w:p w14:paraId="440C1993" w14:textId="77777777" w:rsidR="003C6E30" w:rsidRPr="004B5B6F" w:rsidRDefault="003C6E30" w:rsidP="003C6E30">
            <w:pPr>
              <w:spacing w:line="240" w:lineRule="auto"/>
              <w:jc w:val="center"/>
              <w:rPr>
                <w:color w:val="000000"/>
                <w:szCs w:val="28"/>
              </w:rPr>
            </w:pPr>
            <w:r w:rsidRPr="004B5B6F">
              <w:rPr>
                <w:color w:val="000000"/>
                <w:szCs w:val="28"/>
              </w:rPr>
              <w:t>35,7</w:t>
            </w:r>
          </w:p>
        </w:tc>
        <w:tc>
          <w:tcPr>
            <w:tcW w:w="1059" w:type="dxa"/>
            <w:tcBorders>
              <w:top w:val="nil"/>
              <w:left w:val="nil"/>
              <w:bottom w:val="single" w:sz="4" w:space="0" w:color="auto"/>
              <w:right w:val="single" w:sz="4" w:space="0" w:color="auto"/>
            </w:tcBorders>
            <w:shd w:val="clear" w:color="auto" w:fill="auto"/>
            <w:noWrap/>
            <w:vAlign w:val="bottom"/>
            <w:hideMark/>
          </w:tcPr>
          <w:p w14:paraId="1F3E0860" w14:textId="77777777" w:rsidR="003C6E30" w:rsidRPr="004B5B6F" w:rsidRDefault="003C6E30" w:rsidP="003C6E30">
            <w:pPr>
              <w:spacing w:line="240" w:lineRule="auto"/>
              <w:jc w:val="center"/>
              <w:rPr>
                <w:color w:val="000000"/>
                <w:szCs w:val="28"/>
              </w:rPr>
            </w:pPr>
            <w:r w:rsidRPr="004B5B6F">
              <w:rPr>
                <w:color w:val="000000"/>
                <w:szCs w:val="28"/>
              </w:rPr>
              <w:t>83</w:t>
            </w:r>
          </w:p>
        </w:tc>
        <w:tc>
          <w:tcPr>
            <w:tcW w:w="1625" w:type="dxa"/>
            <w:tcBorders>
              <w:top w:val="nil"/>
              <w:left w:val="nil"/>
              <w:bottom w:val="single" w:sz="4" w:space="0" w:color="auto"/>
              <w:right w:val="single" w:sz="4" w:space="0" w:color="auto"/>
            </w:tcBorders>
            <w:shd w:val="clear" w:color="auto" w:fill="auto"/>
            <w:noWrap/>
            <w:vAlign w:val="bottom"/>
            <w:hideMark/>
          </w:tcPr>
          <w:p w14:paraId="29D41AE6" w14:textId="77777777" w:rsidR="003C6E30" w:rsidRPr="004B5B6F" w:rsidRDefault="003C6E30" w:rsidP="003C6E30">
            <w:pPr>
              <w:spacing w:line="240" w:lineRule="auto"/>
              <w:jc w:val="center"/>
              <w:rPr>
                <w:color w:val="000000"/>
                <w:szCs w:val="28"/>
              </w:rPr>
            </w:pPr>
            <w:r w:rsidRPr="004B5B6F">
              <w:rPr>
                <w:color w:val="000000"/>
                <w:szCs w:val="28"/>
              </w:rPr>
              <w:t>0,9</w:t>
            </w:r>
          </w:p>
        </w:tc>
      </w:tr>
      <w:tr w:rsidR="003C6E30" w:rsidRPr="003C6E30" w14:paraId="71E18E97"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56014BE1"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0AC8E09E" w14:textId="77777777" w:rsidR="003C6E30" w:rsidRPr="004B5B6F" w:rsidRDefault="003C6E30" w:rsidP="003C6E30">
            <w:pPr>
              <w:spacing w:line="240" w:lineRule="auto"/>
              <w:jc w:val="center"/>
              <w:rPr>
                <w:color w:val="000000"/>
                <w:szCs w:val="28"/>
              </w:rPr>
            </w:pPr>
            <w:r w:rsidRPr="004B5B6F">
              <w:rPr>
                <w:color w:val="000000"/>
                <w:szCs w:val="28"/>
              </w:rPr>
              <w:t>РТ</w:t>
            </w:r>
          </w:p>
        </w:tc>
        <w:tc>
          <w:tcPr>
            <w:tcW w:w="1202" w:type="dxa"/>
            <w:tcBorders>
              <w:top w:val="nil"/>
              <w:left w:val="nil"/>
              <w:bottom w:val="single" w:sz="4" w:space="0" w:color="auto"/>
              <w:right w:val="single" w:sz="4" w:space="0" w:color="auto"/>
            </w:tcBorders>
            <w:shd w:val="clear" w:color="auto" w:fill="auto"/>
            <w:noWrap/>
            <w:vAlign w:val="bottom"/>
            <w:hideMark/>
          </w:tcPr>
          <w:p w14:paraId="575DB3C3" w14:textId="77777777" w:rsidR="003C6E30" w:rsidRPr="004B5B6F" w:rsidRDefault="003C6E30" w:rsidP="003C6E30">
            <w:pPr>
              <w:spacing w:line="240" w:lineRule="auto"/>
              <w:jc w:val="center"/>
              <w:rPr>
                <w:color w:val="000000"/>
                <w:szCs w:val="28"/>
              </w:rPr>
            </w:pPr>
            <w:r w:rsidRPr="004B5B6F">
              <w:rPr>
                <w:color w:val="000000"/>
                <w:szCs w:val="28"/>
              </w:rPr>
              <w:t>5</w:t>
            </w:r>
          </w:p>
        </w:tc>
        <w:tc>
          <w:tcPr>
            <w:tcW w:w="1952" w:type="dxa"/>
            <w:tcBorders>
              <w:top w:val="nil"/>
              <w:left w:val="nil"/>
              <w:bottom w:val="single" w:sz="4" w:space="0" w:color="auto"/>
              <w:right w:val="single" w:sz="4" w:space="0" w:color="auto"/>
            </w:tcBorders>
            <w:shd w:val="clear" w:color="auto" w:fill="auto"/>
            <w:noWrap/>
            <w:vAlign w:val="bottom"/>
            <w:hideMark/>
          </w:tcPr>
          <w:p w14:paraId="40C619AE" w14:textId="77777777" w:rsidR="003C6E30" w:rsidRPr="004B5B6F" w:rsidRDefault="003C6E30" w:rsidP="003C6E30">
            <w:pPr>
              <w:spacing w:line="240" w:lineRule="auto"/>
              <w:jc w:val="center"/>
              <w:rPr>
                <w:color w:val="000000"/>
                <w:szCs w:val="28"/>
              </w:rPr>
            </w:pPr>
            <w:r w:rsidRPr="004B5B6F">
              <w:rPr>
                <w:color w:val="000000"/>
                <w:szCs w:val="28"/>
              </w:rPr>
              <w:t>0,7</w:t>
            </w:r>
          </w:p>
        </w:tc>
        <w:tc>
          <w:tcPr>
            <w:tcW w:w="1225" w:type="dxa"/>
            <w:tcBorders>
              <w:top w:val="nil"/>
              <w:left w:val="nil"/>
              <w:bottom w:val="single" w:sz="4" w:space="0" w:color="auto"/>
              <w:right w:val="single" w:sz="4" w:space="0" w:color="auto"/>
            </w:tcBorders>
            <w:shd w:val="clear" w:color="auto" w:fill="auto"/>
            <w:noWrap/>
            <w:vAlign w:val="bottom"/>
            <w:hideMark/>
          </w:tcPr>
          <w:p w14:paraId="0AD3F9E3" w14:textId="77777777" w:rsidR="003C6E30" w:rsidRPr="004B5B6F" w:rsidRDefault="003C6E30" w:rsidP="003C6E30">
            <w:pPr>
              <w:spacing w:line="240" w:lineRule="auto"/>
              <w:jc w:val="center"/>
              <w:rPr>
                <w:color w:val="000000"/>
                <w:szCs w:val="28"/>
              </w:rPr>
            </w:pPr>
            <w:r w:rsidRPr="004B5B6F">
              <w:rPr>
                <w:color w:val="000000"/>
                <w:szCs w:val="28"/>
              </w:rPr>
              <w:t>5</w:t>
            </w:r>
          </w:p>
        </w:tc>
        <w:tc>
          <w:tcPr>
            <w:tcW w:w="1156" w:type="dxa"/>
            <w:tcBorders>
              <w:top w:val="nil"/>
              <w:left w:val="nil"/>
              <w:bottom w:val="single" w:sz="4" w:space="0" w:color="auto"/>
              <w:right w:val="single" w:sz="4" w:space="0" w:color="auto"/>
            </w:tcBorders>
            <w:shd w:val="clear" w:color="auto" w:fill="auto"/>
            <w:noWrap/>
            <w:vAlign w:val="bottom"/>
            <w:hideMark/>
          </w:tcPr>
          <w:p w14:paraId="01262C7F" w14:textId="77777777" w:rsidR="003C6E30" w:rsidRPr="004B5B6F" w:rsidRDefault="003C6E30" w:rsidP="003C6E30">
            <w:pPr>
              <w:spacing w:line="240" w:lineRule="auto"/>
              <w:jc w:val="center"/>
              <w:rPr>
                <w:color w:val="000000"/>
                <w:szCs w:val="28"/>
              </w:rPr>
            </w:pPr>
            <w:r w:rsidRPr="004B5B6F">
              <w:rPr>
                <w:color w:val="000000"/>
                <w:szCs w:val="28"/>
              </w:rPr>
              <w:t>6,2</w:t>
            </w:r>
          </w:p>
        </w:tc>
        <w:tc>
          <w:tcPr>
            <w:tcW w:w="1059" w:type="dxa"/>
            <w:tcBorders>
              <w:top w:val="nil"/>
              <w:left w:val="nil"/>
              <w:bottom w:val="single" w:sz="4" w:space="0" w:color="auto"/>
              <w:right w:val="single" w:sz="4" w:space="0" w:color="auto"/>
            </w:tcBorders>
            <w:shd w:val="clear" w:color="auto" w:fill="auto"/>
            <w:noWrap/>
            <w:vAlign w:val="bottom"/>
            <w:hideMark/>
          </w:tcPr>
          <w:p w14:paraId="3085AC00" w14:textId="77777777" w:rsidR="003C6E30" w:rsidRPr="004B5B6F" w:rsidRDefault="003C6E30" w:rsidP="003C6E30">
            <w:pPr>
              <w:spacing w:line="240" w:lineRule="auto"/>
              <w:jc w:val="center"/>
              <w:rPr>
                <w:color w:val="000000"/>
                <w:szCs w:val="28"/>
              </w:rPr>
            </w:pPr>
            <w:r w:rsidRPr="004B5B6F">
              <w:rPr>
                <w:color w:val="000000"/>
                <w:szCs w:val="28"/>
              </w:rPr>
              <w:t>0</w:t>
            </w:r>
          </w:p>
        </w:tc>
        <w:tc>
          <w:tcPr>
            <w:tcW w:w="1625" w:type="dxa"/>
            <w:tcBorders>
              <w:top w:val="nil"/>
              <w:left w:val="nil"/>
              <w:bottom w:val="single" w:sz="4" w:space="0" w:color="auto"/>
              <w:right w:val="single" w:sz="4" w:space="0" w:color="auto"/>
            </w:tcBorders>
            <w:shd w:val="clear" w:color="auto" w:fill="auto"/>
            <w:noWrap/>
            <w:vAlign w:val="bottom"/>
            <w:hideMark/>
          </w:tcPr>
          <w:p w14:paraId="132447C2" w14:textId="77777777" w:rsidR="003C6E30" w:rsidRPr="004B5B6F" w:rsidRDefault="003C6E30" w:rsidP="003C6E30">
            <w:pPr>
              <w:spacing w:line="240" w:lineRule="auto"/>
              <w:jc w:val="center"/>
              <w:rPr>
                <w:color w:val="000000"/>
                <w:szCs w:val="28"/>
              </w:rPr>
            </w:pPr>
            <w:r w:rsidRPr="004B5B6F">
              <w:rPr>
                <w:color w:val="000000"/>
                <w:szCs w:val="28"/>
              </w:rPr>
              <w:t>0,0</w:t>
            </w:r>
          </w:p>
        </w:tc>
      </w:tr>
      <w:tr w:rsidR="003C6E30" w:rsidRPr="003C6E30" w14:paraId="7EEF9660" w14:textId="77777777" w:rsidTr="00296286">
        <w:trPr>
          <w:trHeight w:val="306"/>
        </w:trPr>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82662" w14:textId="77777777" w:rsidR="003C6E30" w:rsidRPr="004B5B6F" w:rsidRDefault="003C6E30" w:rsidP="003C6E30">
            <w:pPr>
              <w:spacing w:line="240" w:lineRule="auto"/>
              <w:jc w:val="center"/>
              <w:rPr>
                <w:color w:val="000000"/>
                <w:szCs w:val="28"/>
              </w:rPr>
            </w:pPr>
            <w:r w:rsidRPr="004B5B6F">
              <w:rPr>
                <w:color w:val="000000"/>
                <w:szCs w:val="28"/>
              </w:rPr>
              <w:t>2017</w:t>
            </w:r>
          </w:p>
        </w:tc>
        <w:tc>
          <w:tcPr>
            <w:tcW w:w="862" w:type="dxa"/>
            <w:tcBorders>
              <w:top w:val="nil"/>
              <w:left w:val="nil"/>
              <w:bottom w:val="single" w:sz="4" w:space="0" w:color="auto"/>
              <w:right w:val="single" w:sz="4" w:space="0" w:color="auto"/>
            </w:tcBorders>
            <w:shd w:val="clear" w:color="auto" w:fill="auto"/>
            <w:noWrap/>
            <w:vAlign w:val="bottom"/>
            <w:hideMark/>
          </w:tcPr>
          <w:p w14:paraId="20557903" w14:textId="77777777" w:rsidR="003C6E30" w:rsidRPr="004B5B6F" w:rsidRDefault="003C6E30" w:rsidP="003C6E30">
            <w:pPr>
              <w:spacing w:line="240" w:lineRule="auto"/>
              <w:jc w:val="center"/>
              <w:rPr>
                <w:color w:val="000000"/>
                <w:szCs w:val="28"/>
              </w:rPr>
            </w:pPr>
            <w:r w:rsidRPr="004B5B6F">
              <w:rPr>
                <w:color w:val="000000"/>
                <w:szCs w:val="28"/>
              </w:rPr>
              <w:t>РФ</w:t>
            </w:r>
          </w:p>
        </w:tc>
        <w:tc>
          <w:tcPr>
            <w:tcW w:w="1202" w:type="dxa"/>
            <w:tcBorders>
              <w:top w:val="nil"/>
              <w:left w:val="nil"/>
              <w:bottom w:val="single" w:sz="4" w:space="0" w:color="auto"/>
              <w:right w:val="single" w:sz="4" w:space="0" w:color="auto"/>
            </w:tcBorders>
            <w:shd w:val="clear" w:color="auto" w:fill="auto"/>
            <w:noWrap/>
            <w:vAlign w:val="bottom"/>
            <w:hideMark/>
          </w:tcPr>
          <w:p w14:paraId="0A1021DD" w14:textId="77777777" w:rsidR="003C6E30" w:rsidRPr="004B5B6F" w:rsidRDefault="003C6E30" w:rsidP="003C6E30">
            <w:pPr>
              <w:spacing w:line="240" w:lineRule="auto"/>
              <w:jc w:val="center"/>
              <w:rPr>
                <w:color w:val="000000"/>
                <w:szCs w:val="28"/>
              </w:rPr>
            </w:pPr>
            <w:r w:rsidRPr="004B5B6F">
              <w:rPr>
                <w:color w:val="000000"/>
                <w:szCs w:val="28"/>
              </w:rPr>
              <w:t>7768</w:t>
            </w:r>
          </w:p>
        </w:tc>
        <w:tc>
          <w:tcPr>
            <w:tcW w:w="1952" w:type="dxa"/>
            <w:tcBorders>
              <w:top w:val="nil"/>
              <w:left w:val="nil"/>
              <w:bottom w:val="single" w:sz="4" w:space="0" w:color="auto"/>
              <w:right w:val="single" w:sz="4" w:space="0" w:color="auto"/>
            </w:tcBorders>
            <w:shd w:val="clear" w:color="auto" w:fill="auto"/>
            <w:noWrap/>
            <w:vAlign w:val="bottom"/>
            <w:hideMark/>
          </w:tcPr>
          <w:p w14:paraId="27EFD07C" w14:textId="77777777" w:rsidR="003C6E30" w:rsidRPr="004B5B6F" w:rsidRDefault="003C6E30" w:rsidP="003C6E30">
            <w:pPr>
              <w:spacing w:line="240" w:lineRule="auto"/>
              <w:jc w:val="center"/>
              <w:rPr>
                <w:color w:val="000000"/>
                <w:szCs w:val="28"/>
              </w:rPr>
            </w:pPr>
            <w:r w:rsidRPr="004B5B6F">
              <w:rPr>
                <w:color w:val="000000"/>
                <w:szCs w:val="28"/>
              </w:rPr>
              <w:t>1,3</w:t>
            </w:r>
          </w:p>
        </w:tc>
        <w:tc>
          <w:tcPr>
            <w:tcW w:w="1225" w:type="dxa"/>
            <w:tcBorders>
              <w:top w:val="nil"/>
              <w:left w:val="nil"/>
              <w:bottom w:val="single" w:sz="4" w:space="0" w:color="auto"/>
              <w:right w:val="single" w:sz="4" w:space="0" w:color="auto"/>
            </w:tcBorders>
            <w:shd w:val="clear" w:color="auto" w:fill="auto"/>
            <w:noWrap/>
            <w:vAlign w:val="bottom"/>
            <w:hideMark/>
          </w:tcPr>
          <w:p w14:paraId="361DFD8A" w14:textId="77777777" w:rsidR="003C6E30" w:rsidRPr="004B5B6F" w:rsidRDefault="003C6E30" w:rsidP="003C6E30">
            <w:pPr>
              <w:spacing w:line="240" w:lineRule="auto"/>
              <w:jc w:val="center"/>
              <w:rPr>
                <w:color w:val="000000"/>
                <w:szCs w:val="28"/>
              </w:rPr>
            </w:pPr>
            <w:r w:rsidRPr="004B5B6F">
              <w:rPr>
                <w:color w:val="000000"/>
                <w:szCs w:val="28"/>
              </w:rPr>
              <w:t>4435</w:t>
            </w:r>
          </w:p>
        </w:tc>
        <w:tc>
          <w:tcPr>
            <w:tcW w:w="1156" w:type="dxa"/>
            <w:tcBorders>
              <w:top w:val="nil"/>
              <w:left w:val="nil"/>
              <w:bottom w:val="single" w:sz="4" w:space="0" w:color="auto"/>
              <w:right w:val="single" w:sz="4" w:space="0" w:color="auto"/>
            </w:tcBorders>
            <w:shd w:val="clear" w:color="auto" w:fill="auto"/>
            <w:noWrap/>
            <w:vAlign w:val="bottom"/>
            <w:hideMark/>
          </w:tcPr>
          <w:p w14:paraId="37945E77" w14:textId="77777777" w:rsidR="003C6E30" w:rsidRPr="004B5B6F" w:rsidRDefault="003C6E30" w:rsidP="003C6E30">
            <w:pPr>
              <w:spacing w:line="240" w:lineRule="auto"/>
              <w:jc w:val="center"/>
              <w:rPr>
                <w:color w:val="000000"/>
                <w:szCs w:val="28"/>
              </w:rPr>
            </w:pPr>
            <w:r w:rsidRPr="004B5B6F">
              <w:rPr>
                <w:color w:val="000000"/>
                <w:szCs w:val="28"/>
              </w:rPr>
              <w:t>25,2</w:t>
            </w:r>
          </w:p>
        </w:tc>
        <w:tc>
          <w:tcPr>
            <w:tcW w:w="1059" w:type="dxa"/>
            <w:tcBorders>
              <w:top w:val="nil"/>
              <w:left w:val="nil"/>
              <w:bottom w:val="single" w:sz="4" w:space="0" w:color="auto"/>
              <w:right w:val="single" w:sz="4" w:space="0" w:color="auto"/>
            </w:tcBorders>
            <w:shd w:val="clear" w:color="auto" w:fill="auto"/>
            <w:noWrap/>
            <w:vAlign w:val="bottom"/>
            <w:hideMark/>
          </w:tcPr>
          <w:p w14:paraId="51F8D212" w14:textId="77777777" w:rsidR="003C6E30" w:rsidRPr="004B5B6F" w:rsidRDefault="003C6E30" w:rsidP="003C6E30">
            <w:pPr>
              <w:spacing w:line="240" w:lineRule="auto"/>
              <w:jc w:val="center"/>
              <w:rPr>
                <w:color w:val="000000"/>
                <w:szCs w:val="28"/>
              </w:rPr>
            </w:pPr>
            <w:r w:rsidRPr="004B5B6F">
              <w:rPr>
                <w:color w:val="000000"/>
                <w:szCs w:val="28"/>
              </w:rPr>
              <w:t>1033</w:t>
            </w:r>
          </w:p>
        </w:tc>
        <w:tc>
          <w:tcPr>
            <w:tcW w:w="1625" w:type="dxa"/>
            <w:tcBorders>
              <w:top w:val="nil"/>
              <w:left w:val="nil"/>
              <w:bottom w:val="single" w:sz="4" w:space="0" w:color="auto"/>
              <w:right w:val="single" w:sz="4" w:space="0" w:color="auto"/>
            </w:tcBorders>
            <w:shd w:val="clear" w:color="auto" w:fill="auto"/>
            <w:noWrap/>
            <w:vAlign w:val="bottom"/>
            <w:hideMark/>
          </w:tcPr>
          <w:p w14:paraId="519FEA62" w14:textId="77777777" w:rsidR="003C6E30" w:rsidRPr="004B5B6F" w:rsidRDefault="003C6E30" w:rsidP="003C6E30">
            <w:pPr>
              <w:spacing w:line="240" w:lineRule="auto"/>
              <w:jc w:val="center"/>
              <w:rPr>
                <w:color w:val="000000"/>
                <w:szCs w:val="28"/>
              </w:rPr>
            </w:pPr>
            <w:r w:rsidRPr="004B5B6F">
              <w:rPr>
                <w:color w:val="000000"/>
                <w:szCs w:val="28"/>
              </w:rPr>
              <w:t>1,5</w:t>
            </w:r>
          </w:p>
        </w:tc>
      </w:tr>
      <w:tr w:rsidR="003C6E30" w:rsidRPr="003C6E30" w14:paraId="23A2A614"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4868ECD7"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7C52D9A1" w14:textId="77777777" w:rsidR="003C6E30" w:rsidRPr="004B5B6F" w:rsidRDefault="003C6E30" w:rsidP="003C6E30">
            <w:pPr>
              <w:spacing w:line="240" w:lineRule="auto"/>
              <w:jc w:val="center"/>
              <w:rPr>
                <w:color w:val="000000"/>
                <w:szCs w:val="28"/>
              </w:rPr>
            </w:pPr>
            <w:r w:rsidRPr="004B5B6F">
              <w:rPr>
                <w:color w:val="000000"/>
                <w:szCs w:val="28"/>
              </w:rPr>
              <w:t>СФО</w:t>
            </w:r>
          </w:p>
        </w:tc>
        <w:tc>
          <w:tcPr>
            <w:tcW w:w="1202" w:type="dxa"/>
            <w:tcBorders>
              <w:top w:val="nil"/>
              <w:left w:val="nil"/>
              <w:bottom w:val="single" w:sz="4" w:space="0" w:color="auto"/>
              <w:right w:val="single" w:sz="4" w:space="0" w:color="auto"/>
            </w:tcBorders>
            <w:shd w:val="clear" w:color="auto" w:fill="auto"/>
            <w:noWrap/>
            <w:vAlign w:val="bottom"/>
            <w:hideMark/>
          </w:tcPr>
          <w:p w14:paraId="1173FA6A" w14:textId="77777777" w:rsidR="003C6E30" w:rsidRPr="004B5B6F" w:rsidRDefault="003C6E30" w:rsidP="003C6E30">
            <w:pPr>
              <w:spacing w:line="240" w:lineRule="auto"/>
              <w:jc w:val="center"/>
              <w:rPr>
                <w:color w:val="000000"/>
                <w:szCs w:val="28"/>
              </w:rPr>
            </w:pPr>
            <w:r w:rsidRPr="004B5B6F">
              <w:rPr>
                <w:color w:val="000000"/>
                <w:szCs w:val="28"/>
              </w:rPr>
              <w:t>1611</w:t>
            </w:r>
          </w:p>
        </w:tc>
        <w:tc>
          <w:tcPr>
            <w:tcW w:w="1952" w:type="dxa"/>
            <w:tcBorders>
              <w:top w:val="nil"/>
              <w:left w:val="nil"/>
              <w:bottom w:val="single" w:sz="4" w:space="0" w:color="auto"/>
              <w:right w:val="single" w:sz="4" w:space="0" w:color="auto"/>
            </w:tcBorders>
            <w:shd w:val="clear" w:color="auto" w:fill="auto"/>
            <w:noWrap/>
            <w:vAlign w:val="bottom"/>
            <w:hideMark/>
          </w:tcPr>
          <w:p w14:paraId="295A70FA" w14:textId="77777777" w:rsidR="003C6E30" w:rsidRPr="004B5B6F" w:rsidRDefault="003C6E30" w:rsidP="003C6E30">
            <w:pPr>
              <w:spacing w:line="240" w:lineRule="auto"/>
              <w:jc w:val="center"/>
              <w:rPr>
                <w:color w:val="000000"/>
                <w:szCs w:val="28"/>
              </w:rPr>
            </w:pPr>
            <w:r w:rsidRPr="004B5B6F">
              <w:rPr>
                <w:color w:val="000000"/>
                <w:szCs w:val="28"/>
              </w:rPr>
              <w:t>1,9</w:t>
            </w:r>
          </w:p>
        </w:tc>
        <w:tc>
          <w:tcPr>
            <w:tcW w:w="1225" w:type="dxa"/>
            <w:tcBorders>
              <w:top w:val="nil"/>
              <w:left w:val="nil"/>
              <w:bottom w:val="single" w:sz="4" w:space="0" w:color="auto"/>
              <w:right w:val="single" w:sz="4" w:space="0" w:color="auto"/>
            </w:tcBorders>
            <w:shd w:val="clear" w:color="auto" w:fill="auto"/>
            <w:noWrap/>
            <w:vAlign w:val="bottom"/>
            <w:hideMark/>
          </w:tcPr>
          <w:p w14:paraId="0DACF0B4" w14:textId="77777777" w:rsidR="003C6E30" w:rsidRPr="004B5B6F" w:rsidRDefault="003C6E30" w:rsidP="003C6E30">
            <w:pPr>
              <w:spacing w:line="240" w:lineRule="auto"/>
              <w:jc w:val="center"/>
              <w:rPr>
                <w:color w:val="000000"/>
                <w:szCs w:val="28"/>
              </w:rPr>
            </w:pPr>
            <w:r w:rsidRPr="004B5B6F">
              <w:rPr>
                <w:color w:val="000000"/>
                <w:szCs w:val="28"/>
              </w:rPr>
              <w:t>1070</w:t>
            </w:r>
          </w:p>
        </w:tc>
        <w:tc>
          <w:tcPr>
            <w:tcW w:w="1156" w:type="dxa"/>
            <w:tcBorders>
              <w:top w:val="nil"/>
              <w:left w:val="nil"/>
              <w:bottom w:val="single" w:sz="4" w:space="0" w:color="auto"/>
              <w:right w:val="single" w:sz="4" w:space="0" w:color="auto"/>
            </w:tcBorders>
            <w:shd w:val="clear" w:color="auto" w:fill="auto"/>
            <w:noWrap/>
            <w:vAlign w:val="bottom"/>
            <w:hideMark/>
          </w:tcPr>
          <w:p w14:paraId="3E9AE09D" w14:textId="77777777" w:rsidR="003C6E30" w:rsidRPr="004B5B6F" w:rsidRDefault="003C6E30" w:rsidP="003C6E30">
            <w:pPr>
              <w:spacing w:line="240" w:lineRule="auto"/>
              <w:jc w:val="center"/>
              <w:rPr>
                <w:color w:val="000000"/>
                <w:szCs w:val="28"/>
              </w:rPr>
            </w:pPr>
            <w:r w:rsidRPr="004B5B6F">
              <w:rPr>
                <w:color w:val="000000"/>
                <w:szCs w:val="28"/>
              </w:rPr>
              <w:t>36,5</w:t>
            </w:r>
          </w:p>
        </w:tc>
        <w:tc>
          <w:tcPr>
            <w:tcW w:w="1059" w:type="dxa"/>
            <w:tcBorders>
              <w:top w:val="nil"/>
              <w:left w:val="nil"/>
              <w:bottom w:val="single" w:sz="4" w:space="0" w:color="auto"/>
              <w:right w:val="single" w:sz="4" w:space="0" w:color="auto"/>
            </w:tcBorders>
            <w:shd w:val="clear" w:color="auto" w:fill="auto"/>
            <w:noWrap/>
            <w:vAlign w:val="bottom"/>
            <w:hideMark/>
          </w:tcPr>
          <w:p w14:paraId="56A7BBDA" w14:textId="77777777" w:rsidR="003C6E30" w:rsidRPr="004B5B6F" w:rsidRDefault="003C6E30" w:rsidP="003C6E30">
            <w:pPr>
              <w:spacing w:line="240" w:lineRule="auto"/>
              <w:jc w:val="center"/>
              <w:rPr>
                <w:color w:val="000000"/>
                <w:szCs w:val="28"/>
              </w:rPr>
            </w:pPr>
            <w:r w:rsidRPr="004B5B6F">
              <w:rPr>
                <w:color w:val="000000"/>
                <w:szCs w:val="28"/>
              </w:rPr>
              <w:t>158</w:t>
            </w:r>
          </w:p>
        </w:tc>
        <w:tc>
          <w:tcPr>
            <w:tcW w:w="1625" w:type="dxa"/>
            <w:tcBorders>
              <w:top w:val="nil"/>
              <w:left w:val="nil"/>
              <w:bottom w:val="single" w:sz="4" w:space="0" w:color="auto"/>
              <w:right w:val="single" w:sz="4" w:space="0" w:color="auto"/>
            </w:tcBorders>
            <w:shd w:val="clear" w:color="auto" w:fill="auto"/>
            <w:noWrap/>
            <w:vAlign w:val="bottom"/>
            <w:hideMark/>
          </w:tcPr>
          <w:p w14:paraId="7BDE8BB5" w14:textId="77777777" w:rsidR="003C6E30" w:rsidRPr="004B5B6F" w:rsidRDefault="003C6E30" w:rsidP="003C6E30">
            <w:pPr>
              <w:spacing w:line="240" w:lineRule="auto"/>
              <w:jc w:val="center"/>
              <w:rPr>
                <w:color w:val="000000"/>
                <w:szCs w:val="28"/>
              </w:rPr>
            </w:pPr>
            <w:r w:rsidRPr="004B5B6F">
              <w:rPr>
                <w:color w:val="000000"/>
                <w:szCs w:val="28"/>
              </w:rPr>
              <w:t>1,7</w:t>
            </w:r>
          </w:p>
        </w:tc>
      </w:tr>
      <w:tr w:rsidR="003C6E30" w:rsidRPr="003C6E30" w14:paraId="2D0BD14F"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31CA028A"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2DD04798" w14:textId="77777777" w:rsidR="003C6E30" w:rsidRPr="004B5B6F" w:rsidRDefault="003C6E30" w:rsidP="003C6E30">
            <w:pPr>
              <w:spacing w:line="240" w:lineRule="auto"/>
              <w:jc w:val="center"/>
              <w:rPr>
                <w:color w:val="000000"/>
                <w:szCs w:val="28"/>
              </w:rPr>
            </w:pPr>
            <w:r w:rsidRPr="004B5B6F">
              <w:rPr>
                <w:color w:val="000000"/>
                <w:szCs w:val="28"/>
              </w:rPr>
              <w:t>РТ</w:t>
            </w:r>
          </w:p>
        </w:tc>
        <w:tc>
          <w:tcPr>
            <w:tcW w:w="1202" w:type="dxa"/>
            <w:tcBorders>
              <w:top w:val="nil"/>
              <w:left w:val="nil"/>
              <w:bottom w:val="single" w:sz="4" w:space="0" w:color="auto"/>
              <w:right w:val="single" w:sz="4" w:space="0" w:color="auto"/>
            </w:tcBorders>
            <w:shd w:val="clear" w:color="auto" w:fill="auto"/>
            <w:noWrap/>
            <w:vAlign w:val="bottom"/>
            <w:hideMark/>
          </w:tcPr>
          <w:p w14:paraId="2A57556E" w14:textId="77777777" w:rsidR="003C6E30" w:rsidRPr="004B5B6F" w:rsidRDefault="003C6E30" w:rsidP="003C6E30">
            <w:pPr>
              <w:spacing w:line="240" w:lineRule="auto"/>
              <w:jc w:val="center"/>
              <w:rPr>
                <w:color w:val="000000"/>
                <w:szCs w:val="28"/>
              </w:rPr>
            </w:pPr>
            <w:r w:rsidRPr="004B5B6F">
              <w:rPr>
                <w:color w:val="000000"/>
                <w:szCs w:val="28"/>
              </w:rPr>
              <w:t>9</w:t>
            </w:r>
          </w:p>
        </w:tc>
        <w:tc>
          <w:tcPr>
            <w:tcW w:w="1952" w:type="dxa"/>
            <w:tcBorders>
              <w:top w:val="nil"/>
              <w:left w:val="nil"/>
              <w:bottom w:val="single" w:sz="4" w:space="0" w:color="auto"/>
              <w:right w:val="single" w:sz="4" w:space="0" w:color="auto"/>
            </w:tcBorders>
            <w:shd w:val="clear" w:color="auto" w:fill="auto"/>
            <w:noWrap/>
            <w:vAlign w:val="bottom"/>
            <w:hideMark/>
          </w:tcPr>
          <w:p w14:paraId="7375342D" w14:textId="77777777" w:rsidR="003C6E30" w:rsidRPr="004B5B6F" w:rsidRDefault="003C6E30" w:rsidP="003C6E30">
            <w:pPr>
              <w:spacing w:line="240" w:lineRule="auto"/>
              <w:jc w:val="center"/>
              <w:rPr>
                <w:color w:val="000000"/>
                <w:szCs w:val="28"/>
              </w:rPr>
            </w:pPr>
            <w:r w:rsidRPr="004B5B6F">
              <w:rPr>
                <w:color w:val="000000"/>
                <w:szCs w:val="28"/>
              </w:rPr>
              <w:t>1,2</w:t>
            </w:r>
          </w:p>
        </w:tc>
        <w:tc>
          <w:tcPr>
            <w:tcW w:w="1225" w:type="dxa"/>
            <w:tcBorders>
              <w:top w:val="nil"/>
              <w:left w:val="nil"/>
              <w:bottom w:val="single" w:sz="4" w:space="0" w:color="auto"/>
              <w:right w:val="single" w:sz="4" w:space="0" w:color="auto"/>
            </w:tcBorders>
            <w:shd w:val="clear" w:color="auto" w:fill="auto"/>
            <w:noWrap/>
            <w:vAlign w:val="bottom"/>
            <w:hideMark/>
          </w:tcPr>
          <w:p w14:paraId="725F8CAB" w14:textId="77777777" w:rsidR="003C6E30" w:rsidRPr="004B5B6F" w:rsidRDefault="003C6E30" w:rsidP="003C6E30">
            <w:pPr>
              <w:spacing w:line="240" w:lineRule="auto"/>
              <w:jc w:val="center"/>
              <w:rPr>
                <w:color w:val="000000"/>
                <w:szCs w:val="28"/>
              </w:rPr>
            </w:pPr>
            <w:r w:rsidRPr="004B5B6F">
              <w:rPr>
                <w:color w:val="000000"/>
                <w:szCs w:val="28"/>
              </w:rPr>
              <w:t>9</w:t>
            </w:r>
          </w:p>
        </w:tc>
        <w:tc>
          <w:tcPr>
            <w:tcW w:w="1156" w:type="dxa"/>
            <w:tcBorders>
              <w:top w:val="nil"/>
              <w:left w:val="nil"/>
              <w:bottom w:val="single" w:sz="4" w:space="0" w:color="auto"/>
              <w:right w:val="single" w:sz="4" w:space="0" w:color="auto"/>
            </w:tcBorders>
            <w:shd w:val="clear" w:color="auto" w:fill="auto"/>
            <w:noWrap/>
            <w:vAlign w:val="bottom"/>
            <w:hideMark/>
          </w:tcPr>
          <w:p w14:paraId="56A472BB" w14:textId="77777777" w:rsidR="003C6E30" w:rsidRPr="004B5B6F" w:rsidRDefault="003C6E30" w:rsidP="003C6E30">
            <w:pPr>
              <w:spacing w:line="240" w:lineRule="auto"/>
              <w:jc w:val="center"/>
              <w:rPr>
                <w:color w:val="000000"/>
                <w:szCs w:val="28"/>
              </w:rPr>
            </w:pPr>
            <w:r w:rsidRPr="004B5B6F">
              <w:rPr>
                <w:color w:val="000000"/>
                <w:szCs w:val="28"/>
              </w:rPr>
              <w:t>10,5</w:t>
            </w:r>
          </w:p>
        </w:tc>
        <w:tc>
          <w:tcPr>
            <w:tcW w:w="1059" w:type="dxa"/>
            <w:tcBorders>
              <w:top w:val="nil"/>
              <w:left w:val="nil"/>
              <w:bottom w:val="single" w:sz="4" w:space="0" w:color="auto"/>
              <w:right w:val="single" w:sz="4" w:space="0" w:color="auto"/>
            </w:tcBorders>
            <w:shd w:val="clear" w:color="auto" w:fill="auto"/>
            <w:noWrap/>
            <w:vAlign w:val="bottom"/>
            <w:hideMark/>
          </w:tcPr>
          <w:p w14:paraId="7DD25E73" w14:textId="77777777" w:rsidR="003C6E30" w:rsidRPr="004B5B6F" w:rsidRDefault="003C6E30" w:rsidP="003C6E30">
            <w:pPr>
              <w:spacing w:line="240" w:lineRule="auto"/>
              <w:jc w:val="center"/>
              <w:rPr>
                <w:color w:val="000000"/>
                <w:szCs w:val="28"/>
              </w:rPr>
            </w:pPr>
            <w:r w:rsidRPr="004B5B6F">
              <w:rPr>
                <w:color w:val="000000"/>
                <w:szCs w:val="28"/>
              </w:rPr>
              <w:t>0</w:t>
            </w:r>
          </w:p>
        </w:tc>
        <w:tc>
          <w:tcPr>
            <w:tcW w:w="1625" w:type="dxa"/>
            <w:tcBorders>
              <w:top w:val="nil"/>
              <w:left w:val="nil"/>
              <w:bottom w:val="single" w:sz="4" w:space="0" w:color="auto"/>
              <w:right w:val="single" w:sz="4" w:space="0" w:color="auto"/>
            </w:tcBorders>
            <w:shd w:val="clear" w:color="auto" w:fill="auto"/>
            <w:noWrap/>
            <w:vAlign w:val="bottom"/>
            <w:hideMark/>
          </w:tcPr>
          <w:p w14:paraId="0A7E5EE9" w14:textId="77777777" w:rsidR="003C6E30" w:rsidRPr="004B5B6F" w:rsidRDefault="003C6E30" w:rsidP="003C6E30">
            <w:pPr>
              <w:spacing w:line="240" w:lineRule="auto"/>
              <w:jc w:val="center"/>
              <w:rPr>
                <w:color w:val="000000"/>
                <w:szCs w:val="28"/>
              </w:rPr>
            </w:pPr>
            <w:r w:rsidRPr="004B5B6F">
              <w:rPr>
                <w:color w:val="000000"/>
                <w:szCs w:val="28"/>
              </w:rPr>
              <w:t>0,0</w:t>
            </w:r>
          </w:p>
        </w:tc>
      </w:tr>
      <w:tr w:rsidR="003C6E30" w:rsidRPr="003C6E30" w14:paraId="3C01137C" w14:textId="77777777" w:rsidTr="00296286">
        <w:trPr>
          <w:trHeight w:val="306"/>
        </w:trPr>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69942C" w14:textId="77777777" w:rsidR="003C6E30" w:rsidRPr="004B5B6F" w:rsidRDefault="003C6E30" w:rsidP="003C6E30">
            <w:pPr>
              <w:spacing w:line="240" w:lineRule="auto"/>
              <w:jc w:val="center"/>
              <w:rPr>
                <w:color w:val="000000"/>
                <w:szCs w:val="28"/>
              </w:rPr>
            </w:pPr>
            <w:r w:rsidRPr="004B5B6F">
              <w:rPr>
                <w:color w:val="000000"/>
                <w:szCs w:val="28"/>
              </w:rPr>
              <w:t>2018</w:t>
            </w:r>
          </w:p>
        </w:tc>
        <w:tc>
          <w:tcPr>
            <w:tcW w:w="862" w:type="dxa"/>
            <w:tcBorders>
              <w:top w:val="nil"/>
              <w:left w:val="nil"/>
              <w:bottom w:val="single" w:sz="4" w:space="0" w:color="auto"/>
              <w:right w:val="single" w:sz="4" w:space="0" w:color="auto"/>
            </w:tcBorders>
            <w:shd w:val="clear" w:color="auto" w:fill="auto"/>
            <w:noWrap/>
            <w:vAlign w:val="bottom"/>
            <w:hideMark/>
          </w:tcPr>
          <w:p w14:paraId="226638F9" w14:textId="77777777" w:rsidR="003C6E30" w:rsidRPr="004B5B6F" w:rsidRDefault="003C6E30" w:rsidP="003C6E30">
            <w:pPr>
              <w:spacing w:line="240" w:lineRule="auto"/>
              <w:jc w:val="center"/>
              <w:rPr>
                <w:color w:val="000000"/>
                <w:szCs w:val="28"/>
              </w:rPr>
            </w:pPr>
            <w:r w:rsidRPr="004B5B6F">
              <w:rPr>
                <w:color w:val="000000"/>
                <w:szCs w:val="28"/>
              </w:rPr>
              <w:t>РФ</w:t>
            </w:r>
          </w:p>
        </w:tc>
        <w:tc>
          <w:tcPr>
            <w:tcW w:w="1202" w:type="dxa"/>
            <w:tcBorders>
              <w:top w:val="nil"/>
              <w:left w:val="nil"/>
              <w:bottom w:val="single" w:sz="4" w:space="0" w:color="auto"/>
              <w:right w:val="single" w:sz="4" w:space="0" w:color="auto"/>
            </w:tcBorders>
            <w:shd w:val="clear" w:color="auto" w:fill="auto"/>
            <w:noWrap/>
            <w:vAlign w:val="bottom"/>
            <w:hideMark/>
          </w:tcPr>
          <w:p w14:paraId="46A46BE4" w14:textId="77777777" w:rsidR="003C6E30" w:rsidRPr="004B5B6F" w:rsidRDefault="003C6E30" w:rsidP="003C6E30">
            <w:pPr>
              <w:spacing w:line="240" w:lineRule="auto"/>
              <w:jc w:val="center"/>
              <w:rPr>
                <w:color w:val="000000"/>
                <w:szCs w:val="28"/>
              </w:rPr>
            </w:pPr>
            <w:r w:rsidRPr="004B5B6F">
              <w:rPr>
                <w:color w:val="000000"/>
                <w:szCs w:val="28"/>
              </w:rPr>
              <w:t>8300</w:t>
            </w:r>
          </w:p>
        </w:tc>
        <w:tc>
          <w:tcPr>
            <w:tcW w:w="1952" w:type="dxa"/>
            <w:tcBorders>
              <w:top w:val="nil"/>
              <w:left w:val="nil"/>
              <w:bottom w:val="single" w:sz="4" w:space="0" w:color="auto"/>
              <w:right w:val="single" w:sz="4" w:space="0" w:color="auto"/>
            </w:tcBorders>
            <w:shd w:val="clear" w:color="auto" w:fill="auto"/>
            <w:noWrap/>
            <w:vAlign w:val="bottom"/>
            <w:hideMark/>
          </w:tcPr>
          <w:p w14:paraId="2CCBF5F3" w14:textId="77777777" w:rsidR="003C6E30" w:rsidRPr="004B5B6F" w:rsidRDefault="003C6E30" w:rsidP="003C6E30">
            <w:pPr>
              <w:spacing w:line="240" w:lineRule="auto"/>
              <w:jc w:val="center"/>
              <w:rPr>
                <w:color w:val="000000"/>
                <w:szCs w:val="28"/>
              </w:rPr>
            </w:pPr>
            <w:r w:rsidRPr="004B5B6F">
              <w:rPr>
                <w:color w:val="000000"/>
                <w:szCs w:val="28"/>
              </w:rPr>
              <w:t>1,3</w:t>
            </w:r>
          </w:p>
        </w:tc>
        <w:tc>
          <w:tcPr>
            <w:tcW w:w="1225" w:type="dxa"/>
            <w:tcBorders>
              <w:top w:val="nil"/>
              <w:left w:val="nil"/>
              <w:bottom w:val="single" w:sz="4" w:space="0" w:color="auto"/>
              <w:right w:val="single" w:sz="4" w:space="0" w:color="auto"/>
            </w:tcBorders>
            <w:shd w:val="clear" w:color="auto" w:fill="auto"/>
            <w:noWrap/>
            <w:vAlign w:val="bottom"/>
            <w:hideMark/>
          </w:tcPr>
          <w:p w14:paraId="27A7493D" w14:textId="77777777" w:rsidR="003C6E30" w:rsidRPr="004B5B6F" w:rsidRDefault="003C6E30" w:rsidP="003C6E30">
            <w:pPr>
              <w:spacing w:line="240" w:lineRule="auto"/>
              <w:jc w:val="center"/>
              <w:rPr>
                <w:color w:val="000000"/>
                <w:szCs w:val="28"/>
              </w:rPr>
            </w:pPr>
            <w:r w:rsidRPr="004B5B6F">
              <w:rPr>
                <w:color w:val="000000"/>
                <w:szCs w:val="28"/>
              </w:rPr>
              <w:t>4490</w:t>
            </w:r>
          </w:p>
        </w:tc>
        <w:tc>
          <w:tcPr>
            <w:tcW w:w="1156" w:type="dxa"/>
            <w:tcBorders>
              <w:top w:val="nil"/>
              <w:left w:val="nil"/>
              <w:bottom w:val="single" w:sz="4" w:space="0" w:color="auto"/>
              <w:right w:val="single" w:sz="4" w:space="0" w:color="auto"/>
            </w:tcBorders>
            <w:shd w:val="clear" w:color="auto" w:fill="auto"/>
            <w:noWrap/>
            <w:vAlign w:val="bottom"/>
            <w:hideMark/>
          </w:tcPr>
          <w:p w14:paraId="57B17A75" w14:textId="77777777" w:rsidR="003C6E30" w:rsidRPr="004B5B6F" w:rsidRDefault="003C6E30" w:rsidP="003C6E30">
            <w:pPr>
              <w:spacing w:line="240" w:lineRule="auto"/>
              <w:jc w:val="center"/>
              <w:rPr>
                <w:color w:val="000000"/>
                <w:szCs w:val="28"/>
              </w:rPr>
            </w:pPr>
            <w:r w:rsidRPr="004B5B6F">
              <w:rPr>
                <w:color w:val="000000"/>
                <w:szCs w:val="28"/>
              </w:rPr>
              <w:t>25,3</w:t>
            </w:r>
          </w:p>
        </w:tc>
        <w:tc>
          <w:tcPr>
            <w:tcW w:w="1059" w:type="dxa"/>
            <w:tcBorders>
              <w:top w:val="nil"/>
              <w:left w:val="nil"/>
              <w:bottom w:val="single" w:sz="4" w:space="0" w:color="auto"/>
              <w:right w:val="single" w:sz="4" w:space="0" w:color="auto"/>
            </w:tcBorders>
            <w:shd w:val="clear" w:color="auto" w:fill="auto"/>
            <w:noWrap/>
            <w:vAlign w:val="bottom"/>
            <w:hideMark/>
          </w:tcPr>
          <w:p w14:paraId="4EB3B76A" w14:textId="77777777" w:rsidR="003C6E30" w:rsidRPr="004B5B6F" w:rsidRDefault="003C6E30" w:rsidP="003C6E30">
            <w:pPr>
              <w:spacing w:line="240" w:lineRule="auto"/>
              <w:jc w:val="center"/>
              <w:rPr>
                <w:color w:val="000000"/>
                <w:szCs w:val="28"/>
              </w:rPr>
            </w:pPr>
            <w:r w:rsidRPr="004B5B6F">
              <w:rPr>
                <w:color w:val="000000"/>
                <w:szCs w:val="28"/>
              </w:rPr>
              <w:t>1187</w:t>
            </w:r>
          </w:p>
        </w:tc>
        <w:tc>
          <w:tcPr>
            <w:tcW w:w="1625" w:type="dxa"/>
            <w:tcBorders>
              <w:top w:val="nil"/>
              <w:left w:val="nil"/>
              <w:bottom w:val="single" w:sz="4" w:space="0" w:color="auto"/>
              <w:right w:val="single" w:sz="4" w:space="0" w:color="auto"/>
            </w:tcBorders>
            <w:shd w:val="clear" w:color="auto" w:fill="auto"/>
            <w:noWrap/>
            <w:vAlign w:val="bottom"/>
            <w:hideMark/>
          </w:tcPr>
          <w:p w14:paraId="5F904056" w14:textId="77777777" w:rsidR="003C6E30" w:rsidRPr="004B5B6F" w:rsidRDefault="003C6E30" w:rsidP="003C6E30">
            <w:pPr>
              <w:spacing w:line="240" w:lineRule="auto"/>
              <w:jc w:val="center"/>
              <w:rPr>
                <w:color w:val="000000"/>
                <w:szCs w:val="28"/>
              </w:rPr>
            </w:pPr>
            <w:r w:rsidRPr="004B5B6F">
              <w:rPr>
                <w:color w:val="000000"/>
                <w:szCs w:val="28"/>
              </w:rPr>
              <w:t>1,7</w:t>
            </w:r>
          </w:p>
        </w:tc>
      </w:tr>
      <w:tr w:rsidR="003C6E30" w:rsidRPr="003C6E30" w14:paraId="4F3D3214"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105559A3"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355C70AC" w14:textId="77777777" w:rsidR="003C6E30" w:rsidRPr="004B5B6F" w:rsidRDefault="003C6E30" w:rsidP="003C6E30">
            <w:pPr>
              <w:spacing w:line="240" w:lineRule="auto"/>
              <w:jc w:val="center"/>
              <w:rPr>
                <w:color w:val="000000"/>
                <w:szCs w:val="28"/>
              </w:rPr>
            </w:pPr>
            <w:r w:rsidRPr="004B5B6F">
              <w:rPr>
                <w:color w:val="000000"/>
                <w:szCs w:val="28"/>
              </w:rPr>
              <w:t>СФО</w:t>
            </w:r>
          </w:p>
        </w:tc>
        <w:tc>
          <w:tcPr>
            <w:tcW w:w="1202" w:type="dxa"/>
            <w:tcBorders>
              <w:top w:val="nil"/>
              <w:left w:val="nil"/>
              <w:bottom w:val="single" w:sz="4" w:space="0" w:color="auto"/>
              <w:right w:val="single" w:sz="4" w:space="0" w:color="auto"/>
            </w:tcBorders>
            <w:shd w:val="clear" w:color="auto" w:fill="auto"/>
            <w:noWrap/>
            <w:vAlign w:val="bottom"/>
            <w:hideMark/>
          </w:tcPr>
          <w:p w14:paraId="365B41A3" w14:textId="77777777" w:rsidR="003C6E30" w:rsidRPr="004B5B6F" w:rsidRDefault="003C6E30" w:rsidP="003C6E30">
            <w:pPr>
              <w:spacing w:line="240" w:lineRule="auto"/>
              <w:jc w:val="center"/>
              <w:rPr>
                <w:color w:val="000000"/>
                <w:szCs w:val="28"/>
              </w:rPr>
            </w:pPr>
            <w:r w:rsidRPr="004B5B6F">
              <w:rPr>
                <w:color w:val="000000"/>
                <w:szCs w:val="28"/>
              </w:rPr>
              <w:t>1303</w:t>
            </w:r>
          </w:p>
        </w:tc>
        <w:tc>
          <w:tcPr>
            <w:tcW w:w="1952" w:type="dxa"/>
            <w:tcBorders>
              <w:top w:val="nil"/>
              <w:left w:val="nil"/>
              <w:bottom w:val="single" w:sz="4" w:space="0" w:color="auto"/>
              <w:right w:val="single" w:sz="4" w:space="0" w:color="auto"/>
            </w:tcBorders>
            <w:shd w:val="clear" w:color="auto" w:fill="auto"/>
            <w:noWrap/>
            <w:vAlign w:val="bottom"/>
            <w:hideMark/>
          </w:tcPr>
          <w:p w14:paraId="65F1EB2C" w14:textId="77777777" w:rsidR="003C6E30" w:rsidRPr="004B5B6F" w:rsidRDefault="003C6E30" w:rsidP="003C6E30">
            <w:pPr>
              <w:spacing w:line="240" w:lineRule="auto"/>
              <w:jc w:val="center"/>
              <w:rPr>
                <w:color w:val="000000"/>
                <w:szCs w:val="28"/>
              </w:rPr>
            </w:pPr>
            <w:r w:rsidRPr="004B5B6F">
              <w:rPr>
                <w:color w:val="000000"/>
                <w:szCs w:val="28"/>
              </w:rPr>
              <w:t>1,6</w:t>
            </w:r>
          </w:p>
        </w:tc>
        <w:tc>
          <w:tcPr>
            <w:tcW w:w="1225" w:type="dxa"/>
            <w:tcBorders>
              <w:top w:val="nil"/>
              <w:left w:val="nil"/>
              <w:bottom w:val="single" w:sz="4" w:space="0" w:color="auto"/>
              <w:right w:val="single" w:sz="4" w:space="0" w:color="auto"/>
            </w:tcBorders>
            <w:shd w:val="clear" w:color="auto" w:fill="auto"/>
            <w:noWrap/>
            <w:vAlign w:val="bottom"/>
            <w:hideMark/>
          </w:tcPr>
          <w:p w14:paraId="0CD7D27A" w14:textId="77777777" w:rsidR="003C6E30" w:rsidRPr="004B5B6F" w:rsidRDefault="003C6E30" w:rsidP="003C6E30">
            <w:pPr>
              <w:spacing w:line="240" w:lineRule="auto"/>
              <w:jc w:val="center"/>
              <w:rPr>
                <w:color w:val="000000"/>
                <w:szCs w:val="28"/>
              </w:rPr>
            </w:pPr>
            <w:r w:rsidRPr="004B5B6F">
              <w:rPr>
                <w:color w:val="000000"/>
                <w:szCs w:val="28"/>
              </w:rPr>
              <w:t>870</w:t>
            </w:r>
          </w:p>
        </w:tc>
        <w:tc>
          <w:tcPr>
            <w:tcW w:w="1156" w:type="dxa"/>
            <w:tcBorders>
              <w:top w:val="nil"/>
              <w:left w:val="nil"/>
              <w:bottom w:val="single" w:sz="4" w:space="0" w:color="auto"/>
              <w:right w:val="single" w:sz="4" w:space="0" w:color="auto"/>
            </w:tcBorders>
            <w:shd w:val="clear" w:color="auto" w:fill="auto"/>
            <w:noWrap/>
            <w:vAlign w:val="bottom"/>
            <w:hideMark/>
          </w:tcPr>
          <w:p w14:paraId="4EB23D7A" w14:textId="77777777" w:rsidR="003C6E30" w:rsidRPr="004B5B6F" w:rsidRDefault="003C6E30" w:rsidP="003C6E30">
            <w:pPr>
              <w:spacing w:line="240" w:lineRule="auto"/>
              <w:jc w:val="center"/>
              <w:rPr>
                <w:color w:val="000000"/>
                <w:szCs w:val="28"/>
              </w:rPr>
            </w:pPr>
            <w:r w:rsidRPr="004B5B6F">
              <w:rPr>
                <w:color w:val="000000"/>
                <w:szCs w:val="28"/>
              </w:rPr>
              <w:t>36,4</w:t>
            </w:r>
          </w:p>
        </w:tc>
        <w:tc>
          <w:tcPr>
            <w:tcW w:w="1059" w:type="dxa"/>
            <w:tcBorders>
              <w:top w:val="nil"/>
              <w:left w:val="nil"/>
              <w:bottom w:val="single" w:sz="4" w:space="0" w:color="auto"/>
              <w:right w:val="single" w:sz="4" w:space="0" w:color="auto"/>
            </w:tcBorders>
            <w:shd w:val="clear" w:color="auto" w:fill="auto"/>
            <w:noWrap/>
            <w:vAlign w:val="bottom"/>
            <w:hideMark/>
          </w:tcPr>
          <w:p w14:paraId="26ED6323" w14:textId="77777777" w:rsidR="003C6E30" w:rsidRPr="004B5B6F" w:rsidRDefault="003C6E30" w:rsidP="003C6E30">
            <w:pPr>
              <w:spacing w:line="240" w:lineRule="auto"/>
              <w:jc w:val="center"/>
              <w:rPr>
                <w:color w:val="000000"/>
                <w:szCs w:val="28"/>
              </w:rPr>
            </w:pPr>
            <w:r w:rsidRPr="004B5B6F">
              <w:rPr>
                <w:color w:val="000000"/>
                <w:szCs w:val="28"/>
              </w:rPr>
              <w:t>160</w:t>
            </w:r>
          </w:p>
        </w:tc>
        <w:tc>
          <w:tcPr>
            <w:tcW w:w="1625" w:type="dxa"/>
            <w:tcBorders>
              <w:top w:val="nil"/>
              <w:left w:val="nil"/>
              <w:bottom w:val="single" w:sz="4" w:space="0" w:color="auto"/>
              <w:right w:val="single" w:sz="4" w:space="0" w:color="auto"/>
            </w:tcBorders>
            <w:shd w:val="clear" w:color="auto" w:fill="auto"/>
            <w:noWrap/>
            <w:vAlign w:val="bottom"/>
            <w:hideMark/>
          </w:tcPr>
          <w:p w14:paraId="7C010C2E" w14:textId="77777777" w:rsidR="003C6E30" w:rsidRPr="004B5B6F" w:rsidRDefault="003C6E30" w:rsidP="003C6E30">
            <w:pPr>
              <w:spacing w:line="240" w:lineRule="auto"/>
              <w:jc w:val="center"/>
              <w:rPr>
                <w:color w:val="000000"/>
                <w:szCs w:val="28"/>
              </w:rPr>
            </w:pPr>
            <w:r w:rsidRPr="004B5B6F">
              <w:rPr>
                <w:color w:val="000000"/>
                <w:szCs w:val="28"/>
              </w:rPr>
              <w:t>1,8</w:t>
            </w:r>
          </w:p>
        </w:tc>
      </w:tr>
      <w:tr w:rsidR="003C6E30" w:rsidRPr="003C6E30" w14:paraId="75E2F981"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79B6FC5C"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7BFC401E" w14:textId="77777777" w:rsidR="003C6E30" w:rsidRPr="004B5B6F" w:rsidRDefault="003C6E30" w:rsidP="003C6E30">
            <w:pPr>
              <w:spacing w:line="240" w:lineRule="auto"/>
              <w:jc w:val="center"/>
              <w:rPr>
                <w:color w:val="000000"/>
                <w:szCs w:val="28"/>
              </w:rPr>
            </w:pPr>
            <w:r w:rsidRPr="004B5B6F">
              <w:rPr>
                <w:color w:val="000000"/>
                <w:szCs w:val="28"/>
              </w:rPr>
              <w:t>РТ</w:t>
            </w:r>
          </w:p>
        </w:tc>
        <w:tc>
          <w:tcPr>
            <w:tcW w:w="1202" w:type="dxa"/>
            <w:tcBorders>
              <w:top w:val="nil"/>
              <w:left w:val="nil"/>
              <w:bottom w:val="single" w:sz="4" w:space="0" w:color="auto"/>
              <w:right w:val="single" w:sz="4" w:space="0" w:color="auto"/>
            </w:tcBorders>
            <w:shd w:val="clear" w:color="auto" w:fill="auto"/>
            <w:noWrap/>
            <w:vAlign w:val="bottom"/>
            <w:hideMark/>
          </w:tcPr>
          <w:p w14:paraId="1734B1EB" w14:textId="77777777" w:rsidR="003C6E30" w:rsidRPr="004B5B6F" w:rsidRDefault="003C6E30" w:rsidP="003C6E30">
            <w:pPr>
              <w:spacing w:line="240" w:lineRule="auto"/>
              <w:jc w:val="center"/>
              <w:rPr>
                <w:color w:val="000000"/>
                <w:szCs w:val="28"/>
              </w:rPr>
            </w:pPr>
            <w:r w:rsidRPr="004B5B6F">
              <w:rPr>
                <w:color w:val="000000"/>
                <w:szCs w:val="28"/>
              </w:rPr>
              <w:t>14</w:t>
            </w:r>
          </w:p>
        </w:tc>
        <w:tc>
          <w:tcPr>
            <w:tcW w:w="1952" w:type="dxa"/>
            <w:tcBorders>
              <w:top w:val="nil"/>
              <w:left w:val="nil"/>
              <w:bottom w:val="single" w:sz="4" w:space="0" w:color="auto"/>
              <w:right w:val="single" w:sz="4" w:space="0" w:color="auto"/>
            </w:tcBorders>
            <w:shd w:val="clear" w:color="auto" w:fill="auto"/>
            <w:noWrap/>
            <w:vAlign w:val="bottom"/>
            <w:hideMark/>
          </w:tcPr>
          <w:p w14:paraId="5B9A30F4" w14:textId="77777777" w:rsidR="003C6E30" w:rsidRPr="004B5B6F" w:rsidRDefault="003C6E30" w:rsidP="003C6E30">
            <w:pPr>
              <w:spacing w:line="240" w:lineRule="auto"/>
              <w:jc w:val="center"/>
              <w:rPr>
                <w:color w:val="000000"/>
                <w:szCs w:val="28"/>
              </w:rPr>
            </w:pPr>
            <w:r w:rsidRPr="004B5B6F">
              <w:rPr>
                <w:color w:val="000000"/>
                <w:szCs w:val="28"/>
              </w:rPr>
              <w:t>1,8</w:t>
            </w:r>
          </w:p>
        </w:tc>
        <w:tc>
          <w:tcPr>
            <w:tcW w:w="1225" w:type="dxa"/>
            <w:tcBorders>
              <w:top w:val="nil"/>
              <w:left w:val="nil"/>
              <w:bottom w:val="single" w:sz="4" w:space="0" w:color="auto"/>
              <w:right w:val="single" w:sz="4" w:space="0" w:color="auto"/>
            </w:tcBorders>
            <w:shd w:val="clear" w:color="auto" w:fill="auto"/>
            <w:noWrap/>
            <w:vAlign w:val="bottom"/>
            <w:hideMark/>
          </w:tcPr>
          <w:p w14:paraId="4554DD67" w14:textId="77777777" w:rsidR="003C6E30" w:rsidRPr="004B5B6F" w:rsidRDefault="003C6E30" w:rsidP="003C6E30">
            <w:pPr>
              <w:spacing w:line="240" w:lineRule="auto"/>
              <w:jc w:val="center"/>
              <w:rPr>
                <w:color w:val="000000"/>
                <w:szCs w:val="28"/>
              </w:rPr>
            </w:pPr>
            <w:r w:rsidRPr="004B5B6F">
              <w:rPr>
                <w:color w:val="000000"/>
                <w:szCs w:val="28"/>
              </w:rPr>
              <w:t>14</w:t>
            </w:r>
          </w:p>
        </w:tc>
        <w:tc>
          <w:tcPr>
            <w:tcW w:w="1156" w:type="dxa"/>
            <w:tcBorders>
              <w:top w:val="nil"/>
              <w:left w:val="nil"/>
              <w:bottom w:val="single" w:sz="4" w:space="0" w:color="auto"/>
              <w:right w:val="single" w:sz="4" w:space="0" w:color="auto"/>
            </w:tcBorders>
            <w:shd w:val="clear" w:color="auto" w:fill="auto"/>
            <w:noWrap/>
            <w:vAlign w:val="bottom"/>
            <w:hideMark/>
          </w:tcPr>
          <w:p w14:paraId="63BE8D4F" w14:textId="77777777" w:rsidR="003C6E30" w:rsidRPr="004B5B6F" w:rsidRDefault="003C6E30" w:rsidP="003C6E30">
            <w:pPr>
              <w:spacing w:line="240" w:lineRule="auto"/>
              <w:jc w:val="center"/>
              <w:rPr>
                <w:color w:val="000000"/>
                <w:szCs w:val="28"/>
              </w:rPr>
            </w:pPr>
            <w:r w:rsidRPr="004B5B6F">
              <w:rPr>
                <w:color w:val="000000"/>
                <w:szCs w:val="28"/>
              </w:rPr>
              <w:t>14,7</w:t>
            </w:r>
          </w:p>
        </w:tc>
        <w:tc>
          <w:tcPr>
            <w:tcW w:w="1059" w:type="dxa"/>
            <w:tcBorders>
              <w:top w:val="nil"/>
              <w:left w:val="nil"/>
              <w:bottom w:val="single" w:sz="4" w:space="0" w:color="auto"/>
              <w:right w:val="single" w:sz="4" w:space="0" w:color="auto"/>
            </w:tcBorders>
            <w:shd w:val="clear" w:color="auto" w:fill="auto"/>
            <w:noWrap/>
            <w:vAlign w:val="bottom"/>
            <w:hideMark/>
          </w:tcPr>
          <w:p w14:paraId="20400830" w14:textId="77777777" w:rsidR="003C6E30" w:rsidRPr="004B5B6F" w:rsidRDefault="003C6E30" w:rsidP="003C6E30">
            <w:pPr>
              <w:spacing w:line="240" w:lineRule="auto"/>
              <w:jc w:val="center"/>
              <w:rPr>
                <w:color w:val="000000"/>
                <w:szCs w:val="28"/>
              </w:rPr>
            </w:pPr>
            <w:r w:rsidRPr="004B5B6F">
              <w:rPr>
                <w:color w:val="000000"/>
                <w:szCs w:val="28"/>
              </w:rPr>
              <w:t>0</w:t>
            </w:r>
          </w:p>
        </w:tc>
        <w:tc>
          <w:tcPr>
            <w:tcW w:w="1625" w:type="dxa"/>
            <w:tcBorders>
              <w:top w:val="nil"/>
              <w:left w:val="nil"/>
              <w:bottom w:val="single" w:sz="4" w:space="0" w:color="auto"/>
              <w:right w:val="single" w:sz="4" w:space="0" w:color="auto"/>
            </w:tcBorders>
            <w:shd w:val="clear" w:color="auto" w:fill="auto"/>
            <w:noWrap/>
            <w:vAlign w:val="bottom"/>
            <w:hideMark/>
          </w:tcPr>
          <w:p w14:paraId="5386CFE9" w14:textId="77777777" w:rsidR="003C6E30" w:rsidRPr="004B5B6F" w:rsidRDefault="003C6E30" w:rsidP="003C6E30">
            <w:pPr>
              <w:spacing w:line="240" w:lineRule="auto"/>
              <w:jc w:val="center"/>
              <w:rPr>
                <w:color w:val="000000"/>
                <w:szCs w:val="28"/>
              </w:rPr>
            </w:pPr>
            <w:r w:rsidRPr="004B5B6F">
              <w:rPr>
                <w:color w:val="000000"/>
                <w:szCs w:val="28"/>
              </w:rPr>
              <w:t>0,0</w:t>
            </w:r>
          </w:p>
        </w:tc>
      </w:tr>
      <w:tr w:rsidR="003C6E30" w:rsidRPr="003C6E30" w14:paraId="6F7509FB" w14:textId="77777777" w:rsidTr="00296286">
        <w:trPr>
          <w:trHeight w:val="306"/>
        </w:trPr>
        <w:tc>
          <w:tcPr>
            <w:tcW w:w="9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8ABE3B" w14:textId="77777777" w:rsidR="003C6E30" w:rsidRPr="004B5B6F" w:rsidRDefault="003C6E30" w:rsidP="003C6E30">
            <w:pPr>
              <w:spacing w:line="240" w:lineRule="auto"/>
              <w:jc w:val="center"/>
              <w:rPr>
                <w:color w:val="000000"/>
                <w:szCs w:val="28"/>
              </w:rPr>
            </w:pPr>
            <w:r w:rsidRPr="004B5B6F">
              <w:rPr>
                <w:color w:val="000000"/>
                <w:szCs w:val="28"/>
              </w:rPr>
              <w:t>2019</w:t>
            </w:r>
          </w:p>
        </w:tc>
        <w:tc>
          <w:tcPr>
            <w:tcW w:w="862" w:type="dxa"/>
            <w:tcBorders>
              <w:top w:val="nil"/>
              <w:left w:val="nil"/>
              <w:bottom w:val="single" w:sz="4" w:space="0" w:color="auto"/>
              <w:right w:val="single" w:sz="4" w:space="0" w:color="auto"/>
            </w:tcBorders>
            <w:shd w:val="clear" w:color="auto" w:fill="auto"/>
            <w:noWrap/>
            <w:vAlign w:val="bottom"/>
            <w:hideMark/>
          </w:tcPr>
          <w:p w14:paraId="28B0945C" w14:textId="77777777" w:rsidR="003C6E30" w:rsidRPr="004B5B6F" w:rsidRDefault="003C6E30" w:rsidP="003C6E30">
            <w:pPr>
              <w:spacing w:line="240" w:lineRule="auto"/>
              <w:jc w:val="center"/>
              <w:rPr>
                <w:color w:val="000000"/>
                <w:szCs w:val="28"/>
              </w:rPr>
            </w:pPr>
            <w:r w:rsidRPr="004B5B6F">
              <w:rPr>
                <w:color w:val="000000"/>
                <w:szCs w:val="28"/>
              </w:rPr>
              <w:t>РФ</w:t>
            </w:r>
          </w:p>
        </w:tc>
        <w:tc>
          <w:tcPr>
            <w:tcW w:w="1202" w:type="dxa"/>
            <w:tcBorders>
              <w:top w:val="nil"/>
              <w:left w:val="nil"/>
              <w:bottom w:val="single" w:sz="4" w:space="0" w:color="auto"/>
              <w:right w:val="single" w:sz="4" w:space="0" w:color="auto"/>
            </w:tcBorders>
            <w:shd w:val="clear" w:color="auto" w:fill="auto"/>
            <w:noWrap/>
            <w:vAlign w:val="bottom"/>
            <w:hideMark/>
          </w:tcPr>
          <w:p w14:paraId="1938465F" w14:textId="77777777" w:rsidR="003C6E30" w:rsidRPr="004B5B6F" w:rsidRDefault="003C6E30" w:rsidP="003C6E30">
            <w:pPr>
              <w:spacing w:line="240" w:lineRule="auto"/>
              <w:jc w:val="center"/>
              <w:rPr>
                <w:color w:val="000000"/>
                <w:szCs w:val="28"/>
              </w:rPr>
            </w:pPr>
            <w:r w:rsidRPr="004B5B6F">
              <w:rPr>
                <w:color w:val="000000"/>
                <w:szCs w:val="28"/>
              </w:rPr>
              <w:t>9703</w:t>
            </w:r>
          </w:p>
        </w:tc>
        <w:tc>
          <w:tcPr>
            <w:tcW w:w="1952" w:type="dxa"/>
            <w:tcBorders>
              <w:top w:val="nil"/>
              <w:left w:val="nil"/>
              <w:bottom w:val="single" w:sz="4" w:space="0" w:color="auto"/>
              <w:right w:val="single" w:sz="4" w:space="0" w:color="auto"/>
            </w:tcBorders>
            <w:shd w:val="clear" w:color="auto" w:fill="auto"/>
            <w:noWrap/>
            <w:vAlign w:val="bottom"/>
            <w:hideMark/>
          </w:tcPr>
          <w:p w14:paraId="1EF05FCA" w14:textId="77777777" w:rsidR="003C6E30" w:rsidRPr="004B5B6F" w:rsidRDefault="003C6E30" w:rsidP="003C6E30">
            <w:pPr>
              <w:spacing w:line="240" w:lineRule="auto"/>
              <w:jc w:val="center"/>
              <w:rPr>
                <w:color w:val="000000"/>
                <w:szCs w:val="28"/>
              </w:rPr>
            </w:pPr>
            <w:r w:rsidRPr="004B5B6F">
              <w:rPr>
                <w:color w:val="000000"/>
                <w:szCs w:val="28"/>
              </w:rPr>
              <w:t>1,5</w:t>
            </w:r>
          </w:p>
        </w:tc>
        <w:tc>
          <w:tcPr>
            <w:tcW w:w="1225" w:type="dxa"/>
            <w:tcBorders>
              <w:top w:val="nil"/>
              <w:left w:val="nil"/>
              <w:bottom w:val="single" w:sz="4" w:space="0" w:color="auto"/>
              <w:right w:val="single" w:sz="4" w:space="0" w:color="auto"/>
            </w:tcBorders>
            <w:shd w:val="clear" w:color="auto" w:fill="auto"/>
            <w:noWrap/>
            <w:vAlign w:val="bottom"/>
            <w:hideMark/>
          </w:tcPr>
          <w:p w14:paraId="0697817B" w14:textId="77777777" w:rsidR="003C6E30" w:rsidRPr="004B5B6F" w:rsidRDefault="003C6E30" w:rsidP="003C6E30">
            <w:pPr>
              <w:spacing w:line="240" w:lineRule="auto"/>
              <w:jc w:val="center"/>
              <w:rPr>
                <w:color w:val="000000"/>
                <w:szCs w:val="28"/>
              </w:rPr>
            </w:pPr>
            <w:r w:rsidRPr="004B5B6F">
              <w:rPr>
                <w:color w:val="000000"/>
                <w:szCs w:val="28"/>
              </w:rPr>
              <w:t>4964</w:t>
            </w:r>
          </w:p>
        </w:tc>
        <w:tc>
          <w:tcPr>
            <w:tcW w:w="1156" w:type="dxa"/>
            <w:tcBorders>
              <w:top w:val="nil"/>
              <w:left w:val="nil"/>
              <w:bottom w:val="single" w:sz="4" w:space="0" w:color="auto"/>
              <w:right w:val="single" w:sz="4" w:space="0" w:color="auto"/>
            </w:tcBorders>
            <w:shd w:val="clear" w:color="auto" w:fill="auto"/>
            <w:noWrap/>
            <w:vAlign w:val="bottom"/>
            <w:hideMark/>
          </w:tcPr>
          <w:p w14:paraId="7D4F0EE4" w14:textId="77777777" w:rsidR="003C6E30" w:rsidRPr="004B5B6F" w:rsidRDefault="003C6E30" w:rsidP="003C6E30">
            <w:pPr>
              <w:spacing w:line="240" w:lineRule="auto"/>
              <w:jc w:val="center"/>
              <w:rPr>
                <w:color w:val="000000"/>
                <w:szCs w:val="28"/>
              </w:rPr>
            </w:pPr>
            <w:r w:rsidRPr="004B5B6F">
              <w:rPr>
                <w:color w:val="000000"/>
                <w:szCs w:val="28"/>
              </w:rPr>
              <w:t>28,4</w:t>
            </w:r>
          </w:p>
        </w:tc>
        <w:tc>
          <w:tcPr>
            <w:tcW w:w="1059" w:type="dxa"/>
            <w:tcBorders>
              <w:top w:val="nil"/>
              <w:left w:val="nil"/>
              <w:bottom w:val="single" w:sz="4" w:space="0" w:color="auto"/>
              <w:right w:val="single" w:sz="4" w:space="0" w:color="auto"/>
            </w:tcBorders>
            <w:shd w:val="clear" w:color="auto" w:fill="auto"/>
            <w:noWrap/>
            <w:vAlign w:val="bottom"/>
            <w:hideMark/>
          </w:tcPr>
          <w:p w14:paraId="5CFB3E68" w14:textId="77777777" w:rsidR="003C6E30" w:rsidRPr="004B5B6F" w:rsidRDefault="003C6E30" w:rsidP="003C6E30">
            <w:pPr>
              <w:spacing w:line="240" w:lineRule="auto"/>
              <w:jc w:val="center"/>
              <w:rPr>
                <w:color w:val="000000"/>
                <w:szCs w:val="28"/>
              </w:rPr>
            </w:pPr>
            <w:r w:rsidRPr="004B5B6F">
              <w:rPr>
                <w:color w:val="000000"/>
                <w:szCs w:val="28"/>
              </w:rPr>
              <w:t>357</w:t>
            </w:r>
          </w:p>
        </w:tc>
        <w:tc>
          <w:tcPr>
            <w:tcW w:w="1625" w:type="dxa"/>
            <w:tcBorders>
              <w:top w:val="nil"/>
              <w:left w:val="nil"/>
              <w:bottom w:val="single" w:sz="4" w:space="0" w:color="auto"/>
              <w:right w:val="single" w:sz="4" w:space="0" w:color="auto"/>
            </w:tcBorders>
            <w:shd w:val="clear" w:color="auto" w:fill="auto"/>
            <w:noWrap/>
            <w:vAlign w:val="bottom"/>
            <w:hideMark/>
          </w:tcPr>
          <w:p w14:paraId="2D96061B" w14:textId="77777777" w:rsidR="003C6E30" w:rsidRPr="004B5B6F" w:rsidRDefault="003C6E30" w:rsidP="003C6E30">
            <w:pPr>
              <w:spacing w:line="240" w:lineRule="auto"/>
              <w:jc w:val="center"/>
              <w:rPr>
                <w:color w:val="000000"/>
                <w:szCs w:val="28"/>
              </w:rPr>
            </w:pPr>
            <w:r w:rsidRPr="004B5B6F">
              <w:rPr>
                <w:color w:val="000000"/>
                <w:szCs w:val="28"/>
              </w:rPr>
              <w:t>1,8</w:t>
            </w:r>
          </w:p>
        </w:tc>
      </w:tr>
      <w:tr w:rsidR="003C6E30" w:rsidRPr="003C6E30" w14:paraId="3984B443"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780CC9A8"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1DA12C64" w14:textId="77777777" w:rsidR="003C6E30" w:rsidRPr="004B5B6F" w:rsidRDefault="003C6E30" w:rsidP="003C6E30">
            <w:pPr>
              <w:spacing w:line="240" w:lineRule="auto"/>
              <w:jc w:val="center"/>
              <w:rPr>
                <w:color w:val="000000"/>
                <w:szCs w:val="28"/>
              </w:rPr>
            </w:pPr>
            <w:r w:rsidRPr="004B5B6F">
              <w:rPr>
                <w:color w:val="000000"/>
                <w:szCs w:val="28"/>
              </w:rPr>
              <w:t>СФО</w:t>
            </w:r>
          </w:p>
        </w:tc>
        <w:tc>
          <w:tcPr>
            <w:tcW w:w="1202" w:type="dxa"/>
            <w:tcBorders>
              <w:top w:val="nil"/>
              <w:left w:val="nil"/>
              <w:bottom w:val="single" w:sz="4" w:space="0" w:color="auto"/>
              <w:right w:val="single" w:sz="4" w:space="0" w:color="auto"/>
            </w:tcBorders>
            <w:shd w:val="clear" w:color="auto" w:fill="auto"/>
            <w:noWrap/>
            <w:vAlign w:val="bottom"/>
            <w:hideMark/>
          </w:tcPr>
          <w:p w14:paraId="4B30C3A1" w14:textId="77777777" w:rsidR="003C6E30" w:rsidRPr="004B5B6F" w:rsidRDefault="003C6E30" w:rsidP="003C6E30">
            <w:pPr>
              <w:spacing w:line="240" w:lineRule="auto"/>
              <w:jc w:val="center"/>
              <w:rPr>
                <w:color w:val="000000"/>
                <w:szCs w:val="28"/>
              </w:rPr>
            </w:pPr>
            <w:r w:rsidRPr="004B5B6F">
              <w:rPr>
                <w:color w:val="000000"/>
                <w:szCs w:val="28"/>
              </w:rPr>
              <w:t>1280</w:t>
            </w:r>
          </w:p>
        </w:tc>
        <w:tc>
          <w:tcPr>
            <w:tcW w:w="1952" w:type="dxa"/>
            <w:tcBorders>
              <w:top w:val="nil"/>
              <w:left w:val="nil"/>
              <w:bottom w:val="single" w:sz="4" w:space="0" w:color="auto"/>
              <w:right w:val="single" w:sz="4" w:space="0" w:color="auto"/>
            </w:tcBorders>
            <w:shd w:val="clear" w:color="auto" w:fill="auto"/>
            <w:noWrap/>
            <w:vAlign w:val="bottom"/>
            <w:hideMark/>
          </w:tcPr>
          <w:p w14:paraId="28CDE662" w14:textId="77777777" w:rsidR="003C6E30" w:rsidRPr="004B5B6F" w:rsidRDefault="003C6E30" w:rsidP="003C6E30">
            <w:pPr>
              <w:spacing w:line="240" w:lineRule="auto"/>
              <w:jc w:val="center"/>
              <w:rPr>
                <w:color w:val="000000"/>
                <w:szCs w:val="28"/>
              </w:rPr>
            </w:pPr>
            <w:r w:rsidRPr="004B5B6F">
              <w:rPr>
                <w:color w:val="000000"/>
                <w:szCs w:val="28"/>
              </w:rPr>
              <w:t>1,6</w:t>
            </w:r>
          </w:p>
        </w:tc>
        <w:tc>
          <w:tcPr>
            <w:tcW w:w="1225" w:type="dxa"/>
            <w:tcBorders>
              <w:top w:val="nil"/>
              <w:left w:val="nil"/>
              <w:bottom w:val="single" w:sz="4" w:space="0" w:color="auto"/>
              <w:right w:val="single" w:sz="4" w:space="0" w:color="auto"/>
            </w:tcBorders>
            <w:shd w:val="clear" w:color="auto" w:fill="auto"/>
            <w:noWrap/>
            <w:vAlign w:val="bottom"/>
            <w:hideMark/>
          </w:tcPr>
          <w:p w14:paraId="7E0C10D8" w14:textId="77777777" w:rsidR="003C6E30" w:rsidRPr="004B5B6F" w:rsidRDefault="003C6E30" w:rsidP="003C6E30">
            <w:pPr>
              <w:spacing w:line="240" w:lineRule="auto"/>
              <w:jc w:val="center"/>
              <w:rPr>
                <w:color w:val="000000"/>
                <w:szCs w:val="28"/>
              </w:rPr>
            </w:pPr>
            <w:r w:rsidRPr="004B5B6F">
              <w:rPr>
                <w:color w:val="000000"/>
                <w:szCs w:val="28"/>
              </w:rPr>
              <w:t>802</w:t>
            </w:r>
          </w:p>
        </w:tc>
        <w:tc>
          <w:tcPr>
            <w:tcW w:w="1156" w:type="dxa"/>
            <w:tcBorders>
              <w:top w:val="nil"/>
              <w:left w:val="nil"/>
              <w:bottom w:val="single" w:sz="4" w:space="0" w:color="auto"/>
              <w:right w:val="single" w:sz="4" w:space="0" w:color="auto"/>
            </w:tcBorders>
            <w:shd w:val="clear" w:color="auto" w:fill="auto"/>
            <w:noWrap/>
            <w:vAlign w:val="bottom"/>
            <w:hideMark/>
          </w:tcPr>
          <w:p w14:paraId="2FEF271B" w14:textId="77777777" w:rsidR="003C6E30" w:rsidRPr="004B5B6F" w:rsidRDefault="003C6E30" w:rsidP="003C6E30">
            <w:pPr>
              <w:spacing w:line="240" w:lineRule="auto"/>
              <w:jc w:val="center"/>
              <w:rPr>
                <w:color w:val="000000"/>
                <w:szCs w:val="28"/>
              </w:rPr>
            </w:pPr>
            <w:r w:rsidRPr="004B5B6F">
              <w:rPr>
                <w:color w:val="000000"/>
                <w:szCs w:val="28"/>
              </w:rPr>
              <w:t>34,4</w:t>
            </w:r>
          </w:p>
        </w:tc>
        <w:tc>
          <w:tcPr>
            <w:tcW w:w="1059" w:type="dxa"/>
            <w:tcBorders>
              <w:top w:val="nil"/>
              <w:left w:val="nil"/>
              <w:bottom w:val="single" w:sz="4" w:space="0" w:color="auto"/>
              <w:right w:val="single" w:sz="4" w:space="0" w:color="auto"/>
            </w:tcBorders>
            <w:shd w:val="clear" w:color="auto" w:fill="auto"/>
            <w:noWrap/>
            <w:vAlign w:val="bottom"/>
            <w:hideMark/>
          </w:tcPr>
          <w:p w14:paraId="04BBFB5F" w14:textId="77777777" w:rsidR="003C6E30" w:rsidRPr="004B5B6F" w:rsidRDefault="003C6E30" w:rsidP="003C6E30">
            <w:pPr>
              <w:spacing w:line="240" w:lineRule="auto"/>
              <w:jc w:val="center"/>
              <w:rPr>
                <w:color w:val="000000"/>
                <w:szCs w:val="28"/>
              </w:rPr>
            </w:pPr>
            <w:r w:rsidRPr="004B5B6F">
              <w:rPr>
                <w:color w:val="000000"/>
                <w:szCs w:val="28"/>
              </w:rPr>
              <w:t>166</w:t>
            </w:r>
          </w:p>
        </w:tc>
        <w:tc>
          <w:tcPr>
            <w:tcW w:w="1625" w:type="dxa"/>
            <w:tcBorders>
              <w:top w:val="nil"/>
              <w:left w:val="nil"/>
              <w:bottom w:val="single" w:sz="4" w:space="0" w:color="auto"/>
              <w:right w:val="single" w:sz="4" w:space="0" w:color="auto"/>
            </w:tcBorders>
            <w:shd w:val="clear" w:color="auto" w:fill="auto"/>
            <w:noWrap/>
            <w:vAlign w:val="bottom"/>
            <w:hideMark/>
          </w:tcPr>
          <w:p w14:paraId="3AA726B5" w14:textId="77777777" w:rsidR="003C6E30" w:rsidRPr="004B5B6F" w:rsidRDefault="003C6E30" w:rsidP="003C6E30">
            <w:pPr>
              <w:spacing w:line="240" w:lineRule="auto"/>
              <w:jc w:val="center"/>
              <w:rPr>
                <w:color w:val="000000"/>
                <w:szCs w:val="28"/>
              </w:rPr>
            </w:pPr>
            <w:r w:rsidRPr="004B5B6F">
              <w:rPr>
                <w:color w:val="000000"/>
                <w:szCs w:val="28"/>
              </w:rPr>
              <w:t>1,9</w:t>
            </w:r>
          </w:p>
        </w:tc>
      </w:tr>
      <w:tr w:rsidR="003C6E30" w:rsidRPr="003C6E30" w14:paraId="0D18C623" w14:textId="77777777" w:rsidTr="00296286">
        <w:trPr>
          <w:trHeight w:val="306"/>
        </w:trPr>
        <w:tc>
          <w:tcPr>
            <w:tcW w:w="949" w:type="dxa"/>
            <w:vMerge/>
            <w:tcBorders>
              <w:top w:val="nil"/>
              <w:left w:val="single" w:sz="4" w:space="0" w:color="auto"/>
              <w:bottom w:val="single" w:sz="4" w:space="0" w:color="auto"/>
              <w:right w:val="single" w:sz="4" w:space="0" w:color="auto"/>
            </w:tcBorders>
            <w:vAlign w:val="center"/>
            <w:hideMark/>
          </w:tcPr>
          <w:p w14:paraId="33044542" w14:textId="77777777" w:rsidR="003C6E30" w:rsidRPr="004B5B6F" w:rsidRDefault="003C6E30" w:rsidP="003C6E30">
            <w:pPr>
              <w:spacing w:line="240" w:lineRule="auto"/>
              <w:jc w:val="left"/>
              <w:rPr>
                <w:color w:val="000000"/>
                <w:szCs w:val="28"/>
              </w:rPr>
            </w:pPr>
          </w:p>
        </w:tc>
        <w:tc>
          <w:tcPr>
            <w:tcW w:w="862" w:type="dxa"/>
            <w:tcBorders>
              <w:top w:val="nil"/>
              <w:left w:val="nil"/>
              <w:bottom w:val="single" w:sz="4" w:space="0" w:color="auto"/>
              <w:right w:val="single" w:sz="4" w:space="0" w:color="auto"/>
            </w:tcBorders>
            <w:shd w:val="clear" w:color="auto" w:fill="auto"/>
            <w:noWrap/>
            <w:vAlign w:val="bottom"/>
            <w:hideMark/>
          </w:tcPr>
          <w:p w14:paraId="45E1C36D" w14:textId="77777777" w:rsidR="003C6E30" w:rsidRPr="004B5B6F" w:rsidRDefault="003C6E30" w:rsidP="003C6E30">
            <w:pPr>
              <w:spacing w:line="240" w:lineRule="auto"/>
              <w:jc w:val="center"/>
              <w:rPr>
                <w:color w:val="000000"/>
                <w:szCs w:val="28"/>
              </w:rPr>
            </w:pPr>
            <w:r w:rsidRPr="004B5B6F">
              <w:rPr>
                <w:color w:val="000000"/>
                <w:szCs w:val="28"/>
              </w:rPr>
              <w:t>РТ</w:t>
            </w:r>
          </w:p>
        </w:tc>
        <w:tc>
          <w:tcPr>
            <w:tcW w:w="1202" w:type="dxa"/>
            <w:tcBorders>
              <w:top w:val="nil"/>
              <w:left w:val="nil"/>
              <w:bottom w:val="single" w:sz="4" w:space="0" w:color="auto"/>
              <w:right w:val="single" w:sz="4" w:space="0" w:color="auto"/>
            </w:tcBorders>
            <w:shd w:val="clear" w:color="auto" w:fill="auto"/>
            <w:noWrap/>
            <w:vAlign w:val="bottom"/>
            <w:hideMark/>
          </w:tcPr>
          <w:p w14:paraId="01130D42" w14:textId="77777777" w:rsidR="003C6E30" w:rsidRPr="004B5B6F" w:rsidRDefault="003C6E30" w:rsidP="003C6E30">
            <w:pPr>
              <w:spacing w:line="240" w:lineRule="auto"/>
              <w:jc w:val="center"/>
              <w:rPr>
                <w:color w:val="000000"/>
                <w:szCs w:val="28"/>
              </w:rPr>
            </w:pPr>
            <w:r w:rsidRPr="004B5B6F">
              <w:rPr>
                <w:color w:val="000000"/>
                <w:szCs w:val="28"/>
              </w:rPr>
              <w:t>8</w:t>
            </w:r>
          </w:p>
        </w:tc>
        <w:tc>
          <w:tcPr>
            <w:tcW w:w="1952" w:type="dxa"/>
            <w:tcBorders>
              <w:top w:val="nil"/>
              <w:left w:val="nil"/>
              <w:bottom w:val="single" w:sz="4" w:space="0" w:color="auto"/>
              <w:right w:val="single" w:sz="4" w:space="0" w:color="auto"/>
            </w:tcBorders>
            <w:shd w:val="clear" w:color="auto" w:fill="auto"/>
            <w:noWrap/>
            <w:vAlign w:val="bottom"/>
            <w:hideMark/>
          </w:tcPr>
          <w:p w14:paraId="52F05C97" w14:textId="77777777" w:rsidR="003C6E30" w:rsidRPr="004B5B6F" w:rsidRDefault="003C6E30" w:rsidP="003C6E30">
            <w:pPr>
              <w:spacing w:line="240" w:lineRule="auto"/>
              <w:jc w:val="center"/>
              <w:rPr>
                <w:color w:val="000000"/>
                <w:szCs w:val="28"/>
              </w:rPr>
            </w:pPr>
            <w:r w:rsidRPr="004B5B6F">
              <w:rPr>
                <w:color w:val="000000"/>
                <w:szCs w:val="28"/>
              </w:rPr>
              <w:t>1,0</w:t>
            </w:r>
          </w:p>
        </w:tc>
        <w:tc>
          <w:tcPr>
            <w:tcW w:w="1225" w:type="dxa"/>
            <w:tcBorders>
              <w:top w:val="nil"/>
              <w:left w:val="nil"/>
              <w:bottom w:val="single" w:sz="4" w:space="0" w:color="auto"/>
              <w:right w:val="single" w:sz="4" w:space="0" w:color="auto"/>
            </w:tcBorders>
            <w:shd w:val="clear" w:color="auto" w:fill="auto"/>
            <w:noWrap/>
            <w:vAlign w:val="bottom"/>
            <w:hideMark/>
          </w:tcPr>
          <w:p w14:paraId="6A1CEEDC" w14:textId="77777777" w:rsidR="003C6E30" w:rsidRPr="004B5B6F" w:rsidRDefault="003C6E30" w:rsidP="003C6E30">
            <w:pPr>
              <w:spacing w:line="240" w:lineRule="auto"/>
              <w:jc w:val="center"/>
              <w:rPr>
                <w:color w:val="000000"/>
                <w:szCs w:val="28"/>
              </w:rPr>
            </w:pPr>
            <w:r w:rsidRPr="004B5B6F">
              <w:rPr>
                <w:color w:val="000000"/>
                <w:szCs w:val="28"/>
              </w:rPr>
              <w:t>7</w:t>
            </w:r>
          </w:p>
        </w:tc>
        <w:tc>
          <w:tcPr>
            <w:tcW w:w="1156" w:type="dxa"/>
            <w:tcBorders>
              <w:top w:val="nil"/>
              <w:left w:val="nil"/>
              <w:bottom w:val="single" w:sz="4" w:space="0" w:color="auto"/>
              <w:right w:val="single" w:sz="4" w:space="0" w:color="auto"/>
            </w:tcBorders>
            <w:shd w:val="clear" w:color="auto" w:fill="auto"/>
            <w:noWrap/>
            <w:vAlign w:val="bottom"/>
            <w:hideMark/>
          </w:tcPr>
          <w:p w14:paraId="730469B3" w14:textId="77777777" w:rsidR="003C6E30" w:rsidRPr="004B5B6F" w:rsidRDefault="003C6E30" w:rsidP="003C6E30">
            <w:pPr>
              <w:spacing w:line="240" w:lineRule="auto"/>
              <w:jc w:val="center"/>
              <w:rPr>
                <w:color w:val="000000"/>
                <w:szCs w:val="28"/>
              </w:rPr>
            </w:pPr>
            <w:r w:rsidRPr="004B5B6F">
              <w:rPr>
                <w:color w:val="000000"/>
                <w:szCs w:val="28"/>
              </w:rPr>
              <w:t>7,3</w:t>
            </w:r>
          </w:p>
        </w:tc>
        <w:tc>
          <w:tcPr>
            <w:tcW w:w="1059" w:type="dxa"/>
            <w:tcBorders>
              <w:top w:val="nil"/>
              <w:left w:val="nil"/>
              <w:bottom w:val="single" w:sz="4" w:space="0" w:color="auto"/>
              <w:right w:val="single" w:sz="4" w:space="0" w:color="auto"/>
            </w:tcBorders>
            <w:shd w:val="clear" w:color="auto" w:fill="auto"/>
            <w:noWrap/>
            <w:vAlign w:val="bottom"/>
            <w:hideMark/>
          </w:tcPr>
          <w:p w14:paraId="0B57FAEE" w14:textId="77777777" w:rsidR="003C6E30" w:rsidRPr="004B5B6F" w:rsidRDefault="003C6E30" w:rsidP="003C6E30">
            <w:pPr>
              <w:spacing w:line="240" w:lineRule="auto"/>
              <w:jc w:val="center"/>
              <w:rPr>
                <w:color w:val="000000"/>
                <w:szCs w:val="28"/>
              </w:rPr>
            </w:pPr>
            <w:r w:rsidRPr="004B5B6F">
              <w:rPr>
                <w:color w:val="000000"/>
                <w:szCs w:val="28"/>
              </w:rPr>
              <w:t>0</w:t>
            </w:r>
          </w:p>
        </w:tc>
        <w:tc>
          <w:tcPr>
            <w:tcW w:w="1625" w:type="dxa"/>
            <w:tcBorders>
              <w:top w:val="nil"/>
              <w:left w:val="nil"/>
              <w:bottom w:val="single" w:sz="4" w:space="0" w:color="auto"/>
              <w:right w:val="single" w:sz="4" w:space="0" w:color="auto"/>
            </w:tcBorders>
            <w:shd w:val="clear" w:color="auto" w:fill="auto"/>
            <w:noWrap/>
            <w:vAlign w:val="bottom"/>
            <w:hideMark/>
          </w:tcPr>
          <w:p w14:paraId="49423C86" w14:textId="77777777" w:rsidR="003C6E30" w:rsidRPr="004B5B6F" w:rsidRDefault="003C6E30" w:rsidP="003C6E30">
            <w:pPr>
              <w:spacing w:line="240" w:lineRule="auto"/>
              <w:jc w:val="center"/>
              <w:rPr>
                <w:color w:val="000000"/>
                <w:szCs w:val="28"/>
              </w:rPr>
            </w:pPr>
            <w:r w:rsidRPr="004B5B6F">
              <w:rPr>
                <w:color w:val="000000"/>
                <w:szCs w:val="28"/>
              </w:rPr>
              <w:t>0,0</w:t>
            </w:r>
          </w:p>
        </w:tc>
      </w:tr>
      <w:tr w:rsidR="003C6E30" w:rsidRPr="003C6E30" w14:paraId="1B95D390" w14:textId="77777777" w:rsidTr="00296286">
        <w:trPr>
          <w:trHeight w:val="306"/>
        </w:trPr>
        <w:tc>
          <w:tcPr>
            <w:tcW w:w="949" w:type="dxa"/>
            <w:tcBorders>
              <w:top w:val="nil"/>
              <w:left w:val="single" w:sz="4" w:space="0" w:color="auto"/>
              <w:bottom w:val="single" w:sz="4" w:space="0" w:color="auto"/>
              <w:right w:val="single" w:sz="4" w:space="0" w:color="auto"/>
            </w:tcBorders>
            <w:vAlign w:val="center"/>
          </w:tcPr>
          <w:p w14:paraId="1DAFBEF6" w14:textId="698A5831" w:rsidR="003C6E30" w:rsidRPr="004B5B6F" w:rsidRDefault="003C6E30" w:rsidP="003C6E30">
            <w:pPr>
              <w:spacing w:line="240" w:lineRule="auto"/>
              <w:jc w:val="left"/>
              <w:rPr>
                <w:color w:val="000000"/>
                <w:szCs w:val="28"/>
              </w:rPr>
            </w:pPr>
            <w:r w:rsidRPr="004B5B6F">
              <w:rPr>
                <w:color w:val="000000"/>
                <w:szCs w:val="28"/>
              </w:rPr>
              <w:t>2020</w:t>
            </w:r>
          </w:p>
        </w:tc>
        <w:tc>
          <w:tcPr>
            <w:tcW w:w="862" w:type="dxa"/>
            <w:tcBorders>
              <w:top w:val="nil"/>
              <w:left w:val="nil"/>
              <w:bottom w:val="single" w:sz="4" w:space="0" w:color="auto"/>
              <w:right w:val="single" w:sz="4" w:space="0" w:color="auto"/>
            </w:tcBorders>
            <w:shd w:val="clear" w:color="auto" w:fill="auto"/>
            <w:noWrap/>
            <w:vAlign w:val="bottom"/>
          </w:tcPr>
          <w:p w14:paraId="7A3DA5D3" w14:textId="54186AB1" w:rsidR="003C6E30" w:rsidRPr="004B5B6F" w:rsidRDefault="003C6E30" w:rsidP="003C6E30">
            <w:pPr>
              <w:spacing w:line="240" w:lineRule="auto"/>
              <w:jc w:val="center"/>
              <w:rPr>
                <w:color w:val="000000"/>
                <w:szCs w:val="28"/>
              </w:rPr>
            </w:pPr>
            <w:r w:rsidRPr="004B5B6F">
              <w:rPr>
                <w:color w:val="000000"/>
                <w:szCs w:val="28"/>
              </w:rPr>
              <w:t>РТ</w:t>
            </w:r>
          </w:p>
        </w:tc>
        <w:tc>
          <w:tcPr>
            <w:tcW w:w="1202" w:type="dxa"/>
            <w:tcBorders>
              <w:top w:val="nil"/>
              <w:left w:val="nil"/>
              <w:bottom w:val="single" w:sz="4" w:space="0" w:color="auto"/>
              <w:right w:val="single" w:sz="4" w:space="0" w:color="auto"/>
            </w:tcBorders>
            <w:shd w:val="clear" w:color="auto" w:fill="auto"/>
            <w:noWrap/>
            <w:vAlign w:val="bottom"/>
          </w:tcPr>
          <w:p w14:paraId="2A0F9447" w14:textId="7DA52D8E" w:rsidR="003C6E30" w:rsidRPr="004B5B6F" w:rsidRDefault="003C6E30" w:rsidP="003C6E30">
            <w:pPr>
              <w:spacing w:line="240" w:lineRule="auto"/>
              <w:jc w:val="center"/>
              <w:rPr>
                <w:color w:val="000000"/>
                <w:szCs w:val="28"/>
              </w:rPr>
            </w:pPr>
            <w:r w:rsidRPr="004B5B6F">
              <w:rPr>
                <w:color w:val="000000"/>
                <w:szCs w:val="28"/>
              </w:rPr>
              <w:t>10</w:t>
            </w:r>
          </w:p>
        </w:tc>
        <w:tc>
          <w:tcPr>
            <w:tcW w:w="1952" w:type="dxa"/>
            <w:tcBorders>
              <w:top w:val="nil"/>
              <w:left w:val="nil"/>
              <w:bottom w:val="single" w:sz="4" w:space="0" w:color="auto"/>
              <w:right w:val="single" w:sz="4" w:space="0" w:color="auto"/>
            </w:tcBorders>
            <w:shd w:val="clear" w:color="auto" w:fill="auto"/>
            <w:noWrap/>
            <w:vAlign w:val="bottom"/>
          </w:tcPr>
          <w:p w14:paraId="32B82EC0" w14:textId="0D9032DC" w:rsidR="003C6E30" w:rsidRPr="004B5B6F" w:rsidRDefault="000F0149" w:rsidP="003C6E30">
            <w:pPr>
              <w:spacing w:line="240" w:lineRule="auto"/>
              <w:jc w:val="center"/>
              <w:rPr>
                <w:color w:val="000000"/>
                <w:szCs w:val="28"/>
              </w:rPr>
            </w:pPr>
            <w:r w:rsidRPr="004B5B6F">
              <w:rPr>
                <w:color w:val="000000"/>
                <w:szCs w:val="28"/>
              </w:rPr>
              <w:t>1,3</w:t>
            </w:r>
          </w:p>
        </w:tc>
        <w:tc>
          <w:tcPr>
            <w:tcW w:w="1225" w:type="dxa"/>
            <w:tcBorders>
              <w:top w:val="nil"/>
              <w:left w:val="nil"/>
              <w:bottom w:val="single" w:sz="4" w:space="0" w:color="auto"/>
              <w:right w:val="single" w:sz="4" w:space="0" w:color="auto"/>
            </w:tcBorders>
            <w:shd w:val="clear" w:color="auto" w:fill="auto"/>
            <w:noWrap/>
            <w:vAlign w:val="bottom"/>
          </w:tcPr>
          <w:p w14:paraId="5EE6561D" w14:textId="36445722" w:rsidR="003C6E30" w:rsidRPr="004B5B6F" w:rsidRDefault="003C6E30" w:rsidP="003C6E30">
            <w:pPr>
              <w:spacing w:line="240" w:lineRule="auto"/>
              <w:jc w:val="center"/>
              <w:rPr>
                <w:color w:val="000000"/>
                <w:szCs w:val="28"/>
              </w:rPr>
            </w:pPr>
            <w:r w:rsidRPr="004B5B6F">
              <w:rPr>
                <w:color w:val="000000"/>
                <w:szCs w:val="28"/>
              </w:rPr>
              <w:t>6</w:t>
            </w:r>
          </w:p>
        </w:tc>
        <w:tc>
          <w:tcPr>
            <w:tcW w:w="1156" w:type="dxa"/>
            <w:tcBorders>
              <w:top w:val="nil"/>
              <w:left w:val="nil"/>
              <w:bottom w:val="single" w:sz="4" w:space="0" w:color="auto"/>
              <w:right w:val="single" w:sz="4" w:space="0" w:color="auto"/>
            </w:tcBorders>
            <w:shd w:val="clear" w:color="auto" w:fill="auto"/>
            <w:noWrap/>
            <w:vAlign w:val="bottom"/>
          </w:tcPr>
          <w:p w14:paraId="4582729F" w14:textId="1F14E88B" w:rsidR="003C6E30" w:rsidRPr="004B5B6F" w:rsidRDefault="000F0149" w:rsidP="003C6E30">
            <w:pPr>
              <w:spacing w:line="240" w:lineRule="auto"/>
              <w:jc w:val="center"/>
              <w:rPr>
                <w:color w:val="000000"/>
                <w:szCs w:val="28"/>
              </w:rPr>
            </w:pPr>
            <w:r w:rsidRPr="004B5B6F">
              <w:rPr>
                <w:color w:val="000000"/>
                <w:szCs w:val="28"/>
              </w:rPr>
              <w:t>16,3</w:t>
            </w:r>
          </w:p>
        </w:tc>
        <w:tc>
          <w:tcPr>
            <w:tcW w:w="1059" w:type="dxa"/>
            <w:tcBorders>
              <w:top w:val="nil"/>
              <w:left w:val="nil"/>
              <w:bottom w:val="single" w:sz="4" w:space="0" w:color="auto"/>
              <w:right w:val="single" w:sz="4" w:space="0" w:color="auto"/>
            </w:tcBorders>
            <w:shd w:val="clear" w:color="auto" w:fill="auto"/>
            <w:noWrap/>
            <w:vAlign w:val="bottom"/>
          </w:tcPr>
          <w:p w14:paraId="387420AB" w14:textId="58355165" w:rsidR="003C6E30" w:rsidRPr="004B5B6F" w:rsidRDefault="003C6E30" w:rsidP="003C6E30">
            <w:pPr>
              <w:spacing w:line="240" w:lineRule="auto"/>
              <w:jc w:val="center"/>
              <w:rPr>
                <w:color w:val="000000"/>
                <w:szCs w:val="28"/>
              </w:rPr>
            </w:pPr>
            <w:r w:rsidRPr="004B5B6F">
              <w:rPr>
                <w:color w:val="000000"/>
                <w:szCs w:val="28"/>
              </w:rPr>
              <w:t>3</w:t>
            </w:r>
          </w:p>
        </w:tc>
        <w:tc>
          <w:tcPr>
            <w:tcW w:w="1625" w:type="dxa"/>
            <w:tcBorders>
              <w:top w:val="nil"/>
              <w:left w:val="nil"/>
              <w:bottom w:val="single" w:sz="4" w:space="0" w:color="auto"/>
              <w:right w:val="single" w:sz="4" w:space="0" w:color="auto"/>
            </w:tcBorders>
            <w:shd w:val="clear" w:color="auto" w:fill="auto"/>
            <w:noWrap/>
            <w:vAlign w:val="bottom"/>
          </w:tcPr>
          <w:p w14:paraId="5A1610F8" w14:textId="12E203DB" w:rsidR="003C6E30" w:rsidRPr="004B5B6F" w:rsidRDefault="000F0149" w:rsidP="003C6E30">
            <w:pPr>
              <w:spacing w:line="240" w:lineRule="auto"/>
              <w:jc w:val="center"/>
              <w:rPr>
                <w:color w:val="000000"/>
                <w:szCs w:val="28"/>
              </w:rPr>
            </w:pPr>
            <w:r w:rsidRPr="004B5B6F">
              <w:rPr>
                <w:color w:val="000000"/>
                <w:szCs w:val="28"/>
              </w:rPr>
              <w:t>1,5</w:t>
            </w:r>
          </w:p>
        </w:tc>
      </w:tr>
    </w:tbl>
    <w:p w14:paraId="54F70982" w14:textId="77777777" w:rsidR="00EB4AF1" w:rsidRDefault="00EB4AF1" w:rsidP="00D176DE">
      <w:pPr>
        <w:pStyle w:val="formattext"/>
        <w:shd w:val="clear" w:color="auto" w:fill="FFFFFF"/>
        <w:tabs>
          <w:tab w:val="left" w:pos="426"/>
          <w:tab w:val="left" w:pos="709"/>
        </w:tabs>
        <w:spacing w:before="0" w:beforeAutospacing="0" w:after="0" w:afterAutospacing="0"/>
        <w:jc w:val="center"/>
        <w:rPr>
          <w:sz w:val="28"/>
          <w:szCs w:val="28"/>
        </w:rPr>
      </w:pPr>
    </w:p>
    <w:p w14:paraId="6A1F2654" w14:textId="77777777" w:rsidR="00223654" w:rsidRPr="00E659FD" w:rsidRDefault="00223654" w:rsidP="00D176DE">
      <w:pPr>
        <w:pStyle w:val="formattext"/>
        <w:shd w:val="clear" w:color="auto" w:fill="FFFFFF"/>
        <w:tabs>
          <w:tab w:val="left" w:pos="426"/>
          <w:tab w:val="left" w:pos="709"/>
        </w:tabs>
        <w:spacing w:before="0" w:beforeAutospacing="0" w:after="0" w:afterAutospacing="0"/>
        <w:jc w:val="center"/>
        <w:rPr>
          <w:sz w:val="28"/>
          <w:szCs w:val="28"/>
        </w:rPr>
      </w:pPr>
      <w:r w:rsidRPr="00E659FD">
        <w:rPr>
          <w:sz w:val="28"/>
          <w:szCs w:val="28"/>
        </w:rPr>
        <w:lastRenderedPageBreak/>
        <w:t>Запущенность злокачественных новообразований по локализациям</w:t>
      </w:r>
    </w:p>
    <w:p w14:paraId="480E4985" w14:textId="77777777" w:rsidR="00223654" w:rsidRPr="00E659FD" w:rsidRDefault="00223654" w:rsidP="00D176DE">
      <w:pPr>
        <w:pStyle w:val="formattext"/>
        <w:shd w:val="clear" w:color="auto" w:fill="FFFFFF"/>
        <w:tabs>
          <w:tab w:val="left" w:pos="426"/>
          <w:tab w:val="left" w:pos="709"/>
        </w:tabs>
        <w:spacing w:before="0" w:beforeAutospacing="0" w:after="0" w:afterAutospacing="0"/>
        <w:jc w:val="center"/>
        <w:rPr>
          <w:sz w:val="28"/>
          <w:szCs w:val="28"/>
        </w:rPr>
      </w:pPr>
      <w:r w:rsidRPr="00E659FD">
        <w:rPr>
          <w:sz w:val="28"/>
          <w:szCs w:val="28"/>
        </w:rPr>
        <w:t>в динамике за 20</w:t>
      </w:r>
      <w:r w:rsidR="00D72829" w:rsidRPr="00E659FD">
        <w:rPr>
          <w:sz w:val="28"/>
          <w:szCs w:val="28"/>
        </w:rPr>
        <w:t>10</w:t>
      </w:r>
      <w:r w:rsidRPr="00E659FD">
        <w:rPr>
          <w:sz w:val="28"/>
          <w:szCs w:val="28"/>
        </w:rPr>
        <w:t>-20</w:t>
      </w:r>
      <w:r w:rsidR="00D72829" w:rsidRPr="00E659FD">
        <w:rPr>
          <w:sz w:val="28"/>
          <w:szCs w:val="28"/>
        </w:rPr>
        <w:t>20</w:t>
      </w:r>
      <w:r w:rsidRPr="00E659FD">
        <w:rPr>
          <w:sz w:val="28"/>
          <w:szCs w:val="28"/>
        </w:rPr>
        <w:t xml:space="preserve"> гг. (на 100 тыс. населения)</w:t>
      </w:r>
    </w:p>
    <w:p w14:paraId="67274775" w14:textId="77777777" w:rsidR="00223654" w:rsidRPr="00E659FD" w:rsidRDefault="00E92A26" w:rsidP="00D176DE">
      <w:pPr>
        <w:pStyle w:val="formattext"/>
        <w:shd w:val="clear" w:color="auto" w:fill="FFFFFF"/>
        <w:tabs>
          <w:tab w:val="left" w:pos="426"/>
          <w:tab w:val="left" w:pos="709"/>
        </w:tabs>
        <w:spacing w:before="0" w:beforeAutospacing="0" w:after="0" w:afterAutospacing="0"/>
        <w:ind w:firstLine="851"/>
        <w:jc w:val="right"/>
      </w:pPr>
      <w:r w:rsidRPr="00E659FD">
        <w:t>Таблица 12</w:t>
      </w:r>
    </w:p>
    <w:tbl>
      <w:tblPr>
        <w:tblW w:w="10490" w:type="dxa"/>
        <w:tblInd w:w="-459" w:type="dxa"/>
        <w:tblLook w:val="04A0" w:firstRow="1" w:lastRow="0" w:firstColumn="1" w:lastColumn="0" w:noHBand="0" w:noVBand="1"/>
      </w:tblPr>
      <w:tblGrid>
        <w:gridCol w:w="1808"/>
        <w:gridCol w:w="544"/>
        <w:gridCol w:w="734"/>
        <w:gridCol w:w="704"/>
        <w:gridCol w:w="704"/>
        <w:gridCol w:w="696"/>
        <w:gridCol w:w="696"/>
        <w:gridCol w:w="696"/>
        <w:gridCol w:w="803"/>
        <w:gridCol w:w="803"/>
        <w:gridCol w:w="803"/>
        <w:gridCol w:w="803"/>
        <w:gridCol w:w="696"/>
      </w:tblGrid>
      <w:tr w:rsidR="00E659FD" w:rsidRPr="002264F3" w14:paraId="03B9BFEF" w14:textId="77777777" w:rsidTr="00995227">
        <w:trPr>
          <w:trHeight w:val="600"/>
        </w:trPr>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D5308" w14:textId="77777777" w:rsidR="00995227" w:rsidRPr="004B5B6F" w:rsidRDefault="00995227" w:rsidP="00D176DE">
            <w:pPr>
              <w:spacing w:line="240" w:lineRule="auto"/>
              <w:jc w:val="center"/>
              <w:rPr>
                <w:sz w:val="24"/>
                <w:szCs w:val="24"/>
              </w:rPr>
            </w:pPr>
            <w:r w:rsidRPr="004B5B6F">
              <w:rPr>
                <w:sz w:val="24"/>
                <w:szCs w:val="24"/>
              </w:rPr>
              <w:t>Основные л</w:t>
            </w:r>
            <w:r w:rsidRPr="004B5B6F">
              <w:rPr>
                <w:sz w:val="24"/>
                <w:szCs w:val="24"/>
              </w:rPr>
              <w:t>о</w:t>
            </w:r>
            <w:r w:rsidRPr="004B5B6F">
              <w:rPr>
                <w:sz w:val="24"/>
                <w:szCs w:val="24"/>
              </w:rPr>
              <w:t>кализации</w:t>
            </w:r>
          </w:p>
        </w:tc>
        <w:tc>
          <w:tcPr>
            <w:tcW w:w="545" w:type="dxa"/>
            <w:tcBorders>
              <w:top w:val="single" w:sz="4" w:space="0" w:color="auto"/>
              <w:left w:val="nil"/>
              <w:bottom w:val="single" w:sz="4" w:space="0" w:color="auto"/>
              <w:right w:val="single" w:sz="4" w:space="0" w:color="auto"/>
            </w:tcBorders>
            <w:shd w:val="clear" w:color="auto" w:fill="auto"/>
            <w:vAlign w:val="center"/>
            <w:hideMark/>
          </w:tcPr>
          <w:p w14:paraId="73973996" w14:textId="77777777" w:rsidR="00995227" w:rsidRPr="004B5B6F" w:rsidRDefault="00995227" w:rsidP="00D176DE">
            <w:pPr>
              <w:spacing w:line="240" w:lineRule="auto"/>
              <w:jc w:val="left"/>
              <w:rPr>
                <w:sz w:val="24"/>
                <w:szCs w:val="24"/>
              </w:rPr>
            </w:pPr>
            <w:r w:rsidRPr="004B5B6F">
              <w:rPr>
                <w:sz w:val="24"/>
                <w:szCs w:val="24"/>
              </w:rPr>
              <w:t> </w:t>
            </w:r>
          </w:p>
        </w:tc>
        <w:tc>
          <w:tcPr>
            <w:tcW w:w="751" w:type="dxa"/>
            <w:tcBorders>
              <w:top w:val="single" w:sz="4" w:space="0" w:color="auto"/>
              <w:left w:val="nil"/>
              <w:bottom w:val="single" w:sz="4" w:space="0" w:color="auto"/>
              <w:right w:val="single" w:sz="4" w:space="0" w:color="auto"/>
            </w:tcBorders>
            <w:shd w:val="clear" w:color="auto" w:fill="auto"/>
            <w:vAlign w:val="center"/>
            <w:hideMark/>
          </w:tcPr>
          <w:p w14:paraId="0B892DFA" w14:textId="77777777" w:rsidR="00995227" w:rsidRPr="004B5B6F" w:rsidRDefault="00995227" w:rsidP="00D176DE">
            <w:pPr>
              <w:spacing w:line="240" w:lineRule="auto"/>
              <w:jc w:val="center"/>
              <w:rPr>
                <w:sz w:val="24"/>
                <w:szCs w:val="24"/>
              </w:rPr>
            </w:pPr>
            <w:r w:rsidRPr="004B5B6F">
              <w:rPr>
                <w:sz w:val="24"/>
                <w:szCs w:val="24"/>
              </w:rPr>
              <w:t>2010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8B57450" w14:textId="77777777" w:rsidR="00995227" w:rsidRPr="004B5B6F" w:rsidRDefault="00995227" w:rsidP="00D176DE">
            <w:pPr>
              <w:spacing w:line="240" w:lineRule="auto"/>
              <w:jc w:val="center"/>
              <w:rPr>
                <w:sz w:val="24"/>
                <w:szCs w:val="24"/>
              </w:rPr>
            </w:pPr>
            <w:r w:rsidRPr="004B5B6F">
              <w:rPr>
                <w:sz w:val="24"/>
                <w:szCs w:val="24"/>
              </w:rPr>
              <w:t>2011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43BE625" w14:textId="77777777" w:rsidR="00995227" w:rsidRPr="004B5B6F" w:rsidRDefault="00995227" w:rsidP="00D176DE">
            <w:pPr>
              <w:spacing w:line="240" w:lineRule="auto"/>
              <w:jc w:val="center"/>
              <w:rPr>
                <w:sz w:val="24"/>
                <w:szCs w:val="24"/>
              </w:rPr>
            </w:pPr>
            <w:r w:rsidRPr="004B5B6F">
              <w:rPr>
                <w:sz w:val="24"/>
                <w:szCs w:val="24"/>
              </w:rPr>
              <w:t>2012</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18F9056A" w14:textId="77777777" w:rsidR="00995227" w:rsidRPr="004B5B6F" w:rsidRDefault="00995227" w:rsidP="00D176DE">
            <w:pPr>
              <w:spacing w:line="240" w:lineRule="auto"/>
              <w:jc w:val="center"/>
              <w:rPr>
                <w:sz w:val="24"/>
                <w:szCs w:val="24"/>
              </w:rPr>
            </w:pPr>
            <w:r w:rsidRPr="004B5B6F">
              <w:rPr>
                <w:sz w:val="24"/>
                <w:szCs w:val="24"/>
              </w:rPr>
              <w:t>2013</w:t>
            </w:r>
          </w:p>
        </w:tc>
        <w:tc>
          <w:tcPr>
            <w:tcW w:w="656" w:type="dxa"/>
            <w:tcBorders>
              <w:top w:val="single" w:sz="4" w:space="0" w:color="auto"/>
              <w:left w:val="nil"/>
              <w:bottom w:val="single" w:sz="4" w:space="0" w:color="auto"/>
              <w:right w:val="single" w:sz="4" w:space="0" w:color="auto"/>
            </w:tcBorders>
            <w:shd w:val="clear" w:color="auto" w:fill="auto"/>
            <w:vAlign w:val="center"/>
            <w:hideMark/>
          </w:tcPr>
          <w:p w14:paraId="24518389" w14:textId="77777777" w:rsidR="00995227" w:rsidRPr="004B5B6F" w:rsidRDefault="00995227" w:rsidP="00D176DE">
            <w:pPr>
              <w:spacing w:line="240" w:lineRule="auto"/>
              <w:jc w:val="center"/>
              <w:rPr>
                <w:sz w:val="24"/>
                <w:szCs w:val="24"/>
              </w:rPr>
            </w:pPr>
            <w:r w:rsidRPr="004B5B6F">
              <w:rPr>
                <w:sz w:val="24"/>
                <w:szCs w:val="24"/>
              </w:rPr>
              <w:t>2014</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662FD1F2" w14:textId="77777777" w:rsidR="00995227" w:rsidRPr="004B5B6F" w:rsidRDefault="00995227" w:rsidP="00D176DE">
            <w:pPr>
              <w:spacing w:line="240" w:lineRule="auto"/>
              <w:jc w:val="center"/>
              <w:rPr>
                <w:sz w:val="24"/>
                <w:szCs w:val="24"/>
              </w:rPr>
            </w:pPr>
            <w:r w:rsidRPr="004B5B6F">
              <w:rPr>
                <w:sz w:val="24"/>
                <w:szCs w:val="24"/>
              </w:rPr>
              <w:t>2015</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53960D13" w14:textId="77777777" w:rsidR="00995227" w:rsidRPr="004B5B6F" w:rsidRDefault="00995227" w:rsidP="00D176DE">
            <w:pPr>
              <w:spacing w:line="240" w:lineRule="auto"/>
              <w:jc w:val="center"/>
              <w:rPr>
                <w:sz w:val="24"/>
                <w:szCs w:val="24"/>
              </w:rPr>
            </w:pPr>
            <w:r w:rsidRPr="004B5B6F">
              <w:rPr>
                <w:sz w:val="24"/>
                <w:szCs w:val="24"/>
              </w:rPr>
              <w:t>2016</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3E807BC7" w14:textId="77777777" w:rsidR="00995227" w:rsidRPr="004B5B6F" w:rsidRDefault="00995227" w:rsidP="00D176DE">
            <w:pPr>
              <w:spacing w:line="240" w:lineRule="auto"/>
              <w:jc w:val="center"/>
              <w:rPr>
                <w:sz w:val="24"/>
                <w:szCs w:val="24"/>
              </w:rPr>
            </w:pPr>
            <w:r w:rsidRPr="004B5B6F">
              <w:rPr>
                <w:sz w:val="24"/>
                <w:szCs w:val="24"/>
              </w:rPr>
              <w:t>2017</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62194E05" w14:textId="77777777" w:rsidR="00995227" w:rsidRPr="004B5B6F" w:rsidRDefault="00995227" w:rsidP="00D176DE">
            <w:pPr>
              <w:spacing w:line="240" w:lineRule="auto"/>
              <w:jc w:val="center"/>
              <w:rPr>
                <w:sz w:val="24"/>
                <w:szCs w:val="24"/>
              </w:rPr>
            </w:pPr>
            <w:r w:rsidRPr="004B5B6F">
              <w:rPr>
                <w:sz w:val="24"/>
                <w:szCs w:val="24"/>
              </w:rPr>
              <w:t>2018</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7FD2EFA7" w14:textId="77777777" w:rsidR="00995227" w:rsidRPr="004B5B6F" w:rsidRDefault="00995227" w:rsidP="00D176DE">
            <w:pPr>
              <w:spacing w:line="240" w:lineRule="auto"/>
              <w:jc w:val="center"/>
              <w:rPr>
                <w:sz w:val="24"/>
                <w:szCs w:val="24"/>
              </w:rPr>
            </w:pPr>
            <w:r w:rsidRPr="004B5B6F">
              <w:rPr>
                <w:sz w:val="24"/>
                <w:szCs w:val="24"/>
              </w:rPr>
              <w:t>2019</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5A40D1B4" w14:textId="77777777" w:rsidR="00995227" w:rsidRPr="004B5B6F" w:rsidRDefault="00995227" w:rsidP="00D176DE">
            <w:pPr>
              <w:spacing w:line="240" w:lineRule="auto"/>
              <w:jc w:val="center"/>
              <w:rPr>
                <w:sz w:val="24"/>
                <w:szCs w:val="24"/>
              </w:rPr>
            </w:pPr>
            <w:r w:rsidRPr="004B5B6F">
              <w:rPr>
                <w:sz w:val="24"/>
                <w:szCs w:val="24"/>
              </w:rPr>
              <w:t>2020</w:t>
            </w:r>
          </w:p>
        </w:tc>
      </w:tr>
      <w:tr w:rsidR="00E659FD" w:rsidRPr="002264F3" w14:paraId="4120287F" w14:textId="77777777" w:rsidTr="00995227">
        <w:trPr>
          <w:trHeight w:val="300"/>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0804E9A0" w14:textId="77777777" w:rsidR="00995227" w:rsidRPr="004B5B6F" w:rsidRDefault="00995227" w:rsidP="00D176DE">
            <w:pPr>
              <w:spacing w:line="240" w:lineRule="auto"/>
              <w:jc w:val="center"/>
              <w:rPr>
                <w:sz w:val="24"/>
                <w:szCs w:val="24"/>
              </w:rPr>
            </w:pPr>
            <w:r w:rsidRPr="004B5B6F">
              <w:rPr>
                <w:sz w:val="24"/>
                <w:szCs w:val="24"/>
              </w:rPr>
              <w:t>ЗНО</w:t>
            </w:r>
            <w:proofErr w:type="gramStart"/>
            <w:r w:rsidRPr="004B5B6F">
              <w:rPr>
                <w:sz w:val="24"/>
                <w:szCs w:val="24"/>
              </w:rPr>
              <w:t xml:space="preserve"> В</w:t>
            </w:r>
            <w:proofErr w:type="gramEnd"/>
            <w:r w:rsidRPr="004B5B6F">
              <w:rPr>
                <w:sz w:val="24"/>
                <w:szCs w:val="24"/>
              </w:rPr>
              <w:t>сего</w:t>
            </w:r>
          </w:p>
        </w:tc>
        <w:tc>
          <w:tcPr>
            <w:tcW w:w="545" w:type="dxa"/>
            <w:tcBorders>
              <w:top w:val="nil"/>
              <w:left w:val="nil"/>
              <w:bottom w:val="single" w:sz="4" w:space="0" w:color="auto"/>
              <w:right w:val="single" w:sz="4" w:space="0" w:color="auto"/>
            </w:tcBorders>
            <w:shd w:val="clear" w:color="auto" w:fill="auto"/>
            <w:vAlign w:val="center"/>
            <w:hideMark/>
          </w:tcPr>
          <w:p w14:paraId="3F8362A3" w14:textId="77777777" w:rsidR="00995227" w:rsidRPr="004B5B6F" w:rsidRDefault="00995227" w:rsidP="00D176DE">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hideMark/>
          </w:tcPr>
          <w:p w14:paraId="2E6BD3F1" w14:textId="77777777" w:rsidR="00995227" w:rsidRPr="004B5B6F" w:rsidRDefault="00995227" w:rsidP="00D176DE">
            <w:pPr>
              <w:spacing w:line="240" w:lineRule="auto"/>
              <w:jc w:val="center"/>
              <w:rPr>
                <w:sz w:val="24"/>
                <w:szCs w:val="24"/>
              </w:rPr>
            </w:pPr>
            <w:r w:rsidRPr="004B5B6F">
              <w:rPr>
                <w:sz w:val="24"/>
                <w:szCs w:val="24"/>
              </w:rPr>
              <w:t>36,6</w:t>
            </w:r>
          </w:p>
        </w:tc>
        <w:tc>
          <w:tcPr>
            <w:tcW w:w="708" w:type="dxa"/>
            <w:tcBorders>
              <w:top w:val="nil"/>
              <w:left w:val="nil"/>
              <w:bottom w:val="single" w:sz="4" w:space="0" w:color="auto"/>
              <w:right w:val="single" w:sz="4" w:space="0" w:color="auto"/>
            </w:tcBorders>
            <w:shd w:val="clear" w:color="auto" w:fill="auto"/>
            <w:vAlign w:val="center"/>
            <w:hideMark/>
          </w:tcPr>
          <w:p w14:paraId="79AE9E63" w14:textId="77777777" w:rsidR="00995227" w:rsidRPr="004B5B6F" w:rsidRDefault="00995227" w:rsidP="00D176DE">
            <w:pPr>
              <w:spacing w:line="240" w:lineRule="auto"/>
              <w:jc w:val="center"/>
              <w:rPr>
                <w:sz w:val="24"/>
                <w:szCs w:val="24"/>
              </w:rPr>
            </w:pPr>
            <w:r w:rsidRPr="004B5B6F">
              <w:rPr>
                <w:sz w:val="24"/>
                <w:szCs w:val="24"/>
              </w:rPr>
              <w:t>25,2</w:t>
            </w:r>
          </w:p>
        </w:tc>
        <w:tc>
          <w:tcPr>
            <w:tcW w:w="708" w:type="dxa"/>
            <w:tcBorders>
              <w:top w:val="nil"/>
              <w:left w:val="nil"/>
              <w:bottom w:val="single" w:sz="4" w:space="0" w:color="auto"/>
              <w:right w:val="single" w:sz="4" w:space="0" w:color="auto"/>
            </w:tcBorders>
            <w:shd w:val="clear" w:color="auto" w:fill="auto"/>
            <w:vAlign w:val="center"/>
            <w:hideMark/>
          </w:tcPr>
          <w:p w14:paraId="3AFF3400" w14:textId="77777777" w:rsidR="00995227" w:rsidRPr="004B5B6F" w:rsidRDefault="00995227" w:rsidP="00D176DE">
            <w:pPr>
              <w:spacing w:line="240" w:lineRule="auto"/>
              <w:jc w:val="center"/>
              <w:rPr>
                <w:sz w:val="24"/>
                <w:szCs w:val="24"/>
              </w:rPr>
            </w:pPr>
            <w:r w:rsidRPr="004B5B6F">
              <w:rPr>
                <w:sz w:val="24"/>
                <w:szCs w:val="24"/>
              </w:rPr>
              <w:t>28,3</w:t>
            </w:r>
          </w:p>
        </w:tc>
        <w:tc>
          <w:tcPr>
            <w:tcW w:w="656" w:type="dxa"/>
            <w:tcBorders>
              <w:top w:val="nil"/>
              <w:left w:val="nil"/>
              <w:bottom w:val="single" w:sz="4" w:space="0" w:color="auto"/>
              <w:right w:val="single" w:sz="4" w:space="0" w:color="auto"/>
            </w:tcBorders>
            <w:shd w:val="clear" w:color="auto" w:fill="auto"/>
            <w:vAlign w:val="center"/>
            <w:hideMark/>
          </w:tcPr>
          <w:p w14:paraId="6B7ABD89" w14:textId="77777777" w:rsidR="00995227" w:rsidRPr="004B5B6F" w:rsidRDefault="00995227" w:rsidP="00D176DE">
            <w:pPr>
              <w:spacing w:line="240" w:lineRule="auto"/>
              <w:jc w:val="center"/>
              <w:rPr>
                <w:sz w:val="24"/>
                <w:szCs w:val="24"/>
              </w:rPr>
            </w:pPr>
            <w:r w:rsidRPr="004B5B6F">
              <w:rPr>
                <w:sz w:val="24"/>
                <w:szCs w:val="24"/>
              </w:rPr>
              <w:t>25</w:t>
            </w:r>
          </w:p>
        </w:tc>
        <w:tc>
          <w:tcPr>
            <w:tcW w:w="656" w:type="dxa"/>
            <w:tcBorders>
              <w:top w:val="nil"/>
              <w:left w:val="nil"/>
              <w:bottom w:val="single" w:sz="4" w:space="0" w:color="auto"/>
              <w:right w:val="single" w:sz="4" w:space="0" w:color="auto"/>
            </w:tcBorders>
            <w:shd w:val="clear" w:color="auto" w:fill="auto"/>
            <w:vAlign w:val="center"/>
            <w:hideMark/>
          </w:tcPr>
          <w:p w14:paraId="5EC6334B" w14:textId="77777777" w:rsidR="00995227" w:rsidRPr="004B5B6F" w:rsidRDefault="00995227" w:rsidP="00D176DE">
            <w:pPr>
              <w:spacing w:line="240" w:lineRule="auto"/>
              <w:jc w:val="center"/>
              <w:rPr>
                <w:sz w:val="24"/>
                <w:szCs w:val="24"/>
              </w:rPr>
            </w:pPr>
            <w:r w:rsidRPr="004B5B6F">
              <w:rPr>
                <w:sz w:val="24"/>
                <w:szCs w:val="24"/>
              </w:rPr>
              <w:t>27,2</w:t>
            </w:r>
          </w:p>
        </w:tc>
        <w:tc>
          <w:tcPr>
            <w:tcW w:w="679" w:type="dxa"/>
            <w:tcBorders>
              <w:top w:val="nil"/>
              <w:left w:val="nil"/>
              <w:bottom w:val="single" w:sz="4" w:space="0" w:color="auto"/>
              <w:right w:val="single" w:sz="4" w:space="0" w:color="auto"/>
            </w:tcBorders>
            <w:shd w:val="clear" w:color="auto" w:fill="auto"/>
            <w:vAlign w:val="center"/>
            <w:hideMark/>
          </w:tcPr>
          <w:p w14:paraId="74AAAE44" w14:textId="77777777" w:rsidR="00995227" w:rsidRPr="004B5B6F" w:rsidRDefault="00995227" w:rsidP="00D176DE">
            <w:pPr>
              <w:spacing w:line="240" w:lineRule="auto"/>
              <w:jc w:val="center"/>
              <w:rPr>
                <w:sz w:val="24"/>
                <w:szCs w:val="24"/>
              </w:rPr>
            </w:pPr>
            <w:r w:rsidRPr="004B5B6F">
              <w:rPr>
                <w:sz w:val="24"/>
                <w:szCs w:val="24"/>
              </w:rPr>
              <w:t>26,8</w:t>
            </w:r>
          </w:p>
        </w:tc>
        <w:tc>
          <w:tcPr>
            <w:tcW w:w="854" w:type="dxa"/>
            <w:tcBorders>
              <w:top w:val="nil"/>
              <w:left w:val="nil"/>
              <w:bottom w:val="single" w:sz="4" w:space="0" w:color="auto"/>
              <w:right w:val="single" w:sz="4" w:space="0" w:color="auto"/>
            </w:tcBorders>
            <w:shd w:val="clear" w:color="auto" w:fill="auto"/>
            <w:vAlign w:val="center"/>
            <w:hideMark/>
          </w:tcPr>
          <w:p w14:paraId="52EC67BB" w14:textId="77777777" w:rsidR="00995227" w:rsidRPr="004B5B6F" w:rsidRDefault="00995227" w:rsidP="00D176DE">
            <w:pPr>
              <w:spacing w:line="240" w:lineRule="auto"/>
              <w:jc w:val="center"/>
              <w:rPr>
                <w:sz w:val="24"/>
                <w:szCs w:val="24"/>
              </w:rPr>
            </w:pPr>
            <w:r w:rsidRPr="004B5B6F">
              <w:rPr>
                <w:sz w:val="24"/>
                <w:szCs w:val="24"/>
              </w:rPr>
              <w:t>25,2</w:t>
            </w:r>
          </w:p>
        </w:tc>
        <w:tc>
          <w:tcPr>
            <w:tcW w:w="854" w:type="dxa"/>
            <w:tcBorders>
              <w:top w:val="nil"/>
              <w:left w:val="nil"/>
              <w:bottom w:val="single" w:sz="4" w:space="0" w:color="auto"/>
              <w:right w:val="single" w:sz="4" w:space="0" w:color="auto"/>
            </w:tcBorders>
            <w:shd w:val="clear" w:color="auto" w:fill="auto"/>
            <w:vAlign w:val="center"/>
            <w:hideMark/>
          </w:tcPr>
          <w:p w14:paraId="525442AE" w14:textId="77777777" w:rsidR="00995227" w:rsidRPr="004B5B6F" w:rsidRDefault="00995227" w:rsidP="00D176DE">
            <w:pPr>
              <w:spacing w:line="240" w:lineRule="auto"/>
              <w:jc w:val="center"/>
              <w:rPr>
                <w:sz w:val="24"/>
                <w:szCs w:val="24"/>
              </w:rPr>
            </w:pPr>
            <w:r w:rsidRPr="004B5B6F">
              <w:rPr>
                <w:sz w:val="24"/>
                <w:szCs w:val="24"/>
              </w:rPr>
              <w:t>26</w:t>
            </w:r>
          </w:p>
        </w:tc>
        <w:tc>
          <w:tcPr>
            <w:tcW w:w="854" w:type="dxa"/>
            <w:tcBorders>
              <w:top w:val="nil"/>
              <w:left w:val="nil"/>
              <w:bottom w:val="single" w:sz="4" w:space="0" w:color="auto"/>
              <w:right w:val="single" w:sz="4" w:space="0" w:color="auto"/>
            </w:tcBorders>
            <w:shd w:val="clear" w:color="auto" w:fill="auto"/>
            <w:vAlign w:val="center"/>
            <w:hideMark/>
          </w:tcPr>
          <w:p w14:paraId="058EED93" w14:textId="77777777" w:rsidR="00995227" w:rsidRPr="004B5B6F" w:rsidRDefault="00995227" w:rsidP="00D176DE">
            <w:pPr>
              <w:spacing w:line="240" w:lineRule="auto"/>
              <w:jc w:val="center"/>
              <w:rPr>
                <w:sz w:val="24"/>
                <w:szCs w:val="24"/>
              </w:rPr>
            </w:pPr>
            <w:r w:rsidRPr="004B5B6F">
              <w:rPr>
                <w:sz w:val="24"/>
                <w:szCs w:val="24"/>
              </w:rPr>
              <w:t>21,7</w:t>
            </w:r>
          </w:p>
        </w:tc>
        <w:tc>
          <w:tcPr>
            <w:tcW w:w="854" w:type="dxa"/>
            <w:tcBorders>
              <w:top w:val="nil"/>
              <w:left w:val="nil"/>
              <w:bottom w:val="single" w:sz="4" w:space="0" w:color="auto"/>
              <w:right w:val="single" w:sz="4" w:space="0" w:color="auto"/>
            </w:tcBorders>
            <w:shd w:val="clear" w:color="auto" w:fill="auto"/>
            <w:vAlign w:val="center"/>
            <w:hideMark/>
          </w:tcPr>
          <w:p w14:paraId="573CC424" w14:textId="77777777" w:rsidR="00995227" w:rsidRPr="004B5B6F" w:rsidRDefault="00995227" w:rsidP="00D176DE">
            <w:pPr>
              <w:spacing w:line="240" w:lineRule="auto"/>
              <w:jc w:val="center"/>
              <w:rPr>
                <w:sz w:val="24"/>
                <w:szCs w:val="24"/>
              </w:rPr>
            </w:pPr>
            <w:r w:rsidRPr="004B5B6F">
              <w:rPr>
                <w:sz w:val="24"/>
                <w:szCs w:val="24"/>
              </w:rPr>
              <w:t>24</w:t>
            </w:r>
          </w:p>
        </w:tc>
        <w:tc>
          <w:tcPr>
            <w:tcW w:w="695" w:type="dxa"/>
            <w:tcBorders>
              <w:top w:val="nil"/>
              <w:left w:val="nil"/>
              <w:bottom w:val="single" w:sz="4" w:space="0" w:color="auto"/>
              <w:right w:val="single" w:sz="4" w:space="0" w:color="auto"/>
            </w:tcBorders>
            <w:shd w:val="clear" w:color="auto" w:fill="auto"/>
            <w:vAlign w:val="center"/>
            <w:hideMark/>
          </w:tcPr>
          <w:p w14:paraId="513D8B91" w14:textId="77777777" w:rsidR="00995227" w:rsidRPr="004B5B6F" w:rsidRDefault="00995227" w:rsidP="00D176DE">
            <w:pPr>
              <w:spacing w:line="240" w:lineRule="auto"/>
              <w:jc w:val="center"/>
              <w:rPr>
                <w:sz w:val="24"/>
                <w:szCs w:val="24"/>
              </w:rPr>
            </w:pPr>
            <w:r w:rsidRPr="004B5B6F">
              <w:rPr>
                <w:sz w:val="24"/>
                <w:szCs w:val="24"/>
              </w:rPr>
              <w:t>24,1</w:t>
            </w:r>
          </w:p>
        </w:tc>
      </w:tr>
      <w:tr w:rsidR="00E659FD" w:rsidRPr="002264F3" w14:paraId="21CA1D11" w14:textId="77777777" w:rsidTr="00995227">
        <w:trPr>
          <w:trHeight w:val="300"/>
        </w:trPr>
        <w:tc>
          <w:tcPr>
            <w:tcW w:w="1676" w:type="dxa"/>
            <w:vMerge/>
            <w:tcBorders>
              <w:top w:val="nil"/>
              <w:left w:val="single" w:sz="4" w:space="0" w:color="auto"/>
              <w:bottom w:val="single" w:sz="4" w:space="0" w:color="auto"/>
              <w:right w:val="single" w:sz="4" w:space="0" w:color="auto"/>
            </w:tcBorders>
            <w:vAlign w:val="center"/>
            <w:hideMark/>
          </w:tcPr>
          <w:p w14:paraId="09BE5C6B" w14:textId="77777777" w:rsidR="00995227" w:rsidRPr="004B5B6F" w:rsidRDefault="00995227" w:rsidP="00D176DE">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hideMark/>
          </w:tcPr>
          <w:p w14:paraId="66EC24E6" w14:textId="77777777" w:rsidR="00995227" w:rsidRPr="004B5B6F" w:rsidRDefault="00995227" w:rsidP="00D176DE">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hideMark/>
          </w:tcPr>
          <w:p w14:paraId="0C5075F5" w14:textId="77777777" w:rsidR="00995227" w:rsidRPr="004B5B6F" w:rsidRDefault="00995227" w:rsidP="00D176DE">
            <w:pPr>
              <w:spacing w:line="240" w:lineRule="auto"/>
              <w:jc w:val="center"/>
              <w:rPr>
                <w:sz w:val="24"/>
                <w:szCs w:val="24"/>
              </w:rPr>
            </w:pPr>
            <w:r w:rsidRPr="004B5B6F">
              <w:rPr>
                <w:sz w:val="24"/>
                <w:szCs w:val="24"/>
              </w:rPr>
              <w:t>22,3</w:t>
            </w:r>
          </w:p>
        </w:tc>
        <w:tc>
          <w:tcPr>
            <w:tcW w:w="708" w:type="dxa"/>
            <w:tcBorders>
              <w:top w:val="nil"/>
              <w:left w:val="nil"/>
              <w:bottom w:val="single" w:sz="4" w:space="0" w:color="auto"/>
              <w:right w:val="single" w:sz="4" w:space="0" w:color="auto"/>
            </w:tcBorders>
            <w:shd w:val="clear" w:color="auto" w:fill="auto"/>
            <w:vAlign w:val="center"/>
            <w:hideMark/>
          </w:tcPr>
          <w:p w14:paraId="05C9E8C9" w14:textId="77777777" w:rsidR="00995227" w:rsidRPr="004B5B6F" w:rsidRDefault="00995227" w:rsidP="00D176DE">
            <w:pPr>
              <w:spacing w:line="240" w:lineRule="auto"/>
              <w:jc w:val="center"/>
              <w:rPr>
                <w:sz w:val="24"/>
                <w:szCs w:val="24"/>
              </w:rPr>
            </w:pPr>
            <w:r w:rsidRPr="004B5B6F">
              <w:rPr>
                <w:sz w:val="24"/>
                <w:szCs w:val="24"/>
              </w:rPr>
              <w:t>21,3</w:t>
            </w:r>
          </w:p>
        </w:tc>
        <w:tc>
          <w:tcPr>
            <w:tcW w:w="708" w:type="dxa"/>
            <w:tcBorders>
              <w:top w:val="nil"/>
              <w:left w:val="nil"/>
              <w:bottom w:val="single" w:sz="4" w:space="0" w:color="auto"/>
              <w:right w:val="single" w:sz="4" w:space="0" w:color="auto"/>
            </w:tcBorders>
            <w:shd w:val="clear" w:color="auto" w:fill="auto"/>
            <w:vAlign w:val="center"/>
            <w:hideMark/>
          </w:tcPr>
          <w:p w14:paraId="2DF42403" w14:textId="77777777" w:rsidR="00995227" w:rsidRPr="004B5B6F" w:rsidRDefault="00995227" w:rsidP="00D176DE">
            <w:pPr>
              <w:spacing w:line="240" w:lineRule="auto"/>
              <w:jc w:val="center"/>
              <w:rPr>
                <w:sz w:val="24"/>
                <w:szCs w:val="24"/>
              </w:rPr>
            </w:pPr>
            <w:r w:rsidRPr="004B5B6F">
              <w:rPr>
                <w:sz w:val="24"/>
                <w:szCs w:val="24"/>
              </w:rPr>
              <w:t>21,2</w:t>
            </w:r>
          </w:p>
        </w:tc>
        <w:tc>
          <w:tcPr>
            <w:tcW w:w="656" w:type="dxa"/>
            <w:tcBorders>
              <w:top w:val="nil"/>
              <w:left w:val="nil"/>
              <w:bottom w:val="single" w:sz="4" w:space="0" w:color="auto"/>
              <w:right w:val="single" w:sz="4" w:space="0" w:color="auto"/>
            </w:tcBorders>
            <w:shd w:val="clear" w:color="auto" w:fill="auto"/>
            <w:vAlign w:val="center"/>
            <w:hideMark/>
          </w:tcPr>
          <w:p w14:paraId="0A165B63" w14:textId="77777777" w:rsidR="00995227" w:rsidRPr="004B5B6F" w:rsidRDefault="00995227" w:rsidP="00D176DE">
            <w:pPr>
              <w:spacing w:line="240" w:lineRule="auto"/>
              <w:jc w:val="center"/>
              <w:rPr>
                <w:sz w:val="24"/>
                <w:szCs w:val="24"/>
              </w:rPr>
            </w:pPr>
            <w:r w:rsidRPr="004B5B6F">
              <w:rPr>
                <w:sz w:val="24"/>
                <w:szCs w:val="24"/>
              </w:rPr>
              <w:t>21,1</w:t>
            </w:r>
          </w:p>
        </w:tc>
        <w:tc>
          <w:tcPr>
            <w:tcW w:w="656" w:type="dxa"/>
            <w:tcBorders>
              <w:top w:val="nil"/>
              <w:left w:val="nil"/>
              <w:bottom w:val="single" w:sz="4" w:space="0" w:color="auto"/>
              <w:right w:val="single" w:sz="4" w:space="0" w:color="auto"/>
            </w:tcBorders>
            <w:shd w:val="clear" w:color="auto" w:fill="auto"/>
            <w:vAlign w:val="center"/>
            <w:hideMark/>
          </w:tcPr>
          <w:p w14:paraId="16BCA5B5" w14:textId="77777777" w:rsidR="00995227" w:rsidRPr="004B5B6F" w:rsidRDefault="00995227" w:rsidP="00D176DE">
            <w:pPr>
              <w:spacing w:line="240" w:lineRule="auto"/>
              <w:jc w:val="center"/>
              <w:rPr>
                <w:sz w:val="24"/>
                <w:szCs w:val="24"/>
              </w:rPr>
            </w:pPr>
            <w:r w:rsidRPr="004B5B6F">
              <w:rPr>
                <w:sz w:val="24"/>
                <w:szCs w:val="24"/>
              </w:rPr>
              <w:t>20,7</w:t>
            </w:r>
          </w:p>
        </w:tc>
        <w:tc>
          <w:tcPr>
            <w:tcW w:w="679" w:type="dxa"/>
            <w:tcBorders>
              <w:top w:val="nil"/>
              <w:left w:val="nil"/>
              <w:bottom w:val="single" w:sz="4" w:space="0" w:color="auto"/>
              <w:right w:val="single" w:sz="4" w:space="0" w:color="auto"/>
            </w:tcBorders>
            <w:shd w:val="clear" w:color="auto" w:fill="auto"/>
            <w:vAlign w:val="center"/>
            <w:hideMark/>
          </w:tcPr>
          <w:p w14:paraId="5E2DC1D5" w14:textId="77777777" w:rsidR="00995227" w:rsidRPr="004B5B6F" w:rsidRDefault="00995227" w:rsidP="00D176DE">
            <w:pPr>
              <w:spacing w:line="240" w:lineRule="auto"/>
              <w:jc w:val="center"/>
              <w:rPr>
                <w:sz w:val="24"/>
                <w:szCs w:val="24"/>
              </w:rPr>
            </w:pPr>
            <w:r w:rsidRPr="004B5B6F">
              <w:rPr>
                <w:sz w:val="24"/>
                <w:szCs w:val="24"/>
              </w:rPr>
              <w:t>20,4</w:t>
            </w:r>
          </w:p>
        </w:tc>
        <w:tc>
          <w:tcPr>
            <w:tcW w:w="854" w:type="dxa"/>
            <w:tcBorders>
              <w:top w:val="nil"/>
              <w:left w:val="nil"/>
              <w:bottom w:val="single" w:sz="4" w:space="0" w:color="auto"/>
              <w:right w:val="single" w:sz="4" w:space="0" w:color="auto"/>
            </w:tcBorders>
            <w:shd w:val="clear" w:color="auto" w:fill="auto"/>
            <w:vAlign w:val="center"/>
            <w:hideMark/>
          </w:tcPr>
          <w:p w14:paraId="1C71E13F" w14:textId="77777777" w:rsidR="00995227" w:rsidRPr="004B5B6F" w:rsidRDefault="00995227" w:rsidP="00D176DE">
            <w:pPr>
              <w:spacing w:line="240" w:lineRule="auto"/>
              <w:jc w:val="center"/>
              <w:rPr>
                <w:sz w:val="24"/>
                <w:szCs w:val="24"/>
              </w:rPr>
            </w:pPr>
            <w:r w:rsidRPr="004B5B6F">
              <w:rPr>
                <w:sz w:val="24"/>
                <w:szCs w:val="24"/>
              </w:rPr>
              <w:t>20,5</w:t>
            </w:r>
          </w:p>
        </w:tc>
        <w:tc>
          <w:tcPr>
            <w:tcW w:w="854" w:type="dxa"/>
            <w:tcBorders>
              <w:top w:val="nil"/>
              <w:left w:val="nil"/>
              <w:bottom w:val="single" w:sz="4" w:space="0" w:color="auto"/>
              <w:right w:val="single" w:sz="4" w:space="0" w:color="auto"/>
            </w:tcBorders>
            <w:shd w:val="clear" w:color="auto" w:fill="auto"/>
            <w:vAlign w:val="center"/>
            <w:hideMark/>
          </w:tcPr>
          <w:p w14:paraId="57DAF1B2" w14:textId="77777777" w:rsidR="00995227" w:rsidRPr="004B5B6F" w:rsidRDefault="00995227" w:rsidP="00D176DE">
            <w:pPr>
              <w:spacing w:line="240" w:lineRule="auto"/>
              <w:jc w:val="center"/>
              <w:rPr>
                <w:sz w:val="24"/>
                <w:szCs w:val="24"/>
              </w:rPr>
            </w:pPr>
            <w:r w:rsidRPr="004B5B6F">
              <w:rPr>
                <w:sz w:val="24"/>
                <w:szCs w:val="24"/>
              </w:rPr>
              <w:t>20,2</w:t>
            </w:r>
          </w:p>
        </w:tc>
        <w:tc>
          <w:tcPr>
            <w:tcW w:w="854" w:type="dxa"/>
            <w:tcBorders>
              <w:top w:val="nil"/>
              <w:left w:val="nil"/>
              <w:bottom w:val="single" w:sz="4" w:space="0" w:color="auto"/>
              <w:right w:val="single" w:sz="4" w:space="0" w:color="auto"/>
            </w:tcBorders>
            <w:shd w:val="clear" w:color="auto" w:fill="auto"/>
            <w:vAlign w:val="center"/>
            <w:hideMark/>
          </w:tcPr>
          <w:p w14:paraId="05772245" w14:textId="77777777" w:rsidR="00995227" w:rsidRPr="004B5B6F" w:rsidRDefault="00995227" w:rsidP="00D176DE">
            <w:pPr>
              <w:spacing w:line="240" w:lineRule="auto"/>
              <w:jc w:val="center"/>
              <w:rPr>
                <w:sz w:val="24"/>
                <w:szCs w:val="24"/>
              </w:rPr>
            </w:pPr>
            <w:r w:rsidRPr="004B5B6F">
              <w:rPr>
                <w:sz w:val="24"/>
                <w:szCs w:val="24"/>
              </w:rPr>
              <w:t>20,3</w:t>
            </w:r>
          </w:p>
        </w:tc>
        <w:tc>
          <w:tcPr>
            <w:tcW w:w="854" w:type="dxa"/>
            <w:tcBorders>
              <w:top w:val="nil"/>
              <w:left w:val="nil"/>
              <w:bottom w:val="single" w:sz="4" w:space="0" w:color="auto"/>
              <w:right w:val="single" w:sz="4" w:space="0" w:color="auto"/>
            </w:tcBorders>
            <w:shd w:val="clear" w:color="auto" w:fill="auto"/>
            <w:vAlign w:val="center"/>
            <w:hideMark/>
          </w:tcPr>
          <w:p w14:paraId="466A540F" w14:textId="77777777" w:rsidR="00995227" w:rsidRPr="004B5B6F" w:rsidRDefault="00995227" w:rsidP="00D176DE">
            <w:pPr>
              <w:spacing w:line="240" w:lineRule="auto"/>
              <w:jc w:val="center"/>
              <w:rPr>
                <w:sz w:val="24"/>
                <w:szCs w:val="24"/>
              </w:rPr>
            </w:pPr>
            <w:r w:rsidRPr="004B5B6F">
              <w:rPr>
                <w:sz w:val="24"/>
                <w:szCs w:val="24"/>
              </w:rPr>
              <w:t>19,8</w:t>
            </w:r>
          </w:p>
        </w:tc>
        <w:tc>
          <w:tcPr>
            <w:tcW w:w="695" w:type="dxa"/>
            <w:tcBorders>
              <w:top w:val="nil"/>
              <w:left w:val="nil"/>
              <w:bottom w:val="single" w:sz="4" w:space="0" w:color="auto"/>
              <w:right w:val="single" w:sz="4" w:space="0" w:color="auto"/>
            </w:tcBorders>
            <w:shd w:val="clear" w:color="auto" w:fill="auto"/>
            <w:vAlign w:val="center"/>
            <w:hideMark/>
          </w:tcPr>
          <w:p w14:paraId="7827969E" w14:textId="77777777" w:rsidR="00995227" w:rsidRPr="004B5B6F" w:rsidRDefault="00995227" w:rsidP="00D176DE">
            <w:pPr>
              <w:spacing w:line="240" w:lineRule="auto"/>
              <w:jc w:val="center"/>
              <w:rPr>
                <w:sz w:val="24"/>
                <w:szCs w:val="24"/>
              </w:rPr>
            </w:pPr>
            <w:r w:rsidRPr="004B5B6F">
              <w:rPr>
                <w:sz w:val="24"/>
                <w:szCs w:val="24"/>
              </w:rPr>
              <w:t> </w:t>
            </w:r>
          </w:p>
        </w:tc>
      </w:tr>
      <w:tr w:rsidR="005A3DE7" w:rsidRPr="002264F3" w14:paraId="7951309E" w14:textId="77777777" w:rsidTr="00EC2E5D">
        <w:trPr>
          <w:trHeight w:val="300"/>
        </w:trPr>
        <w:tc>
          <w:tcPr>
            <w:tcW w:w="1676" w:type="dxa"/>
            <w:vMerge w:val="restart"/>
            <w:tcBorders>
              <w:top w:val="nil"/>
              <w:left w:val="single" w:sz="4" w:space="0" w:color="auto"/>
              <w:right w:val="single" w:sz="4" w:space="0" w:color="auto"/>
            </w:tcBorders>
            <w:shd w:val="clear" w:color="auto" w:fill="auto"/>
            <w:vAlign w:val="center"/>
          </w:tcPr>
          <w:p w14:paraId="61C9DDC8" w14:textId="77777777" w:rsidR="005A3DE7" w:rsidRPr="004B5B6F" w:rsidRDefault="005A3DE7" w:rsidP="00D05EE5">
            <w:pPr>
              <w:spacing w:line="240" w:lineRule="auto"/>
              <w:jc w:val="center"/>
              <w:rPr>
                <w:sz w:val="24"/>
                <w:szCs w:val="24"/>
              </w:rPr>
            </w:pPr>
            <w:r w:rsidRPr="004B5B6F">
              <w:rPr>
                <w:sz w:val="24"/>
                <w:szCs w:val="24"/>
              </w:rPr>
              <w:t xml:space="preserve">поджелудочная железа </w:t>
            </w:r>
          </w:p>
        </w:tc>
        <w:tc>
          <w:tcPr>
            <w:tcW w:w="545" w:type="dxa"/>
            <w:tcBorders>
              <w:top w:val="nil"/>
              <w:left w:val="nil"/>
              <w:bottom w:val="single" w:sz="4" w:space="0" w:color="auto"/>
              <w:right w:val="single" w:sz="4" w:space="0" w:color="auto"/>
            </w:tcBorders>
            <w:shd w:val="clear" w:color="auto" w:fill="auto"/>
            <w:vAlign w:val="center"/>
          </w:tcPr>
          <w:p w14:paraId="184E1BDF" w14:textId="77777777" w:rsidR="005A3DE7" w:rsidRPr="004B5B6F" w:rsidRDefault="005A3DE7" w:rsidP="00D05EE5">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tcPr>
          <w:p w14:paraId="0790082A" w14:textId="77777777" w:rsidR="005A3DE7" w:rsidRPr="004B5B6F" w:rsidRDefault="005A3DE7" w:rsidP="00D05EE5">
            <w:pPr>
              <w:spacing w:line="240" w:lineRule="auto"/>
              <w:jc w:val="center"/>
              <w:rPr>
                <w:bCs/>
                <w:sz w:val="24"/>
                <w:szCs w:val="24"/>
              </w:rPr>
            </w:pPr>
            <w:r w:rsidRPr="004B5B6F">
              <w:rPr>
                <w:bCs/>
                <w:sz w:val="24"/>
                <w:szCs w:val="24"/>
              </w:rPr>
              <w:t>-</w:t>
            </w:r>
          </w:p>
        </w:tc>
        <w:tc>
          <w:tcPr>
            <w:tcW w:w="708" w:type="dxa"/>
            <w:tcBorders>
              <w:top w:val="nil"/>
              <w:left w:val="nil"/>
              <w:bottom w:val="single" w:sz="4" w:space="0" w:color="auto"/>
              <w:right w:val="single" w:sz="4" w:space="0" w:color="auto"/>
            </w:tcBorders>
            <w:shd w:val="clear" w:color="auto" w:fill="auto"/>
            <w:vAlign w:val="center"/>
          </w:tcPr>
          <w:p w14:paraId="3B95F80B" w14:textId="77777777" w:rsidR="005A3DE7" w:rsidRPr="004B5B6F" w:rsidRDefault="005A3DE7" w:rsidP="00D05EE5">
            <w:pPr>
              <w:spacing w:line="240" w:lineRule="auto"/>
              <w:jc w:val="center"/>
              <w:rPr>
                <w:bCs/>
                <w:sz w:val="24"/>
                <w:szCs w:val="24"/>
              </w:rPr>
            </w:pPr>
            <w:r w:rsidRPr="004B5B6F">
              <w:rPr>
                <w:bCs/>
                <w:sz w:val="24"/>
                <w:szCs w:val="24"/>
              </w:rPr>
              <w:t>55,6</w:t>
            </w:r>
          </w:p>
        </w:tc>
        <w:tc>
          <w:tcPr>
            <w:tcW w:w="708" w:type="dxa"/>
            <w:tcBorders>
              <w:top w:val="nil"/>
              <w:left w:val="nil"/>
              <w:bottom w:val="single" w:sz="4" w:space="0" w:color="auto"/>
              <w:right w:val="single" w:sz="4" w:space="0" w:color="auto"/>
            </w:tcBorders>
            <w:shd w:val="clear" w:color="auto" w:fill="auto"/>
            <w:vAlign w:val="center"/>
          </w:tcPr>
          <w:p w14:paraId="03598E19" w14:textId="77777777" w:rsidR="005A3DE7" w:rsidRPr="004B5B6F" w:rsidRDefault="005A3DE7" w:rsidP="00D05EE5">
            <w:pPr>
              <w:spacing w:line="240" w:lineRule="auto"/>
              <w:jc w:val="center"/>
              <w:rPr>
                <w:bCs/>
                <w:sz w:val="24"/>
                <w:szCs w:val="24"/>
              </w:rPr>
            </w:pPr>
            <w:r w:rsidRPr="004B5B6F">
              <w:rPr>
                <w:bCs/>
                <w:sz w:val="24"/>
                <w:szCs w:val="24"/>
              </w:rPr>
              <w:t>80</w:t>
            </w:r>
          </w:p>
        </w:tc>
        <w:tc>
          <w:tcPr>
            <w:tcW w:w="656" w:type="dxa"/>
            <w:tcBorders>
              <w:top w:val="nil"/>
              <w:left w:val="nil"/>
              <w:bottom w:val="single" w:sz="4" w:space="0" w:color="auto"/>
              <w:right w:val="single" w:sz="4" w:space="0" w:color="auto"/>
            </w:tcBorders>
            <w:shd w:val="clear" w:color="auto" w:fill="auto"/>
            <w:vAlign w:val="center"/>
          </w:tcPr>
          <w:p w14:paraId="1DAD0F3B" w14:textId="77777777" w:rsidR="005A3DE7" w:rsidRPr="004B5B6F" w:rsidRDefault="005A3DE7" w:rsidP="00D05EE5">
            <w:pPr>
              <w:spacing w:line="240" w:lineRule="auto"/>
              <w:jc w:val="center"/>
              <w:rPr>
                <w:bCs/>
                <w:sz w:val="24"/>
                <w:szCs w:val="24"/>
              </w:rPr>
            </w:pPr>
            <w:r w:rsidRPr="004B5B6F">
              <w:rPr>
                <w:bCs/>
                <w:sz w:val="24"/>
                <w:szCs w:val="24"/>
              </w:rPr>
              <w:t>62,5</w:t>
            </w:r>
          </w:p>
        </w:tc>
        <w:tc>
          <w:tcPr>
            <w:tcW w:w="656" w:type="dxa"/>
            <w:tcBorders>
              <w:top w:val="nil"/>
              <w:left w:val="nil"/>
              <w:bottom w:val="single" w:sz="4" w:space="0" w:color="auto"/>
              <w:right w:val="single" w:sz="4" w:space="0" w:color="auto"/>
            </w:tcBorders>
            <w:shd w:val="clear" w:color="auto" w:fill="auto"/>
            <w:vAlign w:val="center"/>
          </w:tcPr>
          <w:p w14:paraId="132DFC1D" w14:textId="77777777" w:rsidR="005A3DE7" w:rsidRPr="004B5B6F" w:rsidRDefault="005A3DE7" w:rsidP="00D05EE5">
            <w:pPr>
              <w:spacing w:line="240" w:lineRule="auto"/>
              <w:jc w:val="center"/>
              <w:rPr>
                <w:bCs/>
                <w:sz w:val="24"/>
                <w:szCs w:val="24"/>
              </w:rPr>
            </w:pPr>
            <w:r w:rsidRPr="004B5B6F">
              <w:rPr>
                <w:bCs/>
                <w:sz w:val="24"/>
                <w:szCs w:val="24"/>
              </w:rPr>
              <w:t>52,4</w:t>
            </w:r>
          </w:p>
        </w:tc>
        <w:tc>
          <w:tcPr>
            <w:tcW w:w="679" w:type="dxa"/>
            <w:tcBorders>
              <w:top w:val="nil"/>
              <w:left w:val="nil"/>
              <w:bottom w:val="single" w:sz="4" w:space="0" w:color="auto"/>
              <w:right w:val="single" w:sz="4" w:space="0" w:color="auto"/>
            </w:tcBorders>
            <w:shd w:val="clear" w:color="auto" w:fill="auto"/>
            <w:vAlign w:val="center"/>
          </w:tcPr>
          <w:p w14:paraId="662DA86B" w14:textId="77777777" w:rsidR="005A3DE7" w:rsidRPr="004B5B6F" w:rsidRDefault="005A3DE7" w:rsidP="00D05EE5">
            <w:pPr>
              <w:spacing w:line="240" w:lineRule="auto"/>
              <w:jc w:val="center"/>
              <w:rPr>
                <w:bCs/>
                <w:sz w:val="24"/>
                <w:szCs w:val="24"/>
              </w:rPr>
            </w:pPr>
            <w:r w:rsidRPr="004B5B6F">
              <w:rPr>
                <w:bCs/>
                <w:sz w:val="24"/>
                <w:szCs w:val="24"/>
              </w:rPr>
              <w:t>91,7</w:t>
            </w:r>
          </w:p>
        </w:tc>
        <w:tc>
          <w:tcPr>
            <w:tcW w:w="854" w:type="dxa"/>
            <w:tcBorders>
              <w:top w:val="nil"/>
              <w:left w:val="nil"/>
              <w:bottom w:val="single" w:sz="4" w:space="0" w:color="auto"/>
              <w:right w:val="single" w:sz="4" w:space="0" w:color="auto"/>
            </w:tcBorders>
            <w:shd w:val="clear" w:color="auto" w:fill="auto"/>
            <w:vAlign w:val="center"/>
          </w:tcPr>
          <w:p w14:paraId="00A30072" w14:textId="77777777" w:rsidR="005A3DE7" w:rsidRPr="004B5B6F" w:rsidRDefault="005A3DE7" w:rsidP="00D05EE5">
            <w:pPr>
              <w:spacing w:line="240" w:lineRule="auto"/>
              <w:jc w:val="center"/>
              <w:rPr>
                <w:bCs/>
                <w:sz w:val="24"/>
                <w:szCs w:val="24"/>
              </w:rPr>
            </w:pPr>
            <w:r w:rsidRPr="004B5B6F">
              <w:rPr>
                <w:bCs/>
                <w:sz w:val="24"/>
                <w:szCs w:val="24"/>
              </w:rPr>
              <w:t>39,5</w:t>
            </w:r>
          </w:p>
        </w:tc>
        <w:tc>
          <w:tcPr>
            <w:tcW w:w="854" w:type="dxa"/>
            <w:tcBorders>
              <w:top w:val="nil"/>
              <w:left w:val="nil"/>
              <w:bottom w:val="single" w:sz="4" w:space="0" w:color="auto"/>
              <w:right w:val="single" w:sz="4" w:space="0" w:color="auto"/>
            </w:tcBorders>
            <w:shd w:val="clear" w:color="auto" w:fill="auto"/>
            <w:vAlign w:val="center"/>
          </w:tcPr>
          <w:p w14:paraId="0854B44A" w14:textId="77777777" w:rsidR="005A3DE7" w:rsidRPr="004B5B6F" w:rsidRDefault="005A3DE7" w:rsidP="00D05EE5">
            <w:pPr>
              <w:spacing w:line="240" w:lineRule="auto"/>
              <w:jc w:val="center"/>
              <w:rPr>
                <w:bCs/>
                <w:sz w:val="24"/>
                <w:szCs w:val="24"/>
              </w:rPr>
            </w:pPr>
            <w:r w:rsidRPr="004B5B6F">
              <w:rPr>
                <w:bCs/>
                <w:sz w:val="24"/>
                <w:szCs w:val="24"/>
              </w:rPr>
              <w:t>54,2</w:t>
            </w:r>
          </w:p>
        </w:tc>
        <w:tc>
          <w:tcPr>
            <w:tcW w:w="854" w:type="dxa"/>
            <w:tcBorders>
              <w:top w:val="nil"/>
              <w:left w:val="nil"/>
              <w:bottom w:val="single" w:sz="4" w:space="0" w:color="auto"/>
              <w:right w:val="single" w:sz="4" w:space="0" w:color="auto"/>
            </w:tcBorders>
            <w:shd w:val="clear" w:color="auto" w:fill="auto"/>
            <w:vAlign w:val="center"/>
          </w:tcPr>
          <w:p w14:paraId="34952811" w14:textId="77777777" w:rsidR="005A3DE7" w:rsidRPr="004B5B6F" w:rsidRDefault="005A3DE7" w:rsidP="00D05EE5">
            <w:pPr>
              <w:spacing w:line="240" w:lineRule="auto"/>
              <w:jc w:val="center"/>
              <w:rPr>
                <w:bCs/>
                <w:sz w:val="24"/>
                <w:szCs w:val="24"/>
              </w:rPr>
            </w:pPr>
            <w:r w:rsidRPr="004B5B6F">
              <w:rPr>
                <w:bCs/>
                <w:sz w:val="24"/>
                <w:szCs w:val="24"/>
              </w:rPr>
              <w:t>40</w:t>
            </w:r>
          </w:p>
        </w:tc>
        <w:tc>
          <w:tcPr>
            <w:tcW w:w="854" w:type="dxa"/>
            <w:tcBorders>
              <w:top w:val="nil"/>
              <w:left w:val="nil"/>
              <w:bottom w:val="single" w:sz="4" w:space="0" w:color="auto"/>
              <w:right w:val="single" w:sz="4" w:space="0" w:color="auto"/>
            </w:tcBorders>
            <w:shd w:val="clear" w:color="auto" w:fill="auto"/>
            <w:vAlign w:val="center"/>
          </w:tcPr>
          <w:p w14:paraId="592EE775" w14:textId="77777777" w:rsidR="005A3DE7" w:rsidRPr="004B5B6F" w:rsidRDefault="005A3DE7" w:rsidP="00D05EE5">
            <w:pPr>
              <w:spacing w:line="240" w:lineRule="auto"/>
              <w:jc w:val="center"/>
              <w:rPr>
                <w:bCs/>
                <w:sz w:val="24"/>
                <w:szCs w:val="24"/>
              </w:rPr>
            </w:pPr>
            <w:r w:rsidRPr="004B5B6F">
              <w:rPr>
                <w:bCs/>
                <w:sz w:val="24"/>
                <w:szCs w:val="24"/>
              </w:rPr>
              <w:t>65</w:t>
            </w:r>
          </w:p>
        </w:tc>
        <w:tc>
          <w:tcPr>
            <w:tcW w:w="695" w:type="dxa"/>
            <w:tcBorders>
              <w:top w:val="nil"/>
              <w:left w:val="nil"/>
              <w:bottom w:val="single" w:sz="4" w:space="0" w:color="auto"/>
              <w:right w:val="single" w:sz="4" w:space="0" w:color="auto"/>
            </w:tcBorders>
            <w:shd w:val="clear" w:color="auto" w:fill="auto"/>
            <w:vAlign w:val="center"/>
          </w:tcPr>
          <w:p w14:paraId="77725C70" w14:textId="77777777" w:rsidR="005A3DE7" w:rsidRPr="004B5B6F" w:rsidRDefault="005A3DE7" w:rsidP="00D05EE5">
            <w:pPr>
              <w:spacing w:line="240" w:lineRule="auto"/>
              <w:jc w:val="center"/>
              <w:rPr>
                <w:bCs/>
                <w:sz w:val="24"/>
                <w:szCs w:val="24"/>
              </w:rPr>
            </w:pPr>
            <w:r w:rsidRPr="004B5B6F">
              <w:rPr>
                <w:bCs/>
                <w:sz w:val="24"/>
                <w:szCs w:val="24"/>
              </w:rPr>
              <w:t>45,5</w:t>
            </w:r>
          </w:p>
        </w:tc>
      </w:tr>
      <w:tr w:rsidR="005A3DE7" w:rsidRPr="002264F3" w14:paraId="06E239D1" w14:textId="77777777" w:rsidTr="00EC2E5D">
        <w:trPr>
          <w:trHeight w:val="300"/>
        </w:trPr>
        <w:tc>
          <w:tcPr>
            <w:tcW w:w="1676" w:type="dxa"/>
            <w:vMerge/>
            <w:tcBorders>
              <w:left w:val="single" w:sz="4" w:space="0" w:color="auto"/>
              <w:bottom w:val="single" w:sz="4" w:space="0" w:color="auto"/>
              <w:right w:val="single" w:sz="4" w:space="0" w:color="auto"/>
            </w:tcBorders>
            <w:vAlign w:val="center"/>
          </w:tcPr>
          <w:p w14:paraId="3AC30806" w14:textId="77777777" w:rsidR="005A3DE7" w:rsidRPr="004B5B6F" w:rsidRDefault="005A3DE7" w:rsidP="00D05EE5">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tcPr>
          <w:p w14:paraId="671793F0" w14:textId="77777777" w:rsidR="005A3DE7" w:rsidRPr="004B5B6F" w:rsidRDefault="005A3DE7" w:rsidP="00D05EE5">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tcPr>
          <w:p w14:paraId="0E933C27" w14:textId="77777777" w:rsidR="005A3DE7" w:rsidRPr="004B5B6F" w:rsidRDefault="005A3DE7" w:rsidP="00D05EE5">
            <w:pPr>
              <w:spacing w:line="240" w:lineRule="auto"/>
              <w:jc w:val="center"/>
              <w:rPr>
                <w:sz w:val="24"/>
                <w:szCs w:val="24"/>
              </w:rPr>
            </w:pPr>
            <w:r w:rsidRPr="004B5B6F">
              <w:rPr>
                <w:sz w:val="24"/>
                <w:szCs w:val="24"/>
              </w:rPr>
              <w:t>-</w:t>
            </w:r>
          </w:p>
        </w:tc>
        <w:tc>
          <w:tcPr>
            <w:tcW w:w="708" w:type="dxa"/>
            <w:tcBorders>
              <w:top w:val="nil"/>
              <w:left w:val="nil"/>
              <w:bottom w:val="single" w:sz="4" w:space="0" w:color="auto"/>
              <w:right w:val="single" w:sz="4" w:space="0" w:color="auto"/>
            </w:tcBorders>
            <w:shd w:val="clear" w:color="auto" w:fill="auto"/>
            <w:vAlign w:val="center"/>
          </w:tcPr>
          <w:p w14:paraId="41774F1A" w14:textId="77777777" w:rsidR="005A3DE7" w:rsidRPr="004B5B6F" w:rsidRDefault="005A3DE7" w:rsidP="00D05EE5">
            <w:pPr>
              <w:spacing w:line="240" w:lineRule="auto"/>
              <w:jc w:val="center"/>
              <w:rPr>
                <w:sz w:val="24"/>
                <w:szCs w:val="24"/>
              </w:rPr>
            </w:pPr>
            <w:r w:rsidRPr="004B5B6F">
              <w:rPr>
                <w:sz w:val="24"/>
                <w:szCs w:val="24"/>
              </w:rPr>
              <w:t>59,8</w:t>
            </w:r>
          </w:p>
        </w:tc>
        <w:tc>
          <w:tcPr>
            <w:tcW w:w="708" w:type="dxa"/>
            <w:tcBorders>
              <w:top w:val="nil"/>
              <w:left w:val="nil"/>
              <w:bottom w:val="single" w:sz="4" w:space="0" w:color="auto"/>
              <w:right w:val="single" w:sz="4" w:space="0" w:color="auto"/>
            </w:tcBorders>
            <w:shd w:val="clear" w:color="auto" w:fill="auto"/>
            <w:vAlign w:val="center"/>
          </w:tcPr>
          <w:p w14:paraId="1922755C" w14:textId="77777777" w:rsidR="005A3DE7" w:rsidRPr="004B5B6F" w:rsidRDefault="005A3DE7" w:rsidP="00D05EE5">
            <w:pPr>
              <w:spacing w:line="240" w:lineRule="auto"/>
              <w:jc w:val="center"/>
              <w:rPr>
                <w:sz w:val="24"/>
                <w:szCs w:val="24"/>
              </w:rPr>
            </w:pPr>
            <w:r w:rsidRPr="004B5B6F">
              <w:rPr>
                <w:sz w:val="24"/>
                <w:szCs w:val="24"/>
              </w:rPr>
              <w:t>60,3</w:t>
            </w:r>
          </w:p>
        </w:tc>
        <w:tc>
          <w:tcPr>
            <w:tcW w:w="656" w:type="dxa"/>
            <w:tcBorders>
              <w:top w:val="nil"/>
              <w:left w:val="nil"/>
              <w:bottom w:val="single" w:sz="4" w:space="0" w:color="auto"/>
              <w:right w:val="single" w:sz="4" w:space="0" w:color="auto"/>
            </w:tcBorders>
            <w:shd w:val="clear" w:color="auto" w:fill="auto"/>
            <w:vAlign w:val="center"/>
          </w:tcPr>
          <w:p w14:paraId="59FD06E3" w14:textId="77777777" w:rsidR="005A3DE7" w:rsidRPr="004B5B6F" w:rsidRDefault="005A3DE7" w:rsidP="00D05EE5">
            <w:pPr>
              <w:spacing w:line="240" w:lineRule="auto"/>
              <w:jc w:val="center"/>
              <w:rPr>
                <w:sz w:val="24"/>
                <w:szCs w:val="24"/>
              </w:rPr>
            </w:pPr>
            <w:r w:rsidRPr="004B5B6F">
              <w:rPr>
                <w:sz w:val="24"/>
                <w:szCs w:val="24"/>
              </w:rPr>
              <w:t>59,4</w:t>
            </w:r>
          </w:p>
        </w:tc>
        <w:tc>
          <w:tcPr>
            <w:tcW w:w="656" w:type="dxa"/>
            <w:tcBorders>
              <w:top w:val="nil"/>
              <w:left w:val="nil"/>
              <w:bottom w:val="single" w:sz="4" w:space="0" w:color="auto"/>
              <w:right w:val="single" w:sz="4" w:space="0" w:color="auto"/>
            </w:tcBorders>
            <w:shd w:val="clear" w:color="auto" w:fill="auto"/>
            <w:vAlign w:val="center"/>
          </w:tcPr>
          <w:p w14:paraId="5AFE22B5" w14:textId="77777777" w:rsidR="005A3DE7" w:rsidRPr="004B5B6F" w:rsidRDefault="005A3DE7" w:rsidP="00D05EE5">
            <w:pPr>
              <w:spacing w:line="240" w:lineRule="auto"/>
              <w:jc w:val="center"/>
              <w:rPr>
                <w:sz w:val="24"/>
                <w:szCs w:val="24"/>
              </w:rPr>
            </w:pPr>
            <w:r w:rsidRPr="004B5B6F">
              <w:rPr>
                <w:sz w:val="24"/>
                <w:szCs w:val="24"/>
              </w:rPr>
              <w:t>59,5</w:t>
            </w:r>
          </w:p>
        </w:tc>
        <w:tc>
          <w:tcPr>
            <w:tcW w:w="679" w:type="dxa"/>
            <w:tcBorders>
              <w:top w:val="nil"/>
              <w:left w:val="nil"/>
              <w:bottom w:val="single" w:sz="4" w:space="0" w:color="auto"/>
              <w:right w:val="single" w:sz="4" w:space="0" w:color="auto"/>
            </w:tcBorders>
            <w:shd w:val="clear" w:color="auto" w:fill="auto"/>
            <w:vAlign w:val="center"/>
          </w:tcPr>
          <w:p w14:paraId="62865756" w14:textId="77777777" w:rsidR="005A3DE7" w:rsidRPr="004B5B6F" w:rsidRDefault="005A3DE7" w:rsidP="00D05EE5">
            <w:pPr>
              <w:spacing w:line="240" w:lineRule="auto"/>
              <w:jc w:val="center"/>
              <w:rPr>
                <w:sz w:val="24"/>
                <w:szCs w:val="24"/>
              </w:rPr>
            </w:pPr>
            <w:r w:rsidRPr="004B5B6F">
              <w:rPr>
                <w:sz w:val="24"/>
                <w:szCs w:val="24"/>
              </w:rPr>
              <w:t>59,5</w:t>
            </w:r>
          </w:p>
        </w:tc>
        <w:tc>
          <w:tcPr>
            <w:tcW w:w="854" w:type="dxa"/>
            <w:tcBorders>
              <w:top w:val="nil"/>
              <w:left w:val="nil"/>
              <w:bottom w:val="single" w:sz="4" w:space="0" w:color="auto"/>
              <w:right w:val="single" w:sz="4" w:space="0" w:color="auto"/>
            </w:tcBorders>
            <w:shd w:val="clear" w:color="auto" w:fill="auto"/>
            <w:vAlign w:val="center"/>
          </w:tcPr>
          <w:p w14:paraId="56D1796C" w14:textId="77777777" w:rsidR="005A3DE7" w:rsidRPr="004B5B6F" w:rsidRDefault="005A3DE7" w:rsidP="00D05EE5">
            <w:pPr>
              <w:spacing w:line="240" w:lineRule="auto"/>
              <w:jc w:val="center"/>
              <w:rPr>
                <w:sz w:val="24"/>
                <w:szCs w:val="24"/>
              </w:rPr>
            </w:pPr>
            <w:r w:rsidRPr="004B5B6F">
              <w:rPr>
                <w:sz w:val="24"/>
                <w:szCs w:val="24"/>
              </w:rPr>
              <w:t>58,8</w:t>
            </w:r>
          </w:p>
        </w:tc>
        <w:tc>
          <w:tcPr>
            <w:tcW w:w="854" w:type="dxa"/>
            <w:tcBorders>
              <w:top w:val="nil"/>
              <w:left w:val="nil"/>
              <w:bottom w:val="single" w:sz="4" w:space="0" w:color="auto"/>
              <w:right w:val="single" w:sz="4" w:space="0" w:color="auto"/>
            </w:tcBorders>
            <w:shd w:val="clear" w:color="auto" w:fill="auto"/>
            <w:vAlign w:val="center"/>
          </w:tcPr>
          <w:p w14:paraId="3D2C15C0" w14:textId="77777777" w:rsidR="005A3DE7" w:rsidRPr="004B5B6F" w:rsidRDefault="005A3DE7" w:rsidP="00D05EE5">
            <w:pPr>
              <w:spacing w:line="240" w:lineRule="auto"/>
              <w:jc w:val="center"/>
              <w:rPr>
                <w:sz w:val="24"/>
                <w:szCs w:val="24"/>
              </w:rPr>
            </w:pPr>
            <w:r w:rsidRPr="004B5B6F">
              <w:rPr>
                <w:sz w:val="24"/>
                <w:szCs w:val="24"/>
              </w:rPr>
              <w:t>58,3</w:t>
            </w:r>
          </w:p>
        </w:tc>
        <w:tc>
          <w:tcPr>
            <w:tcW w:w="854" w:type="dxa"/>
            <w:tcBorders>
              <w:top w:val="nil"/>
              <w:left w:val="nil"/>
              <w:bottom w:val="single" w:sz="4" w:space="0" w:color="auto"/>
              <w:right w:val="single" w:sz="4" w:space="0" w:color="auto"/>
            </w:tcBorders>
            <w:shd w:val="clear" w:color="auto" w:fill="auto"/>
            <w:vAlign w:val="center"/>
          </w:tcPr>
          <w:p w14:paraId="5F4B47B5" w14:textId="77777777" w:rsidR="005A3DE7" w:rsidRPr="004B5B6F" w:rsidRDefault="005A3DE7" w:rsidP="00D05EE5">
            <w:pPr>
              <w:spacing w:line="240" w:lineRule="auto"/>
              <w:jc w:val="center"/>
              <w:rPr>
                <w:sz w:val="24"/>
                <w:szCs w:val="24"/>
              </w:rPr>
            </w:pPr>
            <w:r w:rsidRPr="004B5B6F">
              <w:rPr>
                <w:sz w:val="24"/>
                <w:szCs w:val="24"/>
              </w:rPr>
              <w:t>58,9</w:t>
            </w:r>
          </w:p>
        </w:tc>
        <w:tc>
          <w:tcPr>
            <w:tcW w:w="854" w:type="dxa"/>
            <w:tcBorders>
              <w:top w:val="nil"/>
              <w:left w:val="nil"/>
              <w:bottom w:val="single" w:sz="4" w:space="0" w:color="auto"/>
              <w:right w:val="single" w:sz="4" w:space="0" w:color="auto"/>
            </w:tcBorders>
            <w:shd w:val="clear" w:color="auto" w:fill="auto"/>
            <w:vAlign w:val="center"/>
          </w:tcPr>
          <w:p w14:paraId="660AC63D" w14:textId="77777777" w:rsidR="005A3DE7" w:rsidRPr="004B5B6F" w:rsidRDefault="005A3DE7" w:rsidP="00D05EE5">
            <w:pPr>
              <w:spacing w:line="240" w:lineRule="auto"/>
              <w:jc w:val="center"/>
              <w:rPr>
                <w:sz w:val="24"/>
                <w:szCs w:val="24"/>
              </w:rPr>
            </w:pPr>
            <w:r w:rsidRPr="004B5B6F">
              <w:rPr>
                <w:sz w:val="24"/>
                <w:szCs w:val="24"/>
              </w:rPr>
              <w:t>59,5</w:t>
            </w:r>
          </w:p>
        </w:tc>
        <w:tc>
          <w:tcPr>
            <w:tcW w:w="695" w:type="dxa"/>
            <w:tcBorders>
              <w:top w:val="nil"/>
              <w:left w:val="nil"/>
              <w:bottom w:val="single" w:sz="4" w:space="0" w:color="auto"/>
              <w:right w:val="single" w:sz="4" w:space="0" w:color="auto"/>
            </w:tcBorders>
            <w:shd w:val="clear" w:color="auto" w:fill="auto"/>
            <w:vAlign w:val="center"/>
          </w:tcPr>
          <w:p w14:paraId="46640A0C" w14:textId="77777777" w:rsidR="005A3DE7" w:rsidRPr="004B5B6F" w:rsidRDefault="005A3DE7" w:rsidP="00D05EE5">
            <w:pPr>
              <w:spacing w:line="240" w:lineRule="auto"/>
              <w:jc w:val="center"/>
              <w:rPr>
                <w:sz w:val="24"/>
                <w:szCs w:val="24"/>
              </w:rPr>
            </w:pPr>
            <w:r w:rsidRPr="004B5B6F">
              <w:rPr>
                <w:sz w:val="24"/>
                <w:szCs w:val="24"/>
              </w:rPr>
              <w:t> </w:t>
            </w:r>
          </w:p>
        </w:tc>
      </w:tr>
      <w:tr w:rsidR="005A3DE7" w:rsidRPr="002264F3" w14:paraId="39B3FD67" w14:textId="77777777" w:rsidTr="00EC2E5D">
        <w:trPr>
          <w:trHeight w:val="300"/>
        </w:trPr>
        <w:tc>
          <w:tcPr>
            <w:tcW w:w="1676" w:type="dxa"/>
            <w:vMerge w:val="restart"/>
            <w:tcBorders>
              <w:top w:val="nil"/>
              <w:left w:val="single" w:sz="4" w:space="0" w:color="auto"/>
              <w:right w:val="single" w:sz="4" w:space="0" w:color="auto"/>
            </w:tcBorders>
            <w:shd w:val="clear" w:color="auto" w:fill="auto"/>
            <w:vAlign w:val="center"/>
          </w:tcPr>
          <w:p w14:paraId="2FD0B708" w14:textId="77777777" w:rsidR="005A3DE7" w:rsidRPr="004B5B6F" w:rsidRDefault="005A3DE7" w:rsidP="005A3DE7">
            <w:pPr>
              <w:spacing w:line="240" w:lineRule="auto"/>
              <w:jc w:val="center"/>
              <w:rPr>
                <w:sz w:val="24"/>
                <w:szCs w:val="24"/>
              </w:rPr>
            </w:pPr>
            <w:r w:rsidRPr="004B5B6F">
              <w:rPr>
                <w:sz w:val="24"/>
                <w:szCs w:val="24"/>
              </w:rPr>
              <w:t>пищевод</w:t>
            </w:r>
          </w:p>
        </w:tc>
        <w:tc>
          <w:tcPr>
            <w:tcW w:w="545" w:type="dxa"/>
            <w:tcBorders>
              <w:top w:val="nil"/>
              <w:left w:val="nil"/>
              <w:bottom w:val="single" w:sz="4" w:space="0" w:color="auto"/>
              <w:right w:val="single" w:sz="4" w:space="0" w:color="auto"/>
            </w:tcBorders>
            <w:shd w:val="clear" w:color="auto" w:fill="auto"/>
            <w:vAlign w:val="center"/>
          </w:tcPr>
          <w:p w14:paraId="750A78E8" w14:textId="77777777" w:rsidR="005A3DE7" w:rsidRPr="004B5B6F" w:rsidRDefault="005A3DE7" w:rsidP="005A3DE7">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tcPr>
          <w:p w14:paraId="2DCD55AB" w14:textId="77777777" w:rsidR="005A3DE7" w:rsidRPr="004B5B6F" w:rsidRDefault="005A3DE7" w:rsidP="005A3DE7">
            <w:pPr>
              <w:spacing w:line="240" w:lineRule="auto"/>
              <w:jc w:val="center"/>
              <w:rPr>
                <w:bCs/>
                <w:sz w:val="24"/>
                <w:szCs w:val="24"/>
              </w:rPr>
            </w:pPr>
            <w:r w:rsidRPr="004B5B6F">
              <w:rPr>
                <w:bCs/>
                <w:sz w:val="24"/>
                <w:szCs w:val="24"/>
              </w:rPr>
              <w:t>43,8</w:t>
            </w:r>
          </w:p>
        </w:tc>
        <w:tc>
          <w:tcPr>
            <w:tcW w:w="708" w:type="dxa"/>
            <w:tcBorders>
              <w:top w:val="nil"/>
              <w:left w:val="nil"/>
              <w:bottom w:val="single" w:sz="4" w:space="0" w:color="auto"/>
              <w:right w:val="single" w:sz="4" w:space="0" w:color="auto"/>
            </w:tcBorders>
            <w:shd w:val="clear" w:color="auto" w:fill="auto"/>
            <w:vAlign w:val="center"/>
          </w:tcPr>
          <w:p w14:paraId="395C3E7D" w14:textId="77777777" w:rsidR="005A3DE7" w:rsidRPr="004B5B6F" w:rsidRDefault="005A3DE7" w:rsidP="005A3DE7">
            <w:pPr>
              <w:spacing w:line="240" w:lineRule="auto"/>
              <w:jc w:val="center"/>
              <w:rPr>
                <w:bCs/>
                <w:sz w:val="24"/>
                <w:szCs w:val="24"/>
              </w:rPr>
            </w:pPr>
            <w:r w:rsidRPr="004B5B6F">
              <w:rPr>
                <w:bCs/>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22D6122F" w14:textId="77777777" w:rsidR="005A3DE7" w:rsidRPr="004B5B6F" w:rsidRDefault="005A3DE7" w:rsidP="005A3DE7">
            <w:pPr>
              <w:spacing w:line="240" w:lineRule="auto"/>
              <w:jc w:val="center"/>
              <w:rPr>
                <w:bCs/>
                <w:sz w:val="24"/>
                <w:szCs w:val="24"/>
              </w:rPr>
            </w:pPr>
            <w:r w:rsidRPr="004B5B6F">
              <w:rPr>
                <w:bCs/>
                <w:sz w:val="24"/>
                <w:szCs w:val="24"/>
              </w:rPr>
              <w:t>21,1</w:t>
            </w:r>
          </w:p>
        </w:tc>
        <w:tc>
          <w:tcPr>
            <w:tcW w:w="656" w:type="dxa"/>
            <w:tcBorders>
              <w:top w:val="nil"/>
              <w:left w:val="nil"/>
              <w:bottom w:val="single" w:sz="4" w:space="0" w:color="auto"/>
              <w:right w:val="single" w:sz="4" w:space="0" w:color="auto"/>
            </w:tcBorders>
            <w:shd w:val="clear" w:color="auto" w:fill="auto"/>
            <w:vAlign w:val="center"/>
          </w:tcPr>
          <w:p w14:paraId="09846793" w14:textId="77777777" w:rsidR="005A3DE7" w:rsidRPr="004B5B6F" w:rsidRDefault="005A3DE7" w:rsidP="005A3DE7">
            <w:pPr>
              <w:spacing w:line="240" w:lineRule="auto"/>
              <w:jc w:val="center"/>
              <w:rPr>
                <w:bCs/>
                <w:sz w:val="24"/>
                <w:szCs w:val="24"/>
              </w:rPr>
            </w:pPr>
            <w:r w:rsidRPr="004B5B6F">
              <w:rPr>
                <w:bCs/>
                <w:sz w:val="24"/>
                <w:szCs w:val="24"/>
              </w:rPr>
              <w:t>11,1</w:t>
            </w:r>
          </w:p>
        </w:tc>
        <w:tc>
          <w:tcPr>
            <w:tcW w:w="656" w:type="dxa"/>
            <w:tcBorders>
              <w:top w:val="nil"/>
              <w:left w:val="nil"/>
              <w:bottom w:val="single" w:sz="4" w:space="0" w:color="auto"/>
              <w:right w:val="single" w:sz="4" w:space="0" w:color="auto"/>
            </w:tcBorders>
            <w:shd w:val="clear" w:color="auto" w:fill="auto"/>
            <w:vAlign w:val="center"/>
          </w:tcPr>
          <w:p w14:paraId="3786255B" w14:textId="77777777" w:rsidR="005A3DE7" w:rsidRPr="004B5B6F" w:rsidRDefault="005A3DE7" w:rsidP="005A3DE7">
            <w:pPr>
              <w:spacing w:line="240" w:lineRule="auto"/>
              <w:jc w:val="center"/>
              <w:rPr>
                <w:bCs/>
                <w:sz w:val="24"/>
                <w:szCs w:val="24"/>
              </w:rPr>
            </w:pPr>
            <w:r w:rsidRPr="004B5B6F">
              <w:rPr>
                <w:bCs/>
                <w:sz w:val="24"/>
                <w:szCs w:val="24"/>
              </w:rPr>
              <w:t>23,8</w:t>
            </w:r>
          </w:p>
        </w:tc>
        <w:tc>
          <w:tcPr>
            <w:tcW w:w="679" w:type="dxa"/>
            <w:tcBorders>
              <w:top w:val="nil"/>
              <w:left w:val="nil"/>
              <w:bottom w:val="single" w:sz="4" w:space="0" w:color="auto"/>
              <w:right w:val="single" w:sz="4" w:space="0" w:color="auto"/>
            </w:tcBorders>
            <w:shd w:val="clear" w:color="auto" w:fill="auto"/>
            <w:vAlign w:val="center"/>
          </w:tcPr>
          <w:p w14:paraId="3053DB51" w14:textId="77777777" w:rsidR="005A3DE7" w:rsidRPr="004B5B6F" w:rsidRDefault="005A3DE7" w:rsidP="005A3DE7">
            <w:pPr>
              <w:spacing w:line="240" w:lineRule="auto"/>
              <w:jc w:val="center"/>
              <w:rPr>
                <w:bCs/>
                <w:sz w:val="24"/>
                <w:szCs w:val="24"/>
              </w:rPr>
            </w:pPr>
            <w:r w:rsidRPr="004B5B6F">
              <w:rPr>
                <w:bCs/>
                <w:sz w:val="24"/>
                <w:szCs w:val="24"/>
              </w:rPr>
              <w:t>12,5</w:t>
            </w:r>
          </w:p>
        </w:tc>
        <w:tc>
          <w:tcPr>
            <w:tcW w:w="854" w:type="dxa"/>
            <w:tcBorders>
              <w:top w:val="nil"/>
              <w:left w:val="nil"/>
              <w:bottom w:val="single" w:sz="4" w:space="0" w:color="auto"/>
              <w:right w:val="single" w:sz="4" w:space="0" w:color="auto"/>
            </w:tcBorders>
            <w:shd w:val="clear" w:color="auto" w:fill="auto"/>
            <w:vAlign w:val="center"/>
          </w:tcPr>
          <w:p w14:paraId="1C11824D" w14:textId="77777777" w:rsidR="005A3DE7" w:rsidRPr="004B5B6F" w:rsidRDefault="005A3DE7" w:rsidP="005A3DE7">
            <w:pPr>
              <w:spacing w:line="240" w:lineRule="auto"/>
              <w:jc w:val="center"/>
              <w:rPr>
                <w:bCs/>
                <w:sz w:val="24"/>
                <w:szCs w:val="24"/>
              </w:rPr>
            </w:pPr>
            <w:r w:rsidRPr="004B5B6F">
              <w:rPr>
                <w:bCs/>
                <w:sz w:val="24"/>
                <w:szCs w:val="24"/>
              </w:rPr>
              <w:t>16,7</w:t>
            </w:r>
          </w:p>
        </w:tc>
        <w:tc>
          <w:tcPr>
            <w:tcW w:w="854" w:type="dxa"/>
            <w:tcBorders>
              <w:top w:val="nil"/>
              <w:left w:val="nil"/>
              <w:bottom w:val="single" w:sz="4" w:space="0" w:color="auto"/>
              <w:right w:val="single" w:sz="4" w:space="0" w:color="auto"/>
            </w:tcBorders>
            <w:shd w:val="clear" w:color="auto" w:fill="auto"/>
            <w:vAlign w:val="center"/>
          </w:tcPr>
          <w:p w14:paraId="66C08F93" w14:textId="77777777" w:rsidR="005A3DE7" w:rsidRPr="004B5B6F" w:rsidRDefault="005A3DE7" w:rsidP="005A3DE7">
            <w:pPr>
              <w:spacing w:line="240" w:lineRule="auto"/>
              <w:jc w:val="center"/>
              <w:rPr>
                <w:bCs/>
                <w:sz w:val="24"/>
                <w:szCs w:val="24"/>
              </w:rPr>
            </w:pPr>
            <w:r w:rsidRPr="004B5B6F">
              <w:rPr>
                <w:bCs/>
                <w:sz w:val="24"/>
                <w:szCs w:val="24"/>
              </w:rPr>
              <w:t>17,1</w:t>
            </w:r>
          </w:p>
        </w:tc>
        <w:tc>
          <w:tcPr>
            <w:tcW w:w="854" w:type="dxa"/>
            <w:tcBorders>
              <w:top w:val="nil"/>
              <w:left w:val="nil"/>
              <w:bottom w:val="single" w:sz="4" w:space="0" w:color="auto"/>
              <w:right w:val="single" w:sz="4" w:space="0" w:color="auto"/>
            </w:tcBorders>
            <w:shd w:val="clear" w:color="auto" w:fill="auto"/>
            <w:vAlign w:val="center"/>
          </w:tcPr>
          <w:p w14:paraId="0450DECF" w14:textId="77777777" w:rsidR="005A3DE7" w:rsidRPr="004B5B6F" w:rsidRDefault="005A3DE7" w:rsidP="005A3DE7">
            <w:pPr>
              <w:spacing w:line="240" w:lineRule="auto"/>
              <w:jc w:val="center"/>
              <w:rPr>
                <w:bCs/>
                <w:sz w:val="24"/>
                <w:szCs w:val="24"/>
              </w:rPr>
            </w:pPr>
            <w:r w:rsidRPr="004B5B6F">
              <w:rPr>
                <w:bCs/>
                <w:sz w:val="24"/>
                <w:szCs w:val="24"/>
              </w:rPr>
              <w:t>21,1</w:t>
            </w:r>
          </w:p>
        </w:tc>
        <w:tc>
          <w:tcPr>
            <w:tcW w:w="854" w:type="dxa"/>
            <w:tcBorders>
              <w:top w:val="nil"/>
              <w:left w:val="nil"/>
              <w:bottom w:val="single" w:sz="4" w:space="0" w:color="auto"/>
              <w:right w:val="single" w:sz="4" w:space="0" w:color="auto"/>
            </w:tcBorders>
            <w:shd w:val="clear" w:color="auto" w:fill="auto"/>
            <w:vAlign w:val="center"/>
          </w:tcPr>
          <w:p w14:paraId="2D806DF6" w14:textId="77777777" w:rsidR="005A3DE7" w:rsidRPr="004B5B6F" w:rsidRDefault="005A3DE7" w:rsidP="005A3DE7">
            <w:pPr>
              <w:spacing w:line="240" w:lineRule="auto"/>
              <w:jc w:val="center"/>
              <w:rPr>
                <w:bCs/>
                <w:sz w:val="24"/>
                <w:szCs w:val="24"/>
              </w:rPr>
            </w:pPr>
            <w:r w:rsidRPr="004B5B6F">
              <w:rPr>
                <w:bCs/>
                <w:sz w:val="24"/>
                <w:szCs w:val="24"/>
              </w:rPr>
              <w:t>27,3</w:t>
            </w:r>
          </w:p>
        </w:tc>
        <w:tc>
          <w:tcPr>
            <w:tcW w:w="695" w:type="dxa"/>
            <w:tcBorders>
              <w:top w:val="nil"/>
              <w:left w:val="nil"/>
              <w:bottom w:val="single" w:sz="4" w:space="0" w:color="auto"/>
              <w:right w:val="single" w:sz="4" w:space="0" w:color="auto"/>
            </w:tcBorders>
            <w:shd w:val="clear" w:color="auto" w:fill="auto"/>
            <w:vAlign w:val="center"/>
          </w:tcPr>
          <w:p w14:paraId="33074A23" w14:textId="77777777" w:rsidR="005A3DE7" w:rsidRPr="004B5B6F" w:rsidRDefault="005A3DE7" w:rsidP="005A3DE7">
            <w:pPr>
              <w:spacing w:line="240" w:lineRule="auto"/>
              <w:jc w:val="center"/>
              <w:rPr>
                <w:bCs/>
                <w:sz w:val="24"/>
                <w:szCs w:val="24"/>
              </w:rPr>
            </w:pPr>
            <w:r w:rsidRPr="004B5B6F">
              <w:rPr>
                <w:bCs/>
                <w:sz w:val="24"/>
                <w:szCs w:val="24"/>
              </w:rPr>
              <w:t>45</w:t>
            </w:r>
            <w:r w:rsidR="0006394C" w:rsidRPr="004B5B6F">
              <w:rPr>
                <w:bCs/>
                <w:sz w:val="24"/>
                <w:szCs w:val="24"/>
              </w:rPr>
              <w:t>,0</w:t>
            </w:r>
          </w:p>
        </w:tc>
      </w:tr>
      <w:tr w:rsidR="005A3DE7" w:rsidRPr="002264F3" w14:paraId="41515E26" w14:textId="77777777" w:rsidTr="00EC2E5D">
        <w:trPr>
          <w:trHeight w:val="300"/>
        </w:trPr>
        <w:tc>
          <w:tcPr>
            <w:tcW w:w="1676" w:type="dxa"/>
            <w:vMerge/>
            <w:tcBorders>
              <w:left w:val="single" w:sz="4" w:space="0" w:color="auto"/>
              <w:bottom w:val="single" w:sz="4" w:space="0" w:color="auto"/>
              <w:right w:val="single" w:sz="4" w:space="0" w:color="auto"/>
            </w:tcBorders>
            <w:vAlign w:val="center"/>
          </w:tcPr>
          <w:p w14:paraId="490D2658" w14:textId="77777777" w:rsidR="005A3DE7" w:rsidRPr="004B5B6F" w:rsidRDefault="005A3DE7" w:rsidP="005A3DE7">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tcPr>
          <w:p w14:paraId="1884D437" w14:textId="77777777" w:rsidR="005A3DE7" w:rsidRPr="004B5B6F" w:rsidRDefault="005A3DE7" w:rsidP="005A3DE7">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tcPr>
          <w:p w14:paraId="3ACDF814" w14:textId="77777777" w:rsidR="005A3DE7" w:rsidRPr="004B5B6F" w:rsidRDefault="005A3DE7" w:rsidP="005A3DE7">
            <w:pPr>
              <w:spacing w:line="240" w:lineRule="auto"/>
              <w:jc w:val="center"/>
              <w:rPr>
                <w:sz w:val="24"/>
                <w:szCs w:val="24"/>
              </w:rPr>
            </w:pPr>
            <w:r w:rsidRPr="004B5B6F">
              <w:rPr>
                <w:sz w:val="24"/>
                <w:szCs w:val="24"/>
              </w:rPr>
              <w:t>30,5</w:t>
            </w:r>
          </w:p>
        </w:tc>
        <w:tc>
          <w:tcPr>
            <w:tcW w:w="708" w:type="dxa"/>
            <w:tcBorders>
              <w:top w:val="nil"/>
              <w:left w:val="nil"/>
              <w:bottom w:val="single" w:sz="4" w:space="0" w:color="auto"/>
              <w:right w:val="single" w:sz="4" w:space="0" w:color="auto"/>
            </w:tcBorders>
            <w:shd w:val="clear" w:color="auto" w:fill="auto"/>
            <w:vAlign w:val="center"/>
          </w:tcPr>
          <w:p w14:paraId="0AB2F6A7" w14:textId="77777777" w:rsidR="005A3DE7" w:rsidRPr="004B5B6F" w:rsidRDefault="005A3DE7" w:rsidP="005A3DE7">
            <w:pPr>
              <w:spacing w:line="240" w:lineRule="auto"/>
              <w:jc w:val="center"/>
              <w:rPr>
                <w:sz w:val="24"/>
                <w:szCs w:val="24"/>
              </w:rPr>
            </w:pPr>
            <w:r w:rsidRPr="004B5B6F">
              <w:rPr>
                <w:sz w:val="24"/>
                <w:szCs w:val="24"/>
              </w:rPr>
              <w:t>30</w:t>
            </w:r>
          </w:p>
        </w:tc>
        <w:tc>
          <w:tcPr>
            <w:tcW w:w="708" w:type="dxa"/>
            <w:tcBorders>
              <w:top w:val="nil"/>
              <w:left w:val="nil"/>
              <w:bottom w:val="single" w:sz="4" w:space="0" w:color="auto"/>
              <w:right w:val="single" w:sz="4" w:space="0" w:color="auto"/>
            </w:tcBorders>
            <w:shd w:val="clear" w:color="auto" w:fill="auto"/>
            <w:vAlign w:val="center"/>
          </w:tcPr>
          <w:p w14:paraId="0EAD20EA" w14:textId="77777777" w:rsidR="005A3DE7" w:rsidRPr="004B5B6F" w:rsidRDefault="005A3DE7" w:rsidP="005A3DE7">
            <w:pPr>
              <w:spacing w:line="240" w:lineRule="auto"/>
              <w:jc w:val="center"/>
              <w:rPr>
                <w:sz w:val="24"/>
                <w:szCs w:val="24"/>
              </w:rPr>
            </w:pPr>
            <w:r w:rsidRPr="004B5B6F">
              <w:rPr>
                <w:sz w:val="24"/>
                <w:szCs w:val="24"/>
              </w:rPr>
              <w:t>29,2</w:t>
            </w:r>
          </w:p>
        </w:tc>
        <w:tc>
          <w:tcPr>
            <w:tcW w:w="656" w:type="dxa"/>
            <w:tcBorders>
              <w:top w:val="nil"/>
              <w:left w:val="nil"/>
              <w:bottom w:val="single" w:sz="4" w:space="0" w:color="auto"/>
              <w:right w:val="single" w:sz="4" w:space="0" w:color="auto"/>
            </w:tcBorders>
            <w:shd w:val="clear" w:color="auto" w:fill="auto"/>
            <w:vAlign w:val="center"/>
          </w:tcPr>
          <w:p w14:paraId="22D465FC" w14:textId="77777777" w:rsidR="005A3DE7" w:rsidRPr="004B5B6F" w:rsidRDefault="005A3DE7" w:rsidP="005A3DE7">
            <w:pPr>
              <w:spacing w:line="240" w:lineRule="auto"/>
              <w:jc w:val="center"/>
              <w:rPr>
                <w:sz w:val="24"/>
                <w:szCs w:val="24"/>
              </w:rPr>
            </w:pPr>
            <w:r w:rsidRPr="004B5B6F">
              <w:rPr>
                <w:sz w:val="24"/>
                <w:szCs w:val="24"/>
              </w:rPr>
              <w:t>30,4</w:t>
            </w:r>
          </w:p>
        </w:tc>
        <w:tc>
          <w:tcPr>
            <w:tcW w:w="656" w:type="dxa"/>
            <w:tcBorders>
              <w:top w:val="nil"/>
              <w:left w:val="nil"/>
              <w:bottom w:val="single" w:sz="4" w:space="0" w:color="auto"/>
              <w:right w:val="single" w:sz="4" w:space="0" w:color="auto"/>
            </w:tcBorders>
            <w:shd w:val="clear" w:color="auto" w:fill="auto"/>
            <w:vAlign w:val="center"/>
          </w:tcPr>
          <w:p w14:paraId="49593822" w14:textId="77777777" w:rsidR="005A3DE7" w:rsidRPr="004B5B6F" w:rsidRDefault="005A3DE7" w:rsidP="005A3DE7">
            <w:pPr>
              <w:spacing w:line="240" w:lineRule="auto"/>
              <w:jc w:val="center"/>
              <w:rPr>
                <w:sz w:val="24"/>
                <w:szCs w:val="24"/>
              </w:rPr>
            </w:pPr>
            <w:r w:rsidRPr="004B5B6F">
              <w:rPr>
                <w:sz w:val="24"/>
                <w:szCs w:val="24"/>
              </w:rPr>
              <w:t>31,5</w:t>
            </w:r>
          </w:p>
        </w:tc>
        <w:tc>
          <w:tcPr>
            <w:tcW w:w="679" w:type="dxa"/>
            <w:tcBorders>
              <w:top w:val="nil"/>
              <w:left w:val="nil"/>
              <w:bottom w:val="single" w:sz="4" w:space="0" w:color="auto"/>
              <w:right w:val="single" w:sz="4" w:space="0" w:color="auto"/>
            </w:tcBorders>
            <w:shd w:val="clear" w:color="auto" w:fill="auto"/>
            <w:vAlign w:val="center"/>
          </w:tcPr>
          <w:p w14:paraId="7ECB440B" w14:textId="77777777" w:rsidR="005A3DE7" w:rsidRPr="004B5B6F" w:rsidRDefault="005A3DE7" w:rsidP="005A3DE7">
            <w:pPr>
              <w:spacing w:line="240" w:lineRule="auto"/>
              <w:jc w:val="center"/>
              <w:rPr>
                <w:sz w:val="24"/>
                <w:szCs w:val="24"/>
              </w:rPr>
            </w:pPr>
            <w:r w:rsidRPr="004B5B6F">
              <w:rPr>
                <w:sz w:val="24"/>
                <w:szCs w:val="24"/>
              </w:rPr>
              <w:t>29,7</w:t>
            </w:r>
          </w:p>
        </w:tc>
        <w:tc>
          <w:tcPr>
            <w:tcW w:w="854" w:type="dxa"/>
            <w:tcBorders>
              <w:top w:val="nil"/>
              <w:left w:val="nil"/>
              <w:bottom w:val="single" w:sz="4" w:space="0" w:color="auto"/>
              <w:right w:val="single" w:sz="4" w:space="0" w:color="auto"/>
            </w:tcBorders>
            <w:shd w:val="clear" w:color="auto" w:fill="auto"/>
            <w:vAlign w:val="center"/>
          </w:tcPr>
          <w:p w14:paraId="56FE5614" w14:textId="77777777" w:rsidR="005A3DE7" w:rsidRPr="004B5B6F" w:rsidRDefault="005A3DE7" w:rsidP="005A3DE7">
            <w:pPr>
              <w:spacing w:line="240" w:lineRule="auto"/>
              <w:jc w:val="center"/>
              <w:rPr>
                <w:sz w:val="24"/>
                <w:szCs w:val="24"/>
              </w:rPr>
            </w:pPr>
            <w:r w:rsidRPr="004B5B6F">
              <w:rPr>
                <w:sz w:val="24"/>
                <w:szCs w:val="24"/>
              </w:rPr>
              <w:t>30,6</w:t>
            </w:r>
          </w:p>
        </w:tc>
        <w:tc>
          <w:tcPr>
            <w:tcW w:w="854" w:type="dxa"/>
            <w:tcBorders>
              <w:top w:val="nil"/>
              <w:left w:val="nil"/>
              <w:bottom w:val="single" w:sz="4" w:space="0" w:color="auto"/>
              <w:right w:val="single" w:sz="4" w:space="0" w:color="auto"/>
            </w:tcBorders>
            <w:shd w:val="clear" w:color="auto" w:fill="auto"/>
            <w:vAlign w:val="center"/>
          </w:tcPr>
          <w:p w14:paraId="76390F4F" w14:textId="77777777" w:rsidR="005A3DE7" w:rsidRPr="004B5B6F" w:rsidRDefault="005A3DE7" w:rsidP="005A3DE7">
            <w:pPr>
              <w:spacing w:line="240" w:lineRule="auto"/>
              <w:jc w:val="center"/>
              <w:rPr>
                <w:sz w:val="24"/>
                <w:szCs w:val="24"/>
              </w:rPr>
            </w:pPr>
            <w:r w:rsidRPr="004B5B6F">
              <w:rPr>
                <w:sz w:val="24"/>
                <w:szCs w:val="24"/>
              </w:rPr>
              <w:t>29,8</w:t>
            </w:r>
          </w:p>
        </w:tc>
        <w:tc>
          <w:tcPr>
            <w:tcW w:w="854" w:type="dxa"/>
            <w:tcBorders>
              <w:top w:val="nil"/>
              <w:left w:val="nil"/>
              <w:bottom w:val="single" w:sz="4" w:space="0" w:color="auto"/>
              <w:right w:val="single" w:sz="4" w:space="0" w:color="auto"/>
            </w:tcBorders>
            <w:shd w:val="clear" w:color="auto" w:fill="auto"/>
            <w:vAlign w:val="center"/>
          </w:tcPr>
          <w:p w14:paraId="060D45EF" w14:textId="77777777" w:rsidR="005A3DE7" w:rsidRPr="004B5B6F" w:rsidRDefault="005A3DE7" w:rsidP="005A3DE7">
            <w:pPr>
              <w:spacing w:line="240" w:lineRule="auto"/>
              <w:jc w:val="center"/>
              <w:rPr>
                <w:sz w:val="24"/>
                <w:szCs w:val="24"/>
              </w:rPr>
            </w:pPr>
            <w:r w:rsidRPr="004B5B6F">
              <w:rPr>
                <w:sz w:val="24"/>
                <w:szCs w:val="24"/>
              </w:rPr>
              <w:t>30,9</w:t>
            </w:r>
          </w:p>
        </w:tc>
        <w:tc>
          <w:tcPr>
            <w:tcW w:w="854" w:type="dxa"/>
            <w:tcBorders>
              <w:top w:val="nil"/>
              <w:left w:val="nil"/>
              <w:bottom w:val="single" w:sz="4" w:space="0" w:color="auto"/>
              <w:right w:val="single" w:sz="4" w:space="0" w:color="auto"/>
            </w:tcBorders>
            <w:shd w:val="clear" w:color="auto" w:fill="auto"/>
            <w:vAlign w:val="center"/>
          </w:tcPr>
          <w:p w14:paraId="46409B98" w14:textId="77777777" w:rsidR="005A3DE7" w:rsidRPr="004B5B6F" w:rsidRDefault="005A3DE7" w:rsidP="005A3DE7">
            <w:pPr>
              <w:spacing w:line="240" w:lineRule="auto"/>
              <w:jc w:val="center"/>
              <w:rPr>
                <w:sz w:val="24"/>
                <w:szCs w:val="24"/>
              </w:rPr>
            </w:pPr>
            <w:r w:rsidRPr="004B5B6F">
              <w:rPr>
                <w:sz w:val="24"/>
                <w:szCs w:val="24"/>
              </w:rPr>
              <w:t>30,2</w:t>
            </w:r>
          </w:p>
        </w:tc>
        <w:tc>
          <w:tcPr>
            <w:tcW w:w="695" w:type="dxa"/>
            <w:tcBorders>
              <w:top w:val="nil"/>
              <w:left w:val="nil"/>
              <w:bottom w:val="single" w:sz="4" w:space="0" w:color="auto"/>
              <w:right w:val="single" w:sz="4" w:space="0" w:color="auto"/>
            </w:tcBorders>
            <w:shd w:val="clear" w:color="auto" w:fill="auto"/>
            <w:vAlign w:val="center"/>
          </w:tcPr>
          <w:p w14:paraId="379DF1C8" w14:textId="77777777" w:rsidR="005A3DE7" w:rsidRPr="004B5B6F" w:rsidRDefault="005A3DE7" w:rsidP="005A3DE7">
            <w:pPr>
              <w:spacing w:line="240" w:lineRule="auto"/>
              <w:jc w:val="center"/>
              <w:rPr>
                <w:sz w:val="24"/>
                <w:szCs w:val="24"/>
              </w:rPr>
            </w:pPr>
            <w:r w:rsidRPr="004B5B6F">
              <w:rPr>
                <w:sz w:val="24"/>
                <w:szCs w:val="24"/>
              </w:rPr>
              <w:t> </w:t>
            </w:r>
          </w:p>
        </w:tc>
      </w:tr>
      <w:tr w:rsidR="005A3DE7" w:rsidRPr="002264F3" w14:paraId="4C63D6D1" w14:textId="77777777" w:rsidTr="00995227">
        <w:trPr>
          <w:trHeight w:val="315"/>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9959F22" w14:textId="77777777" w:rsidR="005A3DE7" w:rsidRPr="004B5B6F" w:rsidRDefault="005A3DE7" w:rsidP="005A3DE7">
            <w:pPr>
              <w:spacing w:line="240" w:lineRule="auto"/>
              <w:jc w:val="center"/>
              <w:rPr>
                <w:sz w:val="24"/>
                <w:szCs w:val="24"/>
              </w:rPr>
            </w:pPr>
            <w:r w:rsidRPr="004B5B6F">
              <w:rPr>
                <w:sz w:val="24"/>
                <w:szCs w:val="24"/>
              </w:rPr>
              <w:t>Легкое</w:t>
            </w:r>
          </w:p>
        </w:tc>
        <w:tc>
          <w:tcPr>
            <w:tcW w:w="545" w:type="dxa"/>
            <w:tcBorders>
              <w:top w:val="nil"/>
              <w:left w:val="nil"/>
              <w:bottom w:val="single" w:sz="4" w:space="0" w:color="auto"/>
              <w:right w:val="single" w:sz="4" w:space="0" w:color="auto"/>
            </w:tcBorders>
            <w:shd w:val="clear" w:color="auto" w:fill="auto"/>
            <w:vAlign w:val="center"/>
            <w:hideMark/>
          </w:tcPr>
          <w:p w14:paraId="2C06D88F" w14:textId="77777777" w:rsidR="005A3DE7" w:rsidRPr="004B5B6F" w:rsidRDefault="005A3DE7" w:rsidP="005A3DE7">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hideMark/>
          </w:tcPr>
          <w:p w14:paraId="1DAEAD6F" w14:textId="77777777" w:rsidR="005A3DE7" w:rsidRPr="004B5B6F" w:rsidRDefault="005A3DE7" w:rsidP="005A3DE7">
            <w:pPr>
              <w:spacing w:line="240" w:lineRule="auto"/>
              <w:jc w:val="center"/>
              <w:rPr>
                <w:bCs/>
                <w:sz w:val="24"/>
                <w:szCs w:val="24"/>
              </w:rPr>
            </w:pPr>
            <w:r w:rsidRPr="004B5B6F">
              <w:rPr>
                <w:bCs/>
                <w:sz w:val="24"/>
                <w:szCs w:val="24"/>
              </w:rPr>
              <w:t>66</w:t>
            </w:r>
          </w:p>
        </w:tc>
        <w:tc>
          <w:tcPr>
            <w:tcW w:w="708" w:type="dxa"/>
            <w:tcBorders>
              <w:top w:val="nil"/>
              <w:left w:val="nil"/>
              <w:bottom w:val="single" w:sz="4" w:space="0" w:color="auto"/>
              <w:right w:val="single" w:sz="4" w:space="0" w:color="auto"/>
            </w:tcBorders>
            <w:shd w:val="clear" w:color="auto" w:fill="auto"/>
            <w:vAlign w:val="center"/>
            <w:hideMark/>
          </w:tcPr>
          <w:p w14:paraId="514039BD" w14:textId="77777777" w:rsidR="005A3DE7" w:rsidRPr="004B5B6F" w:rsidRDefault="005A3DE7" w:rsidP="005A3DE7">
            <w:pPr>
              <w:spacing w:line="240" w:lineRule="auto"/>
              <w:jc w:val="center"/>
              <w:rPr>
                <w:bCs/>
                <w:sz w:val="24"/>
                <w:szCs w:val="24"/>
              </w:rPr>
            </w:pPr>
            <w:r w:rsidRPr="004B5B6F">
              <w:rPr>
                <w:bCs/>
                <w:sz w:val="24"/>
                <w:szCs w:val="24"/>
              </w:rPr>
              <w:t>48,9</w:t>
            </w:r>
          </w:p>
        </w:tc>
        <w:tc>
          <w:tcPr>
            <w:tcW w:w="708" w:type="dxa"/>
            <w:tcBorders>
              <w:top w:val="nil"/>
              <w:left w:val="nil"/>
              <w:bottom w:val="single" w:sz="4" w:space="0" w:color="auto"/>
              <w:right w:val="single" w:sz="4" w:space="0" w:color="auto"/>
            </w:tcBorders>
            <w:shd w:val="clear" w:color="auto" w:fill="auto"/>
            <w:vAlign w:val="center"/>
            <w:hideMark/>
          </w:tcPr>
          <w:p w14:paraId="27F3ED44" w14:textId="77777777" w:rsidR="005A3DE7" w:rsidRPr="004B5B6F" w:rsidRDefault="005A3DE7" w:rsidP="005A3DE7">
            <w:pPr>
              <w:spacing w:line="240" w:lineRule="auto"/>
              <w:jc w:val="center"/>
              <w:rPr>
                <w:bCs/>
                <w:sz w:val="24"/>
                <w:szCs w:val="24"/>
              </w:rPr>
            </w:pPr>
            <w:r w:rsidRPr="004B5B6F">
              <w:rPr>
                <w:bCs/>
                <w:sz w:val="24"/>
                <w:szCs w:val="24"/>
              </w:rPr>
              <w:t>49,2</w:t>
            </w:r>
          </w:p>
        </w:tc>
        <w:tc>
          <w:tcPr>
            <w:tcW w:w="656" w:type="dxa"/>
            <w:tcBorders>
              <w:top w:val="nil"/>
              <w:left w:val="nil"/>
              <w:bottom w:val="single" w:sz="4" w:space="0" w:color="auto"/>
              <w:right w:val="single" w:sz="4" w:space="0" w:color="auto"/>
            </w:tcBorders>
            <w:shd w:val="clear" w:color="auto" w:fill="auto"/>
            <w:vAlign w:val="center"/>
            <w:hideMark/>
          </w:tcPr>
          <w:p w14:paraId="53E208DE" w14:textId="77777777" w:rsidR="005A3DE7" w:rsidRPr="004B5B6F" w:rsidRDefault="005A3DE7" w:rsidP="005A3DE7">
            <w:pPr>
              <w:spacing w:line="240" w:lineRule="auto"/>
              <w:jc w:val="center"/>
              <w:rPr>
                <w:bCs/>
                <w:sz w:val="24"/>
                <w:szCs w:val="24"/>
              </w:rPr>
            </w:pPr>
            <w:r w:rsidRPr="004B5B6F">
              <w:rPr>
                <w:bCs/>
                <w:sz w:val="24"/>
                <w:szCs w:val="24"/>
              </w:rPr>
              <w:t>36,9</w:t>
            </w:r>
          </w:p>
        </w:tc>
        <w:tc>
          <w:tcPr>
            <w:tcW w:w="656" w:type="dxa"/>
            <w:tcBorders>
              <w:top w:val="nil"/>
              <w:left w:val="nil"/>
              <w:bottom w:val="single" w:sz="4" w:space="0" w:color="auto"/>
              <w:right w:val="single" w:sz="4" w:space="0" w:color="auto"/>
            </w:tcBorders>
            <w:shd w:val="clear" w:color="auto" w:fill="auto"/>
            <w:vAlign w:val="center"/>
            <w:hideMark/>
          </w:tcPr>
          <w:p w14:paraId="217B0B36" w14:textId="77777777" w:rsidR="005A3DE7" w:rsidRPr="004B5B6F" w:rsidRDefault="005A3DE7" w:rsidP="005A3DE7">
            <w:pPr>
              <w:spacing w:line="240" w:lineRule="auto"/>
              <w:jc w:val="center"/>
              <w:rPr>
                <w:bCs/>
                <w:sz w:val="24"/>
                <w:szCs w:val="24"/>
              </w:rPr>
            </w:pPr>
            <w:r w:rsidRPr="004B5B6F">
              <w:rPr>
                <w:bCs/>
                <w:sz w:val="24"/>
                <w:szCs w:val="24"/>
              </w:rPr>
              <w:t>45,9</w:t>
            </w:r>
          </w:p>
        </w:tc>
        <w:tc>
          <w:tcPr>
            <w:tcW w:w="679" w:type="dxa"/>
            <w:tcBorders>
              <w:top w:val="nil"/>
              <w:left w:val="nil"/>
              <w:bottom w:val="single" w:sz="4" w:space="0" w:color="auto"/>
              <w:right w:val="single" w:sz="4" w:space="0" w:color="auto"/>
            </w:tcBorders>
            <w:shd w:val="clear" w:color="auto" w:fill="auto"/>
            <w:vAlign w:val="center"/>
            <w:hideMark/>
          </w:tcPr>
          <w:p w14:paraId="0869D2F0" w14:textId="77777777" w:rsidR="005A3DE7" w:rsidRPr="004B5B6F" w:rsidRDefault="005A3DE7" w:rsidP="005A3DE7">
            <w:pPr>
              <w:spacing w:line="240" w:lineRule="auto"/>
              <w:jc w:val="center"/>
              <w:rPr>
                <w:bCs/>
                <w:sz w:val="24"/>
                <w:szCs w:val="24"/>
              </w:rPr>
            </w:pPr>
            <w:r w:rsidRPr="004B5B6F">
              <w:rPr>
                <w:bCs/>
                <w:sz w:val="24"/>
                <w:szCs w:val="24"/>
              </w:rPr>
              <w:t>50</w:t>
            </w:r>
          </w:p>
        </w:tc>
        <w:tc>
          <w:tcPr>
            <w:tcW w:w="854" w:type="dxa"/>
            <w:tcBorders>
              <w:top w:val="nil"/>
              <w:left w:val="nil"/>
              <w:bottom w:val="single" w:sz="4" w:space="0" w:color="auto"/>
              <w:right w:val="single" w:sz="4" w:space="0" w:color="auto"/>
            </w:tcBorders>
            <w:shd w:val="clear" w:color="auto" w:fill="auto"/>
            <w:vAlign w:val="center"/>
            <w:hideMark/>
          </w:tcPr>
          <w:p w14:paraId="5ECDFD21" w14:textId="77777777" w:rsidR="005A3DE7" w:rsidRPr="004B5B6F" w:rsidRDefault="005A3DE7" w:rsidP="005A3DE7">
            <w:pPr>
              <w:spacing w:line="240" w:lineRule="auto"/>
              <w:jc w:val="center"/>
              <w:rPr>
                <w:bCs/>
                <w:sz w:val="24"/>
                <w:szCs w:val="24"/>
              </w:rPr>
            </w:pPr>
            <w:r w:rsidRPr="004B5B6F">
              <w:rPr>
                <w:bCs/>
                <w:sz w:val="24"/>
                <w:szCs w:val="24"/>
              </w:rPr>
              <w:t>41,1</w:t>
            </w:r>
          </w:p>
        </w:tc>
        <w:tc>
          <w:tcPr>
            <w:tcW w:w="854" w:type="dxa"/>
            <w:tcBorders>
              <w:top w:val="nil"/>
              <w:left w:val="nil"/>
              <w:bottom w:val="single" w:sz="4" w:space="0" w:color="auto"/>
              <w:right w:val="single" w:sz="4" w:space="0" w:color="auto"/>
            </w:tcBorders>
            <w:shd w:val="clear" w:color="auto" w:fill="auto"/>
            <w:vAlign w:val="center"/>
            <w:hideMark/>
          </w:tcPr>
          <w:p w14:paraId="1F74C0D1" w14:textId="77777777" w:rsidR="005A3DE7" w:rsidRPr="004B5B6F" w:rsidRDefault="005A3DE7" w:rsidP="005A3DE7">
            <w:pPr>
              <w:spacing w:line="240" w:lineRule="auto"/>
              <w:jc w:val="center"/>
              <w:rPr>
                <w:bCs/>
                <w:sz w:val="24"/>
                <w:szCs w:val="24"/>
              </w:rPr>
            </w:pPr>
            <w:r w:rsidRPr="004B5B6F">
              <w:rPr>
                <w:bCs/>
                <w:sz w:val="24"/>
                <w:szCs w:val="24"/>
              </w:rPr>
              <w:t>35,7</w:t>
            </w:r>
          </w:p>
        </w:tc>
        <w:tc>
          <w:tcPr>
            <w:tcW w:w="854" w:type="dxa"/>
            <w:tcBorders>
              <w:top w:val="nil"/>
              <w:left w:val="nil"/>
              <w:bottom w:val="single" w:sz="4" w:space="0" w:color="auto"/>
              <w:right w:val="single" w:sz="4" w:space="0" w:color="auto"/>
            </w:tcBorders>
            <w:shd w:val="clear" w:color="auto" w:fill="auto"/>
            <w:vAlign w:val="center"/>
            <w:hideMark/>
          </w:tcPr>
          <w:p w14:paraId="5D15E5FE" w14:textId="77777777" w:rsidR="005A3DE7" w:rsidRPr="004B5B6F" w:rsidRDefault="005A3DE7" w:rsidP="005A3DE7">
            <w:pPr>
              <w:spacing w:line="240" w:lineRule="auto"/>
              <w:jc w:val="center"/>
              <w:rPr>
                <w:bCs/>
                <w:sz w:val="24"/>
                <w:szCs w:val="24"/>
              </w:rPr>
            </w:pPr>
            <w:r w:rsidRPr="004B5B6F">
              <w:rPr>
                <w:bCs/>
                <w:sz w:val="24"/>
                <w:szCs w:val="24"/>
              </w:rPr>
              <w:t>49,3</w:t>
            </w:r>
          </w:p>
        </w:tc>
        <w:tc>
          <w:tcPr>
            <w:tcW w:w="854" w:type="dxa"/>
            <w:tcBorders>
              <w:top w:val="nil"/>
              <w:left w:val="nil"/>
              <w:bottom w:val="single" w:sz="4" w:space="0" w:color="auto"/>
              <w:right w:val="single" w:sz="4" w:space="0" w:color="auto"/>
            </w:tcBorders>
            <w:shd w:val="clear" w:color="auto" w:fill="auto"/>
            <w:vAlign w:val="center"/>
            <w:hideMark/>
          </w:tcPr>
          <w:p w14:paraId="2C2539D6" w14:textId="77777777" w:rsidR="005A3DE7" w:rsidRPr="004B5B6F" w:rsidRDefault="005A3DE7" w:rsidP="005A3DE7">
            <w:pPr>
              <w:spacing w:line="240" w:lineRule="auto"/>
              <w:jc w:val="center"/>
              <w:rPr>
                <w:bCs/>
                <w:sz w:val="24"/>
                <w:szCs w:val="24"/>
              </w:rPr>
            </w:pPr>
            <w:r w:rsidRPr="004B5B6F">
              <w:rPr>
                <w:bCs/>
                <w:sz w:val="24"/>
                <w:szCs w:val="24"/>
              </w:rPr>
              <w:t>46,8</w:t>
            </w:r>
          </w:p>
        </w:tc>
        <w:tc>
          <w:tcPr>
            <w:tcW w:w="695" w:type="dxa"/>
            <w:tcBorders>
              <w:top w:val="nil"/>
              <w:left w:val="nil"/>
              <w:bottom w:val="single" w:sz="4" w:space="0" w:color="auto"/>
              <w:right w:val="single" w:sz="4" w:space="0" w:color="auto"/>
            </w:tcBorders>
            <w:shd w:val="clear" w:color="auto" w:fill="auto"/>
            <w:vAlign w:val="center"/>
            <w:hideMark/>
          </w:tcPr>
          <w:p w14:paraId="2B28842F" w14:textId="77777777" w:rsidR="005A3DE7" w:rsidRPr="004B5B6F" w:rsidRDefault="005A3DE7" w:rsidP="005A3DE7">
            <w:pPr>
              <w:spacing w:line="240" w:lineRule="auto"/>
              <w:jc w:val="center"/>
              <w:rPr>
                <w:bCs/>
                <w:sz w:val="24"/>
                <w:szCs w:val="24"/>
              </w:rPr>
            </w:pPr>
            <w:r w:rsidRPr="004B5B6F">
              <w:rPr>
                <w:bCs/>
                <w:sz w:val="24"/>
                <w:szCs w:val="24"/>
              </w:rPr>
              <w:t>43,9</w:t>
            </w:r>
          </w:p>
        </w:tc>
      </w:tr>
      <w:tr w:rsidR="005A3DE7" w:rsidRPr="002264F3" w14:paraId="72A5D3F9" w14:textId="77777777" w:rsidTr="00995227">
        <w:trPr>
          <w:trHeight w:val="300"/>
        </w:trPr>
        <w:tc>
          <w:tcPr>
            <w:tcW w:w="1676" w:type="dxa"/>
            <w:vMerge/>
            <w:tcBorders>
              <w:top w:val="nil"/>
              <w:left w:val="single" w:sz="4" w:space="0" w:color="auto"/>
              <w:bottom w:val="single" w:sz="4" w:space="0" w:color="auto"/>
              <w:right w:val="single" w:sz="4" w:space="0" w:color="auto"/>
            </w:tcBorders>
            <w:vAlign w:val="center"/>
            <w:hideMark/>
          </w:tcPr>
          <w:p w14:paraId="2D34DE4D" w14:textId="77777777" w:rsidR="005A3DE7" w:rsidRPr="004B5B6F" w:rsidRDefault="005A3DE7" w:rsidP="005A3DE7">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hideMark/>
          </w:tcPr>
          <w:p w14:paraId="604109A9" w14:textId="77777777" w:rsidR="005A3DE7" w:rsidRPr="004B5B6F" w:rsidRDefault="005A3DE7" w:rsidP="005A3DE7">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hideMark/>
          </w:tcPr>
          <w:p w14:paraId="3A1C827E" w14:textId="77777777" w:rsidR="005A3DE7" w:rsidRPr="004B5B6F" w:rsidRDefault="005A3DE7" w:rsidP="005A3DE7">
            <w:pPr>
              <w:spacing w:line="240" w:lineRule="auto"/>
              <w:jc w:val="center"/>
              <w:rPr>
                <w:sz w:val="24"/>
                <w:szCs w:val="24"/>
              </w:rPr>
            </w:pPr>
            <w:r w:rsidRPr="004B5B6F">
              <w:rPr>
                <w:sz w:val="24"/>
                <w:szCs w:val="24"/>
              </w:rPr>
              <w:t>37</w:t>
            </w:r>
          </w:p>
        </w:tc>
        <w:tc>
          <w:tcPr>
            <w:tcW w:w="708" w:type="dxa"/>
            <w:tcBorders>
              <w:top w:val="nil"/>
              <w:left w:val="nil"/>
              <w:bottom w:val="single" w:sz="4" w:space="0" w:color="auto"/>
              <w:right w:val="single" w:sz="4" w:space="0" w:color="auto"/>
            </w:tcBorders>
            <w:shd w:val="clear" w:color="auto" w:fill="auto"/>
            <w:vAlign w:val="center"/>
            <w:hideMark/>
          </w:tcPr>
          <w:p w14:paraId="72C6FD67" w14:textId="77777777" w:rsidR="005A3DE7" w:rsidRPr="004B5B6F" w:rsidRDefault="005A3DE7" w:rsidP="005A3DE7">
            <w:pPr>
              <w:spacing w:line="240" w:lineRule="auto"/>
              <w:jc w:val="center"/>
              <w:rPr>
                <w:sz w:val="24"/>
                <w:szCs w:val="24"/>
              </w:rPr>
            </w:pPr>
            <w:r w:rsidRPr="004B5B6F">
              <w:rPr>
                <w:sz w:val="24"/>
                <w:szCs w:val="24"/>
              </w:rPr>
              <w:t>36,8</w:t>
            </w:r>
          </w:p>
        </w:tc>
        <w:tc>
          <w:tcPr>
            <w:tcW w:w="708" w:type="dxa"/>
            <w:tcBorders>
              <w:top w:val="nil"/>
              <w:left w:val="nil"/>
              <w:bottom w:val="single" w:sz="4" w:space="0" w:color="auto"/>
              <w:right w:val="single" w:sz="4" w:space="0" w:color="auto"/>
            </w:tcBorders>
            <w:shd w:val="clear" w:color="auto" w:fill="auto"/>
            <w:vAlign w:val="center"/>
            <w:hideMark/>
          </w:tcPr>
          <w:p w14:paraId="56F44C42" w14:textId="77777777" w:rsidR="005A3DE7" w:rsidRPr="004B5B6F" w:rsidRDefault="005A3DE7" w:rsidP="005A3DE7">
            <w:pPr>
              <w:spacing w:line="240" w:lineRule="auto"/>
              <w:jc w:val="center"/>
              <w:rPr>
                <w:sz w:val="24"/>
                <w:szCs w:val="24"/>
              </w:rPr>
            </w:pPr>
            <w:r w:rsidRPr="004B5B6F">
              <w:rPr>
                <w:sz w:val="24"/>
                <w:szCs w:val="24"/>
              </w:rPr>
              <w:t>38,3</w:t>
            </w:r>
          </w:p>
        </w:tc>
        <w:tc>
          <w:tcPr>
            <w:tcW w:w="656" w:type="dxa"/>
            <w:tcBorders>
              <w:top w:val="nil"/>
              <w:left w:val="nil"/>
              <w:bottom w:val="single" w:sz="4" w:space="0" w:color="auto"/>
              <w:right w:val="single" w:sz="4" w:space="0" w:color="auto"/>
            </w:tcBorders>
            <w:shd w:val="clear" w:color="auto" w:fill="auto"/>
            <w:vAlign w:val="center"/>
            <w:hideMark/>
          </w:tcPr>
          <w:p w14:paraId="751E52EB" w14:textId="77777777" w:rsidR="005A3DE7" w:rsidRPr="004B5B6F" w:rsidRDefault="005A3DE7" w:rsidP="005A3DE7">
            <w:pPr>
              <w:spacing w:line="240" w:lineRule="auto"/>
              <w:jc w:val="center"/>
              <w:rPr>
                <w:sz w:val="24"/>
                <w:szCs w:val="24"/>
              </w:rPr>
            </w:pPr>
            <w:r w:rsidRPr="004B5B6F">
              <w:rPr>
                <w:sz w:val="24"/>
                <w:szCs w:val="24"/>
              </w:rPr>
              <w:t>39,4</w:t>
            </w:r>
          </w:p>
        </w:tc>
        <w:tc>
          <w:tcPr>
            <w:tcW w:w="656" w:type="dxa"/>
            <w:tcBorders>
              <w:top w:val="nil"/>
              <w:left w:val="nil"/>
              <w:bottom w:val="single" w:sz="4" w:space="0" w:color="auto"/>
              <w:right w:val="single" w:sz="4" w:space="0" w:color="auto"/>
            </w:tcBorders>
            <w:shd w:val="clear" w:color="auto" w:fill="auto"/>
            <w:vAlign w:val="center"/>
            <w:hideMark/>
          </w:tcPr>
          <w:p w14:paraId="2760047F" w14:textId="77777777" w:rsidR="005A3DE7" w:rsidRPr="004B5B6F" w:rsidRDefault="005A3DE7" w:rsidP="005A3DE7">
            <w:pPr>
              <w:spacing w:line="240" w:lineRule="auto"/>
              <w:jc w:val="center"/>
              <w:rPr>
                <w:sz w:val="24"/>
                <w:szCs w:val="24"/>
              </w:rPr>
            </w:pPr>
            <w:r w:rsidRPr="004B5B6F">
              <w:rPr>
                <w:sz w:val="24"/>
                <w:szCs w:val="24"/>
              </w:rPr>
              <w:t>39,8</w:t>
            </w:r>
          </w:p>
        </w:tc>
        <w:tc>
          <w:tcPr>
            <w:tcW w:w="679" w:type="dxa"/>
            <w:tcBorders>
              <w:top w:val="nil"/>
              <w:left w:val="nil"/>
              <w:bottom w:val="single" w:sz="4" w:space="0" w:color="auto"/>
              <w:right w:val="single" w:sz="4" w:space="0" w:color="auto"/>
            </w:tcBorders>
            <w:shd w:val="clear" w:color="auto" w:fill="auto"/>
            <w:vAlign w:val="center"/>
            <w:hideMark/>
          </w:tcPr>
          <w:p w14:paraId="2999512F" w14:textId="77777777" w:rsidR="005A3DE7" w:rsidRPr="004B5B6F" w:rsidRDefault="005A3DE7" w:rsidP="005A3DE7">
            <w:pPr>
              <w:spacing w:line="240" w:lineRule="auto"/>
              <w:jc w:val="center"/>
              <w:rPr>
                <w:sz w:val="24"/>
                <w:szCs w:val="24"/>
              </w:rPr>
            </w:pPr>
            <w:r w:rsidRPr="004B5B6F">
              <w:rPr>
                <w:sz w:val="24"/>
                <w:szCs w:val="24"/>
              </w:rPr>
              <w:t>40</w:t>
            </w:r>
          </w:p>
        </w:tc>
        <w:tc>
          <w:tcPr>
            <w:tcW w:w="854" w:type="dxa"/>
            <w:tcBorders>
              <w:top w:val="nil"/>
              <w:left w:val="nil"/>
              <w:bottom w:val="single" w:sz="4" w:space="0" w:color="auto"/>
              <w:right w:val="single" w:sz="4" w:space="0" w:color="auto"/>
            </w:tcBorders>
            <w:shd w:val="clear" w:color="auto" w:fill="auto"/>
            <w:vAlign w:val="center"/>
            <w:hideMark/>
          </w:tcPr>
          <w:p w14:paraId="79CC31C4" w14:textId="77777777" w:rsidR="005A3DE7" w:rsidRPr="004B5B6F" w:rsidRDefault="005A3DE7" w:rsidP="005A3DE7">
            <w:pPr>
              <w:spacing w:line="240" w:lineRule="auto"/>
              <w:jc w:val="center"/>
              <w:rPr>
                <w:sz w:val="24"/>
                <w:szCs w:val="24"/>
              </w:rPr>
            </w:pPr>
            <w:r w:rsidRPr="004B5B6F">
              <w:rPr>
                <w:sz w:val="24"/>
                <w:szCs w:val="24"/>
              </w:rPr>
              <w:t>40,9</w:t>
            </w:r>
          </w:p>
        </w:tc>
        <w:tc>
          <w:tcPr>
            <w:tcW w:w="854" w:type="dxa"/>
            <w:tcBorders>
              <w:top w:val="nil"/>
              <w:left w:val="nil"/>
              <w:bottom w:val="single" w:sz="4" w:space="0" w:color="auto"/>
              <w:right w:val="single" w:sz="4" w:space="0" w:color="auto"/>
            </w:tcBorders>
            <w:shd w:val="clear" w:color="auto" w:fill="auto"/>
            <w:vAlign w:val="center"/>
            <w:hideMark/>
          </w:tcPr>
          <w:p w14:paraId="299E272A" w14:textId="77777777" w:rsidR="005A3DE7" w:rsidRPr="004B5B6F" w:rsidRDefault="005A3DE7" w:rsidP="005A3DE7">
            <w:pPr>
              <w:spacing w:line="240" w:lineRule="auto"/>
              <w:jc w:val="center"/>
              <w:rPr>
                <w:sz w:val="24"/>
                <w:szCs w:val="24"/>
              </w:rPr>
            </w:pPr>
            <w:r w:rsidRPr="004B5B6F">
              <w:rPr>
                <w:sz w:val="24"/>
                <w:szCs w:val="24"/>
              </w:rPr>
              <w:t>40,8</w:t>
            </w:r>
          </w:p>
        </w:tc>
        <w:tc>
          <w:tcPr>
            <w:tcW w:w="854" w:type="dxa"/>
            <w:tcBorders>
              <w:top w:val="nil"/>
              <w:left w:val="nil"/>
              <w:bottom w:val="single" w:sz="4" w:space="0" w:color="auto"/>
              <w:right w:val="single" w:sz="4" w:space="0" w:color="auto"/>
            </w:tcBorders>
            <w:shd w:val="clear" w:color="auto" w:fill="auto"/>
            <w:vAlign w:val="center"/>
            <w:hideMark/>
          </w:tcPr>
          <w:p w14:paraId="33512C95" w14:textId="77777777" w:rsidR="005A3DE7" w:rsidRPr="004B5B6F" w:rsidRDefault="005A3DE7" w:rsidP="005A3DE7">
            <w:pPr>
              <w:spacing w:line="240" w:lineRule="auto"/>
              <w:jc w:val="center"/>
              <w:rPr>
                <w:sz w:val="24"/>
                <w:szCs w:val="24"/>
              </w:rPr>
            </w:pPr>
            <w:r w:rsidRPr="004B5B6F">
              <w:rPr>
                <w:sz w:val="24"/>
                <w:szCs w:val="24"/>
              </w:rPr>
              <w:t>41</w:t>
            </w:r>
          </w:p>
        </w:tc>
        <w:tc>
          <w:tcPr>
            <w:tcW w:w="854" w:type="dxa"/>
            <w:tcBorders>
              <w:top w:val="nil"/>
              <w:left w:val="nil"/>
              <w:bottom w:val="single" w:sz="4" w:space="0" w:color="auto"/>
              <w:right w:val="single" w:sz="4" w:space="0" w:color="auto"/>
            </w:tcBorders>
            <w:shd w:val="clear" w:color="auto" w:fill="auto"/>
            <w:vAlign w:val="center"/>
            <w:hideMark/>
          </w:tcPr>
          <w:p w14:paraId="4C281E0E" w14:textId="77777777" w:rsidR="005A3DE7" w:rsidRPr="004B5B6F" w:rsidRDefault="005A3DE7" w:rsidP="005A3DE7">
            <w:pPr>
              <w:spacing w:line="240" w:lineRule="auto"/>
              <w:jc w:val="center"/>
              <w:rPr>
                <w:sz w:val="24"/>
                <w:szCs w:val="24"/>
              </w:rPr>
            </w:pPr>
            <w:r w:rsidRPr="004B5B6F">
              <w:rPr>
                <w:sz w:val="24"/>
                <w:szCs w:val="24"/>
              </w:rPr>
              <w:t>42</w:t>
            </w:r>
          </w:p>
        </w:tc>
        <w:tc>
          <w:tcPr>
            <w:tcW w:w="695" w:type="dxa"/>
            <w:tcBorders>
              <w:top w:val="nil"/>
              <w:left w:val="nil"/>
              <w:bottom w:val="single" w:sz="4" w:space="0" w:color="auto"/>
              <w:right w:val="single" w:sz="4" w:space="0" w:color="auto"/>
            </w:tcBorders>
            <w:shd w:val="clear" w:color="auto" w:fill="auto"/>
            <w:vAlign w:val="center"/>
            <w:hideMark/>
          </w:tcPr>
          <w:p w14:paraId="3A15D554" w14:textId="77777777" w:rsidR="005A3DE7" w:rsidRPr="004B5B6F" w:rsidRDefault="005A3DE7" w:rsidP="005A3DE7">
            <w:pPr>
              <w:spacing w:line="240" w:lineRule="auto"/>
              <w:jc w:val="center"/>
              <w:rPr>
                <w:sz w:val="24"/>
                <w:szCs w:val="24"/>
              </w:rPr>
            </w:pPr>
            <w:r w:rsidRPr="004B5B6F">
              <w:rPr>
                <w:sz w:val="24"/>
                <w:szCs w:val="24"/>
              </w:rPr>
              <w:t> </w:t>
            </w:r>
          </w:p>
        </w:tc>
      </w:tr>
      <w:tr w:rsidR="005A3DE7" w:rsidRPr="002264F3" w14:paraId="7808D3B8" w14:textId="77777777" w:rsidTr="00995227">
        <w:trPr>
          <w:trHeight w:val="300"/>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EC1FD34" w14:textId="77777777" w:rsidR="005A3DE7" w:rsidRPr="004B5B6F" w:rsidRDefault="005A3DE7" w:rsidP="005A3DE7">
            <w:pPr>
              <w:spacing w:line="240" w:lineRule="auto"/>
              <w:jc w:val="center"/>
              <w:rPr>
                <w:sz w:val="24"/>
                <w:szCs w:val="24"/>
              </w:rPr>
            </w:pPr>
            <w:r w:rsidRPr="004B5B6F">
              <w:rPr>
                <w:sz w:val="24"/>
                <w:szCs w:val="24"/>
              </w:rPr>
              <w:t>Желудок</w:t>
            </w:r>
          </w:p>
        </w:tc>
        <w:tc>
          <w:tcPr>
            <w:tcW w:w="545" w:type="dxa"/>
            <w:tcBorders>
              <w:top w:val="nil"/>
              <w:left w:val="nil"/>
              <w:bottom w:val="single" w:sz="4" w:space="0" w:color="auto"/>
              <w:right w:val="single" w:sz="4" w:space="0" w:color="auto"/>
            </w:tcBorders>
            <w:shd w:val="clear" w:color="auto" w:fill="auto"/>
            <w:vAlign w:val="center"/>
            <w:hideMark/>
          </w:tcPr>
          <w:p w14:paraId="531B9692" w14:textId="77777777" w:rsidR="005A3DE7" w:rsidRPr="004B5B6F" w:rsidRDefault="005A3DE7" w:rsidP="005A3DE7">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hideMark/>
          </w:tcPr>
          <w:p w14:paraId="646C4158" w14:textId="77777777" w:rsidR="005A3DE7" w:rsidRPr="004B5B6F" w:rsidRDefault="005A3DE7" w:rsidP="005A3DE7">
            <w:pPr>
              <w:spacing w:line="240" w:lineRule="auto"/>
              <w:jc w:val="center"/>
              <w:rPr>
                <w:bCs/>
                <w:sz w:val="24"/>
                <w:szCs w:val="24"/>
              </w:rPr>
            </w:pPr>
            <w:r w:rsidRPr="004B5B6F">
              <w:rPr>
                <w:bCs/>
                <w:sz w:val="24"/>
                <w:szCs w:val="24"/>
              </w:rPr>
              <w:t>56,5</w:t>
            </w:r>
          </w:p>
        </w:tc>
        <w:tc>
          <w:tcPr>
            <w:tcW w:w="708" w:type="dxa"/>
            <w:tcBorders>
              <w:top w:val="nil"/>
              <w:left w:val="nil"/>
              <w:bottom w:val="single" w:sz="4" w:space="0" w:color="auto"/>
              <w:right w:val="single" w:sz="4" w:space="0" w:color="auto"/>
            </w:tcBorders>
            <w:shd w:val="clear" w:color="auto" w:fill="auto"/>
            <w:vAlign w:val="center"/>
            <w:hideMark/>
          </w:tcPr>
          <w:p w14:paraId="2813B2CC" w14:textId="77777777" w:rsidR="005A3DE7" w:rsidRPr="004B5B6F" w:rsidRDefault="005A3DE7" w:rsidP="005A3DE7">
            <w:pPr>
              <w:spacing w:line="240" w:lineRule="auto"/>
              <w:jc w:val="center"/>
              <w:rPr>
                <w:bCs/>
                <w:sz w:val="24"/>
                <w:szCs w:val="24"/>
              </w:rPr>
            </w:pPr>
            <w:r w:rsidRPr="004B5B6F">
              <w:rPr>
                <w:bCs/>
                <w:sz w:val="24"/>
                <w:szCs w:val="24"/>
              </w:rPr>
              <w:t>44,3</w:t>
            </w:r>
          </w:p>
        </w:tc>
        <w:tc>
          <w:tcPr>
            <w:tcW w:w="708" w:type="dxa"/>
            <w:tcBorders>
              <w:top w:val="nil"/>
              <w:left w:val="nil"/>
              <w:bottom w:val="single" w:sz="4" w:space="0" w:color="auto"/>
              <w:right w:val="single" w:sz="4" w:space="0" w:color="auto"/>
            </w:tcBorders>
            <w:shd w:val="clear" w:color="auto" w:fill="auto"/>
            <w:vAlign w:val="center"/>
            <w:hideMark/>
          </w:tcPr>
          <w:p w14:paraId="16BF102F" w14:textId="77777777" w:rsidR="005A3DE7" w:rsidRPr="004B5B6F" w:rsidRDefault="005A3DE7" w:rsidP="005A3DE7">
            <w:pPr>
              <w:spacing w:line="240" w:lineRule="auto"/>
              <w:jc w:val="center"/>
              <w:rPr>
                <w:bCs/>
                <w:sz w:val="24"/>
                <w:szCs w:val="24"/>
              </w:rPr>
            </w:pPr>
            <w:r w:rsidRPr="004B5B6F">
              <w:rPr>
                <w:bCs/>
                <w:sz w:val="24"/>
                <w:szCs w:val="24"/>
              </w:rPr>
              <w:t>37</w:t>
            </w:r>
          </w:p>
        </w:tc>
        <w:tc>
          <w:tcPr>
            <w:tcW w:w="656" w:type="dxa"/>
            <w:tcBorders>
              <w:top w:val="nil"/>
              <w:left w:val="nil"/>
              <w:bottom w:val="single" w:sz="4" w:space="0" w:color="auto"/>
              <w:right w:val="single" w:sz="4" w:space="0" w:color="auto"/>
            </w:tcBorders>
            <w:shd w:val="clear" w:color="auto" w:fill="auto"/>
            <w:vAlign w:val="center"/>
            <w:hideMark/>
          </w:tcPr>
          <w:p w14:paraId="3ADC86E8" w14:textId="77777777" w:rsidR="005A3DE7" w:rsidRPr="004B5B6F" w:rsidRDefault="005A3DE7" w:rsidP="005A3DE7">
            <w:pPr>
              <w:spacing w:line="240" w:lineRule="auto"/>
              <w:jc w:val="center"/>
              <w:rPr>
                <w:bCs/>
                <w:sz w:val="24"/>
                <w:szCs w:val="24"/>
              </w:rPr>
            </w:pPr>
            <w:r w:rsidRPr="004B5B6F">
              <w:rPr>
                <w:bCs/>
                <w:sz w:val="24"/>
                <w:szCs w:val="24"/>
              </w:rPr>
              <w:t>35,7</w:t>
            </w:r>
          </w:p>
        </w:tc>
        <w:tc>
          <w:tcPr>
            <w:tcW w:w="656" w:type="dxa"/>
            <w:tcBorders>
              <w:top w:val="nil"/>
              <w:left w:val="nil"/>
              <w:bottom w:val="single" w:sz="4" w:space="0" w:color="auto"/>
              <w:right w:val="single" w:sz="4" w:space="0" w:color="auto"/>
            </w:tcBorders>
            <w:shd w:val="clear" w:color="auto" w:fill="auto"/>
            <w:vAlign w:val="center"/>
            <w:hideMark/>
          </w:tcPr>
          <w:p w14:paraId="39305616" w14:textId="77777777" w:rsidR="005A3DE7" w:rsidRPr="004B5B6F" w:rsidRDefault="005A3DE7" w:rsidP="005A3DE7">
            <w:pPr>
              <w:spacing w:line="240" w:lineRule="auto"/>
              <w:jc w:val="center"/>
              <w:rPr>
                <w:bCs/>
                <w:sz w:val="24"/>
                <w:szCs w:val="24"/>
              </w:rPr>
            </w:pPr>
            <w:r w:rsidRPr="004B5B6F">
              <w:rPr>
                <w:bCs/>
                <w:sz w:val="24"/>
                <w:szCs w:val="24"/>
              </w:rPr>
              <w:t>36,4</w:t>
            </w:r>
          </w:p>
        </w:tc>
        <w:tc>
          <w:tcPr>
            <w:tcW w:w="679" w:type="dxa"/>
            <w:tcBorders>
              <w:top w:val="nil"/>
              <w:left w:val="nil"/>
              <w:bottom w:val="single" w:sz="4" w:space="0" w:color="auto"/>
              <w:right w:val="single" w:sz="4" w:space="0" w:color="auto"/>
            </w:tcBorders>
            <w:shd w:val="clear" w:color="auto" w:fill="auto"/>
            <w:vAlign w:val="center"/>
            <w:hideMark/>
          </w:tcPr>
          <w:p w14:paraId="0E6361BD" w14:textId="77777777" w:rsidR="005A3DE7" w:rsidRPr="004B5B6F" w:rsidRDefault="005A3DE7" w:rsidP="005A3DE7">
            <w:pPr>
              <w:spacing w:line="240" w:lineRule="auto"/>
              <w:jc w:val="center"/>
              <w:rPr>
                <w:bCs/>
                <w:sz w:val="24"/>
                <w:szCs w:val="24"/>
              </w:rPr>
            </w:pPr>
            <w:r w:rsidRPr="004B5B6F">
              <w:rPr>
                <w:bCs/>
                <w:sz w:val="24"/>
                <w:szCs w:val="24"/>
              </w:rPr>
              <w:t>34,8</w:t>
            </w:r>
          </w:p>
        </w:tc>
        <w:tc>
          <w:tcPr>
            <w:tcW w:w="854" w:type="dxa"/>
            <w:tcBorders>
              <w:top w:val="nil"/>
              <w:left w:val="nil"/>
              <w:bottom w:val="single" w:sz="4" w:space="0" w:color="auto"/>
              <w:right w:val="single" w:sz="4" w:space="0" w:color="auto"/>
            </w:tcBorders>
            <w:shd w:val="clear" w:color="auto" w:fill="auto"/>
            <w:vAlign w:val="center"/>
            <w:hideMark/>
          </w:tcPr>
          <w:p w14:paraId="15A937AD" w14:textId="77777777" w:rsidR="005A3DE7" w:rsidRPr="004B5B6F" w:rsidRDefault="005A3DE7" w:rsidP="005A3DE7">
            <w:pPr>
              <w:spacing w:line="240" w:lineRule="auto"/>
              <w:jc w:val="center"/>
              <w:rPr>
                <w:bCs/>
                <w:sz w:val="24"/>
                <w:szCs w:val="24"/>
              </w:rPr>
            </w:pPr>
            <w:r w:rsidRPr="004B5B6F">
              <w:rPr>
                <w:bCs/>
                <w:sz w:val="24"/>
                <w:szCs w:val="24"/>
              </w:rPr>
              <w:t>42,7</w:t>
            </w:r>
          </w:p>
        </w:tc>
        <w:tc>
          <w:tcPr>
            <w:tcW w:w="854" w:type="dxa"/>
            <w:tcBorders>
              <w:top w:val="nil"/>
              <w:left w:val="nil"/>
              <w:bottom w:val="single" w:sz="4" w:space="0" w:color="auto"/>
              <w:right w:val="single" w:sz="4" w:space="0" w:color="auto"/>
            </w:tcBorders>
            <w:shd w:val="clear" w:color="auto" w:fill="auto"/>
            <w:vAlign w:val="center"/>
            <w:hideMark/>
          </w:tcPr>
          <w:p w14:paraId="17C99B2D" w14:textId="77777777" w:rsidR="005A3DE7" w:rsidRPr="004B5B6F" w:rsidRDefault="005A3DE7" w:rsidP="005A3DE7">
            <w:pPr>
              <w:spacing w:line="240" w:lineRule="auto"/>
              <w:jc w:val="center"/>
              <w:rPr>
                <w:bCs/>
                <w:sz w:val="24"/>
                <w:szCs w:val="24"/>
              </w:rPr>
            </w:pPr>
            <w:r w:rsidRPr="004B5B6F">
              <w:rPr>
                <w:bCs/>
                <w:sz w:val="24"/>
                <w:szCs w:val="24"/>
              </w:rPr>
              <w:t>34,6</w:t>
            </w:r>
          </w:p>
        </w:tc>
        <w:tc>
          <w:tcPr>
            <w:tcW w:w="854" w:type="dxa"/>
            <w:tcBorders>
              <w:top w:val="nil"/>
              <w:left w:val="nil"/>
              <w:bottom w:val="single" w:sz="4" w:space="0" w:color="auto"/>
              <w:right w:val="single" w:sz="4" w:space="0" w:color="auto"/>
            </w:tcBorders>
            <w:shd w:val="clear" w:color="auto" w:fill="auto"/>
            <w:vAlign w:val="center"/>
            <w:hideMark/>
          </w:tcPr>
          <w:p w14:paraId="2C52D116" w14:textId="77777777" w:rsidR="005A3DE7" w:rsidRPr="004B5B6F" w:rsidRDefault="005A3DE7" w:rsidP="005A3DE7">
            <w:pPr>
              <w:spacing w:line="240" w:lineRule="auto"/>
              <w:jc w:val="center"/>
              <w:rPr>
                <w:bCs/>
                <w:sz w:val="24"/>
                <w:szCs w:val="24"/>
              </w:rPr>
            </w:pPr>
            <w:r w:rsidRPr="004B5B6F">
              <w:rPr>
                <w:bCs/>
                <w:sz w:val="24"/>
                <w:szCs w:val="24"/>
              </w:rPr>
              <w:t>25,6</w:t>
            </w:r>
          </w:p>
        </w:tc>
        <w:tc>
          <w:tcPr>
            <w:tcW w:w="854" w:type="dxa"/>
            <w:tcBorders>
              <w:top w:val="nil"/>
              <w:left w:val="nil"/>
              <w:bottom w:val="single" w:sz="4" w:space="0" w:color="auto"/>
              <w:right w:val="single" w:sz="4" w:space="0" w:color="auto"/>
            </w:tcBorders>
            <w:shd w:val="clear" w:color="auto" w:fill="auto"/>
            <w:vAlign w:val="center"/>
            <w:hideMark/>
          </w:tcPr>
          <w:p w14:paraId="002BF444" w14:textId="77777777" w:rsidR="005A3DE7" w:rsidRPr="004B5B6F" w:rsidRDefault="005A3DE7" w:rsidP="005A3DE7">
            <w:pPr>
              <w:spacing w:line="240" w:lineRule="auto"/>
              <w:jc w:val="center"/>
              <w:rPr>
                <w:bCs/>
                <w:sz w:val="24"/>
                <w:szCs w:val="24"/>
              </w:rPr>
            </w:pPr>
            <w:r w:rsidRPr="004B5B6F">
              <w:rPr>
                <w:bCs/>
                <w:sz w:val="24"/>
                <w:szCs w:val="24"/>
              </w:rPr>
              <w:t>43,1</w:t>
            </w:r>
          </w:p>
        </w:tc>
        <w:tc>
          <w:tcPr>
            <w:tcW w:w="695" w:type="dxa"/>
            <w:tcBorders>
              <w:top w:val="nil"/>
              <w:left w:val="nil"/>
              <w:bottom w:val="single" w:sz="4" w:space="0" w:color="auto"/>
              <w:right w:val="single" w:sz="4" w:space="0" w:color="auto"/>
            </w:tcBorders>
            <w:shd w:val="clear" w:color="auto" w:fill="auto"/>
            <w:vAlign w:val="center"/>
            <w:hideMark/>
          </w:tcPr>
          <w:p w14:paraId="31467BD1" w14:textId="77777777" w:rsidR="005A3DE7" w:rsidRPr="004B5B6F" w:rsidRDefault="005A3DE7" w:rsidP="005A3DE7">
            <w:pPr>
              <w:spacing w:line="240" w:lineRule="auto"/>
              <w:jc w:val="center"/>
              <w:rPr>
                <w:bCs/>
                <w:sz w:val="24"/>
                <w:szCs w:val="24"/>
              </w:rPr>
            </w:pPr>
            <w:r w:rsidRPr="004B5B6F">
              <w:rPr>
                <w:bCs/>
                <w:sz w:val="24"/>
                <w:szCs w:val="24"/>
              </w:rPr>
              <w:t>41,5</w:t>
            </w:r>
          </w:p>
        </w:tc>
      </w:tr>
      <w:tr w:rsidR="005A3DE7" w:rsidRPr="002264F3" w14:paraId="4A8A8467" w14:textId="77777777" w:rsidTr="00995227">
        <w:trPr>
          <w:trHeight w:val="300"/>
        </w:trPr>
        <w:tc>
          <w:tcPr>
            <w:tcW w:w="1676" w:type="dxa"/>
            <w:vMerge/>
            <w:tcBorders>
              <w:top w:val="nil"/>
              <w:left w:val="single" w:sz="4" w:space="0" w:color="auto"/>
              <w:bottom w:val="single" w:sz="4" w:space="0" w:color="auto"/>
              <w:right w:val="single" w:sz="4" w:space="0" w:color="auto"/>
            </w:tcBorders>
            <w:vAlign w:val="center"/>
            <w:hideMark/>
          </w:tcPr>
          <w:p w14:paraId="05AF3D6C" w14:textId="77777777" w:rsidR="005A3DE7" w:rsidRPr="004B5B6F" w:rsidRDefault="005A3DE7" w:rsidP="005A3DE7">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hideMark/>
          </w:tcPr>
          <w:p w14:paraId="2ED40A37" w14:textId="77777777" w:rsidR="005A3DE7" w:rsidRPr="004B5B6F" w:rsidRDefault="005A3DE7" w:rsidP="005A3DE7">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hideMark/>
          </w:tcPr>
          <w:p w14:paraId="17989961" w14:textId="77777777" w:rsidR="005A3DE7" w:rsidRPr="004B5B6F" w:rsidRDefault="005A3DE7" w:rsidP="005A3DE7">
            <w:pPr>
              <w:spacing w:line="240" w:lineRule="auto"/>
              <w:jc w:val="center"/>
              <w:rPr>
                <w:sz w:val="24"/>
                <w:szCs w:val="24"/>
              </w:rPr>
            </w:pPr>
            <w:r w:rsidRPr="004B5B6F">
              <w:rPr>
                <w:sz w:val="24"/>
                <w:szCs w:val="24"/>
              </w:rPr>
              <w:t>42,3</w:t>
            </w:r>
          </w:p>
        </w:tc>
        <w:tc>
          <w:tcPr>
            <w:tcW w:w="708" w:type="dxa"/>
            <w:tcBorders>
              <w:top w:val="nil"/>
              <w:left w:val="nil"/>
              <w:bottom w:val="single" w:sz="4" w:space="0" w:color="auto"/>
              <w:right w:val="single" w:sz="4" w:space="0" w:color="auto"/>
            </w:tcBorders>
            <w:shd w:val="clear" w:color="auto" w:fill="auto"/>
            <w:vAlign w:val="center"/>
            <w:hideMark/>
          </w:tcPr>
          <w:p w14:paraId="5440D6F5" w14:textId="77777777" w:rsidR="005A3DE7" w:rsidRPr="004B5B6F" w:rsidRDefault="005A3DE7" w:rsidP="005A3DE7">
            <w:pPr>
              <w:spacing w:line="240" w:lineRule="auto"/>
              <w:jc w:val="center"/>
              <w:rPr>
                <w:sz w:val="24"/>
                <w:szCs w:val="24"/>
              </w:rPr>
            </w:pPr>
            <w:r w:rsidRPr="004B5B6F">
              <w:rPr>
                <w:sz w:val="24"/>
                <w:szCs w:val="24"/>
              </w:rPr>
              <w:t>51,4</w:t>
            </w:r>
          </w:p>
        </w:tc>
        <w:tc>
          <w:tcPr>
            <w:tcW w:w="708" w:type="dxa"/>
            <w:tcBorders>
              <w:top w:val="nil"/>
              <w:left w:val="nil"/>
              <w:bottom w:val="single" w:sz="4" w:space="0" w:color="auto"/>
              <w:right w:val="single" w:sz="4" w:space="0" w:color="auto"/>
            </w:tcBorders>
            <w:shd w:val="clear" w:color="auto" w:fill="auto"/>
            <w:vAlign w:val="center"/>
            <w:hideMark/>
          </w:tcPr>
          <w:p w14:paraId="56836219" w14:textId="77777777" w:rsidR="005A3DE7" w:rsidRPr="004B5B6F" w:rsidRDefault="005A3DE7" w:rsidP="005A3DE7">
            <w:pPr>
              <w:spacing w:line="240" w:lineRule="auto"/>
              <w:jc w:val="center"/>
              <w:rPr>
                <w:sz w:val="24"/>
                <w:szCs w:val="24"/>
              </w:rPr>
            </w:pPr>
            <w:r w:rsidRPr="004B5B6F">
              <w:rPr>
                <w:sz w:val="24"/>
                <w:szCs w:val="24"/>
              </w:rPr>
              <w:t>39,3</w:t>
            </w:r>
          </w:p>
        </w:tc>
        <w:tc>
          <w:tcPr>
            <w:tcW w:w="656" w:type="dxa"/>
            <w:tcBorders>
              <w:top w:val="nil"/>
              <w:left w:val="nil"/>
              <w:bottom w:val="single" w:sz="4" w:space="0" w:color="auto"/>
              <w:right w:val="single" w:sz="4" w:space="0" w:color="auto"/>
            </w:tcBorders>
            <w:shd w:val="clear" w:color="auto" w:fill="auto"/>
            <w:vAlign w:val="center"/>
            <w:hideMark/>
          </w:tcPr>
          <w:p w14:paraId="095744E8" w14:textId="77777777" w:rsidR="005A3DE7" w:rsidRPr="004B5B6F" w:rsidRDefault="005A3DE7" w:rsidP="005A3DE7">
            <w:pPr>
              <w:spacing w:line="240" w:lineRule="auto"/>
              <w:jc w:val="center"/>
              <w:rPr>
                <w:sz w:val="24"/>
                <w:szCs w:val="24"/>
              </w:rPr>
            </w:pPr>
            <w:r w:rsidRPr="004B5B6F">
              <w:rPr>
                <w:sz w:val="24"/>
                <w:szCs w:val="24"/>
              </w:rPr>
              <w:t>40,9</w:t>
            </w:r>
          </w:p>
        </w:tc>
        <w:tc>
          <w:tcPr>
            <w:tcW w:w="656" w:type="dxa"/>
            <w:tcBorders>
              <w:top w:val="nil"/>
              <w:left w:val="nil"/>
              <w:bottom w:val="single" w:sz="4" w:space="0" w:color="auto"/>
              <w:right w:val="single" w:sz="4" w:space="0" w:color="auto"/>
            </w:tcBorders>
            <w:shd w:val="clear" w:color="auto" w:fill="auto"/>
            <w:vAlign w:val="center"/>
            <w:hideMark/>
          </w:tcPr>
          <w:p w14:paraId="73FB3A5D" w14:textId="77777777" w:rsidR="005A3DE7" w:rsidRPr="004B5B6F" w:rsidRDefault="005A3DE7" w:rsidP="005A3DE7">
            <w:pPr>
              <w:spacing w:line="240" w:lineRule="auto"/>
              <w:jc w:val="center"/>
              <w:rPr>
                <w:sz w:val="24"/>
                <w:szCs w:val="24"/>
              </w:rPr>
            </w:pPr>
            <w:r w:rsidRPr="004B5B6F">
              <w:rPr>
                <w:sz w:val="24"/>
                <w:szCs w:val="24"/>
              </w:rPr>
              <w:t>41,2</w:t>
            </w:r>
          </w:p>
        </w:tc>
        <w:tc>
          <w:tcPr>
            <w:tcW w:w="679" w:type="dxa"/>
            <w:tcBorders>
              <w:top w:val="nil"/>
              <w:left w:val="nil"/>
              <w:bottom w:val="single" w:sz="4" w:space="0" w:color="auto"/>
              <w:right w:val="single" w:sz="4" w:space="0" w:color="auto"/>
            </w:tcBorders>
            <w:shd w:val="clear" w:color="auto" w:fill="auto"/>
            <w:vAlign w:val="center"/>
            <w:hideMark/>
          </w:tcPr>
          <w:p w14:paraId="07FB09EF" w14:textId="77777777" w:rsidR="005A3DE7" w:rsidRPr="004B5B6F" w:rsidRDefault="005A3DE7" w:rsidP="005A3DE7">
            <w:pPr>
              <w:spacing w:line="240" w:lineRule="auto"/>
              <w:jc w:val="center"/>
              <w:rPr>
                <w:sz w:val="24"/>
                <w:szCs w:val="24"/>
              </w:rPr>
            </w:pPr>
            <w:r w:rsidRPr="004B5B6F">
              <w:rPr>
                <w:sz w:val="24"/>
                <w:szCs w:val="24"/>
              </w:rPr>
              <w:t>40,4</w:t>
            </w:r>
          </w:p>
        </w:tc>
        <w:tc>
          <w:tcPr>
            <w:tcW w:w="854" w:type="dxa"/>
            <w:tcBorders>
              <w:top w:val="nil"/>
              <w:left w:val="nil"/>
              <w:bottom w:val="single" w:sz="4" w:space="0" w:color="auto"/>
              <w:right w:val="single" w:sz="4" w:space="0" w:color="auto"/>
            </w:tcBorders>
            <w:shd w:val="clear" w:color="auto" w:fill="auto"/>
            <w:vAlign w:val="center"/>
            <w:hideMark/>
          </w:tcPr>
          <w:p w14:paraId="44B8CAF3" w14:textId="77777777" w:rsidR="005A3DE7" w:rsidRPr="004B5B6F" w:rsidRDefault="005A3DE7" w:rsidP="005A3DE7">
            <w:pPr>
              <w:spacing w:line="240" w:lineRule="auto"/>
              <w:jc w:val="center"/>
              <w:rPr>
                <w:sz w:val="24"/>
                <w:szCs w:val="24"/>
              </w:rPr>
            </w:pPr>
            <w:r w:rsidRPr="004B5B6F">
              <w:rPr>
                <w:sz w:val="24"/>
                <w:szCs w:val="24"/>
              </w:rPr>
              <w:t>40,3</w:t>
            </w:r>
          </w:p>
        </w:tc>
        <w:tc>
          <w:tcPr>
            <w:tcW w:w="854" w:type="dxa"/>
            <w:tcBorders>
              <w:top w:val="nil"/>
              <w:left w:val="nil"/>
              <w:bottom w:val="single" w:sz="4" w:space="0" w:color="auto"/>
              <w:right w:val="single" w:sz="4" w:space="0" w:color="auto"/>
            </w:tcBorders>
            <w:shd w:val="clear" w:color="auto" w:fill="auto"/>
            <w:vAlign w:val="center"/>
            <w:hideMark/>
          </w:tcPr>
          <w:p w14:paraId="004E9DCE" w14:textId="77777777" w:rsidR="005A3DE7" w:rsidRPr="004B5B6F" w:rsidRDefault="005A3DE7" w:rsidP="005A3DE7">
            <w:pPr>
              <w:spacing w:line="240" w:lineRule="auto"/>
              <w:jc w:val="center"/>
              <w:rPr>
                <w:sz w:val="24"/>
                <w:szCs w:val="24"/>
              </w:rPr>
            </w:pPr>
            <w:r w:rsidRPr="004B5B6F">
              <w:rPr>
                <w:sz w:val="24"/>
                <w:szCs w:val="24"/>
              </w:rPr>
              <w:t>39,9</w:t>
            </w:r>
          </w:p>
        </w:tc>
        <w:tc>
          <w:tcPr>
            <w:tcW w:w="854" w:type="dxa"/>
            <w:tcBorders>
              <w:top w:val="nil"/>
              <w:left w:val="nil"/>
              <w:bottom w:val="single" w:sz="4" w:space="0" w:color="auto"/>
              <w:right w:val="single" w:sz="4" w:space="0" w:color="auto"/>
            </w:tcBorders>
            <w:shd w:val="clear" w:color="auto" w:fill="auto"/>
            <w:vAlign w:val="center"/>
            <w:hideMark/>
          </w:tcPr>
          <w:p w14:paraId="63088CEC" w14:textId="77777777" w:rsidR="005A3DE7" w:rsidRPr="004B5B6F" w:rsidRDefault="005A3DE7" w:rsidP="005A3DE7">
            <w:pPr>
              <w:spacing w:line="240" w:lineRule="auto"/>
              <w:jc w:val="center"/>
              <w:rPr>
                <w:sz w:val="24"/>
                <w:szCs w:val="24"/>
              </w:rPr>
            </w:pPr>
            <w:r w:rsidRPr="004B5B6F">
              <w:rPr>
                <w:sz w:val="24"/>
                <w:szCs w:val="24"/>
              </w:rPr>
              <w:t>39,9</w:t>
            </w:r>
          </w:p>
        </w:tc>
        <w:tc>
          <w:tcPr>
            <w:tcW w:w="854" w:type="dxa"/>
            <w:tcBorders>
              <w:top w:val="nil"/>
              <w:left w:val="nil"/>
              <w:bottom w:val="single" w:sz="4" w:space="0" w:color="auto"/>
              <w:right w:val="single" w:sz="4" w:space="0" w:color="auto"/>
            </w:tcBorders>
            <w:shd w:val="clear" w:color="auto" w:fill="auto"/>
            <w:vAlign w:val="center"/>
            <w:hideMark/>
          </w:tcPr>
          <w:p w14:paraId="5A133691" w14:textId="77777777" w:rsidR="005A3DE7" w:rsidRPr="004B5B6F" w:rsidRDefault="005A3DE7" w:rsidP="005A3DE7">
            <w:pPr>
              <w:spacing w:line="240" w:lineRule="auto"/>
              <w:jc w:val="center"/>
              <w:rPr>
                <w:sz w:val="24"/>
                <w:szCs w:val="24"/>
              </w:rPr>
            </w:pPr>
            <w:r w:rsidRPr="004B5B6F">
              <w:rPr>
                <w:sz w:val="24"/>
                <w:szCs w:val="24"/>
              </w:rPr>
              <w:t>39,5</w:t>
            </w:r>
          </w:p>
        </w:tc>
        <w:tc>
          <w:tcPr>
            <w:tcW w:w="695" w:type="dxa"/>
            <w:tcBorders>
              <w:top w:val="nil"/>
              <w:left w:val="nil"/>
              <w:bottom w:val="single" w:sz="4" w:space="0" w:color="auto"/>
              <w:right w:val="single" w:sz="4" w:space="0" w:color="auto"/>
            </w:tcBorders>
            <w:shd w:val="clear" w:color="auto" w:fill="auto"/>
            <w:vAlign w:val="center"/>
            <w:hideMark/>
          </w:tcPr>
          <w:p w14:paraId="2E213211" w14:textId="77777777" w:rsidR="005A3DE7" w:rsidRPr="004B5B6F" w:rsidRDefault="005A3DE7" w:rsidP="005A3DE7">
            <w:pPr>
              <w:spacing w:line="240" w:lineRule="auto"/>
              <w:jc w:val="center"/>
              <w:rPr>
                <w:sz w:val="24"/>
                <w:szCs w:val="24"/>
              </w:rPr>
            </w:pPr>
            <w:r w:rsidRPr="004B5B6F">
              <w:rPr>
                <w:sz w:val="24"/>
                <w:szCs w:val="24"/>
              </w:rPr>
              <w:t> </w:t>
            </w:r>
          </w:p>
        </w:tc>
      </w:tr>
      <w:tr w:rsidR="005A3DE7" w:rsidRPr="002264F3" w14:paraId="4E954478" w14:textId="77777777" w:rsidTr="00EC2E5D">
        <w:trPr>
          <w:trHeight w:val="315"/>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3F062F2C" w14:textId="77777777" w:rsidR="005A3DE7" w:rsidRPr="004B5B6F" w:rsidRDefault="005A3DE7" w:rsidP="00EC2E5D">
            <w:pPr>
              <w:spacing w:line="240" w:lineRule="auto"/>
              <w:jc w:val="center"/>
              <w:rPr>
                <w:sz w:val="24"/>
                <w:szCs w:val="24"/>
              </w:rPr>
            </w:pPr>
            <w:r w:rsidRPr="004B5B6F">
              <w:rPr>
                <w:sz w:val="24"/>
                <w:szCs w:val="24"/>
              </w:rPr>
              <w:t>Печень</w:t>
            </w:r>
          </w:p>
        </w:tc>
        <w:tc>
          <w:tcPr>
            <w:tcW w:w="545" w:type="dxa"/>
            <w:tcBorders>
              <w:top w:val="nil"/>
              <w:left w:val="nil"/>
              <w:bottom w:val="single" w:sz="4" w:space="0" w:color="auto"/>
              <w:right w:val="single" w:sz="4" w:space="0" w:color="auto"/>
            </w:tcBorders>
            <w:shd w:val="clear" w:color="auto" w:fill="auto"/>
            <w:vAlign w:val="center"/>
            <w:hideMark/>
          </w:tcPr>
          <w:p w14:paraId="6B4C76F6" w14:textId="77777777" w:rsidR="005A3DE7" w:rsidRPr="004B5B6F" w:rsidRDefault="005A3DE7" w:rsidP="00EC2E5D">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hideMark/>
          </w:tcPr>
          <w:p w14:paraId="6F7C9C3F" w14:textId="77777777" w:rsidR="005A3DE7" w:rsidRPr="004B5B6F" w:rsidRDefault="005A3DE7" w:rsidP="00EC2E5D">
            <w:pPr>
              <w:spacing w:line="240" w:lineRule="auto"/>
              <w:jc w:val="center"/>
              <w:rPr>
                <w:bCs/>
                <w:sz w:val="24"/>
                <w:szCs w:val="24"/>
              </w:rPr>
            </w:pPr>
            <w:r w:rsidRPr="004B5B6F">
              <w:rPr>
                <w:bCs/>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14:paraId="1A8317D9" w14:textId="77777777" w:rsidR="005A3DE7" w:rsidRPr="004B5B6F" w:rsidRDefault="005A3DE7" w:rsidP="00EC2E5D">
            <w:pPr>
              <w:spacing w:line="240" w:lineRule="auto"/>
              <w:jc w:val="center"/>
              <w:rPr>
                <w:bCs/>
                <w:sz w:val="24"/>
                <w:szCs w:val="24"/>
              </w:rPr>
            </w:pPr>
            <w:r w:rsidRPr="004B5B6F">
              <w:rPr>
                <w:bCs/>
                <w:sz w:val="24"/>
                <w:szCs w:val="24"/>
              </w:rPr>
              <w:t>29,4</w:t>
            </w:r>
          </w:p>
        </w:tc>
        <w:tc>
          <w:tcPr>
            <w:tcW w:w="708" w:type="dxa"/>
            <w:tcBorders>
              <w:top w:val="nil"/>
              <w:left w:val="nil"/>
              <w:bottom w:val="single" w:sz="4" w:space="0" w:color="auto"/>
              <w:right w:val="single" w:sz="4" w:space="0" w:color="auto"/>
            </w:tcBorders>
            <w:shd w:val="clear" w:color="auto" w:fill="auto"/>
            <w:vAlign w:val="center"/>
            <w:hideMark/>
          </w:tcPr>
          <w:p w14:paraId="32369628" w14:textId="77777777" w:rsidR="005A3DE7" w:rsidRPr="004B5B6F" w:rsidRDefault="005A3DE7" w:rsidP="00EC2E5D">
            <w:pPr>
              <w:spacing w:line="240" w:lineRule="auto"/>
              <w:jc w:val="center"/>
              <w:rPr>
                <w:bCs/>
                <w:sz w:val="24"/>
                <w:szCs w:val="24"/>
              </w:rPr>
            </w:pPr>
            <w:r w:rsidRPr="004B5B6F">
              <w:rPr>
                <w:bCs/>
                <w:sz w:val="24"/>
                <w:szCs w:val="24"/>
              </w:rPr>
              <w:t>100</w:t>
            </w:r>
          </w:p>
        </w:tc>
        <w:tc>
          <w:tcPr>
            <w:tcW w:w="656" w:type="dxa"/>
            <w:tcBorders>
              <w:top w:val="nil"/>
              <w:left w:val="nil"/>
              <w:bottom w:val="single" w:sz="4" w:space="0" w:color="auto"/>
              <w:right w:val="single" w:sz="4" w:space="0" w:color="auto"/>
            </w:tcBorders>
            <w:shd w:val="clear" w:color="auto" w:fill="auto"/>
            <w:vAlign w:val="center"/>
            <w:hideMark/>
          </w:tcPr>
          <w:p w14:paraId="732B4A74" w14:textId="77777777" w:rsidR="005A3DE7" w:rsidRPr="004B5B6F" w:rsidRDefault="005A3DE7" w:rsidP="00EC2E5D">
            <w:pPr>
              <w:spacing w:line="240" w:lineRule="auto"/>
              <w:jc w:val="center"/>
              <w:rPr>
                <w:bCs/>
                <w:sz w:val="24"/>
                <w:szCs w:val="24"/>
              </w:rPr>
            </w:pPr>
            <w:r w:rsidRPr="004B5B6F">
              <w:rPr>
                <w:bCs/>
                <w:sz w:val="24"/>
                <w:szCs w:val="24"/>
              </w:rPr>
              <w:t>71,4</w:t>
            </w:r>
          </w:p>
        </w:tc>
        <w:tc>
          <w:tcPr>
            <w:tcW w:w="656" w:type="dxa"/>
            <w:tcBorders>
              <w:top w:val="nil"/>
              <w:left w:val="nil"/>
              <w:bottom w:val="single" w:sz="4" w:space="0" w:color="auto"/>
              <w:right w:val="single" w:sz="4" w:space="0" w:color="auto"/>
            </w:tcBorders>
            <w:shd w:val="clear" w:color="auto" w:fill="auto"/>
            <w:vAlign w:val="center"/>
            <w:hideMark/>
          </w:tcPr>
          <w:p w14:paraId="5ED440BF" w14:textId="77777777" w:rsidR="005A3DE7" w:rsidRPr="004B5B6F" w:rsidRDefault="005A3DE7" w:rsidP="00EC2E5D">
            <w:pPr>
              <w:spacing w:line="240" w:lineRule="auto"/>
              <w:jc w:val="center"/>
              <w:rPr>
                <w:bCs/>
                <w:sz w:val="24"/>
                <w:szCs w:val="24"/>
              </w:rPr>
            </w:pPr>
            <w:r w:rsidRPr="004B5B6F">
              <w:rPr>
                <w:bCs/>
                <w:sz w:val="24"/>
                <w:szCs w:val="24"/>
              </w:rPr>
              <w:t>62,5</w:t>
            </w:r>
          </w:p>
        </w:tc>
        <w:tc>
          <w:tcPr>
            <w:tcW w:w="679" w:type="dxa"/>
            <w:tcBorders>
              <w:top w:val="nil"/>
              <w:left w:val="nil"/>
              <w:bottom w:val="single" w:sz="4" w:space="0" w:color="auto"/>
              <w:right w:val="single" w:sz="4" w:space="0" w:color="auto"/>
            </w:tcBorders>
            <w:shd w:val="clear" w:color="auto" w:fill="auto"/>
            <w:vAlign w:val="center"/>
            <w:hideMark/>
          </w:tcPr>
          <w:p w14:paraId="0FC4BBED" w14:textId="77777777" w:rsidR="005A3DE7" w:rsidRPr="004B5B6F" w:rsidRDefault="005A3DE7" w:rsidP="00EC2E5D">
            <w:pPr>
              <w:spacing w:line="240" w:lineRule="auto"/>
              <w:jc w:val="center"/>
              <w:rPr>
                <w:bCs/>
                <w:sz w:val="24"/>
                <w:szCs w:val="24"/>
              </w:rPr>
            </w:pPr>
            <w:r w:rsidRPr="004B5B6F">
              <w:rPr>
                <w:bCs/>
                <w:sz w:val="24"/>
                <w:szCs w:val="24"/>
              </w:rPr>
              <w:t>68,4</w:t>
            </w:r>
          </w:p>
        </w:tc>
        <w:tc>
          <w:tcPr>
            <w:tcW w:w="854" w:type="dxa"/>
            <w:tcBorders>
              <w:top w:val="nil"/>
              <w:left w:val="nil"/>
              <w:bottom w:val="single" w:sz="4" w:space="0" w:color="auto"/>
              <w:right w:val="single" w:sz="4" w:space="0" w:color="auto"/>
            </w:tcBorders>
            <w:shd w:val="clear" w:color="auto" w:fill="auto"/>
            <w:vAlign w:val="center"/>
            <w:hideMark/>
          </w:tcPr>
          <w:p w14:paraId="096A3317" w14:textId="77777777" w:rsidR="005A3DE7" w:rsidRPr="004B5B6F" w:rsidRDefault="005A3DE7" w:rsidP="00EC2E5D">
            <w:pPr>
              <w:spacing w:line="240" w:lineRule="auto"/>
              <w:jc w:val="center"/>
              <w:rPr>
                <w:bCs/>
                <w:sz w:val="24"/>
                <w:szCs w:val="24"/>
              </w:rPr>
            </w:pPr>
            <w:r w:rsidRPr="004B5B6F">
              <w:rPr>
                <w:bCs/>
                <w:sz w:val="24"/>
                <w:szCs w:val="24"/>
              </w:rPr>
              <w:t>39,5</w:t>
            </w:r>
          </w:p>
        </w:tc>
        <w:tc>
          <w:tcPr>
            <w:tcW w:w="854" w:type="dxa"/>
            <w:tcBorders>
              <w:top w:val="nil"/>
              <w:left w:val="nil"/>
              <w:bottom w:val="single" w:sz="4" w:space="0" w:color="auto"/>
              <w:right w:val="single" w:sz="4" w:space="0" w:color="auto"/>
            </w:tcBorders>
            <w:shd w:val="clear" w:color="auto" w:fill="auto"/>
            <w:vAlign w:val="center"/>
            <w:hideMark/>
          </w:tcPr>
          <w:p w14:paraId="4A36B17A" w14:textId="77777777" w:rsidR="005A3DE7" w:rsidRPr="004B5B6F" w:rsidRDefault="005A3DE7" w:rsidP="00EC2E5D">
            <w:pPr>
              <w:spacing w:line="240" w:lineRule="auto"/>
              <w:jc w:val="center"/>
              <w:rPr>
                <w:bCs/>
                <w:sz w:val="24"/>
                <w:szCs w:val="24"/>
              </w:rPr>
            </w:pPr>
            <w:r w:rsidRPr="004B5B6F">
              <w:rPr>
                <w:bCs/>
                <w:sz w:val="24"/>
                <w:szCs w:val="24"/>
              </w:rPr>
              <w:t>55,8</w:t>
            </w:r>
          </w:p>
        </w:tc>
        <w:tc>
          <w:tcPr>
            <w:tcW w:w="854" w:type="dxa"/>
            <w:tcBorders>
              <w:top w:val="nil"/>
              <w:left w:val="nil"/>
              <w:bottom w:val="single" w:sz="4" w:space="0" w:color="auto"/>
              <w:right w:val="single" w:sz="4" w:space="0" w:color="auto"/>
            </w:tcBorders>
            <w:shd w:val="clear" w:color="auto" w:fill="auto"/>
            <w:vAlign w:val="center"/>
            <w:hideMark/>
          </w:tcPr>
          <w:p w14:paraId="2F437109" w14:textId="77777777" w:rsidR="005A3DE7" w:rsidRPr="004B5B6F" w:rsidRDefault="005A3DE7" w:rsidP="00EC2E5D">
            <w:pPr>
              <w:spacing w:line="240" w:lineRule="auto"/>
              <w:jc w:val="center"/>
              <w:rPr>
                <w:bCs/>
                <w:sz w:val="24"/>
                <w:szCs w:val="24"/>
              </w:rPr>
            </w:pPr>
            <w:r w:rsidRPr="004B5B6F">
              <w:rPr>
                <w:bCs/>
                <w:sz w:val="24"/>
                <w:szCs w:val="24"/>
              </w:rPr>
              <w:t>32,6</w:t>
            </w:r>
          </w:p>
        </w:tc>
        <w:tc>
          <w:tcPr>
            <w:tcW w:w="854" w:type="dxa"/>
            <w:tcBorders>
              <w:top w:val="nil"/>
              <w:left w:val="nil"/>
              <w:bottom w:val="single" w:sz="4" w:space="0" w:color="auto"/>
              <w:right w:val="single" w:sz="4" w:space="0" w:color="auto"/>
            </w:tcBorders>
            <w:shd w:val="clear" w:color="auto" w:fill="auto"/>
            <w:vAlign w:val="center"/>
            <w:hideMark/>
          </w:tcPr>
          <w:p w14:paraId="49542655" w14:textId="77777777" w:rsidR="005A3DE7" w:rsidRPr="004B5B6F" w:rsidRDefault="005A3DE7" w:rsidP="00EC2E5D">
            <w:pPr>
              <w:spacing w:line="240" w:lineRule="auto"/>
              <w:jc w:val="center"/>
              <w:rPr>
                <w:bCs/>
                <w:sz w:val="24"/>
                <w:szCs w:val="24"/>
              </w:rPr>
            </w:pPr>
            <w:r w:rsidRPr="004B5B6F">
              <w:rPr>
                <w:bCs/>
                <w:sz w:val="24"/>
                <w:szCs w:val="24"/>
              </w:rPr>
              <w:t>33,3</w:t>
            </w:r>
          </w:p>
        </w:tc>
        <w:tc>
          <w:tcPr>
            <w:tcW w:w="695" w:type="dxa"/>
            <w:tcBorders>
              <w:top w:val="nil"/>
              <w:left w:val="nil"/>
              <w:bottom w:val="single" w:sz="4" w:space="0" w:color="auto"/>
              <w:right w:val="single" w:sz="4" w:space="0" w:color="auto"/>
            </w:tcBorders>
            <w:shd w:val="clear" w:color="auto" w:fill="auto"/>
            <w:vAlign w:val="center"/>
            <w:hideMark/>
          </w:tcPr>
          <w:p w14:paraId="3C4F7055" w14:textId="77777777" w:rsidR="005A3DE7" w:rsidRPr="004B5B6F" w:rsidRDefault="005A3DE7" w:rsidP="00EC2E5D">
            <w:pPr>
              <w:spacing w:line="240" w:lineRule="auto"/>
              <w:jc w:val="center"/>
              <w:rPr>
                <w:bCs/>
                <w:sz w:val="24"/>
                <w:szCs w:val="24"/>
              </w:rPr>
            </w:pPr>
            <w:r w:rsidRPr="004B5B6F">
              <w:rPr>
                <w:bCs/>
                <w:sz w:val="24"/>
                <w:szCs w:val="24"/>
              </w:rPr>
              <w:t>37,8</w:t>
            </w:r>
          </w:p>
        </w:tc>
      </w:tr>
      <w:tr w:rsidR="005A3DE7" w:rsidRPr="002264F3" w14:paraId="60709B48" w14:textId="77777777" w:rsidTr="00EC2E5D">
        <w:trPr>
          <w:trHeight w:val="300"/>
        </w:trPr>
        <w:tc>
          <w:tcPr>
            <w:tcW w:w="1676" w:type="dxa"/>
            <w:vMerge/>
            <w:tcBorders>
              <w:top w:val="nil"/>
              <w:left w:val="single" w:sz="4" w:space="0" w:color="auto"/>
              <w:bottom w:val="single" w:sz="4" w:space="0" w:color="auto"/>
              <w:right w:val="single" w:sz="4" w:space="0" w:color="auto"/>
            </w:tcBorders>
            <w:vAlign w:val="center"/>
            <w:hideMark/>
          </w:tcPr>
          <w:p w14:paraId="4F709665" w14:textId="77777777" w:rsidR="005A3DE7" w:rsidRPr="004B5B6F" w:rsidRDefault="005A3DE7" w:rsidP="00EC2E5D">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hideMark/>
          </w:tcPr>
          <w:p w14:paraId="2D4682A0" w14:textId="77777777" w:rsidR="005A3DE7" w:rsidRPr="004B5B6F" w:rsidRDefault="005A3DE7" w:rsidP="00EC2E5D">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hideMark/>
          </w:tcPr>
          <w:p w14:paraId="050DF71D" w14:textId="77777777" w:rsidR="005A3DE7" w:rsidRPr="004B5B6F" w:rsidRDefault="005A3DE7" w:rsidP="00EC2E5D">
            <w:pPr>
              <w:spacing w:line="240" w:lineRule="auto"/>
              <w:jc w:val="center"/>
              <w:rPr>
                <w:sz w:val="24"/>
                <w:szCs w:val="24"/>
              </w:rPr>
            </w:pPr>
            <w:r w:rsidRPr="004B5B6F">
              <w:rPr>
                <w:sz w:val="24"/>
                <w:szCs w:val="24"/>
              </w:rPr>
              <w:t>-</w:t>
            </w:r>
          </w:p>
        </w:tc>
        <w:tc>
          <w:tcPr>
            <w:tcW w:w="708" w:type="dxa"/>
            <w:tcBorders>
              <w:top w:val="nil"/>
              <w:left w:val="nil"/>
              <w:bottom w:val="single" w:sz="4" w:space="0" w:color="auto"/>
              <w:right w:val="single" w:sz="4" w:space="0" w:color="auto"/>
            </w:tcBorders>
            <w:shd w:val="clear" w:color="auto" w:fill="auto"/>
            <w:vAlign w:val="center"/>
            <w:hideMark/>
          </w:tcPr>
          <w:p w14:paraId="03CDD5DA" w14:textId="77777777" w:rsidR="005A3DE7" w:rsidRPr="004B5B6F" w:rsidRDefault="005A3DE7" w:rsidP="00EC2E5D">
            <w:pPr>
              <w:spacing w:line="240" w:lineRule="auto"/>
              <w:jc w:val="center"/>
              <w:rPr>
                <w:sz w:val="24"/>
                <w:szCs w:val="24"/>
              </w:rPr>
            </w:pPr>
            <w:r w:rsidRPr="004B5B6F">
              <w:rPr>
                <w:sz w:val="24"/>
                <w:szCs w:val="24"/>
              </w:rPr>
              <w:t>55,7</w:t>
            </w:r>
          </w:p>
        </w:tc>
        <w:tc>
          <w:tcPr>
            <w:tcW w:w="708" w:type="dxa"/>
            <w:tcBorders>
              <w:top w:val="nil"/>
              <w:left w:val="nil"/>
              <w:bottom w:val="single" w:sz="4" w:space="0" w:color="auto"/>
              <w:right w:val="single" w:sz="4" w:space="0" w:color="auto"/>
            </w:tcBorders>
            <w:shd w:val="clear" w:color="auto" w:fill="auto"/>
            <w:vAlign w:val="center"/>
            <w:hideMark/>
          </w:tcPr>
          <w:p w14:paraId="0A91B629" w14:textId="77777777" w:rsidR="005A3DE7" w:rsidRPr="004B5B6F" w:rsidRDefault="005A3DE7" w:rsidP="00EC2E5D">
            <w:pPr>
              <w:spacing w:line="240" w:lineRule="auto"/>
              <w:jc w:val="center"/>
              <w:rPr>
                <w:sz w:val="24"/>
                <w:szCs w:val="24"/>
              </w:rPr>
            </w:pPr>
            <w:r w:rsidRPr="004B5B6F">
              <w:rPr>
                <w:sz w:val="24"/>
                <w:szCs w:val="24"/>
              </w:rPr>
              <w:t>57,3</w:t>
            </w:r>
          </w:p>
        </w:tc>
        <w:tc>
          <w:tcPr>
            <w:tcW w:w="656" w:type="dxa"/>
            <w:tcBorders>
              <w:top w:val="nil"/>
              <w:left w:val="nil"/>
              <w:bottom w:val="single" w:sz="4" w:space="0" w:color="auto"/>
              <w:right w:val="single" w:sz="4" w:space="0" w:color="auto"/>
            </w:tcBorders>
            <w:shd w:val="clear" w:color="auto" w:fill="auto"/>
            <w:vAlign w:val="center"/>
            <w:hideMark/>
          </w:tcPr>
          <w:p w14:paraId="1305EB95" w14:textId="77777777" w:rsidR="005A3DE7" w:rsidRPr="004B5B6F" w:rsidRDefault="005A3DE7" w:rsidP="00EC2E5D">
            <w:pPr>
              <w:spacing w:line="240" w:lineRule="auto"/>
              <w:jc w:val="center"/>
              <w:rPr>
                <w:sz w:val="24"/>
                <w:szCs w:val="24"/>
              </w:rPr>
            </w:pPr>
            <w:r w:rsidRPr="004B5B6F">
              <w:rPr>
                <w:sz w:val="24"/>
                <w:szCs w:val="24"/>
              </w:rPr>
              <w:t>57,1</w:t>
            </w:r>
          </w:p>
        </w:tc>
        <w:tc>
          <w:tcPr>
            <w:tcW w:w="656" w:type="dxa"/>
            <w:tcBorders>
              <w:top w:val="nil"/>
              <w:left w:val="nil"/>
              <w:bottom w:val="single" w:sz="4" w:space="0" w:color="auto"/>
              <w:right w:val="single" w:sz="4" w:space="0" w:color="auto"/>
            </w:tcBorders>
            <w:shd w:val="clear" w:color="auto" w:fill="auto"/>
            <w:vAlign w:val="center"/>
            <w:hideMark/>
          </w:tcPr>
          <w:p w14:paraId="652B7ECE" w14:textId="77777777" w:rsidR="005A3DE7" w:rsidRPr="004B5B6F" w:rsidRDefault="005A3DE7" w:rsidP="00EC2E5D">
            <w:pPr>
              <w:spacing w:line="240" w:lineRule="auto"/>
              <w:jc w:val="center"/>
              <w:rPr>
                <w:sz w:val="24"/>
                <w:szCs w:val="24"/>
              </w:rPr>
            </w:pPr>
            <w:r w:rsidRPr="004B5B6F">
              <w:rPr>
                <w:sz w:val="24"/>
                <w:szCs w:val="24"/>
              </w:rPr>
              <w:t>57,9</w:t>
            </w:r>
          </w:p>
        </w:tc>
        <w:tc>
          <w:tcPr>
            <w:tcW w:w="679" w:type="dxa"/>
            <w:tcBorders>
              <w:top w:val="nil"/>
              <w:left w:val="nil"/>
              <w:bottom w:val="single" w:sz="4" w:space="0" w:color="auto"/>
              <w:right w:val="single" w:sz="4" w:space="0" w:color="auto"/>
            </w:tcBorders>
            <w:shd w:val="clear" w:color="auto" w:fill="auto"/>
            <w:vAlign w:val="center"/>
            <w:hideMark/>
          </w:tcPr>
          <w:p w14:paraId="50AC9035" w14:textId="77777777" w:rsidR="005A3DE7" w:rsidRPr="004B5B6F" w:rsidRDefault="005A3DE7" w:rsidP="00EC2E5D">
            <w:pPr>
              <w:spacing w:line="240" w:lineRule="auto"/>
              <w:jc w:val="center"/>
              <w:rPr>
                <w:sz w:val="24"/>
                <w:szCs w:val="24"/>
              </w:rPr>
            </w:pPr>
            <w:r w:rsidRPr="004B5B6F">
              <w:rPr>
                <w:sz w:val="24"/>
                <w:szCs w:val="24"/>
              </w:rPr>
              <w:t>58,9</w:t>
            </w:r>
          </w:p>
        </w:tc>
        <w:tc>
          <w:tcPr>
            <w:tcW w:w="854" w:type="dxa"/>
            <w:tcBorders>
              <w:top w:val="nil"/>
              <w:left w:val="nil"/>
              <w:bottom w:val="single" w:sz="4" w:space="0" w:color="auto"/>
              <w:right w:val="single" w:sz="4" w:space="0" w:color="auto"/>
            </w:tcBorders>
            <w:shd w:val="clear" w:color="auto" w:fill="auto"/>
            <w:vAlign w:val="center"/>
            <w:hideMark/>
          </w:tcPr>
          <w:p w14:paraId="07252643" w14:textId="77777777" w:rsidR="005A3DE7" w:rsidRPr="004B5B6F" w:rsidRDefault="005A3DE7" w:rsidP="00EC2E5D">
            <w:pPr>
              <w:spacing w:line="240" w:lineRule="auto"/>
              <w:jc w:val="center"/>
              <w:rPr>
                <w:sz w:val="24"/>
                <w:szCs w:val="24"/>
              </w:rPr>
            </w:pPr>
            <w:r w:rsidRPr="004B5B6F">
              <w:rPr>
                <w:sz w:val="24"/>
                <w:szCs w:val="24"/>
              </w:rPr>
              <w:t>58,8</w:t>
            </w:r>
          </w:p>
        </w:tc>
        <w:tc>
          <w:tcPr>
            <w:tcW w:w="854" w:type="dxa"/>
            <w:tcBorders>
              <w:top w:val="nil"/>
              <w:left w:val="nil"/>
              <w:bottom w:val="single" w:sz="4" w:space="0" w:color="auto"/>
              <w:right w:val="single" w:sz="4" w:space="0" w:color="auto"/>
            </w:tcBorders>
            <w:shd w:val="clear" w:color="auto" w:fill="auto"/>
            <w:vAlign w:val="center"/>
            <w:hideMark/>
          </w:tcPr>
          <w:p w14:paraId="3739861F" w14:textId="77777777" w:rsidR="005A3DE7" w:rsidRPr="004B5B6F" w:rsidRDefault="005A3DE7" w:rsidP="00EC2E5D">
            <w:pPr>
              <w:spacing w:line="240" w:lineRule="auto"/>
              <w:jc w:val="center"/>
              <w:rPr>
                <w:sz w:val="24"/>
                <w:szCs w:val="24"/>
              </w:rPr>
            </w:pPr>
            <w:r w:rsidRPr="004B5B6F">
              <w:rPr>
                <w:sz w:val="24"/>
                <w:szCs w:val="24"/>
              </w:rPr>
              <w:t>58</w:t>
            </w:r>
          </w:p>
        </w:tc>
        <w:tc>
          <w:tcPr>
            <w:tcW w:w="854" w:type="dxa"/>
            <w:tcBorders>
              <w:top w:val="nil"/>
              <w:left w:val="nil"/>
              <w:bottom w:val="single" w:sz="4" w:space="0" w:color="auto"/>
              <w:right w:val="single" w:sz="4" w:space="0" w:color="auto"/>
            </w:tcBorders>
            <w:shd w:val="clear" w:color="auto" w:fill="auto"/>
            <w:vAlign w:val="center"/>
            <w:hideMark/>
          </w:tcPr>
          <w:p w14:paraId="34DB2C6D" w14:textId="77777777" w:rsidR="005A3DE7" w:rsidRPr="004B5B6F" w:rsidRDefault="005A3DE7" w:rsidP="00EC2E5D">
            <w:pPr>
              <w:spacing w:line="240" w:lineRule="auto"/>
              <w:jc w:val="center"/>
              <w:rPr>
                <w:sz w:val="24"/>
                <w:szCs w:val="24"/>
              </w:rPr>
            </w:pPr>
            <w:r w:rsidRPr="004B5B6F">
              <w:rPr>
                <w:sz w:val="24"/>
                <w:szCs w:val="24"/>
              </w:rPr>
              <w:t>58,8</w:t>
            </w:r>
          </w:p>
        </w:tc>
        <w:tc>
          <w:tcPr>
            <w:tcW w:w="854" w:type="dxa"/>
            <w:tcBorders>
              <w:top w:val="nil"/>
              <w:left w:val="nil"/>
              <w:bottom w:val="single" w:sz="4" w:space="0" w:color="auto"/>
              <w:right w:val="single" w:sz="4" w:space="0" w:color="auto"/>
            </w:tcBorders>
            <w:shd w:val="clear" w:color="auto" w:fill="auto"/>
            <w:vAlign w:val="center"/>
            <w:hideMark/>
          </w:tcPr>
          <w:p w14:paraId="57443148" w14:textId="77777777" w:rsidR="005A3DE7" w:rsidRPr="004B5B6F" w:rsidRDefault="005A3DE7" w:rsidP="00EC2E5D">
            <w:pPr>
              <w:spacing w:line="240" w:lineRule="auto"/>
              <w:jc w:val="center"/>
              <w:rPr>
                <w:sz w:val="24"/>
                <w:szCs w:val="24"/>
              </w:rPr>
            </w:pPr>
            <w:r w:rsidRPr="004B5B6F">
              <w:rPr>
                <w:sz w:val="24"/>
                <w:szCs w:val="24"/>
              </w:rPr>
              <w:t>57,6</w:t>
            </w:r>
          </w:p>
        </w:tc>
        <w:tc>
          <w:tcPr>
            <w:tcW w:w="695" w:type="dxa"/>
            <w:tcBorders>
              <w:top w:val="nil"/>
              <w:left w:val="nil"/>
              <w:bottom w:val="single" w:sz="4" w:space="0" w:color="auto"/>
              <w:right w:val="single" w:sz="4" w:space="0" w:color="auto"/>
            </w:tcBorders>
            <w:shd w:val="clear" w:color="auto" w:fill="auto"/>
            <w:vAlign w:val="center"/>
            <w:hideMark/>
          </w:tcPr>
          <w:p w14:paraId="6E236F45" w14:textId="77777777" w:rsidR="005A3DE7" w:rsidRPr="004B5B6F" w:rsidRDefault="005A3DE7" w:rsidP="00EC2E5D">
            <w:pPr>
              <w:spacing w:line="240" w:lineRule="auto"/>
              <w:jc w:val="center"/>
              <w:rPr>
                <w:sz w:val="24"/>
                <w:szCs w:val="24"/>
              </w:rPr>
            </w:pPr>
            <w:r w:rsidRPr="004B5B6F">
              <w:rPr>
                <w:sz w:val="24"/>
                <w:szCs w:val="24"/>
              </w:rPr>
              <w:t> </w:t>
            </w:r>
          </w:p>
        </w:tc>
      </w:tr>
      <w:tr w:rsidR="005A3DE7" w:rsidRPr="002264F3" w14:paraId="33726896" w14:textId="77777777" w:rsidTr="00EC2E5D">
        <w:trPr>
          <w:trHeight w:val="300"/>
        </w:trPr>
        <w:tc>
          <w:tcPr>
            <w:tcW w:w="1676" w:type="dxa"/>
            <w:vMerge w:val="restart"/>
            <w:tcBorders>
              <w:top w:val="nil"/>
              <w:left w:val="single" w:sz="4" w:space="0" w:color="auto"/>
              <w:right w:val="single" w:sz="4" w:space="0" w:color="auto"/>
            </w:tcBorders>
            <w:shd w:val="clear" w:color="auto" w:fill="auto"/>
            <w:vAlign w:val="center"/>
          </w:tcPr>
          <w:p w14:paraId="5B0204AD" w14:textId="77777777" w:rsidR="005A3DE7" w:rsidRPr="004B5B6F" w:rsidRDefault="005A3DE7" w:rsidP="005A3DE7">
            <w:pPr>
              <w:spacing w:line="240" w:lineRule="auto"/>
              <w:jc w:val="center"/>
              <w:rPr>
                <w:sz w:val="24"/>
                <w:szCs w:val="24"/>
              </w:rPr>
            </w:pPr>
            <w:r w:rsidRPr="004B5B6F">
              <w:rPr>
                <w:sz w:val="24"/>
                <w:szCs w:val="24"/>
              </w:rPr>
              <w:t>ободочная кишка</w:t>
            </w:r>
          </w:p>
        </w:tc>
        <w:tc>
          <w:tcPr>
            <w:tcW w:w="545" w:type="dxa"/>
            <w:tcBorders>
              <w:top w:val="nil"/>
              <w:left w:val="nil"/>
              <w:bottom w:val="single" w:sz="4" w:space="0" w:color="auto"/>
              <w:right w:val="single" w:sz="4" w:space="0" w:color="auto"/>
            </w:tcBorders>
            <w:shd w:val="clear" w:color="auto" w:fill="auto"/>
            <w:vAlign w:val="center"/>
          </w:tcPr>
          <w:p w14:paraId="777A53C9" w14:textId="77777777" w:rsidR="005A3DE7" w:rsidRPr="004B5B6F" w:rsidRDefault="005A3DE7" w:rsidP="005A3DE7">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tcPr>
          <w:p w14:paraId="2AED3849" w14:textId="77777777" w:rsidR="005A3DE7" w:rsidRPr="004B5B6F" w:rsidRDefault="005A3DE7" w:rsidP="005A3DE7">
            <w:pPr>
              <w:spacing w:line="240" w:lineRule="auto"/>
              <w:jc w:val="center"/>
              <w:rPr>
                <w:bCs/>
                <w:sz w:val="24"/>
                <w:szCs w:val="24"/>
              </w:rPr>
            </w:pPr>
            <w:r w:rsidRPr="004B5B6F">
              <w:rPr>
                <w:bCs/>
                <w:sz w:val="24"/>
                <w:szCs w:val="24"/>
              </w:rPr>
              <w:t>26,7</w:t>
            </w:r>
          </w:p>
        </w:tc>
        <w:tc>
          <w:tcPr>
            <w:tcW w:w="708" w:type="dxa"/>
            <w:tcBorders>
              <w:top w:val="nil"/>
              <w:left w:val="nil"/>
              <w:bottom w:val="single" w:sz="4" w:space="0" w:color="auto"/>
              <w:right w:val="single" w:sz="4" w:space="0" w:color="auto"/>
            </w:tcBorders>
            <w:shd w:val="clear" w:color="auto" w:fill="auto"/>
            <w:vAlign w:val="center"/>
          </w:tcPr>
          <w:p w14:paraId="69952282" w14:textId="77777777" w:rsidR="005A3DE7" w:rsidRPr="004B5B6F" w:rsidRDefault="005A3DE7" w:rsidP="005A3DE7">
            <w:pPr>
              <w:spacing w:line="240" w:lineRule="auto"/>
              <w:jc w:val="center"/>
              <w:rPr>
                <w:bCs/>
                <w:sz w:val="24"/>
                <w:szCs w:val="24"/>
              </w:rPr>
            </w:pPr>
            <w:r w:rsidRPr="004B5B6F">
              <w:rPr>
                <w:bCs/>
                <w:sz w:val="24"/>
                <w:szCs w:val="24"/>
              </w:rPr>
              <w:t>46,7</w:t>
            </w:r>
          </w:p>
        </w:tc>
        <w:tc>
          <w:tcPr>
            <w:tcW w:w="708" w:type="dxa"/>
            <w:tcBorders>
              <w:top w:val="nil"/>
              <w:left w:val="nil"/>
              <w:bottom w:val="single" w:sz="4" w:space="0" w:color="auto"/>
              <w:right w:val="single" w:sz="4" w:space="0" w:color="auto"/>
            </w:tcBorders>
            <w:shd w:val="clear" w:color="auto" w:fill="auto"/>
            <w:vAlign w:val="center"/>
          </w:tcPr>
          <w:p w14:paraId="1959B4D6" w14:textId="77777777" w:rsidR="005A3DE7" w:rsidRPr="004B5B6F" w:rsidRDefault="005A3DE7" w:rsidP="005A3DE7">
            <w:pPr>
              <w:spacing w:line="240" w:lineRule="auto"/>
              <w:jc w:val="center"/>
              <w:rPr>
                <w:bCs/>
                <w:sz w:val="24"/>
                <w:szCs w:val="24"/>
              </w:rPr>
            </w:pPr>
            <w:r w:rsidRPr="004B5B6F">
              <w:rPr>
                <w:bCs/>
                <w:sz w:val="24"/>
                <w:szCs w:val="24"/>
              </w:rPr>
              <w:t>8,3</w:t>
            </w:r>
          </w:p>
        </w:tc>
        <w:tc>
          <w:tcPr>
            <w:tcW w:w="656" w:type="dxa"/>
            <w:tcBorders>
              <w:top w:val="nil"/>
              <w:left w:val="nil"/>
              <w:bottom w:val="single" w:sz="4" w:space="0" w:color="auto"/>
              <w:right w:val="single" w:sz="4" w:space="0" w:color="auto"/>
            </w:tcBorders>
            <w:shd w:val="clear" w:color="auto" w:fill="auto"/>
            <w:vAlign w:val="center"/>
          </w:tcPr>
          <w:p w14:paraId="217B46E4" w14:textId="77777777" w:rsidR="005A3DE7" w:rsidRPr="004B5B6F" w:rsidRDefault="005A3DE7" w:rsidP="005A3DE7">
            <w:pPr>
              <w:spacing w:line="240" w:lineRule="auto"/>
              <w:jc w:val="center"/>
              <w:rPr>
                <w:bCs/>
                <w:sz w:val="24"/>
                <w:szCs w:val="24"/>
              </w:rPr>
            </w:pPr>
            <w:r w:rsidRPr="004B5B6F">
              <w:rPr>
                <w:bCs/>
                <w:sz w:val="24"/>
                <w:szCs w:val="24"/>
              </w:rPr>
              <w:t>25</w:t>
            </w:r>
          </w:p>
        </w:tc>
        <w:tc>
          <w:tcPr>
            <w:tcW w:w="656" w:type="dxa"/>
            <w:tcBorders>
              <w:top w:val="nil"/>
              <w:left w:val="nil"/>
              <w:bottom w:val="single" w:sz="4" w:space="0" w:color="auto"/>
              <w:right w:val="single" w:sz="4" w:space="0" w:color="auto"/>
            </w:tcBorders>
            <w:shd w:val="clear" w:color="auto" w:fill="auto"/>
            <w:vAlign w:val="center"/>
          </w:tcPr>
          <w:p w14:paraId="115B67CE" w14:textId="77777777" w:rsidR="005A3DE7" w:rsidRPr="004B5B6F" w:rsidRDefault="005A3DE7" w:rsidP="005A3DE7">
            <w:pPr>
              <w:spacing w:line="240" w:lineRule="auto"/>
              <w:jc w:val="center"/>
              <w:rPr>
                <w:bCs/>
                <w:sz w:val="24"/>
                <w:szCs w:val="24"/>
              </w:rPr>
            </w:pPr>
            <w:r w:rsidRPr="004B5B6F">
              <w:rPr>
                <w:bCs/>
                <w:sz w:val="24"/>
                <w:szCs w:val="24"/>
              </w:rPr>
              <w:t>42,9</w:t>
            </w:r>
          </w:p>
        </w:tc>
        <w:tc>
          <w:tcPr>
            <w:tcW w:w="679" w:type="dxa"/>
            <w:tcBorders>
              <w:top w:val="nil"/>
              <w:left w:val="nil"/>
              <w:bottom w:val="single" w:sz="4" w:space="0" w:color="auto"/>
              <w:right w:val="single" w:sz="4" w:space="0" w:color="auto"/>
            </w:tcBorders>
            <w:shd w:val="clear" w:color="auto" w:fill="auto"/>
            <w:vAlign w:val="center"/>
          </w:tcPr>
          <w:p w14:paraId="7AAA0E8B" w14:textId="77777777" w:rsidR="005A3DE7" w:rsidRPr="004B5B6F" w:rsidRDefault="005A3DE7" w:rsidP="005A3DE7">
            <w:pPr>
              <w:spacing w:line="240" w:lineRule="auto"/>
              <w:jc w:val="center"/>
              <w:rPr>
                <w:bCs/>
                <w:sz w:val="24"/>
                <w:szCs w:val="24"/>
              </w:rPr>
            </w:pPr>
            <w:r w:rsidRPr="004B5B6F">
              <w:rPr>
                <w:bCs/>
                <w:sz w:val="24"/>
                <w:szCs w:val="24"/>
              </w:rPr>
              <w:t>33,3</w:t>
            </w:r>
          </w:p>
        </w:tc>
        <w:tc>
          <w:tcPr>
            <w:tcW w:w="854" w:type="dxa"/>
            <w:tcBorders>
              <w:top w:val="nil"/>
              <w:left w:val="nil"/>
              <w:bottom w:val="single" w:sz="4" w:space="0" w:color="auto"/>
              <w:right w:val="single" w:sz="4" w:space="0" w:color="auto"/>
            </w:tcBorders>
            <w:shd w:val="clear" w:color="auto" w:fill="auto"/>
            <w:vAlign w:val="center"/>
          </w:tcPr>
          <w:p w14:paraId="68FCD9FD" w14:textId="77777777" w:rsidR="005A3DE7" w:rsidRPr="004B5B6F" w:rsidRDefault="005A3DE7" w:rsidP="005A3DE7">
            <w:pPr>
              <w:spacing w:line="240" w:lineRule="auto"/>
              <w:jc w:val="center"/>
              <w:rPr>
                <w:bCs/>
                <w:sz w:val="24"/>
                <w:szCs w:val="24"/>
              </w:rPr>
            </w:pPr>
            <w:r w:rsidRPr="004B5B6F">
              <w:rPr>
                <w:bCs/>
                <w:sz w:val="24"/>
                <w:szCs w:val="24"/>
              </w:rPr>
              <w:t>13,8</w:t>
            </w:r>
          </w:p>
        </w:tc>
        <w:tc>
          <w:tcPr>
            <w:tcW w:w="854" w:type="dxa"/>
            <w:tcBorders>
              <w:top w:val="nil"/>
              <w:left w:val="nil"/>
              <w:bottom w:val="single" w:sz="4" w:space="0" w:color="auto"/>
              <w:right w:val="single" w:sz="4" w:space="0" w:color="auto"/>
            </w:tcBorders>
            <w:shd w:val="clear" w:color="auto" w:fill="auto"/>
            <w:vAlign w:val="center"/>
          </w:tcPr>
          <w:p w14:paraId="4743A38A" w14:textId="77777777" w:rsidR="005A3DE7" w:rsidRPr="004B5B6F" w:rsidRDefault="005A3DE7" w:rsidP="005A3DE7">
            <w:pPr>
              <w:spacing w:line="240" w:lineRule="auto"/>
              <w:jc w:val="center"/>
              <w:rPr>
                <w:bCs/>
                <w:sz w:val="24"/>
                <w:szCs w:val="24"/>
              </w:rPr>
            </w:pPr>
            <w:r w:rsidRPr="004B5B6F">
              <w:rPr>
                <w:bCs/>
                <w:sz w:val="24"/>
                <w:szCs w:val="24"/>
              </w:rPr>
              <w:t>28,6</w:t>
            </w:r>
          </w:p>
        </w:tc>
        <w:tc>
          <w:tcPr>
            <w:tcW w:w="854" w:type="dxa"/>
            <w:tcBorders>
              <w:top w:val="nil"/>
              <w:left w:val="nil"/>
              <w:bottom w:val="single" w:sz="4" w:space="0" w:color="auto"/>
              <w:right w:val="single" w:sz="4" w:space="0" w:color="auto"/>
            </w:tcBorders>
            <w:shd w:val="clear" w:color="auto" w:fill="auto"/>
            <w:vAlign w:val="center"/>
          </w:tcPr>
          <w:p w14:paraId="08E5BCCD" w14:textId="77777777" w:rsidR="005A3DE7" w:rsidRPr="004B5B6F" w:rsidRDefault="005A3DE7" w:rsidP="005A3DE7">
            <w:pPr>
              <w:spacing w:line="240" w:lineRule="auto"/>
              <w:jc w:val="center"/>
              <w:rPr>
                <w:bCs/>
                <w:sz w:val="24"/>
                <w:szCs w:val="24"/>
              </w:rPr>
            </w:pPr>
            <w:r w:rsidRPr="004B5B6F">
              <w:rPr>
                <w:bCs/>
                <w:sz w:val="24"/>
                <w:szCs w:val="24"/>
              </w:rPr>
              <w:t>38,5</w:t>
            </w:r>
          </w:p>
        </w:tc>
        <w:tc>
          <w:tcPr>
            <w:tcW w:w="854" w:type="dxa"/>
            <w:tcBorders>
              <w:top w:val="nil"/>
              <w:left w:val="nil"/>
              <w:bottom w:val="single" w:sz="4" w:space="0" w:color="auto"/>
              <w:right w:val="single" w:sz="4" w:space="0" w:color="auto"/>
            </w:tcBorders>
            <w:shd w:val="clear" w:color="auto" w:fill="auto"/>
            <w:vAlign w:val="center"/>
          </w:tcPr>
          <w:p w14:paraId="7088CBE0" w14:textId="77777777" w:rsidR="005A3DE7" w:rsidRPr="004B5B6F" w:rsidRDefault="005A3DE7" w:rsidP="005A3DE7">
            <w:pPr>
              <w:spacing w:line="240" w:lineRule="auto"/>
              <w:jc w:val="center"/>
              <w:rPr>
                <w:bCs/>
                <w:sz w:val="24"/>
                <w:szCs w:val="24"/>
              </w:rPr>
            </w:pPr>
            <w:r w:rsidRPr="004B5B6F">
              <w:rPr>
                <w:bCs/>
                <w:sz w:val="24"/>
                <w:szCs w:val="24"/>
              </w:rPr>
              <w:t>21,6</w:t>
            </w:r>
          </w:p>
        </w:tc>
        <w:tc>
          <w:tcPr>
            <w:tcW w:w="695" w:type="dxa"/>
            <w:tcBorders>
              <w:top w:val="nil"/>
              <w:left w:val="nil"/>
              <w:bottom w:val="single" w:sz="4" w:space="0" w:color="auto"/>
              <w:right w:val="single" w:sz="4" w:space="0" w:color="auto"/>
            </w:tcBorders>
            <w:shd w:val="clear" w:color="auto" w:fill="auto"/>
            <w:vAlign w:val="center"/>
          </w:tcPr>
          <w:p w14:paraId="4B02548C" w14:textId="77777777" w:rsidR="005A3DE7" w:rsidRPr="004B5B6F" w:rsidRDefault="005A3DE7" w:rsidP="005A3DE7">
            <w:pPr>
              <w:spacing w:line="240" w:lineRule="auto"/>
              <w:jc w:val="center"/>
              <w:rPr>
                <w:bCs/>
                <w:sz w:val="24"/>
                <w:szCs w:val="24"/>
              </w:rPr>
            </w:pPr>
            <w:r w:rsidRPr="004B5B6F">
              <w:rPr>
                <w:bCs/>
                <w:sz w:val="24"/>
                <w:szCs w:val="24"/>
              </w:rPr>
              <w:t>28,6</w:t>
            </w:r>
          </w:p>
        </w:tc>
      </w:tr>
      <w:tr w:rsidR="005A3DE7" w:rsidRPr="002264F3" w14:paraId="3BC0A456" w14:textId="77777777" w:rsidTr="00EC2E5D">
        <w:trPr>
          <w:trHeight w:val="300"/>
        </w:trPr>
        <w:tc>
          <w:tcPr>
            <w:tcW w:w="1676" w:type="dxa"/>
            <w:vMerge/>
            <w:tcBorders>
              <w:left w:val="single" w:sz="4" w:space="0" w:color="auto"/>
              <w:bottom w:val="single" w:sz="4" w:space="0" w:color="auto"/>
              <w:right w:val="single" w:sz="4" w:space="0" w:color="auto"/>
            </w:tcBorders>
            <w:vAlign w:val="center"/>
          </w:tcPr>
          <w:p w14:paraId="47230148" w14:textId="77777777" w:rsidR="005A3DE7" w:rsidRPr="004B5B6F" w:rsidRDefault="005A3DE7" w:rsidP="005A3DE7">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tcPr>
          <w:p w14:paraId="24F5093D" w14:textId="77777777" w:rsidR="005A3DE7" w:rsidRPr="004B5B6F" w:rsidRDefault="005A3DE7" w:rsidP="005A3DE7">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tcPr>
          <w:p w14:paraId="67703A15" w14:textId="77777777" w:rsidR="005A3DE7" w:rsidRPr="004B5B6F" w:rsidRDefault="005A3DE7" w:rsidP="005A3DE7">
            <w:pPr>
              <w:spacing w:line="240" w:lineRule="auto"/>
              <w:jc w:val="center"/>
              <w:rPr>
                <w:sz w:val="24"/>
                <w:szCs w:val="24"/>
              </w:rPr>
            </w:pPr>
            <w:r w:rsidRPr="004B5B6F">
              <w:rPr>
                <w:sz w:val="24"/>
                <w:szCs w:val="24"/>
              </w:rPr>
              <w:t>27,9</w:t>
            </w:r>
          </w:p>
        </w:tc>
        <w:tc>
          <w:tcPr>
            <w:tcW w:w="708" w:type="dxa"/>
            <w:tcBorders>
              <w:top w:val="nil"/>
              <w:left w:val="nil"/>
              <w:bottom w:val="single" w:sz="4" w:space="0" w:color="auto"/>
              <w:right w:val="single" w:sz="4" w:space="0" w:color="auto"/>
            </w:tcBorders>
            <w:shd w:val="clear" w:color="auto" w:fill="auto"/>
            <w:vAlign w:val="center"/>
          </w:tcPr>
          <w:p w14:paraId="5771180F" w14:textId="77777777" w:rsidR="005A3DE7" w:rsidRPr="004B5B6F" w:rsidRDefault="005A3DE7" w:rsidP="005A3DE7">
            <w:pPr>
              <w:spacing w:line="240" w:lineRule="auto"/>
              <w:jc w:val="center"/>
              <w:rPr>
                <w:sz w:val="24"/>
                <w:szCs w:val="24"/>
              </w:rPr>
            </w:pPr>
            <w:r w:rsidRPr="004B5B6F">
              <w:rPr>
                <w:sz w:val="24"/>
                <w:szCs w:val="24"/>
              </w:rPr>
              <w:t>28</w:t>
            </w:r>
          </w:p>
        </w:tc>
        <w:tc>
          <w:tcPr>
            <w:tcW w:w="708" w:type="dxa"/>
            <w:tcBorders>
              <w:top w:val="nil"/>
              <w:left w:val="nil"/>
              <w:bottom w:val="single" w:sz="4" w:space="0" w:color="auto"/>
              <w:right w:val="single" w:sz="4" w:space="0" w:color="auto"/>
            </w:tcBorders>
            <w:shd w:val="clear" w:color="auto" w:fill="auto"/>
            <w:vAlign w:val="center"/>
          </w:tcPr>
          <w:p w14:paraId="28B4EEE3" w14:textId="77777777" w:rsidR="005A3DE7" w:rsidRPr="004B5B6F" w:rsidRDefault="005A3DE7" w:rsidP="005A3DE7">
            <w:pPr>
              <w:spacing w:line="240" w:lineRule="auto"/>
              <w:jc w:val="center"/>
              <w:rPr>
                <w:sz w:val="24"/>
                <w:szCs w:val="24"/>
              </w:rPr>
            </w:pPr>
            <w:r w:rsidRPr="004B5B6F">
              <w:rPr>
                <w:sz w:val="24"/>
                <w:szCs w:val="24"/>
              </w:rPr>
              <w:t>27,5</w:t>
            </w:r>
          </w:p>
        </w:tc>
        <w:tc>
          <w:tcPr>
            <w:tcW w:w="656" w:type="dxa"/>
            <w:tcBorders>
              <w:top w:val="nil"/>
              <w:left w:val="nil"/>
              <w:bottom w:val="single" w:sz="4" w:space="0" w:color="auto"/>
              <w:right w:val="single" w:sz="4" w:space="0" w:color="auto"/>
            </w:tcBorders>
            <w:shd w:val="clear" w:color="auto" w:fill="auto"/>
            <w:vAlign w:val="center"/>
          </w:tcPr>
          <w:p w14:paraId="403D4279" w14:textId="77777777" w:rsidR="005A3DE7" w:rsidRPr="004B5B6F" w:rsidRDefault="005A3DE7" w:rsidP="005A3DE7">
            <w:pPr>
              <w:spacing w:line="240" w:lineRule="auto"/>
              <w:jc w:val="center"/>
              <w:rPr>
                <w:sz w:val="24"/>
                <w:szCs w:val="24"/>
              </w:rPr>
            </w:pPr>
            <w:r w:rsidRPr="004B5B6F">
              <w:rPr>
                <w:sz w:val="24"/>
                <w:szCs w:val="24"/>
              </w:rPr>
              <w:t>27,6</w:t>
            </w:r>
          </w:p>
        </w:tc>
        <w:tc>
          <w:tcPr>
            <w:tcW w:w="656" w:type="dxa"/>
            <w:tcBorders>
              <w:top w:val="nil"/>
              <w:left w:val="nil"/>
              <w:bottom w:val="single" w:sz="4" w:space="0" w:color="auto"/>
              <w:right w:val="single" w:sz="4" w:space="0" w:color="auto"/>
            </w:tcBorders>
            <w:shd w:val="clear" w:color="auto" w:fill="auto"/>
            <w:vAlign w:val="center"/>
          </w:tcPr>
          <w:p w14:paraId="092BE4CA" w14:textId="77777777" w:rsidR="005A3DE7" w:rsidRPr="004B5B6F" w:rsidRDefault="005A3DE7" w:rsidP="005A3DE7">
            <w:pPr>
              <w:spacing w:line="240" w:lineRule="auto"/>
              <w:jc w:val="center"/>
              <w:rPr>
                <w:sz w:val="24"/>
                <w:szCs w:val="24"/>
              </w:rPr>
            </w:pPr>
            <w:r w:rsidRPr="004B5B6F">
              <w:rPr>
                <w:sz w:val="24"/>
                <w:szCs w:val="24"/>
              </w:rPr>
              <w:t>27,7</w:t>
            </w:r>
          </w:p>
        </w:tc>
        <w:tc>
          <w:tcPr>
            <w:tcW w:w="679" w:type="dxa"/>
            <w:tcBorders>
              <w:top w:val="nil"/>
              <w:left w:val="nil"/>
              <w:bottom w:val="single" w:sz="4" w:space="0" w:color="auto"/>
              <w:right w:val="single" w:sz="4" w:space="0" w:color="auto"/>
            </w:tcBorders>
            <w:shd w:val="clear" w:color="auto" w:fill="auto"/>
            <w:vAlign w:val="center"/>
          </w:tcPr>
          <w:p w14:paraId="73F4E223" w14:textId="77777777" w:rsidR="005A3DE7" w:rsidRPr="004B5B6F" w:rsidRDefault="005A3DE7" w:rsidP="005A3DE7">
            <w:pPr>
              <w:spacing w:line="240" w:lineRule="auto"/>
              <w:jc w:val="center"/>
              <w:rPr>
                <w:sz w:val="24"/>
                <w:szCs w:val="24"/>
              </w:rPr>
            </w:pPr>
            <w:r w:rsidRPr="004B5B6F">
              <w:rPr>
                <w:sz w:val="24"/>
                <w:szCs w:val="24"/>
              </w:rPr>
              <w:t>27,7</w:t>
            </w:r>
          </w:p>
        </w:tc>
        <w:tc>
          <w:tcPr>
            <w:tcW w:w="854" w:type="dxa"/>
            <w:tcBorders>
              <w:top w:val="nil"/>
              <w:left w:val="nil"/>
              <w:bottom w:val="single" w:sz="4" w:space="0" w:color="auto"/>
              <w:right w:val="single" w:sz="4" w:space="0" w:color="auto"/>
            </w:tcBorders>
            <w:shd w:val="clear" w:color="auto" w:fill="auto"/>
            <w:vAlign w:val="center"/>
          </w:tcPr>
          <w:p w14:paraId="149440DE" w14:textId="77777777" w:rsidR="005A3DE7" w:rsidRPr="004B5B6F" w:rsidRDefault="005A3DE7" w:rsidP="005A3DE7">
            <w:pPr>
              <w:spacing w:line="240" w:lineRule="auto"/>
              <w:jc w:val="center"/>
              <w:rPr>
                <w:sz w:val="24"/>
                <w:szCs w:val="24"/>
              </w:rPr>
            </w:pPr>
            <w:r w:rsidRPr="004B5B6F">
              <w:rPr>
                <w:sz w:val="24"/>
                <w:szCs w:val="24"/>
              </w:rPr>
              <w:t>27,7</w:t>
            </w:r>
          </w:p>
        </w:tc>
        <w:tc>
          <w:tcPr>
            <w:tcW w:w="854" w:type="dxa"/>
            <w:tcBorders>
              <w:top w:val="nil"/>
              <w:left w:val="nil"/>
              <w:bottom w:val="single" w:sz="4" w:space="0" w:color="auto"/>
              <w:right w:val="single" w:sz="4" w:space="0" w:color="auto"/>
            </w:tcBorders>
            <w:shd w:val="clear" w:color="auto" w:fill="auto"/>
            <w:vAlign w:val="center"/>
          </w:tcPr>
          <w:p w14:paraId="16894AB6" w14:textId="77777777" w:rsidR="005A3DE7" w:rsidRPr="004B5B6F" w:rsidRDefault="005A3DE7" w:rsidP="005A3DE7">
            <w:pPr>
              <w:spacing w:line="240" w:lineRule="auto"/>
              <w:jc w:val="center"/>
              <w:rPr>
                <w:sz w:val="24"/>
                <w:szCs w:val="24"/>
              </w:rPr>
            </w:pPr>
            <w:r w:rsidRPr="004B5B6F">
              <w:rPr>
                <w:sz w:val="24"/>
                <w:szCs w:val="24"/>
              </w:rPr>
              <w:t>27,2</w:t>
            </w:r>
          </w:p>
        </w:tc>
        <w:tc>
          <w:tcPr>
            <w:tcW w:w="854" w:type="dxa"/>
            <w:tcBorders>
              <w:top w:val="nil"/>
              <w:left w:val="nil"/>
              <w:bottom w:val="single" w:sz="4" w:space="0" w:color="auto"/>
              <w:right w:val="single" w:sz="4" w:space="0" w:color="auto"/>
            </w:tcBorders>
            <w:shd w:val="clear" w:color="auto" w:fill="auto"/>
            <w:vAlign w:val="center"/>
          </w:tcPr>
          <w:p w14:paraId="2C03D53A" w14:textId="77777777" w:rsidR="005A3DE7" w:rsidRPr="004B5B6F" w:rsidRDefault="005A3DE7" w:rsidP="005A3DE7">
            <w:pPr>
              <w:spacing w:line="240" w:lineRule="auto"/>
              <w:jc w:val="center"/>
              <w:rPr>
                <w:sz w:val="24"/>
                <w:szCs w:val="24"/>
              </w:rPr>
            </w:pPr>
            <w:r w:rsidRPr="004B5B6F">
              <w:rPr>
                <w:sz w:val="24"/>
                <w:szCs w:val="24"/>
              </w:rPr>
              <w:t>26,8</w:t>
            </w:r>
          </w:p>
        </w:tc>
        <w:tc>
          <w:tcPr>
            <w:tcW w:w="854" w:type="dxa"/>
            <w:tcBorders>
              <w:top w:val="nil"/>
              <w:left w:val="nil"/>
              <w:bottom w:val="single" w:sz="4" w:space="0" w:color="auto"/>
              <w:right w:val="single" w:sz="4" w:space="0" w:color="auto"/>
            </w:tcBorders>
            <w:shd w:val="clear" w:color="auto" w:fill="auto"/>
            <w:vAlign w:val="center"/>
          </w:tcPr>
          <w:p w14:paraId="2A17D2E3" w14:textId="77777777" w:rsidR="005A3DE7" w:rsidRPr="004B5B6F" w:rsidRDefault="005A3DE7" w:rsidP="005A3DE7">
            <w:pPr>
              <w:spacing w:line="240" w:lineRule="auto"/>
              <w:jc w:val="center"/>
              <w:rPr>
                <w:sz w:val="24"/>
                <w:szCs w:val="24"/>
              </w:rPr>
            </w:pPr>
            <w:r w:rsidRPr="004B5B6F">
              <w:rPr>
                <w:sz w:val="24"/>
                <w:szCs w:val="24"/>
              </w:rPr>
              <w:t>26,2</w:t>
            </w:r>
          </w:p>
        </w:tc>
        <w:tc>
          <w:tcPr>
            <w:tcW w:w="695" w:type="dxa"/>
            <w:tcBorders>
              <w:top w:val="nil"/>
              <w:left w:val="nil"/>
              <w:bottom w:val="single" w:sz="4" w:space="0" w:color="auto"/>
              <w:right w:val="single" w:sz="4" w:space="0" w:color="auto"/>
            </w:tcBorders>
            <w:shd w:val="clear" w:color="auto" w:fill="auto"/>
            <w:vAlign w:val="center"/>
          </w:tcPr>
          <w:p w14:paraId="6F020682" w14:textId="77777777" w:rsidR="005A3DE7" w:rsidRPr="004B5B6F" w:rsidRDefault="005A3DE7" w:rsidP="005A3DE7">
            <w:pPr>
              <w:spacing w:line="240" w:lineRule="auto"/>
              <w:jc w:val="center"/>
              <w:rPr>
                <w:sz w:val="24"/>
                <w:szCs w:val="24"/>
              </w:rPr>
            </w:pPr>
            <w:r w:rsidRPr="004B5B6F">
              <w:rPr>
                <w:sz w:val="24"/>
                <w:szCs w:val="24"/>
              </w:rPr>
              <w:t> </w:t>
            </w:r>
          </w:p>
        </w:tc>
      </w:tr>
      <w:tr w:rsidR="005A3DE7" w:rsidRPr="002264F3" w14:paraId="57EDA82B" w14:textId="77777777" w:rsidTr="00EC2E5D">
        <w:trPr>
          <w:trHeight w:val="315"/>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686D3B80" w14:textId="77777777" w:rsidR="005A3DE7" w:rsidRPr="004B5B6F" w:rsidRDefault="005A3DE7" w:rsidP="00EC2E5D">
            <w:pPr>
              <w:spacing w:line="240" w:lineRule="auto"/>
              <w:jc w:val="center"/>
              <w:rPr>
                <w:sz w:val="24"/>
                <w:szCs w:val="24"/>
              </w:rPr>
            </w:pPr>
            <w:r w:rsidRPr="004B5B6F">
              <w:rPr>
                <w:sz w:val="24"/>
                <w:szCs w:val="24"/>
              </w:rPr>
              <w:t>яичники</w:t>
            </w:r>
          </w:p>
        </w:tc>
        <w:tc>
          <w:tcPr>
            <w:tcW w:w="545" w:type="dxa"/>
            <w:tcBorders>
              <w:top w:val="nil"/>
              <w:left w:val="nil"/>
              <w:bottom w:val="single" w:sz="4" w:space="0" w:color="auto"/>
              <w:right w:val="single" w:sz="4" w:space="0" w:color="auto"/>
            </w:tcBorders>
            <w:shd w:val="clear" w:color="auto" w:fill="auto"/>
            <w:vAlign w:val="center"/>
            <w:hideMark/>
          </w:tcPr>
          <w:p w14:paraId="4190898C" w14:textId="77777777" w:rsidR="005A3DE7" w:rsidRPr="004B5B6F" w:rsidRDefault="005A3DE7" w:rsidP="00EC2E5D">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hideMark/>
          </w:tcPr>
          <w:p w14:paraId="60F996D9" w14:textId="77777777" w:rsidR="005A3DE7" w:rsidRPr="004B5B6F" w:rsidRDefault="005A3DE7" w:rsidP="00EC2E5D">
            <w:pPr>
              <w:spacing w:line="240" w:lineRule="auto"/>
              <w:jc w:val="center"/>
              <w:rPr>
                <w:bCs/>
                <w:sz w:val="24"/>
                <w:szCs w:val="24"/>
              </w:rPr>
            </w:pPr>
            <w:r w:rsidRPr="004B5B6F">
              <w:rPr>
                <w:bCs/>
                <w:sz w:val="24"/>
                <w:szCs w:val="24"/>
              </w:rPr>
              <w:t>33,3</w:t>
            </w:r>
          </w:p>
        </w:tc>
        <w:tc>
          <w:tcPr>
            <w:tcW w:w="708" w:type="dxa"/>
            <w:tcBorders>
              <w:top w:val="nil"/>
              <w:left w:val="nil"/>
              <w:bottom w:val="single" w:sz="4" w:space="0" w:color="auto"/>
              <w:right w:val="single" w:sz="4" w:space="0" w:color="auto"/>
            </w:tcBorders>
            <w:shd w:val="clear" w:color="auto" w:fill="auto"/>
            <w:vAlign w:val="center"/>
            <w:hideMark/>
          </w:tcPr>
          <w:p w14:paraId="621CFE9D" w14:textId="77777777" w:rsidR="005A3DE7" w:rsidRPr="004B5B6F" w:rsidRDefault="005A3DE7" w:rsidP="00EC2E5D">
            <w:pPr>
              <w:spacing w:line="240" w:lineRule="auto"/>
              <w:jc w:val="center"/>
              <w:rPr>
                <w:bCs/>
                <w:sz w:val="24"/>
                <w:szCs w:val="24"/>
              </w:rPr>
            </w:pPr>
            <w:r w:rsidRPr="004B5B6F">
              <w:rPr>
                <w:bCs/>
                <w:sz w:val="24"/>
                <w:szCs w:val="24"/>
              </w:rPr>
              <w:t>29,2</w:t>
            </w:r>
          </w:p>
        </w:tc>
        <w:tc>
          <w:tcPr>
            <w:tcW w:w="708" w:type="dxa"/>
            <w:tcBorders>
              <w:top w:val="nil"/>
              <w:left w:val="nil"/>
              <w:bottom w:val="single" w:sz="4" w:space="0" w:color="auto"/>
              <w:right w:val="single" w:sz="4" w:space="0" w:color="auto"/>
            </w:tcBorders>
            <w:shd w:val="clear" w:color="auto" w:fill="auto"/>
            <w:vAlign w:val="center"/>
            <w:hideMark/>
          </w:tcPr>
          <w:p w14:paraId="0D60A993" w14:textId="77777777" w:rsidR="005A3DE7" w:rsidRPr="004B5B6F" w:rsidRDefault="005A3DE7" w:rsidP="00EC2E5D">
            <w:pPr>
              <w:spacing w:line="240" w:lineRule="auto"/>
              <w:jc w:val="center"/>
              <w:rPr>
                <w:bCs/>
                <w:sz w:val="24"/>
                <w:szCs w:val="24"/>
              </w:rPr>
            </w:pPr>
            <w:r w:rsidRPr="004B5B6F">
              <w:rPr>
                <w:bCs/>
                <w:sz w:val="24"/>
                <w:szCs w:val="24"/>
              </w:rPr>
              <w:t>50</w:t>
            </w:r>
          </w:p>
        </w:tc>
        <w:tc>
          <w:tcPr>
            <w:tcW w:w="656" w:type="dxa"/>
            <w:tcBorders>
              <w:top w:val="nil"/>
              <w:left w:val="nil"/>
              <w:bottom w:val="single" w:sz="4" w:space="0" w:color="auto"/>
              <w:right w:val="single" w:sz="4" w:space="0" w:color="auto"/>
            </w:tcBorders>
            <w:shd w:val="clear" w:color="auto" w:fill="auto"/>
            <w:vAlign w:val="center"/>
            <w:hideMark/>
          </w:tcPr>
          <w:p w14:paraId="50562C64" w14:textId="77777777" w:rsidR="005A3DE7" w:rsidRPr="004B5B6F" w:rsidRDefault="005A3DE7" w:rsidP="00EC2E5D">
            <w:pPr>
              <w:spacing w:line="240" w:lineRule="auto"/>
              <w:jc w:val="center"/>
              <w:rPr>
                <w:bCs/>
                <w:sz w:val="24"/>
                <w:szCs w:val="24"/>
              </w:rPr>
            </w:pPr>
            <w:r w:rsidRPr="004B5B6F">
              <w:rPr>
                <w:bCs/>
                <w:sz w:val="24"/>
                <w:szCs w:val="24"/>
              </w:rPr>
              <w:t>26,3</w:t>
            </w:r>
          </w:p>
        </w:tc>
        <w:tc>
          <w:tcPr>
            <w:tcW w:w="656" w:type="dxa"/>
            <w:tcBorders>
              <w:top w:val="nil"/>
              <w:left w:val="nil"/>
              <w:bottom w:val="single" w:sz="4" w:space="0" w:color="auto"/>
              <w:right w:val="single" w:sz="4" w:space="0" w:color="auto"/>
            </w:tcBorders>
            <w:shd w:val="clear" w:color="auto" w:fill="auto"/>
            <w:vAlign w:val="center"/>
            <w:hideMark/>
          </w:tcPr>
          <w:p w14:paraId="14F1D6D1" w14:textId="77777777" w:rsidR="005A3DE7" w:rsidRPr="004B5B6F" w:rsidRDefault="005A3DE7" w:rsidP="00EC2E5D">
            <w:pPr>
              <w:spacing w:line="240" w:lineRule="auto"/>
              <w:jc w:val="center"/>
              <w:rPr>
                <w:bCs/>
                <w:sz w:val="24"/>
                <w:szCs w:val="24"/>
              </w:rPr>
            </w:pPr>
            <w:r w:rsidRPr="004B5B6F">
              <w:rPr>
                <w:bCs/>
                <w:sz w:val="24"/>
                <w:szCs w:val="24"/>
              </w:rPr>
              <w:t>47,8</w:t>
            </w:r>
          </w:p>
        </w:tc>
        <w:tc>
          <w:tcPr>
            <w:tcW w:w="679" w:type="dxa"/>
            <w:tcBorders>
              <w:top w:val="nil"/>
              <w:left w:val="nil"/>
              <w:bottom w:val="single" w:sz="4" w:space="0" w:color="auto"/>
              <w:right w:val="single" w:sz="4" w:space="0" w:color="auto"/>
            </w:tcBorders>
            <w:shd w:val="clear" w:color="auto" w:fill="auto"/>
            <w:vAlign w:val="center"/>
            <w:hideMark/>
          </w:tcPr>
          <w:p w14:paraId="1CCAC547" w14:textId="77777777" w:rsidR="005A3DE7" w:rsidRPr="004B5B6F" w:rsidRDefault="005A3DE7" w:rsidP="00EC2E5D">
            <w:pPr>
              <w:spacing w:line="240" w:lineRule="auto"/>
              <w:jc w:val="center"/>
              <w:rPr>
                <w:bCs/>
                <w:sz w:val="24"/>
                <w:szCs w:val="24"/>
              </w:rPr>
            </w:pPr>
            <w:r w:rsidRPr="004B5B6F">
              <w:rPr>
                <w:bCs/>
                <w:sz w:val="24"/>
                <w:szCs w:val="24"/>
              </w:rPr>
              <w:t>6,3</w:t>
            </w:r>
          </w:p>
        </w:tc>
        <w:tc>
          <w:tcPr>
            <w:tcW w:w="854" w:type="dxa"/>
            <w:tcBorders>
              <w:top w:val="nil"/>
              <w:left w:val="nil"/>
              <w:bottom w:val="single" w:sz="4" w:space="0" w:color="auto"/>
              <w:right w:val="single" w:sz="4" w:space="0" w:color="auto"/>
            </w:tcBorders>
            <w:shd w:val="clear" w:color="auto" w:fill="auto"/>
            <w:vAlign w:val="center"/>
            <w:hideMark/>
          </w:tcPr>
          <w:p w14:paraId="29FEF4DC" w14:textId="77777777" w:rsidR="005A3DE7" w:rsidRPr="004B5B6F" w:rsidRDefault="005A3DE7" w:rsidP="00EC2E5D">
            <w:pPr>
              <w:spacing w:line="240" w:lineRule="auto"/>
              <w:jc w:val="center"/>
              <w:rPr>
                <w:bCs/>
                <w:sz w:val="24"/>
                <w:szCs w:val="24"/>
              </w:rPr>
            </w:pPr>
            <w:r w:rsidRPr="004B5B6F">
              <w:rPr>
                <w:bCs/>
                <w:sz w:val="24"/>
                <w:szCs w:val="24"/>
              </w:rPr>
              <w:t>7,6</w:t>
            </w:r>
          </w:p>
        </w:tc>
        <w:tc>
          <w:tcPr>
            <w:tcW w:w="854" w:type="dxa"/>
            <w:tcBorders>
              <w:top w:val="nil"/>
              <w:left w:val="nil"/>
              <w:bottom w:val="single" w:sz="4" w:space="0" w:color="auto"/>
              <w:right w:val="single" w:sz="4" w:space="0" w:color="auto"/>
            </w:tcBorders>
            <w:shd w:val="clear" w:color="auto" w:fill="auto"/>
            <w:vAlign w:val="center"/>
            <w:hideMark/>
          </w:tcPr>
          <w:p w14:paraId="35045B03" w14:textId="77777777" w:rsidR="005A3DE7" w:rsidRPr="004B5B6F" w:rsidRDefault="005A3DE7" w:rsidP="00EC2E5D">
            <w:pPr>
              <w:spacing w:line="240" w:lineRule="auto"/>
              <w:jc w:val="center"/>
              <w:rPr>
                <w:bCs/>
                <w:sz w:val="24"/>
                <w:szCs w:val="24"/>
              </w:rPr>
            </w:pPr>
            <w:r w:rsidRPr="004B5B6F">
              <w:rPr>
                <w:bCs/>
                <w:sz w:val="24"/>
                <w:szCs w:val="24"/>
              </w:rPr>
              <w:t>30,6</w:t>
            </w:r>
          </w:p>
        </w:tc>
        <w:tc>
          <w:tcPr>
            <w:tcW w:w="854" w:type="dxa"/>
            <w:tcBorders>
              <w:top w:val="nil"/>
              <w:left w:val="nil"/>
              <w:bottom w:val="single" w:sz="4" w:space="0" w:color="auto"/>
              <w:right w:val="single" w:sz="4" w:space="0" w:color="auto"/>
            </w:tcBorders>
            <w:shd w:val="clear" w:color="auto" w:fill="auto"/>
            <w:vAlign w:val="center"/>
            <w:hideMark/>
          </w:tcPr>
          <w:p w14:paraId="032459AF" w14:textId="77777777" w:rsidR="005A3DE7" w:rsidRPr="004B5B6F" w:rsidRDefault="005A3DE7" w:rsidP="00EC2E5D">
            <w:pPr>
              <w:spacing w:line="240" w:lineRule="auto"/>
              <w:jc w:val="center"/>
              <w:rPr>
                <w:bCs/>
                <w:sz w:val="24"/>
                <w:szCs w:val="24"/>
              </w:rPr>
            </w:pPr>
            <w:r w:rsidRPr="004B5B6F">
              <w:rPr>
                <w:bCs/>
                <w:sz w:val="24"/>
                <w:szCs w:val="24"/>
              </w:rPr>
              <w:t>36,4</w:t>
            </w:r>
          </w:p>
        </w:tc>
        <w:tc>
          <w:tcPr>
            <w:tcW w:w="854" w:type="dxa"/>
            <w:tcBorders>
              <w:top w:val="nil"/>
              <w:left w:val="nil"/>
              <w:bottom w:val="single" w:sz="4" w:space="0" w:color="auto"/>
              <w:right w:val="single" w:sz="4" w:space="0" w:color="auto"/>
            </w:tcBorders>
            <w:shd w:val="clear" w:color="auto" w:fill="auto"/>
            <w:vAlign w:val="center"/>
            <w:hideMark/>
          </w:tcPr>
          <w:p w14:paraId="24914F04" w14:textId="77777777" w:rsidR="005A3DE7" w:rsidRPr="004B5B6F" w:rsidRDefault="005A3DE7" w:rsidP="00EC2E5D">
            <w:pPr>
              <w:spacing w:line="240" w:lineRule="auto"/>
              <w:jc w:val="center"/>
              <w:rPr>
                <w:bCs/>
                <w:sz w:val="24"/>
                <w:szCs w:val="24"/>
              </w:rPr>
            </w:pPr>
            <w:r w:rsidRPr="004B5B6F">
              <w:rPr>
                <w:bCs/>
                <w:sz w:val="24"/>
                <w:szCs w:val="24"/>
              </w:rPr>
              <w:t>19,2</w:t>
            </w:r>
          </w:p>
        </w:tc>
        <w:tc>
          <w:tcPr>
            <w:tcW w:w="695" w:type="dxa"/>
            <w:tcBorders>
              <w:top w:val="nil"/>
              <w:left w:val="nil"/>
              <w:bottom w:val="single" w:sz="4" w:space="0" w:color="auto"/>
              <w:right w:val="single" w:sz="4" w:space="0" w:color="auto"/>
            </w:tcBorders>
            <w:shd w:val="clear" w:color="auto" w:fill="auto"/>
            <w:vAlign w:val="center"/>
            <w:hideMark/>
          </w:tcPr>
          <w:p w14:paraId="75910805" w14:textId="77777777" w:rsidR="005A3DE7" w:rsidRPr="004B5B6F" w:rsidRDefault="005A3DE7" w:rsidP="00EC2E5D">
            <w:pPr>
              <w:spacing w:line="240" w:lineRule="auto"/>
              <w:jc w:val="center"/>
              <w:rPr>
                <w:bCs/>
                <w:sz w:val="24"/>
                <w:szCs w:val="24"/>
              </w:rPr>
            </w:pPr>
            <w:r w:rsidRPr="004B5B6F">
              <w:rPr>
                <w:bCs/>
                <w:sz w:val="24"/>
                <w:szCs w:val="24"/>
              </w:rPr>
              <w:t>23,1</w:t>
            </w:r>
          </w:p>
        </w:tc>
      </w:tr>
      <w:tr w:rsidR="005A3DE7" w:rsidRPr="002264F3" w14:paraId="6648753F" w14:textId="77777777" w:rsidTr="00EC2E5D">
        <w:trPr>
          <w:trHeight w:val="300"/>
        </w:trPr>
        <w:tc>
          <w:tcPr>
            <w:tcW w:w="1676" w:type="dxa"/>
            <w:vMerge/>
            <w:tcBorders>
              <w:top w:val="nil"/>
              <w:left w:val="single" w:sz="4" w:space="0" w:color="auto"/>
              <w:bottom w:val="single" w:sz="4" w:space="0" w:color="auto"/>
              <w:right w:val="single" w:sz="4" w:space="0" w:color="auto"/>
            </w:tcBorders>
            <w:vAlign w:val="center"/>
            <w:hideMark/>
          </w:tcPr>
          <w:p w14:paraId="5359594E" w14:textId="77777777" w:rsidR="005A3DE7" w:rsidRPr="004B5B6F" w:rsidRDefault="005A3DE7" w:rsidP="00EC2E5D">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hideMark/>
          </w:tcPr>
          <w:p w14:paraId="25C3DD74" w14:textId="77777777" w:rsidR="005A3DE7" w:rsidRPr="004B5B6F" w:rsidRDefault="005A3DE7" w:rsidP="00EC2E5D">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hideMark/>
          </w:tcPr>
          <w:p w14:paraId="661375FE" w14:textId="77777777" w:rsidR="005A3DE7" w:rsidRPr="004B5B6F" w:rsidRDefault="005A3DE7" w:rsidP="00EC2E5D">
            <w:pPr>
              <w:spacing w:line="240" w:lineRule="auto"/>
              <w:jc w:val="center"/>
              <w:rPr>
                <w:sz w:val="24"/>
                <w:szCs w:val="24"/>
              </w:rPr>
            </w:pPr>
            <w:r w:rsidRPr="004B5B6F">
              <w:rPr>
                <w:sz w:val="24"/>
                <w:szCs w:val="24"/>
              </w:rPr>
              <w:t>21,7</w:t>
            </w:r>
          </w:p>
        </w:tc>
        <w:tc>
          <w:tcPr>
            <w:tcW w:w="708" w:type="dxa"/>
            <w:tcBorders>
              <w:top w:val="nil"/>
              <w:left w:val="nil"/>
              <w:bottom w:val="single" w:sz="4" w:space="0" w:color="auto"/>
              <w:right w:val="single" w:sz="4" w:space="0" w:color="auto"/>
            </w:tcBorders>
            <w:shd w:val="clear" w:color="auto" w:fill="auto"/>
            <w:vAlign w:val="center"/>
            <w:hideMark/>
          </w:tcPr>
          <w:p w14:paraId="13A27CB9" w14:textId="77777777" w:rsidR="005A3DE7" w:rsidRPr="004B5B6F" w:rsidRDefault="005A3DE7" w:rsidP="00EC2E5D">
            <w:pPr>
              <w:spacing w:line="240" w:lineRule="auto"/>
              <w:jc w:val="center"/>
              <w:rPr>
                <w:sz w:val="24"/>
                <w:szCs w:val="24"/>
              </w:rPr>
            </w:pPr>
            <w:r w:rsidRPr="004B5B6F">
              <w:rPr>
                <w:sz w:val="24"/>
                <w:szCs w:val="24"/>
              </w:rPr>
              <w:t>20,7</w:t>
            </w:r>
          </w:p>
        </w:tc>
        <w:tc>
          <w:tcPr>
            <w:tcW w:w="708" w:type="dxa"/>
            <w:tcBorders>
              <w:top w:val="nil"/>
              <w:left w:val="nil"/>
              <w:bottom w:val="single" w:sz="4" w:space="0" w:color="auto"/>
              <w:right w:val="single" w:sz="4" w:space="0" w:color="auto"/>
            </w:tcBorders>
            <w:shd w:val="clear" w:color="auto" w:fill="auto"/>
            <w:vAlign w:val="center"/>
            <w:hideMark/>
          </w:tcPr>
          <w:p w14:paraId="5B978AD0" w14:textId="77777777" w:rsidR="005A3DE7" w:rsidRPr="004B5B6F" w:rsidRDefault="005A3DE7" w:rsidP="00EC2E5D">
            <w:pPr>
              <w:spacing w:line="240" w:lineRule="auto"/>
              <w:jc w:val="center"/>
              <w:rPr>
                <w:sz w:val="24"/>
                <w:szCs w:val="24"/>
              </w:rPr>
            </w:pPr>
            <w:r w:rsidRPr="004B5B6F">
              <w:rPr>
                <w:sz w:val="24"/>
                <w:szCs w:val="24"/>
              </w:rPr>
              <w:t>20,3</w:t>
            </w:r>
          </w:p>
        </w:tc>
        <w:tc>
          <w:tcPr>
            <w:tcW w:w="656" w:type="dxa"/>
            <w:tcBorders>
              <w:top w:val="nil"/>
              <w:left w:val="nil"/>
              <w:bottom w:val="single" w:sz="4" w:space="0" w:color="auto"/>
              <w:right w:val="single" w:sz="4" w:space="0" w:color="auto"/>
            </w:tcBorders>
            <w:shd w:val="clear" w:color="auto" w:fill="auto"/>
            <w:vAlign w:val="center"/>
            <w:hideMark/>
          </w:tcPr>
          <w:p w14:paraId="5FB543F3" w14:textId="77777777" w:rsidR="005A3DE7" w:rsidRPr="004B5B6F" w:rsidRDefault="005A3DE7" w:rsidP="00EC2E5D">
            <w:pPr>
              <w:spacing w:line="240" w:lineRule="auto"/>
              <w:jc w:val="center"/>
              <w:rPr>
                <w:sz w:val="24"/>
                <w:szCs w:val="24"/>
              </w:rPr>
            </w:pPr>
            <w:r w:rsidRPr="004B5B6F">
              <w:rPr>
                <w:sz w:val="24"/>
                <w:szCs w:val="24"/>
              </w:rPr>
              <w:t>20,8</w:t>
            </w:r>
          </w:p>
        </w:tc>
        <w:tc>
          <w:tcPr>
            <w:tcW w:w="656" w:type="dxa"/>
            <w:tcBorders>
              <w:top w:val="nil"/>
              <w:left w:val="nil"/>
              <w:bottom w:val="single" w:sz="4" w:space="0" w:color="auto"/>
              <w:right w:val="single" w:sz="4" w:space="0" w:color="auto"/>
            </w:tcBorders>
            <w:shd w:val="clear" w:color="auto" w:fill="auto"/>
            <w:vAlign w:val="center"/>
            <w:hideMark/>
          </w:tcPr>
          <w:p w14:paraId="47FC9AD1" w14:textId="77777777" w:rsidR="005A3DE7" w:rsidRPr="004B5B6F" w:rsidRDefault="005A3DE7" w:rsidP="00EC2E5D">
            <w:pPr>
              <w:spacing w:line="240" w:lineRule="auto"/>
              <w:jc w:val="center"/>
              <w:rPr>
                <w:sz w:val="24"/>
                <w:szCs w:val="24"/>
              </w:rPr>
            </w:pPr>
            <w:r w:rsidRPr="004B5B6F">
              <w:rPr>
                <w:sz w:val="24"/>
                <w:szCs w:val="24"/>
              </w:rPr>
              <w:t>20,5</w:t>
            </w:r>
          </w:p>
        </w:tc>
        <w:tc>
          <w:tcPr>
            <w:tcW w:w="679" w:type="dxa"/>
            <w:tcBorders>
              <w:top w:val="nil"/>
              <w:left w:val="nil"/>
              <w:bottom w:val="single" w:sz="4" w:space="0" w:color="auto"/>
              <w:right w:val="single" w:sz="4" w:space="0" w:color="auto"/>
            </w:tcBorders>
            <w:shd w:val="clear" w:color="auto" w:fill="auto"/>
            <w:vAlign w:val="center"/>
            <w:hideMark/>
          </w:tcPr>
          <w:p w14:paraId="40CC2016" w14:textId="77777777" w:rsidR="005A3DE7" w:rsidRPr="004B5B6F" w:rsidRDefault="005A3DE7" w:rsidP="00EC2E5D">
            <w:pPr>
              <w:spacing w:line="240" w:lineRule="auto"/>
              <w:jc w:val="center"/>
              <w:rPr>
                <w:sz w:val="24"/>
                <w:szCs w:val="24"/>
              </w:rPr>
            </w:pPr>
            <w:r w:rsidRPr="004B5B6F">
              <w:rPr>
                <w:sz w:val="24"/>
                <w:szCs w:val="24"/>
              </w:rPr>
              <w:t>20</w:t>
            </w:r>
          </w:p>
        </w:tc>
        <w:tc>
          <w:tcPr>
            <w:tcW w:w="854" w:type="dxa"/>
            <w:tcBorders>
              <w:top w:val="nil"/>
              <w:left w:val="nil"/>
              <w:bottom w:val="single" w:sz="4" w:space="0" w:color="auto"/>
              <w:right w:val="single" w:sz="4" w:space="0" w:color="auto"/>
            </w:tcBorders>
            <w:shd w:val="clear" w:color="auto" w:fill="auto"/>
            <w:vAlign w:val="center"/>
            <w:hideMark/>
          </w:tcPr>
          <w:p w14:paraId="71F7D5DD" w14:textId="77777777" w:rsidR="005A3DE7" w:rsidRPr="004B5B6F" w:rsidRDefault="005A3DE7" w:rsidP="00EC2E5D">
            <w:pPr>
              <w:spacing w:line="240" w:lineRule="auto"/>
              <w:jc w:val="center"/>
              <w:rPr>
                <w:sz w:val="24"/>
                <w:szCs w:val="24"/>
              </w:rPr>
            </w:pPr>
            <w:r w:rsidRPr="004B5B6F">
              <w:rPr>
                <w:sz w:val="24"/>
                <w:szCs w:val="24"/>
              </w:rPr>
              <w:t>9,3</w:t>
            </w:r>
          </w:p>
        </w:tc>
        <w:tc>
          <w:tcPr>
            <w:tcW w:w="854" w:type="dxa"/>
            <w:tcBorders>
              <w:top w:val="nil"/>
              <w:left w:val="nil"/>
              <w:bottom w:val="single" w:sz="4" w:space="0" w:color="auto"/>
              <w:right w:val="single" w:sz="4" w:space="0" w:color="auto"/>
            </w:tcBorders>
            <w:shd w:val="clear" w:color="auto" w:fill="auto"/>
            <w:vAlign w:val="center"/>
            <w:hideMark/>
          </w:tcPr>
          <w:p w14:paraId="4BD47260" w14:textId="77777777" w:rsidR="005A3DE7" w:rsidRPr="004B5B6F" w:rsidRDefault="005A3DE7" w:rsidP="00EC2E5D">
            <w:pPr>
              <w:spacing w:line="240" w:lineRule="auto"/>
              <w:jc w:val="center"/>
              <w:rPr>
                <w:sz w:val="24"/>
                <w:szCs w:val="24"/>
              </w:rPr>
            </w:pPr>
            <w:r w:rsidRPr="004B5B6F">
              <w:rPr>
                <w:sz w:val="24"/>
                <w:szCs w:val="24"/>
              </w:rPr>
              <w:t>19,5</w:t>
            </w:r>
          </w:p>
        </w:tc>
        <w:tc>
          <w:tcPr>
            <w:tcW w:w="854" w:type="dxa"/>
            <w:tcBorders>
              <w:top w:val="nil"/>
              <w:left w:val="nil"/>
              <w:bottom w:val="single" w:sz="4" w:space="0" w:color="auto"/>
              <w:right w:val="single" w:sz="4" w:space="0" w:color="auto"/>
            </w:tcBorders>
            <w:shd w:val="clear" w:color="auto" w:fill="auto"/>
            <w:vAlign w:val="center"/>
            <w:hideMark/>
          </w:tcPr>
          <w:p w14:paraId="3034A6B7" w14:textId="77777777" w:rsidR="005A3DE7" w:rsidRPr="004B5B6F" w:rsidRDefault="005A3DE7" w:rsidP="00EC2E5D">
            <w:pPr>
              <w:spacing w:line="240" w:lineRule="auto"/>
              <w:jc w:val="center"/>
              <w:rPr>
                <w:sz w:val="24"/>
                <w:szCs w:val="24"/>
              </w:rPr>
            </w:pPr>
            <w:r w:rsidRPr="004B5B6F">
              <w:rPr>
                <w:sz w:val="24"/>
                <w:szCs w:val="24"/>
              </w:rPr>
              <w:t>20</w:t>
            </w:r>
          </w:p>
        </w:tc>
        <w:tc>
          <w:tcPr>
            <w:tcW w:w="854" w:type="dxa"/>
            <w:tcBorders>
              <w:top w:val="nil"/>
              <w:left w:val="nil"/>
              <w:bottom w:val="single" w:sz="4" w:space="0" w:color="auto"/>
              <w:right w:val="single" w:sz="4" w:space="0" w:color="auto"/>
            </w:tcBorders>
            <w:shd w:val="clear" w:color="auto" w:fill="auto"/>
            <w:vAlign w:val="center"/>
            <w:hideMark/>
          </w:tcPr>
          <w:p w14:paraId="6EEC8C26" w14:textId="77777777" w:rsidR="005A3DE7" w:rsidRPr="004B5B6F" w:rsidRDefault="005A3DE7" w:rsidP="00EC2E5D">
            <w:pPr>
              <w:spacing w:line="240" w:lineRule="auto"/>
              <w:jc w:val="center"/>
              <w:rPr>
                <w:sz w:val="24"/>
                <w:szCs w:val="24"/>
              </w:rPr>
            </w:pPr>
            <w:r w:rsidRPr="004B5B6F">
              <w:rPr>
                <w:sz w:val="24"/>
                <w:szCs w:val="24"/>
              </w:rPr>
              <w:t>19,9</w:t>
            </w:r>
          </w:p>
        </w:tc>
        <w:tc>
          <w:tcPr>
            <w:tcW w:w="695" w:type="dxa"/>
            <w:tcBorders>
              <w:top w:val="nil"/>
              <w:left w:val="nil"/>
              <w:bottom w:val="single" w:sz="4" w:space="0" w:color="auto"/>
              <w:right w:val="single" w:sz="4" w:space="0" w:color="auto"/>
            </w:tcBorders>
            <w:shd w:val="clear" w:color="auto" w:fill="auto"/>
            <w:vAlign w:val="center"/>
            <w:hideMark/>
          </w:tcPr>
          <w:p w14:paraId="03C98D90" w14:textId="77777777" w:rsidR="005A3DE7" w:rsidRPr="004B5B6F" w:rsidRDefault="005A3DE7" w:rsidP="00EC2E5D">
            <w:pPr>
              <w:spacing w:line="240" w:lineRule="auto"/>
              <w:jc w:val="center"/>
              <w:rPr>
                <w:sz w:val="24"/>
                <w:szCs w:val="24"/>
              </w:rPr>
            </w:pPr>
            <w:r w:rsidRPr="004B5B6F">
              <w:rPr>
                <w:sz w:val="24"/>
                <w:szCs w:val="24"/>
              </w:rPr>
              <w:t> </w:t>
            </w:r>
          </w:p>
        </w:tc>
      </w:tr>
      <w:tr w:rsidR="005A3DE7" w:rsidRPr="002264F3" w14:paraId="11CEDC4A" w14:textId="77777777" w:rsidTr="00EC2E5D">
        <w:trPr>
          <w:trHeight w:val="300"/>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04C6EAFA" w14:textId="77777777" w:rsidR="005A3DE7" w:rsidRPr="004B5B6F" w:rsidRDefault="005A3DE7" w:rsidP="00EC2E5D">
            <w:pPr>
              <w:spacing w:line="240" w:lineRule="auto"/>
              <w:jc w:val="center"/>
              <w:rPr>
                <w:sz w:val="24"/>
                <w:szCs w:val="24"/>
              </w:rPr>
            </w:pPr>
            <w:r w:rsidRPr="004B5B6F">
              <w:rPr>
                <w:sz w:val="24"/>
                <w:szCs w:val="24"/>
              </w:rPr>
              <w:t>мочевой п</w:t>
            </w:r>
            <w:r w:rsidRPr="004B5B6F">
              <w:rPr>
                <w:sz w:val="24"/>
                <w:szCs w:val="24"/>
              </w:rPr>
              <w:t>у</w:t>
            </w:r>
            <w:r w:rsidRPr="004B5B6F">
              <w:rPr>
                <w:sz w:val="24"/>
                <w:szCs w:val="24"/>
              </w:rPr>
              <w:t>зырь</w:t>
            </w:r>
          </w:p>
        </w:tc>
        <w:tc>
          <w:tcPr>
            <w:tcW w:w="545" w:type="dxa"/>
            <w:tcBorders>
              <w:top w:val="nil"/>
              <w:left w:val="nil"/>
              <w:bottom w:val="single" w:sz="4" w:space="0" w:color="auto"/>
              <w:right w:val="single" w:sz="4" w:space="0" w:color="auto"/>
            </w:tcBorders>
            <w:shd w:val="clear" w:color="auto" w:fill="auto"/>
            <w:vAlign w:val="center"/>
            <w:hideMark/>
          </w:tcPr>
          <w:p w14:paraId="5E311A50" w14:textId="77777777" w:rsidR="005A3DE7" w:rsidRPr="004B5B6F" w:rsidRDefault="005A3DE7" w:rsidP="00EC2E5D">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hideMark/>
          </w:tcPr>
          <w:p w14:paraId="1CCB5052" w14:textId="77777777" w:rsidR="005A3DE7" w:rsidRPr="004B5B6F" w:rsidRDefault="005A3DE7" w:rsidP="00EC2E5D">
            <w:pPr>
              <w:spacing w:line="240" w:lineRule="auto"/>
              <w:jc w:val="center"/>
              <w:rPr>
                <w:bCs/>
                <w:sz w:val="24"/>
                <w:szCs w:val="24"/>
              </w:rPr>
            </w:pPr>
            <w:r w:rsidRPr="004B5B6F">
              <w:rPr>
                <w:bCs/>
                <w:sz w:val="24"/>
                <w:szCs w:val="24"/>
              </w:rPr>
              <w:t>28,6</w:t>
            </w:r>
          </w:p>
        </w:tc>
        <w:tc>
          <w:tcPr>
            <w:tcW w:w="708" w:type="dxa"/>
            <w:tcBorders>
              <w:top w:val="nil"/>
              <w:left w:val="nil"/>
              <w:bottom w:val="single" w:sz="4" w:space="0" w:color="auto"/>
              <w:right w:val="single" w:sz="4" w:space="0" w:color="auto"/>
            </w:tcBorders>
            <w:shd w:val="clear" w:color="auto" w:fill="auto"/>
            <w:vAlign w:val="center"/>
            <w:hideMark/>
          </w:tcPr>
          <w:p w14:paraId="3ED52AC9" w14:textId="77777777" w:rsidR="005A3DE7" w:rsidRPr="004B5B6F" w:rsidRDefault="005A3DE7" w:rsidP="00EC2E5D">
            <w:pPr>
              <w:spacing w:line="240" w:lineRule="auto"/>
              <w:jc w:val="center"/>
              <w:rPr>
                <w:bCs/>
                <w:sz w:val="24"/>
                <w:szCs w:val="24"/>
              </w:rPr>
            </w:pPr>
            <w:r w:rsidRPr="004B5B6F">
              <w:rPr>
                <w:bCs/>
                <w:sz w:val="24"/>
                <w:szCs w:val="24"/>
              </w:rPr>
              <w:t>25</w:t>
            </w:r>
          </w:p>
        </w:tc>
        <w:tc>
          <w:tcPr>
            <w:tcW w:w="708" w:type="dxa"/>
            <w:tcBorders>
              <w:top w:val="nil"/>
              <w:left w:val="nil"/>
              <w:bottom w:val="single" w:sz="4" w:space="0" w:color="auto"/>
              <w:right w:val="single" w:sz="4" w:space="0" w:color="auto"/>
            </w:tcBorders>
            <w:shd w:val="clear" w:color="auto" w:fill="auto"/>
            <w:vAlign w:val="center"/>
            <w:hideMark/>
          </w:tcPr>
          <w:p w14:paraId="12D7486C" w14:textId="77777777" w:rsidR="005A3DE7" w:rsidRPr="004B5B6F" w:rsidRDefault="005A3DE7" w:rsidP="00EC2E5D">
            <w:pPr>
              <w:spacing w:line="240" w:lineRule="auto"/>
              <w:jc w:val="center"/>
              <w:rPr>
                <w:bCs/>
                <w:sz w:val="24"/>
                <w:szCs w:val="24"/>
              </w:rPr>
            </w:pPr>
            <w:r w:rsidRPr="004B5B6F">
              <w:rPr>
                <w:bCs/>
                <w:sz w:val="24"/>
                <w:szCs w:val="24"/>
              </w:rPr>
              <w:t>25</w:t>
            </w:r>
          </w:p>
        </w:tc>
        <w:tc>
          <w:tcPr>
            <w:tcW w:w="656" w:type="dxa"/>
            <w:tcBorders>
              <w:top w:val="nil"/>
              <w:left w:val="nil"/>
              <w:bottom w:val="single" w:sz="4" w:space="0" w:color="auto"/>
              <w:right w:val="single" w:sz="4" w:space="0" w:color="auto"/>
            </w:tcBorders>
            <w:shd w:val="clear" w:color="auto" w:fill="auto"/>
            <w:vAlign w:val="center"/>
            <w:hideMark/>
          </w:tcPr>
          <w:p w14:paraId="6802242F" w14:textId="77777777" w:rsidR="005A3DE7" w:rsidRPr="004B5B6F" w:rsidRDefault="005A3DE7" w:rsidP="00EC2E5D">
            <w:pPr>
              <w:spacing w:line="240" w:lineRule="auto"/>
              <w:jc w:val="center"/>
              <w:rPr>
                <w:bCs/>
                <w:sz w:val="24"/>
                <w:szCs w:val="24"/>
              </w:rPr>
            </w:pPr>
            <w:r w:rsidRPr="004B5B6F">
              <w:rPr>
                <w:bCs/>
                <w:sz w:val="24"/>
                <w:szCs w:val="24"/>
              </w:rPr>
              <w:t>10</w:t>
            </w:r>
          </w:p>
        </w:tc>
        <w:tc>
          <w:tcPr>
            <w:tcW w:w="656" w:type="dxa"/>
            <w:tcBorders>
              <w:top w:val="nil"/>
              <w:left w:val="nil"/>
              <w:bottom w:val="single" w:sz="4" w:space="0" w:color="auto"/>
              <w:right w:val="single" w:sz="4" w:space="0" w:color="auto"/>
            </w:tcBorders>
            <w:shd w:val="clear" w:color="auto" w:fill="auto"/>
            <w:vAlign w:val="center"/>
            <w:hideMark/>
          </w:tcPr>
          <w:p w14:paraId="35330DD2" w14:textId="77777777" w:rsidR="005A3DE7" w:rsidRPr="004B5B6F" w:rsidRDefault="005A3DE7" w:rsidP="00EC2E5D">
            <w:pPr>
              <w:spacing w:line="240" w:lineRule="auto"/>
              <w:jc w:val="center"/>
              <w:rPr>
                <w:bCs/>
                <w:sz w:val="24"/>
                <w:szCs w:val="24"/>
              </w:rPr>
            </w:pPr>
            <w:r w:rsidRPr="004B5B6F">
              <w:rPr>
                <w:bCs/>
                <w:sz w:val="24"/>
                <w:szCs w:val="24"/>
              </w:rPr>
              <w:t>33,3</w:t>
            </w:r>
          </w:p>
        </w:tc>
        <w:tc>
          <w:tcPr>
            <w:tcW w:w="679" w:type="dxa"/>
            <w:tcBorders>
              <w:top w:val="nil"/>
              <w:left w:val="nil"/>
              <w:bottom w:val="single" w:sz="4" w:space="0" w:color="auto"/>
              <w:right w:val="single" w:sz="4" w:space="0" w:color="auto"/>
            </w:tcBorders>
            <w:shd w:val="clear" w:color="auto" w:fill="auto"/>
            <w:vAlign w:val="center"/>
            <w:hideMark/>
          </w:tcPr>
          <w:p w14:paraId="02A5F69A" w14:textId="77777777" w:rsidR="005A3DE7" w:rsidRPr="004B5B6F" w:rsidRDefault="005A3DE7" w:rsidP="00EC2E5D">
            <w:pPr>
              <w:spacing w:line="240" w:lineRule="auto"/>
              <w:jc w:val="center"/>
              <w:rPr>
                <w:bCs/>
                <w:sz w:val="24"/>
                <w:szCs w:val="24"/>
              </w:rPr>
            </w:pPr>
            <w:r w:rsidRPr="004B5B6F">
              <w:rPr>
                <w:bCs/>
                <w:sz w:val="24"/>
                <w:szCs w:val="24"/>
              </w:rPr>
              <w:t>6,7</w:t>
            </w:r>
          </w:p>
        </w:tc>
        <w:tc>
          <w:tcPr>
            <w:tcW w:w="854" w:type="dxa"/>
            <w:tcBorders>
              <w:top w:val="nil"/>
              <w:left w:val="nil"/>
              <w:bottom w:val="single" w:sz="4" w:space="0" w:color="auto"/>
              <w:right w:val="single" w:sz="4" w:space="0" w:color="auto"/>
            </w:tcBorders>
            <w:shd w:val="clear" w:color="auto" w:fill="auto"/>
            <w:vAlign w:val="center"/>
            <w:hideMark/>
          </w:tcPr>
          <w:p w14:paraId="33F22619" w14:textId="77777777" w:rsidR="005A3DE7" w:rsidRPr="004B5B6F" w:rsidRDefault="005A3DE7" w:rsidP="00EC2E5D">
            <w:pPr>
              <w:spacing w:line="240" w:lineRule="auto"/>
              <w:jc w:val="center"/>
              <w:rPr>
                <w:bCs/>
                <w:sz w:val="24"/>
                <w:szCs w:val="24"/>
              </w:rPr>
            </w:pPr>
            <w:r w:rsidRPr="004B5B6F">
              <w:rPr>
                <w:bCs/>
                <w:sz w:val="24"/>
                <w:szCs w:val="24"/>
              </w:rPr>
              <w:t>54,5</w:t>
            </w:r>
          </w:p>
        </w:tc>
        <w:tc>
          <w:tcPr>
            <w:tcW w:w="854" w:type="dxa"/>
            <w:tcBorders>
              <w:top w:val="nil"/>
              <w:left w:val="nil"/>
              <w:bottom w:val="single" w:sz="4" w:space="0" w:color="auto"/>
              <w:right w:val="single" w:sz="4" w:space="0" w:color="auto"/>
            </w:tcBorders>
            <w:shd w:val="clear" w:color="auto" w:fill="auto"/>
            <w:vAlign w:val="center"/>
            <w:hideMark/>
          </w:tcPr>
          <w:p w14:paraId="6BAC50BE" w14:textId="77777777" w:rsidR="005A3DE7" w:rsidRPr="004B5B6F" w:rsidRDefault="005A3DE7" w:rsidP="00EC2E5D">
            <w:pPr>
              <w:spacing w:line="240" w:lineRule="auto"/>
              <w:jc w:val="center"/>
              <w:rPr>
                <w:bCs/>
                <w:sz w:val="24"/>
                <w:szCs w:val="24"/>
              </w:rPr>
            </w:pPr>
            <w:r w:rsidRPr="004B5B6F">
              <w:rPr>
                <w:bCs/>
                <w:sz w:val="24"/>
                <w:szCs w:val="24"/>
              </w:rPr>
              <w:t>19</w:t>
            </w:r>
          </w:p>
        </w:tc>
        <w:tc>
          <w:tcPr>
            <w:tcW w:w="854" w:type="dxa"/>
            <w:tcBorders>
              <w:top w:val="nil"/>
              <w:left w:val="nil"/>
              <w:bottom w:val="single" w:sz="4" w:space="0" w:color="auto"/>
              <w:right w:val="single" w:sz="4" w:space="0" w:color="auto"/>
            </w:tcBorders>
            <w:shd w:val="clear" w:color="auto" w:fill="auto"/>
            <w:vAlign w:val="center"/>
            <w:hideMark/>
          </w:tcPr>
          <w:p w14:paraId="4CA27AB0" w14:textId="77777777" w:rsidR="005A3DE7" w:rsidRPr="004B5B6F" w:rsidRDefault="005A3DE7" w:rsidP="00EC2E5D">
            <w:pPr>
              <w:spacing w:line="240" w:lineRule="auto"/>
              <w:jc w:val="center"/>
              <w:rPr>
                <w:bCs/>
                <w:sz w:val="24"/>
                <w:szCs w:val="24"/>
              </w:rPr>
            </w:pPr>
            <w:r w:rsidRPr="004B5B6F">
              <w:rPr>
                <w:bCs/>
                <w:sz w:val="24"/>
                <w:szCs w:val="24"/>
              </w:rPr>
              <w:t>11,3</w:t>
            </w:r>
          </w:p>
        </w:tc>
        <w:tc>
          <w:tcPr>
            <w:tcW w:w="854" w:type="dxa"/>
            <w:tcBorders>
              <w:top w:val="nil"/>
              <w:left w:val="nil"/>
              <w:bottom w:val="single" w:sz="4" w:space="0" w:color="auto"/>
              <w:right w:val="single" w:sz="4" w:space="0" w:color="auto"/>
            </w:tcBorders>
            <w:shd w:val="clear" w:color="auto" w:fill="auto"/>
            <w:vAlign w:val="center"/>
            <w:hideMark/>
          </w:tcPr>
          <w:p w14:paraId="1049A0E9" w14:textId="77777777" w:rsidR="005A3DE7" w:rsidRPr="004B5B6F" w:rsidRDefault="005A3DE7" w:rsidP="00EC2E5D">
            <w:pPr>
              <w:spacing w:line="240" w:lineRule="auto"/>
              <w:jc w:val="center"/>
              <w:rPr>
                <w:bCs/>
                <w:sz w:val="24"/>
                <w:szCs w:val="24"/>
              </w:rPr>
            </w:pPr>
            <w:r w:rsidRPr="004B5B6F">
              <w:rPr>
                <w:bCs/>
                <w:sz w:val="24"/>
                <w:szCs w:val="24"/>
              </w:rPr>
              <w:t>34,8</w:t>
            </w:r>
          </w:p>
        </w:tc>
        <w:tc>
          <w:tcPr>
            <w:tcW w:w="695" w:type="dxa"/>
            <w:tcBorders>
              <w:top w:val="nil"/>
              <w:left w:val="nil"/>
              <w:bottom w:val="single" w:sz="4" w:space="0" w:color="auto"/>
              <w:right w:val="single" w:sz="4" w:space="0" w:color="auto"/>
            </w:tcBorders>
            <w:shd w:val="clear" w:color="auto" w:fill="auto"/>
            <w:vAlign w:val="center"/>
            <w:hideMark/>
          </w:tcPr>
          <w:p w14:paraId="73AEBE7E" w14:textId="77777777" w:rsidR="005A3DE7" w:rsidRPr="004B5B6F" w:rsidRDefault="005A3DE7" w:rsidP="00EC2E5D">
            <w:pPr>
              <w:spacing w:line="240" w:lineRule="auto"/>
              <w:jc w:val="center"/>
              <w:rPr>
                <w:bCs/>
                <w:sz w:val="24"/>
                <w:szCs w:val="24"/>
              </w:rPr>
            </w:pPr>
            <w:r w:rsidRPr="004B5B6F">
              <w:rPr>
                <w:bCs/>
                <w:sz w:val="24"/>
                <w:szCs w:val="24"/>
              </w:rPr>
              <w:t>11,1</w:t>
            </w:r>
          </w:p>
        </w:tc>
      </w:tr>
      <w:tr w:rsidR="005A3DE7" w:rsidRPr="002264F3" w14:paraId="3EB2245D" w14:textId="77777777" w:rsidTr="00EC2E5D">
        <w:trPr>
          <w:trHeight w:val="300"/>
        </w:trPr>
        <w:tc>
          <w:tcPr>
            <w:tcW w:w="1676" w:type="dxa"/>
            <w:vMerge/>
            <w:tcBorders>
              <w:top w:val="nil"/>
              <w:left w:val="single" w:sz="4" w:space="0" w:color="auto"/>
              <w:bottom w:val="single" w:sz="4" w:space="0" w:color="auto"/>
              <w:right w:val="single" w:sz="4" w:space="0" w:color="auto"/>
            </w:tcBorders>
            <w:vAlign w:val="center"/>
            <w:hideMark/>
          </w:tcPr>
          <w:p w14:paraId="47E5C7BE" w14:textId="77777777" w:rsidR="005A3DE7" w:rsidRPr="004B5B6F" w:rsidRDefault="005A3DE7" w:rsidP="00EC2E5D">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hideMark/>
          </w:tcPr>
          <w:p w14:paraId="552C9B17" w14:textId="77777777" w:rsidR="005A3DE7" w:rsidRPr="004B5B6F" w:rsidRDefault="005A3DE7" w:rsidP="00EC2E5D">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hideMark/>
          </w:tcPr>
          <w:p w14:paraId="2B469DBE" w14:textId="77777777" w:rsidR="005A3DE7" w:rsidRPr="004B5B6F" w:rsidRDefault="005A3DE7" w:rsidP="00EC2E5D">
            <w:pPr>
              <w:spacing w:line="240" w:lineRule="auto"/>
              <w:jc w:val="center"/>
              <w:rPr>
                <w:sz w:val="24"/>
                <w:szCs w:val="24"/>
              </w:rPr>
            </w:pPr>
            <w:r w:rsidRPr="004B5B6F">
              <w:rPr>
                <w:sz w:val="24"/>
                <w:szCs w:val="24"/>
              </w:rPr>
              <w:t>10,2</w:t>
            </w:r>
          </w:p>
        </w:tc>
        <w:tc>
          <w:tcPr>
            <w:tcW w:w="708" w:type="dxa"/>
            <w:tcBorders>
              <w:top w:val="nil"/>
              <w:left w:val="nil"/>
              <w:bottom w:val="single" w:sz="4" w:space="0" w:color="auto"/>
              <w:right w:val="single" w:sz="4" w:space="0" w:color="auto"/>
            </w:tcBorders>
            <w:shd w:val="clear" w:color="auto" w:fill="auto"/>
            <w:vAlign w:val="center"/>
            <w:hideMark/>
          </w:tcPr>
          <w:p w14:paraId="4F1E5A70" w14:textId="77777777" w:rsidR="005A3DE7" w:rsidRPr="004B5B6F" w:rsidRDefault="005A3DE7" w:rsidP="00EC2E5D">
            <w:pPr>
              <w:spacing w:line="240" w:lineRule="auto"/>
              <w:jc w:val="center"/>
              <w:rPr>
                <w:sz w:val="24"/>
                <w:szCs w:val="24"/>
              </w:rPr>
            </w:pPr>
            <w:r w:rsidRPr="004B5B6F">
              <w:rPr>
                <w:sz w:val="24"/>
                <w:szCs w:val="24"/>
              </w:rPr>
              <w:t>9,6</w:t>
            </w:r>
          </w:p>
        </w:tc>
        <w:tc>
          <w:tcPr>
            <w:tcW w:w="708" w:type="dxa"/>
            <w:tcBorders>
              <w:top w:val="nil"/>
              <w:left w:val="nil"/>
              <w:bottom w:val="single" w:sz="4" w:space="0" w:color="auto"/>
              <w:right w:val="single" w:sz="4" w:space="0" w:color="auto"/>
            </w:tcBorders>
            <w:shd w:val="clear" w:color="auto" w:fill="auto"/>
            <w:vAlign w:val="center"/>
            <w:hideMark/>
          </w:tcPr>
          <w:p w14:paraId="5A80616A" w14:textId="77777777" w:rsidR="005A3DE7" w:rsidRPr="004B5B6F" w:rsidRDefault="005A3DE7" w:rsidP="00EC2E5D">
            <w:pPr>
              <w:spacing w:line="240" w:lineRule="auto"/>
              <w:jc w:val="center"/>
              <w:rPr>
                <w:sz w:val="24"/>
                <w:szCs w:val="24"/>
              </w:rPr>
            </w:pPr>
            <w:r w:rsidRPr="004B5B6F">
              <w:rPr>
                <w:sz w:val="24"/>
                <w:szCs w:val="24"/>
              </w:rPr>
              <w:t>10</w:t>
            </w:r>
          </w:p>
        </w:tc>
        <w:tc>
          <w:tcPr>
            <w:tcW w:w="656" w:type="dxa"/>
            <w:tcBorders>
              <w:top w:val="nil"/>
              <w:left w:val="nil"/>
              <w:bottom w:val="single" w:sz="4" w:space="0" w:color="auto"/>
              <w:right w:val="single" w:sz="4" w:space="0" w:color="auto"/>
            </w:tcBorders>
            <w:shd w:val="clear" w:color="auto" w:fill="auto"/>
            <w:vAlign w:val="center"/>
            <w:hideMark/>
          </w:tcPr>
          <w:p w14:paraId="0A25FA79" w14:textId="77777777" w:rsidR="005A3DE7" w:rsidRPr="004B5B6F" w:rsidRDefault="005A3DE7" w:rsidP="00EC2E5D">
            <w:pPr>
              <w:spacing w:line="240" w:lineRule="auto"/>
              <w:jc w:val="center"/>
              <w:rPr>
                <w:sz w:val="24"/>
                <w:szCs w:val="24"/>
              </w:rPr>
            </w:pPr>
            <w:r w:rsidRPr="004B5B6F">
              <w:rPr>
                <w:sz w:val="24"/>
                <w:szCs w:val="24"/>
              </w:rPr>
              <w:t>10,3</w:t>
            </w:r>
          </w:p>
        </w:tc>
        <w:tc>
          <w:tcPr>
            <w:tcW w:w="656" w:type="dxa"/>
            <w:tcBorders>
              <w:top w:val="nil"/>
              <w:left w:val="nil"/>
              <w:bottom w:val="single" w:sz="4" w:space="0" w:color="auto"/>
              <w:right w:val="single" w:sz="4" w:space="0" w:color="auto"/>
            </w:tcBorders>
            <w:shd w:val="clear" w:color="auto" w:fill="auto"/>
            <w:vAlign w:val="center"/>
            <w:hideMark/>
          </w:tcPr>
          <w:p w14:paraId="6E06BB10" w14:textId="77777777" w:rsidR="005A3DE7" w:rsidRPr="004B5B6F" w:rsidRDefault="005A3DE7" w:rsidP="00EC2E5D">
            <w:pPr>
              <w:spacing w:line="240" w:lineRule="auto"/>
              <w:jc w:val="center"/>
              <w:rPr>
                <w:sz w:val="24"/>
                <w:szCs w:val="24"/>
              </w:rPr>
            </w:pPr>
            <w:r w:rsidRPr="004B5B6F">
              <w:rPr>
                <w:sz w:val="24"/>
                <w:szCs w:val="24"/>
              </w:rPr>
              <w:t>9,8</w:t>
            </w:r>
          </w:p>
        </w:tc>
        <w:tc>
          <w:tcPr>
            <w:tcW w:w="679" w:type="dxa"/>
            <w:tcBorders>
              <w:top w:val="nil"/>
              <w:left w:val="nil"/>
              <w:bottom w:val="single" w:sz="4" w:space="0" w:color="auto"/>
              <w:right w:val="single" w:sz="4" w:space="0" w:color="auto"/>
            </w:tcBorders>
            <w:shd w:val="clear" w:color="auto" w:fill="auto"/>
            <w:vAlign w:val="center"/>
            <w:hideMark/>
          </w:tcPr>
          <w:p w14:paraId="13433D1E" w14:textId="77777777" w:rsidR="005A3DE7" w:rsidRPr="004B5B6F" w:rsidRDefault="005A3DE7" w:rsidP="00EC2E5D">
            <w:pPr>
              <w:spacing w:line="240" w:lineRule="auto"/>
              <w:jc w:val="center"/>
              <w:rPr>
                <w:sz w:val="24"/>
                <w:szCs w:val="24"/>
              </w:rPr>
            </w:pPr>
            <w:r w:rsidRPr="004B5B6F">
              <w:rPr>
                <w:sz w:val="24"/>
                <w:szCs w:val="24"/>
              </w:rPr>
              <w:t>9,6</w:t>
            </w:r>
          </w:p>
        </w:tc>
        <w:tc>
          <w:tcPr>
            <w:tcW w:w="854" w:type="dxa"/>
            <w:tcBorders>
              <w:top w:val="nil"/>
              <w:left w:val="nil"/>
              <w:bottom w:val="single" w:sz="4" w:space="0" w:color="auto"/>
              <w:right w:val="single" w:sz="4" w:space="0" w:color="auto"/>
            </w:tcBorders>
            <w:shd w:val="clear" w:color="auto" w:fill="auto"/>
            <w:vAlign w:val="center"/>
            <w:hideMark/>
          </w:tcPr>
          <w:p w14:paraId="158C5562" w14:textId="77777777" w:rsidR="005A3DE7" w:rsidRPr="004B5B6F" w:rsidRDefault="005A3DE7" w:rsidP="00EC2E5D">
            <w:pPr>
              <w:spacing w:line="240" w:lineRule="auto"/>
              <w:jc w:val="center"/>
              <w:rPr>
                <w:sz w:val="24"/>
                <w:szCs w:val="24"/>
              </w:rPr>
            </w:pPr>
            <w:r w:rsidRPr="004B5B6F">
              <w:rPr>
                <w:sz w:val="24"/>
                <w:szCs w:val="24"/>
              </w:rPr>
              <w:t>9,7</w:t>
            </w:r>
          </w:p>
        </w:tc>
        <w:tc>
          <w:tcPr>
            <w:tcW w:w="854" w:type="dxa"/>
            <w:tcBorders>
              <w:top w:val="nil"/>
              <w:left w:val="nil"/>
              <w:bottom w:val="single" w:sz="4" w:space="0" w:color="auto"/>
              <w:right w:val="single" w:sz="4" w:space="0" w:color="auto"/>
            </w:tcBorders>
            <w:shd w:val="clear" w:color="auto" w:fill="auto"/>
            <w:vAlign w:val="center"/>
            <w:hideMark/>
          </w:tcPr>
          <w:p w14:paraId="43B44DE5" w14:textId="77777777" w:rsidR="005A3DE7" w:rsidRPr="004B5B6F" w:rsidRDefault="005A3DE7" w:rsidP="00EC2E5D">
            <w:pPr>
              <w:spacing w:line="240" w:lineRule="auto"/>
              <w:jc w:val="center"/>
              <w:rPr>
                <w:sz w:val="24"/>
                <w:szCs w:val="24"/>
              </w:rPr>
            </w:pPr>
            <w:r w:rsidRPr="004B5B6F">
              <w:rPr>
                <w:sz w:val="24"/>
                <w:szCs w:val="24"/>
              </w:rPr>
              <w:t>9,9</w:t>
            </w:r>
          </w:p>
        </w:tc>
        <w:tc>
          <w:tcPr>
            <w:tcW w:w="854" w:type="dxa"/>
            <w:tcBorders>
              <w:top w:val="nil"/>
              <w:left w:val="nil"/>
              <w:bottom w:val="single" w:sz="4" w:space="0" w:color="auto"/>
              <w:right w:val="single" w:sz="4" w:space="0" w:color="auto"/>
            </w:tcBorders>
            <w:shd w:val="clear" w:color="auto" w:fill="auto"/>
            <w:vAlign w:val="center"/>
            <w:hideMark/>
          </w:tcPr>
          <w:p w14:paraId="771D13FE" w14:textId="77777777" w:rsidR="005A3DE7" w:rsidRPr="004B5B6F" w:rsidRDefault="005A3DE7" w:rsidP="00EC2E5D">
            <w:pPr>
              <w:spacing w:line="240" w:lineRule="auto"/>
              <w:jc w:val="center"/>
              <w:rPr>
                <w:sz w:val="24"/>
                <w:szCs w:val="24"/>
              </w:rPr>
            </w:pPr>
            <w:r w:rsidRPr="004B5B6F">
              <w:rPr>
                <w:sz w:val="24"/>
                <w:szCs w:val="24"/>
              </w:rPr>
              <w:t>9,5</w:t>
            </w:r>
          </w:p>
        </w:tc>
        <w:tc>
          <w:tcPr>
            <w:tcW w:w="854" w:type="dxa"/>
            <w:tcBorders>
              <w:top w:val="nil"/>
              <w:left w:val="nil"/>
              <w:bottom w:val="single" w:sz="4" w:space="0" w:color="auto"/>
              <w:right w:val="single" w:sz="4" w:space="0" w:color="auto"/>
            </w:tcBorders>
            <w:shd w:val="clear" w:color="auto" w:fill="auto"/>
            <w:vAlign w:val="center"/>
            <w:hideMark/>
          </w:tcPr>
          <w:p w14:paraId="3194F441" w14:textId="77777777" w:rsidR="005A3DE7" w:rsidRPr="004B5B6F" w:rsidRDefault="005A3DE7" w:rsidP="00EC2E5D">
            <w:pPr>
              <w:spacing w:line="240" w:lineRule="auto"/>
              <w:jc w:val="center"/>
              <w:rPr>
                <w:sz w:val="24"/>
                <w:szCs w:val="24"/>
              </w:rPr>
            </w:pPr>
            <w:r w:rsidRPr="004B5B6F">
              <w:rPr>
                <w:sz w:val="24"/>
                <w:szCs w:val="24"/>
              </w:rPr>
              <w:t>9,6</w:t>
            </w:r>
          </w:p>
        </w:tc>
        <w:tc>
          <w:tcPr>
            <w:tcW w:w="695" w:type="dxa"/>
            <w:tcBorders>
              <w:top w:val="nil"/>
              <w:left w:val="nil"/>
              <w:bottom w:val="single" w:sz="4" w:space="0" w:color="auto"/>
              <w:right w:val="single" w:sz="4" w:space="0" w:color="auto"/>
            </w:tcBorders>
            <w:shd w:val="clear" w:color="auto" w:fill="auto"/>
            <w:vAlign w:val="center"/>
            <w:hideMark/>
          </w:tcPr>
          <w:p w14:paraId="3A6B3A8E" w14:textId="77777777" w:rsidR="005A3DE7" w:rsidRPr="004B5B6F" w:rsidRDefault="005A3DE7" w:rsidP="00EC2E5D">
            <w:pPr>
              <w:spacing w:line="240" w:lineRule="auto"/>
              <w:jc w:val="center"/>
              <w:rPr>
                <w:sz w:val="24"/>
                <w:szCs w:val="24"/>
              </w:rPr>
            </w:pPr>
            <w:r w:rsidRPr="004B5B6F">
              <w:rPr>
                <w:sz w:val="24"/>
                <w:szCs w:val="24"/>
              </w:rPr>
              <w:t> </w:t>
            </w:r>
          </w:p>
        </w:tc>
      </w:tr>
      <w:tr w:rsidR="005A3DE7" w:rsidRPr="002264F3" w14:paraId="3A57F204" w14:textId="77777777" w:rsidTr="00EC2E5D">
        <w:trPr>
          <w:trHeight w:val="315"/>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5329E843" w14:textId="77777777" w:rsidR="005A3DE7" w:rsidRPr="004B5B6F" w:rsidRDefault="005A3DE7" w:rsidP="00EC2E5D">
            <w:pPr>
              <w:spacing w:line="240" w:lineRule="auto"/>
              <w:jc w:val="center"/>
              <w:rPr>
                <w:sz w:val="24"/>
                <w:szCs w:val="24"/>
              </w:rPr>
            </w:pPr>
            <w:r w:rsidRPr="004B5B6F">
              <w:rPr>
                <w:sz w:val="24"/>
                <w:szCs w:val="24"/>
              </w:rPr>
              <w:t>Молочная ж</w:t>
            </w:r>
            <w:r w:rsidRPr="004B5B6F">
              <w:rPr>
                <w:sz w:val="24"/>
                <w:szCs w:val="24"/>
              </w:rPr>
              <w:t>е</w:t>
            </w:r>
            <w:r w:rsidRPr="004B5B6F">
              <w:rPr>
                <w:sz w:val="24"/>
                <w:szCs w:val="24"/>
              </w:rPr>
              <w:t>леза</w:t>
            </w:r>
          </w:p>
        </w:tc>
        <w:tc>
          <w:tcPr>
            <w:tcW w:w="545" w:type="dxa"/>
            <w:tcBorders>
              <w:top w:val="nil"/>
              <w:left w:val="nil"/>
              <w:bottom w:val="single" w:sz="4" w:space="0" w:color="auto"/>
              <w:right w:val="single" w:sz="4" w:space="0" w:color="auto"/>
            </w:tcBorders>
            <w:shd w:val="clear" w:color="auto" w:fill="auto"/>
            <w:vAlign w:val="center"/>
            <w:hideMark/>
          </w:tcPr>
          <w:p w14:paraId="09C04270" w14:textId="77777777" w:rsidR="005A3DE7" w:rsidRPr="004B5B6F" w:rsidRDefault="005A3DE7" w:rsidP="00EC2E5D">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hideMark/>
          </w:tcPr>
          <w:p w14:paraId="2FC16BF9" w14:textId="77777777" w:rsidR="005A3DE7" w:rsidRPr="004B5B6F" w:rsidRDefault="005A3DE7" w:rsidP="00EC2E5D">
            <w:pPr>
              <w:spacing w:line="240" w:lineRule="auto"/>
              <w:jc w:val="center"/>
              <w:rPr>
                <w:bCs/>
                <w:sz w:val="24"/>
                <w:szCs w:val="24"/>
              </w:rPr>
            </w:pPr>
            <w:r w:rsidRPr="004B5B6F">
              <w:rPr>
                <w:bCs/>
                <w:sz w:val="24"/>
                <w:szCs w:val="24"/>
              </w:rPr>
              <w:t>7,5</w:t>
            </w:r>
          </w:p>
        </w:tc>
        <w:tc>
          <w:tcPr>
            <w:tcW w:w="708" w:type="dxa"/>
            <w:tcBorders>
              <w:top w:val="nil"/>
              <w:left w:val="nil"/>
              <w:bottom w:val="single" w:sz="4" w:space="0" w:color="auto"/>
              <w:right w:val="single" w:sz="4" w:space="0" w:color="auto"/>
            </w:tcBorders>
            <w:shd w:val="clear" w:color="auto" w:fill="auto"/>
            <w:vAlign w:val="center"/>
            <w:hideMark/>
          </w:tcPr>
          <w:p w14:paraId="2A580C85" w14:textId="77777777" w:rsidR="005A3DE7" w:rsidRPr="004B5B6F" w:rsidRDefault="005A3DE7" w:rsidP="00EC2E5D">
            <w:pPr>
              <w:spacing w:line="240" w:lineRule="auto"/>
              <w:jc w:val="center"/>
              <w:rPr>
                <w:bCs/>
                <w:sz w:val="24"/>
                <w:szCs w:val="24"/>
              </w:rPr>
            </w:pPr>
            <w:r w:rsidRPr="004B5B6F">
              <w:rPr>
                <w:bCs/>
                <w:sz w:val="24"/>
                <w:szCs w:val="24"/>
              </w:rPr>
              <w:t>8,5</w:t>
            </w:r>
          </w:p>
        </w:tc>
        <w:tc>
          <w:tcPr>
            <w:tcW w:w="708" w:type="dxa"/>
            <w:tcBorders>
              <w:top w:val="nil"/>
              <w:left w:val="nil"/>
              <w:bottom w:val="single" w:sz="4" w:space="0" w:color="auto"/>
              <w:right w:val="single" w:sz="4" w:space="0" w:color="auto"/>
            </w:tcBorders>
            <w:shd w:val="clear" w:color="auto" w:fill="auto"/>
            <w:vAlign w:val="center"/>
            <w:hideMark/>
          </w:tcPr>
          <w:p w14:paraId="0EE514B9" w14:textId="77777777" w:rsidR="005A3DE7" w:rsidRPr="004B5B6F" w:rsidRDefault="005A3DE7" w:rsidP="00EC2E5D">
            <w:pPr>
              <w:spacing w:line="240" w:lineRule="auto"/>
              <w:jc w:val="center"/>
              <w:rPr>
                <w:bCs/>
                <w:sz w:val="24"/>
                <w:szCs w:val="24"/>
              </w:rPr>
            </w:pPr>
            <w:r w:rsidRPr="004B5B6F">
              <w:rPr>
                <w:bCs/>
                <w:sz w:val="24"/>
                <w:szCs w:val="24"/>
              </w:rPr>
              <w:t>6,1</w:t>
            </w:r>
          </w:p>
        </w:tc>
        <w:tc>
          <w:tcPr>
            <w:tcW w:w="656" w:type="dxa"/>
            <w:tcBorders>
              <w:top w:val="nil"/>
              <w:left w:val="nil"/>
              <w:bottom w:val="single" w:sz="4" w:space="0" w:color="auto"/>
              <w:right w:val="single" w:sz="4" w:space="0" w:color="auto"/>
            </w:tcBorders>
            <w:shd w:val="clear" w:color="auto" w:fill="auto"/>
            <w:vAlign w:val="center"/>
            <w:hideMark/>
          </w:tcPr>
          <w:p w14:paraId="0558BED9" w14:textId="77777777" w:rsidR="005A3DE7" w:rsidRPr="004B5B6F" w:rsidRDefault="005A3DE7" w:rsidP="00EC2E5D">
            <w:pPr>
              <w:spacing w:line="240" w:lineRule="auto"/>
              <w:jc w:val="center"/>
              <w:rPr>
                <w:bCs/>
                <w:sz w:val="24"/>
                <w:szCs w:val="24"/>
              </w:rPr>
            </w:pPr>
            <w:r w:rsidRPr="004B5B6F">
              <w:rPr>
                <w:bCs/>
                <w:sz w:val="24"/>
                <w:szCs w:val="24"/>
              </w:rPr>
              <w:t>3,9</w:t>
            </w:r>
          </w:p>
        </w:tc>
        <w:tc>
          <w:tcPr>
            <w:tcW w:w="656" w:type="dxa"/>
            <w:tcBorders>
              <w:top w:val="nil"/>
              <w:left w:val="nil"/>
              <w:bottom w:val="single" w:sz="4" w:space="0" w:color="auto"/>
              <w:right w:val="single" w:sz="4" w:space="0" w:color="auto"/>
            </w:tcBorders>
            <w:shd w:val="clear" w:color="auto" w:fill="auto"/>
            <w:vAlign w:val="center"/>
            <w:hideMark/>
          </w:tcPr>
          <w:p w14:paraId="389E42CE" w14:textId="77777777" w:rsidR="005A3DE7" w:rsidRPr="004B5B6F" w:rsidRDefault="005A3DE7" w:rsidP="00EC2E5D">
            <w:pPr>
              <w:spacing w:line="240" w:lineRule="auto"/>
              <w:jc w:val="center"/>
              <w:rPr>
                <w:bCs/>
                <w:sz w:val="24"/>
                <w:szCs w:val="24"/>
              </w:rPr>
            </w:pPr>
            <w:r w:rsidRPr="004B5B6F">
              <w:rPr>
                <w:bCs/>
                <w:sz w:val="24"/>
                <w:szCs w:val="24"/>
              </w:rPr>
              <w:t>9,5</w:t>
            </w:r>
          </w:p>
        </w:tc>
        <w:tc>
          <w:tcPr>
            <w:tcW w:w="679" w:type="dxa"/>
            <w:tcBorders>
              <w:top w:val="nil"/>
              <w:left w:val="nil"/>
              <w:bottom w:val="single" w:sz="4" w:space="0" w:color="auto"/>
              <w:right w:val="single" w:sz="4" w:space="0" w:color="auto"/>
            </w:tcBorders>
            <w:shd w:val="clear" w:color="auto" w:fill="auto"/>
            <w:vAlign w:val="center"/>
            <w:hideMark/>
          </w:tcPr>
          <w:p w14:paraId="2A75A69D" w14:textId="77777777" w:rsidR="005A3DE7" w:rsidRPr="004B5B6F" w:rsidRDefault="005A3DE7" w:rsidP="00EC2E5D">
            <w:pPr>
              <w:spacing w:line="240" w:lineRule="auto"/>
              <w:jc w:val="center"/>
              <w:rPr>
                <w:bCs/>
                <w:sz w:val="24"/>
                <w:szCs w:val="24"/>
              </w:rPr>
            </w:pPr>
            <w:r w:rsidRPr="004B5B6F">
              <w:rPr>
                <w:bCs/>
                <w:sz w:val="24"/>
                <w:szCs w:val="24"/>
              </w:rPr>
              <w:t>6,5</w:t>
            </w:r>
          </w:p>
        </w:tc>
        <w:tc>
          <w:tcPr>
            <w:tcW w:w="854" w:type="dxa"/>
            <w:tcBorders>
              <w:top w:val="nil"/>
              <w:left w:val="nil"/>
              <w:bottom w:val="single" w:sz="4" w:space="0" w:color="auto"/>
              <w:right w:val="single" w:sz="4" w:space="0" w:color="auto"/>
            </w:tcBorders>
            <w:shd w:val="clear" w:color="auto" w:fill="auto"/>
            <w:vAlign w:val="center"/>
            <w:hideMark/>
          </w:tcPr>
          <w:p w14:paraId="7E859D56" w14:textId="77777777" w:rsidR="005A3DE7" w:rsidRPr="004B5B6F" w:rsidRDefault="005A3DE7" w:rsidP="00EC2E5D">
            <w:pPr>
              <w:spacing w:line="240" w:lineRule="auto"/>
              <w:jc w:val="center"/>
              <w:rPr>
                <w:bCs/>
                <w:sz w:val="24"/>
                <w:szCs w:val="24"/>
              </w:rPr>
            </w:pPr>
            <w:r w:rsidRPr="004B5B6F">
              <w:rPr>
                <w:bCs/>
                <w:sz w:val="24"/>
                <w:szCs w:val="24"/>
              </w:rPr>
              <w:t>5,2</w:t>
            </w:r>
          </w:p>
        </w:tc>
        <w:tc>
          <w:tcPr>
            <w:tcW w:w="854" w:type="dxa"/>
            <w:tcBorders>
              <w:top w:val="nil"/>
              <w:left w:val="nil"/>
              <w:bottom w:val="single" w:sz="4" w:space="0" w:color="auto"/>
              <w:right w:val="single" w:sz="4" w:space="0" w:color="auto"/>
            </w:tcBorders>
            <w:shd w:val="clear" w:color="auto" w:fill="auto"/>
            <w:vAlign w:val="center"/>
            <w:hideMark/>
          </w:tcPr>
          <w:p w14:paraId="66F1F74F" w14:textId="77777777" w:rsidR="005A3DE7" w:rsidRPr="004B5B6F" w:rsidRDefault="005A3DE7" w:rsidP="00EC2E5D">
            <w:pPr>
              <w:spacing w:line="240" w:lineRule="auto"/>
              <w:jc w:val="center"/>
              <w:rPr>
                <w:bCs/>
                <w:sz w:val="24"/>
                <w:szCs w:val="24"/>
              </w:rPr>
            </w:pPr>
            <w:r w:rsidRPr="004B5B6F">
              <w:rPr>
                <w:bCs/>
                <w:sz w:val="24"/>
                <w:szCs w:val="24"/>
              </w:rPr>
              <w:t>3,1</w:t>
            </w:r>
          </w:p>
        </w:tc>
        <w:tc>
          <w:tcPr>
            <w:tcW w:w="854" w:type="dxa"/>
            <w:tcBorders>
              <w:top w:val="nil"/>
              <w:left w:val="nil"/>
              <w:bottom w:val="single" w:sz="4" w:space="0" w:color="auto"/>
              <w:right w:val="single" w:sz="4" w:space="0" w:color="auto"/>
            </w:tcBorders>
            <w:shd w:val="clear" w:color="auto" w:fill="auto"/>
            <w:vAlign w:val="center"/>
            <w:hideMark/>
          </w:tcPr>
          <w:p w14:paraId="6BA97055" w14:textId="77777777" w:rsidR="005A3DE7" w:rsidRPr="004B5B6F" w:rsidRDefault="005A3DE7" w:rsidP="00EC2E5D">
            <w:pPr>
              <w:spacing w:line="240" w:lineRule="auto"/>
              <w:jc w:val="center"/>
              <w:rPr>
                <w:bCs/>
                <w:sz w:val="24"/>
                <w:szCs w:val="24"/>
              </w:rPr>
            </w:pPr>
            <w:r w:rsidRPr="004B5B6F">
              <w:rPr>
                <w:bCs/>
                <w:sz w:val="24"/>
                <w:szCs w:val="24"/>
              </w:rPr>
              <w:t>2,8</w:t>
            </w:r>
          </w:p>
        </w:tc>
        <w:tc>
          <w:tcPr>
            <w:tcW w:w="854" w:type="dxa"/>
            <w:tcBorders>
              <w:top w:val="nil"/>
              <w:left w:val="nil"/>
              <w:bottom w:val="single" w:sz="4" w:space="0" w:color="auto"/>
              <w:right w:val="single" w:sz="4" w:space="0" w:color="auto"/>
            </w:tcBorders>
            <w:shd w:val="clear" w:color="auto" w:fill="auto"/>
            <w:vAlign w:val="center"/>
            <w:hideMark/>
          </w:tcPr>
          <w:p w14:paraId="5E475687" w14:textId="77777777" w:rsidR="005A3DE7" w:rsidRPr="004B5B6F" w:rsidRDefault="005A3DE7" w:rsidP="00EC2E5D">
            <w:pPr>
              <w:spacing w:line="240" w:lineRule="auto"/>
              <w:jc w:val="center"/>
              <w:rPr>
                <w:bCs/>
                <w:sz w:val="24"/>
                <w:szCs w:val="24"/>
              </w:rPr>
            </w:pPr>
            <w:r w:rsidRPr="004B5B6F">
              <w:rPr>
                <w:bCs/>
                <w:sz w:val="24"/>
                <w:szCs w:val="24"/>
              </w:rPr>
              <w:t>8,7</w:t>
            </w:r>
          </w:p>
        </w:tc>
        <w:tc>
          <w:tcPr>
            <w:tcW w:w="695" w:type="dxa"/>
            <w:tcBorders>
              <w:top w:val="nil"/>
              <w:left w:val="nil"/>
              <w:bottom w:val="single" w:sz="4" w:space="0" w:color="auto"/>
              <w:right w:val="single" w:sz="4" w:space="0" w:color="auto"/>
            </w:tcBorders>
            <w:shd w:val="clear" w:color="auto" w:fill="auto"/>
            <w:vAlign w:val="center"/>
            <w:hideMark/>
          </w:tcPr>
          <w:p w14:paraId="71CF5760" w14:textId="77777777" w:rsidR="005A3DE7" w:rsidRPr="004B5B6F" w:rsidRDefault="005A3DE7" w:rsidP="00EC2E5D">
            <w:pPr>
              <w:spacing w:line="240" w:lineRule="auto"/>
              <w:jc w:val="center"/>
              <w:rPr>
                <w:bCs/>
                <w:sz w:val="24"/>
                <w:szCs w:val="24"/>
              </w:rPr>
            </w:pPr>
            <w:r w:rsidRPr="004B5B6F">
              <w:rPr>
                <w:bCs/>
                <w:sz w:val="24"/>
                <w:szCs w:val="24"/>
              </w:rPr>
              <w:t>6,2</w:t>
            </w:r>
          </w:p>
        </w:tc>
      </w:tr>
      <w:tr w:rsidR="005A3DE7" w:rsidRPr="002264F3" w14:paraId="5FFEC45A" w14:textId="77777777" w:rsidTr="00EC2E5D">
        <w:trPr>
          <w:trHeight w:val="300"/>
        </w:trPr>
        <w:tc>
          <w:tcPr>
            <w:tcW w:w="1676" w:type="dxa"/>
            <w:vMerge/>
            <w:tcBorders>
              <w:top w:val="nil"/>
              <w:left w:val="single" w:sz="4" w:space="0" w:color="auto"/>
              <w:bottom w:val="single" w:sz="4" w:space="0" w:color="auto"/>
              <w:right w:val="single" w:sz="4" w:space="0" w:color="auto"/>
            </w:tcBorders>
            <w:vAlign w:val="center"/>
            <w:hideMark/>
          </w:tcPr>
          <w:p w14:paraId="5AEC4BE8" w14:textId="77777777" w:rsidR="005A3DE7" w:rsidRPr="004B5B6F" w:rsidRDefault="005A3DE7" w:rsidP="00EC2E5D">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hideMark/>
          </w:tcPr>
          <w:p w14:paraId="3628F5EC" w14:textId="77777777" w:rsidR="005A3DE7" w:rsidRPr="004B5B6F" w:rsidRDefault="005A3DE7" w:rsidP="00EC2E5D">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hideMark/>
          </w:tcPr>
          <w:p w14:paraId="5C6F3520" w14:textId="77777777" w:rsidR="005A3DE7" w:rsidRPr="004B5B6F" w:rsidRDefault="005A3DE7" w:rsidP="00EC2E5D">
            <w:pPr>
              <w:spacing w:line="240" w:lineRule="auto"/>
              <w:jc w:val="center"/>
              <w:rPr>
                <w:sz w:val="24"/>
                <w:szCs w:val="24"/>
              </w:rPr>
            </w:pPr>
            <w:r w:rsidRPr="004B5B6F">
              <w:rPr>
                <w:sz w:val="24"/>
                <w:szCs w:val="24"/>
              </w:rPr>
              <w:t>10</w:t>
            </w:r>
          </w:p>
        </w:tc>
        <w:tc>
          <w:tcPr>
            <w:tcW w:w="708" w:type="dxa"/>
            <w:tcBorders>
              <w:top w:val="nil"/>
              <w:left w:val="nil"/>
              <w:bottom w:val="single" w:sz="4" w:space="0" w:color="auto"/>
              <w:right w:val="single" w:sz="4" w:space="0" w:color="auto"/>
            </w:tcBorders>
            <w:shd w:val="clear" w:color="auto" w:fill="auto"/>
            <w:vAlign w:val="center"/>
            <w:hideMark/>
          </w:tcPr>
          <w:p w14:paraId="3155F706" w14:textId="77777777" w:rsidR="005A3DE7" w:rsidRPr="004B5B6F" w:rsidRDefault="005A3DE7" w:rsidP="00EC2E5D">
            <w:pPr>
              <w:spacing w:line="240" w:lineRule="auto"/>
              <w:jc w:val="center"/>
              <w:rPr>
                <w:sz w:val="24"/>
                <w:szCs w:val="24"/>
              </w:rPr>
            </w:pPr>
            <w:r w:rsidRPr="004B5B6F">
              <w:rPr>
                <w:sz w:val="24"/>
                <w:szCs w:val="24"/>
              </w:rPr>
              <w:t>9,1</w:t>
            </w:r>
          </w:p>
        </w:tc>
        <w:tc>
          <w:tcPr>
            <w:tcW w:w="708" w:type="dxa"/>
            <w:tcBorders>
              <w:top w:val="nil"/>
              <w:left w:val="nil"/>
              <w:bottom w:val="single" w:sz="4" w:space="0" w:color="auto"/>
              <w:right w:val="single" w:sz="4" w:space="0" w:color="auto"/>
            </w:tcBorders>
            <w:shd w:val="clear" w:color="auto" w:fill="auto"/>
            <w:vAlign w:val="center"/>
            <w:hideMark/>
          </w:tcPr>
          <w:p w14:paraId="49F27852" w14:textId="77777777" w:rsidR="005A3DE7" w:rsidRPr="004B5B6F" w:rsidRDefault="005A3DE7" w:rsidP="00EC2E5D">
            <w:pPr>
              <w:spacing w:line="240" w:lineRule="auto"/>
              <w:jc w:val="center"/>
              <w:rPr>
                <w:sz w:val="24"/>
                <w:szCs w:val="24"/>
              </w:rPr>
            </w:pPr>
            <w:r w:rsidRPr="004B5B6F">
              <w:rPr>
                <w:sz w:val="24"/>
                <w:szCs w:val="24"/>
              </w:rPr>
              <w:t>9,2</w:t>
            </w:r>
          </w:p>
        </w:tc>
        <w:tc>
          <w:tcPr>
            <w:tcW w:w="656" w:type="dxa"/>
            <w:tcBorders>
              <w:top w:val="nil"/>
              <w:left w:val="nil"/>
              <w:bottom w:val="single" w:sz="4" w:space="0" w:color="auto"/>
              <w:right w:val="single" w:sz="4" w:space="0" w:color="auto"/>
            </w:tcBorders>
            <w:shd w:val="clear" w:color="auto" w:fill="auto"/>
            <w:vAlign w:val="center"/>
            <w:hideMark/>
          </w:tcPr>
          <w:p w14:paraId="75FEC524" w14:textId="77777777" w:rsidR="005A3DE7" w:rsidRPr="004B5B6F" w:rsidRDefault="005A3DE7" w:rsidP="00EC2E5D">
            <w:pPr>
              <w:spacing w:line="240" w:lineRule="auto"/>
              <w:jc w:val="center"/>
              <w:rPr>
                <w:sz w:val="24"/>
                <w:szCs w:val="24"/>
              </w:rPr>
            </w:pPr>
            <w:r w:rsidRPr="004B5B6F">
              <w:rPr>
                <w:sz w:val="24"/>
                <w:szCs w:val="24"/>
              </w:rPr>
              <w:t>8,7</w:t>
            </w:r>
          </w:p>
        </w:tc>
        <w:tc>
          <w:tcPr>
            <w:tcW w:w="656" w:type="dxa"/>
            <w:tcBorders>
              <w:top w:val="nil"/>
              <w:left w:val="nil"/>
              <w:bottom w:val="single" w:sz="4" w:space="0" w:color="auto"/>
              <w:right w:val="single" w:sz="4" w:space="0" w:color="auto"/>
            </w:tcBorders>
            <w:shd w:val="clear" w:color="auto" w:fill="auto"/>
            <w:vAlign w:val="center"/>
            <w:hideMark/>
          </w:tcPr>
          <w:p w14:paraId="49DDF0BC" w14:textId="77777777" w:rsidR="005A3DE7" w:rsidRPr="004B5B6F" w:rsidRDefault="005A3DE7" w:rsidP="00EC2E5D">
            <w:pPr>
              <w:spacing w:line="240" w:lineRule="auto"/>
              <w:jc w:val="center"/>
              <w:rPr>
                <w:sz w:val="24"/>
                <w:szCs w:val="24"/>
              </w:rPr>
            </w:pPr>
            <w:r w:rsidRPr="004B5B6F">
              <w:rPr>
                <w:sz w:val="24"/>
                <w:szCs w:val="24"/>
              </w:rPr>
              <w:t>8,4</w:t>
            </w:r>
          </w:p>
        </w:tc>
        <w:tc>
          <w:tcPr>
            <w:tcW w:w="679" w:type="dxa"/>
            <w:tcBorders>
              <w:top w:val="nil"/>
              <w:left w:val="nil"/>
              <w:bottom w:val="single" w:sz="4" w:space="0" w:color="auto"/>
              <w:right w:val="single" w:sz="4" w:space="0" w:color="auto"/>
            </w:tcBorders>
            <w:shd w:val="clear" w:color="auto" w:fill="auto"/>
            <w:vAlign w:val="center"/>
            <w:hideMark/>
          </w:tcPr>
          <w:p w14:paraId="62694379" w14:textId="77777777" w:rsidR="005A3DE7" w:rsidRPr="004B5B6F" w:rsidRDefault="005A3DE7" w:rsidP="00EC2E5D">
            <w:pPr>
              <w:spacing w:line="240" w:lineRule="auto"/>
              <w:jc w:val="center"/>
              <w:rPr>
                <w:sz w:val="24"/>
                <w:szCs w:val="24"/>
              </w:rPr>
            </w:pPr>
            <w:r w:rsidRPr="004B5B6F">
              <w:rPr>
                <w:sz w:val="24"/>
                <w:szCs w:val="24"/>
              </w:rPr>
              <w:t>8,1</w:t>
            </w:r>
          </w:p>
        </w:tc>
        <w:tc>
          <w:tcPr>
            <w:tcW w:w="854" w:type="dxa"/>
            <w:tcBorders>
              <w:top w:val="nil"/>
              <w:left w:val="nil"/>
              <w:bottom w:val="single" w:sz="4" w:space="0" w:color="auto"/>
              <w:right w:val="single" w:sz="4" w:space="0" w:color="auto"/>
            </w:tcBorders>
            <w:shd w:val="clear" w:color="auto" w:fill="auto"/>
            <w:vAlign w:val="center"/>
            <w:hideMark/>
          </w:tcPr>
          <w:p w14:paraId="7B4E575D" w14:textId="77777777" w:rsidR="005A3DE7" w:rsidRPr="004B5B6F" w:rsidRDefault="005A3DE7" w:rsidP="00EC2E5D">
            <w:pPr>
              <w:spacing w:line="240" w:lineRule="auto"/>
              <w:jc w:val="center"/>
              <w:rPr>
                <w:sz w:val="24"/>
                <w:szCs w:val="24"/>
              </w:rPr>
            </w:pPr>
            <w:r w:rsidRPr="004B5B6F">
              <w:rPr>
                <w:sz w:val="24"/>
                <w:szCs w:val="24"/>
              </w:rPr>
              <w:t>8,2</w:t>
            </w:r>
          </w:p>
        </w:tc>
        <w:tc>
          <w:tcPr>
            <w:tcW w:w="854" w:type="dxa"/>
            <w:tcBorders>
              <w:top w:val="nil"/>
              <w:left w:val="nil"/>
              <w:bottom w:val="single" w:sz="4" w:space="0" w:color="auto"/>
              <w:right w:val="single" w:sz="4" w:space="0" w:color="auto"/>
            </w:tcBorders>
            <w:shd w:val="clear" w:color="auto" w:fill="auto"/>
            <w:vAlign w:val="center"/>
            <w:hideMark/>
          </w:tcPr>
          <w:p w14:paraId="077A85E5" w14:textId="77777777" w:rsidR="005A3DE7" w:rsidRPr="004B5B6F" w:rsidRDefault="005A3DE7" w:rsidP="00EC2E5D">
            <w:pPr>
              <w:spacing w:line="240" w:lineRule="auto"/>
              <w:jc w:val="center"/>
              <w:rPr>
                <w:sz w:val="24"/>
                <w:szCs w:val="24"/>
              </w:rPr>
            </w:pPr>
            <w:r w:rsidRPr="004B5B6F">
              <w:rPr>
                <w:sz w:val="24"/>
                <w:szCs w:val="24"/>
              </w:rPr>
              <w:t>7,9</w:t>
            </w:r>
          </w:p>
        </w:tc>
        <w:tc>
          <w:tcPr>
            <w:tcW w:w="854" w:type="dxa"/>
            <w:tcBorders>
              <w:top w:val="nil"/>
              <w:left w:val="nil"/>
              <w:bottom w:val="single" w:sz="4" w:space="0" w:color="auto"/>
              <w:right w:val="single" w:sz="4" w:space="0" w:color="auto"/>
            </w:tcBorders>
            <w:shd w:val="clear" w:color="auto" w:fill="auto"/>
            <w:vAlign w:val="center"/>
            <w:hideMark/>
          </w:tcPr>
          <w:p w14:paraId="026F6675" w14:textId="77777777" w:rsidR="005A3DE7" w:rsidRPr="004B5B6F" w:rsidRDefault="005A3DE7" w:rsidP="00EC2E5D">
            <w:pPr>
              <w:spacing w:line="240" w:lineRule="auto"/>
              <w:jc w:val="center"/>
              <w:rPr>
                <w:sz w:val="24"/>
                <w:szCs w:val="24"/>
              </w:rPr>
            </w:pPr>
            <w:r w:rsidRPr="004B5B6F">
              <w:rPr>
                <w:sz w:val="24"/>
                <w:szCs w:val="24"/>
              </w:rPr>
              <w:t>7,8</w:t>
            </w:r>
          </w:p>
        </w:tc>
        <w:tc>
          <w:tcPr>
            <w:tcW w:w="854" w:type="dxa"/>
            <w:tcBorders>
              <w:top w:val="nil"/>
              <w:left w:val="nil"/>
              <w:bottom w:val="single" w:sz="4" w:space="0" w:color="auto"/>
              <w:right w:val="single" w:sz="4" w:space="0" w:color="auto"/>
            </w:tcBorders>
            <w:shd w:val="clear" w:color="auto" w:fill="auto"/>
            <w:vAlign w:val="center"/>
            <w:hideMark/>
          </w:tcPr>
          <w:p w14:paraId="06BA35D4" w14:textId="77777777" w:rsidR="005A3DE7" w:rsidRPr="004B5B6F" w:rsidRDefault="005A3DE7" w:rsidP="00EC2E5D">
            <w:pPr>
              <w:spacing w:line="240" w:lineRule="auto"/>
              <w:jc w:val="center"/>
              <w:rPr>
                <w:sz w:val="24"/>
                <w:szCs w:val="24"/>
              </w:rPr>
            </w:pPr>
            <w:r w:rsidRPr="004B5B6F">
              <w:rPr>
                <w:sz w:val="24"/>
                <w:szCs w:val="24"/>
              </w:rPr>
              <w:t>7,5</w:t>
            </w:r>
          </w:p>
        </w:tc>
        <w:tc>
          <w:tcPr>
            <w:tcW w:w="695" w:type="dxa"/>
            <w:tcBorders>
              <w:top w:val="nil"/>
              <w:left w:val="nil"/>
              <w:bottom w:val="single" w:sz="4" w:space="0" w:color="auto"/>
              <w:right w:val="single" w:sz="4" w:space="0" w:color="auto"/>
            </w:tcBorders>
            <w:shd w:val="clear" w:color="auto" w:fill="auto"/>
            <w:vAlign w:val="center"/>
            <w:hideMark/>
          </w:tcPr>
          <w:p w14:paraId="30AFB6A6" w14:textId="77777777" w:rsidR="005A3DE7" w:rsidRPr="004B5B6F" w:rsidRDefault="005A3DE7" w:rsidP="00EC2E5D">
            <w:pPr>
              <w:spacing w:line="240" w:lineRule="auto"/>
              <w:jc w:val="center"/>
              <w:rPr>
                <w:sz w:val="24"/>
                <w:szCs w:val="24"/>
              </w:rPr>
            </w:pPr>
            <w:r w:rsidRPr="004B5B6F">
              <w:rPr>
                <w:sz w:val="24"/>
                <w:szCs w:val="24"/>
              </w:rPr>
              <w:t> </w:t>
            </w:r>
          </w:p>
        </w:tc>
      </w:tr>
      <w:tr w:rsidR="005A3DE7" w:rsidRPr="002264F3" w14:paraId="06B3B35A" w14:textId="77777777" w:rsidTr="00995227">
        <w:trPr>
          <w:trHeight w:val="300"/>
        </w:trPr>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4BBF9B48" w14:textId="77777777" w:rsidR="005A3DE7" w:rsidRPr="004B5B6F" w:rsidRDefault="005A3DE7" w:rsidP="005A3DE7">
            <w:pPr>
              <w:spacing w:line="240" w:lineRule="auto"/>
              <w:jc w:val="center"/>
              <w:rPr>
                <w:sz w:val="24"/>
                <w:szCs w:val="24"/>
              </w:rPr>
            </w:pPr>
            <w:r w:rsidRPr="004B5B6F">
              <w:rPr>
                <w:sz w:val="24"/>
                <w:szCs w:val="24"/>
              </w:rPr>
              <w:t>Шейка матки</w:t>
            </w:r>
          </w:p>
        </w:tc>
        <w:tc>
          <w:tcPr>
            <w:tcW w:w="545" w:type="dxa"/>
            <w:tcBorders>
              <w:top w:val="nil"/>
              <w:left w:val="nil"/>
              <w:bottom w:val="single" w:sz="4" w:space="0" w:color="auto"/>
              <w:right w:val="single" w:sz="4" w:space="0" w:color="auto"/>
            </w:tcBorders>
            <w:shd w:val="clear" w:color="auto" w:fill="auto"/>
            <w:vAlign w:val="center"/>
            <w:hideMark/>
          </w:tcPr>
          <w:p w14:paraId="10B4EE94" w14:textId="77777777" w:rsidR="005A3DE7" w:rsidRPr="004B5B6F" w:rsidRDefault="005A3DE7" w:rsidP="005A3DE7">
            <w:pPr>
              <w:spacing w:line="240" w:lineRule="auto"/>
              <w:jc w:val="left"/>
              <w:rPr>
                <w:bCs/>
                <w:sz w:val="24"/>
                <w:szCs w:val="24"/>
              </w:rPr>
            </w:pPr>
            <w:r w:rsidRPr="004B5B6F">
              <w:rPr>
                <w:bCs/>
                <w:sz w:val="24"/>
                <w:szCs w:val="24"/>
              </w:rPr>
              <w:t>РТ</w:t>
            </w:r>
          </w:p>
        </w:tc>
        <w:tc>
          <w:tcPr>
            <w:tcW w:w="751" w:type="dxa"/>
            <w:tcBorders>
              <w:top w:val="nil"/>
              <w:left w:val="nil"/>
              <w:bottom w:val="single" w:sz="4" w:space="0" w:color="auto"/>
              <w:right w:val="single" w:sz="4" w:space="0" w:color="auto"/>
            </w:tcBorders>
            <w:shd w:val="clear" w:color="auto" w:fill="auto"/>
            <w:vAlign w:val="center"/>
            <w:hideMark/>
          </w:tcPr>
          <w:p w14:paraId="083159F1" w14:textId="77777777" w:rsidR="005A3DE7" w:rsidRPr="004B5B6F" w:rsidRDefault="005A3DE7" w:rsidP="005A3DE7">
            <w:pPr>
              <w:spacing w:line="240" w:lineRule="auto"/>
              <w:jc w:val="center"/>
              <w:rPr>
                <w:bCs/>
                <w:sz w:val="24"/>
                <w:szCs w:val="24"/>
              </w:rPr>
            </w:pPr>
            <w:r w:rsidRPr="004B5B6F">
              <w:rPr>
                <w:bCs/>
                <w:sz w:val="24"/>
                <w:szCs w:val="24"/>
              </w:rPr>
              <w:t>9,1</w:t>
            </w:r>
          </w:p>
        </w:tc>
        <w:tc>
          <w:tcPr>
            <w:tcW w:w="708" w:type="dxa"/>
            <w:tcBorders>
              <w:top w:val="nil"/>
              <w:left w:val="nil"/>
              <w:bottom w:val="single" w:sz="4" w:space="0" w:color="auto"/>
              <w:right w:val="single" w:sz="4" w:space="0" w:color="auto"/>
            </w:tcBorders>
            <w:shd w:val="clear" w:color="auto" w:fill="auto"/>
            <w:vAlign w:val="center"/>
            <w:hideMark/>
          </w:tcPr>
          <w:p w14:paraId="6854328A" w14:textId="77777777" w:rsidR="005A3DE7" w:rsidRPr="004B5B6F" w:rsidRDefault="005A3DE7" w:rsidP="005A3DE7">
            <w:pPr>
              <w:spacing w:line="240" w:lineRule="auto"/>
              <w:jc w:val="center"/>
              <w:rPr>
                <w:bCs/>
                <w:sz w:val="24"/>
                <w:szCs w:val="24"/>
              </w:rPr>
            </w:pPr>
            <w:r w:rsidRPr="004B5B6F">
              <w:rPr>
                <w:bCs/>
                <w:sz w:val="24"/>
                <w:szCs w:val="24"/>
              </w:rPr>
              <w:t>6,5</w:t>
            </w:r>
          </w:p>
        </w:tc>
        <w:tc>
          <w:tcPr>
            <w:tcW w:w="708" w:type="dxa"/>
            <w:tcBorders>
              <w:top w:val="nil"/>
              <w:left w:val="nil"/>
              <w:bottom w:val="single" w:sz="4" w:space="0" w:color="auto"/>
              <w:right w:val="single" w:sz="4" w:space="0" w:color="auto"/>
            </w:tcBorders>
            <w:shd w:val="clear" w:color="auto" w:fill="auto"/>
            <w:vAlign w:val="center"/>
            <w:hideMark/>
          </w:tcPr>
          <w:p w14:paraId="0123B69F" w14:textId="77777777" w:rsidR="005A3DE7" w:rsidRPr="004B5B6F" w:rsidRDefault="005A3DE7" w:rsidP="005A3DE7">
            <w:pPr>
              <w:spacing w:line="240" w:lineRule="auto"/>
              <w:jc w:val="center"/>
              <w:rPr>
                <w:bCs/>
                <w:sz w:val="24"/>
                <w:szCs w:val="24"/>
              </w:rPr>
            </w:pPr>
            <w:r w:rsidRPr="004B5B6F">
              <w:rPr>
                <w:bCs/>
                <w:sz w:val="24"/>
                <w:szCs w:val="24"/>
              </w:rPr>
              <w:t>5,6</w:t>
            </w:r>
          </w:p>
        </w:tc>
        <w:tc>
          <w:tcPr>
            <w:tcW w:w="656" w:type="dxa"/>
            <w:tcBorders>
              <w:top w:val="nil"/>
              <w:left w:val="nil"/>
              <w:bottom w:val="single" w:sz="4" w:space="0" w:color="auto"/>
              <w:right w:val="single" w:sz="4" w:space="0" w:color="auto"/>
            </w:tcBorders>
            <w:shd w:val="clear" w:color="auto" w:fill="auto"/>
            <w:vAlign w:val="center"/>
            <w:hideMark/>
          </w:tcPr>
          <w:p w14:paraId="5221A71C" w14:textId="77777777" w:rsidR="005A3DE7" w:rsidRPr="004B5B6F" w:rsidRDefault="005A3DE7" w:rsidP="005A3DE7">
            <w:pPr>
              <w:spacing w:line="240" w:lineRule="auto"/>
              <w:jc w:val="center"/>
              <w:rPr>
                <w:bCs/>
                <w:sz w:val="24"/>
                <w:szCs w:val="24"/>
              </w:rPr>
            </w:pPr>
            <w:r w:rsidRPr="004B5B6F">
              <w:rPr>
                <w:bCs/>
                <w:sz w:val="24"/>
                <w:szCs w:val="24"/>
              </w:rPr>
              <w:t>11,6</w:t>
            </w:r>
          </w:p>
        </w:tc>
        <w:tc>
          <w:tcPr>
            <w:tcW w:w="656" w:type="dxa"/>
            <w:tcBorders>
              <w:top w:val="nil"/>
              <w:left w:val="nil"/>
              <w:bottom w:val="single" w:sz="4" w:space="0" w:color="auto"/>
              <w:right w:val="single" w:sz="4" w:space="0" w:color="auto"/>
            </w:tcBorders>
            <w:shd w:val="clear" w:color="auto" w:fill="auto"/>
            <w:vAlign w:val="center"/>
            <w:hideMark/>
          </w:tcPr>
          <w:p w14:paraId="7014C399" w14:textId="77777777" w:rsidR="005A3DE7" w:rsidRPr="004B5B6F" w:rsidRDefault="005A3DE7" w:rsidP="005A3DE7">
            <w:pPr>
              <w:spacing w:line="240" w:lineRule="auto"/>
              <w:jc w:val="center"/>
              <w:rPr>
                <w:bCs/>
                <w:sz w:val="24"/>
                <w:szCs w:val="24"/>
              </w:rPr>
            </w:pPr>
            <w:r w:rsidRPr="004B5B6F">
              <w:rPr>
                <w:bCs/>
                <w:sz w:val="24"/>
                <w:szCs w:val="24"/>
              </w:rPr>
              <w:t>15,8</w:t>
            </w:r>
          </w:p>
        </w:tc>
        <w:tc>
          <w:tcPr>
            <w:tcW w:w="679" w:type="dxa"/>
            <w:tcBorders>
              <w:top w:val="nil"/>
              <w:left w:val="nil"/>
              <w:bottom w:val="single" w:sz="4" w:space="0" w:color="auto"/>
              <w:right w:val="single" w:sz="4" w:space="0" w:color="auto"/>
            </w:tcBorders>
            <w:shd w:val="clear" w:color="auto" w:fill="auto"/>
            <w:vAlign w:val="center"/>
            <w:hideMark/>
          </w:tcPr>
          <w:p w14:paraId="67A0B57F" w14:textId="77777777" w:rsidR="005A3DE7" w:rsidRPr="004B5B6F" w:rsidRDefault="005A3DE7" w:rsidP="005A3DE7">
            <w:pPr>
              <w:spacing w:line="240" w:lineRule="auto"/>
              <w:jc w:val="center"/>
              <w:rPr>
                <w:bCs/>
                <w:sz w:val="24"/>
                <w:szCs w:val="24"/>
              </w:rPr>
            </w:pPr>
            <w:r w:rsidRPr="004B5B6F">
              <w:rPr>
                <w:bCs/>
                <w:sz w:val="24"/>
                <w:szCs w:val="24"/>
              </w:rPr>
              <w:t>6,3</w:t>
            </w:r>
          </w:p>
        </w:tc>
        <w:tc>
          <w:tcPr>
            <w:tcW w:w="854" w:type="dxa"/>
            <w:tcBorders>
              <w:top w:val="nil"/>
              <w:left w:val="nil"/>
              <w:bottom w:val="single" w:sz="4" w:space="0" w:color="auto"/>
              <w:right w:val="single" w:sz="4" w:space="0" w:color="auto"/>
            </w:tcBorders>
            <w:shd w:val="clear" w:color="auto" w:fill="auto"/>
            <w:vAlign w:val="center"/>
            <w:hideMark/>
          </w:tcPr>
          <w:p w14:paraId="1B5FBF27" w14:textId="77777777" w:rsidR="005A3DE7" w:rsidRPr="004B5B6F" w:rsidRDefault="005A3DE7" w:rsidP="005A3DE7">
            <w:pPr>
              <w:spacing w:line="240" w:lineRule="auto"/>
              <w:jc w:val="center"/>
              <w:rPr>
                <w:bCs/>
                <w:sz w:val="24"/>
                <w:szCs w:val="24"/>
              </w:rPr>
            </w:pPr>
            <w:r w:rsidRPr="004B5B6F">
              <w:rPr>
                <w:bCs/>
                <w:sz w:val="24"/>
                <w:szCs w:val="24"/>
              </w:rPr>
              <w:t>7,6</w:t>
            </w:r>
          </w:p>
        </w:tc>
        <w:tc>
          <w:tcPr>
            <w:tcW w:w="854" w:type="dxa"/>
            <w:tcBorders>
              <w:top w:val="nil"/>
              <w:left w:val="nil"/>
              <w:bottom w:val="single" w:sz="4" w:space="0" w:color="auto"/>
              <w:right w:val="single" w:sz="4" w:space="0" w:color="auto"/>
            </w:tcBorders>
            <w:shd w:val="clear" w:color="auto" w:fill="auto"/>
            <w:vAlign w:val="center"/>
            <w:hideMark/>
          </w:tcPr>
          <w:p w14:paraId="4334F1DE" w14:textId="77777777" w:rsidR="005A3DE7" w:rsidRPr="004B5B6F" w:rsidRDefault="005A3DE7" w:rsidP="005A3DE7">
            <w:pPr>
              <w:spacing w:line="240" w:lineRule="auto"/>
              <w:jc w:val="center"/>
              <w:rPr>
                <w:bCs/>
                <w:sz w:val="24"/>
                <w:szCs w:val="24"/>
              </w:rPr>
            </w:pPr>
            <w:r w:rsidRPr="004B5B6F">
              <w:rPr>
                <w:bCs/>
                <w:sz w:val="24"/>
                <w:szCs w:val="24"/>
              </w:rPr>
              <w:t>10,5</w:t>
            </w:r>
          </w:p>
        </w:tc>
        <w:tc>
          <w:tcPr>
            <w:tcW w:w="854" w:type="dxa"/>
            <w:tcBorders>
              <w:top w:val="nil"/>
              <w:left w:val="nil"/>
              <w:bottom w:val="single" w:sz="4" w:space="0" w:color="auto"/>
              <w:right w:val="single" w:sz="4" w:space="0" w:color="auto"/>
            </w:tcBorders>
            <w:shd w:val="clear" w:color="auto" w:fill="auto"/>
            <w:vAlign w:val="center"/>
            <w:hideMark/>
          </w:tcPr>
          <w:p w14:paraId="612F9C0D" w14:textId="77777777" w:rsidR="005A3DE7" w:rsidRPr="004B5B6F" w:rsidRDefault="005A3DE7" w:rsidP="005A3DE7">
            <w:pPr>
              <w:spacing w:line="240" w:lineRule="auto"/>
              <w:jc w:val="center"/>
              <w:rPr>
                <w:bCs/>
                <w:sz w:val="24"/>
                <w:szCs w:val="24"/>
              </w:rPr>
            </w:pPr>
            <w:r w:rsidRPr="004B5B6F">
              <w:rPr>
                <w:bCs/>
                <w:sz w:val="24"/>
                <w:szCs w:val="24"/>
              </w:rPr>
              <w:t>5,3</w:t>
            </w:r>
          </w:p>
        </w:tc>
        <w:tc>
          <w:tcPr>
            <w:tcW w:w="854" w:type="dxa"/>
            <w:tcBorders>
              <w:top w:val="nil"/>
              <w:left w:val="nil"/>
              <w:bottom w:val="single" w:sz="4" w:space="0" w:color="auto"/>
              <w:right w:val="single" w:sz="4" w:space="0" w:color="auto"/>
            </w:tcBorders>
            <w:shd w:val="clear" w:color="auto" w:fill="auto"/>
            <w:vAlign w:val="center"/>
            <w:hideMark/>
          </w:tcPr>
          <w:p w14:paraId="7A8286B8" w14:textId="77777777" w:rsidR="005A3DE7" w:rsidRPr="004B5B6F" w:rsidRDefault="005A3DE7" w:rsidP="005A3DE7">
            <w:pPr>
              <w:spacing w:line="240" w:lineRule="auto"/>
              <w:jc w:val="center"/>
              <w:rPr>
                <w:bCs/>
                <w:sz w:val="24"/>
                <w:szCs w:val="24"/>
              </w:rPr>
            </w:pPr>
            <w:r w:rsidRPr="004B5B6F">
              <w:rPr>
                <w:bCs/>
                <w:sz w:val="24"/>
                <w:szCs w:val="24"/>
              </w:rPr>
              <w:t>5,2</w:t>
            </w:r>
          </w:p>
        </w:tc>
        <w:tc>
          <w:tcPr>
            <w:tcW w:w="695" w:type="dxa"/>
            <w:tcBorders>
              <w:top w:val="nil"/>
              <w:left w:val="nil"/>
              <w:bottom w:val="single" w:sz="4" w:space="0" w:color="auto"/>
              <w:right w:val="single" w:sz="4" w:space="0" w:color="auto"/>
            </w:tcBorders>
            <w:shd w:val="clear" w:color="auto" w:fill="auto"/>
            <w:vAlign w:val="center"/>
            <w:hideMark/>
          </w:tcPr>
          <w:p w14:paraId="7C77458A" w14:textId="77777777" w:rsidR="005A3DE7" w:rsidRPr="004B5B6F" w:rsidRDefault="005A3DE7" w:rsidP="005A3DE7">
            <w:pPr>
              <w:spacing w:line="240" w:lineRule="auto"/>
              <w:jc w:val="center"/>
              <w:rPr>
                <w:bCs/>
                <w:sz w:val="24"/>
                <w:szCs w:val="24"/>
              </w:rPr>
            </w:pPr>
            <w:r w:rsidRPr="004B5B6F">
              <w:rPr>
                <w:bCs/>
                <w:sz w:val="24"/>
                <w:szCs w:val="24"/>
              </w:rPr>
              <w:t>1,9</w:t>
            </w:r>
          </w:p>
        </w:tc>
      </w:tr>
      <w:tr w:rsidR="005A3DE7" w:rsidRPr="002264F3" w14:paraId="0C25D286" w14:textId="77777777" w:rsidTr="00995227">
        <w:trPr>
          <w:trHeight w:val="300"/>
        </w:trPr>
        <w:tc>
          <w:tcPr>
            <w:tcW w:w="1676" w:type="dxa"/>
            <w:vMerge/>
            <w:tcBorders>
              <w:top w:val="nil"/>
              <w:left w:val="single" w:sz="4" w:space="0" w:color="auto"/>
              <w:bottom w:val="single" w:sz="4" w:space="0" w:color="auto"/>
              <w:right w:val="single" w:sz="4" w:space="0" w:color="auto"/>
            </w:tcBorders>
            <w:vAlign w:val="center"/>
            <w:hideMark/>
          </w:tcPr>
          <w:p w14:paraId="36F42CAF" w14:textId="77777777" w:rsidR="005A3DE7" w:rsidRPr="004B5B6F" w:rsidRDefault="005A3DE7" w:rsidP="005A3DE7">
            <w:pPr>
              <w:spacing w:line="240" w:lineRule="auto"/>
              <w:jc w:val="left"/>
              <w:rPr>
                <w:sz w:val="24"/>
                <w:szCs w:val="24"/>
              </w:rPr>
            </w:pPr>
          </w:p>
        </w:tc>
        <w:tc>
          <w:tcPr>
            <w:tcW w:w="545" w:type="dxa"/>
            <w:tcBorders>
              <w:top w:val="nil"/>
              <w:left w:val="nil"/>
              <w:bottom w:val="single" w:sz="4" w:space="0" w:color="auto"/>
              <w:right w:val="single" w:sz="4" w:space="0" w:color="auto"/>
            </w:tcBorders>
            <w:shd w:val="clear" w:color="auto" w:fill="auto"/>
            <w:vAlign w:val="center"/>
            <w:hideMark/>
          </w:tcPr>
          <w:p w14:paraId="5062F6C3" w14:textId="77777777" w:rsidR="005A3DE7" w:rsidRPr="004B5B6F" w:rsidRDefault="005A3DE7" w:rsidP="005A3DE7">
            <w:pPr>
              <w:spacing w:line="240" w:lineRule="auto"/>
              <w:jc w:val="left"/>
              <w:rPr>
                <w:sz w:val="24"/>
                <w:szCs w:val="24"/>
              </w:rPr>
            </w:pPr>
            <w:r w:rsidRPr="004B5B6F">
              <w:rPr>
                <w:sz w:val="24"/>
                <w:szCs w:val="24"/>
              </w:rPr>
              <w:t>РФ</w:t>
            </w:r>
          </w:p>
        </w:tc>
        <w:tc>
          <w:tcPr>
            <w:tcW w:w="751" w:type="dxa"/>
            <w:tcBorders>
              <w:top w:val="nil"/>
              <w:left w:val="nil"/>
              <w:bottom w:val="single" w:sz="4" w:space="0" w:color="auto"/>
              <w:right w:val="single" w:sz="4" w:space="0" w:color="auto"/>
            </w:tcBorders>
            <w:shd w:val="clear" w:color="auto" w:fill="auto"/>
            <w:vAlign w:val="center"/>
            <w:hideMark/>
          </w:tcPr>
          <w:p w14:paraId="7FA171B9" w14:textId="77777777" w:rsidR="005A3DE7" w:rsidRPr="004B5B6F" w:rsidRDefault="005A3DE7" w:rsidP="005A3DE7">
            <w:pPr>
              <w:spacing w:line="240" w:lineRule="auto"/>
              <w:jc w:val="center"/>
              <w:rPr>
                <w:sz w:val="24"/>
                <w:szCs w:val="24"/>
              </w:rPr>
            </w:pPr>
            <w:r w:rsidRPr="004B5B6F">
              <w:rPr>
                <w:sz w:val="24"/>
                <w:szCs w:val="24"/>
              </w:rPr>
              <w:t>17,1</w:t>
            </w:r>
          </w:p>
        </w:tc>
        <w:tc>
          <w:tcPr>
            <w:tcW w:w="708" w:type="dxa"/>
            <w:tcBorders>
              <w:top w:val="nil"/>
              <w:left w:val="nil"/>
              <w:bottom w:val="single" w:sz="4" w:space="0" w:color="auto"/>
              <w:right w:val="single" w:sz="4" w:space="0" w:color="auto"/>
            </w:tcBorders>
            <w:shd w:val="clear" w:color="auto" w:fill="auto"/>
            <w:vAlign w:val="center"/>
            <w:hideMark/>
          </w:tcPr>
          <w:p w14:paraId="6F94D312" w14:textId="77777777" w:rsidR="005A3DE7" w:rsidRPr="004B5B6F" w:rsidRDefault="005A3DE7" w:rsidP="005A3DE7">
            <w:pPr>
              <w:spacing w:line="240" w:lineRule="auto"/>
              <w:jc w:val="center"/>
              <w:rPr>
                <w:sz w:val="24"/>
                <w:szCs w:val="24"/>
              </w:rPr>
            </w:pPr>
            <w:r w:rsidRPr="004B5B6F">
              <w:rPr>
                <w:sz w:val="24"/>
                <w:szCs w:val="24"/>
              </w:rPr>
              <w:t>8,6</w:t>
            </w:r>
          </w:p>
        </w:tc>
        <w:tc>
          <w:tcPr>
            <w:tcW w:w="708" w:type="dxa"/>
            <w:tcBorders>
              <w:top w:val="nil"/>
              <w:left w:val="nil"/>
              <w:bottom w:val="single" w:sz="4" w:space="0" w:color="auto"/>
              <w:right w:val="single" w:sz="4" w:space="0" w:color="auto"/>
            </w:tcBorders>
            <w:shd w:val="clear" w:color="auto" w:fill="auto"/>
            <w:vAlign w:val="center"/>
            <w:hideMark/>
          </w:tcPr>
          <w:p w14:paraId="3B7245F6" w14:textId="77777777" w:rsidR="005A3DE7" w:rsidRPr="004B5B6F" w:rsidRDefault="005A3DE7" w:rsidP="005A3DE7">
            <w:pPr>
              <w:spacing w:line="240" w:lineRule="auto"/>
              <w:jc w:val="center"/>
              <w:rPr>
                <w:sz w:val="24"/>
                <w:szCs w:val="24"/>
              </w:rPr>
            </w:pPr>
            <w:r w:rsidRPr="004B5B6F">
              <w:rPr>
                <w:sz w:val="24"/>
                <w:szCs w:val="24"/>
              </w:rPr>
              <w:t>9,1</w:t>
            </w:r>
          </w:p>
        </w:tc>
        <w:tc>
          <w:tcPr>
            <w:tcW w:w="656" w:type="dxa"/>
            <w:tcBorders>
              <w:top w:val="nil"/>
              <w:left w:val="nil"/>
              <w:bottom w:val="single" w:sz="4" w:space="0" w:color="auto"/>
              <w:right w:val="single" w:sz="4" w:space="0" w:color="auto"/>
            </w:tcBorders>
            <w:shd w:val="clear" w:color="auto" w:fill="auto"/>
            <w:vAlign w:val="center"/>
            <w:hideMark/>
          </w:tcPr>
          <w:p w14:paraId="29F2C1EA" w14:textId="77777777" w:rsidR="005A3DE7" w:rsidRPr="004B5B6F" w:rsidRDefault="005A3DE7" w:rsidP="005A3DE7">
            <w:pPr>
              <w:spacing w:line="240" w:lineRule="auto"/>
              <w:jc w:val="center"/>
              <w:rPr>
                <w:sz w:val="24"/>
                <w:szCs w:val="24"/>
              </w:rPr>
            </w:pPr>
            <w:r w:rsidRPr="004B5B6F">
              <w:rPr>
                <w:sz w:val="24"/>
                <w:szCs w:val="24"/>
              </w:rPr>
              <w:t>9,5</w:t>
            </w:r>
          </w:p>
        </w:tc>
        <w:tc>
          <w:tcPr>
            <w:tcW w:w="656" w:type="dxa"/>
            <w:tcBorders>
              <w:top w:val="nil"/>
              <w:left w:val="nil"/>
              <w:bottom w:val="single" w:sz="4" w:space="0" w:color="auto"/>
              <w:right w:val="single" w:sz="4" w:space="0" w:color="auto"/>
            </w:tcBorders>
            <w:shd w:val="clear" w:color="auto" w:fill="auto"/>
            <w:vAlign w:val="center"/>
            <w:hideMark/>
          </w:tcPr>
          <w:p w14:paraId="6105F5CA" w14:textId="77777777" w:rsidR="005A3DE7" w:rsidRPr="004B5B6F" w:rsidRDefault="005A3DE7" w:rsidP="005A3DE7">
            <w:pPr>
              <w:spacing w:line="240" w:lineRule="auto"/>
              <w:jc w:val="center"/>
              <w:rPr>
                <w:sz w:val="24"/>
                <w:szCs w:val="24"/>
              </w:rPr>
            </w:pPr>
            <w:r w:rsidRPr="004B5B6F">
              <w:rPr>
                <w:sz w:val="24"/>
                <w:szCs w:val="24"/>
              </w:rPr>
              <w:t>9,2</w:t>
            </w:r>
          </w:p>
        </w:tc>
        <w:tc>
          <w:tcPr>
            <w:tcW w:w="679" w:type="dxa"/>
            <w:tcBorders>
              <w:top w:val="nil"/>
              <w:left w:val="nil"/>
              <w:bottom w:val="single" w:sz="4" w:space="0" w:color="auto"/>
              <w:right w:val="single" w:sz="4" w:space="0" w:color="auto"/>
            </w:tcBorders>
            <w:shd w:val="clear" w:color="auto" w:fill="auto"/>
            <w:vAlign w:val="center"/>
            <w:hideMark/>
          </w:tcPr>
          <w:p w14:paraId="3CB320AC" w14:textId="77777777" w:rsidR="005A3DE7" w:rsidRPr="004B5B6F" w:rsidRDefault="005A3DE7" w:rsidP="005A3DE7">
            <w:pPr>
              <w:spacing w:line="240" w:lineRule="auto"/>
              <w:jc w:val="center"/>
              <w:rPr>
                <w:sz w:val="24"/>
                <w:szCs w:val="24"/>
              </w:rPr>
            </w:pPr>
            <w:r w:rsidRPr="004B5B6F">
              <w:rPr>
                <w:sz w:val="24"/>
                <w:szCs w:val="24"/>
              </w:rPr>
              <w:t>9,4</w:t>
            </w:r>
          </w:p>
        </w:tc>
        <w:tc>
          <w:tcPr>
            <w:tcW w:w="854" w:type="dxa"/>
            <w:tcBorders>
              <w:top w:val="nil"/>
              <w:left w:val="nil"/>
              <w:bottom w:val="single" w:sz="4" w:space="0" w:color="auto"/>
              <w:right w:val="single" w:sz="4" w:space="0" w:color="auto"/>
            </w:tcBorders>
            <w:shd w:val="clear" w:color="auto" w:fill="auto"/>
            <w:vAlign w:val="center"/>
            <w:hideMark/>
          </w:tcPr>
          <w:p w14:paraId="3EF93B9A" w14:textId="77777777" w:rsidR="005A3DE7" w:rsidRPr="004B5B6F" w:rsidRDefault="005A3DE7" w:rsidP="005A3DE7">
            <w:pPr>
              <w:spacing w:line="240" w:lineRule="auto"/>
              <w:jc w:val="center"/>
              <w:rPr>
                <w:sz w:val="24"/>
                <w:szCs w:val="24"/>
              </w:rPr>
            </w:pPr>
            <w:r w:rsidRPr="004B5B6F">
              <w:rPr>
                <w:sz w:val="24"/>
                <w:szCs w:val="24"/>
              </w:rPr>
              <w:t>9,3</w:t>
            </w:r>
          </w:p>
        </w:tc>
        <w:tc>
          <w:tcPr>
            <w:tcW w:w="854" w:type="dxa"/>
            <w:tcBorders>
              <w:top w:val="nil"/>
              <w:left w:val="nil"/>
              <w:bottom w:val="single" w:sz="4" w:space="0" w:color="auto"/>
              <w:right w:val="single" w:sz="4" w:space="0" w:color="auto"/>
            </w:tcBorders>
            <w:shd w:val="clear" w:color="auto" w:fill="auto"/>
            <w:vAlign w:val="center"/>
            <w:hideMark/>
          </w:tcPr>
          <w:p w14:paraId="7A7069F8" w14:textId="77777777" w:rsidR="005A3DE7" w:rsidRPr="004B5B6F" w:rsidRDefault="005A3DE7" w:rsidP="005A3DE7">
            <w:pPr>
              <w:spacing w:line="240" w:lineRule="auto"/>
              <w:jc w:val="center"/>
              <w:rPr>
                <w:sz w:val="24"/>
                <w:szCs w:val="24"/>
              </w:rPr>
            </w:pPr>
            <w:r w:rsidRPr="004B5B6F">
              <w:rPr>
                <w:sz w:val="24"/>
                <w:szCs w:val="24"/>
              </w:rPr>
              <w:t>9,3</w:t>
            </w:r>
          </w:p>
        </w:tc>
        <w:tc>
          <w:tcPr>
            <w:tcW w:w="854" w:type="dxa"/>
            <w:tcBorders>
              <w:top w:val="nil"/>
              <w:left w:val="nil"/>
              <w:bottom w:val="single" w:sz="4" w:space="0" w:color="auto"/>
              <w:right w:val="single" w:sz="4" w:space="0" w:color="auto"/>
            </w:tcBorders>
            <w:shd w:val="clear" w:color="auto" w:fill="auto"/>
            <w:vAlign w:val="center"/>
            <w:hideMark/>
          </w:tcPr>
          <w:p w14:paraId="459E45EE" w14:textId="77777777" w:rsidR="005A3DE7" w:rsidRPr="004B5B6F" w:rsidRDefault="005A3DE7" w:rsidP="005A3DE7">
            <w:pPr>
              <w:spacing w:line="240" w:lineRule="auto"/>
              <w:jc w:val="center"/>
              <w:rPr>
                <w:sz w:val="24"/>
                <w:szCs w:val="24"/>
              </w:rPr>
            </w:pPr>
            <w:r w:rsidRPr="004B5B6F">
              <w:rPr>
                <w:sz w:val="24"/>
                <w:szCs w:val="24"/>
              </w:rPr>
              <w:t>9,8</w:t>
            </w:r>
          </w:p>
        </w:tc>
        <w:tc>
          <w:tcPr>
            <w:tcW w:w="854" w:type="dxa"/>
            <w:tcBorders>
              <w:top w:val="nil"/>
              <w:left w:val="nil"/>
              <w:bottom w:val="single" w:sz="4" w:space="0" w:color="auto"/>
              <w:right w:val="single" w:sz="4" w:space="0" w:color="auto"/>
            </w:tcBorders>
            <w:shd w:val="clear" w:color="auto" w:fill="auto"/>
            <w:vAlign w:val="center"/>
            <w:hideMark/>
          </w:tcPr>
          <w:p w14:paraId="63ED9898" w14:textId="77777777" w:rsidR="005A3DE7" w:rsidRPr="004B5B6F" w:rsidRDefault="005A3DE7" w:rsidP="005A3DE7">
            <w:pPr>
              <w:spacing w:line="240" w:lineRule="auto"/>
              <w:jc w:val="center"/>
              <w:rPr>
                <w:sz w:val="24"/>
                <w:szCs w:val="24"/>
              </w:rPr>
            </w:pPr>
            <w:r w:rsidRPr="004B5B6F">
              <w:rPr>
                <w:sz w:val="24"/>
                <w:szCs w:val="24"/>
              </w:rPr>
              <w:t>9,2</w:t>
            </w:r>
          </w:p>
        </w:tc>
        <w:tc>
          <w:tcPr>
            <w:tcW w:w="695" w:type="dxa"/>
            <w:tcBorders>
              <w:top w:val="nil"/>
              <w:left w:val="nil"/>
              <w:bottom w:val="single" w:sz="4" w:space="0" w:color="auto"/>
              <w:right w:val="single" w:sz="4" w:space="0" w:color="auto"/>
            </w:tcBorders>
            <w:shd w:val="clear" w:color="auto" w:fill="auto"/>
            <w:vAlign w:val="center"/>
            <w:hideMark/>
          </w:tcPr>
          <w:p w14:paraId="2D03F6F5" w14:textId="77777777" w:rsidR="005A3DE7" w:rsidRPr="004B5B6F" w:rsidRDefault="005A3DE7" w:rsidP="005A3DE7">
            <w:pPr>
              <w:spacing w:line="240" w:lineRule="auto"/>
              <w:jc w:val="center"/>
              <w:rPr>
                <w:sz w:val="24"/>
                <w:szCs w:val="24"/>
              </w:rPr>
            </w:pPr>
            <w:r w:rsidRPr="004B5B6F">
              <w:rPr>
                <w:sz w:val="24"/>
                <w:szCs w:val="24"/>
              </w:rPr>
              <w:t> </w:t>
            </w:r>
          </w:p>
        </w:tc>
      </w:tr>
    </w:tbl>
    <w:p w14:paraId="19BE7F2A" w14:textId="77777777" w:rsidR="004B5B6F" w:rsidRDefault="004B5B6F" w:rsidP="00D176DE">
      <w:pPr>
        <w:pStyle w:val="formattext"/>
        <w:tabs>
          <w:tab w:val="left" w:pos="426"/>
          <w:tab w:val="left" w:pos="709"/>
        </w:tabs>
        <w:spacing w:before="0" w:beforeAutospacing="0" w:after="0" w:afterAutospacing="0"/>
        <w:ind w:firstLine="709"/>
        <w:jc w:val="both"/>
        <w:rPr>
          <w:sz w:val="28"/>
          <w:szCs w:val="28"/>
        </w:rPr>
      </w:pPr>
    </w:p>
    <w:p w14:paraId="220A1707" w14:textId="77777777" w:rsidR="006D2AFB" w:rsidRPr="00E659FD" w:rsidRDefault="00223654" w:rsidP="00D176DE">
      <w:pPr>
        <w:pStyle w:val="formattext"/>
        <w:tabs>
          <w:tab w:val="left" w:pos="426"/>
          <w:tab w:val="left" w:pos="709"/>
        </w:tabs>
        <w:spacing w:before="0" w:beforeAutospacing="0" w:after="0" w:afterAutospacing="0"/>
        <w:ind w:firstLine="709"/>
        <w:jc w:val="both"/>
        <w:rPr>
          <w:sz w:val="28"/>
          <w:szCs w:val="28"/>
        </w:rPr>
      </w:pPr>
      <w:proofErr w:type="gramStart"/>
      <w:r w:rsidRPr="00E659FD">
        <w:rPr>
          <w:sz w:val="28"/>
          <w:szCs w:val="28"/>
        </w:rPr>
        <w:t>Запущенность злокачественных заболеваний по локализациям в динамике за 20</w:t>
      </w:r>
      <w:r w:rsidR="00394EE8" w:rsidRPr="00E659FD">
        <w:rPr>
          <w:sz w:val="28"/>
          <w:szCs w:val="28"/>
        </w:rPr>
        <w:t>10</w:t>
      </w:r>
      <w:r w:rsidRPr="00E659FD">
        <w:rPr>
          <w:sz w:val="28"/>
          <w:szCs w:val="28"/>
        </w:rPr>
        <w:t>-20</w:t>
      </w:r>
      <w:r w:rsidR="00394EE8" w:rsidRPr="00E659FD">
        <w:rPr>
          <w:sz w:val="28"/>
          <w:szCs w:val="28"/>
        </w:rPr>
        <w:t>20</w:t>
      </w:r>
      <w:r w:rsidRPr="00E659FD">
        <w:rPr>
          <w:sz w:val="28"/>
          <w:szCs w:val="28"/>
        </w:rPr>
        <w:t xml:space="preserve"> годы на 100 тыс. населения показывает, что по «грубому» показателю наибольшая запущенность приходится </w:t>
      </w:r>
      <w:r w:rsidR="00995227" w:rsidRPr="00E659FD">
        <w:rPr>
          <w:sz w:val="28"/>
          <w:szCs w:val="28"/>
        </w:rPr>
        <w:t>на ЗНО поджелудочной железы 45,5 проце</w:t>
      </w:r>
      <w:r w:rsidR="00995227" w:rsidRPr="00E659FD">
        <w:rPr>
          <w:sz w:val="28"/>
          <w:szCs w:val="28"/>
        </w:rPr>
        <w:t>н</w:t>
      </w:r>
      <w:r w:rsidR="00995227" w:rsidRPr="00E659FD">
        <w:rPr>
          <w:sz w:val="28"/>
          <w:szCs w:val="28"/>
        </w:rPr>
        <w:t>та в 2020 году и по сравнению с 2011 годом отмечается снижение на 18,1</w:t>
      </w:r>
      <w:r w:rsidR="006D2AFB" w:rsidRPr="00E659FD">
        <w:rPr>
          <w:sz w:val="28"/>
          <w:szCs w:val="28"/>
        </w:rPr>
        <w:t xml:space="preserve"> процентов, на втором месте – ЗНО</w:t>
      </w:r>
      <w:r w:rsidR="00CD7BDC" w:rsidRPr="00E659FD">
        <w:rPr>
          <w:sz w:val="28"/>
          <w:szCs w:val="28"/>
        </w:rPr>
        <w:t xml:space="preserve"> </w:t>
      </w:r>
      <w:r w:rsidR="0045323A" w:rsidRPr="00E659FD">
        <w:rPr>
          <w:sz w:val="28"/>
          <w:szCs w:val="28"/>
        </w:rPr>
        <w:t>пищевода 45,0 процента и в динамике за последние 10 лет отмечается рост на 2,7</w:t>
      </w:r>
      <w:proofErr w:type="gramEnd"/>
      <w:r w:rsidR="0045323A" w:rsidRPr="00E659FD">
        <w:rPr>
          <w:sz w:val="28"/>
          <w:szCs w:val="28"/>
        </w:rPr>
        <w:t xml:space="preserve"> </w:t>
      </w:r>
      <w:proofErr w:type="gramStart"/>
      <w:r w:rsidR="0045323A" w:rsidRPr="00E659FD">
        <w:rPr>
          <w:sz w:val="28"/>
          <w:szCs w:val="28"/>
        </w:rPr>
        <w:t xml:space="preserve">процента, на третьем месте – ЗНО </w:t>
      </w:r>
      <w:r w:rsidR="00CD7BDC" w:rsidRPr="00E659FD">
        <w:rPr>
          <w:sz w:val="28"/>
          <w:szCs w:val="28"/>
        </w:rPr>
        <w:t>легкого</w:t>
      </w:r>
      <w:r w:rsidR="006D2AFB" w:rsidRPr="00E659FD">
        <w:rPr>
          <w:sz w:val="28"/>
          <w:szCs w:val="28"/>
        </w:rPr>
        <w:t xml:space="preserve"> 43,9 процентов со снижением на 33,4 процента в динамике за последние 10 лет, </w:t>
      </w:r>
      <w:r w:rsidR="0045323A" w:rsidRPr="00E659FD">
        <w:rPr>
          <w:sz w:val="28"/>
          <w:szCs w:val="28"/>
        </w:rPr>
        <w:t xml:space="preserve">четвертом месте - </w:t>
      </w:r>
      <w:r w:rsidR="006D2AFB" w:rsidRPr="00E659FD">
        <w:rPr>
          <w:sz w:val="28"/>
          <w:szCs w:val="28"/>
        </w:rPr>
        <w:t>ЗНО желудка 41,5 процента и по сравнению с 2010 годом отмеч</w:t>
      </w:r>
      <w:r w:rsidR="00CD7BDC" w:rsidRPr="00E659FD">
        <w:rPr>
          <w:sz w:val="28"/>
          <w:szCs w:val="28"/>
        </w:rPr>
        <w:t>а</w:t>
      </w:r>
      <w:r w:rsidR="0045323A" w:rsidRPr="00E659FD">
        <w:rPr>
          <w:sz w:val="28"/>
          <w:szCs w:val="28"/>
        </w:rPr>
        <w:t xml:space="preserve">ется снижение на 6,7 процентов и на пятом месте – </w:t>
      </w:r>
      <w:r w:rsidR="00CD7BDC" w:rsidRPr="00E659FD">
        <w:rPr>
          <w:sz w:val="28"/>
          <w:szCs w:val="28"/>
        </w:rPr>
        <w:t>ЗНО</w:t>
      </w:r>
      <w:r w:rsidR="0045323A" w:rsidRPr="00E659FD">
        <w:rPr>
          <w:sz w:val="28"/>
          <w:szCs w:val="28"/>
        </w:rPr>
        <w:t xml:space="preserve"> печени 37,8 процентов и в динамике за после</w:t>
      </w:r>
      <w:r w:rsidR="0045323A" w:rsidRPr="00E659FD">
        <w:rPr>
          <w:sz w:val="28"/>
          <w:szCs w:val="28"/>
        </w:rPr>
        <w:t>д</w:t>
      </w:r>
      <w:r w:rsidR="0045323A" w:rsidRPr="00E659FD">
        <w:rPr>
          <w:sz w:val="28"/>
          <w:szCs w:val="28"/>
        </w:rPr>
        <w:t>ние 10 лет отмечается рост показателя на 28,5 процентов.</w:t>
      </w:r>
      <w:r w:rsidR="00CD7BDC" w:rsidRPr="00E659FD">
        <w:rPr>
          <w:sz w:val="28"/>
          <w:szCs w:val="28"/>
        </w:rPr>
        <w:t xml:space="preserve"> </w:t>
      </w:r>
      <w:proofErr w:type="gramEnd"/>
    </w:p>
    <w:p w14:paraId="782231CB" w14:textId="77777777" w:rsidR="005A3DE7" w:rsidRDefault="005A3DE7" w:rsidP="008656E3">
      <w:pPr>
        <w:pStyle w:val="formattext"/>
        <w:shd w:val="clear" w:color="auto" w:fill="FFFFFF"/>
        <w:tabs>
          <w:tab w:val="left" w:pos="426"/>
          <w:tab w:val="left" w:pos="709"/>
        </w:tabs>
        <w:spacing w:before="0" w:beforeAutospacing="0" w:after="0" w:afterAutospacing="0"/>
        <w:rPr>
          <w:sz w:val="28"/>
          <w:szCs w:val="28"/>
        </w:rPr>
      </w:pPr>
    </w:p>
    <w:p w14:paraId="52DD392C" w14:textId="77777777" w:rsidR="00223654" w:rsidRPr="00E659FD" w:rsidRDefault="00223654" w:rsidP="00D176DE">
      <w:pPr>
        <w:pStyle w:val="formattext"/>
        <w:shd w:val="clear" w:color="auto" w:fill="FFFFFF"/>
        <w:tabs>
          <w:tab w:val="left" w:pos="426"/>
          <w:tab w:val="left" w:pos="709"/>
        </w:tabs>
        <w:spacing w:before="0" w:beforeAutospacing="0" w:after="0" w:afterAutospacing="0"/>
        <w:jc w:val="center"/>
        <w:rPr>
          <w:sz w:val="28"/>
          <w:szCs w:val="28"/>
        </w:rPr>
      </w:pPr>
      <w:r w:rsidRPr="00E659FD">
        <w:rPr>
          <w:sz w:val="28"/>
          <w:szCs w:val="28"/>
        </w:rPr>
        <w:t xml:space="preserve">Показатели запущенности </w:t>
      </w:r>
      <w:r w:rsidR="009F71D0" w:rsidRPr="00E659FD">
        <w:rPr>
          <w:sz w:val="28"/>
          <w:szCs w:val="28"/>
        </w:rPr>
        <w:t>ЗНО по</w:t>
      </w:r>
      <w:r w:rsidRPr="00E659FD">
        <w:rPr>
          <w:sz w:val="28"/>
          <w:szCs w:val="28"/>
        </w:rPr>
        <w:t xml:space="preserve"> муниципальным </w:t>
      </w:r>
    </w:p>
    <w:p w14:paraId="0BE733B7" w14:textId="77777777" w:rsidR="00223654" w:rsidRPr="00E659FD" w:rsidRDefault="00223654" w:rsidP="00D176DE">
      <w:pPr>
        <w:pStyle w:val="formattext"/>
        <w:shd w:val="clear" w:color="auto" w:fill="FFFFFF"/>
        <w:tabs>
          <w:tab w:val="left" w:pos="426"/>
          <w:tab w:val="left" w:pos="709"/>
        </w:tabs>
        <w:spacing w:before="0" w:beforeAutospacing="0" w:after="0" w:afterAutospacing="0"/>
        <w:jc w:val="center"/>
        <w:rPr>
          <w:sz w:val="28"/>
          <w:szCs w:val="28"/>
        </w:rPr>
      </w:pPr>
      <w:r w:rsidRPr="00E659FD">
        <w:rPr>
          <w:sz w:val="28"/>
          <w:szCs w:val="28"/>
        </w:rPr>
        <w:t>образованиям Республики Тыва в динамике за 20</w:t>
      </w:r>
      <w:r w:rsidR="009F1AA8" w:rsidRPr="00E659FD">
        <w:rPr>
          <w:sz w:val="28"/>
          <w:szCs w:val="28"/>
        </w:rPr>
        <w:t>15</w:t>
      </w:r>
      <w:r w:rsidRPr="00E659FD">
        <w:rPr>
          <w:sz w:val="28"/>
          <w:szCs w:val="28"/>
        </w:rPr>
        <w:t>-20</w:t>
      </w:r>
      <w:r w:rsidR="002264F3">
        <w:rPr>
          <w:sz w:val="28"/>
          <w:szCs w:val="28"/>
        </w:rPr>
        <w:t>20</w:t>
      </w:r>
      <w:r w:rsidRPr="00E659FD">
        <w:rPr>
          <w:sz w:val="28"/>
          <w:szCs w:val="28"/>
        </w:rPr>
        <w:t xml:space="preserve"> гг.</w:t>
      </w:r>
      <w:r w:rsidR="00957D30" w:rsidRPr="00E659FD">
        <w:rPr>
          <w:sz w:val="28"/>
          <w:szCs w:val="28"/>
        </w:rPr>
        <w:t xml:space="preserve"> (в процентах)</w:t>
      </w:r>
    </w:p>
    <w:p w14:paraId="3FB7A815" w14:textId="77777777" w:rsidR="00223654" w:rsidRDefault="00E92A26" w:rsidP="00D176DE">
      <w:pPr>
        <w:pStyle w:val="formattext"/>
        <w:shd w:val="clear" w:color="auto" w:fill="FFFFFF"/>
        <w:tabs>
          <w:tab w:val="left" w:pos="426"/>
          <w:tab w:val="left" w:pos="709"/>
        </w:tabs>
        <w:spacing w:before="0" w:beforeAutospacing="0" w:after="0" w:afterAutospacing="0"/>
        <w:ind w:firstLine="851"/>
        <w:jc w:val="right"/>
      </w:pPr>
      <w:r w:rsidRPr="00E659FD">
        <w:t>Таблица 13</w:t>
      </w:r>
    </w:p>
    <w:p w14:paraId="03B7F4BD" w14:textId="77777777" w:rsidR="0017413D" w:rsidRPr="00E659FD" w:rsidRDefault="0017413D" w:rsidP="00D176DE">
      <w:pPr>
        <w:pStyle w:val="formattext"/>
        <w:shd w:val="clear" w:color="auto" w:fill="FFFFFF"/>
        <w:tabs>
          <w:tab w:val="left" w:pos="426"/>
          <w:tab w:val="left" w:pos="709"/>
        </w:tabs>
        <w:spacing w:before="0" w:beforeAutospacing="0" w:after="0" w:afterAutospacing="0"/>
        <w:ind w:firstLine="851"/>
        <w:jc w:val="right"/>
      </w:pPr>
    </w:p>
    <w:tbl>
      <w:tblPr>
        <w:tblpPr w:leftFromText="180" w:rightFromText="180" w:vertAnchor="text" w:tblpY="1"/>
        <w:tblOverlap w:val="never"/>
        <w:tblW w:w="103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2"/>
        <w:gridCol w:w="1166"/>
        <w:gridCol w:w="1134"/>
        <w:gridCol w:w="1134"/>
        <w:gridCol w:w="1134"/>
        <w:gridCol w:w="1134"/>
        <w:gridCol w:w="1471"/>
      </w:tblGrid>
      <w:tr w:rsidR="00E659FD" w:rsidRPr="00E659FD" w14:paraId="01505786" w14:textId="77777777" w:rsidTr="000107E7">
        <w:trPr>
          <w:tblCellSpacing w:w="15" w:type="dxa"/>
        </w:trPr>
        <w:tc>
          <w:tcPr>
            <w:tcW w:w="3097" w:type="dxa"/>
            <w:tcBorders>
              <w:top w:val="nil"/>
              <w:left w:val="nil"/>
              <w:bottom w:val="single" w:sz="4" w:space="0" w:color="auto"/>
              <w:right w:val="single" w:sz="4" w:space="0" w:color="auto"/>
              <w:tl2br w:val="single" w:sz="4" w:space="0" w:color="auto"/>
            </w:tcBorders>
            <w:vAlign w:val="center"/>
            <w:hideMark/>
          </w:tcPr>
          <w:p w14:paraId="4334B899" w14:textId="77777777" w:rsidR="00394EE8" w:rsidRPr="00E659FD" w:rsidRDefault="00394EE8" w:rsidP="00D176DE">
            <w:pPr>
              <w:spacing w:line="240" w:lineRule="auto"/>
              <w:jc w:val="center"/>
              <w:rPr>
                <w:sz w:val="24"/>
                <w:szCs w:val="24"/>
              </w:rPr>
            </w:pPr>
            <w:r w:rsidRPr="00E659FD">
              <w:rPr>
                <w:sz w:val="24"/>
                <w:szCs w:val="24"/>
              </w:rPr>
              <w:t>Годы</w:t>
            </w:r>
          </w:p>
          <w:p w14:paraId="589A996D" w14:textId="77777777" w:rsidR="00394EE8" w:rsidRPr="00E659FD" w:rsidRDefault="00394EE8" w:rsidP="00D176DE">
            <w:pPr>
              <w:spacing w:line="240" w:lineRule="auto"/>
              <w:jc w:val="center"/>
              <w:rPr>
                <w:sz w:val="24"/>
                <w:szCs w:val="24"/>
              </w:rPr>
            </w:pPr>
            <w:r w:rsidRPr="00E659FD">
              <w:rPr>
                <w:sz w:val="24"/>
                <w:szCs w:val="24"/>
              </w:rPr>
              <w:t>Города и районы</w:t>
            </w:r>
          </w:p>
        </w:tc>
        <w:tc>
          <w:tcPr>
            <w:tcW w:w="1136" w:type="dxa"/>
            <w:tcBorders>
              <w:top w:val="nil"/>
              <w:left w:val="nil"/>
              <w:bottom w:val="nil"/>
              <w:right w:val="nil"/>
            </w:tcBorders>
            <w:hideMark/>
          </w:tcPr>
          <w:p w14:paraId="3DFCCE41" w14:textId="77777777" w:rsidR="00394EE8" w:rsidRPr="00E659FD" w:rsidRDefault="00394EE8" w:rsidP="00D176DE">
            <w:pPr>
              <w:rPr>
                <w:sz w:val="24"/>
                <w:szCs w:val="24"/>
              </w:rPr>
            </w:pPr>
            <w:r w:rsidRPr="00E659FD">
              <w:rPr>
                <w:sz w:val="24"/>
                <w:szCs w:val="24"/>
              </w:rPr>
              <w:t>2015</w:t>
            </w:r>
          </w:p>
        </w:tc>
        <w:tc>
          <w:tcPr>
            <w:tcW w:w="1104" w:type="dxa"/>
            <w:tcBorders>
              <w:top w:val="nil"/>
              <w:left w:val="single" w:sz="4" w:space="0" w:color="auto"/>
              <w:bottom w:val="nil"/>
              <w:right w:val="nil"/>
            </w:tcBorders>
            <w:hideMark/>
          </w:tcPr>
          <w:p w14:paraId="26815D6B" w14:textId="77777777" w:rsidR="00394EE8" w:rsidRPr="00E659FD" w:rsidRDefault="00394EE8" w:rsidP="00D176DE">
            <w:pPr>
              <w:rPr>
                <w:sz w:val="24"/>
                <w:szCs w:val="24"/>
              </w:rPr>
            </w:pPr>
            <w:r w:rsidRPr="00E659FD">
              <w:rPr>
                <w:sz w:val="24"/>
                <w:szCs w:val="24"/>
              </w:rPr>
              <w:t>2016</w:t>
            </w:r>
          </w:p>
        </w:tc>
        <w:tc>
          <w:tcPr>
            <w:tcW w:w="1104" w:type="dxa"/>
            <w:tcBorders>
              <w:top w:val="nil"/>
              <w:left w:val="single" w:sz="4" w:space="0" w:color="auto"/>
              <w:bottom w:val="nil"/>
              <w:right w:val="single" w:sz="4" w:space="0" w:color="auto"/>
            </w:tcBorders>
            <w:hideMark/>
          </w:tcPr>
          <w:p w14:paraId="4BE9A87D" w14:textId="77777777" w:rsidR="00394EE8" w:rsidRPr="00E659FD" w:rsidRDefault="00394EE8" w:rsidP="00D176DE">
            <w:pPr>
              <w:rPr>
                <w:sz w:val="24"/>
                <w:szCs w:val="24"/>
              </w:rPr>
            </w:pPr>
            <w:r w:rsidRPr="00E659FD">
              <w:rPr>
                <w:sz w:val="24"/>
                <w:szCs w:val="24"/>
              </w:rPr>
              <w:t>2017</w:t>
            </w:r>
          </w:p>
        </w:tc>
        <w:tc>
          <w:tcPr>
            <w:tcW w:w="1104" w:type="dxa"/>
            <w:tcBorders>
              <w:top w:val="nil"/>
              <w:left w:val="nil"/>
              <w:bottom w:val="nil"/>
              <w:right w:val="single" w:sz="4" w:space="0" w:color="auto"/>
            </w:tcBorders>
            <w:hideMark/>
          </w:tcPr>
          <w:p w14:paraId="5DF19C59" w14:textId="77777777" w:rsidR="00394EE8" w:rsidRPr="00E659FD" w:rsidRDefault="00394EE8" w:rsidP="00D176DE">
            <w:pPr>
              <w:rPr>
                <w:sz w:val="24"/>
                <w:szCs w:val="24"/>
              </w:rPr>
            </w:pPr>
            <w:r w:rsidRPr="00E659FD">
              <w:rPr>
                <w:sz w:val="24"/>
                <w:szCs w:val="24"/>
              </w:rPr>
              <w:t>2018</w:t>
            </w:r>
          </w:p>
        </w:tc>
        <w:tc>
          <w:tcPr>
            <w:tcW w:w="1104" w:type="dxa"/>
            <w:tcBorders>
              <w:top w:val="nil"/>
              <w:left w:val="nil"/>
              <w:bottom w:val="nil"/>
              <w:right w:val="nil"/>
            </w:tcBorders>
          </w:tcPr>
          <w:p w14:paraId="1907F37A" w14:textId="77777777" w:rsidR="00394EE8" w:rsidRPr="00E659FD" w:rsidRDefault="00394EE8" w:rsidP="00D176DE">
            <w:pPr>
              <w:rPr>
                <w:sz w:val="24"/>
                <w:szCs w:val="24"/>
              </w:rPr>
            </w:pPr>
            <w:r w:rsidRPr="00E659FD">
              <w:rPr>
                <w:sz w:val="24"/>
                <w:szCs w:val="24"/>
              </w:rPr>
              <w:t>2019</w:t>
            </w:r>
          </w:p>
        </w:tc>
        <w:tc>
          <w:tcPr>
            <w:tcW w:w="1426" w:type="dxa"/>
            <w:tcBorders>
              <w:top w:val="nil"/>
              <w:left w:val="single" w:sz="4" w:space="0" w:color="auto"/>
              <w:bottom w:val="nil"/>
              <w:right w:val="nil"/>
            </w:tcBorders>
          </w:tcPr>
          <w:p w14:paraId="61144D6F" w14:textId="77777777" w:rsidR="00394EE8" w:rsidRPr="00E659FD" w:rsidRDefault="00394EE8" w:rsidP="00D176DE">
            <w:pPr>
              <w:spacing w:line="240" w:lineRule="auto"/>
              <w:jc w:val="center"/>
              <w:rPr>
                <w:sz w:val="24"/>
                <w:szCs w:val="24"/>
              </w:rPr>
            </w:pPr>
          </w:p>
          <w:p w14:paraId="62EB8B6A" w14:textId="77777777" w:rsidR="00394EE8" w:rsidRPr="00E659FD" w:rsidRDefault="00394EE8" w:rsidP="00D176DE">
            <w:pPr>
              <w:spacing w:line="240" w:lineRule="auto"/>
              <w:jc w:val="center"/>
              <w:rPr>
                <w:sz w:val="24"/>
                <w:szCs w:val="24"/>
              </w:rPr>
            </w:pPr>
            <w:r w:rsidRPr="00E659FD">
              <w:rPr>
                <w:sz w:val="24"/>
                <w:szCs w:val="24"/>
              </w:rPr>
              <w:t>2020</w:t>
            </w:r>
          </w:p>
        </w:tc>
      </w:tr>
      <w:tr w:rsidR="00E659FD" w:rsidRPr="00E659FD" w14:paraId="5D0AB357" w14:textId="77777777" w:rsidTr="0006394C">
        <w:trPr>
          <w:trHeight w:val="443"/>
          <w:tblCellSpacing w:w="15" w:type="dxa"/>
        </w:trPr>
        <w:tc>
          <w:tcPr>
            <w:tcW w:w="3097" w:type="dxa"/>
            <w:tcBorders>
              <w:top w:val="single" w:sz="4" w:space="0" w:color="auto"/>
              <w:left w:val="nil"/>
              <w:bottom w:val="single" w:sz="4" w:space="0" w:color="auto"/>
              <w:right w:val="single" w:sz="4" w:space="0" w:color="auto"/>
            </w:tcBorders>
            <w:vAlign w:val="center"/>
            <w:hideMark/>
          </w:tcPr>
          <w:p w14:paraId="023A6662" w14:textId="77777777" w:rsidR="00394EE8" w:rsidRPr="00E659FD" w:rsidRDefault="00394EE8" w:rsidP="00D176DE">
            <w:pPr>
              <w:spacing w:line="240" w:lineRule="auto"/>
              <w:jc w:val="left"/>
              <w:rPr>
                <w:sz w:val="24"/>
                <w:szCs w:val="24"/>
              </w:rPr>
            </w:pPr>
            <w:r w:rsidRPr="00E659FD">
              <w:rPr>
                <w:sz w:val="24"/>
                <w:szCs w:val="24"/>
              </w:rPr>
              <w:t>г. Кызыл</w:t>
            </w:r>
          </w:p>
        </w:tc>
        <w:tc>
          <w:tcPr>
            <w:tcW w:w="1136" w:type="dxa"/>
            <w:tcBorders>
              <w:top w:val="single" w:sz="4" w:space="0" w:color="auto"/>
              <w:left w:val="nil"/>
              <w:bottom w:val="single" w:sz="4" w:space="0" w:color="auto"/>
              <w:right w:val="nil"/>
            </w:tcBorders>
            <w:hideMark/>
          </w:tcPr>
          <w:p w14:paraId="157661A5" w14:textId="77777777" w:rsidR="00394EE8" w:rsidRPr="00E659FD" w:rsidRDefault="00957D30" w:rsidP="00D176DE">
            <w:pPr>
              <w:rPr>
                <w:sz w:val="24"/>
                <w:szCs w:val="24"/>
              </w:rPr>
            </w:pPr>
            <w:r w:rsidRPr="00E659FD">
              <w:rPr>
                <w:sz w:val="24"/>
                <w:szCs w:val="24"/>
              </w:rPr>
              <w:t>23,9</w:t>
            </w:r>
          </w:p>
        </w:tc>
        <w:tc>
          <w:tcPr>
            <w:tcW w:w="1104" w:type="dxa"/>
            <w:tcBorders>
              <w:top w:val="single" w:sz="4" w:space="0" w:color="auto"/>
              <w:left w:val="single" w:sz="4" w:space="0" w:color="auto"/>
              <w:bottom w:val="single" w:sz="4" w:space="0" w:color="auto"/>
              <w:right w:val="nil"/>
            </w:tcBorders>
            <w:hideMark/>
          </w:tcPr>
          <w:p w14:paraId="798CC413" w14:textId="77777777" w:rsidR="00394EE8" w:rsidRPr="00E659FD" w:rsidRDefault="00957D30" w:rsidP="00D176DE">
            <w:pPr>
              <w:rPr>
                <w:sz w:val="24"/>
                <w:szCs w:val="24"/>
              </w:rPr>
            </w:pPr>
            <w:r w:rsidRPr="00E659FD">
              <w:rPr>
                <w:sz w:val="24"/>
                <w:szCs w:val="24"/>
              </w:rPr>
              <w:t>20,7</w:t>
            </w:r>
          </w:p>
        </w:tc>
        <w:tc>
          <w:tcPr>
            <w:tcW w:w="1104" w:type="dxa"/>
            <w:tcBorders>
              <w:top w:val="single" w:sz="4" w:space="0" w:color="auto"/>
              <w:left w:val="single" w:sz="4" w:space="0" w:color="auto"/>
              <w:bottom w:val="single" w:sz="4" w:space="0" w:color="auto"/>
              <w:right w:val="single" w:sz="4" w:space="0" w:color="auto"/>
            </w:tcBorders>
            <w:hideMark/>
          </w:tcPr>
          <w:p w14:paraId="284B093F" w14:textId="77777777" w:rsidR="00394EE8" w:rsidRPr="00E659FD" w:rsidRDefault="00957D30" w:rsidP="00D176DE">
            <w:pPr>
              <w:rPr>
                <w:sz w:val="24"/>
                <w:szCs w:val="24"/>
              </w:rPr>
            </w:pPr>
            <w:r w:rsidRPr="00E659FD">
              <w:rPr>
                <w:sz w:val="24"/>
                <w:szCs w:val="24"/>
              </w:rPr>
              <w:t>19,3</w:t>
            </w:r>
          </w:p>
        </w:tc>
        <w:tc>
          <w:tcPr>
            <w:tcW w:w="1104" w:type="dxa"/>
            <w:tcBorders>
              <w:top w:val="single" w:sz="4" w:space="0" w:color="auto"/>
              <w:left w:val="nil"/>
              <w:bottom w:val="single" w:sz="4" w:space="0" w:color="auto"/>
              <w:right w:val="single" w:sz="4" w:space="0" w:color="auto"/>
            </w:tcBorders>
            <w:hideMark/>
          </w:tcPr>
          <w:p w14:paraId="61AE8D2D" w14:textId="77777777" w:rsidR="00394EE8" w:rsidRPr="00E659FD" w:rsidRDefault="00957D30" w:rsidP="00D176DE">
            <w:pPr>
              <w:rPr>
                <w:sz w:val="24"/>
                <w:szCs w:val="24"/>
              </w:rPr>
            </w:pPr>
            <w:r w:rsidRPr="00E659FD">
              <w:rPr>
                <w:sz w:val="24"/>
                <w:szCs w:val="24"/>
              </w:rPr>
              <w:t>14,0</w:t>
            </w:r>
          </w:p>
        </w:tc>
        <w:tc>
          <w:tcPr>
            <w:tcW w:w="1104" w:type="dxa"/>
            <w:tcBorders>
              <w:top w:val="single" w:sz="4" w:space="0" w:color="auto"/>
              <w:left w:val="nil"/>
              <w:bottom w:val="single" w:sz="4" w:space="0" w:color="auto"/>
              <w:right w:val="nil"/>
            </w:tcBorders>
          </w:tcPr>
          <w:p w14:paraId="006AE8A5" w14:textId="77777777" w:rsidR="00394EE8" w:rsidRPr="00E659FD" w:rsidRDefault="00957D30" w:rsidP="00D176DE">
            <w:pPr>
              <w:rPr>
                <w:sz w:val="24"/>
                <w:szCs w:val="24"/>
              </w:rPr>
            </w:pPr>
            <w:r w:rsidRPr="00E659FD">
              <w:rPr>
                <w:sz w:val="24"/>
                <w:szCs w:val="24"/>
              </w:rPr>
              <w:t>16,9</w:t>
            </w:r>
          </w:p>
        </w:tc>
        <w:tc>
          <w:tcPr>
            <w:tcW w:w="1426" w:type="dxa"/>
            <w:tcBorders>
              <w:top w:val="single" w:sz="4" w:space="0" w:color="auto"/>
              <w:left w:val="single" w:sz="4" w:space="0" w:color="auto"/>
              <w:bottom w:val="single" w:sz="4" w:space="0" w:color="auto"/>
              <w:right w:val="nil"/>
            </w:tcBorders>
          </w:tcPr>
          <w:p w14:paraId="206BA7A2" w14:textId="77777777" w:rsidR="00394EE8" w:rsidRPr="00E659FD" w:rsidRDefault="00394EE8" w:rsidP="005A3DE7">
            <w:pPr>
              <w:spacing w:line="240" w:lineRule="auto"/>
              <w:jc w:val="center"/>
              <w:rPr>
                <w:sz w:val="24"/>
                <w:szCs w:val="24"/>
              </w:rPr>
            </w:pPr>
            <w:r w:rsidRPr="00E659FD">
              <w:rPr>
                <w:sz w:val="24"/>
                <w:szCs w:val="24"/>
              </w:rPr>
              <w:t>16,8</w:t>
            </w:r>
          </w:p>
        </w:tc>
      </w:tr>
      <w:tr w:rsidR="0017413D" w:rsidRPr="0017413D" w14:paraId="5EBC0A38" w14:textId="77777777" w:rsidTr="00EC2E5D">
        <w:trPr>
          <w:tblCellSpacing w:w="15" w:type="dxa"/>
        </w:trPr>
        <w:tc>
          <w:tcPr>
            <w:tcW w:w="3097" w:type="dxa"/>
            <w:tcBorders>
              <w:top w:val="single" w:sz="4" w:space="0" w:color="auto"/>
              <w:left w:val="nil"/>
              <w:bottom w:val="nil"/>
              <w:right w:val="single" w:sz="4" w:space="0" w:color="auto"/>
            </w:tcBorders>
            <w:vAlign w:val="center"/>
            <w:hideMark/>
          </w:tcPr>
          <w:p w14:paraId="7E8EEC80" w14:textId="77777777" w:rsidR="0017413D" w:rsidRPr="0017413D" w:rsidRDefault="0017413D" w:rsidP="0017413D">
            <w:pPr>
              <w:spacing w:line="240" w:lineRule="auto"/>
              <w:jc w:val="left"/>
              <w:rPr>
                <w:sz w:val="24"/>
                <w:szCs w:val="24"/>
              </w:rPr>
            </w:pPr>
            <w:r w:rsidRPr="0017413D">
              <w:rPr>
                <w:sz w:val="24"/>
                <w:szCs w:val="24"/>
              </w:rPr>
              <w:lastRenderedPageBreak/>
              <w:t>Каа-Хемский</w:t>
            </w:r>
          </w:p>
        </w:tc>
        <w:tc>
          <w:tcPr>
            <w:tcW w:w="1136" w:type="dxa"/>
            <w:tcBorders>
              <w:top w:val="single" w:sz="4" w:space="0" w:color="auto"/>
              <w:left w:val="nil"/>
              <w:bottom w:val="nil"/>
              <w:right w:val="nil"/>
            </w:tcBorders>
            <w:hideMark/>
          </w:tcPr>
          <w:p w14:paraId="4C13F591" w14:textId="77777777" w:rsidR="0017413D" w:rsidRPr="0017413D" w:rsidRDefault="0017413D" w:rsidP="0017413D">
            <w:pPr>
              <w:rPr>
                <w:sz w:val="24"/>
                <w:szCs w:val="24"/>
              </w:rPr>
            </w:pPr>
            <w:r w:rsidRPr="0017413D">
              <w:rPr>
                <w:sz w:val="24"/>
                <w:szCs w:val="24"/>
              </w:rPr>
              <w:t>19,4</w:t>
            </w:r>
          </w:p>
        </w:tc>
        <w:tc>
          <w:tcPr>
            <w:tcW w:w="1104" w:type="dxa"/>
            <w:tcBorders>
              <w:top w:val="single" w:sz="4" w:space="0" w:color="auto"/>
              <w:left w:val="single" w:sz="4" w:space="0" w:color="auto"/>
              <w:bottom w:val="nil"/>
              <w:right w:val="nil"/>
            </w:tcBorders>
            <w:hideMark/>
          </w:tcPr>
          <w:p w14:paraId="34C09A50" w14:textId="77777777" w:rsidR="0017413D" w:rsidRPr="0017413D" w:rsidRDefault="0017413D" w:rsidP="0017413D">
            <w:pPr>
              <w:rPr>
                <w:sz w:val="24"/>
                <w:szCs w:val="24"/>
              </w:rPr>
            </w:pPr>
            <w:r w:rsidRPr="0017413D">
              <w:rPr>
                <w:sz w:val="24"/>
                <w:szCs w:val="24"/>
              </w:rPr>
              <w:t>23,8</w:t>
            </w:r>
          </w:p>
        </w:tc>
        <w:tc>
          <w:tcPr>
            <w:tcW w:w="1104" w:type="dxa"/>
            <w:tcBorders>
              <w:top w:val="single" w:sz="4" w:space="0" w:color="auto"/>
              <w:left w:val="single" w:sz="4" w:space="0" w:color="auto"/>
              <w:bottom w:val="nil"/>
              <w:right w:val="single" w:sz="4" w:space="0" w:color="auto"/>
            </w:tcBorders>
            <w:hideMark/>
          </w:tcPr>
          <w:p w14:paraId="5BECB259" w14:textId="77777777" w:rsidR="0017413D" w:rsidRPr="0017413D" w:rsidRDefault="0017413D" w:rsidP="0017413D">
            <w:pPr>
              <w:rPr>
                <w:sz w:val="24"/>
                <w:szCs w:val="24"/>
              </w:rPr>
            </w:pPr>
            <w:r w:rsidRPr="0017413D">
              <w:rPr>
                <w:sz w:val="24"/>
                <w:szCs w:val="24"/>
              </w:rPr>
              <w:t>22,2</w:t>
            </w:r>
          </w:p>
        </w:tc>
        <w:tc>
          <w:tcPr>
            <w:tcW w:w="1104" w:type="dxa"/>
            <w:tcBorders>
              <w:top w:val="single" w:sz="4" w:space="0" w:color="auto"/>
              <w:left w:val="nil"/>
              <w:bottom w:val="nil"/>
              <w:right w:val="single" w:sz="4" w:space="0" w:color="auto"/>
            </w:tcBorders>
            <w:hideMark/>
          </w:tcPr>
          <w:p w14:paraId="2282DE85" w14:textId="77777777" w:rsidR="0017413D" w:rsidRPr="0017413D" w:rsidRDefault="0017413D" w:rsidP="0017413D">
            <w:pPr>
              <w:rPr>
                <w:sz w:val="24"/>
                <w:szCs w:val="24"/>
              </w:rPr>
            </w:pPr>
            <w:r w:rsidRPr="0017413D">
              <w:rPr>
                <w:sz w:val="24"/>
                <w:szCs w:val="24"/>
              </w:rPr>
              <w:t>23,6</w:t>
            </w:r>
          </w:p>
        </w:tc>
        <w:tc>
          <w:tcPr>
            <w:tcW w:w="1104" w:type="dxa"/>
            <w:tcBorders>
              <w:top w:val="single" w:sz="4" w:space="0" w:color="auto"/>
              <w:left w:val="nil"/>
              <w:bottom w:val="nil"/>
              <w:right w:val="nil"/>
            </w:tcBorders>
          </w:tcPr>
          <w:p w14:paraId="119F5429" w14:textId="77777777" w:rsidR="0017413D" w:rsidRPr="0017413D" w:rsidRDefault="0017413D" w:rsidP="0017413D">
            <w:pPr>
              <w:rPr>
                <w:sz w:val="24"/>
                <w:szCs w:val="24"/>
              </w:rPr>
            </w:pPr>
            <w:r w:rsidRPr="0017413D">
              <w:rPr>
                <w:sz w:val="24"/>
                <w:szCs w:val="24"/>
              </w:rPr>
              <w:t>26,8</w:t>
            </w:r>
          </w:p>
        </w:tc>
        <w:tc>
          <w:tcPr>
            <w:tcW w:w="1426" w:type="dxa"/>
            <w:tcBorders>
              <w:top w:val="single" w:sz="4" w:space="0" w:color="auto"/>
              <w:left w:val="single" w:sz="4" w:space="0" w:color="auto"/>
              <w:bottom w:val="nil"/>
              <w:right w:val="nil"/>
            </w:tcBorders>
          </w:tcPr>
          <w:p w14:paraId="286C5315" w14:textId="77777777" w:rsidR="0017413D" w:rsidRPr="0017413D" w:rsidRDefault="0017413D" w:rsidP="0017413D">
            <w:pPr>
              <w:spacing w:line="240" w:lineRule="auto"/>
              <w:jc w:val="center"/>
              <w:rPr>
                <w:sz w:val="24"/>
                <w:szCs w:val="24"/>
              </w:rPr>
            </w:pPr>
            <w:r w:rsidRPr="0017413D">
              <w:rPr>
                <w:sz w:val="24"/>
                <w:szCs w:val="24"/>
              </w:rPr>
              <w:t>51,9</w:t>
            </w:r>
          </w:p>
        </w:tc>
      </w:tr>
      <w:tr w:rsidR="0017413D" w:rsidRPr="00E659FD" w14:paraId="49BDCC1D" w14:textId="77777777" w:rsidTr="00EC2E5D">
        <w:trPr>
          <w:tblCellSpacing w:w="15" w:type="dxa"/>
        </w:trPr>
        <w:tc>
          <w:tcPr>
            <w:tcW w:w="3097" w:type="dxa"/>
            <w:tcBorders>
              <w:top w:val="single" w:sz="4" w:space="0" w:color="auto"/>
              <w:left w:val="nil"/>
              <w:bottom w:val="nil"/>
              <w:right w:val="single" w:sz="4" w:space="0" w:color="auto"/>
            </w:tcBorders>
            <w:vAlign w:val="center"/>
            <w:hideMark/>
          </w:tcPr>
          <w:p w14:paraId="6EE0EC05" w14:textId="77777777" w:rsidR="0017413D" w:rsidRPr="00E659FD" w:rsidRDefault="0017413D" w:rsidP="0017413D">
            <w:pPr>
              <w:spacing w:line="240" w:lineRule="auto"/>
              <w:jc w:val="left"/>
              <w:rPr>
                <w:sz w:val="24"/>
                <w:szCs w:val="24"/>
              </w:rPr>
            </w:pPr>
            <w:r w:rsidRPr="00E659FD">
              <w:rPr>
                <w:sz w:val="24"/>
                <w:szCs w:val="24"/>
              </w:rPr>
              <w:t>Сут-Хольский</w:t>
            </w:r>
          </w:p>
        </w:tc>
        <w:tc>
          <w:tcPr>
            <w:tcW w:w="1136" w:type="dxa"/>
            <w:tcBorders>
              <w:top w:val="single" w:sz="4" w:space="0" w:color="auto"/>
              <w:left w:val="nil"/>
              <w:bottom w:val="nil"/>
              <w:right w:val="nil"/>
            </w:tcBorders>
            <w:hideMark/>
          </w:tcPr>
          <w:p w14:paraId="45CB6850" w14:textId="77777777" w:rsidR="0017413D" w:rsidRPr="00E659FD" w:rsidRDefault="0017413D" w:rsidP="0017413D">
            <w:pPr>
              <w:rPr>
                <w:sz w:val="24"/>
                <w:szCs w:val="24"/>
              </w:rPr>
            </w:pPr>
            <w:r w:rsidRPr="00E659FD">
              <w:rPr>
                <w:sz w:val="24"/>
                <w:szCs w:val="24"/>
              </w:rPr>
              <w:t>47,1</w:t>
            </w:r>
          </w:p>
        </w:tc>
        <w:tc>
          <w:tcPr>
            <w:tcW w:w="1104" w:type="dxa"/>
            <w:tcBorders>
              <w:top w:val="single" w:sz="4" w:space="0" w:color="auto"/>
              <w:left w:val="single" w:sz="4" w:space="0" w:color="auto"/>
              <w:bottom w:val="nil"/>
              <w:right w:val="nil"/>
            </w:tcBorders>
            <w:hideMark/>
          </w:tcPr>
          <w:p w14:paraId="276D9F81" w14:textId="77777777" w:rsidR="0017413D" w:rsidRPr="00E659FD" w:rsidRDefault="0017413D" w:rsidP="0017413D">
            <w:pPr>
              <w:rPr>
                <w:sz w:val="24"/>
                <w:szCs w:val="24"/>
              </w:rPr>
            </w:pPr>
            <w:r w:rsidRPr="00E659FD">
              <w:rPr>
                <w:sz w:val="24"/>
                <w:szCs w:val="24"/>
              </w:rPr>
              <w:t>42,4</w:t>
            </w:r>
          </w:p>
        </w:tc>
        <w:tc>
          <w:tcPr>
            <w:tcW w:w="1104" w:type="dxa"/>
            <w:tcBorders>
              <w:top w:val="single" w:sz="4" w:space="0" w:color="auto"/>
              <w:left w:val="single" w:sz="4" w:space="0" w:color="auto"/>
              <w:bottom w:val="nil"/>
              <w:right w:val="single" w:sz="4" w:space="0" w:color="auto"/>
            </w:tcBorders>
            <w:hideMark/>
          </w:tcPr>
          <w:p w14:paraId="338CD48E" w14:textId="77777777" w:rsidR="0017413D" w:rsidRPr="00E659FD" w:rsidRDefault="0017413D" w:rsidP="0017413D">
            <w:pPr>
              <w:rPr>
                <w:sz w:val="24"/>
                <w:szCs w:val="24"/>
              </w:rPr>
            </w:pPr>
            <w:r w:rsidRPr="00E659FD">
              <w:rPr>
                <w:sz w:val="24"/>
                <w:szCs w:val="24"/>
              </w:rPr>
              <w:t>16,7</w:t>
            </w:r>
          </w:p>
        </w:tc>
        <w:tc>
          <w:tcPr>
            <w:tcW w:w="1104" w:type="dxa"/>
            <w:tcBorders>
              <w:top w:val="single" w:sz="4" w:space="0" w:color="auto"/>
              <w:left w:val="nil"/>
              <w:bottom w:val="nil"/>
              <w:right w:val="single" w:sz="4" w:space="0" w:color="auto"/>
            </w:tcBorders>
            <w:hideMark/>
          </w:tcPr>
          <w:p w14:paraId="3CC32A5F" w14:textId="77777777" w:rsidR="0017413D" w:rsidRPr="00E659FD" w:rsidRDefault="0017413D" w:rsidP="0017413D">
            <w:pPr>
              <w:rPr>
                <w:sz w:val="24"/>
                <w:szCs w:val="24"/>
              </w:rPr>
            </w:pPr>
            <w:r w:rsidRPr="00E659FD">
              <w:rPr>
                <w:sz w:val="24"/>
                <w:szCs w:val="24"/>
              </w:rPr>
              <w:t>51,5</w:t>
            </w:r>
          </w:p>
        </w:tc>
        <w:tc>
          <w:tcPr>
            <w:tcW w:w="1104" w:type="dxa"/>
            <w:tcBorders>
              <w:top w:val="single" w:sz="4" w:space="0" w:color="auto"/>
              <w:left w:val="nil"/>
              <w:bottom w:val="nil"/>
              <w:right w:val="nil"/>
            </w:tcBorders>
          </w:tcPr>
          <w:p w14:paraId="263D4FBC" w14:textId="77777777" w:rsidR="0017413D" w:rsidRPr="00E659FD" w:rsidRDefault="0017413D" w:rsidP="0017413D">
            <w:pPr>
              <w:rPr>
                <w:sz w:val="24"/>
                <w:szCs w:val="24"/>
              </w:rPr>
            </w:pPr>
            <w:r w:rsidRPr="00E659FD">
              <w:rPr>
                <w:sz w:val="24"/>
                <w:szCs w:val="24"/>
              </w:rPr>
              <w:t>30,0</w:t>
            </w:r>
          </w:p>
        </w:tc>
        <w:tc>
          <w:tcPr>
            <w:tcW w:w="1426" w:type="dxa"/>
            <w:tcBorders>
              <w:top w:val="single" w:sz="4" w:space="0" w:color="auto"/>
              <w:left w:val="single" w:sz="4" w:space="0" w:color="auto"/>
              <w:bottom w:val="nil"/>
              <w:right w:val="nil"/>
            </w:tcBorders>
          </w:tcPr>
          <w:p w14:paraId="1928B53E" w14:textId="77777777" w:rsidR="0017413D" w:rsidRPr="00E659FD" w:rsidRDefault="0017413D" w:rsidP="0017413D">
            <w:pPr>
              <w:spacing w:line="240" w:lineRule="auto"/>
              <w:jc w:val="center"/>
              <w:rPr>
                <w:sz w:val="24"/>
                <w:szCs w:val="24"/>
              </w:rPr>
            </w:pPr>
            <w:r w:rsidRPr="00E659FD">
              <w:rPr>
                <w:sz w:val="24"/>
                <w:szCs w:val="24"/>
              </w:rPr>
              <w:t>50,0</w:t>
            </w:r>
          </w:p>
        </w:tc>
      </w:tr>
      <w:tr w:rsidR="0017413D" w:rsidRPr="00E659FD" w14:paraId="7608FA0B" w14:textId="77777777" w:rsidTr="00EC2E5D">
        <w:trPr>
          <w:tblCellSpacing w:w="15" w:type="dxa"/>
        </w:trPr>
        <w:tc>
          <w:tcPr>
            <w:tcW w:w="3097" w:type="dxa"/>
            <w:tcBorders>
              <w:top w:val="single" w:sz="4" w:space="0" w:color="auto"/>
              <w:left w:val="nil"/>
              <w:bottom w:val="nil"/>
              <w:right w:val="single" w:sz="4" w:space="0" w:color="auto"/>
            </w:tcBorders>
            <w:vAlign w:val="center"/>
            <w:hideMark/>
          </w:tcPr>
          <w:p w14:paraId="114C3E0B" w14:textId="77777777" w:rsidR="0017413D" w:rsidRPr="00E659FD" w:rsidRDefault="0017413D" w:rsidP="0017413D">
            <w:pPr>
              <w:spacing w:line="240" w:lineRule="auto"/>
              <w:jc w:val="left"/>
              <w:rPr>
                <w:sz w:val="24"/>
                <w:szCs w:val="24"/>
              </w:rPr>
            </w:pPr>
            <w:r w:rsidRPr="00E659FD">
              <w:rPr>
                <w:sz w:val="24"/>
                <w:szCs w:val="24"/>
              </w:rPr>
              <w:t>Тоджинский</w:t>
            </w:r>
          </w:p>
        </w:tc>
        <w:tc>
          <w:tcPr>
            <w:tcW w:w="1136" w:type="dxa"/>
            <w:tcBorders>
              <w:top w:val="single" w:sz="4" w:space="0" w:color="auto"/>
              <w:left w:val="nil"/>
              <w:bottom w:val="nil"/>
              <w:right w:val="nil"/>
            </w:tcBorders>
            <w:hideMark/>
          </w:tcPr>
          <w:p w14:paraId="34F4E6BE" w14:textId="77777777" w:rsidR="0017413D" w:rsidRPr="00E659FD" w:rsidRDefault="0017413D" w:rsidP="0017413D">
            <w:pPr>
              <w:rPr>
                <w:sz w:val="24"/>
                <w:szCs w:val="24"/>
              </w:rPr>
            </w:pPr>
            <w:r w:rsidRPr="00E659FD">
              <w:rPr>
                <w:sz w:val="24"/>
                <w:szCs w:val="24"/>
              </w:rPr>
              <w:t xml:space="preserve">3 (42,9) </w:t>
            </w:r>
          </w:p>
        </w:tc>
        <w:tc>
          <w:tcPr>
            <w:tcW w:w="1104" w:type="dxa"/>
            <w:tcBorders>
              <w:top w:val="single" w:sz="4" w:space="0" w:color="auto"/>
              <w:left w:val="single" w:sz="4" w:space="0" w:color="auto"/>
              <w:bottom w:val="nil"/>
              <w:right w:val="nil"/>
            </w:tcBorders>
            <w:hideMark/>
          </w:tcPr>
          <w:p w14:paraId="3244CA16" w14:textId="77777777" w:rsidR="0017413D" w:rsidRPr="00E659FD" w:rsidRDefault="0017413D" w:rsidP="0017413D">
            <w:pPr>
              <w:rPr>
                <w:sz w:val="24"/>
                <w:szCs w:val="24"/>
              </w:rPr>
            </w:pPr>
            <w:r w:rsidRPr="00E659FD">
              <w:rPr>
                <w:sz w:val="24"/>
                <w:szCs w:val="24"/>
              </w:rPr>
              <w:t>4 (25,00)</w:t>
            </w:r>
          </w:p>
        </w:tc>
        <w:tc>
          <w:tcPr>
            <w:tcW w:w="1104" w:type="dxa"/>
            <w:tcBorders>
              <w:top w:val="single" w:sz="4" w:space="0" w:color="auto"/>
              <w:left w:val="single" w:sz="4" w:space="0" w:color="auto"/>
              <w:bottom w:val="nil"/>
              <w:right w:val="single" w:sz="4" w:space="0" w:color="auto"/>
            </w:tcBorders>
            <w:hideMark/>
          </w:tcPr>
          <w:p w14:paraId="14097746" w14:textId="77777777" w:rsidR="0017413D" w:rsidRPr="00E659FD" w:rsidRDefault="0017413D" w:rsidP="0017413D">
            <w:pPr>
              <w:rPr>
                <w:sz w:val="24"/>
                <w:szCs w:val="24"/>
              </w:rPr>
            </w:pPr>
            <w:r w:rsidRPr="00E659FD">
              <w:rPr>
                <w:sz w:val="24"/>
                <w:szCs w:val="24"/>
              </w:rPr>
              <w:t>23,1</w:t>
            </w:r>
          </w:p>
        </w:tc>
        <w:tc>
          <w:tcPr>
            <w:tcW w:w="1104" w:type="dxa"/>
            <w:tcBorders>
              <w:top w:val="single" w:sz="4" w:space="0" w:color="auto"/>
              <w:left w:val="nil"/>
              <w:bottom w:val="nil"/>
              <w:right w:val="single" w:sz="4" w:space="0" w:color="auto"/>
            </w:tcBorders>
            <w:hideMark/>
          </w:tcPr>
          <w:p w14:paraId="4A3184A2" w14:textId="77777777" w:rsidR="0017413D" w:rsidRPr="00E659FD" w:rsidRDefault="0017413D" w:rsidP="0017413D">
            <w:pPr>
              <w:rPr>
                <w:sz w:val="24"/>
                <w:szCs w:val="24"/>
              </w:rPr>
            </w:pPr>
            <w:r w:rsidRPr="00E659FD">
              <w:rPr>
                <w:sz w:val="24"/>
                <w:szCs w:val="24"/>
              </w:rPr>
              <w:t>50,0</w:t>
            </w:r>
          </w:p>
        </w:tc>
        <w:tc>
          <w:tcPr>
            <w:tcW w:w="1104" w:type="dxa"/>
            <w:tcBorders>
              <w:top w:val="single" w:sz="4" w:space="0" w:color="auto"/>
              <w:left w:val="nil"/>
              <w:bottom w:val="nil"/>
              <w:right w:val="nil"/>
            </w:tcBorders>
          </w:tcPr>
          <w:p w14:paraId="68BA0A46" w14:textId="77777777" w:rsidR="0017413D" w:rsidRPr="00E659FD" w:rsidRDefault="0017413D" w:rsidP="0017413D">
            <w:pPr>
              <w:rPr>
                <w:sz w:val="24"/>
                <w:szCs w:val="24"/>
              </w:rPr>
            </w:pPr>
            <w:r w:rsidRPr="00E659FD">
              <w:rPr>
                <w:sz w:val="24"/>
                <w:szCs w:val="24"/>
              </w:rPr>
              <w:t>25,0</w:t>
            </w:r>
          </w:p>
        </w:tc>
        <w:tc>
          <w:tcPr>
            <w:tcW w:w="1426" w:type="dxa"/>
            <w:tcBorders>
              <w:top w:val="single" w:sz="4" w:space="0" w:color="auto"/>
              <w:left w:val="single" w:sz="4" w:space="0" w:color="auto"/>
              <w:bottom w:val="nil"/>
              <w:right w:val="nil"/>
            </w:tcBorders>
          </w:tcPr>
          <w:p w14:paraId="44290DF3" w14:textId="77777777" w:rsidR="0017413D" w:rsidRPr="00E659FD" w:rsidRDefault="0017413D" w:rsidP="0017413D">
            <w:pPr>
              <w:spacing w:line="240" w:lineRule="auto"/>
              <w:jc w:val="center"/>
              <w:rPr>
                <w:sz w:val="24"/>
                <w:szCs w:val="24"/>
              </w:rPr>
            </w:pPr>
            <w:r w:rsidRPr="00E659FD">
              <w:rPr>
                <w:sz w:val="24"/>
                <w:szCs w:val="24"/>
              </w:rPr>
              <w:t>50,0</w:t>
            </w:r>
          </w:p>
        </w:tc>
      </w:tr>
      <w:tr w:rsidR="0017413D" w:rsidRPr="00E659FD" w14:paraId="51720A84" w14:textId="77777777" w:rsidTr="00EC2E5D">
        <w:trPr>
          <w:tblCellSpacing w:w="15" w:type="dxa"/>
        </w:trPr>
        <w:tc>
          <w:tcPr>
            <w:tcW w:w="3097" w:type="dxa"/>
            <w:tcBorders>
              <w:top w:val="single" w:sz="4" w:space="0" w:color="auto"/>
              <w:left w:val="nil"/>
              <w:bottom w:val="nil"/>
              <w:right w:val="single" w:sz="4" w:space="0" w:color="auto"/>
            </w:tcBorders>
            <w:vAlign w:val="center"/>
            <w:hideMark/>
          </w:tcPr>
          <w:p w14:paraId="516D5EDF" w14:textId="77777777" w:rsidR="0017413D" w:rsidRPr="00E659FD" w:rsidRDefault="0017413D" w:rsidP="0017413D">
            <w:pPr>
              <w:spacing w:line="240" w:lineRule="auto"/>
              <w:jc w:val="left"/>
              <w:rPr>
                <w:sz w:val="24"/>
                <w:szCs w:val="24"/>
              </w:rPr>
            </w:pPr>
            <w:r w:rsidRPr="00E659FD">
              <w:rPr>
                <w:sz w:val="24"/>
                <w:szCs w:val="24"/>
              </w:rPr>
              <w:t>Бай-Тайгинский</w:t>
            </w:r>
          </w:p>
        </w:tc>
        <w:tc>
          <w:tcPr>
            <w:tcW w:w="1136" w:type="dxa"/>
            <w:tcBorders>
              <w:top w:val="single" w:sz="4" w:space="0" w:color="auto"/>
              <w:left w:val="nil"/>
              <w:bottom w:val="nil"/>
              <w:right w:val="nil"/>
            </w:tcBorders>
            <w:hideMark/>
          </w:tcPr>
          <w:p w14:paraId="6BDD79FC" w14:textId="77777777" w:rsidR="0017413D" w:rsidRPr="00E659FD" w:rsidRDefault="0017413D" w:rsidP="0017413D">
            <w:pPr>
              <w:rPr>
                <w:sz w:val="24"/>
                <w:szCs w:val="24"/>
              </w:rPr>
            </w:pPr>
            <w:r w:rsidRPr="00E659FD">
              <w:rPr>
                <w:sz w:val="24"/>
                <w:szCs w:val="24"/>
              </w:rPr>
              <w:t>23,8</w:t>
            </w:r>
          </w:p>
        </w:tc>
        <w:tc>
          <w:tcPr>
            <w:tcW w:w="1104" w:type="dxa"/>
            <w:tcBorders>
              <w:top w:val="single" w:sz="4" w:space="0" w:color="auto"/>
              <w:left w:val="single" w:sz="4" w:space="0" w:color="auto"/>
              <w:bottom w:val="nil"/>
              <w:right w:val="nil"/>
            </w:tcBorders>
            <w:hideMark/>
          </w:tcPr>
          <w:p w14:paraId="2A9DA4BF" w14:textId="77777777" w:rsidR="0017413D" w:rsidRPr="00E659FD" w:rsidRDefault="0017413D" w:rsidP="0017413D">
            <w:pPr>
              <w:rPr>
                <w:sz w:val="24"/>
                <w:szCs w:val="24"/>
              </w:rPr>
            </w:pPr>
            <w:r w:rsidRPr="00E659FD">
              <w:rPr>
                <w:sz w:val="24"/>
                <w:szCs w:val="24"/>
              </w:rPr>
              <w:t>37,5</w:t>
            </w:r>
          </w:p>
        </w:tc>
        <w:tc>
          <w:tcPr>
            <w:tcW w:w="1104" w:type="dxa"/>
            <w:tcBorders>
              <w:top w:val="single" w:sz="4" w:space="0" w:color="auto"/>
              <w:left w:val="single" w:sz="4" w:space="0" w:color="auto"/>
              <w:bottom w:val="nil"/>
              <w:right w:val="single" w:sz="4" w:space="0" w:color="auto"/>
            </w:tcBorders>
            <w:hideMark/>
          </w:tcPr>
          <w:p w14:paraId="7CC5F1F3" w14:textId="77777777" w:rsidR="0017413D" w:rsidRPr="00E659FD" w:rsidRDefault="0017413D" w:rsidP="0017413D">
            <w:pPr>
              <w:rPr>
                <w:sz w:val="24"/>
                <w:szCs w:val="24"/>
              </w:rPr>
            </w:pPr>
            <w:r w:rsidRPr="00E659FD">
              <w:rPr>
                <w:sz w:val="24"/>
                <w:szCs w:val="24"/>
              </w:rPr>
              <w:t>20,0</w:t>
            </w:r>
          </w:p>
        </w:tc>
        <w:tc>
          <w:tcPr>
            <w:tcW w:w="1104" w:type="dxa"/>
            <w:tcBorders>
              <w:top w:val="single" w:sz="4" w:space="0" w:color="auto"/>
              <w:left w:val="nil"/>
              <w:bottom w:val="nil"/>
              <w:right w:val="single" w:sz="4" w:space="0" w:color="auto"/>
            </w:tcBorders>
            <w:hideMark/>
          </w:tcPr>
          <w:p w14:paraId="50DFEAD1" w14:textId="77777777" w:rsidR="0017413D" w:rsidRPr="00E659FD" w:rsidRDefault="0017413D" w:rsidP="0017413D">
            <w:pPr>
              <w:rPr>
                <w:sz w:val="24"/>
                <w:szCs w:val="24"/>
              </w:rPr>
            </w:pPr>
            <w:r w:rsidRPr="00E659FD">
              <w:rPr>
                <w:sz w:val="24"/>
                <w:szCs w:val="24"/>
              </w:rPr>
              <w:t>33,3</w:t>
            </w:r>
          </w:p>
        </w:tc>
        <w:tc>
          <w:tcPr>
            <w:tcW w:w="1104" w:type="dxa"/>
            <w:tcBorders>
              <w:top w:val="single" w:sz="4" w:space="0" w:color="auto"/>
              <w:left w:val="nil"/>
              <w:bottom w:val="nil"/>
              <w:right w:val="nil"/>
            </w:tcBorders>
          </w:tcPr>
          <w:p w14:paraId="3940315D" w14:textId="77777777" w:rsidR="0017413D" w:rsidRPr="00E659FD" w:rsidRDefault="0017413D" w:rsidP="0017413D">
            <w:pPr>
              <w:rPr>
                <w:sz w:val="24"/>
                <w:szCs w:val="24"/>
              </w:rPr>
            </w:pPr>
            <w:r w:rsidRPr="00E659FD">
              <w:rPr>
                <w:sz w:val="24"/>
                <w:szCs w:val="24"/>
              </w:rPr>
              <w:t>6,7</w:t>
            </w:r>
          </w:p>
        </w:tc>
        <w:tc>
          <w:tcPr>
            <w:tcW w:w="1426" w:type="dxa"/>
            <w:tcBorders>
              <w:top w:val="single" w:sz="4" w:space="0" w:color="auto"/>
              <w:left w:val="single" w:sz="4" w:space="0" w:color="auto"/>
              <w:bottom w:val="nil"/>
              <w:right w:val="nil"/>
            </w:tcBorders>
          </w:tcPr>
          <w:p w14:paraId="6EB283AA" w14:textId="77777777" w:rsidR="0017413D" w:rsidRPr="00E659FD" w:rsidRDefault="0017413D" w:rsidP="0017413D">
            <w:pPr>
              <w:spacing w:line="240" w:lineRule="auto"/>
              <w:jc w:val="center"/>
              <w:rPr>
                <w:sz w:val="24"/>
                <w:szCs w:val="24"/>
              </w:rPr>
            </w:pPr>
            <w:r w:rsidRPr="00E659FD">
              <w:rPr>
                <w:sz w:val="24"/>
                <w:szCs w:val="24"/>
              </w:rPr>
              <w:t>44,7</w:t>
            </w:r>
          </w:p>
        </w:tc>
      </w:tr>
      <w:tr w:rsidR="00241B69" w:rsidRPr="00E659FD" w14:paraId="1EBDE357" w14:textId="77777777" w:rsidTr="0006394C">
        <w:trPr>
          <w:tblCellSpacing w:w="15" w:type="dxa"/>
        </w:trPr>
        <w:tc>
          <w:tcPr>
            <w:tcW w:w="3097" w:type="dxa"/>
            <w:tcBorders>
              <w:top w:val="single" w:sz="4" w:space="0" w:color="auto"/>
              <w:left w:val="nil"/>
              <w:bottom w:val="single" w:sz="4" w:space="0" w:color="auto"/>
              <w:right w:val="single" w:sz="4" w:space="0" w:color="auto"/>
            </w:tcBorders>
            <w:vAlign w:val="center"/>
            <w:hideMark/>
          </w:tcPr>
          <w:p w14:paraId="1F0A4A3D" w14:textId="77777777" w:rsidR="00241B69" w:rsidRPr="00E659FD" w:rsidRDefault="00241B69" w:rsidP="00241B69">
            <w:pPr>
              <w:spacing w:line="240" w:lineRule="auto"/>
              <w:jc w:val="left"/>
              <w:rPr>
                <w:sz w:val="24"/>
                <w:szCs w:val="24"/>
              </w:rPr>
            </w:pPr>
            <w:r w:rsidRPr="00E659FD">
              <w:rPr>
                <w:sz w:val="24"/>
                <w:szCs w:val="24"/>
              </w:rPr>
              <w:t>Тандинский</w:t>
            </w:r>
          </w:p>
        </w:tc>
        <w:tc>
          <w:tcPr>
            <w:tcW w:w="1136" w:type="dxa"/>
            <w:tcBorders>
              <w:top w:val="single" w:sz="4" w:space="0" w:color="auto"/>
              <w:left w:val="nil"/>
              <w:bottom w:val="single" w:sz="4" w:space="0" w:color="auto"/>
              <w:right w:val="nil"/>
            </w:tcBorders>
            <w:hideMark/>
          </w:tcPr>
          <w:p w14:paraId="68CEC94B" w14:textId="77777777" w:rsidR="00241B69" w:rsidRPr="00E659FD" w:rsidRDefault="00241B69" w:rsidP="00241B69">
            <w:pPr>
              <w:rPr>
                <w:sz w:val="24"/>
                <w:szCs w:val="24"/>
              </w:rPr>
            </w:pPr>
            <w:r w:rsidRPr="00E659FD">
              <w:rPr>
                <w:sz w:val="24"/>
                <w:szCs w:val="24"/>
              </w:rPr>
              <w:t>43,5</w:t>
            </w:r>
          </w:p>
        </w:tc>
        <w:tc>
          <w:tcPr>
            <w:tcW w:w="1104" w:type="dxa"/>
            <w:tcBorders>
              <w:top w:val="single" w:sz="4" w:space="0" w:color="auto"/>
              <w:left w:val="single" w:sz="4" w:space="0" w:color="auto"/>
              <w:bottom w:val="single" w:sz="4" w:space="0" w:color="auto"/>
              <w:right w:val="nil"/>
            </w:tcBorders>
            <w:hideMark/>
          </w:tcPr>
          <w:p w14:paraId="600D38DB" w14:textId="77777777" w:rsidR="00241B69" w:rsidRPr="00E659FD" w:rsidRDefault="00241B69" w:rsidP="00241B69">
            <w:pPr>
              <w:rPr>
                <w:sz w:val="24"/>
                <w:szCs w:val="24"/>
              </w:rPr>
            </w:pPr>
            <w:r w:rsidRPr="00E659FD">
              <w:rPr>
                <w:sz w:val="24"/>
                <w:szCs w:val="24"/>
              </w:rPr>
              <w:t>28,6</w:t>
            </w:r>
          </w:p>
        </w:tc>
        <w:tc>
          <w:tcPr>
            <w:tcW w:w="1104" w:type="dxa"/>
            <w:tcBorders>
              <w:top w:val="single" w:sz="4" w:space="0" w:color="auto"/>
              <w:left w:val="single" w:sz="4" w:space="0" w:color="auto"/>
              <w:bottom w:val="single" w:sz="4" w:space="0" w:color="auto"/>
              <w:right w:val="single" w:sz="4" w:space="0" w:color="auto"/>
            </w:tcBorders>
            <w:hideMark/>
          </w:tcPr>
          <w:p w14:paraId="764B1800" w14:textId="77777777" w:rsidR="00241B69" w:rsidRPr="00E659FD" w:rsidRDefault="00241B69" w:rsidP="00241B69">
            <w:pPr>
              <w:rPr>
                <w:sz w:val="24"/>
                <w:szCs w:val="24"/>
              </w:rPr>
            </w:pPr>
            <w:r w:rsidRPr="00E659FD">
              <w:rPr>
                <w:sz w:val="24"/>
                <w:szCs w:val="24"/>
              </w:rPr>
              <w:t>20,0</w:t>
            </w:r>
          </w:p>
        </w:tc>
        <w:tc>
          <w:tcPr>
            <w:tcW w:w="1104" w:type="dxa"/>
            <w:tcBorders>
              <w:top w:val="single" w:sz="4" w:space="0" w:color="auto"/>
              <w:left w:val="nil"/>
              <w:bottom w:val="single" w:sz="4" w:space="0" w:color="auto"/>
              <w:right w:val="single" w:sz="4" w:space="0" w:color="auto"/>
            </w:tcBorders>
            <w:hideMark/>
          </w:tcPr>
          <w:p w14:paraId="39E4AE2A" w14:textId="77777777" w:rsidR="00241B69" w:rsidRPr="00E659FD" w:rsidRDefault="00241B69" w:rsidP="00241B69">
            <w:pPr>
              <w:rPr>
                <w:sz w:val="24"/>
                <w:szCs w:val="24"/>
              </w:rPr>
            </w:pPr>
            <w:r w:rsidRPr="00E659FD">
              <w:rPr>
                <w:sz w:val="24"/>
                <w:szCs w:val="24"/>
              </w:rPr>
              <w:t>34,5</w:t>
            </w:r>
          </w:p>
        </w:tc>
        <w:tc>
          <w:tcPr>
            <w:tcW w:w="1104" w:type="dxa"/>
            <w:tcBorders>
              <w:top w:val="single" w:sz="4" w:space="0" w:color="auto"/>
              <w:left w:val="nil"/>
              <w:bottom w:val="single" w:sz="4" w:space="0" w:color="auto"/>
              <w:right w:val="nil"/>
            </w:tcBorders>
          </w:tcPr>
          <w:p w14:paraId="14FA45F8" w14:textId="77777777" w:rsidR="00241B69" w:rsidRPr="00E659FD" w:rsidRDefault="00241B69" w:rsidP="00241B69">
            <w:pPr>
              <w:rPr>
                <w:sz w:val="24"/>
                <w:szCs w:val="24"/>
              </w:rPr>
            </w:pPr>
            <w:r w:rsidRPr="00E659FD">
              <w:rPr>
                <w:sz w:val="24"/>
                <w:szCs w:val="24"/>
              </w:rPr>
              <w:t>33,3</w:t>
            </w:r>
          </w:p>
        </w:tc>
        <w:tc>
          <w:tcPr>
            <w:tcW w:w="1426" w:type="dxa"/>
            <w:tcBorders>
              <w:top w:val="single" w:sz="4" w:space="0" w:color="auto"/>
              <w:left w:val="single" w:sz="4" w:space="0" w:color="auto"/>
              <w:bottom w:val="single" w:sz="4" w:space="0" w:color="auto"/>
              <w:right w:val="nil"/>
            </w:tcBorders>
          </w:tcPr>
          <w:p w14:paraId="605B0439" w14:textId="77777777" w:rsidR="00241B69" w:rsidRPr="00E659FD" w:rsidRDefault="00241B69" w:rsidP="00241B69">
            <w:pPr>
              <w:spacing w:line="240" w:lineRule="auto"/>
              <w:jc w:val="center"/>
              <w:rPr>
                <w:sz w:val="24"/>
                <w:szCs w:val="24"/>
              </w:rPr>
            </w:pPr>
            <w:r w:rsidRPr="00E659FD">
              <w:rPr>
                <w:sz w:val="24"/>
                <w:szCs w:val="24"/>
              </w:rPr>
              <w:t>40,0</w:t>
            </w:r>
          </w:p>
        </w:tc>
      </w:tr>
      <w:tr w:rsidR="00241B69" w:rsidRPr="00E659FD" w14:paraId="321A71A3" w14:textId="77777777" w:rsidTr="00EC2E5D">
        <w:trPr>
          <w:tblCellSpacing w:w="15" w:type="dxa"/>
        </w:trPr>
        <w:tc>
          <w:tcPr>
            <w:tcW w:w="3097" w:type="dxa"/>
            <w:tcBorders>
              <w:top w:val="nil"/>
              <w:left w:val="nil"/>
              <w:bottom w:val="nil"/>
              <w:right w:val="single" w:sz="4" w:space="0" w:color="auto"/>
            </w:tcBorders>
            <w:vAlign w:val="center"/>
            <w:hideMark/>
          </w:tcPr>
          <w:p w14:paraId="75C731E8" w14:textId="77777777" w:rsidR="00241B69" w:rsidRPr="00E659FD" w:rsidRDefault="00241B69" w:rsidP="00241B69">
            <w:pPr>
              <w:spacing w:line="240" w:lineRule="auto"/>
              <w:jc w:val="left"/>
              <w:rPr>
                <w:sz w:val="24"/>
                <w:szCs w:val="24"/>
              </w:rPr>
            </w:pPr>
            <w:r w:rsidRPr="00E659FD">
              <w:rPr>
                <w:sz w:val="24"/>
                <w:szCs w:val="24"/>
              </w:rPr>
              <w:t>Чаа-Хольский</w:t>
            </w:r>
          </w:p>
        </w:tc>
        <w:tc>
          <w:tcPr>
            <w:tcW w:w="1136" w:type="dxa"/>
            <w:tcBorders>
              <w:top w:val="nil"/>
              <w:left w:val="nil"/>
              <w:bottom w:val="nil"/>
              <w:right w:val="nil"/>
            </w:tcBorders>
            <w:hideMark/>
          </w:tcPr>
          <w:p w14:paraId="75D27F0C" w14:textId="77777777" w:rsidR="00241B69" w:rsidRPr="00E659FD" w:rsidRDefault="00241B69" w:rsidP="00241B69">
            <w:pPr>
              <w:rPr>
                <w:sz w:val="24"/>
                <w:szCs w:val="24"/>
              </w:rPr>
            </w:pPr>
            <w:r w:rsidRPr="00E659FD">
              <w:rPr>
                <w:sz w:val="24"/>
                <w:szCs w:val="24"/>
              </w:rPr>
              <w:t>6 (35,3)</w:t>
            </w:r>
          </w:p>
        </w:tc>
        <w:tc>
          <w:tcPr>
            <w:tcW w:w="1104" w:type="dxa"/>
            <w:tcBorders>
              <w:top w:val="nil"/>
              <w:left w:val="single" w:sz="4" w:space="0" w:color="auto"/>
              <w:bottom w:val="nil"/>
              <w:right w:val="nil"/>
            </w:tcBorders>
            <w:hideMark/>
          </w:tcPr>
          <w:p w14:paraId="2760F39C" w14:textId="77777777" w:rsidR="00241B69" w:rsidRPr="00E659FD" w:rsidRDefault="00241B69" w:rsidP="00241B69">
            <w:pPr>
              <w:rPr>
                <w:sz w:val="24"/>
                <w:szCs w:val="24"/>
              </w:rPr>
            </w:pPr>
            <w:r w:rsidRPr="00E659FD">
              <w:rPr>
                <w:sz w:val="24"/>
                <w:szCs w:val="24"/>
              </w:rPr>
              <w:t>3 (33,0)</w:t>
            </w:r>
          </w:p>
        </w:tc>
        <w:tc>
          <w:tcPr>
            <w:tcW w:w="1104" w:type="dxa"/>
            <w:tcBorders>
              <w:top w:val="nil"/>
              <w:left w:val="single" w:sz="4" w:space="0" w:color="auto"/>
              <w:bottom w:val="nil"/>
              <w:right w:val="single" w:sz="4" w:space="0" w:color="auto"/>
            </w:tcBorders>
            <w:hideMark/>
          </w:tcPr>
          <w:p w14:paraId="4D6E7213" w14:textId="77777777" w:rsidR="00241B69" w:rsidRPr="00E659FD" w:rsidRDefault="00241B69" w:rsidP="00241B69">
            <w:pPr>
              <w:rPr>
                <w:sz w:val="24"/>
                <w:szCs w:val="24"/>
              </w:rPr>
            </w:pPr>
            <w:r w:rsidRPr="00E659FD">
              <w:rPr>
                <w:sz w:val="24"/>
                <w:szCs w:val="24"/>
              </w:rPr>
              <w:t>31,3</w:t>
            </w:r>
          </w:p>
        </w:tc>
        <w:tc>
          <w:tcPr>
            <w:tcW w:w="1104" w:type="dxa"/>
            <w:tcBorders>
              <w:top w:val="nil"/>
              <w:left w:val="nil"/>
              <w:bottom w:val="nil"/>
              <w:right w:val="single" w:sz="4" w:space="0" w:color="auto"/>
            </w:tcBorders>
            <w:hideMark/>
          </w:tcPr>
          <w:p w14:paraId="211B2AE8" w14:textId="77777777" w:rsidR="00241B69" w:rsidRPr="00E659FD" w:rsidRDefault="00241B69" w:rsidP="00241B69">
            <w:pPr>
              <w:rPr>
                <w:sz w:val="24"/>
                <w:szCs w:val="24"/>
              </w:rPr>
            </w:pPr>
            <w:r w:rsidRPr="00E659FD">
              <w:rPr>
                <w:sz w:val="24"/>
                <w:szCs w:val="24"/>
              </w:rPr>
              <w:t>37,5</w:t>
            </w:r>
          </w:p>
        </w:tc>
        <w:tc>
          <w:tcPr>
            <w:tcW w:w="1104" w:type="dxa"/>
            <w:tcBorders>
              <w:top w:val="nil"/>
              <w:left w:val="nil"/>
              <w:bottom w:val="nil"/>
              <w:right w:val="nil"/>
            </w:tcBorders>
          </w:tcPr>
          <w:p w14:paraId="2A49BE41" w14:textId="77777777" w:rsidR="00241B69" w:rsidRPr="00E659FD" w:rsidRDefault="00241B69" w:rsidP="00241B69">
            <w:pPr>
              <w:rPr>
                <w:sz w:val="24"/>
                <w:szCs w:val="24"/>
              </w:rPr>
            </w:pPr>
            <w:r w:rsidRPr="00E659FD">
              <w:rPr>
                <w:sz w:val="24"/>
                <w:szCs w:val="24"/>
              </w:rPr>
              <w:t>40,0</w:t>
            </w:r>
          </w:p>
        </w:tc>
        <w:tc>
          <w:tcPr>
            <w:tcW w:w="1426" w:type="dxa"/>
            <w:tcBorders>
              <w:top w:val="nil"/>
              <w:left w:val="single" w:sz="4" w:space="0" w:color="auto"/>
              <w:bottom w:val="nil"/>
              <w:right w:val="nil"/>
            </w:tcBorders>
          </w:tcPr>
          <w:p w14:paraId="6A149163" w14:textId="77777777" w:rsidR="00241B69" w:rsidRPr="00E659FD" w:rsidRDefault="00241B69" w:rsidP="00241B69">
            <w:pPr>
              <w:spacing w:line="240" w:lineRule="auto"/>
              <w:jc w:val="center"/>
              <w:rPr>
                <w:sz w:val="24"/>
                <w:szCs w:val="24"/>
              </w:rPr>
            </w:pPr>
            <w:r w:rsidRPr="00E659FD">
              <w:rPr>
                <w:sz w:val="24"/>
                <w:szCs w:val="24"/>
              </w:rPr>
              <w:t>37,5</w:t>
            </w:r>
          </w:p>
        </w:tc>
      </w:tr>
      <w:tr w:rsidR="00241B69" w:rsidRPr="00E659FD" w14:paraId="596C7DC6" w14:textId="77777777" w:rsidTr="0006394C">
        <w:trPr>
          <w:tblCellSpacing w:w="15" w:type="dxa"/>
        </w:trPr>
        <w:tc>
          <w:tcPr>
            <w:tcW w:w="3097" w:type="dxa"/>
            <w:tcBorders>
              <w:top w:val="single" w:sz="4" w:space="0" w:color="auto"/>
              <w:left w:val="nil"/>
              <w:bottom w:val="single" w:sz="4" w:space="0" w:color="auto"/>
              <w:right w:val="single" w:sz="4" w:space="0" w:color="auto"/>
            </w:tcBorders>
            <w:vAlign w:val="center"/>
            <w:hideMark/>
          </w:tcPr>
          <w:p w14:paraId="3B86388E" w14:textId="77777777" w:rsidR="00241B69" w:rsidRPr="00E659FD" w:rsidRDefault="00241B69" w:rsidP="00241B69">
            <w:pPr>
              <w:spacing w:line="240" w:lineRule="auto"/>
              <w:jc w:val="left"/>
              <w:rPr>
                <w:sz w:val="24"/>
                <w:szCs w:val="24"/>
              </w:rPr>
            </w:pPr>
            <w:r w:rsidRPr="00E659FD">
              <w:rPr>
                <w:sz w:val="24"/>
                <w:szCs w:val="24"/>
              </w:rPr>
              <w:t>Пий-Хемский</w:t>
            </w:r>
          </w:p>
        </w:tc>
        <w:tc>
          <w:tcPr>
            <w:tcW w:w="1136" w:type="dxa"/>
            <w:tcBorders>
              <w:top w:val="single" w:sz="4" w:space="0" w:color="auto"/>
              <w:left w:val="nil"/>
              <w:bottom w:val="single" w:sz="4" w:space="0" w:color="auto"/>
              <w:right w:val="nil"/>
            </w:tcBorders>
            <w:hideMark/>
          </w:tcPr>
          <w:p w14:paraId="27347E39" w14:textId="77777777" w:rsidR="00241B69" w:rsidRPr="00E659FD" w:rsidRDefault="00241B69" w:rsidP="00241B69">
            <w:pPr>
              <w:rPr>
                <w:sz w:val="24"/>
                <w:szCs w:val="24"/>
              </w:rPr>
            </w:pPr>
            <w:r w:rsidRPr="00E659FD">
              <w:rPr>
                <w:sz w:val="24"/>
                <w:szCs w:val="24"/>
              </w:rPr>
              <w:t>18,8</w:t>
            </w:r>
          </w:p>
        </w:tc>
        <w:tc>
          <w:tcPr>
            <w:tcW w:w="1104" w:type="dxa"/>
            <w:tcBorders>
              <w:top w:val="single" w:sz="4" w:space="0" w:color="auto"/>
              <w:left w:val="single" w:sz="4" w:space="0" w:color="auto"/>
              <w:bottom w:val="single" w:sz="4" w:space="0" w:color="auto"/>
              <w:right w:val="nil"/>
            </w:tcBorders>
            <w:hideMark/>
          </w:tcPr>
          <w:p w14:paraId="23DB13FF" w14:textId="77777777" w:rsidR="00241B69" w:rsidRPr="00E659FD" w:rsidRDefault="00241B69" w:rsidP="00241B69">
            <w:pPr>
              <w:rPr>
                <w:sz w:val="24"/>
                <w:szCs w:val="24"/>
              </w:rPr>
            </w:pPr>
            <w:r w:rsidRPr="00E659FD">
              <w:rPr>
                <w:sz w:val="24"/>
                <w:szCs w:val="24"/>
              </w:rPr>
              <w:t>25,8</w:t>
            </w:r>
          </w:p>
        </w:tc>
        <w:tc>
          <w:tcPr>
            <w:tcW w:w="1104" w:type="dxa"/>
            <w:tcBorders>
              <w:top w:val="single" w:sz="4" w:space="0" w:color="auto"/>
              <w:left w:val="single" w:sz="4" w:space="0" w:color="auto"/>
              <w:bottom w:val="single" w:sz="4" w:space="0" w:color="auto"/>
              <w:right w:val="single" w:sz="4" w:space="0" w:color="auto"/>
            </w:tcBorders>
            <w:hideMark/>
          </w:tcPr>
          <w:p w14:paraId="269AD576" w14:textId="77777777" w:rsidR="00241B69" w:rsidRPr="00E659FD" w:rsidRDefault="00241B69" w:rsidP="00241B69">
            <w:pPr>
              <w:rPr>
                <w:sz w:val="24"/>
                <w:szCs w:val="24"/>
              </w:rPr>
            </w:pPr>
            <w:r w:rsidRPr="00E659FD">
              <w:rPr>
                <w:sz w:val="24"/>
                <w:szCs w:val="24"/>
              </w:rPr>
              <w:t>31,0</w:t>
            </w:r>
          </w:p>
        </w:tc>
        <w:tc>
          <w:tcPr>
            <w:tcW w:w="1104" w:type="dxa"/>
            <w:tcBorders>
              <w:top w:val="single" w:sz="4" w:space="0" w:color="auto"/>
              <w:left w:val="nil"/>
              <w:bottom w:val="single" w:sz="4" w:space="0" w:color="auto"/>
              <w:right w:val="single" w:sz="4" w:space="0" w:color="auto"/>
            </w:tcBorders>
            <w:hideMark/>
          </w:tcPr>
          <w:p w14:paraId="1CFBCFB5" w14:textId="77777777" w:rsidR="00241B69" w:rsidRPr="00E659FD" w:rsidRDefault="00241B69" w:rsidP="00241B69">
            <w:pPr>
              <w:rPr>
                <w:sz w:val="24"/>
                <w:szCs w:val="24"/>
              </w:rPr>
            </w:pPr>
            <w:r w:rsidRPr="00E659FD">
              <w:rPr>
                <w:sz w:val="24"/>
                <w:szCs w:val="24"/>
              </w:rPr>
              <w:t>47,8</w:t>
            </w:r>
          </w:p>
        </w:tc>
        <w:tc>
          <w:tcPr>
            <w:tcW w:w="1104" w:type="dxa"/>
            <w:tcBorders>
              <w:top w:val="single" w:sz="4" w:space="0" w:color="auto"/>
              <w:left w:val="nil"/>
              <w:bottom w:val="single" w:sz="4" w:space="0" w:color="auto"/>
              <w:right w:val="nil"/>
            </w:tcBorders>
          </w:tcPr>
          <w:p w14:paraId="035C234E" w14:textId="77777777" w:rsidR="00241B69" w:rsidRPr="00E659FD" w:rsidRDefault="00241B69" w:rsidP="00241B69">
            <w:pPr>
              <w:rPr>
                <w:sz w:val="24"/>
                <w:szCs w:val="24"/>
              </w:rPr>
            </w:pPr>
            <w:r w:rsidRPr="00E659FD">
              <w:rPr>
                <w:sz w:val="24"/>
                <w:szCs w:val="24"/>
              </w:rPr>
              <w:t>41,2</w:t>
            </w:r>
          </w:p>
        </w:tc>
        <w:tc>
          <w:tcPr>
            <w:tcW w:w="1426" w:type="dxa"/>
            <w:tcBorders>
              <w:top w:val="single" w:sz="4" w:space="0" w:color="auto"/>
              <w:left w:val="single" w:sz="4" w:space="0" w:color="auto"/>
              <w:bottom w:val="single" w:sz="4" w:space="0" w:color="auto"/>
              <w:right w:val="nil"/>
            </w:tcBorders>
          </w:tcPr>
          <w:p w14:paraId="00C324EE" w14:textId="77777777" w:rsidR="00241B69" w:rsidRPr="00E659FD" w:rsidRDefault="00241B69" w:rsidP="00241B69">
            <w:pPr>
              <w:spacing w:line="240" w:lineRule="auto"/>
              <w:jc w:val="center"/>
              <w:rPr>
                <w:sz w:val="24"/>
                <w:szCs w:val="24"/>
              </w:rPr>
            </w:pPr>
            <w:r w:rsidRPr="00E659FD">
              <w:rPr>
                <w:sz w:val="24"/>
                <w:szCs w:val="24"/>
              </w:rPr>
              <w:t>29</w:t>
            </w:r>
            <w:r w:rsidR="0006394C">
              <w:rPr>
                <w:sz w:val="24"/>
                <w:szCs w:val="24"/>
              </w:rPr>
              <w:t>,0</w:t>
            </w:r>
          </w:p>
        </w:tc>
      </w:tr>
      <w:tr w:rsidR="00E659FD" w:rsidRPr="00E659FD" w14:paraId="2EFE947C" w14:textId="77777777" w:rsidTr="000107E7">
        <w:trPr>
          <w:tblCellSpacing w:w="15" w:type="dxa"/>
        </w:trPr>
        <w:tc>
          <w:tcPr>
            <w:tcW w:w="3097" w:type="dxa"/>
            <w:tcBorders>
              <w:top w:val="nil"/>
              <w:left w:val="nil"/>
              <w:bottom w:val="nil"/>
              <w:right w:val="single" w:sz="4" w:space="0" w:color="auto"/>
            </w:tcBorders>
            <w:vAlign w:val="center"/>
            <w:hideMark/>
          </w:tcPr>
          <w:p w14:paraId="3222016E" w14:textId="77777777" w:rsidR="00394EE8" w:rsidRPr="00E659FD" w:rsidRDefault="00394EE8" w:rsidP="00D176DE">
            <w:pPr>
              <w:spacing w:line="240" w:lineRule="auto"/>
              <w:jc w:val="left"/>
              <w:rPr>
                <w:sz w:val="24"/>
                <w:szCs w:val="24"/>
              </w:rPr>
            </w:pPr>
            <w:r w:rsidRPr="00E659FD">
              <w:rPr>
                <w:sz w:val="24"/>
                <w:szCs w:val="24"/>
              </w:rPr>
              <w:t>г. Ак-Довурак</w:t>
            </w:r>
          </w:p>
        </w:tc>
        <w:tc>
          <w:tcPr>
            <w:tcW w:w="1136" w:type="dxa"/>
            <w:tcBorders>
              <w:top w:val="nil"/>
              <w:left w:val="nil"/>
              <w:bottom w:val="nil"/>
              <w:right w:val="nil"/>
            </w:tcBorders>
            <w:hideMark/>
          </w:tcPr>
          <w:p w14:paraId="5D9D9880" w14:textId="77777777" w:rsidR="00394EE8" w:rsidRPr="00E659FD" w:rsidRDefault="00957D30" w:rsidP="00D176DE">
            <w:pPr>
              <w:rPr>
                <w:sz w:val="24"/>
                <w:szCs w:val="24"/>
              </w:rPr>
            </w:pPr>
            <w:r w:rsidRPr="00E659FD">
              <w:rPr>
                <w:sz w:val="24"/>
                <w:szCs w:val="24"/>
              </w:rPr>
              <w:t>30,0%</w:t>
            </w:r>
          </w:p>
        </w:tc>
        <w:tc>
          <w:tcPr>
            <w:tcW w:w="1104" w:type="dxa"/>
            <w:tcBorders>
              <w:top w:val="nil"/>
              <w:left w:val="single" w:sz="4" w:space="0" w:color="auto"/>
              <w:bottom w:val="nil"/>
              <w:right w:val="nil"/>
            </w:tcBorders>
            <w:hideMark/>
          </w:tcPr>
          <w:p w14:paraId="01F0418B" w14:textId="77777777" w:rsidR="00394EE8" w:rsidRPr="00E659FD" w:rsidRDefault="00957D30" w:rsidP="00D176DE">
            <w:pPr>
              <w:rPr>
                <w:sz w:val="24"/>
                <w:szCs w:val="24"/>
              </w:rPr>
            </w:pPr>
            <w:r w:rsidRPr="00E659FD">
              <w:rPr>
                <w:sz w:val="24"/>
                <w:szCs w:val="24"/>
              </w:rPr>
              <w:t>33,3</w:t>
            </w:r>
          </w:p>
        </w:tc>
        <w:tc>
          <w:tcPr>
            <w:tcW w:w="1104" w:type="dxa"/>
            <w:tcBorders>
              <w:top w:val="nil"/>
              <w:left w:val="single" w:sz="4" w:space="0" w:color="auto"/>
              <w:bottom w:val="nil"/>
              <w:right w:val="single" w:sz="4" w:space="0" w:color="auto"/>
            </w:tcBorders>
            <w:hideMark/>
          </w:tcPr>
          <w:p w14:paraId="790F1934" w14:textId="77777777" w:rsidR="00394EE8" w:rsidRPr="00E659FD" w:rsidRDefault="00957D30" w:rsidP="00D176DE">
            <w:pPr>
              <w:rPr>
                <w:sz w:val="24"/>
                <w:szCs w:val="24"/>
              </w:rPr>
            </w:pPr>
            <w:r w:rsidRPr="00E659FD">
              <w:rPr>
                <w:sz w:val="24"/>
                <w:szCs w:val="24"/>
              </w:rPr>
              <w:t>22,70</w:t>
            </w:r>
          </w:p>
        </w:tc>
        <w:tc>
          <w:tcPr>
            <w:tcW w:w="1104" w:type="dxa"/>
            <w:tcBorders>
              <w:top w:val="nil"/>
              <w:left w:val="nil"/>
              <w:bottom w:val="nil"/>
              <w:right w:val="single" w:sz="4" w:space="0" w:color="auto"/>
            </w:tcBorders>
            <w:hideMark/>
          </w:tcPr>
          <w:p w14:paraId="5346EA6F" w14:textId="77777777" w:rsidR="00394EE8" w:rsidRPr="00E659FD" w:rsidRDefault="00957D30" w:rsidP="00D176DE">
            <w:pPr>
              <w:rPr>
                <w:sz w:val="24"/>
                <w:szCs w:val="24"/>
              </w:rPr>
            </w:pPr>
            <w:r w:rsidRPr="00E659FD">
              <w:rPr>
                <w:sz w:val="24"/>
                <w:szCs w:val="24"/>
              </w:rPr>
              <w:t>23,1</w:t>
            </w:r>
          </w:p>
        </w:tc>
        <w:tc>
          <w:tcPr>
            <w:tcW w:w="1104" w:type="dxa"/>
            <w:tcBorders>
              <w:top w:val="nil"/>
              <w:left w:val="nil"/>
              <w:bottom w:val="nil"/>
              <w:right w:val="nil"/>
            </w:tcBorders>
          </w:tcPr>
          <w:p w14:paraId="629C8F8B" w14:textId="77777777" w:rsidR="00394EE8" w:rsidRPr="00E659FD" w:rsidRDefault="00957D30" w:rsidP="00D176DE">
            <w:pPr>
              <w:rPr>
                <w:sz w:val="24"/>
                <w:szCs w:val="24"/>
              </w:rPr>
            </w:pPr>
            <w:r w:rsidRPr="00E659FD">
              <w:rPr>
                <w:sz w:val="24"/>
                <w:szCs w:val="24"/>
              </w:rPr>
              <w:t>44,4</w:t>
            </w:r>
          </w:p>
        </w:tc>
        <w:tc>
          <w:tcPr>
            <w:tcW w:w="1426" w:type="dxa"/>
            <w:tcBorders>
              <w:top w:val="nil"/>
              <w:left w:val="single" w:sz="4" w:space="0" w:color="auto"/>
              <w:bottom w:val="nil"/>
              <w:right w:val="nil"/>
            </w:tcBorders>
          </w:tcPr>
          <w:p w14:paraId="2B3BC4ED" w14:textId="77777777" w:rsidR="00394EE8" w:rsidRPr="00E659FD" w:rsidRDefault="00394EE8" w:rsidP="00D176DE">
            <w:pPr>
              <w:spacing w:line="240" w:lineRule="auto"/>
              <w:jc w:val="center"/>
              <w:rPr>
                <w:sz w:val="24"/>
                <w:szCs w:val="24"/>
              </w:rPr>
            </w:pPr>
            <w:r w:rsidRPr="00E659FD">
              <w:rPr>
                <w:sz w:val="24"/>
                <w:szCs w:val="24"/>
              </w:rPr>
              <w:t>25,0</w:t>
            </w:r>
          </w:p>
        </w:tc>
      </w:tr>
      <w:tr w:rsidR="00241B69" w:rsidRPr="00E659FD" w14:paraId="1BE92C91" w14:textId="77777777" w:rsidTr="00EC2E5D">
        <w:trPr>
          <w:tblCellSpacing w:w="15" w:type="dxa"/>
        </w:trPr>
        <w:tc>
          <w:tcPr>
            <w:tcW w:w="3097" w:type="dxa"/>
            <w:tcBorders>
              <w:top w:val="single" w:sz="4" w:space="0" w:color="auto"/>
              <w:left w:val="nil"/>
              <w:bottom w:val="nil"/>
              <w:right w:val="single" w:sz="4" w:space="0" w:color="auto"/>
            </w:tcBorders>
            <w:vAlign w:val="center"/>
            <w:hideMark/>
          </w:tcPr>
          <w:p w14:paraId="77933176" w14:textId="77777777" w:rsidR="00241B69" w:rsidRPr="00E659FD" w:rsidRDefault="00241B69" w:rsidP="00241B69">
            <w:pPr>
              <w:spacing w:line="240" w:lineRule="auto"/>
              <w:jc w:val="left"/>
              <w:rPr>
                <w:sz w:val="24"/>
                <w:szCs w:val="24"/>
              </w:rPr>
            </w:pPr>
            <w:r w:rsidRPr="00E659FD">
              <w:rPr>
                <w:sz w:val="24"/>
                <w:szCs w:val="24"/>
              </w:rPr>
              <w:t>Чеди-Хольский</w:t>
            </w:r>
          </w:p>
        </w:tc>
        <w:tc>
          <w:tcPr>
            <w:tcW w:w="1136" w:type="dxa"/>
            <w:tcBorders>
              <w:top w:val="single" w:sz="4" w:space="0" w:color="auto"/>
              <w:left w:val="nil"/>
              <w:bottom w:val="nil"/>
              <w:right w:val="nil"/>
            </w:tcBorders>
            <w:hideMark/>
          </w:tcPr>
          <w:p w14:paraId="64DD6298" w14:textId="77777777" w:rsidR="00241B69" w:rsidRPr="00E659FD" w:rsidRDefault="00241B69" w:rsidP="00241B69">
            <w:pPr>
              <w:rPr>
                <w:sz w:val="24"/>
                <w:szCs w:val="24"/>
              </w:rPr>
            </w:pPr>
            <w:r w:rsidRPr="00E659FD">
              <w:rPr>
                <w:sz w:val="24"/>
                <w:szCs w:val="24"/>
              </w:rPr>
              <w:t>40,0</w:t>
            </w:r>
          </w:p>
        </w:tc>
        <w:tc>
          <w:tcPr>
            <w:tcW w:w="1104" w:type="dxa"/>
            <w:tcBorders>
              <w:top w:val="single" w:sz="4" w:space="0" w:color="auto"/>
              <w:left w:val="single" w:sz="4" w:space="0" w:color="auto"/>
              <w:bottom w:val="nil"/>
              <w:right w:val="nil"/>
            </w:tcBorders>
            <w:hideMark/>
          </w:tcPr>
          <w:p w14:paraId="1C1C3C42" w14:textId="77777777" w:rsidR="00241B69" w:rsidRPr="00E659FD" w:rsidRDefault="00241B69" w:rsidP="00241B69">
            <w:pPr>
              <w:rPr>
                <w:sz w:val="24"/>
                <w:szCs w:val="24"/>
              </w:rPr>
            </w:pPr>
            <w:r w:rsidRPr="00E659FD">
              <w:rPr>
                <w:sz w:val="24"/>
                <w:szCs w:val="24"/>
              </w:rPr>
              <w:t>23,1</w:t>
            </w:r>
          </w:p>
        </w:tc>
        <w:tc>
          <w:tcPr>
            <w:tcW w:w="1104" w:type="dxa"/>
            <w:tcBorders>
              <w:top w:val="single" w:sz="4" w:space="0" w:color="auto"/>
              <w:left w:val="single" w:sz="4" w:space="0" w:color="auto"/>
              <w:bottom w:val="nil"/>
              <w:right w:val="single" w:sz="4" w:space="0" w:color="auto"/>
            </w:tcBorders>
            <w:hideMark/>
          </w:tcPr>
          <w:p w14:paraId="02407E0E" w14:textId="77777777" w:rsidR="00241B69" w:rsidRPr="00E659FD" w:rsidRDefault="00241B69" w:rsidP="00241B69">
            <w:pPr>
              <w:rPr>
                <w:sz w:val="24"/>
                <w:szCs w:val="24"/>
              </w:rPr>
            </w:pPr>
            <w:r w:rsidRPr="00E659FD">
              <w:rPr>
                <w:sz w:val="24"/>
                <w:szCs w:val="24"/>
              </w:rPr>
              <w:t>26,4</w:t>
            </w:r>
          </w:p>
        </w:tc>
        <w:tc>
          <w:tcPr>
            <w:tcW w:w="1104" w:type="dxa"/>
            <w:tcBorders>
              <w:top w:val="single" w:sz="4" w:space="0" w:color="auto"/>
              <w:left w:val="nil"/>
              <w:bottom w:val="nil"/>
              <w:right w:val="single" w:sz="4" w:space="0" w:color="auto"/>
            </w:tcBorders>
            <w:hideMark/>
          </w:tcPr>
          <w:p w14:paraId="7F309CE6" w14:textId="77777777" w:rsidR="00241B69" w:rsidRPr="00E659FD" w:rsidRDefault="00241B69" w:rsidP="00241B69">
            <w:pPr>
              <w:rPr>
                <w:sz w:val="24"/>
                <w:szCs w:val="24"/>
              </w:rPr>
            </w:pPr>
            <w:r w:rsidRPr="00E659FD">
              <w:rPr>
                <w:sz w:val="24"/>
                <w:szCs w:val="24"/>
              </w:rPr>
              <w:t>25,0</w:t>
            </w:r>
          </w:p>
        </w:tc>
        <w:tc>
          <w:tcPr>
            <w:tcW w:w="1104" w:type="dxa"/>
            <w:tcBorders>
              <w:top w:val="single" w:sz="4" w:space="0" w:color="auto"/>
              <w:left w:val="nil"/>
              <w:bottom w:val="nil"/>
              <w:right w:val="nil"/>
            </w:tcBorders>
          </w:tcPr>
          <w:p w14:paraId="07001E25" w14:textId="77777777" w:rsidR="00241B69" w:rsidRPr="00E659FD" w:rsidRDefault="00241B69" w:rsidP="00241B69">
            <w:pPr>
              <w:rPr>
                <w:sz w:val="24"/>
                <w:szCs w:val="24"/>
              </w:rPr>
            </w:pPr>
            <w:r w:rsidRPr="00E659FD">
              <w:rPr>
                <w:sz w:val="24"/>
                <w:szCs w:val="24"/>
              </w:rPr>
              <w:t>35,7</w:t>
            </w:r>
          </w:p>
        </w:tc>
        <w:tc>
          <w:tcPr>
            <w:tcW w:w="1426" w:type="dxa"/>
            <w:tcBorders>
              <w:top w:val="single" w:sz="4" w:space="0" w:color="auto"/>
              <w:left w:val="single" w:sz="4" w:space="0" w:color="auto"/>
              <w:bottom w:val="nil"/>
              <w:right w:val="nil"/>
            </w:tcBorders>
          </w:tcPr>
          <w:p w14:paraId="2A911BED" w14:textId="77777777" w:rsidR="00241B69" w:rsidRPr="00E659FD" w:rsidRDefault="00241B69" w:rsidP="00241B69">
            <w:pPr>
              <w:spacing w:line="240" w:lineRule="auto"/>
              <w:jc w:val="center"/>
              <w:rPr>
                <w:sz w:val="24"/>
                <w:szCs w:val="24"/>
              </w:rPr>
            </w:pPr>
            <w:r w:rsidRPr="00E659FD">
              <w:rPr>
                <w:sz w:val="24"/>
                <w:szCs w:val="24"/>
              </w:rPr>
              <w:t>23,1</w:t>
            </w:r>
          </w:p>
        </w:tc>
      </w:tr>
      <w:tr w:rsidR="00241B69" w:rsidRPr="00E659FD" w14:paraId="75DAF8D1" w14:textId="77777777" w:rsidTr="00EC2E5D">
        <w:trPr>
          <w:tblCellSpacing w:w="15" w:type="dxa"/>
        </w:trPr>
        <w:tc>
          <w:tcPr>
            <w:tcW w:w="3097" w:type="dxa"/>
            <w:tcBorders>
              <w:top w:val="single" w:sz="4" w:space="0" w:color="auto"/>
              <w:left w:val="nil"/>
              <w:bottom w:val="single" w:sz="4" w:space="0" w:color="auto"/>
              <w:right w:val="single" w:sz="4" w:space="0" w:color="auto"/>
            </w:tcBorders>
            <w:vAlign w:val="center"/>
            <w:hideMark/>
          </w:tcPr>
          <w:p w14:paraId="5B5F6581" w14:textId="77777777" w:rsidR="00241B69" w:rsidRPr="00E659FD" w:rsidRDefault="00241B69" w:rsidP="00241B69">
            <w:pPr>
              <w:spacing w:line="240" w:lineRule="auto"/>
              <w:jc w:val="left"/>
              <w:rPr>
                <w:sz w:val="24"/>
                <w:szCs w:val="24"/>
              </w:rPr>
            </w:pPr>
            <w:r w:rsidRPr="00E659FD">
              <w:rPr>
                <w:sz w:val="24"/>
                <w:szCs w:val="24"/>
              </w:rPr>
              <w:t>Улуг-Хемский</w:t>
            </w:r>
          </w:p>
        </w:tc>
        <w:tc>
          <w:tcPr>
            <w:tcW w:w="1136" w:type="dxa"/>
            <w:tcBorders>
              <w:top w:val="single" w:sz="4" w:space="0" w:color="auto"/>
              <w:left w:val="nil"/>
              <w:bottom w:val="single" w:sz="4" w:space="0" w:color="auto"/>
              <w:right w:val="nil"/>
            </w:tcBorders>
            <w:hideMark/>
          </w:tcPr>
          <w:p w14:paraId="75C5F3DB" w14:textId="77777777" w:rsidR="00241B69" w:rsidRPr="00E659FD" w:rsidRDefault="00241B69" w:rsidP="00241B69">
            <w:pPr>
              <w:rPr>
                <w:sz w:val="24"/>
                <w:szCs w:val="24"/>
              </w:rPr>
            </w:pPr>
            <w:r w:rsidRPr="00E659FD">
              <w:rPr>
                <w:sz w:val="24"/>
                <w:szCs w:val="24"/>
              </w:rPr>
              <w:t>6 (23,1)</w:t>
            </w:r>
          </w:p>
        </w:tc>
        <w:tc>
          <w:tcPr>
            <w:tcW w:w="1104" w:type="dxa"/>
            <w:tcBorders>
              <w:top w:val="single" w:sz="4" w:space="0" w:color="auto"/>
              <w:left w:val="single" w:sz="4" w:space="0" w:color="auto"/>
              <w:bottom w:val="single" w:sz="4" w:space="0" w:color="auto"/>
              <w:right w:val="nil"/>
            </w:tcBorders>
            <w:hideMark/>
          </w:tcPr>
          <w:p w14:paraId="46290B46" w14:textId="77777777" w:rsidR="00241B69" w:rsidRPr="00E659FD" w:rsidRDefault="00241B69" w:rsidP="00241B69">
            <w:pPr>
              <w:rPr>
                <w:sz w:val="24"/>
                <w:szCs w:val="24"/>
              </w:rPr>
            </w:pPr>
            <w:r w:rsidRPr="00E659FD">
              <w:rPr>
                <w:sz w:val="24"/>
                <w:szCs w:val="24"/>
              </w:rPr>
              <w:t xml:space="preserve">14 (43,8) </w:t>
            </w:r>
          </w:p>
        </w:tc>
        <w:tc>
          <w:tcPr>
            <w:tcW w:w="1104" w:type="dxa"/>
            <w:tcBorders>
              <w:top w:val="single" w:sz="4" w:space="0" w:color="auto"/>
              <w:left w:val="single" w:sz="4" w:space="0" w:color="auto"/>
              <w:bottom w:val="single" w:sz="4" w:space="0" w:color="auto"/>
              <w:right w:val="single" w:sz="4" w:space="0" w:color="auto"/>
            </w:tcBorders>
            <w:hideMark/>
          </w:tcPr>
          <w:p w14:paraId="2FA259DE" w14:textId="77777777" w:rsidR="00241B69" w:rsidRPr="00E659FD" w:rsidRDefault="00241B69" w:rsidP="00241B69">
            <w:pPr>
              <w:rPr>
                <w:sz w:val="24"/>
                <w:szCs w:val="24"/>
              </w:rPr>
            </w:pPr>
            <w:r w:rsidRPr="00E659FD">
              <w:rPr>
                <w:sz w:val="24"/>
                <w:szCs w:val="24"/>
              </w:rPr>
              <w:t>30,5</w:t>
            </w:r>
          </w:p>
        </w:tc>
        <w:tc>
          <w:tcPr>
            <w:tcW w:w="1104" w:type="dxa"/>
            <w:tcBorders>
              <w:top w:val="single" w:sz="4" w:space="0" w:color="auto"/>
              <w:left w:val="nil"/>
              <w:bottom w:val="single" w:sz="4" w:space="0" w:color="auto"/>
              <w:right w:val="single" w:sz="4" w:space="0" w:color="auto"/>
            </w:tcBorders>
            <w:hideMark/>
          </w:tcPr>
          <w:p w14:paraId="025E6089" w14:textId="77777777" w:rsidR="00241B69" w:rsidRPr="00E659FD" w:rsidRDefault="00241B69" w:rsidP="00241B69">
            <w:pPr>
              <w:rPr>
                <w:sz w:val="24"/>
                <w:szCs w:val="24"/>
              </w:rPr>
            </w:pPr>
            <w:r w:rsidRPr="00E659FD">
              <w:rPr>
                <w:sz w:val="24"/>
                <w:szCs w:val="24"/>
              </w:rPr>
              <w:t xml:space="preserve">40,7 </w:t>
            </w:r>
          </w:p>
        </w:tc>
        <w:tc>
          <w:tcPr>
            <w:tcW w:w="1104" w:type="dxa"/>
            <w:tcBorders>
              <w:top w:val="single" w:sz="4" w:space="0" w:color="auto"/>
              <w:left w:val="nil"/>
              <w:bottom w:val="single" w:sz="4" w:space="0" w:color="auto"/>
              <w:right w:val="nil"/>
            </w:tcBorders>
          </w:tcPr>
          <w:p w14:paraId="79AA14CC" w14:textId="77777777" w:rsidR="00241B69" w:rsidRPr="00E659FD" w:rsidRDefault="00241B69" w:rsidP="00241B69">
            <w:pPr>
              <w:rPr>
                <w:sz w:val="24"/>
                <w:szCs w:val="24"/>
              </w:rPr>
            </w:pPr>
            <w:r w:rsidRPr="00E659FD">
              <w:rPr>
                <w:sz w:val="24"/>
                <w:szCs w:val="24"/>
              </w:rPr>
              <w:t>22,2</w:t>
            </w:r>
          </w:p>
        </w:tc>
        <w:tc>
          <w:tcPr>
            <w:tcW w:w="1426" w:type="dxa"/>
            <w:tcBorders>
              <w:top w:val="single" w:sz="4" w:space="0" w:color="auto"/>
              <w:left w:val="single" w:sz="4" w:space="0" w:color="auto"/>
              <w:bottom w:val="single" w:sz="4" w:space="0" w:color="auto"/>
              <w:right w:val="nil"/>
            </w:tcBorders>
          </w:tcPr>
          <w:p w14:paraId="0CECDCB0" w14:textId="77777777" w:rsidR="00241B69" w:rsidRPr="00E659FD" w:rsidRDefault="00241B69" w:rsidP="00241B69">
            <w:pPr>
              <w:spacing w:line="240" w:lineRule="auto"/>
              <w:jc w:val="center"/>
              <w:rPr>
                <w:sz w:val="24"/>
                <w:szCs w:val="24"/>
              </w:rPr>
            </w:pPr>
            <w:r w:rsidRPr="00E659FD">
              <w:rPr>
                <w:sz w:val="24"/>
                <w:szCs w:val="24"/>
              </w:rPr>
              <w:t>22,7</w:t>
            </w:r>
          </w:p>
        </w:tc>
      </w:tr>
      <w:tr w:rsidR="00241B69" w:rsidRPr="00E659FD" w14:paraId="54C19B18" w14:textId="77777777" w:rsidTr="00EC2E5D">
        <w:trPr>
          <w:tblCellSpacing w:w="15" w:type="dxa"/>
        </w:trPr>
        <w:tc>
          <w:tcPr>
            <w:tcW w:w="3097" w:type="dxa"/>
            <w:tcBorders>
              <w:top w:val="single" w:sz="4" w:space="0" w:color="auto"/>
              <w:left w:val="nil"/>
              <w:bottom w:val="nil"/>
              <w:right w:val="single" w:sz="4" w:space="0" w:color="auto"/>
            </w:tcBorders>
            <w:vAlign w:val="center"/>
            <w:hideMark/>
          </w:tcPr>
          <w:p w14:paraId="6C88628F" w14:textId="77777777" w:rsidR="00241B69" w:rsidRPr="00E659FD" w:rsidRDefault="00241B69" w:rsidP="00241B69">
            <w:pPr>
              <w:spacing w:line="240" w:lineRule="auto"/>
              <w:jc w:val="left"/>
              <w:rPr>
                <w:sz w:val="24"/>
                <w:szCs w:val="24"/>
              </w:rPr>
            </w:pPr>
            <w:r w:rsidRPr="00E659FD">
              <w:rPr>
                <w:sz w:val="24"/>
                <w:szCs w:val="24"/>
              </w:rPr>
              <w:t>Монгун-Тайгинский</w:t>
            </w:r>
          </w:p>
        </w:tc>
        <w:tc>
          <w:tcPr>
            <w:tcW w:w="1136" w:type="dxa"/>
            <w:tcBorders>
              <w:top w:val="single" w:sz="4" w:space="0" w:color="auto"/>
              <w:left w:val="nil"/>
              <w:bottom w:val="nil"/>
              <w:right w:val="nil"/>
            </w:tcBorders>
            <w:hideMark/>
          </w:tcPr>
          <w:p w14:paraId="4739F2DF" w14:textId="77777777" w:rsidR="00241B69" w:rsidRPr="00E659FD" w:rsidRDefault="00241B69" w:rsidP="00241B69">
            <w:pPr>
              <w:rPr>
                <w:sz w:val="24"/>
                <w:szCs w:val="24"/>
              </w:rPr>
            </w:pPr>
            <w:r w:rsidRPr="00E659FD">
              <w:rPr>
                <w:sz w:val="24"/>
                <w:szCs w:val="24"/>
              </w:rPr>
              <w:t>50,0</w:t>
            </w:r>
          </w:p>
        </w:tc>
        <w:tc>
          <w:tcPr>
            <w:tcW w:w="1104" w:type="dxa"/>
            <w:tcBorders>
              <w:top w:val="single" w:sz="4" w:space="0" w:color="auto"/>
              <w:left w:val="single" w:sz="4" w:space="0" w:color="auto"/>
              <w:bottom w:val="nil"/>
              <w:right w:val="nil"/>
            </w:tcBorders>
            <w:hideMark/>
          </w:tcPr>
          <w:p w14:paraId="152736A5" w14:textId="77777777" w:rsidR="00241B69" w:rsidRPr="00E659FD" w:rsidRDefault="00241B69" w:rsidP="00241B69">
            <w:pPr>
              <w:rPr>
                <w:sz w:val="24"/>
                <w:szCs w:val="24"/>
              </w:rPr>
            </w:pPr>
            <w:r w:rsidRPr="00E659FD">
              <w:rPr>
                <w:sz w:val="24"/>
                <w:szCs w:val="24"/>
              </w:rPr>
              <w:t>30,8</w:t>
            </w:r>
          </w:p>
        </w:tc>
        <w:tc>
          <w:tcPr>
            <w:tcW w:w="1104" w:type="dxa"/>
            <w:tcBorders>
              <w:top w:val="single" w:sz="4" w:space="0" w:color="auto"/>
              <w:left w:val="single" w:sz="4" w:space="0" w:color="auto"/>
              <w:bottom w:val="nil"/>
              <w:right w:val="single" w:sz="4" w:space="0" w:color="auto"/>
            </w:tcBorders>
            <w:hideMark/>
          </w:tcPr>
          <w:p w14:paraId="1C68256B" w14:textId="77777777" w:rsidR="00241B69" w:rsidRPr="00E659FD" w:rsidRDefault="00241B69" w:rsidP="00241B69">
            <w:pPr>
              <w:rPr>
                <w:sz w:val="24"/>
                <w:szCs w:val="24"/>
              </w:rPr>
            </w:pPr>
            <w:r w:rsidRPr="00E659FD">
              <w:rPr>
                <w:sz w:val="24"/>
                <w:szCs w:val="24"/>
              </w:rPr>
              <w:t>35,3</w:t>
            </w:r>
          </w:p>
        </w:tc>
        <w:tc>
          <w:tcPr>
            <w:tcW w:w="1104" w:type="dxa"/>
            <w:tcBorders>
              <w:top w:val="single" w:sz="4" w:space="0" w:color="auto"/>
              <w:left w:val="nil"/>
              <w:bottom w:val="nil"/>
              <w:right w:val="single" w:sz="4" w:space="0" w:color="auto"/>
            </w:tcBorders>
            <w:hideMark/>
          </w:tcPr>
          <w:p w14:paraId="62704CAA" w14:textId="77777777" w:rsidR="00241B69" w:rsidRPr="00E659FD" w:rsidRDefault="00241B69" w:rsidP="00241B69">
            <w:pPr>
              <w:rPr>
                <w:sz w:val="24"/>
                <w:szCs w:val="24"/>
              </w:rPr>
            </w:pPr>
            <w:r w:rsidRPr="00E659FD">
              <w:rPr>
                <w:sz w:val="24"/>
                <w:szCs w:val="24"/>
              </w:rPr>
              <w:t>33,3</w:t>
            </w:r>
          </w:p>
        </w:tc>
        <w:tc>
          <w:tcPr>
            <w:tcW w:w="1104" w:type="dxa"/>
            <w:tcBorders>
              <w:top w:val="single" w:sz="4" w:space="0" w:color="auto"/>
              <w:left w:val="nil"/>
              <w:bottom w:val="nil"/>
              <w:right w:val="nil"/>
            </w:tcBorders>
          </w:tcPr>
          <w:p w14:paraId="093A0AF3" w14:textId="77777777" w:rsidR="00241B69" w:rsidRPr="00E659FD" w:rsidRDefault="00241B69" w:rsidP="00241B69">
            <w:pPr>
              <w:rPr>
                <w:sz w:val="24"/>
                <w:szCs w:val="24"/>
              </w:rPr>
            </w:pPr>
            <w:r w:rsidRPr="00E659FD">
              <w:rPr>
                <w:sz w:val="24"/>
                <w:szCs w:val="24"/>
              </w:rPr>
              <w:t>54,5</w:t>
            </w:r>
          </w:p>
        </w:tc>
        <w:tc>
          <w:tcPr>
            <w:tcW w:w="1426" w:type="dxa"/>
            <w:tcBorders>
              <w:top w:val="single" w:sz="4" w:space="0" w:color="auto"/>
              <w:left w:val="single" w:sz="4" w:space="0" w:color="auto"/>
              <w:bottom w:val="nil"/>
              <w:right w:val="nil"/>
            </w:tcBorders>
          </w:tcPr>
          <w:p w14:paraId="12C2C30E" w14:textId="77777777" w:rsidR="00241B69" w:rsidRPr="00E659FD" w:rsidRDefault="00241B69" w:rsidP="00241B69">
            <w:pPr>
              <w:spacing w:line="240" w:lineRule="auto"/>
              <w:jc w:val="center"/>
              <w:rPr>
                <w:sz w:val="24"/>
                <w:szCs w:val="24"/>
              </w:rPr>
            </w:pPr>
            <w:r w:rsidRPr="00E659FD">
              <w:rPr>
                <w:sz w:val="24"/>
                <w:szCs w:val="24"/>
              </w:rPr>
              <w:t>22,2</w:t>
            </w:r>
          </w:p>
        </w:tc>
      </w:tr>
      <w:tr w:rsidR="00241B69" w:rsidRPr="00E659FD" w14:paraId="1E66E115" w14:textId="77777777" w:rsidTr="00EC2E5D">
        <w:trPr>
          <w:tblCellSpacing w:w="15" w:type="dxa"/>
        </w:trPr>
        <w:tc>
          <w:tcPr>
            <w:tcW w:w="3097" w:type="dxa"/>
            <w:tcBorders>
              <w:top w:val="single" w:sz="4" w:space="0" w:color="auto"/>
              <w:left w:val="nil"/>
              <w:bottom w:val="nil"/>
              <w:right w:val="single" w:sz="4" w:space="0" w:color="auto"/>
            </w:tcBorders>
            <w:vAlign w:val="center"/>
            <w:hideMark/>
          </w:tcPr>
          <w:p w14:paraId="2267CB9A" w14:textId="77777777" w:rsidR="00241B69" w:rsidRPr="00E659FD" w:rsidRDefault="00241B69" w:rsidP="00241B69">
            <w:pPr>
              <w:spacing w:line="240" w:lineRule="auto"/>
              <w:jc w:val="left"/>
              <w:rPr>
                <w:sz w:val="24"/>
                <w:szCs w:val="24"/>
              </w:rPr>
            </w:pPr>
            <w:r w:rsidRPr="00E659FD">
              <w:rPr>
                <w:sz w:val="24"/>
                <w:szCs w:val="24"/>
              </w:rPr>
              <w:t>Овюрский</w:t>
            </w:r>
          </w:p>
        </w:tc>
        <w:tc>
          <w:tcPr>
            <w:tcW w:w="1136" w:type="dxa"/>
            <w:tcBorders>
              <w:top w:val="single" w:sz="4" w:space="0" w:color="auto"/>
              <w:left w:val="nil"/>
              <w:bottom w:val="nil"/>
              <w:right w:val="nil"/>
            </w:tcBorders>
            <w:hideMark/>
          </w:tcPr>
          <w:p w14:paraId="02FA8B4C" w14:textId="77777777" w:rsidR="00241B69" w:rsidRPr="00E659FD" w:rsidRDefault="00241B69" w:rsidP="00241B69">
            <w:pPr>
              <w:rPr>
                <w:sz w:val="24"/>
                <w:szCs w:val="24"/>
              </w:rPr>
            </w:pPr>
            <w:r w:rsidRPr="00E659FD">
              <w:rPr>
                <w:sz w:val="24"/>
                <w:szCs w:val="24"/>
              </w:rPr>
              <w:t>30,8</w:t>
            </w:r>
          </w:p>
        </w:tc>
        <w:tc>
          <w:tcPr>
            <w:tcW w:w="1104" w:type="dxa"/>
            <w:tcBorders>
              <w:top w:val="single" w:sz="4" w:space="0" w:color="auto"/>
              <w:left w:val="single" w:sz="4" w:space="0" w:color="auto"/>
              <w:bottom w:val="nil"/>
              <w:right w:val="nil"/>
            </w:tcBorders>
            <w:hideMark/>
          </w:tcPr>
          <w:p w14:paraId="60BE8680" w14:textId="77777777" w:rsidR="00241B69" w:rsidRPr="00E659FD" w:rsidRDefault="00241B69" w:rsidP="00241B69">
            <w:pPr>
              <w:rPr>
                <w:sz w:val="24"/>
                <w:szCs w:val="24"/>
              </w:rPr>
            </w:pPr>
            <w:r w:rsidRPr="00E659FD">
              <w:rPr>
                <w:sz w:val="24"/>
                <w:szCs w:val="24"/>
              </w:rPr>
              <w:t>41,7</w:t>
            </w:r>
          </w:p>
        </w:tc>
        <w:tc>
          <w:tcPr>
            <w:tcW w:w="1104" w:type="dxa"/>
            <w:tcBorders>
              <w:top w:val="single" w:sz="4" w:space="0" w:color="auto"/>
              <w:left w:val="single" w:sz="4" w:space="0" w:color="auto"/>
              <w:bottom w:val="nil"/>
              <w:right w:val="single" w:sz="4" w:space="0" w:color="auto"/>
            </w:tcBorders>
            <w:hideMark/>
          </w:tcPr>
          <w:p w14:paraId="083AB692" w14:textId="77777777" w:rsidR="00241B69" w:rsidRPr="00E659FD" w:rsidRDefault="00241B69" w:rsidP="00241B69">
            <w:pPr>
              <w:rPr>
                <w:sz w:val="24"/>
                <w:szCs w:val="24"/>
              </w:rPr>
            </w:pPr>
            <w:r w:rsidRPr="00E659FD">
              <w:rPr>
                <w:sz w:val="24"/>
                <w:szCs w:val="24"/>
              </w:rPr>
              <w:t>29,4</w:t>
            </w:r>
          </w:p>
        </w:tc>
        <w:tc>
          <w:tcPr>
            <w:tcW w:w="1104" w:type="dxa"/>
            <w:tcBorders>
              <w:top w:val="single" w:sz="4" w:space="0" w:color="auto"/>
              <w:left w:val="nil"/>
              <w:bottom w:val="nil"/>
              <w:right w:val="single" w:sz="4" w:space="0" w:color="auto"/>
            </w:tcBorders>
            <w:hideMark/>
          </w:tcPr>
          <w:p w14:paraId="4F7AAFE4" w14:textId="77777777" w:rsidR="00241B69" w:rsidRPr="00E659FD" w:rsidRDefault="00241B69" w:rsidP="00241B69">
            <w:pPr>
              <w:rPr>
                <w:sz w:val="24"/>
                <w:szCs w:val="24"/>
              </w:rPr>
            </w:pPr>
            <w:r w:rsidRPr="00E659FD">
              <w:rPr>
                <w:sz w:val="24"/>
                <w:szCs w:val="24"/>
              </w:rPr>
              <w:t>21,4</w:t>
            </w:r>
          </w:p>
        </w:tc>
        <w:tc>
          <w:tcPr>
            <w:tcW w:w="1104" w:type="dxa"/>
            <w:tcBorders>
              <w:top w:val="single" w:sz="4" w:space="0" w:color="auto"/>
              <w:left w:val="nil"/>
              <w:bottom w:val="nil"/>
              <w:right w:val="nil"/>
            </w:tcBorders>
          </w:tcPr>
          <w:p w14:paraId="30BAA827" w14:textId="77777777" w:rsidR="00241B69" w:rsidRPr="00E659FD" w:rsidRDefault="00241B69" w:rsidP="00241B69">
            <w:pPr>
              <w:rPr>
                <w:sz w:val="24"/>
                <w:szCs w:val="24"/>
              </w:rPr>
            </w:pPr>
            <w:r w:rsidRPr="00E659FD">
              <w:rPr>
                <w:sz w:val="24"/>
                <w:szCs w:val="24"/>
              </w:rPr>
              <w:t>45,5</w:t>
            </w:r>
          </w:p>
        </w:tc>
        <w:tc>
          <w:tcPr>
            <w:tcW w:w="1426" w:type="dxa"/>
            <w:tcBorders>
              <w:top w:val="single" w:sz="4" w:space="0" w:color="auto"/>
              <w:left w:val="single" w:sz="4" w:space="0" w:color="auto"/>
              <w:bottom w:val="nil"/>
              <w:right w:val="nil"/>
            </w:tcBorders>
          </w:tcPr>
          <w:p w14:paraId="03D1B058" w14:textId="77777777" w:rsidR="00241B69" w:rsidRPr="00E659FD" w:rsidRDefault="00241B69" w:rsidP="00241B69">
            <w:pPr>
              <w:spacing w:line="240" w:lineRule="auto"/>
              <w:jc w:val="center"/>
              <w:rPr>
                <w:sz w:val="24"/>
                <w:szCs w:val="24"/>
              </w:rPr>
            </w:pPr>
            <w:r w:rsidRPr="00E659FD">
              <w:rPr>
                <w:sz w:val="24"/>
                <w:szCs w:val="24"/>
              </w:rPr>
              <w:t>22,2</w:t>
            </w:r>
          </w:p>
        </w:tc>
      </w:tr>
      <w:tr w:rsidR="00E659FD" w:rsidRPr="00E659FD" w14:paraId="32CD8041" w14:textId="77777777" w:rsidTr="000107E7">
        <w:trPr>
          <w:tblCellSpacing w:w="15" w:type="dxa"/>
        </w:trPr>
        <w:tc>
          <w:tcPr>
            <w:tcW w:w="3097" w:type="dxa"/>
            <w:tcBorders>
              <w:top w:val="single" w:sz="4" w:space="0" w:color="auto"/>
              <w:left w:val="nil"/>
              <w:bottom w:val="nil"/>
              <w:right w:val="single" w:sz="4" w:space="0" w:color="auto"/>
            </w:tcBorders>
            <w:vAlign w:val="center"/>
            <w:hideMark/>
          </w:tcPr>
          <w:p w14:paraId="6BD5B68C" w14:textId="77777777" w:rsidR="00394EE8" w:rsidRPr="00E659FD" w:rsidRDefault="00394EE8" w:rsidP="00D176DE">
            <w:pPr>
              <w:spacing w:line="240" w:lineRule="auto"/>
              <w:jc w:val="left"/>
              <w:rPr>
                <w:sz w:val="24"/>
                <w:szCs w:val="24"/>
              </w:rPr>
            </w:pPr>
            <w:r w:rsidRPr="00E659FD">
              <w:rPr>
                <w:sz w:val="24"/>
                <w:szCs w:val="24"/>
              </w:rPr>
              <w:t>Кызылский р-н</w:t>
            </w:r>
          </w:p>
        </w:tc>
        <w:tc>
          <w:tcPr>
            <w:tcW w:w="1136" w:type="dxa"/>
            <w:tcBorders>
              <w:top w:val="single" w:sz="4" w:space="0" w:color="auto"/>
              <w:left w:val="nil"/>
              <w:bottom w:val="nil"/>
              <w:right w:val="nil"/>
            </w:tcBorders>
            <w:hideMark/>
          </w:tcPr>
          <w:p w14:paraId="00C9037D" w14:textId="77777777" w:rsidR="00394EE8" w:rsidRPr="00E659FD" w:rsidRDefault="00957D30" w:rsidP="00D176DE">
            <w:pPr>
              <w:rPr>
                <w:sz w:val="24"/>
                <w:szCs w:val="24"/>
              </w:rPr>
            </w:pPr>
            <w:r w:rsidRPr="00E659FD">
              <w:rPr>
                <w:sz w:val="24"/>
                <w:szCs w:val="24"/>
              </w:rPr>
              <w:t>18,2</w:t>
            </w:r>
          </w:p>
        </w:tc>
        <w:tc>
          <w:tcPr>
            <w:tcW w:w="1104" w:type="dxa"/>
            <w:tcBorders>
              <w:top w:val="single" w:sz="4" w:space="0" w:color="auto"/>
              <w:left w:val="single" w:sz="4" w:space="0" w:color="auto"/>
              <w:bottom w:val="nil"/>
              <w:right w:val="nil"/>
            </w:tcBorders>
            <w:hideMark/>
          </w:tcPr>
          <w:p w14:paraId="3A9771CE" w14:textId="77777777" w:rsidR="00394EE8" w:rsidRPr="00E659FD" w:rsidRDefault="00957D30" w:rsidP="00D176DE">
            <w:pPr>
              <w:rPr>
                <w:sz w:val="24"/>
                <w:szCs w:val="24"/>
              </w:rPr>
            </w:pPr>
            <w:r w:rsidRPr="00E659FD">
              <w:rPr>
                <w:sz w:val="24"/>
                <w:szCs w:val="24"/>
              </w:rPr>
              <w:t>31,0</w:t>
            </w:r>
          </w:p>
        </w:tc>
        <w:tc>
          <w:tcPr>
            <w:tcW w:w="1104" w:type="dxa"/>
            <w:tcBorders>
              <w:top w:val="single" w:sz="4" w:space="0" w:color="auto"/>
              <w:left w:val="single" w:sz="4" w:space="0" w:color="auto"/>
              <w:bottom w:val="nil"/>
              <w:right w:val="single" w:sz="4" w:space="0" w:color="auto"/>
            </w:tcBorders>
            <w:hideMark/>
          </w:tcPr>
          <w:p w14:paraId="5EF5C9CC" w14:textId="77777777" w:rsidR="00394EE8" w:rsidRPr="00E659FD" w:rsidRDefault="00394EE8" w:rsidP="00D176DE">
            <w:pPr>
              <w:rPr>
                <w:sz w:val="24"/>
                <w:szCs w:val="24"/>
              </w:rPr>
            </w:pPr>
            <w:r w:rsidRPr="00E659FD">
              <w:rPr>
                <w:sz w:val="24"/>
                <w:szCs w:val="24"/>
              </w:rPr>
              <w:t>2</w:t>
            </w:r>
            <w:r w:rsidR="00957D30" w:rsidRPr="00E659FD">
              <w:rPr>
                <w:sz w:val="24"/>
                <w:szCs w:val="24"/>
              </w:rPr>
              <w:t>3,4</w:t>
            </w:r>
          </w:p>
        </w:tc>
        <w:tc>
          <w:tcPr>
            <w:tcW w:w="1104" w:type="dxa"/>
            <w:tcBorders>
              <w:top w:val="single" w:sz="4" w:space="0" w:color="auto"/>
              <w:left w:val="nil"/>
              <w:bottom w:val="nil"/>
              <w:right w:val="single" w:sz="4" w:space="0" w:color="auto"/>
            </w:tcBorders>
            <w:hideMark/>
          </w:tcPr>
          <w:p w14:paraId="164B73E0" w14:textId="77777777" w:rsidR="00394EE8" w:rsidRPr="00E659FD" w:rsidRDefault="00957D30" w:rsidP="00D176DE">
            <w:pPr>
              <w:rPr>
                <w:sz w:val="24"/>
                <w:szCs w:val="24"/>
              </w:rPr>
            </w:pPr>
            <w:r w:rsidRPr="00E659FD">
              <w:rPr>
                <w:sz w:val="24"/>
                <w:szCs w:val="24"/>
              </w:rPr>
              <w:t>21,7</w:t>
            </w:r>
          </w:p>
        </w:tc>
        <w:tc>
          <w:tcPr>
            <w:tcW w:w="1104" w:type="dxa"/>
            <w:tcBorders>
              <w:top w:val="single" w:sz="4" w:space="0" w:color="auto"/>
              <w:left w:val="nil"/>
              <w:bottom w:val="nil"/>
              <w:right w:val="nil"/>
            </w:tcBorders>
          </w:tcPr>
          <w:p w14:paraId="67A906E7" w14:textId="77777777" w:rsidR="00394EE8" w:rsidRPr="00E659FD" w:rsidRDefault="00957D30" w:rsidP="00D176DE">
            <w:pPr>
              <w:rPr>
                <w:sz w:val="24"/>
                <w:szCs w:val="24"/>
              </w:rPr>
            </w:pPr>
            <w:r w:rsidRPr="00E659FD">
              <w:rPr>
                <w:sz w:val="24"/>
                <w:szCs w:val="24"/>
              </w:rPr>
              <w:t>22,7</w:t>
            </w:r>
          </w:p>
        </w:tc>
        <w:tc>
          <w:tcPr>
            <w:tcW w:w="1426" w:type="dxa"/>
            <w:tcBorders>
              <w:top w:val="single" w:sz="4" w:space="0" w:color="auto"/>
              <w:left w:val="single" w:sz="4" w:space="0" w:color="auto"/>
              <w:bottom w:val="nil"/>
              <w:right w:val="nil"/>
            </w:tcBorders>
          </w:tcPr>
          <w:p w14:paraId="5A7AC467" w14:textId="77777777" w:rsidR="00394EE8" w:rsidRPr="00E659FD" w:rsidRDefault="00394EE8" w:rsidP="00D176DE">
            <w:pPr>
              <w:spacing w:line="240" w:lineRule="auto"/>
              <w:jc w:val="center"/>
              <w:rPr>
                <w:sz w:val="24"/>
                <w:szCs w:val="24"/>
              </w:rPr>
            </w:pPr>
            <w:r w:rsidRPr="00E659FD">
              <w:rPr>
                <w:sz w:val="24"/>
                <w:szCs w:val="24"/>
              </w:rPr>
              <w:t>21,2</w:t>
            </w:r>
          </w:p>
        </w:tc>
      </w:tr>
      <w:tr w:rsidR="00E659FD" w:rsidRPr="00E659FD" w14:paraId="1B6C39ED" w14:textId="77777777" w:rsidTr="00241B69">
        <w:trPr>
          <w:tblCellSpacing w:w="15" w:type="dxa"/>
        </w:trPr>
        <w:tc>
          <w:tcPr>
            <w:tcW w:w="3097" w:type="dxa"/>
            <w:tcBorders>
              <w:top w:val="single" w:sz="4" w:space="0" w:color="auto"/>
              <w:left w:val="nil"/>
              <w:bottom w:val="nil"/>
              <w:right w:val="single" w:sz="4" w:space="0" w:color="auto"/>
            </w:tcBorders>
            <w:vAlign w:val="center"/>
          </w:tcPr>
          <w:p w14:paraId="10BE197B" w14:textId="77777777" w:rsidR="00394EE8" w:rsidRPr="00E659FD" w:rsidRDefault="00241B69" w:rsidP="00D176DE">
            <w:pPr>
              <w:spacing w:line="240" w:lineRule="auto"/>
              <w:jc w:val="left"/>
              <w:rPr>
                <w:sz w:val="24"/>
                <w:szCs w:val="24"/>
              </w:rPr>
            </w:pPr>
            <w:r>
              <w:rPr>
                <w:sz w:val="24"/>
                <w:szCs w:val="24"/>
              </w:rPr>
              <w:t>Эрзинский</w:t>
            </w:r>
          </w:p>
        </w:tc>
        <w:tc>
          <w:tcPr>
            <w:tcW w:w="1136" w:type="dxa"/>
            <w:tcBorders>
              <w:top w:val="single" w:sz="4" w:space="0" w:color="auto"/>
              <w:left w:val="nil"/>
              <w:bottom w:val="nil"/>
              <w:right w:val="nil"/>
            </w:tcBorders>
          </w:tcPr>
          <w:p w14:paraId="67E42B52" w14:textId="77777777" w:rsidR="00394EE8" w:rsidRPr="00E659FD" w:rsidRDefault="00241B69" w:rsidP="00D176DE">
            <w:pPr>
              <w:rPr>
                <w:sz w:val="24"/>
                <w:szCs w:val="24"/>
              </w:rPr>
            </w:pPr>
            <w:r>
              <w:rPr>
                <w:sz w:val="24"/>
                <w:szCs w:val="24"/>
              </w:rPr>
              <w:t>29,4</w:t>
            </w:r>
          </w:p>
        </w:tc>
        <w:tc>
          <w:tcPr>
            <w:tcW w:w="1104" w:type="dxa"/>
            <w:tcBorders>
              <w:top w:val="single" w:sz="4" w:space="0" w:color="auto"/>
              <w:left w:val="single" w:sz="4" w:space="0" w:color="auto"/>
              <w:bottom w:val="nil"/>
              <w:right w:val="nil"/>
            </w:tcBorders>
          </w:tcPr>
          <w:p w14:paraId="375EC600" w14:textId="77777777" w:rsidR="00394EE8" w:rsidRPr="00E659FD" w:rsidRDefault="00241B69" w:rsidP="00D176DE">
            <w:pPr>
              <w:rPr>
                <w:sz w:val="24"/>
                <w:szCs w:val="24"/>
              </w:rPr>
            </w:pPr>
            <w:r>
              <w:rPr>
                <w:sz w:val="24"/>
                <w:szCs w:val="24"/>
              </w:rPr>
              <w:t>7,7</w:t>
            </w:r>
          </w:p>
        </w:tc>
        <w:tc>
          <w:tcPr>
            <w:tcW w:w="1104" w:type="dxa"/>
            <w:tcBorders>
              <w:top w:val="single" w:sz="4" w:space="0" w:color="auto"/>
              <w:left w:val="single" w:sz="4" w:space="0" w:color="auto"/>
              <w:bottom w:val="nil"/>
              <w:right w:val="single" w:sz="4" w:space="0" w:color="auto"/>
            </w:tcBorders>
          </w:tcPr>
          <w:p w14:paraId="49DEC657" w14:textId="77777777" w:rsidR="00394EE8" w:rsidRPr="00E659FD" w:rsidRDefault="00241B69" w:rsidP="00D176DE">
            <w:pPr>
              <w:rPr>
                <w:sz w:val="24"/>
                <w:szCs w:val="24"/>
              </w:rPr>
            </w:pPr>
            <w:r>
              <w:rPr>
                <w:sz w:val="24"/>
                <w:szCs w:val="24"/>
              </w:rPr>
              <w:t>42,1</w:t>
            </w:r>
          </w:p>
        </w:tc>
        <w:tc>
          <w:tcPr>
            <w:tcW w:w="1104" w:type="dxa"/>
            <w:tcBorders>
              <w:top w:val="single" w:sz="4" w:space="0" w:color="auto"/>
              <w:left w:val="nil"/>
              <w:bottom w:val="nil"/>
              <w:right w:val="single" w:sz="4" w:space="0" w:color="auto"/>
            </w:tcBorders>
          </w:tcPr>
          <w:p w14:paraId="026BD75E" w14:textId="77777777" w:rsidR="00394EE8" w:rsidRPr="00E659FD" w:rsidRDefault="00241B69" w:rsidP="00D176DE">
            <w:pPr>
              <w:rPr>
                <w:sz w:val="24"/>
                <w:szCs w:val="24"/>
              </w:rPr>
            </w:pPr>
            <w:r>
              <w:rPr>
                <w:sz w:val="24"/>
                <w:szCs w:val="24"/>
              </w:rPr>
              <w:t>40,0</w:t>
            </w:r>
          </w:p>
        </w:tc>
        <w:tc>
          <w:tcPr>
            <w:tcW w:w="1104" w:type="dxa"/>
            <w:tcBorders>
              <w:top w:val="single" w:sz="4" w:space="0" w:color="auto"/>
              <w:left w:val="nil"/>
              <w:bottom w:val="nil"/>
              <w:right w:val="nil"/>
            </w:tcBorders>
          </w:tcPr>
          <w:p w14:paraId="7E31E9DE" w14:textId="77777777" w:rsidR="00394EE8" w:rsidRPr="00E659FD" w:rsidRDefault="00241B69" w:rsidP="00D176DE">
            <w:pPr>
              <w:rPr>
                <w:sz w:val="24"/>
                <w:szCs w:val="24"/>
              </w:rPr>
            </w:pPr>
            <w:r>
              <w:rPr>
                <w:sz w:val="24"/>
                <w:szCs w:val="24"/>
              </w:rPr>
              <w:t>18,8</w:t>
            </w:r>
          </w:p>
        </w:tc>
        <w:tc>
          <w:tcPr>
            <w:tcW w:w="1426" w:type="dxa"/>
            <w:tcBorders>
              <w:top w:val="single" w:sz="4" w:space="0" w:color="auto"/>
              <w:left w:val="single" w:sz="4" w:space="0" w:color="auto"/>
              <w:bottom w:val="nil"/>
              <w:right w:val="nil"/>
            </w:tcBorders>
          </w:tcPr>
          <w:p w14:paraId="5BE5D6BF" w14:textId="77777777" w:rsidR="00394EE8" w:rsidRPr="00E659FD" w:rsidRDefault="00241B69" w:rsidP="00D176DE">
            <w:pPr>
              <w:spacing w:line="240" w:lineRule="auto"/>
              <w:jc w:val="center"/>
              <w:rPr>
                <w:sz w:val="24"/>
                <w:szCs w:val="24"/>
              </w:rPr>
            </w:pPr>
            <w:r>
              <w:rPr>
                <w:sz w:val="24"/>
                <w:szCs w:val="24"/>
              </w:rPr>
              <w:t>18,2</w:t>
            </w:r>
          </w:p>
        </w:tc>
      </w:tr>
      <w:tr w:rsidR="00241B69" w:rsidRPr="00E659FD" w14:paraId="7E79948D" w14:textId="77777777" w:rsidTr="00EC2E5D">
        <w:trPr>
          <w:tblCellSpacing w:w="15" w:type="dxa"/>
        </w:trPr>
        <w:tc>
          <w:tcPr>
            <w:tcW w:w="3097" w:type="dxa"/>
            <w:tcBorders>
              <w:top w:val="single" w:sz="4" w:space="0" w:color="auto"/>
              <w:left w:val="nil"/>
              <w:bottom w:val="nil"/>
              <w:right w:val="single" w:sz="4" w:space="0" w:color="auto"/>
            </w:tcBorders>
            <w:vAlign w:val="center"/>
            <w:hideMark/>
          </w:tcPr>
          <w:p w14:paraId="21F6F917" w14:textId="77777777" w:rsidR="00241B69" w:rsidRPr="00E659FD" w:rsidRDefault="00241B69" w:rsidP="00241B69">
            <w:pPr>
              <w:spacing w:line="240" w:lineRule="auto"/>
              <w:jc w:val="left"/>
              <w:rPr>
                <w:sz w:val="24"/>
                <w:szCs w:val="24"/>
              </w:rPr>
            </w:pPr>
            <w:r w:rsidRPr="00E659FD">
              <w:rPr>
                <w:sz w:val="24"/>
                <w:szCs w:val="24"/>
              </w:rPr>
              <w:t>Дзун-Хемчикский</w:t>
            </w:r>
          </w:p>
        </w:tc>
        <w:tc>
          <w:tcPr>
            <w:tcW w:w="1136" w:type="dxa"/>
            <w:tcBorders>
              <w:top w:val="single" w:sz="4" w:space="0" w:color="auto"/>
              <w:left w:val="nil"/>
              <w:bottom w:val="nil"/>
              <w:right w:val="nil"/>
            </w:tcBorders>
            <w:hideMark/>
          </w:tcPr>
          <w:p w14:paraId="1ABE9F7B" w14:textId="77777777" w:rsidR="00241B69" w:rsidRPr="00E659FD" w:rsidRDefault="00241B69" w:rsidP="00241B69">
            <w:pPr>
              <w:rPr>
                <w:sz w:val="24"/>
                <w:szCs w:val="24"/>
              </w:rPr>
            </w:pPr>
            <w:r w:rsidRPr="00E659FD">
              <w:rPr>
                <w:sz w:val="24"/>
                <w:szCs w:val="24"/>
              </w:rPr>
              <w:t>58,3</w:t>
            </w:r>
          </w:p>
        </w:tc>
        <w:tc>
          <w:tcPr>
            <w:tcW w:w="1104" w:type="dxa"/>
            <w:tcBorders>
              <w:top w:val="single" w:sz="4" w:space="0" w:color="auto"/>
              <w:left w:val="single" w:sz="4" w:space="0" w:color="auto"/>
              <w:bottom w:val="nil"/>
              <w:right w:val="nil"/>
            </w:tcBorders>
            <w:hideMark/>
          </w:tcPr>
          <w:p w14:paraId="1DF8E709" w14:textId="77777777" w:rsidR="00241B69" w:rsidRPr="00E659FD" w:rsidRDefault="00241B69" w:rsidP="00241B69">
            <w:pPr>
              <w:rPr>
                <w:sz w:val="24"/>
                <w:szCs w:val="24"/>
              </w:rPr>
            </w:pPr>
            <w:r w:rsidRPr="00E659FD">
              <w:rPr>
                <w:sz w:val="24"/>
                <w:szCs w:val="24"/>
              </w:rPr>
              <w:t>43,8</w:t>
            </w:r>
          </w:p>
        </w:tc>
        <w:tc>
          <w:tcPr>
            <w:tcW w:w="1104" w:type="dxa"/>
            <w:tcBorders>
              <w:top w:val="single" w:sz="4" w:space="0" w:color="auto"/>
              <w:left w:val="single" w:sz="4" w:space="0" w:color="auto"/>
              <w:bottom w:val="nil"/>
              <w:right w:val="single" w:sz="4" w:space="0" w:color="auto"/>
            </w:tcBorders>
            <w:hideMark/>
          </w:tcPr>
          <w:p w14:paraId="70C40455" w14:textId="77777777" w:rsidR="00241B69" w:rsidRPr="00E659FD" w:rsidRDefault="00241B69" w:rsidP="00241B69">
            <w:pPr>
              <w:rPr>
                <w:sz w:val="24"/>
                <w:szCs w:val="24"/>
              </w:rPr>
            </w:pPr>
            <w:r w:rsidRPr="00E659FD">
              <w:rPr>
                <w:sz w:val="24"/>
                <w:szCs w:val="24"/>
              </w:rPr>
              <w:t>30,80</w:t>
            </w:r>
          </w:p>
        </w:tc>
        <w:tc>
          <w:tcPr>
            <w:tcW w:w="1104" w:type="dxa"/>
            <w:tcBorders>
              <w:top w:val="single" w:sz="4" w:space="0" w:color="auto"/>
              <w:left w:val="nil"/>
              <w:bottom w:val="nil"/>
              <w:right w:val="single" w:sz="4" w:space="0" w:color="auto"/>
            </w:tcBorders>
            <w:hideMark/>
          </w:tcPr>
          <w:p w14:paraId="2AE71655" w14:textId="77777777" w:rsidR="00241B69" w:rsidRPr="00E659FD" w:rsidRDefault="00241B69" w:rsidP="00241B69">
            <w:pPr>
              <w:rPr>
                <w:sz w:val="24"/>
                <w:szCs w:val="24"/>
              </w:rPr>
            </w:pPr>
            <w:r w:rsidRPr="00E659FD">
              <w:rPr>
                <w:sz w:val="24"/>
                <w:szCs w:val="24"/>
              </w:rPr>
              <w:t>30,8</w:t>
            </w:r>
          </w:p>
        </w:tc>
        <w:tc>
          <w:tcPr>
            <w:tcW w:w="1104" w:type="dxa"/>
            <w:tcBorders>
              <w:top w:val="single" w:sz="4" w:space="0" w:color="auto"/>
              <w:left w:val="nil"/>
              <w:bottom w:val="nil"/>
              <w:right w:val="nil"/>
            </w:tcBorders>
          </w:tcPr>
          <w:p w14:paraId="7E50929E" w14:textId="77777777" w:rsidR="00241B69" w:rsidRPr="00E659FD" w:rsidRDefault="00241B69" w:rsidP="00241B69">
            <w:pPr>
              <w:rPr>
                <w:sz w:val="24"/>
                <w:szCs w:val="24"/>
              </w:rPr>
            </w:pPr>
            <w:r w:rsidRPr="00E659FD">
              <w:rPr>
                <w:sz w:val="24"/>
                <w:szCs w:val="24"/>
              </w:rPr>
              <w:t>29,3</w:t>
            </w:r>
          </w:p>
        </w:tc>
        <w:tc>
          <w:tcPr>
            <w:tcW w:w="1426" w:type="dxa"/>
            <w:tcBorders>
              <w:top w:val="single" w:sz="4" w:space="0" w:color="auto"/>
              <w:left w:val="single" w:sz="4" w:space="0" w:color="auto"/>
              <w:bottom w:val="nil"/>
              <w:right w:val="nil"/>
            </w:tcBorders>
          </w:tcPr>
          <w:p w14:paraId="7415AC22" w14:textId="77777777" w:rsidR="00241B69" w:rsidRPr="00E659FD" w:rsidRDefault="00241B69" w:rsidP="00241B69">
            <w:pPr>
              <w:spacing w:line="240" w:lineRule="auto"/>
              <w:jc w:val="center"/>
              <w:rPr>
                <w:sz w:val="24"/>
                <w:szCs w:val="24"/>
              </w:rPr>
            </w:pPr>
            <w:r w:rsidRPr="00E659FD">
              <w:rPr>
                <w:sz w:val="24"/>
                <w:szCs w:val="24"/>
              </w:rPr>
              <w:t>12,0</w:t>
            </w:r>
          </w:p>
        </w:tc>
      </w:tr>
      <w:tr w:rsidR="00241B69" w:rsidRPr="00E659FD" w14:paraId="1FDF9D22" w14:textId="77777777" w:rsidTr="00EC2E5D">
        <w:trPr>
          <w:tblCellSpacing w:w="15" w:type="dxa"/>
        </w:trPr>
        <w:tc>
          <w:tcPr>
            <w:tcW w:w="3097" w:type="dxa"/>
            <w:tcBorders>
              <w:top w:val="single" w:sz="4" w:space="0" w:color="auto"/>
              <w:left w:val="nil"/>
              <w:bottom w:val="nil"/>
              <w:right w:val="single" w:sz="4" w:space="0" w:color="auto"/>
            </w:tcBorders>
            <w:vAlign w:val="center"/>
            <w:hideMark/>
          </w:tcPr>
          <w:p w14:paraId="1944DD56" w14:textId="77777777" w:rsidR="00241B69" w:rsidRPr="00E659FD" w:rsidRDefault="00241B69" w:rsidP="00241B69">
            <w:pPr>
              <w:spacing w:line="240" w:lineRule="auto"/>
              <w:jc w:val="left"/>
              <w:rPr>
                <w:sz w:val="24"/>
                <w:szCs w:val="24"/>
              </w:rPr>
            </w:pPr>
            <w:r w:rsidRPr="00E659FD">
              <w:rPr>
                <w:sz w:val="24"/>
                <w:szCs w:val="24"/>
              </w:rPr>
              <w:t>Барун-Хемчикский</w:t>
            </w:r>
          </w:p>
        </w:tc>
        <w:tc>
          <w:tcPr>
            <w:tcW w:w="1136" w:type="dxa"/>
            <w:tcBorders>
              <w:top w:val="single" w:sz="4" w:space="0" w:color="auto"/>
              <w:left w:val="nil"/>
              <w:bottom w:val="nil"/>
              <w:right w:val="nil"/>
            </w:tcBorders>
            <w:hideMark/>
          </w:tcPr>
          <w:p w14:paraId="01EBE651" w14:textId="77777777" w:rsidR="00241B69" w:rsidRPr="00E659FD" w:rsidRDefault="00241B69" w:rsidP="00241B69">
            <w:pPr>
              <w:rPr>
                <w:sz w:val="24"/>
                <w:szCs w:val="24"/>
              </w:rPr>
            </w:pPr>
            <w:r w:rsidRPr="00E659FD">
              <w:rPr>
                <w:sz w:val="24"/>
                <w:szCs w:val="24"/>
              </w:rPr>
              <w:t>26,</w:t>
            </w:r>
          </w:p>
        </w:tc>
        <w:tc>
          <w:tcPr>
            <w:tcW w:w="1104" w:type="dxa"/>
            <w:tcBorders>
              <w:top w:val="single" w:sz="4" w:space="0" w:color="auto"/>
              <w:left w:val="single" w:sz="4" w:space="0" w:color="auto"/>
              <w:bottom w:val="nil"/>
              <w:right w:val="nil"/>
            </w:tcBorders>
            <w:hideMark/>
          </w:tcPr>
          <w:p w14:paraId="51EF5C22" w14:textId="77777777" w:rsidR="00241B69" w:rsidRPr="00E659FD" w:rsidRDefault="00241B69" w:rsidP="00241B69">
            <w:pPr>
              <w:rPr>
                <w:sz w:val="24"/>
                <w:szCs w:val="24"/>
              </w:rPr>
            </w:pPr>
            <w:r w:rsidRPr="00E659FD">
              <w:rPr>
                <w:sz w:val="24"/>
                <w:szCs w:val="24"/>
              </w:rPr>
              <w:t>25,3</w:t>
            </w:r>
          </w:p>
        </w:tc>
        <w:tc>
          <w:tcPr>
            <w:tcW w:w="1104" w:type="dxa"/>
            <w:tcBorders>
              <w:top w:val="single" w:sz="4" w:space="0" w:color="auto"/>
              <w:left w:val="single" w:sz="4" w:space="0" w:color="auto"/>
              <w:bottom w:val="nil"/>
              <w:right w:val="single" w:sz="4" w:space="0" w:color="auto"/>
            </w:tcBorders>
            <w:hideMark/>
          </w:tcPr>
          <w:p w14:paraId="66AE72B9" w14:textId="77777777" w:rsidR="00241B69" w:rsidRPr="00E659FD" w:rsidRDefault="00241B69" w:rsidP="00241B69">
            <w:pPr>
              <w:rPr>
                <w:sz w:val="24"/>
                <w:szCs w:val="24"/>
              </w:rPr>
            </w:pPr>
            <w:r w:rsidRPr="00E659FD">
              <w:rPr>
                <w:sz w:val="24"/>
                <w:szCs w:val="24"/>
              </w:rPr>
              <w:t>29,60</w:t>
            </w:r>
          </w:p>
        </w:tc>
        <w:tc>
          <w:tcPr>
            <w:tcW w:w="1104" w:type="dxa"/>
            <w:tcBorders>
              <w:top w:val="single" w:sz="4" w:space="0" w:color="auto"/>
              <w:left w:val="nil"/>
              <w:bottom w:val="nil"/>
              <w:right w:val="single" w:sz="4" w:space="0" w:color="auto"/>
            </w:tcBorders>
            <w:hideMark/>
          </w:tcPr>
          <w:p w14:paraId="4D74030A" w14:textId="77777777" w:rsidR="00241B69" w:rsidRPr="00E659FD" w:rsidRDefault="00241B69" w:rsidP="00241B69">
            <w:pPr>
              <w:rPr>
                <w:sz w:val="24"/>
                <w:szCs w:val="24"/>
              </w:rPr>
            </w:pPr>
            <w:r w:rsidRPr="00E659FD">
              <w:rPr>
                <w:sz w:val="24"/>
                <w:szCs w:val="24"/>
              </w:rPr>
              <w:t>18,8</w:t>
            </w:r>
          </w:p>
        </w:tc>
        <w:tc>
          <w:tcPr>
            <w:tcW w:w="1104" w:type="dxa"/>
            <w:tcBorders>
              <w:top w:val="single" w:sz="4" w:space="0" w:color="auto"/>
              <w:left w:val="nil"/>
              <w:bottom w:val="nil"/>
              <w:right w:val="nil"/>
            </w:tcBorders>
          </w:tcPr>
          <w:p w14:paraId="76A57CAF" w14:textId="77777777" w:rsidR="00241B69" w:rsidRPr="00E659FD" w:rsidRDefault="00241B69" w:rsidP="00241B69">
            <w:pPr>
              <w:rPr>
                <w:sz w:val="24"/>
                <w:szCs w:val="24"/>
              </w:rPr>
            </w:pPr>
            <w:r w:rsidRPr="00E659FD">
              <w:rPr>
                <w:sz w:val="24"/>
                <w:szCs w:val="24"/>
              </w:rPr>
              <w:t>40,9</w:t>
            </w:r>
          </w:p>
        </w:tc>
        <w:tc>
          <w:tcPr>
            <w:tcW w:w="1426" w:type="dxa"/>
            <w:tcBorders>
              <w:top w:val="single" w:sz="4" w:space="0" w:color="auto"/>
              <w:left w:val="single" w:sz="4" w:space="0" w:color="auto"/>
              <w:bottom w:val="nil"/>
              <w:right w:val="nil"/>
            </w:tcBorders>
          </w:tcPr>
          <w:p w14:paraId="45AD2E8C" w14:textId="77777777" w:rsidR="00241B69" w:rsidRPr="00E659FD" w:rsidRDefault="00241B69" w:rsidP="00241B69">
            <w:pPr>
              <w:spacing w:line="240" w:lineRule="auto"/>
              <w:jc w:val="center"/>
              <w:rPr>
                <w:sz w:val="24"/>
                <w:szCs w:val="24"/>
              </w:rPr>
            </w:pPr>
            <w:r w:rsidRPr="00E659FD">
              <w:rPr>
                <w:sz w:val="24"/>
                <w:szCs w:val="24"/>
              </w:rPr>
              <w:t>10,5</w:t>
            </w:r>
          </w:p>
        </w:tc>
      </w:tr>
      <w:tr w:rsidR="00E659FD" w:rsidRPr="00E659FD" w14:paraId="56BA935B" w14:textId="77777777" w:rsidTr="000107E7">
        <w:trPr>
          <w:tblCellSpacing w:w="15" w:type="dxa"/>
        </w:trPr>
        <w:tc>
          <w:tcPr>
            <w:tcW w:w="3097" w:type="dxa"/>
            <w:tcBorders>
              <w:top w:val="single" w:sz="4" w:space="0" w:color="auto"/>
              <w:left w:val="nil"/>
              <w:bottom w:val="nil"/>
              <w:right w:val="single" w:sz="4" w:space="0" w:color="auto"/>
            </w:tcBorders>
            <w:vAlign w:val="center"/>
            <w:hideMark/>
          </w:tcPr>
          <w:p w14:paraId="609BE6E2" w14:textId="77777777" w:rsidR="00394EE8" w:rsidRPr="00E659FD" w:rsidRDefault="00394EE8" w:rsidP="00D176DE">
            <w:pPr>
              <w:spacing w:line="240" w:lineRule="auto"/>
              <w:jc w:val="left"/>
              <w:rPr>
                <w:sz w:val="24"/>
                <w:szCs w:val="24"/>
              </w:rPr>
            </w:pPr>
            <w:r w:rsidRPr="00E659FD">
              <w:rPr>
                <w:sz w:val="24"/>
                <w:szCs w:val="24"/>
              </w:rPr>
              <w:t>Тере-Хольский</w:t>
            </w:r>
          </w:p>
        </w:tc>
        <w:tc>
          <w:tcPr>
            <w:tcW w:w="1136" w:type="dxa"/>
            <w:tcBorders>
              <w:top w:val="single" w:sz="4" w:space="0" w:color="auto"/>
              <w:left w:val="nil"/>
              <w:bottom w:val="nil"/>
              <w:right w:val="nil"/>
            </w:tcBorders>
            <w:hideMark/>
          </w:tcPr>
          <w:p w14:paraId="57F55B85" w14:textId="77777777" w:rsidR="00394EE8" w:rsidRPr="00E659FD" w:rsidRDefault="00394EE8" w:rsidP="00D176DE">
            <w:pPr>
              <w:rPr>
                <w:sz w:val="24"/>
                <w:szCs w:val="24"/>
              </w:rPr>
            </w:pPr>
            <w:r w:rsidRPr="00E659FD">
              <w:rPr>
                <w:sz w:val="24"/>
                <w:szCs w:val="24"/>
              </w:rPr>
              <w:t>1 (33,3)</w:t>
            </w:r>
          </w:p>
        </w:tc>
        <w:tc>
          <w:tcPr>
            <w:tcW w:w="1104" w:type="dxa"/>
            <w:tcBorders>
              <w:top w:val="single" w:sz="4" w:space="0" w:color="auto"/>
              <w:left w:val="single" w:sz="4" w:space="0" w:color="auto"/>
              <w:bottom w:val="nil"/>
              <w:right w:val="nil"/>
            </w:tcBorders>
            <w:hideMark/>
          </w:tcPr>
          <w:p w14:paraId="7AC4DAF9" w14:textId="77777777" w:rsidR="00394EE8" w:rsidRPr="00E659FD" w:rsidRDefault="00394EE8" w:rsidP="00D176DE">
            <w:pPr>
              <w:rPr>
                <w:sz w:val="24"/>
                <w:szCs w:val="24"/>
              </w:rPr>
            </w:pPr>
            <w:r w:rsidRPr="00E659FD">
              <w:rPr>
                <w:sz w:val="24"/>
                <w:szCs w:val="24"/>
              </w:rPr>
              <w:t xml:space="preserve">1 (100,0) </w:t>
            </w:r>
          </w:p>
        </w:tc>
        <w:tc>
          <w:tcPr>
            <w:tcW w:w="1104" w:type="dxa"/>
            <w:tcBorders>
              <w:top w:val="single" w:sz="4" w:space="0" w:color="auto"/>
              <w:left w:val="single" w:sz="4" w:space="0" w:color="auto"/>
              <w:bottom w:val="nil"/>
              <w:right w:val="single" w:sz="4" w:space="0" w:color="auto"/>
            </w:tcBorders>
            <w:hideMark/>
          </w:tcPr>
          <w:p w14:paraId="6D11849B" w14:textId="77777777" w:rsidR="00394EE8" w:rsidRPr="00E659FD" w:rsidRDefault="00957D30" w:rsidP="00D176DE">
            <w:pPr>
              <w:rPr>
                <w:sz w:val="24"/>
                <w:szCs w:val="24"/>
              </w:rPr>
            </w:pPr>
            <w:r w:rsidRPr="00E659FD">
              <w:rPr>
                <w:sz w:val="24"/>
                <w:szCs w:val="24"/>
              </w:rPr>
              <w:t>25,0</w:t>
            </w:r>
          </w:p>
        </w:tc>
        <w:tc>
          <w:tcPr>
            <w:tcW w:w="1104" w:type="dxa"/>
            <w:tcBorders>
              <w:top w:val="single" w:sz="4" w:space="0" w:color="auto"/>
              <w:left w:val="nil"/>
              <w:bottom w:val="nil"/>
              <w:right w:val="single" w:sz="4" w:space="0" w:color="auto"/>
            </w:tcBorders>
            <w:hideMark/>
          </w:tcPr>
          <w:p w14:paraId="54191BC7" w14:textId="77777777" w:rsidR="00394EE8" w:rsidRPr="00E659FD" w:rsidRDefault="00957D30" w:rsidP="00D176DE">
            <w:pPr>
              <w:rPr>
                <w:sz w:val="24"/>
                <w:szCs w:val="24"/>
              </w:rPr>
            </w:pPr>
            <w:r w:rsidRPr="00E659FD">
              <w:rPr>
                <w:sz w:val="24"/>
                <w:szCs w:val="24"/>
              </w:rPr>
              <w:t>66,7</w:t>
            </w:r>
            <w:r w:rsidR="00394EE8" w:rsidRPr="00E659FD">
              <w:rPr>
                <w:sz w:val="24"/>
                <w:szCs w:val="24"/>
              </w:rPr>
              <w:t xml:space="preserve"> </w:t>
            </w:r>
          </w:p>
        </w:tc>
        <w:tc>
          <w:tcPr>
            <w:tcW w:w="1104" w:type="dxa"/>
            <w:tcBorders>
              <w:top w:val="single" w:sz="4" w:space="0" w:color="auto"/>
              <w:left w:val="nil"/>
              <w:bottom w:val="nil"/>
              <w:right w:val="nil"/>
            </w:tcBorders>
          </w:tcPr>
          <w:p w14:paraId="624B89AB" w14:textId="77777777" w:rsidR="00394EE8" w:rsidRPr="00E659FD" w:rsidRDefault="00394EE8" w:rsidP="00D176DE">
            <w:pPr>
              <w:rPr>
                <w:sz w:val="24"/>
                <w:szCs w:val="24"/>
              </w:rPr>
            </w:pPr>
            <w:r w:rsidRPr="00E659FD">
              <w:rPr>
                <w:sz w:val="24"/>
                <w:szCs w:val="24"/>
              </w:rPr>
              <w:t>0</w:t>
            </w:r>
          </w:p>
        </w:tc>
        <w:tc>
          <w:tcPr>
            <w:tcW w:w="1426" w:type="dxa"/>
            <w:tcBorders>
              <w:top w:val="single" w:sz="4" w:space="0" w:color="auto"/>
              <w:left w:val="single" w:sz="4" w:space="0" w:color="auto"/>
              <w:bottom w:val="nil"/>
              <w:right w:val="nil"/>
            </w:tcBorders>
          </w:tcPr>
          <w:p w14:paraId="06ED3FF0" w14:textId="77777777" w:rsidR="00394EE8" w:rsidRPr="00E659FD" w:rsidRDefault="00394EE8" w:rsidP="00D176DE">
            <w:pPr>
              <w:spacing w:line="240" w:lineRule="auto"/>
              <w:jc w:val="center"/>
              <w:rPr>
                <w:sz w:val="24"/>
                <w:szCs w:val="24"/>
              </w:rPr>
            </w:pPr>
            <w:r w:rsidRPr="00E659FD">
              <w:rPr>
                <w:sz w:val="24"/>
                <w:szCs w:val="24"/>
              </w:rPr>
              <w:t>0</w:t>
            </w:r>
          </w:p>
        </w:tc>
      </w:tr>
      <w:tr w:rsidR="00E659FD" w:rsidRPr="00E659FD" w14:paraId="64263F11" w14:textId="77777777" w:rsidTr="000107E7">
        <w:trPr>
          <w:tblCellSpacing w:w="15" w:type="dxa"/>
        </w:trPr>
        <w:tc>
          <w:tcPr>
            <w:tcW w:w="3097" w:type="dxa"/>
            <w:tcBorders>
              <w:top w:val="single" w:sz="4" w:space="0" w:color="auto"/>
              <w:left w:val="nil"/>
              <w:bottom w:val="nil"/>
              <w:right w:val="single" w:sz="4" w:space="0" w:color="auto"/>
            </w:tcBorders>
            <w:vAlign w:val="center"/>
            <w:hideMark/>
          </w:tcPr>
          <w:p w14:paraId="4EB3FA9A" w14:textId="77777777" w:rsidR="00394EE8" w:rsidRPr="00E659FD" w:rsidRDefault="00394EE8" w:rsidP="00D176DE">
            <w:pPr>
              <w:spacing w:line="240" w:lineRule="auto"/>
              <w:jc w:val="left"/>
              <w:rPr>
                <w:sz w:val="24"/>
                <w:szCs w:val="24"/>
              </w:rPr>
            </w:pPr>
            <w:r w:rsidRPr="00E659FD">
              <w:rPr>
                <w:sz w:val="24"/>
                <w:szCs w:val="24"/>
              </w:rPr>
              <w:t>Тес-Хемский</w:t>
            </w:r>
          </w:p>
        </w:tc>
        <w:tc>
          <w:tcPr>
            <w:tcW w:w="1136" w:type="dxa"/>
            <w:tcBorders>
              <w:top w:val="single" w:sz="4" w:space="0" w:color="auto"/>
              <w:left w:val="nil"/>
              <w:bottom w:val="nil"/>
              <w:right w:val="nil"/>
            </w:tcBorders>
            <w:hideMark/>
          </w:tcPr>
          <w:p w14:paraId="69A1B90A" w14:textId="77777777" w:rsidR="00394EE8" w:rsidRPr="00E659FD" w:rsidRDefault="00394EE8" w:rsidP="00D176DE">
            <w:pPr>
              <w:rPr>
                <w:sz w:val="24"/>
                <w:szCs w:val="24"/>
              </w:rPr>
            </w:pPr>
            <w:r w:rsidRPr="00E659FD">
              <w:rPr>
                <w:sz w:val="24"/>
                <w:szCs w:val="24"/>
              </w:rPr>
              <w:t>3 (21,4)</w:t>
            </w:r>
          </w:p>
        </w:tc>
        <w:tc>
          <w:tcPr>
            <w:tcW w:w="1104" w:type="dxa"/>
            <w:tcBorders>
              <w:top w:val="single" w:sz="4" w:space="0" w:color="auto"/>
              <w:left w:val="single" w:sz="4" w:space="0" w:color="auto"/>
              <w:bottom w:val="nil"/>
              <w:right w:val="nil"/>
            </w:tcBorders>
            <w:hideMark/>
          </w:tcPr>
          <w:p w14:paraId="7C449F54" w14:textId="77777777" w:rsidR="00394EE8" w:rsidRPr="00E659FD" w:rsidRDefault="00394EE8" w:rsidP="00D176DE">
            <w:pPr>
              <w:rPr>
                <w:sz w:val="24"/>
                <w:szCs w:val="24"/>
              </w:rPr>
            </w:pPr>
            <w:r w:rsidRPr="00E659FD">
              <w:rPr>
                <w:sz w:val="24"/>
                <w:szCs w:val="24"/>
              </w:rPr>
              <w:t xml:space="preserve">5 (41,70) </w:t>
            </w:r>
          </w:p>
        </w:tc>
        <w:tc>
          <w:tcPr>
            <w:tcW w:w="1104" w:type="dxa"/>
            <w:tcBorders>
              <w:top w:val="single" w:sz="4" w:space="0" w:color="auto"/>
              <w:left w:val="single" w:sz="4" w:space="0" w:color="auto"/>
              <w:bottom w:val="nil"/>
              <w:right w:val="single" w:sz="4" w:space="0" w:color="auto"/>
            </w:tcBorders>
            <w:hideMark/>
          </w:tcPr>
          <w:p w14:paraId="6FA14C87" w14:textId="77777777" w:rsidR="00394EE8" w:rsidRPr="00E659FD" w:rsidRDefault="00957D30" w:rsidP="00D176DE">
            <w:pPr>
              <w:rPr>
                <w:sz w:val="24"/>
                <w:szCs w:val="24"/>
              </w:rPr>
            </w:pPr>
            <w:r w:rsidRPr="00E659FD">
              <w:rPr>
                <w:sz w:val="24"/>
                <w:szCs w:val="24"/>
              </w:rPr>
              <w:t>37,5</w:t>
            </w:r>
          </w:p>
        </w:tc>
        <w:tc>
          <w:tcPr>
            <w:tcW w:w="1104" w:type="dxa"/>
            <w:tcBorders>
              <w:top w:val="single" w:sz="4" w:space="0" w:color="auto"/>
              <w:left w:val="nil"/>
              <w:bottom w:val="nil"/>
              <w:right w:val="single" w:sz="4" w:space="0" w:color="auto"/>
            </w:tcBorders>
            <w:hideMark/>
          </w:tcPr>
          <w:p w14:paraId="1A01D05B" w14:textId="77777777" w:rsidR="00394EE8" w:rsidRPr="00E659FD" w:rsidRDefault="00957D30" w:rsidP="00D176DE">
            <w:pPr>
              <w:rPr>
                <w:sz w:val="24"/>
                <w:szCs w:val="24"/>
              </w:rPr>
            </w:pPr>
            <w:r w:rsidRPr="00E659FD">
              <w:rPr>
                <w:sz w:val="24"/>
                <w:szCs w:val="24"/>
              </w:rPr>
              <w:t>27,3</w:t>
            </w:r>
          </w:p>
        </w:tc>
        <w:tc>
          <w:tcPr>
            <w:tcW w:w="1104" w:type="dxa"/>
            <w:tcBorders>
              <w:top w:val="single" w:sz="4" w:space="0" w:color="auto"/>
              <w:left w:val="nil"/>
              <w:bottom w:val="nil"/>
              <w:right w:val="nil"/>
            </w:tcBorders>
          </w:tcPr>
          <w:p w14:paraId="52A2E988" w14:textId="77777777" w:rsidR="00394EE8" w:rsidRPr="00E659FD" w:rsidRDefault="00957D30" w:rsidP="00D176DE">
            <w:pPr>
              <w:rPr>
                <w:sz w:val="24"/>
                <w:szCs w:val="24"/>
              </w:rPr>
            </w:pPr>
            <w:r w:rsidRPr="00E659FD">
              <w:rPr>
                <w:sz w:val="24"/>
                <w:szCs w:val="24"/>
              </w:rPr>
              <w:t>37,5</w:t>
            </w:r>
          </w:p>
        </w:tc>
        <w:tc>
          <w:tcPr>
            <w:tcW w:w="1426" w:type="dxa"/>
            <w:tcBorders>
              <w:top w:val="single" w:sz="4" w:space="0" w:color="auto"/>
              <w:left w:val="single" w:sz="4" w:space="0" w:color="auto"/>
              <w:bottom w:val="nil"/>
              <w:right w:val="nil"/>
            </w:tcBorders>
          </w:tcPr>
          <w:p w14:paraId="4EE5E245" w14:textId="77777777" w:rsidR="00394EE8" w:rsidRPr="00E659FD" w:rsidRDefault="00394EE8" w:rsidP="00D176DE">
            <w:pPr>
              <w:spacing w:line="240" w:lineRule="auto"/>
              <w:jc w:val="center"/>
              <w:rPr>
                <w:sz w:val="24"/>
                <w:szCs w:val="24"/>
              </w:rPr>
            </w:pPr>
            <w:r w:rsidRPr="00E659FD">
              <w:rPr>
                <w:sz w:val="24"/>
                <w:szCs w:val="24"/>
              </w:rPr>
              <w:t>0</w:t>
            </w:r>
          </w:p>
        </w:tc>
      </w:tr>
    </w:tbl>
    <w:p w14:paraId="2A4E4C63" w14:textId="77777777" w:rsidR="00223654" w:rsidRPr="00E659FD" w:rsidRDefault="00223654" w:rsidP="00D176DE">
      <w:pPr>
        <w:pStyle w:val="formattext"/>
        <w:tabs>
          <w:tab w:val="left" w:pos="709"/>
        </w:tabs>
        <w:spacing w:before="0" w:beforeAutospacing="0" w:after="0" w:afterAutospacing="0"/>
        <w:ind w:firstLine="851"/>
        <w:jc w:val="both"/>
        <w:rPr>
          <w:sz w:val="28"/>
          <w:szCs w:val="28"/>
        </w:rPr>
      </w:pPr>
    </w:p>
    <w:p w14:paraId="18D54A4F" w14:textId="77777777" w:rsidR="00223654" w:rsidRPr="00E659FD" w:rsidRDefault="00223654" w:rsidP="00D176DE">
      <w:pPr>
        <w:spacing w:line="240" w:lineRule="auto"/>
        <w:ind w:firstLine="709"/>
      </w:pPr>
      <w:r w:rsidRPr="00E659FD">
        <w:t xml:space="preserve">Наиболее неблагоприятная обстановка по запущенности ЗНО в динамике за                 </w:t>
      </w:r>
      <w:r w:rsidR="00671E31" w:rsidRPr="00E659FD">
        <w:t>5 лет</w:t>
      </w:r>
      <w:r w:rsidRPr="00E659FD">
        <w:t xml:space="preserve"> отмечается в </w:t>
      </w:r>
      <w:r w:rsidR="004E08C8" w:rsidRPr="00E659FD">
        <w:t>Монгун-Т</w:t>
      </w:r>
      <w:r w:rsidR="00EF7A1A" w:rsidRPr="00E659FD">
        <w:t>айгин</w:t>
      </w:r>
      <w:r w:rsidR="004E08C8" w:rsidRPr="00E659FD">
        <w:t>ском</w:t>
      </w:r>
      <w:r w:rsidRPr="00E659FD">
        <w:t xml:space="preserve"> районе (</w:t>
      </w:r>
      <w:r w:rsidR="004E08C8" w:rsidRPr="00E659FD">
        <w:t>50,0</w:t>
      </w:r>
      <w:r w:rsidRPr="00E659FD">
        <w:t xml:space="preserve"> в 201</w:t>
      </w:r>
      <w:r w:rsidR="004E08C8" w:rsidRPr="00E659FD">
        <w:t>5</w:t>
      </w:r>
      <w:r w:rsidRPr="00E659FD">
        <w:t xml:space="preserve"> году и </w:t>
      </w:r>
      <w:r w:rsidR="004E08C8" w:rsidRPr="00E659FD">
        <w:t>57,5</w:t>
      </w:r>
      <w:r w:rsidRPr="00E659FD">
        <w:t xml:space="preserve"> в 201</w:t>
      </w:r>
      <w:r w:rsidR="004E08C8" w:rsidRPr="00E659FD">
        <w:t>9</w:t>
      </w:r>
      <w:r w:rsidRPr="00E659FD">
        <w:t xml:space="preserve"> году), на втором месте в </w:t>
      </w:r>
      <w:r w:rsidR="004E08C8" w:rsidRPr="00E659FD">
        <w:t>г. Ак-Довурак</w:t>
      </w:r>
      <w:r w:rsidRPr="00E659FD">
        <w:t xml:space="preserve"> (</w:t>
      </w:r>
      <w:r w:rsidR="004E08C8" w:rsidRPr="00E659FD">
        <w:t>30,0</w:t>
      </w:r>
      <w:r w:rsidRPr="00E659FD">
        <w:t xml:space="preserve"> в 2015 году, </w:t>
      </w:r>
      <w:r w:rsidR="004E08C8" w:rsidRPr="00E659FD">
        <w:t>33,3</w:t>
      </w:r>
      <w:r w:rsidRPr="00E659FD">
        <w:t xml:space="preserve"> в 2016 году и </w:t>
      </w:r>
      <w:r w:rsidR="004E08C8" w:rsidRPr="00E659FD">
        <w:t>44,4</w:t>
      </w:r>
      <w:r w:rsidRPr="00E659FD">
        <w:t xml:space="preserve"> в 201</w:t>
      </w:r>
      <w:r w:rsidR="004E08C8" w:rsidRPr="00E659FD">
        <w:t>9</w:t>
      </w:r>
      <w:r w:rsidRPr="00E659FD">
        <w:t xml:space="preserve"> г</w:t>
      </w:r>
      <w:r w:rsidRPr="00E659FD">
        <w:t>о</w:t>
      </w:r>
      <w:r w:rsidRPr="00E659FD">
        <w:t xml:space="preserve">ду), на третьем месте – в </w:t>
      </w:r>
      <w:r w:rsidR="004E08C8" w:rsidRPr="00E659FD">
        <w:t>Чаа-Хольском</w:t>
      </w:r>
      <w:r w:rsidRPr="00E659FD">
        <w:t xml:space="preserve"> районе (</w:t>
      </w:r>
      <w:r w:rsidR="004E08C8" w:rsidRPr="00E659FD">
        <w:t>35,3</w:t>
      </w:r>
      <w:r w:rsidRPr="00E659FD">
        <w:t xml:space="preserve"> в 2015 году, </w:t>
      </w:r>
      <w:r w:rsidR="004E08C8" w:rsidRPr="00E659FD">
        <w:t>33,0</w:t>
      </w:r>
      <w:r w:rsidRPr="00E659FD">
        <w:t xml:space="preserve"> в 2016 году и </w:t>
      </w:r>
      <w:r w:rsidR="004E08C8" w:rsidRPr="00E659FD">
        <w:t>40,0</w:t>
      </w:r>
      <w:r w:rsidRPr="00E659FD">
        <w:t xml:space="preserve"> в 201</w:t>
      </w:r>
      <w:r w:rsidR="004E08C8" w:rsidRPr="00E659FD">
        <w:t>9</w:t>
      </w:r>
      <w:r w:rsidRPr="00E659FD">
        <w:t xml:space="preserve"> году), на четвертом месте – в </w:t>
      </w:r>
      <w:r w:rsidR="004E08C8" w:rsidRPr="00E659FD">
        <w:t>Пий-Хемском</w:t>
      </w:r>
      <w:r w:rsidRPr="00E659FD">
        <w:t xml:space="preserve"> районе (</w:t>
      </w:r>
      <w:r w:rsidR="004E08C8" w:rsidRPr="00E659FD">
        <w:t>18,8</w:t>
      </w:r>
      <w:r w:rsidRPr="00E659FD">
        <w:t xml:space="preserve"> в 2015 году</w:t>
      </w:r>
      <w:r w:rsidR="004E08C8" w:rsidRPr="00E659FD">
        <w:t>, 31,0 в 2017</w:t>
      </w:r>
      <w:r w:rsidRPr="00E659FD">
        <w:t xml:space="preserve"> и </w:t>
      </w:r>
      <w:r w:rsidR="00EF7A1A" w:rsidRPr="00E659FD">
        <w:t>41,2 в 2019</w:t>
      </w:r>
      <w:r w:rsidRPr="00E659FD">
        <w:t xml:space="preserve"> году), на пятом – в </w:t>
      </w:r>
      <w:r w:rsidR="00EF7A1A" w:rsidRPr="00E659FD">
        <w:t xml:space="preserve">Барун-Хемчикском </w:t>
      </w:r>
      <w:r w:rsidRPr="00E659FD">
        <w:t>районе (</w:t>
      </w:r>
      <w:r w:rsidR="00EF7A1A" w:rsidRPr="00E659FD">
        <w:t>26,1</w:t>
      </w:r>
      <w:r w:rsidRPr="00E659FD">
        <w:t xml:space="preserve"> в 2015 году и </w:t>
      </w:r>
      <w:r w:rsidR="00EF7A1A" w:rsidRPr="00E659FD">
        <w:t>40,9</w:t>
      </w:r>
      <w:r w:rsidRPr="00E659FD">
        <w:t xml:space="preserve"> в 201</w:t>
      </w:r>
      <w:r w:rsidR="00EF7A1A" w:rsidRPr="00E659FD">
        <w:t>9</w:t>
      </w:r>
      <w:r w:rsidRPr="00E659FD">
        <w:t xml:space="preserve"> году). Также отмечаются высокие показатели запущенности в </w:t>
      </w:r>
      <w:r w:rsidR="00EF7A1A" w:rsidRPr="00E659FD">
        <w:t>Овюрском</w:t>
      </w:r>
      <w:r w:rsidRPr="00E659FD">
        <w:t xml:space="preserve"> районе (41,7 в 2016 году</w:t>
      </w:r>
      <w:r w:rsidR="00EF7A1A" w:rsidRPr="00E659FD">
        <w:t xml:space="preserve"> и</w:t>
      </w:r>
      <w:r w:rsidRPr="00E659FD">
        <w:t xml:space="preserve"> </w:t>
      </w:r>
      <w:r w:rsidR="00EF7A1A" w:rsidRPr="00E659FD">
        <w:t>45,5 в 2019</w:t>
      </w:r>
      <w:r w:rsidRPr="00E659FD">
        <w:t xml:space="preserve"> году), </w:t>
      </w:r>
      <w:r w:rsidR="00EF7A1A" w:rsidRPr="00E659FD">
        <w:t>Чеди-Хольском</w:t>
      </w:r>
      <w:r w:rsidR="00236B98">
        <w:t xml:space="preserve"> районе </w:t>
      </w:r>
      <w:r w:rsidR="00826CE9" w:rsidRPr="00E659FD">
        <w:t>(</w:t>
      </w:r>
      <w:r w:rsidR="00EF7A1A" w:rsidRPr="00E659FD">
        <w:t>31,3</w:t>
      </w:r>
      <w:r w:rsidRPr="00E659FD">
        <w:t xml:space="preserve"> в 2017 году и </w:t>
      </w:r>
      <w:r w:rsidR="00EF7A1A" w:rsidRPr="00E659FD">
        <w:t>35,7</w:t>
      </w:r>
      <w:r w:rsidRPr="00E659FD">
        <w:t xml:space="preserve"> в 201</w:t>
      </w:r>
      <w:r w:rsidR="00EF7A1A" w:rsidRPr="00E659FD">
        <w:t>9</w:t>
      </w:r>
      <w:r w:rsidRPr="00E659FD">
        <w:t xml:space="preserve"> году) и </w:t>
      </w:r>
      <w:r w:rsidR="00EF7A1A" w:rsidRPr="00E659FD">
        <w:t>Тес-Хемском</w:t>
      </w:r>
      <w:r w:rsidRPr="00E659FD">
        <w:t xml:space="preserve"> районе (</w:t>
      </w:r>
      <w:r w:rsidR="00EF7A1A" w:rsidRPr="00E659FD">
        <w:t>41,7</w:t>
      </w:r>
      <w:r w:rsidRPr="00E659FD">
        <w:t xml:space="preserve"> в 2016 году и  </w:t>
      </w:r>
      <w:r w:rsidR="00EF7A1A" w:rsidRPr="00E659FD">
        <w:t>37,5</w:t>
      </w:r>
      <w:r w:rsidRPr="00E659FD">
        <w:t xml:space="preserve"> в 201</w:t>
      </w:r>
      <w:r w:rsidR="00EF7A1A" w:rsidRPr="00E659FD">
        <w:t>9</w:t>
      </w:r>
      <w:r w:rsidRPr="00E659FD">
        <w:t xml:space="preserve"> году).</w:t>
      </w:r>
    </w:p>
    <w:p w14:paraId="49907218" w14:textId="77777777" w:rsidR="00EF7A1A" w:rsidRPr="00E659FD" w:rsidRDefault="00223654" w:rsidP="00D176DE">
      <w:pPr>
        <w:spacing w:line="240" w:lineRule="auto"/>
        <w:ind w:firstLine="709"/>
      </w:pPr>
      <w:r w:rsidRPr="00E659FD">
        <w:t>Высокие показатели запущенности злокач</w:t>
      </w:r>
      <w:r w:rsidR="00EF7A1A" w:rsidRPr="00E659FD">
        <w:t>ественных новообразований в 2019</w:t>
      </w:r>
      <w:r w:rsidRPr="00E659FD">
        <w:t xml:space="preserve"> году отмечены в следующих районах: </w:t>
      </w:r>
      <w:r w:rsidR="00EF7A1A" w:rsidRPr="00E659FD">
        <w:t>Монгун-Тайгинский – 57,5, Овюрский – 45,5, г. Ак-Довурак – 44,4, Пий-Хемский – 41,2, Барун-Хемчикский – 40,9, Чаа-Хольский –40,0, Тес-Хемский – 37,5, Чеди-Хольский – 35,7, Тандинский – 33,</w:t>
      </w:r>
      <w:r w:rsidR="00736E87" w:rsidRPr="00E659FD">
        <w:t>3, Сут</w:t>
      </w:r>
      <w:r w:rsidR="00EF7A1A" w:rsidRPr="00E659FD">
        <w:t>-Хольский – 30,0, Дзун-Хемчикский – 29,3</w:t>
      </w:r>
      <w:r w:rsidR="00736E87" w:rsidRPr="00E659FD">
        <w:t xml:space="preserve"> процентов.</w:t>
      </w:r>
    </w:p>
    <w:p w14:paraId="4575E1CE" w14:textId="77777777" w:rsidR="00736E87" w:rsidRPr="00E659FD" w:rsidRDefault="00223654" w:rsidP="00D176DE">
      <w:pPr>
        <w:spacing w:line="240" w:lineRule="auto"/>
        <w:ind w:firstLine="709"/>
      </w:pPr>
      <w:r w:rsidRPr="00E659FD">
        <w:t xml:space="preserve">Низкие показатели запущенности </w:t>
      </w:r>
      <w:r w:rsidR="00736E87" w:rsidRPr="00E659FD">
        <w:t xml:space="preserve">в 2019 году </w:t>
      </w:r>
      <w:r w:rsidRPr="00E659FD">
        <w:t>отмечены в следующих районах:</w:t>
      </w:r>
      <w:r w:rsidR="00736E87" w:rsidRPr="00E659FD">
        <w:t xml:space="preserve"> Бай-Тайгинский – 6,7 процентов,</w:t>
      </w:r>
      <w:r w:rsidRPr="00E659FD">
        <w:t xml:space="preserve"> г. Кызыл –</w:t>
      </w:r>
      <w:r w:rsidR="00736E87" w:rsidRPr="00E659FD">
        <w:t>16,7</w:t>
      </w:r>
      <w:r w:rsidRPr="00E659FD">
        <w:t xml:space="preserve"> процентов,</w:t>
      </w:r>
      <w:r w:rsidR="00736E87" w:rsidRPr="00E659FD">
        <w:t xml:space="preserve"> Эрзинский – 18,8 пр</w:t>
      </w:r>
      <w:r w:rsidR="00736E87" w:rsidRPr="00E659FD">
        <w:t>о</w:t>
      </w:r>
      <w:r w:rsidR="00736E87" w:rsidRPr="00E659FD">
        <w:t>центов и Улуг-Хемский – 22,2 процента.</w:t>
      </w:r>
      <w:r w:rsidRPr="00E659FD">
        <w:t xml:space="preserve"> </w:t>
      </w:r>
      <w:r w:rsidR="00736E87" w:rsidRPr="00E659FD">
        <w:t>Не выявлено в 2019 году ЗНО на запуще</w:t>
      </w:r>
      <w:r w:rsidR="00736E87" w:rsidRPr="00E659FD">
        <w:t>н</w:t>
      </w:r>
      <w:r w:rsidR="00736E87" w:rsidRPr="00E659FD">
        <w:t>ной стадии в Тере-Хольском районе.</w:t>
      </w:r>
    </w:p>
    <w:p w14:paraId="56646291" w14:textId="77777777" w:rsidR="009F1AA8" w:rsidRPr="00E659FD" w:rsidRDefault="00223654" w:rsidP="00D176DE">
      <w:pPr>
        <w:spacing w:line="240" w:lineRule="auto"/>
        <w:ind w:firstLine="709"/>
      </w:pPr>
      <w:r w:rsidRPr="00E659FD">
        <w:lastRenderedPageBreak/>
        <w:t>При проведении разборов и анализе причин поздней диагностики ЗНО уст</w:t>
      </w:r>
      <w:r w:rsidRPr="00E659FD">
        <w:t>а</w:t>
      </w:r>
      <w:r w:rsidRPr="00E659FD">
        <w:t>новлено, что 16,7 процента больных поздно обратились за медицинской помощью; у 23,6 процента больных причиной запущенности явилось скрытое течение болезни; 10,8 процента больных отказались от обследования</w:t>
      </w:r>
      <w:r w:rsidR="00D743B8" w:rsidRPr="00E659FD">
        <w:t>.</w:t>
      </w:r>
    </w:p>
    <w:p w14:paraId="6426407F" w14:textId="77777777" w:rsidR="00D743B8" w:rsidRPr="00E659FD" w:rsidRDefault="00D743B8" w:rsidP="00D176DE">
      <w:pPr>
        <w:spacing w:line="240" w:lineRule="auto"/>
        <w:ind w:firstLine="709"/>
      </w:pPr>
    </w:p>
    <w:p w14:paraId="2A853097" w14:textId="77777777" w:rsidR="00223654" w:rsidRPr="00763FBE" w:rsidRDefault="00223654" w:rsidP="007661C7">
      <w:pPr>
        <w:pStyle w:val="a7"/>
        <w:numPr>
          <w:ilvl w:val="1"/>
          <w:numId w:val="1"/>
        </w:numPr>
        <w:spacing w:after="0" w:line="240" w:lineRule="auto"/>
        <w:ind w:left="0" w:firstLine="851"/>
        <w:jc w:val="center"/>
        <w:rPr>
          <w:rFonts w:ascii="Times New Roman" w:hAnsi="Times New Roman"/>
          <w:sz w:val="28"/>
          <w:szCs w:val="28"/>
        </w:rPr>
      </w:pPr>
      <w:r w:rsidRPr="00763FBE">
        <w:rPr>
          <w:rFonts w:ascii="Times New Roman" w:hAnsi="Times New Roman"/>
          <w:sz w:val="28"/>
          <w:szCs w:val="28"/>
        </w:rPr>
        <w:t>Анализ динамики показателей смертности от злокачественных новоо</w:t>
      </w:r>
      <w:r w:rsidRPr="00763FBE">
        <w:rPr>
          <w:rFonts w:ascii="Times New Roman" w:hAnsi="Times New Roman"/>
          <w:sz w:val="28"/>
          <w:szCs w:val="28"/>
        </w:rPr>
        <w:t>б</w:t>
      </w:r>
      <w:r w:rsidRPr="00763FBE">
        <w:rPr>
          <w:rFonts w:ascii="Times New Roman" w:hAnsi="Times New Roman"/>
          <w:sz w:val="28"/>
          <w:szCs w:val="28"/>
        </w:rPr>
        <w:t>разований</w:t>
      </w:r>
    </w:p>
    <w:p w14:paraId="2074AEC1" w14:textId="77777777" w:rsidR="00412966" w:rsidRPr="00E659FD" w:rsidRDefault="00412966" w:rsidP="000B58D9">
      <w:pPr>
        <w:spacing w:line="240" w:lineRule="auto"/>
        <w:rPr>
          <w:rFonts w:eastAsia="Calibri"/>
          <w:szCs w:val="28"/>
          <w:lang w:eastAsia="en-US"/>
        </w:rPr>
      </w:pPr>
    </w:p>
    <w:p w14:paraId="3760F835" w14:textId="77777777" w:rsidR="00AD3CA5" w:rsidRDefault="006D1036" w:rsidP="000B58D9">
      <w:pPr>
        <w:spacing w:line="240" w:lineRule="auto"/>
        <w:ind w:firstLine="709"/>
        <w:rPr>
          <w:rFonts w:eastAsia="Calibri"/>
          <w:szCs w:val="28"/>
          <w:lang w:val="en-US" w:eastAsia="en-US"/>
        </w:rPr>
      </w:pPr>
      <w:r w:rsidRPr="00E659FD">
        <w:rPr>
          <w:rFonts w:eastAsia="Calibri"/>
          <w:szCs w:val="28"/>
          <w:lang w:eastAsia="en-US"/>
        </w:rPr>
        <w:t>Показатель смертности населения от ЗНО в динамике за последние 10 лет о</w:t>
      </w:r>
      <w:r w:rsidRPr="00E659FD">
        <w:rPr>
          <w:rFonts w:eastAsia="Calibri"/>
          <w:szCs w:val="28"/>
          <w:lang w:eastAsia="en-US"/>
        </w:rPr>
        <w:t>т</w:t>
      </w:r>
      <w:r w:rsidRPr="00E659FD">
        <w:rPr>
          <w:rFonts w:eastAsia="Calibri"/>
          <w:szCs w:val="28"/>
          <w:lang w:eastAsia="en-US"/>
        </w:rPr>
        <w:t xml:space="preserve">мечается рост на 3,5 процента с 108,81 в 2010 году до 112,71 в 2020 году на 100 тыс. населения. Среди мужского населения </w:t>
      </w:r>
      <w:r w:rsidR="005011D1" w:rsidRPr="00E659FD">
        <w:rPr>
          <w:rFonts w:eastAsia="Calibri"/>
          <w:szCs w:val="28"/>
          <w:lang w:eastAsia="en-US"/>
        </w:rPr>
        <w:t>отмечается снижение пок</w:t>
      </w:r>
      <w:r w:rsidR="00826CE9">
        <w:rPr>
          <w:rFonts w:eastAsia="Calibri"/>
          <w:szCs w:val="28"/>
          <w:lang w:eastAsia="en-US"/>
        </w:rPr>
        <w:t>азателя на 7,8 пр</w:t>
      </w:r>
      <w:r w:rsidR="00826CE9">
        <w:rPr>
          <w:rFonts w:eastAsia="Calibri"/>
          <w:szCs w:val="28"/>
          <w:lang w:eastAsia="en-US"/>
        </w:rPr>
        <w:t>о</w:t>
      </w:r>
      <w:r w:rsidR="00826CE9">
        <w:rPr>
          <w:rFonts w:eastAsia="Calibri"/>
          <w:szCs w:val="28"/>
          <w:lang w:eastAsia="en-US"/>
        </w:rPr>
        <w:t>центов, а сред</w:t>
      </w:r>
      <w:r w:rsidR="005011D1" w:rsidRPr="00E659FD">
        <w:rPr>
          <w:rFonts w:eastAsia="Calibri"/>
          <w:szCs w:val="28"/>
          <w:lang w:eastAsia="en-US"/>
        </w:rPr>
        <w:t xml:space="preserve">и женского населения отмечается рос показателя на 17,9 процентов. Основные локализации ЗНО, которые занимают лидирующие позиции: на первом месте </w:t>
      </w:r>
      <w:r w:rsidR="004D3CAD" w:rsidRPr="00E659FD">
        <w:rPr>
          <w:rFonts w:eastAsia="Calibri"/>
          <w:szCs w:val="28"/>
          <w:lang w:eastAsia="en-US"/>
        </w:rPr>
        <w:t>ЗНО легкого 15,1 процентов, на втором месте ЗНО желудка 14,3 процента, на третьем месте ЗНО печени 10,2 процента, на четвертом месте ЗНО ободочной ки</w:t>
      </w:r>
      <w:r w:rsidR="004D3CAD" w:rsidRPr="00E659FD">
        <w:rPr>
          <w:rFonts w:eastAsia="Calibri"/>
          <w:szCs w:val="28"/>
          <w:lang w:eastAsia="en-US"/>
        </w:rPr>
        <w:t>ш</w:t>
      </w:r>
      <w:r w:rsidR="004D3CAD" w:rsidRPr="00E659FD">
        <w:rPr>
          <w:rFonts w:eastAsia="Calibri"/>
          <w:szCs w:val="28"/>
          <w:lang w:eastAsia="en-US"/>
        </w:rPr>
        <w:t>ки 9,2 процента и на пятом месте ЗНО шейки матки 5,6 процентов.</w:t>
      </w:r>
    </w:p>
    <w:p w14:paraId="14F0FD3D" w14:textId="53F3BE7B" w:rsidR="00763FBE" w:rsidRPr="00763FBE" w:rsidRDefault="00763FBE" w:rsidP="000B58D9">
      <w:pPr>
        <w:spacing w:line="240" w:lineRule="auto"/>
        <w:ind w:firstLine="708"/>
        <w:rPr>
          <w:rFonts w:eastAsia="Calibri"/>
          <w:szCs w:val="28"/>
          <w:lang w:eastAsia="en-US"/>
        </w:rPr>
      </w:pPr>
      <w:r w:rsidRPr="00E659FD">
        <w:rPr>
          <w:rFonts w:eastAsia="Calibri"/>
          <w:szCs w:val="28"/>
          <w:lang w:eastAsia="en-US"/>
        </w:rPr>
        <w:t>Показатели смертности от злокачественных новообразований в</w:t>
      </w:r>
      <w:r>
        <w:rPr>
          <w:rFonts w:eastAsia="Calibri"/>
          <w:szCs w:val="28"/>
          <w:lang w:eastAsia="en-US"/>
        </w:rPr>
        <w:t xml:space="preserve"> Республике Тыва в 2010-2020 годы </w:t>
      </w:r>
      <w:r w:rsidR="00AA07ED">
        <w:rPr>
          <w:rFonts w:eastAsia="Calibri"/>
          <w:szCs w:val="28"/>
          <w:lang w:eastAsia="en-US"/>
        </w:rPr>
        <w:t xml:space="preserve">отражены </w:t>
      </w:r>
      <w:r>
        <w:rPr>
          <w:rFonts w:eastAsia="Calibri"/>
          <w:szCs w:val="28"/>
          <w:lang w:eastAsia="en-US"/>
        </w:rPr>
        <w:t>в таблице № 14.</w:t>
      </w:r>
    </w:p>
    <w:p w14:paraId="29F95FB3" w14:textId="77777777" w:rsidR="00763FBE" w:rsidRPr="00763FBE" w:rsidRDefault="00763FBE" w:rsidP="00D176DE">
      <w:pPr>
        <w:spacing w:line="240" w:lineRule="auto"/>
        <w:ind w:firstLine="709"/>
        <w:jc w:val="left"/>
        <w:rPr>
          <w:rFonts w:eastAsia="Calibri"/>
          <w:szCs w:val="28"/>
          <w:lang w:eastAsia="en-US"/>
        </w:rPr>
      </w:pPr>
    </w:p>
    <w:p w14:paraId="1E1ED7C8" w14:textId="77777777" w:rsidR="00141CFF" w:rsidRPr="00E659FD" w:rsidRDefault="00141CFF" w:rsidP="00D176DE">
      <w:pPr>
        <w:spacing w:line="240" w:lineRule="auto"/>
        <w:jc w:val="left"/>
        <w:rPr>
          <w:rFonts w:eastAsia="Calibri"/>
          <w:szCs w:val="28"/>
          <w:lang w:eastAsia="en-US"/>
        </w:rPr>
      </w:pPr>
    </w:p>
    <w:p w14:paraId="2048D4EC" w14:textId="77777777" w:rsidR="007D7704" w:rsidRPr="00E659FD" w:rsidRDefault="007D7704" w:rsidP="00D176DE">
      <w:pPr>
        <w:spacing w:line="240" w:lineRule="auto"/>
        <w:jc w:val="right"/>
        <w:rPr>
          <w:rFonts w:eastAsia="Calibri"/>
          <w:sz w:val="24"/>
          <w:szCs w:val="24"/>
          <w:lang w:eastAsia="en-US"/>
        </w:rPr>
      </w:pPr>
    </w:p>
    <w:p w14:paraId="251D1D3B" w14:textId="77777777" w:rsidR="007D4346" w:rsidRPr="00E659FD" w:rsidRDefault="007D4346" w:rsidP="00D176DE">
      <w:pPr>
        <w:spacing w:line="240" w:lineRule="auto"/>
        <w:jc w:val="center"/>
        <w:rPr>
          <w:b/>
          <w:bCs/>
          <w:szCs w:val="28"/>
        </w:rPr>
        <w:sectPr w:rsidR="007D4346" w:rsidRPr="00E659FD" w:rsidSect="00BA178B">
          <w:pgSz w:w="11906" w:h="16838"/>
          <w:pgMar w:top="993" w:right="567" w:bottom="1134" w:left="1134" w:header="709" w:footer="709" w:gutter="0"/>
          <w:pgNumType w:start="25"/>
          <w:cols w:space="708"/>
          <w:titlePg/>
          <w:docGrid w:linePitch="381"/>
        </w:sectPr>
      </w:pPr>
    </w:p>
    <w:tbl>
      <w:tblPr>
        <w:tblW w:w="13443" w:type="dxa"/>
        <w:tblInd w:w="93" w:type="dxa"/>
        <w:tblLook w:val="04A0" w:firstRow="1" w:lastRow="0" w:firstColumn="1" w:lastColumn="0" w:noHBand="0" w:noVBand="1"/>
      </w:tblPr>
      <w:tblGrid>
        <w:gridCol w:w="1781"/>
        <w:gridCol w:w="1481"/>
        <w:gridCol w:w="562"/>
        <w:gridCol w:w="885"/>
        <w:gridCol w:w="885"/>
        <w:gridCol w:w="885"/>
        <w:gridCol w:w="885"/>
        <w:gridCol w:w="885"/>
        <w:gridCol w:w="885"/>
        <w:gridCol w:w="885"/>
        <w:gridCol w:w="885"/>
        <w:gridCol w:w="885"/>
        <w:gridCol w:w="885"/>
        <w:gridCol w:w="769"/>
      </w:tblGrid>
      <w:tr w:rsidR="00E659FD" w:rsidRPr="00E659FD" w14:paraId="6B0B5492" w14:textId="77777777" w:rsidTr="004B5B6F">
        <w:trPr>
          <w:trHeight w:val="446"/>
        </w:trPr>
        <w:tc>
          <w:tcPr>
            <w:tcW w:w="13439" w:type="dxa"/>
            <w:gridSpan w:val="14"/>
            <w:tcBorders>
              <w:top w:val="nil"/>
              <w:left w:val="nil"/>
              <w:bottom w:val="single" w:sz="4" w:space="0" w:color="auto"/>
              <w:right w:val="nil"/>
            </w:tcBorders>
            <w:shd w:val="clear" w:color="auto" w:fill="auto"/>
            <w:vAlign w:val="center"/>
            <w:hideMark/>
          </w:tcPr>
          <w:p w14:paraId="6AB1D23B" w14:textId="77777777" w:rsidR="00D62CB1" w:rsidRPr="00E659FD" w:rsidRDefault="00D62CB1" w:rsidP="00D62CB1">
            <w:pPr>
              <w:spacing w:line="240" w:lineRule="auto"/>
              <w:jc w:val="center"/>
              <w:rPr>
                <w:rFonts w:eastAsia="Calibri"/>
                <w:szCs w:val="28"/>
                <w:lang w:eastAsia="en-US"/>
              </w:rPr>
            </w:pPr>
            <w:r w:rsidRPr="00E659FD">
              <w:rPr>
                <w:rFonts w:eastAsia="Calibri"/>
                <w:szCs w:val="28"/>
                <w:lang w:eastAsia="en-US"/>
              </w:rPr>
              <w:lastRenderedPageBreak/>
              <w:t xml:space="preserve">Показатели смертности от злокачественных новообразований </w:t>
            </w:r>
          </w:p>
          <w:p w14:paraId="42DB224F" w14:textId="77777777" w:rsidR="00D62CB1" w:rsidRPr="00E659FD" w:rsidRDefault="00D62CB1" w:rsidP="00D62CB1">
            <w:pPr>
              <w:spacing w:line="240" w:lineRule="auto"/>
              <w:jc w:val="center"/>
              <w:rPr>
                <w:rFonts w:eastAsia="Calibri"/>
                <w:szCs w:val="28"/>
                <w:lang w:eastAsia="en-US"/>
              </w:rPr>
            </w:pPr>
            <w:r w:rsidRPr="00E659FD">
              <w:rPr>
                <w:rFonts w:eastAsia="Calibri"/>
                <w:szCs w:val="28"/>
                <w:lang w:eastAsia="en-US"/>
              </w:rPr>
              <w:t>в Республике Тыва в 2010-2020 гг.</w:t>
            </w:r>
          </w:p>
          <w:p w14:paraId="6BC01AB8" w14:textId="77777777" w:rsidR="00D62CB1" w:rsidRPr="00E659FD" w:rsidRDefault="00D62CB1" w:rsidP="00D62CB1">
            <w:pPr>
              <w:spacing w:line="240" w:lineRule="auto"/>
              <w:jc w:val="center"/>
              <w:rPr>
                <w:rFonts w:eastAsia="Calibri"/>
                <w:szCs w:val="28"/>
                <w:lang w:eastAsia="en-US"/>
              </w:rPr>
            </w:pPr>
            <w:r w:rsidRPr="00E659FD">
              <w:rPr>
                <w:rFonts w:eastAsia="Calibri"/>
                <w:szCs w:val="28"/>
                <w:lang w:eastAsia="en-US"/>
              </w:rPr>
              <w:t>(грубый показатель на 100 тыс. населения)</w:t>
            </w:r>
          </w:p>
          <w:p w14:paraId="68F71C73" w14:textId="77777777" w:rsidR="00404E2D" w:rsidRPr="00E659FD" w:rsidRDefault="00F444AE" w:rsidP="00D176DE">
            <w:pPr>
              <w:spacing w:line="240" w:lineRule="auto"/>
              <w:jc w:val="right"/>
              <w:rPr>
                <w:bCs/>
                <w:szCs w:val="28"/>
              </w:rPr>
            </w:pPr>
            <w:r w:rsidRPr="00E659FD">
              <w:rPr>
                <w:rFonts w:eastAsia="Calibri"/>
                <w:sz w:val="24"/>
                <w:szCs w:val="24"/>
                <w:lang w:eastAsia="en-US"/>
              </w:rPr>
              <w:t xml:space="preserve">Таблица </w:t>
            </w:r>
            <w:r w:rsidR="00E92A26" w:rsidRPr="00E659FD">
              <w:rPr>
                <w:rFonts w:eastAsia="Calibri"/>
                <w:sz w:val="24"/>
                <w:szCs w:val="24"/>
                <w:lang w:eastAsia="en-US"/>
              </w:rPr>
              <w:t>14</w:t>
            </w:r>
          </w:p>
        </w:tc>
      </w:tr>
      <w:tr w:rsidR="00E659FD" w:rsidRPr="00E659FD" w14:paraId="37955E58" w14:textId="77777777" w:rsidTr="004B5B6F">
        <w:trPr>
          <w:trHeight w:val="590"/>
        </w:trPr>
        <w:tc>
          <w:tcPr>
            <w:tcW w:w="13439" w:type="dxa"/>
            <w:gridSpan w:val="14"/>
            <w:tcBorders>
              <w:top w:val="single" w:sz="4" w:space="0" w:color="auto"/>
              <w:left w:val="single" w:sz="4" w:space="0" w:color="auto"/>
              <w:bottom w:val="single" w:sz="4" w:space="0" w:color="auto"/>
              <w:right w:val="single" w:sz="4" w:space="0" w:color="auto"/>
            </w:tcBorders>
            <w:shd w:val="clear" w:color="auto" w:fill="auto"/>
          </w:tcPr>
          <w:p w14:paraId="2CB85B5A" w14:textId="77777777" w:rsidR="00412966" w:rsidRPr="00E659FD" w:rsidRDefault="00412966" w:rsidP="00412966">
            <w:pPr>
              <w:spacing w:line="240" w:lineRule="auto"/>
              <w:jc w:val="center"/>
              <w:rPr>
                <w:rFonts w:eastAsia="Calibri"/>
                <w:sz w:val="24"/>
                <w:szCs w:val="24"/>
                <w:lang w:eastAsia="en-US"/>
              </w:rPr>
            </w:pPr>
            <w:r w:rsidRPr="00E659FD">
              <w:rPr>
                <w:bCs/>
                <w:szCs w:val="28"/>
              </w:rPr>
              <w:t>Мужчины</w:t>
            </w:r>
          </w:p>
        </w:tc>
      </w:tr>
      <w:tr w:rsidR="00E659FD" w:rsidRPr="00E659FD" w14:paraId="4BDFB25D" w14:textId="77777777" w:rsidTr="004B5B6F">
        <w:trPr>
          <w:trHeight w:val="344"/>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5116DB" w14:textId="77777777" w:rsidR="00404E2D" w:rsidRPr="00E659FD" w:rsidRDefault="00E11F7B" w:rsidP="00D176DE">
            <w:pPr>
              <w:spacing w:line="240" w:lineRule="auto"/>
              <w:jc w:val="center"/>
              <w:rPr>
                <w:sz w:val="20"/>
              </w:rPr>
            </w:pPr>
            <w:r w:rsidRPr="00E659FD">
              <w:rPr>
                <w:sz w:val="20"/>
              </w:rPr>
              <w:t>Локализация</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E6B4EF" w14:textId="77777777" w:rsidR="00404E2D" w:rsidRPr="00E659FD" w:rsidRDefault="00404E2D" w:rsidP="00D176DE">
            <w:pPr>
              <w:spacing w:line="240" w:lineRule="auto"/>
              <w:jc w:val="center"/>
              <w:rPr>
                <w:sz w:val="20"/>
              </w:rPr>
            </w:pPr>
            <w:r w:rsidRPr="00E659FD">
              <w:rPr>
                <w:sz w:val="20"/>
              </w:rPr>
              <w:t>Показатели</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B82BE4" w14:textId="77777777" w:rsidR="00404E2D" w:rsidRPr="00E659FD" w:rsidRDefault="00404E2D" w:rsidP="00D176DE">
            <w:pPr>
              <w:spacing w:line="240" w:lineRule="auto"/>
              <w:jc w:val="center"/>
              <w:rPr>
                <w:sz w:val="20"/>
              </w:rPr>
            </w:pPr>
            <w:r w:rsidRPr="00E659FD">
              <w:rPr>
                <w:sz w:val="20"/>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6E786EFD" w14:textId="77777777" w:rsidR="00404E2D" w:rsidRPr="002A3339" w:rsidRDefault="00404E2D" w:rsidP="00D176DE">
            <w:pPr>
              <w:spacing w:line="240" w:lineRule="auto"/>
              <w:jc w:val="center"/>
              <w:rPr>
                <w:b/>
                <w:sz w:val="20"/>
              </w:rPr>
            </w:pPr>
            <w:r w:rsidRPr="002A3339">
              <w:rPr>
                <w:b/>
                <w:sz w:val="20"/>
              </w:rPr>
              <w:t>2010</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1D46E3B7" w14:textId="77777777" w:rsidR="00404E2D" w:rsidRPr="002A3339" w:rsidRDefault="00404E2D" w:rsidP="00D176DE">
            <w:pPr>
              <w:spacing w:line="240" w:lineRule="auto"/>
              <w:jc w:val="center"/>
              <w:rPr>
                <w:b/>
                <w:sz w:val="20"/>
              </w:rPr>
            </w:pPr>
            <w:r w:rsidRPr="002A3339">
              <w:rPr>
                <w:b/>
                <w:sz w:val="20"/>
              </w:rPr>
              <w:t>2011</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439A9B01" w14:textId="77777777" w:rsidR="00404E2D" w:rsidRPr="002A3339" w:rsidRDefault="00404E2D" w:rsidP="00D176DE">
            <w:pPr>
              <w:spacing w:line="240" w:lineRule="auto"/>
              <w:jc w:val="center"/>
              <w:rPr>
                <w:b/>
                <w:sz w:val="20"/>
              </w:rPr>
            </w:pPr>
            <w:r w:rsidRPr="002A3339">
              <w:rPr>
                <w:b/>
                <w:sz w:val="20"/>
              </w:rPr>
              <w:t>2012</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1D393FB2" w14:textId="77777777" w:rsidR="00404E2D" w:rsidRPr="002A3339" w:rsidRDefault="00404E2D" w:rsidP="00D176DE">
            <w:pPr>
              <w:spacing w:line="240" w:lineRule="auto"/>
              <w:jc w:val="center"/>
              <w:rPr>
                <w:b/>
                <w:sz w:val="20"/>
              </w:rPr>
            </w:pPr>
            <w:r w:rsidRPr="002A3339">
              <w:rPr>
                <w:b/>
                <w:sz w:val="20"/>
              </w:rPr>
              <w:t>2013</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384D4A55" w14:textId="77777777" w:rsidR="00404E2D" w:rsidRPr="002A3339" w:rsidRDefault="00404E2D" w:rsidP="00D176DE">
            <w:pPr>
              <w:spacing w:line="240" w:lineRule="auto"/>
              <w:jc w:val="center"/>
              <w:rPr>
                <w:b/>
                <w:sz w:val="20"/>
              </w:rPr>
            </w:pPr>
            <w:r w:rsidRPr="002A3339">
              <w:rPr>
                <w:b/>
                <w:sz w:val="20"/>
              </w:rPr>
              <w:t>2014</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08298157" w14:textId="77777777" w:rsidR="00404E2D" w:rsidRPr="002A3339" w:rsidRDefault="00404E2D" w:rsidP="00D176DE">
            <w:pPr>
              <w:spacing w:line="240" w:lineRule="auto"/>
              <w:jc w:val="center"/>
              <w:rPr>
                <w:b/>
                <w:sz w:val="20"/>
              </w:rPr>
            </w:pPr>
            <w:r w:rsidRPr="002A3339">
              <w:rPr>
                <w:b/>
                <w:sz w:val="20"/>
              </w:rPr>
              <w:t>2015</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3B538DA5" w14:textId="77777777" w:rsidR="00404E2D" w:rsidRPr="002A3339" w:rsidRDefault="00404E2D" w:rsidP="00D176DE">
            <w:pPr>
              <w:spacing w:line="240" w:lineRule="auto"/>
              <w:jc w:val="center"/>
              <w:rPr>
                <w:b/>
                <w:sz w:val="20"/>
              </w:rPr>
            </w:pPr>
            <w:r w:rsidRPr="002A3339">
              <w:rPr>
                <w:b/>
                <w:sz w:val="20"/>
              </w:rPr>
              <w:t>2016</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0F6DBEC6" w14:textId="77777777" w:rsidR="00404E2D" w:rsidRPr="002A3339" w:rsidRDefault="00404E2D" w:rsidP="00D176DE">
            <w:pPr>
              <w:spacing w:line="240" w:lineRule="auto"/>
              <w:jc w:val="center"/>
              <w:rPr>
                <w:b/>
                <w:sz w:val="20"/>
              </w:rPr>
            </w:pPr>
            <w:r w:rsidRPr="002A3339">
              <w:rPr>
                <w:b/>
                <w:sz w:val="20"/>
              </w:rPr>
              <w:t>2017</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003C5E84" w14:textId="77777777" w:rsidR="00404E2D" w:rsidRPr="002A3339" w:rsidRDefault="00404E2D" w:rsidP="00D176DE">
            <w:pPr>
              <w:spacing w:line="240" w:lineRule="auto"/>
              <w:jc w:val="center"/>
              <w:rPr>
                <w:b/>
                <w:sz w:val="20"/>
              </w:rPr>
            </w:pPr>
            <w:r w:rsidRPr="002A3339">
              <w:rPr>
                <w:b/>
                <w:sz w:val="20"/>
              </w:rPr>
              <w:t>2018</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2702A45A" w14:textId="77777777" w:rsidR="00404E2D" w:rsidRPr="002A3339" w:rsidRDefault="00404E2D" w:rsidP="00D176DE">
            <w:pPr>
              <w:spacing w:line="240" w:lineRule="auto"/>
              <w:jc w:val="center"/>
              <w:rPr>
                <w:b/>
                <w:sz w:val="20"/>
              </w:rPr>
            </w:pPr>
            <w:r w:rsidRPr="002A3339">
              <w:rPr>
                <w:b/>
                <w:sz w:val="20"/>
              </w:rPr>
              <w:t>2019</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2B67E598" w14:textId="77777777" w:rsidR="00404E2D" w:rsidRPr="002A3339" w:rsidRDefault="00404E2D" w:rsidP="00D176DE">
            <w:pPr>
              <w:spacing w:line="240" w:lineRule="auto"/>
              <w:jc w:val="center"/>
              <w:rPr>
                <w:b/>
                <w:sz w:val="20"/>
              </w:rPr>
            </w:pPr>
            <w:r w:rsidRPr="002A3339">
              <w:rPr>
                <w:b/>
                <w:sz w:val="20"/>
              </w:rPr>
              <w:t>2020</w:t>
            </w:r>
          </w:p>
        </w:tc>
      </w:tr>
      <w:tr w:rsidR="00E659FD" w:rsidRPr="00E659FD" w14:paraId="5AF25B32" w14:textId="77777777" w:rsidTr="004B5B6F">
        <w:trPr>
          <w:trHeight w:val="398"/>
        </w:trPr>
        <w:tc>
          <w:tcPr>
            <w:tcW w:w="1781" w:type="dxa"/>
            <w:vMerge/>
            <w:tcBorders>
              <w:top w:val="single" w:sz="4" w:space="0" w:color="auto"/>
              <w:left w:val="single" w:sz="4" w:space="0" w:color="auto"/>
              <w:bottom w:val="single" w:sz="4" w:space="0" w:color="auto"/>
              <w:right w:val="single" w:sz="4" w:space="0" w:color="auto"/>
            </w:tcBorders>
            <w:hideMark/>
          </w:tcPr>
          <w:p w14:paraId="5FCA71D3" w14:textId="77777777" w:rsidR="00404E2D" w:rsidRPr="00E659FD" w:rsidRDefault="00404E2D" w:rsidP="00D176DE">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hideMark/>
          </w:tcPr>
          <w:p w14:paraId="747D95E6" w14:textId="77777777" w:rsidR="00404E2D" w:rsidRPr="00E659FD" w:rsidRDefault="00404E2D" w:rsidP="00D176DE">
            <w:pPr>
              <w:spacing w:line="240" w:lineRule="auto"/>
              <w:rPr>
                <w:sz w:val="20"/>
              </w:rPr>
            </w:pPr>
          </w:p>
        </w:tc>
        <w:tc>
          <w:tcPr>
            <w:tcW w:w="562" w:type="dxa"/>
            <w:vMerge/>
            <w:tcBorders>
              <w:top w:val="single" w:sz="4" w:space="0" w:color="auto"/>
              <w:left w:val="single" w:sz="4" w:space="0" w:color="auto"/>
              <w:bottom w:val="single" w:sz="4" w:space="0" w:color="auto"/>
              <w:right w:val="single" w:sz="4" w:space="0" w:color="auto"/>
            </w:tcBorders>
            <w:hideMark/>
          </w:tcPr>
          <w:p w14:paraId="10EC8820" w14:textId="77777777" w:rsidR="00404E2D" w:rsidRPr="00E659FD" w:rsidRDefault="00404E2D" w:rsidP="00D176DE">
            <w:pPr>
              <w:spacing w:line="240" w:lineRule="auto"/>
              <w:rPr>
                <w:sz w:val="20"/>
              </w:rPr>
            </w:pP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5D2EF8EF" w14:textId="77777777" w:rsidR="00404E2D" w:rsidRPr="00E659FD" w:rsidRDefault="00404E2D" w:rsidP="00D176DE">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6E10C356" w14:textId="77777777" w:rsidR="00404E2D" w:rsidRPr="00E659FD" w:rsidRDefault="00404E2D" w:rsidP="00D176DE">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1422A445" w14:textId="77777777" w:rsidR="00404E2D" w:rsidRPr="00E659FD" w:rsidRDefault="00404E2D" w:rsidP="00D176DE">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10049F72" w14:textId="77777777" w:rsidR="00404E2D" w:rsidRPr="00E659FD" w:rsidRDefault="00404E2D" w:rsidP="00D176DE">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1C658A9E" w14:textId="77777777" w:rsidR="00404E2D" w:rsidRPr="00E659FD" w:rsidRDefault="00404E2D" w:rsidP="00D176DE">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7E839DB2" w14:textId="77777777" w:rsidR="00404E2D" w:rsidRPr="00E659FD" w:rsidRDefault="00404E2D" w:rsidP="00D176DE">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1A45AEC0" w14:textId="77777777" w:rsidR="00404E2D" w:rsidRPr="00E659FD" w:rsidRDefault="00404E2D" w:rsidP="00D176DE">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7E4DC39A" w14:textId="77777777" w:rsidR="00404E2D" w:rsidRPr="00E659FD" w:rsidRDefault="00404E2D" w:rsidP="00D176DE">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0855F292" w14:textId="77777777" w:rsidR="00404E2D" w:rsidRPr="00E659FD" w:rsidRDefault="00404E2D" w:rsidP="00D176DE">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644775D2" w14:textId="77777777" w:rsidR="00404E2D" w:rsidRPr="00E659FD" w:rsidRDefault="00404E2D" w:rsidP="00D176DE">
            <w:pPr>
              <w:spacing w:line="240" w:lineRule="auto"/>
              <w:jc w:val="center"/>
              <w:rPr>
                <w:sz w:val="20"/>
              </w:rPr>
            </w:pPr>
            <w:r w:rsidRPr="00E659FD">
              <w:rPr>
                <w:sz w:val="20"/>
              </w:rPr>
              <w:t xml:space="preserve">абс </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247FEEA1" w14:textId="77777777" w:rsidR="00404E2D" w:rsidRPr="00E659FD" w:rsidRDefault="00404E2D" w:rsidP="00D176DE">
            <w:pPr>
              <w:spacing w:line="240" w:lineRule="auto"/>
              <w:jc w:val="center"/>
              <w:rPr>
                <w:sz w:val="20"/>
              </w:rPr>
            </w:pPr>
            <w:r w:rsidRPr="00E659FD">
              <w:rPr>
                <w:sz w:val="20"/>
              </w:rPr>
              <w:t xml:space="preserve">абс </w:t>
            </w:r>
          </w:p>
        </w:tc>
      </w:tr>
      <w:tr w:rsidR="00E659FD" w:rsidRPr="00E659FD" w14:paraId="414FCB71" w14:textId="77777777" w:rsidTr="004B5B6F">
        <w:trPr>
          <w:trHeight w:val="398"/>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A17CA9" w14:textId="77777777" w:rsidR="00404E2D" w:rsidRPr="00E659FD" w:rsidRDefault="00E11F7B" w:rsidP="00D176DE">
            <w:pPr>
              <w:spacing w:line="240" w:lineRule="auto"/>
              <w:jc w:val="center"/>
              <w:rPr>
                <w:sz w:val="20"/>
              </w:rPr>
            </w:pPr>
            <w:r w:rsidRPr="00E659FD">
              <w:rPr>
                <w:sz w:val="20"/>
              </w:rPr>
              <w:t>РТ</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381DA9" w14:textId="77777777" w:rsidR="00404E2D" w:rsidRPr="00E659FD" w:rsidRDefault="00404E2D" w:rsidP="00D176DE">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67D6B40F" w14:textId="77777777" w:rsidR="00404E2D" w:rsidRPr="00E659FD" w:rsidRDefault="00404E2D" w:rsidP="00D176DE">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32C69138" w14:textId="77777777" w:rsidR="00404E2D" w:rsidRPr="00E659FD" w:rsidRDefault="00404E2D" w:rsidP="00D176DE">
            <w:pPr>
              <w:spacing w:line="240" w:lineRule="auto"/>
              <w:jc w:val="center"/>
              <w:rPr>
                <w:sz w:val="20"/>
              </w:rPr>
            </w:pPr>
            <w:r w:rsidRPr="00E659FD">
              <w:rPr>
                <w:sz w:val="20"/>
              </w:rPr>
              <w:t>128,6</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06BDEF28" w14:textId="77777777" w:rsidR="00404E2D" w:rsidRPr="00E659FD" w:rsidRDefault="00404E2D" w:rsidP="00D176DE">
            <w:pPr>
              <w:spacing w:line="240" w:lineRule="auto"/>
              <w:jc w:val="center"/>
              <w:rPr>
                <w:sz w:val="20"/>
              </w:rPr>
            </w:pPr>
            <w:r w:rsidRPr="00E659FD">
              <w:rPr>
                <w:sz w:val="20"/>
              </w:rPr>
              <w:t>113,19</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3F8C94E4" w14:textId="77777777" w:rsidR="00404E2D" w:rsidRPr="00E659FD" w:rsidRDefault="00404E2D" w:rsidP="00D176DE">
            <w:pPr>
              <w:spacing w:line="240" w:lineRule="auto"/>
              <w:jc w:val="center"/>
              <w:rPr>
                <w:sz w:val="20"/>
              </w:rPr>
            </w:pPr>
            <w:r w:rsidRPr="00E659FD">
              <w:rPr>
                <w:sz w:val="20"/>
              </w:rPr>
              <w:t>123,83</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0F38D3FC" w14:textId="77777777" w:rsidR="00404E2D" w:rsidRPr="00E659FD" w:rsidRDefault="00404E2D" w:rsidP="00D176DE">
            <w:pPr>
              <w:spacing w:line="240" w:lineRule="auto"/>
              <w:jc w:val="center"/>
              <w:rPr>
                <w:sz w:val="20"/>
              </w:rPr>
            </w:pPr>
            <w:r w:rsidRPr="00E659FD">
              <w:rPr>
                <w:sz w:val="20"/>
              </w:rPr>
              <w:t>119,39</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12292645" w14:textId="77777777" w:rsidR="00404E2D" w:rsidRPr="00E659FD" w:rsidRDefault="00404E2D" w:rsidP="00D176DE">
            <w:pPr>
              <w:spacing w:line="240" w:lineRule="auto"/>
              <w:jc w:val="center"/>
              <w:rPr>
                <w:sz w:val="20"/>
              </w:rPr>
            </w:pPr>
            <w:r w:rsidRPr="00E659FD">
              <w:rPr>
                <w:sz w:val="20"/>
              </w:rPr>
              <w:t>122,55</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4FADCFA0" w14:textId="77777777" w:rsidR="00404E2D" w:rsidRPr="00E659FD" w:rsidRDefault="00404E2D" w:rsidP="00D176DE">
            <w:pPr>
              <w:spacing w:line="240" w:lineRule="auto"/>
              <w:jc w:val="center"/>
              <w:rPr>
                <w:sz w:val="20"/>
              </w:rPr>
            </w:pPr>
            <w:r w:rsidRPr="00E659FD">
              <w:rPr>
                <w:sz w:val="20"/>
              </w:rPr>
              <w:t>128,34</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5A030D8E" w14:textId="77777777" w:rsidR="00404E2D" w:rsidRPr="00E659FD" w:rsidRDefault="00404E2D" w:rsidP="00D176DE">
            <w:pPr>
              <w:spacing w:line="240" w:lineRule="auto"/>
              <w:jc w:val="center"/>
              <w:rPr>
                <w:sz w:val="20"/>
              </w:rPr>
            </w:pPr>
            <w:r w:rsidRPr="00E659FD">
              <w:rPr>
                <w:sz w:val="20"/>
              </w:rPr>
              <w:t>122,66</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422BF806" w14:textId="77777777" w:rsidR="00404E2D" w:rsidRPr="00E659FD" w:rsidRDefault="00404E2D" w:rsidP="00D176DE">
            <w:pPr>
              <w:spacing w:line="240" w:lineRule="auto"/>
              <w:jc w:val="center"/>
              <w:rPr>
                <w:sz w:val="20"/>
              </w:rPr>
            </w:pPr>
            <w:r w:rsidRPr="00E659FD">
              <w:rPr>
                <w:sz w:val="20"/>
              </w:rPr>
              <w:t>130,49</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2BD6C630" w14:textId="77777777" w:rsidR="00404E2D" w:rsidRPr="00E659FD" w:rsidRDefault="00404E2D" w:rsidP="00D176DE">
            <w:pPr>
              <w:spacing w:line="240" w:lineRule="auto"/>
              <w:jc w:val="center"/>
              <w:rPr>
                <w:sz w:val="20"/>
              </w:rPr>
            </w:pPr>
            <w:r w:rsidRPr="00E659FD">
              <w:rPr>
                <w:sz w:val="20"/>
              </w:rPr>
              <w:t>140,27</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697DE844" w14:textId="77777777" w:rsidR="00404E2D" w:rsidRPr="00E659FD" w:rsidRDefault="00404E2D" w:rsidP="00D176DE">
            <w:pPr>
              <w:spacing w:line="240" w:lineRule="auto"/>
              <w:jc w:val="center"/>
              <w:rPr>
                <w:sz w:val="20"/>
              </w:rPr>
            </w:pPr>
            <w:r w:rsidRPr="00E659FD">
              <w:rPr>
                <w:sz w:val="20"/>
              </w:rPr>
              <w:t>115,93</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1E4467D3" w14:textId="77777777" w:rsidR="00404E2D" w:rsidRPr="00E659FD" w:rsidRDefault="00404E2D" w:rsidP="00D176DE">
            <w:pPr>
              <w:spacing w:line="240" w:lineRule="auto"/>
              <w:jc w:val="center"/>
              <w:rPr>
                <w:sz w:val="20"/>
              </w:rPr>
            </w:pPr>
            <w:r w:rsidRPr="00E659FD">
              <w:rPr>
                <w:sz w:val="20"/>
              </w:rPr>
              <w:t>118,6</w:t>
            </w:r>
          </w:p>
        </w:tc>
      </w:tr>
      <w:tr w:rsidR="00E659FD" w:rsidRPr="00E659FD" w14:paraId="1F3DB6C6" w14:textId="77777777" w:rsidTr="004B5B6F">
        <w:trPr>
          <w:trHeight w:val="318"/>
        </w:trPr>
        <w:tc>
          <w:tcPr>
            <w:tcW w:w="1781" w:type="dxa"/>
            <w:vMerge/>
            <w:tcBorders>
              <w:top w:val="single" w:sz="4" w:space="0" w:color="auto"/>
              <w:left w:val="single" w:sz="4" w:space="0" w:color="auto"/>
              <w:bottom w:val="single" w:sz="4" w:space="0" w:color="auto"/>
              <w:right w:val="single" w:sz="4" w:space="0" w:color="auto"/>
            </w:tcBorders>
            <w:hideMark/>
          </w:tcPr>
          <w:p w14:paraId="2D3C73F6" w14:textId="77777777" w:rsidR="00404E2D" w:rsidRPr="00E659FD" w:rsidRDefault="00404E2D" w:rsidP="00D176DE">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hideMark/>
          </w:tcPr>
          <w:p w14:paraId="033969E8" w14:textId="77777777" w:rsidR="00404E2D" w:rsidRPr="00E659FD" w:rsidRDefault="00404E2D" w:rsidP="00D176DE">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4CA08BF9" w14:textId="77777777" w:rsidR="00404E2D" w:rsidRPr="00E659FD" w:rsidRDefault="00404E2D" w:rsidP="00D176DE">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4626AD1F" w14:textId="77777777" w:rsidR="00404E2D" w:rsidRPr="00E659FD" w:rsidRDefault="00404E2D" w:rsidP="00D176DE">
            <w:pPr>
              <w:spacing w:line="240" w:lineRule="auto"/>
              <w:jc w:val="center"/>
              <w:rPr>
                <w:sz w:val="20"/>
              </w:rPr>
            </w:pPr>
            <w:r w:rsidRPr="00E659FD">
              <w:rPr>
                <w:sz w:val="20"/>
              </w:rPr>
              <w:t>236,1</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54CC4AB0" w14:textId="77777777" w:rsidR="00404E2D" w:rsidRPr="00E659FD" w:rsidRDefault="00404E2D" w:rsidP="00D176DE">
            <w:pPr>
              <w:spacing w:line="240" w:lineRule="auto"/>
              <w:jc w:val="center"/>
              <w:rPr>
                <w:sz w:val="20"/>
              </w:rPr>
            </w:pPr>
            <w:r w:rsidRPr="00E659FD">
              <w:rPr>
                <w:sz w:val="20"/>
              </w:rPr>
              <w:t>234,27</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3C5A2644" w14:textId="77777777" w:rsidR="00404E2D" w:rsidRPr="00E659FD" w:rsidRDefault="00404E2D" w:rsidP="00D176DE">
            <w:pPr>
              <w:spacing w:line="240" w:lineRule="auto"/>
              <w:jc w:val="center"/>
              <w:rPr>
                <w:sz w:val="20"/>
              </w:rPr>
            </w:pPr>
            <w:r w:rsidRPr="00E659FD">
              <w:rPr>
                <w:sz w:val="20"/>
              </w:rPr>
              <w:t>231,34</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697AE0DB" w14:textId="77777777" w:rsidR="00404E2D" w:rsidRPr="00E659FD" w:rsidRDefault="00404E2D" w:rsidP="00D176DE">
            <w:pPr>
              <w:spacing w:line="240" w:lineRule="auto"/>
              <w:jc w:val="center"/>
              <w:rPr>
                <w:sz w:val="20"/>
              </w:rPr>
            </w:pPr>
            <w:r w:rsidRPr="00E659FD">
              <w:rPr>
                <w:sz w:val="20"/>
              </w:rPr>
              <w:t>231,25</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2A112FD0" w14:textId="77777777" w:rsidR="00404E2D" w:rsidRPr="00E659FD" w:rsidRDefault="00404E2D" w:rsidP="00D176DE">
            <w:pPr>
              <w:spacing w:line="240" w:lineRule="auto"/>
              <w:jc w:val="center"/>
              <w:rPr>
                <w:sz w:val="20"/>
              </w:rPr>
            </w:pPr>
            <w:r w:rsidRPr="00E659FD">
              <w:rPr>
                <w:sz w:val="20"/>
              </w:rPr>
              <w:t>229,31</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70641ADF" w14:textId="77777777" w:rsidR="00404E2D" w:rsidRPr="00E659FD" w:rsidRDefault="00404E2D" w:rsidP="00D176DE">
            <w:pPr>
              <w:spacing w:line="240" w:lineRule="auto"/>
              <w:jc w:val="center"/>
              <w:rPr>
                <w:sz w:val="20"/>
              </w:rPr>
            </w:pPr>
            <w:r w:rsidRPr="00E659FD">
              <w:rPr>
                <w:sz w:val="20"/>
              </w:rPr>
              <w:t>232,96</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4B67D4D2" w14:textId="77777777" w:rsidR="00404E2D" w:rsidRPr="00E659FD" w:rsidRDefault="00404E2D" w:rsidP="00D176DE">
            <w:pPr>
              <w:spacing w:line="240" w:lineRule="auto"/>
              <w:jc w:val="center"/>
              <w:rPr>
                <w:sz w:val="20"/>
              </w:rPr>
            </w:pPr>
            <w:r w:rsidRPr="00E659FD">
              <w:rPr>
                <w:sz w:val="20"/>
              </w:rPr>
              <w:t>234,27</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695C6736" w14:textId="77777777" w:rsidR="00404E2D" w:rsidRPr="00E659FD" w:rsidRDefault="00404E2D" w:rsidP="00D176DE">
            <w:pPr>
              <w:spacing w:line="240" w:lineRule="auto"/>
              <w:jc w:val="center"/>
              <w:rPr>
                <w:sz w:val="20"/>
              </w:rPr>
            </w:pPr>
            <w:r w:rsidRPr="00E659FD">
              <w:rPr>
                <w:sz w:val="20"/>
              </w:rPr>
              <w:t>228,77</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18F0642D" w14:textId="77777777" w:rsidR="00404E2D" w:rsidRPr="00E659FD" w:rsidRDefault="00404E2D" w:rsidP="00D176DE">
            <w:pPr>
              <w:spacing w:line="240" w:lineRule="auto"/>
              <w:jc w:val="center"/>
              <w:rPr>
                <w:sz w:val="20"/>
              </w:rPr>
            </w:pPr>
            <w:r w:rsidRPr="00E659FD">
              <w:rPr>
                <w:sz w:val="20"/>
              </w:rPr>
              <w:t>231,9</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14:paraId="593FD8DB" w14:textId="77777777" w:rsidR="00404E2D" w:rsidRPr="00E659FD" w:rsidRDefault="00404E2D" w:rsidP="00D176DE">
            <w:pPr>
              <w:spacing w:line="240" w:lineRule="auto"/>
              <w:jc w:val="center"/>
              <w:rPr>
                <w:sz w:val="20"/>
              </w:rPr>
            </w:pPr>
            <w:r w:rsidRPr="00E659FD">
              <w:rPr>
                <w:sz w:val="20"/>
              </w:rPr>
              <w:t>231,77</w:t>
            </w:r>
          </w:p>
        </w:tc>
        <w:tc>
          <w:tcPr>
            <w:tcW w:w="769" w:type="dxa"/>
            <w:tcBorders>
              <w:top w:val="single" w:sz="4" w:space="0" w:color="auto"/>
              <w:left w:val="single" w:sz="4" w:space="0" w:color="auto"/>
              <w:bottom w:val="single" w:sz="4" w:space="0" w:color="auto"/>
              <w:right w:val="single" w:sz="4" w:space="0" w:color="auto"/>
            </w:tcBorders>
            <w:shd w:val="clear" w:color="auto" w:fill="auto"/>
            <w:hideMark/>
          </w:tcPr>
          <w:p w14:paraId="016F207B" w14:textId="77777777" w:rsidR="00404E2D" w:rsidRPr="00E659FD" w:rsidRDefault="00404E2D" w:rsidP="00D176DE">
            <w:pPr>
              <w:spacing w:line="240" w:lineRule="auto"/>
              <w:jc w:val="center"/>
              <w:rPr>
                <w:sz w:val="20"/>
              </w:rPr>
            </w:pPr>
            <w:r w:rsidRPr="00E659FD">
              <w:rPr>
                <w:sz w:val="20"/>
              </w:rPr>
              <w:t> </w:t>
            </w:r>
          </w:p>
        </w:tc>
      </w:tr>
      <w:tr w:rsidR="002A3339" w:rsidRPr="00E659FD" w14:paraId="07713997" w14:textId="77777777" w:rsidTr="004B5B6F">
        <w:trPr>
          <w:trHeight w:val="318"/>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9843A" w14:textId="77777777" w:rsidR="002A3339" w:rsidRPr="00E659FD" w:rsidRDefault="002A3339" w:rsidP="0006394C">
            <w:pPr>
              <w:spacing w:line="240" w:lineRule="auto"/>
              <w:jc w:val="center"/>
              <w:rPr>
                <w:sz w:val="20"/>
              </w:rPr>
            </w:pPr>
            <w:r w:rsidRPr="00E659FD">
              <w:rPr>
                <w:sz w:val="20"/>
              </w:rPr>
              <w:t>легкое</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27030" w14:textId="77777777" w:rsidR="002A3339" w:rsidRPr="00E659FD" w:rsidRDefault="002A3339" w:rsidP="0006394C">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6ABBB" w14:textId="77777777" w:rsidR="002A3339" w:rsidRPr="00E659FD" w:rsidRDefault="002A3339" w:rsidP="0006394C">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6EF4C" w14:textId="77777777" w:rsidR="002A3339" w:rsidRPr="00E659FD" w:rsidRDefault="002A3339" w:rsidP="0006394C">
            <w:pPr>
              <w:spacing w:line="240" w:lineRule="auto"/>
              <w:jc w:val="center"/>
              <w:rPr>
                <w:sz w:val="20"/>
              </w:rPr>
            </w:pPr>
            <w:r w:rsidRPr="00E659FD">
              <w:rPr>
                <w:sz w:val="20"/>
              </w:rPr>
              <w:t>39,58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2E4F" w14:textId="77777777" w:rsidR="002A3339" w:rsidRPr="00E659FD" w:rsidRDefault="002A3339" w:rsidP="0006394C">
            <w:pPr>
              <w:spacing w:line="240" w:lineRule="auto"/>
              <w:jc w:val="center"/>
              <w:rPr>
                <w:sz w:val="20"/>
              </w:rPr>
            </w:pPr>
            <w:r w:rsidRPr="00E659FD">
              <w:rPr>
                <w:sz w:val="20"/>
              </w:rPr>
              <w:t>27,96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859E0" w14:textId="77777777" w:rsidR="002A3339" w:rsidRPr="00E659FD" w:rsidRDefault="002A3339" w:rsidP="0006394C">
            <w:pPr>
              <w:spacing w:line="240" w:lineRule="auto"/>
              <w:jc w:val="center"/>
              <w:rPr>
                <w:sz w:val="20"/>
              </w:rPr>
            </w:pPr>
            <w:r w:rsidRPr="00E659FD">
              <w:rPr>
                <w:sz w:val="20"/>
              </w:rPr>
              <w:t>33,23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CC3A8" w14:textId="77777777" w:rsidR="002A3339" w:rsidRPr="00E659FD" w:rsidRDefault="002A3339" w:rsidP="0006394C">
            <w:pPr>
              <w:spacing w:line="240" w:lineRule="auto"/>
              <w:jc w:val="center"/>
              <w:rPr>
                <w:sz w:val="20"/>
              </w:rPr>
            </w:pPr>
            <w:r w:rsidRPr="00E659FD">
              <w:rPr>
                <w:sz w:val="20"/>
              </w:rPr>
              <w:t>31,7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09B4" w14:textId="77777777" w:rsidR="002A3339" w:rsidRPr="00E659FD" w:rsidRDefault="002A3339" w:rsidP="0006394C">
            <w:pPr>
              <w:spacing w:line="240" w:lineRule="auto"/>
              <w:jc w:val="center"/>
              <w:rPr>
                <w:sz w:val="20"/>
              </w:rPr>
            </w:pPr>
            <w:r w:rsidRPr="00E659FD">
              <w:rPr>
                <w:sz w:val="20"/>
              </w:rPr>
              <w:t>26,79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01A07" w14:textId="77777777" w:rsidR="002A3339" w:rsidRPr="00E659FD" w:rsidRDefault="002A3339" w:rsidP="0006394C">
            <w:pPr>
              <w:spacing w:line="240" w:lineRule="auto"/>
              <w:jc w:val="center"/>
              <w:rPr>
                <w:sz w:val="20"/>
              </w:rPr>
            </w:pPr>
            <w:r w:rsidRPr="00E659FD">
              <w:rPr>
                <w:sz w:val="20"/>
              </w:rPr>
              <w:t>26,6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5E01" w14:textId="77777777" w:rsidR="002A3339" w:rsidRPr="00E659FD" w:rsidRDefault="002A3339" w:rsidP="0006394C">
            <w:pPr>
              <w:spacing w:line="240" w:lineRule="auto"/>
              <w:jc w:val="center"/>
              <w:rPr>
                <w:sz w:val="20"/>
              </w:rPr>
            </w:pPr>
            <w:r w:rsidRPr="00E659FD">
              <w:rPr>
                <w:sz w:val="20"/>
              </w:rPr>
              <w:t>37,59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A0F94" w14:textId="77777777" w:rsidR="002A3339" w:rsidRPr="00E659FD" w:rsidRDefault="002A3339" w:rsidP="0006394C">
            <w:pPr>
              <w:spacing w:line="240" w:lineRule="auto"/>
              <w:jc w:val="center"/>
              <w:rPr>
                <w:sz w:val="20"/>
              </w:rPr>
            </w:pPr>
            <w:r w:rsidRPr="00E659FD">
              <w:rPr>
                <w:sz w:val="20"/>
              </w:rPr>
              <w:t>37,19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4519E" w14:textId="77777777" w:rsidR="002A3339" w:rsidRPr="00E659FD" w:rsidRDefault="002A3339" w:rsidP="0006394C">
            <w:pPr>
              <w:spacing w:line="240" w:lineRule="auto"/>
              <w:jc w:val="center"/>
              <w:rPr>
                <w:sz w:val="20"/>
              </w:rPr>
            </w:pPr>
            <w:r w:rsidRPr="00E659FD">
              <w:rPr>
                <w:sz w:val="20"/>
              </w:rPr>
              <w:t>32,97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C04B8" w14:textId="77777777" w:rsidR="002A3339" w:rsidRPr="00E659FD" w:rsidRDefault="002A3339" w:rsidP="0006394C">
            <w:pPr>
              <w:spacing w:line="240" w:lineRule="auto"/>
              <w:jc w:val="center"/>
              <w:rPr>
                <w:sz w:val="20"/>
              </w:rPr>
            </w:pPr>
            <w:r w:rsidRPr="00E659FD">
              <w:rPr>
                <w:sz w:val="20"/>
              </w:rPr>
              <w:t>28,18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DFD76" w14:textId="77777777" w:rsidR="002A3339" w:rsidRPr="00E659FD" w:rsidRDefault="002A3339" w:rsidP="0006394C">
            <w:pPr>
              <w:spacing w:line="240" w:lineRule="auto"/>
              <w:jc w:val="center"/>
              <w:rPr>
                <w:sz w:val="20"/>
              </w:rPr>
            </w:pPr>
            <w:r w:rsidRPr="00E659FD">
              <w:rPr>
                <w:sz w:val="20"/>
              </w:rPr>
              <w:t>24,22</w:t>
            </w:r>
          </w:p>
        </w:tc>
      </w:tr>
      <w:tr w:rsidR="002A3339" w:rsidRPr="00E659FD" w14:paraId="054E3765" w14:textId="77777777" w:rsidTr="004B5B6F">
        <w:trPr>
          <w:trHeight w:val="318"/>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1DBAFF4B" w14:textId="77777777" w:rsidR="002A3339" w:rsidRPr="00E659FD" w:rsidRDefault="002A3339" w:rsidP="0006394C">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9E0A4E2" w14:textId="77777777" w:rsidR="002A3339" w:rsidRPr="00E659FD" w:rsidRDefault="002A3339" w:rsidP="0006394C">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23444" w14:textId="77777777" w:rsidR="002A3339" w:rsidRPr="00E659FD" w:rsidRDefault="002A3339" w:rsidP="0006394C">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BD716" w14:textId="77777777" w:rsidR="002A3339" w:rsidRPr="00E659FD" w:rsidRDefault="002A3339" w:rsidP="0006394C">
            <w:pPr>
              <w:spacing w:line="240" w:lineRule="auto"/>
              <w:jc w:val="center"/>
              <w:rPr>
                <w:sz w:val="20"/>
              </w:rPr>
            </w:pPr>
            <w:r w:rsidRPr="00E659FD">
              <w:rPr>
                <w:sz w:val="20"/>
              </w:rPr>
              <w:t>64,87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764A5" w14:textId="77777777" w:rsidR="002A3339" w:rsidRPr="00E659FD" w:rsidRDefault="002A3339" w:rsidP="0006394C">
            <w:pPr>
              <w:spacing w:line="240" w:lineRule="auto"/>
              <w:jc w:val="center"/>
              <w:rPr>
                <w:sz w:val="20"/>
              </w:rPr>
            </w:pPr>
            <w:r w:rsidRPr="00E659FD">
              <w:rPr>
                <w:sz w:val="20"/>
              </w:rPr>
              <w:t>63,17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CFF4F" w14:textId="77777777" w:rsidR="002A3339" w:rsidRPr="00E659FD" w:rsidRDefault="002A3339" w:rsidP="0006394C">
            <w:pPr>
              <w:spacing w:line="240" w:lineRule="auto"/>
              <w:jc w:val="center"/>
              <w:rPr>
                <w:sz w:val="20"/>
              </w:rPr>
            </w:pPr>
            <w:r w:rsidRPr="00E659FD">
              <w:rPr>
                <w:sz w:val="20"/>
              </w:rPr>
              <w:t>61,97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B4CCC" w14:textId="77777777" w:rsidR="002A3339" w:rsidRPr="00E659FD" w:rsidRDefault="002A3339" w:rsidP="0006394C">
            <w:pPr>
              <w:spacing w:line="240" w:lineRule="auto"/>
              <w:jc w:val="center"/>
              <w:rPr>
                <w:sz w:val="20"/>
              </w:rPr>
            </w:pPr>
            <w:r w:rsidRPr="00E659FD">
              <w:rPr>
                <w:sz w:val="20"/>
              </w:rPr>
              <w:t>61,89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DF271" w14:textId="77777777" w:rsidR="002A3339" w:rsidRPr="00E659FD" w:rsidRDefault="002A3339" w:rsidP="0006394C">
            <w:pPr>
              <w:spacing w:line="240" w:lineRule="auto"/>
              <w:jc w:val="center"/>
              <w:rPr>
                <w:sz w:val="20"/>
              </w:rPr>
            </w:pPr>
            <w:r w:rsidRPr="00E659FD">
              <w:rPr>
                <w:sz w:val="20"/>
              </w:rPr>
              <w:t>60,94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ACC11" w14:textId="77777777" w:rsidR="002A3339" w:rsidRPr="00E659FD" w:rsidRDefault="002A3339" w:rsidP="0006394C">
            <w:pPr>
              <w:spacing w:line="240" w:lineRule="auto"/>
              <w:jc w:val="center"/>
              <w:rPr>
                <w:sz w:val="20"/>
              </w:rPr>
            </w:pPr>
            <w:r w:rsidRPr="00E659FD">
              <w:rPr>
                <w:sz w:val="20"/>
              </w:rPr>
              <w:t>61,69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37B1F" w14:textId="77777777" w:rsidR="002A3339" w:rsidRPr="00E659FD" w:rsidRDefault="002A3339" w:rsidP="0006394C">
            <w:pPr>
              <w:spacing w:line="240" w:lineRule="auto"/>
              <w:jc w:val="center"/>
              <w:rPr>
                <w:sz w:val="20"/>
              </w:rPr>
            </w:pPr>
            <w:r w:rsidRPr="00E659FD">
              <w:rPr>
                <w:sz w:val="20"/>
              </w:rPr>
              <w:t>62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73106" w14:textId="77777777" w:rsidR="002A3339" w:rsidRPr="00E659FD" w:rsidRDefault="002A3339" w:rsidP="0006394C">
            <w:pPr>
              <w:spacing w:line="240" w:lineRule="auto"/>
              <w:jc w:val="center"/>
              <w:rPr>
                <w:sz w:val="20"/>
              </w:rPr>
            </w:pPr>
            <w:r w:rsidRPr="00E659FD">
              <w:rPr>
                <w:sz w:val="20"/>
              </w:rPr>
              <w:t>59,66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08812" w14:textId="77777777" w:rsidR="002A3339" w:rsidRPr="00E659FD" w:rsidRDefault="002A3339" w:rsidP="0006394C">
            <w:pPr>
              <w:spacing w:line="240" w:lineRule="auto"/>
              <w:jc w:val="center"/>
              <w:rPr>
                <w:sz w:val="20"/>
              </w:rPr>
            </w:pPr>
            <w:r w:rsidRPr="00E659FD">
              <w:rPr>
                <w:sz w:val="20"/>
              </w:rPr>
              <w:t>60,07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1305" w14:textId="77777777" w:rsidR="002A3339" w:rsidRPr="00E659FD" w:rsidRDefault="002A3339" w:rsidP="0006394C">
            <w:pPr>
              <w:spacing w:line="240" w:lineRule="auto"/>
              <w:jc w:val="center"/>
              <w:rPr>
                <w:sz w:val="20"/>
              </w:rPr>
            </w:pPr>
            <w:r w:rsidRPr="00E659FD">
              <w:rPr>
                <w:sz w:val="20"/>
              </w:rPr>
              <w:t>59,2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3AA05" w14:textId="77777777" w:rsidR="002A3339" w:rsidRPr="00E659FD" w:rsidRDefault="002A3339" w:rsidP="0006394C">
            <w:pPr>
              <w:spacing w:line="240" w:lineRule="auto"/>
              <w:jc w:val="center"/>
              <w:rPr>
                <w:sz w:val="20"/>
              </w:rPr>
            </w:pPr>
            <w:r w:rsidRPr="00E659FD">
              <w:rPr>
                <w:sz w:val="20"/>
              </w:rPr>
              <w:t> </w:t>
            </w:r>
          </w:p>
        </w:tc>
      </w:tr>
      <w:tr w:rsidR="00E659FD" w:rsidRPr="00E659FD" w14:paraId="246E1A66" w14:textId="77777777" w:rsidTr="004B5B6F">
        <w:trPr>
          <w:trHeight w:val="318"/>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AFCC4C" w14:textId="77777777" w:rsidR="00404E2D" w:rsidRPr="00E659FD" w:rsidRDefault="00404E2D" w:rsidP="00D176DE">
            <w:pPr>
              <w:spacing w:line="240" w:lineRule="auto"/>
              <w:jc w:val="center"/>
              <w:rPr>
                <w:sz w:val="20"/>
              </w:rPr>
            </w:pPr>
            <w:r w:rsidRPr="00E659FD">
              <w:rPr>
                <w:sz w:val="20"/>
              </w:rPr>
              <w:t xml:space="preserve">желудок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3D58B4" w14:textId="77777777" w:rsidR="00404E2D" w:rsidRPr="00E659FD" w:rsidRDefault="00404E2D" w:rsidP="00D176DE">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5780A3BE" w14:textId="77777777" w:rsidR="00404E2D" w:rsidRPr="00E659FD" w:rsidRDefault="00404E2D" w:rsidP="00D176DE">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7D168C42" w14:textId="77777777" w:rsidR="00404E2D" w:rsidRPr="00E659FD" w:rsidRDefault="00404E2D" w:rsidP="00D176DE">
            <w:pPr>
              <w:spacing w:line="240" w:lineRule="auto"/>
              <w:jc w:val="center"/>
              <w:rPr>
                <w:sz w:val="20"/>
              </w:rPr>
            </w:pPr>
            <w:r w:rsidRPr="00E659FD">
              <w:rPr>
                <w:sz w:val="20"/>
              </w:rPr>
              <w:t>31,3</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650FB0D1" w14:textId="77777777" w:rsidR="00404E2D" w:rsidRPr="00E659FD" w:rsidRDefault="00404E2D" w:rsidP="00D176DE">
            <w:pPr>
              <w:spacing w:line="240" w:lineRule="auto"/>
              <w:jc w:val="center"/>
              <w:rPr>
                <w:sz w:val="20"/>
              </w:rPr>
            </w:pPr>
            <w:r w:rsidRPr="00E659FD">
              <w:rPr>
                <w:sz w:val="20"/>
              </w:rPr>
              <w:t>27,27</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25FF310C" w14:textId="77777777" w:rsidR="00404E2D" w:rsidRPr="00E659FD" w:rsidRDefault="00404E2D" w:rsidP="00D176DE">
            <w:pPr>
              <w:spacing w:line="240" w:lineRule="auto"/>
              <w:jc w:val="center"/>
              <w:rPr>
                <w:sz w:val="20"/>
              </w:rPr>
            </w:pPr>
            <w:r w:rsidRPr="00E659FD">
              <w:rPr>
                <w:sz w:val="20"/>
              </w:rPr>
              <w:t>31,19</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4A095B25" w14:textId="77777777" w:rsidR="00404E2D" w:rsidRPr="00E659FD" w:rsidRDefault="00404E2D" w:rsidP="00D176DE">
            <w:pPr>
              <w:spacing w:line="240" w:lineRule="auto"/>
              <w:jc w:val="center"/>
              <w:rPr>
                <w:sz w:val="20"/>
              </w:rPr>
            </w:pPr>
            <w:r w:rsidRPr="00E659FD">
              <w:rPr>
                <w:sz w:val="20"/>
              </w:rPr>
              <w:t>33,73</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63FA86B6" w14:textId="77777777" w:rsidR="00404E2D" w:rsidRPr="00E659FD" w:rsidRDefault="00404E2D" w:rsidP="00D176DE">
            <w:pPr>
              <w:spacing w:line="240" w:lineRule="auto"/>
              <w:jc w:val="center"/>
              <w:rPr>
                <w:sz w:val="20"/>
              </w:rPr>
            </w:pPr>
            <w:r w:rsidRPr="00E659FD">
              <w:rPr>
                <w:sz w:val="20"/>
              </w:rPr>
              <w:t>29,46</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1D0EE004" w14:textId="77777777" w:rsidR="00404E2D" w:rsidRPr="00E659FD" w:rsidRDefault="00404E2D" w:rsidP="00D176DE">
            <w:pPr>
              <w:spacing w:line="240" w:lineRule="auto"/>
              <w:jc w:val="center"/>
              <w:rPr>
                <w:sz w:val="20"/>
              </w:rPr>
            </w:pPr>
            <w:r w:rsidRPr="00E659FD">
              <w:rPr>
                <w:sz w:val="20"/>
              </w:rPr>
              <w:t>26,6</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5EB4C282" w14:textId="77777777" w:rsidR="00404E2D" w:rsidRPr="00E659FD" w:rsidRDefault="00404E2D" w:rsidP="00D176DE">
            <w:pPr>
              <w:spacing w:line="240" w:lineRule="auto"/>
              <w:jc w:val="center"/>
              <w:rPr>
                <w:sz w:val="20"/>
              </w:rPr>
            </w:pPr>
            <w:r w:rsidRPr="00E659FD">
              <w:rPr>
                <w:sz w:val="20"/>
              </w:rPr>
              <w:t>25,72</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5796D2E3" w14:textId="77777777" w:rsidR="00404E2D" w:rsidRPr="00E659FD" w:rsidRDefault="00404E2D" w:rsidP="00D176DE">
            <w:pPr>
              <w:spacing w:line="240" w:lineRule="auto"/>
              <w:jc w:val="center"/>
              <w:rPr>
                <w:sz w:val="20"/>
              </w:rPr>
            </w:pPr>
            <w:r w:rsidRPr="00E659FD">
              <w:rPr>
                <w:sz w:val="20"/>
              </w:rPr>
              <w:t>22,84</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50252A40" w14:textId="77777777" w:rsidR="00404E2D" w:rsidRPr="00E659FD" w:rsidRDefault="00404E2D" w:rsidP="00D176DE">
            <w:pPr>
              <w:spacing w:line="240" w:lineRule="auto"/>
              <w:jc w:val="center"/>
              <w:rPr>
                <w:sz w:val="20"/>
              </w:rPr>
            </w:pPr>
            <w:r w:rsidRPr="00E659FD">
              <w:rPr>
                <w:sz w:val="20"/>
              </w:rPr>
              <w:t>26,5</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3CD2C6A5" w14:textId="77777777" w:rsidR="00404E2D" w:rsidRPr="00E659FD" w:rsidRDefault="00404E2D" w:rsidP="00D176DE">
            <w:pPr>
              <w:spacing w:line="240" w:lineRule="auto"/>
              <w:jc w:val="center"/>
              <w:rPr>
                <w:sz w:val="20"/>
              </w:rPr>
            </w:pPr>
            <w:r w:rsidRPr="00E659FD">
              <w:rPr>
                <w:sz w:val="20"/>
              </w:rPr>
              <w:t>24,98</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7D1B8945" w14:textId="77777777" w:rsidR="00404E2D" w:rsidRPr="00E659FD" w:rsidRDefault="00404E2D" w:rsidP="00D176DE">
            <w:pPr>
              <w:spacing w:line="240" w:lineRule="auto"/>
              <w:jc w:val="center"/>
              <w:rPr>
                <w:sz w:val="20"/>
              </w:rPr>
            </w:pPr>
            <w:r w:rsidRPr="00E659FD">
              <w:rPr>
                <w:sz w:val="20"/>
              </w:rPr>
              <w:t>23,58</w:t>
            </w:r>
          </w:p>
        </w:tc>
      </w:tr>
      <w:tr w:rsidR="00E659FD" w:rsidRPr="00E659FD" w14:paraId="7DBCFC75" w14:textId="77777777" w:rsidTr="004B5B6F">
        <w:trPr>
          <w:trHeight w:val="318"/>
        </w:trPr>
        <w:tc>
          <w:tcPr>
            <w:tcW w:w="1781" w:type="dxa"/>
            <w:vMerge/>
            <w:tcBorders>
              <w:top w:val="single" w:sz="4" w:space="0" w:color="auto"/>
              <w:left w:val="single" w:sz="4" w:space="0" w:color="auto"/>
              <w:bottom w:val="single" w:sz="4" w:space="0" w:color="auto"/>
              <w:right w:val="single" w:sz="4" w:space="0" w:color="auto"/>
            </w:tcBorders>
            <w:hideMark/>
          </w:tcPr>
          <w:p w14:paraId="2EF7781F" w14:textId="77777777" w:rsidR="00404E2D" w:rsidRPr="00E659FD" w:rsidRDefault="00404E2D" w:rsidP="00D176DE">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hideMark/>
          </w:tcPr>
          <w:p w14:paraId="66C81886" w14:textId="77777777" w:rsidR="00404E2D" w:rsidRPr="00E659FD" w:rsidRDefault="00404E2D" w:rsidP="00D176DE">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2561AFA9" w14:textId="77777777" w:rsidR="00404E2D" w:rsidRPr="00E659FD" w:rsidRDefault="00404E2D" w:rsidP="00D176DE">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2F9CBE36" w14:textId="77777777" w:rsidR="00404E2D" w:rsidRPr="00E659FD" w:rsidRDefault="00404E2D" w:rsidP="00D176DE">
            <w:pPr>
              <w:spacing w:line="240" w:lineRule="auto"/>
              <w:jc w:val="center"/>
              <w:rPr>
                <w:sz w:val="20"/>
              </w:rPr>
            </w:pPr>
            <w:r w:rsidRPr="00E659FD">
              <w:rPr>
                <w:sz w:val="20"/>
              </w:rPr>
              <w:t>29,7</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2B39F2F6" w14:textId="77777777" w:rsidR="00404E2D" w:rsidRPr="00E659FD" w:rsidRDefault="00404E2D" w:rsidP="00D176DE">
            <w:pPr>
              <w:spacing w:line="240" w:lineRule="auto"/>
              <w:jc w:val="center"/>
              <w:rPr>
                <w:sz w:val="20"/>
              </w:rPr>
            </w:pPr>
            <w:r w:rsidRPr="00E659FD">
              <w:rPr>
                <w:sz w:val="20"/>
              </w:rPr>
              <w:t>28,79</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692A9CEF" w14:textId="77777777" w:rsidR="00404E2D" w:rsidRPr="00E659FD" w:rsidRDefault="00404E2D" w:rsidP="00D176DE">
            <w:pPr>
              <w:spacing w:line="240" w:lineRule="auto"/>
              <w:jc w:val="center"/>
              <w:rPr>
                <w:sz w:val="20"/>
              </w:rPr>
            </w:pPr>
            <w:r w:rsidRPr="00E659FD">
              <w:rPr>
                <w:sz w:val="20"/>
              </w:rPr>
              <w:t>27,65</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22D3674D" w14:textId="77777777" w:rsidR="00404E2D" w:rsidRPr="00E659FD" w:rsidRDefault="00404E2D" w:rsidP="00D176DE">
            <w:pPr>
              <w:spacing w:line="240" w:lineRule="auto"/>
              <w:jc w:val="center"/>
              <w:rPr>
                <w:sz w:val="20"/>
              </w:rPr>
            </w:pPr>
            <w:r w:rsidRPr="00E659FD">
              <w:rPr>
                <w:sz w:val="20"/>
              </w:rPr>
              <w:t>27,03</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232EACB9" w14:textId="77777777" w:rsidR="00404E2D" w:rsidRPr="00E659FD" w:rsidRDefault="00404E2D" w:rsidP="00D176DE">
            <w:pPr>
              <w:spacing w:line="240" w:lineRule="auto"/>
              <w:jc w:val="center"/>
              <w:rPr>
                <w:sz w:val="20"/>
              </w:rPr>
            </w:pPr>
            <w:r w:rsidRPr="00E659FD">
              <w:rPr>
                <w:sz w:val="20"/>
              </w:rPr>
              <w:t>26,33</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50A4EE14" w14:textId="77777777" w:rsidR="00404E2D" w:rsidRPr="00E659FD" w:rsidRDefault="00404E2D" w:rsidP="00D176DE">
            <w:pPr>
              <w:spacing w:line="240" w:lineRule="auto"/>
              <w:jc w:val="center"/>
              <w:rPr>
                <w:sz w:val="20"/>
              </w:rPr>
            </w:pPr>
            <w:r w:rsidRPr="00E659FD">
              <w:rPr>
                <w:sz w:val="20"/>
              </w:rPr>
              <w:t>25,76</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624E49EF" w14:textId="77777777" w:rsidR="00404E2D" w:rsidRPr="00E659FD" w:rsidRDefault="00404E2D" w:rsidP="00D176DE">
            <w:pPr>
              <w:spacing w:line="240" w:lineRule="auto"/>
              <w:jc w:val="center"/>
              <w:rPr>
                <w:sz w:val="20"/>
              </w:rPr>
            </w:pPr>
            <w:r w:rsidRPr="00E659FD">
              <w:rPr>
                <w:sz w:val="20"/>
              </w:rPr>
              <w:t>25,25</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70773967" w14:textId="77777777" w:rsidR="00404E2D" w:rsidRPr="00E659FD" w:rsidRDefault="00404E2D" w:rsidP="00D176DE">
            <w:pPr>
              <w:spacing w:line="240" w:lineRule="auto"/>
              <w:jc w:val="center"/>
              <w:rPr>
                <w:sz w:val="20"/>
              </w:rPr>
            </w:pPr>
            <w:r w:rsidRPr="00E659FD">
              <w:rPr>
                <w:sz w:val="20"/>
              </w:rPr>
              <w:t>24,42</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28E20D9E" w14:textId="77777777" w:rsidR="00404E2D" w:rsidRPr="00E659FD" w:rsidRDefault="00404E2D" w:rsidP="00D176DE">
            <w:pPr>
              <w:spacing w:line="240" w:lineRule="auto"/>
              <w:jc w:val="center"/>
              <w:rPr>
                <w:sz w:val="20"/>
              </w:rPr>
            </w:pPr>
            <w:r w:rsidRPr="00E659FD">
              <w:rPr>
                <w:sz w:val="20"/>
              </w:rPr>
              <w:t>24,06</w:t>
            </w:r>
          </w:p>
        </w:tc>
        <w:tc>
          <w:tcPr>
            <w:tcW w:w="885" w:type="dxa"/>
            <w:tcBorders>
              <w:top w:val="single" w:sz="4" w:space="0" w:color="auto"/>
              <w:left w:val="single" w:sz="4" w:space="0" w:color="auto"/>
              <w:bottom w:val="single" w:sz="4" w:space="0" w:color="auto"/>
              <w:right w:val="single" w:sz="4" w:space="0" w:color="auto"/>
            </w:tcBorders>
            <w:shd w:val="clear" w:color="auto" w:fill="auto"/>
            <w:noWrap/>
            <w:hideMark/>
          </w:tcPr>
          <w:p w14:paraId="03314124" w14:textId="77777777" w:rsidR="00404E2D" w:rsidRPr="00E659FD" w:rsidRDefault="00404E2D" w:rsidP="00D176DE">
            <w:pPr>
              <w:spacing w:line="240" w:lineRule="auto"/>
              <w:jc w:val="center"/>
              <w:rPr>
                <w:sz w:val="20"/>
              </w:rPr>
            </w:pPr>
            <w:r w:rsidRPr="00E659FD">
              <w:rPr>
                <w:sz w:val="20"/>
              </w:rPr>
              <w:t>23,38</w:t>
            </w:r>
          </w:p>
        </w:tc>
        <w:tc>
          <w:tcPr>
            <w:tcW w:w="769" w:type="dxa"/>
            <w:tcBorders>
              <w:top w:val="single" w:sz="4" w:space="0" w:color="auto"/>
              <w:left w:val="single" w:sz="4" w:space="0" w:color="auto"/>
              <w:bottom w:val="single" w:sz="4" w:space="0" w:color="auto"/>
              <w:right w:val="single" w:sz="4" w:space="0" w:color="auto"/>
            </w:tcBorders>
            <w:shd w:val="clear" w:color="auto" w:fill="auto"/>
            <w:noWrap/>
            <w:hideMark/>
          </w:tcPr>
          <w:p w14:paraId="139CB448" w14:textId="77777777" w:rsidR="00404E2D" w:rsidRPr="00E659FD" w:rsidRDefault="00404E2D" w:rsidP="00D176DE">
            <w:pPr>
              <w:spacing w:line="240" w:lineRule="auto"/>
              <w:jc w:val="center"/>
              <w:rPr>
                <w:sz w:val="20"/>
              </w:rPr>
            </w:pPr>
            <w:r w:rsidRPr="00E659FD">
              <w:rPr>
                <w:sz w:val="20"/>
              </w:rPr>
              <w:t> </w:t>
            </w:r>
          </w:p>
        </w:tc>
      </w:tr>
      <w:tr w:rsidR="002A3339" w:rsidRPr="00E659FD" w14:paraId="58468AAA" w14:textId="77777777" w:rsidTr="004B5B6F">
        <w:trPr>
          <w:trHeight w:val="318"/>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2DFE3A" w14:textId="77777777" w:rsidR="002A3339" w:rsidRPr="00E659FD" w:rsidRDefault="002A3339" w:rsidP="002A3339">
            <w:pPr>
              <w:spacing w:line="240" w:lineRule="auto"/>
              <w:jc w:val="center"/>
              <w:rPr>
                <w:sz w:val="20"/>
              </w:rPr>
            </w:pPr>
            <w:r w:rsidRPr="00E659FD">
              <w:rPr>
                <w:sz w:val="20"/>
              </w:rPr>
              <w:t>печень</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7EDC4D" w14:textId="77777777" w:rsidR="002A3339" w:rsidRPr="00E659FD" w:rsidRDefault="002A3339" w:rsidP="002A3339">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6D638A9" w14:textId="77777777" w:rsidR="002A3339" w:rsidRPr="00E659FD" w:rsidRDefault="002A3339" w:rsidP="002A3339">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87833" w14:textId="77777777" w:rsidR="002A3339" w:rsidRPr="00E659FD" w:rsidRDefault="002A3339" w:rsidP="002A3339">
            <w:pPr>
              <w:spacing w:line="240" w:lineRule="auto"/>
              <w:jc w:val="center"/>
              <w:rPr>
                <w:sz w:val="20"/>
              </w:rPr>
            </w:pPr>
            <w:r w:rsidRPr="00E659FD">
              <w:rPr>
                <w:sz w:val="20"/>
              </w:rPr>
              <w:t>13,33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7F6F9" w14:textId="77777777" w:rsidR="002A3339" w:rsidRPr="00E659FD" w:rsidRDefault="002A3339" w:rsidP="002A3339">
            <w:pPr>
              <w:spacing w:line="240" w:lineRule="auto"/>
              <w:jc w:val="center"/>
              <w:rPr>
                <w:sz w:val="20"/>
              </w:rPr>
            </w:pPr>
            <w:r w:rsidRPr="00E659FD">
              <w:rPr>
                <w:sz w:val="20"/>
              </w:rPr>
              <w:t>12,96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A7C02" w14:textId="77777777" w:rsidR="002A3339" w:rsidRPr="00E659FD" w:rsidRDefault="002A3339" w:rsidP="002A3339">
            <w:pPr>
              <w:spacing w:line="240" w:lineRule="auto"/>
              <w:jc w:val="center"/>
              <w:rPr>
                <w:sz w:val="20"/>
              </w:rPr>
            </w:pPr>
            <w:r w:rsidRPr="00E659FD">
              <w:rPr>
                <w:sz w:val="20"/>
              </w:rPr>
              <w:t>8,82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4327E" w14:textId="77777777" w:rsidR="002A3339" w:rsidRPr="00E659FD" w:rsidRDefault="002A3339" w:rsidP="002A3339">
            <w:pPr>
              <w:spacing w:line="240" w:lineRule="auto"/>
              <w:jc w:val="center"/>
              <w:rPr>
                <w:sz w:val="20"/>
              </w:rPr>
            </w:pPr>
            <w:r w:rsidRPr="00E659FD">
              <w:rPr>
                <w:sz w:val="20"/>
              </w:rPr>
              <w:t>14,84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1D67B" w14:textId="77777777" w:rsidR="002A3339" w:rsidRPr="00E659FD" w:rsidRDefault="002A3339" w:rsidP="002A3339">
            <w:pPr>
              <w:spacing w:line="240" w:lineRule="auto"/>
              <w:jc w:val="center"/>
              <w:rPr>
                <w:sz w:val="20"/>
              </w:rPr>
            </w:pPr>
            <w:r w:rsidRPr="00E659FD">
              <w:rPr>
                <w:sz w:val="20"/>
              </w:rPr>
              <w:t>18,08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DE3D4" w14:textId="77777777" w:rsidR="002A3339" w:rsidRPr="00E659FD" w:rsidRDefault="002A3339" w:rsidP="002A3339">
            <w:pPr>
              <w:spacing w:line="240" w:lineRule="auto"/>
              <w:jc w:val="center"/>
              <w:rPr>
                <w:sz w:val="20"/>
              </w:rPr>
            </w:pPr>
            <w:r w:rsidRPr="00E659FD">
              <w:rPr>
                <w:sz w:val="20"/>
              </w:rPr>
              <w:t>15,29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A303B" w14:textId="77777777" w:rsidR="002A3339" w:rsidRPr="00E659FD" w:rsidRDefault="002A3339" w:rsidP="002A3339">
            <w:pPr>
              <w:spacing w:line="240" w:lineRule="auto"/>
              <w:jc w:val="center"/>
              <w:rPr>
                <w:sz w:val="20"/>
              </w:rPr>
            </w:pPr>
            <w:r w:rsidRPr="00E659FD">
              <w:rPr>
                <w:sz w:val="20"/>
              </w:rPr>
              <w:t>8,57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92518" w14:textId="77777777" w:rsidR="002A3339" w:rsidRPr="00E659FD" w:rsidRDefault="002A3339" w:rsidP="002A3339">
            <w:pPr>
              <w:spacing w:line="240" w:lineRule="auto"/>
              <w:jc w:val="center"/>
              <w:rPr>
                <w:sz w:val="20"/>
              </w:rPr>
            </w:pPr>
            <w:r w:rsidRPr="00E659FD">
              <w:rPr>
                <w:sz w:val="20"/>
              </w:rPr>
              <w:t>16,96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0E581" w14:textId="77777777" w:rsidR="002A3339" w:rsidRPr="00E659FD" w:rsidRDefault="002A3339" w:rsidP="002A3339">
            <w:pPr>
              <w:spacing w:line="240" w:lineRule="auto"/>
              <w:jc w:val="center"/>
              <w:rPr>
                <w:sz w:val="20"/>
              </w:rPr>
            </w:pPr>
            <w:r w:rsidRPr="00E659FD">
              <w:rPr>
                <w:sz w:val="20"/>
              </w:rPr>
              <w:t>14,22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17342" w14:textId="77777777" w:rsidR="002A3339" w:rsidRPr="00E659FD" w:rsidRDefault="002A3339" w:rsidP="002A3339">
            <w:pPr>
              <w:spacing w:line="240" w:lineRule="auto"/>
              <w:jc w:val="center"/>
              <w:rPr>
                <w:sz w:val="20"/>
              </w:rPr>
            </w:pPr>
            <w:r w:rsidRPr="00E659FD">
              <w:rPr>
                <w:sz w:val="20"/>
              </w:rPr>
              <w:t>12,17</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F8C4E" w14:textId="77777777" w:rsidR="002A3339" w:rsidRPr="00E659FD" w:rsidRDefault="002A3339" w:rsidP="002A3339">
            <w:pPr>
              <w:spacing w:line="240" w:lineRule="auto"/>
              <w:jc w:val="center"/>
              <w:rPr>
                <w:sz w:val="20"/>
              </w:rPr>
            </w:pPr>
            <w:r w:rsidRPr="00E659FD">
              <w:rPr>
                <w:sz w:val="20"/>
              </w:rPr>
              <w:t>15,3</w:t>
            </w:r>
          </w:p>
        </w:tc>
      </w:tr>
      <w:tr w:rsidR="002A3339" w:rsidRPr="00E659FD" w14:paraId="4F9B499F" w14:textId="77777777" w:rsidTr="004B5B6F">
        <w:trPr>
          <w:trHeight w:val="318"/>
        </w:trPr>
        <w:tc>
          <w:tcPr>
            <w:tcW w:w="1781" w:type="dxa"/>
            <w:vMerge/>
            <w:tcBorders>
              <w:top w:val="single" w:sz="4" w:space="0" w:color="auto"/>
              <w:left w:val="single" w:sz="4" w:space="0" w:color="auto"/>
              <w:bottom w:val="single" w:sz="4" w:space="0" w:color="auto"/>
              <w:right w:val="single" w:sz="4" w:space="0" w:color="auto"/>
            </w:tcBorders>
            <w:vAlign w:val="center"/>
          </w:tcPr>
          <w:p w14:paraId="25427F31" w14:textId="77777777" w:rsidR="002A3339" w:rsidRPr="00E659FD" w:rsidRDefault="002A3339" w:rsidP="002A3339">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tcPr>
          <w:p w14:paraId="03162FB4" w14:textId="77777777" w:rsidR="002A3339" w:rsidRPr="00E659FD" w:rsidRDefault="002A3339" w:rsidP="002A3339">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30C903" w14:textId="77777777" w:rsidR="002A3339" w:rsidRPr="00E659FD" w:rsidRDefault="002A3339" w:rsidP="002A3339">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C298C" w14:textId="77777777" w:rsidR="002A3339" w:rsidRPr="00E659FD" w:rsidRDefault="002A3339" w:rsidP="002A3339">
            <w:pPr>
              <w:spacing w:line="240" w:lineRule="auto"/>
              <w:jc w:val="center"/>
              <w:rPr>
                <w:sz w:val="20"/>
              </w:rPr>
            </w:pPr>
            <w:r w:rsidRPr="00E659FD">
              <w:rPr>
                <w:sz w:val="20"/>
              </w:rPr>
              <w:t>7,13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2A5D5" w14:textId="77777777" w:rsidR="002A3339" w:rsidRPr="00E659FD" w:rsidRDefault="002A3339" w:rsidP="002A3339">
            <w:pPr>
              <w:spacing w:line="240" w:lineRule="auto"/>
              <w:jc w:val="center"/>
              <w:rPr>
                <w:sz w:val="20"/>
              </w:rPr>
            </w:pPr>
            <w:r w:rsidRPr="00E659FD">
              <w:rPr>
                <w:sz w:val="20"/>
              </w:rPr>
              <w:t>7,19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0BFF6" w14:textId="77777777" w:rsidR="002A3339" w:rsidRPr="00E659FD" w:rsidRDefault="002A3339" w:rsidP="002A3339">
            <w:pPr>
              <w:spacing w:line="240" w:lineRule="auto"/>
              <w:jc w:val="center"/>
              <w:rPr>
                <w:sz w:val="20"/>
              </w:rPr>
            </w:pPr>
            <w:r w:rsidRPr="00E659FD">
              <w:rPr>
                <w:sz w:val="20"/>
              </w:rPr>
              <w:t>7,22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10348" w14:textId="77777777" w:rsidR="002A3339" w:rsidRPr="00E659FD" w:rsidRDefault="002A3339" w:rsidP="002A3339">
            <w:pPr>
              <w:spacing w:line="240" w:lineRule="auto"/>
              <w:jc w:val="center"/>
              <w:rPr>
                <w:sz w:val="20"/>
              </w:rPr>
            </w:pPr>
            <w:r w:rsidRPr="00E659FD">
              <w:rPr>
                <w:sz w:val="20"/>
              </w:rPr>
              <w:t>7,49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79C80" w14:textId="77777777" w:rsidR="002A3339" w:rsidRPr="00E659FD" w:rsidRDefault="002A3339" w:rsidP="002A3339">
            <w:pPr>
              <w:spacing w:line="240" w:lineRule="auto"/>
              <w:jc w:val="center"/>
              <w:rPr>
                <w:sz w:val="20"/>
              </w:rPr>
            </w:pPr>
            <w:r w:rsidRPr="00E659FD">
              <w:rPr>
                <w:sz w:val="20"/>
              </w:rPr>
              <w:t>7,65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BAEF2" w14:textId="77777777" w:rsidR="002A3339" w:rsidRPr="00E659FD" w:rsidRDefault="002A3339" w:rsidP="002A3339">
            <w:pPr>
              <w:spacing w:line="240" w:lineRule="auto"/>
              <w:jc w:val="center"/>
              <w:rPr>
                <w:sz w:val="20"/>
              </w:rPr>
            </w:pPr>
            <w:r w:rsidRPr="00E659FD">
              <w:rPr>
                <w:sz w:val="20"/>
              </w:rPr>
              <w:t>8,28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34897" w14:textId="77777777" w:rsidR="002A3339" w:rsidRPr="00E659FD" w:rsidRDefault="002A3339" w:rsidP="002A3339">
            <w:pPr>
              <w:spacing w:line="240" w:lineRule="auto"/>
              <w:jc w:val="center"/>
              <w:rPr>
                <w:sz w:val="20"/>
              </w:rPr>
            </w:pPr>
            <w:r w:rsidRPr="00E659FD">
              <w:rPr>
                <w:sz w:val="20"/>
              </w:rPr>
              <w:t>8,23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4980E" w14:textId="77777777" w:rsidR="002A3339" w:rsidRPr="00E659FD" w:rsidRDefault="002A3339" w:rsidP="002A3339">
            <w:pPr>
              <w:spacing w:line="240" w:lineRule="auto"/>
              <w:jc w:val="center"/>
              <w:rPr>
                <w:sz w:val="20"/>
              </w:rPr>
            </w:pPr>
            <w:r w:rsidRPr="00E659FD">
              <w:rPr>
                <w:sz w:val="20"/>
              </w:rPr>
              <w:t>8,25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A2AB3" w14:textId="77777777" w:rsidR="002A3339" w:rsidRPr="00E659FD" w:rsidRDefault="002A3339" w:rsidP="002A3339">
            <w:pPr>
              <w:spacing w:line="240" w:lineRule="auto"/>
              <w:jc w:val="center"/>
              <w:rPr>
                <w:sz w:val="20"/>
              </w:rPr>
            </w:pPr>
            <w:r w:rsidRPr="00E659FD">
              <w:rPr>
                <w:sz w:val="20"/>
              </w:rPr>
              <w:t>8,55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4F829" w14:textId="77777777" w:rsidR="002A3339" w:rsidRPr="00E659FD" w:rsidRDefault="002A3339" w:rsidP="002A3339">
            <w:pPr>
              <w:spacing w:line="240" w:lineRule="auto"/>
              <w:jc w:val="center"/>
              <w:rPr>
                <w:sz w:val="20"/>
              </w:rPr>
            </w:pPr>
            <w:r w:rsidRPr="00E659FD">
              <w:rPr>
                <w:sz w:val="20"/>
              </w:rPr>
              <w:t>8,87</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0FC48" w14:textId="77777777" w:rsidR="002A3339" w:rsidRPr="00E659FD" w:rsidRDefault="002A3339" w:rsidP="002A3339">
            <w:pPr>
              <w:spacing w:line="240" w:lineRule="auto"/>
              <w:jc w:val="center"/>
              <w:rPr>
                <w:sz w:val="20"/>
              </w:rPr>
            </w:pPr>
            <w:r w:rsidRPr="00E659FD">
              <w:rPr>
                <w:sz w:val="20"/>
              </w:rPr>
              <w:t> </w:t>
            </w:r>
          </w:p>
        </w:tc>
      </w:tr>
      <w:tr w:rsidR="002A3339" w:rsidRPr="00E659FD" w14:paraId="72DC670E" w14:textId="77777777" w:rsidTr="004B5B6F">
        <w:trPr>
          <w:trHeight w:val="318"/>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42F15" w14:textId="77777777" w:rsidR="002A3339" w:rsidRPr="00E659FD" w:rsidRDefault="002A3339" w:rsidP="0006394C">
            <w:pPr>
              <w:spacing w:line="240" w:lineRule="auto"/>
              <w:jc w:val="center"/>
              <w:rPr>
                <w:sz w:val="20"/>
              </w:rPr>
            </w:pPr>
            <w:r w:rsidRPr="00E659FD">
              <w:rPr>
                <w:sz w:val="20"/>
              </w:rPr>
              <w:t>ободочная кишка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EF5B3" w14:textId="77777777" w:rsidR="002A3339" w:rsidRPr="00E659FD" w:rsidRDefault="002A3339" w:rsidP="0006394C">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488EE" w14:textId="77777777" w:rsidR="002A3339" w:rsidRPr="00E659FD" w:rsidRDefault="002A3339" w:rsidP="0006394C">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5CF14" w14:textId="77777777" w:rsidR="002A3339" w:rsidRPr="00E659FD" w:rsidRDefault="002A3339" w:rsidP="0006394C">
            <w:pPr>
              <w:spacing w:line="240" w:lineRule="auto"/>
              <w:jc w:val="center"/>
              <w:rPr>
                <w:sz w:val="20"/>
              </w:rPr>
            </w:pPr>
            <w:r w:rsidRPr="00E659FD">
              <w:rPr>
                <w:sz w:val="20"/>
              </w:rPr>
              <w:t>2,67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60A15" w14:textId="77777777" w:rsidR="002A3339" w:rsidRPr="00E659FD" w:rsidRDefault="002A3339" w:rsidP="0006394C">
            <w:pPr>
              <w:spacing w:line="240" w:lineRule="auto"/>
              <w:jc w:val="center"/>
              <w:rPr>
                <w:sz w:val="20"/>
              </w:rPr>
            </w:pPr>
            <w:r w:rsidRPr="00E659FD">
              <w:rPr>
                <w:sz w:val="20"/>
              </w:rPr>
              <w:t>2,73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D9CFA" w14:textId="77777777" w:rsidR="002A3339" w:rsidRPr="00E659FD" w:rsidRDefault="002A3339" w:rsidP="0006394C">
            <w:pPr>
              <w:spacing w:line="240" w:lineRule="auto"/>
              <w:jc w:val="center"/>
              <w:rPr>
                <w:sz w:val="20"/>
              </w:rPr>
            </w:pPr>
            <w:r w:rsidRPr="00E659FD">
              <w:rPr>
                <w:sz w:val="20"/>
              </w:rPr>
              <w:t>3,39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BD206" w14:textId="77777777" w:rsidR="002A3339" w:rsidRPr="00E659FD" w:rsidRDefault="002A3339" w:rsidP="0006394C">
            <w:pPr>
              <w:spacing w:line="240" w:lineRule="auto"/>
              <w:jc w:val="center"/>
              <w:rPr>
                <w:sz w:val="20"/>
              </w:rPr>
            </w:pPr>
            <w:r w:rsidRPr="00E659FD">
              <w:rPr>
                <w:sz w:val="20"/>
              </w:rPr>
              <w:t>1,35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51AA8" w14:textId="77777777" w:rsidR="002A3339" w:rsidRPr="00E659FD" w:rsidRDefault="002A3339" w:rsidP="0006394C">
            <w:pPr>
              <w:spacing w:line="240" w:lineRule="auto"/>
              <w:jc w:val="center"/>
              <w:rPr>
                <w:sz w:val="20"/>
              </w:rPr>
            </w:pPr>
            <w:r w:rsidRPr="00E659FD">
              <w:rPr>
                <w:sz w:val="20"/>
              </w:rPr>
              <w:t>1,34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C56C6" w14:textId="77777777" w:rsidR="002A3339" w:rsidRPr="00E659FD" w:rsidRDefault="002A3339" w:rsidP="0006394C">
            <w:pPr>
              <w:spacing w:line="240" w:lineRule="auto"/>
              <w:jc w:val="center"/>
              <w:rPr>
                <w:sz w:val="20"/>
              </w:rPr>
            </w:pPr>
            <w:r w:rsidRPr="00E659FD">
              <w:rPr>
                <w:sz w:val="20"/>
              </w:rPr>
              <w:t>1,33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9EF86" w14:textId="77777777" w:rsidR="002A3339" w:rsidRPr="00E659FD" w:rsidRDefault="002A3339" w:rsidP="0006394C">
            <w:pPr>
              <w:spacing w:line="240" w:lineRule="auto"/>
              <w:jc w:val="center"/>
              <w:rPr>
                <w:sz w:val="20"/>
              </w:rPr>
            </w:pPr>
            <w:r w:rsidRPr="00E659FD">
              <w:rPr>
                <w:sz w:val="20"/>
              </w:rPr>
              <w:t>2,64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6E2C9" w14:textId="77777777" w:rsidR="002A3339" w:rsidRPr="00E659FD" w:rsidRDefault="002A3339" w:rsidP="0006394C">
            <w:pPr>
              <w:spacing w:line="240" w:lineRule="auto"/>
              <w:jc w:val="center"/>
              <w:rPr>
                <w:sz w:val="20"/>
              </w:rPr>
            </w:pPr>
            <w:r w:rsidRPr="00E659FD">
              <w:rPr>
                <w:sz w:val="20"/>
              </w:rPr>
              <w:t>2,61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723A4" w14:textId="77777777" w:rsidR="002A3339" w:rsidRPr="00E659FD" w:rsidRDefault="002A3339" w:rsidP="0006394C">
            <w:pPr>
              <w:spacing w:line="240" w:lineRule="auto"/>
              <w:jc w:val="center"/>
              <w:rPr>
                <w:sz w:val="20"/>
              </w:rPr>
            </w:pPr>
            <w:r w:rsidRPr="00E659FD">
              <w:rPr>
                <w:sz w:val="20"/>
              </w:rPr>
              <w:t>3,88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F36A0" w14:textId="77777777" w:rsidR="002A3339" w:rsidRPr="00E659FD" w:rsidRDefault="002A3339" w:rsidP="0006394C">
            <w:pPr>
              <w:spacing w:line="240" w:lineRule="auto"/>
              <w:jc w:val="center"/>
              <w:rPr>
                <w:sz w:val="20"/>
              </w:rPr>
            </w:pPr>
            <w:r w:rsidRPr="00E659FD">
              <w:rPr>
                <w:sz w:val="20"/>
              </w:rPr>
              <w:t>1,28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F6F44" w14:textId="77777777" w:rsidR="002A3339" w:rsidRPr="00E659FD" w:rsidRDefault="0006394C" w:rsidP="0006394C">
            <w:pPr>
              <w:spacing w:line="240" w:lineRule="auto"/>
              <w:jc w:val="center"/>
              <w:rPr>
                <w:sz w:val="20"/>
              </w:rPr>
            </w:pPr>
            <w:r>
              <w:rPr>
                <w:sz w:val="20"/>
              </w:rPr>
              <w:t>11,4</w:t>
            </w:r>
          </w:p>
        </w:tc>
      </w:tr>
      <w:tr w:rsidR="002A3339" w:rsidRPr="00E659FD" w14:paraId="6B852DCB" w14:textId="77777777" w:rsidTr="004B5B6F">
        <w:trPr>
          <w:trHeight w:val="318"/>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0C6A7EBF" w14:textId="77777777" w:rsidR="002A3339" w:rsidRPr="00E659FD" w:rsidRDefault="002A3339" w:rsidP="0006394C">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6C8D2633" w14:textId="77777777" w:rsidR="002A3339" w:rsidRPr="00E659FD" w:rsidRDefault="002A3339" w:rsidP="0006394C">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F50EF" w14:textId="77777777" w:rsidR="002A3339" w:rsidRPr="00E659FD" w:rsidRDefault="002A3339" w:rsidP="0006394C">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0DBEE" w14:textId="77777777" w:rsidR="002A3339" w:rsidRPr="00E659FD" w:rsidRDefault="002A3339" w:rsidP="0006394C">
            <w:pPr>
              <w:spacing w:line="240" w:lineRule="auto"/>
              <w:jc w:val="center"/>
              <w:rPr>
                <w:sz w:val="20"/>
              </w:rPr>
            </w:pPr>
            <w:r w:rsidRPr="00E659FD">
              <w:rPr>
                <w:sz w:val="20"/>
              </w:rPr>
              <w:t>13,59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22415" w14:textId="77777777" w:rsidR="002A3339" w:rsidRPr="00E659FD" w:rsidRDefault="002A3339" w:rsidP="0006394C">
            <w:pPr>
              <w:spacing w:line="240" w:lineRule="auto"/>
              <w:jc w:val="center"/>
              <w:rPr>
                <w:sz w:val="20"/>
              </w:rPr>
            </w:pPr>
            <w:r w:rsidRPr="00E659FD">
              <w:rPr>
                <w:sz w:val="20"/>
              </w:rPr>
              <w:t>13,52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F25AC" w14:textId="77777777" w:rsidR="002A3339" w:rsidRPr="00E659FD" w:rsidRDefault="002A3339" w:rsidP="0006394C">
            <w:pPr>
              <w:spacing w:line="240" w:lineRule="auto"/>
              <w:jc w:val="center"/>
              <w:rPr>
                <w:sz w:val="20"/>
              </w:rPr>
            </w:pPr>
            <w:r w:rsidRPr="00E659FD">
              <w:rPr>
                <w:sz w:val="20"/>
              </w:rPr>
              <w:t>13,68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534D7" w14:textId="77777777" w:rsidR="002A3339" w:rsidRPr="00E659FD" w:rsidRDefault="002A3339" w:rsidP="0006394C">
            <w:pPr>
              <w:spacing w:line="240" w:lineRule="auto"/>
              <w:jc w:val="center"/>
              <w:rPr>
                <w:sz w:val="20"/>
              </w:rPr>
            </w:pPr>
            <w:r w:rsidRPr="00E659FD">
              <w:rPr>
                <w:sz w:val="20"/>
              </w:rPr>
              <w:t>13,69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8F187" w14:textId="77777777" w:rsidR="002A3339" w:rsidRPr="00E659FD" w:rsidRDefault="002A3339" w:rsidP="0006394C">
            <w:pPr>
              <w:spacing w:line="240" w:lineRule="auto"/>
              <w:jc w:val="center"/>
              <w:rPr>
                <w:sz w:val="20"/>
              </w:rPr>
            </w:pPr>
            <w:r w:rsidRPr="00E659FD">
              <w:rPr>
                <w:sz w:val="20"/>
              </w:rPr>
              <w:t>13,95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67E37" w14:textId="77777777" w:rsidR="002A3339" w:rsidRPr="00E659FD" w:rsidRDefault="002A3339" w:rsidP="0006394C">
            <w:pPr>
              <w:spacing w:line="240" w:lineRule="auto"/>
              <w:jc w:val="center"/>
              <w:rPr>
                <w:sz w:val="20"/>
              </w:rPr>
            </w:pPr>
            <w:r w:rsidRPr="00E659FD">
              <w:rPr>
                <w:sz w:val="20"/>
              </w:rPr>
              <w:t>14,25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4EA55" w14:textId="77777777" w:rsidR="002A3339" w:rsidRPr="00E659FD" w:rsidRDefault="002A3339" w:rsidP="0006394C">
            <w:pPr>
              <w:spacing w:line="240" w:lineRule="auto"/>
              <w:jc w:val="center"/>
              <w:rPr>
                <w:sz w:val="20"/>
              </w:rPr>
            </w:pPr>
            <w:r w:rsidRPr="00E659FD">
              <w:rPr>
                <w:sz w:val="20"/>
              </w:rPr>
              <w:t>14,47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E9D5D" w14:textId="77777777" w:rsidR="002A3339" w:rsidRPr="00E659FD" w:rsidRDefault="002A3339" w:rsidP="0006394C">
            <w:pPr>
              <w:spacing w:line="240" w:lineRule="auto"/>
              <w:jc w:val="center"/>
              <w:rPr>
                <w:sz w:val="20"/>
              </w:rPr>
            </w:pPr>
            <w:r w:rsidRPr="00E659FD">
              <w:rPr>
                <w:sz w:val="20"/>
              </w:rPr>
              <w:t>14,3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7D480" w14:textId="77777777" w:rsidR="002A3339" w:rsidRPr="00E659FD" w:rsidRDefault="002A3339" w:rsidP="0006394C">
            <w:pPr>
              <w:spacing w:line="240" w:lineRule="auto"/>
              <w:jc w:val="center"/>
              <w:rPr>
                <w:sz w:val="20"/>
              </w:rPr>
            </w:pPr>
            <w:r w:rsidRPr="00E659FD">
              <w:rPr>
                <w:sz w:val="20"/>
              </w:rPr>
              <w:t>14,51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FF290" w14:textId="77777777" w:rsidR="002A3339" w:rsidRPr="00E659FD" w:rsidRDefault="002A3339" w:rsidP="0006394C">
            <w:pPr>
              <w:spacing w:line="240" w:lineRule="auto"/>
              <w:jc w:val="center"/>
              <w:rPr>
                <w:sz w:val="20"/>
              </w:rPr>
            </w:pPr>
            <w:r w:rsidRPr="00E659FD">
              <w:rPr>
                <w:sz w:val="20"/>
              </w:rPr>
              <w:t>15,15</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963C5" w14:textId="77777777" w:rsidR="002A3339" w:rsidRPr="00E659FD" w:rsidRDefault="002A3339" w:rsidP="0006394C">
            <w:pPr>
              <w:spacing w:line="240" w:lineRule="auto"/>
              <w:jc w:val="center"/>
              <w:rPr>
                <w:sz w:val="20"/>
              </w:rPr>
            </w:pPr>
            <w:r w:rsidRPr="00E659FD">
              <w:rPr>
                <w:sz w:val="20"/>
              </w:rPr>
              <w:t> </w:t>
            </w:r>
          </w:p>
        </w:tc>
      </w:tr>
      <w:tr w:rsidR="008904FD" w:rsidRPr="00E659FD" w14:paraId="246B17E2" w14:textId="77777777" w:rsidTr="004B5B6F">
        <w:trPr>
          <w:trHeight w:val="318"/>
        </w:trPr>
        <w:tc>
          <w:tcPr>
            <w:tcW w:w="1781" w:type="dxa"/>
            <w:tcBorders>
              <w:left w:val="single" w:sz="4" w:space="0" w:color="auto"/>
              <w:right w:val="single" w:sz="4" w:space="0" w:color="auto"/>
            </w:tcBorders>
            <w:vAlign w:val="center"/>
          </w:tcPr>
          <w:p w14:paraId="6F3AAB8C" w14:textId="77777777" w:rsidR="008904FD" w:rsidRPr="00E659FD" w:rsidRDefault="008904FD" w:rsidP="008904FD">
            <w:pPr>
              <w:spacing w:line="240" w:lineRule="auto"/>
              <w:rPr>
                <w:sz w:val="20"/>
              </w:rPr>
            </w:pPr>
            <w:r>
              <w:rPr>
                <w:sz w:val="20"/>
              </w:rPr>
              <w:t>предстательная железа</w:t>
            </w:r>
          </w:p>
        </w:tc>
        <w:tc>
          <w:tcPr>
            <w:tcW w:w="1481" w:type="dxa"/>
            <w:vMerge w:val="restart"/>
            <w:tcBorders>
              <w:top w:val="single" w:sz="4" w:space="0" w:color="auto"/>
              <w:left w:val="single" w:sz="4" w:space="0" w:color="auto"/>
              <w:right w:val="single" w:sz="4" w:space="0" w:color="auto"/>
            </w:tcBorders>
            <w:shd w:val="clear" w:color="auto" w:fill="auto"/>
            <w:vAlign w:val="center"/>
          </w:tcPr>
          <w:p w14:paraId="38D3FBCB"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6F5DCF" w14:textId="77777777" w:rsidR="008904FD" w:rsidRPr="00E659FD" w:rsidRDefault="008904FD" w:rsidP="008904FD">
            <w:pPr>
              <w:spacing w:line="240" w:lineRule="auto"/>
              <w:jc w:val="center"/>
              <w:rPr>
                <w:sz w:val="20"/>
              </w:rPr>
            </w:pPr>
            <w:r w:rsidRPr="00E659FD">
              <w:rPr>
                <w:sz w:val="20"/>
              </w:rPr>
              <w:t>РТ</w:t>
            </w:r>
          </w:p>
        </w:tc>
        <w:tc>
          <w:tcPr>
            <w:tcW w:w="885" w:type="dxa"/>
            <w:tcBorders>
              <w:top w:val="nil"/>
              <w:left w:val="nil"/>
              <w:bottom w:val="single" w:sz="4" w:space="0" w:color="auto"/>
              <w:right w:val="single" w:sz="4" w:space="0" w:color="auto"/>
            </w:tcBorders>
            <w:shd w:val="clear" w:color="auto" w:fill="auto"/>
            <w:noWrap/>
            <w:vAlign w:val="center"/>
          </w:tcPr>
          <w:p w14:paraId="466E977B" w14:textId="77777777" w:rsidR="008904FD" w:rsidRPr="00E659FD" w:rsidRDefault="008904FD" w:rsidP="008904FD">
            <w:pPr>
              <w:spacing w:line="240" w:lineRule="auto"/>
              <w:jc w:val="center"/>
              <w:rPr>
                <w:sz w:val="16"/>
                <w:szCs w:val="16"/>
              </w:rPr>
            </w:pPr>
            <w:r w:rsidRPr="00E659FD">
              <w:rPr>
                <w:sz w:val="16"/>
                <w:szCs w:val="16"/>
              </w:rPr>
              <w:t> </w:t>
            </w:r>
            <w:r>
              <w:rPr>
                <w:sz w:val="16"/>
                <w:szCs w:val="16"/>
              </w:rPr>
              <w:t>4,00</w:t>
            </w:r>
          </w:p>
        </w:tc>
        <w:tc>
          <w:tcPr>
            <w:tcW w:w="885" w:type="dxa"/>
            <w:tcBorders>
              <w:top w:val="nil"/>
              <w:left w:val="nil"/>
              <w:bottom w:val="single" w:sz="4" w:space="0" w:color="auto"/>
              <w:right w:val="single" w:sz="4" w:space="0" w:color="auto"/>
            </w:tcBorders>
            <w:shd w:val="clear" w:color="auto" w:fill="auto"/>
            <w:noWrap/>
            <w:vAlign w:val="center"/>
          </w:tcPr>
          <w:p w14:paraId="1BB615E3" w14:textId="77777777" w:rsidR="008904FD" w:rsidRPr="00E659FD" w:rsidRDefault="008904FD" w:rsidP="008904FD">
            <w:pPr>
              <w:spacing w:line="240" w:lineRule="auto"/>
              <w:jc w:val="center"/>
              <w:rPr>
                <w:sz w:val="16"/>
                <w:szCs w:val="16"/>
              </w:rPr>
            </w:pPr>
            <w:r>
              <w:rPr>
                <w:sz w:val="16"/>
                <w:szCs w:val="16"/>
              </w:rPr>
              <w:t>3,41</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337274E4" w14:textId="77777777" w:rsidR="008904FD" w:rsidRPr="00E659FD" w:rsidRDefault="008904FD" w:rsidP="008904FD">
            <w:pPr>
              <w:spacing w:line="240" w:lineRule="auto"/>
              <w:jc w:val="center"/>
              <w:rPr>
                <w:sz w:val="16"/>
                <w:szCs w:val="16"/>
              </w:rPr>
            </w:pPr>
            <w:r>
              <w:rPr>
                <w:sz w:val="16"/>
                <w:szCs w:val="16"/>
              </w:rPr>
              <w:t>2,71</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48FB16FC" w14:textId="77777777" w:rsidR="008904FD" w:rsidRPr="00E659FD" w:rsidRDefault="008904FD" w:rsidP="008904FD">
            <w:pPr>
              <w:spacing w:line="240" w:lineRule="auto"/>
              <w:jc w:val="center"/>
              <w:rPr>
                <w:sz w:val="16"/>
                <w:szCs w:val="16"/>
              </w:rPr>
            </w:pPr>
            <w:r>
              <w:rPr>
                <w:sz w:val="16"/>
                <w:szCs w:val="16"/>
              </w:rPr>
              <w:t>4,72</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63AD9850" w14:textId="77777777" w:rsidR="008904FD" w:rsidRPr="00E659FD" w:rsidRDefault="008904FD" w:rsidP="008904FD">
            <w:pPr>
              <w:spacing w:line="240" w:lineRule="auto"/>
              <w:jc w:val="center"/>
              <w:rPr>
                <w:sz w:val="16"/>
                <w:szCs w:val="16"/>
              </w:rPr>
            </w:pPr>
            <w:r>
              <w:rPr>
                <w:sz w:val="16"/>
                <w:szCs w:val="16"/>
              </w:rPr>
              <w:t>3,35</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15B91BF1" w14:textId="77777777" w:rsidR="008904FD" w:rsidRPr="00E659FD" w:rsidRDefault="008904FD" w:rsidP="008904FD">
            <w:pPr>
              <w:spacing w:line="240" w:lineRule="auto"/>
              <w:jc w:val="center"/>
              <w:rPr>
                <w:sz w:val="16"/>
                <w:szCs w:val="16"/>
              </w:rPr>
            </w:pPr>
            <w:r>
              <w:rPr>
                <w:sz w:val="16"/>
                <w:szCs w:val="16"/>
              </w:rPr>
              <w:t>5,32</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7971AF15" w14:textId="77777777" w:rsidR="008904FD" w:rsidRPr="00E659FD" w:rsidRDefault="008904FD" w:rsidP="008904FD">
            <w:pPr>
              <w:spacing w:line="240" w:lineRule="auto"/>
              <w:jc w:val="center"/>
              <w:rPr>
                <w:sz w:val="16"/>
                <w:szCs w:val="16"/>
              </w:rPr>
            </w:pPr>
            <w:r>
              <w:rPr>
                <w:sz w:val="16"/>
                <w:szCs w:val="16"/>
              </w:rPr>
              <w:t>5,93</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1956C439" w14:textId="77777777" w:rsidR="008904FD" w:rsidRPr="00E659FD" w:rsidRDefault="008904FD" w:rsidP="008904FD">
            <w:pPr>
              <w:spacing w:line="240" w:lineRule="auto"/>
              <w:jc w:val="center"/>
              <w:rPr>
                <w:sz w:val="16"/>
                <w:szCs w:val="16"/>
              </w:rPr>
            </w:pPr>
            <w:r>
              <w:rPr>
                <w:sz w:val="16"/>
                <w:szCs w:val="16"/>
              </w:rPr>
              <w:t>3,26</w:t>
            </w:r>
          </w:p>
        </w:tc>
        <w:tc>
          <w:tcPr>
            <w:tcW w:w="885" w:type="dxa"/>
            <w:tcBorders>
              <w:top w:val="nil"/>
              <w:left w:val="nil"/>
              <w:bottom w:val="single" w:sz="4" w:space="0" w:color="auto"/>
              <w:right w:val="single" w:sz="4" w:space="0" w:color="auto"/>
            </w:tcBorders>
            <w:shd w:val="clear" w:color="auto" w:fill="auto"/>
            <w:noWrap/>
            <w:vAlign w:val="center"/>
          </w:tcPr>
          <w:p w14:paraId="30B28178" w14:textId="77777777" w:rsidR="008904FD" w:rsidRPr="00E659FD" w:rsidRDefault="008904FD" w:rsidP="008904FD">
            <w:pPr>
              <w:spacing w:line="240" w:lineRule="auto"/>
              <w:jc w:val="center"/>
              <w:rPr>
                <w:sz w:val="16"/>
                <w:szCs w:val="16"/>
              </w:rPr>
            </w:pPr>
            <w:r>
              <w:rPr>
                <w:sz w:val="16"/>
                <w:szCs w:val="16"/>
              </w:rPr>
              <w:t>4,52</w:t>
            </w:r>
          </w:p>
        </w:tc>
        <w:tc>
          <w:tcPr>
            <w:tcW w:w="885" w:type="dxa"/>
            <w:tcBorders>
              <w:top w:val="nil"/>
              <w:left w:val="nil"/>
              <w:bottom w:val="single" w:sz="4" w:space="0" w:color="auto"/>
              <w:right w:val="single" w:sz="4" w:space="0" w:color="auto"/>
            </w:tcBorders>
            <w:shd w:val="clear" w:color="auto" w:fill="auto"/>
            <w:noWrap/>
            <w:vAlign w:val="center"/>
          </w:tcPr>
          <w:p w14:paraId="4B1DAC5D" w14:textId="77777777" w:rsidR="008904FD" w:rsidRPr="00E659FD" w:rsidRDefault="008904FD" w:rsidP="008904FD">
            <w:pPr>
              <w:spacing w:line="240" w:lineRule="auto"/>
              <w:jc w:val="center"/>
              <w:rPr>
                <w:sz w:val="16"/>
                <w:szCs w:val="16"/>
              </w:rPr>
            </w:pPr>
            <w:r>
              <w:rPr>
                <w:sz w:val="16"/>
                <w:szCs w:val="16"/>
              </w:rPr>
              <w:t>1,92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A4879" w14:textId="77777777" w:rsidR="008904FD" w:rsidRPr="00E659FD" w:rsidRDefault="008904FD" w:rsidP="008904FD">
            <w:pPr>
              <w:spacing w:line="240" w:lineRule="auto"/>
              <w:jc w:val="center"/>
              <w:rPr>
                <w:sz w:val="20"/>
              </w:rPr>
            </w:pPr>
            <w:r>
              <w:rPr>
                <w:sz w:val="20"/>
              </w:rPr>
              <w:t>8,2</w:t>
            </w:r>
          </w:p>
        </w:tc>
      </w:tr>
      <w:tr w:rsidR="008904FD" w:rsidRPr="00E659FD" w14:paraId="2A47E326" w14:textId="77777777" w:rsidTr="004B5B6F">
        <w:trPr>
          <w:trHeight w:val="318"/>
        </w:trPr>
        <w:tc>
          <w:tcPr>
            <w:tcW w:w="1781" w:type="dxa"/>
            <w:tcBorders>
              <w:left w:val="single" w:sz="4" w:space="0" w:color="auto"/>
              <w:bottom w:val="single" w:sz="4" w:space="0" w:color="auto"/>
              <w:right w:val="single" w:sz="4" w:space="0" w:color="auto"/>
            </w:tcBorders>
            <w:vAlign w:val="center"/>
          </w:tcPr>
          <w:p w14:paraId="3B800F58" w14:textId="77777777" w:rsidR="008904FD" w:rsidRPr="00E659FD" w:rsidRDefault="008904FD" w:rsidP="008904FD">
            <w:pPr>
              <w:spacing w:line="240" w:lineRule="auto"/>
              <w:rPr>
                <w:sz w:val="20"/>
              </w:rPr>
            </w:pPr>
          </w:p>
        </w:tc>
        <w:tc>
          <w:tcPr>
            <w:tcW w:w="1481" w:type="dxa"/>
            <w:vMerge/>
            <w:tcBorders>
              <w:left w:val="single" w:sz="4" w:space="0" w:color="auto"/>
              <w:bottom w:val="single" w:sz="4" w:space="0" w:color="auto"/>
              <w:right w:val="single" w:sz="4" w:space="0" w:color="auto"/>
            </w:tcBorders>
            <w:vAlign w:val="center"/>
          </w:tcPr>
          <w:p w14:paraId="3AD97F6E"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4FA7E58"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DD893" w14:textId="77777777" w:rsidR="008904FD" w:rsidRPr="00E659FD" w:rsidRDefault="008904FD" w:rsidP="008904FD">
            <w:pPr>
              <w:spacing w:line="240" w:lineRule="auto"/>
              <w:jc w:val="center"/>
              <w:rPr>
                <w:sz w:val="20"/>
              </w:rPr>
            </w:pPr>
            <w:r>
              <w:rPr>
                <w:sz w:val="20"/>
              </w:rPr>
              <w:t>15,62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A5ABD" w14:textId="77777777" w:rsidR="008904FD" w:rsidRPr="00E659FD" w:rsidRDefault="008904FD" w:rsidP="008904FD">
            <w:pPr>
              <w:spacing w:line="240" w:lineRule="auto"/>
              <w:jc w:val="center"/>
              <w:rPr>
                <w:sz w:val="20"/>
              </w:rPr>
            </w:pPr>
            <w:r>
              <w:rPr>
                <w:sz w:val="20"/>
              </w:rPr>
              <w:t>15,97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7EE9B" w14:textId="77777777" w:rsidR="008904FD" w:rsidRPr="00E659FD" w:rsidRDefault="008904FD" w:rsidP="008904FD">
            <w:pPr>
              <w:spacing w:line="240" w:lineRule="auto"/>
              <w:jc w:val="center"/>
              <w:rPr>
                <w:sz w:val="20"/>
              </w:rPr>
            </w:pPr>
            <w:r>
              <w:rPr>
                <w:sz w:val="20"/>
              </w:rPr>
              <w:t>16,39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9AA84" w14:textId="77777777" w:rsidR="008904FD" w:rsidRPr="00E659FD" w:rsidRDefault="008904FD" w:rsidP="008904FD">
            <w:pPr>
              <w:spacing w:line="240" w:lineRule="auto"/>
              <w:jc w:val="center"/>
              <w:rPr>
                <w:sz w:val="20"/>
              </w:rPr>
            </w:pPr>
            <w:r>
              <w:rPr>
                <w:sz w:val="20"/>
              </w:rPr>
              <w:t>16,72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F6DAF" w14:textId="77777777" w:rsidR="008904FD" w:rsidRPr="00E659FD" w:rsidRDefault="008904FD" w:rsidP="008904FD">
            <w:pPr>
              <w:spacing w:line="240" w:lineRule="auto"/>
              <w:jc w:val="center"/>
              <w:rPr>
                <w:sz w:val="20"/>
              </w:rPr>
            </w:pPr>
            <w:r>
              <w:rPr>
                <w:sz w:val="20"/>
              </w:rPr>
              <w:t>17,03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FA358" w14:textId="77777777" w:rsidR="008904FD" w:rsidRPr="00E659FD" w:rsidRDefault="008904FD" w:rsidP="008904FD">
            <w:pPr>
              <w:spacing w:line="240" w:lineRule="auto"/>
              <w:jc w:val="center"/>
              <w:rPr>
                <w:sz w:val="20"/>
              </w:rPr>
            </w:pPr>
            <w:r>
              <w:rPr>
                <w:sz w:val="20"/>
              </w:rPr>
              <w:t>17,67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5FD4" w14:textId="77777777" w:rsidR="008904FD" w:rsidRPr="00E659FD" w:rsidRDefault="008904FD" w:rsidP="008904FD">
            <w:pPr>
              <w:spacing w:line="240" w:lineRule="auto"/>
              <w:jc w:val="center"/>
              <w:rPr>
                <w:sz w:val="20"/>
              </w:rPr>
            </w:pPr>
            <w:r>
              <w:rPr>
                <w:sz w:val="20"/>
              </w:rPr>
              <w:t>18,42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B2168" w14:textId="77777777" w:rsidR="008904FD" w:rsidRPr="00E659FD" w:rsidRDefault="008904FD" w:rsidP="008904FD">
            <w:pPr>
              <w:spacing w:line="240" w:lineRule="auto"/>
              <w:jc w:val="center"/>
              <w:rPr>
                <w:sz w:val="20"/>
              </w:rPr>
            </w:pPr>
            <w:r>
              <w:rPr>
                <w:sz w:val="20"/>
              </w:rPr>
              <w:t>18,46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D6101" w14:textId="77777777" w:rsidR="008904FD" w:rsidRPr="00E659FD" w:rsidRDefault="008904FD" w:rsidP="008904FD">
            <w:pPr>
              <w:spacing w:line="240" w:lineRule="auto"/>
              <w:jc w:val="center"/>
              <w:rPr>
                <w:sz w:val="20"/>
              </w:rPr>
            </w:pPr>
            <w:r>
              <w:rPr>
                <w:sz w:val="20"/>
              </w:rPr>
              <w:t>19,06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F557B" w14:textId="77777777" w:rsidR="008904FD" w:rsidRPr="00E659FD" w:rsidRDefault="008904FD" w:rsidP="008904FD">
            <w:pPr>
              <w:spacing w:line="240" w:lineRule="auto"/>
              <w:jc w:val="center"/>
              <w:rPr>
                <w:sz w:val="20"/>
              </w:rPr>
            </w:pPr>
            <w:r>
              <w:rPr>
                <w:sz w:val="20"/>
              </w:rPr>
              <w:t>19,39</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F1BBD" w14:textId="77777777" w:rsidR="008904FD" w:rsidRPr="00E659FD" w:rsidRDefault="008904FD" w:rsidP="008904FD">
            <w:pPr>
              <w:spacing w:line="240" w:lineRule="auto"/>
              <w:jc w:val="center"/>
              <w:rPr>
                <w:sz w:val="20"/>
              </w:rPr>
            </w:pPr>
          </w:p>
        </w:tc>
      </w:tr>
      <w:tr w:rsidR="008904FD" w:rsidRPr="00E659FD" w14:paraId="686BF19C" w14:textId="77777777" w:rsidTr="004B5B6F">
        <w:trPr>
          <w:trHeight w:val="318"/>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E1F935" w14:textId="77777777" w:rsidR="008904FD" w:rsidRPr="00E659FD" w:rsidRDefault="008904FD" w:rsidP="008904FD">
            <w:pPr>
              <w:spacing w:line="240" w:lineRule="auto"/>
              <w:jc w:val="center"/>
              <w:rPr>
                <w:sz w:val="20"/>
              </w:rPr>
            </w:pPr>
            <w:r w:rsidRPr="00E659FD">
              <w:rPr>
                <w:sz w:val="20"/>
              </w:rPr>
              <w:t>пищевод</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22244B"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2D73A60"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72249" w14:textId="77777777" w:rsidR="008904FD" w:rsidRPr="00E659FD" w:rsidRDefault="008904FD" w:rsidP="008904FD">
            <w:pPr>
              <w:spacing w:line="240" w:lineRule="auto"/>
              <w:jc w:val="center"/>
              <w:rPr>
                <w:sz w:val="20"/>
              </w:rPr>
            </w:pPr>
            <w:r w:rsidRPr="00E659FD">
              <w:rPr>
                <w:sz w:val="20"/>
              </w:rPr>
              <w:t>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B00D8" w14:textId="77777777" w:rsidR="008904FD" w:rsidRPr="00E659FD" w:rsidRDefault="008904FD" w:rsidP="008904FD">
            <w:pPr>
              <w:spacing w:line="240" w:lineRule="auto"/>
              <w:jc w:val="center"/>
              <w:rPr>
                <w:sz w:val="20"/>
              </w:rPr>
            </w:pPr>
            <w:r w:rsidRPr="00E659FD">
              <w:rPr>
                <w:sz w:val="20"/>
              </w:rPr>
              <w:t>5,45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C4366" w14:textId="77777777" w:rsidR="008904FD" w:rsidRPr="00E659FD" w:rsidRDefault="008904FD" w:rsidP="008904FD">
            <w:pPr>
              <w:spacing w:line="240" w:lineRule="auto"/>
              <w:jc w:val="center"/>
              <w:rPr>
                <w:sz w:val="20"/>
              </w:rPr>
            </w:pPr>
            <w:r w:rsidRPr="00E659FD">
              <w:rPr>
                <w:sz w:val="20"/>
              </w:rPr>
              <w:t>10,85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26D3B" w14:textId="77777777" w:rsidR="008904FD" w:rsidRPr="00E659FD" w:rsidRDefault="008904FD" w:rsidP="008904FD">
            <w:pPr>
              <w:spacing w:line="240" w:lineRule="auto"/>
              <w:jc w:val="center"/>
              <w:rPr>
                <w:sz w:val="20"/>
              </w:rPr>
            </w:pPr>
            <w:r w:rsidRPr="00E659FD">
              <w:rPr>
                <w:sz w:val="20"/>
              </w:rPr>
              <w:t>4,72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54DB8" w14:textId="77777777" w:rsidR="008904FD" w:rsidRPr="00E659FD" w:rsidRDefault="008904FD" w:rsidP="008904FD">
            <w:pPr>
              <w:spacing w:line="240" w:lineRule="auto"/>
              <w:jc w:val="center"/>
              <w:rPr>
                <w:sz w:val="20"/>
              </w:rPr>
            </w:pPr>
            <w:r w:rsidRPr="00E659FD">
              <w:rPr>
                <w:sz w:val="20"/>
              </w:rPr>
              <w:t>6,7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36B27" w14:textId="77777777" w:rsidR="008904FD" w:rsidRPr="00E659FD" w:rsidRDefault="008904FD" w:rsidP="008904FD">
            <w:pPr>
              <w:spacing w:line="240" w:lineRule="auto"/>
              <w:jc w:val="center"/>
              <w:rPr>
                <w:sz w:val="20"/>
              </w:rPr>
            </w:pPr>
            <w:r w:rsidRPr="00E659FD">
              <w:rPr>
                <w:sz w:val="20"/>
              </w:rPr>
              <w:t>8,64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292CE" w14:textId="77777777" w:rsidR="008904FD" w:rsidRPr="00E659FD" w:rsidRDefault="008904FD" w:rsidP="008904FD">
            <w:pPr>
              <w:spacing w:line="240" w:lineRule="auto"/>
              <w:jc w:val="center"/>
              <w:rPr>
                <w:sz w:val="20"/>
              </w:rPr>
            </w:pPr>
            <w:r w:rsidRPr="00E659FD">
              <w:rPr>
                <w:sz w:val="20"/>
              </w:rPr>
              <w:t>5,28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6C84C" w14:textId="77777777" w:rsidR="008904FD" w:rsidRPr="00E659FD" w:rsidRDefault="008904FD" w:rsidP="008904FD">
            <w:pPr>
              <w:spacing w:line="240" w:lineRule="auto"/>
              <w:jc w:val="center"/>
              <w:rPr>
                <w:sz w:val="20"/>
              </w:rPr>
            </w:pPr>
            <w:r w:rsidRPr="00E659FD">
              <w:rPr>
                <w:sz w:val="20"/>
              </w:rPr>
              <w:t>6,52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ECED3" w14:textId="77777777" w:rsidR="008904FD" w:rsidRPr="00E659FD" w:rsidRDefault="008904FD" w:rsidP="008904FD">
            <w:pPr>
              <w:spacing w:line="240" w:lineRule="auto"/>
              <w:jc w:val="center"/>
              <w:rPr>
                <w:sz w:val="20"/>
              </w:rPr>
            </w:pPr>
            <w:r w:rsidRPr="00E659FD">
              <w:rPr>
                <w:sz w:val="20"/>
              </w:rPr>
              <w:t>12,93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12581" w14:textId="77777777" w:rsidR="008904FD" w:rsidRPr="00E659FD" w:rsidRDefault="008904FD" w:rsidP="008904FD">
            <w:pPr>
              <w:spacing w:line="240" w:lineRule="auto"/>
              <w:jc w:val="center"/>
              <w:rPr>
                <w:sz w:val="20"/>
              </w:rPr>
            </w:pPr>
            <w:r w:rsidRPr="00E659FD">
              <w:rPr>
                <w:sz w:val="20"/>
              </w:rPr>
              <w:t>10,25</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8B02F" w14:textId="77777777" w:rsidR="008904FD" w:rsidRPr="00E659FD" w:rsidRDefault="008904FD" w:rsidP="008904FD">
            <w:pPr>
              <w:spacing w:line="240" w:lineRule="auto"/>
              <w:jc w:val="center"/>
              <w:rPr>
                <w:sz w:val="20"/>
              </w:rPr>
            </w:pPr>
            <w:r>
              <w:rPr>
                <w:sz w:val="20"/>
              </w:rPr>
              <w:t>7,6</w:t>
            </w:r>
          </w:p>
        </w:tc>
      </w:tr>
      <w:tr w:rsidR="008904FD" w:rsidRPr="00E659FD" w14:paraId="0ABCE135" w14:textId="77777777" w:rsidTr="004B5B6F">
        <w:trPr>
          <w:trHeight w:val="318"/>
        </w:trPr>
        <w:tc>
          <w:tcPr>
            <w:tcW w:w="1781" w:type="dxa"/>
            <w:vMerge/>
            <w:tcBorders>
              <w:top w:val="single" w:sz="4" w:space="0" w:color="auto"/>
              <w:left w:val="single" w:sz="4" w:space="0" w:color="auto"/>
              <w:bottom w:val="single" w:sz="4" w:space="0" w:color="auto"/>
              <w:right w:val="single" w:sz="4" w:space="0" w:color="auto"/>
            </w:tcBorders>
            <w:vAlign w:val="center"/>
          </w:tcPr>
          <w:p w14:paraId="1020D527"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tcPr>
          <w:p w14:paraId="569DE6B9"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2A931D6"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97E10" w14:textId="77777777" w:rsidR="008904FD" w:rsidRPr="00E659FD" w:rsidRDefault="008904FD" w:rsidP="008904FD">
            <w:pPr>
              <w:spacing w:line="240" w:lineRule="auto"/>
              <w:jc w:val="center"/>
              <w:rPr>
                <w:sz w:val="20"/>
              </w:rPr>
            </w:pPr>
            <w:r w:rsidRPr="00E659FD">
              <w:rPr>
                <w:sz w:val="20"/>
              </w:rPr>
              <w:t>7,76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602CF" w14:textId="77777777" w:rsidR="008904FD" w:rsidRPr="00E659FD" w:rsidRDefault="008904FD" w:rsidP="008904FD">
            <w:pPr>
              <w:spacing w:line="240" w:lineRule="auto"/>
              <w:jc w:val="center"/>
              <w:rPr>
                <w:sz w:val="20"/>
              </w:rPr>
            </w:pPr>
            <w:r w:rsidRPr="00E659FD">
              <w:rPr>
                <w:sz w:val="20"/>
              </w:rPr>
              <w:t>8,02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68542" w14:textId="77777777" w:rsidR="008904FD" w:rsidRPr="00E659FD" w:rsidRDefault="008904FD" w:rsidP="008904FD">
            <w:pPr>
              <w:spacing w:line="240" w:lineRule="auto"/>
              <w:jc w:val="center"/>
              <w:rPr>
                <w:sz w:val="20"/>
              </w:rPr>
            </w:pPr>
            <w:r w:rsidRPr="00E659FD">
              <w:rPr>
                <w:sz w:val="20"/>
              </w:rPr>
              <w:t>7,69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30872" w14:textId="77777777" w:rsidR="008904FD" w:rsidRPr="00E659FD" w:rsidRDefault="008904FD" w:rsidP="008904FD">
            <w:pPr>
              <w:spacing w:line="240" w:lineRule="auto"/>
              <w:jc w:val="center"/>
              <w:rPr>
                <w:sz w:val="20"/>
              </w:rPr>
            </w:pPr>
            <w:r w:rsidRPr="00E659FD">
              <w:rPr>
                <w:sz w:val="20"/>
              </w:rPr>
              <w:t>7,89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7E498" w14:textId="77777777" w:rsidR="008904FD" w:rsidRPr="00E659FD" w:rsidRDefault="008904FD" w:rsidP="008904FD">
            <w:pPr>
              <w:spacing w:line="240" w:lineRule="auto"/>
              <w:jc w:val="center"/>
              <w:rPr>
                <w:sz w:val="20"/>
              </w:rPr>
            </w:pPr>
            <w:r w:rsidRPr="00E659FD">
              <w:rPr>
                <w:sz w:val="20"/>
              </w:rPr>
              <w:t>7,91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95357" w14:textId="77777777" w:rsidR="008904FD" w:rsidRPr="00E659FD" w:rsidRDefault="008904FD" w:rsidP="008904FD">
            <w:pPr>
              <w:spacing w:line="240" w:lineRule="auto"/>
              <w:jc w:val="center"/>
              <w:rPr>
                <w:sz w:val="20"/>
              </w:rPr>
            </w:pPr>
            <w:r w:rsidRPr="00E659FD">
              <w:rPr>
                <w:sz w:val="20"/>
              </w:rPr>
              <w:t>8,1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F0C51" w14:textId="77777777" w:rsidR="008904FD" w:rsidRPr="00E659FD" w:rsidRDefault="008904FD" w:rsidP="008904FD">
            <w:pPr>
              <w:spacing w:line="240" w:lineRule="auto"/>
              <w:jc w:val="center"/>
              <w:rPr>
                <w:sz w:val="20"/>
              </w:rPr>
            </w:pPr>
            <w:r w:rsidRPr="00E659FD">
              <w:rPr>
                <w:sz w:val="20"/>
              </w:rPr>
              <w:t>8,1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865DA" w14:textId="77777777" w:rsidR="008904FD" w:rsidRPr="00E659FD" w:rsidRDefault="008904FD" w:rsidP="008904FD">
            <w:pPr>
              <w:spacing w:line="240" w:lineRule="auto"/>
              <w:jc w:val="center"/>
              <w:rPr>
                <w:sz w:val="20"/>
              </w:rPr>
            </w:pPr>
            <w:r w:rsidRPr="00E659FD">
              <w:rPr>
                <w:sz w:val="20"/>
              </w:rPr>
              <w:t>8,08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841A6" w14:textId="77777777" w:rsidR="008904FD" w:rsidRPr="00E659FD" w:rsidRDefault="008904FD" w:rsidP="008904FD">
            <w:pPr>
              <w:spacing w:line="240" w:lineRule="auto"/>
              <w:jc w:val="center"/>
              <w:rPr>
                <w:sz w:val="20"/>
              </w:rPr>
            </w:pPr>
            <w:r w:rsidRPr="00E659FD">
              <w:rPr>
                <w:sz w:val="20"/>
              </w:rPr>
              <w:t>8,03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B54E6" w14:textId="77777777" w:rsidR="008904FD" w:rsidRPr="00E659FD" w:rsidRDefault="008904FD" w:rsidP="008904FD">
            <w:pPr>
              <w:spacing w:line="240" w:lineRule="auto"/>
              <w:jc w:val="center"/>
              <w:rPr>
                <w:sz w:val="20"/>
              </w:rPr>
            </w:pPr>
            <w:r w:rsidRPr="00E659FD">
              <w:rPr>
                <w:sz w:val="20"/>
              </w:rPr>
              <w:t>8,14</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4BBFE" w14:textId="77777777" w:rsidR="008904FD" w:rsidRPr="00E659FD" w:rsidRDefault="008904FD" w:rsidP="008904FD">
            <w:pPr>
              <w:spacing w:line="240" w:lineRule="auto"/>
              <w:jc w:val="center"/>
              <w:rPr>
                <w:sz w:val="20"/>
              </w:rPr>
            </w:pPr>
            <w:r w:rsidRPr="00E659FD">
              <w:rPr>
                <w:sz w:val="20"/>
              </w:rPr>
              <w:t> </w:t>
            </w:r>
          </w:p>
        </w:tc>
      </w:tr>
      <w:tr w:rsidR="008904FD" w:rsidRPr="00E659FD" w14:paraId="4ECEE3DA" w14:textId="77777777" w:rsidTr="004B5B6F">
        <w:trPr>
          <w:trHeight w:val="318"/>
        </w:trPr>
        <w:tc>
          <w:tcPr>
            <w:tcW w:w="178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0B18713E" w14:textId="77777777" w:rsidR="008904FD" w:rsidRPr="00E659FD" w:rsidRDefault="008904FD" w:rsidP="008904FD">
            <w:pPr>
              <w:spacing w:line="240" w:lineRule="auto"/>
              <w:jc w:val="center"/>
              <w:rPr>
                <w:sz w:val="20"/>
              </w:rPr>
            </w:pPr>
            <w:r w:rsidRPr="00E659FD">
              <w:rPr>
                <w:sz w:val="20"/>
              </w:rPr>
              <w:t>поджелудочная железа</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3BD19D6"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8" w:space="0" w:color="auto"/>
              <w:left w:val="nil"/>
              <w:bottom w:val="nil"/>
              <w:right w:val="nil"/>
            </w:tcBorders>
            <w:shd w:val="clear" w:color="auto" w:fill="auto"/>
            <w:vAlign w:val="center"/>
          </w:tcPr>
          <w:p w14:paraId="4894F711"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163A" w14:textId="77777777" w:rsidR="008904FD" w:rsidRPr="00E659FD" w:rsidRDefault="008904FD" w:rsidP="008904FD">
            <w:pPr>
              <w:spacing w:line="240" w:lineRule="auto"/>
              <w:jc w:val="center"/>
              <w:rPr>
                <w:sz w:val="20"/>
              </w:rPr>
            </w:pPr>
            <w:r w:rsidRPr="00E659FD">
              <w:rPr>
                <w:sz w:val="20"/>
              </w:rPr>
              <w:t>4</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777C7ABF" w14:textId="77777777" w:rsidR="008904FD" w:rsidRPr="00E659FD" w:rsidRDefault="008904FD" w:rsidP="008904FD">
            <w:pPr>
              <w:spacing w:line="240" w:lineRule="auto"/>
              <w:jc w:val="center"/>
              <w:rPr>
                <w:sz w:val="20"/>
              </w:rPr>
            </w:pPr>
            <w:r w:rsidRPr="00E659FD">
              <w:rPr>
                <w:sz w:val="20"/>
              </w:rPr>
              <w:t>6,82</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7D7DDCC1" w14:textId="77777777" w:rsidR="008904FD" w:rsidRPr="00E659FD" w:rsidRDefault="008904FD" w:rsidP="008904FD">
            <w:pPr>
              <w:spacing w:line="240" w:lineRule="auto"/>
              <w:jc w:val="center"/>
              <w:rPr>
                <w:sz w:val="20"/>
              </w:rPr>
            </w:pPr>
            <w:r w:rsidRPr="00E659FD">
              <w:rPr>
                <w:sz w:val="20"/>
              </w:rPr>
              <w:t>4,75</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608AE38E" w14:textId="77777777" w:rsidR="008904FD" w:rsidRPr="00E659FD" w:rsidRDefault="008904FD" w:rsidP="008904FD">
            <w:pPr>
              <w:spacing w:line="240" w:lineRule="auto"/>
              <w:jc w:val="center"/>
              <w:rPr>
                <w:sz w:val="20"/>
              </w:rPr>
            </w:pPr>
            <w:r w:rsidRPr="00E659FD">
              <w:rPr>
                <w:sz w:val="20"/>
              </w:rPr>
              <w:t>5,1</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4B4899C6" w14:textId="77777777" w:rsidR="008904FD" w:rsidRPr="00E659FD" w:rsidRDefault="008904FD" w:rsidP="008904FD">
            <w:pPr>
              <w:spacing w:line="240" w:lineRule="auto"/>
              <w:jc w:val="center"/>
              <w:rPr>
                <w:sz w:val="20"/>
              </w:rPr>
            </w:pPr>
            <w:r w:rsidRPr="00E659FD">
              <w:rPr>
                <w:sz w:val="20"/>
              </w:rPr>
              <w:t>10,71</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3B401CF1" w14:textId="77777777" w:rsidR="008904FD" w:rsidRPr="00E659FD" w:rsidRDefault="008904FD" w:rsidP="008904FD">
            <w:pPr>
              <w:spacing w:line="240" w:lineRule="auto"/>
              <w:jc w:val="center"/>
              <w:rPr>
                <w:sz w:val="20"/>
              </w:rPr>
            </w:pPr>
            <w:r w:rsidRPr="00E659FD">
              <w:rPr>
                <w:sz w:val="20"/>
              </w:rPr>
              <w:t>7,31</w:t>
            </w:r>
          </w:p>
        </w:tc>
        <w:tc>
          <w:tcPr>
            <w:tcW w:w="885" w:type="dxa"/>
            <w:tcBorders>
              <w:top w:val="single" w:sz="4" w:space="0" w:color="auto"/>
              <w:left w:val="nil"/>
              <w:bottom w:val="single" w:sz="4" w:space="0" w:color="auto"/>
              <w:right w:val="single" w:sz="4" w:space="0" w:color="auto"/>
            </w:tcBorders>
            <w:shd w:val="clear" w:color="auto" w:fill="auto"/>
            <w:noWrap/>
            <w:vAlign w:val="center"/>
          </w:tcPr>
          <w:p w14:paraId="25A3257D" w14:textId="77777777" w:rsidR="008904FD" w:rsidRPr="00E659FD" w:rsidRDefault="008904FD" w:rsidP="008904FD">
            <w:pPr>
              <w:spacing w:line="240" w:lineRule="auto"/>
              <w:jc w:val="center"/>
              <w:rPr>
                <w:sz w:val="20"/>
              </w:rPr>
            </w:pPr>
            <w:r w:rsidRPr="00E659FD">
              <w:rPr>
                <w:sz w:val="20"/>
              </w:rPr>
              <w:t>6,59</w:t>
            </w:r>
          </w:p>
        </w:tc>
        <w:tc>
          <w:tcPr>
            <w:tcW w:w="885" w:type="dxa"/>
            <w:tcBorders>
              <w:top w:val="nil"/>
              <w:left w:val="nil"/>
              <w:bottom w:val="single" w:sz="4" w:space="0" w:color="auto"/>
              <w:right w:val="single" w:sz="4" w:space="0" w:color="auto"/>
            </w:tcBorders>
            <w:shd w:val="clear" w:color="auto" w:fill="auto"/>
            <w:noWrap/>
            <w:vAlign w:val="center"/>
          </w:tcPr>
          <w:p w14:paraId="7EE20160" w14:textId="77777777" w:rsidR="008904FD" w:rsidRPr="00E659FD" w:rsidRDefault="008904FD" w:rsidP="008904FD">
            <w:pPr>
              <w:spacing w:line="240" w:lineRule="auto"/>
              <w:jc w:val="center"/>
              <w:rPr>
                <w:sz w:val="20"/>
              </w:rPr>
            </w:pPr>
            <w:r w:rsidRPr="00E659FD">
              <w:rPr>
                <w:sz w:val="20"/>
              </w:rPr>
              <w:t>7,18</w:t>
            </w:r>
          </w:p>
        </w:tc>
        <w:tc>
          <w:tcPr>
            <w:tcW w:w="885" w:type="dxa"/>
            <w:tcBorders>
              <w:top w:val="nil"/>
              <w:left w:val="nil"/>
              <w:bottom w:val="single" w:sz="4" w:space="0" w:color="auto"/>
              <w:right w:val="single" w:sz="4" w:space="0" w:color="auto"/>
            </w:tcBorders>
            <w:shd w:val="clear" w:color="auto" w:fill="auto"/>
            <w:noWrap/>
            <w:vAlign w:val="center"/>
          </w:tcPr>
          <w:p w14:paraId="3F5BBF54" w14:textId="77777777" w:rsidR="008904FD" w:rsidRPr="00E659FD" w:rsidRDefault="008904FD" w:rsidP="008904FD">
            <w:pPr>
              <w:spacing w:line="240" w:lineRule="auto"/>
              <w:jc w:val="center"/>
              <w:rPr>
                <w:sz w:val="20"/>
              </w:rPr>
            </w:pPr>
            <w:r w:rsidRPr="00E659FD">
              <w:rPr>
                <w:sz w:val="20"/>
              </w:rPr>
              <w:t>1,4</w:t>
            </w:r>
          </w:p>
        </w:tc>
        <w:tc>
          <w:tcPr>
            <w:tcW w:w="885" w:type="dxa"/>
            <w:tcBorders>
              <w:top w:val="nil"/>
              <w:left w:val="nil"/>
              <w:bottom w:val="single" w:sz="4" w:space="0" w:color="auto"/>
              <w:right w:val="single" w:sz="4" w:space="0" w:color="auto"/>
            </w:tcBorders>
            <w:shd w:val="clear" w:color="auto" w:fill="auto"/>
            <w:noWrap/>
            <w:vAlign w:val="center"/>
          </w:tcPr>
          <w:p w14:paraId="3DC7D24E" w14:textId="77777777" w:rsidR="008904FD" w:rsidRPr="00E659FD" w:rsidRDefault="008904FD" w:rsidP="008904FD">
            <w:pPr>
              <w:spacing w:line="240" w:lineRule="auto"/>
              <w:jc w:val="center"/>
              <w:rPr>
                <w:sz w:val="20"/>
              </w:rPr>
            </w:pPr>
            <w:r w:rsidRPr="00E659FD">
              <w:rPr>
                <w:sz w:val="20"/>
              </w:rPr>
              <w:t>8,33</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35DBDD8B" w14:textId="77777777" w:rsidR="008904FD" w:rsidRPr="00E659FD" w:rsidRDefault="008904FD" w:rsidP="008904FD">
            <w:pPr>
              <w:spacing w:line="240" w:lineRule="auto"/>
              <w:jc w:val="center"/>
              <w:rPr>
                <w:sz w:val="20"/>
              </w:rPr>
            </w:pPr>
            <w:r w:rsidRPr="00E659FD">
              <w:rPr>
                <w:sz w:val="20"/>
              </w:rPr>
              <w:t> </w:t>
            </w:r>
            <w:r>
              <w:rPr>
                <w:sz w:val="20"/>
              </w:rPr>
              <w:t>5,4</w:t>
            </w:r>
          </w:p>
        </w:tc>
      </w:tr>
      <w:tr w:rsidR="008904FD" w:rsidRPr="00E659FD" w14:paraId="7E9AA6DC" w14:textId="77777777" w:rsidTr="004B5B6F">
        <w:trPr>
          <w:trHeight w:val="318"/>
        </w:trPr>
        <w:tc>
          <w:tcPr>
            <w:tcW w:w="1781" w:type="dxa"/>
            <w:vMerge/>
            <w:tcBorders>
              <w:top w:val="single" w:sz="8" w:space="0" w:color="auto"/>
              <w:left w:val="single" w:sz="8" w:space="0" w:color="auto"/>
              <w:bottom w:val="single" w:sz="8" w:space="0" w:color="000000"/>
              <w:right w:val="single" w:sz="8" w:space="0" w:color="auto"/>
            </w:tcBorders>
            <w:vAlign w:val="center"/>
          </w:tcPr>
          <w:p w14:paraId="72081189" w14:textId="77777777" w:rsidR="008904FD" w:rsidRPr="00E659FD" w:rsidRDefault="008904FD" w:rsidP="008904FD">
            <w:pPr>
              <w:spacing w:line="240" w:lineRule="auto"/>
              <w:rPr>
                <w:sz w:val="20"/>
              </w:rPr>
            </w:pPr>
          </w:p>
        </w:tc>
        <w:tc>
          <w:tcPr>
            <w:tcW w:w="1481" w:type="dxa"/>
            <w:vMerge/>
            <w:tcBorders>
              <w:top w:val="single" w:sz="8" w:space="0" w:color="auto"/>
              <w:left w:val="single" w:sz="8" w:space="0" w:color="auto"/>
              <w:bottom w:val="single" w:sz="8" w:space="0" w:color="000000"/>
              <w:right w:val="single" w:sz="8" w:space="0" w:color="auto"/>
            </w:tcBorders>
            <w:vAlign w:val="center"/>
          </w:tcPr>
          <w:p w14:paraId="3A95B1D3" w14:textId="77777777" w:rsidR="008904FD" w:rsidRPr="00E659FD" w:rsidRDefault="008904FD" w:rsidP="008904FD">
            <w:pPr>
              <w:spacing w:line="240" w:lineRule="auto"/>
              <w:rPr>
                <w:sz w:val="20"/>
              </w:rPr>
            </w:pPr>
          </w:p>
        </w:tc>
        <w:tc>
          <w:tcPr>
            <w:tcW w:w="562" w:type="dxa"/>
            <w:tcBorders>
              <w:top w:val="nil"/>
              <w:left w:val="nil"/>
              <w:bottom w:val="single" w:sz="8" w:space="0" w:color="auto"/>
              <w:right w:val="nil"/>
            </w:tcBorders>
            <w:shd w:val="clear" w:color="auto" w:fill="auto"/>
            <w:vAlign w:val="center"/>
          </w:tcPr>
          <w:p w14:paraId="1BD3CBA3" w14:textId="77777777" w:rsidR="008904FD" w:rsidRPr="00E659FD" w:rsidRDefault="008904FD" w:rsidP="008904FD">
            <w:pPr>
              <w:spacing w:line="240" w:lineRule="auto"/>
              <w:jc w:val="center"/>
              <w:rPr>
                <w:sz w:val="20"/>
              </w:rPr>
            </w:pPr>
            <w:r w:rsidRPr="00E659FD">
              <w:rPr>
                <w:sz w:val="20"/>
              </w:rPr>
              <w:t>РФ</w:t>
            </w:r>
          </w:p>
        </w:tc>
        <w:tc>
          <w:tcPr>
            <w:tcW w:w="885" w:type="dxa"/>
            <w:tcBorders>
              <w:top w:val="nil"/>
              <w:left w:val="single" w:sz="4" w:space="0" w:color="auto"/>
              <w:bottom w:val="single" w:sz="4" w:space="0" w:color="auto"/>
              <w:right w:val="single" w:sz="4" w:space="0" w:color="auto"/>
            </w:tcBorders>
            <w:shd w:val="clear" w:color="auto" w:fill="auto"/>
            <w:noWrap/>
            <w:vAlign w:val="center"/>
          </w:tcPr>
          <w:p w14:paraId="2737F9D8" w14:textId="77777777" w:rsidR="008904FD" w:rsidRPr="00E659FD" w:rsidRDefault="008904FD" w:rsidP="008904FD">
            <w:pPr>
              <w:spacing w:line="240" w:lineRule="auto"/>
              <w:jc w:val="center"/>
              <w:rPr>
                <w:sz w:val="20"/>
              </w:rPr>
            </w:pPr>
            <w:r w:rsidRPr="00E659FD">
              <w:rPr>
                <w:sz w:val="20"/>
              </w:rPr>
              <w:t>11,86</w:t>
            </w:r>
          </w:p>
        </w:tc>
        <w:tc>
          <w:tcPr>
            <w:tcW w:w="885" w:type="dxa"/>
            <w:tcBorders>
              <w:top w:val="nil"/>
              <w:left w:val="nil"/>
              <w:bottom w:val="single" w:sz="4" w:space="0" w:color="auto"/>
              <w:right w:val="single" w:sz="4" w:space="0" w:color="auto"/>
            </w:tcBorders>
            <w:shd w:val="clear" w:color="auto" w:fill="auto"/>
            <w:noWrap/>
            <w:vAlign w:val="center"/>
          </w:tcPr>
          <w:p w14:paraId="29788DD7" w14:textId="77777777" w:rsidR="008904FD" w:rsidRPr="00E659FD" w:rsidRDefault="008904FD" w:rsidP="008904FD">
            <w:pPr>
              <w:spacing w:line="240" w:lineRule="auto"/>
              <w:jc w:val="center"/>
              <w:rPr>
                <w:sz w:val="20"/>
              </w:rPr>
            </w:pPr>
            <w:r w:rsidRPr="00E659FD">
              <w:rPr>
                <w:sz w:val="20"/>
              </w:rPr>
              <w:t>11,86</w:t>
            </w:r>
          </w:p>
        </w:tc>
        <w:tc>
          <w:tcPr>
            <w:tcW w:w="885" w:type="dxa"/>
            <w:tcBorders>
              <w:top w:val="nil"/>
              <w:left w:val="nil"/>
              <w:bottom w:val="single" w:sz="4" w:space="0" w:color="auto"/>
              <w:right w:val="single" w:sz="4" w:space="0" w:color="auto"/>
            </w:tcBorders>
            <w:shd w:val="clear" w:color="auto" w:fill="auto"/>
            <w:noWrap/>
            <w:vAlign w:val="center"/>
          </w:tcPr>
          <w:p w14:paraId="10E637B1" w14:textId="77777777" w:rsidR="008904FD" w:rsidRPr="00E659FD" w:rsidRDefault="008904FD" w:rsidP="008904FD">
            <w:pPr>
              <w:spacing w:line="240" w:lineRule="auto"/>
              <w:jc w:val="center"/>
              <w:rPr>
                <w:sz w:val="20"/>
              </w:rPr>
            </w:pPr>
            <w:r w:rsidRPr="00E659FD">
              <w:rPr>
                <w:sz w:val="20"/>
              </w:rPr>
              <w:t>11,99</w:t>
            </w:r>
          </w:p>
        </w:tc>
        <w:tc>
          <w:tcPr>
            <w:tcW w:w="885" w:type="dxa"/>
            <w:tcBorders>
              <w:top w:val="nil"/>
              <w:left w:val="nil"/>
              <w:bottom w:val="single" w:sz="4" w:space="0" w:color="auto"/>
              <w:right w:val="single" w:sz="4" w:space="0" w:color="auto"/>
            </w:tcBorders>
            <w:shd w:val="clear" w:color="auto" w:fill="auto"/>
            <w:noWrap/>
            <w:vAlign w:val="center"/>
          </w:tcPr>
          <w:p w14:paraId="6AF338D2" w14:textId="77777777" w:rsidR="008904FD" w:rsidRPr="00E659FD" w:rsidRDefault="008904FD" w:rsidP="008904FD">
            <w:pPr>
              <w:spacing w:line="240" w:lineRule="auto"/>
              <w:jc w:val="center"/>
              <w:rPr>
                <w:sz w:val="20"/>
              </w:rPr>
            </w:pPr>
            <w:r w:rsidRPr="00E659FD">
              <w:rPr>
                <w:sz w:val="20"/>
              </w:rPr>
              <w:t>12,4</w:t>
            </w:r>
          </w:p>
        </w:tc>
        <w:tc>
          <w:tcPr>
            <w:tcW w:w="885" w:type="dxa"/>
            <w:tcBorders>
              <w:top w:val="nil"/>
              <w:left w:val="nil"/>
              <w:bottom w:val="single" w:sz="4" w:space="0" w:color="auto"/>
              <w:right w:val="single" w:sz="4" w:space="0" w:color="auto"/>
            </w:tcBorders>
            <w:shd w:val="clear" w:color="auto" w:fill="auto"/>
            <w:noWrap/>
            <w:vAlign w:val="center"/>
          </w:tcPr>
          <w:p w14:paraId="0FD7C0FC" w14:textId="77777777" w:rsidR="008904FD" w:rsidRPr="00E659FD" w:rsidRDefault="008904FD" w:rsidP="008904FD">
            <w:pPr>
              <w:spacing w:line="240" w:lineRule="auto"/>
              <w:jc w:val="center"/>
              <w:rPr>
                <w:sz w:val="20"/>
              </w:rPr>
            </w:pPr>
            <w:r w:rsidRPr="00E659FD">
              <w:rPr>
                <w:sz w:val="20"/>
              </w:rPr>
              <w:t>12,18</w:t>
            </w:r>
          </w:p>
        </w:tc>
        <w:tc>
          <w:tcPr>
            <w:tcW w:w="885" w:type="dxa"/>
            <w:tcBorders>
              <w:top w:val="nil"/>
              <w:left w:val="nil"/>
              <w:bottom w:val="single" w:sz="4" w:space="0" w:color="auto"/>
              <w:right w:val="single" w:sz="4" w:space="0" w:color="auto"/>
            </w:tcBorders>
            <w:shd w:val="clear" w:color="auto" w:fill="auto"/>
            <w:noWrap/>
            <w:vAlign w:val="center"/>
          </w:tcPr>
          <w:p w14:paraId="63133E37" w14:textId="77777777" w:rsidR="008904FD" w:rsidRPr="00E659FD" w:rsidRDefault="008904FD" w:rsidP="008904FD">
            <w:pPr>
              <w:spacing w:line="240" w:lineRule="auto"/>
              <w:jc w:val="center"/>
              <w:rPr>
                <w:sz w:val="20"/>
              </w:rPr>
            </w:pPr>
            <w:r w:rsidRPr="00E659FD">
              <w:rPr>
                <w:sz w:val="20"/>
              </w:rPr>
              <w:t>12,61</w:t>
            </w:r>
          </w:p>
        </w:tc>
        <w:tc>
          <w:tcPr>
            <w:tcW w:w="885" w:type="dxa"/>
            <w:tcBorders>
              <w:top w:val="nil"/>
              <w:left w:val="nil"/>
              <w:bottom w:val="single" w:sz="4" w:space="0" w:color="auto"/>
              <w:right w:val="single" w:sz="4" w:space="0" w:color="auto"/>
            </w:tcBorders>
            <w:shd w:val="clear" w:color="auto" w:fill="auto"/>
            <w:noWrap/>
            <w:vAlign w:val="center"/>
          </w:tcPr>
          <w:p w14:paraId="7446A66F" w14:textId="77777777" w:rsidR="008904FD" w:rsidRPr="00E659FD" w:rsidRDefault="008904FD" w:rsidP="008904FD">
            <w:pPr>
              <w:spacing w:line="240" w:lineRule="auto"/>
              <w:jc w:val="center"/>
              <w:rPr>
                <w:sz w:val="20"/>
              </w:rPr>
            </w:pPr>
            <w:r w:rsidRPr="00E659FD">
              <w:rPr>
                <w:sz w:val="20"/>
              </w:rPr>
              <w:t>12,93</w:t>
            </w:r>
          </w:p>
        </w:tc>
        <w:tc>
          <w:tcPr>
            <w:tcW w:w="885" w:type="dxa"/>
            <w:tcBorders>
              <w:top w:val="nil"/>
              <w:left w:val="nil"/>
              <w:bottom w:val="single" w:sz="4" w:space="0" w:color="auto"/>
              <w:right w:val="single" w:sz="4" w:space="0" w:color="auto"/>
            </w:tcBorders>
            <w:shd w:val="clear" w:color="auto" w:fill="auto"/>
            <w:noWrap/>
            <w:vAlign w:val="center"/>
          </w:tcPr>
          <w:p w14:paraId="556BE416" w14:textId="77777777" w:rsidR="008904FD" w:rsidRPr="00E659FD" w:rsidRDefault="008904FD" w:rsidP="008904FD">
            <w:pPr>
              <w:spacing w:line="240" w:lineRule="auto"/>
              <w:jc w:val="center"/>
              <w:rPr>
                <w:sz w:val="20"/>
              </w:rPr>
            </w:pPr>
            <w:r w:rsidRPr="00E659FD">
              <w:rPr>
                <w:sz w:val="20"/>
              </w:rPr>
              <w:t>13,43</w:t>
            </w:r>
          </w:p>
        </w:tc>
        <w:tc>
          <w:tcPr>
            <w:tcW w:w="885" w:type="dxa"/>
            <w:tcBorders>
              <w:top w:val="nil"/>
              <w:left w:val="nil"/>
              <w:bottom w:val="single" w:sz="4" w:space="0" w:color="auto"/>
              <w:right w:val="single" w:sz="4" w:space="0" w:color="auto"/>
            </w:tcBorders>
            <w:shd w:val="clear" w:color="auto" w:fill="auto"/>
            <w:noWrap/>
            <w:vAlign w:val="center"/>
          </w:tcPr>
          <w:p w14:paraId="271A1242" w14:textId="77777777" w:rsidR="008904FD" w:rsidRPr="00E659FD" w:rsidRDefault="008904FD" w:rsidP="008904FD">
            <w:pPr>
              <w:spacing w:line="240" w:lineRule="auto"/>
              <w:jc w:val="center"/>
              <w:rPr>
                <w:sz w:val="20"/>
              </w:rPr>
            </w:pPr>
            <w:r w:rsidRPr="00E659FD">
              <w:rPr>
                <w:sz w:val="20"/>
              </w:rPr>
              <w:t>13,27</w:t>
            </w:r>
          </w:p>
        </w:tc>
        <w:tc>
          <w:tcPr>
            <w:tcW w:w="885" w:type="dxa"/>
            <w:tcBorders>
              <w:top w:val="nil"/>
              <w:left w:val="nil"/>
              <w:bottom w:val="single" w:sz="4" w:space="0" w:color="auto"/>
              <w:right w:val="single" w:sz="4" w:space="0" w:color="auto"/>
            </w:tcBorders>
            <w:shd w:val="clear" w:color="auto" w:fill="auto"/>
            <w:noWrap/>
            <w:vAlign w:val="center"/>
          </w:tcPr>
          <w:p w14:paraId="2E3B47E4" w14:textId="77777777" w:rsidR="008904FD" w:rsidRPr="00E659FD" w:rsidRDefault="008904FD" w:rsidP="008904FD">
            <w:pPr>
              <w:spacing w:line="240" w:lineRule="auto"/>
              <w:jc w:val="center"/>
              <w:rPr>
                <w:sz w:val="20"/>
              </w:rPr>
            </w:pPr>
            <w:r>
              <w:rPr>
                <w:sz w:val="20"/>
              </w:rPr>
              <w:t>14,0</w:t>
            </w:r>
          </w:p>
        </w:tc>
        <w:tc>
          <w:tcPr>
            <w:tcW w:w="769" w:type="dxa"/>
            <w:tcBorders>
              <w:top w:val="nil"/>
              <w:left w:val="nil"/>
              <w:bottom w:val="single" w:sz="4" w:space="0" w:color="auto"/>
              <w:right w:val="single" w:sz="4" w:space="0" w:color="auto"/>
            </w:tcBorders>
            <w:shd w:val="clear" w:color="auto" w:fill="auto"/>
            <w:noWrap/>
            <w:vAlign w:val="center"/>
          </w:tcPr>
          <w:p w14:paraId="3341CE78" w14:textId="77777777" w:rsidR="008904FD" w:rsidRPr="00E659FD" w:rsidRDefault="008904FD" w:rsidP="008904FD">
            <w:pPr>
              <w:spacing w:line="240" w:lineRule="auto"/>
              <w:jc w:val="center"/>
              <w:rPr>
                <w:sz w:val="20"/>
              </w:rPr>
            </w:pPr>
            <w:r w:rsidRPr="00E659FD">
              <w:rPr>
                <w:sz w:val="20"/>
              </w:rPr>
              <w:t> </w:t>
            </w:r>
          </w:p>
        </w:tc>
      </w:tr>
      <w:tr w:rsidR="008904FD" w:rsidRPr="00E659FD" w14:paraId="7495012F" w14:textId="77777777" w:rsidTr="004B5B6F">
        <w:trPr>
          <w:trHeight w:val="318"/>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03AE3" w14:textId="77777777" w:rsidR="008904FD" w:rsidRPr="00E659FD" w:rsidRDefault="008904FD" w:rsidP="008904FD">
            <w:pPr>
              <w:spacing w:line="240" w:lineRule="auto"/>
              <w:jc w:val="center"/>
              <w:rPr>
                <w:sz w:val="20"/>
              </w:rPr>
            </w:pPr>
            <w:r w:rsidRPr="00E659FD">
              <w:rPr>
                <w:sz w:val="20"/>
              </w:rPr>
              <w:t>мочевой пузырь</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DFDEC5"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21045"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705B4" w14:textId="77777777" w:rsidR="008904FD" w:rsidRPr="00E659FD" w:rsidRDefault="008904FD" w:rsidP="008904FD">
            <w:pPr>
              <w:spacing w:line="240" w:lineRule="auto"/>
              <w:jc w:val="center"/>
              <w:rPr>
                <w:sz w:val="20"/>
              </w:rPr>
            </w:pPr>
            <w:r w:rsidRPr="00E659FD">
              <w:rPr>
                <w:sz w:val="20"/>
              </w:rPr>
              <w:t>2,67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28DAE" w14:textId="77777777" w:rsidR="008904FD" w:rsidRPr="00E659FD" w:rsidRDefault="008904FD" w:rsidP="008904FD">
            <w:pPr>
              <w:spacing w:line="240" w:lineRule="auto"/>
              <w:jc w:val="center"/>
              <w:rPr>
                <w:sz w:val="20"/>
              </w:rPr>
            </w:pPr>
            <w:r w:rsidRPr="00E659FD">
              <w:rPr>
                <w:sz w:val="20"/>
              </w:rPr>
              <w:t>1,36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20408" w14:textId="77777777" w:rsidR="008904FD" w:rsidRPr="00E659FD" w:rsidRDefault="008904FD" w:rsidP="008904FD">
            <w:pPr>
              <w:spacing w:line="240" w:lineRule="auto"/>
              <w:jc w:val="center"/>
              <w:rPr>
                <w:sz w:val="20"/>
              </w:rPr>
            </w:pPr>
            <w:r w:rsidRPr="00E659FD">
              <w:rPr>
                <w:sz w:val="20"/>
              </w:rPr>
              <w:t>2,71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18D1B" w14:textId="77777777" w:rsidR="008904FD" w:rsidRPr="00E659FD" w:rsidRDefault="008904FD" w:rsidP="008904FD">
            <w:pPr>
              <w:spacing w:line="240" w:lineRule="auto"/>
              <w:jc w:val="center"/>
              <w:rPr>
                <w:sz w:val="20"/>
              </w:rPr>
            </w:pPr>
            <w:r w:rsidRPr="00E659FD">
              <w:rPr>
                <w:sz w:val="20"/>
              </w:rPr>
              <w:t>2,02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F3BB8" w14:textId="77777777" w:rsidR="008904FD" w:rsidRPr="00E659FD" w:rsidRDefault="008904FD" w:rsidP="008904FD">
            <w:pPr>
              <w:spacing w:line="240" w:lineRule="auto"/>
              <w:jc w:val="center"/>
              <w:rPr>
                <w:sz w:val="20"/>
              </w:rPr>
            </w:pPr>
            <w:r w:rsidRPr="00E659FD">
              <w:rPr>
                <w:sz w:val="20"/>
              </w:rPr>
              <w:t>3,35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2E5CC" w14:textId="77777777" w:rsidR="008904FD" w:rsidRPr="00E659FD" w:rsidRDefault="008904FD" w:rsidP="008904FD">
            <w:pPr>
              <w:spacing w:line="240" w:lineRule="auto"/>
              <w:jc w:val="center"/>
              <w:rPr>
                <w:sz w:val="20"/>
              </w:rPr>
            </w:pPr>
            <w:r w:rsidRPr="00E659FD">
              <w:rPr>
                <w:sz w:val="20"/>
              </w:rPr>
              <w:t>1,99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6A8C9" w14:textId="77777777" w:rsidR="008904FD" w:rsidRPr="00E659FD" w:rsidRDefault="008904FD" w:rsidP="008904FD">
            <w:pPr>
              <w:spacing w:line="240" w:lineRule="auto"/>
              <w:jc w:val="center"/>
              <w:rPr>
                <w:sz w:val="20"/>
              </w:rPr>
            </w:pPr>
            <w:r w:rsidRPr="00E659FD">
              <w:rPr>
                <w:sz w:val="20"/>
              </w:rPr>
              <w:t>3,96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61385" w14:textId="77777777" w:rsidR="008904FD" w:rsidRPr="00E659FD" w:rsidRDefault="008904FD" w:rsidP="008904FD">
            <w:pPr>
              <w:spacing w:line="240" w:lineRule="auto"/>
              <w:jc w:val="center"/>
              <w:rPr>
                <w:sz w:val="20"/>
              </w:rPr>
            </w:pPr>
            <w:r w:rsidRPr="00E659FD">
              <w:rPr>
                <w:sz w:val="20"/>
              </w:rPr>
              <w:t>1,96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78964" w14:textId="77777777" w:rsidR="008904FD" w:rsidRPr="00E659FD" w:rsidRDefault="008904FD" w:rsidP="008904FD">
            <w:pPr>
              <w:spacing w:line="240" w:lineRule="auto"/>
              <w:jc w:val="center"/>
              <w:rPr>
                <w:sz w:val="20"/>
              </w:rPr>
            </w:pPr>
            <w:r w:rsidRPr="00E659FD">
              <w:rPr>
                <w:sz w:val="20"/>
              </w:rPr>
              <w:t>3,23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EA462" w14:textId="77777777" w:rsidR="008904FD" w:rsidRPr="00E659FD" w:rsidRDefault="008904FD" w:rsidP="008904FD">
            <w:pPr>
              <w:spacing w:line="240" w:lineRule="auto"/>
              <w:jc w:val="center"/>
              <w:rPr>
                <w:sz w:val="20"/>
              </w:rPr>
            </w:pPr>
            <w:r>
              <w:rPr>
                <w:sz w:val="20"/>
              </w:rPr>
              <w:t>3,8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52262" w14:textId="77777777" w:rsidR="008904FD" w:rsidRPr="00E659FD" w:rsidRDefault="008904FD" w:rsidP="008904FD">
            <w:pPr>
              <w:spacing w:line="240" w:lineRule="auto"/>
              <w:jc w:val="center"/>
              <w:rPr>
                <w:sz w:val="20"/>
              </w:rPr>
            </w:pPr>
            <w:r>
              <w:rPr>
                <w:sz w:val="20"/>
              </w:rPr>
              <w:t>1,9</w:t>
            </w:r>
          </w:p>
        </w:tc>
      </w:tr>
      <w:tr w:rsidR="008904FD" w:rsidRPr="00E659FD" w14:paraId="181B55DB" w14:textId="77777777" w:rsidTr="004B5B6F">
        <w:trPr>
          <w:trHeight w:val="318"/>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135B6462"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426C444"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4352D"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8DC56" w14:textId="77777777" w:rsidR="008904FD" w:rsidRPr="00E659FD" w:rsidRDefault="008904FD" w:rsidP="008904FD">
            <w:pPr>
              <w:spacing w:line="240" w:lineRule="auto"/>
              <w:jc w:val="center"/>
              <w:rPr>
                <w:sz w:val="20"/>
              </w:rPr>
            </w:pPr>
            <w:r w:rsidRPr="00E659FD">
              <w:rPr>
                <w:sz w:val="20"/>
              </w:rPr>
              <w:t>8,13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992AE" w14:textId="77777777" w:rsidR="008904FD" w:rsidRPr="00E659FD" w:rsidRDefault="008904FD" w:rsidP="008904FD">
            <w:pPr>
              <w:spacing w:line="240" w:lineRule="auto"/>
              <w:jc w:val="center"/>
              <w:rPr>
                <w:sz w:val="20"/>
              </w:rPr>
            </w:pPr>
            <w:r w:rsidRPr="00E659FD">
              <w:rPr>
                <w:sz w:val="20"/>
              </w:rPr>
              <w:t>8,21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CE2F9" w14:textId="77777777" w:rsidR="008904FD" w:rsidRPr="00E659FD" w:rsidRDefault="008904FD" w:rsidP="008904FD">
            <w:pPr>
              <w:spacing w:line="240" w:lineRule="auto"/>
              <w:jc w:val="center"/>
              <w:rPr>
                <w:sz w:val="20"/>
              </w:rPr>
            </w:pPr>
            <w:r w:rsidRPr="00E659FD">
              <w:rPr>
                <w:sz w:val="20"/>
              </w:rPr>
              <w:t>7,81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C220D" w14:textId="77777777" w:rsidR="008904FD" w:rsidRPr="00E659FD" w:rsidRDefault="008904FD" w:rsidP="008904FD">
            <w:pPr>
              <w:spacing w:line="240" w:lineRule="auto"/>
              <w:jc w:val="center"/>
              <w:rPr>
                <w:sz w:val="20"/>
              </w:rPr>
            </w:pPr>
            <w:r w:rsidRPr="00E659FD">
              <w:rPr>
                <w:sz w:val="20"/>
              </w:rPr>
              <w:t>7,74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34462" w14:textId="77777777" w:rsidR="008904FD" w:rsidRPr="00E659FD" w:rsidRDefault="008904FD" w:rsidP="008904FD">
            <w:pPr>
              <w:spacing w:line="240" w:lineRule="auto"/>
              <w:jc w:val="center"/>
              <w:rPr>
                <w:sz w:val="20"/>
              </w:rPr>
            </w:pPr>
            <w:r w:rsidRPr="00E659FD">
              <w:rPr>
                <w:sz w:val="20"/>
              </w:rPr>
              <w:t>7,41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4083" w14:textId="77777777" w:rsidR="008904FD" w:rsidRPr="00E659FD" w:rsidRDefault="008904FD" w:rsidP="008904FD">
            <w:pPr>
              <w:spacing w:line="240" w:lineRule="auto"/>
              <w:jc w:val="center"/>
              <w:rPr>
                <w:sz w:val="20"/>
              </w:rPr>
            </w:pPr>
            <w:r w:rsidRPr="00E659FD">
              <w:rPr>
                <w:sz w:val="20"/>
              </w:rPr>
              <w:t>7,36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C46C" w14:textId="77777777" w:rsidR="008904FD" w:rsidRPr="00E659FD" w:rsidRDefault="008904FD" w:rsidP="008904FD">
            <w:pPr>
              <w:spacing w:line="240" w:lineRule="auto"/>
              <w:jc w:val="center"/>
              <w:rPr>
                <w:sz w:val="20"/>
              </w:rPr>
            </w:pPr>
            <w:r w:rsidRPr="00E659FD">
              <w:rPr>
                <w:sz w:val="20"/>
              </w:rPr>
              <w:t>7,3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22D30" w14:textId="77777777" w:rsidR="008904FD" w:rsidRPr="00E659FD" w:rsidRDefault="008904FD" w:rsidP="008904FD">
            <w:pPr>
              <w:spacing w:line="240" w:lineRule="auto"/>
              <w:jc w:val="center"/>
              <w:rPr>
                <w:sz w:val="20"/>
              </w:rPr>
            </w:pPr>
            <w:r w:rsidRPr="00E659FD">
              <w:rPr>
                <w:sz w:val="20"/>
              </w:rPr>
              <w:t>7,15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C6EFD" w14:textId="77777777" w:rsidR="008904FD" w:rsidRPr="00E659FD" w:rsidRDefault="008904FD" w:rsidP="008904FD">
            <w:pPr>
              <w:spacing w:line="240" w:lineRule="auto"/>
              <w:jc w:val="center"/>
              <w:rPr>
                <w:sz w:val="20"/>
              </w:rPr>
            </w:pPr>
            <w:r w:rsidRPr="00E659FD">
              <w:rPr>
                <w:sz w:val="20"/>
              </w:rPr>
              <w:t>7,05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AD6FA" w14:textId="77777777" w:rsidR="008904FD" w:rsidRPr="00E659FD" w:rsidRDefault="008904FD" w:rsidP="008904FD">
            <w:pPr>
              <w:spacing w:line="240" w:lineRule="auto"/>
              <w:jc w:val="center"/>
              <w:rPr>
                <w:sz w:val="20"/>
              </w:rPr>
            </w:pPr>
            <w:r w:rsidRPr="00E659FD">
              <w:rPr>
                <w:sz w:val="20"/>
              </w:rPr>
              <w:t>7,06</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5DA10" w14:textId="77777777" w:rsidR="008904FD" w:rsidRPr="00E659FD" w:rsidRDefault="008904FD" w:rsidP="008904FD">
            <w:pPr>
              <w:spacing w:line="240" w:lineRule="auto"/>
              <w:jc w:val="center"/>
              <w:rPr>
                <w:sz w:val="20"/>
              </w:rPr>
            </w:pPr>
            <w:r w:rsidRPr="00E659FD">
              <w:rPr>
                <w:sz w:val="20"/>
              </w:rPr>
              <w:t> </w:t>
            </w:r>
          </w:p>
        </w:tc>
      </w:tr>
      <w:tr w:rsidR="008904FD" w:rsidRPr="00E659FD" w14:paraId="66A9B031" w14:textId="77777777" w:rsidTr="004B5B6F">
        <w:trPr>
          <w:trHeight w:val="318"/>
        </w:trPr>
        <w:tc>
          <w:tcPr>
            <w:tcW w:w="1781" w:type="dxa"/>
            <w:vMerge w:val="restart"/>
            <w:tcBorders>
              <w:top w:val="single" w:sz="4" w:space="0" w:color="auto"/>
              <w:left w:val="single" w:sz="4" w:space="0" w:color="auto"/>
              <w:right w:val="single" w:sz="4" w:space="0" w:color="auto"/>
            </w:tcBorders>
            <w:vAlign w:val="center"/>
          </w:tcPr>
          <w:p w14:paraId="6BB97551" w14:textId="77777777" w:rsidR="008904FD" w:rsidRPr="00E659FD" w:rsidRDefault="008904FD" w:rsidP="008904FD">
            <w:pPr>
              <w:spacing w:line="240" w:lineRule="auto"/>
              <w:rPr>
                <w:sz w:val="20"/>
              </w:rPr>
            </w:pPr>
            <w:r>
              <w:rPr>
                <w:sz w:val="20"/>
              </w:rPr>
              <w:t xml:space="preserve">прямая кишка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D69E8F"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8DB0C8" w14:textId="77777777" w:rsidR="008904FD" w:rsidRPr="00E659FD" w:rsidRDefault="008904FD" w:rsidP="008904FD">
            <w:pPr>
              <w:spacing w:line="240" w:lineRule="auto"/>
              <w:jc w:val="center"/>
              <w:rPr>
                <w:sz w:val="20"/>
              </w:rPr>
            </w:pPr>
            <w:r w:rsidRPr="00E659FD">
              <w:rPr>
                <w:sz w:val="20"/>
              </w:rPr>
              <w:t>РТ</w:t>
            </w:r>
          </w:p>
        </w:tc>
        <w:tc>
          <w:tcPr>
            <w:tcW w:w="885" w:type="dxa"/>
            <w:tcBorders>
              <w:top w:val="nil"/>
              <w:left w:val="nil"/>
              <w:bottom w:val="single" w:sz="4" w:space="0" w:color="auto"/>
              <w:right w:val="single" w:sz="4" w:space="0" w:color="auto"/>
            </w:tcBorders>
            <w:shd w:val="clear" w:color="auto" w:fill="auto"/>
            <w:noWrap/>
            <w:vAlign w:val="center"/>
          </w:tcPr>
          <w:p w14:paraId="6EC3EAE1" w14:textId="77777777" w:rsidR="008904FD" w:rsidRPr="00E659FD" w:rsidRDefault="008904FD" w:rsidP="008904FD">
            <w:pPr>
              <w:spacing w:line="240" w:lineRule="auto"/>
              <w:jc w:val="center"/>
              <w:rPr>
                <w:sz w:val="16"/>
                <w:szCs w:val="16"/>
              </w:rPr>
            </w:pPr>
            <w:r w:rsidRPr="00E659FD">
              <w:rPr>
                <w:sz w:val="16"/>
                <w:szCs w:val="16"/>
              </w:rPr>
              <w:t> </w:t>
            </w:r>
            <w:r>
              <w:rPr>
                <w:sz w:val="16"/>
                <w:szCs w:val="16"/>
              </w:rPr>
              <w:t>3,33</w:t>
            </w:r>
          </w:p>
        </w:tc>
        <w:tc>
          <w:tcPr>
            <w:tcW w:w="885" w:type="dxa"/>
            <w:tcBorders>
              <w:top w:val="nil"/>
              <w:left w:val="nil"/>
              <w:bottom w:val="single" w:sz="4" w:space="0" w:color="auto"/>
              <w:right w:val="single" w:sz="4" w:space="0" w:color="auto"/>
            </w:tcBorders>
            <w:shd w:val="clear" w:color="auto" w:fill="auto"/>
            <w:noWrap/>
            <w:vAlign w:val="center"/>
          </w:tcPr>
          <w:p w14:paraId="6D16AE40" w14:textId="77777777" w:rsidR="008904FD" w:rsidRPr="00E659FD" w:rsidRDefault="008904FD" w:rsidP="008904FD">
            <w:pPr>
              <w:spacing w:line="240" w:lineRule="auto"/>
              <w:jc w:val="center"/>
              <w:rPr>
                <w:sz w:val="16"/>
                <w:szCs w:val="16"/>
              </w:rPr>
            </w:pPr>
            <w:r>
              <w:rPr>
                <w:sz w:val="16"/>
                <w:szCs w:val="16"/>
              </w:rPr>
              <w:t>2,05</w:t>
            </w:r>
          </w:p>
        </w:tc>
        <w:tc>
          <w:tcPr>
            <w:tcW w:w="885" w:type="dxa"/>
            <w:tcBorders>
              <w:top w:val="nil"/>
              <w:left w:val="nil"/>
              <w:bottom w:val="single" w:sz="4" w:space="0" w:color="auto"/>
              <w:right w:val="single" w:sz="4" w:space="0" w:color="auto"/>
            </w:tcBorders>
            <w:shd w:val="clear" w:color="auto" w:fill="auto"/>
            <w:noWrap/>
            <w:vAlign w:val="center"/>
          </w:tcPr>
          <w:p w14:paraId="1A27B87A" w14:textId="77777777" w:rsidR="008904FD" w:rsidRPr="00E659FD" w:rsidRDefault="008904FD" w:rsidP="008904FD">
            <w:pPr>
              <w:spacing w:line="240" w:lineRule="auto"/>
              <w:jc w:val="center"/>
              <w:rPr>
                <w:sz w:val="16"/>
                <w:szCs w:val="16"/>
              </w:rPr>
            </w:pPr>
            <w:r>
              <w:rPr>
                <w:sz w:val="16"/>
                <w:szCs w:val="16"/>
              </w:rPr>
              <w:t>2,03</w:t>
            </w:r>
          </w:p>
        </w:tc>
        <w:tc>
          <w:tcPr>
            <w:tcW w:w="885" w:type="dxa"/>
            <w:tcBorders>
              <w:top w:val="nil"/>
              <w:left w:val="nil"/>
              <w:bottom w:val="single" w:sz="4" w:space="0" w:color="auto"/>
              <w:right w:val="single" w:sz="4" w:space="0" w:color="auto"/>
            </w:tcBorders>
            <w:shd w:val="clear" w:color="auto" w:fill="auto"/>
            <w:noWrap/>
            <w:vAlign w:val="center"/>
          </w:tcPr>
          <w:p w14:paraId="00DCD11A" w14:textId="77777777" w:rsidR="008904FD" w:rsidRPr="00E659FD" w:rsidRDefault="008904FD" w:rsidP="008904FD">
            <w:pPr>
              <w:spacing w:line="240" w:lineRule="auto"/>
              <w:jc w:val="center"/>
              <w:rPr>
                <w:sz w:val="16"/>
                <w:szCs w:val="16"/>
              </w:rPr>
            </w:pPr>
            <w:r>
              <w:rPr>
                <w:sz w:val="16"/>
                <w:szCs w:val="16"/>
              </w:rPr>
              <w:t>1,35</w:t>
            </w:r>
          </w:p>
        </w:tc>
        <w:tc>
          <w:tcPr>
            <w:tcW w:w="885" w:type="dxa"/>
            <w:tcBorders>
              <w:top w:val="nil"/>
              <w:left w:val="nil"/>
              <w:bottom w:val="single" w:sz="4" w:space="0" w:color="auto"/>
              <w:right w:val="single" w:sz="4" w:space="0" w:color="auto"/>
            </w:tcBorders>
            <w:shd w:val="clear" w:color="auto" w:fill="auto"/>
            <w:noWrap/>
            <w:vAlign w:val="center"/>
          </w:tcPr>
          <w:p w14:paraId="324E8F70" w14:textId="77777777" w:rsidR="008904FD" w:rsidRPr="00BD4D2D" w:rsidRDefault="008904FD" w:rsidP="008904FD">
            <w:pPr>
              <w:spacing w:line="240" w:lineRule="auto"/>
              <w:jc w:val="center"/>
              <w:rPr>
                <w:sz w:val="16"/>
                <w:szCs w:val="16"/>
              </w:rPr>
            </w:pPr>
            <w:r w:rsidRPr="00BD4D2D">
              <w:rPr>
                <w:sz w:val="16"/>
                <w:szCs w:val="16"/>
              </w:rPr>
              <w:t>2,68</w:t>
            </w:r>
          </w:p>
        </w:tc>
        <w:tc>
          <w:tcPr>
            <w:tcW w:w="885" w:type="dxa"/>
            <w:tcBorders>
              <w:top w:val="nil"/>
              <w:left w:val="nil"/>
              <w:bottom w:val="single" w:sz="4" w:space="0" w:color="auto"/>
              <w:right w:val="single" w:sz="4" w:space="0" w:color="auto"/>
            </w:tcBorders>
            <w:shd w:val="clear" w:color="auto" w:fill="auto"/>
            <w:noWrap/>
            <w:vAlign w:val="bottom"/>
          </w:tcPr>
          <w:p w14:paraId="0AE18FFD" w14:textId="77777777" w:rsidR="008904FD" w:rsidRPr="00BD4D2D" w:rsidRDefault="008904FD" w:rsidP="008904FD">
            <w:pPr>
              <w:spacing w:line="240" w:lineRule="auto"/>
              <w:jc w:val="center"/>
              <w:rPr>
                <w:rFonts w:ascii="Calibri" w:hAnsi="Calibri" w:cs="Calibri"/>
                <w:sz w:val="16"/>
                <w:szCs w:val="16"/>
              </w:rPr>
            </w:pPr>
            <w:r w:rsidRPr="00BD4D2D">
              <w:rPr>
                <w:rFonts w:ascii="Calibri" w:hAnsi="Calibri" w:cs="Calibri"/>
                <w:sz w:val="16"/>
                <w:szCs w:val="16"/>
              </w:rPr>
              <w:t>4,65</w:t>
            </w:r>
          </w:p>
        </w:tc>
        <w:tc>
          <w:tcPr>
            <w:tcW w:w="885" w:type="dxa"/>
            <w:tcBorders>
              <w:top w:val="nil"/>
              <w:left w:val="nil"/>
              <w:bottom w:val="single" w:sz="4" w:space="0" w:color="auto"/>
              <w:right w:val="single" w:sz="4" w:space="0" w:color="auto"/>
            </w:tcBorders>
            <w:shd w:val="clear" w:color="auto" w:fill="auto"/>
            <w:noWrap/>
            <w:vAlign w:val="center"/>
          </w:tcPr>
          <w:p w14:paraId="0A5D82CA" w14:textId="77777777" w:rsidR="008904FD" w:rsidRPr="00E659FD" w:rsidRDefault="008904FD" w:rsidP="008904FD">
            <w:pPr>
              <w:spacing w:line="240" w:lineRule="auto"/>
              <w:jc w:val="center"/>
              <w:rPr>
                <w:sz w:val="16"/>
                <w:szCs w:val="16"/>
              </w:rPr>
            </w:pPr>
            <w:r>
              <w:rPr>
                <w:sz w:val="16"/>
                <w:szCs w:val="16"/>
              </w:rPr>
              <w:t>4,62</w:t>
            </w:r>
          </w:p>
        </w:tc>
        <w:tc>
          <w:tcPr>
            <w:tcW w:w="885" w:type="dxa"/>
            <w:tcBorders>
              <w:top w:val="nil"/>
              <w:left w:val="nil"/>
              <w:bottom w:val="single" w:sz="4" w:space="0" w:color="auto"/>
              <w:right w:val="single" w:sz="4" w:space="0" w:color="auto"/>
            </w:tcBorders>
            <w:shd w:val="clear" w:color="auto" w:fill="auto"/>
            <w:noWrap/>
            <w:vAlign w:val="center"/>
          </w:tcPr>
          <w:p w14:paraId="406F3F1C" w14:textId="77777777" w:rsidR="008904FD" w:rsidRPr="00E659FD" w:rsidRDefault="008904FD" w:rsidP="008904FD">
            <w:pPr>
              <w:spacing w:line="240" w:lineRule="auto"/>
              <w:jc w:val="center"/>
              <w:rPr>
                <w:sz w:val="16"/>
                <w:szCs w:val="16"/>
              </w:rPr>
            </w:pPr>
            <w:r>
              <w:rPr>
                <w:sz w:val="16"/>
                <w:szCs w:val="16"/>
              </w:rPr>
              <w:t>3,26</w:t>
            </w:r>
          </w:p>
        </w:tc>
        <w:tc>
          <w:tcPr>
            <w:tcW w:w="885" w:type="dxa"/>
            <w:tcBorders>
              <w:top w:val="nil"/>
              <w:left w:val="nil"/>
              <w:bottom w:val="single" w:sz="4" w:space="0" w:color="auto"/>
              <w:right w:val="single" w:sz="4" w:space="0" w:color="auto"/>
            </w:tcBorders>
            <w:shd w:val="clear" w:color="auto" w:fill="auto"/>
            <w:noWrap/>
            <w:vAlign w:val="center"/>
          </w:tcPr>
          <w:p w14:paraId="06D4EE74" w14:textId="77777777" w:rsidR="008904FD" w:rsidRPr="00E659FD" w:rsidRDefault="008904FD" w:rsidP="008904FD">
            <w:pPr>
              <w:spacing w:line="240" w:lineRule="auto"/>
              <w:jc w:val="center"/>
              <w:rPr>
                <w:sz w:val="16"/>
                <w:szCs w:val="16"/>
              </w:rPr>
            </w:pPr>
            <w:r>
              <w:rPr>
                <w:sz w:val="16"/>
                <w:szCs w:val="16"/>
              </w:rPr>
              <w:t>0,65</w:t>
            </w:r>
          </w:p>
        </w:tc>
        <w:tc>
          <w:tcPr>
            <w:tcW w:w="885" w:type="dxa"/>
            <w:tcBorders>
              <w:top w:val="nil"/>
              <w:left w:val="nil"/>
              <w:bottom w:val="single" w:sz="4" w:space="0" w:color="auto"/>
              <w:right w:val="single" w:sz="4" w:space="0" w:color="auto"/>
            </w:tcBorders>
            <w:shd w:val="clear" w:color="auto" w:fill="auto"/>
            <w:noWrap/>
            <w:vAlign w:val="center"/>
          </w:tcPr>
          <w:p w14:paraId="31CC88B2" w14:textId="77777777" w:rsidR="008904FD" w:rsidRPr="00E659FD" w:rsidRDefault="008904FD" w:rsidP="008904FD">
            <w:pPr>
              <w:spacing w:line="240" w:lineRule="auto"/>
              <w:jc w:val="center"/>
              <w:rPr>
                <w:sz w:val="16"/>
                <w:szCs w:val="16"/>
              </w:rPr>
            </w:pPr>
            <w:r>
              <w:rPr>
                <w:sz w:val="16"/>
                <w:szCs w:val="16"/>
              </w:rPr>
              <w:t>3,84</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4E31E" w14:textId="77777777" w:rsidR="008904FD" w:rsidRPr="00E659FD" w:rsidRDefault="008904FD" w:rsidP="008904FD">
            <w:pPr>
              <w:spacing w:line="240" w:lineRule="auto"/>
              <w:jc w:val="center"/>
              <w:rPr>
                <w:sz w:val="20"/>
              </w:rPr>
            </w:pPr>
            <w:r>
              <w:rPr>
                <w:sz w:val="20"/>
              </w:rPr>
              <w:t>1,9</w:t>
            </w:r>
          </w:p>
        </w:tc>
      </w:tr>
      <w:tr w:rsidR="008904FD" w:rsidRPr="00E659FD" w14:paraId="6CD15340" w14:textId="77777777" w:rsidTr="004B5B6F">
        <w:trPr>
          <w:trHeight w:val="318"/>
        </w:trPr>
        <w:tc>
          <w:tcPr>
            <w:tcW w:w="1781" w:type="dxa"/>
            <w:vMerge/>
            <w:tcBorders>
              <w:left w:val="single" w:sz="4" w:space="0" w:color="auto"/>
              <w:bottom w:val="single" w:sz="4" w:space="0" w:color="auto"/>
              <w:right w:val="single" w:sz="4" w:space="0" w:color="auto"/>
            </w:tcBorders>
            <w:vAlign w:val="center"/>
          </w:tcPr>
          <w:p w14:paraId="16D92DC8"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tcPr>
          <w:p w14:paraId="24BE0D4D"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110CEE" w14:textId="77777777" w:rsidR="008904FD" w:rsidRPr="00E659FD" w:rsidRDefault="008904FD" w:rsidP="008904FD">
            <w:pPr>
              <w:spacing w:line="240" w:lineRule="auto"/>
              <w:jc w:val="center"/>
              <w:rPr>
                <w:sz w:val="20"/>
              </w:rPr>
            </w:pPr>
            <w:r w:rsidRPr="00E659FD">
              <w:rPr>
                <w:sz w:val="20"/>
              </w:rPr>
              <w:t>РФ</w:t>
            </w:r>
          </w:p>
        </w:tc>
        <w:tc>
          <w:tcPr>
            <w:tcW w:w="885" w:type="dxa"/>
            <w:tcBorders>
              <w:top w:val="nil"/>
              <w:left w:val="nil"/>
              <w:bottom w:val="single" w:sz="4" w:space="0" w:color="auto"/>
              <w:right w:val="single" w:sz="4" w:space="0" w:color="auto"/>
            </w:tcBorders>
            <w:shd w:val="clear" w:color="auto" w:fill="auto"/>
            <w:noWrap/>
            <w:vAlign w:val="center"/>
          </w:tcPr>
          <w:p w14:paraId="6B29C4A6" w14:textId="77777777" w:rsidR="008904FD" w:rsidRPr="00E659FD" w:rsidRDefault="008904FD" w:rsidP="008904FD">
            <w:pPr>
              <w:spacing w:line="240" w:lineRule="auto"/>
              <w:jc w:val="center"/>
              <w:rPr>
                <w:sz w:val="16"/>
                <w:szCs w:val="16"/>
              </w:rPr>
            </w:pPr>
            <w:r w:rsidRPr="00E659FD">
              <w:rPr>
                <w:sz w:val="16"/>
                <w:szCs w:val="16"/>
              </w:rPr>
              <w:t> </w:t>
            </w:r>
            <w:r>
              <w:rPr>
                <w:sz w:val="16"/>
                <w:szCs w:val="16"/>
              </w:rPr>
              <w:t>12,36</w:t>
            </w:r>
          </w:p>
        </w:tc>
        <w:tc>
          <w:tcPr>
            <w:tcW w:w="885" w:type="dxa"/>
            <w:tcBorders>
              <w:top w:val="nil"/>
              <w:left w:val="nil"/>
              <w:bottom w:val="single" w:sz="4" w:space="0" w:color="auto"/>
              <w:right w:val="single" w:sz="4" w:space="0" w:color="auto"/>
            </w:tcBorders>
            <w:shd w:val="clear" w:color="auto" w:fill="auto"/>
            <w:noWrap/>
            <w:vAlign w:val="center"/>
          </w:tcPr>
          <w:p w14:paraId="3C6A0B5E" w14:textId="77777777" w:rsidR="008904FD" w:rsidRPr="00E659FD" w:rsidRDefault="008904FD" w:rsidP="008904FD">
            <w:pPr>
              <w:spacing w:line="240" w:lineRule="auto"/>
              <w:jc w:val="center"/>
              <w:rPr>
                <w:sz w:val="16"/>
                <w:szCs w:val="16"/>
              </w:rPr>
            </w:pPr>
            <w:r>
              <w:rPr>
                <w:sz w:val="16"/>
                <w:szCs w:val="16"/>
              </w:rPr>
              <w:t>12,32</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4B42E0C0" w14:textId="77777777" w:rsidR="008904FD" w:rsidRPr="00E659FD" w:rsidRDefault="008904FD" w:rsidP="008904FD">
            <w:pPr>
              <w:spacing w:line="240" w:lineRule="auto"/>
              <w:jc w:val="center"/>
              <w:rPr>
                <w:sz w:val="16"/>
                <w:szCs w:val="16"/>
              </w:rPr>
            </w:pPr>
            <w:r>
              <w:rPr>
                <w:sz w:val="16"/>
                <w:szCs w:val="16"/>
              </w:rPr>
              <w:t>12,53</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5FB50A27" w14:textId="77777777" w:rsidR="008904FD" w:rsidRPr="00E659FD" w:rsidRDefault="008904FD" w:rsidP="008904FD">
            <w:pPr>
              <w:spacing w:line="240" w:lineRule="auto"/>
              <w:jc w:val="center"/>
              <w:rPr>
                <w:sz w:val="16"/>
                <w:szCs w:val="16"/>
              </w:rPr>
            </w:pPr>
            <w:r>
              <w:rPr>
                <w:sz w:val="16"/>
                <w:szCs w:val="16"/>
              </w:rPr>
              <w:t>12,61</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3F53634B" w14:textId="77777777" w:rsidR="008904FD" w:rsidRPr="00E659FD" w:rsidRDefault="008904FD" w:rsidP="008904FD">
            <w:pPr>
              <w:spacing w:line="240" w:lineRule="auto"/>
              <w:jc w:val="center"/>
              <w:rPr>
                <w:sz w:val="16"/>
                <w:szCs w:val="16"/>
              </w:rPr>
            </w:pPr>
            <w:r>
              <w:rPr>
                <w:sz w:val="16"/>
                <w:szCs w:val="16"/>
              </w:rPr>
              <w:t>12,09</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7D150803" w14:textId="77777777" w:rsidR="008904FD" w:rsidRPr="00E659FD" w:rsidRDefault="008904FD" w:rsidP="008904FD">
            <w:pPr>
              <w:spacing w:line="240" w:lineRule="auto"/>
              <w:jc w:val="center"/>
              <w:rPr>
                <w:sz w:val="16"/>
                <w:szCs w:val="16"/>
              </w:rPr>
            </w:pPr>
            <w:r>
              <w:rPr>
                <w:sz w:val="16"/>
                <w:szCs w:val="16"/>
              </w:rPr>
              <w:t>12,46</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2AE15E24" w14:textId="77777777" w:rsidR="008904FD" w:rsidRPr="00E659FD" w:rsidRDefault="008904FD" w:rsidP="008904FD">
            <w:pPr>
              <w:spacing w:line="240" w:lineRule="auto"/>
              <w:jc w:val="center"/>
              <w:rPr>
                <w:sz w:val="16"/>
                <w:szCs w:val="16"/>
              </w:rPr>
            </w:pPr>
            <w:r>
              <w:rPr>
                <w:sz w:val="16"/>
                <w:szCs w:val="16"/>
              </w:rPr>
              <w:t>12,28</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22E55915" w14:textId="77777777" w:rsidR="008904FD" w:rsidRPr="00E659FD" w:rsidRDefault="008904FD" w:rsidP="008904FD">
            <w:pPr>
              <w:spacing w:line="240" w:lineRule="auto"/>
              <w:jc w:val="center"/>
              <w:rPr>
                <w:sz w:val="16"/>
                <w:szCs w:val="16"/>
              </w:rPr>
            </w:pPr>
            <w:r w:rsidRPr="00E659FD">
              <w:rPr>
                <w:sz w:val="16"/>
                <w:szCs w:val="16"/>
              </w:rPr>
              <w:t> </w:t>
            </w:r>
            <w:r>
              <w:rPr>
                <w:sz w:val="16"/>
                <w:szCs w:val="16"/>
              </w:rPr>
              <w:t>12,26</w:t>
            </w:r>
          </w:p>
        </w:tc>
        <w:tc>
          <w:tcPr>
            <w:tcW w:w="885" w:type="dxa"/>
            <w:tcBorders>
              <w:top w:val="nil"/>
              <w:left w:val="nil"/>
              <w:bottom w:val="single" w:sz="4" w:space="0" w:color="auto"/>
              <w:right w:val="single" w:sz="4" w:space="0" w:color="auto"/>
            </w:tcBorders>
            <w:shd w:val="clear" w:color="auto" w:fill="auto"/>
            <w:noWrap/>
            <w:vAlign w:val="center"/>
          </w:tcPr>
          <w:p w14:paraId="5397317A" w14:textId="77777777" w:rsidR="008904FD" w:rsidRPr="00E659FD" w:rsidRDefault="008904FD" w:rsidP="008904FD">
            <w:pPr>
              <w:spacing w:line="240" w:lineRule="auto"/>
              <w:jc w:val="center"/>
              <w:rPr>
                <w:sz w:val="16"/>
                <w:szCs w:val="16"/>
              </w:rPr>
            </w:pPr>
            <w:r>
              <w:rPr>
                <w:sz w:val="16"/>
                <w:szCs w:val="16"/>
              </w:rPr>
              <w:t>12,28</w:t>
            </w:r>
            <w:r w:rsidRPr="00E659FD">
              <w:rPr>
                <w:sz w:val="16"/>
                <w:szCs w:val="16"/>
              </w:rPr>
              <w:t> </w:t>
            </w:r>
          </w:p>
        </w:tc>
        <w:tc>
          <w:tcPr>
            <w:tcW w:w="885" w:type="dxa"/>
            <w:tcBorders>
              <w:top w:val="nil"/>
              <w:left w:val="nil"/>
              <w:bottom w:val="single" w:sz="4" w:space="0" w:color="auto"/>
              <w:right w:val="single" w:sz="4" w:space="0" w:color="auto"/>
            </w:tcBorders>
            <w:shd w:val="clear" w:color="auto" w:fill="auto"/>
            <w:noWrap/>
            <w:vAlign w:val="center"/>
          </w:tcPr>
          <w:p w14:paraId="6A51EDA9" w14:textId="77777777" w:rsidR="008904FD" w:rsidRPr="00E659FD" w:rsidRDefault="008904FD" w:rsidP="008904FD">
            <w:pPr>
              <w:spacing w:line="240" w:lineRule="auto"/>
              <w:jc w:val="center"/>
              <w:rPr>
                <w:sz w:val="16"/>
                <w:szCs w:val="16"/>
              </w:rPr>
            </w:pPr>
            <w:r>
              <w:rPr>
                <w:sz w:val="16"/>
                <w:szCs w:val="16"/>
              </w:rPr>
              <w:t>12,41</w:t>
            </w:r>
            <w:r w:rsidRPr="00E659FD">
              <w:rPr>
                <w:sz w:val="16"/>
                <w:szCs w:val="16"/>
              </w:rPr>
              <w:t> </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74C27" w14:textId="77777777" w:rsidR="008904FD" w:rsidRPr="00E659FD" w:rsidRDefault="008904FD" w:rsidP="008904FD">
            <w:pPr>
              <w:spacing w:line="240" w:lineRule="auto"/>
              <w:jc w:val="center"/>
              <w:rPr>
                <w:sz w:val="20"/>
              </w:rPr>
            </w:pPr>
          </w:p>
        </w:tc>
      </w:tr>
      <w:tr w:rsidR="008904FD" w:rsidRPr="00E659FD" w14:paraId="31813ACB" w14:textId="77777777" w:rsidTr="004B5B6F">
        <w:trPr>
          <w:trHeight w:val="371"/>
        </w:trPr>
        <w:tc>
          <w:tcPr>
            <w:tcW w:w="13439" w:type="dxa"/>
            <w:gridSpan w:val="14"/>
            <w:tcBorders>
              <w:top w:val="single" w:sz="4" w:space="0" w:color="auto"/>
              <w:left w:val="single" w:sz="8" w:space="0" w:color="auto"/>
              <w:bottom w:val="single" w:sz="4" w:space="0" w:color="auto"/>
              <w:right w:val="nil"/>
            </w:tcBorders>
            <w:shd w:val="clear" w:color="auto" w:fill="auto"/>
            <w:noWrap/>
            <w:vAlign w:val="center"/>
            <w:hideMark/>
          </w:tcPr>
          <w:p w14:paraId="3573AB59" w14:textId="77777777" w:rsidR="008904FD" w:rsidRPr="00E659FD" w:rsidRDefault="008904FD" w:rsidP="008904FD">
            <w:pPr>
              <w:spacing w:line="240" w:lineRule="auto"/>
              <w:jc w:val="center"/>
              <w:rPr>
                <w:bCs/>
                <w:szCs w:val="28"/>
              </w:rPr>
            </w:pPr>
            <w:r w:rsidRPr="00E659FD">
              <w:rPr>
                <w:bCs/>
                <w:szCs w:val="28"/>
              </w:rPr>
              <w:lastRenderedPageBreak/>
              <w:t xml:space="preserve">Женщины  </w:t>
            </w:r>
          </w:p>
        </w:tc>
      </w:tr>
      <w:tr w:rsidR="008904FD" w:rsidRPr="00E659FD" w14:paraId="25CDD851" w14:textId="77777777" w:rsidTr="004B5B6F">
        <w:trPr>
          <w:trHeight w:val="503"/>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93FD5" w14:textId="77777777" w:rsidR="008904FD" w:rsidRPr="00E659FD" w:rsidRDefault="008904FD" w:rsidP="008904FD">
            <w:pPr>
              <w:spacing w:line="240" w:lineRule="auto"/>
              <w:jc w:val="center"/>
              <w:rPr>
                <w:sz w:val="20"/>
              </w:rPr>
            </w:pPr>
            <w:r w:rsidRPr="00E659FD">
              <w:rPr>
                <w:sz w:val="20"/>
              </w:rPr>
              <w:t>Локализация</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2B028" w14:textId="77777777" w:rsidR="008904FD" w:rsidRPr="00E659FD" w:rsidRDefault="008904FD" w:rsidP="008904FD">
            <w:pPr>
              <w:spacing w:line="240" w:lineRule="auto"/>
              <w:jc w:val="center"/>
              <w:rPr>
                <w:sz w:val="20"/>
              </w:rPr>
            </w:pPr>
            <w:r w:rsidRPr="00E659FD">
              <w:rPr>
                <w:sz w:val="20"/>
              </w:rPr>
              <w:t>Показатели</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BCF04F" w14:textId="77777777" w:rsidR="008904FD" w:rsidRPr="00E659FD" w:rsidRDefault="008904FD" w:rsidP="008904FD">
            <w:pPr>
              <w:spacing w:line="240" w:lineRule="auto"/>
              <w:jc w:val="center"/>
              <w:rPr>
                <w:sz w:val="20"/>
              </w:rPr>
            </w:pPr>
            <w:r w:rsidRPr="00E659FD">
              <w:rPr>
                <w:sz w:val="20"/>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BD141" w14:textId="77777777" w:rsidR="008904FD" w:rsidRPr="002A3339" w:rsidRDefault="008904FD" w:rsidP="008904FD">
            <w:pPr>
              <w:spacing w:line="240" w:lineRule="auto"/>
              <w:jc w:val="center"/>
              <w:rPr>
                <w:b/>
                <w:sz w:val="20"/>
              </w:rPr>
            </w:pPr>
            <w:r w:rsidRPr="002A3339">
              <w:rPr>
                <w:b/>
                <w:sz w:val="20"/>
              </w:rPr>
              <w:t>2010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77A30" w14:textId="77777777" w:rsidR="008904FD" w:rsidRPr="002A3339" w:rsidRDefault="008904FD" w:rsidP="008904FD">
            <w:pPr>
              <w:spacing w:line="240" w:lineRule="auto"/>
              <w:jc w:val="center"/>
              <w:rPr>
                <w:b/>
                <w:sz w:val="20"/>
              </w:rPr>
            </w:pPr>
            <w:r w:rsidRPr="002A3339">
              <w:rPr>
                <w:b/>
                <w:sz w:val="20"/>
              </w:rPr>
              <w:t>2011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75987" w14:textId="77777777" w:rsidR="008904FD" w:rsidRPr="002A3339" w:rsidRDefault="008904FD" w:rsidP="008904FD">
            <w:pPr>
              <w:spacing w:line="240" w:lineRule="auto"/>
              <w:jc w:val="center"/>
              <w:rPr>
                <w:b/>
                <w:sz w:val="20"/>
              </w:rPr>
            </w:pPr>
            <w:r w:rsidRPr="002A3339">
              <w:rPr>
                <w:b/>
                <w:sz w:val="20"/>
              </w:rPr>
              <w:t>2012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284EF" w14:textId="77777777" w:rsidR="008904FD" w:rsidRPr="002A3339" w:rsidRDefault="008904FD" w:rsidP="008904FD">
            <w:pPr>
              <w:spacing w:line="240" w:lineRule="auto"/>
              <w:jc w:val="center"/>
              <w:rPr>
                <w:b/>
                <w:sz w:val="20"/>
              </w:rPr>
            </w:pPr>
            <w:r w:rsidRPr="002A3339">
              <w:rPr>
                <w:b/>
                <w:sz w:val="20"/>
              </w:rPr>
              <w:t>2013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28617" w14:textId="77777777" w:rsidR="008904FD" w:rsidRPr="002A3339" w:rsidRDefault="008904FD" w:rsidP="008904FD">
            <w:pPr>
              <w:spacing w:line="240" w:lineRule="auto"/>
              <w:jc w:val="center"/>
              <w:rPr>
                <w:b/>
                <w:sz w:val="20"/>
              </w:rPr>
            </w:pPr>
            <w:r w:rsidRPr="002A3339">
              <w:rPr>
                <w:b/>
                <w:sz w:val="20"/>
              </w:rPr>
              <w:t>2014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EDBDA" w14:textId="77777777" w:rsidR="008904FD" w:rsidRPr="002A3339" w:rsidRDefault="008904FD" w:rsidP="008904FD">
            <w:pPr>
              <w:spacing w:line="240" w:lineRule="auto"/>
              <w:jc w:val="center"/>
              <w:rPr>
                <w:b/>
                <w:sz w:val="20"/>
              </w:rPr>
            </w:pPr>
            <w:r w:rsidRPr="002A3339">
              <w:rPr>
                <w:b/>
                <w:sz w:val="20"/>
              </w:rPr>
              <w:t>2015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4F637" w14:textId="77777777" w:rsidR="008904FD" w:rsidRPr="002A3339" w:rsidRDefault="008904FD" w:rsidP="008904FD">
            <w:pPr>
              <w:spacing w:line="240" w:lineRule="auto"/>
              <w:jc w:val="center"/>
              <w:rPr>
                <w:b/>
                <w:sz w:val="20"/>
              </w:rPr>
            </w:pPr>
            <w:r w:rsidRPr="002A3339">
              <w:rPr>
                <w:b/>
                <w:sz w:val="20"/>
              </w:rPr>
              <w:t>2016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6626B" w14:textId="77777777" w:rsidR="008904FD" w:rsidRPr="002A3339" w:rsidRDefault="008904FD" w:rsidP="008904FD">
            <w:pPr>
              <w:spacing w:line="240" w:lineRule="auto"/>
              <w:jc w:val="center"/>
              <w:rPr>
                <w:b/>
                <w:sz w:val="20"/>
              </w:rPr>
            </w:pPr>
            <w:r w:rsidRPr="002A3339">
              <w:rPr>
                <w:b/>
                <w:sz w:val="20"/>
              </w:rPr>
              <w:t>2017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4C74" w14:textId="77777777" w:rsidR="008904FD" w:rsidRPr="002A3339" w:rsidRDefault="008904FD" w:rsidP="008904FD">
            <w:pPr>
              <w:spacing w:line="240" w:lineRule="auto"/>
              <w:jc w:val="center"/>
              <w:rPr>
                <w:b/>
                <w:sz w:val="20"/>
              </w:rPr>
            </w:pPr>
            <w:r w:rsidRPr="002A3339">
              <w:rPr>
                <w:b/>
                <w:sz w:val="20"/>
              </w:rPr>
              <w:t>2018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3F713" w14:textId="77777777" w:rsidR="008904FD" w:rsidRPr="002A3339" w:rsidRDefault="008904FD" w:rsidP="008904FD">
            <w:pPr>
              <w:spacing w:line="240" w:lineRule="auto"/>
              <w:jc w:val="center"/>
              <w:rPr>
                <w:b/>
                <w:sz w:val="20"/>
              </w:rPr>
            </w:pPr>
            <w:r w:rsidRPr="002A3339">
              <w:rPr>
                <w:b/>
                <w:sz w:val="20"/>
              </w:rPr>
              <w:t>2019</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A7455" w14:textId="77777777" w:rsidR="008904FD" w:rsidRPr="002A3339" w:rsidRDefault="008904FD" w:rsidP="008904FD">
            <w:pPr>
              <w:spacing w:line="240" w:lineRule="auto"/>
              <w:jc w:val="center"/>
              <w:rPr>
                <w:b/>
                <w:sz w:val="20"/>
              </w:rPr>
            </w:pPr>
            <w:r w:rsidRPr="002A3339">
              <w:rPr>
                <w:b/>
                <w:sz w:val="20"/>
              </w:rPr>
              <w:t>2020</w:t>
            </w:r>
          </w:p>
        </w:tc>
      </w:tr>
      <w:tr w:rsidR="008904FD" w:rsidRPr="00E659FD" w14:paraId="6BF594BE" w14:textId="77777777" w:rsidTr="004B5B6F">
        <w:trPr>
          <w:trHeight w:val="503"/>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64F0636E"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5236227" w14:textId="77777777" w:rsidR="008904FD" w:rsidRPr="00E659FD" w:rsidRDefault="008904FD" w:rsidP="008904FD">
            <w:pPr>
              <w:spacing w:line="240" w:lineRule="auto"/>
              <w:rPr>
                <w:sz w:val="20"/>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69796149" w14:textId="77777777" w:rsidR="008904FD" w:rsidRPr="00E659FD" w:rsidRDefault="008904FD" w:rsidP="008904FD">
            <w:pPr>
              <w:spacing w:line="240" w:lineRule="auto"/>
              <w:rPr>
                <w:sz w:val="20"/>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615BE"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D0D43"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AB43"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12712"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AF95"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0E35B"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F208D"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C339"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E413E"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B1B5" w14:textId="77777777" w:rsidR="008904FD" w:rsidRPr="00E659FD" w:rsidRDefault="008904FD" w:rsidP="008904FD">
            <w:pPr>
              <w:spacing w:line="240" w:lineRule="auto"/>
              <w:jc w:val="center"/>
              <w:rPr>
                <w:sz w:val="20"/>
              </w:rPr>
            </w:pPr>
            <w:r w:rsidRPr="00E659FD">
              <w:rPr>
                <w:sz w:val="20"/>
              </w:rPr>
              <w:t xml:space="preserve">абс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3197D" w14:textId="77777777" w:rsidR="008904FD" w:rsidRPr="00E659FD" w:rsidRDefault="008904FD" w:rsidP="008904FD">
            <w:pPr>
              <w:spacing w:line="240" w:lineRule="auto"/>
              <w:jc w:val="center"/>
              <w:rPr>
                <w:sz w:val="20"/>
              </w:rPr>
            </w:pPr>
            <w:r w:rsidRPr="00E659FD">
              <w:rPr>
                <w:sz w:val="20"/>
              </w:rPr>
              <w:t xml:space="preserve">абс </w:t>
            </w:r>
          </w:p>
        </w:tc>
      </w:tr>
      <w:tr w:rsidR="008904FD" w:rsidRPr="00E659FD" w14:paraId="6BD5248A" w14:textId="77777777" w:rsidTr="004B5B6F">
        <w:trPr>
          <w:trHeight w:val="398"/>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8300A" w14:textId="77777777" w:rsidR="008904FD" w:rsidRPr="00E659FD" w:rsidRDefault="008904FD" w:rsidP="008904FD">
            <w:pPr>
              <w:spacing w:line="240" w:lineRule="auto"/>
              <w:jc w:val="center"/>
              <w:rPr>
                <w:sz w:val="20"/>
              </w:rPr>
            </w:pPr>
            <w:r w:rsidRPr="00E659FD">
              <w:rPr>
                <w:sz w:val="20"/>
              </w:rPr>
              <w:t>РТ</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37C295"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08486"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903F1" w14:textId="77777777" w:rsidR="008904FD" w:rsidRPr="00E659FD" w:rsidRDefault="008904FD" w:rsidP="008904FD">
            <w:pPr>
              <w:spacing w:line="240" w:lineRule="auto"/>
              <w:jc w:val="center"/>
              <w:rPr>
                <w:sz w:val="20"/>
              </w:rPr>
            </w:pPr>
            <w:r w:rsidRPr="00E659FD">
              <w:rPr>
                <w:sz w:val="20"/>
              </w:rPr>
              <w:t>91,03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8E063" w14:textId="77777777" w:rsidR="008904FD" w:rsidRPr="00E659FD" w:rsidRDefault="008904FD" w:rsidP="008904FD">
            <w:pPr>
              <w:spacing w:line="240" w:lineRule="auto"/>
              <w:jc w:val="center"/>
              <w:rPr>
                <w:sz w:val="20"/>
              </w:rPr>
            </w:pPr>
            <w:r w:rsidRPr="00E659FD">
              <w:rPr>
                <w:sz w:val="20"/>
              </w:rPr>
              <w:t>95,01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4F368" w14:textId="77777777" w:rsidR="008904FD" w:rsidRPr="00E659FD" w:rsidRDefault="008904FD" w:rsidP="008904FD">
            <w:pPr>
              <w:spacing w:line="240" w:lineRule="auto"/>
              <w:jc w:val="center"/>
              <w:rPr>
                <w:sz w:val="20"/>
              </w:rPr>
            </w:pPr>
            <w:r w:rsidRPr="00E659FD">
              <w:rPr>
                <w:sz w:val="20"/>
              </w:rPr>
              <w:t>98,51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AB485" w14:textId="77777777" w:rsidR="008904FD" w:rsidRPr="00E659FD" w:rsidRDefault="008904FD" w:rsidP="008904FD">
            <w:pPr>
              <w:spacing w:line="240" w:lineRule="auto"/>
              <w:jc w:val="center"/>
              <w:rPr>
                <w:sz w:val="20"/>
              </w:rPr>
            </w:pPr>
            <w:r w:rsidRPr="00E659FD">
              <w:rPr>
                <w:sz w:val="20"/>
              </w:rPr>
              <w:t>116,67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C470E" w14:textId="77777777" w:rsidR="008904FD" w:rsidRPr="00E659FD" w:rsidRDefault="008904FD" w:rsidP="008904FD">
            <w:pPr>
              <w:spacing w:line="240" w:lineRule="auto"/>
              <w:jc w:val="center"/>
              <w:rPr>
                <w:sz w:val="20"/>
              </w:rPr>
            </w:pPr>
            <w:r w:rsidRPr="00E659FD">
              <w:rPr>
                <w:sz w:val="20"/>
              </w:rPr>
              <w:t>104,63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EBDED" w14:textId="77777777" w:rsidR="008904FD" w:rsidRPr="00E659FD" w:rsidRDefault="008904FD" w:rsidP="008904FD">
            <w:pPr>
              <w:spacing w:line="240" w:lineRule="auto"/>
              <w:jc w:val="center"/>
              <w:rPr>
                <w:sz w:val="20"/>
              </w:rPr>
            </w:pPr>
            <w:r w:rsidRPr="00E659FD">
              <w:rPr>
                <w:sz w:val="20"/>
              </w:rPr>
              <w:t>115,01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8FEC6" w14:textId="77777777" w:rsidR="008904FD" w:rsidRPr="00E659FD" w:rsidRDefault="008904FD" w:rsidP="008904FD">
            <w:pPr>
              <w:spacing w:line="240" w:lineRule="auto"/>
              <w:jc w:val="center"/>
              <w:rPr>
                <w:sz w:val="20"/>
              </w:rPr>
            </w:pPr>
            <w:r w:rsidRPr="00E659FD">
              <w:rPr>
                <w:sz w:val="20"/>
              </w:rPr>
              <w:t>113,63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2A4F5" w14:textId="77777777" w:rsidR="008904FD" w:rsidRPr="00E659FD" w:rsidRDefault="008904FD" w:rsidP="008904FD">
            <w:pPr>
              <w:spacing w:line="240" w:lineRule="auto"/>
              <w:jc w:val="center"/>
              <w:rPr>
                <w:sz w:val="20"/>
              </w:rPr>
            </w:pPr>
            <w:r w:rsidRPr="00E659FD">
              <w:rPr>
                <w:sz w:val="20"/>
              </w:rPr>
              <w:t>101,28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193B" w14:textId="77777777" w:rsidR="008904FD" w:rsidRPr="00E659FD" w:rsidRDefault="008904FD" w:rsidP="008904FD">
            <w:pPr>
              <w:spacing w:line="240" w:lineRule="auto"/>
              <w:jc w:val="center"/>
              <w:rPr>
                <w:sz w:val="20"/>
              </w:rPr>
            </w:pPr>
            <w:r w:rsidRPr="00E659FD">
              <w:rPr>
                <w:sz w:val="20"/>
              </w:rPr>
              <w:t>106,32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7B82F" w14:textId="77777777" w:rsidR="008904FD" w:rsidRPr="00E659FD" w:rsidRDefault="008904FD" w:rsidP="008904FD">
            <w:pPr>
              <w:spacing w:line="240" w:lineRule="auto"/>
              <w:jc w:val="center"/>
              <w:rPr>
                <w:sz w:val="20"/>
              </w:rPr>
            </w:pPr>
            <w:r w:rsidRPr="00E659FD">
              <w:rPr>
                <w:sz w:val="20"/>
              </w:rPr>
              <w:t>95,42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1D56B" w14:textId="77777777" w:rsidR="008904FD" w:rsidRPr="00E659FD" w:rsidRDefault="008904FD" w:rsidP="008904FD">
            <w:pPr>
              <w:spacing w:line="240" w:lineRule="auto"/>
              <w:jc w:val="center"/>
              <w:rPr>
                <w:sz w:val="20"/>
              </w:rPr>
            </w:pPr>
            <w:r w:rsidRPr="00E659FD">
              <w:rPr>
                <w:sz w:val="20"/>
              </w:rPr>
              <w:t>107,3</w:t>
            </w:r>
          </w:p>
        </w:tc>
      </w:tr>
      <w:tr w:rsidR="008904FD" w:rsidRPr="00E659FD" w14:paraId="13A475BF" w14:textId="77777777" w:rsidTr="004B5B6F">
        <w:trPr>
          <w:trHeight w:val="318"/>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6AE7A496"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3A20268"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29A0"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08A6E" w14:textId="77777777" w:rsidR="008904FD" w:rsidRPr="00E659FD" w:rsidRDefault="008904FD" w:rsidP="008904FD">
            <w:pPr>
              <w:spacing w:line="240" w:lineRule="auto"/>
              <w:jc w:val="center"/>
              <w:rPr>
                <w:sz w:val="20"/>
              </w:rPr>
            </w:pPr>
            <w:r w:rsidRPr="00E659FD">
              <w:rPr>
                <w:sz w:val="20"/>
              </w:rPr>
              <w:t>177,16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B9DB6" w14:textId="77777777" w:rsidR="008904FD" w:rsidRPr="00E659FD" w:rsidRDefault="008904FD" w:rsidP="008904FD">
            <w:pPr>
              <w:spacing w:line="240" w:lineRule="auto"/>
              <w:jc w:val="center"/>
              <w:rPr>
                <w:sz w:val="20"/>
              </w:rPr>
            </w:pPr>
            <w:r w:rsidRPr="00E659FD">
              <w:rPr>
                <w:sz w:val="20"/>
              </w:rPr>
              <w:t>175,22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E43C8" w14:textId="77777777" w:rsidR="008904FD" w:rsidRPr="00E659FD" w:rsidRDefault="008904FD" w:rsidP="008904FD">
            <w:pPr>
              <w:spacing w:line="240" w:lineRule="auto"/>
              <w:jc w:val="center"/>
              <w:rPr>
                <w:sz w:val="20"/>
              </w:rPr>
            </w:pPr>
            <w:r w:rsidRPr="00E659FD">
              <w:rPr>
                <w:sz w:val="20"/>
              </w:rPr>
              <w:t>174,83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B2261" w14:textId="77777777" w:rsidR="008904FD" w:rsidRPr="00E659FD" w:rsidRDefault="008904FD" w:rsidP="008904FD">
            <w:pPr>
              <w:spacing w:line="240" w:lineRule="auto"/>
              <w:jc w:val="center"/>
              <w:rPr>
                <w:sz w:val="20"/>
              </w:rPr>
            </w:pPr>
            <w:r w:rsidRPr="00E659FD">
              <w:rPr>
                <w:sz w:val="20"/>
              </w:rPr>
              <w:t>175,15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2AB18" w14:textId="77777777" w:rsidR="008904FD" w:rsidRPr="00E659FD" w:rsidRDefault="008904FD" w:rsidP="008904FD">
            <w:pPr>
              <w:spacing w:line="240" w:lineRule="auto"/>
              <w:jc w:val="center"/>
              <w:rPr>
                <w:sz w:val="20"/>
              </w:rPr>
            </w:pPr>
            <w:r w:rsidRPr="00E659FD">
              <w:rPr>
                <w:sz w:val="20"/>
              </w:rPr>
              <w:t>173,74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A98F9" w14:textId="77777777" w:rsidR="008904FD" w:rsidRPr="00E659FD" w:rsidRDefault="008904FD" w:rsidP="008904FD">
            <w:pPr>
              <w:spacing w:line="240" w:lineRule="auto"/>
              <w:jc w:val="center"/>
              <w:rPr>
                <w:sz w:val="20"/>
              </w:rPr>
            </w:pPr>
            <w:r w:rsidRPr="00E659FD">
              <w:rPr>
                <w:sz w:val="20"/>
              </w:rPr>
              <w:t>176,2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B7FD2" w14:textId="77777777" w:rsidR="008904FD" w:rsidRPr="00E659FD" w:rsidRDefault="008904FD" w:rsidP="008904FD">
            <w:pPr>
              <w:spacing w:line="240" w:lineRule="auto"/>
              <w:jc w:val="center"/>
              <w:rPr>
                <w:sz w:val="20"/>
              </w:rPr>
            </w:pPr>
            <w:r w:rsidRPr="00E659FD">
              <w:rPr>
                <w:sz w:val="20"/>
              </w:rPr>
              <w:t>173,42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35C66" w14:textId="77777777" w:rsidR="008904FD" w:rsidRPr="00E659FD" w:rsidRDefault="008904FD" w:rsidP="008904FD">
            <w:pPr>
              <w:spacing w:line="240" w:lineRule="auto"/>
              <w:jc w:val="center"/>
              <w:rPr>
                <w:sz w:val="20"/>
              </w:rPr>
            </w:pPr>
            <w:r w:rsidRPr="00E659FD">
              <w:rPr>
                <w:sz w:val="20"/>
              </w:rPr>
              <w:t>171,29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CAF56" w14:textId="77777777" w:rsidR="008904FD" w:rsidRPr="00E659FD" w:rsidRDefault="008904FD" w:rsidP="008904FD">
            <w:pPr>
              <w:spacing w:line="240" w:lineRule="auto"/>
              <w:jc w:val="center"/>
              <w:rPr>
                <w:sz w:val="20"/>
              </w:rPr>
            </w:pPr>
            <w:r w:rsidRPr="00E659FD">
              <w:rPr>
                <w:sz w:val="20"/>
              </w:rPr>
              <w:t>172,46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60DF" w14:textId="77777777" w:rsidR="008904FD" w:rsidRPr="00E659FD" w:rsidRDefault="008904FD" w:rsidP="008904FD">
            <w:pPr>
              <w:spacing w:line="240" w:lineRule="auto"/>
              <w:jc w:val="center"/>
              <w:rPr>
                <w:sz w:val="20"/>
              </w:rPr>
            </w:pPr>
            <w:r w:rsidRPr="00E659FD">
              <w:rPr>
                <w:sz w:val="20"/>
              </w:rPr>
              <w:t>173,6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EA69" w14:textId="77777777" w:rsidR="008904FD" w:rsidRPr="00E659FD" w:rsidRDefault="008904FD" w:rsidP="008904FD">
            <w:pPr>
              <w:spacing w:line="240" w:lineRule="auto"/>
              <w:jc w:val="center"/>
              <w:rPr>
                <w:sz w:val="20"/>
              </w:rPr>
            </w:pPr>
            <w:r w:rsidRPr="00E659FD">
              <w:rPr>
                <w:sz w:val="20"/>
              </w:rPr>
              <w:t> </w:t>
            </w:r>
          </w:p>
        </w:tc>
      </w:tr>
      <w:tr w:rsidR="008904FD" w:rsidRPr="00E659FD" w14:paraId="6C6D1894" w14:textId="77777777" w:rsidTr="004B5B6F">
        <w:trPr>
          <w:trHeight w:val="318"/>
        </w:trPr>
        <w:tc>
          <w:tcPr>
            <w:tcW w:w="1781" w:type="dxa"/>
            <w:vMerge w:val="restart"/>
            <w:tcBorders>
              <w:top w:val="single" w:sz="4" w:space="0" w:color="auto"/>
              <w:left w:val="single" w:sz="4" w:space="0" w:color="auto"/>
              <w:right w:val="single" w:sz="4" w:space="0" w:color="auto"/>
            </w:tcBorders>
            <w:shd w:val="clear" w:color="auto" w:fill="auto"/>
            <w:vAlign w:val="center"/>
          </w:tcPr>
          <w:p w14:paraId="2745E251" w14:textId="77777777" w:rsidR="008904FD" w:rsidRPr="00E659FD" w:rsidRDefault="008904FD" w:rsidP="008904FD">
            <w:pPr>
              <w:spacing w:line="240" w:lineRule="auto"/>
              <w:jc w:val="center"/>
              <w:rPr>
                <w:sz w:val="20"/>
              </w:rPr>
            </w:pPr>
            <w:r w:rsidRPr="00E659FD">
              <w:rPr>
                <w:sz w:val="20"/>
              </w:rPr>
              <w:t xml:space="preserve">шейка матки </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14:paraId="3F080206"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142720A"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D1DC14C" w14:textId="77777777" w:rsidR="008904FD" w:rsidRPr="00E659FD" w:rsidRDefault="008904FD" w:rsidP="008904FD">
            <w:pPr>
              <w:spacing w:line="240" w:lineRule="auto"/>
              <w:jc w:val="center"/>
              <w:rPr>
                <w:sz w:val="20"/>
              </w:rPr>
            </w:pPr>
            <w:r w:rsidRPr="00E659FD">
              <w:rPr>
                <w:sz w:val="20"/>
              </w:rPr>
              <w:t>10,78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98D6E61" w14:textId="77777777" w:rsidR="008904FD" w:rsidRPr="00E659FD" w:rsidRDefault="008904FD" w:rsidP="008904FD">
            <w:pPr>
              <w:spacing w:line="240" w:lineRule="auto"/>
              <w:jc w:val="center"/>
              <w:rPr>
                <w:sz w:val="20"/>
              </w:rPr>
            </w:pPr>
            <w:r w:rsidRPr="00E659FD">
              <w:rPr>
                <w:sz w:val="20"/>
              </w:rPr>
              <w:t>14,19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1D05D0D" w14:textId="77777777" w:rsidR="008904FD" w:rsidRPr="00E659FD" w:rsidRDefault="008904FD" w:rsidP="008904FD">
            <w:pPr>
              <w:spacing w:line="240" w:lineRule="auto"/>
              <w:jc w:val="center"/>
              <w:rPr>
                <w:sz w:val="20"/>
              </w:rPr>
            </w:pPr>
            <w:r w:rsidRPr="00E659FD">
              <w:rPr>
                <w:sz w:val="20"/>
              </w:rPr>
              <w:t>9,85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18E7F15" w14:textId="77777777" w:rsidR="008904FD" w:rsidRPr="00E659FD" w:rsidRDefault="008904FD" w:rsidP="008904FD">
            <w:pPr>
              <w:spacing w:line="240" w:lineRule="auto"/>
              <w:jc w:val="center"/>
              <w:rPr>
                <w:sz w:val="20"/>
              </w:rPr>
            </w:pPr>
            <w:r w:rsidRPr="00E659FD">
              <w:rPr>
                <w:sz w:val="20"/>
              </w:rPr>
              <w:t>13,51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62AE2DC8" w14:textId="77777777" w:rsidR="008904FD" w:rsidRPr="00E659FD" w:rsidRDefault="008904FD" w:rsidP="008904FD">
            <w:pPr>
              <w:spacing w:line="240" w:lineRule="auto"/>
              <w:jc w:val="center"/>
              <w:rPr>
                <w:sz w:val="20"/>
              </w:rPr>
            </w:pPr>
            <w:r w:rsidRPr="00E659FD">
              <w:rPr>
                <w:sz w:val="20"/>
              </w:rPr>
              <w:t>11,01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F1F33BD" w14:textId="77777777" w:rsidR="008904FD" w:rsidRPr="00E659FD" w:rsidRDefault="008904FD" w:rsidP="008904FD">
            <w:pPr>
              <w:spacing w:line="240" w:lineRule="auto"/>
              <w:jc w:val="center"/>
              <w:rPr>
                <w:sz w:val="20"/>
              </w:rPr>
            </w:pPr>
            <w:r w:rsidRPr="00E659FD">
              <w:rPr>
                <w:sz w:val="20"/>
              </w:rPr>
              <w:t>13,39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B10AA94" w14:textId="77777777" w:rsidR="008904FD" w:rsidRPr="00E659FD" w:rsidRDefault="008904FD" w:rsidP="008904FD">
            <w:pPr>
              <w:spacing w:line="240" w:lineRule="auto"/>
              <w:jc w:val="center"/>
              <w:rPr>
                <w:sz w:val="20"/>
              </w:rPr>
            </w:pPr>
            <w:r w:rsidRPr="00E659FD">
              <w:rPr>
                <w:sz w:val="20"/>
              </w:rPr>
              <w:t>10,28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96CF690" w14:textId="77777777" w:rsidR="008904FD" w:rsidRPr="00E659FD" w:rsidRDefault="008904FD" w:rsidP="008904FD">
            <w:pPr>
              <w:spacing w:line="240" w:lineRule="auto"/>
              <w:jc w:val="center"/>
              <w:rPr>
                <w:sz w:val="20"/>
              </w:rPr>
            </w:pPr>
            <w:r w:rsidRPr="00E659FD">
              <w:rPr>
                <w:sz w:val="20"/>
              </w:rPr>
              <w:t>11,39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43BC375" w14:textId="77777777" w:rsidR="008904FD" w:rsidRPr="00E659FD" w:rsidRDefault="008904FD" w:rsidP="008904FD">
            <w:pPr>
              <w:spacing w:line="240" w:lineRule="auto"/>
              <w:jc w:val="center"/>
              <w:rPr>
                <w:sz w:val="20"/>
              </w:rPr>
            </w:pPr>
            <w:r w:rsidRPr="00E659FD">
              <w:rPr>
                <w:sz w:val="20"/>
              </w:rPr>
              <w:t>14,25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33C654D8" w14:textId="77777777" w:rsidR="008904FD" w:rsidRPr="00E659FD" w:rsidRDefault="008904FD" w:rsidP="008904FD">
            <w:pPr>
              <w:spacing w:line="240" w:lineRule="auto"/>
              <w:jc w:val="center"/>
              <w:rPr>
                <w:sz w:val="20"/>
              </w:rPr>
            </w:pPr>
            <w:r w:rsidRPr="00E659FD">
              <w:rPr>
                <w:sz w:val="20"/>
              </w:rPr>
              <w:t>14,14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AB1A754" w14:textId="77777777" w:rsidR="008904FD" w:rsidRPr="00E659FD" w:rsidRDefault="008904FD" w:rsidP="008904FD">
            <w:pPr>
              <w:spacing w:line="240" w:lineRule="auto"/>
              <w:jc w:val="center"/>
              <w:rPr>
                <w:sz w:val="20"/>
              </w:rPr>
            </w:pPr>
            <w:r>
              <w:rPr>
                <w:sz w:val="20"/>
              </w:rPr>
              <w:t>12,3</w:t>
            </w:r>
          </w:p>
        </w:tc>
      </w:tr>
      <w:tr w:rsidR="008904FD" w:rsidRPr="00E659FD" w14:paraId="281D0D90" w14:textId="77777777" w:rsidTr="004B5B6F">
        <w:trPr>
          <w:trHeight w:val="318"/>
        </w:trPr>
        <w:tc>
          <w:tcPr>
            <w:tcW w:w="1781" w:type="dxa"/>
            <w:vMerge/>
            <w:tcBorders>
              <w:left w:val="single" w:sz="4" w:space="0" w:color="auto"/>
              <w:bottom w:val="single" w:sz="4" w:space="0" w:color="auto"/>
              <w:right w:val="single" w:sz="4" w:space="0" w:color="auto"/>
            </w:tcBorders>
            <w:vAlign w:val="center"/>
          </w:tcPr>
          <w:p w14:paraId="3054E884" w14:textId="77777777" w:rsidR="008904FD" w:rsidRPr="00E659FD" w:rsidRDefault="008904FD" w:rsidP="008904FD">
            <w:pPr>
              <w:spacing w:line="240" w:lineRule="auto"/>
              <w:rPr>
                <w:sz w:val="20"/>
              </w:rPr>
            </w:pPr>
          </w:p>
        </w:tc>
        <w:tc>
          <w:tcPr>
            <w:tcW w:w="1481" w:type="dxa"/>
            <w:tcBorders>
              <w:top w:val="single" w:sz="4" w:space="0" w:color="auto"/>
              <w:left w:val="single" w:sz="4" w:space="0" w:color="auto"/>
              <w:bottom w:val="single" w:sz="4" w:space="0" w:color="auto"/>
              <w:right w:val="single" w:sz="4" w:space="0" w:color="auto"/>
            </w:tcBorders>
            <w:vAlign w:val="center"/>
          </w:tcPr>
          <w:p w14:paraId="4468E872"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7AA24C0"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5508A3B" w14:textId="77777777" w:rsidR="008904FD" w:rsidRPr="00E659FD" w:rsidRDefault="008904FD" w:rsidP="008904FD">
            <w:pPr>
              <w:spacing w:line="240" w:lineRule="auto"/>
              <w:jc w:val="center"/>
              <w:rPr>
                <w:sz w:val="20"/>
              </w:rPr>
            </w:pPr>
            <w:r w:rsidRPr="00E659FD">
              <w:rPr>
                <w:sz w:val="20"/>
              </w:rPr>
              <w:t>8,12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DD3C0EB" w14:textId="77777777" w:rsidR="008904FD" w:rsidRPr="00E659FD" w:rsidRDefault="008904FD" w:rsidP="008904FD">
            <w:pPr>
              <w:spacing w:line="240" w:lineRule="auto"/>
              <w:jc w:val="center"/>
              <w:rPr>
                <w:sz w:val="20"/>
              </w:rPr>
            </w:pPr>
            <w:r w:rsidRPr="00E659FD">
              <w:rPr>
                <w:sz w:val="20"/>
              </w:rPr>
              <w:t>8,3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F9CB5C9" w14:textId="77777777" w:rsidR="008904FD" w:rsidRPr="00E659FD" w:rsidRDefault="008904FD" w:rsidP="008904FD">
            <w:pPr>
              <w:spacing w:line="240" w:lineRule="auto"/>
              <w:jc w:val="center"/>
              <w:rPr>
                <w:sz w:val="20"/>
              </w:rPr>
            </w:pPr>
            <w:r w:rsidRPr="00E659FD">
              <w:rPr>
                <w:sz w:val="20"/>
              </w:rPr>
              <w:t>8,24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9F6C5A0" w14:textId="77777777" w:rsidR="008904FD" w:rsidRPr="00E659FD" w:rsidRDefault="008904FD" w:rsidP="008904FD">
            <w:pPr>
              <w:spacing w:line="240" w:lineRule="auto"/>
              <w:jc w:val="center"/>
              <w:rPr>
                <w:sz w:val="20"/>
              </w:rPr>
            </w:pPr>
            <w:r w:rsidRPr="00E659FD">
              <w:rPr>
                <w:sz w:val="20"/>
              </w:rPr>
              <w:t>8,46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B084A4B" w14:textId="77777777" w:rsidR="008904FD" w:rsidRPr="00E659FD" w:rsidRDefault="008904FD" w:rsidP="008904FD">
            <w:pPr>
              <w:spacing w:line="240" w:lineRule="auto"/>
              <w:jc w:val="center"/>
              <w:rPr>
                <w:sz w:val="20"/>
              </w:rPr>
            </w:pPr>
            <w:r w:rsidRPr="00E659FD">
              <w:rPr>
                <w:sz w:val="20"/>
              </w:rPr>
              <w:t>8,28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816D770" w14:textId="77777777" w:rsidR="008904FD" w:rsidRPr="00E659FD" w:rsidRDefault="008904FD" w:rsidP="008904FD">
            <w:pPr>
              <w:spacing w:line="240" w:lineRule="auto"/>
              <w:jc w:val="center"/>
              <w:rPr>
                <w:sz w:val="20"/>
              </w:rPr>
            </w:pPr>
            <w:r w:rsidRPr="00E659FD">
              <w:rPr>
                <w:sz w:val="20"/>
              </w:rPr>
              <w:t>8,44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1F53ECBC" w14:textId="77777777" w:rsidR="008904FD" w:rsidRPr="00E659FD" w:rsidRDefault="008904FD" w:rsidP="008904FD">
            <w:pPr>
              <w:spacing w:line="240" w:lineRule="auto"/>
              <w:jc w:val="center"/>
              <w:rPr>
                <w:sz w:val="20"/>
              </w:rPr>
            </w:pPr>
            <w:r w:rsidRPr="00E659FD">
              <w:rPr>
                <w:sz w:val="20"/>
              </w:rPr>
              <w:t>8,38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1ADA450" w14:textId="77777777" w:rsidR="008904FD" w:rsidRPr="00E659FD" w:rsidRDefault="008904FD" w:rsidP="008904FD">
            <w:pPr>
              <w:spacing w:line="240" w:lineRule="auto"/>
              <w:jc w:val="center"/>
              <w:rPr>
                <w:sz w:val="20"/>
              </w:rPr>
            </w:pPr>
            <w:r w:rsidRPr="00E659FD">
              <w:rPr>
                <w:sz w:val="20"/>
              </w:rPr>
              <w:t>8,23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2D857DDC" w14:textId="77777777" w:rsidR="008904FD" w:rsidRPr="00E659FD" w:rsidRDefault="008904FD" w:rsidP="008904FD">
            <w:pPr>
              <w:spacing w:line="240" w:lineRule="auto"/>
              <w:jc w:val="center"/>
              <w:rPr>
                <w:sz w:val="20"/>
              </w:rPr>
            </w:pPr>
            <w:r w:rsidRPr="00E659FD">
              <w:rPr>
                <w:sz w:val="20"/>
              </w:rPr>
              <w:t>8,13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53A30DE" w14:textId="77777777" w:rsidR="008904FD" w:rsidRPr="00E659FD" w:rsidRDefault="008904FD" w:rsidP="008904FD">
            <w:pPr>
              <w:spacing w:line="240" w:lineRule="auto"/>
              <w:jc w:val="center"/>
              <w:rPr>
                <w:sz w:val="20"/>
              </w:rPr>
            </w:pPr>
            <w:r w:rsidRPr="00E659FD">
              <w:rPr>
                <w:sz w:val="20"/>
              </w:rPr>
              <w:t>8,12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471AD95" w14:textId="77777777" w:rsidR="008904FD" w:rsidRPr="00E659FD" w:rsidRDefault="008904FD" w:rsidP="008904FD">
            <w:pPr>
              <w:spacing w:line="240" w:lineRule="auto"/>
              <w:jc w:val="center"/>
              <w:rPr>
                <w:sz w:val="20"/>
              </w:rPr>
            </w:pPr>
            <w:r w:rsidRPr="00E659FD">
              <w:rPr>
                <w:sz w:val="20"/>
              </w:rPr>
              <w:t> </w:t>
            </w:r>
          </w:p>
        </w:tc>
      </w:tr>
      <w:tr w:rsidR="008904FD" w:rsidRPr="00E659FD" w14:paraId="15CBB21F"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9E1E62" w14:textId="77777777" w:rsidR="008904FD" w:rsidRPr="00E659FD" w:rsidRDefault="008904FD" w:rsidP="008904FD">
            <w:pPr>
              <w:spacing w:line="240" w:lineRule="auto"/>
              <w:jc w:val="center"/>
              <w:rPr>
                <w:sz w:val="20"/>
              </w:rPr>
            </w:pPr>
            <w:r w:rsidRPr="00E659FD">
              <w:rPr>
                <w:sz w:val="20"/>
              </w:rPr>
              <w:t xml:space="preserve">молочная железа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083F9"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3B05D"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1AF82" w14:textId="77777777" w:rsidR="008904FD" w:rsidRPr="00E659FD" w:rsidRDefault="008904FD" w:rsidP="008904FD">
            <w:pPr>
              <w:spacing w:line="240" w:lineRule="auto"/>
              <w:jc w:val="center"/>
              <w:rPr>
                <w:sz w:val="20"/>
              </w:rPr>
            </w:pPr>
            <w:r w:rsidRPr="00E659FD">
              <w:rPr>
                <w:sz w:val="20"/>
              </w:rPr>
              <w:t>5,99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6F241" w14:textId="77777777" w:rsidR="008904FD" w:rsidRPr="00E659FD" w:rsidRDefault="008904FD" w:rsidP="008904FD">
            <w:pPr>
              <w:spacing w:line="240" w:lineRule="auto"/>
              <w:jc w:val="center"/>
              <w:rPr>
                <w:sz w:val="20"/>
              </w:rPr>
            </w:pPr>
            <w:r w:rsidRPr="00E659FD">
              <w:rPr>
                <w:sz w:val="20"/>
              </w:rPr>
              <w:t>8,02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89456" w14:textId="77777777" w:rsidR="008904FD" w:rsidRPr="00E659FD" w:rsidRDefault="008904FD" w:rsidP="008904FD">
            <w:pPr>
              <w:spacing w:line="240" w:lineRule="auto"/>
              <w:jc w:val="center"/>
              <w:rPr>
                <w:sz w:val="20"/>
              </w:rPr>
            </w:pPr>
            <w:r w:rsidRPr="00E659FD">
              <w:rPr>
                <w:sz w:val="20"/>
              </w:rPr>
              <w:t>7,39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F7039" w14:textId="77777777" w:rsidR="008904FD" w:rsidRPr="00E659FD" w:rsidRDefault="008904FD" w:rsidP="008904FD">
            <w:pPr>
              <w:spacing w:line="240" w:lineRule="auto"/>
              <w:jc w:val="center"/>
              <w:rPr>
                <w:sz w:val="20"/>
              </w:rPr>
            </w:pPr>
            <w:r w:rsidRPr="00E659FD">
              <w:rPr>
                <w:sz w:val="20"/>
              </w:rPr>
              <w:t>7,37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11166" w14:textId="77777777" w:rsidR="008904FD" w:rsidRPr="00E659FD" w:rsidRDefault="008904FD" w:rsidP="008904FD">
            <w:pPr>
              <w:spacing w:line="240" w:lineRule="auto"/>
              <w:jc w:val="center"/>
              <w:rPr>
                <w:sz w:val="20"/>
              </w:rPr>
            </w:pPr>
            <w:r w:rsidRPr="00E659FD">
              <w:rPr>
                <w:sz w:val="20"/>
              </w:rPr>
              <w:t>15,91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555F7" w14:textId="77777777" w:rsidR="008904FD" w:rsidRPr="00E659FD" w:rsidRDefault="008904FD" w:rsidP="008904FD">
            <w:pPr>
              <w:spacing w:line="240" w:lineRule="auto"/>
              <w:jc w:val="center"/>
              <w:rPr>
                <w:sz w:val="20"/>
              </w:rPr>
            </w:pPr>
            <w:r w:rsidRPr="00E659FD">
              <w:rPr>
                <w:sz w:val="20"/>
              </w:rPr>
              <w:t>11,56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FAB64" w14:textId="77777777" w:rsidR="008904FD" w:rsidRPr="00E659FD" w:rsidRDefault="008904FD" w:rsidP="008904FD">
            <w:pPr>
              <w:spacing w:line="240" w:lineRule="auto"/>
              <w:jc w:val="center"/>
              <w:rPr>
                <w:sz w:val="20"/>
              </w:rPr>
            </w:pPr>
            <w:r w:rsidRPr="00E659FD">
              <w:rPr>
                <w:sz w:val="20"/>
              </w:rPr>
              <w:t>8,46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D9D2" w14:textId="77777777" w:rsidR="008904FD" w:rsidRPr="00E659FD" w:rsidRDefault="008904FD" w:rsidP="008904FD">
            <w:pPr>
              <w:spacing w:line="240" w:lineRule="auto"/>
              <w:jc w:val="center"/>
              <w:rPr>
                <w:sz w:val="20"/>
              </w:rPr>
            </w:pPr>
            <w:r w:rsidRPr="00E659FD">
              <w:rPr>
                <w:sz w:val="20"/>
              </w:rPr>
              <w:t>5,99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137E" w14:textId="77777777" w:rsidR="008904FD" w:rsidRPr="00E659FD" w:rsidRDefault="008904FD" w:rsidP="008904FD">
            <w:pPr>
              <w:spacing w:line="240" w:lineRule="auto"/>
              <w:jc w:val="center"/>
              <w:rPr>
                <w:sz w:val="20"/>
              </w:rPr>
            </w:pPr>
            <w:r w:rsidRPr="00E659FD">
              <w:rPr>
                <w:sz w:val="20"/>
              </w:rPr>
              <w:t>16,63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3D08C" w14:textId="77777777" w:rsidR="008904FD" w:rsidRPr="00E659FD" w:rsidRDefault="008904FD" w:rsidP="008904FD">
            <w:pPr>
              <w:spacing w:line="240" w:lineRule="auto"/>
              <w:jc w:val="center"/>
              <w:rPr>
                <w:sz w:val="20"/>
              </w:rPr>
            </w:pPr>
            <w:r w:rsidRPr="00E659FD">
              <w:rPr>
                <w:sz w:val="20"/>
              </w:rPr>
              <w:t>7,07</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4436E" w14:textId="77777777" w:rsidR="008904FD" w:rsidRPr="00E659FD" w:rsidRDefault="008904FD" w:rsidP="008904FD">
            <w:pPr>
              <w:spacing w:line="240" w:lineRule="auto"/>
              <w:jc w:val="center"/>
              <w:rPr>
                <w:sz w:val="20"/>
              </w:rPr>
            </w:pPr>
            <w:r>
              <w:rPr>
                <w:sz w:val="20"/>
              </w:rPr>
              <w:t>11,1</w:t>
            </w:r>
          </w:p>
        </w:tc>
      </w:tr>
      <w:tr w:rsidR="008904FD" w:rsidRPr="00E659FD" w14:paraId="57CC009E"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427D1CF6"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4CCF111"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90200"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E9842" w14:textId="77777777" w:rsidR="008904FD" w:rsidRPr="00E659FD" w:rsidRDefault="008904FD" w:rsidP="008904FD">
            <w:pPr>
              <w:spacing w:line="240" w:lineRule="auto"/>
              <w:jc w:val="center"/>
              <w:rPr>
                <w:sz w:val="20"/>
              </w:rPr>
            </w:pPr>
            <w:r w:rsidRPr="00E659FD">
              <w:rPr>
                <w:sz w:val="20"/>
              </w:rPr>
              <w:t>30,52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40926" w14:textId="77777777" w:rsidR="008904FD" w:rsidRPr="00E659FD" w:rsidRDefault="008904FD" w:rsidP="008904FD">
            <w:pPr>
              <w:spacing w:line="240" w:lineRule="auto"/>
              <w:jc w:val="center"/>
              <w:rPr>
                <w:sz w:val="20"/>
              </w:rPr>
            </w:pPr>
            <w:r w:rsidRPr="00E659FD">
              <w:rPr>
                <w:sz w:val="20"/>
              </w:rPr>
              <w:t>30,35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FC34F" w14:textId="77777777" w:rsidR="008904FD" w:rsidRPr="00E659FD" w:rsidRDefault="008904FD" w:rsidP="008904FD">
            <w:pPr>
              <w:spacing w:line="240" w:lineRule="auto"/>
              <w:jc w:val="center"/>
              <w:rPr>
                <w:sz w:val="20"/>
              </w:rPr>
            </w:pPr>
            <w:r w:rsidRPr="00E659FD">
              <w:rPr>
                <w:sz w:val="20"/>
              </w:rPr>
              <w:t>29,81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472A3" w14:textId="77777777" w:rsidR="008904FD" w:rsidRPr="00E659FD" w:rsidRDefault="008904FD" w:rsidP="008904FD">
            <w:pPr>
              <w:spacing w:line="240" w:lineRule="auto"/>
              <w:jc w:val="center"/>
              <w:rPr>
                <w:sz w:val="20"/>
              </w:rPr>
            </w:pPr>
            <w:r w:rsidRPr="00E659FD">
              <w:rPr>
                <w:sz w:val="20"/>
              </w:rPr>
              <w:t>27,57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8EE4" w14:textId="77777777" w:rsidR="008904FD" w:rsidRPr="00E659FD" w:rsidRDefault="008904FD" w:rsidP="008904FD">
            <w:pPr>
              <w:spacing w:line="240" w:lineRule="auto"/>
              <w:jc w:val="center"/>
              <w:rPr>
                <w:sz w:val="20"/>
              </w:rPr>
            </w:pPr>
            <w:r w:rsidRPr="00E659FD">
              <w:rPr>
                <w:sz w:val="20"/>
              </w:rPr>
              <w:t>29,08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C72BB" w14:textId="77777777" w:rsidR="008904FD" w:rsidRPr="00E659FD" w:rsidRDefault="008904FD" w:rsidP="008904FD">
            <w:pPr>
              <w:spacing w:line="240" w:lineRule="auto"/>
              <w:jc w:val="center"/>
              <w:rPr>
                <w:sz w:val="20"/>
              </w:rPr>
            </w:pPr>
            <w:r w:rsidRPr="00E659FD">
              <w:rPr>
                <w:sz w:val="20"/>
              </w:rPr>
              <w:t>29,34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A48BA" w14:textId="77777777" w:rsidR="008904FD" w:rsidRPr="00E659FD" w:rsidRDefault="008904FD" w:rsidP="008904FD">
            <w:pPr>
              <w:spacing w:line="240" w:lineRule="auto"/>
              <w:jc w:val="center"/>
              <w:rPr>
                <w:sz w:val="20"/>
              </w:rPr>
            </w:pPr>
            <w:r w:rsidRPr="00E659FD">
              <w:rPr>
                <w:sz w:val="20"/>
              </w:rPr>
              <w:t>28,27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4C469" w14:textId="77777777" w:rsidR="008904FD" w:rsidRPr="00E659FD" w:rsidRDefault="008904FD" w:rsidP="008904FD">
            <w:pPr>
              <w:spacing w:line="240" w:lineRule="auto"/>
              <w:jc w:val="center"/>
              <w:rPr>
                <w:sz w:val="20"/>
              </w:rPr>
            </w:pPr>
            <w:r w:rsidRPr="00E659FD">
              <w:rPr>
                <w:sz w:val="20"/>
              </w:rPr>
              <w:t>28,06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FDCDE" w14:textId="77777777" w:rsidR="008904FD" w:rsidRPr="00E659FD" w:rsidRDefault="008904FD" w:rsidP="008904FD">
            <w:pPr>
              <w:spacing w:line="240" w:lineRule="auto"/>
              <w:jc w:val="center"/>
              <w:rPr>
                <w:sz w:val="20"/>
              </w:rPr>
            </w:pPr>
            <w:r w:rsidRPr="00E659FD">
              <w:rPr>
                <w:sz w:val="20"/>
              </w:rPr>
              <w:t>27,9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8F9A1" w14:textId="77777777" w:rsidR="008904FD" w:rsidRPr="00E659FD" w:rsidRDefault="008904FD" w:rsidP="008904FD">
            <w:pPr>
              <w:spacing w:line="240" w:lineRule="auto"/>
              <w:jc w:val="center"/>
              <w:rPr>
                <w:sz w:val="20"/>
              </w:rPr>
            </w:pPr>
            <w:r w:rsidRPr="00E659FD">
              <w:rPr>
                <w:sz w:val="20"/>
              </w:rPr>
              <w:t>27,61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D6C2E" w14:textId="77777777" w:rsidR="008904FD" w:rsidRPr="00E659FD" w:rsidRDefault="008904FD" w:rsidP="008904FD">
            <w:pPr>
              <w:spacing w:line="240" w:lineRule="auto"/>
              <w:jc w:val="center"/>
              <w:rPr>
                <w:sz w:val="20"/>
              </w:rPr>
            </w:pPr>
            <w:r w:rsidRPr="00E659FD">
              <w:rPr>
                <w:sz w:val="20"/>
              </w:rPr>
              <w:t> </w:t>
            </w:r>
          </w:p>
        </w:tc>
      </w:tr>
      <w:tr w:rsidR="008904FD" w:rsidRPr="00E659FD" w14:paraId="746C5EA0"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09A6B" w14:textId="77777777" w:rsidR="008904FD" w:rsidRPr="00E659FD" w:rsidRDefault="008904FD" w:rsidP="008904FD">
            <w:pPr>
              <w:spacing w:line="240" w:lineRule="auto"/>
              <w:jc w:val="center"/>
              <w:rPr>
                <w:sz w:val="20"/>
              </w:rPr>
            </w:pPr>
            <w:r w:rsidRPr="00E659FD">
              <w:rPr>
                <w:sz w:val="20"/>
              </w:rPr>
              <w:t>яичники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0DFB9"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3A8C8"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EBBC6" w14:textId="77777777" w:rsidR="008904FD" w:rsidRPr="00E659FD" w:rsidRDefault="008904FD" w:rsidP="008904FD">
            <w:pPr>
              <w:spacing w:line="240" w:lineRule="auto"/>
              <w:jc w:val="center"/>
              <w:rPr>
                <w:sz w:val="20"/>
              </w:rPr>
            </w:pPr>
            <w:r w:rsidRPr="00E659FD">
              <w:rPr>
                <w:sz w:val="20"/>
              </w:rPr>
              <w:t>5,99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680D4" w14:textId="77777777" w:rsidR="008904FD" w:rsidRPr="00E659FD" w:rsidRDefault="008904FD" w:rsidP="008904FD">
            <w:pPr>
              <w:spacing w:line="240" w:lineRule="auto"/>
              <w:jc w:val="center"/>
              <w:rPr>
                <w:sz w:val="20"/>
              </w:rPr>
            </w:pPr>
            <w:r w:rsidRPr="00E659FD">
              <w:rPr>
                <w:sz w:val="20"/>
              </w:rPr>
              <w:t>10,49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9466A" w14:textId="77777777" w:rsidR="008904FD" w:rsidRPr="00E659FD" w:rsidRDefault="008904FD" w:rsidP="008904FD">
            <w:pPr>
              <w:spacing w:line="240" w:lineRule="auto"/>
              <w:jc w:val="center"/>
              <w:rPr>
                <w:sz w:val="20"/>
              </w:rPr>
            </w:pPr>
            <w:r w:rsidRPr="00E659FD">
              <w:rPr>
                <w:sz w:val="20"/>
              </w:rPr>
              <w:t>8,62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F4506" w14:textId="77777777" w:rsidR="008904FD" w:rsidRPr="00E659FD" w:rsidRDefault="008904FD" w:rsidP="008904FD">
            <w:pPr>
              <w:spacing w:line="240" w:lineRule="auto"/>
              <w:jc w:val="center"/>
              <w:rPr>
                <w:sz w:val="20"/>
              </w:rPr>
            </w:pPr>
            <w:r w:rsidRPr="00E659FD">
              <w:rPr>
                <w:sz w:val="20"/>
              </w:rPr>
              <w:t>7,37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7BBF7" w14:textId="77777777" w:rsidR="008904FD" w:rsidRPr="00E659FD" w:rsidRDefault="008904FD" w:rsidP="008904FD">
            <w:pPr>
              <w:spacing w:line="240" w:lineRule="auto"/>
              <w:jc w:val="center"/>
              <w:rPr>
                <w:sz w:val="20"/>
              </w:rPr>
            </w:pPr>
            <w:r w:rsidRPr="00E659FD">
              <w:rPr>
                <w:sz w:val="20"/>
              </w:rPr>
              <w:t>5,51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2C2D4" w14:textId="77777777" w:rsidR="008904FD" w:rsidRPr="00E659FD" w:rsidRDefault="008904FD" w:rsidP="008904FD">
            <w:pPr>
              <w:spacing w:line="240" w:lineRule="auto"/>
              <w:jc w:val="center"/>
              <w:rPr>
                <w:sz w:val="20"/>
              </w:rPr>
            </w:pPr>
            <w:r w:rsidRPr="00E659FD">
              <w:rPr>
                <w:sz w:val="20"/>
              </w:rPr>
              <w:t>3,04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91F85" w14:textId="77777777" w:rsidR="008904FD" w:rsidRPr="00E659FD" w:rsidRDefault="008904FD" w:rsidP="008904FD">
            <w:pPr>
              <w:spacing w:line="240" w:lineRule="auto"/>
              <w:jc w:val="center"/>
              <w:rPr>
                <w:sz w:val="20"/>
              </w:rPr>
            </w:pPr>
            <w:r w:rsidRPr="00E659FD">
              <w:rPr>
                <w:sz w:val="20"/>
              </w:rPr>
              <w:t>4,23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B2FB9" w14:textId="77777777" w:rsidR="008904FD" w:rsidRPr="00E659FD" w:rsidRDefault="008904FD" w:rsidP="008904FD">
            <w:pPr>
              <w:spacing w:line="240" w:lineRule="auto"/>
              <w:jc w:val="center"/>
              <w:rPr>
                <w:sz w:val="20"/>
              </w:rPr>
            </w:pPr>
            <w:r w:rsidRPr="00E659FD">
              <w:rPr>
                <w:sz w:val="20"/>
              </w:rPr>
              <w:t>4,79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2902B" w14:textId="77777777" w:rsidR="008904FD" w:rsidRPr="00E659FD" w:rsidRDefault="008904FD" w:rsidP="008904FD">
            <w:pPr>
              <w:spacing w:line="240" w:lineRule="auto"/>
              <w:jc w:val="center"/>
              <w:rPr>
                <w:sz w:val="20"/>
              </w:rPr>
            </w:pPr>
            <w:r w:rsidRPr="00E659FD">
              <w:rPr>
                <w:sz w:val="20"/>
              </w:rPr>
              <w:t>5,35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191CC" w14:textId="77777777" w:rsidR="008904FD" w:rsidRPr="00E659FD" w:rsidRDefault="008904FD" w:rsidP="008904FD">
            <w:pPr>
              <w:spacing w:line="240" w:lineRule="auto"/>
              <w:jc w:val="center"/>
              <w:rPr>
                <w:sz w:val="20"/>
              </w:rPr>
            </w:pPr>
            <w:r w:rsidRPr="00E659FD">
              <w:rPr>
                <w:sz w:val="20"/>
              </w:rPr>
              <w:t>7,07</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3003A" w14:textId="77777777" w:rsidR="008904FD" w:rsidRPr="00E659FD" w:rsidRDefault="008904FD" w:rsidP="008904FD">
            <w:pPr>
              <w:spacing w:line="240" w:lineRule="auto"/>
              <w:jc w:val="center"/>
              <w:rPr>
                <w:sz w:val="20"/>
              </w:rPr>
            </w:pPr>
            <w:r>
              <w:rPr>
                <w:sz w:val="20"/>
              </w:rPr>
              <w:t>10,5</w:t>
            </w:r>
          </w:p>
        </w:tc>
      </w:tr>
      <w:tr w:rsidR="008904FD" w:rsidRPr="00E659FD" w14:paraId="55A78FA7"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7C770ABF"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DE42D81"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2B243"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D8CAF" w14:textId="77777777" w:rsidR="008904FD" w:rsidRPr="00E659FD" w:rsidRDefault="008904FD" w:rsidP="008904FD">
            <w:pPr>
              <w:spacing w:line="240" w:lineRule="auto"/>
              <w:jc w:val="center"/>
              <w:rPr>
                <w:sz w:val="20"/>
              </w:rPr>
            </w:pPr>
            <w:r w:rsidRPr="00E659FD">
              <w:rPr>
                <w:sz w:val="20"/>
              </w:rPr>
              <w:t>10,25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ACEF8" w14:textId="77777777" w:rsidR="008904FD" w:rsidRPr="00E659FD" w:rsidRDefault="008904FD" w:rsidP="008904FD">
            <w:pPr>
              <w:spacing w:line="240" w:lineRule="auto"/>
              <w:jc w:val="center"/>
              <w:rPr>
                <w:sz w:val="20"/>
              </w:rPr>
            </w:pPr>
            <w:r w:rsidRPr="00E659FD">
              <w:rPr>
                <w:sz w:val="20"/>
              </w:rPr>
              <w:t>9,87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DF2D" w14:textId="77777777" w:rsidR="008904FD" w:rsidRPr="00E659FD" w:rsidRDefault="008904FD" w:rsidP="008904FD">
            <w:pPr>
              <w:spacing w:line="240" w:lineRule="auto"/>
              <w:jc w:val="center"/>
              <w:rPr>
                <w:sz w:val="20"/>
              </w:rPr>
            </w:pPr>
            <w:r w:rsidRPr="00E659FD">
              <w:rPr>
                <w:sz w:val="20"/>
              </w:rPr>
              <w:t>10,12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8AE72" w14:textId="77777777" w:rsidR="008904FD" w:rsidRPr="00E659FD" w:rsidRDefault="008904FD" w:rsidP="008904FD">
            <w:pPr>
              <w:spacing w:line="240" w:lineRule="auto"/>
              <w:jc w:val="center"/>
              <w:rPr>
                <w:sz w:val="20"/>
              </w:rPr>
            </w:pPr>
            <w:r w:rsidRPr="00E659FD">
              <w:rPr>
                <w:sz w:val="20"/>
              </w:rPr>
              <w:t>10,01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910DF" w14:textId="77777777" w:rsidR="008904FD" w:rsidRPr="00E659FD" w:rsidRDefault="008904FD" w:rsidP="008904FD">
            <w:pPr>
              <w:spacing w:line="240" w:lineRule="auto"/>
              <w:jc w:val="center"/>
              <w:rPr>
                <w:sz w:val="20"/>
              </w:rPr>
            </w:pPr>
            <w:r w:rsidRPr="00E659FD">
              <w:rPr>
                <w:sz w:val="20"/>
              </w:rPr>
              <w:t>9,88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92376" w14:textId="77777777" w:rsidR="008904FD" w:rsidRPr="00E659FD" w:rsidRDefault="008904FD" w:rsidP="008904FD">
            <w:pPr>
              <w:spacing w:line="240" w:lineRule="auto"/>
              <w:jc w:val="center"/>
              <w:rPr>
                <w:sz w:val="20"/>
              </w:rPr>
            </w:pPr>
            <w:r w:rsidRPr="00E659FD">
              <w:rPr>
                <w:sz w:val="20"/>
              </w:rPr>
              <w:t>9,91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247A7" w14:textId="77777777" w:rsidR="008904FD" w:rsidRPr="00E659FD" w:rsidRDefault="008904FD" w:rsidP="008904FD">
            <w:pPr>
              <w:spacing w:line="240" w:lineRule="auto"/>
              <w:jc w:val="center"/>
              <w:rPr>
                <w:sz w:val="20"/>
              </w:rPr>
            </w:pPr>
            <w:r w:rsidRPr="00E659FD">
              <w:rPr>
                <w:sz w:val="20"/>
              </w:rPr>
              <w:t>9,71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386B8" w14:textId="77777777" w:rsidR="008904FD" w:rsidRPr="00E659FD" w:rsidRDefault="008904FD" w:rsidP="008904FD">
            <w:pPr>
              <w:spacing w:line="240" w:lineRule="auto"/>
              <w:jc w:val="center"/>
              <w:rPr>
                <w:sz w:val="20"/>
              </w:rPr>
            </w:pPr>
            <w:r w:rsidRPr="00E659FD">
              <w:rPr>
                <w:sz w:val="20"/>
              </w:rPr>
              <w:t>9,76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40B66" w14:textId="77777777" w:rsidR="008904FD" w:rsidRPr="00E659FD" w:rsidRDefault="008904FD" w:rsidP="008904FD">
            <w:pPr>
              <w:spacing w:line="240" w:lineRule="auto"/>
              <w:jc w:val="center"/>
              <w:rPr>
                <w:sz w:val="20"/>
              </w:rPr>
            </w:pPr>
            <w:r w:rsidRPr="00E659FD">
              <w:rPr>
                <w:sz w:val="20"/>
              </w:rPr>
              <w:t>9,48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617A1" w14:textId="77777777" w:rsidR="008904FD" w:rsidRPr="00E659FD" w:rsidRDefault="008904FD" w:rsidP="008904FD">
            <w:pPr>
              <w:spacing w:line="240" w:lineRule="auto"/>
              <w:jc w:val="center"/>
              <w:rPr>
                <w:sz w:val="20"/>
              </w:rPr>
            </w:pPr>
            <w:r w:rsidRPr="00E659FD">
              <w:rPr>
                <w:sz w:val="20"/>
              </w:rPr>
              <w:t>9,56</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55195" w14:textId="77777777" w:rsidR="008904FD" w:rsidRPr="00E659FD" w:rsidRDefault="008904FD" w:rsidP="008904FD">
            <w:pPr>
              <w:spacing w:line="240" w:lineRule="auto"/>
              <w:jc w:val="center"/>
              <w:rPr>
                <w:sz w:val="20"/>
              </w:rPr>
            </w:pPr>
            <w:r w:rsidRPr="00E659FD">
              <w:rPr>
                <w:sz w:val="20"/>
              </w:rPr>
              <w:t> </w:t>
            </w:r>
          </w:p>
        </w:tc>
      </w:tr>
      <w:tr w:rsidR="008904FD" w:rsidRPr="00E659FD" w14:paraId="7D960691"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EE14C" w14:textId="77777777" w:rsidR="008904FD" w:rsidRPr="00E659FD" w:rsidRDefault="008904FD" w:rsidP="008904FD">
            <w:pPr>
              <w:spacing w:line="240" w:lineRule="auto"/>
              <w:jc w:val="center"/>
              <w:rPr>
                <w:sz w:val="20"/>
              </w:rPr>
            </w:pPr>
            <w:r w:rsidRPr="00E659FD">
              <w:rPr>
                <w:sz w:val="20"/>
              </w:rPr>
              <w:t>легкое</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5DC1A"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B3D3"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49273" w14:textId="77777777" w:rsidR="008904FD" w:rsidRPr="00E659FD" w:rsidRDefault="008904FD" w:rsidP="008904FD">
            <w:pPr>
              <w:spacing w:line="240" w:lineRule="auto"/>
              <w:jc w:val="center"/>
              <w:rPr>
                <w:sz w:val="20"/>
              </w:rPr>
            </w:pPr>
            <w:r w:rsidRPr="00E659FD">
              <w:rPr>
                <w:sz w:val="20"/>
              </w:rPr>
              <w:t>10,18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315BA" w14:textId="77777777" w:rsidR="008904FD" w:rsidRPr="00E659FD" w:rsidRDefault="008904FD" w:rsidP="008904FD">
            <w:pPr>
              <w:spacing w:line="240" w:lineRule="auto"/>
              <w:jc w:val="center"/>
              <w:rPr>
                <w:sz w:val="20"/>
              </w:rPr>
            </w:pPr>
            <w:r w:rsidRPr="00E659FD">
              <w:rPr>
                <w:sz w:val="20"/>
              </w:rPr>
              <w:t>8,64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55324" w14:textId="77777777" w:rsidR="008904FD" w:rsidRPr="00E659FD" w:rsidRDefault="008904FD" w:rsidP="008904FD">
            <w:pPr>
              <w:spacing w:line="240" w:lineRule="auto"/>
              <w:jc w:val="center"/>
              <w:rPr>
                <w:sz w:val="20"/>
              </w:rPr>
            </w:pPr>
            <w:r w:rsidRPr="00E659FD">
              <w:rPr>
                <w:sz w:val="20"/>
              </w:rPr>
              <w:t>7,39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36C5D" w14:textId="77777777" w:rsidR="008904FD" w:rsidRPr="00E659FD" w:rsidRDefault="008904FD" w:rsidP="008904FD">
            <w:pPr>
              <w:spacing w:line="240" w:lineRule="auto"/>
              <w:jc w:val="center"/>
              <w:rPr>
                <w:sz w:val="20"/>
              </w:rPr>
            </w:pPr>
            <w:r w:rsidRPr="00E659FD">
              <w:rPr>
                <w:sz w:val="20"/>
              </w:rPr>
              <w:t>12,28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0EEEC" w14:textId="77777777" w:rsidR="008904FD" w:rsidRPr="00E659FD" w:rsidRDefault="008904FD" w:rsidP="008904FD">
            <w:pPr>
              <w:spacing w:line="240" w:lineRule="auto"/>
              <w:jc w:val="center"/>
              <w:rPr>
                <w:sz w:val="20"/>
              </w:rPr>
            </w:pPr>
            <w:r w:rsidRPr="00E659FD">
              <w:rPr>
                <w:sz w:val="20"/>
              </w:rPr>
              <w:t>3,67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AA3FB" w14:textId="77777777" w:rsidR="008904FD" w:rsidRPr="00E659FD" w:rsidRDefault="008904FD" w:rsidP="008904FD">
            <w:pPr>
              <w:spacing w:line="240" w:lineRule="auto"/>
              <w:jc w:val="center"/>
              <w:rPr>
                <w:sz w:val="20"/>
              </w:rPr>
            </w:pPr>
            <w:r w:rsidRPr="00E659FD">
              <w:rPr>
                <w:sz w:val="20"/>
              </w:rPr>
              <w:t>10,95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1C2A1" w14:textId="77777777" w:rsidR="008904FD" w:rsidRPr="00E659FD" w:rsidRDefault="008904FD" w:rsidP="008904FD">
            <w:pPr>
              <w:spacing w:line="240" w:lineRule="auto"/>
              <w:jc w:val="center"/>
              <w:rPr>
                <w:sz w:val="20"/>
              </w:rPr>
            </w:pPr>
            <w:r w:rsidRPr="00E659FD">
              <w:rPr>
                <w:sz w:val="20"/>
              </w:rPr>
              <w:t>14,51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46A70" w14:textId="77777777" w:rsidR="008904FD" w:rsidRPr="00E659FD" w:rsidRDefault="008904FD" w:rsidP="008904FD">
            <w:pPr>
              <w:spacing w:line="240" w:lineRule="auto"/>
              <w:jc w:val="center"/>
              <w:rPr>
                <w:sz w:val="20"/>
              </w:rPr>
            </w:pPr>
            <w:r w:rsidRPr="00E659FD">
              <w:rPr>
                <w:sz w:val="20"/>
              </w:rPr>
              <w:t>11,39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41D42" w14:textId="77777777" w:rsidR="008904FD" w:rsidRPr="00E659FD" w:rsidRDefault="008904FD" w:rsidP="008904FD">
            <w:pPr>
              <w:spacing w:line="240" w:lineRule="auto"/>
              <w:jc w:val="center"/>
              <w:rPr>
                <w:sz w:val="20"/>
              </w:rPr>
            </w:pPr>
            <w:r w:rsidRPr="00E659FD">
              <w:rPr>
                <w:sz w:val="20"/>
              </w:rPr>
              <w:t>6,53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34D43" w14:textId="77777777" w:rsidR="008904FD" w:rsidRPr="00E659FD" w:rsidRDefault="008904FD" w:rsidP="008904FD">
            <w:pPr>
              <w:spacing w:line="240" w:lineRule="auto"/>
              <w:jc w:val="center"/>
              <w:rPr>
                <w:sz w:val="20"/>
              </w:rPr>
            </w:pPr>
            <w:r w:rsidRPr="00E659FD">
              <w:rPr>
                <w:sz w:val="20"/>
              </w:rPr>
              <w:t>10,6</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7C67B" w14:textId="77777777" w:rsidR="008904FD" w:rsidRPr="00E659FD" w:rsidRDefault="008904FD" w:rsidP="008904FD">
            <w:pPr>
              <w:spacing w:line="240" w:lineRule="auto"/>
              <w:jc w:val="center"/>
              <w:rPr>
                <w:sz w:val="20"/>
              </w:rPr>
            </w:pPr>
            <w:r>
              <w:rPr>
                <w:sz w:val="20"/>
              </w:rPr>
              <w:t>10,5</w:t>
            </w:r>
          </w:p>
        </w:tc>
      </w:tr>
      <w:tr w:rsidR="008904FD" w:rsidRPr="00E659FD" w14:paraId="198DE4C7"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7F86D71E"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2F79035"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43A44"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C03AB" w14:textId="77777777" w:rsidR="008904FD" w:rsidRPr="00E659FD" w:rsidRDefault="008904FD" w:rsidP="008904FD">
            <w:pPr>
              <w:spacing w:line="240" w:lineRule="auto"/>
              <w:jc w:val="center"/>
              <w:rPr>
                <w:sz w:val="20"/>
              </w:rPr>
            </w:pPr>
            <w:r w:rsidRPr="00E659FD">
              <w:rPr>
                <w:sz w:val="20"/>
              </w:rPr>
              <w:t>11,46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57D1A" w14:textId="77777777" w:rsidR="008904FD" w:rsidRPr="00E659FD" w:rsidRDefault="008904FD" w:rsidP="008904FD">
            <w:pPr>
              <w:spacing w:line="240" w:lineRule="auto"/>
              <w:jc w:val="center"/>
              <w:rPr>
                <w:sz w:val="20"/>
              </w:rPr>
            </w:pPr>
            <w:r w:rsidRPr="00E659FD">
              <w:rPr>
                <w:sz w:val="20"/>
              </w:rPr>
              <w:t>11,29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D414F" w14:textId="77777777" w:rsidR="008904FD" w:rsidRPr="00E659FD" w:rsidRDefault="008904FD" w:rsidP="008904FD">
            <w:pPr>
              <w:spacing w:line="240" w:lineRule="auto"/>
              <w:jc w:val="center"/>
              <w:rPr>
                <w:sz w:val="20"/>
              </w:rPr>
            </w:pPr>
            <w:r w:rsidRPr="00E659FD">
              <w:rPr>
                <w:sz w:val="20"/>
              </w:rPr>
              <w:t>11,49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5F13" w14:textId="77777777" w:rsidR="008904FD" w:rsidRPr="00E659FD" w:rsidRDefault="008904FD" w:rsidP="008904FD">
            <w:pPr>
              <w:spacing w:line="240" w:lineRule="auto"/>
              <w:jc w:val="center"/>
              <w:rPr>
                <w:sz w:val="20"/>
              </w:rPr>
            </w:pPr>
            <w:r w:rsidRPr="00E659FD">
              <w:rPr>
                <w:sz w:val="20"/>
              </w:rPr>
              <w:t>11,61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F1A8B" w14:textId="77777777" w:rsidR="008904FD" w:rsidRPr="00E659FD" w:rsidRDefault="008904FD" w:rsidP="008904FD">
            <w:pPr>
              <w:spacing w:line="240" w:lineRule="auto"/>
              <w:jc w:val="center"/>
              <w:rPr>
                <w:sz w:val="20"/>
              </w:rPr>
            </w:pPr>
            <w:r w:rsidRPr="00E659FD">
              <w:rPr>
                <w:sz w:val="20"/>
              </w:rPr>
              <w:t>11,83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A1AA3" w14:textId="77777777" w:rsidR="008904FD" w:rsidRPr="00E659FD" w:rsidRDefault="008904FD" w:rsidP="008904FD">
            <w:pPr>
              <w:spacing w:line="240" w:lineRule="auto"/>
              <w:jc w:val="center"/>
              <w:rPr>
                <w:sz w:val="20"/>
              </w:rPr>
            </w:pPr>
            <w:r w:rsidRPr="00E659FD">
              <w:rPr>
                <w:sz w:val="20"/>
              </w:rPr>
              <w:t>12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CDEBF" w14:textId="77777777" w:rsidR="008904FD" w:rsidRPr="00E659FD" w:rsidRDefault="008904FD" w:rsidP="008904FD">
            <w:pPr>
              <w:spacing w:line="240" w:lineRule="auto"/>
              <w:jc w:val="center"/>
              <w:rPr>
                <w:sz w:val="20"/>
              </w:rPr>
            </w:pPr>
            <w:r w:rsidRPr="00E659FD">
              <w:rPr>
                <w:sz w:val="20"/>
              </w:rPr>
              <w:t>11,86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9FEB5" w14:textId="77777777" w:rsidR="008904FD" w:rsidRPr="00E659FD" w:rsidRDefault="008904FD" w:rsidP="008904FD">
            <w:pPr>
              <w:spacing w:line="240" w:lineRule="auto"/>
              <w:jc w:val="center"/>
              <w:rPr>
                <w:sz w:val="20"/>
              </w:rPr>
            </w:pPr>
            <w:r w:rsidRPr="00E659FD">
              <w:rPr>
                <w:sz w:val="20"/>
              </w:rPr>
              <w:t>12,15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3DDE" w14:textId="77777777" w:rsidR="008904FD" w:rsidRPr="00E659FD" w:rsidRDefault="008904FD" w:rsidP="008904FD">
            <w:pPr>
              <w:spacing w:line="240" w:lineRule="auto"/>
              <w:jc w:val="center"/>
              <w:rPr>
                <w:sz w:val="20"/>
              </w:rPr>
            </w:pPr>
            <w:r w:rsidRPr="00E659FD">
              <w:rPr>
                <w:sz w:val="20"/>
              </w:rPr>
              <w:t>12,53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B5EDD" w14:textId="77777777" w:rsidR="008904FD" w:rsidRPr="00E659FD" w:rsidRDefault="008904FD" w:rsidP="008904FD">
            <w:pPr>
              <w:spacing w:line="240" w:lineRule="auto"/>
              <w:jc w:val="center"/>
              <w:rPr>
                <w:sz w:val="20"/>
              </w:rPr>
            </w:pPr>
            <w:r w:rsidRPr="00E659FD">
              <w:rPr>
                <w:sz w:val="20"/>
              </w:rPr>
              <w:t>12,37</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32FCE" w14:textId="77777777" w:rsidR="008904FD" w:rsidRPr="00E659FD" w:rsidRDefault="008904FD" w:rsidP="008904FD">
            <w:pPr>
              <w:spacing w:line="240" w:lineRule="auto"/>
              <w:jc w:val="center"/>
              <w:rPr>
                <w:sz w:val="20"/>
              </w:rPr>
            </w:pPr>
            <w:r w:rsidRPr="00E659FD">
              <w:rPr>
                <w:sz w:val="20"/>
              </w:rPr>
              <w:t> </w:t>
            </w:r>
          </w:p>
        </w:tc>
      </w:tr>
      <w:tr w:rsidR="008904FD" w:rsidRPr="00E659FD" w14:paraId="503DABF0"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8E7231" w14:textId="77777777" w:rsidR="008904FD" w:rsidRPr="00E659FD" w:rsidRDefault="008904FD" w:rsidP="008904FD">
            <w:pPr>
              <w:spacing w:line="240" w:lineRule="auto"/>
              <w:jc w:val="center"/>
              <w:rPr>
                <w:sz w:val="20"/>
              </w:rPr>
            </w:pPr>
            <w:r w:rsidRPr="00E659FD">
              <w:rPr>
                <w:sz w:val="20"/>
              </w:rPr>
              <w:t xml:space="preserve">желудок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FC214"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51E7"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4068D" w14:textId="77777777" w:rsidR="008904FD" w:rsidRPr="00E659FD" w:rsidRDefault="008904FD" w:rsidP="008904FD">
            <w:pPr>
              <w:spacing w:line="240" w:lineRule="auto"/>
              <w:jc w:val="center"/>
              <w:rPr>
                <w:sz w:val="20"/>
              </w:rPr>
            </w:pPr>
            <w:r w:rsidRPr="00E659FD">
              <w:rPr>
                <w:sz w:val="20"/>
              </w:rPr>
              <w:t>12,58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C1DD3" w14:textId="77777777" w:rsidR="008904FD" w:rsidRPr="00E659FD" w:rsidRDefault="008904FD" w:rsidP="008904FD">
            <w:pPr>
              <w:spacing w:line="240" w:lineRule="auto"/>
              <w:jc w:val="center"/>
              <w:rPr>
                <w:sz w:val="20"/>
              </w:rPr>
            </w:pPr>
            <w:r w:rsidRPr="00E659FD">
              <w:rPr>
                <w:sz w:val="20"/>
              </w:rPr>
              <w:t>18,51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0EFE3" w14:textId="77777777" w:rsidR="008904FD" w:rsidRPr="00E659FD" w:rsidRDefault="008904FD" w:rsidP="008904FD">
            <w:pPr>
              <w:spacing w:line="240" w:lineRule="auto"/>
              <w:jc w:val="center"/>
              <w:rPr>
                <w:sz w:val="20"/>
              </w:rPr>
            </w:pPr>
            <w:r w:rsidRPr="00E659FD">
              <w:rPr>
                <w:sz w:val="20"/>
              </w:rPr>
              <w:t>12,93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F8ED5" w14:textId="77777777" w:rsidR="008904FD" w:rsidRPr="00E659FD" w:rsidRDefault="008904FD" w:rsidP="008904FD">
            <w:pPr>
              <w:spacing w:line="240" w:lineRule="auto"/>
              <w:jc w:val="center"/>
              <w:rPr>
                <w:sz w:val="20"/>
              </w:rPr>
            </w:pPr>
            <w:r w:rsidRPr="00E659FD">
              <w:rPr>
                <w:sz w:val="20"/>
              </w:rPr>
              <w:t>18,42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78A7F" w14:textId="77777777" w:rsidR="008904FD" w:rsidRPr="00E659FD" w:rsidRDefault="008904FD" w:rsidP="008904FD">
            <w:pPr>
              <w:spacing w:line="240" w:lineRule="auto"/>
              <w:jc w:val="center"/>
              <w:rPr>
                <w:sz w:val="20"/>
              </w:rPr>
            </w:pPr>
            <w:r w:rsidRPr="00E659FD">
              <w:rPr>
                <w:sz w:val="20"/>
              </w:rPr>
              <w:t>20,8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9138F" w14:textId="77777777" w:rsidR="008904FD" w:rsidRPr="00E659FD" w:rsidRDefault="008904FD" w:rsidP="008904FD">
            <w:pPr>
              <w:spacing w:line="240" w:lineRule="auto"/>
              <w:jc w:val="center"/>
              <w:rPr>
                <w:sz w:val="20"/>
              </w:rPr>
            </w:pPr>
            <w:r w:rsidRPr="00E659FD">
              <w:rPr>
                <w:sz w:val="20"/>
              </w:rPr>
              <w:t>16,43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04497" w14:textId="77777777" w:rsidR="008904FD" w:rsidRPr="00E659FD" w:rsidRDefault="008904FD" w:rsidP="008904FD">
            <w:pPr>
              <w:spacing w:line="240" w:lineRule="auto"/>
              <w:jc w:val="center"/>
              <w:rPr>
                <w:sz w:val="20"/>
              </w:rPr>
            </w:pPr>
            <w:r w:rsidRPr="00E659FD">
              <w:rPr>
                <w:sz w:val="20"/>
              </w:rPr>
              <w:t>17,53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4476C" w14:textId="77777777" w:rsidR="008904FD" w:rsidRPr="00E659FD" w:rsidRDefault="008904FD" w:rsidP="008904FD">
            <w:pPr>
              <w:spacing w:line="240" w:lineRule="auto"/>
              <w:jc w:val="center"/>
              <w:rPr>
                <w:sz w:val="20"/>
              </w:rPr>
            </w:pPr>
            <w:r w:rsidRPr="00E659FD">
              <w:rPr>
                <w:sz w:val="20"/>
              </w:rPr>
              <w:t>15,58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4C9A9" w14:textId="77777777" w:rsidR="008904FD" w:rsidRPr="00E659FD" w:rsidRDefault="008904FD" w:rsidP="008904FD">
            <w:pPr>
              <w:spacing w:line="240" w:lineRule="auto"/>
              <w:jc w:val="center"/>
              <w:rPr>
                <w:sz w:val="20"/>
              </w:rPr>
            </w:pPr>
            <w:r w:rsidRPr="00E659FD">
              <w:rPr>
                <w:sz w:val="20"/>
              </w:rPr>
              <w:t>10,1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9208C" w14:textId="77777777" w:rsidR="008904FD" w:rsidRPr="00E659FD" w:rsidRDefault="008904FD" w:rsidP="008904FD">
            <w:pPr>
              <w:spacing w:line="240" w:lineRule="auto"/>
              <w:jc w:val="center"/>
              <w:rPr>
                <w:sz w:val="20"/>
              </w:rPr>
            </w:pPr>
            <w:r w:rsidRPr="00E659FD">
              <w:rPr>
                <w:sz w:val="20"/>
              </w:rPr>
              <w:t>10,01</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297FE" w14:textId="77777777" w:rsidR="008904FD" w:rsidRPr="00E659FD" w:rsidRDefault="008904FD" w:rsidP="008904FD">
            <w:pPr>
              <w:spacing w:line="240" w:lineRule="auto"/>
              <w:jc w:val="center"/>
              <w:rPr>
                <w:sz w:val="20"/>
              </w:rPr>
            </w:pPr>
            <w:r>
              <w:rPr>
                <w:sz w:val="20"/>
              </w:rPr>
              <w:t>9,3</w:t>
            </w:r>
          </w:p>
        </w:tc>
      </w:tr>
      <w:tr w:rsidR="008904FD" w:rsidRPr="00E659FD" w14:paraId="57D334A0"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68F9E6A9"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612BE61"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E790A"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63A64" w14:textId="77777777" w:rsidR="008904FD" w:rsidRPr="00E659FD" w:rsidRDefault="008904FD" w:rsidP="008904FD">
            <w:pPr>
              <w:spacing w:line="240" w:lineRule="auto"/>
              <w:jc w:val="center"/>
              <w:rPr>
                <w:sz w:val="20"/>
              </w:rPr>
            </w:pPr>
            <w:r w:rsidRPr="00E659FD">
              <w:rPr>
                <w:sz w:val="20"/>
              </w:rPr>
              <w:t>19,51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AEC4A" w14:textId="77777777" w:rsidR="008904FD" w:rsidRPr="00E659FD" w:rsidRDefault="008904FD" w:rsidP="008904FD">
            <w:pPr>
              <w:spacing w:line="240" w:lineRule="auto"/>
              <w:jc w:val="center"/>
              <w:rPr>
                <w:sz w:val="20"/>
              </w:rPr>
            </w:pPr>
            <w:r w:rsidRPr="00E659FD">
              <w:rPr>
                <w:sz w:val="20"/>
              </w:rPr>
              <w:t>18,45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7A42E" w14:textId="77777777" w:rsidR="008904FD" w:rsidRPr="00E659FD" w:rsidRDefault="008904FD" w:rsidP="008904FD">
            <w:pPr>
              <w:spacing w:line="240" w:lineRule="auto"/>
              <w:jc w:val="center"/>
              <w:rPr>
                <w:sz w:val="20"/>
              </w:rPr>
            </w:pPr>
            <w:r w:rsidRPr="00E659FD">
              <w:rPr>
                <w:sz w:val="20"/>
              </w:rPr>
              <w:t>17,69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255A0" w14:textId="77777777" w:rsidR="008904FD" w:rsidRPr="00E659FD" w:rsidRDefault="008904FD" w:rsidP="008904FD">
            <w:pPr>
              <w:spacing w:line="240" w:lineRule="auto"/>
              <w:jc w:val="center"/>
              <w:rPr>
                <w:sz w:val="20"/>
              </w:rPr>
            </w:pPr>
            <w:r w:rsidRPr="00E659FD">
              <w:rPr>
                <w:sz w:val="20"/>
              </w:rPr>
              <w:t>17,53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B9798" w14:textId="77777777" w:rsidR="008904FD" w:rsidRPr="00E659FD" w:rsidRDefault="008904FD" w:rsidP="008904FD">
            <w:pPr>
              <w:spacing w:line="240" w:lineRule="auto"/>
              <w:jc w:val="center"/>
              <w:rPr>
                <w:sz w:val="20"/>
              </w:rPr>
            </w:pPr>
            <w:r w:rsidRPr="00E659FD">
              <w:rPr>
                <w:sz w:val="20"/>
              </w:rPr>
              <w:t>17,16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36C19" w14:textId="77777777" w:rsidR="008904FD" w:rsidRPr="00E659FD" w:rsidRDefault="008904FD" w:rsidP="008904FD">
            <w:pPr>
              <w:spacing w:line="240" w:lineRule="auto"/>
              <w:jc w:val="center"/>
              <w:rPr>
                <w:sz w:val="20"/>
              </w:rPr>
            </w:pPr>
            <w:r w:rsidRPr="00E659FD">
              <w:rPr>
                <w:sz w:val="20"/>
              </w:rPr>
              <w:t>16,46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6D8AB" w14:textId="77777777" w:rsidR="008904FD" w:rsidRPr="00E659FD" w:rsidRDefault="008904FD" w:rsidP="008904FD">
            <w:pPr>
              <w:spacing w:line="240" w:lineRule="auto"/>
              <w:jc w:val="center"/>
              <w:rPr>
                <w:sz w:val="20"/>
              </w:rPr>
            </w:pPr>
            <w:r w:rsidRPr="00E659FD">
              <w:rPr>
                <w:sz w:val="20"/>
              </w:rPr>
              <w:t>15,74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2ECF2" w14:textId="77777777" w:rsidR="008904FD" w:rsidRPr="00E659FD" w:rsidRDefault="008904FD" w:rsidP="008904FD">
            <w:pPr>
              <w:spacing w:line="240" w:lineRule="auto"/>
              <w:jc w:val="center"/>
              <w:rPr>
                <w:sz w:val="20"/>
              </w:rPr>
            </w:pPr>
            <w:r w:rsidRPr="00E659FD">
              <w:rPr>
                <w:sz w:val="20"/>
              </w:rPr>
              <w:t>15,09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8A4B4" w14:textId="77777777" w:rsidR="008904FD" w:rsidRPr="00E659FD" w:rsidRDefault="008904FD" w:rsidP="008904FD">
            <w:pPr>
              <w:spacing w:line="240" w:lineRule="auto"/>
              <w:jc w:val="center"/>
              <w:rPr>
                <w:sz w:val="20"/>
              </w:rPr>
            </w:pPr>
            <w:r w:rsidRPr="00E659FD">
              <w:rPr>
                <w:sz w:val="20"/>
              </w:rPr>
              <w:t>14,56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36E58" w14:textId="77777777" w:rsidR="008904FD" w:rsidRPr="00E659FD" w:rsidRDefault="008904FD" w:rsidP="008904FD">
            <w:pPr>
              <w:spacing w:line="240" w:lineRule="auto"/>
              <w:jc w:val="center"/>
              <w:rPr>
                <w:sz w:val="20"/>
              </w:rPr>
            </w:pPr>
            <w:r w:rsidRPr="00E659FD">
              <w:rPr>
                <w:sz w:val="20"/>
              </w:rPr>
              <w:t>14,42</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D27F7" w14:textId="77777777" w:rsidR="008904FD" w:rsidRPr="00E659FD" w:rsidRDefault="008904FD" w:rsidP="008904FD">
            <w:pPr>
              <w:spacing w:line="240" w:lineRule="auto"/>
              <w:jc w:val="center"/>
              <w:rPr>
                <w:sz w:val="20"/>
              </w:rPr>
            </w:pPr>
            <w:r w:rsidRPr="00E659FD">
              <w:rPr>
                <w:sz w:val="20"/>
              </w:rPr>
              <w:t> </w:t>
            </w:r>
          </w:p>
        </w:tc>
      </w:tr>
      <w:tr w:rsidR="008904FD" w:rsidRPr="00E659FD" w14:paraId="58FD3B8A"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6CEBE" w14:textId="77777777" w:rsidR="008904FD" w:rsidRPr="00E659FD" w:rsidRDefault="008904FD" w:rsidP="008904FD">
            <w:pPr>
              <w:spacing w:line="240" w:lineRule="auto"/>
              <w:jc w:val="center"/>
              <w:rPr>
                <w:sz w:val="20"/>
              </w:rPr>
            </w:pPr>
            <w:r w:rsidRPr="00E659FD">
              <w:rPr>
                <w:sz w:val="20"/>
              </w:rPr>
              <w:t>ободочная кишка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62917"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31791"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C0912" w14:textId="77777777" w:rsidR="008904FD" w:rsidRPr="00E659FD" w:rsidRDefault="008904FD" w:rsidP="008904FD">
            <w:pPr>
              <w:spacing w:line="240" w:lineRule="auto"/>
              <w:jc w:val="center"/>
              <w:rPr>
                <w:sz w:val="20"/>
              </w:rPr>
            </w:pPr>
            <w:r w:rsidRPr="00E659FD">
              <w:rPr>
                <w:sz w:val="20"/>
              </w:rPr>
              <w:t>2,99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4A086" w14:textId="77777777" w:rsidR="008904FD" w:rsidRPr="00E659FD" w:rsidRDefault="008904FD" w:rsidP="008904FD">
            <w:pPr>
              <w:spacing w:line="240" w:lineRule="auto"/>
              <w:jc w:val="center"/>
              <w:rPr>
                <w:sz w:val="20"/>
              </w:rPr>
            </w:pPr>
            <w:r w:rsidRPr="00E659FD">
              <w:rPr>
                <w:sz w:val="20"/>
              </w:rPr>
              <w:t>3,7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F1C3A" w14:textId="77777777" w:rsidR="008904FD" w:rsidRPr="00E659FD" w:rsidRDefault="008904FD" w:rsidP="008904FD">
            <w:pPr>
              <w:spacing w:line="240" w:lineRule="auto"/>
              <w:jc w:val="center"/>
              <w:rPr>
                <w:sz w:val="20"/>
              </w:rPr>
            </w:pPr>
            <w:r w:rsidRPr="00E659FD">
              <w:rPr>
                <w:sz w:val="20"/>
              </w:rPr>
              <w:t>1,23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ADE52" w14:textId="77777777" w:rsidR="008904FD" w:rsidRPr="00E659FD" w:rsidRDefault="008904FD" w:rsidP="008904FD">
            <w:pPr>
              <w:spacing w:line="240" w:lineRule="auto"/>
              <w:jc w:val="center"/>
              <w:rPr>
                <w:sz w:val="20"/>
              </w:rPr>
            </w:pPr>
            <w:r w:rsidRPr="00E659FD">
              <w:rPr>
                <w:sz w:val="20"/>
              </w:rPr>
              <w:t>7,37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D65E" w14:textId="77777777" w:rsidR="008904FD" w:rsidRPr="00E659FD" w:rsidRDefault="008904FD" w:rsidP="008904FD">
            <w:pPr>
              <w:spacing w:line="240" w:lineRule="auto"/>
              <w:jc w:val="center"/>
              <w:rPr>
                <w:sz w:val="20"/>
              </w:rPr>
            </w:pPr>
            <w:r w:rsidRPr="00E659FD">
              <w:rPr>
                <w:sz w:val="20"/>
              </w:rPr>
              <w:t>3,06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FA12D" w14:textId="77777777" w:rsidR="008904FD" w:rsidRPr="00E659FD" w:rsidRDefault="008904FD" w:rsidP="008904FD">
            <w:pPr>
              <w:spacing w:line="240" w:lineRule="auto"/>
              <w:jc w:val="center"/>
              <w:rPr>
                <w:sz w:val="20"/>
              </w:rPr>
            </w:pPr>
            <w:r w:rsidRPr="00E659FD">
              <w:rPr>
                <w:sz w:val="20"/>
              </w:rPr>
              <w:t>6,09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70AB2" w14:textId="77777777" w:rsidR="008904FD" w:rsidRPr="00E659FD" w:rsidRDefault="008904FD" w:rsidP="008904FD">
            <w:pPr>
              <w:spacing w:line="240" w:lineRule="auto"/>
              <w:jc w:val="center"/>
              <w:rPr>
                <w:sz w:val="20"/>
              </w:rPr>
            </w:pPr>
            <w:r w:rsidRPr="00E659FD">
              <w:rPr>
                <w:sz w:val="20"/>
              </w:rPr>
              <w:t>4,23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23637" w14:textId="77777777" w:rsidR="008904FD" w:rsidRPr="00E659FD" w:rsidRDefault="008904FD" w:rsidP="008904FD">
            <w:pPr>
              <w:spacing w:line="240" w:lineRule="auto"/>
              <w:jc w:val="center"/>
              <w:rPr>
                <w:sz w:val="20"/>
              </w:rPr>
            </w:pPr>
            <w:r w:rsidRPr="00E659FD">
              <w:rPr>
                <w:sz w:val="20"/>
              </w:rPr>
              <w:t>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6B6DE" w14:textId="77777777" w:rsidR="008904FD" w:rsidRPr="00E659FD" w:rsidRDefault="008904FD" w:rsidP="008904FD">
            <w:pPr>
              <w:spacing w:line="240" w:lineRule="auto"/>
              <w:jc w:val="center"/>
              <w:rPr>
                <w:sz w:val="20"/>
              </w:rPr>
            </w:pPr>
            <w:r w:rsidRPr="00E659FD">
              <w:rPr>
                <w:sz w:val="20"/>
              </w:rPr>
              <w:t>3,56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24927" w14:textId="77777777" w:rsidR="008904FD" w:rsidRPr="00E659FD" w:rsidRDefault="008904FD" w:rsidP="008904FD">
            <w:pPr>
              <w:spacing w:line="240" w:lineRule="auto"/>
              <w:jc w:val="center"/>
              <w:rPr>
                <w:sz w:val="20"/>
              </w:rPr>
            </w:pPr>
            <w:r w:rsidRPr="00E659FD">
              <w:rPr>
                <w:sz w:val="20"/>
              </w:rPr>
              <w:t>1,77</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D233A" w14:textId="77777777" w:rsidR="008904FD" w:rsidRPr="00E659FD" w:rsidRDefault="008904FD" w:rsidP="008904FD">
            <w:pPr>
              <w:spacing w:line="240" w:lineRule="auto"/>
              <w:jc w:val="center"/>
              <w:rPr>
                <w:sz w:val="20"/>
              </w:rPr>
            </w:pPr>
            <w:r>
              <w:rPr>
                <w:sz w:val="20"/>
              </w:rPr>
              <w:t>9,3</w:t>
            </w:r>
          </w:p>
        </w:tc>
      </w:tr>
      <w:tr w:rsidR="008904FD" w:rsidRPr="00E659FD" w14:paraId="56F30BC4"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05E20450"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ACC291C"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1EBEB"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45A8F" w14:textId="77777777" w:rsidR="008904FD" w:rsidRPr="00E659FD" w:rsidRDefault="008904FD" w:rsidP="008904FD">
            <w:pPr>
              <w:spacing w:line="240" w:lineRule="auto"/>
              <w:jc w:val="center"/>
              <w:rPr>
                <w:sz w:val="20"/>
              </w:rPr>
            </w:pPr>
            <w:r w:rsidRPr="00E659FD">
              <w:rPr>
                <w:sz w:val="20"/>
              </w:rPr>
              <w:t>16,57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DEAA" w14:textId="77777777" w:rsidR="008904FD" w:rsidRPr="00E659FD" w:rsidRDefault="008904FD" w:rsidP="008904FD">
            <w:pPr>
              <w:spacing w:line="240" w:lineRule="auto"/>
              <w:jc w:val="center"/>
              <w:rPr>
                <w:sz w:val="20"/>
              </w:rPr>
            </w:pPr>
            <w:r w:rsidRPr="00E659FD">
              <w:rPr>
                <w:sz w:val="20"/>
              </w:rPr>
              <w:t>16,35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4FAE0" w14:textId="77777777" w:rsidR="008904FD" w:rsidRPr="00E659FD" w:rsidRDefault="008904FD" w:rsidP="008904FD">
            <w:pPr>
              <w:spacing w:line="240" w:lineRule="auto"/>
              <w:jc w:val="center"/>
              <w:rPr>
                <w:sz w:val="20"/>
              </w:rPr>
            </w:pPr>
            <w:r w:rsidRPr="00E659FD">
              <w:rPr>
                <w:sz w:val="20"/>
              </w:rPr>
              <w:t>16,64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290F" w14:textId="77777777" w:rsidR="008904FD" w:rsidRPr="00E659FD" w:rsidRDefault="008904FD" w:rsidP="008904FD">
            <w:pPr>
              <w:spacing w:line="240" w:lineRule="auto"/>
              <w:jc w:val="center"/>
              <w:rPr>
                <w:sz w:val="20"/>
              </w:rPr>
            </w:pPr>
            <w:r w:rsidRPr="00E659FD">
              <w:rPr>
                <w:sz w:val="20"/>
              </w:rPr>
              <w:t>16,69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FB71" w14:textId="77777777" w:rsidR="008904FD" w:rsidRPr="00E659FD" w:rsidRDefault="008904FD" w:rsidP="008904FD">
            <w:pPr>
              <w:spacing w:line="240" w:lineRule="auto"/>
              <w:jc w:val="center"/>
              <w:rPr>
                <w:sz w:val="20"/>
              </w:rPr>
            </w:pPr>
            <w:r w:rsidRPr="00E659FD">
              <w:rPr>
                <w:sz w:val="20"/>
              </w:rPr>
              <w:t>16,47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2F377" w14:textId="77777777" w:rsidR="008904FD" w:rsidRPr="00E659FD" w:rsidRDefault="008904FD" w:rsidP="008904FD">
            <w:pPr>
              <w:spacing w:line="240" w:lineRule="auto"/>
              <w:jc w:val="center"/>
              <w:rPr>
                <w:sz w:val="20"/>
              </w:rPr>
            </w:pPr>
            <w:r w:rsidRPr="00E659FD">
              <w:rPr>
                <w:sz w:val="20"/>
              </w:rPr>
              <w:t>17,33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31F21" w14:textId="77777777" w:rsidR="008904FD" w:rsidRPr="00E659FD" w:rsidRDefault="008904FD" w:rsidP="008904FD">
            <w:pPr>
              <w:spacing w:line="240" w:lineRule="auto"/>
              <w:jc w:val="center"/>
              <w:rPr>
                <w:sz w:val="20"/>
              </w:rPr>
            </w:pPr>
            <w:r w:rsidRPr="00E659FD">
              <w:rPr>
                <w:sz w:val="20"/>
              </w:rPr>
              <w:t>17,08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E1B6B" w14:textId="77777777" w:rsidR="008904FD" w:rsidRPr="00E659FD" w:rsidRDefault="008904FD" w:rsidP="008904FD">
            <w:pPr>
              <w:spacing w:line="240" w:lineRule="auto"/>
              <w:jc w:val="center"/>
              <w:rPr>
                <w:sz w:val="20"/>
              </w:rPr>
            </w:pPr>
            <w:r w:rsidRPr="00E659FD">
              <w:rPr>
                <w:sz w:val="20"/>
              </w:rPr>
              <w:t>16,87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96F6" w14:textId="77777777" w:rsidR="008904FD" w:rsidRPr="00E659FD" w:rsidRDefault="008904FD" w:rsidP="008904FD">
            <w:pPr>
              <w:spacing w:line="240" w:lineRule="auto"/>
              <w:jc w:val="center"/>
              <w:rPr>
                <w:sz w:val="20"/>
              </w:rPr>
            </w:pPr>
            <w:r w:rsidRPr="00E659FD">
              <w:rPr>
                <w:sz w:val="20"/>
              </w:rPr>
              <w:t>16,84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232F5" w14:textId="77777777" w:rsidR="008904FD" w:rsidRPr="00E659FD" w:rsidRDefault="008904FD" w:rsidP="008904FD">
            <w:pPr>
              <w:spacing w:line="240" w:lineRule="auto"/>
              <w:jc w:val="center"/>
              <w:rPr>
                <w:sz w:val="20"/>
              </w:rPr>
            </w:pPr>
            <w:r w:rsidRPr="00E659FD">
              <w:rPr>
                <w:sz w:val="20"/>
              </w:rPr>
              <w:t>16,88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9C7CF" w14:textId="77777777" w:rsidR="008904FD" w:rsidRPr="00E659FD" w:rsidRDefault="008904FD" w:rsidP="008904FD">
            <w:pPr>
              <w:spacing w:line="240" w:lineRule="auto"/>
              <w:jc w:val="center"/>
              <w:rPr>
                <w:sz w:val="20"/>
              </w:rPr>
            </w:pPr>
            <w:r w:rsidRPr="00E659FD">
              <w:rPr>
                <w:sz w:val="20"/>
              </w:rPr>
              <w:t> </w:t>
            </w:r>
          </w:p>
        </w:tc>
      </w:tr>
      <w:tr w:rsidR="008904FD" w:rsidRPr="00E659FD" w14:paraId="5E522FEE"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17478D" w14:textId="77777777" w:rsidR="008904FD" w:rsidRPr="00E659FD" w:rsidRDefault="008904FD" w:rsidP="008904FD">
            <w:pPr>
              <w:spacing w:line="240" w:lineRule="auto"/>
              <w:jc w:val="center"/>
              <w:rPr>
                <w:sz w:val="20"/>
              </w:rPr>
            </w:pPr>
            <w:r w:rsidRPr="00E659FD">
              <w:rPr>
                <w:sz w:val="20"/>
              </w:rPr>
              <w:t>поджелудочная железа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0D4E6"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44BE0"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FC5CA" w14:textId="77777777" w:rsidR="008904FD" w:rsidRPr="00E659FD" w:rsidRDefault="008904FD" w:rsidP="008904FD">
            <w:pPr>
              <w:spacing w:line="240" w:lineRule="auto"/>
              <w:jc w:val="center"/>
              <w:rPr>
                <w:sz w:val="20"/>
              </w:rPr>
            </w:pPr>
            <w:r w:rsidRPr="00E659FD">
              <w:rPr>
                <w:sz w:val="20"/>
              </w:rPr>
              <w:t>4,19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3A223" w14:textId="77777777" w:rsidR="008904FD" w:rsidRPr="00E659FD" w:rsidRDefault="008904FD" w:rsidP="008904FD">
            <w:pPr>
              <w:spacing w:line="240" w:lineRule="auto"/>
              <w:jc w:val="center"/>
              <w:rPr>
                <w:sz w:val="20"/>
              </w:rPr>
            </w:pPr>
            <w:r w:rsidRPr="00E659FD">
              <w:rPr>
                <w:sz w:val="20"/>
              </w:rPr>
              <w:t>4,94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FE4B1" w14:textId="77777777" w:rsidR="008904FD" w:rsidRPr="00E659FD" w:rsidRDefault="008904FD" w:rsidP="008904FD">
            <w:pPr>
              <w:spacing w:line="240" w:lineRule="auto"/>
              <w:jc w:val="center"/>
              <w:rPr>
                <w:sz w:val="20"/>
              </w:rPr>
            </w:pPr>
            <w:r w:rsidRPr="00E659FD">
              <w:rPr>
                <w:sz w:val="20"/>
              </w:rPr>
              <w:t>4,93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53B2F" w14:textId="77777777" w:rsidR="008904FD" w:rsidRPr="00E659FD" w:rsidRDefault="008904FD" w:rsidP="008904FD">
            <w:pPr>
              <w:spacing w:line="240" w:lineRule="auto"/>
              <w:jc w:val="center"/>
              <w:rPr>
                <w:sz w:val="20"/>
              </w:rPr>
            </w:pPr>
            <w:r w:rsidRPr="00E659FD">
              <w:rPr>
                <w:sz w:val="20"/>
              </w:rPr>
              <w:t>5,53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C4E98" w14:textId="77777777" w:rsidR="008904FD" w:rsidRPr="00E659FD" w:rsidRDefault="008904FD" w:rsidP="008904FD">
            <w:pPr>
              <w:spacing w:line="240" w:lineRule="auto"/>
              <w:jc w:val="center"/>
              <w:rPr>
                <w:sz w:val="20"/>
              </w:rPr>
            </w:pPr>
            <w:r w:rsidRPr="00E659FD">
              <w:rPr>
                <w:sz w:val="20"/>
              </w:rPr>
              <w:t>6,73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F2DE" w14:textId="77777777" w:rsidR="008904FD" w:rsidRPr="00E659FD" w:rsidRDefault="008904FD" w:rsidP="008904FD">
            <w:pPr>
              <w:spacing w:line="240" w:lineRule="auto"/>
              <w:jc w:val="center"/>
              <w:rPr>
                <w:sz w:val="20"/>
              </w:rPr>
            </w:pPr>
            <w:r w:rsidRPr="00E659FD">
              <w:rPr>
                <w:sz w:val="20"/>
              </w:rPr>
              <w:t>7,3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4D35D" w14:textId="77777777" w:rsidR="008904FD" w:rsidRPr="00E659FD" w:rsidRDefault="008904FD" w:rsidP="008904FD">
            <w:pPr>
              <w:spacing w:line="240" w:lineRule="auto"/>
              <w:jc w:val="center"/>
              <w:rPr>
                <w:sz w:val="20"/>
              </w:rPr>
            </w:pPr>
            <w:r w:rsidRPr="00E659FD">
              <w:rPr>
                <w:sz w:val="20"/>
              </w:rPr>
              <w:t>12,69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D70C7" w14:textId="77777777" w:rsidR="008904FD" w:rsidRPr="00E659FD" w:rsidRDefault="008904FD" w:rsidP="008904FD">
            <w:pPr>
              <w:spacing w:line="240" w:lineRule="auto"/>
              <w:jc w:val="center"/>
              <w:rPr>
                <w:sz w:val="20"/>
              </w:rPr>
            </w:pPr>
            <w:r w:rsidRPr="00E659FD">
              <w:rPr>
                <w:sz w:val="20"/>
              </w:rPr>
              <w:t>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C3B89" w14:textId="77777777" w:rsidR="008904FD" w:rsidRPr="00E659FD" w:rsidRDefault="008904FD" w:rsidP="008904FD">
            <w:pPr>
              <w:spacing w:line="240" w:lineRule="auto"/>
              <w:jc w:val="center"/>
              <w:rPr>
                <w:sz w:val="20"/>
              </w:rPr>
            </w:pPr>
            <w:r w:rsidRPr="00E659FD">
              <w:rPr>
                <w:sz w:val="20"/>
              </w:rPr>
              <w:t>2,47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EE47" w14:textId="77777777" w:rsidR="008904FD" w:rsidRPr="00E659FD" w:rsidRDefault="008904FD" w:rsidP="008904FD">
            <w:pPr>
              <w:spacing w:line="240" w:lineRule="auto"/>
              <w:jc w:val="center"/>
              <w:rPr>
                <w:sz w:val="20"/>
              </w:rPr>
            </w:pPr>
            <w:r w:rsidRPr="00E659FD">
              <w:rPr>
                <w:sz w:val="20"/>
              </w:rPr>
              <w:t>6,48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60F34" w14:textId="77777777" w:rsidR="008904FD" w:rsidRPr="00E659FD" w:rsidRDefault="008904FD" w:rsidP="008904FD">
            <w:pPr>
              <w:spacing w:line="240" w:lineRule="auto"/>
              <w:jc w:val="center"/>
              <w:rPr>
                <w:sz w:val="20"/>
              </w:rPr>
            </w:pPr>
            <w:r>
              <w:rPr>
                <w:sz w:val="20"/>
              </w:rPr>
              <w:t>6,4</w:t>
            </w:r>
          </w:p>
        </w:tc>
      </w:tr>
      <w:tr w:rsidR="008904FD" w:rsidRPr="00E659FD" w14:paraId="7F2B35A5"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1205A8FC"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E30981F"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8CF87"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E4808" w14:textId="77777777" w:rsidR="008904FD" w:rsidRPr="00E659FD" w:rsidRDefault="008904FD" w:rsidP="008904FD">
            <w:pPr>
              <w:spacing w:line="240" w:lineRule="auto"/>
              <w:jc w:val="center"/>
              <w:rPr>
                <w:sz w:val="20"/>
              </w:rPr>
            </w:pPr>
            <w:r w:rsidRPr="00E659FD">
              <w:rPr>
                <w:sz w:val="20"/>
              </w:rPr>
              <w:t>10,26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E3A83" w14:textId="77777777" w:rsidR="008904FD" w:rsidRPr="00E659FD" w:rsidRDefault="008904FD" w:rsidP="008904FD">
            <w:pPr>
              <w:spacing w:line="240" w:lineRule="auto"/>
              <w:jc w:val="center"/>
              <w:rPr>
                <w:sz w:val="20"/>
              </w:rPr>
            </w:pPr>
            <w:r w:rsidRPr="00E659FD">
              <w:rPr>
                <w:sz w:val="20"/>
              </w:rPr>
              <w:t>10,1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7AB1A" w14:textId="77777777" w:rsidR="008904FD" w:rsidRPr="00E659FD" w:rsidRDefault="008904FD" w:rsidP="008904FD">
            <w:pPr>
              <w:spacing w:line="240" w:lineRule="auto"/>
              <w:jc w:val="center"/>
              <w:rPr>
                <w:sz w:val="20"/>
              </w:rPr>
            </w:pPr>
            <w:r w:rsidRPr="00E659FD">
              <w:rPr>
                <w:sz w:val="20"/>
              </w:rPr>
              <w:t>10,36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BD37E" w14:textId="77777777" w:rsidR="008904FD" w:rsidRPr="00E659FD" w:rsidRDefault="008904FD" w:rsidP="008904FD">
            <w:pPr>
              <w:spacing w:line="240" w:lineRule="auto"/>
              <w:jc w:val="center"/>
              <w:rPr>
                <w:sz w:val="20"/>
              </w:rPr>
            </w:pPr>
            <w:r w:rsidRPr="00E659FD">
              <w:rPr>
                <w:sz w:val="20"/>
              </w:rPr>
              <w:t>40,41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D7AD1" w14:textId="77777777" w:rsidR="008904FD" w:rsidRPr="00E659FD" w:rsidRDefault="008904FD" w:rsidP="008904FD">
            <w:pPr>
              <w:spacing w:line="240" w:lineRule="auto"/>
              <w:jc w:val="center"/>
              <w:rPr>
                <w:sz w:val="20"/>
              </w:rPr>
            </w:pPr>
            <w:r w:rsidRPr="00E659FD">
              <w:rPr>
                <w:sz w:val="20"/>
              </w:rPr>
              <w:t>10,85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D68F0" w14:textId="77777777" w:rsidR="008904FD" w:rsidRPr="00E659FD" w:rsidRDefault="008904FD" w:rsidP="008904FD">
            <w:pPr>
              <w:spacing w:line="240" w:lineRule="auto"/>
              <w:jc w:val="center"/>
              <w:rPr>
                <w:sz w:val="20"/>
              </w:rPr>
            </w:pPr>
            <w:r w:rsidRPr="00E659FD">
              <w:rPr>
                <w:sz w:val="20"/>
              </w:rPr>
              <w:t>11,04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F7DD3" w14:textId="77777777" w:rsidR="008904FD" w:rsidRPr="00E659FD" w:rsidRDefault="008904FD" w:rsidP="008904FD">
            <w:pPr>
              <w:spacing w:line="240" w:lineRule="auto"/>
              <w:jc w:val="center"/>
              <w:rPr>
                <w:sz w:val="20"/>
              </w:rPr>
            </w:pPr>
            <w:r w:rsidRPr="00E659FD">
              <w:rPr>
                <w:sz w:val="20"/>
              </w:rPr>
              <w:t>11,56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0228" w14:textId="77777777" w:rsidR="008904FD" w:rsidRPr="00E659FD" w:rsidRDefault="008904FD" w:rsidP="008904FD">
            <w:pPr>
              <w:spacing w:line="240" w:lineRule="auto"/>
              <w:jc w:val="center"/>
              <w:rPr>
                <w:sz w:val="20"/>
              </w:rPr>
            </w:pPr>
            <w:r w:rsidRPr="00E659FD">
              <w:rPr>
                <w:sz w:val="20"/>
              </w:rPr>
              <w:t>1,41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B823" w14:textId="77777777" w:rsidR="008904FD" w:rsidRPr="00E659FD" w:rsidRDefault="008904FD" w:rsidP="008904FD">
            <w:pPr>
              <w:spacing w:line="240" w:lineRule="auto"/>
              <w:jc w:val="center"/>
              <w:rPr>
                <w:sz w:val="20"/>
              </w:rPr>
            </w:pPr>
            <w:r w:rsidRPr="00E659FD">
              <w:rPr>
                <w:sz w:val="20"/>
              </w:rPr>
              <w:t>3,06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AD701" w14:textId="77777777" w:rsidR="008904FD" w:rsidRPr="00E659FD" w:rsidRDefault="008904FD" w:rsidP="008904FD">
            <w:pPr>
              <w:spacing w:line="240" w:lineRule="auto"/>
              <w:jc w:val="center"/>
              <w:rPr>
                <w:sz w:val="20"/>
              </w:rPr>
            </w:pPr>
            <w:r w:rsidRPr="00E659FD">
              <w:rPr>
                <w:sz w:val="20"/>
              </w:rPr>
              <w:t>12,75</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7155C" w14:textId="77777777" w:rsidR="008904FD" w:rsidRPr="00E659FD" w:rsidRDefault="008904FD" w:rsidP="008904FD">
            <w:pPr>
              <w:spacing w:line="240" w:lineRule="auto"/>
              <w:jc w:val="center"/>
              <w:rPr>
                <w:sz w:val="20"/>
              </w:rPr>
            </w:pPr>
            <w:r w:rsidRPr="00E659FD">
              <w:rPr>
                <w:sz w:val="20"/>
              </w:rPr>
              <w:t> </w:t>
            </w:r>
          </w:p>
        </w:tc>
      </w:tr>
      <w:tr w:rsidR="008904FD" w:rsidRPr="00E659FD" w14:paraId="200214AB"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6093B" w14:textId="77777777" w:rsidR="008904FD" w:rsidRPr="00E659FD" w:rsidRDefault="008904FD" w:rsidP="008904FD">
            <w:pPr>
              <w:spacing w:line="240" w:lineRule="auto"/>
              <w:jc w:val="center"/>
              <w:rPr>
                <w:sz w:val="20"/>
              </w:rPr>
            </w:pPr>
            <w:r w:rsidRPr="00E659FD">
              <w:rPr>
                <w:sz w:val="20"/>
              </w:rPr>
              <w:t>печень</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CF3E0"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4B13E"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05B56" w14:textId="77777777" w:rsidR="008904FD" w:rsidRPr="00E659FD" w:rsidRDefault="008904FD" w:rsidP="008904FD">
            <w:pPr>
              <w:spacing w:line="240" w:lineRule="auto"/>
              <w:jc w:val="center"/>
              <w:rPr>
                <w:sz w:val="20"/>
              </w:rPr>
            </w:pPr>
            <w:r w:rsidRPr="00E659FD">
              <w:rPr>
                <w:sz w:val="20"/>
              </w:rPr>
              <w:t>8,38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CB47B" w14:textId="77777777" w:rsidR="008904FD" w:rsidRPr="00E659FD" w:rsidRDefault="008904FD" w:rsidP="008904FD">
            <w:pPr>
              <w:spacing w:line="240" w:lineRule="auto"/>
              <w:jc w:val="center"/>
              <w:rPr>
                <w:sz w:val="20"/>
              </w:rPr>
            </w:pPr>
            <w:r w:rsidRPr="00E659FD">
              <w:rPr>
                <w:sz w:val="20"/>
              </w:rPr>
              <w:t>1,23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49C09" w14:textId="77777777" w:rsidR="008904FD" w:rsidRPr="00E659FD" w:rsidRDefault="008904FD" w:rsidP="008904FD">
            <w:pPr>
              <w:spacing w:line="240" w:lineRule="auto"/>
              <w:jc w:val="center"/>
              <w:rPr>
                <w:sz w:val="20"/>
              </w:rPr>
            </w:pPr>
            <w:r w:rsidRPr="00E659FD">
              <w:rPr>
                <w:sz w:val="20"/>
              </w:rPr>
              <w:t>5,54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2FECE" w14:textId="77777777" w:rsidR="008904FD" w:rsidRPr="00E659FD" w:rsidRDefault="008904FD" w:rsidP="008904FD">
            <w:pPr>
              <w:spacing w:line="240" w:lineRule="auto"/>
              <w:jc w:val="center"/>
              <w:rPr>
                <w:sz w:val="20"/>
              </w:rPr>
            </w:pPr>
            <w:r w:rsidRPr="00E659FD">
              <w:rPr>
                <w:sz w:val="20"/>
              </w:rPr>
              <w:t>5,53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5F024" w14:textId="77777777" w:rsidR="008904FD" w:rsidRPr="00E659FD" w:rsidRDefault="008904FD" w:rsidP="008904FD">
            <w:pPr>
              <w:spacing w:line="240" w:lineRule="auto"/>
              <w:jc w:val="center"/>
              <w:rPr>
                <w:sz w:val="20"/>
              </w:rPr>
            </w:pPr>
            <w:r w:rsidRPr="00E659FD">
              <w:rPr>
                <w:sz w:val="20"/>
              </w:rPr>
              <w:t>5,51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A5D9B" w14:textId="77777777" w:rsidR="008904FD" w:rsidRPr="00E659FD" w:rsidRDefault="008904FD" w:rsidP="008904FD">
            <w:pPr>
              <w:spacing w:line="240" w:lineRule="auto"/>
              <w:jc w:val="center"/>
              <w:rPr>
                <w:sz w:val="20"/>
              </w:rPr>
            </w:pPr>
            <w:r w:rsidRPr="00E659FD">
              <w:rPr>
                <w:sz w:val="20"/>
              </w:rPr>
              <w:t>9,74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5FCEB" w14:textId="77777777" w:rsidR="008904FD" w:rsidRPr="00E659FD" w:rsidRDefault="008904FD" w:rsidP="008904FD">
            <w:pPr>
              <w:spacing w:line="240" w:lineRule="auto"/>
              <w:jc w:val="center"/>
              <w:rPr>
                <w:sz w:val="20"/>
              </w:rPr>
            </w:pPr>
            <w:r w:rsidRPr="00E659FD">
              <w:rPr>
                <w:sz w:val="20"/>
              </w:rPr>
              <w:t>7,86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495B7" w14:textId="77777777" w:rsidR="008904FD" w:rsidRPr="00E659FD" w:rsidRDefault="008904FD" w:rsidP="008904FD">
            <w:pPr>
              <w:spacing w:line="240" w:lineRule="auto"/>
              <w:jc w:val="center"/>
              <w:rPr>
                <w:sz w:val="20"/>
              </w:rPr>
            </w:pPr>
            <w:r w:rsidRPr="00E659FD">
              <w:rPr>
                <w:sz w:val="20"/>
              </w:rPr>
              <w:t>13,78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07F38" w14:textId="77777777" w:rsidR="008904FD" w:rsidRPr="00E659FD" w:rsidRDefault="008904FD" w:rsidP="008904FD">
            <w:pPr>
              <w:spacing w:line="240" w:lineRule="auto"/>
              <w:jc w:val="center"/>
              <w:rPr>
                <w:sz w:val="20"/>
              </w:rPr>
            </w:pPr>
            <w:r w:rsidRPr="00E659FD">
              <w:rPr>
                <w:sz w:val="20"/>
              </w:rPr>
              <w:t>8,32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D7D5C" w14:textId="77777777" w:rsidR="008904FD" w:rsidRPr="00E659FD" w:rsidRDefault="008904FD" w:rsidP="008904FD">
            <w:pPr>
              <w:spacing w:line="240" w:lineRule="auto"/>
              <w:jc w:val="center"/>
              <w:rPr>
                <w:sz w:val="20"/>
              </w:rPr>
            </w:pPr>
            <w:r w:rsidRPr="00E659FD">
              <w:rPr>
                <w:sz w:val="20"/>
              </w:rPr>
              <w:t>7,66</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EE91E" w14:textId="77777777" w:rsidR="008904FD" w:rsidRPr="00E659FD" w:rsidRDefault="008904FD" w:rsidP="008904FD">
            <w:pPr>
              <w:spacing w:line="240" w:lineRule="auto"/>
              <w:jc w:val="center"/>
              <w:rPr>
                <w:sz w:val="20"/>
              </w:rPr>
            </w:pPr>
            <w:r>
              <w:rPr>
                <w:sz w:val="20"/>
              </w:rPr>
              <w:t>8,2</w:t>
            </w:r>
          </w:p>
        </w:tc>
      </w:tr>
      <w:tr w:rsidR="008904FD" w:rsidRPr="00E659FD" w14:paraId="0CD9FE21"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0ADFA5D6"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0E9C1AF"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8203A"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9401D" w14:textId="77777777" w:rsidR="008904FD" w:rsidRPr="00E659FD" w:rsidRDefault="008904FD" w:rsidP="008904FD">
            <w:pPr>
              <w:spacing w:line="240" w:lineRule="auto"/>
              <w:jc w:val="center"/>
              <w:rPr>
                <w:sz w:val="20"/>
              </w:rPr>
            </w:pPr>
            <w:r w:rsidRPr="00E659FD">
              <w:rPr>
                <w:sz w:val="20"/>
              </w:rPr>
              <w:t>4,85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D79B7" w14:textId="77777777" w:rsidR="008904FD" w:rsidRPr="00E659FD" w:rsidRDefault="008904FD" w:rsidP="008904FD">
            <w:pPr>
              <w:spacing w:line="240" w:lineRule="auto"/>
              <w:jc w:val="center"/>
              <w:rPr>
                <w:sz w:val="20"/>
              </w:rPr>
            </w:pPr>
            <w:r w:rsidRPr="00E659FD">
              <w:rPr>
                <w:sz w:val="20"/>
              </w:rPr>
              <w:t>4,94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351E0" w14:textId="77777777" w:rsidR="008904FD" w:rsidRPr="00E659FD" w:rsidRDefault="008904FD" w:rsidP="008904FD">
            <w:pPr>
              <w:spacing w:line="240" w:lineRule="auto"/>
              <w:jc w:val="center"/>
              <w:rPr>
                <w:sz w:val="20"/>
              </w:rPr>
            </w:pPr>
            <w:r w:rsidRPr="00E659FD">
              <w:rPr>
                <w:sz w:val="20"/>
              </w:rPr>
              <w:t>5,02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C388" w14:textId="77777777" w:rsidR="008904FD" w:rsidRPr="00E659FD" w:rsidRDefault="008904FD" w:rsidP="008904FD">
            <w:pPr>
              <w:spacing w:line="240" w:lineRule="auto"/>
              <w:jc w:val="center"/>
              <w:rPr>
                <w:sz w:val="20"/>
              </w:rPr>
            </w:pPr>
            <w:r w:rsidRPr="00E659FD">
              <w:rPr>
                <w:sz w:val="20"/>
              </w:rPr>
              <w:t>5,13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22B59" w14:textId="77777777" w:rsidR="008904FD" w:rsidRPr="00E659FD" w:rsidRDefault="008904FD" w:rsidP="008904FD">
            <w:pPr>
              <w:spacing w:line="240" w:lineRule="auto"/>
              <w:jc w:val="center"/>
              <w:rPr>
                <w:sz w:val="20"/>
              </w:rPr>
            </w:pPr>
            <w:r w:rsidRPr="00E659FD">
              <w:rPr>
                <w:sz w:val="20"/>
              </w:rPr>
              <w:t>5,4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5C163" w14:textId="77777777" w:rsidR="008904FD" w:rsidRPr="00E659FD" w:rsidRDefault="008904FD" w:rsidP="008904FD">
            <w:pPr>
              <w:spacing w:line="240" w:lineRule="auto"/>
              <w:jc w:val="center"/>
              <w:rPr>
                <w:sz w:val="20"/>
              </w:rPr>
            </w:pPr>
            <w:r w:rsidRPr="00E659FD">
              <w:rPr>
                <w:sz w:val="20"/>
              </w:rPr>
              <w:t>5,46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8B474" w14:textId="77777777" w:rsidR="008904FD" w:rsidRPr="00E659FD" w:rsidRDefault="008904FD" w:rsidP="008904FD">
            <w:pPr>
              <w:spacing w:line="240" w:lineRule="auto"/>
              <w:jc w:val="center"/>
              <w:rPr>
                <w:sz w:val="20"/>
              </w:rPr>
            </w:pPr>
            <w:r w:rsidRPr="00E659FD">
              <w:rPr>
                <w:sz w:val="20"/>
              </w:rPr>
              <w:t>5,35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9689" w14:textId="77777777" w:rsidR="008904FD" w:rsidRPr="00E659FD" w:rsidRDefault="008904FD" w:rsidP="008904FD">
            <w:pPr>
              <w:spacing w:line="240" w:lineRule="auto"/>
              <w:jc w:val="center"/>
              <w:rPr>
                <w:sz w:val="20"/>
              </w:rPr>
            </w:pPr>
            <w:r w:rsidRPr="00E659FD">
              <w:rPr>
                <w:sz w:val="20"/>
              </w:rPr>
              <w:t>5,38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F0228" w14:textId="77777777" w:rsidR="008904FD" w:rsidRPr="00E659FD" w:rsidRDefault="008904FD" w:rsidP="008904FD">
            <w:pPr>
              <w:spacing w:line="240" w:lineRule="auto"/>
              <w:jc w:val="center"/>
              <w:rPr>
                <w:sz w:val="20"/>
              </w:rPr>
            </w:pPr>
            <w:r w:rsidRPr="00E659FD">
              <w:rPr>
                <w:sz w:val="20"/>
              </w:rPr>
              <w:t>5,33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259BA" w14:textId="77777777" w:rsidR="008904FD" w:rsidRPr="00E659FD" w:rsidRDefault="008904FD" w:rsidP="008904FD">
            <w:pPr>
              <w:spacing w:line="240" w:lineRule="auto"/>
              <w:jc w:val="center"/>
              <w:rPr>
                <w:sz w:val="20"/>
              </w:rPr>
            </w:pPr>
            <w:r w:rsidRPr="00E659FD">
              <w:rPr>
                <w:sz w:val="20"/>
              </w:rPr>
              <w:t>5,58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F9F6" w14:textId="77777777" w:rsidR="008904FD" w:rsidRPr="00E659FD" w:rsidRDefault="008904FD" w:rsidP="008904FD">
            <w:pPr>
              <w:spacing w:line="240" w:lineRule="auto"/>
              <w:jc w:val="center"/>
              <w:rPr>
                <w:sz w:val="20"/>
              </w:rPr>
            </w:pPr>
            <w:r w:rsidRPr="00E659FD">
              <w:rPr>
                <w:sz w:val="20"/>
              </w:rPr>
              <w:t> </w:t>
            </w:r>
          </w:p>
        </w:tc>
      </w:tr>
      <w:tr w:rsidR="008904FD" w:rsidRPr="00E659FD" w14:paraId="43E2583C"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6EE77" w14:textId="77777777" w:rsidR="008904FD" w:rsidRPr="00E659FD" w:rsidRDefault="008904FD" w:rsidP="008904FD">
            <w:pPr>
              <w:spacing w:line="240" w:lineRule="auto"/>
              <w:jc w:val="center"/>
              <w:rPr>
                <w:sz w:val="20"/>
              </w:rPr>
            </w:pPr>
            <w:r w:rsidRPr="00E659FD">
              <w:rPr>
                <w:sz w:val="20"/>
              </w:rPr>
              <w:t>пищевод</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00BB"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3D3F0"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550A" w14:textId="77777777" w:rsidR="008904FD" w:rsidRPr="00E659FD" w:rsidRDefault="008904FD" w:rsidP="008904FD">
            <w:pPr>
              <w:spacing w:line="240" w:lineRule="auto"/>
              <w:jc w:val="center"/>
              <w:rPr>
                <w:sz w:val="20"/>
              </w:rPr>
            </w:pPr>
            <w:r w:rsidRPr="00E659FD">
              <w:rPr>
                <w:sz w:val="20"/>
              </w:rPr>
              <w:t>4,19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9129D" w14:textId="77777777" w:rsidR="008904FD" w:rsidRPr="00E659FD" w:rsidRDefault="008904FD" w:rsidP="008904FD">
            <w:pPr>
              <w:spacing w:line="240" w:lineRule="auto"/>
              <w:jc w:val="center"/>
              <w:rPr>
                <w:sz w:val="20"/>
              </w:rPr>
            </w:pPr>
            <w:r w:rsidRPr="00E659FD">
              <w:rPr>
                <w:sz w:val="20"/>
              </w:rPr>
              <w:t>3,08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BCA6E" w14:textId="77777777" w:rsidR="008904FD" w:rsidRPr="00E659FD" w:rsidRDefault="008904FD" w:rsidP="008904FD">
            <w:pPr>
              <w:spacing w:line="240" w:lineRule="auto"/>
              <w:jc w:val="center"/>
              <w:rPr>
                <w:sz w:val="20"/>
              </w:rPr>
            </w:pPr>
            <w:r w:rsidRPr="00E659FD">
              <w:rPr>
                <w:sz w:val="20"/>
              </w:rPr>
              <w:t>8,62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BD0D" w14:textId="77777777" w:rsidR="008904FD" w:rsidRPr="00E659FD" w:rsidRDefault="008904FD" w:rsidP="008904FD">
            <w:pPr>
              <w:spacing w:line="240" w:lineRule="auto"/>
              <w:jc w:val="center"/>
              <w:rPr>
                <w:sz w:val="20"/>
              </w:rPr>
            </w:pPr>
            <w:r w:rsidRPr="00E659FD">
              <w:rPr>
                <w:sz w:val="20"/>
              </w:rPr>
              <w:t>4,3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E3C17" w14:textId="77777777" w:rsidR="008904FD" w:rsidRPr="00E659FD" w:rsidRDefault="008904FD" w:rsidP="008904FD">
            <w:pPr>
              <w:spacing w:line="240" w:lineRule="auto"/>
              <w:jc w:val="center"/>
              <w:rPr>
                <w:sz w:val="20"/>
              </w:rPr>
            </w:pPr>
            <w:r w:rsidRPr="00E659FD">
              <w:rPr>
                <w:sz w:val="20"/>
              </w:rPr>
              <w:t>4,28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42A2E" w14:textId="77777777" w:rsidR="008904FD" w:rsidRPr="00E659FD" w:rsidRDefault="008904FD" w:rsidP="008904FD">
            <w:pPr>
              <w:spacing w:line="240" w:lineRule="auto"/>
              <w:jc w:val="center"/>
              <w:rPr>
                <w:sz w:val="20"/>
              </w:rPr>
            </w:pPr>
            <w:r w:rsidRPr="00E659FD">
              <w:rPr>
                <w:sz w:val="20"/>
              </w:rPr>
              <w:t>6,09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2F72F" w14:textId="77777777" w:rsidR="008904FD" w:rsidRPr="00E659FD" w:rsidRDefault="008904FD" w:rsidP="008904FD">
            <w:pPr>
              <w:spacing w:line="240" w:lineRule="auto"/>
              <w:jc w:val="center"/>
              <w:rPr>
                <w:sz w:val="20"/>
              </w:rPr>
            </w:pPr>
            <w:r w:rsidRPr="00E659FD">
              <w:rPr>
                <w:sz w:val="20"/>
              </w:rPr>
              <w:t>4,23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1A310" w14:textId="77777777" w:rsidR="008904FD" w:rsidRPr="00E659FD" w:rsidRDefault="008904FD" w:rsidP="008904FD">
            <w:pPr>
              <w:spacing w:line="240" w:lineRule="auto"/>
              <w:jc w:val="center"/>
              <w:rPr>
                <w:sz w:val="20"/>
              </w:rPr>
            </w:pPr>
            <w:r w:rsidRPr="00E659FD">
              <w:rPr>
                <w:sz w:val="20"/>
              </w:rPr>
              <w:t>5,39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96040" w14:textId="77777777" w:rsidR="008904FD" w:rsidRPr="00E659FD" w:rsidRDefault="008904FD" w:rsidP="008904FD">
            <w:pPr>
              <w:spacing w:line="240" w:lineRule="auto"/>
              <w:jc w:val="center"/>
              <w:rPr>
                <w:sz w:val="20"/>
              </w:rPr>
            </w:pPr>
            <w:r w:rsidRPr="00E659FD">
              <w:rPr>
                <w:sz w:val="20"/>
              </w:rPr>
              <w:t>4,75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E3D03" w14:textId="77777777" w:rsidR="008904FD" w:rsidRPr="00E659FD" w:rsidRDefault="008904FD" w:rsidP="008904FD">
            <w:pPr>
              <w:spacing w:line="240" w:lineRule="auto"/>
              <w:jc w:val="center"/>
              <w:rPr>
                <w:sz w:val="20"/>
              </w:rPr>
            </w:pPr>
            <w:r w:rsidRPr="00E659FD">
              <w:rPr>
                <w:sz w:val="20"/>
              </w:rPr>
              <w:t>2,95</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753B0" w14:textId="77777777" w:rsidR="008904FD" w:rsidRPr="00E659FD" w:rsidRDefault="008904FD" w:rsidP="008904FD">
            <w:pPr>
              <w:spacing w:line="240" w:lineRule="auto"/>
              <w:jc w:val="center"/>
              <w:rPr>
                <w:sz w:val="20"/>
              </w:rPr>
            </w:pPr>
            <w:r>
              <w:rPr>
                <w:sz w:val="20"/>
              </w:rPr>
              <w:t>2,9</w:t>
            </w:r>
          </w:p>
        </w:tc>
      </w:tr>
      <w:tr w:rsidR="008904FD" w:rsidRPr="00E659FD" w14:paraId="1D925E39"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5D5FD2B5"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0234C96"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DE060"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57A19" w14:textId="77777777" w:rsidR="008904FD" w:rsidRPr="00E659FD" w:rsidRDefault="008904FD" w:rsidP="008904FD">
            <w:pPr>
              <w:spacing w:line="240" w:lineRule="auto"/>
              <w:jc w:val="center"/>
              <w:rPr>
                <w:sz w:val="20"/>
              </w:rPr>
            </w:pPr>
            <w:r w:rsidRPr="00E659FD">
              <w:rPr>
                <w:sz w:val="20"/>
              </w:rPr>
              <w:t>1,82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9E5E8" w14:textId="77777777" w:rsidR="008904FD" w:rsidRPr="00E659FD" w:rsidRDefault="008904FD" w:rsidP="008904FD">
            <w:pPr>
              <w:spacing w:line="240" w:lineRule="auto"/>
              <w:jc w:val="center"/>
              <w:rPr>
                <w:sz w:val="20"/>
              </w:rPr>
            </w:pPr>
            <w:r w:rsidRPr="00E659FD">
              <w:rPr>
                <w:sz w:val="20"/>
              </w:rPr>
              <w:t>1,95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59A12" w14:textId="77777777" w:rsidR="008904FD" w:rsidRPr="00E659FD" w:rsidRDefault="008904FD" w:rsidP="008904FD">
            <w:pPr>
              <w:spacing w:line="240" w:lineRule="auto"/>
              <w:jc w:val="center"/>
              <w:rPr>
                <w:sz w:val="20"/>
              </w:rPr>
            </w:pPr>
            <w:r w:rsidRPr="00E659FD">
              <w:rPr>
                <w:sz w:val="20"/>
              </w:rPr>
              <w:t>1,82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48580" w14:textId="77777777" w:rsidR="008904FD" w:rsidRPr="00E659FD" w:rsidRDefault="008904FD" w:rsidP="008904FD">
            <w:pPr>
              <w:spacing w:line="240" w:lineRule="auto"/>
              <w:jc w:val="center"/>
              <w:rPr>
                <w:sz w:val="20"/>
              </w:rPr>
            </w:pPr>
            <w:r w:rsidRPr="00E659FD">
              <w:rPr>
                <w:sz w:val="20"/>
              </w:rPr>
              <w:t>1,71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234A1" w14:textId="77777777" w:rsidR="008904FD" w:rsidRPr="00E659FD" w:rsidRDefault="008904FD" w:rsidP="008904FD">
            <w:pPr>
              <w:spacing w:line="240" w:lineRule="auto"/>
              <w:jc w:val="center"/>
              <w:rPr>
                <w:sz w:val="20"/>
              </w:rPr>
            </w:pPr>
            <w:r w:rsidRPr="00E659FD">
              <w:rPr>
                <w:sz w:val="20"/>
              </w:rPr>
              <w:t>1,79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9AFA5" w14:textId="77777777" w:rsidR="008904FD" w:rsidRPr="00E659FD" w:rsidRDefault="008904FD" w:rsidP="008904FD">
            <w:pPr>
              <w:spacing w:line="240" w:lineRule="auto"/>
              <w:jc w:val="center"/>
              <w:rPr>
                <w:sz w:val="20"/>
              </w:rPr>
            </w:pPr>
            <w:r w:rsidRPr="00E659FD">
              <w:rPr>
                <w:sz w:val="20"/>
              </w:rPr>
              <w:t>1,86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3EC2" w14:textId="77777777" w:rsidR="008904FD" w:rsidRPr="00E659FD" w:rsidRDefault="008904FD" w:rsidP="008904FD">
            <w:pPr>
              <w:spacing w:line="240" w:lineRule="auto"/>
              <w:jc w:val="center"/>
              <w:rPr>
                <w:sz w:val="20"/>
              </w:rPr>
            </w:pPr>
            <w:r w:rsidRPr="00E659FD">
              <w:rPr>
                <w:sz w:val="20"/>
              </w:rPr>
              <w:t>1,77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6EF2" w14:textId="77777777" w:rsidR="008904FD" w:rsidRPr="00E659FD" w:rsidRDefault="008904FD" w:rsidP="008904FD">
            <w:pPr>
              <w:spacing w:line="240" w:lineRule="auto"/>
              <w:jc w:val="center"/>
              <w:rPr>
                <w:sz w:val="20"/>
              </w:rPr>
            </w:pPr>
            <w:r w:rsidRPr="00E659FD">
              <w:rPr>
                <w:sz w:val="20"/>
              </w:rPr>
              <w:t>1,78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04EB" w14:textId="77777777" w:rsidR="008904FD" w:rsidRPr="00E659FD" w:rsidRDefault="008904FD" w:rsidP="008904FD">
            <w:pPr>
              <w:spacing w:line="240" w:lineRule="auto"/>
              <w:jc w:val="center"/>
              <w:rPr>
                <w:sz w:val="20"/>
              </w:rPr>
            </w:pPr>
            <w:r w:rsidRPr="00E659FD">
              <w:rPr>
                <w:sz w:val="20"/>
              </w:rPr>
              <w:t>1,9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A7E64" w14:textId="77777777" w:rsidR="008904FD" w:rsidRPr="00E659FD" w:rsidRDefault="008904FD" w:rsidP="008904FD">
            <w:pPr>
              <w:spacing w:line="240" w:lineRule="auto"/>
              <w:jc w:val="center"/>
              <w:rPr>
                <w:sz w:val="20"/>
              </w:rPr>
            </w:pPr>
            <w:r w:rsidRPr="00E659FD">
              <w:rPr>
                <w:sz w:val="20"/>
              </w:rPr>
              <w:t>1,88</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FA60F" w14:textId="77777777" w:rsidR="008904FD" w:rsidRPr="00E659FD" w:rsidRDefault="008904FD" w:rsidP="008904FD">
            <w:pPr>
              <w:spacing w:line="240" w:lineRule="auto"/>
              <w:jc w:val="center"/>
              <w:rPr>
                <w:sz w:val="20"/>
              </w:rPr>
            </w:pPr>
            <w:r w:rsidRPr="00E659FD">
              <w:rPr>
                <w:sz w:val="20"/>
              </w:rPr>
              <w:t> </w:t>
            </w:r>
          </w:p>
        </w:tc>
      </w:tr>
      <w:tr w:rsidR="008904FD" w:rsidRPr="00E659FD" w14:paraId="4ADAD35E"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58335" w14:textId="77777777" w:rsidR="008904FD" w:rsidRPr="00E659FD" w:rsidRDefault="008904FD" w:rsidP="008904FD">
            <w:pPr>
              <w:spacing w:line="240" w:lineRule="auto"/>
              <w:jc w:val="center"/>
              <w:rPr>
                <w:sz w:val="20"/>
              </w:rPr>
            </w:pPr>
            <w:r w:rsidRPr="00E659FD">
              <w:rPr>
                <w:sz w:val="20"/>
              </w:rPr>
              <w:t>мочевой пузырь</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F73B35"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72782"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39C78" w14:textId="77777777" w:rsidR="008904FD" w:rsidRPr="00E659FD" w:rsidRDefault="008904FD" w:rsidP="008904FD">
            <w:pPr>
              <w:spacing w:line="240" w:lineRule="auto"/>
              <w:jc w:val="center"/>
              <w:rPr>
                <w:sz w:val="20"/>
              </w:rPr>
            </w:pPr>
            <w:r w:rsidRPr="00E659FD">
              <w:rPr>
                <w:sz w:val="20"/>
              </w:rPr>
              <w:t>1,2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64CD6" w14:textId="77777777" w:rsidR="008904FD" w:rsidRPr="00E659FD" w:rsidRDefault="008904FD" w:rsidP="008904FD">
            <w:pPr>
              <w:spacing w:line="240" w:lineRule="auto"/>
              <w:jc w:val="center"/>
              <w:rPr>
                <w:sz w:val="20"/>
              </w:rPr>
            </w:pPr>
            <w:r w:rsidRPr="00E659FD">
              <w:rPr>
                <w:sz w:val="20"/>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E6BC8" w14:textId="77777777" w:rsidR="008904FD" w:rsidRPr="00E659FD" w:rsidRDefault="008904FD" w:rsidP="008904FD">
            <w:pPr>
              <w:spacing w:line="240" w:lineRule="auto"/>
              <w:jc w:val="center"/>
              <w:rPr>
                <w:sz w:val="20"/>
              </w:rPr>
            </w:pPr>
            <w:r w:rsidRPr="00E659FD">
              <w:rPr>
                <w:sz w:val="20"/>
              </w:rPr>
              <w:t>3,69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C0C7" w14:textId="77777777" w:rsidR="008904FD" w:rsidRPr="00E659FD" w:rsidRDefault="008904FD" w:rsidP="008904FD">
            <w:pPr>
              <w:spacing w:line="240" w:lineRule="auto"/>
              <w:jc w:val="center"/>
              <w:rPr>
                <w:sz w:val="20"/>
              </w:rPr>
            </w:pPr>
            <w:r w:rsidRPr="00E659FD">
              <w:rPr>
                <w:sz w:val="20"/>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58C80" w14:textId="77777777" w:rsidR="008904FD" w:rsidRPr="00E659FD" w:rsidRDefault="008904FD" w:rsidP="008904FD">
            <w:pPr>
              <w:spacing w:line="240" w:lineRule="auto"/>
              <w:jc w:val="center"/>
              <w:rPr>
                <w:sz w:val="20"/>
              </w:rPr>
            </w:pPr>
            <w:r w:rsidRPr="00E659FD">
              <w:rPr>
                <w:sz w:val="20"/>
              </w:rPr>
              <w:t>1,22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EE3A" w14:textId="77777777" w:rsidR="008904FD" w:rsidRPr="00E659FD" w:rsidRDefault="008904FD" w:rsidP="008904FD">
            <w:pPr>
              <w:spacing w:line="240" w:lineRule="auto"/>
              <w:jc w:val="center"/>
              <w:rPr>
                <w:sz w:val="20"/>
              </w:rPr>
            </w:pPr>
            <w:r w:rsidRPr="00E659FD">
              <w:rPr>
                <w:sz w:val="20"/>
              </w:rPr>
              <w:t>1,22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F1E36" w14:textId="77777777" w:rsidR="008904FD" w:rsidRPr="00E659FD" w:rsidRDefault="008904FD" w:rsidP="008904FD">
            <w:pPr>
              <w:spacing w:line="240" w:lineRule="auto"/>
              <w:jc w:val="center"/>
              <w:rPr>
                <w:sz w:val="20"/>
              </w:rPr>
            </w:pPr>
            <w:r w:rsidRPr="00E659FD">
              <w:rPr>
                <w:sz w:val="20"/>
              </w:rPr>
              <w:t>2,42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6A9E6" w14:textId="77777777" w:rsidR="008904FD" w:rsidRPr="00E659FD" w:rsidRDefault="008904FD" w:rsidP="008904FD">
            <w:pPr>
              <w:spacing w:line="240" w:lineRule="auto"/>
              <w:jc w:val="center"/>
              <w:rPr>
                <w:sz w:val="20"/>
              </w:rPr>
            </w:pPr>
            <w:r w:rsidRPr="00E659FD">
              <w:rPr>
                <w:sz w:val="20"/>
              </w:rPr>
              <w:t>0,6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0C3CF" w14:textId="77777777" w:rsidR="008904FD" w:rsidRPr="00E659FD" w:rsidRDefault="008904FD" w:rsidP="008904FD">
            <w:pPr>
              <w:spacing w:line="240" w:lineRule="auto"/>
              <w:jc w:val="center"/>
              <w:rPr>
                <w:sz w:val="20"/>
              </w:rPr>
            </w:pPr>
            <w:r w:rsidRPr="00E659FD">
              <w:rPr>
                <w:sz w:val="20"/>
              </w:rPr>
              <w:t>0,59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49B38" w14:textId="77777777" w:rsidR="008904FD" w:rsidRPr="00E659FD" w:rsidRDefault="008904FD" w:rsidP="008904FD">
            <w:pPr>
              <w:spacing w:line="240" w:lineRule="auto"/>
              <w:jc w:val="center"/>
              <w:rPr>
                <w:sz w:val="20"/>
              </w:rPr>
            </w:pPr>
            <w:r w:rsidRPr="00E659FD">
              <w:rPr>
                <w:sz w:val="20"/>
              </w:rPr>
              <w:t>0,59</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35D9B" w14:textId="77777777" w:rsidR="008904FD" w:rsidRPr="00E659FD" w:rsidRDefault="008904FD" w:rsidP="008904FD">
            <w:pPr>
              <w:spacing w:line="240" w:lineRule="auto"/>
              <w:jc w:val="center"/>
              <w:rPr>
                <w:sz w:val="20"/>
              </w:rPr>
            </w:pPr>
            <w:r>
              <w:rPr>
                <w:sz w:val="20"/>
              </w:rPr>
              <w:t>1,1</w:t>
            </w:r>
          </w:p>
        </w:tc>
      </w:tr>
      <w:tr w:rsidR="008904FD" w:rsidRPr="00E659FD" w14:paraId="2509B9B1"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47EBAD5A"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76642F1"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EAF2"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C261E" w14:textId="77777777" w:rsidR="008904FD" w:rsidRPr="00E659FD" w:rsidRDefault="008904FD" w:rsidP="008904FD">
            <w:pPr>
              <w:spacing w:line="240" w:lineRule="auto"/>
              <w:jc w:val="center"/>
              <w:rPr>
                <w:sz w:val="20"/>
              </w:rPr>
            </w:pPr>
            <w:r w:rsidRPr="00E659FD">
              <w:rPr>
                <w:sz w:val="20"/>
              </w:rPr>
              <w:t>1,79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55CB" w14:textId="77777777" w:rsidR="008904FD" w:rsidRPr="00E659FD" w:rsidRDefault="008904FD" w:rsidP="008904FD">
            <w:pPr>
              <w:spacing w:line="240" w:lineRule="auto"/>
              <w:jc w:val="center"/>
              <w:rPr>
                <w:sz w:val="20"/>
              </w:rPr>
            </w:pPr>
            <w:r w:rsidRPr="00E659FD">
              <w:rPr>
                <w:sz w:val="20"/>
              </w:rPr>
              <w:t>1,85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B2131" w14:textId="77777777" w:rsidR="008904FD" w:rsidRPr="00E659FD" w:rsidRDefault="008904FD" w:rsidP="008904FD">
            <w:pPr>
              <w:spacing w:line="240" w:lineRule="auto"/>
              <w:jc w:val="center"/>
              <w:rPr>
                <w:sz w:val="20"/>
              </w:rPr>
            </w:pPr>
            <w:r w:rsidRPr="00E659FD">
              <w:rPr>
                <w:sz w:val="20"/>
              </w:rPr>
              <w:t>1,84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5237B" w14:textId="77777777" w:rsidR="008904FD" w:rsidRPr="00E659FD" w:rsidRDefault="008904FD" w:rsidP="008904FD">
            <w:pPr>
              <w:spacing w:line="240" w:lineRule="auto"/>
              <w:jc w:val="center"/>
              <w:rPr>
                <w:sz w:val="20"/>
              </w:rPr>
            </w:pPr>
            <w:r w:rsidRPr="00E659FD">
              <w:rPr>
                <w:sz w:val="20"/>
              </w:rPr>
              <w:t>1,84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CE84" w14:textId="77777777" w:rsidR="008904FD" w:rsidRPr="00E659FD" w:rsidRDefault="008904FD" w:rsidP="008904FD">
            <w:pPr>
              <w:spacing w:line="240" w:lineRule="auto"/>
              <w:jc w:val="center"/>
              <w:rPr>
                <w:sz w:val="20"/>
              </w:rPr>
            </w:pPr>
            <w:r w:rsidRPr="00E659FD">
              <w:rPr>
                <w:sz w:val="20"/>
              </w:rPr>
              <w:t>1,67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59DEF" w14:textId="77777777" w:rsidR="008904FD" w:rsidRPr="00E659FD" w:rsidRDefault="008904FD" w:rsidP="008904FD">
            <w:pPr>
              <w:spacing w:line="240" w:lineRule="auto"/>
              <w:jc w:val="center"/>
              <w:rPr>
                <w:sz w:val="20"/>
              </w:rPr>
            </w:pPr>
            <w:r w:rsidRPr="00E659FD">
              <w:rPr>
                <w:sz w:val="20"/>
              </w:rPr>
              <w:t>1,75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89697" w14:textId="77777777" w:rsidR="008904FD" w:rsidRPr="00E659FD" w:rsidRDefault="008904FD" w:rsidP="008904FD">
            <w:pPr>
              <w:spacing w:line="240" w:lineRule="auto"/>
              <w:jc w:val="center"/>
              <w:rPr>
                <w:sz w:val="20"/>
              </w:rPr>
            </w:pPr>
            <w:r w:rsidRPr="00E659FD">
              <w:rPr>
                <w:sz w:val="20"/>
              </w:rPr>
              <w:t>1,6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6049C" w14:textId="77777777" w:rsidR="008904FD" w:rsidRPr="00E659FD" w:rsidRDefault="008904FD" w:rsidP="008904FD">
            <w:pPr>
              <w:spacing w:line="240" w:lineRule="auto"/>
              <w:jc w:val="center"/>
              <w:rPr>
                <w:sz w:val="20"/>
              </w:rPr>
            </w:pPr>
            <w:r w:rsidRPr="00E659FD">
              <w:rPr>
                <w:sz w:val="20"/>
              </w:rPr>
              <w:t>1,55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BA1C5" w14:textId="77777777" w:rsidR="008904FD" w:rsidRPr="00E659FD" w:rsidRDefault="008904FD" w:rsidP="008904FD">
            <w:pPr>
              <w:spacing w:line="240" w:lineRule="auto"/>
              <w:jc w:val="center"/>
              <w:rPr>
                <w:sz w:val="20"/>
              </w:rPr>
            </w:pPr>
            <w:r w:rsidRPr="00E659FD">
              <w:rPr>
                <w:sz w:val="20"/>
              </w:rPr>
              <w:t>1,61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9FF40" w14:textId="77777777" w:rsidR="008904FD" w:rsidRPr="00E659FD" w:rsidRDefault="008904FD" w:rsidP="008904FD">
            <w:pPr>
              <w:spacing w:line="240" w:lineRule="auto"/>
              <w:jc w:val="center"/>
              <w:rPr>
                <w:sz w:val="20"/>
              </w:rPr>
            </w:pPr>
            <w:r w:rsidRPr="00E659FD">
              <w:rPr>
                <w:sz w:val="20"/>
              </w:rPr>
              <w:t>1,68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1F751" w14:textId="77777777" w:rsidR="008904FD" w:rsidRPr="00E659FD" w:rsidRDefault="008904FD" w:rsidP="008904FD">
            <w:pPr>
              <w:spacing w:line="240" w:lineRule="auto"/>
              <w:jc w:val="center"/>
              <w:rPr>
                <w:sz w:val="20"/>
              </w:rPr>
            </w:pPr>
            <w:r w:rsidRPr="00E659FD">
              <w:rPr>
                <w:sz w:val="20"/>
              </w:rPr>
              <w:t> </w:t>
            </w:r>
          </w:p>
        </w:tc>
      </w:tr>
      <w:tr w:rsidR="008904FD" w:rsidRPr="00E659FD" w14:paraId="3B7798A3" w14:textId="77777777" w:rsidTr="004B5B6F">
        <w:trPr>
          <w:trHeight w:val="291"/>
        </w:trPr>
        <w:tc>
          <w:tcPr>
            <w:tcW w:w="1781" w:type="dxa"/>
            <w:vMerge w:val="restart"/>
            <w:tcBorders>
              <w:top w:val="single" w:sz="4" w:space="0" w:color="auto"/>
              <w:left w:val="single" w:sz="4" w:space="0" w:color="auto"/>
              <w:right w:val="single" w:sz="4" w:space="0" w:color="auto"/>
            </w:tcBorders>
            <w:vAlign w:val="center"/>
          </w:tcPr>
          <w:p w14:paraId="012577EC" w14:textId="77777777" w:rsidR="008904FD" w:rsidRPr="00E659FD" w:rsidRDefault="008904FD" w:rsidP="008904FD">
            <w:pPr>
              <w:spacing w:line="240" w:lineRule="auto"/>
              <w:rPr>
                <w:sz w:val="20"/>
              </w:rPr>
            </w:pPr>
            <w:r>
              <w:rPr>
                <w:sz w:val="20"/>
              </w:rPr>
              <w:t xml:space="preserve">прямая кишка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764A31"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608E8C7" w14:textId="77777777" w:rsidR="008904FD" w:rsidRPr="00E659FD" w:rsidRDefault="008904FD" w:rsidP="008904FD">
            <w:pPr>
              <w:spacing w:line="240" w:lineRule="auto"/>
              <w:jc w:val="center"/>
              <w:rPr>
                <w:sz w:val="20"/>
              </w:rPr>
            </w:pPr>
            <w:r w:rsidRPr="00E659FD">
              <w:rPr>
                <w:sz w:val="20"/>
              </w:rPr>
              <w:t>РТ</w:t>
            </w:r>
          </w:p>
        </w:tc>
        <w:tc>
          <w:tcPr>
            <w:tcW w:w="885" w:type="dxa"/>
            <w:tcBorders>
              <w:top w:val="nil"/>
              <w:left w:val="nil"/>
              <w:bottom w:val="single" w:sz="4" w:space="0" w:color="auto"/>
              <w:right w:val="single" w:sz="4" w:space="0" w:color="auto"/>
            </w:tcBorders>
            <w:shd w:val="clear" w:color="auto" w:fill="auto"/>
            <w:noWrap/>
            <w:vAlign w:val="center"/>
          </w:tcPr>
          <w:p w14:paraId="4ED721BA" w14:textId="77777777" w:rsidR="008904FD" w:rsidRPr="00E659FD" w:rsidRDefault="008904FD" w:rsidP="008904FD">
            <w:pPr>
              <w:spacing w:line="240" w:lineRule="auto"/>
              <w:jc w:val="center"/>
              <w:rPr>
                <w:sz w:val="16"/>
                <w:szCs w:val="16"/>
              </w:rPr>
            </w:pPr>
            <w:r>
              <w:rPr>
                <w:sz w:val="16"/>
                <w:szCs w:val="16"/>
              </w:rPr>
              <w:t>1,80</w:t>
            </w:r>
          </w:p>
        </w:tc>
        <w:tc>
          <w:tcPr>
            <w:tcW w:w="885" w:type="dxa"/>
            <w:tcBorders>
              <w:top w:val="nil"/>
              <w:left w:val="nil"/>
              <w:bottom w:val="single" w:sz="4" w:space="0" w:color="auto"/>
              <w:right w:val="single" w:sz="4" w:space="0" w:color="auto"/>
            </w:tcBorders>
            <w:shd w:val="clear" w:color="auto" w:fill="auto"/>
            <w:noWrap/>
            <w:vAlign w:val="center"/>
          </w:tcPr>
          <w:p w14:paraId="2E35AF5E" w14:textId="77777777" w:rsidR="008904FD" w:rsidRPr="00E659FD" w:rsidRDefault="008904FD" w:rsidP="008904FD">
            <w:pPr>
              <w:spacing w:line="240" w:lineRule="auto"/>
              <w:jc w:val="center"/>
              <w:rPr>
                <w:sz w:val="16"/>
                <w:szCs w:val="16"/>
              </w:rPr>
            </w:pPr>
            <w:r>
              <w:rPr>
                <w:sz w:val="16"/>
                <w:szCs w:val="16"/>
              </w:rPr>
              <w:t>1,85</w:t>
            </w:r>
          </w:p>
        </w:tc>
        <w:tc>
          <w:tcPr>
            <w:tcW w:w="885" w:type="dxa"/>
            <w:tcBorders>
              <w:top w:val="nil"/>
              <w:left w:val="nil"/>
              <w:bottom w:val="single" w:sz="4" w:space="0" w:color="auto"/>
              <w:right w:val="single" w:sz="4" w:space="0" w:color="auto"/>
            </w:tcBorders>
            <w:shd w:val="clear" w:color="auto" w:fill="auto"/>
            <w:noWrap/>
            <w:vAlign w:val="center"/>
          </w:tcPr>
          <w:p w14:paraId="5C9577F9" w14:textId="77777777" w:rsidR="008904FD" w:rsidRPr="00E659FD" w:rsidRDefault="008904FD" w:rsidP="008904FD">
            <w:pPr>
              <w:spacing w:line="240" w:lineRule="auto"/>
              <w:jc w:val="center"/>
              <w:rPr>
                <w:sz w:val="16"/>
                <w:szCs w:val="16"/>
              </w:rPr>
            </w:pPr>
            <w:r>
              <w:rPr>
                <w:sz w:val="16"/>
                <w:szCs w:val="16"/>
              </w:rPr>
              <w:t>4,93</w:t>
            </w:r>
          </w:p>
        </w:tc>
        <w:tc>
          <w:tcPr>
            <w:tcW w:w="885" w:type="dxa"/>
            <w:tcBorders>
              <w:top w:val="nil"/>
              <w:left w:val="nil"/>
              <w:bottom w:val="single" w:sz="4" w:space="0" w:color="auto"/>
              <w:right w:val="single" w:sz="4" w:space="0" w:color="auto"/>
            </w:tcBorders>
            <w:shd w:val="clear" w:color="auto" w:fill="auto"/>
            <w:noWrap/>
            <w:vAlign w:val="center"/>
          </w:tcPr>
          <w:p w14:paraId="6D286897" w14:textId="77777777" w:rsidR="008904FD" w:rsidRPr="00E659FD" w:rsidRDefault="008904FD" w:rsidP="008904FD">
            <w:pPr>
              <w:spacing w:line="240" w:lineRule="auto"/>
              <w:jc w:val="center"/>
              <w:rPr>
                <w:sz w:val="16"/>
                <w:szCs w:val="16"/>
              </w:rPr>
            </w:pPr>
            <w:r>
              <w:rPr>
                <w:sz w:val="16"/>
                <w:szCs w:val="16"/>
              </w:rPr>
              <w:t>6,75</w:t>
            </w:r>
          </w:p>
        </w:tc>
        <w:tc>
          <w:tcPr>
            <w:tcW w:w="885" w:type="dxa"/>
            <w:tcBorders>
              <w:top w:val="nil"/>
              <w:left w:val="nil"/>
              <w:bottom w:val="single" w:sz="4" w:space="0" w:color="auto"/>
              <w:right w:val="single" w:sz="4" w:space="0" w:color="auto"/>
            </w:tcBorders>
            <w:shd w:val="clear" w:color="auto" w:fill="auto"/>
            <w:noWrap/>
            <w:vAlign w:val="center"/>
          </w:tcPr>
          <w:p w14:paraId="42416097" w14:textId="77777777" w:rsidR="008904FD" w:rsidRPr="00E659FD" w:rsidRDefault="008904FD" w:rsidP="008904FD">
            <w:pPr>
              <w:spacing w:line="240" w:lineRule="auto"/>
              <w:jc w:val="center"/>
              <w:rPr>
                <w:sz w:val="16"/>
                <w:szCs w:val="16"/>
              </w:rPr>
            </w:pPr>
            <w:r>
              <w:rPr>
                <w:sz w:val="16"/>
                <w:szCs w:val="16"/>
              </w:rPr>
              <w:t>3,67</w:t>
            </w:r>
          </w:p>
        </w:tc>
        <w:tc>
          <w:tcPr>
            <w:tcW w:w="885" w:type="dxa"/>
            <w:tcBorders>
              <w:top w:val="nil"/>
              <w:left w:val="nil"/>
              <w:bottom w:val="single" w:sz="4" w:space="0" w:color="auto"/>
              <w:right w:val="single" w:sz="4" w:space="0" w:color="auto"/>
            </w:tcBorders>
            <w:shd w:val="clear" w:color="auto" w:fill="auto"/>
            <w:noWrap/>
            <w:vAlign w:val="center"/>
          </w:tcPr>
          <w:p w14:paraId="612364E2" w14:textId="77777777" w:rsidR="008904FD" w:rsidRPr="00E659FD" w:rsidRDefault="008904FD" w:rsidP="008904FD">
            <w:pPr>
              <w:spacing w:line="240" w:lineRule="auto"/>
              <w:jc w:val="center"/>
              <w:rPr>
                <w:sz w:val="16"/>
                <w:szCs w:val="16"/>
              </w:rPr>
            </w:pPr>
            <w:r>
              <w:rPr>
                <w:sz w:val="16"/>
                <w:szCs w:val="16"/>
              </w:rPr>
              <w:t>6,69</w:t>
            </w:r>
          </w:p>
        </w:tc>
        <w:tc>
          <w:tcPr>
            <w:tcW w:w="885" w:type="dxa"/>
            <w:tcBorders>
              <w:top w:val="nil"/>
              <w:left w:val="nil"/>
              <w:bottom w:val="single" w:sz="4" w:space="0" w:color="auto"/>
              <w:right w:val="single" w:sz="4" w:space="0" w:color="auto"/>
            </w:tcBorders>
            <w:shd w:val="clear" w:color="auto" w:fill="auto"/>
            <w:noWrap/>
            <w:vAlign w:val="center"/>
          </w:tcPr>
          <w:p w14:paraId="25E21EC0" w14:textId="77777777" w:rsidR="008904FD" w:rsidRPr="00E659FD" w:rsidRDefault="008904FD" w:rsidP="008904FD">
            <w:pPr>
              <w:spacing w:line="240" w:lineRule="auto"/>
              <w:jc w:val="center"/>
              <w:rPr>
                <w:sz w:val="16"/>
                <w:szCs w:val="16"/>
              </w:rPr>
            </w:pPr>
            <w:r>
              <w:rPr>
                <w:sz w:val="16"/>
                <w:szCs w:val="16"/>
              </w:rPr>
              <w:t>3,02</w:t>
            </w:r>
          </w:p>
        </w:tc>
        <w:tc>
          <w:tcPr>
            <w:tcW w:w="885" w:type="dxa"/>
            <w:tcBorders>
              <w:top w:val="nil"/>
              <w:left w:val="nil"/>
              <w:bottom w:val="single" w:sz="4" w:space="0" w:color="auto"/>
              <w:right w:val="single" w:sz="4" w:space="0" w:color="auto"/>
            </w:tcBorders>
            <w:shd w:val="clear" w:color="auto" w:fill="auto"/>
            <w:noWrap/>
            <w:vAlign w:val="center"/>
          </w:tcPr>
          <w:p w14:paraId="6EC26DC2" w14:textId="77777777" w:rsidR="008904FD" w:rsidRPr="00E659FD" w:rsidRDefault="008904FD" w:rsidP="008904FD">
            <w:pPr>
              <w:spacing w:line="240" w:lineRule="auto"/>
              <w:jc w:val="center"/>
              <w:rPr>
                <w:sz w:val="16"/>
                <w:szCs w:val="16"/>
              </w:rPr>
            </w:pPr>
            <w:r>
              <w:rPr>
                <w:sz w:val="16"/>
                <w:szCs w:val="16"/>
              </w:rPr>
              <w:t>5,39</w:t>
            </w:r>
          </w:p>
        </w:tc>
        <w:tc>
          <w:tcPr>
            <w:tcW w:w="885" w:type="dxa"/>
            <w:tcBorders>
              <w:top w:val="nil"/>
              <w:left w:val="nil"/>
              <w:bottom w:val="single" w:sz="4" w:space="0" w:color="auto"/>
              <w:right w:val="single" w:sz="4" w:space="0" w:color="auto"/>
            </w:tcBorders>
            <w:shd w:val="clear" w:color="auto" w:fill="auto"/>
            <w:noWrap/>
            <w:vAlign w:val="center"/>
          </w:tcPr>
          <w:p w14:paraId="33F9ACA7" w14:textId="77777777" w:rsidR="008904FD" w:rsidRPr="00E659FD" w:rsidRDefault="008904FD" w:rsidP="008904FD">
            <w:pPr>
              <w:spacing w:line="240" w:lineRule="auto"/>
              <w:jc w:val="center"/>
              <w:rPr>
                <w:sz w:val="16"/>
                <w:szCs w:val="16"/>
              </w:rPr>
            </w:pPr>
            <w:r>
              <w:rPr>
                <w:sz w:val="16"/>
                <w:szCs w:val="16"/>
              </w:rPr>
              <w:t>2,97</w:t>
            </w:r>
          </w:p>
        </w:tc>
        <w:tc>
          <w:tcPr>
            <w:tcW w:w="885" w:type="dxa"/>
            <w:tcBorders>
              <w:top w:val="nil"/>
              <w:left w:val="nil"/>
              <w:bottom w:val="single" w:sz="4" w:space="0" w:color="auto"/>
              <w:right w:val="single" w:sz="4" w:space="0" w:color="auto"/>
            </w:tcBorders>
            <w:shd w:val="clear" w:color="auto" w:fill="auto"/>
            <w:noWrap/>
            <w:vAlign w:val="center"/>
          </w:tcPr>
          <w:p w14:paraId="0C616234" w14:textId="77777777" w:rsidR="008904FD" w:rsidRPr="00E659FD" w:rsidRDefault="008904FD" w:rsidP="008904FD">
            <w:pPr>
              <w:spacing w:line="240" w:lineRule="auto"/>
              <w:jc w:val="center"/>
              <w:rPr>
                <w:sz w:val="16"/>
                <w:szCs w:val="16"/>
              </w:rPr>
            </w:pPr>
            <w:r>
              <w:rPr>
                <w:sz w:val="16"/>
                <w:szCs w:val="16"/>
              </w:rPr>
              <w:t>4,12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F012F13" w14:textId="77777777" w:rsidR="008904FD" w:rsidRPr="00E659FD" w:rsidRDefault="008904FD" w:rsidP="008904FD">
            <w:pPr>
              <w:spacing w:line="240" w:lineRule="auto"/>
              <w:jc w:val="center"/>
              <w:rPr>
                <w:sz w:val="20"/>
              </w:rPr>
            </w:pPr>
            <w:r>
              <w:rPr>
                <w:sz w:val="20"/>
              </w:rPr>
              <w:t>0,58</w:t>
            </w:r>
          </w:p>
        </w:tc>
      </w:tr>
      <w:tr w:rsidR="008904FD" w:rsidRPr="00E659FD" w14:paraId="138C543D" w14:textId="77777777" w:rsidTr="004B5B6F">
        <w:trPr>
          <w:trHeight w:val="291"/>
        </w:trPr>
        <w:tc>
          <w:tcPr>
            <w:tcW w:w="1781" w:type="dxa"/>
            <w:vMerge/>
            <w:tcBorders>
              <w:left w:val="single" w:sz="4" w:space="0" w:color="auto"/>
              <w:bottom w:val="single" w:sz="4" w:space="0" w:color="auto"/>
              <w:right w:val="single" w:sz="4" w:space="0" w:color="auto"/>
            </w:tcBorders>
            <w:vAlign w:val="center"/>
          </w:tcPr>
          <w:p w14:paraId="7627698C"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tcPr>
          <w:p w14:paraId="610912DF"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425EE52" w14:textId="77777777" w:rsidR="008904FD" w:rsidRPr="00E659FD" w:rsidRDefault="008904FD" w:rsidP="008904FD">
            <w:pPr>
              <w:spacing w:line="240" w:lineRule="auto"/>
              <w:jc w:val="center"/>
              <w:rPr>
                <w:sz w:val="20"/>
              </w:rPr>
            </w:pPr>
            <w:r w:rsidRPr="00E659FD">
              <w:rPr>
                <w:sz w:val="20"/>
              </w:rPr>
              <w:t>РФ</w:t>
            </w:r>
          </w:p>
        </w:tc>
        <w:tc>
          <w:tcPr>
            <w:tcW w:w="885" w:type="dxa"/>
            <w:tcBorders>
              <w:top w:val="nil"/>
              <w:left w:val="nil"/>
              <w:bottom w:val="single" w:sz="4" w:space="0" w:color="auto"/>
              <w:right w:val="single" w:sz="4" w:space="0" w:color="auto"/>
            </w:tcBorders>
            <w:shd w:val="clear" w:color="auto" w:fill="auto"/>
            <w:noWrap/>
            <w:vAlign w:val="center"/>
          </w:tcPr>
          <w:p w14:paraId="2E349C8D" w14:textId="77777777" w:rsidR="008904FD" w:rsidRPr="00E659FD" w:rsidRDefault="008904FD" w:rsidP="008904FD">
            <w:pPr>
              <w:spacing w:line="240" w:lineRule="auto"/>
              <w:jc w:val="center"/>
              <w:rPr>
                <w:sz w:val="16"/>
                <w:szCs w:val="16"/>
              </w:rPr>
            </w:pPr>
            <w:r>
              <w:rPr>
                <w:sz w:val="16"/>
                <w:szCs w:val="16"/>
              </w:rPr>
              <w:t>11,17</w:t>
            </w:r>
          </w:p>
        </w:tc>
        <w:tc>
          <w:tcPr>
            <w:tcW w:w="885" w:type="dxa"/>
            <w:tcBorders>
              <w:top w:val="nil"/>
              <w:left w:val="nil"/>
              <w:bottom w:val="single" w:sz="4" w:space="0" w:color="auto"/>
              <w:right w:val="single" w:sz="4" w:space="0" w:color="auto"/>
            </w:tcBorders>
            <w:shd w:val="clear" w:color="auto" w:fill="auto"/>
            <w:noWrap/>
            <w:vAlign w:val="center"/>
          </w:tcPr>
          <w:p w14:paraId="3366A21E" w14:textId="77777777" w:rsidR="008904FD" w:rsidRPr="00E659FD" w:rsidRDefault="008904FD" w:rsidP="008904FD">
            <w:pPr>
              <w:spacing w:line="240" w:lineRule="auto"/>
              <w:jc w:val="center"/>
              <w:rPr>
                <w:sz w:val="16"/>
                <w:szCs w:val="16"/>
              </w:rPr>
            </w:pPr>
            <w:r>
              <w:rPr>
                <w:sz w:val="16"/>
                <w:szCs w:val="16"/>
              </w:rPr>
              <w:t>10,81</w:t>
            </w:r>
          </w:p>
        </w:tc>
        <w:tc>
          <w:tcPr>
            <w:tcW w:w="885" w:type="dxa"/>
            <w:tcBorders>
              <w:top w:val="nil"/>
              <w:left w:val="nil"/>
              <w:bottom w:val="single" w:sz="4" w:space="0" w:color="auto"/>
              <w:right w:val="single" w:sz="4" w:space="0" w:color="auto"/>
            </w:tcBorders>
            <w:shd w:val="clear" w:color="auto" w:fill="auto"/>
            <w:noWrap/>
            <w:vAlign w:val="center"/>
          </w:tcPr>
          <w:p w14:paraId="03662B06" w14:textId="77777777" w:rsidR="008904FD" w:rsidRPr="00E659FD" w:rsidRDefault="008904FD" w:rsidP="008904FD">
            <w:pPr>
              <w:spacing w:line="240" w:lineRule="auto"/>
              <w:jc w:val="center"/>
              <w:rPr>
                <w:sz w:val="16"/>
                <w:szCs w:val="16"/>
              </w:rPr>
            </w:pPr>
            <w:r>
              <w:rPr>
                <w:sz w:val="16"/>
                <w:szCs w:val="16"/>
              </w:rPr>
              <w:t>11,16</w:t>
            </w:r>
          </w:p>
        </w:tc>
        <w:tc>
          <w:tcPr>
            <w:tcW w:w="885" w:type="dxa"/>
            <w:tcBorders>
              <w:top w:val="nil"/>
              <w:left w:val="nil"/>
              <w:bottom w:val="single" w:sz="4" w:space="0" w:color="auto"/>
              <w:right w:val="single" w:sz="4" w:space="0" w:color="auto"/>
            </w:tcBorders>
            <w:shd w:val="clear" w:color="auto" w:fill="auto"/>
            <w:noWrap/>
            <w:vAlign w:val="center"/>
          </w:tcPr>
          <w:p w14:paraId="018D3BA8" w14:textId="77777777" w:rsidR="008904FD" w:rsidRPr="00E659FD" w:rsidRDefault="008904FD" w:rsidP="008904FD">
            <w:pPr>
              <w:spacing w:line="240" w:lineRule="auto"/>
              <w:jc w:val="center"/>
              <w:rPr>
                <w:sz w:val="16"/>
                <w:szCs w:val="16"/>
              </w:rPr>
            </w:pPr>
            <w:r>
              <w:rPr>
                <w:sz w:val="16"/>
                <w:szCs w:val="16"/>
              </w:rPr>
              <w:t>10,92</w:t>
            </w:r>
          </w:p>
        </w:tc>
        <w:tc>
          <w:tcPr>
            <w:tcW w:w="885" w:type="dxa"/>
            <w:tcBorders>
              <w:top w:val="nil"/>
              <w:left w:val="nil"/>
              <w:bottom w:val="single" w:sz="4" w:space="0" w:color="auto"/>
              <w:right w:val="single" w:sz="4" w:space="0" w:color="auto"/>
            </w:tcBorders>
            <w:shd w:val="clear" w:color="auto" w:fill="auto"/>
            <w:noWrap/>
            <w:vAlign w:val="center"/>
          </w:tcPr>
          <w:p w14:paraId="22365188" w14:textId="77777777" w:rsidR="008904FD" w:rsidRPr="00E659FD" w:rsidRDefault="008904FD" w:rsidP="008904FD">
            <w:pPr>
              <w:spacing w:line="240" w:lineRule="auto"/>
              <w:jc w:val="center"/>
              <w:rPr>
                <w:sz w:val="16"/>
                <w:szCs w:val="16"/>
              </w:rPr>
            </w:pPr>
            <w:r>
              <w:rPr>
                <w:sz w:val="16"/>
                <w:szCs w:val="16"/>
              </w:rPr>
              <w:t>10,62</w:t>
            </w:r>
          </w:p>
        </w:tc>
        <w:tc>
          <w:tcPr>
            <w:tcW w:w="885" w:type="dxa"/>
            <w:tcBorders>
              <w:top w:val="nil"/>
              <w:left w:val="nil"/>
              <w:bottom w:val="single" w:sz="4" w:space="0" w:color="auto"/>
              <w:right w:val="single" w:sz="4" w:space="0" w:color="auto"/>
            </w:tcBorders>
            <w:shd w:val="clear" w:color="auto" w:fill="auto"/>
            <w:noWrap/>
            <w:vAlign w:val="center"/>
          </w:tcPr>
          <w:p w14:paraId="18E29C69" w14:textId="77777777" w:rsidR="008904FD" w:rsidRPr="00E659FD" w:rsidRDefault="008904FD" w:rsidP="008904FD">
            <w:pPr>
              <w:spacing w:line="240" w:lineRule="auto"/>
              <w:jc w:val="center"/>
              <w:rPr>
                <w:sz w:val="16"/>
                <w:szCs w:val="16"/>
              </w:rPr>
            </w:pPr>
            <w:r>
              <w:rPr>
                <w:sz w:val="16"/>
                <w:szCs w:val="16"/>
              </w:rPr>
              <w:t>10,78</w:t>
            </w:r>
          </w:p>
        </w:tc>
        <w:tc>
          <w:tcPr>
            <w:tcW w:w="885" w:type="dxa"/>
            <w:tcBorders>
              <w:top w:val="nil"/>
              <w:left w:val="nil"/>
              <w:bottom w:val="single" w:sz="4" w:space="0" w:color="auto"/>
              <w:right w:val="single" w:sz="4" w:space="0" w:color="auto"/>
            </w:tcBorders>
            <w:shd w:val="clear" w:color="auto" w:fill="auto"/>
            <w:noWrap/>
            <w:vAlign w:val="center"/>
          </w:tcPr>
          <w:p w14:paraId="48972A7E" w14:textId="77777777" w:rsidR="008904FD" w:rsidRPr="00E659FD" w:rsidRDefault="008904FD" w:rsidP="008904FD">
            <w:pPr>
              <w:spacing w:line="240" w:lineRule="auto"/>
              <w:jc w:val="center"/>
              <w:rPr>
                <w:sz w:val="16"/>
                <w:szCs w:val="16"/>
              </w:rPr>
            </w:pPr>
            <w:r>
              <w:rPr>
                <w:sz w:val="16"/>
                <w:szCs w:val="16"/>
              </w:rPr>
              <w:t>10,46</w:t>
            </w:r>
          </w:p>
        </w:tc>
        <w:tc>
          <w:tcPr>
            <w:tcW w:w="885" w:type="dxa"/>
            <w:tcBorders>
              <w:top w:val="nil"/>
              <w:left w:val="nil"/>
              <w:bottom w:val="single" w:sz="4" w:space="0" w:color="auto"/>
              <w:right w:val="single" w:sz="4" w:space="0" w:color="auto"/>
            </w:tcBorders>
            <w:shd w:val="clear" w:color="auto" w:fill="auto"/>
            <w:noWrap/>
            <w:vAlign w:val="center"/>
          </w:tcPr>
          <w:p w14:paraId="6A460AC3" w14:textId="77777777" w:rsidR="008904FD" w:rsidRPr="00E659FD" w:rsidRDefault="008904FD" w:rsidP="008904FD">
            <w:pPr>
              <w:spacing w:line="240" w:lineRule="auto"/>
              <w:jc w:val="center"/>
              <w:rPr>
                <w:sz w:val="16"/>
                <w:szCs w:val="16"/>
              </w:rPr>
            </w:pPr>
            <w:r>
              <w:rPr>
                <w:sz w:val="16"/>
                <w:szCs w:val="16"/>
              </w:rPr>
              <w:t>10,17</w:t>
            </w:r>
          </w:p>
        </w:tc>
        <w:tc>
          <w:tcPr>
            <w:tcW w:w="885" w:type="dxa"/>
            <w:tcBorders>
              <w:top w:val="nil"/>
              <w:left w:val="nil"/>
              <w:bottom w:val="single" w:sz="4" w:space="0" w:color="auto"/>
              <w:right w:val="single" w:sz="4" w:space="0" w:color="auto"/>
            </w:tcBorders>
            <w:shd w:val="clear" w:color="auto" w:fill="auto"/>
            <w:noWrap/>
            <w:vAlign w:val="center"/>
          </w:tcPr>
          <w:p w14:paraId="1C17BB0D" w14:textId="77777777" w:rsidR="008904FD" w:rsidRPr="00E659FD" w:rsidRDefault="008904FD" w:rsidP="008904FD">
            <w:pPr>
              <w:spacing w:line="240" w:lineRule="auto"/>
              <w:jc w:val="center"/>
              <w:rPr>
                <w:sz w:val="16"/>
                <w:szCs w:val="16"/>
              </w:rPr>
            </w:pPr>
            <w:r>
              <w:rPr>
                <w:sz w:val="16"/>
                <w:szCs w:val="16"/>
              </w:rPr>
              <w:t>9,89</w:t>
            </w:r>
          </w:p>
        </w:tc>
        <w:tc>
          <w:tcPr>
            <w:tcW w:w="885" w:type="dxa"/>
            <w:tcBorders>
              <w:top w:val="nil"/>
              <w:left w:val="nil"/>
              <w:bottom w:val="single" w:sz="4" w:space="0" w:color="auto"/>
              <w:right w:val="single" w:sz="4" w:space="0" w:color="auto"/>
            </w:tcBorders>
            <w:shd w:val="clear" w:color="auto" w:fill="auto"/>
            <w:noWrap/>
            <w:vAlign w:val="center"/>
          </w:tcPr>
          <w:p w14:paraId="556F9DE4" w14:textId="77777777" w:rsidR="008904FD" w:rsidRPr="00E659FD" w:rsidRDefault="008904FD" w:rsidP="008904FD">
            <w:pPr>
              <w:spacing w:line="240" w:lineRule="auto"/>
              <w:jc w:val="center"/>
              <w:rPr>
                <w:sz w:val="16"/>
                <w:szCs w:val="16"/>
              </w:rPr>
            </w:pPr>
            <w:r>
              <w:rPr>
                <w:sz w:val="16"/>
                <w:szCs w:val="16"/>
              </w:rPr>
              <w:t>10,10</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6090833" w14:textId="77777777" w:rsidR="008904FD" w:rsidRPr="00E659FD" w:rsidRDefault="008904FD" w:rsidP="008904FD">
            <w:pPr>
              <w:spacing w:line="240" w:lineRule="auto"/>
              <w:jc w:val="center"/>
              <w:rPr>
                <w:sz w:val="20"/>
              </w:rPr>
            </w:pPr>
          </w:p>
        </w:tc>
      </w:tr>
      <w:tr w:rsidR="008904FD" w:rsidRPr="00E659FD" w14:paraId="4E363923" w14:textId="77777777" w:rsidTr="004B5B6F">
        <w:trPr>
          <w:trHeight w:val="424"/>
        </w:trPr>
        <w:tc>
          <w:tcPr>
            <w:tcW w:w="13439" w:type="dxa"/>
            <w:gridSpan w:val="14"/>
            <w:tcBorders>
              <w:top w:val="single" w:sz="4" w:space="0" w:color="auto"/>
              <w:left w:val="single" w:sz="8" w:space="0" w:color="auto"/>
              <w:bottom w:val="single" w:sz="4" w:space="0" w:color="auto"/>
              <w:right w:val="nil"/>
            </w:tcBorders>
            <w:shd w:val="clear" w:color="auto" w:fill="auto"/>
            <w:vAlign w:val="center"/>
            <w:hideMark/>
          </w:tcPr>
          <w:p w14:paraId="0988551F" w14:textId="77777777" w:rsidR="008904FD" w:rsidRPr="00E659FD" w:rsidRDefault="008904FD" w:rsidP="008904FD">
            <w:pPr>
              <w:spacing w:line="240" w:lineRule="auto"/>
              <w:jc w:val="center"/>
              <w:rPr>
                <w:bCs/>
                <w:szCs w:val="28"/>
              </w:rPr>
            </w:pPr>
            <w:r w:rsidRPr="00E659FD">
              <w:rPr>
                <w:bCs/>
                <w:szCs w:val="28"/>
              </w:rPr>
              <w:t xml:space="preserve">Оба  пола </w:t>
            </w:r>
          </w:p>
        </w:tc>
      </w:tr>
      <w:tr w:rsidR="008904FD" w:rsidRPr="00E659FD" w14:paraId="24FAD972" w14:textId="77777777" w:rsidTr="004B5B6F">
        <w:trPr>
          <w:trHeight w:val="45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3ADA5F" w14:textId="77777777" w:rsidR="008904FD" w:rsidRPr="00E659FD" w:rsidRDefault="008904FD" w:rsidP="008904FD">
            <w:pPr>
              <w:spacing w:line="240" w:lineRule="auto"/>
              <w:jc w:val="center"/>
              <w:rPr>
                <w:sz w:val="20"/>
              </w:rPr>
            </w:pPr>
            <w:r w:rsidRPr="00E659FD">
              <w:rPr>
                <w:sz w:val="20"/>
              </w:rPr>
              <w:t>Локализация</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D81C25" w14:textId="77777777" w:rsidR="008904FD" w:rsidRPr="00E659FD" w:rsidRDefault="008904FD" w:rsidP="008904FD">
            <w:pPr>
              <w:spacing w:line="240" w:lineRule="auto"/>
              <w:jc w:val="center"/>
              <w:rPr>
                <w:sz w:val="20"/>
              </w:rPr>
            </w:pPr>
            <w:r w:rsidRPr="00E659FD">
              <w:rPr>
                <w:sz w:val="20"/>
              </w:rPr>
              <w:t>Показатели</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C82AC" w14:textId="77777777" w:rsidR="008904FD" w:rsidRPr="00E659FD" w:rsidRDefault="008904FD" w:rsidP="008904FD">
            <w:pPr>
              <w:spacing w:line="240" w:lineRule="auto"/>
              <w:jc w:val="center"/>
              <w:rPr>
                <w:sz w:val="20"/>
              </w:rPr>
            </w:pPr>
            <w:r w:rsidRPr="00E659FD">
              <w:rPr>
                <w:sz w:val="20"/>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C20B" w14:textId="77777777" w:rsidR="008904FD" w:rsidRPr="00E659FD" w:rsidRDefault="008904FD" w:rsidP="008904FD">
            <w:pPr>
              <w:spacing w:line="240" w:lineRule="auto"/>
              <w:jc w:val="center"/>
              <w:rPr>
                <w:sz w:val="20"/>
              </w:rPr>
            </w:pPr>
            <w:r w:rsidRPr="00E659FD">
              <w:rPr>
                <w:sz w:val="20"/>
              </w:rPr>
              <w:t>2010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A1DBB" w14:textId="77777777" w:rsidR="008904FD" w:rsidRPr="00E659FD" w:rsidRDefault="008904FD" w:rsidP="008904FD">
            <w:pPr>
              <w:spacing w:line="240" w:lineRule="auto"/>
              <w:jc w:val="center"/>
              <w:rPr>
                <w:sz w:val="20"/>
              </w:rPr>
            </w:pPr>
            <w:r w:rsidRPr="00E659FD">
              <w:rPr>
                <w:sz w:val="20"/>
              </w:rPr>
              <w:t>2011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33A78" w14:textId="77777777" w:rsidR="008904FD" w:rsidRPr="00E659FD" w:rsidRDefault="008904FD" w:rsidP="008904FD">
            <w:pPr>
              <w:spacing w:line="240" w:lineRule="auto"/>
              <w:jc w:val="center"/>
              <w:rPr>
                <w:sz w:val="20"/>
              </w:rPr>
            </w:pPr>
            <w:r w:rsidRPr="00E659FD">
              <w:rPr>
                <w:sz w:val="20"/>
              </w:rPr>
              <w:t>2012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6D586" w14:textId="77777777" w:rsidR="008904FD" w:rsidRPr="00E659FD" w:rsidRDefault="008904FD" w:rsidP="008904FD">
            <w:pPr>
              <w:spacing w:line="240" w:lineRule="auto"/>
              <w:jc w:val="center"/>
              <w:rPr>
                <w:sz w:val="20"/>
              </w:rPr>
            </w:pPr>
            <w:r w:rsidRPr="00E659FD">
              <w:rPr>
                <w:sz w:val="20"/>
              </w:rPr>
              <w:t>2013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A5DE8" w14:textId="77777777" w:rsidR="008904FD" w:rsidRPr="00E659FD" w:rsidRDefault="008904FD" w:rsidP="008904FD">
            <w:pPr>
              <w:spacing w:line="240" w:lineRule="auto"/>
              <w:jc w:val="center"/>
              <w:rPr>
                <w:sz w:val="20"/>
              </w:rPr>
            </w:pPr>
            <w:r w:rsidRPr="00E659FD">
              <w:rPr>
                <w:sz w:val="20"/>
              </w:rPr>
              <w:t>2014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15A28" w14:textId="77777777" w:rsidR="008904FD" w:rsidRPr="00E659FD" w:rsidRDefault="008904FD" w:rsidP="008904FD">
            <w:pPr>
              <w:spacing w:line="240" w:lineRule="auto"/>
              <w:jc w:val="center"/>
              <w:rPr>
                <w:sz w:val="20"/>
              </w:rPr>
            </w:pPr>
            <w:r w:rsidRPr="00E659FD">
              <w:rPr>
                <w:sz w:val="20"/>
              </w:rPr>
              <w:t>2015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C984F" w14:textId="77777777" w:rsidR="008904FD" w:rsidRPr="00E659FD" w:rsidRDefault="008904FD" w:rsidP="008904FD">
            <w:pPr>
              <w:spacing w:line="240" w:lineRule="auto"/>
              <w:jc w:val="center"/>
              <w:rPr>
                <w:sz w:val="20"/>
              </w:rPr>
            </w:pPr>
            <w:r w:rsidRPr="00E659FD">
              <w:rPr>
                <w:sz w:val="20"/>
              </w:rPr>
              <w:t>2016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BD820" w14:textId="77777777" w:rsidR="008904FD" w:rsidRPr="00E659FD" w:rsidRDefault="008904FD" w:rsidP="008904FD">
            <w:pPr>
              <w:spacing w:line="240" w:lineRule="auto"/>
              <w:jc w:val="center"/>
              <w:rPr>
                <w:sz w:val="20"/>
              </w:rPr>
            </w:pPr>
            <w:r w:rsidRPr="00E659FD">
              <w:rPr>
                <w:sz w:val="20"/>
              </w:rPr>
              <w:t>2017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F4421" w14:textId="77777777" w:rsidR="008904FD" w:rsidRPr="00E659FD" w:rsidRDefault="008904FD" w:rsidP="008904FD">
            <w:pPr>
              <w:spacing w:line="240" w:lineRule="auto"/>
              <w:jc w:val="center"/>
              <w:rPr>
                <w:sz w:val="20"/>
              </w:rPr>
            </w:pPr>
            <w:r w:rsidRPr="00E659FD">
              <w:rPr>
                <w:sz w:val="20"/>
              </w:rPr>
              <w:t>2018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56D3E" w14:textId="77777777" w:rsidR="008904FD" w:rsidRPr="00E659FD" w:rsidRDefault="008904FD" w:rsidP="008904FD">
            <w:pPr>
              <w:spacing w:line="240" w:lineRule="auto"/>
              <w:jc w:val="center"/>
              <w:rPr>
                <w:sz w:val="20"/>
              </w:rPr>
            </w:pPr>
            <w:r w:rsidRPr="00E659FD">
              <w:rPr>
                <w:sz w:val="20"/>
              </w:rPr>
              <w:t>2019</w:t>
            </w:r>
          </w:p>
        </w:tc>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CD9C2" w14:textId="77777777" w:rsidR="008904FD" w:rsidRPr="00E659FD" w:rsidRDefault="008904FD" w:rsidP="008904FD">
            <w:pPr>
              <w:spacing w:line="240" w:lineRule="auto"/>
              <w:jc w:val="center"/>
              <w:rPr>
                <w:sz w:val="20"/>
              </w:rPr>
            </w:pPr>
            <w:r w:rsidRPr="00E659FD">
              <w:rPr>
                <w:sz w:val="20"/>
              </w:rPr>
              <w:t>2020</w:t>
            </w:r>
          </w:p>
        </w:tc>
      </w:tr>
      <w:tr w:rsidR="008904FD" w:rsidRPr="00E659FD" w14:paraId="7F2728E3" w14:textId="77777777" w:rsidTr="004B5B6F">
        <w:trPr>
          <w:trHeight w:val="37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4674A874"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46F5345" w14:textId="77777777" w:rsidR="008904FD" w:rsidRPr="00E659FD" w:rsidRDefault="008904FD" w:rsidP="008904FD">
            <w:pPr>
              <w:spacing w:line="240" w:lineRule="auto"/>
              <w:rPr>
                <w:sz w:val="20"/>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3DDA2B79" w14:textId="77777777" w:rsidR="008904FD" w:rsidRPr="00E659FD" w:rsidRDefault="008904FD" w:rsidP="008904FD">
            <w:pPr>
              <w:spacing w:line="240" w:lineRule="auto"/>
              <w:rPr>
                <w:sz w:val="20"/>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9DA4"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690DE"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06AE4"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1894A"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CBB44"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90250"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A6C0A"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F7F38"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05B0A" w14:textId="77777777" w:rsidR="008904FD" w:rsidRPr="00E659FD" w:rsidRDefault="008904FD" w:rsidP="008904FD">
            <w:pPr>
              <w:spacing w:line="240" w:lineRule="auto"/>
              <w:jc w:val="center"/>
              <w:rPr>
                <w:sz w:val="20"/>
              </w:rPr>
            </w:pPr>
            <w:r w:rsidRPr="00E659FD">
              <w:rPr>
                <w:sz w:val="20"/>
              </w:rPr>
              <w:t xml:space="preserve">абс </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645A" w14:textId="77777777" w:rsidR="008904FD" w:rsidRPr="00E659FD" w:rsidRDefault="008904FD" w:rsidP="008904FD">
            <w:pPr>
              <w:spacing w:line="240" w:lineRule="auto"/>
              <w:jc w:val="center"/>
              <w:rPr>
                <w:sz w:val="20"/>
              </w:rPr>
            </w:pPr>
            <w:r w:rsidRPr="00E659FD">
              <w:rPr>
                <w:sz w:val="20"/>
              </w:rPr>
              <w:t xml:space="preserve">абс </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3A2BD" w14:textId="77777777" w:rsidR="008904FD" w:rsidRPr="00E659FD" w:rsidRDefault="008904FD" w:rsidP="008904FD">
            <w:pPr>
              <w:spacing w:line="240" w:lineRule="auto"/>
              <w:jc w:val="center"/>
              <w:rPr>
                <w:sz w:val="20"/>
              </w:rPr>
            </w:pPr>
            <w:r w:rsidRPr="00E659FD">
              <w:rPr>
                <w:sz w:val="20"/>
              </w:rPr>
              <w:t xml:space="preserve">абс </w:t>
            </w:r>
          </w:p>
        </w:tc>
      </w:tr>
      <w:tr w:rsidR="008904FD" w:rsidRPr="00E659FD" w14:paraId="1A5F6BAE" w14:textId="77777777" w:rsidTr="004B5B6F">
        <w:trPr>
          <w:trHeight w:val="398"/>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892F7" w14:textId="77777777" w:rsidR="008904FD" w:rsidRPr="00E659FD" w:rsidRDefault="008904FD" w:rsidP="008904FD">
            <w:pPr>
              <w:spacing w:line="240" w:lineRule="auto"/>
              <w:jc w:val="center"/>
              <w:rPr>
                <w:sz w:val="20"/>
              </w:rPr>
            </w:pPr>
            <w:r w:rsidRPr="00E659FD">
              <w:rPr>
                <w:sz w:val="20"/>
              </w:rPr>
              <w:t>РТ</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0AC302"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7DCD2"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4DDE" w14:textId="77777777" w:rsidR="008904FD" w:rsidRPr="00E659FD" w:rsidRDefault="008904FD" w:rsidP="008904FD">
            <w:pPr>
              <w:spacing w:line="240" w:lineRule="auto"/>
              <w:jc w:val="center"/>
              <w:rPr>
                <w:sz w:val="20"/>
              </w:rPr>
            </w:pPr>
            <w:r w:rsidRPr="00E659FD">
              <w:rPr>
                <w:sz w:val="20"/>
              </w:rPr>
              <w:t>108,81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AEE95" w14:textId="77777777" w:rsidR="008904FD" w:rsidRPr="00E659FD" w:rsidRDefault="008904FD" w:rsidP="008904FD">
            <w:pPr>
              <w:spacing w:line="240" w:lineRule="auto"/>
              <w:jc w:val="center"/>
              <w:rPr>
                <w:sz w:val="20"/>
              </w:rPr>
            </w:pPr>
            <w:r w:rsidRPr="00E659FD">
              <w:rPr>
                <w:sz w:val="20"/>
              </w:rPr>
              <w:t>103,65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F6EB1" w14:textId="77777777" w:rsidR="008904FD" w:rsidRPr="00E659FD" w:rsidRDefault="008904FD" w:rsidP="008904FD">
            <w:pPr>
              <w:spacing w:line="240" w:lineRule="auto"/>
              <w:jc w:val="center"/>
              <w:rPr>
                <w:sz w:val="20"/>
              </w:rPr>
            </w:pPr>
            <w:r w:rsidRPr="00E659FD">
              <w:rPr>
                <w:sz w:val="20"/>
              </w:rPr>
              <w:t>112,94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66EB7" w14:textId="77777777" w:rsidR="008904FD" w:rsidRPr="00E659FD" w:rsidRDefault="008904FD" w:rsidP="008904FD">
            <w:pPr>
              <w:spacing w:line="240" w:lineRule="auto"/>
              <w:jc w:val="center"/>
              <w:rPr>
                <w:sz w:val="20"/>
              </w:rPr>
            </w:pPr>
            <w:r w:rsidRPr="00E659FD">
              <w:rPr>
                <w:sz w:val="20"/>
              </w:rPr>
              <w:t>117,96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24A68" w14:textId="77777777" w:rsidR="008904FD" w:rsidRPr="00E659FD" w:rsidRDefault="008904FD" w:rsidP="008904FD">
            <w:pPr>
              <w:spacing w:line="240" w:lineRule="auto"/>
              <w:jc w:val="center"/>
              <w:rPr>
                <w:sz w:val="20"/>
              </w:rPr>
            </w:pPr>
            <w:r w:rsidRPr="00E659FD">
              <w:rPr>
                <w:sz w:val="20"/>
              </w:rPr>
              <w:t>113,18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D4F25" w14:textId="77777777" w:rsidR="008904FD" w:rsidRPr="00E659FD" w:rsidRDefault="008904FD" w:rsidP="008904FD">
            <w:pPr>
              <w:spacing w:line="240" w:lineRule="auto"/>
              <w:jc w:val="center"/>
              <w:rPr>
                <w:sz w:val="20"/>
              </w:rPr>
            </w:pPr>
            <w:r w:rsidRPr="00E659FD">
              <w:rPr>
                <w:sz w:val="20"/>
              </w:rPr>
              <w:t>121,38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236B3" w14:textId="77777777" w:rsidR="008904FD" w:rsidRPr="00E659FD" w:rsidRDefault="008904FD" w:rsidP="008904FD">
            <w:pPr>
              <w:spacing w:line="240" w:lineRule="auto"/>
              <w:jc w:val="center"/>
              <w:rPr>
                <w:sz w:val="20"/>
              </w:rPr>
            </w:pPr>
            <w:r w:rsidRPr="00E659FD">
              <w:rPr>
                <w:sz w:val="20"/>
              </w:rPr>
              <w:t>117,95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95F52" w14:textId="77777777" w:rsidR="008904FD" w:rsidRPr="00E659FD" w:rsidRDefault="008904FD" w:rsidP="008904FD">
            <w:pPr>
              <w:spacing w:line="240" w:lineRule="auto"/>
              <w:jc w:val="center"/>
              <w:rPr>
                <w:sz w:val="20"/>
              </w:rPr>
            </w:pPr>
            <w:r w:rsidRPr="00E659FD">
              <w:rPr>
                <w:sz w:val="20"/>
              </w:rPr>
              <w:t>115,26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AB505" w14:textId="77777777" w:rsidR="008904FD" w:rsidRPr="00E659FD" w:rsidRDefault="008904FD" w:rsidP="008904FD">
            <w:pPr>
              <w:spacing w:line="240" w:lineRule="auto"/>
              <w:jc w:val="center"/>
              <w:rPr>
                <w:sz w:val="20"/>
              </w:rPr>
            </w:pPr>
            <w:r w:rsidRPr="00E659FD">
              <w:rPr>
                <w:sz w:val="20"/>
              </w:rPr>
              <w:t>122,57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F2755" w14:textId="77777777" w:rsidR="008904FD" w:rsidRPr="00E659FD" w:rsidRDefault="008904FD" w:rsidP="008904FD">
            <w:pPr>
              <w:spacing w:line="240" w:lineRule="auto"/>
              <w:jc w:val="center"/>
              <w:rPr>
                <w:sz w:val="20"/>
              </w:rPr>
            </w:pPr>
            <w:r w:rsidRPr="00E659FD">
              <w:rPr>
                <w:sz w:val="20"/>
              </w:rPr>
              <w:t>105,25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4A94B" w14:textId="77777777" w:rsidR="008904FD" w:rsidRPr="00E659FD" w:rsidRDefault="008904FD" w:rsidP="008904FD">
            <w:pPr>
              <w:spacing w:line="240" w:lineRule="auto"/>
              <w:jc w:val="center"/>
              <w:rPr>
                <w:sz w:val="20"/>
              </w:rPr>
            </w:pPr>
            <w:r w:rsidRPr="00E659FD">
              <w:rPr>
                <w:sz w:val="20"/>
              </w:rPr>
              <w:t>112,7</w:t>
            </w:r>
          </w:p>
        </w:tc>
      </w:tr>
      <w:tr w:rsidR="008904FD" w:rsidRPr="00E659FD" w14:paraId="5EA4C438" w14:textId="77777777" w:rsidTr="004B5B6F">
        <w:trPr>
          <w:trHeight w:val="318"/>
        </w:trPr>
        <w:tc>
          <w:tcPr>
            <w:tcW w:w="17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2A5FC"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6A218"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53B9F"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D38DA" w14:textId="77777777" w:rsidR="008904FD" w:rsidRPr="00E659FD" w:rsidRDefault="008904FD" w:rsidP="008904FD">
            <w:pPr>
              <w:spacing w:line="240" w:lineRule="auto"/>
              <w:jc w:val="center"/>
              <w:rPr>
                <w:sz w:val="20"/>
              </w:rPr>
            </w:pPr>
            <w:r w:rsidRPr="00E659FD">
              <w:rPr>
                <w:sz w:val="20"/>
              </w:rPr>
              <w:t>204,44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AC0DC" w14:textId="77777777" w:rsidR="008904FD" w:rsidRPr="00E659FD" w:rsidRDefault="008904FD" w:rsidP="008904FD">
            <w:pPr>
              <w:spacing w:line="240" w:lineRule="auto"/>
              <w:jc w:val="center"/>
              <w:rPr>
                <w:sz w:val="20"/>
              </w:rPr>
            </w:pPr>
            <w:r w:rsidRPr="00E659FD">
              <w:rPr>
                <w:sz w:val="20"/>
              </w:rPr>
              <w:t>202,53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5A492" w14:textId="77777777" w:rsidR="008904FD" w:rsidRPr="00E659FD" w:rsidRDefault="008904FD" w:rsidP="008904FD">
            <w:pPr>
              <w:spacing w:line="240" w:lineRule="auto"/>
              <w:jc w:val="center"/>
              <w:rPr>
                <w:sz w:val="20"/>
              </w:rPr>
            </w:pPr>
            <w:r w:rsidRPr="00E659FD">
              <w:rPr>
                <w:sz w:val="20"/>
              </w:rPr>
              <w:t>200,98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7370D" w14:textId="77777777" w:rsidR="008904FD" w:rsidRPr="00E659FD" w:rsidRDefault="008904FD" w:rsidP="008904FD">
            <w:pPr>
              <w:spacing w:line="240" w:lineRule="auto"/>
              <w:jc w:val="center"/>
              <w:rPr>
                <w:sz w:val="20"/>
              </w:rPr>
            </w:pPr>
            <w:r w:rsidRPr="00E659FD">
              <w:rPr>
                <w:sz w:val="20"/>
              </w:rPr>
              <w:t>201,13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7C88A" w14:textId="77777777" w:rsidR="008904FD" w:rsidRPr="00E659FD" w:rsidRDefault="008904FD" w:rsidP="008904FD">
            <w:pPr>
              <w:spacing w:line="240" w:lineRule="auto"/>
              <w:jc w:val="center"/>
              <w:rPr>
                <w:sz w:val="20"/>
              </w:rPr>
            </w:pPr>
            <w:r w:rsidRPr="00E659FD">
              <w:rPr>
                <w:sz w:val="20"/>
              </w:rPr>
              <w:t>199,49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50F4D" w14:textId="77777777" w:rsidR="008904FD" w:rsidRPr="00E659FD" w:rsidRDefault="008904FD" w:rsidP="008904FD">
            <w:pPr>
              <w:spacing w:line="240" w:lineRule="auto"/>
              <w:jc w:val="center"/>
              <w:rPr>
                <w:sz w:val="20"/>
              </w:rPr>
            </w:pPr>
            <w:r w:rsidRPr="00E659FD">
              <w:rPr>
                <w:sz w:val="20"/>
              </w:rPr>
              <w:t>202,5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8ED84" w14:textId="77777777" w:rsidR="008904FD" w:rsidRPr="00E659FD" w:rsidRDefault="008904FD" w:rsidP="008904FD">
            <w:pPr>
              <w:spacing w:line="240" w:lineRule="auto"/>
              <w:jc w:val="center"/>
              <w:rPr>
                <w:sz w:val="20"/>
              </w:rPr>
            </w:pPr>
            <w:r w:rsidRPr="00E659FD">
              <w:rPr>
                <w:sz w:val="20"/>
              </w:rPr>
              <w:t>201,62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CB40D" w14:textId="77777777" w:rsidR="008904FD" w:rsidRPr="00E659FD" w:rsidRDefault="008904FD" w:rsidP="008904FD">
            <w:pPr>
              <w:spacing w:line="240" w:lineRule="auto"/>
              <w:jc w:val="center"/>
              <w:rPr>
                <w:sz w:val="20"/>
              </w:rPr>
            </w:pPr>
            <w:r w:rsidRPr="00E659FD">
              <w:rPr>
                <w:sz w:val="20"/>
              </w:rPr>
              <w:t>197,94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41B0E" w14:textId="77777777" w:rsidR="008904FD" w:rsidRPr="00E659FD" w:rsidRDefault="008904FD" w:rsidP="008904FD">
            <w:pPr>
              <w:spacing w:line="240" w:lineRule="auto"/>
              <w:jc w:val="center"/>
              <w:rPr>
                <w:sz w:val="20"/>
              </w:rPr>
            </w:pPr>
            <w:r w:rsidRPr="00E659FD">
              <w:rPr>
                <w:sz w:val="20"/>
              </w:rPr>
              <w:t>200,03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EDB19" w14:textId="77777777" w:rsidR="008904FD" w:rsidRPr="00E659FD" w:rsidRDefault="008904FD" w:rsidP="008904FD">
            <w:pPr>
              <w:spacing w:line="240" w:lineRule="auto"/>
              <w:jc w:val="center"/>
              <w:rPr>
                <w:sz w:val="20"/>
              </w:rPr>
            </w:pPr>
            <w:r w:rsidRPr="00E659FD">
              <w:rPr>
                <w:sz w:val="20"/>
              </w:rPr>
              <w:t>200,59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84751" w14:textId="77777777" w:rsidR="008904FD" w:rsidRPr="00E659FD" w:rsidRDefault="008904FD" w:rsidP="008904FD">
            <w:pPr>
              <w:spacing w:line="240" w:lineRule="auto"/>
              <w:jc w:val="center"/>
              <w:rPr>
                <w:sz w:val="20"/>
              </w:rPr>
            </w:pPr>
            <w:r w:rsidRPr="00E659FD">
              <w:rPr>
                <w:sz w:val="20"/>
              </w:rPr>
              <w:t> </w:t>
            </w:r>
          </w:p>
        </w:tc>
      </w:tr>
      <w:tr w:rsidR="008904FD" w:rsidRPr="00E659FD" w14:paraId="7405985D"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08715B" w14:textId="77777777" w:rsidR="008904FD" w:rsidRPr="00E659FD" w:rsidRDefault="008904FD" w:rsidP="008904FD">
            <w:pPr>
              <w:spacing w:line="240" w:lineRule="auto"/>
              <w:jc w:val="center"/>
              <w:rPr>
                <w:sz w:val="20"/>
              </w:rPr>
            </w:pPr>
            <w:r w:rsidRPr="00E659FD">
              <w:rPr>
                <w:sz w:val="20"/>
              </w:rPr>
              <w:t>легкое</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F1A82B"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D5A0D"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49C28" w14:textId="77777777" w:rsidR="008904FD" w:rsidRPr="00E659FD" w:rsidRDefault="008904FD" w:rsidP="008904FD">
            <w:pPr>
              <w:spacing w:line="240" w:lineRule="auto"/>
              <w:jc w:val="center"/>
              <w:rPr>
                <w:sz w:val="20"/>
              </w:rPr>
            </w:pPr>
            <w:r w:rsidRPr="00E659FD">
              <w:rPr>
                <w:sz w:val="20"/>
              </w:rPr>
              <w:t>22,39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7990E" w14:textId="77777777" w:rsidR="008904FD" w:rsidRPr="00E659FD" w:rsidRDefault="008904FD" w:rsidP="008904FD">
            <w:pPr>
              <w:spacing w:line="240" w:lineRule="auto"/>
              <w:jc w:val="center"/>
              <w:rPr>
                <w:sz w:val="20"/>
              </w:rPr>
            </w:pPr>
            <w:r w:rsidRPr="00E659FD">
              <w:rPr>
                <w:sz w:val="20"/>
              </w:rPr>
              <w:t>17,81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75E7E" w14:textId="77777777" w:rsidR="008904FD" w:rsidRPr="00E659FD" w:rsidRDefault="008904FD" w:rsidP="008904FD">
            <w:pPr>
              <w:spacing w:line="240" w:lineRule="auto"/>
              <w:jc w:val="center"/>
              <w:rPr>
                <w:sz w:val="20"/>
              </w:rPr>
            </w:pPr>
            <w:r w:rsidRPr="00E659FD">
              <w:rPr>
                <w:sz w:val="20"/>
              </w:rPr>
              <w:t>19,68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0C84A" w14:textId="77777777" w:rsidR="008904FD" w:rsidRPr="00E659FD" w:rsidRDefault="008904FD" w:rsidP="008904FD">
            <w:pPr>
              <w:spacing w:line="240" w:lineRule="auto"/>
              <w:jc w:val="center"/>
              <w:rPr>
                <w:sz w:val="20"/>
              </w:rPr>
            </w:pPr>
            <w:r w:rsidRPr="00E659FD">
              <w:rPr>
                <w:sz w:val="20"/>
              </w:rPr>
              <w:t>21,54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0816C" w14:textId="77777777" w:rsidR="008904FD" w:rsidRPr="00E659FD" w:rsidRDefault="008904FD" w:rsidP="008904FD">
            <w:pPr>
              <w:spacing w:line="240" w:lineRule="auto"/>
              <w:jc w:val="center"/>
              <w:rPr>
                <w:sz w:val="20"/>
              </w:rPr>
            </w:pPr>
            <w:r w:rsidRPr="00E659FD">
              <w:rPr>
                <w:sz w:val="20"/>
              </w:rPr>
              <w:t>14,71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1CB1A" w14:textId="77777777" w:rsidR="008904FD" w:rsidRPr="00E659FD" w:rsidRDefault="008904FD" w:rsidP="008904FD">
            <w:pPr>
              <w:spacing w:line="240" w:lineRule="auto"/>
              <w:jc w:val="center"/>
              <w:rPr>
                <w:sz w:val="20"/>
              </w:rPr>
            </w:pPr>
            <w:r w:rsidRPr="00E659FD">
              <w:rPr>
                <w:sz w:val="20"/>
              </w:rPr>
              <w:t>18,43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96722" w14:textId="77777777" w:rsidR="008904FD" w:rsidRPr="00E659FD" w:rsidRDefault="008904FD" w:rsidP="008904FD">
            <w:pPr>
              <w:spacing w:line="240" w:lineRule="auto"/>
              <w:jc w:val="center"/>
              <w:rPr>
                <w:sz w:val="20"/>
              </w:rPr>
            </w:pPr>
            <w:r w:rsidRPr="00E659FD">
              <w:rPr>
                <w:sz w:val="20"/>
              </w:rPr>
              <w:t>25,54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65027" w14:textId="77777777" w:rsidR="008904FD" w:rsidRPr="00E659FD" w:rsidRDefault="008904FD" w:rsidP="008904FD">
            <w:pPr>
              <w:spacing w:line="240" w:lineRule="auto"/>
              <w:jc w:val="center"/>
              <w:rPr>
                <w:sz w:val="20"/>
              </w:rPr>
            </w:pPr>
            <w:r w:rsidRPr="00E659FD">
              <w:rPr>
                <w:sz w:val="20"/>
              </w:rPr>
              <w:t>23,74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DC8F9" w14:textId="77777777" w:rsidR="008904FD" w:rsidRPr="00E659FD" w:rsidRDefault="008904FD" w:rsidP="008904FD">
            <w:pPr>
              <w:spacing w:line="240" w:lineRule="auto"/>
              <w:jc w:val="center"/>
              <w:rPr>
                <w:sz w:val="20"/>
              </w:rPr>
            </w:pPr>
            <w:r w:rsidRPr="00E659FD">
              <w:rPr>
                <w:sz w:val="20"/>
              </w:rPr>
              <w:t>19,19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3EC5F" w14:textId="77777777" w:rsidR="008904FD" w:rsidRPr="00E659FD" w:rsidRDefault="008904FD" w:rsidP="008904FD">
            <w:pPr>
              <w:spacing w:line="240" w:lineRule="auto"/>
              <w:jc w:val="center"/>
              <w:rPr>
                <w:sz w:val="20"/>
              </w:rPr>
            </w:pPr>
            <w:r w:rsidRPr="00E659FD">
              <w:rPr>
                <w:sz w:val="20"/>
              </w:rPr>
              <w:t>19,02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D25A" w14:textId="77777777" w:rsidR="008904FD" w:rsidRPr="00E659FD" w:rsidRDefault="008904FD" w:rsidP="008904FD">
            <w:pPr>
              <w:spacing w:line="240" w:lineRule="auto"/>
              <w:jc w:val="center"/>
              <w:rPr>
                <w:sz w:val="20"/>
              </w:rPr>
            </w:pPr>
            <w:r>
              <w:rPr>
                <w:sz w:val="20"/>
              </w:rPr>
              <w:t>17,1</w:t>
            </w:r>
          </w:p>
        </w:tc>
      </w:tr>
      <w:tr w:rsidR="008904FD" w:rsidRPr="00E659FD" w14:paraId="40663A51"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15B3278A"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500A770"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4200B"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E3437" w14:textId="77777777" w:rsidR="008904FD" w:rsidRPr="00E659FD" w:rsidRDefault="008904FD" w:rsidP="008904FD">
            <w:pPr>
              <w:spacing w:line="240" w:lineRule="auto"/>
              <w:jc w:val="center"/>
              <w:rPr>
                <w:sz w:val="20"/>
              </w:rPr>
            </w:pPr>
            <w:r w:rsidRPr="00E659FD">
              <w:rPr>
                <w:sz w:val="20"/>
              </w:rPr>
              <w:t>36,16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6033C" w14:textId="77777777" w:rsidR="008904FD" w:rsidRPr="00E659FD" w:rsidRDefault="008904FD" w:rsidP="008904FD">
            <w:pPr>
              <w:spacing w:line="240" w:lineRule="auto"/>
              <w:jc w:val="center"/>
              <w:rPr>
                <w:sz w:val="20"/>
              </w:rPr>
            </w:pPr>
            <w:r w:rsidRPr="00E659FD">
              <w:rPr>
                <w:sz w:val="20"/>
              </w:rPr>
              <w:t>35,28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70C28" w14:textId="77777777" w:rsidR="008904FD" w:rsidRPr="00E659FD" w:rsidRDefault="008904FD" w:rsidP="008904FD">
            <w:pPr>
              <w:spacing w:line="240" w:lineRule="auto"/>
              <w:jc w:val="center"/>
              <w:rPr>
                <w:sz w:val="20"/>
              </w:rPr>
            </w:pPr>
            <w:r w:rsidRPr="00E659FD">
              <w:rPr>
                <w:sz w:val="20"/>
              </w:rPr>
              <w:t>34,85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4202" w14:textId="77777777" w:rsidR="008904FD" w:rsidRPr="00E659FD" w:rsidRDefault="008904FD" w:rsidP="008904FD">
            <w:pPr>
              <w:spacing w:line="240" w:lineRule="auto"/>
              <w:jc w:val="center"/>
              <w:rPr>
                <w:sz w:val="20"/>
              </w:rPr>
            </w:pPr>
            <w:r w:rsidRPr="00E659FD">
              <w:rPr>
                <w:sz w:val="20"/>
              </w:rPr>
              <w:t>34,89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1AA6" w14:textId="77777777" w:rsidR="008904FD" w:rsidRPr="00E659FD" w:rsidRDefault="008904FD" w:rsidP="008904FD">
            <w:pPr>
              <w:spacing w:line="240" w:lineRule="auto"/>
              <w:jc w:val="center"/>
              <w:rPr>
                <w:sz w:val="20"/>
              </w:rPr>
            </w:pPr>
            <w:r w:rsidRPr="00E659FD">
              <w:rPr>
                <w:sz w:val="20"/>
              </w:rPr>
              <w:t>34,58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21690" w14:textId="77777777" w:rsidR="008904FD" w:rsidRPr="00E659FD" w:rsidRDefault="008904FD" w:rsidP="008904FD">
            <w:pPr>
              <w:spacing w:line="240" w:lineRule="auto"/>
              <w:jc w:val="center"/>
              <w:rPr>
                <w:sz w:val="20"/>
              </w:rPr>
            </w:pPr>
            <w:r w:rsidRPr="00E659FD">
              <w:rPr>
                <w:sz w:val="20"/>
              </w:rPr>
              <w:t>35,03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87E5B" w14:textId="77777777" w:rsidR="008904FD" w:rsidRPr="00E659FD" w:rsidRDefault="008904FD" w:rsidP="008904FD">
            <w:pPr>
              <w:spacing w:line="240" w:lineRule="auto"/>
              <w:jc w:val="center"/>
              <w:rPr>
                <w:sz w:val="20"/>
              </w:rPr>
            </w:pPr>
            <w:r w:rsidRPr="00E659FD">
              <w:rPr>
                <w:sz w:val="20"/>
              </w:rPr>
              <w:t>35,1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46691" w14:textId="77777777" w:rsidR="008904FD" w:rsidRPr="00E659FD" w:rsidRDefault="008904FD" w:rsidP="008904FD">
            <w:pPr>
              <w:spacing w:line="240" w:lineRule="auto"/>
              <w:jc w:val="center"/>
              <w:rPr>
                <w:sz w:val="20"/>
              </w:rPr>
            </w:pPr>
            <w:r w:rsidRPr="00E659FD">
              <w:rPr>
                <w:sz w:val="20"/>
              </w:rPr>
              <w:t>34,18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F85BF" w14:textId="77777777" w:rsidR="008904FD" w:rsidRPr="00E659FD" w:rsidRDefault="008904FD" w:rsidP="008904FD">
            <w:pPr>
              <w:spacing w:line="240" w:lineRule="auto"/>
              <w:jc w:val="center"/>
              <w:rPr>
                <w:sz w:val="20"/>
              </w:rPr>
            </w:pPr>
            <w:r w:rsidRPr="00E659FD">
              <w:rPr>
                <w:sz w:val="20"/>
              </w:rPr>
              <w:t>34,58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AA54A" w14:textId="77777777" w:rsidR="008904FD" w:rsidRPr="00E659FD" w:rsidRDefault="008904FD" w:rsidP="008904FD">
            <w:pPr>
              <w:spacing w:line="240" w:lineRule="auto"/>
              <w:jc w:val="center"/>
              <w:rPr>
                <w:sz w:val="20"/>
              </w:rPr>
            </w:pPr>
            <w:r w:rsidRPr="00E659FD">
              <w:rPr>
                <w:sz w:val="20"/>
              </w:rPr>
              <w:t>34,1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3C47F" w14:textId="77777777" w:rsidR="008904FD" w:rsidRPr="00E659FD" w:rsidRDefault="008904FD" w:rsidP="008904FD">
            <w:pPr>
              <w:spacing w:line="240" w:lineRule="auto"/>
              <w:jc w:val="center"/>
              <w:rPr>
                <w:sz w:val="20"/>
              </w:rPr>
            </w:pPr>
            <w:r w:rsidRPr="00E659FD">
              <w:rPr>
                <w:sz w:val="20"/>
              </w:rPr>
              <w:t> </w:t>
            </w:r>
          </w:p>
        </w:tc>
      </w:tr>
      <w:tr w:rsidR="008904FD" w:rsidRPr="00E659FD" w14:paraId="4318E19A"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80AC5" w14:textId="77777777" w:rsidR="008904FD" w:rsidRPr="00E659FD" w:rsidRDefault="008904FD" w:rsidP="008904FD">
            <w:pPr>
              <w:spacing w:line="240" w:lineRule="auto"/>
              <w:jc w:val="center"/>
              <w:rPr>
                <w:sz w:val="20"/>
              </w:rPr>
            </w:pPr>
            <w:r w:rsidRPr="00E659FD">
              <w:rPr>
                <w:sz w:val="20"/>
              </w:rPr>
              <w:t xml:space="preserve">желудок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1FD22"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8EBD2"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DBD7" w14:textId="77777777" w:rsidR="008904FD" w:rsidRPr="00E659FD" w:rsidRDefault="008904FD" w:rsidP="008904FD">
            <w:pPr>
              <w:spacing w:line="240" w:lineRule="auto"/>
              <w:jc w:val="center"/>
              <w:rPr>
                <w:sz w:val="20"/>
              </w:rPr>
            </w:pPr>
            <w:r w:rsidRPr="00E659FD">
              <w:rPr>
                <w:sz w:val="20"/>
              </w:rPr>
              <w:t>21,45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D8706" w14:textId="77777777" w:rsidR="008904FD" w:rsidRPr="00E659FD" w:rsidRDefault="008904FD" w:rsidP="008904FD">
            <w:pPr>
              <w:spacing w:line="240" w:lineRule="auto"/>
              <w:jc w:val="center"/>
              <w:rPr>
                <w:sz w:val="20"/>
              </w:rPr>
            </w:pPr>
            <w:r w:rsidRPr="00E659FD">
              <w:rPr>
                <w:sz w:val="20"/>
              </w:rPr>
              <w:t>22,67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1A256" w14:textId="77777777" w:rsidR="008904FD" w:rsidRPr="00E659FD" w:rsidRDefault="008904FD" w:rsidP="008904FD">
            <w:pPr>
              <w:spacing w:line="240" w:lineRule="auto"/>
              <w:jc w:val="center"/>
              <w:rPr>
                <w:sz w:val="20"/>
              </w:rPr>
            </w:pPr>
            <w:r w:rsidRPr="00E659FD">
              <w:rPr>
                <w:sz w:val="20"/>
              </w:rPr>
              <w:t>21,62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D8237" w14:textId="77777777" w:rsidR="008904FD" w:rsidRPr="00E659FD" w:rsidRDefault="008904FD" w:rsidP="008904FD">
            <w:pPr>
              <w:spacing w:line="240" w:lineRule="auto"/>
              <w:jc w:val="center"/>
              <w:rPr>
                <w:sz w:val="20"/>
              </w:rPr>
            </w:pPr>
            <w:r w:rsidRPr="00E659FD">
              <w:rPr>
                <w:sz w:val="20"/>
              </w:rPr>
              <w:t>25,71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94652" w14:textId="77777777" w:rsidR="008904FD" w:rsidRPr="00E659FD" w:rsidRDefault="008904FD" w:rsidP="008904FD">
            <w:pPr>
              <w:spacing w:line="240" w:lineRule="auto"/>
              <w:jc w:val="center"/>
              <w:rPr>
                <w:sz w:val="20"/>
              </w:rPr>
            </w:pPr>
            <w:r w:rsidRPr="00E659FD">
              <w:rPr>
                <w:sz w:val="20"/>
              </w:rPr>
              <w:t>24,94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B7AC7" w14:textId="77777777" w:rsidR="008904FD" w:rsidRPr="00E659FD" w:rsidRDefault="008904FD" w:rsidP="008904FD">
            <w:pPr>
              <w:spacing w:line="240" w:lineRule="auto"/>
              <w:jc w:val="center"/>
              <w:rPr>
                <w:sz w:val="20"/>
              </w:rPr>
            </w:pPr>
            <w:r w:rsidRPr="00E659FD">
              <w:rPr>
                <w:sz w:val="20"/>
              </w:rPr>
              <w:t>21,29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1E69B" w14:textId="77777777" w:rsidR="008904FD" w:rsidRPr="00E659FD" w:rsidRDefault="008904FD" w:rsidP="008904FD">
            <w:pPr>
              <w:spacing w:line="240" w:lineRule="auto"/>
              <w:jc w:val="center"/>
              <w:rPr>
                <w:sz w:val="20"/>
              </w:rPr>
            </w:pPr>
            <w:r w:rsidRPr="00E659FD">
              <w:rPr>
                <w:sz w:val="20"/>
              </w:rPr>
              <w:t>21,44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98A1" w14:textId="77777777" w:rsidR="008904FD" w:rsidRPr="00E659FD" w:rsidRDefault="008904FD" w:rsidP="008904FD">
            <w:pPr>
              <w:spacing w:line="240" w:lineRule="auto"/>
              <w:jc w:val="center"/>
              <w:rPr>
                <w:sz w:val="20"/>
              </w:rPr>
            </w:pPr>
            <w:r w:rsidRPr="00E659FD">
              <w:rPr>
                <w:sz w:val="20"/>
              </w:rPr>
              <w:t>19,05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44DE6" w14:textId="77777777" w:rsidR="008904FD" w:rsidRPr="00E659FD" w:rsidRDefault="008904FD" w:rsidP="008904FD">
            <w:pPr>
              <w:spacing w:line="240" w:lineRule="auto"/>
              <w:jc w:val="center"/>
              <w:rPr>
                <w:sz w:val="20"/>
              </w:rPr>
            </w:pPr>
            <w:r w:rsidRPr="00E659FD">
              <w:rPr>
                <w:sz w:val="20"/>
              </w:rPr>
              <w:t>17,95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D6298" w14:textId="77777777" w:rsidR="008904FD" w:rsidRPr="00E659FD" w:rsidRDefault="008904FD" w:rsidP="008904FD">
            <w:pPr>
              <w:spacing w:line="240" w:lineRule="auto"/>
              <w:jc w:val="center"/>
              <w:rPr>
                <w:sz w:val="20"/>
              </w:rPr>
            </w:pPr>
            <w:r w:rsidRPr="00E659FD">
              <w:rPr>
                <w:sz w:val="20"/>
              </w:rPr>
              <w:t>17,18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C4CBE" w14:textId="77777777" w:rsidR="008904FD" w:rsidRPr="00E659FD" w:rsidRDefault="008904FD" w:rsidP="008904FD">
            <w:pPr>
              <w:spacing w:line="240" w:lineRule="auto"/>
              <w:jc w:val="center"/>
              <w:rPr>
                <w:sz w:val="20"/>
              </w:rPr>
            </w:pPr>
            <w:r>
              <w:rPr>
                <w:sz w:val="20"/>
              </w:rPr>
              <w:t>16,1</w:t>
            </w:r>
          </w:p>
        </w:tc>
      </w:tr>
      <w:tr w:rsidR="008904FD" w:rsidRPr="00E659FD" w14:paraId="5B3B9F78"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2C939CD9"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5F50ABF"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A1A08"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553CF" w14:textId="77777777" w:rsidR="008904FD" w:rsidRPr="00E659FD" w:rsidRDefault="008904FD" w:rsidP="008904FD">
            <w:pPr>
              <w:spacing w:line="240" w:lineRule="auto"/>
              <w:jc w:val="center"/>
              <w:rPr>
                <w:sz w:val="20"/>
              </w:rPr>
            </w:pPr>
            <w:r w:rsidRPr="00E659FD">
              <w:rPr>
                <w:sz w:val="20"/>
              </w:rPr>
              <w:t>24,27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D212A" w14:textId="77777777" w:rsidR="008904FD" w:rsidRPr="00E659FD" w:rsidRDefault="008904FD" w:rsidP="008904FD">
            <w:pPr>
              <w:spacing w:line="240" w:lineRule="auto"/>
              <w:jc w:val="center"/>
              <w:rPr>
                <w:sz w:val="20"/>
              </w:rPr>
            </w:pPr>
            <w:r w:rsidRPr="00E659FD">
              <w:rPr>
                <w:sz w:val="20"/>
              </w:rPr>
              <w:t>23,23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E107E" w14:textId="77777777" w:rsidR="008904FD" w:rsidRPr="00E659FD" w:rsidRDefault="008904FD" w:rsidP="008904FD">
            <w:pPr>
              <w:spacing w:line="240" w:lineRule="auto"/>
              <w:jc w:val="center"/>
              <w:rPr>
                <w:sz w:val="20"/>
              </w:rPr>
            </w:pPr>
            <w:r w:rsidRPr="00E659FD">
              <w:rPr>
                <w:sz w:val="20"/>
              </w:rPr>
              <w:t>22,3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6924" w14:textId="77777777" w:rsidR="008904FD" w:rsidRPr="00E659FD" w:rsidRDefault="008904FD" w:rsidP="008904FD">
            <w:pPr>
              <w:spacing w:line="240" w:lineRule="auto"/>
              <w:jc w:val="center"/>
              <w:rPr>
                <w:sz w:val="20"/>
              </w:rPr>
            </w:pPr>
            <w:r w:rsidRPr="00E659FD">
              <w:rPr>
                <w:sz w:val="20"/>
              </w:rPr>
              <w:t>21,93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D9333" w14:textId="77777777" w:rsidR="008904FD" w:rsidRPr="00E659FD" w:rsidRDefault="008904FD" w:rsidP="008904FD">
            <w:pPr>
              <w:spacing w:line="240" w:lineRule="auto"/>
              <w:jc w:val="center"/>
              <w:rPr>
                <w:sz w:val="20"/>
              </w:rPr>
            </w:pPr>
            <w:r w:rsidRPr="00E659FD">
              <w:rPr>
                <w:sz w:val="20"/>
              </w:rPr>
              <w:t>21,41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4CE97" w14:textId="77777777" w:rsidR="008904FD" w:rsidRPr="00E659FD" w:rsidRDefault="008904FD" w:rsidP="008904FD">
            <w:pPr>
              <w:spacing w:line="240" w:lineRule="auto"/>
              <w:jc w:val="center"/>
              <w:rPr>
                <w:sz w:val="20"/>
              </w:rPr>
            </w:pPr>
            <w:r w:rsidRPr="00E659FD">
              <w:rPr>
                <w:sz w:val="20"/>
              </w:rPr>
              <w:t>20,77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4023" w14:textId="77777777" w:rsidR="008904FD" w:rsidRPr="00E659FD" w:rsidRDefault="008904FD" w:rsidP="008904FD">
            <w:pPr>
              <w:spacing w:line="240" w:lineRule="auto"/>
              <w:jc w:val="center"/>
              <w:rPr>
                <w:sz w:val="20"/>
              </w:rPr>
            </w:pPr>
            <w:r w:rsidRPr="00E659FD">
              <w:rPr>
                <w:sz w:val="20"/>
              </w:rPr>
              <w:t>20,15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74AEB" w14:textId="77777777" w:rsidR="008904FD" w:rsidRPr="00E659FD" w:rsidRDefault="008904FD" w:rsidP="008904FD">
            <w:pPr>
              <w:spacing w:line="240" w:lineRule="auto"/>
              <w:jc w:val="center"/>
              <w:rPr>
                <w:sz w:val="20"/>
              </w:rPr>
            </w:pPr>
            <w:r w:rsidRPr="00E659FD">
              <w:rPr>
                <w:sz w:val="20"/>
              </w:rPr>
              <w:t>19,42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1E8CC" w14:textId="77777777" w:rsidR="008904FD" w:rsidRPr="00E659FD" w:rsidRDefault="008904FD" w:rsidP="008904FD">
            <w:pPr>
              <w:spacing w:line="240" w:lineRule="auto"/>
              <w:jc w:val="center"/>
              <w:rPr>
                <w:sz w:val="20"/>
              </w:rPr>
            </w:pPr>
            <w:r w:rsidRPr="00E659FD">
              <w:rPr>
                <w:sz w:val="20"/>
              </w:rPr>
              <w:t>18,97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CA245" w14:textId="77777777" w:rsidR="008904FD" w:rsidRPr="00E659FD" w:rsidRDefault="008904FD" w:rsidP="008904FD">
            <w:pPr>
              <w:spacing w:line="240" w:lineRule="auto"/>
              <w:jc w:val="center"/>
              <w:rPr>
                <w:sz w:val="20"/>
              </w:rPr>
            </w:pPr>
            <w:r w:rsidRPr="00E659FD">
              <w:rPr>
                <w:sz w:val="20"/>
              </w:rPr>
              <w:t>18,58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9E178" w14:textId="77777777" w:rsidR="008904FD" w:rsidRPr="00E659FD" w:rsidRDefault="008904FD" w:rsidP="008904FD">
            <w:pPr>
              <w:spacing w:line="240" w:lineRule="auto"/>
              <w:jc w:val="center"/>
              <w:rPr>
                <w:sz w:val="20"/>
              </w:rPr>
            </w:pPr>
            <w:r w:rsidRPr="00E659FD">
              <w:rPr>
                <w:sz w:val="20"/>
              </w:rPr>
              <w:t> </w:t>
            </w:r>
          </w:p>
        </w:tc>
      </w:tr>
      <w:tr w:rsidR="008904FD" w:rsidRPr="00E659FD" w14:paraId="245332B1"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1A77F" w14:textId="77777777" w:rsidR="008904FD" w:rsidRPr="00E659FD" w:rsidRDefault="008904FD" w:rsidP="008904FD">
            <w:pPr>
              <w:spacing w:line="240" w:lineRule="auto"/>
              <w:jc w:val="center"/>
              <w:rPr>
                <w:sz w:val="20"/>
              </w:rPr>
            </w:pPr>
            <w:r w:rsidRPr="00E659FD">
              <w:rPr>
                <w:sz w:val="20"/>
              </w:rPr>
              <w:t xml:space="preserve">молочная железа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37200"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9530D"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3E687" w14:textId="77777777" w:rsidR="008904FD" w:rsidRPr="00E659FD" w:rsidRDefault="008904FD" w:rsidP="008904FD">
            <w:pPr>
              <w:spacing w:line="240" w:lineRule="auto"/>
              <w:jc w:val="center"/>
              <w:rPr>
                <w:sz w:val="20"/>
              </w:rPr>
            </w:pPr>
            <w:r w:rsidRPr="00E659FD">
              <w:rPr>
                <w:sz w:val="20"/>
              </w:rPr>
              <w:t>5,99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F837C" w14:textId="77777777" w:rsidR="008904FD" w:rsidRPr="00E659FD" w:rsidRDefault="008904FD" w:rsidP="008904FD">
            <w:pPr>
              <w:spacing w:line="240" w:lineRule="auto"/>
              <w:jc w:val="center"/>
              <w:rPr>
                <w:sz w:val="20"/>
              </w:rPr>
            </w:pPr>
            <w:r w:rsidRPr="00E659FD">
              <w:rPr>
                <w:sz w:val="20"/>
              </w:rPr>
              <w:t>4,21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41FF7" w14:textId="77777777" w:rsidR="008904FD" w:rsidRPr="00E659FD" w:rsidRDefault="008904FD" w:rsidP="008904FD">
            <w:pPr>
              <w:spacing w:line="240" w:lineRule="auto"/>
              <w:jc w:val="center"/>
              <w:rPr>
                <w:sz w:val="20"/>
              </w:rPr>
            </w:pPr>
            <w:r w:rsidRPr="00E659FD">
              <w:rPr>
                <w:sz w:val="20"/>
              </w:rPr>
              <w:t>4,19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B1123" w14:textId="77777777" w:rsidR="008904FD" w:rsidRPr="00E659FD" w:rsidRDefault="008904FD" w:rsidP="008904FD">
            <w:pPr>
              <w:spacing w:line="240" w:lineRule="auto"/>
              <w:jc w:val="center"/>
              <w:rPr>
                <w:sz w:val="20"/>
              </w:rPr>
            </w:pPr>
            <w:r w:rsidRPr="00E659FD">
              <w:rPr>
                <w:sz w:val="20"/>
              </w:rPr>
              <w:t>3,86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2D59" w14:textId="77777777" w:rsidR="008904FD" w:rsidRPr="00E659FD" w:rsidRDefault="008904FD" w:rsidP="008904FD">
            <w:pPr>
              <w:spacing w:line="240" w:lineRule="auto"/>
              <w:jc w:val="center"/>
              <w:rPr>
                <w:sz w:val="20"/>
              </w:rPr>
            </w:pPr>
            <w:r w:rsidRPr="00E659FD">
              <w:rPr>
                <w:sz w:val="20"/>
              </w:rPr>
              <w:t>8,31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1B409" w14:textId="77777777" w:rsidR="008904FD" w:rsidRPr="00E659FD" w:rsidRDefault="008904FD" w:rsidP="008904FD">
            <w:pPr>
              <w:spacing w:line="240" w:lineRule="auto"/>
              <w:jc w:val="center"/>
              <w:rPr>
                <w:sz w:val="20"/>
              </w:rPr>
            </w:pPr>
            <w:r w:rsidRPr="00E659FD">
              <w:rPr>
                <w:sz w:val="20"/>
              </w:rPr>
              <w:t>6,04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464C2" w14:textId="77777777" w:rsidR="008904FD" w:rsidRPr="00E659FD" w:rsidRDefault="008904FD" w:rsidP="008904FD">
            <w:pPr>
              <w:spacing w:line="240" w:lineRule="auto"/>
              <w:jc w:val="center"/>
              <w:rPr>
                <w:sz w:val="20"/>
              </w:rPr>
            </w:pPr>
            <w:r w:rsidRPr="00E659FD">
              <w:rPr>
                <w:sz w:val="20"/>
              </w:rPr>
              <w:t>4,42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A35BF" w14:textId="77777777" w:rsidR="008904FD" w:rsidRPr="00E659FD" w:rsidRDefault="008904FD" w:rsidP="008904FD">
            <w:pPr>
              <w:spacing w:line="240" w:lineRule="auto"/>
              <w:jc w:val="center"/>
              <w:rPr>
                <w:sz w:val="20"/>
              </w:rPr>
            </w:pPr>
            <w:r w:rsidRPr="00E659FD">
              <w:rPr>
                <w:sz w:val="20"/>
              </w:rPr>
              <w:t>3,12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CE755" w14:textId="77777777" w:rsidR="008904FD" w:rsidRPr="00E659FD" w:rsidRDefault="008904FD" w:rsidP="008904FD">
            <w:pPr>
              <w:spacing w:line="240" w:lineRule="auto"/>
              <w:jc w:val="center"/>
              <w:rPr>
                <w:sz w:val="20"/>
              </w:rPr>
            </w:pPr>
            <w:r w:rsidRPr="00E659FD">
              <w:rPr>
                <w:sz w:val="20"/>
              </w:rPr>
              <w:t>8,67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386F7" w14:textId="77777777" w:rsidR="008904FD" w:rsidRPr="00E659FD" w:rsidRDefault="008904FD" w:rsidP="008904FD">
            <w:pPr>
              <w:spacing w:line="240" w:lineRule="auto"/>
              <w:jc w:val="center"/>
              <w:rPr>
                <w:sz w:val="20"/>
              </w:rPr>
            </w:pPr>
            <w:r w:rsidRPr="00E659FD">
              <w:rPr>
                <w:sz w:val="20"/>
              </w:rPr>
              <w:t>3,68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D7876" w14:textId="77777777" w:rsidR="008904FD" w:rsidRPr="00E659FD" w:rsidRDefault="008904FD" w:rsidP="008904FD">
            <w:pPr>
              <w:spacing w:line="240" w:lineRule="auto"/>
              <w:jc w:val="center"/>
              <w:rPr>
                <w:sz w:val="20"/>
              </w:rPr>
            </w:pPr>
            <w:r>
              <w:rPr>
                <w:sz w:val="20"/>
              </w:rPr>
              <w:t>5,8</w:t>
            </w:r>
          </w:p>
        </w:tc>
      </w:tr>
      <w:tr w:rsidR="008904FD" w:rsidRPr="00E659FD" w14:paraId="7AE4A330"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26CC7264"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C4D21C0"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477CE"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4BE06" w14:textId="77777777" w:rsidR="008904FD" w:rsidRPr="00E659FD" w:rsidRDefault="008904FD" w:rsidP="008904FD">
            <w:pPr>
              <w:spacing w:line="240" w:lineRule="auto"/>
              <w:jc w:val="center"/>
              <w:rPr>
                <w:sz w:val="20"/>
              </w:rPr>
            </w:pPr>
            <w:r w:rsidRPr="00E659FD">
              <w:rPr>
                <w:sz w:val="20"/>
              </w:rPr>
              <w:t>30,52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AE21F" w14:textId="77777777" w:rsidR="008904FD" w:rsidRPr="00E659FD" w:rsidRDefault="008904FD" w:rsidP="008904FD">
            <w:pPr>
              <w:spacing w:line="240" w:lineRule="auto"/>
              <w:jc w:val="center"/>
              <w:rPr>
                <w:sz w:val="20"/>
              </w:rPr>
            </w:pPr>
            <w:r w:rsidRPr="00E659FD">
              <w:rPr>
                <w:sz w:val="20"/>
              </w:rPr>
              <w:t>16,47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16EFD" w14:textId="77777777" w:rsidR="008904FD" w:rsidRPr="00E659FD" w:rsidRDefault="008904FD" w:rsidP="008904FD">
            <w:pPr>
              <w:spacing w:line="240" w:lineRule="auto"/>
              <w:jc w:val="center"/>
              <w:rPr>
                <w:sz w:val="20"/>
              </w:rPr>
            </w:pPr>
            <w:r w:rsidRPr="00E659FD">
              <w:rPr>
                <w:sz w:val="20"/>
              </w:rPr>
              <w:t>16,17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BD4CD" w14:textId="77777777" w:rsidR="008904FD" w:rsidRPr="00E659FD" w:rsidRDefault="008904FD" w:rsidP="008904FD">
            <w:pPr>
              <w:spacing w:line="240" w:lineRule="auto"/>
              <w:jc w:val="center"/>
              <w:rPr>
                <w:sz w:val="20"/>
              </w:rPr>
            </w:pPr>
            <w:r w:rsidRPr="00E659FD">
              <w:rPr>
                <w:sz w:val="20"/>
              </w:rPr>
              <w:t>15,02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F7DBD" w14:textId="77777777" w:rsidR="008904FD" w:rsidRPr="00E659FD" w:rsidRDefault="008904FD" w:rsidP="008904FD">
            <w:pPr>
              <w:spacing w:line="240" w:lineRule="auto"/>
              <w:jc w:val="center"/>
              <w:rPr>
                <w:sz w:val="20"/>
              </w:rPr>
            </w:pPr>
            <w:r w:rsidRPr="00E659FD">
              <w:rPr>
                <w:sz w:val="20"/>
              </w:rPr>
              <w:t>15,73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77728" w14:textId="77777777" w:rsidR="008904FD" w:rsidRPr="00E659FD" w:rsidRDefault="008904FD" w:rsidP="008904FD">
            <w:pPr>
              <w:spacing w:line="240" w:lineRule="auto"/>
              <w:jc w:val="center"/>
              <w:rPr>
                <w:sz w:val="20"/>
              </w:rPr>
            </w:pPr>
            <w:r w:rsidRPr="00E659FD">
              <w:rPr>
                <w:sz w:val="20"/>
              </w:rPr>
              <w:t>15,86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2F58D" w14:textId="77777777" w:rsidR="008904FD" w:rsidRPr="00E659FD" w:rsidRDefault="008904FD" w:rsidP="008904FD">
            <w:pPr>
              <w:spacing w:line="240" w:lineRule="auto"/>
              <w:jc w:val="center"/>
              <w:rPr>
                <w:sz w:val="20"/>
              </w:rPr>
            </w:pPr>
            <w:r w:rsidRPr="00E659FD">
              <w:rPr>
                <w:sz w:val="20"/>
              </w:rPr>
              <w:t>15,31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E8A8" w14:textId="77777777" w:rsidR="008904FD" w:rsidRPr="00E659FD" w:rsidRDefault="008904FD" w:rsidP="008904FD">
            <w:pPr>
              <w:spacing w:line="240" w:lineRule="auto"/>
              <w:jc w:val="center"/>
              <w:rPr>
                <w:sz w:val="20"/>
              </w:rPr>
            </w:pPr>
            <w:r w:rsidRPr="00E659FD">
              <w:rPr>
                <w:sz w:val="20"/>
              </w:rPr>
              <w:t>15,17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44FA" w14:textId="77777777" w:rsidR="008904FD" w:rsidRPr="00E659FD" w:rsidRDefault="008904FD" w:rsidP="008904FD">
            <w:pPr>
              <w:spacing w:line="240" w:lineRule="auto"/>
              <w:jc w:val="center"/>
              <w:rPr>
                <w:sz w:val="20"/>
              </w:rPr>
            </w:pPr>
            <w:r w:rsidRPr="00E659FD">
              <w:rPr>
                <w:sz w:val="20"/>
              </w:rPr>
              <w:t>15,09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723C2" w14:textId="77777777" w:rsidR="008904FD" w:rsidRPr="00E659FD" w:rsidRDefault="008904FD" w:rsidP="008904FD">
            <w:pPr>
              <w:spacing w:line="240" w:lineRule="auto"/>
              <w:jc w:val="center"/>
              <w:rPr>
                <w:sz w:val="20"/>
              </w:rPr>
            </w:pPr>
            <w:r w:rsidRPr="00E659FD">
              <w:rPr>
                <w:sz w:val="20"/>
              </w:rPr>
              <w:t>14,9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38366" w14:textId="77777777" w:rsidR="008904FD" w:rsidRPr="00E659FD" w:rsidRDefault="008904FD" w:rsidP="008904FD">
            <w:pPr>
              <w:spacing w:line="240" w:lineRule="auto"/>
              <w:jc w:val="center"/>
              <w:rPr>
                <w:sz w:val="20"/>
              </w:rPr>
            </w:pPr>
            <w:r w:rsidRPr="00E659FD">
              <w:rPr>
                <w:sz w:val="20"/>
              </w:rPr>
              <w:t> </w:t>
            </w:r>
          </w:p>
        </w:tc>
      </w:tr>
      <w:tr w:rsidR="008904FD" w:rsidRPr="00E659FD" w14:paraId="7AE07DC6"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55F0D" w14:textId="77777777" w:rsidR="008904FD" w:rsidRPr="00E659FD" w:rsidRDefault="008904FD" w:rsidP="008904FD">
            <w:pPr>
              <w:spacing w:line="240" w:lineRule="auto"/>
              <w:jc w:val="center"/>
              <w:rPr>
                <w:sz w:val="20"/>
              </w:rPr>
            </w:pPr>
            <w:r w:rsidRPr="00E659FD">
              <w:rPr>
                <w:sz w:val="20"/>
              </w:rPr>
              <w:t>печень</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C3DE1"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EB781"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B6BE" w14:textId="77777777" w:rsidR="008904FD" w:rsidRPr="00E659FD" w:rsidRDefault="008904FD" w:rsidP="008904FD">
            <w:pPr>
              <w:spacing w:line="240" w:lineRule="auto"/>
              <w:jc w:val="center"/>
              <w:rPr>
                <w:sz w:val="20"/>
              </w:rPr>
            </w:pPr>
            <w:r w:rsidRPr="00E659FD">
              <w:rPr>
                <w:sz w:val="20"/>
              </w:rPr>
              <w:t>10,72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959A2" w14:textId="77777777" w:rsidR="008904FD" w:rsidRPr="00E659FD" w:rsidRDefault="008904FD" w:rsidP="008904FD">
            <w:pPr>
              <w:spacing w:line="240" w:lineRule="auto"/>
              <w:jc w:val="center"/>
              <w:rPr>
                <w:sz w:val="20"/>
              </w:rPr>
            </w:pPr>
            <w:r w:rsidRPr="00E659FD">
              <w:rPr>
                <w:sz w:val="20"/>
              </w:rPr>
              <w:t>6,8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0880C" w14:textId="77777777" w:rsidR="008904FD" w:rsidRPr="00E659FD" w:rsidRDefault="008904FD" w:rsidP="008904FD">
            <w:pPr>
              <w:spacing w:line="240" w:lineRule="auto"/>
              <w:jc w:val="center"/>
              <w:rPr>
                <w:sz w:val="20"/>
              </w:rPr>
            </w:pPr>
            <w:r w:rsidRPr="00E659FD">
              <w:rPr>
                <w:sz w:val="20"/>
              </w:rPr>
              <w:t>7,1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0194B" w14:textId="77777777" w:rsidR="008904FD" w:rsidRPr="00E659FD" w:rsidRDefault="008904FD" w:rsidP="008904FD">
            <w:pPr>
              <w:spacing w:line="240" w:lineRule="auto"/>
              <w:jc w:val="center"/>
              <w:rPr>
                <w:sz w:val="20"/>
              </w:rPr>
            </w:pPr>
            <w:r w:rsidRPr="00E659FD">
              <w:rPr>
                <w:sz w:val="20"/>
              </w:rPr>
              <w:t>9,96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F922" w14:textId="77777777" w:rsidR="008904FD" w:rsidRPr="00E659FD" w:rsidRDefault="008904FD" w:rsidP="008904FD">
            <w:pPr>
              <w:spacing w:line="240" w:lineRule="auto"/>
              <w:jc w:val="center"/>
              <w:rPr>
                <w:sz w:val="20"/>
              </w:rPr>
            </w:pPr>
            <w:r w:rsidRPr="00E659FD">
              <w:rPr>
                <w:sz w:val="20"/>
              </w:rPr>
              <w:t>11,51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0719C" w14:textId="77777777" w:rsidR="008904FD" w:rsidRPr="00E659FD" w:rsidRDefault="008904FD" w:rsidP="008904FD">
            <w:pPr>
              <w:spacing w:line="240" w:lineRule="auto"/>
              <w:jc w:val="center"/>
              <w:rPr>
                <w:sz w:val="20"/>
              </w:rPr>
            </w:pPr>
            <w:r w:rsidRPr="00E659FD">
              <w:rPr>
                <w:sz w:val="20"/>
              </w:rPr>
              <w:t>12,39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3397F" w14:textId="77777777" w:rsidR="008904FD" w:rsidRPr="00E659FD" w:rsidRDefault="008904FD" w:rsidP="008904FD">
            <w:pPr>
              <w:spacing w:line="240" w:lineRule="auto"/>
              <w:jc w:val="center"/>
              <w:rPr>
                <w:sz w:val="20"/>
              </w:rPr>
            </w:pPr>
            <w:r w:rsidRPr="00E659FD">
              <w:rPr>
                <w:sz w:val="20"/>
              </w:rPr>
              <w:t>8,2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1B672" w14:textId="77777777" w:rsidR="008904FD" w:rsidRPr="00E659FD" w:rsidRDefault="008904FD" w:rsidP="008904FD">
            <w:pPr>
              <w:spacing w:line="240" w:lineRule="auto"/>
              <w:jc w:val="center"/>
              <w:rPr>
                <w:sz w:val="20"/>
              </w:rPr>
            </w:pPr>
            <w:r w:rsidRPr="00E659FD">
              <w:rPr>
                <w:sz w:val="20"/>
              </w:rPr>
              <w:t>15,31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102C" w14:textId="77777777" w:rsidR="008904FD" w:rsidRPr="00E659FD" w:rsidRDefault="008904FD" w:rsidP="008904FD">
            <w:pPr>
              <w:spacing w:line="240" w:lineRule="auto"/>
              <w:jc w:val="center"/>
              <w:rPr>
                <w:sz w:val="20"/>
              </w:rPr>
            </w:pPr>
            <w:r w:rsidRPr="00E659FD">
              <w:rPr>
                <w:sz w:val="20"/>
              </w:rPr>
              <w:t>11,14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6633D" w14:textId="77777777" w:rsidR="008904FD" w:rsidRPr="00E659FD" w:rsidRDefault="008904FD" w:rsidP="008904FD">
            <w:pPr>
              <w:spacing w:line="240" w:lineRule="auto"/>
              <w:jc w:val="center"/>
              <w:rPr>
                <w:sz w:val="20"/>
              </w:rPr>
            </w:pPr>
            <w:r w:rsidRPr="00E659FD">
              <w:rPr>
                <w:sz w:val="20"/>
              </w:rPr>
              <w:t>9,82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A13A4" w14:textId="77777777" w:rsidR="008904FD" w:rsidRPr="00E659FD" w:rsidRDefault="008904FD" w:rsidP="008904FD">
            <w:pPr>
              <w:spacing w:line="240" w:lineRule="auto"/>
              <w:jc w:val="center"/>
              <w:rPr>
                <w:sz w:val="20"/>
              </w:rPr>
            </w:pPr>
            <w:r>
              <w:rPr>
                <w:sz w:val="20"/>
              </w:rPr>
              <w:t>11,6</w:t>
            </w:r>
          </w:p>
        </w:tc>
      </w:tr>
      <w:tr w:rsidR="008904FD" w:rsidRPr="00E659FD" w14:paraId="6AF9A808"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1146173C"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8F6077A"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B361"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364D5" w14:textId="77777777" w:rsidR="008904FD" w:rsidRPr="00E659FD" w:rsidRDefault="008904FD" w:rsidP="008904FD">
            <w:pPr>
              <w:spacing w:line="240" w:lineRule="auto"/>
              <w:jc w:val="center"/>
              <w:rPr>
                <w:sz w:val="20"/>
              </w:rPr>
            </w:pPr>
            <w:r w:rsidRPr="00E659FD">
              <w:rPr>
                <w:sz w:val="20"/>
              </w:rPr>
              <w:t>5,91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01BFE" w14:textId="77777777" w:rsidR="008904FD" w:rsidRPr="00E659FD" w:rsidRDefault="008904FD" w:rsidP="008904FD">
            <w:pPr>
              <w:spacing w:line="240" w:lineRule="auto"/>
              <w:jc w:val="center"/>
              <w:rPr>
                <w:sz w:val="20"/>
              </w:rPr>
            </w:pPr>
            <w:r w:rsidRPr="00E659FD">
              <w:rPr>
                <w:sz w:val="20"/>
              </w:rPr>
              <w:t>5,98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A63B" w14:textId="77777777" w:rsidR="008904FD" w:rsidRPr="00E659FD" w:rsidRDefault="008904FD" w:rsidP="008904FD">
            <w:pPr>
              <w:spacing w:line="240" w:lineRule="auto"/>
              <w:jc w:val="center"/>
              <w:rPr>
                <w:sz w:val="20"/>
              </w:rPr>
            </w:pPr>
            <w:r w:rsidRPr="00E659FD">
              <w:rPr>
                <w:sz w:val="20"/>
              </w:rPr>
              <w:t>6,04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BFFCD" w14:textId="77777777" w:rsidR="008904FD" w:rsidRPr="00E659FD" w:rsidRDefault="008904FD" w:rsidP="008904FD">
            <w:pPr>
              <w:spacing w:line="240" w:lineRule="auto"/>
              <w:jc w:val="center"/>
              <w:rPr>
                <w:sz w:val="20"/>
              </w:rPr>
            </w:pPr>
            <w:r w:rsidRPr="00E659FD">
              <w:rPr>
                <w:sz w:val="20"/>
              </w:rPr>
              <w:t>6,22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11133" w14:textId="77777777" w:rsidR="008904FD" w:rsidRPr="00E659FD" w:rsidRDefault="008904FD" w:rsidP="008904FD">
            <w:pPr>
              <w:spacing w:line="240" w:lineRule="auto"/>
              <w:jc w:val="center"/>
              <w:rPr>
                <w:sz w:val="20"/>
              </w:rPr>
            </w:pPr>
            <w:r w:rsidRPr="00E659FD">
              <w:rPr>
                <w:sz w:val="20"/>
              </w:rPr>
              <w:t>6,44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D8E11" w14:textId="77777777" w:rsidR="008904FD" w:rsidRPr="00E659FD" w:rsidRDefault="008904FD" w:rsidP="008904FD">
            <w:pPr>
              <w:spacing w:line="240" w:lineRule="auto"/>
              <w:jc w:val="center"/>
              <w:rPr>
                <w:sz w:val="20"/>
              </w:rPr>
            </w:pPr>
            <w:r w:rsidRPr="00E659FD">
              <w:rPr>
                <w:sz w:val="20"/>
              </w:rPr>
              <w:t>6,77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1964" w14:textId="77777777" w:rsidR="008904FD" w:rsidRPr="00E659FD" w:rsidRDefault="008904FD" w:rsidP="008904FD">
            <w:pPr>
              <w:spacing w:line="240" w:lineRule="auto"/>
              <w:jc w:val="center"/>
              <w:rPr>
                <w:sz w:val="20"/>
              </w:rPr>
            </w:pPr>
            <w:r w:rsidRPr="00E659FD">
              <w:rPr>
                <w:sz w:val="20"/>
              </w:rPr>
              <w:t>6,69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AC46E" w14:textId="77777777" w:rsidR="008904FD" w:rsidRPr="00E659FD" w:rsidRDefault="008904FD" w:rsidP="008904FD">
            <w:pPr>
              <w:spacing w:line="240" w:lineRule="auto"/>
              <w:jc w:val="center"/>
              <w:rPr>
                <w:sz w:val="20"/>
              </w:rPr>
            </w:pPr>
            <w:r w:rsidRPr="00E659FD">
              <w:rPr>
                <w:sz w:val="20"/>
              </w:rPr>
              <w:t>6,71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E8527" w14:textId="77777777" w:rsidR="008904FD" w:rsidRPr="00E659FD" w:rsidRDefault="008904FD" w:rsidP="008904FD">
            <w:pPr>
              <w:spacing w:line="240" w:lineRule="auto"/>
              <w:jc w:val="center"/>
              <w:rPr>
                <w:sz w:val="20"/>
              </w:rPr>
            </w:pPr>
            <w:r w:rsidRPr="00E659FD">
              <w:rPr>
                <w:sz w:val="20"/>
              </w:rPr>
              <w:t>6,82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7172A" w14:textId="77777777" w:rsidR="008904FD" w:rsidRPr="00E659FD" w:rsidRDefault="008904FD" w:rsidP="008904FD">
            <w:pPr>
              <w:spacing w:line="240" w:lineRule="auto"/>
              <w:jc w:val="center"/>
              <w:rPr>
                <w:sz w:val="20"/>
              </w:rPr>
            </w:pPr>
            <w:r w:rsidRPr="00E659FD">
              <w:rPr>
                <w:sz w:val="20"/>
              </w:rPr>
              <w:t>7,11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0729C" w14:textId="77777777" w:rsidR="008904FD" w:rsidRPr="00E659FD" w:rsidRDefault="008904FD" w:rsidP="008904FD">
            <w:pPr>
              <w:spacing w:line="240" w:lineRule="auto"/>
              <w:jc w:val="center"/>
              <w:rPr>
                <w:sz w:val="20"/>
              </w:rPr>
            </w:pPr>
            <w:r w:rsidRPr="00E659FD">
              <w:rPr>
                <w:sz w:val="20"/>
              </w:rPr>
              <w:t> </w:t>
            </w:r>
          </w:p>
        </w:tc>
      </w:tr>
      <w:tr w:rsidR="008904FD" w:rsidRPr="00E659FD" w14:paraId="768F32E8"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B02130" w14:textId="77777777" w:rsidR="008904FD" w:rsidRPr="00E659FD" w:rsidRDefault="008904FD" w:rsidP="008904FD">
            <w:pPr>
              <w:spacing w:line="240" w:lineRule="auto"/>
              <w:jc w:val="center"/>
              <w:rPr>
                <w:sz w:val="20"/>
              </w:rPr>
            </w:pPr>
            <w:r w:rsidRPr="00E659FD">
              <w:rPr>
                <w:sz w:val="20"/>
              </w:rPr>
              <w:t>ободочная кишка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F5DFAB"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638F"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246E2" w14:textId="77777777" w:rsidR="008904FD" w:rsidRPr="00E659FD" w:rsidRDefault="008904FD" w:rsidP="008904FD">
            <w:pPr>
              <w:spacing w:line="240" w:lineRule="auto"/>
              <w:jc w:val="center"/>
              <w:rPr>
                <w:sz w:val="20"/>
              </w:rPr>
            </w:pPr>
            <w:r w:rsidRPr="00E659FD">
              <w:rPr>
                <w:sz w:val="20"/>
              </w:rPr>
              <w:t>2,84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0F17" w14:textId="77777777" w:rsidR="008904FD" w:rsidRPr="00E659FD" w:rsidRDefault="008904FD" w:rsidP="008904FD">
            <w:pPr>
              <w:spacing w:line="240" w:lineRule="auto"/>
              <w:jc w:val="center"/>
              <w:rPr>
                <w:sz w:val="20"/>
              </w:rPr>
            </w:pPr>
            <w:r w:rsidRPr="00E659FD">
              <w:rPr>
                <w:sz w:val="20"/>
              </w:rPr>
              <w:t>3,24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DA7AA" w14:textId="77777777" w:rsidR="008904FD" w:rsidRPr="00E659FD" w:rsidRDefault="008904FD" w:rsidP="008904FD">
            <w:pPr>
              <w:spacing w:line="240" w:lineRule="auto"/>
              <w:jc w:val="center"/>
              <w:rPr>
                <w:sz w:val="20"/>
              </w:rPr>
            </w:pPr>
            <w:r w:rsidRPr="00E659FD">
              <w:rPr>
                <w:sz w:val="20"/>
              </w:rPr>
              <w:t>2,26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1B71" w14:textId="77777777" w:rsidR="008904FD" w:rsidRPr="00E659FD" w:rsidRDefault="008904FD" w:rsidP="008904FD">
            <w:pPr>
              <w:spacing w:line="240" w:lineRule="auto"/>
              <w:jc w:val="center"/>
              <w:rPr>
                <w:sz w:val="20"/>
              </w:rPr>
            </w:pPr>
            <w:r w:rsidRPr="00E659FD">
              <w:rPr>
                <w:sz w:val="20"/>
              </w:rPr>
              <w:t>4,5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7B376" w14:textId="77777777" w:rsidR="008904FD" w:rsidRPr="00E659FD" w:rsidRDefault="008904FD" w:rsidP="008904FD">
            <w:pPr>
              <w:spacing w:line="240" w:lineRule="auto"/>
              <w:jc w:val="center"/>
              <w:rPr>
                <w:sz w:val="20"/>
              </w:rPr>
            </w:pPr>
            <w:r w:rsidRPr="00E659FD">
              <w:rPr>
                <w:sz w:val="20"/>
              </w:rPr>
              <w:t>2,24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CA7FC" w14:textId="77777777" w:rsidR="008904FD" w:rsidRPr="00E659FD" w:rsidRDefault="008904FD" w:rsidP="008904FD">
            <w:pPr>
              <w:spacing w:line="240" w:lineRule="auto"/>
              <w:jc w:val="center"/>
              <w:rPr>
                <w:sz w:val="20"/>
              </w:rPr>
            </w:pPr>
            <w:r w:rsidRPr="00E659FD">
              <w:rPr>
                <w:sz w:val="20"/>
              </w:rPr>
              <w:t>3,81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3A86" w14:textId="77777777" w:rsidR="008904FD" w:rsidRPr="00E659FD" w:rsidRDefault="008904FD" w:rsidP="008904FD">
            <w:pPr>
              <w:spacing w:line="240" w:lineRule="auto"/>
              <w:jc w:val="center"/>
              <w:rPr>
                <w:sz w:val="20"/>
              </w:rPr>
            </w:pPr>
            <w:r w:rsidRPr="00E659FD">
              <w:rPr>
                <w:sz w:val="20"/>
              </w:rPr>
              <w:t>3,47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30791" w14:textId="77777777" w:rsidR="008904FD" w:rsidRPr="00E659FD" w:rsidRDefault="008904FD" w:rsidP="008904FD">
            <w:pPr>
              <w:spacing w:line="240" w:lineRule="auto"/>
              <w:jc w:val="center"/>
              <w:rPr>
                <w:sz w:val="20"/>
              </w:rPr>
            </w:pPr>
            <w:r w:rsidRPr="00E659FD">
              <w:rPr>
                <w:sz w:val="20"/>
              </w:rPr>
              <w:t>2,81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5F3D4" w14:textId="77777777" w:rsidR="008904FD" w:rsidRPr="00E659FD" w:rsidRDefault="008904FD" w:rsidP="008904FD">
            <w:pPr>
              <w:spacing w:line="240" w:lineRule="auto"/>
              <w:jc w:val="center"/>
              <w:rPr>
                <w:sz w:val="20"/>
              </w:rPr>
            </w:pPr>
            <w:r w:rsidRPr="00E659FD">
              <w:rPr>
                <w:sz w:val="20"/>
              </w:rPr>
              <w:t>3,71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80805" w14:textId="77777777" w:rsidR="008904FD" w:rsidRPr="00E659FD" w:rsidRDefault="008904FD" w:rsidP="008904FD">
            <w:pPr>
              <w:spacing w:line="240" w:lineRule="auto"/>
              <w:jc w:val="center"/>
              <w:rPr>
                <w:sz w:val="20"/>
              </w:rPr>
            </w:pPr>
            <w:r w:rsidRPr="00E659FD">
              <w:rPr>
                <w:sz w:val="20"/>
              </w:rPr>
              <w:t>1,53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89954" w14:textId="77777777" w:rsidR="008904FD" w:rsidRPr="00E659FD" w:rsidRDefault="008904FD" w:rsidP="008904FD">
            <w:pPr>
              <w:spacing w:line="240" w:lineRule="auto"/>
              <w:jc w:val="center"/>
              <w:rPr>
                <w:sz w:val="20"/>
              </w:rPr>
            </w:pPr>
            <w:r>
              <w:rPr>
                <w:sz w:val="20"/>
              </w:rPr>
              <w:t>10,3</w:t>
            </w:r>
          </w:p>
        </w:tc>
      </w:tr>
      <w:tr w:rsidR="008904FD" w:rsidRPr="00E659FD" w14:paraId="309A5FD8"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6EA0F72C"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0374DCB"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337F"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4654F" w14:textId="77777777" w:rsidR="008904FD" w:rsidRPr="00E659FD" w:rsidRDefault="008904FD" w:rsidP="008904FD">
            <w:pPr>
              <w:spacing w:line="240" w:lineRule="auto"/>
              <w:jc w:val="center"/>
              <w:rPr>
                <w:sz w:val="20"/>
              </w:rPr>
            </w:pPr>
            <w:r w:rsidRPr="00E659FD">
              <w:rPr>
                <w:sz w:val="20"/>
              </w:rPr>
              <w:t>15,19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F36D4" w14:textId="77777777" w:rsidR="008904FD" w:rsidRPr="00E659FD" w:rsidRDefault="008904FD" w:rsidP="008904FD">
            <w:pPr>
              <w:spacing w:line="240" w:lineRule="auto"/>
              <w:jc w:val="center"/>
              <w:rPr>
                <w:sz w:val="20"/>
              </w:rPr>
            </w:pPr>
            <w:r w:rsidRPr="00E659FD">
              <w:rPr>
                <w:sz w:val="20"/>
              </w:rPr>
              <w:t>15,04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74685" w14:textId="77777777" w:rsidR="008904FD" w:rsidRPr="00E659FD" w:rsidRDefault="008904FD" w:rsidP="008904FD">
            <w:pPr>
              <w:spacing w:line="240" w:lineRule="auto"/>
              <w:jc w:val="center"/>
              <w:rPr>
                <w:sz w:val="20"/>
              </w:rPr>
            </w:pPr>
            <w:r w:rsidRPr="00E659FD">
              <w:rPr>
                <w:sz w:val="20"/>
              </w:rPr>
              <w:t>15,27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93E8D" w14:textId="77777777" w:rsidR="008904FD" w:rsidRPr="00E659FD" w:rsidRDefault="008904FD" w:rsidP="008904FD">
            <w:pPr>
              <w:spacing w:line="240" w:lineRule="auto"/>
              <w:jc w:val="center"/>
              <w:rPr>
                <w:sz w:val="20"/>
              </w:rPr>
            </w:pPr>
            <w:r w:rsidRPr="00E659FD">
              <w:rPr>
                <w:sz w:val="20"/>
              </w:rPr>
              <w:t>15,3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15FB7" w14:textId="77777777" w:rsidR="008904FD" w:rsidRPr="00E659FD" w:rsidRDefault="008904FD" w:rsidP="008904FD">
            <w:pPr>
              <w:spacing w:line="240" w:lineRule="auto"/>
              <w:jc w:val="center"/>
              <w:rPr>
                <w:sz w:val="20"/>
              </w:rPr>
            </w:pPr>
            <w:r w:rsidRPr="00E659FD">
              <w:rPr>
                <w:sz w:val="20"/>
              </w:rPr>
              <w:t>15,3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1EE0A" w14:textId="77777777" w:rsidR="008904FD" w:rsidRPr="00E659FD" w:rsidRDefault="008904FD" w:rsidP="008904FD">
            <w:pPr>
              <w:spacing w:line="240" w:lineRule="auto"/>
              <w:jc w:val="center"/>
              <w:rPr>
                <w:sz w:val="20"/>
              </w:rPr>
            </w:pPr>
            <w:r w:rsidRPr="00E659FD">
              <w:rPr>
                <w:sz w:val="20"/>
              </w:rPr>
              <w:t>15,91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A12B" w14:textId="77777777" w:rsidR="008904FD" w:rsidRPr="00E659FD" w:rsidRDefault="008904FD" w:rsidP="008904FD">
            <w:pPr>
              <w:spacing w:line="240" w:lineRule="auto"/>
              <w:jc w:val="center"/>
              <w:rPr>
                <w:sz w:val="20"/>
              </w:rPr>
            </w:pPr>
            <w:r w:rsidRPr="00E659FD">
              <w:rPr>
                <w:sz w:val="20"/>
              </w:rPr>
              <w:t>15,87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4B68E" w14:textId="77777777" w:rsidR="008904FD" w:rsidRPr="00E659FD" w:rsidRDefault="008904FD" w:rsidP="008904FD">
            <w:pPr>
              <w:spacing w:line="240" w:lineRule="auto"/>
              <w:jc w:val="center"/>
              <w:rPr>
                <w:sz w:val="20"/>
              </w:rPr>
            </w:pPr>
            <w:r w:rsidRPr="00E659FD">
              <w:rPr>
                <w:sz w:val="20"/>
              </w:rPr>
              <w:t>15,68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C2772" w14:textId="77777777" w:rsidR="008904FD" w:rsidRPr="00E659FD" w:rsidRDefault="008904FD" w:rsidP="008904FD">
            <w:pPr>
              <w:spacing w:line="240" w:lineRule="auto"/>
              <w:jc w:val="center"/>
              <w:rPr>
                <w:sz w:val="20"/>
              </w:rPr>
            </w:pPr>
            <w:r w:rsidRPr="00E659FD">
              <w:rPr>
                <w:sz w:val="20"/>
              </w:rPr>
              <w:t>15,9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233A8" w14:textId="77777777" w:rsidR="008904FD" w:rsidRPr="00E659FD" w:rsidRDefault="008904FD" w:rsidP="008904FD">
            <w:pPr>
              <w:spacing w:line="240" w:lineRule="auto"/>
              <w:jc w:val="center"/>
              <w:rPr>
                <w:sz w:val="20"/>
              </w:rPr>
            </w:pPr>
            <w:r w:rsidRPr="00E659FD">
              <w:rPr>
                <w:sz w:val="20"/>
              </w:rPr>
              <w:t>16,08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47571" w14:textId="77777777" w:rsidR="008904FD" w:rsidRPr="00E659FD" w:rsidRDefault="008904FD" w:rsidP="008904FD">
            <w:pPr>
              <w:spacing w:line="240" w:lineRule="auto"/>
              <w:jc w:val="center"/>
              <w:rPr>
                <w:sz w:val="20"/>
              </w:rPr>
            </w:pPr>
            <w:r w:rsidRPr="00E659FD">
              <w:rPr>
                <w:sz w:val="20"/>
              </w:rPr>
              <w:t> </w:t>
            </w:r>
          </w:p>
        </w:tc>
      </w:tr>
      <w:tr w:rsidR="008904FD" w:rsidRPr="00E659FD" w14:paraId="35F2CC10"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BBB9C" w14:textId="77777777" w:rsidR="008904FD" w:rsidRPr="00E659FD" w:rsidRDefault="008904FD" w:rsidP="008904FD">
            <w:pPr>
              <w:spacing w:line="240" w:lineRule="auto"/>
              <w:jc w:val="center"/>
              <w:rPr>
                <w:sz w:val="20"/>
              </w:rPr>
            </w:pPr>
            <w:r w:rsidRPr="00E659FD">
              <w:rPr>
                <w:sz w:val="20"/>
              </w:rPr>
              <w:t xml:space="preserve">шейка матки </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916DB"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E9877"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BDCF5" w14:textId="77777777" w:rsidR="008904FD" w:rsidRPr="00E659FD" w:rsidRDefault="008904FD" w:rsidP="008904FD">
            <w:pPr>
              <w:spacing w:line="240" w:lineRule="auto"/>
              <w:jc w:val="center"/>
              <w:rPr>
                <w:sz w:val="20"/>
              </w:rPr>
            </w:pPr>
            <w:r w:rsidRPr="00E659FD">
              <w:rPr>
                <w:sz w:val="20"/>
              </w:rPr>
              <w:t>10,78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860AC" w14:textId="77777777" w:rsidR="008904FD" w:rsidRPr="00E659FD" w:rsidRDefault="008904FD" w:rsidP="008904FD">
            <w:pPr>
              <w:spacing w:line="240" w:lineRule="auto"/>
              <w:jc w:val="center"/>
              <w:rPr>
                <w:sz w:val="20"/>
              </w:rPr>
            </w:pPr>
            <w:r w:rsidRPr="00E659FD">
              <w:rPr>
                <w:sz w:val="20"/>
              </w:rPr>
              <w:t>14,19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16CC5" w14:textId="77777777" w:rsidR="008904FD" w:rsidRPr="00E659FD" w:rsidRDefault="008904FD" w:rsidP="008904FD">
            <w:pPr>
              <w:spacing w:line="240" w:lineRule="auto"/>
              <w:jc w:val="center"/>
              <w:rPr>
                <w:sz w:val="20"/>
              </w:rPr>
            </w:pPr>
            <w:r w:rsidRPr="00E659FD">
              <w:rPr>
                <w:sz w:val="20"/>
              </w:rPr>
              <w:t>9,85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68394" w14:textId="77777777" w:rsidR="008904FD" w:rsidRPr="00E659FD" w:rsidRDefault="008904FD" w:rsidP="008904FD">
            <w:pPr>
              <w:spacing w:line="240" w:lineRule="auto"/>
              <w:jc w:val="center"/>
              <w:rPr>
                <w:sz w:val="20"/>
              </w:rPr>
            </w:pPr>
            <w:r w:rsidRPr="00E659FD">
              <w:rPr>
                <w:sz w:val="20"/>
              </w:rPr>
              <w:t>13,51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29F94" w14:textId="77777777" w:rsidR="008904FD" w:rsidRPr="00E659FD" w:rsidRDefault="008904FD" w:rsidP="008904FD">
            <w:pPr>
              <w:spacing w:line="240" w:lineRule="auto"/>
              <w:jc w:val="center"/>
              <w:rPr>
                <w:sz w:val="20"/>
              </w:rPr>
            </w:pPr>
            <w:r w:rsidRPr="00E659FD">
              <w:rPr>
                <w:sz w:val="20"/>
              </w:rPr>
              <w:t>11,01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0D04C" w14:textId="77777777" w:rsidR="008904FD" w:rsidRPr="00E659FD" w:rsidRDefault="008904FD" w:rsidP="008904FD">
            <w:pPr>
              <w:spacing w:line="240" w:lineRule="auto"/>
              <w:jc w:val="center"/>
              <w:rPr>
                <w:sz w:val="20"/>
              </w:rPr>
            </w:pPr>
            <w:r w:rsidRPr="00E659FD">
              <w:rPr>
                <w:sz w:val="20"/>
              </w:rPr>
              <w:t>13,39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3E426" w14:textId="77777777" w:rsidR="008904FD" w:rsidRPr="00E659FD" w:rsidRDefault="008904FD" w:rsidP="008904FD">
            <w:pPr>
              <w:spacing w:line="240" w:lineRule="auto"/>
              <w:jc w:val="center"/>
              <w:rPr>
                <w:sz w:val="20"/>
              </w:rPr>
            </w:pPr>
            <w:r w:rsidRPr="00E659FD">
              <w:rPr>
                <w:sz w:val="20"/>
              </w:rPr>
              <w:t>10,28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47F6A" w14:textId="77777777" w:rsidR="008904FD" w:rsidRPr="00E659FD" w:rsidRDefault="008904FD" w:rsidP="008904FD">
            <w:pPr>
              <w:spacing w:line="240" w:lineRule="auto"/>
              <w:jc w:val="center"/>
              <w:rPr>
                <w:sz w:val="20"/>
              </w:rPr>
            </w:pPr>
            <w:r w:rsidRPr="00E659FD">
              <w:rPr>
                <w:sz w:val="20"/>
              </w:rPr>
              <w:t>11,39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D7DB" w14:textId="77777777" w:rsidR="008904FD" w:rsidRPr="00E659FD" w:rsidRDefault="008904FD" w:rsidP="008904FD">
            <w:pPr>
              <w:spacing w:line="240" w:lineRule="auto"/>
              <w:jc w:val="center"/>
              <w:rPr>
                <w:sz w:val="20"/>
              </w:rPr>
            </w:pPr>
            <w:r w:rsidRPr="00E659FD">
              <w:rPr>
                <w:sz w:val="20"/>
              </w:rPr>
              <w:t>14,25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DB7F0" w14:textId="77777777" w:rsidR="008904FD" w:rsidRPr="00E659FD" w:rsidRDefault="008904FD" w:rsidP="008904FD">
            <w:pPr>
              <w:spacing w:line="240" w:lineRule="auto"/>
              <w:jc w:val="center"/>
              <w:rPr>
                <w:sz w:val="20"/>
              </w:rPr>
            </w:pPr>
            <w:r w:rsidRPr="00E659FD">
              <w:rPr>
                <w:sz w:val="20"/>
              </w:rPr>
              <w:t>14,14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641AF" w14:textId="77777777" w:rsidR="008904FD" w:rsidRPr="00E659FD" w:rsidRDefault="008904FD" w:rsidP="008904FD">
            <w:pPr>
              <w:spacing w:line="240" w:lineRule="auto"/>
              <w:jc w:val="center"/>
              <w:rPr>
                <w:sz w:val="20"/>
              </w:rPr>
            </w:pPr>
            <w:r>
              <w:rPr>
                <w:sz w:val="20"/>
              </w:rPr>
              <w:t>6,4</w:t>
            </w:r>
          </w:p>
        </w:tc>
      </w:tr>
      <w:tr w:rsidR="008904FD" w:rsidRPr="00E659FD" w14:paraId="3CF8B4CB"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3E8B5475"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233F3C2"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B187E"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76A67" w14:textId="77777777" w:rsidR="008904FD" w:rsidRPr="00E659FD" w:rsidRDefault="008904FD" w:rsidP="008904FD">
            <w:pPr>
              <w:spacing w:line="240" w:lineRule="auto"/>
              <w:jc w:val="center"/>
              <w:rPr>
                <w:sz w:val="20"/>
              </w:rPr>
            </w:pPr>
            <w:r w:rsidRPr="00E659FD">
              <w:rPr>
                <w:sz w:val="20"/>
              </w:rPr>
              <w:t>8,12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9A69E" w14:textId="77777777" w:rsidR="008904FD" w:rsidRPr="00E659FD" w:rsidRDefault="008904FD" w:rsidP="008904FD">
            <w:pPr>
              <w:spacing w:line="240" w:lineRule="auto"/>
              <w:jc w:val="center"/>
              <w:rPr>
                <w:sz w:val="20"/>
              </w:rPr>
            </w:pPr>
            <w:r w:rsidRPr="00E659FD">
              <w:rPr>
                <w:sz w:val="20"/>
              </w:rPr>
              <w:t>8,3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9D3E4" w14:textId="77777777" w:rsidR="008904FD" w:rsidRPr="00E659FD" w:rsidRDefault="008904FD" w:rsidP="008904FD">
            <w:pPr>
              <w:spacing w:line="240" w:lineRule="auto"/>
              <w:jc w:val="center"/>
              <w:rPr>
                <w:sz w:val="20"/>
              </w:rPr>
            </w:pPr>
            <w:r w:rsidRPr="00E659FD">
              <w:rPr>
                <w:sz w:val="20"/>
              </w:rPr>
              <w:t>8,24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29929" w14:textId="77777777" w:rsidR="008904FD" w:rsidRPr="00E659FD" w:rsidRDefault="008904FD" w:rsidP="008904FD">
            <w:pPr>
              <w:spacing w:line="240" w:lineRule="auto"/>
              <w:jc w:val="center"/>
              <w:rPr>
                <w:sz w:val="20"/>
              </w:rPr>
            </w:pPr>
            <w:r w:rsidRPr="00E659FD">
              <w:rPr>
                <w:sz w:val="20"/>
              </w:rPr>
              <w:t>8,46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A90BC" w14:textId="77777777" w:rsidR="008904FD" w:rsidRPr="00E659FD" w:rsidRDefault="008904FD" w:rsidP="008904FD">
            <w:pPr>
              <w:spacing w:line="240" w:lineRule="auto"/>
              <w:jc w:val="center"/>
              <w:rPr>
                <w:sz w:val="20"/>
              </w:rPr>
            </w:pPr>
            <w:r w:rsidRPr="00E659FD">
              <w:rPr>
                <w:sz w:val="20"/>
              </w:rPr>
              <w:t>8,28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F6A24" w14:textId="77777777" w:rsidR="008904FD" w:rsidRPr="00E659FD" w:rsidRDefault="008904FD" w:rsidP="008904FD">
            <w:pPr>
              <w:spacing w:line="240" w:lineRule="auto"/>
              <w:jc w:val="center"/>
              <w:rPr>
                <w:sz w:val="20"/>
              </w:rPr>
            </w:pPr>
            <w:r w:rsidRPr="00E659FD">
              <w:rPr>
                <w:sz w:val="20"/>
              </w:rPr>
              <w:t>8,44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7CBDC" w14:textId="77777777" w:rsidR="008904FD" w:rsidRPr="00E659FD" w:rsidRDefault="008904FD" w:rsidP="008904FD">
            <w:pPr>
              <w:spacing w:line="240" w:lineRule="auto"/>
              <w:jc w:val="center"/>
              <w:rPr>
                <w:sz w:val="20"/>
              </w:rPr>
            </w:pPr>
            <w:r w:rsidRPr="00E659FD">
              <w:rPr>
                <w:sz w:val="20"/>
              </w:rPr>
              <w:t>8,38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47628" w14:textId="77777777" w:rsidR="008904FD" w:rsidRPr="00E659FD" w:rsidRDefault="008904FD" w:rsidP="008904FD">
            <w:pPr>
              <w:spacing w:line="240" w:lineRule="auto"/>
              <w:jc w:val="center"/>
              <w:rPr>
                <w:sz w:val="20"/>
              </w:rPr>
            </w:pPr>
            <w:r w:rsidRPr="00E659FD">
              <w:rPr>
                <w:sz w:val="20"/>
              </w:rPr>
              <w:t>8,23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5E86D" w14:textId="77777777" w:rsidR="008904FD" w:rsidRPr="00E659FD" w:rsidRDefault="008904FD" w:rsidP="008904FD">
            <w:pPr>
              <w:spacing w:line="240" w:lineRule="auto"/>
              <w:jc w:val="center"/>
              <w:rPr>
                <w:sz w:val="20"/>
              </w:rPr>
            </w:pPr>
            <w:r w:rsidRPr="00E659FD">
              <w:rPr>
                <w:sz w:val="20"/>
              </w:rPr>
              <w:t>8,13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255DE" w14:textId="77777777" w:rsidR="008904FD" w:rsidRPr="00E659FD" w:rsidRDefault="008904FD" w:rsidP="008904FD">
            <w:pPr>
              <w:spacing w:line="240" w:lineRule="auto"/>
              <w:jc w:val="center"/>
              <w:rPr>
                <w:sz w:val="20"/>
              </w:rPr>
            </w:pPr>
            <w:r w:rsidRPr="00E659FD">
              <w:rPr>
                <w:sz w:val="20"/>
              </w:rPr>
              <w:t>8,12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50F4C" w14:textId="77777777" w:rsidR="008904FD" w:rsidRPr="00E659FD" w:rsidRDefault="008904FD" w:rsidP="008904FD">
            <w:pPr>
              <w:spacing w:line="240" w:lineRule="auto"/>
              <w:jc w:val="center"/>
              <w:rPr>
                <w:sz w:val="20"/>
              </w:rPr>
            </w:pPr>
            <w:r w:rsidRPr="00E659FD">
              <w:rPr>
                <w:sz w:val="20"/>
              </w:rPr>
              <w:t> </w:t>
            </w:r>
          </w:p>
        </w:tc>
      </w:tr>
      <w:tr w:rsidR="008904FD" w:rsidRPr="00E659FD" w14:paraId="11EEC5A5"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CB5F3" w14:textId="77777777" w:rsidR="008904FD" w:rsidRPr="00E659FD" w:rsidRDefault="008904FD" w:rsidP="008904FD">
            <w:pPr>
              <w:spacing w:line="240" w:lineRule="auto"/>
              <w:jc w:val="center"/>
              <w:rPr>
                <w:sz w:val="20"/>
              </w:rPr>
            </w:pPr>
            <w:r w:rsidRPr="00E659FD">
              <w:rPr>
                <w:sz w:val="20"/>
              </w:rPr>
              <w:t>яичники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CFBD4"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5B19B"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B6CFD" w14:textId="77777777" w:rsidR="008904FD" w:rsidRPr="00E659FD" w:rsidRDefault="008904FD" w:rsidP="008904FD">
            <w:pPr>
              <w:spacing w:line="240" w:lineRule="auto"/>
              <w:jc w:val="center"/>
              <w:rPr>
                <w:sz w:val="20"/>
              </w:rPr>
            </w:pPr>
            <w:r w:rsidRPr="00E659FD">
              <w:rPr>
                <w:sz w:val="20"/>
              </w:rPr>
              <w:t>5,99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0EC0A" w14:textId="77777777" w:rsidR="008904FD" w:rsidRPr="00E659FD" w:rsidRDefault="008904FD" w:rsidP="008904FD">
            <w:pPr>
              <w:spacing w:line="240" w:lineRule="auto"/>
              <w:jc w:val="center"/>
              <w:rPr>
                <w:sz w:val="20"/>
              </w:rPr>
            </w:pPr>
            <w:r w:rsidRPr="00E659FD">
              <w:rPr>
                <w:sz w:val="20"/>
              </w:rPr>
              <w:t>10,49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C3C6F" w14:textId="77777777" w:rsidR="008904FD" w:rsidRPr="00E659FD" w:rsidRDefault="008904FD" w:rsidP="008904FD">
            <w:pPr>
              <w:spacing w:line="240" w:lineRule="auto"/>
              <w:jc w:val="center"/>
              <w:rPr>
                <w:sz w:val="20"/>
              </w:rPr>
            </w:pPr>
            <w:r w:rsidRPr="00E659FD">
              <w:rPr>
                <w:sz w:val="20"/>
              </w:rPr>
              <w:t>8,62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75174" w14:textId="77777777" w:rsidR="008904FD" w:rsidRPr="00E659FD" w:rsidRDefault="008904FD" w:rsidP="008904FD">
            <w:pPr>
              <w:spacing w:line="240" w:lineRule="auto"/>
              <w:jc w:val="center"/>
              <w:rPr>
                <w:sz w:val="20"/>
              </w:rPr>
            </w:pPr>
            <w:r w:rsidRPr="00E659FD">
              <w:rPr>
                <w:sz w:val="20"/>
              </w:rPr>
              <w:t>7,37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CB4E4" w14:textId="77777777" w:rsidR="008904FD" w:rsidRPr="00E659FD" w:rsidRDefault="008904FD" w:rsidP="008904FD">
            <w:pPr>
              <w:spacing w:line="240" w:lineRule="auto"/>
              <w:jc w:val="center"/>
              <w:rPr>
                <w:sz w:val="20"/>
              </w:rPr>
            </w:pPr>
            <w:r w:rsidRPr="00E659FD">
              <w:rPr>
                <w:sz w:val="20"/>
              </w:rPr>
              <w:t>5,51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4824B" w14:textId="77777777" w:rsidR="008904FD" w:rsidRPr="00E659FD" w:rsidRDefault="008904FD" w:rsidP="008904FD">
            <w:pPr>
              <w:spacing w:line="240" w:lineRule="auto"/>
              <w:jc w:val="center"/>
              <w:rPr>
                <w:sz w:val="20"/>
              </w:rPr>
            </w:pPr>
            <w:r w:rsidRPr="00E659FD">
              <w:rPr>
                <w:sz w:val="20"/>
              </w:rPr>
              <w:t>3,04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74D90" w14:textId="77777777" w:rsidR="008904FD" w:rsidRPr="00E659FD" w:rsidRDefault="008904FD" w:rsidP="008904FD">
            <w:pPr>
              <w:spacing w:line="240" w:lineRule="auto"/>
              <w:jc w:val="center"/>
              <w:rPr>
                <w:sz w:val="20"/>
              </w:rPr>
            </w:pPr>
            <w:r w:rsidRPr="00E659FD">
              <w:rPr>
                <w:sz w:val="20"/>
              </w:rPr>
              <w:t>4,23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70BE" w14:textId="77777777" w:rsidR="008904FD" w:rsidRPr="00E659FD" w:rsidRDefault="008904FD" w:rsidP="008904FD">
            <w:pPr>
              <w:spacing w:line="240" w:lineRule="auto"/>
              <w:jc w:val="center"/>
              <w:rPr>
                <w:sz w:val="20"/>
              </w:rPr>
            </w:pPr>
            <w:r w:rsidRPr="00E659FD">
              <w:rPr>
                <w:sz w:val="20"/>
              </w:rPr>
              <w:t>4,79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D0449" w14:textId="77777777" w:rsidR="008904FD" w:rsidRPr="00E659FD" w:rsidRDefault="008904FD" w:rsidP="008904FD">
            <w:pPr>
              <w:spacing w:line="240" w:lineRule="auto"/>
              <w:jc w:val="center"/>
              <w:rPr>
                <w:sz w:val="20"/>
              </w:rPr>
            </w:pPr>
            <w:r w:rsidRPr="00E659FD">
              <w:rPr>
                <w:sz w:val="20"/>
              </w:rPr>
              <w:t>5,35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A4780" w14:textId="77777777" w:rsidR="008904FD" w:rsidRPr="00E659FD" w:rsidRDefault="008904FD" w:rsidP="008904FD">
            <w:pPr>
              <w:spacing w:line="240" w:lineRule="auto"/>
              <w:jc w:val="center"/>
              <w:rPr>
                <w:sz w:val="20"/>
              </w:rPr>
            </w:pPr>
            <w:r w:rsidRPr="00E659FD">
              <w:rPr>
                <w:sz w:val="20"/>
              </w:rPr>
              <w:t>7,07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5D165" w14:textId="77777777" w:rsidR="008904FD" w:rsidRPr="00E659FD" w:rsidRDefault="008904FD" w:rsidP="008904FD">
            <w:pPr>
              <w:spacing w:line="240" w:lineRule="auto"/>
              <w:jc w:val="center"/>
              <w:rPr>
                <w:sz w:val="20"/>
              </w:rPr>
            </w:pPr>
            <w:r>
              <w:rPr>
                <w:sz w:val="20"/>
              </w:rPr>
              <w:t>5,4</w:t>
            </w:r>
          </w:p>
        </w:tc>
      </w:tr>
      <w:tr w:rsidR="008904FD" w:rsidRPr="00E659FD" w14:paraId="113AD35C"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1020F607"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B8B2F07"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7FA23"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3B4FB" w14:textId="77777777" w:rsidR="008904FD" w:rsidRPr="00E659FD" w:rsidRDefault="008904FD" w:rsidP="008904FD">
            <w:pPr>
              <w:spacing w:line="240" w:lineRule="auto"/>
              <w:jc w:val="center"/>
              <w:rPr>
                <w:sz w:val="20"/>
              </w:rPr>
            </w:pPr>
            <w:r w:rsidRPr="00E659FD">
              <w:rPr>
                <w:sz w:val="20"/>
              </w:rPr>
              <w:t>10,25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2D7BA" w14:textId="77777777" w:rsidR="008904FD" w:rsidRPr="00E659FD" w:rsidRDefault="008904FD" w:rsidP="008904FD">
            <w:pPr>
              <w:spacing w:line="240" w:lineRule="auto"/>
              <w:jc w:val="center"/>
              <w:rPr>
                <w:sz w:val="20"/>
              </w:rPr>
            </w:pPr>
            <w:r w:rsidRPr="00E659FD">
              <w:rPr>
                <w:sz w:val="20"/>
              </w:rPr>
              <w:t>9,87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ACC8A" w14:textId="77777777" w:rsidR="008904FD" w:rsidRPr="00E659FD" w:rsidRDefault="008904FD" w:rsidP="008904FD">
            <w:pPr>
              <w:spacing w:line="240" w:lineRule="auto"/>
              <w:jc w:val="center"/>
              <w:rPr>
                <w:sz w:val="20"/>
              </w:rPr>
            </w:pPr>
            <w:r w:rsidRPr="00E659FD">
              <w:rPr>
                <w:sz w:val="20"/>
              </w:rPr>
              <w:t>10,12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5BF66" w14:textId="77777777" w:rsidR="008904FD" w:rsidRPr="00E659FD" w:rsidRDefault="008904FD" w:rsidP="008904FD">
            <w:pPr>
              <w:spacing w:line="240" w:lineRule="auto"/>
              <w:jc w:val="center"/>
              <w:rPr>
                <w:sz w:val="20"/>
              </w:rPr>
            </w:pPr>
            <w:r w:rsidRPr="00E659FD">
              <w:rPr>
                <w:sz w:val="20"/>
              </w:rPr>
              <w:t>10,01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C69DE" w14:textId="77777777" w:rsidR="008904FD" w:rsidRPr="00E659FD" w:rsidRDefault="008904FD" w:rsidP="008904FD">
            <w:pPr>
              <w:spacing w:line="240" w:lineRule="auto"/>
              <w:jc w:val="center"/>
              <w:rPr>
                <w:sz w:val="20"/>
              </w:rPr>
            </w:pPr>
            <w:r w:rsidRPr="00E659FD">
              <w:rPr>
                <w:sz w:val="20"/>
              </w:rPr>
              <w:t>9,88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6643C" w14:textId="77777777" w:rsidR="008904FD" w:rsidRPr="00E659FD" w:rsidRDefault="008904FD" w:rsidP="008904FD">
            <w:pPr>
              <w:spacing w:line="240" w:lineRule="auto"/>
              <w:jc w:val="center"/>
              <w:rPr>
                <w:sz w:val="20"/>
              </w:rPr>
            </w:pPr>
            <w:r w:rsidRPr="00E659FD">
              <w:rPr>
                <w:sz w:val="20"/>
              </w:rPr>
              <w:t>9,91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00B90" w14:textId="77777777" w:rsidR="008904FD" w:rsidRPr="00E659FD" w:rsidRDefault="008904FD" w:rsidP="008904FD">
            <w:pPr>
              <w:spacing w:line="240" w:lineRule="auto"/>
              <w:jc w:val="center"/>
              <w:rPr>
                <w:sz w:val="20"/>
              </w:rPr>
            </w:pPr>
            <w:r w:rsidRPr="00E659FD">
              <w:rPr>
                <w:sz w:val="20"/>
              </w:rPr>
              <w:t>9,71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953D" w14:textId="77777777" w:rsidR="008904FD" w:rsidRPr="00E659FD" w:rsidRDefault="008904FD" w:rsidP="008904FD">
            <w:pPr>
              <w:spacing w:line="240" w:lineRule="auto"/>
              <w:jc w:val="center"/>
              <w:rPr>
                <w:sz w:val="20"/>
              </w:rPr>
            </w:pPr>
            <w:r w:rsidRPr="00E659FD">
              <w:rPr>
                <w:sz w:val="20"/>
              </w:rPr>
              <w:t>9,76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21DCD" w14:textId="77777777" w:rsidR="008904FD" w:rsidRPr="00E659FD" w:rsidRDefault="008904FD" w:rsidP="008904FD">
            <w:pPr>
              <w:spacing w:line="240" w:lineRule="auto"/>
              <w:jc w:val="center"/>
              <w:rPr>
                <w:sz w:val="20"/>
              </w:rPr>
            </w:pPr>
            <w:r w:rsidRPr="00E659FD">
              <w:rPr>
                <w:sz w:val="20"/>
              </w:rPr>
              <w:t>9,48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16BD" w14:textId="77777777" w:rsidR="008904FD" w:rsidRPr="00E659FD" w:rsidRDefault="008904FD" w:rsidP="008904FD">
            <w:pPr>
              <w:spacing w:line="240" w:lineRule="auto"/>
              <w:jc w:val="center"/>
              <w:rPr>
                <w:sz w:val="20"/>
              </w:rPr>
            </w:pPr>
            <w:r w:rsidRPr="00E659FD">
              <w:rPr>
                <w:sz w:val="20"/>
              </w:rPr>
              <w:t>9,56</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B45A1" w14:textId="77777777" w:rsidR="008904FD" w:rsidRPr="00E659FD" w:rsidRDefault="008904FD" w:rsidP="008904FD">
            <w:pPr>
              <w:spacing w:line="240" w:lineRule="auto"/>
              <w:jc w:val="center"/>
              <w:rPr>
                <w:sz w:val="20"/>
              </w:rPr>
            </w:pPr>
            <w:r w:rsidRPr="00E659FD">
              <w:rPr>
                <w:sz w:val="20"/>
              </w:rPr>
              <w:t> </w:t>
            </w:r>
          </w:p>
        </w:tc>
      </w:tr>
      <w:tr w:rsidR="008904FD" w:rsidRPr="00E659FD" w14:paraId="2F8353BC"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B27CC" w14:textId="77777777" w:rsidR="008904FD" w:rsidRPr="00E659FD" w:rsidRDefault="008904FD" w:rsidP="008904FD">
            <w:pPr>
              <w:spacing w:line="240" w:lineRule="auto"/>
              <w:jc w:val="center"/>
              <w:rPr>
                <w:sz w:val="20"/>
              </w:rPr>
            </w:pPr>
            <w:r w:rsidRPr="00E659FD">
              <w:rPr>
                <w:sz w:val="20"/>
              </w:rPr>
              <w:t>пищевод</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28501"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548EB"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B67E4" w14:textId="77777777" w:rsidR="008904FD" w:rsidRPr="00E659FD" w:rsidRDefault="008904FD" w:rsidP="008904FD">
            <w:pPr>
              <w:spacing w:line="240" w:lineRule="auto"/>
              <w:jc w:val="center"/>
              <w:rPr>
                <w:sz w:val="20"/>
              </w:rPr>
            </w:pPr>
            <w:r w:rsidRPr="00E659FD">
              <w:rPr>
                <w:sz w:val="20"/>
              </w:rPr>
              <w:t>5,05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D6DDF" w14:textId="77777777" w:rsidR="008904FD" w:rsidRPr="00E659FD" w:rsidRDefault="008904FD" w:rsidP="008904FD">
            <w:pPr>
              <w:spacing w:line="240" w:lineRule="auto"/>
              <w:jc w:val="center"/>
              <w:rPr>
                <w:sz w:val="20"/>
              </w:rPr>
            </w:pPr>
            <w:r w:rsidRPr="00E659FD">
              <w:rPr>
                <w:sz w:val="20"/>
              </w:rPr>
              <w:t>4,21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CC7E6" w14:textId="77777777" w:rsidR="008904FD" w:rsidRPr="00E659FD" w:rsidRDefault="008904FD" w:rsidP="008904FD">
            <w:pPr>
              <w:spacing w:line="240" w:lineRule="auto"/>
              <w:jc w:val="center"/>
              <w:rPr>
                <w:sz w:val="20"/>
              </w:rPr>
            </w:pPr>
            <w:r w:rsidRPr="00E659FD">
              <w:rPr>
                <w:sz w:val="20"/>
              </w:rPr>
              <w:t>9,68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D8BC3" w14:textId="77777777" w:rsidR="008904FD" w:rsidRPr="00E659FD" w:rsidRDefault="008904FD" w:rsidP="008904FD">
            <w:pPr>
              <w:spacing w:line="240" w:lineRule="auto"/>
              <w:jc w:val="center"/>
              <w:rPr>
                <w:sz w:val="20"/>
              </w:rPr>
            </w:pPr>
            <w:r w:rsidRPr="00E659FD">
              <w:rPr>
                <w:sz w:val="20"/>
              </w:rPr>
              <w:t>4,5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7D12" w14:textId="77777777" w:rsidR="008904FD" w:rsidRPr="00E659FD" w:rsidRDefault="008904FD" w:rsidP="008904FD">
            <w:pPr>
              <w:spacing w:line="240" w:lineRule="auto"/>
              <w:jc w:val="center"/>
              <w:rPr>
                <w:sz w:val="20"/>
              </w:rPr>
            </w:pPr>
            <w:r w:rsidRPr="00E659FD">
              <w:rPr>
                <w:sz w:val="20"/>
              </w:rPr>
              <w:t>5,44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61573" w14:textId="77777777" w:rsidR="008904FD" w:rsidRPr="00E659FD" w:rsidRDefault="008904FD" w:rsidP="008904FD">
            <w:pPr>
              <w:spacing w:line="240" w:lineRule="auto"/>
              <w:jc w:val="center"/>
              <w:rPr>
                <w:sz w:val="20"/>
              </w:rPr>
            </w:pPr>
            <w:r w:rsidRPr="00E659FD">
              <w:rPr>
                <w:sz w:val="20"/>
              </w:rPr>
              <w:t>7,31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1A4A2" w14:textId="77777777" w:rsidR="008904FD" w:rsidRPr="00E659FD" w:rsidRDefault="008904FD" w:rsidP="008904FD">
            <w:pPr>
              <w:spacing w:line="240" w:lineRule="auto"/>
              <w:jc w:val="center"/>
              <w:rPr>
                <w:sz w:val="20"/>
              </w:rPr>
            </w:pPr>
            <w:r w:rsidRPr="00E659FD">
              <w:rPr>
                <w:sz w:val="20"/>
              </w:rPr>
              <w:t>4,73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5BC1C" w14:textId="77777777" w:rsidR="008904FD" w:rsidRPr="00E659FD" w:rsidRDefault="008904FD" w:rsidP="008904FD">
            <w:pPr>
              <w:spacing w:line="240" w:lineRule="auto"/>
              <w:jc w:val="center"/>
              <w:rPr>
                <w:sz w:val="20"/>
              </w:rPr>
            </w:pPr>
            <w:r w:rsidRPr="00E659FD">
              <w:rPr>
                <w:sz w:val="20"/>
              </w:rPr>
              <w:t>5,93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E4F2A" w14:textId="77777777" w:rsidR="008904FD" w:rsidRPr="00E659FD" w:rsidRDefault="008904FD" w:rsidP="008904FD">
            <w:pPr>
              <w:spacing w:line="240" w:lineRule="auto"/>
              <w:jc w:val="center"/>
              <w:rPr>
                <w:sz w:val="20"/>
              </w:rPr>
            </w:pPr>
            <w:r w:rsidRPr="00E659FD">
              <w:rPr>
                <w:sz w:val="20"/>
              </w:rPr>
              <w:t>8,67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00C05" w14:textId="77777777" w:rsidR="008904FD" w:rsidRPr="00E659FD" w:rsidRDefault="008904FD" w:rsidP="008904FD">
            <w:pPr>
              <w:spacing w:line="240" w:lineRule="auto"/>
              <w:jc w:val="center"/>
              <w:rPr>
                <w:sz w:val="20"/>
              </w:rPr>
            </w:pPr>
            <w:r w:rsidRPr="00E659FD">
              <w:rPr>
                <w:sz w:val="20"/>
              </w:rPr>
              <w:t>6,44</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A0F22" w14:textId="77777777" w:rsidR="008904FD" w:rsidRPr="00E659FD" w:rsidRDefault="008904FD" w:rsidP="008904FD">
            <w:pPr>
              <w:spacing w:line="240" w:lineRule="auto"/>
              <w:jc w:val="center"/>
              <w:rPr>
                <w:sz w:val="20"/>
              </w:rPr>
            </w:pPr>
            <w:r>
              <w:rPr>
                <w:sz w:val="20"/>
              </w:rPr>
              <w:t>5,1</w:t>
            </w:r>
          </w:p>
        </w:tc>
      </w:tr>
      <w:tr w:rsidR="008904FD" w:rsidRPr="00E659FD" w14:paraId="1D2AE2B1"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5C30189B"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C2CCCD3"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A7E51"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C9DBB" w14:textId="77777777" w:rsidR="008904FD" w:rsidRPr="00E659FD" w:rsidRDefault="008904FD" w:rsidP="008904FD">
            <w:pPr>
              <w:spacing w:line="240" w:lineRule="auto"/>
              <w:jc w:val="center"/>
              <w:rPr>
                <w:sz w:val="20"/>
              </w:rPr>
            </w:pPr>
            <w:r w:rsidRPr="00E659FD">
              <w:rPr>
                <w:sz w:val="20"/>
              </w:rPr>
              <w:t>4,57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BBA2B" w14:textId="77777777" w:rsidR="008904FD" w:rsidRPr="00E659FD" w:rsidRDefault="008904FD" w:rsidP="008904FD">
            <w:pPr>
              <w:spacing w:line="240" w:lineRule="auto"/>
              <w:jc w:val="center"/>
              <w:rPr>
                <w:sz w:val="20"/>
              </w:rPr>
            </w:pPr>
            <w:r w:rsidRPr="00E659FD">
              <w:rPr>
                <w:sz w:val="20"/>
              </w:rPr>
              <w:t>4,76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D60B" w14:textId="77777777" w:rsidR="008904FD" w:rsidRPr="00E659FD" w:rsidRDefault="008904FD" w:rsidP="008904FD">
            <w:pPr>
              <w:spacing w:line="240" w:lineRule="auto"/>
              <w:jc w:val="center"/>
              <w:rPr>
                <w:sz w:val="20"/>
              </w:rPr>
            </w:pPr>
            <w:r w:rsidRPr="00E659FD">
              <w:rPr>
                <w:sz w:val="20"/>
              </w:rPr>
              <w:t>4,54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D3657" w14:textId="77777777" w:rsidR="008904FD" w:rsidRPr="00E659FD" w:rsidRDefault="008904FD" w:rsidP="008904FD">
            <w:pPr>
              <w:spacing w:line="240" w:lineRule="auto"/>
              <w:jc w:val="center"/>
              <w:rPr>
                <w:sz w:val="20"/>
              </w:rPr>
            </w:pPr>
            <w:r w:rsidRPr="00E659FD">
              <w:rPr>
                <w:sz w:val="20"/>
              </w:rPr>
              <w:t>4,57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A9959" w14:textId="77777777" w:rsidR="008904FD" w:rsidRPr="00E659FD" w:rsidRDefault="008904FD" w:rsidP="008904FD">
            <w:pPr>
              <w:spacing w:line="240" w:lineRule="auto"/>
              <w:jc w:val="center"/>
              <w:rPr>
                <w:sz w:val="20"/>
              </w:rPr>
            </w:pPr>
            <w:r w:rsidRPr="00E659FD">
              <w:rPr>
                <w:sz w:val="20"/>
              </w:rPr>
              <w:t>4,62</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9BAFB" w14:textId="77777777" w:rsidR="008904FD" w:rsidRPr="00E659FD" w:rsidRDefault="008904FD" w:rsidP="008904FD">
            <w:pPr>
              <w:spacing w:line="240" w:lineRule="auto"/>
              <w:jc w:val="center"/>
              <w:rPr>
                <w:sz w:val="20"/>
              </w:rPr>
            </w:pPr>
            <w:r w:rsidRPr="00E659FD">
              <w:rPr>
                <w:sz w:val="20"/>
              </w:rPr>
              <w:t>4,75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70C40" w14:textId="77777777" w:rsidR="008904FD" w:rsidRPr="00E659FD" w:rsidRDefault="008904FD" w:rsidP="008904FD">
            <w:pPr>
              <w:spacing w:line="240" w:lineRule="auto"/>
              <w:jc w:val="center"/>
              <w:rPr>
                <w:sz w:val="20"/>
              </w:rPr>
            </w:pPr>
            <w:r w:rsidRPr="00E659FD">
              <w:rPr>
                <w:sz w:val="20"/>
              </w:rPr>
              <w:t>4,7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D974B" w14:textId="77777777" w:rsidR="008904FD" w:rsidRPr="00E659FD" w:rsidRDefault="008904FD" w:rsidP="008904FD">
            <w:pPr>
              <w:spacing w:line="240" w:lineRule="auto"/>
              <w:jc w:val="center"/>
              <w:rPr>
                <w:sz w:val="20"/>
              </w:rPr>
            </w:pPr>
            <w:r w:rsidRPr="00E659FD">
              <w:rPr>
                <w:sz w:val="20"/>
              </w:rPr>
              <w:t>4,7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D9E2" w14:textId="77777777" w:rsidR="008904FD" w:rsidRPr="00E659FD" w:rsidRDefault="008904FD" w:rsidP="008904FD">
            <w:pPr>
              <w:spacing w:line="240" w:lineRule="auto"/>
              <w:jc w:val="center"/>
              <w:rPr>
                <w:sz w:val="20"/>
              </w:rPr>
            </w:pPr>
            <w:r w:rsidRPr="00E659FD">
              <w:rPr>
                <w:sz w:val="20"/>
              </w:rPr>
              <w:t>4,74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9CF1" w14:textId="77777777" w:rsidR="008904FD" w:rsidRPr="00E659FD" w:rsidRDefault="008904FD" w:rsidP="008904FD">
            <w:pPr>
              <w:spacing w:line="240" w:lineRule="auto"/>
              <w:jc w:val="center"/>
              <w:rPr>
                <w:sz w:val="20"/>
              </w:rPr>
            </w:pPr>
            <w:r w:rsidRPr="00E659FD">
              <w:rPr>
                <w:sz w:val="20"/>
              </w:rPr>
              <w:t>4,79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17FA7" w14:textId="77777777" w:rsidR="008904FD" w:rsidRPr="00E659FD" w:rsidRDefault="008904FD" w:rsidP="008904FD">
            <w:pPr>
              <w:spacing w:line="240" w:lineRule="auto"/>
              <w:jc w:val="center"/>
              <w:rPr>
                <w:sz w:val="20"/>
              </w:rPr>
            </w:pPr>
            <w:r w:rsidRPr="00E659FD">
              <w:rPr>
                <w:sz w:val="20"/>
              </w:rPr>
              <w:t> </w:t>
            </w:r>
          </w:p>
        </w:tc>
      </w:tr>
      <w:tr w:rsidR="008904FD" w:rsidRPr="00E659FD" w14:paraId="26E501EC" w14:textId="77777777" w:rsidTr="004B5B6F">
        <w:trPr>
          <w:trHeight w:val="445"/>
        </w:trPr>
        <w:tc>
          <w:tcPr>
            <w:tcW w:w="178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1475C8C" w14:textId="77777777" w:rsidR="008904FD" w:rsidRPr="00E659FD" w:rsidRDefault="008904FD" w:rsidP="008904FD">
            <w:pPr>
              <w:spacing w:line="240" w:lineRule="auto"/>
              <w:jc w:val="center"/>
              <w:rPr>
                <w:sz w:val="20"/>
              </w:rPr>
            </w:pPr>
            <w:r w:rsidRPr="00E659FD">
              <w:rPr>
                <w:sz w:val="20"/>
              </w:rPr>
              <w:t>поджелудочная железа</w:t>
            </w:r>
          </w:p>
        </w:tc>
        <w:tc>
          <w:tcPr>
            <w:tcW w:w="1481"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79B61BD5"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8" w:space="0" w:color="auto"/>
              <w:left w:val="single" w:sz="4" w:space="0" w:color="auto"/>
              <w:bottom w:val="single" w:sz="4" w:space="0" w:color="auto"/>
              <w:right w:val="nil"/>
            </w:tcBorders>
            <w:shd w:val="clear" w:color="auto" w:fill="auto"/>
            <w:hideMark/>
          </w:tcPr>
          <w:p w14:paraId="5A56A454" w14:textId="77777777" w:rsidR="008904FD" w:rsidRPr="00E659FD" w:rsidRDefault="008904FD" w:rsidP="008904FD">
            <w:pPr>
              <w:spacing w:line="240" w:lineRule="auto"/>
              <w:jc w:val="center"/>
              <w:rPr>
                <w:sz w:val="20"/>
              </w:rPr>
            </w:pPr>
            <w:r w:rsidRPr="00E659FD">
              <w:rPr>
                <w:sz w:val="20"/>
              </w:rPr>
              <w:t>РТ</w:t>
            </w:r>
          </w:p>
        </w:tc>
        <w:tc>
          <w:tcPr>
            <w:tcW w:w="885" w:type="dxa"/>
            <w:tcBorders>
              <w:top w:val="nil"/>
              <w:left w:val="single" w:sz="4" w:space="0" w:color="auto"/>
              <w:bottom w:val="single" w:sz="4" w:space="0" w:color="auto"/>
              <w:right w:val="single" w:sz="4" w:space="0" w:color="auto"/>
            </w:tcBorders>
            <w:shd w:val="clear" w:color="auto" w:fill="auto"/>
            <w:hideMark/>
          </w:tcPr>
          <w:p w14:paraId="48EAFE5C" w14:textId="77777777" w:rsidR="008904FD" w:rsidRPr="00E659FD" w:rsidRDefault="008904FD" w:rsidP="008904FD">
            <w:pPr>
              <w:spacing w:line="240" w:lineRule="auto"/>
              <w:jc w:val="center"/>
              <w:rPr>
                <w:sz w:val="20"/>
              </w:rPr>
            </w:pPr>
            <w:r w:rsidRPr="00E659FD">
              <w:rPr>
                <w:sz w:val="20"/>
              </w:rPr>
              <w:t>4,1</w:t>
            </w:r>
          </w:p>
        </w:tc>
        <w:tc>
          <w:tcPr>
            <w:tcW w:w="885" w:type="dxa"/>
            <w:tcBorders>
              <w:top w:val="nil"/>
              <w:left w:val="nil"/>
              <w:bottom w:val="single" w:sz="4" w:space="0" w:color="auto"/>
              <w:right w:val="single" w:sz="4" w:space="0" w:color="auto"/>
            </w:tcBorders>
            <w:shd w:val="clear" w:color="auto" w:fill="auto"/>
            <w:hideMark/>
          </w:tcPr>
          <w:p w14:paraId="7A2CF313" w14:textId="77777777" w:rsidR="008904FD" w:rsidRPr="00E659FD" w:rsidRDefault="008904FD" w:rsidP="008904FD">
            <w:pPr>
              <w:spacing w:line="240" w:lineRule="auto"/>
              <w:jc w:val="center"/>
              <w:rPr>
                <w:sz w:val="20"/>
              </w:rPr>
            </w:pPr>
            <w:r w:rsidRPr="00E659FD">
              <w:rPr>
                <w:sz w:val="20"/>
              </w:rPr>
              <w:t>5,83</w:t>
            </w:r>
          </w:p>
        </w:tc>
        <w:tc>
          <w:tcPr>
            <w:tcW w:w="885" w:type="dxa"/>
            <w:tcBorders>
              <w:top w:val="nil"/>
              <w:left w:val="nil"/>
              <w:bottom w:val="single" w:sz="4" w:space="0" w:color="auto"/>
              <w:right w:val="single" w:sz="4" w:space="0" w:color="auto"/>
            </w:tcBorders>
            <w:shd w:val="clear" w:color="auto" w:fill="auto"/>
            <w:hideMark/>
          </w:tcPr>
          <w:p w14:paraId="29761012" w14:textId="77777777" w:rsidR="008904FD" w:rsidRPr="00E659FD" w:rsidRDefault="008904FD" w:rsidP="008904FD">
            <w:pPr>
              <w:spacing w:line="240" w:lineRule="auto"/>
              <w:jc w:val="center"/>
              <w:rPr>
                <w:sz w:val="20"/>
              </w:rPr>
            </w:pPr>
            <w:r w:rsidRPr="00E659FD">
              <w:rPr>
                <w:sz w:val="20"/>
              </w:rPr>
              <w:t>4,84</w:t>
            </w:r>
          </w:p>
        </w:tc>
        <w:tc>
          <w:tcPr>
            <w:tcW w:w="885" w:type="dxa"/>
            <w:tcBorders>
              <w:top w:val="nil"/>
              <w:left w:val="nil"/>
              <w:bottom w:val="single" w:sz="4" w:space="0" w:color="auto"/>
              <w:right w:val="single" w:sz="4" w:space="0" w:color="auto"/>
            </w:tcBorders>
            <w:shd w:val="clear" w:color="auto" w:fill="auto"/>
            <w:hideMark/>
          </w:tcPr>
          <w:p w14:paraId="3153593B" w14:textId="77777777" w:rsidR="008904FD" w:rsidRPr="00E659FD" w:rsidRDefault="008904FD" w:rsidP="008904FD">
            <w:pPr>
              <w:spacing w:line="240" w:lineRule="auto"/>
              <w:jc w:val="center"/>
              <w:rPr>
                <w:sz w:val="20"/>
              </w:rPr>
            </w:pPr>
            <w:r w:rsidRPr="00E659FD">
              <w:rPr>
                <w:sz w:val="20"/>
              </w:rPr>
              <w:t>5,46</w:t>
            </w:r>
          </w:p>
        </w:tc>
        <w:tc>
          <w:tcPr>
            <w:tcW w:w="885" w:type="dxa"/>
            <w:tcBorders>
              <w:top w:val="nil"/>
              <w:left w:val="nil"/>
              <w:bottom w:val="single" w:sz="4" w:space="0" w:color="auto"/>
              <w:right w:val="single" w:sz="4" w:space="0" w:color="auto"/>
            </w:tcBorders>
            <w:shd w:val="clear" w:color="auto" w:fill="auto"/>
            <w:hideMark/>
          </w:tcPr>
          <w:p w14:paraId="65930C57" w14:textId="77777777" w:rsidR="008904FD" w:rsidRPr="00E659FD" w:rsidRDefault="008904FD" w:rsidP="008904FD">
            <w:pPr>
              <w:spacing w:line="240" w:lineRule="auto"/>
              <w:jc w:val="center"/>
              <w:rPr>
                <w:sz w:val="20"/>
              </w:rPr>
            </w:pPr>
            <w:r w:rsidRPr="00E659FD">
              <w:rPr>
                <w:sz w:val="20"/>
              </w:rPr>
              <w:t>8,63</w:t>
            </w:r>
          </w:p>
        </w:tc>
        <w:tc>
          <w:tcPr>
            <w:tcW w:w="885" w:type="dxa"/>
            <w:tcBorders>
              <w:top w:val="nil"/>
              <w:left w:val="nil"/>
              <w:bottom w:val="single" w:sz="4" w:space="0" w:color="auto"/>
              <w:right w:val="single" w:sz="4" w:space="0" w:color="auto"/>
            </w:tcBorders>
            <w:shd w:val="clear" w:color="auto" w:fill="auto"/>
            <w:hideMark/>
          </w:tcPr>
          <w:p w14:paraId="554D52A0" w14:textId="77777777" w:rsidR="008904FD" w:rsidRPr="00E659FD" w:rsidRDefault="008904FD" w:rsidP="008904FD">
            <w:pPr>
              <w:spacing w:line="240" w:lineRule="auto"/>
              <w:jc w:val="center"/>
              <w:rPr>
                <w:sz w:val="20"/>
              </w:rPr>
            </w:pPr>
            <w:r w:rsidRPr="00E659FD">
              <w:rPr>
                <w:sz w:val="20"/>
              </w:rPr>
              <w:t>7,31</w:t>
            </w:r>
          </w:p>
        </w:tc>
        <w:tc>
          <w:tcPr>
            <w:tcW w:w="885" w:type="dxa"/>
            <w:tcBorders>
              <w:top w:val="nil"/>
              <w:left w:val="nil"/>
              <w:bottom w:val="single" w:sz="4" w:space="0" w:color="auto"/>
              <w:right w:val="single" w:sz="4" w:space="0" w:color="auto"/>
            </w:tcBorders>
            <w:shd w:val="clear" w:color="auto" w:fill="auto"/>
            <w:hideMark/>
          </w:tcPr>
          <w:p w14:paraId="1267A8FB" w14:textId="77777777" w:rsidR="008904FD" w:rsidRPr="00E659FD" w:rsidRDefault="008904FD" w:rsidP="008904FD">
            <w:pPr>
              <w:spacing w:line="240" w:lineRule="auto"/>
              <w:jc w:val="center"/>
              <w:rPr>
                <w:sz w:val="20"/>
              </w:rPr>
            </w:pPr>
            <w:r w:rsidRPr="00E659FD">
              <w:rPr>
                <w:sz w:val="20"/>
              </w:rPr>
              <w:t>9,78</w:t>
            </w:r>
          </w:p>
        </w:tc>
        <w:tc>
          <w:tcPr>
            <w:tcW w:w="885" w:type="dxa"/>
            <w:tcBorders>
              <w:top w:val="nil"/>
              <w:left w:val="nil"/>
              <w:bottom w:val="single" w:sz="4" w:space="0" w:color="auto"/>
              <w:right w:val="single" w:sz="4" w:space="0" w:color="auto"/>
            </w:tcBorders>
            <w:shd w:val="clear" w:color="auto" w:fill="auto"/>
            <w:hideMark/>
          </w:tcPr>
          <w:p w14:paraId="2DCA6B65" w14:textId="77777777" w:rsidR="008904FD" w:rsidRPr="00E659FD" w:rsidRDefault="008904FD" w:rsidP="008904FD">
            <w:pPr>
              <w:spacing w:line="240" w:lineRule="auto"/>
              <w:jc w:val="center"/>
              <w:rPr>
                <w:sz w:val="20"/>
              </w:rPr>
            </w:pPr>
            <w:r w:rsidRPr="00E659FD">
              <w:rPr>
                <w:sz w:val="20"/>
              </w:rPr>
              <w:t>5</w:t>
            </w:r>
          </w:p>
        </w:tc>
        <w:tc>
          <w:tcPr>
            <w:tcW w:w="885" w:type="dxa"/>
            <w:tcBorders>
              <w:top w:val="nil"/>
              <w:left w:val="nil"/>
              <w:bottom w:val="single" w:sz="4" w:space="0" w:color="auto"/>
              <w:right w:val="single" w:sz="4" w:space="0" w:color="auto"/>
            </w:tcBorders>
            <w:shd w:val="clear" w:color="auto" w:fill="auto"/>
            <w:hideMark/>
          </w:tcPr>
          <w:p w14:paraId="4986BCBC" w14:textId="77777777" w:rsidR="008904FD" w:rsidRPr="00E659FD" w:rsidRDefault="008904FD" w:rsidP="008904FD">
            <w:pPr>
              <w:spacing w:line="240" w:lineRule="auto"/>
              <w:jc w:val="center"/>
              <w:rPr>
                <w:sz w:val="20"/>
              </w:rPr>
            </w:pPr>
            <w:r w:rsidRPr="00E659FD">
              <w:rPr>
                <w:sz w:val="20"/>
              </w:rPr>
              <w:t>2,48</w:t>
            </w:r>
          </w:p>
        </w:tc>
        <w:tc>
          <w:tcPr>
            <w:tcW w:w="885" w:type="dxa"/>
            <w:tcBorders>
              <w:top w:val="nil"/>
              <w:left w:val="nil"/>
              <w:bottom w:val="single" w:sz="4" w:space="0" w:color="auto"/>
              <w:right w:val="single" w:sz="4" w:space="0" w:color="auto"/>
            </w:tcBorders>
            <w:shd w:val="clear" w:color="auto" w:fill="auto"/>
            <w:hideMark/>
          </w:tcPr>
          <w:p w14:paraId="5103573B" w14:textId="77777777" w:rsidR="008904FD" w:rsidRPr="00E659FD" w:rsidRDefault="008904FD" w:rsidP="008904FD">
            <w:pPr>
              <w:spacing w:line="240" w:lineRule="auto"/>
              <w:jc w:val="center"/>
              <w:rPr>
                <w:sz w:val="20"/>
              </w:rPr>
            </w:pPr>
            <w:r w:rsidRPr="00E659FD">
              <w:rPr>
                <w:sz w:val="20"/>
              </w:rPr>
              <w:t>7,36</w:t>
            </w:r>
          </w:p>
        </w:tc>
        <w:tc>
          <w:tcPr>
            <w:tcW w:w="769" w:type="dxa"/>
            <w:tcBorders>
              <w:top w:val="nil"/>
              <w:left w:val="nil"/>
              <w:bottom w:val="single" w:sz="4" w:space="0" w:color="auto"/>
              <w:right w:val="single" w:sz="4" w:space="0" w:color="auto"/>
            </w:tcBorders>
            <w:shd w:val="clear" w:color="auto" w:fill="auto"/>
            <w:hideMark/>
          </w:tcPr>
          <w:p w14:paraId="08365199" w14:textId="77777777" w:rsidR="008904FD" w:rsidRPr="00E659FD" w:rsidRDefault="008904FD" w:rsidP="008904FD">
            <w:pPr>
              <w:spacing w:line="240" w:lineRule="auto"/>
              <w:jc w:val="center"/>
              <w:rPr>
                <w:sz w:val="20"/>
              </w:rPr>
            </w:pPr>
            <w:r>
              <w:rPr>
                <w:sz w:val="20"/>
              </w:rPr>
              <w:t>4,0</w:t>
            </w:r>
          </w:p>
        </w:tc>
      </w:tr>
      <w:tr w:rsidR="008904FD" w:rsidRPr="00E659FD" w14:paraId="0886F4FE" w14:textId="77777777" w:rsidTr="004B5B6F">
        <w:trPr>
          <w:trHeight w:val="291"/>
        </w:trPr>
        <w:tc>
          <w:tcPr>
            <w:tcW w:w="1781" w:type="dxa"/>
            <w:vMerge/>
            <w:tcBorders>
              <w:top w:val="single" w:sz="8" w:space="0" w:color="auto"/>
              <w:left w:val="single" w:sz="8" w:space="0" w:color="auto"/>
              <w:bottom w:val="single" w:sz="8" w:space="0" w:color="000000"/>
              <w:right w:val="single" w:sz="8" w:space="0" w:color="auto"/>
            </w:tcBorders>
            <w:hideMark/>
          </w:tcPr>
          <w:p w14:paraId="3A877C13" w14:textId="77777777" w:rsidR="008904FD" w:rsidRPr="00E659FD" w:rsidRDefault="008904FD" w:rsidP="008904FD">
            <w:pPr>
              <w:spacing w:line="240" w:lineRule="auto"/>
              <w:rPr>
                <w:sz w:val="20"/>
              </w:rPr>
            </w:pPr>
          </w:p>
        </w:tc>
        <w:tc>
          <w:tcPr>
            <w:tcW w:w="1481" w:type="dxa"/>
            <w:vMerge/>
            <w:tcBorders>
              <w:top w:val="single" w:sz="8" w:space="0" w:color="auto"/>
              <w:left w:val="single" w:sz="8" w:space="0" w:color="auto"/>
              <w:bottom w:val="single" w:sz="8" w:space="0" w:color="000000"/>
              <w:right w:val="single" w:sz="4" w:space="0" w:color="auto"/>
            </w:tcBorders>
            <w:hideMark/>
          </w:tcPr>
          <w:p w14:paraId="7AAFA75C"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8" w:space="0" w:color="auto"/>
              <w:right w:val="nil"/>
            </w:tcBorders>
            <w:shd w:val="clear" w:color="auto" w:fill="auto"/>
            <w:hideMark/>
          </w:tcPr>
          <w:p w14:paraId="3FB4790C" w14:textId="77777777" w:rsidR="008904FD" w:rsidRPr="00E659FD" w:rsidRDefault="008904FD" w:rsidP="008904FD">
            <w:pPr>
              <w:spacing w:line="240" w:lineRule="auto"/>
              <w:jc w:val="center"/>
              <w:rPr>
                <w:sz w:val="20"/>
              </w:rPr>
            </w:pPr>
            <w:r w:rsidRPr="00E659FD">
              <w:rPr>
                <w:sz w:val="20"/>
              </w:rPr>
              <w:t>РФ</w:t>
            </w:r>
          </w:p>
        </w:tc>
        <w:tc>
          <w:tcPr>
            <w:tcW w:w="885" w:type="dxa"/>
            <w:tcBorders>
              <w:top w:val="nil"/>
              <w:left w:val="single" w:sz="4" w:space="0" w:color="auto"/>
              <w:bottom w:val="single" w:sz="4" w:space="0" w:color="auto"/>
              <w:right w:val="single" w:sz="4" w:space="0" w:color="auto"/>
            </w:tcBorders>
            <w:shd w:val="clear" w:color="auto" w:fill="auto"/>
            <w:hideMark/>
          </w:tcPr>
          <w:p w14:paraId="09948852" w14:textId="77777777" w:rsidR="008904FD" w:rsidRPr="00E659FD" w:rsidRDefault="008904FD" w:rsidP="008904FD">
            <w:pPr>
              <w:spacing w:line="240" w:lineRule="auto"/>
              <w:jc w:val="center"/>
              <w:rPr>
                <w:sz w:val="20"/>
              </w:rPr>
            </w:pPr>
            <w:r w:rsidRPr="00E659FD">
              <w:rPr>
                <w:sz w:val="20"/>
              </w:rPr>
              <w:t>11</w:t>
            </w:r>
          </w:p>
        </w:tc>
        <w:tc>
          <w:tcPr>
            <w:tcW w:w="885" w:type="dxa"/>
            <w:tcBorders>
              <w:top w:val="nil"/>
              <w:left w:val="nil"/>
              <w:bottom w:val="single" w:sz="4" w:space="0" w:color="auto"/>
              <w:right w:val="single" w:sz="4" w:space="0" w:color="auto"/>
            </w:tcBorders>
            <w:shd w:val="clear" w:color="auto" w:fill="auto"/>
            <w:hideMark/>
          </w:tcPr>
          <w:p w14:paraId="223E65CB" w14:textId="77777777" w:rsidR="008904FD" w:rsidRPr="00E659FD" w:rsidRDefault="008904FD" w:rsidP="008904FD">
            <w:pPr>
              <w:spacing w:line="240" w:lineRule="auto"/>
              <w:jc w:val="center"/>
              <w:rPr>
                <w:sz w:val="20"/>
              </w:rPr>
            </w:pPr>
            <w:r w:rsidRPr="00E659FD">
              <w:rPr>
                <w:sz w:val="20"/>
              </w:rPr>
              <w:t>10,98</w:t>
            </w:r>
          </w:p>
        </w:tc>
        <w:tc>
          <w:tcPr>
            <w:tcW w:w="885" w:type="dxa"/>
            <w:tcBorders>
              <w:top w:val="nil"/>
              <w:left w:val="nil"/>
              <w:bottom w:val="single" w:sz="4" w:space="0" w:color="auto"/>
              <w:right w:val="single" w:sz="4" w:space="0" w:color="auto"/>
            </w:tcBorders>
            <w:shd w:val="clear" w:color="auto" w:fill="auto"/>
            <w:hideMark/>
          </w:tcPr>
          <w:p w14:paraId="4ED3D278" w14:textId="77777777" w:rsidR="008904FD" w:rsidRPr="00E659FD" w:rsidRDefault="008904FD" w:rsidP="008904FD">
            <w:pPr>
              <w:spacing w:line="240" w:lineRule="auto"/>
              <w:jc w:val="center"/>
              <w:rPr>
                <w:sz w:val="20"/>
              </w:rPr>
            </w:pPr>
            <w:r w:rsidRPr="00E659FD">
              <w:rPr>
                <w:sz w:val="20"/>
              </w:rPr>
              <w:t>11,3</w:t>
            </w:r>
          </w:p>
        </w:tc>
        <w:tc>
          <w:tcPr>
            <w:tcW w:w="885" w:type="dxa"/>
            <w:tcBorders>
              <w:top w:val="nil"/>
              <w:left w:val="nil"/>
              <w:bottom w:val="single" w:sz="4" w:space="0" w:color="auto"/>
              <w:right w:val="single" w:sz="4" w:space="0" w:color="auto"/>
            </w:tcBorders>
            <w:shd w:val="clear" w:color="auto" w:fill="auto"/>
            <w:hideMark/>
          </w:tcPr>
          <w:p w14:paraId="2F3E2880" w14:textId="77777777" w:rsidR="008904FD" w:rsidRPr="00E659FD" w:rsidRDefault="008904FD" w:rsidP="008904FD">
            <w:pPr>
              <w:spacing w:line="240" w:lineRule="auto"/>
              <w:jc w:val="center"/>
              <w:rPr>
                <w:sz w:val="20"/>
              </w:rPr>
            </w:pPr>
            <w:r w:rsidRPr="00E659FD">
              <w:rPr>
                <w:sz w:val="20"/>
              </w:rPr>
              <w:t>11,23</w:t>
            </w:r>
          </w:p>
        </w:tc>
        <w:tc>
          <w:tcPr>
            <w:tcW w:w="885" w:type="dxa"/>
            <w:tcBorders>
              <w:top w:val="nil"/>
              <w:left w:val="nil"/>
              <w:bottom w:val="single" w:sz="4" w:space="0" w:color="auto"/>
              <w:right w:val="single" w:sz="4" w:space="0" w:color="auto"/>
            </w:tcBorders>
            <w:shd w:val="clear" w:color="auto" w:fill="auto"/>
            <w:hideMark/>
          </w:tcPr>
          <w:p w14:paraId="7EA48758" w14:textId="77777777" w:rsidR="008904FD" w:rsidRPr="00E659FD" w:rsidRDefault="008904FD" w:rsidP="008904FD">
            <w:pPr>
              <w:spacing w:line="240" w:lineRule="auto"/>
              <w:jc w:val="center"/>
              <w:rPr>
                <w:sz w:val="20"/>
              </w:rPr>
            </w:pPr>
            <w:r w:rsidRPr="00E659FD">
              <w:rPr>
                <w:sz w:val="20"/>
              </w:rPr>
              <w:t>11,66</w:t>
            </w:r>
          </w:p>
        </w:tc>
        <w:tc>
          <w:tcPr>
            <w:tcW w:w="885" w:type="dxa"/>
            <w:tcBorders>
              <w:top w:val="nil"/>
              <w:left w:val="nil"/>
              <w:bottom w:val="single" w:sz="4" w:space="0" w:color="auto"/>
              <w:right w:val="single" w:sz="4" w:space="0" w:color="auto"/>
            </w:tcBorders>
            <w:shd w:val="clear" w:color="auto" w:fill="auto"/>
            <w:hideMark/>
          </w:tcPr>
          <w:p w14:paraId="08E93ACD" w14:textId="77777777" w:rsidR="008904FD" w:rsidRPr="00E659FD" w:rsidRDefault="008904FD" w:rsidP="008904FD">
            <w:pPr>
              <w:spacing w:line="240" w:lineRule="auto"/>
              <w:jc w:val="center"/>
              <w:rPr>
                <w:sz w:val="20"/>
              </w:rPr>
            </w:pPr>
            <w:r w:rsidRPr="00E659FD">
              <w:rPr>
                <w:sz w:val="20"/>
              </w:rPr>
              <w:t>11,93</w:t>
            </w:r>
          </w:p>
        </w:tc>
        <w:tc>
          <w:tcPr>
            <w:tcW w:w="885" w:type="dxa"/>
            <w:tcBorders>
              <w:top w:val="nil"/>
              <w:left w:val="nil"/>
              <w:bottom w:val="single" w:sz="4" w:space="0" w:color="auto"/>
              <w:right w:val="single" w:sz="4" w:space="0" w:color="auto"/>
            </w:tcBorders>
            <w:shd w:val="clear" w:color="auto" w:fill="auto"/>
            <w:hideMark/>
          </w:tcPr>
          <w:p w14:paraId="76817973" w14:textId="77777777" w:rsidR="008904FD" w:rsidRPr="00E659FD" w:rsidRDefault="008904FD" w:rsidP="008904FD">
            <w:pPr>
              <w:spacing w:line="240" w:lineRule="auto"/>
              <w:jc w:val="center"/>
              <w:rPr>
                <w:sz w:val="20"/>
              </w:rPr>
            </w:pPr>
            <w:r w:rsidRPr="00E659FD">
              <w:rPr>
                <w:sz w:val="20"/>
              </w:rPr>
              <w:t>12,45</w:t>
            </w:r>
          </w:p>
        </w:tc>
        <w:tc>
          <w:tcPr>
            <w:tcW w:w="885" w:type="dxa"/>
            <w:tcBorders>
              <w:top w:val="nil"/>
              <w:left w:val="nil"/>
              <w:bottom w:val="single" w:sz="4" w:space="0" w:color="auto"/>
              <w:right w:val="single" w:sz="4" w:space="0" w:color="auto"/>
            </w:tcBorders>
            <w:shd w:val="clear" w:color="auto" w:fill="auto"/>
            <w:hideMark/>
          </w:tcPr>
          <w:p w14:paraId="601D2CB5" w14:textId="77777777" w:rsidR="008904FD" w:rsidRPr="00E659FD" w:rsidRDefault="008904FD" w:rsidP="008904FD">
            <w:pPr>
              <w:spacing w:line="240" w:lineRule="auto"/>
              <w:jc w:val="center"/>
              <w:rPr>
                <w:sz w:val="20"/>
              </w:rPr>
            </w:pPr>
            <w:r w:rsidRPr="00E659FD">
              <w:rPr>
                <w:sz w:val="20"/>
              </w:rPr>
              <w:t>12,27</w:t>
            </w:r>
          </w:p>
        </w:tc>
        <w:tc>
          <w:tcPr>
            <w:tcW w:w="885" w:type="dxa"/>
            <w:tcBorders>
              <w:top w:val="nil"/>
              <w:left w:val="nil"/>
              <w:bottom w:val="single" w:sz="4" w:space="0" w:color="auto"/>
              <w:right w:val="single" w:sz="4" w:space="0" w:color="auto"/>
            </w:tcBorders>
            <w:shd w:val="clear" w:color="auto" w:fill="auto"/>
            <w:hideMark/>
          </w:tcPr>
          <w:p w14:paraId="5A490660" w14:textId="77777777" w:rsidR="008904FD" w:rsidRPr="00E659FD" w:rsidRDefault="008904FD" w:rsidP="008904FD">
            <w:pPr>
              <w:spacing w:line="240" w:lineRule="auto"/>
              <w:jc w:val="center"/>
              <w:rPr>
                <w:sz w:val="20"/>
              </w:rPr>
            </w:pPr>
            <w:r w:rsidRPr="00E659FD">
              <w:rPr>
                <w:sz w:val="20"/>
              </w:rPr>
              <w:t>10,98</w:t>
            </w:r>
          </w:p>
        </w:tc>
        <w:tc>
          <w:tcPr>
            <w:tcW w:w="885" w:type="dxa"/>
            <w:tcBorders>
              <w:top w:val="nil"/>
              <w:left w:val="nil"/>
              <w:bottom w:val="single" w:sz="4" w:space="0" w:color="auto"/>
              <w:right w:val="single" w:sz="4" w:space="0" w:color="auto"/>
            </w:tcBorders>
            <w:shd w:val="clear" w:color="auto" w:fill="auto"/>
            <w:hideMark/>
          </w:tcPr>
          <w:p w14:paraId="3E867CEC" w14:textId="77777777" w:rsidR="008904FD" w:rsidRPr="00E659FD" w:rsidRDefault="008904FD" w:rsidP="008904FD">
            <w:pPr>
              <w:spacing w:line="240" w:lineRule="auto"/>
              <w:jc w:val="center"/>
              <w:rPr>
                <w:sz w:val="20"/>
              </w:rPr>
            </w:pPr>
            <w:r w:rsidRPr="00E659FD">
              <w:rPr>
                <w:sz w:val="20"/>
              </w:rPr>
              <w:t>13,35</w:t>
            </w:r>
          </w:p>
        </w:tc>
        <w:tc>
          <w:tcPr>
            <w:tcW w:w="769" w:type="dxa"/>
            <w:tcBorders>
              <w:top w:val="nil"/>
              <w:left w:val="nil"/>
              <w:bottom w:val="single" w:sz="4" w:space="0" w:color="auto"/>
              <w:right w:val="single" w:sz="4" w:space="0" w:color="auto"/>
            </w:tcBorders>
            <w:shd w:val="clear" w:color="auto" w:fill="auto"/>
            <w:hideMark/>
          </w:tcPr>
          <w:p w14:paraId="487340BA" w14:textId="77777777" w:rsidR="008904FD" w:rsidRPr="00E659FD" w:rsidRDefault="008904FD" w:rsidP="008904FD">
            <w:pPr>
              <w:spacing w:line="240" w:lineRule="auto"/>
              <w:jc w:val="center"/>
              <w:rPr>
                <w:sz w:val="20"/>
              </w:rPr>
            </w:pPr>
            <w:r w:rsidRPr="00E659FD">
              <w:rPr>
                <w:sz w:val="20"/>
              </w:rPr>
              <w:t> </w:t>
            </w:r>
          </w:p>
        </w:tc>
      </w:tr>
      <w:tr w:rsidR="008904FD" w:rsidRPr="00E659FD" w14:paraId="374E3BF4" w14:textId="77777777" w:rsidTr="004B5B6F">
        <w:trPr>
          <w:trHeight w:val="291"/>
        </w:trPr>
        <w:tc>
          <w:tcPr>
            <w:tcW w:w="17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16A72" w14:textId="77777777" w:rsidR="008904FD" w:rsidRPr="00E659FD" w:rsidRDefault="008904FD" w:rsidP="008904FD">
            <w:pPr>
              <w:spacing w:line="240" w:lineRule="auto"/>
              <w:jc w:val="center"/>
              <w:rPr>
                <w:sz w:val="20"/>
              </w:rPr>
            </w:pPr>
            <w:r w:rsidRPr="00E659FD">
              <w:rPr>
                <w:sz w:val="20"/>
              </w:rPr>
              <w:t>мочевой пузырь</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0D7DC4"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A6B0" w14:textId="77777777" w:rsidR="008904FD" w:rsidRPr="00E659FD" w:rsidRDefault="008904FD" w:rsidP="008904FD">
            <w:pPr>
              <w:spacing w:line="240" w:lineRule="auto"/>
              <w:jc w:val="center"/>
              <w:rPr>
                <w:sz w:val="20"/>
              </w:rPr>
            </w:pPr>
            <w:r w:rsidRPr="00E659FD">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D89A7" w14:textId="77777777" w:rsidR="008904FD" w:rsidRPr="00E659FD" w:rsidRDefault="008904FD" w:rsidP="008904FD">
            <w:pPr>
              <w:spacing w:line="240" w:lineRule="auto"/>
              <w:jc w:val="center"/>
              <w:rPr>
                <w:sz w:val="20"/>
              </w:rPr>
            </w:pPr>
            <w:r w:rsidRPr="00E659FD">
              <w:rPr>
                <w:sz w:val="20"/>
              </w:rPr>
              <w:t>1,89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68BBB" w14:textId="77777777" w:rsidR="008904FD" w:rsidRPr="00E659FD" w:rsidRDefault="008904FD" w:rsidP="008904FD">
            <w:pPr>
              <w:spacing w:line="240" w:lineRule="auto"/>
              <w:jc w:val="center"/>
              <w:rPr>
                <w:sz w:val="20"/>
              </w:rPr>
            </w:pPr>
            <w:r w:rsidRPr="00E659FD">
              <w:rPr>
                <w:sz w:val="20"/>
              </w:rPr>
              <w:t>0,65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B6A64" w14:textId="77777777" w:rsidR="008904FD" w:rsidRPr="00E659FD" w:rsidRDefault="008904FD" w:rsidP="008904FD">
            <w:pPr>
              <w:spacing w:line="240" w:lineRule="auto"/>
              <w:jc w:val="center"/>
              <w:rPr>
                <w:sz w:val="20"/>
              </w:rPr>
            </w:pPr>
            <w:r w:rsidRPr="00E659FD">
              <w:rPr>
                <w:sz w:val="20"/>
              </w:rPr>
              <w:t>3,23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2F8E" w14:textId="77777777" w:rsidR="008904FD" w:rsidRPr="00E659FD" w:rsidRDefault="008904FD" w:rsidP="008904FD">
            <w:pPr>
              <w:spacing w:line="240" w:lineRule="auto"/>
              <w:jc w:val="center"/>
              <w:rPr>
                <w:sz w:val="20"/>
              </w:rPr>
            </w:pPr>
            <w:r w:rsidRPr="00E659FD">
              <w:rPr>
                <w:sz w:val="20"/>
              </w:rPr>
              <w:t>0,96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64162" w14:textId="77777777" w:rsidR="008904FD" w:rsidRPr="00E659FD" w:rsidRDefault="008904FD" w:rsidP="008904FD">
            <w:pPr>
              <w:spacing w:line="240" w:lineRule="auto"/>
              <w:jc w:val="center"/>
              <w:rPr>
                <w:sz w:val="20"/>
              </w:rPr>
            </w:pPr>
            <w:r w:rsidRPr="00E659FD">
              <w:rPr>
                <w:sz w:val="20"/>
              </w:rPr>
              <w:t>2,24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754E5" w14:textId="77777777" w:rsidR="008904FD" w:rsidRPr="00E659FD" w:rsidRDefault="008904FD" w:rsidP="008904FD">
            <w:pPr>
              <w:spacing w:line="240" w:lineRule="auto"/>
              <w:jc w:val="center"/>
              <w:rPr>
                <w:sz w:val="20"/>
              </w:rPr>
            </w:pPr>
            <w:r w:rsidRPr="00E659FD">
              <w:rPr>
                <w:sz w:val="20"/>
              </w:rPr>
              <w:t>1,59</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0BE9E" w14:textId="77777777" w:rsidR="008904FD" w:rsidRPr="00E659FD" w:rsidRDefault="008904FD" w:rsidP="008904FD">
            <w:pPr>
              <w:spacing w:line="240" w:lineRule="auto"/>
              <w:jc w:val="center"/>
              <w:rPr>
                <w:sz w:val="20"/>
              </w:rPr>
            </w:pPr>
            <w:r w:rsidRPr="00E659FD">
              <w:rPr>
                <w:sz w:val="20"/>
              </w:rPr>
              <w:t>3,15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D7CAE" w14:textId="77777777" w:rsidR="008904FD" w:rsidRPr="00E659FD" w:rsidRDefault="008904FD" w:rsidP="008904FD">
            <w:pPr>
              <w:spacing w:line="240" w:lineRule="auto"/>
              <w:jc w:val="center"/>
              <w:rPr>
                <w:sz w:val="20"/>
              </w:rPr>
            </w:pPr>
            <w:r w:rsidRPr="00E659FD">
              <w:rPr>
                <w:sz w:val="20"/>
              </w:rPr>
              <w:t>1,25</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EB6A" w14:textId="77777777" w:rsidR="008904FD" w:rsidRPr="00E659FD" w:rsidRDefault="008904FD" w:rsidP="008904FD">
            <w:pPr>
              <w:spacing w:line="240" w:lineRule="auto"/>
              <w:jc w:val="center"/>
              <w:rPr>
                <w:sz w:val="20"/>
              </w:rPr>
            </w:pPr>
            <w:r w:rsidRPr="00E659FD">
              <w:rPr>
                <w:sz w:val="20"/>
              </w:rPr>
              <w:t>1,86</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810EF" w14:textId="77777777" w:rsidR="008904FD" w:rsidRPr="00E659FD" w:rsidRDefault="008904FD" w:rsidP="008904FD">
            <w:pPr>
              <w:spacing w:line="240" w:lineRule="auto"/>
              <w:jc w:val="center"/>
              <w:rPr>
                <w:sz w:val="20"/>
              </w:rPr>
            </w:pPr>
            <w:r w:rsidRPr="00E659FD">
              <w:rPr>
                <w:sz w:val="20"/>
              </w:rPr>
              <w:t>2,15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E68FB" w14:textId="77777777" w:rsidR="008904FD" w:rsidRPr="00E659FD" w:rsidRDefault="008904FD" w:rsidP="008904FD">
            <w:pPr>
              <w:spacing w:line="240" w:lineRule="auto"/>
              <w:jc w:val="center"/>
              <w:rPr>
                <w:sz w:val="20"/>
              </w:rPr>
            </w:pPr>
            <w:r>
              <w:rPr>
                <w:sz w:val="20"/>
              </w:rPr>
              <w:t>1,5</w:t>
            </w:r>
          </w:p>
        </w:tc>
      </w:tr>
      <w:tr w:rsidR="008904FD" w:rsidRPr="00E659FD" w14:paraId="6808910C" w14:textId="77777777" w:rsidTr="004B5B6F">
        <w:trPr>
          <w:trHeight w:val="291"/>
        </w:trPr>
        <w:tc>
          <w:tcPr>
            <w:tcW w:w="1781" w:type="dxa"/>
            <w:vMerge/>
            <w:tcBorders>
              <w:top w:val="single" w:sz="4" w:space="0" w:color="auto"/>
              <w:left w:val="single" w:sz="4" w:space="0" w:color="auto"/>
              <w:bottom w:val="single" w:sz="4" w:space="0" w:color="auto"/>
              <w:right w:val="single" w:sz="4" w:space="0" w:color="auto"/>
            </w:tcBorders>
            <w:vAlign w:val="center"/>
            <w:hideMark/>
          </w:tcPr>
          <w:p w14:paraId="4F5EC027" w14:textId="77777777" w:rsidR="008904FD" w:rsidRPr="00E659FD" w:rsidRDefault="008904FD" w:rsidP="008904FD">
            <w:pPr>
              <w:spacing w:line="240" w:lineRule="auto"/>
              <w:rPr>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0FE8112"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A4E68" w14:textId="77777777" w:rsidR="008904FD" w:rsidRPr="00E659FD" w:rsidRDefault="008904FD" w:rsidP="008904FD">
            <w:pPr>
              <w:spacing w:line="240" w:lineRule="auto"/>
              <w:jc w:val="center"/>
              <w:rPr>
                <w:sz w:val="20"/>
              </w:rPr>
            </w:pPr>
            <w:r w:rsidRPr="00E659FD">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EAE78" w14:textId="77777777" w:rsidR="008904FD" w:rsidRPr="00E659FD" w:rsidRDefault="008904FD" w:rsidP="008904FD">
            <w:pPr>
              <w:spacing w:line="240" w:lineRule="auto"/>
              <w:jc w:val="center"/>
              <w:rPr>
                <w:sz w:val="20"/>
              </w:rPr>
            </w:pPr>
            <w:r w:rsidRPr="00E659FD">
              <w:rPr>
                <w:sz w:val="20"/>
              </w:rPr>
              <w:t>4,72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809DC" w14:textId="77777777" w:rsidR="008904FD" w:rsidRPr="00E659FD" w:rsidRDefault="008904FD" w:rsidP="008904FD">
            <w:pPr>
              <w:spacing w:line="240" w:lineRule="auto"/>
              <w:jc w:val="center"/>
              <w:rPr>
                <w:sz w:val="20"/>
              </w:rPr>
            </w:pPr>
            <w:r w:rsidRPr="00E659FD">
              <w:rPr>
                <w:sz w:val="20"/>
              </w:rPr>
              <w:t>4,79</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F15B5" w14:textId="77777777" w:rsidR="008904FD" w:rsidRPr="00E659FD" w:rsidRDefault="008904FD" w:rsidP="008904FD">
            <w:pPr>
              <w:spacing w:line="240" w:lineRule="auto"/>
              <w:jc w:val="center"/>
              <w:rPr>
                <w:sz w:val="20"/>
              </w:rPr>
            </w:pPr>
            <w:r w:rsidRPr="00E659FD">
              <w:rPr>
                <w:sz w:val="20"/>
              </w:rPr>
              <w:t>4,6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0CA52" w14:textId="77777777" w:rsidR="008904FD" w:rsidRPr="00E659FD" w:rsidRDefault="008904FD" w:rsidP="008904FD">
            <w:pPr>
              <w:spacing w:line="240" w:lineRule="auto"/>
              <w:jc w:val="center"/>
              <w:rPr>
                <w:sz w:val="20"/>
              </w:rPr>
            </w:pPr>
            <w:r w:rsidRPr="00E659FD">
              <w:rPr>
                <w:sz w:val="20"/>
              </w:rPr>
              <w:t>4,57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E9882" w14:textId="77777777" w:rsidR="008904FD" w:rsidRPr="00E659FD" w:rsidRDefault="008904FD" w:rsidP="008904FD">
            <w:pPr>
              <w:spacing w:line="240" w:lineRule="auto"/>
              <w:jc w:val="center"/>
              <w:rPr>
                <w:sz w:val="20"/>
              </w:rPr>
            </w:pPr>
            <w:r w:rsidRPr="00E659FD">
              <w:rPr>
                <w:sz w:val="20"/>
              </w:rPr>
              <w:t>4,33</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DA292" w14:textId="77777777" w:rsidR="008904FD" w:rsidRPr="00E659FD" w:rsidRDefault="008904FD" w:rsidP="008904FD">
            <w:pPr>
              <w:spacing w:line="240" w:lineRule="auto"/>
              <w:jc w:val="center"/>
              <w:rPr>
                <w:sz w:val="20"/>
              </w:rPr>
            </w:pPr>
            <w:r w:rsidRPr="00E659FD">
              <w:rPr>
                <w:sz w:val="20"/>
              </w:rPr>
              <w:t>4,35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291E3" w14:textId="77777777" w:rsidR="008904FD" w:rsidRPr="00E659FD" w:rsidRDefault="008904FD" w:rsidP="008904FD">
            <w:pPr>
              <w:spacing w:line="240" w:lineRule="auto"/>
              <w:jc w:val="center"/>
              <w:rPr>
                <w:sz w:val="20"/>
              </w:rPr>
            </w:pPr>
            <w:r w:rsidRPr="00E659FD">
              <w:rPr>
                <w:sz w:val="20"/>
              </w:rPr>
              <w:t>4,24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35295" w14:textId="77777777" w:rsidR="008904FD" w:rsidRPr="00E659FD" w:rsidRDefault="008904FD" w:rsidP="008904FD">
            <w:pPr>
              <w:spacing w:line="240" w:lineRule="auto"/>
              <w:jc w:val="center"/>
              <w:rPr>
                <w:sz w:val="20"/>
              </w:rPr>
            </w:pPr>
            <w:r w:rsidRPr="00E659FD">
              <w:rPr>
                <w:sz w:val="20"/>
              </w:rPr>
              <w:t>4,15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402E8" w14:textId="77777777" w:rsidR="008904FD" w:rsidRPr="00E659FD" w:rsidRDefault="008904FD" w:rsidP="008904FD">
            <w:pPr>
              <w:spacing w:line="240" w:lineRule="auto"/>
              <w:jc w:val="center"/>
              <w:rPr>
                <w:sz w:val="20"/>
              </w:rPr>
            </w:pPr>
            <w:r w:rsidRPr="00E659FD">
              <w:rPr>
                <w:sz w:val="20"/>
              </w:rPr>
              <w:t>4,14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063E3" w14:textId="77777777" w:rsidR="008904FD" w:rsidRPr="00E659FD" w:rsidRDefault="008904FD" w:rsidP="008904FD">
            <w:pPr>
              <w:spacing w:line="240" w:lineRule="auto"/>
              <w:jc w:val="center"/>
              <w:rPr>
                <w:sz w:val="20"/>
              </w:rPr>
            </w:pPr>
            <w:r w:rsidRPr="00E659FD">
              <w:rPr>
                <w:sz w:val="20"/>
              </w:rPr>
              <w:t>4,18</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4BAA1" w14:textId="77777777" w:rsidR="008904FD" w:rsidRPr="00E659FD" w:rsidRDefault="008904FD" w:rsidP="008904FD">
            <w:pPr>
              <w:spacing w:line="240" w:lineRule="auto"/>
              <w:jc w:val="center"/>
              <w:rPr>
                <w:sz w:val="20"/>
              </w:rPr>
            </w:pPr>
            <w:r w:rsidRPr="00E659FD">
              <w:rPr>
                <w:sz w:val="20"/>
              </w:rPr>
              <w:t> </w:t>
            </w:r>
          </w:p>
        </w:tc>
      </w:tr>
      <w:tr w:rsidR="008904FD" w:rsidRPr="00E659FD" w14:paraId="03D09CD5" w14:textId="77777777" w:rsidTr="004B5B6F">
        <w:trPr>
          <w:trHeight w:val="291"/>
        </w:trPr>
        <w:tc>
          <w:tcPr>
            <w:tcW w:w="1781" w:type="dxa"/>
            <w:vMerge w:val="restart"/>
            <w:tcBorders>
              <w:top w:val="single" w:sz="4" w:space="0" w:color="auto"/>
              <w:left w:val="single" w:sz="4" w:space="0" w:color="auto"/>
              <w:right w:val="single" w:sz="4" w:space="0" w:color="auto"/>
            </w:tcBorders>
            <w:vAlign w:val="center"/>
          </w:tcPr>
          <w:p w14:paraId="2BB15C0B" w14:textId="77777777" w:rsidR="008904FD" w:rsidRPr="00E659FD" w:rsidRDefault="008904FD" w:rsidP="008904FD">
            <w:pPr>
              <w:spacing w:line="240" w:lineRule="auto"/>
              <w:rPr>
                <w:sz w:val="20"/>
              </w:rPr>
            </w:pPr>
            <w:r>
              <w:rPr>
                <w:sz w:val="20"/>
              </w:rPr>
              <w:t>прямая кишка</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24CDF0" w14:textId="77777777" w:rsidR="008904FD" w:rsidRPr="00E659FD" w:rsidRDefault="008904FD" w:rsidP="008904FD">
            <w:pPr>
              <w:spacing w:line="240" w:lineRule="auto"/>
              <w:jc w:val="center"/>
              <w:rPr>
                <w:sz w:val="20"/>
              </w:rPr>
            </w:pPr>
            <w:r w:rsidRPr="00E659FD">
              <w:rPr>
                <w:sz w:val="20"/>
              </w:rPr>
              <w:t xml:space="preserve">грубый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4FD5603" w14:textId="77777777" w:rsidR="008904FD" w:rsidRPr="00E659FD" w:rsidRDefault="008904FD" w:rsidP="008904FD">
            <w:pPr>
              <w:spacing w:line="240" w:lineRule="auto"/>
              <w:jc w:val="center"/>
              <w:rPr>
                <w:sz w:val="20"/>
              </w:rPr>
            </w:pPr>
            <w:r>
              <w:rPr>
                <w:sz w:val="20"/>
              </w:rPr>
              <w:t>РТ</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9AB86" w14:textId="77777777" w:rsidR="008904FD" w:rsidRPr="00E659FD" w:rsidRDefault="008904FD" w:rsidP="008904FD">
            <w:pPr>
              <w:spacing w:line="240" w:lineRule="auto"/>
              <w:jc w:val="center"/>
              <w:rPr>
                <w:sz w:val="20"/>
              </w:rPr>
            </w:pPr>
            <w:r>
              <w:rPr>
                <w:sz w:val="20"/>
              </w:rPr>
              <w:t>2,52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60606" w14:textId="77777777" w:rsidR="008904FD" w:rsidRPr="00E659FD" w:rsidRDefault="008904FD" w:rsidP="008904FD">
            <w:pPr>
              <w:spacing w:line="240" w:lineRule="auto"/>
              <w:jc w:val="center"/>
              <w:rPr>
                <w:sz w:val="20"/>
              </w:rPr>
            </w:pPr>
            <w:r>
              <w:rPr>
                <w:sz w:val="20"/>
              </w:rPr>
              <w:t>1,94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205EB" w14:textId="77777777" w:rsidR="008904FD" w:rsidRPr="00E659FD" w:rsidRDefault="008904FD" w:rsidP="008904FD">
            <w:pPr>
              <w:spacing w:line="240" w:lineRule="auto"/>
              <w:rPr>
                <w:sz w:val="20"/>
              </w:rPr>
            </w:pPr>
            <w:r>
              <w:rPr>
                <w:sz w:val="20"/>
              </w:rPr>
              <w:t>3,55</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9FE61" w14:textId="77777777" w:rsidR="008904FD" w:rsidRPr="00E659FD" w:rsidRDefault="008904FD" w:rsidP="008904FD">
            <w:pPr>
              <w:spacing w:line="240" w:lineRule="auto"/>
              <w:jc w:val="center"/>
              <w:rPr>
                <w:sz w:val="20"/>
              </w:rPr>
            </w:pPr>
            <w:r>
              <w:rPr>
                <w:sz w:val="20"/>
              </w:rPr>
              <w:t>4,18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0D2AA" w14:textId="77777777" w:rsidR="008904FD" w:rsidRPr="00E659FD" w:rsidRDefault="008904FD" w:rsidP="008904FD">
            <w:pPr>
              <w:spacing w:line="240" w:lineRule="auto"/>
              <w:jc w:val="center"/>
              <w:rPr>
                <w:sz w:val="20"/>
              </w:rPr>
            </w:pPr>
            <w:r>
              <w:rPr>
                <w:sz w:val="20"/>
              </w:rPr>
              <w:t>3,20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E8E50" w14:textId="77777777" w:rsidR="008904FD" w:rsidRPr="00E659FD" w:rsidRDefault="008904FD" w:rsidP="008904FD">
            <w:pPr>
              <w:spacing w:line="240" w:lineRule="auto"/>
              <w:jc w:val="center"/>
              <w:rPr>
                <w:sz w:val="20"/>
              </w:rPr>
            </w:pPr>
            <w:r>
              <w:rPr>
                <w:sz w:val="20"/>
              </w:rPr>
              <w:t>5,72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662A3" w14:textId="77777777" w:rsidR="008904FD" w:rsidRPr="00E659FD" w:rsidRDefault="008904FD" w:rsidP="008904FD">
            <w:pPr>
              <w:spacing w:line="240" w:lineRule="auto"/>
              <w:jc w:val="center"/>
              <w:rPr>
                <w:sz w:val="20"/>
              </w:rPr>
            </w:pPr>
            <w:r>
              <w:rPr>
                <w:sz w:val="20"/>
              </w:rPr>
              <w:t>3,78</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DD4E" w14:textId="77777777" w:rsidR="008904FD" w:rsidRPr="00E659FD" w:rsidRDefault="008904FD" w:rsidP="008904FD">
            <w:pPr>
              <w:spacing w:line="240" w:lineRule="auto"/>
              <w:jc w:val="center"/>
              <w:rPr>
                <w:sz w:val="20"/>
              </w:rPr>
            </w:pPr>
            <w:r>
              <w:rPr>
                <w:sz w:val="20"/>
              </w:rPr>
              <w:t>4,37</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0EE3A" w14:textId="77777777" w:rsidR="008904FD" w:rsidRPr="00E659FD" w:rsidRDefault="008904FD" w:rsidP="008904FD">
            <w:pPr>
              <w:spacing w:line="240" w:lineRule="auto"/>
              <w:jc w:val="center"/>
              <w:rPr>
                <w:sz w:val="20"/>
              </w:rPr>
            </w:pPr>
            <w:r>
              <w:rPr>
                <w:sz w:val="20"/>
              </w:rPr>
              <w:t>1,86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FE855" w14:textId="77777777" w:rsidR="008904FD" w:rsidRPr="00E659FD" w:rsidRDefault="008904FD" w:rsidP="008904FD">
            <w:pPr>
              <w:spacing w:line="240" w:lineRule="auto"/>
              <w:jc w:val="center"/>
              <w:rPr>
                <w:sz w:val="20"/>
              </w:rPr>
            </w:pPr>
            <w:r>
              <w:rPr>
                <w:sz w:val="20"/>
              </w:rPr>
              <w:t>3,99</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1BF0E6BD" w14:textId="77777777" w:rsidR="008904FD" w:rsidRPr="00E659FD" w:rsidRDefault="008904FD" w:rsidP="008904FD">
            <w:pPr>
              <w:spacing w:line="240" w:lineRule="auto"/>
              <w:jc w:val="center"/>
              <w:rPr>
                <w:sz w:val="20"/>
              </w:rPr>
            </w:pPr>
            <w:r>
              <w:rPr>
                <w:sz w:val="20"/>
              </w:rPr>
              <w:t>1,2</w:t>
            </w:r>
          </w:p>
        </w:tc>
      </w:tr>
      <w:tr w:rsidR="008904FD" w:rsidRPr="00E659FD" w14:paraId="7A1B6A81" w14:textId="77777777" w:rsidTr="004B5B6F">
        <w:trPr>
          <w:trHeight w:val="291"/>
        </w:trPr>
        <w:tc>
          <w:tcPr>
            <w:tcW w:w="1781" w:type="dxa"/>
            <w:vMerge/>
            <w:tcBorders>
              <w:left w:val="single" w:sz="4" w:space="0" w:color="auto"/>
              <w:bottom w:val="single" w:sz="4" w:space="0" w:color="auto"/>
              <w:right w:val="single" w:sz="4" w:space="0" w:color="auto"/>
            </w:tcBorders>
            <w:vAlign w:val="center"/>
          </w:tcPr>
          <w:p w14:paraId="751D4562" w14:textId="77777777" w:rsidR="008904FD" w:rsidRPr="00E659FD" w:rsidRDefault="008904FD" w:rsidP="008904FD">
            <w:pPr>
              <w:spacing w:line="240" w:lineRule="auto"/>
              <w:rPr>
                <w:sz w:val="20"/>
              </w:rPr>
            </w:pPr>
          </w:p>
        </w:tc>
        <w:tc>
          <w:tcPr>
            <w:tcW w:w="1481" w:type="dxa"/>
            <w:vMerge/>
            <w:tcBorders>
              <w:left w:val="single" w:sz="4" w:space="0" w:color="auto"/>
              <w:bottom w:val="single" w:sz="4" w:space="0" w:color="auto"/>
              <w:right w:val="single" w:sz="4" w:space="0" w:color="auto"/>
            </w:tcBorders>
            <w:vAlign w:val="center"/>
          </w:tcPr>
          <w:p w14:paraId="7EFBAEAB" w14:textId="77777777" w:rsidR="008904FD" w:rsidRPr="00E659FD" w:rsidRDefault="008904FD" w:rsidP="008904FD">
            <w:pPr>
              <w:spacing w:line="240" w:lineRule="auto"/>
              <w:rPr>
                <w:sz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868CFE2" w14:textId="77777777" w:rsidR="008904FD" w:rsidRPr="00E659FD" w:rsidRDefault="008904FD" w:rsidP="008904FD">
            <w:pPr>
              <w:spacing w:line="240" w:lineRule="auto"/>
              <w:jc w:val="center"/>
              <w:rPr>
                <w:sz w:val="20"/>
              </w:rPr>
            </w:pPr>
            <w:r>
              <w:rPr>
                <w:sz w:val="20"/>
              </w:rPr>
              <w:t>РФ</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BCB06" w14:textId="77777777" w:rsidR="008904FD" w:rsidRPr="00E659FD" w:rsidRDefault="008904FD" w:rsidP="008904FD">
            <w:pPr>
              <w:spacing w:line="240" w:lineRule="auto"/>
              <w:jc w:val="center"/>
              <w:rPr>
                <w:sz w:val="20"/>
              </w:rPr>
            </w:pPr>
            <w:r>
              <w:rPr>
                <w:sz w:val="20"/>
              </w:rPr>
              <w:t>11,72</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86850" w14:textId="77777777" w:rsidR="008904FD" w:rsidRPr="00E659FD" w:rsidRDefault="008904FD" w:rsidP="008904FD">
            <w:pPr>
              <w:spacing w:line="240" w:lineRule="auto"/>
              <w:jc w:val="center"/>
              <w:rPr>
                <w:sz w:val="20"/>
              </w:rPr>
            </w:pPr>
            <w:r>
              <w:rPr>
                <w:sz w:val="20"/>
              </w:rPr>
              <w:t>11,51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6BBAD" w14:textId="77777777" w:rsidR="008904FD" w:rsidRPr="00E659FD" w:rsidRDefault="008904FD" w:rsidP="008904FD">
            <w:pPr>
              <w:spacing w:line="240" w:lineRule="auto"/>
              <w:jc w:val="center"/>
              <w:rPr>
                <w:sz w:val="20"/>
              </w:rPr>
            </w:pPr>
            <w:r>
              <w:rPr>
                <w:sz w:val="20"/>
              </w:rPr>
              <w:t>11,80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AA3EE" w14:textId="77777777" w:rsidR="008904FD" w:rsidRPr="00E659FD" w:rsidRDefault="008904FD" w:rsidP="008904FD">
            <w:pPr>
              <w:spacing w:line="240" w:lineRule="auto"/>
              <w:jc w:val="center"/>
              <w:rPr>
                <w:sz w:val="20"/>
              </w:rPr>
            </w:pPr>
            <w:r>
              <w:rPr>
                <w:sz w:val="20"/>
              </w:rPr>
              <w:t>11,70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FB142" w14:textId="77777777" w:rsidR="008904FD" w:rsidRPr="00E659FD" w:rsidRDefault="008904FD" w:rsidP="008904FD">
            <w:pPr>
              <w:spacing w:line="240" w:lineRule="auto"/>
              <w:jc w:val="center"/>
              <w:rPr>
                <w:sz w:val="20"/>
              </w:rPr>
            </w:pPr>
            <w:r>
              <w:rPr>
                <w:sz w:val="20"/>
              </w:rPr>
              <w:t>11,30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01BFA" w14:textId="77777777" w:rsidR="008904FD" w:rsidRPr="00E659FD" w:rsidRDefault="008904FD" w:rsidP="008904FD">
            <w:pPr>
              <w:spacing w:line="240" w:lineRule="auto"/>
              <w:jc w:val="center"/>
              <w:rPr>
                <w:sz w:val="20"/>
              </w:rPr>
            </w:pPr>
            <w:r>
              <w:rPr>
                <w:sz w:val="20"/>
              </w:rPr>
              <w:t>11,56</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E07FB" w14:textId="77777777" w:rsidR="008904FD" w:rsidRPr="00E659FD" w:rsidRDefault="008904FD" w:rsidP="008904FD">
            <w:pPr>
              <w:spacing w:line="240" w:lineRule="auto"/>
              <w:jc w:val="center"/>
              <w:rPr>
                <w:sz w:val="20"/>
              </w:rPr>
            </w:pPr>
            <w:r>
              <w:rPr>
                <w:sz w:val="20"/>
              </w:rPr>
              <w:t>11,31</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510EE" w14:textId="77777777" w:rsidR="008904FD" w:rsidRPr="00E659FD" w:rsidRDefault="008904FD" w:rsidP="008904FD">
            <w:pPr>
              <w:spacing w:line="240" w:lineRule="auto"/>
              <w:jc w:val="center"/>
              <w:rPr>
                <w:sz w:val="20"/>
              </w:rPr>
            </w:pPr>
            <w:r>
              <w:rPr>
                <w:sz w:val="20"/>
              </w:rPr>
              <w:t>11,14</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77844" w14:textId="77777777" w:rsidR="008904FD" w:rsidRPr="00E659FD" w:rsidRDefault="008904FD" w:rsidP="008904FD">
            <w:pPr>
              <w:spacing w:line="240" w:lineRule="auto"/>
              <w:jc w:val="center"/>
              <w:rPr>
                <w:sz w:val="20"/>
              </w:rPr>
            </w:pPr>
            <w:r>
              <w:rPr>
                <w:sz w:val="20"/>
              </w:rPr>
              <w:t>11,00</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DA191" w14:textId="77777777" w:rsidR="008904FD" w:rsidRPr="00E659FD" w:rsidRDefault="008904FD" w:rsidP="008904FD">
            <w:pPr>
              <w:spacing w:line="240" w:lineRule="auto"/>
              <w:jc w:val="center"/>
              <w:rPr>
                <w:sz w:val="20"/>
              </w:rPr>
            </w:pPr>
            <w:r>
              <w:rPr>
                <w:sz w:val="20"/>
              </w:rPr>
              <w:t>11,17</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2A2C21DA" w14:textId="77777777" w:rsidR="008904FD" w:rsidRPr="00E659FD" w:rsidRDefault="008904FD" w:rsidP="008904FD">
            <w:pPr>
              <w:spacing w:line="240" w:lineRule="auto"/>
              <w:jc w:val="center"/>
              <w:rPr>
                <w:sz w:val="20"/>
              </w:rPr>
            </w:pPr>
          </w:p>
        </w:tc>
      </w:tr>
    </w:tbl>
    <w:p w14:paraId="08D1CD8E" w14:textId="77777777" w:rsidR="00C35140" w:rsidRDefault="00C35140" w:rsidP="00D176DE">
      <w:pPr>
        <w:spacing w:line="240" w:lineRule="auto"/>
        <w:jc w:val="center"/>
        <w:rPr>
          <w:rFonts w:eastAsia="Calibri"/>
          <w:szCs w:val="28"/>
          <w:lang w:eastAsia="en-US"/>
        </w:rPr>
      </w:pPr>
    </w:p>
    <w:p w14:paraId="73C76945" w14:textId="77777777" w:rsidR="00C35140" w:rsidRDefault="00C35140" w:rsidP="00D176DE">
      <w:pPr>
        <w:spacing w:line="240" w:lineRule="auto"/>
        <w:jc w:val="center"/>
        <w:rPr>
          <w:rFonts w:eastAsia="Calibri"/>
          <w:szCs w:val="28"/>
          <w:lang w:eastAsia="en-US"/>
        </w:rPr>
      </w:pPr>
    </w:p>
    <w:p w14:paraId="5C5CA7D0" w14:textId="77777777" w:rsidR="005D0B04" w:rsidRDefault="005D0B04" w:rsidP="00D176DE">
      <w:pPr>
        <w:spacing w:line="240" w:lineRule="auto"/>
        <w:jc w:val="center"/>
        <w:rPr>
          <w:rFonts w:eastAsia="Calibri"/>
          <w:szCs w:val="28"/>
          <w:lang w:eastAsia="en-US"/>
        </w:rPr>
      </w:pPr>
    </w:p>
    <w:p w14:paraId="699ECBE6" w14:textId="77777777" w:rsidR="005D0B04" w:rsidRDefault="005D0B04" w:rsidP="00D176DE">
      <w:pPr>
        <w:spacing w:line="240" w:lineRule="auto"/>
        <w:jc w:val="center"/>
        <w:rPr>
          <w:rFonts w:eastAsia="Calibri"/>
          <w:szCs w:val="28"/>
          <w:lang w:eastAsia="en-US"/>
        </w:rPr>
      </w:pPr>
    </w:p>
    <w:p w14:paraId="0C0121A1" w14:textId="77777777" w:rsidR="005D0B04" w:rsidRDefault="005D0B04" w:rsidP="00D176DE">
      <w:pPr>
        <w:spacing w:line="240" w:lineRule="auto"/>
        <w:jc w:val="center"/>
        <w:rPr>
          <w:rFonts w:eastAsia="Calibri"/>
          <w:szCs w:val="28"/>
          <w:lang w:eastAsia="en-US"/>
        </w:rPr>
      </w:pPr>
    </w:p>
    <w:p w14:paraId="6BD0975F" w14:textId="77777777" w:rsidR="00E14A60" w:rsidRDefault="00E14A60" w:rsidP="00D176DE">
      <w:pPr>
        <w:spacing w:line="240" w:lineRule="auto"/>
        <w:jc w:val="center"/>
        <w:rPr>
          <w:rFonts w:eastAsia="Calibri"/>
          <w:szCs w:val="28"/>
          <w:lang w:eastAsia="en-US"/>
        </w:rPr>
      </w:pPr>
    </w:p>
    <w:p w14:paraId="3C4C1385" w14:textId="77777777" w:rsidR="00E14A60" w:rsidRDefault="00E14A60" w:rsidP="00D176DE">
      <w:pPr>
        <w:spacing w:line="240" w:lineRule="auto"/>
        <w:jc w:val="center"/>
        <w:rPr>
          <w:rFonts w:eastAsia="Calibri"/>
          <w:szCs w:val="28"/>
          <w:lang w:eastAsia="en-US"/>
        </w:rPr>
      </w:pPr>
    </w:p>
    <w:p w14:paraId="2273E69F" w14:textId="77777777" w:rsidR="005D0B04" w:rsidRDefault="005D0B04" w:rsidP="00D176DE">
      <w:pPr>
        <w:spacing w:line="240" w:lineRule="auto"/>
        <w:jc w:val="center"/>
        <w:rPr>
          <w:rFonts w:eastAsia="Calibri"/>
          <w:szCs w:val="28"/>
          <w:lang w:eastAsia="en-US"/>
        </w:rPr>
      </w:pPr>
    </w:p>
    <w:p w14:paraId="53632007" w14:textId="77777777" w:rsidR="005D0B04" w:rsidRDefault="005D0B04" w:rsidP="00D176DE">
      <w:pPr>
        <w:spacing w:line="240" w:lineRule="auto"/>
        <w:jc w:val="center"/>
        <w:rPr>
          <w:rFonts w:eastAsia="Calibri"/>
          <w:szCs w:val="28"/>
          <w:lang w:eastAsia="en-US"/>
        </w:rPr>
      </w:pPr>
    </w:p>
    <w:p w14:paraId="441E6E1B" w14:textId="77777777" w:rsidR="008976D4" w:rsidRPr="00E659FD" w:rsidRDefault="00ED0555" w:rsidP="00D176DE">
      <w:pPr>
        <w:spacing w:line="240" w:lineRule="auto"/>
        <w:jc w:val="center"/>
        <w:rPr>
          <w:rFonts w:eastAsia="Calibri"/>
          <w:szCs w:val="28"/>
          <w:lang w:eastAsia="en-US"/>
        </w:rPr>
      </w:pPr>
      <w:r>
        <w:rPr>
          <w:rFonts w:eastAsia="Calibri"/>
          <w:szCs w:val="28"/>
          <w:lang w:eastAsia="en-US"/>
        </w:rPr>
        <w:t>Д</w:t>
      </w:r>
      <w:r w:rsidR="008976D4" w:rsidRPr="00E659FD">
        <w:rPr>
          <w:rFonts w:eastAsia="Calibri"/>
          <w:szCs w:val="28"/>
          <w:lang w:eastAsia="en-US"/>
        </w:rPr>
        <w:t>инамика показателей смертности от злокачественных новообразований</w:t>
      </w:r>
    </w:p>
    <w:p w14:paraId="5E72ED54" w14:textId="77777777" w:rsidR="008976D4" w:rsidRPr="00E659FD" w:rsidRDefault="008976D4" w:rsidP="00D176DE">
      <w:pPr>
        <w:spacing w:line="240" w:lineRule="auto"/>
        <w:jc w:val="center"/>
        <w:rPr>
          <w:rFonts w:eastAsia="Calibri"/>
          <w:szCs w:val="28"/>
          <w:lang w:eastAsia="en-US"/>
        </w:rPr>
      </w:pPr>
      <w:r w:rsidRPr="00E659FD">
        <w:rPr>
          <w:rFonts w:eastAsia="Calibri"/>
          <w:szCs w:val="28"/>
          <w:lang w:eastAsia="en-US"/>
        </w:rPr>
        <w:t>по основным локализациям в Республике Тыва в 2010-2019 гг.</w:t>
      </w:r>
    </w:p>
    <w:p w14:paraId="7A07A274" w14:textId="77777777" w:rsidR="008976D4" w:rsidRPr="00E659FD" w:rsidRDefault="008976D4" w:rsidP="00D176DE">
      <w:pPr>
        <w:spacing w:line="240" w:lineRule="auto"/>
        <w:jc w:val="center"/>
        <w:rPr>
          <w:rFonts w:eastAsia="Calibri"/>
          <w:szCs w:val="28"/>
          <w:lang w:eastAsia="en-US"/>
        </w:rPr>
      </w:pPr>
      <w:r w:rsidRPr="00E659FD">
        <w:rPr>
          <w:rFonts w:eastAsia="Calibri"/>
          <w:szCs w:val="28"/>
          <w:lang w:eastAsia="en-US"/>
        </w:rPr>
        <w:t>(стандартизованный показатель на 100 тыс. населения)</w:t>
      </w:r>
    </w:p>
    <w:p w14:paraId="11F02E69" w14:textId="77777777" w:rsidR="008976D4" w:rsidRPr="00E659FD" w:rsidRDefault="00E11F7B" w:rsidP="00E11F7B">
      <w:pPr>
        <w:spacing w:line="240" w:lineRule="auto"/>
        <w:jc w:val="center"/>
        <w:rPr>
          <w:rFonts w:eastAsia="Calibri"/>
          <w:sz w:val="24"/>
          <w:szCs w:val="24"/>
          <w:lang w:eastAsia="en-US"/>
        </w:rPr>
      </w:pPr>
      <w:r w:rsidRPr="00E659FD">
        <w:rPr>
          <w:rFonts w:eastAsia="Calibri"/>
          <w:sz w:val="24"/>
          <w:szCs w:val="24"/>
          <w:lang w:eastAsia="en-US"/>
        </w:rPr>
        <w:t xml:space="preserve">                                                                                                                                                                           </w:t>
      </w:r>
      <w:r w:rsidR="00E92A26" w:rsidRPr="00E659FD">
        <w:rPr>
          <w:rFonts w:eastAsia="Calibri"/>
          <w:sz w:val="24"/>
          <w:szCs w:val="24"/>
          <w:lang w:eastAsia="en-US"/>
        </w:rPr>
        <w:t>Таблица 15</w:t>
      </w:r>
    </w:p>
    <w:tbl>
      <w:tblPr>
        <w:tblW w:w="13435" w:type="dxa"/>
        <w:tblInd w:w="118" w:type="dxa"/>
        <w:tblLook w:val="04A0" w:firstRow="1" w:lastRow="0" w:firstColumn="1" w:lastColumn="0" w:noHBand="0" w:noVBand="1"/>
      </w:tblPr>
      <w:tblGrid>
        <w:gridCol w:w="1691"/>
        <w:gridCol w:w="1001"/>
        <w:gridCol w:w="559"/>
        <w:gridCol w:w="850"/>
        <w:gridCol w:w="851"/>
        <w:gridCol w:w="992"/>
        <w:gridCol w:w="992"/>
        <w:gridCol w:w="992"/>
        <w:gridCol w:w="993"/>
        <w:gridCol w:w="860"/>
        <w:gridCol w:w="880"/>
        <w:gridCol w:w="953"/>
        <w:gridCol w:w="1007"/>
        <w:gridCol w:w="814"/>
      </w:tblGrid>
      <w:tr w:rsidR="00E659FD" w:rsidRPr="00E659FD" w14:paraId="2D38AD3F" w14:textId="77777777" w:rsidTr="00E11F7B">
        <w:trPr>
          <w:trHeight w:val="300"/>
        </w:trPr>
        <w:tc>
          <w:tcPr>
            <w:tcW w:w="10661" w:type="dxa"/>
            <w:gridSpan w:val="11"/>
            <w:tcBorders>
              <w:top w:val="single" w:sz="4" w:space="0" w:color="auto"/>
              <w:left w:val="single" w:sz="8" w:space="0" w:color="auto"/>
              <w:bottom w:val="nil"/>
              <w:right w:val="nil"/>
            </w:tcBorders>
            <w:shd w:val="clear" w:color="auto" w:fill="auto"/>
            <w:noWrap/>
            <w:vAlign w:val="center"/>
            <w:hideMark/>
          </w:tcPr>
          <w:p w14:paraId="463125C5" w14:textId="77777777" w:rsidR="008976D4" w:rsidRPr="00E659FD" w:rsidRDefault="008976D4" w:rsidP="00D176DE">
            <w:pPr>
              <w:spacing w:line="240" w:lineRule="auto"/>
              <w:jc w:val="center"/>
              <w:rPr>
                <w:b/>
                <w:bCs/>
                <w:sz w:val="16"/>
                <w:szCs w:val="16"/>
              </w:rPr>
            </w:pPr>
            <w:r w:rsidRPr="00E659FD">
              <w:rPr>
                <w:b/>
                <w:bCs/>
                <w:sz w:val="16"/>
                <w:szCs w:val="16"/>
              </w:rPr>
              <w:t xml:space="preserve">мужчины </w:t>
            </w:r>
          </w:p>
        </w:tc>
        <w:tc>
          <w:tcPr>
            <w:tcW w:w="953" w:type="dxa"/>
            <w:tcBorders>
              <w:top w:val="single" w:sz="4" w:space="0" w:color="auto"/>
              <w:left w:val="nil"/>
              <w:bottom w:val="nil"/>
              <w:right w:val="nil"/>
            </w:tcBorders>
            <w:shd w:val="clear" w:color="auto" w:fill="auto"/>
            <w:noWrap/>
            <w:vAlign w:val="bottom"/>
            <w:hideMark/>
          </w:tcPr>
          <w:p w14:paraId="6682D62C" w14:textId="77777777" w:rsidR="008976D4" w:rsidRPr="00E659FD" w:rsidRDefault="008976D4" w:rsidP="00D176DE">
            <w:pPr>
              <w:spacing w:line="240" w:lineRule="auto"/>
              <w:jc w:val="center"/>
              <w:rPr>
                <w:b/>
                <w:bCs/>
                <w:sz w:val="16"/>
                <w:szCs w:val="16"/>
              </w:rPr>
            </w:pPr>
          </w:p>
        </w:tc>
        <w:tc>
          <w:tcPr>
            <w:tcW w:w="1007" w:type="dxa"/>
            <w:tcBorders>
              <w:top w:val="single" w:sz="4" w:space="0" w:color="auto"/>
              <w:left w:val="nil"/>
              <w:bottom w:val="nil"/>
              <w:right w:val="nil"/>
            </w:tcBorders>
            <w:shd w:val="clear" w:color="auto" w:fill="auto"/>
            <w:noWrap/>
            <w:vAlign w:val="bottom"/>
            <w:hideMark/>
          </w:tcPr>
          <w:p w14:paraId="445F4D7F" w14:textId="77777777" w:rsidR="008976D4" w:rsidRPr="00E659FD" w:rsidRDefault="008976D4" w:rsidP="00D176DE">
            <w:pPr>
              <w:spacing w:line="240" w:lineRule="auto"/>
              <w:jc w:val="left"/>
              <w:rPr>
                <w:sz w:val="20"/>
              </w:rPr>
            </w:pPr>
          </w:p>
        </w:tc>
        <w:tc>
          <w:tcPr>
            <w:tcW w:w="814" w:type="dxa"/>
            <w:tcBorders>
              <w:top w:val="single" w:sz="4" w:space="0" w:color="auto"/>
              <w:left w:val="nil"/>
              <w:bottom w:val="nil"/>
              <w:right w:val="single" w:sz="4" w:space="0" w:color="auto"/>
            </w:tcBorders>
            <w:shd w:val="clear" w:color="auto" w:fill="auto"/>
            <w:noWrap/>
            <w:vAlign w:val="bottom"/>
            <w:hideMark/>
          </w:tcPr>
          <w:p w14:paraId="172CD01D" w14:textId="77777777" w:rsidR="008976D4" w:rsidRPr="00E659FD" w:rsidRDefault="008976D4" w:rsidP="00D176DE">
            <w:pPr>
              <w:spacing w:line="240" w:lineRule="auto"/>
              <w:jc w:val="left"/>
              <w:rPr>
                <w:sz w:val="20"/>
              </w:rPr>
            </w:pPr>
          </w:p>
        </w:tc>
      </w:tr>
      <w:tr w:rsidR="00E659FD" w:rsidRPr="00E659FD" w14:paraId="02739012" w14:textId="77777777" w:rsidTr="00E11F7B">
        <w:trPr>
          <w:trHeight w:val="195"/>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B1304" w14:textId="77777777" w:rsidR="00E11F7B" w:rsidRPr="00E659FD" w:rsidRDefault="00E11F7B" w:rsidP="00E11F7B">
            <w:pPr>
              <w:spacing w:line="240" w:lineRule="auto"/>
              <w:jc w:val="center"/>
              <w:rPr>
                <w:sz w:val="20"/>
              </w:rPr>
            </w:pPr>
            <w:r w:rsidRPr="00E659FD">
              <w:rPr>
                <w:sz w:val="20"/>
              </w:rPr>
              <w:t>Локализация</w:t>
            </w:r>
          </w:p>
        </w:tc>
        <w:tc>
          <w:tcPr>
            <w:tcW w:w="1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56515" w14:textId="77777777" w:rsidR="00E11F7B" w:rsidRPr="00E659FD" w:rsidRDefault="00E11F7B" w:rsidP="00E11F7B">
            <w:pPr>
              <w:spacing w:line="240" w:lineRule="auto"/>
              <w:jc w:val="center"/>
              <w:rPr>
                <w:sz w:val="16"/>
                <w:szCs w:val="16"/>
              </w:rPr>
            </w:pPr>
            <w:r w:rsidRPr="00E659FD">
              <w:rPr>
                <w:sz w:val="16"/>
                <w:szCs w:val="16"/>
              </w:rPr>
              <w:t>Показатели</w:t>
            </w:r>
          </w:p>
        </w:tc>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3AE5F" w14:textId="77777777" w:rsidR="00E11F7B" w:rsidRPr="00E659FD" w:rsidRDefault="00E11F7B" w:rsidP="00E11F7B">
            <w:pPr>
              <w:spacing w:line="240" w:lineRule="auto"/>
              <w:jc w:val="center"/>
              <w:rPr>
                <w:sz w:val="16"/>
                <w:szCs w:val="16"/>
              </w:rPr>
            </w:pPr>
            <w:r w:rsidRPr="00E659FD">
              <w:rPr>
                <w:sz w:val="16"/>
                <w:szCs w:val="16"/>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0B540E4" w14:textId="77777777" w:rsidR="00E11F7B" w:rsidRPr="00E659FD" w:rsidRDefault="00E11F7B" w:rsidP="00E11F7B">
            <w:pPr>
              <w:spacing w:line="240" w:lineRule="auto"/>
              <w:jc w:val="center"/>
              <w:rPr>
                <w:sz w:val="16"/>
                <w:szCs w:val="16"/>
              </w:rPr>
            </w:pPr>
            <w:r w:rsidRPr="00E659FD">
              <w:rPr>
                <w:sz w:val="16"/>
                <w:szCs w:val="16"/>
              </w:rPr>
              <w:t>2010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4871E28" w14:textId="77777777" w:rsidR="00E11F7B" w:rsidRPr="00E659FD" w:rsidRDefault="00E11F7B" w:rsidP="00E11F7B">
            <w:pPr>
              <w:spacing w:line="240" w:lineRule="auto"/>
              <w:jc w:val="center"/>
              <w:rPr>
                <w:sz w:val="16"/>
                <w:szCs w:val="16"/>
              </w:rPr>
            </w:pPr>
            <w:r w:rsidRPr="00E659FD">
              <w:rPr>
                <w:sz w:val="16"/>
                <w:szCs w:val="16"/>
              </w:rPr>
              <w:t>2011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9CA845" w14:textId="77777777" w:rsidR="00E11F7B" w:rsidRPr="00E659FD" w:rsidRDefault="00E11F7B" w:rsidP="00E11F7B">
            <w:pPr>
              <w:spacing w:line="240" w:lineRule="auto"/>
              <w:jc w:val="center"/>
              <w:rPr>
                <w:sz w:val="16"/>
                <w:szCs w:val="16"/>
              </w:rPr>
            </w:pPr>
            <w:r w:rsidRPr="00E659FD">
              <w:rPr>
                <w:sz w:val="16"/>
                <w:szCs w:val="16"/>
              </w:rPr>
              <w:t>2012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F01A55" w14:textId="77777777" w:rsidR="00E11F7B" w:rsidRPr="00E659FD" w:rsidRDefault="00E11F7B" w:rsidP="00E11F7B">
            <w:pPr>
              <w:spacing w:line="240" w:lineRule="auto"/>
              <w:jc w:val="center"/>
              <w:rPr>
                <w:sz w:val="16"/>
                <w:szCs w:val="16"/>
              </w:rPr>
            </w:pPr>
            <w:r w:rsidRPr="00E659FD">
              <w:rPr>
                <w:sz w:val="16"/>
                <w:szCs w:val="16"/>
              </w:rPr>
              <w:t>2013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2F22B7" w14:textId="77777777" w:rsidR="00E11F7B" w:rsidRPr="00E659FD" w:rsidRDefault="00E11F7B" w:rsidP="00E11F7B">
            <w:pPr>
              <w:spacing w:line="240" w:lineRule="auto"/>
              <w:jc w:val="center"/>
              <w:rPr>
                <w:sz w:val="16"/>
                <w:szCs w:val="16"/>
              </w:rPr>
            </w:pPr>
            <w:r w:rsidRPr="00E659FD">
              <w:rPr>
                <w:sz w:val="16"/>
                <w:szCs w:val="16"/>
              </w:rPr>
              <w:t>2014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353BFC9" w14:textId="77777777" w:rsidR="00E11F7B" w:rsidRPr="00E659FD" w:rsidRDefault="00E11F7B" w:rsidP="00E11F7B">
            <w:pPr>
              <w:spacing w:line="240" w:lineRule="auto"/>
              <w:jc w:val="center"/>
              <w:rPr>
                <w:sz w:val="16"/>
                <w:szCs w:val="16"/>
              </w:rPr>
            </w:pPr>
            <w:r w:rsidRPr="00E659FD">
              <w:rPr>
                <w:sz w:val="16"/>
                <w:szCs w:val="16"/>
              </w:rPr>
              <w:t>2015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EF18524" w14:textId="77777777" w:rsidR="00E11F7B" w:rsidRPr="00E659FD" w:rsidRDefault="00E11F7B" w:rsidP="00E11F7B">
            <w:pPr>
              <w:spacing w:line="240" w:lineRule="auto"/>
              <w:jc w:val="center"/>
              <w:rPr>
                <w:sz w:val="16"/>
                <w:szCs w:val="16"/>
              </w:rPr>
            </w:pPr>
            <w:r w:rsidRPr="00E659FD">
              <w:rPr>
                <w:sz w:val="16"/>
                <w:szCs w:val="16"/>
              </w:rPr>
              <w:t>2016</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14:paraId="428DB17C" w14:textId="77777777" w:rsidR="00E11F7B" w:rsidRPr="00E659FD" w:rsidRDefault="00E11F7B" w:rsidP="00E11F7B">
            <w:pPr>
              <w:spacing w:line="240" w:lineRule="auto"/>
              <w:jc w:val="center"/>
              <w:rPr>
                <w:sz w:val="16"/>
                <w:szCs w:val="16"/>
              </w:rPr>
            </w:pPr>
            <w:r w:rsidRPr="00E659FD">
              <w:rPr>
                <w:sz w:val="16"/>
                <w:szCs w:val="16"/>
              </w:rPr>
              <w:t>2017</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14:paraId="50DEC22E" w14:textId="77777777" w:rsidR="00E11F7B" w:rsidRPr="00E659FD" w:rsidRDefault="00E11F7B" w:rsidP="00E11F7B">
            <w:pPr>
              <w:spacing w:line="240" w:lineRule="auto"/>
              <w:jc w:val="center"/>
              <w:rPr>
                <w:sz w:val="16"/>
                <w:szCs w:val="16"/>
              </w:rPr>
            </w:pPr>
            <w:r w:rsidRPr="00E659FD">
              <w:rPr>
                <w:sz w:val="16"/>
                <w:szCs w:val="16"/>
              </w:rPr>
              <w:t>2018</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0CCC3A47" w14:textId="77777777" w:rsidR="00E11F7B" w:rsidRPr="00E659FD" w:rsidRDefault="00E11F7B" w:rsidP="00E11F7B">
            <w:pPr>
              <w:spacing w:line="240" w:lineRule="auto"/>
              <w:jc w:val="center"/>
              <w:rPr>
                <w:sz w:val="16"/>
                <w:szCs w:val="16"/>
              </w:rPr>
            </w:pPr>
            <w:r w:rsidRPr="00E659FD">
              <w:rPr>
                <w:sz w:val="16"/>
                <w:szCs w:val="16"/>
              </w:rPr>
              <w:t>2019</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14:paraId="11E467EC" w14:textId="77777777" w:rsidR="00E11F7B" w:rsidRPr="00E659FD" w:rsidRDefault="00E11F7B" w:rsidP="00E11F7B">
            <w:pPr>
              <w:spacing w:line="240" w:lineRule="auto"/>
              <w:jc w:val="center"/>
              <w:rPr>
                <w:sz w:val="16"/>
                <w:szCs w:val="16"/>
              </w:rPr>
            </w:pPr>
            <w:r w:rsidRPr="00E659FD">
              <w:rPr>
                <w:sz w:val="16"/>
                <w:szCs w:val="16"/>
              </w:rPr>
              <w:t>2020</w:t>
            </w:r>
          </w:p>
        </w:tc>
      </w:tr>
      <w:tr w:rsidR="00E659FD" w:rsidRPr="00E659FD" w14:paraId="42A435FE" w14:textId="77777777" w:rsidTr="00E11F7B">
        <w:trPr>
          <w:trHeight w:val="435"/>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266AB305" w14:textId="77777777" w:rsidR="00E11F7B" w:rsidRPr="00E659FD" w:rsidRDefault="00E11F7B" w:rsidP="00E11F7B">
            <w:pPr>
              <w:spacing w:line="240" w:lineRule="auto"/>
              <w:jc w:val="left"/>
              <w:rPr>
                <w:sz w:val="16"/>
                <w:szCs w:val="16"/>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66628E4C" w14:textId="77777777" w:rsidR="00E11F7B" w:rsidRPr="00E659FD" w:rsidRDefault="00E11F7B" w:rsidP="00E11F7B">
            <w:pPr>
              <w:spacing w:line="240" w:lineRule="auto"/>
              <w:jc w:val="left"/>
              <w:rPr>
                <w:sz w:val="16"/>
                <w:szCs w:val="16"/>
              </w:rPr>
            </w:pPr>
          </w:p>
        </w:tc>
        <w:tc>
          <w:tcPr>
            <w:tcW w:w="559" w:type="dxa"/>
            <w:vMerge/>
            <w:tcBorders>
              <w:top w:val="single" w:sz="4" w:space="0" w:color="auto"/>
              <w:left w:val="single" w:sz="4" w:space="0" w:color="auto"/>
              <w:bottom w:val="single" w:sz="4" w:space="0" w:color="auto"/>
              <w:right w:val="single" w:sz="4" w:space="0" w:color="auto"/>
            </w:tcBorders>
            <w:vAlign w:val="center"/>
            <w:hideMark/>
          </w:tcPr>
          <w:p w14:paraId="6DF9F563" w14:textId="77777777" w:rsidR="00E11F7B" w:rsidRPr="00E659FD" w:rsidRDefault="00E11F7B" w:rsidP="00E11F7B">
            <w:pPr>
              <w:spacing w:line="240" w:lineRule="auto"/>
              <w:jc w:val="left"/>
              <w:rPr>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2947D9DE" w14:textId="77777777" w:rsidR="00E11F7B" w:rsidRPr="00E659FD" w:rsidRDefault="00E11F7B" w:rsidP="00E11F7B">
            <w:pPr>
              <w:spacing w:line="240" w:lineRule="auto"/>
              <w:jc w:val="center"/>
              <w:rPr>
                <w:sz w:val="16"/>
                <w:szCs w:val="16"/>
              </w:rPr>
            </w:pPr>
            <w:r w:rsidRPr="00E659FD">
              <w:rPr>
                <w:sz w:val="16"/>
                <w:szCs w:val="16"/>
              </w:rPr>
              <w:t>на 100 тыс. нас</w:t>
            </w:r>
          </w:p>
        </w:tc>
        <w:tc>
          <w:tcPr>
            <w:tcW w:w="851" w:type="dxa"/>
            <w:tcBorders>
              <w:top w:val="nil"/>
              <w:left w:val="nil"/>
              <w:bottom w:val="single" w:sz="4" w:space="0" w:color="auto"/>
              <w:right w:val="single" w:sz="4" w:space="0" w:color="auto"/>
            </w:tcBorders>
            <w:shd w:val="clear" w:color="auto" w:fill="auto"/>
            <w:vAlign w:val="center"/>
            <w:hideMark/>
          </w:tcPr>
          <w:p w14:paraId="447DD9B6" w14:textId="77777777" w:rsidR="00E11F7B" w:rsidRPr="00E659FD" w:rsidRDefault="00E11F7B" w:rsidP="00E11F7B">
            <w:pPr>
              <w:spacing w:line="240" w:lineRule="auto"/>
              <w:jc w:val="center"/>
              <w:rPr>
                <w:sz w:val="16"/>
                <w:szCs w:val="16"/>
              </w:rPr>
            </w:pPr>
            <w:r w:rsidRPr="00E659FD">
              <w:rPr>
                <w:sz w:val="16"/>
                <w:szCs w:val="16"/>
              </w:rPr>
              <w:t>на 100 тыс. нас</w:t>
            </w:r>
          </w:p>
        </w:tc>
        <w:tc>
          <w:tcPr>
            <w:tcW w:w="992" w:type="dxa"/>
            <w:tcBorders>
              <w:top w:val="nil"/>
              <w:left w:val="nil"/>
              <w:bottom w:val="single" w:sz="4" w:space="0" w:color="auto"/>
              <w:right w:val="single" w:sz="4" w:space="0" w:color="auto"/>
            </w:tcBorders>
            <w:shd w:val="clear" w:color="auto" w:fill="auto"/>
            <w:vAlign w:val="center"/>
            <w:hideMark/>
          </w:tcPr>
          <w:p w14:paraId="2B160092" w14:textId="77777777" w:rsidR="00E11F7B" w:rsidRPr="00E659FD" w:rsidRDefault="00E11F7B" w:rsidP="00E11F7B">
            <w:pPr>
              <w:spacing w:line="240" w:lineRule="auto"/>
              <w:jc w:val="center"/>
              <w:rPr>
                <w:sz w:val="16"/>
                <w:szCs w:val="16"/>
              </w:rPr>
            </w:pPr>
            <w:r w:rsidRPr="00E659FD">
              <w:rPr>
                <w:sz w:val="16"/>
                <w:szCs w:val="16"/>
              </w:rPr>
              <w:t>на 100 тыс. нас</w:t>
            </w:r>
          </w:p>
        </w:tc>
        <w:tc>
          <w:tcPr>
            <w:tcW w:w="992" w:type="dxa"/>
            <w:tcBorders>
              <w:top w:val="nil"/>
              <w:left w:val="nil"/>
              <w:bottom w:val="single" w:sz="4" w:space="0" w:color="auto"/>
              <w:right w:val="single" w:sz="4" w:space="0" w:color="auto"/>
            </w:tcBorders>
            <w:shd w:val="clear" w:color="auto" w:fill="auto"/>
            <w:vAlign w:val="center"/>
            <w:hideMark/>
          </w:tcPr>
          <w:p w14:paraId="0620B8A2" w14:textId="77777777" w:rsidR="00E11F7B" w:rsidRPr="00E659FD" w:rsidRDefault="00E11F7B" w:rsidP="00E11F7B">
            <w:pPr>
              <w:spacing w:line="240" w:lineRule="auto"/>
              <w:jc w:val="center"/>
              <w:rPr>
                <w:sz w:val="16"/>
                <w:szCs w:val="16"/>
              </w:rPr>
            </w:pPr>
            <w:r w:rsidRPr="00E659FD">
              <w:rPr>
                <w:sz w:val="16"/>
                <w:szCs w:val="16"/>
              </w:rPr>
              <w:t>на 100 тыс. нас</w:t>
            </w:r>
          </w:p>
        </w:tc>
        <w:tc>
          <w:tcPr>
            <w:tcW w:w="992" w:type="dxa"/>
            <w:tcBorders>
              <w:top w:val="nil"/>
              <w:left w:val="nil"/>
              <w:bottom w:val="single" w:sz="4" w:space="0" w:color="auto"/>
              <w:right w:val="single" w:sz="4" w:space="0" w:color="auto"/>
            </w:tcBorders>
            <w:shd w:val="clear" w:color="auto" w:fill="auto"/>
            <w:vAlign w:val="center"/>
            <w:hideMark/>
          </w:tcPr>
          <w:p w14:paraId="3057DF4B" w14:textId="77777777" w:rsidR="00E11F7B" w:rsidRPr="00E659FD" w:rsidRDefault="00E11F7B" w:rsidP="00E11F7B">
            <w:pPr>
              <w:spacing w:line="240" w:lineRule="auto"/>
              <w:jc w:val="center"/>
              <w:rPr>
                <w:sz w:val="16"/>
                <w:szCs w:val="16"/>
              </w:rPr>
            </w:pPr>
            <w:r w:rsidRPr="00E659FD">
              <w:rPr>
                <w:sz w:val="16"/>
                <w:szCs w:val="16"/>
              </w:rPr>
              <w:t>на 100 тыс. нас</w:t>
            </w:r>
          </w:p>
        </w:tc>
        <w:tc>
          <w:tcPr>
            <w:tcW w:w="993" w:type="dxa"/>
            <w:tcBorders>
              <w:top w:val="nil"/>
              <w:left w:val="nil"/>
              <w:bottom w:val="single" w:sz="4" w:space="0" w:color="auto"/>
              <w:right w:val="single" w:sz="4" w:space="0" w:color="auto"/>
            </w:tcBorders>
            <w:shd w:val="clear" w:color="auto" w:fill="auto"/>
            <w:vAlign w:val="center"/>
            <w:hideMark/>
          </w:tcPr>
          <w:p w14:paraId="361DFBD1" w14:textId="77777777" w:rsidR="00E11F7B" w:rsidRPr="00E659FD" w:rsidRDefault="00E11F7B" w:rsidP="00E11F7B">
            <w:pPr>
              <w:spacing w:line="240" w:lineRule="auto"/>
              <w:jc w:val="center"/>
              <w:rPr>
                <w:sz w:val="16"/>
                <w:szCs w:val="16"/>
              </w:rPr>
            </w:pPr>
            <w:r w:rsidRPr="00E659FD">
              <w:rPr>
                <w:sz w:val="16"/>
                <w:szCs w:val="16"/>
              </w:rPr>
              <w:t>на 100 тыс. нас</w:t>
            </w:r>
          </w:p>
        </w:tc>
        <w:tc>
          <w:tcPr>
            <w:tcW w:w="860" w:type="dxa"/>
            <w:tcBorders>
              <w:top w:val="nil"/>
              <w:left w:val="nil"/>
              <w:bottom w:val="single" w:sz="4" w:space="0" w:color="auto"/>
              <w:right w:val="single" w:sz="4" w:space="0" w:color="auto"/>
            </w:tcBorders>
            <w:shd w:val="clear" w:color="auto" w:fill="auto"/>
            <w:vAlign w:val="center"/>
            <w:hideMark/>
          </w:tcPr>
          <w:p w14:paraId="375243EA" w14:textId="77777777" w:rsidR="00E11F7B" w:rsidRPr="00E659FD" w:rsidRDefault="00E11F7B" w:rsidP="00E11F7B">
            <w:pPr>
              <w:spacing w:line="240" w:lineRule="auto"/>
              <w:jc w:val="center"/>
              <w:rPr>
                <w:sz w:val="16"/>
                <w:szCs w:val="16"/>
              </w:rPr>
            </w:pPr>
            <w:r w:rsidRPr="00E659FD">
              <w:rPr>
                <w:sz w:val="16"/>
                <w:szCs w:val="16"/>
              </w:rPr>
              <w:t>на 100 тыс. нас</w:t>
            </w:r>
          </w:p>
        </w:tc>
        <w:tc>
          <w:tcPr>
            <w:tcW w:w="880" w:type="dxa"/>
            <w:tcBorders>
              <w:top w:val="nil"/>
              <w:left w:val="nil"/>
              <w:bottom w:val="single" w:sz="4" w:space="0" w:color="auto"/>
              <w:right w:val="single" w:sz="4" w:space="0" w:color="auto"/>
            </w:tcBorders>
            <w:shd w:val="clear" w:color="auto" w:fill="auto"/>
            <w:vAlign w:val="center"/>
            <w:hideMark/>
          </w:tcPr>
          <w:p w14:paraId="6A042A51" w14:textId="77777777" w:rsidR="00E11F7B" w:rsidRPr="00E659FD" w:rsidRDefault="00E11F7B" w:rsidP="00E11F7B">
            <w:pPr>
              <w:spacing w:line="240" w:lineRule="auto"/>
              <w:jc w:val="center"/>
              <w:rPr>
                <w:sz w:val="16"/>
                <w:szCs w:val="16"/>
              </w:rPr>
            </w:pPr>
            <w:r w:rsidRPr="00E659FD">
              <w:rPr>
                <w:sz w:val="16"/>
                <w:szCs w:val="16"/>
              </w:rPr>
              <w:t>на 100 тыс. нас</w:t>
            </w:r>
          </w:p>
        </w:tc>
        <w:tc>
          <w:tcPr>
            <w:tcW w:w="953" w:type="dxa"/>
            <w:tcBorders>
              <w:top w:val="nil"/>
              <w:left w:val="nil"/>
              <w:bottom w:val="single" w:sz="4" w:space="0" w:color="auto"/>
              <w:right w:val="single" w:sz="4" w:space="0" w:color="auto"/>
            </w:tcBorders>
            <w:shd w:val="clear" w:color="auto" w:fill="auto"/>
            <w:vAlign w:val="center"/>
            <w:hideMark/>
          </w:tcPr>
          <w:p w14:paraId="3CD85C1D" w14:textId="77777777" w:rsidR="00E11F7B" w:rsidRPr="00E659FD" w:rsidRDefault="00E11F7B" w:rsidP="00E11F7B">
            <w:pPr>
              <w:spacing w:line="240" w:lineRule="auto"/>
              <w:jc w:val="center"/>
              <w:rPr>
                <w:sz w:val="16"/>
                <w:szCs w:val="16"/>
              </w:rPr>
            </w:pPr>
            <w:r w:rsidRPr="00E659FD">
              <w:rPr>
                <w:sz w:val="16"/>
                <w:szCs w:val="16"/>
              </w:rPr>
              <w:t>на 100 тыс. нас</w:t>
            </w:r>
          </w:p>
        </w:tc>
        <w:tc>
          <w:tcPr>
            <w:tcW w:w="1007" w:type="dxa"/>
            <w:tcBorders>
              <w:top w:val="nil"/>
              <w:left w:val="nil"/>
              <w:bottom w:val="single" w:sz="4" w:space="0" w:color="auto"/>
              <w:right w:val="single" w:sz="4" w:space="0" w:color="auto"/>
            </w:tcBorders>
            <w:shd w:val="clear" w:color="auto" w:fill="auto"/>
            <w:vAlign w:val="center"/>
            <w:hideMark/>
          </w:tcPr>
          <w:p w14:paraId="53529395" w14:textId="77777777" w:rsidR="00E11F7B" w:rsidRPr="00E659FD" w:rsidRDefault="00E11F7B" w:rsidP="00E11F7B">
            <w:pPr>
              <w:spacing w:line="240" w:lineRule="auto"/>
              <w:jc w:val="center"/>
              <w:rPr>
                <w:sz w:val="16"/>
                <w:szCs w:val="16"/>
              </w:rPr>
            </w:pPr>
            <w:r w:rsidRPr="00E659FD">
              <w:rPr>
                <w:sz w:val="16"/>
                <w:szCs w:val="16"/>
              </w:rPr>
              <w:t>на 100 тыс. нас</w:t>
            </w:r>
          </w:p>
        </w:tc>
        <w:tc>
          <w:tcPr>
            <w:tcW w:w="814" w:type="dxa"/>
            <w:tcBorders>
              <w:top w:val="nil"/>
              <w:left w:val="nil"/>
              <w:bottom w:val="single" w:sz="4" w:space="0" w:color="auto"/>
              <w:right w:val="single" w:sz="4" w:space="0" w:color="auto"/>
            </w:tcBorders>
            <w:shd w:val="clear" w:color="auto" w:fill="auto"/>
            <w:vAlign w:val="center"/>
            <w:hideMark/>
          </w:tcPr>
          <w:p w14:paraId="21F4AD2C" w14:textId="77777777" w:rsidR="00E11F7B" w:rsidRPr="00E659FD" w:rsidRDefault="00E11F7B" w:rsidP="00E11F7B">
            <w:pPr>
              <w:spacing w:line="240" w:lineRule="auto"/>
              <w:jc w:val="center"/>
              <w:rPr>
                <w:sz w:val="16"/>
                <w:szCs w:val="16"/>
              </w:rPr>
            </w:pPr>
            <w:r w:rsidRPr="00E659FD">
              <w:rPr>
                <w:sz w:val="16"/>
                <w:szCs w:val="16"/>
              </w:rPr>
              <w:t>на 100 тыс. нас</w:t>
            </w:r>
          </w:p>
        </w:tc>
      </w:tr>
      <w:tr w:rsidR="00E659FD" w:rsidRPr="00E659FD" w14:paraId="18253D62" w14:textId="77777777" w:rsidTr="00E11F7B">
        <w:trPr>
          <w:trHeight w:val="180"/>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83647" w14:textId="77777777" w:rsidR="00E11F7B" w:rsidRPr="00E659FD" w:rsidRDefault="00E11F7B" w:rsidP="00E11F7B">
            <w:pPr>
              <w:spacing w:line="240" w:lineRule="auto"/>
              <w:jc w:val="center"/>
              <w:rPr>
                <w:sz w:val="20"/>
              </w:rPr>
            </w:pPr>
            <w:r w:rsidRPr="00E659FD">
              <w:rPr>
                <w:sz w:val="20"/>
              </w:rPr>
              <w:t>РТ</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260715F0" w14:textId="77777777" w:rsidR="00E11F7B" w:rsidRPr="00E659FD" w:rsidRDefault="00E11F7B" w:rsidP="00E11F7B">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78E17159" w14:textId="77777777" w:rsidR="00E11F7B" w:rsidRPr="00E659FD" w:rsidRDefault="00E11F7B" w:rsidP="00E11F7B">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7BC66960" w14:textId="77777777" w:rsidR="00E11F7B" w:rsidRPr="00E659FD" w:rsidRDefault="00E11F7B" w:rsidP="00E11F7B">
            <w:pPr>
              <w:spacing w:line="240" w:lineRule="auto"/>
              <w:jc w:val="center"/>
              <w:rPr>
                <w:sz w:val="16"/>
                <w:szCs w:val="16"/>
              </w:rPr>
            </w:pPr>
            <w:r w:rsidRPr="00E659FD">
              <w:rPr>
                <w:sz w:val="16"/>
                <w:szCs w:val="16"/>
              </w:rPr>
              <w:t>146,46</w:t>
            </w:r>
          </w:p>
        </w:tc>
        <w:tc>
          <w:tcPr>
            <w:tcW w:w="851" w:type="dxa"/>
            <w:tcBorders>
              <w:top w:val="nil"/>
              <w:left w:val="nil"/>
              <w:bottom w:val="single" w:sz="4" w:space="0" w:color="auto"/>
              <w:right w:val="single" w:sz="4" w:space="0" w:color="auto"/>
            </w:tcBorders>
            <w:shd w:val="clear" w:color="auto" w:fill="auto"/>
            <w:noWrap/>
            <w:vAlign w:val="center"/>
            <w:hideMark/>
          </w:tcPr>
          <w:p w14:paraId="05C5866F" w14:textId="77777777" w:rsidR="00E11F7B" w:rsidRPr="00E659FD" w:rsidRDefault="00E11F7B" w:rsidP="00E11F7B">
            <w:pPr>
              <w:spacing w:line="240" w:lineRule="auto"/>
              <w:jc w:val="center"/>
              <w:rPr>
                <w:sz w:val="16"/>
                <w:szCs w:val="16"/>
              </w:rPr>
            </w:pPr>
            <w:r w:rsidRPr="00E659FD">
              <w:rPr>
                <w:sz w:val="16"/>
                <w:szCs w:val="16"/>
              </w:rPr>
              <w:t>177,04</w:t>
            </w:r>
          </w:p>
        </w:tc>
        <w:tc>
          <w:tcPr>
            <w:tcW w:w="992" w:type="dxa"/>
            <w:tcBorders>
              <w:top w:val="nil"/>
              <w:left w:val="nil"/>
              <w:bottom w:val="single" w:sz="4" w:space="0" w:color="auto"/>
              <w:right w:val="single" w:sz="4" w:space="0" w:color="auto"/>
            </w:tcBorders>
            <w:shd w:val="clear" w:color="auto" w:fill="auto"/>
            <w:noWrap/>
            <w:vAlign w:val="center"/>
            <w:hideMark/>
          </w:tcPr>
          <w:p w14:paraId="05C2FBDD" w14:textId="77777777" w:rsidR="00E11F7B" w:rsidRPr="00E659FD" w:rsidRDefault="00E11F7B" w:rsidP="00E11F7B">
            <w:pPr>
              <w:spacing w:line="240" w:lineRule="auto"/>
              <w:jc w:val="center"/>
              <w:rPr>
                <w:sz w:val="16"/>
                <w:szCs w:val="16"/>
              </w:rPr>
            </w:pPr>
            <w:r w:rsidRPr="00E659FD">
              <w:rPr>
                <w:sz w:val="16"/>
                <w:szCs w:val="16"/>
              </w:rPr>
              <w:t>203,15</w:t>
            </w:r>
          </w:p>
        </w:tc>
        <w:tc>
          <w:tcPr>
            <w:tcW w:w="992" w:type="dxa"/>
            <w:tcBorders>
              <w:top w:val="nil"/>
              <w:left w:val="nil"/>
              <w:bottom w:val="single" w:sz="4" w:space="0" w:color="auto"/>
              <w:right w:val="single" w:sz="4" w:space="0" w:color="auto"/>
            </w:tcBorders>
            <w:shd w:val="clear" w:color="auto" w:fill="auto"/>
            <w:noWrap/>
            <w:vAlign w:val="center"/>
            <w:hideMark/>
          </w:tcPr>
          <w:p w14:paraId="2444EEDB" w14:textId="77777777" w:rsidR="00E11F7B" w:rsidRPr="00E659FD" w:rsidRDefault="00E11F7B" w:rsidP="00E11F7B">
            <w:pPr>
              <w:spacing w:line="240" w:lineRule="auto"/>
              <w:jc w:val="center"/>
              <w:rPr>
                <w:sz w:val="16"/>
                <w:szCs w:val="16"/>
              </w:rPr>
            </w:pPr>
            <w:r w:rsidRPr="00E659FD">
              <w:rPr>
                <w:sz w:val="16"/>
                <w:szCs w:val="16"/>
              </w:rPr>
              <w:t>175,01</w:t>
            </w:r>
          </w:p>
        </w:tc>
        <w:tc>
          <w:tcPr>
            <w:tcW w:w="992" w:type="dxa"/>
            <w:tcBorders>
              <w:top w:val="nil"/>
              <w:left w:val="nil"/>
              <w:bottom w:val="single" w:sz="4" w:space="0" w:color="auto"/>
              <w:right w:val="single" w:sz="4" w:space="0" w:color="auto"/>
            </w:tcBorders>
            <w:shd w:val="clear" w:color="auto" w:fill="auto"/>
            <w:noWrap/>
            <w:vAlign w:val="center"/>
            <w:hideMark/>
          </w:tcPr>
          <w:p w14:paraId="038C096D" w14:textId="77777777" w:rsidR="00E11F7B" w:rsidRPr="00E659FD" w:rsidRDefault="00E11F7B" w:rsidP="00E11F7B">
            <w:pPr>
              <w:spacing w:line="240" w:lineRule="auto"/>
              <w:jc w:val="center"/>
              <w:rPr>
                <w:sz w:val="16"/>
                <w:szCs w:val="16"/>
              </w:rPr>
            </w:pPr>
            <w:r w:rsidRPr="00E659FD">
              <w:rPr>
                <w:sz w:val="16"/>
                <w:szCs w:val="16"/>
              </w:rPr>
              <w:t>177,35</w:t>
            </w:r>
          </w:p>
        </w:tc>
        <w:tc>
          <w:tcPr>
            <w:tcW w:w="993" w:type="dxa"/>
            <w:tcBorders>
              <w:top w:val="nil"/>
              <w:left w:val="nil"/>
              <w:bottom w:val="single" w:sz="4" w:space="0" w:color="auto"/>
              <w:right w:val="single" w:sz="4" w:space="0" w:color="auto"/>
            </w:tcBorders>
            <w:shd w:val="clear" w:color="auto" w:fill="auto"/>
            <w:noWrap/>
            <w:vAlign w:val="center"/>
            <w:hideMark/>
          </w:tcPr>
          <w:p w14:paraId="2E52411D" w14:textId="77777777" w:rsidR="00E11F7B" w:rsidRPr="00E659FD" w:rsidRDefault="00E11F7B" w:rsidP="00E11F7B">
            <w:pPr>
              <w:spacing w:line="240" w:lineRule="auto"/>
              <w:jc w:val="center"/>
              <w:rPr>
                <w:sz w:val="16"/>
                <w:szCs w:val="16"/>
              </w:rPr>
            </w:pPr>
            <w:r w:rsidRPr="00E659FD">
              <w:rPr>
                <w:sz w:val="16"/>
                <w:szCs w:val="16"/>
              </w:rPr>
              <w:t>195,23</w:t>
            </w:r>
          </w:p>
        </w:tc>
        <w:tc>
          <w:tcPr>
            <w:tcW w:w="860" w:type="dxa"/>
            <w:tcBorders>
              <w:top w:val="nil"/>
              <w:left w:val="nil"/>
              <w:bottom w:val="single" w:sz="4" w:space="0" w:color="auto"/>
              <w:right w:val="single" w:sz="4" w:space="0" w:color="auto"/>
            </w:tcBorders>
            <w:shd w:val="clear" w:color="auto" w:fill="auto"/>
            <w:noWrap/>
            <w:vAlign w:val="center"/>
            <w:hideMark/>
          </w:tcPr>
          <w:p w14:paraId="2498B6F3" w14:textId="77777777" w:rsidR="00E11F7B" w:rsidRPr="00E659FD" w:rsidRDefault="00E11F7B" w:rsidP="00E11F7B">
            <w:pPr>
              <w:spacing w:line="240" w:lineRule="auto"/>
              <w:jc w:val="center"/>
              <w:rPr>
                <w:sz w:val="16"/>
                <w:szCs w:val="16"/>
              </w:rPr>
            </w:pPr>
            <w:r w:rsidRPr="00E659FD">
              <w:rPr>
                <w:sz w:val="16"/>
                <w:szCs w:val="16"/>
              </w:rPr>
              <w:t>181,68</w:t>
            </w:r>
          </w:p>
        </w:tc>
        <w:tc>
          <w:tcPr>
            <w:tcW w:w="880" w:type="dxa"/>
            <w:tcBorders>
              <w:top w:val="nil"/>
              <w:left w:val="nil"/>
              <w:bottom w:val="single" w:sz="4" w:space="0" w:color="auto"/>
              <w:right w:val="single" w:sz="4" w:space="0" w:color="auto"/>
            </w:tcBorders>
            <w:shd w:val="clear" w:color="auto" w:fill="auto"/>
            <w:noWrap/>
            <w:vAlign w:val="center"/>
            <w:hideMark/>
          </w:tcPr>
          <w:p w14:paraId="11AF51B6" w14:textId="77777777" w:rsidR="00E11F7B" w:rsidRPr="00E659FD" w:rsidRDefault="00E11F7B" w:rsidP="00E11F7B">
            <w:pPr>
              <w:spacing w:line="240" w:lineRule="auto"/>
              <w:jc w:val="center"/>
              <w:rPr>
                <w:sz w:val="16"/>
                <w:szCs w:val="16"/>
              </w:rPr>
            </w:pPr>
            <w:r w:rsidRPr="00E659FD">
              <w:rPr>
                <w:sz w:val="16"/>
                <w:szCs w:val="16"/>
              </w:rPr>
              <w:t>185,02</w:t>
            </w:r>
          </w:p>
        </w:tc>
        <w:tc>
          <w:tcPr>
            <w:tcW w:w="953" w:type="dxa"/>
            <w:tcBorders>
              <w:top w:val="nil"/>
              <w:left w:val="nil"/>
              <w:bottom w:val="single" w:sz="4" w:space="0" w:color="auto"/>
              <w:right w:val="single" w:sz="4" w:space="0" w:color="auto"/>
            </w:tcBorders>
            <w:shd w:val="clear" w:color="auto" w:fill="auto"/>
            <w:noWrap/>
            <w:vAlign w:val="center"/>
            <w:hideMark/>
          </w:tcPr>
          <w:p w14:paraId="0DDE66E5" w14:textId="77777777" w:rsidR="00E11F7B" w:rsidRPr="00E659FD" w:rsidRDefault="00E11F7B" w:rsidP="00E11F7B">
            <w:pPr>
              <w:spacing w:line="240" w:lineRule="auto"/>
              <w:jc w:val="center"/>
              <w:rPr>
                <w:sz w:val="16"/>
                <w:szCs w:val="16"/>
              </w:rPr>
            </w:pPr>
            <w:r w:rsidRPr="00E659FD">
              <w:rPr>
                <w:sz w:val="16"/>
                <w:szCs w:val="16"/>
              </w:rPr>
              <w:t>198,13</w:t>
            </w:r>
          </w:p>
        </w:tc>
        <w:tc>
          <w:tcPr>
            <w:tcW w:w="1007" w:type="dxa"/>
            <w:tcBorders>
              <w:top w:val="nil"/>
              <w:left w:val="nil"/>
              <w:bottom w:val="single" w:sz="4" w:space="0" w:color="auto"/>
              <w:right w:val="single" w:sz="4" w:space="0" w:color="auto"/>
            </w:tcBorders>
            <w:shd w:val="clear" w:color="auto" w:fill="auto"/>
            <w:noWrap/>
            <w:vAlign w:val="center"/>
            <w:hideMark/>
          </w:tcPr>
          <w:p w14:paraId="281E2660" w14:textId="77777777" w:rsidR="00E11F7B" w:rsidRPr="00E659FD" w:rsidRDefault="00E11F7B" w:rsidP="00E11F7B">
            <w:pPr>
              <w:spacing w:line="240" w:lineRule="auto"/>
              <w:jc w:val="center"/>
              <w:rPr>
                <w:sz w:val="16"/>
                <w:szCs w:val="16"/>
              </w:rPr>
            </w:pPr>
            <w:r w:rsidRPr="00E659FD">
              <w:rPr>
                <w:sz w:val="16"/>
                <w:szCs w:val="16"/>
              </w:rPr>
              <w:t>163,68</w:t>
            </w:r>
          </w:p>
        </w:tc>
        <w:tc>
          <w:tcPr>
            <w:tcW w:w="814" w:type="dxa"/>
            <w:tcBorders>
              <w:top w:val="nil"/>
              <w:left w:val="nil"/>
              <w:bottom w:val="single" w:sz="4" w:space="0" w:color="auto"/>
              <w:right w:val="single" w:sz="4" w:space="0" w:color="auto"/>
            </w:tcBorders>
            <w:shd w:val="clear" w:color="auto" w:fill="auto"/>
            <w:noWrap/>
            <w:vAlign w:val="center"/>
            <w:hideMark/>
          </w:tcPr>
          <w:p w14:paraId="27B2F9C8" w14:textId="77777777" w:rsidR="00E11F7B" w:rsidRPr="00E659FD" w:rsidRDefault="00E11F7B" w:rsidP="00E11F7B">
            <w:pPr>
              <w:spacing w:line="240" w:lineRule="auto"/>
              <w:jc w:val="center"/>
              <w:rPr>
                <w:sz w:val="16"/>
                <w:szCs w:val="16"/>
              </w:rPr>
            </w:pPr>
            <w:r w:rsidRPr="00E659FD">
              <w:rPr>
                <w:sz w:val="16"/>
                <w:szCs w:val="16"/>
              </w:rPr>
              <w:t> </w:t>
            </w:r>
          </w:p>
        </w:tc>
      </w:tr>
      <w:tr w:rsidR="00E659FD" w:rsidRPr="00E659FD" w14:paraId="28B6B522" w14:textId="77777777" w:rsidTr="00E11F7B">
        <w:trPr>
          <w:trHeight w:val="180"/>
        </w:trPr>
        <w:tc>
          <w:tcPr>
            <w:tcW w:w="1691" w:type="dxa"/>
            <w:vMerge/>
            <w:tcBorders>
              <w:top w:val="nil"/>
              <w:left w:val="single" w:sz="4" w:space="0" w:color="auto"/>
              <w:bottom w:val="single" w:sz="4" w:space="0" w:color="auto"/>
              <w:right w:val="single" w:sz="4" w:space="0" w:color="auto"/>
            </w:tcBorders>
            <w:vAlign w:val="center"/>
            <w:hideMark/>
          </w:tcPr>
          <w:p w14:paraId="67B09644" w14:textId="77777777" w:rsidR="008976D4" w:rsidRPr="00E659FD" w:rsidRDefault="008976D4" w:rsidP="00D176DE">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7C819B59" w14:textId="77777777" w:rsidR="008976D4" w:rsidRPr="00E659FD" w:rsidRDefault="008976D4" w:rsidP="00D176DE">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13318DB6" w14:textId="77777777" w:rsidR="008976D4" w:rsidRPr="00E659FD" w:rsidRDefault="008976D4" w:rsidP="00D176DE">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6F1633A4" w14:textId="77777777" w:rsidR="008976D4" w:rsidRPr="00E659FD" w:rsidRDefault="008976D4" w:rsidP="00D176DE">
            <w:pPr>
              <w:spacing w:line="240" w:lineRule="auto"/>
              <w:jc w:val="center"/>
              <w:rPr>
                <w:sz w:val="16"/>
                <w:szCs w:val="16"/>
              </w:rPr>
            </w:pPr>
            <w:r w:rsidRPr="00E659FD">
              <w:rPr>
                <w:sz w:val="16"/>
                <w:szCs w:val="16"/>
              </w:rPr>
              <w:t>180,23</w:t>
            </w:r>
          </w:p>
        </w:tc>
        <w:tc>
          <w:tcPr>
            <w:tcW w:w="851" w:type="dxa"/>
            <w:tcBorders>
              <w:top w:val="nil"/>
              <w:left w:val="nil"/>
              <w:bottom w:val="single" w:sz="4" w:space="0" w:color="auto"/>
              <w:right w:val="single" w:sz="4" w:space="0" w:color="auto"/>
            </w:tcBorders>
            <w:shd w:val="clear" w:color="auto" w:fill="auto"/>
            <w:noWrap/>
            <w:vAlign w:val="center"/>
            <w:hideMark/>
          </w:tcPr>
          <w:p w14:paraId="41C80115" w14:textId="77777777" w:rsidR="008976D4" w:rsidRPr="00E659FD" w:rsidRDefault="008976D4" w:rsidP="00D176DE">
            <w:pPr>
              <w:spacing w:line="240" w:lineRule="auto"/>
              <w:jc w:val="center"/>
              <w:rPr>
                <w:sz w:val="16"/>
                <w:szCs w:val="16"/>
              </w:rPr>
            </w:pPr>
            <w:r w:rsidRPr="00E659FD">
              <w:rPr>
                <w:sz w:val="16"/>
                <w:szCs w:val="16"/>
              </w:rPr>
              <w:t>173,91</w:t>
            </w:r>
          </w:p>
        </w:tc>
        <w:tc>
          <w:tcPr>
            <w:tcW w:w="992" w:type="dxa"/>
            <w:tcBorders>
              <w:top w:val="nil"/>
              <w:left w:val="nil"/>
              <w:bottom w:val="single" w:sz="4" w:space="0" w:color="auto"/>
              <w:right w:val="single" w:sz="4" w:space="0" w:color="auto"/>
            </w:tcBorders>
            <w:shd w:val="clear" w:color="auto" w:fill="auto"/>
            <w:noWrap/>
            <w:vAlign w:val="center"/>
            <w:hideMark/>
          </w:tcPr>
          <w:p w14:paraId="30DE48B0" w14:textId="77777777" w:rsidR="008976D4" w:rsidRPr="00E659FD" w:rsidRDefault="008976D4" w:rsidP="00D176DE">
            <w:pPr>
              <w:spacing w:line="240" w:lineRule="auto"/>
              <w:jc w:val="center"/>
              <w:rPr>
                <w:sz w:val="16"/>
                <w:szCs w:val="16"/>
              </w:rPr>
            </w:pPr>
            <w:r w:rsidRPr="00E659FD">
              <w:rPr>
                <w:sz w:val="16"/>
                <w:szCs w:val="16"/>
              </w:rPr>
              <w:t>169,34</w:t>
            </w:r>
          </w:p>
        </w:tc>
        <w:tc>
          <w:tcPr>
            <w:tcW w:w="992" w:type="dxa"/>
            <w:tcBorders>
              <w:top w:val="nil"/>
              <w:left w:val="nil"/>
              <w:bottom w:val="single" w:sz="4" w:space="0" w:color="auto"/>
              <w:right w:val="single" w:sz="4" w:space="0" w:color="auto"/>
            </w:tcBorders>
            <w:shd w:val="clear" w:color="auto" w:fill="auto"/>
            <w:noWrap/>
            <w:vAlign w:val="center"/>
            <w:hideMark/>
          </w:tcPr>
          <w:p w14:paraId="5A975B68" w14:textId="77777777" w:rsidR="008976D4" w:rsidRPr="00E659FD" w:rsidRDefault="008976D4" w:rsidP="00D176DE">
            <w:pPr>
              <w:spacing w:line="240" w:lineRule="auto"/>
              <w:jc w:val="center"/>
              <w:rPr>
                <w:sz w:val="16"/>
                <w:szCs w:val="16"/>
              </w:rPr>
            </w:pPr>
            <w:r w:rsidRPr="00E659FD">
              <w:rPr>
                <w:sz w:val="16"/>
                <w:szCs w:val="16"/>
              </w:rPr>
              <w:t>167,52</w:t>
            </w:r>
          </w:p>
        </w:tc>
        <w:tc>
          <w:tcPr>
            <w:tcW w:w="992" w:type="dxa"/>
            <w:tcBorders>
              <w:top w:val="nil"/>
              <w:left w:val="nil"/>
              <w:bottom w:val="single" w:sz="4" w:space="0" w:color="auto"/>
              <w:right w:val="single" w:sz="4" w:space="0" w:color="auto"/>
            </w:tcBorders>
            <w:shd w:val="clear" w:color="auto" w:fill="auto"/>
            <w:noWrap/>
            <w:vAlign w:val="center"/>
            <w:hideMark/>
          </w:tcPr>
          <w:p w14:paraId="7B9A8BF4" w14:textId="77777777" w:rsidR="008976D4" w:rsidRPr="00E659FD" w:rsidRDefault="008976D4" w:rsidP="00D176DE">
            <w:pPr>
              <w:spacing w:line="240" w:lineRule="auto"/>
              <w:jc w:val="center"/>
              <w:rPr>
                <w:sz w:val="16"/>
                <w:szCs w:val="16"/>
              </w:rPr>
            </w:pPr>
            <w:r w:rsidRPr="00E659FD">
              <w:rPr>
                <w:sz w:val="16"/>
                <w:szCs w:val="16"/>
              </w:rPr>
              <w:t>164,24</w:t>
            </w:r>
          </w:p>
        </w:tc>
        <w:tc>
          <w:tcPr>
            <w:tcW w:w="993" w:type="dxa"/>
            <w:tcBorders>
              <w:top w:val="nil"/>
              <w:left w:val="nil"/>
              <w:bottom w:val="single" w:sz="4" w:space="0" w:color="auto"/>
              <w:right w:val="single" w:sz="4" w:space="0" w:color="auto"/>
            </w:tcBorders>
            <w:shd w:val="clear" w:color="auto" w:fill="auto"/>
            <w:noWrap/>
            <w:vAlign w:val="center"/>
            <w:hideMark/>
          </w:tcPr>
          <w:p w14:paraId="72F81469" w14:textId="77777777" w:rsidR="008976D4" w:rsidRPr="00E659FD" w:rsidRDefault="008976D4" w:rsidP="00D176DE">
            <w:pPr>
              <w:spacing w:line="240" w:lineRule="auto"/>
              <w:jc w:val="center"/>
              <w:rPr>
                <w:sz w:val="16"/>
                <w:szCs w:val="16"/>
              </w:rPr>
            </w:pPr>
            <w:r w:rsidRPr="00E659FD">
              <w:rPr>
                <w:sz w:val="16"/>
                <w:szCs w:val="16"/>
              </w:rPr>
              <w:t>164,04</w:t>
            </w:r>
          </w:p>
        </w:tc>
        <w:tc>
          <w:tcPr>
            <w:tcW w:w="860" w:type="dxa"/>
            <w:tcBorders>
              <w:top w:val="nil"/>
              <w:left w:val="nil"/>
              <w:bottom w:val="single" w:sz="4" w:space="0" w:color="auto"/>
              <w:right w:val="single" w:sz="4" w:space="0" w:color="auto"/>
            </w:tcBorders>
            <w:shd w:val="clear" w:color="auto" w:fill="auto"/>
            <w:noWrap/>
            <w:vAlign w:val="center"/>
            <w:hideMark/>
          </w:tcPr>
          <w:p w14:paraId="3233FB41" w14:textId="77777777" w:rsidR="008976D4" w:rsidRPr="00E659FD" w:rsidRDefault="008976D4" w:rsidP="00D176DE">
            <w:pPr>
              <w:spacing w:line="240" w:lineRule="auto"/>
              <w:jc w:val="center"/>
              <w:rPr>
                <w:sz w:val="16"/>
                <w:szCs w:val="16"/>
              </w:rPr>
            </w:pPr>
            <w:r w:rsidRPr="00E659FD">
              <w:rPr>
                <w:sz w:val="16"/>
                <w:szCs w:val="16"/>
              </w:rPr>
              <w:t>162,1</w:t>
            </w:r>
          </w:p>
        </w:tc>
        <w:tc>
          <w:tcPr>
            <w:tcW w:w="880" w:type="dxa"/>
            <w:tcBorders>
              <w:top w:val="nil"/>
              <w:left w:val="nil"/>
              <w:bottom w:val="single" w:sz="4" w:space="0" w:color="auto"/>
              <w:right w:val="single" w:sz="4" w:space="0" w:color="auto"/>
            </w:tcBorders>
            <w:shd w:val="clear" w:color="auto" w:fill="auto"/>
            <w:noWrap/>
            <w:vAlign w:val="center"/>
            <w:hideMark/>
          </w:tcPr>
          <w:p w14:paraId="0F3AB0E0" w14:textId="77777777" w:rsidR="008976D4" w:rsidRPr="00E659FD" w:rsidRDefault="008976D4" w:rsidP="00D176DE">
            <w:pPr>
              <w:spacing w:line="240" w:lineRule="auto"/>
              <w:jc w:val="center"/>
              <w:rPr>
                <w:sz w:val="16"/>
                <w:szCs w:val="16"/>
              </w:rPr>
            </w:pPr>
            <w:r w:rsidRPr="00E659FD">
              <w:rPr>
                <w:sz w:val="16"/>
                <w:szCs w:val="16"/>
              </w:rPr>
              <w:t>155,61</w:t>
            </w:r>
          </w:p>
        </w:tc>
        <w:tc>
          <w:tcPr>
            <w:tcW w:w="953" w:type="dxa"/>
            <w:tcBorders>
              <w:top w:val="nil"/>
              <w:left w:val="nil"/>
              <w:bottom w:val="single" w:sz="4" w:space="0" w:color="auto"/>
              <w:right w:val="single" w:sz="4" w:space="0" w:color="auto"/>
            </w:tcBorders>
            <w:shd w:val="clear" w:color="auto" w:fill="auto"/>
            <w:noWrap/>
            <w:vAlign w:val="center"/>
            <w:hideMark/>
          </w:tcPr>
          <w:p w14:paraId="59A0470F" w14:textId="77777777" w:rsidR="008976D4" w:rsidRPr="00E659FD" w:rsidRDefault="008976D4" w:rsidP="00D176DE">
            <w:pPr>
              <w:spacing w:line="240" w:lineRule="auto"/>
              <w:jc w:val="center"/>
              <w:rPr>
                <w:sz w:val="16"/>
                <w:szCs w:val="16"/>
              </w:rPr>
            </w:pPr>
            <w:r w:rsidRPr="00E659FD">
              <w:rPr>
                <w:sz w:val="16"/>
                <w:szCs w:val="16"/>
              </w:rPr>
              <w:t>155,26</w:t>
            </w:r>
          </w:p>
        </w:tc>
        <w:tc>
          <w:tcPr>
            <w:tcW w:w="1007" w:type="dxa"/>
            <w:tcBorders>
              <w:top w:val="nil"/>
              <w:left w:val="nil"/>
              <w:bottom w:val="single" w:sz="4" w:space="0" w:color="auto"/>
              <w:right w:val="single" w:sz="4" w:space="0" w:color="auto"/>
            </w:tcBorders>
            <w:shd w:val="clear" w:color="auto" w:fill="auto"/>
            <w:noWrap/>
            <w:vAlign w:val="center"/>
            <w:hideMark/>
          </w:tcPr>
          <w:p w14:paraId="74D2E170" w14:textId="77777777" w:rsidR="008976D4" w:rsidRPr="00E659FD" w:rsidRDefault="008976D4" w:rsidP="00D176DE">
            <w:pPr>
              <w:spacing w:line="240" w:lineRule="auto"/>
              <w:jc w:val="center"/>
              <w:rPr>
                <w:sz w:val="16"/>
                <w:szCs w:val="16"/>
              </w:rPr>
            </w:pPr>
            <w:r w:rsidRPr="00E659FD">
              <w:rPr>
                <w:sz w:val="16"/>
                <w:szCs w:val="16"/>
              </w:rPr>
              <w:t>152,42</w:t>
            </w:r>
          </w:p>
        </w:tc>
        <w:tc>
          <w:tcPr>
            <w:tcW w:w="814" w:type="dxa"/>
            <w:tcBorders>
              <w:top w:val="nil"/>
              <w:left w:val="nil"/>
              <w:bottom w:val="single" w:sz="4" w:space="0" w:color="auto"/>
              <w:right w:val="single" w:sz="4" w:space="0" w:color="auto"/>
            </w:tcBorders>
            <w:shd w:val="clear" w:color="auto" w:fill="auto"/>
            <w:noWrap/>
            <w:vAlign w:val="center"/>
            <w:hideMark/>
          </w:tcPr>
          <w:p w14:paraId="591F8178" w14:textId="77777777" w:rsidR="008976D4" w:rsidRPr="00E659FD" w:rsidRDefault="008976D4" w:rsidP="00D176DE">
            <w:pPr>
              <w:spacing w:line="240" w:lineRule="auto"/>
              <w:jc w:val="center"/>
              <w:rPr>
                <w:sz w:val="16"/>
                <w:szCs w:val="16"/>
              </w:rPr>
            </w:pPr>
            <w:r w:rsidRPr="00E659FD">
              <w:rPr>
                <w:sz w:val="16"/>
                <w:szCs w:val="16"/>
              </w:rPr>
              <w:t> </w:t>
            </w:r>
          </w:p>
        </w:tc>
      </w:tr>
      <w:tr w:rsidR="008904FD" w:rsidRPr="00E659FD" w14:paraId="5D41C23A" w14:textId="77777777" w:rsidTr="00236B98">
        <w:trPr>
          <w:trHeight w:val="180"/>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044F9958" w14:textId="77777777" w:rsidR="008904FD" w:rsidRPr="00E659FD" w:rsidRDefault="008904FD" w:rsidP="00236B98">
            <w:pPr>
              <w:spacing w:line="240" w:lineRule="auto"/>
              <w:jc w:val="center"/>
              <w:rPr>
                <w:sz w:val="16"/>
                <w:szCs w:val="16"/>
              </w:rPr>
            </w:pPr>
            <w:r w:rsidRPr="00E659FD">
              <w:rPr>
                <w:sz w:val="16"/>
                <w:szCs w:val="16"/>
              </w:rPr>
              <w:t>легкое</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CBA7D16" w14:textId="77777777" w:rsidR="008904FD" w:rsidRPr="00E659FD" w:rsidRDefault="008904FD"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195DB712" w14:textId="77777777" w:rsidR="008904FD" w:rsidRPr="00E659FD" w:rsidRDefault="008904FD"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3B44ED9A" w14:textId="77777777" w:rsidR="008904FD" w:rsidRPr="00E659FD" w:rsidRDefault="008904FD" w:rsidP="00236B98">
            <w:pPr>
              <w:spacing w:line="240" w:lineRule="auto"/>
              <w:jc w:val="center"/>
              <w:rPr>
                <w:sz w:val="16"/>
                <w:szCs w:val="16"/>
              </w:rPr>
            </w:pPr>
            <w:r w:rsidRPr="00E659FD">
              <w:rPr>
                <w:sz w:val="16"/>
                <w:szCs w:val="16"/>
              </w:rPr>
              <w:t>58,22</w:t>
            </w:r>
          </w:p>
        </w:tc>
        <w:tc>
          <w:tcPr>
            <w:tcW w:w="851" w:type="dxa"/>
            <w:tcBorders>
              <w:top w:val="nil"/>
              <w:left w:val="nil"/>
              <w:bottom w:val="single" w:sz="4" w:space="0" w:color="auto"/>
              <w:right w:val="single" w:sz="4" w:space="0" w:color="auto"/>
            </w:tcBorders>
            <w:shd w:val="clear" w:color="auto" w:fill="auto"/>
            <w:noWrap/>
            <w:vAlign w:val="center"/>
            <w:hideMark/>
          </w:tcPr>
          <w:p w14:paraId="5E5C1266" w14:textId="77777777" w:rsidR="008904FD" w:rsidRPr="00E659FD" w:rsidRDefault="008904FD" w:rsidP="00236B98">
            <w:pPr>
              <w:spacing w:line="240" w:lineRule="auto"/>
              <w:jc w:val="center"/>
              <w:rPr>
                <w:sz w:val="16"/>
                <w:szCs w:val="16"/>
              </w:rPr>
            </w:pPr>
            <w:r w:rsidRPr="00E659FD">
              <w:rPr>
                <w:sz w:val="16"/>
                <w:szCs w:val="16"/>
              </w:rPr>
              <w:t>47,58</w:t>
            </w:r>
          </w:p>
        </w:tc>
        <w:tc>
          <w:tcPr>
            <w:tcW w:w="992" w:type="dxa"/>
            <w:tcBorders>
              <w:top w:val="nil"/>
              <w:left w:val="nil"/>
              <w:bottom w:val="single" w:sz="4" w:space="0" w:color="auto"/>
              <w:right w:val="single" w:sz="4" w:space="0" w:color="auto"/>
            </w:tcBorders>
            <w:shd w:val="clear" w:color="auto" w:fill="auto"/>
            <w:noWrap/>
            <w:vAlign w:val="center"/>
            <w:hideMark/>
          </w:tcPr>
          <w:p w14:paraId="0D3AAAA6" w14:textId="77777777" w:rsidR="008904FD" w:rsidRPr="00E659FD" w:rsidRDefault="008904FD" w:rsidP="00236B98">
            <w:pPr>
              <w:spacing w:line="240" w:lineRule="auto"/>
              <w:jc w:val="center"/>
              <w:rPr>
                <w:sz w:val="16"/>
                <w:szCs w:val="16"/>
              </w:rPr>
            </w:pPr>
            <w:r w:rsidRPr="00E659FD">
              <w:rPr>
                <w:sz w:val="16"/>
                <w:szCs w:val="16"/>
              </w:rPr>
              <w:t>50,14</w:t>
            </w:r>
          </w:p>
        </w:tc>
        <w:tc>
          <w:tcPr>
            <w:tcW w:w="992" w:type="dxa"/>
            <w:tcBorders>
              <w:top w:val="nil"/>
              <w:left w:val="nil"/>
              <w:bottom w:val="single" w:sz="4" w:space="0" w:color="auto"/>
              <w:right w:val="single" w:sz="4" w:space="0" w:color="auto"/>
            </w:tcBorders>
            <w:shd w:val="clear" w:color="auto" w:fill="auto"/>
            <w:noWrap/>
            <w:vAlign w:val="center"/>
            <w:hideMark/>
          </w:tcPr>
          <w:p w14:paraId="1EB162BF" w14:textId="77777777" w:rsidR="008904FD" w:rsidRPr="00E659FD" w:rsidRDefault="008904FD" w:rsidP="00236B98">
            <w:pPr>
              <w:spacing w:line="240" w:lineRule="auto"/>
              <w:jc w:val="center"/>
              <w:rPr>
                <w:sz w:val="16"/>
                <w:szCs w:val="16"/>
              </w:rPr>
            </w:pPr>
            <w:r w:rsidRPr="00E659FD">
              <w:rPr>
                <w:sz w:val="16"/>
                <w:szCs w:val="16"/>
              </w:rPr>
              <w:t>49,48</w:t>
            </w:r>
          </w:p>
        </w:tc>
        <w:tc>
          <w:tcPr>
            <w:tcW w:w="992" w:type="dxa"/>
            <w:tcBorders>
              <w:top w:val="nil"/>
              <w:left w:val="nil"/>
              <w:bottom w:val="single" w:sz="4" w:space="0" w:color="auto"/>
              <w:right w:val="single" w:sz="4" w:space="0" w:color="auto"/>
            </w:tcBorders>
            <w:shd w:val="clear" w:color="auto" w:fill="auto"/>
            <w:noWrap/>
            <w:vAlign w:val="center"/>
            <w:hideMark/>
          </w:tcPr>
          <w:p w14:paraId="1625F4F5" w14:textId="77777777" w:rsidR="008904FD" w:rsidRPr="00E659FD" w:rsidRDefault="008904FD" w:rsidP="00236B98">
            <w:pPr>
              <w:spacing w:line="240" w:lineRule="auto"/>
              <w:jc w:val="center"/>
              <w:rPr>
                <w:sz w:val="16"/>
                <w:szCs w:val="16"/>
              </w:rPr>
            </w:pPr>
            <w:r w:rsidRPr="00E659FD">
              <w:rPr>
                <w:sz w:val="16"/>
                <w:szCs w:val="16"/>
              </w:rPr>
              <w:t>37,22</w:t>
            </w:r>
          </w:p>
        </w:tc>
        <w:tc>
          <w:tcPr>
            <w:tcW w:w="993" w:type="dxa"/>
            <w:tcBorders>
              <w:top w:val="nil"/>
              <w:left w:val="nil"/>
              <w:bottom w:val="single" w:sz="4" w:space="0" w:color="auto"/>
              <w:right w:val="single" w:sz="4" w:space="0" w:color="auto"/>
            </w:tcBorders>
            <w:shd w:val="clear" w:color="auto" w:fill="auto"/>
            <w:noWrap/>
            <w:vAlign w:val="center"/>
            <w:hideMark/>
          </w:tcPr>
          <w:p w14:paraId="49331DFD" w14:textId="77777777" w:rsidR="008904FD" w:rsidRPr="00E659FD" w:rsidRDefault="008904FD" w:rsidP="00236B98">
            <w:pPr>
              <w:spacing w:line="240" w:lineRule="auto"/>
              <w:jc w:val="center"/>
              <w:rPr>
                <w:sz w:val="16"/>
                <w:szCs w:val="16"/>
              </w:rPr>
            </w:pPr>
            <w:r w:rsidRPr="00E659FD">
              <w:rPr>
                <w:sz w:val="16"/>
                <w:szCs w:val="16"/>
              </w:rPr>
              <w:t>42,93</w:t>
            </w:r>
          </w:p>
        </w:tc>
        <w:tc>
          <w:tcPr>
            <w:tcW w:w="860" w:type="dxa"/>
            <w:tcBorders>
              <w:top w:val="nil"/>
              <w:left w:val="nil"/>
              <w:bottom w:val="single" w:sz="4" w:space="0" w:color="auto"/>
              <w:right w:val="single" w:sz="4" w:space="0" w:color="auto"/>
            </w:tcBorders>
            <w:shd w:val="clear" w:color="auto" w:fill="auto"/>
            <w:noWrap/>
            <w:vAlign w:val="center"/>
            <w:hideMark/>
          </w:tcPr>
          <w:p w14:paraId="49125B96" w14:textId="77777777" w:rsidR="008904FD" w:rsidRPr="00E659FD" w:rsidRDefault="008904FD" w:rsidP="00236B98">
            <w:pPr>
              <w:spacing w:line="240" w:lineRule="auto"/>
              <w:jc w:val="center"/>
              <w:rPr>
                <w:sz w:val="16"/>
                <w:szCs w:val="16"/>
              </w:rPr>
            </w:pPr>
            <w:r w:rsidRPr="00E659FD">
              <w:rPr>
                <w:sz w:val="16"/>
                <w:szCs w:val="16"/>
              </w:rPr>
              <w:t>52,95</w:t>
            </w:r>
          </w:p>
        </w:tc>
        <w:tc>
          <w:tcPr>
            <w:tcW w:w="880" w:type="dxa"/>
            <w:tcBorders>
              <w:top w:val="nil"/>
              <w:left w:val="nil"/>
              <w:bottom w:val="single" w:sz="4" w:space="0" w:color="auto"/>
              <w:right w:val="single" w:sz="4" w:space="0" w:color="auto"/>
            </w:tcBorders>
            <w:shd w:val="clear" w:color="auto" w:fill="auto"/>
            <w:noWrap/>
            <w:vAlign w:val="center"/>
            <w:hideMark/>
          </w:tcPr>
          <w:p w14:paraId="605059D0" w14:textId="77777777" w:rsidR="008904FD" w:rsidRPr="00E659FD" w:rsidRDefault="008904FD" w:rsidP="00236B98">
            <w:pPr>
              <w:spacing w:line="240" w:lineRule="auto"/>
              <w:jc w:val="center"/>
              <w:rPr>
                <w:sz w:val="16"/>
                <w:szCs w:val="16"/>
              </w:rPr>
            </w:pPr>
            <w:r w:rsidRPr="00E659FD">
              <w:rPr>
                <w:sz w:val="16"/>
                <w:szCs w:val="16"/>
              </w:rPr>
              <w:t>53,7</w:t>
            </w:r>
          </w:p>
        </w:tc>
        <w:tc>
          <w:tcPr>
            <w:tcW w:w="953" w:type="dxa"/>
            <w:tcBorders>
              <w:top w:val="nil"/>
              <w:left w:val="nil"/>
              <w:bottom w:val="single" w:sz="4" w:space="0" w:color="auto"/>
              <w:right w:val="single" w:sz="4" w:space="0" w:color="auto"/>
            </w:tcBorders>
            <w:shd w:val="clear" w:color="auto" w:fill="auto"/>
            <w:noWrap/>
            <w:vAlign w:val="center"/>
            <w:hideMark/>
          </w:tcPr>
          <w:p w14:paraId="059275FB" w14:textId="77777777" w:rsidR="008904FD" w:rsidRPr="00E659FD" w:rsidRDefault="008904FD" w:rsidP="00236B98">
            <w:pPr>
              <w:spacing w:line="240" w:lineRule="auto"/>
              <w:jc w:val="center"/>
              <w:rPr>
                <w:sz w:val="16"/>
                <w:szCs w:val="16"/>
              </w:rPr>
            </w:pPr>
            <w:r w:rsidRPr="00E659FD">
              <w:rPr>
                <w:sz w:val="16"/>
                <w:szCs w:val="16"/>
              </w:rPr>
              <w:t>47,64</w:t>
            </w:r>
          </w:p>
        </w:tc>
        <w:tc>
          <w:tcPr>
            <w:tcW w:w="1007" w:type="dxa"/>
            <w:tcBorders>
              <w:top w:val="nil"/>
              <w:left w:val="nil"/>
              <w:bottom w:val="single" w:sz="4" w:space="0" w:color="auto"/>
              <w:right w:val="single" w:sz="4" w:space="0" w:color="auto"/>
            </w:tcBorders>
            <w:shd w:val="clear" w:color="auto" w:fill="auto"/>
            <w:noWrap/>
            <w:vAlign w:val="center"/>
            <w:hideMark/>
          </w:tcPr>
          <w:p w14:paraId="5EC4C37F" w14:textId="77777777" w:rsidR="008904FD" w:rsidRPr="00E659FD" w:rsidRDefault="008904FD" w:rsidP="00236B98">
            <w:pPr>
              <w:spacing w:line="240" w:lineRule="auto"/>
              <w:jc w:val="center"/>
              <w:rPr>
                <w:sz w:val="16"/>
                <w:szCs w:val="16"/>
              </w:rPr>
            </w:pPr>
            <w:r w:rsidRPr="00E659FD">
              <w:rPr>
                <w:sz w:val="16"/>
                <w:szCs w:val="16"/>
              </w:rPr>
              <w:t>44,03</w:t>
            </w:r>
          </w:p>
        </w:tc>
        <w:tc>
          <w:tcPr>
            <w:tcW w:w="814" w:type="dxa"/>
            <w:tcBorders>
              <w:top w:val="nil"/>
              <w:left w:val="nil"/>
              <w:bottom w:val="single" w:sz="4" w:space="0" w:color="auto"/>
              <w:right w:val="single" w:sz="4" w:space="0" w:color="auto"/>
            </w:tcBorders>
            <w:shd w:val="clear" w:color="auto" w:fill="auto"/>
            <w:noWrap/>
            <w:vAlign w:val="center"/>
            <w:hideMark/>
          </w:tcPr>
          <w:p w14:paraId="3D8CCA82" w14:textId="77777777" w:rsidR="008904FD" w:rsidRPr="00E659FD" w:rsidRDefault="008904FD" w:rsidP="00236B98">
            <w:pPr>
              <w:spacing w:line="240" w:lineRule="auto"/>
              <w:jc w:val="center"/>
              <w:rPr>
                <w:sz w:val="16"/>
                <w:szCs w:val="16"/>
              </w:rPr>
            </w:pPr>
            <w:r w:rsidRPr="00E659FD">
              <w:rPr>
                <w:sz w:val="16"/>
                <w:szCs w:val="16"/>
              </w:rPr>
              <w:t> </w:t>
            </w:r>
          </w:p>
        </w:tc>
      </w:tr>
      <w:tr w:rsidR="008904FD" w:rsidRPr="00E659FD" w14:paraId="15F3E263" w14:textId="77777777" w:rsidTr="00236B98">
        <w:trPr>
          <w:trHeight w:val="180"/>
        </w:trPr>
        <w:tc>
          <w:tcPr>
            <w:tcW w:w="1691" w:type="dxa"/>
            <w:vMerge/>
            <w:tcBorders>
              <w:top w:val="nil"/>
              <w:left w:val="single" w:sz="4" w:space="0" w:color="auto"/>
              <w:bottom w:val="single" w:sz="4" w:space="0" w:color="auto"/>
              <w:right w:val="single" w:sz="4" w:space="0" w:color="auto"/>
            </w:tcBorders>
            <w:vAlign w:val="center"/>
            <w:hideMark/>
          </w:tcPr>
          <w:p w14:paraId="3EC52594" w14:textId="77777777" w:rsidR="008904FD" w:rsidRPr="00E659FD" w:rsidRDefault="008904FD"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2C3F77EF" w14:textId="77777777" w:rsidR="008904FD" w:rsidRPr="00E659FD" w:rsidRDefault="008904FD"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19E8C526" w14:textId="77777777" w:rsidR="008904FD" w:rsidRPr="00E659FD" w:rsidRDefault="008904FD"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11DFF48F" w14:textId="77777777" w:rsidR="008904FD" w:rsidRPr="00E659FD" w:rsidRDefault="008904FD" w:rsidP="00236B98">
            <w:pPr>
              <w:spacing w:line="240" w:lineRule="auto"/>
              <w:jc w:val="center"/>
              <w:rPr>
                <w:sz w:val="16"/>
                <w:szCs w:val="16"/>
              </w:rPr>
            </w:pPr>
            <w:r w:rsidRPr="00E659FD">
              <w:rPr>
                <w:sz w:val="16"/>
                <w:szCs w:val="16"/>
              </w:rPr>
              <w:t>49,49</w:t>
            </w:r>
          </w:p>
        </w:tc>
        <w:tc>
          <w:tcPr>
            <w:tcW w:w="851" w:type="dxa"/>
            <w:tcBorders>
              <w:top w:val="nil"/>
              <w:left w:val="nil"/>
              <w:bottom w:val="single" w:sz="4" w:space="0" w:color="auto"/>
              <w:right w:val="single" w:sz="4" w:space="0" w:color="auto"/>
            </w:tcBorders>
            <w:shd w:val="clear" w:color="auto" w:fill="auto"/>
            <w:noWrap/>
            <w:vAlign w:val="center"/>
            <w:hideMark/>
          </w:tcPr>
          <w:p w14:paraId="57B5DCCD" w14:textId="77777777" w:rsidR="008904FD" w:rsidRPr="00E659FD" w:rsidRDefault="008904FD" w:rsidP="00236B98">
            <w:pPr>
              <w:spacing w:line="240" w:lineRule="auto"/>
              <w:jc w:val="center"/>
              <w:rPr>
                <w:sz w:val="16"/>
                <w:szCs w:val="16"/>
              </w:rPr>
            </w:pPr>
            <w:r w:rsidRPr="00E659FD">
              <w:rPr>
                <w:sz w:val="16"/>
                <w:szCs w:val="16"/>
              </w:rPr>
              <w:t>46,81</w:t>
            </w:r>
          </w:p>
        </w:tc>
        <w:tc>
          <w:tcPr>
            <w:tcW w:w="992" w:type="dxa"/>
            <w:tcBorders>
              <w:top w:val="nil"/>
              <w:left w:val="nil"/>
              <w:bottom w:val="single" w:sz="4" w:space="0" w:color="auto"/>
              <w:right w:val="single" w:sz="4" w:space="0" w:color="auto"/>
            </w:tcBorders>
            <w:shd w:val="clear" w:color="auto" w:fill="auto"/>
            <w:noWrap/>
            <w:vAlign w:val="center"/>
            <w:hideMark/>
          </w:tcPr>
          <w:p w14:paraId="76E48FEB" w14:textId="77777777" w:rsidR="008904FD" w:rsidRPr="00E659FD" w:rsidRDefault="008904FD" w:rsidP="00236B98">
            <w:pPr>
              <w:spacing w:line="240" w:lineRule="auto"/>
              <w:jc w:val="center"/>
              <w:rPr>
                <w:sz w:val="16"/>
                <w:szCs w:val="16"/>
              </w:rPr>
            </w:pPr>
            <w:r w:rsidRPr="00E659FD">
              <w:rPr>
                <w:sz w:val="16"/>
                <w:szCs w:val="16"/>
              </w:rPr>
              <w:t>45,3</w:t>
            </w:r>
          </w:p>
        </w:tc>
        <w:tc>
          <w:tcPr>
            <w:tcW w:w="992" w:type="dxa"/>
            <w:tcBorders>
              <w:top w:val="nil"/>
              <w:left w:val="nil"/>
              <w:bottom w:val="single" w:sz="4" w:space="0" w:color="auto"/>
              <w:right w:val="single" w:sz="4" w:space="0" w:color="auto"/>
            </w:tcBorders>
            <w:shd w:val="clear" w:color="auto" w:fill="auto"/>
            <w:noWrap/>
            <w:vAlign w:val="center"/>
            <w:hideMark/>
          </w:tcPr>
          <w:p w14:paraId="39721658" w14:textId="77777777" w:rsidR="008904FD" w:rsidRPr="00E659FD" w:rsidRDefault="008904FD" w:rsidP="00236B98">
            <w:pPr>
              <w:spacing w:line="240" w:lineRule="auto"/>
              <w:jc w:val="center"/>
              <w:rPr>
                <w:sz w:val="16"/>
                <w:szCs w:val="16"/>
              </w:rPr>
            </w:pPr>
            <w:r w:rsidRPr="00E659FD">
              <w:rPr>
                <w:sz w:val="16"/>
                <w:szCs w:val="16"/>
              </w:rPr>
              <w:t>44,73</w:t>
            </w:r>
          </w:p>
        </w:tc>
        <w:tc>
          <w:tcPr>
            <w:tcW w:w="992" w:type="dxa"/>
            <w:tcBorders>
              <w:top w:val="nil"/>
              <w:left w:val="nil"/>
              <w:bottom w:val="single" w:sz="4" w:space="0" w:color="auto"/>
              <w:right w:val="single" w:sz="4" w:space="0" w:color="auto"/>
            </w:tcBorders>
            <w:shd w:val="clear" w:color="auto" w:fill="auto"/>
            <w:noWrap/>
            <w:vAlign w:val="center"/>
            <w:hideMark/>
          </w:tcPr>
          <w:p w14:paraId="68CFFE11" w14:textId="77777777" w:rsidR="008904FD" w:rsidRPr="00E659FD" w:rsidRDefault="008904FD" w:rsidP="00236B98">
            <w:pPr>
              <w:spacing w:line="240" w:lineRule="auto"/>
              <w:jc w:val="center"/>
              <w:rPr>
                <w:sz w:val="16"/>
                <w:szCs w:val="16"/>
              </w:rPr>
            </w:pPr>
            <w:r w:rsidRPr="00E659FD">
              <w:rPr>
                <w:sz w:val="16"/>
                <w:szCs w:val="16"/>
              </w:rPr>
              <w:t>43,58</w:t>
            </w:r>
          </w:p>
        </w:tc>
        <w:tc>
          <w:tcPr>
            <w:tcW w:w="993" w:type="dxa"/>
            <w:tcBorders>
              <w:top w:val="nil"/>
              <w:left w:val="nil"/>
              <w:bottom w:val="single" w:sz="4" w:space="0" w:color="auto"/>
              <w:right w:val="single" w:sz="4" w:space="0" w:color="auto"/>
            </w:tcBorders>
            <w:shd w:val="clear" w:color="auto" w:fill="auto"/>
            <w:noWrap/>
            <w:vAlign w:val="center"/>
            <w:hideMark/>
          </w:tcPr>
          <w:p w14:paraId="0E52B2B0" w14:textId="77777777" w:rsidR="008904FD" w:rsidRPr="00E659FD" w:rsidRDefault="008904FD" w:rsidP="00236B98">
            <w:pPr>
              <w:spacing w:line="240" w:lineRule="auto"/>
              <w:jc w:val="center"/>
              <w:rPr>
                <w:sz w:val="16"/>
                <w:szCs w:val="16"/>
              </w:rPr>
            </w:pPr>
            <w:r w:rsidRPr="00E659FD">
              <w:rPr>
                <w:sz w:val="16"/>
                <w:szCs w:val="16"/>
              </w:rPr>
              <w:t>43,35</w:t>
            </w:r>
          </w:p>
        </w:tc>
        <w:tc>
          <w:tcPr>
            <w:tcW w:w="860" w:type="dxa"/>
            <w:tcBorders>
              <w:top w:val="nil"/>
              <w:left w:val="nil"/>
              <w:bottom w:val="single" w:sz="4" w:space="0" w:color="auto"/>
              <w:right w:val="single" w:sz="4" w:space="0" w:color="auto"/>
            </w:tcBorders>
            <w:shd w:val="clear" w:color="auto" w:fill="auto"/>
            <w:noWrap/>
            <w:vAlign w:val="center"/>
            <w:hideMark/>
          </w:tcPr>
          <w:p w14:paraId="159DBB9E" w14:textId="77777777" w:rsidR="008904FD" w:rsidRPr="00E659FD" w:rsidRDefault="008904FD" w:rsidP="00236B98">
            <w:pPr>
              <w:spacing w:line="240" w:lineRule="auto"/>
              <w:jc w:val="center"/>
              <w:rPr>
                <w:sz w:val="16"/>
                <w:szCs w:val="16"/>
              </w:rPr>
            </w:pPr>
            <w:r w:rsidRPr="00E659FD">
              <w:rPr>
                <w:sz w:val="16"/>
                <w:szCs w:val="16"/>
              </w:rPr>
              <w:t>42,74</w:t>
            </w:r>
          </w:p>
        </w:tc>
        <w:tc>
          <w:tcPr>
            <w:tcW w:w="880" w:type="dxa"/>
            <w:tcBorders>
              <w:top w:val="nil"/>
              <w:left w:val="nil"/>
              <w:bottom w:val="single" w:sz="4" w:space="0" w:color="auto"/>
              <w:right w:val="single" w:sz="4" w:space="0" w:color="auto"/>
            </w:tcBorders>
            <w:shd w:val="clear" w:color="auto" w:fill="auto"/>
            <w:noWrap/>
            <w:vAlign w:val="center"/>
            <w:hideMark/>
          </w:tcPr>
          <w:p w14:paraId="5F336048" w14:textId="77777777" w:rsidR="008904FD" w:rsidRPr="00E659FD" w:rsidRDefault="008904FD" w:rsidP="00236B98">
            <w:pPr>
              <w:spacing w:line="240" w:lineRule="auto"/>
              <w:jc w:val="center"/>
              <w:rPr>
                <w:sz w:val="16"/>
                <w:szCs w:val="16"/>
              </w:rPr>
            </w:pPr>
            <w:r w:rsidRPr="00E659FD">
              <w:rPr>
                <w:sz w:val="16"/>
                <w:szCs w:val="16"/>
              </w:rPr>
              <w:t>40,43</w:t>
            </w:r>
          </w:p>
        </w:tc>
        <w:tc>
          <w:tcPr>
            <w:tcW w:w="953" w:type="dxa"/>
            <w:tcBorders>
              <w:top w:val="nil"/>
              <w:left w:val="nil"/>
              <w:bottom w:val="single" w:sz="4" w:space="0" w:color="auto"/>
              <w:right w:val="single" w:sz="4" w:space="0" w:color="auto"/>
            </w:tcBorders>
            <w:shd w:val="clear" w:color="auto" w:fill="auto"/>
            <w:noWrap/>
            <w:vAlign w:val="center"/>
            <w:hideMark/>
          </w:tcPr>
          <w:p w14:paraId="510199B9" w14:textId="77777777" w:rsidR="008904FD" w:rsidRPr="00E659FD" w:rsidRDefault="008904FD" w:rsidP="00236B98">
            <w:pPr>
              <w:spacing w:line="240" w:lineRule="auto"/>
              <w:jc w:val="center"/>
              <w:rPr>
                <w:sz w:val="16"/>
                <w:szCs w:val="16"/>
              </w:rPr>
            </w:pPr>
            <w:r w:rsidRPr="00E659FD">
              <w:rPr>
                <w:sz w:val="16"/>
                <w:szCs w:val="16"/>
              </w:rPr>
              <w:t>40,07</w:t>
            </w:r>
          </w:p>
        </w:tc>
        <w:tc>
          <w:tcPr>
            <w:tcW w:w="1007" w:type="dxa"/>
            <w:tcBorders>
              <w:top w:val="nil"/>
              <w:left w:val="nil"/>
              <w:bottom w:val="single" w:sz="4" w:space="0" w:color="auto"/>
              <w:right w:val="single" w:sz="4" w:space="0" w:color="auto"/>
            </w:tcBorders>
            <w:shd w:val="clear" w:color="auto" w:fill="auto"/>
            <w:noWrap/>
            <w:vAlign w:val="center"/>
            <w:hideMark/>
          </w:tcPr>
          <w:p w14:paraId="457339CE" w14:textId="77777777" w:rsidR="008904FD" w:rsidRPr="00E659FD" w:rsidRDefault="008904FD" w:rsidP="00236B98">
            <w:pPr>
              <w:spacing w:line="240" w:lineRule="auto"/>
              <w:jc w:val="center"/>
              <w:rPr>
                <w:sz w:val="16"/>
                <w:szCs w:val="16"/>
              </w:rPr>
            </w:pPr>
            <w:r w:rsidRPr="00E659FD">
              <w:rPr>
                <w:sz w:val="16"/>
                <w:szCs w:val="16"/>
              </w:rPr>
              <w:t>38,79</w:t>
            </w:r>
          </w:p>
        </w:tc>
        <w:tc>
          <w:tcPr>
            <w:tcW w:w="814" w:type="dxa"/>
            <w:tcBorders>
              <w:top w:val="nil"/>
              <w:left w:val="nil"/>
              <w:bottom w:val="single" w:sz="4" w:space="0" w:color="auto"/>
              <w:right w:val="single" w:sz="4" w:space="0" w:color="auto"/>
            </w:tcBorders>
            <w:shd w:val="clear" w:color="auto" w:fill="auto"/>
            <w:noWrap/>
            <w:vAlign w:val="center"/>
            <w:hideMark/>
          </w:tcPr>
          <w:p w14:paraId="707D6761" w14:textId="77777777" w:rsidR="008904FD" w:rsidRPr="00E659FD" w:rsidRDefault="008904FD" w:rsidP="00236B98">
            <w:pPr>
              <w:spacing w:line="240" w:lineRule="auto"/>
              <w:jc w:val="center"/>
              <w:rPr>
                <w:sz w:val="16"/>
                <w:szCs w:val="16"/>
              </w:rPr>
            </w:pPr>
            <w:r w:rsidRPr="00E659FD">
              <w:rPr>
                <w:sz w:val="16"/>
                <w:szCs w:val="16"/>
              </w:rPr>
              <w:t> </w:t>
            </w:r>
          </w:p>
        </w:tc>
      </w:tr>
      <w:tr w:rsidR="008904FD" w:rsidRPr="00E659FD" w14:paraId="7B8D3548" w14:textId="77777777" w:rsidTr="00236B98">
        <w:trPr>
          <w:trHeight w:val="180"/>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4840A40A" w14:textId="77777777" w:rsidR="008904FD" w:rsidRPr="00E659FD" w:rsidRDefault="008904FD" w:rsidP="00236B98">
            <w:pPr>
              <w:spacing w:line="240" w:lineRule="auto"/>
              <w:jc w:val="center"/>
              <w:rPr>
                <w:sz w:val="16"/>
                <w:szCs w:val="16"/>
              </w:rPr>
            </w:pPr>
            <w:r w:rsidRPr="00E659FD">
              <w:rPr>
                <w:sz w:val="16"/>
                <w:szCs w:val="16"/>
              </w:rPr>
              <w:t xml:space="preserve">желудок </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2E1F6AF" w14:textId="77777777" w:rsidR="008904FD" w:rsidRPr="00E659FD" w:rsidRDefault="008904FD"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61C19CB8" w14:textId="77777777" w:rsidR="008904FD" w:rsidRPr="00E659FD" w:rsidRDefault="008904FD"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5BA63681" w14:textId="77777777" w:rsidR="008904FD" w:rsidRPr="00E659FD" w:rsidRDefault="008904FD" w:rsidP="00236B98">
            <w:pPr>
              <w:spacing w:line="240" w:lineRule="auto"/>
              <w:jc w:val="center"/>
              <w:rPr>
                <w:sz w:val="16"/>
                <w:szCs w:val="16"/>
              </w:rPr>
            </w:pPr>
            <w:r w:rsidRPr="00E659FD">
              <w:rPr>
                <w:sz w:val="16"/>
                <w:szCs w:val="16"/>
              </w:rPr>
              <w:t>44,49</w:t>
            </w:r>
          </w:p>
        </w:tc>
        <w:tc>
          <w:tcPr>
            <w:tcW w:w="851" w:type="dxa"/>
            <w:tcBorders>
              <w:top w:val="nil"/>
              <w:left w:val="nil"/>
              <w:bottom w:val="single" w:sz="4" w:space="0" w:color="auto"/>
              <w:right w:val="single" w:sz="4" w:space="0" w:color="auto"/>
            </w:tcBorders>
            <w:shd w:val="clear" w:color="auto" w:fill="auto"/>
            <w:noWrap/>
            <w:vAlign w:val="center"/>
            <w:hideMark/>
          </w:tcPr>
          <w:p w14:paraId="1285CFC7" w14:textId="77777777" w:rsidR="008904FD" w:rsidRPr="00E659FD" w:rsidRDefault="008904FD" w:rsidP="00236B98">
            <w:pPr>
              <w:spacing w:line="240" w:lineRule="auto"/>
              <w:jc w:val="center"/>
              <w:rPr>
                <w:sz w:val="16"/>
                <w:szCs w:val="16"/>
              </w:rPr>
            </w:pPr>
            <w:r w:rsidRPr="00E659FD">
              <w:rPr>
                <w:sz w:val="16"/>
                <w:szCs w:val="16"/>
              </w:rPr>
              <w:t>42,82</w:t>
            </w:r>
          </w:p>
        </w:tc>
        <w:tc>
          <w:tcPr>
            <w:tcW w:w="992" w:type="dxa"/>
            <w:tcBorders>
              <w:top w:val="nil"/>
              <w:left w:val="nil"/>
              <w:bottom w:val="single" w:sz="4" w:space="0" w:color="auto"/>
              <w:right w:val="single" w:sz="4" w:space="0" w:color="auto"/>
            </w:tcBorders>
            <w:shd w:val="clear" w:color="auto" w:fill="auto"/>
            <w:noWrap/>
            <w:vAlign w:val="center"/>
            <w:hideMark/>
          </w:tcPr>
          <w:p w14:paraId="3280C1C3" w14:textId="77777777" w:rsidR="008904FD" w:rsidRPr="00E659FD" w:rsidRDefault="008904FD" w:rsidP="00236B98">
            <w:pPr>
              <w:spacing w:line="240" w:lineRule="auto"/>
              <w:jc w:val="center"/>
              <w:rPr>
                <w:sz w:val="16"/>
                <w:szCs w:val="16"/>
              </w:rPr>
            </w:pPr>
            <w:r w:rsidRPr="00E659FD">
              <w:rPr>
                <w:sz w:val="16"/>
                <w:szCs w:val="16"/>
              </w:rPr>
              <w:t>44,12</w:t>
            </w:r>
          </w:p>
        </w:tc>
        <w:tc>
          <w:tcPr>
            <w:tcW w:w="992" w:type="dxa"/>
            <w:tcBorders>
              <w:top w:val="nil"/>
              <w:left w:val="nil"/>
              <w:bottom w:val="single" w:sz="4" w:space="0" w:color="auto"/>
              <w:right w:val="single" w:sz="4" w:space="0" w:color="auto"/>
            </w:tcBorders>
            <w:shd w:val="clear" w:color="auto" w:fill="auto"/>
            <w:noWrap/>
            <w:vAlign w:val="center"/>
            <w:hideMark/>
          </w:tcPr>
          <w:p w14:paraId="10961FB9" w14:textId="77777777" w:rsidR="008904FD" w:rsidRPr="00E659FD" w:rsidRDefault="008904FD" w:rsidP="00236B98">
            <w:pPr>
              <w:spacing w:line="240" w:lineRule="auto"/>
              <w:jc w:val="center"/>
              <w:rPr>
                <w:sz w:val="16"/>
                <w:szCs w:val="16"/>
              </w:rPr>
            </w:pPr>
            <w:r w:rsidRPr="00E659FD">
              <w:rPr>
                <w:sz w:val="16"/>
                <w:szCs w:val="16"/>
              </w:rPr>
              <w:t>48,41</w:t>
            </w:r>
          </w:p>
        </w:tc>
        <w:tc>
          <w:tcPr>
            <w:tcW w:w="992" w:type="dxa"/>
            <w:tcBorders>
              <w:top w:val="nil"/>
              <w:left w:val="nil"/>
              <w:bottom w:val="single" w:sz="4" w:space="0" w:color="auto"/>
              <w:right w:val="single" w:sz="4" w:space="0" w:color="auto"/>
            </w:tcBorders>
            <w:shd w:val="clear" w:color="auto" w:fill="auto"/>
            <w:noWrap/>
            <w:vAlign w:val="center"/>
            <w:hideMark/>
          </w:tcPr>
          <w:p w14:paraId="6A4BB36D" w14:textId="77777777" w:rsidR="008904FD" w:rsidRPr="00E659FD" w:rsidRDefault="008904FD" w:rsidP="00236B98">
            <w:pPr>
              <w:spacing w:line="240" w:lineRule="auto"/>
              <w:jc w:val="center"/>
              <w:rPr>
                <w:sz w:val="16"/>
                <w:szCs w:val="16"/>
              </w:rPr>
            </w:pPr>
            <w:r w:rsidRPr="00E659FD">
              <w:rPr>
                <w:sz w:val="16"/>
                <w:szCs w:val="16"/>
              </w:rPr>
              <w:t>42,05</w:t>
            </w:r>
          </w:p>
        </w:tc>
        <w:tc>
          <w:tcPr>
            <w:tcW w:w="993" w:type="dxa"/>
            <w:tcBorders>
              <w:top w:val="nil"/>
              <w:left w:val="nil"/>
              <w:bottom w:val="single" w:sz="4" w:space="0" w:color="auto"/>
              <w:right w:val="single" w:sz="4" w:space="0" w:color="auto"/>
            </w:tcBorders>
            <w:shd w:val="clear" w:color="auto" w:fill="auto"/>
            <w:noWrap/>
            <w:vAlign w:val="center"/>
            <w:hideMark/>
          </w:tcPr>
          <w:p w14:paraId="752F57C7" w14:textId="77777777" w:rsidR="008904FD" w:rsidRPr="00E659FD" w:rsidRDefault="008904FD" w:rsidP="00236B98">
            <w:pPr>
              <w:spacing w:line="240" w:lineRule="auto"/>
              <w:jc w:val="center"/>
              <w:rPr>
                <w:sz w:val="16"/>
                <w:szCs w:val="16"/>
              </w:rPr>
            </w:pPr>
            <w:r w:rsidRPr="00E659FD">
              <w:rPr>
                <w:sz w:val="16"/>
                <w:szCs w:val="16"/>
              </w:rPr>
              <w:t>41,92</w:t>
            </w:r>
          </w:p>
        </w:tc>
        <w:tc>
          <w:tcPr>
            <w:tcW w:w="860" w:type="dxa"/>
            <w:tcBorders>
              <w:top w:val="nil"/>
              <w:left w:val="nil"/>
              <w:bottom w:val="single" w:sz="4" w:space="0" w:color="auto"/>
              <w:right w:val="single" w:sz="4" w:space="0" w:color="auto"/>
            </w:tcBorders>
            <w:shd w:val="clear" w:color="auto" w:fill="auto"/>
            <w:noWrap/>
            <w:vAlign w:val="center"/>
            <w:hideMark/>
          </w:tcPr>
          <w:p w14:paraId="34475ECF" w14:textId="77777777" w:rsidR="008904FD" w:rsidRPr="00E659FD" w:rsidRDefault="008904FD" w:rsidP="00236B98">
            <w:pPr>
              <w:spacing w:line="240" w:lineRule="auto"/>
              <w:jc w:val="center"/>
              <w:rPr>
                <w:sz w:val="16"/>
                <w:szCs w:val="16"/>
              </w:rPr>
            </w:pPr>
            <w:r w:rsidRPr="00E659FD">
              <w:rPr>
                <w:sz w:val="16"/>
                <w:szCs w:val="16"/>
              </w:rPr>
              <w:t>35,91</w:t>
            </w:r>
          </w:p>
        </w:tc>
        <w:tc>
          <w:tcPr>
            <w:tcW w:w="880" w:type="dxa"/>
            <w:tcBorders>
              <w:top w:val="nil"/>
              <w:left w:val="nil"/>
              <w:bottom w:val="single" w:sz="4" w:space="0" w:color="auto"/>
              <w:right w:val="single" w:sz="4" w:space="0" w:color="auto"/>
            </w:tcBorders>
            <w:shd w:val="clear" w:color="auto" w:fill="auto"/>
            <w:noWrap/>
            <w:vAlign w:val="center"/>
            <w:hideMark/>
          </w:tcPr>
          <w:p w14:paraId="310D0C3C" w14:textId="77777777" w:rsidR="008904FD" w:rsidRPr="00E659FD" w:rsidRDefault="008904FD" w:rsidP="00236B98">
            <w:pPr>
              <w:spacing w:line="240" w:lineRule="auto"/>
              <w:jc w:val="center"/>
              <w:rPr>
                <w:sz w:val="16"/>
                <w:szCs w:val="16"/>
              </w:rPr>
            </w:pPr>
            <w:r w:rsidRPr="00E659FD">
              <w:rPr>
                <w:sz w:val="16"/>
                <w:szCs w:val="16"/>
              </w:rPr>
              <w:t>33,62</w:t>
            </w:r>
          </w:p>
        </w:tc>
        <w:tc>
          <w:tcPr>
            <w:tcW w:w="953" w:type="dxa"/>
            <w:tcBorders>
              <w:top w:val="nil"/>
              <w:left w:val="nil"/>
              <w:bottom w:val="single" w:sz="4" w:space="0" w:color="auto"/>
              <w:right w:val="single" w:sz="4" w:space="0" w:color="auto"/>
            </w:tcBorders>
            <w:shd w:val="clear" w:color="auto" w:fill="auto"/>
            <w:noWrap/>
            <w:vAlign w:val="center"/>
            <w:hideMark/>
          </w:tcPr>
          <w:p w14:paraId="5C9B15E3" w14:textId="77777777" w:rsidR="008904FD" w:rsidRPr="00E659FD" w:rsidRDefault="008904FD" w:rsidP="00236B98">
            <w:pPr>
              <w:spacing w:line="240" w:lineRule="auto"/>
              <w:jc w:val="center"/>
              <w:rPr>
                <w:sz w:val="16"/>
                <w:szCs w:val="16"/>
              </w:rPr>
            </w:pPr>
            <w:r w:rsidRPr="00E659FD">
              <w:rPr>
                <w:sz w:val="16"/>
                <w:szCs w:val="16"/>
              </w:rPr>
              <w:t>38,48</w:t>
            </w:r>
          </w:p>
        </w:tc>
        <w:tc>
          <w:tcPr>
            <w:tcW w:w="1007" w:type="dxa"/>
            <w:tcBorders>
              <w:top w:val="nil"/>
              <w:left w:val="nil"/>
              <w:bottom w:val="single" w:sz="4" w:space="0" w:color="auto"/>
              <w:right w:val="single" w:sz="4" w:space="0" w:color="auto"/>
            </w:tcBorders>
            <w:shd w:val="clear" w:color="auto" w:fill="auto"/>
            <w:noWrap/>
            <w:vAlign w:val="center"/>
            <w:hideMark/>
          </w:tcPr>
          <w:p w14:paraId="44A3993B" w14:textId="77777777" w:rsidR="008904FD" w:rsidRPr="00E659FD" w:rsidRDefault="008904FD" w:rsidP="00236B98">
            <w:pPr>
              <w:spacing w:line="240" w:lineRule="auto"/>
              <w:jc w:val="center"/>
              <w:rPr>
                <w:sz w:val="16"/>
                <w:szCs w:val="16"/>
              </w:rPr>
            </w:pPr>
            <w:r w:rsidRPr="00E659FD">
              <w:rPr>
                <w:sz w:val="16"/>
                <w:szCs w:val="16"/>
              </w:rPr>
              <w:t>34,48</w:t>
            </w:r>
          </w:p>
        </w:tc>
        <w:tc>
          <w:tcPr>
            <w:tcW w:w="814" w:type="dxa"/>
            <w:tcBorders>
              <w:top w:val="nil"/>
              <w:left w:val="nil"/>
              <w:bottom w:val="single" w:sz="4" w:space="0" w:color="auto"/>
              <w:right w:val="single" w:sz="4" w:space="0" w:color="auto"/>
            </w:tcBorders>
            <w:shd w:val="clear" w:color="auto" w:fill="auto"/>
            <w:noWrap/>
            <w:vAlign w:val="center"/>
            <w:hideMark/>
          </w:tcPr>
          <w:p w14:paraId="533A3843" w14:textId="77777777" w:rsidR="008904FD" w:rsidRPr="00E659FD" w:rsidRDefault="008904FD" w:rsidP="00236B98">
            <w:pPr>
              <w:spacing w:line="240" w:lineRule="auto"/>
              <w:jc w:val="center"/>
              <w:rPr>
                <w:sz w:val="16"/>
                <w:szCs w:val="16"/>
              </w:rPr>
            </w:pPr>
            <w:r w:rsidRPr="00E659FD">
              <w:rPr>
                <w:sz w:val="16"/>
                <w:szCs w:val="16"/>
              </w:rPr>
              <w:t> </w:t>
            </w:r>
          </w:p>
        </w:tc>
      </w:tr>
      <w:tr w:rsidR="008904FD" w:rsidRPr="00E659FD" w14:paraId="5589C291" w14:textId="77777777" w:rsidTr="00236B98">
        <w:trPr>
          <w:trHeight w:val="180"/>
        </w:trPr>
        <w:tc>
          <w:tcPr>
            <w:tcW w:w="1691" w:type="dxa"/>
            <w:vMerge/>
            <w:tcBorders>
              <w:top w:val="nil"/>
              <w:left w:val="single" w:sz="4" w:space="0" w:color="auto"/>
              <w:bottom w:val="single" w:sz="4" w:space="0" w:color="auto"/>
              <w:right w:val="single" w:sz="4" w:space="0" w:color="auto"/>
            </w:tcBorders>
            <w:vAlign w:val="center"/>
            <w:hideMark/>
          </w:tcPr>
          <w:p w14:paraId="73420E47" w14:textId="77777777" w:rsidR="008904FD" w:rsidRPr="00E659FD" w:rsidRDefault="008904FD"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482AB533" w14:textId="77777777" w:rsidR="008904FD" w:rsidRPr="00E659FD" w:rsidRDefault="008904FD"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297645A9" w14:textId="77777777" w:rsidR="008904FD" w:rsidRPr="00E659FD" w:rsidRDefault="008904FD"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395B3FF5" w14:textId="77777777" w:rsidR="008904FD" w:rsidRPr="00E659FD" w:rsidRDefault="008904FD" w:rsidP="00236B98">
            <w:pPr>
              <w:spacing w:line="240" w:lineRule="auto"/>
              <w:jc w:val="center"/>
              <w:rPr>
                <w:sz w:val="16"/>
                <w:szCs w:val="16"/>
              </w:rPr>
            </w:pPr>
            <w:r w:rsidRPr="00E659FD">
              <w:rPr>
                <w:sz w:val="16"/>
                <w:szCs w:val="16"/>
              </w:rPr>
              <w:t>22,44</w:t>
            </w:r>
          </w:p>
        </w:tc>
        <w:tc>
          <w:tcPr>
            <w:tcW w:w="851" w:type="dxa"/>
            <w:tcBorders>
              <w:top w:val="nil"/>
              <w:left w:val="nil"/>
              <w:bottom w:val="single" w:sz="4" w:space="0" w:color="auto"/>
              <w:right w:val="single" w:sz="4" w:space="0" w:color="auto"/>
            </w:tcBorders>
            <w:shd w:val="clear" w:color="auto" w:fill="auto"/>
            <w:noWrap/>
            <w:vAlign w:val="center"/>
            <w:hideMark/>
          </w:tcPr>
          <w:p w14:paraId="7CB1727E" w14:textId="77777777" w:rsidR="008904FD" w:rsidRPr="00E659FD" w:rsidRDefault="008904FD" w:rsidP="00236B98">
            <w:pPr>
              <w:spacing w:line="240" w:lineRule="auto"/>
              <w:jc w:val="center"/>
              <w:rPr>
                <w:sz w:val="16"/>
                <w:szCs w:val="16"/>
              </w:rPr>
            </w:pPr>
            <w:r w:rsidRPr="00E659FD">
              <w:rPr>
                <w:sz w:val="16"/>
                <w:szCs w:val="16"/>
              </w:rPr>
              <w:t>21,14</w:t>
            </w:r>
          </w:p>
        </w:tc>
        <w:tc>
          <w:tcPr>
            <w:tcW w:w="992" w:type="dxa"/>
            <w:tcBorders>
              <w:top w:val="nil"/>
              <w:left w:val="nil"/>
              <w:bottom w:val="single" w:sz="4" w:space="0" w:color="auto"/>
              <w:right w:val="single" w:sz="4" w:space="0" w:color="auto"/>
            </w:tcBorders>
            <w:shd w:val="clear" w:color="auto" w:fill="auto"/>
            <w:noWrap/>
            <w:vAlign w:val="center"/>
            <w:hideMark/>
          </w:tcPr>
          <w:p w14:paraId="3E823978" w14:textId="77777777" w:rsidR="008904FD" w:rsidRPr="00E659FD" w:rsidRDefault="008904FD" w:rsidP="00236B98">
            <w:pPr>
              <w:spacing w:line="240" w:lineRule="auto"/>
              <w:jc w:val="center"/>
              <w:rPr>
                <w:sz w:val="16"/>
                <w:szCs w:val="16"/>
              </w:rPr>
            </w:pPr>
            <w:r w:rsidRPr="00E659FD">
              <w:rPr>
                <w:sz w:val="16"/>
                <w:szCs w:val="16"/>
              </w:rPr>
              <w:t>20,01</w:t>
            </w:r>
          </w:p>
        </w:tc>
        <w:tc>
          <w:tcPr>
            <w:tcW w:w="992" w:type="dxa"/>
            <w:tcBorders>
              <w:top w:val="nil"/>
              <w:left w:val="nil"/>
              <w:bottom w:val="single" w:sz="4" w:space="0" w:color="auto"/>
              <w:right w:val="single" w:sz="4" w:space="0" w:color="auto"/>
            </w:tcBorders>
            <w:shd w:val="clear" w:color="auto" w:fill="auto"/>
            <w:noWrap/>
            <w:vAlign w:val="center"/>
            <w:hideMark/>
          </w:tcPr>
          <w:p w14:paraId="24E38770" w14:textId="77777777" w:rsidR="008904FD" w:rsidRPr="00E659FD" w:rsidRDefault="008904FD" w:rsidP="00236B98">
            <w:pPr>
              <w:spacing w:line="240" w:lineRule="auto"/>
              <w:jc w:val="center"/>
              <w:rPr>
                <w:sz w:val="16"/>
                <w:szCs w:val="16"/>
              </w:rPr>
            </w:pPr>
            <w:r w:rsidRPr="00E659FD">
              <w:rPr>
                <w:sz w:val="16"/>
                <w:szCs w:val="16"/>
              </w:rPr>
              <w:t>19,39</w:t>
            </w:r>
          </w:p>
        </w:tc>
        <w:tc>
          <w:tcPr>
            <w:tcW w:w="992" w:type="dxa"/>
            <w:tcBorders>
              <w:top w:val="nil"/>
              <w:left w:val="nil"/>
              <w:bottom w:val="single" w:sz="4" w:space="0" w:color="auto"/>
              <w:right w:val="single" w:sz="4" w:space="0" w:color="auto"/>
            </w:tcBorders>
            <w:shd w:val="clear" w:color="auto" w:fill="auto"/>
            <w:noWrap/>
            <w:vAlign w:val="center"/>
            <w:hideMark/>
          </w:tcPr>
          <w:p w14:paraId="47CF9B2B" w14:textId="77777777" w:rsidR="008904FD" w:rsidRPr="00E659FD" w:rsidRDefault="008904FD" w:rsidP="00236B98">
            <w:pPr>
              <w:spacing w:line="240" w:lineRule="auto"/>
              <w:jc w:val="center"/>
              <w:rPr>
                <w:sz w:val="16"/>
                <w:szCs w:val="16"/>
              </w:rPr>
            </w:pPr>
            <w:r w:rsidRPr="00E659FD">
              <w:rPr>
                <w:sz w:val="16"/>
                <w:szCs w:val="16"/>
              </w:rPr>
              <w:t>18,72</w:t>
            </w:r>
          </w:p>
        </w:tc>
        <w:tc>
          <w:tcPr>
            <w:tcW w:w="993" w:type="dxa"/>
            <w:tcBorders>
              <w:top w:val="nil"/>
              <w:left w:val="nil"/>
              <w:bottom w:val="single" w:sz="4" w:space="0" w:color="auto"/>
              <w:right w:val="single" w:sz="4" w:space="0" w:color="auto"/>
            </w:tcBorders>
            <w:shd w:val="clear" w:color="auto" w:fill="auto"/>
            <w:noWrap/>
            <w:vAlign w:val="center"/>
            <w:hideMark/>
          </w:tcPr>
          <w:p w14:paraId="0280A567" w14:textId="77777777" w:rsidR="008904FD" w:rsidRPr="00E659FD" w:rsidRDefault="008904FD" w:rsidP="00236B98">
            <w:pPr>
              <w:spacing w:line="240" w:lineRule="auto"/>
              <w:jc w:val="center"/>
              <w:rPr>
                <w:sz w:val="16"/>
                <w:szCs w:val="16"/>
              </w:rPr>
            </w:pPr>
            <w:r w:rsidRPr="00E659FD">
              <w:rPr>
                <w:sz w:val="16"/>
                <w:szCs w:val="16"/>
              </w:rPr>
              <w:t>17,96</w:t>
            </w:r>
          </w:p>
        </w:tc>
        <w:tc>
          <w:tcPr>
            <w:tcW w:w="860" w:type="dxa"/>
            <w:tcBorders>
              <w:top w:val="nil"/>
              <w:left w:val="nil"/>
              <w:bottom w:val="single" w:sz="4" w:space="0" w:color="auto"/>
              <w:right w:val="single" w:sz="4" w:space="0" w:color="auto"/>
            </w:tcBorders>
            <w:shd w:val="clear" w:color="auto" w:fill="auto"/>
            <w:noWrap/>
            <w:vAlign w:val="center"/>
            <w:hideMark/>
          </w:tcPr>
          <w:p w14:paraId="1C561FA9" w14:textId="77777777" w:rsidR="008904FD" w:rsidRPr="00E659FD" w:rsidRDefault="008904FD" w:rsidP="00236B98">
            <w:pPr>
              <w:spacing w:line="240" w:lineRule="auto"/>
              <w:jc w:val="center"/>
              <w:rPr>
                <w:sz w:val="16"/>
                <w:szCs w:val="16"/>
              </w:rPr>
            </w:pPr>
            <w:r w:rsidRPr="00E659FD">
              <w:rPr>
                <w:sz w:val="16"/>
                <w:szCs w:val="16"/>
              </w:rPr>
              <w:t>17,36</w:t>
            </w:r>
          </w:p>
        </w:tc>
        <w:tc>
          <w:tcPr>
            <w:tcW w:w="880" w:type="dxa"/>
            <w:tcBorders>
              <w:top w:val="nil"/>
              <w:left w:val="nil"/>
              <w:bottom w:val="single" w:sz="4" w:space="0" w:color="auto"/>
              <w:right w:val="single" w:sz="4" w:space="0" w:color="auto"/>
            </w:tcBorders>
            <w:shd w:val="clear" w:color="auto" w:fill="auto"/>
            <w:noWrap/>
            <w:vAlign w:val="center"/>
            <w:hideMark/>
          </w:tcPr>
          <w:p w14:paraId="2F095590" w14:textId="77777777" w:rsidR="008904FD" w:rsidRPr="00E659FD" w:rsidRDefault="008904FD" w:rsidP="00236B98">
            <w:pPr>
              <w:spacing w:line="240" w:lineRule="auto"/>
              <w:jc w:val="center"/>
              <w:rPr>
                <w:sz w:val="16"/>
                <w:szCs w:val="16"/>
              </w:rPr>
            </w:pPr>
            <w:r w:rsidRPr="00E659FD">
              <w:rPr>
                <w:sz w:val="16"/>
                <w:szCs w:val="16"/>
              </w:rPr>
              <w:t>16,42</w:t>
            </w:r>
          </w:p>
        </w:tc>
        <w:tc>
          <w:tcPr>
            <w:tcW w:w="953" w:type="dxa"/>
            <w:tcBorders>
              <w:top w:val="nil"/>
              <w:left w:val="nil"/>
              <w:bottom w:val="single" w:sz="4" w:space="0" w:color="auto"/>
              <w:right w:val="single" w:sz="4" w:space="0" w:color="auto"/>
            </w:tcBorders>
            <w:shd w:val="clear" w:color="auto" w:fill="auto"/>
            <w:noWrap/>
            <w:vAlign w:val="center"/>
            <w:hideMark/>
          </w:tcPr>
          <w:p w14:paraId="14244484" w14:textId="77777777" w:rsidR="008904FD" w:rsidRPr="00E659FD" w:rsidRDefault="008904FD" w:rsidP="00236B98">
            <w:pPr>
              <w:spacing w:line="240" w:lineRule="auto"/>
              <w:jc w:val="center"/>
              <w:rPr>
                <w:sz w:val="16"/>
                <w:szCs w:val="16"/>
              </w:rPr>
            </w:pPr>
            <w:r w:rsidRPr="00E659FD">
              <w:rPr>
                <w:sz w:val="16"/>
                <w:szCs w:val="16"/>
              </w:rPr>
              <w:t>15,99</w:t>
            </w:r>
          </w:p>
        </w:tc>
        <w:tc>
          <w:tcPr>
            <w:tcW w:w="1007" w:type="dxa"/>
            <w:tcBorders>
              <w:top w:val="nil"/>
              <w:left w:val="nil"/>
              <w:bottom w:val="single" w:sz="4" w:space="0" w:color="auto"/>
              <w:right w:val="single" w:sz="4" w:space="0" w:color="auto"/>
            </w:tcBorders>
            <w:shd w:val="clear" w:color="auto" w:fill="auto"/>
            <w:noWrap/>
            <w:vAlign w:val="center"/>
            <w:hideMark/>
          </w:tcPr>
          <w:p w14:paraId="4E652F34" w14:textId="77777777" w:rsidR="008904FD" w:rsidRPr="00E659FD" w:rsidRDefault="008904FD" w:rsidP="00236B98">
            <w:pPr>
              <w:spacing w:line="240" w:lineRule="auto"/>
              <w:jc w:val="center"/>
              <w:rPr>
                <w:sz w:val="16"/>
                <w:szCs w:val="16"/>
              </w:rPr>
            </w:pPr>
            <w:r w:rsidRPr="00E659FD">
              <w:rPr>
                <w:sz w:val="16"/>
                <w:szCs w:val="16"/>
              </w:rPr>
              <w:t>15,22</w:t>
            </w:r>
          </w:p>
        </w:tc>
        <w:tc>
          <w:tcPr>
            <w:tcW w:w="814" w:type="dxa"/>
            <w:tcBorders>
              <w:top w:val="nil"/>
              <w:left w:val="nil"/>
              <w:bottom w:val="single" w:sz="4" w:space="0" w:color="auto"/>
              <w:right w:val="single" w:sz="4" w:space="0" w:color="auto"/>
            </w:tcBorders>
            <w:shd w:val="clear" w:color="auto" w:fill="auto"/>
            <w:noWrap/>
            <w:vAlign w:val="center"/>
            <w:hideMark/>
          </w:tcPr>
          <w:p w14:paraId="1AD0C106" w14:textId="77777777" w:rsidR="008904FD" w:rsidRPr="00E659FD" w:rsidRDefault="008904FD" w:rsidP="00236B98">
            <w:pPr>
              <w:spacing w:line="240" w:lineRule="auto"/>
              <w:jc w:val="center"/>
              <w:rPr>
                <w:sz w:val="16"/>
                <w:szCs w:val="16"/>
              </w:rPr>
            </w:pPr>
            <w:r w:rsidRPr="00E659FD">
              <w:rPr>
                <w:sz w:val="16"/>
                <w:szCs w:val="16"/>
              </w:rPr>
              <w:t> </w:t>
            </w:r>
          </w:p>
        </w:tc>
      </w:tr>
      <w:tr w:rsidR="008904FD" w:rsidRPr="00E659FD" w14:paraId="71D1B601" w14:textId="77777777" w:rsidTr="00236B98">
        <w:trPr>
          <w:trHeight w:val="180"/>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20FA2824" w14:textId="77777777" w:rsidR="008904FD" w:rsidRPr="00E659FD" w:rsidRDefault="008904FD" w:rsidP="00236B98">
            <w:pPr>
              <w:spacing w:line="240" w:lineRule="auto"/>
              <w:jc w:val="center"/>
              <w:rPr>
                <w:sz w:val="16"/>
                <w:szCs w:val="16"/>
              </w:rPr>
            </w:pPr>
            <w:r w:rsidRPr="00E659FD">
              <w:rPr>
                <w:sz w:val="16"/>
                <w:szCs w:val="16"/>
              </w:rPr>
              <w:t>пищевод</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37E2C365" w14:textId="77777777" w:rsidR="008904FD" w:rsidRPr="00E659FD" w:rsidRDefault="008904FD"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116EDD20" w14:textId="77777777" w:rsidR="008904FD" w:rsidRPr="00E659FD" w:rsidRDefault="008904FD"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6525C986" w14:textId="77777777" w:rsidR="008904FD" w:rsidRPr="00E659FD" w:rsidRDefault="008904FD" w:rsidP="00236B98">
            <w:pPr>
              <w:spacing w:line="240" w:lineRule="auto"/>
              <w:jc w:val="center"/>
              <w:rPr>
                <w:sz w:val="16"/>
                <w:szCs w:val="16"/>
              </w:rPr>
            </w:pPr>
            <w:r w:rsidRPr="00E659FD">
              <w:rPr>
                <w:sz w:val="16"/>
                <w:szCs w:val="16"/>
              </w:rPr>
              <w:t>9,35</w:t>
            </w:r>
          </w:p>
        </w:tc>
        <w:tc>
          <w:tcPr>
            <w:tcW w:w="851" w:type="dxa"/>
            <w:tcBorders>
              <w:top w:val="nil"/>
              <w:left w:val="nil"/>
              <w:bottom w:val="single" w:sz="4" w:space="0" w:color="auto"/>
              <w:right w:val="single" w:sz="4" w:space="0" w:color="auto"/>
            </w:tcBorders>
            <w:shd w:val="clear" w:color="auto" w:fill="auto"/>
            <w:noWrap/>
            <w:vAlign w:val="center"/>
            <w:hideMark/>
          </w:tcPr>
          <w:p w14:paraId="75B0FCA8" w14:textId="77777777" w:rsidR="008904FD" w:rsidRPr="00E659FD" w:rsidRDefault="008904FD" w:rsidP="00236B98">
            <w:pPr>
              <w:spacing w:line="240" w:lineRule="auto"/>
              <w:jc w:val="center"/>
              <w:rPr>
                <w:sz w:val="16"/>
                <w:szCs w:val="16"/>
              </w:rPr>
            </w:pPr>
            <w:r w:rsidRPr="00E659FD">
              <w:rPr>
                <w:sz w:val="16"/>
                <w:szCs w:val="16"/>
              </w:rPr>
              <w:t>9,03</w:t>
            </w:r>
          </w:p>
        </w:tc>
        <w:tc>
          <w:tcPr>
            <w:tcW w:w="992" w:type="dxa"/>
            <w:tcBorders>
              <w:top w:val="nil"/>
              <w:left w:val="nil"/>
              <w:bottom w:val="single" w:sz="4" w:space="0" w:color="auto"/>
              <w:right w:val="single" w:sz="4" w:space="0" w:color="auto"/>
            </w:tcBorders>
            <w:shd w:val="clear" w:color="auto" w:fill="auto"/>
            <w:noWrap/>
            <w:vAlign w:val="center"/>
            <w:hideMark/>
          </w:tcPr>
          <w:p w14:paraId="21D9B736" w14:textId="77777777" w:rsidR="008904FD" w:rsidRPr="00E659FD" w:rsidRDefault="008904FD" w:rsidP="00236B98">
            <w:pPr>
              <w:spacing w:line="240" w:lineRule="auto"/>
              <w:jc w:val="center"/>
              <w:rPr>
                <w:sz w:val="16"/>
                <w:szCs w:val="16"/>
              </w:rPr>
            </w:pPr>
            <w:r w:rsidRPr="00E659FD">
              <w:rPr>
                <w:sz w:val="16"/>
                <w:szCs w:val="16"/>
              </w:rPr>
              <w:t>20,57</w:t>
            </w:r>
          </w:p>
        </w:tc>
        <w:tc>
          <w:tcPr>
            <w:tcW w:w="992" w:type="dxa"/>
            <w:tcBorders>
              <w:top w:val="nil"/>
              <w:left w:val="nil"/>
              <w:bottom w:val="single" w:sz="4" w:space="0" w:color="auto"/>
              <w:right w:val="single" w:sz="4" w:space="0" w:color="auto"/>
            </w:tcBorders>
            <w:shd w:val="clear" w:color="auto" w:fill="auto"/>
            <w:noWrap/>
            <w:vAlign w:val="center"/>
            <w:hideMark/>
          </w:tcPr>
          <w:p w14:paraId="385667F6" w14:textId="77777777" w:rsidR="008904FD" w:rsidRPr="00E659FD" w:rsidRDefault="008904FD" w:rsidP="00236B98">
            <w:pPr>
              <w:spacing w:line="240" w:lineRule="auto"/>
              <w:jc w:val="center"/>
              <w:rPr>
                <w:sz w:val="16"/>
                <w:szCs w:val="16"/>
              </w:rPr>
            </w:pPr>
            <w:r w:rsidRPr="00E659FD">
              <w:rPr>
                <w:sz w:val="16"/>
                <w:szCs w:val="16"/>
              </w:rPr>
              <w:t>6,94</w:t>
            </w:r>
          </w:p>
        </w:tc>
        <w:tc>
          <w:tcPr>
            <w:tcW w:w="992" w:type="dxa"/>
            <w:tcBorders>
              <w:top w:val="nil"/>
              <w:left w:val="nil"/>
              <w:bottom w:val="single" w:sz="4" w:space="0" w:color="auto"/>
              <w:right w:val="single" w:sz="4" w:space="0" w:color="auto"/>
            </w:tcBorders>
            <w:shd w:val="clear" w:color="auto" w:fill="auto"/>
            <w:noWrap/>
            <w:vAlign w:val="center"/>
            <w:hideMark/>
          </w:tcPr>
          <w:p w14:paraId="65DF1DEF" w14:textId="77777777" w:rsidR="008904FD" w:rsidRPr="00E659FD" w:rsidRDefault="008904FD" w:rsidP="00236B98">
            <w:pPr>
              <w:spacing w:line="240" w:lineRule="auto"/>
              <w:jc w:val="center"/>
              <w:rPr>
                <w:sz w:val="16"/>
                <w:szCs w:val="16"/>
              </w:rPr>
            </w:pPr>
            <w:r w:rsidRPr="00E659FD">
              <w:rPr>
                <w:sz w:val="16"/>
                <w:szCs w:val="16"/>
              </w:rPr>
              <w:t>9,79</w:t>
            </w:r>
          </w:p>
        </w:tc>
        <w:tc>
          <w:tcPr>
            <w:tcW w:w="993" w:type="dxa"/>
            <w:tcBorders>
              <w:top w:val="nil"/>
              <w:left w:val="nil"/>
              <w:bottom w:val="single" w:sz="4" w:space="0" w:color="auto"/>
              <w:right w:val="single" w:sz="4" w:space="0" w:color="auto"/>
            </w:tcBorders>
            <w:shd w:val="clear" w:color="auto" w:fill="auto"/>
            <w:noWrap/>
            <w:vAlign w:val="center"/>
            <w:hideMark/>
          </w:tcPr>
          <w:p w14:paraId="3B8C444C" w14:textId="77777777" w:rsidR="008904FD" w:rsidRPr="00E659FD" w:rsidRDefault="008904FD" w:rsidP="00236B98">
            <w:pPr>
              <w:spacing w:line="240" w:lineRule="auto"/>
              <w:jc w:val="center"/>
              <w:rPr>
                <w:sz w:val="16"/>
                <w:szCs w:val="16"/>
              </w:rPr>
            </w:pPr>
            <w:r w:rsidRPr="00E659FD">
              <w:rPr>
                <w:sz w:val="16"/>
                <w:szCs w:val="16"/>
              </w:rPr>
              <w:t>13,13</w:t>
            </w:r>
          </w:p>
        </w:tc>
        <w:tc>
          <w:tcPr>
            <w:tcW w:w="860" w:type="dxa"/>
            <w:tcBorders>
              <w:top w:val="nil"/>
              <w:left w:val="nil"/>
              <w:bottom w:val="single" w:sz="4" w:space="0" w:color="auto"/>
              <w:right w:val="single" w:sz="4" w:space="0" w:color="auto"/>
            </w:tcBorders>
            <w:shd w:val="clear" w:color="auto" w:fill="auto"/>
            <w:noWrap/>
            <w:vAlign w:val="center"/>
            <w:hideMark/>
          </w:tcPr>
          <w:p w14:paraId="0F24F5B9" w14:textId="77777777" w:rsidR="008904FD" w:rsidRPr="00E659FD" w:rsidRDefault="008904FD" w:rsidP="00236B98">
            <w:pPr>
              <w:spacing w:line="240" w:lineRule="auto"/>
              <w:jc w:val="center"/>
              <w:rPr>
                <w:sz w:val="16"/>
                <w:szCs w:val="16"/>
              </w:rPr>
            </w:pPr>
            <w:r w:rsidRPr="00E659FD">
              <w:rPr>
                <w:sz w:val="16"/>
                <w:szCs w:val="16"/>
              </w:rPr>
              <w:t>8,66</w:t>
            </w:r>
          </w:p>
        </w:tc>
        <w:tc>
          <w:tcPr>
            <w:tcW w:w="880" w:type="dxa"/>
            <w:tcBorders>
              <w:top w:val="nil"/>
              <w:left w:val="nil"/>
              <w:bottom w:val="single" w:sz="4" w:space="0" w:color="auto"/>
              <w:right w:val="single" w:sz="4" w:space="0" w:color="auto"/>
            </w:tcBorders>
            <w:shd w:val="clear" w:color="auto" w:fill="auto"/>
            <w:noWrap/>
            <w:vAlign w:val="center"/>
            <w:hideMark/>
          </w:tcPr>
          <w:p w14:paraId="17F37315" w14:textId="77777777" w:rsidR="008904FD" w:rsidRPr="00E659FD" w:rsidRDefault="008904FD" w:rsidP="00236B98">
            <w:pPr>
              <w:spacing w:line="240" w:lineRule="auto"/>
              <w:jc w:val="center"/>
              <w:rPr>
                <w:sz w:val="16"/>
                <w:szCs w:val="16"/>
              </w:rPr>
            </w:pPr>
            <w:r w:rsidRPr="00E659FD">
              <w:rPr>
                <w:sz w:val="16"/>
                <w:szCs w:val="16"/>
              </w:rPr>
              <w:t>9,81</w:t>
            </w:r>
          </w:p>
        </w:tc>
        <w:tc>
          <w:tcPr>
            <w:tcW w:w="953" w:type="dxa"/>
            <w:tcBorders>
              <w:top w:val="nil"/>
              <w:left w:val="nil"/>
              <w:bottom w:val="single" w:sz="4" w:space="0" w:color="auto"/>
              <w:right w:val="single" w:sz="4" w:space="0" w:color="auto"/>
            </w:tcBorders>
            <w:shd w:val="clear" w:color="auto" w:fill="auto"/>
            <w:noWrap/>
            <w:vAlign w:val="center"/>
            <w:hideMark/>
          </w:tcPr>
          <w:p w14:paraId="71929AEF" w14:textId="77777777" w:rsidR="008904FD" w:rsidRPr="00E659FD" w:rsidRDefault="008904FD" w:rsidP="00236B98">
            <w:pPr>
              <w:spacing w:line="240" w:lineRule="auto"/>
              <w:jc w:val="center"/>
              <w:rPr>
                <w:sz w:val="16"/>
                <w:szCs w:val="16"/>
              </w:rPr>
            </w:pPr>
            <w:r w:rsidRPr="00E659FD">
              <w:rPr>
                <w:sz w:val="16"/>
                <w:szCs w:val="16"/>
              </w:rPr>
              <w:t>18,51</w:t>
            </w:r>
          </w:p>
        </w:tc>
        <w:tc>
          <w:tcPr>
            <w:tcW w:w="1007" w:type="dxa"/>
            <w:tcBorders>
              <w:top w:val="nil"/>
              <w:left w:val="nil"/>
              <w:bottom w:val="single" w:sz="4" w:space="0" w:color="auto"/>
              <w:right w:val="single" w:sz="4" w:space="0" w:color="auto"/>
            </w:tcBorders>
            <w:shd w:val="clear" w:color="auto" w:fill="auto"/>
            <w:noWrap/>
            <w:vAlign w:val="center"/>
            <w:hideMark/>
          </w:tcPr>
          <w:p w14:paraId="204EA668" w14:textId="77777777" w:rsidR="008904FD" w:rsidRPr="00E659FD" w:rsidRDefault="008904FD" w:rsidP="00236B98">
            <w:pPr>
              <w:spacing w:line="240" w:lineRule="auto"/>
              <w:jc w:val="center"/>
              <w:rPr>
                <w:sz w:val="16"/>
                <w:szCs w:val="16"/>
              </w:rPr>
            </w:pPr>
            <w:r w:rsidRPr="00E659FD">
              <w:rPr>
                <w:sz w:val="16"/>
                <w:szCs w:val="16"/>
              </w:rPr>
              <w:t>14,53</w:t>
            </w:r>
          </w:p>
        </w:tc>
        <w:tc>
          <w:tcPr>
            <w:tcW w:w="814" w:type="dxa"/>
            <w:tcBorders>
              <w:top w:val="nil"/>
              <w:left w:val="nil"/>
              <w:bottom w:val="single" w:sz="4" w:space="0" w:color="auto"/>
              <w:right w:val="single" w:sz="4" w:space="0" w:color="auto"/>
            </w:tcBorders>
            <w:shd w:val="clear" w:color="auto" w:fill="auto"/>
            <w:noWrap/>
            <w:vAlign w:val="center"/>
            <w:hideMark/>
          </w:tcPr>
          <w:p w14:paraId="0452A6B2" w14:textId="77777777" w:rsidR="008904FD" w:rsidRPr="00E659FD" w:rsidRDefault="008904FD" w:rsidP="00236B98">
            <w:pPr>
              <w:spacing w:line="240" w:lineRule="auto"/>
              <w:jc w:val="center"/>
              <w:rPr>
                <w:sz w:val="16"/>
                <w:szCs w:val="16"/>
              </w:rPr>
            </w:pPr>
            <w:r w:rsidRPr="00E659FD">
              <w:rPr>
                <w:sz w:val="16"/>
                <w:szCs w:val="16"/>
              </w:rPr>
              <w:t> </w:t>
            </w:r>
          </w:p>
        </w:tc>
      </w:tr>
      <w:tr w:rsidR="008904FD" w:rsidRPr="00E659FD" w14:paraId="4B225A8E" w14:textId="77777777" w:rsidTr="00236B98">
        <w:trPr>
          <w:trHeight w:val="180"/>
        </w:trPr>
        <w:tc>
          <w:tcPr>
            <w:tcW w:w="1691" w:type="dxa"/>
            <w:vMerge/>
            <w:tcBorders>
              <w:top w:val="nil"/>
              <w:left w:val="single" w:sz="4" w:space="0" w:color="auto"/>
              <w:bottom w:val="single" w:sz="4" w:space="0" w:color="auto"/>
              <w:right w:val="single" w:sz="4" w:space="0" w:color="auto"/>
            </w:tcBorders>
            <w:vAlign w:val="center"/>
            <w:hideMark/>
          </w:tcPr>
          <w:p w14:paraId="15403F2C" w14:textId="77777777" w:rsidR="008904FD" w:rsidRPr="00E659FD" w:rsidRDefault="008904FD"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5CC449BC" w14:textId="77777777" w:rsidR="008904FD" w:rsidRPr="00E659FD" w:rsidRDefault="008904FD"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714D8776" w14:textId="77777777" w:rsidR="008904FD" w:rsidRPr="00E659FD" w:rsidRDefault="008904FD"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4652B5B9" w14:textId="77777777" w:rsidR="008904FD" w:rsidRPr="00E659FD" w:rsidRDefault="008904FD" w:rsidP="00236B98">
            <w:pPr>
              <w:spacing w:line="240" w:lineRule="auto"/>
              <w:jc w:val="center"/>
              <w:rPr>
                <w:sz w:val="16"/>
                <w:szCs w:val="16"/>
              </w:rPr>
            </w:pPr>
            <w:r w:rsidRPr="00E659FD">
              <w:rPr>
                <w:sz w:val="16"/>
                <w:szCs w:val="16"/>
              </w:rPr>
              <w:t>5,96</w:t>
            </w:r>
          </w:p>
        </w:tc>
        <w:tc>
          <w:tcPr>
            <w:tcW w:w="851" w:type="dxa"/>
            <w:tcBorders>
              <w:top w:val="nil"/>
              <w:left w:val="nil"/>
              <w:bottom w:val="single" w:sz="4" w:space="0" w:color="auto"/>
              <w:right w:val="single" w:sz="4" w:space="0" w:color="auto"/>
            </w:tcBorders>
            <w:shd w:val="clear" w:color="auto" w:fill="auto"/>
            <w:noWrap/>
            <w:vAlign w:val="center"/>
            <w:hideMark/>
          </w:tcPr>
          <w:p w14:paraId="6E125DC9" w14:textId="77777777" w:rsidR="008904FD" w:rsidRPr="00E659FD" w:rsidRDefault="008904FD" w:rsidP="00236B98">
            <w:pPr>
              <w:spacing w:line="240" w:lineRule="auto"/>
              <w:jc w:val="center"/>
              <w:rPr>
                <w:sz w:val="16"/>
                <w:szCs w:val="16"/>
              </w:rPr>
            </w:pPr>
            <w:r w:rsidRPr="00E659FD">
              <w:rPr>
                <w:sz w:val="16"/>
                <w:szCs w:val="16"/>
              </w:rPr>
              <w:t>5,97</w:t>
            </w:r>
          </w:p>
        </w:tc>
        <w:tc>
          <w:tcPr>
            <w:tcW w:w="992" w:type="dxa"/>
            <w:tcBorders>
              <w:top w:val="nil"/>
              <w:left w:val="nil"/>
              <w:bottom w:val="single" w:sz="4" w:space="0" w:color="auto"/>
              <w:right w:val="single" w:sz="4" w:space="0" w:color="auto"/>
            </w:tcBorders>
            <w:shd w:val="clear" w:color="auto" w:fill="auto"/>
            <w:noWrap/>
            <w:vAlign w:val="center"/>
            <w:hideMark/>
          </w:tcPr>
          <w:p w14:paraId="51A4D138" w14:textId="77777777" w:rsidR="008904FD" w:rsidRPr="00E659FD" w:rsidRDefault="008904FD" w:rsidP="00236B98">
            <w:pPr>
              <w:spacing w:line="240" w:lineRule="auto"/>
              <w:jc w:val="center"/>
              <w:rPr>
                <w:sz w:val="16"/>
                <w:szCs w:val="16"/>
              </w:rPr>
            </w:pPr>
            <w:r w:rsidRPr="00E659FD">
              <w:rPr>
                <w:sz w:val="16"/>
                <w:szCs w:val="16"/>
              </w:rPr>
              <w:t>5,63</w:t>
            </w:r>
          </w:p>
        </w:tc>
        <w:tc>
          <w:tcPr>
            <w:tcW w:w="992" w:type="dxa"/>
            <w:tcBorders>
              <w:top w:val="nil"/>
              <w:left w:val="nil"/>
              <w:bottom w:val="single" w:sz="4" w:space="0" w:color="auto"/>
              <w:right w:val="single" w:sz="4" w:space="0" w:color="auto"/>
            </w:tcBorders>
            <w:shd w:val="clear" w:color="auto" w:fill="auto"/>
            <w:noWrap/>
            <w:vAlign w:val="center"/>
            <w:hideMark/>
          </w:tcPr>
          <w:p w14:paraId="3AFB2C15" w14:textId="77777777" w:rsidR="008904FD" w:rsidRPr="00E659FD" w:rsidRDefault="008904FD" w:rsidP="00236B98">
            <w:pPr>
              <w:spacing w:line="240" w:lineRule="auto"/>
              <w:jc w:val="center"/>
              <w:rPr>
                <w:sz w:val="16"/>
                <w:szCs w:val="16"/>
              </w:rPr>
            </w:pPr>
            <w:r w:rsidRPr="00E659FD">
              <w:rPr>
                <w:sz w:val="16"/>
                <w:szCs w:val="16"/>
              </w:rPr>
              <w:t>5,69</w:t>
            </w:r>
          </w:p>
        </w:tc>
        <w:tc>
          <w:tcPr>
            <w:tcW w:w="992" w:type="dxa"/>
            <w:tcBorders>
              <w:top w:val="nil"/>
              <w:left w:val="nil"/>
              <w:bottom w:val="single" w:sz="4" w:space="0" w:color="auto"/>
              <w:right w:val="single" w:sz="4" w:space="0" w:color="auto"/>
            </w:tcBorders>
            <w:shd w:val="clear" w:color="auto" w:fill="auto"/>
            <w:noWrap/>
            <w:vAlign w:val="center"/>
            <w:hideMark/>
          </w:tcPr>
          <w:p w14:paraId="50D6FA32" w14:textId="77777777" w:rsidR="008904FD" w:rsidRPr="00E659FD" w:rsidRDefault="008904FD" w:rsidP="00236B98">
            <w:pPr>
              <w:spacing w:line="240" w:lineRule="auto"/>
              <w:jc w:val="center"/>
              <w:rPr>
                <w:sz w:val="16"/>
                <w:szCs w:val="16"/>
              </w:rPr>
            </w:pPr>
            <w:r w:rsidRPr="00E659FD">
              <w:rPr>
                <w:sz w:val="16"/>
                <w:szCs w:val="16"/>
              </w:rPr>
              <w:t>5,65</w:t>
            </w:r>
          </w:p>
        </w:tc>
        <w:tc>
          <w:tcPr>
            <w:tcW w:w="993" w:type="dxa"/>
            <w:tcBorders>
              <w:top w:val="nil"/>
              <w:left w:val="nil"/>
              <w:bottom w:val="single" w:sz="4" w:space="0" w:color="auto"/>
              <w:right w:val="single" w:sz="4" w:space="0" w:color="auto"/>
            </w:tcBorders>
            <w:shd w:val="clear" w:color="auto" w:fill="auto"/>
            <w:noWrap/>
            <w:vAlign w:val="center"/>
            <w:hideMark/>
          </w:tcPr>
          <w:p w14:paraId="62491E76" w14:textId="77777777" w:rsidR="008904FD" w:rsidRPr="00E659FD" w:rsidRDefault="008904FD" w:rsidP="00236B98">
            <w:pPr>
              <w:spacing w:line="240" w:lineRule="auto"/>
              <w:jc w:val="center"/>
              <w:rPr>
                <w:sz w:val="16"/>
                <w:szCs w:val="16"/>
              </w:rPr>
            </w:pPr>
            <w:r w:rsidRPr="00E659FD">
              <w:rPr>
                <w:sz w:val="16"/>
                <w:szCs w:val="16"/>
              </w:rPr>
              <w:t>5,66</w:t>
            </w:r>
          </w:p>
        </w:tc>
        <w:tc>
          <w:tcPr>
            <w:tcW w:w="860" w:type="dxa"/>
            <w:tcBorders>
              <w:top w:val="nil"/>
              <w:left w:val="nil"/>
              <w:bottom w:val="single" w:sz="4" w:space="0" w:color="auto"/>
              <w:right w:val="single" w:sz="4" w:space="0" w:color="auto"/>
            </w:tcBorders>
            <w:shd w:val="clear" w:color="auto" w:fill="auto"/>
            <w:noWrap/>
            <w:vAlign w:val="center"/>
            <w:hideMark/>
          </w:tcPr>
          <w:p w14:paraId="2A228DF4" w14:textId="77777777" w:rsidR="008904FD" w:rsidRPr="00E659FD" w:rsidRDefault="008904FD" w:rsidP="00236B98">
            <w:pPr>
              <w:spacing w:line="240" w:lineRule="auto"/>
              <w:jc w:val="center"/>
              <w:rPr>
                <w:sz w:val="16"/>
                <w:szCs w:val="16"/>
              </w:rPr>
            </w:pPr>
            <w:r w:rsidRPr="00E659FD">
              <w:rPr>
                <w:sz w:val="16"/>
                <w:szCs w:val="16"/>
              </w:rPr>
              <w:t>5,59</w:t>
            </w:r>
          </w:p>
        </w:tc>
        <w:tc>
          <w:tcPr>
            <w:tcW w:w="880" w:type="dxa"/>
            <w:tcBorders>
              <w:top w:val="nil"/>
              <w:left w:val="nil"/>
              <w:bottom w:val="single" w:sz="4" w:space="0" w:color="auto"/>
              <w:right w:val="single" w:sz="4" w:space="0" w:color="auto"/>
            </w:tcBorders>
            <w:shd w:val="clear" w:color="auto" w:fill="auto"/>
            <w:noWrap/>
            <w:vAlign w:val="center"/>
            <w:hideMark/>
          </w:tcPr>
          <w:p w14:paraId="0AAC9180" w14:textId="77777777" w:rsidR="008904FD" w:rsidRPr="00E659FD" w:rsidRDefault="008904FD" w:rsidP="00236B98">
            <w:pPr>
              <w:spacing w:line="240" w:lineRule="auto"/>
              <w:jc w:val="center"/>
              <w:rPr>
                <w:sz w:val="16"/>
                <w:szCs w:val="16"/>
              </w:rPr>
            </w:pPr>
            <w:r w:rsidRPr="00E659FD">
              <w:rPr>
                <w:sz w:val="16"/>
                <w:szCs w:val="16"/>
              </w:rPr>
              <w:t>5,52</w:t>
            </w:r>
          </w:p>
        </w:tc>
        <w:tc>
          <w:tcPr>
            <w:tcW w:w="953" w:type="dxa"/>
            <w:tcBorders>
              <w:top w:val="nil"/>
              <w:left w:val="nil"/>
              <w:bottom w:val="single" w:sz="4" w:space="0" w:color="auto"/>
              <w:right w:val="single" w:sz="4" w:space="0" w:color="auto"/>
            </w:tcBorders>
            <w:shd w:val="clear" w:color="auto" w:fill="auto"/>
            <w:noWrap/>
            <w:vAlign w:val="center"/>
            <w:hideMark/>
          </w:tcPr>
          <w:p w14:paraId="19569665" w14:textId="77777777" w:rsidR="008904FD" w:rsidRPr="00E659FD" w:rsidRDefault="008904FD" w:rsidP="00236B98">
            <w:pPr>
              <w:spacing w:line="240" w:lineRule="auto"/>
              <w:jc w:val="center"/>
              <w:rPr>
                <w:sz w:val="16"/>
                <w:szCs w:val="16"/>
              </w:rPr>
            </w:pPr>
            <w:r w:rsidRPr="00E659FD">
              <w:rPr>
                <w:sz w:val="16"/>
                <w:szCs w:val="16"/>
              </w:rPr>
              <w:t>5,39</w:t>
            </w:r>
          </w:p>
        </w:tc>
        <w:tc>
          <w:tcPr>
            <w:tcW w:w="1007" w:type="dxa"/>
            <w:tcBorders>
              <w:top w:val="nil"/>
              <w:left w:val="nil"/>
              <w:bottom w:val="single" w:sz="4" w:space="0" w:color="auto"/>
              <w:right w:val="single" w:sz="4" w:space="0" w:color="auto"/>
            </w:tcBorders>
            <w:shd w:val="clear" w:color="auto" w:fill="auto"/>
            <w:noWrap/>
            <w:vAlign w:val="center"/>
            <w:hideMark/>
          </w:tcPr>
          <w:p w14:paraId="29D471B1" w14:textId="77777777" w:rsidR="008904FD" w:rsidRPr="00E659FD" w:rsidRDefault="008904FD" w:rsidP="00236B98">
            <w:pPr>
              <w:spacing w:line="240" w:lineRule="auto"/>
              <w:jc w:val="center"/>
              <w:rPr>
                <w:sz w:val="16"/>
                <w:szCs w:val="16"/>
              </w:rPr>
            </w:pPr>
            <w:r w:rsidRPr="00E659FD">
              <w:rPr>
                <w:sz w:val="16"/>
                <w:szCs w:val="16"/>
              </w:rPr>
              <w:t>5,4</w:t>
            </w:r>
          </w:p>
        </w:tc>
        <w:tc>
          <w:tcPr>
            <w:tcW w:w="814" w:type="dxa"/>
            <w:tcBorders>
              <w:top w:val="nil"/>
              <w:left w:val="nil"/>
              <w:bottom w:val="single" w:sz="4" w:space="0" w:color="auto"/>
              <w:right w:val="single" w:sz="4" w:space="0" w:color="auto"/>
            </w:tcBorders>
            <w:shd w:val="clear" w:color="auto" w:fill="auto"/>
            <w:noWrap/>
            <w:vAlign w:val="center"/>
            <w:hideMark/>
          </w:tcPr>
          <w:p w14:paraId="561A5456" w14:textId="77777777" w:rsidR="008904FD" w:rsidRPr="00E659FD" w:rsidRDefault="008904FD" w:rsidP="00236B98">
            <w:pPr>
              <w:spacing w:line="240" w:lineRule="auto"/>
              <w:jc w:val="center"/>
              <w:rPr>
                <w:sz w:val="16"/>
                <w:szCs w:val="16"/>
              </w:rPr>
            </w:pPr>
            <w:r w:rsidRPr="00E659FD">
              <w:rPr>
                <w:sz w:val="16"/>
                <w:szCs w:val="16"/>
              </w:rPr>
              <w:t> </w:t>
            </w:r>
          </w:p>
        </w:tc>
      </w:tr>
      <w:tr w:rsidR="008904FD" w:rsidRPr="00E659FD" w14:paraId="1A28981D" w14:textId="77777777" w:rsidTr="008904FD">
        <w:trPr>
          <w:trHeight w:val="180"/>
        </w:trPr>
        <w:tc>
          <w:tcPr>
            <w:tcW w:w="1691" w:type="dxa"/>
            <w:vMerge w:val="restart"/>
            <w:tcBorders>
              <w:top w:val="nil"/>
              <w:left w:val="single" w:sz="4" w:space="0" w:color="auto"/>
              <w:bottom w:val="single" w:sz="4" w:space="0" w:color="auto"/>
              <w:right w:val="single" w:sz="4" w:space="0" w:color="auto"/>
            </w:tcBorders>
            <w:shd w:val="clear" w:color="auto" w:fill="auto"/>
            <w:vAlign w:val="center"/>
          </w:tcPr>
          <w:p w14:paraId="7FF8E854" w14:textId="77777777" w:rsidR="008904FD" w:rsidRPr="00E659FD" w:rsidRDefault="008904FD" w:rsidP="008904FD">
            <w:pPr>
              <w:spacing w:line="240" w:lineRule="auto"/>
              <w:jc w:val="center"/>
              <w:rPr>
                <w:sz w:val="16"/>
                <w:szCs w:val="16"/>
              </w:rPr>
            </w:pPr>
            <w:r w:rsidRPr="00E659FD">
              <w:rPr>
                <w:sz w:val="16"/>
                <w:szCs w:val="16"/>
              </w:rPr>
              <w:t>печень</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tcPr>
          <w:p w14:paraId="0AF5CA31" w14:textId="77777777" w:rsidR="008904FD" w:rsidRPr="00E659FD" w:rsidRDefault="008904FD" w:rsidP="008904FD">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tcPr>
          <w:p w14:paraId="125A6E07" w14:textId="77777777" w:rsidR="008904FD" w:rsidRPr="00E659FD" w:rsidRDefault="008904FD" w:rsidP="008904FD">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tcPr>
          <w:p w14:paraId="323BCD2C" w14:textId="77777777" w:rsidR="008904FD" w:rsidRPr="00E659FD" w:rsidRDefault="008904FD" w:rsidP="008904FD">
            <w:pPr>
              <w:spacing w:line="240" w:lineRule="auto"/>
              <w:jc w:val="center"/>
              <w:rPr>
                <w:sz w:val="16"/>
                <w:szCs w:val="16"/>
              </w:rPr>
            </w:pPr>
            <w:r w:rsidRPr="00E659FD">
              <w:rPr>
                <w:sz w:val="16"/>
                <w:szCs w:val="16"/>
              </w:rPr>
              <w:t>23,02</w:t>
            </w:r>
          </w:p>
        </w:tc>
        <w:tc>
          <w:tcPr>
            <w:tcW w:w="851" w:type="dxa"/>
            <w:tcBorders>
              <w:top w:val="nil"/>
              <w:left w:val="nil"/>
              <w:bottom w:val="single" w:sz="4" w:space="0" w:color="auto"/>
              <w:right w:val="single" w:sz="4" w:space="0" w:color="auto"/>
            </w:tcBorders>
            <w:shd w:val="clear" w:color="auto" w:fill="auto"/>
            <w:noWrap/>
            <w:vAlign w:val="center"/>
          </w:tcPr>
          <w:p w14:paraId="3B3AE787" w14:textId="77777777" w:rsidR="008904FD" w:rsidRPr="00E659FD" w:rsidRDefault="008904FD" w:rsidP="008904FD">
            <w:pPr>
              <w:spacing w:line="240" w:lineRule="auto"/>
              <w:jc w:val="center"/>
              <w:rPr>
                <w:sz w:val="16"/>
                <w:szCs w:val="16"/>
              </w:rPr>
            </w:pPr>
            <w:r w:rsidRPr="00E659FD">
              <w:rPr>
                <w:sz w:val="16"/>
                <w:szCs w:val="16"/>
              </w:rPr>
              <w:t>18,34</w:t>
            </w:r>
          </w:p>
        </w:tc>
        <w:tc>
          <w:tcPr>
            <w:tcW w:w="992" w:type="dxa"/>
            <w:tcBorders>
              <w:top w:val="nil"/>
              <w:left w:val="nil"/>
              <w:bottom w:val="single" w:sz="4" w:space="0" w:color="auto"/>
              <w:right w:val="single" w:sz="4" w:space="0" w:color="auto"/>
            </w:tcBorders>
            <w:shd w:val="clear" w:color="auto" w:fill="auto"/>
            <w:noWrap/>
            <w:vAlign w:val="center"/>
          </w:tcPr>
          <w:p w14:paraId="5DD0F803" w14:textId="77777777" w:rsidR="008904FD" w:rsidRPr="00E659FD" w:rsidRDefault="008904FD" w:rsidP="008904FD">
            <w:pPr>
              <w:spacing w:line="240" w:lineRule="auto"/>
              <w:jc w:val="center"/>
              <w:rPr>
                <w:sz w:val="16"/>
                <w:szCs w:val="16"/>
              </w:rPr>
            </w:pPr>
            <w:r w:rsidRPr="00E659FD">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tcPr>
          <w:p w14:paraId="34C7805B" w14:textId="77777777" w:rsidR="008904FD" w:rsidRPr="00E659FD" w:rsidRDefault="008904FD" w:rsidP="008904FD">
            <w:pPr>
              <w:spacing w:line="240" w:lineRule="auto"/>
              <w:jc w:val="center"/>
              <w:rPr>
                <w:sz w:val="16"/>
                <w:szCs w:val="16"/>
              </w:rPr>
            </w:pPr>
            <w:r w:rsidRPr="00E659FD">
              <w:rPr>
                <w:sz w:val="16"/>
                <w:szCs w:val="16"/>
              </w:rPr>
              <w:t>18,07</w:t>
            </w:r>
          </w:p>
        </w:tc>
        <w:tc>
          <w:tcPr>
            <w:tcW w:w="992" w:type="dxa"/>
            <w:tcBorders>
              <w:top w:val="nil"/>
              <w:left w:val="nil"/>
              <w:bottom w:val="single" w:sz="4" w:space="0" w:color="auto"/>
              <w:right w:val="single" w:sz="4" w:space="0" w:color="auto"/>
            </w:tcBorders>
            <w:shd w:val="clear" w:color="auto" w:fill="auto"/>
            <w:noWrap/>
            <w:vAlign w:val="center"/>
          </w:tcPr>
          <w:p w14:paraId="6493E0CC" w14:textId="77777777" w:rsidR="008904FD" w:rsidRPr="00E659FD" w:rsidRDefault="008904FD" w:rsidP="008904FD">
            <w:pPr>
              <w:spacing w:line="240" w:lineRule="auto"/>
              <w:jc w:val="center"/>
              <w:rPr>
                <w:sz w:val="16"/>
                <w:szCs w:val="16"/>
              </w:rPr>
            </w:pPr>
            <w:r w:rsidRPr="00E659FD">
              <w:rPr>
                <w:sz w:val="16"/>
                <w:szCs w:val="16"/>
              </w:rPr>
              <w:t>28,57</w:t>
            </w:r>
          </w:p>
        </w:tc>
        <w:tc>
          <w:tcPr>
            <w:tcW w:w="993" w:type="dxa"/>
            <w:tcBorders>
              <w:top w:val="nil"/>
              <w:left w:val="nil"/>
              <w:bottom w:val="single" w:sz="4" w:space="0" w:color="auto"/>
              <w:right w:val="single" w:sz="4" w:space="0" w:color="auto"/>
            </w:tcBorders>
            <w:shd w:val="clear" w:color="auto" w:fill="auto"/>
            <w:noWrap/>
            <w:vAlign w:val="center"/>
          </w:tcPr>
          <w:p w14:paraId="1823E5BA" w14:textId="77777777" w:rsidR="008904FD" w:rsidRPr="00E659FD" w:rsidRDefault="008904FD" w:rsidP="008904FD">
            <w:pPr>
              <w:spacing w:line="240" w:lineRule="auto"/>
              <w:jc w:val="center"/>
              <w:rPr>
                <w:sz w:val="16"/>
                <w:szCs w:val="16"/>
              </w:rPr>
            </w:pPr>
            <w:r w:rsidRPr="00E659FD">
              <w:rPr>
                <w:sz w:val="16"/>
                <w:szCs w:val="16"/>
              </w:rPr>
              <w:t>23,12</w:t>
            </w:r>
          </w:p>
        </w:tc>
        <w:tc>
          <w:tcPr>
            <w:tcW w:w="860" w:type="dxa"/>
            <w:tcBorders>
              <w:top w:val="nil"/>
              <w:left w:val="nil"/>
              <w:bottom w:val="single" w:sz="4" w:space="0" w:color="auto"/>
              <w:right w:val="single" w:sz="4" w:space="0" w:color="auto"/>
            </w:tcBorders>
            <w:shd w:val="clear" w:color="auto" w:fill="auto"/>
            <w:noWrap/>
            <w:vAlign w:val="center"/>
          </w:tcPr>
          <w:p w14:paraId="3430CE76" w14:textId="77777777" w:rsidR="008904FD" w:rsidRPr="00E659FD" w:rsidRDefault="008904FD" w:rsidP="008904FD">
            <w:pPr>
              <w:spacing w:line="240" w:lineRule="auto"/>
              <w:jc w:val="center"/>
              <w:rPr>
                <w:sz w:val="16"/>
                <w:szCs w:val="16"/>
              </w:rPr>
            </w:pPr>
            <w:r w:rsidRPr="00E659FD">
              <w:rPr>
                <w:sz w:val="16"/>
                <w:szCs w:val="16"/>
              </w:rPr>
              <w:t>11,02</w:t>
            </w:r>
          </w:p>
        </w:tc>
        <w:tc>
          <w:tcPr>
            <w:tcW w:w="880" w:type="dxa"/>
            <w:tcBorders>
              <w:top w:val="nil"/>
              <w:left w:val="nil"/>
              <w:bottom w:val="single" w:sz="4" w:space="0" w:color="auto"/>
              <w:right w:val="single" w:sz="4" w:space="0" w:color="auto"/>
            </w:tcBorders>
            <w:shd w:val="clear" w:color="auto" w:fill="auto"/>
            <w:noWrap/>
            <w:vAlign w:val="center"/>
          </w:tcPr>
          <w:p w14:paraId="4F6D600E" w14:textId="77777777" w:rsidR="008904FD" w:rsidRPr="00E659FD" w:rsidRDefault="008904FD" w:rsidP="008904FD">
            <w:pPr>
              <w:spacing w:line="240" w:lineRule="auto"/>
              <w:jc w:val="center"/>
              <w:rPr>
                <w:sz w:val="16"/>
                <w:szCs w:val="16"/>
              </w:rPr>
            </w:pPr>
            <w:r w:rsidRPr="00E659FD">
              <w:rPr>
                <w:sz w:val="16"/>
                <w:szCs w:val="16"/>
              </w:rPr>
              <w:t>22,17</w:t>
            </w:r>
          </w:p>
        </w:tc>
        <w:tc>
          <w:tcPr>
            <w:tcW w:w="953" w:type="dxa"/>
            <w:tcBorders>
              <w:top w:val="nil"/>
              <w:left w:val="nil"/>
              <w:bottom w:val="single" w:sz="4" w:space="0" w:color="auto"/>
              <w:right w:val="single" w:sz="4" w:space="0" w:color="auto"/>
            </w:tcBorders>
            <w:shd w:val="clear" w:color="auto" w:fill="auto"/>
            <w:noWrap/>
            <w:vAlign w:val="center"/>
          </w:tcPr>
          <w:p w14:paraId="320AD519" w14:textId="77777777" w:rsidR="008904FD" w:rsidRPr="00E659FD" w:rsidRDefault="008904FD" w:rsidP="008904FD">
            <w:pPr>
              <w:spacing w:line="240" w:lineRule="auto"/>
              <w:jc w:val="center"/>
              <w:rPr>
                <w:sz w:val="16"/>
                <w:szCs w:val="16"/>
              </w:rPr>
            </w:pPr>
            <w:r w:rsidRPr="00E659FD">
              <w:rPr>
                <w:sz w:val="16"/>
                <w:szCs w:val="16"/>
              </w:rPr>
              <w:t>18,91</w:t>
            </w:r>
          </w:p>
        </w:tc>
        <w:tc>
          <w:tcPr>
            <w:tcW w:w="1007" w:type="dxa"/>
            <w:tcBorders>
              <w:top w:val="nil"/>
              <w:left w:val="nil"/>
              <w:bottom w:val="single" w:sz="4" w:space="0" w:color="auto"/>
              <w:right w:val="single" w:sz="4" w:space="0" w:color="auto"/>
            </w:tcBorders>
            <w:shd w:val="clear" w:color="auto" w:fill="auto"/>
            <w:noWrap/>
            <w:vAlign w:val="center"/>
          </w:tcPr>
          <w:p w14:paraId="649DFC04" w14:textId="77777777" w:rsidR="008904FD" w:rsidRPr="00E659FD" w:rsidRDefault="008904FD" w:rsidP="008904FD">
            <w:pPr>
              <w:spacing w:line="240" w:lineRule="auto"/>
              <w:jc w:val="center"/>
              <w:rPr>
                <w:sz w:val="16"/>
                <w:szCs w:val="16"/>
              </w:rPr>
            </w:pPr>
            <w:r w:rsidRPr="00E659FD">
              <w:rPr>
                <w:sz w:val="16"/>
                <w:szCs w:val="16"/>
              </w:rPr>
              <w:t>12,85</w:t>
            </w:r>
          </w:p>
        </w:tc>
        <w:tc>
          <w:tcPr>
            <w:tcW w:w="814" w:type="dxa"/>
            <w:tcBorders>
              <w:top w:val="nil"/>
              <w:left w:val="nil"/>
              <w:bottom w:val="single" w:sz="4" w:space="0" w:color="auto"/>
              <w:right w:val="single" w:sz="4" w:space="0" w:color="auto"/>
            </w:tcBorders>
            <w:shd w:val="clear" w:color="auto" w:fill="auto"/>
            <w:noWrap/>
            <w:vAlign w:val="center"/>
          </w:tcPr>
          <w:p w14:paraId="1BDA20CA"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30EEEAE3" w14:textId="77777777" w:rsidTr="008904FD">
        <w:trPr>
          <w:trHeight w:val="180"/>
        </w:trPr>
        <w:tc>
          <w:tcPr>
            <w:tcW w:w="1691" w:type="dxa"/>
            <w:vMerge/>
            <w:tcBorders>
              <w:top w:val="nil"/>
              <w:left w:val="single" w:sz="4" w:space="0" w:color="auto"/>
              <w:bottom w:val="single" w:sz="4" w:space="0" w:color="auto"/>
              <w:right w:val="single" w:sz="4" w:space="0" w:color="auto"/>
            </w:tcBorders>
            <w:vAlign w:val="center"/>
          </w:tcPr>
          <w:p w14:paraId="226042E4" w14:textId="77777777" w:rsidR="008904FD" w:rsidRPr="00E659FD" w:rsidRDefault="008904FD" w:rsidP="008904FD">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tcPr>
          <w:p w14:paraId="61F2DAB3" w14:textId="77777777" w:rsidR="008904FD" w:rsidRPr="00E659FD" w:rsidRDefault="008904FD" w:rsidP="008904FD">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tcPr>
          <w:p w14:paraId="3CBCF5DF" w14:textId="77777777" w:rsidR="008904FD" w:rsidRPr="00E659FD" w:rsidRDefault="008904FD" w:rsidP="008904FD">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tcPr>
          <w:p w14:paraId="3831349E" w14:textId="77777777" w:rsidR="008904FD" w:rsidRPr="00E659FD" w:rsidRDefault="008904FD" w:rsidP="008904FD">
            <w:pPr>
              <w:spacing w:line="240" w:lineRule="auto"/>
              <w:jc w:val="center"/>
              <w:rPr>
                <w:sz w:val="16"/>
                <w:szCs w:val="16"/>
              </w:rPr>
            </w:pPr>
            <w:r w:rsidRPr="00E659FD">
              <w:rPr>
                <w:sz w:val="16"/>
                <w:szCs w:val="16"/>
              </w:rPr>
              <w:t>5,45</w:t>
            </w:r>
          </w:p>
        </w:tc>
        <w:tc>
          <w:tcPr>
            <w:tcW w:w="851" w:type="dxa"/>
            <w:tcBorders>
              <w:top w:val="nil"/>
              <w:left w:val="nil"/>
              <w:bottom w:val="single" w:sz="4" w:space="0" w:color="auto"/>
              <w:right w:val="single" w:sz="4" w:space="0" w:color="auto"/>
            </w:tcBorders>
            <w:shd w:val="clear" w:color="auto" w:fill="auto"/>
            <w:noWrap/>
            <w:vAlign w:val="center"/>
          </w:tcPr>
          <w:p w14:paraId="52BC6B9C" w14:textId="77777777" w:rsidR="008904FD" w:rsidRPr="00E659FD" w:rsidRDefault="008904FD" w:rsidP="008904FD">
            <w:pPr>
              <w:spacing w:line="240" w:lineRule="auto"/>
              <w:jc w:val="center"/>
              <w:rPr>
                <w:sz w:val="16"/>
                <w:szCs w:val="16"/>
              </w:rPr>
            </w:pPr>
            <w:r w:rsidRPr="00E659FD">
              <w:rPr>
                <w:sz w:val="16"/>
                <w:szCs w:val="16"/>
              </w:rPr>
              <w:t>5,37</w:t>
            </w:r>
          </w:p>
        </w:tc>
        <w:tc>
          <w:tcPr>
            <w:tcW w:w="992" w:type="dxa"/>
            <w:tcBorders>
              <w:top w:val="nil"/>
              <w:left w:val="nil"/>
              <w:bottom w:val="single" w:sz="4" w:space="0" w:color="auto"/>
              <w:right w:val="single" w:sz="4" w:space="0" w:color="auto"/>
            </w:tcBorders>
            <w:shd w:val="clear" w:color="auto" w:fill="auto"/>
            <w:noWrap/>
            <w:vAlign w:val="center"/>
          </w:tcPr>
          <w:p w14:paraId="21793430" w14:textId="77777777" w:rsidR="008904FD" w:rsidRPr="00E659FD" w:rsidRDefault="008904FD" w:rsidP="008904FD">
            <w:pPr>
              <w:spacing w:line="240" w:lineRule="auto"/>
              <w:jc w:val="center"/>
              <w:rPr>
                <w:sz w:val="16"/>
                <w:szCs w:val="16"/>
              </w:rPr>
            </w:pPr>
            <w:r w:rsidRPr="00E659FD">
              <w:rPr>
                <w:sz w:val="16"/>
                <w:szCs w:val="16"/>
              </w:rPr>
              <w:t>5,29</w:t>
            </w:r>
          </w:p>
        </w:tc>
        <w:tc>
          <w:tcPr>
            <w:tcW w:w="992" w:type="dxa"/>
            <w:tcBorders>
              <w:top w:val="nil"/>
              <w:left w:val="nil"/>
              <w:bottom w:val="single" w:sz="4" w:space="0" w:color="auto"/>
              <w:right w:val="single" w:sz="4" w:space="0" w:color="auto"/>
            </w:tcBorders>
            <w:shd w:val="clear" w:color="auto" w:fill="auto"/>
            <w:noWrap/>
            <w:vAlign w:val="center"/>
          </w:tcPr>
          <w:p w14:paraId="41D3DA39" w14:textId="77777777" w:rsidR="008904FD" w:rsidRPr="00E659FD" w:rsidRDefault="008904FD" w:rsidP="008904FD">
            <w:pPr>
              <w:spacing w:line="240" w:lineRule="auto"/>
              <w:jc w:val="center"/>
              <w:rPr>
                <w:sz w:val="16"/>
                <w:szCs w:val="16"/>
              </w:rPr>
            </w:pPr>
            <w:r w:rsidRPr="00E659FD">
              <w:rPr>
                <w:sz w:val="16"/>
                <w:szCs w:val="16"/>
              </w:rPr>
              <w:t>5,43</w:t>
            </w:r>
          </w:p>
        </w:tc>
        <w:tc>
          <w:tcPr>
            <w:tcW w:w="992" w:type="dxa"/>
            <w:tcBorders>
              <w:top w:val="nil"/>
              <w:left w:val="nil"/>
              <w:bottom w:val="single" w:sz="4" w:space="0" w:color="auto"/>
              <w:right w:val="single" w:sz="4" w:space="0" w:color="auto"/>
            </w:tcBorders>
            <w:shd w:val="clear" w:color="auto" w:fill="auto"/>
            <w:noWrap/>
            <w:vAlign w:val="center"/>
          </w:tcPr>
          <w:p w14:paraId="77678CCD" w14:textId="77777777" w:rsidR="008904FD" w:rsidRPr="00E659FD" w:rsidRDefault="008904FD" w:rsidP="008904FD">
            <w:pPr>
              <w:spacing w:line="240" w:lineRule="auto"/>
              <w:jc w:val="center"/>
              <w:rPr>
                <w:sz w:val="16"/>
                <w:szCs w:val="16"/>
              </w:rPr>
            </w:pPr>
            <w:r w:rsidRPr="00E659FD">
              <w:rPr>
                <w:sz w:val="16"/>
                <w:szCs w:val="16"/>
              </w:rPr>
              <w:t>5,45</w:t>
            </w:r>
          </w:p>
        </w:tc>
        <w:tc>
          <w:tcPr>
            <w:tcW w:w="993" w:type="dxa"/>
            <w:tcBorders>
              <w:top w:val="nil"/>
              <w:left w:val="nil"/>
              <w:bottom w:val="single" w:sz="4" w:space="0" w:color="auto"/>
              <w:right w:val="single" w:sz="4" w:space="0" w:color="auto"/>
            </w:tcBorders>
            <w:shd w:val="clear" w:color="auto" w:fill="auto"/>
            <w:noWrap/>
            <w:vAlign w:val="center"/>
          </w:tcPr>
          <w:p w14:paraId="5A919B58" w14:textId="77777777" w:rsidR="008904FD" w:rsidRPr="00E659FD" w:rsidRDefault="008904FD" w:rsidP="008904FD">
            <w:pPr>
              <w:spacing w:line="240" w:lineRule="auto"/>
              <w:jc w:val="center"/>
              <w:rPr>
                <w:sz w:val="16"/>
                <w:szCs w:val="16"/>
              </w:rPr>
            </w:pPr>
            <w:r w:rsidRPr="00E659FD">
              <w:rPr>
                <w:sz w:val="16"/>
                <w:szCs w:val="16"/>
              </w:rPr>
              <w:t>5,83</w:t>
            </w:r>
          </w:p>
        </w:tc>
        <w:tc>
          <w:tcPr>
            <w:tcW w:w="860" w:type="dxa"/>
            <w:tcBorders>
              <w:top w:val="nil"/>
              <w:left w:val="nil"/>
              <w:bottom w:val="single" w:sz="4" w:space="0" w:color="auto"/>
              <w:right w:val="single" w:sz="4" w:space="0" w:color="auto"/>
            </w:tcBorders>
            <w:shd w:val="clear" w:color="auto" w:fill="auto"/>
            <w:noWrap/>
            <w:vAlign w:val="center"/>
          </w:tcPr>
          <w:p w14:paraId="1F015703" w14:textId="77777777" w:rsidR="008904FD" w:rsidRPr="00E659FD" w:rsidRDefault="008904FD" w:rsidP="008904FD">
            <w:pPr>
              <w:spacing w:line="240" w:lineRule="auto"/>
              <w:jc w:val="center"/>
              <w:rPr>
                <w:sz w:val="16"/>
                <w:szCs w:val="16"/>
              </w:rPr>
            </w:pPr>
            <w:r w:rsidRPr="00E659FD">
              <w:rPr>
                <w:sz w:val="16"/>
                <w:szCs w:val="16"/>
              </w:rPr>
              <w:t>5,76</w:t>
            </w:r>
          </w:p>
        </w:tc>
        <w:tc>
          <w:tcPr>
            <w:tcW w:w="880" w:type="dxa"/>
            <w:tcBorders>
              <w:top w:val="nil"/>
              <w:left w:val="nil"/>
              <w:bottom w:val="single" w:sz="4" w:space="0" w:color="auto"/>
              <w:right w:val="single" w:sz="4" w:space="0" w:color="auto"/>
            </w:tcBorders>
            <w:shd w:val="clear" w:color="auto" w:fill="auto"/>
            <w:noWrap/>
            <w:vAlign w:val="center"/>
          </w:tcPr>
          <w:p w14:paraId="1173D1FA" w14:textId="77777777" w:rsidR="008904FD" w:rsidRPr="00E659FD" w:rsidRDefault="008904FD" w:rsidP="008904FD">
            <w:pPr>
              <w:spacing w:line="240" w:lineRule="auto"/>
              <w:jc w:val="center"/>
              <w:rPr>
                <w:sz w:val="16"/>
                <w:szCs w:val="16"/>
              </w:rPr>
            </w:pPr>
            <w:r w:rsidRPr="00E659FD">
              <w:rPr>
                <w:sz w:val="16"/>
                <w:szCs w:val="16"/>
              </w:rPr>
              <w:t>5,62</w:t>
            </w:r>
          </w:p>
        </w:tc>
        <w:tc>
          <w:tcPr>
            <w:tcW w:w="953" w:type="dxa"/>
            <w:tcBorders>
              <w:top w:val="nil"/>
              <w:left w:val="nil"/>
              <w:bottom w:val="single" w:sz="4" w:space="0" w:color="auto"/>
              <w:right w:val="single" w:sz="4" w:space="0" w:color="auto"/>
            </w:tcBorders>
            <w:shd w:val="clear" w:color="auto" w:fill="auto"/>
            <w:noWrap/>
            <w:vAlign w:val="center"/>
          </w:tcPr>
          <w:p w14:paraId="234B2D07" w14:textId="77777777" w:rsidR="008904FD" w:rsidRPr="00E659FD" w:rsidRDefault="008904FD" w:rsidP="008904FD">
            <w:pPr>
              <w:spacing w:line="240" w:lineRule="auto"/>
              <w:jc w:val="center"/>
              <w:rPr>
                <w:sz w:val="16"/>
                <w:szCs w:val="16"/>
              </w:rPr>
            </w:pPr>
            <w:r w:rsidRPr="00E659FD">
              <w:rPr>
                <w:sz w:val="16"/>
                <w:szCs w:val="16"/>
              </w:rPr>
              <w:t>5,74</w:t>
            </w:r>
          </w:p>
        </w:tc>
        <w:tc>
          <w:tcPr>
            <w:tcW w:w="1007" w:type="dxa"/>
            <w:tcBorders>
              <w:top w:val="nil"/>
              <w:left w:val="nil"/>
              <w:bottom w:val="single" w:sz="4" w:space="0" w:color="auto"/>
              <w:right w:val="single" w:sz="4" w:space="0" w:color="auto"/>
            </w:tcBorders>
            <w:shd w:val="clear" w:color="auto" w:fill="auto"/>
            <w:noWrap/>
            <w:vAlign w:val="center"/>
          </w:tcPr>
          <w:p w14:paraId="160B2AC8" w14:textId="77777777" w:rsidR="008904FD" w:rsidRPr="00E659FD" w:rsidRDefault="008904FD" w:rsidP="008904FD">
            <w:pPr>
              <w:spacing w:line="240" w:lineRule="auto"/>
              <w:jc w:val="center"/>
              <w:rPr>
                <w:sz w:val="16"/>
                <w:szCs w:val="16"/>
              </w:rPr>
            </w:pPr>
            <w:r w:rsidRPr="00E659FD">
              <w:rPr>
                <w:sz w:val="16"/>
                <w:szCs w:val="16"/>
              </w:rPr>
              <w:t>5,85</w:t>
            </w:r>
          </w:p>
        </w:tc>
        <w:tc>
          <w:tcPr>
            <w:tcW w:w="814" w:type="dxa"/>
            <w:tcBorders>
              <w:top w:val="nil"/>
              <w:left w:val="nil"/>
              <w:bottom w:val="single" w:sz="4" w:space="0" w:color="auto"/>
              <w:right w:val="single" w:sz="4" w:space="0" w:color="auto"/>
            </w:tcBorders>
            <w:shd w:val="clear" w:color="auto" w:fill="auto"/>
            <w:noWrap/>
            <w:vAlign w:val="center"/>
          </w:tcPr>
          <w:p w14:paraId="4574E7D7"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1E344ADB" w14:textId="77777777" w:rsidTr="00236B98">
        <w:trPr>
          <w:trHeight w:val="180"/>
        </w:trPr>
        <w:tc>
          <w:tcPr>
            <w:tcW w:w="1691" w:type="dxa"/>
            <w:vMerge w:val="restart"/>
            <w:tcBorders>
              <w:top w:val="nil"/>
              <w:left w:val="single" w:sz="4" w:space="0" w:color="auto"/>
              <w:right w:val="single" w:sz="4" w:space="0" w:color="auto"/>
            </w:tcBorders>
            <w:shd w:val="clear" w:color="auto" w:fill="auto"/>
            <w:vAlign w:val="center"/>
          </w:tcPr>
          <w:p w14:paraId="58B5E0C1" w14:textId="77777777" w:rsidR="008904FD" w:rsidRPr="00E659FD" w:rsidRDefault="008904FD" w:rsidP="008904FD">
            <w:pPr>
              <w:spacing w:line="240" w:lineRule="auto"/>
              <w:jc w:val="center"/>
              <w:rPr>
                <w:sz w:val="16"/>
                <w:szCs w:val="16"/>
              </w:rPr>
            </w:pPr>
            <w:r w:rsidRPr="00E659FD">
              <w:rPr>
                <w:sz w:val="16"/>
                <w:szCs w:val="16"/>
              </w:rPr>
              <w:t>поджелудочная ж</w:t>
            </w:r>
            <w:r w:rsidRPr="00E659FD">
              <w:rPr>
                <w:sz w:val="16"/>
                <w:szCs w:val="16"/>
              </w:rPr>
              <w:t>е</w:t>
            </w:r>
            <w:r w:rsidRPr="00E659FD">
              <w:rPr>
                <w:sz w:val="16"/>
                <w:szCs w:val="16"/>
              </w:rPr>
              <w:t>леза</w:t>
            </w:r>
          </w:p>
        </w:tc>
        <w:tc>
          <w:tcPr>
            <w:tcW w:w="1001" w:type="dxa"/>
            <w:vMerge w:val="restart"/>
            <w:tcBorders>
              <w:top w:val="nil"/>
              <w:left w:val="single" w:sz="4" w:space="0" w:color="auto"/>
              <w:right w:val="single" w:sz="4" w:space="0" w:color="auto"/>
            </w:tcBorders>
            <w:shd w:val="clear" w:color="auto" w:fill="auto"/>
            <w:vAlign w:val="center"/>
          </w:tcPr>
          <w:p w14:paraId="547C213B" w14:textId="77777777" w:rsidR="008904FD" w:rsidRPr="00E659FD" w:rsidRDefault="008904FD" w:rsidP="008904FD">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tcPr>
          <w:p w14:paraId="3913BB76" w14:textId="77777777" w:rsidR="008904FD" w:rsidRPr="00E659FD" w:rsidRDefault="008904FD" w:rsidP="008904FD">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tcPr>
          <w:p w14:paraId="450B6E57" w14:textId="77777777" w:rsidR="008904FD" w:rsidRPr="00E659FD" w:rsidRDefault="008904FD" w:rsidP="008904FD">
            <w:pPr>
              <w:spacing w:line="240" w:lineRule="auto"/>
              <w:jc w:val="center"/>
              <w:rPr>
                <w:sz w:val="16"/>
                <w:szCs w:val="16"/>
              </w:rPr>
            </w:pPr>
            <w:r w:rsidRPr="00E659FD">
              <w:rPr>
                <w:sz w:val="16"/>
                <w:szCs w:val="16"/>
              </w:rPr>
              <w:t>5,75</w:t>
            </w:r>
          </w:p>
        </w:tc>
        <w:tc>
          <w:tcPr>
            <w:tcW w:w="851" w:type="dxa"/>
            <w:tcBorders>
              <w:top w:val="nil"/>
              <w:left w:val="nil"/>
              <w:bottom w:val="single" w:sz="4" w:space="0" w:color="auto"/>
              <w:right w:val="single" w:sz="4" w:space="0" w:color="auto"/>
            </w:tcBorders>
            <w:shd w:val="clear" w:color="auto" w:fill="auto"/>
            <w:noWrap/>
            <w:vAlign w:val="center"/>
          </w:tcPr>
          <w:p w14:paraId="6294DC97" w14:textId="77777777" w:rsidR="008904FD" w:rsidRPr="00E659FD" w:rsidRDefault="008904FD" w:rsidP="008904FD">
            <w:pPr>
              <w:spacing w:line="240" w:lineRule="auto"/>
              <w:jc w:val="center"/>
              <w:rPr>
                <w:sz w:val="16"/>
                <w:szCs w:val="16"/>
              </w:rPr>
            </w:pPr>
            <w:r w:rsidRPr="00E659FD">
              <w:rPr>
                <w:sz w:val="16"/>
                <w:szCs w:val="16"/>
              </w:rPr>
              <w:t>10,93</w:t>
            </w:r>
          </w:p>
        </w:tc>
        <w:tc>
          <w:tcPr>
            <w:tcW w:w="992" w:type="dxa"/>
            <w:tcBorders>
              <w:top w:val="nil"/>
              <w:left w:val="nil"/>
              <w:bottom w:val="single" w:sz="4" w:space="0" w:color="auto"/>
              <w:right w:val="single" w:sz="4" w:space="0" w:color="auto"/>
            </w:tcBorders>
            <w:shd w:val="clear" w:color="auto" w:fill="auto"/>
            <w:noWrap/>
            <w:vAlign w:val="center"/>
          </w:tcPr>
          <w:p w14:paraId="03DF76A9" w14:textId="77777777" w:rsidR="008904FD" w:rsidRPr="00E659FD" w:rsidRDefault="008904FD" w:rsidP="008904FD">
            <w:pPr>
              <w:spacing w:line="240" w:lineRule="auto"/>
              <w:jc w:val="center"/>
              <w:rPr>
                <w:sz w:val="16"/>
                <w:szCs w:val="16"/>
              </w:rPr>
            </w:pPr>
            <w:r w:rsidRPr="00E659FD">
              <w:rPr>
                <w:sz w:val="16"/>
                <w:szCs w:val="16"/>
              </w:rPr>
              <w:t>6,19</w:t>
            </w:r>
          </w:p>
        </w:tc>
        <w:tc>
          <w:tcPr>
            <w:tcW w:w="992" w:type="dxa"/>
            <w:tcBorders>
              <w:top w:val="nil"/>
              <w:left w:val="nil"/>
              <w:bottom w:val="single" w:sz="4" w:space="0" w:color="auto"/>
              <w:right w:val="single" w:sz="4" w:space="0" w:color="auto"/>
            </w:tcBorders>
            <w:shd w:val="clear" w:color="auto" w:fill="auto"/>
            <w:noWrap/>
            <w:vAlign w:val="center"/>
          </w:tcPr>
          <w:p w14:paraId="2ED7D0CA" w14:textId="77777777" w:rsidR="008904FD" w:rsidRPr="00E659FD" w:rsidRDefault="008904FD" w:rsidP="008904FD">
            <w:pPr>
              <w:spacing w:line="240" w:lineRule="auto"/>
              <w:jc w:val="center"/>
              <w:rPr>
                <w:sz w:val="16"/>
                <w:szCs w:val="16"/>
              </w:rPr>
            </w:pPr>
            <w:r w:rsidRPr="00E659FD">
              <w:rPr>
                <w:sz w:val="16"/>
                <w:szCs w:val="16"/>
              </w:rPr>
              <w:t>7,22</w:t>
            </w:r>
          </w:p>
        </w:tc>
        <w:tc>
          <w:tcPr>
            <w:tcW w:w="992" w:type="dxa"/>
            <w:tcBorders>
              <w:top w:val="nil"/>
              <w:left w:val="nil"/>
              <w:bottom w:val="single" w:sz="4" w:space="0" w:color="auto"/>
              <w:right w:val="single" w:sz="4" w:space="0" w:color="auto"/>
            </w:tcBorders>
            <w:shd w:val="clear" w:color="auto" w:fill="auto"/>
            <w:noWrap/>
            <w:vAlign w:val="center"/>
          </w:tcPr>
          <w:p w14:paraId="2871B358" w14:textId="77777777" w:rsidR="008904FD" w:rsidRPr="00E659FD" w:rsidRDefault="008904FD" w:rsidP="008904FD">
            <w:pPr>
              <w:spacing w:line="240" w:lineRule="auto"/>
              <w:jc w:val="center"/>
              <w:rPr>
                <w:sz w:val="16"/>
                <w:szCs w:val="16"/>
              </w:rPr>
            </w:pPr>
            <w:r w:rsidRPr="00E659FD">
              <w:rPr>
                <w:sz w:val="16"/>
                <w:szCs w:val="16"/>
              </w:rPr>
              <w:t>15,54</w:t>
            </w:r>
          </w:p>
        </w:tc>
        <w:tc>
          <w:tcPr>
            <w:tcW w:w="993" w:type="dxa"/>
            <w:tcBorders>
              <w:top w:val="nil"/>
              <w:left w:val="nil"/>
              <w:bottom w:val="single" w:sz="4" w:space="0" w:color="auto"/>
              <w:right w:val="single" w:sz="4" w:space="0" w:color="auto"/>
            </w:tcBorders>
            <w:shd w:val="clear" w:color="auto" w:fill="auto"/>
            <w:noWrap/>
            <w:vAlign w:val="center"/>
          </w:tcPr>
          <w:p w14:paraId="2CFA0844" w14:textId="77777777" w:rsidR="008904FD" w:rsidRPr="00E659FD" w:rsidRDefault="008904FD" w:rsidP="008904FD">
            <w:pPr>
              <w:spacing w:line="240" w:lineRule="auto"/>
              <w:jc w:val="center"/>
              <w:rPr>
                <w:sz w:val="16"/>
                <w:szCs w:val="16"/>
              </w:rPr>
            </w:pPr>
            <w:r w:rsidRPr="00E659FD">
              <w:rPr>
                <w:sz w:val="16"/>
                <w:szCs w:val="16"/>
              </w:rPr>
              <w:t>15,54</w:t>
            </w:r>
          </w:p>
        </w:tc>
        <w:tc>
          <w:tcPr>
            <w:tcW w:w="860" w:type="dxa"/>
            <w:tcBorders>
              <w:top w:val="nil"/>
              <w:left w:val="nil"/>
              <w:bottom w:val="single" w:sz="4" w:space="0" w:color="auto"/>
              <w:right w:val="single" w:sz="4" w:space="0" w:color="auto"/>
            </w:tcBorders>
            <w:shd w:val="clear" w:color="auto" w:fill="auto"/>
            <w:noWrap/>
            <w:vAlign w:val="center"/>
          </w:tcPr>
          <w:p w14:paraId="0F1BF59E" w14:textId="77777777" w:rsidR="008904FD" w:rsidRPr="00E659FD" w:rsidRDefault="008904FD" w:rsidP="008904FD">
            <w:pPr>
              <w:spacing w:line="240" w:lineRule="auto"/>
              <w:jc w:val="center"/>
              <w:rPr>
                <w:sz w:val="16"/>
                <w:szCs w:val="16"/>
              </w:rPr>
            </w:pPr>
            <w:r w:rsidRPr="00E659FD">
              <w:rPr>
                <w:sz w:val="16"/>
                <w:szCs w:val="16"/>
              </w:rPr>
              <w:t>9,55</w:t>
            </w:r>
          </w:p>
        </w:tc>
        <w:tc>
          <w:tcPr>
            <w:tcW w:w="880" w:type="dxa"/>
            <w:tcBorders>
              <w:top w:val="nil"/>
              <w:left w:val="nil"/>
              <w:bottom w:val="single" w:sz="4" w:space="0" w:color="auto"/>
              <w:right w:val="single" w:sz="4" w:space="0" w:color="auto"/>
            </w:tcBorders>
            <w:shd w:val="clear" w:color="auto" w:fill="auto"/>
            <w:noWrap/>
            <w:vAlign w:val="center"/>
          </w:tcPr>
          <w:p w14:paraId="3EAA6ADE" w14:textId="77777777" w:rsidR="008904FD" w:rsidRPr="00E659FD" w:rsidRDefault="008904FD" w:rsidP="008904FD">
            <w:pPr>
              <w:spacing w:line="240" w:lineRule="auto"/>
              <w:jc w:val="center"/>
              <w:rPr>
                <w:sz w:val="16"/>
                <w:szCs w:val="16"/>
              </w:rPr>
            </w:pPr>
            <w:r w:rsidRPr="00E659FD">
              <w:rPr>
                <w:sz w:val="16"/>
                <w:szCs w:val="16"/>
              </w:rPr>
              <w:t>9,46</w:t>
            </w:r>
          </w:p>
        </w:tc>
        <w:tc>
          <w:tcPr>
            <w:tcW w:w="953" w:type="dxa"/>
            <w:tcBorders>
              <w:top w:val="nil"/>
              <w:left w:val="nil"/>
              <w:bottom w:val="single" w:sz="4" w:space="0" w:color="auto"/>
              <w:right w:val="single" w:sz="4" w:space="0" w:color="auto"/>
            </w:tcBorders>
            <w:shd w:val="clear" w:color="auto" w:fill="auto"/>
            <w:noWrap/>
            <w:vAlign w:val="center"/>
          </w:tcPr>
          <w:p w14:paraId="2AD29088" w14:textId="77777777" w:rsidR="008904FD" w:rsidRPr="00E659FD" w:rsidRDefault="008904FD" w:rsidP="008904FD">
            <w:pPr>
              <w:spacing w:line="240" w:lineRule="auto"/>
              <w:jc w:val="center"/>
              <w:rPr>
                <w:sz w:val="16"/>
                <w:szCs w:val="16"/>
              </w:rPr>
            </w:pPr>
            <w:r w:rsidRPr="00E659FD">
              <w:rPr>
                <w:sz w:val="16"/>
                <w:szCs w:val="16"/>
              </w:rPr>
              <w:t>9,99</w:t>
            </w:r>
          </w:p>
        </w:tc>
        <w:tc>
          <w:tcPr>
            <w:tcW w:w="1007" w:type="dxa"/>
            <w:tcBorders>
              <w:top w:val="nil"/>
              <w:left w:val="nil"/>
              <w:bottom w:val="single" w:sz="4" w:space="0" w:color="auto"/>
              <w:right w:val="single" w:sz="4" w:space="0" w:color="auto"/>
            </w:tcBorders>
            <w:shd w:val="clear" w:color="auto" w:fill="auto"/>
            <w:noWrap/>
            <w:vAlign w:val="center"/>
          </w:tcPr>
          <w:p w14:paraId="6AFF68A0" w14:textId="77777777" w:rsidR="008904FD" w:rsidRPr="00E659FD" w:rsidRDefault="008904FD" w:rsidP="008904FD">
            <w:pPr>
              <w:spacing w:line="240" w:lineRule="auto"/>
              <w:jc w:val="center"/>
              <w:rPr>
                <w:sz w:val="16"/>
                <w:szCs w:val="16"/>
              </w:rPr>
            </w:pPr>
            <w:r w:rsidRPr="00E659FD">
              <w:rPr>
                <w:sz w:val="16"/>
                <w:szCs w:val="16"/>
              </w:rPr>
              <w:t>10,99</w:t>
            </w:r>
          </w:p>
        </w:tc>
        <w:tc>
          <w:tcPr>
            <w:tcW w:w="814" w:type="dxa"/>
            <w:tcBorders>
              <w:top w:val="nil"/>
              <w:left w:val="nil"/>
              <w:bottom w:val="single" w:sz="4" w:space="0" w:color="auto"/>
              <w:right w:val="single" w:sz="4" w:space="0" w:color="auto"/>
            </w:tcBorders>
            <w:shd w:val="clear" w:color="auto" w:fill="auto"/>
            <w:noWrap/>
            <w:vAlign w:val="center"/>
          </w:tcPr>
          <w:p w14:paraId="635DBD4E"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3FC3A530" w14:textId="77777777" w:rsidTr="00236B98">
        <w:trPr>
          <w:trHeight w:val="180"/>
        </w:trPr>
        <w:tc>
          <w:tcPr>
            <w:tcW w:w="1691" w:type="dxa"/>
            <w:vMerge/>
            <w:tcBorders>
              <w:left w:val="single" w:sz="4" w:space="0" w:color="auto"/>
              <w:bottom w:val="single" w:sz="4" w:space="0" w:color="auto"/>
              <w:right w:val="single" w:sz="4" w:space="0" w:color="auto"/>
            </w:tcBorders>
            <w:vAlign w:val="center"/>
          </w:tcPr>
          <w:p w14:paraId="57286E27" w14:textId="77777777" w:rsidR="008904FD" w:rsidRPr="00E659FD" w:rsidRDefault="008904FD" w:rsidP="008904FD">
            <w:pPr>
              <w:spacing w:line="240" w:lineRule="auto"/>
              <w:jc w:val="left"/>
              <w:rPr>
                <w:sz w:val="16"/>
                <w:szCs w:val="16"/>
              </w:rPr>
            </w:pPr>
          </w:p>
        </w:tc>
        <w:tc>
          <w:tcPr>
            <w:tcW w:w="1001" w:type="dxa"/>
            <w:vMerge/>
            <w:tcBorders>
              <w:left w:val="single" w:sz="4" w:space="0" w:color="auto"/>
              <w:bottom w:val="single" w:sz="4" w:space="0" w:color="auto"/>
              <w:right w:val="single" w:sz="4" w:space="0" w:color="auto"/>
            </w:tcBorders>
            <w:vAlign w:val="center"/>
          </w:tcPr>
          <w:p w14:paraId="4516A9A8" w14:textId="77777777" w:rsidR="008904FD" w:rsidRPr="00E659FD" w:rsidRDefault="008904FD" w:rsidP="008904FD">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tcPr>
          <w:p w14:paraId="1177638E" w14:textId="77777777" w:rsidR="008904FD" w:rsidRPr="00E659FD" w:rsidRDefault="008904FD" w:rsidP="008904FD">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tcPr>
          <w:p w14:paraId="2C330A0A" w14:textId="77777777" w:rsidR="008904FD" w:rsidRPr="00E659FD" w:rsidRDefault="008904FD" w:rsidP="008904FD">
            <w:pPr>
              <w:spacing w:line="240" w:lineRule="auto"/>
              <w:jc w:val="center"/>
              <w:rPr>
                <w:sz w:val="16"/>
                <w:szCs w:val="16"/>
              </w:rPr>
            </w:pPr>
            <w:r w:rsidRPr="00E659FD">
              <w:rPr>
                <w:sz w:val="16"/>
                <w:szCs w:val="16"/>
              </w:rPr>
              <w:t>8,99</w:t>
            </w:r>
          </w:p>
        </w:tc>
        <w:tc>
          <w:tcPr>
            <w:tcW w:w="851" w:type="dxa"/>
            <w:tcBorders>
              <w:top w:val="nil"/>
              <w:left w:val="nil"/>
              <w:bottom w:val="single" w:sz="4" w:space="0" w:color="auto"/>
              <w:right w:val="single" w:sz="4" w:space="0" w:color="auto"/>
            </w:tcBorders>
            <w:shd w:val="clear" w:color="auto" w:fill="auto"/>
            <w:noWrap/>
            <w:vAlign w:val="center"/>
          </w:tcPr>
          <w:p w14:paraId="3D14F81A" w14:textId="77777777" w:rsidR="008904FD" w:rsidRPr="00E659FD" w:rsidRDefault="008904FD" w:rsidP="008904FD">
            <w:pPr>
              <w:spacing w:line="240" w:lineRule="auto"/>
              <w:jc w:val="center"/>
              <w:rPr>
                <w:sz w:val="16"/>
                <w:szCs w:val="16"/>
              </w:rPr>
            </w:pPr>
            <w:r w:rsidRPr="00E659FD">
              <w:rPr>
                <w:sz w:val="16"/>
                <w:szCs w:val="16"/>
              </w:rPr>
              <w:t>8,78</w:t>
            </w:r>
          </w:p>
        </w:tc>
        <w:tc>
          <w:tcPr>
            <w:tcW w:w="992" w:type="dxa"/>
            <w:tcBorders>
              <w:top w:val="nil"/>
              <w:left w:val="nil"/>
              <w:bottom w:val="single" w:sz="4" w:space="0" w:color="auto"/>
              <w:right w:val="single" w:sz="4" w:space="0" w:color="auto"/>
            </w:tcBorders>
            <w:shd w:val="clear" w:color="auto" w:fill="auto"/>
            <w:noWrap/>
            <w:vAlign w:val="center"/>
          </w:tcPr>
          <w:p w14:paraId="687EC872" w14:textId="77777777" w:rsidR="008904FD" w:rsidRPr="00E659FD" w:rsidRDefault="008904FD" w:rsidP="008904FD">
            <w:pPr>
              <w:spacing w:line="240" w:lineRule="auto"/>
              <w:jc w:val="center"/>
              <w:rPr>
                <w:sz w:val="16"/>
                <w:szCs w:val="16"/>
              </w:rPr>
            </w:pPr>
            <w:r w:rsidRPr="00E659FD">
              <w:rPr>
                <w:sz w:val="16"/>
                <w:szCs w:val="16"/>
              </w:rPr>
              <w:t>9,06</w:t>
            </w:r>
          </w:p>
        </w:tc>
        <w:tc>
          <w:tcPr>
            <w:tcW w:w="992" w:type="dxa"/>
            <w:tcBorders>
              <w:top w:val="nil"/>
              <w:left w:val="nil"/>
              <w:bottom w:val="single" w:sz="4" w:space="0" w:color="auto"/>
              <w:right w:val="single" w:sz="4" w:space="0" w:color="auto"/>
            </w:tcBorders>
            <w:shd w:val="clear" w:color="auto" w:fill="auto"/>
            <w:noWrap/>
            <w:vAlign w:val="center"/>
          </w:tcPr>
          <w:p w14:paraId="62DCB6CC" w14:textId="77777777" w:rsidR="008904FD" w:rsidRPr="00E659FD" w:rsidRDefault="008904FD" w:rsidP="008904FD">
            <w:pPr>
              <w:spacing w:line="240" w:lineRule="auto"/>
              <w:jc w:val="center"/>
              <w:rPr>
                <w:sz w:val="16"/>
                <w:szCs w:val="16"/>
              </w:rPr>
            </w:pPr>
            <w:r w:rsidRPr="00E659FD">
              <w:rPr>
                <w:sz w:val="16"/>
                <w:szCs w:val="16"/>
              </w:rPr>
              <w:t>8,81</w:t>
            </w:r>
          </w:p>
        </w:tc>
        <w:tc>
          <w:tcPr>
            <w:tcW w:w="992" w:type="dxa"/>
            <w:tcBorders>
              <w:top w:val="nil"/>
              <w:left w:val="nil"/>
              <w:bottom w:val="single" w:sz="4" w:space="0" w:color="auto"/>
              <w:right w:val="single" w:sz="4" w:space="0" w:color="auto"/>
            </w:tcBorders>
            <w:shd w:val="clear" w:color="auto" w:fill="auto"/>
            <w:noWrap/>
            <w:vAlign w:val="center"/>
          </w:tcPr>
          <w:p w14:paraId="485D93D7" w14:textId="77777777" w:rsidR="008904FD" w:rsidRPr="00E659FD" w:rsidRDefault="008904FD" w:rsidP="008904FD">
            <w:pPr>
              <w:spacing w:line="240" w:lineRule="auto"/>
              <w:jc w:val="center"/>
              <w:rPr>
                <w:sz w:val="16"/>
                <w:szCs w:val="16"/>
              </w:rPr>
            </w:pPr>
            <w:r w:rsidRPr="00E659FD">
              <w:rPr>
                <w:sz w:val="16"/>
                <w:szCs w:val="16"/>
              </w:rPr>
              <w:t>9,01</w:t>
            </w:r>
          </w:p>
        </w:tc>
        <w:tc>
          <w:tcPr>
            <w:tcW w:w="993" w:type="dxa"/>
            <w:tcBorders>
              <w:top w:val="nil"/>
              <w:left w:val="nil"/>
              <w:bottom w:val="single" w:sz="4" w:space="0" w:color="auto"/>
              <w:right w:val="single" w:sz="4" w:space="0" w:color="auto"/>
            </w:tcBorders>
            <w:shd w:val="clear" w:color="auto" w:fill="auto"/>
            <w:noWrap/>
            <w:vAlign w:val="center"/>
          </w:tcPr>
          <w:p w14:paraId="48FD6FE1" w14:textId="77777777" w:rsidR="008904FD" w:rsidRPr="00E659FD" w:rsidRDefault="008904FD" w:rsidP="008904FD">
            <w:pPr>
              <w:spacing w:line="240" w:lineRule="auto"/>
              <w:jc w:val="center"/>
              <w:rPr>
                <w:sz w:val="16"/>
                <w:szCs w:val="16"/>
              </w:rPr>
            </w:pPr>
            <w:r w:rsidRPr="00E659FD">
              <w:rPr>
                <w:sz w:val="16"/>
                <w:szCs w:val="16"/>
              </w:rPr>
              <w:t>9,01</w:t>
            </w:r>
          </w:p>
        </w:tc>
        <w:tc>
          <w:tcPr>
            <w:tcW w:w="860" w:type="dxa"/>
            <w:tcBorders>
              <w:top w:val="nil"/>
              <w:left w:val="nil"/>
              <w:bottom w:val="single" w:sz="4" w:space="0" w:color="auto"/>
              <w:right w:val="single" w:sz="4" w:space="0" w:color="auto"/>
            </w:tcBorders>
            <w:shd w:val="clear" w:color="auto" w:fill="auto"/>
            <w:noWrap/>
            <w:vAlign w:val="center"/>
          </w:tcPr>
          <w:p w14:paraId="3DB9DD3C" w14:textId="77777777" w:rsidR="008904FD" w:rsidRPr="00E659FD" w:rsidRDefault="008904FD" w:rsidP="008904FD">
            <w:pPr>
              <w:spacing w:line="240" w:lineRule="auto"/>
              <w:jc w:val="center"/>
              <w:rPr>
                <w:sz w:val="16"/>
                <w:szCs w:val="16"/>
              </w:rPr>
            </w:pPr>
            <w:r w:rsidRPr="00E659FD">
              <w:rPr>
                <w:sz w:val="16"/>
                <w:szCs w:val="16"/>
              </w:rPr>
              <w:t>9,15</w:t>
            </w:r>
          </w:p>
        </w:tc>
        <w:tc>
          <w:tcPr>
            <w:tcW w:w="880" w:type="dxa"/>
            <w:tcBorders>
              <w:top w:val="nil"/>
              <w:left w:val="nil"/>
              <w:bottom w:val="single" w:sz="4" w:space="0" w:color="auto"/>
              <w:right w:val="single" w:sz="4" w:space="0" w:color="auto"/>
            </w:tcBorders>
            <w:shd w:val="clear" w:color="auto" w:fill="auto"/>
            <w:noWrap/>
            <w:vAlign w:val="center"/>
          </w:tcPr>
          <w:p w14:paraId="1E69201D" w14:textId="77777777" w:rsidR="008904FD" w:rsidRPr="00E659FD" w:rsidRDefault="008904FD" w:rsidP="008904FD">
            <w:pPr>
              <w:spacing w:line="240" w:lineRule="auto"/>
              <w:jc w:val="center"/>
              <w:rPr>
                <w:sz w:val="16"/>
                <w:szCs w:val="16"/>
              </w:rPr>
            </w:pPr>
            <w:r w:rsidRPr="00E659FD">
              <w:rPr>
                <w:sz w:val="16"/>
                <w:szCs w:val="16"/>
              </w:rPr>
              <w:t>9,36</w:t>
            </w:r>
          </w:p>
        </w:tc>
        <w:tc>
          <w:tcPr>
            <w:tcW w:w="953" w:type="dxa"/>
            <w:tcBorders>
              <w:top w:val="nil"/>
              <w:left w:val="nil"/>
              <w:bottom w:val="single" w:sz="4" w:space="0" w:color="auto"/>
              <w:right w:val="single" w:sz="4" w:space="0" w:color="auto"/>
            </w:tcBorders>
            <w:shd w:val="clear" w:color="auto" w:fill="auto"/>
            <w:noWrap/>
            <w:vAlign w:val="center"/>
          </w:tcPr>
          <w:p w14:paraId="4201BFCB" w14:textId="77777777" w:rsidR="008904FD" w:rsidRPr="00E659FD" w:rsidRDefault="008904FD" w:rsidP="008904FD">
            <w:pPr>
              <w:spacing w:line="240" w:lineRule="auto"/>
              <w:jc w:val="center"/>
              <w:rPr>
                <w:sz w:val="16"/>
                <w:szCs w:val="16"/>
              </w:rPr>
            </w:pPr>
            <w:r w:rsidRPr="00E659FD">
              <w:rPr>
                <w:sz w:val="16"/>
                <w:szCs w:val="16"/>
              </w:rPr>
              <w:t>9,01</w:t>
            </w:r>
          </w:p>
        </w:tc>
        <w:tc>
          <w:tcPr>
            <w:tcW w:w="1007" w:type="dxa"/>
            <w:tcBorders>
              <w:top w:val="nil"/>
              <w:left w:val="nil"/>
              <w:bottom w:val="single" w:sz="4" w:space="0" w:color="auto"/>
              <w:right w:val="single" w:sz="4" w:space="0" w:color="auto"/>
            </w:tcBorders>
            <w:shd w:val="clear" w:color="auto" w:fill="auto"/>
            <w:noWrap/>
            <w:vAlign w:val="center"/>
          </w:tcPr>
          <w:p w14:paraId="58279E9E" w14:textId="77777777" w:rsidR="008904FD" w:rsidRPr="00E659FD" w:rsidRDefault="008904FD" w:rsidP="008904FD">
            <w:pPr>
              <w:spacing w:line="240" w:lineRule="auto"/>
              <w:jc w:val="center"/>
              <w:rPr>
                <w:sz w:val="16"/>
                <w:szCs w:val="16"/>
              </w:rPr>
            </w:pPr>
            <w:r w:rsidRPr="00E659FD">
              <w:rPr>
                <w:sz w:val="16"/>
                <w:szCs w:val="16"/>
              </w:rPr>
              <w:t>9,26</w:t>
            </w:r>
          </w:p>
        </w:tc>
        <w:tc>
          <w:tcPr>
            <w:tcW w:w="814" w:type="dxa"/>
            <w:tcBorders>
              <w:top w:val="nil"/>
              <w:left w:val="nil"/>
              <w:bottom w:val="single" w:sz="4" w:space="0" w:color="auto"/>
              <w:right w:val="single" w:sz="4" w:space="0" w:color="auto"/>
            </w:tcBorders>
            <w:shd w:val="clear" w:color="auto" w:fill="auto"/>
            <w:noWrap/>
            <w:vAlign w:val="center"/>
          </w:tcPr>
          <w:p w14:paraId="02FD055E"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7381C9DF" w14:textId="77777777" w:rsidTr="00BD4D2D">
        <w:trPr>
          <w:trHeight w:val="180"/>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4FA50B90" w14:textId="77777777" w:rsidR="008904FD" w:rsidRPr="00E659FD" w:rsidRDefault="008904FD" w:rsidP="008904FD">
            <w:pPr>
              <w:spacing w:line="240" w:lineRule="auto"/>
              <w:jc w:val="center"/>
              <w:rPr>
                <w:sz w:val="16"/>
                <w:szCs w:val="16"/>
              </w:rPr>
            </w:pPr>
            <w:r w:rsidRPr="00236B98">
              <w:rPr>
                <w:sz w:val="16"/>
                <w:szCs w:val="16"/>
              </w:rPr>
              <w:t>предстательная ж</w:t>
            </w:r>
            <w:r w:rsidRPr="00236B98">
              <w:rPr>
                <w:sz w:val="16"/>
                <w:szCs w:val="16"/>
              </w:rPr>
              <w:t>е</w:t>
            </w:r>
            <w:r w:rsidRPr="00236B98">
              <w:rPr>
                <w:sz w:val="16"/>
                <w:szCs w:val="16"/>
              </w:rPr>
              <w:t xml:space="preserve">леза  </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09B97E17" w14:textId="77777777" w:rsidR="008904FD" w:rsidRPr="00E659FD" w:rsidRDefault="008904FD" w:rsidP="008904FD">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2C26E59D" w14:textId="77777777" w:rsidR="008904FD" w:rsidRPr="00E659FD" w:rsidRDefault="008904FD" w:rsidP="008904FD">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tcPr>
          <w:p w14:paraId="6B4386C8" w14:textId="77777777" w:rsidR="008904FD" w:rsidRPr="00E659FD" w:rsidRDefault="008904FD" w:rsidP="008904FD">
            <w:pPr>
              <w:spacing w:line="240" w:lineRule="auto"/>
              <w:jc w:val="center"/>
              <w:rPr>
                <w:sz w:val="16"/>
                <w:szCs w:val="16"/>
              </w:rPr>
            </w:pPr>
            <w:r>
              <w:rPr>
                <w:sz w:val="16"/>
                <w:szCs w:val="16"/>
              </w:rPr>
              <w:t>7,41</w:t>
            </w:r>
          </w:p>
        </w:tc>
        <w:tc>
          <w:tcPr>
            <w:tcW w:w="851" w:type="dxa"/>
            <w:tcBorders>
              <w:top w:val="nil"/>
              <w:left w:val="nil"/>
              <w:bottom w:val="single" w:sz="4" w:space="0" w:color="auto"/>
              <w:right w:val="single" w:sz="4" w:space="0" w:color="auto"/>
            </w:tcBorders>
            <w:shd w:val="clear" w:color="auto" w:fill="auto"/>
            <w:noWrap/>
            <w:vAlign w:val="center"/>
          </w:tcPr>
          <w:p w14:paraId="1896A331" w14:textId="77777777" w:rsidR="008904FD" w:rsidRPr="00E659FD" w:rsidRDefault="008904FD" w:rsidP="008904FD">
            <w:pPr>
              <w:spacing w:line="240" w:lineRule="auto"/>
              <w:jc w:val="center"/>
              <w:rPr>
                <w:sz w:val="16"/>
                <w:szCs w:val="16"/>
              </w:rPr>
            </w:pPr>
            <w:r>
              <w:rPr>
                <w:sz w:val="16"/>
                <w:szCs w:val="16"/>
              </w:rPr>
              <w:t>8,93</w:t>
            </w:r>
          </w:p>
        </w:tc>
        <w:tc>
          <w:tcPr>
            <w:tcW w:w="992" w:type="dxa"/>
            <w:tcBorders>
              <w:top w:val="nil"/>
              <w:left w:val="nil"/>
              <w:bottom w:val="single" w:sz="4" w:space="0" w:color="auto"/>
              <w:right w:val="single" w:sz="4" w:space="0" w:color="auto"/>
            </w:tcBorders>
            <w:shd w:val="clear" w:color="auto" w:fill="auto"/>
            <w:noWrap/>
            <w:vAlign w:val="center"/>
          </w:tcPr>
          <w:p w14:paraId="65FF3E14" w14:textId="77777777" w:rsidR="008904FD" w:rsidRPr="00E659FD" w:rsidRDefault="008904FD" w:rsidP="008904FD">
            <w:pPr>
              <w:spacing w:line="240" w:lineRule="auto"/>
              <w:jc w:val="center"/>
              <w:rPr>
                <w:sz w:val="16"/>
                <w:szCs w:val="16"/>
              </w:rPr>
            </w:pPr>
            <w:r>
              <w:rPr>
                <w:sz w:val="16"/>
                <w:szCs w:val="16"/>
              </w:rPr>
              <w:t>7,13</w:t>
            </w:r>
          </w:p>
        </w:tc>
        <w:tc>
          <w:tcPr>
            <w:tcW w:w="992" w:type="dxa"/>
            <w:tcBorders>
              <w:top w:val="nil"/>
              <w:left w:val="nil"/>
              <w:bottom w:val="single" w:sz="4" w:space="0" w:color="auto"/>
              <w:right w:val="single" w:sz="4" w:space="0" w:color="auto"/>
            </w:tcBorders>
            <w:shd w:val="clear" w:color="auto" w:fill="auto"/>
            <w:noWrap/>
            <w:vAlign w:val="center"/>
          </w:tcPr>
          <w:p w14:paraId="0BFD76B6" w14:textId="77777777" w:rsidR="008904FD" w:rsidRPr="00E659FD" w:rsidRDefault="008904FD" w:rsidP="008904FD">
            <w:pPr>
              <w:spacing w:line="240" w:lineRule="auto"/>
              <w:jc w:val="center"/>
              <w:rPr>
                <w:sz w:val="16"/>
                <w:szCs w:val="16"/>
              </w:rPr>
            </w:pPr>
            <w:r>
              <w:rPr>
                <w:sz w:val="16"/>
                <w:szCs w:val="16"/>
              </w:rPr>
              <w:t>8,37</w:t>
            </w:r>
          </w:p>
        </w:tc>
        <w:tc>
          <w:tcPr>
            <w:tcW w:w="992" w:type="dxa"/>
            <w:tcBorders>
              <w:top w:val="nil"/>
              <w:left w:val="nil"/>
              <w:bottom w:val="single" w:sz="4" w:space="0" w:color="auto"/>
              <w:right w:val="single" w:sz="4" w:space="0" w:color="auto"/>
            </w:tcBorders>
            <w:shd w:val="clear" w:color="auto" w:fill="auto"/>
            <w:noWrap/>
            <w:vAlign w:val="center"/>
          </w:tcPr>
          <w:p w14:paraId="15BFD7BF" w14:textId="77777777" w:rsidR="008904FD" w:rsidRPr="00E659FD" w:rsidRDefault="008904FD" w:rsidP="008904FD">
            <w:pPr>
              <w:spacing w:line="240" w:lineRule="auto"/>
              <w:jc w:val="center"/>
              <w:rPr>
                <w:sz w:val="16"/>
                <w:szCs w:val="16"/>
              </w:rPr>
            </w:pPr>
            <w:r>
              <w:rPr>
                <w:sz w:val="16"/>
                <w:szCs w:val="16"/>
              </w:rPr>
              <w:t>5,49</w:t>
            </w:r>
          </w:p>
        </w:tc>
        <w:tc>
          <w:tcPr>
            <w:tcW w:w="993" w:type="dxa"/>
            <w:tcBorders>
              <w:top w:val="nil"/>
              <w:left w:val="nil"/>
              <w:bottom w:val="single" w:sz="4" w:space="0" w:color="auto"/>
              <w:right w:val="single" w:sz="4" w:space="0" w:color="auto"/>
            </w:tcBorders>
            <w:shd w:val="clear" w:color="auto" w:fill="auto"/>
            <w:noWrap/>
            <w:vAlign w:val="center"/>
          </w:tcPr>
          <w:p w14:paraId="7BC473A1" w14:textId="77777777" w:rsidR="008904FD" w:rsidRPr="00E659FD" w:rsidRDefault="008904FD" w:rsidP="008904FD">
            <w:pPr>
              <w:spacing w:line="240" w:lineRule="auto"/>
              <w:jc w:val="center"/>
              <w:rPr>
                <w:sz w:val="16"/>
                <w:szCs w:val="16"/>
              </w:rPr>
            </w:pPr>
            <w:r>
              <w:rPr>
                <w:sz w:val="16"/>
                <w:szCs w:val="16"/>
              </w:rPr>
              <w:t>9,96</w:t>
            </w:r>
          </w:p>
        </w:tc>
        <w:tc>
          <w:tcPr>
            <w:tcW w:w="860" w:type="dxa"/>
            <w:tcBorders>
              <w:top w:val="nil"/>
              <w:left w:val="nil"/>
              <w:bottom w:val="single" w:sz="4" w:space="0" w:color="auto"/>
              <w:right w:val="single" w:sz="4" w:space="0" w:color="auto"/>
            </w:tcBorders>
            <w:shd w:val="clear" w:color="auto" w:fill="auto"/>
            <w:noWrap/>
            <w:vAlign w:val="center"/>
          </w:tcPr>
          <w:p w14:paraId="3A94DF00" w14:textId="77777777" w:rsidR="008904FD" w:rsidRPr="00E659FD" w:rsidRDefault="008904FD" w:rsidP="008904FD">
            <w:pPr>
              <w:spacing w:line="240" w:lineRule="auto"/>
              <w:jc w:val="center"/>
              <w:rPr>
                <w:sz w:val="16"/>
                <w:szCs w:val="16"/>
              </w:rPr>
            </w:pPr>
            <w:r>
              <w:rPr>
                <w:sz w:val="16"/>
                <w:szCs w:val="16"/>
              </w:rPr>
              <w:t>13,76</w:t>
            </w:r>
          </w:p>
        </w:tc>
        <w:tc>
          <w:tcPr>
            <w:tcW w:w="880" w:type="dxa"/>
            <w:tcBorders>
              <w:top w:val="nil"/>
              <w:left w:val="nil"/>
              <w:bottom w:val="single" w:sz="4" w:space="0" w:color="auto"/>
              <w:right w:val="single" w:sz="4" w:space="0" w:color="auto"/>
            </w:tcBorders>
            <w:shd w:val="clear" w:color="auto" w:fill="auto"/>
            <w:noWrap/>
            <w:vAlign w:val="center"/>
          </w:tcPr>
          <w:p w14:paraId="7C3BD20C" w14:textId="77777777" w:rsidR="008904FD" w:rsidRPr="00E659FD" w:rsidRDefault="008904FD" w:rsidP="008904FD">
            <w:pPr>
              <w:spacing w:line="240" w:lineRule="auto"/>
              <w:jc w:val="center"/>
              <w:rPr>
                <w:sz w:val="16"/>
                <w:szCs w:val="16"/>
              </w:rPr>
            </w:pPr>
            <w:r>
              <w:rPr>
                <w:sz w:val="16"/>
                <w:szCs w:val="16"/>
              </w:rPr>
              <w:t>5,06</w:t>
            </w:r>
          </w:p>
        </w:tc>
        <w:tc>
          <w:tcPr>
            <w:tcW w:w="953" w:type="dxa"/>
            <w:tcBorders>
              <w:top w:val="nil"/>
              <w:left w:val="nil"/>
              <w:bottom w:val="single" w:sz="4" w:space="0" w:color="auto"/>
              <w:right w:val="single" w:sz="4" w:space="0" w:color="auto"/>
            </w:tcBorders>
            <w:shd w:val="clear" w:color="auto" w:fill="auto"/>
            <w:noWrap/>
            <w:vAlign w:val="center"/>
          </w:tcPr>
          <w:p w14:paraId="1DF60867" w14:textId="77777777" w:rsidR="008904FD" w:rsidRPr="00E659FD" w:rsidRDefault="008904FD" w:rsidP="008904FD">
            <w:pPr>
              <w:spacing w:line="240" w:lineRule="auto"/>
              <w:jc w:val="center"/>
              <w:rPr>
                <w:sz w:val="16"/>
                <w:szCs w:val="16"/>
              </w:rPr>
            </w:pPr>
            <w:r>
              <w:rPr>
                <w:sz w:val="16"/>
                <w:szCs w:val="16"/>
              </w:rPr>
              <w:t>8,47</w:t>
            </w:r>
          </w:p>
        </w:tc>
        <w:tc>
          <w:tcPr>
            <w:tcW w:w="1007" w:type="dxa"/>
            <w:tcBorders>
              <w:top w:val="nil"/>
              <w:left w:val="nil"/>
              <w:bottom w:val="single" w:sz="4" w:space="0" w:color="auto"/>
              <w:right w:val="single" w:sz="4" w:space="0" w:color="auto"/>
            </w:tcBorders>
            <w:shd w:val="clear" w:color="auto" w:fill="auto"/>
            <w:noWrap/>
            <w:vAlign w:val="center"/>
          </w:tcPr>
          <w:p w14:paraId="02AD1C95" w14:textId="77777777" w:rsidR="008904FD" w:rsidRPr="00E659FD" w:rsidRDefault="008904FD" w:rsidP="008904FD">
            <w:pPr>
              <w:spacing w:line="240" w:lineRule="auto"/>
              <w:jc w:val="center"/>
              <w:rPr>
                <w:sz w:val="16"/>
                <w:szCs w:val="16"/>
              </w:rPr>
            </w:pPr>
            <w:r>
              <w:rPr>
                <w:sz w:val="16"/>
                <w:szCs w:val="16"/>
              </w:rPr>
              <w:t>3,23</w:t>
            </w:r>
          </w:p>
        </w:tc>
        <w:tc>
          <w:tcPr>
            <w:tcW w:w="814" w:type="dxa"/>
            <w:tcBorders>
              <w:top w:val="nil"/>
              <w:left w:val="nil"/>
              <w:bottom w:val="single" w:sz="4" w:space="0" w:color="auto"/>
              <w:right w:val="single" w:sz="4" w:space="0" w:color="auto"/>
            </w:tcBorders>
            <w:shd w:val="clear" w:color="auto" w:fill="auto"/>
            <w:noWrap/>
            <w:vAlign w:val="center"/>
            <w:hideMark/>
          </w:tcPr>
          <w:p w14:paraId="462E2658"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19FD2E7C" w14:textId="77777777" w:rsidTr="00C35140">
        <w:trPr>
          <w:trHeight w:val="180"/>
        </w:trPr>
        <w:tc>
          <w:tcPr>
            <w:tcW w:w="1691" w:type="dxa"/>
            <w:vMerge/>
            <w:tcBorders>
              <w:top w:val="nil"/>
              <w:left w:val="single" w:sz="4" w:space="0" w:color="auto"/>
              <w:bottom w:val="single" w:sz="4" w:space="0" w:color="auto"/>
              <w:right w:val="single" w:sz="4" w:space="0" w:color="auto"/>
            </w:tcBorders>
            <w:vAlign w:val="center"/>
            <w:hideMark/>
          </w:tcPr>
          <w:p w14:paraId="552A60ED" w14:textId="77777777" w:rsidR="008904FD" w:rsidRPr="00E659FD" w:rsidRDefault="008904FD" w:rsidP="008904FD">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55D55A1C" w14:textId="77777777" w:rsidR="008904FD" w:rsidRPr="00E659FD" w:rsidRDefault="008904FD" w:rsidP="008904FD">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74EEC13B" w14:textId="77777777" w:rsidR="008904FD" w:rsidRPr="00E659FD" w:rsidRDefault="008904FD" w:rsidP="008904FD">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0677E534" w14:textId="77777777" w:rsidR="008904FD" w:rsidRPr="00E659FD" w:rsidRDefault="008904FD" w:rsidP="008904FD">
            <w:pPr>
              <w:spacing w:line="240" w:lineRule="auto"/>
              <w:jc w:val="center"/>
              <w:rPr>
                <w:sz w:val="16"/>
                <w:szCs w:val="16"/>
              </w:rPr>
            </w:pPr>
            <w:r>
              <w:rPr>
                <w:sz w:val="16"/>
                <w:szCs w:val="16"/>
              </w:rPr>
              <w:t>11,61</w:t>
            </w:r>
            <w:r w:rsidRPr="00E659FD">
              <w:rPr>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40A0BD9A" w14:textId="77777777" w:rsidR="008904FD" w:rsidRPr="00E659FD" w:rsidRDefault="008904FD" w:rsidP="008904FD">
            <w:pPr>
              <w:spacing w:line="240" w:lineRule="auto"/>
              <w:jc w:val="center"/>
              <w:rPr>
                <w:sz w:val="16"/>
                <w:szCs w:val="16"/>
              </w:rPr>
            </w:pPr>
            <w:r>
              <w:rPr>
                <w:sz w:val="16"/>
                <w:szCs w:val="16"/>
              </w:rPr>
              <w:t>11,63</w:t>
            </w:r>
            <w:r w:rsidRPr="00E659FD">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7196A23F" w14:textId="77777777" w:rsidR="008904FD" w:rsidRPr="00E659FD" w:rsidRDefault="008904FD" w:rsidP="008904FD">
            <w:pPr>
              <w:spacing w:line="240" w:lineRule="auto"/>
              <w:jc w:val="center"/>
              <w:rPr>
                <w:sz w:val="16"/>
                <w:szCs w:val="16"/>
              </w:rPr>
            </w:pPr>
            <w:r>
              <w:rPr>
                <w:sz w:val="16"/>
                <w:szCs w:val="16"/>
              </w:rPr>
              <w:t>11,71</w:t>
            </w:r>
          </w:p>
        </w:tc>
        <w:tc>
          <w:tcPr>
            <w:tcW w:w="992" w:type="dxa"/>
            <w:tcBorders>
              <w:top w:val="nil"/>
              <w:left w:val="nil"/>
              <w:bottom w:val="single" w:sz="4" w:space="0" w:color="auto"/>
              <w:right w:val="single" w:sz="4" w:space="0" w:color="auto"/>
            </w:tcBorders>
            <w:shd w:val="clear" w:color="auto" w:fill="auto"/>
            <w:noWrap/>
            <w:vAlign w:val="center"/>
            <w:hideMark/>
          </w:tcPr>
          <w:p w14:paraId="3ADB3AE8" w14:textId="77777777" w:rsidR="008904FD" w:rsidRPr="00E659FD" w:rsidRDefault="008904FD" w:rsidP="008904FD">
            <w:pPr>
              <w:spacing w:line="240" w:lineRule="auto"/>
              <w:jc w:val="center"/>
              <w:rPr>
                <w:sz w:val="16"/>
                <w:szCs w:val="16"/>
              </w:rPr>
            </w:pPr>
            <w:r>
              <w:rPr>
                <w:sz w:val="16"/>
                <w:szCs w:val="16"/>
              </w:rPr>
              <w:t>11,78</w:t>
            </w:r>
            <w:r w:rsidRPr="00E659FD">
              <w:rPr>
                <w:sz w:val="16"/>
                <w:szCs w:val="16"/>
              </w:rPr>
              <w:t> </w:t>
            </w:r>
          </w:p>
        </w:tc>
        <w:tc>
          <w:tcPr>
            <w:tcW w:w="992" w:type="dxa"/>
            <w:tcBorders>
              <w:top w:val="nil"/>
              <w:left w:val="nil"/>
              <w:bottom w:val="single" w:sz="4" w:space="0" w:color="auto"/>
              <w:right w:val="single" w:sz="4" w:space="0" w:color="auto"/>
            </w:tcBorders>
            <w:shd w:val="clear" w:color="auto" w:fill="auto"/>
            <w:noWrap/>
            <w:vAlign w:val="center"/>
          </w:tcPr>
          <w:p w14:paraId="076F9F0A" w14:textId="77777777" w:rsidR="008904FD" w:rsidRPr="00E659FD" w:rsidRDefault="008904FD" w:rsidP="008904FD">
            <w:pPr>
              <w:spacing w:line="240" w:lineRule="auto"/>
              <w:jc w:val="center"/>
              <w:rPr>
                <w:sz w:val="16"/>
                <w:szCs w:val="16"/>
              </w:rPr>
            </w:pPr>
            <w:r>
              <w:rPr>
                <w:sz w:val="16"/>
                <w:szCs w:val="16"/>
              </w:rPr>
              <w:t>11,86</w:t>
            </w:r>
            <w:r w:rsidRPr="00E659FD">
              <w:rPr>
                <w:sz w:val="16"/>
                <w:szCs w:val="16"/>
              </w:rPr>
              <w:t> </w:t>
            </w:r>
          </w:p>
        </w:tc>
        <w:tc>
          <w:tcPr>
            <w:tcW w:w="993" w:type="dxa"/>
            <w:tcBorders>
              <w:top w:val="nil"/>
              <w:left w:val="nil"/>
              <w:bottom w:val="single" w:sz="4" w:space="0" w:color="auto"/>
              <w:right w:val="single" w:sz="4" w:space="0" w:color="auto"/>
            </w:tcBorders>
            <w:shd w:val="clear" w:color="auto" w:fill="auto"/>
            <w:noWrap/>
            <w:vAlign w:val="center"/>
          </w:tcPr>
          <w:p w14:paraId="6035046B" w14:textId="77777777" w:rsidR="008904FD" w:rsidRPr="00E659FD" w:rsidRDefault="008904FD" w:rsidP="008904FD">
            <w:pPr>
              <w:spacing w:line="240" w:lineRule="auto"/>
              <w:jc w:val="center"/>
              <w:rPr>
                <w:sz w:val="16"/>
                <w:szCs w:val="16"/>
              </w:rPr>
            </w:pPr>
            <w:r>
              <w:rPr>
                <w:sz w:val="16"/>
                <w:szCs w:val="16"/>
              </w:rPr>
              <w:t>12,07</w:t>
            </w:r>
            <w:r w:rsidRPr="00E659FD">
              <w:rPr>
                <w:sz w:val="16"/>
                <w:szCs w:val="16"/>
              </w:rPr>
              <w:t> </w:t>
            </w:r>
          </w:p>
        </w:tc>
        <w:tc>
          <w:tcPr>
            <w:tcW w:w="860" w:type="dxa"/>
            <w:tcBorders>
              <w:top w:val="nil"/>
              <w:left w:val="nil"/>
              <w:bottom w:val="single" w:sz="4" w:space="0" w:color="auto"/>
              <w:right w:val="single" w:sz="4" w:space="0" w:color="auto"/>
            </w:tcBorders>
            <w:shd w:val="clear" w:color="auto" w:fill="auto"/>
            <w:noWrap/>
            <w:vAlign w:val="center"/>
          </w:tcPr>
          <w:p w14:paraId="6CF76924" w14:textId="77777777" w:rsidR="008904FD" w:rsidRPr="00E659FD" w:rsidRDefault="008904FD" w:rsidP="008904FD">
            <w:pPr>
              <w:spacing w:line="240" w:lineRule="auto"/>
              <w:jc w:val="center"/>
              <w:rPr>
                <w:sz w:val="16"/>
                <w:szCs w:val="16"/>
              </w:rPr>
            </w:pPr>
            <w:r>
              <w:rPr>
                <w:sz w:val="16"/>
                <w:szCs w:val="16"/>
              </w:rPr>
              <w:t>12,23</w:t>
            </w:r>
            <w:r w:rsidRPr="00E659FD">
              <w:rPr>
                <w:sz w:val="16"/>
                <w:szCs w:val="16"/>
              </w:rPr>
              <w:t> </w:t>
            </w:r>
          </w:p>
        </w:tc>
        <w:tc>
          <w:tcPr>
            <w:tcW w:w="880" w:type="dxa"/>
            <w:tcBorders>
              <w:top w:val="nil"/>
              <w:left w:val="nil"/>
              <w:bottom w:val="single" w:sz="4" w:space="0" w:color="auto"/>
              <w:right w:val="single" w:sz="4" w:space="0" w:color="auto"/>
            </w:tcBorders>
            <w:shd w:val="clear" w:color="auto" w:fill="auto"/>
            <w:noWrap/>
            <w:vAlign w:val="center"/>
          </w:tcPr>
          <w:p w14:paraId="6A8975F9" w14:textId="77777777" w:rsidR="008904FD" w:rsidRPr="00E659FD" w:rsidRDefault="008904FD" w:rsidP="008904FD">
            <w:pPr>
              <w:spacing w:line="240" w:lineRule="auto"/>
              <w:jc w:val="center"/>
              <w:rPr>
                <w:sz w:val="16"/>
                <w:szCs w:val="16"/>
              </w:rPr>
            </w:pPr>
            <w:r>
              <w:rPr>
                <w:sz w:val="16"/>
                <w:szCs w:val="16"/>
              </w:rPr>
              <w:t>11,98</w:t>
            </w:r>
            <w:r w:rsidRPr="00E659FD">
              <w:rPr>
                <w:sz w:val="16"/>
                <w:szCs w:val="16"/>
              </w:rPr>
              <w:t> </w:t>
            </w:r>
          </w:p>
        </w:tc>
        <w:tc>
          <w:tcPr>
            <w:tcW w:w="953" w:type="dxa"/>
            <w:tcBorders>
              <w:top w:val="nil"/>
              <w:left w:val="nil"/>
              <w:bottom w:val="single" w:sz="4" w:space="0" w:color="auto"/>
              <w:right w:val="single" w:sz="4" w:space="0" w:color="auto"/>
            </w:tcBorders>
            <w:shd w:val="clear" w:color="auto" w:fill="auto"/>
            <w:noWrap/>
            <w:vAlign w:val="center"/>
          </w:tcPr>
          <w:p w14:paraId="367FC0E0" w14:textId="77777777" w:rsidR="008904FD" w:rsidRPr="00E659FD" w:rsidRDefault="008904FD" w:rsidP="008904FD">
            <w:pPr>
              <w:spacing w:line="240" w:lineRule="auto"/>
              <w:jc w:val="center"/>
              <w:rPr>
                <w:sz w:val="16"/>
                <w:szCs w:val="16"/>
              </w:rPr>
            </w:pPr>
            <w:r>
              <w:rPr>
                <w:sz w:val="16"/>
                <w:szCs w:val="16"/>
              </w:rPr>
              <w:t>12,11</w:t>
            </w:r>
          </w:p>
        </w:tc>
        <w:tc>
          <w:tcPr>
            <w:tcW w:w="1007" w:type="dxa"/>
            <w:tcBorders>
              <w:top w:val="nil"/>
              <w:left w:val="nil"/>
              <w:bottom w:val="single" w:sz="4" w:space="0" w:color="auto"/>
              <w:right w:val="single" w:sz="4" w:space="0" w:color="auto"/>
            </w:tcBorders>
            <w:shd w:val="clear" w:color="auto" w:fill="auto"/>
            <w:noWrap/>
            <w:vAlign w:val="center"/>
            <w:hideMark/>
          </w:tcPr>
          <w:p w14:paraId="5E172F09" w14:textId="77777777" w:rsidR="008904FD" w:rsidRPr="00E659FD" w:rsidRDefault="008904FD" w:rsidP="008904FD">
            <w:pPr>
              <w:spacing w:line="240" w:lineRule="auto"/>
              <w:jc w:val="center"/>
              <w:rPr>
                <w:sz w:val="16"/>
                <w:szCs w:val="16"/>
              </w:rPr>
            </w:pPr>
            <w:r>
              <w:rPr>
                <w:sz w:val="16"/>
                <w:szCs w:val="16"/>
              </w:rPr>
              <w:t>12,09</w:t>
            </w:r>
            <w:r w:rsidRPr="00E659FD">
              <w:rPr>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14:paraId="3A74480F"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7791D321" w14:textId="77777777" w:rsidTr="008904FD">
        <w:trPr>
          <w:trHeight w:val="180"/>
        </w:trPr>
        <w:tc>
          <w:tcPr>
            <w:tcW w:w="1691" w:type="dxa"/>
            <w:vMerge w:val="restart"/>
            <w:tcBorders>
              <w:top w:val="nil"/>
              <w:left w:val="single" w:sz="4" w:space="0" w:color="auto"/>
              <w:bottom w:val="single" w:sz="4" w:space="0" w:color="auto"/>
              <w:right w:val="single" w:sz="4" w:space="0" w:color="auto"/>
            </w:tcBorders>
            <w:shd w:val="clear" w:color="auto" w:fill="auto"/>
            <w:vAlign w:val="center"/>
          </w:tcPr>
          <w:p w14:paraId="20ED0605" w14:textId="77777777" w:rsidR="008904FD" w:rsidRPr="00E659FD" w:rsidRDefault="008904FD" w:rsidP="008904FD">
            <w:pPr>
              <w:spacing w:line="240" w:lineRule="auto"/>
              <w:jc w:val="center"/>
              <w:rPr>
                <w:sz w:val="16"/>
                <w:szCs w:val="16"/>
              </w:rPr>
            </w:pPr>
            <w:r w:rsidRPr="00E659FD">
              <w:rPr>
                <w:sz w:val="16"/>
                <w:szCs w:val="16"/>
              </w:rPr>
              <w:t>мочевой пузырь</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tcPr>
          <w:p w14:paraId="400C9F6B" w14:textId="77777777" w:rsidR="008904FD" w:rsidRPr="00E659FD" w:rsidRDefault="008904FD" w:rsidP="008904FD">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tcPr>
          <w:p w14:paraId="3F4CAF27" w14:textId="77777777" w:rsidR="008904FD" w:rsidRPr="00E659FD" w:rsidRDefault="008904FD" w:rsidP="008904FD">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tcPr>
          <w:p w14:paraId="7BE8387E" w14:textId="77777777" w:rsidR="008904FD" w:rsidRPr="00E659FD" w:rsidRDefault="008904FD" w:rsidP="008904FD">
            <w:pPr>
              <w:spacing w:line="240" w:lineRule="auto"/>
              <w:jc w:val="center"/>
              <w:rPr>
                <w:sz w:val="16"/>
                <w:szCs w:val="16"/>
              </w:rPr>
            </w:pPr>
            <w:r w:rsidRPr="00E659FD">
              <w:rPr>
                <w:sz w:val="16"/>
                <w:szCs w:val="16"/>
              </w:rPr>
              <w:t>4,55</w:t>
            </w:r>
          </w:p>
        </w:tc>
        <w:tc>
          <w:tcPr>
            <w:tcW w:w="851" w:type="dxa"/>
            <w:tcBorders>
              <w:top w:val="nil"/>
              <w:left w:val="nil"/>
              <w:bottom w:val="single" w:sz="4" w:space="0" w:color="auto"/>
              <w:right w:val="single" w:sz="4" w:space="0" w:color="auto"/>
            </w:tcBorders>
            <w:shd w:val="clear" w:color="auto" w:fill="auto"/>
            <w:noWrap/>
            <w:vAlign w:val="center"/>
          </w:tcPr>
          <w:p w14:paraId="16CC2500" w14:textId="77777777" w:rsidR="008904FD" w:rsidRPr="00E659FD" w:rsidRDefault="008904FD" w:rsidP="008904FD">
            <w:pPr>
              <w:spacing w:line="240" w:lineRule="auto"/>
              <w:jc w:val="center"/>
              <w:rPr>
                <w:sz w:val="16"/>
                <w:szCs w:val="16"/>
              </w:rPr>
            </w:pPr>
            <w:r w:rsidRPr="00E659FD">
              <w:rPr>
                <w:sz w:val="16"/>
                <w:szCs w:val="16"/>
              </w:rPr>
              <w:t>1,86</w:t>
            </w:r>
          </w:p>
        </w:tc>
        <w:tc>
          <w:tcPr>
            <w:tcW w:w="992" w:type="dxa"/>
            <w:tcBorders>
              <w:top w:val="nil"/>
              <w:left w:val="nil"/>
              <w:bottom w:val="single" w:sz="4" w:space="0" w:color="auto"/>
              <w:right w:val="single" w:sz="4" w:space="0" w:color="auto"/>
            </w:tcBorders>
            <w:shd w:val="clear" w:color="auto" w:fill="auto"/>
            <w:noWrap/>
            <w:vAlign w:val="center"/>
          </w:tcPr>
          <w:p w14:paraId="30B421C8" w14:textId="77777777" w:rsidR="008904FD" w:rsidRPr="00E659FD" w:rsidRDefault="008904FD" w:rsidP="008904FD">
            <w:pPr>
              <w:spacing w:line="240" w:lineRule="auto"/>
              <w:jc w:val="center"/>
              <w:rPr>
                <w:sz w:val="16"/>
                <w:szCs w:val="16"/>
              </w:rPr>
            </w:pPr>
            <w:r w:rsidRPr="00E659FD">
              <w:rPr>
                <w:sz w:val="16"/>
                <w:szCs w:val="16"/>
              </w:rPr>
              <w:t>7,87</w:t>
            </w:r>
          </w:p>
        </w:tc>
        <w:tc>
          <w:tcPr>
            <w:tcW w:w="992" w:type="dxa"/>
            <w:tcBorders>
              <w:top w:val="nil"/>
              <w:left w:val="nil"/>
              <w:bottom w:val="single" w:sz="4" w:space="0" w:color="auto"/>
              <w:right w:val="single" w:sz="4" w:space="0" w:color="auto"/>
            </w:tcBorders>
            <w:shd w:val="clear" w:color="auto" w:fill="auto"/>
            <w:noWrap/>
            <w:vAlign w:val="center"/>
          </w:tcPr>
          <w:p w14:paraId="0980B2A7" w14:textId="77777777" w:rsidR="008904FD" w:rsidRPr="00E659FD" w:rsidRDefault="008904FD" w:rsidP="008904FD">
            <w:pPr>
              <w:spacing w:line="240" w:lineRule="auto"/>
              <w:jc w:val="center"/>
              <w:rPr>
                <w:sz w:val="16"/>
                <w:szCs w:val="16"/>
              </w:rPr>
            </w:pPr>
            <w:r w:rsidRPr="00E659FD">
              <w:rPr>
                <w:sz w:val="16"/>
                <w:szCs w:val="16"/>
              </w:rPr>
              <w:t>3,05</w:t>
            </w:r>
          </w:p>
        </w:tc>
        <w:tc>
          <w:tcPr>
            <w:tcW w:w="992" w:type="dxa"/>
            <w:tcBorders>
              <w:top w:val="nil"/>
              <w:left w:val="nil"/>
              <w:bottom w:val="single" w:sz="4" w:space="0" w:color="auto"/>
              <w:right w:val="single" w:sz="4" w:space="0" w:color="auto"/>
            </w:tcBorders>
            <w:shd w:val="clear" w:color="auto" w:fill="auto"/>
            <w:noWrap/>
            <w:vAlign w:val="center"/>
          </w:tcPr>
          <w:p w14:paraId="29525E9A" w14:textId="77777777" w:rsidR="008904FD" w:rsidRPr="00E659FD" w:rsidRDefault="008904FD" w:rsidP="008904FD">
            <w:pPr>
              <w:spacing w:line="240" w:lineRule="auto"/>
              <w:jc w:val="center"/>
              <w:rPr>
                <w:sz w:val="16"/>
                <w:szCs w:val="16"/>
              </w:rPr>
            </w:pPr>
            <w:r w:rsidRPr="00E659FD">
              <w:rPr>
                <w:sz w:val="16"/>
                <w:szCs w:val="16"/>
              </w:rPr>
              <w:t>7,1</w:t>
            </w:r>
          </w:p>
        </w:tc>
        <w:tc>
          <w:tcPr>
            <w:tcW w:w="993" w:type="dxa"/>
            <w:tcBorders>
              <w:top w:val="nil"/>
              <w:left w:val="nil"/>
              <w:bottom w:val="single" w:sz="4" w:space="0" w:color="auto"/>
              <w:right w:val="single" w:sz="4" w:space="0" w:color="auto"/>
            </w:tcBorders>
            <w:shd w:val="clear" w:color="auto" w:fill="auto"/>
            <w:noWrap/>
            <w:vAlign w:val="center"/>
          </w:tcPr>
          <w:p w14:paraId="5803FAAF" w14:textId="77777777" w:rsidR="008904FD" w:rsidRPr="00E659FD" w:rsidRDefault="008904FD" w:rsidP="008904FD">
            <w:pPr>
              <w:spacing w:line="240" w:lineRule="auto"/>
              <w:jc w:val="center"/>
              <w:rPr>
                <w:sz w:val="16"/>
                <w:szCs w:val="16"/>
              </w:rPr>
            </w:pPr>
            <w:r w:rsidRPr="00E659FD">
              <w:rPr>
                <w:sz w:val="16"/>
                <w:szCs w:val="16"/>
              </w:rPr>
              <w:t>5,02</w:t>
            </w:r>
          </w:p>
        </w:tc>
        <w:tc>
          <w:tcPr>
            <w:tcW w:w="860" w:type="dxa"/>
            <w:tcBorders>
              <w:top w:val="nil"/>
              <w:left w:val="nil"/>
              <w:bottom w:val="single" w:sz="4" w:space="0" w:color="auto"/>
              <w:right w:val="single" w:sz="4" w:space="0" w:color="auto"/>
            </w:tcBorders>
            <w:shd w:val="clear" w:color="auto" w:fill="auto"/>
            <w:noWrap/>
            <w:vAlign w:val="center"/>
          </w:tcPr>
          <w:p w14:paraId="2BB4E304" w14:textId="77777777" w:rsidR="008904FD" w:rsidRPr="00E659FD" w:rsidRDefault="008904FD" w:rsidP="008904FD">
            <w:pPr>
              <w:spacing w:line="240" w:lineRule="auto"/>
              <w:jc w:val="center"/>
              <w:rPr>
                <w:sz w:val="16"/>
                <w:szCs w:val="16"/>
              </w:rPr>
            </w:pPr>
            <w:r w:rsidRPr="00E659FD">
              <w:rPr>
                <w:sz w:val="16"/>
                <w:szCs w:val="16"/>
              </w:rPr>
              <w:t>7,69</w:t>
            </w:r>
          </w:p>
        </w:tc>
        <w:tc>
          <w:tcPr>
            <w:tcW w:w="880" w:type="dxa"/>
            <w:tcBorders>
              <w:top w:val="nil"/>
              <w:left w:val="nil"/>
              <w:bottom w:val="single" w:sz="4" w:space="0" w:color="auto"/>
              <w:right w:val="single" w:sz="4" w:space="0" w:color="auto"/>
            </w:tcBorders>
            <w:shd w:val="clear" w:color="auto" w:fill="auto"/>
            <w:noWrap/>
            <w:vAlign w:val="center"/>
          </w:tcPr>
          <w:p w14:paraId="5575E951" w14:textId="77777777" w:rsidR="008904FD" w:rsidRPr="00E659FD" w:rsidRDefault="008904FD" w:rsidP="008904FD">
            <w:pPr>
              <w:spacing w:line="240" w:lineRule="auto"/>
              <w:jc w:val="center"/>
              <w:rPr>
                <w:sz w:val="16"/>
                <w:szCs w:val="16"/>
              </w:rPr>
            </w:pPr>
            <w:r w:rsidRPr="00E659FD">
              <w:rPr>
                <w:sz w:val="16"/>
                <w:szCs w:val="16"/>
              </w:rPr>
              <w:t>4,34</w:t>
            </w:r>
          </w:p>
        </w:tc>
        <w:tc>
          <w:tcPr>
            <w:tcW w:w="953" w:type="dxa"/>
            <w:tcBorders>
              <w:top w:val="nil"/>
              <w:left w:val="nil"/>
              <w:bottom w:val="single" w:sz="4" w:space="0" w:color="auto"/>
              <w:right w:val="single" w:sz="4" w:space="0" w:color="auto"/>
            </w:tcBorders>
            <w:shd w:val="clear" w:color="auto" w:fill="auto"/>
            <w:noWrap/>
            <w:vAlign w:val="center"/>
          </w:tcPr>
          <w:p w14:paraId="2784B29A" w14:textId="77777777" w:rsidR="008904FD" w:rsidRPr="00E659FD" w:rsidRDefault="008904FD" w:rsidP="008904FD">
            <w:pPr>
              <w:spacing w:line="240" w:lineRule="auto"/>
              <w:jc w:val="center"/>
              <w:rPr>
                <w:sz w:val="16"/>
                <w:szCs w:val="16"/>
              </w:rPr>
            </w:pPr>
            <w:r w:rsidRPr="00E659FD">
              <w:rPr>
                <w:sz w:val="16"/>
                <w:szCs w:val="16"/>
              </w:rPr>
              <w:t>4,55</w:t>
            </w:r>
          </w:p>
        </w:tc>
        <w:tc>
          <w:tcPr>
            <w:tcW w:w="1007" w:type="dxa"/>
            <w:tcBorders>
              <w:top w:val="nil"/>
              <w:left w:val="nil"/>
              <w:bottom w:val="single" w:sz="4" w:space="0" w:color="auto"/>
              <w:right w:val="single" w:sz="4" w:space="0" w:color="auto"/>
            </w:tcBorders>
            <w:shd w:val="clear" w:color="auto" w:fill="auto"/>
            <w:noWrap/>
            <w:vAlign w:val="center"/>
          </w:tcPr>
          <w:p w14:paraId="28C4802F" w14:textId="77777777" w:rsidR="008904FD" w:rsidRPr="00E659FD" w:rsidRDefault="008904FD" w:rsidP="008904FD">
            <w:pPr>
              <w:spacing w:line="240" w:lineRule="auto"/>
              <w:jc w:val="center"/>
              <w:rPr>
                <w:sz w:val="16"/>
                <w:szCs w:val="16"/>
              </w:rPr>
            </w:pPr>
            <w:r w:rsidRPr="00E659FD">
              <w:rPr>
                <w:sz w:val="16"/>
                <w:szCs w:val="16"/>
              </w:rPr>
              <w:t>7,49</w:t>
            </w:r>
          </w:p>
        </w:tc>
        <w:tc>
          <w:tcPr>
            <w:tcW w:w="814" w:type="dxa"/>
            <w:tcBorders>
              <w:top w:val="nil"/>
              <w:left w:val="nil"/>
              <w:bottom w:val="single" w:sz="4" w:space="0" w:color="auto"/>
              <w:right w:val="single" w:sz="4" w:space="0" w:color="auto"/>
            </w:tcBorders>
            <w:shd w:val="clear" w:color="auto" w:fill="auto"/>
            <w:noWrap/>
            <w:vAlign w:val="center"/>
          </w:tcPr>
          <w:p w14:paraId="1576546F"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79F0FF86" w14:textId="77777777" w:rsidTr="008904FD">
        <w:trPr>
          <w:trHeight w:val="180"/>
        </w:trPr>
        <w:tc>
          <w:tcPr>
            <w:tcW w:w="1691" w:type="dxa"/>
            <w:vMerge/>
            <w:tcBorders>
              <w:top w:val="nil"/>
              <w:left w:val="single" w:sz="4" w:space="0" w:color="auto"/>
              <w:bottom w:val="single" w:sz="4" w:space="0" w:color="auto"/>
              <w:right w:val="single" w:sz="4" w:space="0" w:color="auto"/>
            </w:tcBorders>
            <w:vAlign w:val="center"/>
          </w:tcPr>
          <w:p w14:paraId="305D8AA8" w14:textId="77777777" w:rsidR="008904FD" w:rsidRPr="00E659FD" w:rsidRDefault="008904FD" w:rsidP="008904FD">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tcPr>
          <w:p w14:paraId="0F9D17A4" w14:textId="77777777" w:rsidR="008904FD" w:rsidRPr="00E659FD" w:rsidRDefault="008904FD" w:rsidP="008904FD">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tcPr>
          <w:p w14:paraId="18A0A26E" w14:textId="77777777" w:rsidR="008904FD" w:rsidRPr="00E659FD" w:rsidRDefault="008904FD" w:rsidP="008904FD">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tcPr>
          <w:p w14:paraId="6584241C" w14:textId="77777777" w:rsidR="008904FD" w:rsidRPr="00E659FD" w:rsidRDefault="008904FD" w:rsidP="008904FD">
            <w:pPr>
              <w:spacing w:line="240" w:lineRule="auto"/>
              <w:jc w:val="center"/>
              <w:rPr>
                <w:sz w:val="16"/>
                <w:szCs w:val="16"/>
              </w:rPr>
            </w:pPr>
            <w:r w:rsidRPr="00E659FD">
              <w:rPr>
                <w:sz w:val="16"/>
                <w:szCs w:val="16"/>
              </w:rPr>
              <w:t>6,11</w:t>
            </w:r>
          </w:p>
        </w:tc>
        <w:tc>
          <w:tcPr>
            <w:tcW w:w="851" w:type="dxa"/>
            <w:tcBorders>
              <w:top w:val="nil"/>
              <w:left w:val="nil"/>
              <w:bottom w:val="single" w:sz="4" w:space="0" w:color="auto"/>
              <w:right w:val="single" w:sz="4" w:space="0" w:color="auto"/>
            </w:tcBorders>
            <w:shd w:val="clear" w:color="auto" w:fill="auto"/>
            <w:noWrap/>
            <w:vAlign w:val="center"/>
          </w:tcPr>
          <w:p w14:paraId="196A3152" w14:textId="77777777" w:rsidR="008904FD" w:rsidRPr="00E659FD" w:rsidRDefault="008904FD" w:rsidP="008904FD">
            <w:pPr>
              <w:spacing w:line="240" w:lineRule="auto"/>
              <w:jc w:val="center"/>
              <w:rPr>
                <w:sz w:val="16"/>
                <w:szCs w:val="16"/>
              </w:rPr>
            </w:pPr>
            <w:r w:rsidRPr="00E659FD">
              <w:rPr>
                <w:sz w:val="16"/>
                <w:szCs w:val="16"/>
              </w:rPr>
              <w:t>5,94</w:t>
            </w:r>
          </w:p>
        </w:tc>
        <w:tc>
          <w:tcPr>
            <w:tcW w:w="992" w:type="dxa"/>
            <w:tcBorders>
              <w:top w:val="nil"/>
              <w:left w:val="nil"/>
              <w:bottom w:val="single" w:sz="4" w:space="0" w:color="auto"/>
              <w:right w:val="single" w:sz="4" w:space="0" w:color="auto"/>
            </w:tcBorders>
            <w:shd w:val="clear" w:color="auto" w:fill="auto"/>
            <w:noWrap/>
            <w:vAlign w:val="center"/>
          </w:tcPr>
          <w:p w14:paraId="19F2E6E4" w14:textId="77777777" w:rsidR="008904FD" w:rsidRPr="00E659FD" w:rsidRDefault="008904FD" w:rsidP="008904FD">
            <w:pPr>
              <w:spacing w:line="240" w:lineRule="auto"/>
              <w:jc w:val="center"/>
              <w:rPr>
                <w:sz w:val="16"/>
                <w:szCs w:val="16"/>
              </w:rPr>
            </w:pPr>
            <w:r w:rsidRPr="00E659FD">
              <w:rPr>
                <w:sz w:val="16"/>
                <w:szCs w:val="16"/>
              </w:rPr>
              <w:t>5,51</w:t>
            </w:r>
          </w:p>
        </w:tc>
        <w:tc>
          <w:tcPr>
            <w:tcW w:w="992" w:type="dxa"/>
            <w:tcBorders>
              <w:top w:val="nil"/>
              <w:left w:val="nil"/>
              <w:bottom w:val="single" w:sz="4" w:space="0" w:color="auto"/>
              <w:right w:val="single" w:sz="4" w:space="0" w:color="auto"/>
            </w:tcBorders>
            <w:shd w:val="clear" w:color="auto" w:fill="auto"/>
            <w:noWrap/>
            <w:vAlign w:val="center"/>
          </w:tcPr>
          <w:p w14:paraId="169072FA" w14:textId="77777777" w:rsidR="008904FD" w:rsidRPr="00E659FD" w:rsidRDefault="008904FD" w:rsidP="008904FD">
            <w:pPr>
              <w:spacing w:line="240" w:lineRule="auto"/>
              <w:jc w:val="center"/>
              <w:rPr>
                <w:sz w:val="16"/>
                <w:szCs w:val="16"/>
              </w:rPr>
            </w:pPr>
            <w:r w:rsidRPr="00E659FD">
              <w:rPr>
                <w:sz w:val="16"/>
                <w:szCs w:val="16"/>
              </w:rPr>
              <w:t>5,46</w:t>
            </w:r>
          </w:p>
        </w:tc>
        <w:tc>
          <w:tcPr>
            <w:tcW w:w="992" w:type="dxa"/>
            <w:tcBorders>
              <w:top w:val="nil"/>
              <w:left w:val="nil"/>
              <w:bottom w:val="single" w:sz="4" w:space="0" w:color="auto"/>
              <w:right w:val="single" w:sz="4" w:space="0" w:color="auto"/>
            </w:tcBorders>
            <w:shd w:val="clear" w:color="auto" w:fill="auto"/>
            <w:noWrap/>
            <w:vAlign w:val="center"/>
          </w:tcPr>
          <w:p w14:paraId="3E979280" w14:textId="77777777" w:rsidR="008904FD" w:rsidRPr="00E659FD" w:rsidRDefault="008904FD" w:rsidP="008904FD">
            <w:pPr>
              <w:spacing w:line="240" w:lineRule="auto"/>
              <w:jc w:val="center"/>
              <w:rPr>
                <w:sz w:val="16"/>
                <w:szCs w:val="16"/>
              </w:rPr>
            </w:pPr>
            <w:r w:rsidRPr="00E659FD">
              <w:rPr>
                <w:sz w:val="16"/>
                <w:szCs w:val="16"/>
              </w:rPr>
              <w:t>5,21</w:t>
            </w:r>
          </w:p>
        </w:tc>
        <w:tc>
          <w:tcPr>
            <w:tcW w:w="993" w:type="dxa"/>
            <w:tcBorders>
              <w:top w:val="nil"/>
              <w:left w:val="nil"/>
              <w:bottom w:val="single" w:sz="4" w:space="0" w:color="auto"/>
              <w:right w:val="single" w:sz="4" w:space="0" w:color="auto"/>
            </w:tcBorders>
            <w:shd w:val="clear" w:color="auto" w:fill="auto"/>
            <w:noWrap/>
            <w:vAlign w:val="center"/>
          </w:tcPr>
          <w:p w14:paraId="57DBFC62" w14:textId="77777777" w:rsidR="008904FD" w:rsidRPr="00E659FD" w:rsidRDefault="008904FD" w:rsidP="008904FD">
            <w:pPr>
              <w:spacing w:line="240" w:lineRule="auto"/>
              <w:jc w:val="center"/>
              <w:rPr>
                <w:sz w:val="16"/>
                <w:szCs w:val="16"/>
              </w:rPr>
            </w:pPr>
            <w:r w:rsidRPr="00E659FD">
              <w:rPr>
                <w:sz w:val="16"/>
                <w:szCs w:val="16"/>
              </w:rPr>
              <w:t>5,07</w:t>
            </w:r>
          </w:p>
        </w:tc>
        <w:tc>
          <w:tcPr>
            <w:tcW w:w="860" w:type="dxa"/>
            <w:tcBorders>
              <w:top w:val="nil"/>
              <w:left w:val="nil"/>
              <w:bottom w:val="single" w:sz="4" w:space="0" w:color="auto"/>
              <w:right w:val="single" w:sz="4" w:space="0" w:color="auto"/>
            </w:tcBorders>
            <w:shd w:val="clear" w:color="auto" w:fill="auto"/>
            <w:noWrap/>
            <w:vAlign w:val="center"/>
          </w:tcPr>
          <w:p w14:paraId="2D6E2B2C" w14:textId="77777777" w:rsidR="008904FD" w:rsidRPr="00E659FD" w:rsidRDefault="008904FD" w:rsidP="008904FD">
            <w:pPr>
              <w:spacing w:line="240" w:lineRule="auto"/>
              <w:jc w:val="center"/>
              <w:rPr>
                <w:sz w:val="16"/>
                <w:szCs w:val="16"/>
              </w:rPr>
            </w:pPr>
            <w:r w:rsidRPr="00E659FD">
              <w:rPr>
                <w:sz w:val="16"/>
                <w:szCs w:val="16"/>
              </w:rPr>
              <w:t>4,88</w:t>
            </w:r>
          </w:p>
        </w:tc>
        <w:tc>
          <w:tcPr>
            <w:tcW w:w="880" w:type="dxa"/>
            <w:tcBorders>
              <w:top w:val="nil"/>
              <w:left w:val="nil"/>
              <w:bottom w:val="single" w:sz="4" w:space="0" w:color="auto"/>
              <w:right w:val="single" w:sz="4" w:space="0" w:color="auto"/>
            </w:tcBorders>
            <w:shd w:val="clear" w:color="auto" w:fill="auto"/>
            <w:noWrap/>
            <w:vAlign w:val="center"/>
          </w:tcPr>
          <w:p w14:paraId="767AFC37" w14:textId="77777777" w:rsidR="008904FD" w:rsidRPr="00E659FD" w:rsidRDefault="008904FD" w:rsidP="008904FD">
            <w:pPr>
              <w:spacing w:line="240" w:lineRule="auto"/>
              <w:jc w:val="center"/>
              <w:rPr>
                <w:sz w:val="16"/>
                <w:szCs w:val="16"/>
              </w:rPr>
            </w:pPr>
            <w:r w:rsidRPr="00E659FD">
              <w:rPr>
                <w:sz w:val="16"/>
                <w:szCs w:val="16"/>
              </w:rPr>
              <w:t>4,71</w:t>
            </w:r>
          </w:p>
        </w:tc>
        <w:tc>
          <w:tcPr>
            <w:tcW w:w="953" w:type="dxa"/>
            <w:tcBorders>
              <w:top w:val="nil"/>
              <w:left w:val="nil"/>
              <w:bottom w:val="single" w:sz="4" w:space="0" w:color="auto"/>
              <w:right w:val="single" w:sz="4" w:space="0" w:color="auto"/>
            </w:tcBorders>
            <w:shd w:val="clear" w:color="auto" w:fill="auto"/>
            <w:noWrap/>
            <w:vAlign w:val="center"/>
          </w:tcPr>
          <w:p w14:paraId="672AC3E3" w14:textId="77777777" w:rsidR="008904FD" w:rsidRPr="00E659FD" w:rsidRDefault="008904FD" w:rsidP="008904FD">
            <w:pPr>
              <w:spacing w:line="240" w:lineRule="auto"/>
              <w:jc w:val="center"/>
              <w:rPr>
                <w:sz w:val="16"/>
                <w:szCs w:val="16"/>
              </w:rPr>
            </w:pPr>
            <w:r w:rsidRPr="00E659FD">
              <w:rPr>
                <w:sz w:val="16"/>
                <w:szCs w:val="16"/>
              </w:rPr>
              <w:t>4,56</w:t>
            </w:r>
          </w:p>
        </w:tc>
        <w:tc>
          <w:tcPr>
            <w:tcW w:w="1007" w:type="dxa"/>
            <w:tcBorders>
              <w:top w:val="nil"/>
              <w:left w:val="nil"/>
              <w:bottom w:val="single" w:sz="4" w:space="0" w:color="auto"/>
              <w:right w:val="single" w:sz="4" w:space="0" w:color="auto"/>
            </w:tcBorders>
            <w:shd w:val="clear" w:color="auto" w:fill="auto"/>
            <w:noWrap/>
            <w:vAlign w:val="center"/>
          </w:tcPr>
          <w:p w14:paraId="6EA9C9AF" w14:textId="77777777" w:rsidR="008904FD" w:rsidRPr="00E659FD" w:rsidRDefault="008904FD" w:rsidP="008904FD">
            <w:pPr>
              <w:spacing w:line="240" w:lineRule="auto"/>
              <w:jc w:val="center"/>
              <w:rPr>
                <w:sz w:val="16"/>
                <w:szCs w:val="16"/>
              </w:rPr>
            </w:pPr>
            <w:r w:rsidRPr="00E659FD">
              <w:rPr>
                <w:sz w:val="16"/>
                <w:szCs w:val="16"/>
              </w:rPr>
              <w:t>4,47</w:t>
            </w:r>
          </w:p>
        </w:tc>
        <w:tc>
          <w:tcPr>
            <w:tcW w:w="814" w:type="dxa"/>
            <w:tcBorders>
              <w:top w:val="nil"/>
              <w:left w:val="nil"/>
              <w:bottom w:val="single" w:sz="4" w:space="0" w:color="auto"/>
              <w:right w:val="single" w:sz="4" w:space="0" w:color="auto"/>
            </w:tcBorders>
            <w:shd w:val="clear" w:color="auto" w:fill="auto"/>
            <w:noWrap/>
            <w:vAlign w:val="center"/>
          </w:tcPr>
          <w:p w14:paraId="02AB1FD6"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4DCB5A6E" w14:textId="77777777" w:rsidTr="00236B98">
        <w:trPr>
          <w:trHeight w:val="180"/>
        </w:trPr>
        <w:tc>
          <w:tcPr>
            <w:tcW w:w="1691" w:type="dxa"/>
            <w:vMerge w:val="restart"/>
            <w:tcBorders>
              <w:top w:val="nil"/>
              <w:left w:val="single" w:sz="4" w:space="0" w:color="auto"/>
              <w:bottom w:val="single" w:sz="4" w:space="0" w:color="auto"/>
              <w:right w:val="single" w:sz="4" w:space="0" w:color="auto"/>
            </w:tcBorders>
            <w:shd w:val="clear" w:color="auto" w:fill="auto"/>
            <w:vAlign w:val="center"/>
          </w:tcPr>
          <w:p w14:paraId="2D87AD05" w14:textId="77777777" w:rsidR="008904FD" w:rsidRPr="00E659FD" w:rsidRDefault="008904FD" w:rsidP="00236B98">
            <w:pPr>
              <w:spacing w:line="240" w:lineRule="auto"/>
              <w:jc w:val="center"/>
              <w:rPr>
                <w:sz w:val="16"/>
                <w:szCs w:val="16"/>
              </w:rPr>
            </w:pPr>
            <w:r>
              <w:rPr>
                <w:sz w:val="16"/>
                <w:szCs w:val="16"/>
              </w:rPr>
              <w:t xml:space="preserve">прямая кишка </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4905749A" w14:textId="77777777" w:rsidR="008904FD" w:rsidRPr="00E659FD" w:rsidRDefault="008904FD"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71572557" w14:textId="77777777" w:rsidR="008904FD" w:rsidRPr="00E659FD" w:rsidRDefault="008904FD"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tcPr>
          <w:p w14:paraId="37405BF0" w14:textId="77777777" w:rsidR="008904FD" w:rsidRPr="00E659FD" w:rsidRDefault="008904FD" w:rsidP="00236B98">
            <w:pPr>
              <w:spacing w:line="240" w:lineRule="auto"/>
              <w:jc w:val="center"/>
              <w:rPr>
                <w:sz w:val="16"/>
                <w:szCs w:val="16"/>
              </w:rPr>
            </w:pPr>
            <w:r>
              <w:rPr>
                <w:sz w:val="16"/>
                <w:szCs w:val="16"/>
              </w:rPr>
              <w:t>5,74</w:t>
            </w:r>
          </w:p>
        </w:tc>
        <w:tc>
          <w:tcPr>
            <w:tcW w:w="851" w:type="dxa"/>
            <w:tcBorders>
              <w:top w:val="nil"/>
              <w:left w:val="nil"/>
              <w:bottom w:val="single" w:sz="4" w:space="0" w:color="auto"/>
              <w:right w:val="single" w:sz="4" w:space="0" w:color="auto"/>
            </w:tcBorders>
            <w:shd w:val="clear" w:color="auto" w:fill="auto"/>
            <w:noWrap/>
            <w:vAlign w:val="center"/>
          </w:tcPr>
          <w:p w14:paraId="3B13DE3B" w14:textId="77777777" w:rsidR="008904FD" w:rsidRPr="00E659FD" w:rsidRDefault="008904FD" w:rsidP="00236B98">
            <w:pPr>
              <w:spacing w:line="240" w:lineRule="auto"/>
              <w:jc w:val="center"/>
              <w:rPr>
                <w:sz w:val="16"/>
                <w:szCs w:val="16"/>
              </w:rPr>
            </w:pPr>
            <w:r>
              <w:rPr>
                <w:sz w:val="16"/>
                <w:szCs w:val="16"/>
              </w:rPr>
              <w:t>3,47</w:t>
            </w:r>
          </w:p>
        </w:tc>
        <w:tc>
          <w:tcPr>
            <w:tcW w:w="992" w:type="dxa"/>
            <w:tcBorders>
              <w:top w:val="nil"/>
              <w:left w:val="nil"/>
              <w:bottom w:val="single" w:sz="4" w:space="0" w:color="auto"/>
              <w:right w:val="single" w:sz="4" w:space="0" w:color="auto"/>
            </w:tcBorders>
            <w:shd w:val="clear" w:color="auto" w:fill="auto"/>
            <w:noWrap/>
            <w:vAlign w:val="center"/>
          </w:tcPr>
          <w:p w14:paraId="04414153" w14:textId="77777777" w:rsidR="008904FD" w:rsidRPr="00E659FD" w:rsidRDefault="008904FD" w:rsidP="00236B98">
            <w:pPr>
              <w:spacing w:line="240" w:lineRule="auto"/>
              <w:jc w:val="center"/>
              <w:rPr>
                <w:sz w:val="16"/>
                <w:szCs w:val="16"/>
              </w:rPr>
            </w:pPr>
            <w:r>
              <w:rPr>
                <w:sz w:val="16"/>
                <w:szCs w:val="16"/>
              </w:rPr>
              <w:t>2,21</w:t>
            </w:r>
          </w:p>
        </w:tc>
        <w:tc>
          <w:tcPr>
            <w:tcW w:w="992" w:type="dxa"/>
            <w:tcBorders>
              <w:top w:val="nil"/>
              <w:left w:val="nil"/>
              <w:bottom w:val="single" w:sz="4" w:space="0" w:color="auto"/>
              <w:right w:val="single" w:sz="4" w:space="0" w:color="auto"/>
            </w:tcBorders>
            <w:shd w:val="clear" w:color="auto" w:fill="auto"/>
            <w:noWrap/>
            <w:vAlign w:val="center"/>
          </w:tcPr>
          <w:p w14:paraId="5673AFFE" w14:textId="77777777" w:rsidR="008904FD" w:rsidRPr="00E659FD" w:rsidRDefault="008904FD" w:rsidP="00236B98">
            <w:pPr>
              <w:spacing w:line="240" w:lineRule="auto"/>
              <w:jc w:val="center"/>
              <w:rPr>
                <w:sz w:val="16"/>
                <w:szCs w:val="16"/>
              </w:rPr>
            </w:pPr>
            <w:r>
              <w:rPr>
                <w:sz w:val="16"/>
                <w:szCs w:val="16"/>
              </w:rPr>
              <w:t>2,14</w:t>
            </w:r>
          </w:p>
        </w:tc>
        <w:tc>
          <w:tcPr>
            <w:tcW w:w="992" w:type="dxa"/>
            <w:tcBorders>
              <w:top w:val="nil"/>
              <w:left w:val="nil"/>
              <w:bottom w:val="single" w:sz="4" w:space="0" w:color="auto"/>
              <w:right w:val="single" w:sz="4" w:space="0" w:color="auto"/>
            </w:tcBorders>
            <w:shd w:val="clear" w:color="auto" w:fill="auto"/>
            <w:noWrap/>
            <w:vAlign w:val="center"/>
          </w:tcPr>
          <w:p w14:paraId="2F338EDF" w14:textId="77777777" w:rsidR="008904FD" w:rsidRPr="00BD4D2D" w:rsidRDefault="008904FD" w:rsidP="00236B98">
            <w:pPr>
              <w:spacing w:line="240" w:lineRule="auto"/>
              <w:jc w:val="center"/>
              <w:rPr>
                <w:sz w:val="16"/>
                <w:szCs w:val="16"/>
              </w:rPr>
            </w:pPr>
            <w:r>
              <w:rPr>
                <w:sz w:val="16"/>
                <w:szCs w:val="16"/>
              </w:rPr>
              <w:t>3,15</w:t>
            </w:r>
          </w:p>
        </w:tc>
        <w:tc>
          <w:tcPr>
            <w:tcW w:w="993" w:type="dxa"/>
            <w:tcBorders>
              <w:top w:val="nil"/>
              <w:left w:val="nil"/>
              <w:bottom w:val="single" w:sz="4" w:space="0" w:color="auto"/>
              <w:right w:val="single" w:sz="4" w:space="0" w:color="auto"/>
            </w:tcBorders>
            <w:shd w:val="clear" w:color="auto" w:fill="auto"/>
            <w:noWrap/>
            <w:vAlign w:val="bottom"/>
          </w:tcPr>
          <w:p w14:paraId="67FCD48E" w14:textId="77777777" w:rsidR="008904FD" w:rsidRPr="00BD4D2D" w:rsidRDefault="008904FD" w:rsidP="00236B98">
            <w:pPr>
              <w:spacing w:line="240" w:lineRule="auto"/>
              <w:jc w:val="center"/>
              <w:rPr>
                <w:rFonts w:ascii="Calibri" w:hAnsi="Calibri" w:cs="Calibri"/>
                <w:sz w:val="16"/>
                <w:szCs w:val="16"/>
              </w:rPr>
            </w:pPr>
            <w:r>
              <w:rPr>
                <w:rFonts w:ascii="Calibri" w:hAnsi="Calibri" w:cs="Calibri"/>
                <w:sz w:val="16"/>
                <w:szCs w:val="16"/>
              </w:rPr>
              <w:t>6,41</w:t>
            </w:r>
          </w:p>
        </w:tc>
        <w:tc>
          <w:tcPr>
            <w:tcW w:w="860" w:type="dxa"/>
            <w:tcBorders>
              <w:top w:val="nil"/>
              <w:left w:val="nil"/>
              <w:bottom w:val="single" w:sz="4" w:space="0" w:color="auto"/>
              <w:right w:val="single" w:sz="4" w:space="0" w:color="auto"/>
            </w:tcBorders>
            <w:shd w:val="clear" w:color="auto" w:fill="auto"/>
            <w:noWrap/>
            <w:vAlign w:val="center"/>
          </w:tcPr>
          <w:p w14:paraId="697339BA" w14:textId="77777777" w:rsidR="008904FD" w:rsidRPr="00E659FD" w:rsidRDefault="008904FD" w:rsidP="00236B98">
            <w:pPr>
              <w:spacing w:line="240" w:lineRule="auto"/>
              <w:jc w:val="center"/>
              <w:rPr>
                <w:sz w:val="16"/>
                <w:szCs w:val="16"/>
              </w:rPr>
            </w:pPr>
            <w:r>
              <w:rPr>
                <w:sz w:val="16"/>
                <w:szCs w:val="16"/>
              </w:rPr>
              <w:t>5,91</w:t>
            </w:r>
          </w:p>
        </w:tc>
        <w:tc>
          <w:tcPr>
            <w:tcW w:w="880" w:type="dxa"/>
            <w:tcBorders>
              <w:top w:val="nil"/>
              <w:left w:val="nil"/>
              <w:bottom w:val="single" w:sz="4" w:space="0" w:color="auto"/>
              <w:right w:val="single" w:sz="4" w:space="0" w:color="auto"/>
            </w:tcBorders>
            <w:shd w:val="clear" w:color="auto" w:fill="auto"/>
            <w:noWrap/>
            <w:vAlign w:val="center"/>
          </w:tcPr>
          <w:p w14:paraId="047A953A" w14:textId="77777777" w:rsidR="008904FD" w:rsidRPr="00E659FD" w:rsidRDefault="008904FD" w:rsidP="00236B98">
            <w:pPr>
              <w:spacing w:line="240" w:lineRule="auto"/>
              <w:jc w:val="center"/>
              <w:rPr>
                <w:sz w:val="16"/>
                <w:szCs w:val="16"/>
              </w:rPr>
            </w:pPr>
            <w:r>
              <w:rPr>
                <w:sz w:val="16"/>
                <w:szCs w:val="16"/>
              </w:rPr>
              <w:t>5,25</w:t>
            </w:r>
          </w:p>
        </w:tc>
        <w:tc>
          <w:tcPr>
            <w:tcW w:w="953" w:type="dxa"/>
            <w:tcBorders>
              <w:top w:val="nil"/>
              <w:left w:val="nil"/>
              <w:bottom w:val="single" w:sz="4" w:space="0" w:color="auto"/>
              <w:right w:val="single" w:sz="4" w:space="0" w:color="auto"/>
            </w:tcBorders>
            <w:shd w:val="clear" w:color="auto" w:fill="auto"/>
            <w:noWrap/>
            <w:vAlign w:val="center"/>
          </w:tcPr>
          <w:p w14:paraId="6DBB80D3" w14:textId="77777777" w:rsidR="008904FD" w:rsidRPr="00E659FD" w:rsidRDefault="008904FD" w:rsidP="00236B98">
            <w:pPr>
              <w:spacing w:line="240" w:lineRule="auto"/>
              <w:jc w:val="center"/>
              <w:rPr>
                <w:sz w:val="16"/>
                <w:szCs w:val="16"/>
              </w:rPr>
            </w:pPr>
            <w:r>
              <w:rPr>
                <w:sz w:val="16"/>
                <w:szCs w:val="16"/>
              </w:rPr>
              <w:t>1,26</w:t>
            </w:r>
          </w:p>
        </w:tc>
        <w:tc>
          <w:tcPr>
            <w:tcW w:w="1007" w:type="dxa"/>
            <w:tcBorders>
              <w:top w:val="nil"/>
              <w:left w:val="nil"/>
              <w:bottom w:val="single" w:sz="4" w:space="0" w:color="auto"/>
              <w:right w:val="single" w:sz="4" w:space="0" w:color="auto"/>
            </w:tcBorders>
            <w:shd w:val="clear" w:color="auto" w:fill="auto"/>
            <w:noWrap/>
            <w:vAlign w:val="center"/>
          </w:tcPr>
          <w:p w14:paraId="4D4A05AE" w14:textId="77777777" w:rsidR="008904FD" w:rsidRPr="00E659FD" w:rsidRDefault="008904FD" w:rsidP="00236B98">
            <w:pPr>
              <w:spacing w:line="240" w:lineRule="auto"/>
              <w:jc w:val="center"/>
              <w:rPr>
                <w:sz w:val="16"/>
                <w:szCs w:val="16"/>
              </w:rPr>
            </w:pPr>
            <w:r>
              <w:rPr>
                <w:sz w:val="16"/>
                <w:szCs w:val="16"/>
              </w:rPr>
              <w:t>6,68</w:t>
            </w:r>
          </w:p>
        </w:tc>
        <w:tc>
          <w:tcPr>
            <w:tcW w:w="814" w:type="dxa"/>
            <w:tcBorders>
              <w:top w:val="nil"/>
              <w:left w:val="nil"/>
              <w:bottom w:val="single" w:sz="4" w:space="0" w:color="auto"/>
              <w:right w:val="single" w:sz="4" w:space="0" w:color="auto"/>
            </w:tcBorders>
            <w:shd w:val="clear" w:color="auto" w:fill="auto"/>
            <w:noWrap/>
            <w:vAlign w:val="center"/>
            <w:hideMark/>
          </w:tcPr>
          <w:p w14:paraId="2BC8B4C3" w14:textId="77777777" w:rsidR="008904FD" w:rsidRPr="00E659FD" w:rsidRDefault="008904FD" w:rsidP="00236B98">
            <w:pPr>
              <w:spacing w:line="240" w:lineRule="auto"/>
              <w:jc w:val="center"/>
              <w:rPr>
                <w:sz w:val="16"/>
                <w:szCs w:val="16"/>
              </w:rPr>
            </w:pPr>
            <w:r w:rsidRPr="00E659FD">
              <w:rPr>
                <w:sz w:val="16"/>
                <w:szCs w:val="16"/>
              </w:rPr>
              <w:t> </w:t>
            </w:r>
          </w:p>
        </w:tc>
      </w:tr>
      <w:tr w:rsidR="008904FD" w:rsidRPr="00E659FD" w14:paraId="6F594616" w14:textId="77777777" w:rsidTr="00236B98">
        <w:trPr>
          <w:trHeight w:val="180"/>
        </w:trPr>
        <w:tc>
          <w:tcPr>
            <w:tcW w:w="1691" w:type="dxa"/>
            <w:vMerge/>
            <w:tcBorders>
              <w:top w:val="nil"/>
              <w:left w:val="single" w:sz="4" w:space="0" w:color="auto"/>
              <w:bottom w:val="single" w:sz="4" w:space="0" w:color="auto"/>
              <w:right w:val="single" w:sz="4" w:space="0" w:color="auto"/>
            </w:tcBorders>
            <w:vAlign w:val="center"/>
            <w:hideMark/>
          </w:tcPr>
          <w:p w14:paraId="0D5913A4" w14:textId="77777777" w:rsidR="008904FD" w:rsidRPr="00E659FD" w:rsidRDefault="008904FD"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2D5340B6" w14:textId="77777777" w:rsidR="008904FD" w:rsidRPr="00E659FD" w:rsidRDefault="008904FD"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6DE6608E" w14:textId="77777777" w:rsidR="008904FD" w:rsidRPr="00E659FD" w:rsidRDefault="008904FD"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tcPr>
          <w:p w14:paraId="3A130AA4" w14:textId="77777777" w:rsidR="008904FD" w:rsidRPr="00E659FD" w:rsidRDefault="008904FD" w:rsidP="00236B98">
            <w:pPr>
              <w:spacing w:line="240" w:lineRule="auto"/>
              <w:jc w:val="center"/>
              <w:rPr>
                <w:sz w:val="16"/>
                <w:szCs w:val="16"/>
              </w:rPr>
            </w:pPr>
            <w:r>
              <w:rPr>
                <w:sz w:val="16"/>
                <w:szCs w:val="16"/>
              </w:rPr>
              <w:t>9,36</w:t>
            </w:r>
          </w:p>
        </w:tc>
        <w:tc>
          <w:tcPr>
            <w:tcW w:w="851" w:type="dxa"/>
            <w:tcBorders>
              <w:top w:val="nil"/>
              <w:left w:val="nil"/>
              <w:bottom w:val="single" w:sz="4" w:space="0" w:color="auto"/>
              <w:right w:val="single" w:sz="4" w:space="0" w:color="auto"/>
            </w:tcBorders>
            <w:shd w:val="clear" w:color="auto" w:fill="auto"/>
            <w:noWrap/>
            <w:vAlign w:val="center"/>
          </w:tcPr>
          <w:p w14:paraId="078C1484" w14:textId="77777777" w:rsidR="008904FD" w:rsidRPr="00E659FD" w:rsidRDefault="008904FD" w:rsidP="00236B98">
            <w:pPr>
              <w:spacing w:line="240" w:lineRule="auto"/>
              <w:jc w:val="center"/>
              <w:rPr>
                <w:sz w:val="16"/>
                <w:szCs w:val="16"/>
              </w:rPr>
            </w:pPr>
            <w:r>
              <w:rPr>
                <w:sz w:val="16"/>
                <w:szCs w:val="16"/>
              </w:rPr>
              <w:t>8,96</w:t>
            </w:r>
          </w:p>
        </w:tc>
        <w:tc>
          <w:tcPr>
            <w:tcW w:w="992" w:type="dxa"/>
            <w:tcBorders>
              <w:top w:val="nil"/>
              <w:left w:val="nil"/>
              <w:bottom w:val="single" w:sz="4" w:space="0" w:color="auto"/>
              <w:right w:val="single" w:sz="4" w:space="0" w:color="auto"/>
            </w:tcBorders>
            <w:shd w:val="clear" w:color="auto" w:fill="auto"/>
            <w:noWrap/>
            <w:vAlign w:val="center"/>
          </w:tcPr>
          <w:p w14:paraId="23FBC4C0" w14:textId="77777777" w:rsidR="008904FD" w:rsidRPr="00E659FD" w:rsidRDefault="008904FD" w:rsidP="00236B98">
            <w:pPr>
              <w:spacing w:line="240" w:lineRule="auto"/>
              <w:jc w:val="center"/>
              <w:rPr>
                <w:sz w:val="16"/>
                <w:szCs w:val="16"/>
              </w:rPr>
            </w:pPr>
            <w:r>
              <w:rPr>
                <w:sz w:val="16"/>
                <w:szCs w:val="16"/>
              </w:rPr>
              <w:t>9,01</w:t>
            </w:r>
          </w:p>
        </w:tc>
        <w:tc>
          <w:tcPr>
            <w:tcW w:w="992" w:type="dxa"/>
            <w:tcBorders>
              <w:top w:val="nil"/>
              <w:left w:val="nil"/>
              <w:bottom w:val="single" w:sz="4" w:space="0" w:color="auto"/>
              <w:right w:val="single" w:sz="4" w:space="0" w:color="auto"/>
            </w:tcBorders>
            <w:shd w:val="clear" w:color="auto" w:fill="auto"/>
            <w:noWrap/>
            <w:vAlign w:val="center"/>
          </w:tcPr>
          <w:p w14:paraId="0CB7C774" w14:textId="77777777" w:rsidR="008904FD" w:rsidRPr="00E659FD" w:rsidRDefault="008904FD" w:rsidP="00236B98">
            <w:pPr>
              <w:spacing w:line="240" w:lineRule="auto"/>
              <w:jc w:val="center"/>
              <w:rPr>
                <w:sz w:val="16"/>
                <w:szCs w:val="16"/>
              </w:rPr>
            </w:pPr>
            <w:r>
              <w:rPr>
                <w:sz w:val="16"/>
                <w:szCs w:val="16"/>
              </w:rPr>
              <w:t>8,97</w:t>
            </w:r>
          </w:p>
        </w:tc>
        <w:tc>
          <w:tcPr>
            <w:tcW w:w="992" w:type="dxa"/>
            <w:tcBorders>
              <w:top w:val="nil"/>
              <w:left w:val="nil"/>
              <w:bottom w:val="single" w:sz="4" w:space="0" w:color="auto"/>
              <w:right w:val="single" w:sz="4" w:space="0" w:color="auto"/>
            </w:tcBorders>
            <w:shd w:val="clear" w:color="auto" w:fill="auto"/>
            <w:noWrap/>
            <w:vAlign w:val="center"/>
          </w:tcPr>
          <w:p w14:paraId="016B6E7B" w14:textId="77777777" w:rsidR="008904FD" w:rsidRPr="00E659FD" w:rsidRDefault="008904FD" w:rsidP="00236B98">
            <w:pPr>
              <w:spacing w:line="240" w:lineRule="auto"/>
              <w:jc w:val="center"/>
              <w:rPr>
                <w:sz w:val="16"/>
                <w:szCs w:val="16"/>
              </w:rPr>
            </w:pPr>
            <w:r>
              <w:rPr>
                <w:sz w:val="16"/>
                <w:szCs w:val="16"/>
              </w:rPr>
              <w:t>8,51</w:t>
            </w:r>
          </w:p>
        </w:tc>
        <w:tc>
          <w:tcPr>
            <w:tcW w:w="993" w:type="dxa"/>
            <w:tcBorders>
              <w:top w:val="nil"/>
              <w:left w:val="nil"/>
              <w:bottom w:val="single" w:sz="4" w:space="0" w:color="auto"/>
              <w:right w:val="single" w:sz="4" w:space="0" w:color="auto"/>
            </w:tcBorders>
            <w:shd w:val="clear" w:color="auto" w:fill="auto"/>
            <w:noWrap/>
            <w:vAlign w:val="center"/>
          </w:tcPr>
          <w:p w14:paraId="117A2726" w14:textId="77777777" w:rsidR="008904FD" w:rsidRPr="00E659FD" w:rsidRDefault="008904FD" w:rsidP="00236B98">
            <w:pPr>
              <w:spacing w:line="240" w:lineRule="auto"/>
              <w:jc w:val="center"/>
              <w:rPr>
                <w:sz w:val="16"/>
                <w:szCs w:val="16"/>
              </w:rPr>
            </w:pPr>
            <w:r>
              <w:rPr>
                <w:sz w:val="16"/>
                <w:szCs w:val="16"/>
              </w:rPr>
              <w:t>8,66</w:t>
            </w:r>
          </w:p>
        </w:tc>
        <w:tc>
          <w:tcPr>
            <w:tcW w:w="860" w:type="dxa"/>
            <w:tcBorders>
              <w:top w:val="nil"/>
              <w:left w:val="nil"/>
              <w:bottom w:val="single" w:sz="4" w:space="0" w:color="auto"/>
              <w:right w:val="single" w:sz="4" w:space="0" w:color="auto"/>
            </w:tcBorders>
            <w:shd w:val="clear" w:color="auto" w:fill="auto"/>
            <w:noWrap/>
            <w:vAlign w:val="center"/>
          </w:tcPr>
          <w:p w14:paraId="163C94B5" w14:textId="77777777" w:rsidR="008904FD" w:rsidRPr="00E659FD" w:rsidRDefault="008904FD" w:rsidP="00236B98">
            <w:pPr>
              <w:spacing w:line="240" w:lineRule="auto"/>
              <w:jc w:val="center"/>
              <w:rPr>
                <w:sz w:val="16"/>
                <w:szCs w:val="16"/>
              </w:rPr>
            </w:pPr>
            <w:r>
              <w:rPr>
                <w:sz w:val="16"/>
                <w:szCs w:val="16"/>
              </w:rPr>
              <w:t>8,40</w:t>
            </w:r>
          </w:p>
        </w:tc>
        <w:tc>
          <w:tcPr>
            <w:tcW w:w="880" w:type="dxa"/>
            <w:tcBorders>
              <w:top w:val="nil"/>
              <w:left w:val="nil"/>
              <w:bottom w:val="single" w:sz="4" w:space="0" w:color="auto"/>
              <w:right w:val="single" w:sz="4" w:space="0" w:color="auto"/>
            </w:tcBorders>
            <w:shd w:val="clear" w:color="auto" w:fill="auto"/>
            <w:noWrap/>
            <w:vAlign w:val="center"/>
          </w:tcPr>
          <w:p w14:paraId="2D218FB3" w14:textId="77777777" w:rsidR="008904FD" w:rsidRPr="00E659FD" w:rsidRDefault="008904FD" w:rsidP="00236B98">
            <w:pPr>
              <w:spacing w:line="240" w:lineRule="auto"/>
              <w:jc w:val="center"/>
              <w:rPr>
                <w:sz w:val="16"/>
                <w:szCs w:val="16"/>
              </w:rPr>
            </w:pPr>
            <w:r>
              <w:rPr>
                <w:sz w:val="16"/>
                <w:szCs w:val="16"/>
              </w:rPr>
              <w:t>8,20</w:t>
            </w:r>
          </w:p>
        </w:tc>
        <w:tc>
          <w:tcPr>
            <w:tcW w:w="953" w:type="dxa"/>
            <w:tcBorders>
              <w:top w:val="nil"/>
              <w:left w:val="nil"/>
              <w:bottom w:val="single" w:sz="4" w:space="0" w:color="auto"/>
              <w:right w:val="single" w:sz="4" w:space="0" w:color="auto"/>
            </w:tcBorders>
            <w:shd w:val="clear" w:color="auto" w:fill="auto"/>
            <w:noWrap/>
            <w:vAlign w:val="center"/>
          </w:tcPr>
          <w:p w14:paraId="7B92A119" w14:textId="77777777" w:rsidR="008904FD" w:rsidRPr="00E659FD" w:rsidRDefault="008904FD" w:rsidP="00236B98">
            <w:pPr>
              <w:spacing w:line="240" w:lineRule="auto"/>
              <w:jc w:val="center"/>
              <w:rPr>
                <w:sz w:val="16"/>
                <w:szCs w:val="16"/>
              </w:rPr>
            </w:pPr>
            <w:r>
              <w:rPr>
                <w:sz w:val="16"/>
                <w:szCs w:val="16"/>
              </w:rPr>
              <w:t>8,10</w:t>
            </w:r>
          </w:p>
        </w:tc>
        <w:tc>
          <w:tcPr>
            <w:tcW w:w="1007" w:type="dxa"/>
            <w:tcBorders>
              <w:top w:val="nil"/>
              <w:left w:val="nil"/>
              <w:bottom w:val="single" w:sz="4" w:space="0" w:color="auto"/>
              <w:right w:val="single" w:sz="4" w:space="0" w:color="auto"/>
            </w:tcBorders>
            <w:shd w:val="clear" w:color="auto" w:fill="auto"/>
            <w:noWrap/>
            <w:vAlign w:val="center"/>
          </w:tcPr>
          <w:p w14:paraId="433B4730" w14:textId="77777777" w:rsidR="008904FD" w:rsidRPr="00E659FD" w:rsidRDefault="008904FD" w:rsidP="00236B98">
            <w:pPr>
              <w:spacing w:line="240" w:lineRule="auto"/>
              <w:jc w:val="center"/>
              <w:rPr>
                <w:sz w:val="16"/>
                <w:szCs w:val="16"/>
              </w:rPr>
            </w:pPr>
            <w:r>
              <w:rPr>
                <w:sz w:val="16"/>
                <w:szCs w:val="16"/>
              </w:rPr>
              <w:t>7,99</w:t>
            </w:r>
          </w:p>
        </w:tc>
        <w:tc>
          <w:tcPr>
            <w:tcW w:w="814" w:type="dxa"/>
            <w:tcBorders>
              <w:top w:val="nil"/>
              <w:left w:val="nil"/>
              <w:bottom w:val="single" w:sz="4" w:space="0" w:color="auto"/>
              <w:right w:val="single" w:sz="4" w:space="0" w:color="auto"/>
            </w:tcBorders>
            <w:shd w:val="clear" w:color="auto" w:fill="auto"/>
            <w:noWrap/>
            <w:vAlign w:val="center"/>
            <w:hideMark/>
          </w:tcPr>
          <w:p w14:paraId="5426CB7C" w14:textId="77777777" w:rsidR="008904FD" w:rsidRPr="00E659FD" w:rsidRDefault="008904FD" w:rsidP="00236B98">
            <w:pPr>
              <w:spacing w:line="240" w:lineRule="auto"/>
              <w:jc w:val="center"/>
              <w:rPr>
                <w:sz w:val="16"/>
                <w:szCs w:val="16"/>
              </w:rPr>
            </w:pPr>
            <w:r w:rsidRPr="00E659FD">
              <w:rPr>
                <w:sz w:val="16"/>
                <w:szCs w:val="16"/>
              </w:rPr>
              <w:t> </w:t>
            </w:r>
          </w:p>
        </w:tc>
      </w:tr>
      <w:tr w:rsidR="008904FD" w:rsidRPr="00E659FD" w14:paraId="2D14FA83" w14:textId="77777777" w:rsidTr="00E11F7B">
        <w:trPr>
          <w:trHeight w:val="180"/>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4EE2A55D" w14:textId="77777777" w:rsidR="008904FD" w:rsidRPr="00E659FD" w:rsidRDefault="008904FD" w:rsidP="008904FD">
            <w:pPr>
              <w:spacing w:line="240" w:lineRule="auto"/>
              <w:jc w:val="center"/>
              <w:rPr>
                <w:sz w:val="16"/>
                <w:szCs w:val="16"/>
              </w:rPr>
            </w:pPr>
            <w:r w:rsidRPr="00E659FD">
              <w:rPr>
                <w:sz w:val="16"/>
                <w:szCs w:val="16"/>
              </w:rPr>
              <w:t>ободочная кишка</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67EEC5DC" w14:textId="77777777" w:rsidR="008904FD" w:rsidRPr="00E659FD" w:rsidRDefault="008904FD" w:rsidP="008904FD">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4E298A66" w14:textId="77777777" w:rsidR="008904FD" w:rsidRPr="00E659FD" w:rsidRDefault="008904FD" w:rsidP="008904FD">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2AAF401A" w14:textId="77777777" w:rsidR="008904FD" w:rsidRPr="00E659FD" w:rsidRDefault="008904FD" w:rsidP="008904FD">
            <w:pPr>
              <w:spacing w:line="240" w:lineRule="auto"/>
              <w:jc w:val="center"/>
              <w:rPr>
                <w:sz w:val="16"/>
                <w:szCs w:val="16"/>
              </w:rPr>
            </w:pPr>
            <w:r w:rsidRPr="00E659FD">
              <w:rPr>
                <w:sz w:val="16"/>
                <w:szCs w:val="16"/>
              </w:rPr>
              <w:t>3,41</w:t>
            </w:r>
          </w:p>
        </w:tc>
        <w:tc>
          <w:tcPr>
            <w:tcW w:w="851" w:type="dxa"/>
            <w:tcBorders>
              <w:top w:val="nil"/>
              <w:left w:val="nil"/>
              <w:bottom w:val="single" w:sz="4" w:space="0" w:color="auto"/>
              <w:right w:val="single" w:sz="4" w:space="0" w:color="auto"/>
            </w:tcBorders>
            <w:shd w:val="clear" w:color="auto" w:fill="auto"/>
            <w:noWrap/>
            <w:vAlign w:val="center"/>
            <w:hideMark/>
          </w:tcPr>
          <w:p w14:paraId="203ADF24" w14:textId="77777777" w:rsidR="008904FD" w:rsidRPr="00E659FD" w:rsidRDefault="008904FD" w:rsidP="008904FD">
            <w:pPr>
              <w:spacing w:line="240" w:lineRule="auto"/>
              <w:jc w:val="center"/>
              <w:rPr>
                <w:sz w:val="16"/>
                <w:szCs w:val="16"/>
              </w:rPr>
            </w:pPr>
            <w:r w:rsidRPr="00E659FD">
              <w:rPr>
                <w:sz w:val="16"/>
                <w:szCs w:val="16"/>
              </w:rPr>
              <w:t>4,25</w:t>
            </w:r>
          </w:p>
        </w:tc>
        <w:tc>
          <w:tcPr>
            <w:tcW w:w="992" w:type="dxa"/>
            <w:tcBorders>
              <w:top w:val="nil"/>
              <w:left w:val="nil"/>
              <w:bottom w:val="single" w:sz="4" w:space="0" w:color="auto"/>
              <w:right w:val="single" w:sz="4" w:space="0" w:color="auto"/>
            </w:tcBorders>
            <w:shd w:val="clear" w:color="auto" w:fill="auto"/>
            <w:noWrap/>
            <w:vAlign w:val="center"/>
            <w:hideMark/>
          </w:tcPr>
          <w:p w14:paraId="0D8F3CAD" w14:textId="77777777" w:rsidR="008904FD" w:rsidRPr="00E659FD" w:rsidRDefault="008904FD" w:rsidP="008904FD">
            <w:pPr>
              <w:spacing w:line="240" w:lineRule="auto"/>
              <w:jc w:val="center"/>
              <w:rPr>
                <w:sz w:val="16"/>
                <w:szCs w:val="16"/>
              </w:rPr>
            </w:pPr>
            <w:r w:rsidRPr="00E659FD">
              <w:rPr>
                <w:sz w:val="16"/>
                <w:szCs w:val="16"/>
              </w:rPr>
              <w:t>5,36</w:t>
            </w:r>
          </w:p>
        </w:tc>
        <w:tc>
          <w:tcPr>
            <w:tcW w:w="992" w:type="dxa"/>
            <w:tcBorders>
              <w:top w:val="nil"/>
              <w:left w:val="nil"/>
              <w:bottom w:val="single" w:sz="4" w:space="0" w:color="auto"/>
              <w:right w:val="single" w:sz="4" w:space="0" w:color="auto"/>
            </w:tcBorders>
            <w:shd w:val="clear" w:color="auto" w:fill="auto"/>
            <w:noWrap/>
            <w:vAlign w:val="center"/>
            <w:hideMark/>
          </w:tcPr>
          <w:p w14:paraId="4B176F18" w14:textId="77777777" w:rsidR="008904FD" w:rsidRPr="00E659FD" w:rsidRDefault="008904FD" w:rsidP="008904FD">
            <w:pPr>
              <w:spacing w:line="240" w:lineRule="auto"/>
              <w:jc w:val="center"/>
              <w:rPr>
                <w:sz w:val="16"/>
                <w:szCs w:val="16"/>
              </w:rPr>
            </w:pPr>
            <w:r w:rsidRPr="00E659FD">
              <w:rPr>
                <w:sz w:val="16"/>
                <w:szCs w:val="16"/>
              </w:rPr>
              <w:t>1,84</w:t>
            </w:r>
          </w:p>
        </w:tc>
        <w:tc>
          <w:tcPr>
            <w:tcW w:w="992" w:type="dxa"/>
            <w:tcBorders>
              <w:top w:val="nil"/>
              <w:left w:val="nil"/>
              <w:bottom w:val="single" w:sz="4" w:space="0" w:color="auto"/>
              <w:right w:val="single" w:sz="4" w:space="0" w:color="auto"/>
            </w:tcBorders>
            <w:shd w:val="clear" w:color="auto" w:fill="auto"/>
            <w:noWrap/>
            <w:vAlign w:val="center"/>
            <w:hideMark/>
          </w:tcPr>
          <w:p w14:paraId="5D0DD90A" w14:textId="77777777" w:rsidR="008904FD" w:rsidRPr="00E659FD" w:rsidRDefault="008904FD" w:rsidP="008904FD">
            <w:pPr>
              <w:spacing w:line="240" w:lineRule="auto"/>
              <w:jc w:val="center"/>
              <w:rPr>
                <w:sz w:val="16"/>
                <w:szCs w:val="16"/>
              </w:rPr>
            </w:pPr>
            <w:r w:rsidRPr="00E659FD">
              <w:rPr>
                <w:sz w:val="16"/>
                <w:szCs w:val="16"/>
              </w:rPr>
              <w:t>1,76</w:t>
            </w:r>
          </w:p>
        </w:tc>
        <w:tc>
          <w:tcPr>
            <w:tcW w:w="993" w:type="dxa"/>
            <w:tcBorders>
              <w:top w:val="nil"/>
              <w:left w:val="nil"/>
              <w:bottom w:val="single" w:sz="4" w:space="0" w:color="auto"/>
              <w:right w:val="single" w:sz="4" w:space="0" w:color="auto"/>
            </w:tcBorders>
            <w:shd w:val="clear" w:color="auto" w:fill="auto"/>
            <w:noWrap/>
            <w:vAlign w:val="center"/>
            <w:hideMark/>
          </w:tcPr>
          <w:p w14:paraId="774C2EFE" w14:textId="77777777" w:rsidR="008904FD" w:rsidRPr="00E659FD" w:rsidRDefault="008904FD" w:rsidP="008904FD">
            <w:pPr>
              <w:spacing w:line="240" w:lineRule="auto"/>
              <w:jc w:val="center"/>
              <w:rPr>
                <w:sz w:val="16"/>
                <w:szCs w:val="16"/>
              </w:rPr>
            </w:pPr>
            <w:r w:rsidRPr="00E659FD">
              <w:rPr>
                <w:sz w:val="16"/>
                <w:szCs w:val="16"/>
              </w:rPr>
              <w:t>1,32</w:t>
            </w:r>
          </w:p>
        </w:tc>
        <w:tc>
          <w:tcPr>
            <w:tcW w:w="860" w:type="dxa"/>
            <w:tcBorders>
              <w:top w:val="nil"/>
              <w:left w:val="nil"/>
              <w:bottom w:val="single" w:sz="4" w:space="0" w:color="auto"/>
              <w:right w:val="single" w:sz="4" w:space="0" w:color="auto"/>
            </w:tcBorders>
            <w:shd w:val="clear" w:color="auto" w:fill="auto"/>
            <w:noWrap/>
            <w:vAlign w:val="center"/>
            <w:hideMark/>
          </w:tcPr>
          <w:p w14:paraId="40B3C8B9" w14:textId="77777777" w:rsidR="008904FD" w:rsidRPr="00E659FD" w:rsidRDefault="008904FD" w:rsidP="008904FD">
            <w:pPr>
              <w:spacing w:line="240" w:lineRule="auto"/>
              <w:jc w:val="center"/>
              <w:rPr>
                <w:sz w:val="16"/>
                <w:szCs w:val="16"/>
              </w:rPr>
            </w:pPr>
            <w:r w:rsidRPr="00E659FD">
              <w:rPr>
                <w:sz w:val="16"/>
                <w:szCs w:val="16"/>
              </w:rPr>
              <w:t>4,48</w:t>
            </w:r>
          </w:p>
        </w:tc>
        <w:tc>
          <w:tcPr>
            <w:tcW w:w="880" w:type="dxa"/>
            <w:tcBorders>
              <w:top w:val="nil"/>
              <w:left w:val="nil"/>
              <w:bottom w:val="single" w:sz="4" w:space="0" w:color="auto"/>
              <w:right w:val="single" w:sz="4" w:space="0" w:color="auto"/>
            </w:tcBorders>
            <w:shd w:val="clear" w:color="auto" w:fill="auto"/>
            <w:noWrap/>
            <w:vAlign w:val="center"/>
            <w:hideMark/>
          </w:tcPr>
          <w:p w14:paraId="4C284430" w14:textId="77777777" w:rsidR="008904FD" w:rsidRPr="00E659FD" w:rsidRDefault="008904FD" w:rsidP="008904FD">
            <w:pPr>
              <w:spacing w:line="240" w:lineRule="auto"/>
              <w:jc w:val="center"/>
              <w:rPr>
                <w:sz w:val="16"/>
                <w:szCs w:val="16"/>
              </w:rPr>
            </w:pPr>
            <w:r w:rsidRPr="00E659FD">
              <w:rPr>
                <w:sz w:val="16"/>
                <w:szCs w:val="16"/>
              </w:rPr>
              <w:t>5,13</w:t>
            </w:r>
          </w:p>
        </w:tc>
        <w:tc>
          <w:tcPr>
            <w:tcW w:w="953" w:type="dxa"/>
            <w:tcBorders>
              <w:top w:val="nil"/>
              <w:left w:val="nil"/>
              <w:bottom w:val="single" w:sz="4" w:space="0" w:color="auto"/>
              <w:right w:val="single" w:sz="4" w:space="0" w:color="auto"/>
            </w:tcBorders>
            <w:shd w:val="clear" w:color="auto" w:fill="auto"/>
            <w:noWrap/>
            <w:vAlign w:val="center"/>
            <w:hideMark/>
          </w:tcPr>
          <w:p w14:paraId="3FCCBD41" w14:textId="77777777" w:rsidR="008904FD" w:rsidRPr="00E659FD" w:rsidRDefault="008904FD" w:rsidP="008904FD">
            <w:pPr>
              <w:spacing w:line="240" w:lineRule="auto"/>
              <w:jc w:val="center"/>
              <w:rPr>
                <w:sz w:val="16"/>
                <w:szCs w:val="16"/>
              </w:rPr>
            </w:pPr>
            <w:r w:rsidRPr="00E659FD">
              <w:rPr>
                <w:sz w:val="16"/>
                <w:szCs w:val="16"/>
              </w:rPr>
              <w:t>5,04</w:t>
            </w:r>
          </w:p>
        </w:tc>
        <w:tc>
          <w:tcPr>
            <w:tcW w:w="1007" w:type="dxa"/>
            <w:tcBorders>
              <w:top w:val="nil"/>
              <w:left w:val="nil"/>
              <w:bottom w:val="single" w:sz="4" w:space="0" w:color="auto"/>
              <w:right w:val="single" w:sz="4" w:space="0" w:color="auto"/>
            </w:tcBorders>
            <w:shd w:val="clear" w:color="auto" w:fill="auto"/>
            <w:noWrap/>
            <w:vAlign w:val="center"/>
            <w:hideMark/>
          </w:tcPr>
          <w:p w14:paraId="2C853BF5" w14:textId="77777777" w:rsidR="008904FD" w:rsidRPr="00E659FD" w:rsidRDefault="008904FD" w:rsidP="008904FD">
            <w:pPr>
              <w:spacing w:line="240" w:lineRule="auto"/>
              <w:jc w:val="center"/>
              <w:rPr>
                <w:sz w:val="16"/>
                <w:szCs w:val="16"/>
              </w:rPr>
            </w:pPr>
            <w:r w:rsidRPr="00E659FD">
              <w:rPr>
                <w:sz w:val="16"/>
                <w:szCs w:val="16"/>
              </w:rPr>
              <w:t>2,05</w:t>
            </w:r>
          </w:p>
        </w:tc>
        <w:tc>
          <w:tcPr>
            <w:tcW w:w="814" w:type="dxa"/>
            <w:tcBorders>
              <w:top w:val="nil"/>
              <w:left w:val="nil"/>
              <w:bottom w:val="single" w:sz="4" w:space="0" w:color="auto"/>
              <w:right w:val="single" w:sz="4" w:space="0" w:color="auto"/>
            </w:tcBorders>
            <w:shd w:val="clear" w:color="auto" w:fill="auto"/>
            <w:noWrap/>
            <w:vAlign w:val="center"/>
            <w:hideMark/>
          </w:tcPr>
          <w:p w14:paraId="0E59FB93"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07CBF20F" w14:textId="77777777" w:rsidTr="00E11F7B">
        <w:trPr>
          <w:trHeight w:val="180"/>
        </w:trPr>
        <w:tc>
          <w:tcPr>
            <w:tcW w:w="1691" w:type="dxa"/>
            <w:vMerge/>
            <w:tcBorders>
              <w:top w:val="nil"/>
              <w:left w:val="single" w:sz="4" w:space="0" w:color="auto"/>
              <w:bottom w:val="single" w:sz="4" w:space="0" w:color="auto"/>
              <w:right w:val="single" w:sz="4" w:space="0" w:color="auto"/>
            </w:tcBorders>
            <w:vAlign w:val="center"/>
            <w:hideMark/>
          </w:tcPr>
          <w:p w14:paraId="18DB51B4" w14:textId="77777777" w:rsidR="008904FD" w:rsidRPr="00E659FD" w:rsidRDefault="008904FD" w:rsidP="008904FD">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30DA1F43" w14:textId="77777777" w:rsidR="008904FD" w:rsidRPr="00E659FD" w:rsidRDefault="008904FD" w:rsidP="008904FD">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3AEE2202" w14:textId="77777777" w:rsidR="008904FD" w:rsidRPr="00E659FD" w:rsidRDefault="008904FD" w:rsidP="008904FD">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5C9B8A4E" w14:textId="77777777" w:rsidR="008904FD" w:rsidRPr="00E659FD" w:rsidRDefault="008904FD" w:rsidP="008904FD">
            <w:pPr>
              <w:spacing w:line="240" w:lineRule="auto"/>
              <w:jc w:val="center"/>
              <w:rPr>
                <w:sz w:val="16"/>
                <w:szCs w:val="16"/>
              </w:rPr>
            </w:pPr>
            <w:r w:rsidRPr="00E659FD">
              <w:rPr>
                <w:sz w:val="16"/>
                <w:szCs w:val="16"/>
              </w:rPr>
              <w:t>10,2</w:t>
            </w:r>
          </w:p>
        </w:tc>
        <w:tc>
          <w:tcPr>
            <w:tcW w:w="851" w:type="dxa"/>
            <w:tcBorders>
              <w:top w:val="nil"/>
              <w:left w:val="nil"/>
              <w:bottom w:val="single" w:sz="4" w:space="0" w:color="auto"/>
              <w:right w:val="single" w:sz="4" w:space="0" w:color="auto"/>
            </w:tcBorders>
            <w:shd w:val="clear" w:color="auto" w:fill="auto"/>
            <w:noWrap/>
            <w:vAlign w:val="center"/>
            <w:hideMark/>
          </w:tcPr>
          <w:p w14:paraId="5615BB89" w14:textId="77777777" w:rsidR="008904FD" w:rsidRPr="00E659FD" w:rsidRDefault="008904FD" w:rsidP="008904FD">
            <w:pPr>
              <w:spacing w:line="240" w:lineRule="auto"/>
              <w:jc w:val="center"/>
              <w:rPr>
                <w:sz w:val="16"/>
                <w:szCs w:val="16"/>
              </w:rPr>
            </w:pPr>
            <w:r w:rsidRPr="00E659FD">
              <w:rPr>
                <w:sz w:val="16"/>
                <w:szCs w:val="16"/>
              </w:rPr>
              <w:t>9,85</w:t>
            </w:r>
          </w:p>
        </w:tc>
        <w:tc>
          <w:tcPr>
            <w:tcW w:w="992" w:type="dxa"/>
            <w:tcBorders>
              <w:top w:val="nil"/>
              <w:left w:val="nil"/>
              <w:bottom w:val="single" w:sz="4" w:space="0" w:color="auto"/>
              <w:right w:val="single" w:sz="4" w:space="0" w:color="auto"/>
            </w:tcBorders>
            <w:shd w:val="clear" w:color="auto" w:fill="auto"/>
            <w:noWrap/>
            <w:vAlign w:val="center"/>
            <w:hideMark/>
          </w:tcPr>
          <w:p w14:paraId="1AC85183" w14:textId="77777777" w:rsidR="008904FD" w:rsidRPr="00E659FD" w:rsidRDefault="008904FD" w:rsidP="008904FD">
            <w:pPr>
              <w:spacing w:line="240" w:lineRule="auto"/>
              <w:jc w:val="center"/>
              <w:rPr>
                <w:sz w:val="16"/>
                <w:szCs w:val="16"/>
              </w:rPr>
            </w:pPr>
            <w:r w:rsidRPr="00E659FD">
              <w:rPr>
                <w:sz w:val="16"/>
                <w:szCs w:val="16"/>
              </w:rPr>
              <w:t>9,82</w:t>
            </w:r>
          </w:p>
        </w:tc>
        <w:tc>
          <w:tcPr>
            <w:tcW w:w="992" w:type="dxa"/>
            <w:tcBorders>
              <w:top w:val="nil"/>
              <w:left w:val="nil"/>
              <w:bottom w:val="single" w:sz="4" w:space="0" w:color="auto"/>
              <w:right w:val="single" w:sz="4" w:space="0" w:color="auto"/>
            </w:tcBorders>
            <w:shd w:val="clear" w:color="auto" w:fill="auto"/>
            <w:noWrap/>
            <w:vAlign w:val="center"/>
            <w:hideMark/>
          </w:tcPr>
          <w:p w14:paraId="11EBC0CC" w14:textId="77777777" w:rsidR="008904FD" w:rsidRPr="00E659FD" w:rsidRDefault="008904FD" w:rsidP="008904FD">
            <w:pPr>
              <w:spacing w:line="240" w:lineRule="auto"/>
              <w:jc w:val="center"/>
              <w:rPr>
                <w:sz w:val="16"/>
                <w:szCs w:val="16"/>
              </w:rPr>
            </w:pPr>
            <w:r w:rsidRPr="00E659FD">
              <w:rPr>
                <w:sz w:val="16"/>
                <w:szCs w:val="16"/>
              </w:rPr>
              <w:t>9,78</w:t>
            </w:r>
          </w:p>
        </w:tc>
        <w:tc>
          <w:tcPr>
            <w:tcW w:w="992" w:type="dxa"/>
            <w:tcBorders>
              <w:top w:val="nil"/>
              <w:left w:val="nil"/>
              <w:bottom w:val="single" w:sz="4" w:space="0" w:color="auto"/>
              <w:right w:val="single" w:sz="4" w:space="0" w:color="auto"/>
            </w:tcBorders>
            <w:shd w:val="clear" w:color="auto" w:fill="auto"/>
            <w:noWrap/>
            <w:vAlign w:val="center"/>
            <w:hideMark/>
          </w:tcPr>
          <w:p w14:paraId="1C4FFA0C" w14:textId="77777777" w:rsidR="008904FD" w:rsidRPr="00E659FD" w:rsidRDefault="008904FD" w:rsidP="008904FD">
            <w:pPr>
              <w:spacing w:line="240" w:lineRule="auto"/>
              <w:jc w:val="center"/>
              <w:rPr>
                <w:sz w:val="16"/>
                <w:szCs w:val="16"/>
              </w:rPr>
            </w:pPr>
            <w:r w:rsidRPr="00E659FD">
              <w:rPr>
                <w:sz w:val="16"/>
                <w:szCs w:val="16"/>
              </w:rPr>
              <w:t>9,79</w:t>
            </w:r>
          </w:p>
        </w:tc>
        <w:tc>
          <w:tcPr>
            <w:tcW w:w="993" w:type="dxa"/>
            <w:tcBorders>
              <w:top w:val="nil"/>
              <w:left w:val="nil"/>
              <w:bottom w:val="single" w:sz="4" w:space="0" w:color="auto"/>
              <w:right w:val="single" w:sz="4" w:space="0" w:color="auto"/>
            </w:tcBorders>
            <w:shd w:val="clear" w:color="auto" w:fill="auto"/>
            <w:noWrap/>
            <w:vAlign w:val="center"/>
            <w:hideMark/>
          </w:tcPr>
          <w:p w14:paraId="43387115" w14:textId="77777777" w:rsidR="008904FD" w:rsidRPr="00E659FD" w:rsidRDefault="008904FD" w:rsidP="008904FD">
            <w:pPr>
              <w:spacing w:line="240" w:lineRule="auto"/>
              <w:jc w:val="center"/>
              <w:rPr>
                <w:sz w:val="16"/>
                <w:szCs w:val="16"/>
              </w:rPr>
            </w:pPr>
            <w:r w:rsidRPr="00E659FD">
              <w:rPr>
                <w:sz w:val="16"/>
                <w:szCs w:val="16"/>
              </w:rPr>
              <w:t>9,78</w:t>
            </w:r>
          </w:p>
        </w:tc>
        <w:tc>
          <w:tcPr>
            <w:tcW w:w="860" w:type="dxa"/>
            <w:tcBorders>
              <w:top w:val="nil"/>
              <w:left w:val="nil"/>
              <w:bottom w:val="single" w:sz="4" w:space="0" w:color="auto"/>
              <w:right w:val="single" w:sz="4" w:space="0" w:color="auto"/>
            </w:tcBorders>
            <w:shd w:val="clear" w:color="auto" w:fill="auto"/>
            <w:noWrap/>
            <w:vAlign w:val="center"/>
            <w:hideMark/>
          </w:tcPr>
          <w:p w14:paraId="6756FA7C" w14:textId="77777777" w:rsidR="008904FD" w:rsidRPr="00E659FD" w:rsidRDefault="008904FD" w:rsidP="008904FD">
            <w:pPr>
              <w:spacing w:line="240" w:lineRule="auto"/>
              <w:jc w:val="center"/>
              <w:rPr>
                <w:sz w:val="16"/>
                <w:szCs w:val="16"/>
              </w:rPr>
            </w:pPr>
            <w:r w:rsidRPr="00E659FD">
              <w:rPr>
                <w:sz w:val="16"/>
                <w:szCs w:val="16"/>
              </w:rPr>
              <w:t>9,76</w:t>
            </w:r>
          </w:p>
        </w:tc>
        <w:tc>
          <w:tcPr>
            <w:tcW w:w="880" w:type="dxa"/>
            <w:tcBorders>
              <w:top w:val="nil"/>
              <w:left w:val="nil"/>
              <w:bottom w:val="single" w:sz="4" w:space="0" w:color="auto"/>
              <w:right w:val="single" w:sz="4" w:space="0" w:color="auto"/>
            </w:tcBorders>
            <w:shd w:val="clear" w:color="auto" w:fill="auto"/>
            <w:noWrap/>
            <w:vAlign w:val="center"/>
            <w:hideMark/>
          </w:tcPr>
          <w:p w14:paraId="0ED4484F" w14:textId="77777777" w:rsidR="008904FD" w:rsidRPr="00E659FD" w:rsidRDefault="008904FD" w:rsidP="008904FD">
            <w:pPr>
              <w:spacing w:line="240" w:lineRule="auto"/>
              <w:jc w:val="center"/>
              <w:rPr>
                <w:sz w:val="16"/>
                <w:szCs w:val="16"/>
              </w:rPr>
            </w:pPr>
            <w:r w:rsidRPr="00E659FD">
              <w:rPr>
                <w:sz w:val="16"/>
                <w:szCs w:val="16"/>
              </w:rPr>
              <w:t>9,52</w:t>
            </w:r>
          </w:p>
        </w:tc>
        <w:tc>
          <w:tcPr>
            <w:tcW w:w="953" w:type="dxa"/>
            <w:tcBorders>
              <w:top w:val="nil"/>
              <w:left w:val="nil"/>
              <w:bottom w:val="single" w:sz="4" w:space="0" w:color="auto"/>
              <w:right w:val="single" w:sz="4" w:space="0" w:color="auto"/>
            </w:tcBorders>
            <w:shd w:val="clear" w:color="auto" w:fill="auto"/>
            <w:noWrap/>
            <w:vAlign w:val="center"/>
            <w:hideMark/>
          </w:tcPr>
          <w:p w14:paraId="00E6A956" w14:textId="77777777" w:rsidR="008904FD" w:rsidRPr="00E659FD" w:rsidRDefault="008904FD" w:rsidP="008904FD">
            <w:pPr>
              <w:spacing w:line="240" w:lineRule="auto"/>
              <w:jc w:val="center"/>
              <w:rPr>
                <w:sz w:val="16"/>
                <w:szCs w:val="16"/>
              </w:rPr>
            </w:pPr>
            <w:r w:rsidRPr="00E659FD">
              <w:rPr>
                <w:sz w:val="16"/>
                <w:szCs w:val="16"/>
              </w:rPr>
              <w:t>9,67</w:t>
            </w:r>
          </w:p>
        </w:tc>
        <w:tc>
          <w:tcPr>
            <w:tcW w:w="1007" w:type="dxa"/>
            <w:tcBorders>
              <w:top w:val="nil"/>
              <w:left w:val="nil"/>
              <w:bottom w:val="single" w:sz="4" w:space="0" w:color="auto"/>
              <w:right w:val="single" w:sz="4" w:space="0" w:color="auto"/>
            </w:tcBorders>
            <w:shd w:val="clear" w:color="auto" w:fill="auto"/>
            <w:noWrap/>
            <w:vAlign w:val="center"/>
            <w:hideMark/>
          </w:tcPr>
          <w:p w14:paraId="2BFB0948" w14:textId="77777777" w:rsidR="008904FD" w:rsidRPr="00E659FD" w:rsidRDefault="008904FD" w:rsidP="008904FD">
            <w:pPr>
              <w:spacing w:line="240" w:lineRule="auto"/>
              <w:jc w:val="center"/>
              <w:rPr>
                <w:sz w:val="16"/>
                <w:szCs w:val="16"/>
              </w:rPr>
            </w:pPr>
            <w:r w:rsidRPr="00E659FD">
              <w:rPr>
                <w:sz w:val="16"/>
                <w:szCs w:val="16"/>
              </w:rPr>
              <w:t>9,69</w:t>
            </w:r>
          </w:p>
        </w:tc>
        <w:tc>
          <w:tcPr>
            <w:tcW w:w="814" w:type="dxa"/>
            <w:tcBorders>
              <w:top w:val="nil"/>
              <w:left w:val="nil"/>
              <w:bottom w:val="single" w:sz="4" w:space="0" w:color="auto"/>
              <w:right w:val="single" w:sz="4" w:space="0" w:color="auto"/>
            </w:tcBorders>
            <w:shd w:val="clear" w:color="auto" w:fill="auto"/>
            <w:noWrap/>
            <w:vAlign w:val="center"/>
            <w:hideMark/>
          </w:tcPr>
          <w:p w14:paraId="589FDC1C"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354A9109" w14:textId="77777777" w:rsidTr="00E11F7B">
        <w:trPr>
          <w:trHeight w:val="210"/>
        </w:trPr>
        <w:tc>
          <w:tcPr>
            <w:tcW w:w="1066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1D702" w14:textId="77777777" w:rsidR="008904FD" w:rsidRPr="00E659FD" w:rsidRDefault="008904FD" w:rsidP="008904FD">
            <w:pPr>
              <w:spacing w:line="240" w:lineRule="auto"/>
              <w:jc w:val="center"/>
              <w:rPr>
                <w:b/>
                <w:bCs/>
                <w:sz w:val="16"/>
                <w:szCs w:val="16"/>
              </w:rPr>
            </w:pPr>
            <w:r w:rsidRPr="00E659FD">
              <w:rPr>
                <w:b/>
                <w:bCs/>
                <w:sz w:val="16"/>
                <w:szCs w:val="16"/>
              </w:rPr>
              <w:t xml:space="preserve">женщины </w:t>
            </w:r>
          </w:p>
        </w:tc>
        <w:tc>
          <w:tcPr>
            <w:tcW w:w="953" w:type="dxa"/>
            <w:tcBorders>
              <w:top w:val="nil"/>
              <w:left w:val="nil"/>
              <w:bottom w:val="single" w:sz="4" w:space="0" w:color="auto"/>
              <w:right w:val="single" w:sz="4" w:space="0" w:color="auto"/>
            </w:tcBorders>
            <w:shd w:val="clear" w:color="auto" w:fill="auto"/>
            <w:noWrap/>
            <w:vAlign w:val="center"/>
            <w:hideMark/>
          </w:tcPr>
          <w:p w14:paraId="65722BFC" w14:textId="77777777" w:rsidR="008904FD" w:rsidRPr="00E659FD" w:rsidRDefault="008904FD" w:rsidP="008904FD">
            <w:pPr>
              <w:spacing w:line="240" w:lineRule="auto"/>
              <w:jc w:val="left"/>
              <w:rPr>
                <w:sz w:val="16"/>
                <w:szCs w:val="16"/>
              </w:rPr>
            </w:pPr>
            <w:r w:rsidRPr="00E659FD">
              <w:rPr>
                <w:sz w:val="16"/>
                <w:szCs w:val="16"/>
              </w:rPr>
              <w:t> </w:t>
            </w:r>
          </w:p>
        </w:tc>
        <w:tc>
          <w:tcPr>
            <w:tcW w:w="1007" w:type="dxa"/>
            <w:tcBorders>
              <w:top w:val="nil"/>
              <w:left w:val="nil"/>
              <w:bottom w:val="single" w:sz="4" w:space="0" w:color="auto"/>
              <w:right w:val="single" w:sz="4" w:space="0" w:color="auto"/>
            </w:tcBorders>
            <w:shd w:val="clear" w:color="auto" w:fill="auto"/>
            <w:noWrap/>
            <w:vAlign w:val="center"/>
            <w:hideMark/>
          </w:tcPr>
          <w:p w14:paraId="680E4E97" w14:textId="77777777" w:rsidR="008904FD" w:rsidRPr="00E659FD" w:rsidRDefault="008904FD" w:rsidP="008904FD">
            <w:pPr>
              <w:spacing w:line="240" w:lineRule="auto"/>
              <w:jc w:val="left"/>
              <w:rPr>
                <w:sz w:val="16"/>
                <w:szCs w:val="16"/>
              </w:rPr>
            </w:pPr>
            <w:r w:rsidRPr="00E659FD">
              <w:rPr>
                <w:sz w:val="16"/>
                <w:szCs w:val="16"/>
              </w:rPr>
              <w:t> </w:t>
            </w:r>
          </w:p>
        </w:tc>
        <w:tc>
          <w:tcPr>
            <w:tcW w:w="814" w:type="dxa"/>
            <w:tcBorders>
              <w:top w:val="nil"/>
              <w:left w:val="nil"/>
              <w:bottom w:val="single" w:sz="4" w:space="0" w:color="auto"/>
              <w:right w:val="single" w:sz="4" w:space="0" w:color="auto"/>
            </w:tcBorders>
            <w:shd w:val="clear" w:color="auto" w:fill="auto"/>
            <w:noWrap/>
            <w:vAlign w:val="center"/>
            <w:hideMark/>
          </w:tcPr>
          <w:p w14:paraId="07E9F437" w14:textId="77777777" w:rsidR="008904FD" w:rsidRPr="00E659FD" w:rsidRDefault="008904FD" w:rsidP="008904FD">
            <w:pPr>
              <w:spacing w:line="240" w:lineRule="auto"/>
              <w:jc w:val="left"/>
              <w:rPr>
                <w:sz w:val="16"/>
                <w:szCs w:val="16"/>
              </w:rPr>
            </w:pPr>
            <w:r w:rsidRPr="00E659FD">
              <w:rPr>
                <w:sz w:val="16"/>
                <w:szCs w:val="16"/>
              </w:rPr>
              <w:t> </w:t>
            </w:r>
          </w:p>
        </w:tc>
      </w:tr>
      <w:tr w:rsidR="008904FD" w:rsidRPr="00E659FD" w14:paraId="74B7DDD9" w14:textId="77777777" w:rsidTr="00E11F7B">
        <w:trPr>
          <w:trHeight w:val="285"/>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AE2CF" w14:textId="77777777" w:rsidR="008904FD" w:rsidRPr="00E659FD" w:rsidRDefault="008904FD" w:rsidP="008904FD">
            <w:pPr>
              <w:spacing w:line="240" w:lineRule="auto"/>
              <w:jc w:val="center"/>
              <w:rPr>
                <w:sz w:val="20"/>
              </w:rPr>
            </w:pPr>
            <w:r w:rsidRPr="00E659FD">
              <w:rPr>
                <w:sz w:val="20"/>
              </w:rPr>
              <w:t>Локализация</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1ECBDF31" w14:textId="77777777" w:rsidR="008904FD" w:rsidRPr="00E659FD" w:rsidRDefault="008904FD" w:rsidP="008904FD">
            <w:pPr>
              <w:spacing w:line="240" w:lineRule="auto"/>
              <w:jc w:val="center"/>
              <w:rPr>
                <w:sz w:val="16"/>
                <w:szCs w:val="16"/>
              </w:rPr>
            </w:pPr>
            <w:r w:rsidRPr="00E659FD">
              <w:rPr>
                <w:sz w:val="16"/>
                <w:szCs w:val="16"/>
              </w:rPr>
              <w:t>Показатели</w:t>
            </w:r>
          </w:p>
        </w:tc>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14:paraId="0E3E12ED" w14:textId="77777777" w:rsidR="008904FD" w:rsidRPr="00E659FD" w:rsidRDefault="008904FD" w:rsidP="008904FD">
            <w:pPr>
              <w:spacing w:line="240" w:lineRule="auto"/>
              <w:jc w:val="center"/>
              <w:rPr>
                <w:sz w:val="16"/>
                <w:szCs w:val="16"/>
              </w:rPr>
            </w:pPr>
            <w:r w:rsidRPr="00E659F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7E68C371" w14:textId="77777777" w:rsidR="008904FD" w:rsidRPr="00E659FD" w:rsidRDefault="008904FD" w:rsidP="008904FD">
            <w:pPr>
              <w:spacing w:line="240" w:lineRule="auto"/>
              <w:jc w:val="center"/>
              <w:rPr>
                <w:sz w:val="16"/>
                <w:szCs w:val="16"/>
              </w:rPr>
            </w:pPr>
            <w:r w:rsidRPr="00E659FD">
              <w:rPr>
                <w:sz w:val="16"/>
                <w:szCs w:val="16"/>
              </w:rPr>
              <w:t>2010</w:t>
            </w:r>
          </w:p>
        </w:tc>
        <w:tc>
          <w:tcPr>
            <w:tcW w:w="851" w:type="dxa"/>
            <w:tcBorders>
              <w:top w:val="nil"/>
              <w:left w:val="nil"/>
              <w:bottom w:val="single" w:sz="4" w:space="0" w:color="auto"/>
              <w:right w:val="single" w:sz="4" w:space="0" w:color="auto"/>
            </w:tcBorders>
            <w:shd w:val="clear" w:color="auto" w:fill="auto"/>
            <w:noWrap/>
            <w:vAlign w:val="center"/>
            <w:hideMark/>
          </w:tcPr>
          <w:p w14:paraId="141ED2D8" w14:textId="77777777" w:rsidR="008904FD" w:rsidRPr="00E659FD" w:rsidRDefault="008904FD" w:rsidP="008904FD">
            <w:pPr>
              <w:spacing w:line="240" w:lineRule="auto"/>
              <w:jc w:val="center"/>
              <w:rPr>
                <w:sz w:val="16"/>
                <w:szCs w:val="16"/>
              </w:rPr>
            </w:pPr>
            <w:r w:rsidRPr="00E659FD">
              <w:rPr>
                <w:sz w:val="16"/>
                <w:szCs w:val="16"/>
              </w:rPr>
              <w:t>2011</w:t>
            </w:r>
          </w:p>
        </w:tc>
        <w:tc>
          <w:tcPr>
            <w:tcW w:w="992" w:type="dxa"/>
            <w:tcBorders>
              <w:top w:val="nil"/>
              <w:left w:val="nil"/>
              <w:bottom w:val="single" w:sz="4" w:space="0" w:color="auto"/>
              <w:right w:val="single" w:sz="4" w:space="0" w:color="auto"/>
            </w:tcBorders>
            <w:shd w:val="clear" w:color="auto" w:fill="auto"/>
            <w:noWrap/>
            <w:vAlign w:val="center"/>
            <w:hideMark/>
          </w:tcPr>
          <w:p w14:paraId="7D8B67A1" w14:textId="77777777" w:rsidR="008904FD" w:rsidRPr="00E659FD" w:rsidRDefault="008904FD" w:rsidP="008904FD">
            <w:pPr>
              <w:spacing w:line="240" w:lineRule="auto"/>
              <w:jc w:val="center"/>
              <w:rPr>
                <w:sz w:val="16"/>
                <w:szCs w:val="16"/>
              </w:rPr>
            </w:pPr>
            <w:r w:rsidRPr="00E659FD">
              <w:rPr>
                <w:sz w:val="16"/>
                <w:szCs w:val="16"/>
              </w:rPr>
              <w:t>2012</w:t>
            </w:r>
          </w:p>
        </w:tc>
        <w:tc>
          <w:tcPr>
            <w:tcW w:w="992" w:type="dxa"/>
            <w:tcBorders>
              <w:top w:val="nil"/>
              <w:left w:val="nil"/>
              <w:bottom w:val="single" w:sz="4" w:space="0" w:color="auto"/>
              <w:right w:val="single" w:sz="4" w:space="0" w:color="auto"/>
            </w:tcBorders>
            <w:shd w:val="clear" w:color="auto" w:fill="auto"/>
            <w:noWrap/>
            <w:vAlign w:val="center"/>
            <w:hideMark/>
          </w:tcPr>
          <w:p w14:paraId="68139069" w14:textId="77777777" w:rsidR="008904FD" w:rsidRPr="00E659FD" w:rsidRDefault="008904FD" w:rsidP="008904FD">
            <w:pPr>
              <w:spacing w:line="240" w:lineRule="auto"/>
              <w:jc w:val="center"/>
              <w:rPr>
                <w:sz w:val="16"/>
                <w:szCs w:val="16"/>
              </w:rPr>
            </w:pPr>
            <w:r w:rsidRPr="00E659FD">
              <w:rPr>
                <w:sz w:val="16"/>
                <w:szCs w:val="16"/>
              </w:rPr>
              <w:t>2013</w:t>
            </w:r>
          </w:p>
        </w:tc>
        <w:tc>
          <w:tcPr>
            <w:tcW w:w="992" w:type="dxa"/>
            <w:tcBorders>
              <w:top w:val="nil"/>
              <w:left w:val="nil"/>
              <w:bottom w:val="single" w:sz="4" w:space="0" w:color="auto"/>
              <w:right w:val="single" w:sz="4" w:space="0" w:color="auto"/>
            </w:tcBorders>
            <w:shd w:val="clear" w:color="auto" w:fill="auto"/>
            <w:noWrap/>
            <w:vAlign w:val="center"/>
            <w:hideMark/>
          </w:tcPr>
          <w:p w14:paraId="5197EEF9" w14:textId="77777777" w:rsidR="008904FD" w:rsidRPr="00E659FD" w:rsidRDefault="008904FD" w:rsidP="008904FD">
            <w:pPr>
              <w:spacing w:line="240" w:lineRule="auto"/>
              <w:jc w:val="center"/>
              <w:rPr>
                <w:sz w:val="16"/>
                <w:szCs w:val="16"/>
              </w:rPr>
            </w:pPr>
            <w:r w:rsidRPr="00E659FD">
              <w:rPr>
                <w:sz w:val="16"/>
                <w:szCs w:val="16"/>
              </w:rPr>
              <w:t>2014</w:t>
            </w:r>
          </w:p>
        </w:tc>
        <w:tc>
          <w:tcPr>
            <w:tcW w:w="993" w:type="dxa"/>
            <w:tcBorders>
              <w:top w:val="nil"/>
              <w:left w:val="nil"/>
              <w:bottom w:val="single" w:sz="4" w:space="0" w:color="auto"/>
              <w:right w:val="single" w:sz="4" w:space="0" w:color="auto"/>
            </w:tcBorders>
            <w:shd w:val="clear" w:color="auto" w:fill="auto"/>
            <w:noWrap/>
            <w:vAlign w:val="center"/>
            <w:hideMark/>
          </w:tcPr>
          <w:p w14:paraId="4CB7B6B3" w14:textId="77777777" w:rsidR="008904FD" w:rsidRPr="00E659FD" w:rsidRDefault="008904FD" w:rsidP="008904FD">
            <w:pPr>
              <w:spacing w:line="240" w:lineRule="auto"/>
              <w:jc w:val="center"/>
              <w:rPr>
                <w:sz w:val="16"/>
                <w:szCs w:val="16"/>
              </w:rPr>
            </w:pPr>
            <w:r w:rsidRPr="00E659FD">
              <w:rPr>
                <w:sz w:val="16"/>
                <w:szCs w:val="16"/>
              </w:rPr>
              <w:t>2015</w:t>
            </w:r>
          </w:p>
        </w:tc>
        <w:tc>
          <w:tcPr>
            <w:tcW w:w="860" w:type="dxa"/>
            <w:tcBorders>
              <w:top w:val="nil"/>
              <w:left w:val="nil"/>
              <w:bottom w:val="single" w:sz="4" w:space="0" w:color="auto"/>
              <w:right w:val="single" w:sz="4" w:space="0" w:color="auto"/>
            </w:tcBorders>
            <w:shd w:val="clear" w:color="auto" w:fill="auto"/>
            <w:noWrap/>
            <w:vAlign w:val="center"/>
            <w:hideMark/>
          </w:tcPr>
          <w:p w14:paraId="3EE8CE9D" w14:textId="77777777" w:rsidR="008904FD" w:rsidRPr="00E659FD" w:rsidRDefault="008904FD" w:rsidP="008904FD">
            <w:pPr>
              <w:spacing w:line="240" w:lineRule="auto"/>
              <w:jc w:val="center"/>
              <w:rPr>
                <w:sz w:val="16"/>
                <w:szCs w:val="16"/>
              </w:rPr>
            </w:pPr>
            <w:r w:rsidRPr="00E659FD">
              <w:rPr>
                <w:sz w:val="16"/>
                <w:szCs w:val="16"/>
              </w:rPr>
              <w:t>2016</w:t>
            </w:r>
          </w:p>
        </w:tc>
        <w:tc>
          <w:tcPr>
            <w:tcW w:w="880" w:type="dxa"/>
            <w:tcBorders>
              <w:top w:val="nil"/>
              <w:left w:val="nil"/>
              <w:bottom w:val="single" w:sz="4" w:space="0" w:color="auto"/>
              <w:right w:val="single" w:sz="4" w:space="0" w:color="auto"/>
            </w:tcBorders>
            <w:shd w:val="clear" w:color="auto" w:fill="auto"/>
            <w:noWrap/>
            <w:vAlign w:val="center"/>
            <w:hideMark/>
          </w:tcPr>
          <w:p w14:paraId="044B31DC" w14:textId="77777777" w:rsidR="008904FD" w:rsidRPr="00E659FD" w:rsidRDefault="008904FD" w:rsidP="008904FD">
            <w:pPr>
              <w:spacing w:line="240" w:lineRule="auto"/>
              <w:jc w:val="center"/>
              <w:rPr>
                <w:sz w:val="16"/>
                <w:szCs w:val="16"/>
              </w:rPr>
            </w:pPr>
            <w:r w:rsidRPr="00E659FD">
              <w:rPr>
                <w:sz w:val="16"/>
                <w:szCs w:val="16"/>
              </w:rPr>
              <w:t>2017</w:t>
            </w:r>
          </w:p>
        </w:tc>
        <w:tc>
          <w:tcPr>
            <w:tcW w:w="953" w:type="dxa"/>
            <w:tcBorders>
              <w:top w:val="nil"/>
              <w:left w:val="nil"/>
              <w:bottom w:val="single" w:sz="4" w:space="0" w:color="auto"/>
              <w:right w:val="single" w:sz="4" w:space="0" w:color="auto"/>
            </w:tcBorders>
            <w:shd w:val="clear" w:color="auto" w:fill="auto"/>
            <w:noWrap/>
            <w:vAlign w:val="center"/>
            <w:hideMark/>
          </w:tcPr>
          <w:p w14:paraId="53C469B6" w14:textId="77777777" w:rsidR="008904FD" w:rsidRPr="00E659FD" w:rsidRDefault="008904FD" w:rsidP="008904FD">
            <w:pPr>
              <w:spacing w:line="240" w:lineRule="auto"/>
              <w:jc w:val="center"/>
              <w:rPr>
                <w:sz w:val="16"/>
                <w:szCs w:val="16"/>
              </w:rPr>
            </w:pPr>
            <w:r w:rsidRPr="00E659FD">
              <w:rPr>
                <w:sz w:val="16"/>
                <w:szCs w:val="16"/>
              </w:rPr>
              <w:t>2018</w:t>
            </w:r>
          </w:p>
        </w:tc>
        <w:tc>
          <w:tcPr>
            <w:tcW w:w="1007" w:type="dxa"/>
            <w:tcBorders>
              <w:top w:val="nil"/>
              <w:left w:val="nil"/>
              <w:bottom w:val="single" w:sz="4" w:space="0" w:color="auto"/>
              <w:right w:val="single" w:sz="4" w:space="0" w:color="auto"/>
            </w:tcBorders>
            <w:shd w:val="clear" w:color="auto" w:fill="auto"/>
            <w:noWrap/>
            <w:vAlign w:val="center"/>
            <w:hideMark/>
          </w:tcPr>
          <w:p w14:paraId="31184C13" w14:textId="77777777" w:rsidR="008904FD" w:rsidRPr="00E659FD" w:rsidRDefault="008904FD" w:rsidP="008904FD">
            <w:pPr>
              <w:spacing w:line="240" w:lineRule="auto"/>
              <w:jc w:val="center"/>
              <w:rPr>
                <w:sz w:val="16"/>
                <w:szCs w:val="16"/>
              </w:rPr>
            </w:pPr>
            <w:r w:rsidRPr="00E659FD">
              <w:rPr>
                <w:sz w:val="16"/>
                <w:szCs w:val="16"/>
              </w:rPr>
              <w:t>2019</w:t>
            </w:r>
          </w:p>
        </w:tc>
        <w:tc>
          <w:tcPr>
            <w:tcW w:w="814" w:type="dxa"/>
            <w:tcBorders>
              <w:top w:val="nil"/>
              <w:left w:val="nil"/>
              <w:bottom w:val="single" w:sz="4" w:space="0" w:color="auto"/>
              <w:right w:val="single" w:sz="4" w:space="0" w:color="auto"/>
            </w:tcBorders>
            <w:shd w:val="clear" w:color="auto" w:fill="auto"/>
            <w:noWrap/>
            <w:vAlign w:val="center"/>
            <w:hideMark/>
          </w:tcPr>
          <w:p w14:paraId="0C2B5065" w14:textId="77777777" w:rsidR="008904FD" w:rsidRPr="00E659FD" w:rsidRDefault="008904FD" w:rsidP="008904FD">
            <w:pPr>
              <w:spacing w:line="240" w:lineRule="auto"/>
              <w:jc w:val="center"/>
              <w:rPr>
                <w:sz w:val="16"/>
                <w:szCs w:val="16"/>
              </w:rPr>
            </w:pPr>
            <w:r w:rsidRPr="00E659FD">
              <w:rPr>
                <w:sz w:val="16"/>
                <w:szCs w:val="16"/>
              </w:rPr>
              <w:t>2020</w:t>
            </w:r>
          </w:p>
        </w:tc>
      </w:tr>
      <w:tr w:rsidR="008904FD" w:rsidRPr="00E659FD" w14:paraId="2123EE78" w14:textId="77777777" w:rsidTr="00E11F7B">
        <w:trPr>
          <w:trHeight w:val="465"/>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4CC6BFA6" w14:textId="77777777" w:rsidR="008904FD" w:rsidRPr="00E659FD" w:rsidRDefault="008904FD" w:rsidP="008904FD">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7FB319D8" w14:textId="77777777" w:rsidR="008904FD" w:rsidRPr="00E659FD" w:rsidRDefault="008904FD" w:rsidP="008904FD">
            <w:pPr>
              <w:spacing w:line="240" w:lineRule="auto"/>
              <w:jc w:val="left"/>
              <w:rPr>
                <w:sz w:val="16"/>
                <w:szCs w:val="16"/>
              </w:rPr>
            </w:pPr>
          </w:p>
        </w:tc>
        <w:tc>
          <w:tcPr>
            <w:tcW w:w="559" w:type="dxa"/>
            <w:vMerge/>
            <w:tcBorders>
              <w:top w:val="nil"/>
              <w:left w:val="single" w:sz="4" w:space="0" w:color="auto"/>
              <w:bottom w:val="single" w:sz="4" w:space="0" w:color="auto"/>
              <w:right w:val="single" w:sz="4" w:space="0" w:color="auto"/>
            </w:tcBorders>
            <w:vAlign w:val="center"/>
            <w:hideMark/>
          </w:tcPr>
          <w:p w14:paraId="14F36BCE" w14:textId="77777777" w:rsidR="008904FD" w:rsidRPr="00E659FD" w:rsidRDefault="008904FD" w:rsidP="008904FD">
            <w:pPr>
              <w:spacing w:line="240" w:lineRule="auto"/>
              <w:jc w:val="left"/>
              <w:rPr>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597B8CE2" w14:textId="77777777" w:rsidR="008904FD" w:rsidRPr="00E659FD" w:rsidRDefault="008904FD" w:rsidP="008904FD">
            <w:pPr>
              <w:spacing w:line="240" w:lineRule="auto"/>
              <w:jc w:val="center"/>
              <w:rPr>
                <w:sz w:val="16"/>
                <w:szCs w:val="16"/>
              </w:rPr>
            </w:pPr>
            <w:r w:rsidRPr="00E659FD">
              <w:rPr>
                <w:sz w:val="16"/>
                <w:szCs w:val="16"/>
              </w:rPr>
              <w:t>на 100 тыс. нас</w:t>
            </w:r>
          </w:p>
        </w:tc>
        <w:tc>
          <w:tcPr>
            <w:tcW w:w="851" w:type="dxa"/>
            <w:tcBorders>
              <w:top w:val="nil"/>
              <w:left w:val="nil"/>
              <w:bottom w:val="single" w:sz="4" w:space="0" w:color="auto"/>
              <w:right w:val="single" w:sz="4" w:space="0" w:color="auto"/>
            </w:tcBorders>
            <w:shd w:val="clear" w:color="auto" w:fill="auto"/>
            <w:vAlign w:val="center"/>
            <w:hideMark/>
          </w:tcPr>
          <w:p w14:paraId="73D8AC24" w14:textId="77777777" w:rsidR="008904FD" w:rsidRPr="00E659FD" w:rsidRDefault="008904FD" w:rsidP="008904FD">
            <w:pPr>
              <w:spacing w:line="240" w:lineRule="auto"/>
              <w:jc w:val="center"/>
              <w:rPr>
                <w:sz w:val="16"/>
                <w:szCs w:val="16"/>
              </w:rPr>
            </w:pPr>
            <w:r w:rsidRPr="00E659FD">
              <w:rPr>
                <w:sz w:val="16"/>
                <w:szCs w:val="16"/>
              </w:rPr>
              <w:t>на 100 тыс. нас</w:t>
            </w:r>
          </w:p>
        </w:tc>
        <w:tc>
          <w:tcPr>
            <w:tcW w:w="992" w:type="dxa"/>
            <w:tcBorders>
              <w:top w:val="nil"/>
              <w:left w:val="nil"/>
              <w:bottom w:val="single" w:sz="4" w:space="0" w:color="auto"/>
              <w:right w:val="single" w:sz="4" w:space="0" w:color="auto"/>
            </w:tcBorders>
            <w:shd w:val="clear" w:color="auto" w:fill="auto"/>
            <w:vAlign w:val="center"/>
            <w:hideMark/>
          </w:tcPr>
          <w:p w14:paraId="5A50CC73" w14:textId="77777777" w:rsidR="008904FD" w:rsidRPr="00E659FD" w:rsidRDefault="008904FD" w:rsidP="008904FD">
            <w:pPr>
              <w:spacing w:line="240" w:lineRule="auto"/>
              <w:jc w:val="center"/>
              <w:rPr>
                <w:sz w:val="16"/>
                <w:szCs w:val="16"/>
              </w:rPr>
            </w:pPr>
            <w:r w:rsidRPr="00E659FD">
              <w:rPr>
                <w:sz w:val="16"/>
                <w:szCs w:val="16"/>
              </w:rPr>
              <w:t>на 100 тыс. нас</w:t>
            </w:r>
          </w:p>
        </w:tc>
        <w:tc>
          <w:tcPr>
            <w:tcW w:w="992" w:type="dxa"/>
            <w:tcBorders>
              <w:top w:val="nil"/>
              <w:left w:val="nil"/>
              <w:bottom w:val="single" w:sz="4" w:space="0" w:color="auto"/>
              <w:right w:val="single" w:sz="4" w:space="0" w:color="auto"/>
            </w:tcBorders>
            <w:shd w:val="clear" w:color="auto" w:fill="auto"/>
            <w:vAlign w:val="center"/>
            <w:hideMark/>
          </w:tcPr>
          <w:p w14:paraId="68C03CDA" w14:textId="77777777" w:rsidR="008904FD" w:rsidRPr="00E659FD" w:rsidRDefault="008904FD" w:rsidP="008904FD">
            <w:pPr>
              <w:spacing w:line="240" w:lineRule="auto"/>
              <w:jc w:val="center"/>
              <w:rPr>
                <w:sz w:val="16"/>
                <w:szCs w:val="16"/>
              </w:rPr>
            </w:pPr>
            <w:r w:rsidRPr="00E659FD">
              <w:rPr>
                <w:sz w:val="16"/>
                <w:szCs w:val="16"/>
              </w:rPr>
              <w:t>на 100 тыс. нас</w:t>
            </w:r>
          </w:p>
        </w:tc>
        <w:tc>
          <w:tcPr>
            <w:tcW w:w="992" w:type="dxa"/>
            <w:tcBorders>
              <w:top w:val="nil"/>
              <w:left w:val="nil"/>
              <w:bottom w:val="single" w:sz="4" w:space="0" w:color="auto"/>
              <w:right w:val="single" w:sz="4" w:space="0" w:color="auto"/>
            </w:tcBorders>
            <w:shd w:val="clear" w:color="auto" w:fill="auto"/>
            <w:vAlign w:val="center"/>
            <w:hideMark/>
          </w:tcPr>
          <w:p w14:paraId="31EB78AC" w14:textId="77777777" w:rsidR="008904FD" w:rsidRPr="00E659FD" w:rsidRDefault="008904FD" w:rsidP="008904FD">
            <w:pPr>
              <w:spacing w:line="240" w:lineRule="auto"/>
              <w:jc w:val="center"/>
              <w:rPr>
                <w:sz w:val="16"/>
                <w:szCs w:val="16"/>
              </w:rPr>
            </w:pPr>
            <w:r w:rsidRPr="00E659FD">
              <w:rPr>
                <w:sz w:val="16"/>
                <w:szCs w:val="16"/>
              </w:rPr>
              <w:t>на 100 тыс. нас</w:t>
            </w:r>
          </w:p>
        </w:tc>
        <w:tc>
          <w:tcPr>
            <w:tcW w:w="993" w:type="dxa"/>
            <w:tcBorders>
              <w:top w:val="nil"/>
              <w:left w:val="nil"/>
              <w:bottom w:val="single" w:sz="4" w:space="0" w:color="auto"/>
              <w:right w:val="single" w:sz="4" w:space="0" w:color="auto"/>
            </w:tcBorders>
            <w:shd w:val="clear" w:color="auto" w:fill="auto"/>
            <w:vAlign w:val="center"/>
            <w:hideMark/>
          </w:tcPr>
          <w:p w14:paraId="31813387" w14:textId="77777777" w:rsidR="008904FD" w:rsidRPr="00E659FD" w:rsidRDefault="008904FD" w:rsidP="008904FD">
            <w:pPr>
              <w:spacing w:line="240" w:lineRule="auto"/>
              <w:jc w:val="center"/>
              <w:rPr>
                <w:sz w:val="16"/>
                <w:szCs w:val="16"/>
              </w:rPr>
            </w:pPr>
            <w:r w:rsidRPr="00E659FD">
              <w:rPr>
                <w:sz w:val="16"/>
                <w:szCs w:val="16"/>
              </w:rPr>
              <w:t>на 100 тыс. нас</w:t>
            </w:r>
          </w:p>
        </w:tc>
        <w:tc>
          <w:tcPr>
            <w:tcW w:w="860" w:type="dxa"/>
            <w:tcBorders>
              <w:top w:val="nil"/>
              <w:left w:val="nil"/>
              <w:bottom w:val="single" w:sz="4" w:space="0" w:color="auto"/>
              <w:right w:val="single" w:sz="4" w:space="0" w:color="auto"/>
            </w:tcBorders>
            <w:shd w:val="clear" w:color="auto" w:fill="auto"/>
            <w:vAlign w:val="center"/>
            <w:hideMark/>
          </w:tcPr>
          <w:p w14:paraId="44A2A21A" w14:textId="77777777" w:rsidR="008904FD" w:rsidRPr="00E659FD" w:rsidRDefault="008904FD" w:rsidP="008904FD">
            <w:pPr>
              <w:spacing w:line="240" w:lineRule="auto"/>
              <w:jc w:val="center"/>
              <w:rPr>
                <w:sz w:val="16"/>
                <w:szCs w:val="16"/>
              </w:rPr>
            </w:pPr>
            <w:r w:rsidRPr="00E659FD">
              <w:rPr>
                <w:sz w:val="16"/>
                <w:szCs w:val="16"/>
              </w:rPr>
              <w:t>на 100 тыс. нас</w:t>
            </w:r>
          </w:p>
        </w:tc>
        <w:tc>
          <w:tcPr>
            <w:tcW w:w="880" w:type="dxa"/>
            <w:tcBorders>
              <w:top w:val="nil"/>
              <w:left w:val="nil"/>
              <w:bottom w:val="single" w:sz="4" w:space="0" w:color="auto"/>
              <w:right w:val="single" w:sz="4" w:space="0" w:color="auto"/>
            </w:tcBorders>
            <w:shd w:val="clear" w:color="auto" w:fill="auto"/>
            <w:vAlign w:val="center"/>
            <w:hideMark/>
          </w:tcPr>
          <w:p w14:paraId="2E31940A" w14:textId="77777777" w:rsidR="008904FD" w:rsidRPr="00E659FD" w:rsidRDefault="008904FD" w:rsidP="008904FD">
            <w:pPr>
              <w:spacing w:line="240" w:lineRule="auto"/>
              <w:jc w:val="center"/>
              <w:rPr>
                <w:sz w:val="16"/>
                <w:szCs w:val="16"/>
              </w:rPr>
            </w:pPr>
            <w:r w:rsidRPr="00E659FD">
              <w:rPr>
                <w:sz w:val="16"/>
                <w:szCs w:val="16"/>
              </w:rPr>
              <w:t>на 100 тыс. нас</w:t>
            </w:r>
          </w:p>
        </w:tc>
        <w:tc>
          <w:tcPr>
            <w:tcW w:w="953" w:type="dxa"/>
            <w:tcBorders>
              <w:top w:val="nil"/>
              <w:left w:val="nil"/>
              <w:bottom w:val="single" w:sz="4" w:space="0" w:color="auto"/>
              <w:right w:val="single" w:sz="4" w:space="0" w:color="auto"/>
            </w:tcBorders>
            <w:shd w:val="clear" w:color="auto" w:fill="auto"/>
            <w:vAlign w:val="center"/>
            <w:hideMark/>
          </w:tcPr>
          <w:p w14:paraId="3F09203F" w14:textId="77777777" w:rsidR="008904FD" w:rsidRPr="00E659FD" w:rsidRDefault="008904FD" w:rsidP="008904FD">
            <w:pPr>
              <w:spacing w:line="240" w:lineRule="auto"/>
              <w:jc w:val="center"/>
              <w:rPr>
                <w:sz w:val="16"/>
                <w:szCs w:val="16"/>
              </w:rPr>
            </w:pPr>
            <w:r w:rsidRPr="00E659FD">
              <w:rPr>
                <w:sz w:val="16"/>
                <w:szCs w:val="16"/>
              </w:rPr>
              <w:t>на 100 тыс. нас</w:t>
            </w:r>
          </w:p>
        </w:tc>
        <w:tc>
          <w:tcPr>
            <w:tcW w:w="1007" w:type="dxa"/>
            <w:tcBorders>
              <w:top w:val="nil"/>
              <w:left w:val="nil"/>
              <w:bottom w:val="single" w:sz="4" w:space="0" w:color="auto"/>
              <w:right w:val="single" w:sz="4" w:space="0" w:color="auto"/>
            </w:tcBorders>
            <w:shd w:val="clear" w:color="auto" w:fill="auto"/>
            <w:vAlign w:val="center"/>
            <w:hideMark/>
          </w:tcPr>
          <w:p w14:paraId="5C26D7D8" w14:textId="77777777" w:rsidR="008904FD" w:rsidRPr="00E659FD" w:rsidRDefault="008904FD" w:rsidP="008904FD">
            <w:pPr>
              <w:spacing w:line="240" w:lineRule="auto"/>
              <w:jc w:val="center"/>
              <w:rPr>
                <w:sz w:val="16"/>
                <w:szCs w:val="16"/>
              </w:rPr>
            </w:pPr>
            <w:r w:rsidRPr="00E659FD">
              <w:rPr>
                <w:sz w:val="16"/>
                <w:szCs w:val="16"/>
              </w:rPr>
              <w:t>на 100 тыс. нас</w:t>
            </w:r>
          </w:p>
        </w:tc>
        <w:tc>
          <w:tcPr>
            <w:tcW w:w="814" w:type="dxa"/>
            <w:tcBorders>
              <w:top w:val="nil"/>
              <w:left w:val="nil"/>
              <w:bottom w:val="single" w:sz="4" w:space="0" w:color="auto"/>
              <w:right w:val="single" w:sz="4" w:space="0" w:color="auto"/>
            </w:tcBorders>
            <w:shd w:val="clear" w:color="auto" w:fill="auto"/>
            <w:vAlign w:val="center"/>
            <w:hideMark/>
          </w:tcPr>
          <w:p w14:paraId="593353D5" w14:textId="77777777" w:rsidR="008904FD" w:rsidRPr="00E659FD" w:rsidRDefault="008904FD" w:rsidP="008904FD">
            <w:pPr>
              <w:spacing w:line="240" w:lineRule="auto"/>
              <w:jc w:val="center"/>
              <w:rPr>
                <w:sz w:val="16"/>
                <w:szCs w:val="16"/>
              </w:rPr>
            </w:pPr>
            <w:r w:rsidRPr="00E659FD">
              <w:rPr>
                <w:sz w:val="16"/>
                <w:szCs w:val="16"/>
              </w:rPr>
              <w:t>на 100 тыс. нас</w:t>
            </w:r>
          </w:p>
        </w:tc>
      </w:tr>
      <w:tr w:rsidR="008904FD" w:rsidRPr="00E659FD" w14:paraId="3D95DF7D" w14:textId="77777777" w:rsidTr="00E11F7B">
        <w:trPr>
          <w:trHeight w:val="180"/>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02E22" w14:textId="77777777" w:rsidR="008904FD" w:rsidRPr="00E659FD" w:rsidRDefault="008904FD" w:rsidP="008904FD">
            <w:pPr>
              <w:spacing w:line="240" w:lineRule="auto"/>
              <w:jc w:val="center"/>
              <w:rPr>
                <w:sz w:val="20"/>
              </w:rPr>
            </w:pPr>
            <w:r w:rsidRPr="00E659FD">
              <w:rPr>
                <w:sz w:val="20"/>
              </w:rPr>
              <w:t>РТ</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2276C591" w14:textId="77777777" w:rsidR="008904FD" w:rsidRPr="00E659FD" w:rsidRDefault="008904FD" w:rsidP="008904FD">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4185FEDA" w14:textId="77777777" w:rsidR="008904FD" w:rsidRPr="00E659FD" w:rsidRDefault="008904FD" w:rsidP="008904FD">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4C8ECD5B" w14:textId="77777777" w:rsidR="008904FD" w:rsidRPr="00E659FD" w:rsidRDefault="008904FD" w:rsidP="008904FD">
            <w:pPr>
              <w:spacing w:line="240" w:lineRule="auto"/>
              <w:jc w:val="center"/>
              <w:rPr>
                <w:sz w:val="16"/>
                <w:szCs w:val="16"/>
              </w:rPr>
            </w:pPr>
            <w:r w:rsidRPr="00E659FD">
              <w:rPr>
                <w:sz w:val="16"/>
                <w:szCs w:val="16"/>
              </w:rPr>
              <w:t>98,43</w:t>
            </w:r>
          </w:p>
        </w:tc>
        <w:tc>
          <w:tcPr>
            <w:tcW w:w="851" w:type="dxa"/>
            <w:tcBorders>
              <w:top w:val="nil"/>
              <w:left w:val="nil"/>
              <w:bottom w:val="single" w:sz="4" w:space="0" w:color="auto"/>
              <w:right w:val="single" w:sz="4" w:space="0" w:color="auto"/>
            </w:tcBorders>
            <w:shd w:val="clear" w:color="auto" w:fill="auto"/>
            <w:noWrap/>
            <w:vAlign w:val="center"/>
            <w:hideMark/>
          </w:tcPr>
          <w:p w14:paraId="1D6905EF" w14:textId="77777777" w:rsidR="008904FD" w:rsidRPr="00E659FD" w:rsidRDefault="008904FD" w:rsidP="008904FD">
            <w:pPr>
              <w:spacing w:line="240" w:lineRule="auto"/>
              <w:jc w:val="center"/>
              <w:rPr>
                <w:sz w:val="16"/>
                <w:szCs w:val="16"/>
              </w:rPr>
            </w:pPr>
            <w:r w:rsidRPr="00E659FD">
              <w:rPr>
                <w:sz w:val="16"/>
                <w:szCs w:val="16"/>
              </w:rPr>
              <w:t>99,04</w:t>
            </w:r>
          </w:p>
        </w:tc>
        <w:tc>
          <w:tcPr>
            <w:tcW w:w="992" w:type="dxa"/>
            <w:tcBorders>
              <w:top w:val="nil"/>
              <w:left w:val="nil"/>
              <w:bottom w:val="single" w:sz="4" w:space="0" w:color="auto"/>
              <w:right w:val="single" w:sz="4" w:space="0" w:color="auto"/>
            </w:tcBorders>
            <w:shd w:val="clear" w:color="auto" w:fill="auto"/>
            <w:noWrap/>
            <w:vAlign w:val="center"/>
            <w:hideMark/>
          </w:tcPr>
          <w:p w14:paraId="61156E8D" w14:textId="77777777" w:rsidR="008904FD" w:rsidRPr="00E659FD" w:rsidRDefault="008904FD" w:rsidP="008904FD">
            <w:pPr>
              <w:spacing w:line="240" w:lineRule="auto"/>
              <w:jc w:val="center"/>
              <w:rPr>
                <w:sz w:val="16"/>
                <w:szCs w:val="16"/>
              </w:rPr>
            </w:pPr>
            <w:r w:rsidRPr="00E659FD">
              <w:rPr>
                <w:sz w:val="16"/>
                <w:szCs w:val="16"/>
              </w:rPr>
              <w:t>104,49</w:t>
            </w:r>
          </w:p>
        </w:tc>
        <w:tc>
          <w:tcPr>
            <w:tcW w:w="992" w:type="dxa"/>
            <w:tcBorders>
              <w:top w:val="nil"/>
              <w:left w:val="nil"/>
              <w:bottom w:val="single" w:sz="4" w:space="0" w:color="auto"/>
              <w:right w:val="single" w:sz="4" w:space="0" w:color="auto"/>
            </w:tcBorders>
            <w:shd w:val="clear" w:color="auto" w:fill="auto"/>
            <w:noWrap/>
            <w:vAlign w:val="center"/>
            <w:hideMark/>
          </w:tcPr>
          <w:p w14:paraId="0E3EF111" w14:textId="77777777" w:rsidR="008904FD" w:rsidRPr="00E659FD" w:rsidRDefault="008904FD" w:rsidP="008904FD">
            <w:pPr>
              <w:spacing w:line="240" w:lineRule="auto"/>
              <w:jc w:val="center"/>
              <w:rPr>
                <w:sz w:val="16"/>
                <w:szCs w:val="16"/>
              </w:rPr>
            </w:pPr>
            <w:r w:rsidRPr="00E659FD">
              <w:rPr>
                <w:sz w:val="16"/>
                <w:szCs w:val="16"/>
              </w:rPr>
              <w:t>117,7</w:t>
            </w:r>
          </w:p>
        </w:tc>
        <w:tc>
          <w:tcPr>
            <w:tcW w:w="992" w:type="dxa"/>
            <w:tcBorders>
              <w:top w:val="nil"/>
              <w:left w:val="nil"/>
              <w:bottom w:val="single" w:sz="4" w:space="0" w:color="auto"/>
              <w:right w:val="single" w:sz="4" w:space="0" w:color="auto"/>
            </w:tcBorders>
            <w:shd w:val="clear" w:color="auto" w:fill="auto"/>
            <w:noWrap/>
            <w:vAlign w:val="center"/>
            <w:hideMark/>
          </w:tcPr>
          <w:p w14:paraId="1FB2C47D" w14:textId="77777777" w:rsidR="008904FD" w:rsidRPr="00E659FD" w:rsidRDefault="008904FD" w:rsidP="008904FD">
            <w:pPr>
              <w:spacing w:line="240" w:lineRule="auto"/>
              <w:jc w:val="center"/>
              <w:rPr>
                <w:sz w:val="16"/>
                <w:szCs w:val="16"/>
              </w:rPr>
            </w:pPr>
            <w:r w:rsidRPr="00E659FD">
              <w:rPr>
                <w:sz w:val="16"/>
                <w:szCs w:val="16"/>
              </w:rPr>
              <w:t>101,69</w:t>
            </w:r>
          </w:p>
        </w:tc>
        <w:tc>
          <w:tcPr>
            <w:tcW w:w="993" w:type="dxa"/>
            <w:tcBorders>
              <w:top w:val="nil"/>
              <w:left w:val="nil"/>
              <w:bottom w:val="single" w:sz="4" w:space="0" w:color="auto"/>
              <w:right w:val="single" w:sz="4" w:space="0" w:color="auto"/>
            </w:tcBorders>
            <w:shd w:val="clear" w:color="auto" w:fill="auto"/>
            <w:noWrap/>
            <w:vAlign w:val="center"/>
            <w:hideMark/>
          </w:tcPr>
          <w:p w14:paraId="2828A270" w14:textId="77777777" w:rsidR="008904FD" w:rsidRPr="00E659FD" w:rsidRDefault="008904FD" w:rsidP="008904FD">
            <w:pPr>
              <w:spacing w:line="240" w:lineRule="auto"/>
              <w:jc w:val="center"/>
              <w:rPr>
                <w:sz w:val="16"/>
                <w:szCs w:val="16"/>
              </w:rPr>
            </w:pPr>
            <w:r w:rsidRPr="00E659FD">
              <w:rPr>
                <w:sz w:val="16"/>
                <w:szCs w:val="16"/>
              </w:rPr>
              <w:t>112,83</w:t>
            </w:r>
          </w:p>
        </w:tc>
        <w:tc>
          <w:tcPr>
            <w:tcW w:w="860" w:type="dxa"/>
            <w:tcBorders>
              <w:top w:val="nil"/>
              <w:left w:val="nil"/>
              <w:bottom w:val="single" w:sz="4" w:space="0" w:color="auto"/>
              <w:right w:val="single" w:sz="4" w:space="0" w:color="auto"/>
            </w:tcBorders>
            <w:shd w:val="clear" w:color="auto" w:fill="auto"/>
            <w:noWrap/>
            <w:vAlign w:val="center"/>
            <w:hideMark/>
          </w:tcPr>
          <w:p w14:paraId="39EC70EA" w14:textId="77777777" w:rsidR="008904FD" w:rsidRPr="00E659FD" w:rsidRDefault="008904FD" w:rsidP="008904FD">
            <w:pPr>
              <w:spacing w:line="240" w:lineRule="auto"/>
              <w:jc w:val="center"/>
              <w:rPr>
                <w:sz w:val="16"/>
                <w:szCs w:val="16"/>
              </w:rPr>
            </w:pPr>
            <w:r w:rsidRPr="00E659FD">
              <w:rPr>
                <w:sz w:val="16"/>
                <w:szCs w:val="16"/>
              </w:rPr>
              <w:t>110,14</w:t>
            </w:r>
          </w:p>
        </w:tc>
        <w:tc>
          <w:tcPr>
            <w:tcW w:w="880" w:type="dxa"/>
            <w:tcBorders>
              <w:top w:val="nil"/>
              <w:left w:val="nil"/>
              <w:bottom w:val="single" w:sz="4" w:space="0" w:color="auto"/>
              <w:right w:val="single" w:sz="4" w:space="0" w:color="auto"/>
            </w:tcBorders>
            <w:shd w:val="clear" w:color="auto" w:fill="auto"/>
            <w:noWrap/>
            <w:vAlign w:val="center"/>
            <w:hideMark/>
          </w:tcPr>
          <w:p w14:paraId="3EB48CC3" w14:textId="77777777" w:rsidR="008904FD" w:rsidRPr="00E659FD" w:rsidRDefault="008904FD" w:rsidP="008904FD">
            <w:pPr>
              <w:spacing w:line="240" w:lineRule="auto"/>
              <w:jc w:val="center"/>
              <w:rPr>
                <w:sz w:val="16"/>
                <w:szCs w:val="16"/>
              </w:rPr>
            </w:pPr>
            <w:r w:rsidRPr="00E659FD">
              <w:rPr>
                <w:sz w:val="16"/>
                <w:szCs w:val="16"/>
              </w:rPr>
              <w:t>96,21</w:t>
            </w:r>
          </w:p>
        </w:tc>
        <w:tc>
          <w:tcPr>
            <w:tcW w:w="953" w:type="dxa"/>
            <w:tcBorders>
              <w:top w:val="nil"/>
              <w:left w:val="nil"/>
              <w:bottom w:val="single" w:sz="4" w:space="0" w:color="auto"/>
              <w:right w:val="single" w:sz="4" w:space="0" w:color="auto"/>
            </w:tcBorders>
            <w:shd w:val="clear" w:color="auto" w:fill="auto"/>
            <w:noWrap/>
            <w:vAlign w:val="center"/>
            <w:hideMark/>
          </w:tcPr>
          <w:p w14:paraId="2F88E0D2" w14:textId="77777777" w:rsidR="008904FD" w:rsidRPr="00E659FD" w:rsidRDefault="008904FD" w:rsidP="008904FD">
            <w:pPr>
              <w:spacing w:line="240" w:lineRule="auto"/>
              <w:jc w:val="center"/>
              <w:rPr>
                <w:sz w:val="16"/>
                <w:szCs w:val="16"/>
              </w:rPr>
            </w:pPr>
            <w:r w:rsidRPr="00E659FD">
              <w:rPr>
                <w:sz w:val="16"/>
                <w:szCs w:val="16"/>
              </w:rPr>
              <w:t>100,06</w:t>
            </w:r>
          </w:p>
        </w:tc>
        <w:tc>
          <w:tcPr>
            <w:tcW w:w="1007" w:type="dxa"/>
            <w:tcBorders>
              <w:top w:val="nil"/>
              <w:left w:val="nil"/>
              <w:bottom w:val="single" w:sz="4" w:space="0" w:color="auto"/>
              <w:right w:val="single" w:sz="4" w:space="0" w:color="auto"/>
            </w:tcBorders>
            <w:shd w:val="clear" w:color="auto" w:fill="auto"/>
            <w:noWrap/>
            <w:vAlign w:val="center"/>
            <w:hideMark/>
          </w:tcPr>
          <w:p w14:paraId="312592CF" w14:textId="77777777" w:rsidR="008904FD" w:rsidRPr="00E659FD" w:rsidRDefault="008904FD" w:rsidP="008904FD">
            <w:pPr>
              <w:spacing w:line="240" w:lineRule="auto"/>
              <w:jc w:val="center"/>
              <w:rPr>
                <w:sz w:val="16"/>
                <w:szCs w:val="16"/>
              </w:rPr>
            </w:pPr>
            <w:r w:rsidRPr="00E659FD">
              <w:rPr>
                <w:sz w:val="16"/>
                <w:szCs w:val="16"/>
              </w:rPr>
              <w:t>88,06</w:t>
            </w:r>
          </w:p>
        </w:tc>
        <w:tc>
          <w:tcPr>
            <w:tcW w:w="814" w:type="dxa"/>
            <w:tcBorders>
              <w:top w:val="nil"/>
              <w:left w:val="nil"/>
              <w:bottom w:val="single" w:sz="4" w:space="0" w:color="auto"/>
              <w:right w:val="single" w:sz="4" w:space="0" w:color="auto"/>
            </w:tcBorders>
            <w:shd w:val="clear" w:color="auto" w:fill="auto"/>
            <w:noWrap/>
            <w:vAlign w:val="center"/>
            <w:hideMark/>
          </w:tcPr>
          <w:p w14:paraId="097DE3B9"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690FF3E4" w14:textId="77777777" w:rsidTr="00E11F7B">
        <w:trPr>
          <w:trHeight w:val="180"/>
        </w:trPr>
        <w:tc>
          <w:tcPr>
            <w:tcW w:w="1691" w:type="dxa"/>
            <w:vMerge/>
            <w:tcBorders>
              <w:top w:val="nil"/>
              <w:left w:val="single" w:sz="4" w:space="0" w:color="auto"/>
              <w:bottom w:val="single" w:sz="4" w:space="0" w:color="auto"/>
              <w:right w:val="single" w:sz="4" w:space="0" w:color="auto"/>
            </w:tcBorders>
            <w:vAlign w:val="center"/>
            <w:hideMark/>
          </w:tcPr>
          <w:p w14:paraId="39AB897D" w14:textId="77777777" w:rsidR="008904FD" w:rsidRPr="00E659FD" w:rsidRDefault="008904FD" w:rsidP="008904FD">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04C65A67" w14:textId="77777777" w:rsidR="008904FD" w:rsidRPr="00E659FD" w:rsidRDefault="008904FD" w:rsidP="008904FD">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4886DAAA" w14:textId="77777777" w:rsidR="008904FD" w:rsidRPr="00E659FD" w:rsidRDefault="008904FD" w:rsidP="008904FD">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787F7CE7" w14:textId="77777777" w:rsidR="008904FD" w:rsidRPr="00E659FD" w:rsidRDefault="008904FD" w:rsidP="008904FD">
            <w:pPr>
              <w:spacing w:line="240" w:lineRule="auto"/>
              <w:jc w:val="center"/>
              <w:rPr>
                <w:sz w:val="16"/>
                <w:szCs w:val="16"/>
              </w:rPr>
            </w:pPr>
            <w:r w:rsidRPr="00E659FD">
              <w:rPr>
                <w:sz w:val="16"/>
                <w:szCs w:val="16"/>
              </w:rPr>
              <w:t>91,43</w:t>
            </w:r>
          </w:p>
        </w:tc>
        <w:tc>
          <w:tcPr>
            <w:tcW w:w="851" w:type="dxa"/>
            <w:tcBorders>
              <w:top w:val="nil"/>
              <w:left w:val="nil"/>
              <w:bottom w:val="single" w:sz="4" w:space="0" w:color="auto"/>
              <w:right w:val="single" w:sz="4" w:space="0" w:color="auto"/>
            </w:tcBorders>
            <w:shd w:val="clear" w:color="auto" w:fill="auto"/>
            <w:noWrap/>
            <w:vAlign w:val="center"/>
            <w:hideMark/>
          </w:tcPr>
          <w:p w14:paraId="4DE79F41" w14:textId="77777777" w:rsidR="008904FD" w:rsidRPr="00E659FD" w:rsidRDefault="008904FD" w:rsidP="008904FD">
            <w:pPr>
              <w:spacing w:line="240" w:lineRule="auto"/>
              <w:jc w:val="center"/>
              <w:rPr>
                <w:sz w:val="16"/>
                <w:szCs w:val="16"/>
              </w:rPr>
            </w:pPr>
            <w:r w:rsidRPr="00E659FD">
              <w:rPr>
                <w:sz w:val="16"/>
                <w:szCs w:val="16"/>
              </w:rPr>
              <w:t>88,91</w:t>
            </w:r>
          </w:p>
        </w:tc>
        <w:tc>
          <w:tcPr>
            <w:tcW w:w="992" w:type="dxa"/>
            <w:tcBorders>
              <w:top w:val="nil"/>
              <w:left w:val="nil"/>
              <w:bottom w:val="single" w:sz="4" w:space="0" w:color="auto"/>
              <w:right w:val="single" w:sz="4" w:space="0" w:color="auto"/>
            </w:tcBorders>
            <w:shd w:val="clear" w:color="auto" w:fill="auto"/>
            <w:noWrap/>
            <w:vAlign w:val="center"/>
            <w:hideMark/>
          </w:tcPr>
          <w:p w14:paraId="49D56BD6" w14:textId="77777777" w:rsidR="008904FD" w:rsidRPr="00E659FD" w:rsidRDefault="008904FD" w:rsidP="008904FD">
            <w:pPr>
              <w:spacing w:line="240" w:lineRule="auto"/>
              <w:jc w:val="center"/>
              <w:rPr>
                <w:sz w:val="16"/>
                <w:szCs w:val="16"/>
              </w:rPr>
            </w:pPr>
            <w:r w:rsidRPr="00E659FD">
              <w:rPr>
                <w:sz w:val="16"/>
                <w:szCs w:val="16"/>
              </w:rPr>
              <w:t>87,54</w:t>
            </w:r>
          </w:p>
        </w:tc>
        <w:tc>
          <w:tcPr>
            <w:tcW w:w="992" w:type="dxa"/>
            <w:tcBorders>
              <w:top w:val="nil"/>
              <w:left w:val="nil"/>
              <w:bottom w:val="single" w:sz="4" w:space="0" w:color="auto"/>
              <w:right w:val="single" w:sz="4" w:space="0" w:color="auto"/>
            </w:tcBorders>
            <w:shd w:val="clear" w:color="auto" w:fill="auto"/>
            <w:noWrap/>
            <w:vAlign w:val="center"/>
            <w:hideMark/>
          </w:tcPr>
          <w:p w14:paraId="1B96C7D0" w14:textId="77777777" w:rsidR="008904FD" w:rsidRPr="00E659FD" w:rsidRDefault="008904FD" w:rsidP="008904FD">
            <w:pPr>
              <w:spacing w:line="240" w:lineRule="auto"/>
              <w:jc w:val="center"/>
              <w:rPr>
                <w:sz w:val="16"/>
                <w:szCs w:val="16"/>
              </w:rPr>
            </w:pPr>
            <w:r w:rsidRPr="00E659FD">
              <w:rPr>
                <w:sz w:val="16"/>
                <w:szCs w:val="16"/>
              </w:rPr>
              <w:t>86,98</w:t>
            </w:r>
          </w:p>
        </w:tc>
        <w:tc>
          <w:tcPr>
            <w:tcW w:w="992" w:type="dxa"/>
            <w:tcBorders>
              <w:top w:val="nil"/>
              <w:left w:val="nil"/>
              <w:bottom w:val="single" w:sz="4" w:space="0" w:color="auto"/>
              <w:right w:val="single" w:sz="4" w:space="0" w:color="auto"/>
            </w:tcBorders>
            <w:shd w:val="clear" w:color="auto" w:fill="auto"/>
            <w:noWrap/>
            <w:vAlign w:val="center"/>
            <w:hideMark/>
          </w:tcPr>
          <w:p w14:paraId="027C2C97" w14:textId="77777777" w:rsidR="008904FD" w:rsidRPr="00E659FD" w:rsidRDefault="008904FD" w:rsidP="008904FD">
            <w:pPr>
              <w:spacing w:line="240" w:lineRule="auto"/>
              <w:jc w:val="center"/>
              <w:rPr>
                <w:sz w:val="16"/>
                <w:szCs w:val="16"/>
              </w:rPr>
            </w:pPr>
            <w:r w:rsidRPr="00E659FD">
              <w:rPr>
                <w:sz w:val="16"/>
                <w:szCs w:val="16"/>
              </w:rPr>
              <w:t>85,37</w:t>
            </w:r>
          </w:p>
        </w:tc>
        <w:tc>
          <w:tcPr>
            <w:tcW w:w="993" w:type="dxa"/>
            <w:tcBorders>
              <w:top w:val="nil"/>
              <w:left w:val="nil"/>
              <w:bottom w:val="single" w:sz="4" w:space="0" w:color="auto"/>
              <w:right w:val="single" w:sz="4" w:space="0" w:color="auto"/>
            </w:tcBorders>
            <w:shd w:val="clear" w:color="auto" w:fill="auto"/>
            <w:noWrap/>
            <w:vAlign w:val="center"/>
            <w:hideMark/>
          </w:tcPr>
          <w:p w14:paraId="70C74EE8" w14:textId="77777777" w:rsidR="008904FD" w:rsidRPr="00E659FD" w:rsidRDefault="008904FD" w:rsidP="008904FD">
            <w:pPr>
              <w:spacing w:line="240" w:lineRule="auto"/>
              <w:jc w:val="center"/>
              <w:rPr>
                <w:sz w:val="16"/>
                <w:szCs w:val="16"/>
              </w:rPr>
            </w:pPr>
            <w:r w:rsidRPr="00E659FD">
              <w:rPr>
                <w:sz w:val="16"/>
                <w:szCs w:val="16"/>
              </w:rPr>
              <w:t>85,72</w:t>
            </w:r>
          </w:p>
        </w:tc>
        <w:tc>
          <w:tcPr>
            <w:tcW w:w="860" w:type="dxa"/>
            <w:tcBorders>
              <w:top w:val="nil"/>
              <w:left w:val="nil"/>
              <w:bottom w:val="single" w:sz="4" w:space="0" w:color="auto"/>
              <w:right w:val="single" w:sz="4" w:space="0" w:color="auto"/>
            </w:tcBorders>
            <w:shd w:val="clear" w:color="auto" w:fill="auto"/>
            <w:noWrap/>
            <w:vAlign w:val="center"/>
            <w:hideMark/>
          </w:tcPr>
          <w:p w14:paraId="292B0103" w14:textId="77777777" w:rsidR="008904FD" w:rsidRPr="00E659FD" w:rsidRDefault="008904FD" w:rsidP="008904FD">
            <w:pPr>
              <w:spacing w:line="240" w:lineRule="auto"/>
              <w:jc w:val="center"/>
              <w:rPr>
                <w:sz w:val="16"/>
                <w:szCs w:val="16"/>
              </w:rPr>
            </w:pPr>
            <w:r w:rsidRPr="00E659FD">
              <w:rPr>
                <w:sz w:val="16"/>
                <w:szCs w:val="16"/>
              </w:rPr>
              <w:t>83,55</w:t>
            </w:r>
          </w:p>
        </w:tc>
        <w:tc>
          <w:tcPr>
            <w:tcW w:w="880" w:type="dxa"/>
            <w:tcBorders>
              <w:top w:val="nil"/>
              <w:left w:val="nil"/>
              <w:bottom w:val="single" w:sz="4" w:space="0" w:color="auto"/>
              <w:right w:val="single" w:sz="4" w:space="0" w:color="auto"/>
            </w:tcBorders>
            <w:shd w:val="clear" w:color="auto" w:fill="auto"/>
            <w:noWrap/>
            <w:vAlign w:val="center"/>
            <w:hideMark/>
          </w:tcPr>
          <w:p w14:paraId="71D29BB1" w14:textId="77777777" w:rsidR="008904FD" w:rsidRPr="00E659FD" w:rsidRDefault="008904FD" w:rsidP="008904FD">
            <w:pPr>
              <w:spacing w:line="240" w:lineRule="auto"/>
              <w:jc w:val="center"/>
              <w:rPr>
                <w:sz w:val="16"/>
                <w:szCs w:val="16"/>
              </w:rPr>
            </w:pPr>
            <w:r w:rsidRPr="00E659FD">
              <w:rPr>
                <w:sz w:val="16"/>
                <w:szCs w:val="16"/>
              </w:rPr>
              <w:t>81,15</w:t>
            </w:r>
          </w:p>
        </w:tc>
        <w:tc>
          <w:tcPr>
            <w:tcW w:w="953" w:type="dxa"/>
            <w:tcBorders>
              <w:top w:val="nil"/>
              <w:left w:val="nil"/>
              <w:bottom w:val="single" w:sz="4" w:space="0" w:color="auto"/>
              <w:right w:val="single" w:sz="4" w:space="0" w:color="auto"/>
            </w:tcBorders>
            <w:shd w:val="clear" w:color="auto" w:fill="auto"/>
            <w:noWrap/>
            <w:vAlign w:val="center"/>
            <w:hideMark/>
          </w:tcPr>
          <w:p w14:paraId="37ABB9B5" w14:textId="77777777" w:rsidR="008904FD" w:rsidRPr="00E659FD" w:rsidRDefault="008904FD" w:rsidP="008904FD">
            <w:pPr>
              <w:spacing w:line="240" w:lineRule="auto"/>
              <w:jc w:val="center"/>
              <w:rPr>
                <w:sz w:val="16"/>
                <w:szCs w:val="16"/>
              </w:rPr>
            </w:pPr>
            <w:r w:rsidRPr="00E659FD">
              <w:rPr>
                <w:sz w:val="16"/>
                <w:szCs w:val="16"/>
              </w:rPr>
              <w:t>80,58</w:t>
            </w:r>
          </w:p>
        </w:tc>
        <w:tc>
          <w:tcPr>
            <w:tcW w:w="1007" w:type="dxa"/>
            <w:tcBorders>
              <w:top w:val="nil"/>
              <w:left w:val="nil"/>
              <w:bottom w:val="single" w:sz="4" w:space="0" w:color="auto"/>
              <w:right w:val="single" w:sz="4" w:space="0" w:color="auto"/>
            </w:tcBorders>
            <w:shd w:val="clear" w:color="auto" w:fill="auto"/>
            <w:noWrap/>
            <w:vAlign w:val="center"/>
            <w:hideMark/>
          </w:tcPr>
          <w:p w14:paraId="52001784" w14:textId="77777777" w:rsidR="008904FD" w:rsidRPr="00E659FD" w:rsidRDefault="008904FD" w:rsidP="008904FD">
            <w:pPr>
              <w:spacing w:line="240" w:lineRule="auto"/>
              <w:jc w:val="center"/>
              <w:rPr>
                <w:sz w:val="16"/>
                <w:szCs w:val="16"/>
              </w:rPr>
            </w:pPr>
            <w:r w:rsidRPr="00E659FD">
              <w:rPr>
                <w:sz w:val="16"/>
                <w:szCs w:val="16"/>
              </w:rPr>
              <w:t>79,47</w:t>
            </w:r>
          </w:p>
        </w:tc>
        <w:tc>
          <w:tcPr>
            <w:tcW w:w="814" w:type="dxa"/>
            <w:tcBorders>
              <w:top w:val="nil"/>
              <w:left w:val="nil"/>
              <w:bottom w:val="single" w:sz="4" w:space="0" w:color="auto"/>
              <w:right w:val="single" w:sz="4" w:space="0" w:color="auto"/>
            </w:tcBorders>
            <w:shd w:val="clear" w:color="auto" w:fill="auto"/>
            <w:noWrap/>
            <w:vAlign w:val="center"/>
            <w:hideMark/>
          </w:tcPr>
          <w:p w14:paraId="6892F6B9"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1F3BE9FE"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240C661E" w14:textId="77777777" w:rsidR="008904FD" w:rsidRPr="00E659FD" w:rsidRDefault="008904FD" w:rsidP="00236B98">
            <w:pPr>
              <w:spacing w:line="240" w:lineRule="auto"/>
              <w:jc w:val="center"/>
              <w:rPr>
                <w:sz w:val="16"/>
                <w:szCs w:val="16"/>
              </w:rPr>
            </w:pPr>
            <w:r w:rsidRPr="00E659FD">
              <w:rPr>
                <w:sz w:val="16"/>
                <w:szCs w:val="16"/>
              </w:rPr>
              <w:t xml:space="preserve">шейка матки </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0AB66325" w14:textId="77777777" w:rsidR="008904FD" w:rsidRPr="00E659FD" w:rsidRDefault="008904FD"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1206388B" w14:textId="77777777" w:rsidR="008904FD" w:rsidRPr="00E659FD" w:rsidRDefault="008904FD"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13B3E585" w14:textId="77777777" w:rsidR="008904FD" w:rsidRPr="00E659FD" w:rsidRDefault="008904FD" w:rsidP="00236B98">
            <w:pPr>
              <w:spacing w:line="240" w:lineRule="auto"/>
              <w:jc w:val="center"/>
              <w:rPr>
                <w:sz w:val="16"/>
                <w:szCs w:val="16"/>
              </w:rPr>
            </w:pPr>
            <w:r w:rsidRPr="00E659FD">
              <w:rPr>
                <w:sz w:val="16"/>
                <w:szCs w:val="16"/>
              </w:rPr>
              <w:t>10,44</w:t>
            </w:r>
          </w:p>
        </w:tc>
        <w:tc>
          <w:tcPr>
            <w:tcW w:w="851" w:type="dxa"/>
            <w:tcBorders>
              <w:top w:val="nil"/>
              <w:left w:val="nil"/>
              <w:bottom w:val="single" w:sz="4" w:space="0" w:color="auto"/>
              <w:right w:val="single" w:sz="4" w:space="0" w:color="auto"/>
            </w:tcBorders>
            <w:shd w:val="clear" w:color="auto" w:fill="auto"/>
            <w:noWrap/>
            <w:vAlign w:val="center"/>
            <w:hideMark/>
          </w:tcPr>
          <w:p w14:paraId="7778DB8E" w14:textId="77777777" w:rsidR="008904FD" w:rsidRPr="00E659FD" w:rsidRDefault="008904FD" w:rsidP="00236B98">
            <w:pPr>
              <w:spacing w:line="240" w:lineRule="auto"/>
              <w:jc w:val="center"/>
              <w:rPr>
                <w:sz w:val="16"/>
                <w:szCs w:val="16"/>
              </w:rPr>
            </w:pPr>
            <w:r w:rsidRPr="00E659FD">
              <w:rPr>
                <w:sz w:val="16"/>
                <w:szCs w:val="16"/>
              </w:rPr>
              <w:t>13,46</w:t>
            </w:r>
          </w:p>
        </w:tc>
        <w:tc>
          <w:tcPr>
            <w:tcW w:w="992" w:type="dxa"/>
            <w:tcBorders>
              <w:top w:val="nil"/>
              <w:left w:val="nil"/>
              <w:bottom w:val="single" w:sz="4" w:space="0" w:color="auto"/>
              <w:right w:val="single" w:sz="4" w:space="0" w:color="auto"/>
            </w:tcBorders>
            <w:shd w:val="clear" w:color="auto" w:fill="auto"/>
            <w:noWrap/>
            <w:vAlign w:val="center"/>
            <w:hideMark/>
          </w:tcPr>
          <w:p w14:paraId="728BD849" w14:textId="77777777" w:rsidR="008904FD" w:rsidRPr="00E659FD" w:rsidRDefault="008904FD" w:rsidP="00236B98">
            <w:pPr>
              <w:spacing w:line="240" w:lineRule="auto"/>
              <w:jc w:val="center"/>
              <w:rPr>
                <w:sz w:val="16"/>
                <w:szCs w:val="16"/>
              </w:rPr>
            </w:pPr>
            <w:r w:rsidRPr="00E659FD">
              <w:rPr>
                <w:sz w:val="16"/>
                <w:szCs w:val="16"/>
              </w:rPr>
              <w:t>9,04</w:t>
            </w:r>
          </w:p>
        </w:tc>
        <w:tc>
          <w:tcPr>
            <w:tcW w:w="992" w:type="dxa"/>
            <w:tcBorders>
              <w:top w:val="nil"/>
              <w:left w:val="nil"/>
              <w:bottom w:val="single" w:sz="4" w:space="0" w:color="auto"/>
              <w:right w:val="single" w:sz="4" w:space="0" w:color="auto"/>
            </w:tcBorders>
            <w:shd w:val="clear" w:color="auto" w:fill="auto"/>
            <w:noWrap/>
            <w:vAlign w:val="center"/>
            <w:hideMark/>
          </w:tcPr>
          <w:p w14:paraId="79F5528A" w14:textId="77777777" w:rsidR="008904FD" w:rsidRPr="00E659FD" w:rsidRDefault="008904FD" w:rsidP="00236B98">
            <w:pPr>
              <w:spacing w:line="240" w:lineRule="auto"/>
              <w:jc w:val="center"/>
              <w:rPr>
                <w:sz w:val="16"/>
                <w:szCs w:val="16"/>
              </w:rPr>
            </w:pPr>
            <w:r w:rsidRPr="00E659FD">
              <w:rPr>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14:paraId="536C793C" w14:textId="77777777" w:rsidR="008904FD" w:rsidRPr="00E659FD" w:rsidRDefault="008904FD" w:rsidP="00236B98">
            <w:pPr>
              <w:spacing w:line="240" w:lineRule="auto"/>
              <w:jc w:val="center"/>
              <w:rPr>
                <w:sz w:val="16"/>
                <w:szCs w:val="16"/>
              </w:rPr>
            </w:pPr>
            <w:r w:rsidRPr="00E659FD">
              <w:rPr>
                <w:sz w:val="16"/>
                <w:szCs w:val="16"/>
              </w:rPr>
              <w:t>9,38</w:t>
            </w:r>
          </w:p>
        </w:tc>
        <w:tc>
          <w:tcPr>
            <w:tcW w:w="993" w:type="dxa"/>
            <w:tcBorders>
              <w:top w:val="nil"/>
              <w:left w:val="nil"/>
              <w:bottom w:val="single" w:sz="4" w:space="0" w:color="auto"/>
              <w:right w:val="single" w:sz="4" w:space="0" w:color="auto"/>
            </w:tcBorders>
            <w:shd w:val="clear" w:color="auto" w:fill="auto"/>
            <w:noWrap/>
            <w:vAlign w:val="center"/>
            <w:hideMark/>
          </w:tcPr>
          <w:p w14:paraId="0373CB71" w14:textId="77777777" w:rsidR="008904FD" w:rsidRPr="00E659FD" w:rsidRDefault="008904FD" w:rsidP="00236B98">
            <w:pPr>
              <w:spacing w:line="240" w:lineRule="auto"/>
              <w:jc w:val="center"/>
              <w:rPr>
                <w:sz w:val="16"/>
                <w:szCs w:val="16"/>
              </w:rPr>
            </w:pPr>
            <w:r w:rsidRPr="00E659FD">
              <w:rPr>
                <w:sz w:val="16"/>
                <w:szCs w:val="16"/>
              </w:rPr>
              <w:t>12,21</w:t>
            </w:r>
          </w:p>
        </w:tc>
        <w:tc>
          <w:tcPr>
            <w:tcW w:w="860" w:type="dxa"/>
            <w:tcBorders>
              <w:top w:val="nil"/>
              <w:left w:val="nil"/>
              <w:bottom w:val="single" w:sz="4" w:space="0" w:color="auto"/>
              <w:right w:val="single" w:sz="4" w:space="0" w:color="auto"/>
            </w:tcBorders>
            <w:shd w:val="clear" w:color="auto" w:fill="auto"/>
            <w:noWrap/>
            <w:vAlign w:val="center"/>
            <w:hideMark/>
          </w:tcPr>
          <w:p w14:paraId="0C505CF6" w14:textId="77777777" w:rsidR="008904FD" w:rsidRPr="00E659FD" w:rsidRDefault="008904FD" w:rsidP="00236B98">
            <w:pPr>
              <w:spacing w:line="240" w:lineRule="auto"/>
              <w:jc w:val="center"/>
              <w:rPr>
                <w:sz w:val="16"/>
                <w:szCs w:val="16"/>
              </w:rPr>
            </w:pPr>
            <w:r w:rsidRPr="00E659FD">
              <w:rPr>
                <w:sz w:val="16"/>
                <w:szCs w:val="16"/>
              </w:rPr>
              <w:t>9,11</w:t>
            </w:r>
          </w:p>
        </w:tc>
        <w:tc>
          <w:tcPr>
            <w:tcW w:w="880" w:type="dxa"/>
            <w:tcBorders>
              <w:top w:val="nil"/>
              <w:left w:val="nil"/>
              <w:bottom w:val="single" w:sz="4" w:space="0" w:color="auto"/>
              <w:right w:val="single" w:sz="4" w:space="0" w:color="auto"/>
            </w:tcBorders>
            <w:shd w:val="clear" w:color="auto" w:fill="auto"/>
            <w:noWrap/>
            <w:vAlign w:val="center"/>
            <w:hideMark/>
          </w:tcPr>
          <w:p w14:paraId="020AF19C" w14:textId="77777777" w:rsidR="008904FD" w:rsidRPr="00E659FD" w:rsidRDefault="008904FD" w:rsidP="00236B98">
            <w:pPr>
              <w:spacing w:line="240" w:lineRule="auto"/>
              <w:jc w:val="center"/>
              <w:rPr>
                <w:sz w:val="16"/>
                <w:szCs w:val="16"/>
              </w:rPr>
            </w:pPr>
            <w:r w:rsidRPr="00E659FD">
              <w:rPr>
                <w:sz w:val="16"/>
                <w:szCs w:val="16"/>
              </w:rPr>
              <w:t>9,41</w:t>
            </w:r>
          </w:p>
        </w:tc>
        <w:tc>
          <w:tcPr>
            <w:tcW w:w="953" w:type="dxa"/>
            <w:tcBorders>
              <w:top w:val="nil"/>
              <w:left w:val="nil"/>
              <w:bottom w:val="single" w:sz="4" w:space="0" w:color="auto"/>
              <w:right w:val="single" w:sz="4" w:space="0" w:color="auto"/>
            </w:tcBorders>
            <w:shd w:val="clear" w:color="auto" w:fill="auto"/>
            <w:noWrap/>
            <w:vAlign w:val="center"/>
            <w:hideMark/>
          </w:tcPr>
          <w:p w14:paraId="78E38F89" w14:textId="77777777" w:rsidR="008904FD" w:rsidRPr="00E659FD" w:rsidRDefault="008904FD" w:rsidP="00236B98">
            <w:pPr>
              <w:spacing w:line="240" w:lineRule="auto"/>
              <w:jc w:val="center"/>
              <w:rPr>
                <w:sz w:val="16"/>
                <w:szCs w:val="16"/>
              </w:rPr>
            </w:pPr>
            <w:r w:rsidRPr="00E659FD">
              <w:rPr>
                <w:sz w:val="16"/>
                <w:szCs w:val="16"/>
              </w:rPr>
              <w:t>12,62</w:t>
            </w:r>
          </w:p>
        </w:tc>
        <w:tc>
          <w:tcPr>
            <w:tcW w:w="1007" w:type="dxa"/>
            <w:tcBorders>
              <w:top w:val="nil"/>
              <w:left w:val="nil"/>
              <w:bottom w:val="single" w:sz="4" w:space="0" w:color="auto"/>
              <w:right w:val="single" w:sz="4" w:space="0" w:color="auto"/>
            </w:tcBorders>
            <w:shd w:val="clear" w:color="auto" w:fill="auto"/>
            <w:noWrap/>
            <w:vAlign w:val="center"/>
            <w:hideMark/>
          </w:tcPr>
          <w:p w14:paraId="4D067EDF" w14:textId="77777777" w:rsidR="008904FD" w:rsidRPr="00E659FD" w:rsidRDefault="008904FD" w:rsidP="00236B98">
            <w:pPr>
              <w:spacing w:line="240" w:lineRule="auto"/>
              <w:jc w:val="center"/>
              <w:rPr>
                <w:sz w:val="16"/>
                <w:szCs w:val="16"/>
              </w:rPr>
            </w:pPr>
            <w:r w:rsidRPr="00E659FD">
              <w:rPr>
                <w:sz w:val="16"/>
                <w:szCs w:val="16"/>
              </w:rPr>
              <w:t>13,6</w:t>
            </w:r>
          </w:p>
        </w:tc>
        <w:tc>
          <w:tcPr>
            <w:tcW w:w="814" w:type="dxa"/>
            <w:tcBorders>
              <w:top w:val="nil"/>
              <w:left w:val="nil"/>
              <w:bottom w:val="single" w:sz="4" w:space="0" w:color="auto"/>
              <w:right w:val="single" w:sz="4" w:space="0" w:color="auto"/>
            </w:tcBorders>
            <w:shd w:val="clear" w:color="auto" w:fill="auto"/>
            <w:noWrap/>
            <w:vAlign w:val="center"/>
            <w:hideMark/>
          </w:tcPr>
          <w:p w14:paraId="0D3E0469" w14:textId="77777777" w:rsidR="008904FD" w:rsidRPr="00E659FD" w:rsidRDefault="008904FD" w:rsidP="00236B98">
            <w:pPr>
              <w:spacing w:line="240" w:lineRule="auto"/>
              <w:jc w:val="center"/>
              <w:rPr>
                <w:sz w:val="16"/>
                <w:szCs w:val="16"/>
              </w:rPr>
            </w:pPr>
            <w:r w:rsidRPr="00E659FD">
              <w:rPr>
                <w:sz w:val="16"/>
                <w:szCs w:val="16"/>
              </w:rPr>
              <w:t> </w:t>
            </w:r>
          </w:p>
        </w:tc>
      </w:tr>
      <w:tr w:rsidR="008904FD" w:rsidRPr="00E659FD" w14:paraId="71478433"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588C7171" w14:textId="77777777" w:rsidR="008904FD" w:rsidRPr="00E659FD" w:rsidRDefault="008904FD"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1EE8D06C" w14:textId="77777777" w:rsidR="008904FD" w:rsidRPr="00E659FD" w:rsidRDefault="008904FD"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649086F0" w14:textId="77777777" w:rsidR="008904FD" w:rsidRPr="00E659FD" w:rsidRDefault="008904FD"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17959EE0" w14:textId="77777777" w:rsidR="008904FD" w:rsidRPr="00E659FD" w:rsidRDefault="008904FD" w:rsidP="00236B98">
            <w:pPr>
              <w:spacing w:line="240" w:lineRule="auto"/>
              <w:jc w:val="center"/>
              <w:rPr>
                <w:sz w:val="16"/>
                <w:szCs w:val="16"/>
              </w:rPr>
            </w:pPr>
            <w:r w:rsidRPr="00E659FD">
              <w:rPr>
                <w:sz w:val="16"/>
                <w:szCs w:val="16"/>
              </w:rPr>
              <w:t>5,12</w:t>
            </w:r>
          </w:p>
        </w:tc>
        <w:tc>
          <w:tcPr>
            <w:tcW w:w="851" w:type="dxa"/>
            <w:tcBorders>
              <w:top w:val="nil"/>
              <w:left w:val="nil"/>
              <w:bottom w:val="single" w:sz="4" w:space="0" w:color="auto"/>
              <w:right w:val="single" w:sz="4" w:space="0" w:color="auto"/>
            </w:tcBorders>
            <w:shd w:val="clear" w:color="auto" w:fill="auto"/>
            <w:noWrap/>
            <w:vAlign w:val="center"/>
            <w:hideMark/>
          </w:tcPr>
          <w:p w14:paraId="61FCAA40" w14:textId="77777777" w:rsidR="008904FD" w:rsidRPr="00E659FD" w:rsidRDefault="008904FD" w:rsidP="00236B98">
            <w:pPr>
              <w:spacing w:line="240" w:lineRule="auto"/>
              <w:jc w:val="center"/>
              <w:rPr>
                <w:sz w:val="16"/>
                <w:szCs w:val="16"/>
              </w:rPr>
            </w:pPr>
            <w:r w:rsidRPr="00E659FD">
              <w:rPr>
                <w:sz w:val="16"/>
                <w:szCs w:val="16"/>
              </w:rPr>
              <w:t>5,27</w:t>
            </w:r>
          </w:p>
        </w:tc>
        <w:tc>
          <w:tcPr>
            <w:tcW w:w="992" w:type="dxa"/>
            <w:tcBorders>
              <w:top w:val="nil"/>
              <w:left w:val="nil"/>
              <w:bottom w:val="single" w:sz="4" w:space="0" w:color="auto"/>
              <w:right w:val="single" w:sz="4" w:space="0" w:color="auto"/>
            </w:tcBorders>
            <w:shd w:val="clear" w:color="auto" w:fill="auto"/>
            <w:noWrap/>
            <w:vAlign w:val="center"/>
            <w:hideMark/>
          </w:tcPr>
          <w:p w14:paraId="351C3FE7" w14:textId="77777777" w:rsidR="008904FD" w:rsidRPr="00E659FD" w:rsidRDefault="008904FD" w:rsidP="00236B98">
            <w:pPr>
              <w:spacing w:line="240" w:lineRule="auto"/>
              <w:jc w:val="center"/>
              <w:rPr>
                <w:sz w:val="16"/>
                <w:szCs w:val="16"/>
              </w:rPr>
            </w:pPr>
            <w:r w:rsidRPr="00E659FD">
              <w:rPr>
                <w:sz w:val="16"/>
                <w:szCs w:val="16"/>
              </w:rPr>
              <w:t>5,23</w:t>
            </w:r>
          </w:p>
        </w:tc>
        <w:tc>
          <w:tcPr>
            <w:tcW w:w="992" w:type="dxa"/>
            <w:tcBorders>
              <w:top w:val="nil"/>
              <w:left w:val="nil"/>
              <w:bottom w:val="single" w:sz="4" w:space="0" w:color="auto"/>
              <w:right w:val="single" w:sz="4" w:space="0" w:color="auto"/>
            </w:tcBorders>
            <w:shd w:val="clear" w:color="auto" w:fill="auto"/>
            <w:noWrap/>
            <w:vAlign w:val="center"/>
            <w:hideMark/>
          </w:tcPr>
          <w:p w14:paraId="17CC54EA" w14:textId="77777777" w:rsidR="008904FD" w:rsidRPr="00E659FD" w:rsidRDefault="008904FD" w:rsidP="00236B98">
            <w:pPr>
              <w:spacing w:line="240" w:lineRule="auto"/>
              <w:jc w:val="center"/>
              <w:rPr>
                <w:sz w:val="16"/>
                <w:szCs w:val="16"/>
              </w:rPr>
            </w:pPr>
            <w:r w:rsidRPr="00E659FD">
              <w:rPr>
                <w:sz w:val="16"/>
                <w:szCs w:val="16"/>
              </w:rPr>
              <w:t>5,35</w:t>
            </w:r>
          </w:p>
        </w:tc>
        <w:tc>
          <w:tcPr>
            <w:tcW w:w="992" w:type="dxa"/>
            <w:tcBorders>
              <w:top w:val="nil"/>
              <w:left w:val="nil"/>
              <w:bottom w:val="single" w:sz="4" w:space="0" w:color="auto"/>
              <w:right w:val="single" w:sz="4" w:space="0" w:color="auto"/>
            </w:tcBorders>
            <w:shd w:val="clear" w:color="auto" w:fill="auto"/>
            <w:noWrap/>
            <w:vAlign w:val="center"/>
            <w:hideMark/>
          </w:tcPr>
          <w:p w14:paraId="14E2603D" w14:textId="77777777" w:rsidR="008904FD" w:rsidRPr="00E659FD" w:rsidRDefault="008904FD" w:rsidP="00236B98">
            <w:pPr>
              <w:spacing w:line="240" w:lineRule="auto"/>
              <w:jc w:val="center"/>
              <w:rPr>
                <w:sz w:val="16"/>
                <w:szCs w:val="16"/>
              </w:rPr>
            </w:pPr>
            <w:r w:rsidRPr="00E659FD">
              <w:rPr>
                <w:sz w:val="16"/>
                <w:szCs w:val="16"/>
              </w:rPr>
              <w:t>5,18</w:t>
            </w:r>
          </w:p>
        </w:tc>
        <w:tc>
          <w:tcPr>
            <w:tcW w:w="993" w:type="dxa"/>
            <w:tcBorders>
              <w:top w:val="nil"/>
              <w:left w:val="nil"/>
              <w:bottom w:val="single" w:sz="4" w:space="0" w:color="auto"/>
              <w:right w:val="single" w:sz="4" w:space="0" w:color="auto"/>
            </w:tcBorders>
            <w:shd w:val="clear" w:color="auto" w:fill="auto"/>
            <w:noWrap/>
            <w:vAlign w:val="center"/>
            <w:hideMark/>
          </w:tcPr>
          <w:p w14:paraId="4B92C5B9" w14:textId="77777777" w:rsidR="008904FD" w:rsidRPr="00E659FD" w:rsidRDefault="008904FD" w:rsidP="00236B98">
            <w:pPr>
              <w:spacing w:line="240" w:lineRule="auto"/>
              <w:jc w:val="center"/>
              <w:rPr>
                <w:sz w:val="16"/>
                <w:szCs w:val="16"/>
              </w:rPr>
            </w:pPr>
            <w:r w:rsidRPr="00E659FD">
              <w:rPr>
                <w:sz w:val="16"/>
                <w:szCs w:val="16"/>
              </w:rPr>
              <w:t>5,39</w:t>
            </w:r>
          </w:p>
        </w:tc>
        <w:tc>
          <w:tcPr>
            <w:tcW w:w="860" w:type="dxa"/>
            <w:tcBorders>
              <w:top w:val="nil"/>
              <w:left w:val="nil"/>
              <w:bottom w:val="single" w:sz="4" w:space="0" w:color="auto"/>
              <w:right w:val="single" w:sz="4" w:space="0" w:color="auto"/>
            </w:tcBorders>
            <w:shd w:val="clear" w:color="auto" w:fill="auto"/>
            <w:noWrap/>
            <w:vAlign w:val="center"/>
            <w:hideMark/>
          </w:tcPr>
          <w:p w14:paraId="58B82192" w14:textId="77777777" w:rsidR="008904FD" w:rsidRPr="00E659FD" w:rsidRDefault="008904FD" w:rsidP="00236B98">
            <w:pPr>
              <w:spacing w:line="240" w:lineRule="auto"/>
              <w:jc w:val="center"/>
              <w:rPr>
                <w:sz w:val="16"/>
                <w:szCs w:val="16"/>
              </w:rPr>
            </w:pPr>
            <w:r w:rsidRPr="00E659FD">
              <w:rPr>
                <w:sz w:val="16"/>
                <w:szCs w:val="16"/>
              </w:rPr>
              <w:t>5,26</w:t>
            </w:r>
          </w:p>
        </w:tc>
        <w:tc>
          <w:tcPr>
            <w:tcW w:w="880" w:type="dxa"/>
            <w:tcBorders>
              <w:top w:val="nil"/>
              <w:left w:val="nil"/>
              <w:bottom w:val="single" w:sz="4" w:space="0" w:color="auto"/>
              <w:right w:val="single" w:sz="4" w:space="0" w:color="auto"/>
            </w:tcBorders>
            <w:shd w:val="clear" w:color="auto" w:fill="auto"/>
            <w:noWrap/>
            <w:vAlign w:val="center"/>
            <w:hideMark/>
          </w:tcPr>
          <w:p w14:paraId="2AECD64D" w14:textId="77777777" w:rsidR="008904FD" w:rsidRPr="00E659FD" w:rsidRDefault="008904FD" w:rsidP="00236B98">
            <w:pPr>
              <w:spacing w:line="240" w:lineRule="auto"/>
              <w:jc w:val="center"/>
              <w:rPr>
                <w:sz w:val="16"/>
                <w:szCs w:val="16"/>
              </w:rPr>
            </w:pPr>
            <w:r w:rsidRPr="00E659FD">
              <w:rPr>
                <w:sz w:val="16"/>
                <w:szCs w:val="16"/>
              </w:rPr>
              <w:t>5,18</w:t>
            </w:r>
          </w:p>
        </w:tc>
        <w:tc>
          <w:tcPr>
            <w:tcW w:w="953" w:type="dxa"/>
            <w:tcBorders>
              <w:top w:val="nil"/>
              <w:left w:val="nil"/>
              <w:bottom w:val="single" w:sz="4" w:space="0" w:color="auto"/>
              <w:right w:val="single" w:sz="4" w:space="0" w:color="auto"/>
            </w:tcBorders>
            <w:shd w:val="clear" w:color="auto" w:fill="auto"/>
            <w:noWrap/>
            <w:vAlign w:val="center"/>
            <w:hideMark/>
          </w:tcPr>
          <w:p w14:paraId="5AE60FE7" w14:textId="77777777" w:rsidR="008904FD" w:rsidRPr="00E659FD" w:rsidRDefault="008904FD" w:rsidP="00236B98">
            <w:pPr>
              <w:spacing w:line="240" w:lineRule="auto"/>
              <w:jc w:val="center"/>
              <w:rPr>
                <w:sz w:val="16"/>
                <w:szCs w:val="16"/>
              </w:rPr>
            </w:pPr>
            <w:r w:rsidRPr="00E659FD">
              <w:rPr>
                <w:sz w:val="16"/>
                <w:szCs w:val="16"/>
              </w:rPr>
              <w:t>5,07</w:t>
            </w:r>
          </w:p>
        </w:tc>
        <w:tc>
          <w:tcPr>
            <w:tcW w:w="1007" w:type="dxa"/>
            <w:tcBorders>
              <w:top w:val="nil"/>
              <w:left w:val="nil"/>
              <w:bottom w:val="single" w:sz="4" w:space="0" w:color="auto"/>
              <w:right w:val="single" w:sz="4" w:space="0" w:color="auto"/>
            </w:tcBorders>
            <w:shd w:val="clear" w:color="auto" w:fill="auto"/>
            <w:noWrap/>
            <w:vAlign w:val="center"/>
            <w:hideMark/>
          </w:tcPr>
          <w:p w14:paraId="46FCF925" w14:textId="77777777" w:rsidR="008904FD" w:rsidRPr="00E659FD" w:rsidRDefault="008904FD" w:rsidP="00236B98">
            <w:pPr>
              <w:spacing w:line="240" w:lineRule="auto"/>
              <w:jc w:val="center"/>
              <w:rPr>
                <w:sz w:val="16"/>
                <w:szCs w:val="16"/>
              </w:rPr>
            </w:pPr>
            <w:r w:rsidRPr="00E659FD">
              <w:rPr>
                <w:sz w:val="16"/>
                <w:szCs w:val="16"/>
              </w:rPr>
              <w:t>5,01</w:t>
            </w:r>
          </w:p>
        </w:tc>
        <w:tc>
          <w:tcPr>
            <w:tcW w:w="814" w:type="dxa"/>
            <w:tcBorders>
              <w:top w:val="nil"/>
              <w:left w:val="nil"/>
              <w:bottom w:val="single" w:sz="4" w:space="0" w:color="auto"/>
              <w:right w:val="single" w:sz="4" w:space="0" w:color="auto"/>
            </w:tcBorders>
            <w:shd w:val="clear" w:color="auto" w:fill="auto"/>
            <w:noWrap/>
            <w:vAlign w:val="center"/>
            <w:hideMark/>
          </w:tcPr>
          <w:p w14:paraId="71EECD51" w14:textId="77777777" w:rsidR="008904FD" w:rsidRPr="00E659FD" w:rsidRDefault="008904FD" w:rsidP="00236B98">
            <w:pPr>
              <w:spacing w:line="240" w:lineRule="auto"/>
              <w:jc w:val="center"/>
              <w:rPr>
                <w:sz w:val="16"/>
                <w:szCs w:val="16"/>
              </w:rPr>
            </w:pPr>
            <w:r w:rsidRPr="00E659FD">
              <w:rPr>
                <w:sz w:val="16"/>
                <w:szCs w:val="16"/>
              </w:rPr>
              <w:t> </w:t>
            </w:r>
          </w:p>
        </w:tc>
      </w:tr>
      <w:tr w:rsidR="003E5394" w:rsidRPr="00E659FD" w14:paraId="27C8875E"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5FA78865" w14:textId="77777777" w:rsidR="003E5394" w:rsidRPr="00E659FD" w:rsidRDefault="003E5394" w:rsidP="00236B98">
            <w:pPr>
              <w:spacing w:line="240" w:lineRule="auto"/>
              <w:jc w:val="center"/>
              <w:rPr>
                <w:sz w:val="16"/>
                <w:szCs w:val="16"/>
              </w:rPr>
            </w:pPr>
            <w:r w:rsidRPr="00E659FD">
              <w:rPr>
                <w:sz w:val="16"/>
                <w:szCs w:val="16"/>
              </w:rPr>
              <w:t>легкое</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39286BE0"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5EBF3A67"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69306CF0" w14:textId="77777777" w:rsidR="003E5394" w:rsidRPr="00E659FD" w:rsidRDefault="003E5394" w:rsidP="00236B98">
            <w:pPr>
              <w:spacing w:line="240" w:lineRule="auto"/>
              <w:jc w:val="center"/>
              <w:rPr>
                <w:sz w:val="16"/>
                <w:szCs w:val="16"/>
              </w:rPr>
            </w:pPr>
            <w:r w:rsidRPr="00E659FD">
              <w:rPr>
                <w:sz w:val="16"/>
                <w:szCs w:val="16"/>
              </w:rPr>
              <w:t>11,04</w:t>
            </w:r>
          </w:p>
        </w:tc>
        <w:tc>
          <w:tcPr>
            <w:tcW w:w="851" w:type="dxa"/>
            <w:tcBorders>
              <w:top w:val="nil"/>
              <w:left w:val="nil"/>
              <w:bottom w:val="single" w:sz="4" w:space="0" w:color="auto"/>
              <w:right w:val="single" w:sz="4" w:space="0" w:color="auto"/>
            </w:tcBorders>
            <w:shd w:val="clear" w:color="auto" w:fill="auto"/>
            <w:noWrap/>
            <w:vAlign w:val="center"/>
            <w:hideMark/>
          </w:tcPr>
          <w:p w14:paraId="01D02622" w14:textId="77777777" w:rsidR="003E5394" w:rsidRPr="00E659FD" w:rsidRDefault="003E5394" w:rsidP="00236B98">
            <w:pPr>
              <w:spacing w:line="240" w:lineRule="auto"/>
              <w:jc w:val="center"/>
              <w:rPr>
                <w:sz w:val="16"/>
                <w:szCs w:val="16"/>
              </w:rPr>
            </w:pPr>
            <w:r w:rsidRPr="00E659FD">
              <w:rPr>
                <w:sz w:val="16"/>
                <w:szCs w:val="16"/>
              </w:rPr>
              <w:t>9,32</w:t>
            </w:r>
          </w:p>
        </w:tc>
        <w:tc>
          <w:tcPr>
            <w:tcW w:w="992" w:type="dxa"/>
            <w:tcBorders>
              <w:top w:val="nil"/>
              <w:left w:val="nil"/>
              <w:bottom w:val="single" w:sz="4" w:space="0" w:color="auto"/>
              <w:right w:val="single" w:sz="4" w:space="0" w:color="auto"/>
            </w:tcBorders>
            <w:shd w:val="clear" w:color="auto" w:fill="auto"/>
            <w:noWrap/>
            <w:vAlign w:val="center"/>
            <w:hideMark/>
          </w:tcPr>
          <w:p w14:paraId="29538BE4" w14:textId="77777777" w:rsidR="003E5394" w:rsidRPr="00E659FD" w:rsidRDefault="003E5394" w:rsidP="00236B98">
            <w:pPr>
              <w:spacing w:line="240" w:lineRule="auto"/>
              <w:jc w:val="center"/>
              <w:rPr>
                <w:sz w:val="16"/>
                <w:szCs w:val="16"/>
              </w:rPr>
            </w:pPr>
            <w:r w:rsidRPr="00E659FD">
              <w:rPr>
                <w:sz w:val="16"/>
                <w:szCs w:val="16"/>
              </w:rPr>
              <w:t>7,72</w:t>
            </w:r>
          </w:p>
        </w:tc>
        <w:tc>
          <w:tcPr>
            <w:tcW w:w="992" w:type="dxa"/>
            <w:tcBorders>
              <w:top w:val="nil"/>
              <w:left w:val="nil"/>
              <w:bottom w:val="single" w:sz="4" w:space="0" w:color="auto"/>
              <w:right w:val="single" w:sz="4" w:space="0" w:color="auto"/>
            </w:tcBorders>
            <w:shd w:val="clear" w:color="auto" w:fill="auto"/>
            <w:noWrap/>
            <w:vAlign w:val="center"/>
            <w:hideMark/>
          </w:tcPr>
          <w:p w14:paraId="052A83C0" w14:textId="77777777" w:rsidR="003E5394" w:rsidRPr="00E659FD" w:rsidRDefault="003E5394" w:rsidP="00236B98">
            <w:pPr>
              <w:spacing w:line="240" w:lineRule="auto"/>
              <w:jc w:val="center"/>
              <w:rPr>
                <w:sz w:val="16"/>
                <w:szCs w:val="16"/>
              </w:rPr>
            </w:pPr>
            <w:r w:rsidRPr="00E659FD">
              <w:rPr>
                <w:sz w:val="16"/>
                <w:szCs w:val="16"/>
              </w:rPr>
              <w:t>13,03</w:t>
            </w:r>
          </w:p>
        </w:tc>
        <w:tc>
          <w:tcPr>
            <w:tcW w:w="992" w:type="dxa"/>
            <w:tcBorders>
              <w:top w:val="nil"/>
              <w:left w:val="nil"/>
              <w:bottom w:val="single" w:sz="4" w:space="0" w:color="auto"/>
              <w:right w:val="single" w:sz="4" w:space="0" w:color="auto"/>
            </w:tcBorders>
            <w:shd w:val="clear" w:color="auto" w:fill="auto"/>
            <w:noWrap/>
            <w:vAlign w:val="center"/>
            <w:hideMark/>
          </w:tcPr>
          <w:p w14:paraId="4B0CFFAB" w14:textId="77777777" w:rsidR="003E5394" w:rsidRPr="00E659FD" w:rsidRDefault="003E5394" w:rsidP="00236B98">
            <w:pPr>
              <w:spacing w:line="240" w:lineRule="auto"/>
              <w:jc w:val="center"/>
              <w:rPr>
                <w:sz w:val="16"/>
                <w:szCs w:val="16"/>
              </w:rPr>
            </w:pPr>
            <w:r w:rsidRPr="00E659FD">
              <w:rPr>
                <w:sz w:val="16"/>
                <w:szCs w:val="16"/>
              </w:rPr>
              <w:t>3,8</w:t>
            </w:r>
          </w:p>
        </w:tc>
        <w:tc>
          <w:tcPr>
            <w:tcW w:w="993" w:type="dxa"/>
            <w:tcBorders>
              <w:top w:val="nil"/>
              <w:left w:val="nil"/>
              <w:bottom w:val="single" w:sz="4" w:space="0" w:color="auto"/>
              <w:right w:val="single" w:sz="4" w:space="0" w:color="auto"/>
            </w:tcBorders>
            <w:shd w:val="clear" w:color="auto" w:fill="auto"/>
            <w:noWrap/>
            <w:vAlign w:val="center"/>
            <w:hideMark/>
          </w:tcPr>
          <w:p w14:paraId="4CB90F53" w14:textId="77777777" w:rsidR="003E5394" w:rsidRPr="00E659FD" w:rsidRDefault="003E5394" w:rsidP="00236B98">
            <w:pPr>
              <w:spacing w:line="240" w:lineRule="auto"/>
              <w:jc w:val="center"/>
              <w:rPr>
                <w:sz w:val="16"/>
                <w:szCs w:val="16"/>
              </w:rPr>
            </w:pPr>
            <w:r w:rsidRPr="00E659FD">
              <w:rPr>
                <w:sz w:val="16"/>
                <w:szCs w:val="16"/>
              </w:rPr>
              <w:t>11,04</w:t>
            </w:r>
          </w:p>
        </w:tc>
        <w:tc>
          <w:tcPr>
            <w:tcW w:w="860" w:type="dxa"/>
            <w:tcBorders>
              <w:top w:val="nil"/>
              <w:left w:val="nil"/>
              <w:bottom w:val="single" w:sz="4" w:space="0" w:color="auto"/>
              <w:right w:val="single" w:sz="4" w:space="0" w:color="auto"/>
            </w:tcBorders>
            <w:shd w:val="clear" w:color="auto" w:fill="auto"/>
            <w:noWrap/>
            <w:vAlign w:val="center"/>
            <w:hideMark/>
          </w:tcPr>
          <w:p w14:paraId="728DB293" w14:textId="77777777" w:rsidR="003E5394" w:rsidRPr="00E659FD" w:rsidRDefault="003E5394" w:rsidP="00236B98">
            <w:pPr>
              <w:spacing w:line="240" w:lineRule="auto"/>
              <w:jc w:val="center"/>
              <w:rPr>
                <w:sz w:val="16"/>
                <w:szCs w:val="16"/>
              </w:rPr>
            </w:pPr>
            <w:r w:rsidRPr="00E659FD">
              <w:rPr>
                <w:sz w:val="16"/>
                <w:szCs w:val="16"/>
              </w:rPr>
              <w:t>14,66</w:t>
            </w:r>
          </w:p>
        </w:tc>
        <w:tc>
          <w:tcPr>
            <w:tcW w:w="880" w:type="dxa"/>
            <w:tcBorders>
              <w:top w:val="nil"/>
              <w:left w:val="nil"/>
              <w:bottom w:val="single" w:sz="4" w:space="0" w:color="auto"/>
              <w:right w:val="single" w:sz="4" w:space="0" w:color="auto"/>
            </w:tcBorders>
            <w:shd w:val="clear" w:color="auto" w:fill="auto"/>
            <w:noWrap/>
            <w:vAlign w:val="center"/>
            <w:hideMark/>
          </w:tcPr>
          <w:p w14:paraId="41089FEC" w14:textId="77777777" w:rsidR="003E5394" w:rsidRPr="00E659FD" w:rsidRDefault="003E5394" w:rsidP="00236B98">
            <w:pPr>
              <w:spacing w:line="240" w:lineRule="auto"/>
              <w:jc w:val="center"/>
              <w:rPr>
                <w:sz w:val="16"/>
                <w:szCs w:val="16"/>
              </w:rPr>
            </w:pPr>
            <w:r w:rsidRPr="00E659FD">
              <w:rPr>
                <w:sz w:val="16"/>
                <w:szCs w:val="16"/>
              </w:rPr>
              <w:t>10,92</w:t>
            </w:r>
          </w:p>
        </w:tc>
        <w:tc>
          <w:tcPr>
            <w:tcW w:w="953" w:type="dxa"/>
            <w:tcBorders>
              <w:top w:val="nil"/>
              <w:left w:val="nil"/>
              <w:bottom w:val="single" w:sz="4" w:space="0" w:color="auto"/>
              <w:right w:val="single" w:sz="4" w:space="0" w:color="auto"/>
            </w:tcBorders>
            <w:shd w:val="clear" w:color="auto" w:fill="auto"/>
            <w:noWrap/>
            <w:vAlign w:val="center"/>
            <w:hideMark/>
          </w:tcPr>
          <w:p w14:paraId="02EBF795" w14:textId="77777777" w:rsidR="003E5394" w:rsidRPr="00E659FD" w:rsidRDefault="003E5394" w:rsidP="00236B98">
            <w:pPr>
              <w:spacing w:line="240" w:lineRule="auto"/>
              <w:jc w:val="center"/>
              <w:rPr>
                <w:sz w:val="16"/>
                <w:szCs w:val="16"/>
              </w:rPr>
            </w:pPr>
            <w:r w:rsidRPr="00E659FD">
              <w:rPr>
                <w:sz w:val="16"/>
                <w:szCs w:val="16"/>
              </w:rPr>
              <w:t>6,17</w:t>
            </w:r>
          </w:p>
        </w:tc>
        <w:tc>
          <w:tcPr>
            <w:tcW w:w="1007" w:type="dxa"/>
            <w:tcBorders>
              <w:top w:val="nil"/>
              <w:left w:val="nil"/>
              <w:bottom w:val="single" w:sz="4" w:space="0" w:color="auto"/>
              <w:right w:val="single" w:sz="4" w:space="0" w:color="auto"/>
            </w:tcBorders>
            <w:shd w:val="clear" w:color="auto" w:fill="auto"/>
            <w:noWrap/>
            <w:vAlign w:val="center"/>
            <w:hideMark/>
          </w:tcPr>
          <w:p w14:paraId="3185B040" w14:textId="77777777" w:rsidR="003E5394" w:rsidRPr="00E659FD" w:rsidRDefault="003E5394" w:rsidP="00236B98">
            <w:pPr>
              <w:spacing w:line="240" w:lineRule="auto"/>
              <w:jc w:val="center"/>
              <w:rPr>
                <w:sz w:val="16"/>
                <w:szCs w:val="16"/>
              </w:rPr>
            </w:pPr>
            <w:r w:rsidRPr="00E659FD">
              <w:rPr>
                <w:sz w:val="16"/>
                <w:szCs w:val="16"/>
              </w:rPr>
              <w:t>9,87</w:t>
            </w:r>
          </w:p>
        </w:tc>
        <w:tc>
          <w:tcPr>
            <w:tcW w:w="814" w:type="dxa"/>
            <w:tcBorders>
              <w:top w:val="nil"/>
              <w:left w:val="nil"/>
              <w:bottom w:val="single" w:sz="4" w:space="0" w:color="auto"/>
              <w:right w:val="single" w:sz="4" w:space="0" w:color="auto"/>
            </w:tcBorders>
            <w:shd w:val="clear" w:color="auto" w:fill="auto"/>
            <w:noWrap/>
            <w:vAlign w:val="center"/>
            <w:hideMark/>
          </w:tcPr>
          <w:p w14:paraId="70C745AA"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028E9E86"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52FDD752"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6F3A4B23"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2A618290"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79DAAA19" w14:textId="77777777" w:rsidR="003E5394" w:rsidRPr="00E659FD" w:rsidRDefault="003E5394" w:rsidP="00236B98">
            <w:pPr>
              <w:spacing w:line="240" w:lineRule="auto"/>
              <w:jc w:val="center"/>
              <w:rPr>
                <w:sz w:val="16"/>
                <w:szCs w:val="16"/>
              </w:rPr>
            </w:pPr>
            <w:r w:rsidRPr="00E659FD">
              <w:rPr>
                <w:sz w:val="16"/>
                <w:szCs w:val="16"/>
              </w:rPr>
              <w:t>5,68</w:t>
            </w:r>
          </w:p>
        </w:tc>
        <w:tc>
          <w:tcPr>
            <w:tcW w:w="851" w:type="dxa"/>
            <w:tcBorders>
              <w:top w:val="nil"/>
              <w:left w:val="nil"/>
              <w:bottom w:val="single" w:sz="4" w:space="0" w:color="auto"/>
              <w:right w:val="single" w:sz="4" w:space="0" w:color="auto"/>
            </w:tcBorders>
            <w:shd w:val="clear" w:color="auto" w:fill="auto"/>
            <w:noWrap/>
            <w:vAlign w:val="center"/>
            <w:hideMark/>
          </w:tcPr>
          <w:p w14:paraId="54BC6E7A" w14:textId="77777777" w:rsidR="003E5394" w:rsidRPr="00E659FD" w:rsidRDefault="003E5394" w:rsidP="00236B98">
            <w:pPr>
              <w:spacing w:line="240" w:lineRule="auto"/>
              <w:jc w:val="center"/>
              <w:rPr>
                <w:sz w:val="16"/>
                <w:szCs w:val="16"/>
              </w:rPr>
            </w:pPr>
            <w:r w:rsidRPr="00E659FD">
              <w:rPr>
                <w:sz w:val="16"/>
                <w:szCs w:val="16"/>
              </w:rPr>
              <w:t>5,5</w:t>
            </w:r>
          </w:p>
        </w:tc>
        <w:tc>
          <w:tcPr>
            <w:tcW w:w="992" w:type="dxa"/>
            <w:tcBorders>
              <w:top w:val="nil"/>
              <w:left w:val="nil"/>
              <w:bottom w:val="single" w:sz="4" w:space="0" w:color="auto"/>
              <w:right w:val="single" w:sz="4" w:space="0" w:color="auto"/>
            </w:tcBorders>
            <w:shd w:val="clear" w:color="auto" w:fill="auto"/>
            <w:noWrap/>
            <w:vAlign w:val="center"/>
            <w:hideMark/>
          </w:tcPr>
          <w:p w14:paraId="5BE71FA7" w14:textId="77777777" w:rsidR="003E5394" w:rsidRPr="00E659FD" w:rsidRDefault="003E5394" w:rsidP="00236B98">
            <w:pPr>
              <w:spacing w:line="240" w:lineRule="auto"/>
              <w:jc w:val="center"/>
              <w:rPr>
                <w:sz w:val="16"/>
                <w:szCs w:val="16"/>
              </w:rPr>
            </w:pPr>
            <w:r w:rsidRPr="00E659FD">
              <w:rPr>
                <w:sz w:val="16"/>
                <w:szCs w:val="16"/>
              </w:rPr>
              <w:t>5,49</w:t>
            </w:r>
          </w:p>
        </w:tc>
        <w:tc>
          <w:tcPr>
            <w:tcW w:w="992" w:type="dxa"/>
            <w:tcBorders>
              <w:top w:val="nil"/>
              <w:left w:val="nil"/>
              <w:bottom w:val="single" w:sz="4" w:space="0" w:color="auto"/>
              <w:right w:val="single" w:sz="4" w:space="0" w:color="auto"/>
            </w:tcBorders>
            <w:shd w:val="clear" w:color="auto" w:fill="auto"/>
            <w:noWrap/>
            <w:vAlign w:val="center"/>
            <w:hideMark/>
          </w:tcPr>
          <w:p w14:paraId="4CB621A2" w14:textId="77777777" w:rsidR="003E5394" w:rsidRPr="00E659FD" w:rsidRDefault="003E5394" w:rsidP="00236B98">
            <w:pPr>
              <w:spacing w:line="240" w:lineRule="auto"/>
              <w:jc w:val="center"/>
              <w:rPr>
                <w:sz w:val="16"/>
                <w:szCs w:val="16"/>
              </w:rPr>
            </w:pPr>
            <w:r w:rsidRPr="00E659FD">
              <w:rPr>
                <w:sz w:val="16"/>
                <w:szCs w:val="16"/>
              </w:rPr>
              <w:t>5,56</w:t>
            </w:r>
          </w:p>
        </w:tc>
        <w:tc>
          <w:tcPr>
            <w:tcW w:w="992" w:type="dxa"/>
            <w:tcBorders>
              <w:top w:val="nil"/>
              <w:left w:val="nil"/>
              <w:bottom w:val="single" w:sz="4" w:space="0" w:color="auto"/>
              <w:right w:val="single" w:sz="4" w:space="0" w:color="auto"/>
            </w:tcBorders>
            <w:shd w:val="clear" w:color="auto" w:fill="auto"/>
            <w:noWrap/>
            <w:vAlign w:val="center"/>
            <w:hideMark/>
          </w:tcPr>
          <w:p w14:paraId="02352723" w14:textId="77777777" w:rsidR="003E5394" w:rsidRPr="00E659FD" w:rsidRDefault="003E5394" w:rsidP="00236B98">
            <w:pPr>
              <w:spacing w:line="240" w:lineRule="auto"/>
              <w:jc w:val="center"/>
              <w:rPr>
                <w:sz w:val="16"/>
                <w:szCs w:val="16"/>
              </w:rPr>
            </w:pPr>
            <w:r w:rsidRPr="00E659FD">
              <w:rPr>
                <w:sz w:val="16"/>
                <w:szCs w:val="16"/>
              </w:rPr>
              <w:t>5,59</w:t>
            </w:r>
          </w:p>
        </w:tc>
        <w:tc>
          <w:tcPr>
            <w:tcW w:w="993" w:type="dxa"/>
            <w:tcBorders>
              <w:top w:val="nil"/>
              <w:left w:val="nil"/>
              <w:bottom w:val="single" w:sz="4" w:space="0" w:color="auto"/>
              <w:right w:val="single" w:sz="4" w:space="0" w:color="auto"/>
            </w:tcBorders>
            <w:shd w:val="clear" w:color="auto" w:fill="auto"/>
            <w:noWrap/>
            <w:vAlign w:val="center"/>
            <w:hideMark/>
          </w:tcPr>
          <w:p w14:paraId="4C2B10AD" w14:textId="77777777" w:rsidR="003E5394" w:rsidRPr="00E659FD" w:rsidRDefault="003E5394" w:rsidP="00236B98">
            <w:pPr>
              <w:spacing w:line="240" w:lineRule="auto"/>
              <w:jc w:val="center"/>
              <w:rPr>
                <w:sz w:val="16"/>
                <w:szCs w:val="16"/>
              </w:rPr>
            </w:pPr>
            <w:r w:rsidRPr="00E659FD">
              <w:rPr>
                <w:sz w:val="16"/>
                <w:szCs w:val="16"/>
              </w:rPr>
              <w:t>5,61</w:t>
            </w:r>
          </w:p>
        </w:tc>
        <w:tc>
          <w:tcPr>
            <w:tcW w:w="860" w:type="dxa"/>
            <w:tcBorders>
              <w:top w:val="nil"/>
              <w:left w:val="nil"/>
              <w:bottom w:val="single" w:sz="4" w:space="0" w:color="auto"/>
              <w:right w:val="single" w:sz="4" w:space="0" w:color="auto"/>
            </w:tcBorders>
            <w:shd w:val="clear" w:color="auto" w:fill="auto"/>
            <w:noWrap/>
            <w:vAlign w:val="center"/>
            <w:hideMark/>
          </w:tcPr>
          <w:p w14:paraId="2B2BA813" w14:textId="77777777" w:rsidR="003E5394" w:rsidRPr="00E659FD" w:rsidRDefault="003E5394" w:rsidP="00236B98">
            <w:pPr>
              <w:spacing w:line="240" w:lineRule="auto"/>
              <w:jc w:val="center"/>
              <w:rPr>
                <w:sz w:val="16"/>
                <w:szCs w:val="16"/>
              </w:rPr>
            </w:pPr>
            <w:r w:rsidRPr="00E659FD">
              <w:rPr>
                <w:sz w:val="16"/>
                <w:szCs w:val="16"/>
              </w:rPr>
              <w:t>5,49</w:t>
            </w:r>
          </w:p>
        </w:tc>
        <w:tc>
          <w:tcPr>
            <w:tcW w:w="880" w:type="dxa"/>
            <w:tcBorders>
              <w:top w:val="nil"/>
              <w:left w:val="nil"/>
              <w:bottom w:val="single" w:sz="4" w:space="0" w:color="auto"/>
              <w:right w:val="single" w:sz="4" w:space="0" w:color="auto"/>
            </w:tcBorders>
            <w:shd w:val="clear" w:color="auto" w:fill="auto"/>
            <w:noWrap/>
            <w:vAlign w:val="center"/>
            <w:hideMark/>
          </w:tcPr>
          <w:p w14:paraId="44DBA89C" w14:textId="77777777" w:rsidR="003E5394" w:rsidRPr="00E659FD" w:rsidRDefault="003E5394" w:rsidP="00236B98">
            <w:pPr>
              <w:spacing w:line="240" w:lineRule="auto"/>
              <w:jc w:val="center"/>
              <w:rPr>
                <w:sz w:val="16"/>
                <w:szCs w:val="16"/>
              </w:rPr>
            </w:pPr>
            <w:r w:rsidRPr="00E659FD">
              <w:rPr>
                <w:sz w:val="16"/>
                <w:szCs w:val="16"/>
              </w:rPr>
              <w:t>5,58</w:t>
            </w:r>
          </w:p>
        </w:tc>
        <w:tc>
          <w:tcPr>
            <w:tcW w:w="953" w:type="dxa"/>
            <w:tcBorders>
              <w:top w:val="nil"/>
              <w:left w:val="nil"/>
              <w:bottom w:val="single" w:sz="4" w:space="0" w:color="auto"/>
              <w:right w:val="single" w:sz="4" w:space="0" w:color="auto"/>
            </w:tcBorders>
            <w:shd w:val="clear" w:color="auto" w:fill="auto"/>
            <w:noWrap/>
            <w:vAlign w:val="center"/>
            <w:hideMark/>
          </w:tcPr>
          <w:p w14:paraId="39E03BFE" w14:textId="77777777" w:rsidR="003E5394" w:rsidRPr="00E659FD" w:rsidRDefault="003E5394" w:rsidP="00236B98">
            <w:pPr>
              <w:spacing w:line="240" w:lineRule="auto"/>
              <w:jc w:val="center"/>
              <w:rPr>
                <w:sz w:val="16"/>
                <w:szCs w:val="16"/>
              </w:rPr>
            </w:pPr>
            <w:r w:rsidRPr="00E659FD">
              <w:rPr>
                <w:sz w:val="16"/>
                <w:szCs w:val="16"/>
              </w:rPr>
              <w:t>5,68</w:t>
            </w:r>
          </w:p>
        </w:tc>
        <w:tc>
          <w:tcPr>
            <w:tcW w:w="1007" w:type="dxa"/>
            <w:tcBorders>
              <w:top w:val="nil"/>
              <w:left w:val="nil"/>
              <w:bottom w:val="single" w:sz="4" w:space="0" w:color="auto"/>
              <w:right w:val="single" w:sz="4" w:space="0" w:color="auto"/>
            </w:tcBorders>
            <w:shd w:val="clear" w:color="auto" w:fill="auto"/>
            <w:noWrap/>
            <w:vAlign w:val="center"/>
            <w:hideMark/>
          </w:tcPr>
          <w:p w14:paraId="6A6A5883" w14:textId="77777777" w:rsidR="003E5394" w:rsidRPr="00E659FD" w:rsidRDefault="003E5394" w:rsidP="00236B98">
            <w:pPr>
              <w:spacing w:line="240" w:lineRule="auto"/>
              <w:jc w:val="center"/>
              <w:rPr>
                <w:sz w:val="16"/>
                <w:szCs w:val="16"/>
              </w:rPr>
            </w:pPr>
            <w:r w:rsidRPr="00E659FD">
              <w:rPr>
                <w:sz w:val="16"/>
                <w:szCs w:val="16"/>
              </w:rPr>
              <w:t>5,49</w:t>
            </w:r>
          </w:p>
        </w:tc>
        <w:tc>
          <w:tcPr>
            <w:tcW w:w="814" w:type="dxa"/>
            <w:tcBorders>
              <w:top w:val="nil"/>
              <w:left w:val="nil"/>
              <w:bottom w:val="single" w:sz="4" w:space="0" w:color="auto"/>
              <w:right w:val="single" w:sz="4" w:space="0" w:color="auto"/>
            </w:tcBorders>
            <w:shd w:val="clear" w:color="auto" w:fill="auto"/>
            <w:noWrap/>
            <w:vAlign w:val="center"/>
            <w:hideMark/>
          </w:tcPr>
          <w:p w14:paraId="0CD2803F"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741500C6"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34641F8C" w14:textId="77777777" w:rsidR="003E5394" w:rsidRPr="00E659FD" w:rsidRDefault="003E5394" w:rsidP="00236B98">
            <w:pPr>
              <w:spacing w:line="240" w:lineRule="auto"/>
              <w:jc w:val="center"/>
              <w:rPr>
                <w:sz w:val="16"/>
                <w:szCs w:val="16"/>
              </w:rPr>
            </w:pPr>
            <w:r w:rsidRPr="00E659FD">
              <w:rPr>
                <w:sz w:val="16"/>
                <w:szCs w:val="16"/>
              </w:rPr>
              <w:t xml:space="preserve">желудок </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001AFF6E"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26C5C09B"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0B7AC325" w14:textId="77777777" w:rsidR="003E5394" w:rsidRPr="00E659FD" w:rsidRDefault="003E5394" w:rsidP="00236B98">
            <w:pPr>
              <w:spacing w:line="240" w:lineRule="auto"/>
              <w:jc w:val="center"/>
              <w:rPr>
                <w:sz w:val="16"/>
                <w:szCs w:val="16"/>
              </w:rPr>
            </w:pPr>
            <w:r w:rsidRPr="00E659FD">
              <w:rPr>
                <w:sz w:val="16"/>
                <w:szCs w:val="16"/>
              </w:rPr>
              <w:t>13,99</w:t>
            </w:r>
          </w:p>
        </w:tc>
        <w:tc>
          <w:tcPr>
            <w:tcW w:w="851" w:type="dxa"/>
            <w:tcBorders>
              <w:top w:val="nil"/>
              <w:left w:val="nil"/>
              <w:bottom w:val="single" w:sz="4" w:space="0" w:color="auto"/>
              <w:right w:val="single" w:sz="4" w:space="0" w:color="auto"/>
            </w:tcBorders>
            <w:shd w:val="clear" w:color="auto" w:fill="auto"/>
            <w:noWrap/>
            <w:vAlign w:val="center"/>
            <w:hideMark/>
          </w:tcPr>
          <w:p w14:paraId="7F9D1337" w14:textId="77777777" w:rsidR="003E5394" w:rsidRPr="00E659FD" w:rsidRDefault="003E5394" w:rsidP="00236B98">
            <w:pPr>
              <w:spacing w:line="240" w:lineRule="auto"/>
              <w:jc w:val="center"/>
              <w:rPr>
                <w:sz w:val="16"/>
                <w:szCs w:val="16"/>
              </w:rPr>
            </w:pPr>
            <w:r w:rsidRPr="00E659FD">
              <w:rPr>
                <w:sz w:val="16"/>
                <w:szCs w:val="16"/>
              </w:rPr>
              <w:t>19,49</w:t>
            </w:r>
          </w:p>
        </w:tc>
        <w:tc>
          <w:tcPr>
            <w:tcW w:w="992" w:type="dxa"/>
            <w:tcBorders>
              <w:top w:val="nil"/>
              <w:left w:val="nil"/>
              <w:bottom w:val="single" w:sz="4" w:space="0" w:color="auto"/>
              <w:right w:val="single" w:sz="4" w:space="0" w:color="auto"/>
            </w:tcBorders>
            <w:shd w:val="clear" w:color="auto" w:fill="auto"/>
            <w:noWrap/>
            <w:vAlign w:val="center"/>
            <w:hideMark/>
          </w:tcPr>
          <w:p w14:paraId="47F72EB3" w14:textId="77777777" w:rsidR="003E5394" w:rsidRPr="00E659FD" w:rsidRDefault="003E5394" w:rsidP="00236B98">
            <w:pPr>
              <w:spacing w:line="240" w:lineRule="auto"/>
              <w:jc w:val="center"/>
              <w:rPr>
                <w:sz w:val="16"/>
                <w:szCs w:val="16"/>
              </w:rPr>
            </w:pPr>
            <w:r w:rsidRPr="00E659FD">
              <w:rPr>
                <w:sz w:val="16"/>
                <w:szCs w:val="16"/>
              </w:rPr>
              <w:t>14,64</w:t>
            </w:r>
          </w:p>
        </w:tc>
        <w:tc>
          <w:tcPr>
            <w:tcW w:w="992" w:type="dxa"/>
            <w:tcBorders>
              <w:top w:val="nil"/>
              <w:left w:val="nil"/>
              <w:bottom w:val="single" w:sz="4" w:space="0" w:color="auto"/>
              <w:right w:val="single" w:sz="4" w:space="0" w:color="auto"/>
            </w:tcBorders>
            <w:shd w:val="clear" w:color="auto" w:fill="auto"/>
            <w:noWrap/>
            <w:vAlign w:val="center"/>
            <w:hideMark/>
          </w:tcPr>
          <w:p w14:paraId="70C75D78" w14:textId="77777777" w:rsidR="003E5394" w:rsidRPr="00E659FD" w:rsidRDefault="003E5394" w:rsidP="00236B98">
            <w:pPr>
              <w:spacing w:line="240" w:lineRule="auto"/>
              <w:jc w:val="center"/>
              <w:rPr>
                <w:sz w:val="16"/>
                <w:szCs w:val="16"/>
              </w:rPr>
            </w:pPr>
            <w:r w:rsidRPr="00E659FD">
              <w:rPr>
                <w:sz w:val="16"/>
                <w:szCs w:val="16"/>
              </w:rPr>
              <w:t>18,25</w:t>
            </w:r>
          </w:p>
        </w:tc>
        <w:tc>
          <w:tcPr>
            <w:tcW w:w="992" w:type="dxa"/>
            <w:tcBorders>
              <w:top w:val="nil"/>
              <w:left w:val="nil"/>
              <w:bottom w:val="single" w:sz="4" w:space="0" w:color="auto"/>
              <w:right w:val="single" w:sz="4" w:space="0" w:color="auto"/>
            </w:tcBorders>
            <w:shd w:val="clear" w:color="auto" w:fill="auto"/>
            <w:noWrap/>
            <w:vAlign w:val="center"/>
            <w:hideMark/>
          </w:tcPr>
          <w:p w14:paraId="2B59B9A2" w14:textId="77777777" w:rsidR="003E5394" w:rsidRPr="00E659FD" w:rsidRDefault="003E5394" w:rsidP="00236B98">
            <w:pPr>
              <w:spacing w:line="240" w:lineRule="auto"/>
              <w:jc w:val="center"/>
              <w:rPr>
                <w:sz w:val="16"/>
                <w:szCs w:val="16"/>
              </w:rPr>
            </w:pPr>
            <w:r w:rsidRPr="00E659FD">
              <w:rPr>
                <w:sz w:val="16"/>
                <w:szCs w:val="16"/>
              </w:rPr>
              <w:t>20,39</w:t>
            </w:r>
          </w:p>
        </w:tc>
        <w:tc>
          <w:tcPr>
            <w:tcW w:w="993" w:type="dxa"/>
            <w:tcBorders>
              <w:top w:val="nil"/>
              <w:left w:val="nil"/>
              <w:bottom w:val="single" w:sz="4" w:space="0" w:color="auto"/>
              <w:right w:val="single" w:sz="4" w:space="0" w:color="auto"/>
            </w:tcBorders>
            <w:shd w:val="clear" w:color="auto" w:fill="auto"/>
            <w:noWrap/>
            <w:vAlign w:val="center"/>
            <w:hideMark/>
          </w:tcPr>
          <w:p w14:paraId="2C334B34" w14:textId="77777777" w:rsidR="003E5394" w:rsidRPr="00E659FD" w:rsidRDefault="003E5394" w:rsidP="00236B98">
            <w:pPr>
              <w:spacing w:line="240" w:lineRule="auto"/>
              <w:jc w:val="center"/>
              <w:rPr>
                <w:sz w:val="16"/>
                <w:szCs w:val="16"/>
              </w:rPr>
            </w:pPr>
            <w:r w:rsidRPr="00E659FD">
              <w:rPr>
                <w:sz w:val="16"/>
                <w:szCs w:val="16"/>
              </w:rPr>
              <w:t>16,4</w:t>
            </w:r>
          </w:p>
        </w:tc>
        <w:tc>
          <w:tcPr>
            <w:tcW w:w="860" w:type="dxa"/>
            <w:tcBorders>
              <w:top w:val="nil"/>
              <w:left w:val="nil"/>
              <w:bottom w:val="single" w:sz="4" w:space="0" w:color="auto"/>
              <w:right w:val="single" w:sz="4" w:space="0" w:color="auto"/>
            </w:tcBorders>
            <w:shd w:val="clear" w:color="auto" w:fill="auto"/>
            <w:noWrap/>
            <w:vAlign w:val="center"/>
            <w:hideMark/>
          </w:tcPr>
          <w:p w14:paraId="46D8CB14" w14:textId="77777777" w:rsidR="003E5394" w:rsidRPr="00E659FD" w:rsidRDefault="003E5394" w:rsidP="00236B98">
            <w:pPr>
              <w:spacing w:line="240" w:lineRule="auto"/>
              <w:jc w:val="center"/>
              <w:rPr>
                <w:sz w:val="16"/>
                <w:szCs w:val="16"/>
              </w:rPr>
            </w:pPr>
            <w:r w:rsidRPr="00E659FD">
              <w:rPr>
                <w:sz w:val="16"/>
                <w:szCs w:val="16"/>
              </w:rPr>
              <w:t>16,83</w:t>
            </w:r>
          </w:p>
        </w:tc>
        <w:tc>
          <w:tcPr>
            <w:tcW w:w="880" w:type="dxa"/>
            <w:tcBorders>
              <w:top w:val="nil"/>
              <w:left w:val="nil"/>
              <w:bottom w:val="single" w:sz="4" w:space="0" w:color="auto"/>
              <w:right w:val="single" w:sz="4" w:space="0" w:color="auto"/>
            </w:tcBorders>
            <w:shd w:val="clear" w:color="auto" w:fill="auto"/>
            <w:noWrap/>
            <w:vAlign w:val="center"/>
            <w:hideMark/>
          </w:tcPr>
          <w:p w14:paraId="05F39928" w14:textId="77777777" w:rsidR="003E5394" w:rsidRPr="00E659FD" w:rsidRDefault="003E5394" w:rsidP="00236B98">
            <w:pPr>
              <w:spacing w:line="240" w:lineRule="auto"/>
              <w:jc w:val="center"/>
              <w:rPr>
                <w:sz w:val="16"/>
                <w:szCs w:val="16"/>
              </w:rPr>
            </w:pPr>
            <w:r w:rsidRPr="00E659FD">
              <w:rPr>
                <w:sz w:val="16"/>
                <w:szCs w:val="16"/>
              </w:rPr>
              <w:t>14,77</w:t>
            </w:r>
          </w:p>
        </w:tc>
        <w:tc>
          <w:tcPr>
            <w:tcW w:w="953" w:type="dxa"/>
            <w:tcBorders>
              <w:top w:val="nil"/>
              <w:left w:val="nil"/>
              <w:bottom w:val="single" w:sz="4" w:space="0" w:color="auto"/>
              <w:right w:val="single" w:sz="4" w:space="0" w:color="auto"/>
            </w:tcBorders>
            <w:shd w:val="clear" w:color="auto" w:fill="auto"/>
            <w:noWrap/>
            <w:vAlign w:val="center"/>
            <w:hideMark/>
          </w:tcPr>
          <w:p w14:paraId="6D4753AB" w14:textId="77777777" w:rsidR="003E5394" w:rsidRPr="00E659FD" w:rsidRDefault="003E5394" w:rsidP="00236B98">
            <w:pPr>
              <w:spacing w:line="240" w:lineRule="auto"/>
              <w:jc w:val="center"/>
              <w:rPr>
                <w:sz w:val="16"/>
                <w:szCs w:val="16"/>
              </w:rPr>
            </w:pPr>
            <w:r w:rsidRPr="00E659FD">
              <w:rPr>
                <w:sz w:val="16"/>
                <w:szCs w:val="16"/>
              </w:rPr>
              <w:t>9,82</w:t>
            </w:r>
          </w:p>
        </w:tc>
        <w:tc>
          <w:tcPr>
            <w:tcW w:w="1007" w:type="dxa"/>
            <w:tcBorders>
              <w:top w:val="nil"/>
              <w:left w:val="nil"/>
              <w:bottom w:val="single" w:sz="4" w:space="0" w:color="auto"/>
              <w:right w:val="single" w:sz="4" w:space="0" w:color="auto"/>
            </w:tcBorders>
            <w:shd w:val="clear" w:color="auto" w:fill="auto"/>
            <w:noWrap/>
            <w:vAlign w:val="center"/>
            <w:hideMark/>
          </w:tcPr>
          <w:p w14:paraId="6461B38A" w14:textId="77777777" w:rsidR="003E5394" w:rsidRPr="00E659FD" w:rsidRDefault="003E5394" w:rsidP="00236B98">
            <w:pPr>
              <w:spacing w:line="240" w:lineRule="auto"/>
              <w:jc w:val="center"/>
              <w:rPr>
                <w:sz w:val="16"/>
                <w:szCs w:val="16"/>
              </w:rPr>
            </w:pPr>
            <w:r w:rsidRPr="00E659FD">
              <w:rPr>
                <w:sz w:val="16"/>
                <w:szCs w:val="16"/>
              </w:rPr>
              <w:t>8,82</w:t>
            </w:r>
          </w:p>
        </w:tc>
        <w:tc>
          <w:tcPr>
            <w:tcW w:w="814" w:type="dxa"/>
            <w:tcBorders>
              <w:top w:val="nil"/>
              <w:left w:val="nil"/>
              <w:bottom w:val="single" w:sz="4" w:space="0" w:color="auto"/>
              <w:right w:val="single" w:sz="4" w:space="0" w:color="auto"/>
            </w:tcBorders>
            <w:shd w:val="clear" w:color="auto" w:fill="auto"/>
            <w:noWrap/>
            <w:vAlign w:val="center"/>
            <w:hideMark/>
          </w:tcPr>
          <w:p w14:paraId="1331AF0B"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7D76B168"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64CBAC94"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74A8A552"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04DB28CA"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66B8735F" w14:textId="77777777" w:rsidR="003E5394" w:rsidRPr="00E659FD" w:rsidRDefault="003E5394" w:rsidP="00236B98">
            <w:pPr>
              <w:spacing w:line="240" w:lineRule="auto"/>
              <w:jc w:val="center"/>
              <w:rPr>
                <w:sz w:val="16"/>
                <w:szCs w:val="16"/>
              </w:rPr>
            </w:pPr>
            <w:r w:rsidRPr="00E659FD">
              <w:rPr>
                <w:sz w:val="16"/>
                <w:szCs w:val="16"/>
              </w:rPr>
              <w:t>9,16</w:t>
            </w:r>
          </w:p>
        </w:tc>
        <w:tc>
          <w:tcPr>
            <w:tcW w:w="851" w:type="dxa"/>
            <w:tcBorders>
              <w:top w:val="nil"/>
              <w:left w:val="nil"/>
              <w:bottom w:val="single" w:sz="4" w:space="0" w:color="auto"/>
              <w:right w:val="single" w:sz="4" w:space="0" w:color="auto"/>
            </w:tcBorders>
            <w:shd w:val="clear" w:color="auto" w:fill="auto"/>
            <w:noWrap/>
            <w:vAlign w:val="center"/>
            <w:hideMark/>
          </w:tcPr>
          <w:p w14:paraId="4D2EE0DF" w14:textId="77777777" w:rsidR="003E5394" w:rsidRPr="00E659FD" w:rsidRDefault="003E5394" w:rsidP="00236B98">
            <w:pPr>
              <w:spacing w:line="240" w:lineRule="auto"/>
              <w:jc w:val="center"/>
              <w:rPr>
                <w:sz w:val="16"/>
                <w:szCs w:val="16"/>
              </w:rPr>
            </w:pPr>
            <w:r w:rsidRPr="00E659FD">
              <w:rPr>
                <w:sz w:val="16"/>
                <w:szCs w:val="16"/>
              </w:rPr>
              <w:t>8,55</w:t>
            </w:r>
          </w:p>
        </w:tc>
        <w:tc>
          <w:tcPr>
            <w:tcW w:w="992" w:type="dxa"/>
            <w:tcBorders>
              <w:top w:val="nil"/>
              <w:left w:val="nil"/>
              <w:bottom w:val="single" w:sz="4" w:space="0" w:color="auto"/>
              <w:right w:val="single" w:sz="4" w:space="0" w:color="auto"/>
            </w:tcBorders>
            <w:shd w:val="clear" w:color="auto" w:fill="auto"/>
            <w:noWrap/>
            <w:vAlign w:val="center"/>
            <w:hideMark/>
          </w:tcPr>
          <w:p w14:paraId="1A75B14B" w14:textId="77777777" w:rsidR="003E5394" w:rsidRPr="00E659FD" w:rsidRDefault="003E5394" w:rsidP="00236B98">
            <w:pPr>
              <w:spacing w:line="240" w:lineRule="auto"/>
              <w:jc w:val="center"/>
              <w:rPr>
                <w:sz w:val="16"/>
                <w:szCs w:val="16"/>
              </w:rPr>
            </w:pPr>
            <w:r w:rsidRPr="00E659FD">
              <w:rPr>
                <w:sz w:val="16"/>
                <w:szCs w:val="16"/>
              </w:rPr>
              <w:t>8,04</w:t>
            </w:r>
          </w:p>
        </w:tc>
        <w:tc>
          <w:tcPr>
            <w:tcW w:w="992" w:type="dxa"/>
            <w:tcBorders>
              <w:top w:val="nil"/>
              <w:left w:val="nil"/>
              <w:bottom w:val="single" w:sz="4" w:space="0" w:color="auto"/>
              <w:right w:val="single" w:sz="4" w:space="0" w:color="auto"/>
            </w:tcBorders>
            <w:shd w:val="clear" w:color="auto" w:fill="auto"/>
            <w:noWrap/>
            <w:vAlign w:val="center"/>
            <w:hideMark/>
          </w:tcPr>
          <w:p w14:paraId="301F3B66" w14:textId="77777777" w:rsidR="003E5394" w:rsidRPr="00E659FD" w:rsidRDefault="003E5394" w:rsidP="00236B98">
            <w:pPr>
              <w:spacing w:line="240" w:lineRule="auto"/>
              <w:jc w:val="center"/>
              <w:rPr>
                <w:sz w:val="16"/>
                <w:szCs w:val="16"/>
              </w:rPr>
            </w:pPr>
            <w:r w:rsidRPr="00E659FD">
              <w:rPr>
                <w:sz w:val="16"/>
                <w:szCs w:val="16"/>
              </w:rPr>
              <w:t>7,9</w:t>
            </w:r>
          </w:p>
        </w:tc>
        <w:tc>
          <w:tcPr>
            <w:tcW w:w="992" w:type="dxa"/>
            <w:tcBorders>
              <w:top w:val="nil"/>
              <w:left w:val="nil"/>
              <w:bottom w:val="single" w:sz="4" w:space="0" w:color="auto"/>
              <w:right w:val="single" w:sz="4" w:space="0" w:color="auto"/>
            </w:tcBorders>
            <w:shd w:val="clear" w:color="auto" w:fill="auto"/>
            <w:noWrap/>
            <w:vAlign w:val="center"/>
            <w:hideMark/>
          </w:tcPr>
          <w:p w14:paraId="393697E4" w14:textId="77777777" w:rsidR="003E5394" w:rsidRPr="00E659FD" w:rsidRDefault="003E5394" w:rsidP="00236B98">
            <w:pPr>
              <w:spacing w:line="240" w:lineRule="auto"/>
              <w:jc w:val="center"/>
              <w:rPr>
                <w:sz w:val="16"/>
                <w:szCs w:val="16"/>
              </w:rPr>
            </w:pPr>
            <w:r w:rsidRPr="00E659FD">
              <w:rPr>
                <w:sz w:val="16"/>
                <w:szCs w:val="16"/>
              </w:rPr>
              <w:t>7,67</w:t>
            </w:r>
          </w:p>
        </w:tc>
        <w:tc>
          <w:tcPr>
            <w:tcW w:w="993" w:type="dxa"/>
            <w:tcBorders>
              <w:top w:val="nil"/>
              <w:left w:val="nil"/>
              <w:bottom w:val="single" w:sz="4" w:space="0" w:color="auto"/>
              <w:right w:val="single" w:sz="4" w:space="0" w:color="auto"/>
            </w:tcBorders>
            <w:shd w:val="clear" w:color="auto" w:fill="auto"/>
            <w:noWrap/>
            <w:vAlign w:val="center"/>
            <w:hideMark/>
          </w:tcPr>
          <w:p w14:paraId="7E6DC584" w14:textId="77777777" w:rsidR="003E5394" w:rsidRPr="00E659FD" w:rsidRDefault="003E5394" w:rsidP="00236B98">
            <w:pPr>
              <w:spacing w:line="240" w:lineRule="auto"/>
              <w:jc w:val="center"/>
              <w:rPr>
                <w:sz w:val="16"/>
                <w:szCs w:val="16"/>
              </w:rPr>
            </w:pPr>
            <w:r w:rsidRPr="00E659FD">
              <w:rPr>
                <w:sz w:val="16"/>
                <w:szCs w:val="16"/>
              </w:rPr>
              <w:t>7,3</w:t>
            </w:r>
          </w:p>
        </w:tc>
        <w:tc>
          <w:tcPr>
            <w:tcW w:w="860" w:type="dxa"/>
            <w:tcBorders>
              <w:top w:val="nil"/>
              <w:left w:val="nil"/>
              <w:bottom w:val="single" w:sz="4" w:space="0" w:color="auto"/>
              <w:right w:val="single" w:sz="4" w:space="0" w:color="auto"/>
            </w:tcBorders>
            <w:shd w:val="clear" w:color="auto" w:fill="auto"/>
            <w:noWrap/>
            <w:vAlign w:val="center"/>
            <w:hideMark/>
          </w:tcPr>
          <w:p w14:paraId="543F41ED" w14:textId="77777777" w:rsidR="003E5394" w:rsidRPr="00E659FD" w:rsidRDefault="003E5394" w:rsidP="00236B98">
            <w:pPr>
              <w:spacing w:line="240" w:lineRule="auto"/>
              <w:jc w:val="center"/>
              <w:rPr>
                <w:sz w:val="16"/>
                <w:szCs w:val="16"/>
              </w:rPr>
            </w:pPr>
            <w:r w:rsidRPr="00E659FD">
              <w:rPr>
                <w:sz w:val="16"/>
                <w:szCs w:val="16"/>
              </w:rPr>
              <w:t>6,92</w:t>
            </w:r>
          </w:p>
        </w:tc>
        <w:tc>
          <w:tcPr>
            <w:tcW w:w="880" w:type="dxa"/>
            <w:tcBorders>
              <w:top w:val="nil"/>
              <w:left w:val="nil"/>
              <w:bottom w:val="single" w:sz="4" w:space="0" w:color="auto"/>
              <w:right w:val="single" w:sz="4" w:space="0" w:color="auto"/>
            </w:tcBorders>
            <w:shd w:val="clear" w:color="auto" w:fill="auto"/>
            <w:noWrap/>
            <w:vAlign w:val="center"/>
            <w:hideMark/>
          </w:tcPr>
          <w:p w14:paraId="19D10D5F" w14:textId="77777777" w:rsidR="003E5394" w:rsidRPr="00E659FD" w:rsidRDefault="003E5394" w:rsidP="00236B98">
            <w:pPr>
              <w:spacing w:line="240" w:lineRule="auto"/>
              <w:jc w:val="center"/>
              <w:rPr>
                <w:sz w:val="16"/>
                <w:szCs w:val="16"/>
              </w:rPr>
            </w:pPr>
            <w:r w:rsidRPr="00E659FD">
              <w:rPr>
                <w:sz w:val="16"/>
                <w:szCs w:val="16"/>
              </w:rPr>
              <w:t>6,48</w:t>
            </w:r>
          </w:p>
        </w:tc>
        <w:tc>
          <w:tcPr>
            <w:tcW w:w="953" w:type="dxa"/>
            <w:tcBorders>
              <w:top w:val="nil"/>
              <w:left w:val="nil"/>
              <w:bottom w:val="single" w:sz="4" w:space="0" w:color="auto"/>
              <w:right w:val="single" w:sz="4" w:space="0" w:color="auto"/>
            </w:tcBorders>
            <w:shd w:val="clear" w:color="auto" w:fill="auto"/>
            <w:noWrap/>
            <w:vAlign w:val="center"/>
            <w:hideMark/>
          </w:tcPr>
          <w:p w14:paraId="03FABB0D" w14:textId="77777777" w:rsidR="003E5394" w:rsidRPr="00E659FD" w:rsidRDefault="003E5394" w:rsidP="00236B98">
            <w:pPr>
              <w:spacing w:line="240" w:lineRule="auto"/>
              <w:jc w:val="center"/>
              <w:rPr>
                <w:sz w:val="16"/>
                <w:szCs w:val="16"/>
              </w:rPr>
            </w:pPr>
            <w:r w:rsidRPr="00E659FD">
              <w:rPr>
                <w:sz w:val="16"/>
                <w:szCs w:val="16"/>
              </w:rPr>
              <w:t>6,2</w:t>
            </w:r>
          </w:p>
        </w:tc>
        <w:tc>
          <w:tcPr>
            <w:tcW w:w="1007" w:type="dxa"/>
            <w:tcBorders>
              <w:top w:val="nil"/>
              <w:left w:val="nil"/>
              <w:bottom w:val="single" w:sz="4" w:space="0" w:color="auto"/>
              <w:right w:val="single" w:sz="4" w:space="0" w:color="auto"/>
            </w:tcBorders>
            <w:shd w:val="clear" w:color="auto" w:fill="auto"/>
            <w:noWrap/>
            <w:vAlign w:val="center"/>
            <w:hideMark/>
          </w:tcPr>
          <w:p w14:paraId="44E6846A" w14:textId="77777777" w:rsidR="003E5394" w:rsidRPr="00E659FD" w:rsidRDefault="003E5394" w:rsidP="00236B98">
            <w:pPr>
              <w:spacing w:line="240" w:lineRule="auto"/>
              <w:jc w:val="center"/>
              <w:rPr>
                <w:sz w:val="16"/>
                <w:szCs w:val="16"/>
              </w:rPr>
            </w:pPr>
            <w:r w:rsidRPr="00E659FD">
              <w:rPr>
                <w:sz w:val="16"/>
                <w:szCs w:val="16"/>
              </w:rPr>
              <w:t>6</w:t>
            </w:r>
          </w:p>
        </w:tc>
        <w:tc>
          <w:tcPr>
            <w:tcW w:w="814" w:type="dxa"/>
            <w:tcBorders>
              <w:top w:val="nil"/>
              <w:left w:val="nil"/>
              <w:bottom w:val="single" w:sz="4" w:space="0" w:color="auto"/>
              <w:right w:val="single" w:sz="4" w:space="0" w:color="auto"/>
            </w:tcBorders>
            <w:shd w:val="clear" w:color="auto" w:fill="auto"/>
            <w:noWrap/>
            <w:vAlign w:val="center"/>
            <w:hideMark/>
          </w:tcPr>
          <w:p w14:paraId="5A72B42B"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59A48E51"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4D80D02D" w14:textId="77777777" w:rsidR="003E5394" w:rsidRPr="00E659FD" w:rsidRDefault="003E5394" w:rsidP="00236B98">
            <w:pPr>
              <w:spacing w:line="240" w:lineRule="auto"/>
              <w:jc w:val="center"/>
              <w:rPr>
                <w:sz w:val="16"/>
                <w:szCs w:val="16"/>
              </w:rPr>
            </w:pPr>
            <w:r w:rsidRPr="00E659FD">
              <w:rPr>
                <w:sz w:val="16"/>
                <w:szCs w:val="16"/>
              </w:rPr>
              <w:t>печень</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61BF2FAE"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7E94FE2C"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34E7E7A1" w14:textId="77777777" w:rsidR="003E5394" w:rsidRPr="00E659FD" w:rsidRDefault="003E5394" w:rsidP="00236B98">
            <w:pPr>
              <w:spacing w:line="240" w:lineRule="auto"/>
              <w:jc w:val="center"/>
              <w:rPr>
                <w:sz w:val="16"/>
                <w:szCs w:val="16"/>
              </w:rPr>
            </w:pPr>
            <w:r w:rsidRPr="00E659FD">
              <w:rPr>
                <w:sz w:val="16"/>
                <w:szCs w:val="16"/>
              </w:rPr>
              <w:t>9,78</w:t>
            </w:r>
          </w:p>
        </w:tc>
        <w:tc>
          <w:tcPr>
            <w:tcW w:w="851" w:type="dxa"/>
            <w:tcBorders>
              <w:top w:val="nil"/>
              <w:left w:val="nil"/>
              <w:bottom w:val="single" w:sz="4" w:space="0" w:color="auto"/>
              <w:right w:val="single" w:sz="4" w:space="0" w:color="auto"/>
            </w:tcBorders>
            <w:shd w:val="clear" w:color="auto" w:fill="auto"/>
            <w:noWrap/>
            <w:vAlign w:val="center"/>
            <w:hideMark/>
          </w:tcPr>
          <w:p w14:paraId="3FADD8E4" w14:textId="77777777" w:rsidR="003E5394" w:rsidRPr="00E659FD" w:rsidRDefault="003E5394" w:rsidP="00236B98">
            <w:pPr>
              <w:spacing w:line="240" w:lineRule="auto"/>
              <w:jc w:val="center"/>
              <w:rPr>
                <w:sz w:val="16"/>
                <w:szCs w:val="16"/>
              </w:rPr>
            </w:pPr>
            <w:r w:rsidRPr="00E659FD">
              <w:rPr>
                <w:sz w:val="16"/>
                <w:szCs w:val="16"/>
              </w:rPr>
              <w:t>1,53</w:t>
            </w:r>
          </w:p>
        </w:tc>
        <w:tc>
          <w:tcPr>
            <w:tcW w:w="992" w:type="dxa"/>
            <w:tcBorders>
              <w:top w:val="nil"/>
              <w:left w:val="nil"/>
              <w:bottom w:val="single" w:sz="4" w:space="0" w:color="auto"/>
              <w:right w:val="single" w:sz="4" w:space="0" w:color="auto"/>
            </w:tcBorders>
            <w:shd w:val="clear" w:color="auto" w:fill="auto"/>
            <w:noWrap/>
            <w:vAlign w:val="center"/>
            <w:hideMark/>
          </w:tcPr>
          <w:p w14:paraId="0B666EA9" w14:textId="77777777" w:rsidR="003E5394" w:rsidRPr="00E659FD" w:rsidRDefault="003E5394" w:rsidP="00236B98">
            <w:pPr>
              <w:spacing w:line="240" w:lineRule="auto"/>
              <w:jc w:val="center"/>
              <w:rPr>
                <w:sz w:val="16"/>
                <w:szCs w:val="16"/>
              </w:rPr>
            </w:pPr>
            <w:r w:rsidRPr="00E659FD">
              <w:rPr>
                <w:sz w:val="16"/>
                <w:szCs w:val="16"/>
              </w:rPr>
              <w:t>6,26</w:t>
            </w:r>
          </w:p>
        </w:tc>
        <w:tc>
          <w:tcPr>
            <w:tcW w:w="992" w:type="dxa"/>
            <w:tcBorders>
              <w:top w:val="nil"/>
              <w:left w:val="nil"/>
              <w:bottom w:val="single" w:sz="4" w:space="0" w:color="auto"/>
              <w:right w:val="single" w:sz="4" w:space="0" w:color="auto"/>
            </w:tcBorders>
            <w:shd w:val="clear" w:color="auto" w:fill="auto"/>
            <w:noWrap/>
            <w:vAlign w:val="center"/>
            <w:hideMark/>
          </w:tcPr>
          <w:p w14:paraId="73AFF5F9" w14:textId="77777777" w:rsidR="003E5394" w:rsidRPr="00E659FD" w:rsidRDefault="003E5394" w:rsidP="00236B98">
            <w:pPr>
              <w:spacing w:line="240" w:lineRule="auto"/>
              <w:jc w:val="center"/>
              <w:rPr>
                <w:sz w:val="16"/>
                <w:szCs w:val="16"/>
              </w:rPr>
            </w:pPr>
            <w:r w:rsidRPr="00E659FD">
              <w:rPr>
                <w:sz w:val="16"/>
                <w:szCs w:val="16"/>
              </w:rPr>
              <w:t>5,28</w:t>
            </w:r>
          </w:p>
        </w:tc>
        <w:tc>
          <w:tcPr>
            <w:tcW w:w="992" w:type="dxa"/>
            <w:tcBorders>
              <w:top w:val="nil"/>
              <w:left w:val="nil"/>
              <w:bottom w:val="single" w:sz="4" w:space="0" w:color="auto"/>
              <w:right w:val="single" w:sz="4" w:space="0" w:color="auto"/>
            </w:tcBorders>
            <w:shd w:val="clear" w:color="auto" w:fill="auto"/>
            <w:noWrap/>
            <w:vAlign w:val="center"/>
            <w:hideMark/>
          </w:tcPr>
          <w:p w14:paraId="407C5495" w14:textId="77777777" w:rsidR="003E5394" w:rsidRPr="00E659FD" w:rsidRDefault="003E5394" w:rsidP="00236B98">
            <w:pPr>
              <w:spacing w:line="240" w:lineRule="auto"/>
              <w:jc w:val="center"/>
              <w:rPr>
                <w:sz w:val="16"/>
                <w:szCs w:val="16"/>
              </w:rPr>
            </w:pPr>
            <w:r w:rsidRPr="00E659FD">
              <w:rPr>
                <w:sz w:val="16"/>
                <w:szCs w:val="16"/>
              </w:rPr>
              <w:t>5,41</w:t>
            </w:r>
          </w:p>
        </w:tc>
        <w:tc>
          <w:tcPr>
            <w:tcW w:w="993" w:type="dxa"/>
            <w:tcBorders>
              <w:top w:val="nil"/>
              <w:left w:val="nil"/>
              <w:bottom w:val="single" w:sz="4" w:space="0" w:color="auto"/>
              <w:right w:val="single" w:sz="4" w:space="0" w:color="auto"/>
            </w:tcBorders>
            <w:shd w:val="clear" w:color="auto" w:fill="auto"/>
            <w:noWrap/>
            <w:vAlign w:val="center"/>
            <w:hideMark/>
          </w:tcPr>
          <w:p w14:paraId="7CC5AD2B" w14:textId="77777777" w:rsidR="003E5394" w:rsidRPr="00E659FD" w:rsidRDefault="003E5394" w:rsidP="00236B98">
            <w:pPr>
              <w:spacing w:line="240" w:lineRule="auto"/>
              <w:jc w:val="center"/>
              <w:rPr>
                <w:sz w:val="16"/>
                <w:szCs w:val="16"/>
              </w:rPr>
            </w:pPr>
            <w:r w:rsidRPr="00E659FD">
              <w:rPr>
                <w:sz w:val="16"/>
                <w:szCs w:val="16"/>
              </w:rPr>
              <w:t>10,14</w:t>
            </w:r>
          </w:p>
        </w:tc>
        <w:tc>
          <w:tcPr>
            <w:tcW w:w="860" w:type="dxa"/>
            <w:tcBorders>
              <w:top w:val="nil"/>
              <w:left w:val="nil"/>
              <w:bottom w:val="single" w:sz="4" w:space="0" w:color="auto"/>
              <w:right w:val="single" w:sz="4" w:space="0" w:color="auto"/>
            </w:tcBorders>
            <w:shd w:val="clear" w:color="auto" w:fill="auto"/>
            <w:noWrap/>
            <w:vAlign w:val="center"/>
            <w:hideMark/>
          </w:tcPr>
          <w:p w14:paraId="4691510B" w14:textId="77777777" w:rsidR="003E5394" w:rsidRPr="00E659FD" w:rsidRDefault="003E5394" w:rsidP="00236B98">
            <w:pPr>
              <w:spacing w:line="240" w:lineRule="auto"/>
              <w:jc w:val="center"/>
              <w:rPr>
                <w:sz w:val="16"/>
                <w:szCs w:val="16"/>
              </w:rPr>
            </w:pPr>
            <w:r w:rsidRPr="00E659FD">
              <w:rPr>
                <w:sz w:val="16"/>
                <w:szCs w:val="16"/>
              </w:rPr>
              <w:t>7,31</w:t>
            </w:r>
          </w:p>
        </w:tc>
        <w:tc>
          <w:tcPr>
            <w:tcW w:w="880" w:type="dxa"/>
            <w:tcBorders>
              <w:top w:val="nil"/>
              <w:left w:val="nil"/>
              <w:bottom w:val="single" w:sz="4" w:space="0" w:color="auto"/>
              <w:right w:val="single" w:sz="4" w:space="0" w:color="auto"/>
            </w:tcBorders>
            <w:shd w:val="clear" w:color="auto" w:fill="auto"/>
            <w:noWrap/>
            <w:vAlign w:val="center"/>
            <w:hideMark/>
          </w:tcPr>
          <w:p w14:paraId="4FDEE7BD" w14:textId="77777777" w:rsidR="003E5394" w:rsidRPr="00E659FD" w:rsidRDefault="003E5394" w:rsidP="00236B98">
            <w:pPr>
              <w:spacing w:line="240" w:lineRule="auto"/>
              <w:jc w:val="center"/>
              <w:rPr>
                <w:sz w:val="16"/>
                <w:szCs w:val="16"/>
              </w:rPr>
            </w:pPr>
            <w:r w:rsidRPr="00E659FD">
              <w:rPr>
                <w:sz w:val="16"/>
                <w:szCs w:val="16"/>
              </w:rPr>
              <w:t>12,77</w:t>
            </w:r>
          </w:p>
        </w:tc>
        <w:tc>
          <w:tcPr>
            <w:tcW w:w="953" w:type="dxa"/>
            <w:tcBorders>
              <w:top w:val="nil"/>
              <w:left w:val="nil"/>
              <w:bottom w:val="single" w:sz="4" w:space="0" w:color="auto"/>
              <w:right w:val="single" w:sz="4" w:space="0" w:color="auto"/>
            </w:tcBorders>
            <w:shd w:val="clear" w:color="auto" w:fill="auto"/>
            <w:noWrap/>
            <w:vAlign w:val="center"/>
            <w:hideMark/>
          </w:tcPr>
          <w:p w14:paraId="356D2836" w14:textId="77777777" w:rsidR="003E5394" w:rsidRPr="00E659FD" w:rsidRDefault="003E5394" w:rsidP="00236B98">
            <w:pPr>
              <w:spacing w:line="240" w:lineRule="auto"/>
              <w:jc w:val="center"/>
              <w:rPr>
                <w:sz w:val="16"/>
                <w:szCs w:val="16"/>
              </w:rPr>
            </w:pPr>
            <w:r w:rsidRPr="00E659FD">
              <w:rPr>
                <w:sz w:val="16"/>
                <w:szCs w:val="16"/>
              </w:rPr>
              <w:t>8,37</w:t>
            </w:r>
          </w:p>
        </w:tc>
        <w:tc>
          <w:tcPr>
            <w:tcW w:w="1007" w:type="dxa"/>
            <w:tcBorders>
              <w:top w:val="nil"/>
              <w:left w:val="nil"/>
              <w:bottom w:val="single" w:sz="4" w:space="0" w:color="auto"/>
              <w:right w:val="single" w:sz="4" w:space="0" w:color="auto"/>
            </w:tcBorders>
            <w:shd w:val="clear" w:color="auto" w:fill="auto"/>
            <w:noWrap/>
            <w:vAlign w:val="center"/>
            <w:hideMark/>
          </w:tcPr>
          <w:p w14:paraId="37AC5E55" w14:textId="77777777" w:rsidR="003E5394" w:rsidRPr="00E659FD" w:rsidRDefault="003E5394" w:rsidP="00236B98">
            <w:pPr>
              <w:spacing w:line="240" w:lineRule="auto"/>
              <w:jc w:val="center"/>
              <w:rPr>
                <w:sz w:val="16"/>
                <w:szCs w:val="16"/>
              </w:rPr>
            </w:pPr>
            <w:r w:rsidRPr="00E659FD">
              <w:rPr>
                <w:sz w:val="16"/>
                <w:szCs w:val="16"/>
              </w:rPr>
              <w:t>7,71</w:t>
            </w:r>
          </w:p>
        </w:tc>
        <w:tc>
          <w:tcPr>
            <w:tcW w:w="814" w:type="dxa"/>
            <w:tcBorders>
              <w:top w:val="nil"/>
              <w:left w:val="nil"/>
              <w:bottom w:val="single" w:sz="4" w:space="0" w:color="auto"/>
              <w:right w:val="single" w:sz="4" w:space="0" w:color="auto"/>
            </w:tcBorders>
            <w:shd w:val="clear" w:color="auto" w:fill="auto"/>
            <w:noWrap/>
            <w:vAlign w:val="center"/>
            <w:hideMark/>
          </w:tcPr>
          <w:p w14:paraId="6AABBDFD"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4FF86AA6"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18F4997D"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7AB0FEA3"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7325B630"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08CB3CC3" w14:textId="77777777" w:rsidR="003E5394" w:rsidRPr="00E659FD" w:rsidRDefault="003E5394" w:rsidP="00236B98">
            <w:pPr>
              <w:spacing w:line="240" w:lineRule="auto"/>
              <w:jc w:val="center"/>
              <w:rPr>
                <w:sz w:val="16"/>
                <w:szCs w:val="16"/>
              </w:rPr>
            </w:pPr>
            <w:r w:rsidRPr="00E659FD">
              <w:rPr>
                <w:sz w:val="16"/>
                <w:szCs w:val="16"/>
              </w:rPr>
              <w:t>2,38</w:t>
            </w:r>
          </w:p>
        </w:tc>
        <w:tc>
          <w:tcPr>
            <w:tcW w:w="851" w:type="dxa"/>
            <w:tcBorders>
              <w:top w:val="nil"/>
              <w:left w:val="nil"/>
              <w:bottom w:val="single" w:sz="4" w:space="0" w:color="auto"/>
              <w:right w:val="single" w:sz="4" w:space="0" w:color="auto"/>
            </w:tcBorders>
            <w:shd w:val="clear" w:color="auto" w:fill="auto"/>
            <w:noWrap/>
            <w:vAlign w:val="center"/>
            <w:hideMark/>
          </w:tcPr>
          <w:p w14:paraId="77E6B8E9" w14:textId="77777777" w:rsidR="003E5394" w:rsidRPr="00E659FD" w:rsidRDefault="003E5394" w:rsidP="00236B98">
            <w:pPr>
              <w:spacing w:line="240" w:lineRule="auto"/>
              <w:jc w:val="center"/>
              <w:rPr>
                <w:sz w:val="16"/>
                <w:szCs w:val="16"/>
              </w:rPr>
            </w:pPr>
            <w:r w:rsidRPr="00E659FD">
              <w:rPr>
                <w:sz w:val="16"/>
                <w:szCs w:val="16"/>
              </w:rPr>
              <w:t>2,33</w:t>
            </w:r>
          </w:p>
        </w:tc>
        <w:tc>
          <w:tcPr>
            <w:tcW w:w="992" w:type="dxa"/>
            <w:tcBorders>
              <w:top w:val="nil"/>
              <w:left w:val="nil"/>
              <w:bottom w:val="single" w:sz="4" w:space="0" w:color="auto"/>
              <w:right w:val="single" w:sz="4" w:space="0" w:color="auto"/>
            </w:tcBorders>
            <w:shd w:val="clear" w:color="auto" w:fill="auto"/>
            <w:noWrap/>
            <w:vAlign w:val="center"/>
            <w:hideMark/>
          </w:tcPr>
          <w:p w14:paraId="6950CC10" w14:textId="77777777" w:rsidR="003E5394" w:rsidRPr="00E659FD" w:rsidRDefault="003E5394" w:rsidP="00236B98">
            <w:pPr>
              <w:spacing w:line="240" w:lineRule="auto"/>
              <w:jc w:val="center"/>
              <w:rPr>
                <w:sz w:val="16"/>
                <w:szCs w:val="16"/>
              </w:rPr>
            </w:pPr>
            <w:r w:rsidRPr="00E659FD">
              <w:rPr>
                <w:sz w:val="16"/>
                <w:szCs w:val="16"/>
              </w:rPr>
              <w:t>2,29</w:t>
            </w:r>
          </w:p>
        </w:tc>
        <w:tc>
          <w:tcPr>
            <w:tcW w:w="992" w:type="dxa"/>
            <w:tcBorders>
              <w:top w:val="nil"/>
              <w:left w:val="nil"/>
              <w:bottom w:val="single" w:sz="4" w:space="0" w:color="auto"/>
              <w:right w:val="single" w:sz="4" w:space="0" w:color="auto"/>
            </w:tcBorders>
            <w:shd w:val="clear" w:color="auto" w:fill="auto"/>
            <w:noWrap/>
            <w:vAlign w:val="center"/>
            <w:hideMark/>
          </w:tcPr>
          <w:p w14:paraId="5BB160BF" w14:textId="77777777" w:rsidR="003E5394" w:rsidRPr="00E659FD" w:rsidRDefault="003E5394" w:rsidP="00236B98">
            <w:pPr>
              <w:spacing w:line="240" w:lineRule="auto"/>
              <w:jc w:val="center"/>
              <w:rPr>
                <w:sz w:val="16"/>
                <w:szCs w:val="16"/>
              </w:rPr>
            </w:pPr>
            <w:r w:rsidRPr="00E659FD">
              <w:rPr>
                <w:sz w:val="16"/>
                <w:szCs w:val="16"/>
              </w:rPr>
              <w:t>2,32</w:t>
            </w:r>
          </w:p>
        </w:tc>
        <w:tc>
          <w:tcPr>
            <w:tcW w:w="992" w:type="dxa"/>
            <w:tcBorders>
              <w:top w:val="nil"/>
              <w:left w:val="nil"/>
              <w:bottom w:val="single" w:sz="4" w:space="0" w:color="auto"/>
              <w:right w:val="single" w:sz="4" w:space="0" w:color="auto"/>
            </w:tcBorders>
            <w:shd w:val="clear" w:color="auto" w:fill="auto"/>
            <w:noWrap/>
            <w:vAlign w:val="center"/>
            <w:hideMark/>
          </w:tcPr>
          <w:p w14:paraId="3ED95E8C" w14:textId="77777777" w:rsidR="003E5394" w:rsidRPr="00E659FD" w:rsidRDefault="003E5394" w:rsidP="00236B98">
            <w:pPr>
              <w:spacing w:line="240" w:lineRule="auto"/>
              <w:jc w:val="center"/>
              <w:rPr>
                <w:sz w:val="16"/>
                <w:szCs w:val="16"/>
              </w:rPr>
            </w:pPr>
            <w:r w:rsidRPr="00E659FD">
              <w:rPr>
                <w:sz w:val="16"/>
                <w:szCs w:val="16"/>
              </w:rPr>
              <w:t>2,45</w:t>
            </w:r>
          </w:p>
        </w:tc>
        <w:tc>
          <w:tcPr>
            <w:tcW w:w="993" w:type="dxa"/>
            <w:tcBorders>
              <w:top w:val="nil"/>
              <w:left w:val="nil"/>
              <w:bottom w:val="single" w:sz="4" w:space="0" w:color="auto"/>
              <w:right w:val="single" w:sz="4" w:space="0" w:color="auto"/>
            </w:tcBorders>
            <w:shd w:val="clear" w:color="auto" w:fill="auto"/>
            <w:noWrap/>
            <w:vAlign w:val="center"/>
            <w:hideMark/>
          </w:tcPr>
          <w:p w14:paraId="340CEE90" w14:textId="77777777" w:rsidR="003E5394" w:rsidRPr="00E659FD" w:rsidRDefault="003E5394" w:rsidP="00236B98">
            <w:pPr>
              <w:spacing w:line="240" w:lineRule="auto"/>
              <w:jc w:val="center"/>
              <w:rPr>
                <w:sz w:val="16"/>
                <w:szCs w:val="16"/>
              </w:rPr>
            </w:pPr>
            <w:r w:rsidRPr="00E659FD">
              <w:rPr>
                <w:sz w:val="16"/>
                <w:szCs w:val="16"/>
              </w:rPr>
              <w:t>2,44</w:t>
            </w:r>
          </w:p>
        </w:tc>
        <w:tc>
          <w:tcPr>
            <w:tcW w:w="860" w:type="dxa"/>
            <w:tcBorders>
              <w:top w:val="nil"/>
              <w:left w:val="nil"/>
              <w:bottom w:val="single" w:sz="4" w:space="0" w:color="auto"/>
              <w:right w:val="single" w:sz="4" w:space="0" w:color="auto"/>
            </w:tcBorders>
            <w:shd w:val="clear" w:color="auto" w:fill="auto"/>
            <w:noWrap/>
            <w:vAlign w:val="center"/>
            <w:hideMark/>
          </w:tcPr>
          <w:p w14:paraId="6F28CBA6" w14:textId="77777777" w:rsidR="003E5394" w:rsidRPr="00E659FD" w:rsidRDefault="003E5394" w:rsidP="00236B98">
            <w:pPr>
              <w:spacing w:line="240" w:lineRule="auto"/>
              <w:jc w:val="center"/>
              <w:rPr>
                <w:sz w:val="16"/>
                <w:szCs w:val="16"/>
              </w:rPr>
            </w:pPr>
            <w:r w:rsidRPr="00E659FD">
              <w:rPr>
                <w:sz w:val="16"/>
                <w:szCs w:val="16"/>
              </w:rPr>
              <w:t>2,35</w:t>
            </w:r>
          </w:p>
        </w:tc>
        <w:tc>
          <w:tcPr>
            <w:tcW w:w="880" w:type="dxa"/>
            <w:tcBorders>
              <w:top w:val="nil"/>
              <w:left w:val="nil"/>
              <w:bottom w:val="single" w:sz="4" w:space="0" w:color="auto"/>
              <w:right w:val="single" w:sz="4" w:space="0" w:color="auto"/>
            </w:tcBorders>
            <w:shd w:val="clear" w:color="auto" w:fill="auto"/>
            <w:noWrap/>
            <w:vAlign w:val="center"/>
            <w:hideMark/>
          </w:tcPr>
          <w:p w14:paraId="0B198822" w14:textId="77777777" w:rsidR="003E5394" w:rsidRPr="00E659FD" w:rsidRDefault="003E5394" w:rsidP="00236B98">
            <w:pPr>
              <w:spacing w:line="240" w:lineRule="auto"/>
              <w:jc w:val="center"/>
              <w:rPr>
                <w:sz w:val="16"/>
                <w:szCs w:val="16"/>
              </w:rPr>
            </w:pPr>
            <w:r w:rsidRPr="00E659FD">
              <w:rPr>
                <w:sz w:val="16"/>
                <w:szCs w:val="16"/>
              </w:rPr>
              <w:t>2,33</w:t>
            </w:r>
          </w:p>
        </w:tc>
        <w:tc>
          <w:tcPr>
            <w:tcW w:w="953" w:type="dxa"/>
            <w:tcBorders>
              <w:top w:val="nil"/>
              <w:left w:val="nil"/>
              <w:bottom w:val="single" w:sz="4" w:space="0" w:color="auto"/>
              <w:right w:val="single" w:sz="4" w:space="0" w:color="auto"/>
            </w:tcBorders>
            <w:shd w:val="clear" w:color="auto" w:fill="auto"/>
            <w:noWrap/>
            <w:vAlign w:val="center"/>
            <w:hideMark/>
          </w:tcPr>
          <w:p w14:paraId="6D883852" w14:textId="77777777" w:rsidR="003E5394" w:rsidRPr="00E659FD" w:rsidRDefault="003E5394" w:rsidP="00236B98">
            <w:pPr>
              <w:spacing w:line="240" w:lineRule="auto"/>
              <w:jc w:val="center"/>
              <w:rPr>
                <w:sz w:val="16"/>
                <w:szCs w:val="16"/>
              </w:rPr>
            </w:pPr>
            <w:r w:rsidRPr="00E659FD">
              <w:rPr>
                <w:sz w:val="16"/>
                <w:szCs w:val="16"/>
              </w:rPr>
              <w:t>2,29</w:t>
            </w:r>
          </w:p>
        </w:tc>
        <w:tc>
          <w:tcPr>
            <w:tcW w:w="1007" w:type="dxa"/>
            <w:tcBorders>
              <w:top w:val="nil"/>
              <w:left w:val="nil"/>
              <w:bottom w:val="single" w:sz="4" w:space="0" w:color="auto"/>
              <w:right w:val="single" w:sz="4" w:space="0" w:color="auto"/>
            </w:tcBorders>
            <w:shd w:val="clear" w:color="auto" w:fill="auto"/>
            <w:noWrap/>
            <w:vAlign w:val="center"/>
            <w:hideMark/>
          </w:tcPr>
          <w:p w14:paraId="1DE595EE" w14:textId="77777777" w:rsidR="003E5394" w:rsidRPr="00E659FD" w:rsidRDefault="003E5394" w:rsidP="00236B98">
            <w:pPr>
              <w:spacing w:line="240" w:lineRule="auto"/>
              <w:jc w:val="center"/>
              <w:rPr>
                <w:sz w:val="16"/>
                <w:szCs w:val="16"/>
              </w:rPr>
            </w:pPr>
            <w:r w:rsidRPr="00E659FD">
              <w:rPr>
                <w:sz w:val="16"/>
                <w:szCs w:val="16"/>
              </w:rPr>
              <w:t>2,32</w:t>
            </w:r>
          </w:p>
        </w:tc>
        <w:tc>
          <w:tcPr>
            <w:tcW w:w="814" w:type="dxa"/>
            <w:tcBorders>
              <w:top w:val="nil"/>
              <w:left w:val="nil"/>
              <w:bottom w:val="single" w:sz="4" w:space="0" w:color="auto"/>
              <w:right w:val="single" w:sz="4" w:space="0" w:color="auto"/>
            </w:tcBorders>
            <w:shd w:val="clear" w:color="auto" w:fill="auto"/>
            <w:noWrap/>
            <w:vAlign w:val="center"/>
            <w:hideMark/>
          </w:tcPr>
          <w:p w14:paraId="0BB593EC"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2049A154"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082038B3" w14:textId="77777777" w:rsidR="003E5394" w:rsidRPr="00E659FD" w:rsidRDefault="003E5394" w:rsidP="00236B98">
            <w:pPr>
              <w:spacing w:line="240" w:lineRule="auto"/>
              <w:jc w:val="center"/>
              <w:rPr>
                <w:sz w:val="16"/>
                <w:szCs w:val="16"/>
              </w:rPr>
            </w:pPr>
            <w:r w:rsidRPr="00E659FD">
              <w:rPr>
                <w:sz w:val="16"/>
                <w:szCs w:val="16"/>
              </w:rPr>
              <w:t>яичники</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572BEF10"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4B7F0FF4"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6493E6FE" w14:textId="77777777" w:rsidR="003E5394" w:rsidRPr="00E659FD" w:rsidRDefault="003E5394" w:rsidP="00236B98">
            <w:pPr>
              <w:spacing w:line="240" w:lineRule="auto"/>
              <w:jc w:val="center"/>
              <w:rPr>
                <w:sz w:val="16"/>
                <w:szCs w:val="16"/>
              </w:rPr>
            </w:pPr>
            <w:r w:rsidRPr="00E659FD">
              <w:rPr>
                <w:sz w:val="16"/>
                <w:szCs w:val="16"/>
              </w:rPr>
              <w:t>6,38</w:t>
            </w:r>
          </w:p>
        </w:tc>
        <w:tc>
          <w:tcPr>
            <w:tcW w:w="851" w:type="dxa"/>
            <w:tcBorders>
              <w:top w:val="nil"/>
              <w:left w:val="nil"/>
              <w:bottom w:val="single" w:sz="4" w:space="0" w:color="auto"/>
              <w:right w:val="single" w:sz="4" w:space="0" w:color="auto"/>
            </w:tcBorders>
            <w:shd w:val="clear" w:color="auto" w:fill="auto"/>
            <w:noWrap/>
            <w:vAlign w:val="center"/>
            <w:hideMark/>
          </w:tcPr>
          <w:p w14:paraId="191198EF" w14:textId="77777777" w:rsidR="003E5394" w:rsidRPr="00E659FD" w:rsidRDefault="003E5394" w:rsidP="00236B98">
            <w:pPr>
              <w:spacing w:line="240" w:lineRule="auto"/>
              <w:jc w:val="center"/>
              <w:rPr>
                <w:sz w:val="16"/>
                <w:szCs w:val="16"/>
              </w:rPr>
            </w:pPr>
            <w:r w:rsidRPr="00E659FD">
              <w:rPr>
                <w:sz w:val="16"/>
                <w:szCs w:val="16"/>
              </w:rPr>
              <w:t>10,41</w:t>
            </w:r>
          </w:p>
        </w:tc>
        <w:tc>
          <w:tcPr>
            <w:tcW w:w="992" w:type="dxa"/>
            <w:tcBorders>
              <w:top w:val="nil"/>
              <w:left w:val="nil"/>
              <w:bottom w:val="single" w:sz="4" w:space="0" w:color="auto"/>
              <w:right w:val="single" w:sz="4" w:space="0" w:color="auto"/>
            </w:tcBorders>
            <w:shd w:val="clear" w:color="auto" w:fill="auto"/>
            <w:noWrap/>
            <w:vAlign w:val="center"/>
            <w:hideMark/>
          </w:tcPr>
          <w:p w14:paraId="5324C990" w14:textId="77777777" w:rsidR="003E5394" w:rsidRPr="00E659FD" w:rsidRDefault="003E5394" w:rsidP="00236B98">
            <w:pPr>
              <w:spacing w:line="240" w:lineRule="auto"/>
              <w:jc w:val="center"/>
              <w:rPr>
                <w:sz w:val="16"/>
                <w:szCs w:val="16"/>
              </w:rPr>
            </w:pPr>
            <w:r w:rsidRPr="00E659FD">
              <w:rPr>
                <w:sz w:val="16"/>
                <w:szCs w:val="16"/>
              </w:rPr>
              <w:t>8,7</w:t>
            </w:r>
          </w:p>
        </w:tc>
        <w:tc>
          <w:tcPr>
            <w:tcW w:w="992" w:type="dxa"/>
            <w:tcBorders>
              <w:top w:val="nil"/>
              <w:left w:val="nil"/>
              <w:bottom w:val="single" w:sz="4" w:space="0" w:color="auto"/>
              <w:right w:val="single" w:sz="4" w:space="0" w:color="auto"/>
            </w:tcBorders>
            <w:shd w:val="clear" w:color="auto" w:fill="auto"/>
            <w:noWrap/>
            <w:vAlign w:val="center"/>
            <w:hideMark/>
          </w:tcPr>
          <w:p w14:paraId="455570C1" w14:textId="77777777" w:rsidR="003E5394" w:rsidRPr="00E659FD" w:rsidRDefault="003E5394" w:rsidP="00236B98">
            <w:pPr>
              <w:spacing w:line="240" w:lineRule="auto"/>
              <w:jc w:val="center"/>
              <w:rPr>
                <w:sz w:val="16"/>
                <w:szCs w:val="16"/>
              </w:rPr>
            </w:pPr>
            <w:r w:rsidRPr="00E659FD">
              <w:rPr>
                <w:sz w:val="16"/>
                <w:szCs w:val="16"/>
              </w:rPr>
              <w:t>7,11</w:t>
            </w:r>
          </w:p>
        </w:tc>
        <w:tc>
          <w:tcPr>
            <w:tcW w:w="992" w:type="dxa"/>
            <w:tcBorders>
              <w:top w:val="nil"/>
              <w:left w:val="nil"/>
              <w:bottom w:val="single" w:sz="4" w:space="0" w:color="auto"/>
              <w:right w:val="single" w:sz="4" w:space="0" w:color="auto"/>
            </w:tcBorders>
            <w:shd w:val="clear" w:color="auto" w:fill="auto"/>
            <w:noWrap/>
            <w:vAlign w:val="center"/>
            <w:hideMark/>
          </w:tcPr>
          <w:p w14:paraId="79D374FA" w14:textId="77777777" w:rsidR="003E5394" w:rsidRPr="00E659FD" w:rsidRDefault="003E5394" w:rsidP="00236B98">
            <w:pPr>
              <w:spacing w:line="240" w:lineRule="auto"/>
              <w:jc w:val="center"/>
              <w:rPr>
                <w:sz w:val="16"/>
                <w:szCs w:val="16"/>
              </w:rPr>
            </w:pPr>
            <w:r w:rsidRPr="00E659FD">
              <w:rPr>
                <w:sz w:val="16"/>
                <w:szCs w:val="16"/>
              </w:rPr>
              <w:t>5,15</w:t>
            </w:r>
          </w:p>
        </w:tc>
        <w:tc>
          <w:tcPr>
            <w:tcW w:w="993" w:type="dxa"/>
            <w:tcBorders>
              <w:top w:val="nil"/>
              <w:left w:val="nil"/>
              <w:bottom w:val="single" w:sz="4" w:space="0" w:color="auto"/>
              <w:right w:val="single" w:sz="4" w:space="0" w:color="auto"/>
            </w:tcBorders>
            <w:shd w:val="clear" w:color="auto" w:fill="auto"/>
            <w:noWrap/>
            <w:vAlign w:val="center"/>
            <w:hideMark/>
          </w:tcPr>
          <w:p w14:paraId="403B84FE" w14:textId="77777777" w:rsidR="003E5394" w:rsidRPr="00E659FD" w:rsidRDefault="003E5394" w:rsidP="00236B98">
            <w:pPr>
              <w:spacing w:line="240" w:lineRule="auto"/>
              <w:jc w:val="center"/>
              <w:rPr>
                <w:sz w:val="16"/>
                <w:szCs w:val="16"/>
              </w:rPr>
            </w:pPr>
            <w:r w:rsidRPr="00E659FD">
              <w:rPr>
                <w:sz w:val="16"/>
                <w:szCs w:val="16"/>
              </w:rPr>
              <w:t>3,18</w:t>
            </w:r>
          </w:p>
        </w:tc>
        <w:tc>
          <w:tcPr>
            <w:tcW w:w="860" w:type="dxa"/>
            <w:tcBorders>
              <w:top w:val="nil"/>
              <w:left w:val="nil"/>
              <w:bottom w:val="single" w:sz="4" w:space="0" w:color="auto"/>
              <w:right w:val="single" w:sz="4" w:space="0" w:color="auto"/>
            </w:tcBorders>
            <w:shd w:val="clear" w:color="auto" w:fill="auto"/>
            <w:noWrap/>
            <w:vAlign w:val="center"/>
            <w:hideMark/>
          </w:tcPr>
          <w:p w14:paraId="4669ECF3" w14:textId="77777777" w:rsidR="003E5394" w:rsidRPr="00E659FD" w:rsidRDefault="003E5394" w:rsidP="00236B98">
            <w:pPr>
              <w:spacing w:line="240" w:lineRule="auto"/>
              <w:jc w:val="center"/>
              <w:rPr>
                <w:sz w:val="16"/>
                <w:szCs w:val="16"/>
              </w:rPr>
            </w:pPr>
            <w:r w:rsidRPr="00E659FD">
              <w:rPr>
                <w:sz w:val="16"/>
                <w:szCs w:val="16"/>
              </w:rPr>
              <w:t>4,03</w:t>
            </w:r>
          </w:p>
        </w:tc>
        <w:tc>
          <w:tcPr>
            <w:tcW w:w="880" w:type="dxa"/>
            <w:tcBorders>
              <w:top w:val="nil"/>
              <w:left w:val="nil"/>
              <w:bottom w:val="single" w:sz="4" w:space="0" w:color="auto"/>
              <w:right w:val="single" w:sz="4" w:space="0" w:color="auto"/>
            </w:tcBorders>
            <w:shd w:val="clear" w:color="auto" w:fill="auto"/>
            <w:noWrap/>
            <w:vAlign w:val="center"/>
            <w:hideMark/>
          </w:tcPr>
          <w:p w14:paraId="68B3F699" w14:textId="77777777" w:rsidR="003E5394" w:rsidRPr="00E659FD" w:rsidRDefault="003E5394" w:rsidP="00236B98">
            <w:pPr>
              <w:spacing w:line="240" w:lineRule="auto"/>
              <w:jc w:val="center"/>
              <w:rPr>
                <w:sz w:val="16"/>
                <w:szCs w:val="16"/>
              </w:rPr>
            </w:pPr>
            <w:r w:rsidRPr="00E659FD">
              <w:rPr>
                <w:sz w:val="16"/>
                <w:szCs w:val="16"/>
              </w:rPr>
              <w:t>4,7</w:t>
            </w:r>
          </w:p>
        </w:tc>
        <w:tc>
          <w:tcPr>
            <w:tcW w:w="953" w:type="dxa"/>
            <w:tcBorders>
              <w:top w:val="nil"/>
              <w:left w:val="nil"/>
              <w:bottom w:val="single" w:sz="4" w:space="0" w:color="auto"/>
              <w:right w:val="single" w:sz="4" w:space="0" w:color="auto"/>
            </w:tcBorders>
            <w:shd w:val="clear" w:color="auto" w:fill="auto"/>
            <w:noWrap/>
            <w:vAlign w:val="center"/>
            <w:hideMark/>
          </w:tcPr>
          <w:p w14:paraId="5B0840FE" w14:textId="77777777" w:rsidR="003E5394" w:rsidRPr="00E659FD" w:rsidRDefault="003E5394" w:rsidP="00236B98">
            <w:pPr>
              <w:spacing w:line="240" w:lineRule="auto"/>
              <w:jc w:val="center"/>
              <w:rPr>
                <w:sz w:val="16"/>
                <w:szCs w:val="16"/>
              </w:rPr>
            </w:pPr>
            <w:r w:rsidRPr="00E659FD">
              <w:rPr>
                <w:sz w:val="16"/>
                <w:szCs w:val="16"/>
              </w:rPr>
              <w:t>5,16</w:t>
            </w:r>
          </w:p>
        </w:tc>
        <w:tc>
          <w:tcPr>
            <w:tcW w:w="1007" w:type="dxa"/>
            <w:tcBorders>
              <w:top w:val="nil"/>
              <w:left w:val="nil"/>
              <w:bottom w:val="single" w:sz="4" w:space="0" w:color="auto"/>
              <w:right w:val="single" w:sz="4" w:space="0" w:color="auto"/>
            </w:tcBorders>
            <w:shd w:val="clear" w:color="auto" w:fill="auto"/>
            <w:noWrap/>
            <w:vAlign w:val="center"/>
            <w:hideMark/>
          </w:tcPr>
          <w:p w14:paraId="66B24250" w14:textId="77777777" w:rsidR="003E5394" w:rsidRPr="00E659FD" w:rsidRDefault="003E5394" w:rsidP="00236B98">
            <w:pPr>
              <w:spacing w:line="240" w:lineRule="auto"/>
              <w:jc w:val="center"/>
              <w:rPr>
                <w:sz w:val="16"/>
                <w:szCs w:val="16"/>
              </w:rPr>
            </w:pPr>
            <w:r w:rsidRPr="00E659FD">
              <w:rPr>
                <w:sz w:val="16"/>
                <w:szCs w:val="16"/>
              </w:rPr>
              <w:t>6,51</w:t>
            </w:r>
          </w:p>
        </w:tc>
        <w:tc>
          <w:tcPr>
            <w:tcW w:w="814" w:type="dxa"/>
            <w:tcBorders>
              <w:top w:val="nil"/>
              <w:left w:val="nil"/>
              <w:bottom w:val="single" w:sz="4" w:space="0" w:color="auto"/>
              <w:right w:val="single" w:sz="4" w:space="0" w:color="auto"/>
            </w:tcBorders>
            <w:shd w:val="clear" w:color="auto" w:fill="auto"/>
            <w:noWrap/>
            <w:vAlign w:val="center"/>
            <w:hideMark/>
          </w:tcPr>
          <w:p w14:paraId="5FA6E26F"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0422B895"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43BEE7A9"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0DCA1790"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1CF6A8A3"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3DB026F8" w14:textId="77777777" w:rsidR="003E5394" w:rsidRPr="00E659FD" w:rsidRDefault="003E5394" w:rsidP="00236B98">
            <w:pPr>
              <w:spacing w:line="240" w:lineRule="auto"/>
              <w:jc w:val="center"/>
              <w:rPr>
                <w:sz w:val="16"/>
                <w:szCs w:val="16"/>
              </w:rPr>
            </w:pPr>
            <w:r w:rsidRPr="00E659FD">
              <w:rPr>
                <w:sz w:val="16"/>
                <w:szCs w:val="16"/>
              </w:rPr>
              <w:t>5,78</w:t>
            </w:r>
          </w:p>
        </w:tc>
        <w:tc>
          <w:tcPr>
            <w:tcW w:w="851" w:type="dxa"/>
            <w:tcBorders>
              <w:top w:val="nil"/>
              <w:left w:val="nil"/>
              <w:bottom w:val="single" w:sz="4" w:space="0" w:color="auto"/>
              <w:right w:val="single" w:sz="4" w:space="0" w:color="auto"/>
            </w:tcBorders>
            <w:shd w:val="clear" w:color="auto" w:fill="auto"/>
            <w:noWrap/>
            <w:vAlign w:val="center"/>
            <w:hideMark/>
          </w:tcPr>
          <w:p w14:paraId="29D3C2F3" w14:textId="77777777" w:rsidR="003E5394" w:rsidRPr="00E659FD" w:rsidRDefault="003E5394" w:rsidP="00236B98">
            <w:pPr>
              <w:spacing w:line="240" w:lineRule="auto"/>
              <w:jc w:val="center"/>
              <w:rPr>
                <w:sz w:val="16"/>
                <w:szCs w:val="16"/>
              </w:rPr>
            </w:pPr>
            <w:r w:rsidRPr="00E659FD">
              <w:rPr>
                <w:sz w:val="16"/>
                <w:szCs w:val="16"/>
              </w:rPr>
              <w:t>5,51</w:t>
            </w:r>
          </w:p>
        </w:tc>
        <w:tc>
          <w:tcPr>
            <w:tcW w:w="992" w:type="dxa"/>
            <w:tcBorders>
              <w:top w:val="nil"/>
              <w:left w:val="nil"/>
              <w:bottom w:val="single" w:sz="4" w:space="0" w:color="auto"/>
              <w:right w:val="single" w:sz="4" w:space="0" w:color="auto"/>
            </w:tcBorders>
            <w:shd w:val="clear" w:color="auto" w:fill="auto"/>
            <w:noWrap/>
            <w:vAlign w:val="center"/>
            <w:hideMark/>
          </w:tcPr>
          <w:p w14:paraId="3BEAA95D" w14:textId="77777777" w:rsidR="003E5394" w:rsidRPr="00E659FD" w:rsidRDefault="003E5394" w:rsidP="00236B98">
            <w:pPr>
              <w:spacing w:line="240" w:lineRule="auto"/>
              <w:jc w:val="center"/>
              <w:rPr>
                <w:sz w:val="16"/>
                <w:szCs w:val="16"/>
              </w:rPr>
            </w:pPr>
            <w:r w:rsidRPr="00E659FD">
              <w:rPr>
                <w:sz w:val="16"/>
                <w:szCs w:val="16"/>
              </w:rPr>
              <w:t>5,62</w:t>
            </w:r>
          </w:p>
        </w:tc>
        <w:tc>
          <w:tcPr>
            <w:tcW w:w="992" w:type="dxa"/>
            <w:tcBorders>
              <w:top w:val="nil"/>
              <w:left w:val="nil"/>
              <w:bottom w:val="single" w:sz="4" w:space="0" w:color="auto"/>
              <w:right w:val="single" w:sz="4" w:space="0" w:color="auto"/>
            </w:tcBorders>
            <w:shd w:val="clear" w:color="auto" w:fill="auto"/>
            <w:noWrap/>
            <w:vAlign w:val="center"/>
            <w:hideMark/>
          </w:tcPr>
          <w:p w14:paraId="34701A65" w14:textId="77777777" w:rsidR="003E5394" w:rsidRPr="00E659FD" w:rsidRDefault="003E5394" w:rsidP="00236B98">
            <w:pPr>
              <w:spacing w:line="240" w:lineRule="auto"/>
              <w:jc w:val="center"/>
              <w:rPr>
                <w:sz w:val="16"/>
                <w:szCs w:val="16"/>
              </w:rPr>
            </w:pPr>
            <w:r w:rsidRPr="00E659FD">
              <w:rPr>
                <w:sz w:val="16"/>
                <w:szCs w:val="16"/>
              </w:rPr>
              <w:t>5,5</w:t>
            </w:r>
          </w:p>
        </w:tc>
        <w:tc>
          <w:tcPr>
            <w:tcW w:w="992" w:type="dxa"/>
            <w:tcBorders>
              <w:top w:val="nil"/>
              <w:left w:val="nil"/>
              <w:bottom w:val="single" w:sz="4" w:space="0" w:color="auto"/>
              <w:right w:val="single" w:sz="4" w:space="0" w:color="auto"/>
            </w:tcBorders>
            <w:shd w:val="clear" w:color="auto" w:fill="auto"/>
            <w:noWrap/>
            <w:vAlign w:val="center"/>
            <w:hideMark/>
          </w:tcPr>
          <w:p w14:paraId="4BB164B7" w14:textId="77777777" w:rsidR="003E5394" w:rsidRPr="00E659FD" w:rsidRDefault="003E5394" w:rsidP="00236B98">
            <w:pPr>
              <w:spacing w:line="240" w:lineRule="auto"/>
              <w:jc w:val="center"/>
              <w:rPr>
                <w:sz w:val="16"/>
                <w:szCs w:val="16"/>
              </w:rPr>
            </w:pPr>
            <w:r w:rsidRPr="00E659FD">
              <w:rPr>
                <w:sz w:val="16"/>
                <w:szCs w:val="16"/>
              </w:rPr>
              <w:t>5,4</w:t>
            </w:r>
          </w:p>
        </w:tc>
        <w:tc>
          <w:tcPr>
            <w:tcW w:w="993" w:type="dxa"/>
            <w:tcBorders>
              <w:top w:val="nil"/>
              <w:left w:val="nil"/>
              <w:bottom w:val="single" w:sz="4" w:space="0" w:color="auto"/>
              <w:right w:val="single" w:sz="4" w:space="0" w:color="auto"/>
            </w:tcBorders>
            <w:shd w:val="clear" w:color="auto" w:fill="auto"/>
            <w:noWrap/>
            <w:vAlign w:val="center"/>
            <w:hideMark/>
          </w:tcPr>
          <w:p w14:paraId="6F719A04" w14:textId="77777777" w:rsidR="003E5394" w:rsidRPr="00E659FD" w:rsidRDefault="003E5394" w:rsidP="00236B98">
            <w:pPr>
              <w:spacing w:line="240" w:lineRule="auto"/>
              <w:jc w:val="center"/>
              <w:rPr>
                <w:sz w:val="16"/>
                <w:szCs w:val="16"/>
              </w:rPr>
            </w:pPr>
            <w:r w:rsidRPr="00E659FD">
              <w:rPr>
                <w:sz w:val="16"/>
                <w:szCs w:val="16"/>
              </w:rPr>
              <w:t>5,33</w:t>
            </w:r>
          </w:p>
        </w:tc>
        <w:tc>
          <w:tcPr>
            <w:tcW w:w="860" w:type="dxa"/>
            <w:tcBorders>
              <w:top w:val="nil"/>
              <w:left w:val="nil"/>
              <w:bottom w:val="single" w:sz="4" w:space="0" w:color="auto"/>
              <w:right w:val="single" w:sz="4" w:space="0" w:color="auto"/>
            </w:tcBorders>
            <w:shd w:val="clear" w:color="auto" w:fill="auto"/>
            <w:noWrap/>
            <w:vAlign w:val="center"/>
            <w:hideMark/>
          </w:tcPr>
          <w:p w14:paraId="742E8DFA" w14:textId="77777777" w:rsidR="003E5394" w:rsidRPr="00E659FD" w:rsidRDefault="003E5394" w:rsidP="00236B98">
            <w:pPr>
              <w:spacing w:line="240" w:lineRule="auto"/>
              <w:jc w:val="center"/>
              <w:rPr>
                <w:sz w:val="16"/>
                <w:szCs w:val="16"/>
              </w:rPr>
            </w:pPr>
            <w:r w:rsidRPr="00E659FD">
              <w:rPr>
                <w:sz w:val="16"/>
                <w:szCs w:val="16"/>
              </w:rPr>
              <w:t>5,17</w:t>
            </w:r>
          </w:p>
        </w:tc>
        <w:tc>
          <w:tcPr>
            <w:tcW w:w="880" w:type="dxa"/>
            <w:tcBorders>
              <w:top w:val="nil"/>
              <w:left w:val="nil"/>
              <w:bottom w:val="single" w:sz="4" w:space="0" w:color="auto"/>
              <w:right w:val="single" w:sz="4" w:space="0" w:color="auto"/>
            </w:tcBorders>
            <w:shd w:val="clear" w:color="auto" w:fill="auto"/>
            <w:noWrap/>
            <w:vAlign w:val="center"/>
            <w:hideMark/>
          </w:tcPr>
          <w:p w14:paraId="390999D8" w14:textId="77777777" w:rsidR="003E5394" w:rsidRPr="00E659FD" w:rsidRDefault="003E5394" w:rsidP="00236B98">
            <w:pPr>
              <w:spacing w:line="240" w:lineRule="auto"/>
              <w:jc w:val="center"/>
              <w:rPr>
                <w:sz w:val="16"/>
                <w:szCs w:val="16"/>
              </w:rPr>
            </w:pPr>
            <w:r w:rsidRPr="00E659FD">
              <w:rPr>
                <w:sz w:val="16"/>
                <w:szCs w:val="16"/>
              </w:rPr>
              <w:t>5,14</w:t>
            </w:r>
          </w:p>
        </w:tc>
        <w:tc>
          <w:tcPr>
            <w:tcW w:w="953" w:type="dxa"/>
            <w:tcBorders>
              <w:top w:val="nil"/>
              <w:left w:val="nil"/>
              <w:bottom w:val="single" w:sz="4" w:space="0" w:color="auto"/>
              <w:right w:val="single" w:sz="4" w:space="0" w:color="auto"/>
            </w:tcBorders>
            <w:shd w:val="clear" w:color="auto" w:fill="auto"/>
            <w:noWrap/>
            <w:vAlign w:val="center"/>
            <w:hideMark/>
          </w:tcPr>
          <w:p w14:paraId="405FCE35" w14:textId="77777777" w:rsidR="003E5394" w:rsidRPr="00E659FD" w:rsidRDefault="003E5394" w:rsidP="00236B98">
            <w:pPr>
              <w:spacing w:line="240" w:lineRule="auto"/>
              <w:jc w:val="center"/>
              <w:rPr>
                <w:sz w:val="16"/>
                <w:szCs w:val="16"/>
              </w:rPr>
            </w:pPr>
            <w:r w:rsidRPr="00E659FD">
              <w:rPr>
                <w:sz w:val="16"/>
                <w:szCs w:val="16"/>
              </w:rPr>
              <w:t>4,92</w:t>
            </w:r>
          </w:p>
        </w:tc>
        <w:tc>
          <w:tcPr>
            <w:tcW w:w="1007" w:type="dxa"/>
            <w:tcBorders>
              <w:top w:val="nil"/>
              <w:left w:val="nil"/>
              <w:bottom w:val="single" w:sz="4" w:space="0" w:color="auto"/>
              <w:right w:val="single" w:sz="4" w:space="0" w:color="auto"/>
            </w:tcBorders>
            <w:shd w:val="clear" w:color="auto" w:fill="auto"/>
            <w:noWrap/>
            <w:vAlign w:val="center"/>
            <w:hideMark/>
          </w:tcPr>
          <w:p w14:paraId="36769FD2" w14:textId="77777777" w:rsidR="003E5394" w:rsidRPr="00E659FD" w:rsidRDefault="003E5394" w:rsidP="00236B98">
            <w:pPr>
              <w:spacing w:line="240" w:lineRule="auto"/>
              <w:jc w:val="center"/>
              <w:rPr>
                <w:sz w:val="16"/>
                <w:szCs w:val="16"/>
              </w:rPr>
            </w:pPr>
            <w:r w:rsidRPr="00E659FD">
              <w:rPr>
                <w:sz w:val="16"/>
                <w:szCs w:val="16"/>
              </w:rPr>
              <w:t>4,89</w:t>
            </w:r>
          </w:p>
        </w:tc>
        <w:tc>
          <w:tcPr>
            <w:tcW w:w="814" w:type="dxa"/>
            <w:tcBorders>
              <w:top w:val="nil"/>
              <w:left w:val="nil"/>
              <w:bottom w:val="single" w:sz="4" w:space="0" w:color="auto"/>
              <w:right w:val="single" w:sz="4" w:space="0" w:color="auto"/>
            </w:tcBorders>
            <w:shd w:val="clear" w:color="auto" w:fill="auto"/>
            <w:noWrap/>
            <w:vAlign w:val="center"/>
            <w:hideMark/>
          </w:tcPr>
          <w:p w14:paraId="7FDE0996" w14:textId="77777777" w:rsidR="003E5394" w:rsidRPr="00E659FD" w:rsidRDefault="003E5394" w:rsidP="00236B98">
            <w:pPr>
              <w:spacing w:line="240" w:lineRule="auto"/>
              <w:jc w:val="center"/>
              <w:rPr>
                <w:sz w:val="16"/>
                <w:szCs w:val="16"/>
              </w:rPr>
            </w:pPr>
            <w:r w:rsidRPr="00E659FD">
              <w:rPr>
                <w:sz w:val="16"/>
                <w:szCs w:val="16"/>
              </w:rPr>
              <w:t> </w:t>
            </w:r>
          </w:p>
        </w:tc>
      </w:tr>
      <w:tr w:rsidR="008904FD" w:rsidRPr="00E659FD" w14:paraId="545CBAF2" w14:textId="77777777" w:rsidTr="00E11F7B">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430FCD9F" w14:textId="77777777" w:rsidR="008904FD" w:rsidRPr="00E659FD" w:rsidRDefault="008904FD" w:rsidP="008904FD">
            <w:pPr>
              <w:spacing w:line="240" w:lineRule="auto"/>
              <w:jc w:val="center"/>
              <w:rPr>
                <w:sz w:val="16"/>
                <w:szCs w:val="16"/>
              </w:rPr>
            </w:pPr>
            <w:r w:rsidRPr="00E659FD">
              <w:rPr>
                <w:sz w:val="16"/>
                <w:szCs w:val="16"/>
              </w:rPr>
              <w:t xml:space="preserve">молочная железа </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50502E05" w14:textId="77777777" w:rsidR="008904FD" w:rsidRPr="00E659FD" w:rsidRDefault="008904FD" w:rsidP="008904FD">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2F0246D1" w14:textId="77777777" w:rsidR="008904FD" w:rsidRPr="00E659FD" w:rsidRDefault="008904FD" w:rsidP="008904FD">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056380F8" w14:textId="77777777" w:rsidR="008904FD" w:rsidRPr="00E659FD" w:rsidRDefault="008904FD" w:rsidP="008904FD">
            <w:pPr>
              <w:spacing w:line="240" w:lineRule="auto"/>
              <w:jc w:val="center"/>
              <w:rPr>
                <w:sz w:val="16"/>
                <w:szCs w:val="16"/>
              </w:rPr>
            </w:pPr>
            <w:r w:rsidRPr="00E659FD">
              <w:rPr>
                <w:sz w:val="16"/>
                <w:szCs w:val="16"/>
              </w:rPr>
              <w:t>6,39</w:t>
            </w:r>
          </w:p>
        </w:tc>
        <w:tc>
          <w:tcPr>
            <w:tcW w:w="851" w:type="dxa"/>
            <w:tcBorders>
              <w:top w:val="nil"/>
              <w:left w:val="nil"/>
              <w:bottom w:val="single" w:sz="4" w:space="0" w:color="auto"/>
              <w:right w:val="single" w:sz="4" w:space="0" w:color="auto"/>
            </w:tcBorders>
            <w:shd w:val="clear" w:color="auto" w:fill="auto"/>
            <w:noWrap/>
            <w:vAlign w:val="center"/>
            <w:hideMark/>
          </w:tcPr>
          <w:p w14:paraId="555750AE" w14:textId="77777777" w:rsidR="008904FD" w:rsidRPr="00E659FD" w:rsidRDefault="008904FD" w:rsidP="008904FD">
            <w:pPr>
              <w:spacing w:line="240" w:lineRule="auto"/>
              <w:jc w:val="center"/>
              <w:rPr>
                <w:sz w:val="16"/>
                <w:szCs w:val="16"/>
              </w:rPr>
            </w:pPr>
            <w:r w:rsidRPr="00E659FD">
              <w:rPr>
                <w:sz w:val="16"/>
                <w:szCs w:val="16"/>
              </w:rPr>
              <w:t>8,53</w:t>
            </w:r>
          </w:p>
        </w:tc>
        <w:tc>
          <w:tcPr>
            <w:tcW w:w="992" w:type="dxa"/>
            <w:tcBorders>
              <w:top w:val="nil"/>
              <w:left w:val="nil"/>
              <w:bottom w:val="single" w:sz="4" w:space="0" w:color="auto"/>
              <w:right w:val="single" w:sz="4" w:space="0" w:color="auto"/>
            </w:tcBorders>
            <w:shd w:val="clear" w:color="auto" w:fill="auto"/>
            <w:noWrap/>
            <w:vAlign w:val="center"/>
            <w:hideMark/>
          </w:tcPr>
          <w:p w14:paraId="11BF11F5" w14:textId="77777777" w:rsidR="008904FD" w:rsidRPr="00E659FD" w:rsidRDefault="008904FD" w:rsidP="008904FD">
            <w:pPr>
              <w:spacing w:line="240" w:lineRule="auto"/>
              <w:jc w:val="center"/>
              <w:rPr>
                <w:sz w:val="16"/>
                <w:szCs w:val="16"/>
              </w:rPr>
            </w:pPr>
            <w:r w:rsidRPr="00E659FD">
              <w:rPr>
                <w:sz w:val="16"/>
                <w:szCs w:val="16"/>
              </w:rPr>
              <w:t>8,08</w:t>
            </w:r>
          </w:p>
        </w:tc>
        <w:tc>
          <w:tcPr>
            <w:tcW w:w="992" w:type="dxa"/>
            <w:tcBorders>
              <w:top w:val="nil"/>
              <w:left w:val="nil"/>
              <w:bottom w:val="single" w:sz="4" w:space="0" w:color="auto"/>
              <w:right w:val="single" w:sz="4" w:space="0" w:color="auto"/>
            </w:tcBorders>
            <w:shd w:val="clear" w:color="auto" w:fill="auto"/>
            <w:noWrap/>
            <w:vAlign w:val="center"/>
            <w:hideMark/>
          </w:tcPr>
          <w:p w14:paraId="6A20A94F" w14:textId="77777777" w:rsidR="008904FD" w:rsidRPr="00E659FD" w:rsidRDefault="008904FD" w:rsidP="008904FD">
            <w:pPr>
              <w:spacing w:line="240" w:lineRule="auto"/>
              <w:jc w:val="center"/>
              <w:rPr>
                <w:sz w:val="16"/>
                <w:szCs w:val="16"/>
              </w:rPr>
            </w:pPr>
            <w:r w:rsidRPr="00E659FD">
              <w:rPr>
                <w:sz w:val="16"/>
                <w:szCs w:val="16"/>
              </w:rPr>
              <w:t>7,09</w:t>
            </w:r>
          </w:p>
        </w:tc>
        <w:tc>
          <w:tcPr>
            <w:tcW w:w="992" w:type="dxa"/>
            <w:tcBorders>
              <w:top w:val="nil"/>
              <w:left w:val="nil"/>
              <w:bottom w:val="single" w:sz="4" w:space="0" w:color="auto"/>
              <w:right w:val="single" w:sz="4" w:space="0" w:color="auto"/>
            </w:tcBorders>
            <w:shd w:val="clear" w:color="auto" w:fill="auto"/>
            <w:noWrap/>
            <w:vAlign w:val="center"/>
            <w:hideMark/>
          </w:tcPr>
          <w:p w14:paraId="020C3C94" w14:textId="77777777" w:rsidR="008904FD" w:rsidRPr="00E659FD" w:rsidRDefault="008904FD" w:rsidP="008904FD">
            <w:pPr>
              <w:spacing w:line="240" w:lineRule="auto"/>
              <w:jc w:val="center"/>
              <w:rPr>
                <w:sz w:val="16"/>
                <w:szCs w:val="16"/>
              </w:rPr>
            </w:pPr>
            <w:r w:rsidRPr="00E659FD">
              <w:rPr>
                <w:sz w:val="16"/>
                <w:szCs w:val="16"/>
              </w:rPr>
              <w:t>15,66</w:t>
            </w:r>
          </w:p>
        </w:tc>
        <w:tc>
          <w:tcPr>
            <w:tcW w:w="993" w:type="dxa"/>
            <w:tcBorders>
              <w:top w:val="nil"/>
              <w:left w:val="nil"/>
              <w:bottom w:val="single" w:sz="4" w:space="0" w:color="auto"/>
              <w:right w:val="single" w:sz="4" w:space="0" w:color="auto"/>
            </w:tcBorders>
            <w:shd w:val="clear" w:color="auto" w:fill="auto"/>
            <w:noWrap/>
            <w:vAlign w:val="center"/>
            <w:hideMark/>
          </w:tcPr>
          <w:p w14:paraId="2A7CBD6D" w14:textId="77777777" w:rsidR="008904FD" w:rsidRPr="00E659FD" w:rsidRDefault="008904FD" w:rsidP="008904FD">
            <w:pPr>
              <w:spacing w:line="240" w:lineRule="auto"/>
              <w:jc w:val="center"/>
              <w:rPr>
                <w:sz w:val="16"/>
                <w:szCs w:val="16"/>
              </w:rPr>
            </w:pPr>
            <w:r w:rsidRPr="00E659FD">
              <w:rPr>
                <w:sz w:val="16"/>
                <w:szCs w:val="16"/>
              </w:rPr>
              <w:t>11,14</w:t>
            </w:r>
          </w:p>
        </w:tc>
        <w:tc>
          <w:tcPr>
            <w:tcW w:w="860" w:type="dxa"/>
            <w:tcBorders>
              <w:top w:val="nil"/>
              <w:left w:val="nil"/>
              <w:bottom w:val="single" w:sz="4" w:space="0" w:color="auto"/>
              <w:right w:val="single" w:sz="4" w:space="0" w:color="auto"/>
            </w:tcBorders>
            <w:shd w:val="clear" w:color="auto" w:fill="auto"/>
            <w:noWrap/>
            <w:vAlign w:val="center"/>
            <w:hideMark/>
          </w:tcPr>
          <w:p w14:paraId="0E7BD944" w14:textId="77777777" w:rsidR="008904FD" w:rsidRPr="00E659FD" w:rsidRDefault="008904FD" w:rsidP="008904FD">
            <w:pPr>
              <w:spacing w:line="240" w:lineRule="auto"/>
              <w:jc w:val="center"/>
              <w:rPr>
                <w:sz w:val="16"/>
                <w:szCs w:val="16"/>
              </w:rPr>
            </w:pPr>
            <w:r w:rsidRPr="00E659FD">
              <w:rPr>
                <w:sz w:val="16"/>
                <w:szCs w:val="16"/>
              </w:rPr>
              <w:t>8,06</w:t>
            </w:r>
          </w:p>
        </w:tc>
        <w:tc>
          <w:tcPr>
            <w:tcW w:w="880" w:type="dxa"/>
            <w:tcBorders>
              <w:top w:val="nil"/>
              <w:left w:val="nil"/>
              <w:bottom w:val="single" w:sz="4" w:space="0" w:color="auto"/>
              <w:right w:val="single" w:sz="4" w:space="0" w:color="auto"/>
            </w:tcBorders>
            <w:shd w:val="clear" w:color="auto" w:fill="auto"/>
            <w:noWrap/>
            <w:vAlign w:val="center"/>
            <w:hideMark/>
          </w:tcPr>
          <w:p w14:paraId="404AC7F1" w14:textId="77777777" w:rsidR="008904FD" w:rsidRPr="00E659FD" w:rsidRDefault="008904FD" w:rsidP="008904FD">
            <w:pPr>
              <w:spacing w:line="240" w:lineRule="auto"/>
              <w:jc w:val="center"/>
              <w:rPr>
                <w:sz w:val="16"/>
                <w:szCs w:val="16"/>
              </w:rPr>
            </w:pPr>
            <w:r w:rsidRPr="00E659FD">
              <w:rPr>
                <w:sz w:val="16"/>
                <w:szCs w:val="16"/>
              </w:rPr>
              <w:t>5,57</w:t>
            </w:r>
          </w:p>
        </w:tc>
        <w:tc>
          <w:tcPr>
            <w:tcW w:w="953" w:type="dxa"/>
            <w:tcBorders>
              <w:top w:val="nil"/>
              <w:left w:val="nil"/>
              <w:bottom w:val="single" w:sz="4" w:space="0" w:color="auto"/>
              <w:right w:val="single" w:sz="4" w:space="0" w:color="auto"/>
            </w:tcBorders>
            <w:shd w:val="clear" w:color="auto" w:fill="auto"/>
            <w:noWrap/>
            <w:vAlign w:val="center"/>
            <w:hideMark/>
          </w:tcPr>
          <w:p w14:paraId="0FE531E9" w14:textId="77777777" w:rsidR="008904FD" w:rsidRPr="00E659FD" w:rsidRDefault="008904FD" w:rsidP="008904FD">
            <w:pPr>
              <w:spacing w:line="240" w:lineRule="auto"/>
              <w:jc w:val="center"/>
              <w:rPr>
                <w:sz w:val="16"/>
                <w:szCs w:val="16"/>
              </w:rPr>
            </w:pPr>
            <w:r w:rsidRPr="00E659FD">
              <w:rPr>
                <w:sz w:val="16"/>
                <w:szCs w:val="16"/>
              </w:rPr>
              <w:t>15,03</w:t>
            </w:r>
          </w:p>
        </w:tc>
        <w:tc>
          <w:tcPr>
            <w:tcW w:w="1007" w:type="dxa"/>
            <w:tcBorders>
              <w:top w:val="nil"/>
              <w:left w:val="nil"/>
              <w:bottom w:val="single" w:sz="4" w:space="0" w:color="auto"/>
              <w:right w:val="single" w:sz="4" w:space="0" w:color="auto"/>
            </w:tcBorders>
            <w:shd w:val="clear" w:color="auto" w:fill="auto"/>
            <w:noWrap/>
            <w:vAlign w:val="center"/>
            <w:hideMark/>
          </w:tcPr>
          <w:p w14:paraId="66B86473" w14:textId="77777777" w:rsidR="008904FD" w:rsidRPr="00E659FD" w:rsidRDefault="008904FD" w:rsidP="008904FD">
            <w:pPr>
              <w:spacing w:line="240" w:lineRule="auto"/>
              <w:jc w:val="center"/>
              <w:rPr>
                <w:sz w:val="16"/>
                <w:szCs w:val="16"/>
              </w:rPr>
            </w:pPr>
            <w:r w:rsidRPr="00E659FD">
              <w:rPr>
                <w:sz w:val="16"/>
                <w:szCs w:val="16"/>
              </w:rPr>
              <w:t>6,35</w:t>
            </w:r>
          </w:p>
        </w:tc>
        <w:tc>
          <w:tcPr>
            <w:tcW w:w="814" w:type="dxa"/>
            <w:tcBorders>
              <w:top w:val="nil"/>
              <w:left w:val="nil"/>
              <w:bottom w:val="single" w:sz="4" w:space="0" w:color="auto"/>
              <w:right w:val="single" w:sz="4" w:space="0" w:color="auto"/>
            </w:tcBorders>
            <w:shd w:val="clear" w:color="auto" w:fill="auto"/>
            <w:noWrap/>
            <w:vAlign w:val="center"/>
            <w:hideMark/>
          </w:tcPr>
          <w:p w14:paraId="4AF28171" w14:textId="77777777" w:rsidR="008904FD" w:rsidRPr="00E659FD" w:rsidRDefault="008904FD" w:rsidP="008904FD">
            <w:pPr>
              <w:spacing w:line="240" w:lineRule="auto"/>
              <w:jc w:val="center"/>
              <w:rPr>
                <w:sz w:val="16"/>
                <w:szCs w:val="16"/>
              </w:rPr>
            </w:pPr>
            <w:r w:rsidRPr="00E659FD">
              <w:rPr>
                <w:sz w:val="16"/>
                <w:szCs w:val="16"/>
              </w:rPr>
              <w:t> </w:t>
            </w:r>
          </w:p>
        </w:tc>
      </w:tr>
      <w:tr w:rsidR="008904FD" w:rsidRPr="00E659FD" w14:paraId="3D9E9CD3" w14:textId="77777777" w:rsidTr="00E11F7B">
        <w:trPr>
          <w:trHeight w:val="165"/>
        </w:trPr>
        <w:tc>
          <w:tcPr>
            <w:tcW w:w="1691" w:type="dxa"/>
            <w:vMerge/>
            <w:tcBorders>
              <w:top w:val="nil"/>
              <w:left w:val="single" w:sz="4" w:space="0" w:color="auto"/>
              <w:bottom w:val="single" w:sz="4" w:space="0" w:color="auto"/>
              <w:right w:val="single" w:sz="4" w:space="0" w:color="auto"/>
            </w:tcBorders>
            <w:vAlign w:val="center"/>
            <w:hideMark/>
          </w:tcPr>
          <w:p w14:paraId="047CA92A" w14:textId="77777777" w:rsidR="008904FD" w:rsidRPr="00E659FD" w:rsidRDefault="008904FD" w:rsidP="008904FD">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3D725C2B" w14:textId="77777777" w:rsidR="008904FD" w:rsidRPr="00E659FD" w:rsidRDefault="008904FD" w:rsidP="008904FD">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6746A207" w14:textId="77777777" w:rsidR="008904FD" w:rsidRPr="00E659FD" w:rsidRDefault="008904FD" w:rsidP="008904FD">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1BC2E087" w14:textId="77777777" w:rsidR="008904FD" w:rsidRPr="00E659FD" w:rsidRDefault="008904FD" w:rsidP="008904FD">
            <w:pPr>
              <w:spacing w:line="240" w:lineRule="auto"/>
              <w:jc w:val="center"/>
              <w:rPr>
                <w:sz w:val="16"/>
                <w:szCs w:val="16"/>
              </w:rPr>
            </w:pPr>
            <w:r w:rsidRPr="00E659FD">
              <w:rPr>
                <w:sz w:val="16"/>
                <w:szCs w:val="16"/>
              </w:rPr>
              <w:t>16,93</w:t>
            </w:r>
          </w:p>
        </w:tc>
        <w:tc>
          <w:tcPr>
            <w:tcW w:w="851" w:type="dxa"/>
            <w:tcBorders>
              <w:top w:val="nil"/>
              <w:left w:val="nil"/>
              <w:bottom w:val="single" w:sz="4" w:space="0" w:color="auto"/>
              <w:right w:val="single" w:sz="4" w:space="0" w:color="auto"/>
            </w:tcBorders>
            <w:shd w:val="clear" w:color="auto" w:fill="auto"/>
            <w:noWrap/>
            <w:vAlign w:val="center"/>
            <w:hideMark/>
          </w:tcPr>
          <w:p w14:paraId="1E2C69CC" w14:textId="77777777" w:rsidR="008904FD" w:rsidRPr="00E659FD" w:rsidRDefault="008904FD" w:rsidP="008904FD">
            <w:pPr>
              <w:spacing w:line="240" w:lineRule="auto"/>
              <w:jc w:val="center"/>
              <w:rPr>
                <w:sz w:val="16"/>
                <w:szCs w:val="16"/>
              </w:rPr>
            </w:pPr>
            <w:r w:rsidRPr="00E659FD">
              <w:rPr>
                <w:sz w:val="16"/>
                <w:szCs w:val="16"/>
              </w:rPr>
              <w:t>16,45</w:t>
            </w:r>
          </w:p>
        </w:tc>
        <w:tc>
          <w:tcPr>
            <w:tcW w:w="992" w:type="dxa"/>
            <w:tcBorders>
              <w:top w:val="nil"/>
              <w:left w:val="nil"/>
              <w:bottom w:val="single" w:sz="4" w:space="0" w:color="auto"/>
              <w:right w:val="single" w:sz="4" w:space="0" w:color="auto"/>
            </w:tcBorders>
            <w:shd w:val="clear" w:color="auto" w:fill="auto"/>
            <w:noWrap/>
            <w:vAlign w:val="center"/>
            <w:hideMark/>
          </w:tcPr>
          <w:p w14:paraId="28E366EA" w14:textId="77777777" w:rsidR="008904FD" w:rsidRPr="00E659FD" w:rsidRDefault="008904FD" w:rsidP="008904FD">
            <w:pPr>
              <w:spacing w:line="240" w:lineRule="auto"/>
              <w:jc w:val="center"/>
              <w:rPr>
                <w:sz w:val="16"/>
                <w:szCs w:val="16"/>
              </w:rPr>
            </w:pPr>
            <w:r w:rsidRPr="00E659FD">
              <w:rPr>
                <w:sz w:val="16"/>
                <w:szCs w:val="16"/>
              </w:rPr>
              <w:t>15,94</w:t>
            </w:r>
          </w:p>
        </w:tc>
        <w:tc>
          <w:tcPr>
            <w:tcW w:w="992" w:type="dxa"/>
            <w:tcBorders>
              <w:top w:val="nil"/>
              <w:left w:val="nil"/>
              <w:bottom w:val="single" w:sz="4" w:space="0" w:color="auto"/>
              <w:right w:val="single" w:sz="4" w:space="0" w:color="auto"/>
            </w:tcBorders>
            <w:shd w:val="clear" w:color="auto" w:fill="auto"/>
            <w:noWrap/>
            <w:vAlign w:val="center"/>
            <w:hideMark/>
          </w:tcPr>
          <w:p w14:paraId="36EFF480" w14:textId="77777777" w:rsidR="008904FD" w:rsidRPr="00E659FD" w:rsidRDefault="008904FD" w:rsidP="008904FD">
            <w:pPr>
              <w:spacing w:line="240" w:lineRule="auto"/>
              <w:jc w:val="center"/>
              <w:rPr>
                <w:sz w:val="16"/>
                <w:szCs w:val="16"/>
              </w:rPr>
            </w:pPr>
            <w:r w:rsidRPr="00E659FD">
              <w:rPr>
                <w:sz w:val="16"/>
                <w:szCs w:val="16"/>
              </w:rPr>
              <w:t>14,61</w:t>
            </w:r>
          </w:p>
        </w:tc>
        <w:tc>
          <w:tcPr>
            <w:tcW w:w="992" w:type="dxa"/>
            <w:tcBorders>
              <w:top w:val="nil"/>
              <w:left w:val="nil"/>
              <w:bottom w:val="single" w:sz="4" w:space="0" w:color="auto"/>
              <w:right w:val="single" w:sz="4" w:space="0" w:color="auto"/>
            </w:tcBorders>
            <w:shd w:val="clear" w:color="auto" w:fill="auto"/>
            <w:noWrap/>
            <w:vAlign w:val="center"/>
            <w:hideMark/>
          </w:tcPr>
          <w:p w14:paraId="2E83B602" w14:textId="77777777" w:rsidR="008904FD" w:rsidRPr="00E659FD" w:rsidRDefault="008904FD" w:rsidP="008904FD">
            <w:pPr>
              <w:spacing w:line="240" w:lineRule="auto"/>
              <w:jc w:val="center"/>
              <w:rPr>
                <w:sz w:val="16"/>
                <w:szCs w:val="16"/>
              </w:rPr>
            </w:pPr>
            <w:r w:rsidRPr="00E659FD">
              <w:rPr>
                <w:sz w:val="16"/>
                <w:szCs w:val="16"/>
              </w:rPr>
              <w:t>15,3</w:t>
            </w:r>
          </w:p>
        </w:tc>
        <w:tc>
          <w:tcPr>
            <w:tcW w:w="993" w:type="dxa"/>
            <w:tcBorders>
              <w:top w:val="nil"/>
              <w:left w:val="nil"/>
              <w:bottom w:val="single" w:sz="4" w:space="0" w:color="auto"/>
              <w:right w:val="single" w:sz="4" w:space="0" w:color="auto"/>
            </w:tcBorders>
            <w:shd w:val="clear" w:color="auto" w:fill="auto"/>
            <w:noWrap/>
            <w:vAlign w:val="center"/>
            <w:hideMark/>
          </w:tcPr>
          <w:p w14:paraId="0DEA2699" w14:textId="77777777" w:rsidR="008904FD" w:rsidRPr="00E659FD" w:rsidRDefault="008904FD" w:rsidP="008904FD">
            <w:pPr>
              <w:spacing w:line="240" w:lineRule="auto"/>
              <w:jc w:val="center"/>
              <w:rPr>
                <w:sz w:val="16"/>
                <w:szCs w:val="16"/>
              </w:rPr>
            </w:pPr>
            <w:r w:rsidRPr="00E659FD">
              <w:rPr>
                <w:sz w:val="16"/>
                <w:szCs w:val="16"/>
              </w:rPr>
              <w:t>15,17</w:t>
            </w:r>
          </w:p>
        </w:tc>
        <w:tc>
          <w:tcPr>
            <w:tcW w:w="860" w:type="dxa"/>
            <w:tcBorders>
              <w:top w:val="nil"/>
              <w:left w:val="nil"/>
              <w:bottom w:val="single" w:sz="4" w:space="0" w:color="auto"/>
              <w:right w:val="single" w:sz="4" w:space="0" w:color="auto"/>
            </w:tcBorders>
            <w:shd w:val="clear" w:color="auto" w:fill="auto"/>
            <w:noWrap/>
            <w:vAlign w:val="center"/>
            <w:hideMark/>
          </w:tcPr>
          <w:p w14:paraId="6AD77413" w14:textId="77777777" w:rsidR="008904FD" w:rsidRPr="00E659FD" w:rsidRDefault="008904FD" w:rsidP="008904FD">
            <w:pPr>
              <w:spacing w:line="240" w:lineRule="auto"/>
              <w:jc w:val="center"/>
              <w:rPr>
                <w:sz w:val="16"/>
                <w:szCs w:val="16"/>
              </w:rPr>
            </w:pPr>
            <w:r w:rsidRPr="00E659FD">
              <w:rPr>
                <w:sz w:val="16"/>
                <w:szCs w:val="16"/>
              </w:rPr>
              <w:t>14,61</w:t>
            </w:r>
          </w:p>
        </w:tc>
        <w:tc>
          <w:tcPr>
            <w:tcW w:w="880" w:type="dxa"/>
            <w:tcBorders>
              <w:top w:val="nil"/>
              <w:left w:val="nil"/>
              <w:bottom w:val="single" w:sz="4" w:space="0" w:color="auto"/>
              <w:right w:val="single" w:sz="4" w:space="0" w:color="auto"/>
            </w:tcBorders>
            <w:shd w:val="clear" w:color="auto" w:fill="auto"/>
            <w:noWrap/>
            <w:vAlign w:val="center"/>
            <w:hideMark/>
          </w:tcPr>
          <w:p w14:paraId="668CFB74" w14:textId="77777777" w:rsidR="008904FD" w:rsidRPr="00E659FD" w:rsidRDefault="008904FD" w:rsidP="008904FD">
            <w:pPr>
              <w:spacing w:line="240" w:lineRule="auto"/>
              <w:jc w:val="center"/>
              <w:rPr>
                <w:sz w:val="16"/>
                <w:szCs w:val="16"/>
              </w:rPr>
            </w:pPr>
            <w:r w:rsidRPr="00E659FD">
              <w:rPr>
                <w:sz w:val="16"/>
                <w:szCs w:val="16"/>
              </w:rPr>
              <w:t>14,24</w:t>
            </w:r>
          </w:p>
        </w:tc>
        <w:tc>
          <w:tcPr>
            <w:tcW w:w="953" w:type="dxa"/>
            <w:tcBorders>
              <w:top w:val="nil"/>
              <w:left w:val="nil"/>
              <w:bottom w:val="single" w:sz="4" w:space="0" w:color="auto"/>
              <w:right w:val="single" w:sz="4" w:space="0" w:color="auto"/>
            </w:tcBorders>
            <w:shd w:val="clear" w:color="auto" w:fill="auto"/>
            <w:noWrap/>
            <w:vAlign w:val="center"/>
            <w:hideMark/>
          </w:tcPr>
          <w:p w14:paraId="49978966" w14:textId="77777777" w:rsidR="008904FD" w:rsidRPr="00E659FD" w:rsidRDefault="008904FD" w:rsidP="008904FD">
            <w:pPr>
              <w:spacing w:line="240" w:lineRule="auto"/>
              <w:jc w:val="center"/>
              <w:rPr>
                <w:sz w:val="16"/>
                <w:szCs w:val="16"/>
              </w:rPr>
            </w:pPr>
            <w:r w:rsidRPr="00E659FD">
              <w:rPr>
                <w:sz w:val="16"/>
                <w:szCs w:val="16"/>
              </w:rPr>
              <w:t>14,02</w:t>
            </w:r>
          </w:p>
        </w:tc>
        <w:tc>
          <w:tcPr>
            <w:tcW w:w="1007" w:type="dxa"/>
            <w:tcBorders>
              <w:top w:val="nil"/>
              <w:left w:val="nil"/>
              <w:bottom w:val="single" w:sz="4" w:space="0" w:color="auto"/>
              <w:right w:val="single" w:sz="4" w:space="0" w:color="auto"/>
            </w:tcBorders>
            <w:shd w:val="clear" w:color="auto" w:fill="auto"/>
            <w:noWrap/>
            <w:vAlign w:val="center"/>
            <w:hideMark/>
          </w:tcPr>
          <w:p w14:paraId="557EFC59" w14:textId="77777777" w:rsidR="008904FD" w:rsidRPr="00E659FD" w:rsidRDefault="008904FD" w:rsidP="008904FD">
            <w:pPr>
              <w:spacing w:line="240" w:lineRule="auto"/>
              <w:jc w:val="center"/>
              <w:rPr>
                <w:sz w:val="16"/>
                <w:szCs w:val="16"/>
              </w:rPr>
            </w:pPr>
            <w:r w:rsidRPr="00E659FD">
              <w:rPr>
                <w:sz w:val="16"/>
                <w:szCs w:val="16"/>
              </w:rPr>
              <w:t>13,59</w:t>
            </w:r>
          </w:p>
        </w:tc>
        <w:tc>
          <w:tcPr>
            <w:tcW w:w="814" w:type="dxa"/>
            <w:tcBorders>
              <w:top w:val="nil"/>
              <w:left w:val="nil"/>
              <w:bottom w:val="single" w:sz="4" w:space="0" w:color="auto"/>
              <w:right w:val="single" w:sz="4" w:space="0" w:color="auto"/>
            </w:tcBorders>
            <w:shd w:val="clear" w:color="auto" w:fill="auto"/>
            <w:noWrap/>
            <w:vAlign w:val="center"/>
            <w:hideMark/>
          </w:tcPr>
          <w:p w14:paraId="03A3CA90" w14:textId="77777777" w:rsidR="008904FD" w:rsidRPr="00E659FD" w:rsidRDefault="008904FD" w:rsidP="008904FD">
            <w:pPr>
              <w:spacing w:line="240" w:lineRule="auto"/>
              <w:jc w:val="center"/>
              <w:rPr>
                <w:sz w:val="16"/>
                <w:szCs w:val="16"/>
              </w:rPr>
            </w:pPr>
            <w:r w:rsidRPr="00E659FD">
              <w:rPr>
                <w:sz w:val="16"/>
                <w:szCs w:val="16"/>
              </w:rPr>
              <w:t> </w:t>
            </w:r>
          </w:p>
        </w:tc>
      </w:tr>
      <w:tr w:rsidR="003E5394" w:rsidRPr="00E659FD" w14:paraId="6A554BB5" w14:textId="77777777" w:rsidTr="003E5394">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tcPr>
          <w:p w14:paraId="08F3326F" w14:textId="77777777" w:rsidR="003E5394" w:rsidRPr="00E659FD" w:rsidRDefault="003E5394" w:rsidP="003E5394">
            <w:pPr>
              <w:spacing w:line="240" w:lineRule="auto"/>
              <w:jc w:val="center"/>
              <w:rPr>
                <w:sz w:val="16"/>
                <w:szCs w:val="16"/>
              </w:rPr>
            </w:pPr>
            <w:r w:rsidRPr="00E659FD">
              <w:rPr>
                <w:sz w:val="16"/>
                <w:szCs w:val="16"/>
              </w:rPr>
              <w:t>поджелудочная ж</w:t>
            </w:r>
            <w:r w:rsidRPr="00E659FD">
              <w:rPr>
                <w:sz w:val="16"/>
                <w:szCs w:val="16"/>
              </w:rPr>
              <w:t>е</w:t>
            </w:r>
            <w:r w:rsidRPr="00E659FD">
              <w:rPr>
                <w:sz w:val="16"/>
                <w:szCs w:val="16"/>
              </w:rPr>
              <w:t>леза</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tcPr>
          <w:p w14:paraId="74E26F63" w14:textId="77777777" w:rsidR="003E5394" w:rsidRPr="00E659FD" w:rsidRDefault="003E5394" w:rsidP="003E5394">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tcPr>
          <w:p w14:paraId="2DD82978" w14:textId="77777777" w:rsidR="003E5394" w:rsidRPr="00E659FD" w:rsidRDefault="003E5394" w:rsidP="003E5394">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tcPr>
          <w:p w14:paraId="58BBA7D9" w14:textId="77777777" w:rsidR="003E5394" w:rsidRPr="00E659FD" w:rsidRDefault="003E5394" w:rsidP="003E5394">
            <w:pPr>
              <w:spacing w:line="240" w:lineRule="auto"/>
              <w:jc w:val="center"/>
              <w:rPr>
                <w:sz w:val="16"/>
                <w:szCs w:val="16"/>
              </w:rPr>
            </w:pPr>
            <w:r w:rsidRPr="00E659FD">
              <w:rPr>
                <w:sz w:val="16"/>
                <w:szCs w:val="16"/>
              </w:rPr>
              <w:t>4,44</w:t>
            </w:r>
          </w:p>
        </w:tc>
        <w:tc>
          <w:tcPr>
            <w:tcW w:w="851" w:type="dxa"/>
            <w:tcBorders>
              <w:top w:val="nil"/>
              <w:left w:val="nil"/>
              <w:bottom w:val="single" w:sz="4" w:space="0" w:color="auto"/>
              <w:right w:val="single" w:sz="4" w:space="0" w:color="auto"/>
            </w:tcBorders>
            <w:shd w:val="clear" w:color="auto" w:fill="auto"/>
            <w:noWrap/>
            <w:vAlign w:val="center"/>
          </w:tcPr>
          <w:p w14:paraId="32232612" w14:textId="77777777" w:rsidR="003E5394" w:rsidRPr="00E659FD" w:rsidRDefault="003E5394" w:rsidP="003E5394">
            <w:pPr>
              <w:spacing w:line="240" w:lineRule="auto"/>
              <w:jc w:val="center"/>
              <w:rPr>
                <w:sz w:val="16"/>
                <w:szCs w:val="16"/>
              </w:rPr>
            </w:pPr>
            <w:r w:rsidRPr="00E659FD">
              <w:rPr>
                <w:sz w:val="16"/>
                <w:szCs w:val="16"/>
              </w:rPr>
              <w:t>5,05</w:t>
            </w:r>
          </w:p>
        </w:tc>
        <w:tc>
          <w:tcPr>
            <w:tcW w:w="992" w:type="dxa"/>
            <w:tcBorders>
              <w:top w:val="nil"/>
              <w:left w:val="nil"/>
              <w:bottom w:val="single" w:sz="4" w:space="0" w:color="auto"/>
              <w:right w:val="single" w:sz="4" w:space="0" w:color="auto"/>
            </w:tcBorders>
            <w:shd w:val="clear" w:color="auto" w:fill="auto"/>
            <w:noWrap/>
            <w:vAlign w:val="center"/>
          </w:tcPr>
          <w:p w14:paraId="09784C25" w14:textId="77777777" w:rsidR="003E5394" w:rsidRPr="00E659FD" w:rsidRDefault="003E5394" w:rsidP="003E5394">
            <w:pPr>
              <w:spacing w:line="240" w:lineRule="auto"/>
              <w:jc w:val="center"/>
              <w:rPr>
                <w:sz w:val="16"/>
                <w:szCs w:val="16"/>
              </w:rPr>
            </w:pPr>
            <w:r w:rsidRPr="00E659FD">
              <w:rPr>
                <w:sz w:val="16"/>
                <w:szCs w:val="16"/>
              </w:rPr>
              <w:t>4,68</w:t>
            </w:r>
          </w:p>
        </w:tc>
        <w:tc>
          <w:tcPr>
            <w:tcW w:w="992" w:type="dxa"/>
            <w:tcBorders>
              <w:top w:val="nil"/>
              <w:left w:val="nil"/>
              <w:bottom w:val="single" w:sz="4" w:space="0" w:color="auto"/>
              <w:right w:val="single" w:sz="4" w:space="0" w:color="auto"/>
            </w:tcBorders>
            <w:shd w:val="clear" w:color="auto" w:fill="auto"/>
            <w:noWrap/>
            <w:vAlign w:val="center"/>
          </w:tcPr>
          <w:p w14:paraId="670DE57B" w14:textId="77777777" w:rsidR="003E5394" w:rsidRPr="00E659FD" w:rsidRDefault="003E5394" w:rsidP="003E5394">
            <w:pPr>
              <w:spacing w:line="240" w:lineRule="auto"/>
              <w:jc w:val="center"/>
              <w:rPr>
                <w:sz w:val="16"/>
                <w:szCs w:val="16"/>
              </w:rPr>
            </w:pPr>
            <w:r w:rsidRPr="00E659FD">
              <w:rPr>
                <w:sz w:val="16"/>
                <w:szCs w:val="16"/>
              </w:rPr>
              <w:t>6,19</w:t>
            </w:r>
          </w:p>
        </w:tc>
        <w:tc>
          <w:tcPr>
            <w:tcW w:w="992" w:type="dxa"/>
            <w:tcBorders>
              <w:top w:val="nil"/>
              <w:left w:val="nil"/>
              <w:bottom w:val="single" w:sz="4" w:space="0" w:color="auto"/>
              <w:right w:val="single" w:sz="4" w:space="0" w:color="auto"/>
            </w:tcBorders>
            <w:shd w:val="clear" w:color="auto" w:fill="auto"/>
            <w:noWrap/>
            <w:vAlign w:val="center"/>
          </w:tcPr>
          <w:p w14:paraId="1B2988D0" w14:textId="77777777" w:rsidR="003E5394" w:rsidRPr="00E659FD" w:rsidRDefault="003E5394" w:rsidP="003E5394">
            <w:pPr>
              <w:spacing w:line="240" w:lineRule="auto"/>
              <w:jc w:val="center"/>
              <w:rPr>
                <w:sz w:val="16"/>
                <w:szCs w:val="16"/>
              </w:rPr>
            </w:pPr>
            <w:r w:rsidRPr="00E659FD">
              <w:rPr>
                <w:sz w:val="16"/>
                <w:szCs w:val="16"/>
              </w:rPr>
              <w:t>6,43</w:t>
            </w:r>
          </w:p>
        </w:tc>
        <w:tc>
          <w:tcPr>
            <w:tcW w:w="993" w:type="dxa"/>
            <w:tcBorders>
              <w:top w:val="nil"/>
              <w:left w:val="nil"/>
              <w:bottom w:val="single" w:sz="4" w:space="0" w:color="auto"/>
              <w:right w:val="single" w:sz="4" w:space="0" w:color="auto"/>
            </w:tcBorders>
            <w:shd w:val="clear" w:color="auto" w:fill="auto"/>
            <w:noWrap/>
            <w:vAlign w:val="center"/>
          </w:tcPr>
          <w:p w14:paraId="237240F9" w14:textId="77777777" w:rsidR="003E5394" w:rsidRPr="00E659FD" w:rsidRDefault="003E5394" w:rsidP="003E5394">
            <w:pPr>
              <w:spacing w:line="240" w:lineRule="auto"/>
              <w:jc w:val="center"/>
              <w:rPr>
                <w:sz w:val="16"/>
                <w:szCs w:val="16"/>
              </w:rPr>
            </w:pPr>
            <w:r w:rsidRPr="00E659FD">
              <w:rPr>
                <w:sz w:val="16"/>
                <w:szCs w:val="16"/>
              </w:rPr>
              <w:t>7,11</w:t>
            </w:r>
          </w:p>
        </w:tc>
        <w:tc>
          <w:tcPr>
            <w:tcW w:w="860" w:type="dxa"/>
            <w:tcBorders>
              <w:top w:val="nil"/>
              <w:left w:val="nil"/>
              <w:bottom w:val="single" w:sz="4" w:space="0" w:color="auto"/>
              <w:right w:val="single" w:sz="4" w:space="0" w:color="auto"/>
            </w:tcBorders>
            <w:shd w:val="clear" w:color="auto" w:fill="auto"/>
            <w:noWrap/>
            <w:vAlign w:val="center"/>
          </w:tcPr>
          <w:p w14:paraId="713346C7" w14:textId="77777777" w:rsidR="003E5394" w:rsidRPr="00E659FD" w:rsidRDefault="003E5394" w:rsidP="003E5394">
            <w:pPr>
              <w:spacing w:line="240" w:lineRule="auto"/>
              <w:jc w:val="center"/>
              <w:rPr>
                <w:sz w:val="16"/>
                <w:szCs w:val="16"/>
              </w:rPr>
            </w:pPr>
            <w:r w:rsidRPr="00E659FD">
              <w:rPr>
                <w:sz w:val="16"/>
                <w:szCs w:val="16"/>
              </w:rPr>
              <w:t>12,86</w:t>
            </w:r>
          </w:p>
        </w:tc>
        <w:tc>
          <w:tcPr>
            <w:tcW w:w="880" w:type="dxa"/>
            <w:tcBorders>
              <w:top w:val="nil"/>
              <w:left w:val="nil"/>
              <w:bottom w:val="single" w:sz="4" w:space="0" w:color="auto"/>
              <w:right w:val="single" w:sz="4" w:space="0" w:color="auto"/>
            </w:tcBorders>
            <w:shd w:val="clear" w:color="auto" w:fill="auto"/>
            <w:noWrap/>
            <w:vAlign w:val="center"/>
          </w:tcPr>
          <w:p w14:paraId="572F3495" w14:textId="77777777" w:rsidR="003E5394" w:rsidRPr="00E659FD" w:rsidRDefault="003E5394" w:rsidP="003E5394">
            <w:pPr>
              <w:spacing w:line="240" w:lineRule="auto"/>
              <w:jc w:val="center"/>
              <w:rPr>
                <w:sz w:val="16"/>
                <w:szCs w:val="16"/>
              </w:rPr>
            </w:pPr>
            <w:r w:rsidRPr="00E659FD">
              <w:rPr>
                <w:sz w:val="16"/>
                <w:szCs w:val="16"/>
              </w:rPr>
              <w:t>2,83</w:t>
            </w:r>
          </w:p>
        </w:tc>
        <w:tc>
          <w:tcPr>
            <w:tcW w:w="953" w:type="dxa"/>
            <w:tcBorders>
              <w:top w:val="nil"/>
              <w:left w:val="nil"/>
              <w:bottom w:val="single" w:sz="4" w:space="0" w:color="auto"/>
              <w:right w:val="single" w:sz="4" w:space="0" w:color="auto"/>
            </w:tcBorders>
            <w:shd w:val="clear" w:color="auto" w:fill="auto"/>
            <w:noWrap/>
            <w:vAlign w:val="center"/>
          </w:tcPr>
          <w:p w14:paraId="49010E5F" w14:textId="77777777" w:rsidR="003E5394" w:rsidRPr="00E659FD" w:rsidRDefault="003E5394" w:rsidP="003E5394">
            <w:pPr>
              <w:spacing w:line="240" w:lineRule="auto"/>
              <w:jc w:val="center"/>
              <w:rPr>
                <w:sz w:val="16"/>
                <w:szCs w:val="16"/>
              </w:rPr>
            </w:pPr>
            <w:r w:rsidRPr="00E659FD">
              <w:rPr>
                <w:sz w:val="16"/>
                <w:szCs w:val="16"/>
              </w:rPr>
              <w:t>2,68</w:t>
            </w:r>
          </w:p>
        </w:tc>
        <w:tc>
          <w:tcPr>
            <w:tcW w:w="1007" w:type="dxa"/>
            <w:tcBorders>
              <w:top w:val="nil"/>
              <w:left w:val="nil"/>
              <w:bottom w:val="single" w:sz="4" w:space="0" w:color="auto"/>
              <w:right w:val="single" w:sz="4" w:space="0" w:color="auto"/>
            </w:tcBorders>
            <w:shd w:val="clear" w:color="auto" w:fill="auto"/>
            <w:noWrap/>
            <w:vAlign w:val="center"/>
          </w:tcPr>
          <w:p w14:paraId="48912EF9" w14:textId="77777777" w:rsidR="003E5394" w:rsidRPr="00E659FD" w:rsidRDefault="003E5394" w:rsidP="003E5394">
            <w:pPr>
              <w:spacing w:line="240" w:lineRule="auto"/>
              <w:jc w:val="center"/>
              <w:rPr>
                <w:sz w:val="16"/>
                <w:szCs w:val="16"/>
              </w:rPr>
            </w:pPr>
            <w:r w:rsidRPr="00E659FD">
              <w:rPr>
                <w:sz w:val="16"/>
                <w:szCs w:val="16"/>
              </w:rPr>
              <w:t>6,03</w:t>
            </w:r>
          </w:p>
        </w:tc>
        <w:tc>
          <w:tcPr>
            <w:tcW w:w="814" w:type="dxa"/>
            <w:tcBorders>
              <w:top w:val="nil"/>
              <w:left w:val="nil"/>
              <w:bottom w:val="single" w:sz="4" w:space="0" w:color="auto"/>
              <w:right w:val="single" w:sz="4" w:space="0" w:color="auto"/>
            </w:tcBorders>
            <w:shd w:val="clear" w:color="auto" w:fill="auto"/>
            <w:noWrap/>
            <w:vAlign w:val="center"/>
          </w:tcPr>
          <w:p w14:paraId="04C3E5D8"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6AA063E4" w14:textId="77777777" w:rsidTr="003E5394">
        <w:trPr>
          <w:trHeight w:val="165"/>
        </w:trPr>
        <w:tc>
          <w:tcPr>
            <w:tcW w:w="1691" w:type="dxa"/>
            <w:vMerge/>
            <w:tcBorders>
              <w:top w:val="nil"/>
              <w:left w:val="single" w:sz="4" w:space="0" w:color="auto"/>
              <w:bottom w:val="single" w:sz="4" w:space="0" w:color="auto"/>
              <w:right w:val="single" w:sz="4" w:space="0" w:color="auto"/>
            </w:tcBorders>
            <w:vAlign w:val="center"/>
          </w:tcPr>
          <w:p w14:paraId="65466074" w14:textId="77777777" w:rsidR="003E5394" w:rsidRPr="00E659FD" w:rsidRDefault="003E5394" w:rsidP="003E5394">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tcPr>
          <w:p w14:paraId="57EF2C17" w14:textId="77777777" w:rsidR="003E5394" w:rsidRPr="00E659FD" w:rsidRDefault="003E5394" w:rsidP="003E5394">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tcPr>
          <w:p w14:paraId="0D7B420E" w14:textId="77777777" w:rsidR="003E5394" w:rsidRPr="00E659FD" w:rsidRDefault="003E5394" w:rsidP="003E5394">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tcPr>
          <w:p w14:paraId="4CA1C271" w14:textId="77777777" w:rsidR="003E5394" w:rsidRPr="00E659FD" w:rsidRDefault="003E5394" w:rsidP="003E5394">
            <w:pPr>
              <w:spacing w:line="240" w:lineRule="auto"/>
              <w:jc w:val="center"/>
              <w:rPr>
                <w:sz w:val="16"/>
                <w:szCs w:val="16"/>
              </w:rPr>
            </w:pPr>
            <w:r w:rsidRPr="00E659FD">
              <w:rPr>
                <w:sz w:val="16"/>
                <w:szCs w:val="16"/>
              </w:rPr>
              <w:t>4,87</w:t>
            </w:r>
          </w:p>
        </w:tc>
        <w:tc>
          <w:tcPr>
            <w:tcW w:w="851" w:type="dxa"/>
            <w:tcBorders>
              <w:top w:val="nil"/>
              <w:left w:val="nil"/>
              <w:bottom w:val="single" w:sz="4" w:space="0" w:color="auto"/>
              <w:right w:val="single" w:sz="4" w:space="0" w:color="auto"/>
            </w:tcBorders>
            <w:shd w:val="clear" w:color="auto" w:fill="auto"/>
            <w:noWrap/>
            <w:vAlign w:val="center"/>
          </w:tcPr>
          <w:p w14:paraId="74AD3B18" w14:textId="77777777" w:rsidR="003E5394" w:rsidRPr="00E659FD" w:rsidRDefault="003E5394" w:rsidP="003E5394">
            <w:pPr>
              <w:spacing w:line="240" w:lineRule="auto"/>
              <w:jc w:val="center"/>
              <w:rPr>
                <w:sz w:val="16"/>
                <w:szCs w:val="16"/>
              </w:rPr>
            </w:pPr>
            <w:r w:rsidRPr="00E659FD">
              <w:rPr>
                <w:sz w:val="16"/>
                <w:szCs w:val="16"/>
              </w:rPr>
              <w:t>4,64</w:t>
            </w:r>
          </w:p>
        </w:tc>
        <w:tc>
          <w:tcPr>
            <w:tcW w:w="992" w:type="dxa"/>
            <w:tcBorders>
              <w:top w:val="nil"/>
              <w:left w:val="nil"/>
              <w:bottom w:val="single" w:sz="4" w:space="0" w:color="auto"/>
              <w:right w:val="single" w:sz="4" w:space="0" w:color="auto"/>
            </w:tcBorders>
            <w:shd w:val="clear" w:color="auto" w:fill="auto"/>
            <w:noWrap/>
            <w:vAlign w:val="center"/>
          </w:tcPr>
          <w:p w14:paraId="34C103F3" w14:textId="77777777" w:rsidR="003E5394" w:rsidRPr="00E659FD" w:rsidRDefault="003E5394" w:rsidP="003E5394">
            <w:pPr>
              <w:spacing w:line="240" w:lineRule="auto"/>
              <w:jc w:val="center"/>
              <w:rPr>
                <w:sz w:val="16"/>
                <w:szCs w:val="16"/>
              </w:rPr>
            </w:pPr>
            <w:r w:rsidRPr="00E659FD">
              <w:rPr>
                <w:sz w:val="16"/>
                <w:szCs w:val="16"/>
              </w:rPr>
              <w:t>4,72</w:t>
            </w:r>
          </w:p>
        </w:tc>
        <w:tc>
          <w:tcPr>
            <w:tcW w:w="992" w:type="dxa"/>
            <w:tcBorders>
              <w:top w:val="nil"/>
              <w:left w:val="nil"/>
              <w:bottom w:val="single" w:sz="4" w:space="0" w:color="auto"/>
              <w:right w:val="single" w:sz="4" w:space="0" w:color="auto"/>
            </w:tcBorders>
            <w:shd w:val="clear" w:color="auto" w:fill="auto"/>
            <w:noWrap/>
            <w:vAlign w:val="center"/>
          </w:tcPr>
          <w:p w14:paraId="6BC16168" w14:textId="77777777" w:rsidR="003E5394" w:rsidRPr="00E659FD" w:rsidRDefault="003E5394" w:rsidP="003E5394">
            <w:pPr>
              <w:spacing w:line="240" w:lineRule="auto"/>
              <w:jc w:val="center"/>
              <w:rPr>
                <w:sz w:val="16"/>
                <w:szCs w:val="16"/>
              </w:rPr>
            </w:pPr>
            <w:r w:rsidRPr="00E659FD">
              <w:rPr>
                <w:sz w:val="16"/>
                <w:szCs w:val="16"/>
              </w:rPr>
              <w:t>4,69</w:t>
            </w:r>
          </w:p>
        </w:tc>
        <w:tc>
          <w:tcPr>
            <w:tcW w:w="992" w:type="dxa"/>
            <w:tcBorders>
              <w:top w:val="nil"/>
              <w:left w:val="nil"/>
              <w:bottom w:val="single" w:sz="4" w:space="0" w:color="auto"/>
              <w:right w:val="single" w:sz="4" w:space="0" w:color="auto"/>
            </w:tcBorders>
            <w:shd w:val="clear" w:color="auto" w:fill="auto"/>
            <w:noWrap/>
            <w:vAlign w:val="center"/>
          </w:tcPr>
          <w:p w14:paraId="74C2D4B4" w14:textId="77777777" w:rsidR="003E5394" w:rsidRPr="00E659FD" w:rsidRDefault="003E5394" w:rsidP="003E5394">
            <w:pPr>
              <w:spacing w:line="240" w:lineRule="auto"/>
              <w:jc w:val="center"/>
              <w:rPr>
                <w:sz w:val="16"/>
                <w:szCs w:val="16"/>
              </w:rPr>
            </w:pPr>
            <w:r w:rsidRPr="00E659FD">
              <w:rPr>
                <w:sz w:val="16"/>
                <w:szCs w:val="16"/>
              </w:rPr>
              <w:t>4,83</w:t>
            </w:r>
          </w:p>
        </w:tc>
        <w:tc>
          <w:tcPr>
            <w:tcW w:w="993" w:type="dxa"/>
            <w:tcBorders>
              <w:top w:val="nil"/>
              <w:left w:val="nil"/>
              <w:bottom w:val="single" w:sz="4" w:space="0" w:color="auto"/>
              <w:right w:val="single" w:sz="4" w:space="0" w:color="auto"/>
            </w:tcBorders>
            <w:shd w:val="clear" w:color="auto" w:fill="auto"/>
            <w:noWrap/>
            <w:vAlign w:val="center"/>
          </w:tcPr>
          <w:p w14:paraId="7166FC64" w14:textId="77777777" w:rsidR="003E5394" w:rsidRPr="00E659FD" w:rsidRDefault="003E5394" w:rsidP="003E5394">
            <w:pPr>
              <w:spacing w:line="240" w:lineRule="auto"/>
              <w:jc w:val="center"/>
              <w:rPr>
                <w:sz w:val="16"/>
                <w:szCs w:val="16"/>
              </w:rPr>
            </w:pPr>
            <w:r w:rsidRPr="00E659FD">
              <w:rPr>
                <w:sz w:val="16"/>
                <w:szCs w:val="16"/>
              </w:rPr>
              <w:t>4,83</w:t>
            </w:r>
          </w:p>
        </w:tc>
        <w:tc>
          <w:tcPr>
            <w:tcW w:w="860" w:type="dxa"/>
            <w:tcBorders>
              <w:top w:val="nil"/>
              <w:left w:val="nil"/>
              <w:bottom w:val="single" w:sz="4" w:space="0" w:color="auto"/>
              <w:right w:val="single" w:sz="4" w:space="0" w:color="auto"/>
            </w:tcBorders>
            <w:shd w:val="clear" w:color="auto" w:fill="auto"/>
            <w:noWrap/>
            <w:vAlign w:val="center"/>
          </w:tcPr>
          <w:p w14:paraId="16ED840A" w14:textId="77777777" w:rsidR="003E5394" w:rsidRPr="00E659FD" w:rsidRDefault="003E5394" w:rsidP="003E5394">
            <w:pPr>
              <w:spacing w:line="240" w:lineRule="auto"/>
              <w:jc w:val="center"/>
              <w:rPr>
                <w:sz w:val="16"/>
                <w:szCs w:val="16"/>
              </w:rPr>
            </w:pPr>
            <w:r w:rsidRPr="00E659FD">
              <w:rPr>
                <w:sz w:val="16"/>
                <w:szCs w:val="16"/>
              </w:rPr>
              <w:t>5,06</w:t>
            </w:r>
          </w:p>
        </w:tc>
        <w:tc>
          <w:tcPr>
            <w:tcW w:w="880" w:type="dxa"/>
            <w:tcBorders>
              <w:top w:val="nil"/>
              <w:left w:val="nil"/>
              <w:bottom w:val="single" w:sz="4" w:space="0" w:color="auto"/>
              <w:right w:val="single" w:sz="4" w:space="0" w:color="auto"/>
            </w:tcBorders>
            <w:shd w:val="clear" w:color="auto" w:fill="auto"/>
            <w:noWrap/>
            <w:vAlign w:val="center"/>
          </w:tcPr>
          <w:p w14:paraId="30EF22EA" w14:textId="77777777" w:rsidR="003E5394" w:rsidRPr="00E659FD" w:rsidRDefault="003E5394" w:rsidP="003E5394">
            <w:pPr>
              <w:spacing w:line="240" w:lineRule="auto"/>
              <w:jc w:val="center"/>
              <w:rPr>
                <w:sz w:val="16"/>
                <w:szCs w:val="16"/>
              </w:rPr>
            </w:pPr>
            <w:r w:rsidRPr="00E659FD">
              <w:rPr>
                <w:sz w:val="16"/>
                <w:szCs w:val="16"/>
              </w:rPr>
              <w:t>4,89</w:t>
            </w:r>
          </w:p>
        </w:tc>
        <w:tc>
          <w:tcPr>
            <w:tcW w:w="953" w:type="dxa"/>
            <w:tcBorders>
              <w:top w:val="nil"/>
              <w:left w:val="nil"/>
              <w:bottom w:val="single" w:sz="4" w:space="0" w:color="auto"/>
              <w:right w:val="single" w:sz="4" w:space="0" w:color="auto"/>
            </w:tcBorders>
            <w:shd w:val="clear" w:color="auto" w:fill="auto"/>
            <w:noWrap/>
            <w:vAlign w:val="center"/>
          </w:tcPr>
          <w:p w14:paraId="611B3616" w14:textId="77777777" w:rsidR="003E5394" w:rsidRPr="00E659FD" w:rsidRDefault="003E5394" w:rsidP="003E5394">
            <w:pPr>
              <w:spacing w:line="240" w:lineRule="auto"/>
              <w:jc w:val="center"/>
              <w:rPr>
                <w:sz w:val="16"/>
                <w:szCs w:val="16"/>
              </w:rPr>
            </w:pPr>
            <w:r w:rsidRPr="00E659FD">
              <w:rPr>
                <w:sz w:val="16"/>
                <w:szCs w:val="16"/>
              </w:rPr>
              <w:t>1,25</w:t>
            </w:r>
          </w:p>
        </w:tc>
        <w:tc>
          <w:tcPr>
            <w:tcW w:w="1007" w:type="dxa"/>
            <w:tcBorders>
              <w:top w:val="nil"/>
              <w:left w:val="nil"/>
              <w:bottom w:val="single" w:sz="4" w:space="0" w:color="auto"/>
              <w:right w:val="single" w:sz="4" w:space="0" w:color="auto"/>
            </w:tcBorders>
            <w:shd w:val="clear" w:color="auto" w:fill="auto"/>
            <w:noWrap/>
            <w:vAlign w:val="center"/>
          </w:tcPr>
          <w:p w14:paraId="6BF6C3FB" w14:textId="77777777" w:rsidR="003E5394" w:rsidRPr="00E659FD" w:rsidRDefault="003E5394" w:rsidP="003E5394">
            <w:pPr>
              <w:spacing w:line="240" w:lineRule="auto"/>
              <w:jc w:val="center"/>
              <w:rPr>
                <w:sz w:val="16"/>
                <w:szCs w:val="16"/>
              </w:rPr>
            </w:pPr>
            <w:r w:rsidRPr="00E659FD">
              <w:rPr>
                <w:sz w:val="16"/>
                <w:szCs w:val="16"/>
              </w:rPr>
              <w:t>5,27</w:t>
            </w:r>
          </w:p>
        </w:tc>
        <w:tc>
          <w:tcPr>
            <w:tcW w:w="814" w:type="dxa"/>
            <w:tcBorders>
              <w:top w:val="nil"/>
              <w:left w:val="nil"/>
              <w:bottom w:val="single" w:sz="4" w:space="0" w:color="auto"/>
              <w:right w:val="single" w:sz="4" w:space="0" w:color="auto"/>
            </w:tcBorders>
            <w:shd w:val="clear" w:color="auto" w:fill="auto"/>
            <w:noWrap/>
            <w:vAlign w:val="center"/>
          </w:tcPr>
          <w:p w14:paraId="74C953CA"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4C3A4760" w14:textId="77777777" w:rsidTr="00236B98">
        <w:trPr>
          <w:trHeight w:val="165"/>
        </w:trPr>
        <w:tc>
          <w:tcPr>
            <w:tcW w:w="1691" w:type="dxa"/>
            <w:vMerge w:val="restart"/>
            <w:tcBorders>
              <w:top w:val="nil"/>
              <w:left w:val="single" w:sz="4" w:space="0" w:color="auto"/>
              <w:right w:val="single" w:sz="4" w:space="0" w:color="auto"/>
            </w:tcBorders>
            <w:vAlign w:val="center"/>
          </w:tcPr>
          <w:p w14:paraId="2625173E" w14:textId="77777777" w:rsidR="003E5394" w:rsidRPr="00E659FD" w:rsidRDefault="003E5394" w:rsidP="00236B98">
            <w:pPr>
              <w:spacing w:line="240" w:lineRule="auto"/>
              <w:jc w:val="left"/>
              <w:rPr>
                <w:sz w:val="16"/>
                <w:szCs w:val="16"/>
              </w:rPr>
            </w:pPr>
            <w:r>
              <w:rPr>
                <w:sz w:val="16"/>
                <w:szCs w:val="16"/>
              </w:rPr>
              <w:t xml:space="preserve">Прямая кишка </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tcPr>
          <w:p w14:paraId="77F97133"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tcPr>
          <w:p w14:paraId="37789CE7"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tcPr>
          <w:p w14:paraId="292808A2" w14:textId="77777777" w:rsidR="003E5394" w:rsidRPr="00E659FD" w:rsidRDefault="003E5394" w:rsidP="00236B98">
            <w:pPr>
              <w:spacing w:line="240" w:lineRule="auto"/>
              <w:jc w:val="center"/>
              <w:rPr>
                <w:sz w:val="16"/>
                <w:szCs w:val="16"/>
              </w:rPr>
            </w:pPr>
            <w:r>
              <w:rPr>
                <w:sz w:val="16"/>
                <w:szCs w:val="16"/>
              </w:rPr>
              <w:t>2,26</w:t>
            </w:r>
          </w:p>
        </w:tc>
        <w:tc>
          <w:tcPr>
            <w:tcW w:w="851" w:type="dxa"/>
            <w:tcBorders>
              <w:top w:val="nil"/>
              <w:left w:val="nil"/>
              <w:bottom w:val="single" w:sz="4" w:space="0" w:color="auto"/>
              <w:right w:val="single" w:sz="4" w:space="0" w:color="auto"/>
            </w:tcBorders>
            <w:shd w:val="clear" w:color="auto" w:fill="auto"/>
            <w:noWrap/>
            <w:vAlign w:val="center"/>
          </w:tcPr>
          <w:p w14:paraId="7FE009F6" w14:textId="77777777" w:rsidR="003E5394" w:rsidRPr="00E659FD" w:rsidRDefault="003E5394" w:rsidP="00236B98">
            <w:pPr>
              <w:spacing w:line="240" w:lineRule="auto"/>
              <w:jc w:val="center"/>
              <w:rPr>
                <w:sz w:val="16"/>
                <w:szCs w:val="16"/>
              </w:rPr>
            </w:pPr>
            <w:r>
              <w:rPr>
                <w:sz w:val="16"/>
                <w:szCs w:val="16"/>
              </w:rPr>
              <w:t>2,08</w:t>
            </w:r>
          </w:p>
        </w:tc>
        <w:tc>
          <w:tcPr>
            <w:tcW w:w="992" w:type="dxa"/>
            <w:tcBorders>
              <w:top w:val="nil"/>
              <w:left w:val="nil"/>
              <w:bottom w:val="single" w:sz="4" w:space="0" w:color="auto"/>
              <w:right w:val="single" w:sz="4" w:space="0" w:color="auto"/>
            </w:tcBorders>
            <w:shd w:val="clear" w:color="auto" w:fill="auto"/>
            <w:noWrap/>
            <w:vAlign w:val="center"/>
          </w:tcPr>
          <w:p w14:paraId="50EB1DC6" w14:textId="77777777" w:rsidR="003E5394" w:rsidRPr="00E659FD" w:rsidRDefault="003E5394" w:rsidP="00236B98">
            <w:pPr>
              <w:spacing w:line="240" w:lineRule="auto"/>
              <w:jc w:val="center"/>
              <w:rPr>
                <w:sz w:val="16"/>
                <w:szCs w:val="16"/>
              </w:rPr>
            </w:pPr>
            <w:r>
              <w:rPr>
                <w:sz w:val="16"/>
                <w:szCs w:val="16"/>
              </w:rPr>
              <w:t>5,32</w:t>
            </w:r>
          </w:p>
        </w:tc>
        <w:tc>
          <w:tcPr>
            <w:tcW w:w="992" w:type="dxa"/>
            <w:tcBorders>
              <w:top w:val="nil"/>
              <w:left w:val="nil"/>
              <w:bottom w:val="single" w:sz="4" w:space="0" w:color="auto"/>
              <w:right w:val="single" w:sz="4" w:space="0" w:color="auto"/>
            </w:tcBorders>
            <w:shd w:val="clear" w:color="auto" w:fill="auto"/>
            <w:noWrap/>
            <w:vAlign w:val="center"/>
          </w:tcPr>
          <w:p w14:paraId="66E21510" w14:textId="77777777" w:rsidR="003E5394" w:rsidRPr="00E659FD" w:rsidRDefault="003E5394" w:rsidP="00236B98">
            <w:pPr>
              <w:spacing w:line="240" w:lineRule="auto"/>
              <w:jc w:val="center"/>
              <w:rPr>
                <w:sz w:val="16"/>
                <w:szCs w:val="16"/>
              </w:rPr>
            </w:pPr>
            <w:r>
              <w:rPr>
                <w:sz w:val="16"/>
                <w:szCs w:val="16"/>
              </w:rPr>
              <w:t>7,12</w:t>
            </w:r>
          </w:p>
        </w:tc>
        <w:tc>
          <w:tcPr>
            <w:tcW w:w="992" w:type="dxa"/>
            <w:tcBorders>
              <w:top w:val="nil"/>
              <w:left w:val="nil"/>
              <w:bottom w:val="single" w:sz="4" w:space="0" w:color="auto"/>
              <w:right w:val="single" w:sz="4" w:space="0" w:color="auto"/>
            </w:tcBorders>
            <w:shd w:val="clear" w:color="auto" w:fill="auto"/>
            <w:noWrap/>
            <w:vAlign w:val="center"/>
          </w:tcPr>
          <w:p w14:paraId="0A4EE261" w14:textId="77777777" w:rsidR="003E5394" w:rsidRPr="00E659FD" w:rsidRDefault="003E5394" w:rsidP="00236B98">
            <w:pPr>
              <w:spacing w:line="240" w:lineRule="auto"/>
              <w:jc w:val="center"/>
              <w:rPr>
                <w:sz w:val="16"/>
                <w:szCs w:val="16"/>
              </w:rPr>
            </w:pPr>
            <w:r>
              <w:rPr>
                <w:sz w:val="16"/>
                <w:szCs w:val="16"/>
              </w:rPr>
              <w:t>3,52</w:t>
            </w:r>
          </w:p>
        </w:tc>
        <w:tc>
          <w:tcPr>
            <w:tcW w:w="993" w:type="dxa"/>
            <w:tcBorders>
              <w:top w:val="nil"/>
              <w:left w:val="nil"/>
              <w:bottom w:val="single" w:sz="4" w:space="0" w:color="auto"/>
              <w:right w:val="single" w:sz="4" w:space="0" w:color="auto"/>
            </w:tcBorders>
            <w:shd w:val="clear" w:color="auto" w:fill="auto"/>
            <w:noWrap/>
            <w:vAlign w:val="center"/>
          </w:tcPr>
          <w:p w14:paraId="0F4F555E" w14:textId="77777777" w:rsidR="003E5394" w:rsidRPr="00E659FD" w:rsidRDefault="003E5394" w:rsidP="00236B98">
            <w:pPr>
              <w:spacing w:line="240" w:lineRule="auto"/>
              <w:jc w:val="center"/>
              <w:rPr>
                <w:sz w:val="16"/>
                <w:szCs w:val="16"/>
              </w:rPr>
            </w:pPr>
            <w:r>
              <w:rPr>
                <w:sz w:val="16"/>
                <w:szCs w:val="16"/>
              </w:rPr>
              <w:t>6,63</w:t>
            </w:r>
          </w:p>
        </w:tc>
        <w:tc>
          <w:tcPr>
            <w:tcW w:w="860" w:type="dxa"/>
            <w:tcBorders>
              <w:top w:val="nil"/>
              <w:left w:val="nil"/>
              <w:bottom w:val="single" w:sz="4" w:space="0" w:color="auto"/>
              <w:right w:val="single" w:sz="4" w:space="0" w:color="auto"/>
            </w:tcBorders>
            <w:shd w:val="clear" w:color="auto" w:fill="auto"/>
            <w:noWrap/>
            <w:vAlign w:val="center"/>
          </w:tcPr>
          <w:p w14:paraId="718ABE7A" w14:textId="77777777" w:rsidR="003E5394" w:rsidRPr="00E659FD" w:rsidRDefault="003E5394" w:rsidP="00236B98">
            <w:pPr>
              <w:spacing w:line="240" w:lineRule="auto"/>
              <w:jc w:val="center"/>
              <w:rPr>
                <w:sz w:val="16"/>
                <w:szCs w:val="16"/>
              </w:rPr>
            </w:pPr>
            <w:r>
              <w:rPr>
                <w:sz w:val="16"/>
                <w:szCs w:val="16"/>
              </w:rPr>
              <w:t>2,91</w:t>
            </w:r>
          </w:p>
        </w:tc>
        <w:tc>
          <w:tcPr>
            <w:tcW w:w="880" w:type="dxa"/>
            <w:tcBorders>
              <w:top w:val="nil"/>
              <w:left w:val="nil"/>
              <w:bottom w:val="single" w:sz="4" w:space="0" w:color="auto"/>
              <w:right w:val="single" w:sz="4" w:space="0" w:color="auto"/>
            </w:tcBorders>
            <w:shd w:val="clear" w:color="auto" w:fill="auto"/>
            <w:noWrap/>
            <w:vAlign w:val="center"/>
          </w:tcPr>
          <w:p w14:paraId="72BA4B86" w14:textId="77777777" w:rsidR="003E5394" w:rsidRPr="00E659FD" w:rsidRDefault="003E5394" w:rsidP="00236B98">
            <w:pPr>
              <w:spacing w:line="240" w:lineRule="auto"/>
              <w:jc w:val="center"/>
              <w:rPr>
                <w:sz w:val="16"/>
                <w:szCs w:val="16"/>
              </w:rPr>
            </w:pPr>
            <w:r>
              <w:rPr>
                <w:sz w:val="16"/>
                <w:szCs w:val="16"/>
              </w:rPr>
              <w:t>4,80</w:t>
            </w:r>
          </w:p>
        </w:tc>
        <w:tc>
          <w:tcPr>
            <w:tcW w:w="953" w:type="dxa"/>
            <w:tcBorders>
              <w:top w:val="nil"/>
              <w:left w:val="nil"/>
              <w:bottom w:val="single" w:sz="4" w:space="0" w:color="auto"/>
              <w:right w:val="single" w:sz="4" w:space="0" w:color="auto"/>
            </w:tcBorders>
            <w:shd w:val="clear" w:color="auto" w:fill="auto"/>
            <w:noWrap/>
            <w:vAlign w:val="center"/>
          </w:tcPr>
          <w:p w14:paraId="6FF04199" w14:textId="77777777" w:rsidR="003E5394" w:rsidRPr="00E659FD" w:rsidRDefault="003E5394" w:rsidP="00236B98">
            <w:pPr>
              <w:spacing w:line="240" w:lineRule="auto"/>
              <w:jc w:val="center"/>
              <w:rPr>
                <w:sz w:val="16"/>
                <w:szCs w:val="16"/>
              </w:rPr>
            </w:pPr>
            <w:r>
              <w:rPr>
                <w:sz w:val="16"/>
                <w:szCs w:val="16"/>
              </w:rPr>
              <w:t>2,45</w:t>
            </w:r>
          </w:p>
        </w:tc>
        <w:tc>
          <w:tcPr>
            <w:tcW w:w="1007" w:type="dxa"/>
            <w:tcBorders>
              <w:top w:val="nil"/>
              <w:left w:val="nil"/>
              <w:bottom w:val="single" w:sz="4" w:space="0" w:color="auto"/>
              <w:right w:val="single" w:sz="4" w:space="0" w:color="auto"/>
            </w:tcBorders>
            <w:shd w:val="clear" w:color="auto" w:fill="auto"/>
            <w:noWrap/>
            <w:vAlign w:val="center"/>
          </w:tcPr>
          <w:p w14:paraId="6F117667" w14:textId="77777777" w:rsidR="003E5394" w:rsidRPr="00E659FD" w:rsidRDefault="003E5394" w:rsidP="00236B98">
            <w:pPr>
              <w:spacing w:line="240" w:lineRule="auto"/>
              <w:jc w:val="center"/>
              <w:rPr>
                <w:sz w:val="16"/>
                <w:szCs w:val="16"/>
              </w:rPr>
            </w:pPr>
            <w:r>
              <w:rPr>
                <w:sz w:val="16"/>
                <w:szCs w:val="16"/>
              </w:rPr>
              <w:t>3,31</w:t>
            </w:r>
          </w:p>
        </w:tc>
        <w:tc>
          <w:tcPr>
            <w:tcW w:w="814" w:type="dxa"/>
            <w:tcBorders>
              <w:top w:val="nil"/>
              <w:left w:val="nil"/>
              <w:bottom w:val="single" w:sz="4" w:space="0" w:color="auto"/>
              <w:right w:val="single" w:sz="4" w:space="0" w:color="auto"/>
            </w:tcBorders>
            <w:shd w:val="clear" w:color="auto" w:fill="auto"/>
            <w:noWrap/>
            <w:vAlign w:val="center"/>
          </w:tcPr>
          <w:p w14:paraId="0BF835F2" w14:textId="77777777" w:rsidR="003E5394" w:rsidRPr="00E659FD" w:rsidRDefault="003E5394" w:rsidP="00236B98">
            <w:pPr>
              <w:spacing w:line="240" w:lineRule="auto"/>
              <w:jc w:val="center"/>
              <w:rPr>
                <w:sz w:val="16"/>
                <w:szCs w:val="16"/>
              </w:rPr>
            </w:pPr>
          </w:p>
        </w:tc>
      </w:tr>
      <w:tr w:rsidR="003E5394" w:rsidRPr="00E659FD" w14:paraId="4FE83464" w14:textId="77777777" w:rsidTr="00236B98">
        <w:trPr>
          <w:trHeight w:val="165"/>
        </w:trPr>
        <w:tc>
          <w:tcPr>
            <w:tcW w:w="1691" w:type="dxa"/>
            <w:vMerge/>
            <w:tcBorders>
              <w:left w:val="single" w:sz="4" w:space="0" w:color="auto"/>
              <w:bottom w:val="single" w:sz="4" w:space="0" w:color="auto"/>
              <w:right w:val="single" w:sz="4" w:space="0" w:color="auto"/>
            </w:tcBorders>
            <w:vAlign w:val="center"/>
          </w:tcPr>
          <w:p w14:paraId="72D10C22"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tcPr>
          <w:p w14:paraId="58CB6185"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tcPr>
          <w:p w14:paraId="0D691E2F"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tcPr>
          <w:p w14:paraId="14B7B603" w14:textId="77777777" w:rsidR="003E5394" w:rsidRPr="00E659FD" w:rsidRDefault="003E5394" w:rsidP="00236B98">
            <w:pPr>
              <w:spacing w:line="240" w:lineRule="auto"/>
              <w:jc w:val="center"/>
              <w:rPr>
                <w:sz w:val="16"/>
                <w:szCs w:val="16"/>
              </w:rPr>
            </w:pPr>
            <w:r>
              <w:rPr>
                <w:sz w:val="16"/>
                <w:szCs w:val="16"/>
              </w:rPr>
              <w:t>5,25</w:t>
            </w:r>
          </w:p>
        </w:tc>
        <w:tc>
          <w:tcPr>
            <w:tcW w:w="851" w:type="dxa"/>
            <w:tcBorders>
              <w:top w:val="nil"/>
              <w:left w:val="nil"/>
              <w:bottom w:val="single" w:sz="4" w:space="0" w:color="auto"/>
              <w:right w:val="single" w:sz="4" w:space="0" w:color="auto"/>
            </w:tcBorders>
            <w:shd w:val="clear" w:color="auto" w:fill="auto"/>
            <w:noWrap/>
            <w:vAlign w:val="center"/>
          </w:tcPr>
          <w:p w14:paraId="66CE48C2" w14:textId="77777777" w:rsidR="003E5394" w:rsidRPr="00E659FD" w:rsidRDefault="003E5394" w:rsidP="00236B98">
            <w:pPr>
              <w:spacing w:line="240" w:lineRule="auto"/>
              <w:jc w:val="center"/>
              <w:rPr>
                <w:sz w:val="16"/>
                <w:szCs w:val="16"/>
              </w:rPr>
            </w:pPr>
            <w:r>
              <w:rPr>
                <w:sz w:val="16"/>
                <w:szCs w:val="16"/>
              </w:rPr>
              <w:t>4,98</w:t>
            </w:r>
          </w:p>
        </w:tc>
        <w:tc>
          <w:tcPr>
            <w:tcW w:w="992" w:type="dxa"/>
            <w:tcBorders>
              <w:top w:val="nil"/>
              <w:left w:val="nil"/>
              <w:bottom w:val="single" w:sz="4" w:space="0" w:color="auto"/>
              <w:right w:val="single" w:sz="4" w:space="0" w:color="auto"/>
            </w:tcBorders>
            <w:shd w:val="clear" w:color="auto" w:fill="auto"/>
            <w:noWrap/>
            <w:vAlign w:val="center"/>
          </w:tcPr>
          <w:p w14:paraId="12CA391C" w14:textId="77777777" w:rsidR="003E5394" w:rsidRPr="00E659FD" w:rsidRDefault="003E5394" w:rsidP="00236B98">
            <w:pPr>
              <w:spacing w:line="240" w:lineRule="auto"/>
              <w:jc w:val="center"/>
              <w:rPr>
                <w:sz w:val="16"/>
                <w:szCs w:val="16"/>
              </w:rPr>
            </w:pPr>
            <w:r>
              <w:rPr>
                <w:sz w:val="16"/>
                <w:szCs w:val="16"/>
              </w:rPr>
              <w:t>5,03</w:t>
            </w:r>
          </w:p>
        </w:tc>
        <w:tc>
          <w:tcPr>
            <w:tcW w:w="992" w:type="dxa"/>
            <w:tcBorders>
              <w:top w:val="nil"/>
              <w:left w:val="nil"/>
              <w:bottom w:val="single" w:sz="4" w:space="0" w:color="auto"/>
              <w:right w:val="single" w:sz="4" w:space="0" w:color="auto"/>
            </w:tcBorders>
            <w:shd w:val="clear" w:color="auto" w:fill="auto"/>
            <w:noWrap/>
            <w:vAlign w:val="center"/>
          </w:tcPr>
          <w:p w14:paraId="72FD9999" w14:textId="77777777" w:rsidR="003E5394" w:rsidRPr="00E659FD" w:rsidRDefault="003E5394" w:rsidP="00236B98">
            <w:pPr>
              <w:spacing w:line="240" w:lineRule="auto"/>
              <w:jc w:val="center"/>
              <w:rPr>
                <w:sz w:val="16"/>
                <w:szCs w:val="16"/>
              </w:rPr>
            </w:pPr>
            <w:r>
              <w:rPr>
                <w:sz w:val="16"/>
                <w:szCs w:val="16"/>
              </w:rPr>
              <w:t>4,92</w:t>
            </w:r>
          </w:p>
        </w:tc>
        <w:tc>
          <w:tcPr>
            <w:tcW w:w="992" w:type="dxa"/>
            <w:tcBorders>
              <w:top w:val="nil"/>
              <w:left w:val="nil"/>
              <w:bottom w:val="single" w:sz="4" w:space="0" w:color="auto"/>
              <w:right w:val="single" w:sz="4" w:space="0" w:color="auto"/>
            </w:tcBorders>
            <w:shd w:val="clear" w:color="auto" w:fill="auto"/>
            <w:noWrap/>
            <w:vAlign w:val="center"/>
          </w:tcPr>
          <w:p w14:paraId="05FA65CA" w14:textId="77777777" w:rsidR="003E5394" w:rsidRPr="00E659FD" w:rsidRDefault="003E5394" w:rsidP="00236B98">
            <w:pPr>
              <w:spacing w:line="240" w:lineRule="auto"/>
              <w:jc w:val="center"/>
              <w:rPr>
                <w:sz w:val="16"/>
                <w:szCs w:val="16"/>
              </w:rPr>
            </w:pPr>
            <w:r>
              <w:rPr>
                <w:sz w:val="16"/>
                <w:szCs w:val="16"/>
              </w:rPr>
              <w:t>4,74</w:t>
            </w:r>
          </w:p>
        </w:tc>
        <w:tc>
          <w:tcPr>
            <w:tcW w:w="993" w:type="dxa"/>
            <w:tcBorders>
              <w:top w:val="nil"/>
              <w:left w:val="nil"/>
              <w:bottom w:val="single" w:sz="4" w:space="0" w:color="auto"/>
              <w:right w:val="single" w:sz="4" w:space="0" w:color="auto"/>
            </w:tcBorders>
            <w:shd w:val="clear" w:color="auto" w:fill="auto"/>
            <w:noWrap/>
            <w:vAlign w:val="center"/>
          </w:tcPr>
          <w:p w14:paraId="721FBCBD" w14:textId="77777777" w:rsidR="003E5394" w:rsidRPr="00E659FD" w:rsidRDefault="003E5394" w:rsidP="00236B98">
            <w:pPr>
              <w:spacing w:line="240" w:lineRule="auto"/>
              <w:jc w:val="center"/>
              <w:rPr>
                <w:sz w:val="16"/>
                <w:szCs w:val="16"/>
              </w:rPr>
            </w:pPr>
            <w:r>
              <w:rPr>
                <w:sz w:val="16"/>
                <w:szCs w:val="16"/>
              </w:rPr>
              <w:t>4,77</w:t>
            </w:r>
          </w:p>
        </w:tc>
        <w:tc>
          <w:tcPr>
            <w:tcW w:w="860" w:type="dxa"/>
            <w:tcBorders>
              <w:top w:val="nil"/>
              <w:left w:val="nil"/>
              <w:bottom w:val="single" w:sz="4" w:space="0" w:color="auto"/>
              <w:right w:val="single" w:sz="4" w:space="0" w:color="auto"/>
            </w:tcBorders>
            <w:shd w:val="clear" w:color="auto" w:fill="auto"/>
            <w:noWrap/>
            <w:vAlign w:val="center"/>
          </w:tcPr>
          <w:p w14:paraId="46988E01" w14:textId="77777777" w:rsidR="003E5394" w:rsidRPr="00E659FD" w:rsidRDefault="003E5394" w:rsidP="00236B98">
            <w:pPr>
              <w:spacing w:line="240" w:lineRule="auto"/>
              <w:jc w:val="center"/>
              <w:rPr>
                <w:sz w:val="16"/>
                <w:szCs w:val="16"/>
              </w:rPr>
            </w:pPr>
            <w:r>
              <w:rPr>
                <w:sz w:val="16"/>
                <w:szCs w:val="16"/>
              </w:rPr>
              <w:t>4,55</w:t>
            </w:r>
          </w:p>
        </w:tc>
        <w:tc>
          <w:tcPr>
            <w:tcW w:w="880" w:type="dxa"/>
            <w:tcBorders>
              <w:top w:val="nil"/>
              <w:left w:val="nil"/>
              <w:bottom w:val="single" w:sz="4" w:space="0" w:color="auto"/>
              <w:right w:val="single" w:sz="4" w:space="0" w:color="auto"/>
            </w:tcBorders>
            <w:shd w:val="clear" w:color="auto" w:fill="auto"/>
            <w:noWrap/>
            <w:vAlign w:val="center"/>
          </w:tcPr>
          <w:p w14:paraId="658C9334" w14:textId="77777777" w:rsidR="003E5394" w:rsidRPr="00E659FD" w:rsidRDefault="003E5394" w:rsidP="00236B98">
            <w:pPr>
              <w:spacing w:line="240" w:lineRule="auto"/>
              <w:jc w:val="center"/>
              <w:rPr>
                <w:sz w:val="16"/>
                <w:szCs w:val="16"/>
              </w:rPr>
            </w:pPr>
            <w:r>
              <w:rPr>
                <w:sz w:val="16"/>
                <w:szCs w:val="16"/>
              </w:rPr>
              <w:t>4,33</w:t>
            </w:r>
          </w:p>
        </w:tc>
        <w:tc>
          <w:tcPr>
            <w:tcW w:w="953" w:type="dxa"/>
            <w:tcBorders>
              <w:top w:val="nil"/>
              <w:left w:val="nil"/>
              <w:bottom w:val="single" w:sz="4" w:space="0" w:color="auto"/>
              <w:right w:val="single" w:sz="4" w:space="0" w:color="auto"/>
            </w:tcBorders>
            <w:shd w:val="clear" w:color="auto" w:fill="auto"/>
            <w:noWrap/>
            <w:vAlign w:val="center"/>
          </w:tcPr>
          <w:p w14:paraId="5CF81FBC" w14:textId="77777777" w:rsidR="003E5394" w:rsidRPr="00E659FD" w:rsidRDefault="003E5394" w:rsidP="00236B98">
            <w:pPr>
              <w:spacing w:line="240" w:lineRule="auto"/>
              <w:jc w:val="center"/>
              <w:rPr>
                <w:sz w:val="16"/>
                <w:szCs w:val="16"/>
              </w:rPr>
            </w:pPr>
            <w:r>
              <w:rPr>
                <w:sz w:val="16"/>
                <w:szCs w:val="16"/>
              </w:rPr>
              <w:t>3,84</w:t>
            </w:r>
          </w:p>
        </w:tc>
        <w:tc>
          <w:tcPr>
            <w:tcW w:w="1007" w:type="dxa"/>
            <w:tcBorders>
              <w:top w:val="nil"/>
              <w:left w:val="nil"/>
              <w:bottom w:val="single" w:sz="4" w:space="0" w:color="auto"/>
              <w:right w:val="single" w:sz="4" w:space="0" w:color="auto"/>
            </w:tcBorders>
            <w:shd w:val="clear" w:color="auto" w:fill="auto"/>
            <w:noWrap/>
            <w:vAlign w:val="center"/>
          </w:tcPr>
          <w:p w14:paraId="35E65414" w14:textId="77777777" w:rsidR="003E5394" w:rsidRPr="00E659FD" w:rsidRDefault="003E5394" w:rsidP="00236B98">
            <w:pPr>
              <w:spacing w:line="240" w:lineRule="auto"/>
              <w:jc w:val="center"/>
              <w:rPr>
                <w:sz w:val="16"/>
                <w:szCs w:val="16"/>
              </w:rPr>
            </w:pPr>
            <w:r>
              <w:rPr>
                <w:sz w:val="16"/>
                <w:szCs w:val="16"/>
              </w:rPr>
              <w:t>4,20</w:t>
            </w:r>
          </w:p>
        </w:tc>
        <w:tc>
          <w:tcPr>
            <w:tcW w:w="814" w:type="dxa"/>
            <w:tcBorders>
              <w:top w:val="nil"/>
              <w:left w:val="nil"/>
              <w:bottom w:val="single" w:sz="4" w:space="0" w:color="auto"/>
              <w:right w:val="single" w:sz="4" w:space="0" w:color="auto"/>
            </w:tcBorders>
            <w:shd w:val="clear" w:color="auto" w:fill="auto"/>
            <w:noWrap/>
            <w:vAlign w:val="center"/>
          </w:tcPr>
          <w:p w14:paraId="60344281" w14:textId="77777777" w:rsidR="003E5394" w:rsidRPr="00E659FD" w:rsidRDefault="003E5394" w:rsidP="00236B98">
            <w:pPr>
              <w:spacing w:line="240" w:lineRule="auto"/>
              <w:jc w:val="center"/>
              <w:rPr>
                <w:sz w:val="16"/>
                <w:szCs w:val="16"/>
              </w:rPr>
            </w:pPr>
          </w:p>
        </w:tc>
      </w:tr>
      <w:tr w:rsidR="003E5394" w:rsidRPr="00E659FD" w14:paraId="41BEBFA7"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1A2EBEE4" w14:textId="77777777" w:rsidR="003E5394" w:rsidRPr="00E659FD" w:rsidRDefault="003E5394" w:rsidP="00236B98">
            <w:pPr>
              <w:spacing w:line="240" w:lineRule="auto"/>
              <w:jc w:val="center"/>
              <w:rPr>
                <w:sz w:val="16"/>
                <w:szCs w:val="16"/>
              </w:rPr>
            </w:pPr>
            <w:r w:rsidRPr="00E659FD">
              <w:rPr>
                <w:sz w:val="16"/>
                <w:szCs w:val="16"/>
              </w:rPr>
              <w:t>пищевод</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0E5DED26"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445F86BF"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1FC13337" w14:textId="77777777" w:rsidR="003E5394" w:rsidRPr="00E659FD" w:rsidRDefault="003E5394" w:rsidP="00236B98">
            <w:pPr>
              <w:spacing w:line="240" w:lineRule="auto"/>
              <w:jc w:val="center"/>
              <w:rPr>
                <w:sz w:val="16"/>
                <w:szCs w:val="16"/>
              </w:rPr>
            </w:pPr>
            <w:r w:rsidRPr="00E659FD">
              <w:rPr>
                <w:sz w:val="16"/>
                <w:szCs w:val="16"/>
              </w:rPr>
              <w:t>4,51</w:t>
            </w:r>
          </w:p>
        </w:tc>
        <w:tc>
          <w:tcPr>
            <w:tcW w:w="851" w:type="dxa"/>
            <w:tcBorders>
              <w:top w:val="nil"/>
              <w:left w:val="nil"/>
              <w:bottom w:val="single" w:sz="4" w:space="0" w:color="auto"/>
              <w:right w:val="single" w:sz="4" w:space="0" w:color="auto"/>
            </w:tcBorders>
            <w:shd w:val="clear" w:color="auto" w:fill="auto"/>
            <w:noWrap/>
            <w:vAlign w:val="center"/>
            <w:hideMark/>
          </w:tcPr>
          <w:p w14:paraId="51D6990D" w14:textId="77777777" w:rsidR="003E5394" w:rsidRPr="00E659FD" w:rsidRDefault="003E5394" w:rsidP="00236B98">
            <w:pPr>
              <w:spacing w:line="240" w:lineRule="auto"/>
              <w:jc w:val="center"/>
              <w:rPr>
                <w:sz w:val="16"/>
                <w:szCs w:val="16"/>
              </w:rPr>
            </w:pPr>
            <w:r w:rsidRPr="00E659FD">
              <w:rPr>
                <w:sz w:val="16"/>
                <w:szCs w:val="16"/>
              </w:rPr>
              <w:t>3,93</w:t>
            </w:r>
          </w:p>
        </w:tc>
        <w:tc>
          <w:tcPr>
            <w:tcW w:w="992" w:type="dxa"/>
            <w:tcBorders>
              <w:top w:val="nil"/>
              <w:left w:val="nil"/>
              <w:bottom w:val="single" w:sz="4" w:space="0" w:color="auto"/>
              <w:right w:val="single" w:sz="4" w:space="0" w:color="auto"/>
            </w:tcBorders>
            <w:shd w:val="clear" w:color="auto" w:fill="auto"/>
            <w:noWrap/>
            <w:vAlign w:val="center"/>
            <w:hideMark/>
          </w:tcPr>
          <w:p w14:paraId="30BA59EC" w14:textId="77777777" w:rsidR="003E5394" w:rsidRPr="00E659FD" w:rsidRDefault="003E5394" w:rsidP="00236B98">
            <w:pPr>
              <w:spacing w:line="240" w:lineRule="auto"/>
              <w:jc w:val="center"/>
              <w:rPr>
                <w:sz w:val="16"/>
                <w:szCs w:val="16"/>
              </w:rPr>
            </w:pPr>
            <w:r w:rsidRPr="00E659FD">
              <w:rPr>
                <w:sz w:val="16"/>
                <w:szCs w:val="16"/>
              </w:rPr>
              <w:t>9,07</w:t>
            </w:r>
          </w:p>
        </w:tc>
        <w:tc>
          <w:tcPr>
            <w:tcW w:w="992" w:type="dxa"/>
            <w:tcBorders>
              <w:top w:val="nil"/>
              <w:left w:val="nil"/>
              <w:bottom w:val="single" w:sz="4" w:space="0" w:color="auto"/>
              <w:right w:val="single" w:sz="4" w:space="0" w:color="auto"/>
            </w:tcBorders>
            <w:shd w:val="clear" w:color="auto" w:fill="auto"/>
            <w:noWrap/>
            <w:vAlign w:val="center"/>
            <w:hideMark/>
          </w:tcPr>
          <w:p w14:paraId="7818702C" w14:textId="77777777" w:rsidR="003E5394" w:rsidRPr="00E659FD" w:rsidRDefault="003E5394" w:rsidP="00236B98">
            <w:pPr>
              <w:spacing w:line="240" w:lineRule="auto"/>
              <w:jc w:val="center"/>
              <w:rPr>
                <w:sz w:val="16"/>
                <w:szCs w:val="16"/>
              </w:rPr>
            </w:pPr>
            <w:r w:rsidRPr="00E659FD">
              <w:rPr>
                <w:sz w:val="16"/>
                <w:szCs w:val="16"/>
              </w:rPr>
              <w:t>4,3</w:t>
            </w:r>
          </w:p>
        </w:tc>
        <w:tc>
          <w:tcPr>
            <w:tcW w:w="992" w:type="dxa"/>
            <w:tcBorders>
              <w:top w:val="nil"/>
              <w:left w:val="nil"/>
              <w:bottom w:val="single" w:sz="4" w:space="0" w:color="auto"/>
              <w:right w:val="single" w:sz="4" w:space="0" w:color="auto"/>
            </w:tcBorders>
            <w:shd w:val="clear" w:color="auto" w:fill="auto"/>
            <w:noWrap/>
            <w:vAlign w:val="center"/>
            <w:hideMark/>
          </w:tcPr>
          <w:p w14:paraId="5C944616" w14:textId="77777777" w:rsidR="003E5394" w:rsidRPr="00E659FD" w:rsidRDefault="003E5394" w:rsidP="00236B98">
            <w:pPr>
              <w:spacing w:line="240" w:lineRule="auto"/>
              <w:jc w:val="center"/>
              <w:rPr>
                <w:sz w:val="16"/>
                <w:szCs w:val="16"/>
              </w:rPr>
            </w:pPr>
            <w:r w:rsidRPr="00E659FD">
              <w:rPr>
                <w:sz w:val="16"/>
                <w:szCs w:val="16"/>
              </w:rPr>
              <w:t>4,55</w:t>
            </w:r>
          </w:p>
        </w:tc>
        <w:tc>
          <w:tcPr>
            <w:tcW w:w="993" w:type="dxa"/>
            <w:tcBorders>
              <w:top w:val="nil"/>
              <w:left w:val="nil"/>
              <w:bottom w:val="single" w:sz="4" w:space="0" w:color="auto"/>
              <w:right w:val="single" w:sz="4" w:space="0" w:color="auto"/>
            </w:tcBorders>
            <w:shd w:val="clear" w:color="auto" w:fill="auto"/>
            <w:noWrap/>
            <w:vAlign w:val="center"/>
            <w:hideMark/>
          </w:tcPr>
          <w:p w14:paraId="3F51AECE" w14:textId="77777777" w:rsidR="003E5394" w:rsidRPr="00E659FD" w:rsidRDefault="003E5394" w:rsidP="00236B98">
            <w:pPr>
              <w:spacing w:line="240" w:lineRule="auto"/>
              <w:jc w:val="center"/>
              <w:rPr>
                <w:sz w:val="16"/>
                <w:szCs w:val="16"/>
              </w:rPr>
            </w:pPr>
            <w:r w:rsidRPr="00E659FD">
              <w:rPr>
                <w:sz w:val="16"/>
                <w:szCs w:val="16"/>
              </w:rPr>
              <w:t>6,4</w:t>
            </w:r>
          </w:p>
        </w:tc>
        <w:tc>
          <w:tcPr>
            <w:tcW w:w="860" w:type="dxa"/>
            <w:tcBorders>
              <w:top w:val="nil"/>
              <w:left w:val="nil"/>
              <w:bottom w:val="single" w:sz="4" w:space="0" w:color="auto"/>
              <w:right w:val="single" w:sz="4" w:space="0" w:color="auto"/>
            </w:tcBorders>
            <w:shd w:val="clear" w:color="auto" w:fill="auto"/>
            <w:noWrap/>
            <w:vAlign w:val="center"/>
            <w:hideMark/>
          </w:tcPr>
          <w:p w14:paraId="3BABF57E" w14:textId="77777777" w:rsidR="003E5394" w:rsidRPr="00E659FD" w:rsidRDefault="003E5394" w:rsidP="00236B98">
            <w:pPr>
              <w:spacing w:line="240" w:lineRule="auto"/>
              <w:jc w:val="center"/>
              <w:rPr>
                <w:sz w:val="16"/>
                <w:szCs w:val="16"/>
              </w:rPr>
            </w:pPr>
            <w:r w:rsidRPr="00E659FD">
              <w:rPr>
                <w:sz w:val="16"/>
                <w:szCs w:val="16"/>
              </w:rPr>
              <w:t>3,82</w:t>
            </w:r>
          </w:p>
        </w:tc>
        <w:tc>
          <w:tcPr>
            <w:tcW w:w="880" w:type="dxa"/>
            <w:tcBorders>
              <w:top w:val="nil"/>
              <w:left w:val="nil"/>
              <w:bottom w:val="single" w:sz="4" w:space="0" w:color="auto"/>
              <w:right w:val="single" w:sz="4" w:space="0" w:color="auto"/>
            </w:tcBorders>
            <w:shd w:val="clear" w:color="auto" w:fill="auto"/>
            <w:noWrap/>
            <w:vAlign w:val="center"/>
            <w:hideMark/>
          </w:tcPr>
          <w:p w14:paraId="4EF5C8C0" w14:textId="77777777" w:rsidR="003E5394" w:rsidRPr="00E659FD" w:rsidRDefault="003E5394" w:rsidP="00236B98">
            <w:pPr>
              <w:spacing w:line="240" w:lineRule="auto"/>
              <w:jc w:val="center"/>
              <w:rPr>
                <w:sz w:val="16"/>
                <w:szCs w:val="16"/>
              </w:rPr>
            </w:pPr>
            <w:r w:rsidRPr="00E659FD">
              <w:rPr>
                <w:sz w:val="16"/>
                <w:szCs w:val="16"/>
              </w:rPr>
              <w:t>5,26</w:t>
            </w:r>
          </w:p>
        </w:tc>
        <w:tc>
          <w:tcPr>
            <w:tcW w:w="953" w:type="dxa"/>
            <w:tcBorders>
              <w:top w:val="nil"/>
              <w:left w:val="nil"/>
              <w:bottom w:val="single" w:sz="4" w:space="0" w:color="auto"/>
              <w:right w:val="single" w:sz="4" w:space="0" w:color="auto"/>
            </w:tcBorders>
            <w:shd w:val="clear" w:color="auto" w:fill="auto"/>
            <w:noWrap/>
            <w:vAlign w:val="center"/>
            <w:hideMark/>
          </w:tcPr>
          <w:p w14:paraId="46234FC2" w14:textId="77777777" w:rsidR="003E5394" w:rsidRPr="00E659FD" w:rsidRDefault="003E5394" w:rsidP="00236B98">
            <w:pPr>
              <w:spacing w:line="240" w:lineRule="auto"/>
              <w:jc w:val="center"/>
              <w:rPr>
                <w:sz w:val="16"/>
                <w:szCs w:val="16"/>
              </w:rPr>
            </w:pPr>
            <w:r w:rsidRPr="00E659FD">
              <w:rPr>
                <w:sz w:val="16"/>
                <w:szCs w:val="16"/>
              </w:rPr>
              <w:t>4,51</w:t>
            </w:r>
          </w:p>
        </w:tc>
        <w:tc>
          <w:tcPr>
            <w:tcW w:w="1007" w:type="dxa"/>
            <w:tcBorders>
              <w:top w:val="nil"/>
              <w:left w:val="nil"/>
              <w:bottom w:val="single" w:sz="4" w:space="0" w:color="auto"/>
              <w:right w:val="single" w:sz="4" w:space="0" w:color="auto"/>
            </w:tcBorders>
            <w:shd w:val="clear" w:color="auto" w:fill="auto"/>
            <w:noWrap/>
            <w:vAlign w:val="center"/>
            <w:hideMark/>
          </w:tcPr>
          <w:p w14:paraId="53B78F6E" w14:textId="77777777" w:rsidR="003E5394" w:rsidRPr="00E659FD" w:rsidRDefault="003E5394" w:rsidP="00236B98">
            <w:pPr>
              <w:spacing w:line="240" w:lineRule="auto"/>
              <w:jc w:val="center"/>
              <w:rPr>
                <w:sz w:val="16"/>
                <w:szCs w:val="16"/>
              </w:rPr>
            </w:pPr>
            <w:r w:rsidRPr="00E659FD">
              <w:rPr>
                <w:sz w:val="16"/>
                <w:szCs w:val="16"/>
              </w:rPr>
              <w:t>2,77</w:t>
            </w:r>
          </w:p>
        </w:tc>
        <w:tc>
          <w:tcPr>
            <w:tcW w:w="814" w:type="dxa"/>
            <w:tcBorders>
              <w:top w:val="nil"/>
              <w:left w:val="nil"/>
              <w:bottom w:val="single" w:sz="4" w:space="0" w:color="auto"/>
              <w:right w:val="single" w:sz="4" w:space="0" w:color="auto"/>
            </w:tcBorders>
            <w:shd w:val="clear" w:color="auto" w:fill="auto"/>
            <w:noWrap/>
            <w:vAlign w:val="center"/>
            <w:hideMark/>
          </w:tcPr>
          <w:p w14:paraId="44065384"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2327189C"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4DCB3532"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07C49C9A"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1CB886D4"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6E194669" w14:textId="77777777" w:rsidR="003E5394" w:rsidRPr="00E659FD" w:rsidRDefault="003E5394" w:rsidP="00236B98">
            <w:pPr>
              <w:spacing w:line="240" w:lineRule="auto"/>
              <w:jc w:val="center"/>
              <w:rPr>
                <w:sz w:val="16"/>
                <w:szCs w:val="16"/>
              </w:rPr>
            </w:pPr>
            <w:r w:rsidRPr="00E659FD">
              <w:rPr>
                <w:sz w:val="16"/>
                <w:szCs w:val="16"/>
              </w:rPr>
              <w:t>0,8</w:t>
            </w:r>
          </w:p>
        </w:tc>
        <w:tc>
          <w:tcPr>
            <w:tcW w:w="851" w:type="dxa"/>
            <w:tcBorders>
              <w:top w:val="nil"/>
              <w:left w:val="nil"/>
              <w:bottom w:val="single" w:sz="4" w:space="0" w:color="auto"/>
              <w:right w:val="single" w:sz="4" w:space="0" w:color="auto"/>
            </w:tcBorders>
            <w:shd w:val="clear" w:color="auto" w:fill="auto"/>
            <w:noWrap/>
            <w:vAlign w:val="center"/>
            <w:hideMark/>
          </w:tcPr>
          <w:p w14:paraId="5AAF0A5A" w14:textId="77777777" w:rsidR="003E5394" w:rsidRPr="00E659FD" w:rsidRDefault="003E5394" w:rsidP="00236B98">
            <w:pPr>
              <w:spacing w:line="240" w:lineRule="auto"/>
              <w:jc w:val="center"/>
              <w:rPr>
                <w:sz w:val="16"/>
                <w:szCs w:val="16"/>
              </w:rPr>
            </w:pPr>
            <w:r w:rsidRPr="00E659FD">
              <w:rPr>
                <w:sz w:val="16"/>
                <w:szCs w:val="16"/>
              </w:rPr>
              <w:t>0,84</w:t>
            </w:r>
          </w:p>
        </w:tc>
        <w:tc>
          <w:tcPr>
            <w:tcW w:w="992" w:type="dxa"/>
            <w:tcBorders>
              <w:top w:val="nil"/>
              <w:left w:val="nil"/>
              <w:bottom w:val="single" w:sz="4" w:space="0" w:color="auto"/>
              <w:right w:val="single" w:sz="4" w:space="0" w:color="auto"/>
            </w:tcBorders>
            <w:shd w:val="clear" w:color="auto" w:fill="auto"/>
            <w:noWrap/>
            <w:vAlign w:val="center"/>
            <w:hideMark/>
          </w:tcPr>
          <w:p w14:paraId="082D013B" w14:textId="77777777" w:rsidR="003E5394" w:rsidRPr="00E659FD" w:rsidRDefault="003E5394" w:rsidP="00236B98">
            <w:pPr>
              <w:spacing w:line="240" w:lineRule="auto"/>
              <w:jc w:val="center"/>
              <w:rPr>
                <w:sz w:val="16"/>
                <w:szCs w:val="16"/>
              </w:rPr>
            </w:pPr>
            <w:r w:rsidRPr="00E659FD">
              <w:rPr>
                <w:sz w:val="16"/>
                <w:szCs w:val="16"/>
              </w:rPr>
              <w:t>0,79</w:t>
            </w:r>
          </w:p>
        </w:tc>
        <w:tc>
          <w:tcPr>
            <w:tcW w:w="992" w:type="dxa"/>
            <w:tcBorders>
              <w:top w:val="nil"/>
              <w:left w:val="nil"/>
              <w:bottom w:val="single" w:sz="4" w:space="0" w:color="auto"/>
              <w:right w:val="single" w:sz="4" w:space="0" w:color="auto"/>
            </w:tcBorders>
            <w:shd w:val="clear" w:color="auto" w:fill="auto"/>
            <w:noWrap/>
            <w:vAlign w:val="center"/>
            <w:hideMark/>
          </w:tcPr>
          <w:p w14:paraId="4194E271" w14:textId="77777777" w:rsidR="003E5394" w:rsidRPr="00E659FD" w:rsidRDefault="003E5394" w:rsidP="00236B98">
            <w:pPr>
              <w:spacing w:line="240" w:lineRule="auto"/>
              <w:jc w:val="center"/>
              <w:rPr>
                <w:sz w:val="16"/>
                <w:szCs w:val="16"/>
              </w:rPr>
            </w:pPr>
            <w:r w:rsidRPr="00E659FD">
              <w:rPr>
                <w:sz w:val="16"/>
                <w:szCs w:val="16"/>
              </w:rPr>
              <w:t>0,74</w:t>
            </w:r>
          </w:p>
        </w:tc>
        <w:tc>
          <w:tcPr>
            <w:tcW w:w="992" w:type="dxa"/>
            <w:tcBorders>
              <w:top w:val="nil"/>
              <w:left w:val="nil"/>
              <w:bottom w:val="single" w:sz="4" w:space="0" w:color="auto"/>
              <w:right w:val="single" w:sz="4" w:space="0" w:color="auto"/>
            </w:tcBorders>
            <w:shd w:val="clear" w:color="auto" w:fill="auto"/>
            <w:noWrap/>
            <w:vAlign w:val="center"/>
            <w:hideMark/>
          </w:tcPr>
          <w:p w14:paraId="07BFD0C3" w14:textId="77777777" w:rsidR="003E5394" w:rsidRPr="00E659FD" w:rsidRDefault="003E5394" w:rsidP="00236B98">
            <w:pPr>
              <w:spacing w:line="240" w:lineRule="auto"/>
              <w:jc w:val="center"/>
              <w:rPr>
                <w:sz w:val="16"/>
                <w:szCs w:val="16"/>
              </w:rPr>
            </w:pPr>
            <w:r w:rsidRPr="00E659FD">
              <w:rPr>
                <w:sz w:val="16"/>
                <w:szCs w:val="16"/>
              </w:rPr>
              <w:t>0,79</w:t>
            </w:r>
          </w:p>
        </w:tc>
        <w:tc>
          <w:tcPr>
            <w:tcW w:w="993" w:type="dxa"/>
            <w:tcBorders>
              <w:top w:val="nil"/>
              <w:left w:val="nil"/>
              <w:bottom w:val="single" w:sz="4" w:space="0" w:color="auto"/>
              <w:right w:val="single" w:sz="4" w:space="0" w:color="auto"/>
            </w:tcBorders>
            <w:shd w:val="clear" w:color="auto" w:fill="auto"/>
            <w:noWrap/>
            <w:vAlign w:val="center"/>
            <w:hideMark/>
          </w:tcPr>
          <w:p w14:paraId="64B875CB" w14:textId="77777777" w:rsidR="003E5394" w:rsidRPr="00E659FD" w:rsidRDefault="003E5394" w:rsidP="00236B98">
            <w:pPr>
              <w:spacing w:line="240" w:lineRule="auto"/>
              <w:jc w:val="center"/>
              <w:rPr>
                <w:sz w:val="16"/>
                <w:szCs w:val="16"/>
              </w:rPr>
            </w:pPr>
            <w:r w:rsidRPr="00E659FD">
              <w:rPr>
                <w:sz w:val="16"/>
                <w:szCs w:val="16"/>
              </w:rPr>
              <w:t>0,81</w:t>
            </w:r>
          </w:p>
        </w:tc>
        <w:tc>
          <w:tcPr>
            <w:tcW w:w="860" w:type="dxa"/>
            <w:tcBorders>
              <w:top w:val="nil"/>
              <w:left w:val="nil"/>
              <w:bottom w:val="single" w:sz="4" w:space="0" w:color="auto"/>
              <w:right w:val="single" w:sz="4" w:space="0" w:color="auto"/>
            </w:tcBorders>
            <w:shd w:val="clear" w:color="auto" w:fill="auto"/>
            <w:noWrap/>
            <w:vAlign w:val="center"/>
            <w:hideMark/>
          </w:tcPr>
          <w:p w14:paraId="138BEC5A" w14:textId="77777777" w:rsidR="003E5394" w:rsidRPr="00E659FD" w:rsidRDefault="003E5394" w:rsidP="00236B98">
            <w:pPr>
              <w:spacing w:line="240" w:lineRule="auto"/>
              <w:jc w:val="center"/>
              <w:rPr>
                <w:sz w:val="16"/>
                <w:szCs w:val="16"/>
              </w:rPr>
            </w:pPr>
            <w:r w:rsidRPr="00E659FD">
              <w:rPr>
                <w:sz w:val="16"/>
                <w:szCs w:val="16"/>
              </w:rPr>
              <w:t>0,76</w:t>
            </w:r>
          </w:p>
        </w:tc>
        <w:tc>
          <w:tcPr>
            <w:tcW w:w="880" w:type="dxa"/>
            <w:tcBorders>
              <w:top w:val="nil"/>
              <w:left w:val="nil"/>
              <w:bottom w:val="single" w:sz="4" w:space="0" w:color="auto"/>
              <w:right w:val="single" w:sz="4" w:space="0" w:color="auto"/>
            </w:tcBorders>
            <w:shd w:val="clear" w:color="auto" w:fill="auto"/>
            <w:noWrap/>
            <w:vAlign w:val="center"/>
            <w:hideMark/>
          </w:tcPr>
          <w:p w14:paraId="79F6F8FB" w14:textId="77777777" w:rsidR="003E5394" w:rsidRPr="00E659FD" w:rsidRDefault="003E5394" w:rsidP="00236B98">
            <w:pPr>
              <w:spacing w:line="240" w:lineRule="auto"/>
              <w:jc w:val="center"/>
              <w:rPr>
                <w:sz w:val="16"/>
                <w:szCs w:val="16"/>
              </w:rPr>
            </w:pPr>
            <w:r w:rsidRPr="00E659FD">
              <w:rPr>
                <w:sz w:val="16"/>
                <w:szCs w:val="16"/>
              </w:rPr>
              <w:t>0,77</w:t>
            </w:r>
          </w:p>
        </w:tc>
        <w:tc>
          <w:tcPr>
            <w:tcW w:w="953" w:type="dxa"/>
            <w:tcBorders>
              <w:top w:val="nil"/>
              <w:left w:val="nil"/>
              <w:bottom w:val="single" w:sz="4" w:space="0" w:color="auto"/>
              <w:right w:val="single" w:sz="4" w:space="0" w:color="auto"/>
            </w:tcBorders>
            <w:shd w:val="clear" w:color="auto" w:fill="auto"/>
            <w:noWrap/>
            <w:vAlign w:val="center"/>
            <w:hideMark/>
          </w:tcPr>
          <w:p w14:paraId="12BAAF8B" w14:textId="77777777" w:rsidR="003E5394" w:rsidRPr="00E659FD" w:rsidRDefault="003E5394" w:rsidP="00236B98">
            <w:pPr>
              <w:spacing w:line="240" w:lineRule="auto"/>
              <w:jc w:val="center"/>
              <w:rPr>
                <w:sz w:val="16"/>
                <w:szCs w:val="16"/>
              </w:rPr>
            </w:pPr>
            <w:r w:rsidRPr="00E659FD">
              <w:rPr>
                <w:sz w:val="16"/>
                <w:szCs w:val="16"/>
              </w:rPr>
              <w:t>0,83</w:t>
            </w:r>
          </w:p>
        </w:tc>
        <w:tc>
          <w:tcPr>
            <w:tcW w:w="1007" w:type="dxa"/>
            <w:tcBorders>
              <w:top w:val="nil"/>
              <w:left w:val="nil"/>
              <w:bottom w:val="single" w:sz="4" w:space="0" w:color="auto"/>
              <w:right w:val="single" w:sz="4" w:space="0" w:color="auto"/>
            </w:tcBorders>
            <w:shd w:val="clear" w:color="auto" w:fill="auto"/>
            <w:noWrap/>
            <w:vAlign w:val="center"/>
            <w:hideMark/>
          </w:tcPr>
          <w:p w14:paraId="1EED32CD" w14:textId="77777777" w:rsidR="003E5394" w:rsidRPr="00E659FD" w:rsidRDefault="003E5394" w:rsidP="00236B98">
            <w:pPr>
              <w:spacing w:line="240" w:lineRule="auto"/>
              <w:jc w:val="center"/>
              <w:rPr>
                <w:sz w:val="16"/>
                <w:szCs w:val="16"/>
              </w:rPr>
            </w:pPr>
            <w:r w:rsidRPr="00E659FD">
              <w:rPr>
                <w:sz w:val="16"/>
                <w:szCs w:val="16"/>
              </w:rPr>
              <w:t>0,83</w:t>
            </w:r>
          </w:p>
        </w:tc>
        <w:tc>
          <w:tcPr>
            <w:tcW w:w="814" w:type="dxa"/>
            <w:tcBorders>
              <w:top w:val="nil"/>
              <w:left w:val="nil"/>
              <w:bottom w:val="single" w:sz="4" w:space="0" w:color="auto"/>
              <w:right w:val="single" w:sz="4" w:space="0" w:color="auto"/>
            </w:tcBorders>
            <w:shd w:val="clear" w:color="auto" w:fill="auto"/>
            <w:noWrap/>
            <w:vAlign w:val="center"/>
            <w:hideMark/>
          </w:tcPr>
          <w:p w14:paraId="0CC2AB02"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0AD84A2D" w14:textId="77777777" w:rsidTr="00E11F7B">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2DE7EAF2" w14:textId="77777777" w:rsidR="003E5394" w:rsidRPr="00E659FD" w:rsidRDefault="003E5394" w:rsidP="003E5394">
            <w:pPr>
              <w:spacing w:line="240" w:lineRule="auto"/>
              <w:jc w:val="center"/>
              <w:rPr>
                <w:sz w:val="16"/>
                <w:szCs w:val="16"/>
              </w:rPr>
            </w:pPr>
            <w:r w:rsidRPr="00E659FD">
              <w:rPr>
                <w:sz w:val="16"/>
                <w:szCs w:val="16"/>
              </w:rPr>
              <w:t>ободочная кишка</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352D0A53" w14:textId="77777777" w:rsidR="003E5394" w:rsidRPr="00E659FD" w:rsidRDefault="003E5394" w:rsidP="003E5394">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1BF1E5C6" w14:textId="77777777" w:rsidR="003E5394" w:rsidRPr="00E659FD" w:rsidRDefault="003E5394" w:rsidP="003E5394">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2A08ABAE" w14:textId="77777777" w:rsidR="003E5394" w:rsidRPr="00E659FD" w:rsidRDefault="003E5394" w:rsidP="003E5394">
            <w:pPr>
              <w:spacing w:line="240" w:lineRule="auto"/>
              <w:jc w:val="center"/>
              <w:rPr>
                <w:sz w:val="16"/>
                <w:szCs w:val="16"/>
              </w:rPr>
            </w:pPr>
            <w:r w:rsidRPr="00E659FD">
              <w:rPr>
                <w:sz w:val="16"/>
                <w:szCs w:val="16"/>
              </w:rPr>
              <w:t>2,8</w:t>
            </w:r>
          </w:p>
        </w:tc>
        <w:tc>
          <w:tcPr>
            <w:tcW w:w="851" w:type="dxa"/>
            <w:tcBorders>
              <w:top w:val="nil"/>
              <w:left w:val="nil"/>
              <w:bottom w:val="single" w:sz="4" w:space="0" w:color="auto"/>
              <w:right w:val="single" w:sz="4" w:space="0" w:color="auto"/>
            </w:tcBorders>
            <w:shd w:val="clear" w:color="auto" w:fill="auto"/>
            <w:noWrap/>
            <w:vAlign w:val="center"/>
            <w:hideMark/>
          </w:tcPr>
          <w:p w14:paraId="29AF0861" w14:textId="77777777" w:rsidR="003E5394" w:rsidRPr="00E659FD" w:rsidRDefault="003E5394" w:rsidP="003E5394">
            <w:pPr>
              <w:spacing w:line="240" w:lineRule="auto"/>
              <w:jc w:val="center"/>
              <w:rPr>
                <w:sz w:val="16"/>
                <w:szCs w:val="16"/>
              </w:rPr>
            </w:pPr>
            <w:r w:rsidRPr="00E659FD">
              <w:rPr>
                <w:sz w:val="16"/>
                <w:szCs w:val="16"/>
              </w:rPr>
              <w:t>4,31</w:t>
            </w:r>
          </w:p>
        </w:tc>
        <w:tc>
          <w:tcPr>
            <w:tcW w:w="992" w:type="dxa"/>
            <w:tcBorders>
              <w:top w:val="nil"/>
              <w:left w:val="nil"/>
              <w:bottom w:val="single" w:sz="4" w:space="0" w:color="auto"/>
              <w:right w:val="single" w:sz="4" w:space="0" w:color="auto"/>
            </w:tcBorders>
            <w:shd w:val="clear" w:color="auto" w:fill="auto"/>
            <w:noWrap/>
            <w:vAlign w:val="center"/>
            <w:hideMark/>
          </w:tcPr>
          <w:p w14:paraId="3AE146BB" w14:textId="77777777" w:rsidR="003E5394" w:rsidRPr="00E659FD" w:rsidRDefault="003E5394" w:rsidP="003E5394">
            <w:pPr>
              <w:spacing w:line="240" w:lineRule="auto"/>
              <w:jc w:val="center"/>
              <w:rPr>
                <w:sz w:val="16"/>
                <w:szCs w:val="16"/>
              </w:rPr>
            </w:pPr>
            <w:r w:rsidRPr="00E659FD">
              <w:rPr>
                <w:sz w:val="16"/>
                <w:szCs w:val="16"/>
              </w:rPr>
              <w:t>1,66</w:t>
            </w:r>
          </w:p>
        </w:tc>
        <w:tc>
          <w:tcPr>
            <w:tcW w:w="992" w:type="dxa"/>
            <w:tcBorders>
              <w:top w:val="nil"/>
              <w:left w:val="nil"/>
              <w:bottom w:val="single" w:sz="4" w:space="0" w:color="auto"/>
              <w:right w:val="single" w:sz="4" w:space="0" w:color="auto"/>
            </w:tcBorders>
            <w:shd w:val="clear" w:color="auto" w:fill="auto"/>
            <w:noWrap/>
            <w:vAlign w:val="center"/>
            <w:hideMark/>
          </w:tcPr>
          <w:p w14:paraId="6F635770" w14:textId="77777777" w:rsidR="003E5394" w:rsidRPr="00E659FD" w:rsidRDefault="003E5394" w:rsidP="003E5394">
            <w:pPr>
              <w:spacing w:line="240" w:lineRule="auto"/>
              <w:jc w:val="center"/>
              <w:rPr>
                <w:sz w:val="16"/>
                <w:szCs w:val="16"/>
              </w:rPr>
            </w:pPr>
            <w:r w:rsidRPr="00E659FD">
              <w:rPr>
                <w:sz w:val="16"/>
                <w:szCs w:val="16"/>
              </w:rPr>
              <w:t>7,94</w:t>
            </w:r>
          </w:p>
        </w:tc>
        <w:tc>
          <w:tcPr>
            <w:tcW w:w="992" w:type="dxa"/>
            <w:tcBorders>
              <w:top w:val="nil"/>
              <w:left w:val="nil"/>
              <w:bottom w:val="single" w:sz="4" w:space="0" w:color="auto"/>
              <w:right w:val="single" w:sz="4" w:space="0" w:color="auto"/>
            </w:tcBorders>
            <w:shd w:val="clear" w:color="auto" w:fill="auto"/>
            <w:noWrap/>
            <w:vAlign w:val="center"/>
            <w:hideMark/>
          </w:tcPr>
          <w:p w14:paraId="511E45EB" w14:textId="77777777" w:rsidR="003E5394" w:rsidRPr="00E659FD" w:rsidRDefault="003E5394" w:rsidP="003E5394">
            <w:pPr>
              <w:spacing w:line="240" w:lineRule="auto"/>
              <w:jc w:val="center"/>
              <w:rPr>
                <w:sz w:val="16"/>
                <w:szCs w:val="16"/>
              </w:rPr>
            </w:pPr>
            <w:r w:rsidRPr="00E659FD">
              <w:rPr>
                <w:sz w:val="16"/>
                <w:szCs w:val="16"/>
              </w:rPr>
              <w:t>3,18</w:t>
            </w:r>
          </w:p>
        </w:tc>
        <w:tc>
          <w:tcPr>
            <w:tcW w:w="993" w:type="dxa"/>
            <w:tcBorders>
              <w:top w:val="nil"/>
              <w:left w:val="nil"/>
              <w:bottom w:val="single" w:sz="4" w:space="0" w:color="auto"/>
              <w:right w:val="single" w:sz="4" w:space="0" w:color="auto"/>
            </w:tcBorders>
            <w:shd w:val="clear" w:color="auto" w:fill="auto"/>
            <w:noWrap/>
            <w:vAlign w:val="center"/>
            <w:hideMark/>
          </w:tcPr>
          <w:p w14:paraId="116D274F" w14:textId="77777777" w:rsidR="003E5394" w:rsidRPr="00E659FD" w:rsidRDefault="003E5394" w:rsidP="003E5394">
            <w:pPr>
              <w:spacing w:line="240" w:lineRule="auto"/>
              <w:jc w:val="center"/>
              <w:rPr>
                <w:sz w:val="16"/>
                <w:szCs w:val="16"/>
              </w:rPr>
            </w:pPr>
            <w:r w:rsidRPr="00E659FD">
              <w:rPr>
                <w:sz w:val="16"/>
                <w:szCs w:val="16"/>
              </w:rPr>
              <w:t>5,43</w:t>
            </w:r>
          </w:p>
        </w:tc>
        <w:tc>
          <w:tcPr>
            <w:tcW w:w="860" w:type="dxa"/>
            <w:tcBorders>
              <w:top w:val="nil"/>
              <w:left w:val="nil"/>
              <w:bottom w:val="single" w:sz="4" w:space="0" w:color="auto"/>
              <w:right w:val="single" w:sz="4" w:space="0" w:color="auto"/>
            </w:tcBorders>
            <w:shd w:val="clear" w:color="auto" w:fill="auto"/>
            <w:noWrap/>
            <w:vAlign w:val="center"/>
            <w:hideMark/>
          </w:tcPr>
          <w:p w14:paraId="2389BA7F" w14:textId="77777777" w:rsidR="003E5394" w:rsidRPr="00E659FD" w:rsidRDefault="003E5394" w:rsidP="003E5394">
            <w:pPr>
              <w:spacing w:line="240" w:lineRule="auto"/>
              <w:jc w:val="center"/>
              <w:rPr>
                <w:sz w:val="16"/>
                <w:szCs w:val="16"/>
              </w:rPr>
            </w:pPr>
            <w:r w:rsidRPr="00E659FD">
              <w:rPr>
                <w:sz w:val="16"/>
                <w:szCs w:val="16"/>
              </w:rPr>
              <w:t>3,98</w:t>
            </w:r>
          </w:p>
        </w:tc>
        <w:tc>
          <w:tcPr>
            <w:tcW w:w="880" w:type="dxa"/>
            <w:tcBorders>
              <w:top w:val="nil"/>
              <w:left w:val="nil"/>
              <w:bottom w:val="single" w:sz="4" w:space="0" w:color="auto"/>
              <w:right w:val="single" w:sz="4" w:space="0" w:color="auto"/>
            </w:tcBorders>
            <w:shd w:val="clear" w:color="auto" w:fill="auto"/>
            <w:noWrap/>
            <w:vAlign w:val="center"/>
            <w:hideMark/>
          </w:tcPr>
          <w:p w14:paraId="75C467D6" w14:textId="77777777" w:rsidR="003E5394" w:rsidRPr="00E659FD" w:rsidRDefault="003E5394" w:rsidP="003E5394">
            <w:pPr>
              <w:spacing w:line="240" w:lineRule="auto"/>
              <w:jc w:val="center"/>
              <w:rPr>
                <w:sz w:val="16"/>
                <w:szCs w:val="16"/>
              </w:rPr>
            </w:pPr>
            <w:r w:rsidRPr="00E659FD">
              <w:rPr>
                <w:sz w:val="16"/>
                <w:szCs w:val="16"/>
              </w:rPr>
              <w:t>2,97</w:t>
            </w:r>
          </w:p>
        </w:tc>
        <w:tc>
          <w:tcPr>
            <w:tcW w:w="953" w:type="dxa"/>
            <w:tcBorders>
              <w:top w:val="nil"/>
              <w:left w:val="nil"/>
              <w:bottom w:val="single" w:sz="4" w:space="0" w:color="auto"/>
              <w:right w:val="single" w:sz="4" w:space="0" w:color="auto"/>
            </w:tcBorders>
            <w:shd w:val="clear" w:color="auto" w:fill="auto"/>
            <w:noWrap/>
            <w:vAlign w:val="center"/>
            <w:hideMark/>
          </w:tcPr>
          <w:p w14:paraId="0AD06472" w14:textId="77777777" w:rsidR="003E5394" w:rsidRPr="00E659FD" w:rsidRDefault="003E5394" w:rsidP="003E5394">
            <w:pPr>
              <w:spacing w:line="240" w:lineRule="auto"/>
              <w:jc w:val="center"/>
              <w:rPr>
                <w:sz w:val="16"/>
                <w:szCs w:val="16"/>
              </w:rPr>
            </w:pPr>
            <w:r w:rsidRPr="00E659FD">
              <w:rPr>
                <w:sz w:val="16"/>
                <w:szCs w:val="16"/>
              </w:rPr>
              <w:t>3,66</w:t>
            </w:r>
          </w:p>
        </w:tc>
        <w:tc>
          <w:tcPr>
            <w:tcW w:w="1007" w:type="dxa"/>
            <w:tcBorders>
              <w:top w:val="nil"/>
              <w:left w:val="nil"/>
              <w:bottom w:val="single" w:sz="4" w:space="0" w:color="auto"/>
              <w:right w:val="single" w:sz="4" w:space="0" w:color="auto"/>
            </w:tcBorders>
            <w:shd w:val="clear" w:color="auto" w:fill="auto"/>
            <w:noWrap/>
            <w:vAlign w:val="center"/>
            <w:hideMark/>
          </w:tcPr>
          <w:p w14:paraId="77AA2BDF" w14:textId="77777777" w:rsidR="003E5394" w:rsidRPr="00E659FD" w:rsidRDefault="003E5394" w:rsidP="003E5394">
            <w:pPr>
              <w:spacing w:line="240" w:lineRule="auto"/>
              <w:jc w:val="center"/>
              <w:rPr>
                <w:sz w:val="16"/>
                <w:szCs w:val="16"/>
              </w:rPr>
            </w:pPr>
            <w:r w:rsidRPr="00E659FD">
              <w:rPr>
                <w:sz w:val="16"/>
                <w:szCs w:val="16"/>
              </w:rPr>
              <w:t>1,71</w:t>
            </w:r>
          </w:p>
        </w:tc>
        <w:tc>
          <w:tcPr>
            <w:tcW w:w="814" w:type="dxa"/>
            <w:tcBorders>
              <w:top w:val="nil"/>
              <w:left w:val="nil"/>
              <w:bottom w:val="single" w:sz="4" w:space="0" w:color="auto"/>
              <w:right w:val="single" w:sz="4" w:space="0" w:color="auto"/>
            </w:tcBorders>
            <w:shd w:val="clear" w:color="auto" w:fill="auto"/>
            <w:noWrap/>
            <w:vAlign w:val="center"/>
            <w:hideMark/>
          </w:tcPr>
          <w:p w14:paraId="56620EA2"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34948E25" w14:textId="77777777" w:rsidTr="00E11F7B">
        <w:trPr>
          <w:trHeight w:val="165"/>
        </w:trPr>
        <w:tc>
          <w:tcPr>
            <w:tcW w:w="1691" w:type="dxa"/>
            <w:vMerge/>
            <w:tcBorders>
              <w:top w:val="nil"/>
              <w:left w:val="single" w:sz="4" w:space="0" w:color="auto"/>
              <w:bottom w:val="single" w:sz="4" w:space="0" w:color="auto"/>
              <w:right w:val="single" w:sz="4" w:space="0" w:color="auto"/>
            </w:tcBorders>
            <w:vAlign w:val="center"/>
            <w:hideMark/>
          </w:tcPr>
          <w:p w14:paraId="26A2545A" w14:textId="77777777" w:rsidR="003E5394" w:rsidRPr="00E659FD" w:rsidRDefault="003E5394" w:rsidP="003E5394">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3C8AB66B" w14:textId="77777777" w:rsidR="003E5394" w:rsidRPr="00E659FD" w:rsidRDefault="003E5394" w:rsidP="003E5394">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308509C7" w14:textId="77777777" w:rsidR="003E5394" w:rsidRPr="00E659FD" w:rsidRDefault="003E5394" w:rsidP="003E5394">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7AD4E823" w14:textId="77777777" w:rsidR="003E5394" w:rsidRPr="00E659FD" w:rsidRDefault="003E5394" w:rsidP="003E5394">
            <w:pPr>
              <w:spacing w:line="240" w:lineRule="auto"/>
              <w:jc w:val="center"/>
              <w:rPr>
                <w:sz w:val="16"/>
                <w:szCs w:val="16"/>
              </w:rPr>
            </w:pPr>
            <w:r w:rsidRPr="00E659FD">
              <w:rPr>
                <w:sz w:val="16"/>
                <w:szCs w:val="16"/>
              </w:rPr>
              <w:t>7,45</w:t>
            </w:r>
          </w:p>
        </w:tc>
        <w:tc>
          <w:tcPr>
            <w:tcW w:w="851" w:type="dxa"/>
            <w:tcBorders>
              <w:top w:val="nil"/>
              <w:left w:val="nil"/>
              <w:bottom w:val="single" w:sz="4" w:space="0" w:color="auto"/>
              <w:right w:val="single" w:sz="4" w:space="0" w:color="auto"/>
            </w:tcBorders>
            <w:shd w:val="clear" w:color="auto" w:fill="auto"/>
            <w:noWrap/>
            <w:vAlign w:val="center"/>
            <w:hideMark/>
          </w:tcPr>
          <w:p w14:paraId="54DA868B" w14:textId="77777777" w:rsidR="003E5394" w:rsidRPr="00E659FD" w:rsidRDefault="003E5394" w:rsidP="003E5394">
            <w:pPr>
              <w:spacing w:line="240" w:lineRule="auto"/>
              <w:jc w:val="center"/>
              <w:rPr>
                <w:sz w:val="16"/>
                <w:szCs w:val="16"/>
              </w:rPr>
            </w:pPr>
            <w:r w:rsidRPr="00E659FD">
              <w:rPr>
                <w:sz w:val="16"/>
                <w:szCs w:val="16"/>
              </w:rPr>
              <w:t>7,23</w:t>
            </w:r>
          </w:p>
        </w:tc>
        <w:tc>
          <w:tcPr>
            <w:tcW w:w="992" w:type="dxa"/>
            <w:tcBorders>
              <w:top w:val="nil"/>
              <w:left w:val="nil"/>
              <w:bottom w:val="single" w:sz="4" w:space="0" w:color="auto"/>
              <w:right w:val="single" w:sz="4" w:space="0" w:color="auto"/>
            </w:tcBorders>
            <w:shd w:val="clear" w:color="auto" w:fill="auto"/>
            <w:noWrap/>
            <w:vAlign w:val="center"/>
            <w:hideMark/>
          </w:tcPr>
          <w:p w14:paraId="5E6857D6" w14:textId="77777777" w:rsidR="003E5394" w:rsidRPr="00E659FD" w:rsidRDefault="003E5394" w:rsidP="003E5394">
            <w:pPr>
              <w:spacing w:line="240" w:lineRule="auto"/>
              <w:jc w:val="center"/>
              <w:rPr>
                <w:sz w:val="16"/>
                <w:szCs w:val="16"/>
              </w:rPr>
            </w:pPr>
            <w:r w:rsidRPr="00E659FD">
              <w:rPr>
                <w:sz w:val="16"/>
                <w:szCs w:val="16"/>
              </w:rPr>
              <w:t>7,19</w:t>
            </w:r>
          </w:p>
        </w:tc>
        <w:tc>
          <w:tcPr>
            <w:tcW w:w="992" w:type="dxa"/>
            <w:tcBorders>
              <w:top w:val="nil"/>
              <w:left w:val="nil"/>
              <w:bottom w:val="single" w:sz="4" w:space="0" w:color="auto"/>
              <w:right w:val="single" w:sz="4" w:space="0" w:color="auto"/>
            </w:tcBorders>
            <w:shd w:val="clear" w:color="auto" w:fill="auto"/>
            <w:noWrap/>
            <w:vAlign w:val="center"/>
            <w:hideMark/>
          </w:tcPr>
          <w:p w14:paraId="63FEA8AC" w14:textId="77777777" w:rsidR="003E5394" w:rsidRPr="00E659FD" w:rsidRDefault="003E5394" w:rsidP="003E5394">
            <w:pPr>
              <w:spacing w:line="240" w:lineRule="auto"/>
              <w:jc w:val="center"/>
              <w:rPr>
                <w:sz w:val="16"/>
                <w:szCs w:val="16"/>
              </w:rPr>
            </w:pPr>
            <w:r w:rsidRPr="00E659FD">
              <w:rPr>
                <w:sz w:val="16"/>
                <w:szCs w:val="16"/>
              </w:rPr>
              <w:t>7,18</w:t>
            </w:r>
          </w:p>
        </w:tc>
        <w:tc>
          <w:tcPr>
            <w:tcW w:w="992" w:type="dxa"/>
            <w:tcBorders>
              <w:top w:val="nil"/>
              <w:left w:val="nil"/>
              <w:bottom w:val="single" w:sz="4" w:space="0" w:color="auto"/>
              <w:right w:val="single" w:sz="4" w:space="0" w:color="auto"/>
            </w:tcBorders>
            <w:shd w:val="clear" w:color="auto" w:fill="auto"/>
            <w:noWrap/>
            <w:vAlign w:val="center"/>
            <w:hideMark/>
          </w:tcPr>
          <w:p w14:paraId="3B99B8F5" w14:textId="77777777" w:rsidR="003E5394" w:rsidRPr="00E659FD" w:rsidRDefault="003E5394" w:rsidP="003E5394">
            <w:pPr>
              <w:spacing w:line="240" w:lineRule="auto"/>
              <w:jc w:val="center"/>
              <w:rPr>
                <w:sz w:val="16"/>
                <w:szCs w:val="16"/>
              </w:rPr>
            </w:pPr>
            <w:r w:rsidRPr="00E659FD">
              <w:rPr>
                <w:sz w:val="16"/>
                <w:szCs w:val="16"/>
              </w:rPr>
              <w:t>6,98</w:t>
            </w:r>
          </w:p>
        </w:tc>
        <w:tc>
          <w:tcPr>
            <w:tcW w:w="993" w:type="dxa"/>
            <w:tcBorders>
              <w:top w:val="nil"/>
              <w:left w:val="nil"/>
              <w:bottom w:val="single" w:sz="4" w:space="0" w:color="auto"/>
              <w:right w:val="single" w:sz="4" w:space="0" w:color="auto"/>
            </w:tcBorders>
            <w:shd w:val="clear" w:color="auto" w:fill="auto"/>
            <w:noWrap/>
            <w:vAlign w:val="center"/>
            <w:hideMark/>
          </w:tcPr>
          <w:p w14:paraId="13596D1E" w14:textId="77777777" w:rsidR="003E5394" w:rsidRPr="00E659FD" w:rsidRDefault="003E5394" w:rsidP="003E5394">
            <w:pPr>
              <w:spacing w:line="240" w:lineRule="auto"/>
              <w:jc w:val="center"/>
              <w:rPr>
                <w:sz w:val="16"/>
                <w:szCs w:val="16"/>
              </w:rPr>
            </w:pPr>
            <w:r w:rsidRPr="00E659FD">
              <w:rPr>
                <w:sz w:val="16"/>
                <w:szCs w:val="16"/>
              </w:rPr>
              <w:t>7,26</w:t>
            </w:r>
          </w:p>
        </w:tc>
        <w:tc>
          <w:tcPr>
            <w:tcW w:w="860" w:type="dxa"/>
            <w:tcBorders>
              <w:top w:val="nil"/>
              <w:left w:val="nil"/>
              <w:bottom w:val="single" w:sz="4" w:space="0" w:color="auto"/>
              <w:right w:val="single" w:sz="4" w:space="0" w:color="auto"/>
            </w:tcBorders>
            <w:shd w:val="clear" w:color="auto" w:fill="auto"/>
            <w:noWrap/>
            <w:vAlign w:val="center"/>
            <w:hideMark/>
          </w:tcPr>
          <w:p w14:paraId="68BBD0C4" w14:textId="77777777" w:rsidR="003E5394" w:rsidRPr="00E659FD" w:rsidRDefault="003E5394" w:rsidP="003E5394">
            <w:pPr>
              <w:spacing w:line="240" w:lineRule="auto"/>
              <w:jc w:val="center"/>
              <w:rPr>
                <w:sz w:val="16"/>
                <w:szCs w:val="16"/>
              </w:rPr>
            </w:pPr>
            <w:r w:rsidRPr="00E659FD">
              <w:rPr>
                <w:sz w:val="16"/>
                <w:szCs w:val="16"/>
              </w:rPr>
              <w:t>7,02</w:t>
            </w:r>
          </w:p>
        </w:tc>
        <w:tc>
          <w:tcPr>
            <w:tcW w:w="880" w:type="dxa"/>
            <w:tcBorders>
              <w:top w:val="nil"/>
              <w:left w:val="nil"/>
              <w:bottom w:val="single" w:sz="4" w:space="0" w:color="auto"/>
              <w:right w:val="single" w:sz="4" w:space="0" w:color="auto"/>
            </w:tcBorders>
            <w:shd w:val="clear" w:color="auto" w:fill="auto"/>
            <w:noWrap/>
            <w:vAlign w:val="center"/>
            <w:hideMark/>
          </w:tcPr>
          <w:p w14:paraId="0844EA3D" w14:textId="77777777" w:rsidR="003E5394" w:rsidRPr="00E659FD" w:rsidRDefault="003E5394" w:rsidP="003E5394">
            <w:pPr>
              <w:spacing w:line="240" w:lineRule="auto"/>
              <w:jc w:val="center"/>
              <w:rPr>
                <w:sz w:val="16"/>
                <w:szCs w:val="16"/>
              </w:rPr>
            </w:pPr>
            <w:r w:rsidRPr="00E659FD">
              <w:rPr>
                <w:sz w:val="16"/>
                <w:szCs w:val="16"/>
              </w:rPr>
              <w:t>6,79</w:t>
            </w:r>
          </w:p>
        </w:tc>
        <w:tc>
          <w:tcPr>
            <w:tcW w:w="953" w:type="dxa"/>
            <w:tcBorders>
              <w:top w:val="nil"/>
              <w:left w:val="nil"/>
              <w:bottom w:val="single" w:sz="4" w:space="0" w:color="auto"/>
              <w:right w:val="single" w:sz="4" w:space="0" w:color="auto"/>
            </w:tcBorders>
            <w:shd w:val="clear" w:color="auto" w:fill="auto"/>
            <w:noWrap/>
            <w:vAlign w:val="center"/>
            <w:hideMark/>
          </w:tcPr>
          <w:p w14:paraId="56DAE360" w14:textId="77777777" w:rsidR="003E5394" w:rsidRPr="00E659FD" w:rsidRDefault="003E5394" w:rsidP="003E5394">
            <w:pPr>
              <w:spacing w:line="240" w:lineRule="auto"/>
              <w:jc w:val="center"/>
              <w:rPr>
                <w:sz w:val="16"/>
                <w:szCs w:val="16"/>
              </w:rPr>
            </w:pPr>
            <w:r w:rsidRPr="00E659FD">
              <w:rPr>
                <w:sz w:val="16"/>
                <w:szCs w:val="16"/>
              </w:rPr>
              <w:t>6,65</w:t>
            </w:r>
          </w:p>
        </w:tc>
        <w:tc>
          <w:tcPr>
            <w:tcW w:w="1007" w:type="dxa"/>
            <w:tcBorders>
              <w:top w:val="nil"/>
              <w:left w:val="nil"/>
              <w:bottom w:val="single" w:sz="4" w:space="0" w:color="auto"/>
              <w:right w:val="single" w:sz="4" w:space="0" w:color="auto"/>
            </w:tcBorders>
            <w:shd w:val="clear" w:color="auto" w:fill="auto"/>
            <w:noWrap/>
            <w:vAlign w:val="center"/>
            <w:hideMark/>
          </w:tcPr>
          <w:p w14:paraId="2651C314" w14:textId="77777777" w:rsidR="003E5394" w:rsidRPr="00E659FD" w:rsidRDefault="003E5394" w:rsidP="003E5394">
            <w:pPr>
              <w:spacing w:line="240" w:lineRule="auto"/>
              <w:jc w:val="center"/>
              <w:rPr>
                <w:sz w:val="16"/>
                <w:szCs w:val="16"/>
              </w:rPr>
            </w:pPr>
            <w:r w:rsidRPr="00E659FD">
              <w:rPr>
                <w:sz w:val="16"/>
                <w:szCs w:val="16"/>
              </w:rPr>
              <w:t>6,56</w:t>
            </w:r>
          </w:p>
        </w:tc>
        <w:tc>
          <w:tcPr>
            <w:tcW w:w="814" w:type="dxa"/>
            <w:tcBorders>
              <w:top w:val="nil"/>
              <w:left w:val="nil"/>
              <w:bottom w:val="single" w:sz="4" w:space="0" w:color="auto"/>
              <w:right w:val="single" w:sz="4" w:space="0" w:color="auto"/>
            </w:tcBorders>
            <w:shd w:val="clear" w:color="auto" w:fill="auto"/>
            <w:noWrap/>
            <w:vAlign w:val="center"/>
            <w:hideMark/>
          </w:tcPr>
          <w:p w14:paraId="29B58AA4"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5E3FD8CF" w14:textId="77777777" w:rsidTr="00E11F7B">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421DEFBE" w14:textId="77777777" w:rsidR="003E5394" w:rsidRPr="00E659FD" w:rsidRDefault="003E5394" w:rsidP="003E5394">
            <w:pPr>
              <w:spacing w:line="240" w:lineRule="auto"/>
              <w:jc w:val="center"/>
              <w:rPr>
                <w:sz w:val="16"/>
                <w:szCs w:val="16"/>
              </w:rPr>
            </w:pPr>
            <w:r w:rsidRPr="00E659FD">
              <w:rPr>
                <w:sz w:val="16"/>
                <w:szCs w:val="16"/>
              </w:rPr>
              <w:t>мочевой пузырь</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11831EBF" w14:textId="77777777" w:rsidR="003E5394" w:rsidRPr="00E659FD" w:rsidRDefault="003E5394" w:rsidP="003E5394">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6E3F4D3E" w14:textId="77777777" w:rsidR="003E5394" w:rsidRPr="00E659FD" w:rsidRDefault="003E5394" w:rsidP="003E5394">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0D8324C9" w14:textId="77777777" w:rsidR="003E5394" w:rsidRPr="00E659FD" w:rsidRDefault="003E5394" w:rsidP="003E5394">
            <w:pPr>
              <w:spacing w:line="240" w:lineRule="auto"/>
              <w:jc w:val="center"/>
              <w:rPr>
                <w:sz w:val="16"/>
                <w:szCs w:val="16"/>
              </w:rPr>
            </w:pPr>
            <w:r w:rsidRPr="00E659FD">
              <w:rPr>
                <w:sz w:val="16"/>
                <w:szCs w:val="16"/>
              </w:rPr>
              <w:t>1,6</w:t>
            </w:r>
          </w:p>
        </w:tc>
        <w:tc>
          <w:tcPr>
            <w:tcW w:w="851" w:type="dxa"/>
            <w:tcBorders>
              <w:top w:val="nil"/>
              <w:left w:val="nil"/>
              <w:bottom w:val="single" w:sz="4" w:space="0" w:color="auto"/>
              <w:right w:val="single" w:sz="4" w:space="0" w:color="auto"/>
            </w:tcBorders>
            <w:shd w:val="clear" w:color="auto" w:fill="auto"/>
            <w:noWrap/>
            <w:vAlign w:val="center"/>
            <w:hideMark/>
          </w:tcPr>
          <w:p w14:paraId="7B26DDCD" w14:textId="77777777" w:rsidR="003E5394" w:rsidRPr="00E659FD" w:rsidRDefault="003E5394" w:rsidP="003E5394">
            <w:pPr>
              <w:spacing w:line="240" w:lineRule="auto"/>
              <w:jc w:val="center"/>
              <w:rPr>
                <w:sz w:val="16"/>
                <w:szCs w:val="16"/>
              </w:rPr>
            </w:pPr>
            <w:r w:rsidRPr="00E659FD">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D17F6D0" w14:textId="77777777" w:rsidR="003E5394" w:rsidRPr="00E659FD" w:rsidRDefault="003E5394" w:rsidP="003E5394">
            <w:pPr>
              <w:spacing w:line="240" w:lineRule="auto"/>
              <w:jc w:val="center"/>
              <w:rPr>
                <w:sz w:val="16"/>
                <w:szCs w:val="16"/>
              </w:rPr>
            </w:pPr>
            <w:r w:rsidRPr="00E659FD">
              <w:rPr>
                <w:sz w:val="16"/>
                <w:szCs w:val="16"/>
              </w:rPr>
              <w:t>4,21</w:t>
            </w:r>
          </w:p>
        </w:tc>
        <w:tc>
          <w:tcPr>
            <w:tcW w:w="992" w:type="dxa"/>
            <w:tcBorders>
              <w:top w:val="nil"/>
              <w:left w:val="nil"/>
              <w:bottom w:val="single" w:sz="4" w:space="0" w:color="auto"/>
              <w:right w:val="single" w:sz="4" w:space="0" w:color="auto"/>
            </w:tcBorders>
            <w:shd w:val="clear" w:color="auto" w:fill="auto"/>
            <w:noWrap/>
            <w:vAlign w:val="center"/>
            <w:hideMark/>
          </w:tcPr>
          <w:p w14:paraId="3B644E6C" w14:textId="77777777" w:rsidR="003E5394" w:rsidRPr="00E659FD" w:rsidRDefault="003E5394" w:rsidP="003E5394">
            <w:pPr>
              <w:spacing w:line="240" w:lineRule="auto"/>
              <w:jc w:val="center"/>
              <w:rPr>
                <w:sz w:val="16"/>
                <w:szCs w:val="16"/>
              </w:rPr>
            </w:pPr>
            <w:r w:rsidRPr="00E659FD">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14:paraId="12215C4E" w14:textId="77777777" w:rsidR="003E5394" w:rsidRPr="00E659FD" w:rsidRDefault="003E5394" w:rsidP="003E5394">
            <w:pPr>
              <w:spacing w:line="240" w:lineRule="auto"/>
              <w:jc w:val="center"/>
              <w:rPr>
                <w:sz w:val="16"/>
                <w:szCs w:val="16"/>
              </w:rPr>
            </w:pPr>
            <w:r w:rsidRPr="00E659FD">
              <w:rPr>
                <w:sz w:val="16"/>
                <w:szCs w:val="16"/>
              </w:rPr>
              <w:t>1,41</w:t>
            </w:r>
          </w:p>
        </w:tc>
        <w:tc>
          <w:tcPr>
            <w:tcW w:w="993" w:type="dxa"/>
            <w:tcBorders>
              <w:top w:val="nil"/>
              <w:left w:val="nil"/>
              <w:bottom w:val="single" w:sz="4" w:space="0" w:color="auto"/>
              <w:right w:val="single" w:sz="4" w:space="0" w:color="auto"/>
            </w:tcBorders>
            <w:shd w:val="clear" w:color="auto" w:fill="auto"/>
            <w:noWrap/>
            <w:vAlign w:val="center"/>
            <w:hideMark/>
          </w:tcPr>
          <w:p w14:paraId="24DED25C" w14:textId="77777777" w:rsidR="003E5394" w:rsidRPr="00E659FD" w:rsidRDefault="003E5394" w:rsidP="003E5394">
            <w:pPr>
              <w:spacing w:line="240" w:lineRule="auto"/>
              <w:jc w:val="center"/>
              <w:rPr>
                <w:sz w:val="16"/>
                <w:szCs w:val="16"/>
              </w:rPr>
            </w:pPr>
            <w:r w:rsidRPr="00E659FD">
              <w:rPr>
                <w:sz w:val="16"/>
                <w:szCs w:val="16"/>
              </w:rPr>
              <w:t>1,24</w:t>
            </w:r>
          </w:p>
        </w:tc>
        <w:tc>
          <w:tcPr>
            <w:tcW w:w="860" w:type="dxa"/>
            <w:tcBorders>
              <w:top w:val="nil"/>
              <w:left w:val="nil"/>
              <w:bottom w:val="single" w:sz="4" w:space="0" w:color="auto"/>
              <w:right w:val="single" w:sz="4" w:space="0" w:color="auto"/>
            </w:tcBorders>
            <w:shd w:val="clear" w:color="auto" w:fill="auto"/>
            <w:noWrap/>
            <w:vAlign w:val="center"/>
            <w:hideMark/>
          </w:tcPr>
          <w:p w14:paraId="1338EBD7" w14:textId="77777777" w:rsidR="003E5394" w:rsidRPr="00E659FD" w:rsidRDefault="003E5394" w:rsidP="003E5394">
            <w:pPr>
              <w:spacing w:line="240" w:lineRule="auto"/>
              <w:jc w:val="center"/>
              <w:rPr>
                <w:sz w:val="16"/>
                <w:szCs w:val="16"/>
              </w:rPr>
            </w:pPr>
            <w:r w:rsidRPr="00E659FD">
              <w:rPr>
                <w:sz w:val="16"/>
                <w:szCs w:val="16"/>
              </w:rPr>
              <w:t>2,91</w:t>
            </w:r>
          </w:p>
        </w:tc>
        <w:tc>
          <w:tcPr>
            <w:tcW w:w="880" w:type="dxa"/>
            <w:tcBorders>
              <w:top w:val="nil"/>
              <w:left w:val="nil"/>
              <w:bottom w:val="single" w:sz="4" w:space="0" w:color="auto"/>
              <w:right w:val="single" w:sz="4" w:space="0" w:color="auto"/>
            </w:tcBorders>
            <w:shd w:val="clear" w:color="auto" w:fill="auto"/>
            <w:noWrap/>
            <w:vAlign w:val="center"/>
            <w:hideMark/>
          </w:tcPr>
          <w:p w14:paraId="09BC5779" w14:textId="77777777" w:rsidR="003E5394" w:rsidRPr="00E659FD" w:rsidRDefault="003E5394" w:rsidP="003E5394">
            <w:pPr>
              <w:spacing w:line="240" w:lineRule="auto"/>
              <w:jc w:val="center"/>
              <w:rPr>
                <w:sz w:val="16"/>
                <w:szCs w:val="16"/>
              </w:rPr>
            </w:pPr>
            <w:r w:rsidRPr="00E659FD">
              <w:rPr>
                <w:sz w:val="16"/>
                <w:szCs w:val="16"/>
              </w:rPr>
              <w:t>0,49</w:t>
            </w:r>
          </w:p>
        </w:tc>
        <w:tc>
          <w:tcPr>
            <w:tcW w:w="953" w:type="dxa"/>
            <w:tcBorders>
              <w:top w:val="nil"/>
              <w:left w:val="nil"/>
              <w:bottom w:val="single" w:sz="4" w:space="0" w:color="auto"/>
              <w:right w:val="single" w:sz="4" w:space="0" w:color="auto"/>
            </w:tcBorders>
            <w:shd w:val="clear" w:color="auto" w:fill="auto"/>
            <w:noWrap/>
            <w:vAlign w:val="center"/>
            <w:hideMark/>
          </w:tcPr>
          <w:p w14:paraId="1974718F" w14:textId="77777777" w:rsidR="003E5394" w:rsidRPr="00E659FD" w:rsidRDefault="003E5394" w:rsidP="003E5394">
            <w:pPr>
              <w:spacing w:line="240" w:lineRule="auto"/>
              <w:jc w:val="center"/>
              <w:rPr>
                <w:sz w:val="16"/>
                <w:szCs w:val="16"/>
              </w:rPr>
            </w:pPr>
            <w:r w:rsidRPr="00E659FD">
              <w:rPr>
                <w:sz w:val="16"/>
                <w:szCs w:val="16"/>
              </w:rPr>
              <w:t>0,67</w:t>
            </w:r>
          </w:p>
        </w:tc>
        <w:tc>
          <w:tcPr>
            <w:tcW w:w="1007" w:type="dxa"/>
            <w:tcBorders>
              <w:top w:val="nil"/>
              <w:left w:val="nil"/>
              <w:bottom w:val="single" w:sz="4" w:space="0" w:color="auto"/>
              <w:right w:val="single" w:sz="4" w:space="0" w:color="auto"/>
            </w:tcBorders>
            <w:shd w:val="clear" w:color="auto" w:fill="auto"/>
            <w:noWrap/>
            <w:vAlign w:val="center"/>
            <w:hideMark/>
          </w:tcPr>
          <w:p w14:paraId="2335420F" w14:textId="77777777" w:rsidR="003E5394" w:rsidRPr="00E659FD" w:rsidRDefault="003E5394" w:rsidP="003E5394">
            <w:pPr>
              <w:spacing w:line="240" w:lineRule="auto"/>
              <w:jc w:val="center"/>
              <w:rPr>
                <w:sz w:val="16"/>
                <w:szCs w:val="16"/>
              </w:rPr>
            </w:pPr>
            <w:r w:rsidRPr="00E659FD">
              <w:rPr>
                <w:sz w:val="16"/>
                <w:szCs w:val="16"/>
              </w:rPr>
              <w:t>0,4</w:t>
            </w:r>
          </w:p>
        </w:tc>
        <w:tc>
          <w:tcPr>
            <w:tcW w:w="814" w:type="dxa"/>
            <w:tcBorders>
              <w:top w:val="nil"/>
              <w:left w:val="nil"/>
              <w:bottom w:val="single" w:sz="4" w:space="0" w:color="auto"/>
              <w:right w:val="single" w:sz="4" w:space="0" w:color="auto"/>
            </w:tcBorders>
            <w:shd w:val="clear" w:color="auto" w:fill="auto"/>
            <w:noWrap/>
            <w:vAlign w:val="center"/>
            <w:hideMark/>
          </w:tcPr>
          <w:p w14:paraId="4D33FB63"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32A72CBB" w14:textId="77777777" w:rsidTr="00E11F7B">
        <w:trPr>
          <w:trHeight w:val="165"/>
        </w:trPr>
        <w:tc>
          <w:tcPr>
            <w:tcW w:w="1691" w:type="dxa"/>
            <w:vMerge/>
            <w:tcBorders>
              <w:top w:val="nil"/>
              <w:left w:val="single" w:sz="4" w:space="0" w:color="auto"/>
              <w:bottom w:val="single" w:sz="4" w:space="0" w:color="auto"/>
              <w:right w:val="single" w:sz="4" w:space="0" w:color="auto"/>
            </w:tcBorders>
            <w:vAlign w:val="center"/>
            <w:hideMark/>
          </w:tcPr>
          <w:p w14:paraId="526D60DA" w14:textId="77777777" w:rsidR="003E5394" w:rsidRPr="00E659FD" w:rsidRDefault="003E5394" w:rsidP="003E5394">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49297B5D" w14:textId="77777777" w:rsidR="003E5394" w:rsidRPr="00E659FD" w:rsidRDefault="003E5394" w:rsidP="003E5394">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576E7567" w14:textId="77777777" w:rsidR="003E5394" w:rsidRPr="00E659FD" w:rsidRDefault="003E5394" w:rsidP="003E5394">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439AC95C" w14:textId="77777777" w:rsidR="003E5394" w:rsidRPr="00E659FD" w:rsidRDefault="003E5394" w:rsidP="003E5394">
            <w:pPr>
              <w:spacing w:line="240" w:lineRule="auto"/>
              <w:jc w:val="center"/>
              <w:rPr>
                <w:sz w:val="16"/>
                <w:szCs w:val="16"/>
              </w:rPr>
            </w:pPr>
            <w:r w:rsidRPr="00E659FD">
              <w:rPr>
                <w:sz w:val="16"/>
                <w:szCs w:val="16"/>
              </w:rPr>
              <w:t>0,71</w:t>
            </w:r>
          </w:p>
        </w:tc>
        <w:tc>
          <w:tcPr>
            <w:tcW w:w="851" w:type="dxa"/>
            <w:tcBorders>
              <w:top w:val="nil"/>
              <w:left w:val="nil"/>
              <w:bottom w:val="single" w:sz="4" w:space="0" w:color="auto"/>
              <w:right w:val="single" w:sz="4" w:space="0" w:color="auto"/>
            </w:tcBorders>
            <w:shd w:val="clear" w:color="auto" w:fill="auto"/>
            <w:noWrap/>
            <w:vAlign w:val="center"/>
            <w:hideMark/>
          </w:tcPr>
          <w:p w14:paraId="242B9934" w14:textId="77777777" w:rsidR="003E5394" w:rsidRPr="00E659FD" w:rsidRDefault="003E5394" w:rsidP="003E5394">
            <w:pPr>
              <w:spacing w:line="240" w:lineRule="auto"/>
              <w:jc w:val="center"/>
              <w:rPr>
                <w:sz w:val="16"/>
                <w:szCs w:val="16"/>
              </w:rPr>
            </w:pPr>
            <w:r w:rsidRPr="00E659FD">
              <w:rPr>
                <w:sz w:val="16"/>
                <w:szCs w:val="16"/>
              </w:rPr>
              <w:t>0,73</w:t>
            </w:r>
          </w:p>
        </w:tc>
        <w:tc>
          <w:tcPr>
            <w:tcW w:w="992" w:type="dxa"/>
            <w:tcBorders>
              <w:top w:val="nil"/>
              <w:left w:val="nil"/>
              <w:bottom w:val="single" w:sz="4" w:space="0" w:color="auto"/>
              <w:right w:val="single" w:sz="4" w:space="0" w:color="auto"/>
            </w:tcBorders>
            <w:shd w:val="clear" w:color="auto" w:fill="auto"/>
            <w:noWrap/>
            <w:vAlign w:val="center"/>
            <w:hideMark/>
          </w:tcPr>
          <w:p w14:paraId="37A11E02" w14:textId="77777777" w:rsidR="003E5394" w:rsidRPr="00E659FD" w:rsidRDefault="003E5394" w:rsidP="003E5394">
            <w:pPr>
              <w:spacing w:line="240" w:lineRule="auto"/>
              <w:jc w:val="center"/>
              <w:rPr>
                <w:sz w:val="16"/>
                <w:szCs w:val="16"/>
              </w:rPr>
            </w:pPr>
            <w:r w:rsidRPr="00E659FD">
              <w:rPr>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14:paraId="3B08FC75" w14:textId="77777777" w:rsidR="003E5394" w:rsidRPr="00E659FD" w:rsidRDefault="003E5394" w:rsidP="003E5394">
            <w:pPr>
              <w:spacing w:line="240" w:lineRule="auto"/>
              <w:jc w:val="center"/>
              <w:rPr>
                <w:sz w:val="16"/>
                <w:szCs w:val="16"/>
              </w:rPr>
            </w:pPr>
            <w:r w:rsidRPr="00E659FD">
              <w:rPr>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14:paraId="62C9E427" w14:textId="77777777" w:rsidR="003E5394" w:rsidRPr="00E659FD" w:rsidRDefault="003E5394" w:rsidP="003E5394">
            <w:pPr>
              <w:spacing w:line="240" w:lineRule="auto"/>
              <w:jc w:val="center"/>
              <w:rPr>
                <w:sz w:val="16"/>
                <w:szCs w:val="16"/>
              </w:rPr>
            </w:pPr>
            <w:r w:rsidRPr="00E659FD">
              <w:rPr>
                <w:sz w:val="16"/>
                <w:szCs w:val="16"/>
              </w:rPr>
              <w:t>0,65</w:t>
            </w:r>
          </w:p>
        </w:tc>
        <w:tc>
          <w:tcPr>
            <w:tcW w:w="993" w:type="dxa"/>
            <w:tcBorders>
              <w:top w:val="nil"/>
              <w:left w:val="nil"/>
              <w:bottom w:val="single" w:sz="4" w:space="0" w:color="auto"/>
              <w:right w:val="single" w:sz="4" w:space="0" w:color="auto"/>
            </w:tcBorders>
            <w:shd w:val="clear" w:color="auto" w:fill="auto"/>
            <w:noWrap/>
            <w:vAlign w:val="center"/>
            <w:hideMark/>
          </w:tcPr>
          <w:p w14:paraId="7642893A" w14:textId="77777777" w:rsidR="003E5394" w:rsidRPr="00E659FD" w:rsidRDefault="003E5394" w:rsidP="003E5394">
            <w:pPr>
              <w:spacing w:line="240" w:lineRule="auto"/>
              <w:jc w:val="center"/>
              <w:rPr>
                <w:sz w:val="16"/>
                <w:szCs w:val="16"/>
              </w:rPr>
            </w:pPr>
            <w:r w:rsidRPr="00E659FD">
              <w:rPr>
                <w:sz w:val="16"/>
                <w:szCs w:val="16"/>
              </w:rPr>
              <w:t>0,67</w:t>
            </w:r>
          </w:p>
        </w:tc>
        <w:tc>
          <w:tcPr>
            <w:tcW w:w="860" w:type="dxa"/>
            <w:tcBorders>
              <w:top w:val="nil"/>
              <w:left w:val="nil"/>
              <w:bottom w:val="single" w:sz="4" w:space="0" w:color="auto"/>
              <w:right w:val="single" w:sz="4" w:space="0" w:color="auto"/>
            </w:tcBorders>
            <w:shd w:val="clear" w:color="auto" w:fill="auto"/>
            <w:noWrap/>
            <w:vAlign w:val="center"/>
            <w:hideMark/>
          </w:tcPr>
          <w:p w14:paraId="719766D6" w14:textId="77777777" w:rsidR="003E5394" w:rsidRPr="00E659FD" w:rsidRDefault="003E5394" w:rsidP="003E5394">
            <w:pPr>
              <w:spacing w:line="240" w:lineRule="auto"/>
              <w:jc w:val="center"/>
              <w:rPr>
                <w:sz w:val="16"/>
                <w:szCs w:val="16"/>
              </w:rPr>
            </w:pPr>
            <w:r w:rsidRPr="00E659FD">
              <w:rPr>
                <w:sz w:val="16"/>
                <w:szCs w:val="16"/>
              </w:rPr>
              <w:t>0,59</w:t>
            </w:r>
          </w:p>
        </w:tc>
        <w:tc>
          <w:tcPr>
            <w:tcW w:w="880" w:type="dxa"/>
            <w:tcBorders>
              <w:top w:val="nil"/>
              <w:left w:val="nil"/>
              <w:bottom w:val="single" w:sz="4" w:space="0" w:color="auto"/>
              <w:right w:val="single" w:sz="4" w:space="0" w:color="auto"/>
            </w:tcBorders>
            <w:shd w:val="clear" w:color="auto" w:fill="auto"/>
            <w:noWrap/>
            <w:vAlign w:val="center"/>
            <w:hideMark/>
          </w:tcPr>
          <w:p w14:paraId="585107D1" w14:textId="77777777" w:rsidR="003E5394" w:rsidRPr="00E659FD" w:rsidRDefault="003E5394" w:rsidP="003E5394">
            <w:pPr>
              <w:spacing w:line="240" w:lineRule="auto"/>
              <w:jc w:val="center"/>
              <w:rPr>
                <w:sz w:val="16"/>
                <w:szCs w:val="16"/>
              </w:rPr>
            </w:pPr>
            <w:r w:rsidRPr="00E659FD">
              <w:rPr>
                <w:sz w:val="16"/>
                <w:szCs w:val="16"/>
              </w:rPr>
              <w:t>0,57</w:t>
            </w:r>
          </w:p>
        </w:tc>
        <w:tc>
          <w:tcPr>
            <w:tcW w:w="953" w:type="dxa"/>
            <w:tcBorders>
              <w:top w:val="nil"/>
              <w:left w:val="nil"/>
              <w:bottom w:val="single" w:sz="4" w:space="0" w:color="auto"/>
              <w:right w:val="single" w:sz="4" w:space="0" w:color="auto"/>
            </w:tcBorders>
            <w:shd w:val="clear" w:color="auto" w:fill="auto"/>
            <w:noWrap/>
            <w:vAlign w:val="center"/>
            <w:hideMark/>
          </w:tcPr>
          <w:p w14:paraId="37A5C24E" w14:textId="77777777" w:rsidR="003E5394" w:rsidRPr="00E659FD" w:rsidRDefault="003E5394" w:rsidP="003E5394">
            <w:pPr>
              <w:spacing w:line="240" w:lineRule="auto"/>
              <w:jc w:val="center"/>
              <w:rPr>
                <w:sz w:val="16"/>
                <w:szCs w:val="16"/>
              </w:rPr>
            </w:pPr>
            <w:r w:rsidRPr="00E659FD">
              <w:rPr>
                <w:sz w:val="16"/>
                <w:szCs w:val="16"/>
              </w:rPr>
              <w:t>0,58</w:t>
            </w:r>
          </w:p>
        </w:tc>
        <w:tc>
          <w:tcPr>
            <w:tcW w:w="1007" w:type="dxa"/>
            <w:tcBorders>
              <w:top w:val="nil"/>
              <w:left w:val="nil"/>
              <w:bottom w:val="single" w:sz="4" w:space="0" w:color="auto"/>
              <w:right w:val="single" w:sz="4" w:space="0" w:color="auto"/>
            </w:tcBorders>
            <w:shd w:val="clear" w:color="auto" w:fill="auto"/>
            <w:noWrap/>
            <w:vAlign w:val="center"/>
            <w:hideMark/>
          </w:tcPr>
          <w:p w14:paraId="6D1BFAF5" w14:textId="77777777" w:rsidR="003E5394" w:rsidRPr="00E659FD" w:rsidRDefault="003E5394" w:rsidP="003E5394">
            <w:pPr>
              <w:spacing w:line="240" w:lineRule="auto"/>
              <w:jc w:val="center"/>
              <w:rPr>
                <w:sz w:val="16"/>
                <w:szCs w:val="16"/>
              </w:rPr>
            </w:pPr>
            <w:r w:rsidRPr="00E659FD">
              <w:rPr>
                <w:sz w:val="16"/>
                <w:szCs w:val="16"/>
              </w:rPr>
              <w:t>0,59</w:t>
            </w:r>
          </w:p>
        </w:tc>
        <w:tc>
          <w:tcPr>
            <w:tcW w:w="814" w:type="dxa"/>
            <w:tcBorders>
              <w:top w:val="nil"/>
              <w:left w:val="nil"/>
              <w:bottom w:val="single" w:sz="4" w:space="0" w:color="auto"/>
              <w:right w:val="single" w:sz="4" w:space="0" w:color="auto"/>
            </w:tcBorders>
            <w:shd w:val="clear" w:color="auto" w:fill="auto"/>
            <w:noWrap/>
            <w:vAlign w:val="center"/>
            <w:hideMark/>
          </w:tcPr>
          <w:p w14:paraId="657773ED"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0D00C1F2" w14:textId="77777777" w:rsidTr="00E11F7B">
        <w:trPr>
          <w:trHeight w:val="180"/>
        </w:trPr>
        <w:tc>
          <w:tcPr>
            <w:tcW w:w="134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526BCF69" w14:textId="77777777" w:rsidR="003E5394" w:rsidRPr="00E659FD" w:rsidRDefault="003E5394" w:rsidP="003E5394">
            <w:pPr>
              <w:spacing w:line="240" w:lineRule="auto"/>
              <w:jc w:val="center"/>
              <w:rPr>
                <w:b/>
                <w:bCs/>
                <w:sz w:val="16"/>
                <w:szCs w:val="16"/>
              </w:rPr>
            </w:pPr>
            <w:r w:rsidRPr="00E659FD">
              <w:rPr>
                <w:b/>
                <w:bCs/>
                <w:sz w:val="16"/>
                <w:szCs w:val="16"/>
              </w:rPr>
              <w:t xml:space="preserve">оба пола </w:t>
            </w:r>
          </w:p>
        </w:tc>
      </w:tr>
      <w:tr w:rsidR="003E5394" w:rsidRPr="00E659FD" w14:paraId="1ABFBBB8" w14:textId="77777777" w:rsidTr="00E11F7B">
        <w:trPr>
          <w:trHeight w:val="255"/>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D095F" w14:textId="77777777" w:rsidR="003E5394" w:rsidRPr="00E659FD" w:rsidRDefault="003E5394" w:rsidP="003E5394">
            <w:pPr>
              <w:spacing w:line="240" w:lineRule="auto"/>
              <w:jc w:val="center"/>
              <w:rPr>
                <w:sz w:val="20"/>
              </w:rPr>
            </w:pPr>
            <w:r w:rsidRPr="00E659FD">
              <w:rPr>
                <w:sz w:val="20"/>
              </w:rPr>
              <w:t>Локализация</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01FD8504" w14:textId="77777777" w:rsidR="003E5394" w:rsidRPr="00E659FD" w:rsidRDefault="003E5394" w:rsidP="003E5394">
            <w:pPr>
              <w:spacing w:line="240" w:lineRule="auto"/>
              <w:jc w:val="center"/>
              <w:rPr>
                <w:sz w:val="16"/>
                <w:szCs w:val="16"/>
              </w:rPr>
            </w:pPr>
            <w:r w:rsidRPr="00E659FD">
              <w:rPr>
                <w:sz w:val="16"/>
                <w:szCs w:val="16"/>
              </w:rPr>
              <w:t>Показатели</w:t>
            </w:r>
          </w:p>
        </w:tc>
        <w:tc>
          <w:tcPr>
            <w:tcW w:w="559" w:type="dxa"/>
            <w:vMerge w:val="restart"/>
            <w:tcBorders>
              <w:top w:val="nil"/>
              <w:left w:val="single" w:sz="4" w:space="0" w:color="auto"/>
              <w:bottom w:val="single" w:sz="4" w:space="0" w:color="auto"/>
              <w:right w:val="single" w:sz="4" w:space="0" w:color="auto"/>
            </w:tcBorders>
            <w:shd w:val="clear" w:color="auto" w:fill="auto"/>
            <w:vAlign w:val="center"/>
            <w:hideMark/>
          </w:tcPr>
          <w:p w14:paraId="75E49589" w14:textId="77777777" w:rsidR="003E5394" w:rsidRPr="00E659FD" w:rsidRDefault="003E5394" w:rsidP="003E5394">
            <w:pPr>
              <w:spacing w:line="240" w:lineRule="auto"/>
              <w:jc w:val="center"/>
              <w:rPr>
                <w:sz w:val="16"/>
                <w:szCs w:val="16"/>
              </w:rPr>
            </w:pPr>
            <w:r w:rsidRPr="00E659FD">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5D49939E" w14:textId="77777777" w:rsidR="003E5394" w:rsidRPr="00E659FD" w:rsidRDefault="003E5394" w:rsidP="003E5394">
            <w:pPr>
              <w:spacing w:line="240" w:lineRule="auto"/>
              <w:jc w:val="center"/>
              <w:rPr>
                <w:sz w:val="16"/>
                <w:szCs w:val="16"/>
              </w:rPr>
            </w:pPr>
            <w:r w:rsidRPr="00E659FD">
              <w:rPr>
                <w:sz w:val="16"/>
                <w:szCs w:val="16"/>
              </w:rPr>
              <w:t>2010</w:t>
            </w:r>
          </w:p>
        </w:tc>
        <w:tc>
          <w:tcPr>
            <w:tcW w:w="851" w:type="dxa"/>
            <w:tcBorders>
              <w:top w:val="nil"/>
              <w:left w:val="nil"/>
              <w:bottom w:val="single" w:sz="4" w:space="0" w:color="auto"/>
              <w:right w:val="single" w:sz="4" w:space="0" w:color="auto"/>
            </w:tcBorders>
            <w:shd w:val="clear" w:color="auto" w:fill="auto"/>
            <w:noWrap/>
            <w:vAlign w:val="center"/>
            <w:hideMark/>
          </w:tcPr>
          <w:p w14:paraId="6AB10610" w14:textId="77777777" w:rsidR="003E5394" w:rsidRPr="00E659FD" w:rsidRDefault="003E5394" w:rsidP="003E5394">
            <w:pPr>
              <w:spacing w:line="240" w:lineRule="auto"/>
              <w:jc w:val="center"/>
              <w:rPr>
                <w:sz w:val="16"/>
                <w:szCs w:val="16"/>
              </w:rPr>
            </w:pPr>
            <w:r w:rsidRPr="00E659FD">
              <w:rPr>
                <w:sz w:val="16"/>
                <w:szCs w:val="16"/>
              </w:rPr>
              <w:t>2011</w:t>
            </w:r>
          </w:p>
        </w:tc>
        <w:tc>
          <w:tcPr>
            <w:tcW w:w="992" w:type="dxa"/>
            <w:tcBorders>
              <w:top w:val="nil"/>
              <w:left w:val="nil"/>
              <w:bottom w:val="single" w:sz="4" w:space="0" w:color="auto"/>
              <w:right w:val="single" w:sz="4" w:space="0" w:color="auto"/>
            </w:tcBorders>
            <w:shd w:val="clear" w:color="auto" w:fill="auto"/>
            <w:noWrap/>
            <w:vAlign w:val="center"/>
            <w:hideMark/>
          </w:tcPr>
          <w:p w14:paraId="244282B5" w14:textId="77777777" w:rsidR="003E5394" w:rsidRPr="00E659FD" w:rsidRDefault="003E5394" w:rsidP="003E5394">
            <w:pPr>
              <w:spacing w:line="240" w:lineRule="auto"/>
              <w:jc w:val="center"/>
              <w:rPr>
                <w:sz w:val="16"/>
                <w:szCs w:val="16"/>
              </w:rPr>
            </w:pPr>
            <w:r w:rsidRPr="00E659FD">
              <w:rPr>
                <w:sz w:val="16"/>
                <w:szCs w:val="16"/>
              </w:rPr>
              <w:t>2012</w:t>
            </w:r>
          </w:p>
        </w:tc>
        <w:tc>
          <w:tcPr>
            <w:tcW w:w="992" w:type="dxa"/>
            <w:tcBorders>
              <w:top w:val="nil"/>
              <w:left w:val="nil"/>
              <w:bottom w:val="single" w:sz="4" w:space="0" w:color="auto"/>
              <w:right w:val="single" w:sz="4" w:space="0" w:color="auto"/>
            </w:tcBorders>
            <w:shd w:val="clear" w:color="auto" w:fill="auto"/>
            <w:noWrap/>
            <w:vAlign w:val="center"/>
            <w:hideMark/>
          </w:tcPr>
          <w:p w14:paraId="269D2D00" w14:textId="77777777" w:rsidR="003E5394" w:rsidRPr="00E659FD" w:rsidRDefault="003E5394" w:rsidP="003E5394">
            <w:pPr>
              <w:spacing w:line="240" w:lineRule="auto"/>
              <w:jc w:val="center"/>
              <w:rPr>
                <w:sz w:val="16"/>
                <w:szCs w:val="16"/>
              </w:rPr>
            </w:pPr>
            <w:r w:rsidRPr="00E659FD">
              <w:rPr>
                <w:sz w:val="16"/>
                <w:szCs w:val="16"/>
              </w:rPr>
              <w:t>2013</w:t>
            </w:r>
          </w:p>
        </w:tc>
        <w:tc>
          <w:tcPr>
            <w:tcW w:w="992" w:type="dxa"/>
            <w:tcBorders>
              <w:top w:val="nil"/>
              <w:left w:val="nil"/>
              <w:bottom w:val="single" w:sz="4" w:space="0" w:color="auto"/>
              <w:right w:val="single" w:sz="4" w:space="0" w:color="auto"/>
            </w:tcBorders>
            <w:shd w:val="clear" w:color="auto" w:fill="auto"/>
            <w:noWrap/>
            <w:vAlign w:val="center"/>
            <w:hideMark/>
          </w:tcPr>
          <w:p w14:paraId="76D42B45" w14:textId="77777777" w:rsidR="003E5394" w:rsidRPr="00E659FD" w:rsidRDefault="003E5394" w:rsidP="003E5394">
            <w:pPr>
              <w:spacing w:line="240" w:lineRule="auto"/>
              <w:jc w:val="center"/>
              <w:rPr>
                <w:sz w:val="16"/>
                <w:szCs w:val="16"/>
              </w:rPr>
            </w:pPr>
            <w:r w:rsidRPr="00E659FD">
              <w:rPr>
                <w:sz w:val="16"/>
                <w:szCs w:val="16"/>
              </w:rPr>
              <w:t>2014</w:t>
            </w:r>
          </w:p>
        </w:tc>
        <w:tc>
          <w:tcPr>
            <w:tcW w:w="993" w:type="dxa"/>
            <w:tcBorders>
              <w:top w:val="nil"/>
              <w:left w:val="nil"/>
              <w:bottom w:val="single" w:sz="4" w:space="0" w:color="auto"/>
              <w:right w:val="single" w:sz="4" w:space="0" w:color="auto"/>
            </w:tcBorders>
            <w:shd w:val="clear" w:color="auto" w:fill="auto"/>
            <w:noWrap/>
            <w:vAlign w:val="center"/>
            <w:hideMark/>
          </w:tcPr>
          <w:p w14:paraId="448CE0D7" w14:textId="77777777" w:rsidR="003E5394" w:rsidRPr="00E659FD" w:rsidRDefault="003E5394" w:rsidP="003E5394">
            <w:pPr>
              <w:spacing w:line="240" w:lineRule="auto"/>
              <w:jc w:val="center"/>
              <w:rPr>
                <w:sz w:val="16"/>
                <w:szCs w:val="16"/>
              </w:rPr>
            </w:pPr>
            <w:r w:rsidRPr="00E659FD">
              <w:rPr>
                <w:sz w:val="16"/>
                <w:szCs w:val="16"/>
              </w:rPr>
              <w:t>2015</w:t>
            </w:r>
          </w:p>
        </w:tc>
        <w:tc>
          <w:tcPr>
            <w:tcW w:w="860" w:type="dxa"/>
            <w:tcBorders>
              <w:top w:val="nil"/>
              <w:left w:val="nil"/>
              <w:bottom w:val="single" w:sz="4" w:space="0" w:color="auto"/>
              <w:right w:val="single" w:sz="4" w:space="0" w:color="auto"/>
            </w:tcBorders>
            <w:shd w:val="clear" w:color="auto" w:fill="auto"/>
            <w:noWrap/>
            <w:vAlign w:val="center"/>
            <w:hideMark/>
          </w:tcPr>
          <w:p w14:paraId="6B9A6BCC" w14:textId="77777777" w:rsidR="003E5394" w:rsidRPr="00E659FD" w:rsidRDefault="003E5394" w:rsidP="003E5394">
            <w:pPr>
              <w:spacing w:line="240" w:lineRule="auto"/>
              <w:jc w:val="center"/>
              <w:rPr>
                <w:sz w:val="16"/>
                <w:szCs w:val="16"/>
              </w:rPr>
            </w:pPr>
            <w:r w:rsidRPr="00E659FD">
              <w:rPr>
                <w:sz w:val="16"/>
                <w:szCs w:val="16"/>
              </w:rPr>
              <w:t>2016</w:t>
            </w:r>
          </w:p>
        </w:tc>
        <w:tc>
          <w:tcPr>
            <w:tcW w:w="880" w:type="dxa"/>
            <w:tcBorders>
              <w:top w:val="nil"/>
              <w:left w:val="nil"/>
              <w:bottom w:val="single" w:sz="4" w:space="0" w:color="auto"/>
              <w:right w:val="single" w:sz="4" w:space="0" w:color="auto"/>
            </w:tcBorders>
            <w:shd w:val="clear" w:color="auto" w:fill="auto"/>
            <w:noWrap/>
            <w:vAlign w:val="center"/>
            <w:hideMark/>
          </w:tcPr>
          <w:p w14:paraId="1E266D31" w14:textId="77777777" w:rsidR="003E5394" w:rsidRPr="00E659FD" w:rsidRDefault="003E5394" w:rsidP="003E5394">
            <w:pPr>
              <w:spacing w:line="240" w:lineRule="auto"/>
              <w:jc w:val="center"/>
              <w:rPr>
                <w:sz w:val="16"/>
                <w:szCs w:val="16"/>
              </w:rPr>
            </w:pPr>
            <w:r w:rsidRPr="00E659FD">
              <w:rPr>
                <w:sz w:val="16"/>
                <w:szCs w:val="16"/>
              </w:rPr>
              <w:t>2017</w:t>
            </w:r>
          </w:p>
        </w:tc>
        <w:tc>
          <w:tcPr>
            <w:tcW w:w="953" w:type="dxa"/>
            <w:tcBorders>
              <w:top w:val="nil"/>
              <w:left w:val="nil"/>
              <w:bottom w:val="single" w:sz="4" w:space="0" w:color="auto"/>
              <w:right w:val="single" w:sz="4" w:space="0" w:color="auto"/>
            </w:tcBorders>
            <w:shd w:val="clear" w:color="auto" w:fill="auto"/>
            <w:noWrap/>
            <w:vAlign w:val="center"/>
            <w:hideMark/>
          </w:tcPr>
          <w:p w14:paraId="4337C2D9" w14:textId="77777777" w:rsidR="003E5394" w:rsidRPr="00E659FD" w:rsidRDefault="003E5394" w:rsidP="003E5394">
            <w:pPr>
              <w:spacing w:line="240" w:lineRule="auto"/>
              <w:jc w:val="center"/>
              <w:rPr>
                <w:sz w:val="16"/>
                <w:szCs w:val="16"/>
              </w:rPr>
            </w:pPr>
            <w:r w:rsidRPr="00E659FD">
              <w:rPr>
                <w:sz w:val="16"/>
                <w:szCs w:val="16"/>
              </w:rPr>
              <w:t>2018</w:t>
            </w:r>
          </w:p>
        </w:tc>
        <w:tc>
          <w:tcPr>
            <w:tcW w:w="1007" w:type="dxa"/>
            <w:tcBorders>
              <w:top w:val="nil"/>
              <w:left w:val="nil"/>
              <w:bottom w:val="single" w:sz="4" w:space="0" w:color="auto"/>
              <w:right w:val="single" w:sz="4" w:space="0" w:color="auto"/>
            </w:tcBorders>
            <w:shd w:val="clear" w:color="auto" w:fill="auto"/>
            <w:noWrap/>
            <w:vAlign w:val="center"/>
            <w:hideMark/>
          </w:tcPr>
          <w:p w14:paraId="4D3AD4B3" w14:textId="77777777" w:rsidR="003E5394" w:rsidRPr="00E659FD" w:rsidRDefault="003E5394" w:rsidP="003E5394">
            <w:pPr>
              <w:spacing w:line="240" w:lineRule="auto"/>
              <w:jc w:val="center"/>
              <w:rPr>
                <w:sz w:val="16"/>
                <w:szCs w:val="16"/>
              </w:rPr>
            </w:pPr>
            <w:r w:rsidRPr="00E659FD">
              <w:rPr>
                <w:sz w:val="16"/>
                <w:szCs w:val="16"/>
              </w:rPr>
              <w:t>2019</w:t>
            </w:r>
          </w:p>
        </w:tc>
        <w:tc>
          <w:tcPr>
            <w:tcW w:w="814" w:type="dxa"/>
            <w:tcBorders>
              <w:top w:val="nil"/>
              <w:left w:val="nil"/>
              <w:bottom w:val="single" w:sz="4" w:space="0" w:color="auto"/>
              <w:right w:val="single" w:sz="4" w:space="0" w:color="auto"/>
            </w:tcBorders>
            <w:shd w:val="clear" w:color="auto" w:fill="auto"/>
            <w:noWrap/>
            <w:vAlign w:val="center"/>
            <w:hideMark/>
          </w:tcPr>
          <w:p w14:paraId="64FEB702" w14:textId="77777777" w:rsidR="003E5394" w:rsidRPr="00E659FD" w:rsidRDefault="003E5394" w:rsidP="003E5394">
            <w:pPr>
              <w:spacing w:line="240" w:lineRule="auto"/>
              <w:jc w:val="center"/>
              <w:rPr>
                <w:sz w:val="16"/>
                <w:szCs w:val="16"/>
              </w:rPr>
            </w:pPr>
            <w:r w:rsidRPr="00E659FD">
              <w:rPr>
                <w:sz w:val="16"/>
                <w:szCs w:val="16"/>
              </w:rPr>
              <w:t>2020</w:t>
            </w:r>
          </w:p>
        </w:tc>
      </w:tr>
      <w:tr w:rsidR="003E5394" w:rsidRPr="00E659FD" w14:paraId="0D859244" w14:textId="77777777" w:rsidTr="00E11F7B">
        <w:trPr>
          <w:trHeight w:val="435"/>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48913C36" w14:textId="77777777" w:rsidR="003E5394" w:rsidRPr="00E659FD" w:rsidRDefault="003E5394" w:rsidP="003E5394">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06BFD091" w14:textId="77777777" w:rsidR="003E5394" w:rsidRPr="00E659FD" w:rsidRDefault="003E5394" w:rsidP="003E5394">
            <w:pPr>
              <w:spacing w:line="240" w:lineRule="auto"/>
              <w:jc w:val="left"/>
              <w:rPr>
                <w:sz w:val="16"/>
                <w:szCs w:val="16"/>
              </w:rPr>
            </w:pPr>
          </w:p>
        </w:tc>
        <w:tc>
          <w:tcPr>
            <w:tcW w:w="559" w:type="dxa"/>
            <w:vMerge/>
            <w:tcBorders>
              <w:top w:val="nil"/>
              <w:left w:val="single" w:sz="4" w:space="0" w:color="auto"/>
              <w:bottom w:val="single" w:sz="4" w:space="0" w:color="auto"/>
              <w:right w:val="single" w:sz="4" w:space="0" w:color="auto"/>
            </w:tcBorders>
            <w:vAlign w:val="center"/>
            <w:hideMark/>
          </w:tcPr>
          <w:p w14:paraId="07B10234" w14:textId="77777777" w:rsidR="003E5394" w:rsidRPr="00E659FD" w:rsidRDefault="003E5394" w:rsidP="003E5394">
            <w:pPr>
              <w:spacing w:line="240" w:lineRule="auto"/>
              <w:jc w:val="left"/>
              <w:rPr>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14:paraId="2CAE28DC" w14:textId="77777777" w:rsidR="003E5394" w:rsidRPr="00E659FD" w:rsidRDefault="003E5394" w:rsidP="003E5394">
            <w:pPr>
              <w:spacing w:line="240" w:lineRule="auto"/>
              <w:jc w:val="center"/>
              <w:rPr>
                <w:sz w:val="16"/>
                <w:szCs w:val="16"/>
              </w:rPr>
            </w:pPr>
            <w:r w:rsidRPr="00E659FD">
              <w:rPr>
                <w:sz w:val="16"/>
                <w:szCs w:val="16"/>
              </w:rPr>
              <w:t>на 100 тыс. нас</w:t>
            </w:r>
          </w:p>
        </w:tc>
        <w:tc>
          <w:tcPr>
            <w:tcW w:w="851" w:type="dxa"/>
            <w:tcBorders>
              <w:top w:val="nil"/>
              <w:left w:val="nil"/>
              <w:bottom w:val="single" w:sz="4" w:space="0" w:color="auto"/>
              <w:right w:val="single" w:sz="4" w:space="0" w:color="auto"/>
            </w:tcBorders>
            <w:shd w:val="clear" w:color="auto" w:fill="auto"/>
            <w:vAlign w:val="center"/>
            <w:hideMark/>
          </w:tcPr>
          <w:p w14:paraId="30623A98" w14:textId="77777777" w:rsidR="003E5394" w:rsidRPr="00E659FD" w:rsidRDefault="003E5394" w:rsidP="003E5394">
            <w:pPr>
              <w:spacing w:line="240" w:lineRule="auto"/>
              <w:jc w:val="center"/>
              <w:rPr>
                <w:sz w:val="16"/>
                <w:szCs w:val="16"/>
              </w:rPr>
            </w:pPr>
            <w:r w:rsidRPr="00E659FD">
              <w:rPr>
                <w:sz w:val="16"/>
                <w:szCs w:val="16"/>
              </w:rPr>
              <w:t>на 100 тыс. нас</w:t>
            </w:r>
          </w:p>
        </w:tc>
        <w:tc>
          <w:tcPr>
            <w:tcW w:w="992" w:type="dxa"/>
            <w:tcBorders>
              <w:top w:val="nil"/>
              <w:left w:val="nil"/>
              <w:bottom w:val="single" w:sz="4" w:space="0" w:color="auto"/>
              <w:right w:val="single" w:sz="4" w:space="0" w:color="auto"/>
            </w:tcBorders>
            <w:shd w:val="clear" w:color="auto" w:fill="auto"/>
            <w:vAlign w:val="center"/>
            <w:hideMark/>
          </w:tcPr>
          <w:p w14:paraId="436E9550" w14:textId="77777777" w:rsidR="003E5394" w:rsidRPr="00E659FD" w:rsidRDefault="003E5394" w:rsidP="003E5394">
            <w:pPr>
              <w:spacing w:line="240" w:lineRule="auto"/>
              <w:jc w:val="center"/>
              <w:rPr>
                <w:sz w:val="16"/>
                <w:szCs w:val="16"/>
              </w:rPr>
            </w:pPr>
            <w:r w:rsidRPr="00E659FD">
              <w:rPr>
                <w:sz w:val="16"/>
                <w:szCs w:val="16"/>
              </w:rPr>
              <w:t>на 100 тыс. нас</w:t>
            </w:r>
          </w:p>
        </w:tc>
        <w:tc>
          <w:tcPr>
            <w:tcW w:w="992" w:type="dxa"/>
            <w:tcBorders>
              <w:top w:val="nil"/>
              <w:left w:val="nil"/>
              <w:bottom w:val="single" w:sz="4" w:space="0" w:color="auto"/>
              <w:right w:val="single" w:sz="4" w:space="0" w:color="auto"/>
            </w:tcBorders>
            <w:shd w:val="clear" w:color="auto" w:fill="auto"/>
            <w:vAlign w:val="center"/>
            <w:hideMark/>
          </w:tcPr>
          <w:p w14:paraId="0462EB78" w14:textId="77777777" w:rsidR="003E5394" w:rsidRPr="00E659FD" w:rsidRDefault="003E5394" w:rsidP="003E5394">
            <w:pPr>
              <w:spacing w:line="240" w:lineRule="auto"/>
              <w:jc w:val="center"/>
              <w:rPr>
                <w:sz w:val="16"/>
                <w:szCs w:val="16"/>
              </w:rPr>
            </w:pPr>
            <w:r w:rsidRPr="00E659FD">
              <w:rPr>
                <w:sz w:val="16"/>
                <w:szCs w:val="16"/>
              </w:rPr>
              <w:t>на 100 тыс. нас</w:t>
            </w:r>
          </w:p>
        </w:tc>
        <w:tc>
          <w:tcPr>
            <w:tcW w:w="992" w:type="dxa"/>
            <w:tcBorders>
              <w:top w:val="nil"/>
              <w:left w:val="nil"/>
              <w:bottom w:val="single" w:sz="4" w:space="0" w:color="auto"/>
              <w:right w:val="single" w:sz="4" w:space="0" w:color="auto"/>
            </w:tcBorders>
            <w:shd w:val="clear" w:color="auto" w:fill="auto"/>
            <w:vAlign w:val="center"/>
            <w:hideMark/>
          </w:tcPr>
          <w:p w14:paraId="61F0000E" w14:textId="77777777" w:rsidR="003E5394" w:rsidRPr="00E659FD" w:rsidRDefault="003E5394" w:rsidP="003E5394">
            <w:pPr>
              <w:spacing w:line="240" w:lineRule="auto"/>
              <w:jc w:val="center"/>
              <w:rPr>
                <w:sz w:val="16"/>
                <w:szCs w:val="16"/>
              </w:rPr>
            </w:pPr>
            <w:r w:rsidRPr="00E659FD">
              <w:rPr>
                <w:sz w:val="16"/>
                <w:szCs w:val="16"/>
              </w:rPr>
              <w:t>на 100 тыс. нас</w:t>
            </w:r>
          </w:p>
        </w:tc>
        <w:tc>
          <w:tcPr>
            <w:tcW w:w="993" w:type="dxa"/>
            <w:tcBorders>
              <w:top w:val="nil"/>
              <w:left w:val="nil"/>
              <w:bottom w:val="single" w:sz="4" w:space="0" w:color="auto"/>
              <w:right w:val="single" w:sz="4" w:space="0" w:color="auto"/>
            </w:tcBorders>
            <w:shd w:val="clear" w:color="auto" w:fill="auto"/>
            <w:vAlign w:val="center"/>
            <w:hideMark/>
          </w:tcPr>
          <w:p w14:paraId="4F3F1265" w14:textId="77777777" w:rsidR="003E5394" w:rsidRPr="00E659FD" w:rsidRDefault="003E5394" w:rsidP="003E5394">
            <w:pPr>
              <w:spacing w:line="240" w:lineRule="auto"/>
              <w:jc w:val="center"/>
              <w:rPr>
                <w:sz w:val="16"/>
                <w:szCs w:val="16"/>
              </w:rPr>
            </w:pPr>
            <w:r w:rsidRPr="00E659FD">
              <w:rPr>
                <w:sz w:val="16"/>
                <w:szCs w:val="16"/>
              </w:rPr>
              <w:t>на 100 тыс. нас</w:t>
            </w:r>
          </w:p>
        </w:tc>
        <w:tc>
          <w:tcPr>
            <w:tcW w:w="860" w:type="dxa"/>
            <w:tcBorders>
              <w:top w:val="nil"/>
              <w:left w:val="nil"/>
              <w:bottom w:val="single" w:sz="4" w:space="0" w:color="auto"/>
              <w:right w:val="single" w:sz="4" w:space="0" w:color="auto"/>
            </w:tcBorders>
            <w:shd w:val="clear" w:color="auto" w:fill="auto"/>
            <w:vAlign w:val="center"/>
            <w:hideMark/>
          </w:tcPr>
          <w:p w14:paraId="41B18974" w14:textId="77777777" w:rsidR="003E5394" w:rsidRPr="00E659FD" w:rsidRDefault="003E5394" w:rsidP="003E5394">
            <w:pPr>
              <w:spacing w:line="240" w:lineRule="auto"/>
              <w:jc w:val="center"/>
              <w:rPr>
                <w:sz w:val="16"/>
                <w:szCs w:val="16"/>
              </w:rPr>
            </w:pPr>
            <w:r w:rsidRPr="00E659FD">
              <w:rPr>
                <w:sz w:val="16"/>
                <w:szCs w:val="16"/>
              </w:rPr>
              <w:t>на 100 тыс. нас</w:t>
            </w:r>
          </w:p>
        </w:tc>
        <w:tc>
          <w:tcPr>
            <w:tcW w:w="880" w:type="dxa"/>
            <w:tcBorders>
              <w:top w:val="nil"/>
              <w:left w:val="nil"/>
              <w:bottom w:val="single" w:sz="4" w:space="0" w:color="auto"/>
              <w:right w:val="single" w:sz="4" w:space="0" w:color="auto"/>
            </w:tcBorders>
            <w:shd w:val="clear" w:color="auto" w:fill="auto"/>
            <w:vAlign w:val="center"/>
            <w:hideMark/>
          </w:tcPr>
          <w:p w14:paraId="52F2FC09" w14:textId="77777777" w:rsidR="003E5394" w:rsidRPr="00E659FD" w:rsidRDefault="003E5394" w:rsidP="003E5394">
            <w:pPr>
              <w:spacing w:line="240" w:lineRule="auto"/>
              <w:jc w:val="center"/>
              <w:rPr>
                <w:sz w:val="16"/>
                <w:szCs w:val="16"/>
              </w:rPr>
            </w:pPr>
            <w:r w:rsidRPr="00E659FD">
              <w:rPr>
                <w:sz w:val="16"/>
                <w:szCs w:val="16"/>
              </w:rPr>
              <w:t>на 100 тыс. нас</w:t>
            </w:r>
          </w:p>
        </w:tc>
        <w:tc>
          <w:tcPr>
            <w:tcW w:w="953" w:type="dxa"/>
            <w:tcBorders>
              <w:top w:val="nil"/>
              <w:left w:val="nil"/>
              <w:bottom w:val="single" w:sz="4" w:space="0" w:color="auto"/>
              <w:right w:val="single" w:sz="4" w:space="0" w:color="auto"/>
            </w:tcBorders>
            <w:shd w:val="clear" w:color="auto" w:fill="auto"/>
            <w:vAlign w:val="center"/>
            <w:hideMark/>
          </w:tcPr>
          <w:p w14:paraId="4EBBB764" w14:textId="77777777" w:rsidR="003E5394" w:rsidRPr="00E659FD" w:rsidRDefault="003E5394" w:rsidP="003E5394">
            <w:pPr>
              <w:spacing w:line="240" w:lineRule="auto"/>
              <w:jc w:val="center"/>
              <w:rPr>
                <w:sz w:val="16"/>
                <w:szCs w:val="16"/>
              </w:rPr>
            </w:pPr>
            <w:r w:rsidRPr="00E659FD">
              <w:rPr>
                <w:sz w:val="16"/>
                <w:szCs w:val="16"/>
              </w:rPr>
              <w:t>на 100 тыс. нас</w:t>
            </w:r>
          </w:p>
        </w:tc>
        <w:tc>
          <w:tcPr>
            <w:tcW w:w="1007" w:type="dxa"/>
            <w:tcBorders>
              <w:top w:val="nil"/>
              <w:left w:val="nil"/>
              <w:bottom w:val="single" w:sz="4" w:space="0" w:color="auto"/>
              <w:right w:val="single" w:sz="4" w:space="0" w:color="auto"/>
            </w:tcBorders>
            <w:shd w:val="clear" w:color="auto" w:fill="auto"/>
            <w:vAlign w:val="center"/>
            <w:hideMark/>
          </w:tcPr>
          <w:p w14:paraId="1277542B" w14:textId="77777777" w:rsidR="003E5394" w:rsidRPr="00E659FD" w:rsidRDefault="003E5394" w:rsidP="003E5394">
            <w:pPr>
              <w:spacing w:line="240" w:lineRule="auto"/>
              <w:jc w:val="center"/>
              <w:rPr>
                <w:sz w:val="16"/>
                <w:szCs w:val="16"/>
              </w:rPr>
            </w:pPr>
            <w:r w:rsidRPr="00E659FD">
              <w:rPr>
                <w:sz w:val="16"/>
                <w:szCs w:val="16"/>
              </w:rPr>
              <w:t>на 100 тыс. нас</w:t>
            </w:r>
          </w:p>
        </w:tc>
        <w:tc>
          <w:tcPr>
            <w:tcW w:w="814" w:type="dxa"/>
            <w:tcBorders>
              <w:top w:val="nil"/>
              <w:left w:val="nil"/>
              <w:bottom w:val="single" w:sz="4" w:space="0" w:color="auto"/>
              <w:right w:val="single" w:sz="4" w:space="0" w:color="auto"/>
            </w:tcBorders>
            <w:shd w:val="clear" w:color="auto" w:fill="auto"/>
            <w:vAlign w:val="center"/>
            <w:hideMark/>
          </w:tcPr>
          <w:p w14:paraId="06E4AB20" w14:textId="77777777" w:rsidR="003E5394" w:rsidRPr="00E659FD" w:rsidRDefault="003E5394" w:rsidP="003E5394">
            <w:pPr>
              <w:spacing w:line="240" w:lineRule="auto"/>
              <w:jc w:val="center"/>
              <w:rPr>
                <w:sz w:val="16"/>
                <w:szCs w:val="16"/>
              </w:rPr>
            </w:pPr>
            <w:r w:rsidRPr="00E659FD">
              <w:rPr>
                <w:sz w:val="16"/>
                <w:szCs w:val="16"/>
              </w:rPr>
              <w:t>на 100 тыс. нас</w:t>
            </w:r>
          </w:p>
        </w:tc>
      </w:tr>
      <w:tr w:rsidR="003E5394" w:rsidRPr="00E659FD" w14:paraId="74A28F74" w14:textId="77777777" w:rsidTr="00E11F7B">
        <w:trPr>
          <w:trHeight w:val="180"/>
        </w:trPr>
        <w:tc>
          <w:tcPr>
            <w:tcW w:w="1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48F18D" w14:textId="77777777" w:rsidR="003E5394" w:rsidRPr="00E659FD" w:rsidRDefault="003E5394" w:rsidP="003E5394">
            <w:pPr>
              <w:spacing w:line="240" w:lineRule="auto"/>
              <w:jc w:val="center"/>
              <w:rPr>
                <w:sz w:val="20"/>
              </w:rPr>
            </w:pPr>
            <w:r w:rsidRPr="00E659FD">
              <w:rPr>
                <w:sz w:val="20"/>
              </w:rPr>
              <w:t>РТ</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01678691" w14:textId="77777777" w:rsidR="003E5394" w:rsidRPr="00E659FD" w:rsidRDefault="003E5394" w:rsidP="003E5394">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7BA22211" w14:textId="77777777" w:rsidR="003E5394" w:rsidRPr="00E659FD" w:rsidRDefault="003E5394" w:rsidP="003E5394">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noWrap/>
            <w:vAlign w:val="center"/>
            <w:hideMark/>
          </w:tcPr>
          <w:p w14:paraId="1601EBA1" w14:textId="77777777" w:rsidR="003E5394" w:rsidRPr="00E659FD" w:rsidRDefault="003E5394" w:rsidP="003E5394">
            <w:pPr>
              <w:spacing w:line="240" w:lineRule="auto"/>
              <w:jc w:val="center"/>
              <w:rPr>
                <w:sz w:val="16"/>
                <w:szCs w:val="16"/>
              </w:rPr>
            </w:pPr>
            <w:r w:rsidRPr="00E659FD">
              <w:rPr>
                <w:sz w:val="16"/>
                <w:szCs w:val="16"/>
              </w:rPr>
              <w:t>136,28</w:t>
            </w:r>
          </w:p>
        </w:tc>
        <w:tc>
          <w:tcPr>
            <w:tcW w:w="851" w:type="dxa"/>
            <w:tcBorders>
              <w:top w:val="nil"/>
              <w:left w:val="nil"/>
              <w:bottom w:val="single" w:sz="4" w:space="0" w:color="auto"/>
              <w:right w:val="single" w:sz="4" w:space="0" w:color="auto"/>
            </w:tcBorders>
            <w:shd w:val="clear" w:color="auto" w:fill="auto"/>
            <w:noWrap/>
            <w:vAlign w:val="center"/>
            <w:hideMark/>
          </w:tcPr>
          <w:p w14:paraId="62B92B78" w14:textId="77777777" w:rsidR="003E5394" w:rsidRPr="00E659FD" w:rsidRDefault="003E5394" w:rsidP="003E5394">
            <w:pPr>
              <w:spacing w:line="240" w:lineRule="auto"/>
              <w:jc w:val="center"/>
              <w:rPr>
                <w:sz w:val="16"/>
                <w:szCs w:val="16"/>
              </w:rPr>
            </w:pPr>
            <w:r w:rsidRPr="00E659FD">
              <w:rPr>
                <w:sz w:val="16"/>
                <w:szCs w:val="16"/>
              </w:rPr>
              <w:t>126,57</w:t>
            </w:r>
          </w:p>
        </w:tc>
        <w:tc>
          <w:tcPr>
            <w:tcW w:w="992" w:type="dxa"/>
            <w:tcBorders>
              <w:top w:val="nil"/>
              <w:left w:val="nil"/>
              <w:bottom w:val="single" w:sz="4" w:space="0" w:color="auto"/>
              <w:right w:val="single" w:sz="4" w:space="0" w:color="auto"/>
            </w:tcBorders>
            <w:shd w:val="clear" w:color="auto" w:fill="auto"/>
            <w:noWrap/>
            <w:vAlign w:val="center"/>
            <w:hideMark/>
          </w:tcPr>
          <w:p w14:paraId="74C58C55" w14:textId="77777777" w:rsidR="003E5394" w:rsidRPr="00E659FD" w:rsidRDefault="003E5394" w:rsidP="003E5394">
            <w:pPr>
              <w:spacing w:line="240" w:lineRule="auto"/>
              <w:jc w:val="center"/>
              <w:rPr>
                <w:sz w:val="16"/>
                <w:szCs w:val="16"/>
              </w:rPr>
            </w:pPr>
            <w:r w:rsidRPr="00E659FD">
              <w:rPr>
                <w:sz w:val="16"/>
                <w:szCs w:val="16"/>
              </w:rPr>
              <w:t>139,96</w:t>
            </w:r>
          </w:p>
        </w:tc>
        <w:tc>
          <w:tcPr>
            <w:tcW w:w="992" w:type="dxa"/>
            <w:tcBorders>
              <w:top w:val="nil"/>
              <w:left w:val="nil"/>
              <w:bottom w:val="single" w:sz="4" w:space="0" w:color="auto"/>
              <w:right w:val="single" w:sz="4" w:space="0" w:color="auto"/>
            </w:tcBorders>
            <w:shd w:val="clear" w:color="auto" w:fill="auto"/>
            <w:noWrap/>
            <w:vAlign w:val="center"/>
            <w:hideMark/>
          </w:tcPr>
          <w:p w14:paraId="59A58EBD" w14:textId="77777777" w:rsidR="003E5394" w:rsidRPr="00E659FD" w:rsidRDefault="003E5394" w:rsidP="003E5394">
            <w:pPr>
              <w:spacing w:line="240" w:lineRule="auto"/>
              <w:jc w:val="center"/>
              <w:rPr>
                <w:sz w:val="16"/>
                <w:szCs w:val="16"/>
              </w:rPr>
            </w:pPr>
            <w:r w:rsidRPr="00E659FD">
              <w:rPr>
                <w:sz w:val="16"/>
                <w:szCs w:val="16"/>
              </w:rPr>
              <w:t>139,66</w:t>
            </w:r>
          </w:p>
        </w:tc>
        <w:tc>
          <w:tcPr>
            <w:tcW w:w="992" w:type="dxa"/>
            <w:tcBorders>
              <w:top w:val="nil"/>
              <w:left w:val="nil"/>
              <w:bottom w:val="single" w:sz="4" w:space="0" w:color="auto"/>
              <w:right w:val="single" w:sz="4" w:space="0" w:color="auto"/>
            </w:tcBorders>
            <w:shd w:val="clear" w:color="auto" w:fill="auto"/>
            <w:noWrap/>
            <w:vAlign w:val="center"/>
            <w:hideMark/>
          </w:tcPr>
          <w:p w14:paraId="3F61DE39" w14:textId="77777777" w:rsidR="003E5394" w:rsidRPr="00E659FD" w:rsidRDefault="003E5394" w:rsidP="003E5394">
            <w:pPr>
              <w:spacing w:line="240" w:lineRule="auto"/>
              <w:jc w:val="center"/>
              <w:rPr>
                <w:sz w:val="16"/>
                <w:szCs w:val="16"/>
              </w:rPr>
            </w:pPr>
            <w:r w:rsidRPr="00E659FD">
              <w:rPr>
                <w:sz w:val="16"/>
                <w:szCs w:val="16"/>
              </w:rPr>
              <w:t>130,56</w:t>
            </w:r>
          </w:p>
        </w:tc>
        <w:tc>
          <w:tcPr>
            <w:tcW w:w="993" w:type="dxa"/>
            <w:tcBorders>
              <w:top w:val="nil"/>
              <w:left w:val="nil"/>
              <w:bottom w:val="single" w:sz="4" w:space="0" w:color="auto"/>
              <w:right w:val="single" w:sz="4" w:space="0" w:color="auto"/>
            </w:tcBorders>
            <w:shd w:val="clear" w:color="auto" w:fill="auto"/>
            <w:noWrap/>
            <w:vAlign w:val="center"/>
            <w:hideMark/>
          </w:tcPr>
          <w:p w14:paraId="28970A53" w14:textId="77777777" w:rsidR="003E5394" w:rsidRPr="00E659FD" w:rsidRDefault="003E5394" w:rsidP="003E5394">
            <w:pPr>
              <w:spacing w:line="240" w:lineRule="auto"/>
              <w:jc w:val="center"/>
              <w:rPr>
                <w:sz w:val="16"/>
                <w:szCs w:val="16"/>
              </w:rPr>
            </w:pPr>
            <w:r w:rsidRPr="00E659FD">
              <w:rPr>
                <w:sz w:val="16"/>
                <w:szCs w:val="16"/>
              </w:rPr>
              <w:t>142,53</w:t>
            </w:r>
          </w:p>
        </w:tc>
        <w:tc>
          <w:tcPr>
            <w:tcW w:w="860" w:type="dxa"/>
            <w:tcBorders>
              <w:top w:val="nil"/>
              <w:left w:val="nil"/>
              <w:bottom w:val="single" w:sz="4" w:space="0" w:color="auto"/>
              <w:right w:val="single" w:sz="4" w:space="0" w:color="auto"/>
            </w:tcBorders>
            <w:shd w:val="clear" w:color="auto" w:fill="auto"/>
            <w:noWrap/>
            <w:vAlign w:val="center"/>
            <w:hideMark/>
          </w:tcPr>
          <w:p w14:paraId="4573CEEB" w14:textId="77777777" w:rsidR="003E5394" w:rsidRPr="00E659FD" w:rsidRDefault="003E5394" w:rsidP="003E5394">
            <w:pPr>
              <w:spacing w:line="240" w:lineRule="auto"/>
              <w:jc w:val="center"/>
              <w:rPr>
                <w:sz w:val="16"/>
                <w:szCs w:val="16"/>
              </w:rPr>
            </w:pPr>
            <w:r w:rsidRPr="00E659FD">
              <w:rPr>
                <w:sz w:val="16"/>
                <w:szCs w:val="16"/>
              </w:rPr>
              <w:t>136,02</w:t>
            </w:r>
          </w:p>
        </w:tc>
        <w:tc>
          <w:tcPr>
            <w:tcW w:w="880" w:type="dxa"/>
            <w:tcBorders>
              <w:top w:val="nil"/>
              <w:left w:val="nil"/>
              <w:bottom w:val="single" w:sz="4" w:space="0" w:color="auto"/>
              <w:right w:val="single" w:sz="4" w:space="0" w:color="auto"/>
            </w:tcBorders>
            <w:shd w:val="clear" w:color="auto" w:fill="auto"/>
            <w:noWrap/>
            <w:vAlign w:val="center"/>
            <w:hideMark/>
          </w:tcPr>
          <w:p w14:paraId="06D5F321" w14:textId="77777777" w:rsidR="003E5394" w:rsidRPr="00E659FD" w:rsidRDefault="003E5394" w:rsidP="003E5394">
            <w:pPr>
              <w:spacing w:line="240" w:lineRule="auto"/>
              <w:jc w:val="center"/>
              <w:rPr>
                <w:sz w:val="16"/>
                <w:szCs w:val="16"/>
              </w:rPr>
            </w:pPr>
            <w:r w:rsidRPr="00E659FD">
              <w:rPr>
                <w:sz w:val="16"/>
                <w:szCs w:val="16"/>
              </w:rPr>
              <w:t>128,59</w:t>
            </w:r>
          </w:p>
        </w:tc>
        <w:tc>
          <w:tcPr>
            <w:tcW w:w="953" w:type="dxa"/>
            <w:tcBorders>
              <w:top w:val="nil"/>
              <w:left w:val="nil"/>
              <w:bottom w:val="single" w:sz="4" w:space="0" w:color="auto"/>
              <w:right w:val="single" w:sz="4" w:space="0" w:color="auto"/>
            </w:tcBorders>
            <w:shd w:val="clear" w:color="auto" w:fill="auto"/>
            <w:noWrap/>
            <w:vAlign w:val="center"/>
            <w:hideMark/>
          </w:tcPr>
          <w:p w14:paraId="58DCDFBA" w14:textId="77777777" w:rsidR="003E5394" w:rsidRPr="00E659FD" w:rsidRDefault="003E5394" w:rsidP="003E5394">
            <w:pPr>
              <w:spacing w:line="240" w:lineRule="auto"/>
              <w:jc w:val="center"/>
              <w:rPr>
                <w:sz w:val="16"/>
                <w:szCs w:val="16"/>
              </w:rPr>
            </w:pPr>
            <w:r w:rsidRPr="00E659FD">
              <w:rPr>
                <w:sz w:val="16"/>
                <w:szCs w:val="16"/>
              </w:rPr>
              <w:t>137,5</w:t>
            </w:r>
          </w:p>
        </w:tc>
        <w:tc>
          <w:tcPr>
            <w:tcW w:w="1007" w:type="dxa"/>
            <w:tcBorders>
              <w:top w:val="nil"/>
              <w:left w:val="nil"/>
              <w:bottom w:val="single" w:sz="4" w:space="0" w:color="auto"/>
              <w:right w:val="single" w:sz="4" w:space="0" w:color="auto"/>
            </w:tcBorders>
            <w:shd w:val="clear" w:color="auto" w:fill="auto"/>
            <w:noWrap/>
            <w:vAlign w:val="center"/>
            <w:hideMark/>
          </w:tcPr>
          <w:p w14:paraId="2C7FB8E4" w14:textId="77777777" w:rsidR="003E5394" w:rsidRPr="00E659FD" w:rsidRDefault="003E5394" w:rsidP="003E5394">
            <w:pPr>
              <w:spacing w:line="240" w:lineRule="auto"/>
              <w:jc w:val="center"/>
              <w:rPr>
                <w:sz w:val="16"/>
                <w:szCs w:val="16"/>
              </w:rPr>
            </w:pPr>
            <w:r w:rsidRPr="00E659FD">
              <w:rPr>
                <w:sz w:val="16"/>
                <w:szCs w:val="16"/>
              </w:rPr>
              <w:t>115,84</w:t>
            </w:r>
          </w:p>
        </w:tc>
        <w:tc>
          <w:tcPr>
            <w:tcW w:w="814" w:type="dxa"/>
            <w:tcBorders>
              <w:top w:val="nil"/>
              <w:left w:val="nil"/>
              <w:bottom w:val="single" w:sz="4" w:space="0" w:color="auto"/>
              <w:right w:val="single" w:sz="4" w:space="0" w:color="auto"/>
            </w:tcBorders>
            <w:shd w:val="clear" w:color="auto" w:fill="auto"/>
            <w:noWrap/>
            <w:vAlign w:val="center"/>
            <w:hideMark/>
          </w:tcPr>
          <w:p w14:paraId="3AE4BFE5"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6BB2C06E" w14:textId="77777777" w:rsidTr="00E11F7B">
        <w:trPr>
          <w:trHeight w:val="180"/>
        </w:trPr>
        <w:tc>
          <w:tcPr>
            <w:tcW w:w="1691" w:type="dxa"/>
            <w:vMerge/>
            <w:tcBorders>
              <w:top w:val="nil"/>
              <w:left w:val="single" w:sz="4" w:space="0" w:color="auto"/>
              <w:bottom w:val="single" w:sz="4" w:space="0" w:color="auto"/>
              <w:right w:val="single" w:sz="4" w:space="0" w:color="auto"/>
            </w:tcBorders>
            <w:vAlign w:val="center"/>
            <w:hideMark/>
          </w:tcPr>
          <w:p w14:paraId="1B663820" w14:textId="77777777" w:rsidR="003E5394" w:rsidRPr="00E659FD" w:rsidRDefault="003E5394" w:rsidP="003E5394">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3B83D527" w14:textId="77777777" w:rsidR="003E5394" w:rsidRPr="00E659FD" w:rsidRDefault="003E5394" w:rsidP="003E5394">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4B95157B" w14:textId="77777777" w:rsidR="003E5394" w:rsidRPr="00E659FD" w:rsidRDefault="003E5394" w:rsidP="003E5394">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3165E122" w14:textId="77777777" w:rsidR="003E5394" w:rsidRPr="00E659FD" w:rsidRDefault="003E5394" w:rsidP="003E5394">
            <w:pPr>
              <w:spacing w:line="240" w:lineRule="auto"/>
              <w:jc w:val="center"/>
              <w:rPr>
                <w:sz w:val="16"/>
                <w:szCs w:val="16"/>
              </w:rPr>
            </w:pPr>
            <w:r w:rsidRPr="00E659FD">
              <w:rPr>
                <w:sz w:val="16"/>
                <w:szCs w:val="16"/>
              </w:rPr>
              <w:t>125,95</w:t>
            </w:r>
          </w:p>
        </w:tc>
        <w:tc>
          <w:tcPr>
            <w:tcW w:w="851" w:type="dxa"/>
            <w:tcBorders>
              <w:top w:val="nil"/>
              <w:left w:val="nil"/>
              <w:bottom w:val="single" w:sz="4" w:space="0" w:color="auto"/>
              <w:right w:val="single" w:sz="4" w:space="0" w:color="auto"/>
            </w:tcBorders>
            <w:shd w:val="clear" w:color="auto" w:fill="auto"/>
            <w:noWrap/>
            <w:vAlign w:val="center"/>
            <w:hideMark/>
          </w:tcPr>
          <w:p w14:paraId="2C7A99D6" w14:textId="77777777" w:rsidR="003E5394" w:rsidRPr="00E659FD" w:rsidRDefault="003E5394" w:rsidP="003E5394">
            <w:pPr>
              <w:spacing w:line="240" w:lineRule="auto"/>
              <w:jc w:val="center"/>
              <w:rPr>
                <w:sz w:val="16"/>
                <w:szCs w:val="16"/>
              </w:rPr>
            </w:pPr>
            <w:r w:rsidRPr="00E659FD">
              <w:rPr>
                <w:sz w:val="16"/>
                <w:szCs w:val="16"/>
              </w:rPr>
              <w:t>120,19</w:t>
            </w:r>
          </w:p>
        </w:tc>
        <w:tc>
          <w:tcPr>
            <w:tcW w:w="992" w:type="dxa"/>
            <w:tcBorders>
              <w:top w:val="nil"/>
              <w:left w:val="nil"/>
              <w:bottom w:val="single" w:sz="4" w:space="0" w:color="auto"/>
              <w:right w:val="single" w:sz="4" w:space="0" w:color="auto"/>
            </w:tcBorders>
            <w:shd w:val="clear" w:color="auto" w:fill="auto"/>
            <w:noWrap/>
            <w:vAlign w:val="center"/>
            <w:hideMark/>
          </w:tcPr>
          <w:p w14:paraId="766C8154" w14:textId="77777777" w:rsidR="003E5394" w:rsidRPr="00E659FD" w:rsidRDefault="003E5394" w:rsidP="003E5394">
            <w:pPr>
              <w:spacing w:line="240" w:lineRule="auto"/>
              <w:jc w:val="center"/>
              <w:rPr>
                <w:sz w:val="16"/>
                <w:szCs w:val="16"/>
              </w:rPr>
            </w:pPr>
            <w:r w:rsidRPr="00E659FD">
              <w:rPr>
                <w:sz w:val="16"/>
                <w:szCs w:val="16"/>
              </w:rPr>
              <w:t>117,66</w:t>
            </w:r>
          </w:p>
        </w:tc>
        <w:tc>
          <w:tcPr>
            <w:tcW w:w="992" w:type="dxa"/>
            <w:tcBorders>
              <w:top w:val="nil"/>
              <w:left w:val="nil"/>
              <w:bottom w:val="single" w:sz="4" w:space="0" w:color="auto"/>
              <w:right w:val="single" w:sz="4" w:space="0" w:color="auto"/>
            </w:tcBorders>
            <w:shd w:val="clear" w:color="auto" w:fill="auto"/>
            <w:noWrap/>
            <w:vAlign w:val="center"/>
            <w:hideMark/>
          </w:tcPr>
          <w:p w14:paraId="3BAA6482" w14:textId="77777777" w:rsidR="003E5394" w:rsidRPr="00E659FD" w:rsidRDefault="003E5394" w:rsidP="003E5394">
            <w:pPr>
              <w:spacing w:line="240" w:lineRule="auto"/>
              <w:jc w:val="center"/>
              <w:rPr>
                <w:sz w:val="16"/>
                <w:szCs w:val="16"/>
              </w:rPr>
            </w:pPr>
            <w:r w:rsidRPr="00E659FD">
              <w:rPr>
                <w:sz w:val="16"/>
                <w:szCs w:val="16"/>
              </w:rPr>
              <w:t>116,79</w:t>
            </w:r>
          </w:p>
        </w:tc>
        <w:tc>
          <w:tcPr>
            <w:tcW w:w="992" w:type="dxa"/>
            <w:tcBorders>
              <w:top w:val="nil"/>
              <w:left w:val="nil"/>
              <w:bottom w:val="single" w:sz="4" w:space="0" w:color="auto"/>
              <w:right w:val="single" w:sz="4" w:space="0" w:color="auto"/>
            </w:tcBorders>
            <w:shd w:val="clear" w:color="auto" w:fill="auto"/>
            <w:noWrap/>
            <w:vAlign w:val="center"/>
            <w:hideMark/>
          </w:tcPr>
          <w:p w14:paraId="12DEA5C6" w14:textId="77777777" w:rsidR="003E5394" w:rsidRPr="00E659FD" w:rsidRDefault="003E5394" w:rsidP="003E5394">
            <w:pPr>
              <w:spacing w:line="240" w:lineRule="auto"/>
              <w:jc w:val="center"/>
              <w:rPr>
                <w:sz w:val="16"/>
                <w:szCs w:val="16"/>
              </w:rPr>
            </w:pPr>
            <w:r w:rsidRPr="00E659FD">
              <w:rPr>
                <w:sz w:val="16"/>
                <w:szCs w:val="16"/>
              </w:rPr>
              <w:t>114,59</w:t>
            </w:r>
          </w:p>
        </w:tc>
        <w:tc>
          <w:tcPr>
            <w:tcW w:w="993" w:type="dxa"/>
            <w:tcBorders>
              <w:top w:val="nil"/>
              <w:left w:val="nil"/>
              <w:bottom w:val="single" w:sz="4" w:space="0" w:color="auto"/>
              <w:right w:val="single" w:sz="4" w:space="0" w:color="auto"/>
            </w:tcBorders>
            <w:shd w:val="clear" w:color="auto" w:fill="auto"/>
            <w:noWrap/>
            <w:vAlign w:val="center"/>
            <w:hideMark/>
          </w:tcPr>
          <w:p w14:paraId="028A488B" w14:textId="77777777" w:rsidR="003E5394" w:rsidRPr="00E659FD" w:rsidRDefault="003E5394" w:rsidP="003E5394">
            <w:pPr>
              <w:spacing w:line="240" w:lineRule="auto"/>
              <w:jc w:val="center"/>
              <w:rPr>
                <w:sz w:val="16"/>
                <w:szCs w:val="16"/>
              </w:rPr>
            </w:pPr>
            <w:r w:rsidRPr="00E659FD">
              <w:rPr>
                <w:sz w:val="16"/>
                <w:szCs w:val="16"/>
              </w:rPr>
              <w:t>114,78</w:t>
            </w:r>
          </w:p>
        </w:tc>
        <w:tc>
          <w:tcPr>
            <w:tcW w:w="860" w:type="dxa"/>
            <w:tcBorders>
              <w:top w:val="nil"/>
              <w:left w:val="nil"/>
              <w:bottom w:val="single" w:sz="4" w:space="0" w:color="auto"/>
              <w:right w:val="single" w:sz="4" w:space="0" w:color="auto"/>
            </w:tcBorders>
            <w:shd w:val="clear" w:color="auto" w:fill="auto"/>
            <w:noWrap/>
            <w:vAlign w:val="center"/>
            <w:hideMark/>
          </w:tcPr>
          <w:p w14:paraId="0E0DA509" w14:textId="77777777" w:rsidR="003E5394" w:rsidRPr="00E659FD" w:rsidRDefault="003E5394" w:rsidP="003E5394">
            <w:pPr>
              <w:spacing w:line="240" w:lineRule="auto"/>
              <w:jc w:val="center"/>
              <w:rPr>
                <w:sz w:val="16"/>
                <w:szCs w:val="16"/>
              </w:rPr>
            </w:pPr>
            <w:r w:rsidRPr="00E659FD">
              <w:rPr>
                <w:sz w:val="16"/>
                <w:szCs w:val="16"/>
              </w:rPr>
              <w:t>112,78</w:t>
            </w:r>
          </w:p>
        </w:tc>
        <w:tc>
          <w:tcPr>
            <w:tcW w:w="880" w:type="dxa"/>
            <w:tcBorders>
              <w:top w:val="nil"/>
              <w:left w:val="nil"/>
              <w:bottom w:val="single" w:sz="4" w:space="0" w:color="auto"/>
              <w:right w:val="single" w:sz="4" w:space="0" w:color="auto"/>
            </w:tcBorders>
            <w:shd w:val="clear" w:color="auto" w:fill="auto"/>
            <w:noWrap/>
            <w:vAlign w:val="center"/>
            <w:hideMark/>
          </w:tcPr>
          <w:p w14:paraId="3C810803" w14:textId="77777777" w:rsidR="003E5394" w:rsidRPr="00E659FD" w:rsidRDefault="003E5394" w:rsidP="003E5394">
            <w:pPr>
              <w:spacing w:line="240" w:lineRule="auto"/>
              <w:jc w:val="center"/>
              <w:rPr>
                <w:sz w:val="16"/>
                <w:szCs w:val="16"/>
              </w:rPr>
            </w:pPr>
            <w:r w:rsidRPr="00E659FD">
              <w:rPr>
                <w:sz w:val="16"/>
                <w:szCs w:val="16"/>
              </w:rPr>
              <w:t>108,97</w:t>
            </w:r>
          </w:p>
        </w:tc>
        <w:tc>
          <w:tcPr>
            <w:tcW w:w="953" w:type="dxa"/>
            <w:tcBorders>
              <w:top w:val="nil"/>
              <w:left w:val="nil"/>
              <w:bottom w:val="single" w:sz="4" w:space="0" w:color="auto"/>
              <w:right w:val="single" w:sz="4" w:space="0" w:color="auto"/>
            </w:tcBorders>
            <w:shd w:val="clear" w:color="auto" w:fill="auto"/>
            <w:noWrap/>
            <w:vAlign w:val="center"/>
            <w:hideMark/>
          </w:tcPr>
          <w:p w14:paraId="3D1D3F58" w14:textId="77777777" w:rsidR="003E5394" w:rsidRPr="00E659FD" w:rsidRDefault="003E5394" w:rsidP="003E5394">
            <w:pPr>
              <w:spacing w:line="240" w:lineRule="auto"/>
              <w:jc w:val="center"/>
              <w:rPr>
                <w:sz w:val="16"/>
                <w:szCs w:val="16"/>
              </w:rPr>
            </w:pPr>
            <w:r w:rsidRPr="00E659FD">
              <w:rPr>
                <w:sz w:val="16"/>
                <w:szCs w:val="16"/>
              </w:rPr>
              <w:t>108,56</w:t>
            </w:r>
          </w:p>
        </w:tc>
        <w:tc>
          <w:tcPr>
            <w:tcW w:w="1007" w:type="dxa"/>
            <w:tcBorders>
              <w:top w:val="nil"/>
              <w:left w:val="nil"/>
              <w:bottom w:val="single" w:sz="4" w:space="0" w:color="auto"/>
              <w:right w:val="single" w:sz="4" w:space="0" w:color="auto"/>
            </w:tcBorders>
            <w:shd w:val="clear" w:color="auto" w:fill="auto"/>
            <w:noWrap/>
            <w:vAlign w:val="center"/>
            <w:hideMark/>
          </w:tcPr>
          <w:p w14:paraId="2613EE29" w14:textId="77777777" w:rsidR="003E5394" w:rsidRPr="00E659FD" w:rsidRDefault="003E5394" w:rsidP="003E5394">
            <w:pPr>
              <w:spacing w:line="240" w:lineRule="auto"/>
              <w:jc w:val="center"/>
              <w:rPr>
                <w:sz w:val="16"/>
                <w:szCs w:val="16"/>
              </w:rPr>
            </w:pPr>
            <w:r w:rsidRPr="00E659FD">
              <w:rPr>
                <w:sz w:val="16"/>
                <w:szCs w:val="16"/>
              </w:rPr>
              <w:t>106,79</w:t>
            </w:r>
          </w:p>
        </w:tc>
        <w:tc>
          <w:tcPr>
            <w:tcW w:w="814" w:type="dxa"/>
            <w:tcBorders>
              <w:top w:val="nil"/>
              <w:left w:val="nil"/>
              <w:bottom w:val="single" w:sz="4" w:space="0" w:color="auto"/>
              <w:right w:val="single" w:sz="4" w:space="0" w:color="auto"/>
            </w:tcBorders>
            <w:shd w:val="clear" w:color="auto" w:fill="auto"/>
            <w:noWrap/>
            <w:vAlign w:val="center"/>
            <w:hideMark/>
          </w:tcPr>
          <w:p w14:paraId="65A4508B"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0CCF105D"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438D374B" w14:textId="77777777" w:rsidR="003E5394" w:rsidRPr="00E659FD" w:rsidRDefault="003E5394" w:rsidP="00236B98">
            <w:pPr>
              <w:spacing w:line="240" w:lineRule="auto"/>
              <w:jc w:val="center"/>
              <w:rPr>
                <w:sz w:val="16"/>
                <w:szCs w:val="16"/>
              </w:rPr>
            </w:pPr>
            <w:r w:rsidRPr="00E659FD">
              <w:rPr>
                <w:sz w:val="16"/>
                <w:szCs w:val="16"/>
              </w:rPr>
              <w:t>легкое</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1B8F117D"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5A9EA8B3"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hideMark/>
          </w:tcPr>
          <w:p w14:paraId="13BAAF06" w14:textId="77777777" w:rsidR="003E5394" w:rsidRPr="00E659FD" w:rsidRDefault="003E5394" w:rsidP="00236B98">
            <w:pPr>
              <w:spacing w:line="240" w:lineRule="auto"/>
              <w:jc w:val="center"/>
              <w:rPr>
                <w:sz w:val="16"/>
                <w:szCs w:val="16"/>
              </w:rPr>
            </w:pPr>
            <w:r w:rsidRPr="00E659FD">
              <w:rPr>
                <w:sz w:val="16"/>
                <w:szCs w:val="16"/>
              </w:rPr>
              <w:t>29,27</w:t>
            </w:r>
          </w:p>
        </w:tc>
        <w:tc>
          <w:tcPr>
            <w:tcW w:w="851" w:type="dxa"/>
            <w:tcBorders>
              <w:top w:val="nil"/>
              <w:left w:val="nil"/>
              <w:bottom w:val="single" w:sz="4" w:space="0" w:color="auto"/>
              <w:right w:val="single" w:sz="4" w:space="0" w:color="auto"/>
            </w:tcBorders>
            <w:shd w:val="clear" w:color="auto" w:fill="auto"/>
            <w:vAlign w:val="center"/>
            <w:hideMark/>
          </w:tcPr>
          <w:p w14:paraId="7BD94468" w14:textId="77777777" w:rsidR="003E5394" w:rsidRPr="00E659FD" w:rsidRDefault="003E5394" w:rsidP="00236B98">
            <w:pPr>
              <w:spacing w:line="240" w:lineRule="auto"/>
              <w:jc w:val="center"/>
              <w:rPr>
                <w:sz w:val="16"/>
                <w:szCs w:val="16"/>
              </w:rPr>
            </w:pPr>
            <w:r w:rsidRPr="00E659FD">
              <w:rPr>
                <w:sz w:val="16"/>
                <w:szCs w:val="16"/>
              </w:rPr>
              <w:t>22,68</w:t>
            </w:r>
          </w:p>
        </w:tc>
        <w:tc>
          <w:tcPr>
            <w:tcW w:w="992" w:type="dxa"/>
            <w:tcBorders>
              <w:top w:val="nil"/>
              <w:left w:val="nil"/>
              <w:bottom w:val="single" w:sz="4" w:space="0" w:color="auto"/>
              <w:right w:val="single" w:sz="4" w:space="0" w:color="auto"/>
            </w:tcBorders>
            <w:shd w:val="clear" w:color="auto" w:fill="auto"/>
            <w:vAlign w:val="center"/>
            <w:hideMark/>
          </w:tcPr>
          <w:p w14:paraId="592231B5" w14:textId="77777777" w:rsidR="003E5394" w:rsidRPr="00E659FD" w:rsidRDefault="003E5394" w:rsidP="00236B98">
            <w:pPr>
              <w:spacing w:line="240" w:lineRule="auto"/>
              <w:jc w:val="center"/>
              <w:rPr>
                <w:sz w:val="16"/>
                <w:szCs w:val="16"/>
              </w:rPr>
            </w:pPr>
            <w:r w:rsidRPr="00E659FD">
              <w:rPr>
                <w:sz w:val="16"/>
                <w:szCs w:val="16"/>
              </w:rPr>
              <w:t>24,34</w:t>
            </w:r>
          </w:p>
        </w:tc>
        <w:tc>
          <w:tcPr>
            <w:tcW w:w="992" w:type="dxa"/>
            <w:tcBorders>
              <w:top w:val="nil"/>
              <w:left w:val="nil"/>
              <w:bottom w:val="single" w:sz="4" w:space="0" w:color="auto"/>
              <w:right w:val="single" w:sz="4" w:space="0" w:color="auto"/>
            </w:tcBorders>
            <w:shd w:val="clear" w:color="auto" w:fill="auto"/>
            <w:vAlign w:val="center"/>
            <w:hideMark/>
          </w:tcPr>
          <w:p w14:paraId="0FD9C433" w14:textId="77777777" w:rsidR="003E5394" w:rsidRPr="00E659FD" w:rsidRDefault="003E5394" w:rsidP="00236B98">
            <w:pPr>
              <w:spacing w:line="240" w:lineRule="auto"/>
              <w:jc w:val="center"/>
              <w:rPr>
                <w:sz w:val="16"/>
                <w:szCs w:val="16"/>
              </w:rPr>
            </w:pPr>
            <w:r w:rsidRPr="00E659FD">
              <w:rPr>
                <w:sz w:val="16"/>
                <w:szCs w:val="16"/>
              </w:rPr>
              <w:t>26,93</w:t>
            </w:r>
          </w:p>
        </w:tc>
        <w:tc>
          <w:tcPr>
            <w:tcW w:w="992" w:type="dxa"/>
            <w:tcBorders>
              <w:top w:val="nil"/>
              <w:left w:val="nil"/>
              <w:bottom w:val="single" w:sz="4" w:space="0" w:color="auto"/>
              <w:right w:val="single" w:sz="4" w:space="0" w:color="auto"/>
            </w:tcBorders>
            <w:shd w:val="clear" w:color="auto" w:fill="auto"/>
            <w:vAlign w:val="center"/>
            <w:hideMark/>
          </w:tcPr>
          <w:p w14:paraId="30488B08" w14:textId="77777777" w:rsidR="003E5394" w:rsidRPr="00E659FD" w:rsidRDefault="003E5394" w:rsidP="00236B98">
            <w:pPr>
              <w:spacing w:line="240" w:lineRule="auto"/>
              <w:jc w:val="center"/>
              <w:rPr>
                <w:sz w:val="16"/>
                <w:szCs w:val="16"/>
              </w:rPr>
            </w:pPr>
            <w:r w:rsidRPr="00E659FD">
              <w:rPr>
                <w:sz w:val="16"/>
                <w:szCs w:val="16"/>
              </w:rPr>
              <w:t>16,76</w:t>
            </w:r>
          </w:p>
        </w:tc>
        <w:tc>
          <w:tcPr>
            <w:tcW w:w="993" w:type="dxa"/>
            <w:tcBorders>
              <w:top w:val="nil"/>
              <w:left w:val="nil"/>
              <w:bottom w:val="single" w:sz="4" w:space="0" w:color="auto"/>
              <w:right w:val="single" w:sz="4" w:space="0" w:color="auto"/>
            </w:tcBorders>
            <w:shd w:val="clear" w:color="auto" w:fill="auto"/>
            <w:vAlign w:val="center"/>
            <w:hideMark/>
          </w:tcPr>
          <w:p w14:paraId="6A0A75B7" w14:textId="77777777" w:rsidR="003E5394" w:rsidRPr="00E659FD" w:rsidRDefault="003E5394" w:rsidP="00236B98">
            <w:pPr>
              <w:spacing w:line="240" w:lineRule="auto"/>
              <w:jc w:val="center"/>
              <w:rPr>
                <w:sz w:val="16"/>
                <w:szCs w:val="16"/>
              </w:rPr>
            </w:pPr>
            <w:r w:rsidRPr="00E659FD">
              <w:rPr>
                <w:sz w:val="16"/>
                <w:szCs w:val="16"/>
              </w:rPr>
              <w:t>23,27</w:t>
            </w:r>
          </w:p>
        </w:tc>
        <w:tc>
          <w:tcPr>
            <w:tcW w:w="860" w:type="dxa"/>
            <w:tcBorders>
              <w:top w:val="nil"/>
              <w:left w:val="nil"/>
              <w:bottom w:val="single" w:sz="4" w:space="0" w:color="auto"/>
              <w:right w:val="single" w:sz="4" w:space="0" w:color="auto"/>
            </w:tcBorders>
            <w:shd w:val="clear" w:color="auto" w:fill="auto"/>
            <w:vAlign w:val="center"/>
            <w:hideMark/>
          </w:tcPr>
          <w:p w14:paraId="2E52D615" w14:textId="77777777" w:rsidR="003E5394" w:rsidRPr="00E659FD" w:rsidRDefault="003E5394" w:rsidP="00236B98">
            <w:pPr>
              <w:spacing w:line="240" w:lineRule="auto"/>
              <w:jc w:val="center"/>
              <w:rPr>
                <w:sz w:val="16"/>
                <w:szCs w:val="16"/>
              </w:rPr>
            </w:pPr>
            <w:r w:rsidRPr="00E659FD">
              <w:rPr>
                <w:sz w:val="16"/>
                <w:szCs w:val="16"/>
              </w:rPr>
              <w:t>29,41</w:t>
            </w:r>
          </w:p>
        </w:tc>
        <w:tc>
          <w:tcPr>
            <w:tcW w:w="880" w:type="dxa"/>
            <w:tcBorders>
              <w:top w:val="nil"/>
              <w:left w:val="nil"/>
              <w:bottom w:val="single" w:sz="4" w:space="0" w:color="auto"/>
              <w:right w:val="single" w:sz="4" w:space="0" w:color="auto"/>
            </w:tcBorders>
            <w:shd w:val="clear" w:color="auto" w:fill="auto"/>
            <w:vAlign w:val="center"/>
            <w:hideMark/>
          </w:tcPr>
          <w:p w14:paraId="3AEBACFC" w14:textId="77777777" w:rsidR="003E5394" w:rsidRPr="00E659FD" w:rsidRDefault="003E5394" w:rsidP="00236B98">
            <w:pPr>
              <w:spacing w:line="240" w:lineRule="auto"/>
              <w:jc w:val="center"/>
              <w:rPr>
                <w:sz w:val="16"/>
                <w:szCs w:val="16"/>
              </w:rPr>
            </w:pPr>
            <w:r w:rsidRPr="00E659FD">
              <w:rPr>
                <w:sz w:val="16"/>
                <w:szCs w:val="16"/>
              </w:rPr>
              <w:t>26,75</w:t>
            </w:r>
          </w:p>
        </w:tc>
        <w:tc>
          <w:tcPr>
            <w:tcW w:w="953" w:type="dxa"/>
            <w:tcBorders>
              <w:top w:val="nil"/>
              <w:left w:val="nil"/>
              <w:bottom w:val="single" w:sz="4" w:space="0" w:color="auto"/>
              <w:right w:val="single" w:sz="4" w:space="0" w:color="auto"/>
            </w:tcBorders>
            <w:shd w:val="clear" w:color="auto" w:fill="auto"/>
            <w:vAlign w:val="center"/>
            <w:hideMark/>
          </w:tcPr>
          <w:p w14:paraId="7E5812B7" w14:textId="77777777" w:rsidR="003E5394" w:rsidRPr="00E659FD" w:rsidRDefault="003E5394" w:rsidP="00236B98">
            <w:pPr>
              <w:spacing w:line="240" w:lineRule="auto"/>
              <w:jc w:val="center"/>
              <w:rPr>
                <w:sz w:val="16"/>
                <w:szCs w:val="16"/>
              </w:rPr>
            </w:pPr>
            <w:r w:rsidRPr="00E659FD">
              <w:rPr>
                <w:sz w:val="16"/>
                <w:szCs w:val="16"/>
              </w:rPr>
              <w:t>22,19</w:t>
            </w:r>
          </w:p>
        </w:tc>
        <w:tc>
          <w:tcPr>
            <w:tcW w:w="1007" w:type="dxa"/>
            <w:tcBorders>
              <w:top w:val="nil"/>
              <w:left w:val="nil"/>
              <w:bottom w:val="single" w:sz="4" w:space="0" w:color="auto"/>
              <w:right w:val="single" w:sz="4" w:space="0" w:color="auto"/>
            </w:tcBorders>
            <w:shd w:val="clear" w:color="auto" w:fill="auto"/>
            <w:vAlign w:val="center"/>
            <w:hideMark/>
          </w:tcPr>
          <w:p w14:paraId="13D2E826" w14:textId="77777777" w:rsidR="003E5394" w:rsidRPr="00E659FD" w:rsidRDefault="003E5394" w:rsidP="00236B98">
            <w:pPr>
              <w:spacing w:line="240" w:lineRule="auto"/>
              <w:jc w:val="center"/>
              <w:rPr>
                <w:sz w:val="16"/>
                <w:szCs w:val="16"/>
              </w:rPr>
            </w:pPr>
            <w:r w:rsidRPr="00E659FD">
              <w:rPr>
                <w:sz w:val="16"/>
                <w:szCs w:val="16"/>
              </w:rPr>
              <w:t>22,48</w:t>
            </w:r>
          </w:p>
        </w:tc>
        <w:tc>
          <w:tcPr>
            <w:tcW w:w="814" w:type="dxa"/>
            <w:tcBorders>
              <w:top w:val="nil"/>
              <w:left w:val="nil"/>
              <w:bottom w:val="single" w:sz="4" w:space="0" w:color="auto"/>
              <w:right w:val="single" w:sz="4" w:space="0" w:color="auto"/>
            </w:tcBorders>
            <w:shd w:val="clear" w:color="auto" w:fill="auto"/>
            <w:vAlign w:val="center"/>
            <w:hideMark/>
          </w:tcPr>
          <w:p w14:paraId="1D20C26A" w14:textId="77777777" w:rsidR="003E5394" w:rsidRPr="00E659FD" w:rsidRDefault="003E5394" w:rsidP="00236B98">
            <w:pPr>
              <w:spacing w:line="240" w:lineRule="auto"/>
              <w:jc w:val="center"/>
              <w:rPr>
                <w:sz w:val="16"/>
                <w:szCs w:val="16"/>
              </w:rPr>
            </w:pPr>
            <w:r w:rsidRPr="00E659FD">
              <w:rPr>
                <w:sz w:val="16"/>
                <w:szCs w:val="16"/>
              </w:rPr>
              <w:t>0</w:t>
            </w:r>
          </w:p>
        </w:tc>
      </w:tr>
      <w:tr w:rsidR="003E5394" w:rsidRPr="00E659FD" w14:paraId="5F8215CA"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7EB36792"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43993730"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67E6FCAF"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vAlign w:val="center"/>
            <w:hideMark/>
          </w:tcPr>
          <w:p w14:paraId="2378B405" w14:textId="77777777" w:rsidR="003E5394" w:rsidRPr="00E659FD" w:rsidRDefault="003E5394" w:rsidP="00236B98">
            <w:pPr>
              <w:spacing w:line="240" w:lineRule="auto"/>
              <w:jc w:val="center"/>
              <w:rPr>
                <w:sz w:val="16"/>
                <w:szCs w:val="16"/>
              </w:rPr>
            </w:pPr>
            <w:r w:rsidRPr="00E659FD">
              <w:rPr>
                <w:sz w:val="16"/>
                <w:szCs w:val="16"/>
              </w:rPr>
              <w:t>22,43</w:t>
            </w:r>
          </w:p>
        </w:tc>
        <w:tc>
          <w:tcPr>
            <w:tcW w:w="851" w:type="dxa"/>
            <w:tcBorders>
              <w:top w:val="nil"/>
              <w:left w:val="nil"/>
              <w:bottom w:val="single" w:sz="4" w:space="0" w:color="auto"/>
              <w:right w:val="single" w:sz="4" w:space="0" w:color="auto"/>
            </w:tcBorders>
            <w:shd w:val="clear" w:color="auto" w:fill="auto"/>
            <w:vAlign w:val="center"/>
            <w:hideMark/>
          </w:tcPr>
          <w:p w14:paraId="689EF39D" w14:textId="77777777" w:rsidR="003E5394" w:rsidRPr="00E659FD" w:rsidRDefault="003E5394" w:rsidP="00236B98">
            <w:pPr>
              <w:spacing w:line="240" w:lineRule="auto"/>
              <w:jc w:val="center"/>
              <w:rPr>
                <w:sz w:val="16"/>
                <w:szCs w:val="16"/>
              </w:rPr>
            </w:pPr>
            <w:r w:rsidRPr="00E659FD">
              <w:rPr>
                <w:sz w:val="16"/>
                <w:szCs w:val="16"/>
              </w:rPr>
              <w:t>21,34</w:t>
            </w:r>
          </w:p>
        </w:tc>
        <w:tc>
          <w:tcPr>
            <w:tcW w:w="992" w:type="dxa"/>
            <w:tcBorders>
              <w:top w:val="nil"/>
              <w:left w:val="nil"/>
              <w:bottom w:val="single" w:sz="4" w:space="0" w:color="auto"/>
              <w:right w:val="single" w:sz="4" w:space="0" w:color="auto"/>
            </w:tcBorders>
            <w:shd w:val="clear" w:color="auto" w:fill="auto"/>
            <w:vAlign w:val="center"/>
            <w:hideMark/>
          </w:tcPr>
          <w:p w14:paraId="34F4B909" w14:textId="77777777" w:rsidR="003E5394" w:rsidRPr="00E659FD" w:rsidRDefault="003E5394" w:rsidP="00236B98">
            <w:pPr>
              <w:spacing w:line="240" w:lineRule="auto"/>
              <w:jc w:val="center"/>
              <w:rPr>
                <w:sz w:val="16"/>
                <w:szCs w:val="16"/>
              </w:rPr>
            </w:pPr>
            <w:r w:rsidRPr="00E659FD">
              <w:rPr>
                <w:sz w:val="16"/>
                <w:szCs w:val="16"/>
              </w:rPr>
              <w:t>20,81</w:t>
            </w:r>
          </w:p>
        </w:tc>
        <w:tc>
          <w:tcPr>
            <w:tcW w:w="992" w:type="dxa"/>
            <w:tcBorders>
              <w:top w:val="nil"/>
              <w:left w:val="nil"/>
              <w:bottom w:val="single" w:sz="4" w:space="0" w:color="auto"/>
              <w:right w:val="single" w:sz="4" w:space="0" w:color="auto"/>
            </w:tcBorders>
            <w:shd w:val="clear" w:color="auto" w:fill="auto"/>
            <w:vAlign w:val="center"/>
            <w:hideMark/>
          </w:tcPr>
          <w:p w14:paraId="2B6B506F" w14:textId="77777777" w:rsidR="003E5394" w:rsidRPr="00E659FD" w:rsidRDefault="003E5394" w:rsidP="00236B98">
            <w:pPr>
              <w:spacing w:line="240" w:lineRule="auto"/>
              <w:jc w:val="center"/>
              <w:rPr>
                <w:sz w:val="16"/>
                <w:szCs w:val="16"/>
              </w:rPr>
            </w:pPr>
            <w:r w:rsidRPr="00E659FD">
              <w:rPr>
                <w:sz w:val="16"/>
                <w:szCs w:val="16"/>
              </w:rPr>
              <w:t>20,7</w:t>
            </w:r>
          </w:p>
        </w:tc>
        <w:tc>
          <w:tcPr>
            <w:tcW w:w="992" w:type="dxa"/>
            <w:tcBorders>
              <w:top w:val="nil"/>
              <w:left w:val="nil"/>
              <w:bottom w:val="single" w:sz="4" w:space="0" w:color="auto"/>
              <w:right w:val="single" w:sz="4" w:space="0" w:color="auto"/>
            </w:tcBorders>
            <w:shd w:val="clear" w:color="auto" w:fill="auto"/>
            <w:vAlign w:val="center"/>
            <w:hideMark/>
          </w:tcPr>
          <w:p w14:paraId="4EF974B6" w14:textId="77777777" w:rsidR="003E5394" w:rsidRPr="00E659FD" w:rsidRDefault="003E5394" w:rsidP="00236B98">
            <w:pPr>
              <w:spacing w:line="240" w:lineRule="auto"/>
              <w:jc w:val="center"/>
              <w:rPr>
                <w:sz w:val="16"/>
                <w:szCs w:val="16"/>
              </w:rPr>
            </w:pPr>
            <w:r w:rsidRPr="00E659FD">
              <w:rPr>
                <w:sz w:val="16"/>
                <w:szCs w:val="16"/>
              </w:rPr>
              <w:t>20,26</w:t>
            </w:r>
          </w:p>
        </w:tc>
        <w:tc>
          <w:tcPr>
            <w:tcW w:w="993" w:type="dxa"/>
            <w:tcBorders>
              <w:top w:val="nil"/>
              <w:left w:val="nil"/>
              <w:bottom w:val="single" w:sz="4" w:space="0" w:color="auto"/>
              <w:right w:val="single" w:sz="4" w:space="0" w:color="auto"/>
            </w:tcBorders>
            <w:shd w:val="clear" w:color="auto" w:fill="auto"/>
            <w:vAlign w:val="center"/>
            <w:hideMark/>
          </w:tcPr>
          <w:p w14:paraId="52FF4168" w14:textId="77777777" w:rsidR="003E5394" w:rsidRPr="00E659FD" w:rsidRDefault="003E5394" w:rsidP="00236B98">
            <w:pPr>
              <w:spacing w:line="240" w:lineRule="auto"/>
              <w:jc w:val="center"/>
              <w:rPr>
                <w:sz w:val="16"/>
                <w:szCs w:val="16"/>
              </w:rPr>
            </w:pPr>
            <w:r w:rsidRPr="00E659FD">
              <w:rPr>
                <w:sz w:val="16"/>
                <w:szCs w:val="16"/>
              </w:rPr>
              <w:t>20,23</w:t>
            </w:r>
          </w:p>
        </w:tc>
        <w:tc>
          <w:tcPr>
            <w:tcW w:w="860" w:type="dxa"/>
            <w:tcBorders>
              <w:top w:val="nil"/>
              <w:left w:val="nil"/>
              <w:bottom w:val="single" w:sz="4" w:space="0" w:color="auto"/>
              <w:right w:val="single" w:sz="4" w:space="0" w:color="auto"/>
            </w:tcBorders>
            <w:shd w:val="clear" w:color="auto" w:fill="auto"/>
            <w:vAlign w:val="center"/>
            <w:hideMark/>
          </w:tcPr>
          <w:p w14:paraId="257D2413" w14:textId="77777777" w:rsidR="003E5394" w:rsidRPr="00E659FD" w:rsidRDefault="003E5394" w:rsidP="00236B98">
            <w:pPr>
              <w:spacing w:line="240" w:lineRule="auto"/>
              <w:jc w:val="center"/>
              <w:rPr>
                <w:sz w:val="16"/>
                <w:szCs w:val="16"/>
              </w:rPr>
            </w:pPr>
            <w:r w:rsidRPr="00E659FD">
              <w:rPr>
                <w:sz w:val="16"/>
                <w:szCs w:val="16"/>
              </w:rPr>
              <w:t>19,94</w:t>
            </w:r>
          </w:p>
        </w:tc>
        <w:tc>
          <w:tcPr>
            <w:tcW w:w="880" w:type="dxa"/>
            <w:tcBorders>
              <w:top w:val="nil"/>
              <w:left w:val="nil"/>
              <w:bottom w:val="single" w:sz="4" w:space="0" w:color="auto"/>
              <w:right w:val="single" w:sz="4" w:space="0" w:color="auto"/>
            </w:tcBorders>
            <w:shd w:val="clear" w:color="auto" w:fill="auto"/>
            <w:vAlign w:val="center"/>
            <w:hideMark/>
          </w:tcPr>
          <w:p w14:paraId="4CDDB8F4" w14:textId="77777777" w:rsidR="003E5394" w:rsidRPr="00E659FD" w:rsidRDefault="003E5394" w:rsidP="00236B98">
            <w:pPr>
              <w:spacing w:line="240" w:lineRule="auto"/>
              <w:jc w:val="center"/>
              <w:rPr>
                <w:sz w:val="16"/>
                <w:szCs w:val="16"/>
              </w:rPr>
            </w:pPr>
            <w:r w:rsidRPr="00E659FD">
              <w:rPr>
                <w:sz w:val="16"/>
                <w:szCs w:val="16"/>
              </w:rPr>
              <w:t>19,13</w:t>
            </w:r>
          </w:p>
        </w:tc>
        <w:tc>
          <w:tcPr>
            <w:tcW w:w="953" w:type="dxa"/>
            <w:tcBorders>
              <w:top w:val="nil"/>
              <w:left w:val="nil"/>
              <w:bottom w:val="single" w:sz="4" w:space="0" w:color="auto"/>
              <w:right w:val="single" w:sz="4" w:space="0" w:color="auto"/>
            </w:tcBorders>
            <w:shd w:val="clear" w:color="auto" w:fill="auto"/>
            <w:vAlign w:val="center"/>
            <w:hideMark/>
          </w:tcPr>
          <w:p w14:paraId="710D507D" w14:textId="77777777" w:rsidR="003E5394" w:rsidRPr="00E659FD" w:rsidRDefault="003E5394" w:rsidP="00236B98">
            <w:pPr>
              <w:spacing w:line="240" w:lineRule="auto"/>
              <w:jc w:val="center"/>
              <w:rPr>
                <w:sz w:val="16"/>
                <w:szCs w:val="16"/>
              </w:rPr>
            </w:pPr>
            <w:r w:rsidRPr="00E659FD">
              <w:rPr>
                <w:sz w:val="16"/>
                <w:szCs w:val="16"/>
              </w:rPr>
              <w:t>19,08</w:t>
            </w:r>
          </w:p>
        </w:tc>
        <w:tc>
          <w:tcPr>
            <w:tcW w:w="1007" w:type="dxa"/>
            <w:tcBorders>
              <w:top w:val="nil"/>
              <w:left w:val="nil"/>
              <w:bottom w:val="single" w:sz="4" w:space="0" w:color="auto"/>
              <w:right w:val="single" w:sz="4" w:space="0" w:color="auto"/>
            </w:tcBorders>
            <w:shd w:val="clear" w:color="auto" w:fill="auto"/>
            <w:vAlign w:val="center"/>
            <w:hideMark/>
          </w:tcPr>
          <w:p w14:paraId="26D5C22C" w14:textId="77777777" w:rsidR="003E5394" w:rsidRPr="00E659FD" w:rsidRDefault="003E5394" w:rsidP="00236B98">
            <w:pPr>
              <w:spacing w:line="240" w:lineRule="auto"/>
              <w:jc w:val="center"/>
              <w:rPr>
                <w:sz w:val="16"/>
                <w:szCs w:val="16"/>
              </w:rPr>
            </w:pPr>
            <w:r w:rsidRPr="00E659FD">
              <w:rPr>
                <w:sz w:val="16"/>
                <w:szCs w:val="16"/>
              </w:rPr>
              <w:t>18,43</w:t>
            </w:r>
          </w:p>
        </w:tc>
        <w:tc>
          <w:tcPr>
            <w:tcW w:w="814" w:type="dxa"/>
            <w:tcBorders>
              <w:top w:val="nil"/>
              <w:left w:val="nil"/>
              <w:bottom w:val="single" w:sz="4" w:space="0" w:color="auto"/>
              <w:right w:val="single" w:sz="4" w:space="0" w:color="auto"/>
            </w:tcBorders>
            <w:shd w:val="clear" w:color="auto" w:fill="auto"/>
            <w:vAlign w:val="center"/>
            <w:hideMark/>
          </w:tcPr>
          <w:p w14:paraId="7186E813"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0343AA51"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1C8ACE03" w14:textId="77777777" w:rsidR="003E5394" w:rsidRPr="00E659FD" w:rsidRDefault="003E5394" w:rsidP="00236B98">
            <w:pPr>
              <w:spacing w:line="240" w:lineRule="auto"/>
              <w:jc w:val="center"/>
              <w:rPr>
                <w:sz w:val="16"/>
                <w:szCs w:val="16"/>
              </w:rPr>
            </w:pPr>
            <w:r w:rsidRPr="00E659FD">
              <w:rPr>
                <w:sz w:val="16"/>
                <w:szCs w:val="16"/>
              </w:rPr>
              <w:t xml:space="preserve">желудок </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140E0496"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78D2AA82"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hideMark/>
          </w:tcPr>
          <w:p w14:paraId="44E42A06" w14:textId="77777777" w:rsidR="003E5394" w:rsidRPr="00E659FD" w:rsidRDefault="003E5394" w:rsidP="00236B98">
            <w:pPr>
              <w:spacing w:line="240" w:lineRule="auto"/>
              <w:jc w:val="center"/>
              <w:rPr>
                <w:sz w:val="16"/>
                <w:szCs w:val="16"/>
              </w:rPr>
            </w:pPr>
            <w:r w:rsidRPr="00E659FD">
              <w:rPr>
                <w:sz w:val="16"/>
                <w:szCs w:val="16"/>
              </w:rPr>
              <w:t>26,73</w:t>
            </w:r>
          </w:p>
        </w:tc>
        <w:tc>
          <w:tcPr>
            <w:tcW w:w="851" w:type="dxa"/>
            <w:tcBorders>
              <w:top w:val="nil"/>
              <w:left w:val="nil"/>
              <w:bottom w:val="single" w:sz="4" w:space="0" w:color="auto"/>
              <w:right w:val="single" w:sz="4" w:space="0" w:color="auto"/>
            </w:tcBorders>
            <w:shd w:val="clear" w:color="auto" w:fill="auto"/>
            <w:vAlign w:val="center"/>
            <w:hideMark/>
          </w:tcPr>
          <w:p w14:paraId="002CF822" w14:textId="77777777" w:rsidR="003E5394" w:rsidRPr="00E659FD" w:rsidRDefault="003E5394" w:rsidP="00236B98">
            <w:pPr>
              <w:spacing w:line="240" w:lineRule="auto"/>
              <w:jc w:val="center"/>
              <w:rPr>
                <w:sz w:val="16"/>
                <w:szCs w:val="16"/>
              </w:rPr>
            </w:pPr>
            <w:r w:rsidRPr="00E659FD">
              <w:rPr>
                <w:sz w:val="16"/>
                <w:szCs w:val="16"/>
              </w:rPr>
              <w:t>28,41</w:t>
            </w:r>
          </w:p>
        </w:tc>
        <w:tc>
          <w:tcPr>
            <w:tcW w:w="992" w:type="dxa"/>
            <w:tcBorders>
              <w:top w:val="nil"/>
              <w:left w:val="nil"/>
              <w:bottom w:val="single" w:sz="4" w:space="0" w:color="auto"/>
              <w:right w:val="single" w:sz="4" w:space="0" w:color="auto"/>
            </w:tcBorders>
            <w:shd w:val="clear" w:color="auto" w:fill="auto"/>
            <w:vAlign w:val="center"/>
            <w:hideMark/>
          </w:tcPr>
          <w:p w14:paraId="5837DC8F" w14:textId="77777777" w:rsidR="003E5394" w:rsidRPr="00E659FD" w:rsidRDefault="003E5394" w:rsidP="00236B98">
            <w:pPr>
              <w:spacing w:line="240" w:lineRule="auto"/>
              <w:jc w:val="center"/>
              <w:rPr>
                <w:sz w:val="16"/>
                <w:szCs w:val="16"/>
              </w:rPr>
            </w:pPr>
            <w:r w:rsidRPr="00E659FD">
              <w:rPr>
                <w:sz w:val="16"/>
                <w:szCs w:val="16"/>
              </w:rPr>
              <w:t>25,94</w:t>
            </w:r>
          </w:p>
        </w:tc>
        <w:tc>
          <w:tcPr>
            <w:tcW w:w="992" w:type="dxa"/>
            <w:tcBorders>
              <w:top w:val="nil"/>
              <w:left w:val="nil"/>
              <w:bottom w:val="single" w:sz="4" w:space="0" w:color="auto"/>
              <w:right w:val="single" w:sz="4" w:space="0" w:color="auto"/>
            </w:tcBorders>
            <w:shd w:val="clear" w:color="auto" w:fill="auto"/>
            <w:vAlign w:val="center"/>
            <w:hideMark/>
          </w:tcPr>
          <w:p w14:paraId="72153A3B" w14:textId="77777777" w:rsidR="003E5394" w:rsidRPr="00E659FD" w:rsidRDefault="003E5394" w:rsidP="00236B98">
            <w:pPr>
              <w:spacing w:line="240" w:lineRule="auto"/>
              <w:jc w:val="center"/>
              <w:rPr>
                <w:sz w:val="16"/>
                <w:szCs w:val="16"/>
              </w:rPr>
            </w:pPr>
            <w:r w:rsidRPr="00E659FD">
              <w:rPr>
                <w:sz w:val="16"/>
                <w:szCs w:val="16"/>
              </w:rPr>
              <w:t>30,34</w:t>
            </w:r>
          </w:p>
        </w:tc>
        <w:tc>
          <w:tcPr>
            <w:tcW w:w="992" w:type="dxa"/>
            <w:tcBorders>
              <w:top w:val="nil"/>
              <w:left w:val="nil"/>
              <w:bottom w:val="single" w:sz="4" w:space="0" w:color="auto"/>
              <w:right w:val="single" w:sz="4" w:space="0" w:color="auto"/>
            </w:tcBorders>
            <w:shd w:val="clear" w:color="auto" w:fill="auto"/>
            <w:vAlign w:val="center"/>
            <w:hideMark/>
          </w:tcPr>
          <w:p w14:paraId="3367E152" w14:textId="77777777" w:rsidR="003E5394" w:rsidRPr="00E659FD" w:rsidRDefault="003E5394" w:rsidP="00236B98">
            <w:pPr>
              <w:spacing w:line="240" w:lineRule="auto"/>
              <w:jc w:val="center"/>
              <w:rPr>
                <w:sz w:val="16"/>
                <w:szCs w:val="16"/>
              </w:rPr>
            </w:pPr>
            <w:r w:rsidRPr="00E659FD">
              <w:rPr>
                <w:sz w:val="16"/>
                <w:szCs w:val="16"/>
              </w:rPr>
              <w:t>29,48</w:t>
            </w:r>
          </w:p>
        </w:tc>
        <w:tc>
          <w:tcPr>
            <w:tcW w:w="993" w:type="dxa"/>
            <w:tcBorders>
              <w:top w:val="nil"/>
              <w:left w:val="nil"/>
              <w:bottom w:val="single" w:sz="4" w:space="0" w:color="auto"/>
              <w:right w:val="single" w:sz="4" w:space="0" w:color="auto"/>
            </w:tcBorders>
            <w:shd w:val="clear" w:color="auto" w:fill="auto"/>
            <w:vAlign w:val="center"/>
            <w:hideMark/>
          </w:tcPr>
          <w:p w14:paraId="333BD23E" w14:textId="77777777" w:rsidR="003E5394" w:rsidRPr="00E659FD" w:rsidRDefault="003E5394" w:rsidP="00236B98">
            <w:pPr>
              <w:spacing w:line="240" w:lineRule="auto"/>
              <w:jc w:val="center"/>
              <w:rPr>
                <w:sz w:val="16"/>
                <w:szCs w:val="16"/>
              </w:rPr>
            </w:pPr>
            <w:r w:rsidRPr="00E659FD">
              <w:rPr>
                <w:sz w:val="16"/>
                <w:szCs w:val="16"/>
              </w:rPr>
              <w:t>25,69</w:t>
            </w:r>
          </w:p>
        </w:tc>
        <w:tc>
          <w:tcPr>
            <w:tcW w:w="860" w:type="dxa"/>
            <w:tcBorders>
              <w:top w:val="nil"/>
              <w:left w:val="nil"/>
              <w:bottom w:val="single" w:sz="4" w:space="0" w:color="auto"/>
              <w:right w:val="single" w:sz="4" w:space="0" w:color="auto"/>
            </w:tcBorders>
            <w:shd w:val="clear" w:color="auto" w:fill="auto"/>
            <w:vAlign w:val="center"/>
            <w:hideMark/>
          </w:tcPr>
          <w:p w14:paraId="18FD6AFE" w14:textId="77777777" w:rsidR="003E5394" w:rsidRPr="00E659FD" w:rsidRDefault="003E5394" w:rsidP="00236B98">
            <w:pPr>
              <w:spacing w:line="240" w:lineRule="auto"/>
              <w:jc w:val="center"/>
              <w:rPr>
                <w:sz w:val="16"/>
                <w:szCs w:val="16"/>
              </w:rPr>
            </w:pPr>
            <w:r w:rsidRPr="00E659FD">
              <w:rPr>
                <w:sz w:val="16"/>
                <w:szCs w:val="16"/>
              </w:rPr>
              <w:t>24,29</w:t>
            </w:r>
          </w:p>
        </w:tc>
        <w:tc>
          <w:tcPr>
            <w:tcW w:w="880" w:type="dxa"/>
            <w:tcBorders>
              <w:top w:val="nil"/>
              <w:left w:val="nil"/>
              <w:bottom w:val="single" w:sz="4" w:space="0" w:color="auto"/>
              <w:right w:val="single" w:sz="4" w:space="0" w:color="auto"/>
            </w:tcBorders>
            <w:shd w:val="clear" w:color="auto" w:fill="auto"/>
            <w:vAlign w:val="center"/>
            <w:hideMark/>
          </w:tcPr>
          <w:p w14:paraId="4CFE5D47" w14:textId="77777777" w:rsidR="003E5394" w:rsidRPr="00E659FD" w:rsidRDefault="003E5394" w:rsidP="00236B98">
            <w:pPr>
              <w:spacing w:line="240" w:lineRule="auto"/>
              <w:jc w:val="center"/>
              <w:rPr>
                <w:sz w:val="16"/>
                <w:szCs w:val="16"/>
              </w:rPr>
            </w:pPr>
            <w:r w:rsidRPr="00E659FD">
              <w:rPr>
                <w:sz w:val="16"/>
                <w:szCs w:val="16"/>
              </w:rPr>
              <w:t>21,82</w:t>
            </w:r>
          </w:p>
        </w:tc>
        <w:tc>
          <w:tcPr>
            <w:tcW w:w="953" w:type="dxa"/>
            <w:tcBorders>
              <w:top w:val="nil"/>
              <w:left w:val="nil"/>
              <w:bottom w:val="single" w:sz="4" w:space="0" w:color="auto"/>
              <w:right w:val="single" w:sz="4" w:space="0" w:color="auto"/>
            </w:tcBorders>
            <w:shd w:val="clear" w:color="auto" w:fill="auto"/>
            <w:vAlign w:val="center"/>
            <w:hideMark/>
          </w:tcPr>
          <w:p w14:paraId="554D3FD0" w14:textId="77777777" w:rsidR="003E5394" w:rsidRPr="00E659FD" w:rsidRDefault="003E5394" w:rsidP="00236B98">
            <w:pPr>
              <w:spacing w:line="240" w:lineRule="auto"/>
              <w:jc w:val="center"/>
              <w:rPr>
                <w:sz w:val="16"/>
                <w:szCs w:val="16"/>
              </w:rPr>
            </w:pPr>
            <w:r w:rsidRPr="00E659FD">
              <w:rPr>
                <w:sz w:val="16"/>
                <w:szCs w:val="16"/>
              </w:rPr>
              <w:t>20,7</w:t>
            </w:r>
          </w:p>
        </w:tc>
        <w:tc>
          <w:tcPr>
            <w:tcW w:w="1007" w:type="dxa"/>
            <w:tcBorders>
              <w:top w:val="nil"/>
              <w:left w:val="nil"/>
              <w:bottom w:val="single" w:sz="4" w:space="0" w:color="auto"/>
              <w:right w:val="single" w:sz="4" w:space="0" w:color="auto"/>
            </w:tcBorders>
            <w:shd w:val="clear" w:color="auto" w:fill="auto"/>
            <w:vAlign w:val="center"/>
            <w:hideMark/>
          </w:tcPr>
          <w:p w14:paraId="0F95F24C" w14:textId="77777777" w:rsidR="003E5394" w:rsidRPr="00E659FD" w:rsidRDefault="003E5394" w:rsidP="00236B98">
            <w:pPr>
              <w:spacing w:line="240" w:lineRule="auto"/>
              <w:jc w:val="center"/>
              <w:rPr>
                <w:sz w:val="16"/>
                <w:szCs w:val="16"/>
              </w:rPr>
            </w:pPr>
            <w:r w:rsidRPr="00E659FD">
              <w:rPr>
                <w:sz w:val="16"/>
                <w:szCs w:val="16"/>
              </w:rPr>
              <w:t>18,22</w:t>
            </w:r>
          </w:p>
        </w:tc>
        <w:tc>
          <w:tcPr>
            <w:tcW w:w="814" w:type="dxa"/>
            <w:tcBorders>
              <w:top w:val="nil"/>
              <w:left w:val="nil"/>
              <w:bottom w:val="single" w:sz="4" w:space="0" w:color="auto"/>
              <w:right w:val="single" w:sz="4" w:space="0" w:color="auto"/>
            </w:tcBorders>
            <w:shd w:val="clear" w:color="auto" w:fill="auto"/>
            <w:vAlign w:val="center"/>
            <w:hideMark/>
          </w:tcPr>
          <w:p w14:paraId="067CF806" w14:textId="77777777" w:rsidR="003E5394" w:rsidRPr="00E659FD" w:rsidRDefault="003E5394" w:rsidP="00236B98">
            <w:pPr>
              <w:spacing w:line="240" w:lineRule="auto"/>
              <w:jc w:val="center"/>
              <w:rPr>
                <w:sz w:val="16"/>
                <w:szCs w:val="16"/>
              </w:rPr>
            </w:pPr>
            <w:r w:rsidRPr="00E659FD">
              <w:rPr>
                <w:sz w:val="16"/>
                <w:szCs w:val="16"/>
              </w:rPr>
              <w:t>0</w:t>
            </w:r>
          </w:p>
        </w:tc>
      </w:tr>
      <w:tr w:rsidR="003E5394" w:rsidRPr="00E659FD" w14:paraId="77D2E6D6"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55E99860"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7D87887E"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538C5703"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vAlign w:val="center"/>
            <w:hideMark/>
          </w:tcPr>
          <w:p w14:paraId="49F2F710" w14:textId="77777777" w:rsidR="003E5394" w:rsidRPr="00E659FD" w:rsidRDefault="003E5394" w:rsidP="00236B98">
            <w:pPr>
              <w:spacing w:line="240" w:lineRule="auto"/>
              <w:jc w:val="center"/>
              <w:rPr>
                <w:sz w:val="16"/>
                <w:szCs w:val="16"/>
              </w:rPr>
            </w:pPr>
            <w:r w:rsidRPr="00E659FD">
              <w:rPr>
                <w:sz w:val="16"/>
                <w:szCs w:val="16"/>
              </w:rPr>
              <w:t>14,16</w:t>
            </w:r>
          </w:p>
        </w:tc>
        <w:tc>
          <w:tcPr>
            <w:tcW w:w="851" w:type="dxa"/>
            <w:tcBorders>
              <w:top w:val="nil"/>
              <w:left w:val="nil"/>
              <w:bottom w:val="single" w:sz="4" w:space="0" w:color="auto"/>
              <w:right w:val="single" w:sz="4" w:space="0" w:color="auto"/>
            </w:tcBorders>
            <w:shd w:val="clear" w:color="auto" w:fill="auto"/>
            <w:vAlign w:val="center"/>
            <w:hideMark/>
          </w:tcPr>
          <w:p w14:paraId="08FD0D03" w14:textId="77777777" w:rsidR="003E5394" w:rsidRPr="00E659FD" w:rsidRDefault="003E5394" w:rsidP="00236B98">
            <w:pPr>
              <w:spacing w:line="240" w:lineRule="auto"/>
              <w:jc w:val="center"/>
              <w:rPr>
                <w:sz w:val="16"/>
                <w:szCs w:val="16"/>
              </w:rPr>
            </w:pPr>
            <w:r w:rsidRPr="00E659FD">
              <w:rPr>
                <w:sz w:val="16"/>
                <w:szCs w:val="16"/>
              </w:rPr>
              <w:t>13,27</w:t>
            </w:r>
          </w:p>
        </w:tc>
        <w:tc>
          <w:tcPr>
            <w:tcW w:w="992" w:type="dxa"/>
            <w:tcBorders>
              <w:top w:val="nil"/>
              <w:left w:val="nil"/>
              <w:bottom w:val="single" w:sz="4" w:space="0" w:color="auto"/>
              <w:right w:val="single" w:sz="4" w:space="0" w:color="auto"/>
            </w:tcBorders>
            <w:shd w:val="clear" w:color="auto" w:fill="auto"/>
            <w:vAlign w:val="center"/>
            <w:hideMark/>
          </w:tcPr>
          <w:p w14:paraId="6EE8EAA7" w14:textId="77777777" w:rsidR="003E5394" w:rsidRPr="00E659FD" w:rsidRDefault="003E5394" w:rsidP="00236B98">
            <w:pPr>
              <w:spacing w:line="240" w:lineRule="auto"/>
              <w:jc w:val="center"/>
              <w:rPr>
                <w:sz w:val="16"/>
                <w:szCs w:val="16"/>
              </w:rPr>
            </w:pPr>
            <w:r w:rsidRPr="00E659FD">
              <w:rPr>
                <w:sz w:val="16"/>
                <w:szCs w:val="16"/>
              </w:rPr>
              <w:t>12,55</w:t>
            </w:r>
          </w:p>
        </w:tc>
        <w:tc>
          <w:tcPr>
            <w:tcW w:w="992" w:type="dxa"/>
            <w:tcBorders>
              <w:top w:val="nil"/>
              <w:left w:val="nil"/>
              <w:bottom w:val="single" w:sz="4" w:space="0" w:color="auto"/>
              <w:right w:val="single" w:sz="4" w:space="0" w:color="auto"/>
            </w:tcBorders>
            <w:shd w:val="clear" w:color="auto" w:fill="auto"/>
            <w:vAlign w:val="center"/>
            <w:hideMark/>
          </w:tcPr>
          <w:p w14:paraId="787EFC34" w14:textId="77777777" w:rsidR="003E5394" w:rsidRPr="00E659FD" w:rsidRDefault="003E5394" w:rsidP="00236B98">
            <w:pPr>
              <w:spacing w:line="240" w:lineRule="auto"/>
              <w:jc w:val="center"/>
              <w:rPr>
                <w:sz w:val="16"/>
                <w:szCs w:val="16"/>
              </w:rPr>
            </w:pPr>
            <w:r w:rsidRPr="00E659FD">
              <w:rPr>
                <w:sz w:val="16"/>
                <w:szCs w:val="16"/>
              </w:rPr>
              <w:t>12,24</w:t>
            </w:r>
          </w:p>
        </w:tc>
        <w:tc>
          <w:tcPr>
            <w:tcW w:w="992" w:type="dxa"/>
            <w:tcBorders>
              <w:top w:val="nil"/>
              <w:left w:val="nil"/>
              <w:bottom w:val="single" w:sz="4" w:space="0" w:color="auto"/>
              <w:right w:val="single" w:sz="4" w:space="0" w:color="auto"/>
            </w:tcBorders>
            <w:shd w:val="clear" w:color="auto" w:fill="auto"/>
            <w:vAlign w:val="center"/>
            <w:hideMark/>
          </w:tcPr>
          <w:p w14:paraId="3A9E5AB1" w14:textId="77777777" w:rsidR="003E5394" w:rsidRPr="00E659FD" w:rsidRDefault="003E5394" w:rsidP="00236B98">
            <w:pPr>
              <w:spacing w:line="240" w:lineRule="auto"/>
              <w:jc w:val="center"/>
              <w:rPr>
                <w:sz w:val="16"/>
                <w:szCs w:val="16"/>
              </w:rPr>
            </w:pPr>
            <w:r w:rsidRPr="00E659FD">
              <w:rPr>
                <w:sz w:val="16"/>
                <w:szCs w:val="16"/>
              </w:rPr>
              <w:t>11,86</w:t>
            </w:r>
          </w:p>
        </w:tc>
        <w:tc>
          <w:tcPr>
            <w:tcW w:w="993" w:type="dxa"/>
            <w:tcBorders>
              <w:top w:val="nil"/>
              <w:left w:val="nil"/>
              <w:bottom w:val="single" w:sz="4" w:space="0" w:color="auto"/>
              <w:right w:val="single" w:sz="4" w:space="0" w:color="auto"/>
            </w:tcBorders>
            <w:shd w:val="clear" w:color="auto" w:fill="auto"/>
            <w:vAlign w:val="center"/>
            <w:hideMark/>
          </w:tcPr>
          <w:p w14:paraId="6809FF41" w14:textId="77777777" w:rsidR="003E5394" w:rsidRPr="00E659FD" w:rsidRDefault="003E5394" w:rsidP="00236B98">
            <w:pPr>
              <w:spacing w:line="240" w:lineRule="auto"/>
              <w:jc w:val="center"/>
              <w:rPr>
                <w:sz w:val="16"/>
                <w:szCs w:val="16"/>
              </w:rPr>
            </w:pPr>
            <w:r w:rsidRPr="00E659FD">
              <w:rPr>
                <w:sz w:val="16"/>
                <w:szCs w:val="16"/>
              </w:rPr>
              <w:t>11,33</w:t>
            </w:r>
          </w:p>
        </w:tc>
        <w:tc>
          <w:tcPr>
            <w:tcW w:w="860" w:type="dxa"/>
            <w:tcBorders>
              <w:top w:val="nil"/>
              <w:left w:val="nil"/>
              <w:bottom w:val="single" w:sz="4" w:space="0" w:color="auto"/>
              <w:right w:val="single" w:sz="4" w:space="0" w:color="auto"/>
            </w:tcBorders>
            <w:shd w:val="clear" w:color="auto" w:fill="auto"/>
            <w:vAlign w:val="center"/>
            <w:hideMark/>
          </w:tcPr>
          <w:p w14:paraId="62926157" w14:textId="77777777" w:rsidR="003E5394" w:rsidRPr="00E659FD" w:rsidRDefault="003E5394" w:rsidP="00236B98">
            <w:pPr>
              <w:spacing w:line="240" w:lineRule="auto"/>
              <w:jc w:val="center"/>
              <w:rPr>
                <w:sz w:val="16"/>
                <w:szCs w:val="16"/>
              </w:rPr>
            </w:pPr>
            <w:r w:rsidRPr="00E659FD">
              <w:rPr>
                <w:sz w:val="16"/>
                <w:szCs w:val="16"/>
              </w:rPr>
              <w:t>10,9</w:t>
            </w:r>
          </w:p>
        </w:tc>
        <w:tc>
          <w:tcPr>
            <w:tcW w:w="880" w:type="dxa"/>
            <w:tcBorders>
              <w:top w:val="nil"/>
              <w:left w:val="nil"/>
              <w:bottom w:val="single" w:sz="4" w:space="0" w:color="auto"/>
              <w:right w:val="single" w:sz="4" w:space="0" w:color="auto"/>
            </w:tcBorders>
            <w:shd w:val="clear" w:color="auto" w:fill="auto"/>
            <w:vAlign w:val="center"/>
            <w:hideMark/>
          </w:tcPr>
          <w:p w14:paraId="24AD22B2" w14:textId="77777777" w:rsidR="003E5394" w:rsidRPr="00E659FD" w:rsidRDefault="003E5394" w:rsidP="00236B98">
            <w:pPr>
              <w:spacing w:line="240" w:lineRule="auto"/>
              <w:jc w:val="center"/>
              <w:rPr>
                <w:sz w:val="16"/>
                <w:szCs w:val="16"/>
              </w:rPr>
            </w:pPr>
            <w:r w:rsidRPr="00E659FD">
              <w:rPr>
                <w:sz w:val="16"/>
                <w:szCs w:val="16"/>
              </w:rPr>
              <w:t>10,26</w:t>
            </w:r>
          </w:p>
        </w:tc>
        <w:tc>
          <w:tcPr>
            <w:tcW w:w="953" w:type="dxa"/>
            <w:tcBorders>
              <w:top w:val="nil"/>
              <w:left w:val="nil"/>
              <w:bottom w:val="single" w:sz="4" w:space="0" w:color="auto"/>
              <w:right w:val="single" w:sz="4" w:space="0" w:color="auto"/>
            </w:tcBorders>
            <w:shd w:val="clear" w:color="auto" w:fill="auto"/>
            <w:vAlign w:val="center"/>
            <w:hideMark/>
          </w:tcPr>
          <w:p w14:paraId="2118C335" w14:textId="77777777" w:rsidR="003E5394" w:rsidRPr="00E659FD" w:rsidRDefault="003E5394" w:rsidP="00236B98">
            <w:pPr>
              <w:spacing w:line="240" w:lineRule="auto"/>
              <w:jc w:val="center"/>
              <w:rPr>
                <w:sz w:val="16"/>
                <w:szCs w:val="16"/>
              </w:rPr>
            </w:pPr>
            <w:r w:rsidRPr="00E659FD">
              <w:rPr>
                <w:sz w:val="16"/>
                <w:szCs w:val="16"/>
              </w:rPr>
              <w:t>9,94</w:t>
            </w:r>
          </w:p>
        </w:tc>
        <w:tc>
          <w:tcPr>
            <w:tcW w:w="1007" w:type="dxa"/>
            <w:tcBorders>
              <w:top w:val="nil"/>
              <w:left w:val="nil"/>
              <w:bottom w:val="single" w:sz="4" w:space="0" w:color="auto"/>
              <w:right w:val="single" w:sz="4" w:space="0" w:color="auto"/>
            </w:tcBorders>
            <w:shd w:val="clear" w:color="auto" w:fill="auto"/>
            <w:vAlign w:val="center"/>
            <w:hideMark/>
          </w:tcPr>
          <w:p w14:paraId="4E05991A" w14:textId="77777777" w:rsidR="003E5394" w:rsidRPr="00E659FD" w:rsidRDefault="003E5394" w:rsidP="00236B98">
            <w:pPr>
              <w:spacing w:line="240" w:lineRule="auto"/>
              <w:jc w:val="center"/>
              <w:rPr>
                <w:sz w:val="16"/>
                <w:szCs w:val="16"/>
              </w:rPr>
            </w:pPr>
            <w:r w:rsidRPr="00E659FD">
              <w:rPr>
                <w:sz w:val="16"/>
                <w:szCs w:val="16"/>
              </w:rPr>
              <w:t>9,52</w:t>
            </w:r>
          </w:p>
        </w:tc>
        <w:tc>
          <w:tcPr>
            <w:tcW w:w="814" w:type="dxa"/>
            <w:tcBorders>
              <w:top w:val="nil"/>
              <w:left w:val="nil"/>
              <w:bottom w:val="single" w:sz="4" w:space="0" w:color="auto"/>
              <w:right w:val="single" w:sz="4" w:space="0" w:color="auto"/>
            </w:tcBorders>
            <w:shd w:val="clear" w:color="auto" w:fill="auto"/>
            <w:vAlign w:val="center"/>
            <w:hideMark/>
          </w:tcPr>
          <w:p w14:paraId="47CF53E9"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2B5046FA" w14:textId="77777777" w:rsidTr="00236B98">
        <w:trPr>
          <w:trHeight w:val="165"/>
        </w:trPr>
        <w:tc>
          <w:tcPr>
            <w:tcW w:w="1691" w:type="dxa"/>
            <w:vMerge w:val="restart"/>
            <w:tcBorders>
              <w:top w:val="nil"/>
              <w:left w:val="single" w:sz="4" w:space="0" w:color="auto"/>
              <w:right w:val="single" w:sz="4" w:space="0" w:color="auto"/>
            </w:tcBorders>
            <w:shd w:val="clear" w:color="auto" w:fill="auto"/>
            <w:vAlign w:val="center"/>
          </w:tcPr>
          <w:p w14:paraId="70EE8DBC" w14:textId="77777777" w:rsidR="003E5394" w:rsidRPr="00E659FD" w:rsidRDefault="003E5394" w:rsidP="003E5394">
            <w:pPr>
              <w:spacing w:line="240" w:lineRule="auto"/>
              <w:jc w:val="center"/>
              <w:rPr>
                <w:sz w:val="16"/>
                <w:szCs w:val="16"/>
              </w:rPr>
            </w:pPr>
            <w:r w:rsidRPr="00E659FD">
              <w:rPr>
                <w:sz w:val="16"/>
                <w:szCs w:val="16"/>
              </w:rPr>
              <w:t xml:space="preserve">шейка матки </w:t>
            </w:r>
          </w:p>
        </w:tc>
        <w:tc>
          <w:tcPr>
            <w:tcW w:w="1001" w:type="dxa"/>
            <w:vMerge w:val="restart"/>
            <w:tcBorders>
              <w:top w:val="nil"/>
              <w:left w:val="single" w:sz="4" w:space="0" w:color="auto"/>
              <w:right w:val="single" w:sz="4" w:space="0" w:color="auto"/>
            </w:tcBorders>
            <w:shd w:val="clear" w:color="auto" w:fill="auto"/>
            <w:vAlign w:val="center"/>
          </w:tcPr>
          <w:p w14:paraId="0AC05804" w14:textId="77777777" w:rsidR="003E5394" w:rsidRPr="00E659FD" w:rsidRDefault="003E5394" w:rsidP="003E5394">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tcPr>
          <w:p w14:paraId="0FFD4887" w14:textId="77777777" w:rsidR="003E5394" w:rsidRPr="00E659FD" w:rsidRDefault="003E5394" w:rsidP="003E5394">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tcPr>
          <w:p w14:paraId="02D429EE" w14:textId="77777777" w:rsidR="003E5394" w:rsidRPr="00E659FD" w:rsidRDefault="003E5394" w:rsidP="003E5394">
            <w:pPr>
              <w:spacing w:line="240" w:lineRule="auto"/>
              <w:jc w:val="center"/>
              <w:rPr>
                <w:sz w:val="16"/>
                <w:szCs w:val="16"/>
              </w:rPr>
            </w:pPr>
            <w:r w:rsidRPr="00E659FD">
              <w:rPr>
                <w:sz w:val="16"/>
                <w:szCs w:val="16"/>
              </w:rPr>
              <w:t>10,44</w:t>
            </w:r>
          </w:p>
        </w:tc>
        <w:tc>
          <w:tcPr>
            <w:tcW w:w="851" w:type="dxa"/>
            <w:tcBorders>
              <w:top w:val="nil"/>
              <w:left w:val="nil"/>
              <w:bottom w:val="single" w:sz="4" w:space="0" w:color="auto"/>
              <w:right w:val="single" w:sz="4" w:space="0" w:color="auto"/>
            </w:tcBorders>
            <w:shd w:val="clear" w:color="auto" w:fill="auto"/>
            <w:vAlign w:val="center"/>
          </w:tcPr>
          <w:p w14:paraId="20593C7F" w14:textId="77777777" w:rsidR="003E5394" w:rsidRPr="00E659FD" w:rsidRDefault="003E5394" w:rsidP="003E5394">
            <w:pPr>
              <w:spacing w:line="240" w:lineRule="auto"/>
              <w:jc w:val="center"/>
              <w:rPr>
                <w:sz w:val="16"/>
                <w:szCs w:val="16"/>
              </w:rPr>
            </w:pPr>
            <w:r w:rsidRPr="00E659FD">
              <w:rPr>
                <w:sz w:val="16"/>
                <w:szCs w:val="16"/>
              </w:rPr>
              <w:t>13,46</w:t>
            </w:r>
          </w:p>
        </w:tc>
        <w:tc>
          <w:tcPr>
            <w:tcW w:w="992" w:type="dxa"/>
            <w:tcBorders>
              <w:top w:val="nil"/>
              <w:left w:val="nil"/>
              <w:bottom w:val="single" w:sz="4" w:space="0" w:color="auto"/>
              <w:right w:val="single" w:sz="4" w:space="0" w:color="auto"/>
            </w:tcBorders>
            <w:shd w:val="clear" w:color="auto" w:fill="auto"/>
            <w:vAlign w:val="center"/>
          </w:tcPr>
          <w:p w14:paraId="1A728DFC" w14:textId="77777777" w:rsidR="003E5394" w:rsidRPr="00E659FD" w:rsidRDefault="003E5394" w:rsidP="003E5394">
            <w:pPr>
              <w:spacing w:line="240" w:lineRule="auto"/>
              <w:jc w:val="center"/>
              <w:rPr>
                <w:sz w:val="16"/>
                <w:szCs w:val="16"/>
              </w:rPr>
            </w:pPr>
            <w:r w:rsidRPr="00E659FD">
              <w:rPr>
                <w:sz w:val="16"/>
                <w:szCs w:val="16"/>
              </w:rPr>
              <w:t>9,04</w:t>
            </w:r>
          </w:p>
        </w:tc>
        <w:tc>
          <w:tcPr>
            <w:tcW w:w="992" w:type="dxa"/>
            <w:tcBorders>
              <w:top w:val="nil"/>
              <w:left w:val="nil"/>
              <w:bottom w:val="single" w:sz="4" w:space="0" w:color="auto"/>
              <w:right w:val="single" w:sz="4" w:space="0" w:color="auto"/>
            </w:tcBorders>
            <w:shd w:val="clear" w:color="auto" w:fill="auto"/>
            <w:vAlign w:val="center"/>
          </w:tcPr>
          <w:p w14:paraId="37BDCFB8" w14:textId="77777777" w:rsidR="003E5394" w:rsidRPr="00E659FD" w:rsidRDefault="003E5394" w:rsidP="003E5394">
            <w:pPr>
              <w:spacing w:line="240" w:lineRule="auto"/>
              <w:jc w:val="center"/>
              <w:rPr>
                <w:sz w:val="16"/>
                <w:szCs w:val="16"/>
              </w:rPr>
            </w:pPr>
            <w:r w:rsidRPr="00E659FD">
              <w:rPr>
                <w:sz w:val="16"/>
                <w:szCs w:val="16"/>
              </w:rPr>
              <w:t>12</w:t>
            </w:r>
          </w:p>
        </w:tc>
        <w:tc>
          <w:tcPr>
            <w:tcW w:w="992" w:type="dxa"/>
            <w:tcBorders>
              <w:top w:val="nil"/>
              <w:left w:val="nil"/>
              <w:bottom w:val="single" w:sz="4" w:space="0" w:color="auto"/>
              <w:right w:val="single" w:sz="4" w:space="0" w:color="auto"/>
            </w:tcBorders>
            <w:shd w:val="clear" w:color="auto" w:fill="auto"/>
            <w:vAlign w:val="center"/>
          </w:tcPr>
          <w:p w14:paraId="07D69127" w14:textId="77777777" w:rsidR="003E5394" w:rsidRPr="00E659FD" w:rsidRDefault="003E5394" w:rsidP="003E5394">
            <w:pPr>
              <w:spacing w:line="240" w:lineRule="auto"/>
              <w:jc w:val="center"/>
              <w:rPr>
                <w:sz w:val="16"/>
                <w:szCs w:val="16"/>
              </w:rPr>
            </w:pPr>
            <w:r w:rsidRPr="00E659FD">
              <w:rPr>
                <w:sz w:val="16"/>
                <w:szCs w:val="16"/>
              </w:rPr>
              <w:t>9,38</w:t>
            </w:r>
          </w:p>
        </w:tc>
        <w:tc>
          <w:tcPr>
            <w:tcW w:w="993" w:type="dxa"/>
            <w:tcBorders>
              <w:top w:val="nil"/>
              <w:left w:val="nil"/>
              <w:bottom w:val="single" w:sz="4" w:space="0" w:color="auto"/>
              <w:right w:val="single" w:sz="4" w:space="0" w:color="auto"/>
            </w:tcBorders>
            <w:shd w:val="clear" w:color="auto" w:fill="auto"/>
            <w:vAlign w:val="center"/>
          </w:tcPr>
          <w:p w14:paraId="4D8B2756" w14:textId="77777777" w:rsidR="003E5394" w:rsidRPr="00E659FD" w:rsidRDefault="003E5394" w:rsidP="003E5394">
            <w:pPr>
              <w:spacing w:line="240" w:lineRule="auto"/>
              <w:jc w:val="center"/>
              <w:rPr>
                <w:sz w:val="16"/>
                <w:szCs w:val="16"/>
              </w:rPr>
            </w:pPr>
            <w:r w:rsidRPr="00E659FD">
              <w:rPr>
                <w:sz w:val="16"/>
                <w:szCs w:val="16"/>
              </w:rPr>
              <w:t>12,21</w:t>
            </w:r>
          </w:p>
        </w:tc>
        <w:tc>
          <w:tcPr>
            <w:tcW w:w="860" w:type="dxa"/>
            <w:tcBorders>
              <w:top w:val="nil"/>
              <w:left w:val="nil"/>
              <w:bottom w:val="single" w:sz="4" w:space="0" w:color="auto"/>
              <w:right w:val="single" w:sz="4" w:space="0" w:color="auto"/>
            </w:tcBorders>
            <w:shd w:val="clear" w:color="auto" w:fill="auto"/>
            <w:vAlign w:val="center"/>
          </w:tcPr>
          <w:p w14:paraId="6E70E17C" w14:textId="77777777" w:rsidR="003E5394" w:rsidRPr="00E659FD" w:rsidRDefault="003E5394" w:rsidP="003E5394">
            <w:pPr>
              <w:spacing w:line="240" w:lineRule="auto"/>
              <w:jc w:val="center"/>
              <w:rPr>
                <w:sz w:val="16"/>
                <w:szCs w:val="16"/>
              </w:rPr>
            </w:pPr>
            <w:r w:rsidRPr="00E659FD">
              <w:rPr>
                <w:sz w:val="16"/>
                <w:szCs w:val="16"/>
              </w:rPr>
              <w:t>9,11</w:t>
            </w:r>
          </w:p>
        </w:tc>
        <w:tc>
          <w:tcPr>
            <w:tcW w:w="880" w:type="dxa"/>
            <w:tcBorders>
              <w:top w:val="nil"/>
              <w:left w:val="nil"/>
              <w:bottom w:val="single" w:sz="4" w:space="0" w:color="auto"/>
              <w:right w:val="single" w:sz="4" w:space="0" w:color="auto"/>
            </w:tcBorders>
            <w:shd w:val="clear" w:color="auto" w:fill="auto"/>
            <w:vAlign w:val="center"/>
          </w:tcPr>
          <w:p w14:paraId="7B874AAE" w14:textId="77777777" w:rsidR="003E5394" w:rsidRPr="00E659FD" w:rsidRDefault="003E5394" w:rsidP="003E5394">
            <w:pPr>
              <w:spacing w:line="240" w:lineRule="auto"/>
              <w:jc w:val="center"/>
              <w:rPr>
                <w:sz w:val="16"/>
                <w:szCs w:val="16"/>
              </w:rPr>
            </w:pPr>
            <w:r w:rsidRPr="00E659FD">
              <w:rPr>
                <w:sz w:val="16"/>
                <w:szCs w:val="16"/>
              </w:rPr>
              <w:t>9,41</w:t>
            </w:r>
          </w:p>
        </w:tc>
        <w:tc>
          <w:tcPr>
            <w:tcW w:w="953" w:type="dxa"/>
            <w:tcBorders>
              <w:top w:val="nil"/>
              <w:left w:val="nil"/>
              <w:bottom w:val="single" w:sz="4" w:space="0" w:color="auto"/>
              <w:right w:val="single" w:sz="4" w:space="0" w:color="auto"/>
            </w:tcBorders>
            <w:shd w:val="clear" w:color="auto" w:fill="auto"/>
            <w:vAlign w:val="center"/>
          </w:tcPr>
          <w:p w14:paraId="1048E023" w14:textId="77777777" w:rsidR="003E5394" w:rsidRPr="00E659FD" w:rsidRDefault="003E5394" w:rsidP="003E5394">
            <w:pPr>
              <w:spacing w:line="240" w:lineRule="auto"/>
              <w:jc w:val="center"/>
              <w:rPr>
                <w:sz w:val="16"/>
                <w:szCs w:val="16"/>
              </w:rPr>
            </w:pPr>
            <w:r w:rsidRPr="00E659FD">
              <w:rPr>
                <w:sz w:val="16"/>
                <w:szCs w:val="16"/>
              </w:rPr>
              <w:t>12,62</w:t>
            </w:r>
          </w:p>
        </w:tc>
        <w:tc>
          <w:tcPr>
            <w:tcW w:w="1007" w:type="dxa"/>
            <w:tcBorders>
              <w:top w:val="nil"/>
              <w:left w:val="nil"/>
              <w:bottom w:val="single" w:sz="4" w:space="0" w:color="auto"/>
              <w:right w:val="single" w:sz="4" w:space="0" w:color="auto"/>
            </w:tcBorders>
            <w:shd w:val="clear" w:color="auto" w:fill="auto"/>
            <w:vAlign w:val="center"/>
          </w:tcPr>
          <w:p w14:paraId="56CB59FB" w14:textId="77777777" w:rsidR="003E5394" w:rsidRPr="00E659FD" w:rsidRDefault="003E5394" w:rsidP="003E5394">
            <w:pPr>
              <w:spacing w:line="240" w:lineRule="auto"/>
              <w:jc w:val="center"/>
              <w:rPr>
                <w:sz w:val="16"/>
                <w:szCs w:val="16"/>
              </w:rPr>
            </w:pPr>
            <w:r w:rsidRPr="00E659FD">
              <w:rPr>
                <w:sz w:val="16"/>
                <w:szCs w:val="16"/>
              </w:rPr>
              <w:t>13,6</w:t>
            </w:r>
          </w:p>
        </w:tc>
        <w:tc>
          <w:tcPr>
            <w:tcW w:w="814" w:type="dxa"/>
            <w:tcBorders>
              <w:top w:val="nil"/>
              <w:left w:val="nil"/>
              <w:bottom w:val="single" w:sz="4" w:space="0" w:color="auto"/>
              <w:right w:val="single" w:sz="4" w:space="0" w:color="auto"/>
            </w:tcBorders>
            <w:shd w:val="clear" w:color="auto" w:fill="auto"/>
            <w:vAlign w:val="center"/>
          </w:tcPr>
          <w:p w14:paraId="5247E606" w14:textId="77777777" w:rsidR="003E5394" w:rsidRPr="00E659FD" w:rsidRDefault="003E5394" w:rsidP="003E5394">
            <w:pPr>
              <w:spacing w:line="240" w:lineRule="auto"/>
              <w:jc w:val="center"/>
              <w:rPr>
                <w:sz w:val="16"/>
                <w:szCs w:val="16"/>
              </w:rPr>
            </w:pPr>
            <w:r w:rsidRPr="00E659FD">
              <w:rPr>
                <w:sz w:val="16"/>
                <w:szCs w:val="16"/>
              </w:rPr>
              <w:t>0</w:t>
            </w:r>
          </w:p>
        </w:tc>
      </w:tr>
      <w:tr w:rsidR="003E5394" w:rsidRPr="00E659FD" w14:paraId="37890BAE" w14:textId="77777777" w:rsidTr="00236B98">
        <w:trPr>
          <w:trHeight w:val="165"/>
        </w:trPr>
        <w:tc>
          <w:tcPr>
            <w:tcW w:w="1691" w:type="dxa"/>
            <w:vMerge/>
            <w:tcBorders>
              <w:left w:val="single" w:sz="4" w:space="0" w:color="auto"/>
              <w:bottom w:val="single" w:sz="4" w:space="0" w:color="auto"/>
              <w:right w:val="single" w:sz="4" w:space="0" w:color="auto"/>
            </w:tcBorders>
            <w:vAlign w:val="center"/>
          </w:tcPr>
          <w:p w14:paraId="41BFB3A5" w14:textId="77777777" w:rsidR="003E5394" w:rsidRPr="00E659FD" w:rsidRDefault="003E5394" w:rsidP="003E5394">
            <w:pPr>
              <w:spacing w:line="240" w:lineRule="auto"/>
              <w:jc w:val="left"/>
              <w:rPr>
                <w:sz w:val="16"/>
                <w:szCs w:val="16"/>
              </w:rPr>
            </w:pPr>
          </w:p>
        </w:tc>
        <w:tc>
          <w:tcPr>
            <w:tcW w:w="1001" w:type="dxa"/>
            <w:vMerge/>
            <w:tcBorders>
              <w:left w:val="single" w:sz="4" w:space="0" w:color="auto"/>
              <w:bottom w:val="single" w:sz="4" w:space="0" w:color="auto"/>
              <w:right w:val="single" w:sz="4" w:space="0" w:color="auto"/>
            </w:tcBorders>
            <w:vAlign w:val="center"/>
          </w:tcPr>
          <w:p w14:paraId="725B9E13" w14:textId="77777777" w:rsidR="003E5394" w:rsidRPr="00E659FD" w:rsidRDefault="003E5394" w:rsidP="003E5394">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tcPr>
          <w:p w14:paraId="3FCC36A3" w14:textId="77777777" w:rsidR="003E5394" w:rsidRPr="00E659FD" w:rsidRDefault="003E5394" w:rsidP="003E5394">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vAlign w:val="center"/>
          </w:tcPr>
          <w:p w14:paraId="1858EF3F" w14:textId="77777777" w:rsidR="003E5394" w:rsidRPr="00E659FD" w:rsidRDefault="003E5394" w:rsidP="003E5394">
            <w:pPr>
              <w:spacing w:line="240" w:lineRule="auto"/>
              <w:jc w:val="center"/>
              <w:rPr>
                <w:sz w:val="16"/>
                <w:szCs w:val="16"/>
              </w:rPr>
            </w:pPr>
            <w:r w:rsidRPr="00E659FD">
              <w:rPr>
                <w:sz w:val="16"/>
                <w:szCs w:val="16"/>
              </w:rPr>
              <w:t>5,12</w:t>
            </w:r>
          </w:p>
        </w:tc>
        <w:tc>
          <w:tcPr>
            <w:tcW w:w="851" w:type="dxa"/>
            <w:tcBorders>
              <w:top w:val="nil"/>
              <w:left w:val="nil"/>
              <w:bottom w:val="single" w:sz="4" w:space="0" w:color="auto"/>
              <w:right w:val="single" w:sz="4" w:space="0" w:color="auto"/>
            </w:tcBorders>
            <w:shd w:val="clear" w:color="auto" w:fill="auto"/>
            <w:vAlign w:val="center"/>
          </w:tcPr>
          <w:p w14:paraId="26DF0A2C" w14:textId="77777777" w:rsidR="003E5394" w:rsidRPr="00E659FD" w:rsidRDefault="003E5394" w:rsidP="003E5394">
            <w:pPr>
              <w:spacing w:line="240" w:lineRule="auto"/>
              <w:jc w:val="center"/>
              <w:rPr>
                <w:sz w:val="16"/>
                <w:szCs w:val="16"/>
              </w:rPr>
            </w:pPr>
            <w:r w:rsidRPr="00E659FD">
              <w:rPr>
                <w:sz w:val="16"/>
                <w:szCs w:val="16"/>
              </w:rPr>
              <w:t>5,27</w:t>
            </w:r>
          </w:p>
        </w:tc>
        <w:tc>
          <w:tcPr>
            <w:tcW w:w="992" w:type="dxa"/>
            <w:tcBorders>
              <w:top w:val="nil"/>
              <w:left w:val="nil"/>
              <w:bottom w:val="single" w:sz="4" w:space="0" w:color="auto"/>
              <w:right w:val="single" w:sz="4" w:space="0" w:color="auto"/>
            </w:tcBorders>
            <w:shd w:val="clear" w:color="auto" w:fill="auto"/>
            <w:vAlign w:val="center"/>
          </w:tcPr>
          <w:p w14:paraId="5595FBFF" w14:textId="77777777" w:rsidR="003E5394" w:rsidRPr="00E659FD" w:rsidRDefault="003E5394" w:rsidP="003E5394">
            <w:pPr>
              <w:spacing w:line="240" w:lineRule="auto"/>
              <w:jc w:val="center"/>
              <w:rPr>
                <w:sz w:val="16"/>
                <w:szCs w:val="16"/>
              </w:rPr>
            </w:pPr>
            <w:r w:rsidRPr="00E659FD">
              <w:rPr>
                <w:sz w:val="16"/>
                <w:szCs w:val="16"/>
              </w:rPr>
              <w:t>5,23</w:t>
            </w:r>
          </w:p>
        </w:tc>
        <w:tc>
          <w:tcPr>
            <w:tcW w:w="992" w:type="dxa"/>
            <w:tcBorders>
              <w:top w:val="nil"/>
              <w:left w:val="nil"/>
              <w:bottom w:val="single" w:sz="4" w:space="0" w:color="auto"/>
              <w:right w:val="single" w:sz="4" w:space="0" w:color="auto"/>
            </w:tcBorders>
            <w:shd w:val="clear" w:color="auto" w:fill="auto"/>
            <w:vAlign w:val="center"/>
          </w:tcPr>
          <w:p w14:paraId="75F14072" w14:textId="77777777" w:rsidR="003E5394" w:rsidRPr="00E659FD" w:rsidRDefault="003E5394" w:rsidP="003E5394">
            <w:pPr>
              <w:spacing w:line="240" w:lineRule="auto"/>
              <w:jc w:val="center"/>
              <w:rPr>
                <w:sz w:val="16"/>
                <w:szCs w:val="16"/>
              </w:rPr>
            </w:pPr>
            <w:r w:rsidRPr="00E659FD">
              <w:rPr>
                <w:sz w:val="16"/>
                <w:szCs w:val="16"/>
              </w:rPr>
              <w:t>5,35</w:t>
            </w:r>
          </w:p>
        </w:tc>
        <w:tc>
          <w:tcPr>
            <w:tcW w:w="992" w:type="dxa"/>
            <w:tcBorders>
              <w:top w:val="nil"/>
              <w:left w:val="nil"/>
              <w:bottom w:val="single" w:sz="4" w:space="0" w:color="auto"/>
              <w:right w:val="single" w:sz="4" w:space="0" w:color="auto"/>
            </w:tcBorders>
            <w:shd w:val="clear" w:color="auto" w:fill="auto"/>
            <w:vAlign w:val="center"/>
          </w:tcPr>
          <w:p w14:paraId="43425B50" w14:textId="77777777" w:rsidR="003E5394" w:rsidRPr="00E659FD" w:rsidRDefault="003E5394" w:rsidP="003E5394">
            <w:pPr>
              <w:spacing w:line="240" w:lineRule="auto"/>
              <w:jc w:val="center"/>
              <w:rPr>
                <w:sz w:val="16"/>
                <w:szCs w:val="16"/>
              </w:rPr>
            </w:pPr>
            <w:r w:rsidRPr="00E659FD">
              <w:rPr>
                <w:sz w:val="16"/>
                <w:szCs w:val="16"/>
              </w:rPr>
              <w:t>5,18</w:t>
            </w:r>
          </w:p>
        </w:tc>
        <w:tc>
          <w:tcPr>
            <w:tcW w:w="993" w:type="dxa"/>
            <w:tcBorders>
              <w:top w:val="nil"/>
              <w:left w:val="nil"/>
              <w:bottom w:val="single" w:sz="4" w:space="0" w:color="auto"/>
              <w:right w:val="single" w:sz="4" w:space="0" w:color="auto"/>
            </w:tcBorders>
            <w:shd w:val="clear" w:color="auto" w:fill="auto"/>
            <w:vAlign w:val="center"/>
          </w:tcPr>
          <w:p w14:paraId="63B5D651" w14:textId="77777777" w:rsidR="003E5394" w:rsidRPr="00E659FD" w:rsidRDefault="003E5394" w:rsidP="003E5394">
            <w:pPr>
              <w:spacing w:line="240" w:lineRule="auto"/>
              <w:jc w:val="center"/>
              <w:rPr>
                <w:sz w:val="16"/>
                <w:szCs w:val="16"/>
              </w:rPr>
            </w:pPr>
            <w:r w:rsidRPr="00E659FD">
              <w:rPr>
                <w:sz w:val="16"/>
                <w:szCs w:val="16"/>
              </w:rPr>
              <w:t>5,39</w:t>
            </w:r>
          </w:p>
        </w:tc>
        <w:tc>
          <w:tcPr>
            <w:tcW w:w="860" w:type="dxa"/>
            <w:tcBorders>
              <w:top w:val="nil"/>
              <w:left w:val="nil"/>
              <w:bottom w:val="single" w:sz="4" w:space="0" w:color="auto"/>
              <w:right w:val="single" w:sz="4" w:space="0" w:color="auto"/>
            </w:tcBorders>
            <w:shd w:val="clear" w:color="auto" w:fill="auto"/>
            <w:vAlign w:val="center"/>
          </w:tcPr>
          <w:p w14:paraId="51EBBB7D" w14:textId="77777777" w:rsidR="003E5394" w:rsidRPr="00E659FD" w:rsidRDefault="003E5394" w:rsidP="003E5394">
            <w:pPr>
              <w:spacing w:line="240" w:lineRule="auto"/>
              <w:jc w:val="center"/>
              <w:rPr>
                <w:sz w:val="16"/>
                <w:szCs w:val="16"/>
              </w:rPr>
            </w:pPr>
            <w:r w:rsidRPr="00E659FD">
              <w:rPr>
                <w:sz w:val="16"/>
                <w:szCs w:val="16"/>
              </w:rPr>
              <w:t>5,26</w:t>
            </w:r>
          </w:p>
        </w:tc>
        <w:tc>
          <w:tcPr>
            <w:tcW w:w="880" w:type="dxa"/>
            <w:tcBorders>
              <w:top w:val="nil"/>
              <w:left w:val="nil"/>
              <w:bottom w:val="single" w:sz="4" w:space="0" w:color="auto"/>
              <w:right w:val="single" w:sz="4" w:space="0" w:color="auto"/>
            </w:tcBorders>
            <w:shd w:val="clear" w:color="auto" w:fill="auto"/>
            <w:vAlign w:val="center"/>
          </w:tcPr>
          <w:p w14:paraId="5B8490FC" w14:textId="77777777" w:rsidR="003E5394" w:rsidRPr="00E659FD" w:rsidRDefault="003E5394" w:rsidP="003E5394">
            <w:pPr>
              <w:spacing w:line="240" w:lineRule="auto"/>
              <w:jc w:val="center"/>
              <w:rPr>
                <w:sz w:val="16"/>
                <w:szCs w:val="16"/>
              </w:rPr>
            </w:pPr>
            <w:r w:rsidRPr="00E659FD">
              <w:rPr>
                <w:sz w:val="16"/>
                <w:szCs w:val="16"/>
              </w:rPr>
              <w:t>5,18</w:t>
            </w:r>
          </w:p>
        </w:tc>
        <w:tc>
          <w:tcPr>
            <w:tcW w:w="953" w:type="dxa"/>
            <w:tcBorders>
              <w:top w:val="nil"/>
              <w:left w:val="nil"/>
              <w:bottom w:val="single" w:sz="4" w:space="0" w:color="auto"/>
              <w:right w:val="single" w:sz="4" w:space="0" w:color="auto"/>
            </w:tcBorders>
            <w:shd w:val="clear" w:color="auto" w:fill="auto"/>
            <w:vAlign w:val="center"/>
          </w:tcPr>
          <w:p w14:paraId="07BB06F1" w14:textId="77777777" w:rsidR="003E5394" w:rsidRPr="00E659FD" w:rsidRDefault="003E5394" w:rsidP="003E5394">
            <w:pPr>
              <w:spacing w:line="240" w:lineRule="auto"/>
              <w:jc w:val="center"/>
              <w:rPr>
                <w:sz w:val="16"/>
                <w:szCs w:val="16"/>
              </w:rPr>
            </w:pPr>
            <w:r w:rsidRPr="00E659FD">
              <w:rPr>
                <w:sz w:val="16"/>
                <w:szCs w:val="16"/>
              </w:rPr>
              <w:t>5,07</w:t>
            </w:r>
          </w:p>
        </w:tc>
        <w:tc>
          <w:tcPr>
            <w:tcW w:w="1007" w:type="dxa"/>
            <w:tcBorders>
              <w:top w:val="nil"/>
              <w:left w:val="nil"/>
              <w:bottom w:val="single" w:sz="4" w:space="0" w:color="auto"/>
              <w:right w:val="single" w:sz="4" w:space="0" w:color="auto"/>
            </w:tcBorders>
            <w:shd w:val="clear" w:color="auto" w:fill="auto"/>
            <w:vAlign w:val="center"/>
          </w:tcPr>
          <w:p w14:paraId="2D05F48A" w14:textId="77777777" w:rsidR="003E5394" w:rsidRPr="00E659FD" w:rsidRDefault="003E5394" w:rsidP="003E5394">
            <w:pPr>
              <w:spacing w:line="240" w:lineRule="auto"/>
              <w:jc w:val="center"/>
              <w:rPr>
                <w:sz w:val="16"/>
                <w:szCs w:val="16"/>
              </w:rPr>
            </w:pPr>
            <w:r w:rsidRPr="00E659FD">
              <w:rPr>
                <w:sz w:val="16"/>
                <w:szCs w:val="16"/>
              </w:rPr>
              <w:t>5,01</w:t>
            </w:r>
          </w:p>
        </w:tc>
        <w:tc>
          <w:tcPr>
            <w:tcW w:w="814" w:type="dxa"/>
            <w:tcBorders>
              <w:top w:val="nil"/>
              <w:left w:val="nil"/>
              <w:bottom w:val="single" w:sz="4" w:space="0" w:color="auto"/>
              <w:right w:val="single" w:sz="4" w:space="0" w:color="auto"/>
            </w:tcBorders>
            <w:shd w:val="clear" w:color="auto" w:fill="auto"/>
            <w:vAlign w:val="center"/>
          </w:tcPr>
          <w:p w14:paraId="58831352"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7C3B032A"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1F91D25A" w14:textId="77777777" w:rsidR="003E5394" w:rsidRPr="00E659FD" w:rsidRDefault="003E5394" w:rsidP="003E5394">
            <w:pPr>
              <w:spacing w:line="240" w:lineRule="auto"/>
              <w:jc w:val="center"/>
              <w:rPr>
                <w:sz w:val="16"/>
                <w:szCs w:val="16"/>
              </w:rPr>
            </w:pPr>
            <w:r w:rsidRPr="00E659FD">
              <w:rPr>
                <w:sz w:val="16"/>
                <w:szCs w:val="16"/>
              </w:rPr>
              <w:t>печень</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383F8CC1" w14:textId="77777777" w:rsidR="003E5394" w:rsidRPr="00E659FD" w:rsidRDefault="003E5394" w:rsidP="003E5394">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79079B95" w14:textId="77777777" w:rsidR="003E5394" w:rsidRPr="00E659FD" w:rsidRDefault="003E5394" w:rsidP="003E5394">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hideMark/>
          </w:tcPr>
          <w:p w14:paraId="33E88A4E" w14:textId="77777777" w:rsidR="003E5394" w:rsidRPr="00E659FD" w:rsidRDefault="003E5394" w:rsidP="003E5394">
            <w:pPr>
              <w:spacing w:line="240" w:lineRule="auto"/>
              <w:jc w:val="center"/>
              <w:rPr>
                <w:sz w:val="16"/>
                <w:szCs w:val="16"/>
              </w:rPr>
            </w:pPr>
            <w:r w:rsidRPr="00E659FD">
              <w:rPr>
                <w:sz w:val="16"/>
                <w:szCs w:val="16"/>
              </w:rPr>
              <w:t>14,27</w:t>
            </w:r>
          </w:p>
        </w:tc>
        <w:tc>
          <w:tcPr>
            <w:tcW w:w="851" w:type="dxa"/>
            <w:tcBorders>
              <w:top w:val="nil"/>
              <w:left w:val="nil"/>
              <w:bottom w:val="single" w:sz="4" w:space="0" w:color="auto"/>
              <w:right w:val="single" w:sz="4" w:space="0" w:color="auto"/>
            </w:tcBorders>
            <w:shd w:val="clear" w:color="auto" w:fill="auto"/>
            <w:vAlign w:val="center"/>
            <w:hideMark/>
          </w:tcPr>
          <w:p w14:paraId="7B0EB0D1" w14:textId="77777777" w:rsidR="003E5394" w:rsidRPr="00E659FD" w:rsidRDefault="003E5394" w:rsidP="003E5394">
            <w:pPr>
              <w:spacing w:line="240" w:lineRule="auto"/>
              <w:jc w:val="center"/>
              <w:rPr>
                <w:sz w:val="16"/>
                <w:szCs w:val="16"/>
              </w:rPr>
            </w:pPr>
            <w:r w:rsidRPr="00E659FD">
              <w:rPr>
                <w:sz w:val="16"/>
                <w:szCs w:val="16"/>
              </w:rPr>
              <w:t>8,18</w:t>
            </w:r>
          </w:p>
        </w:tc>
        <w:tc>
          <w:tcPr>
            <w:tcW w:w="992" w:type="dxa"/>
            <w:tcBorders>
              <w:top w:val="nil"/>
              <w:left w:val="nil"/>
              <w:bottom w:val="single" w:sz="4" w:space="0" w:color="auto"/>
              <w:right w:val="single" w:sz="4" w:space="0" w:color="auto"/>
            </w:tcBorders>
            <w:shd w:val="clear" w:color="auto" w:fill="auto"/>
            <w:vAlign w:val="center"/>
            <w:hideMark/>
          </w:tcPr>
          <w:p w14:paraId="7DA243FF" w14:textId="77777777" w:rsidR="003E5394" w:rsidRPr="00E659FD" w:rsidRDefault="003E5394" w:rsidP="003E5394">
            <w:pPr>
              <w:spacing w:line="240" w:lineRule="auto"/>
              <w:jc w:val="center"/>
              <w:rPr>
                <w:sz w:val="16"/>
                <w:szCs w:val="16"/>
              </w:rPr>
            </w:pPr>
            <w:r w:rsidRPr="00E659FD">
              <w:rPr>
                <w:sz w:val="16"/>
                <w:szCs w:val="16"/>
              </w:rPr>
              <w:t>9,02</w:t>
            </w:r>
          </w:p>
        </w:tc>
        <w:tc>
          <w:tcPr>
            <w:tcW w:w="992" w:type="dxa"/>
            <w:tcBorders>
              <w:top w:val="nil"/>
              <w:left w:val="nil"/>
              <w:bottom w:val="single" w:sz="4" w:space="0" w:color="auto"/>
              <w:right w:val="single" w:sz="4" w:space="0" w:color="auto"/>
            </w:tcBorders>
            <w:shd w:val="clear" w:color="auto" w:fill="auto"/>
            <w:vAlign w:val="center"/>
            <w:hideMark/>
          </w:tcPr>
          <w:p w14:paraId="55179A6D" w14:textId="77777777" w:rsidR="003E5394" w:rsidRPr="00E659FD" w:rsidRDefault="003E5394" w:rsidP="003E5394">
            <w:pPr>
              <w:spacing w:line="240" w:lineRule="auto"/>
              <w:jc w:val="center"/>
              <w:rPr>
                <w:sz w:val="16"/>
                <w:szCs w:val="16"/>
              </w:rPr>
            </w:pPr>
            <w:r w:rsidRPr="00E659FD">
              <w:rPr>
                <w:sz w:val="16"/>
                <w:szCs w:val="16"/>
              </w:rPr>
              <w:t>10,48</w:t>
            </w:r>
          </w:p>
        </w:tc>
        <w:tc>
          <w:tcPr>
            <w:tcW w:w="992" w:type="dxa"/>
            <w:tcBorders>
              <w:top w:val="nil"/>
              <w:left w:val="nil"/>
              <w:bottom w:val="single" w:sz="4" w:space="0" w:color="auto"/>
              <w:right w:val="single" w:sz="4" w:space="0" w:color="auto"/>
            </w:tcBorders>
            <w:shd w:val="clear" w:color="auto" w:fill="auto"/>
            <w:vAlign w:val="center"/>
            <w:hideMark/>
          </w:tcPr>
          <w:p w14:paraId="058C2D21" w14:textId="77777777" w:rsidR="003E5394" w:rsidRPr="00E659FD" w:rsidRDefault="003E5394" w:rsidP="003E5394">
            <w:pPr>
              <w:spacing w:line="240" w:lineRule="auto"/>
              <w:jc w:val="center"/>
              <w:rPr>
                <w:sz w:val="16"/>
                <w:szCs w:val="16"/>
              </w:rPr>
            </w:pPr>
            <w:r w:rsidRPr="00E659FD">
              <w:rPr>
                <w:sz w:val="16"/>
                <w:szCs w:val="16"/>
              </w:rPr>
              <w:t>13,96</w:t>
            </w:r>
          </w:p>
        </w:tc>
        <w:tc>
          <w:tcPr>
            <w:tcW w:w="993" w:type="dxa"/>
            <w:tcBorders>
              <w:top w:val="nil"/>
              <w:left w:val="nil"/>
              <w:bottom w:val="single" w:sz="4" w:space="0" w:color="auto"/>
              <w:right w:val="single" w:sz="4" w:space="0" w:color="auto"/>
            </w:tcBorders>
            <w:shd w:val="clear" w:color="auto" w:fill="auto"/>
            <w:vAlign w:val="center"/>
            <w:hideMark/>
          </w:tcPr>
          <w:p w14:paraId="6DAC032F" w14:textId="77777777" w:rsidR="003E5394" w:rsidRPr="00E659FD" w:rsidRDefault="003E5394" w:rsidP="003E5394">
            <w:pPr>
              <w:spacing w:line="240" w:lineRule="auto"/>
              <w:jc w:val="center"/>
              <w:rPr>
                <w:sz w:val="16"/>
                <w:szCs w:val="16"/>
              </w:rPr>
            </w:pPr>
            <w:r w:rsidRPr="00E659FD">
              <w:rPr>
                <w:sz w:val="16"/>
                <w:szCs w:val="16"/>
              </w:rPr>
              <w:t>15,22</w:t>
            </w:r>
          </w:p>
        </w:tc>
        <w:tc>
          <w:tcPr>
            <w:tcW w:w="860" w:type="dxa"/>
            <w:tcBorders>
              <w:top w:val="nil"/>
              <w:left w:val="nil"/>
              <w:bottom w:val="single" w:sz="4" w:space="0" w:color="auto"/>
              <w:right w:val="single" w:sz="4" w:space="0" w:color="auto"/>
            </w:tcBorders>
            <w:shd w:val="clear" w:color="auto" w:fill="auto"/>
            <w:vAlign w:val="center"/>
            <w:hideMark/>
          </w:tcPr>
          <w:p w14:paraId="7B0304C0" w14:textId="77777777" w:rsidR="003E5394" w:rsidRPr="00E659FD" w:rsidRDefault="003E5394" w:rsidP="003E5394">
            <w:pPr>
              <w:spacing w:line="240" w:lineRule="auto"/>
              <w:jc w:val="center"/>
              <w:rPr>
                <w:sz w:val="16"/>
                <w:szCs w:val="16"/>
              </w:rPr>
            </w:pPr>
            <w:r w:rsidRPr="00E659FD">
              <w:rPr>
                <w:sz w:val="16"/>
                <w:szCs w:val="16"/>
              </w:rPr>
              <w:t>9,11</w:t>
            </w:r>
          </w:p>
        </w:tc>
        <w:tc>
          <w:tcPr>
            <w:tcW w:w="880" w:type="dxa"/>
            <w:tcBorders>
              <w:top w:val="nil"/>
              <w:left w:val="nil"/>
              <w:bottom w:val="single" w:sz="4" w:space="0" w:color="auto"/>
              <w:right w:val="single" w:sz="4" w:space="0" w:color="auto"/>
            </w:tcBorders>
            <w:shd w:val="clear" w:color="auto" w:fill="auto"/>
            <w:vAlign w:val="center"/>
            <w:hideMark/>
          </w:tcPr>
          <w:p w14:paraId="3DDA427F" w14:textId="77777777" w:rsidR="003E5394" w:rsidRPr="00E659FD" w:rsidRDefault="003E5394" w:rsidP="003E5394">
            <w:pPr>
              <w:spacing w:line="240" w:lineRule="auto"/>
              <w:jc w:val="center"/>
              <w:rPr>
                <w:sz w:val="16"/>
                <w:szCs w:val="16"/>
              </w:rPr>
            </w:pPr>
            <w:r w:rsidRPr="00E659FD">
              <w:rPr>
                <w:sz w:val="16"/>
                <w:szCs w:val="16"/>
              </w:rPr>
              <w:t>16,91</w:t>
            </w:r>
          </w:p>
        </w:tc>
        <w:tc>
          <w:tcPr>
            <w:tcW w:w="953" w:type="dxa"/>
            <w:tcBorders>
              <w:top w:val="nil"/>
              <w:left w:val="nil"/>
              <w:bottom w:val="single" w:sz="4" w:space="0" w:color="auto"/>
              <w:right w:val="single" w:sz="4" w:space="0" w:color="auto"/>
            </w:tcBorders>
            <w:shd w:val="clear" w:color="auto" w:fill="auto"/>
            <w:vAlign w:val="center"/>
            <w:hideMark/>
          </w:tcPr>
          <w:p w14:paraId="7935C8A4" w14:textId="77777777" w:rsidR="003E5394" w:rsidRPr="00E659FD" w:rsidRDefault="003E5394" w:rsidP="003E5394">
            <w:pPr>
              <w:spacing w:line="240" w:lineRule="auto"/>
              <w:jc w:val="center"/>
              <w:rPr>
                <w:sz w:val="16"/>
                <w:szCs w:val="16"/>
              </w:rPr>
            </w:pPr>
            <w:r w:rsidRPr="00E659FD">
              <w:rPr>
                <w:sz w:val="16"/>
                <w:szCs w:val="16"/>
              </w:rPr>
              <w:t>12,76</w:t>
            </w:r>
          </w:p>
        </w:tc>
        <w:tc>
          <w:tcPr>
            <w:tcW w:w="1007" w:type="dxa"/>
            <w:tcBorders>
              <w:top w:val="nil"/>
              <w:left w:val="nil"/>
              <w:bottom w:val="single" w:sz="4" w:space="0" w:color="auto"/>
              <w:right w:val="single" w:sz="4" w:space="0" w:color="auto"/>
            </w:tcBorders>
            <w:shd w:val="clear" w:color="auto" w:fill="auto"/>
            <w:vAlign w:val="center"/>
            <w:hideMark/>
          </w:tcPr>
          <w:p w14:paraId="1F5F38DC" w14:textId="77777777" w:rsidR="003E5394" w:rsidRPr="00E659FD" w:rsidRDefault="003E5394" w:rsidP="003E5394">
            <w:pPr>
              <w:spacing w:line="240" w:lineRule="auto"/>
              <w:jc w:val="center"/>
              <w:rPr>
                <w:sz w:val="16"/>
                <w:szCs w:val="16"/>
              </w:rPr>
            </w:pPr>
            <w:r w:rsidRPr="00E659FD">
              <w:rPr>
                <w:sz w:val="16"/>
                <w:szCs w:val="16"/>
              </w:rPr>
              <w:t>10,54</w:t>
            </w:r>
          </w:p>
        </w:tc>
        <w:tc>
          <w:tcPr>
            <w:tcW w:w="814" w:type="dxa"/>
            <w:tcBorders>
              <w:top w:val="nil"/>
              <w:left w:val="nil"/>
              <w:bottom w:val="single" w:sz="4" w:space="0" w:color="auto"/>
              <w:right w:val="single" w:sz="4" w:space="0" w:color="auto"/>
            </w:tcBorders>
            <w:shd w:val="clear" w:color="auto" w:fill="auto"/>
            <w:vAlign w:val="center"/>
            <w:hideMark/>
          </w:tcPr>
          <w:p w14:paraId="23151E60" w14:textId="77777777" w:rsidR="003E5394" w:rsidRPr="00E659FD" w:rsidRDefault="003E5394" w:rsidP="003E5394">
            <w:pPr>
              <w:spacing w:line="240" w:lineRule="auto"/>
              <w:jc w:val="center"/>
              <w:rPr>
                <w:sz w:val="16"/>
                <w:szCs w:val="16"/>
              </w:rPr>
            </w:pPr>
            <w:r w:rsidRPr="00E659FD">
              <w:rPr>
                <w:sz w:val="16"/>
                <w:szCs w:val="16"/>
              </w:rPr>
              <w:t>0</w:t>
            </w:r>
          </w:p>
        </w:tc>
      </w:tr>
      <w:tr w:rsidR="003E5394" w:rsidRPr="00E659FD" w14:paraId="78B7B50A"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7EF56E98" w14:textId="77777777" w:rsidR="003E5394" w:rsidRPr="00E659FD" w:rsidRDefault="003E5394" w:rsidP="003E5394">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28A0C5AA" w14:textId="77777777" w:rsidR="003E5394" w:rsidRPr="00E659FD" w:rsidRDefault="003E5394" w:rsidP="003E5394">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3ACBDBC2" w14:textId="77777777" w:rsidR="003E5394" w:rsidRPr="00E659FD" w:rsidRDefault="003E5394" w:rsidP="003E5394">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vAlign w:val="center"/>
            <w:hideMark/>
          </w:tcPr>
          <w:p w14:paraId="39BA6284" w14:textId="77777777" w:rsidR="003E5394" w:rsidRPr="00E659FD" w:rsidRDefault="003E5394" w:rsidP="003E5394">
            <w:pPr>
              <w:spacing w:line="240" w:lineRule="auto"/>
              <w:jc w:val="center"/>
              <w:rPr>
                <w:sz w:val="16"/>
                <w:szCs w:val="16"/>
              </w:rPr>
            </w:pPr>
            <w:r w:rsidRPr="00E659FD">
              <w:rPr>
                <w:sz w:val="16"/>
                <w:szCs w:val="16"/>
              </w:rPr>
              <w:t>3,55</w:t>
            </w:r>
          </w:p>
        </w:tc>
        <w:tc>
          <w:tcPr>
            <w:tcW w:w="851" w:type="dxa"/>
            <w:tcBorders>
              <w:top w:val="nil"/>
              <w:left w:val="nil"/>
              <w:bottom w:val="single" w:sz="4" w:space="0" w:color="auto"/>
              <w:right w:val="single" w:sz="4" w:space="0" w:color="auto"/>
            </w:tcBorders>
            <w:shd w:val="clear" w:color="auto" w:fill="auto"/>
            <w:vAlign w:val="center"/>
            <w:hideMark/>
          </w:tcPr>
          <w:p w14:paraId="3E622EE8" w14:textId="77777777" w:rsidR="003E5394" w:rsidRPr="00E659FD" w:rsidRDefault="003E5394" w:rsidP="003E5394">
            <w:pPr>
              <w:spacing w:line="240" w:lineRule="auto"/>
              <w:jc w:val="center"/>
              <w:rPr>
                <w:sz w:val="16"/>
                <w:szCs w:val="16"/>
              </w:rPr>
            </w:pPr>
            <w:r w:rsidRPr="00E659FD">
              <w:rPr>
                <w:sz w:val="16"/>
                <w:szCs w:val="16"/>
              </w:rPr>
              <w:t>3,51</w:t>
            </w:r>
          </w:p>
        </w:tc>
        <w:tc>
          <w:tcPr>
            <w:tcW w:w="992" w:type="dxa"/>
            <w:tcBorders>
              <w:top w:val="nil"/>
              <w:left w:val="nil"/>
              <w:bottom w:val="single" w:sz="4" w:space="0" w:color="auto"/>
              <w:right w:val="single" w:sz="4" w:space="0" w:color="auto"/>
            </w:tcBorders>
            <w:shd w:val="clear" w:color="auto" w:fill="auto"/>
            <w:vAlign w:val="center"/>
            <w:hideMark/>
          </w:tcPr>
          <w:p w14:paraId="57AE42A9" w14:textId="77777777" w:rsidR="003E5394" w:rsidRPr="00E659FD" w:rsidRDefault="003E5394" w:rsidP="003E5394">
            <w:pPr>
              <w:spacing w:line="240" w:lineRule="auto"/>
              <w:jc w:val="center"/>
              <w:rPr>
                <w:sz w:val="16"/>
                <w:szCs w:val="16"/>
              </w:rPr>
            </w:pPr>
            <w:r w:rsidRPr="00E659FD">
              <w:rPr>
                <w:sz w:val="16"/>
                <w:szCs w:val="16"/>
              </w:rPr>
              <w:t>3,46</w:t>
            </w:r>
          </w:p>
        </w:tc>
        <w:tc>
          <w:tcPr>
            <w:tcW w:w="992" w:type="dxa"/>
            <w:tcBorders>
              <w:top w:val="nil"/>
              <w:left w:val="nil"/>
              <w:bottom w:val="single" w:sz="4" w:space="0" w:color="auto"/>
              <w:right w:val="single" w:sz="4" w:space="0" w:color="auto"/>
            </w:tcBorders>
            <w:shd w:val="clear" w:color="auto" w:fill="auto"/>
            <w:vAlign w:val="center"/>
            <w:hideMark/>
          </w:tcPr>
          <w:p w14:paraId="53403911" w14:textId="77777777" w:rsidR="003E5394" w:rsidRPr="00E659FD" w:rsidRDefault="003E5394" w:rsidP="003E5394">
            <w:pPr>
              <w:spacing w:line="240" w:lineRule="auto"/>
              <w:jc w:val="center"/>
              <w:rPr>
                <w:sz w:val="16"/>
                <w:szCs w:val="16"/>
              </w:rPr>
            </w:pPr>
            <w:r w:rsidRPr="00E659FD">
              <w:rPr>
                <w:sz w:val="16"/>
                <w:szCs w:val="16"/>
              </w:rPr>
              <w:t>3,54</w:t>
            </w:r>
          </w:p>
        </w:tc>
        <w:tc>
          <w:tcPr>
            <w:tcW w:w="992" w:type="dxa"/>
            <w:tcBorders>
              <w:top w:val="nil"/>
              <w:left w:val="nil"/>
              <w:bottom w:val="single" w:sz="4" w:space="0" w:color="auto"/>
              <w:right w:val="single" w:sz="4" w:space="0" w:color="auto"/>
            </w:tcBorders>
            <w:shd w:val="clear" w:color="auto" w:fill="auto"/>
            <w:vAlign w:val="center"/>
            <w:hideMark/>
          </w:tcPr>
          <w:p w14:paraId="61DA1BB0" w14:textId="77777777" w:rsidR="003E5394" w:rsidRPr="00E659FD" w:rsidRDefault="003E5394" w:rsidP="003E5394">
            <w:pPr>
              <w:spacing w:line="240" w:lineRule="auto"/>
              <w:jc w:val="center"/>
              <w:rPr>
                <w:sz w:val="16"/>
                <w:szCs w:val="16"/>
              </w:rPr>
            </w:pPr>
            <w:r w:rsidRPr="00E659FD">
              <w:rPr>
                <w:sz w:val="16"/>
                <w:szCs w:val="16"/>
              </w:rPr>
              <w:t>3,62</w:t>
            </w:r>
          </w:p>
        </w:tc>
        <w:tc>
          <w:tcPr>
            <w:tcW w:w="993" w:type="dxa"/>
            <w:tcBorders>
              <w:top w:val="nil"/>
              <w:left w:val="nil"/>
              <w:bottom w:val="single" w:sz="4" w:space="0" w:color="auto"/>
              <w:right w:val="single" w:sz="4" w:space="0" w:color="auto"/>
            </w:tcBorders>
            <w:shd w:val="clear" w:color="auto" w:fill="auto"/>
            <w:vAlign w:val="center"/>
            <w:hideMark/>
          </w:tcPr>
          <w:p w14:paraId="076518F7" w14:textId="77777777" w:rsidR="003E5394" w:rsidRPr="00E659FD" w:rsidRDefault="003E5394" w:rsidP="003E5394">
            <w:pPr>
              <w:spacing w:line="240" w:lineRule="auto"/>
              <w:jc w:val="center"/>
              <w:rPr>
                <w:sz w:val="16"/>
                <w:szCs w:val="16"/>
              </w:rPr>
            </w:pPr>
            <w:r w:rsidRPr="00E659FD">
              <w:rPr>
                <w:sz w:val="16"/>
                <w:szCs w:val="16"/>
              </w:rPr>
              <w:t>3,76</w:t>
            </w:r>
          </w:p>
        </w:tc>
        <w:tc>
          <w:tcPr>
            <w:tcW w:w="860" w:type="dxa"/>
            <w:tcBorders>
              <w:top w:val="nil"/>
              <w:left w:val="nil"/>
              <w:bottom w:val="single" w:sz="4" w:space="0" w:color="auto"/>
              <w:right w:val="single" w:sz="4" w:space="0" w:color="auto"/>
            </w:tcBorders>
            <w:shd w:val="clear" w:color="auto" w:fill="auto"/>
            <w:vAlign w:val="center"/>
            <w:hideMark/>
          </w:tcPr>
          <w:p w14:paraId="4C7B7008" w14:textId="77777777" w:rsidR="003E5394" w:rsidRPr="00E659FD" w:rsidRDefault="003E5394" w:rsidP="003E5394">
            <w:pPr>
              <w:spacing w:line="240" w:lineRule="auto"/>
              <w:jc w:val="center"/>
              <w:rPr>
                <w:sz w:val="16"/>
                <w:szCs w:val="16"/>
              </w:rPr>
            </w:pPr>
            <w:r w:rsidRPr="00E659FD">
              <w:rPr>
                <w:sz w:val="16"/>
                <w:szCs w:val="16"/>
              </w:rPr>
              <w:t>3,69</w:t>
            </w:r>
          </w:p>
        </w:tc>
        <w:tc>
          <w:tcPr>
            <w:tcW w:w="880" w:type="dxa"/>
            <w:tcBorders>
              <w:top w:val="nil"/>
              <w:left w:val="nil"/>
              <w:bottom w:val="single" w:sz="4" w:space="0" w:color="auto"/>
              <w:right w:val="single" w:sz="4" w:space="0" w:color="auto"/>
            </w:tcBorders>
            <w:shd w:val="clear" w:color="auto" w:fill="auto"/>
            <w:vAlign w:val="center"/>
            <w:hideMark/>
          </w:tcPr>
          <w:p w14:paraId="3685B481" w14:textId="77777777" w:rsidR="003E5394" w:rsidRPr="00E659FD" w:rsidRDefault="003E5394" w:rsidP="003E5394">
            <w:pPr>
              <w:spacing w:line="240" w:lineRule="auto"/>
              <w:jc w:val="center"/>
              <w:rPr>
                <w:sz w:val="16"/>
                <w:szCs w:val="16"/>
              </w:rPr>
            </w:pPr>
            <w:r w:rsidRPr="00E659FD">
              <w:rPr>
                <w:sz w:val="16"/>
                <w:szCs w:val="16"/>
              </w:rPr>
              <w:t>3,63</w:t>
            </w:r>
          </w:p>
        </w:tc>
        <w:tc>
          <w:tcPr>
            <w:tcW w:w="953" w:type="dxa"/>
            <w:tcBorders>
              <w:top w:val="nil"/>
              <w:left w:val="nil"/>
              <w:bottom w:val="single" w:sz="4" w:space="0" w:color="auto"/>
              <w:right w:val="single" w:sz="4" w:space="0" w:color="auto"/>
            </w:tcBorders>
            <w:shd w:val="clear" w:color="auto" w:fill="auto"/>
            <w:vAlign w:val="center"/>
            <w:hideMark/>
          </w:tcPr>
          <w:p w14:paraId="426A8B49" w14:textId="77777777" w:rsidR="003E5394" w:rsidRPr="00E659FD" w:rsidRDefault="003E5394" w:rsidP="003E5394">
            <w:pPr>
              <w:spacing w:line="240" w:lineRule="auto"/>
              <w:jc w:val="center"/>
              <w:rPr>
                <w:sz w:val="16"/>
                <w:szCs w:val="16"/>
              </w:rPr>
            </w:pPr>
            <w:r w:rsidRPr="00E659FD">
              <w:rPr>
                <w:sz w:val="16"/>
                <w:szCs w:val="16"/>
              </w:rPr>
              <w:t>3,66</w:t>
            </w:r>
          </w:p>
        </w:tc>
        <w:tc>
          <w:tcPr>
            <w:tcW w:w="1007" w:type="dxa"/>
            <w:tcBorders>
              <w:top w:val="nil"/>
              <w:left w:val="nil"/>
              <w:bottom w:val="single" w:sz="4" w:space="0" w:color="auto"/>
              <w:right w:val="single" w:sz="4" w:space="0" w:color="auto"/>
            </w:tcBorders>
            <w:shd w:val="clear" w:color="auto" w:fill="auto"/>
            <w:vAlign w:val="center"/>
            <w:hideMark/>
          </w:tcPr>
          <w:p w14:paraId="0C6E41DF" w14:textId="77777777" w:rsidR="003E5394" w:rsidRPr="00E659FD" w:rsidRDefault="003E5394" w:rsidP="003E5394">
            <w:pPr>
              <w:spacing w:line="240" w:lineRule="auto"/>
              <w:jc w:val="center"/>
              <w:rPr>
                <w:sz w:val="16"/>
                <w:szCs w:val="16"/>
              </w:rPr>
            </w:pPr>
            <w:r w:rsidRPr="00E659FD">
              <w:rPr>
                <w:sz w:val="16"/>
                <w:szCs w:val="16"/>
              </w:rPr>
              <w:t>3,74</w:t>
            </w:r>
          </w:p>
        </w:tc>
        <w:tc>
          <w:tcPr>
            <w:tcW w:w="814" w:type="dxa"/>
            <w:tcBorders>
              <w:top w:val="nil"/>
              <w:left w:val="nil"/>
              <w:bottom w:val="single" w:sz="4" w:space="0" w:color="auto"/>
              <w:right w:val="single" w:sz="4" w:space="0" w:color="auto"/>
            </w:tcBorders>
            <w:shd w:val="clear" w:color="auto" w:fill="auto"/>
            <w:vAlign w:val="center"/>
            <w:hideMark/>
          </w:tcPr>
          <w:p w14:paraId="7CE1AD06"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02BF9A3C"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3AA93632" w14:textId="77777777" w:rsidR="003E5394" w:rsidRPr="00E659FD" w:rsidRDefault="003E5394" w:rsidP="00236B98">
            <w:pPr>
              <w:spacing w:line="240" w:lineRule="auto"/>
              <w:jc w:val="center"/>
              <w:rPr>
                <w:sz w:val="16"/>
                <w:szCs w:val="16"/>
              </w:rPr>
            </w:pPr>
            <w:r w:rsidRPr="00E659FD">
              <w:rPr>
                <w:sz w:val="16"/>
                <w:szCs w:val="16"/>
              </w:rPr>
              <w:t>поджелудочная ж</w:t>
            </w:r>
            <w:r w:rsidRPr="00E659FD">
              <w:rPr>
                <w:sz w:val="16"/>
                <w:szCs w:val="16"/>
              </w:rPr>
              <w:t>е</w:t>
            </w:r>
            <w:r w:rsidRPr="00E659FD">
              <w:rPr>
                <w:sz w:val="16"/>
                <w:szCs w:val="16"/>
              </w:rPr>
              <w:t>леза</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0890F5DB"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3C34964B"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hideMark/>
          </w:tcPr>
          <w:p w14:paraId="48769CE1" w14:textId="77777777" w:rsidR="003E5394" w:rsidRPr="00E659FD" w:rsidRDefault="003E5394" w:rsidP="00236B98">
            <w:pPr>
              <w:spacing w:line="240" w:lineRule="auto"/>
              <w:jc w:val="center"/>
              <w:rPr>
                <w:sz w:val="16"/>
                <w:szCs w:val="16"/>
              </w:rPr>
            </w:pPr>
            <w:r w:rsidRPr="00E659FD">
              <w:rPr>
                <w:sz w:val="16"/>
                <w:szCs w:val="16"/>
              </w:rPr>
              <w:t>11,91</w:t>
            </w:r>
          </w:p>
        </w:tc>
        <w:tc>
          <w:tcPr>
            <w:tcW w:w="851" w:type="dxa"/>
            <w:tcBorders>
              <w:top w:val="nil"/>
              <w:left w:val="nil"/>
              <w:bottom w:val="single" w:sz="4" w:space="0" w:color="auto"/>
              <w:right w:val="single" w:sz="4" w:space="0" w:color="auto"/>
            </w:tcBorders>
            <w:shd w:val="clear" w:color="auto" w:fill="auto"/>
            <w:vAlign w:val="center"/>
            <w:hideMark/>
          </w:tcPr>
          <w:p w14:paraId="096D3138" w14:textId="77777777" w:rsidR="003E5394" w:rsidRPr="00E659FD" w:rsidRDefault="003E5394" w:rsidP="00236B98">
            <w:pPr>
              <w:spacing w:line="240" w:lineRule="auto"/>
              <w:jc w:val="center"/>
              <w:rPr>
                <w:sz w:val="16"/>
                <w:szCs w:val="16"/>
              </w:rPr>
            </w:pPr>
            <w:r w:rsidRPr="00E659FD">
              <w:rPr>
                <w:sz w:val="16"/>
                <w:szCs w:val="16"/>
              </w:rPr>
              <w:t>7,19</w:t>
            </w:r>
          </w:p>
        </w:tc>
        <w:tc>
          <w:tcPr>
            <w:tcW w:w="992" w:type="dxa"/>
            <w:tcBorders>
              <w:top w:val="nil"/>
              <w:left w:val="nil"/>
              <w:bottom w:val="single" w:sz="4" w:space="0" w:color="auto"/>
              <w:right w:val="single" w:sz="4" w:space="0" w:color="auto"/>
            </w:tcBorders>
            <w:shd w:val="clear" w:color="auto" w:fill="auto"/>
            <w:vAlign w:val="center"/>
            <w:hideMark/>
          </w:tcPr>
          <w:p w14:paraId="3D05DDC7" w14:textId="77777777" w:rsidR="003E5394" w:rsidRPr="00E659FD" w:rsidRDefault="003E5394" w:rsidP="00236B98">
            <w:pPr>
              <w:spacing w:line="240" w:lineRule="auto"/>
              <w:jc w:val="center"/>
              <w:rPr>
                <w:sz w:val="16"/>
                <w:szCs w:val="16"/>
              </w:rPr>
            </w:pPr>
            <w:r w:rsidRPr="00E659FD">
              <w:rPr>
                <w:sz w:val="16"/>
                <w:szCs w:val="16"/>
              </w:rPr>
              <w:t>5,37</w:t>
            </w:r>
          </w:p>
        </w:tc>
        <w:tc>
          <w:tcPr>
            <w:tcW w:w="992" w:type="dxa"/>
            <w:tcBorders>
              <w:top w:val="nil"/>
              <w:left w:val="nil"/>
              <w:bottom w:val="single" w:sz="4" w:space="0" w:color="auto"/>
              <w:right w:val="single" w:sz="4" w:space="0" w:color="auto"/>
            </w:tcBorders>
            <w:shd w:val="clear" w:color="auto" w:fill="auto"/>
            <w:vAlign w:val="center"/>
            <w:hideMark/>
          </w:tcPr>
          <w:p w14:paraId="2519EA1F" w14:textId="77777777" w:rsidR="003E5394" w:rsidRPr="00E659FD" w:rsidRDefault="003E5394" w:rsidP="00236B98">
            <w:pPr>
              <w:spacing w:line="240" w:lineRule="auto"/>
              <w:jc w:val="center"/>
              <w:rPr>
                <w:sz w:val="16"/>
                <w:szCs w:val="16"/>
              </w:rPr>
            </w:pPr>
            <w:r w:rsidRPr="00E659FD">
              <w:rPr>
                <w:sz w:val="16"/>
                <w:szCs w:val="16"/>
              </w:rPr>
              <w:t>7,09</w:t>
            </w:r>
          </w:p>
        </w:tc>
        <w:tc>
          <w:tcPr>
            <w:tcW w:w="992" w:type="dxa"/>
            <w:tcBorders>
              <w:top w:val="nil"/>
              <w:left w:val="nil"/>
              <w:bottom w:val="single" w:sz="4" w:space="0" w:color="auto"/>
              <w:right w:val="single" w:sz="4" w:space="0" w:color="auto"/>
            </w:tcBorders>
            <w:shd w:val="clear" w:color="auto" w:fill="auto"/>
            <w:vAlign w:val="center"/>
            <w:hideMark/>
          </w:tcPr>
          <w:p w14:paraId="6E375E08" w14:textId="77777777" w:rsidR="003E5394" w:rsidRPr="00E659FD" w:rsidRDefault="003E5394" w:rsidP="00236B98">
            <w:pPr>
              <w:spacing w:line="240" w:lineRule="auto"/>
              <w:jc w:val="center"/>
              <w:rPr>
                <w:sz w:val="16"/>
                <w:szCs w:val="16"/>
              </w:rPr>
            </w:pPr>
            <w:r w:rsidRPr="00E659FD">
              <w:rPr>
                <w:sz w:val="16"/>
                <w:szCs w:val="16"/>
              </w:rPr>
              <w:t>9,92</w:t>
            </w:r>
          </w:p>
        </w:tc>
        <w:tc>
          <w:tcPr>
            <w:tcW w:w="993" w:type="dxa"/>
            <w:tcBorders>
              <w:top w:val="nil"/>
              <w:left w:val="nil"/>
              <w:bottom w:val="single" w:sz="4" w:space="0" w:color="auto"/>
              <w:right w:val="single" w:sz="4" w:space="0" w:color="auto"/>
            </w:tcBorders>
            <w:shd w:val="clear" w:color="auto" w:fill="auto"/>
            <w:vAlign w:val="center"/>
            <w:hideMark/>
          </w:tcPr>
          <w:p w14:paraId="5D1F50A4" w14:textId="77777777" w:rsidR="003E5394" w:rsidRPr="00E659FD" w:rsidRDefault="003E5394" w:rsidP="00236B98">
            <w:pPr>
              <w:spacing w:line="240" w:lineRule="auto"/>
              <w:jc w:val="center"/>
              <w:rPr>
                <w:sz w:val="16"/>
                <w:szCs w:val="16"/>
              </w:rPr>
            </w:pPr>
            <w:r w:rsidRPr="00E659FD">
              <w:rPr>
                <w:sz w:val="16"/>
                <w:szCs w:val="16"/>
              </w:rPr>
              <w:t>8,38</w:t>
            </w:r>
          </w:p>
        </w:tc>
        <w:tc>
          <w:tcPr>
            <w:tcW w:w="860" w:type="dxa"/>
            <w:tcBorders>
              <w:top w:val="nil"/>
              <w:left w:val="nil"/>
              <w:bottom w:val="single" w:sz="4" w:space="0" w:color="auto"/>
              <w:right w:val="single" w:sz="4" w:space="0" w:color="auto"/>
            </w:tcBorders>
            <w:shd w:val="clear" w:color="auto" w:fill="auto"/>
            <w:vAlign w:val="center"/>
            <w:hideMark/>
          </w:tcPr>
          <w:p w14:paraId="1565879C" w14:textId="77777777" w:rsidR="003E5394" w:rsidRPr="00E659FD" w:rsidRDefault="003E5394" w:rsidP="00236B98">
            <w:pPr>
              <w:spacing w:line="240" w:lineRule="auto"/>
              <w:jc w:val="center"/>
              <w:rPr>
                <w:sz w:val="16"/>
                <w:szCs w:val="16"/>
              </w:rPr>
            </w:pPr>
            <w:r w:rsidRPr="00E659FD">
              <w:rPr>
                <w:sz w:val="16"/>
                <w:szCs w:val="16"/>
              </w:rPr>
              <w:t>11,77</w:t>
            </w:r>
          </w:p>
        </w:tc>
        <w:tc>
          <w:tcPr>
            <w:tcW w:w="880" w:type="dxa"/>
            <w:tcBorders>
              <w:top w:val="nil"/>
              <w:left w:val="nil"/>
              <w:bottom w:val="single" w:sz="4" w:space="0" w:color="auto"/>
              <w:right w:val="single" w:sz="4" w:space="0" w:color="auto"/>
            </w:tcBorders>
            <w:shd w:val="clear" w:color="auto" w:fill="auto"/>
            <w:vAlign w:val="center"/>
            <w:hideMark/>
          </w:tcPr>
          <w:p w14:paraId="731031F4" w14:textId="77777777" w:rsidR="003E5394" w:rsidRPr="00E659FD" w:rsidRDefault="003E5394" w:rsidP="00236B98">
            <w:pPr>
              <w:spacing w:line="240" w:lineRule="auto"/>
              <w:jc w:val="center"/>
              <w:rPr>
                <w:sz w:val="16"/>
                <w:szCs w:val="16"/>
              </w:rPr>
            </w:pPr>
            <w:r w:rsidRPr="00E659FD">
              <w:rPr>
                <w:sz w:val="16"/>
                <w:szCs w:val="16"/>
              </w:rPr>
              <w:t>5,48</w:t>
            </w:r>
          </w:p>
        </w:tc>
        <w:tc>
          <w:tcPr>
            <w:tcW w:w="953" w:type="dxa"/>
            <w:tcBorders>
              <w:top w:val="nil"/>
              <w:left w:val="nil"/>
              <w:bottom w:val="single" w:sz="4" w:space="0" w:color="auto"/>
              <w:right w:val="single" w:sz="4" w:space="0" w:color="auto"/>
            </w:tcBorders>
            <w:shd w:val="clear" w:color="auto" w:fill="auto"/>
            <w:vAlign w:val="center"/>
            <w:hideMark/>
          </w:tcPr>
          <w:p w14:paraId="4F594604" w14:textId="77777777" w:rsidR="003E5394" w:rsidRPr="00E659FD" w:rsidRDefault="003E5394" w:rsidP="00236B98">
            <w:pPr>
              <w:spacing w:line="240" w:lineRule="auto"/>
              <w:jc w:val="center"/>
              <w:rPr>
                <w:sz w:val="16"/>
                <w:szCs w:val="16"/>
              </w:rPr>
            </w:pPr>
            <w:r w:rsidRPr="00E659FD">
              <w:rPr>
                <w:sz w:val="16"/>
                <w:szCs w:val="16"/>
              </w:rPr>
              <w:t>2,7</w:t>
            </w:r>
          </w:p>
        </w:tc>
        <w:tc>
          <w:tcPr>
            <w:tcW w:w="1007" w:type="dxa"/>
            <w:tcBorders>
              <w:top w:val="nil"/>
              <w:left w:val="nil"/>
              <w:bottom w:val="single" w:sz="4" w:space="0" w:color="auto"/>
              <w:right w:val="single" w:sz="4" w:space="0" w:color="auto"/>
            </w:tcBorders>
            <w:shd w:val="clear" w:color="auto" w:fill="auto"/>
            <w:vAlign w:val="center"/>
            <w:hideMark/>
          </w:tcPr>
          <w:p w14:paraId="2EDFE258" w14:textId="77777777" w:rsidR="003E5394" w:rsidRPr="00E659FD" w:rsidRDefault="003E5394" w:rsidP="00236B98">
            <w:pPr>
              <w:spacing w:line="240" w:lineRule="auto"/>
              <w:jc w:val="center"/>
              <w:rPr>
                <w:sz w:val="16"/>
                <w:szCs w:val="16"/>
              </w:rPr>
            </w:pPr>
            <w:r w:rsidRPr="00E659FD">
              <w:rPr>
                <w:sz w:val="16"/>
                <w:szCs w:val="16"/>
              </w:rPr>
              <w:t>8,05</w:t>
            </w:r>
          </w:p>
        </w:tc>
        <w:tc>
          <w:tcPr>
            <w:tcW w:w="814" w:type="dxa"/>
            <w:tcBorders>
              <w:top w:val="nil"/>
              <w:left w:val="nil"/>
              <w:bottom w:val="single" w:sz="4" w:space="0" w:color="auto"/>
              <w:right w:val="single" w:sz="4" w:space="0" w:color="auto"/>
            </w:tcBorders>
            <w:shd w:val="clear" w:color="auto" w:fill="auto"/>
            <w:vAlign w:val="center"/>
            <w:hideMark/>
          </w:tcPr>
          <w:p w14:paraId="5DFB0A1B"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6DAF9456"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0B8C9CE8"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2C6C3119"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4DA45B1F"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vAlign w:val="center"/>
            <w:hideMark/>
          </w:tcPr>
          <w:p w14:paraId="3548970E" w14:textId="77777777" w:rsidR="003E5394" w:rsidRPr="00E659FD" w:rsidRDefault="003E5394" w:rsidP="00236B98">
            <w:pPr>
              <w:spacing w:line="240" w:lineRule="auto"/>
              <w:jc w:val="center"/>
              <w:rPr>
                <w:sz w:val="16"/>
                <w:szCs w:val="16"/>
              </w:rPr>
            </w:pPr>
            <w:r w:rsidRPr="00E659FD">
              <w:rPr>
                <w:sz w:val="16"/>
                <w:szCs w:val="16"/>
              </w:rPr>
              <w:t>6,53</w:t>
            </w:r>
          </w:p>
        </w:tc>
        <w:tc>
          <w:tcPr>
            <w:tcW w:w="851" w:type="dxa"/>
            <w:tcBorders>
              <w:top w:val="nil"/>
              <w:left w:val="nil"/>
              <w:bottom w:val="single" w:sz="4" w:space="0" w:color="auto"/>
              <w:right w:val="single" w:sz="4" w:space="0" w:color="auto"/>
            </w:tcBorders>
            <w:shd w:val="clear" w:color="auto" w:fill="auto"/>
            <w:vAlign w:val="center"/>
            <w:hideMark/>
          </w:tcPr>
          <w:p w14:paraId="3CD7CDB3" w14:textId="77777777" w:rsidR="003E5394" w:rsidRPr="00E659FD" w:rsidRDefault="003E5394" w:rsidP="00236B98">
            <w:pPr>
              <w:spacing w:line="240" w:lineRule="auto"/>
              <w:jc w:val="center"/>
              <w:rPr>
                <w:sz w:val="16"/>
                <w:szCs w:val="16"/>
              </w:rPr>
            </w:pPr>
            <w:r w:rsidRPr="00E659FD">
              <w:rPr>
                <w:sz w:val="16"/>
                <w:szCs w:val="16"/>
              </w:rPr>
              <w:t>6,35</w:t>
            </w:r>
          </w:p>
        </w:tc>
        <w:tc>
          <w:tcPr>
            <w:tcW w:w="992" w:type="dxa"/>
            <w:tcBorders>
              <w:top w:val="nil"/>
              <w:left w:val="nil"/>
              <w:bottom w:val="single" w:sz="4" w:space="0" w:color="auto"/>
              <w:right w:val="single" w:sz="4" w:space="0" w:color="auto"/>
            </w:tcBorders>
            <w:shd w:val="clear" w:color="auto" w:fill="auto"/>
            <w:vAlign w:val="center"/>
            <w:hideMark/>
          </w:tcPr>
          <w:p w14:paraId="3DFB2F28" w14:textId="77777777" w:rsidR="003E5394" w:rsidRPr="00E659FD" w:rsidRDefault="003E5394" w:rsidP="00236B98">
            <w:pPr>
              <w:spacing w:line="240" w:lineRule="auto"/>
              <w:jc w:val="center"/>
              <w:rPr>
                <w:sz w:val="16"/>
                <w:szCs w:val="16"/>
              </w:rPr>
            </w:pPr>
            <w:r w:rsidRPr="00E659FD">
              <w:rPr>
                <w:sz w:val="16"/>
                <w:szCs w:val="16"/>
              </w:rPr>
              <w:t>6,48</w:t>
            </w:r>
          </w:p>
        </w:tc>
        <w:tc>
          <w:tcPr>
            <w:tcW w:w="992" w:type="dxa"/>
            <w:tcBorders>
              <w:top w:val="nil"/>
              <w:left w:val="nil"/>
              <w:bottom w:val="single" w:sz="4" w:space="0" w:color="auto"/>
              <w:right w:val="single" w:sz="4" w:space="0" w:color="auto"/>
            </w:tcBorders>
            <w:shd w:val="clear" w:color="auto" w:fill="auto"/>
            <w:vAlign w:val="center"/>
            <w:hideMark/>
          </w:tcPr>
          <w:p w14:paraId="684CF748" w14:textId="77777777" w:rsidR="003E5394" w:rsidRPr="00E659FD" w:rsidRDefault="003E5394" w:rsidP="00236B98">
            <w:pPr>
              <w:spacing w:line="240" w:lineRule="auto"/>
              <w:jc w:val="center"/>
              <w:rPr>
                <w:sz w:val="16"/>
                <w:szCs w:val="16"/>
              </w:rPr>
            </w:pPr>
            <w:r w:rsidRPr="00E659FD">
              <w:rPr>
                <w:sz w:val="16"/>
                <w:szCs w:val="16"/>
              </w:rPr>
              <w:t>6,35</w:t>
            </w:r>
          </w:p>
        </w:tc>
        <w:tc>
          <w:tcPr>
            <w:tcW w:w="992" w:type="dxa"/>
            <w:tcBorders>
              <w:top w:val="nil"/>
              <w:left w:val="nil"/>
              <w:bottom w:val="single" w:sz="4" w:space="0" w:color="auto"/>
              <w:right w:val="single" w:sz="4" w:space="0" w:color="auto"/>
            </w:tcBorders>
            <w:shd w:val="clear" w:color="auto" w:fill="auto"/>
            <w:vAlign w:val="center"/>
            <w:hideMark/>
          </w:tcPr>
          <w:p w14:paraId="6BB7789E" w14:textId="77777777" w:rsidR="003E5394" w:rsidRPr="00E659FD" w:rsidRDefault="003E5394" w:rsidP="00236B98">
            <w:pPr>
              <w:spacing w:line="240" w:lineRule="auto"/>
              <w:jc w:val="center"/>
              <w:rPr>
                <w:sz w:val="16"/>
                <w:szCs w:val="16"/>
              </w:rPr>
            </w:pPr>
            <w:r w:rsidRPr="00E659FD">
              <w:rPr>
                <w:sz w:val="16"/>
                <w:szCs w:val="16"/>
              </w:rPr>
              <w:t>6,54</w:t>
            </w:r>
          </w:p>
        </w:tc>
        <w:tc>
          <w:tcPr>
            <w:tcW w:w="993" w:type="dxa"/>
            <w:tcBorders>
              <w:top w:val="nil"/>
              <w:left w:val="nil"/>
              <w:bottom w:val="single" w:sz="4" w:space="0" w:color="auto"/>
              <w:right w:val="single" w:sz="4" w:space="0" w:color="auto"/>
            </w:tcBorders>
            <w:shd w:val="clear" w:color="auto" w:fill="auto"/>
            <w:vAlign w:val="center"/>
            <w:hideMark/>
          </w:tcPr>
          <w:p w14:paraId="789B4213" w14:textId="77777777" w:rsidR="003E5394" w:rsidRPr="00E659FD" w:rsidRDefault="003E5394" w:rsidP="00236B98">
            <w:pPr>
              <w:spacing w:line="240" w:lineRule="auto"/>
              <w:jc w:val="center"/>
              <w:rPr>
                <w:sz w:val="16"/>
                <w:szCs w:val="16"/>
              </w:rPr>
            </w:pPr>
            <w:r w:rsidRPr="00E659FD">
              <w:rPr>
                <w:sz w:val="16"/>
                <w:szCs w:val="16"/>
              </w:rPr>
              <w:t>6,59</w:t>
            </w:r>
          </w:p>
        </w:tc>
        <w:tc>
          <w:tcPr>
            <w:tcW w:w="860" w:type="dxa"/>
            <w:tcBorders>
              <w:top w:val="nil"/>
              <w:left w:val="nil"/>
              <w:bottom w:val="single" w:sz="4" w:space="0" w:color="auto"/>
              <w:right w:val="single" w:sz="4" w:space="0" w:color="auto"/>
            </w:tcBorders>
            <w:shd w:val="clear" w:color="auto" w:fill="auto"/>
            <w:vAlign w:val="center"/>
            <w:hideMark/>
          </w:tcPr>
          <w:p w14:paraId="7742DCB1" w14:textId="77777777" w:rsidR="003E5394" w:rsidRPr="00E659FD" w:rsidRDefault="003E5394" w:rsidP="00236B98">
            <w:pPr>
              <w:spacing w:line="240" w:lineRule="auto"/>
              <w:jc w:val="center"/>
              <w:rPr>
                <w:sz w:val="16"/>
                <w:szCs w:val="16"/>
              </w:rPr>
            </w:pPr>
            <w:r w:rsidRPr="00E659FD">
              <w:rPr>
                <w:sz w:val="16"/>
                <w:szCs w:val="16"/>
              </w:rPr>
              <w:t>6,8</w:t>
            </w:r>
          </w:p>
        </w:tc>
        <w:tc>
          <w:tcPr>
            <w:tcW w:w="880" w:type="dxa"/>
            <w:tcBorders>
              <w:top w:val="nil"/>
              <w:left w:val="nil"/>
              <w:bottom w:val="single" w:sz="4" w:space="0" w:color="auto"/>
              <w:right w:val="single" w:sz="4" w:space="0" w:color="auto"/>
            </w:tcBorders>
            <w:shd w:val="clear" w:color="auto" w:fill="auto"/>
            <w:vAlign w:val="center"/>
            <w:hideMark/>
          </w:tcPr>
          <w:p w14:paraId="5B197400" w14:textId="77777777" w:rsidR="003E5394" w:rsidRPr="00E659FD" w:rsidRDefault="003E5394" w:rsidP="00236B98">
            <w:pPr>
              <w:spacing w:line="240" w:lineRule="auto"/>
              <w:jc w:val="center"/>
              <w:rPr>
                <w:sz w:val="16"/>
                <w:szCs w:val="16"/>
              </w:rPr>
            </w:pPr>
            <w:r w:rsidRPr="00E659FD">
              <w:rPr>
                <w:sz w:val="16"/>
                <w:szCs w:val="16"/>
              </w:rPr>
              <w:t>6,58</w:t>
            </w:r>
          </w:p>
        </w:tc>
        <w:tc>
          <w:tcPr>
            <w:tcW w:w="953" w:type="dxa"/>
            <w:tcBorders>
              <w:top w:val="nil"/>
              <w:left w:val="nil"/>
              <w:bottom w:val="single" w:sz="4" w:space="0" w:color="auto"/>
              <w:right w:val="single" w:sz="4" w:space="0" w:color="auto"/>
            </w:tcBorders>
            <w:shd w:val="clear" w:color="auto" w:fill="auto"/>
            <w:vAlign w:val="center"/>
            <w:hideMark/>
          </w:tcPr>
          <w:p w14:paraId="7A840E05" w14:textId="77777777" w:rsidR="003E5394" w:rsidRPr="00E659FD" w:rsidRDefault="003E5394" w:rsidP="00236B98">
            <w:pPr>
              <w:spacing w:line="240" w:lineRule="auto"/>
              <w:jc w:val="center"/>
              <w:rPr>
                <w:sz w:val="16"/>
                <w:szCs w:val="16"/>
              </w:rPr>
            </w:pPr>
            <w:r w:rsidRPr="00E659FD">
              <w:rPr>
                <w:sz w:val="16"/>
                <w:szCs w:val="16"/>
              </w:rPr>
              <w:t>5,79</w:t>
            </w:r>
          </w:p>
        </w:tc>
        <w:tc>
          <w:tcPr>
            <w:tcW w:w="1007" w:type="dxa"/>
            <w:tcBorders>
              <w:top w:val="nil"/>
              <w:left w:val="nil"/>
              <w:bottom w:val="single" w:sz="4" w:space="0" w:color="auto"/>
              <w:right w:val="single" w:sz="4" w:space="0" w:color="auto"/>
            </w:tcBorders>
            <w:shd w:val="clear" w:color="auto" w:fill="auto"/>
            <w:vAlign w:val="center"/>
            <w:hideMark/>
          </w:tcPr>
          <w:p w14:paraId="371AD6D8" w14:textId="77777777" w:rsidR="003E5394" w:rsidRPr="00E659FD" w:rsidRDefault="003E5394" w:rsidP="00236B98">
            <w:pPr>
              <w:spacing w:line="240" w:lineRule="auto"/>
              <w:jc w:val="center"/>
              <w:rPr>
                <w:sz w:val="16"/>
                <w:szCs w:val="16"/>
              </w:rPr>
            </w:pPr>
            <w:r w:rsidRPr="00E659FD">
              <w:rPr>
                <w:sz w:val="16"/>
                <w:szCs w:val="16"/>
              </w:rPr>
              <w:t>9,62</w:t>
            </w:r>
          </w:p>
        </w:tc>
        <w:tc>
          <w:tcPr>
            <w:tcW w:w="814" w:type="dxa"/>
            <w:tcBorders>
              <w:top w:val="nil"/>
              <w:left w:val="nil"/>
              <w:bottom w:val="single" w:sz="4" w:space="0" w:color="auto"/>
              <w:right w:val="single" w:sz="4" w:space="0" w:color="auto"/>
            </w:tcBorders>
            <w:shd w:val="clear" w:color="auto" w:fill="auto"/>
            <w:vAlign w:val="center"/>
            <w:hideMark/>
          </w:tcPr>
          <w:p w14:paraId="1BB0EE38"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1CEE2B45"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03DA97B7" w14:textId="77777777" w:rsidR="003E5394" w:rsidRPr="00E659FD" w:rsidRDefault="003E5394" w:rsidP="00236B98">
            <w:pPr>
              <w:spacing w:line="240" w:lineRule="auto"/>
              <w:jc w:val="center"/>
              <w:rPr>
                <w:sz w:val="16"/>
                <w:szCs w:val="16"/>
              </w:rPr>
            </w:pPr>
            <w:r w:rsidRPr="00E659FD">
              <w:rPr>
                <w:sz w:val="16"/>
                <w:szCs w:val="16"/>
              </w:rPr>
              <w:t>пищевод</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3FAED51"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7C6F3236"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hideMark/>
          </w:tcPr>
          <w:p w14:paraId="50E63023" w14:textId="77777777" w:rsidR="003E5394" w:rsidRPr="00E659FD" w:rsidRDefault="003E5394" w:rsidP="00236B98">
            <w:pPr>
              <w:spacing w:line="240" w:lineRule="auto"/>
              <w:jc w:val="center"/>
              <w:rPr>
                <w:sz w:val="16"/>
                <w:szCs w:val="16"/>
              </w:rPr>
            </w:pPr>
            <w:r w:rsidRPr="00E659FD">
              <w:rPr>
                <w:sz w:val="16"/>
                <w:szCs w:val="16"/>
              </w:rPr>
              <w:t>6,37</w:t>
            </w:r>
          </w:p>
        </w:tc>
        <w:tc>
          <w:tcPr>
            <w:tcW w:w="851" w:type="dxa"/>
            <w:tcBorders>
              <w:top w:val="nil"/>
              <w:left w:val="nil"/>
              <w:bottom w:val="single" w:sz="4" w:space="0" w:color="auto"/>
              <w:right w:val="single" w:sz="4" w:space="0" w:color="auto"/>
            </w:tcBorders>
            <w:shd w:val="clear" w:color="auto" w:fill="auto"/>
            <w:vAlign w:val="center"/>
            <w:hideMark/>
          </w:tcPr>
          <w:p w14:paraId="29D1858F" w14:textId="77777777" w:rsidR="003E5394" w:rsidRPr="00E659FD" w:rsidRDefault="003E5394" w:rsidP="00236B98">
            <w:pPr>
              <w:spacing w:line="240" w:lineRule="auto"/>
              <w:jc w:val="center"/>
              <w:rPr>
                <w:sz w:val="16"/>
                <w:szCs w:val="16"/>
              </w:rPr>
            </w:pPr>
            <w:r w:rsidRPr="00E659FD">
              <w:rPr>
                <w:sz w:val="16"/>
                <w:szCs w:val="16"/>
              </w:rPr>
              <w:t>5,85</w:t>
            </w:r>
          </w:p>
        </w:tc>
        <w:tc>
          <w:tcPr>
            <w:tcW w:w="992" w:type="dxa"/>
            <w:tcBorders>
              <w:top w:val="nil"/>
              <w:left w:val="nil"/>
              <w:bottom w:val="single" w:sz="4" w:space="0" w:color="auto"/>
              <w:right w:val="single" w:sz="4" w:space="0" w:color="auto"/>
            </w:tcBorders>
            <w:shd w:val="clear" w:color="auto" w:fill="auto"/>
            <w:vAlign w:val="center"/>
            <w:hideMark/>
          </w:tcPr>
          <w:p w14:paraId="65FD866E" w14:textId="77777777" w:rsidR="003E5394" w:rsidRPr="00E659FD" w:rsidRDefault="003E5394" w:rsidP="00236B98">
            <w:pPr>
              <w:spacing w:line="240" w:lineRule="auto"/>
              <w:jc w:val="center"/>
              <w:rPr>
                <w:sz w:val="16"/>
                <w:szCs w:val="16"/>
              </w:rPr>
            </w:pPr>
            <w:r w:rsidRPr="00E659FD">
              <w:rPr>
                <w:sz w:val="16"/>
                <w:szCs w:val="16"/>
              </w:rPr>
              <w:t>12,82</w:t>
            </w:r>
          </w:p>
        </w:tc>
        <w:tc>
          <w:tcPr>
            <w:tcW w:w="992" w:type="dxa"/>
            <w:tcBorders>
              <w:top w:val="nil"/>
              <w:left w:val="nil"/>
              <w:bottom w:val="single" w:sz="4" w:space="0" w:color="auto"/>
              <w:right w:val="single" w:sz="4" w:space="0" w:color="auto"/>
            </w:tcBorders>
            <w:shd w:val="clear" w:color="auto" w:fill="auto"/>
            <w:vAlign w:val="center"/>
            <w:hideMark/>
          </w:tcPr>
          <w:p w14:paraId="4A1B0EBD" w14:textId="77777777" w:rsidR="003E5394" w:rsidRPr="00E659FD" w:rsidRDefault="003E5394" w:rsidP="00236B98">
            <w:pPr>
              <w:spacing w:line="240" w:lineRule="auto"/>
              <w:jc w:val="center"/>
              <w:rPr>
                <w:sz w:val="16"/>
                <w:szCs w:val="16"/>
              </w:rPr>
            </w:pPr>
            <w:r w:rsidRPr="00E659FD">
              <w:rPr>
                <w:sz w:val="16"/>
                <w:szCs w:val="16"/>
              </w:rPr>
              <w:t>5,45</w:t>
            </w:r>
          </w:p>
        </w:tc>
        <w:tc>
          <w:tcPr>
            <w:tcW w:w="992" w:type="dxa"/>
            <w:tcBorders>
              <w:top w:val="nil"/>
              <w:left w:val="nil"/>
              <w:bottom w:val="single" w:sz="4" w:space="0" w:color="auto"/>
              <w:right w:val="single" w:sz="4" w:space="0" w:color="auto"/>
            </w:tcBorders>
            <w:shd w:val="clear" w:color="auto" w:fill="auto"/>
            <w:vAlign w:val="center"/>
            <w:hideMark/>
          </w:tcPr>
          <w:p w14:paraId="0B114E44" w14:textId="77777777" w:rsidR="003E5394" w:rsidRPr="00E659FD" w:rsidRDefault="003E5394" w:rsidP="00236B98">
            <w:pPr>
              <w:spacing w:line="240" w:lineRule="auto"/>
              <w:jc w:val="center"/>
              <w:rPr>
                <w:sz w:val="16"/>
                <w:szCs w:val="16"/>
              </w:rPr>
            </w:pPr>
            <w:r w:rsidRPr="00E659FD">
              <w:rPr>
                <w:sz w:val="16"/>
                <w:szCs w:val="16"/>
              </w:rPr>
              <w:t>6,69</w:t>
            </w:r>
          </w:p>
        </w:tc>
        <w:tc>
          <w:tcPr>
            <w:tcW w:w="993" w:type="dxa"/>
            <w:tcBorders>
              <w:top w:val="nil"/>
              <w:left w:val="nil"/>
              <w:bottom w:val="single" w:sz="4" w:space="0" w:color="auto"/>
              <w:right w:val="single" w:sz="4" w:space="0" w:color="auto"/>
            </w:tcBorders>
            <w:shd w:val="clear" w:color="auto" w:fill="auto"/>
            <w:vAlign w:val="center"/>
            <w:hideMark/>
          </w:tcPr>
          <w:p w14:paraId="31F445DE" w14:textId="77777777" w:rsidR="003E5394" w:rsidRPr="00E659FD" w:rsidRDefault="003E5394" w:rsidP="00236B98">
            <w:pPr>
              <w:spacing w:line="240" w:lineRule="auto"/>
              <w:jc w:val="center"/>
              <w:rPr>
                <w:sz w:val="16"/>
                <w:szCs w:val="16"/>
              </w:rPr>
            </w:pPr>
            <w:r w:rsidRPr="00E659FD">
              <w:rPr>
                <w:sz w:val="16"/>
                <w:szCs w:val="16"/>
              </w:rPr>
              <w:t>9,17</w:t>
            </w:r>
          </w:p>
        </w:tc>
        <w:tc>
          <w:tcPr>
            <w:tcW w:w="860" w:type="dxa"/>
            <w:tcBorders>
              <w:top w:val="nil"/>
              <w:left w:val="nil"/>
              <w:bottom w:val="single" w:sz="4" w:space="0" w:color="auto"/>
              <w:right w:val="single" w:sz="4" w:space="0" w:color="auto"/>
            </w:tcBorders>
            <w:shd w:val="clear" w:color="auto" w:fill="auto"/>
            <w:vAlign w:val="center"/>
            <w:hideMark/>
          </w:tcPr>
          <w:p w14:paraId="03293436" w14:textId="77777777" w:rsidR="003E5394" w:rsidRPr="00E659FD" w:rsidRDefault="003E5394" w:rsidP="00236B98">
            <w:pPr>
              <w:spacing w:line="240" w:lineRule="auto"/>
              <w:jc w:val="center"/>
              <w:rPr>
                <w:sz w:val="16"/>
                <w:szCs w:val="16"/>
              </w:rPr>
            </w:pPr>
            <w:r w:rsidRPr="00E659FD">
              <w:rPr>
                <w:sz w:val="16"/>
                <w:szCs w:val="16"/>
              </w:rPr>
              <w:t>5,65</w:t>
            </w:r>
          </w:p>
        </w:tc>
        <w:tc>
          <w:tcPr>
            <w:tcW w:w="880" w:type="dxa"/>
            <w:tcBorders>
              <w:top w:val="nil"/>
              <w:left w:val="nil"/>
              <w:bottom w:val="single" w:sz="4" w:space="0" w:color="auto"/>
              <w:right w:val="single" w:sz="4" w:space="0" w:color="auto"/>
            </w:tcBorders>
            <w:shd w:val="clear" w:color="auto" w:fill="auto"/>
            <w:vAlign w:val="center"/>
            <w:hideMark/>
          </w:tcPr>
          <w:p w14:paraId="5EC4B7EF" w14:textId="77777777" w:rsidR="003E5394" w:rsidRPr="00E659FD" w:rsidRDefault="003E5394" w:rsidP="00236B98">
            <w:pPr>
              <w:spacing w:line="240" w:lineRule="auto"/>
              <w:jc w:val="center"/>
              <w:rPr>
                <w:sz w:val="16"/>
                <w:szCs w:val="16"/>
              </w:rPr>
            </w:pPr>
            <w:r w:rsidRPr="00E659FD">
              <w:rPr>
                <w:sz w:val="16"/>
                <w:szCs w:val="16"/>
              </w:rPr>
              <w:t>7,02</w:t>
            </w:r>
          </w:p>
        </w:tc>
        <w:tc>
          <w:tcPr>
            <w:tcW w:w="953" w:type="dxa"/>
            <w:tcBorders>
              <w:top w:val="nil"/>
              <w:left w:val="nil"/>
              <w:bottom w:val="single" w:sz="4" w:space="0" w:color="auto"/>
              <w:right w:val="single" w:sz="4" w:space="0" w:color="auto"/>
            </w:tcBorders>
            <w:shd w:val="clear" w:color="auto" w:fill="auto"/>
            <w:vAlign w:val="center"/>
            <w:hideMark/>
          </w:tcPr>
          <w:p w14:paraId="3BD12E22" w14:textId="77777777" w:rsidR="003E5394" w:rsidRPr="00E659FD" w:rsidRDefault="003E5394" w:rsidP="00236B98">
            <w:pPr>
              <w:spacing w:line="240" w:lineRule="auto"/>
              <w:jc w:val="center"/>
              <w:rPr>
                <w:sz w:val="16"/>
                <w:szCs w:val="16"/>
              </w:rPr>
            </w:pPr>
            <w:r w:rsidRPr="00E659FD">
              <w:rPr>
                <w:sz w:val="16"/>
                <w:szCs w:val="16"/>
              </w:rPr>
              <w:t>10,06</w:t>
            </w:r>
          </w:p>
        </w:tc>
        <w:tc>
          <w:tcPr>
            <w:tcW w:w="1007" w:type="dxa"/>
            <w:tcBorders>
              <w:top w:val="nil"/>
              <w:left w:val="nil"/>
              <w:bottom w:val="single" w:sz="4" w:space="0" w:color="auto"/>
              <w:right w:val="single" w:sz="4" w:space="0" w:color="auto"/>
            </w:tcBorders>
            <w:shd w:val="clear" w:color="auto" w:fill="auto"/>
            <w:vAlign w:val="center"/>
            <w:hideMark/>
          </w:tcPr>
          <w:p w14:paraId="62E3A4D1" w14:textId="77777777" w:rsidR="003E5394" w:rsidRPr="00E659FD" w:rsidRDefault="003E5394" w:rsidP="00236B98">
            <w:pPr>
              <w:spacing w:line="240" w:lineRule="auto"/>
              <w:jc w:val="center"/>
              <w:rPr>
                <w:sz w:val="16"/>
                <w:szCs w:val="16"/>
              </w:rPr>
            </w:pPr>
            <w:r w:rsidRPr="00E659FD">
              <w:rPr>
                <w:sz w:val="16"/>
                <w:szCs w:val="16"/>
              </w:rPr>
              <w:t>7,11</w:t>
            </w:r>
          </w:p>
        </w:tc>
        <w:tc>
          <w:tcPr>
            <w:tcW w:w="814" w:type="dxa"/>
            <w:tcBorders>
              <w:top w:val="nil"/>
              <w:left w:val="nil"/>
              <w:bottom w:val="single" w:sz="4" w:space="0" w:color="auto"/>
              <w:right w:val="single" w:sz="4" w:space="0" w:color="auto"/>
            </w:tcBorders>
            <w:shd w:val="clear" w:color="auto" w:fill="auto"/>
            <w:vAlign w:val="center"/>
            <w:hideMark/>
          </w:tcPr>
          <w:p w14:paraId="5236D74B" w14:textId="77777777" w:rsidR="003E5394" w:rsidRPr="00E659FD" w:rsidRDefault="003E5394" w:rsidP="00236B98">
            <w:pPr>
              <w:spacing w:line="240" w:lineRule="auto"/>
              <w:jc w:val="center"/>
              <w:rPr>
                <w:sz w:val="16"/>
                <w:szCs w:val="16"/>
              </w:rPr>
            </w:pPr>
            <w:r w:rsidRPr="00E659FD">
              <w:rPr>
                <w:sz w:val="16"/>
                <w:szCs w:val="16"/>
              </w:rPr>
              <w:t>0</w:t>
            </w:r>
          </w:p>
        </w:tc>
      </w:tr>
      <w:tr w:rsidR="003E5394" w:rsidRPr="00E659FD" w14:paraId="6B3414DC"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77FEB36E"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01367A1A"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21F6E3BB"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vAlign w:val="center"/>
            <w:hideMark/>
          </w:tcPr>
          <w:p w14:paraId="178B3DD3" w14:textId="77777777" w:rsidR="003E5394" w:rsidRPr="00E659FD" w:rsidRDefault="003E5394" w:rsidP="00236B98">
            <w:pPr>
              <w:spacing w:line="240" w:lineRule="auto"/>
              <w:jc w:val="center"/>
              <w:rPr>
                <w:sz w:val="16"/>
                <w:szCs w:val="16"/>
              </w:rPr>
            </w:pPr>
            <w:r w:rsidRPr="00E659FD">
              <w:rPr>
                <w:sz w:val="16"/>
                <w:szCs w:val="16"/>
              </w:rPr>
              <w:t>2,82</w:t>
            </w:r>
          </w:p>
        </w:tc>
        <w:tc>
          <w:tcPr>
            <w:tcW w:w="851" w:type="dxa"/>
            <w:tcBorders>
              <w:top w:val="nil"/>
              <w:left w:val="nil"/>
              <w:bottom w:val="single" w:sz="4" w:space="0" w:color="auto"/>
              <w:right w:val="single" w:sz="4" w:space="0" w:color="auto"/>
            </w:tcBorders>
            <w:shd w:val="clear" w:color="auto" w:fill="auto"/>
            <w:vAlign w:val="center"/>
            <w:hideMark/>
          </w:tcPr>
          <w:p w14:paraId="53CF922B" w14:textId="77777777" w:rsidR="003E5394" w:rsidRPr="00E659FD" w:rsidRDefault="003E5394" w:rsidP="00236B98">
            <w:pPr>
              <w:spacing w:line="240" w:lineRule="auto"/>
              <w:jc w:val="center"/>
              <w:rPr>
                <w:sz w:val="16"/>
                <w:szCs w:val="16"/>
              </w:rPr>
            </w:pPr>
            <w:r w:rsidRPr="00E659FD">
              <w:rPr>
                <w:sz w:val="16"/>
                <w:szCs w:val="16"/>
              </w:rPr>
              <w:t>2,86</w:t>
            </w:r>
          </w:p>
        </w:tc>
        <w:tc>
          <w:tcPr>
            <w:tcW w:w="992" w:type="dxa"/>
            <w:tcBorders>
              <w:top w:val="nil"/>
              <w:left w:val="nil"/>
              <w:bottom w:val="single" w:sz="4" w:space="0" w:color="auto"/>
              <w:right w:val="single" w:sz="4" w:space="0" w:color="auto"/>
            </w:tcBorders>
            <w:shd w:val="clear" w:color="auto" w:fill="auto"/>
            <w:vAlign w:val="center"/>
            <w:hideMark/>
          </w:tcPr>
          <w:p w14:paraId="5D275AE4" w14:textId="77777777" w:rsidR="003E5394" w:rsidRPr="00E659FD" w:rsidRDefault="003E5394" w:rsidP="00236B98">
            <w:pPr>
              <w:spacing w:line="240" w:lineRule="auto"/>
              <w:jc w:val="center"/>
              <w:rPr>
                <w:sz w:val="16"/>
                <w:szCs w:val="16"/>
              </w:rPr>
            </w:pPr>
            <w:r w:rsidRPr="00E659FD">
              <w:rPr>
                <w:sz w:val="16"/>
                <w:szCs w:val="16"/>
              </w:rPr>
              <w:t>2,69</w:t>
            </w:r>
          </w:p>
        </w:tc>
        <w:tc>
          <w:tcPr>
            <w:tcW w:w="992" w:type="dxa"/>
            <w:tcBorders>
              <w:top w:val="nil"/>
              <w:left w:val="nil"/>
              <w:bottom w:val="single" w:sz="4" w:space="0" w:color="auto"/>
              <w:right w:val="single" w:sz="4" w:space="0" w:color="auto"/>
            </w:tcBorders>
            <w:shd w:val="clear" w:color="auto" w:fill="auto"/>
            <w:vAlign w:val="center"/>
            <w:hideMark/>
          </w:tcPr>
          <w:p w14:paraId="49D6C820" w14:textId="77777777" w:rsidR="003E5394" w:rsidRPr="00E659FD" w:rsidRDefault="003E5394" w:rsidP="00236B98">
            <w:pPr>
              <w:spacing w:line="240" w:lineRule="auto"/>
              <w:jc w:val="center"/>
              <w:rPr>
                <w:sz w:val="16"/>
                <w:szCs w:val="16"/>
              </w:rPr>
            </w:pPr>
            <w:r w:rsidRPr="00E659FD">
              <w:rPr>
                <w:sz w:val="16"/>
                <w:szCs w:val="16"/>
              </w:rPr>
              <w:t>2,69</w:t>
            </w:r>
          </w:p>
        </w:tc>
        <w:tc>
          <w:tcPr>
            <w:tcW w:w="992" w:type="dxa"/>
            <w:tcBorders>
              <w:top w:val="nil"/>
              <w:left w:val="nil"/>
              <w:bottom w:val="single" w:sz="4" w:space="0" w:color="auto"/>
              <w:right w:val="single" w:sz="4" w:space="0" w:color="auto"/>
            </w:tcBorders>
            <w:shd w:val="clear" w:color="auto" w:fill="auto"/>
            <w:vAlign w:val="center"/>
            <w:hideMark/>
          </w:tcPr>
          <w:p w14:paraId="4FC851A9" w14:textId="77777777" w:rsidR="003E5394" w:rsidRPr="00E659FD" w:rsidRDefault="003E5394" w:rsidP="00236B98">
            <w:pPr>
              <w:spacing w:line="240" w:lineRule="auto"/>
              <w:jc w:val="center"/>
              <w:rPr>
                <w:sz w:val="16"/>
                <w:szCs w:val="16"/>
              </w:rPr>
            </w:pPr>
            <w:r w:rsidRPr="00E659FD">
              <w:rPr>
                <w:sz w:val="16"/>
                <w:szCs w:val="16"/>
              </w:rPr>
              <w:t>2,72</w:t>
            </w:r>
          </w:p>
        </w:tc>
        <w:tc>
          <w:tcPr>
            <w:tcW w:w="993" w:type="dxa"/>
            <w:tcBorders>
              <w:top w:val="nil"/>
              <w:left w:val="nil"/>
              <w:bottom w:val="single" w:sz="4" w:space="0" w:color="auto"/>
              <w:right w:val="single" w:sz="4" w:space="0" w:color="auto"/>
            </w:tcBorders>
            <w:shd w:val="clear" w:color="auto" w:fill="auto"/>
            <w:vAlign w:val="center"/>
            <w:hideMark/>
          </w:tcPr>
          <w:p w14:paraId="52F198A9" w14:textId="77777777" w:rsidR="003E5394" w:rsidRPr="00E659FD" w:rsidRDefault="003E5394" w:rsidP="00236B98">
            <w:pPr>
              <w:spacing w:line="240" w:lineRule="auto"/>
              <w:jc w:val="center"/>
              <w:rPr>
                <w:sz w:val="16"/>
                <w:szCs w:val="16"/>
              </w:rPr>
            </w:pPr>
            <w:r w:rsidRPr="00E659FD">
              <w:rPr>
                <w:sz w:val="16"/>
                <w:szCs w:val="16"/>
              </w:rPr>
              <w:t>2,74</w:t>
            </w:r>
          </w:p>
        </w:tc>
        <w:tc>
          <w:tcPr>
            <w:tcW w:w="860" w:type="dxa"/>
            <w:tcBorders>
              <w:top w:val="nil"/>
              <w:left w:val="nil"/>
              <w:bottom w:val="single" w:sz="4" w:space="0" w:color="auto"/>
              <w:right w:val="single" w:sz="4" w:space="0" w:color="auto"/>
            </w:tcBorders>
            <w:shd w:val="clear" w:color="auto" w:fill="auto"/>
            <w:vAlign w:val="center"/>
            <w:hideMark/>
          </w:tcPr>
          <w:p w14:paraId="197A6430" w14:textId="77777777" w:rsidR="003E5394" w:rsidRPr="00E659FD" w:rsidRDefault="003E5394" w:rsidP="00236B98">
            <w:pPr>
              <w:spacing w:line="240" w:lineRule="auto"/>
              <w:jc w:val="center"/>
              <w:rPr>
                <w:sz w:val="16"/>
                <w:szCs w:val="16"/>
              </w:rPr>
            </w:pPr>
            <w:r w:rsidRPr="00E659FD">
              <w:rPr>
                <w:sz w:val="16"/>
                <w:szCs w:val="16"/>
              </w:rPr>
              <w:t>2,69</w:t>
            </w:r>
          </w:p>
        </w:tc>
        <w:tc>
          <w:tcPr>
            <w:tcW w:w="880" w:type="dxa"/>
            <w:tcBorders>
              <w:top w:val="nil"/>
              <w:left w:val="nil"/>
              <w:bottom w:val="single" w:sz="4" w:space="0" w:color="auto"/>
              <w:right w:val="single" w:sz="4" w:space="0" w:color="auto"/>
            </w:tcBorders>
            <w:shd w:val="clear" w:color="auto" w:fill="auto"/>
            <w:vAlign w:val="center"/>
            <w:hideMark/>
          </w:tcPr>
          <w:p w14:paraId="07624248" w14:textId="77777777" w:rsidR="003E5394" w:rsidRPr="00E659FD" w:rsidRDefault="003E5394" w:rsidP="00236B98">
            <w:pPr>
              <w:spacing w:line="240" w:lineRule="auto"/>
              <w:jc w:val="center"/>
              <w:rPr>
                <w:sz w:val="16"/>
                <w:szCs w:val="16"/>
              </w:rPr>
            </w:pPr>
            <w:r w:rsidRPr="00E659FD">
              <w:rPr>
                <w:sz w:val="16"/>
                <w:szCs w:val="16"/>
              </w:rPr>
              <w:t>2,67</w:t>
            </w:r>
          </w:p>
        </w:tc>
        <w:tc>
          <w:tcPr>
            <w:tcW w:w="953" w:type="dxa"/>
            <w:tcBorders>
              <w:top w:val="nil"/>
              <w:left w:val="nil"/>
              <w:bottom w:val="single" w:sz="4" w:space="0" w:color="auto"/>
              <w:right w:val="single" w:sz="4" w:space="0" w:color="auto"/>
            </w:tcBorders>
            <w:shd w:val="clear" w:color="auto" w:fill="auto"/>
            <w:vAlign w:val="center"/>
            <w:hideMark/>
          </w:tcPr>
          <w:p w14:paraId="5F958A83" w14:textId="77777777" w:rsidR="003E5394" w:rsidRPr="00E659FD" w:rsidRDefault="003E5394" w:rsidP="00236B98">
            <w:pPr>
              <w:spacing w:line="240" w:lineRule="auto"/>
              <w:jc w:val="center"/>
              <w:rPr>
                <w:sz w:val="16"/>
                <w:szCs w:val="16"/>
              </w:rPr>
            </w:pPr>
            <w:r w:rsidRPr="00E659FD">
              <w:rPr>
                <w:sz w:val="16"/>
                <w:szCs w:val="16"/>
              </w:rPr>
              <w:t>2,65</w:t>
            </w:r>
          </w:p>
        </w:tc>
        <w:tc>
          <w:tcPr>
            <w:tcW w:w="1007" w:type="dxa"/>
            <w:tcBorders>
              <w:top w:val="nil"/>
              <w:left w:val="nil"/>
              <w:bottom w:val="single" w:sz="4" w:space="0" w:color="auto"/>
              <w:right w:val="single" w:sz="4" w:space="0" w:color="auto"/>
            </w:tcBorders>
            <w:shd w:val="clear" w:color="auto" w:fill="auto"/>
            <w:vAlign w:val="center"/>
            <w:hideMark/>
          </w:tcPr>
          <w:p w14:paraId="06EFB2F0" w14:textId="77777777" w:rsidR="003E5394" w:rsidRPr="00E659FD" w:rsidRDefault="003E5394" w:rsidP="00236B98">
            <w:pPr>
              <w:spacing w:line="240" w:lineRule="auto"/>
              <w:jc w:val="center"/>
              <w:rPr>
                <w:sz w:val="16"/>
                <w:szCs w:val="16"/>
              </w:rPr>
            </w:pPr>
            <w:r w:rsidRPr="00E659FD">
              <w:rPr>
                <w:sz w:val="16"/>
                <w:szCs w:val="16"/>
              </w:rPr>
              <w:t>2,66</w:t>
            </w:r>
          </w:p>
        </w:tc>
        <w:tc>
          <w:tcPr>
            <w:tcW w:w="814" w:type="dxa"/>
            <w:tcBorders>
              <w:top w:val="nil"/>
              <w:left w:val="nil"/>
              <w:bottom w:val="single" w:sz="4" w:space="0" w:color="auto"/>
              <w:right w:val="single" w:sz="4" w:space="0" w:color="auto"/>
            </w:tcBorders>
            <w:shd w:val="clear" w:color="auto" w:fill="auto"/>
            <w:vAlign w:val="center"/>
            <w:hideMark/>
          </w:tcPr>
          <w:p w14:paraId="34B05184"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1D86E333" w14:textId="77777777" w:rsidTr="00236B98">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481128F1" w14:textId="77777777" w:rsidR="003E5394" w:rsidRPr="00E659FD" w:rsidRDefault="003E5394" w:rsidP="00236B98">
            <w:pPr>
              <w:spacing w:line="240" w:lineRule="auto"/>
              <w:jc w:val="center"/>
              <w:rPr>
                <w:sz w:val="16"/>
                <w:szCs w:val="16"/>
              </w:rPr>
            </w:pPr>
            <w:r w:rsidRPr="00E659FD">
              <w:rPr>
                <w:sz w:val="16"/>
                <w:szCs w:val="16"/>
              </w:rPr>
              <w:t>яичники</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555C8A7A"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5A395DDC"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hideMark/>
          </w:tcPr>
          <w:p w14:paraId="65D29E35" w14:textId="77777777" w:rsidR="003E5394" w:rsidRPr="00E659FD" w:rsidRDefault="003E5394" w:rsidP="00236B98">
            <w:pPr>
              <w:spacing w:line="240" w:lineRule="auto"/>
              <w:jc w:val="center"/>
              <w:rPr>
                <w:sz w:val="16"/>
                <w:szCs w:val="16"/>
              </w:rPr>
            </w:pPr>
            <w:r w:rsidRPr="00E659FD">
              <w:rPr>
                <w:sz w:val="16"/>
                <w:szCs w:val="16"/>
              </w:rPr>
              <w:t>6,38</w:t>
            </w:r>
          </w:p>
        </w:tc>
        <w:tc>
          <w:tcPr>
            <w:tcW w:w="851" w:type="dxa"/>
            <w:tcBorders>
              <w:top w:val="nil"/>
              <w:left w:val="nil"/>
              <w:bottom w:val="single" w:sz="4" w:space="0" w:color="auto"/>
              <w:right w:val="single" w:sz="4" w:space="0" w:color="auto"/>
            </w:tcBorders>
            <w:shd w:val="clear" w:color="auto" w:fill="auto"/>
            <w:vAlign w:val="center"/>
            <w:hideMark/>
          </w:tcPr>
          <w:p w14:paraId="5C0C3690" w14:textId="77777777" w:rsidR="003E5394" w:rsidRPr="00E659FD" w:rsidRDefault="003E5394" w:rsidP="00236B98">
            <w:pPr>
              <w:spacing w:line="240" w:lineRule="auto"/>
              <w:jc w:val="center"/>
              <w:rPr>
                <w:sz w:val="16"/>
                <w:szCs w:val="16"/>
              </w:rPr>
            </w:pPr>
            <w:r w:rsidRPr="00E659FD">
              <w:rPr>
                <w:sz w:val="16"/>
                <w:szCs w:val="16"/>
              </w:rPr>
              <w:t>10,41</w:t>
            </w:r>
          </w:p>
        </w:tc>
        <w:tc>
          <w:tcPr>
            <w:tcW w:w="992" w:type="dxa"/>
            <w:tcBorders>
              <w:top w:val="nil"/>
              <w:left w:val="nil"/>
              <w:bottom w:val="single" w:sz="4" w:space="0" w:color="auto"/>
              <w:right w:val="single" w:sz="4" w:space="0" w:color="auto"/>
            </w:tcBorders>
            <w:shd w:val="clear" w:color="auto" w:fill="auto"/>
            <w:vAlign w:val="center"/>
            <w:hideMark/>
          </w:tcPr>
          <w:p w14:paraId="5B960DF3" w14:textId="77777777" w:rsidR="003E5394" w:rsidRPr="00E659FD" w:rsidRDefault="003E5394" w:rsidP="00236B98">
            <w:pPr>
              <w:spacing w:line="240" w:lineRule="auto"/>
              <w:jc w:val="center"/>
              <w:rPr>
                <w:sz w:val="16"/>
                <w:szCs w:val="16"/>
              </w:rPr>
            </w:pPr>
            <w:r w:rsidRPr="00E659FD">
              <w:rPr>
                <w:sz w:val="16"/>
                <w:szCs w:val="16"/>
              </w:rPr>
              <w:t>8,7</w:t>
            </w:r>
          </w:p>
        </w:tc>
        <w:tc>
          <w:tcPr>
            <w:tcW w:w="992" w:type="dxa"/>
            <w:tcBorders>
              <w:top w:val="nil"/>
              <w:left w:val="nil"/>
              <w:bottom w:val="single" w:sz="4" w:space="0" w:color="auto"/>
              <w:right w:val="single" w:sz="4" w:space="0" w:color="auto"/>
            </w:tcBorders>
            <w:shd w:val="clear" w:color="auto" w:fill="auto"/>
            <w:vAlign w:val="center"/>
            <w:hideMark/>
          </w:tcPr>
          <w:p w14:paraId="26A202BD" w14:textId="77777777" w:rsidR="003E5394" w:rsidRPr="00E659FD" w:rsidRDefault="003E5394" w:rsidP="00236B98">
            <w:pPr>
              <w:spacing w:line="240" w:lineRule="auto"/>
              <w:jc w:val="center"/>
              <w:rPr>
                <w:sz w:val="16"/>
                <w:szCs w:val="16"/>
              </w:rPr>
            </w:pPr>
            <w:r w:rsidRPr="00E659FD">
              <w:rPr>
                <w:sz w:val="16"/>
                <w:szCs w:val="16"/>
              </w:rPr>
              <w:t>7,11</w:t>
            </w:r>
          </w:p>
        </w:tc>
        <w:tc>
          <w:tcPr>
            <w:tcW w:w="992" w:type="dxa"/>
            <w:tcBorders>
              <w:top w:val="nil"/>
              <w:left w:val="nil"/>
              <w:bottom w:val="single" w:sz="4" w:space="0" w:color="auto"/>
              <w:right w:val="single" w:sz="4" w:space="0" w:color="auto"/>
            </w:tcBorders>
            <w:shd w:val="clear" w:color="auto" w:fill="auto"/>
            <w:vAlign w:val="center"/>
            <w:hideMark/>
          </w:tcPr>
          <w:p w14:paraId="304FCFDF" w14:textId="77777777" w:rsidR="003E5394" w:rsidRPr="00E659FD" w:rsidRDefault="003E5394" w:rsidP="00236B98">
            <w:pPr>
              <w:spacing w:line="240" w:lineRule="auto"/>
              <w:jc w:val="center"/>
              <w:rPr>
                <w:sz w:val="16"/>
                <w:szCs w:val="16"/>
              </w:rPr>
            </w:pPr>
            <w:r w:rsidRPr="00E659FD">
              <w:rPr>
                <w:sz w:val="16"/>
                <w:szCs w:val="16"/>
              </w:rPr>
              <w:t>5,15</w:t>
            </w:r>
          </w:p>
        </w:tc>
        <w:tc>
          <w:tcPr>
            <w:tcW w:w="993" w:type="dxa"/>
            <w:tcBorders>
              <w:top w:val="nil"/>
              <w:left w:val="nil"/>
              <w:bottom w:val="single" w:sz="4" w:space="0" w:color="auto"/>
              <w:right w:val="single" w:sz="4" w:space="0" w:color="auto"/>
            </w:tcBorders>
            <w:shd w:val="clear" w:color="auto" w:fill="auto"/>
            <w:vAlign w:val="center"/>
            <w:hideMark/>
          </w:tcPr>
          <w:p w14:paraId="00E6753C" w14:textId="77777777" w:rsidR="003E5394" w:rsidRPr="00E659FD" w:rsidRDefault="003E5394" w:rsidP="00236B98">
            <w:pPr>
              <w:spacing w:line="240" w:lineRule="auto"/>
              <w:jc w:val="center"/>
              <w:rPr>
                <w:sz w:val="16"/>
                <w:szCs w:val="16"/>
              </w:rPr>
            </w:pPr>
            <w:r w:rsidRPr="00E659FD">
              <w:rPr>
                <w:sz w:val="16"/>
                <w:szCs w:val="16"/>
              </w:rPr>
              <w:t>3,18</w:t>
            </w:r>
          </w:p>
        </w:tc>
        <w:tc>
          <w:tcPr>
            <w:tcW w:w="860" w:type="dxa"/>
            <w:tcBorders>
              <w:top w:val="nil"/>
              <w:left w:val="nil"/>
              <w:bottom w:val="single" w:sz="4" w:space="0" w:color="auto"/>
              <w:right w:val="single" w:sz="4" w:space="0" w:color="auto"/>
            </w:tcBorders>
            <w:shd w:val="clear" w:color="auto" w:fill="auto"/>
            <w:vAlign w:val="center"/>
            <w:hideMark/>
          </w:tcPr>
          <w:p w14:paraId="242C1C65" w14:textId="77777777" w:rsidR="003E5394" w:rsidRPr="00E659FD" w:rsidRDefault="003E5394" w:rsidP="00236B98">
            <w:pPr>
              <w:spacing w:line="240" w:lineRule="auto"/>
              <w:jc w:val="center"/>
              <w:rPr>
                <w:sz w:val="16"/>
                <w:szCs w:val="16"/>
              </w:rPr>
            </w:pPr>
            <w:r w:rsidRPr="00E659FD">
              <w:rPr>
                <w:sz w:val="16"/>
                <w:szCs w:val="16"/>
              </w:rPr>
              <w:t>4,03</w:t>
            </w:r>
          </w:p>
        </w:tc>
        <w:tc>
          <w:tcPr>
            <w:tcW w:w="880" w:type="dxa"/>
            <w:tcBorders>
              <w:top w:val="nil"/>
              <w:left w:val="nil"/>
              <w:bottom w:val="single" w:sz="4" w:space="0" w:color="auto"/>
              <w:right w:val="single" w:sz="4" w:space="0" w:color="auto"/>
            </w:tcBorders>
            <w:shd w:val="clear" w:color="auto" w:fill="auto"/>
            <w:vAlign w:val="center"/>
            <w:hideMark/>
          </w:tcPr>
          <w:p w14:paraId="4B4A1EDE" w14:textId="77777777" w:rsidR="003E5394" w:rsidRPr="00E659FD" w:rsidRDefault="003E5394" w:rsidP="00236B98">
            <w:pPr>
              <w:spacing w:line="240" w:lineRule="auto"/>
              <w:jc w:val="center"/>
              <w:rPr>
                <w:sz w:val="16"/>
                <w:szCs w:val="16"/>
              </w:rPr>
            </w:pPr>
            <w:r w:rsidRPr="00E659FD">
              <w:rPr>
                <w:sz w:val="16"/>
                <w:szCs w:val="16"/>
              </w:rPr>
              <w:t>4,7</w:t>
            </w:r>
          </w:p>
        </w:tc>
        <w:tc>
          <w:tcPr>
            <w:tcW w:w="953" w:type="dxa"/>
            <w:tcBorders>
              <w:top w:val="nil"/>
              <w:left w:val="nil"/>
              <w:bottom w:val="single" w:sz="4" w:space="0" w:color="auto"/>
              <w:right w:val="single" w:sz="4" w:space="0" w:color="auto"/>
            </w:tcBorders>
            <w:shd w:val="clear" w:color="auto" w:fill="auto"/>
            <w:vAlign w:val="center"/>
            <w:hideMark/>
          </w:tcPr>
          <w:p w14:paraId="758EF742" w14:textId="77777777" w:rsidR="003E5394" w:rsidRPr="00E659FD" w:rsidRDefault="003E5394" w:rsidP="00236B98">
            <w:pPr>
              <w:spacing w:line="240" w:lineRule="auto"/>
              <w:jc w:val="center"/>
              <w:rPr>
                <w:sz w:val="16"/>
                <w:szCs w:val="16"/>
              </w:rPr>
            </w:pPr>
            <w:r w:rsidRPr="00E659FD">
              <w:rPr>
                <w:sz w:val="16"/>
                <w:szCs w:val="16"/>
              </w:rPr>
              <w:t>5,16</w:t>
            </w:r>
          </w:p>
        </w:tc>
        <w:tc>
          <w:tcPr>
            <w:tcW w:w="1007" w:type="dxa"/>
            <w:tcBorders>
              <w:top w:val="nil"/>
              <w:left w:val="nil"/>
              <w:bottom w:val="single" w:sz="4" w:space="0" w:color="auto"/>
              <w:right w:val="single" w:sz="4" w:space="0" w:color="auto"/>
            </w:tcBorders>
            <w:shd w:val="clear" w:color="auto" w:fill="auto"/>
            <w:vAlign w:val="center"/>
            <w:hideMark/>
          </w:tcPr>
          <w:p w14:paraId="08B0A7F3" w14:textId="77777777" w:rsidR="003E5394" w:rsidRPr="00E659FD" w:rsidRDefault="003E5394" w:rsidP="00236B98">
            <w:pPr>
              <w:spacing w:line="240" w:lineRule="auto"/>
              <w:jc w:val="center"/>
              <w:rPr>
                <w:sz w:val="16"/>
                <w:szCs w:val="16"/>
              </w:rPr>
            </w:pPr>
            <w:r w:rsidRPr="00E659FD">
              <w:rPr>
                <w:sz w:val="16"/>
                <w:szCs w:val="16"/>
              </w:rPr>
              <w:t>6,51</w:t>
            </w:r>
          </w:p>
        </w:tc>
        <w:tc>
          <w:tcPr>
            <w:tcW w:w="814" w:type="dxa"/>
            <w:tcBorders>
              <w:top w:val="nil"/>
              <w:left w:val="nil"/>
              <w:bottom w:val="single" w:sz="4" w:space="0" w:color="auto"/>
              <w:right w:val="single" w:sz="4" w:space="0" w:color="auto"/>
            </w:tcBorders>
            <w:shd w:val="clear" w:color="auto" w:fill="auto"/>
            <w:vAlign w:val="center"/>
            <w:hideMark/>
          </w:tcPr>
          <w:p w14:paraId="7C27CA40" w14:textId="77777777" w:rsidR="003E5394" w:rsidRPr="00E659FD" w:rsidRDefault="003E5394" w:rsidP="00236B98">
            <w:pPr>
              <w:spacing w:line="240" w:lineRule="auto"/>
              <w:jc w:val="center"/>
              <w:rPr>
                <w:sz w:val="16"/>
                <w:szCs w:val="16"/>
              </w:rPr>
            </w:pPr>
            <w:r w:rsidRPr="00E659FD">
              <w:rPr>
                <w:sz w:val="16"/>
                <w:szCs w:val="16"/>
              </w:rPr>
              <w:t>0</w:t>
            </w:r>
          </w:p>
        </w:tc>
      </w:tr>
      <w:tr w:rsidR="003E5394" w:rsidRPr="00E659FD" w14:paraId="25F2221E" w14:textId="77777777" w:rsidTr="00236B98">
        <w:trPr>
          <w:trHeight w:val="165"/>
        </w:trPr>
        <w:tc>
          <w:tcPr>
            <w:tcW w:w="1691" w:type="dxa"/>
            <w:vMerge/>
            <w:tcBorders>
              <w:top w:val="nil"/>
              <w:left w:val="single" w:sz="4" w:space="0" w:color="auto"/>
              <w:bottom w:val="single" w:sz="4" w:space="0" w:color="auto"/>
              <w:right w:val="single" w:sz="4" w:space="0" w:color="auto"/>
            </w:tcBorders>
            <w:vAlign w:val="center"/>
            <w:hideMark/>
          </w:tcPr>
          <w:p w14:paraId="5AC6EF5F"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1CD9F32B"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7052826C"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vAlign w:val="center"/>
            <w:hideMark/>
          </w:tcPr>
          <w:p w14:paraId="28626637" w14:textId="77777777" w:rsidR="003E5394" w:rsidRPr="00E659FD" w:rsidRDefault="003E5394" w:rsidP="00236B98">
            <w:pPr>
              <w:spacing w:line="240" w:lineRule="auto"/>
              <w:jc w:val="center"/>
              <w:rPr>
                <w:sz w:val="16"/>
                <w:szCs w:val="16"/>
              </w:rPr>
            </w:pPr>
            <w:r w:rsidRPr="00E659FD">
              <w:rPr>
                <w:sz w:val="16"/>
                <w:szCs w:val="16"/>
              </w:rPr>
              <w:t>5,78</w:t>
            </w:r>
          </w:p>
        </w:tc>
        <w:tc>
          <w:tcPr>
            <w:tcW w:w="851" w:type="dxa"/>
            <w:tcBorders>
              <w:top w:val="nil"/>
              <w:left w:val="nil"/>
              <w:bottom w:val="single" w:sz="4" w:space="0" w:color="auto"/>
              <w:right w:val="single" w:sz="4" w:space="0" w:color="auto"/>
            </w:tcBorders>
            <w:shd w:val="clear" w:color="auto" w:fill="auto"/>
            <w:vAlign w:val="center"/>
            <w:hideMark/>
          </w:tcPr>
          <w:p w14:paraId="61F824EB" w14:textId="77777777" w:rsidR="003E5394" w:rsidRPr="00E659FD" w:rsidRDefault="003E5394" w:rsidP="00236B98">
            <w:pPr>
              <w:spacing w:line="240" w:lineRule="auto"/>
              <w:jc w:val="center"/>
              <w:rPr>
                <w:sz w:val="16"/>
                <w:szCs w:val="16"/>
              </w:rPr>
            </w:pPr>
            <w:r w:rsidRPr="00E659FD">
              <w:rPr>
                <w:sz w:val="16"/>
                <w:szCs w:val="16"/>
              </w:rPr>
              <w:t>5,51</w:t>
            </w:r>
          </w:p>
        </w:tc>
        <w:tc>
          <w:tcPr>
            <w:tcW w:w="992" w:type="dxa"/>
            <w:tcBorders>
              <w:top w:val="nil"/>
              <w:left w:val="nil"/>
              <w:bottom w:val="single" w:sz="4" w:space="0" w:color="auto"/>
              <w:right w:val="single" w:sz="4" w:space="0" w:color="auto"/>
            </w:tcBorders>
            <w:shd w:val="clear" w:color="auto" w:fill="auto"/>
            <w:vAlign w:val="center"/>
            <w:hideMark/>
          </w:tcPr>
          <w:p w14:paraId="07AD3C84" w14:textId="77777777" w:rsidR="003E5394" w:rsidRPr="00E659FD" w:rsidRDefault="003E5394" w:rsidP="00236B98">
            <w:pPr>
              <w:spacing w:line="240" w:lineRule="auto"/>
              <w:jc w:val="center"/>
              <w:rPr>
                <w:sz w:val="16"/>
                <w:szCs w:val="16"/>
              </w:rPr>
            </w:pPr>
            <w:r w:rsidRPr="00E659FD">
              <w:rPr>
                <w:sz w:val="16"/>
                <w:szCs w:val="16"/>
              </w:rPr>
              <w:t>5,62</w:t>
            </w:r>
          </w:p>
        </w:tc>
        <w:tc>
          <w:tcPr>
            <w:tcW w:w="992" w:type="dxa"/>
            <w:tcBorders>
              <w:top w:val="nil"/>
              <w:left w:val="nil"/>
              <w:bottom w:val="single" w:sz="4" w:space="0" w:color="auto"/>
              <w:right w:val="single" w:sz="4" w:space="0" w:color="auto"/>
            </w:tcBorders>
            <w:shd w:val="clear" w:color="auto" w:fill="auto"/>
            <w:vAlign w:val="center"/>
            <w:hideMark/>
          </w:tcPr>
          <w:p w14:paraId="1BF75212" w14:textId="77777777" w:rsidR="003E5394" w:rsidRPr="00E659FD" w:rsidRDefault="003E5394" w:rsidP="00236B98">
            <w:pPr>
              <w:spacing w:line="240" w:lineRule="auto"/>
              <w:jc w:val="center"/>
              <w:rPr>
                <w:sz w:val="16"/>
                <w:szCs w:val="16"/>
              </w:rPr>
            </w:pPr>
            <w:r w:rsidRPr="00E659FD">
              <w:rPr>
                <w:sz w:val="16"/>
                <w:szCs w:val="16"/>
              </w:rPr>
              <w:t>5,5</w:t>
            </w:r>
          </w:p>
        </w:tc>
        <w:tc>
          <w:tcPr>
            <w:tcW w:w="992" w:type="dxa"/>
            <w:tcBorders>
              <w:top w:val="nil"/>
              <w:left w:val="nil"/>
              <w:bottom w:val="single" w:sz="4" w:space="0" w:color="auto"/>
              <w:right w:val="single" w:sz="4" w:space="0" w:color="auto"/>
            </w:tcBorders>
            <w:shd w:val="clear" w:color="auto" w:fill="auto"/>
            <w:vAlign w:val="center"/>
            <w:hideMark/>
          </w:tcPr>
          <w:p w14:paraId="7A144644" w14:textId="77777777" w:rsidR="003E5394" w:rsidRPr="00E659FD" w:rsidRDefault="003E5394" w:rsidP="00236B98">
            <w:pPr>
              <w:spacing w:line="240" w:lineRule="auto"/>
              <w:jc w:val="center"/>
              <w:rPr>
                <w:sz w:val="16"/>
                <w:szCs w:val="16"/>
              </w:rPr>
            </w:pPr>
            <w:r w:rsidRPr="00E659FD">
              <w:rPr>
                <w:sz w:val="16"/>
                <w:szCs w:val="16"/>
              </w:rPr>
              <w:t>5,4</w:t>
            </w:r>
          </w:p>
        </w:tc>
        <w:tc>
          <w:tcPr>
            <w:tcW w:w="993" w:type="dxa"/>
            <w:tcBorders>
              <w:top w:val="nil"/>
              <w:left w:val="nil"/>
              <w:bottom w:val="single" w:sz="4" w:space="0" w:color="auto"/>
              <w:right w:val="single" w:sz="4" w:space="0" w:color="auto"/>
            </w:tcBorders>
            <w:shd w:val="clear" w:color="auto" w:fill="auto"/>
            <w:vAlign w:val="center"/>
            <w:hideMark/>
          </w:tcPr>
          <w:p w14:paraId="76D894B6" w14:textId="77777777" w:rsidR="003E5394" w:rsidRPr="00E659FD" w:rsidRDefault="003E5394" w:rsidP="00236B98">
            <w:pPr>
              <w:spacing w:line="240" w:lineRule="auto"/>
              <w:jc w:val="center"/>
              <w:rPr>
                <w:sz w:val="16"/>
                <w:szCs w:val="16"/>
              </w:rPr>
            </w:pPr>
            <w:r w:rsidRPr="00E659FD">
              <w:rPr>
                <w:sz w:val="16"/>
                <w:szCs w:val="16"/>
              </w:rPr>
              <w:t>5,33</w:t>
            </w:r>
          </w:p>
        </w:tc>
        <w:tc>
          <w:tcPr>
            <w:tcW w:w="860" w:type="dxa"/>
            <w:tcBorders>
              <w:top w:val="nil"/>
              <w:left w:val="nil"/>
              <w:bottom w:val="single" w:sz="4" w:space="0" w:color="auto"/>
              <w:right w:val="single" w:sz="4" w:space="0" w:color="auto"/>
            </w:tcBorders>
            <w:shd w:val="clear" w:color="auto" w:fill="auto"/>
            <w:vAlign w:val="center"/>
            <w:hideMark/>
          </w:tcPr>
          <w:p w14:paraId="6DCE0D9D" w14:textId="77777777" w:rsidR="003E5394" w:rsidRPr="00E659FD" w:rsidRDefault="003E5394" w:rsidP="00236B98">
            <w:pPr>
              <w:spacing w:line="240" w:lineRule="auto"/>
              <w:jc w:val="center"/>
              <w:rPr>
                <w:sz w:val="16"/>
                <w:szCs w:val="16"/>
              </w:rPr>
            </w:pPr>
            <w:r w:rsidRPr="00E659FD">
              <w:rPr>
                <w:sz w:val="16"/>
                <w:szCs w:val="16"/>
              </w:rPr>
              <w:t>5,17</w:t>
            </w:r>
          </w:p>
        </w:tc>
        <w:tc>
          <w:tcPr>
            <w:tcW w:w="880" w:type="dxa"/>
            <w:tcBorders>
              <w:top w:val="nil"/>
              <w:left w:val="nil"/>
              <w:bottom w:val="single" w:sz="4" w:space="0" w:color="auto"/>
              <w:right w:val="single" w:sz="4" w:space="0" w:color="auto"/>
            </w:tcBorders>
            <w:shd w:val="clear" w:color="auto" w:fill="auto"/>
            <w:vAlign w:val="center"/>
            <w:hideMark/>
          </w:tcPr>
          <w:p w14:paraId="14ED37D9" w14:textId="77777777" w:rsidR="003E5394" w:rsidRPr="00E659FD" w:rsidRDefault="003E5394" w:rsidP="00236B98">
            <w:pPr>
              <w:spacing w:line="240" w:lineRule="auto"/>
              <w:jc w:val="center"/>
              <w:rPr>
                <w:sz w:val="16"/>
                <w:szCs w:val="16"/>
              </w:rPr>
            </w:pPr>
            <w:r w:rsidRPr="00E659FD">
              <w:rPr>
                <w:sz w:val="16"/>
                <w:szCs w:val="16"/>
              </w:rPr>
              <w:t>5,14</w:t>
            </w:r>
          </w:p>
        </w:tc>
        <w:tc>
          <w:tcPr>
            <w:tcW w:w="953" w:type="dxa"/>
            <w:tcBorders>
              <w:top w:val="nil"/>
              <w:left w:val="nil"/>
              <w:bottom w:val="single" w:sz="4" w:space="0" w:color="auto"/>
              <w:right w:val="single" w:sz="4" w:space="0" w:color="auto"/>
            </w:tcBorders>
            <w:shd w:val="clear" w:color="auto" w:fill="auto"/>
            <w:vAlign w:val="center"/>
            <w:hideMark/>
          </w:tcPr>
          <w:p w14:paraId="6B844464" w14:textId="77777777" w:rsidR="003E5394" w:rsidRPr="00E659FD" w:rsidRDefault="003E5394" w:rsidP="00236B98">
            <w:pPr>
              <w:spacing w:line="240" w:lineRule="auto"/>
              <w:jc w:val="center"/>
              <w:rPr>
                <w:sz w:val="16"/>
                <w:szCs w:val="16"/>
              </w:rPr>
            </w:pPr>
            <w:r w:rsidRPr="00E659FD">
              <w:rPr>
                <w:sz w:val="16"/>
                <w:szCs w:val="16"/>
              </w:rPr>
              <w:t>4,92</w:t>
            </w:r>
          </w:p>
        </w:tc>
        <w:tc>
          <w:tcPr>
            <w:tcW w:w="1007" w:type="dxa"/>
            <w:tcBorders>
              <w:top w:val="nil"/>
              <w:left w:val="nil"/>
              <w:bottom w:val="single" w:sz="4" w:space="0" w:color="auto"/>
              <w:right w:val="single" w:sz="4" w:space="0" w:color="auto"/>
            </w:tcBorders>
            <w:shd w:val="clear" w:color="auto" w:fill="auto"/>
            <w:vAlign w:val="center"/>
            <w:hideMark/>
          </w:tcPr>
          <w:p w14:paraId="4C4091E2" w14:textId="77777777" w:rsidR="003E5394" w:rsidRPr="00E659FD" w:rsidRDefault="003E5394" w:rsidP="00236B98">
            <w:pPr>
              <w:spacing w:line="240" w:lineRule="auto"/>
              <w:jc w:val="center"/>
              <w:rPr>
                <w:sz w:val="16"/>
                <w:szCs w:val="16"/>
              </w:rPr>
            </w:pPr>
            <w:r w:rsidRPr="00E659FD">
              <w:rPr>
                <w:sz w:val="16"/>
                <w:szCs w:val="16"/>
              </w:rPr>
              <w:t>4,89</w:t>
            </w:r>
          </w:p>
        </w:tc>
        <w:tc>
          <w:tcPr>
            <w:tcW w:w="814" w:type="dxa"/>
            <w:tcBorders>
              <w:top w:val="nil"/>
              <w:left w:val="nil"/>
              <w:bottom w:val="single" w:sz="4" w:space="0" w:color="auto"/>
              <w:right w:val="single" w:sz="4" w:space="0" w:color="auto"/>
            </w:tcBorders>
            <w:shd w:val="clear" w:color="auto" w:fill="auto"/>
            <w:vAlign w:val="center"/>
            <w:hideMark/>
          </w:tcPr>
          <w:p w14:paraId="6429781F" w14:textId="77777777" w:rsidR="003E5394" w:rsidRPr="00E659FD" w:rsidRDefault="003E5394" w:rsidP="00236B98">
            <w:pPr>
              <w:spacing w:line="240" w:lineRule="auto"/>
              <w:jc w:val="center"/>
              <w:rPr>
                <w:sz w:val="16"/>
                <w:szCs w:val="16"/>
              </w:rPr>
            </w:pPr>
            <w:r w:rsidRPr="00E659FD">
              <w:rPr>
                <w:sz w:val="16"/>
                <w:szCs w:val="16"/>
              </w:rPr>
              <w:t> </w:t>
            </w:r>
          </w:p>
        </w:tc>
      </w:tr>
      <w:tr w:rsidR="003E5394" w:rsidRPr="00E659FD" w14:paraId="5B3F7FF6" w14:textId="77777777" w:rsidTr="00236B98">
        <w:trPr>
          <w:trHeight w:val="165"/>
        </w:trPr>
        <w:tc>
          <w:tcPr>
            <w:tcW w:w="1691" w:type="dxa"/>
            <w:vMerge w:val="restart"/>
            <w:tcBorders>
              <w:top w:val="nil"/>
              <w:left w:val="single" w:sz="4" w:space="0" w:color="auto"/>
              <w:right w:val="single" w:sz="4" w:space="0" w:color="auto"/>
            </w:tcBorders>
            <w:vAlign w:val="center"/>
          </w:tcPr>
          <w:p w14:paraId="55139F1B" w14:textId="77777777" w:rsidR="003E5394" w:rsidRPr="00E659FD" w:rsidRDefault="003E5394" w:rsidP="00236B98">
            <w:pPr>
              <w:spacing w:line="240" w:lineRule="auto"/>
              <w:jc w:val="left"/>
              <w:rPr>
                <w:sz w:val="16"/>
                <w:szCs w:val="16"/>
              </w:rPr>
            </w:pPr>
            <w:r>
              <w:rPr>
                <w:sz w:val="16"/>
                <w:szCs w:val="16"/>
              </w:rPr>
              <w:t>Прямая кишка</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tcPr>
          <w:p w14:paraId="6CCBB037" w14:textId="77777777" w:rsidR="003E5394" w:rsidRPr="00E659FD" w:rsidRDefault="003E5394" w:rsidP="00236B98">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tcPr>
          <w:p w14:paraId="5D340CEA" w14:textId="77777777" w:rsidR="003E5394" w:rsidRPr="00E659FD" w:rsidRDefault="003E5394" w:rsidP="00236B98">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tcPr>
          <w:p w14:paraId="30E04C3E" w14:textId="77777777" w:rsidR="003E5394" w:rsidRPr="00E659FD" w:rsidRDefault="003E5394" w:rsidP="00236B98">
            <w:pPr>
              <w:spacing w:line="240" w:lineRule="auto"/>
              <w:jc w:val="center"/>
              <w:rPr>
                <w:sz w:val="16"/>
                <w:szCs w:val="16"/>
              </w:rPr>
            </w:pPr>
            <w:r>
              <w:rPr>
                <w:sz w:val="16"/>
                <w:szCs w:val="16"/>
              </w:rPr>
              <w:t>3,52</w:t>
            </w:r>
          </w:p>
        </w:tc>
        <w:tc>
          <w:tcPr>
            <w:tcW w:w="851" w:type="dxa"/>
            <w:tcBorders>
              <w:top w:val="nil"/>
              <w:left w:val="nil"/>
              <w:bottom w:val="single" w:sz="4" w:space="0" w:color="auto"/>
              <w:right w:val="single" w:sz="4" w:space="0" w:color="auto"/>
            </w:tcBorders>
            <w:shd w:val="clear" w:color="auto" w:fill="auto"/>
            <w:vAlign w:val="center"/>
          </w:tcPr>
          <w:p w14:paraId="27D9BB32" w14:textId="77777777" w:rsidR="003E5394" w:rsidRPr="00E659FD" w:rsidRDefault="003E5394" w:rsidP="00236B98">
            <w:pPr>
              <w:spacing w:line="240" w:lineRule="auto"/>
              <w:jc w:val="center"/>
              <w:rPr>
                <w:sz w:val="16"/>
                <w:szCs w:val="16"/>
              </w:rPr>
            </w:pPr>
            <w:r>
              <w:rPr>
                <w:sz w:val="16"/>
                <w:szCs w:val="16"/>
              </w:rPr>
              <w:t>2,70</w:t>
            </w:r>
          </w:p>
        </w:tc>
        <w:tc>
          <w:tcPr>
            <w:tcW w:w="992" w:type="dxa"/>
            <w:tcBorders>
              <w:top w:val="nil"/>
              <w:left w:val="nil"/>
              <w:bottom w:val="single" w:sz="4" w:space="0" w:color="auto"/>
              <w:right w:val="single" w:sz="4" w:space="0" w:color="auto"/>
            </w:tcBorders>
            <w:shd w:val="clear" w:color="auto" w:fill="auto"/>
            <w:vAlign w:val="center"/>
          </w:tcPr>
          <w:p w14:paraId="66EF2A61" w14:textId="77777777" w:rsidR="003E5394" w:rsidRPr="00E659FD" w:rsidRDefault="003E5394" w:rsidP="00236B98">
            <w:pPr>
              <w:spacing w:line="240" w:lineRule="auto"/>
              <w:jc w:val="center"/>
              <w:rPr>
                <w:sz w:val="16"/>
                <w:szCs w:val="16"/>
              </w:rPr>
            </w:pPr>
            <w:r>
              <w:rPr>
                <w:sz w:val="16"/>
                <w:szCs w:val="16"/>
              </w:rPr>
              <w:t>4,39</w:t>
            </w:r>
          </w:p>
        </w:tc>
        <w:tc>
          <w:tcPr>
            <w:tcW w:w="992" w:type="dxa"/>
            <w:tcBorders>
              <w:top w:val="nil"/>
              <w:left w:val="nil"/>
              <w:bottom w:val="single" w:sz="4" w:space="0" w:color="auto"/>
              <w:right w:val="single" w:sz="4" w:space="0" w:color="auto"/>
            </w:tcBorders>
            <w:shd w:val="clear" w:color="auto" w:fill="auto"/>
            <w:vAlign w:val="center"/>
          </w:tcPr>
          <w:p w14:paraId="0039B471" w14:textId="77777777" w:rsidR="003E5394" w:rsidRPr="00E659FD" w:rsidRDefault="003E5394" w:rsidP="00236B98">
            <w:pPr>
              <w:spacing w:line="240" w:lineRule="auto"/>
              <w:jc w:val="center"/>
              <w:rPr>
                <w:sz w:val="16"/>
                <w:szCs w:val="16"/>
              </w:rPr>
            </w:pPr>
            <w:r>
              <w:rPr>
                <w:sz w:val="16"/>
                <w:szCs w:val="16"/>
              </w:rPr>
              <w:t>5,25</w:t>
            </w:r>
          </w:p>
        </w:tc>
        <w:tc>
          <w:tcPr>
            <w:tcW w:w="992" w:type="dxa"/>
            <w:tcBorders>
              <w:top w:val="nil"/>
              <w:left w:val="nil"/>
              <w:bottom w:val="single" w:sz="4" w:space="0" w:color="auto"/>
              <w:right w:val="single" w:sz="4" w:space="0" w:color="auto"/>
            </w:tcBorders>
            <w:shd w:val="clear" w:color="auto" w:fill="auto"/>
            <w:vAlign w:val="center"/>
          </w:tcPr>
          <w:p w14:paraId="40CC076D" w14:textId="77777777" w:rsidR="003E5394" w:rsidRPr="00E659FD" w:rsidRDefault="003E5394" w:rsidP="00236B98">
            <w:pPr>
              <w:spacing w:line="240" w:lineRule="auto"/>
              <w:jc w:val="center"/>
              <w:rPr>
                <w:sz w:val="16"/>
                <w:szCs w:val="16"/>
              </w:rPr>
            </w:pPr>
            <w:r>
              <w:rPr>
                <w:sz w:val="16"/>
                <w:szCs w:val="16"/>
              </w:rPr>
              <w:t>3,44</w:t>
            </w:r>
          </w:p>
        </w:tc>
        <w:tc>
          <w:tcPr>
            <w:tcW w:w="993" w:type="dxa"/>
            <w:tcBorders>
              <w:top w:val="nil"/>
              <w:left w:val="nil"/>
              <w:bottom w:val="single" w:sz="4" w:space="0" w:color="auto"/>
              <w:right w:val="single" w:sz="4" w:space="0" w:color="auto"/>
            </w:tcBorders>
            <w:shd w:val="clear" w:color="auto" w:fill="auto"/>
            <w:vAlign w:val="center"/>
          </w:tcPr>
          <w:p w14:paraId="6E45B929" w14:textId="77777777" w:rsidR="003E5394" w:rsidRPr="00E659FD" w:rsidRDefault="003E5394" w:rsidP="00236B98">
            <w:pPr>
              <w:spacing w:line="240" w:lineRule="auto"/>
              <w:jc w:val="center"/>
              <w:rPr>
                <w:sz w:val="16"/>
                <w:szCs w:val="16"/>
              </w:rPr>
            </w:pPr>
            <w:r>
              <w:rPr>
                <w:sz w:val="16"/>
                <w:szCs w:val="16"/>
              </w:rPr>
              <w:t>6,89</w:t>
            </w:r>
          </w:p>
        </w:tc>
        <w:tc>
          <w:tcPr>
            <w:tcW w:w="860" w:type="dxa"/>
            <w:tcBorders>
              <w:top w:val="nil"/>
              <w:left w:val="nil"/>
              <w:bottom w:val="single" w:sz="4" w:space="0" w:color="auto"/>
              <w:right w:val="single" w:sz="4" w:space="0" w:color="auto"/>
            </w:tcBorders>
            <w:shd w:val="clear" w:color="auto" w:fill="auto"/>
            <w:vAlign w:val="center"/>
          </w:tcPr>
          <w:p w14:paraId="03DD5CF3" w14:textId="77777777" w:rsidR="003E5394" w:rsidRPr="00E659FD" w:rsidRDefault="003E5394" w:rsidP="00236B98">
            <w:pPr>
              <w:spacing w:line="240" w:lineRule="auto"/>
              <w:jc w:val="center"/>
              <w:rPr>
                <w:sz w:val="16"/>
                <w:szCs w:val="16"/>
              </w:rPr>
            </w:pPr>
            <w:r>
              <w:rPr>
                <w:sz w:val="16"/>
                <w:szCs w:val="16"/>
              </w:rPr>
              <w:t>4,04</w:t>
            </w:r>
          </w:p>
        </w:tc>
        <w:tc>
          <w:tcPr>
            <w:tcW w:w="880" w:type="dxa"/>
            <w:tcBorders>
              <w:top w:val="nil"/>
              <w:left w:val="nil"/>
              <w:bottom w:val="single" w:sz="4" w:space="0" w:color="auto"/>
              <w:right w:val="single" w:sz="4" w:space="0" w:color="auto"/>
            </w:tcBorders>
            <w:shd w:val="clear" w:color="auto" w:fill="auto"/>
            <w:vAlign w:val="center"/>
          </w:tcPr>
          <w:p w14:paraId="5E437DEA" w14:textId="77777777" w:rsidR="003E5394" w:rsidRPr="00E659FD" w:rsidRDefault="003E5394" w:rsidP="00236B98">
            <w:pPr>
              <w:spacing w:line="240" w:lineRule="auto"/>
              <w:jc w:val="center"/>
              <w:rPr>
                <w:sz w:val="16"/>
                <w:szCs w:val="16"/>
              </w:rPr>
            </w:pPr>
            <w:r>
              <w:rPr>
                <w:sz w:val="16"/>
                <w:szCs w:val="16"/>
              </w:rPr>
              <w:t>4,89</w:t>
            </w:r>
          </w:p>
        </w:tc>
        <w:tc>
          <w:tcPr>
            <w:tcW w:w="953" w:type="dxa"/>
            <w:tcBorders>
              <w:top w:val="nil"/>
              <w:left w:val="nil"/>
              <w:bottom w:val="single" w:sz="4" w:space="0" w:color="auto"/>
              <w:right w:val="single" w:sz="4" w:space="0" w:color="auto"/>
            </w:tcBorders>
            <w:shd w:val="clear" w:color="auto" w:fill="auto"/>
            <w:vAlign w:val="center"/>
          </w:tcPr>
          <w:p w14:paraId="5E425738" w14:textId="77777777" w:rsidR="003E5394" w:rsidRPr="00E659FD" w:rsidRDefault="003E5394" w:rsidP="00236B98">
            <w:pPr>
              <w:spacing w:line="240" w:lineRule="auto"/>
              <w:jc w:val="center"/>
              <w:rPr>
                <w:sz w:val="16"/>
                <w:szCs w:val="16"/>
              </w:rPr>
            </w:pPr>
            <w:r>
              <w:rPr>
                <w:sz w:val="16"/>
                <w:szCs w:val="16"/>
              </w:rPr>
              <w:t>1,97</w:t>
            </w:r>
          </w:p>
        </w:tc>
        <w:tc>
          <w:tcPr>
            <w:tcW w:w="1007" w:type="dxa"/>
            <w:tcBorders>
              <w:top w:val="nil"/>
              <w:left w:val="nil"/>
              <w:bottom w:val="single" w:sz="4" w:space="0" w:color="auto"/>
              <w:right w:val="single" w:sz="4" w:space="0" w:color="auto"/>
            </w:tcBorders>
            <w:shd w:val="clear" w:color="auto" w:fill="auto"/>
            <w:vAlign w:val="center"/>
          </w:tcPr>
          <w:p w14:paraId="3218D7AF" w14:textId="77777777" w:rsidR="003E5394" w:rsidRPr="00E659FD" w:rsidRDefault="003E5394" w:rsidP="00236B98">
            <w:pPr>
              <w:spacing w:line="240" w:lineRule="auto"/>
              <w:jc w:val="center"/>
              <w:rPr>
                <w:sz w:val="16"/>
                <w:szCs w:val="16"/>
              </w:rPr>
            </w:pPr>
            <w:r>
              <w:rPr>
                <w:sz w:val="16"/>
                <w:szCs w:val="16"/>
              </w:rPr>
              <w:t>4,35</w:t>
            </w:r>
          </w:p>
        </w:tc>
        <w:tc>
          <w:tcPr>
            <w:tcW w:w="814" w:type="dxa"/>
            <w:tcBorders>
              <w:top w:val="nil"/>
              <w:left w:val="nil"/>
              <w:bottom w:val="single" w:sz="4" w:space="0" w:color="auto"/>
              <w:right w:val="single" w:sz="4" w:space="0" w:color="auto"/>
            </w:tcBorders>
            <w:shd w:val="clear" w:color="auto" w:fill="auto"/>
            <w:vAlign w:val="center"/>
          </w:tcPr>
          <w:p w14:paraId="7E173454" w14:textId="77777777" w:rsidR="003E5394" w:rsidRPr="00E659FD" w:rsidRDefault="003E5394" w:rsidP="00236B98">
            <w:pPr>
              <w:spacing w:line="240" w:lineRule="auto"/>
              <w:jc w:val="center"/>
              <w:rPr>
                <w:sz w:val="16"/>
                <w:szCs w:val="16"/>
              </w:rPr>
            </w:pPr>
          </w:p>
        </w:tc>
      </w:tr>
      <w:tr w:rsidR="003E5394" w:rsidRPr="00E659FD" w14:paraId="3D045975" w14:textId="77777777" w:rsidTr="00236B98">
        <w:trPr>
          <w:trHeight w:val="165"/>
        </w:trPr>
        <w:tc>
          <w:tcPr>
            <w:tcW w:w="1691" w:type="dxa"/>
            <w:vMerge/>
            <w:tcBorders>
              <w:left w:val="single" w:sz="4" w:space="0" w:color="auto"/>
              <w:bottom w:val="single" w:sz="4" w:space="0" w:color="auto"/>
              <w:right w:val="single" w:sz="4" w:space="0" w:color="auto"/>
            </w:tcBorders>
            <w:vAlign w:val="center"/>
          </w:tcPr>
          <w:p w14:paraId="2E1CED8A" w14:textId="77777777" w:rsidR="003E5394" w:rsidRPr="00E659FD" w:rsidRDefault="003E5394" w:rsidP="00236B98">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tcPr>
          <w:p w14:paraId="26D19390" w14:textId="77777777" w:rsidR="003E5394" w:rsidRPr="00E659FD" w:rsidRDefault="003E5394" w:rsidP="00236B98">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tcPr>
          <w:p w14:paraId="5116B947" w14:textId="77777777" w:rsidR="003E5394" w:rsidRPr="00E659FD" w:rsidRDefault="003E5394" w:rsidP="00236B98">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vAlign w:val="center"/>
          </w:tcPr>
          <w:p w14:paraId="6FCEBAF2" w14:textId="77777777" w:rsidR="003E5394" w:rsidRPr="00E659FD" w:rsidRDefault="003E5394" w:rsidP="00236B98">
            <w:pPr>
              <w:spacing w:line="240" w:lineRule="auto"/>
              <w:jc w:val="center"/>
              <w:rPr>
                <w:sz w:val="16"/>
                <w:szCs w:val="16"/>
              </w:rPr>
            </w:pPr>
            <w:r>
              <w:rPr>
                <w:sz w:val="16"/>
                <w:szCs w:val="16"/>
              </w:rPr>
              <w:t>6,68</w:t>
            </w:r>
          </w:p>
        </w:tc>
        <w:tc>
          <w:tcPr>
            <w:tcW w:w="851" w:type="dxa"/>
            <w:tcBorders>
              <w:top w:val="nil"/>
              <w:left w:val="nil"/>
              <w:bottom w:val="single" w:sz="4" w:space="0" w:color="auto"/>
              <w:right w:val="single" w:sz="4" w:space="0" w:color="auto"/>
            </w:tcBorders>
            <w:shd w:val="clear" w:color="auto" w:fill="auto"/>
            <w:vAlign w:val="center"/>
          </w:tcPr>
          <w:p w14:paraId="68E6D42B" w14:textId="77777777" w:rsidR="003E5394" w:rsidRPr="00E659FD" w:rsidRDefault="003E5394" w:rsidP="00236B98">
            <w:pPr>
              <w:spacing w:line="240" w:lineRule="auto"/>
              <w:jc w:val="center"/>
              <w:rPr>
                <w:sz w:val="16"/>
                <w:szCs w:val="16"/>
              </w:rPr>
            </w:pPr>
            <w:r>
              <w:rPr>
                <w:sz w:val="16"/>
                <w:szCs w:val="16"/>
              </w:rPr>
              <w:t>6,37</w:t>
            </w:r>
          </w:p>
        </w:tc>
        <w:tc>
          <w:tcPr>
            <w:tcW w:w="992" w:type="dxa"/>
            <w:tcBorders>
              <w:top w:val="nil"/>
              <w:left w:val="nil"/>
              <w:bottom w:val="single" w:sz="4" w:space="0" w:color="auto"/>
              <w:right w:val="single" w:sz="4" w:space="0" w:color="auto"/>
            </w:tcBorders>
            <w:shd w:val="clear" w:color="auto" w:fill="auto"/>
            <w:vAlign w:val="center"/>
          </w:tcPr>
          <w:p w14:paraId="7A665201" w14:textId="77777777" w:rsidR="003E5394" w:rsidRPr="00E659FD" w:rsidRDefault="003E5394" w:rsidP="00236B98">
            <w:pPr>
              <w:spacing w:line="240" w:lineRule="auto"/>
              <w:jc w:val="center"/>
              <w:rPr>
                <w:sz w:val="16"/>
                <w:szCs w:val="16"/>
              </w:rPr>
            </w:pPr>
            <w:r>
              <w:rPr>
                <w:sz w:val="16"/>
                <w:szCs w:val="16"/>
              </w:rPr>
              <w:t>6,44</w:t>
            </w:r>
          </w:p>
        </w:tc>
        <w:tc>
          <w:tcPr>
            <w:tcW w:w="992" w:type="dxa"/>
            <w:tcBorders>
              <w:top w:val="nil"/>
              <w:left w:val="nil"/>
              <w:bottom w:val="single" w:sz="4" w:space="0" w:color="auto"/>
              <w:right w:val="single" w:sz="4" w:space="0" w:color="auto"/>
            </w:tcBorders>
            <w:shd w:val="clear" w:color="auto" w:fill="auto"/>
            <w:vAlign w:val="center"/>
          </w:tcPr>
          <w:p w14:paraId="4264EF24" w14:textId="77777777" w:rsidR="003E5394" w:rsidRPr="00E659FD" w:rsidRDefault="003E5394" w:rsidP="00236B98">
            <w:pPr>
              <w:spacing w:line="240" w:lineRule="auto"/>
              <w:jc w:val="center"/>
              <w:rPr>
                <w:sz w:val="16"/>
                <w:szCs w:val="16"/>
              </w:rPr>
            </w:pPr>
            <w:r>
              <w:rPr>
                <w:sz w:val="16"/>
                <w:szCs w:val="16"/>
              </w:rPr>
              <w:t>6,35</w:t>
            </w:r>
          </w:p>
        </w:tc>
        <w:tc>
          <w:tcPr>
            <w:tcW w:w="992" w:type="dxa"/>
            <w:tcBorders>
              <w:top w:val="nil"/>
              <w:left w:val="nil"/>
              <w:bottom w:val="single" w:sz="4" w:space="0" w:color="auto"/>
              <w:right w:val="single" w:sz="4" w:space="0" w:color="auto"/>
            </w:tcBorders>
            <w:shd w:val="clear" w:color="auto" w:fill="auto"/>
            <w:vAlign w:val="center"/>
          </w:tcPr>
          <w:p w14:paraId="35371ECE" w14:textId="77777777" w:rsidR="003E5394" w:rsidRPr="00E659FD" w:rsidRDefault="003E5394" w:rsidP="00236B98">
            <w:pPr>
              <w:spacing w:line="240" w:lineRule="auto"/>
              <w:jc w:val="center"/>
              <w:rPr>
                <w:sz w:val="16"/>
                <w:szCs w:val="16"/>
              </w:rPr>
            </w:pPr>
            <w:r>
              <w:rPr>
                <w:sz w:val="16"/>
                <w:szCs w:val="16"/>
              </w:rPr>
              <w:t>6,09</w:t>
            </w:r>
          </w:p>
        </w:tc>
        <w:tc>
          <w:tcPr>
            <w:tcW w:w="993" w:type="dxa"/>
            <w:tcBorders>
              <w:top w:val="nil"/>
              <w:left w:val="nil"/>
              <w:bottom w:val="single" w:sz="4" w:space="0" w:color="auto"/>
              <w:right w:val="single" w:sz="4" w:space="0" w:color="auto"/>
            </w:tcBorders>
            <w:shd w:val="clear" w:color="auto" w:fill="auto"/>
            <w:vAlign w:val="center"/>
          </w:tcPr>
          <w:p w14:paraId="1EA59FCD" w14:textId="77777777" w:rsidR="003E5394" w:rsidRPr="00E659FD" w:rsidRDefault="003E5394" w:rsidP="00236B98">
            <w:pPr>
              <w:spacing w:line="240" w:lineRule="auto"/>
              <w:jc w:val="center"/>
              <w:rPr>
                <w:sz w:val="16"/>
                <w:szCs w:val="16"/>
              </w:rPr>
            </w:pPr>
            <w:r>
              <w:rPr>
                <w:sz w:val="16"/>
                <w:szCs w:val="16"/>
              </w:rPr>
              <w:t>6,17</w:t>
            </w:r>
          </w:p>
        </w:tc>
        <w:tc>
          <w:tcPr>
            <w:tcW w:w="860" w:type="dxa"/>
            <w:tcBorders>
              <w:top w:val="nil"/>
              <w:left w:val="nil"/>
              <w:bottom w:val="single" w:sz="4" w:space="0" w:color="auto"/>
              <w:right w:val="single" w:sz="4" w:space="0" w:color="auto"/>
            </w:tcBorders>
            <w:shd w:val="clear" w:color="auto" w:fill="auto"/>
            <w:vAlign w:val="center"/>
          </w:tcPr>
          <w:p w14:paraId="52F04294" w14:textId="77777777" w:rsidR="003E5394" w:rsidRPr="00E659FD" w:rsidRDefault="003E5394" w:rsidP="00236B98">
            <w:pPr>
              <w:spacing w:line="240" w:lineRule="auto"/>
              <w:jc w:val="center"/>
              <w:rPr>
                <w:sz w:val="16"/>
                <w:szCs w:val="16"/>
              </w:rPr>
            </w:pPr>
            <w:r>
              <w:rPr>
                <w:sz w:val="16"/>
                <w:szCs w:val="16"/>
              </w:rPr>
              <w:t>5,93</w:t>
            </w:r>
          </w:p>
        </w:tc>
        <w:tc>
          <w:tcPr>
            <w:tcW w:w="880" w:type="dxa"/>
            <w:tcBorders>
              <w:top w:val="nil"/>
              <w:left w:val="nil"/>
              <w:bottom w:val="single" w:sz="4" w:space="0" w:color="auto"/>
              <w:right w:val="single" w:sz="4" w:space="0" w:color="auto"/>
            </w:tcBorders>
            <w:shd w:val="clear" w:color="auto" w:fill="auto"/>
            <w:vAlign w:val="center"/>
          </w:tcPr>
          <w:p w14:paraId="66371010" w14:textId="77777777" w:rsidR="003E5394" w:rsidRPr="00E659FD" w:rsidRDefault="003E5394" w:rsidP="00236B98">
            <w:pPr>
              <w:spacing w:line="240" w:lineRule="auto"/>
              <w:jc w:val="center"/>
              <w:rPr>
                <w:sz w:val="16"/>
                <w:szCs w:val="16"/>
              </w:rPr>
            </w:pPr>
            <w:r>
              <w:rPr>
                <w:sz w:val="16"/>
                <w:szCs w:val="16"/>
              </w:rPr>
              <w:t>5,76</w:t>
            </w:r>
          </w:p>
        </w:tc>
        <w:tc>
          <w:tcPr>
            <w:tcW w:w="953" w:type="dxa"/>
            <w:tcBorders>
              <w:top w:val="nil"/>
              <w:left w:val="nil"/>
              <w:bottom w:val="single" w:sz="4" w:space="0" w:color="auto"/>
              <w:right w:val="single" w:sz="4" w:space="0" w:color="auto"/>
            </w:tcBorders>
            <w:shd w:val="clear" w:color="auto" w:fill="auto"/>
            <w:vAlign w:val="center"/>
          </w:tcPr>
          <w:p w14:paraId="69703005" w14:textId="77777777" w:rsidR="003E5394" w:rsidRPr="00E659FD" w:rsidRDefault="003E5394" w:rsidP="00236B98">
            <w:pPr>
              <w:spacing w:line="240" w:lineRule="auto"/>
              <w:jc w:val="center"/>
              <w:rPr>
                <w:sz w:val="16"/>
                <w:szCs w:val="16"/>
              </w:rPr>
            </w:pPr>
            <w:r>
              <w:rPr>
                <w:sz w:val="16"/>
                <w:szCs w:val="16"/>
              </w:rPr>
              <w:t>5,66</w:t>
            </w:r>
          </w:p>
        </w:tc>
        <w:tc>
          <w:tcPr>
            <w:tcW w:w="1007" w:type="dxa"/>
            <w:tcBorders>
              <w:top w:val="nil"/>
              <w:left w:val="nil"/>
              <w:bottom w:val="single" w:sz="4" w:space="0" w:color="auto"/>
              <w:right w:val="single" w:sz="4" w:space="0" w:color="auto"/>
            </w:tcBorders>
            <w:shd w:val="clear" w:color="auto" w:fill="auto"/>
            <w:vAlign w:val="center"/>
          </w:tcPr>
          <w:p w14:paraId="0FEF1379" w14:textId="77777777" w:rsidR="003E5394" w:rsidRPr="00E659FD" w:rsidRDefault="003E5394" w:rsidP="00236B98">
            <w:pPr>
              <w:spacing w:line="240" w:lineRule="auto"/>
              <w:jc w:val="center"/>
              <w:rPr>
                <w:sz w:val="16"/>
                <w:szCs w:val="16"/>
              </w:rPr>
            </w:pPr>
            <w:r>
              <w:rPr>
                <w:sz w:val="16"/>
                <w:szCs w:val="16"/>
              </w:rPr>
              <w:t>5,60</w:t>
            </w:r>
          </w:p>
        </w:tc>
        <w:tc>
          <w:tcPr>
            <w:tcW w:w="814" w:type="dxa"/>
            <w:tcBorders>
              <w:top w:val="nil"/>
              <w:left w:val="nil"/>
              <w:bottom w:val="single" w:sz="4" w:space="0" w:color="auto"/>
              <w:right w:val="single" w:sz="4" w:space="0" w:color="auto"/>
            </w:tcBorders>
            <w:shd w:val="clear" w:color="auto" w:fill="auto"/>
            <w:vAlign w:val="center"/>
          </w:tcPr>
          <w:p w14:paraId="61CAD2C2" w14:textId="77777777" w:rsidR="003E5394" w:rsidRPr="00E659FD" w:rsidRDefault="003E5394" w:rsidP="00236B98">
            <w:pPr>
              <w:spacing w:line="240" w:lineRule="auto"/>
              <w:jc w:val="center"/>
              <w:rPr>
                <w:sz w:val="16"/>
                <w:szCs w:val="16"/>
              </w:rPr>
            </w:pPr>
          </w:p>
        </w:tc>
      </w:tr>
      <w:tr w:rsidR="003E5394" w:rsidRPr="00E659FD" w14:paraId="000542B4" w14:textId="77777777" w:rsidTr="00E11F7B">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6AE8B671" w14:textId="77777777" w:rsidR="003E5394" w:rsidRPr="00E659FD" w:rsidRDefault="003E5394" w:rsidP="003E5394">
            <w:pPr>
              <w:spacing w:line="240" w:lineRule="auto"/>
              <w:jc w:val="center"/>
              <w:rPr>
                <w:sz w:val="16"/>
                <w:szCs w:val="16"/>
              </w:rPr>
            </w:pPr>
            <w:r w:rsidRPr="00E659FD">
              <w:rPr>
                <w:sz w:val="16"/>
                <w:szCs w:val="16"/>
              </w:rPr>
              <w:t xml:space="preserve">молочная железа </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CABFE30" w14:textId="77777777" w:rsidR="003E5394" w:rsidRPr="00E659FD" w:rsidRDefault="003E5394" w:rsidP="003E5394">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6D43826D" w14:textId="77777777" w:rsidR="003E5394" w:rsidRPr="00E659FD" w:rsidRDefault="003E5394" w:rsidP="003E5394">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hideMark/>
          </w:tcPr>
          <w:p w14:paraId="51EF8DB4" w14:textId="77777777" w:rsidR="003E5394" w:rsidRPr="00E659FD" w:rsidRDefault="003E5394" w:rsidP="003E5394">
            <w:pPr>
              <w:spacing w:line="240" w:lineRule="auto"/>
              <w:jc w:val="center"/>
              <w:rPr>
                <w:sz w:val="16"/>
                <w:szCs w:val="16"/>
              </w:rPr>
            </w:pPr>
            <w:r w:rsidRPr="00E659FD">
              <w:rPr>
                <w:sz w:val="16"/>
                <w:szCs w:val="16"/>
              </w:rPr>
              <w:t>6,39</w:t>
            </w:r>
          </w:p>
        </w:tc>
        <w:tc>
          <w:tcPr>
            <w:tcW w:w="851" w:type="dxa"/>
            <w:tcBorders>
              <w:top w:val="nil"/>
              <w:left w:val="nil"/>
              <w:bottom w:val="single" w:sz="4" w:space="0" w:color="auto"/>
              <w:right w:val="single" w:sz="4" w:space="0" w:color="auto"/>
            </w:tcBorders>
            <w:shd w:val="clear" w:color="auto" w:fill="auto"/>
            <w:vAlign w:val="center"/>
            <w:hideMark/>
          </w:tcPr>
          <w:p w14:paraId="6E1C00D7" w14:textId="77777777" w:rsidR="003E5394" w:rsidRPr="00E659FD" w:rsidRDefault="003E5394" w:rsidP="003E5394">
            <w:pPr>
              <w:spacing w:line="240" w:lineRule="auto"/>
              <w:jc w:val="center"/>
              <w:rPr>
                <w:sz w:val="16"/>
                <w:szCs w:val="16"/>
              </w:rPr>
            </w:pPr>
            <w:r w:rsidRPr="00E659FD">
              <w:rPr>
                <w:sz w:val="16"/>
                <w:szCs w:val="16"/>
              </w:rPr>
              <w:t>5,06</w:t>
            </w:r>
          </w:p>
        </w:tc>
        <w:tc>
          <w:tcPr>
            <w:tcW w:w="992" w:type="dxa"/>
            <w:tcBorders>
              <w:top w:val="nil"/>
              <w:left w:val="nil"/>
              <w:bottom w:val="single" w:sz="4" w:space="0" w:color="auto"/>
              <w:right w:val="single" w:sz="4" w:space="0" w:color="auto"/>
            </w:tcBorders>
            <w:shd w:val="clear" w:color="auto" w:fill="auto"/>
            <w:vAlign w:val="center"/>
            <w:hideMark/>
          </w:tcPr>
          <w:p w14:paraId="435918C3" w14:textId="77777777" w:rsidR="003E5394" w:rsidRPr="00E659FD" w:rsidRDefault="003E5394" w:rsidP="003E5394">
            <w:pPr>
              <w:spacing w:line="240" w:lineRule="auto"/>
              <w:jc w:val="center"/>
              <w:rPr>
                <w:sz w:val="16"/>
                <w:szCs w:val="16"/>
              </w:rPr>
            </w:pPr>
            <w:r w:rsidRPr="00E659FD">
              <w:rPr>
                <w:sz w:val="16"/>
                <w:szCs w:val="16"/>
              </w:rPr>
              <w:t>5,3</w:t>
            </w:r>
          </w:p>
        </w:tc>
        <w:tc>
          <w:tcPr>
            <w:tcW w:w="992" w:type="dxa"/>
            <w:tcBorders>
              <w:top w:val="nil"/>
              <w:left w:val="nil"/>
              <w:bottom w:val="single" w:sz="4" w:space="0" w:color="auto"/>
              <w:right w:val="single" w:sz="4" w:space="0" w:color="auto"/>
            </w:tcBorders>
            <w:shd w:val="clear" w:color="auto" w:fill="auto"/>
            <w:vAlign w:val="center"/>
            <w:hideMark/>
          </w:tcPr>
          <w:p w14:paraId="4C17D6F7" w14:textId="77777777" w:rsidR="003E5394" w:rsidRPr="00E659FD" w:rsidRDefault="003E5394" w:rsidP="003E5394">
            <w:pPr>
              <w:spacing w:line="240" w:lineRule="auto"/>
              <w:jc w:val="center"/>
              <w:rPr>
                <w:sz w:val="16"/>
                <w:szCs w:val="16"/>
              </w:rPr>
            </w:pPr>
            <w:r w:rsidRPr="00E659FD">
              <w:rPr>
                <w:sz w:val="16"/>
                <w:szCs w:val="16"/>
              </w:rPr>
              <w:t>4,18</w:t>
            </w:r>
          </w:p>
        </w:tc>
        <w:tc>
          <w:tcPr>
            <w:tcW w:w="992" w:type="dxa"/>
            <w:tcBorders>
              <w:top w:val="nil"/>
              <w:left w:val="nil"/>
              <w:bottom w:val="single" w:sz="4" w:space="0" w:color="auto"/>
              <w:right w:val="single" w:sz="4" w:space="0" w:color="auto"/>
            </w:tcBorders>
            <w:shd w:val="clear" w:color="auto" w:fill="auto"/>
            <w:vAlign w:val="center"/>
            <w:hideMark/>
          </w:tcPr>
          <w:p w14:paraId="499EB1AC" w14:textId="77777777" w:rsidR="003E5394" w:rsidRPr="00E659FD" w:rsidRDefault="003E5394" w:rsidP="003E5394">
            <w:pPr>
              <w:spacing w:line="240" w:lineRule="auto"/>
              <w:jc w:val="center"/>
              <w:rPr>
                <w:sz w:val="16"/>
                <w:szCs w:val="16"/>
              </w:rPr>
            </w:pPr>
            <w:r w:rsidRPr="00E659FD">
              <w:rPr>
                <w:sz w:val="16"/>
                <w:szCs w:val="16"/>
              </w:rPr>
              <w:t>9,23</w:t>
            </w:r>
          </w:p>
        </w:tc>
        <w:tc>
          <w:tcPr>
            <w:tcW w:w="993" w:type="dxa"/>
            <w:tcBorders>
              <w:top w:val="nil"/>
              <w:left w:val="nil"/>
              <w:bottom w:val="single" w:sz="4" w:space="0" w:color="auto"/>
              <w:right w:val="single" w:sz="4" w:space="0" w:color="auto"/>
            </w:tcBorders>
            <w:shd w:val="clear" w:color="auto" w:fill="auto"/>
            <w:vAlign w:val="center"/>
            <w:hideMark/>
          </w:tcPr>
          <w:p w14:paraId="6812FB8F" w14:textId="77777777" w:rsidR="003E5394" w:rsidRPr="00E659FD" w:rsidRDefault="003E5394" w:rsidP="003E5394">
            <w:pPr>
              <w:spacing w:line="240" w:lineRule="auto"/>
              <w:jc w:val="center"/>
              <w:rPr>
                <w:sz w:val="16"/>
                <w:szCs w:val="16"/>
              </w:rPr>
            </w:pPr>
            <w:r w:rsidRPr="00E659FD">
              <w:rPr>
                <w:sz w:val="16"/>
                <w:szCs w:val="16"/>
              </w:rPr>
              <w:t>6,55</w:t>
            </w:r>
          </w:p>
        </w:tc>
        <w:tc>
          <w:tcPr>
            <w:tcW w:w="860" w:type="dxa"/>
            <w:tcBorders>
              <w:top w:val="nil"/>
              <w:left w:val="nil"/>
              <w:bottom w:val="single" w:sz="4" w:space="0" w:color="auto"/>
              <w:right w:val="single" w:sz="4" w:space="0" w:color="auto"/>
            </w:tcBorders>
            <w:shd w:val="clear" w:color="auto" w:fill="auto"/>
            <w:vAlign w:val="center"/>
            <w:hideMark/>
          </w:tcPr>
          <w:p w14:paraId="3B498241" w14:textId="77777777" w:rsidR="003E5394" w:rsidRPr="00E659FD" w:rsidRDefault="003E5394" w:rsidP="003E5394">
            <w:pPr>
              <w:spacing w:line="240" w:lineRule="auto"/>
              <w:jc w:val="center"/>
              <w:rPr>
                <w:sz w:val="16"/>
                <w:szCs w:val="16"/>
              </w:rPr>
            </w:pPr>
            <w:r w:rsidRPr="00E659FD">
              <w:rPr>
                <w:sz w:val="16"/>
                <w:szCs w:val="16"/>
              </w:rPr>
              <w:t>4,97</w:t>
            </w:r>
          </w:p>
        </w:tc>
        <w:tc>
          <w:tcPr>
            <w:tcW w:w="880" w:type="dxa"/>
            <w:tcBorders>
              <w:top w:val="nil"/>
              <w:left w:val="nil"/>
              <w:bottom w:val="single" w:sz="4" w:space="0" w:color="auto"/>
              <w:right w:val="single" w:sz="4" w:space="0" w:color="auto"/>
            </w:tcBorders>
            <w:shd w:val="clear" w:color="auto" w:fill="auto"/>
            <w:vAlign w:val="center"/>
            <w:hideMark/>
          </w:tcPr>
          <w:p w14:paraId="0E16C145" w14:textId="77777777" w:rsidR="003E5394" w:rsidRPr="00E659FD" w:rsidRDefault="003E5394" w:rsidP="003E5394">
            <w:pPr>
              <w:spacing w:line="240" w:lineRule="auto"/>
              <w:jc w:val="center"/>
              <w:rPr>
                <w:sz w:val="16"/>
                <w:szCs w:val="16"/>
              </w:rPr>
            </w:pPr>
            <w:r w:rsidRPr="00E659FD">
              <w:rPr>
                <w:sz w:val="16"/>
                <w:szCs w:val="16"/>
              </w:rPr>
              <w:t>3,27</w:t>
            </w:r>
          </w:p>
        </w:tc>
        <w:tc>
          <w:tcPr>
            <w:tcW w:w="953" w:type="dxa"/>
            <w:tcBorders>
              <w:top w:val="nil"/>
              <w:left w:val="nil"/>
              <w:bottom w:val="single" w:sz="4" w:space="0" w:color="auto"/>
              <w:right w:val="single" w:sz="4" w:space="0" w:color="auto"/>
            </w:tcBorders>
            <w:shd w:val="clear" w:color="auto" w:fill="auto"/>
            <w:vAlign w:val="center"/>
            <w:hideMark/>
          </w:tcPr>
          <w:p w14:paraId="1A013CC0" w14:textId="77777777" w:rsidR="003E5394" w:rsidRPr="00E659FD" w:rsidRDefault="003E5394" w:rsidP="003E5394">
            <w:pPr>
              <w:spacing w:line="240" w:lineRule="auto"/>
              <w:jc w:val="center"/>
              <w:rPr>
                <w:sz w:val="16"/>
                <w:szCs w:val="16"/>
              </w:rPr>
            </w:pPr>
            <w:r w:rsidRPr="00E659FD">
              <w:rPr>
                <w:sz w:val="16"/>
                <w:szCs w:val="16"/>
              </w:rPr>
              <w:t>9,16</w:t>
            </w:r>
          </w:p>
        </w:tc>
        <w:tc>
          <w:tcPr>
            <w:tcW w:w="1007" w:type="dxa"/>
            <w:tcBorders>
              <w:top w:val="nil"/>
              <w:left w:val="nil"/>
              <w:bottom w:val="single" w:sz="4" w:space="0" w:color="auto"/>
              <w:right w:val="single" w:sz="4" w:space="0" w:color="auto"/>
            </w:tcBorders>
            <w:shd w:val="clear" w:color="auto" w:fill="auto"/>
            <w:vAlign w:val="center"/>
            <w:hideMark/>
          </w:tcPr>
          <w:p w14:paraId="3C844C92" w14:textId="77777777" w:rsidR="003E5394" w:rsidRPr="00E659FD" w:rsidRDefault="003E5394" w:rsidP="003E5394">
            <w:pPr>
              <w:spacing w:line="240" w:lineRule="auto"/>
              <w:jc w:val="center"/>
              <w:rPr>
                <w:sz w:val="16"/>
                <w:szCs w:val="16"/>
              </w:rPr>
            </w:pPr>
            <w:r w:rsidRPr="00E659FD">
              <w:rPr>
                <w:sz w:val="16"/>
                <w:szCs w:val="16"/>
              </w:rPr>
              <w:t>3,86</w:t>
            </w:r>
          </w:p>
        </w:tc>
        <w:tc>
          <w:tcPr>
            <w:tcW w:w="814" w:type="dxa"/>
            <w:tcBorders>
              <w:top w:val="nil"/>
              <w:left w:val="nil"/>
              <w:bottom w:val="single" w:sz="4" w:space="0" w:color="auto"/>
              <w:right w:val="single" w:sz="4" w:space="0" w:color="auto"/>
            </w:tcBorders>
            <w:shd w:val="clear" w:color="auto" w:fill="auto"/>
            <w:vAlign w:val="center"/>
            <w:hideMark/>
          </w:tcPr>
          <w:p w14:paraId="3A7A4712" w14:textId="77777777" w:rsidR="003E5394" w:rsidRPr="00E659FD" w:rsidRDefault="003E5394" w:rsidP="003E5394">
            <w:pPr>
              <w:spacing w:line="240" w:lineRule="auto"/>
              <w:jc w:val="center"/>
              <w:rPr>
                <w:sz w:val="16"/>
                <w:szCs w:val="16"/>
              </w:rPr>
            </w:pPr>
            <w:r w:rsidRPr="00E659FD">
              <w:rPr>
                <w:sz w:val="16"/>
                <w:szCs w:val="16"/>
              </w:rPr>
              <w:t>0</w:t>
            </w:r>
          </w:p>
        </w:tc>
      </w:tr>
      <w:tr w:rsidR="003E5394" w:rsidRPr="00E659FD" w14:paraId="53F17FA4" w14:textId="77777777" w:rsidTr="00E11F7B">
        <w:trPr>
          <w:trHeight w:val="165"/>
        </w:trPr>
        <w:tc>
          <w:tcPr>
            <w:tcW w:w="1691" w:type="dxa"/>
            <w:vMerge/>
            <w:tcBorders>
              <w:top w:val="nil"/>
              <w:left w:val="single" w:sz="4" w:space="0" w:color="auto"/>
              <w:bottom w:val="single" w:sz="4" w:space="0" w:color="auto"/>
              <w:right w:val="single" w:sz="4" w:space="0" w:color="auto"/>
            </w:tcBorders>
            <w:vAlign w:val="center"/>
            <w:hideMark/>
          </w:tcPr>
          <w:p w14:paraId="64DC999A" w14:textId="77777777" w:rsidR="003E5394" w:rsidRPr="00E659FD" w:rsidRDefault="003E5394" w:rsidP="003E5394">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7DFD9B35" w14:textId="77777777" w:rsidR="003E5394" w:rsidRPr="00E659FD" w:rsidRDefault="003E5394" w:rsidP="003E5394">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05384E66" w14:textId="77777777" w:rsidR="003E5394" w:rsidRPr="00E659FD" w:rsidRDefault="003E5394" w:rsidP="003E5394">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vAlign w:val="center"/>
            <w:hideMark/>
          </w:tcPr>
          <w:p w14:paraId="5C244232" w14:textId="77777777" w:rsidR="003E5394" w:rsidRPr="00E659FD" w:rsidRDefault="003E5394" w:rsidP="003E5394">
            <w:pPr>
              <w:spacing w:line="240" w:lineRule="auto"/>
              <w:jc w:val="center"/>
              <w:rPr>
                <w:sz w:val="16"/>
                <w:szCs w:val="16"/>
              </w:rPr>
            </w:pPr>
            <w:r w:rsidRPr="00E659FD">
              <w:rPr>
                <w:sz w:val="16"/>
                <w:szCs w:val="16"/>
              </w:rPr>
              <w:t>16,93</w:t>
            </w:r>
          </w:p>
        </w:tc>
        <w:tc>
          <w:tcPr>
            <w:tcW w:w="851" w:type="dxa"/>
            <w:tcBorders>
              <w:top w:val="nil"/>
              <w:left w:val="nil"/>
              <w:bottom w:val="single" w:sz="4" w:space="0" w:color="auto"/>
              <w:right w:val="single" w:sz="4" w:space="0" w:color="auto"/>
            </w:tcBorders>
            <w:shd w:val="clear" w:color="auto" w:fill="auto"/>
            <w:vAlign w:val="center"/>
            <w:hideMark/>
          </w:tcPr>
          <w:p w14:paraId="760C5945" w14:textId="77777777" w:rsidR="003E5394" w:rsidRPr="00E659FD" w:rsidRDefault="003E5394" w:rsidP="003E5394">
            <w:pPr>
              <w:spacing w:line="240" w:lineRule="auto"/>
              <w:jc w:val="center"/>
              <w:rPr>
                <w:sz w:val="16"/>
                <w:szCs w:val="16"/>
              </w:rPr>
            </w:pPr>
            <w:r w:rsidRPr="00E659FD">
              <w:rPr>
                <w:sz w:val="16"/>
                <w:szCs w:val="16"/>
              </w:rPr>
              <w:t>9,93</w:t>
            </w:r>
          </w:p>
        </w:tc>
        <w:tc>
          <w:tcPr>
            <w:tcW w:w="992" w:type="dxa"/>
            <w:tcBorders>
              <w:top w:val="nil"/>
              <w:left w:val="nil"/>
              <w:bottom w:val="single" w:sz="4" w:space="0" w:color="auto"/>
              <w:right w:val="single" w:sz="4" w:space="0" w:color="auto"/>
            </w:tcBorders>
            <w:shd w:val="clear" w:color="auto" w:fill="auto"/>
            <w:vAlign w:val="center"/>
            <w:hideMark/>
          </w:tcPr>
          <w:p w14:paraId="52C9957D" w14:textId="77777777" w:rsidR="003E5394" w:rsidRPr="00E659FD" w:rsidRDefault="003E5394" w:rsidP="003E5394">
            <w:pPr>
              <w:spacing w:line="240" w:lineRule="auto"/>
              <w:jc w:val="center"/>
              <w:rPr>
                <w:sz w:val="16"/>
                <w:szCs w:val="16"/>
              </w:rPr>
            </w:pPr>
            <w:r w:rsidRPr="00E659FD">
              <w:rPr>
                <w:sz w:val="16"/>
                <w:szCs w:val="16"/>
              </w:rPr>
              <w:t>9,6</w:t>
            </w:r>
          </w:p>
        </w:tc>
        <w:tc>
          <w:tcPr>
            <w:tcW w:w="992" w:type="dxa"/>
            <w:tcBorders>
              <w:top w:val="nil"/>
              <w:left w:val="nil"/>
              <w:bottom w:val="single" w:sz="4" w:space="0" w:color="auto"/>
              <w:right w:val="single" w:sz="4" w:space="0" w:color="auto"/>
            </w:tcBorders>
            <w:shd w:val="clear" w:color="auto" w:fill="auto"/>
            <w:vAlign w:val="center"/>
            <w:hideMark/>
          </w:tcPr>
          <w:p w14:paraId="1A78CC21" w14:textId="77777777" w:rsidR="003E5394" w:rsidRPr="00E659FD" w:rsidRDefault="003E5394" w:rsidP="003E5394">
            <w:pPr>
              <w:spacing w:line="240" w:lineRule="auto"/>
              <w:jc w:val="center"/>
              <w:rPr>
                <w:sz w:val="16"/>
                <w:szCs w:val="16"/>
              </w:rPr>
            </w:pPr>
            <w:r w:rsidRPr="00E659FD">
              <w:rPr>
                <w:sz w:val="16"/>
                <w:szCs w:val="16"/>
              </w:rPr>
              <w:t>8,76</w:t>
            </w:r>
          </w:p>
        </w:tc>
        <w:tc>
          <w:tcPr>
            <w:tcW w:w="992" w:type="dxa"/>
            <w:tcBorders>
              <w:top w:val="nil"/>
              <w:left w:val="nil"/>
              <w:bottom w:val="single" w:sz="4" w:space="0" w:color="auto"/>
              <w:right w:val="single" w:sz="4" w:space="0" w:color="auto"/>
            </w:tcBorders>
            <w:shd w:val="clear" w:color="auto" w:fill="auto"/>
            <w:vAlign w:val="center"/>
            <w:hideMark/>
          </w:tcPr>
          <w:p w14:paraId="273BE129" w14:textId="77777777" w:rsidR="003E5394" w:rsidRPr="00E659FD" w:rsidRDefault="003E5394" w:rsidP="003E5394">
            <w:pPr>
              <w:spacing w:line="240" w:lineRule="auto"/>
              <w:jc w:val="center"/>
              <w:rPr>
                <w:sz w:val="16"/>
                <w:szCs w:val="16"/>
              </w:rPr>
            </w:pPr>
            <w:r w:rsidRPr="00E659FD">
              <w:rPr>
                <w:sz w:val="16"/>
                <w:szCs w:val="16"/>
              </w:rPr>
              <w:t>9,17</w:t>
            </w:r>
          </w:p>
        </w:tc>
        <w:tc>
          <w:tcPr>
            <w:tcW w:w="993" w:type="dxa"/>
            <w:tcBorders>
              <w:top w:val="nil"/>
              <w:left w:val="nil"/>
              <w:bottom w:val="single" w:sz="4" w:space="0" w:color="auto"/>
              <w:right w:val="single" w:sz="4" w:space="0" w:color="auto"/>
            </w:tcBorders>
            <w:shd w:val="clear" w:color="auto" w:fill="auto"/>
            <w:vAlign w:val="center"/>
            <w:hideMark/>
          </w:tcPr>
          <w:p w14:paraId="3F39AD33" w14:textId="77777777" w:rsidR="003E5394" w:rsidRPr="00E659FD" w:rsidRDefault="003E5394" w:rsidP="003E5394">
            <w:pPr>
              <w:spacing w:line="240" w:lineRule="auto"/>
              <w:jc w:val="center"/>
              <w:rPr>
                <w:sz w:val="16"/>
                <w:szCs w:val="16"/>
              </w:rPr>
            </w:pPr>
            <w:r w:rsidRPr="00E659FD">
              <w:rPr>
                <w:sz w:val="16"/>
                <w:szCs w:val="16"/>
              </w:rPr>
              <w:t>9,09</w:t>
            </w:r>
          </w:p>
        </w:tc>
        <w:tc>
          <w:tcPr>
            <w:tcW w:w="860" w:type="dxa"/>
            <w:tcBorders>
              <w:top w:val="nil"/>
              <w:left w:val="nil"/>
              <w:bottom w:val="single" w:sz="4" w:space="0" w:color="auto"/>
              <w:right w:val="single" w:sz="4" w:space="0" w:color="auto"/>
            </w:tcBorders>
            <w:shd w:val="clear" w:color="auto" w:fill="auto"/>
            <w:vAlign w:val="center"/>
            <w:hideMark/>
          </w:tcPr>
          <w:p w14:paraId="22B6460F" w14:textId="77777777" w:rsidR="003E5394" w:rsidRPr="00E659FD" w:rsidRDefault="003E5394" w:rsidP="003E5394">
            <w:pPr>
              <w:spacing w:line="240" w:lineRule="auto"/>
              <w:jc w:val="center"/>
              <w:rPr>
                <w:sz w:val="16"/>
                <w:szCs w:val="16"/>
              </w:rPr>
            </w:pPr>
            <w:r w:rsidRPr="00E659FD">
              <w:rPr>
                <w:sz w:val="16"/>
                <w:szCs w:val="16"/>
              </w:rPr>
              <w:t>8,74</w:t>
            </w:r>
          </w:p>
        </w:tc>
        <w:tc>
          <w:tcPr>
            <w:tcW w:w="880" w:type="dxa"/>
            <w:tcBorders>
              <w:top w:val="nil"/>
              <w:left w:val="nil"/>
              <w:bottom w:val="single" w:sz="4" w:space="0" w:color="auto"/>
              <w:right w:val="single" w:sz="4" w:space="0" w:color="auto"/>
            </w:tcBorders>
            <w:shd w:val="clear" w:color="auto" w:fill="auto"/>
            <w:vAlign w:val="center"/>
            <w:hideMark/>
          </w:tcPr>
          <w:p w14:paraId="45AA80B2" w14:textId="77777777" w:rsidR="003E5394" w:rsidRPr="00E659FD" w:rsidRDefault="003E5394" w:rsidP="003E5394">
            <w:pPr>
              <w:spacing w:line="240" w:lineRule="auto"/>
              <w:jc w:val="center"/>
              <w:rPr>
                <w:sz w:val="16"/>
                <w:szCs w:val="16"/>
              </w:rPr>
            </w:pPr>
            <w:r w:rsidRPr="00E659FD">
              <w:rPr>
                <w:sz w:val="16"/>
                <w:szCs w:val="16"/>
              </w:rPr>
              <w:t>8,5</w:t>
            </w:r>
          </w:p>
        </w:tc>
        <w:tc>
          <w:tcPr>
            <w:tcW w:w="953" w:type="dxa"/>
            <w:tcBorders>
              <w:top w:val="nil"/>
              <w:left w:val="nil"/>
              <w:bottom w:val="single" w:sz="4" w:space="0" w:color="auto"/>
              <w:right w:val="single" w:sz="4" w:space="0" w:color="auto"/>
            </w:tcBorders>
            <w:shd w:val="clear" w:color="auto" w:fill="auto"/>
            <w:vAlign w:val="center"/>
            <w:hideMark/>
          </w:tcPr>
          <w:p w14:paraId="3917FEF0" w14:textId="77777777" w:rsidR="003E5394" w:rsidRPr="00E659FD" w:rsidRDefault="003E5394" w:rsidP="003E5394">
            <w:pPr>
              <w:spacing w:line="240" w:lineRule="auto"/>
              <w:jc w:val="center"/>
              <w:rPr>
                <w:sz w:val="16"/>
                <w:szCs w:val="16"/>
              </w:rPr>
            </w:pPr>
            <w:r w:rsidRPr="00E659FD">
              <w:rPr>
                <w:sz w:val="16"/>
                <w:szCs w:val="16"/>
              </w:rPr>
              <w:t>8,36</w:t>
            </w:r>
          </w:p>
        </w:tc>
        <w:tc>
          <w:tcPr>
            <w:tcW w:w="1007" w:type="dxa"/>
            <w:tcBorders>
              <w:top w:val="nil"/>
              <w:left w:val="nil"/>
              <w:bottom w:val="single" w:sz="4" w:space="0" w:color="auto"/>
              <w:right w:val="single" w:sz="4" w:space="0" w:color="auto"/>
            </w:tcBorders>
            <w:shd w:val="clear" w:color="auto" w:fill="auto"/>
            <w:vAlign w:val="center"/>
            <w:hideMark/>
          </w:tcPr>
          <w:p w14:paraId="689C0198" w14:textId="77777777" w:rsidR="003E5394" w:rsidRPr="00E659FD" w:rsidRDefault="003E5394" w:rsidP="003E5394">
            <w:pPr>
              <w:spacing w:line="240" w:lineRule="auto"/>
              <w:jc w:val="center"/>
              <w:rPr>
                <w:sz w:val="16"/>
                <w:szCs w:val="16"/>
              </w:rPr>
            </w:pPr>
            <w:r w:rsidRPr="00E659FD">
              <w:rPr>
                <w:sz w:val="16"/>
                <w:szCs w:val="16"/>
              </w:rPr>
              <w:t>8,09</w:t>
            </w:r>
          </w:p>
        </w:tc>
        <w:tc>
          <w:tcPr>
            <w:tcW w:w="814" w:type="dxa"/>
            <w:tcBorders>
              <w:top w:val="nil"/>
              <w:left w:val="nil"/>
              <w:bottom w:val="single" w:sz="4" w:space="0" w:color="auto"/>
              <w:right w:val="single" w:sz="4" w:space="0" w:color="auto"/>
            </w:tcBorders>
            <w:shd w:val="clear" w:color="auto" w:fill="auto"/>
            <w:vAlign w:val="center"/>
            <w:hideMark/>
          </w:tcPr>
          <w:p w14:paraId="43F61E34"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6D7BFE61" w14:textId="77777777" w:rsidTr="00E11F7B">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72BA8CBE" w14:textId="77777777" w:rsidR="003E5394" w:rsidRPr="00E659FD" w:rsidRDefault="003E5394" w:rsidP="003E5394">
            <w:pPr>
              <w:spacing w:line="240" w:lineRule="auto"/>
              <w:jc w:val="center"/>
              <w:rPr>
                <w:sz w:val="16"/>
                <w:szCs w:val="16"/>
              </w:rPr>
            </w:pPr>
            <w:r w:rsidRPr="00E659FD">
              <w:rPr>
                <w:sz w:val="16"/>
                <w:szCs w:val="16"/>
              </w:rPr>
              <w:t>ободочная кишка</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9B650E0" w14:textId="77777777" w:rsidR="003E5394" w:rsidRPr="00E659FD" w:rsidRDefault="003E5394" w:rsidP="003E5394">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6249AB51" w14:textId="77777777" w:rsidR="003E5394" w:rsidRPr="00E659FD" w:rsidRDefault="003E5394" w:rsidP="003E5394">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hideMark/>
          </w:tcPr>
          <w:p w14:paraId="3F3E2BB3" w14:textId="77777777" w:rsidR="003E5394" w:rsidRPr="00E659FD" w:rsidRDefault="003E5394" w:rsidP="003E5394">
            <w:pPr>
              <w:spacing w:line="240" w:lineRule="auto"/>
              <w:jc w:val="center"/>
              <w:rPr>
                <w:sz w:val="16"/>
                <w:szCs w:val="16"/>
              </w:rPr>
            </w:pPr>
            <w:r w:rsidRPr="00E659FD">
              <w:rPr>
                <w:sz w:val="16"/>
                <w:szCs w:val="16"/>
              </w:rPr>
              <w:t>3,14</w:t>
            </w:r>
          </w:p>
        </w:tc>
        <w:tc>
          <w:tcPr>
            <w:tcW w:w="851" w:type="dxa"/>
            <w:tcBorders>
              <w:top w:val="nil"/>
              <w:left w:val="nil"/>
              <w:bottom w:val="single" w:sz="4" w:space="0" w:color="auto"/>
              <w:right w:val="single" w:sz="4" w:space="0" w:color="auto"/>
            </w:tcBorders>
            <w:shd w:val="clear" w:color="auto" w:fill="auto"/>
            <w:vAlign w:val="center"/>
            <w:hideMark/>
          </w:tcPr>
          <w:p w14:paraId="4F1F53BC" w14:textId="77777777" w:rsidR="003E5394" w:rsidRPr="00E659FD" w:rsidRDefault="003E5394" w:rsidP="003E5394">
            <w:pPr>
              <w:spacing w:line="240" w:lineRule="auto"/>
              <w:jc w:val="center"/>
              <w:rPr>
                <w:sz w:val="16"/>
                <w:szCs w:val="16"/>
              </w:rPr>
            </w:pPr>
            <w:r w:rsidRPr="00E659FD">
              <w:rPr>
                <w:sz w:val="16"/>
                <w:szCs w:val="16"/>
              </w:rPr>
              <w:t>4,46</w:t>
            </w:r>
          </w:p>
        </w:tc>
        <w:tc>
          <w:tcPr>
            <w:tcW w:w="992" w:type="dxa"/>
            <w:tcBorders>
              <w:top w:val="nil"/>
              <w:left w:val="nil"/>
              <w:bottom w:val="single" w:sz="4" w:space="0" w:color="auto"/>
              <w:right w:val="single" w:sz="4" w:space="0" w:color="auto"/>
            </w:tcBorders>
            <w:shd w:val="clear" w:color="auto" w:fill="auto"/>
            <w:vAlign w:val="center"/>
            <w:hideMark/>
          </w:tcPr>
          <w:p w14:paraId="7FDC27BD" w14:textId="77777777" w:rsidR="003E5394" w:rsidRPr="00E659FD" w:rsidRDefault="003E5394" w:rsidP="003E5394">
            <w:pPr>
              <w:spacing w:line="240" w:lineRule="auto"/>
              <w:jc w:val="center"/>
              <w:rPr>
                <w:sz w:val="16"/>
                <w:szCs w:val="16"/>
              </w:rPr>
            </w:pPr>
            <w:r w:rsidRPr="00E659FD">
              <w:rPr>
                <w:sz w:val="16"/>
                <w:szCs w:val="16"/>
              </w:rPr>
              <w:t>2,99</w:t>
            </w:r>
          </w:p>
        </w:tc>
        <w:tc>
          <w:tcPr>
            <w:tcW w:w="992" w:type="dxa"/>
            <w:tcBorders>
              <w:top w:val="nil"/>
              <w:left w:val="nil"/>
              <w:bottom w:val="single" w:sz="4" w:space="0" w:color="auto"/>
              <w:right w:val="single" w:sz="4" w:space="0" w:color="auto"/>
            </w:tcBorders>
            <w:shd w:val="clear" w:color="auto" w:fill="auto"/>
            <w:vAlign w:val="center"/>
            <w:hideMark/>
          </w:tcPr>
          <w:p w14:paraId="3BED72B3" w14:textId="77777777" w:rsidR="003E5394" w:rsidRPr="00E659FD" w:rsidRDefault="003E5394" w:rsidP="003E5394">
            <w:pPr>
              <w:spacing w:line="240" w:lineRule="auto"/>
              <w:jc w:val="center"/>
              <w:rPr>
                <w:sz w:val="16"/>
                <w:szCs w:val="16"/>
              </w:rPr>
            </w:pPr>
            <w:r w:rsidRPr="00E659FD">
              <w:rPr>
                <w:sz w:val="16"/>
                <w:szCs w:val="16"/>
              </w:rPr>
              <w:t>5,56</w:t>
            </w:r>
          </w:p>
        </w:tc>
        <w:tc>
          <w:tcPr>
            <w:tcW w:w="992" w:type="dxa"/>
            <w:tcBorders>
              <w:top w:val="nil"/>
              <w:left w:val="nil"/>
              <w:bottom w:val="single" w:sz="4" w:space="0" w:color="auto"/>
              <w:right w:val="single" w:sz="4" w:space="0" w:color="auto"/>
            </w:tcBorders>
            <w:shd w:val="clear" w:color="auto" w:fill="auto"/>
            <w:vAlign w:val="center"/>
            <w:hideMark/>
          </w:tcPr>
          <w:p w14:paraId="1F560C61" w14:textId="77777777" w:rsidR="003E5394" w:rsidRPr="00E659FD" w:rsidRDefault="003E5394" w:rsidP="003E5394">
            <w:pPr>
              <w:spacing w:line="240" w:lineRule="auto"/>
              <w:jc w:val="center"/>
              <w:rPr>
                <w:sz w:val="16"/>
                <w:szCs w:val="16"/>
              </w:rPr>
            </w:pPr>
            <w:r w:rsidRPr="00E659FD">
              <w:rPr>
                <w:sz w:val="16"/>
                <w:szCs w:val="16"/>
              </w:rPr>
              <w:t>2,54</w:t>
            </w:r>
          </w:p>
        </w:tc>
        <w:tc>
          <w:tcPr>
            <w:tcW w:w="993" w:type="dxa"/>
            <w:tcBorders>
              <w:top w:val="nil"/>
              <w:left w:val="nil"/>
              <w:bottom w:val="single" w:sz="4" w:space="0" w:color="auto"/>
              <w:right w:val="single" w:sz="4" w:space="0" w:color="auto"/>
            </w:tcBorders>
            <w:shd w:val="clear" w:color="auto" w:fill="auto"/>
            <w:vAlign w:val="center"/>
            <w:hideMark/>
          </w:tcPr>
          <w:p w14:paraId="4325A66D" w14:textId="77777777" w:rsidR="003E5394" w:rsidRPr="00E659FD" w:rsidRDefault="003E5394" w:rsidP="003E5394">
            <w:pPr>
              <w:spacing w:line="240" w:lineRule="auto"/>
              <w:jc w:val="center"/>
              <w:rPr>
                <w:sz w:val="16"/>
                <w:szCs w:val="16"/>
              </w:rPr>
            </w:pPr>
            <w:r w:rsidRPr="00E659FD">
              <w:rPr>
                <w:sz w:val="16"/>
                <w:szCs w:val="16"/>
              </w:rPr>
              <w:t>3,9</w:t>
            </w:r>
          </w:p>
        </w:tc>
        <w:tc>
          <w:tcPr>
            <w:tcW w:w="860" w:type="dxa"/>
            <w:tcBorders>
              <w:top w:val="nil"/>
              <w:left w:val="nil"/>
              <w:bottom w:val="single" w:sz="4" w:space="0" w:color="auto"/>
              <w:right w:val="single" w:sz="4" w:space="0" w:color="auto"/>
            </w:tcBorders>
            <w:shd w:val="clear" w:color="auto" w:fill="auto"/>
            <w:vAlign w:val="center"/>
            <w:hideMark/>
          </w:tcPr>
          <w:p w14:paraId="166E7E7D" w14:textId="77777777" w:rsidR="003E5394" w:rsidRPr="00E659FD" w:rsidRDefault="003E5394" w:rsidP="003E5394">
            <w:pPr>
              <w:spacing w:line="240" w:lineRule="auto"/>
              <w:jc w:val="center"/>
              <w:rPr>
                <w:sz w:val="16"/>
                <w:szCs w:val="16"/>
              </w:rPr>
            </w:pPr>
            <w:r w:rsidRPr="00E659FD">
              <w:rPr>
                <w:sz w:val="16"/>
                <w:szCs w:val="16"/>
              </w:rPr>
              <w:t>4,2</w:t>
            </w:r>
          </w:p>
        </w:tc>
        <w:tc>
          <w:tcPr>
            <w:tcW w:w="880" w:type="dxa"/>
            <w:tcBorders>
              <w:top w:val="nil"/>
              <w:left w:val="nil"/>
              <w:bottom w:val="single" w:sz="4" w:space="0" w:color="auto"/>
              <w:right w:val="single" w:sz="4" w:space="0" w:color="auto"/>
            </w:tcBorders>
            <w:shd w:val="clear" w:color="auto" w:fill="auto"/>
            <w:vAlign w:val="center"/>
            <w:hideMark/>
          </w:tcPr>
          <w:p w14:paraId="27F7418D" w14:textId="77777777" w:rsidR="003E5394" w:rsidRPr="00E659FD" w:rsidRDefault="003E5394" w:rsidP="003E5394">
            <w:pPr>
              <w:spacing w:line="240" w:lineRule="auto"/>
              <w:jc w:val="center"/>
              <w:rPr>
                <w:sz w:val="16"/>
                <w:szCs w:val="16"/>
              </w:rPr>
            </w:pPr>
            <w:r w:rsidRPr="00E659FD">
              <w:rPr>
                <w:sz w:val="16"/>
                <w:szCs w:val="16"/>
              </w:rPr>
              <w:t>3,34</w:t>
            </w:r>
          </w:p>
        </w:tc>
        <w:tc>
          <w:tcPr>
            <w:tcW w:w="953" w:type="dxa"/>
            <w:tcBorders>
              <w:top w:val="nil"/>
              <w:left w:val="nil"/>
              <w:bottom w:val="single" w:sz="4" w:space="0" w:color="auto"/>
              <w:right w:val="single" w:sz="4" w:space="0" w:color="auto"/>
            </w:tcBorders>
            <w:shd w:val="clear" w:color="auto" w:fill="auto"/>
            <w:vAlign w:val="center"/>
            <w:hideMark/>
          </w:tcPr>
          <w:p w14:paraId="539A8448" w14:textId="77777777" w:rsidR="003E5394" w:rsidRPr="00E659FD" w:rsidRDefault="003E5394" w:rsidP="003E5394">
            <w:pPr>
              <w:spacing w:line="240" w:lineRule="auto"/>
              <w:jc w:val="center"/>
              <w:rPr>
                <w:sz w:val="16"/>
                <w:szCs w:val="16"/>
              </w:rPr>
            </w:pPr>
            <w:r w:rsidRPr="00E659FD">
              <w:rPr>
                <w:sz w:val="16"/>
                <w:szCs w:val="16"/>
              </w:rPr>
              <w:t>4,45</w:t>
            </w:r>
          </w:p>
        </w:tc>
        <w:tc>
          <w:tcPr>
            <w:tcW w:w="1007" w:type="dxa"/>
            <w:tcBorders>
              <w:top w:val="nil"/>
              <w:left w:val="nil"/>
              <w:bottom w:val="single" w:sz="4" w:space="0" w:color="auto"/>
              <w:right w:val="single" w:sz="4" w:space="0" w:color="auto"/>
            </w:tcBorders>
            <w:shd w:val="clear" w:color="auto" w:fill="auto"/>
            <w:vAlign w:val="center"/>
            <w:hideMark/>
          </w:tcPr>
          <w:p w14:paraId="69D191A0" w14:textId="77777777" w:rsidR="003E5394" w:rsidRPr="00E659FD" w:rsidRDefault="003E5394" w:rsidP="003E5394">
            <w:pPr>
              <w:spacing w:line="240" w:lineRule="auto"/>
              <w:jc w:val="center"/>
              <w:rPr>
                <w:sz w:val="16"/>
                <w:szCs w:val="16"/>
              </w:rPr>
            </w:pPr>
            <w:r w:rsidRPr="00E659FD">
              <w:rPr>
                <w:sz w:val="16"/>
                <w:szCs w:val="16"/>
              </w:rPr>
              <w:t>1,85</w:t>
            </w:r>
          </w:p>
        </w:tc>
        <w:tc>
          <w:tcPr>
            <w:tcW w:w="814" w:type="dxa"/>
            <w:tcBorders>
              <w:top w:val="nil"/>
              <w:left w:val="nil"/>
              <w:bottom w:val="single" w:sz="4" w:space="0" w:color="auto"/>
              <w:right w:val="single" w:sz="4" w:space="0" w:color="auto"/>
            </w:tcBorders>
            <w:shd w:val="clear" w:color="auto" w:fill="auto"/>
            <w:vAlign w:val="center"/>
            <w:hideMark/>
          </w:tcPr>
          <w:p w14:paraId="27CC8E4E" w14:textId="77777777" w:rsidR="003E5394" w:rsidRPr="00E659FD" w:rsidRDefault="003E5394" w:rsidP="003E5394">
            <w:pPr>
              <w:spacing w:line="240" w:lineRule="auto"/>
              <w:jc w:val="center"/>
              <w:rPr>
                <w:sz w:val="16"/>
                <w:szCs w:val="16"/>
              </w:rPr>
            </w:pPr>
            <w:r w:rsidRPr="00E659FD">
              <w:rPr>
                <w:sz w:val="16"/>
                <w:szCs w:val="16"/>
              </w:rPr>
              <w:t>0</w:t>
            </w:r>
          </w:p>
        </w:tc>
      </w:tr>
      <w:tr w:rsidR="003E5394" w:rsidRPr="00E659FD" w14:paraId="0D3CB713" w14:textId="77777777" w:rsidTr="00E11F7B">
        <w:trPr>
          <w:trHeight w:val="165"/>
        </w:trPr>
        <w:tc>
          <w:tcPr>
            <w:tcW w:w="1691" w:type="dxa"/>
            <w:vMerge/>
            <w:tcBorders>
              <w:top w:val="nil"/>
              <w:left w:val="single" w:sz="4" w:space="0" w:color="auto"/>
              <w:bottom w:val="single" w:sz="4" w:space="0" w:color="auto"/>
              <w:right w:val="single" w:sz="4" w:space="0" w:color="auto"/>
            </w:tcBorders>
            <w:vAlign w:val="center"/>
            <w:hideMark/>
          </w:tcPr>
          <w:p w14:paraId="48DACA58" w14:textId="77777777" w:rsidR="003E5394" w:rsidRPr="00E659FD" w:rsidRDefault="003E5394" w:rsidP="003E5394">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0C917C98" w14:textId="77777777" w:rsidR="003E5394" w:rsidRPr="00E659FD" w:rsidRDefault="003E5394" w:rsidP="003E5394">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446598E7" w14:textId="77777777" w:rsidR="003E5394" w:rsidRPr="00E659FD" w:rsidRDefault="003E5394" w:rsidP="003E5394">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vAlign w:val="center"/>
            <w:hideMark/>
          </w:tcPr>
          <w:p w14:paraId="08A7ACEA" w14:textId="77777777" w:rsidR="003E5394" w:rsidRPr="00E659FD" w:rsidRDefault="003E5394" w:rsidP="003E5394">
            <w:pPr>
              <w:spacing w:line="240" w:lineRule="auto"/>
              <w:jc w:val="center"/>
              <w:rPr>
                <w:sz w:val="16"/>
                <w:szCs w:val="16"/>
              </w:rPr>
            </w:pPr>
            <w:r w:rsidRPr="00E659FD">
              <w:rPr>
                <w:sz w:val="16"/>
                <w:szCs w:val="16"/>
              </w:rPr>
              <w:t>8,34</w:t>
            </w:r>
          </w:p>
        </w:tc>
        <w:tc>
          <w:tcPr>
            <w:tcW w:w="851" w:type="dxa"/>
            <w:tcBorders>
              <w:top w:val="nil"/>
              <w:left w:val="nil"/>
              <w:bottom w:val="single" w:sz="4" w:space="0" w:color="auto"/>
              <w:right w:val="single" w:sz="4" w:space="0" w:color="auto"/>
            </w:tcBorders>
            <w:shd w:val="clear" w:color="auto" w:fill="auto"/>
            <w:vAlign w:val="center"/>
            <w:hideMark/>
          </w:tcPr>
          <w:p w14:paraId="23A13C11" w14:textId="77777777" w:rsidR="003E5394" w:rsidRPr="00E659FD" w:rsidRDefault="003E5394" w:rsidP="003E5394">
            <w:pPr>
              <w:spacing w:line="240" w:lineRule="auto"/>
              <w:jc w:val="center"/>
              <w:rPr>
                <w:sz w:val="16"/>
                <w:szCs w:val="16"/>
              </w:rPr>
            </w:pPr>
            <w:r w:rsidRPr="00E659FD">
              <w:rPr>
                <w:sz w:val="16"/>
                <w:szCs w:val="16"/>
              </w:rPr>
              <w:t>8,12</w:t>
            </w:r>
          </w:p>
        </w:tc>
        <w:tc>
          <w:tcPr>
            <w:tcW w:w="992" w:type="dxa"/>
            <w:tcBorders>
              <w:top w:val="nil"/>
              <w:left w:val="nil"/>
              <w:bottom w:val="single" w:sz="4" w:space="0" w:color="auto"/>
              <w:right w:val="single" w:sz="4" w:space="0" w:color="auto"/>
            </w:tcBorders>
            <w:shd w:val="clear" w:color="auto" w:fill="auto"/>
            <w:vAlign w:val="center"/>
            <w:hideMark/>
          </w:tcPr>
          <w:p w14:paraId="7B8A0E58" w14:textId="77777777" w:rsidR="003E5394" w:rsidRPr="00E659FD" w:rsidRDefault="003E5394" w:rsidP="003E5394">
            <w:pPr>
              <w:spacing w:line="240" w:lineRule="auto"/>
              <w:jc w:val="center"/>
              <w:rPr>
                <w:sz w:val="16"/>
                <w:szCs w:val="16"/>
              </w:rPr>
            </w:pPr>
            <w:r w:rsidRPr="00E659FD">
              <w:rPr>
                <w:sz w:val="16"/>
                <w:szCs w:val="16"/>
              </w:rPr>
              <w:t>8,07</w:t>
            </w:r>
          </w:p>
        </w:tc>
        <w:tc>
          <w:tcPr>
            <w:tcW w:w="992" w:type="dxa"/>
            <w:tcBorders>
              <w:top w:val="nil"/>
              <w:left w:val="nil"/>
              <w:bottom w:val="single" w:sz="4" w:space="0" w:color="auto"/>
              <w:right w:val="single" w:sz="4" w:space="0" w:color="auto"/>
            </w:tcBorders>
            <w:shd w:val="clear" w:color="auto" w:fill="auto"/>
            <w:vAlign w:val="center"/>
            <w:hideMark/>
          </w:tcPr>
          <w:p w14:paraId="7A5552AE" w14:textId="77777777" w:rsidR="003E5394" w:rsidRPr="00E659FD" w:rsidRDefault="003E5394" w:rsidP="003E5394">
            <w:pPr>
              <w:spacing w:line="240" w:lineRule="auto"/>
              <w:jc w:val="center"/>
              <w:rPr>
                <w:sz w:val="16"/>
                <w:szCs w:val="16"/>
              </w:rPr>
            </w:pPr>
            <w:r w:rsidRPr="00E659FD">
              <w:rPr>
                <w:sz w:val="16"/>
                <w:szCs w:val="16"/>
              </w:rPr>
              <w:t>8,06</w:t>
            </w:r>
          </w:p>
        </w:tc>
        <w:tc>
          <w:tcPr>
            <w:tcW w:w="992" w:type="dxa"/>
            <w:tcBorders>
              <w:top w:val="nil"/>
              <w:left w:val="nil"/>
              <w:bottom w:val="single" w:sz="4" w:space="0" w:color="auto"/>
              <w:right w:val="single" w:sz="4" w:space="0" w:color="auto"/>
            </w:tcBorders>
            <w:shd w:val="clear" w:color="auto" w:fill="auto"/>
            <w:vAlign w:val="center"/>
            <w:hideMark/>
          </w:tcPr>
          <w:p w14:paraId="3651E236" w14:textId="77777777" w:rsidR="003E5394" w:rsidRPr="00E659FD" w:rsidRDefault="003E5394" w:rsidP="003E5394">
            <w:pPr>
              <w:spacing w:line="240" w:lineRule="auto"/>
              <w:jc w:val="center"/>
              <w:rPr>
                <w:sz w:val="16"/>
                <w:szCs w:val="16"/>
              </w:rPr>
            </w:pPr>
            <w:r w:rsidRPr="00E659FD">
              <w:rPr>
                <w:sz w:val="16"/>
                <w:szCs w:val="16"/>
              </w:rPr>
              <w:t>7,93</w:t>
            </w:r>
          </w:p>
        </w:tc>
        <w:tc>
          <w:tcPr>
            <w:tcW w:w="993" w:type="dxa"/>
            <w:tcBorders>
              <w:top w:val="nil"/>
              <w:left w:val="nil"/>
              <w:bottom w:val="single" w:sz="4" w:space="0" w:color="auto"/>
              <w:right w:val="single" w:sz="4" w:space="0" w:color="auto"/>
            </w:tcBorders>
            <w:shd w:val="clear" w:color="auto" w:fill="auto"/>
            <w:vAlign w:val="center"/>
            <w:hideMark/>
          </w:tcPr>
          <w:p w14:paraId="7E5FF4F9" w14:textId="77777777" w:rsidR="003E5394" w:rsidRPr="00E659FD" w:rsidRDefault="003E5394" w:rsidP="003E5394">
            <w:pPr>
              <w:spacing w:line="240" w:lineRule="auto"/>
              <w:jc w:val="center"/>
              <w:rPr>
                <w:sz w:val="16"/>
                <w:szCs w:val="16"/>
              </w:rPr>
            </w:pPr>
            <w:r w:rsidRPr="00E659FD">
              <w:rPr>
                <w:sz w:val="16"/>
                <w:szCs w:val="16"/>
              </w:rPr>
              <w:t>8,13</w:t>
            </w:r>
          </w:p>
        </w:tc>
        <w:tc>
          <w:tcPr>
            <w:tcW w:w="860" w:type="dxa"/>
            <w:tcBorders>
              <w:top w:val="nil"/>
              <w:left w:val="nil"/>
              <w:bottom w:val="single" w:sz="4" w:space="0" w:color="auto"/>
              <w:right w:val="single" w:sz="4" w:space="0" w:color="auto"/>
            </w:tcBorders>
            <w:shd w:val="clear" w:color="auto" w:fill="auto"/>
            <w:vAlign w:val="center"/>
            <w:hideMark/>
          </w:tcPr>
          <w:p w14:paraId="4245FFF9" w14:textId="77777777" w:rsidR="003E5394" w:rsidRPr="00E659FD" w:rsidRDefault="003E5394" w:rsidP="003E5394">
            <w:pPr>
              <w:spacing w:line="240" w:lineRule="auto"/>
              <w:jc w:val="center"/>
              <w:rPr>
                <w:sz w:val="16"/>
                <w:szCs w:val="16"/>
              </w:rPr>
            </w:pPr>
            <w:r w:rsidRPr="00E659FD">
              <w:rPr>
                <w:sz w:val="16"/>
                <w:szCs w:val="16"/>
              </w:rPr>
              <w:t>7,98</w:t>
            </w:r>
          </w:p>
        </w:tc>
        <w:tc>
          <w:tcPr>
            <w:tcW w:w="880" w:type="dxa"/>
            <w:tcBorders>
              <w:top w:val="nil"/>
              <w:left w:val="nil"/>
              <w:bottom w:val="single" w:sz="4" w:space="0" w:color="auto"/>
              <w:right w:val="single" w:sz="4" w:space="0" w:color="auto"/>
            </w:tcBorders>
            <w:shd w:val="clear" w:color="auto" w:fill="auto"/>
            <w:vAlign w:val="center"/>
            <w:hideMark/>
          </w:tcPr>
          <w:p w14:paraId="1279D5B1" w14:textId="77777777" w:rsidR="003E5394" w:rsidRPr="00E659FD" w:rsidRDefault="003E5394" w:rsidP="003E5394">
            <w:pPr>
              <w:spacing w:line="240" w:lineRule="auto"/>
              <w:jc w:val="center"/>
              <w:rPr>
                <w:sz w:val="16"/>
                <w:szCs w:val="16"/>
              </w:rPr>
            </w:pPr>
            <w:r w:rsidRPr="00E659FD">
              <w:rPr>
                <w:sz w:val="16"/>
                <w:szCs w:val="16"/>
              </w:rPr>
              <w:t>7,75</w:t>
            </w:r>
          </w:p>
        </w:tc>
        <w:tc>
          <w:tcPr>
            <w:tcW w:w="953" w:type="dxa"/>
            <w:tcBorders>
              <w:top w:val="nil"/>
              <w:left w:val="nil"/>
              <w:bottom w:val="single" w:sz="4" w:space="0" w:color="auto"/>
              <w:right w:val="single" w:sz="4" w:space="0" w:color="auto"/>
            </w:tcBorders>
            <w:shd w:val="clear" w:color="auto" w:fill="auto"/>
            <w:vAlign w:val="center"/>
            <w:hideMark/>
          </w:tcPr>
          <w:p w14:paraId="67079FCB" w14:textId="77777777" w:rsidR="003E5394" w:rsidRPr="00E659FD" w:rsidRDefault="003E5394" w:rsidP="003E5394">
            <w:pPr>
              <w:spacing w:line="240" w:lineRule="auto"/>
              <w:jc w:val="center"/>
              <w:rPr>
                <w:sz w:val="16"/>
                <w:szCs w:val="16"/>
              </w:rPr>
            </w:pPr>
            <w:r w:rsidRPr="00E659FD">
              <w:rPr>
                <w:sz w:val="16"/>
                <w:szCs w:val="16"/>
              </w:rPr>
              <w:t>7,73</w:t>
            </w:r>
          </w:p>
        </w:tc>
        <w:tc>
          <w:tcPr>
            <w:tcW w:w="1007" w:type="dxa"/>
            <w:tcBorders>
              <w:top w:val="nil"/>
              <w:left w:val="nil"/>
              <w:bottom w:val="single" w:sz="4" w:space="0" w:color="auto"/>
              <w:right w:val="single" w:sz="4" w:space="0" w:color="auto"/>
            </w:tcBorders>
            <w:shd w:val="clear" w:color="auto" w:fill="auto"/>
            <w:vAlign w:val="center"/>
            <w:hideMark/>
          </w:tcPr>
          <w:p w14:paraId="2A8A2D4D" w14:textId="77777777" w:rsidR="003E5394" w:rsidRPr="00E659FD" w:rsidRDefault="003E5394" w:rsidP="003E5394">
            <w:pPr>
              <w:spacing w:line="240" w:lineRule="auto"/>
              <w:jc w:val="center"/>
              <w:rPr>
                <w:sz w:val="16"/>
                <w:szCs w:val="16"/>
              </w:rPr>
            </w:pPr>
            <w:r w:rsidRPr="00E659FD">
              <w:rPr>
                <w:sz w:val="16"/>
                <w:szCs w:val="16"/>
              </w:rPr>
              <w:t>7,69</w:t>
            </w:r>
          </w:p>
        </w:tc>
        <w:tc>
          <w:tcPr>
            <w:tcW w:w="814" w:type="dxa"/>
            <w:tcBorders>
              <w:top w:val="nil"/>
              <w:left w:val="nil"/>
              <w:bottom w:val="single" w:sz="4" w:space="0" w:color="auto"/>
              <w:right w:val="single" w:sz="4" w:space="0" w:color="auto"/>
            </w:tcBorders>
            <w:shd w:val="clear" w:color="auto" w:fill="auto"/>
            <w:vAlign w:val="center"/>
            <w:hideMark/>
          </w:tcPr>
          <w:p w14:paraId="11F8B4CC" w14:textId="77777777" w:rsidR="003E5394" w:rsidRPr="00E659FD" w:rsidRDefault="003E5394" w:rsidP="003E5394">
            <w:pPr>
              <w:spacing w:line="240" w:lineRule="auto"/>
              <w:jc w:val="center"/>
              <w:rPr>
                <w:sz w:val="16"/>
                <w:szCs w:val="16"/>
              </w:rPr>
            </w:pPr>
            <w:r w:rsidRPr="00E659FD">
              <w:rPr>
                <w:sz w:val="16"/>
                <w:szCs w:val="16"/>
              </w:rPr>
              <w:t> </w:t>
            </w:r>
          </w:p>
        </w:tc>
      </w:tr>
      <w:tr w:rsidR="003E5394" w:rsidRPr="00E659FD" w14:paraId="5206EB47" w14:textId="77777777" w:rsidTr="00E11F7B">
        <w:trPr>
          <w:trHeight w:val="165"/>
        </w:trPr>
        <w:tc>
          <w:tcPr>
            <w:tcW w:w="1691" w:type="dxa"/>
            <w:vMerge w:val="restart"/>
            <w:tcBorders>
              <w:top w:val="nil"/>
              <w:left w:val="single" w:sz="4" w:space="0" w:color="auto"/>
              <w:bottom w:val="single" w:sz="4" w:space="0" w:color="auto"/>
              <w:right w:val="single" w:sz="4" w:space="0" w:color="auto"/>
            </w:tcBorders>
            <w:shd w:val="clear" w:color="auto" w:fill="auto"/>
            <w:vAlign w:val="center"/>
            <w:hideMark/>
          </w:tcPr>
          <w:p w14:paraId="6D4819E2" w14:textId="77777777" w:rsidR="003E5394" w:rsidRPr="00E659FD" w:rsidRDefault="003E5394" w:rsidP="003E5394">
            <w:pPr>
              <w:spacing w:line="240" w:lineRule="auto"/>
              <w:jc w:val="center"/>
              <w:rPr>
                <w:sz w:val="16"/>
                <w:szCs w:val="16"/>
              </w:rPr>
            </w:pPr>
            <w:r w:rsidRPr="00E659FD">
              <w:rPr>
                <w:sz w:val="16"/>
                <w:szCs w:val="16"/>
              </w:rPr>
              <w:t>мочевой пузырь</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0215E5F9" w14:textId="77777777" w:rsidR="003E5394" w:rsidRPr="00E659FD" w:rsidRDefault="003E5394" w:rsidP="003E5394">
            <w:pPr>
              <w:spacing w:line="240" w:lineRule="auto"/>
              <w:jc w:val="center"/>
              <w:rPr>
                <w:sz w:val="16"/>
                <w:szCs w:val="16"/>
              </w:rPr>
            </w:pPr>
            <w:r w:rsidRPr="00E659FD">
              <w:rPr>
                <w:sz w:val="16"/>
                <w:szCs w:val="16"/>
              </w:rPr>
              <w:t xml:space="preserve">стандарт </w:t>
            </w:r>
          </w:p>
        </w:tc>
        <w:tc>
          <w:tcPr>
            <w:tcW w:w="559" w:type="dxa"/>
            <w:tcBorders>
              <w:top w:val="nil"/>
              <w:left w:val="nil"/>
              <w:bottom w:val="single" w:sz="4" w:space="0" w:color="auto"/>
              <w:right w:val="single" w:sz="4" w:space="0" w:color="auto"/>
            </w:tcBorders>
            <w:shd w:val="clear" w:color="auto" w:fill="auto"/>
            <w:vAlign w:val="center"/>
            <w:hideMark/>
          </w:tcPr>
          <w:p w14:paraId="1D24201B" w14:textId="77777777" w:rsidR="003E5394" w:rsidRPr="00E659FD" w:rsidRDefault="003E5394" w:rsidP="003E5394">
            <w:pPr>
              <w:spacing w:line="240" w:lineRule="auto"/>
              <w:jc w:val="center"/>
              <w:rPr>
                <w:sz w:val="16"/>
                <w:szCs w:val="16"/>
              </w:rPr>
            </w:pPr>
            <w:r w:rsidRPr="00E659FD">
              <w:rPr>
                <w:sz w:val="16"/>
                <w:szCs w:val="16"/>
              </w:rPr>
              <w:t>РТ</w:t>
            </w:r>
          </w:p>
        </w:tc>
        <w:tc>
          <w:tcPr>
            <w:tcW w:w="850" w:type="dxa"/>
            <w:tcBorders>
              <w:top w:val="nil"/>
              <w:left w:val="nil"/>
              <w:bottom w:val="single" w:sz="4" w:space="0" w:color="auto"/>
              <w:right w:val="single" w:sz="4" w:space="0" w:color="auto"/>
            </w:tcBorders>
            <w:shd w:val="clear" w:color="auto" w:fill="auto"/>
            <w:vAlign w:val="center"/>
            <w:hideMark/>
          </w:tcPr>
          <w:p w14:paraId="0DF06A74" w14:textId="77777777" w:rsidR="003E5394" w:rsidRPr="00E659FD" w:rsidRDefault="003E5394" w:rsidP="003E5394">
            <w:pPr>
              <w:spacing w:line="240" w:lineRule="auto"/>
              <w:jc w:val="center"/>
              <w:rPr>
                <w:sz w:val="16"/>
                <w:szCs w:val="16"/>
              </w:rPr>
            </w:pPr>
            <w:r w:rsidRPr="00E659FD">
              <w:rPr>
                <w:sz w:val="16"/>
                <w:szCs w:val="16"/>
              </w:rPr>
              <w:t>2,77</w:t>
            </w:r>
          </w:p>
        </w:tc>
        <w:tc>
          <w:tcPr>
            <w:tcW w:w="851" w:type="dxa"/>
            <w:tcBorders>
              <w:top w:val="nil"/>
              <w:left w:val="nil"/>
              <w:bottom w:val="single" w:sz="4" w:space="0" w:color="auto"/>
              <w:right w:val="single" w:sz="4" w:space="0" w:color="auto"/>
            </w:tcBorders>
            <w:shd w:val="clear" w:color="auto" w:fill="auto"/>
            <w:vAlign w:val="center"/>
            <w:hideMark/>
          </w:tcPr>
          <w:p w14:paraId="5B30A8EC" w14:textId="77777777" w:rsidR="003E5394" w:rsidRPr="00E659FD" w:rsidRDefault="003E5394" w:rsidP="003E5394">
            <w:pPr>
              <w:spacing w:line="240" w:lineRule="auto"/>
              <w:jc w:val="center"/>
              <w:rPr>
                <w:sz w:val="16"/>
                <w:szCs w:val="16"/>
              </w:rPr>
            </w:pPr>
            <w:r w:rsidRPr="00E659FD">
              <w:rPr>
                <w:sz w:val="16"/>
                <w:szCs w:val="16"/>
              </w:rPr>
              <w:t>0,73</w:t>
            </w:r>
          </w:p>
        </w:tc>
        <w:tc>
          <w:tcPr>
            <w:tcW w:w="992" w:type="dxa"/>
            <w:tcBorders>
              <w:top w:val="nil"/>
              <w:left w:val="nil"/>
              <w:bottom w:val="single" w:sz="4" w:space="0" w:color="auto"/>
              <w:right w:val="single" w:sz="4" w:space="0" w:color="auto"/>
            </w:tcBorders>
            <w:shd w:val="clear" w:color="auto" w:fill="auto"/>
            <w:vAlign w:val="center"/>
            <w:hideMark/>
          </w:tcPr>
          <w:p w14:paraId="74CD5C31" w14:textId="77777777" w:rsidR="003E5394" w:rsidRPr="00E659FD" w:rsidRDefault="003E5394" w:rsidP="003E5394">
            <w:pPr>
              <w:spacing w:line="240" w:lineRule="auto"/>
              <w:jc w:val="center"/>
              <w:rPr>
                <w:sz w:val="16"/>
                <w:szCs w:val="16"/>
              </w:rPr>
            </w:pPr>
            <w:r w:rsidRPr="00E659FD">
              <w:rPr>
                <w:sz w:val="16"/>
                <w:szCs w:val="16"/>
              </w:rPr>
              <w:t>4,76</w:t>
            </w:r>
          </w:p>
        </w:tc>
        <w:tc>
          <w:tcPr>
            <w:tcW w:w="992" w:type="dxa"/>
            <w:tcBorders>
              <w:top w:val="nil"/>
              <w:left w:val="nil"/>
              <w:bottom w:val="single" w:sz="4" w:space="0" w:color="auto"/>
              <w:right w:val="single" w:sz="4" w:space="0" w:color="auto"/>
            </w:tcBorders>
            <w:shd w:val="clear" w:color="auto" w:fill="auto"/>
            <w:vAlign w:val="center"/>
            <w:hideMark/>
          </w:tcPr>
          <w:p w14:paraId="0556CAAD" w14:textId="77777777" w:rsidR="003E5394" w:rsidRPr="00E659FD" w:rsidRDefault="003E5394" w:rsidP="003E5394">
            <w:pPr>
              <w:spacing w:line="240" w:lineRule="auto"/>
              <w:jc w:val="center"/>
              <w:rPr>
                <w:sz w:val="16"/>
                <w:szCs w:val="16"/>
              </w:rPr>
            </w:pPr>
            <w:r w:rsidRPr="00E659FD">
              <w:rPr>
                <w:sz w:val="16"/>
                <w:szCs w:val="16"/>
              </w:rPr>
              <w:t>1,09</w:t>
            </w:r>
          </w:p>
        </w:tc>
        <w:tc>
          <w:tcPr>
            <w:tcW w:w="992" w:type="dxa"/>
            <w:tcBorders>
              <w:top w:val="nil"/>
              <w:left w:val="nil"/>
              <w:bottom w:val="single" w:sz="4" w:space="0" w:color="auto"/>
              <w:right w:val="single" w:sz="4" w:space="0" w:color="auto"/>
            </w:tcBorders>
            <w:shd w:val="clear" w:color="auto" w:fill="auto"/>
            <w:vAlign w:val="center"/>
            <w:hideMark/>
          </w:tcPr>
          <w:p w14:paraId="6DAA0086" w14:textId="77777777" w:rsidR="003E5394" w:rsidRPr="00E659FD" w:rsidRDefault="003E5394" w:rsidP="003E5394">
            <w:pPr>
              <w:spacing w:line="240" w:lineRule="auto"/>
              <w:jc w:val="center"/>
              <w:rPr>
                <w:sz w:val="16"/>
                <w:szCs w:val="16"/>
              </w:rPr>
            </w:pPr>
            <w:r w:rsidRPr="00E659FD">
              <w:rPr>
                <w:sz w:val="16"/>
                <w:szCs w:val="16"/>
              </w:rPr>
              <w:t>3,07</w:t>
            </w:r>
          </w:p>
        </w:tc>
        <w:tc>
          <w:tcPr>
            <w:tcW w:w="993" w:type="dxa"/>
            <w:tcBorders>
              <w:top w:val="nil"/>
              <w:left w:val="nil"/>
              <w:bottom w:val="single" w:sz="4" w:space="0" w:color="auto"/>
              <w:right w:val="single" w:sz="4" w:space="0" w:color="auto"/>
            </w:tcBorders>
            <w:shd w:val="clear" w:color="auto" w:fill="auto"/>
            <w:vAlign w:val="center"/>
            <w:hideMark/>
          </w:tcPr>
          <w:p w14:paraId="2DE2FEEE" w14:textId="77777777" w:rsidR="003E5394" w:rsidRPr="00E659FD" w:rsidRDefault="003E5394" w:rsidP="003E5394">
            <w:pPr>
              <w:spacing w:line="240" w:lineRule="auto"/>
              <w:jc w:val="center"/>
              <w:rPr>
                <w:sz w:val="16"/>
                <w:szCs w:val="16"/>
              </w:rPr>
            </w:pPr>
            <w:r w:rsidRPr="00E659FD">
              <w:rPr>
                <w:sz w:val="16"/>
                <w:szCs w:val="16"/>
              </w:rPr>
              <w:t>2,22</w:t>
            </w:r>
          </w:p>
        </w:tc>
        <w:tc>
          <w:tcPr>
            <w:tcW w:w="860" w:type="dxa"/>
            <w:tcBorders>
              <w:top w:val="nil"/>
              <w:left w:val="nil"/>
              <w:bottom w:val="single" w:sz="4" w:space="0" w:color="auto"/>
              <w:right w:val="single" w:sz="4" w:space="0" w:color="auto"/>
            </w:tcBorders>
            <w:shd w:val="clear" w:color="auto" w:fill="auto"/>
            <w:vAlign w:val="center"/>
            <w:hideMark/>
          </w:tcPr>
          <w:p w14:paraId="785AB9D0" w14:textId="77777777" w:rsidR="003E5394" w:rsidRPr="00E659FD" w:rsidRDefault="003E5394" w:rsidP="003E5394">
            <w:pPr>
              <w:spacing w:line="240" w:lineRule="auto"/>
              <w:jc w:val="center"/>
              <w:rPr>
                <w:sz w:val="16"/>
                <w:szCs w:val="16"/>
              </w:rPr>
            </w:pPr>
            <w:r w:rsidRPr="00E659FD">
              <w:rPr>
                <w:sz w:val="16"/>
                <w:szCs w:val="16"/>
              </w:rPr>
              <w:t>4,39</w:t>
            </w:r>
          </w:p>
        </w:tc>
        <w:tc>
          <w:tcPr>
            <w:tcW w:w="880" w:type="dxa"/>
            <w:tcBorders>
              <w:top w:val="nil"/>
              <w:left w:val="nil"/>
              <w:bottom w:val="single" w:sz="4" w:space="0" w:color="auto"/>
              <w:right w:val="single" w:sz="4" w:space="0" w:color="auto"/>
            </w:tcBorders>
            <w:shd w:val="clear" w:color="auto" w:fill="auto"/>
            <w:vAlign w:val="center"/>
            <w:hideMark/>
          </w:tcPr>
          <w:p w14:paraId="4B975A19" w14:textId="77777777" w:rsidR="003E5394" w:rsidRPr="00E659FD" w:rsidRDefault="003E5394" w:rsidP="003E5394">
            <w:pPr>
              <w:spacing w:line="240" w:lineRule="auto"/>
              <w:jc w:val="center"/>
              <w:rPr>
                <w:sz w:val="16"/>
                <w:szCs w:val="16"/>
              </w:rPr>
            </w:pPr>
            <w:r w:rsidRPr="00E659FD">
              <w:rPr>
                <w:sz w:val="16"/>
                <w:szCs w:val="16"/>
              </w:rPr>
              <w:t>1,58</w:t>
            </w:r>
          </w:p>
        </w:tc>
        <w:tc>
          <w:tcPr>
            <w:tcW w:w="953" w:type="dxa"/>
            <w:tcBorders>
              <w:top w:val="nil"/>
              <w:left w:val="nil"/>
              <w:bottom w:val="single" w:sz="4" w:space="0" w:color="auto"/>
              <w:right w:val="single" w:sz="4" w:space="0" w:color="auto"/>
            </w:tcBorders>
            <w:shd w:val="clear" w:color="auto" w:fill="auto"/>
            <w:vAlign w:val="center"/>
            <w:hideMark/>
          </w:tcPr>
          <w:p w14:paraId="08683C8A" w14:textId="77777777" w:rsidR="003E5394" w:rsidRPr="00E659FD" w:rsidRDefault="003E5394" w:rsidP="003E5394">
            <w:pPr>
              <w:spacing w:line="240" w:lineRule="auto"/>
              <w:jc w:val="center"/>
              <w:rPr>
                <w:sz w:val="16"/>
                <w:szCs w:val="16"/>
              </w:rPr>
            </w:pPr>
            <w:r w:rsidRPr="00E659FD">
              <w:rPr>
                <w:sz w:val="16"/>
                <w:szCs w:val="16"/>
              </w:rPr>
              <w:t>2,04</w:t>
            </w:r>
          </w:p>
        </w:tc>
        <w:tc>
          <w:tcPr>
            <w:tcW w:w="1007" w:type="dxa"/>
            <w:tcBorders>
              <w:top w:val="nil"/>
              <w:left w:val="nil"/>
              <w:bottom w:val="single" w:sz="4" w:space="0" w:color="auto"/>
              <w:right w:val="single" w:sz="4" w:space="0" w:color="auto"/>
            </w:tcBorders>
            <w:shd w:val="clear" w:color="auto" w:fill="auto"/>
            <w:vAlign w:val="center"/>
            <w:hideMark/>
          </w:tcPr>
          <w:p w14:paraId="21E72A3D" w14:textId="77777777" w:rsidR="003E5394" w:rsidRPr="00E659FD" w:rsidRDefault="003E5394" w:rsidP="003E5394">
            <w:pPr>
              <w:spacing w:line="240" w:lineRule="auto"/>
              <w:jc w:val="center"/>
              <w:rPr>
                <w:sz w:val="16"/>
                <w:szCs w:val="16"/>
              </w:rPr>
            </w:pPr>
            <w:r w:rsidRPr="00E659FD">
              <w:rPr>
                <w:sz w:val="16"/>
                <w:szCs w:val="16"/>
              </w:rPr>
              <w:t>2,64</w:t>
            </w:r>
          </w:p>
        </w:tc>
        <w:tc>
          <w:tcPr>
            <w:tcW w:w="814" w:type="dxa"/>
            <w:tcBorders>
              <w:top w:val="nil"/>
              <w:left w:val="nil"/>
              <w:bottom w:val="single" w:sz="4" w:space="0" w:color="auto"/>
              <w:right w:val="single" w:sz="4" w:space="0" w:color="auto"/>
            </w:tcBorders>
            <w:shd w:val="clear" w:color="auto" w:fill="auto"/>
            <w:vAlign w:val="center"/>
            <w:hideMark/>
          </w:tcPr>
          <w:p w14:paraId="3C4C312A" w14:textId="77777777" w:rsidR="003E5394" w:rsidRPr="00E659FD" w:rsidRDefault="003E5394" w:rsidP="003E5394">
            <w:pPr>
              <w:spacing w:line="240" w:lineRule="auto"/>
              <w:jc w:val="center"/>
              <w:rPr>
                <w:sz w:val="16"/>
                <w:szCs w:val="16"/>
              </w:rPr>
            </w:pPr>
            <w:r w:rsidRPr="00E659FD">
              <w:rPr>
                <w:sz w:val="16"/>
                <w:szCs w:val="16"/>
              </w:rPr>
              <w:t>0</w:t>
            </w:r>
          </w:p>
        </w:tc>
      </w:tr>
      <w:tr w:rsidR="003E5394" w:rsidRPr="00E659FD" w14:paraId="24CDC8AA" w14:textId="77777777" w:rsidTr="00E11F7B">
        <w:trPr>
          <w:trHeight w:val="165"/>
        </w:trPr>
        <w:tc>
          <w:tcPr>
            <w:tcW w:w="1691" w:type="dxa"/>
            <w:vMerge/>
            <w:tcBorders>
              <w:top w:val="nil"/>
              <w:left w:val="single" w:sz="4" w:space="0" w:color="auto"/>
              <w:bottom w:val="single" w:sz="4" w:space="0" w:color="auto"/>
              <w:right w:val="single" w:sz="4" w:space="0" w:color="auto"/>
            </w:tcBorders>
            <w:vAlign w:val="center"/>
            <w:hideMark/>
          </w:tcPr>
          <w:p w14:paraId="6E7CE685" w14:textId="77777777" w:rsidR="003E5394" w:rsidRPr="00E659FD" w:rsidRDefault="003E5394" w:rsidP="003E5394">
            <w:pPr>
              <w:spacing w:line="240" w:lineRule="auto"/>
              <w:jc w:val="left"/>
              <w:rPr>
                <w:sz w:val="16"/>
                <w:szCs w:val="16"/>
              </w:rPr>
            </w:pPr>
          </w:p>
        </w:tc>
        <w:tc>
          <w:tcPr>
            <w:tcW w:w="1001" w:type="dxa"/>
            <w:vMerge/>
            <w:tcBorders>
              <w:top w:val="nil"/>
              <w:left w:val="single" w:sz="4" w:space="0" w:color="auto"/>
              <w:bottom w:val="single" w:sz="4" w:space="0" w:color="auto"/>
              <w:right w:val="single" w:sz="4" w:space="0" w:color="auto"/>
            </w:tcBorders>
            <w:vAlign w:val="center"/>
            <w:hideMark/>
          </w:tcPr>
          <w:p w14:paraId="48A47374" w14:textId="77777777" w:rsidR="003E5394" w:rsidRPr="00E659FD" w:rsidRDefault="003E5394" w:rsidP="003E5394">
            <w:pPr>
              <w:spacing w:line="240" w:lineRule="auto"/>
              <w:jc w:val="left"/>
              <w:rPr>
                <w:sz w:val="16"/>
                <w:szCs w:val="16"/>
              </w:rPr>
            </w:pPr>
          </w:p>
        </w:tc>
        <w:tc>
          <w:tcPr>
            <w:tcW w:w="559" w:type="dxa"/>
            <w:tcBorders>
              <w:top w:val="nil"/>
              <w:left w:val="nil"/>
              <w:bottom w:val="single" w:sz="4" w:space="0" w:color="auto"/>
              <w:right w:val="single" w:sz="4" w:space="0" w:color="auto"/>
            </w:tcBorders>
            <w:shd w:val="clear" w:color="auto" w:fill="auto"/>
            <w:vAlign w:val="center"/>
            <w:hideMark/>
          </w:tcPr>
          <w:p w14:paraId="67EDFBC9" w14:textId="77777777" w:rsidR="003E5394" w:rsidRPr="00E659FD" w:rsidRDefault="003E5394" w:rsidP="003E5394">
            <w:pPr>
              <w:spacing w:line="240" w:lineRule="auto"/>
              <w:jc w:val="center"/>
              <w:rPr>
                <w:sz w:val="16"/>
                <w:szCs w:val="16"/>
              </w:rPr>
            </w:pPr>
            <w:r w:rsidRPr="00E659FD">
              <w:rPr>
                <w:sz w:val="16"/>
                <w:szCs w:val="16"/>
              </w:rPr>
              <w:t>РФ</w:t>
            </w:r>
          </w:p>
        </w:tc>
        <w:tc>
          <w:tcPr>
            <w:tcW w:w="850" w:type="dxa"/>
            <w:tcBorders>
              <w:top w:val="nil"/>
              <w:left w:val="nil"/>
              <w:bottom w:val="single" w:sz="4" w:space="0" w:color="auto"/>
              <w:right w:val="single" w:sz="4" w:space="0" w:color="auto"/>
            </w:tcBorders>
            <w:shd w:val="clear" w:color="auto" w:fill="auto"/>
            <w:noWrap/>
            <w:vAlign w:val="center"/>
            <w:hideMark/>
          </w:tcPr>
          <w:p w14:paraId="2FE13546" w14:textId="77777777" w:rsidR="003E5394" w:rsidRPr="00E659FD" w:rsidRDefault="003E5394" w:rsidP="003E5394">
            <w:pPr>
              <w:spacing w:line="240" w:lineRule="auto"/>
              <w:jc w:val="center"/>
              <w:rPr>
                <w:sz w:val="16"/>
                <w:szCs w:val="16"/>
              </w:rPr>
            </w:pPr>
            <w:r w:rsidRPr="00E659FD">
              <w:rPr>
                <w:sz w:val="16"/>
                <w:szCs w:val="16"/>
              </w:rPr>
              <w:t>2,57</w:t>
            </w:r>
          </w:p>
        </w:tc>
        <w:tc>
          <w:tcPr>
            <w:tcW w:w="851" w:type="dxa"/>
            <w:tcBorders>
              <w:top w:val="nil"/>
              <w:left w:val="nil"/>
              <w:bottom w:val="single" w:sz="4" w:space="0" w:color="auto"/>
              <w:right w:val="single" w:sz="4" w:space="0" w:color="auto"/>
            </w:tcBorders>
            <w:shd w:val="clear" w:color="auto" w:fill="auto"/>
            <w:noWrap/>
            <w:vAlign w:val="center"/>
            <w:hideMark/>
          </w:tcPr>
          <w:p w14:paraId="6DC57D71" w14:textId="77777777" w:rsidR="003E5394" w:rsidRPr="00E659FD" w:rsidRDefault="003E5394" w:rsidP="003E5394">
            <w:pPr>
              <w:spacing w:line="240" w:lineRule="auto"/>
              <w:jc w:val="center"/>
              <w:rPr>
                <w:sz w:val="16"/>
                <w:szCs w:val="16"/>
              </w:rPr>
            </w:pPr>
            <w:r w:rsidRPr="00E659FD">
              <w:rPr>
                <w:sz w:val="16"/>
                <w:szCs w:val="16"/>
              </w:rPr>
              <w:t>2,53</w:t>
            </w:r>
          </w:p>
        </w:tc>
        <w:tc>
          <w:tcPr>
            <w:tcW w:w="992" w:type="dxa"/>
            <w:tcBorders>
              <w:top w:val="nil"/>
              <w:left w:val="nil"/>
              <w:bottom w:val="single" w:sz="4" w:space="0" w:color="auto"/>
              <w:right w:val="single" w:sz="4" w:space="0" w:color="auto"/>
            </w:tcBorders>
            <w:shd w:val="clear" w:color="auto" w:fill="auto"/>
            <w:noWrap/>
            <w:vAlign w:val="center"/>
            <w:hideMark/>
          </w:tcPr>
          <w:p w14:paraId="4C6A4F09" w14:textId="77777777" w:rsidR="003E5394" w:rsidRPr="00E659FD" w:rsidRDefault="003E5394" w:rsidP="003E5394">
            <w:pPr>
              <w:spacing w:line="240" w:lineRule="auto"/>
              <w:jc w:val="center"/>
              <w:rPr>
                <w:sz w:val="16"/>
                <w:szCs w:val="16"/>
              </w:rPr>
            </w:pPr>
            <w:r w:rsidRPr="00E659FD">
              <w:rPr>
                <w:sz w:val="16"/>
                <w:szCs w:val="16"/>
              </w:rPr>
              <w:t>2,38</w:t>
            </w:r>
          </w:p>
        </w:tc>
        <w:tc>
          <w:tcPr>
            <w:tcW w:w="992" w:type="dxa"/>
            <w:tcBorders>
              <w:top w:val="nil"/>
              <w:left w:val="nil"/>
              <w:bottom w:val="single" w:sz="4" w:space="0" w:color="auto"/>
              <w:right w:val="single" w:sz="4" w:space="0" w:color="auto"/>
            </w:tcBorders>
            <w:shd w:val="clear" w:color="auto" w:fill="auto"/>
            <w:noWrap/>
            <w:vAlign w:val="center"/>
            <w:hideMark/>
          </w:tcPr>
          <w:p w14:paraId="2566F732" w14:textId="77777777" w:rsidR="003E5394" w:rsidRPr="00E659FD" w:rsidRDefault="003E5394" w:rsidP="003E5394">
            <w:pPr>
              <w:spacing w:line="240" w:lineRule="auto"/>
              <w:jc w:val="center"/>
              <w:rPr>
                <w:sz w:val="16"/>
                <w:szCs w:val="16"/>
              </w:rPr>
            </w:pPr>
            <w:r w:rsidRPr="00E659FD">
              <w:rPr>
                <w:sz w:val="16"/>
                <w:szCs w:val="16"/>
              </w:rPr>
              <w:t>2,36</w:t>
            </w:r>
          </w:p>
        </w:tc>
        <w:tc>
          <w:tcPr>
            <w:tcW w:w="992" w:type="dxa"/>
            <w:tcBorders>
              <w:top w:val="nil"/>
              <w:left w:val="nil"/>
              <w:bottom w:val="single" w:sz="4" w:space="0" w:color="auto"/>
              <w:right w:val="single" w:sz="4" w:space="0" w:color="auto"/>
            </w:tcBorders>
            <w:shd w:val="clear" w:color="auto" w:fill="auto"/>
            <w:noWrap/>
            <w:vAlign w:val="center"/>
            <w:hideMark/>
          </w:tcPr>
          <w:p w14:paraId="7A25F45B" w14:textId="77777777" w:rsidR="003E5394" w:rsidRPr="00E659FD" w:rsidRDefault="003E5394" w:rsidP="003E5394">
            <w:pPr>
              <w:spacing w:line="240" w:lineRule="auto"/>
              <w:jc w:val="center"/>
              <w:rPr>
                <w:sz w:val="16"/>
                <w:szCs w:val="16"/>
              </w:rPr>
            </w:pPr>
            <w:r w:rsidRPr="00E659FD">
              <w:rPr>
                <w:sz w:val="16"/>
                <w:szCs w:val="16"/>
              </w:rPr>
              <w:t>2,25</w:t>
            </w:r>
          </w:p>
        </w:tc>
        <w:tc>
          <w:tcPr>
            <w:tcW w:w="993" w:type="dxa"/>
            <w:tcBorders>
              <w:top w:val="nil"/>
              <w:left w:val="nil"/>
              <w:bottom w:val="single" w:sz="4" w:space="0" w:color="auto"/>
              <w:right w:val="single" w:sz="4" w:space="0" w:color="auto"/>
            </w:tcBorders>
            <w:shd w:val="clear" w:color="auto" w:fill="auto"/>
            <w:noWrap/>
            <w:vAlign w:val="center"/>
            <w:hideMark/>
          </w:tcPr>
          <w:p w14:paraId="1D1C33EF" w14:textId="77777777" w:rsidR="003E5394" w:rsidRPr="00E659FD" w:rsidRDefault="003E5394" w:rsidP="003E5394">
            <w:pPr>
              <w:spacing w:line="240" w:lineRule="auto"/>
              <w:jc w:val="center"/>
              <w:rPr>
                <w:sz w:val="16"/>
                <w:szCs w:val="16"/>
              </w:rPr>
            </w:pPr>
            <w:r w:rsidRPr="00E659FD">
              <w:rPr>
                <w:sz w:val="16"/>
                <w:szCs w:val="16"/>
              </w:rPr>
              <w:t>2,22</w:t>
            </w:r>
          </w:p>
        </w:tc>
        <w:tc>
          <w:tcPr>
            <w:tcW w:w="860" w:type="dxa"/>
            <w:tcBorders>
              <w:top w:val="nil"/>
              <w:left w:val="nil"/>
              <w:bottom w:val="single" w:sz="4" w:space="0" w:color="auto"/>
              <w:right w:val="single" w:sz="4" w:space="0" w:color="auto"/>
            </w:tcBorders>
            <w:shd w:val="clear" w:color="auto" w:fill="auto"/>
            <w:noWrap/>
            <w:vAlign w:val="center"/>
            <w:hideMark/>
          </w:tcPr>
          <w:p w14:paraId="5E010874" w14:textId="77777777" w:rsidR="003E5394" w:rsidRPr="00E659FD" w:rsidRDefault="003E5394" w:rsidP="003E5394">
            <w:pPr>
              <w:spacing w:line="240" w:lineRule="auto"/>
              <w:jc w:val="center"/>
              <w:rPr>
                <w:sz w:val="16"/>
                <w:szCs w:val="16"/>
              </w:rPr>
            </w:pPr>
            <w:r w:rsidRPr="00E659FD">
              <w:rPr>
                <w:sz w:val="16"/>
                <w:szCs w:val="16"/>
              </w:rPr>
              <w:t>2,11</w:t>
            </w:r>
          </w:p>
        </w:tc>
        <w:tc>
          <w:tcPr>
            <w:tcW w:w="880" w:type="dxa"/>
            <w:tcBorders>
              <w:top w:val="nil"/>
              <w:left w:val="nil"/>
              <w:bottom w:val="single" w:sz="4" w:space="0" w:color="auto"/>
              <w:right w:val="single" w:sz="4" w:space="0" w:color="auto"/>
            </w:tcBorders>
            <w:shd w:val="clear" w:color="auto" w:fill="auto"/>
            <w:noWrap/>
            <w:vAlign w:val="center"/>
            <w:hideMark/>
          </w:tcPr>
          <w:p w14:paraId="68AE1F8F" w14:textId="77777777" w:rsidR="003E5394" w:rsidRPr="00E659FD" w:rsidRDefault="003E5394" w:rsidP="003E5394">
            <w:pPr>
              <w:spacing w:line="240" w:lineRule="auto"/>
              <w:jc w:val="center"/>
              <w:rPr>
                <w:sz w:val="16"/>
                <w:szCs w:val="16"/>
              </w:rPr>
            </w:pPr>
            <w:r w:rsidRPr="00E659FD">
              <w:rPr>
                <w:sz w:val="16"/>
                <w:szCs w:val="16"/>
              </w:rPr>
              <w:t>2,05</w:t>
            </w:r>
          </w:p>
        </w:tc>
        <w:tc>
          <w:tcPr>
            <w:tcW w:w="953" w:type="dxa"/>
            <w:tcBorders>
              <w:top w:val="nil"/>
              <w:left w:val="nil"/>
              <w:bottom w:val="single" w:sz="4" w:space="0" w:color="auto"/>
              <w:right w:val="single" w:sz="4" w:space="0" w:color="auto"/>
            </w:tcBorders>
            <w:shd w:val="clear" w:color="auto" w:fill="auto"/>
            <w:noWrap/>
            <w:vAlign w:val="center"/>
            <w:hideMark/>
          </w:tcPr>
          <w:p w14:paraId="7AFD8D7B" w14:textId="77777777" w:rsidR="003E5394" w:rsidRPr="00E659FD" w:rsidRDefault="003E5394" w:rsidP="003E5394">
            <w:pPr>
              <w:spacing w:line="240" w:lineRule="auto"/>
              <w:jc w:val="center"/>
              <w:rPr>
                <w:sz w:val="16"/>
                <w:szCs w:val="16"/>
              </w:rPr>
            </w:pPr>
            <w:r w:rsidRPr="00E659FD">
              <w:rPr>
                <w:sz w:val="16"/>
                <w:szCs w:val="16"/>
              </w:rPr>
              <w:t>2</w:t>
            </w:r>
          </w:p>
        </w:tc>
        <w:tc>
          <w:tcPr>
            <w:tcW w:w="1007" w:type="dxa"/>
            <w:tcBorders>
              <w:top w:val="nil"/>
              <w:left w:val="nil"/>
              <w:bottom w:val="single" w:sz="4" w:space="0" w:color="auto"/>
              <w:right w:val="single" w:sz="4" w:space="0" w:color="auto"/>
            </w:tcBorders>
            <w:shd w:val="clear" w:color="auto" w:fill="auto"/>
            <w:noWrap/>
            <w:vAlign w:val="center"/>
            <w:hideMark/>
          </w:tcPr>
          <w:p w14:paraId="6C29B466" w14:textId="77777777" w:rsidR="003E5394" w:rsidRPr="00E659FD" w:rsidRDefault="003E5394" w:rsidP="003E5394">
            <w:pPr>
              <w:spacing w:line="240" w:lineRule="auto"/>
              <w:jc w:val="center"/>
              <w:rPr>
                <w:sz w:val="16"/>
                <w:szCs w:val="16"/>
              </w:rPr>
            </w:pPr>
            <w:r w:rsidRPr="00E659FD">
              <w:rPr>
                <w:sz w:val="16"/>
                <w:szCs w:val="16"/>
              </w:rPr>
              <w:t>1,99</w:t>
            </w:r>
          </w:p>
        </w:tc>
        <w:tc>
          <w:tcPr>
            <w:tcW w:w="814" w:type="dxa"/>
            <w:tcBorders>
              <w:top w:val="nil"/>
              <w:left w:val="nil"/>
              <w:bottom w:val="single" w:sz="4" w:space="0" w:color="auto"/>
              <w:right w:val="single" w:sz="4" w:space="0" w:color="auto"/>
            </w:tcBorders>
            <w:shd w:val="clear" w:color="auto" w:fill="auto"/>
            <w:vAlign w:val="center"/>
            <w:hideMark/>
          </w:tcPr>
          <w:p w14:paraId="16FA8BB1" w14:textId="77777777" w:rsidR="003E5394" w:rsidRPr="00E659FD" w:rsidRDefault="003E5394" w:rsidP="003E5394">
            <w:pPr>
              <w:spacing w:line="240" w:lineRule="auto"/>
              <w:jc w:val="center"/>
              <w:rPr>
                <w:sz w:val="16"/>
                <w:szCs w:val="16"/>
              </w:rPr>
            </w:pPr>
            <w:r w:rsidRPr="00E659FD">
              <w:rPr>
                <w:sz w:val="16"/>
                <w:szCs w:val="16"/>
              </w:rPr>
              <w:t> </w:t>
            </w:r>
          </w:p>
        </w:tc>
      </w:tr>
    </w:tbl>
    <w:p w14:paraId="0597E08D" w14:textId="77777777" w:rsidR="0074221A" w:rsidRPr="00E659FD" w:rsidRDefault="0074221A" w:rsidP="00D176DE">
      <w:pPr>
        <w:spacing w:line="240" w:lineRule="auto"/>
        <w:jc w:val="left"/>
        <w:rPr>
          <w:rFonts w:eastAsia="Calibri"/>
          <w:sz w:val="24"/>
          <w:szCs w:val="24"/>
          <w:lang w:eastAsia="en-US"/>
        </w:rPr>
      </w:pPr>
    </w:p>
    <w:p w14:paraId="2E8E3CF1" w14:textId="77777777" w:rsidR="008976D4" w:rsidRPr="00E659FD" w:rsidRDefault="008976D4" w:rsidP="00D176DE">
      <w:pPr>
        <w:spacing w:line="240" w:lineRule="auto"/>
        <w:jc w:val="left"/>
        <w:rPr>
          <w:rFonts w:eastAsia="Calibri"/>
          <w:sz w:val="24"/>
          <w:szCs w:val="24"/>
          <w:lang w:eastAsia="en-US"/>
        </w:rPr>
        <w:sectPr w:rsidR="008976D4" w:rsidRPr="00E659FD" w:rsidSect="00BA178B">
          <w:pgSz w:w="16838" w:h="11906" w:orient="landscape"/>
          <w:pgMar w:top="1134" w:right="992" w:bottom="567" w:left="1134" w:header="709" w:footer="709" w:gutter="0"/>
          <w:pgNumType w:start="29"/>
          <w:cols w:space="708"/>
          <w:titlePg/>
          <w:docGrid w:linePitch="381"/>
        </w:sectPr>
      </w:pPr>
    </w:p>
    <w:p w14:paraId="21C4BA7A" w14:textId="77777777" w:rsidR="0036282F" w:rsidRPr="00E659FD" w:rsidRDefault="00D80F96" w:rsidP="00D176DE">
      <w:pPr>
        <w:spacing w:line="240" w:lineRule="auto"/>
        <w:rPr>
          <w:rFonts w:eastAsia="Calibri"/>
          <w:szCs w:val="28"/>
          <w:lang w:eastAsia="en-US"/>
        </w:rPr>
      </w:pPr>
      <w:r w:rsidRPr="00E659FD">
        <w:rPr>
          <w:rFonts w:eastAsia="Calibri"/>
          <w:szCs w:val="28"/>
          <w:lang w:eastAsia="en-US"/>
        </w:rPr>
        <w:lastRenderedPageBreak/>
        <w:t>Согласно таблице 1 «грубые</w:t>
      </w:r>
      <w:r w:rsidR="00C35140" w:rsidRPr="00E659FD">
        <w:rPr>
          <w:rFonts w:eastAsia="Calibri"/>
          <w:szCs w:val="28"/>
          <w:lang w:eastAsia="en-US"/>
        </w:rPr>
        <w:t>»,</w:t>
      </w:r>
      <w:r w:rsidRPr="00E659FD">
        <w:rPr>
          <w:rFonts w:eastAsia="Calibri"/>
          <w:szCs w:val="28"/>
          <w:lang w:eastAsia="en-US"/>
        </w:rPr>
        <w:t xml:space="preserve"> </w:t>
      </w:r>
      <w:r w:rsidR="00AD3CA5" w:rsidRPr="00E659FD">
        <w:rPr>
          <w:rFonts w:eastAsia="Calibri"/>
          <w:szCs w:val="28"/>
          <w:lang w:eastAsia="en-US"/>
        </w:rPr>
        <w:t xml:space="preserve">показатели смертности от </w:t>
      </w:r>
      <w:r w:rsidR="00370715" w:rsidRPr="00E659FD">
        <w:rPr>
          <w:rFonts w:eastAsia="Calibri"/>
          <w:szCs w:val="28"/>
          <w:lang w:eastAsia="en-US"/>
        </w:rPr>
        <w:t>ЗНО</w:t>
      </w:r>
      <w:r w:rsidR="00AD3CA5" w:rsidRPr="00E659FD">
        <w:rPr>
          <w:rFonts w:eastAsia="Calibri"/>
          <w:szCs w:val="28"/>
          <w:lang w:eastAsia="en-US"/>
        </w:rPr>
        <w:t xml:space="preserve"> </w:t>
      </w:r>
      <w:r w:rsidRPr="00E659FD">
        <w:rPr>
          <w:rFonts w:eastAsia="Calibri"/>
          <w:szCs w:val="28"/>
          <w:lang w:eastAsia="en-US"/>
        </w:rPr>
        <w:t>в Республике</w:t>
      </w:r>
      <w:r w:rsidR="00AD3CA5" w:rsidRPr="00E659FD">
        <w:rPr>
          <w:rFonts w:eastAsia="Calibri"/>
          <w:szCs w:val="28"/>
          <w:lang w:eastAsia="en-US"/>
        </w:rPr>
        <w:t xml:space="preserve"> Тыва за последние 10 лет </w:t>
      </w:r>
      <w:r w:rsidR="0036282F" w:rsidRPr="00E659FD">
        <w:rPr>
          <w:rFonts w:eastAsia="Calibri"/>
          <w:szCs w:val="28"/>
          <w:lang w:eastAsia="en-US"/>
        </w:rPr>
        <w:t>лидирующие позиции</w:t>
      </w:r>
      <w:r w:rsidR="007D7704" w:rsidRPr="00E659FD">
        <w:rPr>
          <w:rFonts w:eastAsia="Calibri"/>
          <w:szCs w:val="28"/>
          <w:lang w:eastAsia="en-US"/>
        </w:rPr>
        <w:t xml:space="preserve"> распределены</w:t>
      </w:r>
      <w:r w:rsidR="0036282F" w:rsidRPr="00E659FD">
        <w:rPr>
          <w:rFonts w:eastAsia="Calibri"/>
          <w:szCs w:val="28"/>
          <w:lang w:eastAsia="en-US"/>
        </w:rPr>
        <w:t xml:space="preserve"> по следующим локализациям:</w:t>
      </w:r>
    </w:p>
    <w:p w14:paraId="13329465" w14:textId="77777777" w:rsidR="0036282F" w:rsidRPr="00E659FD" w:rsidRDefault="00D80F96" w:rsidP="007661C7">
      <w:pPr>
        <w:pStyle w:val="a7"/>
        <w:numPr>
          <w:ilvl w:val="0"/>
          <w:numId w:val="2"/>
        </w:numPr>
        <w:spacing w:after="0" w:line="240" w:lineRule="auto"/>
        <w:rPr>
          <w:rFonts w:ascii="Times New Roman" w:hAnsi="Times New Roman"/>
          <w:sz w:val="28"/>
          <w:szCs w:val="28"/>
        </w:rPr>
      </w:pPr>
      <w:r w:rsidRPr="00E659FD">
        <w:rPr>
          <w:rFonts w:ascii="Times New Roman" w:hAnsi="Times New Roman"/>
          <w:sz w:val="28"/>
          <w:szCs w:val="28"/>
        </w:rPr>
        <w:t>ЗНО легкого – 17,11 на 100 тыс. населения в 2020 году, со снижением по сравнению с 2010 годом на 23,5 процента;</w:t>
      </w:r>
    </w:p>
    <w:p w14:paraId="16739167" w14:textId="77777777" w:rsidR="00D80F96" w:rsidRPr="00E659FD" w:rsidRDefault="00D80F96" w:rsidP="007661C7">
      <w:pPr>
        <w:pStyle w:val="a7"/>
        <w:numPr>
          <w:ilvl w:val="0"/>
          <w:numId w:val="2"/>
        </w:numPr>
        <w:spacing w:after="0" w:line="240" w:lineRule="auto"/>
        <w:rPr>
          <w:rFonts w:ascii="Times New Roman" w:hAnsi="Times New Roman"/>
          <w:sz w:val="28"/>
          <w:szCs w:val="28"/>
        </w:rPr>
      </w:pPr>
      <w:r w:rsidRPr="00E659FD">
        <w:rPr>
          <w:rFonts w:ascii="Times New Roman" w:hAnsi="Times New Roman"/>
          <w:sz w:val="28"/>
          <w:szCs w:val="28"/>
        </w:rPr>
        <w:t>ЗНО желудка – 16,19 на 100 тыс. населения в 2020 году, со снижением в динамике 24,5 процента;</w:t>
      </w:r>
    </w:p>
    <w:p w14:paraId="6A9DE46C" w14:textId="77777777" w:rsidR="00D80F96" w:rsidRPr="00E659FD" w:rsidRDefault="00D80F96" w:rsidP="007661C7">
      <w:pPr>
        <w:pStyle w:val="a7"/>
        <w:numPr>
          <w:ilvl w:val="0"/>
          <w:numId w:val="2"/>
        </w:numPr>
        <w:spacing w:after="0" w:line="240" w:lineRule="auto"/>
        <w:rPr>
          <w:rFonts w:ascii="Times New Roman" w:hAnsi="Times New Roman"/>
          <w:sz w:val="28"/>
          <w:szCs w:val="28"/>
        </w:rPr>
      </w:pPr>
      <w:r w:rsidRPr="00E659FD">
        <w:rPr>
          <w:rFonts w:ascii="Times New Roman" w:hAnsi="Times New Roman"/>
          <w:sz w:val="28"/>
          <w:szCs w:val="28"/>
        </w:rPr>
        <w:t>ЗНО печени – 11,61 на 100 тыс. населения в 2020 году, с ростом показателя на 8,3 процентов;</w:t>
      </w:r>
    </w:p>
    <w:p w14:paraId="4650F26E" w14:textId="77777777" w:rsidR="00D80F96" w:rsidRPr="00E659FD" w:rsidRDefault="00D80F96" w:rsidP="007661C7">
      <w:pPr>
        <w:pStyle w:val="a7"/>
        <w:numPr>
          <w:ilvl w:val="0"/>
          <w:numId w:val="2"/>
        </w:numPr>
        <w:spacing w:after="0" w:line="240" w:lineRule="auto"/>
        <w:rPr>
          <w:rFonts w:ascii="Times New Roman" w:hAnsi="Times New Roman"/>
          <w:sz w:val="28"/>
          <w:szCs w:val="28"/>
        </w:rPr>
      </w:pPr>
      <w:r w:rsidRPr="00E659FD">
        <w:rPr>
          <w:rFonts w:ascii="Times New Roman" w:hAnsi="Times New Roman"/>
          <w:sz w:val="28"/>
          <w:szCs w:val="28"/>
        </w:rPr>
        <w:t>ЗНО ободочной кишки – 10,39 на 100 тыс. населения</w:t>
      </w:r>
      <w:r w:rsidR="002E20D8" w:rsidRPr="00E659FD">
        <w:rPr>
          <w:rFonts w:ascii="Times New Roman" w:hAnsi="Times New Roman"/>
          <w:sz w:val="28"/>
          <w:szCs w:val="28"/>
        </w:rPr>
        <w:t xml:space="preserve"> и по сравнению с 2010 годом отмечается рост в 3,6 раза;</w:t>
      </w:r>
    </w:p>
    <w:p w14:paraId="2A712EB8" w14:textId="77777777" w:rsidR="002E20D8" w:rsidRPr="00E659FD" w:rsidRDefault="002E20D8" w:rsidP="007661C7">
      <w:pPr>
        <w:pStyle w:val="a7"/>
        <w:numPr>
          <w:ilvl w:val="0"/>
          <w:numId w:val="2"/>
        </w:numPr>
        <w:spacing w:after="0" w:line="240" w:lineRule="auto"/>
        <w:rPr>
          <w:rFonts w:ascii="Times New Roman" w:hAnsi="Times New Roman"/>
          <w:sz w:val="28"/>
          <w:szCs w:val="28"/>
        </w:rPr>
      </w:pPr>
      <w:r w:rsidRPr="00E659FD">
        <w:rPr>
          <w:rFonts w:ascii="Times New Roman" w:hAnsi="Times New Roman"/>
          <w:sz w:val="28"/>
          <w:szCs w:val="28"/>
        </w:rPr>
        <w:t>ЗНО шейки матки в 2020 году 6,41 на 100 тыс. населения со снижением п</w:t>
      </w:r>
      <w:r w:rsidRPr="00E659FD">
        <w:rPr>
          <w:rFonts w:ascii="Times New Roman" w:hAnsi="Times New Roman"/>
          <w:sz w:val="28"/>
          <w:szCs w:val="28"/>
        </w:rPr>
        <w:t>о</w:t>
      </w:r>
      <w:r w:rsidRPr="00E659FD">
        <w:rPr>
          <w:rFonts w:ascii="Times New Roman" w:hAnsi="Times New Roman"/>
          <w:sz w:val="28"/>
          <w:szCs w:val="28"/>
        </w:rPr>
        <w:t>казателя на 40,5 процентов;</w:t>
      </w:r>
    </w:p>
    <w:p w14:paraId="531A0AA1" w14:textId="77777777" w:rsidR="002E20D8" w:rsidRPr="00E659FD" w:rsidRDefault="00334AA4" w:rsidP="007661C7">
      <w:pPr>
        <w:pStyle w:val="a7"/>
        <w:numPr>
          <w:ilvl w:val="0"/>
          <w:numId w:val="2"/>
        </w:numPr>
        <w:spacing w:after="0" w:line="240" w:lineRule="auto"/>
        <w:rPr>
          <w:rFonts w:ascii="Times New Roman" w:hAnsi="Times New Roman"/>
          <w:sz w:val="28"/>
          <w:szCs w:val="28"/>
        </w:rPr>
      </w:pPr>
      <w:r w:rsidRPr="00E659FD">
        <w:rPr>
          <w:rFonts w:ascii="Times New Roman" w:hAnsi="Times New Roman"/>
          <w:sz w:val="28"/>
          <w:szCs w:val="28"/>
        </w:rPr>
        <w:t>ЗНО молочной железы – 5,80 на 100 тыс. населения, в сравнении с 2010 г</w:t>
      </w:r>
      <w:r w:rsidRPr="00E659FD">
        <w:rPr>
          <w:rFonts w:ascii="Times New Roman" w:hAnsi="Times New Roman"/>
          <w:sz w:val="28"/>
          <w:szCs w:val="28"/>
        </w:rPr>
        <w:t>о</w:t>
      </w:r>
      <w:r w:rsidRPr="00E659FD">
        <w:rPr>
          <w:rFonts w:ascii="Times New Roman" w:hAnsi="Times New Roman"/>
          <w:sz w:val="28"/>
          <w:szCs w:val="28"/>
        </w:rPr>
        <w:t xml:space="preserve">дом </w:t>
      </w:r>
      <w:r w:rsidR="00412966" w:rsidRPr="00E659FD">
        <w:rPr>
          <w:rFonts w:ascii="Times New Roman" w:hAnsi="Times New Roman"/>
          <w:sz w:val="28"/>
          <w:szCs w:val="28"/>
        </w:rPr>
        <w:t>отмечается</w:t>
      </w:r>
      <w:r w:rsidR="007D7704" w:rsidRPr="00E659FD">
        <w:rPr>
          <w:rFonts w:ascii="Times New Roman" w:hAnsi="Times New Roman"/>
          <w:sz w:val="28"/>
          <w:szCs w:val="28"/>
        </w:rPr>
        <w:t xml:space="preserve"> </w:t>
      </w:r>
      <w:r w:rsidR="00412966" w:rsidRPr="00E659FD">
        <w:rPr>
          <w:rFonts w:ascii="Times New Roman" w:hAnsi="Times New Roman"/>
          <w:sz w:val="28"/>
          <w:szCs w:val="28"/>
        </w:rPr>
        <w:t>снижение на</w:t>
      </w:r>
      <w:r w:rsidR="007D7704" w:rsidRPr="00E659FD">
        <w:rPr>
          <w:rFonts w:ascii="Times New Roman" w:hAnsi="Times New Roman"/>
          <w:sz w:val="28"/>
          <w:szCs w:val="28"/>
        </w:rPr>
        <w:t xml:space="preserve"> 3,1 процента;</w:t>
      </w:r>
    </w:p>
    <w:p w14:paraId="2916AEC3" w14:textId="77777777" w:rsidR="007D4346" w:rsidRPr="00E659FD" w:rsidRDefault="007D7704" w:rsidP="007661C7">
      <w:pPr>
        <w:pStyle w:val="a7"/>
        <w:numPr>
          <w:ilvl w:val="0"/>
          <w:numId w:val="2"/>
        </w:numPr>
        <w:spacing w:after="0" w:line="240" w:lineRule="auto"/>
        <w:rPr>
          <w:rFonts w:ascii="Times New Roman" w:hAnsi="Times New Roman"/>
          <w:sz w:val="28"/>
          <w:szCs w:val="28"/>
        </w:rPr>
      </w:pPr>
      <w:r w:rsidRPr="00E659FD">
        <w:rPr>
          <w:rFonts w:ascii="Times New Roman" w:hAnsi="Times New Roman"/>
          <w:sz w:val="28"/>
          <w:szCs w:val="28"/>
        </w:rPr>
        <w:t>ЗНО яичников – 5,50 на 100 тыс. населения, в динамике за последние 10 лет отмечается снижение на 8,1 процента;</w:t>
      </w:r>
    </w:p>
    <w:p w14:paraId="663B345F" w14:textId="77777777" w:rsidR="007D4346" w:rsidRPr="00E659FD" w:rsidRDefault="007D7704" w:rsidP="007661C7">
      <w:pPr>
        <w:pStyle w:val="a7"/>
        <w:numPr>
          <w:ilvl w:val="0"/>
          <w:numId w:val="2"/>
        </w:numPr>
        <w:spacing w:after="0" w:line="240" w:lineRule="auto"/>
        <w:rPr>
          <w:rFonts w:ascii="Times New Roman" w:hAnsi="Times New Roman"/>
          <w:sz w:val="28"/>
          <w:szCs w:val="28"/>
        </w:rPr>
      </w:pPr>
      <w:r w:rsidRPr="00E659FD">
        <w:rPr>
          <w:rFonts w:ascii="Times New Roman" w:hAnsi="Times New Roman"/>
          <w:sz w:val="28"/>
          <w:szCs w:val="28"/>
        </w:rPr>
        <w:t>ЗНО пищевода – 5,19 на 100 тыс. населения в сравнении с 2010 годом о</w:t>
      </w:r>
      <w:r w:rsidRPr="00E659FD">
        <w:rPr>
          <w:rFonts w:ascii="Times New Roman" w:hAnsi="Times New Roman"/>
          <w:sz w:val="28"/>
          <w:szCs w:val="28"/>
        </w:rPr>
        <w:t>т</w:t>
      </w:r>
      <w:r w:rsidRPr="00E659FD">
        <w:rPr>
          <w:rFonts w:ascii="Times New Roman" w:hAnsi="Times New Roman"/>
          <w:sz w:val="28"/>
          <w:szCs w:val="28"/>
        </w:rPr>
        <w:t>мечается рост показателя на 2,7 процентов;</w:t>
      </w:r>
    </w:p>
    <w:p w14:paraId="08550FEF" w14:textId="77777777" w:rsidR="007D7704" w:rsidRPr="00E659FD" w:rsidRDefault="007D7704" w:rsidP="007661C7">
      <w:pPr>
        <w:pStyle w:val="a7"/>
        <w:numPr>
          <w:ilvl w:val="0"/>
          <w:numId w:val="2"/>
        </w:numPr>
        <w:spacing w:after="0" w:line="240" w:lineRule="auto"/>
        <w:rPr>
          <w:rFonts w:ascii="Times New Roman" w:hAnsi="Times New Roman"/>
          <w:sz w:val="28"/>
          <w:szCs w:val="28"/>
        </w:rPr>
      </w:pPr>
      <w:r w:rsidRPr="00E659FD">
        <w:rPr>
          <w:rFonts w:ascii="Times New Roman" w:hAnsi="Times New Roman"/>
          <w:sz w:val="28"/>
          <w:szCs w:val="28"/>
        </w:rPr>
        <w:t>ЗНО поджелудочной железы – 4,05 на 100 тыс. населения, а в 2010 году 4,1 на 100 тыс. населения или снижение составило 1,2 процента;</w:t>
      </w:r>
    </w:p>
    <w:p w14:paraId="4250FB1F" w14:textId="77777777" w:rsidR="007D7704" w:rsidRPr="00E659FD" w:rsidRDefault="007D7704" w:rsidP="007661C7">
      <w:pPr>
        <w:pStyle w:val="a7"/>
        <w:numPr>
          <w:ilvl w:val="0"/>
          <w:numId w:val="2"/>
        </w:numPr>
        <w:spacing w:after="0" w:line="240" w:lineRule="auto"/>
        <w:rPr>
          <w:rFonts w:ascii="Times New Roman" w:hAnsi="Times New Roman"/>
          <w:sz w:val="28"/>
          <w:szCs w:val="28"/>
        </w:rPr>
      </w:pPr>
      <w:r w:rsidRPr="00E659FD">
        <w:rPr>
          <w:rFonts w:ascii="Times New Roman" w:hAnsi="Times New Roman"/>
          <w:sz w:val="28"/>
          <w:szCs w:val="28"/>
        </w:rPr>
        <w:t xml:space="preserve"> ЗНО мочевого пузыря – 1,52 на 100 тыс. населения и в динамике за п</w:t>
      </w:r>
      <w:r w:rsidRPr="00E659FD">
        <w:rPr>
          <w:rFonts w:ascii="Times New Roman" w:hAnsi="Times New Roman"/>
          <w:sz w:val="28"/>
          <w:szCs w:val="28"/>
        </w:rPr>
        <w:t>о</w:t>
      </w:r>
      <w:r w:rsidRPr="00E659FD">
        <w:rPr>
          <w:rFonts w:ascii="Times New Roman" w:hAnsi="Times New Roman"/>
          <w:sz w:val="28"/>
          <w:szCs w:val="28"/>
        </w:rPr>
        <w:t>следние 10 лет отмечается</w:t>
      </w:r>
      <w:r w:rsidR="002E106A" w:rsidRPr="00E659FD">
        <w:rPr>
          <w:rFonts w:ascii="Times New Roman" w:hAnsi="Times New Roman"/>
          <w:sz w:val="28"/>
          <w:szCs w:val="28"/>
        </w:rPr>
        <w:t xml:space="preserve"> снижение на 16,6 процентов.</w:t>
      </w:r>
    </w:p>
    <w:p w14:paraId="37BEB00D" w14:textId="77777777" w:rsidR="00AD3CA5" w:rsidRPr="00E659FD" w:rsidRDefault="00AD3CA5" w:rsidP="00D176DE">
      <w:pPr>
        <w:spacing w:line="240" w:lineRule="auto"/>
        <w:ind w:firstLine="709"/>
        <w:rPr>
          <w:rFonts w:eastAsia="Calibri"/>
          <w:szCs w:val="28"/>
          <w:lang w:eastAsia="en-US"/>
        </w:rPr>
      </w:pPr>
      <w:r w:rsidRPr="00E659FD">
        <w:rPr>
          <w:rFonts w:eastAsia="Calibri"/>
          <w:szCs w:val="28"/>
          <w:lang w:eastAsia="en-US"/>
        </w:rPr>
        <w:t>В сравнении с показателями Российской Федерации в Республике Тыва отм</w:t>
      </w:r>
      <w:r w:rsidRPr="00E659FD">
        <w:rPr>
          <w:rFonts w:eastAsia="Calibri"/>
          <w:szCs w:val="28"/>
          <w:lang w:eastAsia="en-US"/>
        </w:rPr>
        <w:t>е</w:t>
      </w:r>
      <w:r w:rsidRPr="00E659FD">
        <w:rPr>
          <w:rFonts w:eastAsia="Calibri"/>
          <w:szCs w:val="28"/>
          <w:lang w:eastAsia="en-US"/>
        </w:rPr>
        <w:t>чаются низкие значения «грубых» показателей смертности; стандартизованные п</w:t>
      </w:r>
      <w:r w:rsidRPr="00E659FD">
        <w:rPr>
          <w:rFonts w:eastAsia="Calibri"/>
          <w:szCs w:val="28"/>
          <w:lang w:eastAsia="en-US"/>
        </w:rPr>
        <w:t>о</w:t>
      </w:r>
      <w:r w:rsidRPr="00E659FD">
        <w:rPr>
          <w:rFonts w:eastAsia="Calibri"/>
          <w:szCs w:val="28"/>
          <w:lang w:eastAsia="en-US"/>
        </w:rPr>
        <w:t>казатели имеют обратное соотношение, что отражает возрастную структуру насел</w:t>
      </w:r>
      <w:r w:rsidRPr="00E659FD">
        <w:rPr>
          <w:rFonts w:eastAsia="Calibri"/>
          <w:szCs w:val="28"/>
          <w:lang w:eastAsia="en-US"/>
        </w:rPr>
        <w:t>е</w:t>
      </w:r>
      <w:r w:rsidRPr="00E659FD">
        <w:rPr>
          <w:rFonts w:eastAsia="Calibri"/>
          <w:szCs w:val="28"/>
          <w:lang w:eastAsia="en-US"/>
        </w:rPr>
        <w:t>ния республики («молодое» в сравнении с Российской Федерации, показатели ро</w:t>
      </w:r>
      <w:r w:rsidRPr="00E659FD">
        <w:rPr>
          <w:rFonts w:eastAsia="Calibri"/>
          <w:szCs w:val="28"/>
          <w:lang w:eastAsia="en-US"/>
        </w:rPr>
        <w:t>ж</w:t>
      </w:r>
      <w:r w:rsidRPr="00E659FD">
        <w:rPr>
          <w:rFonts w:eastAsia="Calibri"/>
          <w:szCs w:val="28"/>
          <w:lang w:eastAsia="en-US"/>
        </w:rPr>
        <w:t>даемости выше среднероссийских значений).</w:t>
      </w:r>
      <w:r w:rsidR="00C36611" w:rsidRPr="00E659FD">
        <w:rPr>
          <w:rFonts w:eastAsia="Calibri"/>
          <w:szCs w:val="28"/>
          <w:lang w:eastAsia="en-US"/>
        </w:rPr>
        <w:t xml:space="preserve"> Показатели смертности по Республике Тыва ниже показа</w:t>
      </w:r>
      <w:r w:rsidR="002E106A" w:rsidRPr="00E659FD">
        <w:rPr>
          <w:rFonts w:eastAsia="Calibri"/>
          <w:szCs w:val="28"/>
          <w:lang w:eastAsia="en-US"/>
        </w:rPr>
        <w:t xml:space="preserve">телей Российской Федерации в 1,7 </w:t>
      </w:r>
      <w:r w:rsidR="00C36611" w:rsidRPr="00E659FD">
        <w:rPr>
          <w:rFonts w:eastAsia="Calibri"/>
          <w:szCs w:val="28"/>
          <w:lang w:eastAsia="en-US"/>
        </w:rPr>
        <w:t>раза.</w:t>
      </w:r>
    </w:p>
    <w:p w14:paraId="2974A9C2" w14:textId="77777777" w:rsidR="006C4CB9" w:rsidRPr="00E659FD" w:rsidRDefault="006C4CB9" w:rsidP="00D176DE">
      <w:pPr>
        <w:tabs>
          <w:tab w:val="left" w:pos="426"/>
          <w:tab w:val="left" w:pos="709"/>
        </w:tabs>
        <w:spacing w:line="240" w:lineRule="auto"/>
        <w:ind w:firstLine="709"/>
        <w:rPr>
          <w:szCs w:val="28"/>
        </w:rPr>
      </w:pPr>
      <w:r w:rsidRPr="00E659FD">
        <w:rPr>
          <w:szCs w:val="28"/>
        </w:rPr>
        <w:t>Анализ стандартизованных показателей смертности в динамике за 10 лет по основным локализациям показывает, что лидирующие позиции по смертности зан</w:t>
      </w:r>
      <w:r w:rsidRPr="00E659FD">
        <w:rPr>
          <w:szCs w:val="28"/>
        </w:rPr>
        <w:t>и</w:t>
      </w:r>
      <w:r w:rsidRPr="00E659FD">
        <w:rPr>
          <w:szCs w:val="28"/>
        </w:rPr>
        <w:t>мают ЗНО легких (22,48 в 2017 году.). Далее идут ЗНО желудка (18,22 в 2017 году), ЗНО печени (10,54 в 2017 году), ЗНО шейки матки (3,63 в 2017 году), ЗНО моло</w:t>
      </w:r>
      <w:r w:rsidRPr="00E659FD">
        <w:rPr>
          <w:szCs w:val="28"/>
        </w:rPr>
        <w:t>ч</w:t>
      </w:r>
      <w:r w:rsidRPr="00E659FD">
        <w:rPr>
          <w:szCs w:val="28"/>
        </w:rPr>
        <w:t xml:space="preserve">ных желез (3,86 в 2017 году). </w:t>
      </w:r>
    </w:p>
    <w:p w14:paraId="7BA13271" w14:textId="77777777" w:rsidR="006C4CB9" w:rsidRPr="00E659FD" w:rsidRDefault="006C4CB9" w:rsidP="00D176DE">
      <w:pPr>
        <w:tabs>
          <w:tab w:val="left" w:pos="426"/>
          <w:tab w:val="left" w:pos="709"/>
        </w:tabs>
        <w:spacing w:line="240" w:lineRule="auto"/>
        <w:ind w:firstLine="709"/>
        <w:rPr>
          <w:szCs w:val="28"/>
        </w:rPr>
      </w:pPr>
      <w:r w:rsidRPr="00E659FD">
        <w:rPr>
          <w:szCs w:val="28"/>
        </w:rPr>
        <w:t>Заметное снижение показателей смертности (как по грубому, так и по ста</w:t>
      </w:r>
      <w:r w:rsidRPr="00E659FD">
        <w:rPr>
          <w:szCs w:val="28"/>
        </w:rPr>
        <w:t>н</w:t>
      </w:r>
      <w:r w:rsidRPr="00E659FD">
        <w:rPr>
          <w:szCs w:val="28"/>
        </w:rPr>
        <w:t>дартизованному показателям) наблюдается при ЗНО молочной железы – с 6,39 в 2010 году до 3,86 в 2019 году.</w:t>
      </w:r>
    </w:p>
    <w:p w14:paraId="72191761" w14:textId="77777777" w:rsidR="006C4CB9" w:rsidRPr="00E659FD" w:rsidRDefault="006C4CB9" w:rsidP="00D176DE">
      <w:pPr>
        <w:tabs>
          <w:tab w:val="left" w:pos="426"/>
          <w:tab w:val="left" w:pos="709"/>
        </w:tabs>
        <w:spacing w:line="240" w:lineRule="auto"/>
        <w:ind w:firstLine="709"/>
        <w:rPr>
          <w:szCs w:val="28"/>
        </w:rPr>
      </w:pPr>
      <w:r w:rsidRPr="00E659FD">
        <w:rPr>
          <w:szCs w:val="28"/>
        </w:rPr>
        <w:t xml:space="preserve">Снижение показателей смертности отмечается также при ЗНО желудка (26,73 в 2010 году против 18,22 в 2019 году), ЗНО легкого с невыраженным уменьшением в динамике (29,27 в 2009 и 22,48 в 2017 году). Следует отметить, что в период с 2011 по 2015 годы ЗНО желудка занимало первое ранговое место, отодвинув ЗНО легких на вторую позицию. </w:t>
      </w:r>
    </w:p>
    <w:p w14:paraId="47A2C7AB" w14:textId="77777777" w:rsidR="006C4CB9" w:rsidRPr="00E659FD" w:rsidRDefault="006C4CB9" w:rsidP="00D176DE">
      <w:pPr>
        <w:spacing w:line="240" w:lineRule="auto"/>
        <w:ind w:firstLine="709"/>
        <w:rPr>
          <w:rFonts w:eastAsia="Calibri"/>
          <w:szCs w:val="28"/>
          <w:lang w:eastAsia="en-US"/>
        </w:rPr>
      </w:pPr>
      <w:r w:rsidRPr="00E659FD">
        <w:rPr>
          <w:rFonts w:eastAsia="Calibri"/>
          <w:szCs w:val="28"/>
          <w:lang w:eastAsia="en-US"/>
        </w:rPr>
        <w:t>Причинами высокой смертности от рака легкого (по стандартизованным пок</w:t>
      </w:r>
      <w:r w:rsidRPr="00E659FD">
        <w:rPr>
          <w:rFonts w:eastAsia="Calibri"/>
          <w:szCs w:val="28"/>
          <w:lang w:eastAsia="en-US"/>
        </w:rPr>
        <w:t>а</w:t>
      </w:r>
      <w:r w:rsidRPr="00E659FD">
        <w:rPr>
          <w:rFonts w:eastAsia="Calibri"/>
          <w:szCs w:val="28"/>
          <w:lang w:eastAsia="en-US"/>
        </w:rPr>
        <w:t>зателям РТ в 2019 году – 22,48, РФ – 18,42 на 100 тыс. нас.) являются слабость вт</w:t>
      </w:r>
      <w:r w:rsidRPr="00E659FD">
        <w:rPr>
          <w:rFonts w:eastAsia="Calibri"/>
          <w:szCs w:val="28"/>
          <w:lang w:eastAsia="en-US"/>
        </w:rPr>
        <w:t>о</w:t>
      </w:r>
      <w:r w:rsidRPr="00E659FD">
        <w:rPr>
          <w:rFonts w:eastAsia="Calibri"/>
          <w:szCs w:val="28"/>
          <w:lang w:eastAsia="en-US"/>
        </w:rPr>
        <w:t xml:space="preserve">ричной профилактики, экологические факторы (загазованность сажей и другими </w:t>
      </w:r>
      <w:r w:rsidRPr="00E659FD">
        <w:rPr>
          <w:rFonts w:eastAsia="Calibri"/>
          <w:szCs w:val="28"/>
          <w:lang w:eastAsia="en-US"/>
        </w:rPr>
        <w:lastRenderedPageBreak/>
        <w:t>вредными выбросами в г. Кызыле, асбестовой пылью в г. Ак-Довураке), трудности диагностики из-за слабой оснащенности медицинских организаций компьютерными томографами и бронхоскопами.</w:t>
      </w:r>
    </w:p>
    <w:p w14:paraId="4AD2C675" w14:textId="77777777" w:rsidR="006C4CB9" w:rsidRPr="00E659FD" w:rsidRDefault="006C4CB9" w:rsidP="00D176DE">
      <w:pPr>
        <w:spacing w:line="240" w:lineRule="auto"/>
        <w:ind w:firstLine="709"/>
        <w:rPr>
          <w:rFonts w:eastAsia="Calibri"/>
          <w:szCs w:val="28"/>
          <w:lang w:eastAsia="en-US"/>
        </w:rPr>
      </w:pPr>
      <w:r w:rsidRPr="00E659FD">
        <w:rPr>
          <w:rFonts w:eastAsia="Calibri"/>
          <w:szCs w:val="28"/>
          <w:lang w:eastAsia="en-US"/>
        </w:rPr>
        <w:t>Показатели смертности от рака желудка в республике в 1,9 раза ниже средн</w:t>
      </w:r>
      <w:r w:rsidRPr="00E659FD">
        <w:rPr>
          <w:rFonts w:eastAsia="Calibri"/>
          <w:szCs w:val="28"/>
          <w:lang w:eastAsia="en-US"/>
        </w:rPr>
        <w:t>е</w:t>
      </w:r>
      <w:r w:rsidRPr="00E659FD">
        <w:rPr>
          <w:rFonts w:eastAsia="Calibri"/>
          <w:szCs w:val="28"/>
          <w:lang w:eastAsia="en-US"/>
        </w:rPr>
        <w:t xml:space="preserve">российских (в 2019 году РТ – 18,22, РФ – 9,52), что связано со слабым соблюдением клинических рекомендаций, прежде всего, в отношении диспансерных больных, особенностями питания больных, обсемененностью </w:t>
      </w:r>
      <w:r w:rsidRPr="00E659FD">
        <w:rPr>
          <w:rFonts w:eastAsia="Calibri"/>
          <w:szCs w:val="28"/>
          <w:lang w:val="en-US" w:eastAsia="en-US"/>
        </w:rPr>
        <w:t>H</w:t>
      </w:r>
      <w:r w:rsidRPr="00E659FD">
        <w:rPr>
          <w:rFonts w:eastAsia="Calibri"/>
          <w:szCs w:val="28"/>
          <w:lang w:eastAsia="en-US"/>
        </w:rPr>
        <w:t>.</w:t>
      </w:r>
      <w:r w:rsidRPr="00E659FD">
        <w:rPr>
          <w:rFonts w:eastAsia="Calibri"/>
          <w:szCs w:val="28"/>
          <w:lang w:val="en-US" w:eastAsia="en-US"/>
        </w:rPr>
        <w:t>pilori</w:t>
      </w:r>
      <w:r w:rsidRPr="00E659FD">
        <w:rPr>
          <w:rFonts w:eastAsia="Calibri"/>
          <w:szCs w:val="28"/>
          <w:lang w:eastAsia="en-US"/>
        </w:rPr>
        <w:t>, нехваткой эндоскоп</w:t>
      </w:r>
      <w:r w:rsidRPr="00E659FD">
        <w:rPr>
          <w:rFonts w:eastAsia="Calibri"/>
          <w:szCs w:val="28"/>
          <w:lang w:eastAsia="en-US"/>
        </w:rPr>
        <w:t>и</w:t>
      </w:r>
      <w:r w:rsidRPr="00E659FD">
        <w:rPr>
          <w:rFonts w:eastAsia="Calibri"/>
          <w:szCs w:val="28"/>
          <w:lang w:eastAsia="en-US"/>
        </w:rPr>
        <w:t>ческой аппаратуры и врачей - эндоскопистов.</w:t>
      </w:r>
    </w:p>
    <w:p w14:paraId="13146075" w14:textId="77777777" w:rsidR="006C4CB9" w:rsidRPr="00E659FD" w:rsidRDefault="006C4CB9" w:rsidP="00D176DE">
      <w:pPr>
        <w:spacing w:line="240" w:lineRule="auto"/>
        <w:ind w:firstLine="709"/>
        <w:rPr>
          <w:rFonts w:eastAsia="Calibri"/>
          <w:szCs w:val="28"/>
          <w:lang w:eastAsia="en-US"/>
        </w:rPr>
      </w:pPr>
      <w:r w:rsidRPr="00E659FD">
        <w:rPr>
          <w:rFonts w:eastAsia="Calibri"/>
          <w:szCs w:val="28"/>
          <w:lang w:eastAsia="en-US"/>
        </w:rPr>
        <w:t>Смертность от рака печени за 10-летний период стабильно превышает общ</w:t>
      </w:r>
      <w:r w:rsidRPr="00E659FD">
        <w:rPr>
          <w:rFonts w:eastAsia="Calibri"/>
          <w:szCs w:val="28"/>
          <w:lang w:eastAsia="en-US"/>
        </w:rPr>
        <w:t>е</w:t>
      </w:r>
      <w:r w:rsidRPr="00E659FD">
        <w:rPr>
          <w:rFonts w:eastAsia="Calibri"/>
          <w:szCs w:val="28"/>
          <w:lang w:eastAsia="en-US"/>
        </w:rPr>
        <w:t>российский, причем разрыв с каждым годом увеличивается (в 2009 в 4 раза, в 2019 году – в 3 раза). Это связано с заболеваемостью хроническим вирусным гепатитом, показатели которого в 7 раз выше, чем в Российской Федерации, что свидетельств</w:t>
      </w:r>
      <w:r w:rsidRPr="00E659FD">
        <w:rPr>
          <w:rFonts w:eastAsia="Calibri"/>
          <w:szCs w:val="28"/>
          <w:lang w:eastAsia="en-US"/>
        </w:rPr>
        <w:t>у</w:t>
      </w:r>
      <w:r w:rsidRPr="00E659FD">
        <w:rPr>
          <w:rFonts w:eastAsia="Calibri"/>
          <w:szCs w:val="28"/>
          <w:lang w:eastAsia="en-US"/>
        </w:rPr>
        <w:t>ет о недостаточной диспансерной работе, проводимой с больными, страдающими хроническими вирусными гепатитами, недостатках диагностики (в «проблемных» районах не проводятся исследования на АФП), УЗИ аппаратуры в районных бол</w:t>
      </w:r>
      <w:r w:rsidRPr="00E659FD">
        <w:rPr>
          <w:rFonts w:eastAsia="Calibri"/>
          <w:szCs w:val="28"/>
          <w:lang w:eastAsia="en-US"/>
        </w:rPr>
        <w:t>ь</w:t>
      </w:r>
      <w:r w:rsidRPr="00E659FD">
        <w:rPr>
          <w:rFonts w:eastAsia="Calibri"/>
          <w:szCs w:val="28"/>
          <w:lang w:eastAsia="en-US"/>
        </w:rPr>
        <w:t>ницах морально устарел, имеет низкую разрешающую способность.</w:t>
      </w:r>
    </w:p>
    <w:p w14:paraId="0FC515D7" w14:textId="77777777" w:rsidR="006C4CB9" w:rsidRPr="00E659FD" w:rsidRDefault="006C4CB9" w:rsidP="00D176DE">
      <w:pPr>
        <w:spacing w:line="240" w:lineRule="auto"/>
        <w:ind w:firstLine="709"/>
        <w:rPr>
          <w:rFonts w:eastAsia="Calibri"/>
          <w:szCs w:val="28"/>
          <w:lang w:eastAsia="en-US"/>
        </w:rPr>
      </w:pPr>
      <w:r w:rsidRPr="00E659FD">
        <w:rPr>
          <w:rFonts w:eastAsia="Calibri"/>
          <w:szCs w:val="28"/>
          <w:lang w:eastAsia="en-US"/>
        </w:rPr>
        <w:t>Высокий показатель рака шейки матки связан с инфицированием населения Республики Тыва вирусом папилломы человека 16, 18 типов, недостаточной работой женских консультаций. Основное внимание сосредоточено на осмотрах беременных женщин, количество кольпоскопий в районных больницах низкое на фоне достато</w:t>
      </w:r>
      <w:r w:rsidRPr="00E659FD">
        <w:rPr>
          <w:rFonts w:eastAsia="Calibri"/>
          <w:szCs w:val="28"/>
          <w:lang w:eastAsia="en-US"/>
        </w:rPr>
        <w:t>ч</w:t>
      </w:r>
      <w:r w:rsidRPr="00E659FD">
        <w:rPr>
          <w:rFonts w:eastAsia="Calibri"/>
          <w:szCs w:val="28"/>
          <w:lang w:eastAsia="en-US"/>
        </w:rPr>
        <w:t>ного оснащения кольпоскопами, фельдшера фельдшерско-акушерских пунктов пл</w:t>
      </w:r>
      <w:r w:rsidRPr="00E659FD">
        <w:rPr>
          <w:rFonts w:eastAsia="Calibri"/>
          <w:szCs w:val="28"/>
          <w:lang w:eastAsia="en-US"/>
        </w:rPr>
        <w:t>о</w:t>
      </w:r>
      <w:r w:rsidRPr="00E659FD">
        <w:rPr>
          <w:rFonts w:eastAsia="Calibri"/>
          <w:szCs w:val="28"/>
          <w:lang w:eastAsia="en-US"/>
        </w:rPr>
        <w:t>хо понимают суть скрининговой программы, в республике отсутствует оборудов</w:t>
      </w:r>
      <w:r w:rsidRPr="00E659FD">
        <w:rPr>
          <w:rFonts w:eastAsia="Calibri"/>
          <w:szCs w:val="28"/>
          <w:lang w:eastAsia="en-US"/>
        </w:rPr>
        <w:t>а</w:t>
      </w:r>
      <w:r w:rsidRPr="00E659FD">
        <w:rPr>
          <w:rFonts w:eastAsia="Calibri"/>
          <w:szCs w:val="28"/>
          <w:lang w:eastAsia="en-US"/>
        </w:rPr>
        <w:t xml:space="preserve">ние для жидкостной цитологии. </w:t>
      </w:r>
    </w:p>
    <w:p w14:paraId="16E38877" w14:textId="77777777" w:rsidR="006C4CB9" w:rsidRPr="00E659FD" w:rsidRDefault="006C4CB9" w:rsidP="00D176DE">
      <w:pPr>
        <w:tabs>
          <w:tab w:val="left" w:pos="426"/>
          <w:tab w:val="left" w:pos="709"/>
        </w:tabs>
        <w:spacing w:line="240" w:lineRule="auto"/>
        <w:ind w:firstLine="709"/>
        <w:rPr>
          <w:szCs w:val="28"/>
        </w:rPr>
      </w:pPr>
      <w:r w:rsidRPr="00E659FD">
        <w:rPr>
          <w:szCs w:val="28"/>
        </w:rPr>
        <w:t>Одним из важнейших демографических показателей и характеристикой экол</w:t>
      </w:r>
      <w:r w:rsidRPr="00E659FD">
        <w:rPr>
          <w:szCs w:val="28"/>
        </w:rPr>
        <w:t>о</w:t>
      </w:r>
      <w:r w:rsidRPr="00E659FD">
        <w:rPr>
          <w:szCs w:val="28"/>
        </w:rPr>
        <w:t>гического неблагополучия является показатель смертности населения. В структуре смертности в Республике Тыва злокачественные новообразования (далее – ЗНО) стабильно занимают 3 место, уступая лишь болезням системы кровообращения и внешним причинам. В 2020 году смертность от ЗНО занимала третье мес</w:t>
      </w:r>
      <w:r w:rsidR="00236B98">
        <w:rPr>
          <w:szCs w:val="28"/>
        </w:rPr>
        <w:t xml:space="preserve">то </w:t>
      </w:r>
      <w:r w:rsidRPr="00E659FD">
        <w:rPr>
          <w:szCs w:val="28"/>
        </w:rPr>
        <w:t>(13,7 процента) после болезней системы кровообращения (35,7 процента от общего числа умерших) и внешних причин (24,7 процента).</w:t>
      </w:r>
    </w:p>
    <w:p w14:paraId="31F6E8EA" w14:textId="77777777" w:rsidR="00AD3CA5" w:rsidRPr="00E659FD" w:rsidRDefault="00AD3CA5" w:rsidP="00D176DE">
      <w:pPr>
        <w:spacing w:line="240" w:lineRule="auto"/>
        <w:ind w:firstLine="709"/>
        <w:rPr>
          <w:rFonts w:eastAsia="Calibri"/>
          <w:szCs w:val="28"/>
          <w:lang w:eastAsia="en-US"/>
        </w:rPr>
      </w:pPr>
    </w:p>
    <w:p w14:paraId="68522EE0" w14:textId="77777777" w:rsidR="00AD3CA5" w:rsidRPr="00E659FD" w:rsidRDefault="00AD3CA5" w:rsidP="00D176DE">
      <w:pPr>
        <w:tabs>
          <w:tab w:val="left" w:pos="426"/>
          <w:tab w:val="left" w:pos="709"/>
        </w:tabs>
        <w:spacing w:line="240" w:lineRule="auto"/>
        <w:jc w:val="center"/>
        <w:rPr>
          <w:rFonts w:eastAsia="Calibri"/>
          <w:szCs w:val="28"/>
          <w:lang w:eastAsia="en-US"/>
        </w:rPr>
      </w:pPr>
      <w:r w:rsidRPr="00E659FD">
        <w:rPr>
          <w:rFonts w:eastAsia="Calibri"/>
          <w:szCs w:val="28"/>
          <w:lang w:eastAsia="en-US"/>
        </w:rPr>
        <w:t>Динамика показателей смертности населения Республики Тыва</w:t>
      </w:r>
    </w:p>
    <w:p w14:paraId="33DD275C" w14:textId="77777777" w:rsidR="00AD3CA5" w:rsidRPr="00E659FD" w:rsidRDefault="00AD3CA5" w:rsidP="00D176DE">
      <w:pPr>
        <w:tabs>
          <w:tab w:val="left" w:pos="426"/>
          <w:tab w:val="left" w:pos="709"/>
        </w:tabs>
        <w:spacing w:line="240" w:lineRule="auto"/>
        <w:jc w:val="center"/>
        <w:rPr>
          <w:rFonts w:eastAsia="Calibri"/>
          <w:szCs w:val="28"/>
          <w:lang w:eastAsia="en-US"/>
        </w:rPr>
      </w:pPr>
      <w:r w:rsidRPr="00E659FD">
        <w:rPr>
          <w:rFonts w:eastAsia="Calibri"/>
          <w:szCs w:val="28"/>
          <w:lang w:eastAsia="en-US"/>
        </w:rPr>
        <w:t>от злокачественных новообразований по районам в 20</w:t>
      </w:r>
      <w:r w:rsidR="002E106A" w:rsidRPr="00E659FD">
        <w:rPr>
          <w:rFonts w:eastAsia="Calibri"/>
          <w:szCs w:val="28"/>
          <w:lang w:eastAsia="en-US"/>
        </w:rPr>
        <w:t>10</w:t>
      </w:r>
      <w:r w:rsidRPr="00E659FD">
        <w:rPr>
          <w:rFonts w:eastAsia="Calibri"/>
          <w:szCs w:val="28"/>
          <w:lang w:eastAsia="en-US"/>
        </w:rPr>
        <w:t>-20</w:t>
      </w:r>
      <w:r w:rsidR="002E106A" w:rsidRPr="00E659FD">
        <w:rPr>
          <w:rFonts w:eastAsia="Calibri"/>
          <w:szCs w:val="28"/>
          <w:lang w:eastAsia="en-US"/>
        </w:rPr>
        <w:t>20</w:t>
      </w:r>
      <w:r w:rsidRPr="00E659FD">
        <w:rPr>
          <w:rFonts w:eastAsia="Calibri"/>
          <w:szCs w:val="28"/>
          <w:lang w:eastAsia="en-US"/>
        </w:rPr>
        <w:t xml:space="preserve"> гг.</w:t>
      </w:r>
    </w:p>
    <w:p w14:paraId="463BC20C" w14:textId="77777777" w:rsidR="000A3451" w:rsidRPr="00E659FD" w:rsidRDefault="0074221A" w:rsidP="00D176DE">
      <w:pPr>
        <w:tabs>
          <w:tab w:val="left" w:pos="426"/>
          <w:tab w:val="left" w:pos="709"/>
        </w:tabs>
        <w:spacing w:line="240" w:lineRule="auto"/>
        <w:jc w:val="center"/>
        <w:rPr>
          <w:rFonts w:eastAsia="Calibri"/>
          <w:szCs w:val="28"/>
          <w:lang w:eastAsia="en-US"/>
        </w:rPr>
      </w:pPr>
      <w:r w:rsidRPr="00E659FD">
        <w:rPr>
          <w:rFonts w:eastAsia="Calibri"/>
          <w:szCs w:val="28"/>
          <w:lang w:eastAsia="en-US"/>
        </w:rPr>
        <w:t>(на 100 тыс. населения)</w:t>
      </w:r>
    </w:p>
    <w:p w14:paraId="7D902717" w14:textId="77777777" w:rsidR="00AD3CA5" w:rsidRPr="00E659FD" w:rsidRDefault="00E92A26" w:rsidP="00D176DE">
      <w:pPr>
        <w:tabs>
          <w:tab w:val="left" w:pos="426"/>
          <w:tab w:val="left" w:pos="709"/>
        </w:tabs>
        <w:spacing w:line="240" w:lineRule="auto"/>
        <w:jc w:val="right"/>
        <w:rPr>
          <w:sz w:val="24"/>
          <w:szCs w:val="24"/>
        </w:rPr>
      </w:pPr>
      <w:r w:rsidRPr="00E659FD">
        <w:rPr>
          <w:sz w:val="24"/>
          <w:szCs w:val="24"/>
        </w:rPr>
        <w:t>Таблица 16</w:t>
      </w:r>
      <w:r w:rsidR="00AD3CA5" w:rsidRPr="00E659FD">
        <w:rPr>
          <w:sz w:val="24"/>
          <w:szCs w:val="24"/>
        </w:rPr>
        <w:t xml:space="preserve">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03"/>
        <w:gridCol w:w="803"/>
        <w:gridCol w:w="804"/>
        <w:gridCol w:w="804"/>
        <w:gridCol w:w="756"/>
        <w:gridCol w:w="803"/>
        <w:gridCol w:w="754"/>
        <w:gridCol w:w="803"/>
        <w:gridCol w:w="803"/>
        <w:gridCol w:w="803"/>
        <w:gridCol w:w="803"/>
      </w:tblGrid>
      <w:tr w:rsidR="00E659FD" w:rsidRPr="00E659FD" w14:paraId="22C34A6A" w14:textId="77777777" w:rsidTr="000A3451">
        <w:tc>
          <w:tcPr>
            <w:tcW w:w="1572" w:type="dxa"/>
            <w:tcBorders>
              <w:tl2br w:val="single" w:sz="4" w:space="0" w:color="auto"/>
            </w:tcBorders>
          </w:tcPr>
          <w:p w14:paraId="1E388A4E"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 xml:space="preserve">Годы </w:t>
            </w:r>
          </w:p>
          <w:p w14:paraId="7A1E8A01" w14:textId="77777777" w:rsidR="000A3451" w:rsidRPr="00E659FD" w:rsidRDefault="000A3451" w:rsidP="00D176DE">
            <w:pPr>
              <w:spacing w:line="240" w:lineRule="auto"/>
              <w:jc w:val="center"/>
              <w:rPr>
                <w:rFonts w:eastAsia="Calibri"/>
                <w:sz w:val="22"/>
                <w:szCs w:val="22"/>
                <w:lang w:eastAsia="en-US"/>
              </w:rPr>
            </w:pPr>
          </w:p>
          <w:p w14:paraId="00A146FF" w14:textId="77777777" w:rsidR="000A3451" w:rsidRPr="00E659FD" w:rsidRDefault="000A3451" w:rsidP="00D176DE">
            <w:pPr>
              <w:spacing w:line="240" w:lineRule="auto"/>
              <w:jc w:val="left"/>
              <w:rPr>
                <w:rFonts w:eastAsia="Calibri"/>
                <w:sz w:val="22"/>
                <w:szCs w:val="22"/>
                <w:lang w:eastAsia="en-US"/>
              </w:rPr>
            </w:pPr>
            <w:r w:rsidRPr="00E659FD">
              <w:rPr>
                <w:rFonts w:eastAsia="Calibri"/>
                <w:sz w:val="22"/>
                <w:szCs w:val="22"/>
                <w:lang w:eastAsia="en-US"/>
              </w:rPr>
              <w:t xml:space="preserve">Районы </w:t>
            </w:r>
          </w:p>
        </w:tc>
        <w:tc>
          <w:tcPr>
            <w:tcW w:w="803" w:type="dxa"/>
          </w:tcPr>
          <w:p w14:paraId="462D5737"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2010 г.</w:t>
            </w:r>
          </w:p>
        </w:tc>
        <w:tc>
          <w:tcPr>
            <w:tcW w:w="803" w:type="dxa"/>
          </w:tcPr>
          <w:p w14:paraId="5477A3C2"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2011 г.</w:t>
            </w:r>
          </w:p>
        </w:tc>
        <w:tc>
          <w:tcPr>
            <w:tcW w:w="804" w:type="dxa"/>
          </w:tcPr>
          <w:p w14:paraId="0CD2396C"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2012 г.</w:t>
            </w:r>
          </w:p>
        </w:tc>
        <w:tc>
          <w:tcPr>
            <w:tcW w:w="804" w:type="dxa"/>
          </w:tcPr>
          <w:p w14:paraId="77F1A5F2"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2013 г.</w:t>
            </w:r>
          </w:p>
        </w:tc>
        <w:tc>
          <w:tcPr>
            <w:tcW w:w="756" w:type="dxa"/>
          </w:tcPr>
          <w:p w14:paraId="0C781A38"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2014 г.</w:t>
            </w:r>
          </w:p>
        </w:tc>
        <w:tc>
          <w:tcPr>
            <w:tcW w:w="803" w:type="dxa"/>
          </w:tcPr>
          <w:p w14:paraId="76929FFF"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2015 г.</w:t>
            </w:r>
          </w:p>
        </w:tc>
        <w:tc>
          <w:tcPr>
            <w:tcW w:w="754" w:type="dxa"/>
          </w:tcPr>
          <w:p w14:paraId="7210E8AD"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2016  г.</w:t>
            </w:r>
          </w:p>
        </w:tc>
        <w:tc>
          <w:tcPr>
            <w:tcW w:w="803" w:type="dxa"/>
          </w:tcPr>
          <w:p w14:paraId="0DBB3C8C"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2017 г.</w:t>
            </w:r>
          </w:p>
        </w:tc>
        <w:tc>
          <w:tcPr>
            <w:tcW w:w="803" w:type="dxa"/>
          </w:tcPr>
          <w:p w14:paraId="630E7889"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2018 г.</w:t>
            </w:r>
          </w:p>
        </w:tc>
        <w:tc>
          <w:tcPr>
            <w:tcW w:w="803" w:type="dxa"/>
          </w:tcPr>
          <w:p w14:paraId="3D330A05"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2019г.</w:t>
            </w:r>
          </w:p>
        </w:tc>
        <w:tc>
          <w:tcPr>
            <w:tcW w:w="803" w:type="dxa"/>
          </w:tcPr>
          <w:p w14:paraId="6A142B05" w14:textId="77777777" w:rsidR="000A3451" w:rsidRPr="00E659FD" w:rsidRDefault="000A3451" w:rsidP="00D176DE">
            <w:pPr>
              <w:spacing w:line="240" w:lineRule="auto"/>
              <w:jc w:val="center"/>
              <w:rPr>
                <w:rFonts w:eastAsia="Calibri"/>
                <w:spacing w:val="-20"/>
                <w:sz w:val="22"/>
                <w:szCs w:val="22"/>
                <w:lang w:eastAsia="en-US"/>
              </w:rPr>
            </w:pPr>
            <w:r w:rsidRPr="00E659FD">
              <w:rPr>
                <w:rFonts w:eastAsia="Calibri"/>
                <w:spacing w:val="-20"/>
                <w:sz w:val="22"/>
                <w:szCs w:val="22"/>
                <w:lang w:eastAsia="en-US"/>
              </w:rPr>
              <w:t>2020г.</w:t>
            </w:r>
          </w:p>
        </w:tc>
      </w:tr>
      <w:tr w:rsidR="00E659FD" w:rsidRPr="00E659FD" w14:paraId="59F4440C" w14:textId="77777777" w:rsidTr="000A3451">
        <w:tc>
          <w:tcPr>
            <w:tcW w:w="1572" w:type="dxa"/>
          </w:tcPr>
          <w:p w14:paraId="390A980E" w14:textId="77777777" w:rsidR="000A3451" w:rsidRPr="002264F3" w:rsidRDefault="000A3451" w:rsidP="00D176DE">
            <w:pPr>
              <w:spacing w:line="240" w:lineRule="auto"/>
              <w:jc w:val="center"/>
              <w:rPr>
                <w:rFonts w:eastAsia="Calibri"/>
                <w:sz w:val="22"/>
                <w:szCs w:val="22"/>
                <w:lang w:eastAsia="en-US"/>
              </w:rPr>
            </w:pPr>
            <w:r w:rsidRPr="002264F3">
              <w:rPr>
                <w:rFonts w:eastAsia="Calibri"/>
                <w:sz w:val="22"/>
                <w:szCs w:val="22"/>
                <w:lang w:eastAsia="en-US"/>
              </w:rPr>
              <w:t>РТ</w:t>
            </w:r>
          </w:p>
        </w:tc>
        <w:tc>
          <w:tcPr>
            <w:tcW w:w="803" w:type="dxa"/>
          </w:tcPr>
          <w:p w14:paraId="667818DD" w14:textId="77777777" w:rsidR="000A3451" w:rsidRPr="002264F3" w:rsidRDefault="000A3451" w:rsidP="00D176DE">
            <w:pPr>
              <w:spacing w:line="240" w:lineRule="auto"/>
              <w:jc w:val="center"/>
              <w:rPr>
                <w:rFonts w:eastAsia="Calibri"/>
                <w:sz w:val="22"/>
                <w:szCs w:val="22"/>
                <w:lang w:eastAsia="en-US"/>
              </w:rPr>
            </w:pPr>
            <w:r w:rsidRPr="002264F3">
              <w:rPr>
                <w:rFonts w:eastAsia="Calibri"/>
                <w:sz w:val="22"/>
                <w:szCs w:val="22"/>
                <w:lang w:eastAsia="en-US"/>
              </w:rPr>
              <w:t>108,8</w:t>
            </w:r>
          </w:p>
        </w:tc>
        <w:tc>
          <w:tcPr>
            <w:tcW w:w="803" w:type="dxa"/>
          </w:tcPr>
          <w:p w14:paraId="285ED6F0" w14:textId="77777777" w:rsidR="000A3451" w:rsidRPr="002264F3" w:rsidRDefault="000A3451" w:rsidP="00D176DE">
            <w:pPr>
              <w:spacing w:line="240" w:lineRule="auto"/>
              <w:jc w:val="center"/>
              <w:rPr>
                <w:rFonts w:eastAsia="Calibri"/>
                <w:sz w:val="22"/>
                <w:szCs w:val="22"/>
                <w:lang w:eastAsia="en-US"/>
              </w:rPr>
            </w:pPr>
            <w:r w:rsidRPr="002264F3">
              <w:rPr>
                <w:rFonts w:eastAsia="Calibri"/>
                <w:sz w:val="22"/>
                <w:szCs w:val="22"/>
                <w:lang w:eastAsia="en-US"/>
              </w:rPr>
              <w:t>103,6</w:t>
            </w:r>
          </w:p>
        </w:tc>
        <w:tc>
          <w:tcPr>
            <w:tcW w:w="804" w:type="dxa"/>
          </w:tcPr>
          <w:p w14:paraId="59688A4E" w14:textId="77777777" w:rsidR="000A3451" w:rsidRPr="002264F3" w:rsidRDefault="000A3451" w:rsidP="00D176DE">
            <w:pPr>
              <w:spacing w:line="240" w:lineRule="auto"/>
              <w:jc w:val="center"/>
              <w:rPr>
                <w:rFonts w:eastAsia="Calibri"/>
                <w:sz w:val="22"/>
                <w:szCs w:val="22"/>
                <w:lang w:eastAsia="en-US"/>
              </w:rPr>
            </w:pPr>
            <w:r w:rsidRPr="002264F3">
              <w:rPr>
                <w:rFonts w:eastAsia="Calibri"/>
                <w:sz w:val="22"/>
                <w:szCs w:val="22"/>
                <w:lang w:eastAsia="en-US"/>
              </w:rPr>
              <w:t>112,9</w:t>
            </w:r>
          </w:p>
        </w:tc>
        <w:tc>
          <w:tcPr>
            <w:tcW w:w="804" w:type="dxa"/>
          </w:tcPr>
          <w:p w14:paraId="1A8EB95D" w14:textId="77777777" w:rsidR="000A3451" w:rsidRPr="002264F3" w:rsidRDefault="000A3451" w:rsidP="00D176DE">
            <w:pPr>
              <w:spacing w:line="240" w:lineRule="auto"/>
              <w:jc w:val="center"/>
              <w:rPr>
                <w:rFonts w:eastAsia="Calibri"/>
                <w:sz w:val="22"/>
                <w:szCs w:val="22"/>
                <w:lang w:eastAsia="en-US"/>
              </w:rPr>
            </w:pPr>
            <w:r w:rsidRPr="002264F3">
              <w:rPr>
                <w:rFonts w:eastAsia="Calibri"/>
                <w:sz w:val="22"/>
                <w:szCs w:val="22"/>
                <w:lang w:eastAsia="en-US"/>
              </w:rPr>
              <w:t>117</w:t>
            </w:r>
            <w:r w:rsidR="005108AE" w:rsidRPr="002264F3">
              <w:rPr>
                <w:rFonts w:eastAsia="Calibri"/>
                <w:sz w:val="22"/>
                <w:szCs w:val="22"/>
                <w:lang w:eastAsia="en-US"/>
              </w:rPr>
              <w:t>,9</w:t>
            </w:r>
          </w:p>
        </w:tc>
        <w:tc>
          <w:tcPr>
            <w:tcW w:w="756" w:type="dxa"/>
          </w:tcPr>
          <w:p w14:paraId="7069F541" w14:textId="77777777" w:rsidR="000A3451" w:rsidRPr="002264F3" w:rsidRDefault="005108AE" w:rsidP="00D176DE">
            <w:pPr>
              <w:spacing w:line="240" w:lineRule="auto"/>
              <w:jc w:val="center"/>
              <w:rPr>
                <w:rFonts w:eastAsia="Calibri"/>
                <w:sz w:val="24"/>
                <w:szCs w:val="24"/>
                <w:lang w:eastAsia="en-US"/>
              </w:rPr>
            </w:pPr>
            <w:r w:rsidRPr="002264F3">
              <w:rPr>
                <w:rFonts w:eastAsia="Calibri"/>
                <w:sz w:val="24"/>
                <w:szCs w:val="24"/>
                <w:lang w:eastAsia="en-US"/>
              </w:rPr>
              <w:t>113,1</w:t>
            </w:r>
          </w:p>
        </w:tc>
        <w:tc>
          <w:tcPr>
            <w:tcW w:w="803" w:type="dxa"/>
          </w:tcPr>
          <w:p w14:paraId="2BF2C1F7" w14:textId="77777777" w:rsidR="000A3451" w:rsidRPr="002264F3" w:rsidRDefault="005108AE" w:rsidP="00D176DE">
            <w:pPr>
              <w:spacing w:line="240" w:lineRule="auto"/>
              <w:jc w:val="center"/>
              <w:rPr>
                <w:rFonts w:eastAsia="Calibri"/>
                <w:sz w:val="22"/>
                <w:szCs w:val="22"/>
                <w:lang w:eastAsia="en-US"/>
              </w:rPr>
            </w:pPr>
            <w:r w:rsidRPr="002264F3">
              <w:rPr>
                <w:rFonts w:eastAsia="Calibri"/>
                <w:sz w:val="22"/>
                <w:szCs w:val="22"/>
                <w:lang w:eastAsia="en-US"/>
              </w:rPr>
              <w:t>121,3</w:t>
            </w:r>
          </w:p>
        </w:tc>
        <w:tc>
          <w:tcPr>
            <w:tcW w:w="754" w:type="dxa"/>
          </w:tcPr>
          <w:p w14:paraId="1B07E43E" w14:textId="77777777" w:rsidR="000A3451" w:rsidRPr="002264F3" w:rsidRDefault="005108AE" w:rsidP="00D176DE">
            <w:pPr>
              <w:spacing w:line="240" w:lineRule="auto"/>
              <w:jc w:val="center"/>
              <w:rPr>
                <w:rFonts w:eastAsia="Calibri"/>
                <w:sz w:val="22"/>
                <w:szCs w:val="22"/>
                <w:lang w:eastAsia="en-US"/>
              </w:rPr>
            </w:pPr>
            <w:r w:rsidRPr="002264F3">
              <w:rPr>
                <w:rFonts w:eastAsia="Calibri"/>
                <w:sz w:val="22"/>
                <w:szCs w:val="22"/>
                <w:lang w:eastAsia="en-US"/>
              </w:rPr>
              <w:t>117,9</w:t>
            </w:r>
          </w:p>
        </w:tc>
        <w:tc>
          <w:tcPr>
            <w:tcW w:w="803" w:type="dxa"/>
          </w:tcPr>
          <w:p w14:paraId="18CBEB41" w14:textId="77777777" w:rsidR="000A3451" w:rsidRPr="002264F3" w:rsidRDefault="005108AE" w:rsidP="00D176DE">
            <w:pPr>
              <w:spacing w:line="240" w:lineRule="auto"/>
              <w:jc w:val="center"/>
              <w:rPr>
                <w:rFonts w:eastAsia="Calibri"/>
                <w:sz w:val="22"/>
                <w:szCs w:val="22"/>
                <w:lang w:eastAsia="en-US"/>
              </w:rPr>
            </w:pPr>
            <w:r w:rsidRPr="002264F3">
              <w:rPr>
                <w:rFonts w:eastAsia="Calibri"/>
                <w:sz w:val="22"/>
                <w:szCs w:val="22"/>
                <w:lang w:eastAsia="en-US"/>
              </w:rPr>
              <w:t>115,5</w:t>
            </w:r>
          </w:p>
        </w:tc>
        <w:tc>
          <w:tcPr>
            <w:tcW w:w="803" w:type="dxa"/>
          </w:tcPr>
          <w:p w14:paraId="620CD016" w14:textId="77777777" w:rsidR="000A3451" w:rsidRPr="002264F3" w:rsidRDefault="005108AE" w:rsidP="00D176DE">
            <w:pPr>
              <w:spacing w:line="240" w:lineRule="auto"/>
              <w:jc w:val="center"/>
              <w:rPr>
                <w:rFonts w:eastAsia="Calibri"/>
                <w:sz w:val="22"/>
                <w:szCs w:val="22"/>
                <w:lang w:eastAsia="en-US"/>
              </w:rPr>
            </w:pPr>
            <w:r w:rsidRPr="002264F3">
              <w:rPr>
                <w:rFonts w:eastAsia="Calibri"/>
                <w:sz w:val="22"/>
                <w:szCs w:val="22"/>
                <w:lang w:eastAsia="en-US"/>
              </w:rPr>
              <w:t>122,5</w:t>
            </w:r>
          </w:p>
        </w:tc>
        <w:tc>
          <w:tcPr>
            <w:tcW w:w="803" w:type="dxa"/>
          </w:tcPr>
          <w:p w14:paraId="2097D408" w14:textId="77777777" w:rsidR="000A3451" w:rsidRPr="002264F3" w:rsidRDefault="005108AE" w:rsidP="00D176DE">
            <w:pPr>
              <w:spacing w:line="240" w:lineRule="auto"/>
              <w:jc w:val="center"/>
              <w:rPr>
                <w:rFonts w:eastAsia="Calibri"/>
                <w:sz w:val="22"/>
                <w:szCs w:val="22"/>
                <w:lang w:eastAsia="en-US"/>
              </w:rPr>
            </w:pPr>
            <w:r w:rsidRPr="002264F3">
              <w:rPr>
                <w:rFonts w:eastAsia="Calibri"/>
                <w:sz w:val="22"/>
                <w:szCs w:val="22"/>
                <w:lang w:eastAsia="en-US"/>
              </w:rPr>
              <w:t>105,2</w:t>
            </w:r>
          </w:p>
        </w:tc>
        <w:tc>
          <w:tcPr>
            <w:tcW w:w="803" w:type="dxa"/>
          </w:tcPr>
          <w:p w14:paraId="7BADE9EE" w14:textId="66A0D284" w:rsidR="000A3451" w:rsidRPr="002264F3" w:rsidRDefault="00394D9A" w:rsidP="00D176DE">
            <w:pPr>
              <w:spacing w:line="240" w:lineRule="auto"/>
              <w:jc w:val="center"/>
              <w:rPr>
                <w:rFonts w:eastAsia="Calibri"/>
                <w:sz w:val="22"/>
                <w:szCs w:val="22"/>
                <w:lang w:eastAsia="en-US"/>
              </w:rPr>
            </w:pPr>
            <w:r>
              <w:rPr>
                <w:rFonts w:eastAsia="Calibri"/>
                <w:sz w:val="22"/>
                <w:szCs w:val="22"/>
                <w:lang w:eastAsia="en-US"/>
              </w:rPr>
              <w:t>112,2</w:t>
            </w:r>
          </w:p>
        </w:tc>
      </w:tr>
      <w:tr w:rsidR="00470FF3" w:rsidRPr="00E659FD" w14:paraId="7FDB605C" w14:textId="77777777" w:rsidTr="00EC2E5D">
        <w:tc>
          <w:tcPr>
            <w:tcW w:w="1572" w:type="dxa"/>
          </w:tcPr>
          <w:p w14:paraId="0AE3727B"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Пий-Хемский</w:t>
            </w:r>
          </w:p>
        </w:tc>
        <w:tc>
          <w:tcPr>
            <w:tcW w:w="803" w:type="dxa"/>
          </w:tcPr>
          <w:p w14:paraId="52AB7E4C"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180,2</w:t>
            </w:r>
          </w:p>
        </w:tc>
        <w:tc>
          <w:tcPr>
            <w:tcW w:w="803" w:type="dxa"/>
          </w:tcPr>
          <w:p w14:paraId="18190A7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175,5</w:t>
            </w:r>
          </w:p>
        </w:tc>
        <w:tc>
          <w:tcPr>
            <w:tcW w:w="804" w:type="dxa"/>
          </w:tcPr>
          <w:p w14:paraId="13B4584C"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110,2</w:t>
            </w:r>
          </w:p>
        </w:tc>
        <w:tc>
          <w:tcPr>
            <w:tcW w:w="804" w:type="dxa"/>
          </w:tcPr>
          <w:p w14:paraId="08AC0AE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180,7</w:t>
            </w:r>
          </w:p>
        </w:tc>
        <w:tc>
          <w:tcPr>
            <w:tcW w:w="756" w:type="dxa"/>
          </w:tcPr>
          <w:p w14:paraId="4B2A97E8"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131,9</w:t>
            </w:r>
          </w:p>
        </w:tc>
        <w:tc>
          <w:tcPr>
            <w:tcW w:w="803" w:type="dxa"/>
          </w:tcPr>
          <w:p w14:paraId="3C12794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171,5</w:t>
            </w:r>
          </w:p>
        </w:tc>
        <w:tc>
          <w:tcPr>
            <w:tcW w:w="754" w:type="dxa"/>
          </w:tcPr>
          <w:p w14:paraId="2BC32BAD"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161,0</w:t>
            </w:r>
          </w:p>
        </w:tc>
        <w:tc>
          <w:tcPr>
            <w:tcW w:w="803" w:type="dxa"/>
          </w:tcPr>
          <w:p w14:paraId="796F5CF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190,2</w:t>
            </w:r>
          </w:p>
        </w:tc>
        <w:tc>
          <w:tcPr>
            <w:tcW w:w="803" w:type="dxa"/>
          </w:tcPr>
          <w:p w14:paraId="404F719D"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170,4</w:t>
            </w:r>
          </w:p>
        </w:tc>
        <w:tc>
          <w:tcPr>
            <w:tcW w:w="803" w:type="dxa"/>
          </w:tcPr>
          <w:p w14:paraId="42C658E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217,2</w:t>
            </w:r>
          </w:p>
        </w:tc>
        <w:tc>
          <w:tcPr>
            <w:tcW w:w="803" w:type="dxa"/>
          </w:tcPr>
          <w:p w14:paraId="4E4D2042"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207,3</w:t>
            </w:r>
          </w:p>
        </w:tc>
      </w:tr>
      <w:tr w:rsidR="00470FF3" w:rsidRPr="00E659FD" w14:paraId="730BFB81" w14:textId="77777777" w:rsidTr="00EC2E5D">
        <w:tc>
          <w:tcPr>
            <w:tcW w:w="1572" w:type="dxa"/>
          </w:tcPr>
          <w:p w14:paraId="1E0CA834"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Каа-Хемский</w:t>
            </w:r>
          </w:p>
        </w:tc>
        <w:tc>
          <w:tcPr>
            <w:tcW w:w="803" w:type="dxa"/>
          </w:tcPr>
          <w:p w14:paraId="669D9341"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102,1</w:t>
            </w:r>
          </w:p>
        </w:tc>
        <w:tc>
          <w:tcPr>
            <w:tcW w:w="803" w:type="dxa"/>
          </w:tcPr>
          <w:p w14:paraId="4626FF94"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65,0</w:t>
            </w:r>
          </w:p>
        </w:tc>
        <w:tc>
          <w:tcPr>
            <w:tcW w:w="804" w:type="dxa"/>
          </w:tcPr>
          <w:p w14:paraId="612797D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139,8</w:t>
            </w:r>
          </w:p>
        </w:tc>
        <w:tc>
          <w:tcPr>
            <w:tcW w:w="804" w:type="dxa"/>
          </w:tcPr>
          <w:p w14:paraId="46FA2E50"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136,1</w:t>
            </w:r>
          </w:p>
        </w:tc>
        <w:tc>
          <w:tcPr>
            <w:tcW w:w="756" w:type="dxa"/>
          </w:tcPr>
          <w:p w14:paraId="06CF86E9"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123,4</w:t>
            </w:r>
          </w:p>
        </w:tc>
        <w:tc>
          <w:tcPr>
            <w:tcW w:w="803" w:type="dxa"/>
          </w:tcPr>
          <w:p w14:paraId="627755E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141,5</w:t>
            </w:r>
          </w:p>
        </w:tc>
        <w:tc>
          <w:tcPr>
            <w:tcW w:w="754" w:type="dxa"/>
          </w:tcPr>
          <w:p w14:paraId="1728A1F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67,0</w:t>
            </w:r>
          </w:p>
        </w:tc>
        <w:tc>
          <w:tcPr>
            <w:tcW w:w="803" w:type="dxa"/>
          </w:tcPr>
          <w:p w14:paraId="0CDB63E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109,6</w:t>
            </w:r>
          </w:p>
        </w:tc>
        <w:tc>
          <w:tcPr>
            <w:tcW w:w="803" w:type="dxa"/>
          </w:tcPr>
          <w:p w14:paraId="5793FAC4"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125,7</w:t>
            </w:r>
          </w:p>
        </w:tc>
        <w:tc>
          <w:tcPr>
            <w:tcW w:w="803" w:type="dxa"/>
          </w:tcPr>
          <w:p w14:paraId="63082258"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176,2</w:t>
            </w:r>
          </w:p>
        </w:tc>
        <w:tc>
          <w:tcPr>
            <w:tcW w:w="803" w:type="dxa"/>
          </w:tcPr>
          <w:p w14:paraId="4A1A6E7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201,4</w:t>
            </w:r>
          </w:p>
        </w:tc>
      </w:tr>
      <w:tr w:rsidR="00470FF3" w:rsidRPr="00E659FD" w14:paraId="6A0F64C7" w14:textId="77777777" w:rsidTr="00EC2E5D">
        <w:tc>
          <w:tcPr>
            <w:tcW w:w="1572" w:type="dxa"/>
          </w:tcPr>
          <w:p w14:paraId="2DBC79E0"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г. Ак-Довурак</w:t>
            </w:r>
          </w:p>
        </w:tc>
        <w:tc>
          <w:tcPr>
            <w:tcW w:w="803" w:type="dxa"/>
          </w:tcPr>
          <w:p w14:paraId="329C638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83,0</w:t>
            </w:r>
          </w:p>
        </w:tc>
        <w:tc>
          <w:tcPr>
            <w:tcW w:w="803" w:type="dxa"/>
          </w:tcPr>
          <w:p w14:paraId="34A269F7"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126,1</w:t>
            </w:r>
          </w:p>
        </w:tc>
        <w:tc>
          <w:tcPr>
            <w:tcW w:w="804" w:type="dxa"/>
          </w:tcPr>
          <w:p w14:paraId="55C7E63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66,3</w:t>
            </w:r>
          </w:p>
        </w:tc>
        <w:tc>
          <w:tcPr>
            <w:tcW w:w="804" w:type="dxa"/>
          </w:tcPr>
          <w:p w14:paraId="70D8DD98"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74,2</w:t>
            </w:r>
          </w:p>
        </w:tc>
        <w:tc>
          <w:tcPr>
            <w:tcW w:w="756" w:type="dxa"/>
          </w:tcPr>
          <w:p w14:paraId="4ABA00D6"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88,4</w:t>
            </w:r>
          </w:p>
        </w:tc>
        <w:tc>
          <w:tcPr>
            <w:tcW w:w="803" w:type="dxa"/>
          </w:tcPr>
          <w:p w14:paraId="5CBEEBE1"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86,2</w:t>
            </w:r>
          </w:p>
        </w:tc>
        <w:tc>
          <w:tcPr>
            <w:tcW w:w="754" w:type="dxa"/>
          </w:tcPr>
          <w:p w14:paraId="236C044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87,8</w:t>
            </w:r>
          </w:p>
        </w:tc>
        <w:tc>
          <w:tcPr>
            <w:tcW w:w="803" w:type="dxa"/>
          </w:tcPr>
          <w:p w14:paraId="01ED2D6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81,5</w:t>
            </w:r>
          </w:p>
        </w:tc>
        <w:tc>
          <w:tcPr>
            <w:tcW w:w="803" w:type="dxa"/>
          </w:tcPr>
          <w:p w14:paraId="02F47E5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81,5</w:t>
            </w:r>
          </w:p>
        </w:tc>
        <w:tc>
          <w:tcPr>
            <w:tcW w:w="803" w:type="dxa"/>
          </w:tcPr>
          <w:p w14:paraId="789EF3D1"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51,4</w:t>
            </w:r>
          </w:p>
        </w:tc>
        <w:tc>
          <w:tcPr>
            <w:tcW w:w="803" w:type="dxa"/>
          </w:tcPr>
          <w:p w14:paraId="04FC9C9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132,2</w:t>
            </w:r>
          </w:p>
        </w:tc>
      </w:tr>
      <w:tr w:rsidR="00470FF3" w:rsidRPr="00E659FD" w14:paraId="07376983" w14:textId="77777777" w:rsidTr="00EC2E5D">
        <w:tc>
          <w:tcPr>
            <w:tcW w:w="1572" w:type="dxa"/>
          </w:tcPr>
          <w:p w14:paraId="6B9A1B07"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Тандинский</w:t>
            </w:r>
          </w:p>
        </w:tc>
        <w:tc>
          <w:tcPr>
            <w:tcW w:w="803" w:type="dxa"/>
          </w:tcPr>
          <w:p w14:paraId="120BDB9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135,8</w:t>
            </w:r>
          </w:p>
        </w:tc>
        <w:tc>
          <w:tcPr>
            <w:tcW w:w="803" w:type="dxa"/>
          </w:tcPr>
          <w:p w14:paraId="6BF44064"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116,0</w:t>
            </w:r>
          </w:p>
        </w:tc>
        <w:tc>
          <w:tcPr>
            <w:tcW w:w="804" w:type="dxa"/>
          </w:tcPr>
          <w:p w14:paraId="145724E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131,0</w:t>
            </w:r>
          </w:p>
        </w:tc>
        <w:tc>
          <w:tcPr>
            <w:tcW w:w="804" w:type="dxa"/>
          </w:tcPr>
          <w:p w14:paraId="6E3087D0"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126,3</w:t>
            </w:r>
          </w:p>
        </w:tc>
        <w:tc>
          <w:tcPr>
            <w:tcW w:w="756" w:type="dxa"/>
          </w:tcPr>
          <w:p w14:paraId="56D73018"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131,1</w:t>
            </w:r>
          </w:p>
        </w:tc>
        <w:tc>
          <w:tcPr>
            <w:tcW w:w="803" w:type="dxa"/>
          </w:tcPr>
          <w:p w14:paraId="185CFA8A"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144,2</w:t>
            </w:r>
          </w:p>
        </w:tc>
        <w:tc>
          <w:tcPr>
            <w:tcW w:w="754" w:type="dxa"/>
          </w:tcPr>
          <w:p w14:paraId="4204303D"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169,0</w:t>
            </w:r>
          </w:p>
        </w:tc>
        <w:tc>
          <w:tcPr>
            <w:tcW w:w="803" w:type="dxa"/>
          </w:tcPr>
          <w:p w14:paraId="35BB5F2A"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88,4</w:t>
            </w:r>
          </w:p>
        </w:tc>
        <w:tc>
          <w:tcPr>
            <w:tcW w:w="803" w:type="dxa"/>
          </w:tcPr>
          <w:p w14:paraId="703EA147"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94,6</w:t>
            </w:r>
          </w:p>
        </w:tc>
        <w:tc>
          <w:tcPr>
            <w:tcW w:w="803" w:type="dxa"/>
          </w:tcPr>
          <w:p w14:paraId="2DBE0486"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138,1</w:t>
            </w:r>
          </w:p>
        </w:tc>
        <w:tc>
          <w:tcPr>
            <w:tcW w:w="803" w:type="dxa"/>
          </w:tcPr>
          <w:p w14:paraId="6DC05986"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131,5</w:t>
            </w:r>
          </w:p>
        </w:tc>
      </w:tr>
      <w:tr w:rsidR="00470FF3" w:rsidRPr="00E659FD" w14:paraId="40125764" w14:textId="77777777" w:rsidTr="00EC2E5D">
        <w:tc>
          <w:tcPr>
            <w:tcW w:w="1572" w:type="dxa"/>
          </w:tcPr>
          <w:p w14:paraId="73D77591"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Тес-Хемский</w:t>
            </w:r>
          </w:p>
        </w:tc>
        <w:tc>
          <w:tcPr>
            <w:tcW w:w="803" w:type="dxa"/>
          </w:tcPr>
          <w:p w14:paraId="2BC6379C"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72,9</w:t>
            </w:r>
          </w:p>
        </w:tc>
        <w:tc>
          <w:tcPr>
            <w:tcW w:w="803" w:type="dxa"/>
          </w:tcPr>
          <w:p w14:paraId="6E501FE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85,9</w:t>
            </w:r>
          </w:p>
        </w:tc>
        <w:tc>
          <w:tcPr>
            <w:tcW w:w="804" w:type="dxa"/>
          </w:tcPr>
          <w:p w14:paraId="12E5D98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85,5</w:t>
            </w:r>
          </w:p>
        </w:tc>
        <w:tc>
          <w:tcPr>
            <w:tcW w:w="804" w:type="dxa"/>
          </w:tcPr>
          <w:p w14:paraId="16D6275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82,6</w:t>
            </w:r>
          </w:p>
        </w:tc>
        <w:tc>
          <w:tcPr>
            <w:tcW w:w="756" w:type="dxa"/>
          </w:tcPr>
          <w:p w14:paraId="30B12481"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72,6</w:t>
            </w:r>
          </w:p>
        </w:tc>
        <w:tc>
          <w:tcPr>
            <w:tcW w:w="803" w:type="dxa"/>
          </w:tcPr>
          <w:p w14:paraId="16D23D2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34,2</w:t>
            </w:r>
          </w:p>
        </w:tc>
        <w:tc>
          <w:tcPr>
            <w:tcW w:w="754" w:type="dxa"/>
          </w:tcPr>
          <w:p w14:paraId="1A810EA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139,0</w:t>
            </w:r>
          </w:p>
        </w:tc>
        <w:tc>
          <w:tcPr>
            <w:tcW w:w="803" w:type="dxa"/>
          </w:tcPr>
          <w:p w14:paraId="641B344A"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83,1</w:t>
            </w:r>
          </w:p>
        </w:tc>
        <w:tc>
          <w:tcPr>
            <w:tcW w:w="803" w:type="dxa"/>
          </w:tcPr>
          <w:p w14:paraId="02B1FA1D"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71,2</w:t>
            </w:r>
          </w:p>
        </w:tc>
        <w:tc>
          <w:tcPr>
            <w:tcW w:w="803" w:type="dxa"/>
          </w:tcPr>
          <w:p w14:paraId="00D4EE5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162,2</w:t>
            </w:r>
          </w:p>
        </w:tc>
        <w:tc>
          <w:tcPr>
            <w:tcW w:w="803" w:type="dxa"/>
          </w:tcPr>
          <w:p w14:paraId="03C88E9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127,6</w:t>
            </w:r>
          </w:p>
        </w:tc>
      </w:tr>
      <w:tr w:rsidR="00470FF3" w:rsidRPr="00E659FD" w14:paraId="6C980BAE" w14:textId="77777777" w:rsidTr="00EC2E5D">
        <w:tc>
          <w:tcPr>
            <w:tcW w:w="1572" w:type="dxa"/>
          </w:tcPr>
          <w:p w14:paraId="1AAF74AC"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Кызылский</w:t>
            </w:r>
          </w:p>
        </w:tc>
        <w:tc>
          <w:tcPr>
            <w:tcW w:w="803" w:type="dxa"/>
          </w:tcPr>
          <w:p w14:paraId="581BB244"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80,0</w:t>
            </w:r>
          </w:p>
        </w:tc>
        <w:tc>
          <w:tcPr>
            <w:tcW w:w="803" w:type="dxa"/>
          </w:tcPr>
          <w:p w14:paraId="3992B4F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142,3</w:t>
            </w:r>
          </w:p>
        </w:tc>
        <w:tc>
          <w:tcPr>
            <w:tcW w:w="804" w:type="dxa"/>
          </w:tcPr>
          <w:p w14:paraId="4C364964"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77,9</w:t>
            </w:r>
          </w:p>
        </w:tc>
        <w:tc>
          <w:tcPr>
            <w:tcW w:w="804" w:type="dxa"/>
          </w:tcPr>
          <w:p w14:paraId="59AA685A"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81,6</w:t>
            </w:r>
          </w:p>
        </w:tc>
        <w:tc>
          <w:tcPr>
            <w:tcW w:w="756" w:type="dxa"/>
          </w:tcPr>
          <w:p w14:paraId="79723B87"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86,0</w:t>
            </w:r>
          </w:p>
        </w:tc>
        <w:tc>
          <w:tcPr>
            <w:tcW w:w="803" w:type="dxa"/>
          </w:tcPr>
          <w:p w14:paraId="2E62AD6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83,9</w:t>
            </w:r>
          </w:p>
        </w:tc>
        <w:tc>
          <w:tcPr>
            <w:tcW w:w="754" w:type="dxa"/>
          </w:tcPr>
          <w:p w14:paraId="1AA2BF34"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116,0</w:t>
            </w:r>
          </w:p>
        </w:tc>
        <w:tc>
          <w:tcPr>
            <w:tcW w:w="803" w:type="dxa"/>
          </w:tcPr>
          <w:p w14:paraId="708DFA9D"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100,1</w:t>
            </w:r>
          </w:p>
        </w:tc>
        <w:tc>
          <w:tcPr>
            <w:tcW w:w="803" w:type="dxa"/>
          </w:tcPr>
          <w:p w14:paraId="11D4593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93,8</w:t>
            </w:r>
          </w:p>
        </w:tc>
        <w:tc>
          <w:tcPr>
            <w:tcW w:w="803" w:type="dxa"/>
          </w:tcPr>
          <w:p w14:paraId="1A704AE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90,3</w:t>
            </w:r>
          </w:p>
        </w:tc>
        <w:tc>
          <w:tcPr>
            <w:tcW w:w="803" w:type="dxa"/>
          </w:tcPr>
          <w:p w14:paraId="60F686A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120,4</w:t>
            </w:r>
          </w:p>
        </w:tc>
      </w:tr>
      <w:tr w:rsidR="00470FF3" w:rsidRPr="00E659FD" w14:paraId="41078E98" w14:textId="77777777" w:rsidTr="00EC2E5D">
        <w:tc>
          <w:tcPr>
            <w:tcW w:w="1572" w:type="dxa"/>
          </w:tcPr>
          <w:p w14:paraId="200504B4"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Дзун-Хемчик-ский</w:t>
            </w:r>
          </w:p>
        </w:tc>
        <w:tc>
          <w:tcPr>
            <w:tcW w:w="803" w:type="dxa"/>
          </w:tcPr>
          <w:p w14:paraId="7B9235D8"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56,7</w:t>
            </w:r>
          </w:p>
        </w:tc>
        <w:tc>
          <w:tcPr>
            <w:tcW w:w="803" w:type="dxa"/>
          </w:tcPr>
          <w:p w14:paraId="3328921C"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138,5</w:t>
            </w:r>
          </w:p>
        </w:tc>
        <w:tc>
          <w:tcPr>
            <w:tcW w:w="804" w:type="dxa"/>
          </w:tcPr>
          <w:p w14:paraId="367A12B7"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117,1</w:t>
            </w:r>
          </w:p>
        </w:tc>
        <w:tc>
          <w:tcPr>
            <w:tcW w:w="804" w:type="dxa"/>
          </w:tcPr>
          <w:p w14:paraId="042CC87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169,2</w:t>
            </w:r>
          </w:p>
        </w:tc>
        <w:tc>
          <w:tcPr>
            <w:tcW w:w="756" w:type="dxa"/>
          </w:tcPr>
          <w:p w14:paraId="4512D90A"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107,6</w:t>
            </w:r>
          </w:p>
        </w:tc>
        <w:tc>
          <w:tcPr>
            <w:tcW w:w="803" w:type="dxa"/>
          </w:tcPr>
          <w:p w14:paraId="7F1D38BC"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148,4</w:t>
            </w:r>
          </w:p>
        </w:tc>
        <w:tc>
          <w:tcPr>
            <w:tcW w:w="754" w:type="dxa"/>
          </w:tcPr>
          <w:p w14:paraId="1F1677EA"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113,0</w:t>
            </w:r>
          </w:p>
        </w:tc>
        <w:tc>
          <w:tcPr>
            <w:tcW w:w="803" w:type="dxa"/>
          </w:tcPr>
          <w:p w14:paraId="3C0309F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144,5</w:t>
            </w:r>
          </w:p>
        </w:tc>
        <w:tc>
          <w:tcPr>
            <w:tcW w:w="803" w:type="dxa"/>
          </w:tcPr>
          <w:p w14:paraId="5BA2779D"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139,3</w:t>
            </w:r>
          </w:p>
        </w:tc>
        <w:tc>
          <w:tcPr>
            <w:tcW w:w="803" w:type="dxa"/>
          </w:tcPr>
          <w:p w14:paraId="02D399E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122,8</w:t>
            </w:r>
          </w:p>
        </w:tc>
        <w:tc>
          <w:tcPr>
            <w:tcW w:w="803" w:type="dxa"/>
          </w:tcPr>
          <w:p w14:paraId="0AC4F56A"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117,9</w:t>
            </w:r>
          </w:p>
        </w:tc>
      </w:tr>
      <w:tr w:rsidR="00470FF3" w:rsidRPr="00E659FD" w14:paraId="3A166980" w14:textId="77777777" w:rsidTr="00EC2E5D">
        <w:tc>
          <w:tcPr>
            <w:tcW w:w="1572" w:type="dxa"/>
          </w:tcPr>
          <w:p w14:paraId="59F638B2"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lastRenderedPageBreak/>
              <w:t>Монгун-Тайгинский</w:t>
            </w:r>
          </w:p>
        </w:tc>
        <w:tc>
          <w:tcPr>
            <w:tcW w:w="803" w:type="dxa"/>
          </w:tcPr>
          <w:p w14:paraId="55E9ED4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111,1</w:t>
            </w:r>
          </w:p>
        </w:tc>
        <w:tc>
          <w:tcPr>
            <w:tcW w:w="803" w:type="dxa"/>
          </w:tcPr>
          <w:p w14:paraId="0A401310"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106,3</w:t>
            </w:r>
          </w:p>
        </w:tc>
        <w:tc>
          <w:tcPr>
            <w:tcW w:w="804" w:type="dxa"/>
          </w:tcPr>
          <w:p w14:paraId="5727F99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124,0</w:t>
            </w:r>
          </w:p>
        </w:tc>
        <w:tc>
          <w:tcPr>
            <w:tcW w:w="804" w:type="dxa"/>
          </w:tcPr>
          <w:p w14:paraId="33A01411"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52,6</w:t>
            </w:r>
          </w:p>
        </w:tc>
        <w:tc>
          <w:tcPr>
            <w:tcW w:w="756" w:type="dxa"/>
          </w:tcPr>
          <w:p w14:paraId="1F2E98B5"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87,4</w:t>
            </w:r>
          </w:p>
        </w:tc>
        <w:tc>
          <w:tcPr>
            <w:tcW w:w="803" w:type="dxa"/>
          </w:tcPr>
          <w:p w14:paraId="59A52AF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138,0</w:t>
            </w:r>
          </w:p>
        </w:tc>
        <w:tc>
          <w:tcPr>
            <w:tcW w:w="754" w:type="dxa"/>
          </w:tcPr>
          <w:p w14:paraId="306F7146"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206,0</w:t>
            </w:r>
          </w:p>
        </w:tc>
        <w:tc>
          <w:tcPr>
            <w:tcW w:w="803" w:type="dxa"/>
          </w:tcPr>
          <w:p w14:paraId="3E594ED7"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133,1</w:t>
            </w:r>
          </w:p>
        </w:tc>
        <w:tc>
          <w:tcPr>
            <w:tcW w:w="803" w:type="dxa"/>
          </w:tcPr>
          <w:p w14:paraId="033261BB"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133,1</w:t>
            </w:r>
          </w:p>
        </w:tc>
        <w:tc>
          <w:tcPr>
            <w:tcW w:w="803" w:type="dxa"/>
          </w:tcPr>
          <w:p w14:paraId="3EDBEB52"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98,3</w:t>
            </w:r>
          </w:p>
        </w:tc>
        <w:tc>
          <w:tcPr>
            <w:tcW w:w="803" w:type="dxa"/>
          </w:tcPr>
          <w:p w14:paraId="15DF7EF6"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114,7</w:t>
            </w:r>
          </w:p>
        </w:tc>
      </w:tr>
      <w:tr w:rsidR="00470FF3" w:rsidRPr="00E659FD" w14:paraId="4BF93CCE" w14:textId="77777777" w:rsidTr="00EC2E5D">
        <w:tc>
          <w:tcPr>
            <w:tcW w:w="1572" w:type="dxa"/>
          </w:tcPr>
          <w:p w14:paraId="08DA2DF1"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Эрзинский</w:t>
            </w:r>
          </w:p>
        </w:tc>
        <w:tc>
          <w:tcPr>
            <w:tcW w:w="803" w:type="dxa"/>
          </w:tcPr>
          <w:p w14:paraId="3521333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138,9</w:t>
            </w:r>
          </w:p>
        </w:tc>
        <w:tc>
          <w:tcPr>
            <w:tcW w:w="803" w:type="dxa"/>
          </w:tcPr>
          <w:p w14:paraId="55B7B04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36,2</w:t>
            </w:r>
          </w:p>
        </w:tc>
        <w:tc>
          <w:tcPr>
            <w:tcW w:w="804" w:type="dxa"/>
          </w:tcPr>
          <w:p w14:paraId="02F397ED"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109,0</w:t>
            </w:r>
          </w:p>
        </w:tc>
        <w:tc>
          <w:tcPr>
            <w:tcW w:w="804" w:type="dxa"/>
          </w:tcPr>
          <w:p w14:paraId="56180EAD"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102,9</w:t>
            </w:r>
          </w:p>
        </w:tc>
        <w:tc>
          <w:tcPr>
            <w:tcW w:w="756" w:type="dxa"/>
          </w:tcPr>
          <w:p w14:paraId="73F7E9CC"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72,4</w:t>
            </w:r>
          </w:p>
        </w:tc>
        <w:tc>
          <w:tcPr>
            <w:tcW w:w="803" w:type="dxa"/>
          </w:tcPr>
          <w:p w14:paraId="08D13DFC"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84,1</w:t>
            </w:r>
          </w:p>
        </w:tc>
        <w:tc>
          <w:tcPr>
            <w:tcW w:w="754" w:type="dxa"/>
          </w:tcPr>
          <w:p w14:paraId="5E439E3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133,1</w:t>
            </w:r>
          </w:p>
        </w:tc>
        <w:tc>
          <w:tcPr>
            <w:tcW w:w="803" w:type="dxa"/>
          </w:tcPr>
          <w:p w14:paraId="6319DAF4"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144,4</w:t>
            </w:r>
          </w:p>
        </w:tc>
        <w:tc>
          <w:tcPr>
            <w:tcW w:w="803" w:type="dxa"/>
          </w:tcPr>
          <w:p w14:paraId="71F1B23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143,2</w:t>
            </w:r>
          </w:p>
        </w:tc>
        <w:tc>
          <w:tcPr>
            <w:tcW w:w="803" w:type="dxa"/>
          </w:tcPr>
          <w:p w14:paraId="604E86D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60,2</w:t>
            </w:r>
          </w:p>
        </w:tc>
        <w:tc>
          <w:tcPr>
            <w:tcW w:w="803" w:type="dxa"/>
          </w:tcPr>
          <w:p w14:paraId="3F982CB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108,4</w:t>
            </w:r>
          </w:p>
        </w:tc>
      </w:tr>
      <w:tr w:rsidR="00470FF3" w:rsidRPr="00E659FD" w14:paraId="7D52148F" w14:textId="77777777" w:rsidTr="00EC2E5D">
        <w:tc>
          <w:tcPr>
            <w:tcW w:w="1572" w:type="dxa"/>
          </w:tcPr>
          <w:p w14:paraId="339E8520"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Барун-Хемчикский</w:t>
            </w:r>
          </w:p>
        </w:tc>
        <w:tc>
          <w:tcPr>
            <w:tcW w:w="803" w:type="dxa"/>
          </w:tcPr>
          <w:p w14:paraId="6365F1B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47,5</w:t>
            </w:r>
          </w:p>
        </w:tc>
        <w:tc>
          <w:tcPr>
            <w:tcW w:w="803" w:type="dxa"/>
          </w:tcPr>
          <w:p w14:paraId="58F7ED0C"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109,2</w:t>
            </w:r>
          </w:p>
        </w:tc>
        <w:tc>
          <w:tcPr>
            <w:tcW w:w="804" w:type="dxa"/>
          </w:tcPr>
          <w:p w14:paraId="3A4DDC32"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149,6</w:t>
            </w:r>
          </w:p>
        </w:tc>
        <w:tc>
          <w:tcPr>
            <w:tcW w:w="804" w:type="dxa"/>
          </w:tcPr>
          <w:p w14:paraId="58054726"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129,1</w:t>
            </w:r>
          </w:p>
        </w:tc>
        <w:tc>
          <w:tcPr>
            <w:tcW w:w="756" w:type="dxa"/>
          </w:tcPr>
          <w:p w14:paraId="5D87669A"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103,1</w:t>
            </w:r>
          </w:p>
        </w:tc>
        <w:tc>
          <w:tcPr>
            <w:tcW w:w="803" w:type="dxa"/>
          </w:tcPr>
          <w:p w14:paraId="2E780E11"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137,4</w:t>
            </w:r>
          </w:p>
        </w:tc>
        <w:tc>
          <w:tcPr>
            <w:tcW w:w="754" w:type="dxa"/>
          </w:tcPr>
          <w:p w14:paraId="4EC0802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113,0</w:t>
            </w:r>
          </w:p>
        </w:tc>
        <w:tc>
          <w:tcPr>
            <w:tcW w:w="803" w:type="dxa"/>
          </w:tcPr>
          <w:p w14:paraId="4A00900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153,3</w:t>
            </w:r>
          </w:p>
        </w:tc>
        <w:tc>
          <w:tcPr>
            <w:tcW w:w="803" w:type="dxa"/>
          </w:tcPr>
          <w:p w14:paraId="12A1A001"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153,7</w:t>
            </w:r>
          </w:p>
        </w:tc>
        <w:tc>
          <w:tcPr>
            <w:tcW w:w="803" w:type="dxa"/>
          </w:tcPr>
          <w:p w14:paraId="5D8402D4"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88,7</w:t>
            </w:r>
          </w:p>
        </w:tc>
        <w:tc>
          <w:tcPr>
            <w:tcW w:w="803" w:type="dxa"/>
          </w:tcPr>
          <w:p w14:paraId="2C6D6F42"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104,8</w:t>
            </w:r>
          </w:p>
        </w:tc>
      </w:tr>
      <w:tr w:rsidR="00E659FD" w:rsidRPr="00E659FD" w14:paraId="1529BB9B" w14:textId="77777777" w:rsidTr="000A3451">
        <w:tc>
          <w:tcPr>
            <w:tcW w:w="1572" w:type="dxa"/>
          </w:tcPr>
          <w:p w14:paraId="50EBAD21" w14:textId="77777777" w:rsidR="000A3451" w:rsidRPr="00E659FD" w:rsidRDefault="000A3451" w:rsidP="00D176DE">
            <w:pPr>
              <w:spacing w:line="240" w:lineRule="auto"/>
              <w:jc w:val="left"/>
              <w:rPr>
                <w:rFonts w:eastAsia="Calibri"/>
                <w:sz w:val="22"/>
                <w:szCs w:val="22"/>
                <w:lang w:eastAsia="en-US"/>
              </w:rPr>
            </w:pPr>
            <w:r w:rsidRPr="00E659FD">
              <w:rPr>
                <w:rFonts w:eastAsia="Calibri"/>
                <w:sz w:val="22"/>
                <w:szCs w:val="22"/>
                <w:lang w:eastAsia="en-US"/>
              </w:rPr>
              <w:t>г. Кызыл</w:t>
            </w:r>
          </w:p>
        </w:tc>
        <w:tc>
          <w:tcPr>
            <w:tcW w:w="803" w:type="dxa"/>
          </w:tcPr>
          <w:p w14:paraId="7C5DBC80"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130,9</w:t>
            </w:r>
          </w:p>
        </w:tc>
        <w:tc>
          <w:tcPr>
            <w:tcW w:w="803" w:type="dxa"/>
          </w:tcPr>
          <w:p w14:paraId="331581D2"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115,2</w:t>
            </w:r>
          </w:p>
        </w:tc>
        <w:tc>
          <w:tcPr>
            <w:tcW w:w="804" w:type="dxa"/>
          </w:tcPr>
          <w:p w14:paraId="5B2230ED"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158,0</w:t>
            </w:r>
          </w:p>
        </w:tc>
        <w:tc>
          <w:tcPr>
            <w:tcW w:w="804" w:type="dxa"/>
          </w:tcPr>
          <w:p w14:paraId="49BBD38E"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51,7</w:t>
            </w:r>
          </w:p>
        </w:tc>
        <w:tc>
          <w:tcPr>
            <w:tcW w:w="756" w:type="dxa"/>
          </w:tcPr>
          <w:p w14:paraId="45AFD829" w14:textId="77777777" w:rsidR="000A3451" w:rsidRPr="00E659FD" w:rsidRDefault="000A3451" w:rsidP="00D176DE">
            <w:pPr>
              <w:spacing w:line="240" w:lineRule="auto"/>
              <w:jc w:val="center"/>
              <w:rPr>
                <w:rFonts w:eastAsia="Calibri"/>
                <w:sz w:val="24"/>
                <w:szCs w:val="24"/>
                <w:lang w:eastAsia="en-US"/>
              </w:rPr>
            </w:pPr>
            <w:r w:rsidRPr="00E659FD">
              <w:rPr>
                <w:rFonts w:eastAsia="Calibri"/>
                <w:sz w:val="24"/>
                <w:szCs w:val="24"/>
                <w:lang w:eastAsia="en-US"/>
              </w:rPr>
              <w:t>107,9</w:t>
            </w:r>
          </w:p>
        </w:tc>
        <w:tc>
          <w:tcPr>
            <w:tcW w:w="803" w:type="dxa"/>
          </w:tcPr>
          <w:p w14:paraId="0604741D"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105,3</w:t>
            </w:r>
          </w:p>
        </w:tc>
        <w:tc>
          <w:tcPr>
            <w:tcW w:w="754" w:type="dxa"/>
          </w:tcPr>
          <w:p w14:paraId="73E7407E"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104</w:t>
            </w:r>
            <w:r w:rsidR="005108AE" w:rsidRPr="00E659FD">
              <w:rPr>
                <w:rFonts w:eastAsia="Calibri"/>
                <w:sz w:val="22"/>
                <w:szCs w:val="22"/>
                <w:lang w:eastAsia="en-US"/>
              </w:rPr>
              <w:t>,5</w:t>
            </w:r>
          </w:p>
        </w:tc>
        <w:tc>
          <w:tcPr>
            <w:tcW w:w="803" w:type="dxa"/>
          </w:tcPr>
          <w:p w14:paraId="09A21850"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120,1</w:t>
            </w:r>
          </w:p>
        </w:tc>
        <w:tc>
          <w:tcPr>
            <w:tcW w:w="803" w:type="dxa"/>
          </w:tcPr>
          <w:p w14:paraId="2A8B7654"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118</w:t>
            </w:r>
            <w:r w:rsidR="005108AE" w:rsidRPr="00E659FD">
              <w:rPr>
                <w:rFonts w:eastAsia="Calibri"/>
                <w:sz w:val="22"/>
                <w:szCs w:val="22"/>
                <w:lang w:eastAsia="en-US"/>
              </w:rPr>
              <w:t>,9</w:t>
            </w:r>
          </w:p>
        </w:tc>
        <w:tc>
          <w:tcPr>
            <w:tcW w:w="803" w:type="dxa"/>
          </w:tcPr>
          <w:p w14:paraId="43473002"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102,1</w:t>
            </w:r>
          </w:p>
        </w:tc>
        <w:tc>
          <w:tcPr>
            <w:tcW w:w="803" w:type="dxa"/>
          </w:tcPr>
          <w:p w14:paraId="1D099F1C"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100,4</w:t>
            </w:r>
          </w:p>
        </w:tc>
      </w:tr>
      <w:tr w:rsidR="00470FF3" w:rsidRPr="00E659FD" w14:paraId="4CF040CB" w14:textId="77777777" w:rsidTr="00EC2E5D">
        <w:tc>
          <w:tcPr>
            <w:tcW w:w="1572" w:type="dxa"/>
          </w:tcPr>
          <w:p w14:paraId="7D0EF941"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Тере-Хольский</w:t>
            </w:r>
          </w:p>
        </w:tc>
        <w:tc>
          <w:tcPr>
            <w:tcW w:w="803" w:type="dxa"/>
          </w:tcPr>
          <w:p w14:paraId="427D2B8C"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160,2</w:t>
            </w:r>
          </w:p>
        </w:tc>
        <w:tc>
          <w:tcPr>
            <w:tcW w:w="803" w:type="dxa"/>
          </w:tcPr>
          <w:p w14:paraId="56FC7A4A"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53,3</w:t>
            </w:r>
          </w:p>
        </w:tc>
        <w:tc>
          <w:tcPr>
            <w:tcW w:w="804" w:type="dxa"/>
          </w:tcPr>
          <w:p w14:paraId="2EEC6052"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w:t>
            </w:r>
          </w:p>
        </w:tc>
        <w:tc>
          <w:tcPr>
            <w:tcW w:w="804" w:type="dxa"/>
          </w:tcPr>
          <w:p w14:paraId="3D37F1CC"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w:t>
            </w:r>
          </w:p>
        </w:tc>
        <w:tc>
          <w:tcPr>
            <w:tcW w:w="756" w:type="dxa"/>
          </w:tcPr>
          <w:p w14:paraId="2643E7F1"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w:t>
            </w:r>
          </w:p>
        </w:tc>
        <w:tc>
          <w:tcPr>
            <w:tcW w:w="803" w:type="dxa"/>
          </w:tcPr>
          <w:p w14:paraId="1625D14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53,2</w:t>
            </w:r>
          </w:p>
        </w:tc>
        <w:tc>
          <w:tcPr>
            <w:tcW w:w="754" w:type="dxa"/>
          </w:tcPr>
          <w:p w14:paraId="43DB857D"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213,0</w:t>
            </w:r>
          </w:p>
        </w:tc>
        <w:tc>
          <w:tcPr>
            <w:tcW w:w="803" w:type="dxa"/>
          </w:tcPr>
          <w:p w14:paraId="579CD251"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365,5</w:t>
            </w:r>
          </w:p>
        </w:tc>
        <w:tc>
          <w:tcPr>
            <w:tcW w:w="803" w:type="dxa"/>
          </w:tcPr>
          <w:p w14:paraId="363D595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312,5</w:t>
            </w:r>
          </w:p>
        </w:tc>
        <w:tc>
          <w:tcPr>
            <w:tcW w:w="803" w:type="dxa"/>
          </w:tcPr>
          <w:p w14:paraId="6A988E3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150,4</w:t>
            </w:r>
          </w:p>
        </w:tc>
        <w:tc>
          <w:tcPr>
            <w:tcW w:w="803" w:type="dxa"/>
          </w:tcPr>
          <w:p w14:paraId="799464E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100,3</w:t>
            </w:r>
          </w:p>
        </w:tc>
      </w:tr>
      <w:tr w:rsidR="00470FF3" w:rsidRPr="00E659FD" w14:paraId="1B394A6F" w14:textId="77777777" w:rsidTr="00EC2E5D">
        <w:tc>
          <w:tcPr>
            <w:tcW w:w="1572" w:type="dxa"/>
          </w:tcPr>
          <w:p w14:paraId="37F29938"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Овюрский</w:t>
            </w:r>
          </w:p>
        </w:tc>
        <w:tc>
          <w:tcPr>
            <w:tcW w:w="803" w:type="dxa"/>
          </w:tcPr>
          <w:p w14:paraId="70ECBB47"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137,2</w:t>
            </w:r>
          </w:p>
        </w:tc>
        <w:tc>
          <w:tcPr>
            <w:tcW w:w="803" w:type="dxa"/>
          </w:tcPr>
          <w:p w14:paraId="44D98D00"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57,0</w:t>
            </w:r>
          </w:p>
        </w:tc>
        <w:tc>
          <w:tcPr>
            <w:tcW w:w="804" w:type="dxa"/>
          </w:tcPr>
          <w:p w14:paraId="69031CBA"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145,5</w:t>
            </w:r>
          </w:p>
        </w:tc>
        <w:tc>
          <w:tcPr>
            <w:tcW w:w="804" w:type="dxa"/>
          </w:tcPr>
          <w:p w14:paraId="377202B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220,2</w:t>
            </w:r>
          </w:p>
        </w:tc>
        <w:tc>
          <w:tcPr>
            <w:tcW w:w="756" w:type="dxa"/>
          </w:tcPr>
          <w:p w14:paraId="2BDEAC40"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102,7</w:t>
            </w:r>
          </w:p>
        </w:tc>
        <w:tc>
          <w:tcPr>
            <w:tcW w:w="803" w:type="dxa"/>
          </w:tcPr>
          <w:p w14:paraId="1882EC91"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101,1</w:t>
            </w:r>
          </w:p>
        </w:tc>
        <w:tc>
          <w:tcPr>
            <w:tcW w:w="754" w:type="dxa"/>
          </w:tcPr>
          <w:p w14:paraId="71BA3DE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132,0</w:t>
            </w:r>
          </w:p>
        </w:tc>
        <w:tc>
          <w:tcPr>
            <w:tcW w:w="803" w:type="dxa"/>
          </w:tcPr>
          <w:p w14:paraId="10E6C9B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129,4</w:t>
            </w:r>
          </w:p>
        </w:tc>
        <w:tc>
          <w:tcPr>
            <w:tcW w:w="803" w:type="dxa"/>
          </w:tcPr>
          <w:p w14:paraId="00D4A3C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129,4</w:t>
            </w:r>
          </w:p>
        </w:tc>
        <w:tc>
          <w:tcPr>
            <w:tcW w:w="803" w:type="dxa"/>
          </w:tcPr>
          <w:p w14:paraId="789BFBA1"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128,1</w:t>
            </w:r>
          </w:p>
        </w:tc>
        <w:tc>
          <w:tcPr>
            <w:tcW w:w="803" w:type="dxa"/>
          </w:tcPr>
          <w:p w14:paraId="131156BD"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99,6</w:t>
            </w:r>
          </w:p>
        </w:tc>
      </w:tr>
      <w:tr w:rsidR="00470FF3" w:rsidRPr="00E659FD" w14:paraId="56D7DFFE" w14:textId="77777777" w:rsidTr="00EC2E5D">
        <w:tc>
          <w:tcPr>
            <w:tcW w:w="1572" w:type="dxa"/>
          </w:tcPr>
          <w:p w14:paraId="7FE93985"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Чеди-Хольский</w:t>
            </w:r>
          </w:p>
        </w:tc>
        <w:tc>
          <w:tcPr>
            <w:tcW w:w="803" w:type="dxa"/>
          </w:tcPr>
          <w:p w14:paraId="3150A22C"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97,9</w:t>
            </w:r>
          </w:p>
        </w:tc>
        <w:tc>
          <w:tcPr>
            <w:tcW w:w="803" w:type="dxa"/>
          </w:tcPr>
          <w:p w14:paraId="7D6A396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52,1</w:t>
            </w:r>
          </w:p>
        </w:tc>
        <w:tc>
          <w:tcPr>
            <w:tcW w:w="804" w:type="dxa"/>
          </w:tcPr>
          <w:p w14:paraId="6F288F2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65,8</w:t>
            </w:r>
          </w:p>
        </w:tc>
        <w:tc>
          <w:tcPr>
            <w:tcW w:w="804" w:type="dxa"/>
          </w:tcPr>
          <w:p w14:paraId="02081B71"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79,2</w:t>
            </w:r>
          </w:p>
        </w:tc>
        <w:tc>
          <w:tcPr>
            <w:tcW w:w="756" w:type="dxa"/>
          </w:tcPr>
          <w:p w14:paraId="0C117CEB"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130,9</w:t>
            </w:r>
          </w:p>
        </w:tc>
        <w:tc>
          <w:tcPr>
            <w:tcW w:w="803" w:type="dxa"/>
          </w:tcPr>
          <w:p w14:paraId="15F20610"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117,2</w:t>
            </w:r>
          </w:p>
        </w:tc>
        <w:tc>
          <w:tcPr>
            <w:tcW w:w="754" w:type="dxa"/>
          </w:tcPr>
          <w:p w14:paraId="00DF5140"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90,8</w:t>
            </w:r>
          </w:p>
        </w:tc>
        <w:tc>
          <w:tcPr>
            <w:tcW w:w="803" w:type="dxa"/>
          </w:tcPr>
          <w:p w14:paraId="123CA662"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51,5</w:t>
            </w:r>
          </w:p>
        </w:tc>
        <w:tc>
          <w:tcPr>
            <w:tcW w:w="803" w:type="dxa"/>
          </w:tcPr>
          <w:p w14:paraId="3BC7BA2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76,6</w:t>
            </w:r>
          </w:p>
        </w:tc>
        <w:tc>
          <w:tcPr>
            <w:tcW w:w="803" w:type="dxa"/>
          </w:tcPr>
          <w:p w14:paraId="783E69B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86,9</w:t>
            </w:r>
          </w:p>
        </w:tc>
        <w:tc>
          <w:tcPr>
            <w:tcW w:w="803" w:type="dxa"/>
          </w:tcPr>
          <w:p w14:paraId="0D6AD772"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99,3</w:t>
            </w:r>
          </w:p>
        </w:tc>
      </w:tr>
      <w:tr w:rsidR="00470FF3" w:rsidRPr="00E659FD" w14:paraId="15ADA6C1" w14:textId="77777777" w:rsidTr="00EC2E5D">
        <w:tc>
          <w:tcPr>
            <w:tcW w:w="1572" w:type="dxa"/>
          </w:tcPr>
          <w:p w14:paraId="32B8FA3A"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Чаа-Хольский</w:t>
            </w:r>
          </w:p>
        </w:tc>
        <w:tc>
          <w:tcPr>
            <w:tcW w:w="803" w:type="dxa"/>
          </w:tcPr>
          <w:p w14:paraId="7D644C92"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91,2</w:t>
            </w:r>
          </w:p>
        </w:tc>
        <w:tc>
          <w:tcPr>
            <w:tcW w:w="803" w:type="dxa"/>
          </w:tcPr>
          <w:p w14:paraId="0BDA848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82,9</w:t>
            </w:r>
          </w:p>
        </w:tc>
        <w:tc>
          <w:tcPr>
            <w:tcW w:w="804" w:type="dxa"/>
          </w:tcPr>
          <w:p w14:paraId="591A58A6"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83,1</w:t>
            </w:r>
          </w:p>
        </w:tc>
        <w:tc>
          <w:tcPr>
            <w:tcW w:w="804" w:type="dxa"/>
          </w:tcPr>
          <w:p w14:paraId="62C7C7F2"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67,4</w:t>
            </w:r>
          </w:p>
        </w:tc>
        <w:tc>
          <w:tcPr>
            <w:tcW w:w="756" w:type="dxa"/>
          </w:tcPr>
          <w:p w14:paraId="254E817B"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99,5</w:t>
            </w:r>
          </w:p>
        </w:tc>
        <w:tc>
          <w:tcPr>
            <w:tcW w:w="803" w:type="dxa"/>
          </w:tcPr>
          <w:p w14:paraId="4FCA1B1B"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169,2</w:t>
            </w:r>
          </w:p>
        </w:tc>
        <w:tc>
          <w:tcPr>
            <w:tcW w:w="754" w:type="dxa"/>
          </w:tcPr>
          <w:p w14:paraId="177EC95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132,0</w:t>
            </w:r>
          </w:p>
        </w:tc>
        <w:tc>
          <w:tcPr>
            <w:tcW w:w="803" w:type="dxa"/>
          </w:tcPr>
          <w:p w14:paraId="75FE7248"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130,4</w:t>
            </w:r>
          </w:p>
        </w:tc>
        <w:tc>
          <w:tcPr>
            <w:tcW w:w="803" w:type="dxa"/>
          </w:tcPr>
          <w:p w14:paraId="3D731B09"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146,7</w:t>
            </w:r>
          </w:p>
        </w:tc>
        <w:tc>
          <w:tcPr>
            <w:tcW w:w="803" w:type="dxa"/>
          </w:tcPr>
          <w:p w14:paraId="03E0EAE3"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80,9</w:t>
            </w:r>
          </w:p>
        </w:tc>
        <w:tc>
          <w:tcPr>
            <w:tcW w:w="803" w:type="dxa"/>
          </w:tcPr>
          <w:p w14:paraId="669FA5E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97,1</w:t>
            </w:r>
          </w:p>
        </w:tc>
      </w:tr>
      <w:tr w:rsidR="00E659FD" w:rsidRPr="00E659FD" w14:paraId="25D8FCAF" w14:textId="77777777" w:rsidTr="000A3451">
        <w:tc>
          <w:tcPr>
            <w:tcW w:w="1572" w:type="dxa"/>
          </w:tcPr>
          <w:p w14:paraId="41E3074A" w14:textId="77777777" w:rsidR="000A3451" w:rsidRPr="00E659FD" w:rsidRDefault="000A3451" w:rsidP="00D176DE">
            <w:pPr>
              <w:spacing w:line="240" w:lineRule="auto"/>
              <w:jc w:val="left"/>
              <w:rPr>
                <w:rFonts w:eastAsia="Calibri"/>
                <w:sz w:val="22"/>
                <w:szCs w:val="22"/>
                <w:lang w:eastAsia="en-US"/>
              </w:rPr>
            </w:pPr>
            <w:r w:rsidRPr="00E659FD">
              <w:rPr>
                <w:rFonts w:eastAsia="Calibri"/>
                <w:sz w:val="22"/>
                <w:szCs w:val="22"/>
                <w:lang w:eastAsia="en-US"/>
              </w:rPr>
              <w:t>Бай-Тайгинский</w:t>
            </w:r>
          </w:p>
        </w:tc>
        <w:tc>
          <w:tcPr>
            <w:tcW w:w="803" w:type="dxa"/>
          </w:tcPr>
          <w:p w14:paraId="3D9B7F2B"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80,3</w:t>
            </w:r>
          </w:p>
        </w:tc>
        <w:tc>
          <w:tcPr>
            <w:tcW w:w="803" w:type="dxa"/>
          </w:tcPr>
          <w:p w14:paraId="116A73EF"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176,3</w:t>
            </w:r>
          </w:p>
        </w:tc>
        <w:tc>
          <w:tcPr>
            <w:tcW w:w="804" w:type="dxa"/>
          </w:tcPr>
          <w:p w14:paraId="3BEE4D19"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104</w:t>
            </w:r>
          </w:p>
        </w:tc>
        <w:tc>
          <w:tcPr>
            <w:tcW w:w="804" w:type="dxa"/>
          </w:tcPr>
          <w:p w14:paraId="4010978A"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124,3</w:t>
            </w:r>
          </w:p>
        </w:tc>
        <w:tc>
          <w:tcPr>
            <w:tcW w:w="756" w:type="dxa"/>
          </w:tcPr>
          <w:p w14:paraId="579272B5" w14:textId="77777777" w:rsidR="000A3451" w:rsidRPr="00E659FD" w:rsidRDefault="000A3451" w:rsidP="00D176DE">
            <w:pPr>
              <w:spacing w:line="240" w:lineRule="auto"/>
              <w:jc w:val="center"/>
              <w:rPr>
                <w:rFonts w:eastAsia="Calibri"/>
                <w:sz w:val="24"/>
                <w:szCs w:val="24"/>
                <w:lang w:eastAsia="en-US"/>
              </w:rPr>
            </w:pPr>
            <w:r w:rsidRPr="00E659FD">
              <w:rPr>
                <w:rFonts w:eastAsia="Calibri"/>
                <w:sz w:val="24"/>
                <w:szCs w:val="24"/>
                <w:lang w:eastAsia="en-US"/>
              </w:rPr>
              <w:t>152,5</w:t>
            </w:r>
          </w:p>
        </w:tc>
        <w:tc>
          <w:tcPr>
            <w:tcW w:w="803" w:type="dxa"/>
          </w:tcPr>
          <w:p w14:paraId="284760F9"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66,4</w:t>
            </w:r>
          </w:p>
        </w:tc>
        <w:tc>
          <w:tcPr>
            <w:tcW w:w="754" w:type="dxa"/>
          </w:tcPr>
          <w:p w14:paraId="555FF46B"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86,1</w:t>
            </w:r>
          </w:p>
        </w:tc>
        <w:tc>
          <w:tcPr>
            <w:tcW w:w="803" w:type="dxa"/>
          </w:tcPr>
          <w:p w14:paraId="5D307D0B"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142,5</w:t>
            </w:r>
          </w:p>
        </w:tc>
        <w:tc>
          <w:tcPr>
            <w:tcW w:w="803" w:type="dxa"/>
          </w:tcPr>
          <w:p w14:paraId="2839F679"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132,9</w:t>
            </w:r>
          </w:p>
        </w:tc>
        <w:tc>
          <w:tcPr>
            <w:tcW w:w="803" w:type="dxa"/>
          </w:tcPr>
          <w:p w14:paraId="52B153E0"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75,2</w:t>
            </w:r>
          </w:p>
        </w:tc>
        <w:tc>
          <w:tcPr>
            <w:tcW w:w="803" w:type="dxa"/>
          </w:tcPr>
          <w:p w14:paraId="77EBA2FF" w14:textId="77777777" w:rsidR="000A3451" w:rsidRPr="00E659FD" w:rsidRDefault="000A3451" w:rsidP="00D176DE">
            <w:pPr>
              <w:spacing w:line="240" w:lineRule="auto"/>
              <w:rPr>
                <w:rFonts w:eastAsia="Calibri"/>
                <w:sz w:val="22"/>
                <w:szCs w:val="22"/>
                <w:lang w:eastAsia="en-US"/>
              </w:rPr>
            </w:pPr>
            <w:r w:rsidRPr="00E659FD">
              <w:rPr>
                <w:rFonts w:eastAsia="Calibri"/>
                <w:sz w:val="22"/>
                <w:szCs w:val="22"/>
                <w:lang w:eastAsia="en-US"/>
              </w:rPr>
              <w:t>94,1</w:t>
            </w:r>
          </w:p>
        </w:tc>
      </w:tr>
      <w:tr w:rsidR="00470FF3" w:rsidRPr="00E659FD" w14:paraId="4E2F8F29" w14:textId="77777777" w:rsidTr="00EC2E5D">
        <w:tc>
          <w:tcPr>
            <w:tcW w:w="1572" w:type="dxa"/>
          </w:tcPr>
          <w:p w14:paraId="10629CB8" w14:textId="77777777" w:rsidR="00470FF3" w:rsidRPr="00E659FD" w:rsidRDefault="00470FF3" w:rsidP="00EC2E5D">
            <w:pPr>
              <w:spacing w:line="240" w:lineRule="auto"/>
              <w:jc w:val="left"/>
              <w:rPr>
                <w:rFonts w:eastAsia="Calibri"/>
                <w:sz w:val="22"/>
                <w:szCs w:val="22"/>
                <w:lang w:eastAsia="en-US"/>
              </w:rPr>
            </w:pPr>
            <w:r w:rsidRPr="00E659FD">
              <w:rPr>
                <w:rFonts w:eastAsia="Calibri"/>
                <w:sz w:val="22"/>
                <w:szCs w:val="22"/>
                <w:lang w:eastAsia="en-US"/>
              </w:rPr>
              <w:t>Улуг-Хемский</w:t>
            </w:r>
          </w:p>
        </w:tc>
        <w:tc>
          <w:tcPr>
            <w:tcW w:w="803" w:type="dxa"/>
          </w:tcPr>
          <w:p w14:paraId="3222FBD6"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107,7</w:t>
            </w:r>
          </w:p>
        </w:tc>
        <w:tc>
          <w:tcPr>
            <w:tcW w:w="803" w:type="dxa"/>
          </w:tcPr>
          <w:p w14:paraId="0324150A"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302,3</w:t>
            </w:r>
          </w:p>
        </w:tc>
        <w:tc>
          <w:tcPr>
            <w:tcW w:w="804" w:type="dxa"/>
          </w:tcPr>
          <w:p w14:paraId="1A47E160"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157,0</w:t>
            </w:r>
          </w:p>
        </w:tc>
        <w:tc>
          <w:tcPr>
            <w:tcW w:w="804" w:type="dxa"/>
          </w:tcPr>
          <w:p w14:paraId="529DD0F4"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158,6</w:t>
            </w:r>
          </w:p>
        </w:tc>
        <w:tc>
          <w:tcPr>
            <w:tcW w:w="756" w:type="dxa"/>
          </w:tcPr>
          <w:p w14:paraId="0B661083" w14:textId="77777777" w:rsidR="00470FF3" w:rsidRPr="00E659FD" w:rsidRDefault="00470FF3" w:rsidP="00EC2E5D">
            <w:pPr>
              <w:spacing w:line="240" w:lineRule="auto"/>
              <w:jc w:val="center"/>
              <w:rPr>
                <w:rFonts w:eastAsia="Calibri"/>
                <w:sz w:val="24"/>
                <w:szCs w:val="24"/>
                <w:lang w:eastAsia="en-US"/>
              </w:rPr>
            </w:pPr>
            <w:r w:rsidRPr="00E659FD">
              <w:rPr>
                <w:rFonts w:eastAsia="Calibri"/>
                <w:sz w:val="24"/>
                <w:szCs w:val="24"/>
                <w:lang w:eastAsia="en-US"/>
              </w:rPr>
              <w:t>159,5</w:t>
            </w:r>
          </w:p>
        </w:tc>
        <w:tc>
          <w:tcPr>
            <w:tcW w:w="803" w:type="dxa"/>
          </w:tcPr>
          <w:p w14:paraId="65942C5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69,3</w:t>
            </w:r>
          </w:p>
        </w:tc>
        <w:tc>
          <w:tcPr>
            <w:tcW w:w="754" w:type="dxa"/>
          </w:tcPr>
          <w:p w14:paraId="0075A24F"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121,0</w:t>
            </w:r>
          </w:p>
        </w:tc>
        <w:tc>
          <w:tcPr>
            <w:tcW w:w="803" w:type="dxa"/>
          </w:tcPr>
          <w:p w14:paraId="3BE0539E"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114,5</w:t>
            </w:r>
          </w:p>
        </w:tc>
        <w:tc>
          <w:tcPr>
            <w:tcW w:w="803" w:type="dxa"/>
          </w:tcPr>
          <w:p w14:paraId="27F4A09A"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104,1</w:t>
            </w:r>
          </w:p>
        </w:tc>
        <w:tc>
          <w:tcPr>
            <w:tcW w:w="803" w:type="dxa"/>
          </w:tcPr>
          <w:p w14:paraId="6EC20ED5"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102,4</w:t>
            </w:r>
          </w:p>
        </w:tc>
        <w:tc>
          <w:tcPr>
            <w:tcW w:w="803" w:type="dxa"/>
          </w:tcPr>
          <w:p w14:paraId="25BFE7E2" w14:textId="77777777" w:rsidR="00470FF3" w:rsidRPr="00E659FD" w:rsidRDefault="00470FF3" w:rsidP="00EC2E5D">
            <w:pPr>
              <w:spacing w:line="240" w:lineRule="auto"/>
              <w:jc w:val="center"/>
              <w:rPr>
                <w:rFonts w:eastAsia="Calibri"/>
                <w:sz w:val="22"/>
                <w:szCs w:val="22"/>
                <w:lang w:eastAsia="en-US"/>
              </w:rPr>
            </w:pPr>
            <w:r w:rsidRPr="00E659FD">
              <w:rPr>
                <w:rFonts w:eastAsia="Calibri"/>
                <w:sz w:val="22"/>
                <w:szCs w:val="22"/>
                <w:lang w:eastAsia="en-US"/>
              </w:rPr>
              <w:t>92,2</w:t>
            </w:r>
          </w:p>
        </w:tc>
      </w:tr>
      <w:tr w:rsidR="00E659FD" w:rsidRPr="00E659FD" w14:paraId="42E5A740" w14:textId="77777777" w:rsidTr="000A3451">
        <w:tc>
          <w:tcPr>
            <w:tcW w:w="1572" w:type="dxa"/>
          </w:tcPr>
          <w:p w14:paraId="1193EB5E" w14:textId="77777777" w:rsidR="000A3451" w:rsidRPr="00E659FD" w:rsidRDefault="000A3451" w:rsidP="00D176DE">
            <w:pPr>
              <w:spacing w:line="240" w:lineRule="auto"/>
              <w:jc w:val="left"/>
              <w:rPr>
                <w:rFonts w:eastAsia="Calibri"/>
                <w:sz w:val="22"/>
                <w:szCs w:val="22"/>
                <w:lang w:eastAsia="en-US"/>
              </w:rPr>
            </w:pPr>
            <w:r w:rsidRPr="00E659FD">
              <w:rPr>
                <w:rFonts w:eastAsia="Calibri"/>
                <w:sz w:val="22"/>
                <w:szCs w:val="22"/>
                <w:lang w:eastAsia="en-US"/>
              </w:rPr>
              <w:t>Сут-Хольский</w:t>
            </w:r>
          </w:p>
        </w:tc>
        <w:tc>
          <w:tcPr>
            <w:tcW w:w="803" w:type="dxa"/>
          </w:tcPr>
          <w:p w14:paraId="72B935F5"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103,6</w:t>
            </w:r>
          </w:p>
        </w:tc>
        <w:tc>
          <w:tcPr>
            <w:tcW w:w="803" w:type="dxa"/>
          </w:tcPr>
          <w:p w14:paraId="4657FCC7"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25,0</w:t>
            </w:r>
          </w:p>
        </w:tc>
        <w:tc>
          <w:tcPr>
            <w:tcW w:w="804" w:type="dxa"/>
          </w:tcPr>
          <w:p w14:paraId="3889330A"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125,4</w:t>
            </w:r>
          </w:p>
        </w:tc>
        <w:tc>
          <w:tcPr>
            <w:tcW w:w="804" w:type="dxa"/>
          </w:tcPr>
          <w:p w14:paraId="0277CAD2"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110,0</w:t>
            </w:r>
          </w:p>
        </w:tc>
        <w:tc>
          <w:tcPr>
            <w:tcW w:w="756" w:type="dxa"/>
          </w:tcPr>
          <w:p w14:paraId="48AC9901" w14:textId="77777777" w:rsidR="000A3451" w:rsidRPr="00E659FD" w:rsidRDefault="000A3451" w:rsidP="00D176DE">
            <w:pPr>
              <w:spacing w:line="240" w:lineRule="auto"/>
              <w:jc w:val="center"/>
              <w:rPr>
                <w:rFonts w:eastAsia="Calibri"/>
                <w:sz w:val="24"/>
                <w:szCs w:val="24"/>
                <w:lang w:eastAsia="en-US"/>
              </w:rPr>
            </w:pPr>
            <w:r w:rsidRPr="00E659FD">
              <w:rPr>
                <w:rFonts w:eastAsia="Calibri"/>
                <w:sz w:val="24"/>
                <w:szCs w:val="24"/>
                <w:lang w:eastAsia="en-US"/>
              </w:rPr>
              <w:t>50,4</w:t>
            </w:r>
          </w:p>
        </w:tc>
        <w:tc>
          <w:tcPr>
            <w:tcW w:w="803" w:type="dxa"/>
          </w:tcPr>
          <w:p w14:paraId="2076967B"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101</w:t>
            </w:r>
            <w:r w:rsidR="005108AE" w:rsidRPr="00E659FD">
              <w:rPr>
                <w:rFonts w:eastAsia="Calibri"/>
                <w:sz w:val="22"/>
                <w:szCs w:val="22"/>
                <w:lang w:eastAsia="en-US"/>
              </w:rPr>
              <w:t>,0</w:t>
            </w:r>
          </w:p>
        </w:tc>
        <w:tc>
          <w:tcPr>
            <w:tcW w:w="754" w:type="dxa"/>
          </w:tcPr>
          <w:p w14:paraId="0077B25F"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126</w:t>
            </w:r>
            <w:r w:rsidR="005108AE" w:rsidRPr="00E659FD">
              <w:rPr>
                <w:rFonts w:eastAsia="Calibri"/>
                <w:sz w:val="22"/>
                <w:szCs w:val="22"/>
                <w:lang w:eastAsia="en-US"/>
              </w:rPr>
              <w:t>,0</w:t>
            </w:r>
          </w:p>
        </w:tc>
        <w:tc>
          <w:tcPr>
            <w:tcW w:w="803" w:type="dxa"/>
          </w:tcPr>
          <w:p w14:paraId="0B029725"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186,3</w:t>
            </w:r>
          </w:p>
        </w:tc>
        <w:tc>
          <w:tcPr>
            <w:tcW w:w="803" w:type="dxa"/>
          </w:tcPr>
          <w:p w14:paraId="7D6D157E"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223,5</w:t>
            </w:r>
          </w:p>
        </w:tc>
        <w:tc>
          <w:tcPr>
            <w:tcW w:w="803" w:type="dxa"/>
          </w:tcPr>
          <w:p w14:paraId="5CDE912C"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74,3</w:t>
            </w:r>
          </w:p>
        </w:tc>
        <w:tc>
          <w:tcPr>
            <w:tcW w:w="803" w:type="dxa"/>
          </w:tcPr>
          <w:p w14:paraId="61743A18"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86,7</w:t>
            </w:r>
          </w:p>
        </w:tc>
      </w:tr>
      <w:tr w:rsidR="00E659FD" w:rsidRPr="00E659FD" w14:paraId="2D9E91B2" w14:textId="77777777" w:rsidTr="000A3451">
        <w:tc>
          <w:tcPr>
            <w:tcW w:w="1572" w:type="dxa"/>
          </w:tcPr>
          <w:p w14:paraId="7F4E17BD" w14:textId="77777777" w:rsidR="000A3451" w:rsidRPr="00E659FD" w:rsidRDefault="000A3451" w:rsidP="00D176DE">
            <w:pPr>
              <w:spacing w:line="240" w:lineRule="auto"/>
              <w:jc w:val="left"/>
              <w:rPr>
                <w:rFonts w:eastAsia="Calibri"/>
                <w:sz w:val="22"/>
                <w:szCs w:val="22"/>
                <w:lang w:eastAsia="en-US"/>
              </w:rPr>
            </w:pPr>
            <w:r w:rsidRPr="00E659FD">
              <w:rPr>
                <w:rFonts w:eastAsia="Calibri"/>
                <w:sz w:val="22"/>
                <w:szCs w:val="22"/>
                <w:lang w:eastAsia="en-US"/>
              </w:rPr>
              <w:t>Тоджинский</w:t>
            </w:r>
          </w:p>
        </w:tc>
        <w:tc>
          <w:tcPr>
            <w:tcW w:w="803" w:type="dxa"/>
          </w:tcPr>
          <w:p w14:paraId="71F1B787"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64,8</w:t>
            </w:r>
          </w:p>
        </w:tc>
        <w:tc>
          <w:tcPr>
            <w:tcW w:w="803" w:type="dxa"/>
          </w:tcPr>
          <w:p w14:paraId="611A9846"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132,8</w:t>
            </w:r>
          </w:p>
        </w:tc>
        <w:tc>
          <w:tcPr>
            <w:tcW w:w="804" w:type="dxa"/>
          </w:tcPr>
          <w:p w14:paraId="5450945D"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131,8</w:t>
            </w:r>
          </w:p>
        </w:tc>
        <w:tc>
          <w:tcPr>
            <w:tcW w:w="804" w:type="dxa"/>
          </w:tcPr>
          <w:p w14:paraId="325892F2"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123,5</w:t>
            </w:r>
          </w:p>
        </w:tc>
        <w:tc>
          <w:tcPr>
            <w:tcW w:w="756" w:type="dxa"/>
          </w:tcPr>
          <w:p w14:paraId="0B0A1B9E" w14:textId="77777777" w:rsidR="000A3451" w:rsidRPr="00E659FD" w:rsidRDefault="000A3451" w:rsidP="00D176DE">
            <w:pPr>
              <w:spacing w:line="240" w:lineRule="auto"/>
              <w:jc w:val="center"/>
              <w:rPr>
                <w:rFonts w:eastAsia="Calibri"/>
                <w:sz w:val="24"/>
                <w:szCs w:val="24"/>
                <w:lang w:eastAsia="en-US"/>
              </w:rPr>
            </w:pPr>
            <w:r w:rsidRPr="00E659FD">
              <w:rPr>
                <w:rFonts w:eastAsia="Calibri"/>
                <w:sz w:val="24"/>
                <w:szCs w:val="24"/>
                <w:lang w:eastAsia="en-US"/>
              </w:rPr>
              <w:t>112,9</w:t>
            </w:r>
          </w:p>
        </w:tc>
        <w:tc>
          <w:tcPr>
            <w:tcW w:w="803" w:type="dxa"/>
          </w:tcPr>
          <w:p w14:paraId="1DD23DBD"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139</w:t>
            </w:r>
            <w:r w:rsidR="005108AE" w:rsidRPr="00E659FD">
              <w:rPr>
                <w:rFonts w:eastAsia="Calibri"/>
                <w:sz w:val="22"/>
                <w:szCs w:val="22"/>
                <w:lang w:eastAsia="en-US"/>
              </w:rPr>
              <w:t>,1</w:t>
            </w:r>
          </w:p>
        </w:tc>
        <w:tc>
          <w:tcPr>
            <w:tcW w:w="754" w:type="dxa"/>
          </w:tcPr>
          <w:p w14:paraId="25973E20"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124</w:t>
            </w:r>
            <w:r w:rsidR="005108AE" w:rsidRPr="00E659FD">
              <w:rPr>
                <w:rFonts w:eastAsia="Calibri"/>
                <w:sz w:val="22"/>
                <w:szCs w:val="22"/>
                <w:lang w:eastAsia="en-US"/>
              </w:rPr>
              <w:t>,0</w:t>
            </w:r>
          </w:p>
        </w:tc>
        <w:tc>
          <w:tcPr>
            <w:tcW w:w="803" w:type="dxa"/>
          </w:tcPr>
          <w:p w14:paraId="36370986"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138</w:t>
            </w:r>
            <w:r w:rsidR="005108AE" w:rsidRPr="00E659FD">
              <w:rPr>
                <w:rFonts w:eastAsia="Calibri"/>
                <w:sz w:val="22"/>
                <w:szCs w:val="22"/>
                <w:lang w:eastAsia="en-US"/>
              </w:rPr>
              <w:t>,1</w:t>
            </w:r>
          </w:p>
        </w:tc>
        <w:tc>
          <w:tcPr>
            <w:tcW w:w="803" w:type="dxa"/>
          </w:tcPr>
          <w:p w14:paraId="7875207C"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122,2</w:t>
            </w:r>
          </w:p>
        </w:tc>
        <w:tc>
          <w:tcPr>
            <w:tcW w:w="803" w:type="dxa"/>
          </w:tcPr>
          <w:p w14:paraId="406C27D6"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120,3</w:t>
            </w:r>
          </w:p>
        </w:tc>
        <w:tc>
          <w:tcPr>
            <w:tcW w:w="803" w:type="dxa"/>
          </w:tcPr>
          <w:p w14:paraId="10412113" w14:textId="77777777" w:rsidR="000A3451" w:rsidRPr="00E659FD" w:rsidRDefault="000A3451" w:rsidP="00D176DE">
            <w:pPr>
              <w:spacing w:line="240" w:lineRule="auto"/>
              <w:jc w:val="center"/>
              <w:rPr>
                <w:rFonts w:eastAsia="Calibri"/>
                <w:sz w:val="22"/>
                <w:szCs w:val="22"/>
                <w:lang w:eastAsia="en-US"/>
              </w:rPr>
            </w:pPr>
            <w:r w:rsidRPr="00E659FD">
              <w:rPr>
                <w:rFonts w:eastAsia="Calibri"/>
                <w:sz w:val="22"/>
                <w:szCs w:val="22"/>
                <w:lang w:eastAsia="en-US"/>
              </w:rPr>
              <w:t>60,1</w:t>
            </w:r>
          </w:p>
        </w:tc>
      </w:tr>
    </w:tbl>
    <w:p w14:paraId="3748318E" w14:textId="77777777" w:rsidR="003D2C20" w:rsidRDefault="003D2C20" w:rsidP="00D176DE">
      <w:pPr>
        <w:spacing w:line="240" w:lineRule="auto"/>
        <w:ind w:firstLine="709"/>
        <w:rPr>
          <w:rFonts w:eastAsia="Calibri"/>
          <w:szCs w:val="28"/>
          <w:lang w:eastAsia="en-US"/>
        </w:rPr>
      </w:pPr>
    </w:p>
    <w:p w14:paraId="67A1F0E5" w14:textId="77777777" w:rsidR="00AD3CA5" w:rsidRPr="00E659FD" w:rsidRDefault="00AD3CA5" w:rsidP="00D176DE">
      <w:pPr>
        <w:spacing w:line="240" w:lineRule="auto"/>
        <w:ind w:firstLine="709"/>
        <w:rPr>
          <w:rFonts w:eastAsia="Calibri"/>
          <w:szCs w:val="28"/>
          <w:lang w:eastAsia="en-US"/>
        </w:rPr>
      </w:pPr>
      <w:r w:rsidRPr="00E659FD">
        <w:rPr>
          <w:rFonts w:eastAsia="Calibri"/>
          <w:szCs w:val="28"/>
          <w:lang w:eastAsia="en-US"/>
        </w:rPr>
        <w:t xml:space="preserve">Анализ показателей смертности по районам республики показывает, что за </w:t>
      </w:r>
      <w:r w:rsidR="000A3451" w:rsidRPr="00E659FD">
        <w:rPr>
          <w:rFonts w:eastAsia="Calibri"/>
          <w:szCs w:val="28"/>
          <w:lang w:eastAsia="en-US"/>
        </w:rPr>
        <w:t>п</w:t>
      </w:r>
      <w:r w:rsidR="000A3451" w:rsidRPr="00E659FD">
        <w:rPr>
          <w:rFonts w:eastAsia="Calibri"/>
          <w:szCs w:val="28"/>
          <w:lang w:eastAsia="en-US"/>
        </w:rPr>
        <w:t>о</w:t>
      </w:r>
      <w:r w:rsidR="000A3451" w:rsidRPr="00E659FD">
        <w:rPr>
          <w:rFonts w:eastAsia="Calibri"/>
          <w:szCs w:val="28"/>
          <w:lang w:eastAsia="en-US"/>
        </w:rPr>
        <w:t xml:space="preserve">следние </w:t>
      </w:r>
      <w:r w:rsidRPr="00E659FD">
        <w:rPr>
          <w:rFonts w:eastAsia="Calibri"/>
          <w:szCs w:val="28"/>
          <w:lang w:eastAsia="en-US"/>
        </w:rPr>
        <w:t>10 лет</w:t>
      </w:r>
      <w:r w:rsidR="008C43D2" w:rsidRPr="00E659FD">
        <w:rPr>
          <w:rFonts w:eastAsia="Calibri"/>
          <w:szCs w:val="28"/>
          <w:lang w:eastAsia="en-US"/>
        </w:rPr>
        <w:t xml:space="preserve"> имеется тенденция к росту и показатель выше республиканского</w:t>
      </w:r>
      <w:r w:rsidRPr="00E659FD">
        <w:rPr>
          <w:rFonts w:eastAsia="Calibri"/>
          <w:szCs w:val="28"/>
          <w:lang w:eastAsia="en-US"/>
        </w:rPr>
        <w:t xml:space="preserve"> </w:t>
      </w:r>
      <w:r w:rsidR="008C43D2" w:rsidRPr="00E659FD">
        <w:rPr>
          <w:rFonts w:eastAsia="Calibri"/>
          <w:szCs w:val="28"/>
          <w:lang w:eastAsia="en-US"/>
        </w:rPr>
        <w:t>в следующих районах: Пий-Х</w:t>
      </w:r>
      <w:r w:rsidR="0036282F" w:rsidRPr="00E659FD">
        <w:rPr>
          <w:rFonts w:eastAsia="Calibri"/>
          <w:szCs w:val="28"/>
          <w:lang w:eastAsia="en-US"/>
        </w:rPr>
        <w:t>емском</w:t>
      </w:r>
      <w:r w:rsidR="008C43D2" w:rsidRPr="00E659FD">
        <w:rPr>
          <w:rFonts w:eastAsia="Calibri"/>
          <w:szCs w:val="28"/>
          <w:lang w:eastAsia="en-US"/>
        </w:rPr>
        <w:t xml:space="preserve"> с 180,2 до 207,3 на 100 тыс. населения; Каа-Х</w:t>
      </w:r>
      <w:r w:rsidR="0036282F" w:rsidRPr="00E659FD">
        <w:rPr>
          <w:rFonts w:eastAsia="Calibri"/>
          <w:szCs w:val="28"/>
          <w:lang w:eastAsia="en-US"/>
        </w:rPr>
        <w:t>емском</w:t>
      </w:r>
      <w:r w:rsidR="008C43D2" w:rsidRPr="00E659FD">
        <w:rPr>
          <w:rFonts w:eastAsia="Calibri"/>
          <w:szCs w:val="28"/>
          <w:lang w:eastAsia="en-US"/>
        </w:rPr>
        <w:t xml:space="preserve"> с 102,1 до 201,4 на 100 тыс. населения; г. Ак-Довурак</w:t>
      </w:r>
      <w:r w:rsidR="0036282F" w:rsidRPr="00E659FD">
        <w:rPr>
          <w:rFonts w:eastAsia="Calibri"/>
          <w:szCs w:val="28"/>
          <w:lang w:eastAsia="en-US"/>
        </w:rPr>
        <w:t>е</w:t>
      </w:r>
      <w:r w:rsidR="008C43D2" w:rsidRPr="00E659FD">
        <w:rPr>
          <w:rFonts w:eastAsia="Calibri"/>
          <w:szCs w:val="28"/>
          <w:lang w:eastAsia="en-US"/>
        </w:rPr>
        <w:t xml:space="preserve"> с 83,0 до 132,2 на 100 тыс. населения; </w:t>
      </w:r>
      <w:r w:rsidR="0036282F" w:rsidRPr="00E659FD">
        <w:rPr>
          <w:rFonts w:eastAsia="Calibri"/>
          <w:szCs w:val="28"/>
          <w:lang w:eastAsia="en-US"/>
        </w:rPr>
        <w:t>Тес-Хемском с 72,9 до 127,6 на 100 тыс. населения и Барун-Хемчикском с 47,5 до 104,8 на 100 тыс. населения. В Тандинском района отмечается снижение показателя в динамике за последние 10 лет, но в 2020 году показатель превышает республиканский на 16,6 процентов.</w:t>
      </w:r>
    </w:p>
    <w:p w14:paraId="4AA37900" w14:textId="77777777" w:rsidR="00AD3CA5" w:rsidRPr="00E659FD" w:rsidRDefault="005A1BCB" w:rsidP="00D176DE">
      <w:pPr>
        <w:spacing w:line="240" w:lineRule="auto"/>
        <w:ind w:firstLine="709"/>
        <w:rPr>
          <w:rFonts w:eastAsia="Calibri"/>
          <w:szCs w:val="28"/>
          <w:lang w:eastAsia="en-US"/>
        </w:rPr>
      </w:pPr>
      <w:r w:rsidRPr="00E659FD">
        <w:rPr>
          <w:rFonts w:eastAsia="Calibri"/>
          <w:szCs w:val="28"/>
          <w:lang w:eastAsia="en-US"/>
        </w:rPr>
        <w:t>П</w:t>
      </w:r>
      <w:r w:rsidR="00AD3CA5" w:rsidRPr="00E659FD">
        <w:rPr>
          <w:rFonts w:eastAsia="Calibri"/>
          <w:szCs w:val="28"/>
          <w:lang w:eastAsia="en-US"/>
        </w:rPr>
        <w:t xml:space="preserve">оказатель смертности </w:t>
      </w:r>
      <w:r w:rsidR="00F25E62" w:rsidRPr="00E659FD">
        <w:rPr>
          <w:rFonts w:eastAsia="Calibri"/>
          <w:szCs w:val="28"/>
          <w:lang w:eastAsia="en-US"/>
        </w:rPr>
        <w:t>по данным медицинских организаций республики</w:t>
      </w:r>
      <w:r w:rsidR="0074221A" w:rsidRPr="00E659FD">
        <w:rPr>
          <w:rFonts w:eastAsia="Calibri"/>
          <w:szCs w:val="28"/>
          <w:lang w:eastAsia="en-US"/>
        </w:rPr>
        <w:t xml:space="preserve"> </w:t>
      </w:r>
      <w:r w:rsidR="00AD3CA5" w:rsidRPr="00E659FD">
        <w:rPr>
          <w:rFonts w:eastAsia="Calibri"/>
          <w:szCs w:val="28"/>
          <w:lang w:eastAsia="en-US"/>
        </w:rPr>
        <w:t>20</w:t>
      </w:r>
      <w:r w:rsidRPr="00E659FD">
        <w:rPr>
          <w:rFonts w:eastAsia="Calibri"/>
          <w:szCs w:val="28"/>
          <w:lang w:eastAsia="en-US"/>
        </w:rPr>
        <w:t>20</w:t>
      </w:r>
      <w:r w:rsidR="00AD3CA5" w:rsidRPr="00E659FD">
        <w:rPr>
          <w:rFonts w:eastAsia="Calibri"/>
          <w:szCs w:val="28"/>
          <w:lang w:eastAsia="en-US"/>
        </w:rPr>
        <w:t xml:space="preserve"> году (</w:t>
      </w:r>
      <w:r w:rsidRPr="00E659FD">
        <w:rPr>
          <w:rFonts w:eastAsia="Calibri"/>
          <w:szCs w:val="28"/>
          <w:lang w:eastAsia="en-US"/>
        </w:rPr>
        <w:t>112,7</w:t>
      </w:r>
      <w:r w:rsidR="00F25E62" w:rsidRPr="00E659FD">
        <w:rPr>
          <w:rFonts w:eastAsia="Calibri"/>
          <w:szCs w:val="28"/>
          <w:lang w:eastAsia="en-US"/>
        </w:rPr>
        <w:t>) с</w:t>
      </w:r>
      <w:r w:rsidR="00AD3CA5" w:rsidRPr="00E659FD">
        <w:rPr>
          <w:rFonts w:eastAsia="Calibri"/>
          <w:szCs w:val="28"/>
          <w:lang w:eastAsia="en-US"/>
        </w:rPr>
        <w:t xml:space="preserve"> постепен</w:t>
      </w:r>
      <w:r w:rsidR="00FD7A91" w:rsidRPr="00E659FD">
        <w:rPr>
          <w:rFonts w:eastAsia="Calibri"/>
          <w:szCs w:val="28"/>
          <w:lang w:eastAsia="en-US"/>
        </w:rPr>
        <w:t>ным снижением к 2024 году (99,4</w:t>
      </w:r>
      <w:r w:rsidR="00410BE1" w:rsidRPr="00E659FD">
        <w:rPr>
          <w:rFonts w:eastAsia="Calibri"/>
          <w:szCs w:val="28"/>
          <w:lang w:eastAsia="en-US"/>
        </w:rPr>
        <w:t>).</w:t>
      </w:r>
    </w:p>
    <w:p w14:paraId="7C65DFD8" w14:textId="77777777" w:rsidR="00410BE1" w:rsidRPr="00E659FD" w:rsidRDefault="00410BE1" w:rsidP="00D176DE">
      <w:pPr>
        <w:tabs>
          <w:tab w:val="left" w:pos="426"/>
          <w:tab w:val="left" w:pos="709"/>
        </w:tabs>
        <w:spacing w:line="240" w:lineRule="auto"/>
        <w:ind w:firstLine="709"/>
        <w:rPr>
          <w:szCs w:val="28"/>
        </w:rPr>
      </w:pPr>
      <w:r w:rsidRPr="00E659FD">
        <w:rPr>
          <w:szCs w:val="28"/>
        </w:rPr>
        <w:t xml:space="preserve">Показатель смертности трудоспособного населения за 2020 год составил           </w:t>
      </w:r>
      <w:r w:rsidR="008037F0" w:rsidRPr="00E659FD">
        <w:rPr>
          <w:szCs w:val="28"/>
        </w:rPr>
        <w:t>58,7</w:t>
      </w:r>
      <w:r w:rsidRPr="00E659FD">
        <w:rPr>
          <w:szCs w:val="28"/>
        </w:rPr>
        <w:t xml:space="preserve"> на 100 тыс. населения трудоспособного возраста (в 2019 г. – 59,3 на 100 тыс. трудоспособного населения).</w:t>
      </w:r>
      <w:r w:rsidR="008037F0" w:rsidRPr="00E659FD">
        <w:rPr>
          <w:szCs w:val="28"/>
        </w:rPr>
        <w:t xml:space="preserve"> Снижение показателя составил 1,0 процент.</w:t>
      </w:r>
    </w:p>
    <w:p w14:paraId="6B49626B" w14:textId="77777777" w:rsidR="00AD3CA5" w:rsidRPr="00E659FD" w:rsidRDefault="00AD3CA5" w:rsidP="00D176DE">
      <w:pPr>
        <w:tabs>
          <w:tab w:val="left" w:pos="426"/>
          <w:tab w:val="left" w:pos="709"/>
        </w:tabs>
        <w:spacing w:line="240" w:lineRule="auto"/>
        <w:ind w:firstLine="709"/>
        <w:rPr>
          <w:szCs w:val="28"/>
        </w:rPr>
      </w:pPr>
      <w:r w:rsidRPr="00E659FD">
        <w:rPr>
          <w:szCs w:val="28"/>
        </w:rPr>
        <w:t>Наибольший вклад в показатели смертности населения трудоспособного во</w:t>
      </w:r>
      <w:r w:rsidRPr="00E659FD">
        <w:rPr>
          <w:szCs w:val="28"/>
        </w:rPr>
        <w:t>з</w:t>
      </w:r>
      <w:r w:rsidRPr="00E659FD">
        <w:rPr>
          <w:szCs w:val="28"/>
        </w:rPr>
        <w:t>раста от злокачественных новообразований вносят ЗНО желудка (</w:t>
      </w:r>
      <w:r w:rsidR="008037F0" w:rsidRPr="00E659FD">
        <w:rPr>
          <w:szCs w:val="28"/>
        </w:rPr>
        <w:t>28,4 процента</w:t>
      </w:r>
      <w:r w:rsidRPr="00E659FD">
        <w:rPr>
          <w:szCs w:val="28"/>
        </w:rPr>
        <w:t>), печени (15</w:t>
      </w:r>
      <w:r w:rsidR="008037F0" w:rsidRPr="00E659FD">
        <w:rPr>
          <w:szCs w:val="28"/>
        </w:rPr>
        <w:t>,0</w:t>
      </w:r>
      <w:r w:rsidRPr="00E659FD">
        <w:rPr>
          <w:szCs w:val="28"/>
        </w:rPr>
        <w:t xml:space="preserve"> процентов), легкого (</w:t>
      </w:r>
      <w:r w:rsidR="008037F0" w:rsidRPr="00E659FD">
        <w:rPr>
          <w:szCs w:val="28"/>
        </w:rPr>
        <w:t>10,7</w:t>
      </w:r>
      <w:r w:rsidRPr="00E659FD">
        <w:rPr>
          <w:szCs w:val="28"/>
        </w:rPr>
        <w:t xml:space="preserve"> процент</w:t>
      </w:r>
      <w:r w:rsidR="008037F0" w:rsidRPr="00E659FD">
        <w:rPr>
          <w:szCs w:val="28"/>
        </w:rPr>
        <w:t>ов</w:t>
      </w:r>
      <w:r w:rsidRPr="00E659FD">
        <w:rPr>
          <w:szCs w:val="28"/>
        </w:rPr>
        <w:t>), шейки матки (</w:t>
      </w:r>
      <w:r w:rsidR="008037F0" w:rsidRPr="00E659FD">
        <w:rPr>
          <w:szCs w:val="28"/>
        </w:rPr>
        <w:t>9,8</w:t>
      </w:r>
      <w:r w:rsidRPr="00E659FD">
        <w:rPr>
          <w:szCs w:val="28"/>
        </w:rPr>
        <w:t xml:space="preserve"> процентов), молочной железы (</w:t>
      </w:r>
      <w:r w:rsidR="008037F0" w:rsidRPr="00E659FD">
        <w:rPr>
          <w:szCs w:val="28"/>
        </w:rPr>
        <w:t xml:space="preserve">4,9 </w:t>
      </w:r>
      <w:r w:rsidRPr="00E659FD">
        <w:rPr>
          <w:szCs w:val="28"/>
        </w:rPr>
        <w:t>процент</w:t>
      </w:r>
      <w:r w:rsidR="008037F0" w:rsidRPr="00E659FD">
        <w:rPr>
          <w:szCs w:val="28"/>
        </w:rPr>
        <w:t>ов)</w:t>
      </w:r>
      <w:r w:rsidRPr="00E659FD">
        <w:rPr>
          <w:szCs w:val="28"/>
        </w:rPr>
        <w:t>.</w:t>
      </w:r>
    </w:p>
    <w:p w14:paraId="795193EF" w14:textId="77777777" w:rsidR="005541A0" w:rsidRPr="00E659FD" w:rsidRDefault="00AD3CA5" w:rsidP="00D176DE">
      <w:pPr>
        <w:tabs>
          <w:tab w:val="left" w:pos="426"/>
          <w:tab w:val="left" w:pos="709"/>
        </w:tabs>
        <w:spacing w:line="240" w:lineRule="auto"/>
        <w:ind w:firstLine="709"/>
        <w:rPr>
          <w:strike/>
          <w:szCs w:val="28"/>
        </w:rPr>
      </w:pPr>
      <w:r w:rsidRPr="00E659FD">
        <w:rPr>
          <w:szCs w:val="28"/>
        </w:rPr>
        <w:t>Вызывает озабоченность смертность от онкологических заболеваний, выя</w:t>
      </w:r>
      <w:r w:rsidRPr="00E659FD">
        <w:rPr>
          <w:szCs w:val="28"/>
        </w:rPr>
        <w:t>в</w:t>
      </w:r>
      <w:r w:rsidRPr="00E659FD">
        <w:rPr>
          <w:szCs w:val="28"/>
        </w:rPr>
        <w:t>ленных на поздних стадиях. Каждый четвертый больной злокачественным новоо</w:t>
      </w:r>
      <w:r w:rsidRPr="00E659FD">
        <w:rPr>
          <w:szCs w:val="28"/>
        </w:rPr>
        <w:t>б</w:t>
      </w:r>
      <w:r w:rsidRPr="00E659FD">
        <w:rPr>
          <w:szCs w:val="28"/>
        </w:rPr>
        <w:t>разованием обращается за медицинской помощью в запущенной стадии. Остается недостаточная доступность специализированной онкологической помощи насел</w:t>
      </w:r>
      <w:r w:rsidRPr="00E659FD">
        <w:rPr>
          <w:szCs w:val="28"/>
        </w:rPr>
        <w:t>е</w:t>
      </w:r>
      <w:r w:rsidRPr="00E659FD">
        <w:rPr>
          <w:szCs w:val="28"/>
        </w:rPr>
        <w:t>нию республики, прежде всего, проживающего в районах республики. Это обусло</w:t>
      </w:r>
      <w:r w:rsidRPr="00E659FD">
        <w:rPr>
          <w:szCs w:val="28"/>
        </w:rPr>
        <w:t>в</w:t>
      </w:r>
      <w:r w:rsidRPr="00E659FD">
        <w:rPr>
          <w:szCs w:val="28"/>
        </w:rPr>
        <w:t xml:space="preserve">лено низкой эффективностью имеющихся первичных онкологических кабинетов, в которых работают врачи-совместители. Одним из путей решения этого недостатка является организация центров амбулаторной онкологической помощи (ЦАОП). </w:t>
      </w:r>
    </w:p>
    <w:p w14:paraId="49A53BC6" w14:textId="77777777" w:rsidR="00412966" w:rsidRPr="00E659FD" w:rsidRDefault="00412966" w:rsidP="00D176DE">
      <w:pPr>
        <w:spacing w:line="240" w:lineRule="auto"/>
        <w:jc w:val="center"/>
        <w:rPr>
          <w:szCs w:val="28"/>
        </w:rPr>
      </w:pPr>
    </w:p>
    <w:p w14:paraId="62F2EFD2" w14:textId="77777777" w:rsidR="00AD3CA5" w:rsidRDefault="00AD3CA5" w:rsidP="00D176DE">
      <w:pPr>
        <w:spacing w:line="240" w:lineRule="auto"/>
        <w:jc w:val="center"/>
        <w:rPr>
          <w:szCs w:val="28"/>
        </w:rPr>
      </w:pPr>
      <w:r w:rsidRPr="00E659FD">
        <w:rPr>
          <w:szCs w:val="28"/>
        </w:rPr>
        <w:t>Показатель одногодичной летальности (процентов)</w:t>
      </w:r>
    </w:p>
    <w:p w14:paraId="4FF152BF" w14:textId="77777777" w:rsidR="00B507BF" w:rsidRPr="00E659FD" w:rsidRDefault="00B507BF" w:rsidP="00D176DE">
      <w:pPr>
        <w:spacing w:line="240" w:lineRule="auto"/>
        <w:jc w:val="center"/>
        <w:rPr>
          <w:szCs w:val="28"/>
        </w:rPr>
      </w:pPr>
    </w:p>
    <w:p w14:paraId="1CE743C7" w14:textId="77777777" w:rsidR="00AD3CA5" w:rsidRDefault="00AD3CA5" w:rsidP="00D176DE">
      <w:pPr>
        <w:spacing w:line="240" w:lineRule="auto"/>
        <w:ind w:firstLine="709"/>
        <w:rPr>
          <w:szCs w:val="28"/>
        </w:rPr>
      </w:pPr>
      <w:r w:rsidRPr="00E659FD">
        <w:rPr>
          <w:szCs w:val="28"/>
        </w:rPr>
        <w:lastRenderedPageBreak/>
        <w:t xml:space="preserve">В течение последних </w:t>
      </w:r>
      <w:r w:rsidR="00450B2E" w:rsidRPr="00E659FD">
        <w:rPr>
          <w:szCs w:val="28"/>
        </w:rPr>
        <w:t xml:space="preserve">10 </w:t>
      </w:r>
      <w:r w:rsidRPr="00E659FD">
        <w:rPr>
          <w:szCs w:val="28"/>
        </w:rPr>
        <w:t>лет отмечается положительная тенденция к снижению показателя одногодичной летальности. По сравнению с 20</w:t>
      </w:r>
      <w:r w:rsidR="00450B2E" w:rsidRPr="00E659FD">
        <w:rPr>
          <w:szCs w:val="28"/>
        </w:rPr>
        <w:t>10</w:t>
      </w:r>
      <w:r w:rsidRPr="00E659FD">
        <w:rPr>
          <w:szCs w:val="28"/>
        </w:rPr>
        <w:t xml:space="preserve"> годом отмечается улучшение данного показателя на </w:t>
      </w:r>
      <w:r w:rsidR="00450B2E" w:rsidRPr="00E659FD">
        <w:rPr>
          <w:szCs w:val="28"/>
        </w:rPr>
        <w:t>39,5</w:t>
      </w:r>
      <w:r w:rsidRPr="00E659FD">
        <w:rPr>
          <w:szCs w:val="28"/>
        </w:rPr>
        <w:t xml:space="preserve"> процентов. С </w:t>
      </w:r>
      <w:r w:rsidR="00450B2E" w:rsidRPr="00E659FD">
        <w:rPr>
          <w:szCs w:val="28"/>
        </w:rPr>
        <w:t>39,9 процентов</w:t>
      </w:r>
      <w:r w:rsidRPr="00E659FD">
        <w:rPr>
          <w:szCs w:val="28"/>
        </w:rPr>
        <w:t xml:space="preserve"> в 20</w:t>
      </w:r>
      <w:r w:rsidR="00450B2E" w:rsidRPr="00E659FD">
        <w:rPr>
          <w:szCs w:val="28"/>
        </w:rPr>
        <w:t>10</w:t>
      </w:r>
      <w:r w:rsidRPr="00E659FD">
        <w:rPr>
          <w:szCs w:val="28"/>
        </w:rPr>
        <w:t xml:space="preserve"> году до </w:t>
      </w:r>
      <w:r w:rsidR="00450B2E" w:rsidRPr="00E659FD">
        <w:rPr>
          <w:szCs w:val="28"/>
        </w:rPr>
        <w:t>24,1</w:t>
      </w:r>
      <w:r w:rsidRPr="00E659FD">
        <w:rPr>
          <w:szCs w:val="28"/>
        </w:rPr>
        <w:t xml:space="preserve"> процента в 20</w:t>
      </w:r>
      <w:r w:rsidR="00450B2E" w:rsidRPr="00E659FD">
        <w:rPr>
          <w:szCs w:val="28"/>
        </w:rPr>
        <w:t>20</w:t>
      </w:r>
      <w:r w:rsidRPr="00E659FD">
        <w:rPr>
          <w:szCs w:val="28"/>
        </w:rPr>
        <w:t xml:space="preserve"> году</w:t>
      </w:r>
      <w:r w:rsidR="006646F1" w:rsidRPr="00E659FD">
        <w:rPr>
          <w:szCs w:val="28"/>
        </w:rPr>
        <w:t>. Показатель</w:t>
      </w:r>
      <w:r w:rsidRPr="00E659FD">
        <w:rPr>
          <w:szCs w:val="28"/>
        </w:rPr>
        <w:t xml:space="preserve"> выше ср</w:t>
      </w:r>
      <w:r w:rsidR="006646F1" w:rsidRPr="00E659FD">
        <w:rPr>
          <w:szCs w:val="28"/>
        </w:rPr>
        <w:t>еднероссийского показателя (24,1</w:t>
      </w:r>
      <w:r w:rsidRPr="00E659FD">
        <w:rPr>
          <w:szCs w:val="28"/>
        </w:rPr>
        <w:t xml:space="preserve"> процента в 20</w:t>
      </w:r>
      <w:r w:rsidR="006646F1" w:rsidRPr="00E659FD">
        <w:rPr>
          <w:szCs w:val="28"/>
        </w:rPr>
        <w:t>20</w:t>
      </w:r>
      <w:r w:rsidRPr="00E659FD">
        <w:rPr>
          <w:szCs w:val="28"/>
        </w:rPr>
        <w:t xml:space="preserve"> году) на </w:t>
      </w:r>
      <w:r w:rsidR="00086865" w:rsidRPr="00E659FD">
        <w:rPr>
          <w:szCs w:val="28"/>
        </w:rPr>
        <w:t>11,0</w:t>
      </w:r>
      <w:r w:rsidRPr="00E659FD">
        <w:rPr>
          <w:szCs w:val="28"/>
        </w:rPr>
        <w:t xml:space="preserve"> процента. Остается высоким показатель одногодичной летальности при опухолях </w:t>
      </w:r>
      <w:r w:rsidR="00086865" w:rsidRPr="00E659FD">
        <w:rPr>
          <w:szCs w:val="28"/>
        </w:rPr>
        <w:t xml:space="preserve">печени, легкого, пищевода, </w:t>
      </w:r>
      <w:r w:rsidRPr="00E659FD">
        <w:rPr>
          <w:szCs w:val="28"/>
        </w:rPr>
        <w:t xml:space="preserve">желудка, </w:t>
      </w:r>
      <w:r w:rsidR="00086865" w:rsidRPr="00E659FD">
        <w:rPr>
          <w:szCs w:val="28"/>
        </w:rPr>
        <w:t>поджелудочной ж</w:t>
      </w:r>
      <w:r w:rsidR="00086865" w:rsidRPr="00E659FD">
        <w:rPr>
          <w:szCs w:val="28"/>
        </w:rPr>
        <w:t>е</w:t>
      </w:r>
      <w:r w:rsidR="00086865" w:rsidRPr="00E659FD">
        <w:rPr>
          <w:szCs w:val="28"/>
        </w:rPr>
        <w:t>лезы</w:t>
      </w:r>
      <w:r w:rsidRPr="00E659FD">
        <w:rPr>
          <w:szCs w:val="28"/>
        </w:rPr>
        <w:t>, что объясняется выявлением данной патологии на запущенных стадиях.</w:t>
      </w:r>
    </w:p>
    <w:p w14:paraId="1CD08436" w14:textId="77777777" w:rsidR="005D0B04" w:rsidRPr="00E659FD" w:rsidRDefault="005D0B04" w:rsidP="00D176DE">
      <w:pPr>
        <w:spacing w:line="240" w:lineRule="auto"/>
        <w:ind w:firstLine="709"/>
        <w:rPr>
          <w:szCs w:val="28"/>
        </w:rPr>
      </w:pPr>
    </w:p>
    <w:p w14:paraId="6F1FDFC3" w14:textId="77777777" w:rsidR="0074221A" w:rsidRPr="00E659FD" w:rsidRDefault="00E92A26" w:rsidP="00E92A26">
      <w:pPr>
        <w:spacing w:line="240" w:lineRule="auto"/>
        <w:ind w:firstLine="709"/>
        <w:jc w:val="right"/>
        <w:rPr>
          <w:sz w:val="24"/>
          <w:szCs w:val="24"/>
        </w:rPr>
      </w:pPr>
      <w:r w:rsidRPr="00E659FD">
        <w:rPr>
          <w:sz w:val="24"/>
          <w:szCs w:val="24"/>
        </w:rPr>
        <w:t>Таблица 17</w:t>
      </w:r>
    </w:p>
    <w:tbl>
      <w:tblPr>
        <w:tblW w:w="9640" w:type="dxa"/>
        <w:tblInd w:w="250" w:type="dxa"/>
        <w:tblLook w:val="04A0" w:firstRow="1" w:lastRow="0" w:firstColumn="1" w:lastColumn="0" w:noHBand="0" w:noVBand="1"/>
      </w:tblPr>
      <w:tblGrid>
        <w:gridCol w:w="1277"/>
        <w:gridCol w:w="486"/>
        <w:gridCol w:w="718"/>
        <w:gridCol w:w="709"/>
        <w:gridCol w:w="850"/>
        <w:gridCol w:w="709"/>
        <w:gridCol w:w="709"/>
        <w:gridCol w:w="708"/>
        <w:gridCol w:w="709"/>
        <w:gridCol w:w="709"/>
        <w:gridCol w:w="709"/>
        <w:gridCol w:w="708"/>
        <w:gridCol w:w="709"/>
      </w:tblGrid>
      <w:tr w:rsidR="00E659FD" w:rsidRPr="00E659FD" w14:paraId="1E3ACF8E" w14:textId="77777777" w:rsidTr="0074221A">
        <w:trPr>
          <w:trHeight w:val="855"/>
        </w:trPr>
        <w:tc>
          <w:tcPr>
            <w:tcW w:w="1207" w:type="dxa"/>
            <w:tcBorders>
              <w:top w:val="single" w:sz="8" w:space="0" w:color="auto"/>
              <w:left w:val="single" w:sz="8" w:space="0" w:color="auto"/>
              <w:bottom w:val="nil"/>
              <w:right w:val="single" w:sz="8" w:space="0" w:color="auto"/>
            </w:tcBorders>
            <w:shd w:val="clear" w:color="auto" w:fill="auto"/>
            <w:vAlign w:val="center"/>
            <w:hideMark/>
          </w:tcPr>
          <w:p w14:paraId="34D83E11" w14:textId="77777777" w:rsidR="0074221A" w:rsidRPr="00E659FD" w:rsidRDefault="0074221A" w:rsidP="00D176DE">
            <w:pPr>
              <w:spacing w:line="240" w:lineRule="auto"/>
              <w:jc w:val="center"/>
              <w:rPr>
                <w:sz w:val="20"/>
              </w:rPr>
            </w:pPr>
            <w:r w:rsidRPr="00E659FD">
              <w:rPr>
                <w:sz w:val="20"/>
              </w:rPr>
              <w:t>Республика Тыва</w:t>
            </w:r>
          </w:p>
        </w:tc>
        <w:tc>
          <w:tcPr>
            <w:tcW w:w="486" w:type="dxa"/>
            <w:tcBorders>
              <w:top w:val="single" w:sz="8" w:space="0" w:color="auto"/>
              <w:left w:val="nil"/>
              <w:bottom w:val="single" w:sz="8" w:space="0" w:color="auto"/>
              <w:right w:val="single" w:sz="8" w:space="0" w:color="auto"/>
            </w:tcBorders>
            <w:shd w:val="clear" w:color="auto" w:fill="auto"/>
            <w:vAlign w:val="center"/>
            <w:hideMark/>
          </w:tcPr>
          <w:p w14:paraId="66D1E053" w14:textId="77777777" w:rsidR="0074221A" w:rsidRPr="00E659FD" w:rsidRDefault="0074221A" w:rsidP="00D176DE">
            <w:pPr>
              <w:spacing w:line="240" w:lineRule="auto"/>
              <w:jc w:val="center"/>
              <w:rPr>
                <w:sz w:val="20"/>
              </w:rPr>
            </w:pPr>
            <w:r w:rsidRPr="00E659FD">
              <w:rPr>
                <w:sz w:val="20"/>
              </w:rPr>
              <w:t> </w:t>
            </w:r>
          </w:p>
        </w:tc>
        <w:tc>
          <w:tcPr>
            <w:tcW w:w="718" w:type="dxa"/>
            <w:tcBorders>
              <w:top w:val="single" w:sz="8" w:space="0" w:color="auto"/>
              <w:left w:val="nil"/>
              <w:bottom w:val="single" w:sz="8" w:space="0" w:color="auto"/>
              <w:right w:val="nil"/>
            </w:tcBorders>
            <w:shd w:val="clear" w:color="auto" w:fill="auto"/>
            <w:noWrap/>
            <w:vAlign w:val="center"/>
            <w:hideMark/>
          </w:tcPr>
          <w:p w14:paraId="1C97BB4D" w14:textId="77777777" w:rsidR="0074221A" w:rsidRPr="00E659FD" w:rsidRDefault="0074221A" w:rsidP="00D176DE">
            <w:pPr>
              <w:spacing w:line="240" w:lineRule="auto"/>
              <w:jc w:val="center"/>
              <w:rPr>
                <w:sz w:val="20"/>
              </w:rPr>
            </w:pPr>
            <w:r w:rsidRPr="00E659FD">
              <w:rPr>
                <w:sz w:val="20"/>
              </w:rPr>
              <w:t>2010</w:t>
            </w:r>
          </w:p>
        </w:tc>
        <w:tc>
          <w:tcPr>
            <w:tcW w:w="709" w:type="dxa"/>
            <w:tcBorders>
              <w:top w:val="single" w:sz="8" w:space="0" w:color="auto"/>
              <w:left w:val="single" w:sz="8" w:space="0" w:color="auto"/>
              <w:bottom w:val="single" w:sz="8" w:space="0" w:color="auto"/>
              <w:right w:val="nil"/>
            </w:tcBorders>
            <w:shd w:val="clear" w:color="auto" w:fill="auto"/>
            <w:noWrap/>
            <w:vAlign w:val="center"/>
            <w:hideMark/>
          </w:tcPr>
          <w:p w14:paraId="03F94913" w14:textId="77777777" w:rsidR="0074221A" w:rsidRPr="00E659FD" w:rsidRDefault="0074221A" w:rsidP="00D176DE">
            <w:pPr>
              <w:spacing w:line="240" w:lineRule="auto"/>
              <w:jc w:val="center"/>
              <w:rPr>
                <w:sz w:val="20"/>
              </w:rPr>
            </w:pPr>
            <w:r w:rsidRPr="00E659FD">
              <w:rPr>
                <w:sz w:val="20"/>
              </w:rPr>
              <w:t>2011</w:t>
            </w:r>
          </w:p>
        </w:tc>
        <w:tc>
          <w:tcPr>
            <w:tcW w:w="850" w:type="dxa"/>
            <w:tcBorders>
              <w:top w:val="single" w:sz="8" w:space="0" w:color="auto"/>
              <w:left w:val="single" w:sz="8" w:space="0" w:color="auto"/>
              <w:bottom w:val="single" w:sz="8" w:space="0" w:color="auto"/>
              <w:right w:val="nil"/>
            </w:tcBorders>
            <w:shd w:val="clear" w:color="auto" w:fill="auto"/>
            <w:noWrap/>
            <w:vAlign w:val="center"/>
            <w:hideMark/>
          </w:tcPr>
          <w:p w14:paraId="0D75180D" w14:textId="77777777" w:rsidR="0074221A" w:rsidRPr="00E659FD" w:rsidRDefault="0074221A" w:rsidP="00D176DE">
            <w:pPr>
              <w:spacing w:line="240" w:lineRule="auto"/>
              <w:jc w:val="center"/>
              <w:rPr>
                <w:sz w:val="20"/>
              </w:rPr>
            </w:pPr>
            <w:r w:rsidRPr="00E659FD">
              <w:rPr>
                <w:sz w:val="20"/>
              </w:rPr>
              <w:t>2012</w:t>
            </w:r>
          </w:p>
        </w:tc>
        <w:tc>
          <w:tcPr>
            <w:tcW w:w="709" w:type="dxa"/>
            <w:tcBorders>
              <w:top w:val="single" w:sz="8" w:space="0" w:color="auto"/>
              <w:left w:val="single" w:sz="8" w:space="0" w:color="auto"/>
              <w:bottom w:val="single" w:sz="8" w:space="0" w:color="auto"/>
              <w:right w:val="nil"/>
            </w:tcBorders>
            <w:shd w:val="clear" w:color="auto" w:fill="auto"/>
            <w:noWrap/>
            <w:vAlign w:val="center"/>
            <w:hideMark/>
          </w:tcPr>
          <w:p w14:paraId="60285C66" w14:textId="77777777" w:rsidR="0074221A" w:rsidRPr="00E659FD" w:rsidRDefault="0074221A" w:rsidP="00D176DE">
            <w:pPr>
              <w:spacing w:line="240" w:lineRule="auto"/>
              <w:jc w:val="center"/>
              <w:rPr>
                <w:sz w:val="20"/>
              </w:rPr>
            </w:pPr>
            <w:r w:rsidRPr="00E659FD">
              <w:rPr>
                <w:sz w:val="20"/>
              </w:rPr>
              <w:t>2013</w:t>
            </w:r>
          </w:p>
        </w:tc>
        <w:tc>
          <w:tcPr>
            <w:tcW w:w="709" w:type="dxa"/>
            <w:tcBorders>
              <w:top w:val="single" w:sz="8" w:space="0" w:color="auto"/>
              <w:left w:val="single" w:sz="8" w:space="0" w:color="auto"/>
              <w:bottom w:val="single" w:sz="8" w:space="0" w:color="auto"/>
              <w:right w:val="nil"/>
            </w:tcBorders>
            <w:shd w:val="clear" w:color="auto" w:fill="auto"/>
            <w:noWrap/>
            <w:vAlign w:val="center"/>
            <w:hideMark/>
          </w:tcPr>
          <w:p w14:paraId="076D9F4F" w14:textId="77777777" w:rsidR="0074221A" w:rsidRPr="00E659FD" w:rsidRDefault="0074221A" w:rsidP="00D176DE">
            <w:pPr>
              <w:spacing w:line="240" w:lineRule="auto"/>
              <w:jc w:val="center"/>
              <w:rPr>
                <w:sz w:val="20"/>
              </w:rPr>
            </w:pPr>
            <w:r w:rsidRPr="00E659FD">
              <w:rPr>
                <w:sz w:val="20"/>
              </w:rPr>
              <w:t>2014</w:t>
            </w:r>
          </w:p>
        </w:tc>
        <w:tc>
          <w:tcPr>
            <w:tcW w:w="708" w:type="dxa"/>
            <w:tcBorders>
              <w:top w:val="single" w:sz="8" w:space="0" w:color="auto"/>
              <w:left w:val="single" w:sz="8" w:space="0" w:color="auto"/>
              <w:bottom w:val="single" w:sz="8" w:space="0" w:color="auto"/>
              <w:right w:val="nil"/>
            </w:tcBorders>
            <w:shd w:val="clear" w:color="auto" w:fill="auto"/>
            <w:noWrap/>
            <w:vAlign w:val="center"/>
            <w:hideMark/>
          </w:tcPr>
          <w:p w14:paraId="13853C8B" w14:textId="77777777" w:rsidR="0074221A" w:rsidRPr="00E659FD" w:rsidRDefault="0074221A" w:rsidP="00D176DE">
            <w:pPr>
              <w:spacing w:line="240" w:lineRule="auto"/>
              <w:jc w:val="center"/>
              <w:rPr>
                <w:sz w:val="20"/>
              </w:rPr>
            </w:pPr>
            <w:r w:rsidRPr="00E659FD">
              <w:rPr>
                <w:sz w:val="20"/>
              </w:rPr>
              <w:t>2015</w:t>
            </w:r>
          </w:p>
        </w:tc>
        <w:tc>
          <w:tcPr>
            <w:tcW w:w="709" w:type="dxa"/>
            <w:tcBorders>
              <w:top w:val="single" w:sz="8" w:space="0" w:color="auto"/>
              <w:left w:val="single" w:sz="8" w:space="0" w:color="auto"/>
              <w:bottom w:val="single" w:sz="8" w:space="0" w:color="auto"/>
              <w:right w:val="nil"/>
            </w:tcBorders>
            <w:shd w:val="clear" w:color="auto" w:fill="auto"/>
            <w:noWrap/>
            <w:vAlign w:val="center"/>
            <w:hideMark/>
          </w:tcPr>
          <w:p w14:paraId="797065BA" w14:textId="77777777" w:rsidR="0074221A" w:rsidRPr="00E659FD" w:rsidRDefault="0074221A" w:rsidP="00D176DE">
            <w:pPr>
              <w:spacing w:line="240" w:lineRule="auto"/>
              <w:jc w:val="center"/>
              <w:rPr>
                <w:sz w:val="20"/>
              </w:rPr>
            </w:pPr>
            <w:r w:rsidRPr="00E659FD">
              <w:rPr>
                <w:sz w:val="20"/>
              </w:rPr>
              <w:t>2016</w:t>
            </w:r>
          </w:p>
        </w:tc>
        <w:tc>
          <w:tcPr>
            <w:tcW w:w="709" w:type="dxa"/>
            <w:tcBorders>
              <w:top w:val="single" w:sz="8" w:space="0" w:color="auto"/>
              <w:left w:val="single" w:sz="8" w:space="0" w:color="auto"/>
              <w:bottom w:val="single" w:sz="8" w:space="0" w:color="auto"/>
              <w:right w:val="nil"/>
            </w:tcBorders>
            <w:shd w:val="clear" w:color="auto" w:fill="auto"/>
            <w:noWrap/>
            <w:vAlign w:val="center"/>
            <w:hideMark/>
          </w:tcPr>
          <w:p w14:paraId="67FB8A7A" w14:textId="77777777" w:rsidR="0074221A" w:rsidRPr="00E659FD" w:rsidRDefault="0074221A" w:rsidP="00D176DE">
            <w:pPr>
              <w:spacing w:line="240" w:lineRule="auto"/>
              <w:jc w:val="center"/>
              <w:rPr>
                <w:sz w:val="20"/>
              </w:rPr>
            </w:pPr>
            <w:r w:rsidRPr="00E659FD">
              <w:rPr>
                <w:sz w:val="20"/>
              </w:rPr>
              <w:t>2017</w:t>
            </w:r>
          </w:p>
        </w:tc>
        <w:tc>
          <w:tcPr>
            <w:tcW w:w="709" w:type="dxa"/>
            <w:tcBorders>
              <w:top w:val="single" w:sz="8" w:space="0" w:color="auto"/>
              <w:left w:val="single" w:sz="8" w:space="0" w:color="auto"/>
              <w:bottom w:val="single" w:sz="8" w:space="0" w:color="auto"/>
              <w:right w:val="nil"/>
            </w:tcBorders>
            <w:shd w:val="clear" w:color="auto" w:fill="auto"/>
            <w:noWrap/>
            <w:vAlign w:val="center"/>
            <w:hideMark/>
          </w:tcPr>
          <w:p w14:paraId="37FC588A" w14:textId="77777777" w:rsidR="0074221A" w:rsidRPr="00E659FD" w:rsidRDefault="0074221A" w:rsidP="00D176DE">
            <w:pPr>
              <w:spacing w:line="240" w:lineRule="auto"/>
              <w:jc w:val="center"/>
              <w:rPr>
                <w:sz w:val="20"/>
              </w:rPr>
            </w:pPr>
            <w:r w:rsidRPr="00E659FD">
              <w:rPr>
                <w:sz w:val="20"/>
              </w:rPr>
              <w:t>2018</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6DD8763" w14:textId="77777777" w:rsidR="0074221A" w:rsidRPr="00E659FD" w:rsidRDefault="0074221A" w:rsidP="00D176DE">
            <w:pPr>
              <w:spacing w:line="240" w:lineRule="auto"/>
              <w:jc w:val="center"/>
              <w:rPr>
                <w:sz w:val="20"/>
              </w:rPr>
            </w:pPr>
            <w:r w:rsidRPr="00E659FD">
              <w:rPr>
                <w:sz w:val="20"/>
              </w:rPr>
              <w:t>2019</w:t>
            </w:r>
          </w:p>
        </w:tc>
        <w:tc>
          <w:tcPr>
            <w:tcW w:w="709" w:type="dxa"/>
            <w:tcBorders>
              <w:top w:val="single" w:sz="8" w:space="0" w:color="auto"/>
              <w:left w:val="single" w:sz="4" w:space="0" w:color="auto"/>
              <w:bottom w:val="nil"/>
              <w:right w:val="single" w:sz="8" w:space="0" w:color="auto"/>
            </w:tcBorders>
            <w:shd w:val="clear" w:color="auto" w:fill="auto"/>
            <w:noWrap/>
            <w:vAlign w:val="center"/>
            <w:hideMark/>
          </w:tcPr>
          <w:p w14:paraId="5B9FD853" w14:textId="77777777" w:rsidR="0074221A" w:rsidRPr="00E659FD" w:rsidRDefault="0074221A" w:rsidP="00D176DE">
            <w:pPr>
              <w:spacing w:line="240" w:lineRule="auto"/>
              <w:jc w:val="center"/>
              <w:rPr>
                <w:sz w:val="20"/>
              </w:rPr>
            </w:pPr>
            <w:r w:rsidRPr="00E659FD">
              <w:rPr>
                <w:sz w:val="20"/>
              </w:rPr>
              <w:t>2020</w:t>
            </w:r>
          </w:p>
        </w:tc>
      </w:tr>
      <w:tr w:rsidR="00E659FD" w:rsidRPr="00E659FD" w14:paraId="53896257" w14:textId="77777777" w:rsidTr="00450B2E">
        <w:trPr>
          <w:trHeight w:val="360"/>
        </w:trPr>
        <w:tc>
          <w:tcPr>
            <w:tcW w:w="12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394789" w14:textId="77777777" w:rsidR="0005271A" w:rsidRPr="00E659FD" w:rsidRDefault="0005271A" w:rsidP="00D176DE">
            <w:pPr>
              <w:spacing w:line="240" w:lineRule="auto"/>
              <w:jc w:val="center"/>
              <w:rPr>
                <w:sz w:val="20"/>
              </w:rPr>
            </w:pPr>
            <w:r w:rsidRPr="00E659FD">
              <w:rPr>
                <w:sz w:val="20"/>
              </w:rPr>
              <w:t>ЗНО Всего</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1D7A4184" w14:textId="77777777" w:rsidR="0005271A" w:rsidRPr="00E659FD" w:rsidRDefault="0005271A" w:rsidP="00D176DE">
            <w:pPr>
              <w:spacing w:line="240" w:lineRule="auto"/>
              <w:jc w:val="center"/>
              <w:rPr>
                <w:sz w:val="20"/>
              </w:rPr>
            </w:pPr>
            <w:r w:rsidRPr="00E659FD">
              <w:rPr>
                <w:sz w:val="20"/>
              </w:rPr>
              <w:t>РТ</w:t>
            </w:r>
          </w:p>
        </w:tc>
        <w:tc>
          <w:tcPr>
            <w:tcW w:w="718" w:type="dxa"/>
            <w:tcBorders>
              <w:top w:val="nil"/>
              <w:left w:val="nil"/>
              <w:bottom w:val="single" w:sz="4" w:space="0" w:color="auto"/>
              <w:right w:val="single" w:sz="4" w:space="0" w:color="auto"/>
            </w:tcBorders>
            <w:shd w:val="clear" w:color="auto" w:fill="auto"/>
            <w:noWrap/>
            <w:vAlign w:val="center"/>
            <w:hideMark/>
          </w:tcPr>
          <w:p w14:paraId="76302A42" w14:textId="77777777" w:rsidR="0005271A" w:rsidRPr="00E659FD" w:rsidRDefault="0005271A" w:rsidP="00D176DE">
            <w:pPr>
              <w:spacing w:line="240" w:lineRule="auto"/>
              <w:jc w:val="center"/>
              <w:rPr>
                <w:sz w:val="22"/>
                <w:szCs w:val="22"/>
              </w:rPr>
            </w:pPr>
            <w:r w:rsidRPr="00E659FD">
              <w:rPr>
                <w:sz w:val="22"/>
                <w:szCs w:val="22"/>
              </w:rPr>
              <w:t>39,9</w:t>
            </w:r>
          </w:p>
        </w:tc>
        <w:tc>
          <w:tcPr>
            <w:tcW w:w="709" w:type="dxa"/>
            <w:tcBorders>
              <w:top w:val="nil"/>
              <w:left w:val="nil"/>
              <w:bottom w:val="single" w:sz="4" w:space="0" w:color="auto"/>
              <w:right w:val="single" w:sz="4" w:space="0" w:color="auto"/>
            </w:tcBorders>
            <w:shd w:val="clear" w:color="auto" w:fill="auto"/>
            <w:noWrap/>
            <w:vAlign w:val="center"/>
            <w:hideMark/>
          </w:tcPr>
          <w:p w14:paraId="30D226DB" w14:textId="77777777" w:rsidR="0005271A" w:rsidRPr="00E659FD" w:rsidRDefault="0005271A" w:rsidP="00D176DE">
            <w:pPr>
              <w:spacing w:line="240" w:lineRule="auto"/>
              <w:jc w:val="center"/>
              <w:rPr>
                <w:sz w:val="22"/>
                <w:szCs w:val="22"/>
              </w:rPr>
            </w:pPr>
            <w:r w:rsidRPr="00E659FD">
              <w:rPr>
                <w:sz w:val="22"/>
                <w:szCs w:val="22"/>
              </w:rPr>
              <w:t>38,6</w:t>
            </w:r>
          </w:p>
        </w:tc>
        <w:tc>
          <w:tcPr>
            <w:tcW w:w="850" w:type="dxa"/>
            <w:tcBorders>
              <w:top w:val="nil"/>
              <w:left w:val="nil"/>
              <w:bottom w:val="single" w:sz="4" w:space="0" w:color="auto"/>
              <w:right w:val="single" w:sz="4" w:space="0" w:color="auto"/>
            </w:tcBorders>
            <w:shd w:val="clear" w:color="auto" w:fill="auto"/>
            <w:noWrap/>
            <w:vAlign w:val="center"/>
            <w:hideMark/>
          </w:tcPr>
          <w:p w14:paraId="09296339" w14:textId="77777777" w:rsidR="0005271A" w:rsidRPr="00E659FD" w:rsidRDefault="0005271A" w:rsidP="00D176DE">
            <w:pPr>
              <w:spacing w:line="240" w:lineRule="auto"/>
              <w:jc w:val="center"/>
              <w:rPr>
                <w:sz w:val="22"/>
                <w:szCs w:val="22"/>
              </w:rPr>
            </w:pPr>
            <w:r w:rsidRPr="00E659FD">
              <w:rPr>
                <w:sz w:val="22"/>
                <w:szCs w:val="22"/>
              </w:rPr>
              <w:t>30,6</w:t>
            </w:r>
          </w:p>
        </w:tc>
        <w:tc>
          <w:tcPr>
            <w:tcW w:w="709" w:type="dxa"/>
            <w:tcBorders>
              <w:top w:val="nil"/>
              <w:left w:val="nil"/>
              <w:bottom w:val="single" w:sz="4" w:space="0" w:color="auto"/>
              <w:right w:val="single" w:sz="4" w:space="0" w:color="auto"/>
            </w:tcBorders>
            <w:shd w:val="clear" w:color="auto" w:fill="auto"/>
            <w:noWrap/>
            <w:vAlign w:val="center"/>
            <w:hideMark/>
          </w:tcPr>
          <w:p w14:paraId="13D03603" w14:textId="77777777" w:rsidR="0005271A" w:rsidRPr="00E659FD" w:rsidRDefault="0005271A" w:rsidP="00D176DE">
            <w:pPr>
              <w:spacing w:line="240" w:lineRule="auto"/>
              <w:jc w:val="center"/>
              <w:rPr>
                <w:sz w:val="22"/>
                <w:szCs w:val="22"/>
              </w:rPr>
            </w:pPr>
            <w:r w:rsidRPr="00E659FD">
              <w:rPr>
                <w:sz w:val="22"/>
                <w:szCs w:val="22"/>
              </w:rPr>
              <w:t>34,9</w:t>
            </w:r>
          </w:p>
        </w:tc>
        <w:tc>
          <w:tcPr>
            <w:tcW w:w="709" w:type="dxa"/>
            <w:tcBorders>
              <w:top w:val="nil"/>
              <w:left w:val="nil"/>
              <w:bottom w:val="single" w:sz="4" w:space="0" w:color="auto"/>
              <w:right w:val="single" w:sz="4" w:space="0" w:color="auto"/>
            </w:tcBorders>
            <w:shd w:val="clear" w:color="auto" w:fill="auto"/>
            <w:noWrap/>
            <w:vAlign w:val="center"/>
            <w:hideMark/>
          </w:tcPr>
          <w:p w14:paraId="35B4BC53" w14:textId="77777777" w:rsidR="0005271A" w:rsidRPr="00E659FD" w:rsidRDefault="0005271A" w:rsidP="00D176DE">
            <w:pPr>
              <w:spacing w:line="240" w:lineRule="auto"/>
              <w:jc w:val="center"/>
              <w:rPr>
                <w:sz w:val="22"/>
                <w:szCs w:val="22"/>
              </w:rPr>
            </w:pPr>
            <w:r w:rsidRPr="00E659FD">
              <w:rPr>
                <w:sz w:val="22"/>
                <w:szCs w:val="22"/>
              </w:rPr>
              <w:t>32,8</w:t>
            </w:r>
          </w:p>
        </w:tc>
        <w:tc>
          <w:tcPr>
            <w:tcW w:w="708" w:type="dxa"/>
            <w:tcBorders>
              <w:top w:val="nil"/>
              <w:left w:val="nil"/>
              <w:bottom w:val="single" w:sz="4" w:space="0" w:color="auto"/>
              <w:right w:val="single" w:sz="4" w:space="0" w:color="auto"/>
            </w:tcBorders>
            <w:shd w:val="clear" w:color="auto" w:fill="auto"/>
            <w:noWrap/>
            <w:vAlign w:val="center"/>
            <w:hideMark/>
          </w:tcPr>
          <w:p w14:paraId="71A98E92" w14:textId="77777777" w:rsidR="0005271A" w:rsidRPr="00E659FD" w:rsidRDefault="0005271A" w:rsidP="00D176DE">
            <w:pPr>
              <w:spacing w:line="240" w:lineRule="auto"/>
              <w:jc w:val="center"/>
              <w:rPr>
                <w:sz w:val="22"/>
                <w:szCs w:val="22"/>
              </w:rPr>
            </w:pPr>
            <w:r w:rsidRPr="00E659FD">
              <w:rPr>
                <w:sz w:val="22"/>
                <w:szCs w:val="22"/>
              </w:rPr>
              <w:t>31,3</w:t>
            </w:r>
          </w:p>
        </w:tc>
        <w:tc>
          <w:tcPr>
            <w:tcW w:w="709" w:type="dxa"/>
            <w:tcBorders>
              <w:top w:val="nil"/>
              <w:left w:val="nil"/>
              <w:bottom w:val="single" w:sz="4" w:space="0" w:color="auto"/>
              <w:right w:val="single" w:sz="4" w:space="0" w:color="auto"/>
            </w:tcBorders>
            <w:shd w:val="clear" w:color="auto" w:fill="auto"/>
            <w:noWrap/>
            <w:vAlign w:val="center"/>
            <w:hideMark/>
          </w:tcPr>
          <w:p w14:paraId="10CF6FC0" w14:textId="77777777" w:rsidR="0005271A" w:rsidRPr="00E659FD" w:rsidRDefault="0005271A" w:rsidP="00D176DE">
            <w:pPr>
              <w:spacing w:line="240" w:lineRule="auto"/>
              <w:jc w:val="center"/>
              <w:rPr>
                <w:sz w:val="22"/>
                <w:szCs w:val="22"/>
              </w:rPr>
            </w:pPr>
            <w:r w:rsidRPr="00E659FD">
              <w:rPr>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14:paraId="00FEE435" w14:textId="77777777" w:rsidR="0005271A" w:rsidRPr="00E659FD" w:rsidRDefault="0005271A" w:rsidP="00D176DE">
            <w:pPr>
              <w:spacing w:line="240" w:lineRule="auto"/>
              <w:jc w:val="center"/>
              <w:rPr>
                <w:sz w:val="22"/>
                <w:szCs w:val="22"/>
              </w:rPr>
            </w:pPr>
            <w:r w:rsidRPr="00E659FD">
              <w:rPr>
                <w:sz w:val="22"/>
                <w:szCs w:val="22"/>
              </w:rPr>
              <w:t>27,4</w:t>
            </w:r>
          </w:p>
        </w:tc>
        <w:tc>
          <w:tcPr>
            <w:tcW w:w="709" w:type="dxa"/>
            <w:tcBorders>
              <w:top w:val="nil"/>
              <w:left w:val="nil"/>
              <w:bottom w:val="single" w:sz="4" w:space="0" w:color="auto"/>
              <w:right w:val="single" w:sz="4" w:space="0" w:color="auto"/>
            </w:tcBorders>
            <w:shd w:val="clear" w:color="auto" w:fill="auto"/>
            <w:noWrap/>
            <w:vAlign w:val="center"/>
            <w:hideMark/>
          </w:tcPr>
          <w:p w14:paraId="4D85755B" w14:textId="77777777" w:rsidR="0005271A" w:rsidRPr="00E659FD" w:rsidRDefault="0005271A" w:rsidP="00D176DE">
            <w:pPr>
              <w:spacing w:line="240" w:lineRule="auto"/>
              <w:jc w:val="center"/>
              <w:rPr>
                <w:sz w:val="22"/>
                <w:szCs w:val="22"/>
              </w:rPr>
            </w:pPr>
            <w:r w:rsidRPr="00E659FD">
              <w:rPr>
                <w:sz w:val="22"/>
                <w:szCs w:val="22"/>
              </w:rPr>
              <w:t>26,1</w:t>
            </w:r>
          </w:p>
        </w:tc>
        <w:tc>
          <w:tcPr>
            <w:tcW w:w="708" w:type="dxa"/>
            <w:tcBorders>
              <w:top w:val="nil"/>
              <w:left w:val="nil"/>
              <w:bottom w:val="single" w:sz="4" w:space="0" w:color="auto"/>
              <w:right w:val="single" w:sz="4" w:space="0" w:color="auto"/>
            </w:tcBorders>
            <w:shd w:val="clear" w:color="auto" w:fill="auto"/>
            <w:noWrap/>
            <w:vAlign w:val="center"/>
            <w:hideMark/>
          </w:tcPr>
          <w:p w14:paraId="13F4156E" w14:textId="77777777" w:rsidR="0005271A" w:rsidRPr="00E659FD" w:rsidRDefault="0005271A" w:rsidP="00D176DE">
            <w:pPr>
              <w:spacing w:line="240" w:lineRule="auto"/>
              <w:jc w:val="center"/>
              <w:rPr>
                <w:sz w:val="22"/>
                <w:szCs w:val="22"/>
              </w:rPr>
            </w:pPr>
            <w:r w:rsidRPr="00E659FD">
              <w:rPr>
                <w:sz w:val="22"/>
                <w:szCs w:val="22"/>
              </w:rPr>
              <w:t>24,5</w:t>
            </w:r>
          </w:p>
        </w:tc>
        <w:tc>
          <w:tcPr>
            <w:tcW w:w="709" w:type="dxa"/>
            <w:tcBorders>
              <w:top w:val="nil"/>
              <w:left w:val="nil"/>
              <w:bottom w:val="single" w:sz="4" w:space="0" w:color="auto"/>
              <w:right w:val="single" w:sz="4" w:space="0" w:color="auto"/>
            </w:tcBorders>
            <w:shd w:val="clear" w:color="auto" w:fill="auto"/>
            <w:noWrap/>
            <w:vAlign w:val="center"/>
            <w:hideMark/>
          </w:tcPr>
          <w:p w14:paraId="15E6D516" w14:textId="77777777" w:rsidR="0005271A" w:rsidRPr="00E659FD" w:rsidRDefault="0005271A" w:rsidP="00D176DE">
            <w:pPr>
              <w:spacing w:line="240" w:lineRule="auto"/>
              <w:jc w:val="center"/>
              <w:rPr>
                <w:sz w:val="22"/>
                <w:szCs w:val="22"/>
              </w:rPr>
            </w:pPr>
            <w:r w:rsidRPr="00E659FD">
              <w:rPr>
                <w:sz w:val="22"/>
                <w:szCs w:val="22"/>
              </w:rPr>
              <w:t>24,1</w:t>
            </w:r>
          </w:p>
        </w:tc>
      </w:tr>
      <w:tr w:rsidR="00E659FD" w:rsidRPr="00E659FD" w14:paraId="16130065" w14:textId="77777777" w:rsidTr="00450B2E">
        <w:trPr>
          <w:trHeight w:val="360"/>
        </w:trPr>
        <w:tc>
          <w:tcPr>
            <w:tcW w:w="120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8E8A08" w14:textId="77777777" w:rsidR="0074221A" w:rsidRPr="00E659FD" w:rsidRDefault="0074221A" w:rsidP="00D176DE">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6F523A5B" w14:textId="77777777" w:rsidR="0074221A" w:rsidRPr="00E659FD" w:rsidRDefault="0074221A" w:rsidP="00D176DE">
            <w:pPr>
              <w:spacing w:line="240" w:lineRule="auto"/>
              <w:jc w:val="center"/>
              <w:rPr>
                <w:sz w:val="20"/>
              </w:rPr>
            </w:pPr>
            <w:r w:rsidRPr="00E659FD">
              <w:rPr>
                <w:sz w:val="20"/>
              </w:rPr>
              <w:t>РФ</w:t>
            </w:r>
          </w:p>
        </w:tc>
        <w:tc>
          <w:tcPr>
            <w:tcW w:w="718" w:type="dxa"/>
            <w:tcBorders>
              <w:top w:val="nil"/>
              <w:left w:val="nil"/>
              <w:bottom w:val="single" w:sz="4" w:space="0" w:color="auto"/>
              <w:right w:val="single" w:sz="4" w:space="0" w:color="auto"/>
            </w:tcBorders>
            <w:shd w:val="clear" w:color="auto" w:fill="auto"/>
            <w:noWrap/>
            <w:vAlign w:val="center"/>
            <w:hideMark/>
          </w:tcPr>
          <w:p w14:paraId="4095B303" w14:textId="77777777" w:rsidR="0074221A" w:rsidRPr="00E659FD" w:rsidRDefault="0074221A" w:rsidP="00D176DE">
            <w:pPr>
              <w:spacing w:line="240" w:lineRule="auto"/>
              <w:jc w:val="center"/>
              <w:rPr>
                <w:sz w:val="20"/>
              </w:rPr>
            </w:pPr>
            <w:r w:rsidRPr="00E659FD">
              <w:rPr>
                <w:sz w:val="20"/>
              </w:rPr>
              <w:t>28,6</w:t>
            </w:r>
          </w:p>
        </w:tc>
        <w:tc>
          <w:tcPr>
            <w:tcW w:w="709" w:type="dxa"/>
            <w:tcBorders>
              <w:top w:val="nil"/>
              <w:left w:val="nil"/>
              <w:bottom w:val="single" w:sz="4" w:space="0" w:color="auto"/>
              <w:right w:val="single" w:sz="4" w:space="0" w:color="auto"/>
            </w:tcBorders>
            <w:shd w:val="clear" w:color="auto" w:fill="auto"/>
            <w:noWrap/>
            <w:vAlign w:val="center"/>
            <w:hideMark/>
          </w:tcPr>
          <w:p w14:paraId="4A0160F7" w14:textId="77777777" w:rsidR="0074221A" w:rsidRPr="00E659FD" w:rsidRDefault="0074221A" w:rsidP="00D176DE">
            <w:pPr>
              <w:spacing w:line="240" w:lineRule="auto"/>
              <w:jc w:val="center"/>
              <w:rPr>
                <w:sz w:val="20"/>
              </w:rPr>
            </w:pPr>
            <w:r w:rsidRPr="00E659FD">
              <w:rPr>
                <w:sz w:val="20"/>
              </w:rPr>
              <w:t>27,4</w:t>
            </w:r>
          </w:p>
        </w:tc>
        <w:tc>
          <w:tcPr>
            <w:tcW w:w="850" w:type="dxa"/>
            <w:tcBorders>
              <w:top w:val="nil"/>
              <w:left w:val="nil"/>
              <w:bottom w:val="single" w:sz="4" w:space="0" w:color="auto"/>
              <w:right w:val="single" w:sz="4" w:space="0" w:color="auto"/>
            </w:tcBorders>
            <w:shd w:val="clear" w:color="auto" w:fill="auto"/>
            <w:noWrap/>
            <w:vAlign w:val="center"/>
            <w:hideMark/>
          </w:tcPr>
          <w:p w14:paraId="31F1CCA2" w14:textId="77777777" w:rsidR="0074221A" w:rsidRPr="00E659FD" w:rsidRDefault="0074221A" w:rsidP="00D176DE">
            <w:pPr>
              <w:spacing w:line="240" w:lineRule="auto"/>
              <w:jc w:val="center"/>
              <w:rPr>
                <w:sz w:val="20"/>
              </w:rPr>
            </w:pPr>
            <w:r w:rsidRPr="00E659FD">
              <w:rPr>
                <w:sz w:val="20"/>
              </w:rPr>
              <w:t>26,1</w:t>
            </w:r>
          </w:p>
        </w:tc>
        <w:tc>
          <w:tcPr>
            <w:tcW w:w="709" w:type="dxa"/>
            <w:tcBorders>
              <w:top w:val="nil"/>
              <w:left w:val="nil"/>
              <w:bottom w:val="single" w:sz="4" w:space="0" w:color="auto"/>
              <w:right w:val="single" w:sz="4" w:space="0" w:color="auto"/>
            </w:tcBorders>
            <w:shd w:val="clear" w:color="auto" w:fill="auto"/>
            <w:noWrap/>
            <w:vAlign w:val="center"/>
            <w:hideMark/>
          </w:tcPr>
          <w:p w14:paraId="244421B8" w14:textId="77777777" w:rsidR="0074221A" w:rsidRPr="00E659FD" w:rsidRDefault="0074221A" w:rsidP="00D176DE">
            <w:pPr>
              <w:spacing w:line="240" w:lineRule="auto"/>
              <w:jc w:val="center"/>
              <w:rPr>
                <w:sz w:val="20"/>
              </w:rPr>
            </w:pPr>
            <w:r w:rsidRPr="00E659FD">
              <w:rPr>
                <w:sz w:val="20"/>
              </w:rPr>
              <w:t>25,3</w:t>
            </w:r>
          </w:p>
        </w:tc>
        <w:tc>
          <w:tcPr>
            <w:tcW w:w="709" w:type="dxa"/>
            <w:tcBorders>
              <w:top w:val="nil"/>
              <w:left w:val="nil"/>
              <w:bottom w:val="single" w:sz="4" w:space="0" w:color="auto"/>
              <w:right w:val="single" w:sz="4" w:space="0" w:color="auto"/>
            </w:tcBorders>
            <w:shd w:val="clear" w:color="auto" w:fill="auto"/>
            <w:noWrap/>
            <w:vAlign w:val="center"/>
            <w:hideMark/>
          </w:tcPr>
          <w:p w14:paraId="64CE5287" w14:textId="77777777" w:rsidR="0074221A" w:rsidRPr="00E659FD" w:rsidRDefault="0074221A" w:rsidP="00D176DE">
            <w:pPr>
              <w:spacing w:line="240" w:lineRule="auto"/>
              <w:jc w:val="center"/>
              <w:rPr>
                <w:sz w:val="20"/>
              </w:rPr>
            </w:pPr>
            <w:r w:rsidRPr="00E659FD">
              <w:rPr>
                <w:sz w:val="20"/>
              </w:rPr>
              <w:t>24,8</w:t>
            </w:r>
          </w:p>
        </w:tc>
        <w:tc>
          <w:tcPr>
            <w:tcW w:w="708" w:type="dxa"/>
            <w:tcBorders>
              <w:top w:val="nil"/>
              <w:left w:val="nil"/>
              <w:bottom w:val="single" w:sz="4" w:space="0" w:color="auto"/>
              <w:right w:val="single" w:sz="4" w:space="0" w:color="auto"/>
            </w:tcBorders>
            <w:shd w:val="clear" w:color="auto" w:fill="auto"/>
            <w:noWrap/>
            <w:vAlign w:val="center"/>
            <w:hideMark/>
          </w:tcPr>
          <w:p w14:paraId="5A40F835" w14:textId="77777777" w:rsidR="0074221A" w:rsidRPr="00E659FD" w:rsidRDefault="0074221A" w:rsidP="00D176DE">
            <w:pPr>
              <w:spacing w:line="240" w:lineRule="auto"/>
              <w:jc w:val="center"/>
              <w:rPr>
                <w:sz w:val="20"/>
              </w:rPr>
            </w:pPr>
            <w:r w:rsidRPr="00E659FD">
              <w:rPr>
                <w:sz w:val="20"/>
              </w:rPr>
              <w:t>23,6</w:t>
            </w:r>
          </w:p>
        </w:tc>
        <w:tc>
          <w:tcPr>
            <w:tcW w:w="709" w:type="dxa"/>
            <w:tcBorders>
              <w:top w:val="nil"/>
              <w:left w:val="nil"/>
              <w:bottom w:val="single" w:sz="4" w:space="0" w:color="auto"/>
              <w:right w:val="single" w:sz="4" w:space="0" w:color="auto"/>
            </w:tcBorders>
            <w:shd w:val="clear" w:color="auto" w:fill="auto"/>
            <w:noWrap/>
            <w:vAlign w:val="center"/>
            <w:hideMark/>
          </w:tcPr>
          <w:p w14:paraId="097EEA11" w14:textId="77777777" w:rsidR="0074221A" w:rsidRPr="00E659FD" w:rsidRDefault="0074221A" w:rsidP="00D176DE">
            <w:pPr>
              <w:spacing w:line="240" w:lineRule="auto"/>
              <w:jc w:val="center"/>
              <w:rPr>
                <w:sz w:val="20"/>
              </w:rPr>
            </w:pPr>
            <w:r w:rsidRPr="00E659FD">
              <w:rPr>
                <w:sz w:val="20"/>
              </w:rPr>
              <w:t>23,2</w:t>
            </w:r>
          </w:p>
        </w:tc>
        <w:tc>
          <w:tcPr>
            <w:tcW w:w="709" w:type="dxa"/>
            <w:tcBorders>
              <w:top w:val="nil"/>
              <w:left w:val="nil"/>
              <w:bottom w:val="single" w:sz="4" w:space="0" w:color="auto"/>
              <w:right w:val="single" w:sz="4" w:space="0" w:color="auto"/>
            </w:tcBorders>
            <w:shd w:val="clear" w:color="auto" w:fill="auto"/>
            <w:noWrap/>
            <w:vAlign w:val="center"/>
            <w:hideMark/>
          </w:tcPr>
          <w:p w14:paraId="64E6355D" w14:textId="77777777" w:rsidR="0074221A" w:rsidRPr="00E659FD" w:rsidRDefault="0074221A" w:rsidP="00D176DE">
            <w:pPr>
              <w:spacing w:line="240" w:lineRule="auto"/>
              <w:jc w:val="center"/>
              <w:rPr>
                <w:sz w:val="20"/>
              </w:rPr>
            </w:pPr>
            <w:r w:rsidRPr="00E659FD">
              <w:rPr>
                <w:sz w:val="20"/>
              </w:rPr>
              <w:t>22,5</w:t>
            </w:r>
          </w:p>
        </w:tc>
        <w:tc>
          <w:tcPr>
            <w:tcW w:w="709" w:type="dxa"/>
            <w:tcBorders>
              <w:top w:val="nil"/>
              <w:left w:val="nil"/>
              <w:bottom w:val="single" w:sz="4" w:space="0" w:color="auto"/>
              <w:right w:val="single" w:sz="4" w:space="0" w:color="auto"/>
            </w:tcBorders>
            <w:shd w:val="clear" w:color="auto" w:fill="auto"/>
            <w:noWrap/>
            <w:vAlign w:val="center"/>
            <w:hideMark/>
          </w:tcPr>
          <w:p w14:paraId="6E9A0A8C" w14:textId="77777777" w:rsidR="0074221A" w:rsidRPr="00E659FD" w:rsidRDefault="0074221A" w:rsidP="00D176DE">
            <w:pPr>
              <w:spacing w:line="240" w:lineRule="auto"/>
              <w:jc w:val="center"/>
              <w:rPr>
                <w:sz w:val="20"/>
              </w:rPr>
            </w:pPr>
            <w:r w:rsidRPr="00E659FD">
              <w:rPr>
                <w:sz w:val="20"/>
              </w:rPr>
              <w:t>22,2</w:t>
            </w:r>
          </w:p>
        </w:tc>
        <w:tc>
          <w:tcPr>
            <w:tcW w:w="708" w:type="dxa"/>
            <w:tcBorders>
              <w:top w:val="nil"/>
              <w:left w:val="nil"/>
              <w:bottom w:val="single" w:sz="4" w:space="0" w:color="auto"/>
              <w:right w:val="single" w:sz="4" w:space="0" w:color="auto"/>
            </w:tcBorders>
            <w:shd w:val="clear" w:color="auto" w:fill="auto"/>
            <w:noWrap/>
            <w:vAlign w:val="center"/>
            <w:hideMark/>
          </w:tcPr>
          <w:p w14:paraId="26938DEE" w14:textId="77777777" w:rsidR="0074221A" w:rsidRPr="00E659FD" w:rsidRDefault="0074221A" w:rsidP="00D176DE">
            <w:pPr>
              <w:spacing w:line="240" w:lineRule="auto"/>
              <w:jc w:val="center"/>
              <w:rPr>
                <w:sz w:val="20"/>
              </w:rPr>
            </w:pPr>
            <w:r w:rsidRPr="00E659FD">
              <w:rPr>
                <w:sz w:val="20"/>
              </w:rPr>
              <w:t>21,7</w:t>
            </w:r>
          </w:p>
        </w:tc>
        <w:tc>
          <w:tcPr>
            <w:tcW w:w="709" w:type="dxa"/>
            <w:tcBorders>
              <w:top w:val="nil"/>
              <w:left w:val="nil"/>
              <w:bottom w:val="single" w:sz="4" w:space="0" w:color="auto"/>
              <w:right w:val="single" w:sz="4" w:space="0" w:color="auto"/>
            </w:tcBorders>
            <w:shd w:val="clear" w:color="auto" w:fill="auto"/>
            <w:noWrap/>
            <w:vAlign w:val="center"/>
            <w:hideMark/>
          </w:tcPr>
          <w:p w14:paraId="05B89AB0" w14:textId="77777777" w:rsidR="0074221A" w:rsidRPr="00E659FD" w:rsidRDefault="0074221A" w:rsidP="00D176DE">
            <w:pPr>
              <w:spacing w:line="240" w:lineRule="auto"/>
              <w:jc w:val="center"/>
              <w:rPr>
                <w:sz w:val="20"/>
              </w:rPr>
            </w:pPr>
            <w:r w:rsidRPr="00E659FD">
              <w:rPr>
                <w:sz w:val="20"/>
              </w:rPr>
              <w:t> </w:t>
            </w:r>
          </w:p>
        </w:tc>
      </w:tr>
      <w:tr w:rsidR="00470FF3" w:rsidRPr="00E659FD" w14:paraId="6A9CCB97" w14:textId="77777777" w:rsidTr="00EC2E5D">
        <w:trPr>
          <w:trHeight w:val="360"/>
        </w:trPr>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7202EDD7" w14:textId="77777777" w:rsidR="00470FF3" w:rsidRPr="00E659FD" w:rsidRDefault="00470FF3" w:rsidP="00EC2E5D">
            <w:pPr>
              <w:spacing w:line="240" w:lineRule="auto"/>
              <w:jc w:val="center"/>
              <w:rPr>
                <w:sz w:val="20"/>
              </w:rPr>
            </w:pPr>
            <w:r w:rsidRPr="00E659FD">
              <w:rPr>
                <w:sz w:val="20"/>
              </w:rPr>
              <w:t>печень</w:t>
            </w:r>
          </w:p>
        </w:tc>
        <w:tc>
          <w:tcPr>
            <w:tcW w:w="486" w:type="dxa"/>
            <w:tcBorders>
              <w:top w:val="nil"/>
              <w:left w:val="nil"/>
              <w:bottom w:val="nil"/>
              <w:right w:val="nil"/>
            </w:tcBorders>
            <w:shd w:val="clear" w:color="auto" w:fill="auto"/>
            <w:vAlign w:val="center"/>
            <w:hideMark/>
          </w:tcPr>
          <w:p w14:paraId="756B586C" w14:textId="77777777" w:rsidR="00470FF3" w:rsidRPr="00E659FD" w:rsidRDefault="00470FF3" w:rsidP="00EC2E5D">
            <w:pPr>
              <w:spacing w:line="240" w:lineRule="auto"/>
              <w:jc w:val="center"/>
              <w:rPr>
                <w:sz w:val="20"/>
              </w:rPr>
            </w:pPr>
            <w:r w:rsidRPr="00E659FD">
              <w:rPr>
                <w:sz w:val="20"/>
              </w:rPr>
              <w:t>РТ</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22C293C" w14:textId="77777777" w:rsidR="00470FF3" w:rsidRPr="00E659FD" w:rsidRDefault="00470FF3" w:rsidP="00EC2E5D">
            <w:pPr>
              <w:spacing w:line="240" w:lineRule="auto"/>
              <w:jc w:val="center"/>
              <w:rPr>
                <w:sz w:val="20"/>
              </w:rPr>
            </w:pPr>
            <w:r w:rsidRPr="00E659FD">
              <w:rPr>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14:paraId="6336C254" w14:textId="77777777" w:rsidR="00470FF3" w:rsidRPr="00E659FD" w:rsidRDefault="00470FF3" w:rsidP="00EC2E5D">
            <w:pPr>
              <w:spacing w:line="240" w:lineRule="auto"/>
              <w:jc w:val="center"/>
              <w:rPr>
                <w:sz w:val="20"/>
              </w:rPr>
            </w:pPr>
            <w:r w:rsidRPr="00E659FD">
              <w:rPr>
                <w:sz w:val="20"/>
              </w:rPr>
              <w:t>40,0</w:t>
            </w:r>
          </w:p>
        </w:tc>
        <w:tc>
          <w:tcPr>
            <w:tcW w:w="850" w:type="dxa"/>
            <w:tcBorders>
              <w:top w:val="nil"/>
              <w:left w:val="nil"/>
              <w:bottom w:val="single" w:sz="4" w:space="0" w:color="auto"/>
              <w:right w:val="single" w:sz="4" w:space="0" w:color="auto"/>
            </w:tcBorders>
            <w:shd w:val="clear" w:color="auto" w:fill="auto"/>
            <w:noWrap/>
            <w:vAlign w:val="center"/>
            <w:hideMark/>
          </w:tcPr>
          <w:p w14:paraId="46CA010F" w14:textId="77777777" w:rsidR="00470FF3" w:rsidRPr="00E659FD" w:rsidRDefault="00470FF3" w:rsidP="00EC2E5D">
            <w:pPr>
              <w:spacing w:line="240" w:lineRule="auto"/>
              <w:jc w:val="center"/>
              <w:rPr>
                <w:sz w:val="20"/>
              </w:rPr>
            </w:pPr>
            <w:r w:rsidRPr="00E659FD">
              <w:rPr>
                <w:sz w:val="20"/>
              </w:rPr>
              <w:t>87,5</w:t>
            </w:r>
          </w:p>
        </w:tc>
        <w:tc>
          <w:tcPr>
            <w:tcW w:w="709" w:type="dxa"/>
            <w:tcBorders>
              <w:top w:val="nil"/>
              <w:left w:val="nil"/>
              <w:bottom w:val="single" w:sz="4" w:space="0" w:color="auto"/>
              <w:right w:val="single" w:sz="4" w:space="0" w:color="auto"/>
            </w:tcBorders>
            <w:shd w:val="clear" w:color="auto" w:fill="auto"/>
            <w:noWrap/>
            <w:vAlign w:val="center"/>
            <w:hideMark/>
          </w:tcPr>
          <w:p w14:paraId="4E976F8B" w14:textId="77777777" w:rsidR="00470FF3" w:rsidRPr="00E659FD" w:rsidRDefault="00470FF3" w:rsidP="00EC2E5D">
            <w:pPr>
              <w:spacing w:line="240" w:lineRule="auto"/>
              <w:jc w:val="center"/>
              <w:rPr>
                <w:sz w:val="20"/>
              </w:rPr>
            </w:pPr>
            <w:r w:rsidRPr="00E659FD">
              <w:rPr>
                <w:sz w:val="20"/>
              </w:rPr>
              <w:t>200,0</w:t>
            </w:r>
          </w:p>
        </w:tc>
        <w:tc>
          <w:tcPr>
            <w:tcW w:w="709" w:type="dxa"/>
            <w:tcBorders>
              <w:top w:val="nil"/>
              <w:left w:val="nil"/>
              <w:bottom w:val="single" w:sz="4" w:space="0" w:color="auto"/>
              <w:right w:val="single" w:sz="4" w:space="0" w:color="auto"/>
            </w:tcBorders>
            <w:shd w:val="clear" w:color="auto" w:fill="auto"/>
            <w:noWrap/>
            <w:vAlign w:val="center"/>
            <w:hideMark/>
          </w:tcPr>
          <w:p w14:paraId="229F1232" w14:textId="77777777" w:rsidR="00470FF3" w:rsidRPr="00E659FD" w:rsidRDefault="00470FF3" w:rsidP="00EC2E5D">
            <w:pPr>
              <w:spacing w:line="240" w:lineRule="auto"/>
              <w:jc w:val="center"/>
              <w:rPr>
                <w:sz w:val="20"/>
              </w:rPr>
            </w:pPr>
            <w:r w:rsidRPr="00E659FD">
              <w:rPr>
                <w:sz w:val="20"/>
              </w:rPr>
              <w:t>100,0</w:t>
            </w:r>
          </w:p>
        </w:tc>
        <w:tc>
          <w:tcPr>
            <w:tcW w:w="708" w:type="dxa"/>
            <w:tcBorders>
              <w:top w:val="nil"/>
              <w:left w:val="nil"/>
              <w:bottom w:val="single" w:sz="4" w:space="0" w:color="auto"/>
              <w:right w:val="single" w:sz="4" w:space="0" w:color="auto"/>
            </w:tcBorders>
            <w:shd w:val="clear" w:color="auto" w:fill="auto"/>
            <w:noWrap/>
            <w:vAlign w:val="center"/>
            <w:hideMark/>
          </w:tcPr>
          <w:p w14:paraId="4B89D4D1" w14:textId="77777777" w:rsidR="00470FF3" w:rsidRPr="00E659FD" w:rsidRDefault="00470FF3" w:rsidP="00EC2E5D">
            <w:pPr>
              <w:spacing w:line="240" w:lineRule="auto"/>
              <w:jc w:val="center"/>
              <w:rPr>
                <w:sz w:val="20"/>
              </w:rPr>
            </w:pPr>
            <w:r w:rsidRPr="00E659FD">
              <w:rPr>
                <w:sz w:val="20"/>
              </w:rPr>
              <w:t>70,8</w:t>
            </w:r>
          </w:p>
        </w:tc>
        <w:tc>
          <w:tcPr>
            <w:tcW w:w="709" w:type="dxa"/>
            <w:tcBorders>
              <w:top w:val="nil"/>
              <w:left w:val="nil"/>
              <w:bottom w:val="single" w:sz="4" w:space="0" w:color="auto"/>
              <w:right w:val="single" w:sz="4" w:space="0" w:color="auto"/>
            </w:tcBorders>
            <w:shd w:val="clear" w:color="auto" w:fill="auto"/>
            <w:noWrap/>
            <w:vAlign w:val="center"/>
            <w:hideMark/>
          </w:tcPr>
          <w:p w14:paraId="01B628CD" w14:textId="77777777" w:rsidR="00470FF3" w:rsidRPr="00E659FD" w:rsidRDefault="00470FF3" w:rsidP="00EC2E5D">
            <w:pPr>
              <w:spacing w:line="240" w:lineRule="auto"/>
              <w:jc w:val="center"/>
              <w:rPr>
                <w:sz w:val="20"/>
              </w:rPr>
            </w:pPr>
            <w:r w:rsidRPr="00E659FD">
              <w:rPr>
                <w:sz w:val="20"/>
              </w:rPr>
              <w:t>31,6</w:t>
            </w:r>
          </w:p>
        </w:tc>
        <w:tc>
          <w:tcPr>
            <w:tcW w:w="709" w:type="dxa"/>
            <w:tcBorders>
              <w:top w:val="nil"/>
              <w:left w:val="nil"/>
              <w:bottom w:val="single" w:sz="4" w:space="0" w:color="auto"/>
              <w:right w:val="single" w:sz="4" w:space="0" w:color="auto"/>
            </w:tcBorders>
            <w:shd w:val="clear" w:color="auto" w:fill="auto"/>
            <w:noWrap/>
            <w:vAlign w:val="center"/>
            <w:hideMark/>
          </w:tcPr>
          <w:p w14:paraId="4447EFE7" w14:textId="77777777" w:rsidR="00470FF3" w:rsidRPr="00E659FD" w:rsidRDefault="00470FF3" w:rsidP="00EC2E5D">
            <w:pPr>
              <w:spacing w:line="240" w:lineRule="auto"/>
              <w:jc w:val="center"/>
              <w:rPr>
                <w:sz w:val="20"/>
              </w:rPr>
            </w:pPr>
            <w:r w:rsidRPr="00E659FD">
              <w:rPr>
                <w:sz w:val="20"/>
              </w:rPr>
              <w:t>86,8</w:t>
            </w:r>
          </w:p>
        </w:tc>
        <w:tc>
          <w:tcPr>
            <w:tcW w:w="709" w:type="dxa"/>
            <w:tcBorders>
              <w:top w:val="nil"/>
              <w:left w:val="nil"/>
              <w:bottom w:val="single" w:sz="4" w:space="0" w:color="auto"/>
              <w:right w:val="single" w:sz="4" w:space="0" w:color="auto"/>
            </w:tcBorders>
            <w:shd w:val="clear" w:color="auto" w:fill="auto"/>
            <w:noWrap/>
            <w:vAlign w:val="center"/>
            <w:hideMark/>
          </w:tcPr>
          <w:p w14:paraId="16CB49F0" w14:textId="77777777" w:rsidR="00470FF3" w:rsidRPr="00E659FD" w:rsidRDefault="00470FF3" w:rsidP="00EC2E5D">
            <w:pPr>
              <w:spacing w:line="240" w:lineRule="auto"/>
              <w:jc w:val="center"/>
              <w:rPr>
                <w:sz w:val="20"/>
              </w:rPr>
            </w:pPr>
            <w:r w:rsidRPr="00E659FD">
              <w:rPr>
                <w:sz w:val="20"/>
              </w:rPr>
              <w:t>61,9</w:t>
            </w:r>
          </w:p>
        </w:tc>
        <w:tc>
          <w:tcPr>
            <w:tcW w:w="708" w:type="dxa"/>
            <w:tcBorders>
              <w:top w:val="nil"/>
              <w:left w:val="nil"/>
              <w:bottom w:val="single" w:sz="4" w:space="0" w:color="auto"/>
              <w:right w:val="single" w:sz="4" w:space="0" w:color="auto"/>
            </w:tcBorders>
            <w:shd w:val="clear" w:color="auto" w:fill="auto"/>
            <w:noWrap/>
            <w:vAlign w:val="center"/>
            <w:hideMark/>
          </w:tcPr>
          <w:p w14:paraId="0FE03E94" w14:textId="77777777" w:rsidR="00470FF3" w:rsidRPr="00E659FD" w:rsidRDefault="00470FF3" w:rsidP="00EC2E5D">
            <w:pPr>
              <w:spacing w:line="240" w:lineRule="auto"/>
              <w:jc w:val="center"/>
              <w:rPr>
                <w:sz w:val="20"/>
              </w:rPr>
            </w:pPr>
            <w:r w:rsidRPr="00E659FD">
              <w:rPr>
                <w:sz w:val="20"/>
              </w:rPr>
              <w:t>62,8</w:t>
            </w:r>
          </w:p>
        </w:tc>
        <w:tc>
          <w:tcPr>
            <w:tcW w:w="709" w:type="dxa"/>
            <w:tcBorders>
              <w:top w:val="nil"/>
              <w:left w:val="nil"/>
              <w:bottom w:val="single" w:sz="4" w:space="0" w:color="auto"/>
              <w:right w:val="single" w:sz="4" w:space="0" w:color="auto"/>
            </w:tcBorders>
            <w:shd w:val="clear" w:color="auto" w:fill="auto"/>
            <w:noWrap/>
            <w:vAlign w:val="center"/>
            <w:hideMark/>
          </w:tcPr>
          <w:p w14:paraId="28CD64B2" w14:textId="77777777" w:rsidR="00470FF3" w:rsidRPr="00E659FD" w:rsidRDefault="00470FF3" w:rsidP="00EC2E5D">
            <w:pPr>
              <w:spacing w:line="240" w:lineRule="auto"/>
              <w:jc w:val="center"/>
              <w:rPr>
                <w:sz w:val="20"/>
              </w:rPr>
            </w:pPr>
            <w:r w:rsidRPr="00E659FD">
              <w:rPr>
                <w:sz w:val="20"/>
              </w:rPr>
              <w:t>65,8</w:t>
            </w:r>
          </w:p>
        </w:tc>
      </w:tr>
      <w:tr w:rsidR="00470FF3" w:rsidRPr="00E659FD" w14:paraId="573685A4" w14:textId="77777777" w:rsidTr="00EC2E5D">
        <w:trPr>
          <w:trHeight w:val="360"/>
        </w:trPr>
        <w:tc>
          <w:tcPr>
            <w:tcW w:w="1207" w:type="dxa"/>
            <w:vMerge/>
            <w:tcBorders>
              <w:top w:val="nil"/>
              <w:left w:val="single" w:sz="8" w:space="0" w:color="auto"/>
              <w:bottom w:val="single" w:sz="8" w:space="0" w:color="000000"/>
              <w:right w:val="single" w:sz="8" w:space="0" w:color="auto"/>
            </w:tcBorders>
            <w:vAlign w:val="center"/>
            <w:hideMark/>
          </w:tcPr>
          <w:p w14:paraId="1C3B5246" w14:textId="77777777" w:rsidR="00470FF3" w:rsidRPr="00E659FD" w:rsidRDefault="00470FF3" w:rsidP="00EC2E5D">
            <w:pPr>
              <w:spacing w:line="240" w:lineRule="auto"/>
              <w:jc w:val="left"/>
              <w:rPr>
                <w:sz w:val="20"/>
              </w:rPr>
            </w:pPr>
          </w:p>
        </w:tc>
        <w:tc>
          <w:tcPr>
            <w:tcW w:w="486" w:type="dxa"/>
            <w:tcBorders>
              <w:top w:val="nil"/>
              <w:left w:val="nil"/>
              <w:bottom w:val="single" w:sz="8" w:space="0" w:color="auto"/>
              <w:right w:val="nil"/>
            </w:tcBorders>
            <w:shd w:val="clear" w:color="auto" w:fill="auto"/>
            <w:vAlign w:val="center"/>
            <w:hideMark/>
          </w:tcPr>
          <w:p w14:paraId="2AD008EB" w14:textId="77777777" w:rsidR="00470FF3" w:rsidRPr="00E659FD" w:rsidRDefault="00470FF3" w:rsidP="00EC2E5D">
            <w:pPr>
              <w:spacing w:line="240" w:lineRule="auto"/>
              <w:jc w:val="center"/>
              <w:rPr>
                <w:sz w:val="20"/>
              </w:rPr>
            </w:pPr>
            <w:r w:rsidRPr="00E659FD">
              <w:rPr>
                <w:sz w:val="20"/>
              </w:rPr>
              <w:t>РФ</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9F2EFC6" w14:textId="77777777" w:rsidR="00470FF3" w:rsidRPr="00E659FD" w:rsidRDefault="00470FF3" w:rsidP="00EC2E5D">
            <w:pPr>
              <w:spacing w:line="240" w:lineRule="auto"/>
              <w:jc w:val="center"/>
              <w:rPr>
                <w:sz w:val="20"/>
              </w:rPr>
            </w:pPr>
            <w:r w:rsidRPr="00E659FD">
              <w:rPr>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14:paraId="47E52E95" w14:textId="77777777" w:rsidR="00470FF3" w:rsidRPr="00E659FD" w:rsidRDefault="00470FF3" w:rsidP="00EC2E5D">
            <w:pPr>
              <w:spacing w:line="240" w:lineRule="auto"/>
              <w:jc w:val="center"/>
              <w:rPr>
                <w:sz w:val="20"/>
              </w:rPr>
            </w:pPr>
            <w:r w:rsidRPr="00E659FD">
              <w:rPr>
                <w:sz w:val="20"/>
              </w:rPr>
              <w:t>41,6</w:t>
            </w:r>
          </w:p>
        </w:tc>
        <w:tc>
          <w:tcPr>
            <w:tcW w:w="850" w:type="dxa"/>
            <w:tcBorders>
              <w:top w:val="nil"/>
              <w:left w:val="nil"/>
              <w:bottom w:val="single" w:sz="4" w:space="0" w:color="auto"/>
              <w:right w:val="single" w:sz="4" w:space="0" w:color="auto"/>
            </w:tcBorders>
            <w:shd w:val="clear" w:color="auto" w:fill="auto"/>
            <w:noWrap/>
            <w:vAlign w:val="center"/>
            <w:hideMark/>
          </w:tcPr>
          <w:p w14:paraId="3E38F80D" w14:textId="77777777" w:rsidR="00470FF3" w:rsidRPr="00E659FD" w:rsidRDefault="00470FF3" w:rsidP="00EC2E5D">
            <w:pPr>
              <w:spacing w:line="240" w:lineRule="auto"/>
              <w:jc w:val="center"/>
              <w:rPr>
                <w:sz w:val="20"/>
              </w:rPr>
            </w:pPr>
            <w:r w:rsidRPr="00E659FD">
              <w:rPr>
                <w:sz w:val="20"/>
              </w:rPr>
              <w:t>66,0</w:t>
            </w:r>
          </w:p>
        </w:tc>
        <w:tc>
          <w:tcPr>
            <w:tcW w:w="709" w:type="dxa"/>
            <w:tcBorders>
              <w:top w:val="nil"/>
              <w:left w:val="nil"/>
              <w:bottom w:val="single" w:sz="4" w:space="0" w:color="auto"/>
              <w:right w:val="single" w:sz="4" w:space="0" w:color="auto"/>
            </w:tcBorders>
            <w:shd w:val="clear" w:color="auto" w:fill="auto"/>
            <w:noWrap/>
            <w:vAlign w:val="center"/>
            <w:hideMark/>
          </w:tcPr>
          <w:p w14:paraId="2A90D01C" w14:textId="77777777" w:rsidR="00470FF3" w:rsidRPr="00E659FD" w:rsidRDefault="00470FF3" w:rsidP="00EC2E5D">
            <w:pPr>
              <w:spacing w:line="240" w:lineRule="auto"/>
              <w:jc w:val="center"/>
              <w:rPr>
                <w:sz w:val="20"/>
              </w:rPr>
            </w:pPr>
            <w:r w:rsidRPr="00E659FD">
              <w:rPr>
                <w:sz w:val="20"/>
              </w:rPr>
              <w:t>69,9</w:t>
            </w:r>
          </w:p>
        </w:tc>
        <w:tc>
          <w:tcPr>
            <w:tcW w:w="709" w:type="dxa"/>
            <w:tcBorders>
              <w:top w:val="nil"/>
              <w:left w:val="nil"/>
              <w:bottom w:val="single" w:sz="4" w:space="0" w:color="auto"/>
              <w:right w:val="single" w:sz="4" w:space="0" w:color="auto"/>
            </w:tcBorders>
            <w:shd w:val="clear" w:color="auto" w:fill="auto"/>
            <w:noWrap/>
            <w:vAlign w:val="center"/>
            <w:hideMark/>
          </w:tcPr>
          <w:p w14:paraId="108C7D4B" w14:textId="77777777" w:rsidR="00470FF3" w:rsidRPr="00E659FD" w:rsidRDefault="00470FF3" w:rsidP="00EC2E5D">
            <w:pPr>
              <w:spacing w:line="240" w:lineRule="auto"/>
              <w:jc w:val="center"/>
              <w:rPr>
                <w:sz w:val="20"/>
              </w:rPr>
            </w:pPr>
            <w:r w:rsidRPr="00E659FD">
              <w:rPr>
                <w:sz w:val="20"/>
              </w:rPr>
              <w:t>70,4</w:t>
            </w:r>
          </w:p>
        </w:tc>
        <w:tc>
          <w:tcPr>
            <w:tcW w:w="708" w:type="dxa"/>
            <w:tcBorders>
              <w:top w:val="nil"/>
              <w:left w:val="nil"/>
              <w:bottom w:val="single" w:sz="4" w:space="0" w:color="auto"/>
              <w:right w:val="single" w:sz="4" w:space="0" w:color="auto"/>
            </w:tcBorders>
            <w:shd w:val="clear" w:color="auto" w:fill="auto"/>
            <w:noWrap/>
            <w:vAlign w:val="center"/>
            <w:hideMark/>
          </w:tcPr>
          <w:p w14:paraId="78AF65C8" w14:textId="77777777" w:rsidR="00470FF3" w:rsidRPr="00E659FD" w:rsidRDefault="00470FF3" w:rsidP="00EC2E5D">
            <w:pPr>
              <w:spacing w:line="240" w:lineRule="auto"/>
              <w:jc w:val="center"/>
              <w:rPr>
                <w:sz w:val="20"/>
              </w:rPr>
            </w:pPr>
            <w:r w:rsidRPr="00E659FD">
              <w:rPr>
                <w:sz w:val="20"/>
              </w:rPr>
              <w:t>70,1</w:t>
            </w:r>
          </w:p>
        </w:tc>
        <w:tc>
          <w:tcPr>
            <w:tcW w:w="709" w:type="dxa"/>
            <w:tcBorders>
              <w:top w:val="nil"/>
              <w:left w:val="nil"/>
              <w:bottom w:val="single" w:sz="4" w:space="0" w:color="auto"/>
              <w:right w:val="single" w:sz="4" w:space="0" w:color="auto"/>
            </w:tcBorders>
            <w:shd w:val="clear" w:color="auto" w:fill="auto"/>
            <w:noWrap/>
            <w:vAlign w:val="center"/>
            <w:hideMark/>
          </w:tcPr>
          <w:p w14:paraId="7BE0AB0E" w14:textId="77777777" w:rsidR="00470FF3" w:rsidRPr="00E659FD" w:rsidRDefault="00470FF3" w:rsidP="00EC2E5D">
            <w:pPr>
              <w:spacing w:line="240" w:lineRule="auto"/>
              <w:jc w:val="center"/>
              <w:rPr>
                <w:sz w:val="20"/>
              </w:rPr>
            </w:pPr>
            <w:r w:rsidRPr="00E659FD">
              <w:rPr>
                <w:sz w:val="20"/>
              </w:rPr>
              <w:t>67,3</w:t>
            </w:r>
          </w:p>
        </w:tc>
        <w:tc>
          <w:tcPr>
            <w:tcW w:w="709" w:type="dxa"/>
            <w:tcBorders>
              <w:top w:val="nil"/>
              <w:left w:val="nil"/>
              <w:bottom w:val="single" w:sz="4" w:space="0" w:color="auto"/>
              <w:right w:val="single" w:sz="4" w:space="0" w:color="auto"/>
            </w:tcBorders>
            <w:shd w:val="clear" w:color="auto" w:fill="auto"/>
            <w:noWrap/>
            <w:vAlign w:val="center"/>
            <w:hideMark/>
          </w:tcPr>
          <w:p w14:paraId="750F2C99" w14:textId="77777777" w:rsidR="00470FF3" w:rsidRPr="00E659FD" w:rsidRDefault="00470FF3" w:rsidP="00EC2E5D">
            <w:pPr>
              <w:spacing w:line="240" w:lineRule="auto"/>
              <w:jc w:val="center"/>
              <w:rPr>
                <w:sz w:val="20"/>
              </w:rPr>
            </w:pPr>
            <w:r w:rsidRPr="00E659FD">
              <w:rPr>
                <w:sz w:val="20"/>
              </w:rPr>
              <w:t>69,7</w:t>
            </w:r>
          </w:p>
        </w:tc>
        <w:tc>
          <w:tcPr>
            <w:tcW w:w="709" w:type="dxa"/>
            <w:tcBorders>
              <w:top w:val="nil"/>
              <w:left w:val="nil"/>
              <w:bottom w:val="single" w:sz="4" w:space="0" w:color="auto"/>
              <w:right w:val="single" w:sz="4" w:space="0" w:color="auto"/>
            </w:tcBorders>
            <w:shd w:val="clear" w:color="auto" w:fill="auto"/>
            <w:noWrap/>
            <w:vAlign w:val="center"/>
            <w:hideMark/>
          </w:tcPr>
          <w:p w14:paraId="622ED4CD" w14:textId="77777777" w:rsidR="00470FF3" w:rsidRPr="00E659FD" w:rsidRDefault="00470FF3" w:rsidP="00EC2E5D">
            <w:pPr>
              <w:spacing w:line="240" w:lineRule="auto"/>
              <w:jc w:val="center"/>
              <w:rPr>
                <w:sz w:val="20"/>
              </w:rPr>
            </w:pPr>
            <w:r w:rsidRPr="00E659FD">
              <w:rPr>
                <w:sz w:val="20"/>
              </w:rPr>
              <w:t>65,6</w:t>
            </w:r>
          </w:p>
        </w:tc>
        <w:tc>
          <w:tcPr>
            <w:tcW w:w="708" w:type="dxa"/>
            <w:tcBorders>
              <w:top w:val="nil"/>
              <w:left w:val="nil"/>
              <w:bottom w:val="single" w:sz="4" w:space="0" w:color="auto"/>
              <w:right w:val="single" w:sz="4" w:space="0" w:color="auto"/>
            </w:tcBorders>
            <w:shd w:val="clear" w:color="auto" w:fill="auto"/>
            <w:noWrap/>
            <w:vAlign w:val="center"/>
            <w:hideMark/>
          </w:tcPr>
          <w:p w14:paraId="39A6B9FA" w14:textId="77777777" w:rsidR="00470FF3" w:rsidRPr="00E659FD" w:rsidRDefault="00470FF3" w:rsidP="00EC2E5D">
            <w:pPr>
              <w:spacing w:line="240" w:lineRule="auto"/>
              <w:jc w:val="center"/>
              <w:rPr>
                <w:sz w:val="20"/>
              </w:rPr>
            </w:pPr>
            <w:r w:rsidRPr="00E659FD">
              <w:rPr>
                <w:sz w:val="20"/>
              </w:rPr>
              <w:t>66,5</w:t>
            </w:r>
          </w:p>
        </w:tc>
        <w:tc>
          <w:tcPr>
            <w:tcW w:w="709" w:type="dxa"/>
            <w:tcBorders>
              <w:top w:val="nil"/>
              <w:left w:val="nil"/>
              <w:bottom w:val="single" w:sz="4" w:space="0" w:color="auto"/>
              <w:right w:val="single" w:sz="4" w:space="0" w:color="auto"/>
            </w:tcBorders>
            <w:shd w:val="clear" w:color="auto" w:fill="auto"/>
            <w:noWrap/>
            <w:vAlign w:val="center"/>
            <w:hideMark/>
          </w:tcPr>
          <w:p w14:paraId="4C398F2D" w14:textId="77777777" w:rsidR="00470FF3" w:rsidRPr="00E659FD" w:rsidRDefault="00470FF3" w:rsidP="00EC2E5D">
            <w:pPr>
              <w:spacing w:line="240" w:lineRule="auto"/>
              <w:jc w:val="center"/>
              <w:rPr>
                <w:sz w:val="20"/>
              </w:rPr>
            </w:pPr>
            <w:r w:rsidRPr="00E659FD">
              <w:rPr>
                <w:sz w:val="20"/>
              </w:rPr>
              <w:t> </w:t>
            </w:r>
          </w:p>
        </w:tc>
      </w:tr>
      <w:tr w:rsidR="00470FF3" w:rsidRPr="00E659FD" w14:paraId="31B6272F" w14:textId="77777777" w:rsidTr="00EC2E5D">
        <w:trPr>
          <w:trHeight w:val="360"/>
        </w:trPr>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61B1CBAD" w14:textId="77777777" w:rsidR="00470FF3" w:rsidRPr="00E659FD" w:rsidRDefault="00470FF3" w:rsidP="00EC2E5D">
            <w:pPr>
              <w:spacing w:line="240" w:lineRule="auto"/>
              <w:jc w:val="center"/>
              <w:rPr>
                <w:sz w:val="20"/>
              </w:rPr>
            </w:pPr>
            <w:r w:rsidRPr="00E659FD">
              <w:rPr>
                <w:sz w:val="20"/>
              </w:rPr>
              <w:t>легкое</w:t>
            </w:r>
          </w:p>
        </w:tc>
        <w:tc>
          <w:tcPr>
            <w:tcW w:w="486" w:type="dxa"/>
            <w:tcBorders>
              <w:top w:val="nil"/>
              <w:left w:val="nil"/>
              <w:bottom w:val="nil"/>
              <w:right w:val="nil"/>
            </w:tcBorders>
            <w:shd w:val="clear" w:color="auto" w:fill="auto"/>
            <w:vAlign w:val="center"/>
            <w:hideMark/>
          </w:tcPr>
          <w:p w14:paraId="7CDFA9A6" w14:textId="77777777" w:rsidR="00470FF3" w:rsidRPr="00E659FD" w:rsidRDefault="00470FF3" w:rsidP="00EC2E5D">
            <w:pPr>
              <w:spacing w:line="240" w:lineRule="auto"/>
              <w:jc w:val="center"/>
              <w:rPr>
                <w:sz w:val="20"/>
              </w:rPr>
            </w:pPr>
            <w:r w:rsidRPr="00E659FD">
              <w:rPr>
                <w:sz w:val="20"/>
              </w:rPr>
              <w:t>РТ</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B7C4489" w14:textId="77777777" w:rsidR="00470FF3" w:rsidRPr="00E659FD" w:rsidRDefault="00470FF3" w:rsidP="00EC2E5D">
            <w:pPr>
              <w:spacing w:line="240" w:lineRule="auto"/>
              <w:jc w:val="center"/>
              <w:rPr>
                <w:sz w:val="20"/>
              </w:rPr>
            </w:pPr>
            <w:r w:rsidRPr="00E659FD">
              <w:rPr>
                <w:sz w:val="20"/>
              </w:rPr>
              <w:t>63,4</w:t>
            </w:r>
          </w:p>
        </w:tc>
        <w:tc>
          <w:tcPr>
            <w:tcW w:w="709" w:type="dxa"/>
            <w:tcBorders>
              <w:top w:val="nil"/>
              <w:left w:val="nil"/>
              <w:bottom w:val="single" w:sz="4" w:space="0" w:color="auto"/>
              <w:right w:val="single" w:sz="4" w:space="0" w:color="auto"/>
            </w:tcBorders>
            <w:shd w:val="clear" w:color="auto" w:fill="auto"/>
            <w:noWrap/>
            <w:vAlign w:val="center"/>
            <w:hideMark/>
          </w:tcPr>
          <w:p w14:paraId="595DFFBA" w14:textId="77777777" w:rsidR="00470FF3" w:rsidRPr="00E659FD" w:rsidRDefault="00470FF3" w:rsidP="00EC2E5D">
            <w:pPr>
              <w:spacing w:line="240" w:lineRule="auto"/>
              <w:jc w:val="center"/>
              <w:rPr>
                <w:sz w:val="20"/>
              </w:rPr>
            </w:pPr>
            <w:r w:rsidRPr="00E659FD">
              <w:rPr>
                <w:sz w:val="20"/>
              </w:rPr>
              <w:t>66,0</w:t>
            </w:r>
          </w:p>
        </w:tc>
        <w:tc>
          <w:tcPr>
            <w:tcW w:w="850" w:type="dxa"/>
            <w:tcBorders>
              <w:top w:val="nil"/>
              <w:left w:val="nil"/>
              <w:bottom w:val="single" w:sz="4" w:space="0" w:color="auto"/>
              <w:right w:val="single" w:sz="4" w:space="0" w:color="auto"/>
            </w:tcBorders>
            <w:shd w:val="clear" w:color="auto" w:fill="auto"/>
            <w:noWrap/>
            <w:vAlign w:val="center"/>
            <w:hideMark/>
          </w:tcPr>
          <w:p w14:paraId="0628791C" w14:textId="77777777" w:rsidR="00470FF3" w:rsidRPr="00E659FD" w:rsidRDefault="00470FF3" w:rsidP="00EC2E5D">
            <w:pPr>
              <w:spacing w:line="240" w:lineRule="auto"/>
              <w:jc w:val="center"/>
              <w:rPr>
                <w:sz w:val="20"/>
              </w:rPr>
            </w:pPr>
            <w:r w:rsidRPr="00E659FD">
              <w:rPr>
                <w:sz w:val="20"/>
              </w:rPr>
              <w:t>32,6</w:t>
            </w:r>
          </w:p>
        </w:tc>
        <w:tc>
          <w:tcPr>
            <w:tcW w:w="709" w:type="dxa"/>
            <w:tcBorders>
              <w:top w:val="nil"/>
              <w:left w:val="nil"/>
              <w:bottom w:val="single" w:sz="4" w:space="0" w:color="auto"/>
              <w:right w:val="single" w:sz="4" w:space="0" w:color="auto"/>
            </w:tcBorders>
            <w:shd w:val="clear" w:color="auto" w:fill="auto"/>
            <w:noWrap/>
            <w:vAlign w:val="center"/>
            <w:hideMark/>
          </w:tcPr>
          <w:p w14:paraId="59BAE849" w14:textId="77777777" w:rsidR="00470FF3" w:rsidRPr="00E659FD" w:rsidRDefault="00470FF3" w:rsidP="00EC2E5D">
            <w:pPr>
              <w:spacing w:line="240" w:lineRule="auto"/>
              <w:jc w:val="center"/>
              <w:rPr>
                <w:sz w:val="20"/>
              </w:rPr>
            </w:pPr>
            <w:r w:rsidRPr="00E659FD">
              <w:rPr>
                <w:sz w:val="20"/>
              </w:rPr>
              <w:t>55,9</w:t>
            </w:r>
          </w:p>
        </w:tc>
        <w:tc>
          <w:tcPr>
            <w:tcW w:w="709" w:type="dxa"/>
            <w:tcBorders>
              <w:top w:val="nil"/>
              <w:left w:val="nil"/>
              <w:bottom w:val="single" w:sz="4" w:space="0" w:color="auto"/>
              <w:right w:val="single" w:sz="4" w:space="0" w:color="auto"/>
            </w:tcBorders>
            <w:shd w:val="clear" w:color="auto" w:fill="auto"/>
            <w:noWrap/>
            <w:vAlign w:val="center"/>
            <w:hideMark/>
          </w:tcPr>
          <w:p w14:paraId="726E0C70" w14:textId="77777777" w:rsidR="00470FF3" w:rsidRPr="00E659FD" w:rsidRDefault="00470FF3" w:rsidP="00EC2E5D">
            <w:pPr>
              <w:spacing w:line="240" w:lineRule="auto"/>
              <w:jc w:val="center"/>
              <w:rPr>
                <w:sz w:val="20"/>
              </w:rPr>
            </w:pPr>
            <w:r w:rsidRPr="00E659FD">
              <w:rPr>
                <w:sz w:val="20"/>
              </w:rPr>
              <w:t>38,5</w:t>
            </w:r>
          </w:p>
        </w:tc>
        <w:tc>
          <w:tcPr>
            <w:tcW w:w="708" w:type="dxa"/>
            <w:tcBorders>
              <w:top w:val="nil"/>
              <w:left w:val="nil"/>
              <w:bottom w:val="single" w:sz="4" w:space="0" w:color="auto"/>
              <w:right w:val="single" w:sz="4" w:space="0" w:color="auto"/>
            </w:tcBorders>
            <w:shd w:val="clear" w:color="auto" w:fill="auto"/>
            <w:noWrap/>
            <w:vAlign w:val="center"/>
            <w:hideMark/>
          </w:tcPr>
          <w:p w14:paraId="02E00F51" w14:textId="77777777" w:rsidR="00470FF3" w:rsidRPr="00E659FD" w:rsidRDefault="00470FF3" w:rsidP="00EC2E5D">
            <w:pPr>
              <w:spacing w:line="240" w:lineRule="auto"/>
              <w:jc w:val="center"/>
              <w:rPr>
                <w:sz w:val="20"/>
              </w:rPr>
            </w:pPr>
            <w:r w:rsidRPr="00E659FD">
              <w:rPr>
                <w:sz w:val="20"/>
              </w:rPr>
              <w:t>40,4</w:t>
            </w:r>
          </w:p>
        </w:tc>
        <w:tc>
          <w:tcPr>
            <w:tcW w:w="709" w:type="dxa"/>
            <w:tcBorders>
              <w:top w:val="nil"/>
              <w:left w:val="nil"/>
              <w:bottom w:val="single" w:sz="4" w:space="0" w:color="auto"/>
              <w:right w:val="single" w:sz="4" w:space="0" w:color="auto"/>
            </w:tcBorders>
            <w:shd w:val="clear" w:color="auto" w:fill="auto"/>
            <w:noWrap/>
            <w:vAlign w:val="center"/>
            <w:hideMark/>
          </w:tcPr>
          <w:p w14:paraId="68B835D2" w14:textId="77777777" w:rsidR="00470FF3" w:rsidRPr="00E659FD" w:rsidRDefault="00470FF3" w:rsidP="00EC2E5D">
            <w:pPr>
              <w:spacing w:line="240" w:lineRule="auto"/>
              <w:jc w:val="center"/>
              <w:rPr>
                <w:sz w:val="20"/>
              </w:rPr>
            </w:pPr>
            <w:r w:rsidRPr="00E659FD">
              <w:rPr>
                <w:sz w:val="20"/>
              </w:rPr>
              <w:t>46,9</w:t>
            </w:r>
          </w:p>
        </w:tc>
        <w:tc>
          <w:tcPr>
            <w:tcW w:w="709" w:type="dxa"/>
            <w:tcBorders>
              <w:top w:val="nil"/>
              <w:left w:val="nil"/>
              <w:bottom w:val="single" w:sz="4" w:space="0" w:color="auto"/>
              <w:right w:val="single" w:sz="4" w:space="0" w:color="auto"/>
            </w:tcBorders>
            <w:shd w:val="clear" w:color="auto" w:fill="auto"/>
            <w:noWrap/>
            <w:vAlign w:val="center"/>
            <w:hideMark/>
          </w:tcPr>
          <w:p w14:paraId="7DF5973F" w14:textId="77777777" w:rsidR="00470FF3" w:rsidRPr="00E659FD" w:rsidRDefault="00470FF3" w:rsidP="00EC2E5D">
            <w:pPr>
              <w:spacing w:line="240" w:lineRule="auto"/>
              <w:jc w:val="center"/>
              <w:rPr>
                <w:sz w:val="20"/>
              </w:rPr>
            </w:pPr>
            <w:r w:rsidRPr="00E659FD">
              <w:rPr>
                <w:sz w:val="20"/>
              </w:rPr>
              <w:t>42,2</w:t>
            </w:r>
          </w:p>
        </w:tc>
        <w:tc>
          <w:tcPr>
            <w:tcW w:w="709" w:type="dxa"/>
            <w:tcBorders>
              <w:top w:val="nil"/>
              <w:left w:val="nil"/>
              <w:bottom w:val="single" w:sz="4" w:space="0" w:color="auto"/>
              <w:right w:val="single" w:sz="4" w:space="0" w:color="auto"/>
            </w:tcBorders>
            <w:shd w:val="clear" w:color="auto" w:fill="auto"/>
            <w:noWrap/>
            <w:vAlign w:val="center"/>
            <w:hideMark/>
          </w:tcPr>
          <w:p w14:paraId="51B85A8D" w14:textId="77777777" w:rsidR="00470FF3" w:rsidRPr="00E659FD" w:rsidRDefault="00470FF3" w:rsidP="00EC2E5D">
            <w:pPr>
              <w:spacing w:line="240" w:lineRule="auto"/>
              <w:jc w:val="center"/>
              <w:rPr>
                <w:sz w:val="20"/>
              </w:rPr>
            </w:pPr>
            <w:r w:rsidRPr="00E659FD">
              <w:rPr>
                <w:sz w:val="20"/>
              </w:rPr>
              <w:t>28,1</w:t>
            </w:r>
          </w:p>
        </w:tc>
        <w:tc>
          <w:tcPr>
            <w:tcW w:w="708" w:type="dxa"/>
            <w:tcBorders>
              <w:top w:val="nil"/>
              <w:left w:val="nil"/>
              <w:bottom w:val="single" w:sz="4" w:space="0" w:color="auto"/>
              <w:right w:val="single" w:sz="4" w:space="0" w:color="auto"/>
            </w:tcBorders>
            <w:shd w:val="clear" w:color="auto" w:fill="auto"/>
            <w:noWrap/>
            <w:vAlign w:val="center"/>
            <w:hideMark/>
          </w:tcPr>
          <w:p w14:paraId="2876A712" w14:textId="77777777" w:rsidR="00470FF3" w:rsidRPr="00E659FD" w:rsidRDefault="00470FF3" w:rsidP="00EC2E5D">
            <w:pPr>
              <w:spacing w:line="240" w:lineRule="auto"/>
              <w:jc w:val="center"/>
              <w:rPr>
                <w:sz w:val="20"/>
              </w:rPr>
            </w:pPr>
            <w:r w:rsidRPr="00E659FD">
              <w:rPr>
                <w:sz w:val="20"/>
              </w:rPr>
              <w:t>48,0</w:t>
            </w:r>
          </w:p>
        </w:tc>
        <w:tc>
          <w:tcPr>
            <w:tcW w:w="709" w:type="dxa"/>
            <w:tcBorders>
              <w:top w:val="nil"/>
              <w:left w:val="nil"/>
              <w:bottom w:val="single" w:sz="4" w:space="0" w:color="auto"/>
              <w:right w:val="single" w:sz="4" w:space="0" w:color="auto"/>
            </w:tcBorders>
            <w:shd w:val="clear" w:color="auto" w:fill="auto"/>
            <w:noWrap/>
            <w:vAlign w:val="center"/>
            <w:hideMark/>
          </w:tcPr>
          <w:p w14:paraId="6AF41AD4" w14:textId="77777777" w:rsidR="00470FF3" w:rsidRPr="00E659FD" w:rsidRDefault="00470FF3" w:rsidP="00EC2E5D">
            <w:pPr>
              <w:spacing w:line="240" w:lineRule="auto"/>
              <w:jc w:val="center"/>
              <w:rPr>
                <w:sz w:val="20"/>
              </w:rPr>
            </w:pPr>
            <w:r w:rsidRPr="00E659FD">
              <w:rPr>
                <w:sz w:val="20"/>
              </w:rPr>
              <w:t>57,1</w:t>
            </w:r>
          </w:p>
        </w:tc>
      </w:tr>
      <w:tr w:rsidR="00470FF3" w:rsidRPr="00E659FD" w14:paraId="07CE1A1C" w14:textId="77777777" w:rsidTr="00EC2E5D">
        <w:trPr>
          <w:trHeight w:val="360"/>
        </w:trPr>
        <w:tc>
          <w:tcPr>
            <w:tcW w:w="1207" w:type="dxa"/>
            <w:vMerge/>
            <w:tcBorders>
              <w:top w:val="nil"/>
              <w:left w:val="single" w:sz="8" w:space="0" w:color="auto"/>
              <w:bottom w:val="single" w:sz="8" w:space="0" w:color="000000"/>
              <w:right w:val="single" w:sz="8" w:space="0" w:color="auto"/>
            </w:tcBorders>
            <w:vAlign w:val="center"/>
            <w:hideMark/>
          </w:tcPr>
          <w:p w14:paraId="340A0CC4" w14:textId="77777777" w:rsidR="00470FF3" w:rsidRPr="00E659FD" w:rsidRDefault="00470FF3" w:rsidP="00EC2E5D">
            <w:pPr>
              <w:spacing w:line="240" w:lineRule="auto"/>
              <w:jc w:val="left"/>
              <w:rPr>
                <w:sz w:val="20"/>
              </w:rPr>
            </w:pPr>
          </w:p>
        </w:tc>
        <w:tc>
          <w:tcPr>
            <w:tcW w:w="486" w:type="dxa"/>
            <w:tcBorders>
              <w:top w:val="nil"/>
              <w:left w:val="nil"/>
              <w:bottom w:val="single" w:sz="8" w:space="0" w:color="auto"/>
              <w:right w:val="nil"/>
            </w:tcBorders>
            <w:shd w:val="clear" w:color="auto" w:fill="auto"/>
            <w:vAlign w:val="center"/>
            <w:hideMark/>
          </w:tcPr>
          <w:p w14:paraId="00989B1E" w14:textId="77777777" w:rsidR="00470FF3" w:rsidRPr="00E659FD" w:rsidRDefault="00470FF3" w:rsidP="00EC2E5D">
            <w:pPr>
              <w:spacing w:line="240" w:lineRule="auto"/>
              <w:jc w:val="center"/>
              <w:rPr>
                <w:sz w:val="20"/>
              </w:rPr>
            </w:pPr>
            <w:r w:rsidRPr="00E659FD">
              <w:rPr>
                <w:sz w:val="20"/>
              </w:rPr>
              <w:t>РФ</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9836E30" w14:textId="77777777" w:rsidR="00470FF3" w:rsidRPr="00E659FD" w:rsidRDefault="00470FF3" w:rsidP="00EC2E5D">
            <w:pPr>
              <w:spacing w:line="240" w:lineRule="auto"/>
              <w:jc w:val="center"/>
              <w:rPr>
                <w:sz w:val="20"/>
              </w:rPr>
            </w:pPr>
            <w:r w:rsidRPr="00E659FD">
              <w:rPr>
                <w:sz w:val="20"/>
              </w:rPr>
              <w:t>54,2</w:t>
            </w:r>
          </w:p>
        </w:tc>
        <w:tc>
          <w:tcPr>
            <w:tcW w:w="709" w:type="dxa"/>
            <w:tcBorders>
              <w:top w:val="nil"/>
              <w:left w:val="nil"/>
              <w:bottom w:val="single" w:sz="4" w:space="0" w:color="auto"/>
              <w:right w:val="single" w:sz="4" w:space="0" w:color="auto"/>
            </w:tcBorders>
            <w:shd w:val="clear" w:color="auto" w:fill="auto"/>
            <w:noWrap/>
            <w:vAlign w:val="center"/>
            <w:hideMark/>
          </w:tcPr>
          <w:p w14:paraId="422732A8" w14:textId="77777777" w:rsidR="00470FF3" w:rsidRPr="00E659FD" w:rsidRDefault="00470FF3" w:rsidP="00EC2E5D">
            <w:pPr>
              <w:spacing w:line="240" w:lineRule="auto"/>
              <w:jc w:val="center"/>
              <w:rPr>
                <w:sz w:val="20"/>
              </w:rPr>
            </w:pPr>
            <w:r w:rsidRPr="00E659FD">
              <w:rPr>
                <w:sz w:val="20"/>
              </w:rPr>
              <w:t>53,2</w:t>
            </w:r>
          </w:p>
        </w:tc>
        <w:tc>
          <w:tcPr>
            <w:tcW w:w="850" w:type="dxa"/>
            <w:tcBorders>
              <w:top w:val="nil"/>
              <w:left w:val="nil"/>
              <w:bottom w:val="single" w:sz="4" w:space="0" w:color="auto"/>
              <w:right w:val="single" w:sz="4" w:space="0" w:color="auto"/>
            </w:tcBorders>
            <w:shd w:val="clear" w:color="auto" w:fill="auto"/>
            <w:noWrap/>
            <w:vAlign w:val="center"/>
            <w:hideMark/>
          </w:tcPr>
          <w:p w14:paraId="74CF28C6" w14:textId="77777777" w:rsidR="00470FF3" w:rsidRPr="00E659FD" w:rsidRDefault="00470FF3" w:rsidP="00EC2E5D">
            <w:pPr>
              <w:spacing w:line="240" w:lineRule="auto"/>
              <w:jc w:val="center"/>
              <w:rPr>
                <w:sz w:val="20"/>
              </w:rPr>
            </w:pPr>
            <w:r w:rsidRPr="00E659FD">
              <w:rPr>
                <w:sz w:val="20"/>
              </w:rPr>
              <w:t>52,4</w:t>
            </w:r>
          </w:p>
        </w:tc>
        <w:tc>
          <w:tcPr>
            <w:tcW w:w="709" w:type="dxa"/>
            <w:tcBorders>
              <w:top w:val="nil"/>
              <w:left w:val="nil"/>
              <w:bottom w:val="single" w:sz="4" w:space="0" w:color="auto"/>
              <w:right w:val="single" w:sz="4" w:space="0" w:color="auto"/>
            </w:tcBorders>
            <w:shd w:val="clear" w:color="auto" w:fill="auto"/>
            <w:noWrap/>
            <w:vAlign w:val="center"/>
            <w:hideMark/>
          </w:tcPr>
          <w:p w14:paraId="4A5C3AA7" w14:textId="77777777" w:rsidR="00470FF3" w:rsidRPr="00E659FD" w:rsidRDefault="00470FF3" w:rsidP="00EC2E5D">
            <w:pPr>
              <w:spacing w:line="240" w:lineRule="auto"/>
              <w:jc w:val="center"/>
              <w:rPr>
                <w:sz w:val="20"/>
              </w:rPr>
            </w:pPr>
            <w:r w:rsidRPr="00E659FD">
              <w:rPr>
                <w:sz w:val="20"/>
              </w:rPr>
              <w:t>51,8</w:t>
            </w:r>
          </w:p>
        </w:tc>
        <w:tc>
          <w:tcPr>
            <w:tcW w:w="709" w:type="dxa"/>
            <w:tcBorders>
              <w:top w:val="nil"/>
              <w:left w:val="nil"/>
              <w:bottom w:val="single" w:sz="4" w:space="0" w:color="auto"/>
              <w:right w:val="single" w:sz="4" w:space="0" w:color="auto"/>
            </w:tcBorders>
            <w:shd w:val="clear" w:color="auto" w:fill="auto"/>
            <w:noWrap/>
            <w:vAlign w:val="center"/>
            <w:hideMark/>
          </w:tcPr>
          <w:p w14:paraId="4F42E2EC" w14:textId="77777777" w:rsidR="00470FF3" w:rsidRPr="00E659FD" w:rsidRDefault="00470FF3" w:rsidP="00EC2E5D">
            <w:pPr>
              <w:spacing w:line="240" w:lineRule="auto"/>
              <w:jc w:val="center"/>
              <w:rPr>
                <w:sz w:val="20"/>
              </w:rPr>
            </w:pPr>
            <w:r w:rsidRPr="00E659FD">
              <w:rPr>
                <w:sz w:val="20"/>
              </w:rPr>
              <w:t>51,4</w:t>
            </w:r>
          </w:p>
        </w:tc>
        <w:tc>
          <w:tcPr>
            <w:tcW w:w="708" w:type="dxa"/>
            <w:tcBorders>
              <w:top w:val="nil"/>
              <w:left w:val="nil"/>
              <w:bottom w:val="single" w:sz="4" w:space="0" w:color="auto"/>
              <w:right w:val="single" w:sz="4" w:space="0" w:color="auto"/>
            </w:tcBorders>
            <w:shd w:val="clear" w:color="auto" w:fill="auto"/>
            <w:noWrap/>
            <w:vAlign w:val="center"/>
            <w:hideMark/>
          </w:tcPr>
          <w:p w14:paraId="540851CC" w14:textId="77777777" w:rsidR="00470FF3" w:rsidRPr="00E659FD" w:rsidRDefault="00470FF3" w:rsidP="00EC2E5D">
            <w:pPr>
              <w:spacing w:line="240" w:lineRule="auto"/>
              <w:jc w:val="center"/>
              <w:rPr>
                <w:sz w:val="20"/>
              </w:rPr>
            </w:pPr>
            <w:r w:rsidRPr="00E659FD">
              <w:rPr>
                <w:sz w:val="20"/>
              </w:rPr>
              <w:t>50,5</w:t>
            </w:r>
          </w:p>
        </w:tc>
        <w:tc>
          <w:tcPr>
            <w:tcW w:w="709" w:type="dxa"/>
            <w:tcBorders>
              <w:top w:val="nil"/>
              <w:left w:val="nil"/>
              <w:bottom w:val="single" w:sz="4" w:space="0" w:color="auto"/>
              <w:right w:val="single" w:sz="4" w:space="0" w:color="auto"/>
            </w:tcBorders>
            <w:shd w:val="clear" w:color="auto" w:fill="auto"/>
            <w:noWrap/>
            <w:vAlign w:val="center"/>
            <w:hideMark/>
          </w:tcPr>
          <w:p w14:paraId="5E36E5AF" w14:textId="77777777" w:rsidR="00470FF3" w:rsidRPr="00E659FD" w:rsidRDefault="00470FF3" w:rsidP="00EC2E5D">
            <w:pPr>
              <w:spacing w:line="240" w:lineRule="auto"/>
              <w:jc w:val="center"/>
              <w:rPr>
                <w:sz w:val="20"/>
              </w:rPr>
            </w:pPr>
            <w:r w:rsidRPr="00E659FD">
              <w:rPr>
                <w:sz w:val="20"/>
              </w:rPr>
              <w:t>50,6</w:t>
            </w:r>
          </w:p>
        </w:tc>
        <w:tc>
          <w:tcPr>
            <w:tcW w:w="709" w:type="dxa"/>
            <w:tcBorders>
              <w:top w:val="nil"/>
              <w:left w:val="nil"/>
              <w:bottom w:val="single" w:sz="4" w:space="0" w:color="auto"/>
              <w:right w:val="single" w:sz="4" w:space="0" w:color="auto"/>
            </w:tcBorders>
            <w:shd w:val="clear" w:color="auto" w:fill="auto"/>
            <w:noWrap/>
            <w:vAlign w:val="center"/>
            <w:hideMark/>
          </w:tcPr>
          <w:p w14:paraId="7B165DF6" w14:textId="77777777" w:rsidR="00470FF3" w:rsidRPr="00E659FD" w:rsidRDefault="00470FF3" w:rsidP="00EC2E5D">
            <w:pPr>
              <w:spacing w:line="240" w:lineRule="auto"/>
              <w:jc w:val="center"/>
              <w:rPr>
                <w:sz w:val="20"/>
              </w:rPr>
            </w:pPr>
            <w:r w:rsidRPr="00E659FD">
              <w:rPr>
                <w:sz w:val="20"/>
              </w:rPr>
              <w:t>49,6</w:t>
            </w:r>
          </w:p>
        </w:tc>
        <w:tc>
          <w:tcPr>
            <w:tcW w:w="709" w:type="dxa"/>
            <w:tcBorders>
              <w:top w:val="nil"/>
              <w:left w:val="nil"/>
              <w:bottom w:val="single" w:sz="4" w:space="0" w:color="auto"/>
              <w:right w:val="single" w:sz="4" w:space="0" w:color="auto"/>
            </w:tcBorders>
            <w:shd w:val="clear" w:color="auto" w:fill="auto"/>
            <w:noWrap/>
            <w:vAlign w:val="center"/>
            <w:hideMark/>
          </w:tcPr>
          <w:p w14:paraId="241F9C15" w14:textId="77777777" w:rsidR="00470FF3" w:rsidRPr="00E659FD" w:rsidRDefault="00470FF3" w:rsidP="00EC2E5D">
            <w:pPr>
              <w:spacing w:line="240" w:lineRule="auto"/>
              <w:jc w:val="center"/>
              <w:rPr>
                <w:sz w:val="20"/>
              </w:rPr>
            </w:pPr>
            <w:r w:rsidRPr="00E659FD">
              <w:rPr>
                <w:sz w:val="20"/>
              </w:rPr>
              <w:t>49,0</w:t>
            </w:r>
          </w:p>
        </w:tc>
        <w:tc>
          <w:tcPr>
            <w:tcW w:w="708" w:type="dxa"/>
            <w:tcBorders>
              <w:top w:val="nil"/>
              <w:left w:val="nil"/>
              <w:bottom w:val="single" w:sz="4" w:space="0" w:color="auto"/>
              <w:right w:val="single" w:sz="4" w:space="0" w:color="auto"/>
            </w:tcBorders>
            <w:shd w:val="clear" w:color="auto" w:fill="auto"/>
            <w:noWrap/>
            <w:vAlign w:val="center"/>
            <w:hideMark/>
          </w:tcPr>
          <w:p w14:paraId="6BB392E4" w14:textId="77777777" w:rsidR="00470FF3" w:rsidRPr="00E659FD" w:rsidRDefault="00470FF3" w:rsidP="00EC2E5D">
            <w:pPr>
              <w:spacing w:line="240" w:lineRule="auto"/>
              <w:jc w:val="center"/>
              <w:rPr>
                <w:sz w:val="20"/>
              </w:rPr>
            </w:pPr>
            <w:r w:rsidRPr="00E659FD">
              <w:rPr>
                <w:sz w:val="20"/>
              </w:rPr>
              <w:t>48,4</w:t>
            </w:r>
          </w:p>
        </w:tc>
        <w:tc>
          <w:tcPr>
            <w:tcW w:w="709" w:type="dxa"/>
            <w:tcBorders>
              <w:top w:val="nil"/>
              <w:left w:val="nil"/>
              <w:bottom w:val="single" w:sz="4" w:space="0" w:color="auto"/>
              <w:right w:val="single" w:sz="4" w:space="0" w:color="auto"/>
            </w:tcBorders>
            <w:shd w:val="clear" w:color="auto" w:fill="auto"/>
            <w:noWrap/>
            <w:vAlign w:val="center"/>
            <w:hideMark/>
          </w:tcPr>
          <w:p w14:paraId="631716AF" w14:textId="77777777" w:rsidR="00470FF3" w:rsidRPr="00E659FD" w:rsidRDefault="00470FF3" w:rsidP="00EC2E5D">
            <w:pPr>
              <w:spacing w:line="240" w:lineRule="auto"/>
              <w:jc w:val="center"/>
              <w:rPr>
                <w:sz w:val="20"/>
              </w:rPr>
            </w:pPr>
            <w:r w:rsidRPr="00E659FD">
              <w:rPr>
                <w:sz w:val="20"/>
              </w:rPr>
              <w:t> </w:t>
            </w:r>
          </w:p>
        </w:tc>
      </w:tr>
      <w:tr w:rsidR="00470FF3" w:rsidRPr="00E659FD" w14:paraId="79867A1F" w14:textId="77777777" w:rsidTr="00EC2E5D">
        <w:trPr>
          <w:trHeight w:val="360"/>
        </w:trPr>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C522E" w14:textId="77777777" w:rsidR="00470FF3" w:rsidRPr="00E659FD" w:rsidRDefault="00470FF3" w:rsidP="00EC2E5D">
            <w:pPr>
              <w:spacing w:line="240" w:lineRule="auto"/>
              <w:jc w:val="center"/>
              <w:rPr>
                <w:sz w:val="16"/>
                <w:szCs w:val="16"/>
              </w:rPr>
            </w:pPr>
            <w:r w:rsidRPr="00E659FD">
              <w:rPr>
                <w:sz w:val="16"/>
                <w:szCs w:val="16"/>
              </w:rPr>
              <w:t>поджелудочная железа</w:t>
            </w:r>
          </w:p>
        </w:tc>
        <w:tc>
          <w:tcPr>
            <w:tcW w:w="486" w:type="dxa"/>
            <w:tcBorders>
              <w:top w:val="single" w:sz="4" w:space="0" w:color="auto"/>
              <w:left w:val="nil"/>
              <w:bottom w:val="single" w:sz="4" w:space="0" w:color="auto"/>
              <w:right w:val="single" w:sz="4" w:space="0" w:color="auto"/>
            </w:tcBorders>
            <w:shd w:val="clear" w:color="auto" w:fill="auto"/>
            <w:vAlign w:val="center"/>
            <w:hideMark/>
          </w:tcPr>
          <w:p w14:paraId="2179766B" w14:textId="77777777" w:rsidR="00470FF3" w:rsidRPr="00E659FD" w:rsidRDefault="00470FF3" w:rsidP="00EC2E5D">
            <w:pPr>
              <w:spacing w:line="240" w:lineRule="auto"/>
              <w:jc w:val="center"/>
              <w:rPr>
                <w:sz w:val="16"/>
                <w:szCs w:val="16"/>
              </w:rPr>
            </w:pPr>
            <w:r w:rsidRPr="00E659FD">
              <w:rPr>
                <w:sz w:val="16"/>
                <w:szCs w:val="16"/>
              </w:rPr>
              <w:t>РТ</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4BC0BA31" w14:textId="77777777" w:rsidR="00470FF3" w:rsidRPr="00E659FD" w:rsidRDefault="00470FF3" w:rsidP="00EC2E5D">
            <w:pPr>
              <w:spacing w:line="240" w:lineRule="auto"/>
              <w:jc w:val="center"/>
              <w:rPr>
                <w:sz w:val="16"/>
                <w:szCs w:val="16"/>
              </w:rPr>
            </w:pPr>
            <w:r w:rsidRPr="00E659FD">
              <w:rPr>
                <w:sz w:val="16"/>
                <w:szCs w:val="16"/>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B3C30A" w14:textId="77777777" w:rsidR="00470FF3" w:rsidRPr="00E659FD" w:rsidRDefault="00470FF3" w:rsidP="00EC2E5D">
            <w:pPr>
              <w:spacing w:line="240" w:lineRule="auto"/>
              <w:jc w:val="center"/>
              <w:rPr>
                <w:sz w:val="16"/>
                <w:szCs w:val="16"/>
              </w:rPr>
            </w:pPr>
            <w:r w:rsidRPr="00E659FD">
              <w:rPr>
                <w:sz w:val="16"/>
                <w:szCs w:val="16"/>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A4E3D48" w14:textId="77777777" w:rsidR="00470FF3" w:rsidRPr="00E659FD" w:rsidRDefault="00470FF3" w:rsidP="00EC2E5D">
            <w:pPr>
              <w:spacing w:line="240" w:lineRule="auto"/>
              <w:jc w:val="center"/>
              <w:rPr>
                <w:sz w:val="16"/>
                <w:szCs w:val="16"/>
              </w:rPr>
            </w:pPr>
            <w:r w:rsidRPr="00E659FD">
              <w:rPr>
                <w:sz w:val="16"/>
                <w:szCs w:val="16"/>
              </w:rPr>
              <w:t>71,4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691ED84" w14:textId="77777777" w:rsidR="00470FF3" w:rsidRPr="00E659FD" w:rsidRDefault="00470FF3" w:rsidP="00EC2E5D">
            <w:pPr>
              <w:spacing w:line="240" w:lineRule="auto"/>
              <w:jc w:val="center"/>
              <w:rPr>
                <w:sz w:val="16"/>
                <w:szCs w:val="16"/>
              </w:rPr>
            </w:pPr>
            <w:r w:rsidRPr="00E659FD">
              <w:rPr>
                <w:sz w:val="16"/>
                <w:szCs w:val="16"/>
              </w:rPr>
              <w:t>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51AC42" w14:textId="77777777" w:rsidR="00470FF3" w:rsidRPr="00E659FD" w:rsidRDefault="00470FF3" w:rsidP="00EC2E5D">
            <w:pPr>
              <w:spacing w:line="240" w:lineRule="auto"/>
              <w:jc w:val="center"/>
              <w:rPr>
                <w:sz w:val="16"/>
                <w:szCs w:val="16"/>
              </w:rPr>
            </w:pPr>
            <w:r w:rsidRPr="00E659FD">
              <w:rPr>
                <w:sz w:val="16"/>
                <w:szCs w:val="16"/>
              </w:rPr>
              <w:t>100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34A2882" w14:textId="77777777" w:rsidR="00470FF3" w:rsidRPr="00E659FD" w:rsidRDefault="00470FF3" w:rsidP="00EC2E5D">
            <w:pPr>
              <w:spacing w:line="240" w:lineRule="auto"/>
              <w:jc w:val="center"/>
              <w:rPr>
                <w:sz w:val="16"/>
                <w:szCs w:val="16"/>
              </w:rPr>
            </w:pPr>
            <w:r w:rsidRPr="00E659FD">
              <w:rPr>
                <w:sz w:val="16"/>
                <w:szCs w:val="16"/>
              </w:rPr>
              <w:t>63,2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F00D678" w14:textId="77777777" w:rsidR="00470FF3" w:rsidRPr="00E659FD" w:rsidRDefault="00470FF3" w:rsidP="00EC2E5D">
            <w:pPr>
              <w:spacing w:line="240" w:lineRule="auto"/>
              <w:jc w:val="center"/>
              <w:rPr>
                <w:sz w:val="16"/>
                <w:szCs w:val="16"/>
              </w:rPr>
            </w:pPr>
            <w:r w:rsidRPr="00E659FD">
              <w:rPr>
                <w:sz w:val="16"/>
                <w:szCs w:val="16"/>
              </w:rPr>
              <w:t>58,3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E30B23B" w14:textId="77777777" w:rsidR="00470FF3" w:rsidRPr="00E659FD" w:rsidRDefault="00470FF3" w:rsidP="00EC2E5D">
            <w:pPr>
              <w:spacing w:line="240" w:lineRule="auto"/>
              <w:jc w:val="center"/>
              <w:rPr>
                <w:sz w:val="16"/>
                <w:szCs w:val="16"/>
              </w:rPr>
            </w:pPr>
            <w:r w:rsidRPr="00E659FD">
              <w:rPr>
                <w:sz w:val="16"/>
                <w:szCs w:val="16"/>
              </w:rPr>
              <w:t>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D3245FD" w14:textId="77777777" w:rsidR="00470FF3" w:rsidRPr="00E659FD" w:rsidRDefault="00470FF3" w:rsidP="00EC2E5D">
            <w:pPr>
              <w:spacing w:line="240" w:lineRule="auto"/>
              <w:jc w:val="center"/>
              <w:rPr>
                <w:sz w:val="16"/>
                <w:szCs w:val="16"/>
              </w:rPr>
            </w:pPr>
            <w:r w:rsidRPr="00E659FD">
              <w:rPr>
                <w:sz w:val="16"/>
                <w:szCs w:val="16"/>
              </w:rPr>
              <w:t>54,2</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B402D5" w14:textId="77777777" w:rsidR="00470FF3" w:rsidRPr="00E659FD" w:rsidRDefault="00470FF3" w:rsidP="00EC2E5D">
            <w:pPr>
              <w:spacing w:line="240" w:lineRule="auto"/>
              <w:jc w:val="center"/>
              <w:rPr>
                <w:sz w:val="16"/>
                <w:szCs w:val="16"/>
              </w:rPr>
            </w:pPr>
            <w:r w:rsidRPr="00E659FD">
              <w:rPr>
                <w:sz w:val="16"/>
                <w:szCs w:val="16"/>
              </w:rPr>
              <w:t>52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D6C09" w14:textId="77777777" w:rsidR="00470FF3" w:rsidRPr="00E659FD" w:rsidRDefault="00470FF3" w:rsidP="00EC2E5D">
            <w:pPr>
              <w:spacing w:line="240" w:lineRule="auto"/>
              <w:jc w:val="center"/>
              <w:rPr>
                <w:sz w:val="16"/>
                <w:szCs w:val="16"/>
              </w:rPr>
            </w:pPr>
            <w:r w:rsidRPr="00E659FD">
              <w:rPr>
                <w:sz w:val="16"/>
                <w:szCs w:val="16"/>
              </w:rPr>
              <w:t>55</w:t>
            </w:r>
          </w:p>
        </w:tc>
      </w:tr>
      <w:tr w:rsidR="00470FF3" w:rsidRPr="00E659FD" w14:paraId="48E4D295" w14:textId="77777777" w:rsidTr="00EC2E5D">
        <w:trPr>
          <w:trHeight w:val="360"/>
        </w:trPr>
        <w:tc>
          <w:tcPr>
            <w:tcW w:w="1207" w:type="dxa"/>
            <w:vMerge/>
            <w:tcBorders>
              <w:top w:val="single" w:sz="4" w:space="0" w:color="auto"/>
              <w:left w:val="single" w:sz="4" w:space="0" w:color="auto"/>
              <w:bottom w:val="single" w:sz="4" w:space="0" w:color="auto"/>
              <w:right w:val="single" w:sz="4" w:space="0" w:color="auto"/>
            </w:tcBorders>
            <w:vAlign w:val="center"/>
            <w:hideMark/>
          </w:tcPr>
          <w:p w14:paraId="3707E3FC" w14:textId="77777777" w:rsidR="00470FF3" w:rsidRPr="00E659FD" w:rsidRDefault="00470FF3" w:rsidP="00EC2E5D">
            <w:pPr>
              <w:spacing w:line="240" w:lineRule="auto"/>
              <w:jc w:val="left"/>
              <w:rPr>
                <w:sz w:val="20"/>
              </w:rPr>
            </w:pPr>
          </w:p>
        </w:tc>
        <w:tc>
          <w:tcPr>
            <w:tcW w:w="486" w:type="dxa"/>
            <w:tcBorders>
              <w:top w:val="nil"/>
              <w:left w:val="nil"/>
              <w:bottom w:val="single" w:sz="4" w:space="0" w:color="auto"/>
              <w:right w:val="single" w:sz="4" w:space="0" w:color="auto"/>
            </w:tcBorders>
            <w:shd w:val="clear" w:color="auto" w:fill="auto"/>
            <w:vAlign w:val="center"/>
            <w:hideMark/>
          </w:tcPr>
          <w:p w14:paraId="44C2039A" w14:textId="77777777" w:rsidR="00470FF3" w:rsidRPr="00E659FD" w:rsidRDefault="00470FF3" w:rsidP="00EC2E5D">
            <w:pPr>
              <w:spacing w:line="240" w:lineRule="auto"/>
              <w:jc w:val="center"/>
              <w:rPr>
                <w:sz w:val="20"/>
              </w:rPr>
            </w:pPr>
            <w:r w:rsidRPr="00E659FD">
              <w:rPr>
                <w:sz w:val="16"/>
                <w:szCs w:val="16"/>
              </w:rPr>
              <w:t>РФ</w:t>
            </w:r>
          </w:p>
        </w:tc>
        <w:tc>
          <w:tcPr>
            <w:tcW w:w="718" w:type="dxa"/>
            <w:tcBorders>
              <w:top w:val="nil"/>
              <w:left w:val="nil"/>
              <w:bottom w:val="single" w:sz="4" w:space="0" w:color="auto"/>
              <w:right w:val="single" w:sz="4" w:space="0" w:color="auto"/>
            </w:tcBorders>
            <w:shd w:val="clear" w:color="auto" w:fill="auto"/>
            <w:noWrap/>
            <w:vAlign w:val="center"/>
            <w:hideMark/>
          </w:tcPr>
          <w:p w14:paraId="6211089B" w14:textId="77777777" w:rsidR="00470FF3" w:rsidRPr="00E659FD" w:rsidRDefault="00470FF3" w:rsidP="00EC2E5D">
            <w:pPr>
              <w:spacing w:line="240" w:lineRule="auto"/>
              <w:jc w:val="center"/>
              <w:rPr>
                <w:sz w:val="20"/>
              </w:rPr>
            </w:pPr>
            <w:r w:rsidRPr="00E659FD">
              <w:rPr>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14:paraId="4283FE19" w14:textId="77777777" w:rsidR="00470FF3" w:rsidRPr="00E659FD" w:rsidRDefault="00470FF3" w:rsidP="00EC2E5D">
            <w:pPr>
              <w:spacing w:line="240" w:lineRule="auto"/>
              <w:jc w:val="center"/>
              <w:rPr>
                <w:sz w:val="20"/>
              </w:rPr>
            </w:pPr>
            <w:r w:rsidRPr="00E659FD">
              <w:rPr>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5CB7CC1D" w14:textId="77777777" w:rsidR="00470FF3" w:rsidRPr="00E659FD" w:rsidRDefault="00470FF3" w:rsidP="00EC2E5D">
            <w:pPr>
              <w:spacing w:line="240" w:lineRule="auto"/>
              <w:jc w:val="center"/>
              <w:rPr>
                <w:sz w:val="20"/>
              </w:rPr>
            </w:pPr>
            <w:r w:rsidRPr="00E659FD">
              <w:rPr>
                <w:sz w:val="16"/>
                <w:szCs w:val="16"/>
              </w:rPr>
              <w:t>68,1</w:t>
            </w:r>
          </w:p>
        </w:tc>
        <w:tc>
          <w:tcPr>
            <w:tcW w:w="709" w:type="dxa"/>
            <w:tcBorders>
              <w:top w:val="nil"/>
              <w:left w:val="nil"/>
              <w:bottom w:val="single" w:sz="4" w:space="0" w:color="auto"/>
              <w:right w:val="single" w:sz="4" w:space="0" w:color="auto"/>
            </w:tcBorders>
            <w:shd w:val="clear" w:color="auto" w:fill="auto"/>
            <w:noWrap/>
            <w:vAlign w:val="center"/>
            <w:hideMark/>
          </w:tcPr>
          <w:p w14:paraId="121E55DF" w14:textId="77777777" w:rsidR="00470FF3" w:rsidRPr="00E659FD" w:rsidRDefault="00470FF3" w:rsidP="00EC2E5D">
            <w:pPr>
              <w:spacing w:line="240" w:lineRule="auto"/>
              <w:jc w:val="center"/>
              <w:rPr>
                <w:sz w:val="20"/>
              </w:rPr>
            </w:pPr>
            <w:r w:rsidRPr="00E659FD">
              <w:rPr>
                <w:sz w:val="16"/>
                <w:szCs w:val="16"/>
              </w:rPr>
              <w:t>69,3</w:t>
            </w:r>
          </w:p>
        </w:tc>
        <w:tc>
          <w:tcPr>
            <w:tcW w:w="709" w:type="dxa"/>
            <w:tcBorders>
              <w:top w:val="nil"/>
              <w:left w:val="nil"/>
              <w:bottom w:val="single" w:sz="4" w:space="0" w:color="auto"/>
              <w:right w:val="single" w:sz="4" w:space="0" w:color="auto"/>
            </w:tcBorders>
            <w:shd w:val="clear" w:color="auto" w:fill="auto"/>
            <w:noWrap/>
            <w:vAlign w:val="center"/>
            <w:hideMark/>
          </w:tcPr>
          <w:p w14:paraId="30D0FD9E" w14:textId="77777777" w:rsidR="00470FF3" w:rsidRPr="00E659FD" w:rsidRDefault="00470FF3" w:rsidP="00EC2E5D">
            <w:pPr>
              <w:spacing w:line="240" w:lineRule="auto"/>
              <w:jc w:val="center"/>
              <w:rPr>
                <w:sz w:val="20"/>
              </w:rPr>
            </w:pPr>
            <w:r w:rsidRPr="00E659FD">
              <w:rPr>
                <w:sz w:val="16"/>
                <w:szCs w:val="16"/>
              </w:rPr>
              <w:t>69,1</w:t>
            </w:r>
          </w:p>
        </w:tc>
        <w:tc>
          <w:tcPr>
            <w:tcW w:w="708" w:type="dxa"/>
            <w:tcBorders>
              <w:top w:val="nil"/>
              <w:left w:val="nil"/>
              <w:bottom w:val="single" w:sz="4" w:space="0" w:color="auto"/>
              <w:right w:val="single" w:sz="4" w:space="0" w:color="auto"/>
            </w:tcBorders>
            <w:shd w:val="clear" w:color="auto" w:fill="auto"/>
            <w:noWrap/>
            <w:vAlign w:val="center"/>
            <w:hideMark/>
          </w:tcPr>
          <w:p w14:paraId="5C9E5350" w14:textId="77777777" w:rsidR="00470FF3" w:rsidRPr="00E659FD" w:rsidRDefault="00470FF3" w:rsidP="00EC2E5D">
            <w:pPr>
              <w:spacing w:line="240" w:lineRule="auto"/>
              <w:jc w:val="center"/>
              <w:rPr>
                <w:sz w:val="20"/>
              </w:rPr>
            </w:pPr>
            <w:r w:rsidRPr="00E659FD">
              <w:rPr>
                <w:sz w:val="16"/>
                <w:szCs w:val="16"/>
              </w:rPr>
              <w:t>67,7</w:t>
            </w:r>
          </w:p>
        </w:tc>
        <w:tc>
          <w:tcPr>
            <w:tcW w:w="709" w:type="dxa"/>
            <w:tcBorders>
              <w:top w:val="nil"/>
              <w:left w:val="nil"/>
              <w:bottom w:val="single" w:sz="4" w:space="0" w:color="auto"/>
              <w:right w:val="single" w:sz="4" w:space="0" w:color="auto"/>
            </w:tcBorders>
            <w:shd w:val="clear" w:color="auto" w:fill="auto"/>
            <w:noWrap/>
            <w:vAlign w:val="center"/>
            <w:hideMark/>
          </w:tcPr>
          <w:p w14:paraId="40EF17C1" w14:textId="77777777" w:rsidR="00470FF3" w:rsidRPr="00E659FD" w:rsidRDefault="00470FF3" w:rsidP="00EC2E5D">
            <w:pPr>
              <w:spacing w:line="240" w:lineRule="auto"/>
              <w:jc w:val="center"/>
              <w:rPr>
                <w:sz w:val="20"/>
              </w:rPr>
            </w:pPr>
            <w:r w:rsidRPr="00E659FD">
              <w:rPr>
                <w:sz w:val="16"/>
                <w:szCs w:val="16"/>
              </w:rPr>
              <w:t>68,3</w:t>
            </w:r>
          </w:p>
        </w:tc>
        <w:tc>
          <w:tcPr>
            <w:tcW w:w="709" w:type="dxa"/>
            <w:tcBorders>
              <w:top w:val="nil"/>
              <w:left w:val="nil"/>
              <w:bottom w:val="single" w:sz="4" w:space="0" w:color="auto"/>
              <w:right w:val="single" w:sz="4" w:space="0" w:color="auto"/>
            </w:tcBorders>
            <w:shd w:val="clear" w:color="auto" w:fill="auto"/>
            <w:noWrap/>
            <w:vAlign w:val="center"/>
            <w:hideMark/>
          </w:tcPr>
          <w:p w14:paraId="2F6F0BF9" w14:textId="77777777" w:rsidR="00470FF3" w:rsidRPr="00E659FD" w:rsidRDefault="00470FF3" w:rsidP="00EC2E5D">
            <w:pPr>
              <w:spacing w:line="240" w:lineRule="auto"/>
              <w:jc w:val="center"/>
              <w:rPr>
                <w:sz w:val="20"/>
              </w:rPr>
            </w:pPr>
            <w:r w:rsidRPr="00E659FD">
              <w:rPr>
                <w:sz w:val="16"/>
                <w:szCs w:val="16"/>
              </w:rPr>
              <w:t>68,2</w:t>
            </w:r>
          </w:p>
        </w:tc>
        <w:tc>
          <w:tcPr>
            <w:tcW w:w="709" w:type="dxa"/>
            <w:tcBorders>
              <w:top w:val="nil"/>
              <w:left w:val="nil"/>
              <w:bottom w:val="single" w:sz="4" w:space="0" w:color="auto"/>
              <w:right w:val="single" w:sz="4" w:space="0" w:color="auto"/>
            </w:tcBorders>
            <w:shd w:val="clear" w:color="auto" w:fill="auto"/>
            <w:noWrap/>
            <w:vAlign w:val="center"/>
            <w:hideMark/>
          </w:tcPr>
          <w:p w14:paraId="522B2686" w14:textId="77777777" w:rsidR="00470FF3" w:rsidRPr="00E659FD" w:rsidRDefault="00470FF3" w:rsidP="00EC2E5D">
            <w:pPr>
              <w:spacing w:line="240" w:lineRule="auto"/>
              <w:jc w:val="center"/>
              <w:rPr>
                <w:sz w:val="20"/>
              </w:rPr>
            </w:pPr>
            <w:r w:rsidRPr="00E659FD">
              <w:rPr>
                <w:sz w:val="16"/>
                <w:szCs w:val="16"/>
              </w:rPr>
              <w:t>66,9</w:t>
            </w:r>
          </w:p>
        </w:tc>
        <w:tc>
          <w:tcPr>
            <w:tcW w:w="708" w:type="dxa"/>
            <w:tcBorders>
              <w:top w:val="nil"/>
              <w:left w:val="nil"/>
              <w:bottom w:val="single" w:sz="4" w:space="0" w:color="auto"/>
              <w:right w:val="single" w:sz="4" w:space="0" w:color="auto"/>
            </w:tcBorders>
            <w:shd w:val="clear" w:color="auto" w:fill="auto"/>
            <w:noWrap/>
            <w:vAlign w:val="center"/>
            <w:hideMark/>
          </w:tcPr>
          <w:p w14:paraId="5C71BF11" w14:textId="77777777" w:rsidR="00470FF3" w:rsidRPr="00E659FD" w:rsidRDefault="00470FF3" w:rsidP="00EC2E5D">
            <w:pPr>
              <w:spacing w:line="240" w:lineRule="auto"/>
              <w:jc w:val="center"/>
              <w:rPr>
                <w:sz w:val="20"/>
              </w:rPr>
            </w:pPr>
            <w:r w:rsidRPr="00E659FD">
              <w:rPr>
                <w:sz w:val="16"/>
                <w:szCs w:val="16"/>
              </w:rPr>
              <w:t>67,3</w:t>
            </w:r>
          </w:p>
        </w:tc>
        <w:tc>
          <w:tcPr>
            <w:tcW w:w="709" w:type="dxa"/>
            <w:tcBorders>
              <w:top w:val="nil"/>
              <w:left w:val="nil"/>
              <w:bottom w:val="single" w:sz="4" w:space="0" w:color="auto"/>
              <w:right w:val="single" w:sz="4" w:space="0" w:color="auto"/>
            </w:tcBorders>
            <w:shd w:val="clear" w:color="auto" w:fill="auto"/>
            <w:noWrap/>
            <w:vAlign w:val="center"/>
            <w:hideMark/>
          </w:tcPr>
          <w:p w14:paraId="12BBC798" w14:textId="77777777" w:rsidR="00470FF3" w:rsidRPr="00E659FD" w:rsidRDefault="00470FF3" w:rsidP="00EC2E5D">
            <w:pPr>
              <w:spacing w:line="240" w:lineRule="auto"/>
              <w:jc w:val="center"/>
              <w:rPr>
                <w:sz w:val="20"/>
              </w:rPr>
            </w:pPr>
            <w:r w:rsidRPr="00E659FD">
              <w:rPr>
                <w:sz w:val="16"/>
                <w:szCs w:val="16"/>
              </w:rPr>
              <w:t> </w:t>
            </w:r>
          </w:p>
        </w:tc>
      </w:tr>
      <w:tr w:rsidR="00470FF3" w:rsidRPr="00E659FD" w14:paraId="6579DD82" w14:textId="77777777" w:rsidTr="00EC2E5D">
        <w:trPr>
          <w:trHeight w:val="360"/>
        </w:trPr>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0D6F7918" w14:textId="77777777" w:rsidR="00470FF3" w:rsidRPr="00E659FD" w:rsidRDefault="00470FF3" w:rsidP="00EC2E5D">
            <w:pPr>
              <w:spacing w:line="240" w:lineRule="auto"/>
              <w:jc w:val="center"/>
              <w:rPr>
                <w:sz w:val="20"/>
              </w:rPr>
            </w:pPr>
            <w:r w:rsidRPr="00E659FD">
              <w:rPr>
                <w:sz w:val="20"/>
              </w:rPr>
              <w:t>пищевод</w:t>
            </w:r>
          </w:p>
        </w:tc>
        <w:tc>
          <w:tcPr>
            <w:tcW w:w="486" w:type="dxa"/>
            <w:tcBorders>
              <w:top w:val="nil"/>
              <w:left w:val="nil"/>
              <w:bottom w:val="nil"/>
              <w:right w:val="nil"/>
            </w:tcBorders>
            <w:shd w:val="clear" w:color="auto" w:fill="auto"/>
            <w:vAlign w:val="center"/>
            <w:hideMark/>
          </w:tcPr>
          <w:p w14:paraId="088554D4" w14:textId="77777777" w:rsidR="00470FF3" w:rsidRPr="00E659FD" w:rsidRDefault="00470FF3" w:rsidP="00EC2E5D">
            <w:pPr>
              <w:spacing w:line="240" w:lineRule="auto"/>
              <w:jc w:val="center"/>
              <w:rPr>
                <w:sz w:val="20"/>
              </w:rPr>
            </w:pPr>
            <w:r w:rsidRPr="00E659FD">
              <w:rPr>
                <w:sz w:val="20"/>
              </w:rPr>
              <w:t>РТ</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E140AF3" w14:textId="77777777" w:rsidR="00470FF3" w:rsidRPr="00E659FD" w:rsidRDefault="00470FF3" w:rsidP="00EC2E5D">
            <w:pPr>
              <w:spacing w:line="240" w:lineRule="auto"/>
              <w:jc w:val="center"/>
              <w:rPr>
                <w:sz w:val="20"/>
              </w:rPr>
            </w:pPr>
            <w:r w:rsidRPr="00E659FD">
              <w:rPr>
                <w:sz w:val="20"/>
              </w:rPr>
              <w:t>62,5</w:t>
            </w:r>
          </w:p>
        </w:tc>
        <w:tc>
          <w:tcPr>
            <w:tcW w:w="709" w:type="dxa"/>
            <w:tcBorders>
              <w:top w:val="nil"/>
              <w:left w:val="nil"/>
              <w:bottom w:val="single" w:sz="4" w:space="0" w:color="auto"/>
              <w:right w:val="single" w:sz="4" w:space="0" w:color="auto"/>
            </w:tcBorders>
            <w:shd w:val="clear" w:color="auto" w:fill="auto"/>
            <w:noWrap/>
            <w:vAlign w:val="center"/>
            <w:hideMark/>
          </w:tcPr>
          <w:p w14:paraId="61F5067C" w14:textId="77777777" w:rsidR="00470FF3" w:rsidRPr="00E659FD" w:rsidRDefault="00470FF3" w:rsidP="00EC2E5D">
            <w:pPr>
              <w:spacing w:line="240" w:lineRule="auto"/>
              <w:jc w:val="center"/>
              <w:rPr>
                <w:sz w:val="20"/>
              </w:rPr>
            </w:pPr>
            <w:r w:rsidRPr="00E659FD">
              <w:rPr>
                <w:sz w:val="20"/>
              </w:rPr>
              <w:t>50,0</w:t>
            </w:r>
          </w:p>
        </w:tc>
        <w:tc>
          <w:tcPr>
            <w:tcW w:w="850" w:type="dxa"/>
            <w:tcBorders>
              <w:top w:val="nil"/>
              <w:left w:val="nil"/>
              <w:bottom w:val="single" w:sz="4" w:space="0" w:color="auto"/>
              <w:right w:val="single" w:sz="4" w:space="0" w:color="auto"/>
            </w:tcBorders>
            <w:shd w:val="clear" w:color="auto" w:fill="auto"/>
            <w:noWrap/>
            <w:vAlign w:val="center"/>
            <w:hideMark/>
          </w:tcPr>
          <w:p w14:paraId="1006A6C8" w14:textId="77777777" w:rsidR="00470FF3" w:rsidRPr="00E659FD" w:rsidRDefault="00470FF3" w:rsidP="00EC2E5D">
            <w:pPr>
              <w:spacing w:line="240" w:lineRule="auto"/>
              <w:jc w:val="center"/>
              <w:rPr>
                <w:sz w:val="20"/>
              </w:rPr>
            </w:pPr>
            <w:r w:rsidRPr="00E659FD">
              <w:rPr>
                <w:sz w:val="20"/>
              </w:rPr>
              <w:t>50,0</w:t>
            </w:r>
          </w:p>
        </w:tc>
        <w:tc>
          <w:tcPr>
            <w:tcW w:w="709" w:type="dxa"/>
            <w:tcBorders>
              <w:top w:val="nil"/>
              <w:left w:val="nil"/>
              <w:bottom w:val="single" w:sz="4" w:space="0" w:color="auto"/>
              <w:right w:val="single" w:sz="4" w:space="0" w:color="auto"/>
            </w:tcBorders>
            <w:shd w:val="clear" w:color="auto" w:fill="auto"/>
            <w:noWrap/>
            <w:vAlign w:val="center"/>
            <w:hideMark/>
          </w:tcPr>
          <w:p w14:paraId="6A38F110" w14:textId="77777777" w:rsidR="00470FF3" w:rsidRPr="00E659FD" w:rsidRDefault="00470FF3" w:rsidP="00EC2E5D">
            <w:pPr>
              <w:spacing w:line="240" w:lineRule="auto"/>
              <w:jc w:val="center"/>
              <w:rPr>
                <w:sz w:val="20"/>
              </w:rPr>
            </w:pPr>
            <w:r w:rsidRPr="00E659FD">
              <w:rPr>
                <w:sz w:val="20"/>
              </w:rPr>
              <w:t>57,9</w:t>
            </w:r>
          </w:p>
        </w:tc>
        <w:tc>
          <w:tcPr>
            <w:tcW w:w="709" w:type="dxa"/>
            <w:tcBorders>
              <w:top w:val="nil"/>
              <w:left w:val="nil"/>
              <w:bottom w:val="single" w:sz="4" w:space="0" w:color="auto"/>
              <w:right w:val="single" w:sz="4" w:space="0" w:color="auto"/>
            </w:tcBorders>
            <w:shd w:val="clear" w:color="auto" w:fill="auto"/>
            <w:noWrap/>
            <w:vAlign w:val="center"/>
            <w:hideMark/>
          </w:tcPr>
          <w:p w14:paraId="2584EBAC" w14:textId="77777777" w:rsidR="00470FF3" w:rsidRPr="00E659FD" w:rsidRDefault="00470FF3" w:rsidP="00EC2E5D">
            <w:pPr>
              <w:spacing w:line="240" w:lineRule="auto"/>
              <w:jc w:val="center"/>
              <w:rPr>
                <w:sz w:val="20"/>
              </w:rPr>
            </w:pPr>
            <w:r w:rsidRPr="00E659FD">
              <w:rPr>
                <w:sz w:val="20"/>
              </w:rPr>
              <w:t>22,2</w:t>
            </w:r>
          </w:p>
        </w:tc>
        <w:tc>
          <w:tcPr>
            <w:tcW w:w="708" w:type="dxa"/>
            <w:tcBorders>
              <w:top w:val="nil"/>
              <w:left w:val="nil"/>
              <w:bottom w:val="single" w:sz="4" w:space="0" w:color="auto"/>
              <w:right w:val="single" w:sz="4" w:space="0" w:color="auto"/>
            </w:tcBorders>
            <w:shd w:val="clear" w:color="auto" w:fill="auto"/>
            <w:noWrap/>
            <w:vAlign w:val="center"/>
            <w:hideMark/>
          </w:tcPr>
          <w:p w14:paraId="7751FECC" w14:textId="77777777" w:rsidR="00470FF3" w:rsidRPr="00E659FD" w:rsidRDefault="00470FF3" w:rsidP="00EC2E5D">
            <w:pPr>
              <w:spacing w:line="240" w:lineRule="auto"/>
              <w:jc w:val="center"/>
              <w:rPr>
                <w:sz w:val="20"/>
              </w:rPr>
            </w:pPr>
            <w:r w:rsidRPr="00E659FD">
              <w:rPr>
                <w:sz w:val="20"/>
              </w:rPr>
              <w:t>60,0</w:t>
            </w:r>
          </w:p>
        </w:tc>
        <w:tc>
          <w:tcPr>
            <w:tcW w:w="709" w:type="dxa"/>
            <w:tcBorders>
              <w:top w:val="nil"/>
              <w:left w:val="nil"/>
              <w:bottom w:val="single" w:sz="4" w:space="0" w:color="auto"/>
              <w:right w:val="single" w:sz="4" w:space="0" w:color="auto"/>
            </w:tcBorders>
            <w:shd w:val="clear" w:color="auto" w:fill="auto"/>
            <w:noWrap/>
            <w:vAlign w:val="center"/>
            <w:hideMark/>
          </w:tcPr>
          <w:p w14:paraId="1FA8C5BB" w14:textId="77777777" w:rsidR="00470FF3" w:rsidRPr="00E659FD" w:rsidRDefault="00470FF3" w:rsidP="00EC2E5D">
            <w:pPr>
              <w:spacing w:line="240" w:lineRule="auto"/>
              <w:jc w:val="center"/>
              <w:rPr>
                <w:sz w:val="20"/>
              </w:rPr>
            </w:pPr>
            <w:r w:rsidRPr="00E659FD">
              <w:rPr>
                <w:sz w:val="20"/>
              </w:rPr>
              <w:t>53,5</w:t>
            </w:r>
          </w:p>
        </w:tc>
        <w:tc>
          <w:tcPr>
            <w:tcW w:w="709" w:type="dxa"/>
            <w:tcBorders>
              <w:top w:val="nil"/>
              <w:left w:val="nil"/>
              <w:bottom w:val="single" w:sz="4" w:space="0" w:color="auto"/>
              <w:right w:val="single" w:sz="4" w:space="0" w:color="auto"/>
            </w:tcBorders>
            <w:shd w:val="clear" w:color="auto" w:fill="auto"/>
            <w:noWrap/>
            <w:vAlign w:val="center"/>
            <w:hideMark/>
          </w:tcPr>
          <w:p w14:paraId="28B666E2" w14:textId="77777777" w:rsidR="00470FF3" w:rsidRPr="00E659FD" w:rsidRDefault="00470FF3" w:rsidP="00EC2E5D">
            <w:pPr>
              <w:spacing w:line="240" w:lineRule="auto"/>
              <w:jc w:val="center"/>
              <w:rPr>
                <w:sz w:val="20"/>
              </w:rPr>
            </w:pPr>
            <w:r w:rsidRPr="00E659FD">
              <w:rPr>
                <w:sz w:val="20"/>
              </w:rPr>
              <w:t>66,7</w:t>
            </w:r>
          </w:p>
        </w:tc>
        <w:tc>
          <w:tcPr>
            <w:tcW w:w="709" w:type="dxa"/>
            <w:tcBorders>
              <w:top w:val="nil"/>
              <w:left w:val="nil"/>
              <w:bottom w:val="single" w:sz="4" w:space="0" w:color="auto"/>
              <w:right w:val="single" w:sz="4" w:space="0" w:color="auto"/>
            </w:tcBorders>
            <w:shd w:val="clear" w:color="auto" w:fill="auto"/>
            <w:noWrap/>
            <w:vAlign w:val="center"/>
            <w:hideMark/>
          </w:tcPr>
          <w:p w14:paraId="7895BEAB" w14:textId="77777777" w:rsidR="00470FF3" w:rsidRPr="00E659FD" w:rsidRDefault="00470FF3" w:rsidP="00EC2E5D">
            <w:pPr>
              <w:spacing w:line="240" w:lineRule="auto"/>
              <w:jc w:val="center"/>
              <w:rPr>
                <w:sz w:val="20"/>
              </w:rPr>
            </w:pPr>
            <w:r w:rsidRPr="00E659FD">
              <w:rPr>
                <w:sz w:val="20"/>
              </w:rPr>
              <w:t>40,0</w:t>
            </w:r>
          </w:p>
        </w:tc>
        <w:tc>
          <w:tcPr>
            <w:tcW w:w="708" w:type="dxa"/>
            <w:tcBorders>
              <w:top w:val="nil"/>
              <w:left w:val="nil"/>
              <w:bottom w:val="single" w:sz="4" w:space="0" w:color="auto"/>
              <w:right w:val="single" w:sz="4" w:space="0" w:color="auto"/>
            </w:tcBorders>
            <w:shd w:val="clear" w:color="auto" w:fill="auto"/>
            <w:noWrap/>
            <w:vAlign w:val="center"/>
            <w:hideMark/>
          </w:tcPr>
          <w:p w14:paraId="23C0ACC5" w14:textId="77777777" w:rsidR="00470FF3" w:rsidRPr="00E659FD" w:rsidRDefault="00470FF3" w:rsidP="00EC2E5D">
            <w:pPr>
              <w:spacing w:line="240" w:lineRule="auto"/>
              <w:jc w:val="center"/>
              <w:rPr>
                <w:sz w:val="20"/>
              </w:rPr>
            </w:pPr>
            <w:r w:rsidRPr="00E659FD">
              <w:rPr>
                <w:sz w:val="20"/>
              </w:rPr>
              <w:t>78,9</w:t>
            </w:r>
          </w:p>
        </w:tc>
        <w:tc>
          <w:tcPr>
            <w:tcW w:w="709" w:type="dxa"/>
            <w:tcBorders>
              <w:top w:val="nil"/>
              <w:left w:val="nil"/>
              <w:bottom w:val="single" w:sz="4" w:space="0" w:color="auto"/>
              <w:right w:val="single" w:sz="4" w:space="0" w:color="auto"/>
            </w:tcBorders>
            <w:shd w:val="clear" w:color="auto" w:fill="auto"/>
            <w:noWrap/>
            <w:vAlign w:val="center"/>
            <w:hideMark/>
          </w:tcPr>
          <w:p w14:paraId="31B0C4C7" w14:textId="77777777" w:rsidR="00470FF3" w:rsidRPr="00E659FD" w:rsidRDefault="00470FF3" w:rsidP="00EC2E5D">
            <w:pPr>
              <w:spacing w:line="240" w:lineRule="auto"/>
              <w:jc w:val="center"/>
              <w:rPr>
                <w:sz w:val="20"/>
              </w:rPr>
            </w:pPr>
            <w:r w:rsidRPr="00E659FD">
              <w:rPr>
                <w:sz w:val="20"/>
              </w:rPr>
              <w:t>35,5</w:t>
            </w:r>
          </w:p>
        </w:tc>
      </w:tr>
      <w:tr w:rsidR="00470FF3" w:rsidRPr="00E659FD" w14:paraId="2EE51228" w14:textId="77777777" w:rsidTr="00EC2E5D">
        <w:trPr>
          <w:trHeight w:val="360"/>
        </w:trPr>
        <w:tc>
          <w:tcPr>
            <w:tcW w:w="1207" w:type="dxa"/>
            <w:vMerge/>
            <w:tcBorders>
              <w:top w:val="nil"/>
              <w:left w:val="single" w:sz="8" w:space="0" w:color="auto"/>
              <w:bottom w:val="single" w:sz="8" w:space="0" w:color="000000"/>
              <w:right w:val="single" w:sz="8" w:space="0" w:color="auto"/>
            </w:tcBorders>
            <w:vAlign w:val="center"/>
            <w:hideMark/>
          </w:tcPr>
          <w:p w14:paraId="0F33AE8E" w14:textId="77777777" w:rsidR="00470FF3" w:rsidRPr="00E659FD" w:rsidRDefault="00470FF3" w:rsidP="00EC2E5D">
            <w:pPr>
              <w:spacing w:line="240" w:lineRule="auto"/>
              <w:jc w:val="left"/>
              <w:rPr>
                <w:sz w:val="20"/>
              </w:rPr>
            </w:pPr>
          </w:p>
        </w:tc>
        <w:tc>
          <w:tcPr>
            <w:tcW w:w="486" w:type="dxa"/>
            <w:tcBorders>
              <w:top w:val="nil"/>
              <w:left w:val="nil"/>
              <w:bottom w:val="single" w:sz="8" w:space="0" w:color="auto"/>
              <w:right w:val="nil"/>
            </w:tcBorders>
            <w:shd w:val="clear" w:color="auto" w:fill="auto"/>
            <w:vAlign w:val="center"/>
            <w:hideMark/>
          </w:tcPr>
          <w:p w14:paraId="4CBC2765" w14:textId="77777777" w:rsidR="00470FF3" w:rsidRPr="00E659FD" w:rsidRDefault="00470FF3" w:rsidP="00EC2E5D">
            <w:pPr>
              <w:spacing w:line="240" w:lineRule="auto"/>
              <w:jc w:val="center"/>
              <w:rPr>
                <w:sz w:val="20"/>
              </w:rPr>
            </w:pPr>
            <w:r w:rsidRPr="00E659FD">
              <w:rPr>
                <w:sz w:val="20"/>
              </w:rPr>
              <w:t>РФ</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940352A" w14:textId="77777777" w:rsidR="00470FF3" w:rsidRPr="00E659FD" w:rsidRDefault="00470FF3" w:rsidP="00EC2E5D">
            <w:pPr>
              <w:spacing w:line="240" w:lineRule="auto"/>
              <w:jc w:val="center"/>
              <w:rPr>
                <w:sz w:val="20"/>
              </w:rPr>
            </w:pPr>
            <w:r w:rsidRPr="00E659FD">
              <w:rPr>
                <w:sz w:val="20"/>
              </w:rPr>
              <w:t>63,6</w:t>
            </w:r>
          </w:p>
        </w:tc>
        <w:tc>
          <w:tcPr>
            <w:tcW w:w="709" w:type="dxa"/>
            <w:tcBorders>
              <w:top w:val="nil"/>
              <w:left w:val="nil"/>
              <w:bottom w:val="single" w:sz="4" w:space="0" w:color="auto"/>
              <w:right w:val="single" w:sz="4" w:space="0" w:color="auto"/>
            </w:tcBorders>
            <w:shd w:val="clear" w:color="auto" w:fill="auto"/>
            <w:noWrap/>
            <w:vAlign w:val="center"/>
            <w:hideMark/>
          </w:tcPr>
          <w:p w14:paraId="5F44868A" w14:textId="77777777" w:rsidR="00470FF3" w:rsidRPr="00E659FD" w:rsidRDefault="00470FF3" w:rsidP="00EC2E5D">
            <w:pPr>
              <w:spacing w:line="240" w:lineRule="auto"/>
              <w:jc w:val="center"/>
              <w:rPr>
                <w:sz w:val="20"/>
              </w:rPr>
            </w:pPr>
            <w:r w:rsidRPr="00E659FD">
              <w:rPr>
                <w:sz w:val="20"/>
              </w:rPr>
              <w:t>60,4</w:t>
            </w:r>
          </w:p>
        </w:tc>
        <w:tc>
          <w:tcPr>
            <w:tcW w:w="850" w:type="dxa"/>
            <w:tcBorders>
              <w:top w:val="nil"/>
              <w:left w:val="nil"/>
              <w:bottom w:val="single" w:sz="4" w:space="0" w:color="auto"/>
              <w:right w:val="single" w:sz="4" w:space="0" w:color="auto"/>
            </w:tcBorders>
            <w:shd w:val="clear" w:color="auto" w:fill="auto"/>
            <w:noWrap/>
            <w:vAlign w:val="center"/>
            <w:hideMark/>
          </w:tcPr>
          <w:p w14:paraId="62EA46C1" w14:textId="77777777" w:rsidR="00470FF3" w:rsidRPr="00E659FD" w:rsidRDefault="00470FF3" w:rsidP="00EC2E5D">
            <w:pPr>
              <w:spacing w:line="240" w:lineRule="auto"/>
              <w:jc w:val="center"/>
              <w:rPr>
                <w:sz w:val="20"/>
              </w:rPr>
            </w:pPr>
            <w:r w:rsidRPr="00E659FD">
              <w:rPr>
                <w:sz w:val="20"/>
              </w:rPr>
              <w:t>59,4</w:t>
            </w:r>
          </w:p>
        </w:tc>
        <w:tc>
          <w:tcPr>
            <w:tcW w:w="709" w:type="dxa"/>
            <w:tcBorders>
              <w:top w:val="nil"/>
              <w:left w:val="nil"/>
              <w:bottom w:val="single" w:sz="4" w:space="0" w:color="auto"/>
              <w:right w:val="single" w:sz="4" w:space="0" w:color="auto"/>
            </w:tcBorders>
            <w:shd w:val="clear" w:color="auto" w:fill="auto"/>
            <w:noWrap/>
            <w:vAlign w:val="center"/>
            <w:hideMark/>
          </w:tcPr>
          <w:p w14:paraId="50A94629" w14:textId="77777777" w:rsidR="00470FF3" w:rsidRPr="00E659FD" w:rsidRDefault="00470FF3" w:rsidP="00EC2E5D">
            <w:pPr>
              <w:spacing w:line="240" w:lineRule="auto"/>
              <w:jc w:val="center"/>
              <w:rPr>
                <w:sz w:val="20"/>
              </w:rPr>
            </w:pPr>
            <w:r w:rsidRPr="00E659FD">
              <w:rPr>
                <w:sz w:val="20"/>
              </w:rPr>
              <w:t>58,3</w:t>
            </w:r>
          </w:p>
        </w:tc>
        <w:tc>
          <w:tcPr>
            <w:tcW w:w="709" w:type="dxa"/>
            <w:tcBorders>
              <w:top w:val="nil"/>
              <w:left w:val="nil"/>
              <w:bottom w:val="single" w:sz="4" w:space="0" w:color="auto"/>
              <w:right w:val="single" w:sz="4" w:space="0" w:color="auto"/>
            </w:tcBorders>
            <w:shd w:val="clear" w:color="auto" w:fill="auto"/>
            <w:noWrap/>
            <w:vAlign w:val="center"/>
            <w:hideMark/>
          </w:tcPr>
          <w:p w14:paraId="08F569E4" w14:textId="77777777" w:rsidR="00470FF3" w:rsidRPr="00E659FD" w:rsidRDefault="00470FF3" w:rsidP="00EC2E5D">
            <w:pPr>
              <w:spacing w:line="240" w:lineRule="auto"/>
              <w:jc w:val="center"/>
              <w:rPr>
                <w:sz w:val="20"/>
              </w:rPr>
            </w:pPr>
            <w:r w:rsidRPr="00E659FD">
              <w:rPr>
                <w:sz w:val="20"/>
              </w:rPr>
              <w:t>60,0</w:t>
            </w:r>
          </w:p>
        </w:tc>
        <w:tc>
          <w:tcPr>
            <w:tcW w:w="708" w:type="dxa"/>
            <w:tcBorders>
              <w:top w:val="nil"/>
              <w:left w:val="nil"/>
              <w:bottom w:val="single" w:sz="4" w:space="0" w:color="auto"/>
              <w:right w:val="single" w:sz="4" w:space="0" w:color="auto"/>
            </w:tcBorders>
            <w:shd w:val="clear" w:color="auto" w:fill="auto"/>
            <w:noWrap/>
            <w:vAlign w:val="center"/>
            <w:hideMark/>
          </w:tcPr>
          <w:p w14:paraId="49EBFEE2" w14:textId="77777777" w:rsidR="00470FF3" w:rsidRPr="00E659FD" w:rsidRDefault="00470FF3" w:rsidP="00EC2E5D">
            <w:pPr>
              <w:spacing w:line="240" w:lineRule="auto"/>
              <w:jc w:val="center"/>
              <w:rPr>
                <w:sz w:val="20"/>
              </w:rPr>
            </w:pPr>
            <w:r w:rsidRPr="00E659FD">
              <w:rPr>
                <w:sz w:val="20"/>
              </w:rPr>
              <w:t>58,8</w:t>
            </w:r>
          </w:p>
        </w:tc>
        <w:tc>
          <w:tcPr>
            <w:tcW w:w="709" w:type="dxa"/>
            <w:tcBorders>
              <w:top w:val="nil"/>
              <w:left w:val="nil"/>
              <w:bottom w:val="single" w:sz="4" w:space="0" w:color="auto"/>
              <w:right w:val="single" w:sz="4" w:space="0" w:color="auto"/>
            </w:tcBorders>
            <w:shd w:val="clear" w:color="auto" w:fill="auto"/>
            <w:noWrap/>
            <w:vAlign w:val="center"/>
            <w:hideMark/>
          </w:tcPr>
          <w:p w14:paraId="7D9E00A2" w14:textId="77777777" w:rsidR="00470FF3" w:rsidRPr="00E659FD" w:rsidRDefault="00470FF3" w:rsidP="00EC2E5D">
            <w:pPr>
              <w:spacing w:line="240" w:lineRule="auto"/>
              <w:jc w:val="center"/>
              <w:rPr>
                <w:sz w:val="20"/>
              </w:rPr>
            </w:pPr>
            <w:r w:rsidRPr="00E659FD">
              <w:rPr>
                <w:sz w:val="20"/>
              </w:rPr>
              <w:t>58,5</w:t>
            </w:r>
          </w:p>
        </w:tc>
        <w:tc>
          <w:tcPr>
            <w:tcW w:w="709" w:type="dxa"/>
            <w:tcBorders>
              <w:top w:val="nil"/>
              <w:left w:val="nil"/>
              <w:bottom w:val="single" w:sz="4" w:space="0" w:color="auto"/>
              <w:right w:val="single" w:sz="4" w:space="0" w:color="auto"/>
            </w:tcBorders>
            <w:shd w:val="clear" w:color="auto" w:fill="auto"/>
            <w:noWrap/>
            <w:vAlign w:val="center"/>
            <w:hideMark/>
          </w:tcPr>
          <w:p w14:paraId="318B5391" w14:textId="77777777" w:rsidR="00470FF3" w:rsidRPr="00E659FD" w:rsidRDefault="00470FF3" w:rsidP="00EC2E5D">
            <w:pPr>
              <w:spacing w:line="240" w:lineRule="auto"/>
              <w:jc w:val="center"/>
              <w:rPr>
                <w:sz w:val="20"/>
              </w:rPr>
            </w:pPr>
            <w:r w:rsidRPr="00E659FD">
              <w:rPr>
                <w:sz w:val="20"/>
              </w:rPr>
              <w:t>57,8</w:t>
            </w:r>
          </w:p>
        </w:tc>
        <w:tc>
          <w:tcPr>
            <w:tcW w:w="709" w:type="dxa"/>
            <w:tcBorders>
              <w:top w:val="nil"/>
              <w:left w:val="nil"/>
              <w:bottom w:val="single" w:sz="4" w:space="0" w:color="auto"/>
              <w:right w:val="single" w:sz="4" w:space="0" w:color="auto"/>
            </w:tcBorders>
            <w:shd w:val="clear" w:color="auto" w:fill="auto"/>
            <w:noWrap/>
            <w:vAlign w:val="center"/>
            <w:hideMark/>
          </w:tcPr>
          <w:p w14:paraId="4911C04F" w14:textId="77777777" w:rsidR="00470FF3" w:rsidRPr="00E659FD" w:rsidRDefault="00470FF3" w:rsidP="00EC2E5D">
            <w:pPr>
              <w:spacing w:line="240" w:lineRule="auto"/>
              <w:jc w:val="center"/>
              <w:rPr>
                <w:sz w:val="20"/>
              </w:rPr>
            </w:pPr>
            <w:r w:rsidRPr="00E659FD">
              <w:rPr>
                <w:sz w:val="20"/>
              </w:rPr>
              <w:t>59,0</w:t>
            </w:r>
          </w:p>
        </w:tc>
        <w:tc>
          <w:tcPr>
            <w:tcW w:w="708" w:type="dxa"/>
            <w:tcBorders>
              <w:top w:val="nil"/>
              <w:left w:val="nil"/>
              <w:bottom w:val="single" w:sz="4" w:space="0" w:color="auto"/>
              <w:right w:val="single" w:sz="4" w:space="0" w:color="auto"/>
            </w:tcBorders>
            <w:shd w:val="clear" w:color="auto" w:fill="auto"/>
            <w:noWrap/>
            <w:vAlign w:val="center"/>
            <w:hideMark/>
          </w:tcPr>
          <w:p w14:paraId="490B8059" w14:textId="77777777" w:rsidR="00470FF3" w:rsidRPr="00E659FD" w:rsidRDefault="00470FF3" w:rsidP="00EC2E5D">
            <w:pPr>
              <w:spacing w:line="240" w:lineRule="auto"/>
              <w:jc w:val="center"/>
              <w:rPr>
                <w:sz w:val="20"/>
              </w:rPr>
            </w:pPr>
            <w:r w:rsidRPr="00E659FD">
              <w:rPr>
                <w:sz w:val="20"/>
              </w:rPr>
              <w:t>57,5</w:t>
            </w:r>
          </w:p>
        </w:tc>
        <w:tc>
          <w:tcPr>
            <w:tcW w:w="709" w:type="dxa"/>
            <w:tcBorders>
              <w:top w:val="nil"/>
              <w:left w:val="nil"/>
              <w:bottom w:val="single" w:sz="4" w:space="0" w:color="auto"/>
              <w:right w:val="single" w:sz="4" w:space="0" w:color="auto"/>
            </w:tcBorders>
            <w:shd w:val="clear" w:color="auto" w:fill="auto"/>
            <w:noWrap/>
            <w:vAlign w:val="center"/>
            <w:hideMark/>
          </w:tcPr>
          <w:p w14:paraId="5947B484" w14:textId="77777777" w:rsidR="00470FF3" w:rsidRPr="00E659FD" w:rsidRDefault="00470FF3" w:rsidP="00EC2E5D">
            <w:pPr>
              <w:spacing w:line="240" w:lineRule="auto"/>
              <w:jc w:val="center"/>
              <w:rPr>
                <w:sz w:val="20"/>
              </w:rPr>
            </w:pPr>
            <w:r w:rsidRPr="00E659FD">
              <w:rPr>
                <w:sz w:val="20"/>
              </w:rPr>
              <w:t> </w:t>
            </w:r>
          </w:p>
        </w:tc>
      </w:tr>
      <w:tr w:rsidR="00E659FD" w:rsidRPr="00E659FD" w14:paraId="7D947B94" w14:textId="77777777" w:rsidTr="0074221A">
        <w:trPr>
          <w:trHeight w:val="360"/>
        </w:trPr>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24F65915" w14:textId="77777777" w:rsidR="0074221A" w:rsidRPr="00E659FD" w:rsidRDefault="0074221A" w:rsidP="00D176DE">
            <w:pPr>
              <w:spacing w:line="240" w:lineRule="auto"/>
              <w:jc w:val="center"/>
              <w:rPr>
                <w:sz w:val="20"/>
              </w:rPr>
            </w:pPr>
            <w:r w:rsidRPr="00E659FD">
              <w:rPr>
                <w:sz w:val="20"/>
              </w:rPr>
              <w:t xml:space="preserve">желудок </w:t>
            </w:r>
          </w:p>
        </w:tc>
        <w:tc>
          <w:tcPr>
            <w:tcW w:w="486" w:type="dxa"/>
            <w:tcBorders>
              <w:top w:val="nil"/>
              <w:left w:val="nil"/>
              <w:bottom w:val="nil"/>
              <w:right w:val="nil"/>
            </w:tcBorders>
            <w:shd w:val="clear" w:color="auto" w:fill="auto"/>
            <w:vAlign w:val="center"/>
            <w:hideMark/>
          </w:tcPr>
          <w:p w14:paraId="19C43839" w14:textId="77777777" w:rsidR="0074221A" w:rsidRPr="00E659FD" w:rsidRDefault="0074221A" w:rsidP="00D176DE">
            <w:pPr>
              <w:spacing w:line="240" w:lineRule="auto"/>
              <w:jc w:val="center"/>
              <w:rPr>
                <w:sz w:val="20"/>
              </w:rPr>
            </w:pPr>
            <w:r w:rsidRPr="00E659FD">
              <w:rPr>
                <w:sz w:val="20"/>
              </w:rPr>
              <w:t>РТ</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17ADA206" w14:textId="77777777" w:rsidR="0074221A" w:rsidRPr="00E659FD" w:rsidRDefault="0074221A" w:rsidP="00D176DE">
            <w:pPr>
              <w:spacing w:line="240" w:lineRule="auto"/>
              <w:jc w:val="center"/>
              <w:rPr>
                <w:sz w:val="20"/>
              </w:rPr>
            </w:pPr>
            <w:r w:rsidRPr="00E659FD">
              <w:rPr>
                <w:sz w:val="20"/>
              </w:rPr>
              <w:t>63,9</w:t>
            </w:r>
          </w:p>
        </w:tc>
        <w:tc>
          <w:tcPr>
            <w:tcW w:w="709" w:type="dxa"/>
            <w:tcBorders>
              <w:top w:val="nil"/>
              <w:left w:val="nil"/>
              <w:bottom w:val="single" w:sz="4" w:space="0" w:color="auto"/>
              <w:right w:val="single" w:sz="4" w:space="0" w:color="auto"/>
            </w:tcBorders>
            <w:shd w:val="clear" w:color="auto" w:fill="auto"/>
            <w:noWrap/>
            <w:vAlign w:val="center"/>
            <w:hideMark/>
          </w:tcPr>
          <w:p w14:paraId="7B2D864F" w14:textId="77777777" w:rsidR="0074221A" w:rsidRPr="00E659FD" w:rsidRDefault="0074221A" w:rsidP="00D176DE">
            <w:pPr>
              <w:spacing w:line="240" w:lineRule="auto"/>
              <w:jc w:val="center"/>
              <w:rPr>
                <w:sz w:val="20"/>
              </w:rPr>
            </w:pPr>
            <w:r w:rsidRPr="00E659FD">
              <w:rPr>
                <w:sz w:val="20"/>
              </w:rPr>
              <w:t>58,0</w:t>
            </w:r>
          </w:p>
        </w:tc>
        <w:tc>
          <w:tcPr>
            <w:tcW w:w="850" w:type="dxa"/>
            <w:tcBorders>
              <w:top w:val="nil"/>
              <w:left w:val="nil"/>
              <w:bottom w:val="single" w:sz="4" w:space="0" w:color="auto"/>
              <w:right w:val="single" w:sz="4" w:space="0" w:color="auto"/>
            </w:tcBorders>
            <w:shd w:val="clear" w:color="auto" w:fill="auto"/>
            <w:noWrap/>
            <w:vAlign w:val="center"/>
            <w:hideMark/>
          </w:tcPr>
          <w:p w14:paraId="1C868581" w14:textId="77777777" w:rsidR="0074221A" w:rsidRPr="00E659FD" w:rsidRDefault="0074221A" w:rsidP="00D176DE">
            <w:pPr>
              <w:spacing w:line="240" w:lineRule="auto"/>
              <w:jc w:val="center"/>
              <w:rPr>
                <w:sz w:val="20"/>
              </w:rPr>
            </w:pPr>
            <w:r w:rsidRPr="00E659FD">
              <w:rPr>
                <w:sz w:val="20"/>
              </w:rPr>
              <w:t>61,5</w:t>
            </w:r>
          </w:p>
        </w:tc>
        <w:tc>
          <w:tcPr>
            <w:tcW w:w="709" w:type="dxa"/>
            <w:tcBorders>
              <w:top w:val="nil"/>
              <w:left w:val="nil"/>
              <w:bottom w:val="single" w:sz="4" w:space="0" w:color="auto"/>
              <w:right w:val="single" w:sz="4" w:space="0" w:color="auto"/>
            </w:tcBorders>
            <w:shd w:val="clear" w:color="auto" w:fill="auto"/>
            <w:noWrap/>
            <w:vAlign w:val="center"/>
            <w:hideMark/>
          </w:tcPr>
          <w:p w14:paraId="6FBC62A1" w14:textId="77777777" w:rsidR="0074221A" w:rsidRPr="00E659FD" w:rsidRDefault="0074221A" w:rsidP="00D176DE">
            <w:pPr>
              <w:spacing w:line="240" w:lineRule="auto"/>
              <w:jc w:val="center"/>
              <w:rPr>
                <w:sz w:val="20"/>
              </w:rPr>
            </w:pPr>
            <w:r w:rsidRPr="00E659FD">
              <w:rPr>
                <w:sz w:val="20"/>
              </w:rPr>
              <w:t>54,8</w:t>
            </w:r>
          </w:p>
        </w:tc>
        <w:tc>
          <w:tcPr>
            <w:tcW w:w="709" w:type="dxa"/>
            <w:tcBorders>
              <w:top w:val="nil"/>
              <w:left w:val="nil"/>
              <w:bottom w:val="single" w:sz="4" w:space="0" w:color="auto"/>
              <w:right w:val="single" w:sz="4" w:space="0" w:color="auto"/>
            </w:tcBorders>
            <w:shd w:val="clear" w:color="auto" w:fill="auto"/>
            <w:noWrap/>
            <w:vAlign w:val="center"/>
            <w:hideMark/>
          </w:tcPr>
          <w:p w14:paraId="2920A03E" w14:textId="77777777" w:rsidR="0074221A" w:rsidRPr="00E659FD" w:rsidRDefault="0074221A" w:rsidP="00D176DE">
            <w:pPr>
              <w:spacing w:line="240" w:lineRule="auto"/>
              <w:jc w:val="center"/>
              <w:rPr>
                <w:sz w:val="20"/>
              </w:rPr>
            </w:pPr>
            <w:r w:rsidRPr="00E659FD">
              <w:rPr>
                <w:sz w:val="20"/>
              </w:rPr>
              <w:t>50,0</w:t>
            </w:r>
          </w:p>
        </w:tc>
        <w:tc>
          <w:tcPr>
            <w:tcW w:w="708" w:type="dxa"/>
            <w:tcBorders>
              <w:top w:val="nil"/>
              <w:left w:val="nil"/>
              <w:bottom w:val="single" w:sz="4" w:space="0" w:color="auto"/>
              <w:right w:val="single" w:sz="4" w:space="0" w:color="auto"/>
            </w:tcBorders>
            <w:shd w:val="clear" w:color="auto" w:fill="auto"/>
            <w:noWrap/>
            <w:vAlign w:val="center"/>
            <w:hideMark/>
          </w:tcPr>
          <w:p w14:paraId="63B037C6" w14:textId="77777777" w:rsidR="0074221A" w:rsidRPr="00E659FD" w:rsidRDefault="0074221A" w:rsidP="00D176DE">
            <w:pPr>
              <w:spacing w:line="240" w:lineRule="auto"/>
              <w:jc w:val="center"/>
              <w:rPr>
                <w:sz w:val="20"/>
              </w:rPr>
            </w:pPr>
            <w:r w:rsidRPr="00E659FD">
              <w:rPr>
                <w:sz w:val="20"/>
              </w:rPr>
              <w:t>50,0</w:t>
            </w:r>
          </w:p>
        </w:tc>
        <w:tc>
          <w:tcPr>
            <w:tcW w:w="709" w:type="dxa"/>
            <w:tcBorders>
              <w:top w:val="nil"/>
              <w:left w:val="nil"/>
              <w:bottom w:val="single" w:sz="4" w:space="0" w:color="auto"/>
              <w:right w:val="single" w:sz="4" w:space="0" w:color="auto"/>
            </w:tcBorders>
            <w:shd w:val="clear" w:color="auto" w:fill="auto"/>
            <w:noWrap/>
            <w:vAlign w:val="center"/>
            <w:hideMark/>
          </w:tcPr>
          <w:p w14:paraId="7A588B2E" w14:textId="77777777" w:rsidR="0074221A" w:rsidRPr="00E659FD" w:rsidRDefault="0074221A" w:rsidP="00D176DE">
            <w:pPr>
              <w:spacing w:line="240" w:lineRule="auto"/>
              <w:jc w:val="center"/>
              <w:rPr>
                <w:sz w:val="20"/>
              </w:rPr>
            </w:pPr>
            <w:r w:rsidRPr="00E659FD">
              <w:rPr>
                <w:sz w:val="20"/>
              </w:rPr>
              <w:t>32,9</w:t>
            </w:r>
          </w:p>
        </w:tc>
        <w:tc>
          <w:tcPr>
            <w:tcW w:w="709" w:type="dxa"/>
            <w:tcBorders>
              <w:top w:val="nil"/>
              <w:left w:val="nil"/>
              <w:bottom w:val="single" w:sz="4" w:space="0" w:color="auto"/>
              <w:right w:val="single" w:sz="4" w:space="0" w:color="auto"/>
            </w:tcBorders>
            <w:shd w:val="clear" w:color="auto" w:fill="auto"/>
            <w:noWrap/>
            <w:vAlign w:val="center"/>
            <w:hideMark/>
          </w:tcPr>
          <w:p w14:paraId="31E06543" w14:textId="77777777" w:rsidR="0074221A" w:rsidRPr="00E659FD" w:rsidRDefault="0074221A" w:rsidP="00D176DE">
            <w:pPr>
              <w:spacing w:line="240" w:lineRule="auto"/>
              <w:jc w:val="center"/>
              <w:rPr>
                <w:sz w:val="20"/>
              </w:rPr>
            </w:pPr>
            <w:r w:rsidRPr="00E659FD">
              <w:rPr>
                <w:sz w:val="20"/>
              </w:rPr>
              <w:t>36,6</w:t>
            </w:r>
          </w:p>
        </w:tc>
        <w:tc>
          <w:tcPr>
            <w:tcW w:w="709" w:type="dxa"/>
            <w:tcBorders>
              <w:top w:val="nil"/>
              <w:left w:val="nil"/>
              <w:bottom w:val="single" w:sz="4" w:space="0" w:color="auto"/>
              <w:right w:val="single" w:sz="4" w:space="0" w:color="auto"/>
            </w:tcBorders>
            <w:shd w:val="clear" w:color="auto" w:fill="auto"/>
            <w:noWrap/>
            <w:vAlign w:val="center"/>
            <w:hideMark/>
          </w:tcPr>
          <w:p w14:paraId="0899976E" w14:textId="77777777" w:rsidR="0074221A" w:rsidRPr="00E659FD" w:rsidRDefault="0074221A" w:rsidP="00D176DE">
            <w:pPr>
              <w:spacing w:line="240" w:lineRule="auto"/>
              <w:jc w:val="center"/>
              <w:rPr>
                <w:sz w:val="20"/>
              </w:rPr>
            </w:pPr>
            <w:r w:rsidRPr="00E659FD">
              <w:rPr>
                <w:sz w:val="20"/>
              </w:rPr>
              <w:t>52,6</w:t>
            </w:r>
          </w:p>
        </w:tc>
        <w:tc>
          <w:tcPr>
            <w:tcW w:w="708" w:type="dxa"/>
            <w:tcBorders>
              <w:top w:val="nil"/>
              <w:left w:val="nil"/>
              <w:bottom w:val="single" w:sz="4" w:space="0" w:color="auto"/>
              <w:right w:val="single" w:sz="4" w:space="0" w:color="auto"/>
            </w:tcBorders>
            <w:shd w:val="clear" w:color="auto" w:fill="auto"/>
            <w:noWrap/>
            <w:vAlign w:val="center"/>
            <w:hideMark/>
          </w:tcPr>
          <w:p w14:paraId="07531382" w14:textId="77777777" w:rsidR="0074221A" w:rsidRPr="00E659FD" w:rsidRDefault="0074221A" w:rsidP="00D176DE">
            <w:pPr>
              <w:spacing w:line="240" w:lineRule="auto"/>
              <w:jc w:val="center"/>
              <w:rPr>
                <w:sz w:val="20"/>
              </w:rPr>
            </w:pPr>
            <w:r w:rsidRPr="00E659FD">
              <w:rPr>
                <w:sz w:val="20"/>
              </w:rPr>
              <w:t>40,2</w:t>
            </w:r>
          </w:p>
        </w:tc>
        <w:tc>
          <w:tcPr>
            <w:tcW w:w="709" w:type="dxa"/>
            <w:tcBorders>
              <w:top w:val="nil"/>
              <w:left w:val="nil"/>
              <w:bottom w:val="single" w:sz="4" w:space="0" w:color="auto"/>
              <w:right w:val="single" w:sz="4" w:space="0" w:color="auto"/>
            </w:tcBorders>
            <w:shd w:val="clear" w:color="auto" w:fill="auto"/>
            <w:noWrap/>
            <w:vAlign w:val="center"/>
            <w:hideMark/>
          </w:tcPr>
          <w:p w14:paraId="19200CB7" w14:textId="77777777" w:rsidR="0074221A" w:rsidRPr="00E659FD" w:rsidRDefault="0074221A" w:rsidP="00D176DE">
            <w:pPr>
              <w:spacing w:line="240" w:lineRule="auto"/>
              <w:jc w:val="center"/>
              <w:rPr>
                <w:sz w:val="20"/>
              </w:rPr>
            </w:pPr>
            <w:r w:rsidRPr="00E659FD">
              <w:rPr>
                <w:sz w:val="20"/>
              </w:rPr>
              <w:t>34,0</w:t>
            </w:r>
          </w:p>
        </w:tc>
      </w:tr>
      <w:tr w:rsidR="00E659FD" w:rsidRPr="00E659FD" w14:paraId="5C3F6795" w14:textId="77777777" w:rsidTr="0074221A">
        <w:trPr>
          <w:trHeight w:val="360"/>
        </w:trPr>
        <w:tc>
          <w:tcPr>
            <w:tcW w:w="1207" w:type="dxa"/>
            <w:vMerge/>
            <w:tcBorders>
              <w:top w:val="nil"/>
              <w:left w:val="single" w:sz="8" w:space="0" w:color="auto"/>
              <w:bottom w:val="single" w:sz="8" w:space="0" w:color="000000"/>
              <w:right w:val="single" w:sz="8" w:space="0" w:color="auto"/>
            </w:tcBorders>
            <w:vAlign w:val="center"/>
            <w:hideMark/>
          </w:tcPr>
          <w:p w14:paraId="4455D853" w14:textId="77777777" w:rsidR="0074221A" w:rsidRPr="00E659FD" w:rsidRDefault="0074221A" w:rsidP="00D176DE">
            <w:pPr>
              <w:spacing w:line="240" w:lineRule="auto"/>
              <w:jc w:val="left"/>
              <w:rPr>
                <w:sz w:val="20"/>
              </w:rPr>
            </w:pPr>
          </w:p>
        </w:tc>
        <w:tc>
          <w:tcPr>
            <w:tcW w:w="486" w:type="dxa"/>
            <w:tcBorders>
              <w:top w:val="nil"/>
              <w:left w:val="nil"/>
              <w:bottom w:val="single" w:sz="8" w:space="0" w:color="auto"/>
              <w:right w:val="nil"/>
            </w:tcBorders>
            <w:shd w:val="clear" w:color="auto" w:fill="auto"/>
            <w:vAlign w:val="center"/>
            <w:hideMark/>
          </w:tcPr>
          <w:p w14:paraId="2C58AFDC" w14:textId="77777777" w:rsidR="0074221A" w:rsidRPr="00E659FD" w:rsidRDefault="0074221A" w:rsidP="00D176DE">
            <w:pPr>
              <w:spacing w:line="240" w:lineRule="auto"/>
              <w:jc w:val="center"/>
              <w:rPr>
                <w:sz w:val="20"/>
              </w:rPr>
            </w:pPr>
            <w:r w:rsidRPr="00E659FD">
              <w:rPr>
                <w:sz w:val="20"/>
              </w:rPr>
              <w:t>РФ</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15F5E3E" w14:textId="77777777" w:rsidR="0074221A" w:rsidRPr="00E659FD" w:rsidRDefault="0074221A" w:rsidP="00D176DE">
            <w:pPr>
              <w:spacing w:line="240" w:lineRule="auto"/>
              <w:jc w:val="center"/>
              <w:rPr>
                <w:sz w:val="20"/>
              </w:rPr>
            </w:pPr>
            <w:r w:rsidRPr="00E659FD">
              <w:rPr>
                <w:sz w:val="20"/>
              </w:rPr>
              <w:t>53,3</w:t>
            </w:r>
          </w:p>
        </w:tc>
        <w:tc>
          <w:tcPr>
            <w:tcW w:w="709" w:type="dxa"/>
            <w:tcBorders>
              <w:top w:val="nil"/>
              <w:left w:val="nil"/>
              <w:bottom w:val="single" w:sz="4" w:space="0" w:color="auto"/>
              <w:right w:val="single" w:sz="4" w:space="0" w:color="auto"/>
            </w:tcBorders>
            <w:shd w:val="clear" w:color="auto" w:fill="auto"/>
            <w:noWrap/>
            <w:vAlign w:val="center"/>
            <w:hideMark/>
          </w:tcPr>
          <w:p w14:paraId="22AF49C4" w14:textId="77777777" w:rsidR="0074221A" w:rsidRPr="00E659FD" w:rsidRDefault="0074221A" w:rsidP="00D176DE">
            <w:pPr>
              <w:spacing w:line="240" w:lineRule="auto"/>
              <w:jc w:val="center"/>
              <w:rPr>
                <w:sz w:val="20"/>
              </w:rPr>
            </w:pPr>
            <w:r w:rsidRPr="00E659FD">
              <w:rPr>
                <w:sz w:val="20"/>
              </w:rPr>
              <w:t>51,2</w:t>
            </w:r>
          </w:p>
        </w:tc>
        <w:tc>
          <w:tcPr>
            <w:tcW w:w="850" w:type="dxa"/>
            <w:tcBorders>
              <w:top w:val="nil"/>
              <w:left w:val="nil"/>
              <w:bottom w:val="single" w:sz="4" w:space="0" w:color="auto"/>
              <w:right w:val="single" w:sz="4" w:space="0" w:color="auto"/>
            </w:tcBorders>
            <w:shd w:val="clear" w:color="auto" w:fill="auto"/>
            <w:noWrap/>
            <w:vAlign w:val="center"/>
            <w:hideMark/>
          </w:tcPr>
          <w:p w14:paraId="39ADA47E" w14:textId="77777777" w:rsidR="0074221A" w:rsidRPr="00E659FD" w:rsidRDefault="0074221A" w:rsidP="00D176DE">
            <w:pPr>
              <w:spacing w:line="240" w:lineRule="auto"/>
              <w:jc w:val="center"/>
              <w:rPr>
                <w:sz w:val="20"/>
              </w:rPr>
            </w:pPr>
            <w:r w:rsidRPr="00E659FD">
              <w:rPr>
                <w:sz w:val="20"/>
              </w:rPr>
              <w:t>49,8</w:t>
            </w:r>
          </w:p>
        </w:tc>
        <w:tc>
          <w:tcPr>
            <w:tcW w:w="709" w:type="dxa"/>
            <w:tcBorders>
              <w:top w:val="nil"/>
              <w:left w:val="nil"/>
              <w:bottom w:val="single" w:sz="4" w:space="0" w:color="auto"/>
              <w:right w:val="single" w:sz="4" w:space="0" w:color="auto"/>
            </w:tcBorders>
            <w:shd w:val="clear" w:color="auto" w:fill="auto"/>
            <w:noWrap/>
            <w:vAlign w:val="center"/>
            <w:hideMark/>
          </w:tcPr>
          <w:p w14:paraId="558C49C4" w14:textId="77777777" w:rsidR="0074221A" w:rsidRPr="00E659FD" w:rsidRDefault="0074221A" w:rsidP="00D176DE">
            <w:pPr>
              <w:spacing w:line="240" w:lineRule="auto"/>
              <w:jc w:val="center"/>
              <w:rPr>
                <w:sz w:val="20"/>
              </w:rPr>
            </w:pPr>
            <w:r w:rsidRPr="00E659FD">
              <w:rPr>
                <w:sz w:val="20"/>
              </w:rPr>
              <w:t>49,2</w:t>
            </w:r>
          </w:p>
        </w:tc>
        <w:tc>
          <w:tcPr>
            <w:tcW w:w="709" w:type="dxa"/>
            <w:tcBorders>
              <w:top w:val="nil"/>
              <w:left w:val="nil"/>
              <w:bottom w:val="single" w:sz="4" w:space="0" w:color="auto"/>
              <w:right w:val="single" w:sz="4" w:space="0" w:color="auto"/>
            </w:tcBorders>
            <w:shd w:val="clear" w:color="auto" w:fill="auto"/>
            <w:noWrap/>
            <w:vAlign w:val="center"/>
            <w:hideMark/>
          </w:tcPr>
          <w:p w14:paraId="01F6D5CC" w14:textId="77777777" w:rsidR="0074221A" w:rsidRPr="00E659FD" w:rsidRDefault="0074221A" w:rsidP="00D176DE">
            <w:pPr>
              <w:spacing w:line="240" w:lineRule="auto"/>
              <w:jc w:val="center"/>
              <w:rPr>
                <w:sz w:val="20"/>
              </w:rPr>
            </w:pPr>
            <w:r w:rsidRPr="00E659FD">
              <w:rPr>
                <w:sz w:val="20"/>
              </w:rPr>
              <w:t>48,7</w:t>
            </w:r>
          </w:p>
        </w:tc>
        <w:tc>
          <w:tcPr>
            <w:tcW w:w="708" w:type="dxa"/>
            <w:tcBorders>
              <w:top w:val="nil"/>
              <w:left w:val="nil"/>
              <w:bottom w:val="single" w:sz="4" w:space="0" w:color="auto"/>
              <w:right w:val="single" w:sz="4" w:space="0" w:color="auto"/>
            </w:tcBorders>
            <w:shd w:val="clear" w:color="auto" w:fill="auto"/>
            <w:noWrap/>
            <w:vAlign w:val="center"/>
            <w:hideMark/>
          </w:tcPr>
          <w:p w14:paraId="7574B4AB" w14:textId="77777777" w:rsidR="0074221A" w:rsidRPr="00E659FD" w:rsidRDefault="0074221A" w:rsidP="00D176DE">
            <w:pPr>
              <w:spacing w:line="240" w:lineRule="auto"/>
              <w:jc w:val="center"/>
              <w:rPr>
                <w:sz w:val="20"/>
              </w:rPr>
            </w:pPr>
            <w:r w:rsidRPr="00E659FD">
              <w:rPr>
                <w:sz w:val="20"/>
              </w:rPr>
              <w:t>47,8</w:t>
            </w:r>
          </w:p>
        </w:tc>
        <w:tc>
          <w:tcPr>
            <w:tcW w:w="709" w:type="dxa"/>
            <w:tcBorders>
              <w:top w:val="nil"/>
              <w:left w:val="nil"/>
              <w:bottom w:val="single" w:sz="4" w:space="0" w:color="auto"/>
              <w:right w:val="single" w:sz="4" w:space="0" w:color="auto"/>
            </w:tcBorders>
            <w:shd w:val="clear" w:color="auto" w:fill="auto"/>
            <w:noWrap/>
            <w:vAlign w:val="center"/>
            <w:hideMark/>
          </w:tcPr>
          <w:p w14:paraId="194401DB" w14:textId="77777777" w:rsidR="0074221A" w:rsidRPr="00E659FD" w:rsidRDefault="0074221A" w:rsidP="00D176DE">
            <w:pPr>
              <w:spacing w:line="240" w:lineRule="auto"/>
              <w:jc w:val="center"/>
              <w:rPr>
                <w:sz w:val="20"/>
              </w:rPr>
            </w:pPr>
            <w:r w:rsidRPr="00E659FD">
              <w:rPr>
                <w:sz w:val="20"/>
              </w:rPr>
              <w:t>48,5</w:t>
            </w:r>
          </w:p>
        </w:tc>
        <w:tc>
          <w:tcPr>
            <w:tcW w:w="709" w:type="dxa"/>
            <w:tcBorders>
              <w:top w:val="nil"/>
              <w:left w:val="nil"/>
              <w:bottom w:val="single" w:sz="4" w:space="0" w:color="auto"/>
              <w:right w:val="single" w:sz="4" w:space="0" w:color="auto"/>
            </w:tcBorders>
            <w:shd w:val="clear" w:color="auto" w:fill="auto"/>
            <w:noWrap/>
            <w:vAlign w:val="center"/>
            <w:hideMark/>
          </w:tcPr>
          <w:p w14:paraId="6107F12B" w14:textId="77777777" w:rsidR="0074221A" w:rsidRPr="00E659FD" w:rsidRDefault="0074221A" w:rsidP="00D176DE">
            <w:pPr>
              <w:spacing w:line="240" w:lineRule="auto"/>
              <w:jc w:val="center"/>
              <w:rPr>
                <w:sz w:val="20"/>
              </w:rPr>
            </w:pPr>
            <w:r w:rsidRPr="00E659FD">
              <w:rPr>
                <w:sz w:val="20"/>
              </w:rPr>
              <w:t>46,6</w:t>
            </w:r>
          </w:p>
        </w:tc>
        <w:tc>
          <w:tcPr>
            <w:tcW w:w="709" w:type="dxa"/>
            <w:tcBorders>
              <w:top w:val="nil"/>
              <w:left w:val="nil"/>
              <w:bottom w:val="single" w:sz="4" w:space="0" w:color="auto"/>
              <w:right w:val="single" w:sz="4" w:space="0" w:color="auto"/>
            </w:tcBorders>
            <w:shd w:val="clear" w:color="auto" w:fill="auto"/>
            <w:noWrap/>
            <w:vAlign w:val="center"/>
            <w:hideMark/>
          </w:tcPr>
          <w:p w14:paraId="08BBEAD2" w14:textId="77777777" w:rsidR="0074221A" w:rsidRPr="00E659FD" w:rsidRDefault="0074221A" w:rsidP="00D176DE">
            <w:pPr>
              <w:spacing w:line="240" w:lineRule="auto"/>
              <w:jc w:val="center"/>
              <w:rPr>
                <w:sz w:val="20"/>
              </w:rPr>
            </w:pPr>
            <w:r w:rsidRPr="00E659FD">
              <w:rPr>
                <w:sz w:val="20"/>
              </w:rPr>
              <w:t>47,4</w:t>
            </w:r>
          </w:p>
        </w:tc>
        <w:tc>
          <w:tcPr>
            <w:tcW w:w="708" w:type="dxa"/>
            <w:tcBorders>
              <w:top w:val="nil"/>
              <w:left w:val="nil"/>
              <w:bottom w:val="single" w:sz="4" w:space="0" w:color="auto"/>
              <w:right w:val="single" w:sz="4" w:space="0" w:color="auto"/>
            </w:tcBorders>
            <w:shd w:val="clear" w:color="auto" w:fill="auto"/>
            <w:noWrap/>
            <w:vAlign w:val="center"/>
            <w:hideMark/>
          </w:tcPr>
          <w:p w14:paraId="2C2C38DB" w14:textId="77777777" w:rsidR="0074221A" w:rsidRPr="00E659FD" w:rsidRDefault="0074221A" w:rsidP="00D176DE">
            <w:pPr>
              <w:spacing w:line="240" w:lineRule="auto"/>
              <w:jc w:val="center"/>
              <w:rPr>
                <w:sz w:val="20"/>
              </w:rPr>
            </w:pPr>
            <w:r w:rsidRPr="00E659FD">
              <w:rPr>
                <w:sz w:val="20"/>
              </w:rPr>
              <w:t>45,8</w:t>
            </w:r>
          </w:p>
        </w:tc>
        <w:tc>
          <w:tcPr>
            <w:tcW w:w="709" w:type="dxa"/>
            <w:tcBorders>
              <w:top w:val="nil"/>
              <w:left w:val="nil"/>
              <w:bottom w:val="single" w:sz="4" w:space="0" w:color="auto"/>
              <w:right w:val="single" w:sz="4" w:space="0" w:color="auto"/>
            </w:tcBorders>
            <w:shd w:val="clear" w:color="auto" w:fill="auto"/>
            <w:noWrap/>
            <w:vAlign w:val="center"/>
            <w:hideMark/>
          </w:tcPr>
          <w:p w14:paraId="378DF6BC" w14:textId="77777777" w:rsidR="0074221A" w:rsidRPr="00E659FD" w:rsidRDefault="0074221A" w:rsidP="00D176DE">
            <w:pPr>
              <w:spacing w:line="240" w:lineRule="auto"/>
              <w:jc w:val="center"/>
              <w:rPr>
                <w:sz w:val="20"/>
              </w:rPr>
            </w:pPr>
            <w:r w:rsidRPr="00E659FD">
              <w:rPr>
                <w:sz w:val="20"/>
              </w:rPr>
              <w:t> </w:t>
            </w:r>
          </w:p>
        </w:tc>
      </w:tr>
      <w:tr w:rsidR="00470FF3" w:rsidRPr="00E659FD" w14:paraId="7B07F991" w14:textId="77777777" w:rsidTr="00EC2E5D">
        <w:trPr>
          <w:trHeight w:val="360"/>
        </w:trPr>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07759E71" w14:textId="77777777" w:rsidR="00470FF3" w:rsidRPr="00E659FD" w:rsidRDefault="00470FF3" w:rsidP="00EC2E5D">
            <w:pPr>
              <w:spacing w:line="240" w:lineRule="auto"/>
              <w:jc w:val="center"/>
              <w:rPr>
                <w:sz w:val="20"/>
              </w:rPr>
            </w:pPr>
            <w:r w:rsidRPr="00E659FD">
              <w:rPr>
                <w:sz w:val="20"/>
              </w:rPr>
              <w:t>ободочная кишка</w:t>
            </w:r>
          </w:p>
        </w:tc>
        <w:tc>
          <w:tcPr>
            <w:tcW w:w="486" w:type="dxa"/>
            <w:tcBorders>
              <w:top w:val="nil"/>
              <w:left w:val="nil"/>
              <w:bottom w:val="nil"/>
              <w:right w:val="nil"/>
            </w:tcBorders>
            <w:shd w:val="clear" w:color="auto" w:fill="auto"/>
            <w:vAlign w:val="center"/>
            <w:hideMark/>
          </w:tcPr>
          <w:p w14:paraId="464C0A53" w14:textId="77777777" w:rsidR="00470FF3" w:rsidRPr="00E659FD" w:rsidRDefault="00470FF3" w:rsidP="00EC2E5D">
            <w:pPr>
              <w:spacing w:line="240" w:lineRule="auto"/>
              <w:jc w:val="center"/>
              <w:rPr>
                <w:sz w:val="20"/>
              </w:rPr>
            </w:pPr>
            <w:r w:rsidRPr="00E659FD">
              <w:rPr>
                <w:sz w:val="20"/>
              </w:rPr>
              <w:t>РТ</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E34F19C" w14:textId="77777777" w:rsidR="00470FF3" w:rsidRPr="00E659FD" w:rsidRDefault="00470FF3" w:rsidP="00EC2E5D">
            <w:pPr>
              <w:spacing w:line="240" w:lineRule="auto"/>
              <w:jc w:val="center"/>
              <w:rPr>
                <w:sz w:val="20"/>
              </w:rPr>
            </w:pPr>
            <w:r w:rsidRPr="00E659FD">
              <w:rPr>
                <w:sz w:val="20"/>
              </w:rPr>
              <w:t>54,5</w:t>
            </w:r>
          </w:p>
        </w:tc>
        <w:tc>
          <w:tcPr>
            <w:tcW w:w="709" w:type="dxa"/>
            <w:tcBorders>
              <w:top w:val="nil"/>
              <w:left w:val="nil"/>
              <w:bottom w:val="single" w:sz="4" w:space="0" w:color="auto"/>
              <w:right w:val="single" w:sz="4" w:space="0" w:color="auto"/>
            </w:tcBorders>
            <w:shd w:val="clear" w:color="auto" w:fill="auto"/>
            <w:noWrap/>
            <w:vAlign w:val="center"/>
            <w:hideMark/>
          </w:tcPr>
          <w:p w14:paraId="0025D740" w14:textId="77777777" w:rsidR="00470FF3" w:rsidRPr="00E659FD" w:rsidRDefault="00470FF3" w:rsidP="00EC2E5D">
            <w:pPr>
              <w:spacing w:line="240" w:lineRule="auto"/>
              <w:jc w:val="center"/>
              <w:rPr>
                <w:sz w:val="20"/>
              </w:rPr>
            </w:pPr>
            <w:r w:rsidRPr="00E659FD">
              <w:rPr>
                <w:sz w:val="20"/>
              </w:rPr>
              <w:t>13,3</w:t>
            </w:r>
          </w:p>
        </w:tc>
        <w:tc>
          <w:tcPr>
            <w:tcW w:w="850" w:type="dxa"/>
            <w:tcBorders>
              <w:top w:val="nil"/>
              <w:left w:val="nil"/>
              <w:bottom w:val="single" w:sz="4" w:space="0" w:color="auto"/>
              <w:right w:val="single" w:sz="4" w:space="0" w:color="auto"/>
            </w:tcBorders>
            <w:shd w:val="clear" w:color="auto" w:fill="auto"/>
            <w:noWrap/>
            <w:vAlign w:val="center"/>
            <w:hideMark/>
          </w:tcPr>
          <w:p w14:paraId="46BF632E" w14:textId="77777777" w:rsidR="00470FF3" w:rsidRPr="00E659FD" w:rsidRDefault="00470FF3" w:rsidP="00EC2E5D">
            <w:pPr>
              <w:spacing w:line="240" w:lineRule="auto"/>
              <w:jc w:val="center"/>
              <w:rPr>
                <w:sz w:val="20"/>
              </w:rPr>
            </w:pPr>
            <w:r w:rsidRPr="00E659FD">
              <w:rPr>
                <w:sz w:val="20"/>
              </w:rPr>
              <w:t>26,7</w:t>
            </w:r>
          </w:p>
        </w:tc>
        <w:tc>
          <w:tcPr>
            <w:tcW w:w="709" w:type="dxa"/>
            <w:tcBorders>
              <w:top w:val="nil"/>
              <w:left w:val="nil"/>
              <w:bottom w:val="single" w:sz="4" w:space="0" w:color="auto"/>
              <w:right w:val="single" w:sz="4" w:space="0" w:color="auto"/>
            </w:tcBorders>
            <w:shd w:val="clear" w:color="auto" w:fill="auto"/>
            <w:noWrap/>
            <w:vAlign w:val="center"/>
            <w:hideMark/>
          </w:tcPr>
          <w:p w14:paraId="374CA6A4" w14:textId="77777777" w:rsidR="00470FF3" w:rsidRPr="00E659FD" w:rsidRDefault="00470FF3" w:rsidP="00EC2E5D">
            <w:pPr>
              <w:spacing w:line="240" w:lineRule="auto"/>
              <w:jc w:val="center"/>
              <w:rPr>
                <w:sz w:val="20"/>
              </w:rPr>
            </w:pPr>
            <w:r w:rsidRPr="00E659FD">
              <w:rPr>
                <w:sz w:val="20"/>
              </w:rPr>
              <w:t>8,3</w:t>
            </w:r>
          </w:p>
        </w:tc>
        <w:tc>
          <w:tcPr>
            <w:tcW w:w="709" w:type="dxa"/>
            <w:tcBorders>
              <w:top w:val="nil"/>
              <w:left w:val="nil"/>
              <w:bottom w:val="single" w:sz="4" w:space="0" w:color="auto"/>
              <w:right w:val="single" w:sz="4" w:space="0" w:color="auto"/>
            </w:tcBorders>
            <w:shd w:val="clear" w:color="auto" w:fill="auto"/>
            <w:noWrap/>
            <w:vAlign w:val="center"/>
            <w:hideMark/>
          </w:tcPr>
          <w:p w14:paraId="12A1BC05" w14:textId="77777777" w:rsidR="00470FF3" w:rsidRPr="00E659FD" w:rsidRDefault="00470FF3" w:rsidP="00EC2E5D">
            <w:pPr>
              <w:spacing w:line="240" w:lineRule="auto"/>
              <w:jc w:val="center"/>
              <w:rPr>
                <w:sz w:val="20"/>
              </w:rPr>
            </w:pPr>
            <w:r w:rsidRPr="00E659FD">
              <w:rPr>
                <w:sz w:val="20"/>
              </w:rPr>
              <w:t>12,5</w:t>
            </w:r>
          </w:p>
        </w:tc>
        <w:tc>
          <w:tcPr>
            <w:tcW w:w="708" w:type="dxa"/>
            <w:tcBorders>
              <w:top w:val="nil"/>
              <w:left w:val="nil"/>
              <w:bottom w:val="single" w:sz="4" w:space="0" w:color="auto"/>
              <w:right w:val="single" w:sz="4" w:space="0" w:color="auto"/>
            </w:tcBorders>
            <w:shd w:val="clear" w:color="auto" w:fill="auto"/>
            <w:noWrap/>
            <w:vAlign w:val="center"/>
            <w:hideMark/>
          </w:tcPr>
          <w:p w14:paraId="61B6C882" w14:textId="77777777" w:rsidR="00470FF3" w:rsidRPr="00E659FD" w:rsidRDefault="00470FF3" w:rsidP="00EC2E5D">
            <w:pPr>
              <w:spacing w:line="240" w:lineRule="auto"/>
              <w:jc w:val="center"/>
              <w:rPr>
                <w:sz w:val="20"/>
              </w:rPr>
            </w:pPr>
            <w:r w:rsidRPr="00E659FD">
              <w:rPr>
                <w:sz w:val="20"/>
              </w:rPr>
              <w:t>42,9</w:t>
            </w:r>
          </w:p>
        </w:tc>
        <w:tc>
          <w:tcPr>
            <w:tcW w:w="709" w:type="dxa"/>
            <w:tcBorders>
              <w:top w:val="nil"/>
              <w:left w:val="nil"/>
              <w:bottom w:val="single" w:sz="4" w:space="0" w:color="auto"/>
              <w:right w:val="single" w:sz="4" w:space="0" w:color="auto"/>
            </w:tcBorders>
            <w:shd w:val="clear" w:color="auto" w:fill="auto"/>
            <w:noWrap/>
            <w:vAlign w:val="center"/>
            <w:hideMark/>
          </w:tcPr>
          <w:p w14:paraId="3C370203" w14:textId="77777777" w:rsidR="00470FF3" w:rsidRPr="00E659FD" w:rsidRDefault="00470FF3" w:rsidP="00EC2E5D">
            <w:pPr>
              <w:spacing w:line="240" w:lineRule="auto"/>
              <w:jc w:val="center"/>
              <w:rPr>
                <w:sz w:val="20"/>
              </w:rPr>
            </w:pPr>
            <w:r w:rsidRPr="00E659FD">
              <w:rPr>
                <w:sz w:val="20"/>
              </w:rPr>
              <w:t>23,5</w:t>
            </w:r>
          </w:p>
        </w:tc>
        <w:tc>
          <w:tcPr>
            <w:tcW w:w="709" w:type="dxa"/>
            <w:tcBorders>
              <w:top w:val="nil"/>
              <w:left w:val="nil"/>
              <w:bottom w:val="single" w:sz="4" w:space="0" w:color="auto"/>
              <w:right w:val="single" w:sz="4" w:space="0" w:color="auto"/>
            </w:tcBorders>
            <w:shd w:val="clear" w:color="auto" w:fill="auto"/>
            <w:noWrap/>
            <w:vAlign w:val="center"/>
            <w:hideMark/>
          </w:tcPr>
          <w:p w14:paraId="2554FE50" w14:textId="77777777" w:rsidR="00470FF3" w:rsidRPr="00E659FD" w:rsidRDefault="00470FF3" w:rsidP="00EC2E5D">
            <w:pPr>
              <w:spacing w:line="240" w:lineRule="auto"/>
              <w:jc w:val="center"/>
              <w:rPr>
                <w:sz w:val="20"/>
              </w:rPr>
            </w:pPr>
            <w:r w:rsidRPr="00E659FD">
              <w:rPr>
                <w:sz w:val="20"/>
              </w:rPr>
              <w:t>17,2</w:t>
            </w:r>
          </w:p>
        </w:tc>
        <w:tc>
          <w:tcPr>
            <w:tcW w:w="709" w:type="dxa"/>
            <w:tcBorders>
              <w:top w:val="nil"/>
              <w:left w:val="nil"/>
              <w:bottom w:val="single" w:sz="4" w:space="0" w:color="auto"/>
              <w:right w:val="single" w:sz="4" w:space="0" w:color="auto"/>
            </w:tcBorders>
            <w:shd w:val="clear" w:color="auto" w:fill="auto"/>
            <w:noWrap/>
            <w:vAlign w:val="center"/>
            <w:hideMark/>
          </w:tcPr>
          <w:p w14:paraId="48AD1901" w14:textId="77777777" w:rsidR="00470FF3" w:rsidRPr="00E659FD" w:rsidRDefault="00470FF3" w:rsidP="00EC2E5D">
            <w:pPr>
              <w:spacing w:line="240" w:lineRule="auto"/>
              <w:jc w:val="center"/>
              <w:rPr>
                <w:sz w:val="20"/>
              </w:rPr>
            </w:pPr>
            <w:r w:rsidRPr="00E659FD">
              <w:rPr>
                <w:sz w:val="20"/>
              </w:rPr>
              <w:t>17,1</w:t>
            </w:r>
          </w:p>
        </w:tc>
        <w:tc>
          <w:tcPr>
            <w:tcW w:w="708" w:type="dxa"/>
            <w:tcBorders>
              <w:top w:val="nil"/>
              <w:left w:val="nil"/>
              <w:bottom w:val="single" w:sz="4" w:space="0" w:color="auto"/>
              <w:right w:val="single" w:sz="4" w:space="0" w:color="auto"/>
            </w:tcBorders>
            <w:shd w:val="clear" w:color="auto" w:fill="auto"/>
            <w:noWrap/>
            <w:vAlign w:val="center"/>
            <w:hideMark/>
          </w:tcPr>
          <w:p w14:paraId="33A52251" w14:textId="77777777" w:rsidR="00470FF3" w:rsidRPr="00E659FD" w:rsidRDefault="00470FF3" w:rsidP="00EC2E5D">
            <w:pPr>
              <w:spacing w:line="240" w:lineRule="auto"/>
              <w:jc w:val="center"/>
              <w:rPr>
                <w:sz w:val="20"/>
              </w:rPr>
            </w:pPr>
            <w:r w:rsidRPr="00E659FD">
              <w:rPr>
                <w:sz w:val="20"/>
              </w:rPr>
              <w:t>10,3</w:t>
            </w:r>
          </w:p>
        </w:tc>
        <w:tc>
          <w:tcPr>
            <w:tcW w:w="709" w:type="dxa"/>
            <w:tcBorders>
              <w:top w:val="nil"/>
              <w:left w:val="nil"/>
              <w:bottom w:val="single" w:sz="4" w:space="0" w:color="auto"/>
              <w:right w:val="single" w:sz="4" w:space="0" w:color="auto"/>
            </w:tcBorders>
            <w:shd w:val="clear" w:color="auto" w:fill="auto"/>
            <w:noWrap/>
            <w:vAlign w:val="center"/>
            <w:hideMark/>
          </w:tcPr>
          <w:p w14:paraId="612246EE" w14:textId="77777777" w:rsidR="00470FF3" w:rsidRPr="00E659FD" w:rsidRDefault="00470FF3" w:rsidP="00EC2E5D">
            <w:pPr>
              <w:spacing w:line="240" w:lineRule="auto"/>
              <w:jc w:val="center"/>
              <w:rPr>
                <w:sz w:val="20"/>
              </w:rPr>
            </w:pPr>
            <w:r w:rsidRPr="00E659FD">
              <w:rPr>
                <w:sz w:val="20"/>
              </w:rPr>
              <w:t>24,3</w:t>
            </w:r>
          </w:p>
        </w:tc>
      </w:tr>
      <w:tr w:rsidR="00470FF3" w:rsidRPr="00E659FD" w14:paraId="51FAC7BC" w14:textId="77777777" w:rsidTr="00EC2E5D">
        <w:trPr>
          <w:trHeight w:val="360"/>
        </w:trPr>
        <w:tc>
          <w:tcPr>
            <w:tcW w:w="1207" w:type="dxa"/>
            <w:vMerge/>
            <w:tcBorders>
              <w:top w:val="nil"/>
              <w:left w:val="single" w:sz="8" w:space="0" w:color="auto"/>
              <w:bottom w:val="single" w:sz="8" w:space="0" w:color="000000"/>
              <w:right w:val="single" w:sz="8" w:space="0" w:color="auto"/>
            </w:tcBorders>
            <w:vAlign w:val="center"/>
            <w:hideMark/>
          </w:tcPr>
          <w:p w14:paraId="7BFE1919" w14:textId="77777777" w:rsidR="00470FF3" w:rsidRPr="00E659FD" w:rsidRDefault="00470FF3" w:rsidP="00EC2E5D">
            <w:pPr>
              <w:spacing w:line="240" w:lineRule="auto"/>
              <w:jc w:val="left"/>
              <w:rPr>
                <w:sz w:val="20"/>
              </w:rPr>
            </w:pPr>
          </w:p>
        </w:tc>
        <w:tc>
          <w:tcPr>
            <w:tcW w:w="486" w:type="dxa"/>
            <w:tcBorders>
              <w:top w:val="nil"/>
              <w:left w:val="nil"/>
              <w:bottom w:val="single" w:sz="8" w:space="0" w:color="auto"/>
              <w:right w:val="nil"/>
            </w:tcBorders>
            <w:shd w:val="clear" w:color="auto" w:fill="auto"/>
            <w:vAlign w:val="center"/>
            <w:hideMark/>
          </w:tcPr>
          <w:p w14:paraId="5E15C3CC" w14:textId="77777777" w:rsidR="00470FF3" w:rsidRPr="00E659FD" w:rsidRDefault="00470FF3" w:rsidP="00EC2E5D">
            <w:pPr>
              <w:spacing w:line="240" w:lineRule="auto"/>
              <w:jc w:val="center"/>
              <w:rPr>
                <w:sz w:val="20"/>
              </w:rPr>
            </w:pPr>
            <w:r w:rsidRPr="00E659FD">
              <w:rPr>
                <w:sz w:val="20"/>
              </w:rPr>
              <w:t>РФ</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40562B9" w14:textId="77777777" w:rsidR="00470FF3" w:rsidRPr="00E659FD" w:rsidRDefault="00470FF3" w:rsidP="00EC2E5D">
            <w:pPr>
              <w:spacing w:line="240" w:lineRule="auto"/>
              <w:jc w:val="center"/>
              <w:rPr>
                <w:sz w:val="20"/>
              </w:rPr>
            </w:pPr>
            <w:r w:rsidRPr="00E659FD">
              <w:rPr>
                <w:sz w:val="20"/>
              </w:rPr>
              <w:t>32,0</w:t>
            </w:r>
          </w:p>
        </w:tc>
        <w:tc>
          <w:tcPr>
            <w:tcW w:w="709" w:type="dxa"/>
            <w:tcBorders>
              <w:top w:val="nil"/>
              <w:left w:val="nil"/>
              <w:bottom w:val="single" w:sz="4" w:space="0" w:color="auto"/>
              <w:right w:val="single" w:sz="4" w:space="0" w:color="auto"/>
            </w:tcBorders>
            <w:shd w:val="clear" w:color="auto" w:fill="auto"/>
            <w:noWrap/>
            <w:vAlign w:val="center"/>
            <w:hideMark/>
          </w:tcPr>
          <w:p w14:paraId="5DA8FF1D" w14:textId="77777777" w:rsidR="00470FF3" w:rsidRPr="00E659FD" w:rsidRDefault="00470FF3" w:rsidP="00EC2E5D">
            <w:pPr>
              <w:spacing w:line="240" w:lineRule="auto"/>
              <w:jc w:val="center"/>
              <w:rPr>
                <w:sz w:val="20"/>
              </w:rPr>
            </w:pPr>
            <w:r w:rsidRPr="00E659FD">
              <w:rPr>
                <w:sz w:val="20"/>
              </w:rPr>
              <w:t>30,5</w:t>
            </w:r>
          </w:p>
        </w:tc>
        <w:tc>
          <w:tcPr>
            <w:tcW w:w="850" w:type="dxa"/>
            <w:tcBorders>
              <w:top w:val="nil"/>
              <w:left w:val="nil"/>
              <w:bottom w:val="single" w:sz="4" w:space="0" w:color="auto"/>
              <w:right w:val="single" w:sz="4" w:space="0" w:color="auto"/>
            </w:tcBorders>
            <w:shd w:val="clear" w:color="auto" w:fill="auto"/>
            <w:noWrap/>
            <w:vAlign w:val="center"/>
            <w:hideMark/>
          </w:tcPr>
          <w:p w14:paraId="374FE64F" w14:textId="77777777" w:rsidR="00470FF3" w:rsidRPr="00E659FD" w:rsidRDefault="00470FF3" w:rsidP="00EC2E5D">
            <w:pPr>
              <w:spacing w:line="240" w:lineRule="auto"/>
              <w:jc w:val="center"/>
              <w:rPr>
                <w:sz w:val="20"/>
              </w:rPr>
            </w:pPr>
            <w:r w:rsidRPr="00E659FD">
              <w:rPr>
                <w:sz w:val="20"/>
              </w:rPr>
              <w:t>27,1</w:t>
            </w:r>
          </w:p>
        </w:tc>
        <w:tc>
          <w:tcPr>
            <w:tcW w:w="709" w:type="dxa"/>
            <w:tcBorders>
              <w:top w:val="nil"/>
              <w:left w:val="nil"/>
              <w:bottom w:val="single" w:sz="4" w:space="0" w:color="auto"/>
              <w:right w:val="single" w:sz="4" w:space="0" w:color="auto"/>
            </w:tcBorders>
            <w:shd w:val="clear" w:color="auto" w:fill="auto"/>
            <w:noWrap/>
            <w:vAlign w:val="center"/>
            <w:hideMark/>
          </w:tcPr>
          <w:p w14:paraId="0F433853" w14:textId="77777777" w:rsidR="00470FF3" w:rsidRPr="00E659FD" w:rsidRDefault="00470FF3" w:rsidP="00EC2E5D">
            <w:pPr>
              <w:spacing w:line="240" w:lineRule="auto"/>
              <w:jc w:val="center"/>
              <w:rPr>
                <w:sz w:val="20"/>
              </w:rPr>
            </w:pPr>
            <w:r w:rsidRPr="00E659FD">
              <w:rPr>
                <w:sz w:val="20"/>
              </w:rPr>
              <w:t>28,4</w:t>
            </w:r>
          </w:p>
        </w:tc>
        <w:tc>
          <w:tcPr>
            <w:tcW w:w="709" w:type="dxa"/>
            <w:tcBorders>
              <w:top w:val="nil"/>
              <w:left w:val="nil"/>
              <w:bottom w:val="single" w:sz="4" w:space="0" w:color="auto"/>
              <w:right w:val="single" w:sz="4" w:space="0" w:color="auto"/>
            </w:tcBorders>
            <w:shd w:val="clear" w:color="auto" w:fill="auto"/>
            <w:noWrap/>
            <w:vAlign w:val="center"/>
            <w:hideMark/>
          </w:tcPr>
          <w:p w14:paraId="20D4708A" w14:textId="77777777" w:rsidR="00470FF3" w:rsidRPr="00E659FD" w:rsidRDefault="00470FF3" w:rsidP="00EC2E5D">
            <w:pPr>
              <w:spacing w:line="240" w:lineRule="auto"/>
              <w:jc w:val="center"/>
              <w:rPr>
                <w:sz w:val="20"/>
              </w:rPr>
            </w:pPr>
            <w:r w:rsidRPr="00E659FD">
              <w:rPr>
                <w:sz w:val="20"/>
              </w:rPr>
              <w:t>28,4</w:t>
            </w:r>
          </w:p>
        </w:tc>
        <w:tc>
          <w:tcPr>
            <w:tcW w:w="708" w:type="dxa"/>
            <w:tcBorders>
              <w:top w:val="nil"/>
              <w:left w:val="nil"/>
              <w:bottom w:val="single" w:sz="4" w:space="0" w:color="auto"/>
              <w:right w:val="single" w:sz="4" w:space="0" w:color="auto"/>
            </w:tcBorders>
            <w:shd w:val="clear" w:color="auto" w:fill="auto"/>
            <w:noWrap/>
            <w:vAlign w:val="center"/>
            <w:hideMark/>
          </w:tcPr>
          <w:p w14:paraId="10EE344E" w14:textId="77777777" w:rsidR="00470FF3" w:rsidRPr="00E659FD" w:rsidRDefault="00470FF3" w:rsidP="00EC2E5D">
            <w:pPr>
              <w:spacing w:line="240" w:lineRule="auto"/>
              <w:jc w:val="center"/>
              <w:rPr>
                <w:sz w:val="20"/>
              </w:rPr>
            </w:pPr>
            <w:r w:rsidRPr="00E659FD">
              <w:rPr>
                <w:sz w:val="20"/>
              </w:rPr>
              <w:t>27,4</w:t>
            </w:r>
          </w:p>
        </w:tc>
        <w:tc>
          <w:tcPr>
            <w:tcW w:w="709" w:type="dxa"/>
            <w:tcBorders>
              <w:top w:val="nil"/>
              <w:left w:val="nil"/>
              <w:bottom w:val="single" w:sz="4" w:space="0" w:color="auto"/>
              <w:right w:val="single" w:sz="4" w:space="0" w:color="auto"/>
            </w:tcBorders>
            <w:shd w:val="clear" w:color="auto" w:fill="auto"/>
            <w:noWrap/>
            <w:vAlign w:val="center"/>
            <w:hideMark/>
          </w:tcPr>
          <w:p w14:paraId="1D594378" w14:textId="77777777" w:rsidR="00470FF3" w:rsidRPr="00E659FD" w:rsidRDefault="00470FF3" w:rsidP="00EC2E5D">
            <w:pPr>
              <w:spacing w:line="240" w:lineRule="auto"/>
              <w:jc w:val="center"/>
              <w:rPr>
                <w:sz w:val="20"/>
              </w:rPr>
            </w:pPr>
            <w:r w:rsidRPr="00E659FD">
              <w:rPr>
                <w:sz w:val="20"/>
              </w:rPr>
              <w:t>26,7</w:t>
            </w:r>
          </w:p>
        </w:tc>
        <w:tc>
          <w:tcPr>
            <w:tcW w:w="709" w:type="dxa"/>
            <w:tcBorders>
              <w:top w:val="nil"/>
              <w:left w:val="nil"/>
              <w:bottom w:val="single" w:sz="4" w:space="0" w:color="auto"/>
              <w:right w:val="single" w:sz="4" w:space="0" w:color="auto"/>
            </w:tcBorders>
            <w:shd w:val="clear" w:color="auto" w:fill="auto"/>
            <w:noWrap/>
            <w:vAlign w:val="center"/>
            <w:hideMark/>
          </w:tcPr>
          <w:p w14:paraId="047E0FBD" w14:textId="77777777" w:rsidR="00470FF3" w:rsidRPr="00E659FD" w:rsidRDefault="00470FF3" w:rsidP="00EC2E5D">
            <w:pPr>
              <w:spacing w:line="240" w:lineRule="auto"/>
              <w:jc w:val="center"/>
              <w:rPr>
                <w:sz w:val="20"/>
              </w:rPr>
            </w:pPr>
            <w:r w:rsidRPr="00E659FD">
              <w:rPr>
                <w:sz w:val="20"/>
              </w:rPr>
              <w:t>25,8</w:t>
            </w:r>
          </w:p>
        </w:tc>
        <w:tc>
          <w:tcPr>
            <w:tcW w:w="709" w:type="dxa"/>
            <w:tcBorders>
              <w:top w:val="nil"/>
              <w:left w:val="nil"/>
              <w:bottom w:val="single" w:sz="4" w:space="0" w:color="auto"/>
              <w:right w:val="single" w:sz="4" w:space="0" w:color="auto"/>
            </w:tcBorders>
            <w:shd w:val="clear" w:color="auto" w:fill="auto"/>
            <w:noWrap/>
            <w:vAlign w:val="center"/>
            <w:hideMark/>
          </w:tcPr>
          <w:p w14:paraId="732E8186" w14:textId="77777777" w:rsidR="00470FF3" w:rsidRPr="00E659FD" w:rsidRDefault="00470FF3" w:rsidP="00EC2E5D">
            <w:pPr>
              <w:spacing w:line="240" w:lineRule="auto"/>
              <w:jc w:val="center"/>
              <w:rPr>
                <w:sz w:val="20"/>
              </w:rPr>
            </w:pPr>
            <w:r w:rsidRPr="00E659FD">
              <w:rPr>
                <w:sz w:val="20"/>
              </w:rPr>
              <w:t>25,3</w:t>
            </w:r>
          </w:p>
        </w:tc>
        <w:tc>
          <w:tcPr>
            <w:tcW w:w="708" w:type="dxa"/>
            <w:tcBorders>
              <w:top w:val="nil"/>
              <w:left w:val="nil"/>
              <w:bottom w:val="single" w:sz="4" w:space="0" w:color="auto"/>
              <w:right w:val="single" w:sz="4" w:space="0" w:color="auto"/>
            </w:tcBorders>
            <w:shd w:val="clear" w:color="auto" w:fill="auto"/>
            <w:noWrap/>
            <w:vAlign w:val="center"/>
            <w:hideMark/>
          </w:tcPr>
          <w:p w14:paraId="5A2BF6E7" w14:textId="77777777" w:rsidR="00470FF3" w:rsidRPr="00E659FD" w:rsidRDefault="00470FF3" w:rsidP="00EC2E5D">
            <w:pPr>
              <w:spacing w:line="240" w:lineRule="auto"/>
              <w:jc w:val="center"/>
              <w:rPr>
                <w:sz w:val="20"/>
              </w:rPr>
            </w:pPr>
            <w:r w:rsidRPr="00E659FD">
              <w:rPr>
                <w:sz w:val="20"/>
              </w:rPr>
              <w:t>24,1</w:t>
            </w:r>
          </w:p>
        </w:tc>
        <w:tc>
          <w:tcPr>
            <w:tcW w:w="709" w:type="dxa"/>
            <w:tcBorders>
              <w:top w:val="nil"/>
              <w:left w:val="nil"/>
              <w:bottom w:val="single" w:sz="4" w:space="0" w:color="auto"/>
              <w:right w:val="single" w:sz="4" w:space="0" w:color="auto"/>
            </w:tcBorders>
            <w:shd w:val="clear" w:color="auto" w:fill="auto"/>
            <w:noWrap/>
            <w:vAlign w:val="center"/>
            <w:hideMark/>
          </w:tcPr>
          <w:p w14:paraId="63ABD442" w14:textId="77777777" w:rsidR="00470FF3" w:rsidRPr="00E659FD" w:rsidRDefault="00470FF3" w:rsidP="00EC2E5D">
            <w:pPr>
              <w:spacing w:line="240" w:lineRule="auto"/>
              <w:jc w:val="center"/>
              <w:rPr>
                <w:sz w:val="20"/>
              </w:rPr>
            </w:pPr>
            <w:r w:rsidRPr="00E659FD">
              <w:rPr>
                <w:sz w:val="20"/>
              </w:rPr>
              <w:t> </w:t>
            </w:r>
          </w:p>
        </w:tc>
      </w:tr>
      <w:tr w:rsidR="00470FF3" w:rsidRPr="00E659FD" w14:paraId="017C0B6C" w14:textId="77777777" w:rsidTr="00EC2E5D">
        <w:trPr>
          <w:trHeight w:val="360"/>
        </w:trPr>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1CCD5662" w14:textId="77777777" w:rsidR="00470FF3" w:rsidRPr="00E659FD" w:rsidRDefault="00470FF3" w:rsidP="00EC2E5D">
            <w:pPr>
              <w:spacing w:line="240" w:lineRule="auto"/>
              <w:jc w:val="center"/>
              <w:rPr>
                <w:sz w:val="20"/>
              </w:rPr>
            </w:pPr>
            <w:r w:rsidRPr="00E659FD">
              <w:rPr>
                <w:sz w:val="20"/>
              </w:rPr>
              <w:t>яичники</w:t>
            </w:r>
          </w:p>
        </w:tc>
        <w:tc>
          <w:tcPr>
            <w:tcW w:w="486" w:type="dxa"/>
            <w:tcBorders>
              <w:top w:val="nil"/>
              <w:left w:val="nil"/>
              <w:bottom w:val="nil"/>
              <w:right w:val="nil"/>
            </w:tcBorders>
            <w:shd w:val="clear" w:color="auto" w:fill="auto"/>
            <w:vAlign w:val="center"/>
            <w:hideMark/>
          </w:tcPr>
          <w:p w14:paraId="0C77B456" w14:textId="77777777" w:rsidR="00470FF3" w:rsidRPr="00E659FD" w:rsidRDefault="00470FF3" w:rsidP="00EC2E5D">
            <w:pPr>
              <w:spacing w:line="240" w:lineRule="auto"/>
              <w:jc w:val="center"/>
              <w:rPr>
                <w:sz w:val="20"/>
              </w:rPr>
            </w:pPr>
            <w:r w:rsidRPr="00E659FD">
              <w:rPr>
                <w:sz w:val="20"/>
              </w:rPr>
              <w:t>РТ</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74E0CB3" w14:textId="77777777" w:rsidR="00470FF3" w:rsidRPr="00E659FD" w:rsidRDefault="00470FF3" w:rsidP="00EC2E5D">
            <w:pPr>
              <w:spacing w:line="240" w:lineRule="auto"/>
              <w:jc w:val="center"/>
              <w:rPr>
                <w:sz w:val="20"/>
              </w:rPr>
            </w:pPr>
            <w:r w:rsidRPr="00E659FD">
              <w:rPr>
                <w:sz w:val="20"/>
              </w:rPr>
              <w:t>25,0</w:t>
            </w:r>
          </w:p>
        </w:tc>
        <w:tc>
          <w:tcPr>
            <w:tcW w:w="709" w:type="dxa"/>
            <w:tcBorders>
              <w:top w:val="nil"/>
              <w:left w:val="nil"/>
              <w:bottom w:val="single" w:sz="4" w:space="0" w:color="auto"/>
              <w:right w:val="single" w:sz="4" w:space="0" w:color="auto"/>
            </w:tcBorders>
            <w:shd w:val="clear" w:color="auto" w:fill="auto"/>
            <w:noWrap/>
            <w:vAlign w:val="center"/>
            <w:hideMark/>
          </w:tcPr>
          <w:p w14:paraId="384A177A" w14:textId="77777777" w:rsidR="00470FF3" w:rsidRPr="00E659FD" w:rsidRDefault="00470FF3" w:rsidP="00EC2E5D">
            <w:pPr>
              <w:spacing w:line="240" w:lineRule="auto"/>
              <w:jc w:val="center"/>
              <w:rPr>
                <w:sz w:val="20"/>
              </w:rPr>
            </w:pPr>
            <w:r w:rsidRPr="00E659FD">
              <w:rPr>
                <w:sz w:val="20"/>
              </w:rPr>
              <w:t>50,0</w:t>
            </w:r>
          </w:p>
        </w:tc>
        <w:tc>
          <w:tcPr>
            <w:tcW w:w="850" w:type="dxa"/>
            <w:tcBorders>
              <w:top w:val="nil"/>
              <w:left w:val="nil"/>
              <w:bottom w:val="single" w:sz="4" w:space="0" w:color="auto"/>
              <w:right w:val="single" w:sz="4" w:space="0" w:color="auto"/>
            </w:tcBorders>
            <w:shd w:val="clear" w:color="auto" w:fill="auto"/>
            <w:noWrap/>
            <w:vAlign w:val="center"/>
            <w:hideMark/>
          </w:tcPr>
          <w:p w14:paraId="0D73851B" w14:textId="77777777" w:rsidR="00470FF3" w:rsidRPr="00E659FD" w:rsidRDefault="00470FF3" w:rsidP="00EC2E5D">
            <w:pPr>
              <w:spacing w:line="240" w:lineRule="auto"/>
              <w:jc w:val="center"/>
              <w:rPr>
                <w:sz w:val="20"/>
              </w:rPr>
            </w:pPr>
            <w:r w:rsidRPr="00E659FD">
              <w:rPr>
                <w:sz w:val="20"/>
              </w:rPr>
              <w:t>42,9</w:t>
            </w:r>
          </w:p>
        </w:tc>
        <w:tc>
          <w:tcPr>
            <w:tcW w:w="709" w:type="dxa"/>
            <w:tcBorders>
              <w:top w:val="nil"/>
              <w:left w:val="nil"/>
              <w:bottom w:val="single" w:sz="4" w:space="0" w:color="auto"/>
              <w:right w:val="single" w:sz="4" w:space="0" w:color="auto"/>
            </w:tcBorders>
            <w:shd w:val="clear" w:color="auto" w:fill="auto"/>
            <w:noWrap/>
            <w:vAlign w:val="center"/>
            <w:hideMark/>
          </w:tcPr>
          <w:p w14:paraId="23C611DC" w14:textId="77777777" w:rsidR="00470FF3" w:rsidRPr="00E659FD" w:rsidRDefault="00470FF3" w:rsidP="00EC2E5D">
            <w:pPr>
              <w:spacing w:line="240" w:lineRule="auto"/>
              <w:jc w:val="center"/>
              <w:rPr>
                <w:sz w:val="20"/>
              </w:rPr>
            </w:pPr>
            <w:r w:rsidRPr="00E659FD">
              <w:rPr>
                <w:sz w:val="20"/>
              </w:rPr>
              <w:t>66,7</w:t>
            </w:r>
          </w:p>
        </w:tc>
        <w:tc>
          <w:tcPr>
            <w:tcW w:w="709" w:type="dxa"/>
            <w:tcBorders>
              <w:top w:val="nil"/>
              <w:left w:val="nil"/>
              <w:bottom w:val="single" w:sz="4" w:space="0" w:color="auto"/>
              <w:right w:val="single" w:sz="4" w:space="0" w:color="auto"/>
            </w:tcBorders>
            <w:shd w:val="clear" w:color="auto" w:fill="auto"/>
            <w:noWrap/>
            <w:vAlign w:val="center"/>
            <w:hideMark/>
          </w:tcPr>
          <w:p w14:paraId="00A7EF7B" w14:textId="77777777" w:rsidR="00470FF3" w:rsidRPr="00E659FD" w:rsidRDefault="00470FF3" w:rsidP="00EC2E5D">
            <w:pPr>
              <w:spacing w:line="240" w:lineRule="auto"/>
              <w:jc w:val="center"/>
              <w:rPr>
                <w:sz w:val="20"/>
              </w:rPr>
            </w:pPr>
            <w:r w:rsidRPr="00E659FD">
              <w:rPr>
                <w:sz w:val="20"/>
              </w:rPr>
              <w:t>26,3</w:t>
            </w:r>
          </w:p>
        </w:tc>
        <w:tc>
          <w:tcPr>
            <w:tcW w:w="708" w:type="dxa"/>
            <w:tcBorders>
              <w:top w:val="nil"/>
              <w:left w:val="nil"/>
              <w:bottom w:val="single" w:sz="4" w:space="0" w:color="auto"/>
              <w:right w:val="single" w:sz="4" w:space="0" w:color="auto"/>
            </w:tcBorders>
            <w:shd w:val="clear" w:color="auto" w:fill="auto"/>
            <w:noWrap/>
            <w:vAlign w:val="center"/>
            <w:hideMark/>
          </w:tcPr>
          <w:p w14:paraId="459AEAE5" w14:textId="77777777" w:rsidR="00470FF3" w:rsidRPr="00E659FD" w:rsidRDefault="00470FF3" w:rsidP="00EC2E5D">
            <w:pPr>
              <w:spacing w:line="240" w:lineRule="auto"/>
              <w:jc w:val="center"/>
              <w:rPr>
                <w:sz w:val="20"/>
              </w:rPr>
            </w:pPr>
            <w:r w:rsidRPr="00E659FD">
              <w:rPr>
                <w:sz w:val="20"/>
              </w:rPr>
              <w:t>30,4</w:t>
            </w:r>
          </w:p>
        </w:tc>
        <w:tc>
          <w:tcPr>
            <w:tcW w:w="709" w:type="dxa"/>
            <w:tcBorders>
              <w:top w:val="nil"/>
              <w:left w:val="nil"/>
              <w:bottom w:val="single" w:sz="4" w:space="0" w:color="auto"/>
              <w:right w:val="single" w:sz="4" w:space="0" w:color="auto"/>
            </w:tcBorders>
            <w:shd w:val="clear" w:color="auto" w:fill="auto"/>
            <w:noWrap/>
            <w:vAlign w:val="center"/>
            <w:hideMark/>
          </w:tcPr>
          <w:p w14:paraId="63322949" w14:textId="77777777" w:rsidR="00470FF3" w:rsidRPr="00E659FD" w:rsidRDefault="00470FF3" w:rsidP="00EC2E5D">
            <w:pPr>
              <w:spacing w:line="240" w:lineRule="auto"/>
              <w:jc w:val="center"/>
              <w:rPr>
                <w:sz w:val="20"/>
              </w:rPr>
            </w:pPr>
            <w:r w:rsidRPr="00E659FD">
              <w:rPr>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14:paraId="1666AF83" w14:textId="77777777" w:rsidR="00470FF3" w:rsidRPr="00E659FD" w:rsidRDefault="00470FF3" w:rsidP="00EC2E5D">
            <w:pPr>
              <w:spacing w:line="240" w:lineRule="auto"/>
              <w:jc w:val="center"/>
              <w:rPr>
                <w:sz w:val="20"/>
              </w:rPr>
            </w:pPr>
            <w:r w:rsidRPr="00E659FD">
              <w:rPr>
                <w:sz w:val="20"/>
              </w:rPr>
              <w:t>19,0</w:t>
            </w:r>
          </w:p>
        </w:tc>
        <w:tc>
          <w:tcPr>
            <w:tcW w:w="709" w:type="dxa"/>
            <w:tcBorders>
              <w:top w:val="nil"/>
              <w:left w:val="nil"/>
              <w:bottom w:val="single" w:sz="4" w:space="0" w:color="auto"/>
              <w:right w:val="single" w:sz="4" w:space="0" w:color="auto"/>
            </w:tcBorders>
            <w:shd w:val="clear" w:color="auto" w:fill="auto"/>
            <w:noWrap/>
            <w:vAlign w:val="center"/>
            <w:hideMark/>
          </w:tcPr>
          <w:p w14:paraId="7C67EDD5" w14:textId="77777777" w:rsidR="00470FF3" w:rsidRPr="00E659FD" w:rsidRDefault="00470FF3" w:rsidP="00EC2E5D">
            <w:pPr>
              <w:spacing w:line="240" w:lineRule="auto"/>
              <w:jc w:val="center"/>
              <w:rPr>
                <w:sz w:val="20"/>
              </w:rPr>
            </w:pPr>
            <w:r w:rsidRPr="00E659FD">
              <w:rPr>
                <w:sz w:val="20"/>
              </w:rPr>
              <w:t>11,1</w:t>
            </w:r>
          </w:p>
        </w:tc>
        <w:tc>
          <w:tcPr>
            <w:tcW w:w="708" w:type="dxa"/>
            <w:tcBorders>
              <w:top w:val="nil"/>
              <w:left w:val="nil"/>
              <w:bottom w:val="single" w:sz="4" w:space="0" w:color="auto"/>
              <w:right w:val="single" w:sz="4" w:space="0" w:color="auto"/>
            </w:tcBorders>
            <w:shd w:val="clear" w:color="auto" w:fill="auto"/>
            <w:noWrap/>
            <w:vAlign w:val="center"/>
            <w:hideMark/>
          </w:tcPr>
          <w:p w14:paraId="3A1BFBE4" w14:textId="77777777" w:rsidR="00470FF3" w:rsidRPr="00E659FD" w:rsidRDefault="00470FF3" w:rsidP="00EC2E5D">
            <w:pPr>
              <w:spacing w:line="240" w:lineRule="auto"/>
              <w:jc w:val="center"/>
              <w:rPr>
                <w:sz w:val="20"/>
              </w:rPr>
            </w:pPr>
            <w:r w:rsidRPr="00E659FD">
              <w:rPr>
                <w:sz w:val="20"/>
              </w:rPr>
              <w:t>18,2</w:t>
            </w:r>
          </w:p>
        </w:tc>
        <w:tc>
          <w:tcPr>
            <w:tcW w:w="709" w:type="dxa"/>
            <w:tcBorders>
              <w:top w:val="nil"/>
              <w:left w:val="nil"/>
              <w:bottom w:val="single" w:sz="4" w:space="0" w:color="auto"/>
              <w:right w:val="single" w:sz="4" w:space="0" w:color="auto"/>
            </w:tcBorders>
            <w:shd w:val="clear" w:color="auto" w:fill="auto"/>
            <w:noWrap/>
            <w:vAlign w:val="center"/>
            <w:hideMark/>
          </w:tcPr>
          <w:p w14:paraId="5E9B28E0" w14:textId="77777777" w:rsidR="00470FF3" w:rsidRPr="00E659FD" w:rsidRDefault="00470FF3" w:rsidP="00EC2E5D">
            <w:pPr>
              <w:spacing w:line="240" w:lineRule="auto"/>
              <w:jc w:val="center"/>
              <w:rPr>
                <w:sz w:val="20"/>
              </w:rPr>
            </w:pPr>
            <w:r w:rsidRPr="00E659FD">
              <w:rPr>
                <w:sz w:val="20"/>
              </w:rPr>
              <w:t>23,1</w:t>
            </w:r>
          </w:p>
        </w:tc>
      </w:tr>
      <w:tr w:rsidR="00470FF3" w:rsidRPr="00E659FD" w14:paraId="1A15A3A3" w14:textId="77777777" w:rsidTr="00EC2E5D">
        <w:trPr>
          <w:trHeight w:val="360"/>
        </w:trPr>
        <w:tc>
          <w:tcPr>
            <w:tcW w:w="1207" w:type="dxa"/>
            <w:vMerge/>
            <w:tcBorders>
              <w:top w:val="nil"/>
              <w:left w:val="single" w:sz="8" w:space="0" w:color="auto"/>
              <w:bottom w:val="single" w:sz="8" w:space="0" w:color="000000"/>
              <w:right w:val="single" w:sz="8" w:space="0" w:color="auto"/>
            </w:tcBorders>
            <w:vAlign w:val="center"/>
            <w:hideMark/>
          </w:tcPr>
          <w:p w14:paraId="0ECECCE2" w14:textId="77777777" w:rsidR="00470FF3" w:rsidRPr="00E659FD" w:rsidRDefault="00470FF3" w:rsidP="00EC2E5D">
            <w:pPr>
              <w:spacing w:line="240" w:lineRule="auto"/>
              <w:jc w:val="left"/>
              <w:rPr>
                <w:sz w:val="20"/>
              </w:rPr>
            </w:pPr>
          </w:p>
        </w:tc>
        <w:tc>
          <w:tcPr>
            <w:tcW w:w="486" w:type="dxa"/>
            <w:tcBorders>
              <w:top w:val="nil"/>
              <w:left w:val="nil"/>
              <w:bottom w:val="single" w:sz="8" w:space="0" w:color="auto"/>
              <w:right w:val="nil"/>
            </w:tcBorders>
            <w:shd w:val="clear" w:color="auto" w:fill="auto"/>
            <w:vAlign w:val="center"/>
            <w:hideMark/>
          </w:tcPr>
          <w:p w14:paraId="2E96B8BF" w14:textId="77777777" w:rsidR="00470FF3" w:rsidRPr="00E659FD" w:rsidRDefault="00470FF3" w:rsidP="00EC2E5D">
            <w:pPr>
              <w:spacing w:line="240" w:lineRule="auto"/>
              <w:jc w:val="center"/>
              <w:rPr>
                <w:sz w:val="20"/>
              </w:rPr>
            </w:pPr>
            <w:r w:rsidRPr="00E659FD">
              <w:rPr>
                <w:sz w:val="20"/>
              </w:rPr>
              <w:t>РФ</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73A30AB" w14:textId="77777777" w:rsidR="00470FF3" w:rsidRPr="00E659FD" w:rsidRDefault="00470FF3" w:rsidP="00EC2E5D">
            <w:pPr>
              <w:spacing w:line="240" w:lineRule="auto"/>
              <w:jc w:val="center"/>
              <w:rPr>
                <w:sz w:val="20"/>
              </w:rPr>
            </w:pPr>
            <w:r w:rsidRPr="00E659FD">
              <w:rPr>
                <w:sz w:val="20"/>
              </w:rPr>
              <w:t>26,3</w:t>
            </w:r>
          </w:p>
        </w:tc>
        <w:tc>
          <w:tcPr>
            <w:tcW w:w="709" w:type="dxa"/>
            <w:tcBorders>
              <w:top w:val="nil"/>
              <w:left w:val="nil"/>
              <w:bottom w:val="single" w:sz="4" w:space="0" w:color="auto"/>
              <w:right w:val="single" w:sz="4" w:space="0" w:color="auto"/>
            </w:tcBorders>
            <w:shd w:val="clear" w:color="auto" w:fill="auto"/>
            <w:noWrap/>
            <w:vAlign w:val="center"/>
            <w:hideMark/>
          </w:tcPr>
          <w:p w14:paraId="3E69F7EF" w14:textId="77777777" w:rsidR="00470FF3" w:rsidRPr="00E659FD" w:rsidRDefault="00470FF3" w:rsidP="00EC2E5D">
            <w:pPr>
              <w:spacing w:line="240" w:lineRule="auto"/>
              <w:jc w:val="center"/>
              <w:rPr>
                <w:sz w:val="20"/>
              </w:rPr>
            </w:pPr>
            <w:r w:rsidRPr="00E659FD">
              <w:rPr>
                <w:sz w:val="20"/>
              </w:rPr>
              <w:t>24,6</w:t>
            </w:r>
          </w:p>
        </w:tc>
        <w:tc>
          <w:tcPr>
            <w:tcW w:w="850" w:type="dxa"/>
            <w:tcBorders>
              <w:top w:val="nil"/>
              <w:left w:val="nil"/>
              <w:bottom w:val="single" w:sz="4" w:space="0" w:color="auto"/>
              <w:right w:val="single" w:sz="4" w:space="0" w:color="auto"/>
            </w:tcBorders>
            <w:shd w:val="clear" w:color="auto" w:fill="auto"/>
            <w:noWrap/>
            <w:vAlign w:val="center"/>
            <w:hideMark/>
          </w:tcPr>
          <w:p w14:paraId="02596BE3" w14:textId="77777777" w:rsidR="00470FF3" w:rsidRPr="00E659FD" w:rsidRDefault="00470FF3" w:rsidP="00EC2E5D">
            <w:pPr>
              <w:spacing w:line="240" w:lineRule="auto"/>
              <w:jc w:val="center"/>
              <w:rPr>
                <w:sz w:val="20"/>
              </w:rPr>
            </w:pPr>
            <w:r w:rsidRPr="00E659FD">
              <w:rPr>
                <w:sz w:val="20"/>
              </w:rPr>
              <w:t>24,3</w:t>
            </w:r>
          </w:p>
        </w:tc>
        <w:tc>
          <w:tcPr>
            <w:tcW w:w="709" w:type="dxa"/>
            <w:tcBorders>
              <w:top w:val="nil"/>
              <w:left w:val="nil"/>
              <w:bottom w:val="single" w:sz="4" w:space="0" w:color="auto"/>
              <w:right w:val="single" w:sz="4" w:space="0" w:color="auto"/>
            </w:tcBorders>
            <w:shd w:val="clear" w:color="auto" w:fill="auto"/>
            <w:noWrap/>
            <w:vAlign w:val="center"/>
            <w:hideMark/>
          </w:tcPr>
          <w:p w14:paraId="3B8C91B2" w14:textId="77777777" w:rsidR="00470FF3" w:rsidRPr="00E659FD" w:rsidRDefault="00470FF3" w:rsidP="00EC2E5D">
            <w:pPr>
              <w:spacing w:line="240" w:lineRule="auto"/>
              <w:jc w:val="center"/>
              <w:rPr>
                <w:sz w:val="20"/>
              </w:rPr>
            </w:pPr>
            <w:r w:rsidRPr="00E659FD">
              <w:rPr>
                <w:sz w:val="20"/>
              </w:rPr>
              <w:t>23,7</w:t>
            </w:r>
          </w:p>
        </w:tc>
        <w:tc>
          <w:tcPr>
            <w:tcW w:w="709" w:type="dxa"/>
            <w:tcBorders>
              <w:top w:val="nil"/>
              <w:left w:val="nil"/>
              <w:bottom w:val="single" w:sz="4" w:space="0" w:color="auto"/>
              <w:right w:val="single" w:sz="4" w:space="0" w:color="auto"/>
            </w:tcBorders>
            <w:shd w:val="clear" w:color="auto" w:fill="auto"/>
            <w:noWrap/>
            <w:vAlign w:val="center"/>
            <w:hideMark/>
          </w:tcPr>
          <w:p w14:paraId="1ABE3648" w14:textId="77777777" w:rsidR="00470FF3" w:rsidRPr="00E659FD" w:rsidRDefault="00470FF3" w:rsidP="00EC2E5D">
            <w:pPr>
              <w:spacing w:line="240" w:lineRule="auto"/>
              <w:jc w:val="center"/>
              <w:rPr>
                <w:sz w:val="20"/>
              </w:rPr>
            </w:pPr>
            <w:r w:rsidRPr="00E659FD">
              <w:rPr>
                <w:sz w:val="20"/>
              </w:rPr>
              <w:t>23,0</w:t>
            </w:r>
          </w:p>
        </w:tc>
        <w:tc>
          <w:tcPr>
            <w:tcW w:w="708" w:type="dxa"/>
            <w:tcBorders>
              <w:top w:val="nil"/>
              <w:left w:val="nil"/>
              <w:bottom w:val="single" w:sz="4" w:space="0" w:color="auto"/>
              <w:right w:val="single" w:sz="4" w:space="0" w:color="auto"/>
            </w:tcBorders>
            <w:shd w:val="clear" w:color="auto" w:fill="auto"/>
            <w:noWrap/>
            <w:vAlign w:val="center"/>
            <w:hideMark/>
          </w:tcPr>
          <w:p w14:paraId="0E351FC2" w14:textId="77777777" w:rsidR="00470FF3" w:rsidRPr="00E659FD" w:rsidRDefault="00470FF3" w:rsidP="00EC2E5D">
            <w:pPr>
              <w:spacing w:line="240" w:lineRule="auto"/>
              <w:jc w:val="center"/>
              <w:rPr>
                <w:sz w:val="20"/>
              </w:rPr>
            </w:pPr>
            <w:r w:rsidRPr="00E659FD">
              <w:rPr>
                <w:sz w:val="20"/>
              </w:rPr>
              <w:t>22,7</w:t>
            </w:r>
          </w:p>
        </w:tc>
        <w:tc>
          <w:tcPr>
            <w:tcW w:w="709" w:type="dxa"/>
            <w:tcBorders>
              <w:top w:val="nil"/>
              <w:left w:val="nil"/>
              <w:bottom w:val="single" w:sz="4" w:space="0" w:color="auto"/>
              <w:right w:val="single" w:sz="4" w:space="0" w:color="auto"/>
            </w:tcBorders>
            <w:shd w:val="clear" w:color="auto" w:fill="auto"/>
            <w:noWrap/>
            <w:vAlign w:val="center"/>
            <w:hideMark/>
          </w:tcPr>
          <w:p w14:paraId="2710006A" w14:textId="77777777" w:rsidR="00470FF3" w:rsidRPr="00E659FD" w:rsidRDefault="00470FF3" w:rsidP="00EC2E5D">
            <w:pPr>
              <w:spacing w:line="240" w:lineRule="auto"/>
              <w:jc w:val="center"/>
              <w:rPr>
                <w:sz w:val="20"/>
              </w:rPr>
            </w:pPr>
            <w:r w:rsidRPr="00E659FD">
              <w:rPr>
                <w:sz w:val="20"/>
              </w:rPr>
              <w:t>22,0</w:t>
            </w:r>
          </w:p>
        </w:tc>
        <w:tc>
          <w:tcPr>
            <w:tcW w:w="709" w:type="dxa"/>
            <w:tcBorders>
              <w:top w:val="nil"/>
              <w:left w:val="nil"/>
              <w:bottom w:val="single" w:sz="4" w:space="0" w:color="auto"/>
              <w:right w:val="single" w:sz="4" w:space="0" w:color="auto"/>
            </w:tcBorders>
            <w:shd w:val="clear" w:color="auto" w:fill="auto"/>
            <w:noWrap/>
            <w:vAlign w:val="center"/>
            <w:hideMark/>
          </w:tcPr>
          <w:p w14:paraId="2BEC990F" w14:textId="77777777" w:rsidR="00470FF3" w:rsidRPr="00E659FD" w:rsidRDefault="00470FF3" w:rsidP="00EC2E5D">
            <w:pPr>
              <w:spacing w:line="240" w:lineRule="auto"/>
              <w:jc w:val="center"/>
              <w:rPr>
                <w:sz w:val="20"/>
              </w:rPr>
            </w:pPr>
            <w:r w:rsidRPr="00E659FD">
              <w:rPr>
                <w:sz w:val="20"/>
              </w:rPr>
              <w:t>20,9</w:t>
            </w:r>
          </w:p>
        </w:tc>
        <w:tc>
          <w:tcPr>
            <w:tcW w:w="709" w:type="dxa"/>
            <w:tcBorders>
              <w:top w:val="nil"/>
              <w:left w:val="nil"/>
              <w:bottom w:val="single" w:sz="4" w:space="0" w:color="auto"/>
              <w:right w:val="single" w:sz="4" w:space="0" w:color="auto"/>
            </w:tcBorders>
            <w:shd w:val="clear" w:color="auto" w:fill="auto"/>
            <w:noWrap/>
            <w:vAlign w:val="center"/>
            <w:hideMark/>
          </w:tcPr>
          <w:p w14:paraId="2EB890EB" w14:textId="77777777" w:rsidR="00470FF3" w:rsidRPr="00E659FD" w:rsidRDefault="00470FF3" w:rsidP="00EC2E5D">
            <w:pPr>
              <w:spacing w:line="240" w:lineRule="auto"/>
              <w:jc w:val="center"/>
              <w:rPr>
                <w:sz w:val="20"/>
              </w:rPr>
            </w:pPr>
            <w:r w:rsidRPr="00E659FD">
              <w:rPr>
                <w:sz w:val="20"/>
              </w:rPr>
              <w:t>21,3</w:t>
            </w:r>
          </w:p>
        </w:tc>
        <w:tc>
          <w:tcPr>
            <w:tcW w:w="708" w:type="dxa"/>
            <w:tcBorders>
              <w:top w:val="nil"/>
              <w:left w:val="nil"/>
              <w:bottom w:val="single" w:sz="4" w:space="0" w:color="auto"/>
              <w:right w:val="single" w:sz="4" w:space="0" w:color="auto"/>
            </w:tcBorders>
            <w:shd w:val="clear" w:color="auto" w:fill="auto"/>
            <w:noWrap/>
            <w:vAlign w:val="center"/>
            <w:hideMark/>
          </w:tcPr>
          <w:p w14:paraId="799C513F" w14:textId="77777777" w:rsidR="00470FF3" w:rsidRPr="00E659FD" w:rsidRDefault="00470FF3" w:rsidP="00EC2E5D">
            <w:pPr>
              <w:spacing w:line="240" w:lineRule="auto"/>
              <w:jc w:val="center"/>
              <w:rPr>
                <w:sz w:val="20"/>
              </w:rPr>
            </w:pPr>
            <w:r w:rsidRPr="00E659FD">
              <w:rPr>
                <w:sz w:val="2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7CE5E1D5" w14:textId="77777777" w:rsidR="00470FF3" w:rsidRPr="00E659FD" w:rsidRDefault="00470FF3" w:rsidP="00EC2E5D">
            <w:pPr>
              <w:spacing w:line="240" w:lineRule="auto"/>
              <w:jc w:val="center"/>
              <w:rPr>
                <w:sz w:val="20"/>
              </w:rPr>
            </w:pPr>
            <w:r w:rsidRPr="00E659FD">
              <w:rPr>
                <w:sz w:val="20"/>
              </w:rPr>
              <w:t> </w:t>
            </w:r>
          </w:p>
        </w:tc>
      </w:tr>
      <w:tr w:rsidR="00470FF3" w:rsidRPr="00E659FD" w14:paraId="42EE7406" w14:textId="77777777" w:rsidTr="00EC2E5D">
        <w:trPr>
          <w:trHeight w:val="360"/>
        </w:trPr>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4B337669" w14:textId="77777777" w:rsidR="00470FF3" w:rsidRPr="00E659FD" w:rsidRDefault="00470FF3" w:rsidP="00EC2E5D">
            <w:pPr>
              <w:spacing w:line="240" w:lineRule="auto"/>
              <w:jc w:val="center"/>
              <w:rPr>
                <w:sz w:val="20"/>
              </w:rPr>
            </w:pPr>
            <w:r w:rsidRPr="00E659FD">
              <w:rPr>
                <w:sz w:val="20"/>
              </w:rPr>
              <w:t>мочевой пузырь</w:t>
            </w:r>
          </w:p>
        </w:tc>
        <w:tc>
          <w:tcPr>
            <w:tcW w:w="486" w:type="dxa"/>
            <w:tcBorders>
              <w:top w:val="nil"/>
              <w:left w:val="nil"/>
              <w:bottom w:val="nil"/>
              <w:right w:val="nil"/>
            </w:tcBorders>
            <w:shd w:val="clear" w:color="auto" w:fill="auto"/>
            <w:vAlign w:val="center"/>
            <w:hideMark/>
          </w:tcPr>
          <w:p w14:paraId="10527DF4" w14:textId="77777777" w:rsidR="00470FF3" w:rsidRPr="00E659FD" w:rsidRDefault="00470FF3" w:rsidP="00EC2E5D">
            <w:pPr>
              <w:spacing w:line="240" w:lineRule="auto"/>
              <w:jc w:val="center"/>
              <w:rPr>
                <w:sz w:val="20"/>
              </w:rPr>
            </w:pPr>
            <w:r w:rsidRPr="00E659FD">
              <w:rPr>
                <w:sz w:val="20"/>
              </w:rPr>
              <w:t>РТ</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7B6AB05" w14:textId="77777777" w:rsidR="00470FF3" w:rsidRPr="00E659FD" w:rsidRDefault="00470FF3" w:rsidP="00EC2E5D">
            <w:pPr>
              <w:spacing w:line="240" w:lineRule="auto"/>
              <w:jc w:val="center"/>
              <w:rPr>
                <w:sz w:val="20"/>
              </w:rPr>
            </w:pPr>
            <w:r w:rsidRPr="00E659FD">
              <w:rPr>
                <w:sz w:val="20"/>
              </w:rPr>
              <w:t>37,5</w:t>
            </w:r>
          </w:p>
        </w:tc>
        <w:tc>
          <w:tcPr>
            <w:tcW w:w="709" w:type="dxa"/>
            <w:tcBorders>
              <w:top w:val="nil"/>
              <w:left w:val="nil"/>
              <w:bottom w:val="single" w:sz="4" w:space="0" w:color="auto"/>
              <w:right w:val="single" w:sz="4" w:space="0" w:color="auto"/>
            </w:tcBorders>
            <w:shd w:val="clear" w:color="auto" w:fill="auto"/>
            <w:noWrap/>
            <w:vAlign w:val="center"/>
            <w:hideMark/>
          </w:tcPr>
          <w:p w14:paraId="45CBAD31" w14:textId="77777777" w:rsidR="00470FF3" w:rsidRPr="00E659FD" w:rsidRDefault="00470FF3" w:rsidP="00EC2E5D">
            <w:pPr>
              <w:spacing w:line="240" w:lineRule="auto"/>
              <w:jc w:val="center"/>
              <w:rPr>
                <w:sz w:val="20"/>
              </w:rPr>
            </w:pPr>
            <w:r w:rsidRPr="00E659FD">
              <w:rPr>
                <w:sz w:val="20"/>
              </w:rPr>
              <w:t>28,6</w:t>
            </w:r>
          </w:p>
        </w:tc>
        <w:tc>
          <w:tcPr>
            <w:tcW w:w="850" w:type="dxa"/>
            <w:tcBorders>
              <w:top w:val="nil"/>
              <w:left w:val="nil"/>
              <w:bottom w:val="single" w:sz="4" w:space="0" w:color="auto"/>
              <w:right w:val="single" w:sz="4" w:space="0" w:color="auto"/>
            </w:tcBorders>
            <w:shd w:val="clear" w:color="auto" w:fill="auto"/>
            <w:noWrap/>
            <w:vAlign w:val="center"/>
            <w:hideMark/>
          </w:tcPr>
          <w:p w14:paraId="31C00A7E" w14:textId="77777777" w:rsidR="00470FF3" w:rsidRPr="00E659FD" w:rsidRDefault="00470FF3" w:rsidP="00EC2E5D">
            <w:pPr>
              <w:spacing w:line="240" w:lineRule="auto"/>
              <w:jc w:val="center"/>
              <w:rPr>
                <w:sz w:val="20"/>
              </w:rPr>
            </w:pPr>
            <w:r w:rsidRPr="00E659FD">
              <w:rPr>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14:paraId="2F5F4783" w14:textId="77777777" w:rsidR="00470FF3" w:rsidRPr="00E659FD" w:rsidRDefault="00470FF3" w:rsidP="00EC2E5D">
            <w:pPr>
              <w:spacing w:line="240" w:lineRule="auto"/>
              <w:jc w:val="center"/>
              <w:rPr>
                <w:sz w:val="20"/>
              </w:rPr>
            </w:pPr>
            <w:r w:rsidRPr="00E659FD">
              <w:rPr>
                <w:sz w:val="20"/>
              </w:rPr>
              <w:t>75,0</w:t>
            </w:r>
          </w:p>
        </w:tc>
        <w:tc>
          <w:tcPr>
            <w:tcW w:w="709" w:type="dxa"/>
            <w:tcBorders>
              <w:top w:val="nil"/>
              <w:left w:val="nil"/>
              <w:bottom w:val="single" w:sz="4" w:space="0" w:color="auto"/>
              <w:right w:val="single" w:sz="4" w:space="0" w:color="auto"/>
            </w:tcBorders>
            <w:shd w:val="clear" w:color="auto" w:fill="auto"/>
            <w:noWrap/>
            <w:vAlign w:val="center"/>
            <w:hideMark/>
          </w:tcPr>
          <w:p w14:paraId="754727DB" w14:textId="77777777" w:rsidR="00470FF3" w:rsidRPr="00E659FD" w:rsidRDefault="00470FF3" w:rsidP="00EC2E5D">
            <w:pPr>
              <w:spacing w:line="240" w:lineRule="auto"/>
              <w:jc w:val="center"/>
              <w:rPr>
                <w:sz w:val="20"/>
              </w:rPr>
            </w:pPr>
            <w:r w:rsidRPr="00E659FD">
              <w:rPr>
                <w:sz w:val="20"/>
              </w:rPr>
              <w:t>10,0</w:t>
            </w:r>
          </w:p>
        </w:tc>
        <w:tc>
          <w:tcPr>
            <w:tcW w:w="708" w:type="dxa"/>
            <w:tcBorders>
              <w:top w:val="nil"/>
              <w:left w:val="nil"/>
              <w:bottom w:val="single" w:sz="4" w:space="0" w:color="auto"/>
              <w:right w:val="single" w:sz="4" w:space="0" w:color="auto"/>
            </w:tcBorders>
            <w:shd w:val="clear" w:color="auto" w:fill="auto"/>
            <w:noWrap/>
            <w:vAlign w:val="center"/>
            <w:hideMark/>
          </w:tcPr>
          <w:p w14:paraId="45D0F066" w14:textId="77777777" w:rsidR="00470FF3" w:rsidRPr="00E659FD" w:rsidRDefault="00470FF3" w:rsidP="00EC2E5D">
            <w:pPr>
              <w:spacing w:line="240" w:lineRule="auto"/>
              <w:jc w:val="center"/>
              <w:rPr>
                <w:sz w:val="20"/>
              </w:rPr>
            </w:pPr>
            <w:r w:rsidRPr="00E659FD">
              <w:rPr>
                <w:sz w:val="20"/>
              </w:rPr>
              <w:t>33,3</w:t>
            </w:r>
          </w:p>
        </w:tc>
        <w:tc>
          <w:tcPr>
            <w:tcW w:w="709" w:type="dxa"/>
            <w:tcBorders>
              <w:top w:val="nil"/>
              <w:left w:val="nil"/>
              <w:bottom w:val="single" w:sz="4" w:space="0" w:color="auto"/>
              <w:right w:val="single" w:sz="4" w:space="0" w:color="auto"/>
            </w:tcBorders>
            <w:shd w:val="clear" w:color="auto" w:fill="auto"/>
            <w:noWrap/>
            <w:vAlign w:val="center"/>
            <w:hideMark/>
          </w:tcPr>
          <w:p w14:paraId="7BA34BFF" w14:textId="77777777" w:rsidR="00470FF3" w:rsidRPr="00E659FD" w:rsidRDefault="00470FF3" w:rsidP="00EC2E5D">
            <w:pPr>
              <w:spacing w:line="240" w:lineRule="auto"/>
              <w:jc w:val="center"/>
              <w:rPr>
                <w:sz w:val="20"/>
              </w:rPr>
            </w:pPr>
            <w:r w:rsidRPr="00E659FD">
              <w:rPr>
                <w:sz w:val="20"/>
              </w:rPr>
              <w:t>13,3</w:t>
            </w:r>
          </w:p>
        </w:tc>
        <w:tc>
          <w:tcPr>
            <w:tcW w:w="709" w:type="dxa"/>
            <w:tcBorders>
              <w:top w:val="nil"/>
              <w:left w:val="nil"/>
              <w:bottom w:val="single" w:sz="4" w:space="0" w:color="auto"/>
              <w:right w:val="single" w:sz="4" w:space="0" w:color="auto"/>
            </w:tcBorders>
            <w:shd w:val="clear" w:color="auto" w:fill="auto"/>
            <w:noWrap/>
            <w:vAlign w:val="center"/>
            <w:hideMark/>
          </w:tcPr>
          <w:p w14:paraId="42A778C3" w14:textId="77777777" w:rsidR="00470FF3" w:rsidRPr="00E659FD" w:rsidRDefault="00470FF3" w:rsidP="00EC2E5D">
            <w:pPr>
              <w:spacing w:line="240" w:lineRule="auto"/>
              <w:jc w:val="center"/>
              <w:rPr>
                <w:sz w:val="20"/>
              </w:rPr>
            </w:pPr>
            <w:r w:rsidRPr="00E659FD">
              <w:rPr>
                <w:sz w:val="20"/>
              </w:rPr>
              <w:t>9,1</w:t>
            </w:r>
          </w:p>
        </w:tc>
        <w:tc>
          <w:tcPr>
            <w:tcW w:w="709" w:type="dxa"/>
            <w:tcBorders>
              <w:top w:val="nil"/>
              <w:left w:val="nil"/>
              <w:bottom w:val="single" w:sz="4" w:space="0" w:color="auto"/>
              <w:right w:val="single" w:sz="4" w:space="0" w:color="auto"/>
            </w:tcBorders>
            <w:shd w:val="clear" w:color="auto" w:fill="auto"/>
            <w:noWrap/>
            <w:vAlign w:val="center"/>
            <w:hideMark/>
          </w:tcPr>
          <w:p w14:paraId="2DD0A5E3" w14:textId="77777777" w:rsidR="00470FF3" w:rsidRPr="00E659FD" w:rsidRDefault="00470FF3" w:rsidP="00EC2E5D">
            <w:pPr>
              <w:spacing w:line="240" w:lineRule="auto"/>
              <w:jc w:val="center"/>
              <w:rPr>
                <w:sz w:val="20"/>
              </w:rPr>
            </w:pPr>
            <w:r w:rsidRPr="00E659FD">
              <w:rPr>
                <w:sz w:val="20"/>
              </w:rPr>
              <w:t>23,8</w:t>
            </w:r>
          </w:p>
        </w:tc>
        <w:tc>
          <w:tcPr>
            <w:tcW w:w="708" w:type="dxa"/>
            <w:tcBorders>
              <w:top w:val="nil"/>
              <w:left w:val="nil"/>
              <w:bottom w:val="single" w:sz="4" w:space="0" w:color="auto"/>
              <w:right w:val="single" w:sz="4" w:space="0" w:color="auto"/>
            </w:tcBorders>
            <w:shd w:val="clear" w:color="auto" w:fill="auto"/>
            <w:noWrap/>
            <w:vAlign w:val="center"/>
            <w:hideMark/>
          </w:tcPr>
          <w:p w14:paraId="3878AF29" w14:textId="77777777" w:rsidR="00470FF3" w:rsidRPr="00E659FD" w:rsidRDefault="00470FF3" w:rsidP="00EC2E5D">
            <w:pPr>
              <w:spacing w:line="240" w:lineRule="auto"/>
              <w:jc w:val="center"/>
              <w:rPr>
                <w:sz w:val="20"/>
              </w:rPr>
            </w:pPr>
            <w:r w:rsidRPr="00E659FD">
              <w:rPr>
                <w:sz w:val="20"/>
              </w:rPr>
              <w:t>12,6</w:t>
            </w:r>
          </w:p>
        </w:tc>
        <w:tc>
          <w:tcPr>
            <w:tcW w:w="709" w:type="dxa"/>
            <w:tcBorders>
              <w:top w:val="nil"/>
              <w:left w:val="nil"/>
              <w:bottom w:val="single" w:sz="4" w:space="0" w:color="auto"/>
              <w:right w:val="single" w:sz="4" w:space="0" w:color="auto"/>
            </w:tcBorders>
            <w:shd w:val="clear" w:color="auto" w:fill="auto"/>
            <w:noWrap/>
            <w:vAlign w:val="center"/>
            <w:hideMark/>
          </w:tcPr>
          <w:p w14:paraId="08E48C7E" w14:textId="77777777" w:rsidR="00470FF3" w:rsidRPr="00E659FD" w:rsidRDefault="00470FF3" w:rsidP="00EC2E5D">
            <w:pPr>
              <w:spacing w:line="240" w:lineRule="auto"/>
              <w:jc w:val="center"/>
              <w:rPr>
                <w:sz w:val="20"/>
              </w:rPr>
            </w:pPr>
            <w:r w:rsidRPr="00E659FD">
              <w:rPr>
                <w:sz w:val="20"/>
              </w:rPr>
              <w:t>19,0</w:t>
            </w:r>
          </w:p>
        </w:tc>
      </w:tr>
      <w:tr w:rsidR="00470FF3" w:rsidRPr="00E659FD" w14:paraId="0FFE1892" w14:textId="77777777" w:rsidTr="00EC2E5D">
        <w:trPr>
          <w:trHeight w:val="360"/>
        </w:trPr>
        <w:tc>
          <w:tcPr>
            <w:tcW w:w="1207" w:type="dxa"/>
            <w:vMerge/>
            <w:tcBorders>
              <w:top w:val="nil"/>
              <w:left w:val="single" w:sz="8" w:space="0" w:color="auto"/>
              <w:bottom w:val="single" w:sz="8" w:space="0" w:color="000000"/>
              <w:right w:val="single" w:sz="8" w:space="0" w:color="auto"/>
            </w:tcBorders>
            <w:vAlign w:val="center"/>
            <w:hideMark/>
          </w:tcPr>
          <w:p w14:paraId="50E5D123" w14:textId="77777777" w:rsidR="00470FF3" w:rsidRPr="00E659FD" w:rsidRDefault="00470FF3" w:rsidP="00EC2E5D">
            <w:pPr>
              <w:spacing w:line="240" w:lineRule="auto"/>
              <w:jc w:val="left"/>
              <w:rPr>
                <w:sz w:val="20"/>
              </w:rPr>
            </w:pPr>
          </w:p>
        </w:tc>
        <w:tc>
          <w:tcPr>
            <w:tcW w:w="486" w:type="dxa"/>
            <w:tcBorders>
              <w:top w:val="nil"/>
              <w:left w:val="nil"/>
              <w:bottom w:val="single" w:sz="8" w:space="0" w:color="auto"/>
              <w:right w:val="nil"/>
            </w:tcBorders>
            <w:shd w:val="clear" w:color="auto" w:fill="auto"/>
            <w:vAlign w:val="center"/>
            <w:hideMark/>
          </w:tcPr>
          <w:p w14:paraId="1B950615" w14:textId="77777777" w:rsidR="00470FF3" w:rsidRPr="00E659FD" w:rsidRDefault="00470FF3" w:rsidP="00EC2E5D">
            <w:pPr>
              <w:spacing w:line="240" w:lineRule="auto"/>
              <w:jc w:val="center"/>
              <w:rPr>
                <w:sz w:val="20"/>
              </w:rPr>
            </w:pPr>
            <w:r w:rsidRPr="00E659FD">
              <w:rPr>
                <w:sz w:val="20"/>
              </w:rPr>
              <w:t>РФ</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F17095A" w14:textId="77777777" w:rsidR="00470FF3" w:rsidRPr="00E659FD" w:rsidRDefault="00470FF3" w:rsidP="00EC2E5D">
            <w:pPr>
              <w:spacing w:line="240" w:lineRule="auto"/>
              <w:jc w:val="center"/>
              <w:rPr>
                <w:sz w:val="20"/>
              </w:rPr>
            </w:pPr>
            <w:r w:rsidRPr="00E659FD">
              <w:rPr>
                <w:sz w:val="20"/>
              </w:rPr>
              <w:t>21,3</w:t>
            </w:r>
          </w:p>
        </w:tc>
        <w:tc>
          <w:tcPr>
            <w:tcW w:w="709" w:type="dxa"/>
            <w:tcBorders>
              <w:top w:val="nil"/>
              <w:left w:val="nil"/>
              <w:bottom w:val="single" w:sz="4" w:space="0" w:color="auto"/>
              <w:right w:val="single" w:sz="4" w:space="0" w:color="auto"/>
            </w:tcBorders>
            <w:shd w:val="clear" w:color="auto" w:fill="auto"/>
            <w:noWrap/>
            <w:vAlign w:val="center"/>
            <w:hideMark/>
          </w:tcPr>
          <w:p w14:paraId="71CEA499" w14:textId="77777777" w:rsidR="00470FF3" w:rsidRPr="00E659FD" w:rsidRDefault="00470FF3" w:rsidP="00EC2E5D">
            <w:pPr>
              <w:spacing w:line="240" w:lineRule="auto"/>
              <w:jc w:val="center"/>
              <w:rPr>
                <w:sz w:val="20"/>
              </w:rPr>
            </w:pPr>
            <w:r w:rsidRPr="00E659FD">
              <w:rPr>
                <w:sz w:val="20"/>
              </w:rPr>
              <w:t>19,5</w:t>
            </w:r>
          </w:p>
        </w:tc>
        <w:tc>
          <w:tcPr>
            <w:tcW w:w="850" w:type="dxa"/>
            <w:tcBorders>
              <w:top w:val="nil"/>
              <w:left w:val="nil"/>
              <w:bottom w:val="single" w:sz="4" w:space="0" w:color="auto"/>
              <w:right w:val="single" w:sz="4" w:space="0" w:color="auto"/>
            </w:tcBorders>
            <w:shd w:val="clear" w:color="auto" w:fill="auto"/>
            <w:noWrap/>
            <w:vAlign w:val="center"/>
            <w:hideMark/>
          </w:tcPr>
          <w:p w14:paraId="1F8D78CC" w14:textId="77777777" w:rsidR="00470FF3" w:rsidRPr="00E659FD" w:rsidRDefault="00470FF3" w:rsidP="00EC2E5D">
            <w:pPr>
              <w:spacing w:line="240" w:lineRule="auto"/>
              <w:jc w:val="center"/>
              <w:rPr>
                <w:sz w:val="20"/>
              </w:rPr>
            </w:pPr>
            <w:r w:rsidRPr="00E659FD">
              <w:rPr>
                <w:sz w:val="20"/>
              </w:rPr>
              <w:t>18,9</w:t>
            </w:r>
          </w:p>
        </w:tc>
        <w:tc>
          <w:tcPr>
            <w:tcW w:w="709" w:type="dxa"/>
            <w:tcBorders>
              <w:top w:val="nil"/>
              <w:left w:val="nil"/>
              <w:bottom w:val="single" w:sz="4" w:space="0" w:color="auto"/>
              <w:right w:val="single" w:sz="4" w:space="0" w:color="auto"/>
            </w:tcBorders>
            <w:shd w:val="clear" w:color="auto" w:fill="auto"/>
            <w:noWrap/>
            <w:vAlign w:val="center"/>
            <w:hideMark/>
          </w:tcPr>
          <w:p w14:paraId="115FDD4A" w14:textId="77777777" w:rsidR="00470FF3" w:rsidRPr="00E659FD" w:rsidRDefault="00470FF3" w:rsidP="00EC2E5D">
            <w:pPr>
              <w:spacing w:line="240" w:lineRule="auto"/>
              <w:jc w:val="center"/>
              <w:rPr>
                <w:sz w:val="20"/>
              </w:rPr>
            </w:pPr>
            <w:r w:rsidRPr="00E659FD">
              <w:rPr>
                <w:sz w:val="20"/>
              </w:rPr>
              <w:t>17,9</w:t>
            </w:r>
          </w:p>
        </w:tc>
        <w:tc>
          <w:tcPr>
            <w:tcW w:w="709" w:type="dxa"/>
            <w:tcBorders>
              <w:top w:val="nil"/>
              <w:left w:val="nil"/>
              <w:bottom w:val="single" w:sz="4" w:space="0" w:color="auto"/>
              <w:right w:val="single" w:sz="4" w:space="0" w:color="auto"/>
            </w:tcBorders>
            <w:shd w:val="clear" w:color="auto" w:fill="auto"/>
            <w:noWrap/>
            <w:vAlign w:val="center"/>
            <w:hideMark/>
          </w:tcPr>
          <w:p w14:paraId="25B915AF" w14:textId="77777777" w:rsidR="00470FF3" w:rsidRPr="00E659FD" w:rsidRDefault="00470FF3" w:rsidP="00EC2E5D">
            <w:pPr>
              <w:spacing w:line="240" w:lineRule="auto"/>
              <w:jc w:val="center"/>
              <w:rPr>
                <w:sz w:val="20"/>
              </w:rPr>
            </w:pPr>
            <w:r w:rsidRPr="00E659FD">
              <w:rPr>
                <w:sz w:val="20"/>
              </w:rPr>
              <w:t>17,5</w:t>
            </w:r>
          </w:p>
        </w:tc>
        <w:tc>
          <w:tcPr>
            <w:tcW w:w="708" w:type="dxa"/>
            <w:tcBorders>
              <w:top w:val="nil"/>
              <w:left w:val="nil"/>
              <w:bottom w:val="single" w:sz="4" w:space="0" w:color="auto"/>
              <w:right w:val="single" w:sz="4" w:space="0" w:color="auto"/>
            </w:tcBorders>
            <w:shd w:val="clear" w:color="auto" w:fill="auto"/>
            <w:noWrap/>
            <w:vAlign w:val="center"/>
            <w:hideMark/>
          </w:tcPr>
          <w:p w14:paraId="48819E16" w14:textId="77777777" w:rsidR="00470FF3" w:rsidRPr="00E659FD" w:rsidRDefault="00470FF3" w:rsidP="00EC2E5D">
            <w:pPr>
              <w:spacing w:line="240" w:lineRule="auto"/>
              <w:jc w:val="center"/>
              <w:rPr>
                <w:sz w:val="20"/>
              </w:rPr>
            </w:pPr>
            <w:r w:rsidRPr="00E659FD">
              <w:rPr>
                <w:sz w:val="20"/>
              </w:rPr>
              <w:t>16,5</w:t>
            </w:r>
          </w:p>
        </w:tc>
        <w:tc>
          <w:tcPr>
            <w:tcW w:w="709" w:type="dxa"/>
            <w:tcBorders>
              <w:top w:val="nil"/>
              <w:left w:val="nil"/>
              <w:bottom w:val="single" w:sz="4" w:space="0" w:color="auto"/>
              <w:right w:val="single" w:sz="4" w:space="0" w:color="auto"/>
            </w:tcBorders>
            <w:shd w:val="clear" w:color="auto" w:fill="auto"/>
            <w:noWrap/>
            <w:vAlign w:val="center"/>
            <w:hideMark/>
          </w:tcPr>
          <w:p w14:paraId="2F9A7EB8" w14:textId="77777777" w:rsidR="00470FF3" w:rsidRPr="00E659FD" w:rsidRDefault="00470FF3" w:rsidP="00EC2E5D">
            <w:pPr>
              <w:spacing w:line="240" w:lineRule="auto"/>
              <w:jc w:val="center"/>
              <w:rPr>
                <w:sz w:val="20"/>
              </w:rPr>
            </w:pPr>
            <w:r w:rsidRPr="00E659FD">
              <w:rPr>
                <w:sz w:val="20"/>
              </w:rPr>
              <w:t>16,5</w:t>
            </w:r>
          </w:p>
        </w:tc>
        <w:tc>
          <w:tcPr>
            <w:tcW w:w="709" w:type="dxa"/>
            <w:tcBorders>
              <w:top w:val="nil"/>
              <w:left w:val="nil"/>
              <w:bottom w:val="single" w:sz="4" w:space="0" w:color="auto"/>
              <w:right w:val="single" w:sz="4" w:space="0" w:color="auto"/>
            </w:tcBorders>
            <w:shd w:val="clear" w:color="auto" w:fill="auto"/>
            <w:noWrap/>
            <w:vAlign w:val="center"/>
            <w:hideMark/>
          </w:tcPr>
          <w:p w14:paraId="54FC32AF" w14:textId="77777777" w:rsidR="00470FF3" w:rsidRPr="00E659FD" w:rsidRDefault="00470FF3" w:rsidP="00EC2E5D">
            <w:pPr>
              <w:spacing w:line="240" w:lineRule="auto"/>
              <w:jc w:val="center"/>
              <w:rPr>
                <w:sz w:val="20"/>
              </w:rPr>
            </w:pPr>
            <w:r w:rsidRPr="00E659FD">
              <w:rPr>
                <w:sz w:val="20"/>
              </w:rPr>
              <w:t>14,9</w:t>
            </w:r>
          </w:p>
        </w:tc>
        <w:tc>
          <w:tcPr>
            <w:tcW w:w="709" w:type="dxa"/>
            <w:tcBorders>
              <w:top w:val="nil"/>
              <w:left w:val="nil"/>
              <w:bottom w:val="single" w:sz="4" w:space="0" w:color="auto"/>
              <w:right w:val="single" w:sz="4" w:space="0" w:color="auto"/>
            </w:tcBorders>
            <w:shd w:val="clear" w:color="auto" w:fill="auto"/>
            <w:noWrap/>
            <w:vAlign w:val="center"/>
            <w:hideMark/>
          </w:tcPr>
          <w:p w14:paraId="6A31353E" w14:textId="77777777" w:rsidR="00470FF3" w:rsidRPr="00E659FD" w:rsidRDefault="00470FF3" w:rsidP="00EC2E5D">
            <w:pPr>
              <w:spacing w:line="240" w:lineRule="auto"/>
              <w:jc w:val="center"/>
              <w:rPr>
                <w:sz w:val="20"/>
              </w:rPr>
            </w:pPr>
            <w:r w:rsidRPr="00E659FD">
              <w:rPr>
                <w:sz w:val="20"/>
              </w:rPr>
              <w:t>14,4</w:t>
            </w:r>
          </w:p>
        </w:tc>
        <w:tc>
          <w:tcPr>
            <w:tcW w:w="708" w:type="dxa"/>
            <w:tcBorders>
              <w:top w:val="nil"/>
              <w:left w:val="nil"/>
              <w:bottom w:val="single" w:sz="4" w:space="0" w:color="auto"/>
              <w:right w:val="single" w:sz="4" w:space="0" w:color="auto"/>
            </w:tcBorders>
            <w:shd w:val="clear" w:color="auto" w:fill="auto"/>
            <w:noWrap/>
            <w:vAlign w:val="center"/>
            <w:hideMark/>
          </w:tcPr>
          <w:p w14:paraId="7CD48B46" w14:textId="77777777" w:rsidR="00470FF3" w:rsidRPr="00E659FD" w:rsidRDefault="00470FF3" w:rsidP="00EC2E5D">
            <w:pPr>
              <w:spacing w:line="240" w:lineRule="auto"/>
              <w:jc w:val="center"/>
              <w:rPr>
                <w:sz w:val="20"/>
              </w:rPr>
            </w:pPr>
            <w:r w:rsidRPr="00E659FD">
              <w:rPr>
                <w:sz w:val="20"/>
              </w:rPr>
              <w:t>14,3</w:t>
            </w:r>
          </w:p>
        </w:tc>
        <w:tc>
          <w:tcPr>
            <w:tcW w:w="709" w:type="dxa"/>
            <w:tcBorders>
              <w:top w:val="nil"/>
              <w:left w:val="nil"/>
              <w:bottom w:val="single" w:sz="4" w:space="0" w:color="auto"/>
              <w:right w:val="single" w:sz="4" w:space="0" w:color="auto"/>
            </w:tcBorders>
            <w:shd w:val="clear" w:color="auto" w:fill="auto"/>
            <w:noWrap/>
            <w:vAlign w:val="center"/>
            <w:hideMark/>
          </w:tcPr>
          <w:p w14:paraId="00EFF106" w14:textId="77777777" w:rsidR="00470FF3" w:rsidRPr="00E659FD" w:rsidRDefault="00470FF3" w:rsidP="00EC2E5D">
            <w:pPr>
              <w:spacing w:line="240" w:lineRule="auto"/>
              <w:jc w:val="center"/>
              <w:rPr>
                <w:sz w:val="20"/>
              </w:rPr>
            </w:pPr>
            <w:r w:rsidRPr="00E659FD">
              <w:rPr>
                <w:sz w:val="20"/>
              </w:rPr>
              <w:t> </w:t>
            </w:r>
          </w:p>
        </w:tc>
      </w:tr>
      <w:tr w:rsidR="00E659FD" w:rsidRPr="00E659FD" w14:paraId="3F1F777F" w14:textId="77777777" w:rsidTr="0074221A">
        <w:trPr>
          <w:trHeight w:val="360"/>
        </w:trPr>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22016505" w14:textId="77777777" w:rsidR="0074221A" w:rsidRPr="00E659FD" w:rsidRDefault="0074221A" w:rsidP="00D176DE">
            <w:pPr>
              <w:spacing w:line="240" w:lineRule="auto"/>
              <w:jc w:val="center"/>
              <w:rPr>
                <w:sz w:val="20"/>
              </w:rPr>
            </w:pPr>
            <w:r w:rsidRPr="00E659FD">
              <w:rPr>
                <w:sz w:val="20"/>
              </w:rPr>
              <w:t>шейка ма</w:t>
            </w:r>
            <w:r w:rsidRPr="00E659FD">
              <w:rPr>
                <w:sz w:val="20"/>
              </w:rPr>
              <w:t>т</w:t>
            </w:r>
            <w:r w:rsidRPr="00E659FD">
              <w:rPr>
                <w:sz w:val="20"/>
              </w:rPr>
              <w:t xml:space="preserve">ки </w:t>
            </w:r>
          </w:p>
        </w:tc>
        <w:tc>
          <w:tcPr>
            <w:tcW w:w="486" w:type="dxa"/>
            <w:tcBorders>
              <w:top w:val="nil"/>
              <w:left w:val="nil"/>
              <w:bottom w:val="nil"/>
              <w:right w:val="nil"/>
            </w:tcBorders>
            <w:shd w:val="clear" w:color="auto" w:fill="auto"/>
            <w:vAlign w:val="center"/>
            <w:hideMark/>
          </w:tcPr>
          <w:p w14:paraId="2A8D36D7" w14:textId="77777777" w:rsidR="0074221A" w:rsidRPr="00E659FD" w:rsidRDefault="0074221A" w:rsidP="00D176DE">
            <w:pPr>
              <w:spacing w:line="240" w:lineRule="auto"/>
              <w:jc w:val="center"/>
              <w:rPr>
                <w:sz w:val="20"/>
              </w:rPr>
            </w:pPr>
            <w:r w:rsidRPr="00E659FD">
              <w:rPr>
                <w:sz w:val="20"/>
              </w:rPr>
              <w:t>РТ</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67D92EA" w14:textId="77777777" w:rsidR="0074221A" w:rsidRPr="00E659FD" w:rsidRDefault="0074221A" w:rsidP="00D176DE">
            <w:pPr>
              <w:spacing w:line="240" w:lineRule="auto"/>
              <w:jc w:val="center"/>
              <w:rPr>
                <w:sz w:val="20"/>
              </w:rPr>
            </w:pPr>
            <w:r w:rsidRPr="00E659FD">
              <w:rPr>
                <w:sz w:val="20"/>
              </w:rPr>
              <w:t>3,3</w:t>
            </w:r>
          </w:p>
        </w:tc>
        <w:tc>
          <w:tcPr>
            <w:tcW w:w="709" w:type="dxa"/>
            <w:tcBorders>
              <w:top w:val="nil"/>
              <w:left w:val="nil"/>
              <w:bottom w:val="single" w:sz="4" w:space="0" w:color="auto"/>
              <w:right w:val="single" w:sz="4" w:space="0" w:color="auto"/>
            </w:tcBorders>
            <w:shd w:val="clear" w:color="auto" w:fill="auto"/>
            <w:noWrap/>
            <w:vAlign w:val="center"/>
            <w:hideMark/>
          </w:tcPr>
          <w:p w14:paraId="1A79CAB4" w14:textId="77777777" w:rsidR="0074221A" w:rsidRPr="00E659FD" w:rsidRDefault="0074221A" w:rsidP="00D176DE">
            <w:pPr>
              <w:spacing w:line="240" w:lineRule="auto"/>
              <w:jc w:val="center"/>
              <w:rPr>
                <w:sz w:val="20"/>
              </w:rPr>
            </w:pPr>
            <w:r w:rsidRPr="00E659FD">
              <w:rPr>
                <w:sz w:val="20"/>
              </w:rPr>
              <w:t>20,0</w:t>
            </w:r>
          </w:p>
        </w:tc>
        <w:tc>
          <w:tcPr>
            <w:tcW w:w="850" w:type="dxa"/>
            <w:tcBorders>
              <w:top w:val="nil"/>
              <w:left w:val="nil"/>
              <w:bottom w:val="single" w:sz="4" w:space="0" w:color="auto"/>
              <w:right w:val="single" w:sz="4" w:space="0" w:color="auto"/>
            </w:tcBorders>
            <w:shd w:val="clear" w:color="auto" w:fill="auto"/>
            <w:noWrap/>
            <w:vAlign w:val="center"/>
            <w:hideMark/>
          </w:tcPr>
          <w:p w14:paraId="4D621340" w14:textId="77777777" w:rsidR="0074221A" w:rsidRPr="00E659FD" w:rsidRDefault="0074221A" w:rsidP="00D176DE">
            <w:pPr>
              <w:spacing w:line="240" w:lineRule="auto"/>
              <w:jc w:val="center"/>
              <w:rPr>
                <w:sz w:val="20"/>
              </w:rPr>
            </w:pPr>
            <w:r w:rsidRPr="00E659FD">
              <w:rPr>
                <w:sz w:val="20"/>
              </w:rPr>
              <w:t>8,9</w:t>
            </w:r>
          </w:p>
        </w:tc>
        <w:tc>
          <w:tcPr>
            <w:tcW w:w="709" w:type="dxa"/>
            <w:tcBorders>
              <w:top w:val="nil"/>
              <w:left w:val="nil"/>
              <w:bottom w:val="single" w:sz="4" w:space="0" w:color="auto"/>
              <w:right w:val="single" w:sz="4" w:space="0" w:color="auto"/>
            </w:tcBorders>
            <w:shd w:val="clear" w:color="auto" w:fill="auto"/>
            <w:noWrap/>
            <w:vAlign w:val="center"/>
            <w:hideMark/>
          </w:tcPr>
          <w:p w14:paraId="468954C1" w14:textId="77777777" w:rsidR="0074221A" w:rsidRPr="00E659FD" w:rsidRDefault="0074221A" w:rsidP="00D176DE">
            <w:pPr>
              <w:spacing w:line="240" w:lineRule="auto"/>
              <w:jc w:val="center"/>
              <w:rPr>
                <w:sz w:val="20"/>
              </w:rPr>
            </w:pPr>
            <w:r w:rsidRPr="00E659FD">
              <w:rPr>
                <w:sz w:val="20"/>
              </w:rPr>
              <w:t>19,4</w:t>
            </w:r>
          </w:p>
        </w:tc>
        <w:tc>
          <w:tcPr>
            <w:tcW w:w="709" w:type="dxa"/>
            <w:tcBorders>
              <w:top w:val="nil"/>
              <w:left w:val="nil"/>
              <w:bottom w:val="single" w:sz="4" w:space="0" w:color="auto"/>
              <w:right w:val="single" w:sz="4" w:space="0" w:color="auto"/>
            </w:tcBorders>
            <w:shd w:val="clear" w:color="auto" w:fill="auto"/>
            <w:noWrap/>
            <w:vAlign w:val="center"/>
            <w:hideMark/>
          </w:tcPr>
          <w:p w14:paraId="1D8551D2" w14:textId="77777777" w:rsidR="0074221A" w:rsidRPr="00E659FD" w:rsidRDefault="0074221A" w:rsidP="00D176DE">
            <w:pPr>
              <w:spacing w:line="240" w:lineRule="auto"/>
              <w:jc w:val="center"/>
              <w:rPr>
                <w:sz w:val="20"/>
              </w:rPr>
            </w:pPr>
            <w:r w:rsidRPr="00E659FD">
              <w:rPr>
                <w:sz w:val="20"/>
              </w:rPr>
              <w:t>16,3</w:t>
            </w:r>
          </w:p>
        </w:tc>
        <w:tc>
          <w:tcPr>
            <w:tcW w:w="708" w:type="dxa"/>
            <w:tcBorders>
              <w:top w:val="nil"/>
              <w:left w:val="nil"/>
              <w:bottom w:val="single" w:sz="4" w:space="0" w:color="auto"/>
              <w:right w:val="single" w:sz="4" w:space="0" w:color="auto"/>
            </w:tcBorders>
            <w:shd w:val="clear" w:color="auto" w:fill="auto"/>
            <w:noWrap/>
            <w:vAlign w:val="center"/>
            <w:hideMark/>
          </w:tcPr>
          <w:p w14:paraId="1EA0B9BC" w14:textId="77777777" w:rsidR="0074221A" w:rsidRPr="00E659FD" w:rsidRDefault="0074221A" w:rsidP="00D176DE">
            <w:pPr>
              <w:spacing w:line="240" w:lineRule="auto"/>
              <w:jc w:val="center"/>
              <w:rPr>
                <w:sz w:val="20"/>
              </w:rPr>
            </w:pPr>
            <w:r w:rsidRPr="00E659FD">
              <w:rPr>
                <w:sz w:val="20"/>
              </w:rPr>
              <w:t>20,8</w:t>
            </w:r>
          </w:p>
        </w:tc>
        <w:tc>
          <w:tcPr>
            <w:tcW w:w="709" w:type="dxa"/>
            <w:tcBorders>
              <w:top w:val="nil"/>
              <w:left w:val="nil"/>
              <w:bottom w:val="single" w:sz="4" w:space="0" w:color="auto"/>
              <w:right w:val="single" w:sz="4" w:space="0" w:color="auto"/>
            </w:tcBorders>
            <w:shd w:val="clear" w:color="auto" w:fill="auto"/>
            <w:noWrap/>
            <w:vAlign w:val="center"/>
            <w:hideMark/>
          </w:tcPr>
          <w:p w14:paraId="17022FF9" w14:textId="77777777" w:rsidR="0074221A" w:rsidRPr="00E659FD" w:rsidRDefault="0074221A" w:rsidP="00D176DE">
            <w:pPr>
              <w:spacing w:line="240" w:lineRule="auto"/>
              <w:jc w:val="center"/>
              <w:rPr>
                <w:sz w:val="20"/>
              </w:rPr>
            </w:pPr>
            <w:r w:rsidRPr="00E659FD">
              <w:rPr>
                <w:sz w:val="20"/>
              </w:rPr>
              <w:t>9,4</w:t>
            </w:r>
          </w:p>
        </w:tc>
        <w:tc>
          <w:tcPr>
            <w:tcW w:w="709" w:type="dxa"/>
            <w:tcBorders>
              <w:top w:val="nil"/>
              <w:left w:val="nil"/>
              <w:bottom w:val="single" w:sz="4" w:space="0" w:color="auto"/>
              <w:right w:val="single" w:sz="4" w:space="0" w:color="auto"/>
            </w:tcBorders>
            <w:shd w:val="clear" w:color="auto" w:fill="auto"/>
            <w:noWrap/>
            <w:vAlign w:val="center"/>
            <w:hideMark/>
          </w:tcPr>
          <w:p w14:paraId="49F732A8" w14:textId="77777777" w:rsidR="0074221A" w:rsidRPr="00E659FD" w:rsidRDefault="0074221A" w:rsidP="00D176DE">
            <w:pPr>
              <w:spacing w:line="240" w:lineRule="auto"/>
              <w:jc w:val="center"/>
              <w:rPr>
                <w:sz w:val="20"/>
              </w:rPr>
            </w:pPr>
            <w:r w:rsidRPr="00E659FD">
              <w:rPr>
                <w:sz w:val="20"/>
              </w:rPr>
              <w:t>8,9</w:t>
            </w:r>
          </w:p>
        </w:tc>
        <w:tc>
          <w:tcPr>
            <w:tcW w:w="709" w:type="dxa"/>
            <w:tcBorders>
              <w:top w:val="nil"/>
              <w:left w:val="nil"/>
              <w:bottom w:val="single" w:sz="4" w:space="0" w:color="auto"/>
              <w:right w:val="single" w:sz="4" w:space="0" w:color="auto"/>
            </w:tcBorders>
            <w:shd w:val="clear" w:color="auto" w:fill="auto"/>
            <w:noWrap/>
            <w:vAlign w:val="center"/>
            <w:hideMark/>
          </w:tcPr>
          <w:p w14:paraId="2B5F30A6" w14:textId="77777777" w:rsidR="0074221A" w:rsidRPr="00E659FD" w:rsidRDefault="0074221A" w:rsidP="00D176DE">
            <w:pPr>
              <w:spacing w:line="240" w:lineRule="auto"/>
              <w:jc w:val="center"/>
              <w:rPr>
                <w:sz w:val="20"/>
              </w:rPr>
            </w:pPr>
            <w:r w:rsidRPr="00E659FD">
              <w:rPr>
                <w:sz w:val="20"/>
              </w:rPr>
              <w:t>7,0</w:t>
            </w:r>
          </w:p>
        </w:tc>
        <w:tc>
          <w:tcPr>
            <w:tcW w:w="708" w:type="dxa"/>
            <w:tcBorders>
              <w:top w:val="nil"/>
              <w:left w:val="nil"/>
              <w:bottom w:val="single" w:sz="4" w:space="0" w:color="auto"/>
              <w:right w:val="single" w:sz="4" w:space="0" w:color="auto"/>
            </w:tcBorders>
            <w:shd w:val="clear" w:color="auto" w:fill="auto"/>
            <w:noWrap/>
            <w:vAlign w:val="center"/>
            <w:hideMark/>
          </w:tcPr>
          <w:p w14:paraId="7DDA0D11" w14:textId="77777777" w:rsidR="0074221A" w:rsidRPr="00E659FD" w:rsidRDefault="0074221A" w:rsidP="00D176DE">
            <w:pPr>
              <w:spacing w:line="240" w:lineRule="auto"/>
              <w:jc w:val="center"/>
              <w:rPr>
                <w:sz w:val="20"/>
              </w:rPr>
            </w:pPr>
            <w:r w:rsidRPr="00E659FD">
              <w:rPr>
                <w:sz w:val="20"/>
              </w:rPr>
              <w:t>9,5</w:t>
            </w:r>
          </w:p>
        </w:tc>
        <w:tc>
          <w:tcPr>
            <w:tcW w:w="709" w:type="dxa"/>
            <w:tcBorders>
              <w:top w:val="nil"/>
              <w:left w:val="nil"/>
              <w:bottom w:val="single" w:sz="4" w:space="0" w:color="auto"/>
              <w:right w:val="single" w:sz="4" w:space="0" w:color="auto"/>
            </w:tcBorders>
            <w:shd w:val="clear" w:color="auto" w:fill="auto"/>
            <w:noWrap/>
            <w:vAlign w:val="center"/>
            <w:hideMark/>
          </w:tcPr>
          <w:p w14:paraId="3134514B" w14:textId="77777777" w:rsidR="0074221A" w:rsidRPr="00E659FD" w:rsidRDefault="0074221A" w:rsidP="00D176DE">
            <w:pPr>
              <w:spacing w:line="240" w:lineRule="auto"/>
              <w:jc w:val="center"/>
              <w:rPr>
                <w:sz w:val="20"/>
              </w:rPr>
            </w:pPr>
            <w:r w:rsidRPr="00E659FD">
              <w:rPr>
                <w:sz w:val="20"/>
              </w:rPr>
              <w:t>9,5</w:t>
            </w:r>
          </w:p>
        </w:tc>
      </w:tr>
      <w:tr w:rsidR="00E659FD" w:rsidRPr="00E659FD" w14:paraId="3C03BB5E" w14:textId="77777777" w:rsidTr="0074221A">
        <w:trPr>
          <w:trHeight w:val="360"/>
        </w:trPr>
        <w:tc>
          <w:tcPr>
            <w:tcW w:w="1207" w:type="dxa"/>
            <w:vMerge/>
            <w:tcBorders>
              <w:top w:val="nil"/>
              <w:left w:val="single" w:sz="8" w:space="0" w:color="auto"/>
              <w:bottom w:val="single" w:sz="8" w:space="0" w:color="000000"/>
              <w:right w:val="single" w:sz="8" w:space="0" w:color="auto"/>
            </w:tcBorders>
            <w:vAlign w:val="center"/>
            <w:hideMark/>
          </w:tcPr>
          <w:p w14:paraId="35382764" w14:textId="77777777" w:rsidR="0074221A" w:rsidRPr="00E659FD" w:rsidRDefault="0074221A" w:rsidP="00D176DE">
            <w:pPr>
              <w:spacing w:line="240" w:lineRule="auto"/>
              <w:jc w:val="left"/>
              <w:rPr>
                <w:sz w:val="20"/>
              </w:rPr>
            </w:pPr>
          </w:p>
        </w:tc>
        <w:tc>
          <w:tcPr>
            <w:tcW w:w="486" w:type="dxa"/>
            <w:tcBorders>
              <w:top w:val="nil"/>
              <w:left w:val="nil"/>
              <w:bottom w:val="single" w:sz="8" w:space="0" w:color="auto"/>
              <w:right w:val="nil"/>
            </w:tcBorders>
            <w:shd w:val="clear" w:color="auto" w:fill="auto"/>
            <w:vAlign w:val="center"/>
            <w:hideMark/>
          </w:tcPr>
          <w:p w14:paraId="464C0284" w14:textId="77777777" w:rsidR="0074221A" w:rsidRPr="00E659FD" w:rsidRDefault="0074221A" w:rsidP="00D176DE">
            <w:pPr>
              <w:spacing w:line="240" w:lineRule="auto"/>
              <w:jc w:val="center"/>
              <w:rPr>
                <w:sz w:val="20"/>
              </w:rPr>
            </w:pPr>
            <w:r w:rsidRPr="00E659FD">
              <w:rPr>
                <w:sz w:val="20"/>
              </w:rPr>
              <w:t>РФ</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D095DF6" w14:textId="77777777" w:rsidR="0074221A" w:rsidRPr="00E659FD" w:rsidRDefault="0074221A" w:rsidP="00D176DE">
            <w:pPr>
              <w:spacing w:line="240" w:lineRule="auto"/>
              <w:jc w:val="center"/>
              <w:rPr>
                <w:sz w:val="20"/>
              </w:rPr>
            </w:pPr>
            <w:r w:rsidRPr="00E659FD">
              <w:rPr>
                <w:sz w:val="20"/>
              </w:rPr>
              <w:t>17,2</w:t>
            </w:r>
          </w:p>
        </w:tc>
        <w:tc>
          <w:tcPr>
            <w:tcW w:w="709" w:type="dxa"/>
            <w:tcBorders>
              <w:top w:val="nil"/>
              <w:left w:val="nil"/>
              <w:bottom w:val="single" w:sz="4" w:space="0" w:color="auto"/>
              <w:right w:val="single" w:sz="4" w:space="0" w:color="auto"/>
            </w:tcBorders>
            <w:shd w:val="clear" w:color="auto" w:fill="auto"/>
            <w:noWrap/>
            <w:vAlign w:val="center"/>
            <w:hideMark/>
          </w:tcPr>
          <w:p w14:paraId="1B66A8AC" w14:textId="77777777" w:rsidR="0074221A" w:rsidRPr="00E659FD" w:rsidRDefault="0074221A" w:rsidP="00D176DE">
            <w:pPr>
              <w:spacing w:line="240" w:lineRule="auto"/>
              <w:jc w:val="center"/>
              <w:rPr>
                <w:sz w:val="20"/>
              </w:rPr>
            </w:pPr>
            <w:r w:rsidRPr="00E659FD">
              <w:rPr>
                <w:sz w:val="20"/>
              </w:rPr>
              <w:t>17,4</w:t>
            </w:r>
          </w:p>
        </w:tc>
        <w:tc>
          <w:tcPr>
            <w:tcW w:w="850" w:type="dxa"/>
            <w:tcBorders>
              <w:top w:val="nil"/>
              <w:left w:val="nil"/>
              <w:bottom w:val="single" w:sz="4" w:space="0" w:color="auto"/>
              <w:right w:val="single" w:sz="4" w:space="0" w:color="auto"/>
            </w:tcBorders>
            <w:shd w:val="clear" w:color="auto" w:fill="auto"/>
            <w:noWrap/>
            <w:vAlign w:val="center"/>
            <w:hideMark/>
          </w:tcPr>
          <w:p w14:paraId="4C617D2A" w14:textId="77777777" w:rsidR="0074221A" w:rsidRPr="00E659FD" w:rsidRDefault="0074221A" w:rsidP="00D176DE">
            <w:pPr>
              <w:spacing w:line="240" w:lineRule="auto"/>
              <w:jc w:val="center"/>
              <w:rPr>
                <w:sz w:val="20"/>
              </w:rPr>
            </w:pPr>
            <w:r w:rsidRPr="00E659FD">
              <w:rPr>
                <w:sz w:val="20"/>
              </w:rPr>
              <w:t>17,0</w:t>
            </w:r>
          </w:p>
        </w:tc>
        <w:tc>
          <w:tcPr>
            <w:tcW w:w="709" w:type="dxa"/>
            <w:tcBorders>
              <w:top w:val="nil"/>
              <w:left w:val="nil"/>
              <w:bottom w:val="single" w:sz="4" w:space="0" w:color="auto"/>
              <w:right w:val="single" w:sz="4" w:space="0" w:color="auto"/>
            </w:tcBorders>
            <w:shd w:val="clear" w:color="auto" w:fill="auto"/>
            <w:noWrap/>
            <w:vAlign w:val="center"/>
            <w:hideMark/>
          </w:tcPr>
          <w:p w14:paraId="530B9451" w14:textId="77777777" w:rsidR="0074221A" w:rsidRPr="00E659FD" w:rsidRDefault="0074221A" w:rsidP="00D176DE">
            <w:pPr>
              <w:spacing w:line="240" w:lineRule="auto"/>
              <w:jc w:val="center"/>
              <w:rPr>
                <w:sz w:val="20"/>
              </w:rPr>
            </w:pPr>
            <w:r w:rsidRPr="00E659FD">
              <w:rPr>
                <w:sz w:val="20"/>
              </w:rPr>
              <w:t>16,5</w:t>
            </w:r>
          </w:p>
        </w:tc>
        <w:tc>
          <w:tcPr>
            <w:tcW w:w="709" w:type="dxa"/>
            <w:tcBorders>
              <w:top w:val="nil"/>
              <w:left w:val="nil"/>
              <w:bottom w:val="single" w:sz="4" w:space="0" w:color="auto"/>
              <w:right w:val="single" w:sz="4" w:space="0" w:color="auto"/>
            </w:tcBorders>
            <w:shd w:val="clear" w:color="auto" w:fill="auto"/>
            <w:noWrap/>
            <w:vAlign w:val="center"/>
            <w:hideMark/>
          </w:tcPr>
          <w:p w14:paraId="7E45BC04" w14:textId="77777777" w:rsidR="0074221A" w:rsidRPr="00E659FD" w:rsidRDefault="0074221A" w:rsidP="00D176DE">
            <w:pPr>
              <w:spacing w:line="240" w:lineRule="auto"/>
              <w:jc w:val="center"/>
              <w:rPr>
                <w:sz w:val="20"/>
              </w:rPr>
            </w:pPr>
            <w:r w:rsidRPr="00E659FD">
              <w:rPr>
                <w:sz w:val="20"/>
              </w:rPr>
              <w:t>16,3</w:t>
            </w:r>
          </w:p>
        </w:tc>
        <w:tc>
          <w:tcPr>
            <w:tcW w:w="708" w:type="dxa"/>
            <w:tcBorders>
              <w:top w:val="nil"/>
              <w:left w:val="nil"/>
              <w:bottom w:val="single" w:sz="4" w:space="0" w:color="auto"/>
              <w:right w:val="single" w:sz="4" w:space="0" w:color="auto"/>
            </w:tcBorders>
            <w:shd w:val="clear" w:color="auto" w:fill="auto"/>
            <w:noWrap/>
            <w:vAlign w:val="center"/>
            <w:hideMark/>
          </w:tcPr>
          <w:p w14:paraId="544AE86D" w14:textId="77777777" w:rsidR="0074221A" w:rsidRPr="00E659FD" w:rsidRDefault="0074221A" w:rsidP="00D176DE">
            <w:pPr>
              <w:spacing w:line="240" w:lineRule="auto"/>
              <w:jc w:val="center"/>
              <w:rPr>
                <w:sz w:val="20"/>
              </w:rPr>
            </w:pPr>
            <w:r w:rsidRPr="00E659FD">
              <w:rPr>
                <w:sz w:val="20"/>
              </w:rPr>
              <w:t>15,2</w:t>
            </w:r>
          </w:p>
        </w:tc>
        <w:tc>
          <w:tcPr>
            <w:tcW w:w="709" w:type="dxa"/>
            <w:tcBorders>
              <w:top w:val="nil"/>
              <w:left w:val="nil"/>
              <w:bottom w:val="single" w:sz="4" w:space="0" w:color="auto"/>
              <w:right w:val="single" w:sz="4" w:space="0" w:color="auto"/>
            </w:tcBorders>
            <w:shd w:val="clear" w:color="auto" w:fill="auto"/>
            <w:noWrap/>
            <w:vAlign w:val="center"/>
            <w:hideMark/>
          </w:tcPr>
          <w:p w14:paraId="58C38AEB" w14:textId="77777777" w:rsidR="0074221A" w:rsidRPr="00E659FD" w:rsidRDefault="0074221A" w:rsidP="00D176DE">
            <w:pPr>
              <w:spacing w:line="240" w:lineRule="auto"/>
              <w:jc w:val="center"/>
              <w:rPr>
                <w:sz w:val="20"/>
              </w:rPr>
            </w:pPr>
            <w:r w:rsidRPr="00E659FD">
              <w:rPr>
                <w:sz w:val="20"/>
              </w:rPr>
              <w:t>14,6</w:t>
            </w:r>
          </w:p>
        </w:tc>
        <w:tc>
          <w:tcPr>
            <w:tcW w:w="709" w:type="dxa"/>
            <w:tcBorders>
              <w:top w:val="nil"/>
              <w:left w:val="nil"/>
              <w:bottom w:val="single" w:sz="4" w:space="0" w:color="auto"/>
              <w:right w:val="single" w:sz="4" w:space="0" w:color="auto"/>
            </w:tcBorders>
            <w:shd w:val="clear" w:color="auto" w:fill="auto"/>
            <w:noWrap/>
            <w:vAlign w:val="center"/>
            <w:hideMark/>
          </w:tcPr>
          <w:p w14:paraId="60B533BC" w14:textId="77777777" w:rsidR="0074221A" w:rsidRPr="00E659FD" w:rsidRDefault="0074221A" w:rsidP="00D176DE">
            <w:pPr>
              <w:spacing w:line="240" w:lineRule="auto"/>
              <w:jc w:val="center"/>
              <w:rPr>
                <w:sz w:val="20"/>
              </w:rPr>
            </w:pPr>
            <w:r w:rsidRPr="00E659FD">
              <w:rPr>
                <w:sz w:val="20"/>
              </w:rPr>
              <w:t>14,3</w:t>
            </w:r>
          </w:p>
        </w:tc>
        <w:tc>
          <w:tcPr>
            <w:tcW w:w="709" w:type="dxa"/>
            <w:tcBorders>
              <w:top w:val="nil"/>
              <w:left w:val="nil"/>
              <w:bottom w:val="single" w:sz="4" w:space="0" w:color="auto"/>
              <w:right w:val="single" w:sz="4" w:space="0" w:color="auto"/>
            </w:tcBorders>
            <w:shd w:val="clear" w:color="auto" w:fill="auto"/>
            <w:noWrap/>
            <w:vAlign w:val="center"/>
            <w:hideMark/>
          </w:tcPr>
          <w:p w14:paraId="228E8F63" w14:textId="77777777" w:rsidR="0074221A" w:rsidRPr="00E659FD" w:rsidRDefault="0074221A" w:rsidP="00D176DE">
            <w:pPr>
              <w:spacing w:line="240" w:lineRule="auto"/>
              <w:jc w:val="center"/>
              <w:rPr>
                <w:sz w:val="20"/>
              </w:rPr>
            </w:pPr>
            <w:r w:rsidRPr="00E659FD">
              <w:rPr>
                <w:sz w:val="20"/>
              </w:rPr>
              <w:t>13,8</w:t>
            </w:r>
          </w:p>
        </w:tc>
        <w:tc>
          <w:tcPr>
            <w:tcW w:w="708" w:type="dxa"/>
            <w:tcBorders>
              <w:top w:val="nil"/>
              <w:left w:val="nil"/>
              <w:bottom w:val="single" w:sz="4" w:space="0" w:color="auto"/>
              <w:right w:val="single" w:sz="4" w:space="0" w:color="auto"/>
            </w:tcBorders>
            <w:shd w:val="clear" w:color="auto" w:fill="auto"/>
            <w:noWrap/>
            <w:vAlign w:val="center"/>
            <w:hideMark/>
          </w:tcPr>
          <w:p w14:paraId="521F8582" w14:textId="77777777" w:rsidR="0074221A" w:rsidRPr="00E659FD" w:rsidRDefault="0074221A" w:rsidP="00D176DE">
            <w:pPr>
              <w:spacing w:line="240" w:lineRule="auto"/>
              <w:jc w:val="center"/>
              <w:rPr>
                <w:sz w:val="20"/>
              </w:rPr>
            </w:pPr>
            <w:r w:rsidRPr="00E659FD">
              <w:rPr>
                <w:sz w:val="20"/>
              </w:rPr>
              <w:t>13,5</w:t>
            </w:r>
          </w:p>
        </w:tc>
        <w:tc>
          <w:tcPr>
            <w:tcW w:w="709" w:type="dxa"/>
            <w:tcBorders>
              <w:top w:val="nil"/>
              <w:left w:val="nil"/>
              <w:bottom w:val="single" w:sz="4" w:space="0" w:color="auto"/>
              <w:right w:val="single" w:sz="4" w:space="0" w:color="auto"/>
            </w:tcBorders>
            <w:shd w:val="clear" w:color="auto" w:fill="auto"/>
            <w:noWrap/>
            <w:vAlign w:val="center"/>
            <w:hideMark/>
          </w:tcPr>
          <w:p w14:paraId="1E519D14" w14:textId="77777777" w:rsidR="0074221A" w:rsidRPr="00E659FD" w:rsidRDefault="0074221A" w:rsidP="00D176DE">
            <w:pPr>
              <w:spacing w:line="240" w:lineRule="auto"/>
              <w:jc w:val="center"/>
              <w:rPr>
                <w:sz w:val="20"/>
              </w:rPr>
            </w:pPr>
            <w:r w:rsidRPr="00E659FD">
              <w:rPr>
                <w:sz w:val="20"/>
              </w:rPr>
              <w:t> </w:t>
            </w:r>
          </w:p>
        </w:tc>
      </w:tr>
      <w:tr w:rsidR="00470FF3" w:rsidRPr="00E659FD" w14:paraId="5328BFE1" w14:textId="77777777" w:rsidTr="00EC2E5D">
        <w:trPr>
          <w:trHeight w:val="360"/>
        </w:trPr>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7637DA57" w14:textId="77777777" w:rsidR="00470FF3" w:rsidRPr="00E659FD" w:rsidRDefault="00470FF3" w:rsidP="00EC2E5D">
            <w:pPr>
              <w:spacing w:line="240" w:lineRule="auto"/>
              <w:jc w:val="center"/>
              <w:rPr>
                <w:sz w:val="20"/>
              </w:rPr>
            </w:pPr>
            <w:r w:rsidRPr="00E659FD">
              <w:rPr>
                <w:sz w:val="20"/>
              </w:rPr>
              <w:t xml:space="preserve">молочная железа </w:t>
            </w:r>
          </w:p>
        </w:tc>
        <w:tc>
          <w:tcPr>
            <w:tcW w:w="486" w:type="dxa"/>
            <w:tcBorders>
              <w:top w:val="nil"/>
              <w:left w:val="nil"/>
              <w:bottom w:val="nil"/>
              <w:right w:val="nil"/>
            </w:tcBorders>
            <w:shd w:val="clear" w:color="auto" w:fill="auto"/>
            <w:vAlign w:val="center"/>
            <w:hideMark/>
          </w:tcPr>
          <w:p w14:paraId="57C02999" w14:textId="77777777" w:rsidR="00470FF3" w:rsidRPr="00E659FD" w:rsidRDefault="00470FF3" w:rsidP="00EC2E5D">
            <w:pPr>
              <w:spacing w:line="240" w:lineRule="auto"/>
              <w:jc w:val="center"/>
              <w:rPr>
                <w:sz w:val="20"/>
              </w:rPr>
            </w:pPr>
            <w:r w:rsidRPr="00E659FD">
              <w:rPr>
                <w:sz w:val="20"/>
              </w:rPr>
              <w:t>РТ</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0208C54D" w14:textId="77777777" w:rsidR="00470FF3" w:rsidRPr="00E659FD" w:rsidRDefault="00470FF3" w:rsidP="00EC2E5D">
            <w:pPr>
              <w:spacing w:line="240" w:lineRule="auto"/>
              <w:jc w:val="center"/>
              <w:rPr>
                <w:sz w:val="20"/>
              </w:rPr>
            </w:pPr>
            <w:r w:rsidRPr="00E659FD">
              <w:rPr>
                <w:sz w:val="20"/>
              </w:rPr>
              <w:t>0,0</w:t>
            </w:r>
          </w:p>
        </w:tc>
        <w:tc>
          <w:tcPr>
            <w:tcW w:w="709" w:type="dxa"/>
            <w:tcBorders>
              <w:top w:val="nil"/>
              <w:left w:val="nil"/>
              <w:bottom w:val="single" w:sz="4" w:space="0" w:color="auto"/>
              <w:right w:val="single" w:sz="4" w:space="0" w:color="auto"/>
            </w:tcBorders>
            <w:shd w:val="clear" w:color="auto" w:fill="auto"/>
            <w:noWrap/>
            <w:vAlign w:val="center"/>
            <w:hideMark/>
          </w:tcPr>
          <w:p w14:paraId="2585D1F9" w14:textId="77777777" w:rsidR="00470FF3" w:rsidRPr="00E659FD" w:rsidRDefault="00470FF3" w:rsidP="00EC2E5D">
            <w:pPr>
              <w:spacing w:line="240" w:lineRule="auto"/>
              <w:jc w:val="center"/>
              <w:rPr>
                <w:sz w:val="20"/>
              </w:rPr>
            </w:pPr>
            <w:r w:rsidRPr="00E659FD">
              <w:rPr>
                <w:sz w:val="20"/>
              </w:rPr>
              <w:t>7,5</w:t>
            </w:r>
          </w:p>
        </w:tc>
        <w:tc>
          <w:tcPr>
            <w:tcW w:w="850" w:type="dxa"/>
            <w:tcBorders>
              <w:top w:val="nil"/>
              <w:left w:val="nil"/>
              <w:bottom w:val="single" w:sz="4" w:space="0" w:color="auto"/>
              <w:right w:val="single" w:sz="4" w:space="0" w:color="auto"/>
            </w:tcBorders>
            <w:shd w:val="clear" w:color="auto" w:fill="auto"/>
            <w:noWrap/>
            <w:vAlign w:val="center"/>
            <w:hideMark/>
          </w:tcPr>
          <w:p w14:paraId="19D4FD60" w14:textId="77777777" w:rsidR="00470FF3" w:rsidRPr="00E659FD" w:rsidRDefault="00470FF3" w:rsidP="00EC2E5D">
            <w:pPr>
              <w:spacing w:line="240" w:lineRule="auto"/>
              <w:jc w:val="center"/>
              <w:rPr>
                <w:sz w:val="20"/>
              </w:rPr>
            </w:pPr>
            <w:r w:rsidRPr="00E659FD">
              <w:rPr>
                <w:sz w:val="20"/>
              </w:rPr>
              <w:t>9,1</w:t>
            </w:r>
          </w:p>
        </w:tc>
        <w:tc>
          <w:tcPr>
            <w:tcW w:w="709" w:type="dxa"/>
            <w:tcBorders>
              <w:top w:val="nil"/>
              <w:left w:val="nil"/>
              <w:bottom w:val="single" w:sz="4" w:space="0" w:color="auto"/>
              <w:right w:val="single" w:sz="4" w:space="0" w:color="auto"/>
            </w:tcBorders>
            <w:shd w:val="clear" w:color="auto" w:fill="auto"/>
            <w:noWrap/>
            <w:vAlign w:val="center"/>
            <w:hideMark/>
          </w:tcPr>
          <w:p w14:paraId="1B091409" w14:textId="77777777" w:rsidR="00470FF3" w:rsidRPr="00E659FD" w:rsidRDefault="00470FF3" w:rsidP="00EC2E5D">
            <w:pPr>
              <w:spacing w:line="240" w:lineRule="auto"/>
              <w:jc w:val="center"/>
              <w:rPr>
                <w:sz w:val="20"/>
              </w:rPr>
            </w:pPr>
            <w:r w:rsidRPr="00E659FD">
              <w:rPr>
                <w:sz w:val="20"/>
              </w:rPr>
              <w:t>9,1</w:t>
            </w:r>
          </w:p>
        </w:tc>
        <w:tc>
          <w:tcPr>
            <w:tcW w:w="709" w:type="dxa"/>
            <w:tcBorders>
              <w:top w:val="nil"/>
              <w:left w:val="nil"/>
              <w:bottom w:val="single" w:sz="4" w:space="0" w:color="auto"/>
              <w:right w:val="single" w:sz="4" w:space="0" w:color="auto"/>
            </w:tcBorders>
            <w:shd w:val="clear" w:color="auto" w:fill="auto"/>
            <w:noWrap/>
            <w:vAlign w:val="center"/>
            <w:hideMark/>
          </w:tcPr>
          <w:p w14:paraId="46524DAC" w14:textId="77777777" w:rsidR="00470FF3" w:rsidRPr="00E659FD" w:rsidRDefault="00470FF3" w:rsidP="00EC2E5D">
            <w:pPr>
              <w:spacing w:line="240" w:lineRule="auto"/>
              <w:jc w:val="center"/>
              <w:rPr>
                <w:sz w:val="20"/>
              </w:rPr>
            </w:pPr>
            <w:r w:rsidRPr="00E659FD">
              <w:rPr>
                <w:sz w:val="20"/>
              </w:rPr>
              <w:t>2,0</w:t>
            </w:r>
          </w:p>
        </w:tc>
        <w:tc>
          <w:tcPr>
            <w:tcW w:w="708" w:type="dxa"/>
            <w:tcBorders>
              <w:top w:val="nil"/>
              <w:left w:val="nil"/>
              <w:bottom w:val="single" w:sz="4" w:space="0" w:color="auto"/>
              <w:right w:val="single" w:sz="4" w:space="0" w:color="auto"/>
            </w:tcBorders>
            <w:shd w:val="clear" w:color="auto" w:fill="auto"/>
            <w:noWrap/>
            <w:vAlign w:val="center"/>
            <w:hideMark/>
          </w:tcPr>
          <w:p w14:paraId="5E7AA65C" w14:textId="77777777" w:rsidR="00470FF3" w:rsidRPr="00E659FD" w:rsidRDefault="00470FF3" w:rsidP="00EC2E5D">
            <w:pPr>
              <w:spacing w:line="240" w:lineRule="auto"/>
              <w:jc w:val="center"/>
              <w:rPr>
                <w:sz w:val="20"/>
              </w:rPr>
            </w:pPr>
            <w:r w:rsidRPr="00E659FD">
              <w:rPr>
                <w:sz w:val="20"/>
              </w:rPr>
              <w:t>12,1</w:t>
            </w:r>
          </w:p>
        </w:tc>
        <w:tc>
          <w:tcPr>
            <w:tcW w:w="709" w:type="dxa"/>
            <w:tcBorders>
              <w:top w:val="nil"/>
              <w:left w:val="nil"/>
              <w:bottom w:val="single" w:sz="4" w:space="0" w:color="auto"/>
              <w:right w:val="single" w:sz="4" w:space="0" w:color="auto"/>
            </w:tcBorders>
            <w:shd w:val="clear" w:color="auto" w:fill="auto"/>
            <w:noWrap/>
            <w:vAlign w:val="center"/>
            <w:hideMark/>
          </w:tcPr>
          <w:p w14:paraId="224D0053" w14:textId="77777777" w:rsidR="00470FF3" w:rsidRPr="00E659FD" w:rsidRDefault="00470FF3" w:rsidP="00EC2E5D">
            <w:pPr>
              <w:spacing w:line="240" w:lineRule="auto"/>
              <w:jc w:val="center"/>
              <w:rPr>
                <w:sz w:val="20"/>
              </w:rPr>
            </w:pPr>
            <w:r w:rsidRPr="00E659FD">
              <w:rPr>
                <w:sz w:val="20"/>
              </w:rPr>
              <w:t>6,5</w:t>
            </w:r>
          </w:p>
        </w:tc>
        <w:tc>
          <w:tcPr>
            <w:tcW w:w="709" w:type="dxa"/>
            <w:tcBorders>
              <w:top w:val="nil"/>
              <w:left w:val="nil"/>
              <w:bottom w:val="single" w:sz="4" w:space="0" w:color="auto"/>
              <w:right w:val="single" w:sz="4" w:space="0" w:color="auto"/>
            </w:tcBorders>
            <w:shd w:val="clear" w:color="auto" w:fill="auto"/>
            <w:noWrap/>
            <w:vAlign w:val="center"/>
            <w:hideMark/>
          </w:tcPr>
          <w:p w14:paraId="7F122F03" w14:textId="77777777" w:rsidR="00470FF3" w:rsidRPr="00E659FD" w:rsidRDefault="00470FF3" w:rsidP="00EC2E5D">
            <w:pPr>
              <w:spacing w:line="240" w:lineRule="auto"/>
              <w:jc w:val="center"/>
              <w:rPr>
                <w:sz w:val="20"/>
              </w:rPr>
            </w:pPr>
            <w:r w:rsidRPr="00E659FD">
              <w:rPr>
                <w:sz w:val="20"/>
              </w:rPr>
              <w:t>1,8</w:t>
            </w:r>
          </w:p>
        </w:tc>
        <w:tc>
          <w:tcPr>
            <w:tcW w:w="709" w:type="dxa"/>
            <w:tcBorders>
              <w:top w:val="nil"/>
              <w:left w:val="nil"/>
              <w:bottom w:val="single" w:sz="4" w:space="0" w:color="auto"/>
              <w:right w:val="single" w:sz="4" w:space="0" w:color="auto"/>
            </w:tcBorders>
            <w:shd w:val="clear" w:color="auto" w:fill="auto"/>
            <w:noWrap/>
            <w:vAlign w:val="center"/>
            <w:hideMark/>
          </w:tcPr>
          <w:p w14:paraId="77A29580" w14:textId="77777777" w:rsidR="00470FF3" w:rsidRPr="00E659FD" w:rsidRDefault="00470FF3" w:rsidP="00EC2E5D">
            <w:pPr>
              <w:spacing w:line="240" w:lineRule="auto"/>
              <w:jc w:val="center"/>
              <w:rPr>
                <w:sz w:val="20"/>
              </w:rPr>
            </w:pPr>
            <w:r w:rsidRPr="00E659FD">
              <w:rPr>
                <w:sz w:val="20"/>
              </w:rPr>
              <w:t>0,0</w:t>
            </w:r>
          </w:p>
        </w:tc>
        <w:tc>
          <w:tcPr>
            <w:tcW w:w="708" w:type="dxa"/>
            <w:tcBorders>
              <w:top w:val="nil"/>
              <w:left w:val="nil"/>
              <w:bottom w:val="single" w:sz="4" w:space="0" w:color="auto"/>
              <w:right w:val="single" w:sz="4" w:space="0" w:color="auto"/>
            </w:tcBorders>
            <w:shd w:val="clear" w:color="auto" w:fill="auto"/>
            <w:noWrap/>
            <w:vAlign w:val="center"/>
            <w:hideMark/>
          </w:tcPr>
          <w:p w14:paraId="334E42D1" w14:textId="77777777" w:rsidR="00470FF3" w:rsidRPr="00E659FD" w:rsidRDefault="00470FF3" w:rsidP="00EC2E5D">
            <w:pPr>
              <w:spacing w:line="240" w:lineRule="auto"/>
              <w:jc w:val="center"/>
              <w:rPr>
                <w:sz w:val="20"/>
              </w:rPr>
            </w:pPr>
            <w:r w:rsidRPr="00E659FD">
              <w:rPr>
                <w:sz w:val="20"/>
              </w:rPr>
              <w:t>1,9</w:t>
            </w:r>
          </w:p>
        </w:tc>
        <w:tc>
          <w:tcPr>
            <w:tcW w:w="709" w:type="dxa"/>
            <w:tcBorders>
              <w:top w:val="nil"/>
              <w:left w:val="nil"/>
              <w:bottom w:val="single" w:sz="4" w:space="0" w:color="auto"/>
              <w:right w:val="single" w:sz="4" w:space="0" w:color="auto"/>
            </w:tcBorders>
            <w:shd w:val="clear" w:color="auto" w:fill="auto"/>
            <w:noWrap/>
            <w:vAlign w:val="center"/>
            <w:hideMark/>
          </w:tcPr>
          <w:p w14:paraId="5C661461" w14:textId="77777777" w:rsidR="00470FF3" w:rsidRPr="00E659FD" w:rsidRDefault="00470FF3" w:rsidP="00EC2E5D">
            <w:pPr>
              <w:spacing w:line="240" w:lineRule="auto"/>
              <w:jc w:val="center"/>
              <w:rPr>
                <w:sz w:val="20"/>
              </w:rPr>
            </w:pPr>
            <w:r w:rsidRPr="00E659FD">
              <w:rPr>
                <w:sz w:val="20"/>
              </w:rPr>
              <w:t>5,2</w:t>
            </w:r>
          </w:p>
        </w:tc>
      </w:tr>
      <w:tr w:rsidR="00470FF3" w:rsidRPr="00E659FD" w14:paraId="71201CFC" w14:textId="77777777" w:rsidTr="00EC2E5D">
        <w:trPr>
          <w:trHeight w:val="360"/>
        </w:trPr>
        <w:tc>
          <w:tcPr>
            <w:tcW w:w="1207" w:type="dxa"/>
            <w:vMerge/>
            <w:tcBorders>
              <w:top w:val="nil"/>
              <w:left w:val="single" w:sz="8" w:space="0" w:color="auto"/>
              <w:bottom w:val="single" w:sz="8" w:space="0" w:color="000000"/>
              <w:right w:val="single" w:sz="8" w:space="0" w:color="auto"/>
            </w:tcBorders>
            <w:vAlign w:val="center"/>
            <w:hideMark/>
          </w:tcPr>
          <w:p w14:paraId="5D55F121" w14:textId="77777777" w:rsidR="00470FF3" w:rsidRPr="00E659FD" w:rsidRDefault="00470FF3" w:rsidP="00EC2E5D">
            <w:pPr>
              <w:spacing w:line="240" w:lineRule="auto"/>
              <w:jc w:val="left"/>
              <w:rPr>
                <w:sz w:val="20"/>
              </w:rPr>
            </w:pPr>
          </w:p>
        </w:tc>
        <w:tc>
          <w:tcPr>
            <w:tcW w:w="486" w:type="dxa"/>
            <w:tcBorders>
              <w:top w:val="nil"/>
              <w:left w:val="nil"/>
              <w:bottom w:val="single" w:sz="8" w:space="0" w:color="auto"/>
              <w:right w:val="nil"/>
            </w:tcBorders>
            <w:shd w:val="clear" w:color="auto" w:fill="auto"/>
            <w:vAlign w:val="center"/>
            <w:hideMark/>
          </w:tcPr>
          <w:p w14:paraId="45106963" w14:textId="77777777" w:rsidR="00470FF3" w:rsidRPr="00E659FD" w:rsidRDefault="00470FF3" w:rsidP="00EC2E5D">
            <w:pPr>
              <w:spacing w:line="240" w:lineRule="auto"/>
              <w:jc w:val="center"/>
              <w:rPr>
                <w:sz w:val="20"/>
              </w:rPr>
            </w:pPr>
            <w:r w:rsidRPr="00E659FD">
              <w:rPr>
                <w:sz w:val="20"/>
              </w:rPr>
              <w:t>РФ</w:t>
            </w:r>
          </w:p>
        </w:tc>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1A7D21C" w14:textId="77777777" w:rsidR="00470FF3" w:rsidRPr="00E659FD" w:rsidRDefault="00470FF3" w:rsidP="00EC2E5D">
            <w:pPr>
              <w:spacing w:line="240" w:lineRule="auto"/>
              <w:jc w:val="center"/>
              <w:rPr>
                <w:sz w:val="20"/>
              </w:rPr>
            </w:pPr>
            <w:r w:rsidRPr="00E659FD">
              <w:rPr>
                <w:sz w:val="20"/>
              </w:rPr>
              <w:t>9,1</w:t>
            </w:r>
          </w:p>
        </w:tc>
        <w:tc>
          <w:tcPr>
            <w:tcW w:w="709" w:type="dxa"/>
            <w:tcBorders>
              <w:top w:val="nil"/>
              <w:left w:val="nil"/>
              <w:bottom w:val="single" w:sz="4" w:space="0" w:color="auto"/>
              <w:right w:val="single" w:sz="4" w:space="0" w:color="auto"/>
            </w:tcBorders>
            <w:shd w:val="clear" w:color="auto" w:fill="auto"/>
            <w:noWrap/>
            <w:vAlign w:val="center"/>
            <w:hideMark/>
          </w:tcPr>
          <w:p w14:paraId="3E34392A" w14:textId="77777777" w:rsidR="00470FF3" w:rsidRPr="00E659FD" w:rsidRDefault="00470FF3" w:rsidP="00EC2E5D">
            <w:pPr>
              <w:spacing w:line="240" w:lineRule="auto"/>
              <w:jc w:val="center"/>
              <w:rPr>
                <w:sz w:val="20"/>
              </w:rPr>
            </w:pPr>
            <w:r w:rsidRPr="00E659FD">
              <w:rPr>
                <w:sz w:val="20"/>
              </w:rPr>
              <w:t>8,7</w:t>
            </w:r>
          </w:p>
        </w:tc>
        <w:tc>
          <w:tcPr>
            <w:tcW w:w="850" w:type="dxa"/>
            <w:tcBorders>
              <w:top w:val="nil"/>
              <w:left w:val="nil"/>
              <w:bottom w:val="single" w:sz="4" w:space="0" w:color="auto"/>
              <w:right w:val="single" w:sz="4" w:space="0" w:color="auto"/>
            </w:tcBorders>
            <w:shd w:val="clear" w:color="auto" w:fill="auto"/>
            <w:noWrap/>
            <w:vAlign w:val="center"/>
            <w:hideMark/>
          </w:tcPr>
          <w:p w14:paraId="7481D48D" w14:textId="77777777" w:rsidR="00470FF3" w:rsidRPr="00E659FD" w:rsidRDefault="00470FF3" w:rsidP="00EC2E5D">
            <w:pPr>
              <w:spacing w:line="240" w:lineRule="auto"/>
              <w:jc w:val="center"/>
              <w:rPr>
                <w:sz w:val="20"/>
              </w:rPr>
            </w:pPr>
            <w:r w:rsidRPr="00E659FD">
              <w:rPr>
                <w:sz w:val="20"/>
              </w:rPr>
              <w:t>8,3</w:t>
            </w:r>
          </w:p>
        </w:tc>
        <w:tc>
          <w:tcPr>
            <w:tcW w:w="709" w:type="dxa"/>
            <w:tcBorders>
              <w:top w:val="nil"/>
              <w:left w:val="nil"/>
              <w:bottom w:val="single" w:sz="4" w:space="0" w:color="auto"/>
              <w:right w:val="single" w:sz="4" w:space="0" w:color="auto"/>
            </w:tcBorders>
            <w:shd w:val="clear" w:color="auto" w:fill="auto"/>
            <w:noWrap/>
            <w:vAlign w:val="center"/>
            <w:hideMark/>
          </w:tcPr>
          <w:p w14:paraId="33C40C53" w14:textId="77777777" w:rsidR="00470FF3" w:rsidRPr="00E659FD" w:rsidRDefault="00470FF3" w:rsidP="00EC2E5D">
            <w:pPr>
              <w:spacing w:line="240" w:lineRule="auto"/>
              <w:jc w:val="center"/>
              <w:rPr>
                <w:sz w:val="20"/>
              </w:rPr>
            </w:pPr>
            <w:r w:rsidRPr="00E659FD">
              <w:rPr>
                <w:sz w:val="20"/>
              </w:rPr>
              <w:t>7,4</w:t>
            </w:r>
          </w:p>
        </w:tc>
        <w:tc>
          <w:tcPr>
            <w:tcW w:w="709" w:type="dxa"/>
            <w:tcBorders>
              <w:top w:val="nil"/>
              <w:left w:val="nil"/>
              <w:bottom w:val="single" w:sz="4" w:space="0" w:color="auto"/>
              <w:right w:val="single" w:sz="4" w:space="0" w:color="auto"/>
            </w:tcBorders>
            <w:shd w:val="clear" w:color="auto" w:fill="auto"/>
            <w:noWrap/>
            <w:vAlign w:val="center"/>
            <w:hideMark/>
          </w:tcPr>
          <w:p w14:paraId="0319A399" w14:textId="77777777" w:rsidR="00470FF3" w:rsidRPr="00E659FD" w:rsidRDefault="00470FF3" w:rsidP="00EC2E5D">
            <w:pPr>
              <w:spacing w:line="240" w:lineRule="auto"/>
              <w:jc w:val="center"/>
              <w:rPr>
                <w:sz w:val="20"/>
              </w:rPr>
            </w:pPr>
            <w:r w:rsidRPr="00E659FD">
              <w:rPr>
                <w:sz w:val="20"/>
              </w:rPr>
              <w:t>7,3</w:t>
            </w:r>
          </w:p>
        </w:tc>
        <w:tc>
          <w:tcPr>
            <w:tcW w:w="708" w:type="dxa"/>
            <w:tcBorders>
              <w:top w:val="nil"/>
              <w:left w:val="nil"/>
              <w:bottom w:val="single" w:sz="4" w:space="0" w:color="auto"/>
              <w:right w:val="single" w:sz="4" w:space="0" w:color="auto"/>
            </w:tcBorders>
            <w:shd w:val="clear" w:color="auto" w:fill="auto"/>
            <w:noWrap/>
            <w:vAlign w:val="center"/>
            <w:hideMark/>
          </w:tcPr>
          <w:p w14:paraId="09A5D716" w14:textId="77777777" w:rsidR="00470FF3" w:rsidRPr="00E659FD" w:rsidRDefault="00470FF3" w:rsidP="00EC2E5D">
            <w:pPr>
              <w:spacing w:line="240" w:lineRule="auto"/>
              <w:jc w:val="center"/>
              <w:rPr>
                <w:sz w:val="20"/>
              </w:rPr>
            </w:pPr>
            <w:r w:rsidRPr="00E659FD">
              <w:rPr>
                <w:sz w:val="20"/>
              </w:rPr>
              <w:t>6,6</w:t>
            </w:r>
          </w:p>
        </w:tc>
        <w:tc>
          <w:tcPr>
            <w:tcW w:w="709" w:type="dxa"/>
            <w:tcBorders>
              <w:top w:val="nil"/>
              <w:left w:val="nil"/>
              <w:bottom w:val="single" w:sz="4" w:space="0" w:color="auto"/>
              <w:right w:val="single" w:sz="4" w:space="0" w:color="auto"/>
            </w:tcBorders>
            <w:shd w:val="clear" w:color="auto" w:fill="auto"/>
            <w:noWrap/>
            <w:vAlign w:val="center"/>
            <w:hideMark/>
          </w:tcPr>
          <w:p w14:paraId="3A392ACE" w14:textId="77777777" w:rsidR="00470FF3" w:rsidRPr="00E659FD" w:rsidRDefault="00470FF3" w:rsidP="00EC2E5D">
            <w:pPr>
              <w:spacing w:line="240" w:lineRule="auto"/>
              <w:jc w:val="center"/>
              <w:rPr>
                <w:sz w:val="20"/>
              </w:rPr>
            </w:pPr>
            <w:r w:rsidRPr="00E659FD">
              <w:rPr>
                <w:sz w:val="20"/>
              </w:rPr>
              <w:t>6,4</w:t>
            </w:r>
          </w:p>
        </w:tc>
        <w:tc>
          <w:tcPr>
            <w:tcW w:w="709" w:type="dxa"/>
            <w:tcBorders>
              <w:top w:val="nil"/>
              <w:left w:val="nil"/>
              <w:bottom w:val="single" w:sz="4" w:space="0" w:color="auto"/>
              <w:right w:val="single" w:sz="4" w:space="0" w:color="auto"/>
            </w:tcBorders>
            <w:shd w:val="clear" w:color="auto" w:fill="auto"/>
            <w:noWrap/>
            <w:vAlign w:val="center"/>
            <w:hideMark/>
          </w:tcPr>
          <w:p w14:paraId="3E2BFA11" w14:textId="77777777" w:rsidR="00470FF3" w:rsidRPr="00E659FD" w:rsidRDefault="00470FF3" w:rsidP="00EC2E5D">
            <w:pPr>
              <w:spacing w:line="240" w:lineRule="auto"/>
              <w:jc w:val="center"/>
              <w:rPr>
                <w:sz w:val="20"/>
              </w:rPr>
            </w:pPr>
            <w:r w:rsidRPr="00E659FD">
              <w:rPr>
                <w:sz w:val="20"/>
              </w:rPr>
              <w:t>6,0</w:t>
            </w:r>
          </w:p>
        </w:tc>
        <w:tc>
          <w:tcPr>
            <w:tcW w:w="709" w:type="dxa"/>
            <w:tcBorders>
              <w:top w:val="nil"/>
              <w:left w:val="nil"/>
              <w:bottom w:val="single" w:sz="4" w:space="0" w:color="auto"/>
              <w:right w:val="single" w:sz="4" w:space="0" w:color="auto"/>
            </w:tcBorders>
            <w:shd w:val="clear" w:color="auto" w:fill="auto"/>
            <w:noWrap/>
            <w:vAlign w:val="center"/>
            <w:hideMark/>
          </w:tcPr>
          <w:p w14:paraId="3825358B" w14:textId="77777777" w:rsidR="00470FF3" w:rsidRPr="00E659FD" w:rsidRDefault="00470FF3" w:rsidP="00EC2E5D">
            <w:pPr>
              <w:spacing w:line="240" w:lineRule="auto"/>
              <w:jc w:val="center"/>
              <w:rPr>
                <w:sz w:val="20"/>
              </w:rPr>
            </w:pPr>
            <w:r w:rsidRPr="00E659FD">
              <w:rPr>
                <w:sz w:val="20"/>
              </w:rPr>
              <w:t>5,8</w:t>
            </w:r>
          </w:p>
        </w:tc>
        <w:tc>
          <w:tcPr>
            <w:tcW w:w="708" w:type="dxa"/>
            <w:tcBorders>
              <w:top w:val="nil"/>
              <w:left w:val="nil"/>
              <w:bottom w:val="single" w:sz="4" w:space="0" w:color="auto"/>
              <w:right w:val="single" w:sz="4" w:space="0" w:color="auto"/>
            </w:tcBorders>
            <w:shd w:val="clear" w:color="auto" w:fill="auto"/>
            <w:noWrap/>
            <w:vAlign w:val="center"/>
            <w:hideMark/>
          </w:tcPr>
          <w:p w14:paraId="0683E766" w14:textId="77777777" w:rsidR="00470FF3" w:rsidRPr="00E659FD" w:rsidRDefault="00470FF3" w:rsidP="00EC2E5D">
            <w:pPr>
              <w:spacing w:line="240" w:lineRule="auto"/>
              <w:jc w:val="center"/>
              <w:rPr>
                <w:sz w:val="20"/>
              </w:rPr>
            </w:pPr>
            <w:r w:rsidRPr="00E659FD">
              <w:rPr>
                <w:sz w:val="20"/>
              </w:rPr>
              <w:t>5,5</w:t>
            </w:r>
          </w:p>
        </w:tc>
        <w:tc>
          <w:tcPr>
            <w:tcW w:w="709" w:type="dxa"/>
            <w:tcBorders>
              <w:top w:val="nil"/>
              <w:left w:val="nil"/>
              <w:bottom w:val="single" w:sz="4" w:space="0" w:color="auto"/>
              <w:right w:val="single" w:sz="4" w:space="0" w:color="auto"/>
            </w:tcBorders>
            <w:shd w:val="clear" w:color="auto" w:fill="auto"/>
            <w:noWrap/>
            <w:vAlign w:val="center"/>
            <w:hideMark/>
          </w:tcPr>
          <w:p w14:paraId="0D50D5A0" w14:textId="77777777" w:rsidR="00470FF3" w:rsidRPr="00E659FD" w:rsidRDefault="00470FF3" w:rsidP="00EC2E5D">
            <w:pPr>
              <w:spacing w:line="240" w:lineRule="auto"/>
              <w:jc w:val="center"/>
              <w:rPr>
                <w:sz w:val="20"/>
              </w:rPr>
            </w:pPr>
            <w:r w:rsidRPr="00E659FD">
              <w:rPr>
                <w:sz w:val="20"/>
              </w:rPr>
              <w:t> </w:t>
            </w:r>
          </w:p>
        </w:tc>
      </w:tr>
    </w:tbl>
    <w:p w14:paraId="7804E2C9" w14:textId="77777777" w:rsidR="00AD3CA5" w:rsidRPr="00E659FD" w:rsidRDefault="00AD3CA5" w:rsidP="00D176DE">
      <w:pPr>
        <w:spacing w:line="240" w:lineRule="auto"/>
        <w:rPr>
          <w:b/>
          <w:i/>
          <w:szCs w:val="28"/>
        </w:rPr>
      </w:pPr>
    </w:p>
    <w:p w14:paraId="6E7D20F1" w14:textId="77777777" w:rsidR="00AD3CA5" w:rsidRDefault="00AD3CA5" w:rsidP="00D176DE">
      <w:pPr>
        <w:spacing w:line="240" w:lineRule="auto"/>
        <w:ind w:firstLine="709"/>
        <w:rPr>
          <w:b/>
          <w:i/>
          <w:szCs w:val="28"/>
        </w:rPr>
      </w:pPr>
    </w:p>
    <w:p w14:paraId="5165BB5B" w14:textId="77777777" w:rsidR="00470FF3" w:rsidRDefault="00470FF3" w:rsidP="00D176DE">
      <w:pPr>
        <w:spacing w:line="240" w:lineRule="auto"/>
        <w:ind w:firstLine="709"/>
        <w:rPr>
          <w:b/>
          <w:i/>
          <w:szCs w:val="28"/>
        </w:rPr>
      </w:pPr>
    </w:p>
    <w:p w14:paraId="0D107A6A" w14:textId="77777777" w:rsidR="00E14A60" w:rsidRDefault="00E14A60" w:rsidP="00D176DE">
      <w:pPr>
        <w:spacing w:line="240" w:lineRule="auto"/>
        <w:ind w:firstLine="709"/>
        <w:rPr>
          <w:b/>
          <w:i/>
          <w:szCs w:val="28"/>
        </w:rPr>
      </w:pPr>
    </w:p>
    <w:p w14:paraId="4C34E968" w14:textId="77777777" w:rsidR="00E14A60" w:rsidRDefault="00E14A60" w:rsidP="00D176DE">
      <w:pPr>
        <w:spacing w:line="240" w:lineRule="auto"/>
        <w:ind w:firstLine="709"/>
        <w:rPr>
          <w:b/>
          <w:i/>
          <w:szCs w:val="28"/>
        </w:rPr>
      </w:pPr>
    </w:p>
    <w:p w14:paraId="24EB1DC3" w14:textId="77777777" w:rsidR="00E14A60" w:rsidRDefault="00E14A60" w:rsidP="00D176DE">
      <w:pPr>
        <w:spacing w:line="240" w:lineRule="auto"/>
        <w:ind w:firstLine="709"/>
        <w:rPr>
          <w:b/>
          <w:i/>
          <w:szCs w:val="28"/>
        </w:rPr>
      </w:pPr>
    </w:p>
    <w:p w14:paraId="6AE199A7" w14:textId="77777777" w:rsidR="00E14A60" w:rsidRDefault="00E14A60" w:rsidP="00D176DE">
      <w:pPr>
        <w:spacing w:line="240" w:lineRule="auto"/>
        <w:ind w:firstLine="709"/>
        <w:rPr>
          <w:b/>
          <w:i/>
          <w:szCs w:val="28"/>
        </w:rPr>
      </w:pPr>
    </w:p>
    <w:p w14:paraId="63EFB6EA" w14:textId="53247FC6" w:rsidR="00470FF3" w:rsidRDefault="00470FF3" w:rsidP="00AA7163">
      <w:pPr>
        <w:spacing w:line="240" w:lineRule="auto"/>
        <w:rPr>
          <w:b/>
          <w:i/>
          <w:szCs w:val="28"/>
        </w:rPr>
      </w:pPr>
    </w:p>
    <w:p w14:paraId="52C2C00E" w14:textId="77777777" w:rsidR="00AD3CA5" w:rsidRPr="00E659FD" w:rsidRDefault="00AD3CA5" w:rsidP="00D176DE">
      <w:pPr>
        <w:spacing w:line="240" w:lineRule="auto"/>
        <w:jc w:val="center"/>
        <w:rPr>
          <w:szCs w:val="28"/>
        </w:rPr>
      </w:pPr>
      <w:r w:rsidRPr="00E659FD">
        <w:rPr>
          <w:szCs w:val="28"/>
        </w:rPr>
        <w:t>Показатель одногодичной летальности в динамике с 2009 по 2018 годы</w:t>
      </w:r>
    </w:p>
    <w:p w14:paraId="144EBDB8" w14:textId="77777777" w:rsidR="00AD3CA5" w:rsidRPr="00E659FD" w:rsidRDefault="00AD3CA5" w:rsidP="00D176DE">
      <w:pPr>
        <w:spacing w:line="240" w:lineRule="auto"/>
        <w:jc w:val="center"/>
        <w:rPr>
          <w:szCs w:val="28"/>
        </w:rPr>
      </w:pPr>
      <w:r w:rsidRPr="00E659FD">
        <w:rPr>
          <w:szCs w:val="28"/>
        </w:rPr>
        <w:t>в разрезе районов республики, процентов</w:t>
      </w:r>
    </w:p>
    <w:p w14:paraId="2BD0ED26" w14:textId="77777777" w:rsidR="00AD3CA5" w:rsidRPr="00E659FD" w:rsidRDefault="00AD3CA5" w:rsidP="00D176DE">
      <w:pPr>
        <w:pStyle w:val="formattext"/>
        <w:shd w:val="clear" w:color="auto" w:fill="FFFFFF"/>
        <w:tabs>
          <w:tab w:val="left" w:pos="426"/>
          <w:tab w:val="left" w:pos="709"/>
        </w:tabs>
        <w:spacing w:before="0" w:beforeAutospacing="0" w:after="0" w:afterAutospacing="0"/>
        <w:ind w:firstLine="851"/>
        <w:jc w:val="right"/>
      </w:pPr>
      <w:r w:rsidRPr="00E659FD">
        <w:t>Таблица 18</w:t>
      </w:r>
    </w:p>
    <w:p w14:paraId="09269237" w14:textId="77777777" w:rsidR="0031513A" w:rsidRPr="00E659FD" w:rsidRDefault="0031513A" w:rsidP="00D176DE">
      <w:pPr>
        <w:pStyle w:val="formattext"/>
        <w:shd w:val="clear" w:color="auto" w:fill="FFFFFF"/>
        <w:tabs>
          <w:tab w:val="left" w:pos="426"/>
          <w:tab w:val="left" w:pos="709"/>
        </w:tabs>
        <w:spacing w:before="0" w:beforeAutospacing="0" w:after="0" w:afterAutospacing="0"/>
        <w:ind w:firstLine="851"/>
        <w:jc w:val="right"/>
      </w:pPr>
    </w:p>
    <w:tbl>
      <w:tblPr>
        <w:tblW w:w="10151" w:type="dxa"/>
        <w:tblInd w:w="113" w:type="dxa"/>
        <w:tblLook w:val="04A0" w:firstRow="1" w:lastRow="0" w:firstColumn="1" w:lastColumn="0" w:noHBand="0" w:noVBand="1"/>
      </w:tblPr>
      <w:tblGrid>
        <w:gridCol w:w="1400"/>
        <w:gridCol w:w="680"/>
        <w:gridCol w:w="820"/>
        <w:gridCol w:w="820"/>
        <w:gridCol w:w="820"/>
        <w:gridCol w:w="820"/>
        <w:gridCol w:w="820"/>
        <w:gridCol w:w="820"/>
        <w:gridCol w:w="820"/>
        <w:gridCol w:w="820"/>
        <w:gridCol w:w="820"/>
        <w:gridCol w:w="820"/>
      </w:tblGrid>
      <w:tr w:rsidR="00E659FD" w:rsidRPr="00E659FD" w14:paraId="50DBCA99" w14:textId="77777777" w:rsidTr="0005271A">
        <w:trPr>
          <w:trHeight w:val="300"/>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3FF6E" w14:textId="77777777" w:rsidR="0005271A" w:rsidRPr="00E659FD" w:rsidRDefault="0005271A" w:rsidP="00D176DE">
            <w:pPr>
              <w:spacing w:line="240" w:lineRule="auto"/>
              <w:jc w:val="center"/>
              <w:rPr>
                <w:sz w:val="22"/>
                <w:szCs w:val="22"/>
              </w:rPr>
            </w:pPr>
            <w:r w:rsidRPr="00E659FD">
              <w:rPr>
                <w:sz w:val="22"/>
                <w:szCs w:val="22"/>
              </w:rPr>
              <w:t>Республика Тыва</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52AE253" w14:textId="77777777" w:rsidR="0005271A" w:rsidRPr="00E659FD" w:rsidRDefault="0005271A" w:rsidP="00D176DE">
            <w:pPr>
              <w:spacing w:line="240" w:lineRule="auto"/>
              <w:jc w:val="center"/>
              <w:rPr>
                <w:sz w:val="22"/>
                <w:szCs w:val="22"/>
              </w:rPr>
            </w:pPr>
            <w:r w:rsidRPr="00E659FD">
              <w:rPr>
                <w:sz w:val="22"/>
                <w:szCs w:val="22"/>
              </w:rPr>
              <w:t>2010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93948F0" w14:textId="77777777" w:rsidR="0005271A" w:rsidRPr="00E659FD" w:rsidRDefault="0005271A" w:rsidP="00D176DE">
            <w:pPr>
              <w:spacing w:line="240" w:lineRule="auto"/>
              <w:jc w:val="center"/>
              <w:rPr>
                <w:sz w:val="22"/>
                <w:szCs w:val="22"/>
              </w:rPr>
            </w:pPr>
            <w:r w:rsidRPr="00E659FD">
              <w:rPr>
                <w:sz w:val="22"/>
                <w:szCs w:val="22"/>
              </w:rPr>
              <w:t>2011</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25B027A2" w14:textId="77777777" w:rsidR="0005271A" w:rsidRPr="00E659FD" w:rsidRDefault="0005271A" w:rsidP="00D176DE">
            <w:pPr>
              <w:spacing w:line="240" w:lineRule="auto"/>
              <w:jc w:val="center"/>
              <w:rPr>
                <w:sz w:val="22"/>
                <w:szCs w:val="22"/>
              </w:rPr>
            </w:pPr>
            <w:r w:rsidRPr="00E659FD">
              <w:rPr>
                <w:sz w:val="22"/>
                <w:szCs w:val="22"/>
              </w:rPr>
              <w:t>2012</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1ED42D9" w14:textId="77777777" w:rsidR="0005271A" w:rsidRPr="00E659FD" w:rsidRDefault="0005271A" w:rsidP="00D176DE">
            <w:pPr>
              <w:spacing w:line="240" w:lineRule="auto"/>
              <w:jc w:val="center"/>
              <w:rPr>
                <w:sz w:val="22"/>
                <w:szCs w:val="22"/>
              </w:rPr>
            </w:pPr>
            <w:r w:rsidRPr="00E659FD">
              <w:rPr>
                <w:sz w:val="22"/>
                <w:szCs w:val="22"/>
              </w:rPr>
              <w:t>2013</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62A663C" w14:textId="77777777" w:rsidR="0005271A" w:rsidRPr="00E659FD" w:rsidRDefault="0005271A" w:rsidP="00D176DE">
            <w:pPr>
              <w:spacing w:line="240" w:lineRule="auto"/>
              <w:jc w:val="center"/>
              <w:rPr>
                <w:sz w:val="22"/>
                <w:szCs w:val="22"/>
              </w:rPr>
            </w:pPr>
            <w:r w:rsidRPr="00E659FD">
              <w:rPr>
                <w:sz w:val="22"/>
                <w:szCs w:val="22"/>
              </w:rPr>
              <w:t>2014</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3A0D8C0" w14:textId="77777777" w:rsidR="0005271A" w:rsidRPr="00E659FD" w:rsidRDefault="0005271A" w:rsidP="00D176DE">
            <w:pPr>
              <w:spacing w:line="240" w:lineRule="auto"/>
              <w:jc w:val="center"/>
              <w:rPr>
                <w:sz w:val="22"/>
                <w:szCs w:val="22"/>
              </w:rPr>
            </w:pPr>
            <w:r w:rsidRPr="00E659FD">
              <w:rPr>
                <w:sz w:val="22"/>
                <w:szCs w:val="22"/>
              </w:rPr>
              <w:t>2015</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CA80622" w14:textId="77777777" w:rsidR="0005271A" w:rsidRPr="00E659FD" w:rsidRDefault="0005271A" w:rsidP="00D176DE">
            <w:pPr>
              <w:spacing w:line="240" w:lineRule="auto"/>
              <w:jc w:val="center"/>
              <w:rPr>
                <w:sz w:val="22"/>
                <w:szCs w:val="22"/>
              </w:rPr>
            </w:pPr>
            <w:r w:rsidRPr="00E659FD">
              <w:rPr>
                <w:sz w:val="22"/>
                <w:szCs w:val="22"/>
              </w:rPr>
              <w:t>2016</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5000BA8" w14:textId="77777777" w:rsidR="0005271A" w:rsidRPr="00E659FD" w:rsidRDefault="0005271A" w:rsidP="00D176DE">
            <w:pPr>
              <w:spacing w:line="240" w:lineRule="auto"/>
              <w:jc w:val="center"/>
              <w:rPr>
                <w:sz w:val="22"/>
                <w:szCs w:val="22"/>
              </w:rPr>
            </w:pPr>
            <w:r w:rsidRPr="00E659FD">
              <w:rPr>
                <w:sz w:val="22"/>
                <w:szCs w:val="22"/>
              </w:rPr>
              <w:t>2017</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DCC2CE9" w14:textId="77777777" w:rsidR="0005271A" w:rsidRPr="00E659FD" w:rsidRDefault="0005271A" w:rsidP="00D176DE">
            <w:pPr>
              <w:spacing w:line="240" w:lineRule="auto"/>
              <w:jc w:val="center"/>
              <w:rPr>
                <w:sz w:val="22"/>
                <w:szCs w:val="22"/>
              </w:rPr>
            </w:pPr>
            <w:r w:rsidRPr="00E659FD">
              <w:rPr>
                <w:sz w:val="22"/>
                <w:szCs w:val="22"/>
              </w:rPr>
              <w:t>2018</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3CE3AA4E" w14:textId="77777777" w:rsidR="0005271A" w:rsidRPr="00E659FD" w:rsidRDefault="0005271A" w:rsidP="00D176DE">
            <w:pPr>
              <w:spacing w:line="240" w:lineRule="auto"/>
              <w:jc w:val="center"/>
              <w:rPr>
                <w:sz w:val="22"/>
                <w:szCs w:val="22"/>
              </w:rPr>
            </w:pPr>
            <w:r w:rsidRPr="00E659FD">
              <w:rPr>
                <w:sz w:val="22"/>
                <w:szCs w:val="22"/>
              </w:rPr>
              <w:t>2019</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5094D01" w14:textId="77777777" w:rsidR="0005271A" w:rsidRPr="00E659FD" w:rsidRDefault="0005271A" w:rsidP="00D176DE">
            <w:pPr>
              <w:spacing w:line="240" w:lineRule="auto"/>
              <w:jc w:val="center"/>
              <w:rPr>
                <w:sz w:val="22"/>
                <w:szCs w:val="22"/>
              </w:rPr>
            </w:pPr>
            <w:r w:rsidRPr="00E659FD">
              <w:rPr>
                <w:sz w:val="22"/>
                <w:szCs w:val="22"/>
              </w:rPr>
              <w:t>2020</w:t>
            </w:r>
          </w:p>
        </w:tc>
      </w:tr>
      <w:tr w:rsidR="00E659FD" w:rsidRPr="00E659FD" w14:paraId="1E592409" w14:textId="77777777" w:rsidTr="0005271A">
        <w:trPr>
          <w:trHeight w:val="30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AF82201" w14:textId="77777777" w:rsidR="0005271A" w:rsidRPr="00E659FD" w:rsidRDefault="0005271A" w:rsidP="00D176DE">
            <w:pPr>
              <w:spacing w:line="240" w:lineRule="auto"/>
              <w:jc w:val="left"/>
              <w:rPr>
                <w:sz w:val="22"/>
                <w:szCs w:val="22"/>
              </w:rPr>
            </w:pPr>
          </w:p>
        </w:tc>
        <w:tc>
          <w:tcPr>
            <w:tcW w:w="680" w:type="dxa"/>
            <w:tcBorders>
              <w:top w:val="nil"/>
              <w:left w:val="nil"/>
              <w:bottom w:val="single" w:sz="4" w:space="0" w:color="auto"/>
              <w:right w:val="single" w:sz="4" w:space="0" w:color="auto"/>
            </w:tcBorders>
            <w:shd w:val="clear" w:color="auto" w:fill="auto"/>
            <w:vAlign w:val="center"/>
            <w:hideMark/>
          </w:tcPr>
          <w:p w14:paraId="3C3D52B6" w14:textId="77777777" w:rsidR="0005271A" w:rsidRPr="00E659FD" w:rsidRDefault="0005271A" w:rsidP="00D176DE">
            <w:pPr>
              <w:spacing w:line="240" w:lineRule="auto"/>
              <w:jc w:val="center"/>
              <w:rPr>
                <w:sz w:val="22"/>
                <w:szCs w:val="22"/>
              </w:rPr>
            </w:pPr>
            <w:r w:rsidRPr="00E659FD">
              <w:rPr>
                <w:sz w:val="22"/>
                <w:szCs w:val="22"/>
              </w:rPr>
              <w:t>39,9</w:t>
            </w:r>
          </w:p>
        </w:tc>
        <w:tc>
          <w:tcPr>
            <w:tcW w:w="820" w:type="dxa"/>
            <w:tcBorders>
              <w:top w:val="nil"/>
              <w:left w:val="nil"/>
              <w:bottom w:val="single" w:sz="4" w:space="0" w:color="auto"/>
              <w:right w:val="single" w:sz="4" w:space="0" w:color="auto"/>
            </w:tcBorders>
            <w:shd w:val="clear" w:color="auto" w:fill="auto"/>
            <w:noWrap/>
            <w:vAlign w:val="center"/>
            <w:hideMark/>
          </w:tcPr>
          <w:p w14:paraId="179ADB7F" w14:textId="77777777" w:rsidR="0005271A" w:rsidRPr="00E659FD" w:rsidRDefault="0005271A" w:rsidP="00D176DE">
            <w:pPr>
              <w:spacing w:line="240" w:lineRule="auto"/>
              <w:jc w:val="center"/>
              <w:rPr>
                <w:sz w:val="22"/>
                <w:szCs w:val="22"/>
              </w:rPr>
            </w:pPr>
            <w:r w:rsidRPr="00E659FD">
              <w:rPr>
                <w:sz w:val="22"/>
                <w:szCs w:val="22"/>
              </w:rPr>
              <w:t>38,6</w:t>
            </w:r>
          </w:p>
        </w:tc>
        <w:tc>
          <w:tcPr>
            <w:tcW w:w="820" w:type="dxa"/>
            <w:tcBorders>
              <w:top w:val="nil"/>
              <w:left w:val="nil"/>
              <w:bottom w:val="single" w:sz="4" w:space="0" w:color="auto"/>
              <w:right w:val="single" w:sz="4" w:space="0" w:color="auto"/>
            </w:tcBorders>
            <w:shd w:val="clear" w:color="auto" w:fill="auto"/>
            <w:noWrap/>
            <w:vAlign w:val="center"/>
            <w:hideMark/>
          </w:tcPr>
          <w:p w14:paraId="2AE366A3" w14:textId="77777777" w:rsidR="0005271A" w:rsidRPr="00E659FD" w:rsidRDefault="0005271A" w:rsidP="00D176DE">
            <w:pPr>
              <w:spacing w:line="240" w:lineRule="auto"/>
              <w:jc w:val="center"/>
              <w:rPr>
                <w:sz w:val="22"/>
                <w:szCs w:val="22"/>
              </w:rPr>
            </w:pPr>
            <w:r w:rsidRPr="00E659FD">
              <w:rPr>
                <w:sz w:val="22"/>
                <w:szCs w:val="22"/>
              </w:rPr>
              <w:t>30,6</w:t>
            </w:r>
          </w:p>
        </w:tc>
        <w:tc>
          <w:tcPr>
            <w:tcW w:w="820" w:type="dxa"/>
            <w:tcBorders>
              <w:top w:val="nil"/>
              <w:left w:val="nil"/>
              <w:bottom w:val="single" w:sz="4" w:space="0" w:color="auto"/>
              <w:right w:val="single" w:sz="4" w:space="0" w:color="auto"/>
            </w:tcBorders>
            <w:shd w:val="clear" w:color="auto" w:fill="auto"/>
            <w:noWrap/>
            <w:vAlign w:val="center"/>
            <w:hideMark/>
          </w:tcPr>
          <w:p w14:paraId="70E54A56" w14:textId="77777777" w:rsidR="0005271A" w:rsidRPr="00E659FD" w:rsidRDefault="0005271A" w:rsidP="00D176DE">
            <w:pPr>
              <w:spacing w:line="240" w:lineRule="auto"/>
              <w:jc w:val="center"/>
              <w:rPr>
                <w:sz w:val="22"/>
                <w:szCs w:val="22"/>
              </w:rPr>
            </w:pPr>
            <w:r w:rsidRPr="00E659FD">
              <w:rPr>
                <w:sz w:val="22"/>
                <w:szCs w:val="22"/>
              </w:rPr>
              <w:t>34,9</w:t>
            </w:r>
          </w:p>
        </w:tc>
        <w:tc>
          <w:tcPr>
            <w:tcW w:w="820" w:type="dxa"/>
            <w:tcBorders>
              <w:top w:val="nil"/>
              <w:left w:val="nil"/>
              <w:bottom w:val="single" w:sz="4" w:space="0" w:color="auto"/>
              <w:right w:val="single" w:sz="4" w:space="0" w:color="auto"/>
            </w:tcBorders>
            <w:shd w:val="clear" w:color="auto" w:fill="auto"/>
            <w:noWrap/>
            <w:vAlign w:val="center"/>
            <w:hideMark/>
          </w:tcPr>
          <w:p w14:paraId="2761BE41" w14:textId="77777777" w:rsidR="0005271A" w:rsidRPr="00E659FD" w:rsidRDefault="0005271A" w:rsidP="00D176DE">
            <w:pPr>
              <w:spacing w:line="240" w:lineRule="auto"/>
              <w:jc w:val="center"/>
              <w:rPr>
                <w:sz w:val="22"/>
                <w:szCs w:val="22"/>
              </w:rPr>
            </w:pPr>
            <w:r w:rsidRPr="00E659FD">
              <w:rPr>
                <w:sz w:val="22"/>
                <w:szCs w:val="22"/>
              </w:rPr>
              <w:t>32,8</w:t>
            </w:r>
          </w:p>
        </w:tc>
        <w:tc>
          <w:tcPr>
            <w:tcW w:w="820" w:type="dxa"/>
            <w:tcBorders>
              <w:top w:val="nil"/>
              <w:left w:val="nil"/>
              <w:bottom w:val="single" w:sz="4" w:space="0" w:color="auto"/>
              <w:right w:val="single" w:sz="4" w:space="0" w:color="auto"/>
            </w:tcBorders>
            <w:shd w:val="clear" w:color="auto" w:fill="auto"/>
            <w:vAlign w:val="center"/>
            <w:hideMark/>
          </w:tcPr>
          <w:p w14:paraId="6BCC8493" w14:textId="77777777" w:rsidR="0005271A" w:rsidRPr="00E659FD" w:rsidRDefault="0005271A" w:rsidP="00D176DE">
            <w:pPr>
              <w:spacing w:line="240" w:lineRule="auto"/>
              <w:jc w:val="center"/>
              <w:rPr>
                <w:sz w:val="22"/>
                <w:szCs w:val="22"/>
              </w:rPr>
            </w:pPr>
            <w:r w:rsidRPr="00E659FD">
              <w:rPr>
                <w:sz w:val="22"/>
                <w:szCs w:val="22"/>
              </w:rPr>
              <w:t>31,3</w:t>
            </w:r>
          </w:p>
        </w:tc>
        <w:tc>
          <w:tcPr>
            <w:tcW w:w="820" w:type="dxa"/>
            <w:tcBorders>
              <w:top w:val="nil"/>
              <w:left w:val="nil"/>
              <w:bottom w:val="single" w:sz="4" w:space="0" w:color="auto"/>
              <w:right w:val="single" w:sz="4" w:space="0" w:color="auto"/>
            </w:tcBorders>
            <w:shd w:val="clear" w:color="auto" w:fill="auto"/>
            <w:vAlign w:val="center"/>
            <w:hideMark/>
          </w:tcPr>
          <w:p w14:paraId="2006E7C0" w14:textId="77777777" w:rsidR="0005271A" w:rsidRPr="00E659FD" w:rsidRDefault="0005271A" w:rsidP="00D176DE">
            <w:pPr>
              <w:spacing w:line="240" w:lineRule="auto"/>
              <w:jc w:val="center"/>
              <w:rPr>
                <w:sz w:val="22"/>
                <w:szCs w:val="22"/>
              </w:rPr>
            </w:pPr>
            <w:r w:rsidRPr="00E659FD">
              <w:rPr>
                <w:sz w:val="22"/>
                <w:szCs w:val="22"/>
              </w:rPr>
              <w:t>30</w:t>
            </w:r>
          </w:p>
        </w:tc>
        <w:tc>
          <w:tcPr>
            <w:tcW w:w="820" w:type="dxa"/>
            <w:tcBorders>
              <w:top w:val="nil"/>
              <w:left w:val="nil"/>
              <w:bottom w:val="single" w:sz="4" w:space="0" w:color="auto"/>
              <w:right w:val="single" w:sz="4" w:space="0" w:color="auto"/>
            </w:tcBorders>
            <w:shd w:val="clear" w:color="auto" w:fill="auto"/>
            <w:vAlign w:val="center"/>
            <w:hideMark/>
          </w:tcPr>
          <w:p w14:paraId="43F57D67" w14:textId="77777777" w:rsidR="0005271A" w:rsidRPr="00E659FD" w:rsidRDefault="0005271A" w:rsidP="00D176DE">
            <w:pPr>
              <w:spacing w:line="240" w:lineRule="auto"/>
              <w:jc w:val="center"/>
              <w:rPr>
                <w:sz w:val="22"/>
                <w:szCs w:val="22"/>
              </w:rPr>
            </w:pPr>
            <w:r w:rsidRPr="00E659FD">
              <w:rPr>
                <w:sz w:val="22"/>
                <w:szCs w:val="22"/>
              </w:rPr>
              <w:t>27,4</w:t>
            </w:r>
          </w:p>
        </w:tc>
        <w:tc>
          <w:tcPr>
            <w:tcW w:w="820" w:type="dxa"/>
            <w:tcBorders>
              <w:top w:val="nil"/>
              <w:left w:val="nil"/>
              <w:bottom w:val="single" w:sz="4" w:space="0" w:color="auto"/>
              <w:right w:val="single" w:sz="4" w:space="0" w:color="auto"/>
            </w:tcBorders>
            <w:shd w:val="clear" w:color="auto" w:fill="auto"/>
            <w:noWrap/>
            <w:vAlign w:val="center"/>
            <w:hideMark/>
          </w:tcPr>
          <w:p w14:paraId="3BD8AB4A" w14:textId="77777777" w:rsidR="0005271A" w:rsidRPr="00E659FD" w:rsidRDefault="0005271A" w:rsidP="00D176DE">
            <w:pPr>
              <w:spacing w:line="240" w:lineRule="auto"/>
              <w:jc w:val="center"/>
              <w:rPr>
                <w:sz w:val="22"/>
                <w:szCs w:val="22"/>
              </w:rPr>
            </w:pPr>
            <w:r w:rsidRPr="00E659FD">
              <w:rPr>
                <w:sz w:val="22"/>
                <w:szCs w:val="22"/>
              </w:rPr>
              <w:t>26,1</w:t>
            </w:r>
          </w:p>
        </w:tc>
        <w:tc>
          <w:tcPr>
            <w:tcW w:w="820" w:type="dxa"/>
            <w:tcBorders>
              <w:top w:val="nil"/>
              <w:left w:val="nil"/>
              <w:bottom w:val="single" w:sz="4" w:space="0" w:color="auto"/>
              <w:right w:val="single" w:sz="4" w:space="0" w:color="auto"/>
            </w:tcBorders>
            <w:shd w:val="clear" w:color="auto" w:fill="auto"/>
            <w:noWrap/>
            <w:vAlign w:val="center"/>
            <w:hideMark/>
          </w:tcPr>
          <w:p w14:paraId="02300BAE" w14:textId="77777777" w:rsidR="0005271A" w:rsidRPr="00E659FD" w:rsidRDefault="0005271A" w:rsidP="00D176DE">
            <w:pPr>
              <w:spacing w:line="240" w:lineRule="auto"/>
              <w:jc w:val="center"/>
              <w:rPr>
                <w:sz w:val="22"/>
                <w:szCs w:val="22"/>
              </w:rPr>
            </w:pPr>
            <w:r w:rsidRPr="00E659FD">
              <w:rPr>
                <w:sz w:val="22"/>
                <w:szCs w:val="22"/>
              </w:rPr>
              <w:t>24,5</w:t>
            </w:r>
          </w:p>
        </w:tc>
        <w:tc>
          <w:tcPr>
            <w:tcW w:w="820" w:type="dxa"/>
            <w:tcBorders>
              <w:top w:val="nil"/>
              <w:left w:val="nil"/>
              <w:bottom w:val="single" w:sz="4" w:space="0" w:color="auto"/>
              <w:right w:val="single" w:sz="4" w:space="0" w:color="auto"/>
            </w:tcBorders>
            <w:shd w:val="clear" w:color="auto" w:fill="auto"/>
            <w:noWrap/>
            <w:vAlign w:val="center"/>
            <w:hideMark/>
          </w:tcPr>
          <w:p w14:paraId="083CC4DE" w14:textId="77777777" w:rsidR="0005271A" w:rsidRPr="00E659FD" w:rsidRDefault="0005271A" w:rsidP="00D176DE">
            <w:pPr>
              <w:spacing w:line="240" w:lineRule="auto"/>
              <w:jc w:val="center"/>
              <w:rPr>
                <w:sz w:val="22"/>
                <w:szCs w:val="22"/>
              </w:rPr>
            </w:pPr>
            <w:r w:rsidRPr="00E659FD">
              <w:rPr>
                <w:sz w:val="22"/>
                <w:szCs w:val="22"/>
              </w:rPr>
              <w:t>24,1</w:t>
            </w:r>
          </w:p>
        </w:tc>
      </w:tr>
      <w:tr w:rsidR="00470FF3" w:rsidRPr="00E659FD" w14:paraId="010F7A6D"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C83E42" w14:textId="77777777" w:rsidR="00470FF3" w:rsidRPr="00E659FD" w:rsidRDefault="00470FF3" w:rsidP="00EC2E5D">
            <w:pPr>
              <w:spacing w:line="240" w:lineRule="auto"/>
              <w:jc w:val="left"/>
              <w:rPr>
                <w:sz w:val="22"/>
                <w:szCs w:val="22"/>
              </w:rPr>
            </w:pPr>
            <w:r w:rsidRPr="00E659FD">
              <w:rPr>
                <w:sz w:val="22"/>
                <w:szCs w:val="22"/>
              </w:rPr>
              <w:t>Каа-Хемский</w:t>
            </w:r>
          </w:p>
        </w:tc>
        <w:tc>
          <w:tcPr>
            <w:tcW w:w="680" w:type="dxa"/>
            <w:tcBorders>
              <w:top w:val="nil"/>
              <w:left w:val="nil"/>
              <w:bottom w:val="single" w:sz="4" w:space="0" w:color="auto"/>
              <w:right w:val="single" w:sz="4" w:space="0" w:color="auto"/>
            </w:tcBorders>
            <w:shd w:val="clear" w:color="auto" w:fill="auto"/>
            <w:noWrap/>
            <w:vAlign w:val="center"/>
            <w:hideMark/>
          </w:tcPr>
          <w:p w14:paraId="09094222" w14:textId="77777777" w:rsidR="00470FF3" w:rsidRPr="00E659FD" w:rsidRDefault="00470FF3" w:rsidP="00EC2E5D">
            <w:pPr>
              <w:spacing w:line="240" w:lineRule="auto"/>
              <w:jc w:val="center"/>
              <w:rPr>
                <w:sz w:val="22"/>
                <w:szCs w:val="22"/>
              </w:rPr>
            </w:pPr>
            <w:r w:rsidRPr="00E659FD">
              <w:rPr>
                <w:sz w:val="22"/>
                <w:szCs w:val="22"/>
              </w:rPr>
              <w:t>40</w:t>
            </w:r>
          </w:p>
        </w:tc>
        <w:tc>
          <w:tcPr>
            <w:tcW w:w="820" w:type="dxa"/>
            <w:tcBorders>
              <w:top w:val="nil"/>
              <w:left w:val="nil"/>
              <w:bottom w:val="single" w:sz="4" w:space="0" w:color="auto"/>
              <w:right w:val="single" w:sz="4" w:space="0" w:color="auto"/>
            </w:tcBorders>
            <w:shd w:val="clear" w:color="auto" w:fill="auto"/>
            <w:noWrap/>
            <w:vAlign w:val="center"/>
            <w:hideMark/>
          </w:tcPr>
          <w:p w14:paraId="433ACD8C" w14:textId="77777777" w:rsidR="00470FF3" w:rsidRPr="00E659FD" w:rsidRDefault="00470FF3" w:rsidP="00EC2E5D">
            <w:pPr>
              <w:spacing w:line="240" w:lineRule="auto"/>
              <w:jc w:val="center"/>
              <w:rPr>
                <w:sz w:val="22"/>
                <w:szCs w:val="22"/>
              </w:rPr>
            </w:pPr>
            <w:r w:rsidRPr="00E659FD">
              <w:rPr>
                <w:sz w:val="22"/>
                <w:szCs w:val="22"/>
              </w:rPr>
              <w:t>52,9</w:t>
            </w:r>
          </w:p>
        </w:tc>
        <w:tc>
          <w:tcPr>
            <w:tcW w:w="820" w:type="dxa"/>
            <w:tcBorders>
              <w:top w:val="nil"/>
              <w:left w:val="nil"/>
              <w:bottom w:val="single" w:sz="4" w:space="0" w:color="auto"/>
              <w:right w:val="single" w:sz="4" w:space="0" w:color="auto"/>
            </w:tcBorders>
            <w:shd w:val="clear" w:color="auto" w:fill="auto"/>
            <w:noWrap/>
            <w:vAlign w:val="center"/>
            <w:hideMark/>
          </w:tcPr>
          <w:p w14:paraId="41EC3A5E" w14:textId="77777777" w:rsidR="00470FF3" w:rsidRPr="00E659FD" w:rsidRDefault="00470FF3" w:rsidP="00EC2E5D">
            <w:pPr>
              <w:spacing w:line="240" w:lineRule="auto"/>
              <w:jc w:val="center"/>
              <w:rPr>
                <w:sz w:val="22"/>
                <w:szCs w:val="22"/>
              </w:rPr>
            </w:pPr>
            <w:r w:rsidRPr="00E659FD">
              <w:rPr>
                <w:sz w:val="22"/>
                <w:szCs w:val="22"/>
              </w:rPr>
              <w:t>41,1</w:t>
            </w:r>
          </w:p>
        </w:tc>
        <w:tc>
          <w:tcPr>
            <w:tcW w:w="820" w:type="dxa"/>
            <w:tcBorders>
              <w:top w:val="nil"/>
              <w:left w:val="nil"/>
              <w:bottom w:val="single" w:sz="4" w:space="0" w:color="auto"/>
              <w:right w:val="single" w:sz="4" w:space="0" w:color="auto"/>
            </w:tcBorders>
            <w:shd w:val="clear" w:color="auto" w:fill="auto"/>
            <w:noWrap/>
            <w:vAlign w:val="center"/>
            <w:hideMark/>
          </w:tcPr>
          <w:p w14:paraId="1E87FF11" w14:textId="77777777" w:rsidR="00470FF3" w:rsidRPr="00E659FD" w:rsidRDefault="00470FF3" w:rsidP="00EC2E5D">
            <w:pPr>
              <w:spacing w:line="240" w:lineRule="auto"/>
              <w:jc w:val="center"/>
              <w:rPr>
                <w:sz w:val="22"/>
                <w:szCs w:val="22"/>
              </w:rPr>
            </w:pPr>
            <w:r w:rsidRPr="00E659FD">
              <w:rPr>
                <w:sz w:val="22"/>
                <w:szCs w:val="22"/>
              </w:rPr>
              <w:t>30,5</w:t>
            </w:r>
          </w:p>
        </w:tc>
        <w:tc>
          <w:tcPr>
            <w:tcW w:w="820" w:type="dxa"/>
            <w:tcBorders>
              <w:top w:val="nil"/>
              <w:left w:val="nil"/>
              <w:bottom w:val="single" w:sz="4" w:space="0" w:color="auto"/>
              <w:right w:val="single" w:sz="4" w:space="0" w:color="auto"/>
            </w:tcBorders>
            <w:shd w:val="clear" w:color="auto" w:fill="auto"/>
            <w:noWrap/>
            <w:vAlign w:val="center"/>
            <w:hideMark/>
          </w:tcPr>
          <w:p w14:paraId="6250FDA0" w14:textId="77777777" w:rsidR="00470FF3" w:rsidRPr="00E659FD" w:rsidRDefault="00470FF3" w:rsidP="00EC2E5D">
            <w:pPr>
              <w:spacing w:line="240" w:lineRule="auto"/>
              <w:jc w:val="center"/>
              <w:rPr>
                <w:sz w:val="22"/>
                <w:szCs w:val="22"/>
              </w:rPr>
            </w:pPr>
            <w:r w:rsidRPr="00E659FD">
              <w:rPr>
                <w:sz w:val="22"/>
                <w:szCs w:val="22"/>
              </w:rPr>
              <w:t>28,6</w:t>
            </w:r>
          </w:p>
        </w:tc>
        <w:tc>
          <w:tcPr>
            <w:tcW w:w="820" w:type="dxa"/>
            <w:tcBorders>
              <w:top w:val="nil"/>
              <w:left w:val="nil"/>
              <w:bottom w:val="single" w:sz="4" w:space="0" w:color="auto"/>
              <w:right w:val="single" w:sz="4" w:space="0" w:color="auto"/>
            </w:tcBorders>
            <w:shd w:val="clear" w:color="auto" w:fill="auto"/>
            <w:noWrap/>
            <w:vAlign w:val="center"/>
            <w:hideMark/>
          </w:tcPr>
          <w:p w14:paraId="581EC3C8" w14:textId="77777777" w:rsidR="00470FF3" w:rsidRPr="00E659FD" w:rsidRDefault="00470FF3" w:rsidP="00EC2E5D">
            <w:pPr>
              <w:spacing w:line="240" w:lineRule="auto"/>
              <w:jc w:val="center"/>
              <w:rPr>
                <w:sz w:val="22"/>
                <w:szCs w:val="22"/>
              </w:rPr>
            </w:pPr>
            <w:r w:rsidRPr="00E659FD">
              <w:rPr>
                <w:sz w:val="22"/>
                <w:szCs w:val="22"/>
              </w:rPr>
              <w:t>31,6</w:t>
            </w:r>
          </w:p>
        </w:tc>
        <w:tc>
          <w:tcPr>
            <w:tcW w:w="820" w:type="dxa"/>
            <w:tcBorders>
              <w:top w:val="nil"/>
              <w:left w:val="nil"/>
              <w:bottom w:val="single" w:sz="4" w:space="0" w:color="auto"/>
              <w:right w:val="single" w:sz="4" w:space="0" w:color="auto"/>
            </w:tcBorders>
            <w:shd w:val="clear" w:color="auto" w:fill="auto"/>
            <w:noWrap/>
            <w:vAlign w:val="center"/>
            <w:hideMark/>
          </w:tcPr>
          <w:p w14:paraId="2F49B5A3" w14:textId="77777777" w:rsidR="00470FF3" w:rsidRPr="00E659FD" w:rsidRDefault="00470FF3" w:rsidP="00EC2E5D">
            <w:pPr>
              <w:spacing w:line="240" w:lineRule="auto"/>
              <w:jc w:val="center"/>
              <w:rPr>
                <w:sz w:val="22"/>
                <w:szCs w:val="22"/>
              </w:rPr>
            </w:pPr>
            <w:r w:rsidRPr="00E659FD">
              <w:rPr>
                <w:sz w:val="22"/>
                <w:szCs w:val="22"/>
              </w:rPr>
              <w:t>24,3</w:t>
            </w:r>
          </w:p>
        </w:tc>
        <w:tc>
          <w:tcPr>
            <w:tcW w:w="820" w:type="dxa"/>
            <w:tcBorders>
              <w:top w:val="nil"/>
              <w:left w:val="nil"/>
              <w:bottom w:val="single" w:sz="4" w:space="0" w:color="auto"/>
              <w:right w:val="single" w:sz="4" w:space="0" w:color="auto"/>
            </w:tcBorders>
            <w:shd w:val="clear" w:color="auto" w:fill="auto"/>
            <w:noWrap/>
            <w:vAlign w:val="center"/>
            <w:hideMark/>
          </w:tcPr>
          <w:p w14:paraId="39C9E9DC" w14:textId="77777777" w:rsidR="00470FF3" w:rsidRPr="00E659FD" w:rsidRDefault="00470FF3" w:rsidP="00EC2E5D">
            <w:pPr>
              <w:spacing w:line="240" w:lineRule="auto"/>
              <w:jc w:val="center"/>
              <w:rPr>
                <w:sz w:val="22"/>
                <w:szCs w:val="22"/>
              </w:rPr>
            </w:pPr>
            <w:r w:rsidRPr="00E659FD">
              <w:rPr>
                <w:sz w:val="22"/>
                <w:szCs w:val="22"/>
              </w:rPr>
              <w:t>38,7</w:t>
            </w:r>
          </w:p>
        </w:tc>
        <w:tc>
          <w:tcPr>
            <w:tcW w:w="820" w:type="dxa"/>
            <w:tcBorders>
              <w:top w:val="nil"/>
              <w:left w:val="nil"/>
              <w:bottom w:val="single" w:sz="4" w:space="0" w:color="auto"/>
              <w:right w:val="single" w:sz="4" w:space="0" w:color="auto"/>
            </w:tcBorders>
            <w:shd w:val="clear" w:color="auto" w:fill="auto"/>
            <w:noWrap/>
            <w:vAlign w:val="center"/>
            <w:hideMark/>
          </w:tcPr>
          <w:p w14:paraId="121D66E1" w14:textId="77777777" w:rsidR="00470FF3" w:rsidRPr="00E659FD" w:rsidRDefault="00470FF3" w:rsidP="00EC2E5D">
            <w:pPr>
              <w:spacing w:line="240" w:lineRule="auto"/>
              <w:jc w:val="center"/>
              <w:rPr>
                <w:sz w:val="22"/>
                <w:szCs w:val="22"/>
              </w:rPr>
            </w:pPr>
            <w:r w:rsidRPr="00E659FD">
              <w:rPr>
                <w:sz w:val="22"/>
                <w:szCs w:val="22"/>
              </w:rPr>
              <w:t>14,6</w:t>
            </w:r>
          </w:p>
        </w:tc>
        <w:tc>
          <w:tcPr>
            <w:tcW w:w="820" w:type="dxa"/>
            <w:tcBorders>
              <w:top w:val="nil"/>
              <w:left w:val="nil"/>
              <w:bottom w:val="single" w:sz="4" w:space="0" w:color="auto"/>
              <w:right w:val="single" w:sz="4" w:space="0" w:color="auto"/>
            </w:tcBorders>
            <w:shd w:val="clear" w:color="auto" w:fill="auto"/>
            <w:noWrap/>
            <w:vAlign w:val="center"/>
            <w:hideMark/>
          </w:tcPr>
          <w:p w14:paraId="0D0083EF" w14:textId="77777777" w:rsidR="00470FF3" w:rsidRPr="00E659FD" w:rsidRDefault="00470FF3" w:rsidP="00EC2E5D">
            <w:pPr>
              <w:spacing w:line="240" w:lineRule="auto"/>
              <w:jc w:val="center"/>
              <w:rPr>
                <w:sz w:val="22"/>
                <w:szCs w:val="22"/>
              </w:rPr>
            </w:pPr>
            <w:r w:rsidRPr="00E659FD">
              <w:rPr>
                <w:sz w:val="22"/>
                <w:szCs w:val="22"/>
              </w:rPr>
              <w:t>23</w:t>
            </w:r>
          </w:p>
        </w:tc>
        <w:tc>
          <w:tcPr>
            <w:tcW w:w="820" w:type="dxa"/>
            <w:tcBorders>
              <w:top w:val="nil"/>
              <w:left w:val="nil"/>
              <w:bottom w:val="single" w:sz="4" w:space="0" w:color="auto"/>
              <w:right w:val="single" w:sz="4" w:space="0" w:color="auto"/>
            </w:tcBorders>
            <w:shd w:val="clear" w:color="auto" w:fill="auto"/>
            <w:noWrap/>
            <w:vAlign w:val="center"/>
            <w:hideMark/>
          </w:tcPr>
          <w:p w14:paraId="67D21228" w14:textId="77777777" w:rsidR="00470FF3" w:rsidRPr="00E659FD" w:rsidRDefault="00470FF3" w:rsidP="00EC2E5D">
            <w:pPr>
              <w:spacing w:line="240" w:lineRule="auto"/>
              <w:jc w:val="center"/>
              <w:rPr>
                <w:sz w:val="22"/>
                <w:szCs w:val="22"/>
              </w:rPr>
            </w:pPr>
            <w:r w:rsidRPr="00E659FD">
              <w:rPr>
                <w:sz w:val="22"/>
                <w:szCs w:val="22"/>
              </w:rPr>
              <w:t>53,5</w:t>
            </w:r>
          </w:p>
        </w:tc>
      </w:tr>
      <w:tr w:rsidR="00470FF3" w:rsidRPr="00E659FD" w14:paraId="125C0B05"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9D85EAB" w14:textId="77777777" w:rsidR="00470FF3" w:rsidRPr="00E659FD" w:rsidRDefault="00470FF3" w:rsidP="00EC2E5D">
            <w:pPr>
              <w:spacing w:line="240" w:lineRule="auto"/>
              <w:jc w:val="left"/>
              <w:rPr>
                <w:sz w:val="22"/>
                <w:szCs w:val="22"/>
              </w:rPr>
            </w:pPr>
            <w:r w:rsidRPr="00E659FD">
              <w:rPr>
                <w:sz w:val="22"/>
                <w:szCs w:val="22"/>
              </w:rPr>
              <w:t>Тандинский</w:t>
            </w:r>
          </w:p>
        </w:tc>
        <w:tc>
          <w:tcPr>
            <w:tcW w:w="680" w:type="dxa"/>
            <w:tcBorders>
              <w:top w:val="nil"/>
              <w:left w:val="nil"/>
              <w:bottom w:val="single" w:sz="4" w:space="0" w:color="auto"/>
              <w:right w:val="single" w:sz="4" w:space="0" w:color="auto"/>
            </w:tcBorders>
            <w:shd w:val="clear" w:color="auto" w:fill="auto"/>
            <w:noWrap/>
            <w:vAlign w:val="center"/>
            <w:hideMark/>
          </w:tcPr>
          <w:p w14:paraId="0CB4B35F" w14:textId="77777777" w:rsidR="00470FF3" w:rsidRPr="00E659FD" w:rsidRDefault="00470FF3" w:rsidP="00EC2E5D">
            <w:pPr>
              <w:spacing w:line="240" w:lineRule="auto"/>
              <w:jc w:val="center"/>
              <w:rPr>
                <w:sz w:val="22"/>
                <w:szCs w:val="22"/>
              </w:rPr>
            </w:pPr>
            <w:r w:rsidRPr="00E659FD">
              <w:rPr>
                <w:sz w:val="22"/>
                <w:szCs w:val="22"/>
              </w:rPr>
              <w:t>40</w:t>
            </w:r>
          </w:p>
        </w:tc>
        <w:tc>
          <w:tcPr>
            <w:tcW w:w="820" w:type="dxa"/>
            <w:tcBorders>
              <w:top w:val="nil"/>
              <w:left w:val="nil"/>
              <w:bottom w:val="single" w:sz="4" w:space="0" w:color="auto"/>
              <w:right w:val="single" w:sz="4" w:space="0" w:color="auto"/>
            </w:tcBorders>
            <w:shd w:val="clear" w:color="auto" w:fill="auto"/>
            <w:noWrap/>
            <w:vAlign w:val="center"/>
            <w:hideMark/>
          </w:tcPr>
          <w:p w14:paraId="0B51FC03" w14:textId="77777777" w:rsidR="00470FF3" w:rsidRPr="00E659FD" w:rsidRDefault="00470FF3" w:rsidP="00EC2E5D">
            <w:pPr>
              <w:spacing w:line="240" w:lineRule="auto"/>
              <w:jc w:val="center"/>
              <w:rPr>
                <w:sz w:val="22"/>
                <w:szCs w:val="22"/>
              </w:rPr>
            </w:pPr>
            <w:r w:rsidRPr="00E659FD">
              <w:rPr>
                <w:sz w:val="22"/>
                <w:szCs w:val="22"/>
              </w:rPr>
              <w:t>57,1</w:t>
            </w:r>
          </w:p>
        </w:tc>
        <w:tc>
          <w:tcPr>
            <w:tcW w:w="820" w:type="dxa"/>
            <w:tcBorders>
              <w:top w:val="nil"/>
              <w:left w:val="nil"/>
              <w:bottom w:val="single" w:sz="4" w:space="0" w:color="auto"/>
              <w:right w:val="single" w:sz="4" w:space="0" w:color="auto"/>
            </w:tcBorders>
            <w:shd w:val="clear" w:color="auto" w:fill="auto"/>
            <w:noWrap/>
            <w:vAlign w:val="center"/>
            <w:hideMark/>
          </w:tcPr>
          <w:p w14:paraId="633DB0EA" w14:textId="77777777" w:rsidR="00470FF3" w:rsidRPr="00E659FD" w:rsidRDefault="00470FF3" w:rsidP="00EC2E5D">
            <w:pPr>
              <w:spacing w:line="240" w:lineRule="auto"/>
              <w:jc w:val="center"/>
              <w:rPr>
                <w:sz w:val="22"/>
                <w:szCs w:val="22"/>
              </w:rPr>
            </w:pPr>
            <w:r w:rsidRPr="00E659FD">
              <w:rPr>
                <w:sz w:val="22"/>
                <w:szCs w:val="22"/>
              </w:rPr>
              <w:t>46,5</w:t>
            </w:r>
          </w:p>
        </w:tc>
        <w:tc>
          <w:tcPr>
            <w:tcW w:w="820" w:type="dxa"/>
            <w:tcBorders>
              <w:top w:val="nil"/>
              <w:left w:val="nil"/>
              <w:bottom w:val="single" w:sz="4" w:space="0" w:color="auto"/>
              <w:right w:val="single" w:sz="4" w:space="0" w:color="auto"/>
            </w:tcBorders>
            <w:shd w:val="clear" w:color="auto" w:fill="auto"/>
            <w:noWrap/>
            <w:vAlign w:val="center"/>
            <w:hideMark/>
          </w:tcPr>
          <w:p w14:paraId="50B8F931" w14:textId="77777777" w:rsidR="00470FF3" w:rsidRPr="00E659FD" w:rsidRDefault="00470FF3" w:rsidP="00EC2E5D">
            <w:pPr>
              <w:spacing w:line="240" w:lineRule="auto"/>
              <w:jc w:val="center"/>
              <w:rPr>
                <w:sz w:val="22"/>
                <w:szCs w:val="22"/>
              </w:rPr>
            </w:pPr>
            <w:r w:rsidRPr="00E659FD">
              <w:rPr>
                <w:sz w:val="22"/>
                <w:szCs w:val="22"/>
              </w:rPr>
              <w:t>27,5</w:t>
            </w:r>
          </w:p>
        </w:tc>
        <w:tc>
          <w:tcPr>
            <w:tcW w:w="820" w:type="dxa"/>
            <w:tcBorders>
              <w:top w:val="nil"/>
              <w:left w:val="nil"/>
              <w:bottom w:val="single" w:sz="4" w:space="0" w:color="auto"/>
              <w:right w:val="single" w:sz="4" w:space="0" w:color="auto"/>
            </w:tcBorders>
            <w:shd w:val="clear" w:color="auto" w:fill="auto"/>
            <w:noWrap/>
            <w:vAlign w:val="center"/>
            <w:hideMark/>
          </w:tcPr>
          <w:p w14:paraId="633CB420" w14:textId="77777777" w:rsidR="00470FF3" w:rsidRPr="00E659FD" w:rsidRDefault="00470FF3" w:rsidP="00EC2E5D">
            <w:pPr>
              <w:spacing w:line="240" w:lineRule="auto"/>
              <w:jc w:val="center"/>
              <w:rPr>
                <w:sz w:val="22"/>
                <w:szCs w:val="22"/>
              </w:rPr>
            </w:pPr>
            <w:r w:rsidRPr="00E659FD">
              <w:rPr>
                <w:sz w:val="22"/>
                <w:szCs w:val="22"/>
              </w:rPr>
              <w:t>17,6</w:t>
            </w:r>
          </w:p>
        </w:tc>
        <w:tc>
          <w:tcPr>
            <w:tcW w:w="820" w:type="dxa"/>
            <w:tcBorders>
              <w:top w:val="nil"/>
              <w:left w:val="nil"/>
              <w:bottom w:val="single" w:sz="4" w:space="0" w:color="auto"/>
              <w:right w:val="single" w:sz="4" w:space="0" w:color="auto"/>
            </w:tcBorders>
            <w:shd w:val="clear" w:color="auto" w:fill="auto"/>
            <w:noWrap/>
            <w:vAlign w:val="center"/>
            <w:hideMark/>
          </w:tcPr>
          <w:p w14:paraId="2AD71BF9" w14:textId="77777777" w:rsidR="00470FF3" w:rsidRPr="00E659FD" w:rsidRDefault="00470FF3" w:rsidP="00EC2E5D">
            <w:pPr>
              <w:spacing w:line="240" w:lineRule="auto"/>
              <w:jc w:val="center"/>
              <w:rPr>
                <w:sz w:val="22"/>
                <w:szCs w:val="22"/>
              </w:rPr>
            </w:pPr>
            <w:r w:rsidRPr="00E659FD">
              <w:rPr>
                <w:sz w:val="22"/>
                <w:szCs w:val="22"/>
              </w:rPr>
              <w:t>22,2</w:t>
            </w:r>
          </w:p>
        </w:tc>
        <w:tc>
          <w:tcPr>
            <w:tcW w:w="820" w:type="dxa"/>
            <w:tcBorders>
              <w:top w:val="nil"/>
              <w:left w:val="nil"/>
              <w:bottom w:val="single" w:sz="4" w:space="0" w:color="auto"/>
              <w:right w:val="single" w:sz="4" w:space="0" w:color="auto"/>
            </w:tcBorders>
            <w:shd w:val="clear" w:color="auto" w:fill="auto"/>
            <w:noWrap/>
            <w:vAlign w:val="center"/>
            <w:hideMark/>
          </w:tcPr>
          <w:p w14:paraId="1958EBF6" w14:textId="77777777" w:rsidR="00470FF3" w:rsidRPr="00E659FD" w:rsidRDefault="00470FF3" w:rsidP="00EC2E5D">
            <w:pPr>
              <w:spacing w:line="240" w:lineRule="auto"/>
              <w:jc w:val="center"/>
              <w:rPr>
                <w:sz w:val="22"/>
                <w:szCs w:val="22"/>
              </w:rPr>
            </w:pPr>
            <w:r w:rsidRPr="00E659FD">
              <w:rPr>
                <w:sz w:val="22"/>
                <w:szCs w:val="22"/>
              </w:rPr>
              <w:t>24,1</w:t>
            </w:r>
          </w:p>
        </w:tc>
        <w:tc>
          <w:tcPr>
            <w:tcW w:w="820" w:type="dxa"/>
            <w:tcBorders>
              <w:top w:val="nil"/>
              <w:left w:val="nil"/>
              <w:bottom w:val="single" w:sz="4" w:space="0" w:color="auto"/>
              <w:right w:val="single" w:sz="4" w:space="0" w:color="auto"/>
            </w:tcBorders>
            <w:shd w:val="clear" w:color="auto" w:fill="auto"/>
            <w:noWrap/>
            <w:vAlign w:val="center"/>
            <w:hideMark/>
          </w:tcPr>
          <w:p w14:paraId="0361014E" w14:textId="77777777" w:rsidR="00470FF3" w:rsidRPr="00E659FD" w:rsidRDefault="00470FF3" w:rsidP="00EC2E5D">
            <w:pPr>
              <w:spacing w:line="240" w:lineRule="auto"/>
              <w:jc w:val="center"/>
              <w:rPr>
                <w:sz w:val="22"/>
                <w:szCs w:val="22"/>
              </w:rPr>
            </w:pPr>
            <w:r w:rsidRPr="00E659FD">
              <w:rPr>
                <w:sz w:val="22"/>
                <w:szCs w:val="22"/>
              </w:rPr>
              <w:t>12,5</w:t>
            </w:r>
          </w:p>
        </w:tc>
        <w:tc>
          <w:tcPr>
            <w:tcW w:w="820" w:type="dxa"/>
            <w:tcBorders>
              <w:top w:val="nil"/>
              <w:left w:val="nil"/>
              <w:bottom w:val="single" w:sz="4" w:space="0" w:color="auto"/>
              <w:right w:val="single" w:sz="4" w:space="0" w:color="auto"/>
            </w:tcBorders>
            <w:shd w:val="clear" w:color="auto" w:fill="auto"/>
            <w:noWrap/>
            <w:vAlign w:val="center"/>
            <w:hideMark/>
          </w:tcPr>
          <w:p w14:paraId="3B7BC502" w14:textId="77777777" w:rsidR="00470FF3" w:rsidRPr="00E659FD" w:rsidRDefault="00470FF3" w:rsidP="00EC2E5D">
            <w:pPr>
              <w:spacing w:line="240" w:lineRule="auto"/>
              <w:jc w:val="center"/>
              <w:rPr>
                <w:sz w:val="22"/>
                <w:szCs w:val="22"/>
              </w:rPr>
            </w:pPr>
            <w:r w:rsidRPr="00E659FD">
              <w:rPr>
                <w:sz w:val="22"/>
                <w:szCs w:val="22"/>
              </w:rPr>
              <w:t>20</w:t>
            </w:r>
          </w:p>
        </w:tc>
        <w:tc>
          <w:tcPr>
            <w:tcW w:w="820" w:type="dxa"/>
            <w:tcBorders>
              <w:top w:val="nil"/>
              <w:left w:val="nil"/>
              <w:bottom w:val="single" w:sz="4" w:space="0" w:color="auto"/>
              <w:right w:val="single" w:sz="4" w:space="0" w:color="auto"/>
            </w:tcBorders>
            <w:shd w:val="clear" w:color="auto" w:fill="auto"/>
            <w:noWrap/>
            <w:vAlign w:val="center"/>
            <w:hideMark/>
          </w:tcPr>
          <w:p w14:paraId="1641B5FF" w14:textId="77777777" w:rsidR="00470FF3" w:rsidRPr="00E659FD" w:rsidRDefault="00470FF3" w:rsidP="00EC2E5D">
            <w:pPr>
              <w:spacing w:line="240" w:lineRule="auto"/>
              <w:jc w:val="center"/>
              <w:rPr>
                <w:sz w:val="22"/>
                <w:szCs w:val="22"/>
              </w:rPr>
            </w:pPr>
            <w:r w:rsidRPr="00E659FD">
              <w:rPr>
                <w:sz w:val="22"/>
                <w:szCs w:val="22"/>
              </w:rPr>
              <w:t>50</w:t>
            </w:r>
          </w:p>
        </w:tc>
        <w:tc>
          <w:tcPr>
            <w:tcW w:w="820" w:type="dxa"/>
            <w:tcBorders>
              <w:top w:val="nil"/>
              <w:left w:val="nil"/>
              <w:bottom w:val="single" w:sz="4" w:space="0" w:color="auto"/>
              <w:right w:val="single" w:sz="4" w:space="0" w:color="auto"/>
            </w:tcBorders>
            <w:shd w:val="clear" w:color="auto" w:fill="auto"/>
            <w:noWrap/>
            <w:vAlign w:val="center"/>
            <w:hideMark/>
          </w:tcPr>
          <w:p w14:paraId="71EFAA10" w14:textId="77777777" w:rsidR="00470FF3" w:rsidRPr="00E659FD" w:rsidRDefault="00470FF3" w:rsidP="00EC2E5D">
            <w:pPr>
              <w:spacing w:line="240" w:lineRule="auto"/>
              <w:jc w:val="center"/>
              <w:rPr>
                <w:sz w:val="22"/>
                <w:szCs w:val="22"/>
              </w:rPr>
            </w:pPr>
            <w:r w:rsidRPr="00E659FD">
              <w:rPr>
                <w:sz w:val="22"/>
                <w:szCs w:val="22"/>
              </w:rPr>
              <w:t>48,1</w:t>
            </w:r>
          </w:p>
        </w:tc>
      </w:tr>
      <w:tr w:rsidR="00470FF3" w:rsidRPr="00E659FD" w14:paraId="5F361110"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01F852C" w14:textId="77777777" w:rsidR="00470FF3" w:rsidRPr="00E659FD" w:rsidRDefault="00470FF3" w:rsidP="00EC2E5D">
            <w:pPr>
              <w:spacing w:line="240" w:lineRule="auto"/>
              <w:jc w:val="left"/>
              <w:rPr>
                <w:sz w:val="22"/>
                <w:szCs w:val="22"/>
              </w:rPr>
            </w:pPr>
            <w:r w:rsidRPr="00E659FD">
              <w:rPr>
                <w:sz w:val="22"/>
                <w:szCs w:val="22"/>
              </w:rPr>
              <w:t>Бай-Тайгинский</w:t>
            </w:r>
          </w:p>
        </w:tc>
        <w:tc>
          <w:tcPr>
            <w:tcW w:w="680" w:type="dxa"/>
            <w:tcBorders>
              <w:top w:val="nil"/>
              <w:left w:val="nil"/>
              <w:bottom w:val="single" w:sz="4" w:space="0" w:color="auto"/>
              <w:right w:val="single" w:sz="4" w:space="0" w:color="auto"/>
            </w:tcBorders>
            <w:shd w:val="clear" w:color="auto" w:fill="auto"/>
            <w:noWrap/>
            <w:vAlign w:val="center"/>
            <w:hideMark/>
          </w:tcPr>
          <w:p w14:paraId="0444D855" w14:textId="77777777" w:rsidR="00470FF3" w:rsidRPr="00E659FD" w:rsidRDefault="00470FF3" w:rsidP="00EC2E5D">
            <w:pPr>
              <w:spacing w:line="240" w:lineRule="auto"/>
              <w:jc w:val="center"/>
              <w:rPr>
                <w:sz w:val="22"/>
                <w:szCs w:val="22"/>
              </w:rPr>
            </w:pPr>
            <w:r w:rsidRPr="00E659FD">
              <w:rPr>
                <w:sz w:val="22"/>
                <w:szCs w:val="22"/>
              </w:rPr>
              <w:t>55,5</w:t>
            </w:r>
          </w:p>
        </w:tc>
        <w:tc>
          <w:tcPr>
            <w:tcW w:w="820" w:type="dxa"/>
            <w:tcBorders>
              <w:top w:val="nil"/>
              <w:left w:val="nil"/>
              <w:bottom w:val="single" w:sz="4" w:space="0" w:color="auto"/>
              <w:right w:val="single" w:sz="4" w:space="0" w:color="auto"/>
            </w:tcBorders>
            <w:shd w:val="clear" w:color="auto" w:fill="auto"/>
            <w:noWrap/>
            <w:vAlign w:val="center"/>
            <w:hideMark/>
          </w:tcPr>
          <w:p w14:paraId="602BE55B" w14:textId="77777777" w:rsidR="00470FF3" w:rsidRPr="00E659FD" w:rsidRDefault="00470FF3" w:rsidP="00EC2E5D">
            <w:pPr>
              <w:spacing w:line="240" w:lineRule="auto"/>
              <w:jc w:val="center"/>
              <w:rPr>
                <w:sz w:val="22"/>
                <w:szCs w:val="22"/>
              </w:rPr>
            </w:pPr>
            <w:r w:rsidRPr="00E659FD">
              <w:rPr>
                <w:sz w:val="22"/>
                <w:szCs w:val="22"/>
              </w:rPr>
              <w:t>50</w:t>
            </w:r>
          </w:p>
        </w:tc>
        <w:tc>
          <w:tcPr>
            <w:tcW w:w="820" w:type="dxa"/>
            <w:tcBorders>
              <w:top w:val="nil"/>
              <w:left w:val="nil"/>
              <w:bottom w:val="single" w:sz="4" w:space="0" w:color="auto"/>
              <w:right w:val="single" w:sz="4" w:space="0" w:color="auto"/>
            </w:tcBorders>
            <w:shd w:val="clear" w:color="auto" w:fill="auto"/>
            <w:noWrap/>
            <w:vAlign w:val="center"/>
            <w:hideMark/>
          </w:tcPr>
          <w:p w14:paraId="0F0AC1E8" w14:textId="77777777" w:rsidR="00470FF3" w:rsidRPr="00E659FD" w:rsidRDefault="00470FF3" w:rsidP="00EC2E5D">
            <w:pPr>
              <w:spacing w:line="240" w:lineRule="auto"/>
              <w:jc w:val="center"/>
              <w:rPr>
                <w:sz w:val="22"/>
                <w:szCs w:val="22"/>
              </w:rPr>
            </w:pPr>
            <w:r w:rsidRPr="00E659FD">
              <w:rPr>
                <w:sz w:val="22"/>
                <w:szCs w:val="22"/>
              </w:rPr>
              <w:t>113,5</w:t>
            </w:r>
          </w:p>
        </w:tc>
        <w:tc>
          <w:tcPr>
            <w:tcW w:w="820" w:type="dxa"/>
            <w:tcBorders>
              <w:top w:val="nil"/>
              <w:left w:val="nil"/>
              <w:bottom w:val="single" w:sz="4" w:space="0" w:color="auto"/>
              <w:right w:val="single" w:sz="4" w:space="0" w:color="auto"/>
            </w:tcBorders>
            <w:shd w:val="clear" w:color="auto" w:fill="auto"/>
            <w:noWrap/>
            <w:vAlign w:val="center"/>
            <w:hideMark/>
          </w:tcPr>
          <w:p w14:paraId="2ABD9FB3" w14:textId="77777777" w:rsidR="00470FF3" w:rsidRPr="00E659FD" w:rsidRDefault="00470FF3" w:rsidP="00EC2E5D">
            <w:pPr>
              <w:spacing w:line="240" w:lineRule="auto"/>
              <w:jc w:val="center"/>
              <w:rPr>
                <w:sz w:val="22"/>
                <w:szCs w:val="22"/>
              </w:rPr>
            </w:pPr>
            <w:r w:rsidRPr="00E659FD">
              <w:rPr>
                <w:sz w:val="22"/>
                <w:szCs w:val="22"/>
              </w:rPr>
              <w:t>44,2</w:t>
            </w:r>
          </w:p>
        </w:tc>
        <w:tc>
          <w:tcPr>
            <w:tcW w:w="820" w:type="dxa"/>
            <w:tcBorders>
              <w:top w:val="nil"/>
              <w:left w:val="nil"/>
              <w:bottom w:val="single" w:sz="4" w:space="0" w:color="auto"/>
              <w:right w:val="single" w:sz="4" w:space="0" w:color="auto"/>
            </w:tcBorders>
            <w:shd w:val="clear" w:color="auto" w:fill="auto"/>
            <w:noWrap/>
            <w:vAlign w:val="center"/>
            <w:hideMark/>
          </w:tcPr>
          <w:p w14:paraId="47A45544" w14:textId="77777777" w:rsidR="00470FF3" w:rsidRPr="00E659FD" w:rsidRDefault="00470FF3" w:rsidP="00EC2E5D">
            <w:pPr>
              <w:spacing w:line="240" w:lineRule="auto"/>
              <w:jc w:val="center"/>
              <w:rPr>
                <w:sz w:val="22"/>
                <w:szCs w:val="22"/>
              </w:rPr>
            </w:pPr>
            <w:r w:rsidRPr="00E659FD">
              <w:rPr>
                <w:sz w:val="22"/>
                <w:szCs w:val="22"/>
              </w:rPr>
              <w:t>45,5</w:t>
            </w:r>
          </w:p>
        </w:tc>
        <w:tc>
          <w:tcPr>
            <w:tcW w:w="820" w:type="dxa"/>
            <w:tcBorders>
              <w:top w:val="nil"/>
              <w:left w:val="nil"/>
              <w:bottom w:val="single" w:sz="4" w:space="0" w:color="auto"/>
              <w:right w:val="single" w:sz="4" w:space="0" w:color="auto"/>
            </w:tcBorders>
            <w:shd w:val="clear" w:color="auto" w:fill="auto"/>
            <w:noWrap/>
            <w:vAlign w:val="center"/>
            <w:hideMark/>
          </w:tcPr>
          <w:p w14:paraId="0667F73C" w14:textId="77777777" w:rsidR="00470FF3" w:rsidRPr="00E659FD" w:rsidRDefault="00470FF3" w:rsidP="00EC2E5D">
            <w:pPr>
              <w:spacing w:line="240" w:lineRule="auto"/>
              <w:jc w:val="center"/>
              <w:rPr>
                <w:sz w:val="22"/>
                <w:szCs w:val="22"/>
              </w:rPr>
            </w:pPr>
            <w:r w:rsidRPr="00E659FD">
              <w:rPr>
                <w:sz w:val="22"/>
                <w:szCs w:val="22"/>
              </w:rPr>
              <w:t>69,2</w:t>
            </w:r>
          </w:p>
        </w:tc>
        <w:tc>
          <w:tcPr>
            <w:tcW w:w="820" w:type="dxa"/>
            <w:tcBorders>
              <w:top w:val="nil"/>
              <w:left w:val="nil"/>
              <w:bottom w:val="single" w:sz="4" w:space="0" w:color="auto"/>
              <w:right w:val="single" w:sz="4" w:space="0" w:color="auto"/>
            </w:tcBorders>
            <w:shd w:val="clear" w:color="auto" w:fill="auto"/>
            <w:noWrap/>
            <w:vAlign w:val="center"/>
            <w:hideMark/>
          </w:tcPr>
          <w:p w14:paraId="5D8470FE" w14:textId="77777777" w:rsidR="00470FF3" w:rsidRPr="00E659FD" w:rsidRDefault="00470FF3" w:rsidP="00EC2E5D">
            <w:pPr>
              <w:spacing w:line="240" w:lineRule="auto"/>
              <w:jc w:val="center"/>
              <w:rPr>
                <w:sz w:val="22"/>
                <w:szCs w:val="22"/>
              </w:rPr>
            </w:pPr>
            <w:r w:rsidRPr="00E659FD">
              <w:rPr>
                <w:sz w:val="22"/>
                <w:szCs w:val="22"/>
              </w:rPr>
              <w:t>39,2</w:t>
            </w:r>
          </w:p>
        </w:tc>
        <w:tc>
          <w:tcPr>
            <w:tcW w:w="820" w:type="dxa"/>
            <w:tcBorders>
              <w:top w:val="nil"/>
              <w:left w:val="nil"/>
              <w:bottom w:val="single" w:sz="4" w:space="0" w:color="auto"/>
              <w:right w:val="single" w:sz="4" w:space="0" w:color="auto"/>
            </w:tcBorders>
            <w:shd w:val="clear" w:color="auto" w:fill="auto"/>
            <w:noWrap/>
            <w:vAlign w:val="center"/>
            <w:hideMark/>
          </w:tcPr>
          <w:p w14:paraId="3CEFA2F4" w14:textId="77777777" w:rsidR="00470FF3" w:rsidRPr="00E659FD" w:rsidRDefault="00470FF3" w:rsidP="00EC2E5D">
            <w:pPr>
              <w:spacing w:line="240" w:lineRule="auto"/>
              <w:jc w:val="center"/>
              <w:rPr>
                <w:sz w:val="22"/>
                <w:szCs w:val="22"/>
              </w:rPr>
            </w:pPr>
            <w:r w:rsidRPr="00E659FD">
              <w:rPr>
                <w:sz w:val="22"/>
                <w:szCs w:val="22"/>
              </w:rPr>
              <w:t>58,8</w:t>
            </w:r>
          </w:p>
        </w:tc>
        <w:tc>
          <w:tcPr>
            <w:tcW w:w="820" w:type="dxa"/>
            <w:tcBorders>
              <w:top w:val="nil"/>
              <w:left w:val="nil"/>
              <w:bottom w:val="single" w:sz="4" w:space="0" w:color="auto"/>
              <w:right w:val="single" w:sz="4" w:space="0" w:color="auto"/>
            </w:tcBorders>
            <w:shd w:val="clear" w:color="auto" w:fill="auto"/>
            <w:noWrap/>
            <w:vAlign w:val="center"/>
            <w:hideMark/>
          </w:tcPr>
          <w:p w14:paraId="504B4CF2" w14:textId="77777777" w:rsidR="00470FF3" w:rsidRPr="00E659FD" w:rsidRDefault="00470FF3" w:rsidP="00EC2E5D">
            <w:pPr>
              <w:spacing w:line="240" w:lineRule="auto"/>
              <w:jc w:val="center"/>
              <w:rPr>
                <w:sz w:val="22"/>
                <w:szCs w:val="22"/>
              </w:rPr>
            </w:pPr>
            <w:r w:rsidRPr="00E659FD">
              <w:rPr>
                <w:sz w:val="22"/>
                <w:szCs w:val="22"/>
              </w:rPr>
              <w:t>29,6</w:t>
            </w:r>
          </w:p>
        </w:tc>
        <w:tc>
          <w:tcPr>
            <w:tcW w:w="820" w:type="dxa"/>
            <w:tcBorders>
              <w:top w:val="nil"/>
              <w:left w:val="nil"/>
              <w:bottom w:val="single" w:sz="4" w:space="0" w:color="auto"/>
              <w:right w:val="single" w:sz="4" w:space="0" w:color="auto"/>
            </w:tcBorders>
            <w:shd w:val="clear" w:color="auto" w:fill="auto"/>
            <w:noWrap/>
            <w:vAlign w:val="center"/>
            <w:hideMark/>
          </w:tcPr>
          <w:p w14:paraId="73D3C5BD" w14:textId="77777777" w:rsidR="00470FF3" w:rsidRPr="00E659FD" w:rsidRDefault="00470FF3" w:rsidP="00EC2E5D">
            <w:pPr>
              <w:spacing w:line="240" w:lineRule="auto"/>
              <w:jc w:val="center"/>
              <w:rPr>
                <w:sz w:val="22"/>
                <w:szCs w:val="22"/>
              </w:rPr>
            </w:pPr>
            <w:r w:rsidRPr="00E659FD">
              <w:rPr>
                <w:sz w:val="22"/>
                <w:szCs w:val="22"/>
              </w:rPr>
              <w:t>14,8</w:t>
            </w:r>
          </w:p>
        </w:tc>
        <w:tc>
          <w:tcPr>
            <w:tcW w:w="820" w:type="dxa"/>
            <w:tcBorders>
              <w:top w:val="nil"/>
              <w:left w:val="nil"/>
              <w:bottom w:val="single" w:sz="4" w:space="0" w:color="auto"/>
              <w:right w:val="single" w:sz="4" w:space="0" w:color="auto"/>
            </w:tcBorders>
            <w:shd w:val="clear" w:color="auto" w:fill="auto"/>
            <w:noWrap/>
            <w:vAlign w:val="center"/>
            <w:hideMark/>
          </w:tcPr>
          <w:p w14:paraId="1E55DE18" w14:textId="77777777" w:rsidR="00470FF3" w:rsidRPr="00E659FD" w:rsidRDefault="00470FF3" w:rsidP="00EC2E5D">
            <w:pPr>
              <w:spacing w:line="240" w:lineRule="auto"/>
              <w:jc w:val="center"/>
              <w:rPr>
                <w:sz w:val="22"/>
                <w:szCs w:val="22"/>
              </w:rPr>
            </w:pPr>
            <w:r w:rsidRPr="00E659FD">
              <w:rPr>
                <w:sz w:val="22"/>
                <w:szCs w:val="22"/>
              </w:rPr>
              <w:t>46,7</w:t>
            </w:r>
          </w:p>
        </w:tc>
      </w:tr>
      <w:tr w:rsidR="00B44BFB" w:rsidRPr="00E659FD" w14:paraId="28279D7A"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39848E" w14:textId="77777777" w:rsidR="00B44BFB" w:rsidRPr="00E659FD" w:rsidRDefault="00B44BFB" w:rsidP="00EC2E5D">
            <w:pPr>
              <w:spacing w:line="240" w:lineRule="auto"/>
              <w:jc w:val="left"/>
              <w:rPr>
                <w:sz w:val="22"/>
                <w:szCs w:val="22"/>
              </w:rPr>
            </w:pPr>
            <w:r w:rsidRPr="00E659FD">
              <w:rPr>
                <w:sz w:val="22"/>
                <w:szCs w:val="22"/>
              </w:rPr>
              <w:t>Монгун-Тайгинский</w:t>
            </w:r>
          </w:p>
        </w:tc>
        <w:tc>
          <w:tcPr>
            <w:tcW w:w="680" w:type="dxa"/>
            <w:tcBorders>
              <w:top w:val="nil"/>
              <w:left w:val="nil"/>
              <w:bottom w:val="single" w:sz="4" w:space="0" w:color="auto"/>
              <w:right w:val="single" w:sz="4" w:space="0" w:color="auto"/>
            </w:tcBorders>
            <w:shd w:val="clear" w:color="auto" w:fill="auto"/>
            <w:noWrap/>
            <w:vAlign w:val="center"/>
            <w:hideMark/>
          </w:tcPr>
          <w:p w14:paraId="119F0B17" w14:textId="77777777" w:rsidR="00B44BFB" w:rsidRPr="00E659FD" w:rsidRDefault="00B44BFB" w:rsidP="00EC2E5D">
            <w:pPr>
              <w:spacing w:line="240" w:lineRule="auto"/>
              <w:jc w:val="center"/>
              <w:rPr>
                <w:sz w:val="22"/>
                <w:szCs w:val="22"/>
              </w:rPr>
            </w:pPr>
            <w:r w:rsidRPr="00E659FD">
              <w:rPr>
                <w:sz w:val="22"/>
                <w:szCs w:val="22"/>
              </w:rPr>
              <w:t>75</w:t>
            </w:r>
          </w:p>
        </w:tc>
        <w:tc>
          <w:tcPr>
            <w:tcW w:w="820" w:type="dxa"/>
            <w:tcBorders>
              <w:top w:val="nil"/>
              <w:left w:val="nil"/>
              <w:bottom w:val="single" w:sz="4" w:space="0" w:color="auto"/>
              <w:right w:val="single" w:sz="4" w:space="0" w:color="auto"/>
            </w:tcBorders>
            <w:shd w:val="clear" w:color="auto" w:fill="auto"/>
            <w:noWrap/>
            <w:vAlign w:val="center"/>
            <w:hideMark/>
          </w:tcPr>
          <w:p w14:paraId="1D791A1E" w14:textId="77777777" w:rsidR="00B44BFB" w:rsidRPr="00E659FD" w:rsidRDefault="00B44BFB" w:rsidP="00EC2E5D">
            <w:pPr>
              <w:spacing w:line="240" w:lineRule="auto"/>
              <w:jc w:val="center"/>
              <w:rPr>
                <w:sz w:val="22"/>
                <w:szCs w:val="22"/>
              </w:rPr>
            </w:pPr>
            <w:r w:rsidRPr="00E659FD">
              <w:rPr>
                <w:sz w:val="22"/>
                <w:szCs w:val="22"/>
              </w:rPr>
              <w:t>66,7</w:t>
            </w:r>
          </w:p>
        </w:tc>
        <w:tc>
          <w:tcPr>
            <w:tcW w:w="820" w:type="dxa"/>
            <w:tcBorders>
              <w:top w:val="nil"/>
              <w:left w:val="nil"/>
              <w:bottom w:val="single" w:sz="4" w:space="0" w:color="auto"/>
              <w:right w:val="single" w:sz="4" w:space="0" w:color="auto"/>
            </w:tcBorders>
            <w:shd w:val="clear" w:color="auto" w:fill="auto"/>
            <w:noWrap/>
            <w:vAlign w:val="center"/>
            <w:hideMark/>
          </w:tcPr>
          <w:p w14:paraId="49EBC38B" w14:textId="77777777" w:rsidR="00B44BFB" w:rsidRPr="00E659FD" w:rsidRDefault="00B44BFB" w:rsidP="00EC2E5D">
            <w:pPr>
              <w:spacing w:line="240" w:lineRule="auto"/>
              <w:jc w:val="center"/>
              <w:rPr>
                <w:sz w:val="22"/>
                <w:szCs w:val="22"/>
              </w:rPr>
            </w:pPr>
            <w:r w:rsidRPr="00E659FD">
              <w:rPr>
                <w:sz w:val="22"/>
                <w:szCs w:val="22"/>
              </w:rPr>
              <w:t>70,9</w:t>
            </w:r>
          </w:p>
        </w:tc>
        <w:tc>
          <w:tcPr>
            <w:tcW w:w="820" w:type="dxa"/>
            <w:tcBorders>
              <w:top w:val="nil"/>
              <w:left w:val="nil"/>
              <w:bottom w:val="single" w:sz="4" w:space="0" w:color="auto"/>
              <w:right w:val="single" w:sz="4" w:space="0" w:color="auto"/>
            </w:tcBorders>
            <w:shd w:val="clear" w:color="auto" w:fill="auto"/>
            <w:noWrap/>
            <w:vAlign w:val="center"/>
            <w:hideMark/>
          </w:tcPr>
          <w:p w14:paraId="74B992BF" w14:textId="77777777" w:rsidR="00B44BFB" w:rsidRPr="00E659FD" w:rsidRDefault="00B44BFB" w:rsidP="00EC2E5D">
            <w:pPr>
              <w:spacing w:line="240" w:lineRule="auto"/>
              <w:jc w:val="center"/>
              <w:rPr>
                <w:sz w:val="22"/>
                <w:szCs w:val="22"/>
              </w:rPr>
            </w:pPr>
            <w:r w:rsidRPr="00E659FD">
              <w:rPr>
                <w:sz w:val="22"/>
                <w:szCs w:val="22"/>
              </w:rPr>
              <w:t>68,3</w:t>
            </w:r>
          </w:p>
        </w:tc>
        <w:tc>
          <w:tcPr>
            <w:tcW w:w="820" w:type="dxa"/>
            <w:tcBorders>
              <w:top w:val="nil"/>
              <w:left w:val="nil"/>
              <w:bottom w:val="single" w:sz="4" w:space="0" w:color="auto"/>
              <w:right w:val="single" w:sz="4" w:space="0" w:color="auto"/>
            </w:tcBorders>
            <w:shd w:val="clear" w:color="auto" w:fill="auto"/>
            <w:noWrap/>
            <w:vAlign w:val="center"/>
            <w:hideMark/>
          </w:tcPr>
          <w:p w14:paraId="0E3F8EC5" w14:textId="77777777" w:rsidR="00B44BFB" w:rsidRPr="00E659FD" w:rsidRDefault="00B44BFB" w:rsidP="00EC2E5D">
            <w:pPr>
              <w:spacing w:line="240" w:lineRule="auto"/>
              <w:jc w:val="center"/>
              <w:rPr>
                <w:sz w:val="22"/>
                <w:szCs w:val="22"/>
              </w:rPr>
            </w:pPr>
            <w:r w:rsidRPr="00E659FD">
              <w:rPr>
                <w:sz w:val="22"/>
                <w:szCs w:val="22"/>
              </w:rPr>
              <w:t>66,7</w:t>
            </w:r>
          </w:p>
        </w:tc>
        <w:tc>
          <w:tcPr>
            <w:tcW w:w="820" w:type="dxa"/>
            <w:tcBorders>
              <w:top w:val="nil"/>
              <w:left w:val="nil"/>
              <w:bottom w:val="single" w:sz="4" w:space="0" w:color="auto"/>
              <w:right w:val="single" w:sz="4" w:space="0" w:color="auto"/>
            </w:tcBorders>
            <w:shd w:val="clear" w:color="auto" w:fill="auto"/>
            <w:noWrap/>
            <w:vAlign w:val="center"/>
            <w:hideMark/>
          </w:tcPr>
          <w:p w14:paraId="3754C5E7" w14:textId="77777777" w:rsidR="00B44BFB" w:rsidRPr="00E659FD" w:rsidRDefault="00B44BFB" w:rsidP="00EC2E5D">
            <w:pPr>
              <w:spacing w:line="240" w:lineRule="auto"/>
              <w:jc w:val="center"/>
              <w:rPr>
                <w:sz w:val="22"/>
                <w:szCs w:val="22"/>
              </w:rPr>
            </w:pPr>
            <w:r w:rsidRPr="00E659FD">
              <w:rPr>
                <w:sz w:val="22"/>
                <w:szCs w:val="22"/>
              </w:rPr>
              <w:t>26,7</w:t>
            </w:r>
          </w:p>
        </w:tc>
        <w:tc>
          <w:tcPr>
            <w:tcW w:w="820" w:type="dxa"/>
            <w:tcBorders>
              <w:top w:val="nil"/>
              <w:left w:val="nil"/>
              <w:bottom w:val="single" w:sz="4" w:space="0" w:color="auto"/>
              <w:right w:val="single" w:sz="4" w:space="0" w:color="auto"/>
            </w:tcBorders>
            <w:shd w:val="clear" w:color="auto" w:fill="auto"/>
            <w:noWrap/>
            <w:vAlign w:val="center"/>
            <w:hideMark/>
          </w:tcPr>
          <w:p w14:paraId="4A38FA72" w14:textId="77777777" w:rsidR="00B44BFB" w:rsidRPr="00E659FD" w:rsidRDefault="00B44BFB" w:rsidP="00EC2E5D">
            <w:pPr>
              <w:spacing w:line="240" w:lineRule="auto"/>
              <w:jc w:val="center"/>
              <w:rPr>
                <w:sz w:val="22"/>
                <w:szCs w:val="22"/>
              </w:rPr>
            </w:pPr>
            <w:r w:rsidRPr="00E659FD">
              <w:rPr>
                <w:sz w:val="22"/>
                <w:szCs w:val="22"/>
              </w:rPr>
              <w:t>34,2</w:t>
            </w:r>
          </w:p>
        </w:tc>
        <w:tc>
          <w:tcPr>
            <w:tcW w:w="820" w:type="dxa"/>
            <w:tcBorders>
              <w:top w:val="nil"/>
              <w:left w:val="nil"/>
              <w:bottom w:val="single" w:sz="4" w:space="0" w:color="auto"/>
              <w:right w:val="single" w:sz="4" w:space="0" w:color="auto"/>
            </w:tcBorders>
            <w:shd w:val="clear" w:color="auto" w:fill="auto"/>
            <w:noWrap/>
            <w:vAlign w:val="center"/>
            <w:hideMark/>
          </w:tcPr>
          <w:p w14:paraId="06ECC4DA" w14:textId="77777777" w:rsidR="00B44BFB" w:rsidRPr="00E659FD" w:rsidRDefault="00B44BFB" w:rsidP="00EC2E5D">
            <w:pPr>
              <w:spacing w:line="240" w:lineRule="auto"/>
              <w:jc w:val="center"/>
              <w:rPr>
                <w:sz w:val="22"/>
                <w:szCs w:val="22"/>
              </w:rPr>
            </w:pPr>
            <w:r w:rsidRPr="00E659FD">
              <w:rPr>
                <w:sz w:val="22"/>
                <w:szCs w:val="22"/>
              </w:rPr>
              <w:t>20</w:t>
            </w:r>
          </w:p>
        </w:tc>
        <w:tc>
          <w:tcPr>
            <w:tcW w:w="820" w:type="dxa"/>
            <w:tcBorders>
              <w:top w:val="nil"/>
              <w:left w:val="nil"/>
              <w:bottom w:val="single" w:sz="4" w:space="0" w:color="auto"/>
              <w:right w:val="single" w:sz="4" w:space="0" w:color="auto"/>
            </w:tcBorders>
            <w:shd w:val="clear" w:color="auto" w:fill="auto"/>
            <w:noWrap/>
            <w:vAlign w:val="center"/>
            <w:hideMark/>
          </w:tcPr>
          <w:p w14:paraId="4448A614" w14:textId="77777777" w:rsidR="00B44BFB" w:rsidRPr="00E659FD" w:rsidRDefault="00B44BFB" w:rsidP="00EC2E5D">
            <w:pPr>
              <w:spacing w:line="240" w:lineRule="auto"/>
              <w:jc w:val="center"/>
              <w:rPr>
                <w:sz w:val="22"/>
                <w:szCs w:val="22"/>
              </w:rPr>
            </w:pPr>
            <w:r w:rsidRPr="00E659FD">
              <w:rPr>
                <w:sz w:val="22"/>
                <w:szCs w:val="22"/>
              </w:rPr>
              <w:t>41,2</w:t>
            </w:r>
          </w:p>
        </w:tc>
        <w:tc>
          <w:tcPr>
            <w:tcW w:w="820" w:type="dxa"/>
            <w:tcBorders>
              <w:top w:val="nil"/>
              <w:left w:val="nil"/>
              <w:bottom w:val="single" w:sz="4" w:space="0" w:color="auto"/>
              <w:right w:val="single" w:sz="4" w:space="0" w:color="auto"/>
            </w:tcBorders>
            <w:shd w:val="clear" w:color="auto" w:fill="auto"/>
            <w:noWrap/>
            <w:vAlign w:val="center"/>
            <w:hideMark/>
          </w:tcPr>
          <w:p w14:paraId="321820A9" w14:textId="77777777" w:rsidR="00B44BFB" w:rsidRPr="00E659FD" w:rsidRDefault="00B44BFB" w:rsidP="00EC2E5D">
            <w:pPr>
              <w:spacing w:line="240" w:lineRule="auto"/>
              <w:jc w:val="center"/>
              <w:rPr>
                <w:sz w:val="22"/>
                <w:szCs w:val="22"/>
              </w:rPr>
            </w:pPr>
            <w:r w:rsidRPr="00E659FD">
              <w:rPr>
                <w:sz w:val="22"/>
                <w:szCs w:val="22"/>
              </w:rPr>
              <w:t>26,3</w:t>
            </w:r>
          </w:p>
        </w:tc>
        <w:tc>
          <w:tcPr>
            <w:tcW w:w="820" w:type="dxa"/>
            <w:tcBorders>
              <w:top w:val="nil"/>
              <w:left w:val="nil"/>
              <w:bottom w:val="single" w:sz="4" w:space="0" w:color="auto"/>
              <w:right w:val="single" w:sz="4" w:space="0" w:color="auto"/>
            </w:tcBorders>
            <w:shd w:val="clear" w:color="auto" w:fill="auto"/>
            <w:noWrap/>
            <w:vAlign w:val="center"/>
            <w:hideMark/>
          </w:tcPr>
          <w:p w14:paraId="62A9D39A" w14:textId="77777777" w:rsidR="00B44BFB" w:rsidRPr="00E659FD" w:rsidRDefault="00B44BFB" w:rsidP="00EC2E5D">
            <w:pPr>
              <w:spacing w:line="240" w:lineRule="auto"/>
              <w:jc w:val="center"/>
              <w:rPr>
                <w:sz w:val="22"/>
                <w:szCs w:val="22"/>
              </w:rPr>
            </w:pPr>
            <w:r w:rsidRPr="00E659FD">
              <w:rPr>
                <w:sz w:val="22"/>
                <w:szCs w:val="22"/>
              </w:rPr>
              <w:t>36,3</w:t>
            </w:r>
          </w:p>
        </w:tc>
      </w:tr>
      <w:tr w:rsidR="00470FF3" w:rsidRPr="00E659FD" w14:paraId="623CF224"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D125B1" w14:textId="77777777" w:rsidR="00470FF3" w:rsidRPr="00E659FD" w:rsidRDefault="00470FF3" w:rsidP="00EC2E5D">
            <w:pPr>
              <w:spacing w:line="240" w:lineRule="auto"/>
              <w:jc w:val="left"/>
              <w:rPr>
                <w:sz w:val="22"/>
                <w:szCs w:val="22"/>
              </w:rPr>
            </w:pPr>
            <w:r w:rsidRPr="00E659FD">
              <w:rPr>
                <w:sz w:val="22"/>
                <w:szCs w:val="22"/>
              </w:rPr>
              <w:t>Чеди-Хольский</w:t>
            </w:r>
          </w:p>
        </w:tc>
        <w:tc>
          <w:tcPr>
            <w:tcW w:w="680" w:type="dxa"/>
            <w:tcBorders>
              <w:top w:val="nil"/>
              <w:left w:val="nil"/>
              <w:bottom w:val="single" w:sz="4" w:space="0" w:color="auto"/>
              <w:right w:val="single" w:sz="4" w:space="0" w:color="auto"/>
            </w:tcBorders>
            <w:shd w:val="clear" w:color="auto" w:fill="auto"/>
            <w:noWrap/>
            <w:vAlign w:val="center"/>
            <w:hideMark/>
          </w:tcPr>
          <w:p w14:paraId="7C9FBF01" w14:textId="77777777" w:rsidR="00470FF3" w:rsidRPr="00E659FD" w:rsidRDefault="00470FF3" w:rsidP="00EC2E5D">
            <w:pPr>
              <w:spacing w:line="240" w:lineRule="auto"/>
              <w:jc w:val="center"/>
              <w:rPr>
                <w:sz w:val="22"/>
                <w:szCs w:val="22"/>
              </w:rPr>
            </w:pPr>
            <w:r w:rsidRPr="00E659FD">
              <w:rPr>
                <w:sz w:val="22"/>
                <w:szCs w:val="22"/>
              </w:rPr>
              <w:t>44,4</w:t>
            </w:r>
          </w:p>
        </w:tc>
        <w:tc>
          <w:tcPr>
            <w:tcW w:w="820" w:type="dxa"/>
            <w:tcBorders>
              <w:top w:val="nil"/>
              <w:left w:val="nil"/>
              <w:bottom w:val="single" w:sz="4" w:space="0" w:color="auto"/>
              <w:right w:val="single" w:sz="4" w:space="0" w:color="auto"/>
            </w:tcBorders>
            <w:shd w:val="clear" w:color="auto" w:fill="auto"/>
            <w:noWrap/>
            <w:vAlign w:val="center"/>
            <w:hideMark/>
          </w:tcPr>
          <w:p w14:paraId="176F830D" w14:textId="77777777" w:rsidR="00470FF3" w:rsidRPr="00E659FD" w:rsidRDefault="00470FF3" w:rsidP="00EC2E5D">
            <w:pPr>
              <w:spacing w:line="240" w:lineRule="auto"/>
              <w:jc w:val="center"/>
              <w:rPr>
                <w:sz w:val="22"/>
                <w:szCs w:val="22"/>
              </w:rPr>
            </w:pPr>
            <w:r w:rsidRPr="00E659FD">
              <w:rPr>
                <w:sz w:val="22"/>
                <w:szCs w:val="22"/>
              </w:rPr>
              <w:t>62,5</w:t>
            </w:r>
          </w:p>
        </w:tc>
        <w:tc>
          <w:tcPr>
            <w:tcW w:w="820" w:type="dxa"/>
            <w:tcBorders>
              <w:top w:val="nil"/>
              <w:left w:val="nil"/>
              <w:bottom w:val="single" w:sz="4" w:space="0" w:color="auto"/>
              <w:right w:val="single" w:sz="4" w:space="0" w:color="auto"/>
            </w:tcBorders>
            <w:shd w:val="clear" w:color="auto" w:fill="auto"/>
            <w:noWrap/>
            <w:vAlign w:val="center"/>
            <w:hideMark/>
          </w:tcPr>
          <w:p w14:paraId="2C033C9A" w14:textId="77777777" w:rsidR="00470FF3" w:rsidRPr="00E659FD" w:rsidRDefault="00470FF3" w:rsidP="00EC2E5D">
            <w:pPr>
              <w:spacing w:line="240" w:lineRule="auto"/>
              <w:jc w:val="center"/>
              <w:rPr>
                <w:sz w:val="22"/>
                <w:szCs w:val="22"/>
              </w:rPr>
            </w:pPr>
            <w:r w:rsidRPr="00E659FD">
              <w:rPr>
                <w:sz w:val="22"/>
                <w:szCs w:val="22"/>
              </w:rPr>
              <w:t>26,3</w:t>
            </w:r>
          </w:p>
        </w:tc>
        <w:tc>
          <w:tcPr>
            <w:tcW w:w="820" w:type="dxa"/>
            <w:tcBorders>
              <w:top w:val="nil"/>
              <w:left w:val="nil"/>
              <w:bottom w:val="single" w:sz="4" w:space="0" w:color="auto"/>
              <w:right w:val="single" w:sz="4" w:space="0" w:color="auto"/>
            </w:tcBorders>
            <w:shd w:val="clear" w:color="auto" w:fill="auto"/>
            <w:noWrap/>
            <w:vAlign w:val="center"/>
            <w:hideMark/>
          </w:tcPr>
          <w:p w14:paraId="1338A03D" w14:textId="77777777" w:rsidR="00470FF3" w:rsidRPr="00E659FD" w:rsidRDefault="00470FF3" w:rsidP="00EC2E5D">
            <w:pPr>
              <w:spacing w:line="240" w:lineRule="auto"/>
              <w:jc w:val="center"/>
              <w:rPr>
                <w:sz w:val="22"/>
                <w:szCs w:val="22"/>
              </w:rPr>
            </w:pPr>
            <w:r w:rsidRPr="00E659FD">
              <w:rPr>
                <w:sz w:val="22"/>
                <w:szCs w:val="22"/>
              </w:rPr>
              <w:t>24</w:t>
            </w:r>
          </w:p>
        </w:tc>
        <w:tc>
          <w:tcPr>
            <w:tcW w:w="820" w:type="dxa"/>
            <w:tcBorders>
              <w:top w:val="nil"/>
              <w:left w:val="nil"/>
              <w:bottom w:val="single" w:sz="4" w:space="0" w:color="auto"/>
              <w:right w:val="single" w:sz="4" w:space="0" w:color="auto"/>
            </w:tcBorders>
            <w:shd w:val="clear" w:color="auto" w:fill="auto"/>
            <w:noWrap/>
            <w:vAlign w:val="center"/>
            <w:hideMark/>
          </w:tcPr>
          <w:p w14:paraId="7E67F1CA" w14:textId="77777777" w:rsidR="00470FF3" w:rsidRPr="00E659FD" w:rsidRDefault="00470FF3" w:rsidP="00EC2E5D">
            <w:pPr>
              <w:spacing w:line="240" w:lineRule="auto"/>
              <w:jc w:val="center"/>
              <w:rPr>
                <w:sz w:val="22"/>
                <w:szCs w:val="22"/>
              </w:rPr>
            </w:pPr>
            <w:r w:rsidRPr="00E659FD">
              <w:rPr>
                <w:sz w:val="22"/>
                <w:szCs w:val="22"/>
              </w:rPr>
              <w:t>60</w:t>
            </w:r>
          </w:p>
        </w:tc>
        <w:tc>
          <w:tcPr>
            <w:tcW w:w="820" w:type="dxa"/>
            <w:tcBorders>
              <w:top w:val="nil"/>
              <w:left w:val="nil"/>
              <w:bottom w:val="single" w:sz="4" w:space="0" w:color="auto"/>
              <w:right w:val="single" w:sz="4" w:space="0" w:color="auto"/>
            </w:tcBorders>
            <w:shd w:val="clear" w:color="auto" w:fill="auto"/>
            <w:noWrap/>
            <w:vAlign w:val="center"/>
            <w:hideMark/>
          </w:tcPr>
          <w:p w14:paraId="74B3C3F9" w14:textId="77777777" w:rsidR="00470FF3" w:rsidRPr="00E659FD" w:rsidRDefault="00470FF3" w:rsidP="00EC2E5D">
            <w:pPr>
              <w:spacing w:line="240" w:lineRule="auto"/>
              <w:jc w:val="center"/>
              <w:rPr>
                <w:sz w:val="22"/>
                <w:szCs w:val="22"/>
              </w:rPr>
            </w:pPr>
            <w:r w:rsidRPr="00E659FD">
              <w:rPr>
                <w:sz w:val="22"/>
                <w:szCs w:val="22"/>
              </w:rPr>
              <w:t>46,2</w:t>
            </w:r>
          </w:p>
        </w:tc>
        <w:tc>
          <w:tcPr>
            <w:tcW w:w="820" w:type="dxa"/>
            <w:tcBorders>
              <w:top w:val="nil"/>
              <w:left w:val="nil"/>
              <w:bottom w:val="single" w:sz="4" w:space="0" w:color="auto"/>
              <w:right w:val="single" w:sz="4" w:space="0" w:color="auto"/>
            </w:tcBorders>
            <w:shd w:val="clear" w:color="auto" w:fill="auto"/>
            <w:noWrap/>
            <w:vAlign w:val="center"/>
            <w:hideMark/>
          </w:tcPr>
          <w:p w14:paraId="2F720F62" w14:textId="77777777" w:rsidR="00470FF3" w:rsidRPr="00E659FD" w:rsidRDefault="00470FF3" w:rsidP="00EC2E5D">
            <w:pPr>
              <w:spacing w:line="240" w:lineRule="auto"/>
              <w:jc w:val="center"/>
              <w:rPr>
                <w:sz w:val="22"/>
                <w:szCs w:val="22"/>
              </w:rPr>
            </w:pPr>
            <w:r w:rsidRPr="00E659FD">
              <w:rPr>
                <w:sz w:val="22"/>
                <w:szCs w:val="22"/>
              </w:rPr>
              <w:t>31,4</w:t>
            </w:r>
          </w:p>
        </w:tc>
        <w:tc>
          <w:tcPr>
            <w:tcW w:w="820" w:type="dxa"/>
            <w:tcBorders>
              <w:top w:val="nil"/>
              <w:left w:val="nil"/>
              <w:bottom w:val="single" w:sz="4" w:space="0" w:color="auto"/>
              <w:right w:val="single" w:sz="4" w:space="0" w:color="auto"/>
            </w:tcBorders>
            <w:shd w:val="clear" w:color="auto" w:fill="auto"/>
            <w:noWrap/>
            <w:vAlign w:val="center"/>
            <w:hideMark/>
          </w:tcPr>
          <w:p w14:paraId="45C4FA0B" w14:textId="77777777" w:rsidR="00470FF3" w:rsidRPr="00E659FD" w:rsidRDefault="00470FF3" w:rsidP="00EC2E5D">
            <w:pPr>
              <w:spacing w:line="240" w:lineRule="auto"/>
              <w:jc w:val="center"/>
              <w:rPr>
                <w:sz w:val="22"/>
                <w:szCs w:val="22"/>
              </w:rPr>
            </w:pPr>
            <w:r w:rsidRPr="00E659FD">
              <w:rPr>
                <w:sz w:val="22"/>
                <w:szCs w:val="22"/>
              </w:rPr>
              <w:t>23,1</w:t>
            </w:r>
          </w:p>
        </w:tc>
        <w:tc>
          <w:tcPr>
            <w:tcW w:w="820" w:type="dxa"/>
            <w:tcBorders>
              <w:top w:val="nil"/>
              <w:left w:val="nil"/>
              <w:bottom w:val="single" w:sz="4" w:space="0" w:color="auto"/>
              <w:right w:val="single" w:sz="4" w:space="0" w:color="auto"/>
            </w:tcBorders>
            <w:shd w:val="clear" w:color="auto" w:fill="auto"/>
            <w:noWrap/>
            <w:vAlign w:val="center"/>
            <w:hideMark/>
          </w:tcPr>
          <w:p w14:paraId="30B950DD" w14:textId="77777777" w:rsidR="00470FF3" w:rsidRPr="00E659FD" w:rsidRDefault="00470FF3" w:rsidP="00EC2E5D">
            <w:pPr>
              <w:spacing w:line="240" w:lineRule="auto"/>
              <w:jc w:val="center"/>
              <w:rPr>
                <w:sz w:val="22"/>
                <w:szCs w:val="22"/>
              </w:rPr>
            </w:pPr>
            <w:r w:rsidRPr="00E659FD">
              <w:rPr>
                <w:sz w:val="22"/>
                <w:szCs w:val="22"/>
              </w:rPr>
              <w:t>18,8</w:t>
            </w:r>
          </w:p>
        </w:tc>
        <w:tc>
          <w:tcPr>
            <w:tcW w:w="820" w:type="dxa"/>
            <w:tcBorders>
              <w:top w:val="nil"/>
              <w:left w:val="nil"/>
              <w:bottom w:val="single" w:sz="4" w:space="0" w:color="auto"/>
              <w:right w:val="single" w:sz="4" w:space="0" w:color="auto"/>
            </w:tcBorders>
            <w:shd w:val="clear" w:color="auto" w:fill="auto"/>
            <w:noWrap/>
            <w:vAlign w:val="center"/>
            <w:hideMark/>
          </w:tcPr>
          <w:p w14:paraId="505FF218" w14:textId="77777777" w:rsidR="00470FF3" w:rsidRPr="00E659FD" w:rsidRDefault="00470FF3" w:rsidP="00EC2E5D">
            <w:pPr>
              <w:spacing w:line="240" w:lineRule="auto"/>
              <w:jc w:val="center"/>
              <w:rPr>
                <w:sz w:val="22"/>
                <w:szCs w:val="22"/>
              </w:rPr>
            </w:pPr>
            <w:r w:rsidRPr="00E659FD">
              <w:rPr>
                <w:sz w:val="22"/>
                <w:szCs w:val="22"/>
              </w:rPr>
              <w:t>25</w:t>
            </w:r>
          </w:p>
        </w:tc>
        <w:tc>
          <w:tcPr>
            <w:tcW w:w="820" w:type="dxa"/>
            <w:tcBorders>
              <w:top w:val="nil"/>
              <w:left w:val="nil"/>
              <w:bottom w:val="single" w:sz="4" w:space="0" w:color="auto"/>
              <w:right w:val="single" w:sz="4" w:space="0" w:color="auto"/>
            </w:tcBorders>
            <w:shd w:val="clear" w:color="auto" w:fill="auto"/>
            <w:noWrap/>
            <w:vAlign w:val="center"/>
            <w:hideMark/>
          </w:tcPr>
          <w:p w14:paraId="0BD76B52" w14:textId="77777777" w:rsidR="00470FF3" w:rsidRPr="00E659FD" w:rsidRDefault="00470FF3" w:rsidP="00EC2E5D">
            <w:pPr>
              <w:spacing w:line="240" w:lineRule="auto"/>
              <w:jc w:val="center"/>
              <w:rPr>
                <w:sz w:val="22"/>
                <w:szCs w:val="22"/>
              </w:rPr>
            </w:pPr>
            <w:r w:rsidRPr="00E659FD">
              <w:rPr>
                <w:sz w:val="22"/>
                <w:szCs w:val="22"/>
              </w:rPr>
              <w:t>35,7</w:t>
            </w:r>
          </w:p>
        </w:tc>
      </w:tr>
      <w:tr w:rsidR="00470FF3" w:rsidRPr="00E659FD" w14:paraId="3AAF8611"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722489C" w14:textId="77777777" w:rsidR="00470FF3" w:rsidRPr="00E659FD" w:rsidRDefault="00470FF3" w:rsidP="00EC2E5D">
            <w:pPr>
              <w:spacing w:line="240" w:lineRule="auto"/>
              <w:jc w:val="left"/>
              <w:rPr>
                <w:sz w:val="22"/>
                <w:szCs w:val="22"/>
              </w:rPr>
            </w:pPr>
            <w:r w:rsidRPr="00E659FD">
              <w:rPr>
                <w:sz w:val="22"/>
                <w:szCs w:val="22"/>
              </w:rPr>
              <w:t>Пий-Хемский</w:t>
            </w:r>
          </w:p>
        </w:tc>
        <w:tc>
          <w:tcPr>
            <w:tcW w:w="680" w:type="dxa"/>
            <w:tcBorders>
              <w:top w:val="nil"/>
              <w:left w:val="nil"/>
              <w:bottom w:val="single" w:sz="4" w:space="0" w:color="auto"/>
              <w:right w:val="single" w:sz="4" w:space="0" w:color="auto"/>
            </w:tcBorders>
            <w:shd w:val="clear" w:color="auto" w:fill="auto"/>
            <w:noWrap/>
            <w:vAlign w:val="center"/>
            <w:hideMark/>
          </w:tcPr>
          <w:p w14:paraId="59487A56" w14:textId="77777777" w:rsidR="00470FF3" w:rsidRPr="00E659FD" w:rsidRDefault="00470FF3" w:rsidP="00EC2E5D">
            <w:pPr>
              <w:spacing w:line="240" w:lineRule="auto"/>
              <w:jc w:val="center"/>
              <w:rPr>
                <w:sz w:val="22"/>
                <w:szCs w:val="22"/>
              </w:rPr>
            </w:pPr>
            <w:r w:rsidRPr="00E659FD">
              <w:rPr>
                <w:sz w:val="22"/>
                <w:szCs w:val="22"/>
              </w:rPr>
              <w:t>48</w:t>
            </w:r>
          </w:p>
        </w:tc>
        <w:tc>
          <w:tcPr>
            <w:tcW w:w="820" w:type="dxa"/>
            <w:tcBorders>
              <w:top w:val="nil"/>
              <w:left w:val="nil"/>
              <w:bottom w:val="single" w:sz="4" w:space="0" w:color="auto"/>
              <w:right w:val="single" w:sz="4" w:space="0" w:color="auto"/>
            </w:tcBorders>
            <w:shd w:val="clear" w:color="auto" w:fill="auto"/>
            <w:noWrap/>
            <w:vAlign w:val="center"/>
            <w:hideMark/>
          </w:tcPr>
          <w:p w14:paraId="4C8A2423" w14:textId="77777777" w:rsidR="00470FF3" w:rsidRPr="00E659FD" w:rsidRDefault="00470FF3" w:rsidP="00EC2E5D">
            <w:pPr>
              <w:spacing w:line="240" w:lineRule="auto"/>
              <w:jc w:val="center"/>
              <w:rPr>
                <w:sz w:val="22"/>
                <w:szCs w:val="22"/>
              </w:rPr>
            </w:pPr>
            <w:r w:rsidRPr="00E659FD">
              <w:rPr>
                <w:sz w:val="22"/>
                <w:szCs w:val="22"/>
              </w:rPr>
              <w:t>22,2</w:t>
            </w:r>
          </w:p>
        </w:tc>
        <w:tc>
          <w:tcPr>
            <w:tcW w:w="820" w:type="dxa"/>
            <w:tcBorders>
              <w:top w:val="nil"/>
              <w:left w:val="nil"/>
              <w:bottom w:val="single" w:sz="4" w:space="0" w:color="auto"/>
              <w:right w:val="single" w:sz="4" w:space="0" w:color="auto"/>
            </w:tcBorders>
            <w:shd w:val="clear" w:color="auto" w:fill="auto"/>
            <w:noWrap/>
            <w:vAlign w:val="center"/>
            <w:hideMark/>
          </w:tcPr>
          <w:p w14:paraId="6A9925F5" w14:textId="77777777" w:rsidR="00470FF3" w:rsidRPr="00E659FD" w:rsidRDefault="00470FF3" w:rsidP="00EC2E5D">
            <w:pPr>
              <w:spacing w:line="240" w:lineRule="auto"/>
              <w:jc w:val="center"/>
              <w:rPr>
                <w:sz w:val="22"/>
                <w:szCs w:val="22"/>
              </w:rPr>
            </w:pPr>
            <w:r w:rsidRPr="00E659FD">
              <w:rPr>
                <w:sz w:val="22"/>
                <w:szCs w:val="22"/>
              </w:rPr>
              <w:t>20</w:t>
            </w:r>
          </w:p>
        </w:tc>
        <w:tc>
          <w:tcPr>
            <w:tcW w:w="820" w:type="dxa"/>
            <w:tcBorders>
              <w:top w:val="nil"/>
              <w:left w:val="nil"/>
              <w:bottom w:val="single" w:sz="4" w:space="0" w:color="auto"/>
              <w:right w:val="single" w:sz="4" w:space="0" w:color="auto"/>
            </w:tcBorders>
            <w:shd w:val="clear" w:color="auto" w:fill="auto"/>
            <w:noWrap/>
            <w:vAlign w:val="center"/>
            <w:hideMark/>
          </w:tcPr>
          <w:p w14:paraId="105220A4" w14:textId="77777777" w:rsidR="00470FF3" w:rsidRPr="00E659FD" w:rsidRDefault="00470FF3" w:rsidP="00EC2E5D">
            <w:pPr>
              <w:spacing w:line="240" w:lineRule="auto"/>
              <w:jc w:val="center"/>
              <w:rPr>
                <w:sz w:val="22"/>
                <w:szCs w:val="22"/>
              </w:rPr>
            </w:pPr>
            <w:r w:rsidRPr="00E659FD">
              <w:rPr>
                <w:sz w:val="22"/>
                <w:szCs w:val="22"/>
              </w:rPr>
              <w:t>36</w:t>
            </w:r>
          </w:p>
        </w:tc>
        <w:tc>
          <w:tcPr>
            <w:tcW w:w="820" w:type="dxa"/>
            <w:tcBorders>
              <w:top w:val="nil"/>
              <w:left w:val="nil"/>
              <w:bottom w:val="single" w:sz="4" w:space="0" w:color="auto"/>
              <w:right w:val="single" w:sz="4" w:space="0" w:color="auto"/>
            </w:tcBorders>
            <w:shd w:val="clear" w:color="auto" w:fill="auto"/>
            <w:noWrap/>
            <w:vAlign w:val="center"/>
            <w:hideMark/>
          </w:tcPr>
          <w:p w14:paraId="39BAF7FD" w14:textId="77777777" w:rsidR="00470FF3" w:rsidRPr="00E659FD" w:rsidRDefault="00470FF3" w:rsidP="00EC2E5D">
            <w:pPr>
              <w:spacing w:line="240" w:lineRule="auto"/>
              <w:jc w:val="center"/>
              <w:rPr>
                <w:sz w:val="22"/>
                <w:szCs w:val="22"/>
              </w:rPr>
            </w:pPr>
            <w:r w:rsidRPr="00E659FD">
              <w:rPr>
                <w:sz w:val="22"/>
                <w:szCs w:val="22"/>
              </w:rPr>
              <w:t>30,4</w:t>
            </w:r>
          </w:p>
        </w:tc>
        <w:tc>
          <w:tcPr>
            <w:tcW w:w="820" w:type="dxa"/>
            <w:tcBorders>
              <w:top w:val="nil"/>
              <w:left w:val="nil"/>
              <w:bottom w:val="single" w:sz="4" w:space="0" w:color="auto"/>
              <w:right w:val="single" w:sz="4" w:space="0" w:color="auto"/>
            </w:tcBorders>
            <w:shd w:val="clear" w:color="auto" w:fill="auto"/>
            <w:noWrap/>
            <w:vAlign w:val="center"/>
            <w:hideMark/>
          </w:tcPr>
          <w:p w14:paraId="54C87887" w14:textId="77777777" w:rsidR="00470FF3" w:rsidRPr="00E659FD" w:rsidRDefault="00470FF3" w:rsidP="00EC2E5D">
            <w:pPr>
              <w:spacing w:line="240" w:lineRule="auto"/>
              <w:jc w:val="center"/>
              <w:rPr>
                <w:sz w:val="22"/>
                <w:szCs w:val="22"/>
              </w:rPr>
            </w:pPr>
            <w:r w:rsidRPr="00E659FD">
              <w:rPr>
                <w:sz w:val="22"/>
                <w:szCs w:val="22"/>
              </w:rPr>
              <w:t>26,9</w:t>
            </w:r>
          </w:p>
        </w:tc>
        <w:tc>
          <w:tcPr>
            <w:tcW w:w="820" w:type="dxa"/>
            <w:tcBorders>
              <w:top w:val="nil"/>
              <w:left w:val="nil"/>
              <w:bottom w:val="single" w:sz="4" w:space="0" w:color="auto"/>
              <w:right w:val="single" w:sz="4" w:space="0" w:color="auto"/>
            </w:tcBorders>
            <w:shd w:val="clear" w:color="auto" w:fill="auto"/>
            <w:noWrap/>
            <w:vAlign w:val="center"/>
            <w:hideMark/>
          </w:tcPr>
          <w:p w14:paraId="29C4C828" w14:textId="77777777" w:rsidR="00470FF3" w:rsidRPr="00E659FD" w:rsidRDefault="00470FF3" w:rsidP="00EC2E5D">
            <w:pPr>
              <w:spacing w:line="240" w:lineRule="auto"/>
              <w:jc w:val="center"/>
              <w:rPr>
                <w:sz w:val="22"/>
                <w:szCs w:val="22"/>
              </w:rPr>
            </w:pPr>
            <w:r w:rsidRPr="00E659FD">
              <w:rPr>
                <w:sz w:val="22"/>
                <w:szCs w:val="22"/>
              </w:rPr>
              <w:t>25,1</w:t>
            </w:r>
          </w:p>
        </w:tc>
        <w:tc>
          <w:tcPr>
            <w:tcW w:w="820" w:type="dxa"/>
            <w:tcBorders>
              <w:top w:val="nil"/>
              <w:left w:val="nil"/>
              <w:bottom w:val="single" w:sz="4" w:space="0" w:color="auto"/>
              <w:right w:val="single" w:sz="4" w:space="0" w:color="auto"/>
            </w:tcBorders>
            <w:shd w:val="clear" w:color="auto" w:fill="auto"/>
            <w:noWrap/>
            <w:vAlign w:val="center"/>
            <w:hideMark/>
          </w:tcPr>
          <w:p w14:paraId="7D3F7CB2" w14:textId="77777777" w:rsidR="00470FF3" w:rsidRPr="00E659FD" w:rsidRDefault="00470FF3" w:rsidP="00EC2E5D">
            <w:pPr>
              <w:spacing w:line="240" w:lineRule="auto"/>
              <w:jc w:val="center"/>
              <w:rPr>
                <w:sz w:val="22"/>
                <w:szCs w:val="22"/>
              </w:rPr>
            </w:pPr>
            <w:r w:rsidRPr="00E659FD">
              <w:rPr>
                <w:sz w:val="22"/>
                <w:szCs w:val="22"/>
              </w:rPr>
              <w:t>29</w:t>
            </w:r>
          </w:p>
        </w:tc>
        <w:tc>
          <w:tcPr>
            <w:tcW w:w="820" w:type="dxa"/>
            <w:tcBorders>
              <w:top w:val="nil"/>
              <w:left w:val="nil"/>
              <w:bottom w:val="single" w:sz="4" w:space="0" w:color="auto"/>
              <w:right w:val="single" w:sz="4" w:space="0" w:color="auto"/>
            </w:tcBorders>
            <w:shd w:val="clear" w:color="auto" w:fill="auto"/>
            <w:noWrap/>
            <w:vAlign w:val="center"/>
            <w:hideMark/>
          </w:tcPr>
          <w:p w14:paraId="079FB486" w14:textId="77777777" w:rsidR="00470FF3" w:rsidRPr="00E659FD" w:rsidRDefault="00470FF3" w:rsidP="00EC2E5D">
            <w:pPr>
              <w:spacing w:line="240" w:lineRule="auto"/>
              <w:jc w:val="center"/>
              <w:rPr>
                <w:sz w:val="22"/>
                <w:szCs w:val="22"/>
              </w:rPr>
            </w:pPr>
            <w:r w:rsidRPr="00E659FD">
              <w:rPr>
                <w:sz w:val="22"/>
                <w:szCs w:val="22"/>
              </w:rPr>
              <w:t>34,5</w:t>
            </w:r>
          </w:p>
        </w:tc>
        <w:tc>
          <w:tcPr>
            <w:tcW w:w="820" w:type="dxa"/>
            <w:tcBorders>
              <w:top w:val="nil"/>
              <w:left w:val="nil"/>
              <w:bottom w:val="single" w:sz="4" w:space="0" w:color="auto"/>
              <w:right w:val="single" w:sz="4" w:space="0" w:color="auto"/>
            </w:tcBorders>
            <w:shd w:val="clear" w:color="auto" w:fill="auto"/>
            <w:noWrap/>
            <w:vAlign w:val="center"/>
            <w:hideMark/>
          </w:tcPr>
          <w:p w14:paraId="14DD35E6" w14:textId="77777777" w:rsidR="00470FF3" w:rsidRPr="00E659FD" w:rsidRDefault="00470FF3" w:rsidP="00EC2E5D">
            <w:pPr>
              <w:spacing w:line="240" w:lineRule="auto"/>
              <w:jc w:val="center"/>
              <w:rPr>
                <w:sz w:val="22"/>
                <w:szCs w:val="22"/>
              </w:rPr>
            </w:pPr>
            <w:r w:rsidRPr="00E659FD">
              <w:rPr>
                <w:sz w:val="22"/>
                <w:szCs w:val="22"/>
              </w:rPr>
              <w:t>48,3</w:t>
            </w:r>
          </w:p>
        </w:tc>
        <w:tc>
          <w:tcPr>
            <w:tcW w:w="820" w:type="dxa"/>
            <w:tcBorders>
              <w:top w:val="nil"/>
              <w:left w:val="nil"/>
              <w:bottom w:val="single" w:sz="4" w:space="0" w:color="auto"/>
              <w:right w:val="single" w:sz="4" w:space="0" w:color="auto"/>
            </w:tcBorders>
            <w:shd w:val="clear" w:color="auto" w:fill="auto"/>
            <w:noWrap/>
            <w:vAlign w:val="center"/>
            <w:hideMark/>
          </w:tcPr>
          <w:p w14:paraId="05697B65" w14:textId="77777777" w:rsidR="00470FF3" w:rsidRPr="00E659FD" w:rsidRDefault="00470FF3" w:rsidP="00EC2E5D">
            <w:pPr>
              <w:spacing w:line="240" w:lineRule="auto"/>
              <w:jc w:val="center"/>
              <w:rPr>
                <w:sz w:val="22"/>
                <w:szCs w:val="22"/>
              </w:rPr>
            </w:pPr>
            <w:r w:rsidRPr="00E659FD">
              <w:rPr>
                <w:sz w:val="22"/>
                <w:szCs w:val="22"/>
              </w:rPr>
              <w:t>35,2</w:t>
            </w:r>
          </w:p>
        </w:tc>
      </w:tr>
      <w:tr w:rsidR="00B44BFB" w:rsidRPr="00E659FD" w14:paraId="4636244F"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AB712BD" w14:textId="77777777" w:rsidR="00B44BFB" w:rsidRPr="00E659FD" w:rsidRDefault="00B44BFB" w:rsidP="00EC2E5D">
            <w:pPr>
              <w:spacing w:line="240" w:lineRule="auto"/>
              <w:jc w:val="left"/>
              <w:rPr>
                <w:sz w:val="22"/>
                <w:szCs w:val="22"/>
              </w:rPr>
            </w:pPr>
            <w:r w:rsidRPr="00E659FD">
              <w:rPr>
                <w:sz w:val="22"/>
                <w:szCs w:val="22"/>
              </w:rPr>
              <w:t>Улуг-Хемский</w:t>
            </w:r>
          </w:p>
        </w:tc>
        <w:tc>
          <w:tcPr>
            <w:tcW w:w="680" w:type="dxa"/>
            <w:tcBorders>
              <w:top w:val="nil"/>
              <w:left w:val="nil"/>
              <w:bottom w:val="single" w:sz="4" w:space="0" w:color="auto"/>
              <w:right w:val="single" w:sz="4" w:space="0" w:color="auto"/>
            </w:tcBorders>
            <w:shd w:val="clear" w:color="auto" w:fill="auto"/>
            <w:noWrap/>
            <w:vAlign w:val="center"/>
            <w:hideMark/>
          </w:tcPr>
          <w:p w14:paraId="5C56D152" w14:textId="77777777" w:rsidR="00B44BFB" w:rsidRPr="00E659FD" w:rsidRDefault="00B44BFB" w:rsidP="00EC2E5D">
            <w:pPr>
              <w:spacing w:line="240" w:lineRule="auto"/>
              <w:jc w:val="center"/>
              <w:rPr>
                <w:sz w:val="22"/>
                <w:szCs w:val="22"/>
              </w:rPr>
            </w:pPr>
            <w:r w:rsidRPr="00E659FD">
              <w:rPr>
                <w:sz w:val="22"/>
                <w:szCs w:val="22"/>
              </w:rPr>
              <w:t>30,4</w:t>
            </w:r>
          </w:p>
        </w:tc>
        <w:tc>
          <w:tcPr>
            <w:tcW w:w="820" w:type="dxa"/>
            <w:tcBorders>
              <w:top w:val="nil"/>
              <w:left w:val="nil"/>
              <w:bottom w:val="single" w:sz="4" w:space="0" w:color="auto"/>
              <w:right w:val="single" w:sz="4" w:space="0" w:color="auto"/>
            </w:tcBorders>
            <w:shd w:val="clear" w:color="auto" w:fill="auto"/>
            <w:noWrap/>
            <w:vAlign w:val="center"/>
            <w:hideMark/>
          </w:tcPr>
          <w:p w14:paraId="09A92FF4" w14:textId="77777777" w:rsidR="00B44BFB" w:rsidRPr="00E659FD" w:rsidRDefault="00B44BFB" w:rsidP="00EC2E5D">
            <w:pPr>
              <w:spacing w:line="240" w:lineRule="auto"/>
              <w:jc w:val="center"/>
              <w:rPr>
                <w:sz w:val="22"/>
                <w:szCs w:val="22"/>
              </w:rPr>
            </w:pPr>
            <w:r w:rsidRPr="00E659FD">
              <w:rPr>
                <w:sz w:val="22"/>
                <w:szCs w:val="22"/>
              </w:rPr>
              <w:t>31,5</w:t>
            </w:r>
          </w:p>
        </w:tc>
        <w:tc>
          <w:tcPr>
            <w:tcW w:w="820" w:type="dxa"/>
            <w:tcBorders>
              <w:top w:val="nil"/>
              <w:left w:val="nil"/>
              <w:bottom w:val="single" w:sz="4" w:space="0" w:color="auto"/>
              <w:right w:val="single" w:sz="4" w:space="0" w:color="auto"/>
            </w:tcBorders>
            <w:shd w:val="clear" w:color="auto" w:fill="auto"/>
            <w:noWrap/>
            <w:vAlign w:val="center"/>
            <w:hideMark/>
          </w:tcPr>
          <w:p w14:paraId="3AA14C1A" w14:textId="77777777" w:rsidR="00B44BFB" w:rsidRPr="00E659FD" w:rsidRDefault="00B44BFB" w:rsidP="00EC2E5D">
            <w:pPr>
              <w:spacing w:line="240" w:lineRule="auto"/>
              <w:jc w:val="center"/>
              <w:rPr>
                <w:sz w:val="22"/>
                <w:szCs w:val="22"/>
              </w:rPr>
            </w:pPr>
            <w:r w:rsidRPr="00E659FD">
              <w:rPr>
                <w:sz w:val="22"/>
                <w:szCs w:val="22"/>
              </w:rPr>
              <w:t>68</w:t>
            </w:r>
          </w:p>
        </w:tc>
        <w:tc>
          <w:tcPr>
            <w:tcW w:w="820" w:type="dxa"/>
            <w:tcBorders>
              <w:top w:val="nil"/>
              <w:left w:val="nil"/>
              <w:bottom w:val="single" w:sz="4" w:space="0" w:color="auto"/>
              <w:right w:val="single" w:sz="4" w:space="0" w:color="auto"/>
            </w:tcBorders>
            <w:shd w:val="clear" w:color="auto" w:fill="auto"/>
            <w:noWrap/>
            <w:vAlign w:val="center"/>
            <w:hideMark/>
          </w:tcPr>
          <w:p w14:paraId="58F15E94" w14:textId="77777777" w:rsidR="00B44BFB" w:rsidRPr="00E659FD" w:rsidRDefault="00B44BFB" w:rsidP="00EC2E5D">
            <w:pPr>
              <w:spacing w:line="240" w:lineRule="auto"/>
              <w:jc w:val="center"/>
              <w:rPr>
                <w:sz w:val="22"/>
                <w:szCs w:val="22"/>
              </w:rPr>
            </w:pPr>
            <w:r w:rsidRPr="00E659FD">
              <w:rPr>
                <w:sz w:val="22"/>
                <w:szCs w:val="22"/>
              </w:rPr>
              <w:t>10,7</w:t>
            </w:r>
          </w:p>
        </w:tc>
        <w:tc>
          <w:tcPr>
            <w:tcW w:w="820" w:type="dxa"/>
            <w:tcBorders>
              <w:top w:val="nil"/>
              <w:left w:val="nil"/>
              <w:bottom w:val="single" w:sz="4" w:space="0" w:color="auto"/>
              <w:right w:val="single" w:sz="4" w:space="0" w:color="auto"/>
            </w:tcBorders>
            <w:shd w:val="clear" w:color="auto" w:fill="auto"/>
            <w:noWrap/>
            <w:vAlign w:val="center"/>
            <w:hideMark/>
          </w:tcPr>
          <w:p w14:paraId="3EC64B80" w14:textId="77777777" w:rsidR="00B44BFB" w:rsidRPr="00E659FD" w:rsidRDefault="00B44BFB" w:rsidP="00EC2E5D">
            <w:pPr>
              <w:spacing w:line="240" w:lineRule="auto"/>
              <w:jc w:val="center"/>
              <w:rPr>
                <w:sz w:val="22"/>
                <w:szCs w:val="22"/>
              </w:rPr>
            </w:pPr>
            <w:r w:rsidRPr="00E659FD">
              <w:rPr>
                <w:sz w:val="22"/>
                <w:szCs w:val="22"/>
              </w:rPr>
              <w:t>38,2</w:t>
            </w:r>
          </w:p>
        </w:tc>
        <w:tc>
          <w:tcPr>
            <w:tcW w:w="820" w:type="dxa"/>
            <w:tcBorders>
              <w:top w:val="nil"/>
              <w:left w:val="nil"/>
              <w:bottom w:val="single" w:sz="4" w:space="0" w:color="auto"/>
              <w:right w:val="single" w:sz="4" w:space="0" w:color="auto"/>
            </w:tcBorders>
            <w:shd w:val="clear" w:color="auto" w:fill="auto"/>
            <w:noWrap/>
            <w:vAlign w:val="center"/>
            <w:hideMark/>
          </w:tcPr>
          <w:p w14:paraId="584B5161" w14:textId="77777777" w:rsidR="00B44BFB" w:rsidRPr="00E659FD" w:rsidRDefault="00B44BFB" w:rsidP="00EC2E5D">
            <w:pPr>
              <w:spacing w:line="240" w:lineRule="auto"/>
              <w:jc w:val="center"/>
              <w:rPr>
                <w:sz w:val="22"/>
                <w:szCs w:val="22"/>
              </w:rPr>
            </w:pPr>
            <w:r w:rsidRPr="00E659FD">
              <w:rPr>
                <w:sz w:val="22"/>
                <w:szCs w:val="22"/>
              </w:rPr>
              <w:t>51,7</w:t>
            </w:r>
          </w:p>
        </w:tc>
        <w:tc>
          <w:tcPr>
            <w:tcW w:w="820" w:type="dxa"/>
            <w:tcBorders>
              <w:top w:val="nil"/>
              <w:left w:val="nil"/>
              <w:bottom w:val="single" w:sz="4" w:space="0" w:color="auto"/>
              <w:right w:val="single" w:sz="4" w:space="0" w:color="auto"/>
            </w:tcBorders>
            <w:shd w:val="clear" w:color="auto" w:fill="auto"/>
            <w:noWrap/>
            <w:vAlign w:val="center"/>
            <w:hideMark/>
          </w:tcPr>
          <w:p w14:paraId="5C7DD4F2" w14:textId="77777777" w:rsidR="00B44BFB" w:rsidRPr="00E659FD" w:rsidRDefault="00B44BFB" w:rsidP="00EC2E5D">
            <w:pPr>
              <w:spacing w:line="240" w:lineRule="auto"/>
              <w:jc w:val="center"/>
              <w:rPr>
                <w:sz w:val="22"/>
                <w:szCs w:val="22"/>
              </w:rPr>
            </w:pPr>
            <w:r w:rsidRPr="00E659FD">
              <w:rPr>
                <w:sz w:val="22"/>
                <w:szCs w:val="22"/>
              </w:rPr>
              <w:t>35,7</w:t>
            </w:r>
          </w:p>
        </w:tc>
        <w:tc>
          <w:tcPr>
            <w:tcW w:w="820" w:type="dxa"/>
            <w:tcBorders>
              <w:top w:val="nil"/>
              <w:left w:val="nil"/>
              <w:bottom w:val="single" w:sz="4" w:space="0" w:color="auto"/>
              <w:right w:val="single" w:sz="4" w:space="0" w:color="auto"/>
            </w:tcBorders>
            <w:shd w:val="clear" w:color="auto" w:fill="auto"/>
            <w:noWrap/>
            <w:vAlign w:val="center"/>
            <w:hideMark/>
          </w:tcPr>
          <w:p w14:paraId="625F3888" w14:textId="77777777" w:rsidR="00B44BFB" w:rsidRPr="00E659FD" w:rsidRDefault="00B44BFB" w:rsidP="00EC2E5D">
            <w:pPr>
              <w:spacing w:line="240" w:lineRule="auto"/>
              <w:jc w:val="center"/>
              <w:rPr>
                <w:sz w:val="22"/>
                <w:szCs w:val="22"/>
              </w:rPr>
            </w:pPr>
            <w:r w:rsidRPr="00E659FD">
              <w:rPr>
                <w:sz w:val="22"/>
                <w:szCs w:val="22"/>
              </w:rPr>
              <w:t>38,2</w:t>
            </w:r>
          </w:p>
        </w:tc>
        <w:tc>
          <w:tcPr>
            <w:tcW w:w="820" w:type="dxa"/>
            <w:tcBorders>
              <w:top w:val="nil"/>
              <w:left w:val="nil"/>
              <w:bottom w:val="single" w:sz="4" w:space="0" w:color="auto"/>
              <w:right w:val="single" w:sz="4" w:space="0" w:color="auto"/>
            </w:tcBorders>
            <w:shd w:val="clear" w:color="auto" w:fill="auto"/>
            <w:noWrap/>
            <w:vAlign w:val="center"/>
            <w:hideMark/>
          </w:tcPr>
          <w:p w14:paraId="7A089378" w14:textId="77777777" w:rsidR="00B44BFB" w:rsidRPr="00E659FD" w:rsidRDefault="00B44BFB" w:rsidP="00EC2E5D">
            <w:pPr>
              <w:spacing w:line="240" w:lineRule="auto"/>
              <w:jc w:val="center"/>
              <w:rPr>
                <w:sz w:val="22"/>
                <w:szCs w:val="22"/>
              </w:rPr>
            </w:pPr>
            <w:r w:rsidRPr="00E659FD">
              <w:rPr>
                <w:sz w:val="22"/>
                <w:szCs w:val="22"/>
              </w:rPr>
              <w:t>28,1</w:t>
            </w:r>
          </w:p>
        </w:tc>
        <w:tc>
          <w:tcPr>
            <w:tcW w:w="820" w:type="dxa"/>
            <w:tcBorders>
              <w:top w:val="nil"/>
              <w:left w:val="nil"/>
              <w:bottom w:val="single" w:sz="4" w:space="0" w:color="auto"/>
              <w:right w:val="single" w:sz="4" w:space="0" w:color="auto"/>
            </w:tcBorders>
            <w:shd w:val="clear" w:color="auto" w:fill="auto"/>
            <w:noWrap/>
            <w:vAlign w:val="center"/>
            <w:hideMark/>
          </w:tcPr>
          <w:p w14:paraId="360E492C" w14:textId="77777777" w:rsidR="00B44BFB" w:rsidRPr="00E659FD" w:rsidRDefault="00B44BFB" w:rsidP="00EC2E5D">
            <w:pPr>
              <w:spacing w:line="240" w:lineRule="auto"/>
              <w:jc w:val="center"/>
              <w:rPr>
                <w:sz w:val="22"/>
                <w:szCs w:val="22"/>
              </w:rPr>
            </w:pPr>
            <w:r w:rsidRPr="00E659FD">
              <w:rPr>
                <w:sz w:val="22"/>
                <w:szCs w:val="22"/>
              </w:rPr>
              <w:t>39,4</w:t>
            </w:r>
          </w:p>
        </w:tc>
        <w:tc>
          <w:tcPr>
            <w:tcW w:w="820" w:type="dxa"/>
            <w:tcBorders>
              <w:top w:val="nil"/>
              <w:left w:val="nil"/>
              <w:bottom w:val="single" w:sz="4" w:space="0" w:color="auto"/>
              <w:right w:val="single" w:sz="4" w:space="0" w:color="auto"/>
            </w:tcBorders>
            <w:shd w:val="clear" w:color="auto" w:fill="auto"/>
            <w:noWrap/>
            <w:vAlign w:val="center"/>
            <w:hideMark/>
          </w:tcPr>
          <w:p w14:paraId="5D19EA16" w14:textId="77777777" w:rsidR="00B44BFB" w:rsidRPr="00E659FD" w:rsidRDefault="00B44BFB" w:rsidP="00EC2E5D">
            <w:pPr>
              <w:spacing w:line="240" w:lineRule="auto"/>
              <w:jc w:val="center"/>
              <w:rPr>
                <w:sz w:val="22"/>
                <w:szCs w:val="22"/>
              </w:rPr>
            </w:pPr>
            <w:r w:rsidRPr="00E659FD">
              <w:rPr>
                <w:sz w:val="22"/>
                <w:szCs w:val="22"/>
              </w:rPr>
              <w:t>33,3</w:t>
            </w:r>
          </w:p>
        </w:tc>
      </w:tr>
      <w:tr w:rsidR="00B44BFB" w:rsidRPr="00E659FD" w14:paraId="74624C87"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1BCE22" w14:textId="77777777" w:rsidR="00B44BFB" w:rsidRPr="00E659FD" w:rsidRDefault="00B44BFB" w:rsidP="00EC2E5D">
            <w:pPr>
              <w:spacing w:line="240" w:lineRule="auto"/>
              <w:jc w:val="left"/>
              <w:rPr>
                <w:sz w:val="22"/>
                <w:szCs w:val="22"/>
              </w:rPr>
            </w:pPr>
            <w:r w:rsidRPr="00E659FD">
              <w:rPr>
                <w:sz w:val="22"/>
                <w:szCs w:val="22"/>
              </w:rPr>
              <w:t xml:space="preserve">Кызылский </w:t>
            </w:r>
          </w:p>
        </w:tc>
        <w:tc>
          <w:tcPr>
            <w:tcW w:w="680" w:type="dxa"/>
            <w:tcBorders>
              <w:top w:val="nil"/>
              <w:left w:val="nil"/>
              <w:bottom w:val="single" w:sz="4" w:space="0" w:color="auto"/>
              <w:right w:val="single" w:sz="4" w:space="0" w:color="auto"/>
            </w:tcBorders>
            <w:shd w:val="clear" w:color="auto" w:fill="auto"/>
            <w:noWrap/>
            <w:vAlign w:val="center"/>
            <w:hideMark/>
          </w:tcPr>
          <w:p w14:paraId="13BFA341" w14:textId="77777777" w:rsidR="00B44BFB" w:rsidRPr="00E659FD" w:rsidRDefault="00B44BFB" w:rsidP="00EC2E5D">
            <w:pPr>
              <w:spacing w:line="240" w:lineRule="auto"/>
              <w:jc w:val="center"/>
              <w:rPr>
                <w:sz w:val="22"/>
                <w:szCs w:val="22"/>
              </w:rPr>
            </w:pPr>
            <w:r w:rsidRPr="00E659FD">
              <w:rPr>
                <w:sz w:val="22"/>
                <w:szCs w:val="22"/>
              </w:rPr>
              <w:t>58,6</w:t>
            </w:r>
          </w:p>
        </w:tc>
        <w:tc>
          <w:tcPr>
            <w:tcW w:w="820" w:type="dxa"/>
            <w:tcBorders>
              <w:top w:val="nil"/>
              <w:left w:val="nil"/>
              <w:bottom w:val="single" w:sz="4" w:space="0" w:color="auto"/>
              <w:right w:val="single" w:sz="4" w:space="0" w:color="auto"/>
            </w:tcBorders>
            <w:shd w:val="clear" w:color="auto" w:fill="auto"/>
            <w:noWrap/>
            <w:vAlign w:val="center"/>
            <w:hideMark/>
          </w:tcPr>
          <w:p w14:paraId="39E6B13B" w14:textId="77777777" w:rsidR="00B44BFB" w:rsidRPr="00E659FD" w:rsidRDefault="00B44BFB" w:rsidP="00EC2E5D">
            <w:pPr>
              <w:spacing w:line="240" w:lineRule="auto"/>
              <w:jc w:val="center"/>
              <w:rPr>
                <w:sz w:val="22"/>
                <w:szCs w:val="22"/>
              </w:rPr>
            </w:pPr>
            <w:r w:rsidRPr="00E659FD">
              <w:rPr>
                <w:sz w:val="22"/>
                <w:szCs w:val="22"/>
              </w:rPr>
              <w:t>35,3</w:t>
            </w:r>
          </w:p>
        </w:tc>
        <w:tc>
          <w:tcPr>
            <w:tcW w:w="820" w:type="dxa"/>
            <w:tcBorders>
              <w:top w:val="nil"/>
              <w:left w:val="nil"/>
              <w:bottom w:val="single" w:sz="4" w:space="0" w:color="auto"/>
              <w:right w:val="single" w:sz="4" w:space="0" w:color="auto"/>
            </w:tcBorders>
            <w:shd w:val="clear" w:color="auto" w:fill="auto"/>
            <w:noWrap/>
            <w:vAlign w:val="center"/>
            <w:hideMark/>
          </w:tcPr>
          <w:p w14:paraId="6229FC3F" w14:textId="77777777" w:rsidR="00B44BFB" w:rsidRPr="00E659FD" w:rsidRDefault="00B44BFB" w:rsidP="00EC2E5D">
            <w:pPr>
              <w:spacing w:line="240" w:lineRule="auto"/>
              <w:jc w:val="center"/>
              <w:rPr>
                <w:sz w:val="22"/>
                <w:szCs w:val="22"/>
              </w:rPr>
            </w:pPr>
            <w:r w:rsidRPr="00E659FD">
              <w:rPr>
                <w:sz w:val="22"/>
                <w:szCs w:val="22"/>
              </w:rPr>
              <w:t>49,6</w:t>
            </w:r>
          </w:p>
        </w:tc>
        <w:tc>
          <w:tcPr>
            <w:tcW w:w="820" w:type="dxa"/>
            <w:tcBorders>
              <w:top w:val="nil"/>
              <w:left w:val="nil"/>
              <w:bottom w:val="single" w:sz="4" w:space="0" w:color="auto"/>
              <w:right w:val="single" w:sz="4" w:space="0" w:color="auto"/>
            </w:tcBorders>
            <w:shd w:val="clear" w:color="auto" w:fill="auto"/>
            <w:noWrap/>
            <w:vAlign w:val="center"/>
            <w:hideMark/>
          </w:tcPr>
          <w:p w14:paraId="7FBEF897" w14:textId="77777777" w:rsidR="00B44BFB" w:rsidRPr="00E659FD" w:rsidRDefault="00B44BFB" w:rsidP="00EC2E5D">
            <w:pPr>
              <w:spacing w:line="240" w:lineRule="auto"/>
              <w:jc w:val="center"/>
              <w:rPr>
                <w:sz w:val="22"/>
                <w:szCs w:val="22"/>
              </w:rPr>
            </w:pPr>
            <w:r w:rsidRPr="00E659FD">
              <w:rPr>
                <w:sz w:val="22"/>
                <w:szCs w:val="22"/>
              </w:rPr>
              <w:t>38,6</w:t>
            </w:r>
          </w:p>
        </w:tc>
        <w:tc>
          <w:tcPr>
            <w:tcW w:w="820" w:type="dxa"/>
            <w:tcBorders>
              <w:top w:val="nil"/>
              <w:left w:val="nil"/>
              <w:bottom w:val="single" w:sz="4" w:space="0" w:color="auto"/>
              <w:right w:val="single" w:sz="4" w:space="0" w:color="auto"/>
            </w:tcBorders>
            <w:shd w:val="clear" w:color="auto" w:fill="auto"/>
            <w:noWrap/>
            <w:vAlign w:val="center"/>
            <w:hideMark/>
          </w:tcPr>
          <w:p w14:paraId="5C53B4C9" w14:textId="77777777" w:rsidR="00B44BFB" w:rsidRPr="00E659FD" w:rsidRDefault="00B44BFB" w:rsidP="00EC2E5D">
            <w:pPr>
              <w:spacing w:line="240" w:lineRule="auto"/>
              <w:jc w:val="center"/>
              <w:rPr>
                <w:sz w:val="22"/>
                <w:szCs w:val="22"/>
              </w:rPr>
            </w:pPr>
            <w:r w:rsidRPr="00E659FD">
              <w:rPr>
                <w:sz w:val="22"/>
                <w:szCs w:val="22"/>
              </w:rPr>
              <w:t>33,3</w:t>
            </w:r>
          </w:p>
        </w:tc>
        <w:tc>
          <w:tcPr>
            <w:tcW w:w="820" w:type="dxa"/>
            <w:tcBorders>
              <w:top w:val="nil"/>
              <w:left w:val="nil"/>
              <w:bottom w:val="single" w:sz="4" w:space="0" w:color="auto"/>
              <w:right w:val="single" w:sz="4" w:space="0" w:color="auto"/>
            </w:tcBorders>
            <w:shd w:val="clear" w:color="auto" w:fill="auto"/>
            <w:noWrap/>
            <w:vAlign w:val="center"/>
            <w:hideMark/>
          </w:tcPr>
          <w:p w14:paraId="124B6DA5" w14:textId="77777777" w:rsidR="00B44BFB" w:rsidRPr="00E659FD" w:rsidRDefault="00B44BFB" w:rsidP="00EC2E5D">
            <w:pPr>
              <w:spacing w:line="240" w:lineRule="auto"/>
              <w:jc w:val="center"/>
              <w:rPr>
                <w:sz w:val="22"/>
                <w:szCs w:val="22"/>
              </w:rPr>
            </w:pPr>
            <w:r w:rsidRPr="00E659FD">
              <w:rPr>
                <w:sz w:val="22"/>
                <w:szCs w:val="22"/>
              </w:rPr>
              <w:t>30,8</w:t>
            </w:r>
          </w:p>
        </w:tc>
        <w:tc>
          <w:tcPr>
            <w:tcW w:w="820" w:type="dxa"/>
            <w:tcBorders>
              <w:top w:val="nil"/>
              <w:left w:val="nil"/>
              <w:bottom w:val="single" w:sz="4" w:space="0" w:color="auto"/>
              <w:right w:val="single" w:sz="4" w:space="0" w:color="auto"/>
            </w:tcBorders>
            <w:shd w:val="clear" w:color="auto" w:fill="auto"/>
            <w:noWrap/>
            <w:vAlign w:val="center"/>
            <w:hideMark/>
          </w:tcPr>
          <w:p w14:paraId="72BA189F" w14:textId="77777777" w:rsidR="00B44BFB" w:rsidRPr="00E659FD" w:rsidRDefault="00B44BFB" w:rsidP="00EC2E5D">
            <w:pPr>
              <w:spacing w:line="240" w:lineRule="auto"/>
              <w:jc w:val="center"/>
              <w:rPr>
                <w:sz w:val="22"/>
                <w:szCs w:val="22"/>
              </w:rPr>
            </w:pPr>
            <w:r w:rsidRPr="00E659FD">
              <w:rPr>
                <w:sz w:val="22"/>
                <w:szCs w:val="22"/>
              </w:rPr>
              <w:t>29,1</w:t>
            </w:r>
          </w:p>
        </w:tc>
        <w:tc>
          <w:tcPr>
            <w:tcW w:w="820" w:type="dxa"/>
            <w:tcBorders>
              <w:top w:val="nil"/>
              <w:left w:val="nil"/>
              <w:bottom w:val="single" w:sz="4" w:space="0" w:color="auto"/>
              <w:right w:val="single" w:sz="4" w:space="0" w:color="auto"/>
            </w:tcBorders>
            <w:shd w:val="clear" w:color="auto" w:fill="auto"/>
            <w:noWrap/>
            <w:vAlign w:val="center"/>
            <w:hideMark/>
          </w:tcPr>
          <w:p w14:paraId="684F891D" w14:textId="77777777" w:rsidR="00B44BFB" w:rsidRPr="00E659FD" w:rsidRDefault="00B44BFB" w:rsidP="00EC2E5D">
            <w:pPr>
              <w:spacing w:line="240" w:lineRule="auto"/>
              <w:jc w:val="center"/>
              <w:rPr>
                <w:sz w:val="22"/>
                <w:szCs w:val="22"/>
              </w:rPr>
            </w:pPr>
            <w:r w:rsidRPr="00E659FD">
              <w:rPr>
                <w:sz w:val="22"/>
                <w:szCs w:val="22"/>
              </w:rPr>
              <w:t>28,6</w:t>
            </w:r>
          </w:p>
        </w:tc>
        <w:tc>
          <w:tcPr>
            <w:tcW w:w="820" w:type="dxa"/>
            <w:tcBorders>
              <w:top w:val="nil"/>
              <w:left w:val="nil"/>
              <w:bottom w:val="single" w:sz="4" w:space="0" w:color="auto"/>
              <w:right w:val="single" w:sz="4" w:space="0" w:color="auto"/>
            </w:tcBorders>
            <w:shd w:val="clear" w:color="auto" w:fill="auto"/>
            <w:noWrap/>
            <w:vAlign w:val="center"/>
            <w:hideMark/>
          </w:tcPr>
          <w:p w14:paraId="4E4C1964" w14:textId="77777777" w:rsidR="00B44BFB" w:rsidRPr="00E659FD" w:rsidRDefault="00B44BFB" w:rsidP="00EC2E5D">
            <w:pPr>
              <w:spacing w:line="240" w:lineRule="auto"/>
              <w:jc w:val="center"/>
              <w:rPr>
                <w:sz w:val="22"/>
                <w:szCs w:val="22"/>
              </w:rPr>
            </w:pPr>
            <w:r w:rsidRPr="00E659FD">
              <w:rPr>
                <w:sz w:val="22"/>
                <w:szCs w:val="22"/>
              </w:rPr>
              <w:t>16,7</w:t>
            </w:r>
          </w:p>
        </w:tc>
        <w:tc>
          <w:tcPr>
            <w:tcW w:w="820" w:type="dxa"/>
            <w:tcBorders>
              <w:top w:val="nil"/>
              <w:left w:val="nil"/>
              <w:bottom w:val="single" w:sz="4" w:space="0" w:color="auto"/>
              <w:right w:val="single" w:sz="4" w:space="0" w:color="auto"/>
            </w:tcBorders>
            <w:shd w:val="clear" w:color="auto" w:fill="auto"/>
            <w:noWrap/>
            <w:vAlign w:val="center"/>
            <w:hideMark/>
          </w:tcPr>
          <w:p w14:paraId="5876F4D5" w14:textId="77777777" w:rsidR="00B44BFB" w:rsidRPr="00E659FD" w:rsidRDefault="00B44BFB" w:rsidP="00EC2E5D">
            <w:pPr>
              <w:spacing w:line="240" w:lineRule="auto"/>
              <w:jc w:val="center"/>
              <w:rPr>
                <w:sz w:val="22"/>
                <w:szCs w:val="22"/>
              </w:rPr>
            </w:pPr>
            <w:r w:rsidRPr="00E659FD">
              <w:rPr>
                <w:sz w:val="22"/>
                <w:szCs w:val="22"/>
              </w:rPr>
              <w:t>30,3</w:t>
            </w:r>
          </w:p>
        </w:tc>
        <w:tc>
          <w:tcPr>
            <w:tcW w:w="820" w:type="dxa"/>
            <w:tcBorders>
              <w:top w:val="nil"/>
              <w:left w:val="nil"/>
              <w:bottom w:val="single" w:sz="4" w:space="0" w:color="auto"/>
              <w:right w:val="single" w:sz="4" w:space="0" w:color="auto"/>
            </w:tcBorders>
            <w:shd w:val="clear" w:color="auto" w:fill="auto"/>
            <w:noWrap/>
            <w:vAlign w:val="center"/>
            <w:hideMark/>
          </w:tcPr>
          <w:p w14:paraId="669B719C" w14:textId="77777777" w:rsidR="00B44BFB" w:rsidRPr="00E659FD" w:rsidRDefault="00B44BFB" w:rsidP="00EC2E5D">
            <w:pPr>
              <w:spacing w:line="240" w:lineRule="auto"/>
              <w:jc w:val="center"/>
              <w:rPr>
                <w:sz w:val="22"/>
                <w:szCs w:val="22"/>
              </w:rPr>
            </w:pPr>
            <w:r w:rsidRPr="00E659FD">
              <w:rPr>
                <w:sz w:val="22"/>
                <w:szCs w:val="22"/>
              </w:rPr>
              <w:t>30,3</w:t>
            </w:r>
          </w:p>
        </w:tc>
      </w:tr>
      <w:tr w:rsidR="00B44BFB" w:rsidRPr="00E659FD" w14:paraId="6FF01C55"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A1ED598" w14:textId="77777777" w:rsidR="00B44BFB" w:rsidRPr="00E659FD" w:rsidRDefault="00B44BFB" w:rsidP="00EC2E5D">
            <w:pPr>
              <w:spacing w:line="240" w:lineRule="auto"/>
              <w:jc w:val="left"/>
              <w:rPr>
                <w:sz w:val="22"/>
                <w:szCs w:val="22"/>
              </w:rPr>
            </w:pPr>
            <w:r w:rsidRPr="00E659FD">
              <w:rPr>
                <w:sz w:val="22"/>
                <w:szCs w:val="22"/>
              </w:rPr>
              <w:t>Сут-Хольский</w:t>
            </w:r>
          </w:p>
        </w:tc>
        <w:tc>
          <w:tcPr>
            <w:tcW w:w="680" w:type="dxa"/>
            <w:tcBorders>
              <w:top w:val="nil"/>
              <w:left w:val="nil"/>
              <w:bottom w:val="single" w:sz="4" w:space="0" w:color="auto"/>
              <w:right w:val="single" w:sz="4" w:space="0" w:color="auto"/>
            </w:tcBorders>
            <w:shd w:val="clear" w:color="auto" w:fill="auto"/>
            <w:noWrap/>
            <w:vAlign w:val="center"/>
            <w:hideMark/>
          </w:tcPr>
          <w:p w14:paraId="0BF5207B" w14:textId="77777777" w:rsidR="00B44BFB" w:rsidRPr="00E659FD" w:rsidRDefault="00B44BFB" w:rsidP="00EC2E5D">
            <w:pPr>
              <w:spacing w:line="240" w:lineRule="auto"/>
              <w:jc w:val="center"/>
              <w:rPr>
                <w:sz w:val="22"/>
                <w:szCs w:val="22"/>
              </w:rPr>
            </w:pPr>
            <w:r w:rsidRPr="00E659FD">
              <w:rPr>
                <w:sz w:val="22"/>
                <w:szCs w:val="22"/>
              </w:rPr>
              <w:t>57,1</w:t>
            </w:r>
          </w:p>
        </w:tc>
        <w:tc>
          <w:tcPr>
            <w:tcW w:w="820" w:type="dxa"/>
            <w:tcBorders>
              <w:top w:val="nil"/>
              <w:left w:val="nil"/>
              <w:bottom w:val="single" w:sz="4" w:space="0" w:color="auto"/>
              <w:right w:val="single" w:sz="4" w:space="0" w:color="auto"/>
            </w:tcBorders>
            <w:shd w:val="clear" w:color="auto" w:fill="auto"/>
            <w:noWrap/>
            <w:vAlign w:val="center"/>
            <w:hideMark/>
          </w:tcPr>
          <w:p w14:paraId="55EBD6B0" w14:textId="77777777" w:rsidR="00B44BFB" w:rsidRPr="00E659FD" w:rsidRDefault="00B44BFB" w:rsidP="00EC2E5D">
            <w:pPr>
              <w:spacing w:line="240" w:lineRule="auto"/>
              <w:jc w:val="center"/>
              <w:rPr>
                <w:sz w:val="22"/>
                <w:szCs w:val="22"/>
              </w:rPr>
            </w:pPr>
            <w:r w:rsidRPr="00E659FD">
              <w:rPr>
                <w:sz w:val="22"/>
                <w:szCs w:val="22"/>
              </w:rPr>
              <w:t>83,3</w:t>
            </w:r>
          </w:p>
        </w:tc>
        <w:tc>
          <w:tcPr>
            <w:tcW w:w="820" w:type="dxa"/>
            <w:tcBorders>
              <w:top w:val="nil"/>
              <w:left w:val="nil"/>
              <w:bottom w:val="single" w:sz="4" w:space="0" w:color="auto"/>
              <w:right w:val="single" w:sz="4" w:space="0" w:color="auto"/>
            </w:tcBorders>
            <w:shd w:val="clear" w:color="auto" w:fill="auto"/>
            <w:noWrap/>
            <w:vAlign w:val="center"/>
            <w:hideMark/>
          </w:tcPr>
          <w:p w14:paraId="53980D21" w14:textId="77777777" w:rsidR="00B44BFB" w:rsidRPr="00E659FD" w:rsidRDefault="00B44BFB" w:rsidP="00EC2E5D">
            <w:pPr>
              <w:spacing w:line="240" w:lineRule="auto"/>
              <w:jc w:val="center"/>
              <w:rPr>
                <w:sz w:val="22"/>
                <w:szCs w:val="22"/>
              </w:rPr>
            </w:pPr>
            <w:r w:rsidRPr="00E659FD">
              <w:rPr>
                <w:sz w:val="22"/>
                <w:szCs w:val="22"/>
              </w:rPr>
              <w:t>75,3</w:t>
            </w:r>
          </w:p>
        </w:tc>
        <w:tc>
          <w:tcPr>
            <w:tcW w:w="820" w:type="dxa"/>
            <w:tcBorders>
              <w:top w:val="nil"/>
              <w:left w:val="nil"/>
              <w:bottom w:val="single" w:sz="4" w:space="0" w:color="auto"/>
              <w:right w:val="single" w:sz="4" w:space="0" w:color="auto"/>
            </w:tcBorders>
            <w:shd w:val="clear" w:color="auto" w:fill="auto"/>
            <w:noWrap/>
            <w:vAlign w:val="center"/>
            <w:hideMark/>
          </w:tcPr>
          <w:p w14:paraId="0B3C9A1C" w14:textId="77777777" w:rsidR="00B44BFB" w:rsidRPr="00E659FD" w:rsidRDefault="00B44BFB" w:rsidP="00EC2E5D">
            <w:pPr>
              <w:spacing w:line="240" w:lineRule="auto"/>
              <w:jc w:val="center"/>
              <w:rPr>
                <w:sz w:val="22"/>
                <w:szCs w:val="22"/>
              </w:rPr>
            </w:pPr>
            <w:r w:rsidRPr="00E659FD">
              <w:rPr>
                <w:sz w:val="22"/>
                <w:szCs w:val="22"/>
              </w:rPr>
              <w:t>35,6</w:t>
            </w:r>
          </w:p>
        </w:tc>
        <w:tc>
          <w:tcPr>
            <w:tcW w:w="820" w:type="dxa"/>
            <w:tcBorders>
              <w:top w:val="nil"/>
              <w:left w:val="nil"/>
              <w:bottom w:val="single" w:sz="4" w:space="0" w:color="auto"/>
              <w:right w:val="single" w:sz="4" w:space="0" w:color="auto"/>
            </w:tcBorders>
            <w:shd w:val="clear" w:color="auto" w:fill="auto"/>
            <w:noWrap/>
            <w:vAlign w:val="center"/>
            <w:hideMark/>
          </w:tcPr>
          <w:p w14:paraId="2EF0E5F6" w14:textId="77777777" w:rsidR="00B44BFB" w:rsidRPr="00E659FD" w:rsidRDefault="00B44BFB" w:rsidP="00EC2E5D">
            <w:pPr>
              <w:spacing w:line="240" w:lineRule="auto"/>
              <w:jc w:val="center"/>
              <w:rPr>
                <w:sz w:val="22"/>
                <w:szCs w:val="22"/>
              </w:rPr>
            </w:pPr>
            <w:r w:rsidRPr="00E659FD">
              <w:rPr>
                <w:sz w:val="22"/>
                <w:szCs w:val="22"/>
              </w:rPr>
              <w:t>27,2</w:t>
            </w:r>
          </w:p>
        </w:tc>
        <w:tc>
          <w:tcPr>
            <w:tcW w:w="820" w:type="dxa"/>
            <w:tcBorders>
              <w:top w:val="nil"/>
              <w:left w:val="nil"/>
              <w:bottom w:val="single" w:sz="4" w:space="0" w:color="auto"/>
              <w:right w:val="single" w:sz="4" w:space="0" w:color="auto"/>
            </w:tcBorders>
            <w:shd w:val="clear" w:color="auto" w:fill="auto"/>
            <w:noWrap/>
            <w:vAlign w:val="center"/>
            <w:hideMark/>
          </w:tcPr>
          <w:p w14:paraId="6AB2D446" w14:textId="77777777" w:rsidR="00B44BFB" w:rsidRPr="00E659FD" w:rsidRDefault="00B44BFB" w:rsidP="00EC2E5D">
            <w:pPr>
              <w:spacing w:line="240" w:lineRule="auto"/>
              <w:jc w:val="center"/>
              <w:rPr>
                <w:sz w:val="22"/>
                <w:szCs w:val="22"/>
              </w:rPr>
            </w:pPr>
            <w:r w:rsidRPr="00E659FD">
              <w:rPr>
                <w:sz w:val="22"/>
                <w:szCs w:val="22"/>
              </w:rPr>
              <w:t>40</w:t>
            </w:r>
          </w:p>
        </w:tc>
        <w:tc>
          <w:tcPr>
            <w:tcW w:w="820" w:type="dxa"/>
            <w:tcBorders>
              <w:top w:val="nil"/>
              <w:left w:val="nil"/>
              <w:bottom w:val="single" w:sz="4" w:space="0" w:color="auto"/>
              <w:right w:val="single" w:sz="4" w:space="0" w:color="auto"/>
            </w:tcBorders>
            <w:shd w:val="clear" w:color="auto" w:fill="auto"/>
            <w:noWrap/>
            <w:vAlign w:val="center"/>
            <w:hideMark/>
          </w:tcPr>
          <w:p w14:paraId="69866D53" w14:textId="77777777" w:rsidR="00B44BFB" w:rsidRPr="00E659FD" w:rsidRDefault="00B44BFB" w:rsidP="00EC2E5D">
            <w:pPr>
              <w:spacing w:line="240" w:lineRule="auto"/>
              <w:jc w:val="center"/>
              <w:rPr>
                <w:sz w:val="22"/>
                <w:szCs w:val="22"/>
              </w:rPr>
            </w:pPr>
            <w:r w:rsidRPr="00E659FD">
              <w:rPr>
                <w:sz w:val="22"/>
                <w:szCs w:val="22"/>
              </w:rPr>
              <w:t>29,2</w:t>
            </w:r>
          </w:p>
        </w:tc>
        <w:tc>
          <w:tcPr>
            <w:tcW w:w="820" w:type="dxa"/>
            <w:tcBorders>
              <w:top w:val="nil"/>
              <w:left w:val="nil"/>
              <w:bottom w:val="single" w:sz="4" w:space="0" w:color="auto"/>
              <w:right w:val="single" w:sz="4" w:space="0" w:color="auto"/>
            </w:tcBorders>
            <w:shd w:val="clear" w:color="auto" w:fill="auto"/>
            <w:noWrap/>
            <w:vAlign w:val="center"/>
            <w:hideMark/>
          </w:tcPr>
          <w:p w14:paraId="651CF892" w14:textId="77777777" w:rsidR="00B44BFB" w:rsidRPr="00E659FD" w:rsidRDefault="00B44BFB" w:rsidP="00EC2E5D">
            <w:pPr>
              <w:spacing w:line="240" w:lineRule="auto"/>
              <w:jc w:val="center"/>
              <w:rPr>
                <w:sz w:val="22"/>
                <w:szCs w:val="22"/>
              </w:rPr>
            </w:pPr>
            <w:r w:rsidRPr="00E659FD">
              <w:rPr>
                <w:sz w:val="22"/>
                <w:szCs w:val="22"/>
              </w:rPr>
              <w:t>20</w:t>
            </w:r>
          </w:p>
        </w:tc>
        <w:tc>
          <w:tcPr>
            <w:tcW w:w="820" w:type="dxa"/>
            <w:tcBorders>
              <w:top w:val="nil"/>
              <w:left w:val="nil"/>
              <w:bottom w:val="single" w:sz="4" w:space="0" w:color="auto"/>
              <w:right w:val="single" w:sz="4" w:space="0" w:color="auto"/>
            </w:tcBorders>
            <w:shd w:val="clear" w:color="auto" w:fill="auto"/>
            <w:noWrap/>
            <w:vAlign w:val="center"/>
            <w:hideMark/>
          </w:tcPr>
          <w:p w14:paraId="2378D6B4" w14:textId="77777777" w:rsidR="00B44BFB" w:rsidRPr="00E659FD" w:rsidRDefault="00B44BFB" w:rsidP="00EC2E5D">
            <w:pPr>
              <w:spacing w:line="240" w:lineRule="auto"/>
              <w:jc w:val="center"/>
              <w:rPr>
                <w:sz w:val="22"/>
                <w:szCs w:val="22"/>
              </w:rPr>
            </w:pPr>
            <w:r w:rsidRPr="00E659FD">
              <w:rPr>
                <w:sz w:val="22"/>
                <w:szCs w:val="22"/>
              </w:rPr>
              <w:t>47,4</w:t>
            </w:r>
          </w:p>
        </w:tc>
        <w:tc>
          <w:tcPr>
            <w:tcW w:w="820" w:type="dxa"/>
            <w:tcBorders>
              <w:top w:val="nil"/>
              <w:left w:val="nil"/>
              <w:bottom w:val="single" w:sz="4" w:space="0" w:color="auto"/>
              <w:right w:val="single" w:sz="4" w:space="0" w:color="auto"/>
            </w:tcBorders>
            <w:shd w:val="clear" w:color="auto" w:fill="auto"/>
            <w:noWrap/>
            <w:vAlign w:val="center"/>
            <w:hideMark/>
          </w:tcPr>
          <w:p w14:paraId="6DD16CD0" w14:textId="77777777" w:rsidR="00B44BFB" w:rsidRPr="00E659FD" w:rsidRDefault="00B44BFB" w:rsidP="00EC2E5D">
            <w:pPr>
              <w:spacing w:line="240" w:lineRule="auto"/>
              <w:jc w:val="center"/>
              <w:rPr>
                <w:sz w:val="22"/>
                <w:szCs w:val="22"/>
              </w:rPr>
            </w:pPr>
            <w:r w:rsidRPr="00E659FD">
              <w:rPr>
                <w:sz w:val="22"/>
                <w:szCs w:val="22"/>
              </w:rPr>
              <w:t>21,1</w:t>
            </w:r>
          </w:p>
        </w:tc>
        <w:tc>
          <w:tcPr>
            <w:tcW w:w="820" w:type="dxa"/>
            <w:tcBorders>
              <w:top w:val="nil"/>
              <w:left w:val="nil"/>
              <w:bottom w:val="single" w:sz="4" w:space="0" w:color="auto"/>
              <w:right w:val="single" w:sz="4" w:space="0" w:color="auto"/>
            </w:tcBorders>
            <w:shd w:val="clear" w:color="auto" w:fill="auto"/>
            <w:noWrap/>
            <w:vAlign w:val="center"/>
            <w:hideMark/>
          </w:tcPr>
          <w:p w14:paraId="164854F6" w14:textId="77777777" w:rsidR="00B44BFB" w:rsidRPr="00E659FD" w:rsidRDefault="00B44BFB" w:rsidP="00EC2E5D">
            <w:pPr>
              <w:spacing w:line="240" w:lineRule="auto"/>
              <w:jc w:val="center"/>
              <w:rPr>
                <w:sz w:val="22"/>
                <w:szCs w:val="22"/>
              </w:rPr>
            </w:pPr>
            <w:r w:rsidRPr="00E659FD">
              <w:rPr>
                <w:sz w:val="22"/>
                <w:szCs w:val="22"/>
              </w:rPr>
              <w:t>30,0</w:t>
            </w:r>
          </w:p>
        </w:tc>
      </w:tr>
      <w:tr w:rsidR="00B44BFB" w:rsidRPr="00E659FD" w14:paraId="033AD52D"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7BE735" w14:textId="77777777" w:rsidR="00B44BFB" w:rsidRPr="00E659FD" w:rsidRDefault="00B44BFB" w:rsidP="00EC2E5D">
            <w:pPr>
              <w:spacing w:line="240" w:lineRule="auto"/>
              <w:jc w:val="left"/>
              <w:rPr>
                <w:sz w:val="22"/>
                <w:szCs w:val="22"/>
              </w:rPr>
            </w:pPr>
            <w:r w:rsidRPr="00E659FD">
              <w:rPr>
                <w:sz w:val="22"/>
                <w:szCs w:val="22"/>
              </w:rPr>
              <w:t>Чаа-Хольский</w:t>
            </w:r>
          </w:p>
        </w:tc>
        <w:tc>
          <w:tcPr>
            <w:tcW w:w="680" w:type="dxa"/>
            <w:tcBorders>
              <w:top w:val="nil"/>
              <w:left w:val="nil"/>
              <w:bottom w:val="single" w:sz="4" w:space="0" w:color="auto"/>
              <w:right w:val="single" w:sz="4" w:space="0" w:color="auto"/>
            </w:tcBorders>
            <w:shd w:val="clear" w:color="auto" w:fill="auto"/>
            <w:noWrap/>
            <w:vAlign w:val="center"/>
            <w:hideMark/>
          </w:tcPr>
          <w:p w14:paraId="5161BFAF" w14:textId="77777777" w:rsidR="00B44BFB" w:rsidRPr="00E659FD" w:rsidRDefault="00B44BFB" w:rsidP="00EC2E5D">
            <w:pPr>
              <w:spacing w:line="240" w:lineRule="auto"/>
              <w:jc w:val="center"/>
              <w:rPr>
                <w:sz w:val="22"/>
                <w:szCs w:val="22"/>
              </w:rPr>
            </w:pPr>
            <w:r w:rsidRPr="00E659FD">
              <w:rPr>
                <w:sz w:val="22"/>
                <w:szCs w:val="22"/>
              </w:rPr>
              <w:t>66,7</w:t>
            </w:r>
          </w:p>
        </w:tc>
        <w:tc>
          <w:tcPr>
            <w:tcW w:w="820" w:type="dxa"/>
            <w:tcBorders>
              <w:top w:val="nil"/>
              <w:left w:val="nil"/>
              <w:bottom w:val="single" w:sz="4" w:space="0" w:color="auto"/>
              <w:right w:val="single" w:sz="4" w:space="0" w:color="auto"/>
            </w:tcBorders>
            <w:shd w:val="clear" w:color="auto" w:fill="auto"/>
            <w:noWrap/>
            <w:vAlign w:val="center"/>
            <w:hideMark/>
          </w:tcPr>
          <w:p w14:paraId="2E0377D7" w14:textId="77777777" w:rsidR="00B44BFB" w:rsidRPr="00E659FD" w:rsidRDefault="00B44BFB" w:rsidP="00EC2E5D">
            <w:pPr>
              <w:spacing w:line="240" w:lineRule="auto"/>
              <w:jc w:val="center"/>
              <w:rPr>
                <w:sz w:val="22"/>
                <w:szCs w:val="22"/>
              </w:rPr>
            </w:pPr>
            <w:r w:rsidRPr="00E659FD">
              <w:rPr>
                <w:sz w:val="22"/>
                <w:szCs w:val="22"/>
              </w:rPr>
              <w:t>55,5</w:t>
            </w:r>
          </w:p>
        </w:tc>
        <w:tc>
          <w:tcPr>
            <w:tcW w:w="820" w:type="dxa"/>
            <w:tcBorders>
              <w:top w:val="nil"/>
              <w:left w:val="nil"/>
              <w:bottom w:val="single" w:sz="4" w:space="0" w:color="auto"/>
              <w:right w:val="single" w:sz="4" w:space="0" w:color="auto"/>
            </w:tcBorders>
            <w:shd w:val="clear" w:color="auto" w:fill="auto"/>
            <w:noWrap/>
            <w:vAlign w:val="center"/>
            <w:hideMark/>
          </w:tcPr>
          <w:p w14:paraId="56192FB9" w14:textId="77777777" w:rsidR="00B44BFB" w:rsidRPr="00E659FD" w:rsidRDefault="00B44BFB" w:rsidP="00EC2E5D">
            <w:pPr>
              <w:spacing w:line="240" w:lineRule="auto"/>
              <w:jc w:val="center"/>
              <w:rPr>
                <w:sz w:val="22"/>
                <w:szCs w:val="22"/>
              </w:rPr>
            </w:pPr>
            <w:r w:rsidRPr="00E659FD">
              <w:rPr>
                <w:sz w:val="22"/>
                <w:szCs w:val="22"/>
              </w:rPr>
              <w:t>49,9</w:t>
            </w:r>
          </w:p>
        </w:tc>
        <w:tc>
          <w:tcPr>
            <w:tcW w:w="820" w:type="dxa"/>
            <w:tcBorders>
              <w:top w:val="nil"/>
              <w:left w:val="nil"/>
              <w:bottom w:val="single" w:sz="4" w:space="0" w:color="auto"/>
              <w:right w:val="single" w:sz="4" w:space="0" w:color="auto"/>
            </w:tcBorders>
            <w:shd w:val="clear" w:color="auto" w:fill="auto"/>
            <w:noWrap/>
            <w:vAlign w:val="center"/>
            <w:hideMark/>
          </w:tcPr>
          <w:p w14:paraId="1F48A406" w14:textId="77777777" w:rsidR="00B44BFB" w:rsidRPr="00E659FD" w:rsidRDefault="00B44BFB" w:rsidP="00EC2E5D">
            <w:pPr>
              <w:spacing w:line="240" w:lineRule="auto"/>
              <w:jc w:val="center"/>
              <w:rPr>
                <w:sz w:val="22"/>
                <w:szCs w:val="22"/>
              </w:rPr>
            </w:pPr>
            <w:r w:rsidRPr="00E659FD">
              <w:rPr>
                <w:sz w:val="22"/>
                <w:szCs w:val="22"/>
              </w:rPr>
              <w:t>16,6</w:t>
            </w:r>
          </w:p>
        </w:tc>
        <w:tc>
          <w:tcPr>
            <w:tcW w:w="820" w:type="dxa"/>
            <w:tcBorders>
              <w:top w:val="nil"/>
              <w:left w:val="nil"/>
              <w:bottom w:val="single" w:sz="4" w:space="0" w:color="auto"/>
              <w:right w:val="single" w:sz="4" w:space="0" w:color="auto"/>
            </w:tcBorders>
            <w:shd w:val="clear" w:color="auto" w:fill="auto"/>
            <w:noWrap/>
            <w:vAlign w:val="center"/>
            <w:hideMark/>
          </w:tcPr>
          <w:p w14:paraId="40C94F86" w14:textId="77777777" w:rsidR="00B44BFB" w:rsidRPr="00E659FD" w:rsidRDefault="00B44BFB" w:rsidP="00EC2E5D">
            <w:pPr>
              <w:spacing w:line="240" w:lineRule="auto"/>
              <w:jc w:val="center"/>
              <w:rPr>
                <w:sz w:val="22"/>
                <w:szCs w:val="22"/>
              </w:rPr>
            </w:pPr>
            <w:r w:rsidRPr="00E659FD">
              <w:rPr>
                <w:sz w:val="22"/>
                <w:szCs w:val="22"/>
              </w:rPr>
              <w:t>14,3</w:t>
            </w:r>
          </w:p>
        </w:tc>
        <w:tc>
          <w:tcPr>
            <w:tcW w:w="820" w:type="dxa"/>
            <w:tcBorders>
              <w:top w:val="nil"/>
              <w:left w:val="nil"/>
              <w:bottom w:val="single" w:sz="4" w:space="0" w:color="auto"/>
              <w:right w:val="single" w:sz="4" w:space="0" w:color="auto"/>
            </w:tcBorders>
            <w:shd w:val="clear" w:color="auto" w:fill="auto"/>
            <w:noWrap/>
            <w:vAlign w:val="center"/>
            <w:hideMark/>
          </w:tcPr>
          <w:p w14:paraId="05FC9D40" w14:textId="77777777" w:rsidR="00B44BFB" w:rsidRPr="00E659FD" w:rsidRDefault="00B44BFB" w:rsidP="00EC2E5D">
            <w:pPr>
              <w:spacing w:line="240" w:lineRule="auto"/>
              <w:jc w:val="center"/>
              <w:rPr>
                <w:sz w:val="22"/>
                <w:szCs w:val="22"/>
              </w:rPr>
            </w:pPr>
            <w:r w:rsidRPr="00E659FD">
              <w:rPr>
                <w:sz w:val="22"/>
                <w:szCs w:val="22"/>
              </w:rPr>
              <w:t>55,6</w:t>
            </w:r>
          </w:p>
        </w:tc>
        <w:tc>
          <w:tcPr>
            <w:tcW w:w="820" w:type="dxa"/>
            <w:tcBorders>
              <w:top w:val="nil"/>
              <w:left w:val="nil"/>
              <w:bottom w:val="single" w:sz="4" w:space="0" w:color="auto"/>
              <w:right w:val="single" w:sz="4" w:space="0" w:color="auto"/>
            </w:tcBorders>
            <w:shd w:val="clear" w:color="auto" w:fill="auto"/>
            <w:noWrap/>
            <w:vAlign w:val="center"/>
            <w:hideMark/>
          </w:tcPr>
          <w:p w14:paraId="4729645C" w14:textId="77777777" w:rsidR="00B44BFB" w:rsidRPr="00E659FD" w:rsidRDefault="00B44BFB" w:rsidP="00EC2E5D">
            <w:pPr>
              <w:spacing w:line="240" w:lineRule="auto"/>
              <w:jc w:val="center"/>
              <w:rPr>
                <w:sz w:val="22"/>
                <w:szCs w:val="22"/>
              </w:rPr>
            </w:pPr>
            <w:r w:rsidRPr="00E659FD">
              <w:rPr>
                <w:sz w:val="22"/>
                <w:szCs w:val="22"/>
              </w:rPr>
              <w:t>32,1</w:t>
            </w:r>
          </w:p>
        </w:tc>
        <w:tc>
          <w:tcPr>
            <w:tcW w:w="820" w:type="dxa"/>
            <w:tcBorders>
              <w:top w:val="nil"/>
              <w:left w:val="nil"/>
              <w:bottom w:val="single" w:sz="4" w:space="0" w:color="auto"/>
              <w:right w:val="single" w:sz="4" w:space="0" w:color="auto"/>
            </w:tcBorders>
            <w:shd w:val="clear" w:color="auto" w:fill="auto"/>
            <w:noWrap/>
            <w:vAlign w:val="center"/>
            <w:hideMark/>
          </w:tcPr>
          <w:p w14:paraId="19FBFB89" w14:textId="77777777" w:rsidR="00B44BFB" w:rsidRPr="00E659FD" w:rsidRDefault="00B44BFB" w:rsidP="00EC2E5D">
            <w:pPr>
              <w:spacing w:line="240" w:lineRule="auto"/>
              <w:jc w:val="center"/>
              <w:rPr>
                <w:sz w:val="22"/>
                <w:szCs w:val="22"/>
              </w:rPr>
            </w:pPr>
            <w:r w:rsidRPr="00E659FD">
              <w:rPr>
                <w:sz w:val="22"/>
                <w:szCs w:val="22"/>
              </w:rPr>
              <w:t>44,4</w:t>
            </w:r>
          </w:p>
        </w:tc>
        <w:tc>
          <w:tcPr>
            <w:tcW w:w="820" w:type="dxa"/>
            <w:tcBorders>
              <w:top w:val="nil"/>
              <w:left w:val="nil"/>
              <w:bottom w:val="single" w:sz="4" w:space="0" w:color="auto"/>
              <w:right w:val="single" w:sz="4" w:space="0" w:color="auto"/>
            </w:tcBorders>
            <w:shd w:val="clear" w:color="auto" w:fill="auto"/>
            <w:noWrap/>
            <w:vAlign w:val="center"/>
            <w:hideMark/>
          </w:tcPr>
          <w:p w14:paraId="72ED6FA3" w14:textId="77777777" w:rsidR="00B44BFB" w:rsidRPr="00E659FD" w:rsidRDefault="00B44BFB" w:rsidP="00EC2E5D">
            <w:pPr>
              <w:spacing w:line="240" w:lineRule="auto"/>
              <w:jc w:val="center"/>
              <w:rPr>
                <w:sz w:val="22"/>
                <w:szCs w:val="22"/>
              </w:rPr>
            </w:pPr>
            <w:r w:rsidRPr="00E659FD">
              <w:rPr>
                <w:sz w:val="22"/>
                <w:szCs w:val="22"/>
              </w:rPr>
              <w:t>23,5</w:t>
            </w:r>
          </w:p>
        </w:tc>
        <w:tc>
          <w:tcPr>
            <w:tcW w:w="820" w:type="dxa"/>
            <w:tcBorders>
              <w:top w:val="nil"/>
              <w:left w:val="nil"/>
              <w:bottom w:val="single" w:sz="4" w:space="0" w:color="auto"/>
              <w:right w:val="single" w:sz="4" w:space="0" w:color="auto"/>
            </w:tcBorders>
            <w:shd w:val="clear" w:color="auto" w:fill="auto"/>
            <w:noWrap/>
            <w:vAlign w:val="center"/>
            <w:hideMark/>
          </w:tcPr>
          <w:p w14:paraId="19E0BB40" w14:textId="77777777" w:rsidR="00B44BFB" w:rsidRPr="00E659FD" w:rsidRDefault="00B44BFB" w:rsidP="00EC2E5D">
            <w:pPr>
              <w:spacing w:line="240" w:lineRule="auto"/>
              <w:jc w:val="center"/>
              <w:rPr>
                <w:sz w:val="22"/>
                <w:szCs w:val="22"/>
              </w:rPr>
            </w:pPr>
            <w:r w:rsidRPr="00E659FD">
              <w:rPr>
                <w:sz w:val="22"/>
                <w:szCs w:val="22"/>
              </w:rPr>
              <w:t>23,5</w:t>
            </w:r>
          </w:p>
        </w:tc>
        <w:tc>
          <w:tcPr>
            <w:tcW w:w="820" w:type="dxa"/>
            <w:tcBorders>
              <w:top w:val="nil"/>
              <w:left w:val="nil"/>
              <w:bottom w:val="single" w:sz="4" w:space="0" w:color="auto"/>
              <w:right w:val="single" w:sz="4" w:space="0" w:color="auto"/>
            </w:tcBorders>
            <w:shd w:val="clear" w:color="auto" w:fill="auto"/>
            <w:noWrap/>
            <w:vAlign w:val="center"/>
            <w:hideMark/>
          </w:tcPr>
          <w:p w14:paraId="5D7C439D" w14:textId="77777777" w:rsidR="00B44BFB" w:rsidRPr="00E659FD" w:rsidRDefault="00B44BFB" w:rsidP="00EC2E5D">
            <w:pPr>
              <w:spacing w:line="240" w:lineRule="auto"/>
              <w:jc w:val="center"/>
              <w:rPr>
                <w:sz w:val="22"/>
                <w:szCs w:val="22"/>
              </w:rPr>
            </w:pPr>
            <w:r w:rsidRPr="00E659FD">
              <w:rPr>
                <w:sz w:val="22"/>
                <w:szCs w:val="22"/>
              </w:rPr>
              <w:t>30,0</w:t>
            </w:r>
          </w:p>
        </w:tc>
      </w:tr>
      <w:tr w:rsidR="00B44BFB" w:rsidRPr="00E659FD" w14:paraId="1862ED12"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10CB7C" w14:textId="77777777" w:rsidR="00B44BFB" w:rsidRPr="00E659FD" w:rsidRDefault="00B44BFB" w:rsidP="00EC2E5D">
            <w:pPr>
              <w:spacing w:line="240" w:lineRule="auto"/>
              <w:jc w:val="left"/>
              <w:rPr>
                <w:sz w:val="22"/>
                <w:szCs w:val="22"/>
              </w:rPr>
            </w:pPr>
            <w:r w:rsidRPr="00E659FD">
              <w:rPr>
                <w:sz w:val="22"/>
                <w:szCs w:val="22"/>
              </w:rPr>
              <w:t>Тес-Хемский</w:t>
            </w:r>
          </w:p>
        </w:tc>
        <w:tc>
          <w:tcPr>
            <w:tcW w:w="680" w:type="dxa"/>
            <w:tcBorders>
              <w:top w:val="nil"/>
              <w:left w:val="nil"/>
              <w:bottom w:val="single" w:sz="4" w:space="0" w:color="auto"/>
              <w:right w:val="single" w:sz="4" w:space="0" w:color="auto"/>
            </w:tcBorders>
            <w:shd w:val="clear" w:color="auto" w:fill="auto"/>
            <w:noWrap/>
            <w:vAlign w:val="center"/>
            <w:hideMark/>
          </w:tcPr>
          <w:p w14:paraId="365B0700" w14:textId="77777777" w:rsidR="00B44BFB" w:rsidRPr="00E659FD" w:rsidRDefault="00B44BFB" w:rsidP="00EC2E5D">
            <w:pPr>
              <w:spacing w:line="240" w:lineRule="auto"/>
              <w:jc w:val="center"/>
              <w:rPr>
                <w:sz w:val="22"/>
                <w:szCs w:val="22"/>
              </w:rPr>
            </w:pPr>
            <w:r w:rsidRPr="00E659FD">
              <w:rPr>
                <w:sz w:val="22"/>
                <w:szCs w:val="22"/>
              </w:rPr>
              <w:t>40</w:t>
            </w:r>
          </w:p>
        </w:tc>
        <w:tc>
          <w:tcPr>
            <w:tcW w:w="820" w:type="dxa"/>
            <w:tcBorders>
              <w:top w:val="nil"/>
              <w:left w:val="nil"/>
              <w:bottom w:val="single" w:sz="4" w:space="0" w:color="auto"/>
              <w:right w:val="single" w:sz="4" w:space="0" w:color="auto"/>
            </w:tcBorders>
            <w:shd w:val="clear" w:color="auto" w:fill="auto"/>
            <w:noWrap/>
            <w:vAlign w:val="center"/>
            <w:hideMark/>
          </w:tcPr>
          <w:p w14:paraId="5D286941" w14:textId="77777777" w:rsidR="00B44BFB" w:rsidRPr="00E659FD" w:rsidRDefault="00B44BFB" w:rsidP="00EC2E5D">
            <w:pPr>
              <w:spacing w:line="240" w:lineRule="auto"/>
              <w:jc w:val="center"/>
              <w:rPr>
                <w:sz w:val="22"/>
                <w:szCs w:val="22"/>
              </w:rPr>
            </w:pPr>
            <w:r w:rsidRPr="00E659FD">
              <w:rPr>
                <w:sz w:val="22"/>
                <w:szCs w:val="22"/>
              </w:rPr>
              <w:t>54,5</w:t>
            </w:r>
          </w:p>
        </w:tc>
        <w:tc>
          <w:tcPr>
            <w:tcW w:w="820" w:type="dxa"/>
            <w:tcBorders>
              <w:top w:val="nil"/>
              <w:left w:val="nil"/>
              <w:bottom w:val="single" w:sz="4" w:space="0" w:color="auto"/>
              <w:right w:val="single" w:sz="4" w:space="0" w:color="auto"/>
            </w:tcBorders>
            <w:shd w:val="clear" w:color="auto" w:fill="auto"/>
            <w:noWrap/>
            <w:vAlign w:val="center"/>
            <w:hideMark/>
          </w:tcPr>
          <w:p w14:paraId="725AC823" w14:textId="77777777" w:rsidR="00B44BFB" w:rsidRPr="00E659FD" w:rsidRDefault="00B44BFB" w:rsidP="00EC2E5D">
            <w:pPr>
              <w:spacing w:line="240" w:lineRule="auto"/>
              <w:jc w:val="center"/>
              <w:rPr>
                <w:sz w:val="22"/>
                <w:szCs w:val="22"/>
              </w:rPr>
            </w:pPr>
            <w:r w:rsidRPr="00E659FD">
              <w:rPr>
                <w:sz w:val="22"/>
                <w:szCs w:val="22"/>
              </w:rPr>
              <w:t>24,4</w:t>
            </w:r>
          </w:p>
        </w:tc>
        <w:tc>
          <w:tcPr>
            <w:tcW w:w="820" w:type="dxa"/>
            <w:tcBorders>
              <w:top w:val="nil"/>
              <w:left w:val="nil"/>
              <w:bottom w:val="single" w:sz="4" w:space="0" w:color="auto"/>
              <w:right w:val="single" w:sz="4" w:space="0" w:color="auto"/>
            </w:tcBorders>
            <w:shd w:val="clear" w:color="auto" w:fill="auto"/>
            <w:noWrap/>
            <w:vAlign w:val="center"/>
            <w:hideMark/>
          </w:tcPr>
          <w:p w14:paraId="1FBCEBA4" w14:textId="77777777" w:rsidR="00B44BFB" w:rsidRPr="00E659FD" w:rsidRDefault="00B44BFB" w:rsidP="00EC2E5D">
            <w:pPr>
              <w:spacing w:line="240" w:lineRule="auto"/>
              <w:jc w:val="center"/>
              <w:rPr>
                <w:sz w:val="22"/>
                <w:szCs w:val="22"/>
              </w:rPr>
            </w:pPr>
            <w:r w:rsidRPr="00E659FD">
              <w:rPr>
                <w:sz w:val="22"/>
                <w:szCs w:val="22"/>
              </w:rPr>
              <w:t>18,9</w:t>
            </w:r>
          </w:p>
        </w:tc>
        <w:tc>
          <w:tcPr>
            <w:tcW w:w="820" w:type="dxa"/>
            <w:tcBorders>
              <w:top w:val="nil"/>
              <w:left w:val="nil"/>
              <w:bottom w:val="single" w:sz="4" w:space="0" w:color="auto"/>
              <w:right w:val="single" w:sz="4" w:space="0" w:color="auto"/>
            </w:tcBorders>
            <w:shd w:val="clear" w:color="auto" w:fill="auto"/>
            <w:noWrap/>
            <w:vAlign w:val="center"/>
            <w:hideMark/>
          </w:tcPr>
          <w:p w14:paraId="2DA8AF0C" w14:textId="77777777" w:rsidR="00B44BFB" w:rsidRPr="00E659FD" w:rsidRDefault="00B44BFB" w:rsidP="00EC2E5D">
            <w:pPr>
              <w:spacing w:line="240" w:lineRule="auto"/>
              <w:jc w:val="center"/>
              <w:rPr>
                <w:sz w:val="22"/>
                <w:szCs w:val="22"/>
              </w:rPr>
            </w:pPr>
            <w:r w:rsidRPr="00E659FD">
              <w:rPr>
                <w:sz w:val="22"/>
                <w:szCs w:val="22"/>
              </w:rPr>
              <w:t>58,3</w:t>
            </w:r>
          </w:p>
        </w:tc>
        <w:tc>
          <w:tcPr>
            <w:tcW w:w="820" w:type="dxa"/>
            <w:tcBorders>
              <w:top w:val="nil"/>
              <w:left w:val="nil"/>
              <w:bottom w:val="single" w:sz="4" w:space="0" w:color="auto"/>
              <w:right w:val="single" w:sz="4" w:space="0" w:color="auto"/>
            </w:tcBorders>
            <w:shd w:val="clear" w:color="auto" w:fill="auto"/>
            <w:noWrap/>
            <w:vAlign w:val="center"/>
            <w:hideMark/>
          </w:tcPr>
          <w:p w14:paraId="3B50293D" w14:textId="77777777" w:rsidR="00B44BFB" w:rsidRPr="00E659FD" w:rsidRDefault="00B44BFB" w:rsidP="00EC2E5D">
            <w:pPr>
              <w:spacing w:line="240" w:lineRule="auto"/>
              <w:jc w:val="center"/>
              <w:rPr>
                <w:sz w:val="22"/>
                <w:szCs w:val="22"/>
              </w:rPr>
            </w:pPr>
            <w:r w:rsidRPr="00E659FD">
              <w:rPr>
                <w:sz w:val="22"/>
                <w:szCs w:val="22"/>
              </w:rPr>
              <w:t>42,9</w:t>
            </w:r>
          </w:p>
        </w:tc>
        <w:tc>
          <w:tcPr>
            <w:tcW w:w="820" w:type="dxa"/>
            <w:tcBorders>
              <w:top w:val="nil"/>
              <w:left w:val="nil"/>
              <w:bottom w:val="single" w:sz="4" w:space="0" w:color="auto"/>
              <w:right w:val="single" w:sz="4" w:space="0" w:color="auto"/>
            </w:tcBorders>
            <w:shd w:val="clear" w:color="auto" w:fill="auto"/>
            <w:noWrap/>
            <w:vAlign w:val="center"/>
            <w:hideMark/>
          </w:tcPr>
          <w:p w14:paraId="0D4AE6C0" w14:textId="77777777" w:rsidR="00B44BFB" w:rsidRPr="00E659FD" w:rsidRDefault="00B44BFB" w:rsidP="00EC2E5D">
            <w:pPr>
              <w:spacing w:line="240" w:lineRule="auto"/>
              <w:jc w:val="center"/>
              <w:rPr>
                <w:sz w:val="22"/>
                <w:szCs w:val="22"/>
              </w:rPr>
            </w:pPr>
            <w:r w:rsidRPr="00E659FD">
              <w:rPr>
                <w:sz w:val="22"/>
                <w:szCs w:val="22"/>
              </w:rPr>
              <w:t>35,2</w:t>
            </w:r>
          </w:p>
        </w:tc>
        <w:tc>
          <w:tcPr>
            <w:tcW w:w="820" w:type="dxa"/>
            <w:tcBorders>
              <w:top w:val="nil"/>
              <w:left w:val="nil"/>
              <w:bottom w:val="single" w:sz="4" w:space="0" w:color="auto"/>
              <w:right w:val="single" w:sz="4" w:space="0" w:color="auto"/>
            </w:tcBorders>
            <w:shd w:val="clear" w:color="auto" w:fill="auto"/>
            <w:noWrap/>
            <w:vAlign w:val="center"/>
            <w:hideMark/>
          </w:tcPr>
          <w:p w14:paraId="0D830235" w14:textId="77777777" w:rsidR="00B44BFB" w:rsidRPr="00E659FD" w:rsidRDefault="00B44BFB" w:rsidP="00EC2E5D">
            <w:pPr>
              <w:spacing w:line="240" w:lineRule="auto"/>
              <w:jc w:val="center"/>
              <w:rPr>
                <w:sz w:val="22"/>
                <w:szCs w:val="22"/>
              </w:rPr>
            </w:pPr>
            <w:r w:rsidRPr="00E659FD">
              <w:rPr>
                <w:sz w:val="22"/>
                <w:szCs w:val="22"/>
              </w:rPr>
              <w:t>69,2</w:t>
            </w:r>
          </w:p>
        </w:tc>
        <w:tc>
          <w:tcPr>
            <w:tcW w:w="820" w:type="dxa"/>
            <w:tcBorders>
              <w:top w:val="nil"/>
              <w:left w:val="nil"/>
              <w:bottom w:val="single" w:sz="4" w:space="0" w:color="auto"/>
              <w:right w:val="single" w:sz="4" w:space="0" w:color="auto"/>
            </w:tcBorders>
            <w:shd w:val="clear" w:color="auto" w:fill="auto"/>
            <w:noWrap/>
            <w:vAlign w:val="center"/>
            <w:hideMark/>
          </w:tcPr>
          <w:p w14:paraId="75F87667" w14:textId="77777777" w:rsidR="00B44BFB" w:rsidRPr="00E659FD" w:rsidRDefault="00B44BFB" w:rsidP="00EC2E5D">
            <w:pPr>
              <w:spacing w:line="240" w:lineRule="auto"/>
              <w:jc w:val="center"/>
              <w:rPr>
                <w:sz w:val="22"/>
                <w:szCs w:val="22"/>
              </w:rPr>
            </w:pPr>
            <w:r w:rsidRPr="00E659FD">
              <w:rPr>
                <w:sz w:val="22"/>
                <w:szCs w:val="22"/>
              </w:rPr>
              <w:t>23,5</w:t>
            </w:r>
          </w:p>
        </w:tc>
        <w:tc>
          <w:tcPr>
            <w:tcW w:w="820" w:type="dxa"/>
            <w:tcBorders>
              <w:top w:val="nil"/>
              <w:left w:val="nil"/>
              <w:bottom w:val="single" w:sz="4" w:space="0" w:color="auto"/>
              <w:right w:val="single" w:sz="4" w:space="0" w:color="auto"/>
            </w:tcBorders>
            <w:shd w:val="clear" w:color="auto" w:fill="auto"/>
            <w:noWrap/>
            <w:vAlign w:val="center"/>
            <w:hideMark/>
          </w:tcPr>
          <w:p w14:paraId="57E354BD" w14:textId="77777777" w:rsidR="00B44BFB" w:rsidRPr="00E659FD" w:rsidRDefault="00B44BFB" w:rsidP="00EC2E5D">
            <w:pPr>
              <w:spacing w:line="240" w:lineRule="auto"/>
              <w:jc w:val="center"/>
              <w:rPr>
                <w:sz w:val="22"/>
                <w:szCs w:val="22"/>
              </w:rPr>
            </w:pPr>
            <w:r w:rsidRPr="00E659FD">
              <w:rPr>
                <w:sz w:val="22"/>
                <w:szCs w:val="22"/>
              </w:rPr>
              <w:t>58,8</w:t>
            </w:r>
          </w:p>
        </w:tc>
        <w:tc>
          <w:tcPr>
            <w:tcW w:w="820" w:type="dxa"/>
            <w:tcBorders>
              <w:top w:val="nil"/>
              <w:left w:val="nil"/>
              <w:bottom w:val="single" w:sz="4" w:space="0" w:color="auto"/>
              <w:right w:val="single" w:sz="4" w:space="0" w:color="auto"/>
            </w:tcBorders>
            <w:shd w:val="clear" w:color="auto" w:fill="auto"/>
            <w:noWrap/>
            <w:vAlign w:val="center"/>
            <w:hideMark/>
          </w:tcPr>
          <w:p w14:paraId="4736B24C" w14:textId="77777777" w:rsidR="00B44BFB" w:rsidRPr="00E659FD" w:rsidRDefault="00B44BFB" w:rsidP="00EC2E5D">
            <w:pPr>
              <w:spacing w:line="240" w:lineRule="auto"/>
              <w:jc w:val="center"/>
              <w:rPr>
                <w:sz w:val="22"/>
                <w:szCs w:val="22"/>
              </w:rPr>
            </w:pPr>
            <w:r w:rsidRPr="00E659FD">
              <w:rPr>
                <w:sz w:val="22"/>
                <w:szCs w:val="22"/>
              </w:rPr>
              <w:t>29,4</w:t>
            </w:r>
          </w:p>
        </w:tc>
      </w:tr>
      <w:tr w:rsidR="00B44BFB" w:rsidRPr="00E659FD" w14:paraId="48EAD1FC"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62D8EC0" w14:textId="77777777" w:rsidR="00B44BFB" w:rsidRPr="00E659FD" w:rsidRDefault="00B44BFB" w:rsidP="00EC2E5D">
            <w:pPr>
              <w:spacing w:line="240" w:lineRule="auto"/>
              <w:jc w:val="left"/>
              <w:rPr>
                <w:sz w:val="22"/>
                <w:szCs w:val="22"/>
              </w:rPr>
            </w:pPr>
            <w:r w:rsidRPr="00E659FD">
              <w:rPr>
                <w:sz w:val="22"/>
                <w:szCs w:val="22"/>
              </w:rPr>
              <w:t>Дзун-Хемчикский</w:t>
            </w:r>
          </w:p>
        </w:tc>
        <w:tc>
          <w:tcPr>
            <w:tcW w:w="680" w:type="dxa"/>
            <w:tcBorders>
              <w:top w:val="nil"/>
              <w:left w:val="nil"/>
              <w:bottom w:val="single" w:sz="4" w:space="0" w:color="auto"/>
              <w:right w:val="single" w:sz="4" w:space="0" w:color="auto"/>
            </w:tcBorders>
            <w:shd w:val="clear" w:color="auto" w:fill="auto"/>
            <w:noWrap/>
            <w:vAlign w:val="center"/>
            <w:hideMark/>
          </w:tcPr>
          <w:p w14:paraId="3CCA32F8" w14:textId="77777777" w:rsidR="00B44BFB" w:rsidRPr="00E659FD" w:rsidRDefault="00B44BFB" w:rsidP="00EC2E5D">
            <w:pPr>
              <w:spacing w:line="240" w:lineRule="auto"/>
              <w:jc w:val="center"/>
              <w:rPr>
                <w:sz w:val="22"/>
                <w:szCs w:val="22"/>
              </w:rPr>
            </w:pPr>
            <w:r w:rsidRPr="00E659FD">
              <w:rPr>
                <w:sz w:val="22"/>
                <w:szCs w:val="22"/>
              </w:rPr>
              <w:t>47,6</w:t>
            </w:r>
          </w:p>
        </w:tc>
        <w:tc>
          <w:tcPr>
            <w:tcW w:w="820" w:type="dxa"/>
            <w:tcBorders>
              <w:top w:val="nil"/>
              <w:left w:val="nil"/>
              <w:bottom w:val="single" w:sz="4" w:space="0" w:color="auto"/>
              <w:right w:val="single" w:sz="4" w:space="0" w:color="auto"/>
            </w:tcBorders>
            <w:shd w:val="clear" w:color="auto" w:fill="auto"/>
            <w:noWrap/>
            <w:vAlign w:val="center"/>
            <w:hideMark/>
          </w:tcPr>
          <w:p w14:paraId="3412180E" w14:textId="77777777" w:rsidR="00B44BFB" w:rsidRPr="00E659FD" w:rsidRDefault="00B44BFB" w:rsidP="00EC2E5D">
            <w:pPr>
              <w:spacing w:line="240" w:lineRule="auto"/>
              <w:jc w:val="center"/>
              <w:rPr>
                <w:sz w:val="22"/>
                <w:szCs w:val="22"/>
              </w:rPr>
            </w:pPr>
            <w:r w:rsidRPr="00E659FD">
              <w:rPr>
                <w:sz w:val="22"/>
                <w:szCs w:val="22"/>
              </w:rPr>
              <w:t>50</w:t>
            </w:r>
          </w:p>
        </w:tc>
        <w:tc>
          <w:tcPr>
            <w:tcW w:w="820" w:type="dxa"/>
            <w:tcBorders>
              <w:top w:val="nil"/>
              <w:left w:val="nil"/>
              <w:bottom w:val="single" w:sz="4" w:space="0" w:color="auto"/>
              <w:right w:val="single" w:sz="4" w:space="0" w:color="auto"/>
            </w:tcBorders>
            <w:shd w:val="clear" w:color="auto" w:fill="auto"/>
            <w:noWrap/>
            <w:vAlign w:val="center"/>
            <w:hideMark/>
          </w:tcPr>
          <w:p w14:paraId="3531A143" w14:textId="77777777" w:rsidR="00B44BFB" w:rsidRPr="00E659FD" w:rsidRDefault="00B44BFB" w:rsidP="00EC2E5D">
            <w:pPr>
              <w:spacing w:line="240" w:lineRule="auto"/>
              <w:jc w:val="center"/>
              <w:rPr>
                <w:sz w:val="22"/>
                <w:szCs w:val="22"/>
              </w:rPr>
            </w:pPr>
            <w:r w:rsidRPr="00E659FD">
              <w:rPr>
                <w:sz w:val="22"/>
                <w:szCs w:val="22"/>
              </w:rPr>
              <w:t>71,3</w:t>
            </w:r>
          </w:p>
        </w:tc>
        <w:tc>
          <w:tcPr>
            <w:tcW w:w="820" w:type="dxa"/>
            <w:tcBorders>
              <w:top w:val="nil"/>
              <w:left w:val="nil"/>
              <w:bottom w:val="single" w:sz="4" w:space="0" w:color="auto"/>
              <w:right w:val="single" w:sz="4" w:space="0" w:color="auto"/>
            </w:tcBorders>
            <w:shd w:val="clear" w:color="auto" w:fill="auto"/>
            <w:noWrap/>
            <w:vAlign w:val="center"/>
            <w:hideMark/>
          </w:tcPr>
          <w:p w14:paraId="4C044874" w14:textId="77777777" w:rsidR="00B44BFB" w:rsidRPr="00E659FD" w:rsidRDefault="00B44BFB" w:rsidP="00EC2E5D">
            <w:pPr>
              <w:spacing w:line="240" w:lineRule="auto"/>
              <w:jc w:val="center"/>
              <w:rPr>
                <w:sz w:val="22"/>
                <w:szCs w:val="22"/>
              </w:rPr>
            </w:pPr>
            <w:r w:rsidRPr="00E659FD">
              <w:rPr>
                <w:sz w:val="22"/>
                <w:szCs w:val="22"/>
              </w:rPr>
              <w:t>56,2</w:t>
            </w:r>
          </w:p>
        </w:tc>
        <w:tc>
          <w:tcPr>
            <w:tcW w:w="820" w:type="dxa"/>
            <w:tcBorders>
              <w:top w:val="nil"/>
              <w:left w:val="nil"/>
              <w:bottom w:val="single" w:sz="4" w:space="0" w:color="auto"/>
              <w:right w:val="single" w:sz="4" w:space="0" w:color="auto"/>
            </w:tcBorders>
            <w:shd w:val="clear" w:color="auto" w:fill="auto"/>
            <w:noWrap/>
            <w:vAlign w:val="center"/>
            <w:hideMark/>
          </w:tcPr>
          <w:p w14:paraId="5B5C5E0F" w14:textId="77777777" w:rsidR="00B44BFB" w:rsidRPr="00E659FD" w:rsidRDefault="00B44BFB" w:rsidP="00EC2E5D">
            <w:pPr>
              <w:spacing w:line="240" w:lineRule="auto"/>
              <w:jc w:val="center"/>
              <w:rPr>
                <w:sz w:val="22"/>
                <w:szCs w:val="22"/>
              </w:rPr>
            </w:pPr>
            <w:r w:rsidRPr="00E659FD">
              <w:rPr>
                <w:sz w:val="22"/>
                <w:szCs w:val="22"/>
              </w:rPr>
              <w:t>44,1</w:t>
            </w:r>
          </w:p>
        </w:tc>
        <w:tc>
          <w:tcPr>
            <w:tcW w:w="820" w:type="dxa"/>
            <w:tcBorders>
              <w:top w:val="nil"/>
              <w:left w:val="nil"/>
              <w:bottom w:val="single" w:sz="4" w:space="0" w:color="auto"/>
              <w:right w:val="single" w:sz="4" w:space="0" w:color="auto"/>
            </w:tcBorders>
            <w:shd w:val="clear" w:color="auto" w:fill="auto"/>
            <w:noWrap/>
            <w:vAlign w:val="center"/>
            <w:hideMark/>
          </w:tcPr>
          <w:p w14:paraId="01915014" w14:textId="77777777" w:rsidR="00B44BFB" w:rsidRPr="00E659FD" w:rsidRDefault="00B44BFB" w:rsidP="00EC2E5D">
            <w:pPr>
              <w:spacing w:line="240" w:lineRule="auto"/>
              <w:jc w:val="center"/>
              <w:rPr>
                <w:sz w:val="22"/>
                <w:szCs w:val="22"/>
              </w:rPr>
            </w:pPr>
            <w:r w:rsidRPr="00E659FD">
              <w:rPr>
                <w:sz w:val="22"/>
                <w:szCs w:val="22"/>
              </w:rPr>
              <w:t>58,3</w:t>
            </w:r>
          </w:p>
        </w:tc>
        <w:tc>
          <w:tcPr>
            <w:tcW w:w="820" w:type="dxa"/>
            <w:tcBorders>
              <w:top w:val="nil"/>
              <w:left w:val="nil"/>
              <w:bottom w:val="single" w:sz="4" w:space="0" w:color="auto"/>
              <w:right w:val="single" w:sz="4" w:space="0" w:color="auto"/>
            </w:tcBorders>
            <w:shd w:val="clear" w:color="auto" w:fill="auto"/>
            <w:noWrap/>
            <w:vAlign w:val="center"/>
            <w:hideMark/>
          </w:tcPr>
          <w:p w14:paraId="3EB9AE96" w14:textId="77777777" w:rsidR="00B44BFB" w:rsidRPr="00E659FD" w:rsidRDefault="00B44BFB" w:rsidP="00EC2E5D">
            <w:pPr>
              <w:spacing w:line="240" w:lineRule="auto"/>
              <w:jc w:val="center"/>
              <w:rPr>
                <w:sz w:val="22"/>
                <w:szCs w:val="22"/>
              </w:rPr>
            </w:pPr>
            <w:r w:rsidRPr="00E659FD">
              <w:rPr>
                <w:sz w:val="22"/>
                <w:szCs w:val="22"/>
              </w:rPr>
              <w:t>30,5</w:t>
            </w:r>
          </w:p>
        </w:tc>
        <w:tc>
          <w:tcPr>
            <w:tcW w:w="820" w:type="dxa"/>
            <w:tcBorders>
              <w:top w:val="nil"/>
              <w:left w:val="nil"/>
              <w:bottom w:val="single" w:sz="4" w:space="0" w:color="auto"/>
              <w:right w:val="single" w:sz="4" w:space="0" w:color="auto"/>
            </w:tcBorders>
            <w:shd w:val="clear" w:color="auto" w:fill="auto"/>
            <w:noWrap/>
            <w:vAlign w:val="center"/>
            <w:hideMark/>
          </w:tcPr>
          <w:p w14:paraId="746B877B" w14:textId="77777777" w:rsidR="00B44BFB" w:rsidRPr="00E659FD" w:rsidRDefault="00B44BFB" w:rsidP="00EC2E5D">
            <w:pPr>
              <w:spacing w:line="240" w:lineRule="auto"/>
              <w:jc w:val="center"/>
              <w:rPr>
                <w:sz w:val="22"/>
                <w:szCs w:val="22"/>
              </w:rPr>
            </w:pPr>
            <w:r w:rsidRPr="00E659FD">
              <w:rPr>
                <w:sz w:val="22"/>
                <w:szCs w:val="22"/>
              </w:rPr>
              <w:t>42,9</w:t>
            </w:r>
          </w:p>
        </w:tc>
        <w:tc>
          <w:tcPr>
            <w:tcW w:w="820" w:type="dxa"/>
            <w:tcBorders>
              <w:top w:val="nil"/>
              <w:left w:val="nil"/>
              <w:bottom w:val="single" w:sz="4" w:space="0" w:color="auto"/>
              <w:right w:val="single" w:sz="4" w:space="0" w:color="auto"/>
            </w:tcBorders>
            <w:shd w:val="clear" w:color="auto" w:fill="auto"/>
            <w:noWrap/>
            <w:vAlign w:val="center"/>
            <w:hideMark/>
          </w:tcPr>
          <w:p w14:paraId="5C3980EE" w14:textId="77777777" w:rsidR="00B44BFB" w:rsidRPr="00E659FD" w:rsidRDefault="00B44BFB" w:rsidP="00EC2E5D">
            <w:pPr>
              <w:spacing w:line="240" w:lineRule="auto"/>
              <w:jc w:val="center"/>
              <w:rPr>
                <w:sz w:val="22"/>
                <w:szCs w:val="22"/>
              </w:rPr>
            </w:pPr>
            <w:r w:rsidRPr="00E659FD">
              <w:rPr>
                <w:sz w:val="22"/>
                <w:szCs w:val="22"/>
              </w:rPr>
              <w:t>48,6</w:t>
            </w:r>
          </w:p>
        </w:tc>
        <w:tc>
          <w:tcPr>
            <w:tcW w:w="820" w:type="dxa"/>
            <w:tcBorders>
              <w:top w:val="nil"/>
              <w:left w:val="nil"/>
              <w:bottom w:val="single" w:sz="4" w:space="0" w:color="auto"/>
              <w:right w:val="single" w:sz="4" w:space="0" w:color="auto"/>
            </w:tcBorders>
            <w:shd w:val="clear" w:color="auto" w:fill="auto"/>
            <w:noWrap/>
            <w:vAlign w:val="center"/>
            <w:hideMark/>
          </w:tcPr>
          <w:p w14:paraId="2513FF0F" w14:textId="77777777" w:rsidR="00B44BFB" w:rsidRPr="00E659FD" w:rsidRDefault="00B44BFB" w:rsidP="00EC2E5D">
            <w:pPr>
              <w:spacing w:line="240" w:lineRule="auto"/>
              <w:jc w:val="center"/>
              <w:rPr>
                <w:sz w:val="22"/>
                <w:szCs w:val="22"/>
              </w:rPr>
            </w:pPr>
            <w:r w:rsidRPr="00E659FD">
              <w:rPr>
                <w:sz w:val="22"/>
                <w:szCs w:val="22"/>
              </w:rPr>
              <w:t>54,2</w:t>
            </w:r>
          </w:p>
        </w:tc>
        <w:tc>
          <w:tcPr>
            <w:tcW w:w="820" w:type="dxa"/>
            <w:tcBorders>
              <w:top w:val="nil"/>
              <w:left w:val="nil"/>
              <w:bottom w:val="single" w:sz="4" w:space="0" w:color="auto"/>
              <w:right w:val="single" w:sz="4" w:space="0" w:color="auto"/>
            </w:tcBorders>
            <w:shd w:val="clear" w:color="auto" w:fill="auto"/>
            <w:noWrap/>
            <w:vAlign w:val="center"/>
            <w:hideMark/>
          </w:tcPr>
          <w:p w14:paraId="0B2C98B3" w14:textId="77777777" w:rsidR="00B44BFB" w:rsidRPr="00E659FD" w:rsidRDefault="00B44BFB" w:rsidP="00EC2E5D">
            <w:pPr>
              <w:spacing w:line="240" w:lineRule="auto"/>
              <w:jc w:val="center"/>
              <w:rPr>
                <w:sz w:val="22"/>
                <w:szCs w:val="22"/>
              </w:rPr>
            </w:pPr>
            <w:r w:rsidRPr="00E659FD">
              <w:rPr>
                <w:sz w:val="22"/>
                <w:szCs w:val="22"/>
              </w:rPr>
              <w:t>26,8</w:t>
            </w:r>
          </w:p>
        </w:tc>
      </w:tr>
      <w:tr w:rsidR="00B44BFB" w:rsidRPr="00E659FD" w14:paraId="552F139D"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3868AE8" w14:textId="77777777" w:rsidR="00B44BFB" w:rsidRPr="00E659FD" w:rsidRDefault="00B44BFB" w:rsidP="00EC2E5D">
            <w:pPr>
              <w:spacing w:line="240" w:lineRule="auto"/>
              <w:jc w:val="left"/>
              <w:rPr>
                <w:sz w:val="22"/>
                <w:szCs w:val="22"/>
              </w:rPr>
            </w:pPr>
            <w:r w:rsidRPr="00E659FD">
              <w:rPr>
                <w:sz w:val="22"/>
                <w:szCs w:val="22"/>
              </w:rPr>
              <w:t>Эрзинский</w:t>
            </w:r>
          </w:p>
        </w:tc>
        <w:tc>
          <w:tcPr>
            <w:tcW w:w="680" w:type="dxa"/>
            <w:tcBorders>
              <w:top w:val="nil"/>
              <w:left w:val="nil"/>
              <w:bottom w:val="single" w:sz="4" w:space="0" w:color="auto"/>
              <w:right w:val="single" w:sz="4" w:space="0" w:color="auto"/>
            </w:tcBorders>
            <w:shd w:val="clear" w:color="auto" w:fill="auto"/>
            <w:noWrap/>
            <w:vAlign w:val="center"/>
            <w:hideMark/>
          </w:tcPr>
          <w:p w14:paraId="0B8BE8BC" w14:textId="77777777" w:rsidR="00B44BFB" w:rsidRPr="00E659FD" w:rsidRDefault="00B44BFB" w:rsidP="00EC2E5D">
            <w:pPr>
              <w:spacing w:line="240" w:lineRule="auto"/>
              <w:jc w:val="center"/>
              <w:rPr>
                <w:sz w:val="22"/>
                <w:szCs w:val="22"/>
              </w:rPr>
            </w:pPr>
            <w:r w:rsidRPr="00E659FD">
              <w:rPr>
                <w:sz w:val="22"/>
                <w:szCs w:val="22"/>
              </w:rPr>
              <w:t>50</w:t>
            </w:r>
          </w:p>
        </w:tc>
        <w:tc>
          <w:tcPr>
            <w:tcW w:w="820" w:type="dxa"/>
            <w:tcBorders>
              <w:top w:val="nil"/>
              <w:left w:val="nil"/>
              <w:bottom w:val="single" w:sz="4" w:space="0" w:color="auto"/>
              <w:right w:val="single" w:sz="4" w:space="0" w:color="auto"/>
            </w:tcBorders>
            <w:shd w:val="clear" w:color="auto" w:fill="auto"/>
            <w:noWrap/>
            <w:vAlign w:val="center"/>
            <w:hideMark/>
          </w:tcPr>
          <w:p w14:paraId="116C30EB" w14:textId="77777777" w:rsidR="00B44BFB" w:rsidRPr="00E659FD" w:rsidRDefault="00B44BFB" w:rsidP="00EC2E5D">
            <w:pPr>
              <w:spacing w:line="240" w:lineRule="auto"/>
              <w:jc w:val="center"/>
              <w:rPr>
                <w:sz w:val="22"/>
                <w:szCs w:val="22"/>
              </w:rPr>
            </w:pPr>
            <w:r w:rsidRPr="00E659FD">
              <w:rPr>
                <w:sz w:val="22"/>
                <w:szCs w:val="22"/>
              </w:rPr>
              <w:t>60</w:t>
            </w:r>
          </w:p>
        </w:tc>
        <w:tc>
          <w:tcPr>
            <w:tcW w:w="820" w:type="dxa"/>
            <w:tcBorders>
              <w:top w:val="nil"/>
              <w:left w:val="nil"/>
              <w:bottom w:val="single" w:sz="4" w:space="0" w:color="auto"/>
              <w:right w:val="single" w:sz="4" w:space="0" w:color="auto"/>
            </w:tcBorders>
            <w:shd w:val="clear" w:color="auto" w:fill="auto"/>
            <w:noWrap/>
            <w:vAlign w:val="center"/>
            <w:hideMark/>
          </w:tcPr>
          <w:p w14:paraId="7E9D58D2" w14:textId="77777777" w:rsidR="00B44BFB" w:rsidRPr="00E659FD" w:rsidRDefault="00B44BFB" w:rsidP="00EC2E5D">
            <w:pPr>
              <w:spacing w:line="240" w:lineRule="auto"/>
              <w:jc w:val="center"/>
              <w:rPr>
                <w:sz w:val="22"/>
                <w:szCs w:val="22"/>
              </w:rPr>
            </w:pPr>
            <w:r w:rsidRPr="00E659FD">
              <w:rPr>
                <w:sz w:val="22"/>
                <w:szCs w:val="22"/>
              </w:rPr>
              <w:t>24,3</w:t>
            </w:r>
          </w:p>
        </w:tc>
        <w:tc>
          <w:tcPr>
            <w:tcW w:w="820" w:type="dxa"/>
            <w:tcBorders>
              <w:top w:val="nil"/>
              <w:left w:val="nil"/>
              <w:bottom w:val="single" w:sz="4" w:space="0" w:color="auto"/>
              <w:right w:val="single" w:sz="4" w:space="0" w:color="auto"/>
            </w:tcBorders>
            <w:shd w:val="clear" w:color="auto" w:fill="auto"/>
            <w:noWrap/>
            <w:vAlign w:val="center"/>
            <w:hideMark/>
          </w:tcPr>
          <w:p w14:paraId="75656BFE" w14:textId="77777777" w:rsidR="00B44BFB" w:rsidRPr="00E659FD" w:rsidRDefault="00B44BFB" w:rsidP="00EC2E5D">
            <w:pPr>
              <w:spacing w:line="240" w:lineRule="auto"/>
              <w:jc w:val="center"/>
              <w:rPr>
                <w:sz w:val="22"/>
                <w:szCs w:val="22"/>
              </w:rPr>
            </w:pPr>
            <w:r w:rsidRPr="00E659FD">
              <w:rPr>
                <w:sz w:val="22"/>
                <w:szCs w:val="22"/>
              </w:rPr>
              <w:t>36</w:t>
            </w:r>
          </w:p>
        </w:tc>
        <w:tc>
          <w:tcPr>
            <w:tcW w:w="820" w:type="dxa"/>
            <w:tcBorders>
              <w:top w:val="nil"/>
              <w:left w:val="nil"/>
              <w:bottom w:val="single" w:sz="4" w:space="0" w:color="auto"/>
              <w:right w:val="single" w:sz="4" w:space="0" w:color="auto"/>
            </w:tcBorders>
            <w:shd w:val="clear" w:color="auto" w:fill="auto"/>
            <w:noWrap/>
            <w:vAlign w:val="center"/>
            <w:hideMark/>
          </w:tcPr>
          <w:p w14:paraId="4EECEB47" w14:textId="77777777" w:rsidR="00B44BFB" w:rsidRPr="00E659FD" w:rsidRDefault="00B44BFB" w:rsidP="00EC2E5D">
            <w:pPr>
              <w:spacing w:line="240" w:lineRule="auto"/>
              <w:jc w:val="center"/>
              <w:rPr>
                <w:sz w:val="22"/>
                <w:szCs w:val="22"/>
              </w:rPr>
            </w:pPr>
            <w:r w:rsidRPr="00E659FD">
              <w:rPr>
                <w:sz w:val="22"/>
                <w:szCs w:val="22"/>
              </w:rPr>
              <w:t>44,4</w:t>
            </w:r>
          </w:p>
        </w:tc>
        <w:tc>
          <w:tcPr>
            <w:tcW w:w="820" w:type="dxa"/>
            <w:tcBorders>
              <w:top w:val="nil"/>
              <w:left w:val="nil"/>
              <w:bottom w:val="single" w:sz="4" w:space="0" w:color="auto"/>
              <w:right w:val="single" w:sz="4" w:space="0" w:color="auto"/>
            </w:tcBorders>
            <w:shd w:val="clear" w:color="auto" w:fill="auto"/>
            <w:noWrap/>
            <w:vAlign w:val="center"/>
            <w:hideMark/>
          </w:tcPr>
          <w:p w14:paraId="720AF44E" w14:textId="77777777" w:rsidR="00B44BFB" w:rsidRPr="00E659FD" w:rsidRDefault="00B44BFB" w:rsidP="00EC2E5D">
            <w:pPr>
              <w:spacing w:line="240" w:lineRule="auto"/>
              <w:jc w:val="center"/>
              <w:rPr>
                <w:sz w:val="22"/>
                <w:szCs w:val="22"/>
              </w:rPr>
            </w:pPr>
            <w:r w:rsidRPr="00E659FD">
              <w:rPr>
                <w:sz w:val="22"/>
                <w:szCs w:val="22"/>
              </w:rPr>
              <w:t>28,6</w:t>
            </w:r>
          </w:p>
        </w:tc>
        <w:tc>
          <w:tcPr>
            <w:tcW w:w="820" w:type="dxa"/>
            <w:tcBorders>
              <w:top w:val="nil"/>
              <w:left w:val="nil"/>
              <w:bottom w:val="single" w:sz="4" w:space="0" w:color="auto"/>
              <w:right w:val="single" w:sz="4" w:space="0" w:color="auto"/>
            </w:tcBorders>
            <w:shd w:val="clear" w:color="auto" w:fill="auto"/>
            <w:noWrap/>
            <w:vAlign w:val="center"/>
            <w:hideMark/>
          </w:tcPr>
          <w:p w14:paraId="294B5BA8" w14:textId="77777777" w:rsidR="00B44BFB" w:rsidRPr="00E659FD" w:rsidRDefault="00B44BFB" w:rsidP="00EC2E5D">
            <w:pPr>
              <w:spacing w:line="240" w:lineRule="auto"/>
              <w:jc w:val="center"/>
              <w:rPr>
                <w:sz w:val="22"/>
                <w:szCs w:val="22"/>
              </w:rPr>
            </w:pPr>
            <w:r w:rsidRPr="00E659FD">
              <w:rPr>
                <w:sz w:val="22"/>
                <w:szCs w:val="22"/>
              </w:rPr>
              <w:t>26,2</w:t>
            </w:r>
          </w:p>
        </w:tc>
        <w:tc>
          <w:tcPr>
            <w:tcW w:w="820" w:type="dxa"/>
            <w:tcBorders>
              <w:top w:val="nil"/>
              <w:left w:val="nil"/>
              <w:bottom w:val="single" w:sz="4" w:space="0" w:color="auto"/>
              <w:right w:val="single" w:sz="4" w:space="0" w:color="auto"/>
            </w:tcBorders>
            <w:shd w:val="clear" w:color="auto" w:fill="auto"/>
            <w:noWrap/>
            <w:vAlign w:val="center"/>
            <w:hideMark/>
          </w:tcPr>
          <w:p w14:paraId="4B0817AB" w14:textId="77777777" w:rsidR="00B44BFB" w:rsidRPr="00E659FD" w:rsidRDefault="00B44BFB" w:rsidP="00EC2E5D">
            <w:pPr>
              <w:spacing w:line="240" w:lineRule="auto"/>
              <w:jc w:val="center"/>
              <w:rPr>
                <w:sz w:val="22"/>
                <w:szCs w:val="22"/>
              </w:rPr>
            </w:pPr>
            <w:r w:rsidRPr="00E659FD">
              <w:rPr>
                <w:sz w:val="22"/>
                <w:szCs w:val="22"/>
              </w:rPr>
              <w:t>57,1</w:t>
            </w:r>
          </w:p>
        </w:tc>
        <w:tc>
          <w:tcPr>
            <w:tcW w:w="820" w:type="dxa"/>
            <w:tcBorders>
              <w:top w:val="nil"/>
              <w:left w:val="nil"/>
              <w:bottom w:val="single" w:sz="4" w:space="0" w:color="auto"/>
              <w:right w:val="single" w:sz="4" w:space="0" w:color="auto"/>
            </w:tcBorders>
            <w:shd w:val="clear" w:color="auto" w:fill="auto"/>
            <w:noWrap/>
            <w:vAlign w:val="center"/>
            <w:hideMark/>
          </w:tcPr>
          <w:p w14:paraId="1080DA95" w14:textId="77777777" w:rsidR="00B44BFB" w:rsidRPr="00E659FD" w:rsidRDefault="00B44BFB" w:rsidP="00EC2E5D">
            <w:pPr>
              <w:spacing w:line="240" w:lineRule="auto"/>
              <w:jc w:val="center"/>
              <w:rPr>
                <w:sz w:val="22"/>
                <w:szCs w:val="22"/>
              </w:rPr>
            </w:pPr>
            <w:r w:rsidRPr="00E659FD">
              <w:rPr>
                <w:sz w:val="22"/>
                <w:szCs w:val="22"/>
              </w:rPr>
              <w:t>26,3</w:t>
            </w:r>
          </w:p>
        </w:tc>
        <w:tc>
          <w:tcPr>
            <w:tcW w:w="820" w:type="dxa"/>
            <w:tcBorders>
              <w:top w:val="nil"/>
              <w:left w:val="nil"/>
              <w:bottom w:val="single" w:sz="4" w:space="0" w:color="auto"/>
              <w:right w:val="single" w:sz="4" w:space="0" w:color="auto"/>
            </w:tcBorders>
            <w:shd w:val="clear" w:color="auto" w:fill="auto"/>
            <w:noWrap/>
            <w:vAlign w:val="center"/>
            <w:hideMark/>
          </w:tcPr>
          <w:p w14:paraId="3A4E4957" w14:textId="77777777" w:rsidR="00B44BFB" w:rsidRPr="00E659FD" w:rsidRDefault="00B44BFB" w:rsidP="00EC2E5D">
            <w:pPr>
              <w:spacing w:line="240" w:lineRule="auto"/>
              <w:jc w:val="center"/>
              <w:rPr>
                <w:sz w:val="22"/>
                <w:szCs w:val="22"/>
              </w:rPr>
            </w:pPr>
            <w:r w:rsidRPr="00E659FD">
              <w:rPr>
                <w:sz w:val="22"/>
                <w:szCs w:val="22"/>
              </w:rPr>
              <w:t>26,3</w:t>
            </w:r>
          </w:p>
        </w:tc>
        <w:tc>
          <w:tcPr>
            <w:tcW w:w="820" w:type="dxa"/>
            <w:tcBorders>
              <w:top w:val="nil"/>
              <w:left w:val="nil"/>
              <w:bottom w:val="single" w:sz="4" w:space="0" w:color="auto"/>
              <w:right w:val="single" w:sz="4" w:space="0" w:color="auto"/>
            </w:tcBorders>
            <w:shd w:val="clear" w:color="auto" w:fill="auto"/>
            <w:noWrap/>
            <w:vAlign w:val="center"/>
            <w:hideMark/>
          </w:tcPr>
          <w:p w14:paraId="686065D2" w14:textId="77777777" w:rsidR="00B44BFB" w:rsidRPr="00E659FD" w:rsidRDefault="00B44BFB" w:rsidP="00EC2E5D">
            <w:pPr>
              <w:spacing w:line="240" w:lineRule="auto"/>
              <w:jc w:val="center"/>
              <w:rPr>
                <w:sz w:val="22"/>
                <w:szCs w:val="22"/>
              </w:rPr>
            </w:pPr>
            <w:r w:rsidRPr="00E659FD">
              <w:rPr>
                <w:sz w:val="22"/>
                <w:szCs w:val="22"/>
              </w:rPr>
              <w:t>25,0</w:t>
            </w:r>
          </w:p>
        </w:tc>
      </w:tr>
      <w:tr w:rsidR="00B44BFB" w:rsidRPr="00E659FD" w14:paraId="638EE3B7"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A103E36" w14:textId="77777777" w:rsidR="00B44BFB" w:rsidRPr="00E659FD" w:rsidRDefault="00B44BFB" w:rsidP="00EC2E5D">
            <w:pPr>
              <w:spacing w:line="240" w:lineRule="auto"/>
              <w:jc w:val="left"/>
              <w:rPr>
                <w:sz w:val="22"/>
                <w:szCs w:val="22"/>
              </w:rPr>
            </w:pPr>
            <w:r w:rsidRPr="00E659FD">
              <w:rPr>
                <w:sz w:val="22"/>
                <w:szCs w:val="22"/>
              </w:rPr>
              <w:t>Барун-Хемчикский</w:t>
            </w:r>
          </w:p>
        </w:tc>
        <w:tc>
          <w:tcPr>
            <w:tcW w:w="680" w:type="dxa"/>
            <w:tcBorders>
              <w:top w:val="nil"/>
              <w:left w:val="nil"/>
              <w:bottom w:val="single" w:sz="4" w:space="0" w:color="auto"/>
              <w:right w:val="single" w:sz="4" w:space="0" w:color="auto"/>
            </w:tcBorders>
            <w:shd w:val="clear" w:color="auto" w:fill="auto"/>
            <w:noWrap/>
            <w:vAlign w:val="center"/>
            <w:hideMark/>
          </w:tcPr>
          <w:p w14:paraId="2C2F5EBB" w14:textId="77777777" w:rsidR="00B44BFB" w:rsidRPr="00E659FD" w:rsidRDefault="00B44BFB" w:rsidP="00EC2E5D">
            <w:pPr>
              <w:spacing w:line="240" w:lineRule="auto"/>
              <w:jc w:val="center"/>
              <w:rPr>
                <w:sz w:val="22"/>
                <w:szCs w:val="22"/>
              </w:rPr>
            </w:pPr>
            <w:r w:rsidRPr="00E659FD">
              <w:rPr>
                <w:sz w:val="22"/>
                <w:szCs w:val="22"/>
              </w:rPr>
              <w:t>52,3</w:t>
            </w:r>
          </w:p>
        </w:tc>
        <w:tc>
          <w:tcPr>
            <w:tcW w:w="820" w:type="dxa"/>
            <w:tcBorders>
              <w:top w:val="nil"/>
              <w:left w:val="nil"/>
              <w:bottom w:val="single" w:sz="4" w:space="0" w:color="auto"/>
              <w:right w:val="single" w:sz="4" w:space="0" w:color="auto"/>
            </w:tcBorders>
            <w:shd w:val="clear" w:color="auto" w:fill="auto"/>
            <w:noWrap/>
            <w:vAlign w:val="center"/>
            <w:hideMark/>
          </w:tcPr>
          <w:p w14:paraId="3051FFDB" w14:textId="77777777" w:rsidR="00B44BFB" w:rsidRPr="00E659FD" w:rsidRDefault="00B44BFB" w:rsidP="00EC2E5D">
            <w:pPr>
              <w:spacing w:line="240" w:lineRule="auto"/>
              <w:jc w:val="center"/>
              <w:rPr>
                <w:sz w:val="22"/>
                <w:szCs w:val="22"/>
              </w:rPr>
            </w:pPr>
            <w:r w:rsidRPr="00E659FD">
              <w:rPr>
                <w:sz w:val="22"/>
                <w:szCs w:val="22"/>
              </w:rPr>
              <w:t>10</w:t>
            </w:r>
          </w:p>
        </w:tc>
        <w:tc>
          <w:tcPr>
            <w:tcW w:w="820" w:type="dxa"/>
            <w:tcBorders>
              <w:top w:val="nil"/>
              <w:left w:val="nil"/>
              <w:bottom w:val="single" w:sz="4" w:space="0" w:color="auto"/>
              <w:right w:val="single" w:sz="4" w:space="0" w:color="auto"/>
            </w:tcBorders>
            <w:shd w:val="clear" w:color="auto" w:fill="auto"/>
            <w:noWrap/>
            <w:vAlign w:val="center"/>
            <w:hideMark/>
          </w:tcPr>
          <w:p w14:paraId="54D138D1" w14:textId="77777777" w:rsidR="00B44BFB" w:rsidRPr="00E659FD" w:rsidRDefault="00B44BFB" w:rsidP="00EC2E5D">
            <w:pPr>
              <w:spacing w:line="240" w:lineRule="auto"/>
              <w:jc w:val="center"/>
              <w:rPr>
                <w:sz w:val="22"/>
                <w:szCs w:val="22"/>
              </w:rPr>
            </w:pPr>
            <w:r w:rsidRPr="00E659FD">
              <w:rPr>
                <w:sz w:val="22"/>
                <w:szCs w:val="22"/>
              </w:rPr>
              <w:t>47,2</w:t>
            </w:r>
          </w:p>
        </w:tc>
        <w:tc>
          <w:tcPr>
            <w:tcW w:w="820" w:type="dxa"/>
            <w:tcBorders>
              <w:top w:val="nil"/>
              <w:left w:val="nil"/>
              <w:bottom w:val="single" w:sz="4" w:space="0" w:color="auto"/>
              <w:right w:val="single" w:sz="4" w:space="0" w:color="auto"/>
            </w:tcBorders>
            <w:shd w:val="clear" w:color="auto" w:fill="auto"/>
            <w:noWrap/>
            <w:vAlign w:val="center"/>
            <w:hideMark/>
          </w:tcPr>
          <w:p w14:paraId="797D95F8" w14:textId="77777777" w:rsidR="00B44BFB" w:rsidRPr="00E659FD" w:rsidRDefault="00B44BFB" w:rsidP="00EC2E5D">
            <w:pPr>
              <w:spacing w:line="240" w:lineRule="auto"/>
              <w:jc w:val="center"/>
              <w:rPr>
                <w:sz w:val="22"/>
                <w:szCs w:val="22"/>
              </w:rPr>
            </w:pPr>
            <w:r w:rsidRPr="00E659FD">
              <w:rPr>
                <w:sz w:val="22"/>
                <w:szCs w:val="22"/>
              </w:rPr>
              <w:t>45,3</w:t>
            </w:r>
          </w:p>
        </w:tc>
        <w:tc>
          <w:tcPr>
            <w:tcW w:w="820" w:type="dxa"/>
            <w:tcBorders>
              <w:top w:val="nil"/>
              <w:left w:val="nil"/>
              <w:bottom w:val="single" w:sz="4" w:space="0" w:color="auto"/>
              <w:right w:val="single" w:sz="4" w:space="0" w:color="auto"/>
            </w:tcBorders>
            <w:shd w:val="clear" w:color="auto" w:fill="auto"/>
            <w:noWrap/>
            <w:vAlign w:val="center"/>
            <w:hideMark/>
          </w:tcPr>
          <w:p w14:paraId="61EF4872" w14:textId="77777777" w:rsidR="00B44BFB" w:rsidRPr="00E659FD" w:rsidRDefault="00B44BFB" w:rsidP="00EC2E5D">
            <w:pPr>
              <w:spacing w:line="240" w:lineRule="auto"/>
              <w:jc w:val="center"/>
              <w:rPr>
                <w:sz w:val="22"/>
                <w:szCs w:val="22"/>
              </w:rPr>
            </w:pPr>
            <w:r w:rsidRPr="00E659FD">
              <w:rPr>
                <w:sz w:val="22"/>
                <w:szCs w:val="22"/>
              </w:rPr>
              <w:t>37,5</w:t>
            </w:r>
          </w:p>
        </w:tc>
        <w:tc>
          <w:tcPr>
            <w:tcW w:w="820" w:type="dxa"/>
            <w:tcBorders>
              <w:top w:val="nil"/>
              <w:left w:val="nil"/>
              <w:bottom w:val="single" w:sz="4" w:space="0" w:color="auto"/>
              <w:right w:val="single" w:sz="4" w:space="0" w:color="auto"/>
            </w:tcBorders>
            <w:shd w:val="clear" w:color="auto" w:fill="auto"/>
            <w:noWrap/>
            <w:vAlign w:val="center"/>
            <w:hideMark/>
          </w:tcPr>
          <w:p w14:paraId="33BB3946" w14:textId="77777777" w:rsidR="00B44BFB" w:rsidRPr="00E659FD" w:rsidRDefault="00B44BFB" w:rsidP="00EC2E5D">
            <w:pPr>
              <w:spacing w:line="240" w:lineRule="auto"/>
              <w:jc w:val="center"/>
              <w:rPr>
                <w:sz w:val="22"/>
                <w:szCs w:val="22"/>
              </w:rPr>
            </w:pPr>
            <w:r w:rsidRPr="00E659FD">
              <w:rPr>
                <w:sz w:val="22"/>
                <w:szCs w:val="22"/>
              </w:rPr>
              <w:t>20,8</w:t>
            </w:r>
          </w:p>
        </w:tc>
        <w:tc>
          <w:tcPr>
            <w:tcW w:w="820" w:type="dxa"/>
            <w:tcBorders>
              <w:top w:val="nil"/>
              <w:left w:val="nil"/>
              <w:bottom w:val="single" w:sz="4" w:space="0" w:color="auto"/>
              <w:right w:val="single" w:sz="4" w:space="0" w:color="auto"/>
            </w:tcBorders>
            <w:shd w:val="clear" w:color="auto" w:fill="auto"/>
            <w:noWrap/>
            <w:vAlign w:val="center"/>
            <w:hideMark/>
          </w:tcPr>
          <w:p w14:paraId="3090EF93" w14:textId="77777777" w:rsidR="00B44BFB" w:rsidRPr="00E659FD" w:rsidRDefault="00B44BFB" w:rsidP="00EC2E5D">
            <w:pPr>
              <w:spacing w:line="240" w:lineRule="auto"/>
              <w:jc w:val="center"/>
              <w:rPr>
                <w:sz w:val="22"/>
                <w:szCs w:val="22"/>
              </w:rPr>
            </w:pPr>
            <w:r w:rsidRPr="00E659FD">
              <w:rPr>
                <w:sz w:val="22"/>
                <w:szCs w:val="22"/>
              </w:rPr>
              <w:t>20,5</w:t>
            </w:r>
          </w:p>
        </w:tc>
        <w:tc>
          <w:tcPr>
            <w:tcW w:w="820" w:type="dxa"/>
            <w:tcBorders>
              <w:top w:val="nil"/>
              <w:left w:val="nil"/>
              <w:bottom w:val="single" w:sz="4" w:space="0" w:color="auto"/>
              <w:right w:val="single" w:sz="4" w:space="0" w:color="auto"/>
            </w:tcBorders>
            <w:shd w:val="clear" w:color="auto" w:fill="auto"/>
            <w:noWrap/>
            <w:vAlign w:val="center"/>
            <w:hideMark/>
          </w:tcPr>
          <w:p w14:paraId="43439645" w14:textId="77777777" w:rsidR="00B44BFB" w:rsidRPr="00E659FD" w:rsidRDefault="00B44BFB" w:rsidP="00EC2E5D">
            <w:pPr>
              <w:spacing w:line="240" w:lineRule="auto"/>
              <w:jc w:val="center"/>
              <w:rPr>
                <w:sz w:val="22"/>
                <w:szCs w:val="22"/>
              </w:rPr>
            </w:pPr>
            <w:r w:rsidRPr="00E659FD">
              <w:rPr>
                <w:sz w:val="22"/>
                <w:szCs w:val="22"/>
              </w:rPr>
              <w:t>25,9</w:t>
            </w:r>
          </w:p>
        </w:tc>
        <w:tc>
          <w:tcPr>
            <w:tcW w:w="820" w:type="dxa"/>
            <w:tcBorders>
              <w:top w:val="nil"/>
              <w:left w:val="nil"/>
              <w:bottom w:val="single" w:sz="4" w:space="0" w:color="auto"/>
              <w:right w:val="single" w:sz="4" w:space="0" w:color="auto"/>
            </w:tcBorders>
            <w:shd w:val="clear" w:color="auto" w:fill="auto"/>
            <w:noWrap/>
            <w:vAlign w:val="center"/>
            <w:hideMark/>
          </w:tcPr>
          <w:p w14:paraId="12E8B3EE" w14:textId="77777777" w:rsidR="00B44BFB" w:rsidRPr="00E659FD" w:rsidRDefault="00B44BFB" w:rsidP="00EC2E5D">
            <w:pPr>
              <w:spacing w:line="240" w:lineRule="auto"/>
              <w:jc w:val="center"/>
              <w:rPr>
                <w:sz w:val="22"/>
                <w:szCs w:val="22"/>
              </w:rPr>
            </w:pPr>
            <w:r w:rsidRPr="00E659FD">
              <w:rPr>
                <w:sz w:val="22"/>
                <w:szCs w:val="22"/>
              </w:rPr>
              <w:t>26,9</w:t>
            </w:r>
          </w:p>
        </w:tc>
        <w:tc>
          <w:tcPr>
            <w:tcW w:w="820" w:type="dxa"/>
            <w:tcBorders>
              <w:top w:val="nil"/>
              <w:left w:val="nil"/>
              <w:bottom w:val="single" w:sz="4" w:space="0" w:color="auto"/>
              <w:right w:val="single" w:sz="4" w:space="0" w:color="auto"/>
            </w:tcBorders>
            <w:shd w:val="clear" w:color="auto" w:fill="auto"/>
            <w:noWrap/>
            <w:vAlign w:val="center"/>
            <w:hideMark/>
          </w:tcPr>
          <w:p w14:paraId="044B634B" w14:textId="77777777" w:rsidR="00B44BFB" w:rsidRPr="00E659FD" w:rsidRDefault="00B44BFB" w:rsidP="00EC2E5D">
            <w:pPr>
              <w:spacing w:line="240" w:lineRule="auto"/>
              <w:jc w:val="center"/>
              <w:rPr>
                <w:sz w:val="22"/>
                <w:szCs w:val="22"/>
              </w:rPr>
            </w:pPr>
            <w:r w:rsidRPr="00E659FD">
              <w:rPr>
                <w:sz w:val="22"/>
                <w:szCs w:val="22"/>
              </w:rPr>
              <w:t>25</w:t>
            </w:r>
          </w:p>
        </w:tc>
        <w:tc>
          <w:tcPr>
            <w:tcW w:w="820" w:type="dxa"/>
            <w:tcBorders>
              <w:top w:val="nil"/>
              <w:left w:val="nil"/>
              <w:bottom w:val="single" w:sz="4" w:space="0" w:color="auto"/>
              <w:right w:val="single" w:sz="4" w:space="0" w:color="auto"/>
            </w:tcBorders>
            <w:shd w:val="clear" w:color="auto" w:fill="auto"/>
            <w:noWrap/>
            <w:vAlign w:val="center"/>
            <w:hideMark/>
          </w:tcPr>
          <w:p w14:paraId="5B2CDFB4" w14:textId="77777777" w:rsidR="00B44BFB" w:rsidRPr="00E659FD" w:rsidRDefault="00B44BFB" w:rsidP="00EC2E5D">
            <w:pPr>
              <w:spacing w:line="240" w:lineRule="auto"/>
              <w:jc w:val="center"/>
              <w:rPr>
                <w:sz w:val="22"/>
                <w:szCs w:val="22"/>
              </w:rPr>
            </w:pPr>
            <w:r w:rsidRPr="00E659FD">
              <w:rPr>
                <w:sz w:val="22"/>
                <w:szCs w:val="22"/>
              </w:rPr>
              <w:t>22,7</w:t>
            </w:r>
          </w:p>
        </w:tc>
      </w:tr>
      <w:tr w:rsidR="00B44BFB" w:rsidRPr="00E659FD" w14:paraId="4EAF8B40"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C2CFD3" w14:textId="77777777" w:rsidR="00B44BFB" w:rsidRPr="00E659FD" w:rsidRDefault="00B44BFB" w:rsidP="00EC2E5D">
            <w:pPr>
              <w:spacing w:line="240" w:lineRule="auto"/>
              <w:jc w:val="left"/>
              <w:rPr>
                <w:sz w:val="22"/>
                <w:szCs w:val="22"/>
              </w:rPr>
            </w:pPr>
            <w:r w:rsidRPr="00E659FD">
              <w:rPr>
                <w:sz w:val="22"/>
                <w:szCs w:val="22"/>
              </w:rPr>
              <w:t>Тере-Хольский</w:t>
            </w:r>
          </w:p>
        </w:tc>
        <w:tc>
          <w:tcPr>
            <w:tcW w:w="680" w:type="dxa"/>
            <w:tcBorders>
              <w:top w:val="nil"/>
              <w:left w:val="nil"/>
              <w:bottom w:val="single" w:sz="4" w:space="0" w:color="auto"/>
              <w:right w:val="single" w:sz="4" w:space="0" w:color="auto"/>
            </w:tcBorders>
            <w:shd w:val="clear" w:color="auto" w:fill="auto"/>
            <w:noWrap/>
            <w:vAlign w:val="center"/>
            <w:hideMark/>
          </w:tcPr>
          <w:p w14:paraId="7BABC484" w14:textId="77777777" w:rsidR="00B44BFB" w:rsidRPr="00E659FD" w:rsidRDefault="00B44BFB" w:rsidP="00EC2E5D">
            <w:pPr>
              <w:spacing w:line="240" w:lineRule="auto"/>
              <w:jc w:val="center"/>
              <w:rPr>
                <w:sz w:val="22"/>
                <w:szCs w:val="22"/>
              </w:rPr>
            </w:pPr>
            <w:r w:rsidRPr="00E659FD">
              <w:rPr>
                <w:sz w:val="22"/>
                <w:szCs w:val="22"/>
              </w:rPr>
              <w:t>66,7</w:t>
            </w:r>
          </w:p>
        </w:tc>
        <w:tc>
          <w:tcPr>
            <w:tcW w:w="820" w:type="dxa"/>
            <w:tcBorders>
              <w:top w:val="nil"/>
              <w:left w:val="nil"/>
              <w:bottom w:val="single" w:sz="4" w:space="0" w:color="auto"/>
              <w:right w:val="single" w:sz="4" w:space="0" w:color="auto"/>
            </w:tcBorders>
            <w:shd w:val="clear" w:color="auto" w:fill="auto"/>
            <w:noWrap/>
            <w:vAlign w:val="center"/>
            <w:hideMark/>
          </w:tcPr>
          <w:p w14:paraId="079EE754" w14:textId="77777777" w:rsidR="00B44BFB" w:rsidRPr="00E659FD" w:rsidRDefault="00B44BFB" w:rsidP="00EC2E5D">
            <w:pPr>
              <w:spacing w:line="240" w:lineRule="auto"/>
              <w:jc w:val="center"/>
              <w:rPr>
                <w:sz w:val="22"/>
                <w:szCs w:val="22"/>
              </w:rPr>
            </w:pPr>
            <w:r w:rsidRPr="00E659FD">
              <w:rPr>
                <w:sz w:val="22"/>
                <w:szCs w:val="22"/>
              </w:rPr>
              <w:t>66,7</w:t>
            </w:r>
          </w:p>
        </w:tc>
        <w:tc>
          <w:tcPr>
            <w:tcW w:w="820" w:type="dxa"/>
            <w:tcBorders>
              <w:top w:val="nil"/>
              <w:left w:val="nil"/>
              <w:bottom w:val="single" w:sz="4" w:space="0" w:color="auto"/>
              <w:right w:val="single" w:sz="4" w:space="0" w:color="auto"/>
            </w:tcBorders>
            <w:shd w:val="clear" w:color="auto" w:fill="auto"/>
            <w:noWrap/>
            <w:vAlign w:val="center"/>
            <w:hideMark/>
          </w:tcPr>
          <w:p w14:paraId="761D403A" w14:textId="77777777" w:rsidR="00B44BFB" w:rsidRPr="00E659FD" w:rsidRDefault="00B44BFB" w:rsidP="00EC2E5D">
            <w:pPr>
              <w:spacing w:line="240" w:lineRule="auto"/>
              <w:jc w:val="center"/>
              <w:rPr>
                <w:sz w:val="22"/>
                <w:szCs w:val="22"/>
              </w:rPr>
            </w:pPr>
            <w:r w:rsidRPr="00E659FD">
              <w:rPr>
                <w:sz w:val="22"/>
                <w:szCs w:val="22"/>
              </w:rPr>
              <w:t>0</w:t>
            </w:r>
          </w:p>
        </w:tc>
        <w:tc>
          <w:tcPr>
            <w:tcW w:w="820" w:type="dxa"/>
            <w:tcBorders>
              <w:top w:val="nil"/>
              <w:left w:val="nil"/>
              <w:bottom w:val="single" w:sz="4" w:space="0" w:color="auto"/>
              <w:right w:val="single" w:sz="4" w:space="0" w:color="auto"/>
            </w:tcBorders>
            <w:shd w:val="clear" w:color="auto" w:fill="auto"/>
            <w:noWrap/>
            <w:vAlign w:val="center"/>
            <w:hideMark/>
          </w:tcPr>
          <w:p w14:paraId="5B35F28C" w14:textId="77777777" w:rsidR="00B44BFB" w:rsidRPr="00E659FD" w:rsidRDefault="00B44BFB" w:rsidP="00EC2E5D">
            <w:pPr>
              <w:spacing w:line="240" w:lineRule="auto"/>
              <w:jc w:val="center"/>
              <w:rPr>
                <w:sz w:val="22"/>
                <w:szCs w:val="22"/>
              </w:rPr>
            </w:pPr>
            <w:r w:rsidRPr="00E659FD">
              <w:rPr>
                <w:sz w:val="22"/>
                <w:szCs w:val="22"/>
              </w:rPr>
              <w:t>0</w:t>
            </w:r>
          </w:p>
        </w:tc>
        <w:tc>
          <w:tcPr>
            <w:tcW w:w="820" w:type="dxa"/>
            <w:tcBorders>
              <w:top w:val="nil"/>
              <w:left w:val="nil"/>
              <w:bottom w:val="single" w:sz="4" w:space="0" w:color="auto"/>
              <w:right w:val="single" w:sz="4" w:space="0" w:color="auto"/>
            </w:tcBorders>
            <w:shd w:val="clear" w:color="auto" w:fill="auto"/>
            <w:noWrap/>
            <w:vAlign w:val="center"/>
            <w:hideMark/>
          </w:tcPr>
          <w:p w14:paraId="3FA6B9E7" w14:textId="77777777" w:rsidR="00B44BFB" w:rsidRPr="00E659FD" w:rsidRDefault="00B44BFB" w:rsidP="00EC2E5D">
            <w:pPr>
              <w:spacing w:line="240" w:lineRule="auto"/>
              <w:jc w:val="center"/>
              <w:rPr>
                <w:sz w:val="22"/>
                <w:szCs w:val="22"/>
              </w:rPr>
            </w:pPr>
            <w:r w:rsidRPr="00E659FD">
              <w:rPr>
                <w:sz w:val="22"/>
                <w:szCs w:val="22"/>
              </w:rPr>
              <w:t>0</w:t>
            </w:r>
          </w:p>
        </w:tc>
        <w:tc>
          <w:tcPr>
            <w:tcW w:w="820" w:type="dxa"/>
            <w:tcBorders>
              <w:top w:val="nil"/>
              <w:left w:val="nil"/>
              <w:bottom w:val="single" w:sz="4" w:space="0" w:color="auto"/>
              <w:right w:val="single" w:sz="4" w:space="0" w:color="auto"/>
            </w:tcBorders>
            <w:shd w:val="clear" w:color="auto" w:fill="auto"/>
            <w:noWrap/>
            <w:vAlign w:val="center"/>
            <w:hideMark/>
          </w:tcPr>
          <w:p w14:paraId="7A36B2F9" w14:textId="77777777" w:rsidR="00B44BFB" w:rsidRPr="00E659FD" w:rsidRDefault="00B44BFB" w:rsidP="00EC2E5D">
            <w:pPr>
              <w:spacing w:line="240" w:lineRule="auto"/>
              <w:jc w:val="center"/>
              <w:rPr>
                <w:sz w:val="22"/>
                <w:szCs w:val="22"/>
              </w:rPr>
            </w:pPr>
            <w:r w:rsidRPr="00E659FD">
              <w:rPr>
                <w:sz w:val="22"/>
                <w:szCs w:val="22"/>
              </w:rPr>
              <w:t>0</w:t>
            </w:r>
          </w:p>
        </w:tc>
        <w:tc>
          <w:tcPr>
            <w:tcW w:w="820" w:type="dxa"/>
            <w:tcBorders>
              <w:top w:val="nil"/>
              <w:left w:val="nil"/>
              <w:bottom w:val="single" w:sz="4" w:space="0" w:color="auto"/>
              <w:right w:val="single" w:sz="4" w:space="0" w:color="auto"/>
            </w:tcBorders>
            <w:shd w:val="clear" w:color="auto" w:fill="auto"/>
            <w:noWrap/>
            <w:vAlign w:val="center"/>
            <w:hideMark/>
          </w:tcPr>
          <w:p w14:paraId="1F7CF56B" w14:textId="77777777" w:rsidR="00B44BFB" w:rsidRPr="00E659FD" w:rsidRDefault="00B44BFB" w:rsidP="00EC2E5D">
            <w:pPr>
              <w:spacing w:line="240" w:lineRule="auto"/>
              <w:jc w:val="center"/>
              <w:rPr>
                <w:sz w:val="22"/>
                <w:szCs w:val="22"/>
              </w:rPr>
            </w:pPr>
            <w:r w:rsidRPr="00E659FD">
              <w:rPr>
                <w:sz w:val="22"/>
                <w:szCs w:val="22"/>
              </w:rPr>
              <w:t>33,3</w:t>
            </w:r>
          </w:p>
        </w:tc>
        <w:tc>
          <w:tcPr>
            <w:tcW w:w="820" w:type="dxa"/>
            <w:tcBorders>
              <w:top w:val="nil"/>
              <w:left w:val="nil"/>
              <w:bottom w:val="single" w:sz="4" w:space="0" w:color="auto"/>
              <w:right w:val="single" w:sz="4" w:space="0" w:color="auto"/>
            </w:tcBorders>
            <w:shd w:val="clear" w:color="auto" w:fill="auto"/>
            <w:noWrap/>
            <w:vAlign w:val="center"/>
            <w:hideMark/>
          </w:tcPr>
          <w:p w14:paraId="17DFC032" w14:textId="77777777" w:rsidR="00B44BFB" w:rsidRPr="00E659FD" w:rsidRDefault="00B44BFB" w:rsidP="00EC2E5D">
            <w:pPr>
              <w:spacing w:line="240" w:lineRule="auto"/>
              <w:jc w:val="center"/>
              <w:rPr>
                <w:sz w:val="22"/>
                <w:szCs w:val="22"/>
              </w:rPr>
            </w:pPr>
            <w:r w:rsidRPr="00E659FD">
              <w:rPr>
                <w:sz w:val="22"/>
                <w:szCs w:val="22"/>
              </w:rPr>
              <w:t>20,0</w:t>
            </w:r>
          </w:p>
        </w:tc>
        <w:tc>
          <w:tcPr>
            <w:tcW w:w="820" w:type="dxa"/>
            <w:tcBorders>
              <w:top w:val="nil"/>
              <w:left w:val="nil"/>
              <w:bottom w:val="single" w:sz="4" w:space="0" w:color="auto"/>
              <w:right w:val="single" w:sz="4" w:space="0" w:color="auto"/>
            </w:tcBorders>
            <w:shd w:val="clear" w:color="auto" w:fill="auto"/>
            <w:noWrap/>
            <w:vAlign w:val="center"/>
            <w:hideMark/>
          </w:tcPr>
          <w:p w14:paraId="7DDD0C16" w14:textId="77777777" w:rsidR="00B44BFB" w:rsidRPr="00E659FD" w:rsidRDefault="00B44BFB" w:rsidP="00EC2E5D">
            <w:pPr>
              <w:spacing w:line="240" w:lineRule="auto"/>
              <w:jc w:val="center"/>
              <w:rPr>
                <w:sz w:val="22"/>
                <w:szCs w:val="22"/>
              </w:rPr>
            </w:pPr>
            <w:r w:rsidRPr="00E659FD">
              <w:rPr>
                <w:sz w:val="22"/>
                <w:szCs w:val="22"/>
              </w:rPr>
              <w:t>12,5</w:t>
            </w:r>
          </w:p>
        </w:tc>
        <w:tc>
          <w:tcPr>
            <w:tcW w:w="820" w:type="dxa"/>
            <w:tcBorders>
              <w:top w:val="nil"/>
              <w:left w:val="nil"/>
              <w:bottom w:val="single" w:sz="4" w:space="0" w:color="auto"/>
              <w:right w:val="single" w:sz="4" w:space="0" w:color="auto"/>
            </w:tcBorders>
            <w:shd w:val="clear" w:color="auto" w:fill="auto"/>
            <w:noWrap/>
            <w:vAlign w:val="center"/>
            <w:hideMark/>
          </w:tcPr>
          <w:p w14:paraId="2425A49A" w14:textId="77777777" w:rsidR="00B44BFB" w:rsidRPr="00E659FD" w:rsidRDefault="00B44BFB" w:rsidP="00EC2E5D">
            <w:pPr>
              <w:spacing w:line="240" w:lineRule="auto"/>
              <w:jc w:val="center"/>
              <w:rPr>
                <w:sz w:val="22"/>
                <w:szCs w:val="22"/>
              </w:rPr>
            </w:pPr>
            <w:r w:rsidRPr="00E659FD">
              <w:rPr>
                <w:sz w:val="22"/>
                <w:szCs w:val="22"/>
              </w:rPr>
              <w:t>75</w:t>
            </w:r>
          </w:p>
        </w:tc>
        <w:tc>
          <w:tcPr>
            <w:tcW w:w="820" w:type="dxa"/>
            <w:tcBorders>
              <w:top w:val="nil"/>
              <w:left w:val="nil"/>
              <w:bottom w:val="single" w:sz="4" w:space="0" w:color="auto"/>
              <w:right w:val="single" w:sz="4" w:space="0" w:color="auto"/>
            </w:tcBorders>
            <w:shd w:val="clear" w:color="auto" w:fill="auto"/>
            <w:noWrap/>
            <w:vAlign w:val="center"/>
            <w:hideMark/>
          </w:tcPr>
          <w:p w14:paraId="53285E1E" w14:textId="77777777" w:rsidR="00B44BFB" w:rsidRPr="00E659FD" w:rsidRDefault="00B44BFB" w:rsidP="00EC2E5D">
            <w:pPr>
              <w:spacing w:line="240" w:lineRule="auto"/>
              <w:jc w:val="center"/>
              <w:rPr>
                <w:sz w:val="22"/>
                <w:szCs w:val="22"/>
              </w:rPr>
            </w:pPr>
            <w:r w:rsidRPr="00E659FD">
              <w:rPr>
                <w:sz w:val="22"/>
                <w:szCs w:val="22"/>
              </w:rPr>
              <w:t>20,0</w:t>
            </w:r>
          </w:p>
        </w:tc>
      </w:tr>
      <w:tr w:rsidR="00B44BFB" w:rsidRPr="00E659FD" w14:paraId="0699FEFD" w14:textId="77777777" w:rsidTr="00EC2E5D">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F7DF4BC" w14:textId="77777777" w:rsidR="00B44BFB" w:rsidRPr="00E659FD" w:rsidRDefault="00B44BFB" w:rsidP="00EC2E5D">
            <w:pPr>
              <w:spacing w:line="240" w:lineRule="auto"/>
              <w:jc w:val="left"/>
              <w:rPr>
                <w:sz w:val="22"/>
                <w:szCs w:val="22"/>
              </w:rPr>
            </w:pPr>
            <w:r w:rsidRPr="00E659FD">
              <w:rPr>
                <w:sz w:val="22"/>
                <w:szCs w:val="22"/>
              </w:rPr>
              <w:t>Овюрский</w:t>
            </w:r>
          </w:p>
        </w:tc>
        <w:tc>
          <w:tcPr>
            <w:tcW w:w="680" w:type="dxa"/>
            <w:tcBorders>
              <w:top w:val="nil"/>
              <w:left w:val="nil"/>
              <w:bottom w:val="single" w:sz="4" w:space="0" w:color="auto"/>
              <w:right w:val="single" w:sz="4" w:space="0" w:color="auto"/>
            </w:tcBorders>
            <w:shd w:val="clear" w:color="auto" w:fill="auto"/>
            <w:noWrap/>
            <w:vAlign w:val="center"/>
            <w:hideMark/>
          </w:tcPr>
          <w:p w14:paraId="5E22AC02" w14:textId="77777777" w:rsidR="00B44BFB" w:rsidRPr="00E659FD" w:rsidRDefault="00B44BFB" w:rsidP="00EC2E5D">
            <w:pPr>
              <w:spacing w:line="240" w:lineRule="auto"/>
              <w:jc w:val="center"/>
              <w:rPr>
                <w:sz w:val="22"/>
                <w:szCs w:val="22"/>
              </w:rPr>
            </w:pPr>
            <w:r w:rsidRPr="00E659FD">
              <w:rPr>
                <w:sz w:val="22"/>
                <w:szCs w:val="22"/>
              </w:rPr>
              <w:t>60</w:t>
            </w:r>
          </w:p>
        </w:tc>
        <w:tc>
          <w:tcPr>
            <w:tcW w:w="820" w:type="dxa"/>
            <w:tcBorders>
              <w:top w:val="nil"/>
              <w:left w:val="nil"/>
              <w:bottom w:val="single" w:sz="4" w:space="0" w:color="auto"/>
              <w:right w:val="single" w:sz="4" w:space="0" w:color="auto"/>
            </w:tcBorders>
            <w:shd w:val="clear" w:color="auto" w:fill="auto"/>
            <w:noWrap/>
            <w:vAlign w:val="center"/>
            <w:hideMark/>
          </w:tcPr>
          <w:p w14:paraId="732DAF27" w14:textId="77777777" w:rsidR="00B44BFB" w:rsidRPr="00E659FD" w:rsidRDefault="00B44BFB" w:rsidP="00EC2E5D">
            <w:pPr>
              <w:spacing w:line="240" w:lineRule="auto"/>
              <w:jc w:val="center"/>
              <w:rPr>
                <w:sz w:val="22"/>
                <w:szCs w:val="22"/>
              </w:rPr>
            </w:pPr>
            <w:r w:rsidRPr="00E659FD">
              <w:rPr>
                <w:sz w:val="22"/>
                <w:szCs w:val="22"/>
              </w:rPr>
              <w:t>62,5</w:t>
            </w:r>
          </w:p>
        </w:tc>
        <w:tc>
          <w:tcPr>
            <w:tcW w:w="820" w:type="dxa"/>
            <w:tcBorders>
              <w:top w:val="nil"/>
              <w:left w:val="nil"/>
              <w:bottom w:val="single" w:sz="4" w:space="0" w:color="auto"/>
              <w:right w:val="single" w:sz="4" w:space="0" w:color="auto"/>
            </w:tcBorders>
            <w:shd w:val="clear" w:color="auto" w:fill="auto"/>
            <w:noWrap/>
            <w:vAlign w:val="center"/>
            <w:hideMark/>
          </w:tcPr>
          <w:p w14:paraId="3AA5509F" w14:textId="77777777" w:rsidR="00B44BFB" w:rsidRPr="00E659FD" w:rsidRDefault="00B44BFB" w:rsidP="00EC2E5D">
            <w:pPr>
              <w:spacing w:line="240" w:lineRule="auto"/>
              <w:jc w:val="center"/>
              <w:rPr>
                <w:sz w:val="22"/>
                <w:szCs w:val="22"/>
              </w:rPr>
            </w:pPr>
            <w:r w:rsidRPr="00E659FD">
              <w:rPr>
                <w:sz w:val="22"/>
                <w:szCs w:val="22"/>
              </w:rPr>
              <w:t>72,8</w:t>
            </w:r>
          </w:p>
        </w:tc>
        <w:tc>
          <w:tcPr>
            <w:tcW w:w="820" w:type="dxa"/>
            <w:tcBorders>
              <w:top w:val="nil"/>
              <w:left w:val="nil"/>
              <w:bottom w:val="single" w:sz="4" w:space="0" w:color="auto"/>
              <w:right w:val="single" w:sz="4" w:space="0" w:color="auto"/>
            </w:tcBorders>
            <w:shd w:val="clear" w:color="auto" w:fill="auto"/>
            <w:noWrap/>
            <w:vAlign w:val="center"/>
            <w:hideMark/>
          </w:tcPr>
          <w:p w14:paraId="7312BB80" w14:textId="77777777" w:rsidR="00B44BFB" w:rsidRPr="00E659FD" w:rsidRDefault="00B44BFB" w:rsidP="00EC2E5D">
            <w:pPr>
              <w:spacing w:line="240" w:lineRule="auto"/>
              <w:jc w:val="center"/>
              <w:rPr>
                <w:sz w:val="22"/>
                <w:szCs w:val="22"/>
              </w:rPr>
            </w:pPr>
            <w:r w:rsidRPr="00E659FD">
              <w:rPr>
                <w:sz w:val="22"/>
                <w:szCs w:val="22"/>
              </w:rPr>
              <w:t>36,7</w:t>
            </w:r>
          </w:p>
        </w:tc>
        <w:tc>
          <w:tcPr>
            <w:tcW w:w="820" w:type="dxa"/>
            <w:tcBorders>
              <w:top w:val="nil"/>
              <w:left w:val="nil"/>
              <w:bottom w:val="single" w:sz="4" w:space="0" w:color="auto"/>
              <w:right w:val="single" w:sz="4" w:space="0" w:color="auto"/>
            </w:tcBorders>
            <w:shd w:val="clear" w:color="auto" w:fill="auto"/>
            <w:noWrap/>
            <w:vAlign w:val="center"/>
            <w:hideMark/>
          </w:tcPr>
          <w:p w14:paraId="30B0123D" w14:textId="77777777" w:rsidR="00B44BFB" w:rsidRPr="00E659FD" w:rsidRDefault="00B44BFB" w:rsidP="00EC2E5D">
            <w:pPr>
              <w:spacing w:line="240" w:lineRule="auto"/>
              <w:jc w:val="center"/>
              <w:rPr>
                <w:sz w:val="22"/>
                <w:szCs w:val="22"/>
              </w:rPr>
            </w:pPr>
            <w:r w:rsidRPr="00E659FD">
              <w:rPr>
                <w:sz w:val="22"/>
                <w:szCs w:val="22"/>
              </w:rPr>
              <w:t>35</w:t>
            </w:r>
          </w:p>
        </w:tc>
        <w:tc>
          <w:tcPr>
            <w:tcW w:w="820" w:type="dxa"/>
            <w:tcBorders>
              <w:top w:val="nil"/>
              <w:left w:val="nil"/>
              <w:bottom w:val="single" w:sz="4" w:space="0" w:color="auto"/>
              <w:right w:val="single" w:sz="4" w:space="0" w:color="auto"/>
            </w:tcBorders>
            <w:shd w:val="clear" w:color="auto" w:fill="auto"/>
            <w:noWrap/>
            <w:vAlign w:val="center"/>
            <w:hideMark/>
          </w:tcPr>
          <w:p w14:paraId="6DB887FF" w14:textId="77777777" w:rsidR="00B44BFB" w:rsidRPr="00E659FD" w:rsidRDefault="00B44BFB" w:rsidP="00EC2E5D">
            <w:pPr>
              <w:spacing w:line="240" w:lineRule="auto"/>
              <w:jc w:val="center"/>
              <w:rPr>
                <w:sz w:val="22"/>
                <w:szCs w:val="22"/>
              </w:rPr>
            </w:pPr>
            <w:r w:rsidRPr="00E659FD">
              <w:rPr>
                <w:sz w:val="22"/>
                <w:szCs w:val="22"/>
              </w:rPr>
              <w:t>20</w:t>
            </w:r>
          </w:p>
        </w:tc>
        <w:tc>
          <w:tcPr>
            <w:tcW w:w="820" w:type="dxa"/>
            <w:tcBorders>
              <w:top w:val="nil"/>
              <w:left w:val="nil"/>
              <w:bottom w:val="single" w:sz="4" w:space="0" w:color="auto"/>
              <w:right w:val="single" w:sz="4" w:space="0" w:color="auto"/>
            </w:tcBorders>
            <w:shd w:val="clear" w:color="auto" w:fill="auto"/>
            <w:noWrap/>
            <w:vAlign w:val="center"/>
            <w:hideMark/>
          </w:tcPr>
          <w:p w14:paraId="5B4639AC" w14:textId="77777777" w:rsidR="00B44BFB" w:rsidRPr="00E659FD" w:rsidRDefault="00B44BFB" w:rsidP="00EC2E5D">
            <w:pPr>
              <w:spacing w:line="240" w:lineRule="auto"/>
              <w:jc w:val="center"/>
              <w:rPr>
                <w:sz w:val="22"/>
                <w:szCs w:val="22"/>
              </w:rPr>
            </w:pPr>
            <w:r w:rsidRPr="00E659FD">
              <w:rPr>
                <w:sz w:val="22"/>
                <w:szCs w:val="22"/>
              </w:rPr>
              <w:t>27,1</w:t>
            </w:r>
          </w:p>
        </w:tc>
        <w:tc>
          <w:tcPr>
            <w:tcW w:w="820" w:type="dxa"/>
            <w:tcBorders>
              <w:top w:val="nil"/>
              <w:left w:val="nil"/>
              <w:bottom w:val="single" w:sz="4" w:space="0" w:color="auto"/>
              <w:right w:val="single" w:sz="4" w:space="0" w:color="auto"/>
            </w:tcBorders>
            <w:shd w:val="clear" w:color="auto" w:fill="auto"/>
            <w:noWrap/>
            <w:vAlign w:val="center"/>
            <w:hideMark/>
          </w:tcPr>
          <w:p w14:paraId="301F5506" w14:textId="77777777" w:rsidR="00B44BFB" w:rsidRPr="00E659FD" w:rsidRDefault="00B44BFB" w:rsidP="00EC2E5D">
            <w:pPr>
              <w:spacing w:line="240" w:lineRule="auto"/>
              <w:jc w:val="center"/>
              <w:rPr>
                <w:sz w:val="22"/>
                <w:szCs w:val="22"/>
              </w:rPr>
            </w:pPr>
            <w:r w:rsidRPr="00E659FD">
              <w:rPr>
                <w:sz w:val="22"/>
                <w:szCs w:val="22"/>
              </w:rPr>
              <w:t>16,7</w:t>
            </w:r>
          </w:p>
        </w:tc>
        <w:tc>
          <w:tcPr>
            <w:tcW w:w="820" w:type="dxa"/>
            <w:tcBorders>
              <w:top w:val="nil"/>
              <w:left w:val="nil"/>
              <w:bottom w:val="single" w:sz="4" w:space="0" w:color="auto"/>
              <w:right w:val="single" w:sz="4" w:space="0" w:color="auto"/>
            </w:tcBorders>
            <w:shd w:val="clear" w:color="auto" w:fill="auto"/>
            <w:noWrap/>
            <w:vAlign w:val="center"/>
            <w:hideMark/>
          </w:tcPr>
          <w:p w14:paraId="3D0DA358" w14:textId="77777777" w:rsidR="00B44BFB" w:rsidRPr="00E659FD" w:rsidRDefault="00B44BFB" w:rsidP="00EC2E5D">
            <w:pPr>
              <w:spacing w:line="240" w:lineRule="auto"/>
              <w:jc w:val="center"/>
              <w:rPr>
                <w:sz w:val="22"/>
                <w:szCs w:val="22"/>
              </w:rPr>
            </w:pPr>
            <w:r w:rsidRPr="00E659FD">
              <w:rPr>
                <w:sz w:val="22"/>
                <w:szCs w:val="22"/>
              </w:rPr>
              <w:t>35,3</w:t>
            </w:r>
          </w:p>
        </w:tc>
        <w:tc>
          <w:tcPr>
            <w:tcW w:w="820" w:type="dxa"/>
            <w:tcBorders>
              <w:top w:val="nil"/>
              <w:left w:val="nil"/>
              <w:bottom w:val="single" w:sz="4" w:space="0" w:color="auto"/>
              <w:right w:val="single" w:sz="4" w:space="0" w:color="auto"/>
            </w:tcBorders>
            <w:shd w:val="clear" w:color="auto" w:fill="auto"/>
            <w:noWrap/>
            <w:vAlign w:val="center"/>
            <w:hideMark/>
          </w:tcPr>
          <w:p w14:paraId="4F402A7B" w14:textId="77777777" w:rsidR="00B44BFB" w:rsidRPr="00E659FD" w:rsidRDefault="00B44BFB" w:rsidP="00EC2E5D">
            <w:pPr>
              <w:spacing w:line="240" w:lineRule="auto"/>
              <w:jc w:val="center"/>
              <w:rPr>
                <w:sz w:val="22"/>
                <w:szCs w:val="22"/>
              </w:rPr>
            </w:pPr>
            <w:r w:rsidRPr="00E659FD">
              <w:rPr>
                <w:sz w:val="22"/>
                <w:szCs w:val="22"/>
              </w:rPr>
              <w:t>47,1</w:t>
            </w:r>
          </w:p>
        </w:tc>
        <w:tc>
          <w:tcPr>
            <w:tcW w:w="820" w:type="dxa"/>
            <w:tcBorders>
              <w:top w:val="nil"/>
              <w:left w:val="nil"/>
              <w:bottom w:val="single" w:sz="4" w:space="0" w:color="auto"/>
              <w:right w:val="single" w:sz="4" w:space="0" w:color="auto"/>
            </w:tcBorders>
            <w:shd w:val="clear" w:color="auto" w:fill="auto"/>
            <w:noWrap/>
            <w:vAlign w:val="center"/>
            <w:hideMark/>
          </w:tcPr>
          <w:p w14:paraId="6BAA7D68" w14:textId="77777777" w:rsidR="00B44BFB" w:rsidRPr="00E659FD" w:rsidRDefault="00B44BFB" w:rsidP="00EC2E5D">
            <w:pPr>
              <w:spacing w:line="240" w:lineRule="auto"/>
              <w:jc w:val="center"/>
              <w:rPr>
                <w:sz w:val="22"/>
                <w:szCs w:val="22"/>
              </w:rPr>
            </w:pPr>
            <w:r w:rsidRPr="00E659FD">
              <w:rPr>
                <w:sz w:val="22"/>
                <w:szCs w:val="22"/>
              </w:rPr>
              <w:t>18,1</w:t>
            </w:r>
          </w:p>
        </w:tc>
      </w:tr>
      <w:tr w:rsidR="00E659FD" w:rsidRPr="00E659FD" w14:paraId="7DE4BD61" w14:textId="77777777" w:rsidTr="0005271A">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D7DB4B" w14:textId="77777777" w:rsidR="0005271A" w:rsidRPr="00E659FD" w:rsidRDefault="0005271A" w:rsidP="00D176DE">
            <w:pPr>
              <w:spacing w:line="240" w:lineRule="auto"/>
              <w:jc w:val="left"/>
              <w:rPr>
                <w:sz w:val="22"/>
                <w:szCs w:val="22"/>
              </w:rPr>
            </w:pPr>
            <w:r w:rsidRPr="00E659FD">
              <w:rPr>
                <w:sz w:val="22"/>
                <w:szCs w:val="22"/>
              </w:rPr>
              <w:t>Кызыл</w:t>
            </w:r>
          </w:p>
        </w:tc>
        <w:tc>
          <w:tcPr>
            <w:tcW w:w="680" w:type="dxa"/>
            <w:tcBorders>
              <w:top w:val="nil"/>
              <w:left w:val="nil"/>
              <w:bottom w:val="single" w:sz="4" w:space="0" w:color="auto"/>
              <w:right w:val="single" w:sz="4" w:space="0" w:color="auto"/>
            </w:tcBorders>
            <w:shd w:val="clear" w:color="auto" w:fill="auto"/>
            <w:noWrap/>
            <w:vAlign w:val="center"/>
            <w:hideMark/>
          </w:tcPr>
          <w:p w14:paraId="6004AC9A" w14:textId="77777777" w:rsidR="0005271A" w:rsidRPr="00E659FD" w:rsidRDefault="0005271A" w:rsidP="00D176DE">
            <w:pPr>
              <w:spacing w:line="240" w:lineRule="auto"/>
              <w:jc w:val="center"/>
              <w:rPr>
                <w:sz w:val="22"/>
                <w:szCs w:val="22"/>
              </w:rPr>
            </w:pPr>
            <w:r w:rsidRPr="00E659FD">
              <w:rPr>
                <w:sz w:val="22"/>
                <w:szCs w:val="22"/>
              </w:rPr>
              <w:t>29,3</w:t>
            </w:r>
          </w:p>
        </w:tc>
        <w:tc>
          <w:tcPr>
            <w:tcW w:w="820" w:type="dxa"/>
            <w:tcBorders>
              <w:top w:val="nil"/>
              <w:left w:val="nil"/>
              <w:bottom w:val="single" w:sz="4" w:space="0" w:color="auto"/>
              <w:right w:val="single" w:sz="4" w:space="0" w:color="auto"/>
            </w:tcBorders>
            <w:shd w:val="clear" w:color="auto" w:fill="auto"/>
            <w:noWrap/>
            <w:vAlign w:val="center"/>
            <w:hideMark/>
          </w:tcPr>
          <w:p w14:paraId="2E5E806A" w14:textId="77777777" w:rsidR="0005271A" w:rsidRPr="00E659FD" w:rsidRDefault="0005271A" w:rsidP="00D176DE">
            <w:pPr>
              <w:spacing w:line="240" w:lineRule="auto"/>
              <w:jc w:val="center"/>
              <w:rPr>
                <w:sz w:val="22"/>
                <w:szCs w:val="22"/>
              </w:rPr>
            </w:pPr>
            <w:r w:rsidRPr="00E659FD">
              <w:rPr>
                <w:sz w:val="22"/>
                <w:szCs w:val="22"/>
              </w:rPr>
              <w:t>29,7</w:t>
            </w:r>
          </w:p>
        </w:tc>
        <w:tc>
          <w:tcPr>
            <w:tcW w:w="820" w:type="dxa"/>
            <w:tcBorders>
              <w:top w:val="nil"/>
              <w:left w:val="nil"/>
              <w:bottom w:val="single" w:sz="4" w:space="0" w:color="auto"/>
              <w:right w:val="single" w:sz="4" w:space="0" w:color="auto"/>
            </w:tcBorders>
            <w:shd w:val="clear" w:color="auto" w:fill="auto"/>
            <w:noWrap/>
            <w:vAlign w:val="center"/>
            <w:hideMark/>
          </w:tcPr>
          <w:p w14:paraId="7A712EA2" w14:textId="77777777" w:rsidR="0005271A" w:rsidRPr="00E659FD" w:rsidRDefault="0005271A" w:rsidP="00D176DE">
            <w:pPr>
              <w:spacing w:line="240" w:lineRule="auto"/>
              <w:jc w:val="center"/>
              <w:rPr>
                <w:sz w:val="22"/>
                <w:szCs w:val="22"/>
              </w:rPr>
            </w:pPr>
            <w:r w:rsidRPr="00E659FD">
              <w:rPr>
                <w:sz w:val="22"/>
                <w:szCs w:val="22"/>
              </w:rPr>
              <w:t>36,6</w:t>
            </w:r>
          </w:p>
        </w:tc>
        <w:tc>
          <w:tcPr>
            <w:tcW w:w="820" w:type="dxa"/>
            <w:tcBorders>
              <w:top w:val="nil"/>
              <w:left w:val="nil"/>
              <w:bottom w:val="single" w:sz="4" w:space="0" w:color="auto"/>
              <w:right w:val="single" w:sz="4" w:space="0" w:color="auto"/>
            </w:tcBorders>
            <w:shd w:val="clear" w:color="auto" w:fill="auto"/>
            <w:noWrap/>
            <w:vAlign w:val="center"/>
            <w:hideMark/>
          </w:tcPr>
          <w:p w14:paraId="6316EBAB" w14:textId="77777777" w:rsidR="0005271A" w:rsidRPr="00E659FD" w:rsidRDefault="0005271A" w:rsidP="00D176DE">
            <w:pPr>
              <w:spacing w:line="240" w:lineRule="auto"/>
              <w:jc w:val="center"/>
              <w:rPr>
                <w:sz w:val="22"/>
                <w:szCs w:val="22"/>
              </w:rPr>
            </w:pPr>
            <w:r w:rsidRPr="00E659FD">
              <w:rPr>
                <w:sz w:val="22"/>
                <w:szCs w:val="22"/>
              </w:rPr>
              <w:t>34,9</w:t>
            </w:r>
          </w:p>
        </w:tc>
        <w:tc>
          <w:tcPr>
            <w:tcW w:w="820" w:type="dxa"/>
            <w:tcBorders>
              <w:top w:val="nil"/>
              <w:left w:val="nil"/>
              <w:bottom w:val="single" w:sz="4" w:space="0" w:color="auto"/>
              <w:right w:val="single" w:sz="4" w:space="0" w:color="auto"/>
            </w:tcBorders>
            <w:shd w:val="clear" w:color="auto" w:fill="auto"/>
            <w:noWrap/>
            <w:vAlign w:val="center"/>
            <w:hideMark/>
          </w:tcPr>
          <w:p w14:paraId="015BF1D7" w14:textId="77777777" w:rsidR="0005271A" w:rsidRPr="00E659FD" w:rsidRDefault="0005271A" w:rsidP="00D176DE">
            <w:pPr>
              <w:spacing w:line="240" w:lineRule="auto"/>
              <w:jc w:val="center"/>
              <w:rPr>
                <w:sz w:val="22"/>
                <w:szCs w:val="22"/>
              </w:rPr>
            </w:pPr>
            <w:r w:rsidRPr="00E659FD">
              <w:rPr>
                <w:sz w:val="22"/>
                <w:szCs w:val="22"/>
              </w:rPr>
              <w:t>28,2</w:t>
            </w:r>
          </w:p>
        </w:tc>
        <w:tc>
          <w:tcPr>
            <w:tcW w:w="820" w:type="dxa"/>
            <w:tcBorders>
              <w:top w:val="nil"/>
              <w:left w:val="nil"/>
              <w:bottom w:val="single" w:sz="4" w:space="0" w:color="auto"/>
              <w:right w:val="single" w:sz="4" w:space="0" w:color="auto"/>
            </w:tcBorders>
            <w:shd w:val="clear" w:color="auto" w:fill="auto"/>
            <w:noWrap/>
            <w:vAlign w:val="center"/>
            <w:hideMark/>
          </w:tcPr>
          <w:p w14:paraId="3F597C1A" w14:textId="77777777" w:rsidR="0005271A" w:rsidRPr="00E659FD" w:rsidRDefault="0005271A" w:rsidP="00D176DE">
            <w:pPr>
              <w:spacing w:line="240" w:lineRule="auto"/>
              <w:jc w:val="center"/>
              <w:rPr>
                <w:sz w:val="22"/>
                <w:szCs w:val="22"/>
              </w:rPr>
            </w:pPr>
            <w:r w:rsidRPr="00E659FD">
              <w:rPr>
                <w:sz w:val="22"/>
                <w:szCs w:val="22"/>
              </w:rPr>
              <w:t>30</w:t>
            </w:r>
          </w:p>
        </w:tc>
        <w:tc>
          <w:tcPr>
            <w:tcW w:w="820" w:type="dxa"/>
            <w:tcBorders>
              <w:top w:val="nil"/>
              <w:left w:val="nil"/>
              <w:bottom w:val="single" w:sz="4" w:space="0" w:color="auto"/>
              <w:right w:val="single" w:sz="4" w:space="0" w:color="auto"/>
            </w:tcBorders>
            <w:shd w:val="clear" w:color="auto" w:fill="auto"/>
            <w:noWrap/>
            <w:vAlign w:val="center"/>
            <w:hideMark/>
          </w:tcPr>
          <w:p w14:paraId="66FAD7B9" w14:textId="77777777" w:rsidR="0005271A" w:rsidRPr="00E659FD" w:rsidRDefault="0005271A" w:rsidP="00D176DE">
            <w:pPr>
              <w:spacing w:line="240" w:lineRule="auto"/>
              <w:jc w:val="center"/>
              <w:rPr>
                <w:sz w:val="22"/>
                <w:szCs w:val="22"/>
              </w:rPr>
            </w:pPr>
            <w:r w:rsidRPr="00E659FD">
              <w:rPr>
                <w:sz w:val="22"/>
                <w:szCs w:val="22"/>
              </w:rPr>
              <w:t>28,2</w:t>
            </w:r>
          </w:p>
        </w:tc>
        <w:tc>
          <w:tcPr>
            <w:tcW w:w="820" w:type="dxa"/>
            <w:tcBorders>
              <w:top w:val="nil"/>
              <w:left w:val="nil"/>
              <w:bottom w:val="single" w:sz="4" w:space="0" w:color="auto"/>
              <w:right w:val="single" w:sz="4" w:space="0" w:color="auto"/>
            </w:tcBorders>
            <w:shd w:val="clear" w:color="auto" w:fill="auto"/>
            <w:noWrap/>
            <w:vAlign w:val="center"/>
            <w:hideMark/>
          </w:tcPr>
          <w:p w14:paraId="4032B730" w14:textId="77777777" w:rsidR="0005271A" w:rsidRPr="00E659FD" w:rsidRDefault="0005271A" w:rsidP="00D176DE">
            <w:pPr>
              <w:spacing w:line="240" w:lineRule="auto"/>
              <w:jc w:val="center"/>
              <w:rPr>
                <w:sz w:val="22"/>
                <w:szCs w:val="22"/>
              </w:rPr>
            </w:pPr>
            <w:r w:rsidRPr="00E659FD">
              <w:rPr>
                <w:sz w:val="22"/>
                <w:szCs w:val="22"/>
              </w:rPr>
              <w:t>19,7</w:t>
            </w:r>
          </w:p>
        </w:tc>
        <w:tc>
          <w:tcPr>
            <w:tcW w:w="820" w:type="dxa"/>
            <w:tcBorders>
              <w:top w:val="nil"/>
              <w:left w:val="nil"/>
              <w:bottom w:val="single" w:sz="4" w:space="0" w:color="auto"/>
              <w:right w:val="single" w:sz="4" w:space="0" w:color="auto"/>
            </w:tcBorders>
            <w:shd w:val="clear" w:color="auto" w:fill="auto"/>
            <w:noWrap/>
            <w:vAlign w:val="center"/>
            <w:hideMark/>
          </w:tcPr>
          <w:p w14:paraId="74AA8440" w14:textId="77777777" w:rsidR="0005271A" w:rsidRPr="00E659FD" w:rsidRDefault="0005271A" w:rsidP="00D176DE">
            <w:pPr>
              <w:spacing w:line="240" w:lineRule="auto"/>
              <w:jc w:val="center"/>
              <w:rPr>
                <w:sz w:val="22"/>
                <w:szCs w:val="22"/>
              </w:rPr>
            </w:pPr>
            <w:r w:rsidRPr="00E659FD">
              <w:rPr>
                <w:sz w:val="22"/>
                <w:szCs w:val="22"/>
              </w:rPr>
              <w:t>23,3</w:t>
            </w:r>
          </w:p>
        </w:tc>
        <w:tc>
          <w:tcPr>
            <w:tcW w:w="820" w:type="dxa"/>
            <w:tcBorders>
              <w:top w:val="nil"/>
              <w:left w:val="nil"/>
              <w:bottom w:val="single" w:sz="4" w:space="0" w:color="auto"/>
              <w:right w:val="single" w:sz="4" w:space="0" w:color="auto"/>
            </w:tcBorders>
            <w:shd w:val="clear" w:color="auto" w:fill="auto"/>
            <w:noWrap/>
            <w:vAlign w:val="center"/>
            <w:hideMark/>
          </w:tcPr>
          <w:p w14:paraId="4CA086F5" w14:textId="77777777" w:rsidR="0005271A" w:rsidRPr="00E659FD" w:rsidRDefault="0005271A" w:rsidP="00D176DE">
            <w:pPr>
              <w:spacing w:line="240" w:lineRule="auto"/>
              <w:jc w:val="center"/>
              <w:rPr>
                <w:sz w:val="22"/>
                <w:szCs w:val="22"/>
              </w:rPr>
            </w:pPr>
            <w:r w:rsidRPr="00E659FD">
              <w:rPr>
                <w:sz w:val="22"/>
                <w:szCs w:val="22"/>
              </w:rPr>
              <w:t>24,5</w:t>
            </w:r>
          </w:p>
        </w:tc>
        <w:tc>
          <w:tcPr>
            <w:tcW w:w="820" w:type="dxa"/>
            <w:tcBorders>
              <w:top w:val="nil"/>
              <w:left w:val="nil"/>
              <w:bottom w:val="single" w:sz="4" w:space="0" w:color="auto"/>
              <w:right w:val="single" w:sz="4" w:space="0" w:color="auto"/>
            </w:tcBorders>
            <w:shd w:val="clear" w:color="auto" w:fill="auto"/>
            <w:noWrap/>
            <w:vAlign w:val="center"/>
            <w:hideMark/>
          </w:tcPr>
          <w:p w14:paraId="45663AA6" w14:textId="77777777" w:rsidR="0005271A" w:rsidRPr="00E659FD" w:rsidRDefault="00925061" w:rsidP="00D176DE">
            <w:pPr>
              <w:spacing w:line="240" w:lineRule="auto"/>
              <w:jc w:val="center"/>
              <w:rPr>
                <w:sz w:val="22"/>
                <w:szCs w:val="22"/>
              </w:rPr>
            </w:pPr>
            <w:r w:rsidRPr="00E659FD">
              <w:rPr>
                <w:sz w:val="22"/>
                <w:szCs w:val="22"/>
              </w:rPr>
              <w:t>15,8</w:t>
            </w:r>
          </w:p>
        </w:tc>
      </w:tr>
      <w:tr w:rsidR="00E659FD" w:rsidRPr="00E659FD" w14:paraId="358AE39F" w14:textId="77777777" w:rsidTr="0005271A">
        <w:trPr>
          <w:trHeight w:val="30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B423297" w14:textId="77777777" w:rsidR="0005271A" w:rsidRPr="00E659FD" w:rsidRDefault="0005271A" w:rsidP="00D176DE">
            <w:pPr>
              <w:spacing w:line="240" w:lineRule="auto"/>
              <w:jc w:val="left"/>
              <w:rPr>
                <w:sz w:val="22"/>
                <w:szCs w:val="22"/>
              </w:rPr>
            </w:pPr>
            <w:r w:rsidRPr="00E659FD">
              <w:rPr>
                <w:sz w:val="22"/>
                <w:szCs w:val="22"/>
              </w:rPr>
              <w:t>Тоджинский</w:t>
            </w:r>
          </w:p>
        </w:tc>
        <w:tc>
          <w:tcPr>
            <w:tcW w:w="680" w:type="dxa"/>
            <w:tcBorders>
              <w:top w:val="nil"/>
              <w:left w:val="nil"/>
              <w:bottom w:val="single" w:sz="4" w:space="0" w:color="auto"/>
              <w:right w:val="single" w:sz="4" w:space="0" w:color="auto"/>
            </w:tcBorders>
            <w:shd w:val="clear" w:color="auto" w:fill="auto"/>
            <w:noWrap/>
            <w:vAlign w:val="center"/>
            <w:hideMark/>
          </w:tcPr>
          <w:p w14:paraId="459BAA8A" w14:textId="77777777" w:rsidR="0005271A" w:rsidRPr="00E659FD" w:rsidRDefault="0005271A" w:rsidP="00D176DE">
            <w:pPr>
              <w:spacing w:line="240" w:lineRule="auto"/>
              <w:jc w:val="center"/>
              <w:rPr>
                <w:sz w:val="22"/>
                <w:szCs w:val="22"/>
              </w:rPr>
            </w:pPr>
            <w:r w:rsidRPr="00E659FD">
              <w:rPr>
                <w:sz w:val="22"/>
                <w:szCs w:val="22"/>
              </w:rPr>
              <w:t>28,6</w:t>
            </w:r>
          </w:p>
        </w:tc>
        <w:tc>
          <w:tcPr>
            <w:tcW w:w="820" w:type="dxa"/>
            <w:tcBorders>
              <w:top w:val="nil"/>
              <w:left w:val="nil"/>
              <w:bottom w:val="single" w:sz="4" w:space="0" w:color="auto"/>
              <w:right w:val="single" w:sz="4" w:space="0" w:color="auto"/>
            </w:tcBorders>
            <w:shd w:val="clear" w:color="auto" w:fill="auto"/>
            <w:noWrap/>
            <w:vAlign w:val="center"/>
            <w:hideMark/>
          </w:tcPr>
          <w:p w14:paraId="7FEA483F" w14:textId="77777777" w:rsidR="0005271A" w:rsidRPr="00E659FD" w:rsidRDefault="0005271A" w:rsidP="00D176DE">
            <w:pPr>
              <w:spacing w:line="240" w:lineRule="auto"/>
              <w:jc w:val="center"/>
              <w:rPr>
                <w:sz w:val="22"/>
                <w:szCs w:val="22"/>
              </w:rPr>
            </w:pPr>
            <w:r w:rsidRPr="00E659FD">
              <w:rPr>
                <w:sz w:val="22"/>
                <w:szCs w:val="22"/>
              </w:rPr>
              <w:t>50</w:t>
            </w:r>
          </w:p>
        </w:tc>
        <w:tc>
          <w:tcPr>
            <w:tcW w:w="820" w:type="dxa"/>
            <w:tcBorders>
              <w:top w:val="nil"/>
              <w:left w:val="nil"/>
              <w:bottom w:val="single" w:sz="4" w:space="0" w:color="auto"/>
              <w:right w:val="single" w:sz="4" w:space="0" w:color="auto"/>
            </w:tcBorders>
            <w:shd w:val="clear" w:color="auto" w:fill="auto"/>
            <w:noWrap/>
            <w:vAlign w:val="center"/>
            <w:hideMark/>
          </w:tcPr>
          <w:p w14:paraId="59E28A1A" w14:textId="77777777" w:rsidR="0005271A" w:rsidRPr="00E659FD" w:rsidRDefault="0005271A" w:rsidP="00D176DE">
            <w:pPr>
              <w:spacing w:line="240" w:lineRule="auto"/>
              <w:jc w:val="center"/>
              <w:rPr>
                <w:sz w:val="22"/>
                <w:szCs w:val="22"/>
              </w:rPr>
            </w:pPr>
            <w:r w:rsidRPr="00E659FD">
              <w:rPr>
                <w:sz w:val="22"/>
                <w:szCs w:val="22"/>
              </w:rPr>
              <w:t>98,9</w:t>
            </w:r>
          </w:p>
        </w:tc>
        <w:tc>
          <w:tcPr>
            <w:tcW w:w="820" w:type="dxa"/>
            <w:tcBorders>
              <w:top w:val="nil"/>
              <w:left w:val="nil"/>
              <w:bottom w:val="single" w:sz="4" w:space="0" w:color="auto"/>
              <w:right w:val="single" w:sz="4" w:space="0" w:color="auto"/>
            </w:tcBorders>
            <w:shd w:val="clear" w:color="auto" w:fill="auto"/>
            <w:noWrap/>
            <w:vAlign w:val="center"/>
            <w:hideMark/>
          </w:tcPr>
          <w:p w14:paraId="62D8F2F7" w14:textId="77777777" w:rsidR="0005271A" w:rsidRPr="00E659FD" w:rsidRDefault="0005271A" w:rsidP="00D176DE">
            <w:pPr>
              <w:spacing w:line="240" w:lineRule="auto"/>
              <w:jc w:val="center"/>
              <w:rPr>
                <w:sz w:val="22"/>
                <w:szCs w:val="22"/>
              </w:rPr>
            </w:pPr>
            <w:r w:rsidRPr="00E659FD">
              <w:rPr>
                <w:sz w:val="22"/>
                <w:szCs w:val="22"/>
              </w:rPr>
              <w:t>45,2</w:t>
            </w:r>
          </w:p>
        </w:tc>
        <w:tc>
          <w:tcPr>
            <w:tcW w:w="820" w:type="dxa"/>
            <w:tcBorders>
              <w:top w:val="nil"/>
              <w:left w:val="nil"/>
              <w:bottom w:val="single" w:sz="4" w:space="0" w:color="auto"/>
              <w:right w:val="single" w:sz="4" w:space="0" w:color="auto"/>
            </w:tcBorders>
            <w:shd w:val="clear" w:color="auto" w:fill="auto"/>
            <w:noWrap/>
            <w:vAlign w:val="center"/>
            <w:hideMark/>
          </w:tcPr>
          <w:p w14:paraId="37EDE0AC" w14:textId="77777777" w:rsidR="0005271A" w:rsidRPr="00E659FD" w:rsidRDefault="0005271A" w:rsidP="00D176DE">
            <w:pPr>
              <w:spacing w:line="240" w:lineRule="auto"/>
              <w:jc w:val="center"/>
              <w:rPr>
                <w:sz w:val="22"/>
                <w:szCs w:val="22"/>
              </w:rPr>
            </w:pPr>
            <w:r w:rsidRPr="00E659FD">
              <w:rPr>
                <w:sz w:val="22"/>
                <w:szCs w:val="22"/>
              </w:rPr>
              <w:t>50</w:t>
            </w:r>
          </w:p>
        </w:tc>
        <w:tc>
          <w:tcPr>
            <w:tcW w:w="820" w:type="dxa"/>
            <w:tcBorders>
              <w:top w:val="nil"/>
              <w:left w:val="nil"/>
              <w:bottom w:val="single" w:sz="4" w:space="0" w:color="auto"/>
              <w:right w:val="single" w:sz="4" w:space="0" w:color="auto"/>
            </w:tcBorders>
            <w:shd w:val="clear" w:color="auto" w:fill="auto"/>
            <w:noWrap/>
            <w:vAlign w:val="center"/>
            <w:hideMark/>
          </w:tcPr>
          <w:p w14:paraId="3BD0F263" w14:textId="77777777" w:rsidR="0005271A" w:rsidRPr="00E659FD" w:rsidRDefault="0005271A" w:rsidP="00D176DE">
            <w:pPr>
              <w:spacing w:line="240" w:lineRule="auto"/>
              <w:jc w:val="center"/>
              <w:rPr>
                <w:sz w:val="22"/>
                <w:szCs w:val="22"/>
              </w:rPr>
            </w:pPr>
            <w:r w:rsidRPr="00E659FD">
              <w:rPr>
                <w:sz w:val="22"/>
                <w:szCs w:val="22"/>
              </w:rPr>
              <w:t>42,9</w:t>
            </w:r>
          </w:p>
        </w:tc>
        <w:tc>
          <w:tcPr>
            <w:tcW w:w="820" w:type="dxa"/>
            <w:tcBorders>
              <w:top w:val="nil"/>
              <w:left w:val="nil"/>
              <w:bottom w:val="single" w:sz="4" w:space="0" w:color="auto"/>
              <w:right w:val="single" w:sz="4" w:space="0" w:color="auto"/>
            </w:tcBorders>
            <w:shd w:val="clear" w:color="auto" w:fill="auto"/>
            <w:noWrap/>
            <w:vAlign w:val="center"/>
            <w:hideMark/>
          </w:tcPr>
          <w:p w14:paraId="59EF99E1" w14:textId="77777777" w:rsidR="0005271A" w:rsidRPr="00E659FD" w:rsidRDefault="0005271A" w:rsidP="00D176DE">
            <w:pPr>
              <w:spacing w:line="240" w:lineRule="auto"/>
              <w:jc w:val="center"/>
              <w:rPr>
                <w:sz w:val="22"/>
                <w:szCs w:val="22"/>
              </w:rPr>
            </w:pPr>
            <w:r w:rsidRPr="00E659FD">
              <w:rPr>
                <w:sz w:val="22"/>
                <w:szCs w:val="22"/>
              </w:rPr>
              <w:t>39,2</w:t>
            </w:r>
          </w:p>
        </w:tc>
        <w:tc>
          <w:tcPr>
            <w:tcW w:w="820" w:type="dxa"/>
            <w:tcBorders>
              <w:top w:val="nil"/>
              <w:left w:val="nil"/>
              <w:bottom w:val="single" w:sz="4" w:space="0" w:color="auto"/>
              <w:right w:val="single" w:sz="4" w:space="0" w:color="auto"/>
            </w:tcBorders>
            <w:shd w:val="clear" w:color="auto" w:fill="auto"/>
            <w:noWrap/>
            <w:vAlign w:val="center"/>
            <w:hideMark/>
          </w:tcPr>
          <w:p w14:paraId="57EF2561" w14:textId="77777777" w:rsidR="0005271A" w:rsidRPr="00E659FD" w:rsidRDefault="0005271A" w:rsidP="00D176DE">
            <w:pPr>
              <w:spacing w:line="240" w:lineRule="auto"/>
              <w:jc w:val="center"/>
              <w:rPr>
                <w:sz w:val="22"/>
                <w:szCs w:val="22"/>
              </w:rPr>
            </w:pPr>
            <w:r w:rsidRPr="00E659FD">
              <w:rPr>
                <w:sz w:val="22"/>
                <w:szCs w:val="22"/>
              </w:rPr>
              <w:t>72,2</w:t>
            </w:r>
          </w:p>
        </w:tc>
        <w:tc>
          <w:tcPr>
            <w:tcW w:w="820" w:type="dxa"/>
            <w:tcBorders>
              <w:top w:val="nil"/>
              <w:left w:val="nil"/>
              <w:bottom w:val="single" w:sz="4" w:space="0" w:color="auto"/>
              <w:right w:val="single" w:sz="4" w:space="0" w:color="auto"/>
            </w:tcBorders>
            <w:shd w:val="clear" w:color="auto" w:fill="auto"/>
            <w:noWrap/>
            <w:vAlign w:val="center"/>
            <w:hideMark/>
          </w:tcPr>
          <w:p w14:paraId="0C79CF83" w14:textId="77777777" w:rsidR="0005271A" w:rsidRPr="00E659FD" w:rsidRDefault="0005271A" w:rsidP="00D176DE">
            <w:pPr>
              <w:spacing w:line="240" w:lineRule="auto"/>
              <w:jc w:val="center"/>
              <w:rPr>
                <w:sz w:val="22"/>
                <w:szCs w:val="22"/>
              </w:rPr>
            </w:pPr>
            <w:r w:rsidRPr="00E659FD">
              <w:rPr>
                <w:sz w:val="22"/>
                <w:szCs w:val="22"/>
              </w:rPr>
              <w:t>20</w:t>
            </w:r>
          </w:p>
        </w:tc>
        <w:tc>
          <w:tcPr>
            <w:tcW w:w="820" w:type="dxa"/>
            <w:tcBorders>
              <w:top w:val="nil"/>
              <w:left w:val="nil"/>
              <w:bottom w:val="single" w:sz="4" w:space="0" w:color="auto"/>
              <w:right w:val="single" w:sz="4" w:space="0" w:color="auto"/>
            </w:tcBorders>
            <w:shd w:val="clear" w:color="auto" w:fill="auto"/>
            <w:noWrap/>
            <w:vAlign w:val="center"/>
            <w:hideMark/>
          </w:tcPr>
          <w:p w14:paraId="381A7CD4" w14:textId="77777777" w:rsidR="0005271A" w:rsidRPr="00E659FD" w:rsidRDefault="0005271A" w:rsidP="00D176DE">
            <w:pPr>
              <w:spacing w:line="240" w:lineRule="auto"/>
              <w:jc w:val="center"/>
              <w:rPr>
                <w:sz w:val="22"/>
                <w:szCs w:val="22"/>
              </w:rPr>
            </w:pPr>
            <w:r w:rsidRPr="00E659FD">
              <w:rPr>
                <w:sz w:val="22"/>
                <w:szCs w:val="22"/>
              </w:rPr>
              <w:t>20</w:t>
            </w:r>
          </w:p>
        </w:tc>
        <w:tc>
          <w:tcPr>
            <w:tcW w:w="820" w:type="dxa"/>
            <w:tcBorders>
              <w:top w:val="nil"/>
              <w:left w:val="nil"/>
              <w:bottom w:val="single" w:sz="4" w:space="0" w:color="auto"/>
              <w:right w:val="single" w:sz="4" w:space="0" w:color="auto"/>
            </w:tcBorders>
            <w:shd w:val="clear" w:color="auto" w:fill="auto"/>
            <w:noWrap/>
            <w:vAlign w:val="center"/>
            <w:hideMark/>
          </w:tcPr>
          <w:p w14:paraId="6B33993F" w14:textId="77777777" w:rsidR="0005271A" w:rsidRPr="00E659FD" w:rsidRDefault="00925061" w:rsidP="00D176DE">
            <w:pPr>
              <w:spacing w:line="240" w:lineRule="auto"/>
              <w:jc w:val="center"/>
              <w:rPr>
                <w:sz w:val="22"/>
                <w:szCs w:val="22"/>
              </w:rPr>
            </w:pPr>
            <w:r w:rsidRPr="00E659FD">
              <w:rPr>
                <w:sz w:val="22"/>
                <w:szCs w:val="22"/>
              </w:rPr>
              <w:t>8,3</w:t>
            </w:r>
          </w:p>
        </w:tc>
      </w:tr>
    </w:tbl>
    <w:p w14:paraId="2C4B2D98" w14:textId="77777777" w:rsidR="00AD3CA5" w:rsidRPr="00E659FD" w:rsidRDefault="00AD3CA5" w:rsidP="00D176DE">
      <w:pPr>
        <w:spacing w:line="240" w:lineRule="auto"/>
        <w:ind w:firstLine="708"/>
        <w:rPr>
          <w:szCs w:val="28"/>
        </w:rPr>
      </w:pPr>
    </w:p>
    <w:p w14:paraId="5B20EA19" w14:textId="77777777" w:rsidR="00925061" w:rsidRPr="00E659FD" w:rsidRDefault="00AD3CA5" w:rsidP="00D176DE">
      <w:pPr>
        <w:spacing w:line="240" w:lineRule="auto"/>
        <w:ind w:firstLine="709"/>
        <w:rPr>
          <w:szCs w:val="28"/>
        </w:rPr>
      </w:pPr>
      <w:r w:rsidRPr="00E659FD">
        <w:rPr>
          <w:szCs w:val="28"/>
        </w:rPr>
        <w:t>Районами с наихудшими показате</w:t>
      </w:r>
      <w:r w:rsidR="00C27D00" w:rsidRPr="00E659FD">
        <w:rPr>
          <w:szCs w:val="28"/>
        </w:rPr>
        <w:t>лями одногодичной летальности в</w:t>
      </w:r>
      <w:r w:rsidRPr="00E659FD">
        <w:rPr>
          <w:szCs w:val="28"/>
        </w:rPr>
        <w:t xml:space="preserve"> 20</w:t>
      </w:r>
      <w:r w:rsidR="00925061" w:rsidRPr="00E659FD">
        <w:rPr>
          <w:szCs w:val="28"/>
        </w:rPr>
        <w:t>20 год</w:t>
      </w:r>
      <w:r w:rsidR="00C27D00" w:rsidRPr="00E659FD">
        <w:rPr>
          <w:szCs w:val="28"/>
        </w:rPr>
        <w:t>у</w:t>
      </w:r>
      <w:r w:rsidRPr="00E659FD">
        <w:rPr>
          <w:szCs w:val="28"/>
        </w:rPr>
        <w:t xml:space="preserve"> являются: </w:t>
      </w:r>
      <w:r w:rsidR="005217F4" w:rsidRPr="00E659FD">
        <w:rPr>
          <w:szCs w:val="28"/>
        </w:rPr>
        <w:t xml:space="preserve">на первом месте - </w:t>
      </w:r>
      <w:r w:rsidR="00925061" w:rsidRPr="00E659FD">
        <w:rPr>
          <w:szCs w:val="28"/>
        </w:rPr>
        <w:t>Каа-Хемский (53,5 процента)</w:t>
      </w:r>
      <w:r w:rsidR="005217F4" w:rsidRPr="00E659FD">
        <w:rPr>
          <w:szCs w:val="28"/>
        </w:rPr>
        <w:t xml:space="preserve"> по сравнению с 2010 г</w:t>
      </w:r>
      <w:r w:rsidR="005217F4" w:rsidRPr="00E659FD">
        <w:rPr>
          <w:szCs w:val="28"/>
        </w:rPr>
        <w:t>о</w:t>
      </w:r>
      <w:r w:rsidR="005217F4" w:rsidRPr="00E659FD">
        <w:rPr>
          <w:szCs w:val="28"/>
        </w:rPr>
        <w:t>дом отмечается рост на 33,7 процентов; на втором месте – Тандинский (48,1 проце</w:t>
      </w:r>
      <w:r w:rsidR="005217F4" w:rsidRPr="00E659FD">
        <w:rPr>
          <w:szCs w:val="28"/>
        </w:rPr>
        <w:t>н</w:t>
      </w:r>
      <w:r w:rsidR="005217F4" w:rsidRPr="00E659FD">
        <w:rPr>
          <w:szCs w:val="28"/>
        </w:rPr>
        <w:t>та) в динамике за последние 10 лет отмечается рост показателя на 20,2 процента и</w:t>
      </w:r>
      <w:r w:rsidR="00925061" w:rsidRPr="00E659FD">
        <w:rPr>
          <w:szCs w:val="28"/>
        </w:rPr>
        <w:t xml:space="preserve"> </w:t>
      </w:r>
      <w:r w:rsidR="005217F4" w:rsidRPr="00E659FD">
        <w:rPr>
          <w:szCs w:val="28"/>
        </w:rPr>
        <w:t>на третьем месте Бай-Тайгинский (46,7 процентов), по сравнению с 2010 годом отмеч</w:t>
      </w:r>
      <w:r w:rsidR="005217F4" w:rsidRPr="00E659FD">
        <w:rPr>
          <w:szCs w:val="28"/>
        </w:rPr>
        <w:t>а</w:t>
      </w:r>
      <w:r w:rsidR="005217F4" w:rsidRPr="00E659FD">
        <w:rPr>
          <w:szCs w:val="28"/>
        </w:rPr>
        <w:t>ется снижение показателя на 15,8 процентов.</w:t>
      </w:r>
    </w:p>
    <w:p w14:paraId="18C19EAC" w14:textId="77777777" w:rsidR="00086865" w:rsidRPr="00E659FD" w:rsidRDefault="00AD3CA5" w:rsidP="00D176DE">
      <w:pPr>
        <w:spacing w:line="240" w:lineRule="auto"/>
        <w:ind w:firstLine="709"/>
        <w:rPr>
          <w:szCs w:val="28"/>
        </w:rPr>
      </w:pPr>
      <w:r w:rsidRPr="00E659FD">
        <w:rPr>
          <w:szCs w:val="28"/>
        </w:rPr>
        <w:t xml:space="preserve">Наименьшие показатели </w:t>
      </w:r>
      <w:r w:rsidR="00C27D00" w:rsidRPr="00E659FD">
        <w:rPr>
          <w:szCs w:val="28"/>
        </w:rPr>
        <w:t>одногодичной летальности в 2020 году отмечены в следующих районах:</w:t>
      </w:r>
      <w:r w:rsidRPr="00E659FD">
        <w:rPr>
          <w:szCs w:val="28"/>
        </w:rPr>
        <w:t xml:space="preserve"> </w:t>
      </w:r>
      <w:r w:rsidR="005217F4" w:rsidRPr="00E659FD">
        <w:rPr>
          <w:szCs w:val="28"/>
        </w:rPr>
        <w:t>Тоджинском (</w:t>
      </w:r>
      <w:r w:rsidR="00C27D00" w:rsidRPr="00E659FD">
        <w:rPr>
          <w:szCs w:val="28"/>
        </w:rPr>
        <w:t>8,3 процента</w:t>
      </w:r>
      <w:r w:rsidR="005217F4" w:rsidRPr="00E659FD">
        <w:rPr>
          <w:szCs w:val="28"/>
        </w:rPr>
        <w:t>)</w:t>
      </w:r>
      <w:r w:rsidR="00C27D00" w:rsidRPr="00E659FD">
        <w:rPr>
          <w:szCs w:val="28"/>
        </w:rPr>
        <w:t>, г. Кызыл (15,8 процентов), Овю</w:t>
      </w:r>
      <w:r w:rsidR="00C27D00" w:rsidRPr="00E659FD">
        <w:rPr>
          <w:szCs w:val="28"/>
        </w:rPr>
        <w:t>р</w:t>
      </w:r>
      <w:r w:rsidR="00C27D00" w:rsidRPr="00E659FD">
        <w:rPr>
          <w:szCs w:val="28"/>
        </w:rPr>
        <w:t>ском (18,1 процента), Тере-Хольском (20,0 процентов.</w:t>
      </w:r>
    </w:p>
    <w:p w14:paraId="56F0DAF0" w14:textId="6AECF237" w:rsidR="003528E9" w:rsidRDefault="003528E9" w:rsidP="00D176DE">
      <w:pPr>
        <w:spacing w:line="240" w:lineRule="auto"/>
        <w:ind w:firstLine="709"/>
        <w:rPr>
          <w:szCs w:val="28"/>
        </w:rPr>
      </w:pPr>
    </w:p>
    <w:p w14:paraId="710C1AB4" w14:textId="77777777" w:rsidR="00C658D3" w:rsidRPr="0018201C" w:rsidRDefault="00AD3CA5" w:rsidP="007661C7">
      <w:pPr>
        <w:pStyle w:val="formattext"/>
        <w:numPr>
          <w:ilvl w:val="1"/>
          <w:numId w:val="1"/>
        </w:numPr>
        <w:tabs>
          <w:tab w:val="left" w:pos="426"/>
          <w:tab w:val="left" w:pos="709"/>
        </w:tabs>
        <w:spacing w:before="0" w:beforeAutospacing="0" w:after="0" w:afterAutospacing="0"/>
        <w:ind w:left="0" w:firstLine="709"/>
        <w:jc w:val="center"/>
        <w:rPr>
          <w:sz w:val="28"/>
          <w:szCs w:val="28"/>
        </w:rPr>
      </w:pPr>
      <w:r w:rsidRPr="0018201C">
        <w:rPr>
          <w:sz w:val="28"/>
          <w:szCs w:val="28"/>
        </w:rPr>
        <w:t>Текущая ситуация по реализации мероприятий по первичной и втори</w:t>
      </w:r>
      <w:r w:rsidRPr="0018201C">
        <w:rPr>
          <w:sz w:val="28"/>
          <w:szCs w:val="28"/>
        </w:rPr>
        <w:t>ч</w:t>
      </w:r>
      <w:r w:rsidRPr="0018201C">
        <w:rPr>
          <w:sz w:val="28"/>
          <w:szCs w:val="28"/>
        </w:rPr>
        <w:t>ной профилактике онкологических заболеваний</w:t>
      </w:r>
    </w:p>
    <w:p w14:paraId="78694C58"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lastRenderedPageBreak/>
        <w:t>С целью повышения информированности населения о факторах риска и пр</w:t>
      </w:r>
      <w:r w:rsidRPr="00E659FD">
        <w:rPr>
          <w:sz w:val="28"/>
          <w:szCs w:val="28"/>
        </w:rPr>
        <w:t>о</w:t>
      </w:r>
      <w:r w:rsidRPr="00E659FD">
        <w:rPr>
          <w:sz w:val="28"/>
          <w:szCs w:val="28"/>
        </w:rPr>
        <w:t>филактики онкологических заболеваний за период с 2015г. по 2020 г. выпущены и распространены всего 441515 экземпляра профилактических материалов (буклеты, памятки, плакаты). В сети «Интернет» размещены материалы в количестве 2820, направленные на профилактику онкологических заболеваний. Организовано 20 в</w:t>
      </w:r>
      <w:r w:rsidRPr="00E659FD">
        <w:rPr>
          <w:sz w:val="28"/>
          <w:szCs w:val="28"/>
        </w:rPr>
        <w:t>ы</w:t>
      </w:r>
      <w:r w:rsidRPr="00E659FD">
        <w:rPr>
          <w:sz w:val="28"/>
          <w:szCs w:val="28"/>
        </w:rPr>
        <w:t>пуска сюжетов на телеканалах «ГТРК Тыва», «Тува 24», а также 25 радиосюжета по вопросам профилактики онкологических заболеваний, правильного питания, здор</w:t>
      </w:r>
      <w:r w:rsidRPr="00E659FD">
        <w:rPr>
          <w:sz w:val="28"/>
          <w:szCs w:val="28"/>
        </w:rPr>
        <w:t>о</w:t>
      </w:r>
      <w:r w:rsidRPr="00E659FD">
        <w:rPr>
          <w:sz w:val="28"/>
          <w:szCs w:val="28"/>
        </w:rPr>
        <w:t>вого образа жизни, профилактики алкоголизма, профилактики табакокурения. Орг</w:t>
      </w:r>
      <w:r w:rsidRPr="00E659FD">
        <w:rPr>
          <w:sz w:val="28"/>
          <w:szCs w:val="28"/>
        </w:rPr>
        <w:t>а</w:t>
      </w:r>
      <w:r w:rsidRPr="00E659FD">
        <w:rPr>
          <w:sz w:val="28"/>
          <w:szCs w:val="28"/>
        </w:rPr>
        <w:t>низован показ 60 рекламных роликов на электронных экранах, расположенных в г. Кызыл на темы: ЗОЖ, профилактика онкозаболеваний, вредные привычки (алког</w:t>
      </w:r>
      <w:r w:rsidRPr="00E659FD">
        <w:rPr>
          <w:sz w:val="28"/>
          <w:szCs w:val="28"/>
        </w:rPr>
        <w:t>о</w:t>
      </w:r>
      <w:r w:rsidRPr="00E659FD">
        <w:rPr>
          <w:sz w:val="28"/>
          <w:szCs w:val="28"/>
        </w:rPr>
        <w:t>лизм и табакокурения), правильное питание и диспансеризация взрослого насел</w:t>
      </w:r>
      <w:r w:rsidRPr="00E659FD">
        <w:rPr>
          <w:sz w:val="28"/>
          <w:szCs w:val="28"/>
        </w:rPr>
        <w:t>е</w:t>
      </w:r>
      <w:r w:rsidRPr="00E659FD">
        <w:rPr>
          <w:sz w:val="28"/>
          <w:szCs w:val="28"/>
        </w:rPr>
        <w:t>ния.</w:t>
      </w:r>
    </w:p>
    <w:p w14:paraId="7AA2CDF7"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Для увеличения охвата, повышения доступности и качества медицинской профилактической помощи населению в школах здоровья республики за период с 2015г. по 2020 г всего обучено- 15265 человек, из них: школа здорового образа жи</w:t>
      </w:r>
      <w:r w:rsidRPr="00E659FD">
        <w:rPr>
          <w:sz w:val="28"/>
          <w:szCs w:val="28"/>
        </w:rPr>
        <w:t>з</w:t>
      </w:r>
      <w:r w:rsidRPr="00E659FD">
        <w:rPr>
          <w:sz w:val="28"/>
          <w:szCs w:val="28"/>
        </w:rPr>
        <w:t>ни- 6765, школа правильного питания– 260, отказа от курения -1365, прочие школы (ЯБЖ, ЖКТ, психолога) - 6875.</w:t>
      </w:r>
    </w:p>
    <w:p w14:paraId="52C482A0"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Всего проведено 55 профилактических акций, направленных на пропаганду здорового образа жизни, на выявление факторов риска и профилактики онкологич</w:t>
      </w:r>
      <w:r w:rsidRPr="00E659FD">
        <w:rPr>
          <w:sz w:val="28"/>
          <w:szCs w:val="28"/>
        </w:rPr>
        <w:t>е</w:t>
      </w:r>
      <w:r w:rsidRPr="00E659FD">
        <w:rPr>
          <w:sz w:val="28"/>
          <w:szCs w:val="28"/>
        </w:rPr>
        <w:t>ских заболеваний, с общим охватом -2760 человек.</w:t>
      </w:r>
    </w:p>
    <w:p w14:paraId="57D424BE"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В целях санитарно-просветительской работы и предупреждения возникнов</w:t>
      </w:r>
      <w:r w:rsidRPr="00E659FD">
        <w:rPr>
          <w:sz w:val="28"/>
          <w:szCs w:val="28"/>
        </w:rPr>
        <w:t>е</w:t>
      </w:r>
      <w:r w:rsidRPr="00E659FD">
        <w:rPr>
          <w:sz w:val="28"/>
          <w:szCs w:val="28"/>
        </w:rPr>
        <w:t>ния факторов риска за период с 2015 г. по 2020 г. проведены лекции для населения (в т.ч. для общеобразовательных учреждений, трудовых коллективов) в количестве 5360 с охватом 49265 человек. Проведены семинары-обучения для населения в к</w:t>
      </w:r>
      <w:r w:rsidRPr="00E659FD">
        <w:rPr>
          <w:sz w:val="28"/>
          <w:szCs w:val="28"/>
        </w:rPr>
        <w:t>о</w:t>
      </w:r>
      <w:r w:rsidRPr="00E659FD">
        <w:rPr>
          <w:sz w:val="28"/>
          <w:szCs w:val="28"/>
        </w:rPr>
        <w:t>личестве 45 семинаров, с охватом 625 человек.</w:t>
      </w:r>
    </w:p>
    <w:p w14:paraId="00926717"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Социологические исследования проводились в целях изучения отношения населения республики к курению, употреблению алкоголя, активному образу жизни, ранее выявление ЗНО, профилактика онкозаболеваний в общеобразовательных учреждениях, в ЦКБ и ММЦ, трудовых коллективах, опрошено 9255 человек.</w:t>
      </w:r>
    </w:p>
    <w:p w14:paraId="0B899D93"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С целью повышения физической активности и мотивирования граждан к зд</w:t>
      </w:r>
      <w:r w:rsidRPr="00E659FD">
        <w:rPr>
          <w:sz w:val="28"/>
          <w:szCs w:val="28"/>
        </w:rPr>
        <w:t>о</w:t>
      </w:r>
      <w:r w:rsidRPr="00E659FD">
        <w:rPr>
          <w:sz w:val="28"/>
          <w:szCs w:val="28"/>
        </w:rPr>
        <w:t>ровому образу жизни, всего оказано 17880 лечебно-профилактических процедур и</w:t>
      </w:r>
      <w:r w:rsidRPr="00E659FD">
        <w:rPr>
          <w:sz w:val="28"/>
          <w:szCs w:val="28"/>
        </w:rPr>
        <w:t>н</w:t>
      </w:r>
      <w:r w:rsidRPr="00E659FD">
        <w:rPr>
          <w:sz w:val="28"/>
          <w:szCs w:val="28"/>
        </w:rPr>
        <w:t>структорами физической и лечебной физкультуры.</w:t>
      </w:r>
    </w:p>
    <w:p w14:paraId="396EB711"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За период с 2015 г. по 2020 г. всего обследованных 207806 человек, выявлено факторов риска онкологических заболеваний у 111545 человек или 54%.</w:t>
      </w:r>
    </w:p>
    <w:p w14:paraId="6771E206"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1.</w:t>
      </w:r>
      <w:r w:rsidRPr="00E659FD">
        <w:rPr>
          <w:sz w:val="28"/>
          <w:szCs w:val="28"/>
        </w:rPr>
        <w:tab/>
        <w:t>Избыточная масса тела (Анормальная прибавка массы тела)-12805 чел. или 11%.</w:t>
      </w:r>
    </w:p>
    <w:p w14:paraId="16F8F66B"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2.</w:t>
      </w:r>
      <w:r w:rsidRPr="00E659FD">
        <w:rPr>
          <w:sz w:val="28"/>
          <w:szCs w:val="28"/>
        </w:rPr>
        <w:tab/>
        <w:t xml:space="preserve">Курение табака (Употребление табака)- 26121 чел. или 23%. </w:t>
      </w:r>
    </w:p>
    <w:p w14:paraId="68123279"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3.</w:t>
      </w:r>
      <w:r w:rsidRPr="00E659FD">
        <w:rPr>
          <w:sz w:val="28"/>
          <w:szCs w:val="28"/>
        </w:rPr>
        <w:tab/>
        <w:t>Риск пагубного потребления алкоголя (Употребление алкоголя)-4265 чел. или 4%.</w:t>
      </w:r>
    </w:p>
    <w:p w14:paraId="1D27305D"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4.</w:t>
      </w:r>
      <w:r w:rsidRPr="00E659FD">
        <w:rPr>
          <w:sz w:val="28"/>
          <w:szCs w:val="28"/>
        </w:rPr>
        <w:tab/>
        <w:t>Низкая физическая активность (Недостаток физической активности) -16374 чел. или 15%.</w:t>
      </w:r>
    </w:p>
    <w:p w14:paraId="0377228D"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5.</w:t>
      </w:r>
      <w:r w:rsidRPr="00E659FD">
        <w:rPr>
          <w:sz w:val="28"/>
          <w:szCs w:val="28"/>
        </w:rPr>
        <w:tab/>
        <w:t>Нерациональное питание (Неприемлемая диета и вредные привычки п</w:t>
      </w:r>
      <w:r w:rsidRPr="00E659FD">
        <w:rPr>
          <w:sz w:val="28"/>
          <w:szCs w:val="28"/>
        </w:rPr>
        <w:t>и</w:t>
      </w:r>
      <w:r w:rsidRPr="00E659FD">
        <w:rPr>
          <w:sz w:val="28"/>
          <w:szCs w:val="28"/>
        </w:rPr>
        <w:t>тания)- 42818 чел. или 38%.</w:t>
      </w:r>
    </w:p>
    <w:p w14:paraId="0C7528A2"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6.</w:t>
      </w:r>
      <w:r w:rsidRPr="00E659FD">
        <w:rPr>
          <w:sz w:val="28"/>
          <w:szCs w:val="28"/>
        </w:rPr>
        <w:tab/>
        <w:t>Отягощенная наследственность по злокачественным новообразованиям (в семейном анамнезе злокачественное новообразование) -9162 чел. или 8%.</w:t>
      </w:r>
    </w:p>
    <w:p w14:paraId="05A4852E"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lastRenderedPageBreak/>
        <w:t>За период с 2015 г. по 2020 г. наиболее распространёнными факторами риска являются:</w:t>
      </w:r>
    </w:p>
    <w:p w14:paraId="1395DD47"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 на первом месте – нерациональное питание – 42818 чел. или 38%.</w:t>
      </w:r>
    </w:p>
    <w:p w14:paraId="77569CAB"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 на втором месте – курение табака – 26121 чел. или 23%.</w:t>
      </w:r>
    </w:p>
    <w:p w14:paraId="50C54EF2" w14:textId="77777777" w:rsidR="00C658D3" w:rsidRPr="00E659FD" w:rsidRDefault="00C658D3" w:rsidP="00D176DE">
      <w:pPr>
        <w:pStyle w:val="formattext"/>
        <w:tabs>
          <w:tab w:val="left" w:pos="426"/>
          <w:tab w:val="left" w:pos="709"/>
        </w:tabs>
        <w:spacing w:before="0" w:beforeAutospacing="0" w:after="0" w:afterAutospacing="0"/>
        <w:ind w:firstLine="709"/>
        <w:rPr>
          <w:sz w:val="28"/>
          <w:szCs w:val="28"/>
        </w:rPr>
      </w:pPr>
      <w:r w:rsidRPr="00E659FD">
        <w:rPr>
          <w:sz w:val="28"/>
          <w:szCs w:val="28"/>
        </w:rPr>
        <w:t>- на третьем месте – низкая физическая активность –  16374 чел. или 15%.</w:t>
      </w:r>
    </w:p>
    <w:p w14:paraId="3C727973" w14:textId="497068F4" w:rsidR="00C658D3" w:rsidRPr="00E659FD" w:rsidRDefault="00A44BEA" w:rsidP="00D176DE">
      <w:pPr>
        <w:pStyle w:val="formattext"/>
        <w:tabs>
          <w:tab w:val="left" w:pos="426"/>
          <w:tab w:val="left" w:pos="709"/>
        </w:tabs>
        <w:spacing w:before="0" w:beforeAutospacing="0" w:after="0" w:afterAutospacing="0"/>
        <w:ind w:firstLine="709"/>
        <w:rPr>
          <w:sz w:val="28"/>
          <w:szCs w:val="28"/>
        </w:rPr>
      </w:pPr>
      <w:r>
        <w:rPr>
          <w:sz w:val="28"/>
          <w:szCs w:val="28"/>
        </w:rPr>
        <w:tab/>
      </w:r>
      <w:r w:rsidR="00C658D3" w:rsidRPr="00E659FD">
        <w:rPr>
          <w:sz w:val="28"/>
          <w:szCs w:val="28"/>
        </w:rPr>
        <w:t>Выявленных факторов риска в 2019 году составило 24971 чел. или 50% от обследованных лиц, в 2015 году составило 16156 чел. или 53%, что ниже на 3% по сравнению с 2019 годом.</w:t>
      </w:r>
    </w:p>
    <w:p w14:paraId="0EA9FAF6" w14:textId="77777777" w:rsidR="00AD3CA5" w:rsidRPr="00E659FD" w:rsidRDefault="00AD3CA5" w:rsidP="00D176DE">
      <w:pPr>
        <w:pStyle w:val="formattext"/>
        <w:tabs>
          <w:tab w:val="left" w:pos="426"/>
          <w:tab w:val="left" w:pos="709"/>
        </w:tabs>
        <w:spacing w:before="0" w:beforeAutospacing="0" w:after="0" w:afterAutospacing="0"/>
        <w:ind w:firstLine="709"/>
        <w:rPr>
          <w:sz w:val="28"/>
          <w:szCs w:val="28"/>
        </w:rPr>
      </w:pPr>
      <w:r w:rsidRPr="00E659FD">
        <w:rPr>
          <w:sz w:val="28"/>
          <w:szCs w:val="28"/>
        </w:rPr>
        <w:t xml:space="preserve">Для вторичной </w:t>
      </w:r>
      <w:r w:rsidR="00C65FED" w:rsidRPr="00E659FD">
        <w:rPr>
          <w:sz w:val="28"/>
          <w:szCs w:val="28"/>
        </w:rPr>
        <w:t>медицинской профилактики</w:t>
      </w:r>
      <w:r w:rsidRPr="00E659FD">
        <w:rPr>
          <w:sz w:val="28"/>
          <w:szCs w:val="28"/>
        </w:rPr>
        <w:t xml:space="preserve"> онкологических заболеваний в республике проводятся профилактические медицинские осмотры диспансеризация населения, выезды мобильного мультидисциплинарного комплекса в рамках губе</w:t>
      </w:r>
      <w:r w:rsidRPr="00E659FD">
        <w:rPr>
          <w:sz w:val="28"/>
          <w:szCs w:val="28"/>
        </w:rPr>
        <w:t>р</w:t>
      </w:r>
      <w:r w:rsidRPr="00E659FD">
        <w:rPr>
          <w:sz w:val="28"/>
          <w:szCs w:val="28"/>
        </w:rPr>
        <w:t>наторского проекта «Маршрут здоровья».</w:t>
      </w:r>
    </w:p>
    <w:p w14:paraId="2A0D5C1A" w14:textId="77777777" w:rsidR="00AD3CA5" w:rsidRPr="00E659FD" w:rsidRDefault="00AD3CA5" w:rsidP="00D176DE">
      <w:pPr>
        <w:pStyle w:val="formattext"/>
        <w:tabs>
          <w:tab w:val="left" w:pos="426"/>
          <w:tab w:val="left" w:pos="709"/>
        </w:tabs>
        <w:spacing w:before="0" w:beforeAutospacing="0" w:after="0" w:afterAutospacing="0"/>
        <w:ind w:firstLine="709"/>
        <w:rPr>
          <w:sz w:val="28"/>
          <w:szCs w:val="28"/>
        </w:rPr>
      </w:pPr>
      <w:r w:rsidRPr="00E659FD">
        <w:rPr>
          <w:sz w:val="28"/>
          <w:szCs w:val="28"/>
        </w:rPr>
        <w:t>Реализуются скрининговые программы по выявлению рака молочной железы.</w:t>
      </w:r>
    </w:p>
    <w:p w14:paraId="5D9315C7" w14:textId="77777777" w:rsidR="00AD3CA5" w:rsidRPr="00E659FD" w:rsidRDefault="00AD3CA5" w:rsidP="00D176DE">
      <w:pPr>
        <w:pStyle w:val="formattext"/>
        <w:tabs>
          <w:tab w:val="left" w:pos="426"/>
          <w:tab w:val="left" w:pos="709"/>
        </w:tabs>
        <w:spacing w:before="0" w:beforeAutospacing="0" w:after="0" w:afterAutospacing="0"/>
        <w:ind w:firstLine="709"/>
        <w:rPr>
          <w:sz w:val="28"/>
          <w:szCs w:val="28"/>
        </w:rPr>
      </w:pPr>
      <w:r w:rsidRPr="00E659FD">
        <w:rPr>
          <w:sz w:val="28"/>
          <w:szCs w:val="28"/>
        </w:rPr>
        <w:t>С целью реализации скрининговой программы рака молочной железы разве</w:t>
      </w:r>
      <w:r w:rsidRPr="00E659FD">
        <w:rPr>
          <w:sz w:val="28"/>
          <w:szCs w:val="28"/>
        </w:rPr>
        <w:t>р</w:t>
      </w:r>
      <w:r w:rsidRPr="00E659FD">
        <w:rPr>
          <w:sz w:val="28"/>
          <w:szCs w:val="28"/>
        </w:rPr>
        <w:t>нуто 5 маммографических кабинетов с ежегодным охватом 81</w:t>
      </w:r>
      <w:r w:rsidR="00C658D3" w:rsidRPr="00E659FD">
        <w:rPr>
          <w:sz w:val="28"/>
          <w:szCs w:val="28"/>
        </w:rPr>
        <w:t xml:space="preserve"> </w:t>
      </w:r>
      <w:r w:rsidRPr="00E659FD">
        <w:rPr>
          <w:sz w:val="28"/>
          <w:szCs w:val="28"/>
        </w:rPr>
        <w:t xml:space="preserve">процента женщин. </w:t>
      </w:r>
    </w:p>
    <w:p w14:paraId="6EB7664E" w14:textId="77777777" w:rsidR="00AD3CA5" w:rsidRPr="00E659FD" w:rsidRDefault="00AD3CA5" w:rsidP="00D176DE">
      <w:pPr>
        <w:pStyle w:val="formattext"/>
        <w:tabs>
          <w:tab w:val="left" w:pos="426"/>
          <w:tab w:val="left" w:pos="709"/>
        </w:tabs>
        <w:spacing w:before="0" w:beforeAutospacing="0" w:after="0" w:afterAutospacing="0"/>
        <w:ind w:firstLine="709"/>
        <w:rPr>
          <w:sz w:val="28"/>
          <w:szCs w:val="28"/>
        </w:rPr>
      </w:pPr>
      <w:r w:rsidRPr="00E659FD">
        <w:rPr>
          <w:sz w:val="28"/>
          <w:szCs w:val="28"/>
        </w:rPr>
        <w:t>Цитологический и кольпоскопический методы исследования применяются во всех городских и районных медицинских организациях республики, ежегодно о</w:t>
      </w:r>
      <w:r w:rsidRPr="00E659FD">
        <w:rPr>
          <w:sz w:val="28"/>
          <w:szCs w:val="28"/>
        </w:rPr>
        <w:t>б</w:t>
      </w:r>
      <w:r w:rsidRPr="00E659FD">
        <w:rPr>
          <w:sz w:val="28"/>
          <w:szCs w:val="28"/>
        </w:rPr>
        <w:t xml:space="preserve">следуются до 82 процентов женщин (от плана). </w:t>
      </w:r>
    </w:p>
    <w:p w14:paraId="0CDCB793" w14:textId="77777777" w:rsidR="00AD3CA5" w:rsidRPr="00E659FD" w:rsidRDefault="00AD3CA5" w:rsidP="00D176DE">
      <w:pPr>
        <w:pStyle w:val="formattext"/>
        <w:tabs>
          <w:tab w:val="left" w:pos="426"/>
          <w:tab w:val="left" w:pos="709"/>
        </w:tabs>
        <w:spacing w:before="0" w:beforeAutospacing="0" w:after="0" w:afterAutospacing="0"/>
        <w:ind w:firstLine="709"/>
        <w:rPr>
          <w:sz w:val="28"/>
          <w:szCs w:val="28"/>
        </w:rPr>
      </w:pPr>
      <w:r w:rsidRPr="00E659FD">
        <w:rPr>
          <w:sz w:val="28"/>
          <w:szCs w:val="28"/>
        </w:rPr>
        <w:t>Во всех медицинских организациях республики в 20</w:t>
      </w:r>
      <w:r w:rsidR="00D176DE" w:rsidRPr="00E659FD">
        <w:rPr>
          <w:sz w:val="28"/>
          <w:szCs w:val="28"/>
        </w:rPr>
        <w:t>20</w:t>
      </w:r>
      <w:r w:rsidRPr="00E659FD">
        <w:rPr>
          <w:sz w:val="28"/>
          <w:szCs w:val="28"/>
        </w:rPr>
        <w:t xml:space="preserve"> году всего проведено 6962 ФГДС больным, состоящим на учете у терапевта и гастроэнтеролога по поводу хронической патологии желудка; биопсия была выполнена в 318 случаях. В </w:t>
      </w:r>
      <w:r w:rsidR="00D176DE" w:rsidRPr="00E659FD">
        <w:rPr>
          <w:sz w:val="28"/>
          <w:szCs w:val="28"/>
        </w:rPr>
        <w:t>32</w:t>
      </w:r>
      <w:r w:rsidRPr="00E659FD">
        <w:rPr>
          <w:sz w:val="28"/>
          <w:szCs w:val="28"/>
        </w:rPr>
        <w:t xml:space="preserve"> сл</w:t>
      </w:r>
      <w:r w:rsidRPr="00E659FD">
        <w:rPr>
          <w:sz w:val="28"/>
          <w:szCs w:val="28"/>
        </w:rPr>
        <w:t>у</w:t>
      </w:r>
      <w:r w:rsidRPr="00E659FD">
        <w:rPr>
          <w:sz w:val="28"/>
          <w:szCs w:val="28"/>
        </w:rPr>
        <w:t>чаях были выявлены злокачественные новообразования желудка.</w:t>
      </w:r>
    </w:p>
    <w:p w14:paraId="0A7B31FC" w14:textId="77777777" w:rsidR="00AD3CA5" w:rsidRPr="00E659FD" w:rsidRDefault="00AD3CA5" w:rsidP="00D176DE">
      <w:pPr>
        <w:pStyle w:val="formattext"/>
        <w:tabs>
          <w:tab w:val="left" w:pos="426"/>
          <w:tab w:val="left" w:pos="709"/>
        </w:tabs>
        <w:spacing w:before="0" w:beforeAutospacing="0" w:after="0" w:afterAutospacing="0"/>
        <w:ind w:firstLine="709"/>
        <w:rPr>
          <w:sz w:val="28"/>
          <w:szCs w:val="28"/>
        </w:rPr>
      </w:pPr>
      <w:r w:rsidRPr="00E659FD">
        <w:rPr>
          <w:sz w:val="28"/>
          <w:szCs w:val="28"/>
        </w:rPr>
        <w:t>В настоящее время более 6054 человек взрослого населения Республики Тыва длительно (1 год и более) не обращаются за медицинской помощью, в том числе, в профилактических целях. Граждане трудоспособного возраста, не охваченные пр</w:t>
      </w:r>
      <w:r w:rsidRPr="00E659FD">
        <w:rPr>
          <w:sz w:val="28"/>
          <w:szCs w:val="28"/>
        </w:rPr>
        <w:t>о</w:t>
      </w:r>
      <w:r w:rsidRPr="00E659FD">
        <w:rPr>
          <w:sz w:val="28"/>
          <w:szCs w:val="28"/>
        </w:rPr>
        <w:t>филактическими и иными медицинскими мероприятиями, составляют группу риска позднего выявления онкологических заболеваний в социально и экономически а</w:t>
      </w:r>
      <w:r w:rsidRPr="00E659FD">
        <w:rPr>
          <w:sz w:val="28"/>
          <w:szCs w:val="28"/>
        </w:rPr>
        <w:t>к</w:t>
      </w:r>
      <w:r w:rsidRPr="00E659FD">
        <w:rPr>
          <w:sz w:val="28"/>
          <w:szCs w:val="28"/>
        </w:rPr>
        <w:t>тивной части населения, определяющей в свою очередь высокий уровень смертн</w:t>
      </w:r>
      <w:r w:rsidRPr="00E659FD">
        <w:rPr>
          <w:sz w:val="28"/>
          <w:szCs w:val="28"/>
        </w:rPr>
        <w:t>о</w:t>
      </w:r>
      <w:r w:rsidRPr="00E659FD">
        <w:rPr>
          <w:sz w:val="28"/>
          <w:szCs w:val="28"/>
        </w:rPr>
        <w:t>сти по данным причинам.</w:t>
      </w:r>
    </w:p>
    <w:p w14:paraId="33395123" w14:textId="77777777" w:rsidR="0070232D" w:rsidRPr="00E659FD" w:rsidRDefault="00AD3CA5" w:rsidP="00666E10">
      <w:pPr>
        <w:pStyle w:val="formattext"/>
        <w:tabs>
          <w:tab w:val="left" w:pos="426"/>
          <w:tab w:val="left" w:pos="709"/>
        </w:tabs>
        <w:spacing w:before="0" w:beforeAutospacing="0" w:after="0" w:afterAutospacing="0"/>
        <w:ind w:firstLine="709"/>
        <w:rPr>
          <w:sz w:val="28"/>
          <w:szCs w:val="28"/>
        </w:rPr>
      </w:pPr>
      <w:r w:rsidRPr="00E659FD">
        <w:rPr>
          <w:sz w:val="28"/>
          <w:szCs w:val="28"/>
        </w:rPr>
        <w:t>Для преодоления данной проблемы, на период реализации проекта планируе</w:t>
      </w:r>
      <w:r w:rsidRPr="00E659FD">
        <w:rPr>
          <w:sz w:val="28"/>
          <w:szCs w:val="28"/>
        </w:rPr>
        <w:t>т</w:t>
      </w:r>
      <w:r w:rsidRPr="00E659FD">
        <w:rPr>
          <w:sz w:val="28"/>
          <w:szCs w:val="28"/>
        </w:rPr>
        <w:t xml:space="preserve">ся агитационная кампания и проведение диспансеризации в республике с </w:t>
      </w:r>
      <w:r w:rsidR="00E55409" w:rsidRPr="00E659FD">
        <w:rPr>
          <w:sz w:val="28"/>
          <w:szCs w:val="28"/>
        </w:rPr>
        <w:t>охватом</w:t>
      </w:r>
      <w:r w:rsidR="00C658D3" w:rsidRPr="00E659FD">
        <w:rPr>
          <w:sz w:val="28"/>
          <w:szCs w:val="28"/>
        </w:rPr>
        <w:t xml:space="preserve"> 95</w:t>
      </w:r>
      <w:r w:rsidRPr="00E659FD">
        <w:rPr>
          <w:sz w:val="28"/>
          <w:szCs w:val="28"/>
        </w:rPr>
        <w:t xml:space="preserve"> процентов населения (в нас</w:t>
      </w:r>
      <w:r w:rsidR="00C658D3" w:rsidRPr="00E659FD">
        <w:rPr>
          <w:sz w:val="28"/>
          <w:szCs w:val="28"/>
        </w:rPr>
        <w:t>тоящее время охват составляет 85</w:t>
      </w:r>
      <w:r w:rsidRPr="00E659FD">
        <w:rPr>
          <w:sz w:val="28"/>
          <w:szCs w:val="28"/>
        </w:rPr>
        <w:t xml:space="preserve"> процентов), в том чи</w:t>
      </w:r>
      <w:r w:rsidRPr="00E659FD">
        <w:rPr>
          <w:sz w:val="28"/>
          <w:szCs w:val="28"/>
        </w:rPr>
        <w:t>с</w:t>
      </w:r>
      <w:r w:rsidRPr="00E659FD">
        <w:rPr>
          <w:sz w:val="28"/>
          <w:szCs w:val="28"/>
        </w:rPr>
        <w:t>ле мобильными комплексами в рамках губернаторского проекта «Маршрут здор</w:t>
      </w:r>
      <w:r w:rsidRPr="00E659FD">
        <w:rPr>
          <w:sz w:val="28"/>
          <w:szCs w:val="28"/>
        </w:rPr>
        <w:t>о</w:t>
      </w:r>
      <w:r w:rsidRPr="00E659FD">
        <w:rPr>
          <w:sz w:val="28"/>
          <w:szCs w:val="28"/>
        </w:rPr>
        <w:t>вья».</w:t>
      </w:r>
    </w:p>
    <w:p w14:paraId="38EA7538" w14:textId="77777777" w:rsidR="00086865" w:rsidRPr="00E659FD" w:rsidRDefault="00086865" w:rsidP="00666E10">
      <w:pPr>
        <w:pStyle w:val="formattext"/>
        <w:tabs>
          <w:tab w:val="left" w:pos="426"/>
          <w:tab w:val="left" w:pos="709"/>
        </w:tabs>
        <w:spacing w:before="0" w:beforeAutospacing="0" w:after="0" w:afterAutospacing="0"/>
        <w:rPr>
          <w:sz w:val="28"/>
          <w:szCs w:val="28"/>
        </w:rPr>
      </w:pPr>
    </w:p>
    <w:p w14:paraId="159FC674" w14:textId="77777777" w:rsidR="0070232D" w:rsidRPr="0018201C" w:rsidRDefault="00E55409" w:rsidP="007661C7">
      <w:pPr>
        <w:pStyle w:val="formattext"/>
        <w:numPr>
          <w:ilvl w:val="1"/>
          <w:numId w:val="1"/>
        </w:numPr>
        <w:tabs>
          <w:tab w:val="left" w:pos="426"/>
          <w:tab w:val="left" w:pos="709"/>
        </w:tabs>
        <w:spacing w:before="0" w:beforeAutospacing="0" w:after="0" w:afterAutospacing="0"/>
        <w:rPr>
          <w:sz w:val="28"/>
          <w:szCs w:val="28"/>
        </w:rPr>
      </w:pPr>
      <w:r w:rsidRPr="0018201C">
        <w:rPr>
          <w:sz w:val="28"/>
          <w:szCs w:val="28"/>
        </w:rPr>
        <w:t>Текущее состояние ресурсной базы онкологической службы</w:t>
      </w:r>
    </w:p>
    <w:p w14:paraId="2D8D1334" w14:textId="77777777" w:rsidR="00086865" w:rsidRPr="00E659FD" w:rsidRDefault="00086865" w:rsidP="00666E10">
      <w:pPr>
        <w:pStyle w:val="formattext"/>
        <w:tabs>
          <w:tab w:val="left" w:pos="426"/>
          <w:tab w:val="left" w:pos="709"/>
        </w:tabs>
        <w:spacing w:before="0" w:beforeAutospacing="0" w:after="0" w:afterAutospacing="0"/>
        <w:ind w:left="720"/>
        <w:jc w:val="both"/>
        <w:rPr>
          <w:b/>
          <w:sz w:val="28"/>
          <w:szCs w:val="28"/>
        </w:rPr>
      </w:pPr>
    </w:p>
    <w:p w14:paraId="75FCE7DC" w14:textId="77777777" w:rsidR="003719A9" w:rsidRPr="00E659FD" w:rsidRDefault="003719A9" w:rsidP="00D176DE">
      <w:pPr>
        <w:pStyle w:val="a7"/>
        <w:tabs>
          <w:tab w:val="left" w:pos="0"/>
          <w:tab w:val="left" w:pos="142"/>
        </w:tabs>
        <w:spacing w:after="0" w:line="240" w:lineRule="auto"/>
        <w:ind w:left="0" w:firstLine="851"/>
        <w:jc w:val="both"/>
        <w:rPr>
          <w:rFonts w:ascii="Times New Roman" w:hAnsi="Times New Roman"/>
          <w:sz w:val="28"/>
          <w:szCs w:val="28"/>
        </w:rPr>
      </w:pPr>
      <w:r w:rsidRPr="00E659FD">
        <w:rPr>
          <w:rFonts w:ascii="Times New Roman" w:hAnsi="Times New Roman"/>
          <w:sz w:val="28"/>
          <w:szCs w:val="28"/>
        </w:rPr>
        <w:t>Онкологическая служба Республики Тыва руководствуется Федеральным з</w:t>
      </w:r>
      <w:r w:rsidRPr="00E659FD">
        <w:rPr>
          <w:rFonts w:ascii="Times New Roman" w:hAnsi="Times New Roman"/>
          <w:sz w:val="28"/>
          <w:szCs w:val="28"/>
        </w:rPr>
        <w:t>а</w:t>
      </w:r>
      <w:r w:rsidRPr="00E659FD">
        <w:rPr>
          <w:rFonts w:ascii="Times New Roman" w:hAnsi="Times New Roman"/>
          <w:sz w:val="28"/>
          <w:szCs w:val="28"/>
        </w:rPr>
        <w:t>коном №323-Ф3 от 21 ноября 2011г. «Об основах охраны здоровья граждан в Ро</w:t>
      </w:r>
      <w:r w:rsidRPr="00E659FD">
        <w:rPr>
          <w:rFonts w:ascii="Times New Roman" w:hAnsi="Times New Roman"/>
          <w:sz w:val="28"/>
          <w:szCs w:val="28"/>
        </w:rPr>
        <w:t>с</w:t>
      </w:r>
      <w:r w:rsidRPr="00E659FD">
        <w:rPr>
          <w:rFonts w:ascii="Times New Roman" w:hAnsi="Times New Roman"/>
          <w:sz w:val="28"/>
          <w:szCs w:val="28"/>
        </w:rPr>
        <w:t>сийской Федерации», приказом Министерства здравоохранения Российской Фед</w:t>
      </w:r>
      <w:r w:rsidRPr="00E659FD">
        <w:rPr>
          <w:rFonts w:ascii="Times New Roman" w:hAnsi="Times New Roman"/>
          <w:sz w:val="28"/>
          <w:szCs w:val="28"/>
        </w:rPr>
        <w:t>е</w:t>
      </w:r>
      <w:r w:rsidRPr="00E659FD">
        <w:rPr>
          <w:rFonts w:ascii="Times New Roman" w:hAnsi="Times New Roman"/>
          <w:sz w:val="28"/>
          <w:szCs w:val="28"/>
        </w:rPr>
        <w:t xml:space="preserve">рации №915н от 15 ноября 2012 г. «Об утверждении Порядка оказания медицинской помощи по профилю «Онкология» и приказом здравоохранении Республики Тыва №1454 от 18 декабря 2018 г. «О внедрении порядка оказания медицинской помощи по профилю «онкология» на территории Республики Тыва». </w:t>
      </w:r>
    </w:p>
    <w:p w14:paraId="0257D172" w14:textId="77777777" w:rsidR="003719A9" w:rsidRPr="00E659FD" w:rsidRDefault="00A048F4" w:rsidP="00D176DE">
      <w:pPr>
        <w:pStyle w:val="a7"/>
        <w:tabs>
          <w:tab w:val="left" w:pos="0"/>
          <w:tab w:val="left" w:pos="142"/>
        </w:tabs>
        <w:spacing w:after="0" w:line="240" w:lineRule="auto"/>
        <w:ind w:left="0" w:firstLine="851"/>
        <w:jc w:val="both"/>
        <w:rPr>
          <w:rFonts w:ascii="Times New Roman" w:hAnsi="Times New Roman"/>
          <w:sz w:val="28"/>
          <w:szCs w:val="28"/>
        </w:rPr>
      </w:pPr>
      <w:r w:rsidRPr="00E659FD">
        <w:rPr>
          <w:rFonts w:ascii="Times New Roman" w:hAnsi="Times New Roman"/>
          <w:sz w:val="28"/>
          <w:szCs w:val="28"/>
        </w:rPr>
        <w:lastRenderedPageBreak/>
        <w:t>19 медицинских</w:t>
      </w:r>
      <w:r w:rsidR="003719A9" w:rsidRPr="00E659FD">
        <w:rPr>
          <w:rFonts w:ascii="Times New Roman" w:hAnsi="Times New Roman"/>
          <w:sz w:val="28"/>
          <w:szCs w:val="28"/>
        </w:rPr>
        <w:t xml:space="preserve"> организац</w:t>
      </w:r>
      <w:r w:rsidRPr="00E659FD">
        <w:rPr>
          <w:rFonts w:ascii="Times New Roman" w:hAnsi="Times New Roman"/>
          <w:sz w:val="28"/>
          <w:szCs w:val="28"/>
        </w:rPr>
        <w:t>ий</w:t>
      </w:r>
      <w:r w:rsidR="003719A9" w:rsidRPr="00E659FD">
        <w:rPr>
          <w:rFonts w:ascii="Times New Roman" w:hAnsi="Times New Roman"/>
          <w:sz w:val="28"/>
          <w:szCs w:val="28"/>
        </w:rPr>
        <w:t xml:space="preserve"> (ЦРБ, ММЦ), оказывающие медицинскую п</w:t>
      </w:r>
      <w:r w:rsidR="003719A9" w:rsidRPr="00E659FD">
        <w:rPr>
          <w:rFonts w:ascii="Times New Roman" w:hAnsi="Times New Roman"/>
          <w:sz w:val="28"/>
          <w:szCs w:val="28"/>
        </w:rPr>
        <w:t>о</w:t>
      </w:r>
      <w:r w:rsidR="003719A9" w:rsidRPr="00E659FD">
        <w:rPr>
          <w:rFonts w:ascii="Times New Roman" w:hAnsi="Times New Roman"/>
          <w:sz w:val="28"/>
          <w:szCs w:val="28"/>
        </w:rPr>
        <w:t>мощь больным с онкологическими заболеваниями, применяет утвержденный мар</w:t>
      </w:r>
      <w:r w:rsidR="003719A9" w:rsidRPr="00E659FD">
        <w:rPr>
          <w:rFonts w:ascii="Times New Roman" w:hAnsi="Times New Roman"/>
          <w:sz w:val="28"/>
          <w:szCs w:val="28"/>
        </w:rPr>
        <w:t>ш</w:t>
      </w:r>
      <w:r w:rsidR="003719A9" w:rsidRPr="00E659FD">
        <w:rPr>
          <w:rFonts w:ascii="Times New Roman" w:hAnsi="Times New Roman"/>
          <w:sz w:val="28"/>
          <w:szCs w:val="28"/>
        </w:rPr>
        <w:t>рутный лист пациента с подозрением и/или выявлением ЗНО и схемы маршрутиз</w:t>
      </w:r>
      <w:r w:rsidR="003719A9" w:rsidRPr="00E659FD">
        <w:rPr>
          <w:rFonts w:ascii="Times New Roman" w:hAnsi="Times New Roman"/>
          <w:sz w:val="28"/>
          <w:szCs w:val="28"/>
        </w:rPr>
        <w:t>а</w:t>
      </w:r>
      <w:r w:rsidR="003719A9" w:rsidRPr="00E659FD">
        <w:rPr>
          <w:rFonts w:ascii="Times New Roman" w:hAnsi="Times New Roman"/>
          <w:sz w:val="28"/>
          <w:szCs w:val="28"/>
        </w:rPr>
        <w:t>ции пациентов по профилю «онкология».</w:t>
      </w:r>
    </w:p>
    <w:p w14:paraId="7E0AB2E4" w14:textId="77777777" w:rsidR="003719A9" w:rsidRPr="00E659FD" w:rsidRDefault="003719A9" w:rsidP="00D176DE">
      <w:pPr>
        <w:pStyle w:val="a7"/>
        <w:tabs>
          <w:tab w:val="left" w:pos="0"/>
          <w:tab w:val="left" w:pos="142"/>
        </w:tabs>
        <w:spacing w:after="0" w:line="240" w:lineRule="auto"/>
        <w:ind w:left="0" w:firstLine="851"/>
        <w:jc w:val="both"/>
        <w:rPr>
          <w:rFonts w:ascii="Times New Roman" w:hAnsi="Times New Roman"/>
          <w:sz w:val="28"/>
          <w:szCs w:val="28"/>
        </w:rPr>
      </w:pPr>
      <w:r w:rsidRPr="00E659FD">
        <w:rPr>
          <w:rFonts w:ascii="Times New Roman" w:hAnsi="Times New Roman"/>
          <w:sz w:val="28"/>
          <w:szCs w:val="28"/>
        </w:rPr>
        <w:t xml:space="preserve"> Данный порядок регламентирует этапы обследования пациентов при под</w:t>
      </w:r>
      <w:r w:rsidRPr="00E659FD">
        <w:rPr>
          <w:rFonts w:ascii="Times New Roman" w:hAnsi="Times New Roman"/>
          <w:sz w:val="28"/>
          <w:szCs w:val="28"/>
        </w:rPr>
        <w:t>о</w:t>
      </w:r>
      <w:r w:rsidRPr="00E659FD">
        <w:rPr>
          <w:rFonts w:ascii="Times New Roman" w:hAnsi="Times New Roman"/>
          <w:sz w:val="28"/>
          <w:szCs w:val="28"/>
        </w:rPr>
        <w:t>зрении и/или выявлении онкологических заболеваний, преемственность на всех эт</w:t>
      </w:r>
      <w:r w:rsidRPr="00E659FD">
        <w:rPr>
          <w:rFonts w:ascii="Times New Roman" w:hAnsi="Times New Roman"/>
          <w:sz w:val="28"/>
          <w:szCs w:val="28"/>
        </w:rPr>
        <w:t>а</w:t>
      </w:r>
      <w:r w:rsidRPr="00E659FD">
        <w:rPr>
          <w:rFonts w:ascii="Times New Roman" w:hAnsi="Times New Roman"/>
          <w:sz w:val="28"/>
          <w:szCs w:val="28"/>
        </w:rPr>
        <w:t>пах оказания медицинской помощи в целях сокращения сроков диагностики и сво</w:t>
      </w:r>
      <w:r w:rsidRPr="00E659FD">
        <w:rPr>
          <w:rFonts w:ascii="Times New Roman" w:hAnsi="Times New Roman"/>
          <w:sz w:val="28"/>
          <w:szCs w:val="28"/>
        </w:rPr>
        <w:t>е</w:t>
      </w:r>
      <w:r w:rsidRPr="00E659FD">
        <w:rPr>
          <w:rFonts w:ascii="Times New Roman" w:hAnsi="Times New Roman"/>
          <w:sz w:val="28"/>
          <w:szCs w:val="28"/>
        </w:rPr>
        <w:t xml:space="preserve">временного специализированного лечения в </w:t>
      </w:r>
      <w:r w:rsidR="00A048F4" w:rsidRPr="00E659FD">
        <w:rPr>
          <w:rFonts w:ascii="Times New Roman" w:hAnsi="Times New Roman"/>
          <w:sz w:val="28"/>
          <w:szCs w:val="28"/>
        </w:rPr>
        <w:t>ГБУЗ «Ресонкодиспансер»</w:t>
      </w:r>
      <w:r w:rsidRPr="00E659FD">
        <w:rPr>
          <w:rFonts w:ascii="Times New Roman" w:hAnsi="Times New Roman"/>
          <w:sz w:val="28"/>
          <w:szCs w:val="28"/>
        </w:rPr>
        <w:t>.</w:t>
      </w:r>
    </w:p>
    <w:p w14:paraId="7B7DC2AC" w14:textId="37B0A6D3" w:rsidR="003719A9" w:rsidRPr="00E659FD" w:rsidRDefault="003719A9" w:rsidP="00D176DE">
      <w:pPr>
        <w:pStyle w:val="a7"/>
        <w:tabs>
          <w:tab w:val="left" w:pos="0"/>
          <w:tab w:val="left" w:pos="142"/>
        </w:tabs>
        <w:spacing w:after="0" w:line="240" w:lineRule="auto"/>
        <w:ind w:left="0" w:firstLine="851"/>
        <w:jc w:val="both"/>
        <w:rPr>
          <w:rFonts w:ascii="Times New Roman" w:hAnsi="Times New Roman"/>
          <w:sz w:val="28"/>
          <w:szCs w:val="28"/>
        </w:rPr>
      </w:pPr>
      <w:r w:rsidRPr="00E659FD">
        <w:rPr>
          <w:rFonts w:ascii="Times New Roman" w:hAnsi="Times New Roman"/>
          <w:sz w:val="28"/>
          <w:szCs w:val="28"/>
        </w:rPr>
        <w:t>При подозрении на злокачественное новообразование первичный онколог</w:t>
      </w:r>
      <w:r w:rsidRPr="00E659FD">
        <w:rPr>
          <w:rFonts w:ascii="Times New Roman" w:hAnsi="Times New Roman"/>
          <w:sz w:val="28"/>
          <w:szCs w:val="28"/>
        </w:rPr>
        <w:t>и</w:t>
      </w:r>
      <w:r w:rsidRPr="00E659FD">
        <w:rPr>
          <w:rFonts w:ascii="Times New Roman" w:hAnsi="Times New Roman"/>
          <w:sz w:val="28"/>
          <w:szCs w:val="28"/>
        </w:rPr>
        <w:t xml:space="preserve">ческий кабинет медицинских организаций (ММЦ, ЦКБ) оформляет маршрутный лист с датой первичного обращения в медицинскую организацию и по электронной записи РМИС сразу же пациент записывается на прием в </w:t>
      </w:r>
      <w:r w:rsidR="00A048F4" w:rsidRPr="00E659FD">
        <w:rPr>
          <w:rFonts w:ascii="Times New Roman" w:hAnsi="Times New Roman"/>
          <w:sz w:val="28"/>
          <w:szCs w:val="28"/>
        </w:rPr>
        <w:t>ГБУЗ «</w:t>
      </w:r>
      <w:r w:rsidRPr="00E659FD">
        <w:rPr>
          <w:rFonts w:ascii="Times New Roman" w:hAnsi="Times New Roman"/>
          <w:sz w:val="28"/>
          <w:szCs w:val="28"/>
        </w:rPr>
        <w:t>Ресонкодиспансер</w:t>
      </w:r>
      <w:r w:rsidR="00A048F4" w:rsidRPr="00E659FD">
        <w:rPr>
          <w:rFonts w:ascii="Times New Roman" w:hAnsi="Times New Roman"/>
          <w:sz w:val="28"/>
          <w:szCs w:val="28"/>
        </w:rPr>
        <w:t xml:space="preserve">».  В </w:t>
      </w:r>
      <w:r w:rsidRPr="00E659FD">
        <w:rPr>
          <w:rFonts w:ascii="Times New Roman" w:hAnsi="Times New Roman"/>
          <w:sz w:val="28"/>
          <w:szCs w:val="28"/>
        </w:rPr>
        <w:t>диспансере проводят обследования: фибр</w:t>
      </w:r>
      <w:r w:rsidR="00CD5D60">
        <w:rPr>
          <w:rFonts w:ascii="Times New Roman" w:hAnsi="Times New Roman"/>
          <w:sz w:val="28"/>
          <w:szCs w:val="28"/>
        </w:rPr>
        <w:t>о</w:t>
      </w:r>
      <w:r w:rsidRPr="00E659FD">
        <w:rPr>
          <w:rFonts w:ascii="Times New Roman" w:hAnsi="Times New Roman"/>
          <w:sz w:val="28"/>
          <w:szCs w:val="28"/>
        </w:rPr>
        <w:t>гастроскопия, ультразвуковое исслед</w:t>
      </w:r>
      <w:r w:rsidRPr="00E659FD">
        <w:rPr>
          <w:rFonts w:ascii="Times New Roman" w:hAnsi="Times New Roman"/>
          <w:sz w:val="28"/>
          <w:szCs w:val="28"/>
        </w:rPr>
        <w:t>о</w:t>
      </w:r>
      <w:r w:rsidRPr="00E659FD">
        <w:rPr>
          <w:rFonts w:ascii="Times New Roman" w:hAnsi="Times New Roman"/>
          <w:sz w:val="28"/>
          <w:szCs w:val="28"/>
        </w:rPr>
        <w:t xml:space="preserve">вание, маммография, рентгенография, компьютерная томография </w:t>
      </w:r>
      <w:r w:rsidR="00A048F4" w:rsidRPr="00E659FD">
        <w:rPr>
          <w:rFonts w:ascii="Times New Roman" w:hAnsi="Times New Roman"/>
          <w:sz w:val="28"/>
          <w:szCs w:val="28"/>
        </w:rPr>
        <w:t>и морфологич</w:t>
      </w:r>
      <w:r w:rsidR="00A048F4" w:rsidRPr="00E659FD">
        <w:rPr>
          <w:rFonts w:ascii="Times New Roman" w:hAnsi="Times New Roman"/>
          <w:sz w:val="28"/>
          <w:szCs w:val="28"/>
        </w:rPr>
        <w:t>е</w:t>
      </w:r>
      <w:r w:rsidR="00A048F4" w:rsidRPr="00E659FD">
        <w:rPr>
          <w:rFonts w:ascii="Times New Roman" w:hAnsi="Times New Roman"/>
          <w:sz w:val="28"/>
          <w:szCs w:val="28"/>
        </w:rPr>
        <w:t>ская верификация</w:t>
      </w:r>
      <w:r w:rsidRPr="00E659FD">
        <w:rPr>
          <w:rFonts w:ascii="Times New Roman" w:hAnsi="Times New Roman"/>
          <w:sz w:val="28"/>
          <w:szCs w:val="28"/>
        </w:rPr>
        <w:t>.  При установленном диагнозе онко</w:t>
      </w:r>
      <w:r w:rsidR="003B5CF0" w:rsidRPr="00E659FD">
        <w:rPr>
          <w:rFonts w:ascii="Times New Roman" w:hAnsi="Times New Roman"/>
          <w:sz w:val="28"/>
          <w:szCs w:val="28"/>
        </w:rPr>
        <w:t xml:space="preserve">логического </w:t>
      </w:r>
      <w:r w:rsidRPr="00E659FD">
        <w:rPr>
          <w:rFonts w:ascii="Times New Roman" w:hAnsi="Times New Roman"/>
          <w:sz w:val="28"/>
          <w:szCs w:val="28"/>
        </w:rPr>
        <w:t>заболевания</w:t>
      </w:r>
      <w:r w:rsidR="003B5CF0" w:rsidRPr="00E659FD">
        <w:rPr>
          <w:rFonts w:ascii="Times New Roman" w:hAnsi="Times New Roman"/>
          <w:sz w:val="28"/>
          <w:szCs w:val="28"/>
        </w:rPr>
        <w:t>,</w:t>
      </w:r>
      <w:r w:rsidRPr="00E659FD">
        <w:rPr>
          <w:rFonts w:ascii="Times New Roman" w:hAnsi="Times New Roman"/>
          <w:sz w:val="28"/>
          <w:szCs w:val="28"/>
        </w:rPr>
        <w:t xml:space="preserve"> </w:t>
      </w:r>
      <w:r w:rsidR="00A048F4" w:rsidRPr="00E659FD">
        <w:rPr>
          <w:rFonts w:ascii="Times New Roman" w:hAnsi="Times New Roman"/>
          <w:sz w:val="28"/>
          <w:szCs w:val="28"/>
        </w:rPr>
        <w:t>п</w:t>
      </w:r>
      <w:r w:rsidR="00A048F4" w:rsidRPr="00E659FD">
        <w:rPr>
          <w:rFonts w:ascii="Times New Roman" w:hAnsi="Times New Roman"/>
          <w:sz w:val="28"/>
          <w:szCs w:val="28"/>
        </w:rPr>
        <w:t>а</w:t>
      </w:r>
      <w:r w:rsidR="00A048F4" w:rsidRPr="00E659FD">
        <w:rPr>
          <w:rFonts w:ascii="Times New Roman" w:hAnsi="Times New Roman"/>
          <w:sz w:val="28"/>
          <w:szCs w:val="28"/>
        </w:rPr>
        <w:t xml:space="preserve">циент </w:t>
      </w:r>
      <w:r w:rsidR="003B5CF0" w:rsidRPr="00E659FD">
        <w:rPr>
          <w:rFonts w:ascii="Times New Roman" w:hAnsi="Times New Roman"/>
          <w:sz w:val="28"/>
          <w:szCs w:val="28"/>
        </w:rPr>
        <w:t>после проведения онкологического консилиума</w:t>
      </w:r>
      <w:r w:rsidRPr="00E659FD">
        <w:rPr>
          <w:rFonts w:ascii="Times New Roman" w:hAnsi="Times New Roman"/>
          <w:sz w:val="28"/>
          <w:szCs w:val="28"/>
        </w:rPr>
        <w:t xml:space="preserve"> направляется на специальное лечение.</w:t>
      </w:r>
    </w:p>
    <w:p w14:paraId="22A23C58" w14:textId="77777777" w:rsidR="000A024F" w:rsidRPr="00E659FD" w:rsidRDefault="003719A9" w:rsidP="00D176DE">
      <w:pPr>
        <w:pStyle w:val="a7"/>
        <w:tabs>
          <w:tab w:val="left" w:pos="426"/>
          <w:tab w:val="left" w:pos="709"/>
        </w:tabs>
        <w:spacing w:after="0" w:line="240" w:lineRule="auto"/>
        <w:ind w:left="0" w:firstLine="426"/>
        <w:jc w:val="both"/>
        <w:rPr>
          <w:rFonts w:ascii="Times New Roman" w:hAnsi="Times New Roman"/>
          <w:sz w:val="28"/>
          <w:szCs w:val="28"/>
        </w:rPr>
      </w:pPr>
      <w:r w:rsidRPr="00E659FD">
        <w:rPr>
          <w:rFonts w:ascii="Times New Roman" w:hAnsi="Times New Roman"/>
          <w:sz w:val="28"/>
          <w:szCs w:val="28"/>
        </w:rPr>
        <w:t xml:space="preserve">Медицинскими организациями республики </w:t>
      </w:r>
      <w:r w:rsidR="006C4A4E" w:rsidRPr="00E659FD">
        <w:rPr>
          <w:rFonts w:ascii="Times New Roman" w:hAnsi="Times New Roman"/>
          <w:sz w:val="28"/>
          <w:szCs w:val="28"/>
        </w:rPr>
        <w:t>соблюдается утвержденная</w:t>
      </w:r>
      <w:r w:rsidRPr="00E659FD">
        <w:rPr>
          <w:rFonts w:ascii="Times New Roman" w:hAnsi="Times New Roman"/>
          <w:sz w:val="28"/>
          <w:szCs w:val="28"/>
        </w:rPr>
        <w:t xml:space="preserve"> маршр</w:t>
      </w:r>
      <w:r w:rsidRPr="00E659FD">
        <w:rPr>
          <w:rFonts w:ascii="Times New Roman" w:hAnsi="Times New Roman"/>
          <w:sz w:val="28"/>
          <w:szCs w:val="28"/>
        </w:rPr>
        <w:t>у</w:t>
      </w:r>
      <w:r w:rsidRPr="00E659FD">
        <w:rPr>
          <w:rFonts w:ascii="Times New Roman" w:hAnsi="Times New Roman"/>
          <w:sz w:val="28"/>
          <w:szCs w:val="28"/>
        </w:rPr>
        <w:t>тизация, но сроки обследования больных с подозрением на ЗНО не соблюдаются по следующим причинам: не отслеживается срок со дня первого обра</w:t>
      </w:r>
      <w:r w:rsidR="00A048F4" w:rsidRPr="00E659FD">
        <w:rPr>
          <w:rFonts w:ascii="Times New Roman" w:hAnsi="Times New Roman"/>
          <w:sz w:val="28"/>
          <w:szCs w:val="28"/>
        </w:rPr>
        <w:t>щения пациента</w:t>
      </w:r>
      <w:r w:rsidR="003B5CF0" w:rsidRPr="00E659FD">
        <w:rPr>
          <w:rFonts w:ascii="Times New Roman" w:hAnsi="Times New Roman"/>
          <w:sz w:val="28"/>
          <w:szCs w:val="28"/>
        </w:rPr>
        <w:t xml:space="preserve"> в медицинскую организацию</w:t>
      </w:r>
      <w:r w:rsidR="00A048F4" w:rsidRPr="00E659FD">
        <w:rPr>
          <w:rFonts w:ascii="Times New Roman" w:hAnsi="Times New Roman"/>
          <w:sz w:val="28"/>
          <w:szCs w:val="28"/>
        </w:rPr>
        <w:t xml:space="preserve"> и до приема в </w:t>
      </w:r>
      <w:r w:rsidRPr="00E659FD">
        <w:rPr>
          <w:rFonts w:ascii="Times New Roman" w:hAnsi="Times New Roman"/>
          <w:sz w:val="28"/>
          <w:szCs w:val="28"/>
        </w:rPr>
        <w:t>онко</w:t>
      </w:r>
      <w:r w:rsidR="003B5CF0" w:rsidRPr="00E659FD">
        <w:rPr>
          <w:rFonts w:ascii="Times New Roman" w:hAnsi="Times New Roman"/>
          <w:sz w:val="28"/>
          <w:szCs w:val="28"/>
        </w:rPr>
        <w:t>логический диспансер</w:t>
      </w:r>
      <w:r w:rsidRPr="00E659FD">
        <w:rPr>
          <w:rFonts w:ascii="Times New Roman" w:hAnsi="Times New Roman"/>
          <w:sz w:val="28"/>
          <w:szCs w:val="28"/>
        </w:rPr>
        <w:t xml:space="preserve"> в связи </w:t>
      </w:r>
      <w:r w:rsidR="00A048F4" w:rsidRPr="00E659FD">
        <w:rPr>
          <w:rFonts w:ascii="Times New Roman" w:hAnsi="Times New Roman"/>
          <w:sz w:val="28"/>
          <w:szCs w:val="28"/>
        </w:rPr>
        <w:t>с о</w:t>
      </w:r>
      <w:r w:rsidR="00A048F4" w:rsidRPr="00E659FD">
        <w:rPr>
          <w:rFonts w:ascii="Times New Roman" w:hAnsi="Times New Roman"/>
          <w:sz w:val="28"/>
          <w:szCs w:val="28"/>
        </w:rPr>
        <w:t>т</w:t>
      </w:r>
      <w:r w:rsidR="00A048F4" w:rsidRPr="00E659FD">
        <w:rPr>
          <w:rFonts w:ascii="Times New Roman" w:hAnsi="Times New Roman"/>
          <w:sz w:val="28"/>
          <w:szCs w:val="28"/>
        </w:rPr>
        <w:t>сутствием</w:t>
      </w:r>
      <w:r w:rsidRPr="00E659FD">
        <w:rPr>
          <w:rFonts w:ascii="Times New Roman" w:hAnsi="Times New Roman"/>
          <w:sz w:val="28"/>
          <w:szCs w:val="28"/>
        </w:rPr>
        <w:t xml:space="preserve"> интегрированной информационной системы РМИС, отсутствие иммунн</w:t>
      </w:r>
      <w:r w:rsidRPr="00E659FD">
        <w:rPr>
          <w:rFonts w:ascii="Times New Roman" w:hAnsi="Times New Roman"/>
          <w:sz w:val="28"/>
          <w:szCs w:val="28"/>
        </w:rPr>
        <w:t>о</w:t>
      </w:r>
      <w:r w:rsidRPr="00E659FD">
        <w:rPr>
          <w:rFonts w:ascii="Times New Roman" w:hAnsi="Times New Roman"/>
          <w:sz w:val="28"/>
          <w:szCs w:val="28"/>
        </w:rPr>
        <w:t>гистологической лаборатории в Республиканском онкологическом диспансере.</w:t>
      </w:r>
    </w:p>
    <w:p w14:paraId="44F1B92F" w14:textId="77777777" w:rsidR="003B5CF0" w:rsidRDefault="003B5CF0" w:rsidP="00D176DE">
      <w:pPr>
        <w:pStyle w:val="a7"/>
        <w:tabs>
          <w:tab w:val="left" w:pos="426"/>
          <w:tab w:val="left" w:pos="709"/>
        </w:tabs>
        <w:spacing w:after="0" w:line="240" w:lineRule="auto"/>
        <w:ind w:left="0" w:firstLine="426"/>
        <w:jc w:val="both"/>
        <w:rPr>
          <w:rFonts w:ascii="Times New Roman" w:hAnsi="Times New Roman"/>
          <w:sz w:val="28"/>
          <w:szCs w:val="28"/>
        </w:rPr>
      </w:pPr>
    </w:p>
    <w:p w14:paraId="085A2947" w14:textId="77777777" w:rsidR="000A024F" w:rsidRPr="00E659FD" w:rsidRDefault="000A024F" w:rsidP="008656E3">
      <w:pPr>
        <w:pStyle w:val="a7"/>
        <w:tabs>
          <w:tab w:val="left" w:pos="426"/>
          <w:tab w:val="left" w:pos="709"/>
        </w:tabs>
        <w:spacing w:after="0" w:line="240" w:lineRule="auto"/>
        <w:ind w:left="0"/>
        <w:jc w:val="center"/>
        <w:rPr>
          <w:rFonts w:ascii="Times New Roman" w:hAnsi="Times New Roman"/>
          <w:sz w:val="28"/>
          <w:szCs w:val="28"/>
        </w:rPr>
      </w:pPr>
      <w:r w:rsidRPr="00E659FD">
        <w:rPr>
          <w:rFonts w:ascii="Times New Roman" w:hAnsi="Times New Roman"/>
          <w:sz w:val="28"/>
          <w:szCs w:val="28"/>
        </w:rPr>
        <w:t>Информация об организации первичных онкологических кабинетов/отделений и центров амбулаторной онкологической помощи</w:t>
      </w:r>
    </w:p>
    <w:p w14:paraId="05EE3D2C" w14:textId="77777777" w:rsidR="000A024F" w:rsidRPr="00E659FD" w:rsidRDefault="000A024F" w:rsidP="00D176DE">
      <w:pPr>
        <w:pStyle w:val="a7"/>
        <w:tabs>
          <w:tab w:val="left" w:pos="426"/>
          <w:tab w:val="left" w:pos="709"/>
        </w:tabs>
        <w:spacing w:after="0" w:line="240" w:lineRule="auto"/>
        <w:ind w:left="0" w:firstLine="426"/>
        <w:jc w:val="right"/>
        <w:rPr>
          <w:rFonts w:ascii="Times New Roman" w:hAnsi="Times New Roman"/>
          <w:sz w:val="24"/>
          <w:szCs w:val="24"/>
        </w:rPr>
      </w:pPr>
      <w:r w:rsidRPr="00E659FD">
        <w:rPr>
          <w:rFonts w:ascii="Times New Roman" w:hAnsi="Times New Roman"/>
          <w:sz w:val="24"/>
          <w:szCs w:val="24"/>
        </w:rPr>
        <w:t xml:space="preserve">Таблица </w:t>
      </w:r>
      <w:r w:rsidR="00E92A26" w:rsidRPr="00E659FD">
        <w:rPr>
          <w:rFonts w:ascii="Times New Roman" w:hAnsi="Times New Roman"/>
          <w:sz w:val="24"/>
          <w:szCs w:val="24"/>
        </w:rPr>
        <w:t>19</w:t>
      </w:r>
    </w:p>
    <w:tbl>
      <w:tblPr>
        <w:tblStyle w:val="a8"/>
        <w:tblW w:w="10421" w:type="dxa"/>
        <w:tblLayout w:type="fixed"/>
        <w:tblLook w:val="04A0" w:firstRow="1" w:lastRow="0" w:firstColumn="1" w:lastColumn="0" w:noHBand="0" w:noVBand="1"/>
      </w:tblPr>
      <w:tblGrid>
        <w:gridCol w:w="675"/>
        <w:gridCol w:w="1418"/>
        <w:gridCol w:w="992"/>
        <w:gridCol w:w="851"/>
        <w:gridCol w:w="992"/>
        <w:gridCol w:w="1843"/>
        <w:gridCol w:w="1275"/>
        <w:gridCol w:w="1103"/>
        <w:gridCol w:w="1272"/>
      </w:tblGrid>
      <w:tr w:rsidR="00E659FD" w:rsidRPr="00E659FD" w14:paraId="5D3F5012" w14:textId="77777777" w:rsidTr="00CD5D60">
        <w:tc>
          <w:tcPr>
            <w:tcW w:w="675" w:type="dxa"/>
            <w:vMerge w:val="restart"/>
          </w:tcPr>
          <w:p w14:paraId="1FAD7330"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 п/п</w:t>
            </w:r>
          </w:p>
        </w:tc>
        <w:tc>
          <w:tcPr>
            <w:tcW w:w="1418" w:type="dxa"/>
            <w:vMerge w:val="restart"/>
          </w:tcPr>
          <w:p w14:paraId="5C28C6BC"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Муниц</w:t>
            </w:r>
            <w:r w:rsidRPr="00E659FD">
              <w:rPr>
                <w:rFonts w:ascii="Times New Roman" w:hAnsi="Times New Roman"/>
                <w:sz w:val="24"/>
                <w:szCs w:val="24"/>
              </w:rPr>
              <w:t>и</w:t>
            </w:r>
            <w:r w:rsidRPr="00E659FD">
              <w:rPr>
                <w:rFonts w:ascii="Times New Roman" w:hAnsi="Times New Roman"/>
                <w:sz w:val="24"/>
                <w:szCs w:val="24"/>
              </w:rPr>
              <w:t>пальное образов</w:t>
            </w:r>
            <w:r w:rsidRPr="00E659FD">
              <w:rPr>
                <w:rFonts w:ascii="Times New Roman" w:hAnsi="Times New Roman"/>
                <w:sz w:val="24"/>
                <w:szCs w:val="24"/>
              </w:rPr>
              <w:t>а</w:t>
            </w:r>
            <w:r w:rsidRPr="00E659FD">
              <w:rPr>
                <w:rFonts w:ascii="Times New Roman" w:hAnsi="Times New Roman"/>
                <w:sz w:val="24"/>
                <w:szCs w:val="24"/>
              </w:rPr>
              <w:t>ние</w:t>
            </w:r>
          </w:p>
        </w:tc>
        <w:tc>
          <w:tcPr>
            <w:tcW w:w="992" w:type="dxa"/>
            <w:vMerge w:val="restart"/>
          </w:tcPr>
          <w:p w14:paraId="235D1362"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Чи</w:t>
            </w:r>
            <w:r w:rsidRPr="00E659FD">
              <w:rPr>
                <w:rFonts w:ascii="Times New Roman" w:hAnsi="Times New Roman"/>
                <w:sz w:val="24"/>
                <w:szCs w:val="24"/>
              </w:rPr>
              <w:t>с</w:t>
            </w:r>
            <w:r w:rsidRPr="00E659FD">
              <w:rPr>
                <w:rFonts w:ascii="Times New Roman" w:hAnsi="Times New Roman"/>
                <w:sz w:val="24"/>
                <w:szCs w:val="24"/>
              </w:rPr>
              <w:t>ле</w:t>
            </w:r>
            <w:r w:rsidRPr="00E659FD">
              <w:rPr>
                <w:rFonts w:ascii="Times New Roman" w:hAnsi="Times New Roman"/>
                <w:sz w:val="24"/>
                <w:szCs w:val="24"/>
              </w:rPr>
              <w:t>н</w:t>
            </w:r>
            <w:r w:rsidRPr="00E659FD">
              <w:rPr>
                <w:rFonts w:ascii="Times New Roman" w:hAnsi="Times New Roman"/>
                <w:sz w:val="24"/>
                <w:szCs w:val="24"/>
              </w:rPr>
              <w:t>ность нас</w:t>
            </w:r>
            <w:r w:rsidRPr="00E659FD">
              <w:rPr>
                <w:rFonts w:ascii="Times New Roman" w:hAnsi="Times New Roman"/>
                <w:sz w:val="24"/>
                <w:szCs w:val="24"/>
              </w:rPr>
              <w:t>е</w:t>
            </w:r>
            <w:r w:rsidRPr="00E659FD">
              <w:rPr>
                <w:rFonts w:ascii="Times New Roman" w:hAnsi="Times New Roman"/>
                <w:sz w:val="24"/>
                <w:szCs w:val="24"/>
              </w:rPr>
              <w:t>ления</w:t>
            </w:r>
          </w:p>
        </w:tc>
        <w:tc>
          <w:tcPr>
            <w:tcW w:w="1843" w:type="dxa"/>
            <w:gridSpan w:val="2"/>
          </w:tcPr>
          <w:p w14:paraId="44BD5E75"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Структурное подразделение</w:t>
            </w:r>
          </w:p>
        </w:tc>
        <w:tc>
          <w:tcPr>
            <w:tcW w:w="1843" w:type="dxa"/>
            <w:vMerge w:val="restart"/>
          </w:tcPr>
          <w:p w14:paraId="2FDD8FC3"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Медицинская организация, на базе которой организован ПОК/ЦАОП</w:t>
            </w:r>
          </w:p>
        </w:tc>
        <w:tc>
          <w:tcPr>
            <w:tcW w:w="1275" w:type="dxa"/>
            <w:vMerge w:val="restart"/>
          </w:tcPr>
          <w:p w14:paraId="61E0FCD6"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Время доезда на общ</w:t>
            </w:r>
            <w:r w:rsidRPr="00E659FD">
              <w:rPr>
                <w:rFonts w:ascii="Times New Roman" w:hAnsi="Times New Roman"/>
                <w:sz w:val="24"/>
                <w:szCs w:val="24"/>
              </w:rPr>
              <w:t>е</w:t>
            </w:r>
            <w:r w:rsidRPr="00E659FD">
              <w:rPr>
                <w:rFonts w:ascii="Times New Roman" w:hAnsi="Times New Roman"/>
                <w:sz w:val="24"/>
                <w:szCs w:val="24"/>
              </w:rPr>
              <w:t>ственном транспо</w:t>
            </w:r>
            <w:r w:rsidRPr="00E659FD">
              <w:rPr>
                <w:rFonts w:ascii="Times New Roman" w:hAnsi="Times New Roman"/>
                <w:sz w:val="24"/>
                <w:szCs w:val="24"/>
              </w:rPr>
              <w:t>р</w:t>
            </w:r>
            <w:r w:rsidRPr="00E659FD">
              <w:rPr>
                <w:rFonts w:ascii="Times New Roman" w:hAnsi="Times New Roman"/>
                <w:sz w:val="24"/>
                <w:szCs w:val="24"/>
              </w:rPr>
              <w:t>те от с</w:t>
            </w:r>
            <w:r w:rsidRPr="00E659FD">
              <w:rPr>
                <w:rFonts w:ascii="Times New Roman" w:hAnsi="Times New Roman"/>
                <w:sz w:val="24"/>
                <w:szCs w:val="24"/>
              </w:rPr>
              <w:t>а</w:t>
            </w:r>
            <w:r w:rsidRPr="00E659FD">
              <w:rPr>
                <w:rFonts w:ascii="Times New Roman" w:hAnsi="Times New Roman"/>
                <w:sz w:val="24"/>
                <w:szCs w:val="24"/>
              </w:rPr>
              <w:t>мой отд</w:t>
            </w:r>
            <w:r w:rsidRPr="00E659FD">
              <w:rPr>
                <w:rFonts w:ascii="Times New Roman" w:hAnsi="Times New Roman"/>
                <w:sz w:val="24"/>
                <w:szCs w:val="24"/>
              </w:rPr>
              <w:t>а</w:t>
            </w:r>
            <w:r w:rsidRPr="00E659FD">
              <w:rPr>
                <w:rFonts w:ascii="Times New Roman" w:hAnsi="Times New Roman"/>
                <w:sz w:val="24"/>
                <w:szCs w:val="24"/>
              </w:rPr>
              <w:t>ленной точки террит</w:t>
            </w:r>
            <w:r w:rsidRPr="00E659FD">
              <w:rPr>
                <w:rFonts w:ascii="Times New Roman" w:hAnsi="Times New Roman"/>
                <w:sz w:val="24"/>
                <w:szCs w:val="24"/>
              </w:rPr>
              <w:t>о</w:t>
            </w:r>
            <w:r w:rsidRPr="00E659FD">
              <w:rPr>
                <w:rFonts w:ascii="Times New Roman" w:hAnsi="Times New Roman"/>
                <w:sz w:val="24"/>
                <w:szCs w:val="24"/>
              </w:rPr>
              <w:t>рии о</w:t>
            </w:r>
            <w:r w:rsidRPr="00E659FD">
              <w:rPr>
                <w:rFonts w:ascii="Times New Roman" w:hAnsi="Times New Roman"/>
                <w:sz w:val="24"/>
                <w:szCs w:val="24"/>
              </w:rPr>
              <w:t>б</w:t>
            </w:r>
            <w:r w:rsidRPr="00E659FD">
              <w:rPr>
                <w:rFonts w:ascii="Times New Roman" w:hAnsi="Times New Roman"/>
                <w:sz w:val="24"/>
                <w:szCs w:val="24"/>
              </w:rPr>
              <w:t>служив</w:t>
            </w:r>
            <w:r w:rsidRPr="00E659FD">
              <w:rPr>
                <w:rFonts w:ascii="Times New Roman" w:hAnsi="Times New Roman"/>
                <w:sz w:val="24"/>
                <w:szCs w:val="24"/>
              </w:rPr>
              <w:t>а</w:t>
            </w:r>
            <w:r w:rsidRPr="00E659FD">
              <w:rPr>
                <w:rFonts w:ascii="Times New Roman" w:hAnsi="Times New Roman"/>
                <w:sz w:val="24"/>
                <w:szCs w:val="24"/>
              </w:rPr>
              <w:t>ния до ПОК/ЦАОП, ч.</w:t>
            </w:r>
          </w:p>
        </w:tc>
        <w:tc>
          <w:tcPr>
            <w:tcW w:w="1103" w:type="dxa"/>
            <w:vMerge w:val="restart"/>
          </w:tcPr>
          <w:p w14:paraId="0F508526"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Колич</w:t>
            </w:r>
            <w:r w:rsidRPr="00E659FD">
              <w:rPr>
                <w:rFonts w:ascii="Times New Roman" w:hAnsi="Times New Roman"/>
                <w:sz w:val="24"/>
                <w:szCs w:val="24"/>
              </w:rPr>
              <w:t>е</w:t>
            </w:r>
            <w:r w:rsidRPr="00E659FD">
              <w:rPr>
                <w:rFonts w:ascii="Times New Roman" w:hAnsi="Times New Roman"/>
                <w:sz w:val="24"/>
                <w:szCs w:val="24"/>
              </w:rPr>
              <w:t>ство врачей онкол</w:t>
            </w:r>
            <w:r w:rsidRPr="00E659FD">
              <w:rPr>
                <w:rFonts w:ascii="Times New Roman" w:hAnsi="Times New Roman"/>
                <w:sz w:val="24"/>
                <w:szCs w:val="24"/>
              </w:rPr>
              <w:t>о</w:t>
            </w:r>
            <w:r w:rsidRPr="00E659FD">
              <w:rPr>
                <w:rFonts w:ascii="Times New Roman" w:hAnsi="Times New Roman"/>
                <w:sz w:val="24"/>
                <w:szCs w:val="24"/>
              </w:rPr>
              <w:t>гов (факт</w:t>
            </w:r>
            <w:r w:rsidRPr="00E659FD">
              <w:rPr>
                <w:rFonts w:ascii="Times New Roman" w:hAnsi="Times New Roman"/>
                <w:sz w:val="24"/>
                <w:szCs w:val="24"/>
              </w:rPr>
              <w:t>и</w:t>
            </w:r>
            <w:r w:rsidRPr="00E659FD">
              <w:rPr>
                <w:rFonts w:ascii="Times New Roman" w:hAnsi="Times New Roman"/>
                <w:sz w:val="24"/>
                <w:szCs w:val="24"/>
              </w:rPr>
              <w:t>чески/согласно штатн</w:t>
            </w:r>
            <w:r w:rsidRPr="00E659FD">
              <w:rPr>
                <w:rFonts w:ascii="Times New Roman" w:hAnsi="Times New Roman"/>
                <w:sz w:val="24"/>
                <w:szCs w:val="24"/>
              </w:rPr>
              <w:t>о</w:t>
            </w:r>
            <w:r w:rsidRPr="00E659FD">
              <w:rPr>
                <w:rFonts w:ascii="Times New Roman" w:hAnsi="Times New Roman"/>
                <w:sz w:val="24"/>
                <w:szCs w:val="24"/>
              </w:rPr>
              <w:t>го ра</w:t>
            </w:r>
            <w:r w:rsidRPr="00E659FD">
              <w:rPr>
                <w:rFonts w:ascii="Times New Roman" w:hAnsi="Times New Roman"/>
                <w:sz w:val="24"/>
                <w:szCs w:val="24"/>
              </w:rPr>
              <w:t>с</w:t>
            </w:r>
            <w:r w:rsidRPr="00E659FD">
              <w:rPr>
                <w:rFonts w:ascii="Times New Roman" w:hAnsi="Times New Roman"/>
                <w:sz w:val="24"/>
                <w:szCs w:val="24"/>
              </w:rPr>
              <w:t>пис</w:t>
            </w:r>
            <w:r w:rsidRPr="00E659FD">
              <w:rPr>
                <w:rFonts w:ascii="Times New Roman" w:hAnsi="Times New Roman"/>
                <w:sz w:val="24"/>
                <w:szCs w:val="24"/>
              </w:rPr>
              <w:t>а</w:t>
            </w:r>
            <w:r w:rsidRPr="00E659FD">
              <w:rPr>
                <w:rFonts w:ascii="Times New Roman" w:hAnsi="Times New Roman"/>
                <w:sz w:val="24"/>
                <w:szCs w:val="24"/>
              </w:rPr>
              <w:t>ния)</w:t>
            </w:r>
          </w:p>
        </w:tc>
        <w:tc>
          <w:tcPr>
            <w:tcW w:w="1272" w:type="dxa"/>
            <w:vMerge w:val="restart"/>
          </w:tcPr>
          <w:p w14:paraId="1F10A965"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Рассто</w:t>
            </w:r>
            <w:r w:rsidRPr="00E659FD">
              <w:rPr>
                <w:rFonts w:ascii="Times New Roman" w:hAnsi="Times New Roman"/>
                <w:sz w:val="24"/>
                <w:szCs w:val="24"/>
              </w:rPr>
              <w:t>я</w:t>
            </w:r>
            <w:r w:rsidRPr="00E659FD">
              <w:rPr>
                <w:rFonts w:ascii="Times New Roman" w:hAnsi="Times New Roman"/>
                <w:sz w:val="24"/>
                <w:szCs w:val="24"/>
              </w:rPr>
              <w:t>ние до реги</w:t>
            </w:r>
            <w:r w:rsidRPr="00E659FD">
              <w:rPr>
                <w:rFonts w:ascii="Times New Roman" w:hAnsi="Times New Roman"/>
                <w:sz w:val="24"/>
                <w:szCs w:val="24"/>
              </w:rPr>
              <w:t>о</w:t>
            </w:r>
            <w:r w:rsidRPr="00E659FD">
              <w:rPr>
                <w:rFonts w:ascii="Times New Roman" w:hAnsi="Times New Roman"/>
                <w:sz w:val="24"/>
                <w:szCs w:val="24"/>
              </w:rPr>
              <w:t>нального онкол</w:t>
            </w:r>
            <w:r w:rsidRPr="00E659FD">
              <w:rPr>
                <w:rFonts w:ascii="Times New Roman" w:hAnsi="Times New Roman"/>
                <w:sz w:val="24"/>
                <w:szCs w:val="24"/>
              </w:rPr>
              <w:t>о</w:t>
            </w:r>
            <w:r w:rsidRPr="00E659FD">
              <w:rPr>
                <w:rFonts w:ascii="Times New Roman" w:hAnsi="Times New Roman"/>
                <w:sz w:val="24"/>
                <w:szCs w:val="24"/>
              </w:rPr>
              <w:t>гического диспанс</w:t>
            </w:r>
            <w:r w:rsidRPr="00E659FD">
              <w:rPr>
                <w:rFonts w:ascii="Times New Roman" w:hAnsi="Times New Roman"/>
                <w:sz w:val="24"/>
                <w:szCs w:val="24"/>
              </w:rPr>
              <w:t>е</w:t>
            </w:r>
            <w:r w:rsidRPr="00E659FD">
              <w:rPr>
                <w:rFonts w:ascii="Times New Roman" w:hAnsi="Times New Roman"/>
                <w:sz w:val="24"/>
                <w:szCs w:val="24"/>
              </w:rPr>
              <w:t>ра, км.</w:t>
            </w:r>
          </w:p>
        </w:tc>
      </w:tr>
      <w:tr w:rsidR="00E659FD" w:rsidRPr="00E659FD" w14:paraId="4FA7BE5E" w14:textId="77777777" w:rsidTr="00CD5D60">
        <w:tc>
          <w:tcPr>
            <w:tcW w:w="675" w:type="dxa"/>
            <w:vMerge/>
          </w:tcPr>
          <w:p w14:paraId="60EFAE36"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p>
        </w:tc>
        <w:tc>
          <w:tcPr>
            <w:tcW w:w="1418" w:type="dxa"/>
            <w:vMerge/>
          </w:tcPr>
          <w:p w14:paraId="65FB2821"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p>
        </w:tc>
        <w:tc>
          <w:tcPr>
            <w:tcW w:w="992" w:type="dxa"/>
            <w:vMerge/>
          </w:tcPr>
          <w:p w14:paraId="6F3F6402"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p>
        </w:tc>
        <w:tc>
          <w:tcPr>
            <w:tcW w:w="851" w:type="dxa"/>
          </w:tcPr>
          <w:p w14:paraId="6DECA1C0"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Пе</w:t>
            </w:r>
            <w:r w:rsidRPr="00E659FD">
              <w:rPr>
                <w:rFonts w:ascii="Times New Roman" w:hAnsi="Times New Roman"/>
                <w:sz w:val="24"/>
                <w:szCs w:val="24"/>
              </w:rPr>
              <w:t>р</w:t>
            </w:r>
            <w:r w:rsidRPr="00E659FD">
              <w:rPr>
                <w:rFonts w:ascii="Times New Roman" w:hAnsi="Times New Roman"/>
                <w:sz w:val="24"/>
                <w:szCs w:val="24"/>
              </w:rPr>
              <w:t>ви</w:t>
            </w:r>
            <w:r w:rsidRPr="00E659FD">
              <w:rPr>
                <w:rFonts w:ascii="Times New Roman" w:hAnsi="Times New Roman"/>
                <w:sz w:val="24"/>
                <w:szCs w:val="24"/>
              </w:rPr>
              <w:t>ч</w:t>
            </w:r>
            <w:r w:rsidRPr="00E659FD">
              <w:rPr>
                <w:rFonts w:ascii="Times New Roman" w:hAnsi="Times New Roman"/>
                <w:sz w:val="24"/>
                <w:szCs w:val="24"/>
              </w:rPr>
              <w:t>ный онк</w:t>
            </w:r>
            <w:r w:rsidRPr="00E659FD">
              <w:rPr>
                <w:rFonts w:ascii="Times New Roman" w:hAnsi="Times New Roman"/>
                <w:sz w:val="24"/>
                <w:szCs w:val="24"/>
              </w:rPr>
              <w:t>о</w:t>
            </w:r>
            <w:r w:rsidRPr="00E659FD">
              <w:rPr>
                <w:rFonts w:ascii="Times New Roman" w:hAnsi="Times New Roman"/>
                <w:sz w:val="24"/>
                <w:szCs w:val="24"/>
              </w:rPr>
              <w:t>лог</w:t>
            </w:r>
            <w:r w:rsidRPr="00E659FD">
              <w:rPr>
                <w:rFonts w:ascii="Times New Roman" w:hAnsi="Times New Roman"/>
                <w:sz w:val="24"/>
                <w:szCs w:val="24"/>
              </w:rPr>
              <w:t>и</w:t>
            </w:r>
            <w:r w:rsidRPr="00E659FD">
              <w:rPr>
                <w:rFonts w:ascii="Times New Roman" w:hAnsi="Times New Roman"/>
                <w:sz w:val="24"/>
                <w:szCs w:val="24"/>
              </w:rPr>
              <w:t>ч</w:t>
            </w:r>
            <w:r w:rsidRPr="00E659FD">
              <w:rPr>
                <w:rFonts w:ascii="Times New Roman" w:hAnsi="Times New Roman"/>
                <w:sz w:val="24"/>
                <w:szCs w:val="24"/>
              </w:rPr>
              <w:t>е</w:t>
            </w:r>
            <w:r w:rsidRPr="00E659FD">
              <w:rPr>
                <w:rFonts w:ascii="Times New Roman" w:hAnsi="Times New Roman"/>
                <w:sz w:val="24"/>
                <w:szCs w:val="24"/>
              </w:rPr>
              <w:t>ский каб</w:t>
            </w:r>
            <w:r w:rsidRPr="00E659FD">
              <w:rPr>
                <w:rFonts w:ascii="Times New Roman" w:hAnsi="Times New Roman"/>
                <w:sz w:val="24"/>
                <w:szCs w:val="24"/>
              </w:rPr>
              <w:t>и</w:t>
            </w:r>
            <w:r w:rsidRPr="00E659FD">
              <w:rPr>
                <w:rFonts w:ascii="Times New Roman" w:hAnsi="Times New Roman"/>
                <w:sz w:val="24"/>
                <w:szCs w:val="24"/>
              </w:rPr>
              <w:t>нет (ПОК)</w:t>
            </w:r>
          </w:p>
        </w:tc>
        <w:tc>
          <w:tcPr>
            <w:tcW w:w="992" w:type="dxa"/>
          </w:tcPr>
          <w:p w14:paraId="2A063ADD"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Центр амб</w:t>
            </w:r>
            <w:r w:rsidRPr="00E659FD">
              <w:rPr>
                <w:rFonts w:ascii="Times New Roman" w:hAnsi="Times New Roman"/>
                <w:sz w:val="24"/>
                <w:szCs w:val="24"/>
              </w:rPr>
              <w:t>у</w:t>
            </w:r>
            <w:r w:rsidRPr="00E659FD">
              <w:rPr>
                <w:rFonts w:ascii="Times New Roman" w:hAnsi="Times New Roman"/>
                <w:sz w:val="24"/>
                <w:szCs w:val="24"/>
              </w:rPr>
              <w:t>лато</w:t>
            </w:r>
            <w:r w:rsidRPr="00E659FD">
              <w:rPr>
                <w:rFonts w:ascii="Times New Roman" w:hAnsi="Times New Roman"/>
                <w:sz w:val="24"/>
                <w:szCs w:val="24"/>
              </w:rPr>
              <w:t>р</w:t>
            </w:r>
            <w:r w:rsidRPr="00E659FD">
              <w:rPr>
                <w:rFonts w:ascii="Times New Roman" w:hAnsi="Times New Roman"/>
                <w:sz w:val="24"/>
                <w:szCs w:val="24"/>
              </w:rPr>
              <w:t>ной онк</w:t>
            </w:r>
            <w:r w:rsidRPr="00E659FD">
              <w:rPr>
                <w:rFonts w:ascii="Times New Roman" w:hAnsi="Times New Roman"/>
                <w:sz w:val="24"/>
                <w:szCs w:val="24"/>
              </w:rPr>
              <w:t>о</w:t>
            </w:r>
            <w:r w:rsidRPr="00E659FD">
              <w:rPr>
                <w:rFonts w:ascii="Times New Roman" w:hAnsi="Times New Roman"/>
                <w:sz w:val="24"/>
                <w:szCs w:val="24"/>
              </w:rPr>
              <w:t>лог</w:t>
            </w:r>
            <w:r w:rsidRPr="00E659FD">
              <w:rPr>
                <w:rFonts w:ascii="Times New Roman" w:hAnsi="Times New Roman"/>
                <w:sz w:val="24"/>
                <w:szCs w:val="24"/>
              </w:rPr>
              <w:t>и</w:t>
            </w:r>
            <w:r w:rsidRPr="00E659FD">
              <w:rPr>
                <w:rFonts w:ascii="Times New Roman" w:hAnsi="Times New Roman"/>
                <w:sz w:val="24"/>
                <w:szCs w:val="24"/>
              </w:rPr>
              <w:t>ческой пом</w:t>
            </w:r>
            <w:r w:rsidRPr="00E659FD">
              <w:rPr>
                <w:rFonts w:ascii="Times New Roman" w:hAnsi="Times New Roman"/>
                <w:sz w:val="24"/>
                <w:szCs w:val="24"/>
              </w:rPr>
              <w:t>о</w:t>
            </w:r>
            <w:r w:rsidRPr="00E659FD">
              <w:rPr>
                <w:rFonts w:ascii="Times New Roman" w:hAnsi="Times New Roman"/>
                <w:sz w:val="24"/>
                <w:szCs w:val="24"/>
              </w:rPr>
              <w:t>щи (Ц</w:t>
            </w:r>
            <w:r w:rsidRPr="00E659FD">
              <w:rPr>
                <w:rFonts w:ascii="Times New Roman" w:hAnsi="Times New Roman"/>
                <w:sz w:val="24"/>
                <w:szCs w:val="24"/>
              </w:rPr>
              <w:t>А</w:t>
            </w:r>
            <w:r w:rsidRPr="00E659FD">
              <w:rPr>
                <w:rFonts w:ascii="Times New Roman" w:hAnsi="Times New Roman"/>
                <w:sz w:val="24"/>
                <w:szCs w:val="24"/>
              </w:rPr>
              <w:t>ОП) (год откр</w:t>
            </w:r>
            <w:r w:rsidRPr="00E659FD">
              <w:rPr>
                <w:rFonts w:ascii="Times New Roman" w:hAnsi="Times New Roman"/>
                <w:sz w:val="24"/>
                <w:szCs w:val="24"/>
              </w:rPr>
              <w:t>ы</w:t>
            </w:r>
            <w:r w:rsidRPr="00E659FD">
              <w:rPr>
                <w:rFonts w:ascii="Times New Roman" w:hAnsi="Times New Roman"/>
                <w:sz w:val="24"/>
                <w:szCs w:val="24"/>
              </w:rPr>
              <w:t>тия)</w:t>
            </w:r>
          </w:p>
        </w:tc>
        <w:tc>
          <w:tcPr>
            <w:tcW w:w="1843" w:type="dxa"/>
            <w:vMerge/>
          </w:tcPr>
          <w:p w14:paraId="4C0CEA5B"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p>
        </w:tc>
        <w:tc>
          <w:tcPr>
            <w:tcW w:w="1275" w:type="dxa"/>
            <w:vMerge/>
          </w:tcPr>
          <w:p w14:paraId="26877622"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p>
        </w:tc>
        <w:tc>
          <w:tcPr>
            <w:tcW w:w="1103" w:type="dxa"/>
            <w:vMerge/>
          </w:tcPr>
          <w:p w14:paraId="35CBBE5C"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p>
        </w:tc>
        <w:tc>
          <w:tcPr>
            <w:tcW w:w="1272" w:type="dxa"/>
            <w:vMerge/>
          </w:tcPr>
          <w:p w14:paraId="64529840" w14:textId="77777777" w:rsidR="000A024F" w:rsidRPr="00E659FD" w:rsidRDefault="000A024F" w:rsidP="00D176DE">
            <w:pPr>
              <w:pStyle w:val="a7"/>
              <w:tabs>
                <w:tab w:val="left" w:pos="426"/>
                <w:tab w:val="left" w:pos="709"/>
              </w:tabs>
              <w:spacing w:after="0" w:line="240" w:lineRule="auto"/>
              <w:ind w:left="0"/>
              <w:jc w:val="center"/>
              <w:rPr>
                <w:rFonts w:ascii="Times New Roman" w:hAnsi="Times New Roman"/>
                <w:sz w:val="24"/>
                <w:szCs w:val="24"/>
              </w:rPr>
            </w:pPr>
          </w:p>
        </w:tc>
      </w:tr>
      <w:tr w:rsidR="00E659FD" w:rsidRPr="00E659FD" w14:paraId="4C96E4F0" w14:textId="77777777" w:rsidTr="00CD5D60">
        <w:tc>
          <w:tcPr>
            <w:tcW w:w="675" w:type="dxa"/>
          </w:tcPr>
          <w:p w14:paraId="713F044C" w14:textId="77777777" w:rsidR="000A024F" w:rsidRPr="00E659FD" w:rsidRDefault="00AA5E0C"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1418" w:type="dxa"/>
          </w:tcPr>
          <w:p w14:paraId="1994C3E2" w14:textId="77777777" w:rsidR="000A024F"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 Кызыл</w:t>
            </w:r>
          </w:p>
        </w:tc>
        <w:tc>
          <w:tcPr>
            <w:tcW w:w="992" w:type="dxa"/>
          </w:tcPr>
          <w:p w14:paraId="7B2B7AB5" w14:textId="77777777" w:rsidR="000A024F"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119438</w:t>
            </w:r>
          </w:p>
        </w:tc>
        <w:tc>
          <w:tcPr>
            <w:tcW w:w="851" w:type="dxa"/>
          </w:tcPr>
          <w:p w14:paraId="4E0F6824" w14:textId="77777777" w:rsidR="000A024F"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401B069E" w14:textId="77777777" w:rsidR="000A024F"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r w:rsidR="001E4BD5" w:rsidRPr="00E659FD">
              <w:rPr>
                <w:rFonts w:ascii="Times New Roman" w:hAnsi="Times New Roman"/>
                <w:sz w:val="24"/>
                <w:szCs w:val="24"/>
              </w:rPr>
              <w:t xml:space="preserve"> (2019г.)</w:t>
            </w:r>
          </w:p>
        </w:tc>
        <w:tc>
          <w:tcPr>
            <w:tcW w:w="1843" w:type="dxa"/>
          </w:tcPr>
          <w:p w14:paraId="67D9B78F" w14:textId="77777777" w:rsidR="000A024F"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«Г</w:t>
            </w:r>
            <w:r w:rsidRPr="00E659FD">
              <w:rPr>
                <w:rFonts w:ascii="Times New Roman" w:hAnsi="Times New Roman"/>
                <w:sz w:val="24"/>
                <w:szCs w:val="24"/>
              </w:rPr>
              <w:t>о</w:t>
            </w:r>
            <w:r w:rsidRPr="00E659FD">
              <w:rPr>
                <w:rFonts w:ascii="Times New Roman" w:hAnsi="Times New Roman"/>
                <w:sz w:val="24"/>
                <w:szCs w:val="24"/>
              </w:rPr>
              <w:t>родская пол</w:t>
            </w:r>
            <w:r w:rsidRPr="00E659FD">
              <w:rPr>
                <w:rFonts w:ascii="Times New Roman" w:hAnsi="Times New Roman"/>
                <w:sz w:val="24"/>
                <w:szCs w:val="24"/>
              </w:rPr>
              <w:t>и</w:t>
            </w:r>
            <w:r w:rsidRPr="00E659FD">
              <w:rPr>
                <w:rFonts w:ascii="Times New Roman" w:hAnsi="Times New Roman"/>
                <w:sz w:val="24"/>
                <w:szCs w:val="24"/>
              </w:rPr>
              <w:t>клиника г. К</w:t>
            </w:r>
            <w:r w:rsidRPr="00E659FD">
              <w:rPr>
                <w:rFonts w:ascii="Times New Roman" w:hAnsi="Times New Roman"/>
                <w:sz w:val="24"/>
                <w:szCs w:val="24"/>
              </w:rPr>
              <w:t>ы</w:t>
            </w:r>
            <w:r w:rsidRPr="00E659FD">
              <w:rPr>
                <w:rFonts w:ascii="Times New Roman" w:hAnsi="Times New Roman"/>
                <w:sz w:val="24"/>
                <w:szCs w:val="24"/>
              </w:rPr>
              <w:t>зыла»/ГБУЗ РТ «Республика</w:t>
            </w:r>
            <w:r w:rsidRPr="00E659FD">
              <w:rPr>
                <w:rFonts w:ascii="Times New Roman" w:hAnsi="Times New Roman"/>
                <w:sz w:val="24"/>
                <w:szCs w:val="24"/>
              </w:rPr>
              <w:t>н</w:t>
            </w:r>
            <w:r w:rsidRPr="00E659FD">
              <w:rPr>
                <w:rFonts w:ascii="Times New Roman" w:hAnsi="Times New Roman"/>
                <w:sz w:val="24"/>
                <w:szCs w:val="24"/>
              </w:rPr>
              <w:lastRenderedPageBreak/>
              <w:t>ская больница №1»</w:t>
            </w:r>
          </w:p>
        </w:tc>
        <w:tc>
          <w:tcPr>
            <w:tcW w:w="1275" w:type="dxa"/>
          </w:tcPr>
          <w:p w14:paraId="2663D2D3" w14:textId="77777777" w:rsidR="000A024F"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lastRenderedPageBreak/>
              <w:t>0,4</w:t>
            </w:r>
          </w:p>
        </w:tc>
        <w:tc>
          <w:tcPr>
            <w:tcW w:w="1103" w:type="dxa"/>
          </w:tcPr>
          <w:p w14:paraId="5E9BB561" w14:textId="77777777" w:rsidR="000A024F"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r w:rsidR="00687BD9" w:rsidRPr="00E659FD">
              <w:rPr>
                <w:rFonts w:ascii="Times New Roman" w:hAnsi="Times New Roman"/>
                <w:sz w:val="24"/>
                <w:szCs w:val="24"/>
              </w:rPr>
              <w:t>,0</w:t>
            </w:r>
            <w:r w:rsidRPr="00E659FD">
              <w:rPr>
                <w:rFonts w:ascii="Times New Roman" w:hAnsi="Times New Roman"/>
                <w:sz w:val="24"/>
                <w:szCs w:val="24"/>
              </w:rPr>
              <w:t>/5,75</w:t>
            </w:r>
          </w:p>
        </w:tc>
        <w:tc>
          <w:tcPr>
            <w:tcW w:w="1272" w:type="dxa"/>
          </w:tcPr>
          <w:p w14:paraId="168A2415" w14:textId="77777777" w:rsidR="000A024F" w:rsidRPr="00E659FD" w:rsidRDefault="00637B5E"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5</w:t>
            </w:r>
          </w:p>
        </w:tc>
      </w:tr>
      <w:tr w:rsidR="00E659FD" w:rsidRPr="00E659FD" w14:paraId="6DC6463D" w14:textId="77777777" w:rsidTr="00CD5D60">
        <w:tc>
          <w:tcPr>
            <w:tcW w:w="675" w:type="dxa"/>
          </w:tcPr>
          <w:p w14:paraId="53D9A493" w14:textId="77777777" w:rsidR="00AA5E0C"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lastRenderedPageBreak/>
              <w:t>2</w:t>
            </w:r>
          </w:p>
        </w:tc>
        <w:tc>
          <w:tcPr>
            <w:tcW w:w="1418" w:type="dxa"/>
          </w:tcPr>
          <w:p w14:paraId="5F8B8FFD" w14:textId="77777777" w:rsidR="00AA5E0C"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Бай-Т</w:t>
            </w:r>
            <w:r w:rsidR="001E4BD5" w:rsidRPr="00E659FD">
              <w:rPr>
                <w:rFonts w:ascii="Times New Roman" w:hAnsi="Times New Roman"/>
                <w:sz w:val="24"/>
                <w:szCs w:val="24"/>
              </w:rPr>
              <w:t>айги</w:t>
            </w:r>
            <w:r w:rsidR="001E4BD5" w:rsidRPr="00E659FD">
              <w:rPr>
                <w:rFonts w:ascii="Times New Roman" w:hAnsi="Times New Roman"/>
                <w:sz w:val="24"/>
                <w:szCs w:val="24"/>
              </w:rPr>
              <w:t>н</w:t>
            </w:r>
            <w:r w:rsidR="001E4BD5" w:rsidRPr="00E659FD">
              <w:rPr>
                <w:rFonts w:ascii="Times New Roman" w:hAnsi="Times New Roman"/>
                <w:sz w:val="24"/>
                <w:szCs w:val="24"/>
              </w:rPr>
              <w:t xml:space="preserve">ский </w:t>
            </w:r>
          </w:p>
        </w:tc>
        <w:tc>
          <w:tcPr>
            <w:tcW w:w="992" w:type="dxa"/>
          </w:tcPr>
          <w:p w14:paraId="081FCF08" w14:textId="77777777" w:rsidR="00AA5E0C"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10625</w:t>
            </w:r>
          </w:p>
        </w:tc>
        <w:tc>
          <w:tcPr>
            <w:tcW w:w="851" w:type="dxa"/>
          </w:tcPr>
          <w:p w14:paraId="47560B85" w14:textId="77777777" w:rsidR="00AA5E0C"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4B04CE33" w14:textId="77777777" w:rsidR="00AA5E0C"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tcPr>
          <w:p w14:paraId="12674F0D" w14:textId="77777777" w:rsidR="00AA5E0C" w:rsidRPr="00E659FD" w:rsidRDefault="00D23CF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«Бай-Тайгинская ЦКБ»</w:t>
            </w:r>
          </w:p>
        </w:tc>
        <w:tc>
          <w:tcPr>
            <w:tcW w:w="1275" w:type="dxa"/>
          </w:tcPr>
          <w:p w14:paraId="20505501" w14:textId="77777777" w:rsidR="00AA5E0C"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6</w:t>
            </w:r>
          </w:p>
        </w:tc>
        <w:tc>
          <w:tcPr>
            <w:tcW w:w="1103" w:type="dxa"/>
          </w:tcPr>
          <w:p w14:paraId="44D9D271" w14:textId="77777777" w:rsidR="00AA5E0C" w:rsidRPr="00E659FD" w:rsidRDefault="009567D8"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0/0,5</w:t>
            </w:r>
          </w:p>
        </w:tc>
        <w:tc>
          <w:tcPr>
            <w:tcW w:w="1272" w:type="dxa"/>
          </w:tcPr>
          <w:p w14:paraId="736B1309" w14:textId="77777777" w:rsidR="00AA5E0C"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340</w:t>
            </w:r>
          </w:p>
        </w:tc>
      </w:tr>
      <w:tr w:rsidR="00CD5D60" w:rsidRPr="00E659FD" w14:paraId="185A2D86" w14:textId="77777777" w:rsidTr="00CD5D60">
        <w:tc>
          <w:tcPr>
            <w:tcW w:w="675" w:type="dxa"/>
          </w:tcPr>
          <w:p w14:paraId="6A8189AB"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3</w:t>
            </w:r>
          </w:p>
        </w:tc>
        <w:tc>
          <w:tcPr>
            <w:tcW w:w="1418" w:type="dxa"/>
          </w:tcPr>
          <w:p w14:paraId="068B5A8A"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Барун-Хемчи</w:t>
            </w:r>
            <w:r w:rsidRPr="00E659FD">
              <w:rPr>
                <w:rFonts w:ascii="Times New Roman" w:hAnsi="Times New Roman"/>
                <w:sz w:val="24"/>
                <w:szCs w:val="24"/>
              </w:rPr>
              <w:t>к</w:t>
            </w:r>
            <w:r w:rsidRPr="00E659FD">
              <w:rPr>
                <w:rFonts w:ascii="Times New Roman" w:hAnsi="Times New Roman"/>
                <w:sz w:val="24"/>
                <w:szCs w:val="24"/>
              </w:rPr>
              <w:t xml:space="preserve">ский </w:t>
            </w:r>
          </w:p>
        </w:tc>
        <w:tc>
          <w:tcPr>
            <w:tcW w:w="992" w:type="dxa"/>
          </w:tcPr>
          <w:p w14:paraId="2B1D0573"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26004</w:t>
            </w:r>
          </w:p>
        </w:tc>
        <w:tc>
          <w:tcPr>
            <w:tcW w:w="851" w:type="dxa"/>
            <w:vMerge w:val="restart"/>
          </w:tcPr>
          <w:p w14:paraId="1366D1CA"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vMerge w:val="restart"/>
          </w:tcPr>
          <w:p w14:paraId="6A8AF105"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vMerge w:val="restart"/>
          </w:tcPr>
          <w:p w14:paraId="6F4D4752"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«Б</w:t>
            </w:r>
            <w:r w:rsidRPr="00E659FD">
              <w:rPr>
                <w:rFonts w:ascii="Times New Roman" w:hAnsi="Times New Roman"/>
                <w:sz w:val="24"/>
                <w:szCs w:val="24"/>
              </w:rPr>
              <w:t>а</w:t>
            </w:r>
            <w:r w:rsidRPr="00E659FD">
              <w:rPr>
                <w:rFonts w:ascii="Times New Roman" w:hAnsi="Times New Roman"/>
                <w:sz w:val="24"/>
                <w:szCs w:val="24"/>
              </w:rPr>
              <w:t>рун-Хемчикский ММЦ»</w:t>
            </w:r>
          </w:p>
        </w:tc>
        <w:tc>
          <w:tcPr>
            <w:tcW w:w="1275" w:type="dxa"/>
            <w:vMerge w:val="restart"/>
          </w:tcPr>
          <w:p w14:paraId="02B61452"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103" w:type="dxa"/>
            <w:vMerge w:val="restart"/>
          </w:tcPr>
          <w:p w14:paraId="1E364743"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1,0/1,0</w:t>
            </w:r>
          </w:p>
        </w:tc>
        <w:tc>
          <w:tcPr>
            <w:tcW w:w="1272" w:type="dxa"/>
            <w:vMerge w:val="restart"/>
          </w:tcPr>
          <w:p w14:paraId="23589509"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310</w:t>
            </w:r>
          </w:p>
        </w:tc>
      </w:tr>
      <w:tr w:rsidR="00CD5D60" w:rsidRPr="00E659FD" w14:paraId="2FDA5029" w14:textId="77777777" w:rsidTr="00CD5D60">
        <w:tc>
          <w:tcPr>
            <w:tcW w:w="675" w:type="dxa"/>
          </w:tcPr>
          <w:p w14:paraId="56912A72"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3.1</w:t>
            </w:r>
          </w:p>
        </w:tc>
        <w:tc>
          <w:tcPr>
            <w:tcW w:w="1418" w:type="dxa"/>
          </w:tcPr>
          <w:p w14:paraId="1A163D2B"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в т.ч. г.  Ак-Довурак</w:t>
            </w:r>
          </w:p>
        </w:tc>
        <w:tc>
          <w:tcPr>
            <w:tcW w:w="992" w:type="dxa"/>
          </w:tcPr>
          <w:p w14:paraId="623567B8"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13609</w:t>
            </w:r>
          </w:p>
        </w:tc>
        <w:tc>
          <w:tcPr>
            <w:tcW w:w="851" w:type="dxa"/>
            <w:vMerge/>
          </w:tcPr>
          <w:p w14:paraId="35D8FA86" w14:textId="6E87F5BD"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992" w:type="dxa"/>
            <w:vMerge/>
          </w:tcPr>
          <w:p w14:paraId="600FCA1C" w14:textId="14A26A35"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843" w:type="dxa"/>
            <w:vMerge/>
          </w:tcPr>
          <w:p w14:paraId="58C96F6F"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275" w:type="dxa"/>
            <w:vMerge/>
          </w:tcPr>
          <w:p w14:paraId="42C4D84E"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103" w:type="dxa"/>
            <w:vMerge/>
          </w:tcPr>
          <w:p w14:paraId="14AB0028"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272" w:type="dxa"/>
            <w:vMerge/>
          </w:tcPr>
          <w:p w14:paraId="7F31AD82"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r>
      <w:tr w:rsidR="00CD5D60" w:rsidRPr="00E659FD" w14:paraId="7A338771" w14:textId="77777777" w:rsidTr="00CD5D60">
        <w:tc>
          <w:tcPr>
            <w:tcW w:w="675" w:type="dxa"/>
          </w:tcPr>
          <w:p w14:paraId="6541F927"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4</w:t>
            </w:r>
          </w:p>
        </w:tc>
        <w:tc>
          <w:tcPr>
            <w:tcW w:w="1418" w:type="dxa"/>
          </w:tcPr>
          <w:p w14:paraId="2F003937"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Дзун-Хемчи</w:t>
            </w:r>
            <w:r w:rsidRPr="00E659FD">
              <w:rPr>
                <w:rFonts w:ascii="Times New Roman" w:hAnsi="Times New Roman"/>
                <w:sz w:val="24"/>
                <w:szCs w:val="24"/>
              </w:rPr>
              <w:t>к</w:t>
            </w:r>
            <w:r w:rsidRPr="00E659FD">
              <w:rPr>
                <w:rFonts w:ascii="Times New Roman" w:hAnsi="Times New Roman"/>
                <w:sz w:val="24"/>
                <w:szCs w:val="24"/>
              </w:rPr>
              <w:t>ский</w:t>
            </w:r>
          </w:p>
        </w:tc>
        <w:tc>
          <w:tcPr>
            <w:tcW w:w="992" w:type="dxa"/>
          </w:tcPr>
          <w:p w14:paraId="369FC9F9"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20356</w:t>
            </w:r>
          </w:p>
        </w:tc>
        <w:tc>
          <w:tcPr>
            <w:tcW w:w="851" w:type="dxa"/>
            <w:vMerge w:val="restart"/>
          </w:tcPr>
          <w:p w14:paraId="069D39FA"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p w14:paraId="2B142AE0" w14:textId="4EAB26F1"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992" w:type="dxa"/>
            <w:vMerge w:val="restart"/>
          </w:tcPr>
          <w:p w14:paraId="50CAF593"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p w14:paraId="3FBDAFE9" w14:textId="23079180"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843" w:type="dxa"/>
            <w:vMerge w:val="restart"/>
          </w:tcPr>
          <w:p w14:paraId="6B1263FF"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«Дзун-Хемчикский ММЦ»</w:t>
            </w:r>
          </w:p>
        </w:tc>
        <w:tc>
          <w:tcPr>
            <w:tcW w:w="1275" w:type="dxa"/>
            <w:vMerge w:val="restart"/>
          </w:tcPr>
          <w:p w14:paraId="3B930C1F"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2</w:t>
            </w:r>
          </w:p>
        </w:tc>
        <w:tc>
          <w:tcPr>
            <w:tcW w:w="1103" w:type="dxa"/>
            <w:vMerge w:val="restart"/>
          </w:tcPr>
          <w:p w14:paraId="1344DD0D"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0/0,5</w:t>
            </w:r>
          </w:p>
        </w:tc>
        <w:tc>
          <w:tcPr>
            <w:tcW w:w="1272" w:type="dxa"/>
            <w:vMerge w:val="restart"/>
          </w:tcPr>
          <w:p w14:paraId="53E102C1"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250</w:t>
            </w:r>
          </w:p>
        </w:tc>
      </w:tr>
      <w:tr w:rsidR="00CD5D60" w:rsidRPr="00E659FD" w14:paraId="206CC5E8" w14:textId="77777777" w:rsidTr="00CD5D60">
        <w:tc>
          <w:tcPr>
            <w:tcW w:w="675" w:type="dxa"/>
          </w:tcPr>
          <w:p w14:paraId="25DFF862"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4.1</w:t>
            </w:r>
          </w:p>
        </w:tc>
        <w:tc>
          <w:tcPr>
            <w:tcW w:w="1418" w:type="dxa"/>
          </w:tcPr>
          <w:p w14:paraId="1C4884AC"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в т.ч. г.  Чадан</w:t>
            </w:r>
          </w:p>
        </w:tc>
        <w:tc>
          <w:tcPr>
            <w:tcW w:w="992" w:type="dxa"/>
          </w:tcPr>
          <w:p w14:paraId="25166F63"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9351</w:t>
            </w:r>
          </w:p>
        </w:tc>
        <w:tc>
          <w:tcPr>
            <w:tcW w:w="851" w:type="dxa"/>
            <w:vMerge/>
          </w:tcPr>
          <w:p w14:paraId="68BBE594" w14:textId="326FD0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992" w:type="dxa"/>
            <w:vMerge/>
          </w:tcPr>
          <w:p w14:paraId="0B635CF3" w14:textId="6AC98A49"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843" w:type="dxa"/>
            <w:vMerge/>
          </w:tcPr>
          <w:p w14:paraId="7DF18541"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275" w:type="dxa"/>
            <w:vMerge/>
          </w:tcPr>
          <w:p w14:paraId="35920A8C"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103" w:type="dxa"/>
            <w:vMerge/>
          </w:tcPr>
          <w:p w14:paraId="3EAB611F"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272" w:type="dxa"/>
            <w:vMerge/>
          </w:tcPr>
          <w:p w14:paraId="4FB9A7F2"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r>
      <w:tr w:rsidR="00E659FD" w:rsidRPr="00E659FD" w14:paraId="161D093F" w14:textId="77777777" w:rsidTr="00CD5D60">
        <w:tc>
          <w:tcPr>
            <w:tcW w:w="675" w:type="dxa"/>
          </w:tcPr>
          <w:p w14:paraId="07F12AB4"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5</w:t>
            </w:r>
          </w:p>
        </w:tc>
        <w:tc>
          <w:tcPr>
            <w:tcW w:w="1418" w:type="dxa"/>
          </w:tcPr>
          <w:p w14:paraId="49FFF190"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Каа-Хемский</w:t>
            </w:r>
          </w:p>
        </w:tc>
        <w:tc>
          <w:tcPr>
            <w:tcW w:w="992" w:type="dxa"/>
          </w:tcPr>
          <w:p w14:paraId="7AE307A9"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11916</w:t>
            </w:r>
          </w:p>
        </w:tc>
        <w:tc>
          <w:tcPr>
            <w:tcW w:w="851" w:type="dxa"/>
          </w:tcPr>
          <w:p w14:paraId="72A9E33D"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7A7F9D4F" w14:textId="5CF5C999"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p>
        </w:tc>
        <w:tc>
          <w:tcPr>
            <w:tcW w:w="1843" w:type="dxa"/>
          </w:tcPr>
          <w:p w14:paraId="0CC2CD2C"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«Каа-Хемская ЦКБ»</w:t>
            </w:r>
          </w:p>
        </w:tc>
        <w:tc>
          <w:tcPr>
            <w:tcW w:w="1275" w:type="dxa"/>
          </w:tcPr>
          <w:p w14:paraId="2845D2FF" w14:textId="77777777" w:rsidR="001E4BD5"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1,5</w:t>
            </w:r>
          </w:p>
        </w:tc>
        <w:tc>
          <w:tcPr>
            <w:tcW w:w="1103" w:type="dxa"/>
          </w:tcPr>
          <w:p w14:paraId="19BC5B74" w14:textId="77777777" w:rsidR="001E4BD5" w:rsidRPr="00E659FD" w:rsidRDefault="009567D8"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0/1,0</w:t>
            </w:r>
          </w:p>
        </w:tc>
        <w:tc>
          <w:tcPr>
            <w:tcW w:w="1272" w:type="dxa"/>
          </w:tcPr>
          <w:p w14:paraId="6A0D2A4F" w14:textId="77777777" w:rsidR="001E4BD5"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89</w:t>
            </w:r>
          </w:p>
        </w:tc>
      </w:tr>
      <w:tr w:rsidR="00CD5D60" w:rsidRPr="00E659FD" w14:paraId="7829E882" w14:textId="77777777" w:rsidTr="00CD5D60">
        <w:tc>
          <w:tcPr>
            <w:tcW w:w="675" w:type="dxa"/>
          </w:tcPr>
          <w:p w14:paraId="72F8629E"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6</w:t>
            </w:r>
          </w:p>
        </w:tc>
        <w:tc>
          <w:tcPr>
            <w:tcW w:w="1418" w:type="dxa"/>
          </w:tcPr>
          <w:p w14:paraId="3DEC3219"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Кызылский</w:t>
            </w:r>
          </w:p>
        </w:tc>
        <w:tc>
          <w:tcPr>
            <w:tcW w:w="992" w:type="dxa"/>
          </w:tcPr>
          <w:p w14:paraId="294AB5BC"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33219</w:t>
            </w:r>
          </w:p>
        </w:tc>
        <w:tc>
          <w:tcPr>
            <w:tcW w:w="851" w:type="dxa"/>
            <w:vMerge w:val="restart"/>
          </w:tcPr>
          <w:p w14:paraId="426DD06E"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p w14:paraId="322AC02B" w14:textId="3930EA69"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992" w:type="dxa"/>
            <w:vMerge w:val="restart"/>
          </w:tcPr>
          <w:p w14:paraId="2D1B076A" w14:textId="2B442695"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843" w:type="dxa"/>
            <w:vMerge w:val="restart"/>
          </w:tcPr>
          <w:p w14:paraId="00F84687"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«К</w:t>
            </w:r>
            <w:r w:rsidRPr="00E659FD">
              <w:rPr>
                <w:rFonts w:ascii="Times New Roman" w:hAnsi="Times New Roman"/>
                <w:sz w:val="24"/>
                <w:szCs w:val="24"/>
              </w:rPr>
              <w:t>ы</w:t>
            </w:r>
            <w:r w:rsidRPr="00E659FD">
              <w:rPr>
                <w:rFonts w:ascii="Times New Roman" w:hAnsi="Times New Roman"/>
                <w:sz w:val="24"/>
                <w:szCs w:val="24"/>
              </w:rPr>
              <w:t>зылская ЦКБ</w:t>
            </w:r>
          </w:p>
        </w:tc>
        <w:tc>
          <w:tcPr>
            <w:tcW w:w="1275" w:type="dxa"/>
            <w:vMerge w:val="restart"/>
          </w:tcPr>
          <w:p w14:paraId="4FB6546D"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2</w:t>
            </w:r>
          </w:p>
        </w:tc>
        <w:tc>
          <w:tcPr>
            <w:tcW w:w="1103" w:type="dxa"/>
            <w:vMerge w:val="restart"/>
          </w:tcPr>
          <w:p w14:paraId="20D1B9F5"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1,0/1,0</w:t>
            </w:r>
          </w:p>
        </w:tc>
        <w:tc>
          <w:tcPr>
            <w:tcW w:w="1272" w:type="dxa"/>
            <w:vMerge w:val="restart"/>
          </w:tcPr>
          <w:p w14:paraId="28D7C193"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11</w:t>
            </w:r>
          </w:p>
        </w:tc>
      </w:tr>
      <w:tr w:rsidR="00CD5D60" w:rsidRPr="00E659FD" w14:paraId="2BE64569" w14:textId="77777777" w:rsidTr="00CD5D60">
        <w:tc>
          <w:tcPr>
            <w:tcW w:w="675" w:type="dxa"/>
          </w:tcPr>
          <w:p w14:paraId="7AC9C7B2"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6.1</w:t>
            </w:r>
          </w:p>
        </w:tc>
        <w:tc>
          <w:tcPr>
            <w:tcW w:w="1418" w:type="dxa"/>
          </w:tcPr>
          <w:p w14:paraId="29FEFD43"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в т.ч. пгт Каа-Хем</w:t>
            </w:r>
          </w:p>
        </w:tc>
        <w:tc>
          <w:tcPr>
            <w:tcW w:w="992" w:type="dxa"/>
          </w:tcPr>
          <w:p w14:paraId="3646C816"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19282</w:t>
            </w:r>
          </w:p>
        </w:tc>
        <w:tc>
          <w:tcPr>
            <w:tcW w:w="851" w:type="dxa"/>
            <w:vMerge/>
          </w:tcPr>
          <w:p w14:paraId="5476B82D" w14:textId="61DBA5A0"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992" w:type="dxa"/>
            <w:vMerge/>
          </w:tcPr>
          <w:p w14:paraId="69847B6C"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843" w:type="dxa"/>
            <w:vMerge/>
          </w:tcPr>
          <w:p w14:paraId="1A7FDFB7"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275" w:type="dxa"/>
            <w:vMerge/>
          </w:tcPr>
          <w:p w14:paraId="36B61E29"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103" w:type="dxa"/>
            <w:vMerge/>
          </w:tcPr>
          <w:p w14:paraId="03AFEAF5"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c>
          <w:tcPr>
            <w:tcW w:w="1272" w:type="dxa"/>
            <w:vMerge/>
          </w:tcPr>
          <w:p w14:paraId="0ED5673D" w14:textId="77777777" w:rsidR="00CD5D60"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p>
        </w:tc>
      </w:tr>
      <w:tr w:rsidR="00E659FD" w:rsidRPr="00E659FD" w14:paraId="362A0D4A" w14:textId="77777777" w:rsidTr="00CD5D60">
        <w:tc>
          <w:tcPr>
            <w:tcW w:w="675" w:type="dxa"/>
          </w:tcPr>
          <w:p w14:paraId="3C01941A"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7</w:t>
            </w:r>
          </w:p>
        </w:tc>
        <w:tc>
          <w:tcPr>
            <w:tcW w:w="1418" w:type="dxa"/>
          </w:tcPr>
          <w:p w14:paraId="239B83D0"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Монгун-Тайги</w:t>
            </w:r>
            <w:r w:rsidRPr="00E659FD">
              <w:rPr>
                <w:rFonts w:ascii="Times New Roman" w:hAnsi="Times New Roman"/>
                <w:sz w:val="24"/>
                <w:szCs w:val="24"/>
              </w:rPr>
              <w:t>н</w:t>
            </w:r>
            <w:r w:rsidRPr="00E659FD">
              <w:rPr>
                <w:rFonts w:ascii="Times New Roman" w:hAnsi="Times New Roman"/>
                <w:sz w:val="24"/>
                <w:szCs w:val="24"/>
              </w:rPr>
              <w:t>ский</w:t>
            </w:r>
          </w:p>
        </w:tc>
        <w:tc>
          <w:tcPr>
            <w:tcW w:w="992" w:type="dxa"/>
          </w:tcPr>
          <w:p w14:paraId="201C784A"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6100</w:t>
            </w:r>
          </w:p>
        </w:tc>
        <w:tc>
          <w:tcPr>
            <w:tcW w:w="851" w:type="dxa"/>
          </w:tcPr>
          <w:p w14:paraId="7F3F6B6C"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3F090572"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tcPr>
          <w:p w14:paraId="5822BFF4"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«Монгун-Тайгинская ЦКБ»</w:t>
            </w:r>
          </w:p>
        </w:tc>
        <w:tc>
          <w:tcPr>
            <w:tcW w:w="1275" w:type="dxa"/>
          </w:tcPr>
          <w:p w14:paraId="482ACFCD" w14:textId="77777777" w:rsidR="001E4BD5" w:rsidRPr="00E659FD" w:rsidRDefault="00EE536D"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3</w:t>
            </w:r>
          </w:p>
        </w:tc>
        <w:tc>
          <w:tcPr>
            <w:tcW w:w="1103" w:type="dxa"/>
          </w:tcPr>
          <w:p w14:paraId="2D72D559" w14:textId="77777777" w:rsidR="001E4BD5" w:rsidRPr="00E659FD" w:rsidRDefault="009567D8"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0/0,5</w:t>
            </w:r>
          </w:p>
        </w:tc>
        <w:tc>
          <w:tcPr>
            <w:tcW w:w="1272" w:type="dxa"/>
          </w:tcPr>
          <w:p w14:paraId="296F840F" w14:textId="77777777" w:rsidR="001E4BD5"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460</w:t>
            </w:r>
          </w:p>
        </w:tc>
      </w:tr>
      <w:tr w:rsidR="00E659FD" w:rsidRPr="00E659FD" w14:paraId="32DC4E56" w14:textId="77777777" w:rsidTr="00CD5D60">
        <w:tc>
          <w:tcPr>
            <w:tcW w:w="675" w:type="dxa"/>
          </w:tcPr>
          <w:p w14:paraId="064CA18F"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8</w:t>
            </w:r>
          </w:p>
        </w:tc>
        <w:tc>
          <w:tcPr>
            <w:tcW w:w="1418" w:type="dxa"/>
          </w:tcPr>
          <w:p w14:paraId="44DE9DFA"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 xml:space="preserve">Овюрский </w:t>
            </w:r>
          </w:p>
        </w:tc>
        <w:tc>
          <w:tcPr>
            <w:tcW w:w="992" w:type="dxa"/>
          </w:tcPr>
          <w:p w14:paraId="2B5F4E0C"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7022</w:t>
            </w:r>
          </w:p>
        </w:tc>
        <w:tc>
          <w:tcPr>
            <w:tcW w:w="851" w:type="dxa"/>
          </w:tcPr>
          <w:p w14:paraId="0241EE1E"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36589A83"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tcPr>
          <w:p w14:paraId="002C747B"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«Овюрская ЦКБ»</w:t>
            </w:r>
          </w:p>
        </w:tc>
        <w:tc>
          <w:tcPr>
            <w:tcW w:w="1275" w:type="dxa"/>
          </w:tcPr>
          <w:p w14:paraId="447D317B" w14:textId="77777777" w:rsidR="001E4BD5" w:rsidRPr="00E659FD" w:rsidRDefault="00EE536D"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2,5</w:t>
            </w:r>
          </w:p>
          <w:p w14:paraId="11E00844" w14:textId="77777777" w:rsidR="00EE536D" w:rsidRPr="00E659FD" w:rsidRDefault="00EE536D" w:rsidP="00D176DE">
            <w:pPr>
              <w:pStyle w:val="a7"/>
              <w:tabs>
                <w:tab w:val="left" w:pos="426"/>
                <w:tab w:val="left" w:pos="709"/>
              </w:tabs>
              <w:spacing w:after="0" w:line="240" w:lineRule="auto"/>
              <w:ind w:left="0"/>
              <w:jc w:val="center"/>
              <w:rPr>
                <w:rFonts w:ascii="Times New Roman" w:hAnsi="Times New Roman"/>
                <w:sz w:val="24"/>
                <w:szCs w:val="24"/>
              </w:rPr>
            </w:pPr>
          </w:p>
        </w:tc>
        <w:tc>
          <w:tcPr>
            <w:tcW w:w="1103" w:type="dxa"/>
          </w:tcPr>
          <w:p w14:paraId="5AA9CCA1" w14:textId="77777777" w:rsidR="001E4BD5" w:rsidRPr="00E659FD" w:rsidRDefault="009567D8"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w:t>
            </w:r>
          </w:p>
        </w:tc>
        <w:tc>
          <w:tcPr>
            <w:tcW w:w="1272" w:type="dxa"/>
          </w:tcPr>
          <w:p w14:paraId="3F1C119B" w14:textId="77777777" w:rsidR="001E4BD5"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310</w:t>
            </w:r>
          </w:p>
        </w:tc>
      </w:tr>
      <w:tr w:rsidR="00E659FD" w:rsidRPr="00E659FD" w14:paraId="16AE4682" w14:textId="77777777" w:rsidTr="00CD5D60">
        <w:tc>
          <w:tcPr>
            <w:tcW w:w="675" w:type="dxa"/>
          </w:tcPr>
          <w:p w14:paraId="48B609B7"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9</w:t>
            </w:r>
          </w:p>
        </w:tc>
        <w:tc>
          <w:tcPr>
            <w:tcW w:w="1418" w:type="dxa"/>
          </w:tcPr>
          <w:p w14:paraId="0A9F8E78"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Пий-Хемский</w:t>
            </w:r>
          </w:p>
        </w:tc>
        <w:tc>
          <w:tcPr>
            <w:tcW w:w="992" w:type="dxa"/>
          </w:tcPr>
          <w:p w14:paraId="26295508"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10126</w:t>
            </w:r>
          </w:p>
        </w:tc>
        <w:tc>
          <w:tcPr>
            <w:tcW w:w="851" w:type="dxa"/>
            <w:vMerge w:val="restart"/>
          </w:tcPr>
          <w:p w14:paraId="1AAFD9AB"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vMerge w:val="restart"/>
          </w:tcPr>
          <w:p w14:paraId="673E2CB7"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vMerge w:val="restart"/>
          </w:tcPr>
          <w:p w14:paraId="57466024"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«Пий-Хемская ЦКБ»</w:t>
            </w:r>
          </w:p>
        </w:tc>
        <w:tc>
          <w:tcPr>
            <w:tcW w:w="1275" w:type="dxa"/>
            <w:vMerge w:val="restart"/>
          </w:tcPr>
          <w:p w14:paraId="41E321FD" w14:textId="77777777" w:rsidR="001E4BD5" w:rsidRPr="00E659FD" w:rsidRDefault="00EE536D"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4,5</w:t>
            </w:r>
          </w:p>
        </w:tc>
        <w:tc>
          <w:tcPr>
            <w:tcW w:w="1103" w:type="dxa"/>
            <w:vMerge w:val="restart"/>
          </w:tcPr>
          <w:p w14:paraId="419BC9BE" w14:textId="77777777" w:rsidR="001E4BD5" w:rsidRPr="00E659FD" w:rsidRDefault="009567D8"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0/0,5</w:t>
            </w:r>
          </w:p>
        </w:tc>
        <w:tc>
          <w:tcPr>
            <w:tcW w:w="1272" w:type="dxa"/>
            <w:vMerge w:val="restart"/>
          </w:tcPr>
          <w:p w14:paraId="109747E8" w14:textId="77777777" w:rsidR="001E4BD5"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83</w:t>
            </w:r>
          </w:p>
        </w:tc>
      </w:tr>
      <w:tr w:rsidR="00E659FD" w:rsidRPr="00E659FD" w14:paraId="101D63C4" w14:textId="77777777" w:rsidTr="00CD5D60">
        <w:tc>
          <w:tcPr>
            <w:tcW w:w="675" w:type="dxa"/>
          </w:tcPr>
          <w:p w14:paraId="36D397AF"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9.1</w:t>
            </w:r>
          </w:p>
        </w:tc>
        <w:tc>
          <w:tcPr>
            <w:tcW w:w="1418" w:type="dxa"/>
          </w:tcPr>
          <w:p w14:paraId="6E6EDFBA" w14:textId="77777777" w:rsidR="001E4BD5"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в т.ч. г</w:t>
            </w:r>
            <w:r w:rsidR="001E4BD5" w:rsidRPr="00E659FD">
              <w:rPr>
                <w:rFonts w:ascii="Times New Roman" w:hAnsi="Times New Roman"/>
                <w:sz w:val="24"/>
                <w:szCs w:val="24"/>
              </w:rPr>
              <w:t>. Т</w:t>
            </w:r>
            <w:r w:rsidR="001E4BD5" w:rsidRPr="00E659FD">
              <w:rPr>
                <w:rFonts w:ascii="Times New Roman" w:hAnsi="Times New Roman"/>
                <w:sz w:val="24"/>
                <w:szCs w:val="24"/>
              </w:rPr>
              <w:t>у</w:t>
            </w:r>
            <w:r w:rsidR="001E4BD5" w:rsidRPr="00E659FD">
              <w:rPr>
                <w:rFonts w:ascii="Times New Roman" w:hAnsi="Times New Roman"/>
                <w:sz w:val="24"/>
                <w:szCs w:val="24"/>
              </w:rPr>
              <w:t>ран</w:t>
            </w:r>
          </w:p>
        </w:tc>
        <w:tc>
          <w:tcPr>
            <w:tcW w:w="992" w:type="dxa"/>
          </w:tcPr>
          <w:p w14:paraId="2E89C387"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4903</w:t>
            </w:r>
          </w:p>
        </w:tc>
        <w:tc>
          <w:tcPr>
            <w:tcW w:w="851" w:type="dxa"/>
            <w:vMerge/>
          </w:tcPr>
          <w:p w14:paraId="761EEDAD"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p>
        </w:tc>
        <w:tc>
          <w:tcPr>
            <w:tcW w:w="992" w:type="dxa"/>
            <w:vMerge/>
          </w:tcPr>
          <w:p w14:paraId="1B910BAC"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p>
        </w:tc>
        <w:tc>
          <w:tcPr>
            <w:tcW w:w="1843" w:type="dxa"/>
            <w:vMerge/>
          </w:tcPr>
          <w:p w14:paraId="267988D9"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p>
        </w:tc>
        <w:tc>
          <w:tcPr>
            <w:tcW w:w="1275" w:type="dxa"/>
            <w:vMerge/>
          </w:tcPr>
          <w:p w14:paraId="1F83ABA0"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p>
        </w:tc>
        <w:tc>
          <w:tcPr>
            <w:tcW w:w="1103" w:type="dxa"/>
            <w:vMerge/>
          </w:tcPr>
          <w:p w14:paraId="195BD4D8"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p>
        </w:tc>
        <w:tc>
          <w:tcPr>
            <w:tcW w:w="1272" w:type="dxa"/>
            <w:vMerge/>
          </w:tcPr>
          <w:p w14:paraId="73013363"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p>
        </w:tc>
      </w:tr>
      <w:tr w:rsidR="00E659FD" w:rsidRPr="00E659FD" w14:paraId="2FBBE3B2" w14:textId="77777777" w:rsidTr="00CD5D60">
        <w:tc>
          <w:tcPr>
            <w:tcW w:w="675" w:type="dxa"/>
          </w:tcPr>
          <w:p w14:paraId="528900FD"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10</w:t>
            </w:r>
          </w:p>
        </w:tc>
        <w:tc>
          <w:tcPr>
            <w:tcW w:w="1418" w:type="dxa"/>
          </w:tcPr>
          <w:p w14:paraId="6CF7B8E2"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Сут-Хольский</w:t>
            </w:r>
          </w:p>
        </w:tc>
        <w:tc>
          <w:tcPr>
            <w:tcW w:w="992" w:type="dxa"/>
          </w:tcPr>
          <w:p w14:paraId="767CA12C"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8067</w:t>
            </w:r>
          </w:p>
        </w:tc>
        <w:tc>
          <w:tcPr>
            <w:tcW w:w="851" w:type="dxa"/>
          </w:tcPr>
          <w:p w14:paraId="2640048E"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00FB80E6"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p>
        </w:tc>
        <w:tc>
          <w:tcPr>
            <w:tcW w:w="1843" w:type="dxa"/>
          </w:tcPr>
          <w:p w14:paraId="4B8CABB4"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«Сут-Хольская ЦКБ</w:t>
            </w:r>
          </w:p>
        </w:tc>
        <w:tc>
          <w:tcPr>
            <w:tcW w:w="1275" w:type="dxa"/>
          </w:tcPr>
          <w:p w14:paraId="6EA4026A" w14:textId="77777777" w:rsidR="001E4BD5" w:rsidRPr="00E659FD" w:rsidRDefault="00132414"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1,5</w:t>
            </w:r>
          </w:p>
        </w:tc>
        <w:tc>
          <w:tcPr>
            <w:tcW w:w="1103" w:type="dxa"/>
          </w:tcPr>
          <w:p w14:paraId="24FD82A3" w14:textId="77777777" w:rsidR="001E4BD5" w:rsidRPr="00E659FD" w:rsidRDefault="009567D8"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0/0,5</w:t>
            </w:r>
          </w:p>
        </w:tc>
        <w:tc>
          <w:tcPr>
            <w:tcW w:w="1272" w:type="dxa"/>
          </w:tcPr>
          <w:p w14:paraId="2C8970DF" w14:textId="77777777" w:rsidR="001E4BD5"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260</w:t>
            </w:r>
          </w:p>
        </w:tc>
      </w:tr>
      <w:tr w:rsidR="00E659FD" w:rsidRPr="00E659FD" w14:paraId="00ACC797" w14:textId="77777777" w:rsidTr="00CD5D60">
        <w:tc>
          <w:tcPr>
            <w:tcW w:w="675" w:type="dxa"/>
          </w:tcPr>
          <w:p w14:paraId="561ADE7B"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11</w:t>
            </w:r>
          </w:p>
        </w:tc>
        <w:tc>
          <w:tcPr>
            <w:tcW w:w="1418" w:type="dxa"/>
          </w:tcPr>
          <w:p w14:paraId="5FD60513"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Танди</w:t>
            </w:r>
            <w:r w:rsidRPr="00E659FD">
              <w:rPr>
                <w:rFonts w:ascii="Times New Roman" w:hAnsi="Times New Roman"/>
                <w:sz w:val="24"/>
                <w:szCs w:val="24"/>
              </w:rPr>
              <w:t>н</w:t>
            </w:r>
            <w:r w:rsidRPr="00E659FD">
              <w:rPr>
                <w:rFonts w:ascii="Times New Roman" w:hAnsi="Times New Roman"/>
                <w:sz w:val="24"/>
                <w:szCs w:val="24"/>
              </w:rPr>
              <w:t>ский</w:t>
            </w:r>
          </w:p>
        </w:tc>
        <w:tc>
          <w:tcPr>
            <w:tcW w:w="992" w:type="dxa"/>
          </w:tcPr>
          <w:p w14:paraId="308D956D"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15206</w:t>
            </w:r>
          </w:p>
        </w:tc>
        <w:tc>
          <w:tcPr>
            <w:tcW w:w="851" w:type="dxa"/>
          </w:tcPr>
          <w:p w14:paraId="42AA432D" w14:textId="77777777" w:rsidR="001E4BD5" w:rsidRPr="00E659FD" w:rsidRDefault="0074221A"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18DFE141"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tcPr>
          <w:p w14:paraId="5FD12E2A" w14:textId="77777777" w:rsidR="001E4BD5" w:rsidRPr="00E659FD" w:rsidRDefault="001E4BD5"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«Та</w:t>
            </w:r>
            <w:r w:rsidRPr="00E659FD">
              <w:rPr>
                <w:rFonts w:ascii="Times New Roman" w:hAnsi="Times New Roman"/>
                <w:sz w:val="24"/>
                <w:szCs w:val="24"/>
              </w:rPr>
              <w:t>н</w:t>
            </w:r>
            <w:r w:rsidRPr="00E659FD">
              <w:rPr>
                <w:rFonts w:ascii="Times New Roman" w:hAnsi="Times New Roman"/>
                <w:sz w:val="24"/>
                <w:szCs w:val="24"/>
              </w:rPr>
              <w:t>динская ЦКБ</w:t>
            </w:r>
          </w:p>
        </w:tc>
        <w:tc>
          <w:tcPr>
            <w:tcW w:w="1275" w:type="dxa"/>
          </w:tcPr>
          <w:p w14:paraId="76E4D9E5" w14:textId="77777777" w:rsidR="001E4BD5" w:rsidRPr="00E659FD" w:rsidRDefault="00132414"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1,5</w:t>
            </w:r>
          </w:p>
        </w:tc>
        <w:tc>
          <w:tcPr>
            <w:tcW w:w="1103" w:type="dxa"/>
          </w:tcPr>
          <w:p w14:paraId="448821D3" w14:textId="77777777" w:rsidR="001E4BD5" w:rsidRPr="00E659FD" w:rsidRDefault="009567D8"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0/0,5</w:t>
            </w:r>
          </w:p>
        </w:tc>
        <w:tc>
          <w:tcPr>
            <w:tcW w:w="1272" w:type="dxa"/>
          </w:tcPr>
          <w:p w14:paraId="35866A67" w14:textId="77777777" w:rsidR="001E4BD5"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79</w:t>
            </w:r>
          </w:p>
        </w:tc>
      </w:tr>
      <w:tr w:rsidR="00E659FD" w:rsidRPr="00E659FD" w14:paraId="2C3C4BC4" w14:textId="77777777" w:rsidTr="00CD5D60">
        <w:tc>
          <w:tcPr>
            <w:tcW w:w="675" w:type="dxa"/>
          </w:tcPr>
          <w:p w14:paraId="7F719AFB"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12</w:t>
            </w:r>
          </w:p>
        </w:tc>
        <w:tc>
          <w:tcPr>
            <w:tcW w:w="1418" w:type="dxa"/>
          </w:tcPr>
          <w:p w14:paraId="4453990E"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Тере-Хольский</w:t>
            </w:r>
          </w:p>
        </w:tc>
        <w:tc>
          <w:tcPr>
            <w:tcW w:w="992" w:type="dxa"/>
          </w:tcPr>
          <w:p w14:paraId="5623757E"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1994</w:t>
            </w:r>
          </w:p>
        </w:tc>
        <w:tc>
          <w:tcPr>
            <w:tcW w:w="851" w:type="dxa"/>
          </w:tcPr>
          <w:p w14:paraId="295F4096"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992" w:type="dxa"/>
          </w:tcPr>
          <w:p w14:paraId="463D7DDA"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tcPr>
          <w:p w14:paraId="4011F959"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«Т</w:t>
            </w:r>
            <w:r w:rsidRPr="00E659FD">
              <w:rPr>
                <w:rFonts w:ascii="Times New Roman" w:hAnsi="Times New Roman"/>
                <w:sz w:val="24"/>
                <w:szCs w:val="24"/>
              </w:rPr>
              <w:t>е</w:t>
            </w:r>
            <w:r w:rsidRPr="00E659FD">
              <w:rPr>
                <w:rFonts w:ascii="Times New Roman" w:hAnsi="Times New Roman"/>
                <w:sz w:val="24"/>
                <w:szCs w:val="24"/>
              </w:rPr>
              <w:t>ре-Хольская ЦКБ</w:t>
            </w:r>
          </w:p>
        </w:tc>
        <w:tc>
          <w:tcPr>
            <w:tcW w:w="1275" w:type="dxa"/>
          </w:tcPr>
          <w:p w14:paraId="0C97AD6B" w14:textId="77777777" w:rsidR="005F65B1" w:rsidRPr="00E659FD" w:rsidRDefault="00132414"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5</w:t>
            </w:r>
          </w:p>
        </w:tc>
        <w:tc>
          <w:tcPr>
            <w:tcW w:w="1103" w:type="dxa"/>
          </w:tcPr>
          <w:p w14:paraId="31E48C6E" w14:textId="77777777" w:rsidR="005F65B1" w:rsidRPr="00E659FD" w:rsidRDefault="009567D8"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w:t>
            </w:r>
          </w:p>
        </w:tc>
        <w:tc>
          <w:tcPr>
            <w:tcW w:w="1272" w:type="dxa"/>
          </w:tcPr>
          <w:p w14:paraId="27EC3865" w14:textId="77777777" w:rsidR="005F65B1"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140</w:t>
            </w:r>
          </w:p>
        </w:tc>
      </w:tr>
      <w:tr w:rsidR="00E659FD" w:rsidRPr="00E659FD" w14:paraId="3EFC210E" w14:textId="77777777" w:rsidTr="00CD5D60">
        <w:tc>
          <w:tcPr>
            <w:tcW w:w="675" w:type="dxa"/>
          </w:tcPr>
          <w:p w14:paraId="20336636"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13</w:t>
            </w:r>
          </w:p>
        </w:tc>
        <w:tc>
          <w:tcPr>
            <w:tcW w:w="1418" w:type="dxa"/>
          </w:tcPr>
          <w:p w14:paraId="6EE4EE72"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 xml:space="preserve">Тес-Хемский </w:t>
            </w:r>
          </w:p>
        </w:tc>
        <w:tc>
          <w:tcPr>
            <w:tcW w:w="992" w:type="dxa"/>
          </w:tcPr>
          <w:p w14:paraId="5F9C7A88"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8617</w:t>
            </w:r>
          </w:p>
        </w:tc>
        <w:tc>
          <w:tcPr>
            <w:tcW w:w="851" w:type="dxa"/>
          </w:tcPr>
          <w:p w14:paraId="11159BA2"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050062BB"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tcPr>
          <w:p w14:paraId="7AD86158"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«Тес-Хемская ЦКБ</w:t>
            </w:r>
          </w:p>
        </w:tc>
        <w:tc>
          <w:tcPr>
            <w:tcW w:w="1275" w:type="dxa"/>
          </w:tcPr>
          <w:p w14:paraId="5A1B5CC3" w14:textId="77777777" w:rsidR="005F65B1" w:rsidRPr="00E659FD" w:rsidRDefault="00132414"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6</w:t>
            </w:r>
          </w:p>
        </w:tc>
        <w:tc>
          <w:tcPr>
            <w:tcW w:w="1103" w:type="dxa"/>
          </w:tcPr>
          <w:p w14:paraId="66C27EFA" w14:textId="77777777" w:rsidR="005F65B1" w:rsidRPr="00E659FD" w:rsidRDefault="009567D8"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0/0,5</w:t>
            </w:r>
          </w:p>
        </w:tc>
        <w:tc>
          <w:tcPr>
            <w:tcW w:w="1272" w:type="dxa"/>
          </w:tcPr>
          <w:p w14:paraId="4E8E2A5D" w14:textId="77777777" w:rsidR="005F65B1"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170</w:t>
            </w:r>
          </w:p>
        </w:tc>
      </w:tr>
      <w:tr w:rsidR="00E659FD" w:rsidRPr="00E659FD" w14:paraId="22D3BA4B" w14:textId="77777777" w:rsidTr="00CD5D60">
        <w:tc>
          <w:tcPr>
            <w:tcW w:w="675" w:type="dxa"/>
          </w:tcPr>
          <w:p w14:paraId="698CE5CF"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14</w:t>
            </w:r>
          </w:p>
        </w:tc>
        <w:tc>
          <w:tcPr>
            <w:tcW w:w="1418" w:type="dxa"/>
          </w:tcPr>
          <w:p w14:paraId="5D591A3A"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Тоджи</w:t>
            </w:r>
            <w:r w:rsidRPr="00E659FD">
              <w:rPr>
                <w:rFonts w:ascii="Times New Roman" w:hAnsi="Times New Roman"/>
                <w:sz w:val="24"/>
                <w:szCs w:val="24"/>
              </w:rPr>
              <w:t>н</w:t>
            </w:r>
            <w:r w:rsidRPr="00E659FD">
              <w:rPr>
                <w:rFonts w:ascii="Times New Roman" w:hAnsi="Times New Roman"/>
                <w:sz w:val="24"/>
                <w:szCs w:val="24"/>
              </w:rPr>
              <w:t>ский</w:t>
            </w:r>
          </w:p>
        </w:tc>
        <w:tc>
          <w:tcPr>
            <w:tcW w:w="992" w:type="dxa"/>
          </w:tcPr>
          <w:p w14:paraId="3E500FB7"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6649</w:t>
            </w:r>
          </w:p>
        </w:tc>
        <w:tc>
          <w:tcPr>
            <w:tcW w:w="851" w:type="dxa"/>
          </w:tcPr>
          <w:p w14:paraId="2077C7DC"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992" w:type="dxa"/>
          </w:tcPr>
          <w:p w14:paraId="2E3AF760"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tcPr>
          <w:p w14:paraId="2730D70C"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«Т</w:t>
            </w:r>
            <w:r w:rsidRPr="00E659FD">
              <w:rPr>
                <w:rFonts w:ascii="Times New Roman" w:hAnsi="Times New Roman"/>
                <w:sz w:val="24"/>
                <w:szCs w:val="24"/>
              </w:rPr>
              <w:t>о</w:t>
            </w:r>
            <w:r w:rsidRPr="00E659FD">
              <w:rPr>
                <w:rFonts w:ascii="Times New Roman" w:hAnsi="Times New Roman"/>
                <w:sz w:val="24"/>
                <w:szCs w:val="24"/>
              </w:rPr>
              <w:t>джинская ЦКБ»</w:t>
            </w:r>
          </w:p>
        </w:tc>
        <w:tc>
          <w:tcPr>
            <w:tcW w:w="1275" w:type="dxa"/>
          </w:tcPr>
          <w:p w14:paraId="17B6B18B" w14:textId="77777777" w:rsidR="005F65B1" w:rsidRPr="00E659FD" w:rsidRDefault="00132414"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7</w:t>
            </w:r>
          </w:p>
        </w:tc>
        <w:tc>
          <w:tcPr>
            <w:tcW w:w="1103" w:type="dxa"/>
          </w:tcPr>
          <w:p w14:paraId="56C5CE3A" w14:textId="77777777" w:rsidR="009567D8" w:rsidRPr="00E659FD" w:rsidRDefault="009567D8"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w:t>
            </w:r>
          </w:p>
          <w:p w14:paraId="7D8571C4" w14:textId="77777777" w:rsidR="005F65B1" w:rsidRPr="00E659FD" w:rsidRDefault="005F65B1" w:rsidP="00D176DE">
            <w:pPr>
              <w:rPr>
                <w:lang w:eastAsia="en-US"/>
              </w:rPr>
            </w:pPr>
          </w:p>
        </w:tc>
        <w:tc>
          <w:tcPr>
            <w:tcW w:w="1272" w:type="dxa"/>
          </w:tcPr>
          <w:p w14:paraId="036A5F39" w14:textId="77777777" w:rsidR="005F65B1"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230</w:t>
            </w:r>
          </w:p>
        </w:tc>
      </w:tr>
      <w:tr w:rsidR="00E659FD" w:rsidRPr="00E659FD" w14:paraId="5C51278C" w14:textId="77777777" w:rsidTr="00CD5D60">
        <w:tc>
          <w:tcPr>
            <w:tcW w:w="675" w:type="dxa"/>
          </w:tcPr>
          <w:p w14:paraId="2F9E85A5"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15</w:t>
            </w:r>
          </w:p>
        </w:tc>
        <w:tc>
          <w:tcPr>
            <w:tcW w:w="1418" w:type="dxa"/>
          </w:tcPr>
          <w:p w14:paraId="6F79DFD5"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Улуг-Хемский</w:t>
            </w:r>
          </w:p>
        </w:tc>
        <w:tc>
          <w:tcPr>
            <w:tcW w:w="992" w:type="dxa"/>
          </w:tcPr>
          <w:p w14:paraId="318CE6DD"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19514</w:t>
            </w:r>
          </w:p>
        </w:tc>
        <w:tc>
          <w:tcPr>
            <w:tcW w:w="851" w:type="dxa"/>
            <w:vMerge w:val="restart"/>
          </w:tcPr>
          <w:p w14:paraId="05818920"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vMerge w:val="restart"/>
          </w:tcPr>
          <w:p w14:paraId="5576461F"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vMerge w:val="restart"/>
          </w:tcPr>
          <w:p w14:paraId="356D07A0"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«Улуг-Хемский ММЦ»</w:t>
            </w:r>
          </w:p>
        </w:tc>
        <w:tc>
          <w:tcPr>
            <w:tcW w:w="1275" w:type="dxa"/>
            <w:vMerge w:val="restart"/>
          </w:tcPr>
          <w:p w14:paraId="32CA6256" w14:textId="77777777" w:rsidR="005F65B1" w:rsidRPr="00E659FD" w:rsidRDefault="00132414"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4</w:t>
            </w:r>
          </w:p>
        </w:tc>
        <w:tc>
          <w:tcPr>
            <w:tcW w:w="1103" w:type="dxa"/>
            <w:vMerge w:val="restart"/>
          </w:tcPr>
          <w:p w14:paraId="192B5596"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0/1,0</w:t>
            </w:r>
          </w:p>
        </w:tc>
        <w:tc>
          <w:tcPr>
            <w:tcW w:w="1272" w:type="dxa"/>
            <w:vMerge w:val="restart"/>
          </w:tcPr>
          <w:p w14:paraId="2E7F14E3" w14:textId="77777777" w:rsidR="005F65B1"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110</w:t>
            </w:r>
          </w:p>
        </w:tc>
      </w:tr>
      <w:tr w:rsidR="00E659FD" w:rsidRPr="00E659FD" w14:paraId="0BFE3D92" w14:textId="77777777" w:rsidTr="00CD5D60">
        <w:tc>
          <w:tcPr>
            <w:tcW w:w="675" w:type="dxa"/>
          </w:tcPr>
          <w:p w14:paraId="306712F5"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15.1</w:t>
            </w:r>
          </w:p>
        </w:tc>
        <w:tc>
          <w:tcPr>
            <w:tcW w:w="1418" w:type="dxa"/>
          </w:tcPr>
          <w:p w14:paraId="7D4F0676"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в т.ч. г. Шагонар</w:t>
            </w:r>
          </w:p>
        </w:tc>
        <w:tc>
          <w:tcPr>
            <w:tcW w:w="992" w:type="dxa"/>
          </w:tcPr>
          <w:p w14:paraId="5BB7C551"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11182</w:t>
            </w:r>
          </w:p>
        </w:tc>
        <w:tc>
          <w:tcPr>
            <w:tcW w:w="851" w:type="dxa"/>
            <w:vMerge/>
          </w:tcPr>
          <w:p w14:paraId="3419965C"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p>
        </w:tc>
        <w:tc>
          <w:tcPr>
            <w:tcW w:w="992" w:type="dxa"/>
            <w:vMerge/>
          </w:tcPr>
          <w:p w14:paraId="54AA0A68"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p>
        </w:tc>
        <w:tc>
          <w:tcPr>
            <w:tcW w:w="1843" w:type="dxa"/>
            <w:vMerge/>
          </w:tcPr>
          <w:p w14:paraId="1A5E2075"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p>
        </w:tc>
        <w:tc>
          <w:tcPr>
            <w:tcW w:w="1275" w:type="dxa"/>
            <w:vMerge/>
          </w:tcPr>
          <w:p w14:paraId="280FF8D4"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p>
        </w:tc>
        <w:tc>
          <w:tcPr>
            <w:tcW w:w="1103" w:type="dxa"/>
            <w:vMerge/>
          </w:tcPr>
          <w:p w14:paraId="07C9AC12"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p>
        </w:tc>
        <w:tc>
          <w:tcPr>
            <w:tcW w:w="1272" w:type="dxa"/>
            <w:vMerge/>
          </w:tcPr>
          <w:p w14:paraId="5EDAD3DA"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p>
        </w:tc>
      </w:tr>
      <w:tr w:rsidR="00E659FD" w:rsidRPr="00E659FD" w14:paraId="74F740F6" w14:textId="77777777" w:rsidTr="00CD5D60">
        <w:tc>
          <w:tcPr>
            <w:tcW w:w="675" w:type="dxa"/>
          </w:tcPr>
          <w:p w14:paraId="338CC8AE"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16</w:t>
            </w:r>
          </w:p>
        </w:tc>
        <w:tc>
          <w:tcPr>
            <w:tcW w:w="1418" w:type="dxa"/>
          </w:tcPr>
          <w:p w14:paraId="3AFB8F5B"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Чаа-Хольский</w:t>
            </w:r>
          </w:p>
        </w:tc>
        <w:tc>
          <w:tcPr>
            <w:tcW w:w="992" w:type="dxa"/>
          </w:tcPr>
          <w:p w14:paraId="5FB76F39"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6179</w:t>
            </w:r>
          </w:p>
        </w:tc>
        <w:tc>
          <w:tcPr>
            <w:tcW w:w="851" w:type="dxa"/>
          </w:tcPr>
          <w:p w14:paraId="1B32BD65"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04987D73"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tcPr>
          <w:p w14:paraId="69114944"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«Чаа-Хольская ЦКБ»</w:t>
            </w:r>
          </w:p>
        </w:tc>
        <w:tc>
          <w:tcPr>
            <w:tcW w:w="1275" w:type="dxa"/>
          </w:tcPr>
          <w:p w14:paraId="5734A126" w14:textId="77777777" w:rsidR="005F65B1" w:rsidRPr="00E659FD" w:rsidRDefault="00132414"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3</w:t>
            </w:r>
          </w:p>
        </w:tc>
        <w:tc>
          <w:tcPr>
            <w:tcW w:w="1103" w:type="dxa"/>
          </w:tcPr>
          <w:p w14:paraId="19171AC7" w14:textId="77777777" w:rsidR="005F65B1" w:rsidRPr="00E659FD" w:rsidRDefault="000F09AE"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0/0,5</w:t>
            </w:r>
          </w:p>
        </w:tc>
        <w:tc>
          <w:tcPr>
            <w:tcW w:w="1272" w:type="dxa"/>
          </w:tcPr>
          <w:p w14:paraId="266B1451" w14:textId="77777777" w:rsidR="005F65B1"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180</w:t>
            </w:r>
          </w:p>
        </w:tc>
      </w:tr>
      <w:tr w:rsidR="00E659FD" w:rsidRPr="00E659FD" w14:paraId="794D034C" w14:textId="77777777" w:rsidTr="00CD5D60">
        <w:tc>
          <w:tcPr>
            <w:tcW w:w="675" w:type="dxa"/>
          </w:tcPr>
          <w:p w14:paraId="4C841FE4"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17</w:t>
            </w:r>
          </w:p>
        </w:tc>
        <w:tc>
          <w:tcPr>
            <w:tcW w:w="1418" w:type="dxa"/>
          </w:tcPr>
          <w:p w14:paraId="03C857DB"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Чеди-</w:t>
            </w:r>
            <w:r w:rsidRPr="00E659FD">
              <w:rPr>
                <w:rFonts w:ascii="Times New Roman" w:hAnsi="Times New Roman"/>
                <w:sz w:val="24"/>
                <w:szCs w:val="24"/>
              </w:rPr>
              <w:lastRenderedPageBreak/>
              <w:t>Хольский</w:t>
            </w:r>
          </w:p>
        </w:tc>
        <w:tc>
          <w:tcPr>
            <w:tcW w:w="992" w:type="dxa"/>
          </w:tcPr>
          <w:p w14:paraId="37DF20DC"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lastRenderedPageBreak/>
              <w:t>8051</w:t>
            </w:r>
          </w:p>
        </w:tc>
        <w:tc>
          <w:tcPr>
            <w:tcW w:w="851" w:type="dxa"/>
          </w:tcPr>
          <w:p w14:paraId="05FC6986"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3F68E5BD"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tcPr>
          <w:p w14:paraId="36425602"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«Ч</w:t>
            </w:r>
            <w:r w:rsidRPr="00E659FD">
              <w:rPr>
                <w:rFonts w:ascii="Times New Roman" w:hAnsi="Times New Roman"/>
                <w:sz w:val="24"/>
                <w:szCs w:val="24"/>
              </w:rPr>
              <w:t>е</w:t>
            </w:r>
            <w:r w:rsidRPr="00E659FD">
              <w:rPr>
                <w:rFonts w:ascii="Times New Roman" w:hAnsi="Times New Roman"/>
                <w:sz w:val="24"/>
                <w:szCs w:val="24"/>
              </w:rPr>
              <w:lastRenderedPageBreak/>
              <w:t>ди-Хольская ЦКБ"</w:t>
            </w:r>
          </w:p>
        </w:tc>
        <w:tc>
          <w:tcPr>
            <w:tcW w:w="1275" w:type="dxa"/>
          </w:tcPr>
          <w:p w14:paraId="29EA561B" w14:textId="77777777" w:rsidR="005F65B1" w:rsidRPr="00E659FD" w:rsidRDefault="00132414"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lastRenderedPageBreak/>
              <w:t>2</w:t>
            </w:r>
          </w:p>
        </w:tc>
        <w:tc>
          <w:tcPr>
            <w:tcW w:w="1103" w:type="dxa"/>
          </w:tcPr>
          <w:p w14:paraId="1DF6194F" w14:textId="77777777" w:rsidR="005F65B1" w:rsidRPr="00E659FD" w:rsidRDefault="000F09AE"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0/0,5</w:t>
            </w:r>
          </w:p>
        </w:tc>
        <w:tc>
          <w:tcPr>
            <w:tcW w:w="1272" w:type="dxa"/>
          </w:tcPr>
          <w:p w14:paraId="0535BAD4" w14:textId="77777777" w:rsidR="005F65B1"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110</w:t>
            </w:r>
          </w:p>
        </w:tc>
      </w:tr>
      <w:tr w:rsidR="00E659FD" w:rsidRPr="00E659FD" w14:paraId="514335D1" w14:textId="77777777" w:rsidTr="00CD5D60">
        <w:tc>
          <w:tcPr>
            <w:tcW w:w="675" w:type="dxa"/>
          </w:tcPr>
          <w:p w14:paraId="1A8461DD"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lastRenderedPageBreak/>
              <w:t>18</w:t>
            </w:r>
          </w:p>
        </w:tc>
        <w:tc>
          <w:tcPr>
            <w:tcW w:w="1418" w:type="dxa"/>
          </w:tcPr>
          <w:p w14:paraId="63AB1A73"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Эрзинский</w:t>
            </w:r>
          </w:p>
        </w:tc>
        <w:tc>
          <w:tcPr>
            <w:tcW w:w="992" w:type="dxa"/>
          </w:tcPr>
          <w:p w14:paraId="36228C56"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8300</w:t>
            </w:r>
          </w:p>
        </w:tc>
        <w:tc>
          <w:tcPr>
            <w:tcW w:w="851" w:type="dxa"/>
          </w:tcPr>
          <w:p w14:paraId="666EA1EC" w14:textId="77777777" w:rsidR="005F65B1" w:rsidRPr="00E659FD" w:rsidRDefault="0081765B"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992" w:type="dxa"/>
          </w:tcPr>
          <w:p w14:paraId="3D46BD0A"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w:t>
            </w:r>
          </w:p>
        </w:tc>
        <w:tc>
          <w:tcPr>
            <w:tcW w:w="1843" w:type="dxa"/>
          </w:tcPr>
          <w:p w14:paraId="5DCF0E75" w14:textId="77777777" w:rsidR="005F65B1" w:rsidRPr="00E659FD" w:rsidRDefault="005F65B1"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ГБУЗ РТ «Э</w:t>
            </w:r>
            <w:r w:rsidRPr="00E659FD">
              <w:rPr>
                <w:rFonts w:ascii="Times New Roman" w:hAnsi="Times New Roman"/>
                <w:sz w:val="24"/>
                <w:szCs w:val="24"/>
              </w:rPr>
              <w:t>р</w:t>
            </w:r>
            <w:r w:rsidRPr="00E659FD">
              <w:rPr>
                <w:rFonts w:ascii="Times New Roman" w:hAnsi="Times New Roman"/>
                <w:sz w:val="24"/>
                <w:szCs w:val="24"/>
              </w:rPr>
              <w:t>зинская ЦКБ»</w:t>
            </w:r>
          </w:p>
        </w:tc>
        <w:tc>
          <w:tcPr>
            <w:tcW w:w="1275" w:type="dxa"/>
          </w:tcPr>
          <w:p w14:paraId="6B6A98EF" w14:textId="77777777" w:rsidR="005F65B1" w:rsidRPr="00E659FD" w:rsidRDefault="00132414"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8</w:t>
            </w:r>
          </w:p>
        </w:tc>
        <w:tc>
          <w:tcPr>
            <w:tcW w:w="1103" w:type="dxa"/>
          </w:tcPr>
          <w:p w14:paraId="737A0162" w14:textId="77777777" w:rsidR="005F65B1" w:rsidRPr="00E659FD" w:rsidRDefault="00637B5E"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0/0,25</w:t>
            </w:r>
          </w:p>
          <w:p w14:paraId="2A93F07C" w14:textId="77777777" w:rsidR="00637B5E" w:rsidRPr="00E659FD" w:rsidRDefault="00637B5E" w:rsidP="00D176DE">
            <w:pPr>
              <w:pStyle w:val="a7"/>
              <w:tabs>
                <w:tab w:val="left" w:pos="426"/>
                <w:tab w:val="left" w:pos="709"/>
              </w:tabs>
              <w:spacing w:after="0" w:line="240" w:lineRule="auto"/>
              <w:ind w:left="0"/>
              <w:jc w:val="center"/>
              <w:rPr>
                <w:rFonts w:ascii="Times New Roman" w:hAnsi="Times New Roman"/>
                <w:sz w:val="24"/>
                <w:szCs w:val="24"/>
              </w:rPr>
            </w:pPr>
          </w:p>
        </w:tc>
        <w:tc>
          <w:tcPr>
            <w:tcW w:w="1272" w:type="dxa"/>
          </w:tcPr>
          <w:p w14:paraId="087D7D79" w14:textId="77777777" w:rsidR="005F65B1" w:rsidRPr="00E659FD" w:rsidRDefault="005C1857"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220</w:t>
            </w:r>
          </w:p>
        </w:tc>
      </w:tr>
      <w:tr w:rsidR="00E659FD" w:rsidRPr="00E659FD" w14:paraId="2EB4211C" w14:textId="77777777" w:rsidTr="00CD5D60">
        <w:tc>
          <w:tcPr>
            <w:tcW w:w="2093" w:type="dxa"/>
            <w:gridSpan w:val="2"/>
          </w:tcPr>
          <w:p w14:paraId="1A7468DF" w14:textId="77777777" w:rsidR="003528E9" w:rsidRPr="00E659FD" w:rsidRDefault="003528E9"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 xml:space="preserve">Итого </w:t>
            </w:r>
          </w:p>
        </w:tc>
        <w:tc>
          <w:tcPr>
            <w:tcW w:w="992" w:type="dxa"/>
          </w:tcPr>
          <w:p w14:paraId="7EE7F399" w14:textId="77777777" w:rsidR="003528E9" w:rsidRPr="00E659FD" w:rsidRDefault="003528E9"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327383</w:t>
            </w:r>
          </w:p>
        </w:tc>
        <w:tc>
          <w:tcPr>
            <w:tcW w:w="851" w:type="dxa"/>
          </w:tcPr>
          <w:p w14:paraId="23792474" w14:textId="056FE703" w:rsidR="003528E9" w:rsidRPr="00E659FD" w:rsidRDefault="00CD5D60" w:rsidP="00D176DE">
            <w:pPr>
              <w:pStyle w:val="a7"/>
              <w:tabs>
                <w:tab w:val="left" w:pos="426"/>
                <w:tab w:val="left" w:pos="709"/>
              </w:tabs>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992" w:type="dxa"/>
          </w:tcPr>
          <w:p w14:paraId="797830F5" w14:textId="77777777" w:rsidR="003528E9" w:rsidRPr="00E659FD" w:rsidRDefault="003528E9"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1</w:t>
            </w:r>
          </w:p>
        </w:tc>
        <w:tc>
          <w:tcPr>
            <w:tcW w:w="1843" w:type="dxa"/>
          </w:tcPr>
          <w:p w14:paraId="12FB1766" w14:textId="77777777" w:rsidR="003528E9" w:rsidRPr="00E659FD" w:rsidRDefault="003528E9" w:rsidP="00D176DE">
            <w:pPr>
              <w:pStyle w:val="a7"/>
              <w:tabs>
                <w:tab w:val="left" w:pos="426"/>
                <w:tab w:val="left" w:pos="709"/>
              </w:tabs>
              <w:spacing w:after="0" w:line="240" w:lineRule="auto"/>
              <w:ind w:left="0"/>
              <w:jc w:val="center"/>
              <w:rPr>
                <w:rFonts w:ascii="Times New Roman" w:hAnsi="Times New Roman"/>
                <w:sz w:val="24"/>
                <w:szCs w:val="24"/>
              </w:rPr>
            </w:pPr>
          </w:p>
        </w:tc>
        <w:tc>
          <w:tcPr>
            <w:tcW w:w="1275" w:type="dxa"/>
          </w:tcPr>
          <w:p w14:paraId="45BD6937" w14:textId="77777777" w:rsidR="003528E9" w:rsidRPr="00E659FD" w:rsidRDefault="003528E9" w:rsidP="00D176DE">
            <w:pPr>
              <w:pStyle w:val="a7"/>
              <w:tabs>
                <w:tab w:val="left" w:pos="426"/>
                <w:tab w:val="left" w:pos="709"/>
              </w:tabs>
              <w:spacing w:after="0" w:line="240" w:lineRule="auto"/>
              <w:ind w:left="0"/>
              <w:jc w:val="center"/>
              <w:rPr>
                <w:rFonts w:ascii="Times New Roman" w:hAnsi="Times New Roman"/>
                <w:sz w:val="24"/>
                <w:szCs w:val="24"/>
              </w:rPr>
            </w:pPr>
          </w:p>
        </w:tc>
        <w:tc>
          <w:tcPr>
            <w:tcW w:w="1103" w:type="dxa"/>
          </w:tcPr>
          <w:p w14:paraId="0E7A2F8F" w14:textId="77777777" w:rsidR="003528E9" w:rsidRPr="00E659FD" w:rsidRDefault="00687BD9" w:rsidP="00D176DE">
            <w:pPr>
              <w:pStyle w:val="a7"/>
              <w:tabs>
                <w:tab w:val="left" w:pos="426"/>
                <w:tab w:val="left" w:pos="709"/>
              </w:tabs>
              <w:spacing w:after="0" w:line="240" w:lineRule="auto"/>
              <w:ind w:left="0"/>
              <w:jc w:val="center"/>
              <w:rPr>
                <w:rFonts w:ascii="Times New Roman" w:hAnsi="Times New Roman"/>
                <w:sz w:val="24"/>
                <w:szCs w:val="24"/>
              </w:rPr>
            </w:pPr>
            <w:r w:rsidRPr="00E659FD">
              <w:rPr>
                <w:rFonts w:ascii="Times New Roman" w:hAnsi="Times New Roman"/>
                <w:sz w:val="24"/>
                <w:szCs w:val="24"/>
              </w:rPr>
              <w:t>3/14,5</w:t>
            </w:r>
          </w:p>
        </w:tc>
        <w:tc>
          <w:tcPr>
            <w:tcW w:w="1272" w:type="dxa"/>
          </w:tcPr>
          <w:p w14:paraId="007F4CDB" w14:textId="77777777" w:rsidR="003528E9" w:rsidRPr="00E659FD" w:rsidRDefault="003528E9" w:rsidP="00D176DE">
            <w:pPr>
              <w:pStyle w:val="a7"/>
              <w:tabs>
                <w:tab w:val="left" w:pos="426"/>
                <w:tab w:val="left" w:pos="709"/>
              </w:tabs>
              <w:spacing w:after="0" w:line="240" w:lineRule="auto"/>
              <w:ind w:left="0"/>
              <w:jc w:val="center"/>
              <w:rPr>
                <w:rFonts w:ascii="Times New Roman" w:hAnsi="Times New Roman"/>
                <w:sz w:val="24"/>
                <w:szCs w:val="24"/>
              </w:rPr>
            </w:pPr>
          </w:p>
        </w:tc>
      </w:tr>
    </w:tbl>
    <w:p w14:paraId="3C69CC9B" w14:textId="77777777" w:rsidR="00514F19" w:rsidRDefault="00514F19" w:rsidP="00D176DE">
      <w:pPr>
        <w:tabs>
          <w:tab w:val="left" w:pos="426"/>
          <w:tab w:val="left" w:pos="709"/>
        </w:tabs>
        <w:spacing w:line="240" w:lineRule="auto"/>
        <w:ind w:firstLine="709"/>
        <w:rPr>
          <w:szCs w:val="28"/>
        </w:rPr>
      </w:pPr>
    </w:p>
    <w:p w14:paraId="6814CB58" w14:textId="703F1178" w:rsidR="00514F19" w:rsidRDefault="00D86E5C" w:rsidP="00D176DE">
      <w:pPr>
        <w:tabs>
          <w:tab w:val="left" w:pos="426"/>
          <w:tab w:val="left" w:pos="709"/>
        </w:tabs>
        <w:spacing w:line="240" w:lineRule="auto"/>
        <w:ind w:firstLine="709"/>
        <w:rPr>
          <w:szCs w:val="28"/>
        </w:rPr>
      </w:pPr>
      <w:r w:rsidRPr="00D86E5C">
        <w:rPr>
          <w:noProof/>
          <w:szCs w:val="28"/>
        </w:rPr>
        <w:drawing>
          <wp:inline distT="0" distB="0" distL="0" distR="0" wp14:anchorId="61D3E463" wp14:editId="574E36D4">
            <wp:extent cx="5753100" cy="3524250"/>
            <wp:effectExtent l="0" t="0" r="0" b="0"/>
            <wp:docPr id="2" name="Рисунок 2" descr="C:\Users\OD-305\Desktop\рекар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D-305\Desktop\рекарта.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524250"/>
                    </a:xfrm>
                    <a:prstGeom prst="rect">
                      <a:avLst/>
                    </a:prstGeom>
                    <a:noFill/>
                    <a:ln>
                      <a:noFill/>
                    </a:ln>
                  </pic:spPr>
                </pic:pic>
              </a:graphicData>
            </a:graphic>
          </wp:inline>
        </w:drawing>
      </w:r>
    </w:p>
    <w:p w14:paraId="3E8E2B0B" w14:textId="77777777" w:rsidR="00D86E5C" w:rsidRDefault="00D86E5C" w:rsidP="00D176DE">
      <w:pPr>
        <w:tabs>
          <w:tab w:val="left" w:pos="426"/>
          <w:tab w:val="left" w:pos="709"/>
        </w:tabs>
        <w:spacing w:line="240" w:lineRule="auto"/>
        <w:ind w:firstLine="709"/>
        <w:rPr>
          <w:szCs w:val="28"/>
        </w:rPr>
      </w:pPr>
    </w:p>
    <w:p w14:paraId="5660FDE4" w14:textId="77777777" w:rsidR="00D86E5C" w:rsidRDefault="00D86E5C" w:rsidP="00D176DE">
      <w:pPr>
        <w:tabs>
          <w:tab w:val="left" w:pos="426"/>
          <w:tab w:val="left" w:pos="709"/>
        </w:tabs>
        <w:spacing w:line="240" w:lineRule="auto"/>
        <w:ind w:firstLine="709"/>
        <w:rPr>
          <w:szCs w:val="28"/>
        </w:rPr>
      </w:pPr>
    </w:p>
    <w:p w14:paraId="7BD0A28B" w14:textId="2349B65A" w:rsidR="00D86E5C" w:rsidRPr="00AB5A4A" w:rsidRDefault="00D86E5C" w:rsidP="00D176DE">
      <w:pPr>
        <w:tabs>
          <w:tab w:val="left" w:pos="426"/>
          <w:tab w:val="left" w:pos="709"/>
        </w:tabs>
        <w:spacing w:line="240" w:lineRule="auto"/>
        <w:ind w:firstLine="709"/>
        <w:rPr>
          <w:szCs w:val="28"/>
        </w:rPr>
      </w:pPr>
      <w:r w:rsidRPr="00AB5A4A">
        <w:rPr>
          <w:szCs w:val="28"/>
        </w:rPr>
        <w:t>Первичные онкологические кабинеты организованы в следующих кожуунах:</w:t>
      </w:r>
    </w:p>
    <w:p w14:paraId="5DE55044" w14:textId="4BA0DADD" w:rsidR="00D86E5C" w:rsidRDefault="00D86E5C" w:rsidP="00AB5A4A">
      <w:pPr>
        <w:tabs>
          <w:tab w:val="left" w:pos="426"/>
          <w:tab w:val="left" w:pos="709"/>
        </w:tabs>
        <w:spacing w:line="240" w:lineRule="auto"/>
        <w:ind w:firstLine="709"/>
        <w:rPr>
          <w:szCs w:val="28"/>
        </w:rPr>
      </w:pPr>
      <w:r w:rsidRPr="00AB5A4A">
        <w:rPr>
          <w:szCs w:val="28"/>
        </w:rPr>
        <w:t>Бай-Тайгинский ( на карте 2)</w:t>
      </w:r>
      <w:r w:rsidR="00AB5A4A" w:rsidRPr="00AB5A4A">
        <w:rPr>
          <w:szCs w:val="28"/>
        </w:rPr>
        <w:t>,</w:t>
      </w:r>
      <w:r w:rsidRPr="00AB5A4A">
        <w:rPr>
          <w:szCs w:val="28"/>
        </w:rPr>
        <w:t xml:space="preserve"> Каа-Хемский </w:t>
      </w:r>
      <w:r w:rsidR="00AB5A4A" w:rsidRPr="00AB5A4A">
        <w:rPr>
          <w:szCs w:val="28"/>
        </w:rPr>
        <w:t xml:space="preserve">( на карте 5), </w:t>
      </w:r>
      <w:r w:rsidRPr="00AB5A4A">
        <w:rPr>
          <w:szCs w:val="28"/>
        </w:rPr>
        <w:t>Кызылский</w:t>
      </w:r>
      <w:r w:rsidR="00AB5A4A" w:rsidRPr="00AB5A4A">
        <w:rPr>
          <w:szCs w:val="28"/>
        </w:rPr>
        <w:t xml:space="preserve"> ( на карте 6), </w:t>
      </w:r>
      <w:r w:rsidRPr="00AB5A4A">
        <w:rPr>
          <w:szCs w:val="28"/>
        </w:rPr>
        <w:t xml:space="preserve"> Монгун-Тайгинский </w:t>
      </w:r>
      <w:r w:rsidR="00AB5A4A" w:rsidRPr="00AB5A4A">
        <w:rPr>
          <w:szCs w:val="28"/>
        </w:rPr>
        <w:t xml:space="preserve"> ( на карте 7),  </w:t>
      </w:r>
      <w:r w:rsidRPr="00AB5A4A">
        <w:rPr>
          <w:szCs w:val="28"/>
        </w:rPr>
        <w:t xml:space="preserve">Овюрский </w:t>
      </w:r>
      <w:r w:rsidR="00AB5A4A" w:rsidRPr="00AB5A4A">
        <w:rPr>
          <w:szCs w:val="28"/>
        </w:rPr>
        <w:t xml:space="preserve">( на карте 8),  </w:t>
      </w:r>
      <w:r w:rsidRPr="00AB5A4A">
        <w:rPr>
          <w:szCs w:val="28"/>
        </w:rPr>
        <w:t>Пий-Хемский</w:t>
      </w:r>
      <w:r w:rsidR="00AB5A4A" w:rsidRPr="00AB5A4A">
        <w:rPr>
          <w:szCs w:val="28"/>
        </w:rPr>
        <w:t xml:space="preserve"> ( на карте 9), </w:t>
      </w:r>
      <w:r w:rsidRPr="00AB5A4A">
        <w:rPr>
          <w:szCs w:val="28"/>
        </w:rPr>
        <w:t xml:space="preserve"> Сут-Хольский </w:t>
      </w:r>
      <w:r w:rsidR="00AB5A4A" w:rsidRPr="00AB5A4A">
        <w:rPr>
          <w:szCs w:val="28"/>
        </w:rPr>
        <w:t xml:space="preserve">( на карте 10), </w:t>
      </w:r>
      <w:r w:rsidRPr="00AB5A4A">
        <w:rPr>
          <w:szCs w:val="28"/>
        </w:rPr>
        <w:t xml:space="preserve">Тандинский </w:t>
      </w:r>
      <w:r w:rsidR="00AB5A4A" w:rsidRPr="00AB5A4A">
        <w:rPr>
          <w:szCs w:val="28"/>
        </w:rPr>
        <w:t xml:space="preserve"> ( на карте 11),  </w:t>
      </w:r>
      <w:r w:rsidRPr="00AB5A4A">
        <w:rPr>
          <w:szCs w:val="28"/>
        </w:rPr>
        <w:t xml:space="preserve">Тес-Хемский </w:t>
      </w:r>
      <w:r w:rsidR="00AB5A4A" w:rsidRPr="00AB5A4A">
        <w:rPr>
          <w:szCs w:val="28"/>
        </w:rPr>
        <w:t xml:space="preserve">( на карте 13),  </w:t>
      </w:r>
      <w:r w:rsidRPr="00AB5A4A">
        <w:rPr>
          <w:szCs w:val="28"/>
        </w:rPr>
        <w:t>Чаа-Хольский</w:t>
      </w:r>
      <w:r w:rsidR="00AB5A4A" w:rsidRPr="00AB5A4A">
        <w:rPr>
          <w:szCs w:val="28"/>
        </w:rPr>
        <w:t xml:space="preserve"> ( на карте 16), </w:t>
      </w:r>
      <w:r w:rsidRPr="00AB5A4A">
        <w:rPr>
          <w:szCs w:val="28"/>
        </w:rPr>
        <w:t xml:space="preserve"> Чеди-Хольский </w:t>
      </w:r>
      <w:r w:rsidR="00AB5A4A" w:rsidRPr="00AB5A4A">
        <w:rPr>
          <w:szCs w:val="28"/>
        </w:rPr>
        <w:t xml:space="preserve"> ( на карте 17), </w:t>
      </w:r>
      <w:r w:rsidRPr="00AB5A4A">
        <w:rPr>
          <w:szCs w:val="28"/>
        </w:rPr>
        <w:t>Эрзинский</w:t>
      </w:r>
      <w:r w:rsidR="00AB5A4A" w:rsidRPr="00AB5A4A">
        <w:rPr>
          <w:szCs w:val="28"/>
        </w:rPr>
        <w:t xml:space="preserve"> ( на карте 18). В межрайонных медицинских центрах Барун-Хемчикский (на карте </w:t>
      </w:r>
      <w:r w:rsidR="00AB5A4A">
        <w:rPr>
          <w:szCs w:val="28"/>
        </w:rPr>
        <w:t>3</w:t>
      </w:r>
      <w:r w:rsidR="00AB5A4A" w:rsidRPr="00AB5A4A">
        <w:rPr>
          <w:szCs w:val="28"/>
        </w:rPr>
        <w:t xml:space="preserve">), Дзун-Хемчикский  (на карте </w:t>
      </w:r>
      <w:r w:rsidR="00AB5A4A">
        <w:rPr>
          <w:szCs w:val="28"/>
        </w:rPr>
        <w:t>4</w:t>
      </w:r>
      <w:r w:rsidR="00AB5A4A" w:rsidRPr="00AB5A4A">
        <w:rPr>
          <w:szCs w:val="28"/>
        </w:rPr>
        <w:t xml:space="preserve">), Улуг-Хемский (на карте </w:t>
      </w:r>
      <w:r w:rsidR="00AB5A4A">
        <w:rPr>
          <w:szCs w:val="28"/>
        </w:rPr>
        <w:t>15</w:t>
      </w:r>
      <w:r w:rsidR="00AB5A4A" w:rsidRPr="00AB5A4A">
        <w:rPr>
          <w:szCs w:val="28"/>
        </w:rPr>
        <w:t>).</w:t>
      </w:r>
      <w:r w:rsidR="00AB5A4A">
        <w:rPr>
          <w:szCs w:val="28"/>
        </w:rPr>
        <w:t xml:space="preserve"> На базе Городской п</w:t>
      </w:r>
      <w:r w:rsidR="00AB5A4A">
        <w:rPr>
          <w:szCs w:val="28"/>
        </w:rPr>
        <w:t>о</w:t>
      </w:r>
      <w:r w:rsidR="00AB5A4A">
        <w:rPr>
          <w:szCs w:val="28"/>
        </w:rPr>
        <w:t>ликлиники г.Кызыл (на карте 1)</w:t>
      </w:r>
      <w:r w:rsidR="00D25445">
        <w:rPr>
          <w:szCs w:val="28"/>
        </w:rPr>
        <w:t>.</w:t>
      </w:r>
    </w:p>
    <w:p w14:paraId="74F929BF" w14:textId="4F6AF4B4" w:rsidR="00D25445" w:rsidRDefault="00D25445" w:rsidP="00AB5A4A">
      <w:pPr>
        <w:tabs>
          <w:tab w:val="left" w:pos="426"/>
          <w:tab w:val="left" w:pos="709"/>
        </w:tabs>
        <w:spacing w:line="240" w:lineRule="auto"/>
        <w:ind w:firstLine="709"/>
        <w:rPr>
          <w:szCs w:val="28"/>
        </w:rPr>
      </w:pPr>
      <w:r>
        <w:rPr>
          <w:szCs w:val="28"/>
        </w:rPr>
        <w:t>Центр амбулаторной онкологической помощи населения в г.Кызыле (1) на б</w:t>
      </w:r>
      <w:r>
        <w:rPr>
          <w:szCs w:val="28"/>
        </w:rPr>
        <w:t>а</w:t>
      </w:r>
      <w:r>
        <w:rPr>
          <w:szCs w:val="28"/>
        </w:rPr>
        <w:t>зе Консультативно-Диагностической поликлиники Ресбольницы №1.</w:t>
      </w:r>
    </w:p>
    <w:p w14:paraId="441DE89F" w14:textId="13039350" w:rsidR="00FC039E" w:rsidRPr="00833DCF" w:rsidRDefault="00AB5A4A" w:rsidP="00D25445">
      <w:pPr>
        <w:tabs>
          <w:tab w:val="left" w:pos="426"/>
          <w:tab w:val="left" w:pos="709"/>
        </w:tabs>
        <w:spacing w:line="240" w:lineRule="auto"/>
        <w:ind w:firstLine="709"/>
        <w:rPr>
          <w:szCs w:val="28"/>
        </w:rPr>
      </w:pPr>
      <w:r>
        <w:rPr>
          <w:szCs w:val="28"/>
        </w:rPr>
        <w:t>Схема Маршрутизации пациентов:</w:t>
      </w:r>
      <w:r w:rsidR="00D25445">
        <w:rPr>
          <w:szCs w:val="28"/>
        </w:rPr>
        <w:t xml:space="preserve"> пациенты из: Каа-Хемской ЦКБ, К</w:t>
      </w:r>
      <w:r w:rsidR="00D25445">
        <w:rPr>
          <w:szCs w:val="28"/>
        </w:rPr>
        <w:t>ы</w:t>
      </w:r>
      <w:r w:rsidR="00D25445">
        <w:rPr>
          <w:szCs w:val="28"/>
        </w:rPr>
        <w:t>зылской ЦКБ, Пий-Хемско</w:t>
      </w:r>
      <w:r w:rsidR="00051212" w:rsidRPr="00315FD6">
        <w:rPr>
          <w:szCs w:val="28"/>
        </w:rPr>
        <w:t>й ЦКБ</w:t>
      </w:r>
      <w:r w:rsidR="00D25445">
        <w:rPr>
          <w:szCs w:val="28"/>
        </w:rPr>
        <w:t>,  Тандинско</w:t>
      </w:r>
      <w:r w:rsidR="00051212" w:rsidRPr="00315FD6">
        <w:rPr>
          <w:szCs w:val="28"/>
        </w:rPr>
        <w:t>й ЦКБ</w:t>
      </w:r>
      <w:r w:rsidR="00D25445">
        <w:rPr>
          <w:szCs w:val="28"/>
        </w:rPr>
        <w:t>,</w:t>
      </w:r>
      <w:r w:rsidR="00051212" w:rsidRPr="00315FD6">
        <w:rPr>
          <w:szCs w:val="28"/>
        </w:rPr>
        <w:t xml:space="preserve"> Тес-Хемск</w:t>
      </w:r>
      <w:r w:rsidR="00D25445">
        <w:rPr>
          <w:szCs w:val="28"/>
        </w:rPr>
        <w:t>о</w:t>
      </w:r>
      <w:r w:rsidR="00051212" w:rsidRPr="00315FD6">
        <w:rPr>
          <w:szCs w:val="28"/>
        </w:rPr>
        <w:t>й ЦКБ</w:t>
      </w:r>
      <w:r w:rsidR="00D25445">
        <w:rPr>
          <w:szCs w:val="28"/>
        </w:rPr>
        <w:t>, Эрзинско</w:t>
      </w:r>
      <w:r w:rsidR="00051212" w:rsidRPr="00315FD6">
        <w:rPr>
          <w:szCs w:val="28"/>
        </w:rPr>
        <w:t>й  ЦКБ</w:t>
      </w:r>
      <w:r w:rsidR="00D25445">
        <w:rPr>
          <w:szCs w:val="28"/>
        </w:rPr>
        <w:t>, ЦАОП г.Кызыла</w:t>
      </w:r>
      <w:r w:rsidR="00051212" w:rsidRPr="00315FD6">
        <w:rPr>
          <w:szCs w:val="28"/>
        </w:rPr>
        <w:t xml:space="preserve"> </w:t>
      </w:r>
      <w:r w:rsidR="00D25445">
        <w:rPr>
          <w:szCs w:val="28"/>
        </w:rPr>
        <w:t xml:space="preserve">направляются напрямую в ГБУЗ РТ «Ресонкодиспансер». Пациенты из </w:t>
      </w:r>
      <w:r w:rsidR="00315FD6" w:rsidRPr="00833DCF">
        <w:rPr>
          <w:szCs w:val="28"/>
        </w:rPr>
        <w:t>Монгун-Тайгинск</w:t>
      </w:r>
      <w:r w:rsidR="00D25445" w:rsidRPr="00833DCF">
        <w:rPr>
          <w:szCs w:val="28"/>
        </w:rPr>
        <w:t>о</w:t>
      </w:r>
      <w:r w:rsidR="00315FD6" w:rsidRPr="00833DCF">
        <w:rPr>
          <w:szCs w:val="28"/>
        </w:rPr>
        <w:t xml:space="preserve">й ЦКБ, </w:t>
      </w:r>
      <w:r w:rsidR="00D25445" w:rsidRPr="00833DCF">
        <w:rPr>
          <w:szCs w:val="28"/>
        </w:rPr>
        <w:t>Овюрско</w:t>
      </w:r>
      <w:r w:rsidR="00315FD6" w:rsidRPr="00833DCF">
        <w:rPr>
          <w:szCs w:val="28"/>
        </w:rPr>
        <w:t xml:space="preserve">й ЦКБ, </w:t>
      </w:r>
      <w:r w:rsidR="00D25445" w:rsidRPr="00833DCF">
        <w:rPr>
          <w:szCs w:val="28"/>
        </w:rPr>
        <w:t>Сут-Хольско</w:t>
      </w:r>
      <w:r w:rsidR="00051212" w:rsidRPr="00833DCF">
        <w:rPr>
          <w:szCs w:val="28"/>
        </w:rPr>
        <w:t>й ЦКБ</w:t>
      </w:r>
      <w:r w:rsidR="00D25445" w:rsidRPr="00833DCF">
        <w:rPr>
          <w:szCs w:val="28"/>
        </w:rPr>
        <w:t xml:space="preserve"> в Дзун-Хемчикский  ММЦ, и только оттуда в ГБУЗ РТ «Ресонкодиспансер». Пациенты </w:t>
      </w:r>
      <w:r w:rsidR="00051212" w:rsidRPr="00833DCF">
        <w:rPr>
          <w:szCs w:val="28"/>
        </w:rPr>
        <w:t>Ч</w:t>
      </w:r>
      <w:r w:rsidR="00051212" w:rsidRPr="00833DCF">
        <w:rPr>
          <w:szCs w:val="28"/>
        </w:rPr>
        <w:t>е</w:t>
      </w:r>
      <w:r w:rsidR="00051212" w:rsidRPr="00833DCF">
        <w:rPr>
          <w:szCs w:val="28"/>
        </w:rPr>
        <w:t>ди-Хольский  ЦКБ</w:t>
      </w:r>
      <w:r w:rsidR="00D25445" w:rsidRPr="00833DCF">
        <w:rPr>
          <w:szCs w:val="28"/>
        </w:rPr>
        <w:t>,</w:t>
      </w:r>
      <w:r w:rsidR="00315FD6" w:rsidRPr="00833DCF">
        <w:rPr>
          <w:szCs w:val="28"/>
        </w:rPr>
        <w:t xml:space="preserve"> </w:t>
      </w:r>
      <w:r w:rsidR="00051212" w:rsidRPr="00833DCF">
        <w:rPr>
          <w:szCs w:val="28"/>
        </w:rPr>
        <w:t>Чаа-Хольский ЦКБ</w:t>
      </w:r>
      <w:r w:rsidR="00D25445" w:rsidRPr="00833DCF">
        <w:rPr>
          <w:szCs w:val="28"/>
        </w:rPr>
        <w:t xml:space="preserve"> направляются в Улуг-Хемский ММЦ далее в ГБУЗ РТ «Ресонкодиспансер».</w:t>
      </w:r>
    </w:p>
    <w:p w14:paraId="4F6707D0" w14:textId="72EC18B2" w:rsidR="00086F02" w:rsidRPr="00833DCF" w:rsidRDefault="00A048F4" w:rsidP="00D176DE">
      <w:pPr>
        <w:tabs>
          <w:tab w:val="left" w:pos="426"/>
          <w:tab w:val="left" w:pos="709"/>
        </w:tabs>
        <w:spacing w:line="240" w:lineRule="auto"/>
        <w:ind w:firstLine="709"/>
        <w:rPr>
          <w:szCs w:val="28"/>
        </w:rPr>
      </w:pPr>
      <w:r w:rsidRPr="00833DCF">
        <w:rPr>
          <w:szCs w:val="28"/>
        </w:rPr>
        <w:t>В республике Тыва организована трехуровневая система оказания медици</w:t>
      </w:r>
      <w:r w:rsidRPr="00833DCF">
        <w:rPr>
          <w:szCs w:val="28"/>
        </w:rPr>
        <w:t>н</w:t>
      </w:r>
      <w:r w:rsidRPr="00833DCF">
        <w:rPr>
          <w:szCs w:val="28"/>
        </w:rPr>
        <w:t>ской помо</w:t>
      </w:r>
      <w:r w:rsidR="0018201C">
        <w:rPr>
          <w:szCs w:val="28"/>
        </w:rPr>
        <w:t>щи населению.</w:t>
      </w:r>
      <w:r w:rsidR="00086F02" w:rsidRPr="00833DCF">
        <w:rPr>
          <w:szCs w:val="28"/>
        </w:rPr>
        <w:t xml:space="preserve"> Оказание медицинской помощи населению региона орг</w:t>
      </w:r>
      <w:r w:rsidR="00086F02" w:rsidRPr="00833DCF">
        <w:rPr>
          <w:szCs w:val="28"/>
        </w:rPr>
        <w:t>а</w:t>
      </w:r>
      <w:r w:rsidR="00086F02" w:rsidRPr="00833DCF">
        <w:rPr>
          <w:szCs w:val="28"/>
        </w:rPr>
        <w:t xml:space="preserve">низовано на базе 38 медицинских организаций (юридические лица), 18 врачебных </w:t>
      </w:r>
      <w:r w:rsidR="00086F02" w:rsidRPr="00833DCF">
        <w:rPr>
          <w:szCs w:val="28"/>
        </w:rPr>
        <w:lastRenderedPageBreak/>
        <w:t>амбулаторий, 3 участковых больниц, 2 офисов врача общеврачебной практики, 91 фельдшерско-акушерского пункта</w:t>
      </w:r>
      <w:r w:rsidR="00194BC2" w:rsidRPr="00833DCF">
        <w:rPr>
          <w:szCs w:val="28"/>
        </w:rPr>
        <w:t>.</w:t>
      </w:r>
    </w:p>
    <w:p w14:paraId="59695611" w14:textId="08673D8B" w:rsidR="00DD3D62" w:rsidRPr="00E659FD" w:rsidRDefault="00DD3D62" w:rsidP="00DD3D62">
      <w:pPr>
        <w:tabs>
          <w:tab w:val="left" w:pos="426"/>
          <w:tab w:val="left" w:pos="709"/>
        </w:tabs>
        <w:spacing w:line="240" w:lineRule="auto"/>
        <w:ind w:firstLine="709"/>
        <w:rPr>
          <w:sz w:val="27"/>
          <w:szCs w:val="27"/>
        </w:rPr>
      </w:pPr>
      <w:r w:rsidRPr="00833DCF">
        <w:rPr>
          <w:szCs w:val="28"/>
        </w:rPr>
        <w:t>К учреждениям 1 уровня относятся: Бай-Тайгинский, Каа-Хемский, К</w:t>
      </w:r>
      <w:r w:rsidRPr="00833DCF">
        <w:rPr>
          <w:szCs w:val="28"/>
        </w:rPr>
        <w:t>ы</w:t>
      </w:r>
      <w:r w:rsidRPr="00833DCF">
        <w:rPr>
          <w:szCs w:val="28"/>
        </w:rPr>
        <w:t>зылский, Монгун-Тайгинский, Овюрский, Пий-Хемский, Сут-Хольский, Танди</w:t>
      </w:r>
      <w:r w:rsidRPr="00833DCF">
        <w:rPr>
          <w:szCs w:val="28"/>
        </w:rPr>
        <w:t>н</w:t>
      </w:r>
      <w:r w:rsidRPr="00833DCF">
        <w:rPr>
          <w:szCs w:val="28"/>
        </w:rPr>
        <w:t>ский, Тес-Хемский, Чаа-Хольский, Чеди-Хольский</w:t>
      </w:r>
      <w:r>
        <w:rPr>
          <w:szCs w:val="28"/>
        </w:rPr>
        <w:t xml:space="preserve">, </w:t>
      </w:r>
      <w:r w:rsidRPr="00AB5A4A">
        <w:rPr>
          <w:szCs w:val="28"/>
        </w:rPr>
        <w:t>Эрзинский</w:t>
      </w:r>
      <w:r w:rsidR="0008002A">
        <w:rPr>
          <w:szCs w:val="28"/>
        </w:rPr>
        <w:t>, Тере-Хольский, Т</w:t>
      </w:r>
      <w:r w:rsidR="0008002A">
        <w:rPr>
          <w:szCs w:val="28"/>
        </w:rPr>
        <w:t>о</w:t>
      </w:r>
      <w:r w:rsidR="0008002A">
        <w:rPr>
          <w:szCs w:val="28"/>
        </w:rPr>
        <w:t>джинский</w:t>
      </w:r>
      <w:r>
        <w:rPr>
          <w:szCs w:val="28"/>
        </w:rPr>
        <w:t xml:space="preserve"> Центральные кожууные больницы. К учреждениям 2 уровня: Барун-Хемчикский, Дзун-Хемчикский</w:t>
      </w:r>
      <w:r w:rsidRPr="00AB5A4A">
        <w:rPr>
          <w:szCs w:val="28"/>
        </w:rPr>
        <w:t>, Улуг-Хемский</w:t>
      </w:r>
      <w:r>
        <w:rPr>
          <w:szCs w:val="28"/>
        </w:rPr>
        <w:t xml:space="preserve"> Межкожуунные Медицинские це</w:t>
      </w:r>
      <w:r>
        <w:rPr>
          <w:szCs w:val="28"/>
        </w:rPr>
        <w:t>н</w:t>
      </w:r>
      <w:r>
        <w:rPr>
          <w:szCs w:val="28"/>
        </w:rPr>
        <w:t xml:space="preserve">тры.  </w:t>
      </w:r>
    </w:p>
    <w:p w14:paraId="0873EACA" w14:textId="31016AA5" w:rsidR="000F0149" w:rsidRPr="00E659FD" w:rsidRDefault="00194BC2" w:rsidP="00B6458F">
      <w:pPr>
        <w:spacing w:line="240" w:lineRule="auto"/>
        <w:ind w:firstLine="709"/>
      </w:pPr>
      <w:r w:rsidRPr="00E659FD">
        <w:t>Основным звеном онкологической службы Республики Тыва является ГБУЗ «Республиканский онкологический диспансер» мощностью 90 коек (75 коек кругл</w:t>
      </w:r>
      <w:r w:rsidRPr="00E659FD">
        <w:t>о</w:t>
      </w:r>
      <w:r w:rsidRPr="00E659FD">
        <w:t>суточного стационара и 15 коек дневного стационара) который оказывает специал</w:t>
      </w:r>
      <w:r w:rsidRPr="00E659FD">
        <w:t>и</w:t>
      </w:r>
      <w:r w:rsidRPr="00E659FD">
        <w:t xml:space="preserve">зированную онкологическую помощь населению Республики Тыва численностью 327 383 человек. </w:t>
      </w:r>
    </w:p>
    <w:p w14:paraId="24F17517" w14:textId="77777777" w:rsidR="00194BC2" w:rsidRPr="00E659FD" w:rsidRDefault="00194BC2" w:rsidP="00D176DE">
      <w:pPr>
        <w:spacing w:line="240" w:lineRule="auto"/>
        <w:ind w:firstLine="709"/>
      </w:pPr>
      <w:r w:rsidRPr="00E659FD">
        <w:t>На базе ГБУЗ Республики Тыва «Улуг-Хемский ММЦ» в г. Шагонаре на             11 койках оказывается паллиативная медицинская помощь населению западных и центральных районов.</w:t>
      </w:r>
    </w:p>
    <w:p w14:paraId="5E25CBB2" w14:textId="77777777" w:rsidR="00194BC2" w:rsidRPr="00E659FD" w:rsidRDefault="00194BC2" w:rsidP="00D176DE">
      <w:pPr>
        <w:spacing w:line="240" w:lineRule="auto"/>
        <w:ind w:firstLine="709"/>
      </w:pPr>
      <w:r w:rsidRPr="00E659FD">
        <w:t>Медицинскую помощь онкологические больные получают на всех уровнях оказания медицинской помощи. Ключевым моментом раннего выявления злокач</w:t>
      </w:r>
      <w:r w:rsidRPr="00E659FD">
        <w:t>е</w:t>
      </w:r>
      <w:r w:rsidRPr="00E659FD">
        <w:t>ственных новообразований является работа врачей первичного звена, в том числе работа смотровых кабинетов.</w:t>
      </w:r>
    </w:p>
    <w:p w14:paraId="6B044B6C" w14:textId="77777777" w:rsidR="00194BC2" w:rsidRPr="00E659FD" w:rsidRDefault="00194BC2" w:rsidP="00D176DE">
      <w:pPr>
        <w:spacing w:line="240" w:lineRule="auto"/>
        <w:ind w:firstLine="709"/>
      </w:pPr>
      <w:r w:rsidRPr="00E659FD">
        <w:t>В настоящее время в Республике Тыва работает 29 смотровых кабинетов, в том числе, 6 – в г. Кызыле. По итогам 20</w:t>
      </w:r>
      <w:r w:rsidR="00DE49D8" w:rsidRPr="00E659FD">
        <w:t>20</w:t>
      </w:r>
      <w:r w:rsidRPr="00E659FD">
        <w:t xml:space="preserve"> года осмотр в них прошли </w:t>
      </w:r>
      <w:r w:rsidR="00D40604" w:rsidRPr="00E659FD">
        <w:t>113 668</w:t>
      </w:r>
      <w:r w:rsidRPr="00E659FD">
        <w:t xml:space="preserve"> чел</w:t>
      </w:r>
      <w:r w:rsidRPr="00E659FD">
        <w:t>о</w:t>
      </w:r>
      <w:r w:rsidRPr="00E659FD">
        <w:t xml:space="preserve">век, в том числе, </w:t>
      </w:r>
      <w:r w:rsidR="00D40604" w:rsidRPr="00E659FD">
        <w:t>82 680</w:t>
      </w:r>
      <w:r w:rsidRPr="00E659FD">
        <w:t xml:space="preserve"> женщин, что составило </w:t>
      </w:r>
      <w:r w:rsidR="00E53CE9" w:rsidRPr="00E659FD">
        <w:t>63,6</w:t>
      </w:r>
      <w:r w:rsidRPr="00E659FD">
        <w:t xml:space="preserve"> процента, </w:t>
      </w:r>
      <w:r w:rsidR="00D40604" w:rsidRPr="00E659FD">
        <w:t>30 988</w:t>
      </w:r>
      <w:r w:rsidRPr="00E659FD">
        <w:t xml:space="preserve"> мужчин – </w:t>
      </w:r>
      <w:r w:rsidR="00E53CE9" w:rsidRPr="00E659FD">
        <w:t>27,1</w:t>
      </w:r>
      <w:r w:rsidRPr="00E659FD">
        <w:t xml:space="preserve"> процент</w:t>
      </w:r>
      <w:r w:rsidR="00E53CE9" w:rsidRPr="00E659FD">
        <w:t>а</w:t>
      </w:r>
      <w:r w:rsidRPr="00E659FD">
        <w:t xml:space="preserve">. </w:t>
      </w:r>
      <w:r w:rsidR="005D232D" w:rsidRPr="00E659FD">
        <w:t>Всего выявлено патологий – 25</w:t>
      </w:r>
      <w:r w:rsidR="00E53CE9" w:rsidRPr="00E659FD">
        <w:t> </w:t>
      </w:r>
      <w:r w:rsidR="005D232D" w:rsidRPr="00E659FD">
        <w:t>472</w:t>
      </w:r>
      <w:r w:rsidR="00E53CE9" w:rsidRPr="00E659FD">
        <w:t xml:space="preserve"> </w:t>
      </w:r>
      <w:r w:rsidRPr="00E659FD">
        <w:t>случаев (</w:t>
      </w:r>
      <w:r w:rsidR="005D232D" w:rsidRPr="00E659FD">
        <w:t>22,4</w:t>
      </w:r>
      <w:r w:rsidRPr="00E659FD">
        <w:t xml:space="preserve"> процента), выявлено злокачественных новообразований – </w:t>
      </w:r>
      <w:r w:rsidR="005D232D" w:rsidRPr="00E659FD">
        <w:t>252 случаев (1 процент</w:t>
      </w:r>
      <w:r w:rsidRPr="00E659FD">
        <w:t>). Доля женщин, кот</w:t>
      </w:r>
      <w:r w:rsidRPr="00E659FD">
        <w:t>о</w:t>
      </w:r>
      <w:r w:rsidRPr="00E659FD">
        <w:t>рым проведено цитологическое исследование мазка шейки матки, составила 100 процентов. В среднем нагрузка на 1 смену работы в смотровых кабинетах в Респу</w:t>
      </w:r>
      <w:r w:rsidRPr="00E659FD">
        <w:t>б</w:t>
      </w:r>
      <w:r w:rsidRPr="00E659FD">
        <w:t>лике Тыва была 75 процентов.</w:t>
      </w:r>
    </w:p>
    <w:p w14:paraId="1ECE4D52" w14:textId="77777777" w:rsidR="00194BC2" w:rsidRPr="00E659FD" w:rsidRDefault="00194BC2" w:rsidP="00D176DE">
      <w:pPr>
        <w:spacing w:line="240" w:lineRule="auto"/>
        <w:ind w:firstLine="709"/>
      </w:pPr>
      <w:r w:rsidRPr="00E659FD">
        <w:t>В 2018 году по программе первичной переподготовки подготовлено 22 врача по профилю «Онкология» для онкологических кабинетов ЦКБ.</w:t>
      </w:r>
    </w:p>
    <w:p w14:paraId="6B790998" w14:textId="77777777" w:rsidR="00194BC2" w:rsidRPr="00E659FD" w:rsidRDefault="00194BC2" w:rsidP="00D176DE">
      <w:pPr>
        <w:spacing w:line="240" w:lineRule="auto"/>
        <w:ind w:firstLine="709"/>
      </w:pPr>
      <w:r w:rsidRPr="00E659FD">
        <w:t>В большинстве районных онкологических кабинетов работают врачи –совместители. Лицензию на медицинскую деятельность по профилю «Онкология» имеют 12 медицинских организаций.</w:t>
      </w:r>
    </w:p>
    <w:p w14:paraId="1D71FF03" w14:textId="77777777" w:rsidR="00194BC2" w:rsidRPr="00E659FD" w:rsidRDefault="00194BC2" w:rsidP="00D176DE">
      <w:pPr>
        <w:spacing w:line="240" w:lineRule="auto"/>
        <w:ind w:firstLine="709"/>
      </w:pPr>
      <w:r w:rsidRPr="00E659FD">
        <w:t>Проблема дефицита кадров онкологической службы остается актуальной.</w:t>
      </w:r>
    </w:p>
    <w:p w14:paraId="3950D40E" w14:textId="77777777" w:rsidR="00194BC2" w:rsidRPr="00E659FD" w:rsidRDefault="00194BC2" w:rsidP="00D176DE">
      <w:pPr>
        <w:spacing w:line="240" w:lineRule="auto"/>
        <w:ind w:firstLine="709"/>
        <w:rPr>
          <w:i/>
        </w:rPr>
      </w:pPr>
      <w:r w:rsidRPr="00E659FD">
        <w:t>Число онкологических коек составило 96 (с учетом паллиативных коек общего профиля).</w:t>
      </w:r>
    </w:p>
    <w:p w14:paraId="01C3C56B" w14:textId="1851E4F7" w:rsidR="00DE49D8" w:rsidRPr="00E659FD" w:rsidRDefault="00194BC2" w:rsidP="00D176DE">
      <w:pPr>
        <w:spacing w:line="240" w:lineRule="auto"/>
        <w:ind w:firstLine="709"/>
      </w:pPr>
      <w:r w:rsidRPr="00E659FD">
        <w:t>Обеспеченность населения Республики Тыва онкологическими койками в 2017 году составила 2.9 на 10 тыс. населения (в РФ – 3.0 на 10 тыс. населения), 2.3 на 1 000 вновь выявленных заболеваний. Обеспеченность радиологическими ко</w:t>
      </w:r>
      <w:r w:rsidR="00DE49D8" w:rsidRPr="00E659FD">
        <w:t>йк</w:t>
      </w:r>
      <w:r w:rsidR="00DE49D8" w:rsidRPr="00E659FD">
        <w:t>а</w:t>
      </w:r>
      <w:r w:rsidR="00DE49D8" w:rsidRPr="00E659FD">
        <w:t>ми 0.3 на 10 тыс. населения.</w:t>
      </w:r>
    </w:p>
    <w:p w14:paraId="220CF689" w14:textId="77777777" w:rsidR="005F3ED8" w:rsidRPr="00E659FD" w:rsidRDefault="005F3ED8" w:rsidP="005F3ED8">
      <w:pPr>
        <w:spacing w:line="240" w:lineRule="auto"/>
        <w:ind w:firstLine="709"/>
        <w:rPr>
          <w:szCs w:val="28"/>
        </w:rPr>
      </w:pPr>
    </w:p>
    <w:p w14:paraId="665AA156" w14:textId="77777777" w:rsidR="000A024F" w:rsidRPr="00E659FD" w:rsidRDefault="000A024F" w:rsidP="00D176DE">
      <w:pPr>
        <w:pStyle w:val="formattext"/>
        <w:tabs>
          <w:tab w:val="left" w:pos="0"/>
          <w:tab w:val="left" w:pos="426"/>
        </w:tabs>
        <w:spacing w:before="0" w:beforeAutospacing="0" w:after="0" w:afterAutospacing="0"/>
        <w:ind w:firstLine="567"/>
        <w:jc w:val="center"/>
        <w:rPr>
          <w:sz w:val="28"/>
          <w:szCs w:val="28"/>
        </w:rPr>
      </w:pPr>
      <w:r w:rsidRPr="00E659FD">
        <w:rPr>
          <w:sz w:val="28"/>
          <w:szCs w:val="28"/>
        </w:rPr>
        <w:t>Перечень диагностического медицинского оборудования, задействованного в оказании медицинской помощи пациентам с подозрением, а также с подтвержде</w:t>
      </w:r>
      <w:r w:rsidRPr="00E659FD">
        <w:rPr>
          <w:sz w:val="28"/>
          <w:szCs w:val="28"/>
        </w:rPr>
        <w:t>н</w:t>
      </w:r>
      <w:r w:rsidRPr="00E659FD">
        <w:rPr>
          <w:sz w:val="28"/>
          <w:szCs w:val="28"/>
        </w:rPr>
        <w:t>ным диагнозом онкологического заболевания</w:t>
      </w:r>
    </w:p>
    <w:p w14:paraId="3DEC4998" w14:textId="77777777" w:rsidR="007E4B7E" w:rsidRPr="00E659FD" w:rsidRDefault="000A024F" w:rsidP="00D176DE">
      <w:pPr>
        <w:pStyle w:val="formattext"/>
        <w:tabs>
          <w:tab w:val="left" w:pos="0"/>
          <w:tab w:val="left" w:pos="426"/>
        </w:tabs>
        <w:spacing w:before="0" w:beforeAutospacing="0" w:after="0" w:afterAutospacing="0"/>
        <w:ind w:firstLine="567"/>
        <w:jc w:val="right"/>
      </w:pPr>
      <w:r w:rsidRPr="00E659FD">
        <w:t xml:space="preserve">Таблица </w:t>
      </w:r>
      <w:r w:rsidR="00E92A26" w:rsidRPr="00E659FD">
        <w:t>20</w:t>
      </w:r>
    </w:p>
    <w:tbl>
      <w:tblPr>
        <w:tblStyle w:val="a8"/>
        <w:tblW w:w="10490" w:type="dxa"/>
        <w:tblInd w:w="-34" w:type="dxa"/>
        <w:tblLayout w:type="fixed"/>
        <w:tblLook w:val="04A0" w:firstRow="1" w:lastRow="0" w:firstColumn="1" w:lastColumn="0" w:noHBand="0" w:noVBand="1"/>
      </w:tblPr>
      <w:tblGrid>
        <w:gridCol w:w="3403"/>
        <w:gridCol w:w="1701"/>
        <w:gridCol w:w="1417"/>
        <w:gridCol w:w="1559"/>
        <w:gridCol w:w="1418"/>
        <w:gridCol w:w="992"/>
      </w:tblGrid>
      <w:tr w:rsidR="00E659FD" w:rsidRPr="00E659FD" w14:paraId="6D6A3F35" w14:textId="77777777" w:rsidTr="00AD26F1">
        <w:tc>
          <w:tcPr>
            <w:tcW w:w="3403" w:type="dxa"/>
          </w:tcPr>
          <w:p w14:paraId="2CD00E88" w14:textId="77777777" w:rsidR="000A024F" w:rsidRPr="00E659FD" w:rsidRDefault="006743C2" w:rsidP="00D176DE">
            <w:pPr>
              <w:pStyle w:val="formattext"/>
              <w:tabs>
                <w:tab w:val="left" w:pos="0"/>
                <w:tab w:val="left" w:pos="426"/>
              </w:tabs>
              <w:spacing w:before="0" w:beforeAutospacing="0" w:after="0" w:afterAutospacing="0"/>
              <w:jc w:val="center"/>
            </w:pPr>
            <w:r w:rsidRPr="00E659FD">
              <w:lastRenderedPageBreak/>
              <w:t>Наименование диагностич</w:t>
            </w:r>
            <w:r w:rsidRPr="00E659FD">
              <w:t>е</w:t>
            </w:r>
            <w:r w:rsidRPr="00E659FD">
              <w:t>ского оборудования</w:t>
            </w:r>
          </w:p>
        </w:tc>
        <w:tc>
          <w:tcPr>
            <w:tcW w:w="1701" w:type="dxa"/>
          </w:tcPr>
          <w:p w14:paraId="44CA47BB" w14:textId="77777777" w:rsidR="000A024F" w:rsidRPr="00E659FD" w:rsidRDefault="006743C2" w:rsidP="00D176DE">
            <w:pPr>
              <w:pStyle w:val="formattext"/>
              <w:tabs>
                <w:tab w:val="left" w:pos="0"/>
                <w:tab w:val="left" w:pos="426"/>
              </w:tabs>
              <w:spacing w:before="0" w:beforeAutospacing="0" w:after="0" w:afterAutospacing="0"/>
              <w:jc w:val="center"/>
            </w:pPr>
            <w:r w:rsidRPr="00E659FD">
              <w:t>Наименов</w:t>
            </w:r>
            <w:r w:rsidRPr="00E659FD">
              <w:t>а</w:t>
            </w:r>
            <w:r w:rsidRPr="00E659FD">
              <w:t>ние медици</w:t>
            </w:r>
            <w:r w:rsidRPr="00E659FD">
              <w:t>н</w:t>
            </w:r>
            <w:r w:rsidRPr="00E659FD">
              <w:t>ской орган</w:t>
            </w:r>
            <w:r w:rsidRPr="00E659FD">
              <w:t>и</w:t>
            </w:r>
            <w:r w:rsidRPr="00E659FD">
              <w:t>зации</w:t>
            </w:r>
          </w:p>
        </w:tc>
        <w:tc>
          <w:tcPr>
            <w:tcW w:w="1417" w:type="dxa"/>
          </w:tcPr>
          <w:p w14:paraId="1F2E9FFC" w14:textId="77777777" w:rsidR="000A024F" w:rsidRPr="00E659FD" w:rsidRDefault="006743C2" w:rsidP="00D176DE">
            <w:pPr>
              <w:pStyle w:val="formattext"/>
              <w:tabs>
                <w:tab w:val="left" w:pos="0"/>
                <w:tab w:val="left" w:pos="426"/>
              </w:tabs>
              <w:spacing w:before="0" w:beforeAutospacing="0" w:after="0" w:afterAutospacing="0"/>
              <w:jc w:val="center"/>
            </w:pPr>
            <w:r w:rsidRPr="00E659FD">
              <w:t>Наимен</w:t>
            </w:r>
            <w:r w:rsidRPr="00E659FD">
              <w:t>о</w:t>
            </w:r>
            <w:r w:rsidRPr="00E659FD">
              <w:t>вание структу</w:t>
            </w:r>
            <w:r w:rsidRPr="00E659FD">
              <w:t>р</w:t>
            </w:r>
            <w:r w:rsidRPr="00E659FD">
              <w:t>ного обр</w:t>
            </w:r>
            <w:r w:rsidRPr="00E659FD">
              <w:t>а</w:t>
            </w:r>
            <w:r w:rsidRPr="00E659FD">
              <w:t>зования, в котором распол</w:t>
            </w:r>
            <w:r w:rsidRPr="00E659FD">
              <w:t>о</w:t>
            </w:r>
            <w:r w:rsidRPr="00E659FD">
              <w:t>жено об</w:t>
            </w:r>
            <w:r w:rsidRPr="00E659FD">
              <w:t>о</w:t>
            </w:r>
            <w:r w:rsidRPr="00E659FD">
              <w:t>рудование</w:t>
            </w:r>
          </w:p>
        </w:tc>
        <w:tc>
          <w:tcPr>
            <w:tcW w:w="1559" w:type="dxa"/>
          </w:tcPr>
          <w:p w14:paraId="5ABC5239" w14:textId="77777777" w:rsidR="000A024F" w:rsidRPr="00E659FD" w:rsidRDefault="006743C2" w:rsidP="00D176DE">
            <w:pPr>
              <w:pStyle w:val="formattext"/>
              <w:tabs>
                <w:tab w:val="left" w:pos="0"/>
                <w:tab w:val="left" w:pos="426"/>
              </w:tabs>
              <w:spacing w:before="0" w:beforeAutospacing="0" w:after="0" w:afterAutospacing="0"/>
              <w:jc w:val="center"/>
            </w:pPr>
            <w:r w:rsidRPr="00E659FD">
              <w:t>Условия функцион</w:t>
            </w:r>
            <w:r w:rsidRPr="00E659FD">
              <w:t>и</w:t>
            </w:r>
            <w:r w:rsidRPr="00E659FD">
              <w:t>рования (амбулато</w:t>
            </w:r>
            <w:r w:rsidRPr="00E659FD">
              <w:t>р</w:t>
            </w:r>
            <w:r w:rsidRPr="00E659FD">
              <w:t>но/стационарное/передвижное)</w:t>
            </w:r>
          </w:p>
        </w:tc>
        <w:tc>
          <w:tcPr>
            <w:tcW w:w="1418" w:type="dxa"/>
          </w:tcPr>
          <w:p w14:paraId="05AB4015" w14:textId="77777777" w:rsidR="000A024F" w:rsidRPr="00E659FD" w:rsidRDefault="006743C2" w:rsidP="00D176DE">
            <w:pPr>
              <w:pStyle w:val="formattext"/>
              <w:tabs>
                <w:tab w:val="left" w:pos="0"/>
                <w:tab w:val="left" w:pos="426"/>
              </w:tabs>
              <w:spacing w:before="0" w:beforeAutospacing="0" w:after="0" w:afterAutospacing="0"/>
              <w:jc w:val="center"/>
            </w:pPr>
            <w:r w:rsidRPr="00E659FD">
              <w:t>Количество исследов</w:t>
            </w:r>
            <w:r w:rsidRPr="00E659FD">
              <w:t>а</w:t>
            </w:r>
            <w:r w:rsidRPr="00E659FD">
              <w:t>ний в см</w:t>
            </w:r>
            <w:r w:rsidRPr="00E659FD">
              <w:t>е</w:t>
            </w:r>
            <w:r w:rsidRPr="00E659FD">
              <w:t>ну</w:t>
            </w:r>
          </w:p>
        </w:tc>
        <w:tc>
          <w:tcPr>
            <w:tcW w:w="992" w:type="dxa"/>
          </w:tcPr>
          <w:p w14:paraId="15C62446" w14:textId="77777777" w:rsidR="000A024F" w:rsidRPr="00E659FD" w:rsidRDefault="006743C2" w:rsidP="00D176DE">
            <w:pPr>
              <w:pStyle w:val="formattext"/>
              <w:tabs>
                <w:tab w:val="left" w:pos="0"/>
                <w:tab w:val="left" w:pos="426"/>
              </w:tabs>
              <w:spacing w:before="0" w:beforeAutospacing="0" w:after="0" w:afterAutospacing="0"/>
              <w:jc w:val="center"/>
            </w:pPr>
            <w:r w:rsidRPr="00E659FD">
              <w:t>Кол</w:t>
            </w:r>
            <w:r w:rsidRPr="00E659FD">
              <w:t>и</w:t>
            </w:r>
            <w:r w:rsidRPr="00E659FD">
              <w:t>чество раб</w:t>
            </w:r>
            <w:r w:rsidRPr="00E659FD">
              <w:t>о</w:t>
            </w:r>
            <w:r w:rsidRPr="00E659FD">
              <w:t>чих смен (1,2,3, кру</w:t>
            </w:r>
            <w:r w:rsidRPr="00E659FD">
              <w:t>г</w:t>
            </w:r>
            <w:r w:rsidRPr="00E659FD">
              <w:t>лосут.)</w:t>
            </w:r>
          </w:p>
        </w:tc>
      </w:tr>
      <w:tr w:rsidR="00E659FD" w:rsidRPr="00E659FD" w14:paraId="67547F7D" w14:textId="77777777" w:rsidTr="00AD26F1">
        <w:trPr>
          <w:trHeight w:val="440"/>
        </w:trPr>
        <w:tc>
          <w:tcPr>
            <w:tcW w:w="10490" w:type="dxa"/>
            <w:gridSpan w:val="6"/>
          </w:tcPr>
          <w:p w14:paraId="2007D3C9" w14:textId="77777777" w:rsidR="00FE2AA3" w:rsidRPr="00E659FD" w:rsidRDefault="00FE2AA3" w:rsidP="007661C7">
            <w:pPr>
              <w:pStyle w:val="formattext"/>
              <w:numPr>
                <w:ilvl w:val="0"/>
                <w:numId w:val="3"/>
              </w:numPr>
              <w:tabs>
                <w:tab w:val="left" w:pos="0"/>
                <w:tab w:val="left" w:pos="426"/>
              </w:tabs>
              <w:spacing w:before="0" w:beforeAutospacing="0" w:after="0" w:afterAutospacing="0"/>
              <w:jc w:val="center"/>
            </w:pPr>
            <w:r w:rsidRPr="00E659FD">
              <w:t>ГБУЗ РТ «Городская поликлиника г. Кызыла»</w:t>
            </w:r>
          </w:p>
        </w:tc>
      </w:tr>
      <w:tr w:rsidR="00E659FD" w:rsidRPr="00E659FD" w14:paraId="5F08C990" w14:textId="77777777" w:rsidTr="00AD26F1">
        <w:tc>
          <w:tcPr>
            <w:tcW w:w="3403" w:type="dxa"/>
          </w:tcPr>
          <w:p w14:paraId="2FABC477" w14:textId="77777777" w:rsidR="007F1F99" w:rsidRPr="00E659FD" w:rsidRDefault="007F1F99"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val="restart"/>
          </w:tcPr>
          <w:p w14:paraId="6B9CCBD7" w14:textId="77777777" w:rsidR="007F1F99" w:rsidRPr="00E659FD" w:rsidRDefault="007F1F99" w:rsidP="00D176DE">
            <w:pPr>
              <w:pStyle w:val="formattext"/>
              <w:tabs>
                <w:tab w:val="left" w:pos="0"/>
                <w:tab w:val="left" w:pos="426"/>
              </w:tabs>
              <w:spacing w:before="0" w:beforeAutospacing="0" w:after="0" w:afterAutospacing="0"/>
              <w:jc w:val="center"/>
            </w:pPr>
            <w:r w:rsidRPr="00E659FD">
              <w:t>ГБУЗ РТ «Г</w:t>
            </w:r>
            <w:r w:rsidRPr="00E659FD">
              <w:t>о</w:t>
            </w:r>
            <w:r w:rsidRPr="00E659FD">
              <w:t>родская пол</w:t>
            </w:r>
            <w:r w:rsidRPr="00E659FD">
              <w:t>и</w:t>
            </w:r>
            <w:r w:rsidRPr="00E659FD">
              <w:t>клиника г. Кызыла»</w:t>
            </w:r>
          </w:p>
        </w:tc>
        <w:tc>
          <w:tcPr>
            <w:tcW w:w="1417" w:type="dxa"/>
            <w:vMerge w:val="restart"/>
          </w:tcPr>
          <w:p w14:paraId="7944E34C" w14:textId="77777777" w:rsidR="007F1F99" w:rsidRPr="00E659FD" w:rsidRDefault="004C221D" w:rsidP="00D176DE">
            <w:pPr>
              <w:pStyle w:val="formattext"/>
              <w:tabs>
                <w:tab w:val="left" w:pos="0"/>
                <w:tab w:val="left" w:pos="426"/>
              </w:tabs>
              <w:spacing w:before="0" w:beforeAutospacing="0" w:after="0" w:afterAutospacing="0"/>
              <w:jc w:val="center"/>
            </w:pPr>
            <w:r w:rsidRPr="00E659FD">
              <w:t>Диагн</w:t>
            </w:r>
            <w:r w:rsidRPr="00E659FD">
              <w:t>о</w:t>
            </w:r>
            <w:r w:rsidRPr="00E659FD">
              <w:t>стическое отделение</w:t>
            </w:r>
          </w:p>
        </w:tc>
        <w:tc>
          <w:tcPr>
            <w:tcW w:w="1559" w:type="dxa"/>
            <w:vMerge w:val="restart"/>
          </w:tcPr>
          <w:p w14:paraId="62D0E5E6" w14:textId="77777777" w:rsidR="007F1F99" w:rsidRPr="00E659FD" w:rsidRDefault="007F1F99" w:rsidP="00D176DE">
            <w:pPr>
              <w:pStyle w:val="formattext"/>
              <w:tabs>
                <w:tab w:val="left" w:pos="0"/>
                <w:tab w:val="left" w:pos="426"/>
              </w:tabs>
              <w:spacing w:before="0" w:beforeAutospacing="0" w:after="0" w:afterAutospacing="0"/>
              <w:jc w:val="center"/>
            </w:pPr>
            <w:r w:rsidRPr="00E659FD">
              <w:t>Амбулато</w:t>
            </w:r>
            <w:r w:rsidRPr="00E659FD">
              <w:t>р</w:t>
            </w:r>
            <w:r w:rsidRPr="00E659FD">
              <w:t>но</w:t>
            </w:r>
          </w:p>
        </w:tc>
        <w:tc>
          <w:tcPr>
            <w:tcW w:w="1418" w:type="dxa"/>
          </w:tcPr>
          <w:p w14:paraId="03109C2C" w14:textId="77777777" w:rsidR="007F1F99" w:rsidRPr="00E659FD" w:rsidRDefault="00AD26F1" w:rsidP="00D176DE">
            <w:pPr>
              <w:pStyle w:val="formattext"/>
              <w:tabs>
                <w:tab w:val="left" w:pos="0"/>
                <w:tab w:val="left" w:pos="426"/>
              </w:tabs>
              <w:spacing w:before="0" w:beforeAutospacing="0" w:after="0" w:afterAutospacing="0"/>
              <w:jc w:val="center"/>
            </w:pPr>
            <w:r w:rsidRPr="00E659FD">
              <w:t>71</w:t>
            </w:r>
          </w:p>
        </w:tc>
        <w:tc>
          <w:tcPr>
            <w:tcW w:w="992" w:type="dxa"/>
          </w:tcPr>
          <w:p w14:paraId="2F4401E0" w14:textId="77777777" w:rsidR="007F1F99" w:rsidRPr="00E659FD" w:rsidRDefault="007F1F99" w:rsidP="00D176DE">
            <w:pPr>
              <w:pStyle w:val="formattext"/>
              <w:tabs>
                <w:tab w:val="left" w:pos="0"/>
                <w:tab w:val="left" w:pos="426"/>
              </w:tabs>
              <w:spacing w:before="0" w:beforeAutospacing="0" w:after="0" w:afterAutospacing="0"/>
              <w:jc w:val="center"/>
            </w:pPr>
            <w:r w:rsidRPr="00E659FD">
              <w:t>2</w:t>
            </w:r>
          </w:p>
        </w:tc>
      </w:tr>
      <w:tr w:rsidR="00E659FD" w:rsidRPr="00E659FD" w14:paraId="3432B990" w14:textId="77777777" w:rsidTr="00AD26F1">
        <w:tc>
          <w:tcPr>
            <w:tcW w:w="3403" w:type="dxa"/>
          </w:tcPr>
          <w:p w14:paraId="6F298C53" w14:textId="77777777" w:rsidR="007F1F99" w:rsidRPr="00E659FD" w:rsidRDefault="007F1F99"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27F94563"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7" w:type="dxa"/>
            <w:vMerge/>
          </w:tcPr>
          <w:p w14:paraId="20E7BCE9"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559" w:type="dxa"/>
            <w:vMerge/>
          </w:tcPr>
          <w:p w14:paraId="7546F73B"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8" w:type="dxa"/>
          </w:tcPr>
          <w:p w14:paraId="3E87824D" w14:textId="77777777" w:rsidR="007F1F99" w:rsidRPr="00E659FD" w:rsidRDefault="00AD26F1" w:rsidP="00D176DE">
            <w:pPr>
              <w:pStyle w:val="formattext"/>
              <w:tabs>
                <w:tab w:val="left" w:pos="0"/>
                <w:tab w:val="left" w:pos="426"/>
              </w:tabs>
              <w:spacing w:before="0" w:beforeAutospacing="0" w:after="0" w:afterAutospacing="0"/>
              <w:jc w:val="center"/>
            </w:pPr>
            <w:r w:rsidRPr="00E659FD">
              <w:t>22</w:t>
            </w:r>
          </w:p>
        </w:tc>
        <w:tc>
          <w:tcPr>
            <w:tcW w:w="992" w:type="dxa"/>
          </w:tcPr>
          <w:p w14:paraId="6F9EA527" w14:textId="77777777" w:rsidR="007F1F99" w:rsidRPr="00E659FD" w:rsidRDefault="007F1F99" w:rsidP="00D176DE">
            <w:pPr>
              <w:pStyle w:val="formattext"/>
              <w:tabs>
                <w:tab w:val="left" w:pos="0"/>
                <w:tab w:val="left" w:pos="426"/>
              </w:tabs>
              <w:spacing w:before="0" w:beforeAutospacing="0" w:after="0" w:afterAutospacing="0"/>
              <w:jc w:val="center"/>
            </w:pPr>
            <w:r w:rsidRPr="00E659FD">
              <w:t>2</w:t>
            </w:r>
          </w:p>
        </w:tc>
      </w:tr>
      <w:tr w:rsidR="00E659FD" w:rsidRPr="00E659FD" w14:paraId="56D65C4B" w14:textId="77777777" w:rsidTr="00AD26F1">
        <w:tc>
          <w:tcPr>
            <w:tcW w:w="3403" w:type="dxa"/>
          </w:tcPr>
          <w:p w14:paraId="19058E79" w14:textId="77777777" w:rsidR="007F1F99" w:rsidRPr="00E659FD" w:rsidRDefault="007F1F99"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Pr>
          <w:p w14:paraId="0537848A"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7" w:type="dxa"/>
            <w:vMerge/>
          </w:tcPr>
          <w:p w14:paraId="3DE447AC"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559" w:type="dxa"/>
            <w:vMerge/>
          </w:tcPr>
          <w:p w14:paraId="799E6B65"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8" w:type="dxa"/>
          </w:tcPr>
          <w:p w14:paraId="4D8B00B2" w14:textId="77777777" w:rsidR="007F1F99" w:rsidRPr="00E659FD" w:rsidRDefault="00AD26F1" w:rsidP="00D176DE">
            <w:pPr>
              <w:pStyle w:val="formattext"/>
              <w:tabs>
                <w:tab w:val="left" w:pos="0"/>
                <w:tab w:val="left" w:pos="426"/>
              </w:tabs>
              <w:spacing w:before="0" w:beforeAutospacing="0" w:after="0" w:afterAutospacing="0"/>
              <w:jc w:val="center"/>
            </w:pPr>
            <w:r w:rsidRPr="00E659FD">
              <w:t>30</w:t>
            </w:r>
          </w:p>
        </w:tc>
        <w:tc>
          <w:tcPr>
            <w:tcW w:w="992" w:type="dxa"/>
          </w:tcPr>
          <w:p w14:paraId="68A68201" w14:textId="77777777" w:rsidR="007F1F99" w:rsidRPr="00E659FD" w:rsidRDefault="007F1F99" w:rsidP="00D176DE">
            <w:pPr>
              <w:pStyle w:val="formattext"/>
              <w:tabs>
                <w:tab w:val="left" w:pos="0"/>
                <w:tab w:val="left" w:pos="426"/>
              </w:tabs>
              <w:spacing w:before="0" w:beforeAutospacing="0" w:after="0" w:afterAutospacing="0"/>
              <w:jc w:val="center"/>
            </w:pPr>
            <w:r w:rsidRPr="00E659FD">
              <w:t>2</w:t>
            </w:r>
          </w:p>
        </w:tc>
      </w:tr>
      <w:tr w:rsidR="00E659FD" w:rsidRPr="00E659FD" w14:paraId="6C5557AE" w14:textId="77777777" w:rsidTr="00AD26F1">
        <w:tc>
          <w:tcPr>
            <w:tcW w:w="3403" w:type="dxa"/>
          </w:tcPr>
          <w:p w14:paraId="789F93B7" w14:textId="77777777" w:rsidR="007F1F99" w:rsidRPr="00E659FD" w:rsidRDefault="007F1F99" w:rsidP="00D176DE">
            <w:pPr>
              <w:pStyle w:val="formattext"/>
              <w:tabs>
                <w:tab w:val="left" w:pos="0"/>
                <w:tab w:val="left" w:pos="426"/>
              </w:tabs>
              <w:spacing w:before="0" w:beforeAutospacing="0" w:after="0" w:afterAutospacing="0"/>
              <w:ind w:firstLine="31"/>
              <w:jc w:val="center"/>
            </w:pPr>
            <w:r w:rsidRPr="00E659FD">
              <w:t>Маммограф</w:t>
            </w:r>
          </w:p>
        </w:tc>
        <w:tc>
          <w:tcPr>
            <w:tcW w:w="1701" w:type="dxa"/>
            <w:vMerge/>
          </w:tcPr>
          <w:p w14:paraId="1CF2D7F5"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7" w:type="dxa"/>
            <w:vMerge/>
          </w:tcPr>
          <w:p w14:paraId="2B538AE0"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559" w:type="dxa"/>
            <w:vMerge/>
          </w:tcPr>
          <w:p w14:paraId="3F03880B"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8" w:type="dxa"/>
          </w:tcPr>
          <w:p w14:paraId="0586F194" w14:textId="77777777" w:rsidR="007F1F99" w:rsidRPr="00E659FD" w:rsidRDefault="00AD26F1" w:rsidP="00D176DE">
            <w:pPr>
              <w:pStyle w:val="formattext"/>
              <w:tabs>
                <w:tab w:val="left" w:pos="0"/>
                <w:tab w:val="left" w:pos="426"/>
              </w:tabs>
              <w:spacing w:before="0" w:beforeAutospacing="0" w:after="0" w:afterAutospacing="0"/>
              <w:jc w:val="center"/>
            </w:pPr>
            <w:r w:rsidRPr="00E659FD">
              <w:t>22</w:t>
            </w:r>
          </w:p>
        </w:tc>
        <w:tc>
          <w:tcPr>
            <w:tcW w:w="992" w:type="dxa"/>
          </w:tcPr>
          <w:p w14:paraId="24EE7D9B" w14:textId="77777777" w:rsidR="007F1F99" w:rsidRPr="00E659FD" w:rsidRDefault="007F1F99" w:rsidP="00D176DE">
            <w:pPr>
              <w:pStyle w:val="formattext"/>
              <w:tabs>
                <w:tab w:val="left" w:pos="0"/>
                <w:tab w:val="left" w:pos="426"/>
              </w:tabs>
              <w:spacing w:before="0" w:beforeAutospacing="0" w:after="0" w:afterAutospacing="0"/>
              <w:jc w:val="center"/>
            </w:pPr>
            <w:r w:rsidRPr="00E659FD">
              <w:t>2</w:t>
            </w:r>
          </w:p>
        </w:tc>
      </w:tr>
      <w:tr w:rsidR="00E659FD" w:rsidRPr="00E659FD" w14:paraId="3DC0F3C9" w14:textId="77777777" w:rsidTr="00AD26F1">
        <w:tc>
          <w:tcPr>
            <w:tcW w:w="3403" w:type="dxa"/>
          </w:tcPr>
          <w:p w14:paraId="2111AD24" w14:textId="77777777" w:rsidR="007F1F99" w:rsidRPr="00E659FD" w:rsidRDefault="007F1F99" w:rsidP="00D176DE">
            <w:pPr>
              <w:pStyle w:val="formattext"/>
              <w:tabs>
                <w:tab w:val="left" w:pos="0"/>
                <w:tab w:val="left" w:pos="426"/>
              </w:tabs>
              <w:spacing w:before="0" w:beforeAutospacing="0" w:after="0" w:afterAutospacing="0"/>
              <w:ind w:firstLine="31"/>
              <w:jc w:val="center"/>
            </w:pPr>
            <w:r w:rsidRPr="00E659FD">
              <w:t>Цистоскоп</w:t>
            </w:r>
          </w:p>
        </w:tc>
        <w:tc>
          <w:tcPr>
            <w:tcW w:w="1701" w:type="dxa"/>
            <w:vMerge/>
          </w:tcPr>
          <w:p w14:paraId="3E2C0C87"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7" w:type="dxa"/>
            <w:vMerge/>
          </w:tcPr>
          <w:p w14:paraId="3AE977B3"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559" w:type="dxa"/>
            <w:vMerge/>
          </w:tcPr>
          <w:p w14:paraId="29A1F402"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8" w:type="dxa"/>
          </w:tcPr>
          <w:p w14:paraId="451AAC5F" w14:textId="77777777" w:rsidR="007F1F99" w:rsidRPr="00E659FD" w:rsidRDefault="00AD26F1" w:rsidP="00D176DE">
            <w:pPr>
              <w:pStyle w:val="formattext"/>
              <w:tabs>
                <w:tab w:val="left" w:pos="0"/>
                <w:tab w:val="left" w:pos="426"/>
              </w:tabs>
              <w:spacing w:before="0" w:beforeAutospacing="0" w:after="0" w:afterAutospacing="0"/>
              <w:jc w:val="center"/>
            </w:pPr>
            <w:r w:rsidRPr="00E659FD">
              <w:t>5</w:t>
            </w:r>
          </w:p>
        </w:tc>
        <w:tc>
          <w:tcPr>
            <w:tcW w:w="992" w:type="dxa"/>
          </w:tcPr>
          <w:p w14:paraId="2B538278" w14:textId="77777777" w:rsidR="007F1F99" w:rsidRPr="00E659FD" w:rsidRDefault="007F1F99" w:rsidP="00D176DE">
            <w:pPr>
              <w:pStyle w:val="formattext"/>
              <w:tabs>
                <w:tab w:val="left" w:pos="0"/>
                <w:tab w:val="left" w:pos="426"/>
              </w:tabs>
              <w:spacing w:before="0" w:beforeAutospacing="0" w:after="0" w:afterAutospacing="0"/>
              <w:jc w:val="center"/>
            </w:pPr>
            <w:r w:rsidRPr="00E659FD">
              <w:t>1</w:t>
            </w:r>
          </w:p>
        </w:tc>
      </w:tr>
      <w:tr w:rsidR="00E659FD" w:rsidRPr="00E659FD" w14:paraId="4B7171E3" w14:textId="77777777" w:rsidTr="00AD26F1">
        <w:tc>
          <w:tcPr>
            <w:tcW w:w="3403" w:type="dxa"/>
          </w:tcPr>
          <w:p w14:paraId="2E5536B8" w14:textId="77777777" w:rsidR="007F1F99" w:rsidRPr="00E659FD" w:rsidRDefault="007F1F99"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tcPr>
          <w:p w14:paraId="1620FC60"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7" w:type="dxa"/>
            <w:vMerge/>
          </w:tcPr>
          <w:p w14:paraId="0A7EA5F3"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559" w:type="dxa"/>
            <w:vMerge/>
          </w:tcPr>
          <w:p w14:paraId="37B12229"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8" w:type="dxa"/>
          </w:tcPr>
          <w:p w14:paraId="2178524B" w14:textId="77777777" w:rsidR="007F1F99" w:rsidRPr="00E659FD" w:rsidRDefault="00AD26F1" w:rsidP="00D176DE">
            <w:pPr>
              <w:pStyle w:val="formattext"/>
              <w:tabs>
                <w:tab w:val="left" w:pos="0"/>
                <w:tab w:val="left" w:pos="426"/>
              </w:tabs>
              <w:spacing w:before="0" w:beforeAutospacing="0" w:after="0" w:afterAutospacing="0"/>
              <w:jc w:val="center"/>
            </w:pPr>
            <w:r w:rsidRPr="00E659FD">
              <w:t>75</w:t>
            </w:r>
          </w:p>
        </w:tc>
        <w:tc>
          <w:tcPr>
            <w:tcW w:w="992" w:type="dxa"/>
          </w:tcPr>
          <w:p w14:paraId="1FF9C118" w14:textId="77777777" w:rsidR="007F1F99" w:rsidRPr="00E659FD" w:rsidRDefault="007F1F99" w:rsidP="00D176DE">
            <w:pPr>
              <w:pStyle w:val="formattext"/>
              <w:tabs>
                <w:tab w:val="left" w:pos="0"/>
                <w:tab w:val="left" w:pos="426"/>
              </w:tabs>
              <w:spacing w:before="0" w:beforeAutospacing="0" w:after="0" w:afterAutospacing="0"/>
              <w:jc w:val="center"/>
            </w:pPr>
            <w:r w:rsidRPr="00E659FD">
              <w:t>2</w:t>
            </w:r>
          </w:p>
        </w:tc>
      </w:tr>
      <w:tr w:rsidR="00E659FD" w:rsidRPr="00E659FD" w14:paraId="161501A1" w14:textId="77777777" w:rsidTr="00AD26F1">
        <w:tc>
          <w:tcPr>
            <w:tcW w:w="3403" w:type="dxa"/>
          </w:tcPr>
          <w:p w14:paraId="5A2AE5D5" w14:textId="77777777" w:rsidR="007F1F99" w:rsidRPr="00E659FD" w:rsidRDefault="007F1F99" w:rsidP="00D176DE">
            <w:pPr>
              <w:pStyle w:val="formattext"/>
              <w:tabs>
                <w:tab w:val="left" w:pos="0"/>
                <w:tab w:val="left" w:pos="426"/>
              </w:tabs>
              <w:spacing w:before="0" w:beforeAutospacing="0" w:after="0" w:afterAutospacing="0"/>
              <w:jc w:val="center"/>
            </w:pPr>
            <w:r w:rsidRPr="00E659FD">
              <w:t>Ректороманоскоп</w:t>
            </w:r>
          </w:p>
        </w:tc>
        <w:tc>
          <w:tcPr>
            <w:tcW w:w="1701" w:type="dxa"/>
            <w:vMerge/>
          </w:tcPr>
          <w:p w14:paraId="3AC00A73"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7" w:type="dxa"/>
            <w:vMerge/>
          </w:tcPr>
          <w:p w14:paraId="745DB118"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559" w:type="dxa"/>
            <w:vMerge/>
          </w:tcPr>
          <w:p w14:paraId="495FE552"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8" w:type="dxa"/>
          </w:tcPr>
          <w:p w14:paraId="7EED6183" w14:textId="77777777" w:rsidR="007F1F99" w:rsidRPr="00E659FD" w:rsidRDefault="00AD26F1" w:rsidP="00D176DE">
            <w:pPr>
              <w:pStyle w:val="formattext"/>
              <w:tabs>
                <w:tab w:val="left" w:pos="0"/>
                <w:tab w:val="left" w:pos="426"/>
              </w:tabs>
              <w:spacing w:before="0" w:beforeAutospacing="0" w:after="0" w:afterAutospacing="0"/>
              <w:jc w:val="center"/>
            </w:pPr>
            <w:r w:rsidRPr="00E659FD">
              <w:t>6</w:t>
            </w:r>
          </w:p>
        </w:tc>
        <w:tc>
          <w:tcPr>
            <w:tcW w:w="992" w:type="dxa"/>
          </w:tcPr>
          <w:p w14:paraId="73C2DFEA" w14:textId="77777777" w:rsidR="007F1F99" w:rsidRPr="00E659FD" w:rsidRDefault="007F1F99" w:rsidP="00D176DE">
            <w:pPr>
              <w:pStyle w:val="formattext"/>
              <w:tabs>
                <w:tab w:val="left" w:pos="0"/>
                <w:tab w:val="left" w:pos="426"/>
              </w:tabs>
              <w:spacing w:before="0" w:beforeAutospacing="0" w:after="0" w:afterAutospacing="0"/>
              <w:jc w:val="center"/>
            </w:pPr>
            <w:r w:rsidRPr="00E659FD">
              <w:t>1</w:t>
            </w:r>
          </w:p>
        </w:tc>
      </w:tr>
      <w:tr w:rsidR="00E659FD" w:rsidRPr="00E659FD" w14:paraId="0A639443" w14:textId="77777777" w:rsidTr="00AD26F1">
        <w:tc>
          <w:tcPr>
            <w:tcW w:w="10490" w:type="dxa"/>
            <w:gridSpan w:val="6"/>
          </w:tcPr>
          <w:p w14:paraId="3EEC4D70" w14:textId="77777777" w:rsidR="00FE2AA3" w:rsidRPr="00E659FD" w:rsidRDefault="00FE2AA3" w:rsidP="007661C7">
            <w:pPr>
              <w:pStyle w:val="formattext"/>
              <w:numPr>
                <w:ilvl w:val="0"/>
                <w:numId w:val="3"/>
              </w:numPr>
              <w:tabs>
                <w:tab w:val="left" w:pos="0"/>
                <w:tab w:val="left" w:pos="426"/>
              </w:tabs>
              <w:spacing w:before="0" w:beforeAutospacing="0" w:after="0" w:afterAutospacing="0"/>
              <w:jc w:val="center"/>
            </w:pPr>
            <w:r w:rsidRPr="00E659FD">
              <w:t>ГБУЗ РТ «Республиканская больница №1»</w:t>
            </w:r>
          </w:p>
        </w:tc>
      </w:tr>
      <w:tr w:rsidR="00E659FD" w:rsidRPr="00E659FD" w14:paraId="65F66324" w14:textId="77777777" w:rsidTr="00AD26F1">
        <w:tc>
          <w:tcPr>
            <w:tcW w:w="3403" w:type="dxa"/>
          </w:tcPr>
          <w:p w14:paraId="293B8843" w14:textId="77777777" w:rsidR="004C221D" w:rsidRPr="00E659FD" w:rsidRDefault="004C221D"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val="restart"/>
          </w:tcPr>
          <w:p w14:paraId="6BE73579" w14:textId="77777777" w:rsidR="004C221D" w:rsidRPr="00E659FD" w:rsidRDefault="004C221D" w:rsidP="00D176DE">
            <w:pPr>
              <w:pStyle w:val="formattext"/>
              <w:tabs>
                <w:tab w:val="left" w:pos="0"/>
                <w:tab w:val="left" w:pos="426"/>
              </w:tabs>
              <w:spacing w:before="0" w:beforeAutospacing="0" w:after="0" w:afterAutospacing="0"/>
              <w:jc w:val="center"/>
            </w:pPr>
            <w:r w:rsidRPr="00E659FD">
              <w:t>ГБУЗ РТ «Республ</w:t>
            </w:r>
            <w:r w:rsidRPr="00E659FD">
              <w:t>и</w:t>
            </w:r>
            <w:r w:rsidRPr="00E659FD">
              <w:t>канская бол</w:t>
            </w:r>
            <w:r w:rsidRPr="00E659FD">
              <w:t>ь</w:t>
            </w:r>
            <w:r w:rsidRPr="00E659FD">
              <w:t>ница №1»</w:t>
            </w:r>
          </w:p>
        </w:tc>
        <w:tc>
          <w:tcPr>
            <w:tcW w:w="1417" w:type="dxa"/>
            <w:vMerge w:val="restart"/>
          </w:tcPr>
          <w:p w14:paraId="1FFB5992" w14:textId="77777777" w:rsidR="004C221D" w:rsidRPr="00E659FD" w:rsidRDefault="004C221D" w:rsidP="00D176DE">
            <w:pPr>
              <w:pStyle w:val="formattext"/>
              <w:tabs>
                <w:tab w:val="left" w:pos="0"/>
                <w:tab w:val="left" w:pos="426"/>
              </w:tabs>
              <w:spacing w:before="0" w:beforeAutospacing="0" w:after="0" w:afterAutospacing="0"/>
              <w:jc w:val="center"/>
            </w:pPr>
            <w:r w:rsidRPr="00E659FD">
              <w:t>Консульт</w:t>
            </w:r>
            <w:r w:rsidRPr="00E659FD">
              <w:t>а</w:t>
            </w:r>
            <w:r w:rsidRPr="00E659FD">
              <w:t>тивно-диагност</w:t>
            </w:r>
            <w:r w:rsidRPr="00E659FD">
              <w:t>и</w:t>
            </w:r>
            <w:r w:rsidRPr="00E659FD">
              <w:t>ческая п</w:t>
            </w:r>
            <w:r w:rsidRPr="00E659FD">
              <w:t>о</w:t>
            </w:r>
            <w:r w:rsidRPr="00E659FD">
              <w:t>ликлиника</w:t>
            </w:r>
          </w:p>
        </w:tc>
        <w:tc>
          <w:tcPr>
            <w:tcW w:w="1559" w:type="dxa"/>
            <w:vMerge w:val="restart"/>
          </w:tcPr>
          <w:p w14:paraId="08A7FE33" w14:textId="77777777" w:rsidR="004C221D" w:rsidRPr="00E659FD" w:rsidRDefault="004C221D" w:rsidP="00D176DE">
            <w:pPr>
              <w:pStyle w:val="formattext"/>
              <w:tabs>
                <w:tab w:val="left" w:pos="0"/>
                <w:tab w:val="left" w:pos="426"/>
              </w:tabs>
              <w:spacing w:before="0" w:beforeAutospacing="0" w:after="0" w:afterAutospacing="0"/>
              <w:jc w:val="center"/>
            </w:pPr>
            <w:r w:rsidRPr="00E659FD">
              <w:t>Амбулато</w:t>
            </w:r>
            <w:r w:rsidRPr="00E659FD">
              <w:t>р</w:t>
            </w:r>
            <w:r w:rsidRPr="00E659FD">
              <w:t>но</w:t>
            </w:r>
          </w:p>
        </w:tc>
        <w:tc>
          <w:tcPr>
            <w:tcW w:w="1418" w:type="dxa"/>
          </w:tcPr>
          <w:p w14:paraId="2FCF9AEF" w14:textId="77777777" w:rsidR="004C221D" w:rsidRPr="00E659FD" w:rsidRDefault="00986232" w:rsidP="00D176DE">
            <w:pPr>
              <w:pStyle w:val="formattext"/>
              <w:tabs>
                <w:tab w:val="left" w:pos="0"/>
                <w:tab w:val="left" w:pos="426"/>
              </w:tabs>
              <w:spacing w:before="0" w:beforeAutospacing="0" w:after="0" w:afterAutospacing="0"/>
              <w:jc w:val="center"/>
            </w:pPr>
            <w:r w:rsidRPr="00E659FD">
              <w:t>242</w:t>
            </w:r>
          </w:p>
        </w:tc>
        <w:tc>
          <w:tcPr>
            <w:tcW w:w="992" w:type="dxa"/>
          </w:tcPr>
          <w:p w14:paraId="4A778356" w14:textId="77777777" w:rsidR="004C221D" w:rsidRPr="00E659FD" w:rsidRDefault="004C221D" w:rsidP="00D176DE">
            <w:pPr>
              <w:pStyle w:val="formattext"/>
              <w:tabs>
                <w:tab w:val="left" w:pos="0"/>
                <w:tab w:val="left" w:pos="426"/>
              </w:tabs>
              <w:spacing w:before="0" w:beforeAutospacing="0" w:after="0" w:afterAutospacing="0"/>
              <w:jc w:val="center"/>
            </w:pPr>
            <w:r w:rsidRPr="00E659FD">
              <w:t>к/сут</w:t>
            </w:r>
          </w:p>
        </w:tc>
      </w:tr>
      <w:tr w:rsidR="00E659FD" w:rsidRPr="00E659FD" w14:paraId="1532A3F4" w14:textId="77777777" w:rsidTr="00AD26F1">
        <w:tc>
          <w:tcPr>
            <w:tcW w:w="3403" w:type="dxa"/>
          </w:tcPr>
          <w:p w14:paraId="3846414F" w14:textId="77777777" w:rsidR="004C221D" w:rsidRPr="00E659FD" w:rsidRDefault="004C221D"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7A443662"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7" w:type="dxa"/>
            <w:vMerge/>
          </w:tcPr>
          <w:p w14:paraId="25E740C5"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559" w:type="dxa"/>
            <w:vMerge/>
          </w:tcPr>
          <w:p w14:paraId="33AC8016"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8" w:type="dxa"/>
          </w:tcPr>
          <w:p w14:paraId="7BBAA082" w14:textId="77777777" w:rsidR="004C221D" w:rsidRPr="00E659FD" w:rsidRDefault="00986232" w:rsidP="00D176DE">
            <w:pPr>
              <w:pStyle w:val="formattext"/>
              <w:tabs>
                <w:tab w:val="left" w:pos="0"/>
                <w:tab w:val="left" w:pos="426"/>
              </w:tabs>
              <w:spacing w:before="0" w:beforeAutospacing="0" w:after="0" w:afterAutospacing="0"/>
              <w:jc w:val="center"/>
            </w:pPr>
            <w:r w:rsidRPr="00E659FD">
              <w:t>57</w:t>
            </w:r>
          </w:p>
        </w:tc>
        <w:tc>
          <w:tcPr>
            <w:tcW w:w="992" w:type="dxa"/>
          </w:tcPr>
          <w:p w14:paraId="41AC973C" w14:textId="77777777" w:rsidR="004C221D" w:rsidRPr="00E659FD" w:rsidRDefault="004C221D" w:rsidP="00D176DE">
            <w:pPr>
              <w:pStyle w:val="formattext"/>
              <w:tabs>
                <w:tab w:val="left" w:pos="0"/>
                <w:tab w:val="left" w:pos="426"/>
              </w:tabs>
              <w:spacing w:before="0" w:beforeAutospacing="0" w:after="0" w:afterAutospacing="0"/>
              <w:jc w:val="center"/>
            </w:pPr>
            <w:r w:rsidRPr="00E659FD">
              <w:t>2</w:t>
            </w:r>
          </w:p>
        </w:tc>
      </w:tr>
      <w:tr w:rsidR="00E659FD" w:rsidRPr="00E659FD" w14:paraId="30B8BCDA" w14:textId="77777777" w:rsidTr="00AD26F1">
        <w:tc>
          <w:tcPr>
            <w:tcW w:w="3403" w:type="dxa"/>
          </w:tcPr>
          <w:p w14:paraId="52C8823C" w14:textId="77777777" w:rsidR="004C221D" w:rsidRPr="00E659FD" w:rsidRDefault="004C221D"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71391348"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7" w:type="dxa"/>
            <w:vMerge/>
          </w:tcPr>
          <w:p w14:paraId="35A5A90B"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559" w:type="dxa"/>
            <w:vMerge/>
          </w:tcPr>
          <w:p w14:paraId="2F52D673"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8" w:type="dxa"/>
          </w:tcPr>
          <w:p w14:paraId="17F9D03F" w14:textId="77777777" w:rsidR="004C221D" w:rsidRPr="00E659FD" w:rsidRDefault="00986232" w:rsidP="00D176DE">
            <w:pPr>
              <w:pStyle w:val="formattext"/>
              <w:tabs>
                <w:tab w:val="left" w:pos="0"/>
                <w:tab w:val="left" w:pos="426"/>
              </w:tabs>
              <w:spacing w:before="0" w:beforeAutospacing="0" w:after="0" w:afterAutospacing="0"/>
              <w:jc w:val="center"/>
            </w:pPr>
            <w:r w:rsidRPr="00E659FD">
              <w:t>130</w:t>
            </w:r>
          </w:p>
        </w:tc>
        <w:tc>
          <w:tcPr>
            <w:tcW w:w="992" w:type="dxa"/>
          </w:tcPr>
          <w:p w14:paraId="65B6CBE3" w14:textId="77777777" w:rsidR="004C221D" w:rsidRPr="00E659FD" w:rsidRDefault="004C221D" w:rsidP="00D176DE">
            <w:pPr>
              <w:pStyle w:val="formattext"/>
              <w:tabs>
                <w:tab w:val="left" w:pos="0"/>
                <w:tab w:val="left" w:pos="426"/>
              </w:tabs>
              <w:spacing w:before="0" w:beforeAutospacing="0" w:after="0" w:afterAutospacing="0"/>
              <w:jc w:val="center"/>
            </w:pPr>
            <w:r w:rsidRPr="00E659FD">
              <w:t>2</w:t>
            </w:r>
          </w:p>
        </w:tc>
      </w:tr>
      <w:tr w:rsidR="00E659FD" w:rsidRPr="00E659FD" w14:paraId="6767876E" w14:textId="77777777" w:rsidTr="00AD26F1">
        <w:tc>
          <w:tcPr>
            <w:tcW w:w="3403" w:type="dxa"/>
          </w:tcPr>
          <w:p w14:paraId="3A31B490" w14:textId="77777777" w:rsidR="004C221D" w:rsidRPr="00E659FD" w:rsidRDefault="004C221D"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Pr>
          <w:p w14:paraId="1FE8C916"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7" w:type="dxa"/>
            <w:vMerge/>
          </w:tcPr>
          <w:p w14:paraId="4077237D"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559" w:type="dxa"/>
            <w:vMerge/>
          </w:tcPr>
          <w:p w14:paraId="35994BBA"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8" w:type="dxa"/>
          </w:tcPr>
          <w:p w14:paraId="54FAE5D3" w14:textId="77777777" w:rsidR="004C221D" w:rsidRPr="00E659FD" w:rsidRDefault="00986232" w:rsidP="00D176DE">
            <w:pPr>
              <w:pStyle w:val="formattext"/>
              <w:tabs>
                <w:tab w:val="left" w:pos="0"/>
                <w:tab w:val="left" w:pos="426"/>
              </w:tabs>
              <w:spacing w:before="0" w:beforeAutospacing="0" w:after="0" w:afterAutospacing="0"/>
              <w:jc w:val="center"/>
            </w:pPr>
            <w:r w:rsidRPr="00E659FD">
              <w:t>21</w:t>
            </w:r>
          </w:p>
        </w:tc>
        <w:tc>
          <w:tcPr>
            <w:tcW w:w="992" w:type="dxa"/>
          </w:tcPr>
          <w:p w14:paraId="384FC5E4" w14:textId="77777777" w:rsidR="004C221D" w:rsidRPr="00E659FD" w:rsidRDefault="004C221D" w:rsidP="00D176DE">
            <w:pPr>
              <w:pStyle w:val="formattext"/>
              <w:tabs>
                <w:tab w:val="left" w:pos="0"/>
                <w:tab w:val="left" w:pos="426"/>
              </w:tabs>
              <w:spacing w:before="0" w:beforeAutospacing="0" w:after="0" w:afterAutospacing="0"/>
              <w:jc w:val="center"/>
            </w:pPr>
            <w:r w:rsidRPr="00E659FD">
              <w:t>1</w:t>
            </w:r>
          </w:p>
        </w:tc>
      </w:tr>
      <w:tr w:rsidR="00E659FD" w:rsidRPr="00E659FD" w14:paraId="4F7CE20B" w14:textId="77777777" w:rsidTr="00AD26F1">
        <w:tc>
          <w:tcPr>
            <w:tcW w:w="3403" w:type="dxa"/>
          </w:tcPr>
          <w:p w14:paraId="09C36B5E" w14:textId="77777777" w:rsidR="004C221D" w:rsidRPr="00E659FD" w:rsidRDefault="004C221D" w:rsidP="00D176DE">
            <w:pPr>
              <w:pStyle w:val="formattext"/>
              <w:tabs>
                <w:tab w:val="left" w:pos="0"/>
                <w:tab w:val="left" w:pos="426"/>
              </w:tabs>
              <w:spacing w:before="0" w:beforeAutospacing="0" w:after="0" w:afterAutospacing="0"/>
              <w:ind w:firstLine="31"/>
              <w:jc w:val="center"/>
            </w:pPr>
            <w:r w:rsidRPr="00E659FD">
              <w:t>Маммограф</w:t>
            </w:r>
          </w:p>
        </w:tc>
        <w:tc>
          <w:tcPr>
            <w:tcW w:w="1701" w:type="dxa"/>
            <w:vMerge/>
          </w:tcPr>
          <w:p w14:paraId="28FAB7E9"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7" w:type="dxa"/>
            <w:vMerge/>
          </w:tcPr>
          <w:p w14:paraId="356E396A"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559" w:type="dxa"/>
            <w:vMerge/>
          </w:tcPr>
          <w:p w14:paraId="609D7431"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8" w:type="dxa"/>
          </w:tcPr>
          <w:p w14:paraId="137F7018" w14:textId="77777777" w:rsidR="004C221D" w:rsidRPr="00E659FD" w:rsidRDefault="00986232" w:rsidP="00D176DE">
            <w:pPr>
              <w:pStyle w:val="formattext"/>
              <w:tabs>
                <w:tab w:val="left" w:pos="0"/>
                <w:tab w:val="left" w:pos="426"/>
              </w:tabs>
              <w:spacing w:before="0" w:beforeAutospacing="0" w:after="0" w:afterAutospacing="0"/>
              <w:jc w:val="center"/>
            </w:pPr>
            <w:r w:rsidRPr="00E659FD">
              <w:t>15</w:t>
            </w:r>
          </w:p>
        </w:tc>
        <w:tc>
          <w:tcPr>
            <w:tcW w:w="992" w:type="dxa"/>
          </w:tcPr>
          <w:p w14:paraId="1AFBF89A" w14:textId="77777777" w:rsidR="004C221D" w:rsidRPr="00E659FD" w:rsidRDefault="004C221D" w:rsidP="00D176DE">
            <w:pPr>
              <w:pStyle w:val="formattext"/>
              <w:tabs>
                <w:tab w:val="left" w:pos="0"/>
                <w:tab w:val="left" w:pos="426"/>
              </w:tabs>
              <w:spacing w:before="0" w:beforeAutospacing="0" w:after="0" w:afterAutospacing="0"/>
              <w:jc w:val="center"/>
            </w:pPr>
            <w:r w:rsidRPr="00E659FD">
              <w:t>2</w:t>
            </w:r>
          </w:p>
        </w:tc>
      </w:tr>
      <w:tr w:rsidR="00E659FD" w:rsidRPr="00E659FD" w14:paraId="2D485972" w14:textId="77777777" w:rsidTr="00AD26F1">
        <w:tc>
          <w:tcPr>
            <w:tcW w:w="3403" w:type="dxa"/>
          </w:tcPr>
          <w:p w14:paraId="04F89F62" w14:textId="77777777" w:rsidR="004C221D" w:rsidRPr="00E659FD" w:rsidRDefault="004C221D" w:rsidP="00D176DE">
            <w:pPr>
              <w:pStyle w:val="formattext"/>
              <w:tabs>
                <w:tab w:val="left" w:pos="0"/>
                <w:tab w:val="left" w:pos="426"/>
              </w:tabs>
              <w:spacing w:before="0" w:beforeAutospacing="0" w:after="0" w:afterAutospacing="0"/>
              <w:ind w:firstLine="31"/>
              <w:jc w:val="center"/>
            </w:pPr>
            <w:r w:rsidRPr="00E659FD">
              <w:t>Цистоскоп</w:t>
            </w:r>
          </w:p>
        </w:tc>
        <w:tc>
          <w:tcPr>
            <w:tcW w:w="1701" w:type="dxa"/>
            <w:vMerge/>
          </w:tcPr>
          <w:p w14:paraId="51072ED8"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7" w:type="dxa"/>
            <w:vMerge/>
          </w:tcPr>
          <w:p w14:paraId="1B9CEFCF"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559" w:type="dxa"/>
            <w:vMerge/>
          </w:tcPr>
          <w:p w14:paraId="6EA89BC8"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8" w:type="dxa"/>
          </w:tcPr>
          <w:p w14:paraId="556D41B7" w14:textId="77777777" w:rsidR="004C221D" w:rsidRPr="00E659FD" w:rsidRDefault="00AD26F1" w:rsidP="00D176DE">
            <w:pPr>
              <w:pStyle w:val="formattext"/>
              <w:tabs>
                <w:tab w:val="left" w:pos="0"/>
                <w:tab w:val="left" w:pos="426"/>
              </w:tabs>
              <w:spacing w:before="0" w:beforeAutospacing="0" w:after="0" w:afterAutospacing="0"/>
              <w:jc w:val="center"/>
            </w:pPr>
            <w:r w:rsidRPr="00E659FD">
              <w:t>12</w:t>
            </w:r>
          </w:p>
        </w:tc>
        <w:tc>
          <w:tcPr>
            <w:tcW w:w="992" w:type="dxa"/>
          </w:tcPr>
          <w:p w14:paraId="5B7EDF46" w14:textId="77777777" w:rsidR="004C221D" w:rsidRPr="00E659FD" w:rsidRDefault="004C221D" w:rsidP="00D176DE">
            <w:pPr>
              <w:pStyle w:val="formattext"/>
              <w:tabs>
                <w:tab w:val="left" w:pos="0"/>
                <w:tab w:val="left" w:pos="426"/>
              </w:tabs>
              <w:spacing w:before="0" w:beforeAutospacing="0" w:after="0" w:afterAutospacing="0"/>
              <w:jc w:val="center"/>
            </w:pPr>
            <w:r w:rsidRPr="00E659FD">
              <w:t>1</w:t>
            </w:r>
          </w:p>
        </w:tc>
      </w:tr>
      <w:tr w:rsidR="00E659FD" w:rsidRPr="00E659FD" w14:paraId="5A8E71E9" w14:textId="77777777" w:rsidTr="00AD26F1">
        <w:tc>
          <w:tcPr>
            <w:tcW w:w="3403" w:type="dxa"/>
          </w:tcPr>
          <w:p w14:paraId="4B9C3C29" w14:textId="77777777" w:rsidR="004C221D" w:rsidRPr="00E659FD" w:rsidRDefault="004C221D" w:rsidP="00D176DE">
            <w:pPr>
              <w:pStyle w:val="formattext"/>
              <w:tabs>
                <w:tab w:val="left" w:pos="0"/>
                <w:tab w:val="left" w:pos="426"/>
              </w:tabs>
              <w:spacing w:before="0" w:beforeAutospacing="0" w:after="0" w:afterAutospacing="0"/>
              <w:jc w:val="center"/>
            </w:pPr>
            <w:r w:rsidRPr="00E659FD">
              <w:t>Ректороманоскоп</w:t>
            </w:r>
          </w:p>
        </w:tc>
        <w:tc>
          <w:tcPr>
            <w:tcW w:w="1701" w:type="dxa"/>
            <w:vMerge/>
          </w:tcPr>
          <w:p w14:paraId="43BCD141"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7" w:type="dxa"/>
            <w:vMerge/>
          </w:tcPr>
          <w:p w14:paraId="3DB474B8"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559" w:type="dxa"/>
            <w:vMerge/>
          </w:tcPr>
          <w:p w14:paraId="4EEE82F8"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8" w:type="dxa"/>
          </w:tcPr>
          <w:p w14:paraId="2F2352EA" w14:textId="77777777" w:rsidR="004C221D" w:rsidRPr="00E659FD" w:rsidRDefault="00986232" w:rsidP="00D176DE">
            <w:pPr>
              <w:pStyle w:val="formattext"/>
              <w:tabs>
                <w:tab w:val="left" w:pos="0"/>
                <w:tab w:val="left" w:pos="426"/>
              </w:tabs>
              <w:spacing w:before="0" w:beforeAutospacing="0" w:after="0" w:afterAutospacing="0"/>
              <w:jc w:val="center"/>
            </w:pPr>
            <w:r w:rsidRPr="00E659FD">
              <w:t>5</w:t>
            </w:r>
          </w:p>
        </w:tc>
        <w:tc>
          <w:tcPr>
            <w:tcW w:w="992" w:type="dxa"/>
          </w:tcPr>
          <w:p w14:paraId="7930A748" w14:textId="77777777" w:rsidR="004C221D" w:rsidRPr="00E659FD" w:rsidRDefault="004C221D" w:rsidP="00D176DE">
            <w:pPr>
              <w:pStyle w:val="formattext"/>
              <w:tabs>
                <w:tab w:val="left" w:pos="0"/>
                <w:tab w:val="left" w:pos="426"/>
              </w:tabs>
              <w:spacing w:before="0" w:beforeAutospacing="0" w:after="0" w:afterAutospacing="0"/>
              <w:jc w:val="center"/>
            </w:pPr>
            <w:r w:rsidRPr="00E659FD">
              <w:t>2</w:t>
            </w:r>
          </w:p>
        </w:tc>
      </w:tr>
      <w:tr w:rsidR="00E659FD" w:rsidRPr="00E659FD" w14:paraId="261ADFA5" w14:textId="77777777" w:rsidTr="00AD26F1">
        <w:tc>
          <w:tcPr>
            <w:tcW w:w="3403" w:type="dxa"/>
          </w:tcPr>
          <w:p w14:paraId="25B4E21F" w14:textId="77777777" w:rsidR="004C221D" w:rsidRPr="00E659FD" w:rsidRDefault="004C221D" w:rsidP="00D176DE">
            <w:pPr>
              <w:pStyle w:val="formattext"/>
              <w:tabs>
                <w:tab w:val="left" w:pos="0"/>
                <w:tab w:val="left" w:pos="426"/>
              </w:tabs>
              <w:spacing w:before="0" w:beforeAutospacing="0" w:after="0" w:afterAutospacing="0"/>
              <w:jc w:val="center"/>
            </w:pPr>
            <w:r w:rsidRPr="00E659FD">
              <w:t>Компьютерный томограф</w:t>
            </w:r>
          </w:p>
        </w:tc>
        <w:tc>
          <w:tcPr>
            <w:tcW w:w="1701" w:type="dxa"/>
            <w:vMerge/>
          </w:tcPr>
          <w:p w14:paraId="27537703"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7" w:type="dxa"/>
            <w:vMerge/>
          </w:tcPr>
          <w:p w14:paraId="480966F6"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559" w:type="dxa"/>
            <w:vMerge/>
          </w:tcPr>
          <w:p w14:paraId="2BBFC00A"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8" w:type="dxa"/>
          </w:tcPr>
          <w:p w14:paraId="7636FCD9" w14:textId="77777777" w:rsidR="004C221D" w:rsidRPr="00E659FD" w:rsidRDefault="00AD26F1" w:rsidP="00D176DE">
            <w:pPr>
              <w:pStyle w:val="formattext"/>
              <w:tabs>
                <w:tab w:val="left" w:pos="0"/>
                <w:tab w:val="left" w:pos="426"/>
              </w:tabs>
              <w:spacing w:before="0" w:beforeAutospacing="0" w:after="0" w:afterAutospacing="0"/>
              <w:jc w:val="center"/>
            </w:pPr>
            <w:r w:rsidRPr="00E659FD">
              <w:t>92</w:t>
            </w:r>
          </w:p>
        </w:tc>
        <w:tc>
          <w:tcPr>
            <w:tcW w:w="992" w:type="dxa"/>
          </w:tcPr>
          <w:p w14:paraId="368EFA08" w14:textId="77777777" w:rsidR="004C221D" w:rsidRPr="00E659FD" w:rsidRDefault="004C221D" w:rsidP="00D176DE">
            <w:pPr>
              <w:pStyle w:val="formattext"/>
              <w:tabs>
                <w:tab w:val="left" w:pos="0"/>
                <w:tab w:val="left" w:pos="426"/>
              </w:tabs>
              <w:spacing w:before="0" w:beforeAutospacing="0" w:after="0" w:afterAutospacing="0"/>
              <w:jc w:val="center"/>
            </w:pPr>
            <w:r w:rsidRPr="00E659FD">
              <w:t>2</w:t>
            </w:r>
          </w:p>
        </w:tc>
      </w:tr>
      <w:tr w:rsidR="00E659FD" w:rsidRPr="00E659FD" w14:paraId="46C13664" w14:textId="77777777" w:rsidTr="00AD26F1">
        <w:tc>
          <w:tcPr>
            <w:tcW w:w="3403" w:type="dxa"/>
          </w:tcPr>
          <w:p w14:paraId="70029581" w14:textId="77777777" w:rsidR="004C221D" w:rsidRPr="00E659FD" w:rsidRDefault="004C221D" w:rsidP="00D176DE">
            <w:pPr>
              <w:pStyle w:val="formattext"/>
              <w:tabs>
                <w:tab w:val="left" w:pos="0"/>
                <w:tab w:val="left" w:pos="426"/>
              </w:tabs>
              <w:spacing w:before="0" w:beforeAutospacing="0" w:after="0" w:afterAutospacing="0"/>
              <w:jc w:val="center"/>
            </w:pPr>
            <w:r w:rsidRPr="00E659FD">
              <w:t>Кольпоскоп</w:t>
            </w:r>
          </w:p>
        </w:tc>
        <w:tc>
          <w:tcPr>
            <w:tcW w:w="1701" w:type="dxa"/>
            <w:vMerge/>
          </w:tcPr>
          <w:p w14:paraId="2E2E6A87"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7" w:type="dxa"/>
            <w:vMerge/>
          </w:tcPr>
          <w:p w14:paraId="45B98FD7"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559" w:type="dxa"/>
            <w:vMerge/>
          </w:tcPr>
          <w:p w14:paraId="7ACFF9ED" w14:textId="77777777" w:rsidR="004C221D" w:rsidRPr="00E659FD" w:rsidRDefault="004C221D" w:rsidP="00D176DE">
            <w:pPr>
              <w:pStyle w:val="formattext"/>
              <w:tabs>
                <w:tab w:val="left" w:pos="0"/>
                <w:tab w:val="left" w:pos="426"/>
              </w:tabs>
              <w:spacing w:before="0" w:beforeAutospacing="0" w:after="0" w:afterAutospacing="0"/>
              <w:jc w:val="center"/>
            </w:pPr>
          </w:p>
        </w:tc>
        <w:tc>
          <w:tcPr>
            <w:tcW w:w="1418" w:type="dxa"/>
          </w:tcPr>
          <w:p w14:paraId="17B3FC99" w14:textId="77777777" w:rsidR="004C221D" w:rsidRPr="00E659FD" w:rsidRDefault="00AD26F1" w:rsidP="00D176DE">
            <w:pPr>
              <w:pStyle w:val="formattext"/>
              <w:tabs>
                <w:tab w:val="left" w:pos="0"/>
                <w:tab w:val="left" w:pos="426"/>
              </w:tabs>
              <w:spacing w:before="0" w:beforeAutospacing="0" w:after="0" w:afterAutospacing="0"/>
              <w:jc w:val="center"/>
            </w:pPr>
            <w:r w:rsidRPr="00E659FD">
              <w:t>10</w:t>
            </w:r>
          </w:p>
        </w:tc>
        <w:tc>
          <w:tcPr>
            <w:tcW w:w="992" w:type="dxa"/>
          </w:tcPr>
          <w:p w14:paraId="6EEE4B07" w14:textId="77777777" w:rsidR="004C221D" w:rsidRPr="00E659FD" w:rsidRDefault="004C221D" w:rsidP="00D176DE">
            <w:pPr>
              <w:pStyle w:val="formattext"/>
              <w:tabs>
                <w:tab w:val="left" w:pos="0"/>
                <w:tab w:val="left" w:pos="426"/>
              </w:tabs>
              <w:spacing w:before="0" w:beforeAutospacing="0" w:after="0" w:afterAutospacing="0"/>
              <w:jc w:val="center"/>
            </w:pPr>
            <w:r w:rsidRPr="00E659FD">
              <w:t>1</w:t>
            </w:r>
          </w:p>
        </w:tc>
      </w:tr>
      <w:tr w:rsidR="00E659FD" w:rsidRPr="00E659FD" w14:paraId="37A30109" w14:textId="77777777" w:rsidTr="00AD26F1">
        <w:tc>
          <w:tcPr>
            <w:tcW w:w="3403" w:type="dxa"/>
          </w:tcPr>
          <w:p w14:paraId="7D507510" w14:textId="77777777" w:rsidR="007F1F99" w:rsidRPr="00E659FD" w:rsidRDefault="007F1F99" w:rsidP="00D176DE">
            <w:pPr>
              <w:pStyle w:val="formattext"/>
              <w:tabs>
                <w:tab w:val="left" w:pos="0"/>
                <w:tab w:val="left" w:pos="426"/>
              </w:tabs>
              <w:spacing w:before="0" w:beforeAutospacing="0" w:after="0" w:afterAutospacing="0"/>
              <w:jc w:val="center"/>
            </w:pPr>
            <w:r w:rsidRPr="00E659FD">
              <w:t>Магнитно-резонансный том</w:t>
            </w:r>
            <w:r w:rsidRPr="00E659FD">
              <w:t>о</w:t>
            </w:r>
            <w:r w:rsidRPr="00E659FD">
              <w:t>граф</w:t>
            </w:r>
          </w:p>
        </w:tc>
        <w:tc>
          <w:tcPr>
            <w:tcW w:w="1701" w:type="dxa"/>
            <w:vMerge/>
          </w:tcPr>
          <w:p w14:paraId="12A7E5BE" w14:textId="77777777" w:rsidR="007F1F99" w:rsidRPr="00E659FD" w:rsidRDefault="007F1F99" w:rsidP="00D176DE">
            <w:pPr>
              <w:pStyle w:val="formattext"/>
              <w:tabs>
                <w:tab w:val="left" w:pos="0"/>
                <w:tab w:val="left" w:pos="426"/>
              </w:tabs>
              <w:spacing w:before="0" w:beforeAutospacing="0" w:after="0" w:afterAutospacing="0"/>
              <w:jc w:val="center"/>
            </w:pPr>
          </w:p>
        </w:tc>
        <w:tc>
          <w:tcPr>
            <w:tcW w:w="1417" w:type="dxa"/>
          </w:tcPr>
          <w:p w14:paraId="4E257879" w14:textId="77777777" w:rsidR="007F1F99" w:rsidRPr="00E659FD" w:rsidRDefault="007F1F99" w:rsidP="00D176DE">
            <w:pPr>
              <w:pStyle w:val="formattext"/>
              <w:tabs>
                <w:tab w:val="left" w:pos="0"/>
                <w:tab w:val="left" w:pos="426"/>
              </w:tabs>
              <w:spacing w:before="0" w:beforeAutospacing="0" w:after="0" w:afterAutospacing="0"/>
              <w:jc w:val="center"/>
            </w:pPr>
            <w:r w:rsidRPr="00E659FD">
              <w:t>Рентген-диагност</w:t>
            </w:r>
            <w:r w:rsidRPr="00E659FD">
              <w:t>и</w:t>
            </w:r>
            <w:r w:rsidRPr="00E659FD">
              <w:t>ческое о</w:t>
            </w:r>
            <w:r w:rsidRPr="00E659FD">
              <w:t>т</w:t>
            </w:r>
            <w:r w:rsidRPr="00E659FD">
              <w:t>деление</w:t>
            </w:r>
          </w:p>
        </w:tc>
        <w:tc>
          <w:tcPr>
            <w:tcW w:w="1559" w:type="dxa"/>
          </w:tcPr>
          <w:p w14:paraId="0E8B9A9E" w14:textId="77777777" w:rsidR="007F1F99" w:rsidRPr="00E659FD" w:rsidRDefault="007F1F99" w:rsidP="00D176DE">
            <w:pPr>
              <w:pStyle w:val="formattext"/>
              <w:tabs>
                <w:tab w:val="left" w:pos="0"/>
                <w:tab w:val="left" w:pos="426"/>
              </w:tabs>
              <w:spacing w:before="0" w:beforeAutospacing="0" w:after="0" w:afterAutospacing="0"/>
              <w:jc w:val="center"/>
            </w:pPr>
            <w:r w:rsidRPr="00E659FD">
              <w:t>стационар</w:t>
            </w:r>
          </w:p>
        </w:tc>
        <w:tc>
          <w:tcPr>
            <w:tcW w:w="1418" w:type="dxa"/>
          </w:tcPr>
          <w:p w14:paraId="1CB75F04" w14:textId="77777777" w:rsidR="007F1F99" w:rsidRPr="00E659FD" w:rsidRDefault="00AD26F1" w:rsidP="00D176DE">
            <w:pPr>
              <w:pStyle w:val="formattext"/>
              <w:tabs>
                <w:tab w:val="left" w:pos="0"/>
                <w:tab w:val="left" w:pos="426"/>
              </w:tabs>
              <w:spacing w:before="0" w:beforeAutospacing="0" w:after="0" w:afterAutospacing="0"/>
              <w:jc w:val="center"/>
            </w:pPr>
            <w:r w:rsidRPr="00E659FD">
              <w:t>12</w:t>
            </w:r>
          </w:p>
        </w:tc>
        <w:tc>
          <w:tcPr>
            <w:tcW w:w="992" w:type="dxa"/>
          </w:tcPr>
          <w:p w14:paraId="41C4D819" w14:textId="77777777" w:rsidR="007F1F99" w:rsidRPr="00E659FD" w:rsidRDefault="007F1F99" w:rsidP="00D176DE">
            <w:pPr>
              <w:pStyle w:val="formattext"/>
              <w:tabs>
                <w:tab w:val="left" w:pos="0"/>
                <w:tab w:val="left" w:pos="426"/>
              </w:tabs>
              <w:spacing w:before="0" w:beforeAutospacing="0" w:after="0" w:afterAutospacing="0"/>
              <w:jc w:val="center"/>
            </w:pPr>
            <w:r w:rsidRPr="00E659FD">
              <w:t>к/сут</w:t>
            </w:r>
          </w:p>
        </w:tc>
      </w:tr>
      <w:tr w:rsidR="00E659FD" w:rsidRPr="00E659FD" w14:paraId="521F6159" w14:textId="77777777" w:rsidTr="00AD26F1">
        <w:tc>
          <w:tcPr>
            <w:tcW w:w="10490" w:type="dxa"/>
            <w:gridSpan w:val="6"/>
          </w:tcPr>
          <w:p w14:paraId="036B9AD4" w14:textId="77777777" w:rsidR="00B15322" w:rsidRPr="00E659FD" w:rsidRDefault="00B15322" w:rsidP="007661C7">
            <w:pPr>
              <w:pStyle w:val="formattext"/>
              <w:numPr>
                <w:ilvl w:val="0"/>
                <w:numId w:val="3"/>
              </w:numPr>
              <w:tabs>
                <w:tab w:val="left" w:pos="0"/>
                <w:tab w:val="left" w:pos="426"/>
              </w:tabs>
              <w:spacing w:before="0" w:beforeAutospacing="0" w:after="0" w:afterAutospacing="0"/>
              <w:jc w:val="center"/>
            </w:pPr>
            <w:r w:rsidRPr="00E659FD">
              <w:t>ГБУЗ РТ «Республиканский центр общественного здоровья и медицинской профилактики»</w:t>
            </w:r>
          </w:p>
        </w:tc>
      </w:tr>
      <w:tr w:rsidR="00E659FD" w:rsidRPr="00E659FD" w14:paraId="6FE8631F" w14:textId="77777777" w:rsidTr="00AD26F1">
        <w:tc>
          <w:tcPr>
            <w:tcW w:w="3403" w:type="dxa"/>
          </w:tcPr>
          <w:p w14:paraId="18E6853A" w14:textId="77777777" w:rsidR="00986232" w:rsidRPr="00E659FD" w:rsidRDefault="00986232" w:rsidP="00D176DE">
            <w:pPr>
              <w:pStyle w:val="formattext"/>
              <w:tabs>
                <w:tab w:val="left" w:pos="0"/>
                <w:tab w:val="left" w:pos="426"/>
              </w:tabs>
              <w:spacing w:before="0" w:beforeAutospacing="0" w:after="0" w:afterAutospacing="0"/>
              <w:jc w:val="center"/>
            </w:pPr>
            <w:r w:rsidRPr="00E659FD">
              <w:t>Маммограф</w:t>
            </w:r>
          </w:p>
        </w:tc>
        <w:tc>
          <w:tcPr>
            <w:tcW w:w="1701" w:type="dxa"/>
          </w:tcPr>
          <w:p w14:paraId="5E91B924" w14:textId="77777777" w:rsidR="00986232" w:rsidRPr="00E659FD" w:rsidRDefault="00986232" w:rsidP="00D176DE">
            <w:pPr>
              <w:pStyle w:val="formattext"/>
              <w:tabs>
                <w:tab w:val="left" w:pos="0"/>
                <w:tab w:val="left" w:pos="426"/>
              </w:tabs>
              <w:spacing w:before="0" w:beforeAutospacing="0" w:after="0" w:afterAutospacing="0"/>
              <w:jc w:val="center"/>
            </w:pPr>
          </w:p>
        </w:tc>
        <w:tc>
          <w:tcPr>
            <w:tcW w:w="1417" w:type="dxa"/>
            <w:vMerge w:val="restart"/>
          </w:tcPr>
          <w:p w14:paraId="17788754" w14:textId="77777777" w:rsidR="00986232" w:rsidRPr="00E659FD" w:rsidRDefault="00986232" w:rsidP="00D176DE">
            <w:pPr>
              <w:pStyle w:val="formattext"/>
              <w:tabs>
                <w:tab w:val="left" w:pos="0"/>
                <w:tab w:val="left" w:pos="426"/>
              </w:tabs>
              <w:spacing w:before="0" w:beforeAutospacing="0" w:after="0" w:afterAutospacing="0"/>
              <w:jc w:val="center"/>
            </w:pPr>
            <w:r w:rsidRPr="00E659FD">
              <w:t>Маршрут здоровья</w:t>
            </w:r>
          </w:p>
        </w:tc>
        <w:tc>
          <w:tcPr>
            <w:tcW w:w="1559" w:type="dxa"/>
          </w:tcPr>
          <w:p w14:paraId="05EC4E8D" w14:textId="77777777" w:rsidR="00986232" w:rsidRPr="00E659FD" w:rsidRDefault="00986232" w:rsidP="00D176DE">
            <w:pPr>
              <w:pStyle w:val="formattext"/>
              <w:tabs>
                <w:tab w:val="left" w:pos="0"/>
                <w:tab w:val="left" w:pos="426"/>
              </w:tabs>
              <w:spacing w:before="0" w:beforeAutospacing="0" w:after="0" w:afterAutospacing="0"/>
              <w:jc w:val="center"/>
            </w:pPr>
            <w:r w:rsidRPr="00E659FD">
              <w:t>Передви</w:t>
            </w:r>
            <w:r w:rsidRPr="00E659FD">
              <w:t>ж</w:t>
            </w:r>
            <w:r w:rsidRPr="00E659FD">
              <w:t>ное</w:t>
            </w:r>
          </w:p>
        </w:tc>
        <w:tc>
          <w:tcPr>
            <w:tcW w:w="1418" w:type="dxa"/>
          </w:tcPr>
          <w:p w14:paraId="558E3111" w14:textId="77777777" w:rsidR="00986232" w:rsidRPr="00E659FD" w:rsidRDefault="00986232" w:rsidP="00D176DE">
            <w:pPr>
              <w:pStyle w:val="formattext"/>
              <w:tabs>
                <w:tab w:val="left" w:pos="0"/>
                <w:tab w:val="left" w:pos="426"/>
              </w:tabs>
              <w:spacing w:before="0" w:beforeAutospacing="0" w:after="0" w:afterAutospacing="0"/>
              <w:jc w:val="center"/>
            </w:pPr>
            <w:r w:rsidRPr="00E659FD">
              <w:t>15</w:t>
            </w:r>
          </w:p>
        </w:tc>
        <w:tc>
          <w:tcPr>
            <w:tcW w:w="992" w:type="dxa"/>
          </w:tcPr>
          <w:p w14:paraId="4AFD3BB5" w14:textId="77777777" w:rsidR="00986232" w:rsidRPr="00E659FD" w:rsidRDefault="00986232" w:rsidP="00D176DE">
            <w:pPr>
              <w:pStyle w:val="formattext"/>
              <w:tabs>
                <w:tab w:val="left" w:pos="0"/>
                <w:tab w:val="left" w:pos="426"/>
              </w:tabs>
              <w:spacing w:before="0" w:beforeAutospacing="0" w:after="0" w:afterAutospacing="0"/>
              <w:jc w:val="center"/>
            </w:pPr>
            <w:r w:rsidRPr="00E659FD">
              <w:t>1</w:t>
            </w:r>
          </w:p>
        </w:tc>
      </w:tr>
      <w:tr w:rsidR="00E659FD" w:rsidRPr="00E659FD" w14:paraId="337C0749" w14:textId="77777777" w:rsidTr="00AD26F1">
        <w:tc>
          <w:tcPr>
            <w:tcW w:w="3403" w:type="dxa"/>
          </w:tcPr>
          <w:p w14:paraId="412F8A55"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tcPr>
          <w:p w14:paraId="57DAB246" w14:textId="77777777" w:rsidR="00986232" w:rsidRPr="00E659FD" w:rsidRDefault="00986232" w:rsidP="00D176DE">
            <w:pPr>
              <w:pStyle w:val="formattext"/>
              <w:tabs>
                <w:tab w:val="left" w:pos="0"/>
                <w:tab w:val="left" w:pos="426"/>
              </w:tabs>
              <w:spacing w:before="0" w:beforeAutospacing="0" w:after="0" w:afterAutospacing="0"/>
              <w:jc w:val="center"/>
            </w:pPr>
          </w:p>
        </w:tc>
        <w:tc>
          <w:tcPr>
            <w:tcW w:w="1417" w:type="dxa"/>
            <w:vMerge/>
          </w:tcPr>
          <w:p w14:paraId="7BF607A2" w14:textId="77777777" w:rsidR="00986232" w:rsidRPr="00E659FD" w:rsidRDefault="00986232" w:rsidP="00D176DE">
            <w:pPr>
              <w:pStyle w:val="formattext"/>
              <w:tabs>
                <w:tab w:val="left" w:pos="0"/>
                <w:tab w:val="left" w:pos="426"/>
              </w:tabs>
              <w:spacing w:before="0" w:beforeAutospacing="0" w:after="0" w:afterAutospacing="0"/>
              <w:jc w:val="center"/>
            </w:pPr>
          </w:p>
        </w:tc>
        <w:tc>
          <w:tcPr>
            <w:tcW w:w="1559" w:type="dxa"/>
            <w:vMerge w:val="restart"/>
          </w:tcPr>
          <w:p w14:paraId="288FDABF" w14:textId="77777777" w:rsidR="00986232" w:rsidRPr="00E659FD" w:rsidRDefault="00986232" w:rsidP="00D176DE">
            <w:pPr>
              <w:pStyle w:val="formattext"/>
              <w:tabs>
                <w:tab w:val="left" w:pos="0"/>
                <w:tab w:val="left" w:pos="426"/>
              </w:tabs>
              <w:spacing w:before="0" w:beforeAutospacing="0" w:after="0" w:afterAutospacing="0"/>
              <w:jc w:val="center"/>
            </w:pPr>
            <w:r w:rsidRPr="00E659FD">
              <w:t>Амбулато</w:t>
            </w:r>
            <w:r w:rsidRPr="00E659FD">
              <w:t>р</w:t>
            </w:r>
            <w:r w:rsidRPr="00E659FD">
              <w:t>но</w:t>
            </w:r>
          </w:p>
        </w:tc>
        <w:tc>
          <w:tcPr>
            <w:tcW w:w="1418" w:type="dxa"/>
          </w:tcPr>
          <w:p w14:paraId="31C7A5D5" w14:textId="77777777" w:rsidR="00986232" w:rsidRPr="00E659FD" w:rsidRDefault="00986232" w:rsidP="00D176DE">
            <w:pPr>
              <w:pStyle w:val="formattext"/>
              <w:tabs>
                <w:tab w:val="left" w:pos="0"/>
                <w:tab w:val="left" w:pos="426"/>
              </w:tabs>
              <w:spacing w:before="0" w:beforeAutospacing="0" w:after="0" w:afterAutospacing="0"/>
              <w:jc w:val="center"/>
            </w:pPr>
            <w:r w:rsidRPr="00E659FD">
              <w:t>12</w:t>
            </w:r>
          </w:p>
        </w:tc>
        <w:tc>
          <w:tcPr>
            <w:tcW w:w="992" w:type="dxa"/>
          </w:tcPr>
          <w:p w14:paraId="5331AB0E" w14:textId="77777777" w:rsidR="00986232" w:rsidRPr="00E659FD" w:rsidRDefault="00986232" w:rsidP="00D176DE">
            <w:pPr>
              <w:pStyle w:val="formattext"/>
              <w:tabs>
                <w:tab w:val="left" w:pos="0"/>
                <w:tab w:val="left" w:pos="426"/>
              </w:tabs>
              <w:spacing w:before="0" w:beforeAutospacing="0" w:after="0" w:afterAutospacing="0"/>
              <w:jc w:val="center"/>
            </w:pPr>
          </w:p>
        </w:tc>
      </w:tr>
      <w:tr w:rsidR="00E659FD" w:rsidRPr="00E659FD" w14:paraId="2573DDC5" w14:textId="77777777" w:rsidTr="00AD26F1">
        <w:tc>
          <w:tcPr>
            <w:tcW w:w="3403" w:type="dxa"/>
          </w:tcPr>
          <w:p w14:paraId="38305522"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tcPr>
          <w:p w14:paraId="313EDC7C" w14:textId="77777777" w:rsidR="00986232" w:rsidRPr="00E659FD" w:rsidRDefault="00986232" w:rsidP="00D176DE">
            <w:pPr>
              <w:pStyle w:val="formattext"/>
              <w:tabs>
                <w:tab w:val="left" w:pos="0"/>
                <w:tab w:val="left" w:pos="426"/>
              </w:tabs>
              <w:spacing w:before="0" w:beforeAutospacing="0" w:after="0" w:afterAutospacing="0"/>
              <w:jc w:val="center"/>
            </w:pPr>
          </w:p>
        </w:tc>
        <w:tc>
          <w:tcPr>
            <w:tcW w:w="1417" w:type="dxa"/>
            <w:vMerge/>
          </w:tcPr>
          <w:p w14:paraId="539D406F" w14:textId="77777777" w:rsidR="00986232" w:rsidRPr="00E659FD" w:rsidRDefault="00986232" w:rsidP="00D176DE">
            <w:pPr>
              <w:pStyle w:val="formattext"/>
              <w:tabs>
                <w:tab w:val="left" w:pos="0"/>
                <w:tab w:val="left" w:pos="426"/>
              </w:tabs>
              <w:spacing w:before="0" w:beforeAutospacing="0" w:after="0" w:afterAutospacing="0"/>
              <w:jc w:val="center"/>
            </w:pPr>
          </w:p>
        </w:tc>
        <w:tc>
          <w:tcPr>
            <w:tcW w:w="1559" w:type="dxa"/>
            <w:vMerge/>
          </w:tcPr>
          <w:p w14:paraId="52BDD5CA" w14:textId="77777777" w:rsidR="00986232" w:rsidRPr="00E659FD" w:rsidRDefault="00986232" w:rsidP="00D176DE">
            <w:pPr>
              <w:pStyle w:val="formattext"/>
              <w:tabs>
                <w:tab w:val="left" w:pos="0"/>
                <w:tab w:val="left" w:pos="426"/>
              </w:tabs>
              <w:spacing w:before="0" w:beforeAutospacing="0" w:after="0" w:afterAutospacing="0"/>
              <w:jc w:val="center"/>
            </w:pPr>
          </w:p>
        </w:tc>
        <w:tc>
          <w:tcPr>
            <w:tcW w:w="1418" w:type="dxa"/>
          </w:tcPr>
          <w:p w14:paraId="57BF7CB3" w14:textId="77777777" w:rsidR="00986232" w:rsidRPr="00E659FD" w:rsidRDefault="00986232" w:rsidP="00D176DE">
            <w:pPr>
              <w:pStyle w:val="formattext"/>
              <w:tabs>
                <w:tab w:val="left" w:pos="0"/>
                <w:tab w:val="left" w:pos="426"/>
              </w:tabs>
              <w:spacing w:before="0" w:beforeAutospacing="0" w:after="0" w:afterAutospacing="0"/>
              <w:jc w:val="center"/>
            </w:pPr>
            <w:r w:rsidRPr="00E659FD">
              <w:t>6</w:t>
            </w:r>
          </w:p>
        </w:tc>
        <w:tc>
          <w:tcPr>
            <w:tcW w:w="992" w:type="dxa"/>
          </w:tcPr>
          <w:p w14:paraId="681FC274" w14:textId="77777777" w:rsidR="00986232" w:rsidRPr="00E659FD" w:rsidRDefault="00986232" w:rsidP="00D176DE">
            <w:pPr>
              <w:pStyle w:val="formattext"/>
              <w:tabs>
                <w:tab w:val="left" w:pos="0"/>
                <w:tab w:val="left" w:pos="426"/>
              </w:tabs>
              <w:spacing w:before="0" w:beforeAutospacing="0" w:after="0" w:afterAutospacing="0"/>
              <w:jc w:val="center"/>
            </w:pPr>
          </w:p>
        </w:tc>
      </w:tr>
      <w:tr w:rsidR="00E659FD" w:rsidRPr="00E659FD" w14:paraId="145B61E5" w14:textId="77777777" w:rsidTr="00AD26F1">
        <w:tc>
          <w:tcPr>
            <w:tcW w:w="10490" w:type="dxa"/>
            <w:gridSpan w:val="6"/>
          </w:tcPr>
          <w:p w14:paraId="690F8B2E"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«Бай- Тайгинская ЦКБ»</w:t>
            </w:r>
          </w:p>
        </w:tc>
      </w:tr>
      <w:tr w:rsidR="00E659FD" w:rsidRPr="00E659FD" w14:paraId="3D9D58AE" w14:textId="77777777" w:rsidTr="00AD26F1">
        <w:tc>
          <w:tcPr>
            <w:tcW w:w="3403" w:type="dxa"/>
          </w:tcPr>
          <w:p w14:paraId="10C73D2D"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val="restart"/>
          </w:tcPr>
          <w:p w14:paraId="4682968D"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«Бай- Тайги</w:t>
            </w:r>
            <w:r w:rsidRPr="00E659FD">
              <w:t>н</w:t>
            </w:r>
            <w:r w:rsidRPr="00E659FD">
              <w:t>ская ЦКБ»</w:t>
            </w:r>
          </w:p>
        </w:tc>
        <w:tc>
          <w:tcPr>
            <w:tcW w:w="1417" w:type="dxa"/>
          </w:tcPr>
          <w:p w14:paraId="1AD689B3"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tcPr>
          <w:p w14:paraId="336D4FC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039A3E2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20</w:t>
            </w:r>
          </w:p>
        </w:tc>
        <w:tc>
          <w:tcPr>
            <w:tcW w:w="992" w:type="dxa"/>
          </w:tcPr>
          <w:p w14:paraId="4F4FA5ED" w14:textId="77777777" w:rsidR="00986232" w:rsidRPr="00E659FD" w:rsidRDefault="00986232" w:rsidP="00D176DE">
            <w:pPr>
              <w:pStyle w:val="formattext"/>
              <w:tabs>
                <w:tab w:val="left" w:pos="0"/>
                <w:tab w:val="left" w:pos="426"/>
              </w:tabs>
              <w:spacing w:before="0" w:beforeAutospacing="0" w:after="0" w:afterAutospacing="0"/>
              <w:ind w:firstLine="94"/>
              <w:jc w:val="center"/>
              <w:rPr>
                <w:lang w:val="en-US"/>
              </w:rPr>
            </w:pPr>
            <w:r w:rsidRPr="00E659FD">
              <w:rPr>
                <w:lang w:val="en-US"/>
              </w:rPr>
              <w:t>1</w:t>
            </w:r>
          </w:p>
        </w:tc>
      </w:tr>
      <w:tr w:rsidR="00E659FD" w:rsidRPr="00E659FD" w14:paraId="6E0B7143" w14:textId="77777777" w:rsidTr="00AD26F1">
        <w:tc>
          <w:tcPr>
            <w:tcW w:w="3403" w:type="dxa"/>
          </w:tcPr>
          <w:p w14:paraId="585FCE0C"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tcPr>
          <w:p w14:paraId="6E707D18"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tcPr>
          <w:p w14:paraId="6C7C00A5"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tcPr>
          <w:p w14:paraId="6C31AEC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Стационар</w:t>
            </w:r>
          </w:p>
        </w:tc>
        <w:tc>
          <w:tcPr>
            <w:tcW w:w="1418" w:type="dxa"/>
          </w:tcPr>
          <w:p w14:paraId="490A02D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23</w:t>
            </w:r>
          </w:p>
        </w:tc>
        <w:tc>
          <w:tcPr>
            <w:tcW w:w="992" w:type="dxa"/>
          </w:tcPr>
          <w:p w14:paraId="201C057E" w14:textId="77777777" w:rsidR="00986232" w:rsidRPr="00E659FD" w:rsidRDefault="00986232" w:rsidP="00D176DE">
            <w:pPr>
              <w:pStyle w:val="formattext"/>
              <w:tabs>
                <w:tab w:val="left" w:pos="0"/>
                <w:tab w:val="left" w:pos="426"/>
              </w:tabs>
              <w:spacing w:before="0" w:beforeAutospacing="0" w:after="0" w:afterAutospacing="0"/>
              <w:ind w:firstLine="94"/>
              <w:jc w:val="center"/>
              <w:rPr>
                <w:lang w:val="en-US"/>
              </w:rPr>
            </w:pPr>
            <w:r w:rsidRPr="00E659FD">
              <w:t>к/сут</w:t>
            </w:r>
          </w:p>
        </w:tc>
      </w:tr>
      <w:tr w:rsidR="00E659FD" w:rsidRPr="00E659FD" w14:paraId="27D3DF56" w14:textId="77777777" w:rsidTr="00AD26F1">
        <w:tc>
          <w:tcPr>
            <w:tcW w:w="3403" w:type="dxa"/>
          </w:tcPr>
          <w:p w14:paraId="480503E9"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0373E321"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tcPr>
          <w:p w14:paraId="0FDD2888"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tcPr>
          <w:p w14:paraId="32689E15"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728559B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8</w:t>
            </w:r>
          </w:p>
        </w:tc>
        <w:tc>
          <w:tcPr>
            <w:tcW w:w="992" w:type="dxa"/>
          </w:tcPr>
          <w:p w14:paraId="00CF3293" w14:textId="77777777" w:rsidR="00986232" w:rsidRPr="00E659FD" w:rsidRDefault="00986232" w:rsidP="00D176DE">
            <w:pPr>
              <w:pStyle w:val="formattext"/>
              <w:tabs>
                <w:tab w:val="left" w:pos="0"/>
                <w:tab w:val="left" w:pos="426"/>
              </w:tabs>
              <w:spacing w:before="0" w:beforeAutospacing="0" w:after="0" w:afterAutospacing="0"/>
              <w:jc w:val="center"/>
            </w:pPr>
            <w:r w:rsidRPr="00E659FD">
              <w:t>1</w:t>
            </w:r>
          </w:p>
        </w:tc>
      </w:tr>
      <w:tr w:rsidR="00E659FD" w:rsidRPr="00E659FD" w14:paraId="53B1CE20" w14:textId="77777777" w:rsidTr="00AD26F1">
        <w:trPr>
          <w:trHeight w:val="240"/>
        </w:trPr>
        <w:tc>
          <w:tcPr>
            <w:tcW w:w="10490" w:type="dxa"/>
            <w:gridSpan w:val="6"/>
          </w:tcPr>
          <w:p w14:paraId="062BA6FC"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«Барун- Хемчикский ММЦ»</w:t>
            </w:r>
          </w:p>
        </w:tc>
      </w:tr>
      <w:tr w:rsidR="00E659FD" w:rsidRPr="00E659FD" w14:paraId="480FA1C0" w14:textId="77777777" w:rsidTr="00AD26F1">
        <w:trPr>
          <w:trHeight w:val="274"/>
        </w:trPr>
        <w:tc>
          <w:tcPr>
            <w:tcW w:w="3403" w:type="dxa"/>
          </w:tcPr>
          <w:p w14:paraId="673D8923"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val="restart"/>
          </w:tcPr>
          <w:p w14:paraId="3EC2EE4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«Барун- Х</w:t>
            </w:r>
            <w:r w:rsidRPr="00E659FD">
              <w:t>е</w:t>
            </w:r>
            <w:r w:rsidRPr="00E659FD">
              <w:t>мчикский ММЦ»</w:t>
            </w:r>
          </w:p>
        </w:tc>
        <w:tc>
          <w:tcPr>
            <w:tcW w:w="1417" w:type="dxa"/>
            <w:vMerge w:val="restart"/>
          </w:tcPr>
          <w:p w14:paraId="573B656B"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1CAE94FD"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70965C9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36</w:t>
            </w:r>
          </w:p>
        </w:tc>
        <w:tc>
          <w:tcPr>
            <w:tcW w:w="992" w:type="dxa"/>
          </w:tcPr>
          <w:p w14:paraId="536AECE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550BE56F" w14:textId="77777777" w:rsidTr="00AD26F1">
        <w:trPr>
          <w:trHeight w:val="413"/>
        </w:trPr>
        <w:tc>
          <w:tcPr>
            <w:tcW w:w="3403" w:type="dxa"/>
          </w:tcPr>
          <w:p w14:paraId="1ABD2D4D"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Колоноскоп</w:t>
            </w:r>
          </w:p>
        </w:tc>
        <w:tc>
          <w:tcPr>
            <w:tcW w:w="1701" w:type="dxa"/>
            <w:vMerge/>
          </w:tcPr>
          <w:p w14:paraId="667FA1B0"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496AB80D"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1E239FC5"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57B5024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w:t>
            </w:r>
          </w:p>
        </w:tc>
        <w:tc>
          <w:tcPr>
            <w:tcW w:w="992" w:type="dxa"/>
          </w:tcPr>
          <w:p w14:paraId="562498E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67203981" w14:textId="77777777" w:rsidTr="00AD26F1">
        <w:trPr>
          <w:trHeight w:val="409"/>
        </w:trPr>
        <w:tc>
          <w:tcPr>
            <w:tcW w:w="3403" w:type="dxa"/>
          </w:tcPr>
          <w:p w14:paraId="446DC0A5"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Маммограф</w:t>
            </w:r>
          </w:p>
        </w:tc>
        <w:tc>
          <w:tcPr>
            <w:tcW w:w="1701" w:type="dxa"/>
            <w:vMerge/>
          </w:tcPr>
          <w:p w14:paraId="4184544E"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0CA3106D"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66B9E223"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04254FE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6</w:t>
            </w:r>
          </w:p>
        </w:tc>
        <w:tc>
          <w:tcPr>
            <w:tcW w:w="992" w:type="dxa"/>
          </w:tcPr>
          <w:p w14:paraId="2678109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67776E5F" w14:textId="77777777" w:rsidTr="00AD26F1">
        <w:trPr>
          <w:trHeight w:val="405"/>
        </w:trPr>
        <w:tc>
          <w:tcPr>
            <w:tcW w:w="3403" w:type="dxa"/>
          </w:tcPr>
          <w:p w14:paraId="5A4AF7DB"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lastRenderedPageBreak/>
              <w:t>ФГДС</w:t>
            </w:r>
          </w:p>
        </w:tc>
        <w:tc>
          <w:tcPr>
            <w:tcW w:w="1701" w:type="dxa"/>
            <w:vMerge/>
          </w:tcPr>
          <w:p w14:paraId="09137F47"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4C067DCA"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301494A9"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097EEE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10</w:t>
            </w:r>
          </w:p>
        </w:tc>
        <w:tc>
          <w:tcPr>
            <w:tcW w:w="992" w:type="dxa"/>
          </w:tcPr>
          <w:p w14:paraId="7FB5407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w:t>
            </w:r>
          </w:p>
        </w:tc>
      </w:tr>
      <w:tr w:rsidR="00E659FD" w:rsidRPr="00E659FD" w14:paraId="3FB7C4E4" w14:textId="77777777" w:rsidTr="00AD26F1">
        <w:tc>
          <w:tcPr>
            <w:tcW w:w="3403" w:type="dxa"/>
          </w:tcPr>
          <w:p w14:paraId="6BD21BA2"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tcPr>
          <w:p w14:paraId="767B0FFB"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val="restart"/>
          </w:tcPr>
          <w:p w14:paraId="6A211361"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Диагност</w:t>
            </w:r>
            <w:r w:rsidRPr="00E659FD">
              <w:t>и</w:t>
            </w:r>
            <w:r w:rsidRPr="00E659FD">
              <w:t>ческое о</w:t>
            </w:r>
            <w:r w:rsidRPr="00E659FD">
              <w:t>т</w:t>
            </w:r>
            <w:r w:rsidRPr="00E659FD">
              <w:t>деление</w:t>
            </w:r>
          </w:p>
          <w:p w14:paraId="11F1728B"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val="restart"/>
          </w:tcPr>
          <w:p w14:paraId="76C3ED1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Стационар</w:t>
            </w:r>
          </w:p>
          <w:p w14:paraId="556BD789"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5387B9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97</w:t>
            </w:r>
          </w:p>
        </w:tc>
        <w:tc>
          <w:tcPr>
            <w:tcW w:w="992" w:type="dxa"/>
          </w:tcPr>
          <w:p w14:paraId="02E9002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4D00DA78" w14:textId="77777777" w:rsidTr="00AD26F1">
        <w:tc>
          <w:tcPr>
            <w:tcW w:w="3403" w:type="dxa"/>
          </w:tcPr>
          <w:p w14:paraId="080927D0"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62491DE4"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2A0CB109"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43F06DC0"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79AF438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41</w:t>
            </w:r>
          </w:p>
        </w:tc>
        <w:tc>
          <w:tcPr>
            <w:tcW w:w="992" w:type="dxa"/>
          </w:tcPr>
          <w:p w14:paraId="53BE77A5"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145E3BD2" w14:textId="77777777" w:rsidTr="00AD26F1">
        <w:trPr>
          <w:trHeight w:val="294"/>
        </w:trPr>
        <w:tc>
          <w:tcPr>
            <w:tcW w:w="3403" w:type="dxa"/>
          </w:tcPr>
          <w:p w14:paraId="34CA0C27"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Компьютерный томограф</w:t>
            </w:r>
          </w:p>
        </w:tc>
        <w:tc>
          <w:tcPr>
            <w:tcW w:w="1701" w:type="dxa"/>
            <w:vMerge/>
          </w:tcPr>
          <w:p w14:paraId="464116D9"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4A166523"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5832D58B"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3137099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4</w:t>
            </w:r>
          </w:p>
        </w:tc>
        <w:tc>
          <w:tcPr>
            <w:tcW w:w="992" w:type="dxa"/>
          </w:tcPr>
          <w:p w14:paraId="2776D1E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1CD2A680" w14:textId="77777777" w:rsidTr="00AD26F1">
        <w:trPr>
          <w:trHeight w:val="347"/>
        </w:trPr>
        <w:tc>
          <w:tcPr>
            <w:tcW w:w="10490" w:type="dxa"/>
            <w:gridSpan w:val="6"/>
          </w:tcPr>
          <w:p w14:paraId="7E2998AA"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«Дзун-Хемчикский ММЦ»</w:t>
            </w:r>
          </w:p>
        </w:tc>
      </w:tr>
      <w:tr w:rsidR="00E659FD" w:rsidRPr="00E659FD" w14:paraId="36EED7CF" w14:textId="77777777" w:rsidTr="00AD26F1">
        <w:tc>
          <w:tcPr>
            <w:tcW w:w="3403" w:type="dxa"/>
          </w:tcPr>
          <w:p w14:paraId="584A2FF9"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val="restart"/>
          </w:tcPr>
          <w:p w14:paraId="311F5B7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«Дзун-Хемчикский ММЦ»</w:t>
            </w:r>
          </w:p>
        </w:tc>
        <w:tc>
          <w:tcPr>
            <w:tcW w:w="1417" w:type="dxa"/>
            <w:vMerge w:val="restart"/>
          </w:tcPr>
          <w:p w14:paraId="1B05CA2A"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48297B7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7A730FC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37</w:t>
            </w:r>
          </w:p>
        </w:tc>
        <w:tc>
          <w:tcPr>
            <w:tcW w:w="992" w:type="dxa"/>
          </w:tcPr>
          <w:p w14:paraId="2B31F77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50C8E4FC" w14:textId="77777777" w:rsidTr="00AD26F1">
        <w:tc>
          <w:tcPr>
            <w:tcW w:w="3403" w:type="dxa"/>
          </w:tcPr>
          <w:p w14:paraId="03DA02A9"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Колоноскоп</w:t>
            </w:r>
          </w:p>
        </w:tc>
        <w:tc>
          <w:tcPr>
            <w:tcW w:w="1701" w:type="dxa"/>
            <w:vMerge/>
          </w:tcPr>
          <w:p w14:paraId="5DA4B46E"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12AAD228"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3E4CF51D"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964364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w:t>
            </w:r>
          </w:p>
        </w:tc>
        <w:tc>
          <w:tcPr>
            <w:tcW w:w="992" w:type="dxa"/>
          </w:tcPr>
          <w:p w14:paraId="0483D682"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76289117" w14:textId="77777777" w:rsidTr="00AD26F1">
        <w:tc>
          <w:tcPr>
            <w:tcW w:w="3403" w:type="dxa"/>
          </w:tcPr>
          <w:p w14:paraId="46057462"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5A4EAF76"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17AE363C"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116352A6"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A665C4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15</w:t>
            </w:r>
          </w:p>
        </w:tc>
        <w:tc>
          <w:tcPr>
            <w:tcW w:w="992" w:type="dxa"/>
          </w:tcPr>
          <w:p w14:paraId="33EF15E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4234E5E6" w14:textId="77777777" w:rsidTr="00AD26F1">
        <w:tc>
          <w:tcPr>
            <w:tcW w:w="3403" w:type="dxa"/>
          </w:tcPr>
          <w:p w14:paraId="0D530C74"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Pr>
          <w:p w14:paraId="46118399"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28F26D09"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774DADAF"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7A0D145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6</w:t>
            </w:r>
          </w:p>
        </w:tc>
        <w:tc>
          <w:tcPr>
            <w:tcW w:w="992" w:type="dxa"/>
          </w:tcPr>
          <w:p w14:paraId="62D28B3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6D0F48FF" w14:textId="77777777" w:rsidTr="00AD26F1">
        <w:tc>
          <w:tcPr>
            <w:tcW w:w="3403" w:type="dxa"/>
          </w:tcPr>
          <w:p w14:paraId="0264859F"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tcPr>
          <w:p w14:paraId="6566C8CD"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val="restart"/>
          </w:tcPr>
          <w:p w14:paraId="3332487A"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Хирург</w:t>
            </w:r>
            <w:r w:rsidRPr="00E659FD">
              <w:t>и</w:t>
            </w:r>
            <w:r w:rsidRPr="00E659FD">
              <w:t>ческое о</w:t>
            </w:r>
            <w:r w:rsidRPr="00E659FD">
              <w:t>т</w:t>
            </w:r>
            <w:r w:rsidRPr="00E659FD">
              <w:t>деление</w:t>
            </w:r>
          </w:p>
        </w:tc>
        <w:tc>
          <w:tcPr>
            <w:tcW w:w="1559" w:type="dxa"/>
            <w:vMerge w:val="restart"/>
          </w:tcPr>
          <w:p w14:paraId="2B133F4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t>но</w:t>
            </w:r>
          </w:p>
        </w:tc>
        <w:tc>
          <w:tcPr>
            <w:tcW w:w="1418" w:type="dxa"/>
          </w:tcPr>
          <w:p w14:paraId="1C700B52"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37</w:t>
            </w:r>
          </w:p>
        </w:tc>
        <w:tc>
          <w:tcPr>
            <w:tcW w:w="992" w:type="dxa"/>
          </w:tcPr>
          <w:p w14:paraId="116F11E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11A193F3" w14:textId="77777777" w:rsidTr="00AD26F1">
        <w:tc>
          <w:tcPr>
            <w:tcW w:w="3403" w:type="dxa"/>
          </w:tcPr>
          <w:p w14:paraId="7E705CAA"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379FD3AE"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09887FAC"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5496AB92"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3340E1D2"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22</w:t>
            </w:r>
          </w:p>
        </w:tc>
        <w:tc>
          <w:tcPr>
            <w:tcW w:w="992" w:type="dxa"/>
          </w:tcPr>
          <w:p w14:paraId="5B2410B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1328E381" w14:textId="77777777" w:rsidTr="00AD26F1">
        <w:tc>
          <w:tcPr>
            <w:tcW w:w="10490" w:type="dxa"/>
            <w:gridSpan w:val="6"/>
          </w:tcPr>
          <w:p w14:paraId="7EB57A7C"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«Каа-Хемская ЦКБ»</w:t>
            </w:r>
          </w:p>
        </w:tc>
      </w:tr>
      <w:tr w:rsidR="00E659FD" w:rsidRPr="00E659FD" w14:paraId="3DAFBF9A" w14:textId="77777777" w:rsidTr="00AD26F1">
        <w:tc>
          <w:tcPr>
            <w:tcW w:w="3403" w:type="dxa"/>
          </w:tcPr>
          <w:p w14:paraId="22AC9A77" w14:textId="77777777" w:rsidR="00986232" w:rsidRPr="00E659FD" w:rsidRDefault="00986232" w:rsidP="00D176DE">
            <w:pPr>
              <w:pStyle w:val="formattext"/>
              <w:tabs>
                <w:tab w:val="left" w:pos="0"/>
                <w:tab w:val="left" w:pos="426"/>
              </w:tabs>
              <w:spacing w:before="0" w:beforeAutospacing="0" w:after="0" w:afterAutospacing="0"/>
              <w:jc w:val="center"/>
            </w:pPr>
            <w:r w:rsidRPr="00E659FD">
              <w:t>Аппарат - УЗИ</w:t>
            </w:r>
          </w:p>
        </w:tc>
        <w:tc>
          <w:tcPr>
            <w:tcW w:w="1701" w:type="dxa"/>
            <w:vMerge w:val="restart"/>
          </w:tcPr>
          <w:p w14:paraId="52AE8F7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«Каа-Хемская ЦКБ»</w:t>
            </w:r>
          </w:p>
        </w:tc>
        <w:tc>
          <w:tcPr>
            <w:tcW w:w="1417" w:type="dxa"/>
            <w:vMerge w:val="restart"/>
          </w:tcPr>
          <w:p w14:paraId="0DC27F9B"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vMerge w:val="restart"/>
          </w:tcPr>
          <w:p w14:paraId="79A619B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t>но</w:t>
            </w:r>
          </w:p>
        </w:tc>
        <w:tc>
          <w:tcPr>
            <w:tcW w:w="1418" w:type="dxa"/>
          </w:tcPr>
          <w:p w14:paraId="7434D14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8</w:t>
            </w:r>
          </w:p>
        </w:tc>
        <w:tc>
          <w:tcPr>
            <w:tcW w:w="992" w:type="dxa"/>
          </w:tcPr>
          <w:p w14:paraId="294E58C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2CEA8B23" w14:textId="77777777" w:rsidTr="00AD26F1">
        <w:tc>
          <w:tcPr>
            <w:tcW w:w="3403" w:type="dxa"/>
          </w:tcPr>
          <w:p w14:paraId="1A564878"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tcPr>
          <w:p w14:paraId="7B26EF0B"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1FAD75D4"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5C8E112B"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51357F9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16</w:t>
            </w:r>
          </w:p>
        </w:tc>
        <w:tc>
          <w:tcPr>
            <w:tcW w:w="992" w:type="dxa"/>
          </w:tcPr>
          <w:p w14:paraId="0C6C2C42"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2EE3179C" w14:textId="77777777" w:rsidTr="00AD26F1">
        <w:tc>
          <w:tcPr>
            <w:tcW w:w="3403" w:type="dxa"/>
          </w:tcPr>
          <w:p w14:paraId="3CE8892B"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3FE30D17"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val="restart"/>
          </w:tcPr>
          <w:p w14:paraId="0479F65D"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55ECFA7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7F50A4C7"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10</w:t>
            </w:r>
          </w:p>
        </w:tc>
        <w:tc>
          <w:tcPr>
            <w:tcW w:w="992" w:type="dxa"/>
          </w:tcPr>
          <w:p w14:paraId="53CE5D6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4CF8887F" w14:textId="77777777" w:rsidTr="00AD26F1">
        <w:tc>
          <w:tcPr>
            <w:tcW w:w="3403" w:type="dxa"/>
          </w:tcPr>
          <w:p w14:paraId="590D7C8F"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75705F53"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7305EA23"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44F42BA3"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663AEDD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27</w:t>
            </w:r>
          </w:p>
        </w:tc>
        <w:tc>
          <w:tcPr>
            <w:tcW w:w="992" w:type="dxa"/>
          </w:tcPr>
          <w:p w14:paraId="7DC36B4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28F2CB1C" w14:textId="77777777" w:rsidTr="00AD26F1">
        <w:tc>
          <w:tcPr>
            <w:tcW w:w="3403" w:type="dxa"/>
          </w:tcPr>
          <w:p w14:paraId="75993F09"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Pr>
          <w:p w14:paraId="13142060"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062AD021"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337F3FE1"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33C275ED"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4</w:t>
            </w:r>
          </w:p>
        </w:tc>
        <w:tc>
          <w:tcPr>
            <w:tcW w:w="992" w:type="dxa"/>
          </w:tcPr>
          <w:p w14:paraId="4632E11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52CC2C2B" w14:textId="77777777" w:rsidTr="00AD26F1">
        <w:tc>
          <w:tcPr>
            <w:tcW w:w="10490" w:type="dxa"/>
            <w:gridSpan w:val="6"/>
          </w:tcPr>
          <w:p w14:paraId="0566C625"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«Кызылская ЦКБ</w:t>
            </w:r>
          </w:p>
        </w:tc>
      </w:tr>
      <w:tr w:rsidR="00E659FD" w:rsidRPr="00E659FD" w14:paraId="571077D2" w14:textId="77777777" w:rsidTr="00AD26F1">
        <w:tc>
          <w:tcPr>
            <w:tcW w:w="3403" w:type="dxa"/>
          </w:tcPr>
          <w:p w14:paraId="7DC74655"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val="restart"/>
          </w:tcPr>
          <w:p w14:paraId="60E22D7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«Кызылская ЦКБ</w:t>
            </w:r>
          </w:p>
        </w:tc>
        <w:tc>
          <w:tcPr>
            <w:tcW w:w="1417" w:type="dxa"/>
            <w:vMerge w:val="restart"/>
          </w:tcPr>
          <w:p w14:paraId="5FF7923C"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vMerge w:val="restart"/>
          </w:tcPr>
          <w:p w14:paraId="37B1FDB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t>но</w:t>
            </w:r>
          </w:p>
        </w:tc>
        <w:tc>
          <w:tcPr>
            <w:tcW w:w="1418" w:type="dxa"/>
          </w:tcPr>
          <w:p w14:paraId="425FEB6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27</w:t>
            </w:r>
          </w:p>
        </w:tc>
        <w:tc>
          <w:tcPr>
            <w:tcW w:w="992" w:type="dxa"/>
          </w:tcPr>
          <w:p w14:paraId="74D629D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72DAB14C" w14:textId="77777777" w:rsidTr="00AD26F1">
        <w:tc>
          <w:tcPr>
            <w:tcW w:w="3403" w:type="dxa"/>
          </w:tcPr>
          <w:p w14:paraId="2DD19539"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5C566EB1"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7AE164F9"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33EB9B25"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70ABA97D"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27</w:t>
            </w:r>
          </w:p>
        </w:tc>
        <w:tc>
          <w:tcPr>
            <w:tcW w:w="992" w:type="dxa"/>
          </w:tcPr>
          <w:p w14:paraId="0492127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1D60F709" w14:textId="77777777" w:rsidTr="00AD26F1">
        <w:tc>
          <w:tcPr>
            <w:tcW w:w="3403" w:type="dxa"/>
          </w:tcPr>
          <w:p w14:paraId="4AD0A38D"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411F2446"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val="restart"/>
          </w:tcPr>
          <w:p w14:paraId="62BF7947"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669C8F8D"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1F3C109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52</w:t>
            </w:r>
          </w:p>
        </w:tc>
        <w:tc>
          <w:tcPr>
            <w:tcW w:w="992" w:type="dxa"/>
          </w:tcPr>
          <w:p w14:paraId="5E55D1DD"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708C5998" w14:textId="77777777" w:rsidTr="00AD26F1">
        <w:tc>
          <w:tcPr>
            <w:tcW w:w="3403" w:type="dxa"/>
          </w:tcPr>
          <w:p w14:paraId="2BF1CF64"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76ADEEDD"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09B195B1"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7CC84F16"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B8EEA2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16</w:t>
            </w:r>
          </w:p>
        </w:tc>
        <w:tc>
          <w:tcPr>
            <w:tcW w:w="992" w:type="dxa"/>
          </w:tcPr>
          <w:p w14:paraId="24B9375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644286C3" w14:textId="77777777" w:rsidTr="00AD26F1">
        <w:tc>
          <w:tcPr>
            <w:tcW w:w="3403" w:type="dxa"/>
          </w:tcPr>
          <w:p w14:paraId="53561261"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Pr>
          <w:p w14:paraId="280BFE50"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6F280C31"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6E68986D"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3DAC8BB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6</w:t>
            </w:r>
          </w:p>
        </w:tc>
        <w:tc>
          <w:tcPr>
            <w:tcW w:w="992" w:type="dxa"/>
          </w:tcPr>
          <w:p w14:paraId="1F7846D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09164FF0" w14:textId="77777777" w:rsidTr="00AD26F1">
        <w:tc>
          <w:tcPr>
            <w:tcW w:w="10490" w:type="dxa"/>
            <w:gridSpan w:val="6"/>
          </w:tcPr>
          <w:p w14:paraId="6738CCD1"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«Монгун-Тайгинская ЦКБ»</w:t>
            </w:r>
          </w:p>
        </w:tc>
      </w:tr>
      <w:tr w:rsidR="00E659FD" w:rsidRPr="00E659FD" w14:paraId="34962D1B" w14:textId="77777777" w:rsidTr="00AD26F1">
        <w:tc>
          <w:tcPr>
            <w:tcW w:w="3403" w:type="dxa"/>
          </w:tcPr>
          <w:p w14:paraId="38054DC7"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ФГДС</w:t>
            </w:r>
          </w:p>
        </w:tc>
        <w:tc>
          <w:tcPr>
            <w:tcW w:w="1701" w:type="dxa"/>
            <w:vMerge w:val="restart"/>
          </w:tcPr>
          <w:p w14:paraId="3E85AFD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«Монгун-Тайгинская ЦКБ»</w:t>
            </w:r>
          </w:p>
        </w:tc>
        <w:tc>
          <w:tcPr>
            <w:tcW w:w="1417" w:type="dxa"/>
            <w:vMerge w:val="restart"/>
          </w:tcPr>
          <w:p w14:paraId="29B7E888"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0F6074F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0272D24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w:t>
            </w:r>
          </w:p>
        </w:tc>
        <w:tc>
          <w:tcPr>
            <w:tcW w:w="992" w:type="dxa"/>
          </w:tcPr>
          <w:p w14:paraId="09F91B3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22D28026" w14:textId="77777777" w:rsidTr="00AD26F1">
        <w:tc>
          <w:tcPr>
            <w:tcW w:w="3403" w:type="dxa"/>
          </w:tcPr>
          <w:p w14:paraId="004D35A7"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2D0FEB86"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56CB3714"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4D0CDE1B"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01B1A042"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w:t>
            </w:r>
          </w:p>
        </w:tc>
        <w:tc>
          <w:tcPr>
            <w:tcW w:w="992" w:type="dxa"/>
          </w:tcPr>
          <w:p w14:paraId="165DAD6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3A436A1D" w14:textId="77777777" w:rsidTr="00AD26F1">
        <w:tc>
          <w:tcPr>
            <w:tcW w:w="3403" w:type="dxa"/>
          </w:tcPr>
          <w:p w14:paraId="008AE49C"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Колоноскоп</w:t>
            </w:r>
          </w:p>
        </w:tc>
        <w:tc>
          <w:tcPr>
            <w:tcW w:w="1701" w:type="dxa"/>
            <w:vMerge/>
          </w:tcPr>
          <w:p w14:paraId="6B70EDFD"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66670163"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18AD2FB9"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470C903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4</w:t>
            </w:r>
          </w:p>
        </w:tc>
        <w:tc>
          <w:tcPr>
            <w:tcW w:w="992" w:type="dxa"/>
          </w:tcPr>
          <w:p w14:paraId="480671A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768D1A30" w14:textId="77777777" w:rsidTr="00AD26F1">
        <w:tc>
          <w:tcPr>
            <w:tcW w:w="3403" w:type="dxa"/>
          </w:tcPr>
          <w:p w14:paraId="474AAED4"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1721E21F"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09EC7058"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4E9E9278"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3465EFC5"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6</w:t>
            </w:r>
          </w:p>
        </w:tc>
        <w:tc>
          <w:tcPr>
            <w:tcW w:w="992" w:type="dxa"/>
          </w:tcPr>
          <w:p w14:paraId="45AC1AC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3E83FB54" w14:textId="77777777" w:rsidTr="00AD26F1">
        <w:tc>
          <w:tcPr>
            <w:tcW w:w="3403" w:type="dxa"/>
          </w:tcPr>
          <w:p w14:paraId="1E329CF9"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рентгеновский</w:t>
            </w:r>
          </w:p>
        </w:tc>
        <w:tc>
          <w:tcPr>
            <w:tcW w:w="1701" w:type="dxa"/>
          </w:tcPr>
          <w:p w14:paraId="16BCC7EA"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tcPr>
          <w:p w14:paraId="634E0C1C"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tcPr>
          <w:p w14:paraId="44337F8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Передви</w:t>
            </w:r>
            <w:r w:rsidRPr="00E659FD">
              <w:t>ж</w:t>
            </w:r>
            <w:r w:rsidRPr="00E659FD">
              <w:t>ной</w:t>
            </w:r>
          </w:p>
        </w:tc>
        <w:tc>
          <w:tcPr>
            <w:tcW w:w="1418" w:type="dxa"/>
          </w:tcPr>
          <w:p w14:paraId="06B0A42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5</w:t>
            </w:r>
          </w:p>
        </w:tc>
        <w:tc>
          <w:tcPr>
            <w:tcW w:w="992" w:type="dxa"/>
          </w:tcPr>
          <w:p w14:paraId="41964FE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03CD8469" w14:textId="77777777" w:rsidTr="00AD26F1">
        <w:tc>
          <w:tcPr>
            <w:tcW w:w="10490" w:type="dxa"/>
            <w:gridSpan w:val="6"/>
          </w:tcPr>
          <w:p w14:paraId="684D9802"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«Овюрская ЦКБ»</w:t>
            </w:r>
          </w:p>
        </w:tc>
      </w:tr>
      <w:tr w:rsidR="00E659FD" w:rsidRPr="00E659FD" w14:paraId="2AA57B35" w14:textId="77777777" w:rsidTr="00AD26F1">
        <w:tc>
          <w:tcPr>
            <w:tcW w:w="3403" w:type="dxa"/>
          </w:tcPr>
          <w:p w14:paraId="7E5D5109"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val="restart"/>
          </w:tcPr>
          <w:p w14:paraId="5CFABC8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«Овюрская ЦКБ»</w:t>
            </w:r>
          </w:p>
        </w:tc>
        <w:tc>
          <w:tcPr>
            <w:tcW w:w="1417" w:type="dxa"/>
          </w:tcPr>
          <w:p w14:paraId="1A1E92FB"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tcPr>
          <w:p w14:paraId="21F9732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t>но</w:t>
            </w:r>
          </w:p>
        </w:tc>
        <w:tc>
          <w:tcPr>
            <w:tcW w:w="1418" w:type="dxa"/>
          </w:tcPr>
          <w:p w14:paraId="79C3CCC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9</w:t>
            </w:r>
          </w:p>
        </w:tc>
        <w:tc>
          <w:tcPr>
            <w:tcW w:w="992" w:type="dxa"/>
          </w:tcPr>
          <w:p w14:paraId="6793C2C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622AF758" w14:textId="77777777" w:rsidTr="00AD26F1">
        <w:tc>
          <w:tcPr>
            <w:tcW w:w="3403" w:type="dxa"/>
          </w:tcPr>
          <w:p w14:paraId="29746B55"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724675DD"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val="restart"/>
          </w:tcPr>
          <w:p w14:paraId="1424A543" w14:textId="77777777" w:rsidR="00986232" w:rsidRPr="00E659FD" w:rsidRDefault="00986232" w:rsidP="00D176DE">
            <w:pPr>
              <w:pStyle w:val="formattext"/>
              <w:tabs>
                <w:tab w:val="left" w:pos="0"/>
                <w:tab w:val="left" w:pos="426"/>
              </w:tabs>
              <w:spacing w:before="0" w:beforeAutospacing="0" w:after="0" w:afterAutospacing="0"/>
              <w:ind w:hanging="9"/>
              <w:jc w:val="center"/>
            </w:pPr>
          </w:p>
          <w:p w14:paraId="5CE4A61F"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4AC5E899" w14:textId="77777777" w:rsidR="00986232" w:rsidRPr="00E659FD" w:rsidRDefault="00986232" w:rsidP="00D176DE">
            <w:pPr>
              <w:pStyle w:val="formattext"/>
              <w:tabs>
                <w:tab w:val="left" w:pos="0"/>
                <w:tab w:val="left" w:pos="426"/>
              </w:tabs>
              <w:spacing w:before="0" w:beforeAutospacing="0" w:after="0" w:afterAutospacing="0"/>
              <w:ind w:firstLine="94"/>
              <w:jc w:val="center"/>
            </w:pPr>
          </w:p>
          <w:p w14:paraId="257920A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32E6962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11</w:t>
            </w:r>
          </w:p>
        </w:tc>
        <w:tc>
          <w:tcPr>
            <w:tcW w:w="992" w:type="dxa"/>
          </w:tcPr>
          <w:p w14:paraId="531B878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3930198C" w14:textId="77777777" w:rsidTr="00AD26F1">
        <w:tc>
          <w:tcPr>
            <w:tcW w:w="3403" w:type="dxa"/>
          </w:tcPr>
          <w:p w14:paraId="255FD8BE"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690AA878"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58EDED51"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3AB62194"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78330CD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5</w:t>
            </w:r>
          </w:p>
        </w:tc>
        <w:tc>
          <w:tcPr>
            <w:tcW w:w="992" w:type="dxa"/>
          </w:tcPr>
          <w:p w14:paraId="5980B1C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3C1E78A8" w14:textId="77777777" w:rsidTr="00AD26F1">
        <w:tc>
          <w:tcPr>
            <w:tcW w:w="3403" w:type="dxa"/>
          </w:tcPr>
          <w:p w14:paraId="0550E0F0"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0AD1F8D5"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Pr>
          <w:p w14:paraId="3443CC36"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27FDFC60"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55C7B0A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4</w:t>
            </w:r>
          </w:p>
        </w:tc>
        <w:tc>
          <w:tcPr>
            <w:tcW w:w="992" w:type="dxa"/>
          </w:tcPr>
          <w:p w14:paraId="68D12FA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54E2BFA7" w14:textId="77777777" w:rsidTr="00AD26F1">
        <w:tc>
          <w:tcPr>
            <w:tcW w:w="10490" w:type="dxa"/>
            <w:gridSpan w:val="6"/>
          </w:tcPr>
          <w:p w14:paraId="78078E15"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«Пий-Хемская ЦКБ»</w:t>
            </w:r>
          </w:p>
        </w:tc>
      </w:tr>
      <w:tr w:rsidR="00E659FD" w:rsidRPr="00E659FD" w14:paraId="3A494444" w14:textId="77777777" w:rsidTr="00AD26F1">
        <w:tc>
          <w:tcPr>
            <w:tcW w:w="3403" w:type="dxa"/>
          </w:tcPr>
          <w:p w14:paraId="19DF459C"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val="restart"/>
          </w:tcPr>
          <w:p w14:paraId="257E2047"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«Пий-Хемская ЦКБ»</w:t>
            </w:r>
          </w:p>
        </w:tc>
        <w:tc>
          <w:tcPr>
            <w:tcW w:w="1417" w:type="dxa"/>
            <w:vMerge w:val="restart"/>
          </w:tcPr>
          <w:p w14:paraId="72A91CE1"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vMerge w:val="restart"/>
          </w:tcPr>
          <w:p w14:paraId="5CC5E2D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t>но</w:t>
            </w:r>
          </w:p>
        </w:tc>
        <w:tc>
          <w:tcPr>
            <w:tcW w:w="1418" w:type="dxa"/>
          </w:tcPr>
          <w:p w14:paraId="2E9B482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23</w:t>
            </w:r>
          </w:p>
        </w:tc>
        <w:tc>
          <w:tcPr>
            <w:tcW w:w="992" w:type="dxa"/>
          </w:tcPr>
          <w:p w14:paraId="162C3DBD"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19D9F500" w14:textId="77777777" w:rsidTr="00AD26F1">
        <w:tc>
          <w:tcPr>
            <w:tcW w:w="3403" w:type="dxa"/>
          </w:tcPr>
          <w:p w14:paraId="27CCBEEB"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Borders>
              <w:right w:val="single" w:sz="4" w:space="0" w:color="auto"/>
            </w:tcBorders>
          </w:tcPr>
          <w:p w14:paraId="74C50B85"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Borders>
              <w:left w:val="single" w:sz="4" w:space="0" w:color="auto"/>
              <w:bottom w:val="single" w:sz="4" w:space="0" w:color="auto"/>
              <w:right w:val="single" w:sz="4" w:space="0" w:color="auto"/>
            </w:tcBorders>
          </w:tcPr>
          <w:p w14:paraId="4657D877"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33181D7B"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3F2FBFC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10</w:t>
            </w:r>
          </w:p>
        </w:tc>
        <w:tc>
          <w:tcPr>
            <w:tcW w:w="992" w:type="dxa"/>
          </w:tcPr>
          <w:p w14:paraId="25DC920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4AE52586" w14:textId="77777777" w:rsidTr="00AD26F1">
        <w:tc>
          <w:tcPr>
            <w:tcW w:w="3403" w:type="dxa"/>
          </w:tcPr>
          <w:p w14:paraId="5998C329"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Borders>
              <w:right w:val="single" w:sz="4" w:space="0" w:color="auto"/>
            </w:tcBorders>
          </w:tcPr>
          <w:p w14:paraId="5483E4A5"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val="restart"/>
          </w:tcPr>
          <w:p w14:paraId="62E7653B" w14:textId="77777777" w:rsidR="00986232" w:rsidRPr="00E659FD" w:rsidRDefault="00986232" w:rsidP="00D176DE">
            <w:pPr>
              <w:pStyle w:val="formattext"/>
              <w:tabs>
                <w:tab w:val="left" w:pos="0"/>
                <w:tab w:val="left" w:pos="426"/>
              </w:tabs>
              <w:spacing w:before="0" w:beforeAutospacing="0" w:after="0" w:afterAutospacing="0"/>
              <w:ind w:hanging="9"/>
              <w:jc w:val="center"/>
            </w:pPr>
          </w:p>
          <w:p w14:paraId="622379B9"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0601A0A0" w14:textId="77777777" w:rsidR="00986232" w:rsidRPr="00E659FD" w:rsidRDefault="00986232" w:rsidP="00D176DE">
            <w:pPr>
              <w:pStyle w:val="formattext"/>
              <w:tabs>
                <w:tab w:val="left" w:pos="0"/>
                <w:tab w:val="left" w:pos="426"/>
              </w:tabs>
              <w:spacing w:before="0" w:beforeAutospacing="0" w:after="0" w:afterAutospacing="0"/>
              <w:ind w:firstLine="94"/>
              <w:jc w:val="center"/>
            </w:pPr>
          </w:p>
          <w:p w14:paraId="077BDB9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35A4E66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19</w:t>
            </w:r>
          </w:p>
        </w:tc>
        <w:tc>
          <w:tcPr>
            <w:tcW w:w="992" w:type="dxa"/>
          </w:tcPr>
          <w:p w14:paraId="1229065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2CCF1AE9" w14:textId="77777777" w:rsidTr="00AD26F1">
        <w:tc>
          <w:tcPr>
            <w:tcW w:w="3403" w:type="dxa"/>
          </w:tcPr>
          <w:p w14:paraId="53DD716D"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Borders>
              <w:right w:val="single" w:sz="4" w:space="0" w:color="auto"/>
            </w:tcBorders>
          </w:tcPr>
          <w:p w14:paraId="71554414"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Borders>
              <w:left w:val="single" w:sz="4" w:space="0" w:color="auto"/>
              <w:right w:val="single" w:sz="4" w:space="0" w:color="auto"/>
            </w:tcBorders>
          </w:tcPr>
          <w:p w14:paraId="6F21992A"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76FDE1A8"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04C6DE8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4</w:t>
            </w:r>
          </w:p>
        </w:tc>
        <w:tc>
          <w:tcPr>
            <w:tcW w:w="992" w:type="dxa"/>
          </w:tcPr>
          <w:p w14:paraId="5C5465B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76529F9A" w14:textId="77777777" w:rsidTr="00AD26F1">
        <w:tc>
          <w:tcPr>
            <w:tcW w:w="3403" w:type="dxa"/>
          </w:tcPr>
          <w:p w14:paraId="20483909"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Borders>
              <w:right w:val="single" w:sz="4" w:space="0" w:color="auto"/>
            </w:tcBorders>
          </w:tcPr>
          <w:p w14:paraId="0DC0C053"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Borders>
              <w:left w:val="single" w:sz="4" w:space="0" w:color="auto"/>
              <w:right w:val="single" w:sz="4" w:space="0" w:color="auto"/>
            </w:tcBorders>
          </w:tcPr>
          <w:p w14:paraId="369EF084"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0A7DD2EB"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1811487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8</w:t>
            </w:r>
          </w:p>
        </w:tc>
        <w:tc>
          <w:tcPr>
            <w:tcW w:w="992" w:type="dxa"/>
          </w:tcPr>
          <w:p w14:paraId="6A16589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22B8C501" w14:textId="77777777" w:rsidTr="00AD26F1">
        <w:tc>
          <w:tcPr>
            <w:tcW w:w="3403" w:type="dxa"/>
          </w:tcPr>
          <w:p w14:paraId="5AC1E0F6"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Ректороманоскоп</w:t>
            </w:r>
          </w:p>
        </w:tc>
        <w:tc>
          <w:tcPr>
            <w:tcW w:w="1701" w:type="dxa"/>
            <w:vMerge/>
            <w:tcBorders>
              <w:right w:val="single" w:sz="4" w:space="0" w:color="auto"/>
            </w:tcBorders>
          </w:tcPr>
          <w:p w14:paraId="5AE02DAF"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Borders>
              <w:left w:val="single" w:sz="4" w:space="0" w:color="auto"/>
              <w:right w:val="single" w:sz="4" w:space="0" w:color="auto"/>
            </w:tcBorders>
          </w:tcPr>
          <w:p w14:paraId="65457720"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34F7FDB0"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8CC147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w:t>
            </w:r>
          </w:p>
        </w:tc>
        <w:tc>
          <w:tcPr>
            <w:tcW w:w="992" w:type="dxa"/>
          </w:tcPr>
          <w:p w14:paraId="3839F6A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7040E90A" w14:textId="77777777" w:rsidTr="00AD26F1">
        <w:tc>
          <w:tcPr>
            <w:tcW w:w="3403" w:type="dxa"/>
          </w:tcPr>
          <w:p w14:paraId="256A8AC3"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Бронхоскоп</w:t>
            </w:r>
          </w:p>
        </w:tc>
        <w:tc>
          <w:tcPr>
            <w:tcW w:w="1701" w:type="dxa"/>
            <w:vMerge/>
            <w:tcBorders>
              <w:right w:val="single" w:sz="4" w:space="0" w:color="auto"/>
            </w:tcBorders>
          </w:tcPr>
          <w:p w14:paraId="035A14B0"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vMerge/>
            <w:tcBorders>
              <w:left w:val="single" w:sz="4" w:space="0" w:color="auto"/>
              <w:bottom w:val="single" w:sz="4" w:space="0" w:color="auto"/>
              <w:right w:val="single" w:sz="4" w:space="0" w:color="auto"/>
            </w:tcBorders>
          </w:tcPr>
          <w:p w14:paraId="31D8601B"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54EBC02D"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73386C6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w:t>
            </w:r>
          </w:p>
        </w:tc>
        <w:tc>
          <w:tcPr>
            <w:tcW w:w="992" w:type="dxa"/>
          </w:tcPr>
          <w:p w14:paraId="56A4183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7872C3A9" w14:textId="77777777" w:rsidTr="00AD26F1">
        <w:tc>
          <w:tcPr>
            <w:tcW w:w="10490" w:type="dxa"/>
            <w:gridSpan w:val="6"/>
          </w:tcPr>
          <w:p w14:paraId="05390B4A"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«Сут-Хольская ЦКБ</w:t>
            </w:r>
          </w:p>
        </w:tc>
      </w:tr>
      <w:tr w:rsidR="00E659FD" w:rsidRPr="00E659FD" w14:paraId="603BE617" w14:textId="77777777" w:rsidTr="00AD26F1">
        <w:tc>
          <w:tcPr>
            <w:tcW w:w="3403" w:type="dxa"/>
          </w:tcPr>
          <w:p w14:paraId="65C929EC"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lastRenderedPageBreak/>
              <w:t>Рентген-диагностический комплекс</w:t>
            </w:r>
          </w:p>
        </w:tc>
        <w:tc>
          <w:tcPr>
            <w:tcW w:w="1701" w:type="dxa"/>
            <w:vMerge w:val="restart"/>
          </w:tcPr>
          <w:p w14:paraId="715A229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«Сут-Хольская ЦКБ</w:t>
            </w:r>
          </w:p>
        </w:tc>
        <w:tc>
          <w:tcPr>
            <w:tcW w:w="1417" w:type="dxa"/>
            <w:vMerge w:val="restart"/>
          </w:tcPr>
          <w:p w14:paraId="29ECFABB"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vMerge w:val="restart"/>
          </w:tcPr>
          <w:p w14:paraId="035B9AB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t>но</w:t>
            </w:r>
          </w:p>
        </w:tc>
        <w:tc>
          <w:tcPr>
            <w:tcW w:w="1418" w:type="dxa"/>
          </w:tcPr>
          <w:p w14:paraId="6C4A726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22</w:t>
            </w:r>
          </w:p>
        </w:tc>
        <w:tc>
          <w:tcPr>
            <w:tcW w:w="992" w:type="dxa"/>
          </w:tcPr>
          <w:p w14:paraId="7F14E902"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7CA34A71" w14:textId="77777777" w:rsidTr="00AD26F1">
        <w:tc>
          <w:tcPr>
            <w:tcW w:w="3403" w:type="dxa"/>
          </w:tcPr>
          <w:p w14:paraId="74F6DDA3"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3DA1BBE3"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Pr>
          <w:p w14:paraId="00B1CF1B"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4062F7E7"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FCD427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5</w:t>
            </w:r>
          </w:p>
        </w:tc>
        <w:tc>
          <w:tcPr>
            <w:tcW w:w="992" w:type="dxa"/>
          </w:tcPr>
          <w:p w14:paraId="707CBE7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53C15A66" w14:textId="77777777" w:rsidTr="00AD26F1">
        <w:tc>
          <w:tcPr>
            <w:tcW w:w="3403" w:type="dxa"/>
          </w:tcPr>
          <w:p w14:paraId="1F6BDD3E"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081367AC"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val="restart"/>
          </w:tcPr>
          <w:p w14:paraId="6B7CE449" w14:textId="77777777" w:rsidR="00986232" w:rsidRPr="00E659FD" w:rsidRDefault="00986232" w:rsidP="00D176DE">
            <w:pPr>
              <w:pStyle w:val="formattext"/>
              <w:tabs>
                <w:tab w:val="left" w:pos="0"/>
                <w:tab w:val="left" w:pos="426"/>
              </w:tabs>
              <w:spacing w:before="0" w:beforeAutospacing="0" w:after="0" w:afterAutospacing="0"/>
              <w:ind w:hanging="9"/>
              <w:jc w:val="center"/>
            </w:pPr>
          </w:p>
          <w:p w14:paraId="314EA434"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30FE3715" w14:textId="77777777" w:rsidR="00986232" w:rsidRPr="00E659FD" w:rsidRDefault="00986232" w:rsidP="00D176DE">
            <w:pPr>
              <w:pStyle w:val="formattext"/>
              <w:tabs>
                <w:tab w:val="left" w:pos="0"/>
                <w:tab w:val="left" w:pos="426"/>
              </w:tabs>
              <w:spacing w:before="0" w:beforeAutospacing="0" w:after="0" w:afterAutospacing="0"/>
              <w:ind w:firstLine="94"/>
              <w:jc w:val="center"/>
            </w:pPr>
          </w:p>
          <w:p w14:paraId="2393F27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7DC90D1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16</w:t>
            </w:r>
          </w:p>
        </w:tc>
        <w:tc>
          <w:tcPr>
            <w:tcW w:w="992" w:type="dxa"/>
          </w:tcPr>
          <w:p w14:paraId="25088AC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1DFE143F" w14:textId="77777777" w:rsidTr="00AD26F1">
        <w:tc>
          <w:tcPr>
            <w:tcW w:w="3403" w:type="dxa"/>
          </w:tcPr>
          <w:p w14:paraId="3BB5CDED"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48A9D2E4"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360C4DD8"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11132938"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7210357"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4</w:t>
            </w:r>
          </w:p>
        </w:tc>
        <w:tc>
          <w:tcPr>
            <w:tcW w:w="992" w:type="dxa"/>
          </w:tcPr>
          <w:p w14:paraId="3889EAB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4BE4653F" w14:textId="77777777" w:rsidTr="00AD26F1">
        <w:tc>
          <w:tcPr>
            <w:tcW w:w="10490" w:type="dxa"/>
            <w:gridSpan w:val="6"/>
          </w:tcPr>
          <w:p w14:paraId="375B7D58"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«Тандинская ЦКБ</w:t>
            </w:r>
          </w:p>
        </w:tc>
      </w:tr>
      <w:tr w:rsidR="00E659FD" w:rsidRPr="00E659FD" w14:paraId="0F89162E" w14:textId="77777777" w:rsidTr="00AD26F1">
        <w:tc>
          <w:tcPr>
            <w:tcW w:w="3403" w:type="dxa"/>
          </w:tcPr>
          <w:p w14:paraId="140CF848"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val="restart"/>
          </w:tcPr>
          <w:p w14:paraId="509DA63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«Тандинская ЦКБ</w:t>
            </w:r>
          </w:p>
        </w:tc>
        <w:tc>
          <w:tcPr>
            <w:tcW w:w="1417" w:type="dxa"/>
            <w:vMerge w:val="restart"/>
          </w:tcPr>
          <w:p w14:paraId="4AFD7CF1"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vMerge w:val="restart"/>
          </w:tcPr>
          <w:p w14:paraId="79AF0CE7"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t>но</w:t>
            </w:r>
          </w:p>
        </w:tc>
        <w:tc>
          <w:tcPr>
            <w:tcW w:w="1418" w:type="dxa"/>
          </w:tcPr>
          <w:p w14:paraId="4B8EF49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17</w:t>
            </w:r>
          </w:p>
        </w:tc>
        <w:tc>
          <w:tcPr>
            <w:tcW w:w="992" w:type="dxa"/>
          </w:tcPr>
          <w:p w14:paraId="4649929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6FD9A894" w14:textId="77777777" w:rsidTr="00AD26F1">
        <w:tc>
          <w:tcPr>
            <w:tcW w:w="3403" w:type="dxa"/>
          </w:tcPr>
          <w:p w14:paraId="19249118"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2ADF09E8"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Pr>
          <w:p w14:paraId="498BC7FF"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12845CC1"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7AE706C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12</w:t>
            </w:r>
          </w:p>
        </w:tc>
        <w:tc>
          <w:tcPr>
            <w:tcW w:w="992" w:type="dxa"/>
          </w:tcPr>
          <w:p w14:paraId="0BFC79C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4DCCD087" w14:textId="77777777" w:rsidTr="00AD26F1">
        <w:tc>
          <w:tcPr>
            <w:tcW w:w="3403" w:type="dxa"/>
          </w:tcPr>
          <w:p w14:paraId="0C252051"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0755824B"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val="restart"/>
          </w:tcPr>
          <w:p w14:paraId="767439EE"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63DF52A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0971A50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22</w:t>
            </w:r>
          </w:p>
        </w:tc>
        <w:tc>
          <w:tcPr>
            <w:tcW w:w="992" w:type="dxa"/>
          </w:tcPr>
          <w:p w14:paraId="67D4123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2CFAF2B6" w14:textId="77777777" w:rsidTr="00AD26F1">
        <w:tc>
          <w:tcPr>
            <w:tcW w:w="3403" w:type="dxa"/>
          </w:tcPr>
          <w:p w14:paraId="4568BC7C"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5E13BB09"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right w:val="single" w:sz="4" w:space="0" w:color="auto"/>
            </w:tcBorders>
          </w:tcPr>
          <w:p w14:paraId="35FB27E1"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7F35B3E2"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4A42DA7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11</w:t>
            </w:r>
          </w:p>
        </w:tc>
        <w:tc>
          <w:tcPr>
            <w:tcW w:w="992" w:type="dxa"/>
          </w:tcPr>
          <w:p w14:paraId="01C2E5E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7DEC3C96" w14:textId="77777777" w:rsidTr="00AD26F1">
        <w:tc>
          <w:tcPr>
            <w:tcW w:w="3403" w:type="dxa"/>
          </w:tcPr>
          <w:p w14:paraId="323E0C82"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Pr>
          <w:p w14:paraId="1172A049"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right w:val="single" w:sz="4" w:space="0" w:color="auto"/>
            </w:tcBorders>
          </w:tcPr>
          <w:p w14:paraId="757BC7D0"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28AD78B7"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1FCCB97"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5</w:t>
            </w:r>
          </w:p>
        </w:tc>
        <w:tc>
          <w:tcPr>
            <w:tcW w:w="992" w:type="dxa"/>
          </w:tcPr>
          <w:p w14:paraId="7A1B21C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47695B57" w14:textId="77777777" w:rsidTr="00AD26F1">
        <w:tc>
          <w:tcPr>
            <w:tcW w:w="10490" w:type="dxa"/>
            <w:gridSpan w:val="6"/>
          </w:tcPr>
          <w:p w14:paraId="6ADD5095"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«Тере-Хольская ЦКБ»</w:t>
            </w:r>
          </w:p>
        </w:tc>
      </w:tr>
      <w:tr w:rsidR="00E659FD" w:rsidRPr="00E659FD" w14:paraId="4EC754C3" w14:textId="77777777" w:rsidTr="00AD26F1">
        <w:tc>
          <w:tcPr>
            <w:tcW w:w="3403" w:type="dxa"/>
          </w:tcPr>
          <w:p w14:paraId="2FE1F225"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val="restart"/>
          </w:tcPr>
          <w:p w14:paraId="0A13519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«Тере-Хольская ЦКБ</w:t>
            </w:r>
          </w:p>
        </w:tc>
        <w:tc>
          <w:tcPr>
            <w:tcW w:w="1417" w:type="dxa"/>
            <w:vMerge w:val="restart"/>
          </w:tcPr>
          <w:p w14:paraId="222E6AD2"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69C4C70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3D13BE4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5</w:t>
            </w:r>
          </w:p>
        </w:tc>
        <w:tc>
          <w:tcPr>
            <w:tcW w:w="992" w:type="dxa"/>
          </w:tcPr>
          <w:p w14:paraId="397814E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5237C74C" w14:textId="77777777" w:rsidTr="00AD26F1">
        <w:tc>
          <w:tcPr>
            <w:tcW w:w="3403" w:type="dxa"/>
          </w:tcPr>
          <w:p w14:paraId="500B8B10"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65E2D6ED"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Pr>
          <w:p w14:paraId="4A5C3470"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4E548D92"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1CC7EE9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w:t>
            </w:r>
          </w:p>
        </w:tc>
        <w:tc>
          <w:tcPr>
            <w:tcW w:w="992" w:type="dxa"/>
          </w:tcPr>
          <w:p w14:paraId="3D17B99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7F034BC8" w14:textId="77777777" w:rsidTr="00AD26F1">
        <w:tc>
          <w:tcPr>
            <w:tcW w:w="3403" w:type="dxa"/>
          </w:tcPr>
          <w:p w14:paraId="40E58899"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рентгеновский</w:t>
            </w:r>
          </w:p>
        </w:tc>
        <w:tc>
          <w:tcPr>
            <w:tcW w:w="1701" w:type="dxa"/>
          </w:tcPr>
          <w:p w14:paraId="40B63531"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tcPr>
          <w:p w14:paraId="292369F3"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tcPr>
          <w:p w14:paraId="4EA45E4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передви</w:t>
            </w:r>
            <w:r w:rsidRPr="00E659FD">
              <w:t>ж</w:t>
            </w:r>
            <w:r w:rsidRPr="00E659FD">
              <w:t>ной</w:t>
            </w:r>
          </w:p>
        </w:tc>
        <w:tc>
          <w:tcPr>
            <w:tcW w:w="1418" w:type="dxa"/>
          </w:tcPr>
          <w:p w14:paraId="12C0A85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6</w:t>
            </w:r>
          </w:p>
        </w:tc>
        <w:tc>
          <w:tcPr>
            <w:tcW w:w="992" w:type="dxa"/>
          </w:tcPr>
          <w:p w14:paraId="0406414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773B687E" w14:textId="77777777" w:rsidTr="00AD26F1">
        <w:tc>
          <w:tcPr>
            <w:tcW w:w="10490" w:type="dxa"/>
            <w:gridSpan w:val="6"/>
          </w:tcPr>
          <w:p w14:paraId="3C7F35B0"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«Тес-Хемская ЦКБ»</w:t>
            </w:r>
          </w:p>
        </w:tc>
      </w:tr>
      <w:tr w:rsidR="00E659FD" w:rsidRPr="00E659FD" w14:paraId="45105D61" w14:textId="77777777" w:rsidTr="00AD26F1">
        <w:tc>
          <w:tcPr>
            <w:tcW w:w="3403" w:type="dxa"/>
          </w:tcPr>
          <w:p w14:paraId="3D249585"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val="restart"/>
          </w:tcPr>
          <w:p w14:paraId="3F88F0F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«Тес-Хемская ЦКБ»</w:t>
            </w:r>
          </w:p>
        </w:tc>
        <w:tc>
          <w:tcPr>
            <w:tcW w:w="1417" w:type="dxa"/>
          </w:tcPr>
          <w:p w14:paraId="039067C2"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tcPr>
          <w:p w14:paraId="55E929E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t>но</w:t>
            </w:r>
          </w:p>
        </w:tc>
        <w:tc>
          <w:tcPr>
            <w:tcW w:w="1418" w:type="dxa"/>
          </w:tcPr>
          <w:p w14:paraId="6CF99E77"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12</w:t>
            </w:r>
          </w:p>
        </w:tc>
        <w:tc>
          <w:tcPr>
            <w:tcW w:w="992" w:type="dxa"/>
          </w:tcPr>
          <w:p w14:paraId="3F413EB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55D4F942" w14:textId="77777777" w:rsidTr="00AD26F1">
        <w:tc>
          <w:tcPr>
            <w:tcW w:w="3403" w:type="dxa"/>
          </w:tcPr>
          <w:p w14:paraId="1FDB3D17"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38C34F95"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val="restart"/>
          </w:tcPr>
          <w:p w14:paraId="37D0D1C2"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610BD60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1E1E4FC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11</w:t>
            </w:r>
          </w:p>
        </w:tc>
        <w:tc>
          <w:tcPr>
            <w:tcW w:w="992" w:type="dxa"/>
          </w:tcPr>
          <w:p w14:paraId="0BE7C74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1C0C03CB" w14:textId="77777777" w:rsidTr="00AD26F1">
        <w:tc>
          <w:tcPr>
            <w:tcW w:w="3403" w:type="dxa"/>
          </w:tcPr>
          <w:p w14:paraId="666B4C97"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3D66211C"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12110A5D"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32C7476F"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20C494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5</w:t>
            </w:r>
          </w:p>
        </w:tc>
        <w:tc>
          <w:tcPr>
            <w:tcW w:w="992" w:type="dxa"/>
          </w:tcPr>
          <w:p w14:paraId="4C63644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34CBAAC5" w14:textId="77777777" w:rsidTr="00AD26F1">
        <w:tc>
          <w:tcPr>
            <w:tcW w:w="3403" w:type="dxa"/>
          </w:tcPr>
          <w:p w14:paraId="13FA351A"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00D3DC53"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5AB80044"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5FEF1FAC"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739EEF2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6</w:t>
            </w:r>
          </w:p>
        </w:tc>
        <w:tc>
          <w:tcPr>
            <w:tcW w:w="992" w:type="dxa"/>
          </w:tcPr>
          <w:p w14:paraId="3349E46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5925CF51" w14:textId="77777777" w:rsidTr="00AD26F1">
        <w:tc>
          <w:tcPr>
            <w:tcW w:w="3403" w:type="dxa"/>
          </w:tcPr>
          <w:p w14:paraId="04630443"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Pr>
          <w:p w14:paraId="65A736C2"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Pr>
          <w:p w14:paraId="5AECA810"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43F843C1"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64C2A1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w:t>
            </w:r>
          </w:p>
        </w:tc>
        <w:tc>
          <w:tcPr>
            <w:tcW w:w="992" w:type="dxa"/>
          </w:tcPr>
          <w:p w14:paraId="52F697A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0491577B" w14:textId="77777777" w:rsidTr="00AD26F1">
        <w:tc>
          <w:tcPr>
            <w:tcW w:w="10490" w:type="dxa"/>
            <w:gridSpan w:val="6"/>
          </w:tcPr>
          <w:p w14:paraId="1A8F3FDA"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«Тоджинская ЦКБ»</w:t>
            </w:r>
          </w:p>
        </w:tc>
      </w:tr>
      <w:tr w:rsidR="00E659FD" w:rsidRPr="00E659FD" w14:paraId="41F0409A" w14:textId="77777777" w:rsidTr="00AD26F1">
        <w:tc>
          <w:tcPr>
            <w:tcW w:w="3403" w:type="dxa"/>
          </w:tcPr>
          <w:p w14:paraId="56D5AF85"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tcPr>
          <w:p w14:paraId="5EBB771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«Тоджинская ЦКБ»</w:t>
            </w:r>
          </w:p>
        </w:tc>
        <w:tc>
          <w:tcPr>
            <w:tcW w:w="1417" w:type="dxa"/>
          </w:tcPr>
          <w:p w14:paraId="58D50EF7"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tcPr>
          <w:p w14:paraId="00ABF08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5F361F03"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4</w:t>
            </w:r>
          </w:p>
        </w:tc>
        <w:tc>
          <w:tcPr>
            <w:tcW w:w="992" w:type="dxa"/>
          </w:tcPr>
          <w:p w14:paraId="3A509EF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6D32DFB3" w14:textId="77777777" w:rsidTr="00AD26F1">
        <w:tc>
          <w:tcPr>
            <w:tcW w:w="3403" w:type="dxa"/>
          </w:tcPr>
          <w:p w14:paraId="38EB34FA"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рентгеновский</w:t>
            </w:r>
          </w:p>
        </w:tc>
        <w:tc>
          <w:tcPr>
            <w:tcW w:w="1701" w:type="dxa"/>
          </w:tcPr>
          <w:p w14:paraId="325C3D47"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tcPr>
          <w:p w14:paraId="17A79A32"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tcPr>
          <w:p w14:paraId="13D33BF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передви</w:t>
            </w:r>
            <w:r w:rsidRPr="00E659FD">
              <w:t>ж</w:t>
            </w:r>
            <w:r w:rsidRPr="00E659FD">
              <w:t>ной</w:t>
            </w:r>
          </w:p>
        </w:tc>
        <w:tc>
          <w:tcPr>
            <w:tcW w:w="1418" w:type="dxa"/>
          </w:tcPr>
          <w:p w14:paraId="29B1523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10</w:t>
            </w:r>
          </w:p>
        </w:tc>
        <w:tc>
          <w:tcPr>
            <w:tcW w:w="992" w:type="dxa"/>
          </w:tcPr>
          <w:p w14:paraId="12AC0B1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12A1AB1B" w14:textId="77777777" w:rsidTr="00AD26F1">
        <w:tc>
          <w:tcPr>
            <w:tcW w:w="3403" w:type="dxa"/>
          </w:tcPr>
          <w:p w14:paraId="53BCCE83"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tcPr>
          <w:p w14:paraId="0D4B546E"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7" w:type="dxa"/>
          </w:tcPr>
          <w:p w14:paraId="1DF2B576"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tcPr>
          <w:p w14:paraId="03283DD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39DA4AD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w:t>
            </w:r>
          </w:p>
        </w:tc>
        <w:tc>
          <w:tcPr>
            <w:tcW w:w="992" w:type="dxa"/>
          </w:tcPr>
          <w:p w14:paraId="0676B245"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7D22CEC9" w14:textId="77777777" w:rsidTr="00AD26F1">
        <w:tc>
          <w:tcPr>
            <w:tcW w:w="10490" w:type="dxa"/>
            <w:gridSpan w:val="6"/>
          </w:tcPr>
          <w:p w14:paraId="5F2DDA76"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«Улуг-Хемский ММЦ»</w:t>
            </w:r>
          </w:p>
        </w:tc>
      </w:tr>
      <w:tr w:rsidR="00E659FD" w:rsidRPr="00E659FD" w14:paraId="108DE2E5" w14:textId="77777777" w:rsidTr="00AD26F1">
        <w:tc>
          <w:tcPr>
            <w:tcW w:w="3403" w:type="dxa"/>
          </w:tcPr>
          <w:p w14:paraId="3B63E0C4"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val="restart"/>
          </w:tcPr>
          <w:p w14:paraId="01B2A0D7"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«Улуг-Хемский ММЦ»</w:t>
            </w:r>
          </w:p>
        </w:tc>
        <w:tc>
          <w:tcPr>
            <w:tcW w:w="1417" w:type="dxa"/>
            <w:vMerge w:val="restart"/>
          </w:tcPr>
          <w:p w14:paraId="3CD0FF38"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vMerge w:val="restart"/>
          </w:tcPr>
          <w:p w14:paraId="38DBDA25"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t>но</w:t>
            </w:r>
          </w:p>
        </w:tc>
        <w:tc>
          <w:tcPr>
            <w:tcW w:w="1418" w:type="dxa"/>
          </w:tcPr>
          <w:p w14:paraId="654C7CE7"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49</w:t>
            </w:r>
          </w:p>
        </w:tc>
        <w:tc>
          <w:tcPr>
            <w:tcW w:w="992" w:type="dxa"/>
          </w:tcPr>
          <w:p w14:paraId="4260A45A"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3C7C3561" w14:textId="77777777" w:rsidTr="00AD26F1">
        <w:tc>
          <w:tcPr>
            <w:tcW w:w="3403" w:type="dxa"/>
          </w:tcPr>
          <w:p w14:paraId="2E4628A2"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5491A697"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72B0E397"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071817E9"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425A097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32</w:t>
            </w:r>
          </w:p>
        </w:tc>
        <w:tc>
          <w:tcPr>
            <w:tcW w:w="992" w:type="dxa"/>
          </w:tcPr>
          <w:p w14:paraId="13298FB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7BB88073" w14:textId="77777777" w:rsidTr="00AD26F1">
        <w:tc>
          <w:tcPr>
            <w:tcW w:w="3403" w:type="dxa"/>
          </w:tcPr>
          <w:p w14:paraId="04189D6A"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3F5B9073"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val="restart"/>
          </w:tcPr>
          <w:p w14:paraId="36C1544F"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31CC2DF2"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010B6F31"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38</w:t>
            </w:r>
          </w:p>
        </w:tc>
        <w:tc>
          <w:tcPr>
            <w:tcW w:w="992" w:type="dxa"/>
          </w:tcPr>
          <w:p w14:paraId="2EB548D9"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3DB8B056" w14:textId="77777777" w:rsidTr="00AD26F1">
        <w:tc>
          <w:tcPr>
            <w:tcW w:w="3403" w:type="dxa"/>
          </w:tcPr>
          <w:p w14:paraId="7024BC64"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Маммограф</w:t>
            </w:r>
          </w:p>
        </w:tc>
        <w:tc>
          <w:tcPr>
            <w:tcW w:w="1701" w:type="dxa"/>
            <w:vMerge/>
          </w:tcPr>
          <w:p w14:paraId="4C5C2D42"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07410A3B"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65323753"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52814657"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6</w:t>
            </w:r>
          </w:p>
        </w:tc>
        <w:tc>
          <w:tcPr>
            <w:tcW w:w="992" w:type="dxa"/>
          </w:tcPr>
          <w:p w14:paraId="4474539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07B30CA1" w14:textId="77777777" w:rsidTr="00AD26F1">
        <w:tc>
          <w:tcPr>
            <w:tcW w:w="3403" w:type="dxa"/>
          </w:tcPr>
          <w:p w14:paraId="7151A835"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64AEF8B4"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2788108C"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29EF87B4"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6535CAB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5</w:t>
            </w:r>
          </w:p>
        </w:tc>
        <w:tc>
          <w:tcPr>
            <w:tcW w:w="992" w:type="dxa"/>
          </w:tcPr>
          <w:p w14:paraId="5BAFF0B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0C8D0B40" w14:textId="77777777" w:rsidTr="00AD26F1">
        <w:tc>
          <w:tcPr>
            <w:tcW w:w="3403" w:type="dxa"/>
          </w:tcPr>
          <w:p w14:paraId="7AF83608"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Pr>
          <w:p w14:paraId="1F3DBDEE"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Pr>
          <w:p w14:paraId="1EAC1207"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4A3C63B8"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09CA6722"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8</w:t>
            </w:r>
          </w:p>
        </w:tc>
        <w:tc>
          <w:tcPr>
            <w:tcW w:w="992" w:type="dxa"/>
          </w:tcPr>
          <w:p w14:paraId="34E33C4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72F1CC8A" w14:textId="77777777" w:rsidTr="00AD26F1">
        <w:tc>
          <w:tcPr>
            <w:tcW w:w="10490" w:type="dxa"/>
            <w:gridSpan w:val="6"/>
          </w:tcPr>
          <w:p w14:paraId="19F54F59"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«Чаа-Хольская ЦКБ»</w:t>
            </w:r>
          </w:p>
        </w:tc>
      </w:tr>
      <w:tr w:rsidR="00E659FD" w:rsidRPr="00E659FD" w14:paraId="77436F88" w14:textId="77777777" w:rsidTr="00AD26F1">
        <w:tc>
          <w:tcPr>
            <w:tcW w:w="3403" w:type="dxa"/>
          </w:tcPr>
          <w:p w14:paraId="4140C7B6"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val="restart"/>
          </w:tcPr>
          <w:p w14:paraId="6D3A7B7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«Чаа-Хольская ЦКБ»</w:t>
            </w:r>
          </w:p>
        </w:tc>
        <w:tc>
          <w:tcPr>
            <w:tcW w:w="1417" w:type="dxa"/>
            <w:vMerge w:val="restart"/>
          </w:tcPr>
          <w:p w14:paraId="779E6E39"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13F7685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156A66D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12</w:t>
            </w:r>
          </w:p>
        </w:tc>
        <w:tc>
          <w:tcPr>
            <w:tcW w:w="992" w:type="dxa"/>
          </w:tcPr>
          <w:p w14:paraId="2DF6FC8D"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631EA2E2" w14:textId="77777777" w:rsidTr="00AD26F1">
        <w:tc>
          <w:tcPr>
            <w:tcW w:w="3403" w:type="dxa"/>
          </w:tcPr>
          <w:p w14:paraId="711AAB17"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272286C5"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7298FF51"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7287B8C3"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5BC8183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20</w:t>
            </w:r>
          </w:p>
        </w:tc>
        <w:tc>
          <w:tcPr>
            <w:tcW w:w="992" w:type="dxa"/>
          </w:tcPr>
          <w:p w14:paraId="2656985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4A6FC27C" w14:textId="77777777" w:rsidTr="00AD26F1">
        <w:tc>
          <w:tcPr>
            <w:tcW w:w="3403" w:type="dxa"/>
          </w:tcPr>
          <w:p w14:paraId="295BA62C"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3C02B94E"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4F8BBE93"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3F1AF40E"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0811911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8</w:t>
            </w:r>
          </w:p>
        </w:tc>
        <w:tc>
          <w:tcPr>
            <w:tcW w:w="992" w:type="dxa"/>
          </w:tcPr>
          <w:p w14:paraId="24F79DDC"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048EDB5C" w14:textId="77777777" w:rsidTr="00AD26F1">
        <w:tc>
          <w:tcPr>
            <w:tcW w:w="3403" w:type="dxa"/>
          </w:tcPr>
          <w:p w14:paraId="3C84E66A"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Pr>
          <w:p w14:paraId="51884267"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Pr>
          <w:p w14:paraId="736857B6"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04F9C959"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7DAE01E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3</w:t>
            </w:r>
          </w:p>
        </w:tc>
        <w:tc>
          <w:tcPr>
            <w:tcW w:w="992" w:type="dxa"/>
          </w:tcPr>
          <w:p w14:paraId="178C831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553FCF02" w14:textId="77777777" w:rsidTr="00AD26F1">
        <w:tc>
          <w:tcPr>
            <w:tcW w:w="10490" w:type="dxa"/>
            <w:gridSpan w:val="6"/>
          </w:tcPr>
          <w:p w14:paraId="77821A81"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«Чеди-Хольская ЦКБ»</w:t>
            </w:r>
          </w:p>
        </w:tc>
      </w:tr>
      <w:tr w:rsidR="00E659FD" w:rsidRPr="00E659FD" w14:paraId="3438EE96" w14:textId="77777777" w:rsidTr="00AD26F1">
        <w:tc>
          <w:tcPr>
            <w:tcW w:w="3403" w:type="dxa"/>
          </w:tcPr>
          <w:p w14:paraId="0BF55B38"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 xml:space="preserve">Рентген-диагностический </w:t>
            </w:r>
            <w:r w:rsidRPr="00E659FD">
              <w:lastRenderedPageBreak/>
              <w:t>комплекс</w:t>
            </w:r>
          </w:p>
        </w:tc>
        <w:tc>
          <w:tcPr>
            <w:tcW w:w="1701" w:type="dxa"/>
            <w:vMerge w:val="restart"/>
          </w:tcPr>
          <w:p w14:paraId="5EB91E80"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lastRenderedPageBreak/>
              <w:t xml:space="preserve">ГБУЗ РТ </w:t>
            </w:r>
            <w:r w:rsidRPr="00E659FD">
              <w:lastRenderedPageBreak/>
              <w:t>«Чеди-Хольская ЦКБ»</w:t>
            </w:r>
          </w:p>
        </w:tc>
        <w:tc>
          <w:tcPr>
            <w:tcW w:w="1417" w:type="dxa"/>
            <w:vMerge w:val="restart"/>
          </w:tcPr>
          <w:p w14:paraId="7ED40650"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lastRenderedPageBreak/>
              <w:t>Стационар</w:t>
            </w:r>
          </w:p>
        </w:tc>
        <w:tc>
          <w:tcPr>
            <w:tcW w:w="1559" w:type="dxa"/>
            <w:vMerge w:val="restart"/>
          </w:tcPr>
          <w:p w14:paraId="270327E5"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lastRenderedPageBreak/>
              <w:t>но</w:t>
            </w:r>
          </w:p>
        </w:tc>
        <w:tc>
          <w:tcPr>
            <w:tcW w:w="1418" w:type="dxa"/>
          </w:tcPr>
          <w:p w14:paraId="3F1E475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lastRenderedPageBreak/>
              <w:t>11</w:t>
            </w:r>
          </w:p>
        </w:tc>
        <w:tc>
          <w:tcPr>
            <w:tcW w:w="992" w:type="dxa"/>
          </w:tcPr>
          <w:p w14:paraId="07A3DBEE"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0F128968" w14:textId="77777777" w:rsidTr="00AD26F1">
        <w:tc>
          <w:tcPr>
            <w:tcW w:w="3403" w:type="dxa"/>
          </w:tcPr>
          <w:p w14:paraId="0725C205"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lastRenderedPageBreak/>
              <w:t>Аппарат - УЗИ</w:t>
            </w:r>
          </w:p>
        </w:tc>
        <w:tc>
          <w:tcPr>
            <w:tcW w:w="1701" w:type="dxa"/>
            <w:vMerge/>
          </w:tcPr>
          <w:p w14:paraId="4E90DEE8"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26C440C0"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51F4D0C1"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37F94F22" w14:textId="77777777" w:rsidR="00986232" w:rsidRPr="00E659FD" w:rsidRDefault="00AD26F1" w:rsidP="00D176DE">
            <w:pPr>
              <w:pStyle w:val="formattext"/>
              <w:tabs>
                <w:tab w:val="left" w:pos="0"/>
                <w:tab w:val="left" w:pos="426"/>
              </w:tabs>
              <w:spacing w:before="0" w:beforeAutospacing="0" w:after="0" w:afterAutospacing="0"/>
              <w:ind w:firstLine="94"/>
              <w:jc w:val="center"/>
            </w:pPr>
            <w:r w:rsidRPr="00E659FD">
              <w:t>8</w:t>
            </w:r>
          </w:p>
        </w:tc>
        <w:tc>
          <w:tcPr>
            <w:tcW w:w="992" w:type="dxa"/>
          </w:tcPr>
          <w:p w14:paraId="725DAF14"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4169FDDD" w14:textId="77777777" w:rsidTr="00AD26F1">
        <w:tc>
          <w:tcPr>
            <w:tcW w:w="3403" w:type="dxa"/>
          </w:tcPr>
          <w:p w14:paraId="552E0710"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61D1D810"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val="restart"/>
          </w:tcPr>
          <w:p w14:paraId="4A5AC331"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16FEFF6D"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4F99BD28" w14:textId="77777777" w:rsidR="00986232" w:rsidRPr="00E659FD" w:rsidRDefault="00AD26F1" w:rsidP="00D176DE">
            <w:pPr>
              <w:pStyle w:val="formattext"/>
              <w:tabs>
                <w:tab w:val="left" w:pos="0"/>
                <w:tab w:val="left" w:pos="426"/>
              </w:tabs>
              <w:spacing w:before="0" w:beforeAutospacing="0" w:after="0" w:afterAutospacing="0"/>
              <w:ind w:firstLine="94"/>
              <w:jc w:val="center"/>
            </w:pPr>
            <w:r w:rsidRPr="00E659FD">
              <w:t>14</w:t>
            </w:r>
          </w:p>
        </w:tc>
        <w:tc>
          <w:tcPr>
            <w:tcW w:w="992" w:type="dxa"/>
          </w:tcPr>
          <w:p w14:paraId="57FA891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6825BE58" w14:textId="77777777" w:rsidTr="00AD26F1">
        <w:tc>
          <w:tcPr>
            <w:tcW w:w="3403" w:type="dxa"/>
          </w:tcPr>
          <w:p w14:paraId="1A3CDE34"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2C253F58"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2BFBCD44"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75FE6950"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3C1B2A6F" w14:textId="77777777" w:rsidR="00986232" w:rsidRPr="00E659FD" w:rsidRDefault="00AD26F1" w:rsidP="00D176DE">
            <w:pPr>
              <w:pStyle w:val="formattext"/>
              <w:tabs>
                <w:tab w:val="left" w:pos="0"/>
                <w:tab w:val="left" w:pos="426"/>
              </w:tabs>
              <w:spacing w:before="0" w:beforeAutospacing="0" w:after="0" w:afterAutospacing="0"/>
              <w:ind w:firstLine="94"/>
              <w:jc w:val="center"/>
            </w:pPr>
            <w:r w:rsidRPr="00E659FD">
              <w:t>3</w:t>
            </w:r>
          </w:p>
        </w:tc>
        <w:tc>
          <w:tcPr>
            <w:tcW w:w="992" w:type="dxa"/>
          </w:tcPr>
          <w:p w14:paraId="7937AE4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3A46172D" w14:textId="77777777" w:rsidTr="00AD26F1">
        <w:tc>
          <w:tcPr>
            <w:tcW w:w="10490" w:type="dxa"/>
            <w:gridSpan w:val="6"/>
          </w:tcPr>
          <w:p w14:paraId="0B042D2F" w14:textId="77777777" w:rsidR="00986232" w:rsidRPr="00E659FD" w:rsidRDefault="00986232" w:rsidP="007661C7">
            <w:pPr>
              <w:pStyle w:val="formattext"/>
              <w:numPr>
                <w:ilvl w:val="0"/>
                <w:numId w:val="3"/>
              </w:numPr>
              <w:tabs>
                <w:tab w:val="left" w:pos="0"/>
                <w:tab w:val="left" w:pos="426"/>
              </w:tabs>
              <w:spacing w:before="0" w:beforeAutospacing="0" w:after="0" w:afterAutospacing="0"/>
              <w:jc w:val="center"/>
            </w:pPr>
            <w:r w:rsidRPr="00E659FD">
              <w:t>ГБУЗ РТ «Эрзинская ЦКБ»</w:t>
            </w:r>
          </w:p>
        </w:tc>
      </w:tr>
      <w:tr w:rsidR="00E659FD" w:rsidRPr="00E659FD" w14:paraId="65973ACA" w14:textId="77777777" w:rsidTr="00AD26F1">
        <w:tc>
          <w:tcPr>
            <w:tcW w:w="3403" w:type="dxa"/>
          </w:tcPr>
          <w:p w14:paraId="2DF3EE8B"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Рентген-диагностический комплекс</w:t>
            </w:r>
          </w:p>
        </w:tc>
        <w:tc>
          <w:tcPr>
            <w:tcW w:w="1701" w:type="dxa"/>
            <w:vMerge w:val="restart"/>
          </w:tcPr>
          <w:p w14:paraId="02131222"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ГБУЗ РТ «Эрзинская ЦКБ»</w:t>
            </w:r>
          </w:p>
        </w:tc>
        <w:tc>
          <w:tcPr>
            <w:tcW w:w="1417" w:type="dxa"/>
            <w:vMerge w:val="restart"/>
          </w:tcPr>
          <w:p w14:paraId="30AB4857"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Стационар</w:t>
            </w:r>
          </w:p>
        </w:tc>
        <w:tc>
          <w:tcPr>
            <w:tcW w:w="1559" w:type="dxa"/>
            <w:vMerge w:val="restart"/>
          </w:tcPr>
          <w:p w14:paraId="36030EF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Стациона</w:t>
            </w:r>
            <w:r w:rsidRPr="00E659FD">
              <w:t>р</w:t>
            </w:r>
            <w:r w:rsidRPr="00E659FD">
              <w:t>но</w:t>
            </w:r>
          </w:p>
        </w:tc>
        <w:tc>
          <w:tcPr>
            <w:tcW w:w="1418" w:type="dxa"/>
          </w:tcPr>
          <w:p w14:paraId="2E621703" w14:textId="77777777" w:rsidR="00986232" w:rsidRPr="00E659FD" w:rsidRDefault="00AD26F1" w:rsidP="00D176DE">
            <w:pPr>
              <w:pStyle w:val="formattext"/>
              <w:tabs>
                <w:tab w:val="left" w:pos="0"/>
                <w:tab w:val="left" w:pos="426"/>
              </w:tabs>
              <w:spacing w:before="0" w:beforeAutospacing="0" w:after="0" w:afterAutospacing="0"/>
              <w:ind w:firstLine="94"/>
              <w:jc w:val="center"/>
            </w:pPr>
            <w:r w:rsidRPr="00E659FD">
              <w:t>11</w:t>
            </w:r>
          </w:p>
        </w:tc>
        <w:tc>
          <w:tcPr>
            <w:tcW w:w="992" w:type="dxa"/>
          </w:tcPr>
          <w:p w14:paraId="04199C8B"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6473BFD5" w14:textId="77777777" w:rsidTr="00AD26F1">
        <w:tc>
          <w:tcPr>
            <w:tcW w:w="3403" w:type="dxa"/>
          </w:tcPr>
          <w:p w14:paraId="75B73D5B"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Аппарат - УЗИ</w:t>
            </w:r>
          </w:p>
        </w:tc>
        <w:tc>
          <w:tcPr>
            <w:tcW w:w="1701" w:type="dxa"/>
            <w:vMerge/>
          </w:tcPr>
          <w:p w14:paraId="11B9D46E"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211749EB"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157B7A91"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3D19B703" w14:textId="77777777" w:rsidR="00986232" w:rsidRPr="00E659FD" w:rsidRDefault="00AD26F1" w:rsidP="00D176DE">
            <w:pPr>
              <w:pStyle w:val="formattext"/>
              <w:tabs>
                <w:tab w:val="left" w:pos="0"/>
                <w:tab w:val="left" w:pos="426"/>
              </w:tabs>
              <w:spacing w:before="0" w:beforeAutospacing="0" w:after="0" w:afterAutospacing="0"/>
              <w:ind w:firstLine="94"/>
              <w:jc w:val="center"/>
            </w:pPr>
            <w:r w:rsidRPr="00E659FD">
              <w:t>8</w:t>
            </w:r>
          </w:p>
        </w:tc>
        <w:tc>
          <w:tcPr>
            <w:tcW w:w="992" w:type="dxa"/>
          </w:tcPr>
          <w:p w14:paraId="1E8EB99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к/сут</w:t>
            </w:r>
          </w:p>
        </w:tc>
      </w:tr>
      <w:tr w:rsidR="00E659FD" w:rsidRPr="00E659FD" w14:paraId="44F5DDB8" w14:textId="77777777" w:rsidTr="00AD26F1">
        <w:tc>
          <w:tcPr>
            <w:tcW w:w="3403" w:type="dxa"/>
          </w:tcPr>
          <w:p w14:paraId="47933BA0"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Флюорограф</w:t>
            </w:r>
          </w:p>
        </w:tc>
        <w:tc>
          <w:tcPr>
            <w:tcW w:w="1701" w:type="dxa"/>
            <w:vMerge/>
          </w:tcPr>
          <w:p w14:paraId="76633C84"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val="restart"/>
          </w:tcPr>
          <w:p w14:paraId="58159A86" w14:textId="77777777" w:rsidR="00986232" w:rsidRPr="00E659FD" w:rsidRDefault="00986232" w:rsidP="00D176DE">
            <w:pPr>
              <w:pStyle w:val="formattext"/>
              <w:tabs>
                <w:tab w:val="left" w:pos="0"/>
                <w:tab w:val="left" w:pos="426"/>
              </w:tabs>
              <w:spacing w:before="0" w:beforeAutospacing="0" w:after="0" w:afterAutospacing="0"/>
              <w:ind w:hanging="9"/>
              <w:jc w:val="center"/>
            </w:pPr>
            <w:r w:rsidRPr="00E659FD">
              <w:t>Поликл</w:t>
            </w:r>
            <w:r w:rsidRPr="00E659FD">
              <w:t>и</w:t>
            </w:r>
            <w:r w:rsidRPr="00E659FD">
              <w:t>ника</w:t>
            </w:r>
          </w:p>
        </w:tc>
        <w:tc>
          <w:tcPr>
            <w:tcW w:w="1559" w:type="dxa"/>
            <w:vMerge w:val="restart"/>
          </w:tcPr>
          <w:p w14:paraId="4FD5E936"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Амбул</w:t>
            </w:r>
            <w:r w:rsidRPr="00E659FD">
              <w:t>а</w:t>
            </w:r>
            <w:r w:rsidRPr="00E659FD">
              <w:t>торно</w:t>
            </w:r>
          </w:p>
        </w:tc>
        <w:tc>
          <w:tcPr>
            <w:tcW w:w="1418" w:type="dxa"/>
          </w:tcPr>
          <w:p w14:paraId="5C6090FC" w14:textId="77777777" w:rsidR="00986232" w:rsidRPr="00E659FD" w:rsidRDefault="00AD26F1" w:rsidP="00D176DE">
            <w:pPr>
              <w:pStyle w:val="formattext"/>
              <w:tabs>
                <w:tab w:val="left" w:pos="0"/>
                <w:tab w:val="left" w:pos="426"/>
              </w:tabs>
              <w:spacing w:before="0" w:beforeAutospacing="0" w:after="0" w:afterAutospacing="0"/>
              <w:ind w:firstLine="94"/>
              <w:jc w:val="center"/>
            </w:pPr>
            <w:r w:rsidRPr="00E659FD">
              <w:t>10</w:t>
            </w:r>
          </w:p>
        </w:tc>
        <w:tc>
          <w:tcPr>
            <w:tcW w:w="992" w:type="dxa"/>
          </w:tcPr>
          <w:p w14:paraId="7FA7019D"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44B9D4F8" w14:textId="77777777" w:rsidTr="00AD26F1">
        <w:tc>
          <w:tcPr>
            <w:tcW w:w="3403" w:type="dxa"/>
          </w:tcPr>
          <w:p w14:paraId="2747B516"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Кольпоскоп</w:t>
            </w:r>
          </w:p>
        </w:tc>
        <w:tc>
          <w:tcPr>
            <w:tcW w:w="1701" w:type="dxa"/>
            <w:vMerge/>
          </w:tcPr>
          <w:p w14:paraId="04FACD49"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Borders>
              <w:left w:val="single" w:sz="4" w:space="0" w:color="auto"/>
              <w:right w:val="single" w:sz="4" w:space="0" w:color="auto"/>
            </w:tcBorders>
          </w:tcPr>
          <w:p w14:paraId="24A21727"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Borders>
              <w:left w:val="single" w:sz="4" w:space="0" w:color="auto"/>
            </w:tcBorders>
          </w:tcPr>
          <w:p w14:paraId="795EFE65"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4C52509E" w14:textId="77777777" w:rsidR="00986232" w:rsidRPr="00E659FD" w:rsidRDefault="00AD26F1" w:rsidP="00D176DE">
            <w:pPr>
              <w:pStyle w:val="formattext"/>
              <w:tabs>
                <w:tab w:val="left" w:pos="0"/>
                <w:tab w:val="left" w:pos="426"/>
              </w:tabs>
              <w:spacing w:before="0" w:beforeAutospacing="0" w:after="0" w:afterAutospacing="0"/>
              <w:ind w:firstLine="94"/>
              <w:jc w:val="center"/>
            </w:pPr>
            <w:r w:rsidRPr="00E659FD">
              <w:t>4</w:t>
            </w:r>
          </w:p>
        </w:tc>
        <w:tc>
          <w:tcPr>
            <w:tcW w:w="992" w:type="dxa"/>
          </w:tcPr>
          <w:p w14:paraId="0CEB94D8"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r w:rsidR="00E659FD" w:rsidRPr="00E659FD" w14:paraId="4168A042" w14:textId="77777777" w:rsidTr="00AD26F1">
        <w:tc>
          <w:tcPr>
            <w:tcW w:w="3403" w:type="dxa"/>
          </w:tcPr>
          <w:p w14:paraId="282C1845" w14:textId="77777777" w:rsidR="00986232" w:rsidRPr="00E659FD" w:rsidRDefault="00986232" w:rsidP="00D176DE">
            <w:pPr>
              <w:pStyle w:val="formattext"/>
              <w:tabs>
                <w:tab w:val="left" w:pos="0"/>
                <w:tab w:val="left" w:pos="426"/>
              </w:tabs>
              <w:spacing w:before="0" w:beforeAutospacing="0" w:after="0" w:afterAutospacing="0"/>
              <w:ind w:firstLine="31"/>
              <w:jc w:val="center"/>
            </w:pPr>
            <w:r w:rsidRPr="00E659FD">
              <w:t>Видеогастроскоп</w:t>
            </w:r>
          </w:p>
        </w:tc>
        <w:tc>
          <w:tcPr>
            <w:tcW w:w="1701" w:type="dxa"/>
            <w:vMerge/>
          </w:tcPr>
          <w:p w14:paraId="3EABD14E" w14:textId="77777777" w:rsidR="00986232" w:rsidRPr="00E659FD" w:rsidRDefault="00986232" w:rsidP="00D176DE">
            <w:pPr>
              <w:pStyle w:val="a7"/>
              <w:tabs>
                <w:tab w:val="left" w:pos="426"/>
                <w:tab w:val="left" w:pos="709"/>
              </w:tabs>
              <w:spacing w:after="0" w:line="240" w:lineRule="auto"/>
              <w:ind w:left="0"/>
              <w:jc w:val="center"/>
              <w:rPr>
                <w:rFonts w:ascii="Times New Roman" w:hAnsi="Times New Roman"/>
                <w:sz w:val="24"/>
                <w:szCs w:val="24"/>
              </w:rPr>
            </w:pPr>
          </w:p>
        </w:tc>
        <w:tc>
          <w:tcPr>
            <w:tcW w:w="1417" w:type="dxa"/>
            <w:vMerge/>
          </w:tcPr>
          <w:p w14:paraId="608966B0" w14:textId="77777777" w:rsidR="00986232" w:rsidRPr="00E659FD" w:rsidRDefault="00986232" w:rsidP="00D176DE">
            <w:pPr>
              <w:pStyle w:val="formattext"/>
              <w:tabs>
                <w:tab w:val="left" w:pos="0"/>
                <w:tab w:val="left" w:pos="426"/>
              </w:tabs>
              <w:spacing w:before="0" w:beforeAutospacing="0" w:after="0" w:afterAutospacing="0"/>
              <w:ind w:hanging="9"/>
              <w:jc w:val="center"/>
            </w:pPr>
          </w:p>
        </w:tc>
        <w:tc>
          <w:tcPr>
            <w:tcW w:w="1559" w:type="dxa"/>
            <w:vMerge/>
          </w:tcPr>
          <w:p w14:paraId="12356779" w14:textId="77777777" w:rsidR="00986232" w:rsidRPr="00E659FD" w:rsidRDefault="00986232" w:rsidP="00D176DE">
            <w:pPr>
              <w:pStyle w:val="formattext"/>
              <w:tabs>
                <w:tab w:val="left" w:pos="0"/>
                <w:tab w:val="left" w:pos="426"/>
              </w:tabs>
              <w:spacing w:before="0" w:beforeAutospacing="0" w:after="0" w:afterAutospacing="0"/>
              <w:ind w:firstLine="94"/>
              <w:jc w:val="center"/>
            </w:pPr>
          </w:p>
        </w:tc>
        <w:tc>
          <w:tcPr>
            <w:tcW w:w="1418" w:type="dxa"/>
          </w:tcPr>
          <w:p w14:paraId="25CF5843" w14:textId="77777777" w:rsidR="00986232" w:rsidRPr="00E659FD" w:rsidRDefault="00AD26F1" w:rsidP="00D176DE">
            <w:pPr>
              <w:pStyle w:val="formattext"/>
              <w:tabs>
                <w:tab w:val="left" w:pos="0"/>
                <w:tab w:val="left" w:pos="426"/>
              </w:tabs>
              <w:spacing w:before="0" w:beforeAutospacing="0" w:after="0" w:afterAutospacing="0"/>
              <w:ind w:firstLine="94"/>
              <w:jc w:val="center"/>
            </w:pPr>
            <w:r w:rsidRPr="00E659FD">
              <w:t>5</w:t>
            </w:r>
          </w:p>
        </w:tc>
        <w:tc>
          <w:tcPr>
            <w:tcW w:w="992" w:type="dxa"/>
          </w:tcPr>
          <w:p w14:paraId="1E79CADF" w14:textId="77777777" w:rsidR="00986232" w:rsidRPr="00E659FD" w:rsidRDefault="00986232" w:rsidP="00D176DE">
            <w:pPr>
              <w:pStyle w:val="formattext"/>
              <w:tabs>
                <w:tab w:val="left" w:pos="0"/>
                <w:tab w:val="left" w:pos="426"/>
              </w:tabs>
              <w:spacing w:before="0" w:beforeAutospacing="0" w:after="0" w:afterAutospacing="0"/>
              <w:ind w:firstLine="94"/>
              <w:jc w:val="center"/>
            </w:pPr>
            <w:r w:rsidRPr="00E659FD">
              <w:t>1</w:t>
            </w:r>
          </w:p>
        </w:tc>
      </w:tr>
    </w:tbl>
    <w:p w14:paraId="65D8D63F" w14:textId="77777777" w:rsidR="004E32A7" w:rsidRPr="00E659FD" w:rsidRDefault="004E32A7" w:rsidP="00D176DE">
      <w:pPr>
        <w:pStyle w:val="formattext"/>
        <w:tabs>
          <w:tab w:val="left" w:pos="0"/>
          <w:tab w:val="left" w:pos="426"/>
        </w:tabs>
        <w:spacing w:before="0" w:beforeAutospacing="0" w:after="0" w:afterAutospacing="0"/>
        <w:rPr>
          <w:sz w:val="28"/>
          <w:szCs w:val="28"/>
        </w:rPr>
      </w:pPr>
    </w:p>
    <w:p w14:paraId="4AA019A9" w14:textId="77777777" w:rsidR="00380AA6" w:rsidRPr="00E659FD" w:rsidRDefault="00380AA6" w:rsidP="00D176DE">
      <w:pPr>
        <w:spacing w:line="240" w:lineRule="auto"/>
        <w:ind w:firstLine="709"/>
        <w:rPr>
          <w:rFonts w:eastAsia="Arial"/>
          <w:szCs w:val="28"/>
        </w:rPr>
      </w:pPr>
      <w:r w:rsidRPr="00E659FD">
        <w:rPr>
          <w:rFonts w:eastAsia="Arial"/>
          <w:szCs w:val="28"/>
        </w:rPr>
        <w:t>Текущие показатели использования «тяжелого» диагностического оборудов</w:t>
      </w:r>
      <w:r w:rsidRPr="00E659FD">
        <w:rPr>
          <w:rFonts w:eastAsia="Arial"/>
          <w:szCs w:val="28"/>
        </w:rPr>
        <w:t>а</w:t>
      </w:r>
      <w:r w:rsidRPr="00E659FD">
        <w:rPr>
          <w:rFonts w:eastAsia="Arial"/>
          <w:szCs w:val="28"/>
        </w:rPr>
        <w:t xml:space="preserve">ния: </w:t>
      </w:r>
    </w:p>
    <w:p w14:paraId="7B053C03" w14:textId="77777777" w:rsidR="00380AA6" w:rsidRPr="00E659FD" w:rsidRDefault="00380AA6" w:rsidP="00D176DE">
      <w:pPr>
        <w:tabs>
          <w:tab w:val="left" w:pos="426"/>
          <w:tab w:val="left" w:pos="709"/>
        </w:tabs>
        <w:spacing w:line="240" w:lineRule="auto"/>
        <w:ind w:firstLine="709"/>
        <w:rPr>
          <w:szCs w:val="28"/>
        </w:rPr>
      </w:pPr>
      <w:r w:rsidRPr="00E659FD">
        <w:rPr>
          <w:szCs w:val="28"/>
        </w:rPr>
        <w:t>На 01.01.2021 года в республике имеются восемь компьютерных томографов</w:t>
      </w:r>
      <w:r w:rsidR="00E347DB" w:rsidRPr="00E659FD">
        <w:rPr>
          <w:szCs w:val="28"/>
        </w:rPr>
        <w:t xml:space="preserve"> и два</w:t>
      </w:r>
      <w:r w:rsidRPr="00E659FD">
        <w:rPr>
          <w:szCs w:val="28"/>
        </w:rPr>
        <w:t xml:space="preserve"> ма</w:t>
      </w:r>
      <w:r w:rsidR="00E347DB" w:rsidRPr="00E659FD">
        <w:rPr>
          <w:szCs w:val="28"/>
        </w:rPr>
        <w:t>гнитно-резонансных томографа</w:t>
      </w:r>
      <w:r w:rsidRPr="00E659FD">
        <w:rPr>
          <w:szCs w:val="28"/>
        </w:rPr>
        <w:t xml:space="preserve">. Три компьютерных томографа имеются в ГБУЗ </w:t>
      </w:r>
      <w:r w:rsidR="00E347DB" w:rsidRPr="00E659FD">
        <w:rPr>
          <w:szCs w:val="28"/>
        </w:rPr>
        <w:t>РТ</w:t>
      </w:r>
      <w:r w:rsidRPr="00E659FD">
        <w:rPr>
          <w:szCs w:val="28"/>
        </w:rPr>
        <w:t xml:space="preserve"> «Республиканская больница № </w:t>
      </w:r>
      <w:r w:rsidR="00E347DB" w:rsidRPr="00E659FD">
        <w:rPr>
          <w:szCs w:val="28"/>
        </w:rPr>
        <w:t>1» и по одному компьютерному томографу</w:t>
      </w:r>
      <w:r w:rsidRPr="00E659FD">
        <w:rPr>
          <w:szCs w:val="28"/>
        </w:rPr>
        <w:t xml:space="preserve"> в ГБУЗ </w:t>
      </w:r>
      <w:r w:rsidR="00E347DB" w:rsidRPr="00E659FD">
        <w:rPr>
          <w:szCs w:val="28"/>
        </w:rPr>
        <w:t>РТ</w:t>
      </w:r>
      <w:r w:rsidRPr="00E659FD">
        <w:rPr>
          <w:szCs w:val="28"/>
        </w:rPr>
        <w:t xml:space="preserve"> «Республиканская больница № </w:t>
      </w:r>
      <w:r w:rsidR="00E347DB" w:rsidRPr="00E659FD">
        <w:rPr>
          <w:szCs w:val="28"/>
        </w:rPr>
        <w:t>2»,</w:t>
      </w:r>
      <w:r w:rsidRPr="00E659FD">
        <w:rPr>
          <w:szCs w:val="28"/>
        </w:rPr>
        <w:t xml:space="preserve"> ГБУЗ </w:t>
      </w:r>
      <w:r w:rsidR="00E347DB" w:rsidRPr="00E659FD">
        <w:rPr>
          <w:szCs w:val="28"/>
        </w:rPr>
        <w:t xml:space="preserve">РТ </w:t>
      </w:r>
      <w:r w:rsidRPr="00E659FD">
        <w:rPr>
          <w:szCs w:val="28"/>
        </w:rPr>
        <w:t>«П</w:t>
      </w:r>
      <w:r w:rsidR="00E347DB" w:rsidRPr="00E659FD">
        <w:rPr>
          <w:szCs w:val="28"/>
        </w:rPr>
        <w:t>ротивотуберкулезный диспансер»,</w:t>
      </w:r>
      <w:r w:rsidRPr="00E659FD">
        <w:rPr>
          <w:szCs w:val="28"/>
        </w:rPr>
        <w:t xml:space="preserve"> ГБУЗ РТ «Республика</w:t>
      </w:r>
      <w:r w:rsidR="00E347DB" w:rsidRPr="00E659FD">
        <w:rPr>
          <w:szCs w:val="28"/>
        </w:rPr>
        <w:t xml:space="preserve">нский онкологический диспансер», ГБУЗ РТ «Инфекционная больница и ГБУЗ РТ «Барун-Хемчикский ММЦ». </w:t>
      </w:r>
    </w:p>
    <w:p w14:paraId="12DC3435" w14:textId="349081EF" w:rsidR="00380AA6" w:rsidRPr="00E659FD" w:rsidRDefault="003E2900" w:rsidP="00D176DE">
      <w:pPr>
        <w:tabs>
          <w:tab w:val="left" w:pos="426"/>
          <w:tab w:val="left" w:pos="709"/>
        </w:tabs>
        <w:spacing w:line="240" w:lineRule="auto"/>
        <w:ind w:firstLine="709"/>
        <w:rPr>
          <w:szCs w:val="28"/>
        </w:rPr>
      </w:pPr>
      <w:r>
        <w:rPr>
          <w:szCs w:val="28"/>
        </w:rPr>
        <w:t>Магнитно-резонансный томограф</w:t>
      </w:r>
      <w:r w:rsidR="00E347DB" w:rsidRPr="00E659FD">
        <w:rPr>
          <w:szCs w:val="28"/>
        </w:rPr>
        <w:t xml:space="preserve"> имее</w:t>
      </w:r>
      <w:r w:rsidR="00380AA6" w:rsidRPr="00E659FD">
        <w:rPr>
          <w:szCs w:val="28"/>
        </w:rPr>
        <w:t>тся в ГБУЗ Республики Тыва «Респу</w:t>
      </w:r>
      <w:r w:rsidR="00380AA6" w:rsidRPr="00E659FD">
        <w:rPr>
          <w:szCs w:val="28"/>
        </w:rPr>
        <w:t>б</w:t>
      </w:r>
      <w:r w:rsidR="00380AA6" w:rsidRPr="00E659FD">
        <w:rPr>
          <w:szCs w:val="28"/>
        </w:rPr>
        <w:t xml:space="preserve">ликанская больница №1» </w:t>
      </w:r>
      <w:r w:rsidR="00E347DB" w:rsidRPr="00E659FD">
        <w:rPr>
          <w:szCs w:val="28"/>
        </w:rPr>
        <w:t xml:space="preserve">и в ООО «Региональный диагностический центр» </w:t>
      </w:r>
      <w:r w:rsidR="00380AA6" w:rsidRPr="00E659FD">
        <w:rPr>
          <w:szCs w:val="28"/>
        </w:rPr>
        <w:t>в г. К</w:t>
      </w:r>
      <w:r w:rsidR="00380AA6" w:rsidRPr="00E659FD">
        <w:rPr>
          <w:szCs w:val="28"/>
        </w:rPr>
        <w:t>ы</w:t>
      </w:r>
      <w:r w:rsidR="00380AA6" w:rsidRPr="00E659FD">
        <w:rPr>
          <w:szCs w:val="28"/>
        </w:rPr>
        <w:t>зыле.</w:t>
      </w:r>
    </w:p>
    <w:p w14:paraId="24CB8523" w14:textId="7A3672B3" w:rsidR="00E347DB" w:rsidRPr="00E659FD" w:rsidRDefault="003E2900" w:rsidP="00D176DE">
      <w:pPr>
        <w:spacing w:line="240" w:lineRule="auto"/>
        <w:ind w:firstLine="709"/>
        <w:rPr>
          <w:szCs w:val="28"/>
        </w:rPr>
      </w:pPr>
      <w:r>
        <w:rPr>
          <w:szCs w:val="28"/>
        </w:rPr>
        <w:t xml:space="preserve">Компьютерное томографические </w:t>
      </w:r>
      <w:r w:rsidR="00E347DB" w:rsidRPr="00E659FD">
        <w:rPr>
          <w:szCs w:val="28"/>
        </w:rPr>
        <w:t xml:space="preserve">исследования для пациентов проводятся на базе ГБУЗ РТ «Ресбольница № 1», «Ресбольница № 2» и «Ресонкодиспансере». Ожидание очереди – </w:t>
      </w:r>
      <w:r w:rsidR="00F61767" w:rsidRPr="00E659FD">
        <w:rPr>
          <w:szCs w:val="28"/>
        </w:rPr>
        <w:t>до 10</w:t>
      </w:r>
      <w:r w:rsidR="00E347DB" w:rsidRPr="00E659FD">
        <w:rPr>
          <w:szCs w:val="28"/>
        </w:rPr>
        <w:t xml:space="preserve"> дней.</w:t>
      </w:r>
      <w:r>
        <w:rPr>
          <w:szCs w:val="28"/>
        </w:rPr>
        <w:t xml:space="preserve"> Магнитно-резонан</w:t>
      </w:r>
      <w:r w:rsidR="000C3963">
        <w:rPr>
          <w:szCs w:val="28"/>
        </w:rPr>
        <w:t xml:space="preserve">сные </w:t>
      </w:r>
      <w:r w:rsidR="00E347DB" w:rsidRPr="00E659FD">
        <w:rPr>
          <w:szCs w:val="28"/>
        </w:rPr>
        <w:t>исследования проводятся в ГБУЗ Республики Тыва «Ресбольница № 1»</w:t>
      </w:r>
      <w:r w:rsidR="00F61767" w:rsidRPr="00E659FD">
        <w:rPr>
          <w:szCs w:val="28"/>
        </w:rPr>
        <w:t xml:space="preserve"> и ООО «Региональный диагностический центр», где</w:t>
      </w:r>
      <w:r w:rsidR="00E347DB" w:rsidRPr="00E659FD">
        <w:rPr>
          <w:szCs w:val="28"/>
        </w:rPr>
        <w:t xml:space="preserve"> очередь </w:t>
      </w:r>
      <w:r w:rsidR="00F61767" w:rsidRPr="00E659FD">
        <w:rPr>
          <w:szCs w:val="28"/>
        </w:rPr>
        <w:t xml:space="preserve">достигает </w:t>
      </w:r>
      <w:r w:rsidR="00E347DB" w:rsidRPr="00E659FD">
        <w:rPr>
          <w:szCs w:val="28"/>
        </w:rPr>
        <w:t xml:space="preserve">до 15 дней. </w:t>
      </w:r>
    </w:p>
    <w:p w14:paraId="2EBF45D1" w14:textId="36A00115" w:rsidR="00E347DB" w:rsidRPr="00E659FD" w:rsidRDefault="000C3963" w:rsidP="00D176DE">
      <w:pPr>
        <w:spacing w:line="240" w:lineRule="auto"/>
        <w:ind w:firstLine="709"/>
        <w:rPr>
          <w:szCs w:val="28"/>
        </w:rPr>
      </w:pPr>
      <w:r>
        <w:rPr>
          <w:szCs w:val="28"/>
        </w:rPr>
        <w:t xml:space="preserve">Компьютерно-томографические </w:t>
      </w:r>
      <w:r w:rsidR="00E347DB" w:rsidRPr="00E659FD">
        <w:rPr>
          <w:szCs w:val="28"/>
        </w:rPr>
        <w:t xml:space="preserve">аппараты </w:t>
      </w:r>
      <w:r w:rsidR="00F61767" w:rsidRPr="00E659FD">
        <w:rPr>
          <w:szCs w:val="28"/>
        </w:rPr>
        <w:t xml:space="preserve">в </w:t>
      </w:r>
      <w:r w:rsidR="00E347DB" w:rsidRPr="00E659FD">
        <w:rPr>
          <w:szCs w:val="28"/>
        </w:rPr>
        <w:t xml:space="preserve">ГБУЗ </w:t>
      </w:r>
      <w:r w:rsidR="00F61767" w:rsidRPr="00E659FD">
        <w:rPr>
          <w:szCs w:val="28"/>
        </w:rPr>
        <w:t xml:space="preserve">РТ </w:t>
      </w:r>
      <w:r w:rsidR="00E347DB" w:rsidRPr="00E659FD">
        <w:rPr>
          <w:szCs w:val="28"/>
        </w:rPr>
        <w:t>«</w:t>
      </w:r>
      <w:r w:rsidR="00F61767" w:rsidRPr="00E659FD">
        <w:rPr>
          <w:szCs w:val="28"/>
        </w:rPr>
        <w:t>Противотуберкулезный диспансер» и</w:t>
      </w:r>
      <w:r w:rsidR="00E347DB" w:rsidRPr="00E659FD">
        <w:rPr>
          <w:szCs w:val="28"/>
        </w:rPr>
        <w:t xml:space="preserve"> ГБУЗ </w:t>
      </w:r>
      <w:r w:rsidR="00F61767" w:rsidRPr="00E659FD">
        <w:rPr>
          <w:szCs w:val="28"/>
        </w:rPr>
        <w:t>РТ</w:t>
      </w:r>
      <w:r w:rsidR="00E347DB" w:rsidRPr="00E659FD">
        <w:rPr>
          <w:szCs w:val="28"/>
        </w:rPr>
        <w:t xml:space="preserve"> «Барун-Хемчикский ММЦ» не выполняют контрастные и</w:t>
      </w:r>
      <w:r w:rsidR="00E347DB" w:rsidRPr="00E659FD">
        <w:rPr>
          <w:szCs w:val="28"/>
        </w:rPr>
        <w:t>с</w:t>
      </w:r>
      <w:r w:rsidR="00E347DB" w:rsidRPr="00E659FD">
        <w:rPr>
          <w:szCs w:val="28"/>
        </w:rPr>
        <w:t>следования, что значительно снижает информативность исследований при диагн</w:t>
      </w:r>
      <w:r w:rsidR="00E347DB" w:rsidRPr="00E659FD">
        <w:rPr>
          <w:szCs w:val="28"/>
        </w:rPr>
        <w:t>о</w:t>
      </w:r>
      <w:r w:rsidR="00E347DB" w:rsidRPr="00E659FD">
        <w:rPr>
          <w:szCs w:val="28"/>
        </w:rPr>
        <w:t xml:space="preserve">стике опухолевой патологии. </w:t>
      </w:r>
    </w:p>
    <w:p w14:paraId="7AE61BF1" w14:textId="77777777" w:rsidR="00F61767" w:rsidRPr="00E659FD" w:rsidRDefault="00F61767" w:rsidP="00D176DE">
      <w:pPr>
        <w:shd w:val="clear" w:color="auto" w:fill="FFFFFF"/>
        <w:tabs>
          <w:tab w:val="left" w:pos="426"/>
          <w:tab w:val="left" w:pos="709"/>
        </w:tabs>
        <w:spacing w:line="240" w:lineRule="auto"/>
        <w:ind w:firstLine="709"/>
        <w:rPr>
          <w:szCs w:val="28"/>
        </w:rPr>
      </w:pPr>
      <w:r w:rsidRPr="00E659FD">
        <w:rPr>
          <w:szCs w:val="28"/>
        </w:rPr>
        <w:t>В настоящее время ГБУЗ Республики Тыва «Ресонкодиспансер» оснащен ан</w:t>
      </w:r>
      <w:r w:rsidRPr="00E659FD">
        <w:rPr>
          <w:szCs w:val="28"/>
        </w:rPr>
        <w:t>а</w:t>
      </w:r>
      <w:r w:rsidRPr="00E659FD">
        <w:rPr>
          <w:szCs w:val="28"/>
        </w:rPr>
        <w:t>логовым тяжелым диагностическим оборудованием – рентген-комплекс на 3 раб</w:t>
      </w:r>
      <w:r w:rsidRPr="00E659FD">
        <w:rPr>
          <w:szCs w:val="28"/>
        </w:rPr>
        <w:t>о</w:t>
      </w:r>
      <w:r w:rsidRPr="00E659FD">
        <w:rPr>
          <w:szCs w:val="28"/>
        </w:rPr>
        <w:t>чих места и маммограф. В рамках федеральной программы по созданию единого цифрового контура в здравоохранении в 2019 году запланировано приобретение д</w:t>
      </w:r>
      <w:r w:rsidRPr="00E659FD">
        <w:rPr>
          <w:szCs w:val="28"/>
        </w:rPr>
        <w:t>и</w:t>
      </w:r>
      <w:r w:rsidRPr="00E659FD">
        <w:rPr>
          <w:szCs w:val="28"/>
        </w:rPr>
        <w:t>гитайзера и интеграция в централизованный архив медицинских изображений.</w:t>
      </w:r>
    </w:p>
    <w:p w14:paraId="68CAF584" w14:textId="77777777" w:rsidR="00380AA6" w:rsidRPr="00E659FD" w:rsidRDefault="00380AA6" w:rsidP="00D176DE">
      <w:pPr>
        <w:tabs>
          <w:tab w:val="left" w:pos="426"/>
          <w:tab w:val="left" w:pos="709"/>
        </w:tabs>
        <w:spacing w:line="240" w:lineRule="auto"/>
        <w:ind w:firstLine="709"/>
        <w:rPr>
          <w:szCs w:val="28"/>
        </w:rPr>
      </w:pPr>
      <w:r w:rsidRPr="00E659FD">
        <w:rPr>
          <w:szCs w:val="28"/>
        </w:rPr>
        <w:t>Для проведения ПЭТ-</w:t>
      </w:r>
      <w:r w:rsidR="00DE7AF5" w:rsidRPr="00E659FD">
        <w:rPr>
          <w:szCs w:val="28"/>
        </w:rPr>
        <w:t>КТ направляются</w:t>
      </w:r>
      <w:r w:rsidRPr="00E659FD">
        <w:rPr>
          <w:szCs w:val="28"/>
        </w:rPr>
        <w:t xml:space="preserve"> в г. Красноярск. Потребность респу</w:t>
      </w:r>
      <w:r w:rsidRPr="00E659FD">
        <w:rPr>
          <w:szCs w:val="28"/>
        </w:rPr>
        <w:t>б</w:t>
      </w:r>
      <w:r w:rsidRPr="00E659FD">
        <w:rPr>
          <w:szCs w:val="28"/>
        </w:rPr>
        <w:t>лики в проведении позитронно-эмиссионной томографии составляет около      15 и</w:t>
      </w:r>
      <w:r w:rsidRPr="00E659FD">
        <w:rPr>
          <w:szCs w:val="28"/>
        </w:rPr>
        <w:t>с</w:t>
      </w:r>
      <w:r w:rsidRPr="00E659FD">
        <w:rPr>
          <w:szCs w:val="28"/>
        </w:rPr>
        <w:t>следований в год.</w:t>
      </w:r>
    </w:p>
    <w:p w14:paraId="4D39CAA7" w14:textId="4E99CD43" w:rsidR="00380AA6" w:rsidRPr="00E659FD" w:rsidRDefault="00F61767" w:rsidP="00D176DE">
      <w:pPr>
        <w:spacing w:line="240" w:lineRule="auto"/>
        <w:ind w:firstLine="709"/>
      </w:pPr>
      <w:r w:rsidRPr="00E659FD">
        <w:t>В 2020 году введен в эксплуатацию гамма</w:t>
      </w:r>
      <w:r w:rsidR="003E2900" w:rsidRPr="003E2900">
        <w:t xml:space="preserve"> </w:t>
      </w:r>
      <w:r w:rsidRPr="00E659FD">
        <w:t xml:space="preserve">терапевтический аппарат «Рокус-АМ» для дистанционной лучевой терапии. </w:t>
      </w:r>
      <w:r w:rsidR="00380AA6" w:rsidRPr="00E659FD">
        <w:t xml:space="preserve">Потребность в год в лучевой терапии – до 210 больных. </w:t>
      </w:r>
    </w:p>
    <w:p w14:paraId="3D20529E" w14:textId="77777777" w:rsidR="00380AA6" w:rsidRPr="00E659FD" w:rsidRDefault="00380AA6" w:rsidP="00D176DE">
      <w:pPr>
        <w:pStyle w:val="formattext"/>
        <w:tabs>
          <w:tab w:val="left" w:pos="0"/>
          <w:tab w:val="left" w:pos="426"/>
        </w:tabs>
        <w:spacing w:before="0" w:beforeAutospacing="0" w:after="0" w:afterAutospacing="0"/>
        <w:rPr>
          <w:sz w:val="28"/>
          <w:szCs w:val="28"/>
        </w:rPr>
      </w:pPr>
    </w:p>
    <w:p w14:paraId="1C0E4B19" w14:textId="77777777" w:rsidR="004E32A7" w:rsidRPr="00E659FD" w:rsidRDefault="006743C2" w:rsidP="00D176DE">
      <w:pPr>
        <w:pStyle w:val="formattext"/>
        <w:tabs>
          <w:tab w:val="left" w:pos="426"/>
        </w:tabs>
        <w:spacing w:before="0" w:beforeAutospacing="0" w:after="0" w:afterAutospacing="0"/>
        <w:ind w:firstLine="567"/>
        <w:jc w:val="center"/>
        <w:rPr>
          <w:sz w:val="28"/>
          <w:szCs w:val="28"/>
        </w:rPr>
      </w:pPr>
      <w:r w:rsidRPr="00E659FD">
        <w:rPr>
          <w:sz w:val="28"/>
          <w:szCs w:val="28"/>
        </w:rPr>
        <w:t>Количество коек круглосуточного стационара для оказания помощи пациентам с онкологическими заболеваниями</w:t>
      </w:r>
    </w:p>
    <w:p w14:paraId="6B63AD6F" w14:textId="77777777" w:rsidR="006743C2" w:rsidRPr="00E659FD" w:rsidRDefault="006743C2" w:rsidP="00D176DE">
      <w:pPr>
        <w:pStyle w:val="formattext"/>
        <w:tabs>
          <w:tab w:val="left" w:pos="426"/>
        </w:tabs>
        <w:spacing w:before="0" w:beforeAutospacing="0" w:after="0" w:afterAutospacing="0"/>
        <w:ind w:firstLine="567"/>
        <w:jc w:val="right"/>
      </w:pPr>
      <w:r w:rsidRPr="00E659FD">
        <w:lastRenderedPageBreak/>
        <w:t xml:space="preserve">Таблица </w:t>
      </w:r>
      <w:r w:rsidR="00E92A26" w:rsidRPr="00E659FD">
        <w:t>21</w:t>
      </w:r>
    </w:p>
    <w:tbl>
      <w:tblPr>
        <w:tblStyle w:val="a8"/>
        <w:tblW w:w="0" w:type="auto"/>
        <w:tblLook w:val="04A0" w:firstRow="1" w:lastRow="0" w:firstColumn="1" w:lastColumn="0" w:noHBand="0" w:noVBand="1"/>
      </w:tblPr>
      <w:tblGrid>
        <w:gridCol w:w="675"/>
        <w:gridCol w:w="3493"/>
        <w:gridCol w:w="2084"/>
        <w:gridCol w:w="2084"/>
        <w:gridCol w:w="2085"/>
      </w:tblGrid>
      <w:tr w:rsidR="00E659FD" w:rsidRPr="00E659FD" w14:paraId="403C8D05" w14:textId="77777777" w:rsidTr="00AA5E0C">
        <w:tc>
          <w:tcPr>
            <w:tcW w:w="675" w:type="dxa"/>
          </w:tcPr>
          <w:p w14:paraId="6A0173BB" w14:textId="77777777" w:rsidR="006743C2" w:rsidRPr="00E659FD" w:rsidRDefault="006743C2" w:rsidP="00D176DE">
            <w:pPr>
              <w:pStyle w:val="formattext"/>
              <w:tabs>
                <w:tab w:val="left" w:pos="426"/>
              </w:tabs>
              <w:spacing w:before="0" w:beforeAutospacing="0" w:after="0" w:afterAutospacing="0"/>
              <w:jc w:val="center"/>
            </w:pPr>
            <w:r w:rsidRPr="00E659FD">
              <w:t>№ п/п</w:t>
            </w:r>
          </w:p>
        </w:tc>
        <w:tc>
          <w:tcPr>
            <w:tcW w:w="3493" w:type="dxa"/>
          </w:tcPr>
          <w:p w14:paraId="54C1C93D" w14:textId="77777777" w:rsidR="006743C2" w:rsidRPr="00E659FD" w:rsidRDefault="006743C2" w:rsidP="00D176DE">
            <w:pPr>
              <w:pStyle w:val="formattext"/>
              <w:tabs>
                <w:tab w:val="left" w:pos="426"/>
              </w:tabs>
              <w:spacing w:before="0" w:beforeAutospacing="0" w:after="0" w:afterAutospacing="0"/>
              <w:jc w:val="center"/>
            </w:pPr>
            <w:r w:rsidRPr="00E659FD">
              <w:t>Наименование медицинской организации</w:t>
            </w:r>
          </w:p>
        </w:tc>
        <w:tc>
          <w:tcPr>
            <w:tcW w:w="2084" w:type="dxa"/>
          </w:tcPr>
          <w:p w14:paraId="2952101D" w14:textId="77777777" w:rsidR="00AA5E0C" w:rsidRPr="00E659FD" w:rsidRDefault="006743C2" w:rsidP="00D176DE">
            <w:pPr>
              <w:pStyle w:val="formattext"/>
              <w:tabs>
                <w:tab w:val="left" w:pos="426"/>
              </w:tabs>
              <w:spacing w:before="0" w:beforeAutospacing="0" w:after="0" w:afterAutospacing="0"/>
              <w:jc w:val="center"/>
            </w:pPr>
            <w:r w:rsidRPr="00E659FD">
              <w:t xml:space="preserve">Койки </w:t>
            </w:r>
          </w:p>
          <w:p w14:paraId="4C40F20A" w14:textId="77777777" w:rsidR="00AA5E0C" w:rsidRPr="00E659FD" w:rsidRDefault="006743C2" w:rsidP="00D176DE">
            <w:pPr>
              <w:pStyle w:val="formattext"/>
              <w:tabs>
                <w:tab w:val="left" w:pos="426"/>
              </w:tabs>
              <w:spacing w:before="0" w:beforeAutospacing="0" w:after="0" w:afterAutospacing="0"/>
              <w:jc w:val="center"/>
            </w:pPr>
            <w:r w:rsidRPr="00E659FD">
              <w:t xml:space="preserve">по профилю </w:t>
            </w:r>
          </w:p>
          <w:p w14:paraId="72924ABD" w14:textId="77777777" w:rsidR="006743C2" w:rsidRPr="00E659FD" w:rsidRDefault="006743C2" w:rsidP="00D176DE">
            <w:pPr>
              <w:pStyle w:val="formattext"/>
              <w:tabs>
                <w:tab w:val="left" w:pos="426"/>
              </w:tabs>
              <w:spacing w:before="0" w:beforeAutospacing="0" w:after="0" w:afterAutospacing="0"/>
              <w:jc w:val="center"/>
            </w:pPr>
            <w:r w:rsidRPr="00E659FD">
              <w:t>«онкология»</w:t>
            </w:r>
          </w:p>
        </w:tc>
        <w:tc>
          <w:tcPr>
            <w:tcW w:w="2084" w:type="dxa"/>
          </w:tcPr>
          <w:p w14:paraId="714A1E15" w14:textId="77777777" w:rsidR="00AA5E0C" w:rsidRPr="00E659FD" w:rsidRDefault="006743C2" w:rsidP="00D176DE">
            <w:pPr>
              <w:pStyle w:val="formattext"/>
              <w:tabs>
                <w:tab w:val="left" w:pos="426"/>
              </w:tabs>
              <w:spacing w:before="0" w:beforeAutospacing="0" w:after="0" w:afterAutospacing="0"/>
              <w:jc w:val="center"/>
            </w:pPr>
            <w:r w:rsidRPr="00E659FD">
              <w:t>Койки</w:t>
            </w:r>
          </w:p>
          <w:p w14:paraId="4370FB59" w14:textId="77777777" w:rsidR="00AA5E0C" w:rsidRPr="00E659FD" w:rsidRDefault="006743C2" w:rsidP="00D176DE">
            <w:pPr>
              <w:pStyle w:val="formattext"/>
              <w:tabs>
                <w:tab w:val="left" w:pos="426"/>
              </w:tabs>
              <w:spacing w:before="0" w:beforeAutospacing="0" w:after="0" w:afterAutospacing="0"/>
              <w:jc w:val="center"/>
            </w:pPr>
            <w:r w:rsidRPr="00E659FD">
              <w:t xml:space="preserve"> по профилю </w:t>
            </w:r>
          </w:p>
          <w:p w14:paraId="60675893" w14:textId="77777777" w:rsidR="006743C2" w:rsidRPr="00E659FD" w:rsidRDefault="006743C2" w:rsidP="00D176DE">
            <w:pPr>
              <w:pStyle w:val="formattext"/>
              <w:tabs>
                <w:tab w:val="left" w:pos="426"/>
              </w:tabs>
              <w:spacing w:before="0" w:beforeAutospacing="0" w:after="0" w:afterAutospacing="0"/>
              <w:jc w:val="center"/>
            </w:pPr>
            <w:r w:rsidRPr="00E659FD">
              <w:t>«радиология»</w:t>
            </w:r>
          </w:p>
        </w:tc>
        <w:tc>
          <w:tcPr>
            <w:tcW w:w="2085" w:type="dxa"/>
          </w:tcPr>
          <w:p w14:paraId="77BDF809" w14:textId="77777777" w:rsidR="00AA5E0C" w:rsidRPr="00E659FD" w:rsidRDefault="00AA5E0C" w:rsidP="00D176DE">
            <w:pPr>
              <w:pStyle w:val="formattext"/>
              <w:tabs>
                <w:tab w:val="left" w:pos="426"/>
              </w:tabs>
              <w:spacing w:before="0" w:beforeAutospacing="0" w:after="0" w:afterAutospacing="0"/>
              <w:jc w:val="center"/>
            </w:pPr>
            <w:r w:rsidRPr="00E659FD">
              <w:t>Койки</w:t>
            </w:r>
          </w:p>
          <w:p w14:paraId="4DE15C0B" w14:textId="77777777" w:rsidR="00AA5E0C" w:rsidRPr="00E659FD" w:rsidRDefault="00AA5E0C" w:rsidP="00D176DE">
            <w:pPr>
              <w:pStyle w:val="formattext"/>
              <w:tabs>
                <w:tab w:val="left" w:pos="426"/>
              </w:tabs>
              <w:spacing w:before="0" w:beforeAutospacing="0" w:after="0" w:afterAutospacing="0"/>
              <w:jc w:val="center"/>
            </w:pPr>
            <w:r w:rsidRPr="00E659FD">
              <w:t xml:space="preserve"> по профилю </w:t>
            </w:r>
          </w:p>
          <w:p w14:paraId="5994E5B1" w14:textId="77777777" w:rsidR="006743C2" w:rsidRPr="00E659FD" w:rsidRDefault="00AA5E0C" w:rsidP="00D176DE">
            <w:pPr>
              <w:pStyle w:val="formattext"/>
              <w:tabs>
                <w:tab w:val="left" w:pos="426"/>
              </w:tabs>
              <w:spacing w:before="0" w:beforeAutospacing="0" w:after="0" w:afterAutospacing="0"/>
              <w:jc w:val="center"/>
            </w:pPr>
            <w:r w:rsidRPr="00E659FD">
              <w:t>«гематология»</w:t>
            </w:r>
          </w:p>
        </w:tc>
      </w:tr>
      <w:tr w:rsidR="00E659FD" w:rsidRPr="00E659FD" w14:paraId="5481CCAC" w14:textId="77777777" w:rsidTr="00AA5E0C">
        <w:tc>
          <w:tcPr>
            <w:tcW w:w="675" w:type="dxa"/>
          </w:tcPr>
          <w:p w14:paraId="6DFACADC" w14:textId="77777777" w:rsidR="006743C2" w:rsidRPr="00E659FD" w:rsidRDefault="005F65B1" w:rsidP="00D176DE">
            <w:pPr>
              <w:pStyle w:val="formattext"/>
              <w:tabs>
                <w:tab w:val="left" w:pos="426"/>
              </w:tabs>
              <w:spacing w:before="0" w:beforeAutospacing="0" w:after="0" w:afterAutospacing="0"/>
              <w:jc w:val="center"/>
            </w:pPr>
            <w:r w:rsidRPr="00E659FD">
              <w:t>1</w:t>
            </w:r>
          </w:p>
        </w:tc>
        <w:tc>
          <w:tcPr>
            <w:tcW w:w="3493" w:type="dxa"/>
          </w:tcPr>
          <w:p w14:paraId="49455627" w14:textId="77777777" w:rsidR="006743C2" w:rsidRPr="00E659FD" w:rsidRDefault="005F65B1" w:rsidP="00D176DE">
            <w:pPr>
              <w:pStyle w:val="formattext"/>
              <w:tabs>
                <w:tab w:val="left" w:pos="426"/>
              </w:tabs>
              <w:spacing w:before="0" w:beforeAutospacing="0" w:after="0" w:afterAutospacing="0"/>
              <w:jc w:val="center"/>
            </w:pPr>
            <w:r w:rsidRPr="00E659FD">
              <w:t>ГБУЗ РТ «Республиканский онкологический диспансер"</w:t>
            </w:r>
          </w:p>
        </w:tc>
        <w:tc>
          <w:tcPr>
            <w:tcW w:w="2084" w:type="dxa"/>
          </w:tcPr>
          <w:p w14:paraId="0406F64E" w14:textId="77777777" w:rsidR="006743C2" w:rsidRPr="00E659FD" w:rsidRDefault="00340E9E" w:rsidP="00D176DE">
            <w:pPr>
              <w:pStyle w:val="formattext"/>
              <w:tabs>
                <w:tab w:val="left" w:pos="426"/>
              </w:tabs>
              <w:spacing w:before="0" w:beforeAutospacing="0" w:after="0" w:afterAutospacing="0"/>
              <w:jc w:val="center"/>
            </w:pPr>
            <w:r w:rsidRPr="00E659FD">
              <w:t>6</w:t>
            </w:r>
            <w:r w:rsidR="00511496" w:rsidRPr="00E659FD">
              <w:t>5</w:t>
            </w:r>
          </w:p>
        </w:tc>
        <w:tc>
          <w:tcPr>
            <w:tcW w:w="2084" w:type="dxa"/>
          </w:tcPr>
          <w:p w14:paraId="1A23C38A" w14:textId="77777777" w:rsidR="006743C2" w:rsidRPr="00E659FD" w:rsidRDefault="00C67044" w:rsidP="00D176DE">
            <w:pPr>
              <w:pStyle w:val="formattext"/>
              <w:tabs>
                <w:tab w:val="left" w:pos="426"/>
              </w:tabs>
              <w:spacing w:before="0" w:beforeAutospacing="0" w:after="0" w:afterAutospacing="0"/>
              <w:jc w:val="center"/>
            </w:pPr>
            <w:r w:rsidRPr="00E659FD">
              <w:t>10</w:t>
            </w:r>
          </w:p>
        </w:tc>
        <w:tc>
          <w:tcPr>
            <w:tcW w:w="2085" w:type="dxa"/>
          </w:tcPr>
          <w:p w14:paraId="69113742" w14:textId="77777777" w:rsidR="006743C2" w:rsidRPr="00E659FD" w:rsidRDefault="005F65B1" w:rsidP="00D176DE">
            <w:pPr>
              <w:pStyle w:val="formattext"/>
              <w:tabs>
                <w:tab w:val="left" w:pos="426"/>
              </w:tabs>
              <w:spacing w:before="0" w:beforeAutospacing="0" w:after="0" w:afterAutospacing="0"/>
              <w:jc w:val="center"/>
            </w:pPr>
            <w:r w:rsidRPr="00E659FD">
              <w:t>0</w:t>
            </w:r>
          </w:p>
        </w:tc>
      </w:tr>
      <w:tr w:rsidR="00E659FD" w:rsidRPr="00E659FD" w14:paraId="4BB7CD96" w14:textId="77777777" w:rsidTr="00AA5E0C">
        <w:tc>
          <w:tcPr>
            <w:tcW w:w="675" w:type="dxa"/>
          </w:tcPr>
          <w:p w14:paraId="1295B954" w14:textId="77777777" w:rsidR="005F65B1" w:rsidRPr="00E659FD" w:rsidRDefault="005F65B1" w:rsidP="00D176DE">
            <w:pPr>
              <w:pStyle w:val="formattext"/>
              <w:tabs>
                <w:tab w:val="left" w:pos="426"/>
              </w:tabs>
              <w:spacing w:before="0" w:beforeAutospacing="0" w:after="0" w:afterAutospacing="0"/>
              <w:jc w:val="center"/>
            </w:pPr>
            <w:r w:rsidRPr="00E659FD">
              <w:t>2</w:t>
            </w:r>
          </w:p>
        </w:tc>
        <w:tc>
          <w:tcPr>
            <w:tcW w:w="3493" w:type="dxa"/>
          </w:tcPr>
          <w:p w14:paraId="14F39300" w14:textId="77777777" w:rsidR="005F65B1" w:rsidRPr="00E659FD" w:rsidRDefault="005F65B1" w:rsidP="00D176DE">
            <w:pPr>
              <w:pStyle w:val="formattext"/>
              <w:tabs>
                <w:tab w:val="left" w:pos="426"/>
              </w:tabs>
              <w:spacing w:before="0" w:beforeAutospacing="0" w:after="0" w:afterAutospacing="0"/>
              <w:jc w:val="center"/>
            </w:pPr>
            <w:r w:rsidRPr="00E659FD">
              <w:t>ГБУЗ РТ «Республиканская больница №1»</w:t>
            </w:r>
          </w:p>
        </w:tc>
        <w:tc>
          <w:tcPr>
            <w:tcW w:w="2084" w:type="dxa"/>
          </w:tcPr>
          <w:p w14:paraId="5F5B256A" w14:textId="77777777" w:rsidR="005F65B1" w:rsidRPr="00E659FD" w:rsidRDefault="005F65B1" w:rsidP="00D176DE">
            <w:pPr>
              <w:pStyle w:val="formattext"/>
              <w:tabs>
                <w:tab w:val="left" w:pos="426"/>
              </w:tabs>
              <w:spacing w:before="0" w:beforeAutospacing="0" w:after="0" w:afterAutospacing="0"/>
              <w:jc w:val="center"/>
            </w:pPr>
            <w:r w:rsidRPr="00E659FD">
              <w:t>0</w:t>
            </w:r>
          </w:p>
        </w:tc>
        <w:tc>
          <w:tcPr>
            <w:tcW w:w="2084" w:type="dxa"/>
          </w:tcPr>
          <w:p w14:paraId="46B7391C" w14:textId="77777777" w:rsidR="005F65B1" w:rsidRPr="00E659FD" w:rsidRDefault="005F65B1" w:rsidP="00D176DE">
            <w:pPr>
              <w:pStyle w:val="formattext"/>
              <w:tabs>
                <w:tab w:val="left" w:pos="426"/>
              </w:tabs>
              <w:spacing w:before="0" w:beforeAutospacing="0" w:after="0" w:afterAutospacing="0"/>
              <w:jc w:val="center"/>
            </w:pPr>
            <w:r w:rsidRPr="00E659FD">
              <w:t>0</w:t>
            </w:r>
          </w:p>
        </w:tc>
        <w:tc>
          <w:tcPr>
            <w:tcW w:w="2085" w:type="dxa"/>
          </w:tcPr>
          <w:p w14:paraId="7E16CCB2" w14:textId="77777777" w:rsidR="005F65B1" w:rsidRPr="00E659FD" w:rsidRDefault="008C47CB" w:rsidP="00D176DE">
            <w:pPr>
              <w:pStyle w:val="formattext"/>
              <w:tabs>
                <w:tab w:val="left" w:pos="426"/>
              </w:tabs>
              <w:spacing w:before="0" w:beforeAutospacing="0" w:after="0" w:afterAutospacing="0"/>
              <w:jc w:val="center"/>
              <w:rPr>
                <w:lang w:val="en-US"/>
              </w:rPr>
            </w:pPr>
            <w:r w:rsidRPr="00E659FD">
              <w:rPr>
                <w:lang w:val="en-US"/>
              </w:rPr>
              <w:t>12</w:t>
            </w:r>
          </w:p>
        </w:tc>
      </w:tr>
      <w:tr w:rsidR="00E659FD" w:rsidRPr="00E659FD" w14:paraId="0237D579" w14:textId="77777777" w:rsidTr="00AA5E0C">
        <w:tc>
          <w:tcPr>
            <w:tcW w:w="675" w:type="dxa"/>
          </w:tcPr>
          <w:p w14:paraId="6556D652" w14:textId="77777777" w:rsidR="005F65B1" w:rsidRPr="00E659FD" w:rsidRDefault="005F65B1" w:rsidP="00D176DE">
            <w:pPr>
              <w:pStyle w:val="formattext"/>
              <w:tabs>
                <w:tab w:val="left" w:pos="426"/>
              </w:tabs>
              <w:spacing w:before="0" w:beforeAutospacing="0" w:after="0" w:afterAutospacing="0"/>
              <w:jc w:val="center"/>
            </w:pPr>
            <w:r w:rsidRPr="00E659FD">
              <w:t>3</w:t>
            </w:r>
          </w:p>
        </w:tc>
        <w:tc>
          <w:tcPr>
            <w:tcW w:w="3493" w:type="dxa"/>
          </w:tcPr>
          <w:p w14:paraId="4F68F808" w14:textId="77777777" w:rsidR="005F65B1" w:rsidRPr="00E659FD" w:rsidRDefault="005F65B1" w:rsidP="00D176DE">
            <w:pPr>
              <w:pStyle w:val="formattext"/>
              <w:tabs>
                <w:tab w:val="left" w:pos="426"/>
              </w:tabs>
              <w:spacing w:before="0" w:beforeAutospacing="0" w:after="0" w:afterAutospacing="0"/>
              <w:jc w:val="center"/>
            </w:pPr>
            <w:r w:rsidRPr="00E659FD">
              <w:t>ГБУЗ РТ «Республиканская детская больница»</w:t>
            </w:r>
          </w:p>
        </w:tc>
        <w:tc>
          <w:tcPr>
            <w:tcW w:w="2084" w:type="dxa"/>
          </w:tcPr>
          <w:p w14:paraId="0900287F" w14:textId="77777777" w:rsidR="005F65B1" w:rsidRPr="00E659FD" w:rsidRDefault="005F65B1" w:rsidP="00D176DE">
            <w:pPr>
              <w:pStyle w:val="formattext"/>
              <w:tabs>
                <w:tab w:val="left" w:pos="426"/>
              </w:tabs>
              <w:spacing w:before="0" w:beforeAutospacing="0" w:after="0" w:afterAutospacing="0"/>
              <w:jc w:val="center"/>
            </w:pPr>
            <w:r w:rsidRPr="00E659FD">
              <w:t>0</w:t>
            </w:r>
          </w:p>
        </w:tc>
        <w:tc>
          <w:tcPr>
            <w:tcW w:w="2084" w:type="dxa"/>
          </w:tcPr>
          <w:p w14:paraId="661E3E97" w14:textId="77777777" w:rsidR="005F65B1" w:rsidRPr="00E659FD" w:rsidRDefault="005F65B1" w:rsidP="00D176DE">
            <w:pPr>
              <w:pStyle w:val="formattext"/>
              <w:tabs>
                <w:tab w:val="left" w:pos="426"/>
              </w:tabs>
              <w:spacing w:before="0" w:beforeAutospacing="0" w:after="0" w:afterAutospacing="0"/>
              <w:jc w:val="center"/>
            </w:pPr>
            <w:r w:rsidRPr="00E659FD">
              <w:t>0</w:t>
            </w:r>
          </w:p>
        </w:tc>
        <w:tc>
          <w:tcPr>
            <w:tcW w:w="2085" w:type="dxa"/>
          </w:tcPr>
          <w:p w14:paraId="31541860" w14:textId="77777777" w:rsidR="005F65B1" w:rsidRPr="00E659FD" w:rsidRDefault="008C47CB" w:rsidP="00D176DE">
            <w:pPr>
              <w:pStyle w:val="formattext"/>
              <w:tabs>
                <w:tab w:val="left" w:pos="426"/>
              </w:tabs>
              <w:spacing w:before="0" w:beforeAutospacing="0" w:after="0" w:afterAutospacing="0"/>
              <w:jc w:val="center"/>
              <w:rPr>
                <w:lang w:val="en-US"/>
              </w:rPr>
            </w:pPr>
            <w:r w:rsidRPr="00E659FD">
              <w:rPr>
                <w:lang w:val="en-US"/>
              </w:rPr>
              <w:t>10</w:t>
            </w:r>
          </w:p>
        </w:tc>
      </w:tr>
      <w:tr w:rsidR="00AA5E0C" w:rsidRPr="00E659FD" w14:paraId="48EBABD4" w14:textId="77777777" w:rsidTr="00AA5E0C">
        <w:tc>
          <w:tcPr>
            <w:tcW w:w="675" w:type="dxa"/>
          </w:tcPr>
          <w:p w14:paraId="33053815" w14:textId="77777777" w:rsidR="00AA5E0C" w:rsidRPr="00E659FD" w:rsidRDefault="00AA5E0C" w:rsidP="00D176DE">
            <w:pPr>
              <w:pStyle w:val="formattext"/>
              <w:tabs>
                <w:tab w:val="left" w:pos="426"/>
              </w:tabs>
              <w:spacing w:before="0" w:beforeAutospacing="0" w:after="0" w:afterAutospacing="0"/>
              <w:jc w:val="center"/>
            </w:pPr>
          </w:p>
        </w:tc>
        <w:tc>
          <w:tcPr>
            <w:tcW w:w="3493" w:type="dxa"/>
          </w:tcPr>
          <w:p w14:paraId="6A454F27" w14:textId="77777777" w:rsidR="00AA5E0C" w:rsidRPr="00E659FD" w:rsidRDefault="00AA5E0C" w:rsidP="00D176DE">
            <w:pPr>
              <w:pStyle w:val="formattext"/>
              <w:tabs>
                <w:tab w:val="left" w:pos="426"/>
              </w:tabs>
              <w:spacing w:before="0" w:beforeAutospacing="0" w:after="0" w:afterAutospacing="0"/>
              <w:jc w:val="center"/>
            </w:pPr>
            <w:r w:rsidRPr="00E659FD">
              <w:t>Всего</w:t>
            </w:r>
          </w:p>
        </w:tc>
        <w:tc>
          <w:tcPr>
            <w:tcW w:w="2084" w:type="dxa"/>
          </w:tcPr>
          <w:p w14:paraId="7FFA6D9F" w14:textId="77777777" w:rsidR="00AA5E0C" w:rsidRPr="00E659FD" w:rsidRDefault="00340E9E" w:rsidP="00D176DE">
            <w:pPr>
              <w:pStyle w:val="formattext"/>
              <w:tabs>
                <w:tab w:val="left" w:pos="426"/>
              </w:tabs>
              <w:spacing w:before="0" w:beforeAutospacing="0" w:after="0" w:afterAutospacing="0"/>
              <w:jc w:val="center"/>
            </w:pPr>
            <w:r w:rsidRPr="00E659FD">
              <w:t>6</w:t>
            </w:r>
            <w:r w:rsidR="00511496" w:rsidRPr="00E659FD">
              <w:t>5</w:t>
            </w:r>
          </w:p>
        </w:tc>
        <w:tc>
          <w:tcPr>
            <w:tcW w:w="2084" w:type="dxa"/>
          </w:tcPr>
          <w:p w14:paraId="454C6087" w14:textId="77777777" w:rsidR="00AA5E0C" w:rsidRPr="00E659FD" w:rsidRDefault="008C47CB" w:rsidP="00D176DE">
            <w:pPr>
              <w:pStyle w:val="formattext"/>
              <w:tabs>
                <w:tab w:val="left" w:pos="426"/>
              </w:tabs>
              <w:spacing w:before="0" w:beforeAutospacing="0" w:after="0" w:afterAutospacing="0"/>
              <w:jc w:val="center"/>
              <w:rPr>
                <w:lang w:val="en-US"/>
              </w:rPr>
            </w:pPr>
            <w:r w:rsidRPr="00E659FD">
              <w:rPr>
                <w:lang w:val="en-US"/>
              </w:rPr>
              <w:t>10</w:t>
            </w:r>
          </w:p>
        </w:tc>
        <w:tc>
          <w:tcPr>
            <w:tcW w:w="2085" w:type="dxa"/>
          </w:tcPr>
          <w:p w14:paraId="1E1FE6F3" w14:textId="77777777" w:rsidR="00AA5E0C" w:rsidRPr="00E659FD" w:rsidRDefault="008C47CB" w:rsidP="00D176DE">
            <w:pPr>
              <w:pStyle w:val="formattext"/>
              <w:tabs>
                <w:tab w:val="left" w:pos="426"/>
              </w:tabs>
              <w:spacing w:before="0" w:beforeAutospacing="0" w:after="0" w:afterAutospacing="0"/>
              <w:jc w:val="center"/>
              <w:rPr>
                <w:lang w:val="en-US"/>
              </w:rPr>
            </w:pPr>
            <w:r w:rsidRPr="00E659FD">
              <w:rPr>
                <w:lang w:val="en-US"/>
              </w:rPr>
              <w:t>22</w:t>
            </w:r>
          </w:p>
        </w:tc>
      </w:tr>
    </w:tbl>
    <w:p w14:paraId="142BBCA9" w14:textId="77777777" w:rsidR="00DE50A6" w:rsidRPr="00E659FD" w:rsidRDefault="00DE50A6" w:rsidP="00D176DE">
      <w:pPr>
        <w:pStyle w:val="formattext"/>
        <w:tabs>
          <w:tab w:val="left" w:pos="426"/>
        </w:tabs>
        <w:spacing w:before="0" w:beforeAutospacing="0" w:after="0" w:afterAutospacing="0"/>
        <w:jc w:val="both"/>
        <w:rPr>
          <w:sz w:val="28"/>
          <w:szCs w:val="28"/>
        </w:rPr>
      </w:pPr>
    </w:p>
    <w:p w14:paraId="6CF14E4C" w14:textId="77777777" w:rsidR="00DE50A6" w:rsidRPr="00E659FD" w:rsidRDefault="00DE50A6" w:rsidP="00D176DE">
      <w:pPr>
        <w:pStyle w:val="formattext"/>
        <w:tabs>
          <w:tab w:val="left" w:pos="426"/>
        </w:tabs>
        <w:spacing w:before="0" w:beforeAutospacing="0" w:after="0" w:afterAutospacing="0"/>
        <w:jc w:val="both"/>
        <w:rPr>
          <w:sz w:val="28"/>
          <w:szCs w:val="28"/>
        </w:rPr>
      </w:pPr>
      <w:r w:rsidRPr="00E659FD">
        <w:rPr>
          <w:sz w:val="28"/>
          <w:szCs w:val="28"/>
        </w:rPr>
        <w:t>На 01.01.2021 года на территории Республики Тыва специализированную стаци</w:t>
      </w:r>
      <w:r w:rsidRPr="00E659FD">
        <w:rPr>
          <w:sz w:val="28"/>
          <w:szCs w:val="28"/>
        </w:rPr>
        <w:t>о</w:t>
      </w:r>
      <w:r w:rsidRPr="00E659FD">
        <w:rPr>
          <w:sz w:val="28"/>
          <w:szCs w:val="28"/>
        </w:rPr>
        <w:t>нарную помощь пациентам с онкологическими заболеваниями оказывается в трех медицинских организациях: по профилю «онкология» и «радиология» для всего населения оказывается в ГБУЗ РТ «Республиканский онкологический диспансер» на 75 коек. По профилю «гематология» для детского населения медицинская помощь оказывается в ГБУЗ РТ «Республиканская детская больница» на 10 коек, а для взрослого населения специализированная помощь оказывается на базе ГБУЗ РТ «Республиканская больница №1» на 12 коек.</w:t>
      </w:r>
    </w:p>
    <w:p w14:paraId="0055AE94" w14:textId="77777777" w:rsidR="00DE50A6" w:rsidRPr="00E659FD" w:rsidRDefault="00DE50A6" w:rsidP="00D176DE">
      <w:pPr>
        <w:pStyle w:val="formattext"/>
        <w:tabs>
          <w:tab w:val="left" w:pos="426"/>
        </w:tabs>
        <w:spacing w:before="0" w:beforeAutospacing="0" w:after="0" w:afterAutospacing="0"/>
        <w:jc w:val="both"/>
        <w:rPr>
          <w:sz w:val="28"/>
          <w:szCs w:val="28"/>
        </w:rPr>
      </w:pPr>
    </w:p>
    <w:p w14:paraId="721705B5" w14:textId="77777777" w:rsidR="00AA5E0C" w:rsidRPr="00E659FD" w:rsidRDefault="00AA5E0C" w:rsidP="00D176DE">
      <w:pPr>
        <w:pStyle w:val="formattext"/>
        <w:tabs>
          <w:tab w:val="left" w:pos="426"/>
        </w:tabs>
        <w:spacing w:before="0" w:beforeAutospacing="0" w:after="0" w:afterAutospacing="0"/>
        <w:ind w:firstLine="567"/>
        <w:jc w:val="center"/>
        <w:rPr>
          <w:sz w:val="28"/>
          <w:szCs w:val="28"/>
        </w:rPr>
      </w:pPr>
      <w:r w:rsidRPr="00E659FD">
        <w:rPr>
          <w:sz w:val="28"/>
          <w:szCs w:val="28"/>
        </w:rPr>
        <w:t>Количество коек дневного стационара для оказания помощи пациентам с онк</w:t>
      </w:r>
      <w:r w:rsidRPr="00E659FD">
        <w:rPr>
          <w:sz w:val="28"/>
          <w:szCs w:val="28"/>
        </w:rPr>
        <w:t>о</w:t>
      </w:r>
      <w:r w:rsidRPr="00E659FD">
        <w:rPr>
          <w:sz w:val="28"/>
          <w:szCs w:val="28"/>
        </w:rPr>
        <w:t>логическими заболеваниями</w:t>
      </w:r>
    </w:p>
    <w:p w14:paraId="7842D575" w14:textId="77777777" w:rsidR="00AA5E0C" w:rsidRPr="00E659FD" w:rsidRDefault="00AA5E0C" w:rsidP="00D176DE">
      <w:pPr>
        <w:pStyle w:val="formattext"/>
        <w:tabs>
          <w:tab w:val="left" w:pos="426"/>
        </w:tabs>
        <w:spacing w:before="0" w:beforeAutospacing="0" w:after="0" w:afterAutospacing="0"/>
        <w:ind w:firstLine="567"/>
        <w:jc w:val="right"/>
      </w:pPr>
      <w:r w:rsidRPr="00E659FD">
        <w:t>Таблица</w:t>
      </w:r>
      <w:r w:rsidR="00E92A26" w:rsidRPr="00E659FD">
        <w:t xml:space="preserve"> 22</w:t>
      </w:r>
      <w:r w:rsidRPr="00E659FD">
        <w:t xml:space="preserve"> </w:t>
      </w:r>
    </w:p>
    <w:tbl>
      <w:tblPr>
        <w:tblStyle w:val="a8"/>
        <w:tblW w:w="0" w:type="auto"/>
        <w:jc w:val="center"/>
        <w:tblLook w:val="04A0" w:firstRow="1" w:lastRow="0" w:firstColumn="1" w:lastColumn="0" w:noHBand="0" w:noVBand="1"/>
      </w:tblPr>
      <w:tblGrid>
        <w:gridCol w:w="675"/>
        <w:gridCol w:w="3493"/>
        <w:gridCol w:w="2084"/>
        <w:gridCol w:w="2084"/>
        <w:gridCol w:w="2085"/>
      </w:tblGrid>
      <w:tr w:rsidR="00E659FD" w:rsidRPr="00E659FD" w14:paraId="6647A12A" w14:textId="77777777" w:rsidTr="006C4A4E">
        <w:trPr>
          <w:jc w:val="center"/>
        </w:trPr>
        <w:tc>
          <w:tcPr>
            <w:tcW w:w="675" w:type="dxa"/>
          </w:tcPr>
          <w:p w14:paraId="3703D687" w14:textId="77777777" w:rsidR="00AA5E0C" w:rsidRPr="00E659FD" w:rsidRDefault="00AA5E0C" w:rsidP="00D176DE">
            <w:pPr>
              <w:pStyle w:val="formattext"/>
              <w:tabs>
                <w:tab w:val="left" w:pos="426"/>
              </w:tabs>
              <w:spacing w:before="0" w:beforeAutospacing="0" w:after="0" w:afterAutospacing="0"/>
              <w:jc w:val="center"/>
            </w:pPr>
            <w:r w:rsidRPr="00E659FD">
              <w:t>№ п/п</w:t>
            </w:r>
          </w:p>
        </w:tc>
        <w:tc>
          <w:tcPr>
            <w:tcW w:w="3493" w:type="dxa"/>
          </w:tcPr>
          <w:p w14:paraId="2949B79C" w14:textId="77777777" w:rsidR="00AA5E0C" w:rsidRPr="00E659FD" w:rsidRDefault="00AA5E0C" w:rsidP="00D176DE">
            <w:pPr>
              <w:pStyle w:val="formattext"/>
              <w:tabs>
                <w:tab w:val="left" w:pos="426"/>
              </w:tabs>
              <w:spacing w:before="0" w:beforeAutospacing="0" w:after="0" w:afterAutospacing="0"/>
              <w:jc w:val="center"/>
            </w:pPr>
            <w:r w:rsidRPr="00E659FD">
              <w:t>Наименование медицинской организации</w:t>
            </w:r>
          </w:p>
        </w:tc>
        <w:tc>
          <w:tcPr>
            <w:tcW w:w="2084" w:type="dxa"/>
          </w:tcPr>
          <w:p w14:paraId="0C15A8DA" w14:textId="77777777" w:rsidR="00AA5E0C" w:rsidRPr="00E659FD" w:rsidRDefault="00AA5E0C" w:rsidP="00D176DE">
            <w:pPr>
              <w:pStyle w:val="formattext"/>
              <w:tabs>
                <w:tab w:val="left" w:pos="426"/>
              </w:tabs>
              <w:spacing w:before="0" w:beforeAutospacing="0" w:after="0" w:afterAutospacing="0"/>
              <w:jc w:val="center"/>
            </w:pPr>
            <w:r w:rsidRPr="00E659FD">
              <w:t xml:space="preserve">Койки </w:t>
            </w:r>
          </w:p>
          <w:p w14:paraId="35FB6A1E" w14:textId="77777777" w:rsidR="00AA5E0C" w:rsidRPr="00E659FD" w:rsidRDefault="00AA5E0C" w:rsidP="00D176DE">
            <w:pPr>
              <w:pStyle w:val="formattext"/>
              <w:tabs>
                <w:tab w:val="left" w:pos="426"/>
              </w:tabs>
              <w:spacing w:before="0" w:beforeAutospacing="0" w:after="0" w:afterAutospacing="0"/>
              <w:jc w:val="center"/>
            </w:pPr>
            <w:r w:rsidRPr="00E659FD">
              <w:t xml:space="preserve">по профилю </w:t>
            </w:r>
          </w:p>
          <w:p w14:paraId="0922E036" w14:textId="77777777" w:rsidR="00AA5E0C" w:rsidRPr="00E659FD" w:rsidRDefault="00AA5E0C" w:rsidP="00D176DE">
            <w:pPr>
              <w:pStyle w:val="formattext"/>
              <w:tabs>
                <w:tab w:val="left" w:pos="426"/>
              </w:tabs>
              <w:spacing w:before="0" w:beforeAutospacing="0" w:after="0" w:afterAutospacing="0"/>
              <w:jc w:val="center"/>
            </w:pPr>
            <w:r w:rsidRPr="00E659FD">
              <w:t>«онкология»</w:t>
            </w:r>
          </w:p>
        </w:tc>
        <w:tc>
          <w:tcPr>
            <w:tcW w:w="2084" w:type="dxa"/>
          </w:tcPr>
          <w:p w14:paraId="1A002CE5" w14:textId="77777777" w:rsidR="00AA5E0C" w:rsidRPr="00E659FD" w:rsidRDefault="00AA5E0C" w:rsidP="00D176DE">
            <w:pPr>
              <w:pStyle w:val="formattext"/>
              <w:tabs>
                <w:tab w:val="left" w:pos="426"/>
              </w:tabs>
              <w:spacing w:before="0" w:beforeAutospacing="0" w:after="0" w:afterAutospacing="0"/>
              <w:jc w:val="center"/>
            </w:pPr>
            <w:r w:rsidRPr="00E659FD">
              <w:t>Койки</w:t>
            </w:r>
          </w:p>
          <w:p w14:paraId="13C7064A" w14:textId="77777777" w:rsidR="00AA5E0C" w:rsidRPr="00E659FD" w:rsidRDefault="00AA5E0C" w:rsidP="00D176DE">
            <w:pPr>
              <w:pStyle w:val="formattext"/>
              <w:tabs>
                <w:tab w:val="left" w:pos="426"/>
              </w:tabs>
              <w:spacing w:before="0" w:beforeAutospacing="0" w:after="0" w:afterAutospacing="0"/>
              <w:jc w:val="center"/>
            </w:pPr>
            <w:r w:rsidRPr="00E659FD">
              <w:t xml:space="preserve"> по профилю </w:t>
            </w:r>
          </w:p>
          <w:p w14:paraId="55490818" w14:textId="77777777" w:rsidR="00AA5E0C" w:rsidRPr="00E659FD" w:rsidRDefault="00AA5E0C" w:rsidP="00D176DE">
            <w:pPr>
              <w:pStyle w:val="formattext"/>
              <w:tabs>
                <w:tab w:val="left" w:pos="426"/>
              </w:tabs>
              <w:spacing w:before="0" w:beforeAutospacing="0" w:after="0" w:afterAutospacing="0"/>
              <w:jc w:val="center"/>
            </w:pPr>
            <w:r w:rsidRPr="00E659FD">
              <w:t>«радиология»</w:t>
            </w:r>
          </w:p>
        </w:tc>
        <w:tc>
          <w:tcPr>
            <w:tcW w:w="2085" w:type="dxa"/>
          </w:tcPr>
          <w:p w14:paraId="6DC857EF" w14:textId="77777777" w:rsidR="00AA5E0C" w:rsidRPr="00E659FD" w:rsidRDefault="00AA5E0C" w:rsidP="00D176DE">
            <w:pPr>
              <w:pStyle w:val="formattext"/>
              <w:tabs>
                <w:tab w:val="left" w:pos="426"/>
              </w:tabs>
              <w:spacing w:before="0" w:beforeAutospacing="0" w:after="0" w:afterAutospacing="0"/>
              <w:jc w:val="center"/>
            </w:pPr>
            <w:r w:rsidRPr="00E659FD">
              <w:t>Койки</w:t>
            </w:r>
          </w:p>
          <w:p w14:paraId="39E25626" w14:textId="77777777" w:rsidR="00AA5E0C" w:rsidRPr="00E659FD" w:rsidRDefault="00AA5E0C" w:rsidP="00D176DE">
            <w:pPr>
              <w:pStyle w:val="formattext"/>
              <w:tabs>
                <w:tab w:val="left" w:pos="426"/>
              </w:tabs>
              <w:spacing w:before="0" w:beforeAutospacing="0" w:after="0" w:afterAutospacing="0"/>
              <w:jc w:val="center"/>
            </w:pPr>
            <w:r w:rsidRPr="00E659FD">
              <w:t xml:space="preserve"> по профилю </w:t>
            </w:r>
          </w:p>
          <w:p w14:paraId="3B0FC00E" w14:textId="77777777" w:rsidR="00AA5E0C" w:rsidRPr="00E659FD" w:rsidRDefault="00AA5E0C" w:rsidP="00D176DE">
            <w:pPr>
              <w:pStyle w:val="formattext"/>
              <w:tabs>
                <w:tab w:val="left" w:pos="426"/>
              </w:tabs>
              <w:spacing w:before="0" w:beforeAutospacing="0" w:after="0" w:afterAutospacing="0"/>
              <w:jc w:val="center"/>
            </w:pPr>
            <w:r w:rsidRPr="00E659FD">
              <w:t>«гематология»</w:t>
            </w:r>
          </w:p>
        </w:tc>
      </w:tr>
      <w:tr w:rsidR="00E659FD" w:rsidRPr="00E659FD" w14:paraId="491F2CC9" w14:textId="77777777" w:rsidTr="006C4A4E">
        <w:trPr>
          <w:jc w:val="center"/>
        </w:trPr>
        <w:tc>
          <w:tcPr>
            <w:tcW w:w="675" w:type="dxa"/>
          </w:tcPr>
          <w:p w14:paraId="64FEBE6B" w14:textId="77777777" w:rsidR="00AA5E0C" w:rsidRPr="00E659FD" w:rsidRDefault="006C4A4E" w:rsidP="00D176DE">
            <w:pPr>
              <w:pStyle w:val="formattext"/>
              <w:tabs>
                <w:tab w:val="left" w:pos="426"/>
              </w:tabs>
              <w:spacing w:before="0" w:beforeAutospacing="0" w:after="0" w:afterAutospacing="0"/>
              <w:jc w:val="center"/>
            </w:pPr>
            <w:r w:rsidRPr="00E659FD">
              <w:t>1</w:t>
            </w:r>
          </w:p>
        </w:tc>
        <w:tc>
          <w:tcPr>
            <w:tcW w:w="3493" w:type="dxa"/>
          </w:tcPr>
          <w:p w14:paraId="1BDBF9DF" w14:textId="77777777" w:rsidR="00AA5E0C" w:rsidRPr="00E659FD" w:rsidRDefault="006C4A4E" w:rsidP="00D176DE">
            <w:pPr>
              <w:pStyle w:val="formattext"/>
              <w:tabs>
                <w:tab w:val="left" w:pos="426"/>
              </w:tabs>
              <w:spacing w:before="0" w:beforeAutospacing="0" w:after="0" w:afterAutospacing="0"/>
              <w:jc w:val="center"/>
            </w:pPr>
            <w:r w:rsidRPr="00E659FD">
              <w:t xml:space="preserve">ГБУЗ РТ «Республиканский </w:t>
            </w:r>
            <w:r w:rsidR="00A90AF6" w:rsidRPr="00E659FD">
              <w:t>онкологический</w:t>
            </w:r>
            <w:r w:rsidRPr="00E659FD">
              <w:t xml:space="preserve"> диспансер»</w:t>
            </w:r>
          </w:p>
        </w:tc>
        <w:tc>
          <w:tcPr>
            <w:tcW w:w="2084" w:type="dxa"/>
          </w:tcPr>
          <w:p w14:paraId="610DA22C" w14:textId="77777777" w:rsidR="00AA5E0C" w:rsidRPr="00E659FD" w:rsidRDefault="006C4A4E" w:rsidP="00D176DE">
            <w:pPr>
              <w:pStyle w:val="formattext"/>
              <w:tabs>
                <w:tab w:val="left" w:pos="426"/>
              </w:tabs>
              <w:spacing w:before="0" w:beforeAutospacing="0" w:after="0" w:afterAutospacing="0"/>
              <w:jc w:val="center"/>
            </w:pPr>
            <w:r w:rsidRPr="00E659FD">
              <w:t>15</w:t>
            </w:r>
          </w:p>
        </w:tc>
        <w:tc>
          <w:tcPr>
            <w:tcW w:w="2084" w:type="dxa"/>
          </w:tcPr>
          <w:p w14:paraId="63135ABB" w14:textId="77777777" w:rsidR="00AA5E0C" w:rsidRPr="00E659FD" w:rsidRDefault="006C4A4E" w:rsidP="00D176DE">
            <w:pPr>
              <w:pStyle w:val="formattext"/>
              <w:tabs>
                <w:tab w:val="left" w:pos="426"/>
              </w:tabs>
              <w:spacing w:before="0" w:beforeAutospacing="0" w:after="0" w:afterAutospacing="0"/>
              <w:jc w:val="center"/>
            </w:pPr>
            <w:r w:rsidRPr="00E659FD">
              <w:t>0</w:t>
            </w:r>
          </w:p>
        </w:tc>
        <w:tc>
          <w:tcPr>
            <w:tcW w:w="2085" w:type="dxa"/>
          </w:tcPr>
          <w:p w14:paraId="788CB596" w14:textId="77777777" w:rsidR="00AA5E0C" w:rsidRPr="00E659FD" w:rsidRDefault="006C4A4E" w:rsidP="00D176DE">
            <w:pPr>
              <w:pStyle w:val="formattext"/>
              <w:tabs>
                <w:tab w:val="left" w:pos="426"/>
              </w:tabs>
              <w:spacing w:before="0" w:beforeAutospacing="0" w:after="0" w:afterAutospacing="0"/>
              <w:jc w:val="center"/>
            </w:pPr>
            <w:r w:rsidRPr="00E659FD">
              <w:t>0</w:t>
            </w:r>
          </w:p>
        </w:tc>
      </w:tr>
      <w:tr w:rsidR="00630632" w:rsidRPr="00E659FD" w14:paraId="667AFC36" w14:textId="77777777" w:rsidTr="006C4A4E">
        <w:trPr>
          <w:jc w:val="center"/>
        </w:trPr>
        <w:tc>
          <w:tcPr>
            <w:tcW w:w="675" w:type="dxa"/>
          </w:tcPr>
          <w:p w14:paraId="389F4CDB" w14:textId="06989A2E" w:rsidR="00630632" w:rsidRPr="00E659FD" w:rsidRDefault="00630632" w:rsidP="00D176DE">
            <w:pPr>
              <w:pStyle w:val="formattext"/>
              <w:tabs>
                <w:tab w:val="left" w:pos="426"/>
              </w:tabs>
              <w:spacing w:before="0" w:beforeAutospacing="0" w:after="0" w:afterAutospacing="0"/>
              <w:jc w:val="center"/>
            </w:pPr>
            <w:r>
              <w:t>2</w:t>
            </w:r>
          </w:p>
        </w:tc>
        <w:tc>
          <w:tcPr>
            <w:tcW w:w="3493" w:type="dxa"/>
          </w:tcPr>
          <w:p w14:paraId="52544466" w14:textId="4EA73DA0" w:rsidR="00630632" w:rsidRPr="00E659FD" w:rsidRDefault="00630632" w:rsidP="00D176DE">
            <w:pPr>
              <w:pStyle w:val="formattext"/>
              <w:tabs>
                <w:tab w:val="left" w:pos="426"/>
              </w:tabs>
              <w:spacing w:before="0" w:beforeAutospacing="0" w:after="0" w:afterAutospacing="0"/>
              <w:jc w:val="center"/>
            </w:pPr>
            <w:r>
              <w:t>ГБУЗ РТ «Ресбольница №1» ЦАОП</w:t>
            </w:r>
          </w:p>
        </w:tc>
        <w:tc>
          <w:tcPr>
            <w:tcW w:w="2084" w:type="dxa"/>
          </w:tcPr>
          <w:p w14:paraId="05D0EAE7" w14:textId="58430BA3" w:rsidR="00630632" w:rsidRPr="00E659FD" w:rsidRDefault="00630632" w:rsidP="00D176DE">
            <w:pPr>
              <w:pStyle w:val="formattext"/>
              <w:tabs>
                <w:tab w:val="left" w:pos="426"/>
              </w:tabs>
              <w:spacing w:before="0" w:beforeAutospacing="0" w:after="0" w:afterAutospacing="0"/>
              <w:jc w:val="center"/>
            </w:pPr>
            <w:r>
              <w:t>0</w:t>
            </w:r>
          </w:p>
        </w:tc>
        <w:tc>
          <w:tcPr>
            <w:tcW w:w="2084" w:type="dxa"/>
          </w:tcPr>
          <w:p w14:paraId="3AD05E55" w14:textId="5E60AC05" w:rsidR="00630632" w:rsidRPr="00E659FD" w:rsidRDefault="00630632" w:rsidP="00D176DE">
            <w:pPr>
              <w:pStyle w:val="formattext"/>
              <w:tabs>
                <w:tab w:val="left" w:pos="426"/>
              </w:tabs>
              <w:spacing w:before="0" w:beforeAutospacing="0" w:after="0" w:afterAutospacing="0"/>
              <w:jc w:val="center"/>
            </w:pPr>
            <w:r>
              <w:t>0</w:t>
            </w:r>
          </w:p>
        </w:tc>
        <w:tc>
          <w:tcPr>
            <w:tcW w:w="2085" w:type="dxa"/>
          </w:tcPr>
          <w:p w14:paraId="66BFC87B" w14:textId="75CF3D51" w:rsidR="00630632" w:rsidRPr="00E659FD" w:rsidRDefault="00630632" w:rsidP="00D176DE">
            <w:pPr>
              <w:pStyle w:val="formattext"/>
              <w:tabs>
                <w:tab w:val="left" w:pos="426"/>
              </w:tabs>
              <w:spacing w:before="0" w:beforeAutospacing="0" w:after="0" w:afterAutospacing="0"/>
              <w:jc w:val="center"/>
            </w:pPr>
            <w:r>
              <w:t>0</w:t>
            </w:r>
          </w:p>
        </w:tc>
      </w:tr>
      <w:tr w:rsidR="00E659FD" w:rsidRPr="00E659FD" w14:paraId="5EB91DE4" w14:textId="77777777" w:rsidTr="006C4A4E">
        <w:trPr>
          <w:jc w:val="center"/>
        </w:trPr>
        <w:tc>
          <w:tcPr>
            <w:tcW w:w="675" w:type="dxa"/>
          </w:tcPr>
          <w:p w14:paraId="4C05E712" w14:textId="77777777" w:rsidR="00AA5E0C" w:rsidRPr="00E659FD" w:rsidRDefault="00AA5E0C" w:rsidP="00D176DE">
            <w:pPr>
              <w:pStyle w:val="formattext"/>
              <w:tabs>
                <w:tab w:val="left" w:pos="426"/>
              </w:tabs>
              <w:spacing w:before="0" w:beforeAutospacing="0" w:after="0" w:afterAutospacing="0"/>
              <w:jc w:val="center"/>
            </w:pPr>
          </w:p>
        </w:tc>
        <w:tc>
          <w:tcPr>
            <w:tcW w:w="3493" w:type="dxa"/>
          </w:tcPr>
          <w:p w14:paraId="197E8564" w14:textId="77777777" w:rsidR="00AA5E0C" w:rsidRPr="00E659FD" w:rsidRDefault="00AA5E0C" w:rsidP="00D176DE">
            <w:pPr>
              <w:pStyle w:val="formattext"/>
              <w:tabs>
                <w:tab w:val="left" w:pos="426"/>
              </w:tabs>
              <w:spacing w:before="0" w:beforeAutospacing="0" w:after="0" w:afterAutospacing="0"/>
              <w:jc w:val="center"/>
            </w:pPr>
            <w:r w:rsidRPr="00E659FD">
              <w:t>Всего</w:t>
            </w:r>
          </w:p>
        </w:tc>
        <w:tc>
          <w:tcPr>
            <w:tcW w:w="2084" w:type="dxa"/>
          </w:tcPr>
          <w:p w14:paraId="25D01DBA" w14:textId="77777777" w:rsidR="00AA5E0C" w:rsidRPr="00E659FD" w:rsidRDefault="007A4E43" w:rsidP="00D176DE">
            <w:pPr>
              <w:pStyle w:val="formattext"/>
              <w:tabs>
                <w:tab w:val="left" w:pos="426"/>
              </w:tabs>
              <w:spacing w:before="0" w:beforeAutospacing="0" w:after="0" w:afterAutospacing="0"/>
              <w:jc w:val="center"/>
            </w:pPr>
            <w:r w:rsidRPr="00E659FD">
              <w:t>15</w:t>
            </w:r>
          </w:p>
        </w:tc>
        <w:tc>
          <w:tcPr>
            <w:tcW w:w="2084" w:type="dxa"/>
          </w:tcPr>
          <w:p w14:paraId="3C113E97" w14:textId="77777777" w:rsidR="00AA5E0C" w:rsidRPr="00E659FD" w:rsidRDefault="008C47CB" w:rsidP="00D176DE">
            <w:pPr>
              <w:pStyle w:val="formattext"/>
              <w:tabs>
                <w:tab w:val="left" w:pos="426"/>
              </w:tabs>
              <w:spacing w:before="0" w:beforeAutospacing="0" w:after="0" w:afterAutospacing="0"/>
              <w:jc w:val="center"/>
              <w:rPr>
                <w:lang w:val="en-US"/>
              </w:rPr>
            </w:pPr>
            <w:r w:rsidRPr="00E659FD">
              <w:rPr>
                <w:lang w:val="en-US"/>
              </w:rPr>
              <w:t>0</w:t>
            </w:r>
          </w:p>
        </w:tc>
        <w:tc>
          <w:tcPr>
            <w:tcW w:w="2085" w:type="dxa"/>
          </w:tcPr>
          <w:p w14:paraId="7C9AEE69" w14:textId="77777777" w:rsidR="00AA5E0C" w:rsidRPr="00E659FD" w:rsidRDefault="008C47CB" w:rsidP="00D176DE">
            <w:pPr>
              <w:pStyle w:val="formattext"/>
              <w:tabs>
                <w:tab w:val="left" w:pos="426"/>
              </w:tabs>
              <w:spacing w:before="0" w:beforeAutospacing="0" w:after="0" w:afterAutospacing="0"/>
              <w:jc w:val="center"/>
              <w:rPr>
                <w:lang w:val="en-US"/>
              </w:rPr>
            </w:pPr>
            <w:r w:rsidRPr="00E659FD">
              <w:rPr>
                <w:lang w:val="en-US"/>
              </w:rPr>
              <w:t>0</w:t>
            </w:r>
          </w:p>
        </w:tc>
      </w:tr>
    </w:tbl>
    <w:p w14:paraId="23BE9D58" w14:textId="18C9861D" w:rsidR="00E11F7B" w:rsidRPr="00E659FD" w:rsidRDefault="00DE50A6" w:rsidP="00D176DE">
      <w:pPr>
        <w:pStyle w:val="formattext"/>
        <w:tabs>
          <w:tab w:val="left" w:pos="851"/>
          <w:tab w:val="left" w:pos="993"/>
        </w:tabs>
        <w:spacing w:before="0" w:beforeAutospacing="0" w:after="0" w:afterAutospacing="0"/>
        <w:ind w:firstLine="567"/>
        <w:rPr>
          <w:sz w:val="28"/>
          <w:szCs w:val="28"/>
        </w:rPr>
      </w:pPr>
      <w:r w:rsidRPr="00E659FD">
        <w:rPr>
          <w:sz w:val="28"/>
          <w:szCs w:val="28"/>
        </w:rPr>
        <w:t xml:space="preserve">В условиях дневного стационара специализированная медицинская помощь по профилю «онкология» оказывается в ГБУЗ «Ресонкодиспансер» на 5 коек дневного стационара хирургического профиля и </w:t>
      </w:r>
      <w:r w:rsidR="005052CB" w:rsidRPr="00E659FD">
        <w:rPr>
          <w:sz w:val="28"/>
          <w:szCs w:val="28"/>
        </w:rPr>
        <w:t xml:space="preserve">на </w:t>
      </w:r>
      <w:r w:rsidRPr="00E659FD">
        <w:rPr>
          <w:sz w:val="28"/>
          <w:szCs w:val="28"/>
        </w:rPr>
        <w:t xml:space="preserve">10 коек </w:t>
      </w:r>
      <w:r w:rsidR="005052CB" w:rsidRPr="00E659FD">
        <w:rPr>
          <w:sz w:val="28"/>
          <w:szCs w:val="28"/>
        </w:rPr>
        <w:t>в отделении противоопухолевой терапии.</w:t>
      </w:r>
    </w:p>
    <w:p w14:paraId="62A70BEA" w14:textId="77777777" w:rsidR="00E11F7B" w:rsidRPr="00E659FD" w:rsidRDefault="00E11F7B" w:rsidP="00D176DE">
      <w:pPr>
        <w:pStyle w:val="formattext"/>
        <w:tabs>
          <w:tab w:val="left" w:pos="851"/>
          <w:tab w:val="left" w:pos="993"/>
        </w:tabs>
        <w:spacing w:before="0" w:beforeAutospacing="0" w:after="0" w:afterAutospacing="0"/>
        <w:ind w:firstLine="567"/>
        <w:rPr>
          <w:sz w:val="28"/>
          <w:szCs w:val="28"/>
        </w:rPr>
      </w:pPr>
    </w:p>
    <w:p w14:paraId="3D80ECC5" w14:textId="77777777" w:rsidR="005052CB" w:rsidRPr="00E659FD" w:rsidRDefault="00AA5E0C" w:rsidP="00D176DE">
      <w:pPr>
        <w:pStyle w:val="formattext"/>
        <w:tabs>
          <w:tab w:val="left" w:pos="851"/>
          <w:tab w:val="left" w:pos="993"/>
        </w:tabs>
        <w:spacing w:before="0" w:beforeAutospacing="0" w:after="0" w:afterAutospacing="0"/>
        <w:ind w:firstLine="567"/>
        <w:jc w:val="center"/>
        <w:rPr>
          <w:sz w:val="28"/>
          <w:szCs w:val="28"/>
        </w:rPr>
      </w:pPr>
      <w:r w:rsidRPr="00E659FD">
        <w:rPr>
          <w:sz w:val="28"/>
          <w:szCs w:val="28"/>
        </w:rPr>
        <w:t xml:space="preserve">Перечень диагностических и лечебных структурных подразделений </w:t>
      </w:r>
    </w:p>
    <w:p w14:paraId="16081677" w14:textId="77777777" w:rsidR="004E32A7" w:rsidRPr="00E659FD" w:rsidRDefault="00AA5E0C" w:rsidP="00D176DE">
      <w:pPr>
        <w:pStyle w:val="formattext"/>
        <w:tabs>
          <w:tab w:val="left" w:pos="851"/>
          <w:tab w:val="left" w:pos="993"/>
        </w:tabs>
        <w:spacing w:before="0" w:beforeAutospacing="0" w:after="0" w:afterAutospacing="0"/>
        <w:ind w:firstLine="567"/>
        <w:jc w:val="center"/>
        <w:rPr>
          <w:sz w:val="28"/>
          <w:szCs w:val="28"/>
        </w:rPr>
      </w:pPr>
      <w:r w:rsidRPr="00E659FD">
        <w:rPr>
          <w:sz w:val="28"/>
          <w:szCs w:val="28"/>
        </w:rPr>
        <w:t>медицинских организаций</w:t>
      </w:r>
    </w:p>
    <w:p w14:paraId="4F527EFD" w14:textId="77777777" w:rsidR="00AA5E0C" w:rsidRPr="00E659FD" w:rsidRDefault="00AA5E0C" w:rsidP="00D176DE">
      <w:pPr>
        <w:pStyle w:val="formattext"/>
        <w:tabs>
          <w:tab w:val="left" w:pos="142"/>
          <w:tab w:val="left" w:pos="426"/>
          <w:tab w:val="left" w:pos="709"/>
        </w:tabs>
        <w:spacing w:before="0" w:beforeAutospacing="0" w:after="0" w:afterAutospacing="0"/>
        <w:ind w:firstLine="567"/>
        <w:jc w:val="right"/>
      </w:pPr>
      <w:r w:rsidRPr="00E659FD">
        <w:t>Таблица</w:t>
      </w:r>
      <w:r w:rsidR="00E92A26" w:rsidRPr="00E659FD">
        <w:t xml:space="preserve"> 23</w:t>
      </w:r>
    </w:p>
    <w:tbl>
      <w:tblPr>
        <w:tblStyle w:val="a8"/>
        <w:tblW w:w="0" w:type="auto"/>
        <w:tblLook w:val="04A0" w:firstRow="1" w:lastRow="0" w:firstColumn="1" w:lastColumn="0" w:noHBand="0" w:noVBand="1"/>
      </w:tblPr>
      <w:tblGrid>
        <w:gridCol w:w="3473"/>
        <w:gridCol w:w="1687"/>
        <w:gridCol w:w="2036"/>
        <w:gridCol w:w="3225"/>
      </w:tblGrid>
      <w:tr w:rsidR="00E659FD" w:rsidRPr="00E659FD" w14:paraId="36CA5740" w14:textId="77777777" w:rsidTr="00AA5E0C">
        <w:trPr>
          <w:trHeight w:val="167"/>
        </w:trPr>
        <w:tc>
          <w:tcPr>
            <w:tcW w:w="10421" w:type="dxa"/>
            <w:gridSpan w:val="4"/>
          </w:tcPr>
          <w:p w14:paraId="2ADE8CBF" w14:textId="77777777" w:rsidR="00AA5E0C" w:rsidRPr="00E659FD" w:rsidRDefault="00AA5E0C" w:rsidP="00D176DE">
            <w:pPr>
              <w:pStyle w:val="formattext"/>
              <w:tabs>
                <w:tab w:val="left" w:pos="142"/>
                <w:tab w:val="left" w:pos="426"/>
                <w:tab w:val="left" w:pos="709"/>
              </w:tabs>
              <w:spacing w:before="0" w:beforeAutospacing="0" w:after="0" w:afterAutospacing="0"/>
              <w:jc w:val="center"/>
            </w:pPr>
            <w:r w:rsidRPr="00E659FD">
              <w:t>Диагностическое подразделение</w:t>
            </w:r>
          </w:p>
        </w:tc>
      </w:tr>
      <w:tr w:rsidR="00E659FD" w:rsidRPr="00E659FD" w14:paraId="4A90AB35" w14:textId="77777777" w:rsidTr="00AA5E0C">
        <w:tc>
          <w:tcPr>
            <w:tcW w:w="5160" w:type="dxa"/>
            <w:gridSpan w:val="2"/>
          </w:tcPr>
          <w:p w14:paraId="0B820041" w14:textId="77777777" w:rsidR="00AA5E0C" w:rsidRPr="00E659FD" w:rsidRDefault="00AA5E0C" w:rsidP="00D176DE">
            <w:pPr>
              <w:pStyle w:val="formattext"/>
              <w:tabs>
                <w:tab w:val="left" w:pos="142"/>
                <w:tab w:val="left" w:pos="426"/>
                <w:tab w:val="left" w:pos="709"/>
              </w:tabs>
              <w:spacing w:before="0" w:beforeAutospacing="0" w:after="0" w:afterAutospacing="0"/>
              <w:jc w:val="center"/>
            </w:pPr>
            <w:r w:rsidRPr="00E659FD">
              <w:t>Наименование структурного подразделения</w:t>
            </w:r>
          </w:p>
        </w:tc>
        <w:tc>
          <w:tcPr>
            <w:tcW w:w="5261" w:type="dxa"/>
            <w:gridSpan w:val="2"/>
          </w:tcPr>
          <w:p w14:paraId="15507477" w14:textId="77777777" w:rsidR="00AA5E0C" w:rsidRPr="00E659FD" w:rsidRDefault="00AA5E0C" w:rsidP="00D176DE">
            <w:pPr>
              <w:pStyle w:val="formattext"/>
              <w:tabs>
                <w:tab w:val="left" w:pos="142"/>
                <w:tab w:val="left" w:pos="426"/>
                <w:tab w:val="left" w:pos="709"/>
              </w:tabs>
              <w:spacing w:before="0" w:beforeAutospacing="0" w:after="0" w:afterAutospacing="0"/>
              <w:jc w:val="center"/>
            </w:pPr>
            <w:r w:rsidRPr="00E659FD">
              <w:t>Количество исследований в смену</w:t>
            </w:r>
          </w:p>
        </w:tc>
      </w:tr>
      <w:tr w:rsidR="00E659FD" w:rsidRPr="00E659FD" w14:paraId="6526BF14" w14:textId="77777777" w:rsidTr="00AA5E0C">
        <w:tc>
          <w:tcPr>
            <w:tcW w:w="5160" w:type="dxa"/>
            <w:gridSpan w:val="2"/>
          </w:tcPr>
          <w:p w14:paraId="2B04F004" w14:textId="77777777" w:rsidR="00AA5E0C" w:rsidRPr="00E659FD" w:rsidRDefault="007A4E43" w:rsidP="00D176DE">
            <w:pPr>
              <w:pStyle w:val="formattext"/>
              <w:tabs>
                <w:tab w:val="left" w:pos="142"/>
                <w:tab w:val="left" w:pos="426"/>
                <w:tab w:val="left" w:pos="709"/>
              </w:tabs>
              <w:spacing w:before="0" w:beforeAutospacing="0" w:after="0" w:afterAutospacing="0"/>
              <w:jc w:val="center"/>
            </w:pPr>
            <w:r w:rsidRPr="00E659FD">
              <w:t>Клинико-диагностическая лаборатория</w:t>
            </w:r>
          </w:p>
        </w:tc>
        <w:tc>
          <w:tcPr>
            <w:tcW w:w="5261" w:type="dxa"/>
            <w:gridSpan w:val="2"/>
          </w:tcPr>
          <w:p w14:paraId="7778822C" w14:textId="77777777" w:rsidR="00AA5E0C" w:rsidRPr="00E659FD" w:rsidRDefault="00340E9E" w:rsidP="00D176DE">
            <w:pPr>
              <w:pStyle w:val="formattext"/>
              <w:tabs>
                <w:tab w:val="left" w:pos="142"/>
                <w:tab w:val="left" w:pos="426"/>
                <w:tab w:val="left" w:pos="709"/>
              </w:tabs>
              <w:spacing w:before="0" w:beforeAutospacing="0" w:after="0" w:afterAutospacing="0"/>
              <w:jc w:val="center"/>
            </w:pPr>
            <w:r w:rsidRPr="00E659FD">
              <w:t>120</w:t>
            </w:r>
          </w:p>
        </w:tc>
      </w:tr>
      <w:tr w:rsidR="00E659FD" w:rsidRPr="00E659FD" w14:paraId="58B0F2D5" w14:textId="77777777" w:rsidTr="00AA5E0C">
        <w:tc>
          <w:tcPr>
            <w:tcW w:w="5160" w:type="dxa"/>
            <w:gridSpan w:val="2"/>
          </w:tcPr>
          <w:p w14:paraId="1A7D4E17" w14:textId="77777777" w:rsidR="00AA5E0C" w:rsidRPr="00E659FD" w:rsidRDefault="007A4E43" w:rsidP="00D176DE">
            <w:pPr>
              <w:pStyle w:val="formattext"/>
              <w:tabs>
                <w:tab w:val="left" w:pos="142"/>
                <w:tab w:val="left" w:pos="426"/>
                <w:tab w:val="left" w:pos="709"/>
              </w:tabs>
              <w:spacing w:before="0" w:beforeAutospacing="0" w:after="0" w:afterAutospacing="0"/>
              <w:jc w:val="center"/>
            </w:pPr>
            <w:r w:rsidRPr="00E659FD">
              <w:t>Эндоскопическое</w:t>
            </w:r>
          </w:p>
        </w:tc>
        <w:tc>
          <w:tcPr>
            <w:tcW w:w="5261" w:type="dxa"/>
            <w:gridSpan w:val="2"/>
          </w:tcPr>
          <w:p w14:paraId="54298A71" w14:textId="77777777" w:rsidR="00AA5E0C" w:rsidRPr="00E659FD" w:rsidRDefault="00340E9E" w:rsidP="00D176DE">
            <w:pPr>
              <w:pStyle w:val="formattext"/>
              <w:tabs>
                <w:tab w:val="left" w:pos="142"/>
                <w:tab w:val="left" w:pos="426"/>
                <w:tab w:val="left" w:pos="709"/>
              </w:tabs>
              <w:spacing w:before="0" w:beforeAutospacing="0" w:after="0" w:afterAutospacing="0"/>
              <w:jc w:val="center"/>
            </w:pPr>
            <w:r w:rsidRPr="00E659FD">
              <w:t>20</w:t>
            </w:r>
          </w:p>
        </w:tc>
      </w:tr>
      <w:tr w:rsidR="00E659FD" w:rsidRPr="00E659FD" w14:paraId="70A9278B" w14:textId="77777777" w:rsidTr="00AA5E0C">
        <w:tc>
          <w:tcPr>
            <w:tcW w:w="5160" w:type="dxa"/>
            <w:gridSpan w:val="2"/>
          </w:tcPr>
          <w:p w14:paraId="1760B0CB" w14:textId="77777777" w:rsidR="00AA5E0C" w:rsidRPr="00E659FD" w:rsidRDefault="007A4E43" w:rsidP="00D176DE">
            <w:pPr>
              <w:pStyle w:val="formattext"/>
              <w:tabs>
                <w:tab w:val="left" w:pos="142"/>
                <w:tab w:val="left" w:pos="426"/>
                <w:tab w:val="left" w:pos="709"/>
              </w:tabs>
              <w:spacing w:before="0" w:beforeAutospacing="0" w:after="0" w:afterAutospacing="0"/>
              <w:jc w:val="center"/>
            </w:pPr>
            <w:r w:rsidRPr="00E659FD">
              <w:t>Рентгенологическое</w:t>
            </w:r>
          </w:p>
        </w:tc>
        <w:tc>
          <w:tcPr>
            <w:tcW w:w="5261" w:type="dxa"/>
            <w:gridSpan w:val="2"/>
          </w:tcPr>
          <w:p w14:paraId="736B264C" w14:textId="77777777" w:rsidR="00AA5E0C" w:rsidRPr="00E659FD" w:rsidRDefault="005052CB" w:rsidP="00D176DE">
            <w:pPr>
              <w:pStyle w:val="formattext"/>
              <w:tabs>
                <w:tab w:val="left" w:pos="142"/>
                <w:tab w:val="left" w:pos="426"/>
                <w:tab w:val="left" w:pos="709"/>
              </w:tabs>
              <w:spacing w:before="0" w:beforeAutospacing="0" w:after="0" w:afterAutospacing="0"/>
              <w:jc w:val="center"/>
            </w:pPr>
            <w:r w:rsidRPr="00E659FD">
              <w:t>56</w:t>
            </w:r>
          </w:p>
        </w:tc>
      </w:tr>
      <w:tr w:rsidR="00E659FD" w:rsidRPr="00E659FD" w14:paraId="1F8E7C8A" w14:textId="77777777" w:rsidTr="00AA5E0C">
        <w:tc>
          <w:tcPr>
            <w:tcW w:w="5160" w:type="dxa"/>
            <w:gridSpan w:val="2"/>
          </w:tcPr>
          <w:p w14:paraId="245EFC1B" w14:textId="77777777" w:rsidR="007A4E43" w:rsidRPr="00E659FD" w:rsidRDefault="005F2531" w:rsidP="00D176DE">
            <w:pPr>
              <w:pStyle w:val="formattext"/>
              <w:tabs>
                <w:tab w:val="left" w:pos="142"/>
                <w:tab w:val="left" w:pos="426"/>
                <w:tab w:val="left" w:pos="709"/>
              </w:tabs>
              <w:spacing w:before="0" w:beforeAutospacing="0" w:after="0" w:afterAutospacing="0"/>
              <w:jc w:val="center"/>
            </w:pPr>
            <w:r w:rsidRPr="00E659FD">
              <w:t>Патологоанатомическое</w:t>
            </w:r>
          </w:p>
        </w:tc>
        <w:tc>
          <w:tcPr>
            <w:tcW w:w="5261" w:type="dxa"/>
            <w:gridSpan w:val="2"/>
          </w:tcPr>
          <w:p w14:paraId="6AFA4DFB" w14:textId="77777777" w:rsidR="007A4E43" w:rsidRPr="00E659FD" w:rsidRDefault="0052726E" w:rsidP="00D176DE">
            <w:pPr>
              <w:pStyle w:val="formattext"/>
              <w:tabs>
                <w:tab w:val="left" w:pos="142"/>
                <w:tab w:val="left" w:pos="426"/>
                <w:tab w:val="left" w:pos="709"/>
              </w:tabs>
              <w:spacing w:before="0" w:beforeAutospacing="0" w:after="0" w:afterAutospacing="0"/>
              <w:jc w:val="center"/>
            </w:pPr>
            <w:r w:rsidRPr="00E659FD">
              <w:t>29</w:t>
            </w:r>
          </w:p>
        </w:tc>
      </w:tr>
      <w:tr w:rsidR="00E659FD" w:rsidRPr="00E659FD" w14:paraId="67CDC311" w14:textId="77777777" w:rsidTr="005F65B1">
        <w:tc>
          <w:tcPr>
            <w:tcW w:w="10421" w:type="dxa"/>
            <w:gridSpan w:val="4"/>
          </w:tcPr>
          <w:p w14:paraId="384C7268" w14:textId="77777777" w:rsidR="00AA5E0C" w:rsidRPr="00E659FD" w:rsidRDefault="00AA5E0C" w:rsidP="00D176DE">
            <w:pPr>
              <w:pStyle w:val="formattext"/>
              <w:tabs>
                <w:tab w:val="left" w:pos="142"/>
                <w:tab w:val="left" w:pos="426"/>
                <w:tab w:val="left" w:pos="709"/>
              </w:tabs>
              <w:spacing w:before="0" w:beforeAutospacing="0" w:after="0" w:afterAutospacing="0"/>
              <w:jc w:val="center"/>
            </w:pPr>
            <w:r w:rsidRPr="00E659FD">
              <w:t>Лечебные структурные подразделения</w:t>
            </w:r>
          </w:p>
        </w:tc>
      </w:tr>
      <w:tr w:rsidR="00E659FD" w:rsidRPr="00E659FD" w14:paraId="5234B870" w14:textId="77777777" w:rsidTr="00AA5E0C">
        <w:tc>
          <w:tcPr>
            <w:tcW w:w="3473" w:type="dxa"/>
          </w:tcPr>
          <w:p w14:paraId="5BC1415C" w14:textId="77777777" w:rsidR="00AA5E0C" w:rsidRPr="00E659FD" w:rsidRDefault="00AA5E0C" w:rsidP="00D176DE">
            <w:pPr>
              <w:pStyle w:val="formattext"/>
              <w:tabs>
                <w:tab w:val="left" w:pos="142"/>
                <w:tab w:val="left" w:pos="426"/>
                <w:tab w:val="left" w:pos="709"/>
              </w:tabs>
              <w:spacing w:before="0" w:beforeAutospacing="0" w:after="0" w:afterAutospacing="0"/>
              <w:jc w:val="center"/>
            </w:pPr>
            <w:r w:rsidRPr="00E659FD">
              <w:t xml:space="preserve">Наименование структурного </w:t>
            </w:r>
            <w:r w:rsidRPr="00E659FD">
              <w:lastRenderedPageBreak/>
              <w:t>подразделения с указанием профиля коек</w:t>
            </w:r>
          </w:p>
        </w:tc>
        <w:tc>
          <w:tcPr>
            <w:tcW w:w="3723" w:type="dxa"/>
            <w:gridSpan w:val="2"/>
          </w:tcPr>
          <w:p w14:paraId="1FF54CA0" w14:textId="77777777" w:rsidR="00AA5E0C" w:rsidRPr="00E659FD" w:rsidRDefault="00AA5E0C" w:rsidP="00D176DE">
            <w:pPr>
              <w:pStyle w:val="formattext"/>
              <w:tabs>
                <w:tab w:val="left" w:pos="142"/>
                <w:tab w:val="left" w:pos="426"/>
                <w:tab w:val="left" w:pos="709"/>
              </w:tabs>
              <w:spacing w:before="0" w:beforeAutospacing="0" w:after="0" w:afterAutospacing="0"/>
              <w:jc w:val="center"/>
            </w:pPr>
            <w:r w:rsidRPr="00E659FD">
              <w:lastRenderedPageBreak/>
              <w:t>Профиль коек</w:t>
            </w:r>
          </w:p>
        </w:tc>
        <w:tc>
          <w:tcPr>
            <w:tcW w:w="3225" w:type="dxa"/>
          </w:tcPr>
          <w:p w14:paraId="208966AD" w14:textId="77777777" w:rsidR="00AA5E0C" w:rsidRPr="00E659FD" w:rsidRDefault="00AA5E0C" w:rsidP="00D176DE">
            <w:pPr>
              <w:pStyle w:val="formattext"/>
              <w:tabs>
                <w:tab w:val="left" w:pos="142"/>
                <w:tab w:val="left" w:pos="426"/>
                <w:tab w:val="left" w:pos="709"/>
              </w:tabs>
              <w:spacing w:before="0" w:beforeAutospacing="0" w:after="0" w:afterAutospacing="0"/>
              <w:jc w:val="center"/>
            </w:pPr>
            <w:r w:rsidRPr="00E659FD">
              <w:t>Количество коек, шт.</w:t>
            </w:r>
          </w:p>
        </w:tc>
      </w:tr>
      <w:tr w:rsidR="00E659FD" w:rsidRPr="00E659FD" w14:paraId="2A2B9847" w14:textId="77777777" w:rsidTr="00AA5E0C">
        <w:tc>
          <w:tcPr>
            <w:tcW w:w="3473" w:type="dxa"/>
          </w:tcPr>
          <w:p w14:paraId="4B94865D" w14:textId="77777777" w:rsidR="00AA5E0C" w:rsidRPr="00E659FD" w:rsidRDefault="007A4E43" w:rsidP="00D176DE">
            <w:pPr>
              <w:pStyle w:val="formattext"/>
              <w:tabs>
                <w:tab w:val="left" w:pos="142"/>
                <w:tab w:val="left" w:pos="426"/>
              </w:tabs>
              <w:spacing w:before="0" w:beforeAutospacing="0" w:after="0" w:afterAutospacing="0"/>
              <w:jc w:val="center"/>
            </w:pPr>
            <w:r w:rsidRPr="00E659FD">
              <w:lastRenderedPageBreak/>
              <w:t xml:space="preserve">Хирургическое онкологическое </w:t>
            </w:r>
          </w:p>
        </w:tc>
        <w:tc>
          <w:tcPr>
            <w:tcW w:w="3723" w:type="dxa"/>
            <w:gridSpan w:val="2"/>
          </w:tcPr>
          <w:p w14:paraId="1BF38A49" w14:textId="77777777" w:rsidR="00AA5E0C" w:rsidRPr="00E659FD" w:rsidRDefault="00002B06" w:rsidP="00D176DE">
            <w:pPr>
              <w:pStyle w:val="formattext"/>
              <w:tabs>
                <w:tab w:val="left" w:pos="142"/>
                <w:tab w:val="left" w:pos="426"/>
              </w:tabs>
              <w:spacing w:before="0" w:beforeAutospacing="0" w:after="0" w:afterAutospacing="0"/>
              <w:jc w:val="center"/>
            </w:pPr>
            <w:r w:rsidRPr="00E659FD">
              <w:t xml:space="preserve">Онкологические </w:t>
            </w:r>
          </w:p>
        </w:tc>
        <w:tc>
          <w:tcPr>
            <w:tcW w:w="3225" w:type="dxa"/>
          </w:tcPr>
          <w:p w14:paraId="690CC698" w14:textId="77777777" w:rsidR="00AA5E0C" w:rsidRPr="00E659FD" w:rsidRDefault="00D945DD" w:rsidP="00D176DE">
            <w:pPr>
              <w:pStyle w:val="formattext"/>
              <w:tabs>
                <w:tab w:val="left" w:pos="142"/>
                <w:tab w:val="left" w:pos="426"/>
              </w:tabs>
              <w:spacing w:before="0" w:beforeAutospacing="0" w:after="0" w:afterAutospacing="0"/>
              <w:jc w:val="center"/>
            </w:pPr>
            <w:r w:rsidRPr="00E659FD">
              <w:t>44</w:t>
            </w:r>
          </w:p>
        </w:tc>
      </w:tr>
      <w:tr w:rsidR="00E659FD" w:rsidRPr="00E659FD" w14:paraId="151A9D55" w14:textId="77777777" w:rsidTr="00AA5E0C">
        <w:tc>
          <w:tcPr>
            <w:tcW w:w="3473" w:type="dxa"/>
          </w:tcPr>
          <w:p w14:paraId="657D9436" w14:textId="77777777" w:rsidR="00AA5E0C" w:rsidRPr="00E659FD" w:rsidRDefault="007A4E43" w:rsidP="00D176DE">
            <w:pPr>
              <w:pStyle w:val="formattext"/>
              <w:tabs>
                <w:tab w:val="left" w:pos="142"/>
                <w:tab w:val="left" w:pos="426"/>
              </w:tabs>
              <w:spacing w:before="0" w:beforeAutospacing="0" w:after="0" w:afterAutospacing="0"/>
              <w:jc w:val="center"/>
            </w:pPr>
            <w:r w:rsidRPr="00E659FD">
              <w:t>Химиолучевое отделение</w:t>
            </w:r>
          </w:p>
        </w:tc>
        <w:tc>
          <w:tcPr>
            <w:tcW w:w="3723" w:type="dxa"/>
            <w:gridSpan w:val="2"/>
          </w:tcPr>
          <w:p w14:paraId="1DABD335" w14:textId="77777777" w:rsidR="00AA5E0C" w:rsidRPr="00E659FD" w:rsidRDefault="007A4E43" w:rsidP="00D176DE">
            <w:pPr>
              <w:pStyle w:val="formattext"/>
              <w:tabs>
                <w:tab w:val="left" w:pos="142"/>
                <w:tab w:val="left" w:pos="426"/>
              </w:tabs>
              <w:spacing w:before="0" w:beforeAutospacing="0" w:after="0" w:afterAutospacing="0"/>
              <w:jc w:val="center"/>
            </w:pPr>
            <w:r w:rsidRPr="00E659FD">
              <w:t>Лекарственная терапия</w:t>
            </w:r>
          </w:p>
        </w:tc>
        <w:tc>
          <w:tcPr>
            <w:tcW w:w="3225" w:type="dxa"/>
          </w:tcPr>
          <w:p w14:paraId="63D247D5" w14:textId="77777777" w:rsidR="00AA5E0C" w:rsidRPr="00E659FD" w:rsidRDefault="007A4E43" w:rsidP="00D176DE">
            <w:pPr>
              <w:pStyle w:val="formattext"/>
              <w:tabs>
                <w:tab w:val="left" w:pos="142"/>
                <w:tab w:val="left" w:pos="426"/>
              </w:tabs>
              <w:spacing w:before="0" w:beforeAutospacing="0" w:after="0" w:afterAutospacing="0"/>
              <w:jc w:val="center"/>
            </w:pPr>
            <w:r w:rsidRPr="00E659FD">
              <w:t>5</w:t>
            </w:r>
          </w:p>
        </w:tc>
      </w:tr>
      <w:tr w:rsidR="00E659FD" w:rsidRPr="00E659FD" w14:paraId="75FDCDFD" w14:textId="77777777" w:rsidTr="00AA5E0C">
        <w:tc>
          <w:tcPr>
            <w:tcW w:w="3473" w:type="dxa"/>
          </w:tcPr>
          <w:p w14:paraId="39128F62" w14:textId="77777777" w:rsidR="00AA5E0C" w:rsidRPr="00E659FD" w:rsidRDefault="00AA5E0C" w:rsidP="00D176DE">
            <w:pPr>
              <w:pStyle w:val="formattext"/>
              <w:tabs>
                <w:tab w:val="left" w:pos="142"/>
                <w:tab w:val="left" w:pos="426"/>
              </w:tabs>
              <w:spacing w:before="0" w:beforeAutospacing="0" w:after="0" w:afterAutospacing="0"/>
              <w:jc w:val="center"/>
            </w:pPr>
          </w:p>
        </w:tc>
        <w:tc>
          <w:tcPr>
            <w:tcW w:w="3723" w:type="dxa"/>
            <w:gridSpan w:val="2"/>
          </w:tcPr>
          <w:p w14:paraId="181383B6" w14:textId="77777777" w:rsidR="00AA5E0C" w:rsidRPr="00E659FD" w:rsidRDefault="007A4E43" w:rsidP="00D176DE">
            <w:pPr>
              <w:pStyle w:val="formattext"/>
              <w:tabs>
                <w:tab w:val="left" w:pos="142"/>
                <w:tab w:val="left" w:pos="426"/>
              </w:tabs>
              <w:spacing w:before="0" w:beforeAutospacing="0" w:after="0" w:afterAutospacing="0"/>
              <w:jc w:val="center"/>
            </w:pPr>
            <w:r w:rsidRPr="00E659FD">
              <w:t>Лучевая терапия</w:t>
            </w:r>
          </w:p>
        </w:tc>
        <w:tc>
          <w:tcPr>
            <w:tcW w:w="3225" w:type="dxa"/>
          </w:tcPr>
          <w:p w14:paraId="3FB0A02E" w14:textId="77777777" w:rsidR="00AA5E0C" w:rsidRPr="00E659FD" w:rsidRDefault="007A4E43" w:rsidP="00D176DE">
            <w:pPr>
              <w:pStyle w:val="formattext"/>
              <w:tabs>
                <w:tab w:val="left" w:pos="142"/>
                <w:tab w:val="left" w:pos="426"/>
              </w:tabs>
              <w:spacing w:before="0" w:beforeAutospacing="0" w:after="0" w:afterAutospacing="0"/>
              <w:jc w:val="center"/>
            </w:pPr>
            <w:r w:rsidRPr="00E659FD">
              <w:t>10</w:t>
            </w:r>
          </w:p>
        </w:tc>
      </w:tr>
      <w:tr w:rsidR="00E659FD" w:rsidRPr="00E659FD" w14:paraId="1EAE3828" w14:textId="77777777" w:rsidTr="00AA5E0C">
        <w:tc>
          <w:tcPr>
            <w:tcW w:w="3473" w:type="dxa"/>
          </w:tcPr>
          <w:p w14:paraId="24D4557A" w14:textId="77777777" w:rsidR="00AA5E0C" w:rsidRPr="00E659FD" w:rsidRDefault="00AA5E0C" w:rsidP="00D176DE">
            <w:pPr>
              <w:pStyle w:val="formattext"/>
              <w:tabs>
                <w:tab w:val="left" w:pos="142"/>
                <w:tab w:val="left" w:pos="426"/>
              </w:tabs>
              <w:spacing w:before="0" w:beforeAutospacing="0" w:after="0" w:afterAutospacing="0"/>
              <w:jc w:val="center"/>
            </w:pPr>
          </w:p>
        </w:tc>
        <w:tc>
          <w:tcPr>
            <w:tcW w:w="3723" w:type="dxa"/>
            <w:gridSpan w:val="2"/>
          </w:tcPr>
          <w:p w14:paraId="00DFF8D3" w14:textId="77777777" w:rsidR="00AA5E0C" w:rsidRPr="00E659FD" w:rsidRDefault="00DE7AF5" w:rsidP="00D176DE">
            <w:pPr>
              <w:pStyle w:val="formattext"/>
              <w:tabs>
                <w:tab w:val="left" w:pos="142"/>
                <w:tab w:val="left" w:pos="426"/>
              </w:tabs>
              <w:spacing w:before="0" w:beforeAutospacing="0" w:after="0" w:afterAutospacing="0"/>
              <w:jc w:val="center"/>
            </w:pPr>
            <w:r w:rsidRPr="00E659FD">
              <w:t>Отделение  паллиативной мед</w:t>
            </w:r>
            <w:r w:rsidRPr="00E659FD">
              <w:t>и</w:t>
            </w:r>
            <w:r w:rsidRPr="00E659FD">
              <w:t>цинской помощи</w:t>
            </w:r>
          </w:p>
        </w:tc>
        <w:tc>
          <w:tcPr>
            <w:tcW w:w="3225" w:type="dxa"/>
          </w:tcPr>
          <w:p w14:paraId="2B595F6A" w14:textId="77777777" w:rsidR="00AA5E0C" w:rsidRPr="00E659FD" w:rsidRDefault="007A4E43" w:rsidP="00D176DE">
            <w:pPr>
              <w:pStyle w:val="formattext"/>
              <w:tabs>
                <w:tab w:val="left" w:pos="142"/>
                <w:tab w:val="left" w:pos="426"/>
              </w:tabs>
              <w:spacing w:before="0" w:beforeAutospacing="0" w:after="0" w:afterAutospacing="0"/>
              <w:jc w:val="center"/>
            </w:pPr>
            <w:r w:rsidRPr="00E659FD">
              <w:t>10</w:t>
            </w:r>
          </w:p>
        </w:tc>
      </w:tr>
      <w:tr w:rsidR="00002B06" w:rsidRPr="00E659FD" w14:paraId="75A42905" w14:textId="77777777" w:rsidTr="00AA5E0C">
        <w:tc>
          <w:tcPr>
            <w:tcW w:w="3473" w:type="dxa"/>
          </w:tcPr>
          <w:p w14:paraId="1CAD22EC" w14:textId="77777777" w:rsidR="00002B06" w:rsidRPr="00E659FD" w:rsidRDefault="00002B06" w:rsidP="00D176DE">
            <w:pPr>
              <w:pStyle w:val="formattext"/>
              <w:tabs>
                <w:tab w:val="left" w:pos="142"/>
                <w:tab w:val="left" w:pos="426"/>
              </w:tabs>
              <w:spacing w:before="0" w:beforeAutospacing="0" w:after="0" w:afterAutospacing="0"/>
              <w:jc w:val="center"/>
            </w:pPr>
            <w:r w:rsidRPr="00E659FD">
              <w:t>Отделение реанимации и и</w:t>
            </w:r>
            <w:r w:rsidRPr="00E659FD">
              <w:t>н</w:t>
            </w:r>
            <w:r w:rsidRPr="00E659FD">
              <w:t>тенсивной терапии</w:t>
            </w:r>
          </w:p>
        </w:tc>
        <w:tc>
          <w:tcPr>
            <w:tcW w:w="3723" w:type="dxa"/>
            <w:gridSpan w:val="2"/>
          </w:tcPr>
          <w:p w14:paraId="39218566" w14:textId="77777777" w:rsidR="00002B06" w:rsidRPr="00E659FD" w:rsidRDefault="00002B06" w:rsidP="00D176DE">
            <w:pPr>
              <w:pStyle w:val="formattext"/>
              <w:tabs>
                <w:tab w:val="left" w:pos="142"/>
                <w:tab w:val="left" w:pos="426"/>
              </w:tabs>
              <w:spacing w:before="0" w:beforeAutospacing="0" w:after="0" w:afterAutospacing="0"/>
              <w:jc w:val="center"/>
            </w:pPr>
            <w:r w:rsidRPr="00E659FD">
              <w:t xml:space="preserve">Реанимационные </w:t>
            </w:r>
          </w:p>
        </w:tc>
        <w:tc>
          <w:tcPr>
            <w:tcW w:w="3225" w:type="dxa"/>
          </w:tcPr>
          <w:p w14:paraId="56076B17" w14:textId="77777777" w:rsidR="00002B06" w:rsidRPr="00E659FD" w:rsidRDefault="00002B06" w:rsidP="00D176DE">
            <w:pPr>
              <w:pStyle w:val="formattext"/>
              <w:tabs>
                <w:tab w:val="left" w:pos="142"/>
                <w:tab w:val="left" w:pos="426"/>
              </w:tabs>
              <w:spacing w:before="0" w:beforeAutospacing="0" w:after="0" w:afterAutospacing="0"/>
              <w:jc w:val="center"/>
            </w:pPr>
            <w:r w:rsidRPr="00E659FD">
              <w:t>6</w:t>
            </w:r>
          </w:p>
        </w:tc>
      </w:tr>
    </w:tbl>
    <w:p w14:paraId="35C69296" w14:textId="77777777" w:rsidR="0052726E" w:rsidRPr="00E659FD" w:rsidRDefault="0052726E" w:rsidP="00D176DE">
      <w:pPr>
        <w:pStyle w:val="formattext"/>
        <w:tabs>
          <w:tab w:val="left" w:pos="426"/>
          <w:tab w:val="left" w:pos="709"/>
        </w:tabs>
        <w:spacing w:before="0" w:beforeAutospacing="0" w:after="0" w:afterAutospacing="0"/>
        <w:ind w:firstLine="567"/>
        <w:rPr>
          <w:sz w:val="28"/>
          <w:szCs w:val="28"/>
        </w:rPr>
      </w:pPr>
    </w:p>
    <w:p w14:paraId="1DF26261" w14:textId="77777777" w:rsidR="005F3ED8" w:rsidRPr="00B6458F" w:rsidRDefault="005F3ED8" w:rsidP="007661C7">
      <w:pPr>
        <w:pStyle w:val="a7"/>
        <w:numPr>
          <w:ilvl w:val="1"/>
          <w:numId w:val="1"/>
        </w:numPr>
        <w:tabs>
          <w:tab w:val="left" w:pos="142"/>
          <w:tab w:val="left" w:pos="426"/>
        </w:tabs>
        <w:spacing w:line="240" w:lineRule="auto"/>
        <w:jc w:val="center"/>
        <w:rPr>
          <w:rFonts w:ascii="Times New Roman" w:hAnsi="Times New Roman"/>
          <w:sz w:val="28"/>
          <w:szCs w:val="28"/>
        </w:rPr>
      </w:pPr>
      <w:r w:rsidRPr="00B6458F">
        <w:rPr>
          <w:rFonts w:ascii="Times New Roman" w:hAnsi="Times New Roman"/>
          <w:sz w:val="28"/>
          <w:szCs w:val="28"/>
        </w:rPr>
        <w:t>Выводы</w:t>
      </w:r>
    </w:p>
    <w:p w14:paraId="76B4ED90" w14:textId="33DAAD20" w:rsidR="0052726E" w:rsidRPr="00E659FD" w:rsidRDefault="0052726E" w:rsidP="00D176DE">
      <w:pPr>
        <w:tabs>
          <w:tab w:val="left" w:pos="142"/>
          <w:tab w:val="left" w:pos="426"/>
        </w:tabs>
        <w:spacing w:line="240" w:lineRule="auto"/>
        <w:ind w:firstLine="709"/>
        <w:rPr>
          <w:szCs w:val="28"/>
        </w:rPr>
      </w:pPr>
      <w:r w:rsidRPr="00E659FD">
        <w:rPr>
          <w:szCs w:val="28"/>
        </w:rPr>
        <w:t>1. Одним из основных направлений совершенствования помощи онкологич</w:t>
      </w:r>
      <w:r w:rsidRPr="00E659FD">
        <w:rPr>
          <w:szCs w:val="28"/>
        </w:rPr>
        <w:t>е</w:t>
      </w:r>
      <w:r w:rsidRPr="00E659FD">
        <w:rPr>
          <w:szCs w:val="28"/>
        </w:rPr>
        <w:t>ским больным в Республике Тыва является сокращение сроков обследования с м</w:t>
      </w:r>
      <w:r w:rsidRPr="00E659FD">
        <w:rPr>
          <w:szCs w:val="28"/>
        </w:rPr>
        <w:t>о</w:t>
      </w:r>
      <w:r w:rsidRPr="00E659FD">
        <w:rPr>
          <w:szCs w:val="28"/>
        </w:rPr>
        <w:t>мента направления пациента с подозрением на ЗНО до верификации диагноза. Средний срок установления диагноза в Республике Тыва составляет 35 дней. Осно</w:t>
      </w:r>
      <w:r w:rsidRPr="00E659FD">
        <w:rPr>
          <w:szCs w:val="28"/>
        </w:rPr>
        <w:t>в</w:t>
      </w:r>
      <w:r w:rsidRPr="00E659FD">
        <w:rPr>
          <w:szCs w:val="28"/>
        </w:rPr>
        <w:t>ной период ожи</w:t>
      </w:r>
      <w:r w:rsidR="000C3963">
        <w:rPr>
          <w:szCs w:val="28"/>
        </w:rPr>
        <w:t xml:space="preserve">дания приходится на ожидание компьютерно- томографических </w:t>
      </w:r>
      <w:r w:rsidRPr="00E659FD">
        <w:rPr>
          <w:szCs w:val="28"/>
        </w:rPr>
        <w:t>и</w:t>
      </w:r>
      <w:r w:rsidRPr="00E659FD">
        <w:rPr>
          <w:szCs w:val="28"/>
        </w:rPr>
        <w:t>с</w:t>
      </w:r>
      <w:r w:rsidRPr="00E659FD">
        <w:rPr>
          <w:szCs w:val="28"/>
        </w:rPr>
        <w:t xml:space="preserve">следований и ожидание результатов гистологического исследования. </w:t>
      </w:r>
    </w:p>
    <w:p w14:paraId="160AB4B6" w14:textId="77777777" w:rsidR="0052726E" w:rsidRPr="00E659FD" w:rsidRDefault="0052726E" w:rsidP="00D176DE">
      <w:pPr>
        <w:tabs>
          <w:tab w:val="left" w:pos="360"/>
          <w:tab w:val="left" w:pos="426"/>
          <w:tab w:val="left" w:pos="709"/>
        </w:tabs>
        <w:spacing w:line="240" w:lineRule="auto"/>
        <w:ind w:firstLine="709"/>
        <w:rPr>
          <w:szCs w:val="28"/>
        </w:rPr>
      </w:pPr>
      <w:r w:rsidRPr="00E659FD">
        <w:rPr>
          <w:szCs w:val="28"/>
        </w:rPr>
        <w:t>2. Повышение качества специализированной онкологической помощи онкол</w:t>
      </w:r>
      <w:r w:rsidRPr="00E659FD">
        <w:rPr>
          <w:szCs w:val="28"/>
        </w:rPr>
        <w:t>о</w:t>
      </w:r>
      <w:r w:rsidRPr="00E659FD">
        <w:rPr>
          <w:szCs w:val="28"/>
        </w:rPr>
        <w:t>гическим больным во многом обусловлено необходимостью повышения квалифик</w:t>
      </w:r>
      <w:r w:rsidRPr="00E659FD">
        <w:rPr>
          <w:szCs w:val="28"/>
        </w:rPr>
        <w:t>а</w:t>
      </w:r>
      <w:r w:rsidRPr="00E659FD">
        <w:rPr>
          <w:szCs w:val="28"/>
        </w:rPr>
        <w:t>ции врачей и среднего медицинского персонала. Наблюдается отток квалифицир</w:t>
      </w:r>
      <w:r w:rsidRPr="00E659FD">
        <w:rPr>
          <w:szCs w:val="28"/>
        </w:rPr>
        <w:t>о</w:t>
      </w:r>
      <w:r w:rsidRPr="00E659FD">
        <w:rPr>
          <w:szCs w:val="28"/>
        </w:rPr>
        <w:t>ванных кадров в регионы с более высоким уровнем оплаты труда.</w:t>
      </w:r>
    </w:p>
    <w:p w14:paraId="33C36649" w14:textId="77777777" w:rsidR="0060479F" w:rsidRPr="00E659FD" w:rsidRDefault="0052726E" w:rsidP="00D176DE">
      <w:pPr>
        <w:tabs>
          <w:tab w:val="left" w:pos="360"/>
          <w:tab w:val="left" w:pos="426"/>
          <w:tab w:val="left" w:pos="709"/>
        </w:tabs>
        <w:spacing w:line="240" w:lineRule="auto"/>
        <w:ind w:firstLine="709"/>
        <w:rPr>
          <w:szCs w:val="28"/>
        </w:rPr>
      </w:pPr>
      <w:r w:rsidRPr="00E659FD">
        <w:rPr>
          <w:szCs w:val="28"/>
        </w:rPr>
        <w:t xml:space="preserve">Укомплектованность головного онкологического диспансера необходимыми врачебными кадрами составляет 92 процента, из которых аттестовано на различные квалификационные категории </w:t>
      </w:r>
      <w:r w:rsidR="0060479F" w:rsidRPr="00E659FD">
        <w:rPr>
          <w:szCs w:val="28"/>
        </w:rPr>
        <w:t xml:space="preserve">70.0 процентов </w:t>
      </w:r>
      <w:r w:rsidRPr="00E659FD">
        <w:rPr>
          <w:szCs w:val="28"/>
        </w:rPr>
        <w:t>врачей.</w:t>
      </w:r>
    </w:p>
    <w:p w14:paraId="6A37D2E3" w14:textId="77777777" w:rsidR="0052726E" w:rsidRPr="00E659FD" w:rsidRDefault="0052726E" w:rsidP="00D176DE">
      <w:pPr>
        <w:tabs>
          <w:tab w:val="left" w:pos="360"/>
          <w:tab w:val="left" w:pos="426"/>
          <w:tab w:val="left" w:pos="709"/>
        </w:tabs>
        <w:spacing w:line="240" w:lineRule="auto"/>
        <w:ind w:firstLine="709"/>
        <w:rPr>
          <w:szCs w:val="28"/>
        </w:rPr>
      </w:pPr>
      <w:r w:rsidRPr="00E659FD">
        <w:rPr>
          <w:szCs w:val="28"/>
        </w:rPr>
        <w:t>Для организации работы центра амбулаторной онкологической помощи, отд</w:t>
      </w:r>
      <w:r w:rsidRPr="00E659FD">
        <w:rPr>
          <w:szCs w:val="28"/>
        </w:rPr>
        <w:t>е</w:t>
      </w:r>
      <w:r w:rsidRPr="00E659FD">
        <w:rPr>
          <w:szCs w:val="28"/>
        </w:rPr>
        <w:t xml:space="preserve">ления лучевой терапии необходимо изыскание дополнительных штатных единиц и решить вопрос о привлечении специалистов редких специальностей.  </w:t>
      </w:r>
    </w:p>
    <w:p w14:paraId="7AA23C88" w14:textId="77777777" w:rsidR="0052726E" w:rsidRPr="00E659FD" w:rsidRDefault="0052726E" w:rsidP="00D176DE">
      <w:pPr>
        <w:tabs>
          <w:tab w:val="left" w:pos="426"/>
          <w:tab w:val="left" w:pos="709"/>
        </w:tabs>
        <w:spacing w:line="240" w:lineRule="auto"/>
        <w:ind w:firstLine="709"/>
        <w:rPr>
          <w:szCs w:val="28"/>
        </w:rPr>
      </w:pPr>
      <w:r w:rsidRPr="00E659FD">
        <w:rPr>
          <w:szCs w:val="28"/>
        </w:rPr>
        <w:t>Для оказания квалифицированной онкологической помощи на уровне райо</w:t>
      </w:r>
      <w:r w:rsidRPr="00E659FD">
        <w:rPr>
          <w:szCs w:val="28"/>
        </w:rPr>
        <w:t>н</w:t>
      </w:r>
      <w:r w:rsidRPr="00E659FD">
        <w:rPr>
          <w:szCs w:val="28"/>
        </w:rPr>
        <w:t>ных больниц необходимо организовать работу онкологов на полную освобожде</w:t>
      </w:r>
      <w:r w:rsidRPr="00E659FD">
        <w:rPr>
          <w:szCs w:val="28"/>
        </w:rPr>
        <w:t>н</w:t>
      </w:r>
      <w:r w:rsidRPr="00E659FD">
        <w:rPr>
          <w:szCs w:val="28"/>
        </w:rPr>
        <w:t>ную ставку. В настоящее время в районных больницах онкологические приемы в</w:t>
      </w:r>
      <w:r w:rsidRPr="00E659FD">
        <w:rPr>
          <w:szCs w:val="28"/>
        </w:rPr>
        <w:t>е</w:t>
      </w:r>
      <w:r w:rsidRPr="00E659FD">
        <w:rPr>
          <w:szCs w:val="28"/>
        </w:rPr>
        <w:t>дут врачи-совместители.</w:t>
      </w:r>
    </w:p>
    <w:p w14:paraId="3CF92717" w14:textId="77777777" w:rsidR="0052726E" w:rsidRPr="00E659FD" w:rsidRDefault="0052726E" w:rsidP="00D176DE">
      <w:pPr>
        <w:tabs>
          <w:tab w:val="left" w:pos="426"/>
          <w:tab w:val="left" w:pos="709"/>
        </w:tabs>
        <w:spacing w:line="240" w:lineRule="auto"/>
        <w:ind w:firstLine="709"/>
        <w:rPr>
          <w:szCs w:val="28"/>
        </w:rPr>
      </w:pPr>
      <w:r w:rsidRPr="00E659FD">
        <w:rPr>
          <w:szCs w:val="28"/>
        </w:rPr>
        <w:t>3. В связи с низкими по сравнению с РФ показателями заболеваемости и смертности от злокачественных новообразований материально-техническая база диспансера длительное время укреплялась по остаточному принципу. Накопивши</w:t>
      </w:r>
      <w:r w:rsidRPr="00E659FD">
        <w:rPr>
          <w:szCs w:val="28"/>
        </w:rPr>
        <w:t>е</w:t>
      </w:r>
      <w:r w:rsidRPr="00E659FD">
        <w:rPr>
          <w:szCs w:val="28"/>
        </w:rPr>
        <w:t>ся диспропорции в оснащении медицинским оборудованием требуют своего устр</w:t>
      </w:r>
      <w:r w:rsidRPr="00E659FD">
        <w:rPr>
          <w:szCs w:val="28"/>
        </w:rPr>
        <w:t>а</w:t>
      </w:r>
      <w:r w:rsidRPr="00E659FD">
        <w:rPr>
          <w:szCs w:val="28"/>
        </w:rPr>
        <w:t>нения; прежде всего, в части оснащения современным тяжелым медицинским об</w:t>
      </w:r>
      <w:r w:rsidRPr="00E659FD">
        <w:rPr>
          <w:szCs w:val="28"/>
        </w:rPr>
        <w:t>о</w:t>
      </w:r>
      <w:r w:rsidRPr="00E659FD">
        <w:rPr>
          <w:szCs w:val="28"/>
        </w:rPr>
        <w:t>рудованием (КТ, цифровое рентген-оборудование), организации гистологической лаборатории, строительства современного диспансера, позволяющего развивать н</w:t>
      </w:r>
      <w:r w:rsidRPr="00E659FD">
        <w:rPr>
          <w:szCs w:val="28"/>
        </w:rPr>
        <w:t>о</w:t>
      </w:r>
      <w:r w:rsidRPr="00E659FD">
        <w:rPr>
          <w:szCs w:val="28"/>
        </w:rPr>
        <w:t>вые виды специализированной помощи и размещать новое оборудование в соотве</w:t>
      </w:r>
      <w:r w:rsidRPr="00E659FD">
        <w:rPr>
          <w:szCs w:val="28"/>
        </w:rPr>
        <w:t>т</w:t>
      </w:r>
      <w:r w:rsidRPr="00E659FD">
        <w:rPr>
          <w:szCs w:val="28"/>
        </w:rPr>
        <w:t xml:space="preserve">ствии с нормами СанПиН. </w:t>
      </w:r>
    </w:p>
    <w:p w14:paraId="3D5D7698" w14:textId="77777777" w:rsidR="0052726E" w:rsidRPr="00E659FD" w:rsidRDefault="0052726E" w:rsidP="00D176DE">
      <w:pPr>
        <w:pStyle w:val="af2"/>
        <w:tabs>
          <w:tab w:val="left" w:pos="426"/>
        </w:tabs>
        <w:spacing w:before="0" w:beforeAutospacing="0" w:after="0" w:afterAutospacing="0"/>
        <w:ind w:firstLine="709"/>
        <w:jc w:val="both"/>
        <w:rPr>
          <w:sz w:val="28"/>
          <w:szCs w:val="28"/>
        </w:rPr>
      </w:pPr>
      <w:r w:rsidRPr="00E659FD">
        <w:rPr>
          <w:sz w:val="28"/>
          <w:szCs w:val="28"/>
        </w:rPr>
        <w:t>4. Важным направлением совершенствования онкологической помощи являе</w:t>
      </w:r>
      <w:r w:rsidRPr="00E659FD">
        <w:rPr>
          <w:sz w:val="28"/>
          <w:szCs w:val="28"/>
        </w:rPr>
        <w:t>т</w:t>
      </w:r>
      <w:r w:rsidRPr="00E659FD">
        <w:rPr>
          <w:sz w:val="28"/>
          <w:szCs w:val="28"/>
        </w:rPr>
        <w:t>ся повышение её доступности. Жителям отдаленных труднодоступных районов – Тере-Хольский, Монгун-Тайгинский, Тоджинский – специализированная медици</w:t>
      </w:r>
      <w:r w:rsidRPr="00E659FD">
        <w:rPr>
          <w:sz w:val="28"/>
          <w:szCs w:val="28"/>
        </w:rPr>
        <w:t>н</w:t>
      </w:r>
      <w:r w:rsidRPr="00E659FD">
        <w:rPr>
          <w:sz w:val="28"/>
          <w:szCs w:val="28"/>
        </w:rPr>
        <w:t>ская помощь малодоступна.</w:t>
      </w:r>
    </w:p>
    <w:p w14:paraId="459B8BDF" w14:textId="77777777" w:rsidR="0052726E" w:rsidRPr="00E659FD" w:rsidRDefault="0052726E" w:rsidP="00D176DE">
      <w:pPr>
        <w:tabs>
          <w:tab w:val="left" w:pos="426"/>
          <w:tab w:val="left" w:pos="709"/>
        </w:tabs>
        <w:spacing w:line="240" w:lineRule="auto"/>
        <w:ind w:firstLine="709"/>
        <w:rPr>
          <w:szCs w:val="28"/>
        </w:rPr>
      </w:pPr>
      <w:r w:rsidRPr="00E659FD">
        <w:rPr>
          <w:szCs w:val="28"/>
        </w:rPr>
        <w:lastRenderedPageBreak/>
        <w:t>В рамках проекта «Маршрут здоровья» выездными врачебными бригадами диагностируются новообразования у пожилых людей, но, к сожалению, из-за низк</w:t>
      </w:r>
      <w:r w:rsidRPr="00E659FD">
        <w:rPr>
          <w:szCs w:val="28"/>
        </w:rPr>
        <w:t>о</w:t>
      </w:r>
      <w:r w:rsidRPr="00E659FD">
        <w:rPr>
          <w:szCs w:val="28"/>
        </w:rPr>
        <w:t>го материального достатка многие пациенты старше 65 лет не могут выехать               в г. Кызыл для верификации диагноза.</w:t>
      </w:r>
    </w:p>
    <w:p w14:paraId="7B51BE01" w14:textId="788FA7A6" w:rsidR="0052726E" w:rsidRPr="00E659FD" w:rsidRDefault="0052726E" w:rsidP="00D176DE">
      <w:pPr>
        <w:tabs>
          <w:tab w:val="left" w:pos="426"/>
          <w:tab w:val="left" w:pos="709"/>
        </w:tabs>
        <w:spacing w:line="240" w:lineRule="auto"/>
        <w:ind w:firstLine="709"/>
        <w:rPr>
          <w:szCs w:val="28"/>
        </w:rPr>
      </w:pPr>
      <w:r w:rsidRPr="00E659FD">
        <w:rPr>
          <w:szCs w:val="28"/>
        </w:rPr>
        <w:t>Следующим важным шагом является</w:t>
      </w:r>
      <w:r w:rsidR="00B33DC4">
        <w:rPr>
          <w:szCs w:val="28"/>
        </w:rPr>
        <w:t xml:space="preserve"> </w:t>
      </w:r>
      <w:r w:rsidR="000B3FA9">
        <w:rPr>
          <w:szCs w:val="28"/>
        </w:rPr>
        <w:t>развитие   организации</w:t>
      </w:r>
      <w:r w:rsidR="008565F8">
        <w:rPr>
          <w:szCs w:val="28"/>
        </w:rPr>
        <w:t xml:space="preserve"> </w:t>
      </w:r>
      <w:r w:rsidR="000B3FA9">
        <w:rPr>
          <w:szCs w:val="28"/>
        </w:rPr>
        <w:t>деятельности центра амбулаторной онкологической помощи (</w:t>
      </w:r>
      <w:r w:rsidR="008565F8">
        <w:rPr>
          <w:szCs w:val="28"/>
        </w:rPr>
        <w:t>ЦАОП</w:t>
      </w:r>
      <w:r w:rsidR="000B3FA9">
        <w:rPr>
          <w:szCs w:val="28"/>
        </w:rPr>
        <w:t xml:space="preserve">).  В </w:t>
      </w:r>
      <w:r w:rsidR="0060479F" w:rsidRPr="00E659FD">
        <w:rPr>
          <w:szCs w:val="28"/>
        </w:rPr>
        <w:t>2019</w:t>
      </w:r>
      <w:r w:rsidRPr="00E659FD">
        <w:rPr>
          <w:szCs w:val="28"/>
        </w:rPr>
        <w:t xml:space="preserve"> году </w:t>
      </w:r>
      <w:r w:rsidR="00394D9A">
        <w:rPr>
          <w:szCs w:val="28"/>
        </w:rPr>
        <w:t>по плану рег</w:t>
      </w:r>
      <w:r w:rsidR="00394D9A">
        <w:rPr>
          <w:szCs w:val="28"/>
        </w:rPr>
        <w:t>и</w:t>
      </w:r>
      <w:r w:rsidR="00394D9A">
        <w:rPr>
          <w:szCs w:val="28"/>
        </w:rPr>
        <w:t>онального проекта «Борьба с онкологическими заболеваниями» национального пр</w:t>
      </w:r>
      <w:r w:rsidR="00394D9A">
        <w:rPr>
          <w:szCs w:val="28"/>
        </w:rPr>
        <w:t>о</w:t>
      </w:r>
      <w:r w:rsidR="00394D9A">
        <w:rPr>
          <w:szCs w:val="28"/>
        </w:rPr>
        <w:t xml:space="preserve">екта «Здравоохранение» приказом Минздрава Республики Тыва от </w:t>
      </w:r>
      <w:r w:rsidR="000C3963">
        <w:rPr>
          <w:szCs w:val="28"/>
        </w:rPr>
        <w:t xml:space="preserve">29 </w:t>
      </w:r>
      <w:r w:rsidR="00394D9A">
        <w:rPr>
          <w:szCs w:val="28"/>
        </w:rPr>
        <w:t xml:space="preserve">ноября 2019 года </w:t>
      </w:r>
      <w:r w:rsidR="000B3FA9">
        <w:rPr>
          <w:szCs w:val="28"/>
        </w:rPr>
        <w:t>№1319пр/19 «О создании центра амбулаторной онкологической помощи на б</w:t>
      </w:r>
      <w:r w:rsidR="000B3FA9">
        <w:rPr>
          <w:szCs w:val="28"/>
        </w:rPr>
        <w:t>а</w:t>
      </w:r>
      <w:r w:rsidR="000B3FA9">
        <w:rPr>
          <w:szCs w:val="28"/>
        </w:rPr>
        <w:t xml:space="preserve">зе консультативно-диагностической поликлиники государственного бюджетного учреждения здравоохранения Республики Тыва «Республиканская больница №1»  был </w:t>
      </w:r>
      <w:r w:rsidR="00394D9A">
        <w:rPr>
          <w:szCs w:val="28"/>
        </w:rPr>
        <w:t xml:space="preserve">открыт </w:t>
      </w:r>
      <w:r w:rsidRPr="00E659FD">
        <w:rPr>
          <w:szCs w:val="28"/>
        </w:rPr>
        <w:t xml:space="preserve"> </w:t>
      </w:r>
      <w:r w:rsidR="000B3FA9">
        <w:rPr>
          <w:szCs w:val="28"/>
        </w:rPr>
        <w:t xml:space="preserve">Центр амбулаторной онкологической помощи для населения города Кызыла. Приказом Минздрава Республики Тыва от 02.12.2019 года №1324пр/19 «О выделении штатных единиц» </w:t>
      </w:r>
      <w:r w:rsidR="00287EE9">
        <w:rPr>
          <w:szCs w:val="28"/>
        </w:rPr>
        <w:t xml:space="preserve"> были выделены штатные единицы для Центра амб</w:t>
      </w:r>
      <w:r w:rsidR="00287EE9">
        <w:rPr>
          <w:szCs w:val="28"/>
        </w:rPr>
        <w:t>у</w:t>
      </w:r>
      <w:r w:rsidR="00287EE9">
        <w:rPr>
          <w:szCs w:val="28"/>
        </w:rPr>
        <w:t>латорной онкологической помощи в структуре республиканской консультативно-диагностической поликлиники республиканской больницы №1.</w:t>
      </w:r>
    </w:p>
    <w:p w14:paraId="09F31DF5" w14:textId="77777777" w:rsidR="0052726E" w:rsidRPr="00E659FD" w:rsidRDefault="0060479F" w:rsidP="00D176DE">
      <w:pPr>
        <w:tabs>
          <w:tab w:val="left" w:pos="426"/>
          <w:tab w:val="left" w:pos="709"/>
        </w:tabs>
        <w:spacing w:line="240" w:lineRule="auto"/>
        <w:ind w:firstLine="709"/>
        <w:rPr>
          <w:szCs w:val="28"/>
        </w:rPr>
      </w:pPr>
      <w:r w:rsidRPr="00E659FD">
        <w:rPr>
          <w:szCs w:val="28"/>
        </w:rPr>
        <w:t xml:space="preserve">5. Повышению доступности </w:t>
      </w:r>
      <w:r w:rsidR="0052726E" w:rsidRPr="00E659FD">
        <w:rPr>
          <w:szCs w:val="28"/>
        </w:rPr>
        <w:t xml:space="preserve">квалифицированной онкологической помощи должно способствовать развитие телемедицинских консультаций – с </w:t>
      </w:r>
      <w:r w:rsidRPr="00E659FD">
        <w:rPr>
          <w:szCs w:val="28"/>
        </w:rPr>
        <w:t>«</w:t>
      </w:r>
      <w:r w:rsidR="0052726E" w:rsidRPr="00E659FD">
        <w:rPr>
          <w:szCs w:val="28"/>
        </w:rPr>
        <w:t>головными</w:t>
      </w:r>
      <w:r w:rsidRPr="00E659FD">
        <w:rPr>
          <w:szCs w:val="28"/>
        </w:rPr>
        <w:t>»</w:t>
      </w:r>
      <w:r w:rsidR="0052726E" w:rsidRPr="00E659FD">
        <w:rPr>
          <w:szCs w:val="28"/>
        </w:rPr>
        <w:t xml:space="preserve"> онкологическими центрами и региональными референс-центрами, а также с райо</w:t>
      </w:r>
      <w:r w:rsidR="0052726E" w:rsidRPr="00E659FD">
        <w:rPr>
          <w:szCs w:val="28"/>
        </w:rPr>
        <w:t>н</w:t>
      </w:r>
      <w:r w:rsidR="0052726E" w:rsidRPr="00E659FD">
        <w:rPr>
          <w:szCs w:val="28"/>
        </w:rPr>
        <w:t>ными больницами. Приобретение сканирующего микроскопа является первым ш</w:t>
      </w:r>
      <w:r w:rsidR="0052726E" w:rsidRPr="00E659FD">
        <w:rPr>
          <w:szCs w:val="28"/>
        </w:rPr>
        <w:t>а</w:t>
      </w:r>
      <w:r w:rsidR="0052726E" w:rsidRPr="00E659FD">
        <w:rPr>
          <w:szCs w:val="28"/>
        </w:rPr>
        <w:t>гом в этом направлении.</w:t>
      </w:r>
    </w:p>
    <w:p w14:paraId="4ED10191" w14:textId="7B3E3194" w:rsidR="0052726E" w:rsidRPr="00E659FD" w:rsidRDefault="0052726E" w:rsidP="00D176DE">
      <w:pPr>
        <w:tabs>
          <w:tab w:val="left" w:pos="426"/>
          <w:tab w:val="left" w:pos="709"/>
        </w:tabs>
        <w:spacing w:line="240" w:lineRule="auto"/>
        <w:ind w:firstLine="709"/>
        <w:rPr>
          <w:szCs w:val="28"/>
        </w:rPr>
      </w:pPr>
      <w:r w:rsidRPr="00E659FD">
        <w:rPr>
          <w:szCs w:val="28"/>
        </w:rPr>
        <w:t>6. Расширение перечня видов высокотехнологичной медицинской помощи я</w:t>
      </w:r>
      <w:r w:rsidRPr="00E659FD">
        <w:rPr>
          <w:szCs w:val="28"/>
        </w:rPr>
        <w:t>в</w:t>
      </w:r>
      <w:r w:rsidRPr="00E659FD">
        <w:rPr>
          <w:szCs w:val="28"/>
        </w:rPr>
        <w:t>ляется следующим направлением для совершенствования онкологической помощи. С началом работы отделения лучевой терапии пла</w:t>
      </w:r>
      <w:r w:rsidR="00287EE9">
        <w:rPr>
          <w:szCs w:val="28"/>
        </w:rPr>
        <w:t>нируется внедрить 10 методов д</w:t>
      </w:r>
      <w:r w:rsidR="00287EE9">
        <w:rPr>
          <w:szCs w:val="28"/>
        </w:rPr>
        <w:t>и</w:t>
      </w:r>
      <w:r w:rsidR="00287EE9">
        <w:rPr>
          <w:szCs w:val="28"/>
        </w:rPr>
        <w:t>станционной лучевой терапии</w:t>
      </w:r>
      <w:r w:rsidRPr="00E659FD">
        <w:rPr>
          <w:szCs w:val="28"/>
        </w:rPr>
        <w:t>. Хирургическое специальное лечение может быть расширено внедрением 5 новых видов высокотехнологичной помощи.</w:t>
      </w:r>
    </w:p>
    <w:p w14:paraId="4335EF0B" w14:textId="77777777" w:rsidR="0052726E" w:rsidRPr="00E659FD" w:rsidRDefault="0052726E" w:rsidP="00D176DE">
      <w:pPr>
        <w:pStyle w:val="af2"/>
        <w:tabs>
          <w:tab w:val="left" w:pos="426"/>
        </w:tabs>
        <w:spacing w:before="0" w:beforeAutospacing="0" w:after="0" w:afterAutospacing="0"/>
        <w:ind w:firstLine="709"/>
        <w:jc w:val="both"/>
        <w:rPr>
          <w:sz w:val="28"/>
          <w:szCs w:val="28"/>
        </w:rPr>
      </w:pPr>
      <w:r w:rsidRPr="00E659FD">
        <w:rPr>
          <w:sz w:val="28"/>
          <w:szCs w:val="28"/>
        </w:rPr>
        <w:t>7. Необходимо разработать систему реабилитации с учетом местных особе</w:t>
      </w:r>
      <w:r w:rsidRPr="00E659FD">
        <w:rPr>
          <w:sz w:val="28"/>
          <w:szCs w:val="28"/>
        </w:rPr>
        <w:t>н</w:t>
      </w:r>
      <w:r w:rsidRPr="00E659FD">
        <w:rPr>
          <w:sz w:val="28"/>
          <w:szCs w:val="28"/>
        </w:rPr>
        <w:t xml:space="preserve">ностей. </w:t>
      </w:r>
    </w:p>
    <w:p w14:paraId="07204AE6" w14:textId="70F642B7" w:rsidR="0052726E" w:rsidRPr="00E659FD" w:rsidRDefault="0052726E" w:rsidP="00D176DE">
      <w:pPr>
        <w:pStyle w:val="af2"/>
        <w:tabs>
          <w:tab w:val="left" w:pos="426"/>
        </w:tabs>
        <w:spacing w:before="0" w:beforeAutospacing="0" w:after="0" w:afterAutospacing="0"/>
        <w:ind w:firstLine="709"/>
        <w:jc w:val="both"/>
        <w:rPr>
          <w:sz w:val="28"/>
          <w:szCs w:val="28"/>
        </w:rPr>
      </w:pPr>
      <w:r w:rsidRPr="00E659FD">
        <w:rPr>
          <w:sz w:val="28"/>
          <w:szCs w:val="28"/>
        </w:rPr>
        <w:t>8. Имеются затруднения при организации закупок химиопрепаратов, связа</w:t>
      </w:r>
      <w:r w:rsidRPr="00E659FD">
        <w:rPr>
          <w:sz w:val="28"/>
          <w:szCs w:val="28"/>
        </w:rPr>
        <w:t>н</w:t>
      </w:r>
      <w:r w:rsidRPr="00E659FD">
        <w:rPr>
          <w:sz w:val="28"/>
          <w:szCs w:val="28"/>
        </w:rPr>
        <w:t>ные с нормами Федерального з</w:t>
      </w:r>
      <w:r w:rsidR="00A3231C">
        <w:rPr>
          <w:sz w:val="28"/>
          <w:szCs w:val="28"/>
        </w:rPr>
        <w:t>акона от 05.04.2013 г.</w:t>
      </w:r>
      <w:r w:rsidR="00DE7AF5" w:rsidRPr="00E659FD">
        <w:rPr>
          <w:sz w:val="28"/>
          <w:szCs w:val="28"/>
        </w:rPr>
        <w:t xml:space="preserve"> </w:t>
      </w:r>
      <w:r w:rsidRPr="00E659FD">
        <w:rPr>
          <w:sz w:val="28"/>
          <w:szCs w:val="28"/>
        </w:rPr>
        <w:t>№ 44-ФЗ. Длительность ож</w:t>
      </w:r>
      <w:r w:rsidRPr="00E659FD">
        <w:rPr>
          <w:sz w:val="28"/>
          <w:szCs w:val="28"/>
        </w:rPr>
        <w:t>и</w:t>
      </w:r>
      <w:r w:rsidRPr="00E659FD">
        <w:rPr>
          <w:sz w:val="28"/>
          <w:szCs w:val="28"/>
        </w:rPr>
        <w:t>дания аукциона приводят к перерыву в лечении онкологических больных.</w:t>
      </w:r>
    </w:p>
    <w:p w14:paraId="7CE5FB1F" w14:textId="77777777" w:rsidR="0052726E" w:rsidRPr="00E659FD" w:rsidRDefault="0052726E" w:rsidP="00D176DE">
      <w:pPr>
        <w:tabs>
          <w:tab w:val="left" w:pos="426"/>
          <w:tab w:val="left" w:pos="709"/>
        </w:tabs>
        <w:spacing w:line="240" w:lineRule="auto"/>
        <w:ind w:firstLine="709"/>
        <w:rPr>
          <w:szCs w:val="28"/>
        </w:rPr>
      </w:pPr>
      <w:r w:rsidRPr="00E659FD">
        <w:rPr>
          <w:szCs w:val="28"/>
        </w:rPr>
        <w:t>9. Строительство современного онкологического диспансера позволит орган</w:t>
      </w:r>
      <w:r w:rsidRPr="00E659FD">
        <w:rPr>
          <w:szCs w:val="28"/>
        </w:rPr>
        <w:t>и</w:t>
      </w:r>
      <w:r w:rsidRPr="00E659FD">
        <w:rPr>
          <w:szCs w:val="28"/>
        </w:rPr>
        <w:t>зовать оказание специализированной помощи в соответствии с клиническими рек</w:t>
      </w:r>
      <w:r w:rsidRPr="00E659FD">
        <w:rPr>
          <w:szCs w:val="28"/>
        </w:rPr>
        <w:t>о</w:t>
      </w:r>
      <w:r w:rsidRPr="00E659FD">
        <w:rPr>
          <w:szCs w:val="28"/>
        </w:rPr>
        <w:t>мендациями, освоить перспективные методы диагностики и лечения больных, зн</w:t>
      </w:r>
      <w:r w:rsidRPr="00E659FD">
        <w:rPr>
          <w:szCs w:val="28"/>
        </w:rPr>
        <w:t>а</w:t>
      </w:r>
      <w:r w:rsidRPr="00E659FD">
        <w:rPr>
          <w:szCs w:val="28"/>
        </w:rPr>
        <w:t>чительно сократить сроки обследования, повысить качество лечения онкологич</w:t>
      </w:r>
      <w:r w:rsidRPr="00E659FD">
        <w:rPr>
          <w:szCs w:val="28"/>
        </w:rPr>
        <w:t>е</w:t>
      </w:r>
      <w:r w:rsidRPr="00E659FD">
        <w:rPr>
          <w:szCs w:val="28"/>
        </w:rPr>
        <w:t>ских больных, улучшить основные показатели работы онкологической службы Ре</w:t>
      </w:r>
      <w:r w:rsidRPr="00E659FD">
        <w:rPr>
          <w:szCs w:val="28"/>
        </w:rPr>
        <w:t>с</w:t>
      </w:r>
      <w:r w:rsidRPr="00E659FD">
        <w:rPr>
          <w:szCs w:val="28"/>
        </w:rPr>
        <w:t>публики Тыва. Это приведет к сокращению числа пациентов, выезжающих за пр</w:t>
      </w:r>
      <w:r w:rsidRPr="00E659FD">
        <w:rPr>
          <w:szCs w:val="28"/>
        </w:rPr>
        <w:t>е</w:t>
      </w:r>
      <w:r w:rsidRPr="00E659FD">
        <w:rPr>
          <w:szCs w:val="28"/>
        </w:rPr>
        <w:t>делы республики на обследование и лечение, отразится на увеличении средней пр</w:t>
      </w:r>
      <w:r w:rsidRPr="00E659FD">
        <w:rPr>
          <w:szCs w:val="28"/>
        </w:rPr>
        <w:t>о</w:t>
      </w:r>
      <w:r w:rsidRPr="00E659FD">
        <w:rPr>
          <w:szCs w:val="28"/>
        </w:rPr>
        <w:t xml:space="preserve">должительности жизни в Республике Тыва. </w:t>
      </w:r>
    </w:p>
    <w:p w14:paraId="1DDFBC7D" w14:textId="77777777" w:rsidR="0052726E" w:rsidRPr="00E659FD" w:rsidRDefault="0052726E" w:rsidP="00D176DE">
      <w:pPr>
        <w:pStyle w:val="formattext"/>
        <w:tabs>
          <w:tab w:val="left" w:pos="426"/>
          <w:tab w:val="left" w:pos="709"/>
        </w:tabs>
        <w:spacing w:before="0" w:beforeAutospacing="0" w:after="0" w:afterAutospacing="0"/>
        <w:ind w:left="720"/>
        <w:rPr>
          <w:sz w:val="28"/>
          <w:szCs w:val="28"/>
        </w:rPr>
      </w:pPr>
    </w:p>
    <w:p w14:paraId="2B4ED45D" w14:textId="1D1F9E33" w:rsidR="007008D2" w:rsidRPr="00E659FD" w:rsidRDefault="00BA49A9" w:rsidP="007661C7">
      <w:pPr>
        <w:pStyle w:val="formattext"/>
        <w:numPr>
          <w:ilvl w:val="0"/>
          <w:numId w:val="5"/>
        </w:numPr>
        <w:tabs>
          <w:tab w:val="left" w:pos="426"/>
          <w:tab w:val="left" w:pos="709"/>
        </w:tabs>
        <w:spacing w:before="0" w:beforeAutospacing="0" w:after="0" w:afterAutospacing="0"/>
        <w:jc w:val="center"/>
        <w:rPr>
          <w:b/>
          <w:sz w:val="28"/>
          <w:szCs w:val="28"/>
        </w:rPr>
      </w:pPr>
      <w:r>
        <w:rPr>
          <w:b/>
          <w:sz w:val="28"/>
          <w:szCs w:val="28"/>
        </w:rPr>
        <w:t>Основные ц</w:t>
      </w:r>
      <w:r w:rsidR="00AB1449" w:rsidRPr="00E659FD">
        <w:rPr>
          <w:b/>
          <w:sz w:val="28"/>
          <w:szCs w:val="28"/>
        </w:rPr>
        <w:t>ел</w:t>
      </w:r>
      <w:r>
        <w:rPr>
          <w:b/>
          <w:sz w:val="28"/>
          <w:szCs w:val="28"/>
        </w:rPr>
        <w:t>и</w:t>
      </w:r>
      <w:r w:rsidR="00AB1449" w:rsidRPr="00E659FD">
        <w:rPr>
          <w:b/>
          <w:sz w:val="28"/>
          <w:szCs w:val="28"/>
        </w:rPr>
        <w:t xml:space="preserve">, </w:t>
      </w:r>
      <w:r>
        <w:rPr>
          <w:b/>
          <w:sz w:val="28"/>
          <w:szCs w:val="28"/>
        </w:rPr>
        <w:t>задачи</w:t>
      </w:r>
      <w:r w:rsidR="00AB1449" w:rsidRPr="00E659FD">
        <w:rPr>
          <w:b/>
          <w:sz w:val="28"/>
          <w:szCs w:val="28"/>
        </w:rPr>
        <w:t xml:space="preserve"> и </w:t>
      </w:r>
      <w:r>
        <w:rPr>
          <w:b/>
          <w:sz w:val="28"/>
          <w:szCs w:val="28"/>
        </w:rPr>
        <w:t>этапы</w:t>
      </w:r>
      <w:r w:rsidR="00AB1449" w:rsidRPr="00E659FD">
        <w:rPr>
          <w:b/>
          <w:sz w:val="28"/>
          <w:szCs w:val="28"/>
        </w:rPr>
        <w:t xml:space="preserve"> реализации </w:t>
      </w:r>
      <w:r>
        <w:rPr>
          <w:b/>
          <w:sz w:val="28"/>
          <w:szCs w:val="28"/>
        </w:rPr>
        <w:t>П</w:t>
      </w:r>
      <w:r w:rsidR="00AB1449" w:rsidRPr="00E659FD">
        <w:rPr>
          <w:b/>
          <w:sz w:val="28"/>
          <w:szCs w:val="28"/>
        </w:rPr>
        <w:t>рограммы</w:t>
      </w:r>
      <w:r>
        <w:rPr>
          <w:b/>
          <w:sz w:val="28"/>
          <w:szCs w:val="28"/>
        </w:rPr>
        <w:t>.</w:t>
      </w:r>
      <w:r w:rsidR="00AB1449" w:rsidRPr="00E659FD">
        <w:rPr>
          <w:b/>
          <w:sz w:val="28"/>
          <w:szCs w:val="28"/>
        </w:rPr>
        <w:t xml:space="preserve"> </w:t>
      </w:r>
    </w:p>
    <w:p w14:paraId="0A35BC2B" w14:textId="77777777" w:rsidR="00AB1449" w:rsidRPr="00E659FD" w:rsidRDefault="00AB1449" w:rsidP="00D176DE">
      <w:pPr>
        <w:pStyle w:val="formattext"/>
        <w:tabs>
          <w:tab w:val="left" w:pos="426"/>
          <w:tab w:val="left" w:pos="709"/>
        </w:tabs>
        <w:spacing w:before="0" w:beforeAutospacing="0" w:after="0" w:afterAutospacing="0"/>
        <w:rPr>
          <w:sz w:val="28"/>
          <w:szCs w:val="28"/>
        </w:rPr>
      </w:pPr>
    </w:p>
    <w:p w14:paraId="4A8082EE" w14:textId="1BFEBD0A" w:rsidR="00AB1449" w:rsidRDefault="005C31DF" w:rsidP="00D176DE">
      <w:pPr>
        <w:tabs>
          <w:tab w:val="left" w:pos="426"/>
          <w:tab w:val="left" w:pos="709"/>
        </w:tabs>
        <w:spacing w:line="240" w:lineRule="auto"/>
        <w:ind w:firstLine="709"/>
        <w:jc w:val="center"/>
        <w:rPr>
          <w:szCs w:val="28"/>
        </w:rPr>
      </w:pPr>
      <w:r>
        <w:rPr>
          <w:szCs w:val="28"/>
        </w:rPr>
        <w:t>Целью п</w:t>
      </w:r>
      <w:r w:rsidR="00AB1449" w:rsidRPr="00E659FD">
        <w:rPr>
          <w:szCs w:val="28"/>
        </w:rPr>
        <w:t>рограммы является снижения смертности от онкологических забол</w:t>
      </w:r>
      <w:r w:rsidR="00AB1449" w:rsidRPr="00E659FD">
        <w:rPr>
          <w:szCs w:val="28"/>
        </w:rPr>
        <w:t>е</w:t>
      </w:r>
      <w:r w:rsidR="00AB1449" w:rsidRPr="00E659FD">
        <w:rPr>
          <w:szCs w:val="28"/>
        </w:rPr>
        <w:t>ваний</w:t>
      </w:r>
      <w:r w:rsidR="00C20809">
        <w:rPr>
          <w:szCs w:val="28"/>
        </w:rPr>
        <w:t>, увеличение раннего выявления онкологических заболеваний</w:t>
      </w:r>
      <w:r w:rsidR="00AB1449" w:rsidRPr="00E659FD">
        <w:rPr>
          <w:szCs w:val="28"/>
        </w:rPr>
        <w:t>.</w:t>
      </w:r>
    </w:p>
    <w:p w14:paraId="16A6F1C4" w14:textId="77777777" w:rsidR="00C20809" w:rsidRDefault="00C20809" w:rsidP="00D176DE">
      <w:pPr>
        <w:tabs>
          <w:tab w:val="left" w:pos="426"/>
          <w:tab w:val="left" w:pos="709"/>
        </w:tabs>
        <w:spacing w:line="240" w:lineRule="auto"/>
        <w:ind w:firstLine="709"/>
        <w:jc w:val="center"/>
        <w:rPr>
          <w:szCs w:val="28"/>
        </w:rPr>
      </w:pPr>
    </w:p>
    <w:p w14:paraId="179FF2C0" w14:textId="58E92AE6" w:rsidR="00C20809" w:rsidRPr="00E659FD" w:rsidRDefault="001B1656" w:rsidP="00D176DE">
      <w:pPr>
        <w:tabs>
          <w:tab w:val="left" w:pos="426"/>
          <w:tab w:val="left" w:pos="709"/>
        </w:tabs>
        <w:spacing w:line="240" w:lineRule="auto"/>
        <w:ind w:firstLine="709"/>
        <w:jc w:val="center"/>
        <w:rPr>
          <w:szCs w:val="28"/>
        </w:rPr>
      </w:pPr>
      <w:r>
        <w:rPr>
          <w:szCs w:val="28"/>
        </w:rPr>
        <w:lastRenderedPageBreak/>
        <w:t>Основные индикативные целевые показатели.</w:t>
      </w:r>
    </w:p>
    <w:p w14:paraId="3F2BBEFA" w14:textId="77777777" w:rsidR="00AB1449" w:rsidRPr="00E659FD" w:rsidRDefault="00E92A26" w:rsidP="00D176DE">
      <w:pPr>
        <w:pStyle w:val="formattext"/>
        <w:shd w:val="clear" w:color="auto" w:fill="FFFFFF"/>
        <w:tabs>
          <w:tab w:val="left" w:pos="426"/>
          <w:tab w:val="left" w:pos="709"/>
        </w:tabs>
        <w:spacing w:before="0" w:beforeAutospacing="0" w:after="0" w:afterAutospacing="0"/>
        <w:ind w:firstLine="851"/>
        <w:jc w:val="right"/>
      </w:pPr>
      <w:r w:rsidRPr="00E659FD">
        <w:t>Таблица 24</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992"/>
        <w:gridCol w:w="993"/>
        <w:gridCol w:w="850"/>
        <w:gridCol w:w="992"/>
        <w:gridCol w:w="851"/>
        <w:gridCol w:w="992"/>
        <w:gridCol w:w="992"/>
        <w:gridCol w:w="851"/>
      </w:tblGrid>
      <w:tr w:rsidR="00E659FD" w:rsidRPr="00E659FD" w14:paraId="2303FA5E" w14:textId="77777777" w:rsidTr="002C62AB">
        <w:trPr>
          <w:trHeight w:val="270"/>
          <w:jc w:val="center"/>
        </w:trPr>
        <w:tc>
          <w:tcPr>
            <w:tcW w:w="568" w:type="dxa"/>
            <w:vMerge w:val="restart"/>
            <w:shd w:val="clear" w:color="auto" w:fill="auto"/>
          </w:tcPr>
          <w:p w14:paraId="0C4A407C"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 п/п</w:t>
            </w:r>
          </w:p>
        </w:tc>
        <w:tc>
          <w:tcPr>
            <w:tcW w:w="2693" w:type="dxa"/>
            <w:vMerge w:val="restart"/>
          </w:tcPr>
          <w:p w14:paraId="1798895A"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 xml:space="preserve">Наименование </w:t>
            </w:r>
          </w:p>
          <w:p w14:paraId="51D9ECEE"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показателя</w:t>
            </w:r>
          </w:p>
        </w:tc>
        <w:tc>
          <w:tcPr>
            <w:tcW w:w="992" w:type="dxa"/>
            <w:vMerge w:val="restart"/>
          </w:tcPr>
          <w:p w14:paraId="306338E2"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Баз</w:t>
            </w:r>
            <w:r w:rsidRPr="00E659FD">
              <w:rPr>
                <w:sz w:val="24"/>
                <w:szCs w:val="24"/>
              </w:rPr>
              <w:t>о</w:t>
            </w:r>
            <w:r w:rsidRPr="00E659FD">
              <w:rPr>
                <w:sz w:val="24"/>
                <w:szCs w:val="24"/>
              </w:rPr>
              <w:t xml:space="preserve">вое </w:t>
            </w:r>
          </w:p>
          <w:p w14:paraId="698A0872"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знач</w:t>
            </w:r>
            <w:r w:rsidRPr="00E659FD">
              <w:rPr>
                <w:sz w:val="24"/>
                <w:szCs w:val="24"/>
              </w:rPr>
              <w:t>е</w:t>
            </w:r>
            <w:r w:rsidRPr="00E659FD">
              <w:rPr>
                <w:sz w:val="24"/>
                <w:szCs w:val="24"/>
              </w:rPr>
              <w:t>ние</w:t>
            </w:r>
          </w:p>
          <w:p w14:paraId="6F72EF27"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(на 31.12.</w:t>
            </w:r>
          </w:p>
          <w:p w14:paraId="274DA108"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2018 )</w:t>
            </w:r>
          </w:p>
        </w:tc>
        <w:tc>
          <w:tcPr>
            <w:tcW w:w="5670" w:type="dxa"/>
            <w:gridSpan w:val="6"/>
            <w:tcBorders>
              <w:right w:val="nil"/>
            </w:tcBorders>
          </w:tcPr>
          <w:p w14:paraId="68277F1A"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Период, год</w:t>
            </w:r>
          </w:p>
        </w:tc>
        <w:tc>
          <w:tcPr>
            <w:tcW w:w="851" w:type="dxa"/>
            <w:tcBorders>
              <w:left w:val="nil"/>
            </w:tcBorders>
            <w:shd w:val="clear" w:color="auto" w:fill="auto"/>
          </w:tcPr>
          <w:p w14:paraId="4E44086C" w14:textId="77777777" w:rsidR="008963B7" w:rsidRPr="00E659FD" w:rsidRDefault="008963B7" w:rsidP="00D176DE">
            <w:pPr>
              <w:spacing w:line="240" w:lineRule="auto"/>
              <w:jc w:val="left"/>
            </w:pPr>
          </w:p>
        </w:tc>
      </w:tr>
      <w:tr w:rsidR="00E659FD" w:rsidRPr="00E659FD" w14:paraId="5ED5A49E" w14:textId="77777777" w:rsidTr="002C62AB">
        <w:trPr>
          <w:trHeight w:val="270"/>
          <w:jc w:val="center"/>
        </w:trPr>
        <w:tc>
          <w:tcPr>
            <w:tcW w:w="568" w:type="dxa"/>
            <w:vMerge/>
            <w:shd w:val="clear" w:color="auto" w:fill="auto"/>
          </w:tcPr>
          <w:p w14:paraId="6AA8A789" w14:textId="77777777" w:rsidR="008963B7" w:rsidRPr="00E659FD" w:rsidRDefault="008963B7" w:rsidP="00D176DE">
            <w:pPr>
              <w:tabs>
                <w:tab w:val="left" w:pos="426"/>
                <w:tab w:val="left" w:pos="709"/>
              </w:tabs>
              <w:spacing w:line="240" w:lineRule="auto"/>
              <w:rPr>
                <w:sz w:val="24"/>
                <w:szCs w:val="24"/>
              </w:rPr>
            </w:pPr>
          </w:p>
        </w:tc>
        <w:tc>
          <w:tcPr>
            <w:tcW w:w="2693" w:type="dxa"/>
            <w:vMerge/>
          </w:tcPr>
          <w:p w14:paraId="6330263B" w14:textId="77777777" w:rsidR="008963B7" w:rsidRPr="00E659FD" w:rsidRDefault="008963B7" w:rsidP="00D176DE">
            <w:pPr>
              <w:tabs>
                <w:tab w:val="left" w:pos="426"/>
                <w:tab w:val="left" w:pos="709"/>
              </w:tabs>
              <w:spacing w:line="240" w:lineRule="auto"/>
              <w:rPr>
                <w:sz w:val="24"/>
                <w:szCs w:val="24"/>
              </w:rPr>
            </w:pPr>
          </w:p>
        </w:tc>
        <w:tc>
          <w:tcPr>
            <w:tcW w:w="992" w:type="dxa"/>
            <w:vMerge/>
          </w:tcPr>
          <w:p w14:paraId="4937A21D" w14:textId="77777777" w:rsidR="008963B7" w:rsidRPr="00E659FD" w:rsidRDefault="008963B7" w:rsidP="00D176DE">
            <w:pPr>
              <w:tabs>
                <w:tab w:val="left" w:pos="426"/>
                <w:tab w:val="left" w:pos="709"/>
              </w:tabs>
              <w:spacing w:line="240" w:lineRule="auto"/>
              <w:rPr>
                <w:sz w:val="24"/>
                <w:szCs w:val="24"/>
              </w:rPr>
            </w:pPr>
          </w:p>
        </w:tc>
        <w:tc>
          <w:tcPr>
            <w:tcW w:w="993" w:type="dxa"/>
          </w:tcPr>
          <w:p w14:paraId="765315F6"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2019</w:t>
            </w:r>
          </w:p>
        </w:tc>
        <w:tc>
          <w:tcPr>
            <w:tcW w:w="850" w:type="dxa"/>
          </w:tcPr>
          <w:p w14:paraId="6C7E7FFE"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2020</w:t>
            </w:r>
          </w:p>
        </w:tc>
        <w:tc>
          <w:tcPr>
            <w:tcW w:w="992" w:type="dxa"/>
          </w:tcPr>
          <w:p w14:paraId="4C011667"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2021</w:t>
            </w:r>
          </w:p>
        </w:tc>
        <w:tc>
          <w:tcPr>
            <w:tcW w:w="851" w:type="dxa"/>
          </w:tcPr>
          <w:p w14:paraId="60C5533E"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2022</w:t>
            </w:r>
          </w:p>
        </w:tc>
        <w:tc>
          <w:tcPr>
            <w:tcW w:w="992" w:type="dxa"/>
          </w:tcPr>
          <w:p w14:paraId="0D176BF6"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2023</w:t>
            </w:r>
          </w:p>
        </w:tc>
        <w:tc>
          <w:tcPr>
            <w:tcW w:w="992" w:type="dxa"/>
            <w:tcBorders>
              <w:right w:val="single" w:sz="4" w:space="0" w:color="auto"/>
            </w:tcBorders>
          </w:tcPr>
          <w:p w14:paraId="56956833"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2024</w:t>
            </w:r>
          </w:p>
        </w:tc>
        <w:tc>
          <w:tcPr>
            <w:tcW w:w="851" w:type="dxa"/>
            <w:tcBorders>
              <w:left w:val="single" w:sz="4" w:space="0" w:color="auto"/>
            </w:tcBorders>
            <w:shd w:val="clear" w:color="auto" w:fill="auto"/>
          </w:tcPr>
          <w:p w14:paraId="3CCB5055" w14:textId="77777777" w:rsidR="008963B7" w:rsidRPr="00E659FD" w:rsidRDefault="008963B7" w:rsidP="00D176DE">
            <w:pPr>
              <w:spacing w:line="240" w:lineRule="auto"/>
              <w:jc w:val="left"/>
              <w:rPr>
                <w:sz w:val="24"/>
                <w:szCs w:val="24"/>
              </w:rPr>
            </w:pPr>
            <w:r w:rsidRPr="00E659FD">
              <w:rPr>
                <w:sz w:val="24"/>
                <w:szCs w:val="24"/>
              </w:rPr>
              <w:t>2030</w:t>
            </w:r>
          </w:p>
        </w:tc>
      </w:tr>
      <w:tr w:rsidR="00E659FD" w:rsidRPr="00E659FD" w14:paraId="4909EECD" w14:textId="77777777" w:rsidTr="002C62AB">
        <w:trPr>
          <w:trHeight w:val="270"/>
          <w:jc w:val="center"/>
        </w:trPr>
        <w:tc>
          <w:tcPr>
            <w:tcW w:w="568" w:type="dxa"/>
            <w:shd w:val="clear" w:color="auto" w:fill="auto"/>
          </w:tcPr>
          <w:p w14:paraId="45193623" w14:textId="77777777" w:rsidR="008963B7" w:rsidRPr="00E659FD" w:rsidRDefault="008963B7" w:rsidP="00D176DE">
            <w:pPr>
              <w:tabs>
                <w:tab w:val="left" w:pos="426"/>
                <w:tab w:val="left" w:pos="709"/>
              </w:tabs>
              <w:spacing w:line="240" w:lineRule="auto"/>
              <w:rPr>
                <w:sz w:val="24"/>
                <w:szCs w:val="24"/>
              </w:rPr>
            </w:pPr>
            <w:r w:rsidRPr="00E659FD">
              <w:rPr>
                <w:sz w:val="24"/>
                <w:szCs w:val="24"/>
              </w:rPr>
              <w:t>1</w:t>
            </w:r>
          </w:p>
        </w:tc>
        <w:tc>
          <w:tcPr>
            <w:tcW w:w="2693" w:type="dxa"/>
          </w:tcPr>
          <w:p w14:paraId="733EB667" w14:textId="77777777" w:rsidR="008963B7" w:rsidRPr="00E659FD" w:rsidRDefault="008963B7" w:rsidP="00D176DE">
            <w:pPr>
              <w:tabs>
                <w:tab w:val="left" w:pos="426"/>
                <w:tab w:val="left" w:pos="709"/>
              </w:tabs>
              <w:spacing w:line="240" w:lineRule="auto"/>
              <w:rPr>
                <w:sz w:val="24"/>
                <w:szCs w:val="24"/>
              </w:rPr>
            </w:pPr>
            <w:r w:rsidRPr="00E659FD">
              <w:rPr>
                <w:sz w:val="24"/>
                <w:szCs w:val="24"/>
              </w:rPr>
              <w:t>Смертность от новоо</w:t>
            </w:r>
            <w:r w:rsidRPr="00E659FD">
              <w:rPr>
                <w:sz w:val="24"/>
                <w:szCs w:val="24"/>
              </w:rPr>
              <w:t>б</w:t>
            </w:r>
            <w:r w:rsidRPr="00E659FD">
              <w:rPr>
                <w:sz w:val="24"/>
                <w:szCs w:val="24"/>
              </w:rPr>
              <w:t>разований, в том числе от злокачественных, на 100 тыс. населения</w:t>
            </w:r>
          </w:p>
        </w:tc>
        <w:tc>
          <w:tcPr>
            <w:tcW w:w="992" w:type="dxa"/>
          </w:tcPr>
          <w:p w14:paraId="47E87784" w14:textId="1B278C8E" w:rsidR="008963B7" w:rsidRPr="009822AB" w:rsidRDefault="003539FF" w:rsidP="00D176DE">
            <w:pPr>
              <w:tabs>
                <w:tab w:val="left" w:pos="426"/>
                <w:tab w:val="left" w:pos="709"/>
              </w:tabs>
              <w:spacing w:line="240" w:lineRule="auto"/>
              <w:jc w:val="center"/>
              <w:rPr>
                <w:sz w:val="24"/>
                <w:szCs w:val="24"/>
              </w:rPr>
            </w:pPr>
            <w:r w:rsidRPr="009822AB">
              <w:rPr>
                <w:sz w:val="24"/>
                <w:szCs w:val="24"/>
              </w:rPr>
              <w:t>1</w:t>
            </w:r>
            <w:r w:rsidR="00271DA6">
              <w:rPr>
                <w:sz w:val="24"/>
                <w:szCs w:val="24"/>
              </w:rPr>
              <w:t>26</w:t>
            </w:r>
            <w:r w:rsidRPr="009822AB">
              <w:rPr>
                <w:sz w:val="24"/>
                <w:szCs w:val="24"/>
              </w:rPr>
              <w:t>,</w:t>
            </w:r>
            <w:r w:rsidR="00271DA6">
              <w:rPr>
                <w:sz w:val="24"/>
                <w:szCs w:val="24"/>
              </w:rPr>
              <w:t>7</w:t>
            </w:r>
          </w:p>
        </w:tc>
        <w:tc>
          <w:tcPr>
            <w:tcW w:w="993" w:type="dxa"/>
          </w:tcPr>
          <w:p w14:paraId="3C3DE496" w14:textId="6A533C1D" w:rsidR="008963B7" w:rsidRPr="00E659FD" w:rsidRDefault="00271DA6" w:rsidP="00D176DE">
            <w:pPr>
              <w:tabs>
                <w:tab w:val="left" w:pos="426"/>
                <w:tab w:val="left" w:pos="709"/>
              </w:tabs>
              <w:spacing w:line="240" w:lineRule="auto"/>
              <w:jc w:val="center"/>
              <w:rPr>
                <w:sz w:val="24"/>
                <w:szCs w:val="24"/>
              </w:rPr>
            </w:pPr>
            <w:r>
              <w:rPr>
                <w:sz w:val="24"/>
                <w:szCs w:val="24"/>
              </w:rPr>
              <w:t>110,1</w:t>
            </w:r>
          </w:p>
        </w:tc>
        <w:tc>
          <w:tcPr>
            <w:tcW w:w="850" w:type="dxa"/>
          </w:tcPr>
          <w:p w14:paraId="2D771BF8" w14:textId="77777777" w:rsidR="008963B7" w:rsidRPr="00E659FD" w:rsidRDefault="008963B7" w:rsidP="00D176DE">
            <w:pPr>
              <w:tabs>
                <w:tab w:val="left" w:pos="426"/>
                <w:tab w:val="left" w:pos="709"/>
              </w:tabs>
              <w:spacing w:line="240" w:lineRule="auto"/>
              <w:jc w:val="center"/>
              <w:rPr>
                <w:sz w:val="24"/>
                <w:szCs w:val="24"/>
              </w:rPr>
            </w:pPr>
            <w:r w:rsidRPr="00E659FD">
              <w:rPr>
                <w:sz w:val="24"/>
                <w:szCs w:val="24"/>
              </w:rPr>
              <w:t>108,2</w:t>
            </w:r>
          </w:p>
        </w:tc>
        <w:tc>
          <w:tcPr>
            <w:tcW w:w="992" w:type="dxa"/>
          </w:tcPr>
          <w:p w14:paraId="4D78CBE4" w14:textId="6AB7182B" w:rsidR="008963B7" w:rsidRPr="009822AB" w:rsidRDefault="00646116" w:rsidP="00D176DE">
            <w:pPr>
              <w:tabs>
                <w:tab w:val="left" w:pos="426"/>
                <w:tab w:val="left" w:pos="709"/>
              </w:tabs>
              <w:spacing w:line="240" w:lineRule="auto"/>
              <w:jc w:val="center"/>
              <w:rPr>
                <w:sz w:val="24"/>
                <w:szCs w:val="24"/>
              </w:rPr>
            </w:pPr>
            <w:r w:rsidRPr="009822AB">
              <w:rPr>
                <w:sz w:val="24"/>
                <w:szCs w:val="24"/>
              </w:rPr>
              <w:t>10</w:t>
            </w:r>
            <w:r w:rsidR="00C06254" w:rsidRPr="009822AB">
              <w:rPr>
                <w:sz w:val="24"/>
                <w:szCs w:val="24"/>
              </w:rPr>
              <w:t>4</w:t>
            </w:r>
            <w:r w:rsidRPr="009822AB">
              <w:rPr>
                <w:sz w:val="24"/>
                <w:szCs w:val="24"/>
              </w:rPr>
              <w:t>,</w:t>
            </w:r>
            <w:r w:rsidR="00C06254" w:rsidRPr="009822AB">
              <w:rPr>
                <w:sz w:val="24"/>
                <w:szCs w:val="24"/>
              </w:rPr>
              <w:t>3</w:t>
            </w:r>
          </w:p>
        </w:tc>
        <w:tc>
          <w:tcPr>
            <w:tcW w:w="851" w:type="dxa"/>
          </w:tcPr>
          <w:p w14:paraId="2E32B8A7" w14:textId="0B060518" w:rsidR="008963B7" w:rsidRPr="009822AB" w:rsidRDefault="003539FF" w:rsidP="00D176DE">
            <w:pPr>
              <w:tabs>
                <w:tab w:val="left" w:pos="426"/>
                <w:tab w:val="left" w:pos="709"/>
              </w:tabs>
              <w:spacing w:line="240" w:lineRule="auto"/>
              <w:jc w:val="center"/>
              <w:rPr>
                <w:sz w:val="24"/>
                <w:szCs w:val="24"/>
              </w:rPr>
            </w:pPr>
            <w:r w:rsidRPr="009822AB">
              <w:rPr>
                <w:sz w:val="24"/>
                <w:szCs w:val="24"/>
              </w:rPr>
              <w:t>10</w:t>
            </w:r>
            <w:r w:rsidR="00C06254" w:rsidRPr="009822AB">
              <w:rPr>
                <w:sz w:val="24"/>
                <w:szCs w:val="24"/>
              </w:rPr>
              <w:t>3</w:t>
            </w:r>
            <w:r w:rsidRPr="009822AB">
              <w:rPr>
                <w:sz w:val="24"/>
                <w:szCs w:val="24"/>
              </w:rPr>
              <w:t>,</w:t>
            </w:r>
            <w:r w:rsidR="00C06254" w:rsidRPr="009822AB">
              <w:rPr>
                <w:sz w:val="24"/>
                <w:szCs w:val="24"/>
              </w:rPr>
              <w:t>0</w:t>
            </w:r>
          </w:p>
        </w:tc>
        <w:tc>
          <w:tcPr>
            <w:tcW w:w="992" w:type="dxa"/>
          </w:tcPr>
          <w:p w14:paraId="6AE2BBCD" w14:textId="7B016435" w:rsidR="008963B7" w:rsidRPr="009822AB" w:rsidRDefault="003539FF" w:rsidP="00D176DE">
            <w:pPr>
              <w:tabs>
                <w:tab w:val="left" w:pos="426"/>
                <w:tab w:val="left" w:pos="709"/>
              </w:tabs>
              <w:spacing w:line="240" w:lineRule="auto"/>
              <w:jc w:val="center"/>
              <w:rPr>
                <w:sz w:val="24"/>
                <w:szCs w:val="24"/>
              </w:rPr>
            </w:pPr>
            <w:r w:rsidRPr="009822AB">
              <w:rPr>
                <w:sz w:val="24"/>
                <w:szCs w:val="24"/>
              </w:rPr>
              <w:t>10</w:t>
            </w:r>
            <w:r w:rsidR="00C06254" w:rsidRPr="009822AB">
              <w:rPr>
                <w:sz w:val="24"/>
                <w:szCs w:val="24"/>
              </w:rPr>
              <w:t>1</w:t>
            </w:r>
            <w:r w:rsidRPr="009822AB">
              <w:rPr>
                <w:sz w:val="24"/>
                <w:szCs w:val="24"/>
              </w:rPr>
              <w:t>,</w:t>
            </w:r>
            <w:r w:rsidR="00C06254" w:rsidRPr="009822AB">
              <w:rPr>
                <w:sz w:val="24"/>
                <w:szCs w:val="24"/>
              </w:rPr>
              <w:t>8</w:t>
            </w:r>
          </w:p>
        </w:tc>
        <w:tc>
          <w:tcPr>
            <w:tcW w:w="992" w:type="dxa"/>
          </w:tcPr>
          <w:p w14:paraId="174B9F36" w14:textId="1693CDC6" w:rsidR="008963B7" w:rsidRPr="009822AB" w:rsidRDefault="00C06254" w:rsidP="00D176DE">
            <w:pPr>
              <w:tabs>
                <w:tab w:val="left" w:pos="426"/>
                <w:tab w:val="left" w:pos="709"/>
              </w:tabs>
              <w:spacing w:line="240" w:lineRule="auto"/>
              <w:jc w:val="center"/>
              <w:rPr>
                <w:sz w:val="24"/>
                <w:szCs w:val="24"/>
              </w:rPr>
            </w:pPr>
            <w:r w:rsidRPr="009822AB">
              <w:rPr>
                <w:sz w:val="24"/>
                <w:szCs w:val="24"/>
              </w:rPr>
              <w:t>100</w:t>
            </w:r>
            <w:r w:rsidR="003539FF" w:rsidRPr="009822AB">
              <w:rPr>
                <w:sz w:val="24"/>
                <w:szCs w:val="24"/>
              </w:rPr>
              <w:t>,</w:t>
            </w:r>
            <w:r w:rsidRPr="009822AB">
              <w:rPr>
                <w:sz w:val="24"/>
                <w:szCs w:val="24"/>
              </w:rPr>
              <w:t>5</w:t>
            </w:r>
          </w:p>
        </w:tc>
        <w:tc>
          <w:tcPr>
            <w:tcW w:w="851" w:type="dxa"/>
            <w:shd w:val="clear" w:color="auto" w:fill="auto"/>
          </w:tcPr>
          <w:p w14:paraId="4B279848" w14:textId="37D0297F" w:rsidR="008963B7" w:rsidRPr="00E659FD" w:rsidRDefault="00271DA6" w:rsidP="00D176DE">
            <w:pPr>
              <w:spacing w:line="240" w:lineRule="auto"/>
              <w:jc w:val="left"/>
              <w:rPr>
                <w:sz w:val="24"/>
                <w:szCs w:val="24"/>
              </w:rPr>
            </w:pPr>
            <w:r>
              <w:rPr>
                <w:sz w:val="24"/>
                <w:szCs w:val="24"/>
              </w:rPr>
              <w:t>99</w:t>
            </w:r>
            <w:r w:rsidR="00E17E71" w:rsidRPr="00E659FD">
              <w:rPr>
                <w:sz w:val="24"/>
                <w:szCs w:val="24"/>
              </w:rPr>
              <w:t>,</w:t>
            </w:r>
            <w:r w:rsidR="0060479F" w:rsidRPr="00E659FD">
              <w:rPr>
                <w:sz w:val="24"/>
                <w:szCs w:val="24"/>
              </w:rPr>
              <w:t>0</w:t>
            </w:r>
          </w:p>
        </w:tc>
      </w:tr>
      <w:tr w:rsidR="00E659FD" w:rsidRPr="00E659FD" w14:paraId="50C455E8" w14:textId="77777777" w:rsidTr="002C62AB">
        <w:trPr>
          <w:jc w:val="center"/>
        </w:trPr>
        <w:tc>
          <w:tcPr>
            <w:tcW w:w="568" w:type="dxa"/>
            <w:shd w:val="clear" w:color="auto" w:fill="auto"/>
          </w:tcPr>
          <w:p w14:paraId="1D1B16DA" w14:textId="77777777" w:rsidR="008963B7" w:rsidRPr="00E659FD" w:rsidRDefault="008963B7" w:rsidP="00D176DE">
            <w:pPr>
              <w:tabs>
                <w:tab w:val="left" w:pos="426"/>
                <w:tab w:val="left" w:pos="709"/>
              </w:tabs>
              <w:spacing w:line="240" w:lineRule="auto"/>
              <w:jc w:val="left"/>
              <w:rPr>
                <w:sz w:val="24"/>
                <w:szCs w:val="24"/>
              </w:rPr>
            </w:pPr>
          </w:p>
        </w:tc>
        <w:tc>
          <w:tcPr>
            <w:tcW w:w="2693" w:type="dxa"/>
          </w:tcPr>
          <w:p w14:paraId="33485DA5" w14:textId="77777777" w:rsidR="008963B7" w:rsidRPr="00E659FD" w:rsidRDefault="008963B7" w:rsidP="00D176DE">
            <w:pPr>
              <w:tabs>
                <w:tab w:val="left" w:pos="426"/>
                <w:tab w:val="left" w:pos="709"/>
              </w:tabs>
              <w:spacing w:line="240" w:lineRule="auto"/>
              <w:jc w:val="left"/>
              <w:rPr>
                <w:sz w:val="24"/>
                <w:szCs w:val="24"/>
              </w:rPr>
            </w:pPr>
            <w:r w:rsidRPr="00E659FD">
              <w:rPr>
                <w:sz w:val="24"/>
                <w:szCs w:val="24"/>
              </w:rPr>
              <w:t>Смертность от злокач</w:t>
            </w:r>
            <w:r w:rsidRPr="00E659FD">
              <w:rPr>
                <w:sz w:val="24"/>
                <w:szCs w:val="24"/>
              </w:rPr>
              <w:t>е</w:t>
            </w:r>
            <w:r w:rsidRPr="00E659FD">
              <w:rPr>
                <w:sz w:val="24"/>
                <w:szCs w:val="24"/>
              </w:rPr>
              <w:t>ственных новообраз</w:t>
            </w:r>
            <w:r w:rsidRPr="00E659FD">
              <w:rPr>
                <w:sz w:val="24"/>
                <w:szCs w:val="24"/>
              </w:rPr>
              <w:t>о</w:t>
            </w:r>
            <w:r w:rsidRPr="00E659FD">
              <w:rPr>
                <w:sz w:val="24"/>
                <w:szCs w:val="24"/>
              </w:rPr>
              <w:t>ваний, на 100 тыс. населения</w:t>
            </w:r>
          </w:p>
        </w:tc>
        <w:tc>
          <w:tcPr>
            <w:tcW w:w="992" w:type="dxa"/>
          </w:tcPr>
          <w:p w14:paraId="7A3D6279" w14:textId="32C6093B" w:rsidR="008963B7" w:rsidRPr="009822AB" w:rsidRDefault="002C62AB" w:rsidP="00D176DE">
            <w:pPr>
              <w:tabs>
                <w:tab w:val="left" w:pos="426"/>
                <w:tab w:val="left" w:pos="709"/>
              </w:tabs>
              <w:spacing w:line="240" w:lineRule="auto"/>
              <w:jc w:val="center"/>
              <w:rPr>
                <w:sz w:val="24"/>
                <w:szCs w:val="24"/>
              </w:rPr>
            </w:pPr>
            <w:r w:rsidRPr="009822AB">
              <w:rPr>
                <w:sz w:val="24"/>
                <w:szCs w:val="24"/>
              </w:rPr>
              <w:t>1</w:t>
            </w:r>
            <w:r w:rsidR="00C06254" w:rsidRPr="009822AB">
              <w:rPr>
                <w:sz w:val="24"/>
                <w:szCs w:val="24"/>
              </w:rPr>
              <w:t>22</w:t>
            </w:r>
            <w:r w:rsidRPr="009822AB">
              <w:rPr>
                <w:sz w:val="24"/>
                <w:szCs w:val="24"/>
              </w:rPr>
              <w:t>,</w:t>
            </w:r>
            <w:r w:rsidR="00C06254" w:rsidRPr="009822AB">
              <w:rPr>
                <w:sz w:val="24"/>
                <w:szCs w:val="24"/>
              </w:rPr>
              <w:t>6</w:t>
            </w:r>
          </w:p>
        </w:tc>
        <w:tc>
          <w:tcPr>
            <w:tcW w:w="993" w:type="dxa"/>
            <w:shd w:val="clear" w:color="auto" w:fill="auto"/>
          </w:tcPr>
          <w:p w14:paraId="1FF7AC80" w14:textId="391FBAE4" w:rsidR="008963B7" w:rsidRPr="00E659FD" w:rsidRDefault="00C71740" w:rsidP="00D176DE">
            <w:pPr>
              <w:shd w:val="clear" w:color="auto" w:fill="FFFFFF"/>
              <w:spacing w:line="240" w:lineRule="auto"/>
              <w:jc w:val="center"/>
              <w:rPr>
                <w:sz w:val="24"/>
                <w:szCs w:val="24"/>
              </w:rPr>
            </w:pPr>
            <w:r>
              <w:rPr>
                <w:sz w:val="24"/>
                <w:szCs w:val="24"/>
              </w:rPr>
              <w:t>105,2</w:t>
            </w:r>
          </w:p>
        </w:tc>
        <w:tc>
          <w:tcPr>
            <w:tcW w:w="850" w:type="dxa"/>
            <w:shd w:val="clear" w:color="auto" w:fill="auto"/>
          </w:tcPr>
          <w:p w14:paraId="7BA17DBE" w14:textId="77777777" w:rsidR="008963B7" w:rsidRPr="00E659FD" w:rsidRDefault="002C62AB" w:rsidP="00D176DE">
            <w:pPr>
              <w:shd w:val="clear" w:color="auto" w:fill="FFFFFF"/>
              <w:spacing w:line="240" w:lineRule="auto"/>
              <w:jc w:val="center"/>
              <w:rPr>
                <w:sz w:val="24"/>
                <w:szCs w:val="24"/>
              </w:rPr>
            </w:pPr>
            <w:r w:rsidRPr="00E659FD">
              <w:rPr>
                <w:sz w:val="24"/>
                <w:szCs w:val="24"/>
              </w:rPr>
              <w:t>0</w:t>
            </w:r>
          </w:p>
        </w:tc>
        <w:tc>
          <w:tcPr>
            <w:tcW w:w="992" w:type="dxa"/>
            <w:shd w:val="clear" w:color="auto" w:fill="auto"/>
          </w:tcPr>
          <w:p w14:paraId="7D61DAA8" w14:textId="77777777" w:rsidR="008963B7" w:rsidRPr="00E659FD" w:rsidRDefault="00DA26D2" w:rsidP="00D176DE">
            <w:pPr>
              <w:shd w:val="clear" w:color="auto" w:fill="FFFFFF"/>
              <w:spacing w:line="240" w:lineRule="auto"/>
              <w:jc w:val="center"/>
              <w:rPr>
                <w:sz w:val="24"/>
                <w:szCs w:val="24"/>
              </w:rPr>
            </w:pPr>
            <w:r w:rsidRPr="00E659FD">
              <w:rPr>
                <w:sz w:val="24"/>
                <w:szCs w:val="24"/>
              </w:rPr>
              <w:t>103,1</w:t>
            </w:r>
          </w:p>
        </w:tc>
        <w:tc>
          <w:tcPr>
            <w:tcW w:w="851" w:type="dxa"/>
            <w:shd w:val="clear" w:color="auto" w:fill="auto"/>
          </w:tcPr>
          <w:p w14:paraId="2E0E49F5" w14:textId="77777777" w:rsidR="008963B7" w:rsidRPr="00E659FD" w:rsidRDefault="00DA26D2" w:rsidP="00D176DE">
            <w:pPr>
              <w:shd w:val="clear" w:color="auto" w:fill="FFFFFF"/>
              <w:spacing w:line="240" w:lineRule="auto"/>
              <w:jc w:val="center"/>
              <w:rPr>
                <w:sz w:val="24"/>
                <w:szCs w:val="24"/>
              </w:rPr>
            </w:pPr>
            <w:r w:rsidRPr="00E659FD">
              <w:rPr>
                <w:sz w:val="24"/>
                <w:szCs w:val="24"/>
              </w:rPr>
              <w:t>101,8</w:t>
            </w:r>
          </w:p>
        </w:tc>
        <w:tc>
          <w:tcPr>
            <w:tcW w:w="992" w:type="dxa"/>
            <w:shd w:val="clear" w:color="auto" w:fill="auto"/>
          </w:tcPr>
          <w:p w14:paraId="7537F745" w14:textId="77777777" w:rsidR="008963B7" w:rsidRPr="00E659FD" w:rsidRDefault="00DA26D2" w:rsidP="00D176DE">
            <w:pPr>
              <w:shd w:val="clear" w:color="auto" w:fill="FFFFFF"/>
              <w:spacing w:line="240" w:lineRule="auto"/>
              <w:jc w:val="center"/>
              <w:rPr>
                <w:sz w:val="24"/>
                <w:szCs w:val="24"/>
              </w:rPr>
            </w:pPr>
            <w:r w:rsidRPr="00E659FD">
              <w:rPr>
                <w:sz w:val="24"/>
                <w:szCs w:val="24"/>
              </w:rPr>
              <w:t>100,7</w:t>
            </w:r>
          </w:p>
        </w:tc>
        <w:tc>
          <w:tcPr>
            <w:tcW w:w="992" w:type="dxa"/>
            <w:shd w:val="clear" w:color="auto" w:fill="auto"/>
          </w:tcPr>
          <w:p w14:paraId="7F1605E7" w14:textId="77777777" w:rsidR="008963B7" w:rsidRPr="00E659FD" w:rsidRDefault="00DA26D2" w:rsidP="00D176DE">
            <w:pPr>
              <w:shd w:val="clear" w:color="auto" w:fill="FFFFFF"/>
              <w:spacing w:line="240" w:lineRule="auto"/>
              <w:jc w:val="center"/>
              <w:rPr>
                <w:sz w:val="24"/>
                <w:szCs w:val="24"/>
              </w:rPr>
            </w:pPr>
            <w:r w:rsidRPr="00E659FD">
              <w:rPr>
                <w:sz w:val="24"/>
                <w:szCs w:val="24"/>
              </w:rPr>
              <w:t>99,4</w:t>
            </w:r>
          </w:p>
        </w:tc>
        <w:tc>
          <w:tcPr>
            <w:tcW w:w="851" w:type="dxa"/>
            <w:shd w:val="clear" w:color="auto" w:fill="auto"/>
          </w:tcPr>
          <w:p w14:paraId="0AED683B" w14:textId="125B58CA" w:rsidR="008963B7" w:rsidRPr="00E659FD" w:rsidRDefault="003539FF" w:rsidP="00D176DE">
            <w:pPr>
              <w:spacing w:line="240" w:lineRule="auto"/>
              <w:jc w:val="left"/>
              <w:rPr>
                <w:sz w:val="24"/>
                <w:szCs w:val="24"/>
              </w:rPr>
            </w:pPr>
            <w:r w:rsidRPr="009822AB">
              <w:rPr>
                <w:sz w:val="24"/>
                <w:szCs w:val="24"/>
              </w:rPr>
              <w:t>9</w:t>
            </w:r>
            <w:r w:rsidR="00C06254" w:rsidRPr="009822AB">
              <w:rPr>
                <w:sz w:val="24"/>
                <w:szCs w:val="24"/>
              </w:rPr>
              <w:t>2</w:t>
            </w:r>
            <w:r w:rsidR="00DA26D2" w:rsidRPr="009822AB">
              <w:rPr>
                <w:sz w:val="24"/>
                <w:szCs w:val="24"/>
              </w:rPr>
              <w:t>,0</w:t>
            </w:r>
          </w:p>
        </w:tc>
      </w:tr>
      <w:tr w:rsidR="00E659FD" w:rsidRPr="00E659FD" w14:paraId="77743EB7" w14:textId="77777777" w:rsidTr="002C62AB">
        <w:trPr>
          <w:jc w:val="center"/>
        </w:trPr>
        <w:tc>
          <w:tcPr>
            <w:tcW w:w="568" w:type="dxa"/>
            <w:shd w:val="clear" w:color="auto" w:fill="auto"/>
          </w:tcPr>
          <w:p w14:paraId="17208125" w14:textId="77777777" w:rsidR="008963B7" w:rsidRPr="00E659FD" w:rsidRDefault="008963B7" w:rsidP="00D176DE">
            <w:pPr>
              <w:tabs>
                <w:tab w:val="left" w:pos="426"/>
                <w:tab w:val="left" w:pos="709"/>
              </w:tabs>
              <w:spacing w:line="240" w:lineRule="auto"/>
              <w:jc w:val="left"/>
              <w:rPr>
                <w:sz w:val="24"/>
                <w:szCs w:val="24"/>
              </w:rPr>
            </w:pPr>
          </w:p>
        </w:tc>
        <w:tc>
          <w:tcPr>
            <w:tcW w:w="2693" w:type="dxa"/>
          </w:tcPr>
          <w:p w14:paraId="55073671" w14:textId="77777777" w:rsidR="008963B7" w:rsidRPr="00E659FD" w:rsidRDefault="008963B7" w:rsidP="00D176DE">
            <w:pPr>
              <w:tabs>
                <w:tab w:val="left" w:pos="426"/>
                <w:tab w:val="left" w:pos="709"/>
              </w:tabs>
              <w:spacing w:line="240" w:lineRule="auto"/>
              <w:jc w:val="left"/>
              <w:rPr>
                <w:sz w:val="24"/>
                <w:szCs w:val="24"/>
              </w:rPr>
            </w:pPr>
            <w:r w:rsidRPr="00E659FD">
              <w:rPr>
                <w:sz w:val="24"/>
                <w:szCs w:val="24"/>
              </w:rPr>
              <w:t>Доля злокачественных новообразований , в</w:t>
            </w:r>
            <w:r w:rsidRPr="00E659FD">
              <w:rPr>
                <w:sz w:val="24"/>
                <w:szCs w:val="24"/>
              </w:rPr>
              <w:t>ы</w:t>
            </w:r>
            <w:r w:rsidRPr="00E659FD">
              <w:rPr>
                <w:sz w:val="24"/>
                <w:szCs w:val="24"/>
              </w:rPr>
              <w:t xml:space="preserve">явленных на </w:t>
            </w:r>
            <w:r w:rsidRPr="00E659FD">
              <w:rPr>
                <w:sz w:val="24"/>
                <w:szCs w:val="24"/>
                <w:lang w:val="en-US"/>
              </w:rPr>
              <w:t>I</w:t>
            </w:r>
            <w:r w:rsidRPr="00E659FD">
              <w:rPr>
                <w:sz w:val="24"/>
                <w:szCs w:val="24"/>
              </w:rPr>
              <w:t>-</w:t>
            </w:r>
            <w:r w:rsidRPr="00E659FD">
              <w:rPr>
                <w:sz w:val="24"/>
                <w:szCs w:val="24"/>
                <w:lang w:val="en-US"/>
              </w:rPr>
              <w:t>II</w:t>
            </w:r>
            <w:r w:rsidRPr="00E659FD">
              <w:rPr>
                <w:sz w:val="24"/>
                <w:szCs w:val="24"/>
              </w:rPr>
              <w:t xml:space="preserve"> стад</w:t>
            </w:r>
            <w:r w:rsidRPr="00E659FD">
              <w:rPr>
                <w:sz w:val="24"/>
                <w:szCs w:val="24"/>
              </w:rPr>
              <w:t>и</w:t>
            </w:r>
            <w:r w:rsidRPr="00E659FD">
              <w:rPr>
                <w:sz w:val="24"/>
                <w:szCs w:val="24"/>
              </w:rPr>
              <w:t>ях, %</w:t>
            </w:r>
          </w:p>
        </w:tc>
        <w:tc>
          <w:tcPr>
            <w:tcW w:w="992" w:type="dxa"/>
          </w:tcPr>
          <w:p w14:paraId="10C06A44" w14:textId="639503DF" w:rsidR="008963B7" w:rsidRPr="009822AB" w:rsidRDefault="002C62AB" w:rsidP="00D176DE">
            <w:pPr>
              <w:tabs>
                <w:tab w:val="left" w:pos="426"/>
                <w:tab w:val="left" w:pos="709"/>
              </w:tabs>
              <w:spacing w:line="240" w:lineRule="auto"/>
              <w:jc w:val="center"/>
              <w:rPr>
                <w:sz w:val="24"/>
                <w:szCs w:val="24"/>
              </w:rPr>
            </w:pPr>
            <w:r w:rsidRPr="009822AB">
              <w:rPr>
                <w:sz w:val="24"/>
                <w:szCs w:val="24"/>
              </w:rPr>
              <w:t>5</w:t>
            </w:r>
            <w:r w:rsidR="00C06254" w:rsidRPr="009822AB">
              <w:rPr>
                <w:sz w:val="24"/>
                <w:szCs w:val="24"/>
              </w:rPr>
              <w:t>4</w:t>
            </w:r>
            <w:r w:rsidRPr="009822AB">
              <w:rPr>
                <w:sz w:val="24"/>
                <w:szCs w:val="24"/>
              </w:rPr>
              <w:t>,</w:t>
            </w:r>
            <w:r w:rsidR="00C06254" w:rsidRPr="009822AB">
              <w:rPr>
                <w:sz w:val="24"/>
                <w:szCs w:val="24"/>
              </w:rPr>
              <w:t>8</w:t>
            </w:r>
          </w:p>
        </w:tc>
        <w:tc>
          <w:tcPr>
            <w:tcW w:w="993" w:type="dxa"/>
            <w:shd w:val="clear" w:color="auto" w:fill="auto"/>
          </w:tcPr>
          <w:p w14:paraId="40B964AE" w14:textId="77777777" w:rsidR="008963B7" w:rsidRPr="00E659FD" w:rsidRDefault="008963B7" w:rsidP="00D176DE">
            <w:pPr>
              <w:shd w:val="clear" w:color="auto" w:fill="FFFFFF"/>
              <w:spacing w:line="240" w:lineRule="auto"/>
              <w:jc w:val="center"/>
              <w:rPr>
                <w:sz w:val="24"/>
                <w:szCs w:val="24"/>
              </w:rPr>
            </w:pPr>
            <w:r w:rsidRPr="00E659FD">
              <w:rPr>
                <w:sz w:val="24"/>
                <w:szCs w:val="24"/>
              </w:rPr>
              <w:t>57,9</w:t>
            </w:r>
          </w:p>
        </w:tc>
        <w:tc>
          <w:tcPr>
            <w:tcW w:w="850" w:type="dxa"/>
            <w:shd w:val="clear" w:color="auto" w:fill="auto"/>
          </w:tcPr>
          <w:p w14:paraId="235846F9" w14:textId="77777777" w:rsidR="008963B7" w:rsidRPr="00E659FD" w:rsidRDefault="003539FF" w:rsidP="00D176DE">
            <w:pPr>
              <w:shd w:val="clear" w:color="auto" w:fill="FFFFFF"/>
              <w:spacing w:line="240" w:lineRule="auto"/>
              <w:jc w:val="center"/>
              <w:rPr>
                <w:sz w:val="24"/>
                <w:szCs w:val="24"/>
              </w:rPr>
            </w:pPr>
            <w:r>
              <w:rPr>
                <w:sz w:val="24"/>
                <w:szCs w:val="24"/>
              </w:rPr>
              <w:t>43,7</w:t>
            </w:r>
          </w:p>
        </w:tc>
        <w:tc>
          <w:tcPr>
            <w:tcW w:w="992" w:type="dxa"/>
            <w:shd w:val="clear" w:color="auto" w:fill="auto"/>
          </w:tcPr>
          <w:p w14:paraId="0CA7772E" w14:textId="77777777" w:rsidR="008963B7" w:rsidRPr="00E659FD" w:rsidRDefault="002C62AB" w:rsidP="00D176DE">
            <w:pPr>
              <w:shd w:val="clear" w:color="auto" w:fill="FFFFFF"/>
              <w:spacing w:line="240" w:lineRule="auto"/>
              <w:jc w:val="center"/>
              <w:rPr>
                <w:sz w:val="24"/>
                <w:szCs w:val="24"/>
              </w:rPr>
            </w:pPr>
            <w:r w:rsidRPr="00E659FD">
              <w:rPr>
                <w:sz w:val="24"/>
                <w:szCs w:val="24"/>
              </w:rPr>
              <w:t>58,1</w:t>
            </w:r>
          </w:p>
        </w:tc>
        <w:tc>
          <w:tcPr>
            <w:tcW w:w="851" w:type="dxa"/>
            <w:shd w:val="clear" w:color="auto" w:fill="auto"/>
          </w:tcPr>
          <w:p w14:paraId="0F93E672" w14:textId="77777777" w:rsidR="008963B7" w:rsidRPr="00E659FD" w:rsidRDefault="00DA26D2" w:rsidP="00D176DE">
            <w:pPr>
              <w:shd w:val="clear" w:color="auto" w:fill="FFFFFF"/>
              <w:spacing w:line="240" w:lineRule="auto"/>
              <w:jc w:val="center"/>
              <w:rPr>
                <w:sz w:val="24"/>
                <w:szCs w:val="24"/>
              </w:rPr>
            </w:pPr>
            <w:r w:rsidRPr="00E659FD">
              <w:rPr>
                <w:sz w:val="24"/>
                <w:szCs w:val="24"/>
              </w:rPr>
              <w:t>58,6</w:t>
            </w:r>
          </w:p>
        </w:tc>
        <w:tc>
          <w:tcPr>
            <w:tcW w:w="992" w:type="dxa"/>
            <w:shd w:val="clear" w:color="auto" w:fill="auto"/>
          </w:tcPr>
          <w:p w14:paraId="37FC68E0" w14:textId="77777777" w:rsidR="008963B7" w:rsidRPr="00E659FD" w:rsidRDefault="00DA26D2" w:rsidP="00D176DE">
            <w:pPr>
              <w:shd w:val="clear" w:color="auto" w:fill="FFFFFF"/>
              <w:spacing w:line="240" w:lineRule="auto"/>
              <w:jc w:val="center"/>
              <w:rPr>
                <w:sz w:val="24"/>
                <w:szCs w:val="24"/>
              </w:rPr>
            </w:pPr>
            <w:r w:rsidRPr="00E659FD">
              <w:rPr>
                <w:sz w:val="24"/>
                <w:szCs w:val="24"/>
              </w:rPr>
              <w:t>60,5</w:t>
            </w:r>
          </w:p>
        </w:tc>
        <w:tc>
          <w:tcPr>
            <w:tcW w:w="992" w:type="dxa"/>
            <w:shd w:val="clear" w:color="auto" w:fill="auto"/>
          </w:tcPr>
          <w:p w14:paraId="69501B76" w14:textId="77777777" w:rsidR="008963B7" w:rsidRPr="00E659FD" w:rsidRDefault="00DA26D2" w:rsidP="00D176DE">
            <w:pPr>
              <w:shd w:val="clear" w:color="auto" w:fill="FFFFFF"/>
              <w:spacing w:line="240" w:lineRule="auto"/>
              <w:jc w:val="center"/>
              <w:rPr>
                <w:sz w:val="24"/>
                <w:szCs w:val="24"/>
              </w:rPr>
            </w:pPr>
            <w:r w:rsidRPr="00E659FD">
              <w:rPr>
                <w:sz w:val="24"/>
                <w:szCs w:val="24"/>
              </w:rPr>
              <w:t>63,0</w:t>
            </w:r>
          </w:p>
        </w:tc>
        <w:tc>
          <w:tcPr>
            <w:tcW w:w="851" w:type="dxa"/>
            <w:shd w:val="clear" w:color="auto" w:fill="auto"/>
          </w:tcPr>
          <w:p w14:paraId="413A5FA6" w14:textId="185FCA77" w:rsidR="008963B7" w:rsidRPr="00E659FD" w:rsidRDefault="00271DA6" w:rsidP="00D176DE">
            <w:pPr>
              <w:spacing w:line="240" w:lineRule="auto"/>
              <w:jc w:val="left"/>
              <w:rPr>
                <w:sz w:val="24"/>
                <w:szCs w:val="24"/>
              </w:rPr>
            </w:pPr>
            <w:r>
              <w:rPr>
                <w:sz w:val="24"/>
                <w:szCs w:val="24"/>
              </w:rPr>
              <w:t>65</w:t>
            </w:r>
            <w:r w:rsidR="00DA26D2" w:rsidRPr="00E659FD">
              <w:rPr>
                <w:sz w:val="24"/>
                <w:szCs w:val="24"/>
              </w:rPr>
              <w:t>,0</w:t>
            </w:r>
          </w:p>
        </w:tc>
      </w:tr>
      <w:tr w:rsidR="00E659FD" w:rsidRPr="00E659FD" w14:paraId="12083ABB" w14:textId="77777777" w:rsidTr="002C62AB">
        <w:trPr>
          <w:jc w:val="center"/>
        </w:trPr>
        <w:tc>
          <w:tcPr>
            <w:tcW w:w="568" w:type="dxa"/>
            <w:shd w:val="clear" w:color="auto" w:fill="auto"/>
          </w:tcPr>
          <w:p w14:paraId="4196E366" w14:textId="77777777" w:rsidR="008963B7" w:rsidRPr="00E659FD" w:rsidRDefault="008963B7" w:rsidP="00D176DE">
            <w:pPr>
              <w:tabs>
                <w:tab w:val="left" w:pos="426"/>
                <w:tab w:val="left" w:pos="709"/>
              </w:tabs>
              <w:spacing w:line="240" w:lineRule="auto"/>
              <w:jc w:val="left"/>
              <w:rPr>
                <w:sz w:val="24"/>
                <w:szCs w:val="24"/>
              </w:rPr>
            </w:pPr>
          </w:p>
        </w:tc>
        <w:tc>
          <w:tcPr>
            <w:tcW w:w="2693" w:type="dxa"/>
          </w:tcPr>
          <w:p w14:paraId="549E8FB4" w14:textId="77777777" w:rsidR="008963B7" w:rsidRPr="00E659FD" w:rsidRDefault="008963B7" w:rsidP="00D176DE">
            <w:pPr>
              <w:tabs>
                <w:tab w:val="left" w:pos="426"/>
                <w:tab w:val="left" w:pos="709"/>
              </w:tabs>
              <w:spacing w:line="240" w:lineRule="auto"/>
              <w:jc w:val="left"/>
              <w:rPr>
                <w:sz w:val="24"/>
                <w:szCs w:val="24"/>
              </w:rPr>
            </w:pPr>
            <w:r w:rsidRPr="00E659FD">
              <w:rPr>
                <w:sz w:val="24"/>
                <w:szCs w:val="24"/>
              </w:rPr>
              <w:t>Удельный вес больных со злокачественными новообразованиями, состоящих на учете 5 лет и более из общего числа больных со зл</w:t>
            </w:r>
            <w:r w:rsidRPr="00E659FD">
              <w:rPr>
                <w:sz w:val="24"/>
                <w:szCs w:val="24"/>
              </w:rPr>
              <w:t>о</w:t>
            </w:r>
            <w:r w:rsidRPr="00E659FD">
              <w:rPr>
                <w:sz w:val="24"/>
                <w:szCs w:val="24"/>
              </w:rPr>
              <w:t>качественными образ</w:t>
            </w:r>
            <w:r w:rsidRPr="00E659FD">
              <w:rPr>
                <w:sz w:val="24"/>
                <w:szCs w:val="24"/>
              </w:rPr>
              <w:t>о</w:t>
            </w:r>
            <w:r w:rsidRPr="00E659FD">
              <w:rPr>
                <w:sz w:val="24"/>
                <w:szCs w:val="24"/>
              </w:rPr>
              <w:t>ваниями, состоящих под диспансерным наблюдением, %</w:t>
            </w:r>
          </w:p>
        </w:tc>
        <w:tc>
          <w:tcPr>
            <w:tcW w:w="992" w:type="dxa"/>
          </w:tcPr>
          <w:p w14:paraId="61FBC973" w14:textId="1CF3FBC8" w:rsidR="008963B7" w:rsidRPr="009822AB" w:rsidRDefault="002C62AB" w:rsidP="00D176DE">
            <w:pPr>
              <w:tabs>
                <w:tab w:val="left" w:pos="426"/>
                <w:tab w:val="left" w:pos="709"/>
              </w:tabs>
              <w:spacing w:line="240" w:lineRule="auto"/>
              <w:jc w:val="center"/>
              <w:rPr>
                <w:sz w:val="24"/>
                <w:szCs w:val="24"/>
              </w:rPr>
            </w:pPr>
            <w:r w:rsidRPr="009822AB">
              <w:rPr>
                <w:sz w:val="24"/>
                <w:szCs w:val="24"/>
              </w:rPr>
              <w:t>5</w:t>
            </w:r>
            <w:r w:rsidR="00C06254" w:rsidRPr="009822AB">
              <w:rPr>
                <w:sz w:val="24"/>
                <w:szCs w:val="24"/>
              </w:rPr>
              <w:t>1</w:t>
            </w:r>
            <w:r w:rsidRPr="009822AB">
              <w:rPr>
                <w:sz w:val="24"/>
                <w:szCs w:val="24"/>
              </w:rPr>
              <w:t>,</w:t>
            </w:r>
            <w:r w:rsidR="00C06254" w:rsidRPr="009822AB">
              <w:rPr>
                <w:sz w:val="24"/>
                <w:szCs w:val="24"/>
              </w:rPr>
              <w:t>2</w:t>
            </w:r>
          </w:p>
        </w:tc>
        <w:tc>
          <w:tcPr>
            <w:tcW w:w="993" w:type="dxa"/>
            <w:shd w:val="clear" w:color="auto" w:fill="auto"/>
          </w:tcPr>
          <w:p w14:paraId="136C318C" w14:textId="77777777" w:rsidR="008963B7" w:rsidRPr="00E659FD" w:rsidRDefault="008963B7" w:rsidP="00D176DE">
            <w:pPr>
              <w:shd w:val="clear" w:color="auto" w:fill="FFFFFF"/>
              <w:spacing w:line="240" w:lineRule="auto"/>
              <w:jc w:val="center"/>
              <w:rPr>
                <w:sz w:val="24"/>
                <w:szCs w:val="24"/>
              </w:rPr>
            </w:pPr>
            <w:r w:rsidRPr="00E659FD">
              <w:rPr>
                <w:sz w:val="24"/>
                <w:szCs w:val="24"/>
              </w:rPr>
              <w:t>55,0</w:t>
            </w:r>
          </w:p>
        </w:tc>
        <w:tc>
          <w:tcPr>
            <w:tcW w:w="850" w:type="dxa"/>
            <w:shd w:val="clear" w:color="auto" w:fill="auto"/>
          </w:tcPr>
          <w:p w14:paraId="38B5897F" w14:textId="77777777" w:rsidR="008963B7" w:rsidRPr="00E659FD" w:rsidRDefault="008963B7" w:rsidP="00D176DE">
            <w:pPr>
              <w:shd w:val="clear" w:color="auto" w:fill="FFFFFF"/>
              <w:spacing w:line="240" w:lineRule="auto"/>
              <w:jc w:val="center"/>
              <w:rPr>
                <w:sz w:val="24"/>
                <w:szCs w:val="24"/>
              </w:rPr>
            </w:pPr>
            <w:r w:rsidRPr="00E659FD">
              <w:rPr>
                <w:sz w:val="24"/>
                <w:szCs w:val="24"/>
              </w:rPr>
              <w:t>55,6</w:t>
            </w:r>
          </w:p>
        </w:tc>
        <w:tc>
          <w:tcPr>
            <w:tcW w:w="992" w:type="dxa"/>
            <w:shd w:val="clear" w:color="auto" w:fill="auto"/>
          </w:tcPr>
          <w:p w14:paraId="2768AB79" w14:textId="77777777" w:rsidR="008963B7" w:rsidRPr="00E659FD" w:rsidRDefault="008963B7" w:rsidP="00D176DE">
            <w:pPr>
              <w:shd w:val="clear" w:color="auto" w:fill="FFFFFF"/>
              <w:spacing w:line="240" w:lineRule="auto"/>
              <w:jc w:val="center"/>
              <w:rPr>
                <w:sz w:val="24"/>
                <w:szCs w:val="24"/>
              </w:rPr>
            </w:pPr>
            <w:r w:rsidRPr="00E659FD">
              <w:rPr>
                <w:sz w:val="24"/>
                <w:szCs w:val="24"/>
              </w:rPr>
              <w:t>56,1</w:t>
            </w:r>
          </w:p>
        </w:tc>
        <w:tc>
          <w:tcPr>
            <w:tcW w:w="851" w:type="dxa"/>
            <w:shd w:val="clear" w:color="auto" w:fill="auto"/>
          </w:tcPr>
          <w:p w14:paraId="75870EBB" w14:textId="77777777" w:rsidR="008963B7" w:rsidRPr="00E659FD" w:rsidRDefault="008963B7" w:rsidP="00D176DE">
            <w:pPr>
              <w:shd w:val="clear" w:color="auto" w:fill="FFFFFF"/>
              <w:spacing w:line="240" w:lineRule="auto"/>
              <w:jc w:val="center"/>
              <w:rPr>
                <w:sz w:val="24"/>
                <w:szCs w:val="24"/>
              </w:rPr>
            </w:pPr>
            <w:r w:rsidRPr="00E659FD">
              <w:rPr>
                <w:sz w:val="24"/>
                <w:szCs w:val="24"/>
              </w:rPr>
              <w:t>56,7</w:t>
            </w:r>
          </w:p>
        </w:tc>
        <w:tc>
          <w:tcPr>
            <w:tcW w:w="992" w:type="dxa"/>
            <w:shd w:val="clear" w:color="auto" w:fill="auto"/>
          </w:tcPr>
          <w:p w14:paraId="594D0A9A" w14:textId="77777777" w:rsidR="008963B7" w:rsidRPr="00E659FD" w:rsidRDefault="008963B7" w:rsidP="00D176DE">
            <w:pPr>
              <w:shd w:val="clear" w:color="auto" w:fill="FFFFFF"/>
              <w:spacing w:line="240" w:lineRule="auto"/>
              <w:jc w:val="center"/>
              <w:rPr>
                <w:sz w:val="24"/>
                <w:szCs w:val="24"/>
              </w:rPr>
            </w:pPr>
            <w:r w:rsidRPr="00E659FD">
              <w:rPr>
                <w:sz w:val="24"/>
                <w:szCs w:val="24"/>
              </w:rPr>
              <w:t>57,2</w:t>
            </w:r>
          </w:p>
        </w:tc>
        <w:tc>
          <w:tcPr>
            <w:tcW w:w="992" w:type="dxa"/>
            <w:shd w:val="clear" w:color="auto" w:fill="auto"/>
          </w:tcPr>
          <w:p w14:paraId="7B9C9AB8" w14:textId="77777777" w:rsidR="008963B7" w:rsidRPr="00E659FD" w:rsidRDefault="008963B7" w:rsidP="00D176DE">
            <w:pPr>
              <w:shd w:val="clear" w:color="auto" w:fill="FFFFFF"/>
              <w:spacing w:line="240" w:lineRule="auto"/>
              <w:jc w:val="center"/>
              <w:rPr>
                <w:sz w:val="24"/>
                <w:szCs w:val="24"/>
              </w:rPr>
            </w:pPr>
            <w:r w:rsidRPr="00E659FD">
              <w:rPr>
                <w:sz w:val="24"/>
                <w:szCs w:val="24"/>
              </w:rPr>
              <w:t>60,0</w:t>
            </w:r>
          </w:p>
        </w:tc>
        <w:tc>
          <w:tcPr>
            <w:tcW w:w="851" w:type="dxa"/>
            <w:shd w:val="clear" w:color="auto" w:fill="auto"/>
          </w:tcPr>
          <w:p w14:paraId="41E890CF" w14:textId="77777777" w:rsidR="008963B7" w:rsidRPr="00E659FD" w:rsidRDefault="00DA26D2" w:rsidP="00D176DE">
            <w:pPr>
              <w:spacing w:line="240" w:lineRule="auto"/>
              <w:jc w:val="left"/>
              <w:rPr>
                <w:sz w:val="24"/>
                <w:szCs w:val="24"/>
              </w:rPr>
            </w:pPr>
            <w:r w:rsidRPr="00E659FD">
              <w:rPr>
                <w:sz w:val="24"/>
                <w:szCs w:val="24"/>
              </w:rPr>
              <w:t>63,0</w:t>
            </w:r>
          </w:p>
        </w:tc>
      </w:tr>
      <w:tr w:rsidR="00E659FD" w:rsidRPr="00E659FD" w14:paraId="7B2F4B49" w14:textId="77777777" w:rsidTr="002C62AB">
        <w:trPr>
          <w:jc w:val="center"/>
        </w:trPr>
        <w:tc>
          <w:tcPr>
            <w:tcW w:w="568" w:type="dxa"/>
            <w:shd w:val="clear" w:color="auto" w:fill="auto"/>
          </w:tcPr>
          <w:p w14:paraId="60C1D021" w14:textId="77777777" w:rsidR="008963B7" w:rsidRPr="00E659FD" w:rsidRDefault="008963B7" w:rsidP="00D176DE">
            <w:pPr>
              <w:tabs>
                <w:tab w:val="left" w:pos="426"/>
                <w:tab w:val="left" w:pos="709"/>
              </w:tabs>
              <w:spacing w:line="240" w:lineRule="auto"/>
              <w:jc w:val="left"/>
              <w:rPr>
                <w:sz w:val="24"/>
                <w:szCs w:val="24"/>
              </w:rPr>
            </w:pPr>
          </w:p>
        </w:tc>
        <w:tc>
          <w:tcPr>
            <w:tcW w:w="2693" w:type="dxa"/>
          </w:tcPr>
          <w:p w14:paraId="065A64AC" w14:textId="77777777" w:rsidR="008963B7" w:rsidRPr="00E659FD" w:rsidRDefault="008963B7" w:rsidP="00D176DE">
            <w:pPr>
              <w:tabs>
                <w:tab w:val="left" w:pos="426"/>
                <w:tab w:val="left" w:pos="709"/>
              </w:tabs>
              <w:spacing w:line="240" w:lineRule="auto"/>
              <w:jc w:val="left"/>
              <w:rPr>
                <w:sz w:val="24"/>
                <w:szCs w:val="24"/>
              </w:rPr>
            </w:pPr>
            <w:r w:rsidRPr="00E659FD">
              <w:rPr>
                <w:sz w:val="24"/>
                <w:szCs w:val="24"/>
              </w:rPr>
              <w:t>Одногодичная летал</w:t>
            </w:r>
            <w:r w:rsidRPr="00E659FD">
              <w:rPr>
                <w:sz w:val="24"/>
                <w:szCs w:val="24"/>
              </w:rPr>
              <w:t>ь</w:t>
            </w:r>
            <w:r w:rsidRPr="00E659FD">
              <w:rPr>
                <w:sz w:val="24"/>
                <w:szCs w:val="24"/>
              </w:rPr>
              <w:t>ность больных со зл</w:t>
            </w:r>
            <w:r w:rsidRPr="00E659FD">
              <w:rPr>
                <w:sz w:val="24"/>
                <w:szCs w:val="24"/>
              </w:rPr>
              <w:t>о</w:t>
            </w:r>
            <w:r w:rsidRPr="00E659FD">
              <w:rPr>
                <w:sz w:val="24"/>
                <w:szCs w:val="24"/>
              </w:rPr>
              <w:t>качественными нов</w:t>
            </w:r>
            <w:r w:rsidRPr="00E659FD">
              <w:rPr>
                <w:sz w:val="24"/>
                <w:szCs w:val="24"/>
              </w:rPr>
              <w:t>о</w:t>
            </w:r>
            <w:r w:rsidRPr="00E659FD">
              <w:rPr>
                <w:sz w:val="24"/>
                <w:szCs w:val="24"/>
              </w:rPr>
              <w:t>образованиями (умерли в течение первого года с момента установл</w:t>
            </w:r>
            <w:r w:rsidRPr="00E659FD">
              <w:rPr>
                <w:sz w:val="24"/>
                <w:szCs w:val="24"/>
              </w:rPr>
              <w:t>е</w:t>
            </w:r>
            <w:r w:rsidRPr="00E659FD">
              <w:rPr>
                <w:sz w:val="24"/>
                <w:szCs w:val="24"/>
              </w:rPr>
              <w:t>ния диагноза из числа больных, впервые вз</w:t>
            </w:r>
            <w:r w:rsidRPr="00E659FD">
              <w:rPr>
                <w:sz w:val="24"/>
                <w:szCs w:val="24"/>
              </w:rPr>
              <w:t>я</w:t>
            </w:r>
            <w:r w:rsidRPr="00E659FD">
              <w:rPr>
                <w:sz w:val="24"/>
                <w:szCs w:val="24"/>
              </w:rPr>
              <w:t>тых на учет в пред</w:t>
            </w:r>
            <w:r w:rsidRPr="00E659FD">
              <w:rPr>
                <w:sz w:val="24"/>
                <w:szCs w:val="24"/>
              </w:rPr>
              <w:t>ы</w:t>
            </w:r>
            <w:r w:rsidRPr="00E659FD">
              <w:rPr>
                <w:sz w:val="24"/>
                <w:szCs w:val="24"/>
              </w:rPr>
              <w:t>дущем году), %</w:t>
            </w:r>
          </w:p>
        </w:tc>
        <w:tc>
          <w:tcPr>
            <w:tcW w:w="992" w:type="dxa"/>
          </w:tcPr>
          <w:p w14:paraId="54D4D66D" w14:textId="29EEACA4" w:rsidR="008963B7" w:rsidRPr="009822AB" w:rsidRDefault="008963B7" w:rsidP="00D176DE">
            <w:pPr>
              <w:tabs>
                <w:tab w:val="left" w:pos="426"/>
                <w:tab w:val="left" w:pos="709"/>
              </w:tabs>
              <w:spacing w:line="240" w:lineRule="auto"/>
              <w:jc w:val="center"/>
              <w:rPr>
                <w:sz w:val="24"/>
                <w:szCs w:val="24"/>
              </w:rPr>
            </w:pPr>
            <w:r w:rsidRPr="009822AB">
              <w:rPr>
                <w:sz w:val="24"/>
                <w:szCs w:val="24"/>
              </w:rPr>
              <w:t>2</w:t>
            </w:r>
            <w:r w:rsidR="00C06254" w:rsidRPr="009822AB">
              <w:rPr>
                <w:sz w:val="24"/>
                <w:szCs w:val="24"/>
              </w:rPr>
              <w:t>6</w:t>
            </w:r>
            <w:r w:rsidRPr="009822AB">
              <w:rPr>
                <w:sz w:val="24"/>
                <w:szCs w:val="24"/>
              </w:rPr>
              <w:t>,</w:t>
            </w:r>
            <w:r w:rsidR="00C06254" w:rsidRPr="009822AB">
              <w:rPr>
                <w:sz w:val="24"/>
                <w:szCs w:val="24"/>
              </w:rPr>
              <w:t>7</w:t>
            </w:r>
          </w:p>
        </w:tc>
        <w:tc>
          <w:tcPr>
            <w:tcW w:w="993" w:type="dxa"/>
            <w:shd w:val="clear" w:color="auto" w:fill="auto"/>
          </w:tcPr>
          <w:p w14:paraId="0432F96E" w14:textId="77777777" w:rsidR="008963B7" w:rsidRPr="00E659FD" w:rsidRDefault="008963B7" w:rsidP="00D176DE">
            <w:pPr>
              <w:shd w:val="clear" w:color="auto" w:fill="FFFFFF"/>
              <w:spacing w:line="240" w:lineRule="auto"/>
              <w:jc w:val="center"/>
              <w:rPr>
                <w:sz w:val="24"/>
                <w:szCs w:val="24"/>
              </w:rPr>
            </w:pPr>
            <w:r w:rsidRPr="00E659FD">
              <w:rPr>
                <w:sz w:val="24"/>
                <w:szCs w:val="24"/>
              </w:rPr>
              <w:t>21,0</w:t>
            </w:r>
          </w:p>
        </w:tc>
        <w:tc>
          <w:tcPr>
            <w:tcW w:w="850" w:type="dxa"/>
            <w:shd w:val="clear" w:color="auto" w:fill="auto"/>
          </w:tcPr>
          <w:p w14:paraId="32979EAB" w14:textId="77777777" w:rsidR="008963B7" w:rsidRPr="00E659FD" w:rsidRDefault="002C62AB" w:rsidP="00D176DE">
            <w:pPr>
              <w:shd w:val="clear" w:color="auto" w:fill="FFFFFF"/>
              <w:spacing w:line="240" w:lineRule="auto"/>
              <w:jc w:val="center"/>
              <w:rPr>
                <w:sz w:val="24"/>
                <w:szCs w:val="24"/>
              </w:rPr>
            </w:pPr>
            <w:r w:rsidRPr="00E659FD">
              <w:rPr>
                <w:sz w:val="24"/>
                <w:szCs w:val="24"/>
              </w:rPr>
              <w:t>20,3</w:t>
            </w:r>
          </w:p>
        </w:tc>
        <w:tc>
          <w:tcPr>
            <w:tcW w:w="992" w:type="dxa"/>
            <w:shd w:val="clear" w:color="auto" w:fill="auto"/>
          </w:tcPr>
          <w:p w14:paraId="7DAED850" w14:textId="77777777" w:rsidR="008963B7" w:rsidRPr="00E659FD" w:rsidRDefault="002C62AB" w:rsidP="00D176DE">
            <w:pPr>
              <w:shd w:val="clear" w:color="auto" w:fill="FFFFFF"/>
              <w:spacing w:line="240" w:lineRule="auto"/>
              <w:jc w:val="center"/>
              <w:rPr>
                <w:sz w:val="24"/>
                <w:szCs w:val="24"/>
              </w:rPr>
            </w:pPr>
            <w:r w:rsidRPr="00E659FD">
              <w:rPr>
                <w:sz w:val="24"/>
                <w:szCs w:val="24"/>
              </w:rPr>
              <w:t>19,6</w:t>
            </w:r>
          </w:p>
        </w:tc>
        <w:tc>
          <w:tcPr>
            <w:tcW w:w="851" w:type="dxa"/>
            <w:shd w:val="clear" w:color="auto" w:fill="auto"/>
          </w:tcPr>
          <w:p w14:paraId="37AD7F3B" w14:textId="77777777" w:rsidR="008963B7" w:rsidRPr="00E659FD" w:rsidRDefault="008963B7" w:rsidP="00D176DE">
            <w:pPr>
              <w:shd w:val="clear" w:color="auto" w:fill="FFFFFF"/>
              <w:spacing w:line="240" w:lineRule="auto"/>
              <w:jc w:val="center"/>
              <w:rPr>
                <w:sz w:val="24"/>
                <w:szCs w:val="24"/>
              </w:rPr>
            </w:pPr>
            <w:r w:rsidRPr="00E659FD">
              <w:rPr>
                <w:sz w:val="24"/>
                <w:szCs w:val="24"/>
              </w:rPr>
              <w:t>18,8</w:t>
            </w:r>
          </w:p>
        </w:tc>
        <w:tc>
          <w:tcPr>
            <w:tcW w:w="992" w:type="dxa"/>
            <w:shd w:val="clear" w:color="auto" w:fill="auto"/>
          </w:tcPr>
          <w:p w14:paraId="15F6D22D" w14:textId="77777777" w:rsidR="008963B7" w:rsidRPr="00E659FD" w:rsidRDefault="008963B7" w:rsidP="00D176DE">
            <w:pPr>
              <w:shd w:val="clear" w:color="auto" w:fill="FFFFFF"/>
              <w:spacing w:line="240" w:lineRule="auto"/>
              <w:jc w:val="center"/>
              <w:rPr>
                <w:sz w:val="24"/>
                <w:szCs w:val="24"/>
              </w:rPr>
            </w:pPr>
            <w:r w:rsidRPr="00E659FD">
              <w:rPr>
                <w:sz w:val="24"/>
                <w:szCs w:val="24"/>
              </w:rPr>
              <w:t>18,1</w:t>
            </w:r>
          </w:p>
        </w:tc>
        <w:tc>
          <w:tcPr>
            <w:tcW w:w="992" w:type="dxa"/>
            <w:shd w:val="clear" w:color="auto" w:fill="auto"/>
          </w:tcPr>
          <w:p w14:paraId="38E9D6B9" w14:textId="77777777" w:rsidR="008963B7" w:rsidRPr="00E659FD" w:rsidRDefault="008963B7" w:rsidP="00D176DE">
            <w:pPr>
              <w:shd w:val="clear" w:color="auto" w:fill="FFFFFF"/>
              <w:spacing w:line="240" w:lineRule="auto"/>
              <w:jc w:val="center"/>
              <w:rPr>
                <w:sz w:val="24"/>
                <w:szCs w:val="24"/>
              </w:rPr>
            </w:pPr>
            <w:r w:rsidRPr="00E659FD">
              <w:rPr>
                <w:sz w:val="24"/>
                <w:szCs w:val="24"/>
              </w:rPr>
              <w:t>17,3</w:t>
            </w:r>
          </w:p>
        </w:tc>
        <w:tc>
          <w:tcPr>
            <w:tcW w:w="851" w:type="dxa"/>
            <w:shd w:val="clear" w:color="auto" w:fill="auto"/>
          </w:tcPr>
          <w:p w14:paraId="7DDF50E5" w14:textId="77777777" w:rsidR="008963B7" w:rsidRPr="00E659FD" w:rsidRDefault="002C62AB" w:rsidP="00D176DE">
            <w:pPr>
              <w:spacing w:line="240" w:lineRule="auto"/>
              <w:jc w:val="left"/>
              <w:rPr>
                <w:sz w:val="24"/>
                <w:szCs w:val="24"/>
              </w:rPr>
            </w:pPr>
            <w:r w:rsidRPr="00E659FD">
              <w:rPr>
                <w:sz w:val="24"/>
                <w:szCs w:val="24"/>
              </w:rPr>
              <w:t>16,0</w:t>
            </w:r>
          </w:p>
        </w:tc>
      </w:tr>
      <w:tr w:rsidR="008963B7" w:rsidRPr="00E659FD" w14:paraId="709C7E2F" w14:textId="77777777" w:rsidTr="002C62AB">
        <w:trPr>
          <w:jc w:val="center"/>
        </w:trPr>
        <w:tc>
          <w:tcPr>
            <w:tcW w:w="568" w:type="dxa"/>
            <w:shd w:val="clear" w:color="auto" w:fill="auto"/>
          </w:tcPr>
          <w:p w14:paraId="60683783" w14:textId="77777777" w:rsidR="008963B7" w:rsidRPr="00E659FD" w:rsidRDefault="008963B7" w:rsidP="00D176DE">
            <w:pPr>
              <w:tabs>
                <w:tab w:val="left" w:pos="426"/>
                <w:tab w:val="left" w:pos="709"/>
              </w:tabs>
              <w:spacing w:line="240" w:lineRule="auto"/>
              <w:jc w:val="left"/>
              <w:rPr>
                <w:sz w:val="24"/>
                <w:szCs w:val="24"/>
              </w:rPr>
            </w:pPr>
          </w:p>
        </w:tc>
        <w:tc>
          <w:tcPr>
            <w:tcW w:w="2693" w:type="dxa"/>
          </w:tcPr>
          <w:p w14:paraId="19269082" w14:textId="77777777" w:rsidR="008963B7" w:rsidRPr="00E659FD" w:rsidRDefault="008963B7" w:rsidP="00D176DE">
            <w:pPr>
              <w:tabs>
                <w:tab w:val="left" w:pos="426"/>
                <w:tab w:val="left" w:pos="709"/>
              </w:tabs>
              <w:spacing w:line="240" w:lineRule="auto"/>
              <w:jc w:val="left"/>
              <w:rPr>
                <w:sz w:val="24"/>
                <w:szCs w:val="24"/>
              </w:rPr>
            </w:pPr>
            <w:r w:rsidRPr="00E659FD">
              <w:rPr>
                <w:sz w:val="24"/>
                <w:szCs w:val="24"/>
              </w:rPr>
              <w:t>Доля лиц с онкологич</w:t>
            </w:r>
            <w:r w:rsidRPr="00E659FD">
              <w:rPr>
                <w:sz w:val="24"/>
                <w:szCs w:val="24"/>
              </w:rPr>
              <w:t>е</w:t>
            </w:r>
            <w:r w:rsidRPr="00E659FD">
              <w:rPr>
                <w:sz w:val="24"/>
                <w:szCs w:val="24"/>
              </w:rPr>
              <w:t>скими заболеваниями, прошедших обследов</w:t>
            </w:r>
            <w:r w:rsidRPr="00E659FD">
              <w:rPr>
                <w:sz w:val="24"/>
                <w:szCs w:val="24"/>
              </w:rPr>
              <w:t>а</w:t>
            </w:r>
            <w:r w:rsidRPr="00E659FD">
              <w:rPr>
                <w:sz w:val="24"/>
                <w:szCs w:val="24"/>
              </w:rPr>
              <w:t>ние и/или лечение в т</w:t>
            </w:r>
            <w:r w:rsidRPr="00E659FD">
              <w:rPr>
                <w:sz w:val="24"/>
                <w:szCs w:val="24"/>
              </w:rPr>
              <w:t>е</w:t>
            </w:r>
            <w:r w:rsidRPr="00E659FD">
              <w:rPr>
                <w:sz w:val="24"/>
                <w:szCs w:val="24"/>
              </w:rPr>
              <w:t>кущем году из числа состоящих под диспа</w:t>
            </w:r>
            <w:r w:rsidRPr="00E659FD">
              <w:rPr>
                <w:sz w:val="24"/>
                <w:szCs w:val="24"/>
              </w:rPr>
              <w:t>н</w:t>
            </w:r>
            <w:r w:rsidRPr="00E659FD">
              <w:rPr>
                <w:sz w:val="24"/>
                <w:szCs w:val="24"/>
              </w:rPr>
              <w:t>серным наблюдением, %</w:t>
            </w:r>
          </w:p>
        </w:tc>
        <w:tc>
          <w:tcPr>
            <w:tcW w:w="992" w:type="dxa"/>
          </w:tcPr>
          <w:p w14:paraId="77827EA0" w14:textId="28482F71" w:rsidR="008963B7" w:rsidRPr="00E659FD" w:rsidRDefault="00271DA6" w:rsidP="00D176DE">
            <w:pPr>
              <w:tabs>
                <w:tab w:val="left" w:pos="426"/>
                <w:tab w:val="left" w:pos="709"/>
              </w:tabs>
              <w:spacing w:line="240" w:lineRule="auto"/>
              <w:jc w:val="center"/>
              <w:rPr>
                <w:sz w:val="24"/>
                <w:szCs w:val="24"/>
              </w:rPr>
            </w:pPr>
            <w:r>
              <w:rPr>
                <w:sz w:val="24"/>
                <w:szCs w:val="24"/>
              </w:rPr>
              <w:t>0</w:t>
            </w:r>
          </w:p>
        </w:tc>
        <w:tc>
          <w:tcPr>
            <w:tcW w:w="993" w:type="dxa"/>
            <w:shd w:val="clear" w:color="auto" w:fill="auto"/>
          </w:tcPr>
          <w:p w14:paraId="6440B131" w14:textId="2F5A8A34" w:rsidR="008963B7" w:rsidRPr="00E659FD" w:rsidRDefault="00271DA6" w:rsidP="00D176DE">
            <w:pPr>
              <w:shd w:val="clear" w:color="auto" w:fill="FFFFFF"/>
              <w:spacing w:line="240" w:lineRule="auto"/>
              <w:jc w:val="center"/>
              <w:rPr>
                <w:sz w:val="24"/>
                <w:szCs w:val="24"/>
              </w:rPr>
            </w:pPr>
            <w:r>
              <w:rPr>
                <w:sz w:val="24"/>
                <w:szCs w:val="24"/>
              </w:rPr>
              <w:t>66</w:t>
            </w:r>
          </w:p>
        </w:tc>
        <w:tc>
          <w:tcPr>
            <w:tcW w:w="850" w:type="dxa"/>
            <w:shd w:val="clear" w:color="auto" w:fill="auto"/>
          </w:tcPr>
          <w:p w14:paraId="20DA8263" w14:textId="77777777" w:rsidR="008963B7" w:rsidRPr="00E659FD" w:rsidRDefault="002C62AB" w:rsidP="00D176DE">
            <w:pPr>
              <w:shd w:val="clear" w:color="auto" w:fill="FFFFFF"/>
              <w:spacing w:line="240" w:lineRule="auto"/>
              <w:jc w:val="center"/>
              <w:rPr>
                <w:sz w:val="24"/>
                <w:szCs w:val="24"/>
              </w:rPr>
            </w:pPr>
            <w:r w:rsidRPr="00E659FD">
              <w:rPr>
                <w:sz w:val="24"/>
                <w:szCs w:val="24"/>
              </w:rPr>
              <w:t>0</w:t>
            </w:r>
          </w:p>
        </w:tc>
        <w:tc>
          <w:tcPr>
            <w:tcW w:w="992" w:type="dxa"/>
            <w:shd w:val="clear" w:color="auto" w:fill="auto"/>
          </w:tcPr>
          <w:p w14:paraId="79C8E4C8" w14:textId="77777777" w:rsidR="008963B7" w:rsidRPr="00E659FD" w:rsidRDefault="002C62AB" w:rsidP="00D176DE">
            <w:pPr>
              <w:shd w:val="clear" w:color="auto" w:fill="FFFFFF"/>
              <w:spacing w:line="240" w:lineRule="auto"/>
              <w:jc w:val="center"/>
              <w:rPr>
                <w:sz w:val="24"/>
                <w:szCs w:val="24"/>
              </w:rPr>
            </w:pPr>
            <w:r w:rsidRPr="00E659FD">
              <w:rPr>
                <w:sz w:val="24"/>
                <w:szCs w:val="24"/>
              </w:rPr>
              <w:t>66</w:t>
            </w:r>
          </w:p>
        </w:tc>
        <w:tc>
          <w:tcPr>
            <w:tcW w:w="851" w:type="dxa"/>
            <w:shd w:val="clear" w:color="auto" w:fill="auto"/>
          </w:tcPr>
          <w:p w14:paraId="2AFDBE2D" w14:textId="77777777" w:rsidR="008963B7" w:rsidRPr="00E659FD" w:rsidRDefault="002C62AB" w:rsidP="00D176DE">
            <w:pPr>
              <w:shd w:val="clear" w:color="auto" w:fill="FFFFFF"/>
              <w:spacing w:line="240" w:lineRule="auto"/>
              <w:jc w:val="center"/>
              <w:rPr>
                <w:sz w:val="24"/>
                <w:szCs w:val="24"/>
              </w:rPr>
            </w:pPr>
            <w:r w:rsidRPr="00E659FD">
              <w:rPr>
                <w:sz w:val="24"/>
                <w:szCs w:val="24"/>
              </w:rPr>
              <w:t>70</w:t>
            </w:r>
          </w:p>
        </w:tc>
        <w:tc>
          <w:tcPr>
            <w:tcW w:w="992" w:type="dxa"/>
            <w:shd w:val="clear" w:color="auto" w:fill="auto"/>
          </w:tcPr>
          <w:p w14:paraId="63757F04" w14:textId="77777777" w:rsidR="008963B7" w:rsidRPr="00E659FD" w:rsidRDefault="002C62AB" w:rsidP="00D176DE">
            <w:pPr>
              <w:shd w:val="clear" w:color="auto" w:fill="FFFFFF"/>
              <w:spacing w:line="240" w:lineRule="auto"/>
              <w:jc w:val="center"/>
              <w:rPr>
                <w:sz w:val="24"/>
                <w:szCs w:val="24"/>
              </w:rPr>
            </w:pPr>
            <w:r w:rsidRPr="00E659FD">
              <w:rPr>
                <w:sz w:val="24"/>
                <w:szCs w:val="24"/>
              </w:rPr>
              <w:t>75</w:t>
            </w:r>
          </w:p>
        </w:tc>
        <w:tc>
          <w:tcPr>
            <w:tcW w:w="992" w:type="dxa"/>
            <w:shd w:val="clear" w:color="auto" w:fill="auto"/>
          </w:tcPr>
          <w:p w14:paraId="2D969EE9" w14:textId="77777777" w:rsidR="008963B7" w:rsidRPr="00E659FD" w:rsidRDefault="002C62AB" w:rsidP="00D176DE">
            <w:pPr>
              <w:shd w:val="clear" w:color="auto" w:fill="FFFFFF"/>
              <w:spacing w:line="240" w:lineRule="auto"/>
              <w:jc w:val="center"/>
              <w:rPr>
                <w:sz w:val="24"/>
                <w:szCs w:val="24"/>
              </w:rPr>
            </w:pPr>
            <w:r w:rsidRPr="00E659FD">
              <w:rPr>
                <w:sz w:val="24"/>
                <w:szCs w:val="24"/>
              </w:rPr>
              <w:t>80</w:t>
            </w:r>
          </w:p>
        </w:tc>
        <w:tc>
          <w:tcPr>
            <w:tcW w:w="851" w:type="dxa"/>
            <w:shd w:val="clear" w:color="auto" w:fill="auto"/>
          </w:tcPr>
          <w:p w14:paraId="065B1E0D" w14:textId="77777777" w:rsidR="008963B7" w:rsidRPr="00E659FD" w:rsidRDefault="00067C5B" w:rsidP="00D176DE">
            <w:pPr>
              <w:spacing w:line="240" w:lineRule="auto"/>
              <w:jc w:val="left"/>
              <w:rPr>
                <w:sz w:val="24"/>
                <w:szCs w:val="24"/>
              </w:rPr>
            </w:pPr>
            <w:r w:rsidRPr="00E659FD">
              <w:rPr>
                <w:sz w:val="24"/>
                <w:szCs w:val="24"/>
              </w:rPr>
              <w:t>90</w:t>
            </w:r>
          </w:p>
        </w:tc>
      </w:tr>
    </w:tbl>
    <w:p w14:paraId="3EA1CA62" w14:textId="77777777" w:rsidR="00AB1449" w:rsidRPr="00E659FD" w:rsidRDefault="00AB1449" w:rsidP="00D176DE">
      <w:pPr>
        <w:tabs>
          <w:tab w:val="left" w:pos="426"/>
          <w:tab w:val="left" w:pos="709"/>
        </w:tabs>
        <w:spacing w:line="240" w:lineRule="auto"/>
        <w:ind w:left="360"/>
        <w:jc w:val="center"/>
        <w:rPr>
          <w:b/>
          <w:szCs w:val="28"/>
        </w:rPr>
      </w:pPr>
    </w:p>
    <w:p w14:paraId="60111A8C" w14:textId="77777777" w:rsidR="00495960" w:rsidRPr="00C67D28" w:rsidRDefault="00AE632D" w:rsidP="000E652B">
      <w:pPr>
        <w:pStyle w:val="formattext"/>
        <w:tabs>
          <w:tab w:val="left" w:pos="426"/>
          <w:tab w:val="left" w:pos="709"/>
        </w:tabs>
        <w:spacing w:before="0" w:beforeAutospacing="0" w:after="0" w:afterAutospacing="0"/>
        <w:ind w:left="720"/>
        <w:jc w:val="center"/>
        <w:rPr>
          <w:sz w:val="28"/>
          <w:szCs w:val="28"/>
        </w:rPr>
      </w:pPr>
      <w:r w:rsidRPr="00C67D28">
        <w:rPr>
          <w:sz w:val="28"/>
          <w:szCs w:val="28"/>
        </w:rPr>
        <w:t>Задачи региональной программы.</w:t>
      </w:r>
    </w:p>
    <w:p w14:paraId="0B34613A" w14:textId="49A9448B" w:rsidR="00AE632D" w:rsidRPr="00C67D28" w:rsidRDefault="00C67D28" w:rsidP="00D176DE">
      <w:pPr>
        <w:pStyle w:val="formattext"/>
        <w:tabs>
          <w:tab w:val="left" w:pos="426"/>
          <w:tab w:val="left" w:pos="709"/>
        </w:tabs>
        <w:spacing w:before="0" w:beforeAutospacing="0" w:after="0" w:afterAutospacing="0"/>
        <w:rPr>
          <w:sz w:val="28"/>
          <w:szCs w:val="28"/>
          <w:lang w:val="en-US"/>
        </w:rPr>
      </w:pPr>
      <w:r>
        <w:rPr>
          <w:sz w:val="28"/>
          <w:szCs w:val="28"/>
          <w:lang w:val="en-US"/>
        </w:rPr>
        <w:lastRenderedPageBreak/>
        <w:t>`</w:t>
      </w:r>
    </w:p>
    <w:p w14:paraId="7382A4EA" w14:textId="77777777" w:rsidR="000473E2" w:rsidRPr="00E659FD" w:rsidRDefault="000473E2" w:rsidP="00D176DE">
      <w:pPr>
        <w:tabs>
          <w:tab w:val="left" w:pos="426"/>
          <w:tab w:val="left" w:pos="709"/>
        </w:tabs>
        <w:spacing w:line="240" w:lineRule="auto"/>
        <w:jc w:val="center"/>
        <w:rPr>
          <w:szCs w:val="28"/>
        </w:rPr>
      </w:pPr>
      <w:r w:rsidRPr="00E659FD">
        <w:rPr>
          <w:szCs w:val="28"/>
        </w:rPr>
        <w:t>Совершенствование комплекса мер первичной профилактики</w:t>
      </w:r>
    </w:p>
    <w:p w14:paraId="75FDA3B5" w14:textId="77777777" w:rsidR="000473E2" w:rsidRPr="00E659FD" w:rsidRDefault="000473E2" w:rsidP="00D176DE">
      <w:pPr>
        <w:tabs>
          <w:tab w:val="left" w:pos="426"/>
          <w:tab w:val="left" w:pos="709"/>
        </w:tabs>
        <w:spacing w:line="240" w:lineRule="auto"/>
        <w:jc w:val="center"/>
        <w:rPr>
          <w:szCs w:val="28"/>
        </w:rPr>
      </w:pPr>
      <w:r w:rsidRPr="00E659FD">
        <w:rPr>
          <w:szCs w:val="28"/>
        </w:rPr>
        <w:t>онкологических заболеваний, включая расширение перечня</w:t>
      </w:r>
    </w:p>
    <w:p w14:paraId="1E7E5CF4" w14:textId="77777777" w:rsidR="000473E2" w:rsidRPr="00E659FD" w:rsidRDefault="000473E2" w:rsidP="00D176DE">
      <w:pPr>
        <w:tabs>
          <w:tab w:val="left" w:pos="426"/>
          <w:tab w:val="left" w:pos="709"/>
        </w:tabs>
        <w:spacing w:line="240" w:lineRule="auto"/>
        <w:jc w:val="center"/>
        <w:rPr>
          <w:szCs w:val="28"/>
        </w:rPr>
      </w:pPr>
      <w:r w:rsidRPr="00E659FD">
        <w:rPr>
          <w:szCs w:val="28"/>
        </w:rPr>
        <w:t>исследований программы диспансеризации и профилактических</w:t>
      </w:r>
    </w:p>
    <w:p w14:paraId="70C0BC67" w14:textId="77777777" w:rsidR="000473E2" w:rsidRPr="00E659FD" w:rsidRDefault="000473E2" w:rsidP="00D176DE">
      <w:pPr>
        <w:tabs>
          <w:tab w:val="left" w:pos="426"/>
          <w:tab w:val="left" w:pos="709"/>
        </w:tabs>
        <w:spacing w:line="240" w:lineRule="auto"/>
        <w:jc w:val="center"/>
        <w:rPr>
          <w:szCs w:val="28"/>
        </w:rPr>
      </w:pPr>
      <w:r w:rsidRPr="00E659FD">
        <w:rPr>
          <w:szCs w:val="28"/>
        </w:rPr>
        <w:t>осмотров для обеспечения раннего выявления ЗНО</w:t>
      </w:r>
    </w:p>
    <w:p w14:paraId="2D08AB5D" w14:textId="77777777" w:rsidR="000473E2" w:rsidRPr="00E659FD" w:rsidRDefault="000473E2" w:rsidP="00D176DE">
      <w:pPr>
        <w:tabs>
          <w:tab w:val="left" w:pos="426"/>
          <w:tab w:val="left" w:pos="709"/>
        </w:tabs>
        <w:spacing w:line="240" w:lineRule="auto"/>
        <w:ind w:firstLine="851"/>
        <w:jc w:val="center"/>
        <w:rPr>
          <w:b/>
          <w:szCs w:val="28"/>
        </w:rPr>
      </w:pPr>
    </w:p>
    <w:p w14:paraId="56E280F1" w14:textId="77777777" w:rsidR="00E85709" w:rsidRDefault="000473E2" w:rsidP="00D176DE">
      <w:pPr>
        <w:tabs>
          <w:tab w:val="left" w:pos="426"/>
          <w:tab w:val="left" w:pos="709"/>
        </w:tabs>
        <w:spacing w:line="240" w:lineRule="auto"/>
        <w:ind w:firstLine="709"/>
        <w:rPr>
          <w:szCs w:val="28"/>
        </w:rPr>
      </w:pPr>
      <w:r w:rsidRPr="00E659FD">
        <w:rPr>
          <w:szCs w:val="28"/>
        </w:rPr>
        <w:t>По итогам 20</w:t>
      </w:r>
      <w:r w:rsidR="009E597A" w:rsidRPr="00E659FD">
        <w:rPr>
          <w:szCs w:val="28"/>
        </w:rPr>
        <w:t>20</w:t>
      </w:r>
      <w:r w:rsidRPr="00E659FD">
        <w:rPr>
          <w:szCs w:val="28"/>
        </w:rPr>
        <w:t xml:space="preserve"> года выявлены районы с неблагополучными показателями смертности от ЗНО: Пий-Хемский район – по раку молочной железы, Монгун-Тай-гинский – по раку шейки матки, Сут-Хольский</w:t>
      </w:r>
      <w:r w:rsidR="008565F8">
        <w:rPr>
          <w:szCs w:val="28"/>
        </w:rPr>
        <w:t xml:space="preserve"> – по раку печени, Барун-Хемчик</w:t>
      </w:r>
      <w:r w:rsidRPr="00E659FD">
        <w:rPr>
          <w:szCs w:val="28"/>
        </w:rPr>
        <w:t>ский – по раку легкого и бронхов. В составе комплекса мероприятий, направленных на снижение показателя смертности в указанных районах, были разработаны програ</w:t>
      </w:r>
      <w:r w:rsidRPr="00E659FD">
        <w:rPr>
          <w:szCs w:val="28"/>
        </w:rPr>
        <w:t>м</w:t>
      </w:r>
      <w:r w:rsidRPr="00E659FD">
        <w:rPr>
          <w:szCs w:val="28"/>
        </w:rPr>
        <w:t>мы по сплошному анкетному скринингу населения районов для выявления групп риска по проблемным нозологиям. В связи с низкой обеспеченностью врачебными кадрами Министерством здравоохранения Республики Тыва реализуется проект «Маршрут здоровья», в рамках которых совершаются консультативные выезды сп</w:t>
      </w:r>
      <w:r w:rsidRPr="00E659FD">
        <w:rPr>
          <w:szCs w:val="28"/>
        </w:rPr>
        <w:t>е</w:t>
      </w:r>
      <w:r w:rsidR="003703FF">
        <w:rPr>
          <w:szCs w:val="28"/>
        </w:rPr>
        <w:t xml:space="preserve">циалистов на </w:t>
      </w:r>
      <w:r w:rsidR="00E85709">
        <w:rPr>
          <w:szCs w:val="28"/>
        </w:rPr>
        <w:t xml:space="preserve">постоянной основе. </w:t>
      </w:r>
    </w:p>
    <w:p w14:paraId="5362565E" w14:textId="4EB3CA37" w:rsidR="00E85709" w:rsidRPr="004B00D3" w:rsidRDefault="00E85709" w:rsidP="0081193C">
      <w:pPr>
        <w:tabs>
          <w:tab w:val="left" w:pos="426"/>
          <w:tab w:val="left" w:pos="709"/>
        </w:tabs>
        <w:spacing w:line="240" w:lineRule="auto"/>
        <w:ind w:firstLine="709"/>
        <w:rPr>
          <w:szCs w:val="28"/>
        </w:rPr>
      </w:pPr>
      <w:r>
        <w:rPr>
          <w:szCs w:val="28"/>
        </w:rPr>
        <w:t>Д</w:t>
      </w:r>
      <w:r w:rsidR="003703FF" w:rsidRPr="00E85709">
        <w:rPr>
          <w:szCs w:val="28"/>
        </w:rPr>
        <w:t>ля совершенствования комплекса мер первичной профилактики онкологич</w:t>
      </w:r>
      <w:r w:rsidR="003703FF" w:rsidRPr="00E85709">
        <w:rPr>
          <w:szCs w:val="28"/>
        </w:rPr>
        <w:t>е</w:t>
      </w:r>
      <w:r w:rsidR="003703FF" w:rsidRPr="00E85709">
        <w:rPr>
          <w:szCs w:val="28"/>
        </w:rPr>
        <w:t>ских заболеваний для первичного звена, для населения планируется выпуск не м</w:t>
      </w:r>
      <w:r w:rsidR="003703FF" w:rsidRPr="00E85709">
        <w:rPr>
          <w:szCs w:val="28"/>
        </w:rPr>
        <w:t>е</w:t>
      </w:r>
      <w:r w:rsidR="003703FF" w:rsidRPr="00E85709">
        <w:rPr>
          <w:szCs w:val="28"/>
        </w:rPr>
        <w:t xml:space="preserve">нее 50тысяч экземпляров печатной продукции ежегодно до 2024года по вопросам популяризации здорового образа жизни, профилактики хронических заболеваний и факторов риска их развития, а также 100 статей ежегодно посредством размещения </w:t>
      </w:r>
      <w:r w:rsidR="003703FF" w:rsidRPr="003703FF">
        <w:rPr>
          <w:szCs w:val="28"/>
        </w:rPr>
        <w:t>в средствах массовой информации, информационно телекоммуникационной сети "Интернет" материалов (статьи, интервью) по вопросам популяризации здорового образа жизни, профилактики хронических заболеваний и факторов риска их разв</w:t>
      </w:r>
      <w:r w:rsidR="003703FF" w:rsidRPr="003703FF">
        <w:rPr>
          <w:szCs w:val="28"/>
        </w:rPr>
        <w:t>и</w:t>
      </w:r>
      <w:r w:rsidR="003703FF" w:rsidRPr="003703FF">
        <w:rPr>
          <w:szCs w:val="28"/>
        </w:rPr>
        <w:t>тия, создание не менее 10 видеороликов ежегодно о необходимости ведения зож, о факторах риска онкологических заболеваний, трансляция их в организациях Респу</w:t>
      </w:r>
      <w:r w:rsidR="003703FF" w:rsidRPr="003703FF">
        <w:rPr>
          <w:szCs w:val="28"/>
        </w:rPr>
        <w:t>б</w:t>
      </w:r>
      <w:r w:rsidR="003703FF" w:rsidRPr="003703FF">
        <w:rPr>
          <w:szCs w:val="28"/>
        </w:rPr>
        <w:t>лики Тыва.</w:t>
      </w:r>
      <w:r>
        <w:rPr>
          <w:szCs w:val="28"/>
        </w:rPr>
        <w:t xml:space="preserve"> </w:t>
      </w:r>
      <w:r w:rsidRPr="00E85709">
        <w:rPr>
          <w:szCs w:val="28"/>
        </w:rPr>
        <w:t>Расширение охвата, улучшение качества оказания помощи по отказу от табака (повышение эффективности работы кабинетов по отказу от курения, за счет выявления лиц, употребляющих табак с привлечением в кабинет/отделение мед</w:t>
      </w:r>
      <w:r w:rsidRPr="00E85709">
        <w:rPr>
          <w:szCs w:val="28"/>
        </w:rPr>
        <w:t>и</w:t>
      </w:r>
      <w:r w:rsidRPr="00E85709">
        <w:rPr>
          <w:szCs w:val="28"/>
        </w:rPr>
        <w:t>цинской профилактики. Количество обратившихся в МО по вопросам отказа от к</w:t>
      </w:r>
      <w:r w:rsidRPr="00E85709">
        <w:rPr>
          <w:szCs w:val="28"/>
        </w:rPr>
        <w:t>у</w:t>
      </w:r>
      <w:r w:rsidRPr="00E85709">
        <w:rPr>
          <w:szCs w:val="28"/>
        </w:rPr>
        <w:t>рения в 2019году - 1415 человека, 2020 году-1502, доведение целевых показателей: 2021году- 1631, 2022 году - 1728, 2023 году- 1837, 2024 году- 1901. Мероприятия, направленные на своевременное выявление факторов риска развития онкологич</w:t>
      </w:r>
      <w:r w:rsidRPr="00E85709">
        <w:rPr>
          <w:szCs w:val="28"/>
        </w:rPr>
        <w:t>е</w:t>
      </w:r>
      <w:r w:rsidRPr="00E85709">
        <w:rPr>
          <w:szCs w:val="28"/>
        </w:rPr>
        <w:t>ских заболеваний, (диспансеризация отдельных групп взрослого населения, пров</w:t>
      </w:r>
      <w:r w:rsidRPr="00E85709">
        <w:rPr>
          <w:szCs w:val="28"/>
        </w:rPr>
        <w:t>е</w:t>
      </w:r>
      <w:r w:rsidRPr="00E85709">
        <w:rPr>
          <w:szCs w:val="28"/>
        </w:rPr>
        <w:t>дение углубленных профилактических осмотров, работа центров здоровья, кабин</w:t>
      </w:r>
      <w:r w:rsidRPr="00E85709">
        <w:rPr>
          <w:szCs w:val="28"/>
        </w:rPr>
        <w:t>е</w:t>
      </w:r>
      <w:r w:rsidRPr="00E85709">
        <w:rPr>
          <w:szCs w:val="28"/>
        </w:rPr>
        <w:t>тов медицинской профилактики, школ пациентов) увеличение числа лиц с фактор</w:t>
      </w:r>
      <w:r w:rsidRPr="00E85709">
        <w:rPr>
          <w:szCs w:val="28"/>
        </w:rPr>
        <w:t>а</w:t>
      </w:r>
      <w:r w:rsidRPr="00E85709">
        <w:rPr>
          <w:szCs w:val="28"/>
        </w:rPr>
        <w:t>ми риска развития НИЗ в 2019 году - 27689 человека, 2020 году - 9905, целевые п</w:t>
      </w:r>
      <w:r w:rsidRPr="00E85709">
        <w:rPr>
          <w:szCs w:val="28"/>
        </w:rPr>
        <w:t>о</w:t>
      </w:r>
      <w:r w:rsidRPr="00E85709">
        <w:rPr>
          <w:szCs w:val="28"/>
        </w:rPr>
        <w:t xml:space="preserve">казатели поставленные на 2021 год - 29564, 2022 год -31276, 2023 год - 33837, 2024 год  - 35901. Обучение граждан основам здорового образа жизни в школах здоровья (школа пациента) в 2019 году - 9470 человек, 2020 году - 8190, целевые значения в 2021 году - 9200, 2022 году - </w:t>
      </w:r>
      <w:r w:rsidRPr="004B00D3">
        <w:rPr>
          <w:szCs w:val="28"/>
        </w:rPr>
        <w:t>10350, 2023 году - 11200, 2024 году - 12150. Повыш</w:t>
      </w:r>
      <w:r w:rsidRPr="004B00D3">
        <w:rPr>
          <w:szCs w:val="28"/>
        </w:rPr>
        <w:t>е</w:t>
      </w:r>
      <w:r w:rsidRPr="004B00D3">
        <w:rPr>
          <w:szCs w:val="28"/>
        </w:rPr>
        <w:t>ние физической активности: в 2019 году - 9784 человек, 2020 году - 8240, доведение до уровня: в 2021 году – 9801человек, 2022 году - 10429 человек, 2023 году - 11287 человек, 2024 году 12139 человек.</w:t>
      </w:r>
    </w:p>
    <w:p w14:paraId="79919C6B" w14:textId="65CA37E2" w:rsidR="00E85709" w:rsidRPr="004B00D3" w:rsidRDefault="00E85709" w:rsidP="00D176DE">
      <w:pPr>
        <w:tabs>
          <w:tab w:val="left" w:pos="426"/>
          <w:tab w:val="left" w:pos="709"/>
        </w:tabs>
        <w:spacing w:line="240" w:lineRule="auto"/>
        <w:ind w:firstLine="709"/>
        <w:rPr>
          <w:szCs w:val="28"/>
        </w:rPr>
      </w:pPr>
      <w:proofErr w:type="gramStart"/>
      <w:r w:rsidRPr="004B00D3">
        <w:rPr>
          <w:szCs w:val="28"/>
        </w:rPr>
        <w:lastRenderedPageBreak/>
        <w:t>Так же важно отметить проведение тематических противораковых акций, направленных на пропаганду здорового образа жизни, на раннее выявление рака, повышение мотивации населения к своевременной диагностике и лечению хронич</w:t>
      </w:r>
      <w:r w:rsidRPr="004B00D3">
        <w:rPr>
          <w:szCs w:val="28"/>
        </w:rPr>
        <w:t>е</w:t>
      </w:r>
      <w:r w:rsidRPr="004B00D3">
        <w:rPr>
          <w:szCs w:val="28"/>
        </w:rPr>
        <w:t>ских заболеваний, в том числе, заболеваний, следствием которых является пов</w:t>
      </w:r>
      <w:r w:rsidRPr="004B00D3">
        <w:rPr>
          <w:szCs w:val="28"/>
        </w:rPr>
        <w:t>ы</w:t>
      </w:r>
      <w:r w:rsidRPr="004B00D3">
        <w:rPr>
          <w:szCs w:val="28"/>
        </w:rPr>
        <w:t>шенный риск развития ЗНО для увеличение доли лиц информированных по вопр</w:t>
      </w:r>
      <w:r w:rsidRPr="004B00D3">
        <w:rPr>
          <w:szCs w:val="28"/>
        </w:rPr>
        <w:t>о</w:t>
      </w:r>
      <w:r w:rsidRPr="004B00D3">
        <w:rPr>
          <w:szCs w:val="28"/>
        </w:rPr>
        <w:t>сам здорового образа жизни и профилактики НИЗ в 2019 году 5421 человек, 2020 году - 5592</w:t>
      </w:r>
      <w:proofErr w:type="gramEnd"/>
      <w:r w:rsidRPr="004B00D3">
        <w:rPr>
          <w:szCs w:val="28"/>
        </w:rPr>
        <w:t xml:space="preserve">, </w:t>
      </w:r>
      <w:r w:rsidR="004B00D3" w:rsidRPr="004B00D3">
        <w:rPr>
          <w:szCs w:val="28"/>
        </w:rPr>
        <w:t xml:space="preserve">Целевые значения в </w:t>
      </w:r>
      <w:r w:rsidRPr="004B00D3">
        <w:rPr>
          <w:szCs w:val="28"/>
        </w:rPr>
        <w:t>2021 году - 5872, 2022 году - 6124, 2023 году - 6438, 2024 году - 6761.</w:t>
      </w:r>
    </w:p>
    <w:p w14:paraId="412B3D2E" w14:textId="77777777" w:rsidR="000473E2" w:rsidRPr="00E659FD" w:rsidRDefault="000473E2" w:rsidP="00D176DE">
      <w:pPr>
        <w:tabs>
          <w:tab w:val="left" w:pos="426"/>
          <w:tab w:val="left" w:pos="709"/>
        </w:tabs>
        <w:spacing w:line="240" w:lineRule="auto"/>
        <w:ind w:firstLine="709"/>
        <w:rPr>
          <w:szCs w:val="28"/>
        </w:rPr>
      </w:pPr>
      <w:r w:rsidRPr="003703FF">
        <w:rPr>
          <w:szCs w:val="28"/>
        </w:rPr>
        <w:t>Значительное превышение показателя смертности от рака легкого</w:t>
      </w:r>
      <w:r w:rsidRPr="00E659FD">
        <w:rPr>
          <w:szCs w:val="28"/>
        </w:rPr>
        <w:t xml:space="preserve"> и бронхов в Барун-Хемчикском районе связано с наличием месторождения длинноволокнистого асбеста; в районе продолжает работу горно-обогатительный комбинат. </w:t>
      </w:r>
    </w:p>
    <w:p w14:paraId="32D6F57D" w14:textId="77777777" w:rsidR="000473E2" w:rsidRPr="00E659FD" w:rsidRDefault="000473E2" w:rsidP="00D176DE">
      <w:pPr>
        <w:tabs>
          <w:tab w:val="left" w:pos="426"/>
          <w:tab w:val="left" w:pos="709"/>
        </w:tabs>
        <w:spacing w:line="240" w:lineRule="auto"/>
        <w:ind w:firstLine="709"/>
        <w:rPr>
          <w:szCs w:val="28"/>
        </w:rPr>
      </w:pPr>
      <w:r w:rsidRPr="00E659FD">
        <w:rPr>
          <w:szCs w:val="28"/>
        </w:rPr>
        <w:t>В Сут-Хольском районе показатели смертности от рака печени напрямую ко</w:t>
      </w:r>
      <w:r w:rsidRPr="00E659FD">
        <w:rPr>
          <w:szCs w:val="28"/>
        </w:rPr>
        <w:t>р</w:t>
      </w:r>
      <w:r w:rsidRPr="00E659FD">
        <w:rPr>
          <w:szCs w:val="28"/>
        </w:rPr>
        <w:t>релируют с высокими показателями заболеваемости вирусными гепатитами и ци</w:t>
      </w:r>
      <w:r w:rsidRPr="00E659FD">
        <w:rPr>
          <w:szCs w:val="28"/>
        </w:rPr>
        <w:t>р</w:t>
      </w:r>
      <w:r w:rsidRPr="00E659FD">
        <w:rPr>
          <w:szCs w:val="28"/>
        </w:rPr>
        <w:t>розами печени. Совместно с ГБУЗ Республики Тыва «Инфекционная больница» з</w:t>
      </w:r>
      <w:r w:rsidRPr="00E659FD">
        <w:rPr>
          <w:szCs w:val="28"/>
        </w:rPr>
        <w:t>а</w:t>
      </w:r>
      <w:r w:rsidRPr="00E659FD">
        <w:rPr>
          <w:szCs w:val="28"/>
        </w:rPr>
        <w:t xml:space="preserve">планировано проведение сплошного анкетного скрининга для активного выявления групп риска и планирования дальнейшей работы. </w:t>
      </w:r>
    </w:p>
    <w:p w14:paraId="7B9485D6" w14:textId="77777777" w:rsidR="000473E2" w:rsidRPr="00E659FD" w:rsidRDefault="000473E2" w:rsidP="00D176DE">
      <w:pPr>
        <w:tabs>
          <w:tab w:val="left" w:pos="426"/>
          <w:tab w:val="left" w:pos="709"/>
        </w:tabs>
        <w:spacing w:line="240" w:lineRule="auto"/>
        <w:ind w:firstLine="709"/>
        <w:rPr>
          <w:szCs w:val="28"/>
        </w:rPr>
      </w:pPr>
      <w:r w:rsidRPr="00E659FD">
        <w:rPr>
          <w:szCs w:val="28"/>
        </w:rPr>
        <w:t>Республика Тыва граничит с Монгольской Народной Республикой, в которой показатели заболеваемости вирусными гепатитами, циррозами печени и раком п</w:t>
      </w:r>
      <w:r w:rsidRPr="00E659FD">
        <w:rPr>
          <w:szCs w:val="28"/>
        </w:rPr>
        <w:t>е</w:t>
      </w:r>
      <w:r w:rsidRPr="00E659FD">
        <w:rPr>
          <w:szCs w:val="28"/>
        </w:rPr>
        <w:t>чени превышают среднемировые показатели в 5-6 раз. Ситуация по заболеваемости вирусными гепатитами в Республике Тыва также остается непростой. Это является одним из неблагоприятных предрасполагающих факторов в увеличении показателя смертности от гепатоцеллюлярного рака в Республике Тыва.</w:t>
      </w:r>
    </w:p>
    <w:p w14:paraId="0BDF633F" w14:textId="77777777" w:rsidR="000473E2" w:rsidRPr="00E659FD" w:rsidRDefault="000473E2" w:rsidP="00D176DE">
      <w:pPr>
        <w:tabs>
          <w:tab w:val="left" w:pos="426"/>
          <w:tab w:val="left" w:pos="709"/>
        </w:tabs>
        <w:spacing w:line="240" w:lineRule="auto"/>
        <w:ind w:firstLine="709"/>
        <w:rPr>
          <w:szCs w:val="28"/>
        </w:rPr>
      </w:pPr>
      <w:r w:rsidRPr="00E659FD">
        <w:rPr>
          <w:szCs w:val="28"/>
        </w:rPr>
        <w:t xml:space="preserve">Превышение показателя смертности от рака молочных желез в Пий-Хемском районе требует изучения. </w:t>
      </w:r>
    </w:p>
    <w:p w14:paraId="13EF2F26" w14:textId="77777777" w:rsidR="000473E2" w:rsidRPr="00E659FD" w:rsidRDefault="000473E2" w:rsidP="00D176DE">
      <w:pPr>
        <w:tabs>
          <w:tab w:val="left" w:pos="426"/>
          <w:tab w:val="left" w:pos="709"/>
        </w:tabs>
        <w:spacing w:line="240" w:lineRule="auto"/>
        <w:ind w:firstLine="709"/>
        <w:rPr>
          <w:szCs w:val="28"/>
        </w:rPr>
      </w:pPr>
      <w:r w:rsidRPr="00E659FD">
        <w:rPr>
          <w:szCs w:val="28"/>
        </w:rPr>
        <w:t>Около половины населения республики проживает в г. Кызыле, который ра</w:t>
      </w:r>
      <w:r w:rsidRPr="00E659FD">
        <w:rPr>
          <w:szCs w:val="28"/>
        </w:rPr>
        <w:t>с</w:t>
      </w:r>
      <w:r w:rsidRPr="00E659FD">
        <w:rPr>
          <w:szCs w:val="28"/>
        </w:rPr>
        <w:t>положен в межгорной котловине. 8-9 месяцев в году – отопительный сезон. В это время наблюдается значительное превышение ПДК вредных веществ в атмосфере города и пригородов, что является неблагоприятным предрасполагающим фактором в этиологии рака легкого. Обсуждается вопрос об организации скрининговых КТ-исследований органов грудной клетки групп риска по примеру г. Красноярска и з</w:t>
      </w:r>
      <w:r w:rsidRPr="00E659FD">
        <w:rPr>
          <w:szCs w:val="28"/>
        </w:rPr>
        <w:t>а</w:t>
      </w:r>
      <w:r w:rsidRPr="00E659FD">
        <w:rPr>
          <w:szCs w:val="28"/>
        </w:rPr>
        <w:t>рубежных стран.</w:t>
      </w:r>
    </w:p>
    <w:p w14:paraId="59F06E50" w14:textId="77777777" w:rsidR="000473E2" w:rsidRPr="00E659FD" w:rsidRDefault="000473E2" w:rsidP="00D176DE">
      <w:pPr>
        <w:tabs>
          <w:tab w:val="left" w:pos="426"/>
          <w:tab w:val="left" w:pos="709"/>
        </w:tabs>
        <w:spacing w:line="240" w:lineRule="auto"/>
        <w:ind w:firstLine="709"/>
        <w:rPr>
          <w:szCs w:val="28"/>
        </w:rPr>
      </w:pPr>
      <w:r w:rsidRPr="00E659FD">
        <w:rPr>
          <w:szCs w:val="28"/>
        </w:rPr>
        <w:t>Для раннего выявления ЗНО шейки матки изучается вопрос о внедрении жи</w:t>
      </w:r>
      <w:r w:rsidRPr="00E659FD">
        <w:rPr>
          <w:szCs w:val="28"/>
        </w:rPr>
        <w:t>д</w:t>
      </w:r>
      <w:r w:rsidRPr="00E659FD">
        <w:rPr>
          <w:szCs w:val="28"/>
        </w:rPr>
        <w:t>костной цитологии с возможностью последующего иммуноцитохимического иссл</w:t>
      </w:r>
      <w:r w:rsidRPr="00E659FD">
        <w:rPr>
          <w:szCs w:val="28"/>
        </w:rPr>
        <w:t>е</w:t>
      </w:r>
      <w:r w:rsidRPr="00E659FD">
        <w:rPr>
          <w:szCs w:val="28"/>
        </w:rPr>
        <w:t xml:space="preserve">дования. </w:t>
      </w:r>
    </w:p>
    <w:p w14:paraId="77C4E506" w14:textId="77777777" w:rsidR="000473E2" w:rsidRPr="00E659FD" w:rsidRDefault="000473E2" w:rsidP="00D176DE">
      <w:pPr>
        <w:tabs>
          <w:tab w:val="left" w:pos="426"/>
          <w:tab w:val="left" w:pos="709"/>
        </w:tabs>
        <w:spacing w:line="240" w:lineRule="auto"/>
        <w:ind w:firstLine="709"/>
        <w:rPr>
          <w:szCs w:val="28"/>
        </w:rPr>
      </w:pPr>
      <w:r w:rsidRPr="00E659FD">
        <w:rPr>
          <w:szCs w:val="28"/>
        </w:rPr>
        <w:t>Необходимо разработать и реализовать комплексные программы с админ</w:t>
      </w:r>
      <w:r w:rsidRPr="00E659FD">
        <w:rPr>
          <w:szCs w:val="28"/>
        </w:rPr>
        <w:t>и</w:t>
      </w:r>
      <w:r w:rsidRPr="00E659FD">
        <w:rPr>
          <w:szCs w:val="28"/>
        </w:rPr>
        <w:t>страциями районов Республики Тыва по снижению заболеваемости и смертности от основных нозологий.</w:t>
      </w:r>
    </w:p>
    <w:p w14:paraId="579321F2" w14:textId="77777777" w:rsidR="00926877" w:rsidRPr="00E659FD" w:rsidRDefault="000473E2" w:rsidP="00D176DE">
      <w:pPr>
        <w:spacing w:line="240" w:lineRule="auto"/>
        <w:ind w:firstLine="709"/>
      </w:pPr>
      <w:r w:rsidRPr="00E659FD">
        <w:rPr>
          <w:szCs w:val="28"/>
        </w:rPr>
        <w:t>По итогам 20</w:t>
      </w:r>
      <w:r w:rsidR="00926877" w:rsidRPr="00E659FD">
        <w:rPr>
          <w:szCs w:val="28"/>
        </w:rPr>
        <w:t>20</w:t>
      </w:r>
      <w:r w:rsidRPr="00E659FD">
        <w:rPr>
          <w:szCs w:val="28"/>
        </w:rPr>
        <w:t xml:space="preserve"> года медицинский профилактический осмотр прошли </w:t>
      </w:r>
      <w:r w:rsidR="00926877" w:rsidRPr="00E659FD">
        <w:t>113 668 человек, в том числе, 82 680 женщин, что составило 63,6 процента, 30 988 мужчин – 27,1 процента. Всего выявлено патологий – 25 472 случаев (22,4 процента), выявл</w:t>
      </w:r>
      <w:r w:rsidR="00926877" w:rsidRPr="00E659FD">
        <w:t>е</w:t>
      </w:r>
      <w:r w:rsidR="00926877" w:rsidRPr="00E659FD">
        <w:t>но злокачественных новообразований – 252 случаев (1 процент). Доля женщин, к</w:t>
      </w:r>
      <w:r w:rsidR="00926877" w:rsidRPr="00E659FD">
        <w:t>о</w:t>
      </w:r>
      <w:r w:rsidR="00926877" w:rsidRPr="00E659FD">
        <w:t>торым проведено цитологическое исследование мазка шейки матки, составила 100 процентов. В среднем нагрузка на 1 смену работы в смотровых кабинетах в Респу</w:t>
      </w:r>
      <w:r w:rsidR="00926877" w:rsidRPr="00E659FD">
        <w:t>б</w:t>
      </w:r>
      <w:r w:rsidR="00926877" w:rsidRPr="00E659FD">
        <w:t>лике Тыва была 75 процентов.</w:t>
      </w:r>
    </w:p>
    <w:p w14:paraId="428A2A0A" w14:textId="77777777" w:rsidR="000473E2" w:rsidRPr="00E659FD" w:rsidRDefault="000473E2" w:rsidP="00D176DE">
      <w:pPr>
        <w:shd w:val="clear" w:color="auto" w:fill="FFFFFF"/>
        <w:spacing w:line="240" w:lineRule="auto"/>
        <w:ind w:firstLine="709"/>
        <w:rPr>
          <w:szCs w:val="28"/>
        </w:rPr>
      </w:pPr>
      <w:r w:rsidRPr="00E659FD">
        <w:rPr>
          <w:szCs w:val="28"/>
        </w:rPr>
        <w:lastRenderedPageBreak/>
        <w:t>Важным этапом является реализация перечня мероприятий скрининга и мет</w:t>
      </w:r>
      <w:r w:rsidRPr="00E659FD">
        <w:rPr>
          <w:szCs w:val="28"/>
        </w:rPr>
        <w:t>о</w:t>
      </w:r>
      <w:r w:rsidRPr="00E659FD">
        <w:rPr>
          <w:szCs w:val="28"/>
        </w:rPr>
        <w:t>дов исследований, направленных на раннее выявление онкологических заболеваний, согласно приказу Минздрава Российской Федерации от 13 марта 2019 г. № 124</w:t>
      </w:r>
      <w:r w:rsidR="008037F0" w:rsidRPr="00E659FD">
        <w:rPr>
          <w:szCs w:val="28"/>
        </w:rPr>
        <w:t>н «</w:t>
      </w:r>
      <w:r w:rsidRPr="00E659FD">
        <w:rPr>
          <w:szCs w:val="28"/>
        </w:rPr>
        <w:t>Об утверждении порядка проведения профилактического медицинского осмотра и ди</w:t>
      </w:r>
      <w:r w:rsidRPr="00E659FD">
        <w:rPr>
          <w:szCs w:val="28"/>
        </w:rPr>
        <w:t>с</w:t>
      </w:r>
      <w:r w:rsidRPr="00E659FD">
        <w:rPr>
          <w:szCs w:val="28"/>
        </w:rPr>
        <w:t>пансеризации определенных групп взрослого населения».</w:t>
      </w:r>
    </w:p>
    <w:p w14:paraId="497B9567" w14:textId="77777777" w:rsidR="000473E2" w:rsidRPr="00E659FD" w:rsidRDefault="000473E2" w:rsidP="00D176DE">
      <w:pPr>
        <w:tabs>
          <w:tab w:val="left" w:pos="426"/>
          <w:tab w:val="left" w:pos="709"/>
        </w:tabs>
        <w:spacing w:line="240" w:lineRule="auto"/>
        <w:ind w:firstLine="851"/>
        <w:rPr>
          <w:b/>
          <w:szCs w:val="28"/>
        </w:rPr>
      </w:pPr>
    </w:p>
    <w:p w14:paraId="251F6D1B" w14:textId="77777777" w:rsidR="000473E2" w:rsidRPr="00E235C1" w:rsidRDefault="000473E2" w:rsidP="00D176DE">
      <w:pPr>
        <w:tabs>
          <w:tab w:val="left" w:pos="426"/>
          <w:tab w:val="left" w:pos="709"/>
        </w:tabs>
        <w:spacing w:line="240" w:lineRule="auto"/>
        <w:jc w:val="center"/>
        <w:rPr>
          <w:szCs w:val="28"/>
        </w:rPr>
      </w:pPr>
      <w:r w:rsidRPr="00E235C1">
        <w:rPr>
          <w:szCs w:val="28"/>
        </w:rPr>
        <w:t xml:space="preserve">Повышение эффективности мер вторичной профилактики </w:t>
      </w:r>
    </w:p>
    <w:p w14:paraId="41A972BC" w14:textId="77777777" w:rsidR="000473E2" w:rsidRPr="00E235C1" w:rsidRDefault="000473E2" w:rsidP="00D176DE">
      <w:pPr>
        <w:tabs>
          <w:tab w:val="left" w:pos="426"/>
          <w:tab w:val="left" w:pos="709"/>
        </w:tabs>
        <w:spacing w:line="240" w:lineRule="auto"/>
        <w:jc w:val="center"/>
        <w:rPr>
          <w:szCs w:val="28"/>
        </w:rPr>
      </w:pPr>
      <w:r w:rsidRPr="00E235C1">
        <w:rPr>
          <w:szCs w:val="28"/>
        </w:rPr>
        <w:t>онкологических заболеваний</w:t>
      </w:r>
    </w:p>
    <w:p w14:paraId="1CA36C8B" w14:textId="77777777" w:rsidR="000473E2" w:rsidRPr="00E659FD" w:rsidRDefault="000473E2" w:rsidP="00D176DE">
      <w:pPr>
        <w:tabs>
          <w:tab w:val="left" w:pos="426"/>
          <w:tab w:val="left" w:pos="709"/>
        </w:tabs>
        <w:spacing w:line="240" w:lineRule="auto"/>
        <w:ind w:firstLine="851"/>
        <w:jc w:val="center"/>
        <w:rPr>
          <w:b/>
          <w:szCs w:val="28"/>
        </w:rPr>
      </w:pPr>
    </w:p>
    <w:p w14:paraId="4487C698" w14:textId="4D07B30F" w:rsidR="000473E2" w:rsidRPr="00E659FD" w:rsidRDefault="000473E2" w:rsidP="00D176DE">
      <w:pPr>
        <w:tabs>
          <w:tab w:val="left" w:pos="426"/>
          <w:tab w:val="left" w:pos="709"/>
        </w:tabs>
        <w:spacing w:line="240" w:lineRule="auto"/>
        <w:ind w:firstLine="709"/>
        <w:rPr>
          <w:szCs w:val="28"/>
        </w:rPr>
      </w:pPr>
      <w:r w:rsidRPr="00E659FD">
        <w:t>Важная роль в выявлении доклинических форм рака среди «здоровых» людей, входящих в группы онкологического риска</w:t>
      </w:r>
      <w:r w:rsidR="00D03DD8">
        <w:t>,</w:t>
      </w:r>
      <w:r w:rsidRPr="00E659FD">
        <w:t xml:space="preserve"> специалистами первичных медико-санитарных организаций, в кабинетах профилактики с помощью инструментальных и гистологиче</w:t>
      </w:r>
      <w:r w:rsidR="00826732">
        <w:t xml:space="preserve">ских исследований отводится </w:t>
      </w:r>
      <w:r w:rsidR="00D146A2" w:rsidRPr="00E659FD">
        <w:rPr>
          <w:szCs w:val="28"/>
        </w:rPr>
        <w:t>центр</w:t>
      </w:r>
      <w:r w:rsidR="00D146A2">
        <w:rPr>
          <w:szCs w:val="28"/>
        </w:rPr>
        <w:t>у</w:t>
      </w:r>
      <w:r w:rsidR="00D146A2" w:rsidRPr="00E659FD">
        <w:rPr>
          <w:szCs w:val="28"/>
        </w:rPr>
        <w:t xml:space="preserve"> амбулаторной онкологической помощи</w:t>
      </w:r>
      <w:r w:rsidR="00D146A2">
        <w:t xml:space="preserve"> </w:t>
      </w:r>
      <w:r w:rsidR="0054613F">
        <w:t xml:space="preserve"> </w:t>
      </w:r>
      <w:r w:rsidR="00BF36E5">
        <w:t>(</w:t>
      </w:r>
      <w:r w:rsidR="00D146A2">
        <w:t xml:space="preserve">ЦАОП), </w:t>
      </w:r>
      <w:r w:rsidR="0054613F">
        <w:t>который</w:t>
      </w:r>
      <w:r w:rsidR="00826732">
        <w:t xml:space="preserve"> организован </w:t>
      </w:r>
      <w:r w:rsidR="00D03DD8">
        <w:t xml:space="preserve">и создан </w:t>
      </w:r>
      <w:r w:rsidR="00826732">
        <w:t>на базе</w:t>
      </w:r>
      <w:r w:rsidRPr="00E659FD">
        <w:t xml:space="preserve"> ГБУЗ «Республиканская больница № 1» в г. Кызыле в 20</w:t>
      </w:r>
      <w:r w:rsidR="00926877" w:rsidRPr="00E659FD">
        <w:t>19</w:t>
      </w:r>
      <w:r w:rsidRPr="00E659FD">
        <w:t xml:space="preserve"> году.</w:t>
      </w:r>
    </w:p>
    <w:p w14:paraId="27DA949B" w14:textId="4B3729A4" w:rsidR="000473E2" w:rsidRPr="00E659FD" w:rsidRDefault="000473E2" w:rsidP="00D176DE">
      <w:pPr>
        <w:tabs>
          <w:tab w:val="left" w:pos="426"/>
          <w:tab w:val="left" w:pos="709"/>
        </w:tabs>
        <w:spacing w:line="240" w:lineRule="auto"/>
        <w:ind w:firstLine="709"/>
        <w:rPr>
          <w:szCs w:val="28"/>
        </w:rPr>
      </w:pPr>
      <w:r w:rsidRPr="00E659FD">
        <w:rPr>
          <w:szCs w:val="28"/>
        </w:rPr>
        <w:t xml:space="preserve">Действующая схема маршрутизации населения регламентирована приказом Министерства здравоохранения Республики Тыва от 16 </w:t>
      </w:r>
      <w:r w:rsidR="00D176DE" w:rsidRPr="00E659FD">
        <w:rPr>
          <w:szCs w:val="28"/>
        </w:rPr>
        <w:t>декабря</w:t>
      </w:r>
      <w:r w:rsidRPr="00E659FD">
        <w:rPr>
          <w:szCs w:val="28"/>
        </w:rPr>
        <w:t xml:space="preserve"> 20</w:t>
      </w:r>
      <w:r w:rsidR="00D176DE" w:rsidRPr="00E659FD">
        <w:rPr>
          <w:szCs w:val="28"/>
        </w:rPr>
        <w:t>19</w:t>
      </w:r>
      <w:r w:rsidRPr="00E659FD">
        <w:rPr>
          <w:szCs w:val="28"/>
        </w:rPr>
        <w:t xml:space="preserve"> г. № </w:t>
      </w:r>
      <w:r w:rsidR="00D176DE" w:rsidRPr="00E659FD">
        <w:rPr>
          <w:szCs w:val="28"/>
        </w:rPr>
        <w:t>1542</w:t>
      </w:r>
      <w:r w:rsidR="005766AC">
        <w:rPr>
          <w:szCs w:val="28"/>
        </w:rPr>
        <w:t xml:space="preserve"> </w:t>
      </w:r>
      <w:r w:rsidR="005766AC" w:rsidRPr="00E659FD">
        <w:rPr>
          <w:szCs w:val="28"/>
        </w:rPr>
        <w:t>«</w:t>
      </w:r>
      <w:r w:rsidRPr="00E659FD">
        <w:rPr>
          <w:szCs w:val="28"/>
        </w:rPr>
        <w:t>Об утверждении порядка оказания медицинской помощи населению по профилю «о</w:t>
      </w:r>
      <w:r w:rsidRPr="00E659FD">
        <w:rPr>
          <w:szCs w:val="28"/>
        </w:rPr>
        <w:t>н</w:t>
      </w:r>
      <w:r w:rsidRPr="00E659FD">
        <w:rPr>
          <w:szCs w:val="28"/>
        </w:rPr>
        <w:t xml:space="preserve">кология» на территории Республики Тыва». В 2020 году в рамках проекта </w:t>
      </w:r>
      <w:r w:rsidR="004C7A7C">
        <w:rPr>
          <w:szCs w:val="28"/>
        </w:rPr>
        <w:t xml:space="preserve">«Борьба с онкологическими заболеваниями»  с приобретением 15 единиц оборудования, в том числе 3 единицы «тяжелого» оборудования, улучшилась </w:t>
      </w:r>
      <w:r w:rsidRPr="00E659FD">
        <w:rPr>
          <w:szCs w:val="28"/>
        </w:rPr>
        <w:t xml:space="preserve"> материально-техническая баз</w:t>
      </w:r>
      <w:r w:rsidR="004C7A7C">
        <w:rPr>
          <w:szCs w:val="28"/>
        </w:rPr>
        <w:t>а</w:t>
      </w:r>
      <w:r w:rsidR="005D232D" w:rsidRPr="00E659FD">
        <w:rPr>
          <w:szCs w:val="28"/>
        </w:rPr>
        <w:t xml:space="preserve"> ГБУЗ РТ</w:t>
      </w:r>
      <w:r w:rsidRPr="00E659FD">
        <w:rPr>
          <w:szCs w:val="28"/>
        </w:rPr>
        <w:t xml:space="preserve"> </w:t>
      </w:r>
      <w:r w:rsidR="005D232D" w:rsidRPr="00E659FD">
        <w:rPr>
          <w:szCs w:val="28"/>
        </w:rPr>
        <w:t>«Ресонкодиспансер»</w:t>
      </w:r>
      <w:r w:rsidR="004C7A7C">
        <w:rPr>
          <w:szCs w:val="28"/>
        </w:rPr>
        <w:t xml:space="preserve">. </w:t>
      </w:r>
      <w:r w:rsidRPr="00E659FD">
        <w:rPr>
          <w:szCs w:val="28"/>
        </w:rPr>
        <w:t>Внедрение централизованного архив</w:t>
      </w:r>
      <w:r w:rsidR="004C7A7C">
        <w:rPr>
          <w:szCs w:val="28"/>
        </w:rPr>
        <w:t>а медици</w:t>
      </w:r>
      <w:r w:rsidR="004C7A7C">
        <w:rPr>
          <w:szCs w:val="28"/>
        </w:rPr>
        <w:t>н</w:t>
      </w:r>
      <w:r w:rsidR="004C7A7C">
        <w:rPr>
          <w:szCs w:val="28"/>
        </w:rPr>
        <w:t>ских изображений в 2021</w:t>
      </w:r>
      <w:r w:rsidRPr="00E659FD">
        <w:rPr>
          <w:szCs w:val="28"/>
        </w:rPr>
        <w:t xml:space="preserve"> году, приобретение оборудования</w:t>
      </w:r>
      <w:r w:rsidR="004C7A7C">
        <w:rPr>
          <w:szCs w:val="28"/>
        </w:rPr>
        <w:t xml:space="preserve"> цифрового маммографа, эндоскопического оборудования с пункционной биопсией </w:t>
      </w:r>
      <w:r w:rsidRPr="00E659FD">
        <w:rPr>
          <w:szCs w:val="28"/>
        </w:rPr>
        <w:t xml:space="preserve"> в перспективе расширит диагностические возможности </w:t>
      </w:r>
      <w:r w:rsidR="004C7A7C">
        <w:rPr>
          <w:szCs w:val="28"/>
        </w:rPr>
        <w:t xml:space="preserve">республиканского онкологического </w:t>
      </w:r>
      <w:r w:rsidRPr="00E659FD">
        <w:rPr>
          <w:szCs w:val="28"/>
        </w:rPr>
        <w:t xml:space="preserve">диспансера. </w:t>
      </w:r>
    </w:p>
    <w:p w14:paraId="0783BA8E" w14:textId="2D0B76A7" w:rsidR="000473E2" w:rsidRPr="00E659FD" w:rsidRDefault="000473E2" w:rsidP="00D176DE">
      <w:pPr>
        <w:spacing w:line="240" w:lineRule="auto"/>
        <w:ind w:firstLine="709"/>
        <w:rPr>
          <w:szCs w:val="28"/>
        </w:rPr>
      </w:pPr>
      <w:r w:rsidRPr="00E659FD">
        <w:rPr>
          <w:szCs w:val="28"/>
        </w:rPr>
        <w:t>В паспорте регионального проекта «Борьба с онкологическими заболевани</w:t>
      </w:r>
      <w:r w:rsidRPr="00E659FD">
        <w:rPr>
          <w:szCs w:val="28"/>
        </w:rPr>
        <w:t>я</w:t>
      </w:r>
      <w:r w:rsidRPr="00E659FD">
        <w:rPr>
          <w:szCs w:val="28"/>
        </w:rPr>
        <w:t>ми» по пункту 1.4 в целях сокращения сроков диагностики онкологических забол</w:t>
      </w:r>
      <w:r w:rsidRPr="00E659FD">
        <w:rPr>
          <w:szCs w:val="28"/>
        </w:rPr>
        <w:t>е</w:t>
      </w:r>
      <w:r w:rsidRPr="00E659FD">
        <w:rPr>
          <w:szCs w:val="28"/>
        </w:rPr>
        <w:t xml:space="preserve">ваний </w:t>
      </w:r>
      <w:r w:rsidR="00926877" w:rsidRPr="00E659FD">
        <w:rPr>
          <w:szCs w:val="28"/>
        </w:rPr>
        <w:t>создан</w:t>
      </w:r>
      <w:r w:rsidRPr="00E659FD">
        <w:rPr>
          <w:szCs w:val="28"/>
        </w:rPr>
        <w:t xml:space="preserve"> од</w:t>
      </w:r>
      <w:r w:rsidR="00926877" w:rsidRPr="00E659FD">
        <w:rPr>
          <w:szCs w:val="28"/>
        </w:rPr>
        <w:t>ин центр</w:t>
      </w:r>
      <w:r w:rsidRPr="00E659FD">
        <w:rPr>
          <w:szCs w:val="28"/>
        </w:rPr>
        <w:t xml:space="preserve"> амб</w:t>
      </w:r>
      <w:r w:rsidR="00D03DD8">
        <w:rPr>
          <w:szCs w:val="28"/>
        </w:rPr>
        <w:t>улаторной онкологической помощи.</w:t>
      </w:r>
    </w:p>
    <w:p w14:paraId="63988E8F" w14:textId="77777777" w:rsidR="000473E2" w:rsidRPr="00E659FD" w:rsidRDefault="000473E2" w:rsidP="00D176DE">
      <w:pPr>
        <w:tabs>
          <w:tab w:val="left" w:pos="426"/>
          <w:tab w:val="left" w:pos="709"/>
        </w:tabs>
        <w:spacing w:line="240" w:lineRule="auto"/>
        <w:ind w:firstLine="709"/>
        <w:rPr>
          <w:szCs w:val="28"/>
        </w:rPr>
      </w:pPr>
      <w:r w:rsidRPr="00E659FD">
        <w:rPr>
          <w:szCs w:val="28"/>
        </w:rPr>
        <w:t xml:space="preserve">В настоящее время амбулаторно-поликлиническая служба </w:t>
      </w:r>
      <w:r w:rsidR="00926877" w:rsidRPr="00E659FD">
        <w:rPr>
          <w:szCs w:val="28"/>
        </w:rPr>
        <w:t>ГБУЗ РТ «Респу</w:t>
      </w:r>
      <w:r w:rsidR="00926877" w:rsidRPr="00E659FD">
        <w:rPr>
          <w:szCs w:val="28"/>
        </w:rPr>
        <w:t>б</w:t>
      </w:r>
      <w:r w:rsidR="00926877" w:rsidRPr="00E659FD">
        <w:rPr>
          <w:szCs w:val="28"/>
        </w:rPr>
        <w:t xml:space="preserve">ликанский онкологический диспансер» представлена </w:t>
      </w:r>
      <w:r w:rsidRPr="00E659FD">
        <w:rPr>
          <w:szCs w:val="28"/>
        </w:rPr>
        <w:t>5 специализированными онк</w:t>
      </w:r>
      <w:r w:rsidRPr="00E659FD">
        <w:rPr>
          <w:szCs w:val="28"/>
        </w:rPr>
        <w:t>о</w:t>
      </w:r>
      <w:r w:rsidRPr="00E659FD">
        <w:rPr>
          <w:szCs w:val="28"/>
        </w:rPr>
        <w:t>логическими приемами (2 онколога, онкогинеколог, маммолог, химиотерапевт).</w:t>
      </w:r>
    </w:p>
    <w:p w14:paraId="6EA1EDE5" w14:textId="77777777" w:rsidR="000473E2" w:rsidRPr="00E659FD" w:rsidRDefault="000473E2" w:rsidP="00D176DE">
      <w:pPr>
        <w:tabs>
          <w:tab w:val="left" w:pos="426"/>
          <w:tab w:val="left" w:pos="709"/>
        </w:tabs>
        <w:spacing w:line="240" w:lineRule="auto"/>
        <w:ind w:firstLine="709"/>
      </w:pPr>
      <w:r w:rsidRPr="00E659FD">
        <w:t>В профилактические мероприятия входят различные виды медицинского о</w:t>
      </w:r>
      <w:r w:rsidRPr="00E659FD">
        <w:t>б</w:t>
      </w:r>
      <w:r w:rsidRPr="00E659FD">
        <w:t>следования, направленные на выявление предраковых заболеваний, а также пре</w:t>
      </w:r>
      <w:r w:rsidRPr="00E659FD">
        <w:t>д</w:t>
      </w:r>
      <w:r w:rsidRPr="00E659FD">
        <w:t>вестников онкологии.</w:t>
      </w:r>
    </w:p>
    <w:p w14:paraId="55306440" w14:textId="77777777" w:rsidR="000473E2" w:rsidRPr="00E659FD" w:rsidRDefault="000473E2" w:rsidP="00D176DE">
      <w:pPr>
        <w:tabs>
          <w:tab w:val="left" w:pos="426"/>
          <w:tab w:val="left" w:pos="709"/>
        </w:tabs>
        <w:spacing w:line="240" w:lineRule="auto"/>
        <w:ind w:firstLine="709"/>
      </w:pPr>
      <w:r w:rsidRPr="00E659FD">
        <w:t>Комплекс мер проведения вторичной профилактики онкологических забол</w:t>
      </w:r>
      <w:r w:rsidRPr="00E659FD">
        <w:t>е</w:t>
      </w:r>
      <w:r w:rsidRPr="00E659FD">
        <w:t>ваний совершенствуется в соответствии с п</w:t>
      </w:r>
      <w:r w:rsidRPr="00E659FD">
        <w:rPr>
          <w:bCs/>
          <w:kern w:val="36"/>
          <w:szCs w:val="28"/>
        </w:rPr>
        <w:t>риказом Министерства здравоохранения Российской Федерации от 13 марта 2019 г. № 124н «Об утверждении порядка пр</w:t>
      </w:r>
      <w:r w:rsidRPr="00E659FD">
        <w:rPr>
          <w:bCs/>
          <w:kern w:val="36"/>
          <w:szCs w:val="28"/>
        </w:rPr>
        <w:t>о</w:t>
      </w:r>
      <w:r w:rsidRPr="00E659FD">
        <w:rPr>
          <w:bCs/>
          <w:kern w:val="36"/>
          <w:szCs w:val="28"/>
        </w:rPr>
        <w:t>ведения профилактического медицинского осмотра и диспансеризации определе</w:t>
      </w:r>
      <w:r w:rsidRPr="00E659FD">
        <w:rPr>
          <w:bCs/>
          <w:kern w:val="36"/>
          <w:szCs w:val="28"/>
        </w:rPr>
        <w:t>н</w:t>
      </w:r>
      <w:r w:rsidRPr="00E659FD">
        <w:rPr>
          <w:bCs/>
          <w:kern w:val="36"/>
          <w:szCs w:val="28"/>
        </w:rPr>
        <w:t>ных групп взрослого населения».</w:t>
      </w:r>
    </w:p>
    <w:p w14:paraId="3C82C10B" w14:textId="09D95205" w:rsidR="00D26AF8" w:rsidRPr="00E659FD" w:rsidRDefault="00D26AF8" w:rsidP="00D176DE">
      <w:pPr>
        <w:tabs>
          <w:tab w:val="left" w:pos="426"/>
          <w:tab w:val="left" w:pos="709"/>
        </w:tabs>
        <w:spacing w:line="240" w:lineRule="auto"/>
        <w:ind w:firstLine="709"/>
        <w:rPr>
          <w:b/>
        </w:rPr>
      </w:pPr>
      <w:r w:rsidRPr="00E659FD">
        <w:t>Снижение</w:t>
      </w:r>
      <w:r w:rsidR="000473E2" w:rsidRPr="00E659FD">
        <w:t xml:space="preserve"> показателя активной выявляемости злокачественных новообразов</w:t>
      </w:r>
      <w:r w:rsidR="000473E2" w:rsidRPr="00E659FD">
        <w:t>а</w:t>
      </w:r>
      <w:r w:rsidR="000473E2" w:rsidRPr="00E659FD">
        <w:t xml:space="preserve">ний </w:t>
      </w:r>
      <w:r w:rsidRPr="00E659FD">
        <w:t>по сравнению с 2019 годом снизился с 24,1% до 19,2% или на 20,3%</w:t>
      </w:r>
      <w:r w:rsidR="00AC3767">
        <w:t xml:space="preserve"> в связи с проведением ограничительных мер по новой коронавирусной инфекции</w:t>
      </w:r>
      <w:r w:rsidRPr="00E659FD">
        <w:t>.</w:t>
      </w:r>
    </w:p>
    <w:p w14:paraId="7F349C02" w14:textId="77777777" w:rsidR="00D26AF8" w:rsidRPr="00E659FD" w:rsidRDefault="00D26AF8" w:rsidP="00D176DE">
      <w:pPr>
        <w:tabs>
          <w:tab w:val="left" w:pos="426"/>
          <w:tab w:val="left" w:pos="709"/>
        </w:tabs>
        <w:spacing w:line="240" w:lineRule="auto"/>
        <w:ind w:firstLine="709"/>
      </w:pPr>
      <w:r w:rsidRPr="00E659FD">
        <w:t>Отсутствует активное выявление в Монгун-Тайгинском, Тандинском, Сут-Хольском и Тере-Хольском кожуунах.</w:t>
      </w:r>
    </w:p>
    <w:p w14:paraId="2051F0D7" w14:textId="1EDA5A7C" w:rsidR="00D26AF8" w:rsidRPr="00E659FD" w:rsidRDefault="00AF4D2D" w:rsidP="00D176DE">
      <w:pPr>
        <w:tabs>
          <w:tab w:val="left" w:pos="426"/>
          <w:tab w:val="left" w:pos="709"/>
        </w:tabs>
        <w:spacing w:line="240" w:lineRule="auto"/>
        <w:ind w:firstLine="709"/>
      </w:pPr>
      <w:r>
        <w:rPr>
          <w:b/>
        </w:rPr>
        <w:lastRenderedPageBreak/>
        <w:t xml:space="preserve"> </w:t>
      </w:r>
      <w:r w:rsidR="00D26AF8" w:rsidRPr="00E659FD">
        <w:t>Анализ показателя раннего выявления</w:t>
      </w:r>
      <w:r w:rsidR="00D26AF8" w:rsidRPr="00E659FD">
        <w:rPr>
          <w:b/>
        </w:rPr>
        <w:t xml:space="preserve"> </w:t>
      </w:r>
      <w:r w:rsidR="00D26AF8" w:rsidRPr="00E659FD">
        <w:t>за 2020 год по сравнению с аналоги</w:t>
      </w:r>
      <w:r w:rsidR="00D26AF8" w:rsidRPr="00E659FD">
        <w:t>ч</w:t>
      </w:r>
      <w:r w:rsidR="00D26AF8" w:rsidRPr="00E659FD">
        <w:t>ным периодом 2019 года отмечается снижение на 7,9% с 55,6% до 51,2%. Наибол</w:t>
      </w:r>
      <w:r w:rsidR="00D26AF8" w:rsidRPr="00E659FD">
        <w:t>ь</w:t>
      </w:r>
      <w:r w:rsidR="00D26AF8" w:rsidRPr="00E659FD">
        <w:t xml:space="preserve">шее снижение раннего выявления за счет ЗНО кожи на 68,0%, мочевого пузыря на 61,2%, молочной железы и шейки матки </w:t>
      </w:r>
      <w:proofErr w:type="gramStart"/>
      <w:r w:rsidR="00D26AF8" w:rsidRPr="00E659FD">
        <w:t>на</w:t>
      </w:r>
      <w:proofErr w:type="gramEnd"/>
      <w:r w:rsidR="00D26AF8" w:rsidRPr="00E659FD">
        <w:t xml:space="preserve"> 50%, желудка на 48,5%. </w:t>
      </w:r>
    </w:p>
    <w:p w14:paraId="0291222E" w14:textId="77777777" w:rsidR="00D26AF8" w:rsidRPr="00E659FD" w:rsidRDefault="00D26AF8" w:rsidP="00D176DE">
      <w:pPr>
        <w:tabs>
          <w:tab w:val="left" w:pos="426"/>
          <w:tab w:val="left" w:pos="709"/>
        </w:tabs>
        <w:spacing w:line="240" w:lineRule="auto"/>
        <w:ind w:firstLine="709"/>
      </w:pPr>
      <w:r w:rsidRPr="00E659FD">
        <w:t xml:space="preserve">Прирост показателя раннего выявления приходится на ЗНО: ротоглотки – в 2.9 раза, гортани на 98,1%, меланома на 98,0%, кости на 48,6%, прямой кишки на 38,7%. </w:t>
      </w:r>
    </w:p>
    <w:p w14:paraId="14D8E96C" w14:textId="77777777" w:rsidR="00D26AF8" w:rsidRPr="00E659FD" w:rsidRDefault="00D26AF8" w:rsidP="00D176DE">
      <w:pPr>
        <w:tabs>
          <w:tab w:val="left" w:pos="426"/>
          <w:tab w:val="left" w:pos="709"/>
        </w:tabs>
        <w:spacing w:line="240" w:lineRule="auto"/>
        <w:ind w:firstLine="709"/>
      </w:pPr>
      <w:r w:rsidRPr="00E659FD">
        <w:t>Показатель раннего выявления выше республиканского отмечен в следующих кожуунах: г.Кызыл – 58,4%, Барун-Хемчикском – 57,9%, Дзун-Хемчикском – 56,0%, Монгун-Тайгинском – 55,6%.</w:t>
      </w:r>
    </w:p>
    <w:p w14:paraId="607F9C3E" w14:textId="77777777" w:rsidR="00D26AF8" w:rsidRPr="00E659FD" w:rsidRDefault="00D26AF8" w:rsidP="00D176DE">
      <w:pPr>
        <w:tabs>
          <w:tab w:val="left" w:pos="426"/>
          <w:tab w:val="left" w:pos="709"/>
        </w:tabs>
        <w:spacing w:line="240" w:lineRule="auto"/>
        <w:ind w:firstLine="709"/>
      </w:pPr>
      <w:r w:rsidRPr="00E659FD">
        <w:t>Показатель ранней выявляемости ниже республиканского отмечены в след</w:t>
      </w:r>
      <w:r w:rsidRPr="00E659FD">
        <w:t>у</w:t>
      </w:r>
      <w:r w:rsidRPr="00E659FD">
        <w:t>ющих кожуунах: Сут-Хольском – 20,0%, Каа-Хемском – 22,2%, г. Ак-Довурак – 25,0%, Тандынском – 28,0%, Бай-Тайгинском 38,9%, Кызылском – 38,5%.</w:t>
      </w:r>
    </w:p>
    <w:p w14:paraId="1A99D65C" w14:textId="2E5BD971" w:rsidR="000473E2" w:rsidRPr="00E659FD" w:rsidRDefault="000473E2" w:rsidP="00D176DE">
      <w:pPr>
        <w:tabs>
          <w:tab w:val="left" w:pos="426"/>
          <w:tab w:val="left" w:pos="709"/>
        </w:tabs>
        <w:spacing w:line="240" w:lineRule="auto"/>
        <w:ind w:firstLine="709"/>
      </w:pPr>
      <w:r w:rsidRPr="00E659FD">
        <w:rPr>
          <w:szCs w:val="28"/>
        </w:rPr>
        <w:t>По результатам анализа работы онкологической службы выявлены «пробле</w:t>
      </w:r>
      <w:r w:rsidRPr="00E659FD">
        <w:rPr>
          <w:szCs w:val="28"/>
        </w:rPr>
        <w:t>м</w:t>
      </w:r>
      <w:r w:rsidRPr="00E659FD">
        <w:rPr>
          <w:szCs w:val="28"/>
        </w:rPr>
        <w:t>ные» районы: по раку шейки матки – Монгун-Тайгинский район, по раку печени – Сут-Хольский район, по раку легких – Барун-Хемчикский район, по раку молочной железы – Пий-Хемский район. Планируется проведение сплошного скрининга в</w:t>
      </w:r>
      <w:r w:rsidR="00AC3767">
        <w:rPr>
          <w:szCs w:val="28"/>
        </w:rPr>
        <w:t xml:space="preserve"> ук</w:t>
      </w:r>
      <w:r w:rsidR="00AC3767">
        <w:rPr>
          <w:szCs w:val="28"/>
        </w:rPr>
        <w:t>а</w:t>
      </w:r>
      <w:r w:rsidR="00AC3767">
        <w:rPr>
          <w:szCs w:val="28"/>
        </w:rPr>
        <w:t xml:space="preserve">занных районах по труднодиагностируемым внутренним </w:t>
      </w:r>
      <w:r w:rsidRPr="00E659FD">
        <w:rPr>
          <w:szCs w:val="28"/>
        </w:rPr>
        <w:t xml:space="preserve"> локализациям. </w:t>
      </w:r>
    </w:p>
    <w:p w14:paraId="1AC1471D" w14:textId="77777777" w:rsidR="000473E2" w:rsidRPr="00E659FD" w:rsidRDefault="000473E2" w:rsidP="00D176DE">
      <w:pPr>
        <w:tabs>
          <w:tab w:val="left" w:pos="426"/>
          <w:tab w:val="left" w:pos="709"/>
        </w:tabs>
        <w:spacing w:line="240" w:lineRule="auto"/>
        <w:ind w:firstLine="709"/>
        <w:rPr>
          <w:szCs w:val="28"/>
        </w:rPr>
      </w:pPr>
      <w:r w:rsidRPr="00E659FD">
        <w:rPr>
          <w:szCs w:val="28"/>
        </w:rPr>
        <w:t>Важное значение имеет плановая санация предопухолевых заболеваний:</w:t>
      </w:r>
    </w:p>
    <w:p w14:paraId="03D1E627" w14:textId="77777777" w:rsidR="000473E2" w:rsidRPr="00E659FD" w:rsidRDefault="000473E2" w:rsidP="00D176DE">
      <w:pPr>
        <w:tabs>
          <w:tab w:val="left" w:pos="426"/>
          <w:tab w:val="left" w:pos="709"/>
        </w:tabs>
        <w:spacing w:line="240" w:lineRule="auto"/>
        <w:ind w:firstLine="709"/>
        <w:rPr>
          <w:szCs w:val="28"/>
        </w:rPr>
      </w:pPr>
      <w:r w:rsidRPr="00E659FD">
        <w:rPr>
          <w:szCs w:val="28"/>
        </w:rPr>
        <w:t>1) секторальная резекция при фиброаденомах;</w:t>
      </w:r>
    </w:p>
    <w:p w14:paraId="267705A4" w14:textId="77777777" w:rsidR="000473E2" w:rsidRPr="00E659FD" w:rsidRDefault="000473E2" w:rsidP="00D176DE">
      <w:pPr>
        <w:tabs>
          <w:tab w:val="left" w:pos="426"/>
          <w:tab w:val="left" w:pos="709"/>
        </w:tabs>
        <w:spacing w:line="240" w:lineRule="auto"/>
        <w:ind w:firstLine="709"/>
        <w:rPr>
          <w:szCs w:val="28"/>
        </w:rPr>
      </w:pPr>
      <w:r w:rsidRPr="00E659FD">
        <w:rPr>
          <w:szCs w:val="28"/>
        </w:rPr>
        <w:t>2) атипичная резекция легких при узловых образованиях легких;</w:t>
      </w:r>
    </w:p>
    <w:p w14:paraId="3F202325" w14:textId="77777777" w:rsidR="000473E2" w:rsidRPr="00E659FD" w:rsidRDefault="000473E2" w:rsidP="00D176DE">
      <w:pPr>
        <w:tabs>
          <w:tab w:val="left" w:pos="426"/>
          <w:tab w:val="left" w:pos="709"/>
        </w:tabs>
        <w:spacing w:line="240" w:lineRule="auto"/>
        <w:ind w:firstLine="709"/>
        <w:rPr>
          <w:szCs w:val="28"/>
        </w:rPr>
      </w:pPr>
      <w:r w:rsidRPr="00E659FD">
        <w:rPr>
          <w:szCs w:val="28"/>
        </w:rPr>
        <w:t>3) эндоскопическое удаление полипов желудка и ободочной кишки;</w:t>
      </w:r>
    </w:p>
    <w:p w14:paraId="4EF10F9E" w14:textId="77777777" w:rsidR="000473E2" w:rsidRPr="00E659FD" w:rsidRDefault="000473E2" w:rsidP="00D176DE">
      <w:pPr>
        <w:tabs>
          <w:tab w:val="left" w:pos="426"/>
          <w:tab w:val="left" w:pos="709"/>
        </w:tabs>
        <w:spacing w:line="240" w:lineRule="auto"/>
        <w:ind w:firstLine="709"/>
        <w:rPr>
          <w:szCs w:val="28"/>
        </w:rPr>
      </w:pPr>
      <w:r w:rsidRPr="00E659FD">
        <w:rPr>
          <w:szCs w:val="28"/>
        </w:rPr>
        <w:t>4) конизация шейки матки при эрозиях;</w:t>
      </w:r>
    </w:p>
    <w:p w14:paraId="10F0FDB0" w14:textId="77777777" w:rsidR="000473E2" w:rsidRPr="00E659FD" w:rsidRDefault="000473E2" w:rsidP="00D176DE">
      <w:pPr>
        <w:tabs>
          <w:tab w:val="left" w:pos="426"/>
          <w:tab w:val="left" w:pos="709"/>
        </w:tabs>
        <w:spacing w:line="240" w:lineRule="auto"/>
        <w:ind w:firstLine="709"/>
        <w:rPr>
          <w:szCs w:val="28"/>
        </w:rPr>
      </w:pPr>
      <w:r w:rsidRPr="00E659FD">
        <w:rPr>
          <w:szCs w:val="28"/>
        </w:rPr>
        <w:t>5) резекция печени, энуклеация, термоаблация при узловых образованиях п</w:t>
      </w:r>
      <w:r w:rsidRPr="00E659FD">
        <w:rPr>
          <w:szCs w:val="28"/>
        </w:rPr>
        <w:t>е</w:t>
      </w:r>
      <w:r w:rsidRPr="00E659FD">
        <w:rPr>
          <w:szCs w:val="28"/>
        </w:rPr>
        <w:t>чени.</w:t>
      </w:r>
    </w:p>
    <w:p w14:paraId="1E392798" w14:textId="331EB736" w:rsidR="008C549D" w:rsidRPr="008C549D" w:rsidRDefault="000473E2" w:rsidP="00904209">
      <w:pPr>
        <w:spacing w:line="240" w:lineRule="auto"/>
        <w:ind w:firstLine="708"/>
        <w:rPr>
          <w:szCs w:val="28"/>
        </w:rPr>
      </w:pPr>
      <w:r w:rsidRPr="00E659FD">
        <w:rPr>
          <w:szCs w:val="28"/>
        </w:rPr>
        <w:t xml:space="preserve">Повышение эффективности </w:t>
      </w:r>
      <w:proofErr w:type="spellStart"/>
      <w:r w:rsidRPr="00E659FD">
        <w:rPr>
          <w:szCs w:val="28"/>
        </w:rPr>
        <w:t>онкоскрининга</w:t>
      </w:r>
      <w:proofErr w:type="spellEnd"/>
      <w:r w:rsidRPr="00E659FD">
        <w:rPr>
          <w:szCs w:val="28"/>
        </w:rPr>
        <w:t xml:space="preserve"> и диспансеризации взрослого населения обеспечивается через регулярный анализ результатов, контроль работы смотровых кабинетов, поддержку методологии онкоскрининга и непрерывное обр</w:t>
      </w:r>
      <w:r w:rsidR="003F1657">
        <w:rPr>
          <w:szCs w:val="28"/>
        </w:rPr>
        <w:t>а</w:t>
      </w:r>
      <w:r w:rsidR="003F1657">
        <w:rPr>
          <w:szCs w:val="28"/>
        </w:rPr>
        <w:t xml:space="preserve">зование медицинских работников, а </w:t>
      </w:r>
      <w:r w:rsidR="003F1657" w:rsidRPr="003F1657">
        <w:rPr>
          <w:szCs w:val="28"/>
        </w:rPr>
        <w:t>также Проведение диспансерного наблюдения за больными, входящими в группы риска, с предраковыми з</w:t>
      </w:r>
      <w:r w:rsidR="003F1657" w:rsidRPr="008C549D">
        <w:rPr>
          <w:szCs w:val="28"/>
        </w:rPr>
        <w:t>аболеваниями.</w:t>
      </w:r>
      <w:r w:rsidR="008C549D" w:rsidRPr="008C549D">
        <w:rPr>
          <w:szCs w:val="28"/>
        </w:rPr>
        <w:t xml:space="preserve"> Создание в каждой районной больнице регистра больных с предраковыми заболеваниями о</w:t>
      </w:r>
      <w:r w:rsidR="008C549D" w:rsidRPr="008C549D">
        <w:rPr>
          <w:szCs w:val="28"/>
        </w:rPr>
        <w:t>р</w:t>
      </w:r>
      <w:r w:rsidR="008C549D" w:rsidRPr="008C549D">
        <w:rPr>
          <w:szCs w:val="28"/>
        </w:rPr>
        <w:t>ганов дыхания, органов пищеварения, мочеполовой системы. Вызов участковыми терапевтами для проведения диспансерного осмотра пациентов состоящие на ди</w:t>
      </w:r>
      <w:r w:rsidR="008C549D" w:rsidRPr="008C549D">
        <w:rPr>
          <w:szCs w:val="28"/>
        </w:rPr>
        <w:t>с</w:t>
      </w:r>
      <w:r w:rsidR="008C549D" w:rsidRPr="008C549D">
        <w:rPr>
          <w:szCs w:val="28"/>
        </w:rPr>
        <w:t>пансерном учете с хроническими заболеваниями. В каждом терапевтическом учас</w:t>
      </w:r>
      <w:r w:rsidR="008C549D" w:rsidRPr="008C549D">
        <w:rPr>
          <w:szCs w:val="28"/>
        </w:rPr>
        <w:t>т</w:t>
      </w:r>
      <w:r w:rsidR="008C549D" w:rsidRPr="008C549D">
        <w:rPr>
          <w:szCs w:val="28"/>
        </w:rPr>
        <w:t>ке будут обследовано ежегодно не менее 25 больных хроническими заболеваниями легких, 20 больных предраковыми заболеваниями пищеварительной системы, 15 больных мочеполовой системы.</w:t>
      </w:r>
      <w:r w:rsidR="008C549D">
        <w:rPr>
          <w:szCs w:val="28"/>
        </w:rPr>
        <w:t xml:space="preserve"> </w:t>
      </w:r>
      <w:r w:rsidR="008C549D" w:rsidRPr="008C549D">
        <w:rPr>
          <w:szCs w:val="28"/>
        </w:rPr>
        <w:t>Увеличение охвата пациентов скрининговыми о</w:t>
      </w:r>
      <w:r w:rsidR="008C549D" w:rsidRPr="008C549D">
        <w:rPr>
          <w:szCs w:val="28"/>
        </w:rPr>
        <w:t>б</w:t>
      </w:r>
      <w:r w:rsidR="008C549D" w:rsidRPr="008C549D">
        <w:rPr>
          <w:szCs w:val="28"/>
        </w:rPr>
        <w:t>следованиями в ходе диспансеризации и профилактических осмотров (маммогр</w:t>
      </w:r>
      <w:r w:rsidR="008C549D" w:rsidRPr="008C549D">
        <w:rPr>
          <w:szCs w:val="28"/>
        </w:rPr>
        <w:t>а</w:t>
      </w:r>
      <w:r w:rsidR="008C549D" w:rsidRPr="008C549D">
        <w:rPr>
          <w:szCs w:val="28"/>
        </w:rPr>
        <w:t>фия, исследования кала на скрытую кровь, онкоцитология шейки матки, крови на ПСА.  Установка цифрового маммографа</w:t>
      </w:r>
      <w:r w:rsidR="008C549D">
        <w:rPr>
          <w:szCs w:val="28"/>
        </w:rPr>
        <w:t xml:space="preserve"> в</w:t>
      </w:r>
      <w:r w:rsidR="008C549D" w:rsidRPr="008C549D">
        <w:rPr>
          <w:szCs w:val="28"/>
        </w:rPr>
        <w:t xml:space="preserve"> Центральной районной больнице К</w:t>
      </w:r>
      <w:r w:rsidR="008C549D" w:rsidRPr="008C549D">
        <w:rPr>
          <w:szCs w:val="28"/>
        </w:rPr>
        <w:t>ы</w:t>
      </w:r>
      <w:r w:rsidR="008C549D" w:rsidRPr="008C549D">
        <w:rPr>
          <w:szCs w:val="28"/>
        </w:rPr>
        <w:t>зылского района. Увеличение количества пациентов,</w:t>
      </w:r>
      <w:r w:rsidR="008C549D">
        <w:rPr>
          <w:szCs w:val="28"/>
        </w:rPr>
        <w:t xml:space="preserve"> </w:t>
      </w:r>
      <w:r w:rsidR="008C549D" w:rsidRPr="008C549D">
        <w:rPr>
          <w:szCs w:val="28"/>
        </w:rPr>
        <w:t>прошедших за год маммогр</w:t>
      </w:r>
      <w:r w:rsidR="008C549D" w:rsidRPr="008C549D">
        <w:rPr>
          <w:szCs w:val="28"/>
        </w:rPr>
        <w:t>а</w:t>
      </w:r>
      <w:r w:rsidR="008C549D" w:rsidRPr="008C549D">
        <w:rPr>
          <w:szCs w:val="28"/>
        </w:rPr>
        <w:t>фию с 14 тыс до 28 тыс женщин, от 39-40 лет 1 раз в 2 года, а если есть измнения то ежегодно, в 2019 году- 14000 женщин, 2020 г - 16000, 2021г- 19000, 2023г- 24000, 2024г- 28000.   Закуп тест полосок для исследования кала на скрытую кровь в 17 районных больница, по потребности каждой больницы с учетом плана на диспанс</w:t>
      </w:r>
      <w:r w:rsidR="008C549D" w:rsidRPr="008C549D">
        <w:rPr>
          <w:szCs w:val="28"/>
        </w:rPr>
        <w:t>е</w:t>
      </w:r>
      <w:r w:rsidR="008C549D" w:rsidRPr="008C549D">
        <w:rPr>
          <w:szCs w:val="28"/>
        </w:rPr>
        <w:t>ризацию. Увеличение исследований кала на скрытую кровь, в 2019году - 500 иссл</w:t>
      </w:r>
      <w:r w:rsidR="008C549D" w:rsidRPr="008C549D">
        <w:rPr>
          <w:szCs w:val="28"/>
        </w:rPr>
        <w:t>е</w:t>
      </w:r>
      <w:r w:rsidR="008C549D" w:rsidRPr="008C549D">
        <w:rPr>
          <w:szCs w:val="28"/>
        </w:rPr>
        <w:lastRenderedPageBreak/>
        <w:t>дований, 2020году -1900, 2021 году- 2900, 2022 году - 3900, 2</w:t>
      </w:r>
      <w:r w:rsidR="008C549D">
        <w:rPr>
          <w:szCs w:val="28"/>
        </w:rPr>
        <w:t>023 году- 5500, 2024 году- 8400</w:t>
      </w:r>
      <w:r w:rsidR="008C549D" w:rsidRPr="008C549D">
        <w:rPr>
          <w:szCs w:val="28"/>
        </w:rPr>
        <w:t>. Обучение на рабочем месте Ресонкодиспансере 96 акушерок ФАПов по забору мазков из шейки матки, в 2019 году- 12, 2020 г- 15, 2021 г- 23, 2022 г- 23, 2024г- 23. Обучение 17 лаборантов цитолов районных больниц на рабочем месте в Ресбольнице№1., 2019 году - 3, 2020 г- 4, 2021 г- 3, 2022 г- 3, 2023 г- 3, 2024 г-1.  Разработка и внедрение приказа МЗ РТ по  скринингу рака предстательной железы на территории Республики Тыва, анализ крови на ПСА в 2019 году - 550, 2020 г- 1350, 2021 г- 1960, 2022 г - 2950, 2023 г - 3870, 2024 г - 4900.</w:t>
      </w:r>
    </w:p>
    <w:p w14:paraId="084101E3" w14:textId="4456B04F" w:rsidR="000473E2" w:rsidRDefault="008C549D" w:rsidP="00D176DE">
      <w:pPr>
        <w:tabs>
          <w:tab w:val="left" w:pos="426"/>
          <w:tab w:val="left" w:pos="709"/>
        </w:tabs>
        <w:spacing w:line="240" w:lineRule="auto"/>
        <w:ind w:firstLine="709"/>
        <w:rPr>
          <w:szCs w:val="28"/>
        </w:rPr>
      </w:pPr>
      <w:r w:rsidRPr="008C549D">
        <w:rPr>
          <w:szCs w:val="28"/>
        </w:rPr>
        <w:t>Для раннего выявления и профилактики рак печени должна проводится работа на выявление носителей хронический вирусных гепатитов, проведение противов</w:t>
      </w:r>
      <w:r w:rsidRPr="008C549D">
        <w:rPr>
          <w:szCs w:val="28"/>
        </w:rPr>
        <w:t>и</w:t>
      </w:r>
      <w:r w:rsidRPr="008C549D">
        <w:rPr>
          <w:szCs w:val="28"/>
        </w:rPr>
        <w:t>русной терапии для этих пациентов. Показатели: увеличение доли выявленных п</w:t>
      </w:r>
      <w:r w:rsidRPr="008C549D">
        <w:rPr>
          <w:szCs w:val="28"/>
        </w:rPr>
        <w:t>а</w:t>
      </w:r>
      <w:r w:rsidRPr="008C549D">
        <w:rPr>
          <w:szCs w:val="28"/>
        </w:rPr>
        <w:t>циентов- носителей хронического вирусного гепатита и получивших специальное противовирусное лечение 2021г-678,2022г-721, 2023г-754,2024г-763.</w:t>
      </w:r>
    </w:p>
    <w:p w14:paraId="4CB69FA3" w14:textId="4BF3A5CE" w:rsidR="008C549D" w:rsidRDefault="008C549D" w:rsidP="00D176DE">
      <w:pPr>
        <w:tabs>
          <w:tab w:val="left" w:pos="426"/>
          <w:tab w:val="left" w:pos="709"/>
        </w:tabs>
        <w:spacing w:line="240" w:lineRule="auto"/>
        <w:ind w:firstLine="709"/>
        <w:rPr>
          <w:szCs w:val="28"/>
        </w:rPr>
      </w:pPr>
      <w:r>
        <w:rPr>
          <w:szCs w:val="28"/>
        </w:rPr>
        <w:t xml:space="preserve">Для </w:t>
      </w:r>
      <w:r w:rsidRPr="008C549D">
        <w:rPr>
          <w:szCs w:val="28"/>
        </w:rPr>
        <w:t>профилактики рака желудка также активно выявление лиц носителей Х</w:t>
      </w:r>
      <w:r w:rsidRPr="008C549D">
        <w:rPr>
          <w:szCs w:val="28"/>
        </w:rPr>
        <w:t>е</w:t>
      </w:r>
      <w:r w:rsidRPr="008C549D">
        <w:rPr>
          <w:szCs w:val="28"/>
        </w:rPr>
        <w:t xml:space="preserve">ликобактерипилори, </w:t>
      </w:r>
      <w:r>
        <w:rPr>
          <w:szCs w:val="28"/>
        </w:rPr>
        <w:t xml:space="preserve">проведение </w:t>
      </w:r>
      <w:r w:rsidRPr="008C549D">
        <w:rPr>
          <w:szCs w:val="28"/>
        </w:rPr>
        <w:t>эрадикационная терапии. Увеличение доли пацие</w:t>
      </w:r>
      <w:r w:rsidRPr="008C549D">
        <w:rPr>
          <w:szCs w:val="28"/>
        </w:rPr>
        <w:t>н</w:t>
      </w:r>
      <w:r w:rsidRPr="008C549D">
        <w:rPr>
          <w:szCs w:val="28"/>
        </w:rPr>
        <w:t>тов, получивших эрадикационная лечение 2021г-542, 2022г-654, 2023г-765,  2024г-876.</w:t>
      </w:r>
    </w:p>
    <w:p w14:paraId="5D2C9DE9" w14:textId="0E43E4FA" w:rsidR="008C549D" w:rsidRPr="00E235C1" w:rsidRDefault="008C549D" w:rsidP="00D176DE">
      <w:pPr>
        <w:tabs>
          <w:tab w:val="left" w:pos="426"/>
          <w:tab w:val="left" w:pos="709"/>
        </w:tabs>
        <w:spacing w:line="240" w:lineRule="auto"/>
        <w:ind w:firstLine="709"/>
        <w:rPr>
          <w:szCs w:val="28"/>
        </w:rPr>
      </w:pPr>
      <w:r>
        <w:rPr>
          <w:szCs w:val="28"/>
        </w:rPr>
        <w:t>Для профил</w:t>
      </w:r>
      <w:r w:rsidRPr="008C549D">
        <w:rPr>
          <w:szCs w:val="28"/>
        </w:rPr>
        <w:t xml:space="preserve">актики рака шейки матки Выявление носителей вируса папилломы человека (ВПЧ) 16,18 типа, проведение противовирусной терапии, конизация шейки </w:t>
      </w:r>
      <w:r w:rsidRPr="00E235C1">
        <w:rPr>
          <w:szCs w:val="28"/>
        </w:rPr>
        <w:t>матки женщин с эрозиями.</w:t>
      </w:r>
    </w:p>
    <w:p w14:paraId="7755D519" w14:textId="59826766" w:rsidR="00E235C1" w:rsidRDefault="008C549D" w:rsidP="001F27FA">
      <w:pPr>
        <w:spacing w:line="240" w:lineRule="auto"/>
        <w:ind w:firstLine="709"/>
        <w:rPr>
          <w:szCs w:val="28"/>
        </w:rPr>
      </w:pPr>
      <w:r w:rsidRPr="00E235C1">
        <w:rPr>
          <w:szCs w:val="28"/>
        </w:rPr>
        <w:t xml:space="preserve">Для </w:t>
      </w:r>
      <w:r w:rsidR="00E235C1" w:rsidRPr="00E235C1">
        <w:rPr>
          <w:szCs w:val="28"/>
        </w:rPr>
        <w:t>улучшения показателей по раннему выявления рака молочной железы у женщин организован референ</w:t>
      </w:r>
      <w:proofErr w:type="gramStart"/>
      <w:r w:rsidR="00E235C1" w:rsidRPr="00E235C1">
        <w:rPr>
          <w:szCs w:val="28"/>
        </w:rPr>
        <w:t>с-</w:t>
      </w:r>
      <w:proofErr w:type="gramEnd"/>
      <w:r w:rsidR="00E235C1" w:rsidRPr="00E235C1">
        <w:rPr>
          <w:szCs w:val="28"/>
        </w:rPr>
        <w:t xml:space="preserve"> центр лучевых методов исследований на базе ГБУЗ "Ресонкодиспансер", на основании приказа МЗ РТ № 289пр/21 от 25.03.2021 г "Об организации референс-центра лучевых методов исследований на безе ГБУЗ "Ресо</w:t>
      </w:r>
      <w:r w:rsidR="00E235C1" w:rsidRPr="00E235C1">
        <w:rPr>
          <w:szCs w:val="28"/>
        </w:rPr>
        <w:t>н</w:t>
      </w:r>
      <w:r w:rsidR="00E235C1" w:rsidRPr="00E235C1">
        <w:rPr>
          <w:szCs w:val="28"/>
        </w:rPr>
        <w:t xml:space="preserve">кодиспансер" Руководитель данного центра </w:t>
      </w:r>
      <w:r w:rsidR="001F27FA">
        <w:rPr>
          <w:szCs w:val="28"/>
        </w:rPr>
        <w:t>врач рентгенолог ГБУЗ "</w:t>
      </w:r>
      <w:proofErr w:type="spellStart"/>
      <w:r w:rsidR="001F27FA">
        <w:rPr>
          <w:szCs w:val="28"/>
        </w:rPr>
        <w:t>Ресонкоди</w:t>
      </w:r>
      <w:r w:rsidR="001F27FA">
        <w:rPr>
          <w:szCs w:val="28"/>
        </w:rPr>
        <w:t>с</w:t>
      </w:r>
      <w:r w:rsidR="00E235C1" w:rsidRPr="00E235C1">
        <w:rPr>
          <w:szCs w:val="28"/>
        </w:rPr>
        <w:t>па</w:t>
      </w:r>
      <w:r w:rsidR="00C67D28">
        <w:rPr>
          <w:szCs w:val="28"/>
        </w:rPr>
        <w:t>нсер</w:t>
      </w:r>
      <w:proofErr w:type="spellEnd"/>
      <w:r w:rsidR="00C67D28">
        <w:rPr>
          <w:szCs w:val="28"/>
        </w:rPr>
        <w:t>"</w:t>
      </w:r>
      <w:r w:rsidR="00E235C1" w:rsidRPr="00E235C1">
        <w:rPr>
          <w:szCs w:val="28"/>
        </w:rPr>
        <w:t xml:space="preserve">. Вторая "читка" маммограм; в 2019 году </w:t>
      </w:r>
      <w:r w:rsidR="00E235C1">
        <w:rPr>
          <w:szCs w:val="28"/>
        </w:rPr>
        <w:t>–</w:t>
      </w:r>
      <w:r w:rsidR="00E235C1" w:rsidRPr="00E235C1">
        <w:rPr>
          <w:szCs w:val="28"/>
        </w:rPr>
        <w:t xml:space="preserve"> </w:t>
      </w:r>
      <w:r w:rsidR="00E235C1">
        <w:rPr>
          <w:szCs w:val="28"/>
        </w:rPr>
        <w:t xml:space="preserve">проведен пересмотр </w:t>
      </w:r>
      <w:r w:rsidR="00E235C1" w:rsidRPr="00E235C1">
        <w:rPr>
          <w:szCs w:val="28"/>
        </w:rPr>
        <w:t>350</w:t>
      </w:r>
      <w:r w:rsidR="00E235C1">
        <w:rPr>
          <w:szCs w:val="28"/>
        </w:rPr>
        <w:t xml:space="preserve"> снимков</w:t>
      </w:r>
      <w:r w:rsidR="00E235C1" w:rsidRPr="00E235C1">
        <w:rPr>
          <w:szCs w:val="28"/>
        </w:rPr>
        <w:t>, 2020 г - 700,</w:t>
      </w:r>
      <w:r w:rsidR="00E235C1">
        <w:rPr>
          <w:szCs w:val="28"/>
        </w:rPr>
        <w:t xml:space="preserve"> Целевые показатели на </w:t>
      </w:r>
      <w:r w:rsidR="00E235C1" w:rsidRPr="00E235C1">
        <w:rPr>
          <w:szCs w:val="28"/>
        </w:rPr>
        <w:t xml:space="preserve"> 2021 г - 950, 2022 г - 1350, 2023 г - 2100, 2024 г -3000,  и КТ-заключений ОГК с  декабря 2020 года;  2020 г - 140, 2021 г - 500, 2022 г - 780, 2023 г - 1100, 2024 г - 2160.</w:t>
      </w:r>
      <w:r w:rsidR="00E235C1">
        <w:rPr>
          <w:szCs w:val="28"/>
        </w:rPr>
        <w:t xml:space="preserve"> </w:t>
      </w:r>
    </w:p>
    <w:p w14:paraId="5DB3F11B" w14:textId="06D3D312" w:rsidR="008C549D" w:rsidRPr="008C549D" w:rsidRDefault="00E235C1" w:rsidP="00E235C1">
      <w:pPr>
        <w:spacing w:line="240" w:lineRule="auto"/>
        <w:ind w:firstLine="709"/>
        <w:jc w:val="left"/>
        <w:rPr>
          <w:szCs w:val="28"/>
        </w:rPr>
      </w:pPr>
      <w:r w:rsidRPr="00E235C1">
        <w:rPr>
          <w:szCs w:val="28"/>
        </w:rPr>
        <w:t>Также для стимулир</w:t>
      </w:r>
      <w:r w:rsidR="00271DA6">
        <w:rPr>
          <w:szCs w:val="28"/>
        </w:rPr>
        <w:t>ования врачей первичного звена у</w:t>
      </w:r>
      <w:r w:rsidRPr="00E235C1">
        <w:rPr>
          <w:szCs w:val="28"/>
        </w:rPr>
        <w:t>твержден локальный нормативный акт об осуществлении выплат врачам первичного звена за каждый случай выявления ЗНО на ранней стадии. Предусмотреть из тарифного соглашения средства на выплаты врачам на каждый случай раннего выявления ЗНО 2021г -950тыс руб.  2022г -1млн 200 тыс руб,  2023г-1млн 500 тыс руб , 2024г-1млн 700тыс руб</w:t>
      </w:r>
      <w:r>
        <w:rPr>
          <w:szCs w:val="28"/>
        </w:rPr>
        <w:t>.</w:t>
      </w:r>
    </w:p>
    <w:p w14:paraId="40F216BD" w14:textId="77777777" w:rsidR="000473E2" w:rsidRDefault="000473E2" w:rsidP="00D176DE">
      <w:pPr>
        <w:tabs>
          <w:tab w:val="left" w:pos="426"/>
          <w:tab w:val="left" w:pos="709"/>
        </w:tabs>
        <w:spacing w:line="240" w:lineRule="auto"/>
        <w:ind w:firstLine="709"/>
        <w:rPr>
          <w:szCs w:val="28"/>
        </w:rPr>
      </w:pPr>
      <w:r w:rsidRPr="00E659FD">
        <w:rPr>
          <w:szCs w:val="28"/>
        </w:rPr>
        <w:t>Регулярное проведение образовательных кустовых, республиканских семин</w:t>
      </w:r>
      <w:r w:rsidRPr="00E659FD">
        <w:rPr>
          <w:szCs w:val="28"/>
        </w:rPr>
        <w:t>а</w:t>
      </w:r>
      <w:r w:rsidRPr="00E659FD">
        <w:rPr>
          <w:szCs w:val="28"/>
        </w:rPr>
        <w:t>ров, в том числе при проведении выездной работы по факторам риска злокачестве</w:t>
      </w:r>
      <w:r w:rsidRPr="00E659FD">
        <w:rPr>
          <w:szCs w:val="28"/>
        </w:rPr>
        <w:t>н</w:t>
      </w:r>
      <w:r w:rsidRPr="00E659FD">
        <w:rPr>
          <w:szCs w:val="28"/>
        </w:rPr>
        <w:t>ных новообразований, онконастороженности, методам ранней диагностики и во</w:t>
      </w:r>
      <w:r w:rsidRPr="00E659FD">
        <w:rPr>
          <w:szCs w:val="28"/>
        </w:rPr>
        <w:t>з</w:t>
      </w:r>
      <w:r w:rsidRPr="00E659FD">
        <w:rPr>
          <w:szCs w:val="28"/>
        </w:rPr>
        <w:t>можностям современной терапии.</w:t>
      </w:r>
    </w:p>
    <w:p w14:paraId="225F301F" w14:textId="77777777" w:rsidR="000473E2" w:rsidRPr="00E659FD" w:rsidRDefault="000473E2" w:rsidP="00D176DE">
      <w:pPr>
        <w:tabs>
          <w:tab w:val="left" w:pos="426"/>
          <w:tab w:val="left" w:pos="709"/>
        </w:tabs>
        <w:spacing w:line="240" w:lineRule="auto"/>
        <w:ind w:firstLine="851"/>
        <w:rPr>
          <w:b/>
          <w:szCs w:val="28"/>
        </w:rPr>
      </w:pPr>
    </w:p>
    <w:p w14:paraId="38C5D879" w14:textId="77777777" w:rsidR="000473E2" w:rsidRPr="00E659FD" w:rsidRDefault="000473E2" w:rsidP="00D176DE">
      <w:pPr>
        <w:tabs>
          <w:tab w:val="left" w:pos="426"/>
          <w:tab w:val="left" w:pos="709"/>
        </w:tabs>
        <w:spacing w:line="240" w:lineRule="auto"/>
        <w:jc w:val="center"/>
        <w:rPr>
          <w:szCs w:val="28"/>
        </w:rPr>
      </w:pPr>
      <w:r w:rsidRPr="00E659FD">
        <w:rPr>
          <w:szCs w:val="28"/>
        </w:rPr>
        <w:t xml:space="preserve">Внедрение комплекса мер, направленных на развитие </w:t>
      </w:r>
    </w:p>
    <w:p w14:paraId="190E712D" w14:textId="77777777" w:rsidR="000473E2" w:rsidRDefault="000473E2" w:rsidP="00D74F51">
      <w:pPr>
        <w:tabs>
          <w:tab w:val="left" w:pos="426"/>
          <w:tab w:val="left" w:pos="709"/>
        </w:tabs>
        <w:spacing w:line="240" w:lineRule="auto"/>
        <w:ind w:firstLine="709"/>
        <w:jc w:val="center"/>
        <w:rPr>
          <w:szCs w:val="28"/>
        </w:rPr>
      </w:pPr>
      <w:r w:rsidRPr="00D74F51">
        <w:rPr>
          <w:szCs w:val="28"/>
        </w:rPr>
        <w:t>амбулаторно-поликлинического звена онкологической службы</w:t>
      </w:r>
    </w:p>
    <w:p w14:paraId="1DA221D5" w14:textId="77777777" w:rsidR="007422E4" w:rsidRPr="00D74F51" w:rsidRDefault="007422E4" w:rsidP="00D74F51">
      <w:pPr>
        <w:tabs>
          <w:tab w:val="left" w:pos="426"/>
          <w:tab w:val="left" w:pos="709"/>
        </w:tabs>
        <w:spacing w:line="240" w:lineRule="auto"/>
        <w:ind w:firstLine="709"/>
        <w:jc w:val="center"/>
        <w:rPr>
          <w:szCs w:val="28"/>
        </w:rPr>
      </w:pPr>
    </w:p>
    <w:p w14:paraId="5A188F4E" w14:textId="14A2DF00" w:rsidR="000473E2" w:rsidRPr="00D74F51" w:rsidRDefault="00D74F51" w:rsidP="006270D1">
      <w:pPr>
        <w:spacing w:line="240" w:lineRule="auto"/>
        <w:ind w:firstLine="709"/>
        <w:rPr>
          <w:szCs w:val="28"/>
        </w:rPr>
      </w:pPr>
      <w:r w:rsidRPr="00D74F51">
        <w:rPr>
          <w:szCs w:val="28"/>
        </w:rPr>
        <w:t>В год обращений в поликлинческое отделение диспансера - 17 000, из них около 750 гражданам подтверждают онкологическое заболевание, с верификацией</w:t>
      </w:r>
      <w:r w:rsidR="009E20FA">
        <w:rPr>
          <w:szCs w:val="28"/>
        </w:rPr>
        <w:t xml:space="preserve"> </w:t>
      </w:r>
      <w:r w:rsidR="009E20FA">
        <w:rPr>
          <w:szCs w:val="28"/>
        </w:rPr>
        <w:lastRenderedPageBreak/>
        <w:t>диагноза</w:t>
      </w:r>
      <w:r w:rsidRPr="00D74F51">
        <w:rPr>
          <w:szCs w:val="28"/>
        </w:rPr>
        <w:t xml:space="preserve">. Таким образом в 2019 году - 12 000 </w:t>
      </w:r>
      <w:proofErr w:type="gramStart"/>
      <w:r w:rsidRPr="00D74F51">
        <w:rPr>
          <w:szCs w:val="28"/>
        </w:rPr>
        <w:t xml:space="preserve">( </w:t>
      </w:r>
      <w:proofErr w:type="gramEnd"/>
      <w:r w:rsidRPr="00D74F51">
        <w:rPr>
          <w:szCs w:val="28"/>
        </w:rPr>
        <w:t>380 впервые выявленных случаев), в 2020 г - 14200 (650), 2021 г - 15 000 (680), 2022 г - 15800 (700), 2023 г - 16 500 (730), 2024 г - 17 000 (750)</w:t>
      </w:r>
      <w:r w:rsidR="006270D1">
        <w:rPr>
          <w:szCs w:val="28"/>
        </w:rPr>
        <w:t>.</w:t>
      </w:r>
    </w:p>
    <w:p w14:paraId="7B3E99DF" w14:textId="5486DCFB" w:rsidR="000473E2" w:rsidRPr="00E659FD" w:rsidRDefault="000473E2" w:rsidP="00D74F51">
      <w:pPr>
        <w:tabs>
          <w:tab w:val="left" w:pos="426"/>
          <w:tab w:val="left" w:pos="709"/>
        </w:tabs>
        <w:spacing w:line="240" w:lineRule="auto"/>
        <w:ind w:firstLine="709"/>
        <w:rPr>
          <w:szCs w:val="28"/>
        </w:rPr>
      </w:pPr>
      <w:proofErr w:type="gramStart"/>
      <w:r w:rsidRPr="00D74F51">
        <w:rPr>
          <w:szCs w:val="28"/>
        </w:rPr>
        <w:t>Минздравом</w:t>
      </w:r>
      <w:r w:rsidRPr="00E659FD">
        <w:rPr>
          <w:szCs w:val="28"/>
        </w:rPr>
        <w:t xml:space="preserve"> Республики Тыва издан приказ от 10 января 2019 г. № 5 «Об утверждении Порядка маршрутизации первичных пациентов со злокачественными новообразованиями для проведения компьютерной томографии на территории Ре</w:t>
      </w:r>
      <w:r w:rsidRPr="00E659FD">
        <w:rPr>
          <w:szCs w:val="28"/>
        </w:rPr>
        <w:t>с</w:t>
      </w:r>
      <w:r w:rsidRPr="00E659FD">
        <w:rPr>
          <w:szCs w:val="28"/>
        </w:rPr>
        <w:t>публики Тыва», в кото</w:t>
      </w:r>
      <w:r w:rsidR="00271DA6">
        <w:rPr>
          <w:szCs w:val="28"/>
        </w:rPr>
        <w:t>ром предписывается проведение компьютерно</w:t>
      </w:r>
      <w:r w:rsidRPr="00E659FD">
        <w:rPr>
          <w:szCs w:val="28"/>
        </w:rPr>
        <w:t>-</w:t>
      </w:r>
      <w:r w:rsidR="009E20FA">
        <w:rPr>
          <w:szCs w:val="28"/>
        </w:rPr>
        <w:t xml:space="preserve">томографических </w:t>
      </w:r>
      <w:r w:rsidRPr="00E659FD">
        <w:rPr>
          <w:szCs w:val="28"/>
        </w:rPr>
        <w:t xml:space="preserve">исследований больным с подозрением на ЗНО в течение 3-х дней. </w:t>
      </w:r>
      <w:proofErr w:type="gramEnd"/>
    </w:p>
    <w:p w14:paraId="2BA1E77D" w14:textId="77777777" w:rsidR="000473E2" w:rsidRPr="00E659FD" w:rsidRDefault="000473E2" w:rsidP="00D176DE">
      <w:pPr>
        <w:tabs>
          <w:tab w:val="left" w:pos="426"/>
          <w:tab w:val="left" w:pos="709"/>
        </w:tabs>
        <w:spacing w:line="240" w:lineRule="auto"/>
        <w:ind w:firstLine="709"/>
        <w:rPr>
          <w:szCs w:val="28"/>
        </w:rPr>
      </w:pPr>
      <w:r w:rsidRPr="00E659FD">
        <w:rPr>
          <w:szCs w:val="28"/>
        </w:rPr>
        <w:t xml:space="preserve">В настоящее время амбулаторно-поликлиническая служба представлена                   5 специализированными онкологическими приемами (2 онколога, онкогинеколог, маммолог, химиотерапевт). </w:t>
      </w:r>
    </w:p>
    <w:p w14:paraId="7D3A7A67" w14:textId="31796BC1" w:rsidR="000473E2" w:rsidRPr="00E659FD" w:rsidRDefault="009E20FA" w:rsidP="00D176DE">
      <w:pPr>
        <w:tabs>
          <w:tab w:val="left" w:pos="426"/>
          <w:tab w:val="left" w:pos="709"/>
        </w:tabs>
        <w:spacing w:line="240" w:lineRule="auto"/>
        <w:ind w:firstLine="709"/>
        <w:rPr>
          <w:szCs w:val="28"/>
        </w:rPr>
      </w:pPr>
      <w:r>
        <w:rPr>
          <w:szCs w:val="28"/>
        </w:rPr>
        <w:t xml:space="preserve">По плану мероприятий регионального проекта </w:t>
      </w:r>
      <w:r w:rsidR="000473E2" w:rsidRPr="00E659FD">
        <w:rPr>
          <w:szCs w:val="28"/>
        </w:rPr>
        <w:t xml:space="preserve"> «Борьба с онкологическими заболеван</w:t>
      </w:r>
      <w:r>
        <w:rPr>
          <w:szCs w:val="28"/>
        </w:rPr>
        <w:t>иями» в 2020 году приобретена роботизированная система</w:t>
      </w:r>
      <w:r w:rsidR="000473E2" w:rsidRPr="00E659FD">
        <w:rPr>
          <w:szCs w:val="28"/>
        </w:rPr>
        <w:t xml:space="preserve"> дл</w:t>
      </w:r>
      <w:r>
        <w:rPr>
          <w:szCs w:val="28"/>
        </w:rPr>
        <w:t>я гистолог</w:t>
      </w:r>
      <w:r>
        <w:rPr>
          <w:szCs w:val="28"/>
        </w:rPr>
        <w:t>и</w:t>
      </w:r>
      <w:r>
        <w:rPr>
          <w:szCs w:val="28"/>
        </w:rPr>
        <w:t>ческих исследований, вве</w:t>
      </w:r>
      <w:r w:rsidR="000473E2" w:rsidRPr="00E659FD">
        <w:rPr>
          <w:szCs w:val="28"/>
        </w:rPr>
        <w:t>д</w:t>
      </w:r>
      <w:r>
        <w:rPr>
          <w:szCs w:val="28"/>
        </w:rPr>
        <w:t>ен</w:t>
      </w:r>
      <w:r w:rsidR="000473E2" w:rsidRPr="00E659FD">
        <w:rPr>
          <w:szCs w:val="28"/>
        </w:rPr>
        <w:t xml:space="preserve"> в эксплуатацию </w:t>
      </w:r>
      <w:r>
        <w:rPr>
          <w:szCs w:val="28"/>
        </w:rPr>
        <w:t xml:space="preserve">в декабре 2020 года. Внедрение </w:t>
      </w:r>
      <w:r w:rsidR="000473E2" w:rsidRPr="00E659FD">
        <w:rPr>
          <w:szCs w:val="28"/>
        </w:rPr>
        <w:t>да</w:t>
      </w:r>
      <w:r w:rsidR="000473E2" w:rsidRPr="00E659FD">
        <w:rPr>
          <w:szCs w:val="28"/>
        </w:rPr>
        <w:t>н</w:t>
      </w:r>
      <w:r w:rsidR="000473E2" w:rsidRPr="00E659FD">
        <w:rPr>
          <w:szCs w:val="28"/>
        </w:rPr>
        <w:t>ной</w:t>
      </w:r>
      <w:r>
        <w:rPr>
          <w:szCs w:val="28"/>
        </w:rPr>
        <w:t xml:space="preserve"> роботизированной </w:t>
      </w:r>
      <w:r w:rsidR="000473E2" w:rsidRPr="00E659FD">
        <w:rPr>
          <w:szCs w:val="28"/>
        </w:rPr>
        <w:t xml:space="preserve"> системы позволит сократить сроки гистологических иссл</w:t>
      </w:r>
      <w:r w:rsidR="000473E2" w:rsidRPr="00E659FD">
        <w:rPr>
          <w:szCs w:val="28"/>
        </w:rPr>
        <w:t>е</w:t>
      </w:r>
      <w:r w:rsidR="000473E2" w:rsidRPr="00E659FD">
        <w:rPr>
          <w:szCs w:val="28"/>
        </w:rPr>
        <w:t>дований с 10 до 4-5 рабочих дней</w:t>
      </w:r>
      <w:r>
        <w:rPr>
          <w:szCs w:val="28"/>
        </w:rPr>
        <w:t xml:space="preserve"> с января 2021 года</w:t>
      </w:r>
      <w:r w:rsidR="000473E2" w:rsidRPr="00E659FD">
        <w:rPr>
          <w:szCs w:val="28"/>
        </w:rPr>
        <w:t>, что позволит значительно пр</w:t>
      </w:r>
      <w:r w:rsidR="000473E2" w:rsidRPr="00E659FD">
        <w:rPr>
          <w:szCs w:val="28"/>
        </w:rPr>
        <w:t>и</w:t>
      </w:r>
      <w:r w:rsidR="000473E2" w:rsidRPr="00E659FD">
        <w:rPr>
          <w:szCs w:val="28"/>
        </w:rPr>
        <w:t>близиться к срокам обследования, определенным Президентом Р</w:t>
      </w:r>
      <w:r>
        <w:rPr>
          <w:szCs w:val="28"/>
        </w:rPr>
        <w:t xml:space="preserve">оссийской </w:t>
      </w:r>
      <w:r w:rsidR="000473E2" w:rsidRPr="00E659FD">
        <w:rPr>
          <w:szCs w:val="28"/>
        </w:rPr>
        <w:t>Ф</w:t>
      </w:r>
      <w:r>
        <w:rPr>
          <w:szCs w:val="28"/>
        </w:rPr>
        <w:t>едер</w:t>
      </w:r>
      <w:r>
        <w:rPr>
          <w:szCs w:val="28"/>
        </w:rPr>
        <w:t>а</w:t>
      </w:r>
      <w:r>
        <w:rPr>
          <w:szCs w:val="28"/>
        </w:rPr>
        <w:t>ции</w:t>
      </w:r>
      <w:r w:rsidR="000473E2" w:rsidRPr="00E659FD">
        <w:rPr>
          <w:szCs w:val="28"/>
        </w:rPr>
        <w:t xml:space="preserve">. </w:t>
      </w:r>
    </w:p>
    <w:p w14:paraId="4776B302" w14:textId="77777777" w:rsidR="000473E2" w:rsidRPr="00E659FD" w:rsidRDefault="000473E2" w:rsidP="00D176DE">
      <w:pPr>
        <w:tabs>
          <w:tab w:val="left" w:pos="426"/>
          <w:tab w:val="left" w:pos="709"/>
        </w:tabs>
        <w:spacing w:line="240" w:lineRule="auto"/>
        <w:ind w:firstLine="709"/>
        <w:rPr>
          <w:szCs w:val="28"/>
        </w:rPr>
      </w:pPr>
      <w:r w:rsidRPr="00E659FD">
        <w:rPr>
          <w:szCs w:val="28"/>
        </w:rPr>
        <w:t>Организация патоморфологической лаборатории, оснащенной сканирующим микроскопом и роботизированной системой для гистологических, иммуногистох</w:t>
      </w:r>
      <w:r w:rsidRPr="00E659FD">
        <w:rPr>
          <w:szCs w:val="28"/>
        </w:rPr>
        <w:t>и</w:t>
      </w:r>
      <w:r w:rsidRPr="00E659FD">
        <w:rPr>
          <w:szCs w:val="28"/>
        </w:rPr>
        <w:t>мических исследований, откроет возможности для телеконсультаций с регионал</w:t>
      </w:r>
      <w:r w:rsidRPr="00E659FD">
        <w:rPr>
          <w:szCs w:val="28"/>
        </w:rPr>
        <w:t>ь</w:t>
      </w:r>
      <w:r w:rsidRPr="00E659FD">
        <w:rPr>
          <w:szCs w:val="28"/>
        </w:rPr>
        <w:t>ными и федеральными референс-центрами. В перспективе – приобретение оборуд</w:t>
      </w:r>
      <w:r w:rsidRPr="00E659FD">
        <w:rPr>
          <w:szCs w:val="28"/>
        </w:rPr>
        <w:t>о</w:t>
      </w:r>
      <w:r w:rsidRPr="00E659FD">
        <w:rPr>
          <w:szCs w:val="28"/>
        </w:rPr>
        <w:t>вания для жидкостной цитологии и иммуноцитохимических исследований, орган</w:t>
      </w:r>
      <w:r w:rsidRPr="00E659FD">
        <w:rPr>
          <w:szCs w:val="28"/>
        </w:rPr>
        <w:t>и</w:t>
      </w:r>
      <w:r w:rsidRPr="00E659FD">
        <w:rPr>
          <w:szCs w:val="28"/>
        </w:rPr>
        <w:t xml:space="preserve">зация цитогенетических исследований. </w:t>
      </w:r>
    </w:p>
    <w:p w14:paraId="2FBE3BA7" w14:textId="77777777" w:rsidR="000473E2" w:rsidRPr="00E659FD" w:rsidRDefault="000473E2" w:rsidP="00D176DE">
      <w:pPr>
        <w:tabs>
          <w:tab w:val="left" w:pos="426"/>
          <w:tab w:val="left" w:pos="709"/>
        </w:tabs>
        <w:spacing w:line="240" w:lineRule="auto"/>
        <w:ind w:firstLine="709"/>
        <w:rPr>
          <w:szCs w:val="28"/>
        </w:rPr>
      </w:pPr>
      <w:r w:rsidRPr="00E659FD">
        <w:rPr>
          <w:szCs w:val="28"/>
        </w:rPr>
        <w:t xml:space="preserve">Реализация вышеуказанных мероприятий позволит значительно сократить сроки комплексного обследования пациентов с подозрением на ЗНО с 35 до 12-14 дней.                </w:t>
      </w:r>
    </w:p>
    <w:p w14:paraId="30034D09" w14:textId="630EF0C0" w:rsidR="000473E2" w:rsidRPr="00E659FD" w:rsidRDefault="00AC3767" w:rsidP="00D176DE">
      <w:pPr>
        <w:tabs>
          <w:tab w:val="left" w:pos="426"/>
          <w:tab w:val="left" w:pos="709"/>
        </w:tabs>
        <w:spacing w:line="240" w:lineRule="auto"/>
        <w:ind w:firstLine="709"/>
        <w:rPr>
          <w:szCs w:val="28"/>
        </w:rPr>
      </w:pPr>
      <w:r>
        <w:rPr>
          <w:szCs w:val="28"/>
        </w:rPr>
        <w:t>В настоящее время рассматривается внесение в федеральную адресную инв</w:t>
      </w:r>
      <w:r>
        <w:rPr>
          <w:szCs w:val="28"/>
        </w:rPr>
        <w:t>е</w:t>
      </w:r>
      <w:r>
        <w:rPr>
          <w:szCs w:val="28"/>
        </w:rPr>
        <w:t xml:space="preserve">стиционную программу </w:t>
      </w:r>
      <w:r w:rsidR="000473E2" w:rsidRPr="00E659FD">
        <w:rPr>
          <w:szCs w:val="28"/>
        </w:rPr>
        <w:t xml:space="preserve"> строительство новой типовой</w:t>
      </w:r>
      <w:r>
        <w:rPr>
          <w:szCs w:val="28"/>
        </w:rPr>
        <w:t xml:space="preserve"> межмуниципальной </w:t>
      </w:r>
      <w:r w:rsidR="000473E2" w:rsidRPr="00E659FD">
        <w:rPr>
          <w:szCs w:val="28"/>
        </w:rPr>
        <w:t xml:space="preserve"> больн</w:t>
      </w:r>
      <w:r w:rsidR="000473E2" w:rsidRPr="00E659FD">
        <w:rPr>
          <w:szCs w:val="28"/>
        </w:rPr>
        <w:t>и</w:t>
      </w:r>
      <w:r w:rsidR="000473E2" w:rsidRPr="00E659FD">
        <w:rPr>
          <w:szCs w:val="28"/>
        </w:rPr>
        <w:t>цы</w:t>
      </w:r>
      <w:r w:rsidR="00FC6929">
        <w:rPr>
          <w:szCs w:val="28"/>
        </w:rPr>
        <w:t xml:space="preserve"> на территории Дзун-Хемчкикского района</w:t>
      </w:r>
      <w:r w:rsidR="000473E2" w:rsidRPr="00E659FD">
        <w:rPr>
          <w:szCs w:val="28"/>
        </w:rPr>
        <w:t>. Оснащение современным диагност</w:t>
      </w:r>
      <w:r w:rsidR="000473E2" w:rsidRPr="00E659FD">
        <w:rPr>
          <w:szCs w:val="28"/>
        </w:rPr>
        <w:t>и</w:t>
      </w:r>
      <w:r w:rsidR="000473E2" w:rsidRPr="00E659FD">
        <w:rPr>
          <w:szCs w:val="28"/>
        </w:rPr>
        <w:t>ческим и лечебным медицинским оборудованием будет производиться в соотве</w:t>
      </w:r>
      <w:r w:rsidR="000473E2" w:rsidRPr="00E659FD">
        <w:rPr>
          <w:szCs w:val="28"/>
        </w:rPr>
        <w:t>т</w:t>
      </w:r>
      <w:r w:rsidR="000473E2" w:rsidRPr="00E659FD">
        <w:rPr>
          <w:szCs w:val="28"/>
        </w:rPr>
        <w:t>ствии с федеральными стандартами.</w:t>
      </w:r>
    </w:p>
    <w:p w14:paraId="09AF242B" w14:textId="77777777" w:rsidR="000473E2" w:rsidRPr="00E659FD" w:rsidRDefault="000473E2" w:rsidP="00D176DE">
      <w:pPr>
        <w:tabs>
          <w:tab w:val="left" w:pos="426"/>
          <w:tab w:val="left" w:pos="709"/>
        </w:tabs>
        <w:spacing w:line="240" w:lineRule="auto"/>
        <w:ind w:firstLine="709"/>
        <w:rPr>
          <w:szCs w:val="28"/>
        </w:rPr>
      </w:pPr>
      <w:r w:rsidRPr="00E659FD">
        <w:rPr>
          <w:szCs w:val="28"/>
        </w:rPr>
        <w:t>Ежегодное увеличение объемов амбулаторной помощи онкологическим бол</w:t>
      </w:r>
      <w:r w:rsidRPr="00E659FD">
        <w:rPr>
          <w:szCs w:val="28"/>
        </w:rPr>
        <w:t>ь</w:t>
      </w:r>
      <w:r w:rsidRPr="00E659FD">
        <w:rPr>
          <w:szCs w:val="28"/>
        </w:rPr>
        <w:t>ным планируется за счет развития паллиативной помощи и реабилитации. В допо</w:t>
      </w:r>
      <w:r w:rsidRPr="00E659FD">
        <w:rPr>
          <w:szCs w:val="28"/>
        </w:rPr>
        <w:t>л</w:t>
      </w:r>
      <w:r w:rsidRPr="00E659FD">
        <w:rPr>
          <w:szCs w:val="28"/>
        </w:rPr>
        <w:t>нение к оказываемой в настоящее время стационарной и амбулаторной паллиати</w:t>
      </w:r>
      <w:r w:rsidRPr="00E659FD">
        <w:rPr>
          <w:szCs w:val="28"/>
        </w:rPr>
        <w:t>в</w:t>
      </w:r>
      <w:r w:rsidRPr="00E659FD">
        <w:rPr>
          <w:szCs w:val="28"/>
        </w:rPr>
        <w:t>ной помощи будет организована выездная патронажная паллиативная помощь. Ре</w:t>
      </w:r>
      <w:r w:rsidRPr="00E659FD">
        <w:rPr>
          <w:szCs w:val="28"/>
        </w:rPr>
        <w:t>а</w:t>
      </w:r>
      <w:r w:rsidRPr="00E659FD">
        <w:rPr>
          <w:szCs w:val="28"/>
        </w:rPr>
        <w:t>билитация онкологических больных будет развиваться в рамках организации каб</w:t>
      </w:r>
      <w:r w:rsidRPr="00E659FD">
        <w:rPr>
          <w:szCs w:val="28"/>
        </w:rPr>
        <w:t>и</w:t>
      </w:r>
      <w:r w:rsidRPr="00E659FD">
        <w:rPr>
          <w:szCs w:val="28"/>
        </w:rPr>
        <w:t>нетов реабилитации и кабинетов психоло</w:t>
      </w:r>
      <w:r w:rsidR="00E46843">
        <w:rPr>
          <w:szCs w:val="28"/>
        </w:rPr>
        <w:t>гической помощи в составе ЦАОПа</w:t>
      </w:r>
      <w:r w:rsidRPr="00E659FD">
        <w:rPr>
          <w:szCs w:val="28"/>
        </w:rPr>
        <w:t xml:space="preserve"> на базе ГБУЗ Республики Тыва «Республиканская боль</w:t>
      </w:r>
      <w:r w:rsidR="00FC6929">
        <w:rPr>
          <w:szCs w:val="28"/>
        </w:rPr>
        <w:t>ница № 1».</w:t>
      </w:r>
    </w:p>
    <w:p w14:paraId="0FAB0274" w14:textId="79437D6E" w:rsidR="000473E2" w:rsidRPr="00AA0D32" w:rsidRDefault="00D74F51" w:rsidP="00AA0D32">
      <w:pPr>
        <w:spacing w:line="240" w:lineRule="auto"/>
        <w:ind w:firstLine="284"/>
        <w:rPr>
          <w:sz w:val="24"/>
          <w:szCs w:val="24"/>
        </w:rPr>
      </w:pPr>
      <w:r w:rsidRPr="00D74F51">
        <w:rPr>
          <w:szCs w:val="28"/>
        </w:rPr>
        <w:t xml:space="preserve"> </w:t>
      </w:r>
      <w:r>
        <w:rPr>
          <w:szCs w:val="28"/>
        </w:rPr>
        <w:t xml:space="preserve">     В</w:t>
      </w:r>
      <w:r w:rsidRPr="00D74F51">
        <w:rPr>
          <w:szCs w:val="28"/>
        </w:rPr>
        <w:t>ыделена одна штатной единицы врача лучевой диагностики. Организация двухсменной работы компьютерной томографии (с контрастированием и без ко</w:t>
      </w:r>
      <w:r w:rsidRPr="00D74F51">
        <w:rPr>
          <w:szCs w:val="28"/>
        </w:rPr>
        <w:t>н</w:t>
      </w:r>
      <w:r w:rsidRPr="00D74F51">
        <w:rPr>
          <w:szCs w:val="28"/>
        </w:rPr>
        <w:t>трастирования), с учетом всех исследуемых областей и локализаций. Всех пацие</w:t>
      </w:r>
      <w:r w:rsidRPr="00D74F51">
        <w:rPr>
          <w:szCs w:val="28"/>
        </w:rPr>
        <w:t>н</w:t>
      </w:r>
      <w:r w:rsidRPr="00D74F51">
        <w:rPr>
          <w:szCs w:val="28"/>
        </w:rPr>
        <w:t>тов с подозрением на онкологические заболевания, на 2021- 1260 исследований, 2022г- 1490, 2023г-1670, 2024г-1800. Показатели снижения ожидания пациента о</w:t>
      </w:r>
      <w:r w:rsidRPr="00D74F51">
        <w:rPr>
          <w:szCs w:val="28"/>
        </w:rPr>
        <w:t>б</w:t>
      </w:r>
      <w:r w:rsidRPr="00D74F51">
        <w:rPr>
          <w:szCs w:val="28"/>
        </w:rPr>
        <w:t>следования; в 2019 году - 45 дней, 2020 г - 30, 2021 г - 14, 2023 г - 7, 2024 г - 3. Сн</w:t>
      </w:r>
      <w:r w:rsidRPr="00D74F51">
        <w:rPr>
          <w:szCs w:val="28"/>
        </w:rPr>
        <w:t>и</w:t>
      </w:r>
      <w:r w:rsidRPr="00D74F51">
        <w:rPr>
          <w:szCs w:val="28"/>
        </w:rPr>
        <w:lastRenderedPageBreak/>
        <w:t>жение показателя ожидания начало специализированного лечения; в 2019 году - 45 дней, 2020 г - 40, 2021 г - 32, 2022 г - 27, 2023 г - 25, 2024 г - 20.</w:t>
      </w:r>
    </w:p>
    <w:p w14:paraId="2E89C2A8" w14:textId="77777777" w:rsidR="000473E2" w:rsidRPr="00E659FD" w:rsidRDefault="000473E2" w:rsidP="00D176DE">
      <w:pPr>
        <w:tabs>
          <w:tab w:val="left" w:pos="426"/>
          <w:tab w:val="left" w:pos="709"/>
        </w:tabs>
        <w:spacing w:line="240" w:lineRule="auto"/>
        <w:ind w:firstLine="709"/>
        <w:rPr>
          <w:szCs w:val="28"/>
        </w:rPr>
      </w:pPr>
      <w:r w:rsidRPr="00E659FD">
        <w:rPr>
          <w:szCs w:val="28"/>
        </w:rPr>
        <w:t>По итогам формирования цифрового контура объемы телемедицинских ко</w:t>
      </w:r>
      <w:r w:rsidRPr="00E659FD">
        <w:rPr>
          <w:szCs w:val="28"/>
        </w:rPr>
        <w:t>н</w:t>
      </w:r>
      <w:r w:rsidRPr="00E659FD">
        <w:rPr>
          <w:szCs w:val="28"/>
        </w:rPr>
        <w:t>сультаций будут ежегодно увеличиваться в зависимости от технических возможн</w:t>
      </w:r>
      <w:r w:rsidRPr="00E659FD">
        <w:rPr>
          <w:szCs w:val="28"/>
        </w:rPr>
        <w:t>о</w:t>
      </w:r>
      <w:r w:rsidRPr="00E659FD">
        <w:rPr>
          <w:szCs w:val="28"/>
        </w:rPr>
        <w:t>стей информационной системы; это позволит сократить сроки получения результ</w:t>
      </w:r>
      <w:r w:rsidRPr="00E659FD">
        <w:rPr>
          <w:szCs w:val="28"/>
        </w:rPr>
        <w:t>а</w:t>
      </w:r>
      <w:r w:rsidRPr="00E659FD">
        <w:rPr>
          <w:szCs w:val="28"/>
        </w:rPr>
        <w:t xml:space="preserve">тов гистологических исследований в медицинских организациях первичной медико-санитарной помощи до 1-2 дней.   </w:t>
      </w:r>
    </w:p>
    <w:p w14:paraId="75FD6871" w14:textId="77777777" w:rsidR="000473E2" w:rsidRPr="00E659FD" w:rsidRDefault="000473E2" w:rsidP="00D176DE">
      <w:pPr>
        <w:tabs>
          <w:tab w:val="left" w:pos="426"/>
          <w:tab w:val="left" w:pos="709"/>
        </w:tabs>
        <w:spacing w:line="240" w:lineRule="auto"/>
        <w:ind w:firstLine="709"/>
        <w:rPr>
          <w:szCs w:val="28"/>
        </w:rPr>
      </w:pPr>
      <w:r w:rsidRPr="00E659FD">
        <w:rPr>
          <w:szCs w:val="28"/>
        </w:rPr>
        <w:t>Внедрение методик жидкостной цитологии с возможностью проведения и</w:t>
      </w:r>
      <w:r w:rsidRPr="00E659FD">
        <w:rPr>
          <w:szCs w:val="28"/>
        </w:rPr>
        <w:t>м</w:t>
      </w:r>
      <w:r w:rsidRPr="00E659FD">
        <w:rPr>
          <w:szCs w:val="28"/>
        </w:rPr>
        <w:t>муноцитохимических и молекулярно- генетических исследований позволит кач</w:t>
      </w:r>
      <w:r w:rsidRPr="00E659FD">
        <w:rPr>
          <w:szCs w:val="28"/>
        </w:rPr>
        <w:t>е</w:t>
      </w:r>
      <w:r w:rsidRPr="00E659FD">
        <w:rPr>
          <w:szCs w:val="28"/>
        </w:rPr>
        <w:t xml:space="preserve">ственно повысить диагностику ЗНО различной локализации. </w:t>
      </w:r>
    </w:p>
    <w:p w14:paraId="159CA6D9" w14:textId="77777777" w:rsidR="000473E2" w:rsidRPr="00E659FD" w:rsidRDefault="000473E2" w:rsidP="00D176DE">
      <w:pPr>
        <w:tabs>
          <w:tab w:val="left" w:pos="426"/>
          <w:tab w:val="left" w:pos="709"/>
        </w:tabs>
        <w:spacing w:line="240" w:lineRule="auto"/>
        <w:ind w:firstLine="709"/>
        <w:rPr>
          <w:szCs w:val="28"/>
        </w:rPr>
      </w:pPr>
      <w:r w:rsidRPr="00E659FD">
        <w:rPr>
          <w:szCs w:val="28"/>
        </w:rPr>
        <w:t>Внедрение региональной централизованной системы «Организация оказания профилактической медицинской помощи» позволит повысить качество диспансе</w:t>
      </w:r>
      <w:r w:rsidRPr="00E659FD">
        <w:rPr>
          <w:szCs w:val="28"/>
        </w:rPr>
        <w:t>р</w:t>
      </w:r>
      <w:r w:rsidRPr="00E659FD">
        <w:rPr>
          <w:szCs w:val="28"/>
        </w:rPr>
        <w:t>ного наблюдения за больными, страдающими онкологическими заболеваниями.</w:t>
      </w:r>
    </w:p>
    <w:p w14:paraId="097C92EA" w14:textId="3733AB17" w:rsidR="00751941" w:rsidRDefault="000473E2" w:rsidP="007422E4">
      <w:pPr>
        <w:tabs>
          <w:tab w:val="left" w:pos="426"/>
          <w:tab w:val="left" w:pos="709"/>
        </w:tabs>
        <w:spacing w:line="240" w:lineRule="auto"/>
        <w:ind w:firstLine="709"/>
        <w:rPr>
          <w:szCs w:val="28"/>
        </w:rPr>
      </w:pPr>
      <w:r w:rsidRPr="00E659FD">
        <w:rPr>
          <w:szCs w:val="28"/>
        </w:rPr>
        <w:t>Внедрение региональной централизованной системы «Управление льготным лекарственным обеспечением» упростит и облегчит оказание противоболевой тер</w:t>
      </w:r>
      <w:r w:rsidRPr="00E659FD">
        <w:rPr>
          <w:szCs w:val="28"/>
        </w:rPr>
        <w:t>а</w:t>
      </w:r>
      <w:r w:rsidR="007422E4">
        <w:rPr>
          <w:szCs w:val="28"/>
        </w:rPr>
        <w:t>пии.</w:t>
      </w:r>
    </w:p>
    <w:p w14:paraId="2F965F91" w14:textId="77777777" w:rsidR="007E7D6F" w:rsidRPr="008005F9" w:rsidRDefault="007E7D6F" w:rsidP="00B86DFA">
      <w:pPr>
        <w:spacing w:line="240" w:lineRule="auto"/>
        <w:ind w:firstLine="851"/>
        <w:jc w:val="left"/>
        <w:rPr>
          <w:b/>
          <w:szCs w:val="28"/>
        </w:rPr>
      </w:pPr>
    </w:p>
    <w:p w14:paraId="36DD0A67" w14:textId="63F93E6A" w:rsidR="007E7D6F" w:rsidRPr="008005F9" w:rsidRDefault="007E7D6F" w:rsidP="007661C7">
      <w:pPr>
        <w:pStyle w:val="a7"/>
        <w:numPr>
          <w:ilvl w:val="0"/>
          <w:numId w:val="5"/>
        </w:numPr>
        <w:spacing w:line="240" w:lineRule="auto"/>
        <w:jc w:val="center"/>
        <w:rPr>
          <w:rFonts w:ascii="Times New Roman" w:hAnsi="Times New Roman"/>
          <w:b/>
          <w:sz w:val="28"/>
          <w:szCs w:val="28"/>
        </w:rPr>
      </w:pPr>
      <w:r w:rsidRPr="008005F9">
        <w:rPr>
          <w:rFonts w:ascii="Times New Roman" w:hAnsi="Times New Roman"/>
          <w:b/>
          <w:sz w:val="28"/>
          <w:szCs w:val="28"/>
        </w:rPr>
        <w:t>Система (перечень) программных мероприятий</w:t>
      </w:r>
    </w:p>
    <w:p w14:paraId="5E5BFB04" w14:textId="77777777" w:rsidR="007E7D6F" w:rsidRDefault="007E7D6F" w:rsidP="007E7D6F">
      <w:pPr>
        <w:pStyle w:val="a7"/>
        <w:spacing w:line="240" w:lineRule="auto"/>
        <w:rPr>
          <w:rFonts w:ascii="Times New Roman" w:hAnsi="Times New Roman"/>
          <w:sz w:val="28"/>
          <w:szCs w:val="28"/>
        </w:rPr>
      </w:pPr>
    </w:p>
    <w:p w14:paraId="60BC9D4C" w14:textId="3B717B9B" w:rsidR="00761002" w:rsidRDefault="00761002" w:rsidP="00761002">
      <w:pPr>
        <w:tabs>
          <w:tab w:val="left" w:pos="426"/>
          <w:tab w:val="left" w:pos="709"/>
        </w:tabs>
        <w:spacing w:line="240" w:lineRule="auto"/>
        <w:ind w:firstLine="709"/>
        <w:rPr>
          <w:szCs w:val="28"/>
        </w:rPr>
      </w:pPr>
      <w:r w:rsidRPr="00E659FD">
        <w:rPr>
          <w:szCs w:val="28"/>
        </w:rPr>
        <w:t>Повышение доступности противоопухолевой лекарственной терапии в амб</w:t>
      </w:r>
      <w:r w:rsidRPr="00E659FD">
        <w:rPr>
          <w:szCs w:val="28"/>
        </w:rPr>
        <w:t>у</w:t>
      </w:r>
      <w:r w:rsidRPr="00E659FD">
        <w:rPr>
          <w:szCs w:val="28"/>
        </w:rPr>
        <w:t xml:space="preserve">латорных условиях будет обеспечено </w:t>
      </w:r>
      <w:r w:rsidR="006C5483">
        <w:rPr>
          <w:szCs w:val="28"/>
        </w:rPr>
        <w:t>мероприятиями по развертыванию</w:t>
      </w:r>
      <w:r w:rsidRPr="00E659FD">
        <w:rPr>
          <w:szCs w:val="28"/>
        </w:rPr>
        <w:t xml:space="preserve"> дневных стационаров в составе организуемых </w:t>
      </w:r>
      <w:proofErr w:type="spellStart"/>
      <w:r w:rsidRPr="00E659FD">
        <w:rPr>
          <w:szCs w:val="28"/>
        </w:rPr>
        <w:t>ЦАОПов</w:t>
      </w:r>
      <w:proofErr w:type="spellEnd"/>
      <w:r w:rsidRPr="00E659FD">
        <w:rPr>
          <w:szCs w:val="28"/>
        </w:rPr>
        <w:t xml:space="preserve">. </w:t>
      </w:r>
    </w:p>
    <w:p w14:paraId="3EEB5A3B" w14:textId="7D8CE5C0" w:rsidR="00761002" w:rsidRDefault="00761002" w:rsidP="00761002">
      <w:pPr>
        <w:spacing w:line="240" w:lineRule="auto"/>
        <w:ind w:firstLine="708"/>
        <w:rPr>
          <w:szCs w:val="28"/>
        </w:rPr>
      </w:pPr>
      <w:r w:rsidRPr="00D74F51">
        <w:rPr>
          <w:szCs w:val="28"/>
        </w:rPr>
        <w:t>Оптимизация работы, направленной на повышение эффективности использ</w:t>
      </w:r>
      <w:r w:rsidRPr="00D74F51">
        <w:rPr>
          <w:szCs w:val="28"/>
        </w:rPr>
        <w:t>о</w:t>
      </w:r>
      <w:r w:rsidR="000F628F">
        <w:rPr>
          <w:szCs w:val="28"/>
        </w:rPr>
        <w:t>вания «тяжелого» оборудования – для решения</w:t>
      </w:r>
      <w:r w:rsidRPr="00D74F51">
        <w:rPr>
          <w:szCs w:val="28"/>
        </w:rPr>
        <w:t xml:space="preserve"> поставлена задача оснащение ПОК и ЦАОП пистолетами для </w:t>
      </w:r>
      <w:proofErr w:type="spellStart"/>
      <w:r w:rsidRPr="00D74F51">
        <w:rPr>
          <w:szCs w:val="28"/>
        </w:rPr>
        <w:t>трепанбиопсии</w:t>
      </w:r>
      <w:proofErr w:type="spellEnd"/>
      <w:r w:rsidRPr="00D74F51">
        <w:rPr>
          <w:szCs w:val="28"/>
        </w:rPr>
        <w:t xml:space="preserve"> 17 </w:t>
      </w:r>
      <w:proofErr w:type="spellStart"/>
      <w:proofErr w:type="gramStart"/>
      <w:r w:rsidRPr="00D74F51">
        <w:rPr>
          <w:szCs w:val="28"/>
        </w:rPr>
        <w:t>шт</w:t>
      </w:r>
      <w:proofErr w:type="spellEnd"/>
      <w:proofErr w:type="gramEnd"/>
      <w:r w:rsidRPr="00D74F51">
        <w:rPr>
          <w:szCs w:val="28"/>
        </w:rPr>
        <w:t>, оснащение кабинетов эндоскопии до 20 шт</w:t>
      </w:r>
      <w:r w:rsidR="006D1389">
        <w:rPr>
          <w:szCs w:val="28"/>
        </w:rPr>
        <w:t>.</w:t>
      </w:r>
      <w:r w:rsidR="00A37E00">
        <w:rPr>
          <w:szCs w:val="28"/>
        </w:rPr>
        <w:t xml:space="preserve"> щ</w:t>
      </w:r>
      <w:r w:rsidRPr="00D74F51">
        <w:rPr>
          <w:szCs w:val="28"/>
        </w:rPr>
        <w:t>ипцами для проведения биопсии. Открытие и лицензирование плановой г</w:t>
      </w:r>
      <w:r w:rsidRPr="00D74F51">
        <w:rPr>
          <w:szCs w:val="28"/>
        </w:rPr>
        <w:t>и</w:t>
      </w:r>
      <w:r w:rsidRPr="00D74F51">
        <w:rPr>
          <w:szCs w:val="28"/>
        </w:rPr>
        <w:t xml:space="preserve">стологической лаборатории </w:t>
      </w:r>
      <w:proofErr w:type="spellStart"/>
      <w:r w:rsidRPr="00D74F51">
        <w:rPr>
          <w:szCs w:val="28"/>
        </w:rPr>
        <w:t>Ресонкодиспансера</w:t>
      </w:r>
      <w:proofErr w:type="spellEnd"/>
      <w:r w:rsidRPr="00D74F51">
        <w:rPr>
          <w:szCs w:val="28"/>
        </w:rPr>
        <w:t>. Укорочение длительности маршр</w:t>
      </w:r>
      <w:r w:rsidRPr="00D74F51">
        <w:rPr>
          <w:szCs w:val="28"/>
        </w:rPr>
        <w:t>у</w:t>
      </w:r>
      <w:r w:rsidRPr="00D74F51">
        <w:rPr>
          <w:szCs w:val="28"/>
        </w:rPr>
        <w:t>тизации пациентов с ЗНО с 45 дней до 20 дней до начала специализированного л</w:t>
      </w:r>
      <w:r w:rsidRPr="00D74F51">
        <w:rPr>
          <w:szCs w:val="28"/>
        </w:rPr>
        <w:t>е</w:t>
      </w:r>
      <w:r w:rsidRPr="00D74F51">
        <w:rPr>
          <w:szCs w:val="28"/>
        </w:rPr>
        <w:t>чения</w:t>
      </w:r>
      <w:r>
        <w:rPr>
          <w:szCs w:val="28"/>
        </w:rPr>
        <w:t xml:space="preserve">. </w:t>
      </w:r>
    </w:p>
    <w:p w14:paraId="65F1594E" w14:textId="6092D28D" w:rsidR="00761002" w:rsidRPr="00003220" w:rsidRDefault="00761002" w:rsidP="00761002">
      <w:pPr>
        <w:spacing w:line="240" w:lineRule="auto"/>
        <w:ind w:firstLine="709"/>
        <w:rPr>
          <w:szCs w:val="28"/>
        </w:rPr>
      </w:pPr>
      <w:r w:rsidRPr="00D74F51">
        <w:rPr>
          <w:szCs w:val="28"/>
        </w:rPr>
        <w:t>Уменьшения срока ожидания, оптимизация работы кабинетов эндоскопии и ультразвуковых исследований</w:t>
      </w:r>
      <w:r w:rsidR="009D3585">
        <w:rPr>
          <w:szCs w:val="28"/>
        </w:rPr>
        <w:t xml:space="preserve"> -</w:t>
      </w:r>
      <w:r w:rsidRPr="00D74F51">
        <w:rPr>
          <w:szCs w:val="28"/>
        </w:rPr>
        <w:t xml:space="preserve"> для </w:t>
      </w:r>
      <w:r w:rsidR="009D3585">
        <w:rPr>
          <w:szCs w:val="28"/>
        </w:rPr>
        <w:t>решения приняты меры по Организации</w:t>
      </w:r>
      <w:r w:rsidRPr="00D74F51">
        <w:rPr>
          <w:szCs w:val="28"/>
        </w:rPr>
        <w:t xml:space="preserve"> дву</w:t>
      </w:r>
      <w:r w:rsidRPr="00D74F51">
        <w:rPr>
          <w:szCs w:val="28"/>
        </w:rPr>
        <w:t>х</w:t>
      </w:r>
      <w:r w:rsidRPr="00D74F51">
        <w:rPr>
          <w:szCs w:val="28"/>
        </w:rPr>
        <w:t>сменной работы кабинетов эндоскопии и ультразвуковой диагностики, с учетом всех исследуемых областей и локализаций, в том числе количество исследований. Всех пациентов с подозрением на онкологические заболевания, на 2021</w:t>
      </w:r>
      <w:r w:rsidR="00003220">
        <w:rPr>
          <w:szCs w:val="28"/>
        </w:rPr>
        <w:t>г</w:t>
      </w:r>
      <w:r w:rsidRPr="00D74F51">
        <w:rPr>
          <w:szCs w:val="28"/>
        </w:rPr>
        <w:t>- 1560 и</w:t>
      </w:r>
      <w:r w:rsidRPr="00D74F51">
        <w:rPr>
          <w:szCs w:val="28"/>
        </w:rPr>
        <w:t>с</w:t>
      </w:r>
      <w:r w:rsidRPr="00D74F51">
        <w:rPr>
          <w:szCs w:val="28"/>
        </w:rPr>
        <w:t>следований, 2022г- 1690, 2023г-1770, 2024г-2500.</w:t>
      </w:r>
    </w:p>
    <w:p w14:paraId="5A419346" w14:textId="48DF0207" w:rsidR="00761002" w:rsidRPr="002657A8" w:rsidRDefault="00AA0D32" w:rsidP="00C16954">
      <w:pPr>
        <w:spacing w:line="240" w:lineRule="auto"/>
        <w:ind w:firstLine="709"/>
        <w:rPr>
          <w:sz w:val="24"/>
          <w:szCs w:val="24"/>
        </w:rPr>
      </w:pPr>
      <w:r w:rsidRPr="00E659FD">
        <w:rPr>
          <w:szCs w:val="28"/>
        </w:rPr>
        <w:t xml:space="preserve">Целью организации </w:t>
      </w:r>
      <w:r w:rsidR="002657A8">
        <w:rPr>
          <w:szCs w:val="28"/>
        </w:rPr>
        <w:t>мероприятий по телемедицине</w:t>
      </w:r>
      <w:r w:rsidRPr="00E659FD">
        <w:rPr>
          <w:szCs w:val="28"/>
        </w:rPr>
        <w:t xml:space="preserve"> </w:t>
      </w:r>
      <w:r w:rsidR="002657A8">
        <w:rPr>
          <w:szCs w:val="28"/>
        </w:rPr>
        <w:t xml:space="preserve">является </w:t>
      </w:r>
      <w:r w:rsidRPr="00E659FD">
        <w:rPr>
          <w:szCs w:val="28"/>
        </w:rPr>
        <w:t>необходимо</w:t>
      </w:r>
      <w:r w:rsidR="002657A8">
        <w:rPr>
          <w:szCs w:val="28"/>
        </w:rPr>
        <w:t>сть</w:t>
      </w:r>
      <w:r w:rsidRPr="00E659FD">
        <w:rPr>
          <w:szCs w:val="28"/>
        </w:rPr>
        <w:t xml:space="preserve"> внед</w:t>
      </w:r>
      <w:r w:rsidR="002657A8">
        <w:rPr>
          <w:szCs w:val="28"/>
        </w:rPr>
        <w:t>рения</w:t>
      </w:r>
      <w:r w:rsidRPr="00E659FD">
        <w:rPr>
          <w:szCs w:val="28"/>
        </w:rPr>
        <w:t xml:space="preserve"> с 20</w:t>
      </w:r>
      <w:r w:rsidR="002657A8">
        <w:rPr>
          <w:szCs w:val="28"/>
        </w:rPr>
        <w:t>19</w:t>
      </w:r>
      <w:r w:rsidR="00EE740E">
        <w:rPr>
          <w:szCs w:val="28"/>
        </w:rPr>
        <w:t xml:space="preserve"> года</w:t>
      </w:r>
      <w:r w:rsidR="002657A8">
        <w:rPr>
          <w:szCs w:val="28"/>
        </w:rPr>
        <w:t xml:space="preserve"> по </w:t>
      </w:r>
      <w:r w:rsidRPr="00E659FD">
        <w:rPr>
          <w:szCs w:val="28"/>
        </w:rPr>
        <w:t>2022 го</w:t>
      </w:r>
      <w:r w:rsidR="00EE740E">
        <w:rPr>
          <w:szCs w:val="28"/>
        </w:rPr>
        <w:t>д</w:t>
      </w:r>
      <w:r w:rsidRPr="00E659FD">
        <w:rPr>
          <w:szCs w:val="28"/>
        </w:rPr>
        <w:t xml:space="preserve"> региональных централизованных систем «Це</w:t>
      </w:r>
      <w:r w:rsidRPr="00E659FD">
        <w:rPr>
          <w:szCs w:val="28"/>
        </w:rPr>
        <w:t>н</w:t>
      </w:r>
      <w:r w:rsidRPr="00E659FD">
        <w:rPr>
          <w:szCs w:val="28"/>
        </w:rPr>
        <w:t>тральный архив медицинских изображений», «Интегрированная медицинская эле</w:t>
      </w:r>
      <w:r w:rsidRPr="00E659FD">
        <w:rPr>
          <w:szCs w:val="28"/>
        </w:rPr>
        <w:t>к</w:t>
      </w:r>
      <w:r w:rsidRPr="00E659FD">
        <w:rPr>
          <w:szCs w:val="28"/>
        </w:rPr>
        <w:t>тронная карта», «Телемедицинские консультации» с головными НИМЦ гг. Томска и Москвы</w:t>
      </w:r>
      <w:r w:rsidR="00003220">
        <w:rPr>
          <w:szCs w:val="28"/>
        </w:rPr>
        <w:t>.</w:t>
      </w:r>
    </w:p>
    <w:p w14:paraId="09B9BE05" w14:textId="1B003084" w:rsidR="007E7D6F" w:rsidRPr="007E7D6F" w:rsidRDefault="007E7D6F" w:rsidP="007E7D6F">
      <w:pPr>
        <w:pStyle w:val="a7"/>
        <w:spacing w:line="240" w:lineRule="auto"/>
        <w:rPr>
          <w:rFonts w:ascii="Times New Roman" w:hAnsi="Times New Roman"/>
          <w:sz w:val="28"/>
          <w:szCs w:val="28"/>
        </w:rPr>
      </w:pPr>
      <w:r>
        <w:rPr>
          <w:rFonts w:ascii="Times New Roman" w:hAnsi="Times New Roman"/>
          <w:sz w:val="28"/>
          <w:szCs w:val="28"/>
        </w:rPr>
        <w:t>План мероприятий региональной Программы представлен в табличном виде.</w:t>
      </w:r>
    </w:p>
    <w:p w14:paraId="58E4EB41" w14:textId="77777777" w:rsidR="007E7D6F" w:rsidRPr="00761002" w:rsidRDefault="007E7D6F" w:rsidP="00761002">
      <w:pPr>
        <w:spacing w:line="240" w:lineRule="auto"/>
        <w:jc w:val="left"/>
        <w:rPr>
          <w:szCs w:val="28"/>
        </w:rPr>
      </w:pPr>
    </w:p>
    <w:p w14:paraId="612214A6" w14:textId="77777777" w:rsidR="007E7D6F" w:rsidRDefault="007E7D6F" w:rsidP="00B86DFA">
      <w:pPr>
        <w:spacing w:line="240" w:lineRule="auto"/>
        <w:ind w:firstLine="851"/>
        <w:jc w:val="left"/>
        <w:rPr>
          <w:szCs w:val="28"/>
        </w:rPr>
      </w:pPr>
    </w:p>
    <w:p w14:paraId="737EFDB1" w14:textId="77777777" w:rsidR="007E7D6F" w:rsidRDefault="007E7D6F" w:rsidP="00B86DFA">
      <w:pPr>
        <w:spacing w:line="240" w:lineRule="auto"/>
        <w:ind w:firstLine="851"/>
        <w:jc w:val="left"/>
        <w:rPr>
          <w:szCs w:val="28"/>
        </w:rPr>
      </w:pPr>
    </w:p>
    <w:p w14:paraId="69D763E3" w14:textId="77777777" w:rsidR="007E7D6F" w:rsidRDefault="007E7D6F" w:rsidP="00B86DFA">
      <w:pPr>
        <w:spacing w:line="240" w:lineRule="auto"/>
        <w:ind w:firstLine="851"/>
        <w:jc w:val="left"/>
        <w:rPr>
          <w:szCs w:val="28"/>
        </w:rPr>
      </w:pPr>
    </w:p>
    <w:p w14:paraId="071FED96" w14:textId="77777777" w:rsidR="007E7D6F" w:rsidRDefault="007E7D6F" w:rsidP="00B86DFA">
      <w:pPr>
        <w:spacing w:line="240" w:lineRule="auto"/>
        <w:ind w:firstLine="851"/>
        <w:jc w:val="left"/>
        <w:rPr>
          <w:szCs w:val="28"/>
        </w:rPr>
      </w:pPr>
    </w:p>
    <w:p w14:paraId="6EEA391B" w14:textId="77777777" w:rsidR="007E7D6F" w:rsidRDefault="007E7D6F" w:rsidP="00B86DFA">
      <w:pPr>
        <w:spacing w:line="240" w:lineRule="auto"/>
        <w:ind w:firstLine="851"/>
        <w:jc w:val="left"/>
        <w:rPr>
          <w:szCs w:val="28"/>
        </w:rPr>
      </w:pPr>
    </w:p>
    <w:p w14:paraId="2A9DA1B1" w14:textId="77777777" w:rsidR="007E7D6F" w:rsidRDefault="007E7D6F" w:rsidP="00B86DFA">
      <w:pPr>
        <w:spacing w:line="240" w:lineRule="auto"/>
        <w:ind w:firstLine="851"/>
        <w:jc w:val="left"/>
        <w:rPr>
          <w:szCs w:val="28"/>
        </w:rPr>
      </w:pPr>
    </w:p>
    <w:p w14:paraId="7C50D7E4" w14:textId="77777777" w:rsidR="007E7D6F" w:rsidRDefault="007E7D6F" w:rsidP="00B86DFA">
      <w:pPr>
        <w:spacing w:line="240" w:lineRule="auto"/>
        <w:ind w:firstLine="851"/>
        <w:jc w:val="left"/>
        <w:rPr>
          <w:szCs w:val="28"/>
        </w:rPr>
      </w:pPr>
    </w:p>
    <w:p w14:paraId="447748CE" w14:textId="77777777" w:rsidR="007E7D6F" w:rsidRDefault="007E7D6F" w:rsidP="00B86DFA">
      <w:pPr>
        <w:spacing w:line="240" w:lineRule="auto"/>
        <w:ind w:firstLine="851"/>
        <w:jc w:val="left"/>
        <w:rPr>
          <w:szCs w:val="28"/>
        </w:rPr>
      </w:pPr>
    </w:p>
    <w:p w14:paraId="2F30CDCB" w14:textId="77777777" w:rsidR="007E7D6F" w:rsidRDefault="007E7D6F" w:rsidP="00B86DFA">
      <w:pPr>
        <w:spacing w:line="240" w:lineRule="auto"/>
        <w:ind w:firstLine="851"/>
        <w:jc w:val="left"/>
        <w:rPr>
          <w:szCs w:val="28"/>
        </w:rPr>
      </w:pPr>
    </w:p>
    <w:p w14:paraId="7E53BF1B" w14:textId="77777777" w:rsidR="007E7D6F" w:rsidRDefault="007E7D6F" w:rsidP="00B86DFA">
      <w:pPr>
        <w:spacing w:line="240" w:lineRule="auto"/>
        <w:ind w:firstLine="851"/>
        <w:jc w:val="left"/>
        <w:rPr>
          <w:szCs w:val="28"/>
        </w:rPr>
      </w:pPr>
    </w:p>
    <w:p w14:paraId="6DD77142" w14:textId="77777777" w:rsidR="007E7D6F" w:rsidRDefault="007E7D6F" w:rsidP="00B86DFA">
      <w:pPr>
        <w:spacing w:line="240" w:lineRule="auto"/>
        <w:ind w:firstLine="851"/>
        <w:jc w:val="left"/>
        <w:rPr>
          <w:szCs w:val="28"/>
        </w:rPr>
      </w:pPr>
    </w:p>
    <w:p w14:paraId="7D20D3F4" w14:textId="77777777" w:rsidR="007E7D6F" w:rsidRDefault="007E7D6F" w:rsidP="00B86DFA">
      <w:pPr>
        <w:spacing w:line="240" w:lineRule="auto"/>
        <w:ind w:firstLine="851"/>
        <w:jc w:val="left"/>
        <w:rPr>
          <w:szCs w:val="28"/>
        </w:rPr>
      </w:pPr>
    </w:p>
    <w:p w14:paraId="6F7035E4" w14:textId="77777777" w:rsidR="007E7D6F" w:rsidRPr="00B86DFA" w:rsidRDefault="007E7D6F" w:rsidP="00B40664">
      <w:pPr>
        <w:spacing w:line="240" w:lineRule="auto"/>
        <w:jc w:val="left"/>
        <w:rPr>
          <w:szCs w:val="28"/>
        </w:rPr>
        <w:sectPr w:rsidR="007E7D6F" w:rsidRPr="00B86DFA" w:rsidSect="00BA178B">
          <w:pgSz w:w="11906" w:h="16838"/>
          <w:pgMar w:top="993" w:right="567" w:bottom="1134" w:left="1134" w:header="851" w:footer="709" w:gutter="0"/>
          <w:pgNumType w:start="33"/>
          <w:cols w:space="708"/>
          <w:titlePg/>
          <w:docGrid w:linePitch="381"/>
        </w:sectPr>
      </w:pPr>
    </w:p>
    <w:tbl>
      <w:tblPr>
        <w:tblW w:w="15181" w:type="dxa"/>
        <w:tblInd w:w="-567" w:type="dxa"/>
        <w:tblLayout w:type="fixed"/>
        <w:tblLook w:val="04A0" w:firstRow="1" w:lastRow="0" w:firstColumn="1" w:lastColumn="0" w:noHBand="0" w:noVBand="1"/>
      </w:tblPr>
      <w:tblGrid>
        <w:gridCol w:w="780"/>
        <w:gridCol w:w="3331"/>
        <w:gridCol w:w="1296"/>
        <w:gridCol w:w="1539"/>
        <w:gridCol w:w="3260"/>
        <w:gridCol w:w="3017"/>
        <w:gridCol w:w="1958"/>
      </w:tblGrid>
      <w:tr w:rsidR="00A84A87" w:rsidRPr="00A84A87" w14:paraId="3EFB9662" w14:textId="77777777" w:rsidTr="00B40664">
        <w:trPr>
          <w:trHeight w:val="315"/>
        </w:trPr>
        <w:tc>
          <w:tcPr>
            <w:tcW w:w="15181" w:type="dxa"/>
            <w:gridSpan w:val="7"/>
            <w:tcBorders>
              <w:top w:val="nil"/>
              <w:left w:val="nil"/>
              <w:bottom w:val="single" w:sz="4" w:space="0" w:color="auto"/>
              <w:right w:val="nil"/>
            </w:tcBorders>
            <w:shd w:val="clear" w:color="auto" w:fill="auto"/>
            <w:hideMark/>
          </w:tcPr>
          <w:p w14:paraId="6389944A" w14:textId="77777777" w:rsidR="007E7D6F" w:rsidRPr="00B40664" w:rsidRDefault="007E7D6F" w:rsidP="00B40664">
            <w:pPr>
              <w:spacing w:line="240" w:lineRule="auto"/>
              <w:jc w:val="center"/>
              <w:rPr>
                <w:szCs w:val="28"/>
              </w:rPr>
            </w:pPr>
          </w:p>
          <w:p w14:paraId="75B98A6B" w14:textId="77777777" w:rsidR="00A84A87" w:rsidRDefault="00A84A87" w:rsidP="00B40664">
            <w:pPr>
              <w:spacing w:line="240" w:lineRule="auto"/>
              <w:jc w:val="center"/>
              <w:rPr>
                <w:szCs w:val="28"/>
              </w:rPr>
            </w:pPr>
            <w:r w:rsidRPr="00B40664">
              <w:rPr>
                <w:szCs w:val="28"/>
              </w:rPr>
              <w:t>План мероприятий региональной программы «Борьба с онкологическими заболеваниями» Республики Тыва</w:t>
            </w:r>
          </w:p>
          <w:p w14:paraId="34230821" w14:textId="77777777" w:rsidR="00B40664" w:rsidRPr="00B40664" w:rsidRDefault="00B40664" w:rsidP="00B40664">
            <w:pPr>
              <w:spacing w:line="240" w:lineRule="auto"/>
              <w:jc w:val="center"/>
              <w:rPr>
                <w:sz w:val="24"/>
                <w:szCs w:val="24"/>
              </w:rPr>
            </w:pPr>
          </w:p>
        </w:tc>
      </w:tr>
      <w:tr w:rsidR="00A84A87" w:rsidRPr="00A84A87" w14:paraId="3428F635" w14:textId="77777777" w:rsidTr="00BA178B">
        <w:trPr>
          <w:trHeight w:val="570"/>
        </w:trPr>
        <w:tc>
          <w:tcPr>
            <w:tcW w:w="780" w:type="dxa"/>
            <w:vMerge w:val="restart"/>
            <w:tcBorders>
              <w:top w:val="nil"/>
              <w:left w:val="single" w:sz="4" w:space="0" w:color="auto"/>
              <w:bottom w:val="single" w:sz="4" w:space="0" w:color="000000"/>
              <w:right w:val="single" w:sz="4" w:space="0" w:color="auto"/>
            </w:tcBorders>
            <w:shd w:val="clear" w:color="auto" w:fill="auto"/>
            <w:hideMark/>
          </w:tcPr>
          <w:p w14:paraId="54C4F083" w14:textId="77777777" w:rsidR="00A84A87" w:rsidRPr="00A84A87" w:rsidRDefault="00A84A87" w:rsidP="00A84A87">
            <w:pPr>
              <w:spacing w:line="240" w:lineRule="auto"/>
              <w:jc w:val="center"/>
              <w:rPr>
                <w:sz w:val="24"/>
                <w:szCs w:val="24"/>
              </w:rPr>
            </w:pPr>
            <w:r w:rsidRPr="00A84A87">
              <w:rPr>
                <w:sz w:val="24"/>
                <w:szCs w:val="24"/>
              </w:rPr>
              <w:t>№ п/п</w:t>
            </w:r>
          </w:p>
        </w:tc>
        <w:tc>
          <w:tcPr>
            <w:tcW w:w="3331" w:type="dxa"/>
            <w:vMerge w:val="restart"/>
            <w:tcBorders>
              <w:top w:val="nil"/>
              <w:left w:val="single" w:sz="4" w:space="0" w:color="auto"/>
              <w:bottom w:val="single" w:sz="4" w:space="0" w:color="000000"/>
              <w:right w:val="single" w:sz="4" w:space="0" w:color="auto"/>
            </w:tcBorders>
            <w:shd w:val="clear" w:color="auto" w:fill="auto"/>
            <w:hideMark/>
          </w:tcPr>
          <w:p w14:paraId="224BB34C" w14:textId="77777777" w:rsidR="00A84A87" w:rsidRPr="00A84A87" w:rsidRDefault="00A84A87" w:rsidP="00A84A87">
            <w:pPr>
              <w:spacing w:line="240" w:lineRule="auto"/>
              <w:jc w:val="center"/>
              <w:rPr>
                <w:sz w:val="24"/>
                <w:szCs w:val="24"/>
              </w:rPr>
            </w:pPr>
            <w:r w:rsidRPr="00A84A87">
              <w:rPr>
                <w:sz w:val="24"/>
                <w:szCs w:val="24"/>
              </w:rPr>
              <w:t>Наименование мероприятия, контрольной точки</w:t>
            </w:r>
          </w:p>
        </w:tc>
        <w:tc>
          <w:tcPr>
            <w:tcW w:w="1296" w:type="dxa"/>
            <w:vMerge w:val="restart"/>
            <w:tcBorders>
              <w:top w:val="nil"/>
              <w:left w:val="single" w:sz="4" w:space="0" w:color="auto"/>
              <w:bottom w:val="single" w:sz="4" w:space="0" w:color="000000"/>
              <w:right w:val="single" w:sz="4" w:space="0" w:color="auto"/>
            </w:tcBorders>
            <w:shd w:val="clear" w:color="auto" w:fill="auto"/>
            <w:hideMark/>
          </w:tcPr>
          <w:p w14:paraId="4D2A3F0E" w14:textId="77777777" w:rsidR="00A84A87" w:rsidRPr="00A84A87" w:rsidRDefault="00A84A87" w:rsidP="00A84A87">
            <w:pPr>
              <w:spacing w:line="240" w:lineRule="auto"/>
              <w:jc w:val="center"/>
              <w:rPr>
                <w:sz w:val="24"/>
                <w:szCs w:val="24"/>
              </w:rPr>
            </w:pPr>
            <w:r w:rsidRPr="00A84A87">
              <w:rPr>
                <w:sz w:val="24"/>
                <w:szCs w:val="24"/>
              </w:rPr>
              <w:t>Дата начала реализ</w:t>
            </w:r>
            <w:r w:rsidRPr="00A84A87">
              <w:rPr>
                <w:sz w:val="24"/>
                <w:szCs w:val="24"/>
              </w:rPr>
              <w:t>а</w:t>
            </w:r>
            <w:r w:rsidRPr="00A84A87">
              <w:rPr>
                <w:sz w:val="24"/>
                <w:szCs w:val="24"/>
              </w:rPr>
              <w:t>ции</w:t>
            </w:r>
          </w:p>
        </w:tc>
        <w:tc>
          <w:tcPr>
            <w:tcW w:w="1539" w:type="dxa"/>
            <w:vMerge w:val="restart"/>
            <w:tcBorders>
              <w:top w:val="nil"/>
              <w:left w:val="single" w:sz="4" w:space="0" w:color="auto"/>
              <w:bottom w:val="single" w:sz="4" w:space="0" w:color="000000"/>
              <w:right w:val="single" w:sz="4" w:space="0" w:color="auto"/>
            </w:tcBorders>
            <w:shd w:val="clear" w:color="auto" w:fill="auto"/>
            <w:hideMark/>
          </w:tcPr>
          <w:p w14:paraId="68C1CAC2" w14:textId="77777777" w:rsidR="00A84A87" w:rsidRPr="00A84A87" w:rsidRDefault="00A84A87" w:rsidP="00A84A87">
            <w:pPr>
              <w:spacing w:line="240" w:lineRule="auto"/>
              <w:jc w:val="center"/>
              <w:rPr>
                <w:sz w:val="24"/>
                <w:szCs w:val="24"/>
              </w:rPr>
            </w:pPr>
            <w:r w:rsidRPr="00A84A87">
              <w:rPr>
                <w:sz w:val="24"/>
                <w:szCs w:val="24"/>
              </w:rPr>
              <w:t>Дата око</w:t>
            </w:r>
            <w:r w:rsidRPr="00A84A87">
              <w:rPr>
                <w:sz w:val="24"/>
                <w:szCs w:val="24"/>
              </w:rPr>
              <w:t>н</w:t>
            </w:r>
            <w:r w:rsidRPr="00A84A87">
              <w:rPr>
                <w:sz w:val="24"/>
                <w:szCs w:val="24"/>
              </w:rPr>
              <w:t>чания ре</w:t>
            </w:r>
            <w:r w:rsidRPr="00A84A87">
              <w:rPr>
                <w:sz w:val="24"/>
                <w:szCs w:val="24"/>
              </w:rPr>
              <w:t>а</w:t>
            </w:r>
            <w:r w:rsidRPr="00A84A87">
              <w:rPr>
                <w:sz w:val="24"/>
                <w:szCs w:val="24"/>
              </w:rPr>
              <w:t>лизации</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14:paraId="6D8C6A09" w14:textId="77777777" w:rsidR="00A84A87" w:rsidRPr="00A84A87" w:rsidRDefault="00A84A87" w:rsidP="00A84A87">
            <w:pPr>
              <w:spacing w:line="240" w:lineRule="auto"/>
              <w:jc w:val="center"/>
              <w:rPr>
                <w:sz w:val="24"/>
                <w:szCs w:val="24"/>
              </w:rPr>
            </w:pPr>
            <w:r w:rsidRPr="00A84A87">
              <w:rPr>
                <w:sz w:val="24"/>
                <w:szCs w:val="24"/>
              </w:rPr>
              <w:t>Ответственный исполнитель</w:t>
            </w:r>
          </w:p>
        </w:tc>
        <w:tc>
          <w:tcPr>
            <w:tcW w:w="3017" w:type="dxa"/>
            <w:vMerge w:val="restart"/>
            <w:tcBorders>
              <w:top w:val="nil"/>
              <w:left w:val="single" w:sz="4" w:space="0" w:color="auto"/>
              <w:bottom w:val="single" w:sz="4" w:space="0" w:color="auto"/>
              <w:right w:val="single" w:sz="4" w:space="0" w:color="auto"/>
            </w:tcBorders>
            <w:shd w:val="clear" w:color="auto" w:fill="auto"/>
            <w:hideMark/>
          </w:tcPr>
          <w:p w14:paraId="3ECCDB3F" w14:textId="77777777" w:rsidR="00A84A87" w:rsidRPr="00A84A87" w:rsidRDefault="00A84A87" w:rsidP="00A84A87">
            <w:pPr>
              <w:spacing w:line="240" w:lineRule="auto"/>
              <w:jc w:val="center"/>
              <w:rPr>
                <w:sz w:val="24"/>
                <w:szCs w:val="24"/>
              </w:rPr>
            </w:pPr>
            <w:r w:rsidRPr="00A84A87">
              <w:rPr>
                <w:sz w:val="24"/>
                <w:szCs w:val="24"/>
              </w:rPr>
              <w:t>Характеристика результ</w:t>
            </w:r>
            <w:r w:rsidRPr="00A84A87">
              <w:rPr>
                <w:sz w:val="24"/>
                <w:szCs w:val="24"/>
              </w:rPr>
              <w:t>а</w:t>
            </w:r>
            <w:r w:rsidRPr="00A84A87">
              <w:rPr>
                <w:sz w:val="24"/>
                <w:szCs w:val="24"/>
              </w:rPr>
              <w:t>та, критерий исполнения мероприятий</w:t>
            </w:r>
          </w:p>
        </w:tc>
        <w:tc>
          <w:tcPr>
            <w:tcW w:w="1958" w:type="dxa"/>
            <w:vMerge w:val="restart"/>
            <w:tcBorders>
              <w:top w:val="nil"/>
              <w:left w:val="single" w:sz="4" w:space="0" w:color="auto"/>
              <w:bottom w:val="single" w:sz="4" w:space="0" w:color="000000"/>
              <w:right w:val="single" w:sz="4" w:space="0" w:color="auto"/>
            </w:tcBorders>
            <w:shd w:val="clear" w:color="auto" w:fill="auto"/>
            <w:hideMark/>
          </w:tcPr>
          <w:p w14:paraId="5403E304" w14:textId="77777777" w:rsidR="00A84A87" w:rsidRPr="00A84A87" w:rsidRDefault="00A84A87" w:rsidP="00A84A87">
            <w:pPr>
              <w:spacing w:line="240" w:lineRule="auto"/>
              <w:jc w:val="center"/>
              <w:rPr>
                <w:sz w:val="24"/>
                <w:szCs w:val="24"/>
              </w:rPr>
            </w:pPr>
            <w:r w:rsidRPr="00A84A87">
              <w:rPr>
                <w:sz w:val="24"/>
                <w:szCs w:val="24"/>
              </w:rPr>
              <w:t>Регулярность</w:t>
            </w:r>
          </w:p>
        </w:tc>
      </w:tr>
      <w:tr w:rsidR="00A84A87" w:rsidRPr="00A84A87" w14:paraId="72D97FAB" w14:textId="77777777" w:rsidTr="00BA178B">
        <w:trPr>
          <w:trHeight w:val="765"/>
        </w:trPr>
        <w:tc>
          <w:tcPr>
            <w:tcW w:w="780" w:type="dxa"/>
            <w:vMerge/>
            <w:tcBorders>
              <w:top w:val="nil"/>
              <w:left w:val="single" w:sz="4" w:space="0" w:color="auto"/>
              <w:bottom w:val="single" w:sz="4" w:space="0" w:color="000000"/>
              <w:right w:val="single" w:sz="4" w:space="0" w:color="auto"/>
            </w:tcBorders>
            <w:hideMark/>
          </w:tcPr>
          <w:p w14:paraId="227A1C5B" w14:textId="77777777" w:rsidR="00A84A87" w:rsidRPr="00A84A87" w:rsidRDefault="00A84A87" w:rsidP="00A84A87">
            <w:pPr>
              <w:spacing w:line="240" w:lineRule="auto"/>
              <w:jc w:val="left"/>
              <w:rPr>
                <w:sz w:val="24"/>
                <w:szCs w:val="24"/>
              </w:rPr>
            </w:pPr>
          </w:p>
        </w:tc>
        <w:tc>
          <w:tcPr>
            <w:tcW w:w="3331" w:type="dxa"/>
            <w:vMerge/>
            <w:tcBorders>
              <w:top w:val="nil"/>
              <w:left w:val="single" w:sz="4" w:space="0" w:color="auto"/>
              <w:bottom w:val="single" w:sz="4" w:space="0" w:color="000000"/>
              <w:right w:val="single" w:sz="4" w:space="0" w:color="auto"/>
            </w:tcBorders>
            <w:hideMark/>
          </w:tcPr>
          <w:p w14:paraId="419EA560" w14:textId="77777777" w:rsidR="00A84A87" w:rsidRPr="00A84A87" w:rsidRDefault="00A84A87" w:rsidP="00A84A87">
            <w:pPr>
              <w:spacing w:line="240" w:lineRule="auto"/>
              <w:jc w:val="left"/>
              <w:rPr>
                <w:sz w:val="24"/>
                <w:szCs w:val="24"/>
              </w:rPr>
            </w:pPr>
          </w:p>
        </w:tc>
        <w:tc>
          <w:tcPr>
            <w:tcW w:w="1296" w:type="dxa"/>
            <w:vMerge/>
            <w:tcBorders>
              <w:top w:val="nil"/>
              <w:left w:val="single" w:sz="4" w:space="0" w:color="auto"/>
              <w:bottom w:val="single" w:sz="4" w:space="0" w:color="000000"/>
              <w:right w:val="single" w:sz="4" w:space="0" w:color="auto"/>
            </w:tcBorders>
            <w:hideMark/>
          </w:tcPr>
          <w:p w14:paraId="7E3B374D" w14:textId="77777777" w:rsidR="00A84A87" w:rsidRPr="00A84A87" w:rsidRDefault="00A84A87" w:rsidP="00A84A87">
            <w:pPr>
              <w:spacing w:line="240" w:lineRule="auto"/>
              <w:jc w:val="left"/>
              <w:rPr>
                <w:sz w:val="24"/>
                <w:szCs w:val="24"/>
              </w:rPr>
            </w:pPr>
          </w:p>
        </w:tc>
        <w:tc>
          <w:tcPr>
            <w:tcW w:w="1539" w:type="dxa"/>
            <w:vMerge/>
            <w:tcBorders>
              <w:top w:val="nil"/>
              <w:left w:val="single" w:sz="4" w:space="0" w:color="auto"/>
              <w:bottom w:val="single" w:sz="4" w:space="0" w:color="000000"/>
              <w:right w:val="single" w:sz="4" w:space="0" w:color="auto"/>
            </w:tcBorders>
            <w:hideMark/>
          </w:tcPr>
          <w:p w14:paraId="40C58699" w14:textId="77777777" w:rsidR="00A84A87" w:rsidRPr="00A84A87" w:rsidRDefault="00A84A87" w:rsidP="00A84A87">
            <w:pPr>
              <w:spacing w:line="240" w:lineRule="auto"/>
              <w:jc w:val="left"/>
              <w:rPr>
                <w:sz w:val="24"/>
                <w:szCs w:val="24"/>
              </w:rPr>
            </w:pPr>
          </w:p>
        </w:tc>
        <w:tc>
          <w:tcPr>
            <w:tcW w:w="3260" w:type="dxa"/>
            <w:vMerge/>
            <w:tcBorders>
              <w:top w:val="nil"/>
              <w:left w:val="single" w:sz="4" w:space="0" w:color="auto"/>
              <w:bottom w:val="single" w:sz="4" w:space="0" w:color="000000"/>
              <w:right w:val="single" w:sz="4" w:space="0" w:color="auto"/>
            </w:tcBorders>
            <w:hideMark/>
          </w:tcPr>
          <w:p w14:paraId="74C97EB6" w14:textId="77777777" w:rsidR="00A84A87" w:rsidRPr="00A84A87" w:rsidRDefault="00A84A87" w:rsidP="00A84A87">
            <w:pPr>
              <w:spacing w:line="240" w:lineRule="auto"/>
              <w:jc w:val="left"/>
              <w:rPr>
                <w:sz w:val="24"/>
                <w:szCs w:val="24"/>
              </w:rPr>
            </w:pPr>
          </w:p>
        </w:tc>
        <w:tc>
          <w:tcPr>
            <w:tcW w:w="3017" w:type="dxa"/>
            <w:vMerge/>
            <w:tcBorders>
              <w:top w:val="nil"/>
              <w:left w:val="single" w:sz="4" w:space="0" w:color="auto"/>
              <w:bottom w:val="single" w:sz="4" w:space="0" w:color="auto"/>
              <w:right w:val="single" w:sz="4" w:space="0" w:color="auto"/>
            </w:tcBorders>
            <w:hideMark/>
          </w:tcPr>
          <w:p w14:paraId="710EF1DE" w14:textId="77777777" w:rsidR="00A84A87" w:rsidRPr="00A84A87" w:rsidRDefault="00A84A87" w:rsidP="00A84A87">
            <w:pPr>
              <w:spacing w:line="240" w:lineRule="auto"/>
              <w:jc w:val="left"/>
              <w:rPr>
                <w:sz w:val="24"/>
                <w:szCs w:val="24"/>
              </w:rPr>
            </w:pPr>
          </w:p>
        </w:tc>
        <w:tc>
          <w:tcPr>
            <w:tcW w:w="1958" w:type="dxa"/>
            <w:vMerge/>
            <w:tcBorders>
              <w:top w:val="nil"/>
              <w:left w:val="single" w:sz="4" w:space="0" w:color="auto"/>
              <w:bottom w:val="single" w:sz="4" w:space="0" w:color="000000"/>
              <w:right w:val="single" w:sz="4" w:space="0" w:color="auto"/>
            </w:tcBorders>
            <w:hideMark/>
          </w:tcPr>
          <w:p w14:paraId="6561C543" w14:textId="77777777" w:rsidR="00A84A87" w:rsidRPr="00A84A87" w:rsidRDefault="00A84A87" w:rsidP="00A84A87">
            <w:pPr>
              <w:spacing w:line="240" w:lineRule="auto"/>
              <w:jc w:val="left"/>
              <w:rPr>
                <w:sz w:val="24"/>
                <w:szCs w:val="24"/>
              </w:rPr>
            </w:pPr>
          </w:p>
        </w:tc>
      </w:tr>
      <w:tr w:rsidR="00A84A87" w:rsidRPr="00A84A87" w14:paraId="2FE86CD6" w14:textId="77777777" w:rsidTr="00BA178B">
        <w:trPr>
          <w:trHeight w:val="315"/>
        </w:trPr>
        <w:tc>
          <w:tcPr>
            <w:tcW w:w="1518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1D03A548" w14:textId="77777777" w:rsidR="00A84A87" w:rsidRPr="00A84A87" w:rsidRDefault="00A84A87" w:rsidP="00A84A87">
            <w:pPr>
              <w:spacing w:line="240" w:lineRule="auto"/>
              <w:jc w:val="center"/>
              <w:rPr>
                <w:sz w:val="24"/>
                <w:szCs w:val="24"/>
              </w:rPr>
            </w:pPr>
            <w:bookmarkStart w:id="2" w:name="RANGE!A4"/>
            <w:r w:rsidRPr="00A84A87">
              <w:rPr>
                <w:sz w:val="24"/>
                <w:szCs w:val="24"/>
              </w:rPr>
              <w:t>1. Комплекс мер первичной профилактики онкологических заболеваний</w:t>
            </w:r>
            <w:bookmarkEnd w:id="2"/>
          </w:p>
        </w:tc>
      </w:tr>
      <w:tr w:rsidR="00A84A87" w:rsidRPr="00A84A87" w14:paraId="4E404E76" w14:textId="77777777" w:rsidTr="00BA178B">
        <w:trPr>
          <w:trHeight w:val="2325"/>
        </w:trPr>
        <w:tc>
          <w:tcPr>
            <w:tcW w:w="780" w:type="dxa"/>
            <w:tcBorders>
              <w:top w:val="nil"/>
              <w:left w:val="single" w:sz="4" w:space="0" w:color="auto"/>
              <w:bottom w:val="single" w:sz="4" w:space="0" w:color="auto"/>
              <w:right w:val="single" w:sz="4" w:space="0" w:color="auto"/>
            </w:tcBorders>
            <w:shd w:val="clear" w:color="auto" w:fill="auto"/>
            <w:hideMark/>
          </w:tcPr>
          <w:p w14:paraId="02A411A2" w14:textId="77777777" w:rsidR="00A84A87" w:rsidRPr="00A84A87" w:rsidRDefault="00A84A87" w:rsidP="00A84A87">
            <w:pPr>
              <w:spacing w:line="240" w:lineRule="auto"/>
              <w:jc w:val="left"/>
              <w:rPr>
                <w:sz w:val="24"/>
                <w:szCs w:val="24"/>
              </w:rPr>
            </w:pPr>
            <w:r w:rsidRPr="00A84A87">
              <w:rPr>
                <w:sz w:val="24"/>
                <w:szCs w:val="24"/>
              </w:rPr>
              <w:t>1.1.</w:t>
            </w:r>
          </w:p>
        </w:tc>
        <w:tc>
          <w:tcPr>
            <w:tcW w:w="3331" w:type="dxa"/>
            <w:tcBorders>
              <w:top w:val="nil"/>
              <w:left w:val="nil"/>
              <w:bottom w:val="single" w:sz="4" w:space="0" w:color="auto"/>
              <w:right w:val="single" w:sz="4" w:space="0" w:color="auto"/>
            </w:tcBorders>
            <w:shd w:val="clear" w:color="auto" w:fill="auto"/>
            <w:hideMark/>
          </w:tcPr>
          <w:p w14:paraId="6B4516B1" w14:textId="77777777" w:rsidR="00A84A87" w:rsidRPr="00A84A87" w:rsidRDefault="00A84A87" w:rsidP="00A84A87">
            <w:pPr>
              <w:spacing w:line="240" w:lineRule="auto"/>
              <w:jc w:val="left"/>
              <w:rPr>
                <w:sz w:val="24"/>
                <w:szCs w:val="24"/>
              </w:rPr>
            </w:pPr>
            <w:r w:rsidRPr="00A84A87">
              <w:rPr>
                <w:sz w:val="24"/>
                <w:szCs w:val="24"/>
              </w:rPr>
              <w:t>Разработка и тиражирование печатной продукции (пам</w:t>
            </w:r>
            <w:r w:rsidRPr="00A84A87">
              <w:rPr>
                <w:sz w:val="24"/>
                <w:szCs w:val="24"/>
              </w:rPr>
              <w:t>я</w:t>
            </w:r>
            <w:r w:rsidRPr="00A84A87">
              <w:rPr>
                <w:sz w:val="24"/>
                <w:szCs w:val="24"/>
              </w:rPr>
              <w:t>ток, буклетов, листовок) по вопросам популяризации зд</w:t>
            </w:r>
            <w:r w:rsidRPr="00A84A87">
              <w:rPr>
                <w:sz w:val="24"/>
                <w:szCs w:val="24"/>
              </w:rPr>
              <w:t>о</w:t>
            </w:r>
            <w:r w:rsidRPr="00A84A87">
              <w:rPr>
                <w:sz w:val="24"/>
                <w:szCs w:val="24"/>
              </w:rPr>
              <w:t>рового образа жизни, проф</w:t>
            </w:r>
            <w:r w:rsidRPr="00A84A87">
              <w:rPr>
                <w:sz w:val="24"/>
                <w:szCs w:val="24"/>
              </w:rPr>
              <w:t>и</w:t>
            </w:r>
            <w:r w:rsidRPr="00A84A87">
              <w:rPr>
                <w:sz w:val="24"/>
                <w:szCs w:val="24"/>
              </w:rPr>
              <w:t>лактики хронических забол</w:t>
            </w:r>
            <w:r w:rsidRPr="00A84A87">
              <w:rPr>
                <w:sz w:val="24"/>
                <w:szCs w:val="24"/>
              </w:rPr>
              <w:t>е</w:t>
            </w:r>
            <w:r w:rsidRPr="00A84A87">
              <w:rPr>
                <w:sz w:val="24"/>
                <w:szCs w:val="24"/>
              </w:rPr>
              <w:t>ваний и факторов риска их развития</w:t>
            </w:r>
          </w:p>
        </w:tc>
        <w:tc>
          <w:tcPr>
            <w:tcW w:w="1296" w:type="dxa"/>
            <w:tcBorders>
              <w:top w:val="nil"/>
              <w:left w:val="nil"/>
              <w:bottom w:val="single" w:sz="4" w:space="0" w:color="auto"/>
              <w:right w:val="single" w:sz="4" w:space="0" w:color="auto"/>
            </w:tcBorders>
            <w:shd w:val="clear" w:color="auto" w:fill="auto"/>
            <w:hideMark/>
          </w:tcPr>
          <w:p w14:paraId="54846FE6"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77C5B52D"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76C46B64" w14:textId="515A29FE" w:rsidR="00A84A87" w:rsidRPr="00A84A87" w:rsidRDefault="00A84A87" w:rsidP="00A84A87">
            <w:pPr>
              <w:spacing w:line="240" w:lineRule="auto"/>
              <w:jc w:val="left"/>
              <w:rPr>
                <w:sz w:val="24"/>
                <w:szCs w:val="24"/>
              </w:rPr>
            </w:pPr>
            <w:r w:rsidRPr="00A84A87">
              <w:rPr>
                <w:sz w:val="24"/>
                <w:szCs w:val="24"/>
              </w:rPr>
              <w:t>Главный внештатный спец</w:t>
            </w:r>
            <w:r w:rsidRPr="00A84A87">
              <w:rPr>
                <w:sz w:val="24"/>
                <w:szCs w:val="24"/>
              </w:rPr>
              <w:t>и</w:t>
            </w:r>
            <w:r w:rsidRPr="00A84A87">
              <w:rPr>
                <w:sz w:val="24"/>
                <w:szCs w:val="24"/>
              </w:rPr>
              <w:t xml:space="preserve">алист по медицинской </w:t>
            </w:r>
            <w:r w:rsidR="006603CC" w:rsidRPr="00A84A87">
              <w:rPr>
                <w:sz w:val="24"/>
                <w:szCs w:val="24"/>
              </w:rPr>
              <w:t>пр</w:t>
            </w:r>
            <w:r w:rsidR="006603CC" w:rsidRPr="00A84A87">
              <w:rPr>
                <w:sz w:val="24"/>
                <w:szCs w:val="24"/>
              </w:rPr>
              <w:t>о</w:t>
            </w:r>
            <w:r w:rsidR="006603CC" w:rsidRPr="00A84A87">
              <w:rPr>
                <w:sz w:val="24"/>
                <w:szCs w:val="24"/>
              </w:rPr>
              <w:t>филактике</w:t>
            </w:r>
            <w:r w:rsidRPr="00A84A87">
              <w:rPr>
                <w:sz w:val="24"/>
                <w:szCs w:val="24"/>
              </w:rPr>
              <w:t xml:space="preserve"> министерства здравоохран</w:t>
            </w:r>
            <w:r w:rsidR="00955229">
              <w:rPr>
                <w:sz w:val="24"/>
                <w:szCs w:val="24"/>
              </w:rPr>
              <w:t>ения Республики Тыва Монгуш Б.Д.</w:t>
            </w:r>
            <w:r w:rsidRPr="00A84A87">
              <w:rPr>
                <w:sz w:val="24"/>
                <w:szCs w:val="24"/>
              </w:rPr>
              <w:t>., главные врачи медицинских орган</w:t>
            </w:r>
            <w:r w:rsidRPr="00A84A87">
              <w:rPr>
                <w:sz w:val="24"/>
                <w:szCs w:val="24"/>
              </w:rPr>
              <w:t>и</w:t>
            </w:r>
            <w:r w:rsidRPr="00A84A87">
              <w:rPr>
                <w:sz w:val="24"/>
                <w:szCs w:val="24"/>
              </w:rPr>
              <w:t>заций.</w:t>
            </w:r>
          </w:p>
        </w:tc>
        <w:tc>
          <w:tcPr>
            <w:tcW w:w="3017" w:type="dxa"/>
            <w:tcBorders>
              <w:top w:val="nil"/>
              <w:left w:val="nil"/>
              <w:bottom w:val="single" w:sz="4" w:space="0" w:color="auto"/>
              <w:right w:val="single" w:sz="4" w:space="0" w:color="auto"/>
            </w:tcBorders>
            <w:shd w:val="clear" w:color="auto" w:fill="auto"/>
            <w:hideMark/>
          </w:tcPr>
          <w:p w14:paraId="6858D8D5" w14:textId="77777777" w:rsidR="00A84A87" w:rsidRPr="00A84A87" w:rsidRDefault="00A84A87" w:rsidP="00A84A87">
            <w:pPr>
              <w:spacing w:line="240" w:lineRule="auto"/>
              <w:rPr>
                <w:sz w:val="24"/>
                <w:szCs w:val="24"/>
              </w:rPr>
            </w:pPr>
            <w:r w:rsidRPr="00A84A87">
              <w:rPr>
                <w:sz w:val="24"/>
                <w:szCs w:val="24"/>
              </w:rPr>
              <w:t>Выпущено не менее 50 тыс. экземпляров печатной продукции ежегодно</w:t>
            </w:r>
          </w:p>
        </w:tc>
        <w:tc>
          <w:tcPr>
            <w:tcW w:w="1958" w:type="dxa"/>
            <w:tcBorders>
              <w:top w:val="nil"/>
              <w:left w:val="nil"/>
              <w:bottom w:val="single" w:sz="4" w:space="0" w:color="auto"/>
              <w:right w:val="single" w:sz="4" w:space="0" w:color="auto"/>
            </w:tcBorders>
            <w:shd w:val="clear" w:color="auto" w:fill="auto"/>
            <w:hideMark/>
          </w:tcPr>
          <w:p w14:paraId="338346CF" w14:textId="77777777" w:rsidR="00A84A87" w:rsidRPr="00A84A87" w:rsidRDefault="00A84A87" w:rsidP="00A84A87">
            <w:pPr>
              <w:spacing w:line="240" w:lineRule="auto"/>
              <w:rPr>
                <w:sz w:val="24"/>
                <w:szCs w:val="24"/>
              </w:rPr>
            </w:pPr>
            <w:r w:rsidRPr="00A84A87">
              <w:rPr>
                <w:sz w:val="24"/>
                <w:szCs w:val="24"/>
              </w:rPr>
              <w:t>Регулярное</w:t>
            </w:r>
          </w:p>
        </w:tc>
      </w:tr>
      <w:tr w:rsidR="00A84A87" w:rsidRPr="00A84A87" w14:paraId="21211FC4" w14:textId="77777777" w:rsidTr="00BA178B">
        <w:trPr>
          <w:trHeight w:val="3000"/>
        </w:trPr>
        <w:tc>
          <w:tcPr>
            <w:tcW w:w="780" w:type="dxa"/>
            <w:tcBorders>
              <w:top w:val="nil"/>
              <w:left w:val="single" w:sz="4" w:space="0" w:color="auto"/>
              <w:bottom w:val="single" w:sz="4" w:space="0" w:color="auto"/>
              <w:right w:val="single" w:sz="4" w:space="0" w:color="auto"/>
            </w:tcBorders>
            <w:shd w:val="clear" w:color="auto" w:fill="auto"/>
            <w:hideMark/>
          </w:tcPr>
          <w:p w14:paraId="140EE7DA" w14:textId="77777777" w:rsidR="00A84A87" w:rsidRPr="00A84A87" w:rsidRDefault="00A84A87" w:rsidP="00A84A87">
            <w:pPr>
              <w:spacing w:line="240" w:lineRule="auto"/>
              <w:jc w:val="left"/>
              <w:rPr>
                <w:sz w:val="24"/>
                <w:szCs w:val="24"/>
              </w:rPr>
            </w:pPr>
            <w:r w:rsidRPr="00A84A87">
              <w:rPr>
                <w:sz w:val="24"/>
                <w:szCs w:val="24"/>
              </w:rPr>
              <w:t>1.2.</w:t>
            </w:r>
          </w:p>
        </w:tc>
        <w:tc>
          <w:tcPr>
            <w:tcW w:w="3331" w:type="dxa"/>
            <w:tcBorders>
              <w:top w:val="nil"/>
              <w:left w:val="nil"/>
              <w:bottom w:val="single" w:sz="4" w:space="0" w:color="auto"/>
              <w:right w:val="single" w:sz="4" w:space="0" w:color="auto"/>
            </w:tcBorders>
            <w:shd w:val="clear" w:color="auto" w:fill="auto"/>
            <w:hideMark/>
          </w:tcPr>
          <w:p w14:paraId="1AE147A7" w14:textId="77777777" w:rsidR="00A84A87" w:rsidRPr="00A84A87" w:rsidRDefault="00A84A87" w:rsidP="00A84A87">
            <w:pPr>
              <w:spacing w:line="240" w:lineRule="auto"/>
              <w:jc w:val="left"/>
              <w:rPr>
                <w:sz w:val="24"/>
                <w:szCs w:val="24"/>
              </w:rPr>
            </w:pPr>
            <w:r w:rsidRPr="00A84A87">
              <w:rPr>
                <w:sz w:val="24"/>
                <w:szCs w:val="24"/>
              </w:rPr>
              <w:t>Размещение в средствах ма</w:t>
            </w:r>
            <w:r w:rsidRPr="00A84A87">
              <w:rPr>
                <w:sz w:val="24"/>
                <w:szCs w:val="24"/>
              </w:rPr>
              <w:t>с</w:t>
            </w:r>
            <w:r w:rsidRPr="00A84A87">
              <w:rPr>
                <w:sz w:val="24"/>
                <w:szCs w:val="24"/>
              </w:rPr>
              <w:t>совой информации, информ</w:t>
            </w:r>
            <w:r w:rsidRPr="00A84A87">
              <w:rPr>
                <w:sz w:val="24"/>
                <w:szCs w:val="24"/>
              </w:rPr>
              <w:t>а</w:t>
            </w:r>
            <w:r w:rsidRPr="00A84A87">
              <w:rPr>
                <w:sz w:val="24"/>
                <w:szCs w:val="24"/>
              </w:rPr>
              <w:t>ционн</w:t>
            </w:r>
            <w:r w:rsidR="006603CC">
              <w:rPr>
                <w:sz w:val="24"/>
                <w:szCs w:val="24"/>
              </w:rPr>
              <w:t xml:space="preserve">о </w:t>
            </w:r>
            <w:r w:rsidRPr="00A84A87">
              <w:rPr>
                <w:sz w:val="24"/>
                <w:szCs w:val="24"/>
              </w:rPr>
              <w:t>телекоммуникацио</w:t>
            </w:r>
            <w:r w:rsidRPr="00A84A87">
              <w:rPr>
                <w:sz w:val="24"/>
                <w:szCs w:val="24"/>
              </w:rPr>
              <w:t>н</w:t>
            </w:r>
            <w:r w:rsidRPr="00A84A87">
              <w:rPr>
                <w:sz w:val="24"/>
                <w:szCs w:val="24"/>
              </w:rPr>
              <w:t>ной сети "Интернет" матер</w:t>
            </w:r>
            <w:r w:rsidRPr="00A84A87">
              <w:rPr>
                <w:sz w:val="24"/>
                <w:szCs w:val="24"/>
              </w:rPr>
              <w:t>и</w:t>
            </w:r>
            <w:r w:rsidRPr="00A84A87">
              <w:rPr>
                <w:sz w:val="24"/>
                <w:szCs w:val="24"/>
              </w:rPr>
              <w:t>алов (статьи, интервью) по вопросам популяризации зд</w:t>
            </w:r>
            <w:r w:rsidRPr="00A84A87">
              <w:rPr>
                <w:sz w:val="24"/>
                <w:szCs w:val="24"/>
              </w:rPr>
              <w:t>о</w:t>
            </w:r>
            <w:r w:rsidRPr="00A84A87">
              <w:rPr>
                <w:sz w:val="24"/>
                <w:szCs w:val="24"/>
              </w:rPr>
              <w:t>рового образа жизни, проф</w:t>
            </w:r>
            <w:r w:rsidRPr="00A84A87">
              <w:rPr>
                <w:sz w:val="24"/>
                <w:szCs w:val="24"/>
              </w:rPr>
              <w:t>и</w:t>
            </w:r>
            <w:r w:rsidRPr="00A84A87">
              <w:rPr>
                <w:sz w:val="24"/>
                <w:szCs w:val="24"/>
              </w:rPr>
              <w:t>лактики хронических забол</w:t>
            </w:r>
            <w:r w:rsidRPr="00A84A87">
              <w:rPr>
                <w:sz w:val="24"/>
                <w:szCs w:val="24"/>
              </w:rPr>
              <w:t>е</w:t>
            </w:r>
            <w:r w:rsidRPr="00A84A87">
              <w:rPr>
                <w:sz w:val="24"/>
                <w:szCs w:val="24"/>
              </w:rPr>
              <w:t>ваний и факторов риска их развития</w:t>
            </w:r>
          </w:p>
        </w:tc>
        <w:tc>
          <w:tcPr>
            <w:tcW w:w="1296" w:type="dxa"/>
            <w:tcBorders>
              <w:top w:val="nil"/>
              <w:left w:val="nil"/>
              <w:bottom w:val="single" w:sz="4" w:space="0" w:color="auto"/>
              <w:right w:val="single" w:sz="4" w:space="0" w:color="auto"/>
            </w:tcBorders>
            <w:shd w:val="clear" w:color="auto" w:fill="auto"/>
            <w:hideMark/>
          </w:tcPr>
          <w:p w14:paraId="4F8680A6"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760235DF"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4DD9967C" w14:textId="29518D4A" w:rsidR="00A84A87" w:rsidRPr="00A84A87" w:rsidRDefault="00A84A87" w:rsidP="00A84A87">
            <w:pPr>
              <w:spacing w:line="240" w:lineRule="auto"/>
              <w:jc w:val="left"/>
              <w:rPr>
                <w:sz w:val="24"/>
                <w:szCs w:val="24"/>
              </w:rPr>
            </w:pPr>
            <w:r w:rsidRPr="00A84A87">
              <w:rPr>
                <w:sz w:val="24"/>
                <w:szCs w:val="24"/>
              </w:rPr>
              <w:t>Главный внештатный спец</w:t>
            </w:r>
            <w:r w:rsidRPr="00A84A87">
              <w:rPr>
                <w:sz w:val="24"/>
                <w:szCs w:val="24"/>
              </w:rPr>
              <w:t>и</w:t>
            </w:r>
            <w:r w:rsidRPr="00A84A87">
              <w:rPr>
                <w:sz w:val="24"/>
                <w:szCs w:val="24"/>
              </w:rPr>
              <w:t xml:space="preserve">алист по медицинской </w:t>
            </w:r>
            <w:r w:rsidR="006603CC" w:rsidRPr="00A84A87">
              <w:rPr>
                <w:sz w:val="24"/>
                <w:szCs w:val="24"/>
              </w:rPr>
              <w:t>пр</w:t>
            </w:r>
            <w:r w:rsidR="006603CC" w:rsidRPr="00A84A87">
              <w:rPr>
                <w:sz w:val="24"/>
                <w:szCs w:val="24"/>
              </w:rPr>
              <w:t>о</w:t>
            </w:r>
            <w:r w:rsidR="006603CC" w:rsidRPr="00A84A87">
              <w:rPr>
                <w:sz w:val="24"/>
                <w:szCs w:val="24"/>
              </w:rPr>
              <w:t>филактике</w:t>
            </w:r>
            <w:r w:rsidRPr="00A84A87">
              <w:rPr>
                <w:sz w:val="24"/>
                <w:szCs w:val="24"/>
              </w:rPr>
              <w:t xml:space="preserve"> министерства здравоохран</w:t>
            </w:r>
            <w:r w:rsidR="00955229">
              <w:rPr>
                <w:sz w:val="24"/>
                <w:szCs w:val="24"/>
              </w:rPr>
              <w:t>ения Республики Тыва Монгуш Б.Д.</w:t>
            </w:r>
            <w:r w:rsidRPr="00A84A87">
              <w:rPr>
                <w:sz w:val="24"/>
                <w:szCs w:val="24"/>
              </w:rPr>
              <w:t>., главные врачи медицинских орган</w:t>
            </w:r>
            <w:r w:rsidRPr="00A84A87">
              <w:rPr>
                <w:sz w:val="24"/>
                <w:szCs w:val="24"/>
              </w:rPr>
              <w:t>и</w:t>
            </w:r>
            <w:r w:rsidRPr="00A84A87">
              <w:rPr>
                <w:sz w:val="24"/>
                <w:szCs w:val="24"/>
              </w:rPr>
              <w:t>заций.</w:t>
            </w:r>
          </w:p>
        </w:tc>
        <w:tc>
          <w:tcPr>
            <w:tcW w:w="3017" w:type="dxa"/>
            <w:tcBorders>
              <w:top w:val="nil"/>
              <w:left w:val="nil"/>
              <w:bottom w:val="single" w:sz="4" w:space="0" w:color="auto"/>
              <w:right w:val="single" w:sz="4" w:space="0" w:color="auto"/>
            </w:tcBorders>
            <w:shd w:val="clear" w:color="auto" w:fill="auto"/>
            <w:hideMark/>
          </w:tcPr>
          <w:p w14:paraId="2F6EF13C" w14:textId="77777777" w:rsidR="00A84A87" w:rsidRPr="00A84A87" w:rsidRDefault="00A84A87" w:rsidP="00A84A87">
            <w:pPr>
              <w:spacing w:line="240" w:lineRule="auto"/>
              <w:rPr>
                <w:sz w:val="24"/>
                <w:szCs w:val="24"/>
              </w:rPr>
            </w:pPr>
            <w:r w:rsidRPr="00A84A87">
              <w:rPr>
                <w:sz w:val="24"/>
                <w:szCs w:val="24"/>
              </w:rPr>
              <w:t>Опубликовано не менее 100 статей ежегодно</w:t>
            </w:r>
          </w:p>
        </w:tc>
        <w:tc>
          <w:tcPr>
            <w:tcW w:w="1958" w:type="dxa"/>
            <w:tcBorders>
              <w:top w:val="nil"/>
              <w:left w:val="nil"/>
              <w:bottom w:val="single" w:sz="4" w:space="0" w:color="auto"/>
              <w:right w:val="single" w:sz="4" w:space="0" w:color="auto"/>
            </w:tcBorders>
            <w:shd w:val="clear" w:color="auto" w:fill="auto"/>
            <w:hideMark/>
          </w:tcPr>
          <w:p w14:paraId="4E294AA3" w14:textId="77777777" w:rsidR="00A84A87" w:rsidRPr="00A84A87" w:rsidRDefault="00A84A87" w:rsidP="00A84A87">
            <w:pPr>
              <w:spacing w:line="240" w:lineRule="auto"/>
              <w:rPr>
                <w:sz w:val="24"/>
                <w:szCs w:val="24"/>
              </w:rPr>
            </w:pPr>
            <w:r w:rsidRPr="00A84A87">
              <w:rPr>
                <w:sz w:val="24"/>
                <w:szCs w:val="24"/>
              </w:rPr>
              <w:t>Регулярное</w:t>
            </w:r>
          </w:p>
        </w:tc>
      </w:tr>
      <w:tr w:rsidR="00A84A87" w:rsidRPr="00A84A87" w14:paraId="6968174C" w14:textId="77777777" w:rsidTr="00BA178B">
        <w:trPr>
          <w:trHeight w:val="2520"/>
        </w:trPr>
        <w:tc>
          <w:tcPr>
            <w:tcW w:w="780" w:type="dxa"/>
            <w:tcBorders>
              <w:top w:val="nil"/>
              <w:left w:val="single" w:sz="4" w:space="0" w:color="auto"/>
              <w:bottom w:val="single" w:sz="4" w:space="0" w:color="auto"/>
              <w:right w:val="single" w:sz="4" w:space="0" w:color="auto"/>
            </w:tcBorders>
            <w:shd w:val="clear" w:color="auto" w:fill="auto"/>
            <w:hideMark/>
          </w:tcPr>
          <w:p w14:paraId="0ECC5FCC" w14:textId="77777777" w:rsidR="00A84A87" w:rsidRPr="00A84A87" w:rsidRDefault="00A84A87" w:rsidP="00A84A87">
            <w:pPr>
              <w:spacing w:line="240" w:lineRule="auto"/>
              <w:jc w:val="left"/>
              <w:rPr>
                <w:sz w:val="24"/>
                <w:szCs w:val="24"/>
              </w:rPr>
            </w:pPr>
            <w:r w:rsidRPr="00A84A87">
              <w:rPr>
                <w:sz w:val="24"/>
                <w:szCs w:val="24"/>
              </w:rPr>
              <w:lastRenderedPageBreak/>
              <w:t>1.3.</w:t>
            </w:r>
          </w:p>
        </w:tc>
        <w:tc>
          <w:tcPr>
            <w:tcW w:w="3331" w:type="dxa"/>
            <w:tcBorders>
              <w:top w:val="nil"/>
              <w:left w:val="nil"/>
              <w:bottom w:val="single" w:sz="4" w:space="0" w:color="auto"/>
              <w:right w:val="single" w:sz="4" w:space="0" w:color="auto"/>
            </w:tcBorders>
            <w:shd w:val="clear" w:color="auto" w:fill="auto"/>
            <w:hideMark/>
          </w:tcPr>
          <w:p w14:paraId="5183D46C" w14:textId="77777777" w:rsidR="00A84A87" w:rsidRPr="00A84A87" w:rsidRDefault="00A84A87" w:rsidP="00A84A87">
            <w:pPr>
              <w:spacing w:line="240" w:lineRule="auto"/>
              <w:jc w:val="left"/>
              <w:rPr>
                <w:sz w:val="24"/>
                <w:szCs w:val="24"/>
              </w:rPr>
            </w:pPr>
            <w:r w:rsidRPr="00A84A87">
              <w:rPr>
                <w:sz w:val="24"/>
                <w:szCs w:val="24"/>
              </w:rPr>
              <w:t>Создание видеороликов о необходимости ведения зож, о факторах риска онкологич</w:t>
            </w:r>
            <w:r w:rsidRPr="00A84A87">
              <w:rPr>
                <w:sz w:val="24"/>
                <w:szCs w:val="24"/>
              </w:rPr>
              <w:t>е</w:t>
            </w:r>
            <w:r w:rsidRPr="00A84A87">
              <w:rPr>
                <w:sz w:val="24"/>
                <w:szCs w:val="24"/>
              </w:rPr>
              <w:t>ских заболеваний, трансляция их в организациях Республ</w:t>
            </w:r>
            <w:r w:rsidRPr="00A84A87">
              <w:rPr>
                <w:sz w:val="24"/>
                <w:szCs w:val="24"/>
              </w:rPr>
              <w:t>и</w:t>
            </w:r>
            <w:r w:rsidRPr="00A84A87">
              <w:rPr>
                <w:sz w:val="24"/>
                <w:szCs w:val="24"/>
              </w:rPr>
              <w:t>ки Тыва.</w:t>
            </w:r>
          </w:p>
        </w:tc>
        <w:tc>
          <w:tcPr>
            <w:tcW w:w="1296" w:type="dxa"/>
            <w:tcBorders>
              <w:top w:val="nil"/>
              <w:left w:val="nil"/>
              <w:bottom w:val="single" w:sz="4" w:space="0" w:color="auto"/>
              <w:right w:val="single" w:sz="4" w:space="0" w:color="auto"/>
            </w:tcBorders>
            <w:shd w:val="clear" w:color="auto" w:fill="auto"/>
            <w:hideMark/>
          </w:tcPr>
          <w:p w14:paraId="49791FBB"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46C3235F"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4730D691" w14:textId="200F9912" w:rsidR="00A84A87" w:rsidRPr="00A84A87" w:rsidRDefault="00A84A87" w:rsidP="00A84A87">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 xml:space="preserve">алист по медицинской </w:t>
            </w:r>
            <w:r w:rsidR="00CA2D29" w:rsidRPr="00A84A87">
              <w:rPr>
                <w:sz w:val="24"/>
                <w:szCs w:val="24"/>
              </w:rPr>
              <w:t>пр</w:t>
            </w:r>
            <w:r w:rsidR="00CA2D29" w:rsidRPr="00A84A87">
              <w:rPr>
                <w:sz w:val="24"/>
                <w:szCs w:val="24"/>
              </w:rPr>
              <w:t>о</w:t>
            </w:r>
            <w:r w:rsidR="00CA2D29" w:rsidRPr="00A84A87">
              <w:rPr>
                <w:sz w:val="24"/>
                <w:szCs w:val="24"/>
              </w:rPr>
              <w:t>филактике</w:t>
            </w:r>
            <w:r w:rsidRPr="00A84A87">
              <w:rPr>
                <w:sz w:val="24"/>
                <w:szCs w:val="24"/>
              </w:rPr>
              <w:t xml:space="preserve"> Минзд</w:t>
            </w:r>
            <w:r w:rsidR="00955229">
              <w:rPr>
                <w:sz w:val="24"/>
                <w:szCs w:val="24"/>
              </w:rPr>
              <w:t>рава Ре</w:t>
            </w:r>
            <w:r w:rsidR="00955229">
              <w:rPr>
                <w:sz w:val="24"/>
                <w:szCs w:val="24"/>
              </w:rPr>
              <w:t>с</w:t>
            </w:r>
            <w:r w:rsidR="00955229">
              <w:rPr>
                <w:sz w:val="24"/>
                <w:szCs w:val="24"/>
              </w:rPr>
              <w:t>публики Тыва Монгуш Б.Д.</w:t>
            </w:r>
            <w:r w:rsidRPr="00A84A87">
              <w:rPr>
                <w:sz w:val="24"/>
                <w:szCs w:val="24"/>
              </w:rPr>
              <w:t>., главный внештатный спец</w:t>
            </w:r>
            <w:r w:rsidRPr="00A84A87">
              <w:rPr>
                <w:sz w:val="24"/>
                <w:szCs w:val="24"/>
              </w:rPr>
              <w:t>и</w:t>
            </w:r>
            <w:r w:rsidRPr="00A84A87">
              <w:rPr>
                <w:sz w:val="24"/>
                <w:szCs w:val="24"/>
              </w:rPr>
              <w:t>алист онколог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37A45776" w14:textId="77777777" w:rsidR="00A84A87" w:rsidRPr="00A84A87" w:rsidRDefault="00A84A87" w:rsidP="00A84A87">
            <w:pPr>
              <w:spacing w:line="240" w:lineRule="auto"/>
              <w:rPr>
                <w:sz w:val="24"/>
                <w:szCs w:val="24"/>
              </w:rPr>
            </w:pPr>
            <w:r w:rsidRPr="00A84A87">
              <w:rPr>
                <w:sz w:val="24"/>
                <w:szCs w:val="24"/>
              </w:rPr>
              <w:t>создано не менее 10 в</w:t>
            </w:r>
            <w:r w:rsidRPr="00A84A87">
              <w:rPr>
                <w:sz w:val="24"/>
                <w:szCs w:val="24"/>
              </w:rPr>
              <w:t>и</w:t>
            </w:r>
            <w:r w:rsidRPr="00A84A87">
              <w:rPr>
                <w:sz w:val="24"/>
                <w:szCs w:val="24"/>
              </w:rPr>
              <w:t>деороликов ежегодно</w:t>
            </w:r>
          </w:p>
        </w:tc>
        <w:tc>
          <w:tcPr>
            <w:tcW w:w="1958" w:type="dxa"/>
            <w:tcBorders>
              <w:top w:val="nil"/>
              <w:left w:val="nil"/>
              <w:bottom w:val="single" w:sz="4" w:space="0" w:color="auto"/>
              <w:right w:val="single" w:sz="4" w:space="0" w:color="auto"/>
            </w:tcBorders>
            <w:shd w:val="clear" w:color="auto" w:fill="auto"/>
            <w:hideMark/>
          </w:tcPr>
          <w:p w14:paraId="36BC1B17" w14:textId="77777777" w:rsidR="00A84A87" w:rsidRPr="00A84A87" w:rsidRDefault="00A84A87" w:rsidP="00A84A87">
            <w:pPr>
              <w:spacing w:line="240" w:lineRule="auto"/>
              <w:rPr>
                <w:sz w:val="24"/>
                <w:szCs w:val="24"/>
              </w:rPr>
            </w:pPr>
            <w:r w:rsidRPr="00A84A87">
              <w:rPr>
                <w:sz w:val="24"/>
                <w:szCs w:val="24"/>
              </w:rPr>
              <w:t>Регулярное</w:t>
            </w:r>
          </w:p>
        </w:tc>
      </w:tr>
      <w:tr w:rsidR="00A84A87" w:rsidRPr="00A84A87" w14:paraId="1EF96163" w14:textId="77777777" w:rsidTr="00BA178B">
        <w:trPr>
          <w:trHeight w:val="2520"/>
        </w:trPr>
        <w:tc>
          <w:tcPr>
            <w:tcW w:w="780" w:type="dxa"/>
            <w:tcBorders>
              <w:top w:val="nil"/>
              <w:left w:val="single" w:sz="4" w:space="0" w:color="auto"/>
              <w:bottom w:val="single" w:sz="4" w:space="0" w:color="auto"/>
              <w:right w:val="single" w:sz="4" w:space="0" w:color="auto"/>
            </w:tcBorders>
            <w:shd w:val="clear" w:color="auto" w:fill="auto"/>
            <w:hideMark/>
          </w:tcPr>
          <w:p w14:paraId="5952A58F" w14:textId="77777777" w:rsidR="00A84A87" w:rsidRPr="00A84A87" w:rsidRDefault="00A84A87" w:rsidP="00A84A87">
            <w:pPr>
              <w:spacing w:line="240" w:lineRule="auto"/>
              <w:jc w:val="left"/>
              <w:rPr>
                <w:sz w:val="24"/>
                <w:szCs w:val="24"/>
              </w:rPr>
            </w:pPr>
            <w:r w:rsidRPr="00A84A87">
              <w:rPr>
                <w:sz w:val="24"/>
                <w:szCs w:val="24"/>
              </w:rPr>
              <w:t>1.4.</w:t>
            </w:r>
          </w:p>
        </w:tc>
        <w:tc>
          <w:tcPr>
            <w:tcW w:w="3331" w:type="dxa"/>
            <w:tcBorders>
              <w:top w:val="nil"/>
              <w:left w:val="nil"/>
              <w:bottom w:val="single" w:sz="4" w:space="0" w:color="auto"/>
              <w:right w:val="single" w:sz="4" w:space="0" w:color="auto"/>
            </w:tcBorders>
            <w:shd w:val="clear" w:color="auto" w:fill="auto"/>
            <w:hideMark/>
          </w:tcPr>
          <w:p w14:paraId="52A64ED1" w14:textId="77777777" w:rsidR="00A84A87" w:rsidRPr="00A84A87" w:rsidRDefault="00A84A87" w:rsidP="00A84A87">
            <w:pPr>
              <w:spacing w:line="240" w:lineRule="auto"/>
              <w:jc w:val="left"/>
              <w:rPr>
                <w:sz w:val="24"/>
                <w:szCs w:val="24"/>
              </w:rPr>
            </w:pPr>
            <w:r w:rsidRPr="00A84A87">
              <w:rPr>
                <w:sz w:val="24"/>
                <w:szCs w:val="24"/>
              </w:rPr>
              <w:t>Расширение охвата, улучш</w:t>
            </w:r>
            <w:r w:rsidRPr="00A84A87">
              <w:rPr>
                <w:sz w:val="24"/>
                <w:szCs w:val="24"/>
              </w:rPr>
              <w:t>е</w:t>
            </w:r>
            <w:r w:rsidRPr="00A84A87">
              <w:rPr>
                <w:sz w:val="24"/>
                <w:szCs w:val="24"/>
              </w:rPr>
              <w:t>ние качества оказания пом</w:t>
            </w:r>
            <w:r w:rsidRPr="00A84A87">
              <w:rPr>
                <w:sz w:val="24"/>
                <w:szCs w:val="24"/>
              </w:rPr>
              <w:t>о</w:t>
            </w:r>
            <w:r w:rsidRPr="00A84A87">
              <w:rPr>
                <w:sz w:val="24"/>
                <w:szCs w:val="24"/>
              </w:rPr>
              <w:t>щи по отказу от табака (п</w:t>
            </w:r>
            <w:r w:rsidRPr="00A84A87">
              <w:rPr>
                <w:sz w:val="24"/>
                <w:szCs w:val="24"/>
              </w:rPr>
              <w:t>о</w:t>
            </w:r>
            <w:r w:rsidRPr="00A84A87">
              <w:rPr>
                <w:sz w:val="24"/>
                <w:szCs w:val="24"/>
              </w:rPr>
              <w:t>вышение эффективности р</w:t>
            </w:r>
            <w:r w:rsidRPr="00A84A87">
              <w:rPr>
                <w:sz w:val="24"/>
                <w:szCs w:val="24"/>
              </w:rPr>
              <w:t>а</w:t>
            </w:r>
            <w:r w:rsidRPr="00A84A87">
              <w:rPr>
                <w:sz w:val="24"/>
                <w:szCs w:val="24"/>
              </w:rPr>
              <w:t>боты кабинетов по отказу от курения, за счет выявления лиц, употребляющих табак с привлечением в каб</w:t>
            </w:r>
            <w:r w:rsidRPr="00A84A87">
              <w:rPr>
                <w:sz w:val="24"/>
                <w:szCs w:val="24"/>
              </w:rPr>
              <w:t>и</w:t>
            </w:r>
            <w:r w:rsidRPr="00A84A87">
              <w:rPr>
                <w:sz w:val="24"/>
                <w:szCs w:val="24"/>
              </w:rPr>
              <w:t>нет/отделение медицинской профилактики.</w:t>
            </w:r>
          </w:p>
        </w:tc>
        <w:tc>
          <w:tcPr>
            <w:tcW w:w="1296" w:type="dxa"/>
            <w:tcBorders>
              <w:top w:val="nil"/>
              <w:left w:val="nil"/>
              <w:bottom w:val="single" w:sz="4" w:space="0" w:color="auto"/>
              <w:right w:val="single" w:sz="4" w:space="0" w:color="auto"/>
            </w:tcBorders>
            <w:shd w:val="clear" w:color="auto" w:fill="auto"/>
            <w:hideMark/>
          </w:tcPr>
          <w:p w14:paraId="512A8908"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67D7E154"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5FEC4328" w14:textId="116525BC" w:rsidR="00A84A87" w:rsidRPr="00A84A87" w:rsidRDefault="00A84A87" w:rsidP="00A84A87">
            <w:pPr>
              <w:spacing w:line="240" w:lineRule="auto"/>
              <w:jc w:val="left"/>
              <w:rPr>
                <w:sz w:val="24"/>
                <w:szCs w:val="24"/>
              </w:rPr>
            </w:pPr>
            <w:r w:rsidRPr="00A84A87">
              <w:rPr>
                <w:sz w:val="24"/>
                <w:szCs w:val="24"/>
              </w:rPr>
              <w:t>Главный внештатный спец</w:t>
            </w:r>
            <w:r w:rsidRPr="00A84A87">
              <w:rPr>
                <w:sz w:val="24"/>
                <w:szCs w:val="24"/>
              </w:rPr>
              <w:t>и</w:t>
            </w:r>
            <w:r w:rsidRPr="00A84A87">
              <w:rPr>
                <w:sz w:val="24"/>
                <w:szCs w:val="24"/>
              </w:rPr>
              <w:t xml:space="preserve">алист по медицинской </w:t>
            </w:r>
            <w:r w:rsidR="00CA2D29" w:rsidRPr="00A84A87">
              <w:rPr>
                <w:sz w:val="24"/>
                <w:szCs w:val="24"/>
              </w:rPr>
              <w:t>пр</w:t>
            </w:r>
            <w:r w:rsidR="00CA2D29" w:rsidRPr="00A84A87">
              <w:rPr>
                <w:sz w:val="24"/>
                <w:szCs w:val="24"/>
              </w:rPr>
              <w:t>о</w:t>
            </w:r>
            <w:r w:rsidR="00CA2D29" w:rsidRPr="00A84A87">
              <w:rPr>
                <w:sz w:val="24"/>
                <w:szCs w:val="24"/>
              </w:rPr>
              <w:t>филактике</w:t>
            </w:r>
            <w:r w:rsidRPr="00A84A87">
              <w:rPr>
                <w:sz w:val="24"/>
                <w:szCs w:val="24"/>
              </w:rPr>
              <w:t xml:space="preserve"> Минзд</w:t>
            </w:r>
            <w:r w:rsidR="00955229">
              <w:rPr>
                <w:sz w:val="24"/>
                <w:szCs w:val="24"/>
              </w:rPr>
              <w:t>рава Ре</w:t>
            </w:r>
            <w:r w:rsidR="00955229">
              <w:rPr>
                <w:sz w:val="24"/>
                <w:szCs w:val="24"/>
              </w:rPr>
              <w:t>с</w:t>
            </w:r>
            <w:r w:rsidR="00955229">
              <w:rPr>
                <w:sz w:val="24"/>
                <w:szCs w:val="24"/>
              </w:rPr>
              <w:t>публики Тыва Монгуш Б.Д.</w:t>
            </w:r>
            <w:r w:rsidRPr="00A84A87">
              <w:rPr>
                <w:sz w:val="24"/>
                <w:szCs w:val="24"/>
              </w:rPr>
              <w:t>., главные врачи медицинских организаций.</w:t>
            </w:r>
          </w:p>
        </w:tc>
        <w:tc>
          <w:tcPr>
            <w:tcW w:w="3017" w:type="dxa"/>
            <w:tcBorders>
              <w:top w:val="nil"/>
              <w:left w:val="nil"/>
              <w:bottom w:val="single" w:sz="4" w:space="0" w:color="auto"/>
              <w:right w:val="single" w:sz="4" w:space="0" w:color="auto"/>
            </w:tcBorders>
            <w:shd w:val="clear" w:color="auto" w:fill="auto"/>
            <w:hideMark/>
          </w:tcPr>
          <w:p w14:paraId="05D9481A" w14:textId="77777777" w:rsidR="00A84A87" w:rsidRPr="00A84A87" w:rsidRDefault="00A84A87" w:rsidP="00A84A87">
            <w:pPr>
              <w:spacing w:line="240" w:lineRule="auto"/>
              <w:rPr>
                <w:sz w:val="24"/>
                <w:szCs w:val="24"/>
              </w:rPr>
            </w:pPr>
            <w:r w:rsidRPr="00A84A87">
              <w:rPr>
                <w:sz w:val="24"/>
                <w:szCs w:val="24"/>
              </w:rPr>
              <w:t>количество обратившихся в МО по вопросам отказа от курения в 2019году - 1415 человека, 2020году-1502, 2021году- 1631, 2022 году - 1728, 2023 году- 1837, 2024 году- 1901.</w:t>
            </w:r>
          </w:p>
        </w:tc>
        <w:tc>
          <w:tcPr>
            <w:tcW w:w="1958" w:type="dxa"/>
            <w:tcBorders>
              <w:top w:val="nil"/>
              <w:left w:val="nil"/>
              <w:bottom w:val="single" w:sz="4" w:space="0" w:color="auto"/>
              <w:right w:val="single" w:sz="4" w:space="0" w:color="auto"/>
            </w:tcBorders>
            <w:shd w:val="clear" w:color="auto" w:fill="auto"/>
            <w:hideMark/>
          </w:tcPr>
          <w:p w14:paraId="7BAFB681" w14:textId="77777777" w:rsidR="00A84A87" w:rsidRPr="00A84A87" w:rsidRDefault="00A84A87" w:rsidP="00A84A87">
            <w:pPr>
              <w:spacing w:line="240" w:lineRule="auto"/>
              <w:rPr>
                <w:sz w:val="24"/>
                <w:szCs w:val="24"/>
              </w:rPr>
            </w:pPr>
            <w:r w:rsidRPr="00A84A87">
              <w:rPr>
                <w:sz w:val="24"/>
                <w:szCs w:val="24"/>
              </w:rPr>
              <w:t>Регулярное</w:t>
            </w:r>
          </w:p>
        </w:tc>
      </w:tr>
      <w:tr w:rsidR="00A84A87" w:rsidRPr="00A84A87" w14:paraId="47574EC0" w14:textId="77777777" w:rsidTr="00BA178B">
        <w:trPr>
          <w:trHeight w:val="3150"/>
        </w:trPr>
        <w:tc>
          <w:tcPr>
            <w:tcW w:w="780" w:type="dxa"/>
            <w:tcBorders>
              <w:top w:val="nil"/>
              <w:left w:val="single" w:sz="4" w:space="0" w:color="auto"/>
              <w:bottom w:val="single" w:sz="4" w:space="0" w:color="auto"/>
              <w:right w:val="single" w:sz="4" w:space="0" w:color="auto"/>
            </w:tcBorders>
            <w:shd w:val="clear" w:color="auto" w:fill="auto"/>
            <w:hideMark/>
          </w:tcPr>
          <w:p w14:paraId="6019C371" w14:textId="77777777" w:rsidR="00A84A87" w:rsidRPr="00A84A87" w:rsidRDefault="00A84A87" w:rsidP="00A84A87">
            <w:pPr>
              <w:spacing w:line="240" w:lineRule="auto"/>
              <w:jc w:val="left"/>
              <w:rPr>
                <w:sz w:val="24"/>
                <w:szCs w:val="24"/>
              </w:rPr>
            </w:pPr>
            <w:r w:rsidRPr="00A84A87">
              <w:rPr>
                <w:sz w:val="24"/>
                <w:szCs w:val="24"/>
              </w:rPr>
              <w:t>1.5.</w:t>
            </w:r>
          </w:p>
        </w:tc>
        <w:tc>
          <w:tcPr>
            <w:tcW w:w="3331" w:type="dxa"/>
            <w:tcBorders>
              <w:top w:val="nil"/>
              <w:left w:val="nil"/>
              <w:bottom w:val="single" w:sz="4" w:space="0" w:color="auto"/>
              <w:right w:val="single" w:sz="4" w:space="0" w:color="auto"/>
            </w:tcBorders>
            <w:shd w:val="clear" w:color="auto" w:fill="auto"/>
            <w:hideMark/>
          </w:tcPr>
          <w:p w14:paraId="576BB3E5" w14:textId="77777777" w:rsidR="00A84A87" w:rsidRPr="00A84A87" w:rsidRDefault="00A84A87" w:rsidP="00A84A87">
            <w:pPr>
              <w:spacing w:line="240" w:lineRule="auto"/>
              <w:jc w:val="left"/>
              <w:rPr>
                <w:sz w:val="24"/>
                <w:szCs w:val="24"/>
              </w:rPr>
            </w:pPr>
            <w:r w:rsidRPr="00A84A87">
              <w:rPr>
                <w:sz w:val="24"/>
                <w:szCs w:val="24"/>
              </w:rPr>
              <w:t>Мероприятия, направленные на своевременное выявление факторов риска развития о</w:t>
            </w:r>
            <w:r w:rsidRPr="00A84A87">
              <w:rPr>
                <w:sz w:val="24"/>
                <w:szCs w:val="24"/>
              </w:rPr>
              <w:t>н</w:t>
            </w:r>
            <w:r w:rsidRPr="00A84A87">
              <w:rPr>
                <w:sz w:val="24"/>
                <w:szCs w:val="24"/>
              </w:rPr>
              <w:t>кологических заболеваний, (диспансеризация отдельных групп взрослого населения, проведение углубленных профилактических осмотров, работа центров здоровья, к</w:t>
            </w:r>
            <w:r w:rsidRPr="00A84A87">
              <w:rPr>
                <w:sz w:val="24"/>
                <w:szCs w:val="24"/>
              </w:rPr>
              <w:t>а</w:t>
            </w:r>
            <w:r w:rsidRPr="00A84A87">
              <w:rPr>
                <w:sz w:val="24"/>
                <w:szCs w:val="24"/>
              </w:rPr>
              <w:t>бинетов медицинской проф</w:t>
            </w:r>
            <w:r w:rsidRPr="00A84A87">
              <w:rPr>
                <w:sz w:val="24"/>
                <w:szCs w:val="24"/>
              </w:rPr>
              <w:t>и</w:t>
            </w:r>
            <w:r w:rsidRPr="00A84A87">
              <w:rPr>
                <w:sz w:val="24"/>
                <w:szCs w:val="24"/>
              </w:rPr>
              <w:t>лактики, школ пациентов)</w:t>
            </w:r>
          </w:p>
        </w:tc>
        <w:tc>
          <w:tcPr>
            <w:tcW w:w="1296" w:type="dxa"/>
            <w:tcBorders>
              <w:top w:val="nil"/>
              <w:left w:val="nil"/>
              <w:bottom w:val="single" w:sz="4" w:space="0" w:color="auto"/>
              <w:right w:val="single" w:sz="4" w:space="0" w:color="auto"/>
            </w:tcBorders>
            <w:shd w:val="clear" w:color="auto" w:fill="auto"/>
            <w:hideMark/>
          </w:tcPr>
          <w:p w14:paraId="59E13CF8"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30ECDBB3"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09B52132" w14:textId="07A70C64" w:rsidR="00A84A87" w:rsidRPr="00A84A87" w:rsidRDefault="00A84A87" w:rsidP="00A84A87">
            <w:pPr>
              <w:spacing w:line="240" w:lineRule="auto"/>
              <w:jc w:val="left"/>
              <w:rPr>
                <w:sz w:val="24"/>
                <w:szCs w:val="24"/>
              </w:rPr>
            </w:pPr>
            <w:r w:rsidRPr="00A84A87">
              <w:rPr>
                <w:sz w:val="24"/>
                <w:szCs w:val="24"/>
              </w:rPr>
              <w:t>Главный внештатный спец</w:t>
            </w:r>
            <w:r w:rsidRPr="00A84A87">
              <w:rPr>
                <w:sz w:val="24"/>
                <w:szCs w:val="24"/>
              </w:rPr>
              <w:t>и</w:t>
            </w:r>
            <w:r w:rsidRPr="00A84A87">
              <w:rPr>
                <w:sz w:val="24"/>
                <w:szCs w:val="24"/>
              </w:rPr>
              <w:t xml:space="preserve">алист по медицинской </w:t>
            </w:r>
            <w:r w:rsidR="00E40EC6" w:rsidRPr="00A84A87">
              <w:rPr>
                <w:sz w:val="24"/>
                <w:szCs w:val="24"/>
              </w:rPr>
              <w:t>пр</w:t>
            </w:r>
            <w:r w:rsidR="00E40EC6" w:rsidRPr="00A84A87">
              <w:rPr>
                <w:sz w:val="24"/>
                <w:szCs w:val="24"/>
              </w:rPr>
              <w:t>о</w:t>
            </w:r>
            <w:r w:rsidR="00E40EC6" w:rsidRPr="00A84A87">
              <w:rPr>
                <w:sz w:val="24"/>
                <w:szCs w:val="24"/>
              </w:rPr>
              <w:t>филактике</w:t>
            </w:r>
            <w:r w:rsidRPr="00A84A87">
              <w:rPr>
                <w:sz w:val="24"/>
                <w:szCs w:val="24"/>
              </w:rPr>
              <w:t xml:space="preserve"> Минзд</w:t>
            </w:r>
            <w:r w:rsidR="00955229">
              <w:rPr>
                <w:sz w:val="24"/>
                <w:szCs w:val="24"/>
              </w:rPr>
              <w:t>рава Ре</w:t>
            </w:r>
            <w:r w:rsidR="00955229">
              <w:rPr>
                <w:sz w:val="24"/>
                <w:szCs w:val="24"/>
              </w:rPr>
              <w:t>с</w:t>
            </w:r>
            <w:r w:rsidR="00955229">
              <w:rPr>
                <w:sz w:val="24"/>
                <w:szCs w:val="24"/>
              </w:rPr>
              <w:t>публики Тыва Монгуш Б.Д.</w:t>
            </w:r>
            <w:r w:rsidRPr="00A84A87">
              <w:rPr>
                <w:sz w:val="24"/>
                <w:szCs w:val="24"/>
              </w:rPr>
              <w:t>., главные врачи медицинских организаций.</w:t>
            </w:r>
          </w:p>
        </w:tc>
        <w:tc>
          <w:tcPr>
            <w:tcW w:w="3017" w:type="dxa"/>
            <w:tcBorders>
              <w:top w:val="nil"/>
              <w:left w:val="nil"/>
              <w:bottom w:val="single" w:sz="4" w:space="0" w:color="auto"/>
              <w:right w:val="single" w:sz="4" w:space="0" w:color="auto"/>
            </w:tcBorders>
            <w:shd w:val="clear" w:color="auto" w:fill="auto"/>
            <w:hideMark/>
          </w:tcPr>
          <w:p w14:paraId="04C7335D" w14:textId="77777777" w:rsidR="00A84A87" w:rsidRPr="00A84A87" w:rsidRDefault="00E40EC6" w:rsidP="00A84A87">
            <w:pPr>
              <w:spacing w:line="240" w:lineRule="auto"/>
              <w:jc w:val="left"/>
              <w:rPr>
                <w:sz w:val="22"/>
                <w:szCs w:val="22"/>
              </w:rPr>
            </w:pPr>
            <w:r w:rsidRPr="00A84A87">
              <w:rPr>
                <w:sz w:val="22"/>
                <w:szCs w:val="22"/>
              </w:rPr>
              <w:t>увеличение</w:t>
            </w:r>
            <w:r w:rsidR="00A84A87" w:rsidRPr="00A84A87">
              <w:rPr>
                <w:sz w:val="22"/>
                <w:szCs w:val="22"/>
              </w:rPr>
              <w:t xml:space="preserve"> числа лиц с фа</w:t>
            </w:r>
            <w:r w:rsidR="00A84A87" w:rsidRPr="00A84A87">
              <w:rPr>
                <w:sz w:val="22"/>
                <w:szCs w:val="22"/>
              </w:rPr>
              <w:t>к</w:t>
            </w:r>
            <w:r w:rsidR="00A84A87" w:rsidRPr="00A84A87">
              <w:rPr>
                <w:sz w:val="22"/>
                <w:szCs w:val="22"/>
              </w:rPr>
              <w:t>торами риска развития НИЗ в 2019 году - 27689 человека, 2020 году - 9905, 2021 году- 29564, 2022 году-31276, 2023 году- 33837, 2024 году - 35901.</w:t>
            </w:r>
          </w:p>
        </w:tc>
        <w:tc>
          <w:tcPr>
            <w:tcW w:w="1958" w:type="dxa"/>
            <w:tcBorders>
              <w:top w:val="nil"/>
              <w:left w:val="nil"/>
              <w:bottom w:val="single" w:sz="4" w:space="0" w:color="auto"/>
              <w:right w:val="single" w:sz="4" w:space="0" w:color="auto"/>
            </w:tcBorders>
            <w:shd w:val="clear" w:color="auto" w:fill="auto"/>
            <w:hideMark/>
          </w:tcPr>
          <w:p w14:paraId="690A331A" w14:textId="77777777" w:rsidR="00A84A87" w:rsidRPr="00A84A87" w:rsidRDefault="00A84A87" w:rsidP="00A84A87">
            <w:pPr>
              <w:spacing w:line="240" w:lineRule="auto"/>
              <w:rPr>
                <w:sz w:val="24"/>
                <w:szCs w:val="24"/>
              </w:rPr>
            </w:pPr>
            <w:r w:rsidRPr="00A84A87">
              <w:rPr>
                <w:sz w:val="24"/>
                <w:szCs w:val="24"/>
              </w:rPr>
              <w:t>Регулярное</w:t>
            </w:r>
          </w:p>
        </w:tc>
      </w:tr>
      <w:tr w:rsidR="00A84A87" w:rsidRPr="00A84A87" w14:paraId="076A854E" w14:textId="77777777" w:rsidTr="00BA178B">
        <w:trPr>
          <w:trHeight w:val="1890"/>
        </w:trPr>
        <w:tc>
          <w:tcPr>
            <w:tcW w:w="780" w:type="dxa"/>
            <w:tcBorders>
              <w:top w:val="nil"/>
              <w:left w:val="single" w:sz="4" w:space="0" w:color="auto"/>
              <w:bottom w:val="single" w:sz="4" w:space="0" w:color="auto"/>
              <w:right w:val="single" w:sz="4" w:space="0" w:color="auto"/>
            </w:tcBorders>
            <w:shd w:val="clear" w:color="auto" w:fill="auto"/>
            <w:hideMark/>
          </w:tcPr>
          <w:p w14:paraId="7B750193" w14:textId="77777777" w:rsidR="00A84A87" w:rsidRPr="00A84A87" w:rsidRDefault="00A84A87" w:rsidP="00A84A87">
            <w:pPr>
              <w:spacing w:line="240" w:lineRule="auto"/>
              <w:jc w:val="left"/>
              <w:rPr>
                <w:sz w:val="24"/>
                <w:szCs w:val="24"/>
              </w:rPr>
            </w:pPr>
            <w:r w:rsidRPr="00A84A87">
              <w:rPr>
                <w:sz w:val="24"/>
                <w:szCs w:val="24"/>
              </w:rPr>
              <w:lastRenderedPageBreak/>
              <w:t>1.6.</w:t>
            </w:r>
          </w:p>
        </w:tc>
        <w:tc>
          <w:tcPr>
            <w:tcW w:w="3331" w:type="dxa"/>
            <w:tcBorders>
              <w:top w:val="nil"/>
              <w:left w:val="nil"/>
              <w:bottom w:val="single" w:sz="4" w:space="0" w:color="auto"/>
              <w:right w:val="single" w:sz="4" w:space="0" w:color="auto"/>
            </w:tcBorders>
            <w:shd w:val="clear" w:color="auto" w:fill="auto"/>
            <w:hideMark/>
          </w:tcPr>
          <w:p w14:paraId="52CA5ED6" w14:textId="77777777" w:rsidR="00A84A87" w:rsidRPr="00A84A87" w:rsidRDefault="00A84A87" w:rsidP="00A84A87">
            <w:pPr>
              <w:spacing w:line="240" w:lineRule="auto"/>
              <w:jc w:val="left"/>
              <w:rPr>
                <w:sz w:val="22"/>
                <w:szCs w:val="22"/>
              </w:rPr>
            </w:pPr>
            <w:r w:rsidRPr="00A84A87">
              <w:rPr>
                <w:sz w:val="22"/>
                <w:szCs w:val="22"/>
              </w:rPr>
              <w:t>Обучение граждан основам зд</w:t>
            </w:r>
            <w:r w:rsidRPr="00A84A87">
              <w:rPr>
                <w:sz w:val="22"/>
                <w:szCs w:val="22"/>
              </w:rPr>
              <w:t>о</w:t>
            </w:r>
            <w:r w:rsidRPr="00A84A87">
              <w:rPr>
                <w:sz w:val="22"/>
                <w:szCs w:val="22"/>
              </w:rPr>
              <w:t>рового образа жизни в школах здоровья (школа пациента)</w:t>
            </w:r>
          </w:p>
        </w:tc>
        <w:tc>
          <w:tcPr>
            <w:tcW w:w="1296" w:type="dxa"/>
            <w:tcBorders>
              <w:top w:val="nil"/>
              <w:left w:val="nil"/>
              <w:bottom w:val="single" w:sz="4" w:space="0" w:color="auto"/>
              <w:right w:val="single" w:sz="4" w:space="0" w:color="auto"/>
            </w:tcBorders>
            <w:shd w:val="clear" w:color="auto" w:fill="auto"/>
            <w:hideMark/>
          </w:tcPr>
          <w:p w14:paraId="38A50A17"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2E80DFBC"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2113FECC" w14:textId="56489825" w:rsidR="00A84A87" w:rsidRPr="00A84A87" w:rsidRDefault="00A84A87" w:rsidP="00A84A87">
            <w:pPr>
              <w:spacing w:line="240" w:lineRule="auto"/>
              <w:jc w:val="left"/>
              <w:rPr>
                <w:sz w:val="24"/>
                <w:szCs w:val="24"/>
              </w:rPr>
            </w:pPr>
            <w:r w:rsidRPr="00A84A87">
              <w:rPr>
                <w:sz w:val="24"/>
                <w:szCs w:val="24"/>
              </w:rPr>
              <w:t>Главный внештатный спец</w:t>
            </w:r>
            <w:r w:rsidRPr="00A84A87">
              <w:rPr>
                <w:sz w:val="24"/>
                <w:szCs w:val="24"/>
              </w:rPr>
              <w:t>и</w:t>
            </w:r>
            <w:r w:rsidRPr="00A84A87">
              <w:rPr>
                <w:sz w:val="24"/>
                <w:szCs w:val="24"/>
              </w:rPr>
              <w:t xml:space="preserve">алист по медицинской </w:t>
            </w:r>
            <w:r w:rsidR="0057058B" w:rsidRPr="00A84A87">
              <w:rPr>
                <w:sz w:val="24"/>
                <w:szCs w:val="24"/>
              </w:rPr>
              <w:t>пр</w:t>
            </w:r>
            <w:r w:rsidR="0057058B" w:rsidRPr="00A84A87">
              <w:rPr>
                <w:sz w:val="24"/>
                <w:szCs w:val="24"/>
              </w:rPr>
              <w:t>о</w:t>
            </w:r>
            <w:r w:rsidR="0057058B" w:rsidRPr="00A84A87">
              <w:rPr>
                <w:sz w:val="24"/>
                <w:szCs w:val="24"/>
              </w:rPr>
              <w:t>филактике</w:t>
            </w:r>
            <w:r w:rsidR="00955229">
              <w:rPr>
                <w:sz w:val="24"/>
                <w:szCs w:val="24"/>
              </w:rPr>
              <w:t xml:space="preserve"> Минздрава Ре</w:t>
            </w:r>
            <w:r w:rsidR="00955229">
              <w:rPr>
                <w:sz w:val="24"/>
                <w:szCs w:val="24"/>
              </w:rPr>
              <w:t>с</w:t>
            </w:r>
            <w:r w:rsidR="00955229">
              <w:rPr>
                <w:sz w:val="24"/>
                <w:szCs w:val="24"/>
              </w:rPr>
              <w:t>публики Тыва Монгуш Б.Д.</w:t>
            </w:r>
            <w:r w:rsidRPr="00A84A87">
              <w:rPr>
                <w:sz w:val="24"/>
                <w:szCs w:val="24"/>
              </w:rPr>
              <w:t>., главные врачи медицинских организаций.</w:t>
            </w:r>
          </w:p>
        </w:tc>
        <w:tc>
          <w:tcPr>
            <w:tcW w:w="3017" w:type="dxa"/>
            <w:tcBorders>
              <w:top w:val="nil"/>
              <w:left w:val="nil"/>
              <w:bottom w:val="single" w:sz="4" w:space="0" w:color="auto"/>
              <w:right w:val="single" w:sz="4" w:space="0" w:color="auto"/>
            </w:tcBorders>
            <w:shd w:val="clear" w:color="auto" w:fill="auto"/>
            <w:hideMark/>
          </w:tcPr>
          <w:p w14:paraId="1722A73D" w14:textId="77777777" w:rsidR="00A84A87" w:rsidRPr="00A84A87" w:rsidRDefault="00A84A87" w:rsidP="00A84A87">
            <w:pPr>
              <w:spacing w:line="240" w:lineRule="auto"/>
              <w:rPr>
                <w:sz w:val="24"/>
                <w:szCs w:val="24"/>
              </w:rPr>
            </w:pPr>
            <w:r w:rsidRPr="00A84A87">
              <w:rPr>
                <w:sz w:val="24"/>
                <w:szCs w:val="24"/>
              </w:rPr>
              <w:t>обучено в школе здоров</w:t>
            </w:r>
            <w:r w:rsidRPr="00A84A87">
              <w:rPr>
                <w:sz w:val="24"/>
                <w:szCs w:val="24"/>
              </w:rPr>
              <w:t>о</w:t>
            </w:r>
            <w:r w:rsidRPr="00A84A87">
              <w:rPr>
                <w:sz w:val="24"/>
                <w:szCs w:val="24"/>
              </w:rPr>
              <w:t>го образа жизни в 2019 г</w:t>
            </w:r>
            <w:r w:rsidRPr="00A84A87">
              <w:rPr>
                <w:sz w:val="24"/>
                <w:szCs w:val="24"/>
              </w:rPr>
              <w:t>о</w:t>
            </w:r>
            <w:r w:rsidRPr="00A84A87">
              <w:rPr>
                <w:sz w:val="24"/>
                <w:szCs w:val="24"/>
              </w:rPr>
              <w:t>ду - 9470 человек, 2020 году - 8190, 2021 году - 9200, 2022 году - 10350, 2023 году - 11200, 2024 году - 12150.</w:t>
            </w:r>
          </w:p>
        </w:tc>
        <w:tc>
          <w:tcPr>
            <w:tcW w:w="1958" w:type="dxa"/>
            <w:tcBorders>
              <w:top w:val="nil"/>
              <w:left w:val="nil"/>
              <w:bottom w:val="single" w:sz="4" w:space="0" w:color="auto"/>
              <w:right w:val="single" w:sz="4" w:space="0" w:color="auto"/>
            </w:tcBorders>
            <w:shd w:val="clear" w:color="auto" w:fill="auto"/>
            <w:hideMark/>
          </w:tcPr>
          <w:p w14:paraId="27767B72" w14:textId="77777777" w:rsidR="00A84A87" w:rsidRPr="00A84A87" w:rsidRDefault="00A84A87" w:rsidP="00A84A87">
            <w:pPr>
              <w:spacing w:line="240" w:lineRule="auto"/>
              <w:rPr>
                <w:sz w:val="24"/>
                <w:szCs w:val="24"/>
              </w:rPr>
            </w:pPr>
            <w:r w:rsidRPr="00A84A87">
              <w:rPr>
                <w:sz w:val="24"/>
                <w:szCs w:val="24"/>
              </w:rPr>
              <w:t>Регулярное</w:t>
            </w:r>
          </w:p>
        </w:tc>
      </w:tr>
      <w:tr w:rsidR="00A84A87" w:rsidRPr="00A84A87" w14:paraId="354322DE" w14:textId="77777777" w:rsidTr="00BA178B">
        <w:trPr>
          <w:trHeight w:val="1890"/>
        </w:trPr>
        <w:tc>
          <w:tcPr>
            <w:tcW w:w="780" w:type="dxa"/>
            <w:tcBorders>
              <w:top w:val="nil"/>
              <w:left w:val="single" w:sz="4" w:space="0" w:color="auto"/>
              <w:bottom w:val="single" w:sz="4" w:space="0" w:color="auto"/>
              <w:right w:val="single" w:sz="4" w:space="0" w:color="auto"/>
            </w:tcBorders>
            <w:shd w:val="clear" w:color="auto" w:fill="auto"/>
            <w:hideMark/>
          </w:tcPr>
          <w:p w14:paraId="1C88C05A" w14:textId="77777777" w:rsidR="00A84A87" w:rsidRPr="00A84A87" w:rsidRDefault="00A84A87" w:rsidP="00A84A87">
            <w:pPr>
              <w:spacing w:line="240" w:lineRule="auto"/>
              <w:jc w:val="left"/>
              <w:rPr>
                <w:sz w:val="24"/>
                <w:szCs w:val="24"/>
              </w:rPr>
            </w:pPr>
            <w:r w:rsidRPr="00A84A87">
              <w:rPr>
                <w:sz w:val="24"/>
                <w:szCs w:val="24"/>
              </w:rPr>
              <w:t>1.7.</w:t>
            </w:r>
          </w:p>
        </w:tc>
        <w:tc>
          <w:tcPr>
            <w:tcW w:w="3331" w:type="dxa"/>
            <w:tcBorders>
              <w:top w:val="nil"/>
              <w:left w:val="nil"/>
              <w:bottom w:val="single" w:sz="4" w:space="0" w:color="auto"/>
              <w:right w:val="single" w:sz="4" w:space="0" w:color="auto"/>
            </w:tcBorders>
            <w:shd w:val="clear" w:color="auto" w:fill="auto"/>
            <w:hideMark/>
          </w:tcPr>
          <w:p w14:paraId="45480D51" w14:textId="77777777" w:rsidR="00A84A87" w:rsidRPr="00A84A87" w:rsidRDefault="00A84A87" w:rsidP="00A84A87">
            <w:pPr>
              <w:spacing w:line="240" w:lineRule="auto"/>
              <w:jc w:val="left"/>
              <w:rPr>
                <w:sz w:val="24"/>
                <w:szCs w:val="24"/>
              </w:rPr>
            </w:pPr>
            <w:r w:rsidRPr="00A84A87">
              <w:rPr>
                <w:sz w:val="24"/>
                <w:szCs w:val="24"/>
              </w:rPr>
              <w:t>Повышение физической а</w:t>
            </w:r>
            <w:r w:rsidRPr="00A84A87">
              <w:rPr>
                <w:sz w:val="24"/>
                <w:szCs w:val="24"/>
              </w:rPr>
              <w:t>к</w:t>
            </w:r>
            <w:r w:rsidRPr="00A84A87">
              <w:rPr>
                <w:sz w:val="24"/>
                <w:szCs w:val="24"/>
              </w:rPr>
              <w:t>тивности</w:t>
            </w:r>
          </w:p>
        </w:tc>
        <w:tc>
          <w:tcPr>
            <w:tcW w:w="1296" w:type="dxa"/>
            <w:tcBorders>
              <w:top w:val="nil"/>
              <w:left w:val="nil"/>
              <w:bottom w:val="single" w:sz="4" w:space="0" w:color="auto"/>
              <w:right w:val="single" w:sz="4" w:space="0" w:color="auto"/>
            </w:tcBorders>
            <w:shd w:val="clear" w:color="auto" w:fill="auto"/>
            <w:hideMark/>
          </w:tcPr>
          <w:p w14:paraId="7833C758"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757382E3"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6B712B7C" w14:textId="72EBC929" w:rsidR="00A84A87" w:rsidRPr="00A84A87" w:rsidRDefault="00A84A87" w:rsidP="00A84A87">
            <w:pPr>
              <w:spacing w:line="240" w:lineRule="auto"/>
              <w:jc w:val="left"/>
              <w:rPr>
                <w:sz w:val="24"/>
                <w:szCs w:val="24"/>
              </w:rPr>
            </w:pPr>
            <w:r w:rsidRPr="00A84A87">
              <w:rPr>
                <w:sz w:val="24"/>
                <w:szCs w:val="24"/>
              </w:rPr>
              <w:t>Главный внештатный спец</w:t>
            </w:r>
            <w:r w:rsidRPr="00A84A87">
              <w:rPr>
                <w:sz w:val="24"/>
                <w:szCs w:val="24"/>
              </w:rPr>
              <w:t>и</w:t>
            </w:r>
            <w:r w:rsidRPr="00A84A87">
              <w:rPr>
                <w:sz w:val="24"/>
                <w:szCs w:val="24"/>
              </w:rPr>
              <w:t xml:space="preserve">алист по медицинской </w:t>
            </w:r>
            <w:r w:rsidR="0057058B" w:rsidRPr="00A84A87">
              <w:rPr>
                <w:sz w:val="24"/>
                <w:szCs w:val="24"/>
              </w:rPr>
              <w:t>пр</w:t>
            </w:r>
            <w:r w:rsidR="0057058B" w:rsidRPr="00A84A87">
              <w:rPr>
                <w:sz w:val="24"/>
                <w:szCs w:val="24"/>
              </w:rPr>
              <w:t>о</w:t>
            </w:r>
            <w:r w:rsidR="0057058B" w:rsidRPr="00A84A87">
              <w:rPr>
                <w:sz w:val="24"/>
                <w:szCs w:val="24"/>
              </w:rPr>
              <w:t>филактике</w:t>
            </w:r>
            <w:r w:rsidRPr="00A84A87">
              <w:rPr>
                <w:sz w:val="24"/>
                <w:szCs w:val="24"/>
              </w:rPr>
              <w:t xml:space="preserve"> Минзд</w:t>
            </w:r>
            <w:r w:rsidR="00955229">
              <w:rPr>
                <w:sz w:val="24"/>
                <w:szCs w:val="24"/>
              </w:rPr>
              <w:t>рава Ре</w:t>
            </w:r>
            <w:r w:rsidR="00955229">
              <w:rPr>
                <w:sz w:val="24"/>
                <w:szCs w:val="24"/>
              </w:rPr>
              <w:t>с</w:t>
            </w:r>
            <w:r w:rsidR="00955229">
              <w:rPr>
                <w:sz w:val="24"/>
                <w:szCs w:val="24"/>
              </w:rPr>
              <w:t>публики Тыва Монгуш Б.Д.</w:t>
            </w:r>
            <w:r w:rsidRPr="00A84A87">
              <w:rPr>
                <w:sz w:val="24"/>
                <w:szCs w:val="24"/>
              </w:rPr>
              <w:t>., главные врачи медицинских организаций.</w:t>
            </w:r>
          </w:p>
        </w:tc>
        <w:tc>
          <w:tcPr>
            <w:tcW w:w="3017" w:type="dxa"/>
            <w:tcBorders>
              <w:top w:val="nil"/>
              <w:left w:val="nil"/>
              <w:bottom w:val="single" w:sz="4" w:space="0" w:color="auto"/>
              <w:right w:val="single" w:sz="4" w:space="0" w:color="auto"/>
            </w:tcBorders>
            <w:shd w:val="clear" w:color="auto" w:fill="auto"/>
            <w:hideMark/>
          </w:tcPr>
          <w:p w14:paraId="6F9E18F9" w14:textId="77777777" w:rsidR="00A84A87" w:rsidRPr="00A84A87" w:rsidRDefault="00A84A87" w:rsidP="00A84A87">
            <w:pPr>
              <w:spacing w:line="240" w:lineRule="auto"/>
              <w:jc w:val="left"/>
              <w:rPr>
                <w:sz w:val="24"/>
                <w:szCs w:val="24"/>
              </w:rPr>
            </w:pPr>
            <w:r w:rsidRPr="00A84A87">
              <w:rPr>
                <w:sz w:val="24"/>
                <w:szCs w:val="24"/>
              </w:rPr>
              <w:t>увеличение охвата в 2019 году - 9784 человек, 2020 году - 8240, 2021 году - 9801, 2022 году - 10429, 2023 году - 11287, 2024 году 12139.</w:t>
            </w:r>
          </w:p>
        </w:tc>
        <w:tc>
          <w:tcPr>
            <w:tcW w:w="1958" w:type="dxa"/>
            <w:tcBorders>
              <w:top w:val="nil"/>
              <w:left w:val="nil"/>
              <w:bottom w:val="single" w:sz="4" w:space="0" w:color="auto"/>
              <w:right w:val="single" w:sz="4" w:space="0" w:color="auto"/>
            </w:tcBorders>
            <w:shd w:val="clear" w:color="auto" w:fill="auto"/>
            <w:hideMark/>
          </w:tcPr>
          <w:p w14:paraId="1F30FC13" w14:textId="77777777" w:rsidR="00A84A87" w:rsidRPr="00A84A87" w:rsidRDefault="00A84A87" w:rsidP="00A84A87">
            <w:pPr>
              <w:spacing w:line="240" w:lineRule="auto"/>
              <w:rPr>
                <w:sz w:val="24"/>
                <w:szCs w:val="24"/>
              </w:rPr>
            </w:pPr>
            <w:r w:rsidRPr="00A84A87">
              <w:rPr>
                <w:sz w:val="24"/>
                <w:szCs w:val="24"/>
              </w:rPr>
              <w:t>Регулярное</w:t>
            </w:r>
          </w:p>
        </w:tc>
      </w:tr>
      <w:tr w:rsidR="00A84A87" w:rsidRPr="00A84A87" w14:paraId="5DBBE007" w14:textId="77777777" w:rsidTr="00BA178B">
        <w:trPr>
          <w:trHeight w:val="3780"/>
        </w:trPr>
        <w:tc>
          <w:tcPr>
            <w:tcW w:w="780" w:type="dxa"/>
            <w:tcBorders>
              <w:top w:val="nil"/>
              <w:left w:val="single" w:sz="4" w:space="0" w:color="auto"/>
              <w:bottom w:val="single" w:sz="4" w:space="0" w:color="auto"/>
              <w:right w:val="single" w:sz="4" w:space="0" w:color="auto"/>
            </w:tcBorders>
            <w:shd w:val="clear" w:color="auto" w:fill="auto"/>
            <w:hideMark/>
          </w:tcPr>
          <w:p w14:paraId="6B9D80CD" w14:textId="77777777" w:rsidR="00A84A87" w:rsidRPr="00A84A87" w:rsidRDefault="00A84A87" w:rsidP="00A84A87">
            <w:pPr>
              <w:spacing w:line="240" w:lineRule="auto"/>
              <w:jc w:val="left"/>
              <w:rPr>
                <w:sz w:val="24"/>
                <w:szCs w:val="24"/>
              </w:rPr>
            </w:pPr>
            <w:r w:rsidRPr="00A84A87">
              <w:rPr>
                <w:sz w:val="24"/>
                <w:szCs w:val="24"/>
              </w:rPr>
              <w:t>1.8.</w:t>
            </w:r>
          </w:p>
        </w:tc>
        <w:tc>
          <w:tcPr>
            <w:tcW w:w="3331" w:type="dxa"/>
            <w:tcBorders>
              <w:top w:val="nil"/>
              <w:left w:val="nil"/>
              <w:bottom w:val="single" w:sz="4" w:space="0" w:color="auto"/>
              <w:right w:val="single" w:sz="4" w:space="0" w:color="auto"/>
            </w:tcBorders>
            <w:shd w:val="clear" w:color="auto" w:fill="auto"/>
            <w:hideMark/>
          </w:tcPr>
          <w:p w14:paraId="146336BB" w14:textId="77777777" w:rsidR="00A84A87" w:rsidRPr="00A84A87" w:rsidRDefault="00A84A87" w:rsidP="00A84A87">
            <w:pPr>
              <w:spacing w:line="240" w:lineRule="auto"/>
              <w:rPr>
                <w:sz w:val="24"/>
                <w:szCs w:val="24"/>
              </w:rPr>
            </w:pPr>
            <w:r w:rsidRPr="00A84A87">
              <w:rPr>
                <w:sz w:val="24"/>
                <w:szCs w:val="24"/>
              </w:rPr>
              <w:t>Проведение тематических противораковых акций, направленных на пропаганду здорового образа жизни, на раннее выявление рака, п</w:t>
            </w:r>
            <w:r w:rsidRPr="00A84A87">
              <w:rPr>
                <w:sz w:val="24"/>
                <w:szCs w:val="24"/>
              </w:rPr>
              <w:t>о</w:t>
            </w:r>
            <w:r w:rsidRPr="00A84A87">
              <w:rPr>
                <w:sz w:val="24"/>
                <w:szCs w:val="24"/>
              </w:rPr>
              <w:t>вышение мотивации насел</w:t>
            </w:r>
            <w:r w:rsidRPr="00A84A87">
              <w:rPr>
                <w:sz w:val="24"/>
                <w:szCs w:val="24"/>
              </w:rPr>
              <w:t>е</w:t>
            </w:r>
            <w:r w:rsidRPr="00A84A87">
              <w:rPr>
                <w:sz w:val="24"/>
                <w:szCs w:val="24"/>
              </w:rPr>
              <w:t>ния к своевременной диагн</w:t>
            </w:r>
            <w:r w:rsidRPr="00A84A87">
              <w:rPr>
                <w:sz w:val="24"/>
                <w:szCs w:val="24"/>
              </w:rPr>
              <w:t>о</w:t>
            </w:r>
            <w:r w:rsidRPr="00A84A87">
              <w:rPr>
                <w:sz w:val="24"/>
                <w:szCs w:val="24"/>
              </w:rPr>
              <w:t xml:space="preserve">стике и лечению </w:t>
            </w:r>
            <w:r w:rsidR="00F31451" w:rsidRPr="00A84A87">
              <w:rPr>
                <w:sz w:val="24"/>
                <w:szCs w:val="24"/>
              </w:rPr>
              <w:t>хронических заболеваний</w:t>
            </w:r>
            <w:r w:rsidRPr="00A84A87">
              <w:rPr>
                <w:sz w:val="24"/>
                <w:szCs w:val="24"/>
              </w:rPr>
              <w:t>, в том числе, з</w:t>
            </w:r>
            <w:r w:rsidRPr="00A84A87">
              <w:rPr>
                <w:sz w:val="24"/>
                <w:szCs w:val="24"/>
              </w:rPr>
              <w:t>а</w:t>
            </w:r>
            <w:r w:rsidRPr="00A84A87">
              <w:rPr>
                <w:sz w:val="24"/>
                <w:szCs w:val="24"/>
              </w:rPr>
              <w:t>болеваний, следствием кот</w:t>
            </w:r>
            <w:r w:rsidRPr="00A84A87">
              <w:rPr>
                <w:sz w:val="24"/>
                <w:szCs w:val="24"/>
              </w:rPr>
              <w:t>о</w:t>
            </w:r>
            <w:r w:rsidRPr="00A84A87">
              <w:rPr>
                <w:sz w:val="24"/>
                <w:szCs w:val="24"/>
              </w:rPr>
              <w:t>рых является повышенный риск развития ЗНО.</w:t>
            </w:r>
          </w:p>
        </w:tc>
        <w:tc>
          <w:tcPr>
            <w:tcW w:w="1296" w:type="dxa"/>
            <w:tcBorders>
              <w:top w:val="nil"/>
              <w:left w:val="nil"/>
              <w:bottom w:val="single" w:sz="4" w:space="0" w:color="auto"/>
              <w:right w:val="single" w:sz="4" w:space="0" w:color="auto"/>
            </w:tcBorders>
            <w:shd w:val="clear" w:color="auto" w:fill="auto"/>
            <w:hideMark/>
          </w:tcPr>
          <w:p w14:paraId="3D3759F5"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0F82E46C"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2B81C399" w14:textId="5BCFF66B" w:rsidR="00A84A87" w:rsidRPr="00A84A87" w:rsidRDefault="00A84A87" w:rsidP="00A84A87">
            <w:pPr>
              <w:spacing w:line="240" w:lineRule="auto"/>
              <w:jc w:val="left"/>
              <w:rPr>
                <w:sz w:val="24"/>
                <w:szCs w:val="24"/>
              </w:rPr>
            </w:pPr>
            <w:r w:rsidRPr="00A84A87">
              <w:rPr>
                <w:sz w:val="24"/>
                <w:szCs w:val="24"/>
              </w:rPr>
              <w:t>Главный внештатный спец</w:t>
            </w:r>
            <w:r w:rsidRPr="00A84A87">
              <w:rPr>
                <w:sz w:val="24"/>
                <w:szCs w:val="24"/>
              </w:rPr>
              <w:t>и</w:t>
            </w:r>
            <w:r w:rsidRPr="00A84A87">
              <w:rPr>
                <w:sz w:val="24"/>
                <w:szCs w:val="24"/>
              </w:rPr>
              <w:t xml:space="preserve">алист по медицинской </w:t>
            </w:r>
            <w:r w:rsidR="00F31451" w:rsidRPr="00A84A87">
              <w:rPr>
                <w:sz w:val="24"/>
                <w:szCs w:val="24"/>
              </w:rPr>
              <w:t>пр</w:t>
            </w:r>
            <w:r w:rsidR="00F31451" w:rsidRPr="00A84A87">
              <w:rPr>
                <w:sz w:val="24"/>
                <w:szCs w:val="24"/>
              </w:rPr>
              <w:t>о</w:t>
            </w:r>
            <w:r w:rsidR="00F31451" w:rsidRPr="00A84A87">
              <w:rPr>
                <w:sz w:val="24"/>
                <w:szCs w:val="24"/>
              </w:rPr>
              <w:t>филактике</w:t>
            </w:r>
            <w:r w:rsidRPr="00A84A87">
              <w:rPr>
                <w:sz w:val="24"/>
                <w:szCs w:val="24"/>
              </w:rPr>
              <w:t xml:space="preserve"> Минзд</w:t>
            </w:r>
            <w:r w:rsidR="00955229">
              <w:rPr>
                <w:sz w:val="24"/>
                <w:szCs w:val="24"/>
              </w:rPr>
              <w:t>рава Ре</w:t>
            </w:r>
            <w:r w:rsidR="00955229">
              <w:rPr>
                <w:sz w:val="24"/>
                <w:szCs w:val="24"/>
              </w:rPr>
              <w:t>с</w:t>
            </w:r>
            <w:r w:rsidR="00955229">
              <w:rPr>
                <w:sz w:val="24"/>
                <w:szCs w:val="24"/>
              </w:rPr>
              <w:t>публики Тыва Монгуш Б.Д.</w:t>
            </w:r>
            <w:r w:rsidRPr="00A84A87">
              <w:rPr>
                <w:sz w:val="24"/>
                <w:szCs w:val="24"/>
              </w:rPr>
              <w:t>., главные врачи медицинских организаций.</w:t>
            </w:r>
          </w:p>
        </w:tc>
        <w:tc>
          <w:tcPr>
            <w:tcW w:w="3017" w:type="dxa"/>
            <w:tcBorders>
              <w:top w:val="nil"/>
              <w:left w:val="nil"/>
              <w:bottom w:val="single" w:sz="4" w:space="0" w:color="auto"/>
              <w:right w:val="single" w:sz="4" w:space="0" w:color="auto"/>
            </w:tcBorders>
            <w:shd w:val="clear" w:color="auto" w:fill="auto"/>
            <w:hideMark/>
          </w:tcPr>
          <w:p w14:paraId="2C399F8C" w14:textId="77777777" w:rsidR="00A84A87" w:rsidRPr="00A84A87" w:rsidRDefault="00A84A87" w:rsidP="00A84A87">
            <w:pPr>
              <w:spacing w:line="240" w:lineRule="auto"/>
              <w:rPr>
                <w:sz w:val="24"/>
                <w:szCs w:val="24"/>
              </w:rPr>
            </w:pPr>
            <w:r w:rsidRPr="00A84A87">
              <w:rPr>
                <w:sz w:val="24"/>
                <w:szCs w:val="24"/>
              </w:rPr>
              <w:t>увеличение доли лиц и</w:t>
            </w:r>
            <w:r w:rsidRPr="00A84A87">
              <w:rPr>
                <w:sz w:val="24"/>
                <w:szCs w:val="24"/>
              </w:rPr>
              <w:t>н</w:t>
            </w:r>
            <w:r w:rsidRPr="00A84A87">
              <w:rPr>
                <w:sz w:val="24"/>
                <w:szCs w:val="24"/>
              </w:rPr>
              <w:t>формированных по вопр</w:t>
            </w:r>
            <w:r w:rsidRPr="00A84A87">
              <w:rPr>
                <w:sz w:val="24"/>
                <w:szCs w:val="24"/>
              </w:rPr>
              <w:t>о</w:t>
            </w:r>
            <w:r w:rsidRPr="00A84A87">
              <w:rPr>
                <w:sz w:val="24"/>
                <w:szCs w:val="24"/>
              </w:rPr>
              <w:t>сам здорового образа жи</w:t>
            </w:r>
            <w:r w:rsidRPr="00A84A87">
              <w:rPr>
                <w:sz w:val="24"/>
                <w:szCs w:val="24"/>
              </w:rPr>
              <w:t>з</w:t>
            </w:r>
            <w:r w:rsidRPr="00A84A87">
              <w:rPr>
                <w:sz w:val="24"/>
                <w:szCs w:val="24"/>
              </w:rPr>
              <w:t>ни и профилактики НИЗ в 2019 году 5421 человек, 2020 году - 5592, 2021 г</w:t>
            </w:r>
            <w:r w:rsidRPr="00A84A87">
              <w:rPr>
                <w:sz w:val="24"/>
                <w:szCs w:val="24"/>
              </w:rPr>
              <w:t>о</w:t>
            </w:r>
            <w:r w:rsidRPr="00A84A87">
              <w:rPr>
                <w:sz w:val="24"/>
                <w:szCs w:val="24"/>
              </w:rPr>
              <w:t>ду - 5872, 2022 году - 6124, 2023 году - 6438, 2024 г</w:t>
            </w:r>
            <w:r w:rsidRPr="00A84A87">
              <w:rPr>
                <w:sz w:val="24"/>
                <w:szCs w:val="24"/>
              </w:rPr>
              <w:t>о</w:t>
            </w:r>
            <w:r w:rsidRPr="00A84A87">
              <w:rPr>
                <w:sz w:val="24"/>
                <w:szCs w:val="24"/>
              </w:rPr>
              <w:t>ду - 6761.</w:t>
            </w:r>
          </w:p>
        </w:tc>
        <w:tc>
          <w:tcPr>
            <w:tcW w:w="1958" w:type="dxa"/>
            <w:tcBorders>
              <w:top w:val="nil"/>
              <w:left w:val="nil"/>
              <w:bottom w:val="single" w:sz="4" w:space="0" w:color="auto"/>
              <w:right w:val="single" w:sz="4" w:space="0" w:color="auto"/>
            </w:tcBorders>
            <w:shd w:val="clear" w:color="auto" w:fill="auto"/>
            <w:hideMark/>
          </w:tcPr>
          <w:p w14:paraId="39AA84F8" w14:textId="77777777" w:rsidR="00A84A87" w:rsidRPr="00A84A87" w:rsidRDefault="00A84A87" w:rsidP="00A84A87">
            <w:pPr>
              <w:spacing w:line="240" w:lineRule="auto"/>
              <w:rPr>
                <w:sz w:val="24"/>
                <w:szCs w:val="24"/>
              </w:rPr>
            </w:pPr>
            <w:r w:rsidRPr="00A84A87">
              <w:rPr>
                <w:sz w:val="24"/>
                <w:szCs w:val="24"/>
              </w:rPr>
              <w:t>Регулярное</w:t>
            </w:r>
          </w:p>
        </w:tc>
      </w:tr>
      <w:tr w:rsidR="00A84A87" w:rsidRPr="00A84A87" w14:paraId="7108B767" w14:textId="77777777" w:rsidTr="00BA178B">
        <w:trPr>
          <w:trHeight w:val="315"/>
        </w:trPr>
        <w:tc>
          <w:tcPr>
            <w:tcW w:w="1518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0B8E66C1" w14:textId="77777777" w:rsidR="00A84A87" w:rsidRPr="00A84A87" w:rsidRDefault="00A84A87" w:rsidP="00A84A87">
            <w:pPr>
              <w:spacing w:line="240" w:lineRule="auto"/>
              <w:jc w:val="center"/>
              <w:rPr>
                <w:sz w:val="24"/>
                <w:szCs w:val="24"/>
              </w:rPr>
            </w:pPr>
            <w:r w:rsidRPr="00A84A87">
              <w:rPr>
                <w:sz w:val="24"/>
                <w:szCs w:val="24"/>
              </w:rPr>
              <w:t>2. Комплекс мер вторичной профилактики онкологических заболеваний</w:t>
            </w:r>
          </w:p>
        </w:tc>
      </w:tr>
      <w:tr w:rsidR="00A84A87" w:rsidRPr="00A84A87" w14:paraId="347AF2F7" w14:textId="77777777" w:rsidTr="00BA178B">
        <w:trPr>
          <w:trHeight w:val="1575"/>
        </w:trPr>
        <w:tc>
          <w:tcPr>
            <w:tcW w:w="780" w:type="dxa"/>
            <w:tcBorders>
              <w:top w:val="nil"/>
              <w:left w:val="single" w:sz="4" w:space="0" w:color="auto"/>
              <w:bottom w:val="single" w:sz="4" w:space="0" w:color="auto"/>
              <w:right w:val="single" w:sz="4" w:space="0" w:color="auto"/>
            </w:tcBorders>
            <w:shd w:val="clear" w:color="auto" w:fill="auto"/>
            <w:hideMark/>
          </w:tcPr>
          <w:p w14:paraId="7670DA95" w14:textId="77777777" w:rsidR="00A84A87" w:rsidRPr="00A84A87" w:rsidRDefault="00A84A87" w:rsidP="00A84A87">
            <w:pPr>
              <w:spacing w:line="240" w:lineRule="auto"/>
              <w:jc w:val="left"/>
              <w:rPr>
                <w:sz w:val="24"/>
                <w:szCs w:val="24"/>
              </w:rPr>
            </w:pPr>
            <w:r w:rsidRPr="00A84A87">
              <w:rPr>
                <w:sz w:val="24"/>
                <w:szCs w:val="24"/>
              </w:rPr>
              <w:t>2.1.</w:t>
            </w:r>
          </w:p>
        </w:tc>
        <w:tc>
          <w:tcPr>
            <w:tcW w:w="3331" w:type="dxa"/>
            <w:tcBorders>
              <w:top w:val="nil"/>
              <w:left w:val="nil"/>
              <w:bottom w:val="single" w:sz="4" w:space="0" w:color="auto"/>
              <w:right w:val="single" w:sz="4" w:space="0" w:color="auto"/>
            </w:tcBorders>
            <w:shd w:val="clear" w:color="auto" w:fill="auto"/>
            <w:hideMark/>
          </w:tcPr>
          <w:p w14:paraId="627E832F" w14:textId="77777777" w:rsidR="00A84A87" w:rsidRPr="00A84A87" w:rsidRDefault="00A84A87" w:rsidP="00A84A87">
            <w:pPr>
              <w:spacing w:line="240" w:lineRule="auto"/>
              <w:rPr>
                <w:sz w:val="24"/>
                <w:szCs w:val="24"/>
              </w:rPr>
            </w:pPr>
            <w:r w:rsidRPr="00A84A87">
              <w:rPr>
                <w:sz w:val="24"/>
                <w:szCs w:val="24"/>
              </w:rPr>
              <w:t>Проведение диспансерного наблюдения за больными, входящими в группы риска, с предраковыми заболевани</w:t>
            </w:r>
            <w:r w:rsidRPr="00A84A87">
              <w:rPr>
                <w:sz w:val="24"/>
                <w:szCs w:val="24"/>
              </w:rPr>
              <w:t>я</w:t>
            </w:r>
            <w:r w:rsidRPr="00A84A87">
              <w:rPr>
                <w:sz w:val="24"/>
                <w:szCs w:val="24"/>
              </w:rPr>
              <w:t>ми.</w:t>
            </w:r>
          </w:p>
        </w:tc>
        <w:tc>
          <w:tcPr>
            <w:tcW w:w="1296" w:type="dxa"/>
            <w:tcBorders>
              <w:top w:val="nil"/>
              <w:left w:val="nil"/>
              <w:bottom w:val="single" w:sz="4" w:space="0" w:color="auto"/>
              <w:right w:val="single" w:sz="4" w:space="0" w:color="auto"/>
            </w:tcBorders>
            <w:shd w:val="clear" w:color="auto" w:fill="auto"/>
            <w:hideMark/>
          </w:tcPr>
          <w:p w14:paraId="2A7B820F"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5F394713"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336884A3" w14:textId="77777777" w:rsidR="00A84A87" w:rsidRPr="00A84A87" w:rsidRDefault="00A84A87" w:rsidP="00A84A87">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онколог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4BB527CC" w14:textId="77777777" w:rsidR="00A84A87" w:rsidRPr="00A84A87" w:rsidRDefault="00A84A87" w:rsidP="00A84A87">
            <w:pPr>
              <w:spacing w:line="240" w:lineRule="auto"/>
              <w:rPr>
                <w:sz w:val="24"/>
                <w:szCs w:val="24"/>
              </w:rPr>
            </w:pPr>
            <w:r w:rsidRPr="00A84A87">
              <w:rPr>
                <w:sz w:val="24"/>
                <w:szCs w:val="24"/>
              </w:rPr>
              <w:t>Создание в каждой райо</w:t>
            </w:r>
            <w:r w:rsidRPr="00A84A87">
              <w:rPr>
                <w:sz w:val="24"/>
                <w:szCs w:val="24"/>
              </w:rPr>
              <w:t>н</w:t>
            </w:r>
            <w:r w:rsidRPr="00A84A87">
              <w:rPr>
                <w:sz w:val="24"/>
                <w:szCs w:val="24"/>
              </w:rPr>
              <w:t>ной больнице регистра больных с предраковыми заболеваниями органов дыхания, органов пищев</w:t>
            </w:r>
            <w:r w:rsidRPr="00A84A87">
              <w:rPr>
                <w:sz w:val="24"/>
                <w:szCs w:val="24"/>
              </w:rPr>
              <w:t>а</w:t>
            </w:r>
            <w:r w:rsidRPr="00A84A87">
              <w:rPr>
                <w:sz w:val="24"/>
                <w:szCs w:val="24"/>
              </w:rPr>
              <w:t>рения, мочеполовой с</w:t>
            </w:r>
            <w:r w:rsidRPr="00A84A87">
              <w:rPr>
                <w:sz w:val="24"/>
                <w:szCs w:val="24"/>
              </w:rPr>
              <w:t>и</w:t>
            </w:r>
            <w:r w:rsidRPr="00A84A87">
              <w:rPr>
                <w:sz w:val="24"/>
                <w:szCs w:val="24"/>
              </w:rPr>
              <w:lastRenderedPageBreak/>
              <w:t>стемы. Участковые тер</w:t>
            </w:r>
            <w:r w:rsidRPr="00A84A87">
              <w:rPr>
                <w:sz w:val="24"/>
                <w:szCs w:val="24"/>
              </w:rPr>
              <w:t>а</w:t>
            </w:r>
            <w:r w:rsidRPr="00A84A87">
              <w:rPr>
                <w:sz w:val="24"/>
                <w:szCs w:val="24"/>
              </w:rPr>
              <w:t>певты будут проводить ежегодно вызывать для проведения диспансерного осмотра. В каждом тер</w:t>
            </w:r>
            <w:r w:rsidRPr="00A84A87">
              <w:rPr>
                <w:sz w:val="24"/>
                <w:szCs w:val="24"/>
              </w:rPr>
              <w:t>а</w:t>
            </w:r>
            <w:r w:rsidRPr="00A84A87">
              <w:rPr>
                <w:sz w:val="24"/>
                <w:szCs w:val="24"/>
              </w:rPr>
              <w:t xml:space="preserve">певтическом участке будут обследовано ежегодно не </w:t>
            </w:r>
            <w:r w:rsidR="00C21DBE" w:rsidRPr="00A84A87">
              <w:rPr>
                <w:sz w:val="24"/>
                <w:szCs w:val="24"/>
              </w:rPr>
              <w:t>менее</w:t>
            </w:r>
            <w:r w:rsidRPr="00A84A87">
              <w:rPr>
                <w:sz w:val="24"/>
                <w:szCs w:val="24"/>
              </w:rPr>
              <w:t xml:space="preserve"> 25 больных хрон</w:t>
            </w:r>
            <w:r w:rsidRPr="00A84A87">
              <w:rPr>
                <w:sz w:val="24"/>
                <w:szCs w:val="24"/>
              </w:rPr>
              <w:t>и</w:t>
            </w:r>
            <w:r w:rsidRPr="00A84A87">
              <w:rPr>
                <w:sz w:val="24"/>
                <w:szCs w:val="24"/>
              </w:rPr>
              <w:t xml:space="preserve">ческими заболеваниями легких, 20 больных предраковыми </w:t>
            </w:r>
            <w:r w:rsidR="00C21DBE" w:rsidRPr="00A84A87">
              <w:rPr>
                <w:sz w:val="24"/>
                <w:szCs w:val="24"/>
              </w:rPr>
              <w:t>заболев</w:t>
            </w:r>
            <w:r w:rsidR="00C21DBE" w:rsidRPr="00A84A87">
              <w:rPr>
                <w:sz w:val="24"/>
                <w:szCs w:val="24"/>
              </w:rPr>
              <w:t>а</w:t>
            </w:r>
            <w:r w:rsidR="00C21DBE" w:rsidRPr="00A84A87">
              <w:rPr>
                <w:sz w:val="24"/>
                <w:szCs w:val="24"/>
              </w:rPr>
              <w:t>ниями</w:t>
            </w:r>
            <w:r w:rsidRPr="00A84A87">
              <w:rPr>
                <w:sz w:val="24"/>
                <w:szCs w:val="24"/>
              </w:rPr>
              <w:t xml:space="preserve"> пищеварительной системы, 15 больных м</w:t>
            </w:r>
            <w:r w:rsidRPr="00A84A87">
              <w:rPr>
                <w:sz w:val="24"/>
                <w:szCs w:val="24"/>
              </w:rPr>
              <w:t>о</w:t>
            </w:r>
            <w:r w:rsidRPr="00A84A87">
              <w:rPr>
                <w:sz w:val="24"/>
                <w:szCs w:val="24"/>
              </w:rPr>
              <w:t>чеполовой системы.</w:t>
            </w:r>
          </w:p>
        </w:tc>
        <w:tc>
          <w:tcPr>
            <w:tcW w:w="1958" w:type="dxa"/>
            <w:tcBorders>
              <w:top w:val="nil"/>
              <w:left w:val="nil"/>
              <w:bottom w:val="single" w:sz="4" w:space="0" w:color="auto"/>
              <w:right w:val="single" w:sz="4" w:space="0" w:color="auto"/>
            </w:tcBorders>
            <w:shd w:val="clear" w:color="auto" w:fill="auto"/>
            <w:hideMark/>
          </w:tcPr>
          <w:p w14:paraId="7FC49AFE" w14:textId="77777777" w:rsidR="00A84A87" w:rsidRPr="00A84A87" w:rsidRDefault="00A84A87" w:rsidP="00A84A87">
            <w:pPr>
              <w:spacing w:line="240" w:lineRule="auto"/>
              <w:rPr>
                <w:sz w:val="24"/>
                <w:szCs w:val="24"/>
              </w:rPr>
            </w:pPr>
            <w:r w:rsidRPr="00A84A87">
              <w:rPr>
                <w:sz w:val="24"/>
                <w:szCs w:val="24"/>
              </w:rPr>
              <w:lastRenderedPageBreak/>
              <w:t>Регулярное</w:t>
            </w:r>
          </w:p>
        </w:tc>
      </w:tr>
      <w:tr w:rsidR="00A84A87" w:rsidRPr="00A84A87" w14:paraId="4037D02F" w14:textId="77777777" w:rsidTr="00BA178B">
        <w:trPr>
          <w:trHeight w:val="2205"/>
        </w:trPr>
        <w:tc>
          <w:tcPr>
            <w:tcW w:w="780" w:type="dxa"/>
            <w:tcBorders>
              <w:top w:val="nil"/>
              <w:left w:val="single" w:sz="4" w:space="0" w:color="auto"/>
              <w:bottom w:val="single" w:sz="4" w:space="0" w:color="auto"/>
              <w:right w:val="single" w:sz="4" w:space="0" w:color="auto"/>
            </w:tcBorders>
            <w:shd w:val="clear" w:color="auto" w:fill="auto"/>
            <w:hideMark/>
          </w:tcPr>
          <w:p w14:paraId="6BC7CEC3" w14:textId="77777777" w:rsidR="00A84A87" w:rsidRPr="00A84A87" w:rsidRDefault="00A84A87" w:rsidP="00A84A87">
            <w:pPr>
              <w:spacing w:line="240" w:lineRule="auto"/>
              <w:jc w:val="left"/>
              <w:rPr>
                <w:sz w:val="24"/>
                <w:szCs w:val="24"/>
              </w:rPr>
            </w:pPr>
            <w:r w:rsidRPr="00A84A87">
              <w:rPr>
                <w:sz w:val="24"/>
                <w:szCs w:val="24"/>
              </w:rPr>
              <w:lastRenderedPageBreak/>
              <w:t>2.2.</w:t>
            </w:r>
          </w:p>
        </w:tc>
        <w:tc>
          <w:tcPr>
            <w:tcW w:w="3331" w:type="dxa"/>
            <w:tcBorders>
              <w:top w:val="nil"/>
              <w:left w:val="nil"/>
              <w:bottom w:val="single" w:sz="4" w:space="0" w:color="auto"/>
              <w:right w:val="single" w:sz="4" w:space="0" w:color="auto"/>
            </w:tcBorders>
            <w:shd w:val="clear" w:color="auto" w:fill="auto"/>
            <w:hideMark/>
          </w:tcPr>
          <w:p w14:paraId="6B53F14B" w14:textId="77777777" w:rsidR="00A84A87" w:rsidRPr="00A84A87" w:rsidRDefault="00A84A87" w:rsidP="00A84A87">
            <w:pPr>
              <w:spacing w:line="240" w:lineRule="auto"/>
              <w:rPr>
                <w:sz w:val="24"/>
                <w:szCs w:val="24"/>
              </w:rPr>
            </w:pPr>
            <w:r w:rsidRPr="00A84A87">
              <w:rPr>
                <w:sz w:val="24"/>
                <w:szCs w:val="24"/>
              </w:rPr>
              <w:t>Увеличение охвата пациентов скрининговыми обследован</w:t>
            </w:r>
            <w:r w:rsidRPr="00A84A87">
              <w:rPr>
                <w:sz w:val="24"/>
                <w:szCs w:val="24"/>
              </w:rPr>
              <w:t>и</w:t>
            </w:r>
            <w:r w:rsidRPr="00A84A87">
              <w:rPr>
                <w:sz w:val="24"/>
                <w:szCs w:val="24"/>
              </w:rPr>
              <w:t>ями в ходе диспансеризации и профилактических осмотров (маммография, исследования кала на скрытую кровь, онк</w:t>
            </w:r>
            <w:r w:rsidRPr="00A84A87">
              <w:rPr>
                <w:sz w:val="24"/>
                <w:szCs w:val="24"/>
              </w:rPr>
              <w:t>о</w:t>
            </w:r>
            <w:r w:rsidRPr="00A84A87">
              <w:rPr>
                <w:sz w:val="24"/>
                <w:szCs w:val="24"/>
              </w:rPr>
              <w:t>цитология шейки матки, кр</w:t>
            </w:r>
            <w:r w:rsidRPr="00A84A87">
              <w:rPr>
                <w:sz w:val="24"/>
                <w:szCs w:val="24"/>
              </w:rPr>
              <w:t>о</w:t>
            </w:r>
            <w:r w:rsidRPr="00A84A87">
              <w:rPr>
                <w:sz w:val="24"/>
                <w:szCs w:val="24"/>
              </w:rPr>
              <w:t xml:space="preserve">ви на ПСА.  </w:t>
            </w:r>
          </w:p>
        </w:tc>
        <w:tc>
          <w:tcPr>
            <w:tcW w:w="1296" w:type="dxa"/>
            <w:tcBorders>
              <w:top w:val="nil"/>
              <w:left w:val="nil"/>
              <w:bottom w:val="single" w:sz="4" w:space="0" w:color="auto"/>
              <w:right w:val="single" w:sz="4" w:space="0" w:color="auto"/>
            </w:tcBorders>
            <w:shd w:val="clear" w:color="auto" w:fill="auto"/>
            <w:hideMark/>
          </w:tcPr>
          <w:p w14:paraId="0E5CBE2A"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16F804BD"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43DA71F8" w14:textId="77777777" w:rsidR="00A84A87" w:rsidRPr="00A84A87" w:rsidRDefault="00A84A87" w:rsidP="00A84A87">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онколог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4BDD41AC" w14:textId="77777777" w:rsidR="004E7295" w:rsidRPr="00A83F79" w:rsidRDefault="004E7295" w:rsidP="004E7295">
            <w:pPr>
              <w:spacing w:line="240" w:lineRule="auto"/>
              <w:rPr>
                <w:sz w:val="24"/>
                <w:szCs w:val="24"/>
              </w:rPr>
            </w:pPr>
            <w:r w:rsidRPr="00A83F79">
              <w:rPr>
                <w:sz w:val="24"/>
                <w:szCs w:val="24"/>
              </w:rPr>
              <w:t>Установка цифрового маммографа Центральной районной больнице К</w:t>
            </w:r>
            <w:r w:rsidRPr="00A83F79">
              <w:rPr>
                <w:sz w:val="24"/>
                <w:szCs w:val="24"/>
              </w:rPr>
              <w:t>ы</w:t>
            </w:r>
            <w:r w:rsidRPr="00A83F79">
              <w:rPr>
                <w:sz w:val="24"/>
                <w:szCs w:val="24"/>
              </w:rPr>
              <w:t>зылского района. Увел</w:t>
            </w:r>
            <w:r w:rsidRPr="00A83F79">
              <w:rPr>
                <w:sz w:val="24"/>
                <w:szCs w:val="24"/>
              </w:rPr>
              <w:t>и</w:t>
            </w:r>
            <w:r w:rsidRPr="00A83F79">
              <w:rPr>
                <w:sz w:val="24"/>
                <w:szCs w:val="24"/>
              </w:rPr>
              <w:t>чение количества пацие</w:t>
            </w:r>
            <w:r w:rsidRPr="00A83F79">
              <w:rPr>
                <w:sz w:val="24"/>
                <w:szCs w:val="24"/>
              </w:rPr>
              <w:t>н</w:t>
            </w:r>
            <w:r w:rsidRPr="00A83F79">
              <w:rPr>
                <w:sz w:val="24"/>
                <w:szCs w:val="24"/>
              </w:rPr>
              <w:t>тов,прошедших за год маммографию с 14 тыс до 28 тыс женщин, от 39-40 лет 1 раз в 2 года, а если есть измнения то ежего</w:t>
            </w:r>
            <w:r w:rsidRPr="00A83F79">
              <w:rPr>
                <w:sz w:val="24"/>
                <w:szCs w:val="24"/>
              </w:rPr>
              <w:t>д</w:t>
            </w:r>
            <w:r w:rsidRPr="00A83F79">
              <w:rPr>
                <w:sz w:val="24"/>
                <w:szCs w:val="24"/>
              </w:rPr>
              <w:t>но, в 2019 году- 14000 женщин, 2020 г - 16000, 2021г- 19000, 2023г- 24000, 2024г- 28000.   З</w:t>
            </w:r>
            <w:r w:rsidRPr="00A83F79">
              <w:rPr>
                <w:sz w:val="24"/>
                <w:szCs w:val="24"/>
              </w:rPr>
              <w:t>а</w:t>
            </w:r>
            <w:r w:rsidRPr="00A83F79">
              <w:rPr>
                <w:sz w:val="24"/>
                <w:szCs w:val="24"/>
              </w:rPr>
              <w:t>куп тест полосок для и</w:t>
            </w:r>
            <w:r w:rsidRPr="00A83F79">
              <w:rPr>
                <w:sz w:val="24"/>
                <w:szCs w:val="24"/>
              </w:rPr>
              <w:t>с</w:t>
            </w:r>
            <w:r w:rsidRPr="00A83F79">
              <w:rPr>
                <w:sz w:val="24"/>
                <w:szCs w:val="24"/>
              </w:rPr>
              <w:t>следования кала на скр</w:t>
            </w:r>
            <w:r w:rsidRPr="00A83F79">
              <w:rPr>
                <w:sz w:val="24"/>
                <w:szCs w:val="24"/>
              </w:rPr>
              <w:t>ы</w:t>
            </w:r>
            <w:r w:rsidRPr="00A83F79">
              <w:rPr>
                <w:sz w:val="24"/>
                <w:szCs w:val="24"/>
              </w:rPr>
              <w:t>тую кровь в 17 районных больница, по потребности каждой больницы с учетом плана на диспансериз</w:t>
            </w:r>
            <w:r w:rsidRPr="00A83F79">
              <w:rPr>
                <w:sz w:val="24"/>
                <w:szCs w:val="24"/>
              </w:rPr>
              <w:t>а</w:t>
            </w:r>
            <w:r w:rsidRPr="00A83F79">
              <w:rPr>
                <w:sz w:val="24"/>
                <w:szCs w:val="24"/>
              </w:rPr>
              <w:t>цию. Увеличение исслед</w:t>
            </w:r>
            <w:r w:rsidRPr="00A83F79">
              <w:rPr>
                <w:sz w:val="24"/>
                <w:szCs w:val="24"/>
              </w:rPr>
              <w:t>о</w:t>
            </w:r>
            <w:r w:rsidRPr="00A83F79">
              <w:rPr>
                <w:sz w:val="24"/>
                <w:szCs w:val="24"/>
              </w:rPr>
              <w:lastRenderedPageBreak/>
              <w:t>ваний кала на скрытую кровь, в 2019году - 500 и</w:t>
            </w:r>
            <w:r w:rsidRPr="00A83F79">
              <w:rPr>
                <w:sz w:val="24"/>
                <w:szCs w:val="24"/>
              </w:rPr>
              <w:t>с</w:t>
            </w:r>
            <w:r w:rsidRPr="00A83F79">
              <w:rPr>
                <w:sz w:val="24"/>
                <w:szCs w:val="24"/>
              </w:rPr>
              <w:t>следований, 2020году -1900, 2021 году- 2900, 2022 году - 3900, 2023 г</w:t>
            </w:r>
            <w:r w:rsidRPr="00A83F79">
              <w:rPr>
                <w:sz w:val="24"/>
                <w:szCs w:val="24"/>
              </w:rPr>
              <w:t>о</w:t>
            </w:r>
            <w:r w:rsidRPr="00A83F79">
              <w:rPr>
                <w:sz w:val="24"/>
                <w:szCs w:val="24"/>
              </w:rPr>
              <w:t>ду- 5500, 2024 году- 8400 . Обучение на рабочем м</w:t>
            </w:r>
            <w:r w:rsidRPr="00A83F79">
              <w:rPr>
                <w:sz w:val="24"/>
                <w:szCs w:val="24"/>
              </w:rPr>
              <w:t>е</w:t>
            </w:r>
            <w:r w:rsidRPr="00A83F79">
              <w:rPr>
                <w:sz w:val="24"/>
                <w:szCs w:val="24"/>
              </w:rPr>
              <w:t>сте Ресонкодиспансере 96 акушерок ФАПов по заб</w:t>
            </w:r>
            <w:r w:rsidRPr="00A83F79">
              <w:rPr>
                <w:sz w:val="24"/>
                <w:szCs w:val="24"/>
              </w:rPr>
              <w:t>о</w:t>
            </w:r>
            <w:r w:rsidRPr="00A83F79">
              <w:rPr>
                <w:sz w:val="24"/>
                <w:szCs w:val="24"/>
              </w:rPr>
              <w:t>ру мазков из шейки матки, в 2019 году- 12, 2020 г- 15, 2021 г- 23, 2022 г- 23, 2024г- 23. Обучение 17 лаборантов цитолов ра</w:t>
            </w:r>
            <w:r w:rsidRPr="00A83F79">
              <w:rPr>
                <w:sz w:val="24"/>
                <w:szCs w:val="24"/>
              </w:rPr>
              <w:t>й</w:t>
            </w:r>
            <w:r w:rsidRPr="00A83F79">
              <w:rPr>
                <w:sz w:val="24"/>
                <w:szCs w:val="24"/>
              </w:rPr>
              <w:t>онных больниц на рабочем месте в Ресбольнице№1., 2019 году - 3, 2020 г- 4, 2021 г- 3, 2022 г- 3, 2023 г- 3, 2024 г-1.  Разработка и внедрение приказа МЗ РТ по  скринингу рака пре</w:t>
            </w:r>
            <w:r w:rsidRPr="00A83F79">
              <w:rPr>
                <w:sz w:val="24"/>
                <w:szCs w:val="24"/>
              </w:rPr>
              <w:t>д</w:t>
            </w:r>
            <w:r w:rsidRPr="00A83F79">
              <w:rPr>
                <w:sz w:val="24"/>
                <w:szCs w:val="24"/>
              </w:rPr>
              <w:t>стательной железы на те</w:t>
            </w:r>
            <w:r w:rsidRPr="00A83F79">
              <w:rPr>
                <w:sz w:val="24"/>
                <w:szCs w:val="24"/>
              </w:rPr>
              <w:t>р</w:t>
            </w:r>
            <w:r w:rsidRPr="00A83F79">
              <w:rPr>
                <w:sz w:val="24"/>
                <w:szCs w:val="24"/>
              </w:rPr>
              <w:t>ритории Республики Тыва, анализ крови на ПСА в 2019 году - 550, 2020 г- 1350, 2021 г- 1960, 2022 г - 2950, 2023 г - 3870, 2024 г - 4900.</w:t>
            </w:r>
          </w:p>
          <w:p w14:paraId="2E53107C" w14:textId="70D8E52F" w:rsidR="00A84A87" w:rsidRPr="00A84A87" w:rsidRDefault="00A84A87" w:rsidP="00A84A87">
            <w:pPr>
              <w:spacing w:line="240" w:lineRule="auto"/>
              <w:rPr>
                <w:sz w:val="24"/>
                <w:szCs w:val="24"/>
              </w:rPr>
            </w:pPr>
          </w:p>
        </w:tc>
        <w:tc>
          <w:tcPr>
            <w:tcW w:w="1958" w:type="dxa"/>
            <w:tcBorders>
              <w:top w:val="nil"/>
              <w:left w:val="nil"/>
              <w:bottom w:val="single" w:sz="4" w:space="0" w:color="auto"/>
              <w:right w:val="single" w:sz="4" w:space="0" w:color="auto"/>
            </w:tcBorders>
            <w:shd w:val="clear" w:color="auto" w:fill="auto"/>
            <w:hideMark/>
          </w:tcPr>
          <w:p w14:paraId="43AC3346" w14:textId="77777777" w:rsidR="00A84A87" w:rsidRPr="00A84A87" w:rsidRDefault="00A84A87" w:rsidP="00A84A87">
            <w:pPr>
              <w:spacing w:line="240" w:lineRule="auto"/>
              <w:rPr>
                <w:sz w:val="24"/>
                <w:szCs w:val="24"/>
              </w:rPr>
            </w:pPr>
            <w:r w:rsidRPr="00A84A87">
              <w:rPr>
                <w:sz w:val="24"/>
                <w:szCs w:val="24"/>
              </w:rPr>
              <w:lastRenderedPageBreak/>
              <w:t>Регулярное</w:t>
            </w:r>
          </w:p>
        </w:tc>
      </w:tr>
      <w:tr w:rsidR="00A84A87" w:rsidRPr="00A84A87" w14:paraId="317C03D4" w14:textId="77777777" w:rsidTr="00BA178B">
        <w:trPr>
          <w:trHeight w:val="1575"/>
        </w:trPr>
        <w:tc>
          <w:tcPr>
            <w:tcW w:w="780" w:type="dxa"/>
            <w:tcBorders>
              <w:top w:val="nil"/>
              <w:left w:val="single" w:sz="4" w:space="0" w:color="auto"/>
              <w:bottom w:val="single" w:sz="4" w:space="0" w:color="auto"/>
              <w:right w:val="single" w:sz="4" w:space="0" w:color="auto"/>
            </w:tcBorders>
            <w:shd w:val="clear" w:color="auto" w:fill="auto"/>
            <w:hideMark/>
          </w:tcPr>
          <w:p w14:paraId="383A670D" w14:textId="77777777" w:rsidR="00A84A87" w:rsidRPr="00A84A87" w:rsidRDefault="00A84A87" w:rsidP="00A84A87">
            <w:pPr>
              <w:spacing w:line="240" w:lineRule="auto"/>
              <w:jc w:val="left"/>
              <w:rPr>
                <w:sz w:val="24"/>
                <w:szCs w:val="24"/>
              </w:rPr>
            </w:pPr>
            <w:r w:rsidRPr="00A84A87">
              <w:rPr>
                <w:sz w:val="24"/>
                <w:szCs w:val="24"/>
              </w:rPr>
              <w:lastRenderedPageBreak/>
              <w:t>2.3.</w:t>
            </w:r>
          </w:p>
        </w:tc>
        <w:tc>
          <w:tcPr>
            <w:tcW w:w="3331" w:type="dxa"/>
            <w:tcBorders>
              <w:top w:val="nil"/>
              <w:left w:val="nil"/>
              <w:bottom w:val="single" w:sz="4" w:space="0" w:color="auto"/>
              <w:right w:val="single" w:sz="4" w:space="0" w:color="auto"/>
            </w:tcBorders>
            <w:shd w:val="clear" w:color="auto" w:fill="auto"/>
            <w:hideMark/>
          </w:tcPr>
          <w:p w14:paraId="33903E9B" w14:textId="77777777" w:rsidR="00A84A87" w:rsidRPr="00A84A87" w:rsidRDefault="00A84A87" w:rsidP="00A84A87">
            <w:pPr>
              <w:spacing w:line="240" w:lineRule="auto"/>
              <w:jc w:val="left"/>
              <w:rPr>
                <w:sz w:val="24"/>
                <w:szCs w:val="24"/>
              </w:rPr>
            </w:pPr>
            <w:r w:rsidRPr="00A84A87">
              <w:rPr>
                <w:sz w:val="24"/>
                <w:szCs w:val="24"/>
              </w:rPr>
              <w:t>Выявление носителей хрон</w:t>
            </w:r>
            <w:r w:rsidRPr="00A84A87">
              <w:rPr>
                <w:sz w:val="24"/>
                <w:szCs w:val="24"/>
              </w:rPr>
              <w:t>и</w:t>
            </w:r>
            <w:r w:rsidRPr="00A84A87">
              <w:rPr>
                <w:sz w:val="24"/>
                <w:szCs w:val="24"/>
              </w:rPr>
              <w:t>ческий вирусных гепатитов, проведение противовирусной терапии</w:t>
            </w:r>
          </w:p>
        </w:tc>
        <w:tc>
          <w:tcPr>
            <w:tcW w:w="1296" w:type="dxa"/>
            <w:tcBorders>
              <w:top w:val="nil"/>
              <w:left w:val="nil"/>
              <w:bottom w:val="single" w:sz="4" w:space="0" w:color="auto"/>
              <w:right w:val="single" w:sz="4" w:space="0" w:color="auto"/>
            </w:tcBorders>
            <w:shd w:val="clear" w:color="auto" w:fill="auto"/>
            <w:hideMark/>
          </w:tcPr>
          <w:p w14:paraId="3FBE94D4"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0D605EA9"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451C4479" w14:textId="77777777" w:rsidR="00A84A87" w:rsidRPr="00A84A87" w:rsidRDefault="00A84A87" w:rsidP="00A84A87">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 xml:space="preserve">алист инфекционист </w:t>
            </w:r>
            <w:r w:rsidR="0066772D" w:rsidRPr="00A84A87">
              <w:rPr>
                <w:sz w:val="24"/>
                <w:szCs w:val="24"/>
              </w:rPr>
              <w:t>Ми</w:t>
            </w:r>
            <w:r w:rsidR="0066772D" w:rsidRPr="00A84A87">
              <w:rPr>
                <w:sz w:val="24"/>
                <w:szCs w:val="24"/>
              </w:rPr>
              <w:t>н</w:t>
            </w:r>
            <w:r w:rsidR="0066772D" w:rsidRPr="00A84A87">
              <w:rPr>
                <w:sz w:val="24"/>
                <w:szCs w:val="24"/>
              </w:rPr>
              <w:t>здрава</w:t>
            </w:r>
            <w:r w:rsidRPr="00A84A87">
              <w:rPr>
                <w:sz w:val="24"/>
                <w:szCs w:val="24"/>
              </w:rPr>
              <w:t xml:space="preserve"> Республики Тыва О</w:t>
            </w:r>
            <w:r w:rsidRPr="00A84A87">
              <w:rPr>
                <w:sz w:val="24"/>
                <w:szCs w:val="24"/>
              </w:rPr>
              <w:t>н</w:t>
            </w:r>
            <w:r w:rsidRPr="00A84A87">
              <w:rPr>
                <w:sz w:val="24"/>
                <w:szCs w:val="24"/>
              </w:rPr>
              <w:t>дар Ч.Б., главные врачи м</w:t>
            </w:r>
            <w:r w:rsidRPr="00A84A87">
              <w:rPr>
                <w:sz w:val="24"/>
                <w:szCs w:val="24"/>
              </w:rPr>
              <w:t>е</w:t>
            </w:r>
            <w:r w:rsidRPr="00A84A87">
              <w:rPr>
                <w:sz w:val="24"/>
                <w:szCs w:val="24"/>
              </w:rPr>
              <w:t>дицинских организаций</w:t>
            </w:r>
          </w:p>
        </w:tc>
        <w:tc>
          <w:tcPr>
            <w:tcW w:w="3017" w:type="dxa"/>
            <w:tcBorders>
              <w:top w:val="nil"/>
              <w:left w:val="nil"/>
              <w:bottom w:val="single" w:sz="4" w:space="0" w:color="auto"/>
              <w:right w:val="single" w:sz="4" w:space="0" w:color="auto"/>
            </w:tcBorders>
            <w:shd w:val="clear" w:color="auto" w:fill="auto"/>
            <w:hideMark/>
          </w:tcPr>
          <w:p w14:paraId="687BAFF2" w14:textId="77777777" w:rsidR="00A84A87" w:rsidRPr="00A84A87" w:rsidRDefault="00A84A87" w:rsidP="00A84A87">
            <w:pPr>
              <w:spacing w:line="240" w:lineRule="auto"/>
              <w:jc w:val="left"/>
              <w:rPr>
                <w:sz w:val="24"/>
                <w:szCs w:val="24"/>
              </w:rPr>
            </w:pPr>
            <w:r w:rsidRPr="00A84A87">
              <w:rPr>
                <w:sz w:val="24"/>
                <w:szCs w:val="24"/>
              </w:rPr>
              <w:t>увеличение доли выявле</w:t>
            </w:r>
            <w:r w:rsidRPr="00A84A87">
              <w:rPr>
                <w:sz w:val="24"/>
                <w:szCs w:val="24"/>
              </w:rPr>
              <w:t>н</w:t>
            </w:r>
            <w:r w:rsidRPr="00A84A87">
              <w:rPr>
                <w:sz w:val="24"/>
                <w:szCs w:val="24"/>
              </w:rPr>
              <w:t>ных пациентов- носителей хронического вирусного гепатита и получивших специальное противов</w:t>
            </w:r>
            <w:r w:rsidRPr="00A84A87">
              <w:rPr>
                <w:sz w:val="24"/>
                <w:szCs w:val="24"/>
              </w:rPr>
              <w:t>и</w:t>
            </w:r>
            <w:r w:rsidRPr="00A84A87">
              <w:rPr>
                <w:sz w:val="24"/>
                <w:szCs w:val="24"/>
              </w:rPr>
              <w:t>русное лечение 2021г-</w:t>
            </w:r>
            <w:r w:rsidRPr="00A84A87">
              <w:rPr>
                <w:sz w:val="24"/>
                <w:szCs w:val="24"/>
              </w:rPr>
              <w:lastRenderedPageBreak/>
              <w:t>678,2022г-721, 2023г-754,2024г-763.</w:t>
            </w:r>
          </w:p>
        </w:tc>
        <w:tc>
          <w:tcPr>
            <w:tcW w:w="1958" w:type="dxa"/>
            <w:tcBorders>
              <w:top w:val="nil"/>
              <w:left w:val="nil"/>
              <w:bottom w:val="single" w:sz="4" w:space="0" w:color="auto"/>
              <w:right w:val="single" w:sz="4" w:space="0" w:color="auto"/>
            </w:tcBorders>
            <w:shd w:val="clear" w:color="auto" w:fill="auto"/>
            <w:hideMark/>
          </w:tcPr>
          <w:p w14:paraId="6C19B685" w14:textId="77777777" w:rsidR="00A84A87" w:rsidRPr="00A84A87" w:rsidRDefault="00A84A87" w:rsidP="00A84A87">
            <w:pPr>
              <w:spacing w:line="240" w:lineRule="auto"/>
              <w:rPr>
                <w:sz w:val="24"/>
                <w:szCs w:val="24"/>
              </w:rPr>
            </w:pPr>
            <w:r w:rsidRPr="00A84A87">
              <w:rPr>
                <w:sz w:val="24"/>
                <w:szCs w:val="24"/>
              </w:rPr>
              <w:lastRenderedPageBreak/>
              <w:t>Регулярное</w:t>
            </w:r>
          </w:p>
        </w:tc>
      </w:tr>
      <w:tr w:rsidR="00A84A87" w:rsidRPr="00A84A87" w14:paraId="7E9FEE41" w14:textId="77777777" w:rsidTr="00BA178B">
        <w:trPr>
          <w:trHeight w:val="1890"/>
        </w:trPr>
        <w:tc>
          <w:tcPr>
            <w:tcW w:w="780" w:type="dxa"/>
            <w:tcBorders>
              <w:top w:val="nil"/>
              <w:left w:val="single" w:sz="4" w:space="0" w:color="auto"/>
              <w:bottom w:val="single" w:sz="4" w:space="0" w:color="auto"/>
              <w:right w:val="single" w:sz="4" w:space="0" w:color="auto"/>
            </w:tcBorders>
            <w:shd w:val="clear" w:color="auto" w:fill="auto"/>
            <w:hideMark/>
          </w:tcPr>
          <w:p w14:paraId="7DABAB10" w14:textId="77777777" w:rsidR="00A84A87" w:rsidRPr="00A84A87" w:rsidRDefault="00A84A87" w:rsidP="00A84A87">
            <w:pPr>
              <w:spacing w:line="240" w:lineRule="auto"/>
              <w:jc w:val="left"/>
              <w:rPr>
                <w:sz w:val="24"/>
                <w:szCs w:val="24"/>
              </w:rPr>
            </w:pPr>
            <w:r w:rsidRPr="00A84A87">
              <w:rPr>
                <w:sz w:val="24"/>
                <w:szCs w:val="24"/>
              </w:rPr>
              <w:lastRenderedPageBreak/>
              <w:t>2.4.</w:t>
            </w:r>
          </w:p>
        </w:tc>
        <w:tc>
          <w:tcPr>
            <w:tcW w:w="3331" w:type="dxa"/>
            <w:tcBorders>
              <w:top w:val="nil"/>
              <w:left w:val="nil"/>
              <w:bottom w:val="single" w:sz="4" w:space="0" w:color="auto"/>
              <w:right w:val="single" w:sz="4" w:space="0" w:color="auto"/>
            </w:tcBorders>
            <w:shd w:val="clear" w:color="auto" w:fill="auto"/>
            <w:hideMark/>
          </w:tcPr>
          <w:p w14:paraId="3DCE76DB" w14:textId="77777777" w:rsidR="00A84A87" w:rsidRPr="00A84A87" w:rsidRDefault="00A84A87" w:rsidP="00A84A87">
            <w:pPr>
              <w:spacing w:line="240" w:lineRule="auto"/>
              <w:jc w:val="left"/>
              <w:rPr>
                <w:sz w:val="24"/>
                <w:szCs w:val="24"/>
              </w:rPr>
            </w:pPr>
            <w:r w:rsidRPr="00A84A87">
              <w:rPr>
                <w:sz w:val="24"/>
                <w:szCs w:val="24"/>
              </w:rPr>
              <w:t>Выявление лиц носителей Хеликобактерипилори, эр</w:t>
            </w:r>
            <w:r w:rsidRPr="00A84A87">
              <w:rPr>
                <w:sz w:val="24"/>
                <w:szCs w:val="24"/>
              </w:rPr>
              <w:t>а</w:t>
            </w:r>
            <w:r w:rsidRPr="00A84A87">
              <w:rPr>
                <w:sz w:val="24"/>
                <w:szCs w:val="24"/>
              </w:rPr>
              <w:t>дикационная терапия.</w:t>
            </w:r>
          </w:p>
        </w:tc>
        <w:tc>
          <w:tcPr>
            <w:tcW w:w="1296" w:type="dxa"/>
            <w:tcBorders>
              <w:top w:val="nil"/>
              <w:left w:val="nil"/>
              <w:bottom w:val="single" w:sz="4" w:space="0" w:color="auto"/>
              <w:right w:val="single" w:sz="4" w:space="0" w:color="auto"/>
            </w:tcBorders>
            <w:shd w:val="clear" w:color="auto" w:fill="auto"/>
            <w:hideMark/>
          </w:tcPr>
          <w:p w14:paraId="34B274B8"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3D34836C"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22A29224" w14:textId="77777777" w:rsidR="00A84A87" w:rsidRPr="00A84A87" w:rsidRDefault="00A84A87" w:rsidP="00A84A87">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гастроэнтеролог Ми</w:t>
            </w:r>
            <w:r w:rsidRPr="00A84A87">
              <w:rPr>
                <w:sz w:val="24"/>
                <w:szCs w:val="24"/>
              </w:rPr>
              <w:t>н</w:t>
            </w:r>
            <w:r w:rsidRPr="00A84A87">
              <w:rPr>
                <w:sz w:val="24"/>
                <w:szCs w:val="24"/>
              </w:rPr>
              <w:t>здрава Республики Тыва Менниг-оол К.К., главные врачи медицинских орган</w:t>
            </w:r>
            <w:r w:rsidRPr="00A84A87">
              <w:rPr>
                <w:sz w:val="24"/>
                <w:szCs w:val="24"/>
              </w:rPr>
              <w:t>и</w:t>
            </w:r>
            <w:r w:rsidRPr="00A84A87">
              <w:rPr>
                <w:sz w:val="24"/>
                <w:szCs w:val="24"/>
              </w:rPr>
              <w:t>заций</w:t>
            </w:r>
          </w:p>
        </w:tc>
        <w:tc>
          <w:tcPr>
            <w:tcW w:w="3017" w:type="dxa"/>
            <w:tcBorders>
              <w:top w:val="nil"/>
              <w:left w:val="nil"/>
              <w:bottom w:val="single" w:sz="4" w:space="0" w:color="auto"/>
              <w:right w:val="single" w:sz="4" w:space="0" w:color="auto"/>
            </w:tcBorders>
            <w:shd w:val="clear" w:color="auto" w:fill="auto"/>
            <w:hideMark/>
          </w:tcPr>
          <w:p w14:paraId="51CD22A1" w14:textId="0362BE30" w:rsidR="00A84A87" w:rsidRPr="00A84A87" w:rsidRDefault="00A84A87" w:rsidP="00A84A87">
            <w:pPr>
              <w:spacing w:line="240" w:lineRule="auto"/>
              <w:jc w:val="left"/>
              <w:rPr>
                <w:sz w:val="24"/>
                <w:szCs w:val="24"/>
              </w:rPr>
            </w:pPr>
            <w:r w:rsidRPr="00A84A87">
              <w:rPr>
                <w:sz w:val="24"/>
                <w:szCs w:val="24"/>
              </w:rPr>
              <w:t>увеличение доли паци</w:t>
            </w:r>
            <w:r w:rsidR="00737A25">
              <w:rPr>
                <w:sz w:val="24"/>
                <w:szCs w:val="24"/>
              </w:rPr>
              <w:t>е</w:t>
            </w:r>
            <w:r w:rsidR="00737A25">
              <w:rPr>
                <w:sz w:val="24"/>
                <w:szCs w:val="24"/>
              </w:rPr>
              <w:t>н</w:t>
            </w:r>
            <w:r w:rsidR="00737A25">
              <w:rPr>
                <w:sz w:val="24"/>
                <w:szCs w:val="24"/>
              </w:rPr>
              <w:t>тов, получивших эрадик</w:t>
            </w:r>
            <w:r w:rsidR="00737A25">
              <w:rPr>
                <w:sz w:val="24"/>
                <w:szCs w:val="24"/>
              </w:rPr>
              <w:t>а</w:t>
            </w:r>
            <w:r w:rsidR="00737A25">
              <w:rPr>
                <w:sz w:val="24"/>
                <w:szCs w:val="24"/>
              </w:rPr>
              <w:t>ционное</w:t>
            </w:r>
            <w:r w:rsidRPr="00A84A87">
              <w:rPr>
                <w:sz w:val="24"/>
                <w:szCs w:val="24"/>
              </w:rPr>
              <w:t xml:space="preserve"> лечение 2021г-542, 2022г-654, 2023г-765,  2024г-876</w:t>
            </w:r>
          </w:p>
        </w:tc>
        <w:tc>
          <w:tcPr>
            <w:tcW w:w="1958" w:type="dxa"/>
            <w:tcBorders>
              <w:top w:val="nil"/>
              <w:left w:val="nil"/>
              <w:bottom w:val="single" w:sz="4" w:space="0" w:color="auto"/>
              <w:right w:val="single" w:sz="4" w:space="0" w:color="auto"/>
            </w:tcBorders>
            <w:shd w:val="clear" w:color="auto" w:fill="auto"/>
            <w:hideMark/>
          </w:tcPr>
          <w:p w14:paraId="45B65321" w14:textId="77777777" w:rsidR="00A84A87" w:rsidRPr="00A84A87" w:rsidRDefault="00A84A87" w:rsidP="00A84A87">
            <w:pPr>
              <w:spacing w:line="240" w:lineRule="auto"/>
              <w:rPr>
                <w:sz w:val="24"/>
                <w:szCs w:val="24"/>
              </w:rPr>
            </w:pPr>
            <w:r w:rsidRPr="00A84A87">
              <w:rPr>
                <w:sz w:val="24"/>
                <w:szCs w:val="24"/>
              </w:rPr>
              <w:t>Регулярное</w:t>
            </w:r>
          </w:p>
        </w:tc>
      </w:tr>
      <w:tr w:rsidR="00A84A87" w:rsidRPr="00A84A87" w14:paraId="4A2B5A3D" w14:textId="77777777" w:rsidTr="00BA178B">
        <w:trPr>
          <w:trHeight w:val="1890"/>
        </w:trPr>
        <w:tc>
          <w:tcPr>
            <w:tcW w:w="780" w:type="dxa"/>
            <w:tcBorders>
              <w:top w:val="nil"/>
              <w:left w:val="single" w:sz="4" w:space="0" w:color="auto"/>
              <w:bottom w:val="single" w:sz="4" w:space="0" w:color="auto"/>
              <w:right w:val="single" w:sz="4" w:space="0" w:color="auto"/>
            </w:tcBorders>
            <w:shd w:val="clear" w:color="auto" w:fill="auto"/>
            <w:hideMark/>
          </w:tcPr>
          <w:p w14:paraId="58842893" w14:textId="77777777" w:rsidR="00A84A87" w:rsidRPr="00A84A87" w:rsidRDefault="00A84A87" w:rsidP="00A84A87">
            <w:pPr>
              <w:spacing w:line="240" w:lineRule="auto"/>
              <w:jc w:val="left"/>
              <w:rPr>
                <w:sz w:val="24"/>
                <w:szCs w:val="24"/>
              </w:rPr>
            </w:pPr>
            <w:r w:rsidRPr="00A84A87">
              <w:rPr>
                <w:sz w:val="24"/>
                <w:szCs w:val="24"/>
              </w:rPr>
              <w:t>2.5.</w:t>
            </w:r>
          </w:p>
        </w:tc>
        <w:tc>
          <w:tcPr>
            <w:tcW w:w="3331" w:type="dxa"/>
            <w:tcBorders>
              <w:top w:val="nil"/>
              <w:left w:val="nil"/>
              <w:bottom w:val="single" w:sz="4" w:space="0" w:color="auto"/>
              <w:right w:val="single" w:sz="4" w:space="0" w:color="auto"/>
            </w:tcBorders>
            <w:shd w:val="clear" w:color="auto" w:fill="auto"/>
            <w:hideMark/>
          </w:tcPr>
          <w:p w14:paraId="61157E12" w14:textId="77777777" w:rsidR="00A84A87" w:rsidRPr="00A84A87" w:rsidRDefault="00A84A87" w:rsidP="00A84A87">
            <w:pPr>
              <w:spacing w:line="240" w:lineRule="auto"/>
              <w:jc w:val="left"/>
              <w:rPr>
                <w:sz w:val="24"/>
                <w:szCs w:val="24"/>
              </w:rPr>
            </w:pPr>
            <w:r w:rsidRPr="00A84A87">
              <w:rPr>
                <w:sz w:val="24"/>
                <w:szCs w:val="24"/>
              </w:rPr>
              <w:t xml:space="preserve">Выявление носителей вируса </w:t>
            </w:r>
            <w:r w:rsidR="00CB1BCD" w:rsidRPr="00A84A87">
              <w:rPr>
                <w:sz w:val="24"/>
                <w:szCs w:val="24"/>
              </w:rPr>
              <w:t>папилломы</w:t>
            </w:r>
            <w:r w:rsidRPr="00A84A87">
              <w:rPr>
                <w:sz w:val="24"/>
                <w:szCs w:val="24"/>
              </w:rPr>
              <w:t xml:space="preserve"> человека (ВПЧ) 16,18 типа, проведение пр</w:t>
            </w:r>
            <w:r w:rsidRPr="00A84A87">
              <w:rPr>
                <w:sz w:val="24"/>
                <w:szCs w:val="24"/>
              </w:rPr>
              <w:t>о</w:t>
            </w:r>
            <w:r w:rsidRPr="00A84A87">
              <w:rPr>
                <w:sz w:val="24"/>
                <w:szCs w:val="24"/>
              </w:rPr>
              <w:t>тивовирусной терапии, кон</w:t>
            </w:r>
            <w:r w:rsidRPr="00A84A87">
              <w:rPr>
                <w:sz w:val="24"/>
                <w:szCs w:val="24"/>
              </w:rPr>
              <w:t>и</w:t>
            </w:r>
            <w:r w:rsidRPr="00A84A87">
              <w:rPr>
                <w:sz w:val="24"/>
                <w:szCs w:val="24"/>
              </w:rPr>
              <w:t>зация шейки матки женщин с эрозиями</w:t>
            </w:r>
          </w:p>
        </w:tc>
        <w:tc>
          <w:tcPr>
            <w:tcW w:w="1296" w:type="dxa"/>
            <w:tcBorders>
              <w:top w:val="nil"/>
              <w:left w:val="nil"/>
              <w:bottom w:val="single" w:sz="4" w:space="0" w:color="auto"/>
              <w:right w:val="single" w:sz="4" w:space="0" w:color="auto"/>
            </w:tcBorders>
            <w:shd w:val="clear" w:color="auto" w:fill="auto"/>
            <w:hideMark/>
          </w:tcPr>
          <w:p w14:paraId="10925D3F"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5A0FF228"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30C9D22E" w14:textId="77777777" w:rsidR="00A84A87" w:rsidRPr="00A84A87" w:rsidRDefault="00A84A87" w:rsidP="00A84A87">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акушер-гинеколог Минздрава Республики Тыва Лопсан И.М., главные врачи медицинских организаций.</w:t>
            </w:r>
          </w:p>
        </w:tc>
        <w:tc>
          <w:tcPr>
            <w:tcW w:w="3017" w:type="dxa"/>
            <w:tcBorders>
              <w:top w:val="nil"/>
              <w:left w:val="nil"/>
              <w:bottom w:val="single" w:sz="4" w:space="0" w:color="auto"/>
              <w:right w:val="single" w:sz="4" w:space="0" w:color="auto"/>
            </w:tcBorders>
            <w:shd w:val="clear" w:color="auto" w:fill="auto"/>
            <w:hideMark/>
          </w:tcPr>
          <w:p w14:paraId="49910CE5" w14:textId="77777777" w:rsidR="00A84A87" w:rsidRPr="00A84A87" w:rsidRDefault="00A84A87" w:rsidP="00A84A87">
            <w:pPr>
              <w:spacing w:line="240" w:lineRule="auto"/>
              <w:jc w:val="left"/>
              <w:rPr>
                <w:sz w:val="24"/>
                <w:szCs w:val="24"/>
              </w:rPr>
            </w:pPr>
            <w:r w:rsidRPr="00A84A87">
              <w:rPr>
                <w:sz w:val="24"/>
                <w:szCs w:val="24"/>
              </w:rPr>
              <w:t>увеличение доли выявле</w:t>
            </w:r>
            <w:r w:rsidRPr="00A84A87">
              <w:rPr>
                <w:sz w:val="24"/>
                <w:szCs w:val="24"/>
              </w:rPr>
              <w:t>н</w:t>
            </w:r>
            <w:r w:rsidRPr="00A84A87">
              <w:rPr>
                <w:sz w:val="24"/>
                <w:szCs w:val="24"/>
              </w:rPr>
              <w:t>ных пациентов – носит</w:t>
            </w:r>
            <w:r w:rsidRPr="00A84A87">
              <w:rPr>
                <w:sz w:val="24"/>
                <w:szCs w:val="24"/>
              </w:rPr>
              <w:t>е</w:t>
            </w:r>
            <w:r w:rsidRPr="00A84A87">
              <w:rPr>
                <w:sz w:val="24"/>
                <w:szCs w:val="24"/>
              </w:rPr>
              <w:t xml:space="preserve">лей вируса </w:t>
            </w:r>
            <w:r w:rsidR="0066772D" w:rsidRPr="00A84A87">
              <w:rPr>
                <w:sz w:val="24"/>
                <w:szCs w:val="24"/>
              </w:rPr>
              <w:t>папилломы</w:t>
            </w:r>
            <w:r w:rsidRPr="00A84A87">
              <w:rPr>
                <w:sz w:val="24"/>
                <w:szCs w:val="24"/>
              </w:rPr>
              <w:t xml:space="preserve"> ч</w:t>
            </w:r>
            <w:r w:rsidRPr="00A84A87">
              <w:rPr>
                <w:sz w:val="24"/>
                <w:szCs w:val="24"/>
              </w:rPr>
              <w:t>е</w:t>
            </w:r>
            <w:r w:rsidRPr="00A84A87">
              <w:rPr>
                <w:sz w:val="24"/>
                <w:szCs w:val="24"/>
              </w:rPr>
              <w:t>ловека и получивших пр</w:t>
            </w:r>
            <w:r w:rsidRPr="00A84A87">
              <w:rPr>
                <w:sz w:val="24"/>
                <w:szCs w:val="24"/>
              </w:rPr>
              <w:t>о</w:t>
            </w:r>
            <w:r w:rsidRPr="00A84A87">
              <w:rPr>
                <w:sz w:val="24"/>
                <w:szCs w:val="24"/>
              </w:rPr>
              <w:t>тивовирусное лечение, во всех женских консульт</w:t>
            </w:r>
            <w:r w:rsidRPr="00A84A87">
              <w:rPr>
                <w:sz w:val="24"/>
                <w:szCs w:val="24"/>
              </w:rPr>
              <w:t>а</w:t>
            </w:r>
            <w:r w:rsidRPr="00A84A87">
              <w:rPr>
                <w:sz w:val="24"/>
                <w:szCs w:val="24"/>
              </w:rPr>
              <w:t>циях районных больниц, и городов РТ проведение анализа на ВПЧ 16,18 женщин с эрозиями шейки матки. Направление же</w:t>
            </w:r>
            <w:r w:rsidRPr="00A84A87">
              <w:rPr>
                <w:sz w:val="24"/>
                <w:szCs w:val="24"/>
              </w:rPr>
              <w:t>н</w:t>
            </w:r>
            <w:r w:rsidRPr="00A84A87">
              <w:rPr>
                <w:sz w:val="24"/>
                <w:szCs w:val="24"/>
              </w:rPr>
              <w:t xml:space="preserve">щин на противовирусное лечение </w:t>
            </w:r>
            <w:r w:rsidR="0066772D" w:rsidRPr="00A84A87">
              <w:rPr>
                <w:sz w:val="24"/>
                <w:szCs w:val="24"/>
              </w:rPr>
              <w:t>дермато венер</w:t>
            </w:r>
            <w:r w:rsidR="0066772D" w:rsidRPr="00A84A87">
              <w:rPr>
                <w:sz w:val="24"/>
                <w:szCs w:val="24"/>
              </w:rPr>
              <w:t>о</w:t>
            </w:r>
            <w:r w:rsidR="0066772D" w:rsidRPr="00A84A87">
              <w:rPr>
                <w:sz w:val="24"/>
                <w:szCs w:val="24"/>
              </w:rPr>
              <w:t>логу</w:t>
            </w:r>
            <w:r w:rsidRPr="00A84A87">
              <w:rPr>
                <w:sz w:val="24"/>
                <w:szCs w:val="24"/>
              </w:rPr>
              <w:t>. 2021г-236, 2022г-342, 2023г-453, 2024г-486 п</w:t>
            </w:r>
            <w:r w:rsidRPr="00A84A87">
              <w:rPr>
                <w:sz w:val="24"/>
                <w:szCs w:val="24"/>
              </w:rPr>
              <w:t>а</w:t>
            </w:r>
            <w:r w:rsidRPr="00A84A87">
              <w:rPr>
                <w:sz w:val="24"/>
                <w:szCs w:val="24"/>
              </w:rPr>
              <w:t>циентов.</w:t>
            </w:r>
          </w:p>
        </w:tc>
        <w:tc>
          <w:tcPr>
            <w:tcW w:w="1958" w:type="dxa"/>
            <w:tcBorders>
              <w:top w:val="nil"/>
              <w:left w:val="nil"/>
              <w:bottom w:val="single" w:sz="4" w:space="0" w:color="auto"/>
              <w:right w:val="single" w:sz="4" w:space="0" w:color="auto"/>
            </w:tcBorders>
            <w:shd w:val="clear" w:color="auto" w:fill="auto"/>
            <w:hideMark/>
          </w:tcPr>
          <w:p w14:paraId="5CA89364" w14:textId="77777777" w:rsidR="00A84A87" w:rsidRPr="00A84A87" w:rsidRDefault="00A84A87" w:rsidP="00A84A87">
            <w:pPr>
              <w:spacing w:line="240" w:lineRule="auto"/>
              <w:rPr>
                <w:sz w:val="24"/>
                <w:szCs w:val="24"/>
              </w:rPr>
            </w:pPr>
            <w:r w:rsidRPr="00A84A87">
              <w:rPr>
                <w:sz w:val="24"/>
                <w:szCs w:val="24"/>
              </w:rPr>
              <w:t>Регулярное</w:t>
            </w:r>
          </w:p>
        </w:tc>
      </w:tr>
      <w:tr w:rsidR="00A84A87" w:rsidRPr="00A84A87" w14:paraId="3D03D0AC" w14:textId="77777777" w:rsidTr="00BA178B">
        <w:trPr>
          <w:trHeight w:val="1575"/>
        </w:trPr>
        <w:tc>
          <w:tcPr>
            <w:tcW w:w="780" w:type="dxa"/>
            <w:tcBorders>
              <w:top w:val="nil"/>
              <w:left w:val="single" w:sz="4" w:space="0" w:color="auto"/>
              <w:bottom w:val="single" w:sz="4" w:space="0" w:color="auto"/>
              <w:right w:val="single" w:sz="4" w:space="0" w:color="auto"/>
            </w:tcBorders>
            <w:shd w:val="clear" w:color="auto" w:fill="auto"/>
            <w:hideMark/>
          </w:tcPr>
          <w:p w14:paraId="7C31BA1C" w14:textId="77777777" w:rsidR="00A84A87" w:rsidRPr="00A84A87" w:rsidRDefault="00A84A87" w:rsidP="00A84A87">
            <w:pPr>
              <w:spacing w:line="240" w:lineRule="auto"/>
              <w:jc w:val="left"/>
              <w:rPr>
                <w:sz w:val="24"/>
                <w:szCs w:val="24"/>
              </w:rPr>
            </w:pPr>
            <w:r w:rsidRPr="00A84A87">
              <w:rPr>
                <w:sz w:val="24"/>
                <w:szCs w:val="24"/>
              </w:rPr>
              <w:t>2.6.</w:t>
            </w:r>
          </w:p>
        </w:tc>
        <w:tc>
          <w:tcPr>
            <w:tcW w:w="3331" w:type="dxa"/>
            <w:tcBorders>
              <w:top w:val="nil"/>
              <w:left w:val="nil"/>
              <w:bottom w:val="single" w:sz="4" w:space="0" w:color="auto"/>
              <w:right w:val="single" w:sz="4" w:space="0" w:color="auto"/>
            </w:tcBorders>
            <w:shd w:val="clear" w:color="auto" w:fill="auto"/>
            <w:hideMark/>
          </w:tcPr>
          <w:p w14:paraId="1ABDD037" w14:textId="77777777" w:rsidR="00A84A87" w:rsidRPr="00A84A87" w:rsidRDefault="00A84A87" w:rsidP="00A84A87">
            <w:pPr>
              <w:spacing w:line="240" w:lineRule="auto"/>
              <w:rPr>
                <w:sz w:val="24"/>
                <w:szCs w:val="24"/>
              </w:rPr>
            </w:pPr>
            <w:r w:rsidRPr="00A84A87">
              <w:rPr>
                <w:sz w:val="24"/>
                <w:szCs w:val="24"/>
              </w:rPr>
              <w:t>Организация повторного п</w:t>
            </w:r>
            <w:r w:rsidRPr="00A84A87">
              <w:rPr>
                <w:sz w:val="24"/>
                <w:szCs w:val="24"/>
              </w:rPr>
              <w:t>е</w:t>
            </w:r>
            <w:r w:rsidRPr="00A84A87">
              <w:rPr>
                <w:sz w:val="24"/>
                <w:szCs w:val="24"/>
              </w:rPr>
              <w:t>ресмотра результатов мамм</w:t>
            </w:r>
            <w:r w:rsidRPr="00A84A87">
              <w:rPr>
                <w:sz w:val="24"/>
                <w:szCs w:val="24"/>
              </w:rPr>
              <w:t>о</w:t>
            </w:r>
            <w:r w:rsidRPr="00A84A87">
              <w:rPr>
                <w:sz w:val="24"/>
                <w:szCs w:val="24"/>
              </w:rPr>
              <w:t>графии на базе ГБУЗ "Ресо</w:t>
            </w:r>
            <w:r w:rsidRPr="00A84A87">
              <w:rPr>
                <w:sz w:val="24"/>
                <w:szCs w:val="24"/>
              </w:rPr>
              <w:t>н</w:t>
            </w:r>
            <w:r w:rsidRPr="00A84A87">
              <w:rPr>
                <w:sz w:val="24"/>
                <w:szCs w:val="24"/>
              </w:rPr>
              <w:t>кодиспансер"</w:t>
            </w:r>
          </w:p>
        </w:tc>
        <w:tc>
          <w:tcPr>
            <w:tcW w:w="1296" w:type="dxa"/>
            <w:tcBorders>
              <w:top w:val="nil"/>
              <w:left w:val="nil"/>
              <w:bottom w:val="single" w:sz="4" w:space="0" w:color="auto"/>
              <w:right w:val="single" w:sz="4" w:space="0" w:color="auto"/>
            </w:tcBorders>
            <w:shd w:val="clear" w:color="auto" w:fill="auto"/>
            <w:hideMark/>
          </w:tcPr>
          <w:p w14:paraId="7EE9942F"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61E6D6D8" w14:textId="77777777" w:rsidR="00A84A87" w:rsidRPr="00A84A87" w:rsidRDefault="00F33B9C" w:rsidP="00A84A87">
            <w:pPr>
              <w:spacing w:line="240" w:lineRule="auto"/>
              <w:rPr>
                <w:sz w:val="24"/>
                <w:szCs w:val="24"/>
              </w:rPr>
            </w:pPr>
            <w:r>
              <w:rPr>
                <w:sz w:val="24"/>
                <w:szCs w:val="24"/>
              </w:rPr>
              <w:t>31.12.2021</w:t>
            </w:r>
          </w:p>
        </w:tc>
        <w:tc>
          <w:tcPr>
            <w:tcW w:w="3260" w:type="dxa"/>
            <w:tcBorders>
              <w:top w:val="nil"/>
              <w:left w:val="nil"/>
              <w:bottom w:val="single" w:sz="4" w:space="0" w:color="auto"/>
              <w:right w:val="single" w:sz="4" w:space="0" w:color="auto"/>
            </w:tcBorders>
            <w:shd w:val="clear" w:color="auto" w:fill="auto"/>
            <w:hideMark/>
          </w:tcPr>
          <w:p w14:paraId="6FCCFB66" w14:textId="77777777" w:rsidR="00A84A87" w:rsidRPr="00A84A87" w:rsidRDefault="00A84A87" w:rsidP="00A84A87">
            <w:pPr>
              <w:spacing w:line="240" w:lineRule="auto"/>
              <w:jc w:val="left"/>
              <w:rPr>
                <w:sz w:val="24"/>
                <w:szCs w:val="24"/>
              </w:rPr>
            </w:pPr>
            <w:r w:rsidRPr="00A84A87">
              <w:rPr>
                <w:sz w:val="24"/>
                <w:szCs w:val="24"/>
              </w:rPr>
              <w:t>Главный врач ГБУЗ РТ "Ре</w:t>
            </w:r>
            <w:r w:rsidRPr="00A84A87">
              <w:rPr>
                <w:sz w:val="24"/>
                <w:szCs w:val="24"/>
              </w:rPr>
              <w:t>с</w:t>
            </w:r>
            <w:r w:rsidRPr="00A84A87">
              <w:rPr>
                <w:sz w:val="24"/>
                <w:szCs w:val="24"/>
              </w:rPr>
              <w:t>публиканский о</w:t>
            </w:r>
            <w:r w:rsidR="00CB1BCD">
              <w:rPr>
                <w:sz w:val="24"/>
                <w:szCs w:val="24"/>
              </w:rPr>
              <w:t>нкологич</w:t>
            </w:r>
            <w:r w:rsidR="00CB1BCD">
              <w:rPr>
                <w:sz w:val="24"/>
                <w:szCs w:val="24"/>
              </w:rPr>
              <w:t>е</w:t>
            </w:r>
            <w:r w:rsidR="00CB1BCD">
              <w:rPr>
                <w:sz w:val="24"/>
                <w:szCs w:val="24"/>
              </w:rPr>
              <w:t>ский диспансер" Ондар.О.Ш</w:t>
            </w:r>
            <w:r w:rsidRPr="00A84A87">
              <w:rPr>
                <w:sz w:val="24"/>
                <w:szCs w:val="24"/>
              </w:rPr>
              <w:t>.</w:t>
            </w:r>
          </w:p>
        </w:tc>
        <w:tc>
          <w:tcPr>
            <w:tcW w:w="3017" w:type="dxa"/>
            <w:tcBorders>
              <w:top w:val="nil"/>
              <w:left w:val="nil"/>
              <w:bottom w:val="single" w:sz="4" w:space="0" w:color="auto"/>
              <w:right w:val="single" w:sz="4" w:space="0" w:color="auto"/>
            </w:tcBorders>
            <w:shd w:val="clear" w:color="auto" w:fill="auto"/>
            <w:hideMark/>
          </w:tcPr>
          <w:p w14:paraId="1EB413C7" w14:textId="77777777" w:rsidR="00737A25" w:rsidRPr="00FA5AE0" w:rsidRDefault="00737A25" w:rsidP="00737A25">
            <w:pPr>
              <w:spacing w:line="240" w:lineRule="auto"/>
              <w:jc w:val="left"/>
              <w:rPr>
                <w:sz w:val="24"/>
                <w:szCs w:val="24"/>
              </w:rPr>
            </w:pPr>
            <w:r>
              <w:rPr>
                <w:sz w:val="24"/>
                <w:szCs w:val="24"/>
              </w:rPr>
              <w:t>У</w:t>
            </w:r>
            <w:r w:rsidRPr="00FA5AE0">
              <w:rPr>
                <w:sz w:val="24"/>
                <w:szCs w:val="24"/>
              </w:rPr>
              <w:t>величилась ранняя выя</w:t>
            </w:r>
            <w:r w:rsidRPr="00FA5AE0">
              <w:rPr>
                <w:sz w:val="24"/>
                <w:szCs w:val="24"/>
              </w:rPr>
              <w:t>в</w:t>
            </w:r>
            <w:r w:rsidRPr="00FA5AE0">
              <w:rPr>
                <w:sz w:val="24"/>
                <w:szCs w:val="24"/>
              </w:rPr>
              <w:t>ляемость ЗНО молочных желез.</w:t>
            </w:r>
            <w:r>
              <w:rPr>
                <w:sz w:val="24"/>
                <w:szCs w:val="24"/>
              </w:rPr>
              <w:t xml:space="preserve"> </w:t>
            </w:r>
            <w:r w:rsidRPr="00FA5AE0">
              <w:rPr>
                <w:sz w:val="24"/>
                <w:szCs w:val="24"/>
              </w:rPr>
              <w:t>Организован реф</w:t>
            </w:r>
            <w:r w:rsidRPr="00FA5AE0">
              <w:rPr>
                <w:sz w:val="24"/>
                <w:szCs w:val="24"/>
              </w:rPr>
              <w:t>е</w:t>
            </w:r>
            <w:r w:rsidRPr="00FA5AE0">
              <w:rPr>
                <w:sz w:val="24"/>
                <w:szCs w:val="24"/>
              </w:rPr>
              <w:t>ренс- центр лучевых мет</w:t>
            </w:r>
            <w:r w:rsidRPr="00FA5AE0">
              <w:rPr>
                <w:sz w:val="24"/>
                <w:szCs w:val="24"/>
              </w:rPr>
              <w:t>о</w:t>
            </w:r>
            <w:r w:rsidRPr="00FA5AE0">
              <w:rPr>
                <w:sz w:val="24"/>
                <w:szCs w:val="24"/>
              </w:rPr>
              <w:t xml:space="preserve">дов исследований на базе ГБУЗ "Ресонкодиспансер", </w:t>
            </w:r>
            <w:r w:rsidRPr="00FA5AE0">
              <w:rPr>
                <w:sz w:val="24"/>
                <w:szCs w:val="24"/>
              </w:rPr>
              <w:lastRenderedPageBreak/>
              <w:t>на основании приказа МЗ РТ № 289пр/21 от 25.03.2021 г "Об организ</w:t>
            </w:r>
            <w:r w:rsidRPr="00FA5AE0">
              <w:rPr>
                <w:sz w:val="24"/>
                <w:szCs w:val="24"/>
              </w:rPr>
              <w:t>а</w:t>
            </w:r>
            <w:r w:rsidRPr="00FA5AE0">
              <w:rPr>
                <w:sz w:val="24"/>
                <w:szCs w:val="24"/>
              </w:rPr>
              <w:t>ции референс-центра л</w:t>
            </w:r>
            <w:r w:rsidRPr="00FA5AE0">
              <w:rPr>
                <w:sz w:val="24"/>
                <w:szCs w:val="24"/>
              </w:rPr>
              <w:t>у</w:t>
            </w:r>
            <w:r w:rsidRPr="00FA5AE0">
              <w:rPr>
                <w:sz w:val="24"/>
                <w:szCs w:val="24"/>
              </w:rPr>
              <w:t>чевых методов исследов</w:t>
            </w:r>
            <w:r w:rsidRPr="00FA5AE0">
              <w:rPr>
                <w:sz w:val="24"/>
                <w:szCs w:val="24"/>
              </w:rPr>
              <w:t>а</w:t>
            </w:r>
            <w:r w:rsidRPr="00FA5AE0">
              <w:rPr>
                <w:sz w:val="24"/>
                <w:szCs w:val="24"/>
              </w:rPr>
              <w:t>ний на безе ГБУЗ "Ресо</w:t>
            </w:r>
            <w:r w:rsidRPr="00FA5AE0">
              <w:rPr>
                <w:sz w:val="24"/>
                <w:szCs w:val="24"/>
              </w:rPr>
              <w:t>н</w:t>
            </w:r>
            <w:r w:rsidRPr="00FA5AE0">
              <w:rPr>
                <w:sz w:val="24"/>
                <w:szCs w:val="24"/>
              </w:rPr>
              <w:t>кодиспансер" Руковод</w:t>
            </w:r>
            <w:r w:rsidRPr="00FA5AE0">
              <w:rPr>
                <w:sz w:val="24"/>
                <w:szCs w:val="24"/>
              </w:rPr>
              <w:t>и</w:t>
            </w:r>
            <w:r w:rsidRPr="00FA5AE0">
              <w:rPr>
                <w:sz w:val="24"/>
                <w:szCs w:val="24"/>
              </w:rPr>
              <w:t>тель данного центра врач рентгенолог ГБУЗ "Ресо</w:t>
            </w:r>
            <w:r w:rsidRPr="00FA5AE0">
              <w:rPr>
                <w:sz w:val="24"/>
                <w:szCs w:val="24"/>
              </w:rPr>
              <w:t>н</w:t>
            </w:r>
            <w:r w:rsidRPr="00FA5AE0">
              <w:rPr>
                <w:sz w:val="24"/>
                <w:szCs w:val="24"/>
              </w:rPr>
              <w:t>кодиспансер"  Шавыраа Байыр Николавевич. Вт</w:t>
            </w:r>
            <w:r w:rsidRPr="00FA5AE0">
              <w:rPr>
                <w:sz w:val="24"/>
                <w:szCs w:val="24"/>
              </w:rPr>
              <w:t>о</w:t>
            </w:r>
            <w:r w:rsidRPr="00FA5AE0">
              <w:rPr>
                <w:sz w:val="24"/>
                <w:szCs w:val="24"/>
              </w:rPr>
              <w:t>рая "читка" маммограм; в 2019 году - 350, 2020 г - 700, 2021 г - 950, 2022 г - 1350, 2023 г - 2100, 2024 г -3000,  и КТ-заключений ОГК с  декабря 2020 года;  2020 г - 140, 2021 г - 500, 2022 г - 780, 2023 г - 1100, 2024 г - 2160.</w:t>
            </w:r>
          </w:p>
          <w:p w14:paraId="25D57D94" w14:textId="4B775465" w:rsidR="00A84A87" w:rsidRPr="00A84A87" w:rsidRDefault="00A84A87" w:rsidP="00A84A87">
            <w:pPr>
              <w:spacing w:line="240" w:lineRule="auto"/>
              <w:jc w:val="left"/>
              <w:rPr>
                <w:sz w:val="24"/>
                <w:szCs w:val="24"/>
              </w:rPr>
            </w:pPr>
          </w:p>
        </w:tc>
        <w:tc>
          <w:tcPr>
            <w:tcW w:w="1958" w:type="dxa"/>
            <w:tcBorders>
              <w:top w:val="nil"/>
              <w:left w:val="nil"/>
              <w:bottom w:val="single" w:sz="4" w:space="0" w:color="auto"/>
              <w:right w:val="single" w:sz="4" w:space="0" w:color="auto"/>
            </w:tcBorders>
            <w:shd w:val="clear" w:color="auto" w:fill="auto"/>
            <w:hideMark/>
          </w:tcPr>
          <w:p w14:paraId="0A3F649F" w14:textId="77777777" w:rsidR="00A84A87" w:rsidRPr="00A84A87" w:rsidRDefault="00A84A87" w:rsidP="00A84A87">
            <w:pPr>
              <w:spacing w:line="240" w:lineRule="auto"/>
              <w:rPr>
                <w:sz w:val="24"/>
                <w:szCs w:val="24"/>
              </w:rPr>
            </w:pPr>
            <w:r w:rsidRPr="00A84A87">
              <w:rPr>
                <w:sz w:val="24"/>
                <w:szCs w:val="24"/>
              </w:rPr>
              <w:lastRenderedPageBreak/>
              <w:t>Разовое недел</w:t>
            </w:r>
            <w:r w:rsidRPr="00A84A87">
              <w:rPr>
                <w:sz w:val="24"/>
                <w:szCs w:val="24"/>
              </w:rPr>
              <w:t>и</w:t>
            </w:r>
            <w:r w:rsidRPr="00A84A87">
              <w:rPr>
                <w:sz w:val="24"/>
                <w:szCs w:val="24"/>
              </w:rPr>
              <w:t>мое</w:t>
            </w:r>
          </w:p>
        </w:tc>
      </w:tr>
      <w:tr w:rsidR="00A84A87" w:rsidRPr="00A84A87" w14:paraId="3E7D8C5E" w14:textId="77777777" w:rsidTr="00BA178B">
        <w:trPr>
          <w:trHeight w:val="3465"/>
        </w:trPr>
        <w:tc>
          <w:tcPr>
            <w:tcW w:w="780" w:type="dxa"/>
            <w:tcBorders>
              <w:top w:val="nil"/>
              <w:left w:val="single" w:sz="4" w:space="0" w:color="auto"/>
              <w:bottom w:val="single" w:sz="4" w:space="0" w:color="auto"/>
              <w:right w:val="single" w:sz="4" w:space="0" w:color="auto"/>
            </w:tcBorders>
            <w:shd w:val="clear" w:color="auto" w:fill="auto"/>
            <w:hideMark/>
          </w:tcPr>
          <w:p w14:paraId="56693711" w14:textId="77777777" w:rsidR="00A84A87" w:rsidRPr="00A84A87" w:rsidRDefault="00A84A87" w:rsidP="00A84A87">
            <w:pPr>
              <w:spacing w:line="240" w:lineRule="auto"/>
              <w:jc w:val="left"/>
              <w:rPr>
                <w:sz w:val="24"/>
                <w:szCs w:val="24"/>
              </w:rPr>
            </w:pPr>
            <w:r w:rsidRPr="00A84A87">
              <w:rPr>
                <w:sz w:val="24"/>
                <w:szCs w:val="24"/>
              </w:rPr>
              <w:lastRenderedPageBreak/>
              <w:t>2.7.</w:t>
            </w:r>
          </w:p>
        </w:tc>
        <w:tc>
          <w:tcPr>
            <w:tcW w:w="3331" w:type="dxa"/>
            <w:tcBorders>
              <w:top w:val="nil"/>
              <w:left w:val="nil"/>
              <w:bottom w:val="single" w:sz="4" w:space="0" w:color="auto"/>
              <w:right w:val="single" w:sz="4" w:space="0" w:color="auto"/>
            </w:tcBorders>
            <w:shd w:val="clear" w:color="auto" w:fill="auto"/>
            <w:hideMark/>
          </w:tcPr>
          <w:p w14:paraId="1D726630" w14:textId="77777777" w:rsidR="00A84A87" w:rsidRPr="00A84A87" w:rsidRDefault="00A84A87" w:rsidP="00A84A87">
            <w:pPr>
              <w:spacing w:after="240" w:line="240" w:lineRule="auto"/>
              <w:rPr>
                <w:sz w:val="24"/>
                <w:szCs w:val="24"/>
              </w:rPr>
            </w:pPr>
            <w:r w:rsidRPr="00A84A87">
              <w:rPr>
                <w:sz w:val="24"/>
                <w:szCs w:val="24"/>
              </w:rPr>
              <w:t>Разработка и внедрение скр</w:t>
            </w:r>
            <w:r w:rsidRPr="00A84A87">
              <w:rPr>
                <w:sz w:val="24"/>
                <w:szCs w:val="24"/>
              </w:rPr>
              <w:t>и</w:t>
            </w:r>
            <w:r w:rsidRPr="00A84A87">
              <w:rPr>
                <w:sz w:val="24"/>
                <w:szCs w:val="24"/>
              </w:rPr>
              <w:t>нинговых программ по 5 л</w:t>
            </w:r>
            <w:r w:rsidRPr="00A84A87">
              <w:rPr>
                <w:sz w:val="24"/>
                <w:szCs w:val="24"/>
              </w:rPr>
              <w:t>о</w:t>
            </w:r>
            <w:r w:rsidRPr="00A84A87">
              <w:rPr>
                <w:sz w:val="24"/>
                <w:szCs w:val="24"/>
              </w:rPr>
              <w:t>кализациям на территории Республики Тыва:</w:t>
            </w:r>
            <w:r w:rsidRPr="00A84A87">
              <w:rPr>
                <w:sz w:val="24"/>
                <w:szCs w:val="24"/>
              </w:rPr>
              <w:br/>
              <w:t>рак легких, желудка, печени, молочной железы, шейки матки.</w:t>
            </w:r>
          </w:p>
        </w:tc>
        <w:tc>
          <w:tcPr>
            <w:tcW w:w="1296" w:type="dxa"/>
            <w:tcBorders>
              <w:top w:val="nil"/>
              <w:left w:val="nil"/>
              <w:bottom w:val="single" w:sz="4" w:space="0" w:color="auto"/>
              <w:right w:val="single" w:sz="4" w:space="0" w:color="auto"/>
            </w:tcBorders>
            <w:shd w:val="clear" w:color="auto" w:fill="auto"/>
            <w:hideMark/>
          </w:tcPr>
          <w:p w14:paraId="48C6FF34"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15393779" w14:textId="77777777" w:rsidR="00A84A87" w:rsidRPr="00A84A87" w:rsidRDefault="00F33B9C" w:rsidP="00A84A87">
            <w:pPr>
              <w:spacing w:line="240" w:lineRule="auto"/>
              <w:rPr>
                <w:sz w:val="24"/>
                <w:szCs w:val="24"/>
              </w:rPr>
            </w:pPr>
            <w:r>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4F11DEAB" w14:textId="77777777" w:rsidR="00A84A87" w:rsidRPr="00A84A87" w:rsidRDefault="00A84A87" w:rsidP="00A84A87">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онколог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7B982B6C" w14:textId="77777777" w:rsidR="00A84A87" w:rsidRPr="00A84A87" w:rsidRDefault="00A84A87" w:rsidP="00A84A87">
            <w:pPr>
              <w:spacing w:line="240" w:lineRule="auto"/>
              <w:jc w:val="left"/>
              <w:rPr>
                <w:sz w:val="24"/>
                <w:szCs w:val="24"/>
              </w:rPr>
            </w:pPr>
            <w:r w:rsidRPr="00A84A87">
              <w:rPr>
                <w:sz w:val="24"/>
                <w:szCs w:val="24"/>
              </w:rPr>
              <w:t>Утверждены скриниги р</w:t>
            </w:r>
            <w:r w:rsidRPr="00A84A87">
              <w:rPr>
                <w:sz w:val="24"/>
                <w:szCs w:val="24"/>
              </w:rPr>
              <w:t>а</w:t>
            </w:r>
            <w:r w:rsidRPr="00A84A87">
              <w:rPr>
                <w:sz w:val="24"/>
                <w:szCs w:val="24"/>
              </w:rPr>
              <w:t xml:space="preserve">ка легкого мужчин свыше 40 лет ,курящих будут проводить </w:t>
            </w:r>
            <w:r w:rsidR="00CB1BCD" w:rsidRPr="00A84A87">
              <w:rPr>
                <w:sz w:val="24"/>
                <w:szCs w:val="24"/>
              </w:rPr>
              <w:t>анкетный</w:t>
            </w:r>
            <w:r w:rsidRPr="00A84A87">
              <w:rPr>
                <w:sz w:val="24"/>
                <w:szCs w:val="24"/>
              </w:rPr>
              <w:t xml:space="preserve"> скр</w:t>
            </w:r>
            <w:r w:rsidRPr="00A84A87">
              <w:rPr>
                <w:sz w:val="24"/>
                <w:szCs w:val="24"/>
              </w:rPr>
              <w:t>и</w:t>
            </w:r>
            <w:r w:rsidRPr="00A84A87">
              <w:rPr>
                <w:sz w:val="24"/>
                <w:szCs w:val="24"/>
              </w:rPr>
              <w:t xml:space="preserve">нинг </w:t>
            </w:r>
            <w:r w:rsidR="00CB1BCD" w:rsidRPr="00A84A87">
              <w:rPr>
                <w:sz w:val="24"/>
                <w:szCs w:val="24"/>
              </w:rPr>
              <w:t>участковыми</w:t>
            </w:r>
            <w:r w:rsidRPr="00A84A87">
              <w:rPr>
                <w:sz w:val="24"/>
                <w:szCs w:val="24"/>
              </w:rPr>
              <w:t xml:space="preserve"> тер</w:t>
            </w:r>
            <w:r w:rsidRPr="00A84A87">
              <w:rPr>
                <w:sz w:val="24"/>
                <w:szCs w:val="24"/>
              </w:rPr>
              <w:t>а</w:t>
            </w:r>
            <w:r w:rsidRPr="00A84A87">
              <w:rPr>
                <w:sz w:val="24"/>
                <w:szCs w:val="24"/>
              </w:rPr>
              <w:t xml:space="preserve">певтами, при 2 и более </w:t>
            </w:r>
            <w:r w:rsidR="00CB1BCD" w:rsidRPr="00A84A87">
              <w:rPr>
                <w:sz w:val="24"/>
                <w:szCs w:val="24"/>
              </w:rPr>
              <w:t>п</w:t>
            </w:r>
            <w:r w:rsidR="00CB1BCD" w:rsidRPr="00A84A87">
              <w:rPr>
                <w:sz w:val="24"/>
                <w:szCs w:val="24"/>
              </w:rPr>
              <w:t>о</w:t>
            </w:r>
            <w:r w:rsidR="00CB1BCD" w:rsidRPr="00A84A87">
              <w:rPr>
                <w:sz w:val="24"/>
                <w:szCs w:val="24"/>
              </w:rPr>
              <w:t>ложительном</w:t>
            </w:r>
            <w:r w:rsidRPr="00A84A87">
              <w:rPr>
                <w:sz w:val="24"/>
                <w:szCs w:val="24"/>
              </w:rPr>
              <w:t xml:space="preserve"> ответе направляются на низкод</w:t>
            </w:r>
            <w:r w:rsidRPr="00A84A87">
              <w:rPr>
                <w:sz w:val="24"/>
                <w:szCs w:val="24"/>
              </w:rPr>
              <w:t>о</w:t>
            </w:r>
            <w:r w:rsidRPr="00A84A87">
              <w:rPr>
                <w:sz w:val="24"/>
                <w:szCs w:val="24"/>
              </w:rPr>
              <w:t xml:space="preserve">зную компьютерную </w:t>
            </w:r>
            <w:r w:rsidR="00CB1BCD" w:rsidRPr="00A84A87">
              <w:rPr>
                <w:sz w:val="24"/>
                <w:szCs w:val="24"/>
              </w:rPr>
              <w:t>т</w:t>
            </w:r>
            <w:r w:rsidR="00CB1BCD" w:rsidRPr="00A84A87">
              <w:rPr>
                <w:sz w:val="24"/>
                <w:szCs w:val="24"/>
              </w:rPr>
              <w:t>о</w:t>
            </w:r>
            <w:r w:rsidR="00CB1BCD" w:rsidRPr="00A84A87">
              <w:rPr>
                <w:sz w:val="24"/>
                <w:szCs w:val="24"/>
              </w:rPr>
              <w:t>мографию. На</w:t>
            </w:r>
            <w:r w:rsidRPr="00A84A87">
              <w:rPr>
                <w:sz w:val="24"/>
                <w:szCs w:val="24"/>
              </w:rPr>
              <w:t xml:space="preserve"> 2021г-834, 2022г-942, 2023г-1456,2024г-2675. Утве</w:t>
            </w:r>
            <w:r w:rsidRPr="00A84A87">
              <w:rPr>
                <w:sz w:val="24"/>
                <w:szCs w:val="24"/>
              </w:rPr>
              <w:t>р</w:t>
            </w:r>
            <w:r w:rsidRPr="00A84A87">
              <w:rPr>
                <w:sz w:val="24"/>
                <w:szCs w:val="24"/>
              </w:rPr>
              <w:t>жден скрининг рака печ</w:t>
            </w:r>
            <w:r w:rsidRPr="00A84A87">
              <w:rPr>
                <w:sz w:val="24"/>
                <w:szCs w:val="24"/>
              </w:rPr>
              <w:t>е</w:t>
            </w:r>
            <w:r w:rsidRPr="00A84A87">
              <w:rPr>
                <w:sz w:val="24"/>
                <w:szCs w:val="24"/>
              </w:rPr>
              <w:t xml:space="preserve">ни. Проводится анкетный </w:t>
            </w:r>
            <w:r w:rsidRPr="00A84A87">
              <w:rPr>
                <w:sz w:val="24"/>
                <w:szCs w:val="24"/>
              </w:rPr>
              <w:lastRenderedPageBreak/>
              <w:t xml:space="preserve">скрининг при 2 и более положительном ответе </w:t>
            </w:r>
            <w:r w:rsidR="00CB1BCD" w:rsidRPr="00A84A87">
              <w:rPr>
                <w:sz w:val="24"/>
                <w:szCs w:val="24"/>
              </w:rPr>
              <w:t>и</w:t>
            </w:r>
            <w:r w:rsidR="00CB1BCD" w:rsidRPr="00A84A87">
              <w:rPr>
                <w:sz w:val="24"/>
                <w:szCs w:val="24"/>
              </w:rPr>
              <w:t>с</w:t>
            </w:r>
            <w:r w:rsidR="00CB1BCD" w:rsidRPr="00A84A87">
              <w:rPr>
                <w:sz w:val="24"/>
                <w:szCs w:val="24"/>
              </w:rPr>
              <w:t>следование</w:t>
            </w:r>
            <w:r w:rsidRPr="00A84A87">
              <w:rPr>
                <w:sz w:val="24"/>
                <w:szCs w:val="24"/>
              </w:rPr>
              <w:t xml:space="preserve"> на вирусные гепатиты В и С. При п</w:t>
            </w:r>
            <w:r w:rsidRPr="00A84A87">
              <w:rPr>
                <w:sz w:val="24"/>
                <w:szCs w:val="24"/>
              </w:rPr>
              <w:t>о</w:t>
            </w:r>
            <w:r w:rsidRPr="00A84A87">
              <w:rPr>
                <w:sz w:val="24"/>
                <w:szCs w:val="24"/>
              </w:rPr>
              <w:t>ложительном анализе пр</w:t>
            </w:r>
            <w:r w:rsidRPr="00A84A87">
              <w:rPr>
                <w:sz w:val="24"/>
                <w:szCs w:val="24"/>
              </w:rPr>
              <w:t>о</w:t>
            </w:r>
            <w:r w:rsidRPr="00A84A87">
              <w:rPr>
                <w:sz w:val="24"/>
                <w:szCs w:val="24"/>
              </w:rPr>
              <w:t xml:space="preserve">ведение исследования на онкомаркер АФП, при </w:t>
            </w:r>
            <w:r w:rsidR="00CB1BCD" w:rsidRPr="00A84A87">
              <w:rPr>
                <w:sz w:val="24"/>
                <w:szCs w:val="24"/>
              </w:rPr>
              <w:t>п</w:t>
            </w:r>
            <w:r w:rsidR="00CB1BCD" w:rsidRPr="00A84A87">
              <w:rPr>
                <w:sz w:val="24"/>
                <w:szCs w:val="24"/>
              </w:rPr>
              <w:t>о</w:t>
            </w:r>
            <w:r w:rsidR="00CB1BCD" w:rsidRPr="00A84A87">
              <w:rPr>
                <w:sz w:val="24"/>
                <w:szCs w:val="24"/>
              </w:rPr>
              <w:t>вышенном</w:t>
            </w:r>
            <w:r w:rsidRPr="00A84A87">
              <w:rPr>
                <w:sz w:val="24"/>
                <w:szCs w:val="24"/>
              </w:rPr>
              <w:t xml:space="preserve"> АФП провед</w:t>
            </w:r>
            <w:r w:rsidRPr="00A84A87">
              <w:rPr>
                <w:sz w:val="24"/>
                <w:szCs w:val="24"/>
              </w:rPr>
              <w:t>е</w:t>
            </w:r>
            <w:r w:rsidRPr="00A84A87">
              <w:rPr>
                <w:sz w:val="24"/>
                <w:szCs w:val="24"/>
              </w:rPr>
              <w:t>ние УЗИ и КТ печени. Утвержден скрининг рака желудка проводится а</w:t>
            </w:r>
            <w:r w:rsidRPr="00A84A87">
              <w:rPr>
                <w:sz w:val="24"/>
                <w:szCs w:val="24"/>
              </w:rPr>
              <w:t>н</w:t>
            </w:r>
            <w:r w:rsidRPr="00A84A87">
              <w:rPr>
                <w:sz w:val="24"/>
                <w:szCs w:val="24"/>
              </w:rPr>
              <w:t>кетный скрининг обр</w:t>
            </w:r>
            <w:r w:rsidRPr="00A84A87">
              <w:rPr>
                <w:sz w:val="24"/>
                <w:szCs w:val="24"/>
              </w:rPr>
              <w:t>а</w:t>
            </w:r>
            <w:r w:rsidRPr="00A84A87">
              <w:rPr>
                <w:sz w:val="24"/>
                <w:szCs w:val="24"/>
              </w:rPr>
              <w:t>тившихся в ЛПУ , пр 2 б</w:t>
            </w:r>
            <w:r w:rsidRPr="00A84A87">
              <w:rPr>
                <w:sz w:val="24"/>
                <w:szCs w:val="24"/>
              </w:rPr>
              <w:t>о</w:t>
            </w:r>
            <w:r w:rsidRPr="00A84A87">
              <w:rPr>
                <w:sz w:val="24"/>
                <w:szCs w:val="24"/>
              </w:rPr>
              <w:t>лее положительном ответе проводится рентгеногр</w:t>
            </w:r>
            <w:r w:rsidRPr="00A84A87">
              <w:rPr>
                <w:sz w:val="24"/>
                <w:szCs w:val="24"/>
              </w:rPr>
              <w:t>а</w:t>
            </w:r>
            <w:r w:rsidRPr="00A84A87">
              <w:rPr>
                <w:sz w:val="24"/>
                <w:szCs w:val="24"/>
              </w:rPr>
              <w:t>фия желудка с двойным контрастированием. При изменениях желудка направляется на ФГДС с биопсией. Скрининг м</w:t>
            </w:r>
            <w:r w:rsidRPr="00A84A87">
              <w:rPr>
                <w:sz w:val="24"/>
                <w:szCs w:val="24"/>
              </w:rPr>
              <w:t>о</w:t>
            </w:r>
            <w:r w:rsidRPr="00A84A87">
              <w:rPr>
                <w:sz w:val="24"/>
                <w:szCs w:val="24"/>
              </w:rPr>
              <w:t>лочной железы анкетный и маммография,скрининг шейки матки -проведение цитологического исслед</w:t>
            </w:r>
            <w:r w:rsidRPr="00A84A87">
              <w:rPr>
                <w:sz w:val="24"/>
                <w:szCs w:val="24"/>
              </w:rPr>
              <w:t>о</w:t>
            </w:r>
            <w:r w:rsidRPr="00A84A87">
              <w:rPr>
                <w:sz w:val="24"/>
                <w:szCs w:val="24"/>
              </w:rPr>
              <w:t>вания мазка из шейки ма</w:t>
            </w:r>
            <w:r w:rsidRPr="00A84A87">
              <w:rPr>
                <w:sz w:val="24"/>
                <w:szCs w:val="24"/>
              </w:rPr>
              <w:t>т</w:t>
            </w:r>
            <w:r w:rsidRPr="00A84A87">
              <w:rPr>
                <w:sz w:val="24"/>
                <w:szCs w:val="24"/>
              </w:rPr>
              <w:t>ки. Стимулирующие в</w:t>
            </w:r>
            <w:r w:rsidRPr="00A84A87">
              <w:rPr>
                <w:sz w:val="24"/>
                <w:szCs w:val="24"/>
              </w:rPr>
              <w:t>ы</w:t>
            </w:r>
            <w:r w:rsidRPr="00A84A87">
              <w:rPr>
                <w:sz w:val="24"/>
                <w:szCs w:val="24"/>
              </w:rPr>
              <w:t>платы медсестрам и вр</w:t>
            </w:r>
            <w:r w:rsidRPr="00A84A87">
              <w:rPr>
                <w:sz w:val="24"/>
                <w:szCs w:val="24"/>
              </w:rPr>
              <w:t>а</w:t>
            </w:r>
            <w:r w:rsidRPr="00A84A87">
              <w:rPr>
                <w:sz w:val="24"/>
                <w:szCs w:val="24"/>
              </w:rPr>
              <w:t xml:space="preserve">чам проводящих скрининг из средств ТФОМС на диспансеризацию </w:t>
            </w:r>
            <w:r w:rsidR="00CB1BCD" w:rsidRPr="00A84A87">
              <w:rPr>
                <w:sz w:val="24"/>
                <w:szCs w:val="24"/>
              </w:rPr>
              <w:t>опред</w:t>
            </w:r>
            <w:r w:rsidR="00CB1BCD" w:rsidRPr="00A84A87">
              <w:rPr>
                <w:sz w:val="24"/>
                <w:szCs w:val="24"/>
              </w:rPr>
              <w:t>е</w:t>
            </w:r>
            <w:r w:rsidR="00CB1BCD" w:rsidRPr="00A84A87">
              <w:rPr>
                <w:sz w:val="24"/>
                <w:szCs w:val="24"/>
              </w:rPr>
              <w:t>лённых</w:t>
            </w:r>
            <w:r w:rsidRPr="00A84A87">
              <w:rPr>
                <w:sz w:val="24"/>
                <w:szCs w:val="24"/>
              </w:rPr>
              <w:t xml:space="preserve"> групп населения 50 рублей на законченный случай скрининга ЗНО.</w:t>
            </w:r>
          </w:p>
        </w:tc>
        <w:tc>
          <w:tcPr>
            <w:tcW w:w="1958" w:type="dxa"/>
            <w:tcBorders>
              <w:top w:val="nil"/>
              <w:left w:val="nil"/>
              <w:bottom w:val="single" w:sz="4" w:space="0" w:color="auto"/>
              <w:right w:val="single" w:sz="4" w:space="0" w:color="auto"/>
            </w:tcBorders>
            <w:shd w:val="clear" w:color="auto" w:fill="auto"/>
            <w:hideMark/>
          </w:tcPr>
          <w:p w14:paraId="17C6BE41" w14:textId="77777777" w:rsidR="00A84A87" w:rsidRPr="00A84A87" w:rsidRDefault="00A84A87" w:rsidP="00A84A87">
            <w:pPr>
              <w:spacing w:line="240" w:lineRule="auto"/>
              <w:rPr>
                <w:sz w:val="24"/>
                <w:szCs w:val="24"/>
              </w:rPr>
            </w:pPr>
            <w:r w:rsidRPr="00A84A87">
              <w:rPr>
                <w:sz w:val="24"/>
                <w:szCs w:val="24"/>
              </w:rPr>
              <w:lastRenderedPageBreak/>
              <w:t>Разовое недел</w:t>
            </w:r>
            <w:r w:rsidRPr="00A84A87">
              <w:rPr>
                <w:sz w:val="24"/>
                <w:szCs w:val="24"/>
              </w:rPr>
              <w:t>и</w:t>
            </w:r>
            <w:r w:rsidRPr="00A84A87">
              <w:rPr>
                <w:sz w:val="24"/>
                <w:szCs w:val="24"/>
              </w:rPr>
              <w:t>мое</w:t>
            </w:r>
          </w:p>
        </w:tc>
      </w:tr>
      <w:tr w:rsidR="00A84A87" w:rsidRPr="00A84A87" w14:paraId="16E24375" w14:textId="77777777" w:rsidTr="00BA178B">
        <w:trPr>
          <w:trHeight w:val="2205"/>
        </w:trPr>
        <w:tc>
          <w:tcPr>
            <w:tcW w:w="780" w:type="dxa"/>
            <w:tcBorders>
              <w:top w:val="nil"/>
              <w:left w:val="single" w:sz="4" w:space="0" w:color="auto"/>
              <w:bottom w:val="single" w:sz="4" w:space="0" w:color="auto"/>
              <w:right w:val="single" w:sz="4" w:space="0" w:color="auto"/>
            </w:tcBorders>
            <w:shd w:val="clear" w:color="auto" w:fill="auto"/>
            <w:hideMark/>
          </w:tcPr>
          <w:p w14:paraId="717EDA4C" w14:textId="77777777" w:rsidR="00A84A87" w:rsidRPr="00A84A87" w:rsidRDefault="00A84A87" w:rsidP="00A84A87">
            <w:pPr>
              <w:spacing w:line="240" w:lineRule="auto"/>
              <w:jc w:val="left"/>
              <w:rPr>
                <w:sz w:val="24"/>
                <w:szCs w:val="24"/>
              </w:rPr>
            </w:pPr>
            <w:r w:rsidRPr="00A84A87">
              <w:rPr>
                <w:sz w:val="24"/>
                <w:szCs w:val="24"/>
              </w:rPr>
              <w:lastRenderedPageBreak/>
              <w:t>2.8.</w:t>
            </w:r>
          </w:p>
        </w:tc>
        <w:tc>
          <w:tcPr>
            <w:tcW w:w="3331" w:type="dxa"/>
            <w:tcBorders>
              <w:top w:val="nil"/>
              <w:left w:val="nil"/>
              <w:bottom w:val="single" w:sz="4" w:space="0" w:color="auto"/>
              <w:right w:val="single" w:sz="4" w:space="0" w:color="auto"/>
            </w:tcBorders>
            <w:shd w:val="clear" w:color="auto" w:fill="auto"/>
            <w:hideMark/>
          </w:tcPr>
          <w:p w14:paraId="2A8981E2" w14:textId="77777777" w:rsidR="00A84A87" w:rsidRPr="00A84A87" w:rsidRDefault="00A84A87" w:rsidP="00A84A87">
            <w:pPr>
              <w:spacing w:line="240" w:lineRule="auto"/>
              <w:rPr>
                <w:sz w:val="24"/>
                <w:szCs w:val="24"/>
              </w:rPr>
            </w:pPr>
            <w:r w:rsidRPr="00A84A87">
              <w:rPr>
                <w:sz w:val="24"/>
                <w:szCs w:val="24"/>
              </w:rPr>
              <w:t xml:space="preserve">Определены выплаты врачам первичного звена за каждый случай </w:t>
            </w:r>
            <w:r w:rsidR="00CB1BCD" w:rsidRPr="00A84A87">
              <w:rPr>
                <w:sz w:val="24"/>
                <w:szCs w:val="24"/>
              </w:rPr>
              <w:t>подтверждённого</w:t>
            </w:r>
            <w:r w:rsidRPr="00A84A87">
              <w:rPr>
                <w:sz w:val="24"/>
                <w:szCs w:val="24"/>
              </w:rPr>
              <w:t xml:space="preserve"> ЗНО, выявленного на ранней стадии</w:t>
            </w:r>
          </w:p>
        </w:tc>
        <w:tc>
          <w:tcPr>
            <w:tcW w:w="1296" w:type="dxa"/>
            <w:tcBorders>
              <w:top w:val="nil"/>
              <w:left w:val="nil"/>
              <w:bottom w:val="single" w:sz="4" w:space="0" w:color="auto"/>
              <w:right w:val="single" w:sz="4" w:space="0" w:color="auto"/>
            </w:tcBorders>
            <w:shd w:val="clear" w:color="auto" w:fill="auto"/>
            <w:hideMark/>
          </w:tcPr>
          <w:p w14:paraId="784880B5"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107E9625" w14:textId="22BB2F2E" w:rsidR="00A84A87" w:rsidRPr="00A84A87" w:rsidRDefault="003C4417" w:rsidP="00A84A87">
            <w:pPr>
              <w:spacing w:line="240" w:lineRule="auto"/>
              <w:rPr>
                <w:sz w:val="24"/>
                <w:szCs w:val="24"/>
              </w:rPr>
            </w:pPr>
            <w:r>
              <w:rPr>
                <w:sz w:val="24"/>
                <w:szCs w:val="24"/>
              </w:rPr>
              <w:t>31.12</w:t>
            </w:r>
            <w:r w:rsidR="00F33B9C">
              <w:rPr>
                <w:sz w:val="24"/>
                <w:szCs w:val="24"/>
              </w:rPr>
              <w:t>.2024</w:t>
            </w:r>
          </w:p>
        </w:tc>
        <w:tc>
          <w:tcPr>
            <w:tcW w:w="3260" w:type="dxa"/>
            <w:tcBorders>
              <w:top w:val="nil"/>
              <w:left w:val="nil"/>
              <w:bottom w:val="single" w:sz="4" w:space="0" w:color="auto"/>
              <w:right w:val="single" w:sz="4" w:space="0" w:color="auto"/>
            </w:tcBorders>
            <w:shd w:val="clear" w:color="auto" w:fill="auto"/>
            <w:hideMark/>
          </w:tcPr>
          <w:p w14:paraId="6352BC9E" w14:textId="77777777" w:rsidR="00A84A87" w:rsidRPr="00A84A87" w:rsidRDefault="00A84A87" w:rsidP="00A84A87">
            <w:pPr>
              <w:spacing w:line="240" w:lineRule="auto"/>
              <w:rPr>
                <w:sz w:val="24"/>
                <w:szCs w:val="24"/>
              </w:rPr>
            </w:pPr>
            <w:r w:rsidRPr="00A84A87">
              <w:rPr>
                <w:sz w:val="24"/>
                <w:szCs w:val="24"/>
              </w:rPr>
              <w:t>Первый заместитель мин</w:t>
            </w:r>
            <w:r w:rsidRPr="00A84A87">
              <w:rPr>
                <w:sz w:val="24"/>
                <w:szCs w:val="24"/>
              </w:rPr>
              <w:t>и</w:t>
            </w:r>
            <w:r w:rsidRPr="00A84A87">
              <w:rPr>
                <w:sz w:val="24"/>
                <w:szCs w:val="24"/>
              </w:rPr>
              <w:t>стра здравоохранения Ре</w:t>
            </w:r>
            <w:r w:rsidRPr="00A84A87">
              <w:rPr>
                <w:sz w:val="24"/>
                <w:szCs w:val="24"/>
              </w:rPr>
              <w:t>с</w:t>
            </w:r>
            <w:r w:rsidRPr="00A84A87">
              <w:rPr>
                <w:sz w:val="24"/>
                <w:szCs w:val="24"/>
              </w:rPr>
              <w:t>публики Тыва, Главный внештатный специалист о</w:t>
            </w:r>
            <w:r w:rsidRPr="00A84A87">
              <w:rPr>
                <w:sz w:val="24"/>
                <w:szCs w:val="24"/>
              </w:rPr>
              <w:t>н</w:t>
            </w:r>
            <w:r w:rsidRPr="00A84A87">
              <w:rPr>
                <w:sz w:val="24"/>
                <w:szCs w:val="24"/>
              </w:rPr>
              <w:t>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781AD58F" w14:textId="77777777" w:rsidR="00A84A87" w:rsidRPr="00A84A87" w:rsidRDefault="00A84A87" w:rsidP="00A84A87">
            <w:pPr>
              <w:spacing w:line="240" w:lineRule="auto"/>
              <w:rPr>
                <w:sz w:val="24"/>
                <w:szCs w:val="24"/>
              </w:rPr>
            </w:pPr>
            <w:r w:rsidRPr="00A84A87">
              <w:rPr>
                <w:sz w:val="24"/>
                <w:szCs w:val="24"/>
              </w:rPr>
              <w:t>Утвержден локальный нормативный акт об ос</w:t>
            </w:r>
            <w:r w:rsidRPr="00A84A87">
              <w:rPr>
                <w:sz w:val="24"/>
                <w:szCs w:val="24"/>
              </w:rPr>
              <w:t>у</w:t>
            </w:r>
            <w:r w:rsidRPr="00A84A87">
              <w:rPr>
                <w:sz w:val="24"/>
                <w:szCs w:val="24"/>
              </w:rPr>
              <w:t>ществлении выплат врачам первичного звена за ка</w:t>
            </w:r>
            <w:r w:rsidRPr="00A84A87">
              <w:rPr>
                <w:sz w:val="24"/>
                <w:szCs w:val="24"/>
              </w:rPr>
              <w:t>ж</w:t>
            </w:r>
            <w:r w:rsidRPr="00A84A87">
              <w:rPr>
                <w:sz w:val="24"/>
                <w:szCs w:val="24"/>
              </w:rPr>
              <w:t>дый случай выявления ЗНО на ранней стадии. Предусмотреть из тари</w:t>
            </w:r>
            <w:r w:rsidRPr="00A84A87">
              <w:rPr>
                <w:sz w:val="24"/>
                <w:szCs w:val="24"/>
              </w:rPr>
              <w:t>ф</w:t>
            </w:r>
            <w:r w:rsidRPr="00A84A87">
              <w:rPr>
                <w:sz w:val="24"/>
                <w:szCs w:val="24"/>
              </w:rPr>
              <w:t xml:space="preserve">ного соглашения средства на выплаты врачам на каждый случай раннего выявления ЗНО 2021г -950тыс руб.  2022г -1млн 200 тыс руб,  2023г-1млн 500 тыс руб , 2024г-1млн 700тыс руб </w:t>
            </w:r>
          </w:p>
        </w:tc>
        <w:tc>
          <w:tcPr>
            <w:tcW w:w="1958" w:type="dxa"/>
            <w:tcBorders>
              <w:top w:val="nil"/>
              <w:left w:val="nil"/>
              <w:bottom w:val="single" w:sz="4" w:space="0" w:color="auto"/>
              <w:right w:val="single" w:sz="4" w:space="0" w:color="auto"/>
            </w:tcBorders>
            <w:shd w:val="clear" w:color="auto" w:fill="auto"/>
            <w:hideMark/>
          </w:tcPr>
          <w:p w14:paraId="387FB8D3" w14:textId="77777777" w:rsidR="00A84A87" w:rsidRPr="00A84A87" w:rsidRDefault="00A84A87" w:rsidP="00A84A87">
            <w:pPr>
              <w:spacing w:line="240" w:lineRule="auto"/>
              <w:rPr>
                <w:sz w:val="24"/>
                <w:szCs w:val="24"/>
              </w:rPr>
            </w:pPr>
            <w:r w:rsidRPr="00A84A87">
              <w:rPr>
                <w:sz w:val="24"/>
                <w:szCs w:val="24"/>
              </w:rPr>
              <w:t>Разовое недел</w:t>
            </w:r>
            <w:r w:rsidRPr="00A84A87">
              <w:rPr>
                <w:sz w:val="24"/>
                <w:szCs w:val="24"/>
              </w:rPr>
              <w:t>и</w:t>
            </w:r>
            <w:r w:rsidRPr="00A84A87">
              <w:rPr>
                <w:sz w:val="24"/>
                <w:szCs w:val="24"/>
              </w:rPr>
              <w:t>мое</w:t>
            </w:r>
          </w:p>
        </w:tc>
      </w:tr>
      <w:tr w:rsidR="00A84A87" w:rsidRPr="00A84A87" w14:paraId="7318CCD3" w14:textId="77777777" w:rsidTr="00BA178B">
        <w:trPr>
          <w:trHeight w:val="615"/>
        </w:trPr>
        <w:tc>
          <w:tcPr>
            <w:tcW w:w="1518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014299F4" w14:textId="77777777" w:rsidR="00A84A87" w:rsidRPr="00A84A87" w:rsidRDefault="00A84A87" w:rsidP="00A84A87">
            <w:pPr>
              <w:spacing w:line="240" w:lineRule="auto"/>
              <w:jc w:val="center"/>
              <w:rPr>
                <w:sz w:val="24"/>
                <w:szCs w:val="24"/>
              </w:rPr>
            </w:pPr>
            <w:bookmarkStart w:id="3" w:name="RANGE!A22"/>
            <w:r w:rsidRPr="00A84A87">
              <w:rPr>
                <w:sz w:val="24"/>
                <w:szCs w:val="24"/>
              </w:rPr>
              <w:t>3. Совершенствование оказания первичной специализированной медико-санитарной помощи пациентам с онкологическими заболеваниями</w:t>
            </w:r>
            <w:bookmarkEnd w:id="3"/>
          </w:p>
        </w:tc>
      </w:tr>
      <w:tr w:rsidR="00A84A87" w:rsidRPr="00A84A87" w14:paraId="61878FD7" w14:textId="77777777" w:rsidTr="00BA178B">
        <w:trPr>
          <w:trHeight w:val="1260"/>
        </w:trPr>
        <w:tc>
          <w:tcPr>
            <w:tcW w:w="780" w:type="dxa"/>
            <w:tcBorders>
              <w:top w:val="nil"/>
              <w:left w:val="single" w:sz="4" w:space="0" w:color="auto"/>
              <w:bottom w:val="single" w:sz="4" w:space="0" w:color="auto"/>
              <w:right w:val="single" w:sz="4" w:space="0" w:color="auto"/>
            </w:tcBorders>
            <w:shd w:val="clear" w:color="auto" w:fill="auto"/>
            <w:hideMark/>
          </w:tcPr>
          <w:p w14:paraId="1976BAC9" w14:textId="77777777" w:rsidR="00A84A87" w:rsidRPr="00A84A87" w:rsidRDefault="00C17CBE" w:rsidP="00A84A87">
            <w:pPr>
              <w:spacing w:line="240" w:lineRule="auto"/>
              <w:jc w:val="left"/>
              <w:rPr>
                <w:sz w:val="24"/>
                <w:szCs w:val="24"/>
              </w:rPr>
            </w:pPr>
            <w:r>
              <w:rPr>
                <w:sz w:val="24"/>
                <w:szCs w:val="24"/>
              </w:rPr>
              <w:t>3.1</w:t>
            </w:r>
            <w:r w:rsidR="00A84A87" w:rsidRPr="00A84A87">
              <w:rPr>
                <w:sz w:val="24"/>
                <w:szCs w:val="24"/>
              </w:rPr>
              <w:t>.</w:t>
            </w:r>
          </w:p>
        </w:tc>
        <w:tc>
          <w:tcPr>
            <w:tcW w:w="3331" w:type="dxa"/>
            <w:tcBorders>
              <w:top w:val="nil"/>
              <w:left w:val="nil"/>
              <w:bottom w:val="single" w:sz="4" w:space="0" w:color="auto"/>
              <w:right w:val="single" w:sz="4" w:space="0" w:color="auto"/>
            </w:tcBorders>
            <w:shd w:val="clear" w:color="auto" w:fill="auto"/>
            <w:hideMark/>
          </w:tcPr>
          <w:p w14:paraId="7AE860E5" w14:textId="77777777" w:rsidR="00A84A87" w:rsidRPr="00A84A87" w:rsidRDefault="00A84A87" w:rsidP="00A84A87">
            <w:pPr>
              <w:spacing w:line="240" w:lineRule="auto"/>
              <w:rPr>
                <w:sz w:val="24"/>
                <w:szCs w:val="24"/>
              </w:rPr>
            </w:pPr>
            <w:r w:rsidRPr="00A84A87">
              <w:rPr>
                <w:sz w:val="24"/>
                <w:szCs w:val="24"/>
              </w:rPr>
              <w:t>Оптимизация маршрутизации пациентов на разных уровнях оказания медицинской пом</w:t>
            </w:r>
            <w:r w:rsidRPr="00A84A87">
              <w:rPr>
                <w:sz w:val="24"/>
                <w:szCs w:val="24"/>
              </w:rPr>
              <w:t>о</w:t>
            </w:r>
            <w:r w:rsidRPr="00A84A87">
              <w:rPr>
                <w:sz w:val="24"/>
                <w:szCs w:val="24"/>
              </w:rPr>
              <w:t xml:space="preserve">щи при ЗНО </w:t>
            </w:r>
          </w:p>
        </w:tc>
        <w:tc>
          <w:tcPr>
            <w:tcW w:w="1296" w:type="dxa"/>
            <w:tcBorders>
              <w:top w:val="nil"/>
              <w:left w:val="nil"/>
              <w:bottom w:val="single" w:sz="4" w:space="0" w:color="auto"/>
              <w:right w:val="single" w:sz="4" w:space="0" w:color="auto"/>
            </w:tcBorders>
            <w:shd w:val="clear" w:color="auto" w:fill="auto"/>
            <w:hideMark/>
          </w:tcPr>
          <w:p w14:paraId="3FDA3404" w14:textId="77777777" w:rsidR="00A84A87" w:rsidRPr="00A84A87" w:rsidRDefault="00A84A87" w:rsidP="00A84A87">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310A5CFD" w14:textId="77777777" w:rsidR="00A84A87" w:rsidRPr="00A84A87" w:rsidRDefault="00A84A87" w:rsidP="00A84A87">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759E2016" w14:textId="77777777" w:rsidR="00A84A87" w:rsidRPr="00A84A87" w:rsidRDefault="00A84A87" w:rsidP="00A84A87">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онколог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37309354" w14:textId="77777777" w:rsidR="00737A25" w:rsidRPr="002F54C5" w:rsidRDefault="00737A25" w:rsidP="00737A25">
            <w:pPr>
              <w:spacing w:line="240" w:lineRule="auto"/>
              <w:rPr>
                <w:sz w:val="24"/>
                <w:szCs w:val="24"/>
              </w:rPr>
            </w:pPr>
            <w:r w:rsidRPr="002F54C5">
              <w:rPr>
                <w:sz w:val="24"/>
                <w:szCs w:val="24"/>
              </w:rPr>
              <w:t>при обращении граждан с подозрением на онколог</w:t>
            </w:r>
            <w:r w:rsidRPr="002F54C5">
              <w:rPr>
                <w:sz w:val="24"/>
                <w:szCs w:val="24"/>
              </w:rPr>
              <w:t>и</w:t>
            </w:r>
            <w:r w:rsidRPr="002F54C5">
              <w:rPr>
                <w:sz w:val="24"/>
                <w:szCs w:val="24"/>
              </w:rPr>
              <w:t>ческие заболевания, с</w:t>
            </w:r>
            <w:r w:rsidRPr="002F54C5">
              <w:rPr>
                <w:sz w:val="24"/>
                <w:szCs w:val="24"/>
              </w:rPr>
              <w:t>о</w:t>
            </w:r>
            <w:r w:rsidRPr="002F54C5">
              <w:rPr>
                <w:sz w:val="24"/>
                <w:szCs w:val="24"/>
              </w:rPr>
              <w:t>здать условия как принцип</w:t>
            </w:r>
            <w:r>
              <w:rPr>
                <w:sz w:val="24"/>
                <w:szCs w:val="24"/>
              </w:rPr>
              <w:t xml:space="preserve"> одного окна, то есть в пр</w:t>
            </w:r>
            <w:r>
              <w:rPr>
                <w:sz w:val="24"/>
                <w:szCs w:val="24"/>
              </w:rPr>
              <w:t>е</w:t>
            </w:r>
            <w:r>
              <w:rPr>
                <w:sz w:val="24"/>
                <w:szCs w:val="24"/>
              </w:rPr>
              <w:t>де</w:t>
            </w:r>
            <w:r w:rsidRPr="002F54C5">
              <w:rPr>
                <w:sz w:val="24"/>
                <w:szCs w:val="24"/>
              </w:rPr>
              <w:t>лах онкологического диспансера задействовать все имеющиеся лабор</w:t>
            </w:r>
            <w:r w:rsidRPr="002F54C5">
              <w:rPr>
                <w:sz w:val="24"/>
                <w:szCs w:val="24"/>
              </w:rPr>
              <w:t>а</w:t>
            </w:r>
            <w:r w:rsidRPr="002F54C5">
              <w:rPr>
                <w:sz w:val="24"/>
                <w:szCs w:val="24"/>
              </w:rPr>
              <w:t>торные и инструментал</w:t>
            </w:r>
            <w:r w:rsidRPr="002F54C5">
              <w:rPr>
                <w:sz w:val="24"/>
                <w:szCs w:val="24"/>
              </w:rPr>
              <w:t>ь</w:t>
            </w:r>
            <w:r w:rsidRPr="002F54C5">
              <w:rPr>
                <w:sz w:val="24"/>
                <w:szCs w:val="24"/>
              </w:rPr>
              <w:t>ные методы исследования, в том числе тяжелое об</w:t>
            </w:r>
            <w:r w:rsidRPr="002F54C5">
              <w:rPr>
                <w:sz w:val="24"/>
                <w:szCs w:val="24"/>
              </w:rPr>
              <w:t>о</w:t>
            </w:r>
            <w:r w:rsidRPr="002F54C5">
              <w:rPr>
                <w:sz w:val="24"/>
                <w:szCs w:val="24"/>
              </w:rPr>
              <w:t>рудование, при этом стр</w:t>
            </w:r>
            <w:r w:rsidRPr="002F54C5">
              <w:rPr>
                <w:sz w:val="24"/>
                <w:szCs w:val="24"/>
              </w:rPr>
              <w:t>о</w:t>
            </w:r>
            <w:r w:rsidRPr="002F54C5">
              <w:rPr>
                <w:sz w:val="24"/>
                <w:szCs w:val="24"/>
              </w:rPr>
              <w:t>го соблюдать сроки пол</w:t>
            </w:r>
            <w:r w:rsidRPr="002F54C5">
              <w:rPr>
                <w:sz w:val="24"/>
                <w:szCs w:val="24"/>
              </w:rPr>
              <w:t>у</w:t>
            </w:r>
            <w:r w:rsidRPr="002F54C5">
              <w:rPr>
                <w:sz w:val="24"/>
                <w:szCs w:val="24"/>
              </w:rPr>
              <w:t>чения результатов. В год обращений в поликлинч</w:t>
            </w:r>
            <w:r w:rsidRPr="002F54C5">
              <w:rPr>
                <w:sz w:val="24"/>
                <w:szCs w:val="24"/>
              </w:rPr>
              <w:t>е</w:t>
            </w:r>
            <w:r w:rsidRPr="002F54C5">
              <w:rPr>
                <w:sz w:val="24"/>
                <w:szCs w:val="24"/>
              </w:rPr>
              <w:t xml:space="preserve">ское отделение диспансера - 17 000, из них около 750 </w:t>
            </w:r>
            <w:r w:rsidRPr="002F54C5">
              <w:rPr>
                <w:sz w:val="24"/>
                <w:szCs w:val="24"/>
              </w:rPr>
              <w:lastRenderedPageBreak/>
              <w:t>гражданам подтверждают онкологическое заболев</w:t>
            </w:r>
            <w:r w:rsidRPr="002F54C5">
              <w:rPr>
                <w:sz w:val="24"/>
                <w:szCs w:val="24"/>
              </w:rPr>
              <w:t>а</w:t>
            </w:r>
            <w:r w:rsidRPr="002F54C5">
              <w:rPr>
                <w:sz w:val="24"/>
                <w:szCs w:val="24"/>
              </w:rPr>
              <w:t>ние, с верификацией. Т</w:t>
            </w:r>
            <w:r w:rsidRPr="002F54C5">
              <w:rPr>
                <w:sz w:val="24"/>
                <w:szCs w:val="24"/>
              </w:rPr>
              <w:t>а</w:t>
            </w:r>
            <w:r w:rsidRPr="002F54C5">
              <w:rPr>
                <w:sz w:val="24"/>
                <w:szCs w:val="24"/>
              </w:rPr>
              <w:t>ким образом в 2019 году - 12 000 ( 380 впервые в</w:t>
            </w:r>
            <w:r w:rsidRPr="002F54C5">
              <w:rPr>
                <w:sz w:val="24"/>
                <w:szCs w:val="24"/>
              </w:rPr>
              <w:t>ы</w:t>
            </w:r>
            <w:r w:rsidRPr="002F54C5">
              <w:rPr>
                <w:sz w:val="24"/>
                <w:szCs w:val="24"/>
              </w:rPr>
              <w:t>явленных случаев), в 2020 г - 14200 (650), 2021 г - 15 000 (680), 2022 г - 15800 (700), 2023 г - 16 500 (730), 2024 г - 17 000 (750)</w:t>
            </w:r>
          </w:p>
          <w:p w14:paraId="4E41E573" w14:textId="70A5B29E" w:rsidR="00A84A87" w:rsidRPr="00A84A87" w:rsidRDefault="00A84A87" w:rsidP="00A84A87">
            <w:pPr>
              <w:spacing w:line="240" w:lineRule="auto"/>
              <w:rPr>
                <w:sz w:val="24"/>
                <w:szCs w:val="24"/>
              </w:rPr>
            </w:pPr>
          </w:p>
        </w:tc>
        <w:tc>
          <w:tcPr>
            <w:tcW w:w="1958" w:type="dxa"/>
            <w:tcBorders>
              <w:top w:val="nil"/>
              <w:left w:val="nil"/>
              <w:bottom w:val="single" w:sz="4" w:space="0" w:color="auto"/>
              <w:right w:val="single" w:sz="4" w:space="0" w:color="auto"/>
            </w:tcBorders>
            <w:shd w:val="clear" w:color="auto" w:fill="auto"/>
            <w:hideMark/>
          </w:tcPr>
          <w:p w14:paraId="510C578D" w14:textId="77777777" w:rsidR="00A84A87" w:rsidRPr="00A84A87" w:rsidRDefault="00A84A87" w:rsidP="00A84A87">
            <w:pPr>
              <w:spacing w:line="240" w:lineRule="auto"/>
              <w:rPr>
                <w:sz w:val="24"/>
                <w:szCs w:val="24"/>
              </w:rPr>
            </w:pPr>
            <w:r w:rsidRPr="00A84A87">
              <w:rPr>
                <w:sz w:val="24"/>
                <w:szCs w:val="24"/>
              </w:rPr>
              <w:lastRenderedPageBreak/>
              <w:t>Регулярное</w:t>
            </w:r>
          </w:p>
        </w:tc>
      </w:tr>
      <w:tr w:rsidR="00EA20FD" w:rsidRPr="00A84A87" w14:paraId="4EA58D28" w14:textId="77777777" w:rsidTr="00BA178B">
        <w:trPr>
          <w:trHeight w:val="1260"/>
        </w:trPr>
        <w:tc>
          <w:tcPr>
            <w:tcW w:w="780" w:type="dxa"/>
            <w:tcBorders>
              <w:top w:val="nil"/>
              <w:left w:val="single" w:sz="4" w:space="0" w:color="auto"/>
              <w:bottom w:val="single" w:sz="4" w:space="0" w:color="auto"/>
              <w:right w:val="single" w:sz="4" w:space="0" w:color="auto"/>
            </w:tcBorders>
            <w:shd w:val="clear" w:color="auto" w:fill="auto"/>
          </w:tcPr>
          <w:p w14:paraId="28A62038" w14:textId="77777777" w:rsidR="00EA20FD" w:rsidRDefault="00EA20FD" w:rsidP="00A84A87">
            <w:pPr>
              <w:spacing w:line="240" w:lineRule="auto"/>
              <w:jc w:val="left"/>
              <w:rPr>
                <w:sz w:val="24"/>
                <w:szCs w:val="24"/>
              </w:rPr>
            </w:pPr>
            <w:r>
              <w:rPr>
                <w:sz w:val="24"/>
                <w:szCs w:val="24"/>
              </w:rPr>
              <w:lastRenderedPageBreak/>
              <w:t>3.2.</w:t>
            </w:r>
          </w:p>
        </w:tc>
        <w:tc>
          <w:tcPr>
            <w:tcW w:w="3331" w:type="dxa"/>
            <w:tcBorders>
              <w:top w:val="nil"/>
              <w:left w:val="nil"/>
              <w:bottom w:val="single" w:sz="4" w:space="0" w:color="auto"/>
              <w:right w:val="single" w:sz="4" w:space="0" w:color="auto"/>
            </w:tcBorders>
            <w:shd w:val="clear" w:color="auto" w:fill="auto"/>
          </w:tcPr>
          <w:p w14:paraId="082EDA84" w14:textId="77777777" w:rsidR="00EA20FD" w:rsidRPr="00A84A87" w:rsidRDefault="00EA20FD" w:rsidP="00A84A87">
            <w:pPr>
              <w:spacing w:line="240" w:lineRule="auto"/>
              <w:rPr>
                <w:sz w:val="24"/>
                <w:szCs w:val="24"/>
              </w:rPr>
            </w:pPr>
            <w:r>
              <w:rPr>
                <w:sz w:val="24"/>
                <w:szCs w:val="24"/>
              </w:rPr>
              <w:t>Оптимизация работы, направленной на повышение эффективности использов</w:t>
            </w:r>
            <w:r>
              <w:rPr>
                <w:sz w:val="24"/>
                <w:szCs w:val="24"/>
              </w:rPr>
              <w:t>а</w:t>
            </w:r>
            <w:r>
              <w:rPr>
                <w:sz w:val="24"/>
                <w:szCs w:val="24"/>
              </w:rPr>
              <w:t>ния «тяжелого» оборудования</w:t>
            </w:r>
          </w:p>
        </w:tc>
        <w:tc>
          <w:tcPr>
            <w:tcW w:w="1296" w:type="dxa"/>
            <w:tcBorders>
              <w:top w:val="nil"/>
              <w:left w:val="nil"/>
              <w:bottom w:val="single" w:sz="4" w:space="0" w:color="auto"/>
              <w:right w:val="single" w:sz="4" w:space="0" w:color="auto"/>
            </w:tcBorders>
            <w:shd w:val="clear" w:color="auto" w:fill="auto"/>
          </w:tcPr>
          <w:p w14:paraId="0881A916" w14:textId="77777777" w:rsidR="00EA20FD" w:rsidRPr="00A84A87" w:rsidRDefault="00EA20FD" w:rsidP="00A84A87">
            <w:pPr>
              <w:spacing w:line="240" w:lineRule="auto"/>
              <w:rPr>
                <w:sz w:val="24"/>
                <w:szCs w:val="24"/>
              </w:rPr>
            </w:pPr>
            <w:r>
              <w:rPr>
                <w:sz w:val="24"/>
                <w:szCs w:val="24"/>
              </w:rPr>
              <w:t>01.07.2021</w:t>
            </w:r>
          </w:p>
        </w:tc>
        <w:tc>
          <w:tcPr>
            <w:tcW w:w="1539" w:type="dxa"/>
            <w:tcBorders>
              <w:top w:val="nil"/>
              <w:left w:val="nil"/>
              <w:bottom w:val="single" w:sz="4" w:space="0" w:color="auto"/>
              <w:right w:val="single" w:sz="4" w:space="0" w:color="auto"/>
            </w:tcBorders>
            <w:shd w:val="clear" w:color="auto" w:fill="auto"/>
          </w:tcPr>
          <w:p w14:paraId="71406E22" w14:textId="77777777" w:rsidR="00EA20FD" w:rsidRPr="00A84A87" w:rsidRDefault="00EA20FD" w:rsidP="00A84A87">
            <w:pPr>
              <w:spacing w:line="240" w:lineRule="auto"/>
              <w:rPr>
                <w:sz w:val="24"/>
                <w:szCs w:val="24"/>
              </w:rPr>
            </w:pPr>
            <w:r>
              <w:rPr>
                <w:sz w:val="24"/>
                <w:szCs w:val="24"/>
              </w:rPr>
              <w:t>31.12.2024</w:t>
            </w:r>
          </w:p>
        </w:tc>
        <w:tc>
          <w:tcPr>
            <w:tcW w:w="3260" w:type="dxa"/>
            <w:tcBorders>
              <w:top w:val="nil"/>
              <w:left w:val="nil"/>
              <w:bottom w:val="single" w:sz="4" w:space="0" w:color="auto"/>
              <w:right w:val="single" w:sz="4" w:space="0" w:color="auto"/>
            </w:tcBorders>
            <w:shd w:val="clear" w:color="auto" w:fill="auto"/>
          </w:tcPr>
          <w:p w14:paraId="4FCDF095" w14:textId="77777777" w:rsidR="00EA20FD" w:rsidRPr="00A84A87" w:rsidRDefault="00EA20FD" w:rsidP="00A84A87">
            <w:pPr>
              <w:spacing w:line="240" w:lineRule="auto"/>
              <w:rPr>
                <w:sz w:val="24"/>
                <w:szCs w:val="24"/>
              </w:rPr>
            </w:pPr>
            <w:r>
              <w:rPr>
                <w:sz w:val="24"/>
                <w:szCs w:val="24"/>
              </w:rPr>
              <w:t xml:space="preserve">Главный врач </w:t>
            </w:r>
            <w:r w:rsidRPr="00A84A87">
              <w:rPr>
                <w:sz w:val="22"/>
                <w:szCs w:val="22"/>
              </w:rPr>
              <w:t>ГБУЗ РТ "Ре</w:t>
            </w:r>
            <w:r w:rsidRPr="00A84A87">
              <w:rPr>
                <w:sz w:val="22"/>
                <w:szCs w:val="22"/>
              </w:rPr>
              <w:t>с</w:t>
            </w:r>
            <w:r w:rsidRPr="00A84A87">
              <w:rPr>
                <w:sz w:val="22"/>
                <w:szCs w:val="22"/>
              </w:rPr>
              <w:t>публиканский онко</w:t>
            </w:r>
            <w:r>
              <w:rPr>
                <w:sz w:val="22"/>
                <w:szCs w:val="22"/>
              </w:rPr>
              <w:t>логический диспансер" Ондар.О.Ш</w:t>
            </w:r>
            <w:r w:rsidRPr="00A84A87">
              <w:rPr>
                <w:sz w:val="22"/>
                <w:szCs w:val="22"/>
              </w:rPr>
              <w:t>.</w:t>
            </w:r>
          </w:p>
        </w:tc>
        <w:tc>
          <w:tcPr>
            <w:tcW w:w="3017" w:type="dxa"/>
            <w:tcBorders>
              <w:top w:val="nil"/>
              <w:left w:val="nil"/>
              <w:bottom w:val="single" w:sz="4" w:space="0" w:color="auto"/>
              <w:right w:val="single" w:sz="4" w:space="0" w:color="auto"/>
            </w:tcBorders>
            <w:shd w:val="clear" w:color="auto" w:fill="auto"/>
          </w:tcPr>
          <w:p w14:paraId="76F4323C" w14:textId="58153ED9" w:rsidR="004E7295" w:rsidRPr="002F54C5" w:rsidRDefault="004E7295" w:rsidP="004E7295">
            <w:pPr>
              <w:spacing w:line="240" w:lineRule="auto"/>
              <w:rPr>
                <w:sz w:val="24"/>
                <w:szCs w:val="24"/>
              </w:rPr>
            </w:pPr>
            <w:r w:rsidRPr="002F54C5">
              <w:rPr>
                <w:sz w:val="24"/>
                <w:szCs w:val="24"/>
              </w:rPr>
              <w:t>Оснащение ПОК и ЦАОП пист</w:t>
            </w:r>
            <w:r w:rsidR="00737A25">
              <w:rPr>
                <w:sz w:val="24"/>
                <w:szCs w:val="24"/>
              </w:rPr>
              <w:t>олетами для трепа</w:t>
            </w:r>
            <w:r w:rsidR="00737A25">
              <w:rPr>
                <w:sz w:val="24"/>
                <w:szCs w:val="24"/>
              </w:rPr>
              <w:t>н</w:t>
            </w:r>
            <w:r w:rsidR="00737A25">
              <w:rPr>
                <w:sz w:val="24"/>
                <w:szCs w:val="24"/>
              </w:rPr>
              <w:t>биопсии 17 шт</w:t>
            </w:r>
            <w:r w:rsidRPr="002F54C5">
              <w:rPr>
                <w:sz w:val="24"/>
                <w:szCs w:val="24"/>
              </w:rPr>
              <w:t>, оснащение кабинетов эндоскопии до 20 шт шипцами для пров</w:t>
            </w:r>
            <w:r w:rsidRPr="002F54C5">
              <w:rPr>
                <w:sz w:val="24"/>
                <w:szCs w:val="24"/>
              </w:rPr>
              <w:t>е</w:t>
            </w:r>
            <w:r w:rsidRPr="002F54C5">
              <w:rPr>
                <w:sz w:val="24"/>
                <w:szCs w:val="24"/>
              </w:rPr>
              <w:t>дения биопсии. Открытие и лицензирование план</w:t>
            </w:r>
            <w:r w:rsidRPr="002F54C5">
              <w:rPr>
                <w:sz w:val="24"/>
                <w:szCs w:val="24"/>
              </w:rPr>
              <w:t>о</w:t>
            </w:r>
            <w:r w:rsidRPr="002F54C5">
              <w:rPr>
                <w:sz w:val="24"/>
                <w:szCs w:val="24"/>
              </w:rPr>
              <w:t>вой гистологической лаб</w:t>
            </w:r>
            <w:r w:rsidRPr="002F54C5">
              <w:rPr>
                <w:sz w:val="24"/>
                <w:szCs w:val="24"/>
              </w:rPr>
              <w:t>о</w:t>
            </w:r>
            <w:r w:rsidRPr="002F54C5">
              <w:rPr>
                <w:sz w:val="24"/>
                <w:szCs w:val="24"/>
              </w:rPr>
              <w:t>ратории Ресонкодиспанс</w:t>
            </w:r>
            <w:r w:rsidRPr="002F54C5">
              <w:rPr>
                <w:sz w:val="24"/>
                <w:szCs w:val="24"/>
              </w:rPr>
              <w:t>е</w:t>
            </w:r>
            <w:r w:rsidRPr="002F54C5">
              <w:rPr>
                <w:sz w:val="24"/>
                <w:szCs w:val="24"/>
              </w:rPr>
              <w:t>ра. Укорочение длител</w:t>
            </w:r>
            <w:r w:rsidRPr="002F54C5">
              <w:rPr>
                <w:sz w:val="24"/>
                <w:szCs w:val="24"/>
              </w:rPr>
              <w:t>ь</w:t>
            </w:r>
            <w:r w:rsidRPr="002F54C5">
              <w:rPr>
                <w:sz w:val="24"/>
                <w:szCs w:val="24"/>
              </w:rPr>
              <w:t>ности маршрутизации п</w:t>
            </w:r>
            <w:r w:rsidRPr="002F54C5">
              <w:rPr>
                <w:sz w:val="24"/>
                <w:szCs w:val="24"/>
              </w:rPr>
              <w:t>а</w:t>
            </w:r>
            <w:r w:rsidRPr="002F54C5">
              <w:rPr>
                <w:sz w:val="24"/>
                <w:szCs w:val="24"/>
              </w:rPr>
              <w:t>циентов с ЗНО с 45 дней до 20 дней до начала сп</w:t>
            </w:r>
            <w:r w:rsidRPr="002F54C5">
              <w:rPr>
                <w:sz w:val="24"/>
                <w:szCs w:val="24"/>
              </w:rPr>
              <w:t>е</w:t>
            </w:r>
            <w:r w:rsidRPr="002F54C5">
              <w:rPr>
                <w:sz w:val="24"/>
                <w:szCs w:val="24"/>
              </w:rPr>
              <w:t>циализированного лечения</w:t>
            </w:r>
          </w:p>
          <w:p w14:paraId="2A936311" w14:textId="04B38B50" w:rsidR="00EA20FD" w:rsidRPr="00A84A87" w:rsidRDefault="00EA20FD" w:rsidP="00A84A87">
            <w:pPr>
              <w:spacing w:line="240" w:lineRule="auto"/>
              <w:rPr>
                <w:sz w:val="24"/>
                <w:szCs w:val="24"/>
              </w:rPr>
            </w:pPr>
          </w:p>
        </w:tc>
        <w:tc>
          <w:tcPr>
            <w:tcW w:w="1958" w:type="dxa"/>
            <w:tcBorders>
              <w:top w:val="nil"/>
              <w:left w:val="nil"/>
              <w:bottom w:val="single" w:sz="4" w:space="0" w:color="auto"/>
              <w:right w:val="single" w:sz="4" w:space="0" w:color="auto"/>
            </w:tcBorders>
            <w:shd w:val="clear" w:color="auto" w:fill="auto"/>
          </w:tcPr>
          <w:p w14:paraId="734C3BF8" w14:textId="77777777" w:rsidR="00EA20FD" w:rsidRPr="00A84A87" w:rsidRDefault="00EA20FD" w:rsidP="00A84A87">
            <w:pPr>
              <w:spacing w:line="240" w:lineRule="auto"/>
              <w:rPr>
                <w:sz w:val="24"/>
                <w:szCs w:val="24"/>
              </w:rPr>
            </w:pPr>
            <w:r w:rsidRPr="00A84A87">
              <w:rPr>
                <w:sz w:val="24"/>
                <w:szCs w:val="24"/>
              </w:rPr>
              <w:t>Регулярное</w:t>
            </w:r>
          </w:p>
        </w:tc>
      </w:tr>
      <w:tr w:rsidR="00C84ECA" w:rsidRPr="00A84A87" w14:paraId="6BF66F5A" w14:textId="77777777" w:rsidTr="00BA178B">
        <w:trPr>
          <w:trHeight w:val="1260"/>
        </w:trPr>
        <w:tc>
          <w:tcPr>
            <w:tcW w:w="780" w:type="dxa"/>
            <w:tcBorders>
              <w:top w:val="nil"/>
              <w:left w:val="single" w:sz="4" w:space="0" w:color="auto"/>
              <w:bottom w:val="single" w:sz="4" w:space="0" w:color="auto"/>
              <w:right w:val="single" w:sz="4" w:space="0" w:color="auto"/>
            </w:tcBorders>
            <w:shd w:val="clear" w:color="auto" w:fill="auto"/>
          </w:tcPr>
          <w:p w14:paraId="40251F4F" w14:textId="77777777" w:rsidR="00C84ECA" w:rsidRDefault="00C84ECA" w:rsidP="00C84ECA">
            <w:pPr>
              <w:spacing w:line="240" w:lineRule="auto"/>
              <w:jc w:val="left"/>
              <w:rPr>
                <w:sz w:val="24"/>
                <w:szCs w:val="24"/>
              </w:rPr>
            </w:pPr>
            <w:r>
              <w:rPr>
                <w:sz w:val="24"/>
                <w:szCs w:val="24"/>
              </w:rPr>
              <w:t>3.3.</w:t>
            </w:r>
          </w:p>
        </w:tc>
        <w:tc>
          <w:tcPr>
            <w:tcW w:w="3331" w:type="dxa"/>
            <w:tcBorders>
              <w:top w:val="nil"/>
              <w:left w:val="nil"/>
              <w:bottom w:val="single" w:sz="4" w:space="0" w:color="auto"/>
              <w:right w:val="single" w:sz="4" w:space="0" w:color="auto"/>
            </w:tcBorders>
            <w:shd w:val="clear" w:color="auto" w:fill="auto"/>
          </w:tcPr>
          <w:p w14:paraId="6B2EE320" w14:textId="77777777" w:rsidR="00C84ECA" w:rsidRDefault="00C84ECA" w:rsidP="00C84ECA">
            <w:pPr>
              <w:spacing w:line="240" w:lineRule="auto"/>
              <w:rPr>
                <w:sz w:val="24"/>
                <w:szCs w:val="24"/>
              </w:rPr>
            </w:pPr>
            <w:r>
              <w:rPr>
                <w:sz w:val="24"/>
                <w:szCs w:val="24"/>
              </w:rPr>
              <w:t>Уменьшения срока ожидания, оптимизация работы кабин</w:t>
            </w:r>
            <w:r>
              <w:rPr>
                <w:sz w:val="24"/>
                <w:szCs w:val="24"/>
              </w:rPr>
              <w:t>е</w:t>
            </w:r>
            <w:r>
              <w:rPr>
                <w:sz w:val="24"/>
                <w:szCs w:val="24"/>
              </w:rPr>
              <w:t>тов эндоскопии и ультразв</w:t>
            </w:r>
            <w:r>
              <w:rPr>
                <w:sz w:val="24"/>
                <w:szCs w:val="24"/>
              </w:rPr>
              <w:t>у</w:t>
            </w:r>
            <w:r>
              <w:rPr>
                <w:sz w:val="24"/>
                <w:szCs w:val="24"/>
              </w:rPr>
              <w:t>ковых исследований</w:t>
            </w:r>
          </w:p>
        </w:tc>
        <w:tc>
          <w:tcPr>
            <w:tcW w:w="1296" w:type="dxa"/>
            <w:tcBorders>
              <w:top w:val="nil"/>
              <w:left w:val="nil"/>
              <w:bottom w:val="single" w:sz="4" w:space="0" w:color="auto"/>
              <w:right w:val="single" w:sz="4" w:space="0" w:color="auto"/>
            </w:tcBorders>
            <w:shd w:val="clear" w:color="auto" w:fill="auto"/>
          </w:tcPr>
          <w:p w14:paraId="00CC4322" w14:textId="77777777" w:rsidR="00C84ECA" w:rsidRPr="00A84A87" w:rsidRDefault="00C84ECA" w:rsidP="00C84ECA">
            <w:pPr>
              <w:spacing w:line="240" w:lineRule="auto"/>
              <w:rPr>
                <w:sz w:val="24"/>
                <w:szCs w:val="24"/>
              </w:rPr>
            </w:pPr>
            <w:r>
              <w:rPr>
                <w:sz w:val="24"/>
                <w:szCs w:val="24"/>
              </w:rPr>
              <w:t>01.07.2021</w:t>
            </w:r>
          </w:p>
        </w:tc>
        <w:tc>
          <w:tcPr>
            <w:tcW w:w="1539" w:type="dxa"/>
            <w:tcBorders>
              <w:top w:val="nil"/>
              <w:left w:val="nil"/>
              <w:bottom w:val="single" w:sz="4" w:space="0" w:color="auto"/>
              <w:right w:val="single" w:sz="4" w:space="0" w:color="auto"/>
            </w:tcBorders>
            <w:shd w:val="clear" w:color="auto" w:fill="auto"/>
          </w:tcPr>
          <w:p w14:paraId="3738103F" w14:textId="77777777" w:rsidR="00C84ECA" w:rsidRPr="00A84A87" w:rsidRDefault="00C84ECA" w:rsidP="00C84ECA">
            <w:pPr>
              <w:spacing w:line="240" w:lineRule="auto"/>
              <w:rPr>
                <w:sz w:val="24"/>
                <w:szCs w:val="24"/>
              </w:rPr>
            </w:pPr>
            <w:r>
              <w:rPr>
                <w:sz w:val="24"/>
                <w:szCs w:val="24"/>
              </w:rPr>
              <w:t>31.12.2024</w:t>
            </w:r>
          </w:p>
        </w:tc>
        <w:tc>
          <w:tcPr>
            <w:tcW w:w="3260" w:type="dxa"/>
            <w:tcBorders>
              <w:top w:val="nil"/>
              <w:left w:val="nil"/>
              <w:bottom w:val="single" w:sz="4" w:space="0" w:color="auto"/>
              <w:right w:val="single" w:sz="4" w:space="0" w:color="auto"/>
            </w:tcBorders>
            <w:shd w:val="clear" w:color="auto" w:fill="auto"/>
          </w:tcPr>
          <w:p w14:paraId="7CD410C2" w14:textId="77777777" w:rsidR="00C84ECA" w:rsidRPr="00A84A87" w:rsidRDefault="00C84ECA" w:rsidP="00C84ECA">
            <w:pPr>
              <w:spacing w:line="240" w:lineRule="auto"/>
              <w:rPr>
                <w:sz w:val="24"/>
                <w:szCs w:val="24"/>
              </w:rPr>
            </w:pPr>
            <w:r>
              <w:rPr>
                <w:sz w:val="24"/>
                <w:szCs w:val="24"/>
              </w:rPr>
              <w:t xml:space="preserve">Главный врач </w:t>
            </w:r>
            <w:r w:rsidRPr="00A84A87">
              <w:rPr>
                <w:sz w:val="22"/>
                <w:szCs w:val="22"/>
              </w:rPr>
              <w:t>ГБУЗ РТ "Ре</w:t>
            </w:r>
            <w:r w:rsidRPr="00A84A87">
              <w:rPr>
                <w:sz w:val="22"/>
                <w:szCs w:val="22"/>
              </w:rPr>
              <w:t>с</w:t>
            </w:r>
            <w:r w:rsidRPr="00A84A87">
              <w:rPr>
                <w:sz w:val="22"/>
                <w:szCs w:val="22"/>
              </w:rPr>
              <w:t>публиканский онко</w:t>
            </w:r>
            <w:r>
              <w:rPr>
                <w:sz w:val="22"/>
                <w:szCs w:val="22"/>
              </w:rPr>
              <w:t>логический диспансер" Ондар.О.Ш</w:t>
            </w:r>
            <w:r w:rsidRPr="00A84A87">
              <w:rPr>
                <w:sz w:val="22"/>
                <w:szCs w:val="22"/>
              </w:rPr>
              <w:t>.</w:t>
            </w:r>
          </w:p>
        </w:tc>
        <w:tc>
          <w:tcPr>
            <w:tcW w:w="3017" w:type="dxa"/>
            <w:tcBorders>
              <w:top w:val="nil"/>
              <w:left w:val="nil"/>
              <w:bottom w:val="single" w:sz="4" w:space="0" w:color="auto"/>
              <w:right w:val="single" w:sz="4" w:space="0" w:color="auto"/>
            </w:tcBorders>
            <w:shd w:val="clear" w:color="auto" w:fill="auto"/>
          </w:tcPr>
          <w:p w14:paraId="4372123B" w14:textId="77777777" w:rsidR="004E7295" w:rsidRPr="002F54C5" w:rsidRDefault="004E7295" w:rsidP="004E7295">
            <w:pPr>
              <w:spacing w:line="240" w:lineRule="auto"/>
              <w:rPr>
                <w:sz w:val="24"/>
                <w:szCs w:val="24"/>
              </w:rPr>
            </w:pPr>
            <w:r w:rsidRPr="002F54C5">
              <w:rPr>
                <w:sz w:val="24"/>
                <w:szCs w:val="24"/>
              </w:rPr>
              <w:t>Выделение одной штатной единицы врача лучевой диагностики. Организация двухсменной работы ко</w:t>
            </w:r>
            <w:r w:rsidRPr="002F54C5">
              <w:rPr>
                <w:sz w:val="24"/>
                <w:szCs w:val="24"/>
              </w:rPr>
              <w:t>м</w:t>
            </w:r>
            <w:r w:rsidRPr="002F54C5">
              <w:rPr>
                <w:sz w:val="24"/>
                <w:szCs w:val="24"/>
              </w:rPr>
              <w:t>пьютерной томографии(с контрастированием и без контрастирования), с уч</w:t>
            </w:r>
            <w:r w:rsidRPr="002F54C5">
              <w:rPr>
                <w:sz w:val="24"/>
                <w:szCs w:val="24"/>
              </w:rPr>
              <w:t>е</w:t>
            </w:r>
            <w:r w:rsidRPr="002F54C5">
              <w:rPr>
                <w:sz w:val="24"/>
                <w:szCs w:val="24"/>
              </w:rPr>
              <w:t>том всех исследуемых о</w:t>
            </w:r>
            <w:r w:rsidRPr="002F54C5">
              <w:rPr>
                <w:sz w:val="24"/>
                <w:szCs w:val="24"/>
              </w:rPr>
              <w:t>б</w:t>
            </w:r>
            <w:r w:rsidRPr="002F54C5">
              <w:rPr>
                <w:sz w:val="24"/>
                <w:szCs w:val="24"/>
              </w:rPr>
              <w:t xml:space="preserve">ластей и локализаций. </w:t>
            </w:r>
            <w:r w:rsidRPr="002F54C5">
              <w:rPr>
                <w:sz w:val="24"/>
                <w:szCs w:val="24"/>
              </w:rPr>
              <w:lastRenderedPageBreak/>
              <w:t>Всех пациентов с подозр</w:t>
            </w:r>
            <w:r w:rsidRPr="002F54C5">
              <w:rPr>
                <w:sz w:val="24"/>
                <w:szCs w:val="24"/>
              </w:rPr>
              <w:t>е</w:t>
            </w:r>
            <w:r w:rsidRPr="002F54C5">
              <w:rPr>
                <w:sz w:val="24"/>
                <w:szCs w:val="24"/>
              </w:rPr>
              <w:t>нием на онкологические заболевания, на 2021- 1260 исследований, 2022г- 1490, 2023г-1670, 2024г-1800. Показатели снижения ожидания пациента обсл</w:t>
            </w:r>
            <w:r w:rsidRPr="002F54C5">
              <w:rPr>
                <w:sz w:val="24"/>
                <w:szCs w:val="24"/>
              </w:rPr>
              <w:t>е</w:t>
            </w:r>
            <w:r w:rsidRPr="002F54C5">
              <w:rPr>
                <w:sz w:val="24"/>
                <w:szCs w:val="24"/>
              </w:rPr>
              <w:t>дования; в 2019 году - 45 дней, 2020 г - 30, 2021 г - 14, 2023 г - 7, 2024 г - 3. Снижение показателя ожидания начало специ</w:t>
            </w:r>
            <w:r w:rsidRPr="002F54C5">
              <w:rPr>
                <w:sz w:val="24"/>
                <w:szCs w:val="24"/>
              </w:rPr>
              <w:t>а</w:t>
            </w:r>
            <w:r w:rsidRPr="002F54C5">
              <w:rPr>
                <w:sz w:val="24"/>
                <w:szCs w:val="24"/>
              </w:rPr>
              <w:t>лизированного лечения; в 2019 году - 45 дней, 2020 г - 40, 2021 г - 32, 2022 г - 27, 2023 г - 25, 2024 г - 20.</w:t>
            </w:r>
          </w:p>
          <w:p w14:paraId="6E93DFE7" w14:textId="71617929" w:rsidR="00C84ECA" w:rsidRDefault="00C84ECA" w:rsidP="00C84ECA">
            <w:pPr>
              <w:spacing w:line="240" w:lineRule="auto"/>
              <w:rPr>
                <w:sz w:val="24"/>
                <w:szCs w:val="24"/>
              </w:rPr>
            </w:pPr>
          </w:p>
        </w:tc>
        <w:tc>
          <w:tcPr>
            <w:tcW w:w="1958" w:type="dxa"/>
            <w:tcBorders>
              <w:top w:val="nil"/>
              <w:left w:val="nil"/>
              <w:bottom w:val="single" w:sz="4" w:space="0" w:color="auto"/>
              <w:right w:val="single" w:sz="4" w:space="0" w:color="auto"/>
            </w:tcBorders>
            <w:shd w:val="clear" w:color="auto" w:fill="auto"/>
          </w:tcPr>
          <w:p w14:paraId="3A01A3D2" w14:textId="77777777" w:rsidR="00C84ECA" w:rsidRPr="00A84A87" w:rsidRDefault="00145EB8" w:rsidP="00C84ECA">
            <w:pPr>
              <w:spacing w:line="240" w:lineRule="auto"/>
              <w:rPr>
                <w:sz w:val="24"/>
                <w:szCs w:val="24"/>
              </w:rPr>
            </w:pPr>
            <w:r w:rsidRPr="00A84A87">
              <w:rPr>
                <w:sz w:val="24"/>
                <w:szCs w:val="24"/>
              </w:rPr>
              <w:lastRenderedPageBreak/>
              <w:t>Регулярное</w:t>
            </w:r>
          </w:p>
        </w:tc>
      </w:tr>
      <w:tr w:rsidR="004E7295" w:rsidRPr="00A84A87" w14:paraId="5E8A6E75" w14:textId="77777777" w:rsidTr="00BA178B">
        <w:trPr>
          <w:trHeight w:val="1260"/>
        </w:trPr>
        <w:tc>
          <w:tcPr>
            <w:tcW w:w="780" w:type="dxa"/>
            <w:tcBorders>
              <w:top w:val="nil"/>
              <w:left w:val="single" w:sz="4" w:space="0" w:color="auto"/>
              <w:bottom w:val="single" w:sz="4" w:space="0" w:color="auto"/>
              <w:right w:val="single" w:sz="4" w:space="0" w:color="auto"/>
            </w:tcBorders>
            <w:shd w:val="clear" w:color="auto" w:fill="auto"/>
          </w:tcPr>
          <w:p w14:paraId="32DBC9C8" w14:textId="79FD809E" w:rsidR="004E7295" w:rsidRDefault="004E7295" w:rsidP="00C84ECA">
            <w:pPr>
              <w:spacing w:line="240" w:lineRule="auto"/>
              <w:jc w:val="left"/>
              <w:rPr>
                <w:sz w:val="24"/>
                <w:szCs w:val="24"/>
              </w:rPr>
            </w:pPr>
            <w:r>
              <w:rPr>
                <w:sz w:val="24"/>
                <w:szCs w:val="24"/>
              </w:rPr>
              <w:lastRenderedPageBreak/>
              <w:t>3.4</w:t>
            </w:r>
          </w:p>
        </w:tc>
        <w:tc>
          <w:tcPr>
            <w:tcW w:w="3331" w:type="dxa"/>
            <w:tcBorders>
              <w:top w:val="nil"/>
              <w:left w:val="nil"/>
              <w:bottom w:val="single" w:sz="4" w:space="0" w:color="auto"/>
              <w:right w:val="single" w:sz="4" w:space="0" w:color="auto"/>
            </w:tcBorders>
            <w:shd w:val="clear" w:color="auto" w:fill="auto"/>
          </w:tcPr>
          <w:p w14:paraId="575E0119" w14:textId="77777777" w:rsidR="004E7295" w:rsidRPr="002F54C5" w:rsidRDefault="004E7295" w:rsidP="004E7295">
            <w:pPr>
              <w:spacing w:line="240" w:lineRule="auto"/>
              <w:rPr>
                <w:sz w:val="24"/>
                <w:szCs w:val="24"/>
              </w:rPr>
            </w:pPr>
            <w:r w:rsidRPr="002F54C5">
              <w:rPr>
                <w:sz w:val="24"/>
                <w:szCs w:val="24"/>
              </w:rPr>
              <w:t>Уменьшения срока ожидания, оптимизация работы кабин</w:t>
            </w:r>
            <w:r w:rsidRPr="002F54C5">
              <w:rPr>
                <w:sz w:val="24"/>
                <w:szCs w:val="24"/>
              </w:rPr>
              <w:t>е</w:t>
            </w:r>
            <w:r w:rsidRPr="002F54C5">
              <w:rPr>
                <w:sz w:val="24"/>
                <w:szCs w:val="24"/>
              </w:rPr>
              <w:t>тов эндоскопии и ультразв</w:t>
            </w:r>
            <w:r w:rsidRPr="002F54C5">
              <w:rPr>
                <w:sz w:val="24"/>
                <w:szCs w:val="24"/>
              </w:rPr>
              <w:t>у</w:t>
            </w:r>
            <w:r w:rsidRPr="002F54C5">
              <w:rPr>
                <w:sz w:val="24"/>
                <w:szCs w:val="24"/>
              </w:rPr>
              <w:t>ковых исследований</w:t>
            </w:r>
          </w:p>
          <w:p w14:paraId="34D8BD7F" w14:textId="77777777" w:rsidR="004E7295" w:rsidRDefault="004E7295" w:rsidP="00C84ECA">
            <w:pPr>
              <w:spacing w:line="240" w:lineRule="auto"/>
              <w:rPr>
                <w:sz w:val="24"/>
                <w:szCs w:val="24"/>
              </w:rPr>
            </w:pPr>
          </w:p>
        </w:tc>
        <w:tc>
          <w:tcPr>
            <w:tcW w:w="1296" w:type="dxa"/>
            <w:tcBorders>
              <w:top w:val="nil"/>
              <w:left w:val="nil"/>
              <w:bottom w:val="single" w:sz="4" w:space="0" w:color="auto"/>
              <w:right w:val="single" w:sz="4" w:space="0" w:color="auto"/>
            </w:tcBorders>
            <w:shd w:val="clear" w:color="auto" w:fill="auto"/>
          </w:tcPr>
          <w:p w14:paraId="79EA81AE" w14:textId="331D19C1" w:rsidR="004E7295" w:rsidRDefault="004E7295" w:rsidP="00C84ECA">
            <w:pPr>
              <w:spacing w:line="240" w:lineRule="auto"/>
              <w:rPr>
                <w:sz w:val="24"/>
                <w:szCs w:val="24"/>
              </w:rPr>
            </w:pPr>
            <w:r>
              <w:rPr>
                <w:sz w:val="24"/>
                <w:szCs w:val="24"/>
              </w:rPr>
              <w:t>01.07.2021</w:t>
            </w:r>
          </w:p>
        </w:tc>
        <w:tc>
          <w:tcPr>
            <w:tcW w:w="1539" w:type="dxa"/>
            <w:tcBorders>
              <w:top w:val="nil"/>
              <w:left w:val="nil"/>
              <w:bottom w:val="single" w:sz="4" w:space="0" w:color="auto"/>
              <w:right w:val="single" w:sz="4" w:space="0" w:color="auto"/>
            </w:tcBorders>
            <w:shd w:val="clear" w:color="auto" w:fill="auto"/>
          </w:tcPr>
          <w:p w14:paraId="347DFA88" w14:textId="46C99FD1" w:rsidR="004E7295" w:rsidRDefault="004E7295" w:rsidP="00C84ECA">
            <w:pPr>
              <w:spacing w:line="240" w:lineRule="auto"/>
              <w:rPr>
                <w:sz w:val="24"/>
                <w:szCs w:val="24"/>
              </w:rPr>
            </w:pPr>
            <w:r>
              <w:rPr>
                <w:sz w:val="24"/>
                <w:szCs w:val="24"/>
              </w:rPr>
              <w:t>31.12.2024</w:t>
            </w:r>
          </w:p>
        </w:tc>
        <w:tc>
          <w:tcPr>
            <w:tcW w:w="3260" w:type="dxa"/>
            <w:tcBorders>
              <w:top w:val="nil"/>
              <w:left w:val="nil"/>
              <w:bottom w:val="single" w:sz="4" w:space="0" w:color="auto"/>
              <w:right w:val="single" w:sz="4" w:space="0" w:color="auto"/>
            </w:tcBorders>
            <w:shd w:val="clear" w:color="auto" w:fill="auto"/>
          </w:tcPr>
          <w:p w14:paraId="6000F2DE" w14:textId="0F423850" w:rsidR="004E7295" w:rsidRDefault="004E7295" w:rsidP="00C84ECA">
            <w:pPr>
              <w:spacing w:line="240" w:lineRule="auto"/>
              <w:rPr>
                <w:sz w:val="24"/>
                <w:szCs w:val="24"/>
              </w:rPr>
            </w:pPr>
            <w:r w:rsidRPr="002F54C5">
              <w:rPr>
                <w:sz w:val="24"/>
                <w:szCs w:val="24"/>
              </w:rPr>
              <w:t>Главный врач ГБУЗ РТ "Ре</w:t>
            </w:r>
            <w:r w:rsidRPr="002F54C5">
              <w:rPr>
                <w:sz w:val="24"/>
                <w:szCs w:val="24"/>
              </w:rPr>
              <w:t>с</w:t>
            </w:r>
            <w:r w:rsidRPr="002F54C5">
              <w:rPr>
                <w:sz w:val="24"/>
                <w:szCs w:val="24"/>
              </w:rPr>
              <w:t>публиканский онкологич</w:t>
            </w:r>
            <w:r w:rsidRPr="002F54C5">
              <w:rPr>
                <w:sz w:val="24"/>
                <w:szCs w:val="24"/>
              </w:rPr>
              <w:t>е</w:t>
            </w:r>
            <w:r w:rsidRPr="002F54C5">
              <w:rPr>
                <w:sz w:val="24"/>
                <w:szCs w:val="24"/>
              </w:rPr>
              <w:t>ский диспансер" Ондар.О.Ш.</w:t>
            </w:r>
          </w:p>
        </w:tc>
        <w:tc>
          <w:tcPr>
            <w:tcW w:w="3017" w:type="dxa"/>
            <w:tcBorders>
              <w:top w:val="nil"/>
              <w:left w:val="nil"/>
              <w:bottom w:val="single" w:sz="4" w:space="0" w:color="auto"/>
              <w:right w:val="single" w:sz="4" w:space="0" w:color="auto"/>
            </w:tcBorders>
            <w:shd w:val="clear" w:color="auto" w:fill="auto"/>
          </w:tcPr>
          <w:p w14:paraId="02E52CBC" w14:textId="77777777" w:rsidR="004E7295" w:rsidRPr="002F54C5" w:rsidRDefault="004E7295" w:rsidP="004E7295">
            <w:pPr>
              <w:spacing w:line="240" w:lineRule="auto"/>
              <w:rPr>
                <w:sz w:val="24"/>
                <w:szCs w:val="24"/>
              </w:rPr>
            </w:pPr>
            <w:r w:rsidRPr="002F54C5">
              <w:rPr>
                <w:sz w:val="24"/>
                <w:szCs w:val="24"/>
              </w:rPr>
              <w:t>Организация двухсменной работы кабинетов энд</w:t>
            </w:r>
            <w:r w:rsidRPr="002F54C5">
              <w:rPr>
                <w:sz w:val="24"/>
                <w:szCs w:val="24"/>
              </w:rPr>
              <w:t>о</w:t>
            </w:r>
            <w:r w:rsidRPr="002F54C5">
              <w:rPr>
                <w:sz w:val="24"/>
                <w:szCs w:val="24"/>
              </w:rPr>
              <w:t>скопии и ультразвуковой диагностики, с учетом всех исследуемых обл</w:t>
            </w:r>
            <w:r w:rsidRPr="002F54C5">
              <w:rPr>
                <w:sz w:val="24"/>
                <w:szCs w:val="24"/>
              </w:rPr>
              <w:t>а</w:t>
            </w:r>
            <w:r w:rsidRPr="002F54C5">
              <w:rPr>
                <w:sz w:val="24"/>
                <w:szCs w:val="24"/>
              </w:rPr>
              <w:t>стей и локализаций, в том числе количество исслед</w:t>
            </w:r>
            <w:r w:rsidRPr="002F54C5">
              <w:rPr>
                <w:sz w:val="24"/>
                <w:szCs w:val="24"/>
              </w:rPr>
              <w:t>о</w:t>
            </w:r>
            <w:r w:rsidRPr="002F54C5">
              <w:rPr>
                <w:sz w:val="24"/>
                <w:szCs w:val="24"/>
              </w:rPr>
              <w:t>ваний. Всех пациентов с подозрением на онколог</w:t>
            </w:r>
            <w:r w:rsidRPr="002F54C5">
              <w:rPr>
                <w:sz w:val="24"/>
                <w:szCs w:val="24"/>
              </w:rPr>
              <w:t>и</w:t>
            </w:r>
            <w:r w:rsidRPr="002F54C5">
              <w:rPr>
                <w:sz w:val="24"/>
                <w:szCs w:val="24"/>
              </w:rPr>
              <w:t>ческие заболевания, на 2021- 1560 исследований, 2022г- 1690, 2023г-1770, 2024г-2500.</w:t>
            </w:r>
          </w:p>
          <w:p w14:paraId="1F722915" w14:textId="77777777" w:rsidR="004E7295" w:rsidRPr="002F54C5" w:rsidRDefault="004E7295" w:rsidP="004E7295">
            <w:pPr>
              <w:spacing w:line="240" w:lineRule="auto"/>
              <w:rPr>
                <w:sz w:val="24"/>
                <w:szCs w:val="24"/>
              </w:rPr>
            </w:pPr>
          </w:p>
        </w:tc>
        <w:tc>
          <w:tcPr>
            <w:tcW w:w="1958" w:type="dxa"/>
            <w:tcBorders>
              <w:top w:val="nil"/>
              <w:left w:val="nil"/>
              <w:bottom w:val="single" w:sz="4" w:space="0" w:color="auto"/>
              <w:right w:val="single" w:sz="4" w:space="0" w:color="auto"/>
            </w:tcBorders>
            <w:shd w:val="clear" w:color="auto" w:fill="auto"/>
          </w:tcPr>
          <w:p w14:paraId="799EDCD2" w14:textId="77777777" w:rsidR="004E7295" w:rsidRPr="00A84A87" w:rsidRDefault="004E7295" w:rsidP="00C84ECA">
            <w:pPr>
              <w:spacing w:line="240" w:lineRule="auto"/>
              <w:rPr>
                <w:sz w:val="24"/>
                <w:szCs w:val="24"/>
              </w:rPr>
            </w:pPr>
          </w:p>
        </w:tc>
      </w:tr>
      <w:tr w:rsidR="00C84ECA" w:rsidRPr="00A84A87" w14:paraId="63A44A8B" w14:textId="77777777" w:rsidTr="00BA178B">
        <w:trPr>
          <w:trHeight w:val="315"/>
        </w:trPr>
        <w:tc>
          <w:tcPr>
            <w:tcW w:w="1518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681AB525" w14:textId="77777777" w:rsidR="00C84ECA" w:rsidRPr="00A84A87" w:rsidRDefault="00C84ECA" w:rsidP="00C84ECA">
            <w:pPr>
              <w:spacing w:line="240" w:lineRule="auto"/>
              <w:jc w:val="center"/>
              <w:rPr>
                <w:sz w:val="24"/>
                <w:szCs w:val="24"/>
              </w:rPr>
            </w:pPr>
            <w:r w:rsidRPr="00A84A87">
              <w:rPr>
                <w:sz w:val="24"/>
                <w:szCs w:val="24"/>
              </w:rPr>
              <w:t>4. Совершенствование оказания специализированной медицинской помощи пациентам с онкологическими заболеваниями</w:t>
            </w:r>
          </w:p>
        </w:tc>
      </w:tr>
      <w:tr w:rsidR="00C84ECA" w:rsidRPr="00A84A87" w14:paraId="2F3E0DDB" w14:textId="77777777" w:rsidTr="00BA178B">
        <w:trPr>
          <w:trHeight w:val="1260"/>
        </w:trPr>
        <w:tc>
          <w:tcPr>
            <w:tcW w:w="780" w:type="dxa"/>
            <w:tcBorders>
              <w:top w:val="nil"/>
              <w:left w:val="single" w:sz="4" w:space="0" w:color="auto"/>
              <w:bottom w:val="single" w:sz="4" w:space="0" w:color="auto"/>
              <w:right w:val="single" w:sz="4" w:space="0" w:color="auto"/>
            </w:tcBorders>
            <w:shd w:val="clear" w:color="auto" w:fill="auto"/>
            <w:hideMark/>
          </w:tcPr>
          <w:p w14:paraId="30CCAB3C" w14:textId="77777777" w:rsidR="00C84ECA" w:rsidRPr="00A84A87" w:rsidRDefault="00C84ECA" w:rsidP="00C84ECA">
            <w:pPr>
              <w:spacing w:line="240" w:lineRule="auto"/>
              <w:jc w:val="left"/>
              <w:rPr>
                <w:sz w:val="24"/>
                <w:szCs w:val="24"/>
              </w:rPr>
            </w:pPr>
            <w:r>
              <w:rPr>
                <w:sz w:val="24"/>
                <w:szCs w:val="24"/>
              </w:rPr>
              <w:lastRenderedPageBreak/>
              <w:t>4.1</w:t>
            </w:r>
            <w:r w:rsidRPr="00A84A87">
              <w:rPr>
                <w:sz w:val="24"/>
                <w:szCs w:val="24"/>
              </w:rPr>
              <w:t>.</w:t>
            </w:r>
          </w:p>
        </w:tc>
        <w:tc>
          <w:tcPr>
            <w:tcW w:w="3331" w:type="dxa"/>
            <w:tcBorders>
              <w:top w:val="nil"/>
              <w:left w:val="nil"/>
              <w:bottom w:val="single" w:sz="4" w:space="0" w:color="auto"/>
              <w:right w:val="single" w:sz="4" w:space="0" w:color="auto"/>
            </w:tcBorders>
            <w:shd w:val="clear" w:color="auto" w:fill="auto"/>
            <w:hideMark/>
          </w:tcPr>
          <w:p w14:paraId="36D1F67D" w14:textId="77777777" w:rsidR="00C84ECA" w:rsidRPr="00A84A87" w:rsidRDefault="00C84ECA" w:rsidP="00C84ECA">
            <w:pPr>
              <w:spacing w:line="240" w:lineRule="auto"/>
              <w:jc w:val="left"/>
              <w:rPr>
                <w:sz w:val="24"/>
                <w:szCs w:val="24"/>
              </w:rPr>
            </w:pPr>
            <w:r w:rsidRPr="00A84A87">
              <w:rPr>
                <w:sz w:val="24"/>
                <w:szCs w:val="24"/>
              </w:rPr>
              <w:t>Повышение квалификации врачей хирургов онкологов, химиотерапевтов, рентген</w:t>
            </w:r>
            <w:r w:rsidRPr="00A84A87">
              <w:rPr>
                <w:sz w:val="24"/>
                <w:szCs w:val="24"/>
              </w:rPr>
              <w:t>о</w:t>
            </w:r>
            <w:r w:rsidRPr="00A84A87">
              <w:rPr>
                <w:sz w:val="24"/>
                <w:szCs w:val="24"/>
              </w:rPr>
              <w:t>логов, эндоскопистов и ан</w:t>
            </w:r>
            <w:r w:rsidRPr="00A84A87">
              <w:rPr>
                <w:sz w:val="24"/>
                <w:szCs w:val="24"/>
              </w:rPr>
              <w:t>е</w:t>
            </w:r>
            <w:r w:rsidRPr="00A84A87">
              <w:rPr>
                <w:sz w:val="24"/>
                <w:szCs w:val="24"/>
              </w:rPr>
              <w:t>стезиологов</w:t>
            </w:r>
          </w:p>
        </w:tc>
        <w:tc>
          <w:tcPr>
            <w:tcW w:w="1296" w:type="dxa"/>
            <w:tcBorders>
              <w:top w:val="nil"/>
              <w:left w:val="nil"/>
              <w:bottom w:val="single" w:sz="4" w:space="0" w:color="auto"/>
              <w:right w:val="single" w:sz="4" w:space="0" w:color="auto"/>
            </w:tcBorders>
            <w:shd w:val="clear" w:color="auto" w:fill="auto"/>
            <w:hideMark/>
          </w:tcPr>
          <w:p w14:paraId="2FE9DD26"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39D5B613" w14:textId="77777777" w:rsidR="00C84ECA" w:rsidRPr="00A84A87" w:rsidRDefault="00C84ECA" w:rsidP="00C84ECA">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56B6C461" w14:textId="77777777" w:rsidR="00C84ECA" w:rsidRPr="00A84A87" w:rsidRDefault="00C84ECA" w:rsidP="00C84ECA">
            <w:pPr>
              <w:spacing w:line="240" w:lineRule="auto"/>
              <w:jc w:val="left"/>
              <w:rPr>
                <w:sz w:val="22"/>
                <w:szCs w:val="22"/>
              </w:rPr>
            </w:pPr>
            <w:r w:rsidRPr="00A84A87">
              <w:rPr>
                <w:sz w:val="22"/>
                <w:szCs w:val="22"/>
              </w:rPr>
              <w:t>Главный врач ГБУЗ РТ "Ре</w:t>
            </w:r>
            <w:r w:rsidRPr="00A84A87">
              <w:rPr>
                <w:sz w:val="22"/>
                <w:szCs w:val="22"/>
              </w:rPr>
              <w:t>с</w:t>
            </w:r>
            <w:r w:rsidRPr="00A84A87">
              <w:rPr>
                <w:sz w:val="22"/>
                <w:szCs w:val="22"/>
              </w:rPr>
              <w:t>публиканский онко</w:t>
            </w:r>
            <w:r>
              <w:rPr>
                <w:sz w:val="22"/>
                <w:szCs w:val="22"/>
              </w:rPr>
              <w:t>логический диспансер" Ондар.О.Ш</w:t>
            </w:r>
            <w:r w:rsidRPr="00A84A87">
              <w:rPr>
                <w:sz w:val="22"/>
                <w:szCs w:val="22"/>
              </w:rPr>
              <w:t>.</w:t>
            </w:r>
          </w:p>
        </w:tc>
        <w:tc>
          <w:tcPr>
            <w:tcW w:w="3017" w:type="dxa"/>
            <w:tcBorders>
              <w:top w:val="nil"/>
              <w:left w:val="nil"/>
              <w:bottom w:val="single" w:sz="4" w:space="0" w:color="auto"/>
              <w:right w:val="single" w:sz="4" w:space="0" w:color="auto"/>
            </w:tcBorders>
            <w:shd w:val="clear" w:color="auto" w:fill="auto"/>
            <w:hideMark/>
          </w:tcPr>
          <w:p w14:paraId="3C989009" w14:textId="77777777" w:rsidR="00C84ECA" w:rsidRPr="00A84A87" w:rsidRDefault="00C84ECA" w:rsidP="00C84ECA">
            <w:pPr>
              <w:spacing w:line="240" w:lineRule="auto"/>
              <w:rPr>
                <w:sz w:val="24"/>
                <w:szCs w:val="24"/>
              </w:rPr>
            </w:pPr>
            <w:r w:rsidRPr="00A84A87">
              <w:rPr>
                <w:sz w:val="24"/>
                <w:szCs w:val="24"/>
              </w:rPr>
              <w:t>Получили удостоверение о повышении квалификации 5 хирургов онк</w:t>
            </w:r>
            <w:r>
              <w:rPr>
                <w:sz w:val="24"/>
                <w:szCs w:val="24"/>
              </w:rPr>
              <w:t>ологов, 3 химиотерапевта, 1 энд</w:t>
            </w:r>
            <w:r>
              <w:rPr>
                <w:sz w:val="24"/>
                <w:szCs w:val="24"/>
              </w:rPr>
              <w:t>о</w:t>
            </w:r>
            <w:r w:rsidRPr="00A84A87">
              <w:rPr>
                <w:sz w:val="24"/>
                <w:szCs w:val="24"/>
              </w:rPr>
              <w:t>скопист, 3 анестезиолога.</w:t>
            </w:r>
          </w:p>
        </w:tc>
        <w:tc>
          <w:tcPr>
            <w:tcW w:w="1958" w:type="dxa"/>
            <w:tcBorders>
              <w:top w:val="nil"/>
              <w:left w:val="nil"/>
              <w:bottom w:val="single" w:sz="4" w:space="0" w:color="auto"/>
              <w:right w:val="single" w:sz="4" w:space="0" w:color="auto"/>
            </w:tcBorders>
            <w:shd w:val="clear" w:color="auto" w:fill="auto"/>
            <w:hideMark/>
          </w:tcPr>
          <w:p w14:paraId="43DA7818"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720CD25E" w14:textId="77777777" w:rsidTr="00BA178B">
        <w:trPr>
          <w:trHeight w:val="1260"/>
        </w:trPr>
        <w:tc>
          <w:tcPr>
            <w:tcW w:w="780" w:type="dxa"/>
            <w:tcBorders>
              <w:top w:val="nil"/>
              <w:left w:val="single" w:sz="4" w:space="0" w:color="auto"/>
              <w:bottom w:val="single" w:sz="4" w:space="0" w:color="auto"/>
              <w:right w:val="single" w:sz="4" w:space="0" w:color="auto"/>
            </w:tcBorders>
            <w:shd w:val="clear" w:color="auto" w:fill="auto"/>
            <w:hideMark/>
          </w:tcPr>
          <w:p w14:paraId="7AA65BED" w14:textId="77777777" w:rsidR="00C84ECA" w:rsidRPr="00A84A87" w:rsidRDefault="00C84ECA" w:rsidP="00C84ECA">
            <w:pPr>
              <w:spacing w:line="240" w:lineRule="auto"/>
              <w:jc w:val="left"/>
              <w:rPr>
                <w:sz w:val="24"/>
                <w:szCs w:val="24"/>
              </w:rPr>
            </w:pPr>
            <w:r>
              <w:rPr>
                <w:sz w:val="24"/>
                <w:szCs w:val="24"/>
              </w:rPr>
              <w:t>4.2</w:t>
            </w:r>
            <w:r w:rsidRPr="00A84A87">
              <w:rPr>
                <w:sz w:val="24"/>
                <w:szCs w:val="24"/>
              </w:rPr>
              <w:t>.</w:t>
            </w:r>
          </w:p>
        </w:tc>
        <w:tc>
          <w:tcPr>
            <w:tcW w:w="3331" w:type="dxa"/>
            <w:tcBorders>
              <w:top w:val="nil"/>
              <w:left w:val="nil"/>
              <w:bottom w:val="single" w:sz="4" w:space="0" w:color="auto"/>
              <w:right w:val="single" w:sz="4" w:space="0" w:color="auto"/>
            </w:tcBorders>
            <w:shd w:val="clear" w:color="auto" w:fill="auto"/>
            <w:hideMark/>
          </w:tcPr>
          <w:p w14:paraId="5B219D57" w14:textId="77777777" w:rsidR="00C84ECA" w:rsidRPr="00A84A87" w:rsidRDefault="00C84ECA" w:rsidP="00C84ECA">
            <w:pPr>
              <w:spacing w:line="240" w:lineRule="auto"/>
              <w:jc w:val="left"/>
              <w:rPr>
                <w:sz w:val="24"/>
                <w:szCs w:val="24"/>
              </w:rPr>
            </w:pPr>
            <w:r w:rsidRPr="00A84A87">
              <w:rPr>
                <w:sz w:val="24"/>
                <w:szCs w:val="24"/>
              </w:rPr>
              <w:t>Внедрение лапароскопич</w:t>
            </w:r>
            <w:r w:rsidRPr="00A84A87">
              <w:rPr>
                <w:sz w:val="24"/>
                <w:szCs w:val="24"/>
              </w:rPr>
              <w:t>е</w:t>
            </w:r>
            <w:r w:rsidRPr="00A84A87">
              <w:rPr>
                <w:sz w:val="24"/>
                <w:szCs w:val="24"/>
              </w:rPr>
              <w:t>ской операции при опухолях толстой кишки, торакоскоп</w:t>
            </w:r>
            <w:r w:rsidRPr="00A84A87">
              <w:rPr>
                <w:sz w:val="24"/>
                <w:szCs w:val="24"/>
              </w:rPr>
              <w:t>и</w:t>
            </w:r>
            <w:r w:rsidRPr="00A84A87">
              <w:rPr>
                <w:sz w:val="24"/>
                <w:szCs w:val="24"/>
              </w:rPr>
              <w:t>ческие при опухолях легких</w:t>
            </w:r>
          </w:p>
        </w:tc>
        <w:tc>
          <w:tcPr>
            <w:tcW w:w="1296" w:type="dxa"/>
            <w:tcBorders>
              <w:top w:val="nil"/>
              <w:left w:val="nil"/>
              <w:bottom w:val="single" w:sz="4" w:space="0" w:color="auto"/>
              <w:right w:val="single" w:sz="4" w:space="0" w:color="auto"/>
            </w:tcBorders>
            <w:shd w:val="clear" w:color="auto" w:fill="auto"/>
            <w:hideMark/>
          </w:tcPr>
          <w:p w14:paraId="339DF164"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4D425A8D" w14:textId="77777777" w:rsidR="00C84ECA" w:rsidRPr="00A84A87" w:rsidRDefault="00C84ECA" w:rsidP="00C84ECA">
            <w:pPr>
              <w:spacing w:line="240" w:lineRule="auto"/>
              <w:rPr>
                <w:sz w:val="24"/>
                <w:szCs w:val="24"/>
              </w:rPr>
            </w:pPr>
            <w:r>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0598A92B" w14:textId="77777777" w:rsidR="00C84ECA" w:rsidRPr="00A84A87" w:rsidRDefault="00C84ECA" w:rsidP="00C84ECA">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онколог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4C9E9735" w14:textId="77777777" w:rsidR="00C84ECA" w:rsidRPr="00A84A87" w:rsidRDefault="00C84ECA" w:rsidP="00C84ECA">
            <w:pPr>
              <w:spacing w:line="240" w:lineRule="auto"/>
              <w:rPr>
                <w:sz w:val="24"/>
                <w:szCs w:val="24"/>
              </w:rPr>
            </w:pPr>
            <w:r w:rsidRPr="00A84A87">
              <w:rPr>
                <w:sz w:val="24"/>
                <w:szCs w:val="24"/>
              </w:rPr>
              <w:t>Проведены  лапароскоп</w:t>
            </w:r>
            <w:r w:rsidRPr="00A84A87">
              <w:rPr>
                <w:sz w:val="24"/>
                <w:szCs w:val="24"/>
              </w:rPr>
              <w:t>и</w:t>
            </w:r>
            <w:r w:rsidRPr="00A84A87">
              <w:rPr>
                <w:sz w:val="24"/>
                <w:szCs w:val="24"/>
              </w:rPr>
              <w:t>ческой операции при ЗНО толстой кишки 2021г-2. 2022г-5, 2023г-8, 2024г-10. Торакоскопические опер</w:t>
            </w:r>
            <w:r w:rsidRPr="00A84A87">
              <w:rPr>
                <w:sz w:val="24"/>
                <w:szCs w:val="24"/>
              </w:rPr>
              <w:t>а</w:t>
            </w:r>
            <w:r w:rsidRPr="00A84A87">
              <w:rPr>
                <w:sz w:val="24"/>
                <w:szCs w:val="24"/>
              </w:rPr>
              <w:t xml:space="preserve">ции на легких 2021г-1, 2022г-3, 2023г-7, 2024г-9. </w:t>
            </w:r>
          </w:p>
        </w:tc>
        <w:tc>
          <w:tcPr>
            <w:tcW w:w="1958" w:type="dxa"/>
            <w:tcBorders>
              <w:top w:val="nil"/>
              <w:left w:val="nil"/>
              <w:bottom w:val="single" w:sz="4" w:space="0" w:color="auto"/>
              <w:right w:val="single" w:sz="4" w:space="0" w:color="auto"/>
            </w:tcBorders>
            <w:shd w:val="clear" w:color="auto" w:fill="auto"/>
            <w:hideMark/>
          </w:tcPr>
          <w:p w14:paraId="7B1BBC1E"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3AC525A2" w14:textId="77777777" w:rsidTr="00BA178B">
        <w:trPr>
          <w:trHeight w:val="1260"/>
        </w:trPr>
        <w:tc>
          <w:tcPr>
            <w:tcW w:w="780" w:type="dxa"/>
            <w:tcBorders>
              <w:top w:val="nil"/>
              <w:left w:val="single" w:sz="4" w:space="0" w:color="auto"/>
              <w:bottom w:val="single" w:sz="4" w:space="0" w:color="auto"/>
              <w:right w:val="single" w:sz="4" w:space="0" w:color="auto"/>
            </w:tcBorders>
            <w:shd w:val="clear" w:color="auto" w:fill="auto"/>
            <w:hideMark/>
          </w:tcPr>
          <w:p w14:paraId="70EF4992" w14:textId="77777777" w:rsidR="00C84ECA" w:rsidRPr="00A84A87" w:rsidRDefault="00C84ECA" w:rsidP="00C84ECA">
            <w:pPr>
              <w:spacing w:line="240" w:lineRule="auto"/>
              <w:jc w:val="left"/>
              <w:rPr>
                <w:sz w:val="24"/>
                <w:szCs w:val="24"/>
              </w:rPr>
            </w:pPr>
            <w:r>
              <w:rPr>
                <w:sz w:val="24"/>
                <w:szCs w:val="24"/>
              </w:rPr>
              <w:t>4.3</w:t>
            </w:r>
            <w:r w:rsidRPr="00A84A87">
              <w:rPr>
                <w:sz w:val="24"/>
                <w:szCs w:val="24"/>
              </w:rPr>
              <w:t>.</w:t>
            </w:r>
          </w:p>
        </w:tc>
        <w:tc>
          <w:tcPr>
            <w:tcW w:w="3331" w:type="dxa"/>
            <w:tcBorders>
              <w:top w:val="nil"/>
              <w:left w:val="nil"/>
              <w:bottom w:val="single" w:sz="4" w:space="0" w:color="auto"/>
              <w:right w:val="single" w:sz="4" w:space="0" w:color="auto"/>
            </w:tcBorders>
            <w:shd w:val="clear" w:color="auto" w:fill="auto"/>
            <w:hideMark/>
          </w:tcPr>
          <w:p w14:paraId="26E655C2" w14:textId="77777777" w:rsidR="00C84ECA" w:rsidRPr="00A84A87" w:rsidRDefault="00C84ECA" w:rsidP="00C84ECA">
            <w:pPr>
              <w:spacing w:line="240" w:lineRule="auto"/>
              <w:jc w:val="left"/>
              <w:rPr>
                <w:sz w:val="24"/>
                <w:szCs w:val="24"/>
              </w:rPr>
            </w:pPr>
            <w:r w:rsidRPr="00A84A87">
              <w:rPr>
                <w:sz w:val="24"/>
                <w:szCs w:val="24"/>
              </w:rPr>
              <w:t>Внутритканевая термоабл</w:t>
            </w:r>
            <w:r w:rsidRPr="00A84A87">
              <w:rPr>
                <w:sz w:val="24"/>
                <w:szCs w:val="24"/>
              </w:rPr>
              <w:t>а</w:t>
            </w:r>
            <w:r w:rsidRPr="00A84A87">
              <w:rPr>
                <w:sz w:val="24"/>
                <w:szCs w:val="24"/>
              </w:rPr>
              <w:t>ция при опухолях печени</w:t>
            </w:r>
          </w:p>
        </w:tc>
        <w:tc>
          <w:tcPr>
            <w:tcW w:w="1296" w:type="dxa"/>
            <w:tcBorders>
              <w:top w:val="nil"/>
              <w:left w:val="nil"/>
              <w:bottom w:val="single" w:sz="4" w:space="0" w:color="auto"/>
              <w:right w:val="single" w:sz="4" w:space="0" w:color="auto"/>
            </w:tcBorders>
            <w:shd w:val="clear" w:color="auto" w:fill="auto"/>
            <w:hideMark/>
          </w:tcPr>
          <w:p w14:paraId="6D74C6B8"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33F8797B" w14:textId="77777777" w:rsidR="00C84ECA" w:rsidRPr="00A84A87" w:rsidRDefault="00C84ECA" w:rsidP="00C84ECA">
            <w:pPr>
              <w:spacing w:line="240" w:lineRule="auto"/>
              <w:rPr>
                <w:sz w:val="24"/>
                <w:szCs w:val="24"/>
              </w:rPr>
            </w:pPr>
            <w:r>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5E59283E" w14:textId="77777777" w:rsidR="00C84ECA" w:rsidRPr="00A84A87" w:rsidRDefault="00C84ECA" w:rsidP="00C84ECA">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онколог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1D69B415" w14:textId="77777777" w:rsidR="00C84ECA" w:rsidRPr="00A84A87" w:rsidRDefault="00C84ECA" w:rsidP="00C84ECA">
            <w:pPr>
              <w:spacing w:line="240" w:lineRule="auto"/>
              <w:rPr>
                <w:sz w:val="24"/>
                <w:szCs w:val="24"/>
              </w:rPr>
            </w:pPr>
            <w:r w:rsidRPr="00A84A87">
              <w:rPr>
                <w:sz w:val="24"/>
                <w:szCs w:val="24"/>
              </w:rPr>
              <w:t>Проведены термоабляции печени 2021г-1. 2022г-4, 2023г-12, 2024г-35.</w:t>
            </w:r>
          </w:p>
        </w:tc>
        <w:tc>
          <w:tcPr>
            <w:tcW w:w="1958" w:type="dxa"/>
            <w:tcBorders>
              <w:top w:val="nil"/>
              <w:left w:val="nil"/>
              <w:bottom w:val="single" w:sz="4" w:space="0" w:color="auto"/>
              <w:right w:val="single" w:sz="4" w:space="0" w:color="auto"/>
            </w:tcBorders>
            <w:shd w:val="clear" w:color="auto" w:fill="auto"/>
            <w:hideMark/>
          </w:tcPr>
          <w:p w14:paraId="7B2E5022"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5378139D" w14:textId="77777777" w:rsidTr="00BA178B">
        <w:trPr>
          <w:trHeight w:val="1200"/>
        </w:trPr>
        <w:tc>
          <w:tcPr>
            <w:tcW w:w="780" w:type="dxa"/>
            <w:tcBorders>
              <w:top w:val="nil"/>
              <w:left w:val="single" w:sz="4" w:space="0" w:color="auto"/>
              <w:bottom w:val="single" w:sz="4" w:space="0" w:color="auto"/>
              <w:right w:val="single" w:sz="4" w:space="0" w:color="auto"/>
            </w:tcBorders>
            <w:shd w:val="clear" w:color="auto" w:fill="auto"/>
            <w:hideMark/>
          </w:tcPr>
          <w:p w14:paraId="3841864D" w14:textId="77777777" w:rsidR="00C84ECA" w:rsidRPr="00A84A87" w:rsidRDefault="00C84ECA" w:rsidP="00C84ECA">
            <w:pPr>
              <w:spacing w:line="240" w:lineRule="auto"/>
              <w:jc w:val="left"/>
              <w:rPr>
                <w:sz w:val="24"/>
                <w:szCs w:val="24"/>
              </w:rPr>
            </w:pPr>
            <w:r>
              <w:rPr>
                <w:sz w:val="24"/>
                <w:szCs w:val="24"/>
              </w:rPr>
              <w:t>4.4</w:t>
            </w:r>
            <w:r w:rsidRPr="00A84A87">
              <w:rPr>
                <w:sz w:val="24"/>
                <w:szCs w:val="24"/>
              </w:rPr>
              <w:t>.</w:t>
            </w:r>
          </w:p>
        </w:tc>
        <w:tc>
          <w:tcPr>
            <w:tcW w:w="3331" w:type="dxa"/>
            <w:tcBorders>
              <w:top w:val="nil"/>
              <w:left w:val="nil"/>
              <w:bottom w:val="single" w:sz="4" w:space="0" w:color="auto"/>
              <w:right w:val="single" w:sz="4" w:space="0" w:color="auto"/>
            </w:tcBorders>
            <w:shd w:val="clear" w:color="auto" w:fill="auto"/>
            <w:hideMark/>
          </w:tcPr>
          <w:p w14:paraId="44CA18A1" w14:textId="77777777" w:rsidR="00C84ECA" w:rsidRPr="00A84A87" w:rsidRDefault="00C84ECA" w:rsidP="00C84ECA">
            <w:pPr>
              <w:spacing w:line="240" w:lineRule="auto"/>
              <w:jc w:val="left"/>
              <w:rPr>
                <w:sz w:val="24"/>
                <w:szCs w:val="24"/>
              </w:rPr>
            </w:pPr>
            <w:r w:rsidRPr="00A84A87">
              <w:rPr>
                <w:sz w:val="24"/>
                <w:szCs w:val="24"/>
              </w:rPr>
              <w:t>Открытие кабинета реабил</w:t>
            </w:r>
            <w:r w:rsidRPr="00A84A87">
              <w:rPr>
                <w:sz w:val="24"/>
                <w:szCs w:val="24"/>
              </w:rPr>
              <w:t>и</w:t>
            </w:r>
            <w:r w:rsidRPr="00A84A87">
              <w:rPr>
                <w:sz w:val="24"/>
                <w:szCs w:val="24"/>
              </w:rPr>
              <w:t>тации больным после спец</w:t>
            </w:r>
            <w:r w:rsidRPr="00A84A87">
              <w:rPr>
                <w:sz w:val="24"/>
                <w:szCs w:val="24"/>
              </w:rPr>
              <w:t>и</w:t>
            </w:r>
            <w:r w:rsidRPr="00A84A87">
              <w:rPr>
                <w:sz w:val="24"/>
                <w:szCs w:val="24"/>
              </w:rPr>
              <w:t>ального лечения</w:t>
            </w:r>
          </w:p>
        </w:tc>
        <w:tc>
          <w:tcPr>
            <w:tcW w:w="1296" w:type="dxa"/>
            <w:tcBorders>
              <w:top w:val="nil"/>
              <w:left w:val="nil"/>
              <w:bottom w:val="single" w:sz="4" w:space="0" w:color="auto"/>
              <w:right w:val="single" w:sz="4" w:space="0" w:color="auto"/>
            </w:tcBorders>
            <w:shd w:val="clear" w:color="auto" w:fill="auto"/>
            <w:hideMark/>
          </w:tcPr>
          <w:p w14:paraId="181FBE78"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14DABD3D" w14:textId="77777777" w:rsidR="00C84ECA" w:rsidRPr="00A84A87" w:rsidRDefault="00C84ECA" w:rsidP="00C84ECA">
            <w:pPr>
              <w:spacing w:line="240" w:lineRule="auto"/>
              <w:rPr>
                <w:sz w:val="24"/>
                <w:szCs w:val="24"/>
              </w:rPr>
            </w:pPr>
            <w:r>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269A971E" w14:textId="77777777" w:rsidR="00C84ECA" w:rsidRPr="00A84A87" w:rsidRDefault="00C84ECA" w:rsidP="00C84ECA">
            <w:pPr>
              <w:spacing w:line="240" w:lineRule="auto"/>
              <w:jc w:val="left"/>
              <w:rPr>
                <w:sz w:val="22"/>
                <w:szCs w:val="22"/>
              </w:rPr>
            </w:pPr>
            <w:r w:rsidRPr="00A84A87">
              <w:rPr>
                <w:sz w:val="22"/>
                <w:szCs w:val="22"/>
              </w:rPr>
              <w:t>Главный врач ГБУЗ РТ "Ре</w:t>
            </w:r>
            <w:r w:rsidRPr="00A84A87">
              <w:rPr>
                <w:sz w:val="22"/>
                <w:szCs w:val="22"/>
              </w:rPr>
              <w:t>с</w:t>
            </w:r>
            <w:r w:rsidRPr="00A84A87">
              <w:rPr>
                <w:sz w:val="22"/>
                <w:szCs w:val="22"/>
              </w:rPr>
              <w:t>публиканский онко</w:t>
            </w:r>
            <w:r>
              <w:rPr>
                <w:sz w:val="22"/>
                <w:szCs w:val="22"/>
              </w:rPr>
              <w:t>логический диспансер" Ондар.О.Ш</w:t>
            </w:r>
            <w:r w:rsidRPr="00A84A87">
              <w:rPr>
                <w:sz w:val="22"/>
                <w:szCs w:val="22"/>
              </w:rPr>
              <w:t>.</w:t>
            </w:r>
          </w:p>
        </w:tc>
        <w:tc>
          <w:tcPr>
            <w:tcW w:w="3017" w:type="dxa"/>
            <w:tcBorders>
              <w:top w:val="nil"/>
              <w:left w:val="nil"/>
              <w:bottom w:val="single" w:sz="4" w:space="0" w:color="auto"/>
              <w:right w:val="single" w:sz="4" w:space="0" w:color="auto"/>
            </w:tcBorders>
            <w:shd w:val="clear" w:color="auto" w:fill="auto"/>
            <w:hideMark/>
          </w:tcPr>
          <w:p w14:paraId="13A41818" w14:textId="77777777" w:rsidR="00C84ECA" w:rsidRPr="00A84A87" w:rsidRDefault="00C84ECA" w:rsidP="00C84ECA">
            <w:pPr>
              <w:spacing w:line="240" w:lineRule="auto"/>
              <w:rPr>
                <w:sz w:val="24"/>
                <w:szCs w:val="24"/>
              </w:rPr>
            </w:pPr>
            <w:r w:rsidRPr="00A84A87">
              <w:rPr>
                <w:sz w:val="24"/>
                <w:szCs w:val="24"/>
              </w:rPr>
              <w:t>Открыт кабинет реабил</w:t>
            </w:r>
            <w:r w:rsidRPr="00A84A87">
              <w:rPr>
                <w:sz w:val="24"/>
                <w:szCs w:val="24"/>
              </w:rPr>
              <w:t>и</w:t>
            </w:r>
            <w:r w:rsidRPr="00A84A87">
              <w:rPr>
                <w:sz w:val="24"/>
                <w:szCs w:val="24"/>
              </w:rPr>
              <w:t>тации 2022г прошел об</w:t>
            </w:r>
            <w:r w:rsidRPr="00A84A87">
              <w:rPr>
                <w:sz w:val="24"/>
                <w:szCs w:val="24"/>
              </w:rPr>
              <w:t>у</w:t>
            </w:r>
            <w:r w:rsidRPr="00A84A87">
              <w:rPr>
                <w:sz w:val="24"/>
                <w:szCs w:val="24"/>
              </w:rPr>
              <w:t>чение врач реабилитолог. Прошли реабилитацию в кабинете 2022г-145, 2023г-234, 2024г-450 пациентов.</w:t>
            </w:r>
          </w:p>
        </w:tc>
        <w:tc>
          <w:tcPr>
            <w:tcW w:w="1958" w:type="dxa"/>
            <w:tcBorders>
              <w:top w:val="nil"/>
              <w:left w:val="nil"/>
              <w:bottom w:val="single" w:sz="4" w:space="0" w:color="auto"/>
              <w:right w:val="single" w:sz="4" w:space="0" w:color="auto"/>
            </w:tcBorders>
            <w:shd w:val="clear" w:color="auto" w:fill="auto"/>
            <w:hideMark/>
          </w:tcPr>
          <w:p w14:paraId="193CFB0E" w14:textId="77777777" w:rsidR="00C84ECA" w:rsidRPr="00A84A87" w:rsidRDefault="00C84ECA" w:rsidP="00C84ECA">
            <w:pPr>
              <w:spacing w:line="240" w:lineRule="auto"/>
              <w:rPr>
                <w:sz w:val="24"/>
                <w:szCs w:val="24"/>
              </w:rPr>
            </w:pPr>
            <w:r w:rsidRPr="00A84A87">
              <w:rPr>
                <w:sz w:val="24"/>
                <w:szCs w:val="24"/>
              </w:rPr>
              <w:t>Разовое недел</w:t>
            </w:r>
            <w:r w:rsidRPr="00A84A87">
              <w:rPr>
                <w:sz w:val="24"/>
                <w:szCs w:val="24"/>
              </w:rPr>
              <w:t>и</w:t>
            </w:r>
            <w:r w:rsidRPr="00A84A87">
              <w:rPr>
                <w:sz w:val="24"/>
                <w:szCs w:val="24"/>
              </w:rPr>
              <w:t>мое</w:t>
            </w:r>
          </w:p>
        </w:tc>
      </w:tr>
      <w:tr w:rsidR="00C84ECA" w:rsidRPr="00A84A87" w14:paraId="1A4D9F18" w14:textId="77777777" w:rsidTr="00BA178B">
        <w:trPr>
          <w:trHeight w:val="1260"/>
        </w:trPr>
        <w:tc>
          <w:tcPr>
            <w:tcW w:w="780" w:type="dxa"/>
            <w:tcBorders>
              <w:top w:val="nil"/>
              <w:left w:val="single" w:sz="4" w:space="0" w:color="auto"/>
              <w:bottom w:val="single" w:sz="4" w:space="0" w:color="auto"/>
              <w:right w:val="single" w:sz="4" w:space="0" w:color="auto"/>
            </w:tcBorders>
            <w:shd w:val="clear" w:color="auto" w:fill="auto"/>
            <w:hideMark/>
          </w:tcPr>
          <w:p w14:paraId="40954B79" w14:textId="77777777" w:rsidR="00C84ECA" w:rsidRPr="00A84A87" w:rsidRDefault="00C84ECA" w:rsidP="00C84ECA">
            <w:pPr>
              <w:spacing w:line="240" w:lineRule="auto"/>
              <w:jc w:val="left"/>
              <w:rPr>
                <w:sz w:val="24"/>
                <w:szCs w:val="24"/>
              </w:rPr>
            </w:pPr>
            <w:r>
              <w:rPr>
                <w:sz w:val="24"/>
                <w:szCs w:val="24"/>
              </w:rPr>
              <w:t>4.5</w:t>
            </w:r>
            <w:r w:rsidRPr="00A84A87">
              <w:rPr>
                <w:sz w:val="24"/>
                <w:szCs w:val="24"/>
              </w:rPr>
              <w:t>.</w:t>
            </w:r>
          </w:p>
        </w:tc>
        <w:tc>
          <w:tcPr>
            <w:tcW w:w="3331" w:type="dxa"/>
            <w:tcBorders>
              <w:top w:val="nil"/>
              <w:left w:val="nil"/>
              <w:bottom w:val="single" w:sz="4" w:space="0" w:color="auto"/>
              <w:right w:val="single" w:sz="4" w:space="0" w:color="auto"/>
            </w:tcBorders>
            <w:shd w:val="clear" w:color="auto" w:fill="auto"/>
            <w:hideMark/>
          </w:tcPr>
          <w:p w14:paraId="3A7D27D7" w14:textId="77777777" w:rsidR="00C84ECA" w:rsidRPr="00A84A87" w:rsidRDefault="00C84ECA" w:rsidP="00C84ECA">
            <w:pPr>
              <w:spacing w:line="240" w:lineRule="auto"/>
              <w:jc w:val="left"/>
              <w:rPr>
                <w:sz w:val="24"/>
                <w:szCs w:val="24"/>
              </w:rPr>
            </w:pPr>
            <w:r w:rsidRPr="00A84A87">
              <w:rPr>
                <w:sz w:val="24"/>
                <w:szCs w:val="24"/>
              </w:rPr>
              <w:t>Внедрение внутрибрюшной аэрозольной химиотерапии PIPAC/</w:t>
            </w:r>
          </w:p>
        </w:tc>
        <w:tc>
          <w:tcPr>
            <w:tcW w:w="1296" w:type="dxa"/>
            <w:tcBorders>
              <w:top w:val="nil"/>
              <w:left w:val="nil"/>
              <w:bottom w:val="single" w:sz="4" w:space="0" w:color="auto"/>
              <w:right w:val="single" w:sz="4" w:space="0" w:color="auto"/>
            </w:tcBorders>
            <w:shd w:val="clear" w:color="auto" w:fill="auto"/>
            <w:hideMark/>
          </w:tcPr>
          <w:p w14:paraId="6E6E3680" w14:textId="77777777" w:rsidR="00C84ECA" w:rsidRPr="00A84A87" w:rsidRDefault="00C84ECA" w:rsidP="00C84ECA">
            <w:pPr>
              <w:spacing w:line="240" w:lineRule="auto"/>
              <w:rPr>
                <w:sz w:val="24"/>
                <w:szCs w:val="24"/>
              </w:rPr>
            </w:pPr>
            <w:r>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152DACB6" w14:textId="77777777" w:rsidR="00C84ECA" w:rsidRPr="00C73447" w:rsidRDefault="00C84ECA" w:rsidP="00C84ECA">
            <w:pPr>
              <w:spacing w:line="240" w:lineRule="auto"/>
              <w:rPr>
                <w:sz w:val="24"/>
                <w:szCs w:val="24"/>
                <w:lang w:val="en-US"/>
              </w:rPr>
            </w:pPr>
            <w:r>
              <w:rPr>
                <w:sz w:val="24"/>
                <w:szCs w:val="24"/>
              </w:rPr>
              <w:t>31.12.202</w:t>
            </w:r>
            <w:r>
              <w:rPr>
                <w:sz w:val="24"/>
                <w:szCs w:val="24"/>
                <w:lang w:val="en-US"/>
              </w:rPr>
              <w:t>4</w:t>
            </w:r>
          </w:p>
        </w:tc>
        <w:tc>
          <w:tcPr>
            <w:tcW w:w="3260" w:type="dxa"/>
            <w:tcBorders>
              <w:top w:val="nil"/>
              <w:left w:val="nil"/>
              <w:bottom w:val="single" w:sz="4" w:space="0" w:color="auto"/>
              <w:right w:val="single" w:sz="4" w:space="0" w:color="auto"/>
            </w:tcBorders>
            <w:shd w:val="clear" w:color="auto" w:fill="auto"/>
            <w:hideMark/>
          </w:tcPr>
          <w:p w14:paraId="14477E4A" w14:textId="77777777" w:rsidR="00C84ECA" w:rsidRPr="00A84A87" w:rsidRDefault="00C84ECA" w:rsidP="00C84ECA">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онколог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15C48AE4" w14:textId="62C8E5DA" w:rsidR="00C84ECA" w:rsidRPr="00A84A87" w:rsidRDefault="00F5014E" w:rsidP="00C84ECA">
            <w:pPr>
              <w:spacing w:line="240" w:lineRule="auto"/>
              <w:rPr>
                <w:sz w:val="24"/>
                <w:szCs w:val="24"/>
              </w:rPr>
            </w:pPr>
            <w:r w:rsidRPr="00A84A87">
              <w:rPr>
                <w:sz w:val="24"/>
                <w:szCs w:val="24"/>
              </w:rPr>
              <w:t>Закуп шприц инжектора до сентября 2021г. Закуп форсунки 6 штук. Напра</w:t>
            </w:r>
            <w:r w:rsidRPr="00A84A87">
              <w:rPr>
                <w:sz w:val="24"/>
                <w:szCs w:val="24"/>
              </w:rPr>
              <w:t>в</w:t>
            </w:r>
            <w:r w:rsidRPr="00A84A87">
              <w:rPr>
                <w:sz w:val="24"/>
                <w:szCs w:val="24"/>
              </w:rPr>
              <w:t>ление на обучение врача хирурга онколога по мет</w:t>
            </w:r>
            <w:r w:rsidRPr="00A84A87">
              <w:rPr>
                <w:sz w:val="24"/>
                <w:szCs w:val="24"/>
              </w:rPr>
              <w:t>о</w:t>
            </w:r>
            <w:r w:rsidRPr="00A84A87">
              <w:rPr>
                <w:sz w:val="24"/>
                <w:szCs w:val="24"/>
              </w:rPr>
              <w:t>дике PIPAC МНОИ Ге</w:t>
            </w:r>
            <w:r w:rsidRPr="00A84A87">
              <w:rPr>
                <w:sz w:val="24"/>
                <w:szCs w:val="24"/>
              </w:rPr>
              <w:t>р</w:t>
            </w:r>
            <w:r w:rsidRPr="00A84A87">
              <w:rPr>
                <w:sz w:val="24"/>
                <w:szCs w:val="24"/>
              </w:rPr>
              <w:t>цен..  Больные получи</w:t>
            </w:r>
            <w:r w:rsidRPr="00A84A87">
              <w:rPr>
                <w:sz w:val="24"/>
                <w:szCs w:val="24"/>
              </w:rPr>
              <w:t>в</w:t>
            </w:r>
            <w:r w:rsidRPr="00A84A87">
              <w:rPr>
                <w:sz w:val="24"/>
                <w:szCs w:val="24"/>
              </w:rPr>
              <w:t>шие внутрибрюшную х</w:t>
            </w:r>
            <w:r w:rsidRPr="00A84A87">
              <w:rPr>
                <w:sz w:val="24"/>
                <w:szCs w:val="24"/>
              </w:rPr>
              <w:t>и</w:t>
            </w:r>
            <w:r w:rsidRPr="00A84A87">
              <w:rPr>
                <w:sz w:val="24"/>
                <w:szCs w:val="24"/>
              </w:rPr>
              <w:t>миотерапию 2021г-8, 2022г-18, 2024г-35.</w:t>
            </w:r>
          </w:p>
        </w:tc>
        <w:tc>
          <w:tcPr>
            <w:tcW w:w="1958" w:type="dxa"/>
            <w:tcBorders>
              <w:top w:val="nil"/>
              <w:left w:val="nil"/>
              <w:bottom w:val="single" w:sz="4" w:space="0" w:color="auto"/>
              <w:right w:val="single" w:sz="4" w:space="0" w:color="auto"/>
            </w:tcBorders>
            <w:shd w:val="clear" w:color="auto" w:fill="auto"/>
            <w:hideMark/>
          </w:tcPr>
          <w:p w14:paraId="30111489" w14:textId="77777777" w:rsidR="00C84ECA" w:rsidRPr="00A84A87" w:rsidRDefault="00C84ECA" w:rsidP="00C84ECA">
            <w:pPr>
              <w:spacing w:line="240" w:lineRule="auto"/>
              <w:rPr>
                <w:sz w:val="24"/>
                <w:szCs w:val="24"/>
              </w:rPr>
            </w:pPr>
            <w:r w:rsidRPr="00A84A87">
              <w:rPr>
                <w:sz w:val="24"/>
                <w:szCs w:val="24"/>
              </w:rPr>
              <w:t>Разовое делимое</w:t>
            </w:r>
          </w:p>
        </w:tc>
      </w:tr>
      <w:tr w:rsidR="00C84ECA" w:rsidRPr="00A84A87" w14:paraId="7185C3DE" w14:textId="77777777" w:rsidTr="00BA178B">
        <w:trPr>
          <w:trHeight w:val="660"/>
        </w:trPr>
        <w:tc>
          <w:tcPr>
            <w:tcW w:w="1518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2EDD0E99" w14:textId="77777777" w:rsidR="00C84ECA" w:rsidRPr="00A84A87" w:rsidRDefault="00C84ECA" w:rsidP="00C84ECA">
            <w:pPr>
              <w:spacing w:line="240" w:lineRule="auto"/>
              <w:jc w:val="center"/>
              <w:rPr>
                <w:sz w:val="24"/>
                <w:szCs w:val="24"/>
              </w:rPr>
            </w:pPr>
            <w:r w:rsidRPr="00A84A87">
              <w:rPr>
                <w:sz w:val="24"/>
                <w:szCs w:val="24"/>
              </w:rPr>
              <w:lastRenderedPageBreak/>
              <w:t>5. Третичная профилактика онкологических заболеваний, включая организацию диспансерного наблюдения пациентов с онкологическими заб</w:t>
            </w:r>
            <w:r w:rsidRPr="00A84A87">
              <w:rPr>
                <w:sz w:val="24"/>
                <w:szCs w:val="24"/>
              </w:rPr>
              <w:t>о</w:t>
            </w:r>
            <w:r w:rsidRPr="00A84A87">
              <w:rPr>
                <w:sz w:val="24"/>
                <w:szCs w:val="24"/>
              </w:rPr>
              <w:t>леваниями</w:t>
            </w:r>
          </w:p>
        </w:tc>
      </w:tr>
      <w:tr w:rsidR="00C84ECA" w:rsidRPr="00A84A87" w14:paraId="5BF0CC71" w14:textId="77777777" w:rsidTr="00BA178B">
        <w:trPr>
          <w:trHeight w:val="1260"/>
        </w:trPr>
        <w:tc>
          <w:tcPr>
            <w:tcW w:w="780" w:type="dxa"/>
            <w:tcBorders>
              <w:top w:val="nil"/>
              <w:left w:val="single" w:sz="4" w:space="0" w:color="auto"/>
              <w:bottom w:val="single" w:sz="4" w:space="0" w:color="auto"/>
              <w:right w:val="single" w:sz="4" w:space="0" w:color="auto"/>
            </w:tcBorders>
            <w:shd w:val="clear" w:color="auto" w:fill="auto"/>
            <w:hideMark/>
          </w:tcPr>
          <w:p w14:paraId="33B81602" w14:textId="77777777" w:rsidR="00C84ECA" w:rsidRPr="00A84A87" w:rsidRDefault="00C84ECA" w:rsidP="00C84ECA">
            <w:pPr>
              <w:spacing w:line="240" w:lineRule="auto"/>
              <w:jc w:val="left"/>
              <w:rPr>
                <w:sz w:val="24"/>
                <w:szCs w:val="24"/>
              </w:rPr>
            </w:pPr>
            <w:r>
              <w:rPr>
                <w:sz w:val="24"/>
                <w:szCs w:val="24"/>
              </w:rPr>
              <w:t>5.1</w:t>
            </w:r>
            <w:r w:rsidRPr="00A84A87">
              <w:rPr>
                <w:sz w:val="24"/>
                <w:szCs w:val="24"/>
              </w:rPr>
              <w:t>.</w:t>
            </w:r>
          </w:p>
        </w:tc>
        <w:tc>
          <w:tcPr>
            <w:tcW w:w="3331" w:type="dxa"/>
            <w:tcBorders>
              <w:top w:val="nil"/>
              <w:left w:val="nil"/>
              <w:bottom w:val="single" w:sz="4" w:space="0" w:color="auto"/>
              <w:right w:val="single" w:sz="4" w:space="0" w:color="auto"/>
            </w:tcBorders>
            <w:shd w:val="clear" w:color="auto" w:fill="auto"/>
            <w:hideMark/>
          </w:tcPr>
          <w:p w14:paraId="38311608" w14:textId="77777777" w:rsidR="00C84ECA" w:rsidRPr="00A84A87" w:rsidRDefault="00C84ECA" w:rsidP="00C84ECA">
            <w:pPr>
              <w:spacing w:line="240" w:lineRule="auto"/>
              <w:rPr>
                <w:sz w:val="24"/>
                <w:szCs w:val="24"/>
              </w:rPr>
            </w:pPr>
            <w:r w:rsidRPr="00A84A87">
              <w:rPr>
                <w:sz w:val="24"/>
                <w:szCs w:val="24"/>
              </w:rPr>
              <w:t>Повышение приверженности пациентов с онкологическими заболеваниями к лечению.</w:t>
            </w:r>
          </w:p>
        </w:tc>
        <w:tc>
          <w:tcPr>
            <w:tcW w:w="1296" w:type="dxa"/>
            <w:tcBorders>
              <w:top w:val="nil"/>
              <w:left w:val="nil"/>
              <w:bottom w:val="single" w:sz="4" w:space="0" w:color="auto"/>
              <w:right w:val="single" w:sz="4" w:space="0" w:color="auto"/>
            </w:tcBorders>
            <w:shd w:val="clear" w:color="auto" w:fill="auto"/>
            <w:hideMark/>
          </w:tcPr>
          <w:p w14:paraId="4E26F970" w14:textId="77777777" w:rsidR="00C84ECA" w:rsidRPr="00A84A87" w:rsidRDefault="00C84ECA" w:rsidP="00C84ECA">
            <w:pPr>
              <w:spacing w:line="240" w:lineRule="auto"/>
              <w:rPr>
                <w:sz w:val="24"/>
                <w:szCs w:val="24"/>
              </w:rPr>
            </w:pPr>
            <w:r>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483C10EF" w14:textId="77777777" w:rsidR="00C84ECA" w:rsidRPr="00A84A87" w:rsidRDefault="00C84ECA" w:rsidP="00C84ECA">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43627318" w14:textId="77777777" w:rsidR="00C84ECA" w:rsidRPr="00A84A87" w:rsidRDefault="00C84ECA" w:rsidP="00C84ECA">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онколог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32E64A7E" w14:textId="77777777" w:rsidR="00C84ECA" w:rsidRPr="00A84A87" w:rsidRDefault="00C84ECA" w:rsidP="00C84ECA">
            <w:pPr>
              <w:spacing w:line="240" w:lineRule="auto"/>
              <w:rPr>
                <w:sz w:val="24"/>
                <w:szCs w:val="24"/>
              </w:rPr>
            </w:pPr>
            <w:r w:rsidRPr="00A84A87">
              <w:rPr>
                <w:sz w:val="24"/>
                <w:szCs w:val="24"/>
              </w:rPr>
              <w:t xml:space="preserve"> выступление в средствах массовых информации о внедренных новых мет</w:t>
            </w:r>
            <w:r w:rsidRPr="00A84A87">
              <w:rPr>
                <w:sz w:val="24"/>
                <w:szCs w:val="24"/>
              </w:rPr>
              <w:t>о</w:t>
            </w:r>
            <w:r w:rsidRPr="00A84A87">
              <w:rPr>
                <w:sz w:val="24"/>
                <w:szCs w:val="24"/>
              </w:rPr>
              <w:t>дах лечения в Ресонкоди</w:t>
            </w:r>
            <w:r w:rsidRPr="00A84A87">
              <w:rPr>
                <w:sz w:val="24"/>
                <w:szCs w:val="24"/>
              </w:rPr>
              <w:t>с</w:t>
            </w:r>
            <w:r w:rsidRPr="00A84A87">
              <w:rPr>
                <w:sz w:val="24"/>
                <w:szCs w:val="24"/>
              </w:rPr>
              <w:t>пансере операции, лучевой терапии, таргетной тер</w:t>
            </w:r>
            <w:r w:rsidRPr="00A84A87">
              <w:rPr>
                <w:sz w:val="24"/>
                <w:szCs w:val="24"/>
              </w:rPr>
              <w:t>а</w:t>
            </w:r>
            <w:r w:rsidRPr="00A84A87">
              <w:rPr>
                <w:sz w:val="24"/>
                <w:szCs w:val="24"/>
              </w:rPr>
              <w:t xml:space="preserve">пии. Снижение количества больных отказывающихся от лечения от 35 больных до 15 больных в год. </w:t>
            </w:r>
          </w:p>
        </w:tc>
        <w:tc>
          <w:tcPr>
            <w:tcW w:w="1958" w:type="dxa"/>
            <w:tcBorders>
              <w:top w:val="nil"/>
              <w:left w:val="nil"/>
              <w:bottom w:val="single" w:sz="4" w:space="0" w:color="auto"/>
              <w:right w:val="single" w:sz="4" w:space="0" w:color="auto"/>
            </w:tcBorders>
            <w:shd w:val="clear" w:color="auto" w:fill="auto"/>
            <w:hideMark/>
          </w:tcPr>
          <w:p w14:paraId="47C49765"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46F036E0" w14:textId="77777777" w:rsidTr="00BA178B">
        <w:trPr>
          <w:trHeight w:val="1260"/>
        </w:trPr>
        <w:tc>
          <w:tcPr>
            <w:tcW w:w="780" w:type="dxa"/>
            <w:tcBorders>
              <w:top w:val="nil"/>
              <w:left w:val="single" w:sz="4" w:space="0" w:color="auto"/>
              <w:bottom w:val="single" w:sz="4" w:space="0" w:color="auto"/>
              <w:right w:val="single" w:sz="4" w:space="0" w:color="auto"/>
            </w:tcBorders>
            <w:shd w:val="clear" w:color="auto" w:fill="auto"/>
            <w:hideMark/>
          </w:tcPr>
          <w:p w14:paraId="3FDFE138" w14:textId="77777777" w:rsidR="00C84ECA" w:rsidRPr="00A84A87" w:rsidRDefault="00C84ECA" w:rsidP="00C84ECA">
            <w:pPr>
              <w:spacing w:line="240" w:lineRule="auto"/>
              <w:jc w:val="left"/>
              <w:rPr>
                <w:sz w:val="24"/>
                <w:szCs w:val="24"/>
              </w:rPr>
            </w:pPr>
            <w:r>
              <w:rPr>
                <w:sz w:val="24"/>
                <w:szCs w:val="24"/>
              </w:rPr>
              <w:t>5.2</w:t>
            </w:r>
            <w:r w:rsidRPr="00A84A87">
              <w:rPr>
                <w:sz w:val="24"/>
                <w:szCs w:val="24"/>
              </w:rPr>
              <w:t>.</w:t>
            </w:r>
          </w:p>
        </w:tc>
        <w:tc>
          <w:tcPr>
            <w:tcW w:w="3331" w:type="dxa"/>
            <w:tcBorders>
              <w:top w:val="nil"/>
              <w:left w:val="nil"/>
              <w:bottom w:val="single" w:sz="4" w:space="0" w:color="auto"/>
              <w:right w:val="single" w:sz="4" w:space="0" w:color="auto"/>
            </w:tcBorders>
            <w:shd w:val="clear" w:color="auto" w:fill="auto"/>
            <w:hideMark/>
          </w:tcPr>
          <w:p w14:paraId="0ACFF6D7" w14:textId="77777777" w:rsidR="00C84ECA" w:rsidRPr="00A84A87" w:rsidRDefault="00C84ECA" w:rsidP="00C84ECA">
            <w:pPr>
              <w:spacing w:line="240" w:lineRule="auto"/>
              <w:rPr>
                <w:sz w:val="24"/>
                <w:szCs w:val="24"/>
              </w:rPr>
            </w:pPr>
            <w:r w:rsidRPr="00A84A87">
              <w:rPr>
                <w:sz w:val="24"/>
                <w:szCs w:val="24"/>
              </w:rPr>
              <w:t>Обеспечение полноценного охвата диспансерным набл</w:t>
            </w:r>
            <w:r w:rsidRPr="00A84A87">
              <w:rPr>
                <w:sz w:val="24"/>
                <w:szCs w:val="24"/>
              </w:rPr>
              <w:t>ю</w:t>
            </w:r>
            <w:r w:rsidRPr="00A84A87">
              <w:rPr>
                <w:sz w:val="24"/>
                <w:szCs w:val="24"/>
              </w:rPr>
              <w:t>дением пациентов с онкол</w:t>
            </w:r>
            <w:r w:rsidRPr="00A84A87">
              <w:rPr>
                <w:sz w:val="24"/>
                <w:szCs w:val="24"/>
              </w:rPr>
              <w:t>о</w:t>
            </w:r>
            <w:r w:rsidRPr="00A84A87">
              <w:rPr>
                <w:sz w:val="24"/>
                <w:szCs w:val="24"/>
              </w:rPr>
              <w:t>гическими заболеваниями</w:t>
            </w:r>
          </w:p>
        </w:tc>
        <w:tc>
          <w:tcPr>
            <w:tcW w:w="1296" w:type="dxa"/>
            <w:tcBorders>
              <w:top w:val="nil"/>
              <w:left w:val="nil"/>
              <w:bottom w:val="single" w:sz="4" w:space="0" w:color="auto"/>
              <w:right w:val="single" w:sz="4" w:space="0" w:color="auto"/>
            </w:tcBorders>
            <w:shd w:val="clear" w:color="auto" w:fill="auto"/>
            <w:hideMark/>
          </w:tcPr>
          <w:p w14:paraId="673D533F" w14:textId="77777777" w:rsidR="00C84ECA" w:rsidRPr="00A84A87" w:rsidRDefault="00C84ECA" w:rsidP="00C84ECA">
            <w:pPr>
              <w:spacing w:line="240" w:lineRule="auto"/>
              <w:rPr>
                <w:sz w:val="24"/>
                <w:szCs w:val="24"/>
              </w:rPr>
            </w:pPr>
            <w:r>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36AF7A1E" w14:textId="77777777" w:rsidR="00C84ECA" w:rsidRPr="00A84A87" w:rsidRDefault="00C84ECA" w:rsidP="00C84ECA">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04ECAFC3" w14:textId="77777777" w:rsidR="00C84ECA" w:rsidRPr="00A84A87" w:rsidRDefault="00C84ECA" w:rsidP="00C84ECA">
            <w:pPr>
              <w:spacing w:line="240" w:lineRule="auto"/>
              <w:rPr>
                <w:sz w:val="24"/>
                <w:szCs w:val="24"/>
              </w:rPr>
            </w:pPr>
            <w:r w:rsidRPr="00A84A87">
              <w:rPr>
                <w:sz w:val="24"/>
                <w:szCs w:val="24"/>
              </w:rPr>
              <w:t>Главный внештатный спец</w:t>
            </w:r>
            <w:r w:rsidRPr="00A84A87">
              <w:rPr>
                <w:sz w:val="24"/>
                <w:szCs w:val="24"/>
              </w:rPr>
              <w:t>и</w:t>
            </w:r>
            <w:r w:rsidRPr="00A84A87">
              <w:rPr>
                <w:sz w:val="24"/>
                <w:szCs w:val="24"/>
              </w:rPr>
              <w:t>алист онколог Минздрава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071F7DAC" w14:textId="77777777" w:rsidR="00C84ECA" w:rsidRPr="00A84A87" w:rsidRDefault="00C84ECA" w:rsidP="00C84ECA">
            <w:pPr>
              <w:spacing w:line="240" w:lineRule="auto"/>
              <w:rPr>
                <w:sz w:val="24"/>
                <w:szCs w:val="24"/>
              </w:rPr>
            </w:pPr>
            <w:r w:rsidRPr="00A84A87">
              <w:rPr>
                <w:sz w:val="24"/>
                <w:szCs w:val="24"/>
              </w:rPr>
              <w:t>выявление маркерных р</w:t>
            </w:r>
            <w:r w:rsidRPr="00A84A87">
              <w:rPr>
                <w:sz w:val="24"/>
                <w:szCs w:val="24"/>
              </w:rPr>
              <w:t>е</w:t>
            </w:r>
            <w:r w:rsidRPr="00A84A87">
              <w:rPr>
                <w:sz w:val="24"/>
                <w:szCs w:val="24"/>
              </w:rPr>
              <w:t>цидивов ЗНО и второй л</w:t>
            </w:r>
            <w:r w:rsidRPr="00A84A87">
              <w:rPr>
                <w:sz w:val="24"/>
                <w:szCs w:val="24"/>
              </w:rPr>
              <w:t>о</w:t>
            </w:r>
            <w:r w:rsidRPr="00A84A87">
              <w:rPr>
                <w:sz w:val="24"/>
                <w:szCs w:val="24"/>
              </w:rPr>
              <w:t>кализации ЗНО на ранней стадии из 3400 диспансе</w:t>
            </w:r>
            <w:r w:rsidRPr="00A84A87">
              <w:rPr>
                <w:sz w:val="24"/>
                <w:szCs w:val="24"/>
              </w:rPr>
              <w:t>р</w:t>
            </w:r>
            <w:r w:rsidRPr="00A84A87">
              <w:rPr>
                <w:sz w:val="24"/>
                <w:szCs w:val="24"/>
              </w:rPr>
              <w:t>ных больных  у 25 бол</w:t>
            </w:r>
            <w:r w:rsidRPr="00A84A87">
              <w:rPr>
                <w:sz w:val="24"/>
                <w:szCs w:val="24"/>
              </w:rPr>
              <w:t>ь</w:t>
            </w:r>
            <w:r w:rsidRPr="00A84A87">
              <w:rPr>
                <w:sz w:val="24"/>
                <w:szCs w:val="24"/>
              </w:rPr>
              <w:t>ных ежегодно.</w:t>
            </w:r>
          </w:p>
        </w:tc>
        <w:tc>
          <w:tcPr>
            <w:tcW w:w="1958" w:type="dxa"/>
            <w:tcBorders>
              <w:top w:val="nil"/>
              <w:left w:val="nil"/>
              <w:bottom w:val="single" w:sz="4" w:space="0" w:color="auto"/>
              <w:right w:val="single" w:sz="4" w:space="0" w:color="auto"/>
            </w:tcBorders>
            <w:shd w:val="clear" w:color="auto" w:fill="auto"/>
            <w:hideMark/>
          </w:tcPr>
          <w:p w14:paraId="5E24DAF1"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78488F0C" w14:textId="77777777" w:rsidTr="00BA178B">
        <w:trPr>
          <w:trHeight w:val="315"/>
        </w:trPr>
        <w:tc>
          <w:tcPr>
            <w:tcW w:w="1518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08761BBA" w14:textId="77777777" w:rsidR="00C84ECA" w:rsidRDefault="00C84ECA" w:rsidP="00C84ECA">
            <w:pPr>
              <w:spacing w:line="240" w:lineRule="auto"/>
              <w:jc w:val="center"/>
              <w:rPr>
                <w:sz w:val="24"/>
                <w:szCs w:val="24"/>
              </w:rPr>
            </w:pPr>
            <w:r w:rsidRPr="00A84A87">
              <w:rPr>
                <w:sz w:val="24"/>
                <w:szCs w:val="24"/>
              </w:rPr>
              <w:t>6. Комплекс мер по развитию паллиативной медицинской помощи пациентам с онкологическими заболеваниями</w:t>
            </w:r>
          </w:p>
          <w:p w14:paraId="361254B6" w14:textId="77777777" w:rsidR="00C84ECA" w:rsidRPr="00A84A87" w:rsidRDefault="00C84ECA" w:rsidP="00C84ECA">
            <w:pPr>
              <w:spacing w:line="240" w:lineRule="auto"/>
              <w:rPr>
                <w:sz w:val="24"/>
                <w:szCs w:val="24"/>
              </w:rPr>
            </w:pPr>
          </w:p>
        </w:tc>
      </w:tr>
      <w:tr w:rsidR="00C84ECA" w:rsidRPr="00A84A87" w14:paraId="7A603844" w14:textId="77777777" w:rsidTr="00BA178B">
        <w:trPr>
          <w:trHeight w:val="2520"/>
        </w:trPr>
        <w:tc>
          <w:tcPr>
            <w:tcW w:w="780" w:type="dxa"/>
            <w:tcBorders>
              <w:top w:val="nil"/>
              <w:left w:val="single" w:sz="4" w:space="0" w:color="auto"/>
              <w:bottom w:val="single" w:sz="4" w:space="0" w:color="auto"/>
              <w:right w:val="single" w:sz="4" w:space="0" w:color="auto"/>
            </w:tcBorders>
            <w:shd w:val="clear" w:color="auto" w:fill="auto"/>
            <w:hideMark/>
          </w:tcPr>
          <w:p w14:paraId="12A4C3C3" w14:textId="77777777" w:rsidR="00C84ECA" w:rsidRPr="00A84A87" w:rsidRDefault="00C84ECA" w:rsidP="00C84ECA">
            <w:pPr>
              <w:spacing w:line="240" w:lineRule="auto"/>
              <w:jc w:val="left"/>
              <w:rPr>
                <w:sz w:val="24"/>
                <w:szCs w:val="24"/>
              </w:rPr>
            </w:pPr>
            <w:r>
              <w:rPr>
                <w:sz w:val="24"/>
                <w:szCs w:val="24"/>
              </w:rPr>
              <w:t>6.1</w:t>
            </w:r>
            <w:r w:rsidRPr="00A84A87">
              <w:rPr>
                <w:sz w:val="24"/>
                <w:szCs w:val="24"/>
              </w:rPr>
              <w:t>.</w:t>
            </w:r>
          </w:p>
        </w:tc>
        <w:tc>
          <w:tcPr>
            <w:tcW w:w="3331" w:type="dxa"/>
            <w:tcBorders>
              <w:top w:val="nil"/>
              <w:left w:val="nil"/>
              <w:bottom w:val="single" w:sz="4" w:space="0" w:color="auto"/>
              <w:right w:val="single" w:sz="4" w:space="0" w:color="auto"/>
            </w:tcBorders>
            <w:shd w:val="clear" w:color="auto" w:fill="auto"/>
            <w:hideMark/>
          </w:tcPr>
          <w:p w14:paraId="55F6C1D1" w14:textId="77777777" w:rsidR="00C84ECA" w:rsidRPr="00A84A87" w:rsidRDefault="00C84ECA" w:rsidP="00C84ECA">
            <w:pPr>
              <w:spacing w:line="240" w:lineRule="auto"/>
              <w:rPr>
                <w:sz w:val="24"/>
                <w:szCs w:val="24"/>
              </w:rPr>
            </w:pPr>
            <w:r>
              <w:rPr>
                <w:sz w:val="24"/>
                <w:szCs w:val="24"/>
              </w:rPr>
              <w:t>О</w:t>
            </w:r>
            <w:r w:rsidRPr="00A84A87">
              <w:rPr>
                <w:sz w:val="24"/>
                <w:szCs w:val="24"/>
              </w:rPr>
              <w:t xml:space="preserve">беспечения </w:t>
            </w:r>
            <w:r>
              <w:rPr>
                <w:sz w:val="24"/>
                <w:szCs w:val="24"/>
              </w:rPr>
              <w:t xml:space="preserve">больных </w:t>
            </w:r>
            <w:r w:rsidRPr="00A84A87">
              <w:rPr>
                <w:sz w:val="24"/>
                <w:szCs w:val="24"/>
              </w:rPr>
              <w:t>с онк</w:t>
            </w:r>
            <w:r w:rsidRPr="00A84A87">
              <w:rPr>
                <w:sz w:val="24"/>
                <w:szCs w:val="24"/>
              </w:rPr>
              <w:t>о</w:t>
            </w:r>
            <w:r w:rsidRPr="00A84A87">
              <w:rPr>
                <w:sz w:val="24"/>
                <w:szCs w:val="24"/>
              </w:rPr>
              <w:t>логическими заболеваниями необходимыми препаратами для лечения болевого си</w:t>
            </w:r>
            <w:r w:rsidRPr="00A84A87">
              <w:rPr>
                <w:sz w:val="24"/>
                <w:szCs w:val="24"/>
              </w:rPr>
              <w:t>н</w:t>
            </w:r>
            <w:r w:rsidRPr="00A84A87">
              <w:rPr>
                <w:sz w:val="24"/>
                <w:szCs w:val="24"/>
              </w:rPr>
              <w:t>дрома</w:t>
            </w:r>
          </w:p>
        </w:tc>
        <w:tc>
          <w:tcPr>
            <w:tcW w:w="1296" w:type="dxa"/>
            <w:tcBorders>
              <w:top w:val="nil"/>
              <w:left w:val="nil"/>
              <w:bottom w:val="single" w:sz="4" w:space="0" w:color="auto"/>
              <w:right w:val="single" w:sz="4" w:space="0" w:color="auto"/>
            </w:tcBorders>
            <w:shd w:val="clear" w:color="auto" w:fill="auto"/>
            <w:hideMark/>
          </w:tcPr>
          <w:p w14:paraId="76764EAE"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33B56EA9" w14:textId="77777777" w:rsidR="00C84ECA" w:rsidRPr="00A84A87" w:rsidRDefault="00C84ECA" w:rsidP="00C84ECA">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52631033" w14:textId="77777777" w:rsidR="00C84ECA" w:rsidRPr="00A84A87" w:rsidRDefault="00C84ECA" w:rsidP="00C84ECA">
            <w:pPr>
              <w:spacing w:line="240" w:lineRule="auto"/>
              <w:rPr>
                <w:sz w:val="24"/>
                <w:szCs w:val="24"/>
              </w:rPr>
            </w:pPr>
            <w:r w:rsidRPr="00A84A87">
              <w:rPr>
                <w:sz w:val="24"/>
                <w:szCs w:val="24"/>
              </w:rPr>
              <w:t>Начальник отдела лека</w:t>
            </w:r>
            <w:r w:rsidRPr="00A84A87">
              <w:rPr>
                <w:sz w:val="24"/>
                <w:szCs w:val="24"/>
              </w:rPr>
              <w:t>р</w:t>
            </w:r>
            <w:r w:rsidRPr="00A84A87">
              <w:rPr>
                <w:sz w:val="24"/>
                <w:szCs w:val="24"/>
              </w:rPr>
              <w:t>ственного обеспечения ГБУЗ "МИАЦ РТ" Ортеней А.К., главный внештатный спец</w:t>
            </w:r>
            <w:r w:rsidRPr="00A84A87">
              <w:rPr>
                <w:sz w:val="24"/>
                <w:szCs w:val="24"/>
              </w:rPr>
              <w:t>и</w:t>
            </w:r>
            <w:r w:rsidRPr="00A84A87">
              <w:rPr>
                <w:sz w:val="24"/>
                <w:szCs w:val="24"/>
              </w:rPr>
              <w:t>алист по паллиативной м</w:t>
            </w:r>
            <w:r w:rsidRPr="00A84A87">
              <w:rPr>
                <w:sz w:val="24"/>
                <w:szCs w:val="24"/>
              </w:rPr>
              <w:t>е</w:t>
            </w:r>
            <w:r w:rsidRPr="00A84A87">
              <w:rPr>
                <w:sz w:val="24"/>
                <w:szCs w:val="24"/>
              </w:rPr>
              <w:t>дицинской помощи Ми</w:t>
            </w:r>
            <w:r w:rsidRPr="00A84A87">
              <w:rPr>
                <w:sz w:val="24"/>
                <w:szCs w:val="24"/>
              </w:rPr>
              <w:t>н</w:t>
            </w:r>
            <w:r w:rsidRPr="00A84A87">
              <w:rPr>
                <w:sz w:val="24"/>
                <w:szCs w:val="24"/>
              </w:rPr>
              <w:t>здрава Республики Тыва Т</w:t>
            </w:r>
            <w:r w:rsidRPr="00A84A87">
              <w:rPr>
                <w:sz w:val="24"/>
                <w:szCs w:val="24"/>
              </w:rPr>
              <w:t>ю</w:t>
            </w:r>
            <w:r w:rsidRPr="00A84A87">
              <w:rPr>
                <w:sz w:val="24"/>
                <w:szCs w:val="24"/>
              </w:rPr>
              <w:t>люш К-К. А.</w:t>
            </w:r>
          </w:p>
        </w:tc>
        <w:tc>
          <w:tcPr>
            <w:tcW w:w="3017" w:type="dxa"/>
            <w:tcBorders>
              <w:top w:val="nil"/>
              <w:left w:val="nil"/>
              <w:bottom w:val="single" w:sz="4" w:space="0" w:color="auto"/>
              <w:right w:val="single" w:sz="4" w:space="0" w:color="auto"/>
            </w:tcBorders>
            <w:shd w:val="clear" w:color="auto" w:fill="auto"/>
            <w:hideMark/>
          </w:tcPr>
          <w:p w14:paraId="3D716751" w14:textId="77777777" w:rsidR="00C84ECA" w:rsidRPr="00A84A87" w:rsidRDefault="00C84ECA" w:rsidP="00C84ECA">
            <w:pPr>
              <w:spacing w:line="240" w:lineRule="auto"/>
              <w:rPr>
                <w:sz w:val="24"/>
                <w:szCs w:val="24"/>
              </w:rPr>
            </w:pPr>
            <w:r w:rsidRPr="00A84A87">
              <w:rPr>
                <w:sz w:val="24"/>
                <w:szCs w:val="24"/>
              </w:rPr>
              <w:t>Своевременное и кач</w:t>
            </w:r>
            <w:r w:rsidRPr="00A84A87">
              <w:rPr>
                <w:sz w:val="24"/>
                <w:szCs w:val="24"/>
              </w:rPr>
              <w:t>е</w:t>
            </w:r>
            <w:r w:rsidRPr="00A84A87">
              <w:rPr>
                <w:sz w:val="24"/>
                <w:szCs w:val="24"/>
              </w:rPr>
              <w:t>ственное оказание специ</w:t>
            </w:r>
            <w:r w:rsidRPr="00A84A87">
              <w:rPr>
                <w:sz w:val="24"/>
                <w:szCs w:val="24"/>
              </w:rPr>
              <w:t>а</w:t>
            </w:r>
            <w:r w:rsidRPr="00A84A87">
              <w:rPr>
                <w:sz w:val="24"/>
                <w:szCs w:val="24"/>
              </w:rPr>
              <w:t>лизированной медици</w:t>
            </w:r>
            <w:r w:rsidRPr="00A84A87">
              <w:rPr>
                <w:sz w:val="24"/>
                <w:szCs w:val="24"/>
              </w:rPr>
              <w:t>н</w:t>
            </w:r>
            <w:r w:rsidRPr="00A84A87">
              <w:rPr>
                <w:sz w:val="24"/>
                <w:szCs w:val="24"/>
              </w:rPr>
              <w:t>ской помощи пациентам, адекватное обезболивание при</w:t>
            </w:r>
            <w:r>
              <w:rPr>
                <w:sz w:val="24"/>
                <w:szCs w:val="24"/>
              </w:rPr>
              <w:t xml:space="preserve"> </w:t>
            </w:r>
            <w:r w:rsidRPr="00A84A87">
              <w:rPr>
                <w:sz w:val="24"/>
                <w:szCs w:val="24"/>
              </w:rPr>
              <w:t>хроническом болевом синдроме у 350 пациентов в год.</w:t>
            </w:r>
          </w:p>
        </w:tc>
        <w:tc>
          <w:tcPr>
            <w:tcW w:w="1958" w:type="dxa"/>
            <w:tcBorders>
              <w:top w:val="nil"/>
              <w:left w:val="nil"/>
              <w:bottom w:val="single" w:sz="4" w:space="0" w:color="auto"/>
              <w:right w:val="single" w:sz="4" w:space="0" w:color="auto"/>
            </w:tcBorders>
            <w:shd w:val="clear" w:color="auto" w:fill="auto"/>
            <w:hideMark/>
          </w:tcPr>
          <w:p w14:paraId="429572C1"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502F3097" w14:textId="77777777" w:rsidTr="00BA178B">
        <w:trPr>
          <w:trHeight w:val="1890"/>
        </w:trPr>
        <w:tc>
          <w:tcPr>
            <w:tcW w:w="780" w:type="dxa"/>
            <w:tcBorders>
              <w:top w:val="nil"/>
              <w:left w:val="single" w:sz="4" w:space="0" w:color="auto"/>
              <w:bottom w:val="single" w:sz="4" w:space="0" w:color="auto"/>
              <w:right w:val="single" w:sz="4" w:space="0" w:color="auto"/>
            </w:tcBorders>
            <w:shd w:val="clear" w:color="auto" w:fill="auto"/>
            <w:hideMark/>
          </w:tcPr>
          <w:p w14:paraId="585B86F5" w14:textId="77777777" w:rsidR="00C84ECA" w:rsidRPr="00A84A87" w:rsidRDefault="00C84ECA" w:rsidP="00C84ECA">
            <w:pPr>
              <w:spacing w:line="240" w:lineRule="auto"/>
              <w:jc w:val="left"/>
              <w:rPr>
                <w:sz w:val="24"/>
                <w:szCs w:val="24"/>
              </w:rPr>
            </w:pPr>
            <w:r>
              <w:rPr>
                <w:sz w:val="24"/>
                <w:szCs w:val="24"/>
              </w:rPr>
              <w:lastRenderedPageBreak/>
              <w:t>6.2</w:t>
            </w:r>
            <w:r w:rsidRPr="00A84A87">
              <w:rPr>
                <w:sz w:val="24"/>
                <w:szCs w:val="24"/>
              </w:rPr>
              <w:t>.</w:t>
            </w:r>
          </w:p>
        </w:tc>
        <w:tc>
          <w:tcPr>
            <w:tcW w:w="3331" w:type="dxa"/>
            <w:tcBorders>
              <w:top w:val="nil"/>
              <w:left w:val="nil"/>
              <w:bottom w:val="single" w:sz="4" w:space="0" w:color="auto"/>
              <w:right w:val="single" w:sz="4" w:space="0" w:color="auto"/>
            </w:tcBorders>
            <w:shd w:val="clear" w:color="auto" w:fill="auto"/>
            <w:hideMark/>
          </w:tcPr>
          <w:p w14:paraId="4A554164" w14:textId="77777777" w:rsidR="00C84ECA" w:rsidRPr="00A84A87" w:rsidRDefault="00C84ECA" w:rsidP="00C84ECA">
            <w:pPr>
              <w:spacing w:line="240" w:lineRule="auto"/>
              <w:rPr>
                <w:sz w:val="24"/>
                <w:szCs w:val="24"/>
              </w:rPr>
            </w:pPr>
            <w:r w:rsidRPr="00A84A87">
              <w:rPr>
                <w:sz w:val="24"/>
                <w:szCs w:val="24"/>
              </w:rPr>
              <w:t>Выделение дополнительных штатных единиц для отдел</w:t>
            </w:r>
            <w:r w:rsidRPr="00A84A87">
              <w:rPr>
                <w:sz w:val="24"/>
                <w:szCs w:val="24"/>
              </w:rPr>
              <w:t>е</w:t>
            </w:r>
            <w:r w:rsidRPr="00A84A87">
              <w:rPr>
                <w:sz w:val="24"/>
                <w:szCs w:val="24"/>
              </w:rPr>
              <w:t>ния паллиативной помощи ГБУЗ РТ "Республиканский онкологический диспансер"</w:t>
            </w:r>
          </w:p>
        </w:tc>
        <w:tc>
          <w:tcPr>
            <w:tcW w:w="1296" w:type="dxa"/>
            <w:tcBorders>
              <w:top w:val="nil"/>
              <w:left w:val="nil"/>
              <w:bottom w:val="single" w:sz="4" w:space="0" w:color="auto"/>
              <w:right w:val="single" w:sz="4" w:space="0" w:color="auto"/>
            </w:tcBorders>
            <w:shd w:val="clear" w:color="auto" w:fill="auto"/>
            <w:hideMark/>
          </w:tcPr>
          <w:p w14:paraId="43BA71BE"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62AA6CC0" w14:textId="77777777" w:rsidR="00C84ECA" w:rsidRPr="00A84A87" w:rsidRDefault="00C84ECA" w:rsidP="00C84ECA">
            <w:pPr>
              <w:spacing w:line="240" w:lineRule="auto"/>
              <w:rPr>
                <w:sz w:val="24"/>
                <w:szCs w:val="24"/>
              </w:rPr>
            </w:pPr>
            <w:r>
              <w:rPr>
                <w:sz w:val="24"/>
                <w:szCs w:val="24"/>
              </w:rPr>
              <w:t>31.12.2022</w:t>
            </w:r>
          </w:p>
        </w:tc>
        <w:tc>
          <w:tcPr>
            <w:tcW w:w="3260" w:type="dxa"/>
            <w:tcBorders>
              <w:top w:val="nil"/>
              <w:left w:val="nil"/>
              <w:bottom w:val="single" w:sz="4" w:space="0" w:color="auto"/>
              <w:right w:val="single" w:sz="4" w:space="0" w:color="auto"/>
            </w:tcBorders>
            <w:shd w:val="clear" w:color="auto" w:fill="auto"/>
            <w:hideMark/>
          </w:tcPr>
          <w:p w14:paraId="3F1ADCB7" w14:textId="77777777" w:rsidR="00C84ECA" w:rsidRPr="00A84A87" w:rsidRDefault="00C84ECA" w:rsidP="00C84ECA">
            <w:pPr>
              <w:spacing w:line="240" w:lineRule="auto"/>
              <w:rPr>
                <w:sz w:val="24"/>
                <w:szCs w:val="24"/>
              </w:rPr>
            </w:pPr>
            <w:r w:rsidRPr="00A84A87">
              <w:rPr>
                <w:sz w:val="24"/>
                <w:szCs w:val="24"/>
              </w:rPr>
              <w:t>Министр здравоох</w:t>
            </w:r>
            <w:r>
              <w:rPr>
                <w:sz w:val="24"/>
                <w:szCs w:val="24"/>
              </w:rPr>
              <w:t>ранения Республики Тыва Югай.А.К</w:t>
            </w:r>
            <w:r w:rsidRPr="00A84A87">
              <w:rPr>
                <w:sz w:val="24"/>
                <w:szCs w:val="24"/>
              </w:rPr>
              <w:t>., главный врач ГБУЗ РТ "Ре</w:t>
            </w:r>
            <w:r w:rsidRPr="00A84A87">
              <w:rPr>
                <w:sz w:val="24"/>
                <w:szCs w:val="24"/>
              </w:rPr>
              <w:t>с</w:t>
            </w:r>
            <w:r w:rsidRPr="00A84A87">
              <w:rPr>
                <w:sz w:val="24"/>
                <w:szCs w:val="24"/>
              </w:rPr>
              <w:t>публикански</w:t>
            </w:r>
            <w:r>
              <w:rPr>
                <w:sz w:val="24"/>
                <w:szCs w:val="24"/>
              </w:rPr>
              <w:t>й онкологич</w:t>
            </w:r>
            <w:r>
              <w:rPr>
                <w:sz w:val="24"/>
                <w:szCs w:val="24"/>
              </w:rPr>
              <w:t>е</w:t>
            </w:r>
            <w:r>
              <w:rPr>
                <w:sz w:val="24"/>
                <w:szCs w:val="24"/>
              </w:rPr>
              <w:t>ский диспансер" Ондар.О.Ш</w:t>
            </w:r>
            <w:r w:rsidRPr="00A84A87">
              <w:rPr>
                <w:sz w:val="24"/>
                <w:szCs w:val="24"/>
              </w:rPr>
              <w:t>.</w:t>
            </w:r>
          </w:p>
        </w:tc>
        <w:tc>
          <w:tcPr>
            <w:tcW w:w="3017" w:type="dxa"/>
            <w:tcBorders>
              <w:top w:val="nil"/>
              <w:left w:val="nil"/>
              <w:bottom w:val="single" w:sz="4" w:space="0" w:color="auto"/>
              <w:right w:val="single" w:sz="4" w:space="0" w:color="auto"/>
            </w:tcBorders>
            <w:shd w:val="clear" w:color="auto" w:fill="auto"/>
            <w:hideMark/>
          </w:tcPr>
          <w:p w14:paraId="04921F97" w14:textId="77777777" w:rsidR="00C84ECA" w:rsidRPr="00A84A87" w:rsidRDefault="00C84ECA" w:rsidP="00C84ECA">
            <w:pPr>
              <w:spacing w:line="240" w:lineRule="auto"/>
              <w:rPr>
                <w:sz w:val="24"/>
                <w:szCs w:val="24"/>
              </w:rPr>
            </w:pPr>
            <w:r>
              <w:rPr>
                <w:sz w:val="24"/>
                <w:szCs w:val="24"/>
              </w:rPr>
              <w:t>Выделено 11,5 штатных единиц</w:t>
            </w:r>
            <w:r w:rsidRPr="00A84A87">
              <w:rPr>
                <w:sz w:val="24"/>
                <w:szCs w:val="24"/>
              </w:rPr>
              <w:t xml:space="preserve"> для отделения па</w:t>
            </w:r>
            <w:r w:rsidRPr="00A84A87">
              <w:rPr>
                <w:sz w:val="24"/>
                <w:szCs w:val="24"/>
              </w:rPr>
              <w:t>л</w:t>
            </w:r>
            <w:r w:rsidRPr="00A84A87">
              <w:rPr>
                <w:sz w:val="24"/>
                <w:szCs w:val="24"/>
              </w:rPr>
              <w:t>лиативной медицинской помощи</w:t>
            </w:r>
          </w:p>
        </w:tc>
        <w:tc>
          <w:tcPr>
            <w:tcW w:w="1958" w:type="dxa"/>
            <w:tcBorders>
              <w:top w:val="nil"/>
              <w:left w:val="nil"/>
              <w:bottom w:val="single" w:sz="4" w:space="0" w:color="auto"/>
              <w:right w:val="single" w:sz="4" w:space="0" w:color="auto"/>
            </w:tcBorders>
            <w:shd w:val="clear" w:color="auto" w:fill="auto"/>
            <w:hideMark/>
          </w:tcPr>
          <w:p w14:paraId="74D2A5CA" w14:textId="77777777" w:rsidR="00C84ECA" w:rsidRPr="00A84A87" w:rsidRDefault="00C84ECA" w:rsidP="00C84ECA">
            <w:pPr>
              <w:spacing w:line="240" w:lineRule="auto"/>
              <w:rPr>
                <w:sz w:val="24"/>
                <w:szCs w:val="24"/>
              </w:rPr>
            </w:pPr>
            <w:r w:rsidRPr="00A84A87">
              <w:rPr>
                <w:sz w:val="24"/>
                <w:szCs w:val="24"/>
              </w:rPr>
              <w:t>Разовое недел</w:t>
            </w:r>
            <w:r w:rsidRPr="00A84A87">
              <w:rPr>
                <w:sz w:val="24"/>
                <w:szCs w:val="24"/>
              </w:rPr>
              <w:t>и</w:t>
            </w:r>
            <w:r w:rsidRPr="00A84A87">
              <w:rPr>
                <w:sz w:val="24"/>
                <w:szCs w:val="24"/>
              </w:rPr>
              <w:t>мое</w:t>
            </w:r>
          </w:p>
        </w:tc>
      </w:tr>
      <w:tr w:rsidR="00C84ECA" w:rsidRPr="00A84A87" w14:paraId="581EEF44" w14:textId="77777777" w:rsidTr="00BA178B">
        <w:trPr>
          <w:trHeight w:val="315"/>
        </w:trPr>
        <w:tc>
          <w:tcPr>
            <w:tcW w:w="1518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3D67F496" w14:textId="77777777" w:rsidR="00C84ECA" w:rsidRPr="00A84A87" w:rsidRDefault="00C84ECA" w:rsidP="00C84ECA">
            <w:pPr>
              <w:spacing w:line="240" w:lineRule="auto"/>
              <w:jc w:val="center"/>
              <w:rPr>
                <w:sz w:val="24"/>
                <w:szCs w:val="24"/>
              </w:rPr>
            </w:pPr>
            <w:r w:rsidRPr="00A84A87">
              <w:rPr>
                <w:sz w:val="24"/>
                <w:szCs w:val="24"/>
              </w:rPr>
              <w:t>7. Организационно-методическое сопровождение деятельности онкологической службы региона</w:t>
            </w:r>
          </w:p>
        </w:tc>
      </w:tr>
      <w:tr w:rsidR="00C84ECA" w:rsidRPr="00A84A87" w14:paraId="17B10C59" w14:textId="77777777" w:rsidTr="00BA178B">
        <w:trPr>
          <w:trHeight w:val="2520"/>
        </w:trPr>
        <w:tc>
          <w:tcPr>
            <w:tcW w:w="780" w:type="dxa"/>
            <w:tcBorders>
              <w:top w:val="nil"/>
              <w:left w:val="single" w:sz="4" w:space="0" w:color="auto"/>
              <w:bottom w:val="single" w:sz="4" w:space="0" w:color="auto"/>
              <w:right w:val="single" w:sz="4" w:space="0" w:color="auto"/>
            </w:tcBorders>
            <w:shd w:val="clear" w:color="auto" w:fill="auto"/>
            <w:hideMark/>
          </w:tcPr>
          <w:p w14:paraId="35CDD633" w14:textId="77777777" w:rsidR="00C84ECA" w:rsidRPr="00A84A87" w:rsidRDefault="00C84ECA" w:rsidP="00C84ECA">
            <w:pPr>
              <w:spacing w:line="240" w:lineRule="auto"/>
              <w:jc w:val="left"/>
              <w:rPr>
                <w:sz w:val="24"/>
                <w:szCs w:val="24"/>
              </w:rPr>
            </w:pPr>
            <w:r w:rsidRPr="00A84A87">
              <w:rPr>
                <w:sz w:val="24"/>
                <w:szCs w:val="24"/>
              </w:rPr>
              <w:t>7.1.</w:t>
            </w:r>
          </w:p>
        </w:tc>
        <w:tc>
          <w:tcPr>
            <w:tcW w:w="3331" w:type="dxa"/>
            <w:tcBorders>
              <w:top w:val="nil"/>
              <w:left w:val="nil"/>
              <w:bottom w:val="single" w:sz="4" w:space="0" w:color="auto"/>
              <w:right w:val="single" w:sz="4" w:space="0" w:color="auto"/>
            </w:tcBorders>
            <w:shd w:val="clear" w:color="auto" w:fill="auto"/>
            <w:hideMark/>
          </w:tcPr>
          <w:p w14:paraId="349F3BD8" w14:textId="77777777" w:rsidR="00C84ECA" w:rsidRPr="00A84A87" w:rsidRDefault="00C84ECA" w:rsidP="00C84ECA">
            <w:pPr>
              <w:spacing w:line="240" w:lineRule="auto"/>
              <w:rPr>
                <w:sz w:val="24"/>
                <w:szCs w:val="24"/>
              </w:rPr>
            </w:pPr>
            <w:r w:rsidRPr="00A84A87">
              <w:rPr>
                <w:sz w:val="24"/>
                <w:szCs w:val="24"/>
              </w:rPr>
              <w:t>Разработка и утверждение, актуализация  регионального нормативного правового акта по маршрутизации пациентов с подозрением на онколог</w:t>
            </w:r>
            <w:r w:rsidRPr="00A84A87">
              <w:rPr>
                <w:sz w:val="24"/>
                <w:szCs w:val="24"/>
              </w:rPr>
              <w:t>и</w:t>
            </w:r>
            <w:r w:rsidRPr="00A84A87">
              <w:rPr>
                <w:sz w:val="24"/>
                <w:szCs w:val="24"/>
              </w:rPr>
              <w:t>ческие заболевания, пацие</w:t>
            </w:r>
            <w:r w:rsidRPr="00A84A87">
              <w:rPr>
                <w:sz w:val="24"/>
                <w:szCs w:val="24"/>
              </w:rPr>
              <w:t>н</w:t>
            </w:r>
            <w:r w:rsidRPr="00A84A87">
              <w:rPr>
                <w:sz w:val="24"/>
                <w:szCs w:val="24"/>
              </w:rPr>
              <w:t>тов с онкологическими заб</w:t>
            </w:r>
            <w:r w:rsidRPr="00A84A87">
              <w:rPr>
                <w:sz w:val="24"/>
                <w:szCs w:val="24"/>
              </w:rPr>
              <w:t>о</w:t>
            </w:r>
            <w:r w:rsidRPr="00A84A87">
              <w:rPr>
                <w:sz w:val="24"/>
                <w:szCs w:val="24"/>
              </w:rPr>
              <w:t>леваниями</w:t>
            </w:r>
          </w:p>
        </w:tc>
        <w:tc>
          <w:tcPr>
            <w:tcW w:w="1296" w:type="dxa"/>
            <w:tcBorders>
              <w:top w:val="nil"/>
              <w:left w:val="nil"/>
              <w:bottom w:val="single" w:sz="4" w:space="0" w:color="auto"/>
              <w:right w:val="single" w:sz="4" w:space="0" w:color="auto"/>
            </w:tcBorders>
            <w:shd w:val="clear" w:color="auto" w:fill="auto"/>
            <w:hideMark/>
          </w:tcPr>
          <w:p w14:paraId="5BC794B9"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12A17372" w14:textId="77777777" w:rsidR="00C84ECA" w:rsidRPr="00A84A87" w:rsidRDefault="00C84ECA" w:rsidP="00C84ECA">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56D6A804" w14:textId="77777777" w:rsidR="00C84ECA" w:rsidRPr="00A84A87" w:rsidRDefault="00C84ECA" w:rsidP="00C84ECA">
            <w:pPr>
              <w:spacing w:line="240" w:lineRule="auto"/>
              <w:rPr>
                <w:sz w:val="24"/>
                <w:szCs w:val="24"/>
              </w:rPr>
            </w:pPr>
            <w:r w:rsidRPr="00A84A87">
              <w:rPr>
                <w:sz w:val="24"/>
                <w:szCs w:val="24"/>
              </w:rPr>
              <w:t>Заместитель главного врача по организационно-методическое работе ГБУЗ "Ресонкодиспансер" Ондар О.В., Главный внештатный специалист онколог Ми</w:t>
            </w:r>
            <w:r w:rsidRPr="00A84A87">
              <w:rPr>
                <w:sz w:val="24"/>
                <w:szCs w:val="24"/>
              </w:rPr>
              <w:t>н</w:t>
            </w:r>
            <w:r w:rsidRPr="00A84A87">
              <w:rPr>
                <w:sz w:val="24"/>
                <w:szCs w:val="24"/>
              </w:rPr>
              <w:t>здрава Республики Тыва Идам-Сюрюн Б.И.</w:t>
            </w:r>
          </w:p>
        </w:tc>
        <w:tc>
          <w:tcPr>
            <w:tcW w:w="3017" w:type="dxa"/>
            <w:tcBorders>
              <w:top w:val="nil"/>
              <w:left w:val="nil"/>
              <w:bottom w:val="single" w:sz="4" w:space="0" w:color="auto"/>
              <w:right w:val="single" w:sz="4" w:space="0" w:color="auto"/>
            </w:tcBorders>
            <w:shd w:val="clear" w:color="auto" w:fill="auto"/>
            <w:hideMark/>
          </w:tcPr>
          <w:p w14:paraId="03F885DC" w14:textId="77777777" w:rsidR="00C84ECA" w:rsidRPr="00A84A87" w:rsidRDefault="00C84ECA" w:rsidP="00C84ECA">
            <w:pPr>
              <w:spacing w:line="240" w:lineRule="auto"/>
              <w:rPr>
                <w:sz w:val="24"/>
                <w:szCs w:val="24"/>
              </w:rPr>
            </w:pPr>
            <w:r w:rsidRPr="00A84A87">
              <w:rPr>
                <w:sz w:val="24"/>
                <w:szCs w:val="24"/>
              </w:rPr>
              <w:t>Приказ МЗ РТ №1454   от 2019г О Порядке оказания медицинской помощи по профилю "онкология" РТ.</w:t>
            </w:r>
          </w:p>
        </w:tc>
        <w:tc>
          <w:tcPr>
            <w:tcW w:w="1958" w:type="dxa"/>
            <w:tcBorders>
              <w:top w:val="nil"/>
              <w:left w:val="nil"/>
              <w:bottom w:val="single" w:sz="4" w:space="0" w:color="auto"/>
              <w:right w:val="single" w:sz="4" w:space="0" w:color="auto"/>
            </w:tcBorders>
            <w:shd w:val="clear" w:color="auto" w:fill="auto"/>
            <w:hideMark/>
          </w:tcPr>
          <w:p w14:paraId="70340BAE"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6A51F31F" w14:textId="77777777" w:rsidTr="00BA178B">
        <w:trPr>
          <w:trHeight w:val="2205"/>
        </w:trPr>
        <w:tc>
          <w:tcPr>
            <w:tcW w:w="780" w:type="dxa"/>
            <w:tcBorders>
              <w:top w:val="nil"/>
              <w:left w:val="single" w:sz="4" w:space="0" w:color="auto"/>
              <w:bottom w:val="single" w:sz="4" w:space="0" w:color="auto"/>
              <w:right w:val="single" w:sz="4" w:space="0" w:color="auto"/>
            </w:tcBorders>
            <w:shd w:val="clear" w:color="auto" w:fill="auto"/>
            <w:hideMark/>
          </w:tcPr>
          <w:p w14:paraId="7E3368CD" w14:textId="77777777" w:rsidR="00C84ECA" w:rsidRPr="00A84A87" w:rsidRDefault="00C84ECA" w:rsidP="00C84ECA">
            <w:pPr>
              <w:spacing w:line="240" w:lineRule="auto"/>
              <w:jc w:val="left"/>
              <w:rPr>
                <w:sz w:val="24"/>
                <w:szCs w:val="24"/>
              </w:rPr>
            </w:pPr>
            <w:r w:rsidRPr="00A84A87">
              <w:rPr>
                <w:sz w:val="24"/>
                <w:szCs w:val="24"/>
              </w:rPr>
              <w:t>7.2.</w:t>
            </w:r>
          </w:p>
        </w:tc>
        <w:tc>
          <w:tcPr>
            <w:tcW w:w="3331" w:type="dxa"/>
            <w:tcBorders>
              <w:top w:val="nil"/>
              <w:left w:val="nil"/>
              <w:bottom w:val="single" w:sz="4" w:space="0" w:color="auto"/>
              <w:right w:val="single" w:sz="4" w:space="0" w:color="auto"/>
            </w:tcBorders>
            <w:shd w:val="clear" w:color="auto" w:fill="auto"/>
            <w:hideMark/>
          </w:tcPr>
          <w:p w14:paraId="154882B3" w14:textId="77777777" w:rsidR="00C84ECA" w:rsidRPr="00A84A87" w:rsidRDefault="00C84ECA" w:rsidP="00C84ECA">
            <w:pPr>
              <w:spacing w:line="240" w:lineRule="auto"/>
              <w:rPr>
                <w:sz w:val="24"/>
                <w:szCs w:val="24"/>
              </w:rPr>
            </w:pPr>
            <w:r w:rsidRPr="00A84A87">
              <w:rPr>
                <w:sz w:val="24"/>
                <w:szCs w:val="24"/>
              </w:rPr>
              <w:t>Проведение эпидемиологич</w:t>
            </w:r>
            <w:r w:rsidRPr="00A84A87">
              <w:rPr>
                <w:sz w:val="24"/>
                <w:szCs w:val="24"/>
              </w:rPr>
              <w:t>е</w:t>
            </w:r>
            <w:r w:rsidRPr="00A84A87">
              <w:rPr>
                <w:sz w:val="24"/>
                <w:szCs w:val="24"/>
              </w:rPr>
              <w:t>ского мониторинга заболев</w:t>
            </w:r>
            <w:r w:rsidRPr="00A84A87">
              <w:rPr>
                <w:sz w:val="24"/>
                <w:szCs w:val="24"/>
              </w:rPr>
              <w:t>а</w:t>
            </w:r>
            <w:r w:rsidRPr="00A84A87">
              <w:rPr>
                <w:sz w:val="24"/>
                <w:szCs w:val="24"/>
              </w:rPr>
              <w:t>емости, распространенности и инвалидизации от злокач</w:t>
            </w:r>
            <w:r w:rsidRPr="00A84A87">
              <w:rPr>
                <w:sz w:val="24"/>
                <w:szCs w:val="24"/>
              </w:rPr>
              <w:t>е</w:t>
            </w:r>
            <w:r w:rsidRPr="00A84A87">
              <w:rPr>
                <w:sz w:val="24"/>
                <w:szCs w:val="24"/>
              </w:rPr>
              <w:t>ственных новообразований, планирование объёмов оказ</w:t>
            </w:r>
            <w:r w:rsidRPr="00A84A87">
              <w:rPr>
                <w:sz w:val="24"/>
                <w:szCs w:val="24"/>
              </w:rPr>
              <w:t>а</w:t>
            </w:r>
            <w:r w:rsidRPr="00A84A87">
              <w:rPr>
                <w:sz w:val="24"/>
                <w:szCs w:val="24"/>
              </w:rPr>
              <w:t>ния медицинской помощи</w:t>
            </w:r>
          </w:p>
        </w:tc>
        <w:tc>
          <w:tcPr>
            <w:tcW w:w="1296" w:type="dxa"/>
            <w:tcBorders>
              <w:top w:val="nil"/>
              <w:left w:val="nil"/>
              <w:bottom w:val="single" w:sz="4" w:space="0" w:color="auto"/>
              <w:right w:val="single" w:sz="4" w:space="0" w:color="auto"/>
            </w:tcBorders>
            <w:shd w:val="clear" w:color="auto" w:fill="auto"/>
            <w:hideMark/>
          </w:tcPr>
          <w:p w14:paraId="19CADB2E"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1647387F" w14:textId="77777777" w:rsidR="00C84ECA" w:rsidRPr="00A84A87" w:rsidRDefault="00C84ECA" w:rsidP="00C84ECA">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454F303C" w14:textId="26DEE8C1" w:rsidR="00C84ECA" w:rsidRPr="00A84A87" w:rsidRDefault="00C84ECA" w:rsidP="006C6966">
            <w:pPr>
              <w:spacing w:line="240" w:lineRule="auto"/>
              <w:rPr>
                <w:sz w:val="24"/>
                <w:szCs w:val="24"/>
              </w:rPr>
            </w:pPr>
            <w:r w:rsidRPr="00A84A87">
              <w:rPr>
                <w:sz w:val="24"/>
                <w:szCs w:val="24"/>
              </w:rPr>
              <w:t xml:space="preserve">Заместитель главного врача по организационно-методическое работе ГБУЗ "Ресонкодиспансер" </w:t>
            </w:r>
          </w:p>
        </w:tc>
        <w:tc>
          <w:tcPr>
            <w:tcW w:w="3017" w:type="dxa"/>
            <w:tcBorders>
              <w:top w:val="nil"/>
              <w:left w:val="nil"/>
              <w:bottom w:val="single" w:sz="4" w:space="0" w:color="auto"/>
              <w:right w:val="single" w:sz="4" w:space="0" w:color="auto"/>
            </w:tcBorders>
            <w:shd w:val="clear" w:color="auto" w:fill="auto"/>
            <w:hideMark/>
          </w:tcPr>
          <w:p w14:paraId="09FA4E4F" w14:textId="77777777" w:rsidR="00C84ECA" w:rsidRPr="00A84A87" w:rsidRDefault="00C84ECA" w:rsidP="00C84ECA">
            <w:pPr>
              <w:spacing w:line="240" w:lineRule="auto"/>
              <w:rPr>
                <w:sz w:val="24"/>
                <w:szCs w:val="24"/>
              </w:rPr>
            </w:pPr>
            <w:r w:rsidRPr="00A84A87">
              <w:rPr>
                <w:sz w:val="24"/>
                <w:szCs w:val="24"/>
              </w:rPr>
              <w:t>Увеличение объёмов КСГ по мониторингу заболев</w:t>
            </w:r>
            <w:r w:rsidRPr="00A84A87">
              <w:rPr>
                <w:sz w:val="24"/>
                <w:szCs w:val="24"/>
              </w:rPr>
              <w:t>а</w:t>
            </w:r>
            <w:r w:rsidRPr="00A84A87">
              <w:rPr>
                <w:sz w:val="24"/>
                <w:szCs w:val="24"/>
              </w:rPr>
              <w:t>емости от рака легкого до 110 случаев в год, рака желудка до 90 случаев в год. Увеличение плана з</w:t>
            </w:r>
            <w:r w:rsidRPr="00A84A87">
              <w:rPr>
                <w:sz w:val="24"/>
                <w:szCs w:val="24"/>
              </w:rPr>
              <w:t>а</w:t>
            </w:r>
            <w:r w:rsidRPr="00A84A87">
              <w:rPr>
                <w:sz w:val="24"/>
                <w:szCs w:val="24"/>
              </w:rPr>
              <w:t>купа химиопрепаратов в зависимости от эпидеми</w:t>
            </w:r>
            <w:r w:rsidRPr="00A84A87">
              <w:rPr>
                <w:sz w:val="24"/>
                <w:szCs w:val="24"/>
              </w:rPr>
              <w:t>о</w:t>
            </w:r>
            <w:r w:rsidRPr="00A84A87">
              <w:rPr>
                <w:sz w:val="24"/>
                <w:szCs w:val="24"/>
              </w:rPr>
              <w:t>логии заболеваемости ЗНО до 2024гг. В связи с вне</w:t>
            </w:r>
            <w:r w:rsidRPr="00A84A87">
              <w:rPr>
                <w:sz w:val="24"/>
                <w:szCs w:val="24"/>
              </w:rPr>
              <w:t>д</w:t>
            </w:r>
            <w:r w:rsidRPr="00A84A87">
              <w:rPr>
                <w:sz w:val="24"/>
                <w:szCs w:val="24"/>
              </w:rPr>
              <w:t>рением скрининговых пр</w:t>
            </w:r>
            <w:r w:rsidRPr="00A84A87">
              <w:rPr>
                <w:sz w:val="24"/>
                <w:szCs w:val="24"/>
              </w:rPr>
              <w:t>о</w:t>
            </w:r>
            <w:r w:rsidRPr="00A84A87">
              <w:rPr>
                <w:sz w:val="24"/>
                <w:szCs w:val="24"/>
              </w:rPr>
              <w:t>грамм.</w:t>
            </w:r>
          </w:p>
        </w:tc>
        <w:tc>
          <w:tcPr>
            <w:tcW w:w="1958" w:type="dxa"/>
            <w:tcBorders>
              <w:top w:val="nil"/>
              <w:left w:val="nil"/>
              <w:bottom w:val="single" w:sz="4" w:space="0" w:color="auto"/>
              <w:right w:val="single" w:sz="4" w:space="0" w:color="auto"/>
            </w:tcBorders>
            <w:shd w:val="clear" w:color="auto" w:fill="auto"/>
            <w:hideMark/>
          </w:tcPr>
          <w:p w14:paraId="629ADE60"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34EC5751" w14:textId="77777777" w:rsidTr="00BA178B">
        <w:trPr>
          <w:trHeight w:val="1575"/>
        </w:trPr>
        <w:tc>
          <w:tcPr>
            <w:tcW w:w="780" w:type="dxa"/>
            <w:tcBorders>
              <w:top w:val="nil"/>
              <w:left w:val="single" w:sz="4" w:space="0" w:color="auto"/>
              <w:bottom w:val="single" w:sz="4" w:space="0" w:color="auto"/>
              <w:right w:val="single" w:sz="4" w:space="0" w:color="auto"/>
            </w:tcBorders>
            <w:shd w:val="clear" w:color="auto" w:fill="auto"/>
            <w:hideMark/>
          </w:tcPr>
          <w:p w14:paraId="64E8DBD4" w14:textId="77777777" w:rsidR="00C84ECA" w:rsidRPr="00A84A87" w:rsidRDefault="00C84ECA" w:rsidP="00C84ECA">
            <w:pPr>
              <w:spacing w:line="240" w:lineRule="auto"/>
              <w:jc w:val="left"/>
              <w:rPr>
                <w:sz w:val="24"/>
                <w:szCs w:val="24"/>
              </w:rPr>
            </w:pPr>
            <w:r w:rsidRPr="00A84A87">
              <w:rPr>
                <w:sz w:val="24"/>
                <w:szCs w:val="24"/>
              </w:rPr>
              <w:t>7.3.</w:t>
            </w:r>
          </w:p>
        </w:tc>
        <w:tc>
          <w:tcPr>
            <w:tcW w:w="3331" w:type="dxa"/>
            <w:tcBorders>
              <w:top w:val="nil"/>
              <w:left w:val="nil"/>
              <w:bottom w:val="single" w:sz="4" w:space="0" w:color="auto"/>
              <w:right w:val="single" w:sz="4" w:space="0" w:color="auto"/>
            </w:tcBorders>
            <w:shd w:val="clear" w:color="auto" w:fill="auto"/>
            <w:hideMark/>
          </w:tcPr>
          <w:p w14:paraId="54463F9D" w14:textId="77777777" w:rsidR="00C84ECA" w:rsidRPr="00A84A87" w:rsidRDefault="00C84ECA" w:rsidP="00C84ECA">
            <w:pPr>
              <w:spacing w:line="240" w:lineRule="auto"/>
              <w:rPr>
                <w:sz w:val="24"/>
                <w:szCs w:val="24"/>
              </w:rPr>
            </w:pPr>
            <w:r w:rsidRPr="00A84A87">
              <w:rPr>
                <w:sz w:val="24"/>
                <w:szCs w:val="24"/>
              </w:rPr>
              <w:t>Совместная работа с реф</w:t>
            </w:r>
            <w:r w:rsidRPr="00A84A87">
              <w:rPr>
                <w:sz w:val="24"/>
                <w:szCs w:val="24"/>
              </w:rPr>
              <w:t>е</w:t>
            </w:r>
            <w:r w:rsidRPr="00A84A87">
              <w:rPr>
                <w:sz w:val="24"/>
                <w:szCs w:val="24"/>
              </w:rPr>
              <w:t>ренс-центрами по морфол</w:t>
            </w:r>
            <w:r w:rsidRPr="00A84A87">
              <w:rPr>
                <w:sz w:val="24"/>
                <w:szCs w:val="24"/>
              </w:rPr>
              <w:t>о</w:t>
            </w:r>
            <w:r w:rsidRPr="00A84A87">
              <w:rPr>
                <w:sz w:val="24"/>
                <w:szCs w:val="24"/>
              </w:rPr>
              <w:t>гической верификации ЗНО</w:t>
            </w:r>
          </w:p>
        </w:tc>
        <w:tc>
          <w:tcPr>
            <w:tcW w:w="1296" w:type="dxa"/>
            <w:tcBorders>
              <w:top w:val="nil"/>
              <w:left w:val="nil"/>
              <w:bottom w:val="single" w:sz="4" w:space="0" w:color="auto"/>
              <w:right w:val="single" w:sz="4" w:space="0" w:color="auto"/>
            </w:tcBorders>
            <w:shd w:val="clear" w:color="auto" w:fill="auto"/>
            <w:hideMark/>
          </w:tcPr>
          <w:p w14:paraId="26033D95"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655E44E9" w14:textId="77777777" w:rsidR="00C84ECA" w:rsidRPr="00A84A87" w:rsidRDefault="00C84ECA" w:rsidP="00C84ECA">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6C8678EE" w14:textId="77D9C528" w:rsidR="00C84ECA" w:rsidRPr="00A84A87" w:rsidRDefault="00C84ECA" w:rsidP="006C6966">
            <w:pPr>
              <w:spacing w:line="240" w:lineRule="auto"/>
              <w:rPr>
                <w:sz w:val="24"/>
                <w:szCs w:val="24"/>
              </w:rPr>
            </w:pPr>
            <w:r w:rsidRPr="00A84A87">
              <w:rPr>
                <w:sz w:val="24"/>
                <w:szCs w:val="24"/>
              </w:rPr>
              <w:t xml:space="preserve">Заместитель главного врача по организационно-методическое работе ГБУЗ "Ресонкодиспансер" </w:t>
            </w:r>
          </w:p>
        </w:tc>
        <w:tc>
          <w:tcPr>
            <w:tcW w:w="3017" w:type="dxa"/>
            <w:tcBorders>
              <w:top w:val="nil"/>
              <w:left w:val="nil"/>
              <w:bottom w:val="single" w:sz="4" w:space="0" w:color="auto"/>
              <w:right w:val="single" w:sz="4" w:space="0" w:color="auto"/>
            </w:tcBorders>
            <w:shd w:val="clear" w:color="auto" w:fill="auto"/>
            <w:hideMark/>
          </w:tcPr>
          <w:p w14:paraId="7DDA3DF0" w14:textId="77777777" w:rsidR="00C84ECA" w:rsidRPr="00A84A87" w:rsidRDefault="00C84ECA" w:rsidP="00C84ECA">
            <w:pPr>
              <w:spacing w:line="240" w:lineRule="auto"/>
              <w:rPr>
                <w:sz w:val="24"/>
                <w:szCs w:val="24"/>
              </w:rPr>
            </w:pPr>
            <w:r w:rsidRPr="00A84A87">
              <w:rPr>
                <w:sz w:val="24"/>
                <w:szCs w:val="24"/>
              </w:rPr>
              <w:t>Снижение количества ошибочных морфологич</w:t>
            </w:r>
            <w:r w:rsidRPr="00A84A87">
              <w:rPr>
                <w:sz w:val="24"/>
                <w:szCs w:val="24"/>
              </w:rPr>
              <w:t>е</w:t>
            </w:r>
            <w:r w:rsidRPr="00A84A87">
              <w:rPr>
                <w:sz w:val="24"/>
                <w:szCs w:val="24"/>
              </w:rPr>
              <w:t>ских заключений от 10 до 2 случаев в год.</w:t>
            </w:r>
          </w:p>
        </w:tc>
        <w:tc>
          <w:tcPr>
            <w:tcW w:w="1958" w:type="dxa"/>
            <w:tcBorders>
              <w:top w:val="nil"/>
              <w:left w:val="nil"/>
              <w:bottom w:val="single" w:sz="4" w:space="0" w:color="auto"/>
              <w:right w:val="single" w:sz="4" w:space="0" w:color="auto"/>
            </w:tcBorders>
            <w:shd w:val="clear" w:color="auto" w:fill="auto"/>
            <w:hideMark/>
          </w:tcPr>
          <w:p w14:paraId="38872D94"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3619FEFA" w14:textId="77777777" w:rsidTr="00BA178B">
        <w:trPr>
          <w:trHeight w:val="1575"/>
        </w:trPr>
        <w:tc>
          <w:tcPr>
            <w:tcW w:w="780" w:type="dxa"/>
            <w:tcBorders>
              <w:top w:val="nil"/>
              <w:left w:val="single" w:sz="4" w:space="0" w:color="auto"/>
              <w:bottom w:val="single" w:sz="4" w:space="0" w:color="auto"/>
              <w:right w:val="single" w:sz="4" w:space="0" w:color="auto"/>
            </w:tcBorders>
            <w:shd w:val="clear" w:color="auto" w:fill="auto"/>
            <w:hideMark/>
          </w:tcPr>
          <w:p w14:paraId="69DE7C04" w14:textId="77777777" w:rsidR="00C84ECA" w:rsidRPr="00A84A87" w:rsidRDefault="00C84ECA" w:rsidP="00C84ECA">
            <w:pPr>
              <w:spacing w:line="240" w:lineRule="auto"/>
              <w:jc w:val="left"/>
              <w:rPr>
                <w:sz w:val="24"/>
                <w:szCs w:val="24"/>
              </w:rPr>
            </w:pPr>
            <w:r w:rsidRPr="00A84A87">
              <w:rPr>
                <w:sz w:val="24"/>
                <w:szCs w:val="24"/>
              </w:rPr>
              <w:lastRenderedPageBreak/>
              <w:t>7.4.</w:t>
            </w:r>
          </w:p>
        </w:tc>
        <w:tc>
          <w:tcPr>
            <w:tcW w:w="3331" w:type="dxa"/>
            <w:tcBorders>
              <w:top w:val="nil"/>
              <w:left w:val="nil"/>
              <w:bottom w:val="single" w:sz="4" w:space="0" w:color="auto"/>
              <w:right w:val="single" w:sz="4" w:space="0" w:color="auto"/>
            </w:tcBorders>
            <w:shd w:val="clear" w:color="auto" w:fill="auto"/>
            <w:hideMark/>
          </w:tcPr>
          <w:p w14:paraId="17488B22" w14:textId="77777777" w:rsidR="00C84ECA" w:rsidRPr="00A84A87" w:rsidRDefault="00C84ECA" w:rsidP="00C84ECA">
            <w:pPr>
              <w:spacing w:line="240" w:lineRule="auto"/>
              <w:rPr>
                <w:sz w:val="24"/>
                <w:szCs w:val="24"/>
              </w:rPr>
            </w:pPr>
            <w:r w:rsidRPr="00A84A87">
              <w:rPr>
                <w:sz w:val="24"/>
                <w:szCs w:val="24"/>
              </w:rPr>
              <w:t>Внедрение и проведение т</w:t>
            </w:r>
            <w:r w:rsidRPr="00A84A87">
              <w:rPr>
                <w:sz w:val="24"/>
                <w:szCs w:val="24"/>
              </w:rPr>
              <w:t>е</w:t>
            </w:r>
            <w:r w:rsidRPr="00A84A87">
              <w:rPr>
                <w:sz w:val="24"/>
                <w:szCs w:val="24"/>
              </w:rPr>
              <w:t>лемедицинских консультаций с Национальными медици</w:t>
            </w:r>
            <w:r w:rsidRPr="00A84A87">
              <w:rPr>
                <w:sz w:val="24"/>
                <w:szCs w:val="24"/>
              </w:rPr>
              <w:t>н</w:t>
            </w:r>
            <w:r w:rsidRPr="00A84A87">
              <w:rPr>
                <w:sz w:val="24"/>
                <w:szCs w:val="24"/>
              </w:rPr>
              <w:t>скими исследовательскими центрами</w:t>
            </w:r>
          </w:p>
        </w:tc>
        <w:tc>
          <w:tcPr>
            <w:tcW w:w="1296" w:type="dxa"/>
            <w:tcBorders>
              <w:top w:val="nil"/>
              <w:left w:val="nil"/>
              <w:bottom w:val="single" w:sz="4" w:space="0" w:color="auto"/>
              <w:right w:val="single" w:sz="4" w:space="0" w:color="auto"/>
            </w:tcBorders>
            <w:shd w:val="clear" w:color="auto" w:fill="auto"/>
            <w:hideMark/>
          </w:tcPr>
          <w:p w14:paraId="550E5D7C"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2325387D" w14:textId="77777777" w:rsidR="00C84ECA" w:rsidRPr="00A84A87" w:rsidRDefault="00C84ECA" w:rsidP="00C84ECA">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65F4D01A" w14:textId="472102E5" w:rsidR="00C84ECA" w:rsidRPr="00A84A87" w:rsidRDefault="00C84ECA" w:rsidP="006C6966">
            <w:pPr>
              <w:spacing w:line="240" w:lineRule="auto"/>
              <w:rPr>
                <w:sz w:val="24"/>
                <w:szCs w:val="24"/>
              </w:rPr>
            </w:pPr>
            <w:r w:rsidRPr="00A84A87">
              <w:rPr>
                <w:sz w:val="24"/>
                <w:szCs w:val="24"/>
              </w:rPr>
              <w:t xml:space="preserve">Заместитель главного врача по организационно-методическое работе ГБУЗ "Ресонкодиспансер" </w:t>
            </w:r>
          </w:p>
        </w:tc>
        <w:tc>
          <w:tcPr>
            <w:tcW w:w="3017" w:type="dxa"/>
            <w:tcBorders>
              <w:top w:val="nil"/>
              <w:left w:val="nil"/>
              <w:bottom w:val="single" w:sz="4" w:space="0" w:color="auto"/>
              <w:right w:val="single" w:sz="4" w:space="0" w:color="auto"/>
            </w:tcBorders>
            <w:shd w:val="clear" w:color="auto" w:fill="auto"/>
            <w:hideMark/>
          </w:tcPr>
          <w:p w14:paraId="7BE0543A" w14:textId="77777777" w:rsidR="00C84ECA" w:rsidRPr="00A84A87" w:rsidRDefault="00C84ECA" w:rsidP="00C84ECA">
            <w:pPr>
              <w:spacing w:line="240" w:lineRule="auto"/>
              <w:rPr>
                <w:sz w:val="24"/>
                <w:szCs w:val="24"/>
              </w:rPr>
            </w:pPr>
            <w:r w:rsidRPr="00A84A87">
              <w:rPr>
                <w:sz w:val="24"/>
                <w:szCs w:val="24"/>
              </w:rPr>
              <w:t>Увеличение количества пациентов получивших телемедицинскую ко</w:t>
            </w:r>
            <w:r w:rsidRPr="00A84A87">
              <w:rPr>
                <w:sz w:val="24"/>
                <w:szCs w:val="24"/>
              </w:rPr>
              <w:t>н</w:t>
            </w:r>
            <w:r w:rsidRPr="00A84A87">
              <w:rPr>
                <w:sz w:val="24"/>
                <w:szCs w:val="24"/>
              </w:rPr>
              <w:t>сультацию с 25 пациентов до 45 пациентов в 2024г</w:t>
            </w:r>
          </w:p>
        </w:tc>
        <w:tc>
          <w:tcPr>
            <w:tcW w:w="1958" w:type="dxa"/>
            <w:tcBorders>
              <w:top w:val="nil"/>
              <w:left w:val="nil"/>
              <w:bottom w:val="single" w:sz="4" w:space="0" w:color="auto"/>
              <w:right w:val="single" w:sz="4" w:space="0" w:color="auto"/>
            </w:tcBorders>
            <w:shd w:val="clear" w:color="auto" w:fill="auto"/>
            <w:hideMark/>
          </w:tcPr>
          <w:p w14:paraId="680C2CA7"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747DED0D" w14:textId="77777777" w:rsidTr="00BA178B">
        <w:trPr>
          <w:trHeight w:val="1575"/>
        </w:trPr>
        <w:tc>
          <w:tcPr>
            <w:tcW w:w="780" w:type="dxa"/>
            <w:tcBorders>
              <w:top w:val="nil"/>
              <w:left w:val="single" w:sz="4" w:space="0" w:color="auto"/>
              <w:bottom w:val="single" w:sz="4" w:space="0" w:color="auto"/>
              <w:right w:val="single" w:sz="4" w:space="0" w:color="auto"/>
            </w:tcBorders>
            <w:shd w:val="clear" w:color="auto" w:fill="auto"/>
            <w:hideMark/>
          </w:tcPr>
          <w:p w14:paraId="1E577D69" w14:textId="77777777" w:rsidR="00C84ECA" w:rsidRPr="00A84A87" w:rsidRDefault="00C84ECA" w:rsidP="00C84ECA">
            <w:pPr>
              <w:spacing w:line="240" w:lineRule="auto"/>
              <w:jc w:val="left"/>
              <w:rPr>
                <w:sz w:val="24"/>
                <w:szCs w:val="24"/>
              </w:rPr>
            </w:pPr>
            <w:r w:rsidRPr="00A84A87">
              <w:rPr>
                <w:sz w:val="24"/>
                <w:szCs w:val="24"/>
              </w:rPr>
              <w:t>7.5.</w:t>
            </w:r>
          </w:p>
        </w:tc>
        <w:tc>
          <w:tcPr>
            <w:tcW w:w="3331" w:type="dxa"/>
            <w:tcBorders>
              <w:top w:val="nil"/>
              <w:left w:val="nil"/>
              <w:bottom w:val="single" w:sz="4" w:space="0" w:color="auto"/>
              <w:right w:val="single" w:sz="4" w:space="0" w:color="auto"/>
            </w:tcBorders>
            <w:shd w:val="clear" w:color="auto" w:fill="auto"/>
            <w:hideMark/>
          </w:tcPr>
          <w:p w14:paraId="1D72EEA7" w14:textId="77777777" w:rsidR="00C84ECA" w:rsidRPr="00A84A87" w:rsidRDefault="00C84ECA" w:rsidP="00C84ECA">
            <w:pPr>
              <w:spacing w:line="240" w:lineRule="auto"/>
              <w:rPr>
                <w:sz w:val="24"/>
                <w:szCs w:val="24"/>
              </w:rPr>
            </w:pPr>
            <w:r w:rsidRPr="00A84A87">
              <w:rPr>
                <w:sz w:val="24"/>
                <w:szCs w:val="24"/>
              </w:rPr>
              <w:t>Ежемесячный анализ по пр</w:t>
            </w:r>
            <w:r w:rsidRPr="00A84A87">
              <w:rPr>
                <w:sz w:val="24"/>
                <w:szCs w:val="24"/>
              </w:rPr>
              <w:t>о</w:t>
            </w:r>
            <w:r w:rsidRPr="00A84A87">
              <w:rPr>
                <w:sz w:val="24"/>
                <w:szCs w:val="24"/>
              </w:rPr>
              <w:t>ведению скрининговых пр</w:t>
            </w:r>
            <w:r w:rsidRPr="00A84A87">
              <w:rPr>
                <w:sz w:val="24"/>
                <w:szCs w:val="24"/>
              </w:rPr>
              <w:t>о</w:t>
            </w:r>
            <w:r w:rsidRPr="00A84A87">
              <w:rPr>
                <w:sz w:val="24"/>
                <w:szCs w:val="24"/>
              </w:rPr>
              <w:t>граммам на территории ре</w:t>
            </w:r>
            <w:r w:rsidRPr="00A84A87">
              <w:rPr>
                <w:sz w:val="24"/>
                <w:szCs w:val="24"/>
              </w:rPr>
              <w:t>с</w:t>
            </w:r>
            <w:r w:rsidRPr="00A84A87">
              <w:rPr>
                <w:sz w:val="24"/>
                <w:szCs w:val="24"/>
              </w:rPr>
              <w:t>публики</w:t>
            </w:r>
          </w:p>
        </w:tc>
        <w:tc>
          <w:tcPr>
            <w:tcW w:w="1296" w:type="dxa"/>
            <w:tcBorders>
              <w:top w:val="nil"/>
              <w:left w:val="nil"/>
              <w:bottom w:val="single" w:sz="4" w:space="0" w:color="auto"/>
              <w:right w:val="single" w:sz="4" w:space="0" w:color="auto"/>
            </w:tcBorders>
            <w:shd w:val="clear" w:color="auto" w:fill="auto"/>
            <w:hideMark/>
          </w:tcPr>
          <w:p w14:paraId="5D3A3769"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1D6CA092" w14:textId="77777777" w:rsidR="00C84ECA" w:rsidRPr="00A84A87" w:rsidRDefault="00C84ECA" w:rsidP="00C84ECA">
            <w:pPr>
              <w:spacing w:line="240" w:lineRule="auto"/>
              <w:rPr>
                <w:sz w:val="24"/>
                <w:szCs w:val="24"/>
              </w:rPr>
            </w:pPr>
            <w:r w:rsidRPr="00A84A87">
              <w:rPr>
                <w:sz w:val="24"/>
                <w:szCs w:val="24"/>
              </w:rPr>
              <w:t>31.12.2024</w:t>
            </w:r>
          </w:p>
        </w:tc>
        <w:tc>
          <w:tcPr>
            <w:tcW w:w="3260" w:type="dxa"/>
            <w:tcBorders>
              <w:top w:val="nil"/>
              <w:left w:val="nil"/>
              <w:bottom w:val="single" w:sz="4" w:space="0" w:color="auto"/>
              <w:right w:val="single" w:sz="4" w:space="0" w:color="auto"/>
            </w:tcBorders>
            <w:shd w:val="clear" w:color="auto" w:fill="auto"/>
            <w:hideMark/>
          </w:tcPr>
          <w:p w14:paraId="6B58CA51" w14:textId="51D07CC8" w:rsidR="00C84ECA" w:rsidRPr="00A84A87" w:rsidRDefault="00C84ECA" w:rsidP="006C6966">
            <w:pPr>
              <w:spacing w:line="240" w:lineRule="auto"/>
              <w:rPr>
                <w:sz w:val="24"/>
                <w:szCs w:val="24"/>
              </w:rPr>
            </w:pPr>
            <w:r w:rsidRPr="00A84A87">
              <w:rPr>
                <w:sz w:val="24"/>
                <w:szCs w:val="24"/>
              </w:rPr>
              <w:t xml:space="preserve">Заместитель главного врача по организационно-методическое работе ГБУЗ "Ресонкодиспансер" </w:t>
            </w:r>
          </w:p>
        </w:tc>
        <w:tc>
          <w:tcPr>
            <w:tcW w:w="3017" w:type="dxa"/>
            <w:tcBorders>
              <w:top w:val="nil"/>
              <w:left w:val="nil"/>
              <w:bottom w:val="single" w:sz="4" w:space="0" w:color="auto"/>
              <w:right w:val="single" w:sz="4" w:space="0" w:color="auto"/>
            </w:tcBorders>
            <w:shd w:val="clear" w:color="auto" w:fill="auto"/>
            <w:hideMark/>
          </w:tcPr>
          <w:p w14:paraId="485677FE" w14:textId="77777777" w:rsidR="00C84ECA" w:rsidRPr="00A84A87" w:rsidRDefault="00C84ECA" w:rsidP="00C84ECA">
            <w:pPr>
              <w:spacing w:line="240" w:lineRule="auto"/>
              <w:rPr>
                <w:sz w:val="24"/>
                <w:szCs w:val="24"/>
              </w:rPr>
            </w:pPr>
            <w:r w:rsidRPr="00A84A87">
              <w:rPr>
                <w:sz w:val="24"/>
                <w:szCs w:val="24"/>
              </w:rPr>
              <w:t>выявление 20 ранних р</w:t>
            </w:r>
            <w:r w:rsidRPr="00A84A87">
              <w:rPr>
                <w:sz w:val="24"/>
                <w:szCs w:val="24"/>
              </w:rPr>
              <w:t>а</w:t>
            </w:r>
            <w:r w:rsidRPr="00A84A87">
              <w:rPr>
                <w:sz w:val="24"/>
                <w:szCs w:val="24"/>
              </w:rPr>
              <w:t xml:space="preserve">ков желудка в год, 25 больных ранним раком легких в год., 15 больных раком печени в год. </w:t>
            </w:r>
          </w:p>
        </w:tc>
        <w:tc>
          <w:tcPr>
            <w:tcW w:w="1958" w:type="dxa"/>
            <w:tcBorders>
              <w:top w:val="nil"/>
              <w:left w:val="nil"/>
              <w:bottom w:val="single" w:sz="4" w:space="0" w:color="auto"/>
              <w:right w:val="single" w:sz="4" w:space="0" w:color="auto"/>
            </w:tcBorders>
            <w:shd w:val="clear" w:color="auto" w:fill="auto"/>
            <w:hideMark/>
          </w:tcPr>
          <w:p w14:paraId="38461AC6" w14:textId="77777777" w:rsidR="00C84ECA" w:rsidRPr="00A84A87" w:rsidRDefault="00C84ECA" w:rsidP="00C84ECA">
            <w:pPr>
              <w:spacing w:line="240" w:lineRule="auto"/>
              <w:rPr>
                <w:sz w:val="24"/>
                <w:szCs w:val="24"/>
              </w:rPr>
            </w:pPr>
            <w:r w:rsidRPr="00A84A87">
              <w:rPr>
                <w:sz w:val="24"/>
                <w:szCs w:val="24"/>
              </w:rPr>
              <w:t>Регулярное</w:t>
            </w:r>
          </w:p>
        </w:tc>
      </w:tr>
      <w:tr w:rsidR="00C84ECA" w:rsidRPr="00A84A87" w14:paraId="684E6142" w14:textId="77777777" w:rsidTr="00BA178B">
        <w:trPr>
          <w:trHeight w:val="810"/>
        </w:trPr>
        <w:tc>
          <w:tcPr>
            <w:tcW w:w="1518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1DFC04BC" w14:textId="77777777" w:rsidR="00C84ECA" w:rsidRPr="00A84A87" w:rsidRDefault="00C84ECA" w:rsidP="00C84ECA">
            <w:pPr>
              <w:spacing w:line="240" w:lineRule="auto"/>
              <w:jc w:val="center"/>
              <w:rPr>
                <w:sz w:val="24"/>
                <w:szCs w:val="24"/>
              </w:rPr>
            </w:pPr>
            <w:r w:rsidRPr="00A84A87">
              <w:rPr>
                <w:sz w:val="24"/>
                <w:szCs w:val="24"/>
              </w:rPr>
              <w:t>8. Формирование и развитие цифрового контура онкологической службы путем модернизации региональной медицинской информационной с</w:t>
            </w:r>
            <w:r w:rsidRPr="00A84A87">
              <w:rPr>
                <w:sz w:val="24"/>
                <w:szCs w:val="24"/>
              </w:rPr>
              <w:t>и</w:t>
            </w:r>
            <w:r w:rsidRPr="00A84A87">
              <w:rPr>
                <w:sz w:val="24"/>
                <w:szCs w:val="24"/>
              </w:rPr>
              <w:t>стемы "РМИАС-17"</w:t>
            </w:r>
          </w:p>
        </w:tc>
      </w:tr>
      <w:tr w:rsidR="00C84ECA" w:rsidRPr="00A84A87" w14:paraId="5924178E" w14:textId="77777777" w:rsidTr="00BA178B">
        <w:trPr>
          <w:trHeight w:val="1890"/>
        </w:trPr>
        <w:tc>
          <w:tcPr>
            <w:tcW w:w="780" w:type="dxa"/>
            <w:tcBorders>
              <w:top w:val="nil"/>
              <w:left w:val="single" w:sz="4" w:space="0" w:color="auto"/>
              <w:bottom w:val="single" w:sz="4" w:space="0" w:color="auto"/>
              <w:right w:val="single" w:sz="4" w:space="0" w:color="auto"/>
            </w:tcBorders>
            <w:shd w:val="clear" w:color="auto" w:fill="auto"/>
            <w:hideMark/>
          </w:tcPr>
          <w:p w14:paraId="21F60D53" w14:textId="77777777" w:rsidR="00C84ECA" w:rsidRPr="00A84A87" w:rsidRDefault="00C84ECA" w:rsidP="00C84ECA">
            <w:pPr>
              <w:spacing w:line="240" w:lineRule="auto"/>
              <w:rPr>
                <w:sz w:val="24"/>
                <w:szCs w:val="24"/>
              </w:rPr>
            </w:pPr>
            <w:r w:rsidRPr="00A84A87">
              <w:rPr>
                <w:sz w:val="24"/>
                <w:szCs w:val="24"/>
              </w:rPr>
              <w:t>8.1.</w:t>
            </w:r>
          </w:p>
        </w:tc>
        <w:tc>
          <w:tcPr>
            <w:tcW w:w="3331" w:type="dxa"/>
            <w:tcBorders>
              <w:top w:val="nil"/>
              <w:left w:val="nil"/>
              <w:bottom w:val="single" w:sz="4" w:space="0" w:color="auto"/>
              <w:right w:val="single" w:sz="4" w:space="0" w:color="auto"/>
            </w:tcBorders>
            <w:shd w:val="clear" w:color="auto" w:fill="auto"/>
            <w:hideMark/>
          </w:tcPr>
          <w:p w14:paraId="7769F5A7" w14:textId="77777777" w:rsidR="00C84ECA" w:rsidRPr="00A84A87" w:rsidRDefault="00C84ECA" w:rsidP="00C84ECA">
            <w:pPr>
              <w:spacing w:line="240" w:lineRule="auto"/>
              <w:rPr>
                <w:sz w:val="24"/>
                <w:szCs w:val="24"/>
              </w:rPr>
            </w:pPr>
            <w:r w:rsidRPr="00A84A87">
              <w:rPr>
                <w:sz w:val="24"/>
                <w:szCs w:val="24"/>
              </w:rPr>
              <w:t>Проведение работ по разр</w:t>
            </w:r>
            <w:r w:rsidRPr="00A84A87">
              <w:rPr>
                <w:sz w:val="24"/>
                <w:szCs w:val="24"/>
              </w:rPr>
              <w:t>а</w:t>
            </w:r>
            <w:r w:rsidRPr="00A84A87">
              <w:rPr>
                <w:sz w:val="24"/>
                <w:szCs w:val="24"/>
              </w:rPr>
              <w:t>ботке и применению подс</w:t>
            </w:r>
            <w:r w:rsidRPr="00A84A87">
              <w:rPr>
                <w:sz w:val="24"/>
                <w:szCs w:val="24"/>
              </w:rPr>
              <w:t>и</w:t>
            </w:r>
            <w:r w:rsidRPr="00A84A87">
              <w:rPr>
                <w:sz w:val="24"/>
                <w:szCs w:val="24"/>
              </w:rPr>
              <w:t>стем в части развития реги</w:t>
            </w:r>
            <w:r w:rsidRPr="00A84A87">
              <w:rPr>
                <w:sz w:val="24"/>
                <w:szCs w:val="24"/>
              </w:rPr>
              <w:t>о</w:t>
            </w:r>
            <w:r w:rsidRPr="00A84A87">
              <w:rPr>
                <w:sz w:val="24"/>
                <w:szCs w:val="24"/>
              </w:rPr>
              <w:t xml:space="preserve">нальной  централизованной системы "Телемедицинские консультации" </w:t>
            </w:r>
          </w:p>
        </w:tc>
        <w:tc>
          <w:tcPr>
            <w:tcW w:w="1296" w:type="dxa"/>
            <w:tcBorders>
              <w:top w:val="nil"/>
              <w:left w:val="nil"/>
              <w:bottom w:val="single" w:sz="4" w:space="0" w:color="auto"/>
              <w:right w:val="single" w:sz="4" w:space="0" w:color="auto"/>
            </w:tcBorders>
            <w:shd w:val="clear" w:color="auto" w:fill="auto"/>
            <w:hideMark/>
          </w:tcPr>
          <w:p w14:paraId="3701F2F7"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60D2CBC4" w14:textId="69EDC6D3" w:rsidR="00C84ECA" w:rsidRPr="00A84A87" w:rsidRDefault="00A471B1" w:rsidP="00C84ECA">
            <w:pPr>
              <w:spacing w:line="240" w:lineRule="auto"/>
              <w:rPr>
                <w:sz w:val="24"/>
                <w:szCs w:val="24"/>
              </w:rPr>
            </w:pPr>
            <w:r>
              <w:rPr>
                <w:sz w:val="24"/>
                <w:szCs w:val="24"/>
              </w:rPr>
              <w:t>20.12.2024</w:t>
            </w:r>
          </w:p>
        </w:tc>
        <w:tc>
          <w:tcPr>
            <w:tcW w:w="3260" w:type="dxa"/>
            <w:tcBorders>
              <w:top w:val="nil"/>
              <w:left w:val="nil"/>
              <w:bottom w:val="single" w:sz="4" w:space="0" w:color="auto"/>
              <w:right w:val="single" w:sz="4" w:space="0" w:color="auto"/>
            </w:tcBorders>
            <w:shd w:val="clear" w:color="auto" w:fill="auto"/>
            <w:hideMark/>
          </w:tcPr>
          <w:p w14:paraId="11DFF679" w14:textId="74313906" w:rsidR="00C84ECA" w:rsidRPr="00A84A87" w:rsidRDefault="00C84ECA" w:rsidP="006C6966">
            <w:pPr>
              <w:spacing w:line="240" w:lineRule="auto"/>
              <w:rPr>
                <w:sz w:val="24"/>
                <w:szCs w:val="24"/>
              </w:rPr>
            </w:pPr>
            <w:r w:rsidRPr="00A84A87">
              <w:rPr>
                <w:sz w:val="24"/>
                <w:szCs w:val="24"/>
              </w:rPr>
              <w:t>Директор ГБУЗ "Медици</w:t>
            </w:r>
            <w:r w:rsidRPr="00A84A87">
              <w:rPr>
                <w:sz w:val="24"/>
                <w:szCs w:val="24"/>
              </w:rPr>
              <w:t>н</w:t>
            </w:r>
            <w:r w:rsidRPr="00A84A87">
              <w:rPr>
                <w:sz w:val="24"/>
                <w:szCs w:val="24"/>
              </w:rPr>
              <w:t>ский информационно-аналитический центр Ре</w:t>
            </w:r>
            <w:r w:rsidRPr="00A84A87">
              <w:rPr>
                <w:sz w:val="24"/>
                <w:szCs w:val="24"/>
              </w:rPr>
              <w:t>с</w:t>
            </w:r>
            <w:r w:rsidRPr="00A84A87">
              <w:rPr>
                <w:sz w:val="24"/>
                <w:szCs w:val="24"/>
              </w:rPr>
              <w:t xml:space="preserve">публики Тыва" </w:t>
            </w:r>
            <w:r w:rsidR="006C6966">
              <w:rPr>
                <w:sz w:val="24"/>
                <w:szCs w:val="24"/>
              </w:rPr>
              <w:t>Кажин-оол А.С.</w:t>
            </w:r>
          </w:p>
        </w:tc>
        <w:tc>
          <w:tcPr>
            <w:tcW w:w="3017" w:type="dxa"/>
            <w:tcBorders>
              <w:top w:val="nil"/>
              <w:left w:val="nil"/>
              <w:bottom w:val="single" w:sz="4" w:space="0" w:color="auto"/>
              <w:right w:val="single" w:sz="4" w:space="0" w:color="auto"/>
            </w:tcBorders>
            <w:shd w:val="clear" w:color="auto" w:fill="auto"/>
            <w:hideMark/>
          </w:tcPr>
          <w:p w14:paraId="57FF3262" w14:textId="77777777" w:rsidR="00C84ECA" w:rsidRPr="00A84A87" w:rsidRDefault="00C84ECA" w:rsidP="00C84ECA">
            <w:pPr>
              <w:spacing w:line="240" w:lineRule="auto"/>
              <w:rPr>
                <w:sz w:val="24"/>
                <w:szCs w:val="24"/>
              </w:rPr>
            </w:pPr>
            <w:r w:rsidRPr="00A84A87">
              <w:rPr>
                <w:sz w:val="24"/>
                <w:szCs w:val="24"/>
              </w:rPr>
              <w:t>Проведение телемедици</w:t>
            </w:r>
            <w:r w:rsidRPr="00A84A87">
              <w:rPr>
                <w:sz w:val="24"/>
                <w:szCs w:val="24"/>
              </w:rPr>
              <w:t>н</w:t>
            </w:r>
            <w:r w:rsidRPr="00A84A87">
              <w:rPr>
                <w:sz w:val="24"/>
                <w:szCs w:val="24"/>
              </w:rPr>
              <w:t>ских консультаций "врач-врач" между районными больницами и онкоди</w:t>
            </w:r>
            <w:r w:rsidRPr="00A84A87">
              <w:rPr>
                <w:sz w:val="24"/>
                <w:szCs w:val="24"/>
              </w:rPr>
              <w:t>с</w:t>
            </w:r>
            <w:r w:rsidRPr="00A84A87">
              <w:rPr>
                <w:sz w:val="24"/>
                <w:szCs w:val="24"/>
              </w:rPr>
              <w:t>пансером, при невозмо</w:t>
            </w:r>
            <w:r w:rsidRPr="00A84A87">
              <w:rPr>
                <w:sz w:val="24"/>
                <w:szCs w:val="24"/>
              </w:rPr>
              <w:t>ж</w:t>
            </w:r>
            <w:r w:rsidRPr="00A84A87">
              <w:rPr>
                <w:sz w:val="24"/>
                <w:szCs w:val="24"/>
              </w:rPr>
              <w:t>ности транспортировки больного, в том числе при не понятных и сложных случаях. При каждом в</w:t>
            </w:r>
            <w:r w:rsidRPr="00A84A87">
              <w:rPr>
                <w:sz w:val="24"/>
                <w:szCs w:val="24"/>
              </w:rPr>
              <w:t>ы</w:t>
            </w:r>
            <w:r w:rsidRPr="00A84A87">
              <w:rPr>
                <w:sz w:val="24"/>
                <w:szCs w:val="24"/>
              </w:rPr>
              <w:t>явленном случае, строго по показаниям, предвар</w:t>
            </w:r>
            <w:r w:rsidRPr="00A84A87">
              <w:rPr>
                <w:sz w:val="24"/>
                <w:szCs w:val="24"/>
              </w:rPr>
              <w:t>и</w:t>
            </w:r>
            <w:r w:rsidRPr="00A84A87">
              <w:rPr>
                <w:sz w:val="24"/>
                <w:szCs w:val="24"/>
              </w:rPr>
              <w:t>тельно направив заявку в ГБУЗ "Ресонкодиспансер" с 25 больных  ежемесячно 2021г, к 2024г 45 больных ежемесячно.</w:t>
            </w:r>
          </w:p>
        </w:tc>
        <w:tc>
          <w:tcPr>
            <w:tcW w:w="1958" w:type="dxa"/>
            <w:tcBorders>
              <w:top w:val="nil"/>
              <w:left w:val="nil"/>
              <w:bottom w:val="single" w:sz="4" w:space="0" w:color="auto"/>
              <w:right w:val="single" w:sz="4" w:space="0" w:color="auto"/>
            </w:tcBorders>
            <w:shd w:val="clear" w:color="auto" w:fill="auto"/>
            <w:hideMark/>
          </w:tcPr>
          <w:p w14:paraId="743CBCCE" w14:textId="77777777" w:rsidR="00C84ECA" w:rsidRPr="00A84A87" w:rsidRDefault="00C84ECA" w:rsidP="00C84ECA">
            <w:pPr>
              <w:spacing w:line="240" w:lineRule="auto"/>
              <w:rPr>
                <w:sz w:val="24"/>
                <w:szCs w:val="24"/>
              </w:rPr>
            </w:pPr>
            <w:r w:rsidRPr="00A84A87">
              <w:rPr>
                <w:sz w:val="24"/>
                <w:szCs w:val="24"/>
              </w:rPr>
              <w:t>Разовое делимое</w:t>
            </w:r>
          </w:p>
        </w:tc>
      </w:tr>
      <w:tr w:rsidR="00C84ECA" w:rsidRPr="00A84A87" w14:paraId="3B4A8F34" w14:textId="77777777" w:rsidTr="00BA178B">
        <w:trPr>
          <w:trHeight w:val="1890"/>
        </w:trPr>
        <w:tc>
          <w:tcPr>
            <w:tcW w:w="780" w:type="dxa"/>
            <w:tcBorders>
              <w:top w:val="nil"/>
              <w:left w:val="single" w:sz="4" w:space="0" w:color="auto"/>
              <w:bottom w:val="single" w:sz="4" w:space="0" w:color="auto"/>
              <w:right w:val="single" w:sz="4" w:space="0" w:color="auto"/>
            </w:tcBorders>
            <w:shd w:val="clear" w:color="auto" w:fill="auto"/>
            <w:hideMark/>
          </w:tcPr>
          <w:p w14:paraId="58A89201" w14:textId="77777777" w:rsidR="00C84ECA" w:rsidRPr="00A84A87" w:rsidRDefault="00C84ECA" w:rsidP="00C84ECA">
            <w:pPr>
              <w:spacing w:line="240" w:lineRule="auto"/>
              <w:jc w:val="left"/>
              <w:rPr>
                <w:sz w:val="24"/>
                <w:szCs w:val="24"/>
              </w:rPr>
            </w:pPr>
            <w:r w:rsidRPr="00A84A87">
              <w:rPr>
                <w:sz w:val="24"/>
                <w:szCs w:val="24"/>
              </w:rPr>
              <w:lastRenderedPageBreak/>
              <w:t>8.2.</w:t>
            </w:r>
          </w:p>
        </w:tc>
        <w:tc>
          <w:tcPr>
            <w:tcW w:w="3331" w:type="dxa"/>
            <w:tcBorders>
              <w:top w:val="nil"/>
              <w:left w:val="nil"/>
              <w:bottom w:val="single" w:sz="4" w:space="0" w:color="auto"/>
              <w:right w:val="single" w:sz="4" w:space="0" w:color="auto"/>
            </w:tcBorders>
            <w:shd w:val="clear" w:color="auto" w:fill="auto"/>
            <w:hideMark/>
          </w:tcPr>
          <w:p w14:paraId="55F60E06" w14:textId="77777777" w:rsidR="00C84ECA" w:rsidRPr="00A84A87" w:rsidRDefault="00C84ECA" w:rsidP="00C84ECA">
            <w:pPr>
              <w:spacing w:line="240" w:lineRule="auto"/>
              <w:rPr>
                <w:sz w:val="24"/>
                <w:szCs w:val="24"/>
              </w:rPr>
            </w:pPr>
            <w:r w:rsidRPr="00A84A87">
              <w:rPr>
                <w:sz w:val="24"/>
                <w:szCs w:val="24"/>
              </w:rPr>
              <w:t>Приобретение и установка программно-аппаратного комплекса для создания арх</w:t>
            </w:r>
            <w:r w:rsidRPr="00A84A87">
              <w:rPr>
                <w:sz w:val="24"/>
                <w:szCs w:val="24"/>
              </w:rPr>
              <w:t>и</w:t>
            </w:r>
            <w:r w:rsidRPr="00A84A87">
              <w:rPr>
                <w:sz w:val="24"/>
                <w:szCs w:val="24"/>
              </w:rPr>
              <w:t>ва медицинских изображений и использование его как о</w:t>
            </w:r>
            <w:r w:rsidRPr="00A84A87">
              <w:rPr>
                <w:sz w:val="24"/>
                <w:szCs w:val="24"/>
              </w:rPr>
              <w:t>с</w:t>
            </w:r>
            <w:r w:rsidRPr="00A84A87">
              <w:rPr>
                <w:sz w:val="24"/>
                <w:szCs w:val="24"/>
              </w:rPr>
              <w:t>новы для телемедицинских консультаций</w:t>
            </w:r>
          </w:p>
        </w:tc>
        <w:tc>
          <w:tcPr>
            <w:tcW w:w="1296" w:type="dxa"/>
            <w:tcBorders>
              <w:top w:val="nil"/>
              <w:left w:val="nil"/>
              <w:bottom w:val="single" w:sz="4" w:space="0" w:color="auto"/>
              <w:right w:val="single" w:sz="4" w:space="0" w:color="auto"/>
            </w:tcBorders>
            <w:shd w:val="clear" w:color="auto" w:fill="auto"/>
            <w:hideMark/>
          </w:tcPr>
          <w:p w14:paraId="5B84D7F7" w14:textId="77777777" w:rsidR="00C84ECA" w:rsidRPr="00A84A87" w:rsidRDefault="00C84ECA" w:rsidP="00C84ECA">
            <w:pPr>
              <w:spacing w:line="240" w:lineRule="auto"/>
              <w:rPr>
                <w:sz w:val="24"/>
                <w:szCs w:val="24"/>
              </w:rPr>
            </w:pPr>
            <w:r w:rsidRPr="00A84A87">
              <w:rPr>
                <w:sz w:val="24"/>
                <w:szCs w:val="24"/>
              </w:rPr>
              <w:t>01.04.2021</w:t>
            </w:r>
          </w:p>
        </w:tc>
        <w:tc>
          <w:tcPr>
            <w:tcW w:w="1539" w:type="dxa"/>
            <w:tcBorders>
              <w:top w:val="nil"/>
              <w:left w:val="nil"/>
              <w:bottom w:val="single" w:sz="4" w:space="0" w:color="auto"/>
              <w:right w:val="single" w:sz="4" w:space="0" w:color="auto"/>
            </w:tcBorders>
            <w:shd w:val="clear" w:color="auto" w:fill="auto"/>
            <w:hideMark/>
          </w:tcPr>
          <w:p w14:paraId="125E0C21" w14:textId="77777777" w:rsidR="00C84ECA" w:rsidRPr="00A84A87" w:rsidRDefault="00C84ECA" w:rsidP="00C84ECA">
            <w:pPr>
              <w:spacing w:line="240" w:lineRule="auto"/>
              <w:rPr>
                <w:sz w:val="24"/>
                <w:szCs w:val="24"/>
              </w:rPr>
            </w:pPr>
            <w:r>
              <w:rPr>
                <w:sz w:val="24"/>
                <w:szCs w:val="24"/>
              </w:rPr>
              <w:t>20.12.2024</w:t>
            </w:r>
          </w:p>
        </w:tc>
        <w:tc>
          <w:tcPr>
            <w:tcW w:w="3260" w:type="dxa"/>
            <w:tcBorders>
              <w:top w:val="nil"/>
              <w:left w:val="nil"/>
              <w:bottom w:val="single" w:sz="4" w:space="0" w:color="auto"/>
              <w:right w:val="single" w:sz="4" w:space="0" w:color="auto"/>
            </w:tcBorders>
            <w:shd w:val="clear" w:color="auto" w:fill="auto"/>
            <w:hideMark/>
          </w:tcPr>
          <w:p w14:paraId="3D0408F5" w14:textId="786F917F" w:rsidR="00C84ECA" w:rsidRPr="00A84A87" w:rsidRDefault="00C84ECA" w:rsidP="006C6966">
            <w:pPr>
              <w:spacing w:line="240" w:lineRule="auto"/>
              <w:rPr>
                <w:sz w:val="24"/>
                <w:szCs w:val="24"/>
              </w:rPr>
            </w:pPr>
            <w:r w:rsidRPr="00A84A87">
              <w:rPr>
                <w:sz w:val="24"/>
                <w:szCs w:val="24"/>
              </w:rPr>
              <w:t>Директор ГБУЗ "Медици</w:t>
            </w:r>
            <w:r w:rsidRPr="00A84A87">
              <w:rPr>
                <w:sz w:val="24"/>
                <w:szCs w:val="24"/>
              </w:rPr>
              <w:t>н</w:t>
            </w:r>
            <w:r w:rsidRPr="00A84A87">
              <w:rPr>
                <w:sz w:val="24"/>
                <w:szCs w:val="24"/>
              </w:rPr>
              <w:t>ский информационно-аналитический центр Ре</w:t>
            </w:r>
            <w:r w:rsidRPr="00A84A87">
              <w:rPr>
                <w:sz w:val="24"/>
                <w:szCs w:val="24"/>
              </w:rPr>
              <w:t>с</w:t>
            </w:r>
            <w:r w:rsidRPr="00A84A87">
              <w:rPr>
                <w:sz w:val="24"/>
                <w:szCs w:val="24"/>
              </w:rPr>
              <w:t xml:space="preserve">публики Тыва" </w:t>
            </w:r>
            <w:r w:rsidR="006C6966">
              <w:rPr>
                <w:sz w:val="24"/>
                <w:szCs w:val="24"/>
              </w:rPr>
              <w:t>Кажин-оол А.С.</w:t>
            </w:r>
          </w:p>
        </w:tc>
        <w:tc>
          <w:tcPr>
            <w:tcW w:w="3017" w:type="dxa"/>
            <w:tcBorders>
              <w:top w:val="nil"/>
              <w:left w:val="nil"/>
              <w:bottom w:val="single" w:sz="4" w:space="0" w:color="auto"/>
              <w:right w:val="single" w:sz="4" w:space="0" w:color="auto"/>
            </w:tcBorders>
            <w:shd w:val="clear" w:color="auto" w:fill="auto"/>
            <w:hideMark/>
          </w:tcPr>
          <w:p w14:paraId="5ED876F8" w14:textId="77777777" w:rsidR="00C84ECA" w:rsidRPr="00A84A87" w:rsidRDefault="00C84ECA" w:rsidP="00C84ECA">
            <w:pPr>
              <w:spacing w:line="240" w:lineRule="auto"/>
              <w:rPr>
                <w:sz w:val="24"/>
                <w:szCs w:val="24"/>
              </w:rPr>
            </w:pPr>
            <w:r w:rsidRPr="00A84A87">
              <w:rPr>
                <w:sz w:val="24"/>
                <w:szCs w:val="24"/>
              </w:rPr>
              <w:t>Улучшение качества пр</w:t>
            </w:r>
            <w:r w:rsidRPr="00A84A87">
              <w:rPr>
                <w:sz w:val="24"/>
                <w:szCs w:val="24"/>
              </w:rPr>
              <w:t>о</w:t>
            </w:r>
            <w:r w:rsidRPr="00A84A87">
              <w:rPr>
                <w:sz w:val="24"/>
                <w:szCs w:val="24"/>
              </w:rPr>
              <w:t>ведения телемедицинских консультаций в наци</w:t>
            </w:r>
            <w:r w:rsidRPr="00A84A87">
              <w:rPr>
                <w:sz w:val="24"/>
                <w:szCs w:val="24"/>
              </w:rPr>
              <w:t>о</w:t>
            </w:r>
            <w:r w:rsidRPr="00A84A87">
              <w:rPr>
                <w:sz w:val="24"/>
                <w:szCs w:val="24"/>
              </w:rPr>
              <w:t>нальными медицинскими исследовательскими це</w:t>
            </w:r>
            <w:r w:rsidRPr="00A84A87">
              <w:rPr>
                <w:sz w:val="24"/>
                <w:szCs w:val="24"/>
              </w:rPr>
              <w:t>н</w:t>
            </w:r>
            <w:r w:rsidRPr="00A84A87">
              <w:rPr>
                <w:sz w:val="24"/>
                <w:szCs w:val="24"/>
              </w:rPr>
              <w:t>трами, полнота дополн</w:t>
            </w:r>
            <w:r w:rsidRPr="00A84A87">
              <w:rPr>
                <w:sz w:val="24"/>
                <w:szCs w:val="24"/>
              </w:rPr>
              <w:t>и</w:t>
            </w:r>
            <w:r w:rsidRPr="00A84A87">
              <w:rPr>
                <w:sz w:val="24"/>
                <w:szCs w:val="24"/>
              </w:rPr>
              <w:t>тельных обследований каждого заявленного больного. С 15 консульт</w:t>
            </w:r>
            <w:r w:rsidRPr="00A84A87">
              <w:rPr>
                <w:sz w:val="24"/>
                <w:szCs w:val="24"/>
              </w:rPr>
              <w:t>а</w:t>
            </w:r>
            <w:r w:rsidRPr="00A84A87">
              <w:rPr>
                <w:sz w:val="24"/>
                <w:szCs w:val="24"/>
              </w:rPr>
              <w:t>ций в 2022г до 25 консул</w:t>
            </w:r>
            <w:r w:rsidRPr="00A84A87">
              <w:rPr>
                <w:sz w:val="24"/>
                <w:szCs w:val="24"/>
              </w:rPr>
              <w:t>ь</w:t>
            </w:r>
            <w:r w:rsidRPr="00A84A87">
              <w:rPr>
                <w:sz w:val="24"/>
                <w:szCs w:val="24"/>
              </w:rPr>
              <w:t>таций к 2024г.</w:t>
            </w:r>
          </w:p>
        </w:tc>
        <w:tc>
          <w:tcPr>
            <w:tcW w:w="1958" w:type="dxa"/>
            <w:tcBorders>
              <w:top w:val="nil"/>
              <w:left w:val="nil"/>
              <w:bottom w:val="single" w:sz="4" w:space="0" w:color="auto"/>
              <w:right w:val="single" w:sz="4" w:space="0" w:color="auto"/>
            </w:tcBorders>
            <w:shd w:val="clear" w:color="auto" w:fill="auto"/>
            <w:hideMark/>
          </w:tcPr>
          <w:p w14:paraId="3158EB60" w14:textId="77777777" w:rsidR="00C84ECA" w:rsidRPr="00A84A87" w:rsidRDefault="00C84ECA" w:rsidP="00C84ECA">
            <w:pPr>
              <w:spacing w:line="240" w:lineRule="auto"/>
              <w:rPr>
                <w:sz w:val="24"/>
                <w:szCs w:val="24"/>
              </w:rPr>
            </w:pPr>
            <w:r w:rsidRPr="00A84A87">
              <w:rPr>
                <w:sz w:val="24"/>
                <w:szCs w:val="24"/>
              </w:rPr>
              <w:t>Разовое делимое</w:t>
            </w:r>
          </w:p>
        </w:tc>
      </w:tr>
      <w:tr w:rsidR="00C84ECA" w:rsidRPr="00A84A87" w14:paraId="125E3248" w14:textId="77777777" w:rsidTr="00A471B1">
        <w:trPr>
          <w:trHeight w:val="2982"/>
        </w:trPr>
        <w:tc>
          <w:tcPr>
            <w:tcW w:w="780" w:type="dxa"/>
            <w:tcBorders>
              <w:top w:val="nil"/>
              <w:left w:val="single" w:sz="4" w:space="0" w:color="auto"/>
              <w:bottom w:val="single" w:sz="4" w:space="0" w:color="auto"/>
              <w:right w:val="single" w:sz="4" w:space="0" w:color="auto"/>
            </w:tcBorders>
            <w:shd w:val="clear" w:color="auto" w:fill="auto"/>
            <w:hideMark/>
          </w:tcPr>
          <w:p w14:paraId="366482C0" w14:textId="77777777" w:rsidR="00C84ECA" w:rsidRPr="00A84A87" w:rsidRDefault="00C84ECA" w:rsidP="00C84ECA">
            <w:pPr>
              <w:spacing w:line="240" w:lineRule="auto"/>
              <w:jc w:val="left"/>
              <w:rPr>
                <w:sz w:val="24"/>
                <w:szCs w:val="24"/>
              </w:rPr>
            </w:pPr>
            <w:r w:rsidRPr="00A84A87">
              <w:rPr>
                <w:sz w:val="24"/>
                <w:szCs w:val="24"/>
              </w:rPr>
              <w:t>8.3.</w:t>
            </w:r>
          </w:p>
        </w:tc>
        <w:tc>
          <w:tcPr>
            <w:tcW w:w="3331" w:type="dxa"/>
            <w:tcBorders>
              <w:top w:val="nil"/>
              <w:left w:val="nil"/>
              <w:bottom w:val="single" w:sz="4" w:space="0" w:color="auto"/>
              <w:right w:val="single" w:sz="4" w:space="0" w:color="auto"/>
            </w:tcBorders>
            <w:shd w:val="clear" w:color="auto" w:fill="auto"/>
            <w:hideMark/>
          </w:tcPr>
          <w:p w14:paraId="48F8D6D1" w14:textId="77777777" w:rsidR="00C84ECA" w:rsidRPr="00A84A87" w:rsidRDefault="00C84ECA" w:rsidP="00C84ECA">
            <w:pPr>
              <w:spacing w:line="240" w:lineRule="auto"/>
              <w:rPr>
                <w:sz w:val="24"/>
                <w:szCs w:val="24"/>
              </w:rPr>
            </w:pPr>
            <w:r w:rsidRPr="00A84A87">
              <w:rPr>
                <w:sz w:val="24"/>
                <w:szCs w:val="24"/>
              </w:rPr>
              <w:t>Подключение к центральному архиву медицинских изобр</w:t>
            </w:r>
            <w:r w:rsidRPr="00A84A87">
              <w:rPr>
                <w:sz w:val="24"/>
                <w:szCs w:val="24"/>
              </w:rPr>
              <w:t>а</w:t>
            </w:r>
            <w:r w:rsidRPr="00A84A87">
              <w:rPr>
                <w:sz w:val="24"/>
                <w:szCs w:val="24"/>
              </w:rPr>
              <w:t>жений тяжелого диагностич</w:t>
            </w:r>
            <w:r w:rsidRPr="00A84A87">
              <w:rPr>
                <w:sz w:val="24"/>
                <w:szCs w:val="24"/>
              </w:rPr>
              <w:t>е</w:t>
            </w:r>
            <w:r w:rsidRPr="00A84A87">
              <w:rPr>
                <w:sz w:val="24"/>
                <w:szCs w:val="24"/>
              </w:rPr>
              <w:t xml:space="preserve">ского оборудования </w:t>
            </w:r>
          </w:p>
        </w:tc>
        <w:tc>
          <w:tcPr>
            <w:tcW w:w="1296" w:type="dxa"/>
            <w:tcBorders>
              <w:top w:val="nil"/>
              <w:left w:val="nil"/>
              <w:bottom w:val="single" w:sz="4" w:space="0" w:color="auto"/>
              <w:right w:val="single" w:sz="4" w:space="0" w:color="auto"/>
            </w:tcBorders>
            <w:shd w:val="clear" w:color="auto" w:fill="auto"/>
            <w:hideMark/>
          </w:tcPr>
          <w:p w14:paraId="0D55EC51"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3457917B" w14:textId="77777777" w:rsidR="00C84ECA" w:rsidRPr="00A84A87" w:rsidRDefault="00C84ECA" w:rsidP="00C84ECA">
            <w:pPr>
              <w:spacing w:line="240" w:lineRule="auto"/>
              <w:rPr>
                <w:sz w:val="24"/>
                <w:szCs w:val="24"/>
              </w:rPr>
            </w:pPr>
            <w:r>
              <w:rPr>
                <w:sz w:val="24"/>
                <w:szCs w:val="24"/>
              </w:rPr>
              <w:t>20.12.2022</w:t>
            </w:r>
          </w:p>
        </w:tc>
        <w:tc>
          <w:tcPr>
            <w:tcW w:w="3260" w:type="dxa"/>
            <w:tcBorders>
              <w:top w:val="nil"/>
              <w:left w:val="nil"/>
              <w:bottom w:val="single" w:sz="4" w:space="0" w:color="auto"/>
              <w:right w:val="single" w:sz="4" w:space="0" w:color="auto"/>
            </w:tcBorders>
            <w:shd w:val="clear" w:color="auto" w:fill="auto"/>
            <w:hideMark/>
          </w:tcPr>
          <w:p w14:paraId="1E74DC0D" w14:textId="4A430656" w:rsidR="00C84ECA" w:rsidRPr="00A84A87" w:rsidRDefault="00C84ECA" w:rsidP="006C6966">
            <w:pPr>
              <w:spacing w:line="240" w:lineRule="auto"/>
              <w:rPr>
                <w:sz w:val="24"/>
                <w:szCs w:val="24"/>
              </w:rPr>
            </w:pPr>
            <w:r w:rsidRPr="00A84A87">
              <w:rPr>
                <w:sz w:val="24"/>
                <w:szCs w:val="24"/>
              </w:rPr>
              <w:t>Директор ГБУЗ "Медици</w:t>
            </w:r>
            <w:r w:rsidRPr="00A84A87">
              <w:rPr>
                <w:sz w:val="24"/>
                <w:szCs w:val="24"/>
              </w:rPr>
              <w:t>н</w:t>
            </w:r>
            <w:r w:rsidRPr="00A84A87">
              <w:rPr>
                <w:sz w:val="24"/>
                <w:szCs w:val="24"/>
              </w:rPr>
              <w:t>ский информационно-аналитический центр Ре</w:t>
            </w:r>
            <w:r w:rsidRPr="00A84A87">
              <w:rPr>
                <w:sz w:val="24"/>
                <w:szCs w:val="24"/>
              </w:rPr>
              <w:t>с</w:t>
            </w:r>
            <w:r w:rsidRPr="00A84A87">
              <w:rPr>
                <w:sz w:val="24"/>
                <w:szCs w:val="24"/>
              </w:rPr>
              <w:t xml:space="preserve">публики Тыва" </w:t>
            </w:r>
            <w:r w:rsidR="006C6966">
              <w:rPr>
                <w:sz w:val="24"/>
                <w:szCs w:val="24"/>
              </w:rPr>
              <w:t>Кажин-оол А.С.</w:t>
            </w:r>
          </w:p>
        </w:tc>
        <w:tc>
          <w:tcPr>
            <w:tcW w:w="3017" w:type="dxa"/>
            <w:tcBorders>
              <w:top w:val="nil"/>
              <w:left w:val="nil"/>
              <w:bottom w:val="single" w:sz="4" w:space="0" w:color="auto"/>
              <w:right w:val="single" w:sz="4" w:space="0" w:color="auto"/>
            </w:tcBorders>
            <w:shd w:val="clear" w:color="auto" w:fill="auto"/>
            <w:hideMark/>
          </w:tcPr>
          <w:p w14:paraId="042A9354" w14:textId="66B215B4" w:rsidR="00C84ECA" w:rsidRPr="00A84A87" w:rsidRDefault="00C84ECA" w:rsidP="00C84ECA">
            <w:pPr>
              <w:spacing w:line="240" w:lineRule="auto"/>
              <w:rPr>
                <w:sz w:val="24"/>
                <w:szCs w:val="24"/>
              </w:rPr>
            </w:pPr>
            <w:r w:rsidRPr="00A84A87">
              <w:rPr>
                <w:sz w:val="24"/>
                <w:szCs w:val="24"/>
              </w:rPr>
              <w:t>Ускоренное получение медицинского заключения после проведенных иссл</w:t>
            </w:r>
            <w:r w:rsidRPr="00A84A87">
              <w:rPr>
                <w:sz w:val="24"/>
                <w:szCs w:val="24"/>
              </w:rPr>
              <w:t>е</w:t>
            </w:r>
            <w:r w:rsidRPr="00A84A87">
              <w:rPr>
                <w:sz w:val="24"/>
                <w:szCs w:val="24"/>
              </w:rPr>
              <w:t>дований и возможность просмотра врачами изо</w:t>
            </w:r>
            <w:r w:rsidRPr="00A84A87">
              <w:rPr>
                <w:sz w:val="24"/>
                <w:szCs w:val="24"/>
              </w:rPr>
              <w:t>б</w:t>
            </w:r>
            <w:r w:rsidRPr="00A84A87">
              <w:rPr>
                <w:sz w:val="24"/>
                <w:szCs w:val="24"/>
              </w:rPr>
              <w:t>ражений на автоматизир</w:t>
            </w:r>
            <w:r w:rsidRPr="00A84A87">
              <w:rPr>
                <w:sz w:val="24"/>
                <w:szCs w:val="24"/>
              </w:rPr>
              <w:t>о</w:t>
            </w:r>
            <w:r w:rsidRPr="00A84A87">
              <w:rPr>
                <w:sz w:val="24"/>
                <w:szCs w:val="24"/>
              </w:rPr>
              <w:t>ванных рабочих местах, причастных к установл</w:t>
            </w:r>
            <w:r w:rsidRPr="00A84A87">
              <w:rPr>
                <w:sz w:val="24"/>
                <w:szCs w:val="24"/>
              </w:rPr>
              <w:t>е</w:t>
            </w:r>
            <w:r w:rsidRPr="00A84A87">
              <w:rPr>
                <w:sz w:val="24"/>
                <w:szCs w:val="24"/>
              </w:rPr>
              <w:t xml:space="preserve">нию диагноза </w:t>
            </w:r>
            <w:r w:rsidR="00A471B1" w:rsidRPr="00A84A87">
              <w:rPr>
                <w:sz w:val="24"/>
                <w:szCs w:val="24"/>
              </w:rPr>
              <w:t>конкретного</w:t>
            </w:r>
            <w:r w:rsidRPr="00A84A87">
              <w:rPr>
                <w:sz w:val="24"/>
                <w:szCs w:val="24"/>
              </w:rPr>
              <w:t xml:space="preserve"> больного</w:t>
            </w:r>
          </w:p>
        </w:tc>
        <w:tc>
          <w:tcPr>
            <w:tcW w:w="1958" w:type="dxa"/>
            <w:tcBorders>
              <w:top w:val="nil"/>
              <w:left w:val="nil"/>
              <w:bottom w:val="single" w:sz="4" w:space="0" w:color="auto"/>
              <w:right w:val="single" w:sz="4" w:space="0" w:color="auto"/>
            </w:tcBorders>
            <w:shd w:val="clear" w:color="auto" w:fill="auto"/>
            <w:hideMark/>
          </w:tcPr>
          <w:p w14:paraId="70629E42" w14:textId="77777777" w:rsidR="00C84ECA" w:rsidRPr="00A84A87" w:rsidRDefault="00C84ECA" w:rsidP="00C84ECA">
            <w:pPr>
              <w:spacing w:line="240" w:lineRule="auto"/>
              <w:rPr>
                <w:sz w:val="24"/>
                <w:szCs w:val="24"/>
              </w:rPr>
            </w:pPr>
            <w:r w:rsidRPr="00A84A87">
              <w:rPr>
                <w:sz w:val="24"/>
                <w:szCs w:val="24"/>
              </w:rPr>
              <w:t>Разовое делимое</w:t>
            </w:r>
          </w:p>
        </w:tc>
      </w:tr>
      <w:tr w:rsidR="00C84ECA" w:rsidRPr="00A84A87" w14:paraId="78732B9B" w14:textId="77777777" w:rsidTr="00BA178B">
        <w:trPr>
          <w:trHeight w:val="1890"/>
        </w:trPr>
        <w:tc>
          <w:tcPr>
            <w:tcW w:w="780" w:type="dxa"/>
            <w:tcBorders>
              <w:top w:val="nil"/>
              <w:left w:val="single" w:sz="4" w:space="0" w:color="auto"/>
              <w:bottom w:val="single" w:sz="4" w:space="0" w:color="auto"/>
              <w:right w:val="single" w:sz="4" w:space="0" w:color="auto"/>
            </w:tcBorders>
            <w:shd w:val="clear" w:color="auto" w:fill="auto"/>
            <w:hideMark/>
          </w:tcPr>
          <w:p w14:paraId="42BBA1A3" w14:textId="77777777" w:rsidR="00C84ECA" w:rsidRPr="00A84A87" w:rsidRDefault="00C84ECA" w:rsidP="00C84ECA">
            <w:pPr>
              <w:spacing w:line="240" w:lineRule="auto"/>
              <w:jc w:val="left"/>
              <w:rPr>
                <w:sz w:val="24"/>
                <w:szCs w:val="24"/>
              </w:rPr>
            </w:pPr>
            <w:r w:rsidRPr="00A84A87">
              <w:rPr>
                <w:sz w:val="24"/>
                <w:szCs w:val="24"/>
              </w:rPr>
              <w:t>8.4.</w:t>
            </w:r>
          </w:p>
        </w:tc>
        <w:tc>
          <w:tcPr>
            <w:tcW w:w="3331" w:type="dxa"/>
            <w:tcBorders>
              <w:top w:val="nil"/>
              <w:left w:val="nil"/>
              <w:bottom w:val="single" w:sz="4" w:space="0" w:color="auto"/>
              <w:right w:val="single" w:sz="4" w:space="0" w:color="auto"/>
            </w:tcBorders>
            <w:shd w:val="clear" w:color="auto" w:fill="auto"/>
            <w:hideMark/>
          </w:tcPr>
          <w:p w14:paraId="3334CDDF" w14:textId="77777777" w:rsidR="00C84ECA" w:rsidRPr="00A84A87" w:rsidRDefault="00C84ECA" w:rsidP="00C84ECA">
            <w:pPr>
              <w:spacing w:line="240" w:lineRule="auto"/>
              <w:rPr>
                <w:sz w:val="24"/>
                <w:szCs w:val="24"/>
              </w:rPr>
            </w:pPr>
            <w:r w:rsidRPr="00A84A87">
              <w:rPr>
                <w:sz w:val="24"/>
                <w:szCs w:val="24"/>
              </w:rPr>
              <w:t>Проведение работ по разр</w:t>
            </w:r>
            <w:r w:rsidRPr="00A84A87">
              <w:rPr>
                <w:sz w:val="24"/>
                <w:szCs w:val="24"/>
              </w:rPr>
              <w:t>а</w:t>
            </w:r>
            <w:r w:rsidRPr="00A84A87">
              <w:rPr>
                <w:sz w:val="24"/>
                <w:szCs w:val="24"/>
              </w:rPr>
              <w:t>ботке и применению подс</w:t>
            </w:r>
            <w:r w:rsidRPr="00A84A87">
              <w:rPr>
                <w:sz w:val="24"/>
                <w:szCs w:val="24"/>
              </w:rPr>
              <w:t>и</w:t>
            </w:r>
            <w:r w:rsidRPr="00A84A87">
              <w:rPr>
                <w:sz w:val="24"/>
                <w:szCs w:val="24"/>
              </w:rPr>
              <w:t>стем в части развития реги</w:t>
            </w:r>
            <w:r w:rsidRPr="00A84A87">
              <w:rPr>
                <w:sz w:val="24"/>
                <w:szCs w:val="24"/>
              </w:rPr>
              <w:t>о</w:t>
            </w:r>
            <w:r w:rsidRPr="00A84A87">
              <w:rPr>
                <w:sz w:val="24"/>
                <w:szCs w:val="24"/>
              </w:rPr>
              <w:t>нальной   системы "Лабор</w:t>
            </w:r>
            <w:r w:rsidRPr="00A84A87">
              <w:rPr>
                <w:sz w:val="24"/>
                <w:szCs w:val="24"/>
              </w:rPr>
              <w:t>а</w:t>
            </w:r>
            <w:r w:rsidRPr="00A84A87">
              <w:rPr>
                <w:sz w:val="24"/>
                <w:szCs w:val="24"/>
              </w:rPr>
              <w:t xml:space="preserve">торные исследования" </w:t>
            </w:r>
          </w:p>
        </w:tc>
        <w:tc>
          <w:tcPr>
            <w:tcW w:w="1296" w:type="dxa"/>
            <w:tcBorders>
              <w:top w:val="nil"/>
              <w:left w:val="nil"/>
              <w:bottom w:val="single" w:sz="4" w:space="0" w:color="auto"/>
              <w:right w:val="single" w:sz="4" w:space="0" w:color="auto"/>
            </w:tcBorders>
            <w:shd w:val="clear" w:color="auto" w:fill="auto"/>
            <w:hideMark/>
          </w:tcPr>
          <w:p w14:paraId="0BCAADD2"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797B018A" w14:textId="77777777" w:rsidR="00C84ECA" w:rsidRPr="00A84A87" w:rsidRDefault="00C84ECA" w:rsidP="00C84ECA">
            <w:pPr>
              <w:spacing w:line="240" w:lineRule="auto"/>
              <w:rPr>
                <w:sz w:val="24"/>
                <w:szCs w:val="24"/>
              </w:rPr>
            </w:pPr>
            <w:r>
              <w:rPr>
                <w:sz w:val="24"/>
                <w:szCs w:val="24"/>
              </w:rPr>
              <w:t>20.12.2022</w:t>
            </w:r>
          </w:p>
        </w:tc>
        <w:tc>
          <w:tcPr>
            <w:tcW w:w="3260" w:type="dxa"/>
            <w:tcBorders>
              <w:top w:val="nil"/>
              <w:left w:val="nil"/>
              <w:bottom w:val="single" w:sz="4" w:space="0" w:color="auto"/>
              <w:right w:val="single" w:sz="4" w:space="0" w:color="auto"/>
            </w:tcBorders>
            <w:shd w:val="clear" w:color="auto" w:fill="auto"/>
            <w:hideMark/>
          </w:tcPr>
          <w:p w14:paraId="7EF70A6F" w14:textId="52F0E9E3" w:rsidR="00C84ECA" w:rsidRPr="00A84A87" w:rsidRDefault="00C84ECA" w:rsidP="006C6966">
            <w:pPr>
              <w:spacing w:line="240" w:lineRule="auto"/>
              <w:rPr>
                <w:sz w:val="24"/>
                <w:szCs w:val="24"/>
              </w:rPr>
            </w:pPr>
            <w:r w:rsidRPr="00A84A87">
              <w:rPr>
                <w:sz w:val="24"/>
                <w:szCs w:val="24"/>
              </w:rPr>
              <w:t>Директор ГБУЗ "Медици</w:t>
            </w:r>
            <w:r w:rsidRPr="00A84A87">
              <w:rPr>
                <w:sz w:val="24"/>
                <w:szCs w:val="24"/>
              </w:rPr>
              <w:t>н</w:t>
            </w:r>
            <w:r w:rsidRPr="00A84A87">
              <w:rPr>
                <w:sz w:val="24"/>
                <w:szCs w:val="24"/>
              </w:rPr>
              <w:t>ский информационно-аналитический центр Ре</w:t>
            </w:r>
            <w:r w:rsidRPr="00A84A87">
              <w:rPr>
                <w:sz w:val="24"/>
                <w:szCs w:val="24"/>
              </w:rPr>
              <w:t>с</w:t>
            </w:r>
            <w:r w:rsidRPr="00A84A87">
              <w:rPr>
                <w:sz w:val="24"/>
                <w:szCs w:val="24"/>
              </w:rPr>
              <w:t xml:space="preserve">публики Тыва" </w:t>
            </w:r>
            <w:r w:rsidR="006C6966">
              <w:rPr>
                <w:sz w:val="24"/>
                <w:szCs w:val="24"/>
              </w:rPr>
              <w:t>Кажин-оол А.С.</w:t>
            </w:r>
          </w:p>
        </w:tc>
        <w:tc>
          <w:tcPr>
            <w:tcW w:w="3017" w:type="dxa"/>
            <w:tcBorders>
              <w:top w:val="nil"/>
              <w:left w:val="nil"/>
              <w:bottom w:val="single" w:sz="4" w:space="0" w:color="auto"/>
              <w:right w:val="single" w:sz="4" w:space="0" w:color="auto"/>
            </w:tcBorders>
            <w:shd w:val="clear" w:color="auto" w:fill="auto"/>
            <w:hideMark/>
          </w:tcPr>
          <w:p w14:paraId="6658358A" w14:textId="77777777" w:rsidR="00C84ECA" w:rsidRPr="00A84A87" w:rsidRDefault="00C84ECA" w:rsidP="00C84ECA">
            <w:pPr>
              <w:spacing w:line="240" w:lineRule="auto"/>
              <w:rPr>
                <w:sz w:val="24"/>
                <w:szCs w:val="24"/>
              </w:rPr>
            </w:pPr>
            <w:r w:rsidRPr="00A84A87">
              <w:rPr>
                <w:sz w:val="24"/>
                <w:szCs w:val="24"/>
              </w:rPr>
              <w:t>Снижение бумажного д</w:t>
            </w:r>
            <w:r w:rsidRPr="00A84A87">
              <w:rPr>
                <w:sz w:val="24"/>
                <w:szCs w:val="24"/>
              </w:rPr>
              <w:t>о</w:t>
            </w:r>
            <w:r w:rsidRPr="00A84A87">
              <w:rPr>
                <w:sz w:val="24"/>
                <w:szCs w:val="24"/>
              </w:rPr>
              <w:t>кументооборота, возмо</w:t>
            </w:r>
            <w:r w:rsidRPr="00A84A87">
              <w:rPr>
                <w:sz w:val="24"/>
                <w:szCs w:val="24"/>
              </w:rPr>
              <w:t>ж</w:t>
            </w:r>
            <w:r w:rsidRPr="00A84A87">
              <w:rPr>
                <w:sz w:val="24"/>
                <w:szCs w:val="24"/>
              </w:rPr>
              <w:t>ность получение результ</w:t>
            </w:r>
            <w:r w:rsidRPr="00A84A87">
              <w:rPr>
                <w:sz w:val="24"/>
                <w:szCs w:val="24"/>
              </w:rPr>
              <w:t>а</w:t>
            </w:r>
            <w:r w:rsidRPr="00A84A87">
              <w:rPr>
                <w:sz w:val="24"/>
                <w:szCs w:val="24"/>
              </w:rPr>
              <w:t>тов лабораторных иссл</w:t>
            </w:r>
            <w:r w:rsidRPr="00A84A87">
              <w:rPr>
                <w:sz w:val="24"/>
                <w:szCs w:val="24"/>
              </w:rPr>
              <w:t>е</w:t>
            </w:r>
            <w:r w:rsidRPr="00A84A87">
              <w:rPr>
                <w:sz w:val="24"/>
                <w:szCs w:val="24"/>
              </w:rPr>
              <w:t>дований в региональной медицинской информац</w:t>
            </w:r>
            <w:r w:rsidRPr="00A84A87">
              <w:rPr>
                <w:sz w:val="24"/>
                <w:szCs w:val="24"/>
              </w:rPr>
              <w:t>и</w:t>
            </w:r>
            <w:r w:rsidRPr="00A84A87">
              <w:rPr>
                <w:sz w:val="24"/>
                <w:szCs w:val="24"/>
              </w:rPr>
              <w:t>онной системе</w:t>
            </w:r>
          </w:p>
        </w:tc>
        <w:tc>
          <w:tcPr>
            <w:tcW w:w="1958" w:type="dxa"/>
            <w:tcBorders>
              <w:top w:val="nil"/>
              <w:left w:val="nil"/>
              <w:bottom w:val="single" w:sz="4" w:space="0" w:color="auto"/>
              <w:right w:val="single" w:sz="4" w:space="0" w:color="auto"/>
            </w:tcBorders>
            <w:shd w:val="clear" w:color="auto" w:fill="auto"/>
            <w:hideMark/>
          </w:tcPr>
          <w:p w14:paraId="610ADAA7" w14:textId="77777777" w:rsidR="00C84ECA" w:rsidRPr="00A84A87" w:rsidRDefault="00C84ECA" w:rsidP="00C84ECA">
            <w:pPr>
              <w:spacing w:line="240" w:lineRule="auto"/>
              <w:rPr>
                <w:sz w:val="24"/>
                <w:szCs w:val="24"/>
              </w:rPr>
            </w:pPr>
            <w:r w:rsidRPr="00A84A87">
              <w:rPr>
                <w:sz w:val="24"/>
                <w:szCs w:val="24"/>
              </w:rPr>
              <w:t>Разовое делимое</w:t>
            </w:r>
          </w:p>
        </w:tc>
      </w:tr>
      <w:tr w:rsidR="00C84ECA" w:rsidRPr="00A84A87" w14:paraId="1844D185" w14:textId="77777777" w:rsidTr="00BA178B">
        <w:trPr>
          <w:trHeight w:val="3465"/>
        </w:trPr>
        <w:tc>
          <w:tcPr>
            <w:tcW w:w="780" w:type="dxa"/>
            <w:tcBorders>
              <w:top w:val="nil"/>
              <w:left w:val="single" w:sz="4" w:space="0" w:color="auto"/>
              <w:bottom w:val="single" w:sz="4" w:space="0" w:color="auto"/>
              <w:right w:val="single" w:sz="4" w:space="0" w:color="auto"/>
            </w:tcBorders>
            <w:shd w:val="clear" w:color="auto" w:fill="auto"/>
            <w:hideMark/>
          </w:tcPr>
          <w:p w14:paraId="755CCB92" w14:textId="77777777" w:rsidR="00C84ECA" w:rsidRPr="00A84A87" w:rsidRDefault="00C84ECA" w:rsidP="00C84ECA">
            <w:pPr>
              <w:spacing w:line="240" w:lineRule="auto"/>
              <w:jc w:val="left"/>
              <w:rPr>
                <w:sz w:val="24"/>
                <w:szCs w:val="24"/>
              </w:rPr>
            </w:pPr>
            <w:r w:rsidRPr="00A84A87">
              <w:rPr>
                <w:sz w:val="24"/>
                <w:szCs w:val="24"/>
              </w:rPr>
              <w:lastRenderedPageBreak/>
              <w:t>8.5.</w:t>
            </w:r>
          </w:p>
        </w:tc>
        <w:tc>
          <w:tcPr>
            <w:tcW w:w="3331" w:type="dxa"/>
            <w:tcBorders>
              <w:top w:val="nil"/>
              <w:left w:val="nil"/>
              <w:bottom w:val="single" w:sz="4" w:space="0" w:color="auto"/>
              <w:right w:val="single" w:sz="4" w:space="0" w:color="auto"/>
            </w:tcBorders>
            <w:shd w:val="clear" w:color="auto" w:fill="auto"/>
            <w:hideMark/>
          </w:tcPr>
          <w:p w14:paraId="03FAA065" w14:textId="7297DD73" w:rsidR="00C84ECA" w:rsidRPr="00A84A87" w:rsidRDefault="00C84ECA" w:rsidP="002D560D">
            <w:pPr>
              <w:spacing w:line="240" w:lineRule="auto"/>
              <w:rPr>
                <w:sz w:val="24"/>
                <w:szCs w:val="24"/>
              </w:rPr>
            </w:pPr>
            <w:r w:rsidRPr="00A84A87">
              <w:rPr>
                <w:sz w:val="24"/>
                <w:szCs w:val="24"/>
              </w:rPr>
              <w:t>Разработка и внедрение с</w:t>
            </w:r>
            <w:r w:rsidRPr="00A84A87">
              <w:rPr>
                <w:sz w:val="24"/>
                <w:szCs w:val="24"/>
              </w:rPr>
              <w:t>и</w:t>
            </w:r>
            <w:r w:rsidRPr="00A84A87">
              <w:rPr>
                <w:sz w:val="24"/>
                <w:szCs w:val="24"/>
              </w:rPr>
              <w:t>стемы (подсистемы) "Орган</w:t>
            </w:r>
            <w:r w:rsidRPr="00A84A87">
              <w:rPr>
                <w:sz w:val="24"/>
                <w:szCs w:val="24"/>
              </w:rPr>
              <w:t>и</w:t>
            </w:r>
            <w:r w:rsidRPr="00A84A87">
              <w:rPr>
                <w:sz w:val="24"/>
                <w:szCs w:val="24"/>
              </w:rPr>
              <w:t>зация оказания медицинской помощи больным онколог</w:t>
            </w:r>
            <w:r w:rsidRPr="00A84A87">
              <w:rPr>
                <w:sz w:val="24"/>
                <w:szCs w:val="24"/>
              </w:rPr>
              <w:t>и</w:t>
            </w:r>
            <w:r w:rsidRPr="00A84A87">
              <w:rPr>
                <w:sz w:val="24"/>
                <w:szCs w:val="24"/>
              </w:rPr>
              <w:t>ческими заболеваниями в рамках регионального прое</w:t>
            </w:r>
            <w:r w:rsidRPr="00A84A87">
              <w:rPr>
                <w:sz w:val="24"/>
                <w:szCs w:val="24"/>
              </w:rPr>
              <w:t>к</w:t>
            </w:r>
            <w:r w:rsidRPr="00A84A87">
              <w:rPr>
                <w:sz w:val="24"/>
                <w:szCs w:val="24"/>
              </w:rPr>
              <w:t>та "Создание единого цифр</w:t>
            </w:r>
            <w:r w:rsidRPr="00A84A87">
              <w:rPr>
                <w:sz w:val="24"/>
                <w:szCs w:val="24"/>
              </w:rPr>
              <w:t>о</w:t>
            </w:r>
            <w:r w:rsidRPr="00A84A87">
              <w:rPr>
                <w:sz w:val="24"/>
                <w:szCs w:val="24"/>
              </w:rPr>
              <w:t>вого контура в здравоохран</w:t>
            </w:r>
            <w:r w:rsidRPr="00A84A87">
              <w:rPr>
                <w:sz w:val="24"/>
                <w:szCs w:val="24"/>
              </w:rPr>
              <w:t>е</w:t>
            </w:r>
            <w:r w:rsidRPr="00A84A87">
              <w:rPr>
                <w:sz w:val="24"/>
                <w:szCs w:val="24"/>
              </w:rPr>
              <w:t>нии на основе единой гос</w:t>
            </w:r>
            <w:r w:rsidRPr="00A84A87">
              <w:rPr>
                <w:sz w:val="24"/>
                <w:szCs w:val="24"/>
              </w:rPr>
              <w:t>у</w:t>
            </w:r>
            <w:r w:rsidRPr="00A84A87">
              <w:rPr>
                <w:sz w:val="24"/>
                <w:szCs w:val="24"/>
              </w:rPr>
              <w:t>дарственной информацио</w:t>
            </w:r>
            <w:r w:rsidRPr="00A84A87">
              <w:rPr>
                <w:sz w:val="24"/>
                <w:szCs w:val="24"/>
              </w:rPr>
              <w:t>н</w:t>
            </w:r>
            <w:r w:rsidRPr="00A84A87">
              <w:rPr>
                <w:sz w:val="24"/>
                <w:szCs w:val="24"/>
              </w:rPr>
              <w:t>ной системы  в Республике Тыва на 20</w:t>
            </w:r>
            <w:r w:rsidR="002D560D">
              <w:rPr>
                <w:sz w:val="24"/>
                <w:szCs w:val="24"/>
              </w:rPr>
              <w:t>21</w:t>
            </w:r>
            <w:r w:rsidRPr="00A84A87">
              <w:rPr>
                <w:sz w:val="24"/>
                <w:szCs w:val="24"/>
              </w:rPr>
              <w:t>-2024 годы"</w:t>
            </w:r>
          </w:p>
        </w:tc>
        <w:tc>
          <w:tcPr>
            <w:tcW w:w="1296" w:type="dxa"/>
            <w:tcBorders>
              <w:top w:val="nil"/>
              <w:left w:val="nil"/>
              <w:bottom w:val="single" w:sz="4" w:space="0" w:color="auto"/>
              <w:right w:val="single" w:sz="4" w:space="0" w:color="auto"/>
            </w:tcBorders>
            <w:shd w:val="clear" w:color="auto" w:fill="auto"/>
            <w:hideMark/>
          </w:tcPr>
          <w:p w14:paraId="40E7FC03"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1EBBD735" w14:textId="77777777" w:rsidR="00C84ECA" w:rsidRPr="00A84A87" w:rsidRDefault="00C84ECA" w:rsidP="00C84ECA">
            <w:pPr>
              <w:spacing w:line="240" w:lineRule="auto"/>
              <w:rPr>
                <w:sz w:val="24"/>
                <w:szCs w:val="24"/>
              </w:rPr>
            </w:pPr>
            <w:r>
              <w:rPr>
                <w:sz w:val="24"/>
                <w:szCs w:val="24"/>
              </w:rPr>
              <w:t>20.12.2022</w:t>
            </w:r>
          </w:p>
        </w:tc>
        <w:tc>
          <w:tcPr>
            <w:tcW w:w="3260" w:type="dxa"/>
            <w:tcBorders>
              <w:top w:val="nil"/>
              <w:left w:val="nil"/>
              <w:bottom w:val="single" w:sz="4" w:space="0" w:color="auto"/>
              <w:right w:val="single" w:sz="4" w:space="0" w:color="auto"/>
            </w:tcBorders>
            <w:shd w:val="clear" w:color="auto" w:fill="auto"/>
            <w:hideMark/>
          </w:tcPr>
          <w:p w14:paraId="273BD71C" w14:textId="35B4C936" w:rsidR="00C84ECA" w:rsidRPr="00A84A87" w:rsidRDefault="00C84ECA" w:rsidP="006C6966">
            <w:pPr>
              <w:spacing w:line="240" w:lineRule="auto"/>
              <w:rPr>
                <w:sz w:val="24"/>
                <w:szCs w:val="24"/>
              </w:rPr>
            </w:pPr>
            <w:r w:rsidRPr="00A84A87">
              <w:rPr>
                <w:sz w:val="24"/>
                <w:szCs w:val="24"/>
              </w:rPr>
              <w:t>Директор ГБУЗ "Медици</w:t>
            </w:r>
            <w:r w:rsidRPr="00A84A87">
              <w:rPr>
                <w:sz w:val="24"/>
                <w:szCs w:val="24"/>
              </w:rPr>
              <w:t>н</w:t>
            </w:r>
            <w:r w:rsidRPr="00A84A87">
              <w:rPr>
                <w:sz w:val="24"/>
                <w:szCs w:val="24"/>
              </w:rPr>
              <w:t>ский информационно-аналитический центр Ре</w:t>
            </w:r>
            <w:r w:rsidRPr="00A84A87">
              <w:rPr>
                <w:sz w:val="24"/>
                <w:szCs w:val="24"/>
              </w:rPr>
              <w:t>с</w:t>
            </w:r>
            <w:r w:rsidRPr="00A84A87">
              <w:rPr>
                <w:sz w:val="24"/>
                <w:szCs w:val="24"/>
              </w:rPr>
              <w:t xml:space="preserve">публики Тыва" </w:t>
            </w:r>
            <w:r w:rsidR="006C6966">
              <w:rPr>
                <w:sz w:val="24"/>
                <w:szCs w:val="24"/>
              </w:rPr>
              <w:t>Кажин-оол А.С.</w:t>
            </w:r>
          </w:p>
        </w:tc>
        <w:tc>
          <w:tcPr>
            <w:tcW w:w="3017" w:type="dxa"/>
            <w:tcBorders>
              <w:top w:val="nil"/>
              <w:left w:val="nil"/>
              <w:bottom w:val="single" w:sz="4" w:space="0" w:color="auto"/>
              <w:right w:val="single" w:sz="4" w:space="0" w:color="auto"/>
            </w:tcBorders>
            <w:shd w:val="clear" w:color="auto" w:fill="auto"/>
            <w:hideMark/>
          </w:tcPr>
          <w:p w14:paraId="3DB81242" w14:textId="77777777" w:rsidR="00C84ECA" w:rsidRPr="00A84A87" w:rsidRDefault="00C84ECA" w:rsidP="00C84ECA">
            <w:pPr>
              <w:spacing w:line="240" w:lineRule="auto"/>
              <w:rPr>
                <w:sz w:val="24"/>
                <w:szCs w:val="24"/>
              </w:rPr>
            </w:pPr>
            <w:r w:rsidRPr="00A84A87">
              <w:rPr>
                <w:sz w:val="24"/>
                <w:szCs w:val="24"/>
              </w:rPr>
              <w:t>Возможность прослежив</w:t>
            </w:r>
            <w:r w:rsidRPr="00A84A87">
              <w:rPr>
                <w:sz w:val="24"/>
                <w:szCs w:val="24"/>
              </w:rPr>
              <w:t>а</w:t>
            </w:r>
            <w:r w:rsidRPr="00A84A87">
              <w:rPr>
                <w:sz w:val="24"/>
                <w:szCs w:val="24"/>
              </w:rPr>
              <w:t>ния за пациентом в ходе проведения диагностики и лечения в целях укороч</w:t>
            </w:r>
            <w:r w:rsidRPr="00A84A87">
              <w:rPr>
                <w:sz w:val="24"/>
                <w:szCs w:val="24"/>
              </w:rPr>
              <w:t>е</w:t>
            </w:r>
            <w:r w:rsidRPr="00A84A87">
              <w:rPr>
                <w:sz w:val="24"/>
                <w:szCs w:val="24"/>
              </w:rPr>
              <w:t>ния времени начала пол</w:t>
            </w:r>
            <w:r w:rsidRPr="00A84A87">
              <w:rPr>
                <w:sz w:val="24"/>
                <w:szCs w:val="24"/>
              </w:rPr>
              <w:t>у</w:t>
            </w:r>
            <w:r w:rsidRPr="00A84A87">
              <w:rPr>
                <w:sz w:val="24"/>
                <w:szCs w:val="24"/>
              </w:rPr>
              <w:t>чения специализированн</w:t>
            </w:r>
            <w:r w:rsidRPr="00A84A87">
              <w:rPr>
                <w:sz w:val="24"/>
                <w:szCs w:val="24"/>
              </w:rPr>
              <w:t>о</w:t>
            </w:r>
            <w:r w:rsidRPr="00A84A87">
              <w:rPr>
                <w:sz w:val="24"/>
                <w:szCs w:val="24"/>
              </w:rPr>
              <w:t>го лечения</w:t>
            </w:r>
          </w:p>
        </w:tc>
        <w:tc>
          <w:tcPr>
            <w:tcW w:w="1958" w:type="dxa"/>
            <w:tcBorders>
              <w:top w:val="nil"/>
              <w:left w:val="nil"/>
              <w:bottom w:val="single" w:sz="4" w:space="0" w:color="auto"/>
              <w:right w:val="single" w:sz="4" w:space="0" w:color="auto"/>
            </w:tcBorders>
            <w:shd w:val="clear" w:color="auto" w:fill="auto"/>
            <w:hideMark/>
          </w:tcPr>
          <w:p w14:paraId="59A13395" w14:textId="77777777" w:rsidR="00C84ECA" w:rsidRPr="00A84A87" w:rsidRDefault="00C84ECA" w:rsidP="00C84ECA">
            <w:pPr>
              <w:spacing w:line="240" w:lineRule="auto"/>
              <w:rPr>
                <w:sz w:val="24"/>
                <w:szCs w:val="24"/>
              </w:rPr>
            </w:pPr>
            <w:r w:rsidRPr="00A84A87">
              <w:rPr>
                <w:sz w:val="24"/>
                <w:szCs w:val="24"/>
              </w:rPr>
              <w:t>Разовое делимое</w:t>
            </w:r>
          </w:p>
        </w:tc>
      </w:tr>
      <w:tr w:rsidR="00C84ECA" w:rsidRPr="00A84A87" w14:paraId="193553F0" w14:textId="77777777" w:rsidTr="00BA178B">
        <w:trPr>
          <w:trHeight w:val="315"/>
        </w:trPr>
        <w:tc>
          <w:tcPr>
            <w:tcW w:w="15181"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23268E7F" w14:textId="77777777" w:rsidR="00C84ECA" w:rsidRPr="00A84A87" w:rsidRDefault="00C84ECA" w:rsidP="00C84ECA">
            <w:pPr>
              <w:spacing w:line="240" w:lineRule="auto"/>
              <w:jc w:val="center"/>
              <w:rPr>
                <w:sz w:val="24"/>
                <w:szCs w:val="24"/>
              </w:rPr>
            </w:pPr>
            <w:r w:rsidRPr="00A84A87">
              <w:rPr>
                <w:sz w:val="24"/>
                <w:szCs w:val="24"/>
              </w:rPr>
              <w:t>9. Обеспечение укомплектованности кадрами медицинских организаций, оказывающих медицинскую помощь пациентам с онкологическими заболеваниями</w:t>
            </w:r>
          </w:p>
        </w:tc>
      </w:tr>
      <w:tr w:rsidR="00C84ECA" w:rsidRPr="00A84A87" w14:paraId="59B84033" w14:textId="77777777" w:rsidTr="00BA178B">
        <w:trPr>
          <w:trHeight w:val="1575"/>
        </w:trPr>
        <w:tc>
          <w:tcPr>
            <w:tcW w:w="780" w:type="dxa"/>
            <w:tcBorders>
              <w:top w:val="nil"/>
              <w:left w:val="single" w:sz="4" w:space="0" w:color="auto"/>
              <w:bottom w:val="single" w:sz="4" w:space="0" w:color="auto"/>
              <w:right w:val="single" w:sz="4" w:space="0" w:color="auto"/>
            </w:tcBorders>
            <w:shd w:val="clear" w:color="auto" w:fill="auto"/>
            <w:hideMark/>
          </w:tcPr>
          <w:p w14:paraId="2DE1E1B3" w14:textId="77777777" w:rsidR="00C84ECA" w:rsidRPr="00A84A87" w:rsidRDefault="00C84ECA" w:rsidP="00C84ECA">
            <w:pPr>
              <w:spacing w:line="240" w:lineRule="auto"/>
              <w:jc w:val="left"/>
              <w:rPr>
                <w:sz w:val="24"/>
                <w:szCs w:val="24"/>
              </w:rPr>
            </w:pPr>
            <w:r w:rsidRPr="00A84A87">
              <w:rPr>
                <w:sz w:val="24"/>
                <w:szCs w:val="24"/>
              </w:rPr>
              <w:t>9.1.</w:t>
            </w:r>
          </w:p>
        </w:tc>
        <w:tc>
          <w:tcPr>
            <w:tcW w:w="3331" w:type="dxa"/>
            <w:tcBorders>
              <w:top w:val="nil"/>
              <w:left w:val="nil"/>
              <w:bottom w:val="single" w:sz="4" w:space="0" w:color="auto"/>
              <w:right w:val="single" w:sz="4" w:space="0" w:color="auto"/>
            </w:tcBorders>
            <w:shd w:val="clear" w:color="auto" w:fill="auto"/>
            <w:hideMark/>
          </w:tcPr>
          <w:p w14:paraId="4D9C5CC1" w14:textId="77777777" w:rsidR="00C84ECA" w:rsidRPr="00A84A87" w:rsidRDefault="00C84ECA" w:rsidP="00C84ECA">
            <w:pPr>
              <w:spacing w:line="240" w:lineRule="auto"/>
              <w:rPr>
                <w:sz w:val="24"/>
                <w:szCs w:val="24"/>
              </w:rPr>
            </w:pPr>
            <w:r w:rsidRPr="00A84A87">
              <w:rPr>
                <w:sz w:val="24"/>
                <w:szCs w:val="24"/>
              </w:rPr>
              <w:t>Обучение в клинической о</w:t>
            </w:r>
            <w:r w:rsidRPr="00A84A87">
              <w:rPr>
                <w:sz w:val="24"/>
                <w:szCs w:val="24"/>
              </w:rPr>
              <w:t>р</w:t>
            </w:r>
            <w:r w:rsidRPr="00A84A87">
              <w:rPr>
                <w:sz w:val="24"/>
                <w:szCs w:val="24"/>
              </w:rPr>
              <w:t>динатуре специалистов с высшим медицинским обр</w:t>
            </w:r>
            <w:r w:rsidRPr="00A84A87">
              <w:rPr>
                <w:sz w:val="24"/>
                <w:szCs w:val="24"/>
              </w:rPr>
              <w:t>а</w:t>
            </w:r>
            <w:r w:rsidRPr="00A84A87">
              <w:rPr>
                <w:sz w:val="24"/>
                <w:szCs w:val="24"/>
              </w:rPr>
              <w:t>зование пор специальности "Торакальная хирургия"</w:t>
            </w:r>
          </w:p>
        </w:tc>
        <w:tc>
          <w:tcPr>
            <w:tcW w:w="1296" w:type="dxa"/>
            <w:tcBorders>
              <w:top w:val="nil"/>
              <w:left w:val="nil"/>
              <w:bottom w:val="single" w:sz="4" w:space="0" w:color="auto"/>
              <w:right w:val="single" w:sz="4" w:space="0" w:color="auto"/>
            </w:tcBorders>
            <w:shd w:val="clear" w:color="auto" w:fill="auto"/>
            <w:hideMark/>
          </w:tcPr>
          <w:p w14:paraId="029F31F5" w14:textId="77777777" w:rsidR="00C84ECA" w:rsidRPr="00A84A87" w:rsidRDefault="00C84ECA" w:rsidP="00C84ECA">
            <w:pPr>
              <w:spacing w:line="240" w:lineRule="auto"/>
              <w:rPr>
                <w:sz w:val="24"/>
                <w:szCs w:val="24"/>
              </w:rPr>
            </w:pPr>
            <w:r w:rsidRPr="00A84A87">
              <w:rPr>
                <w:sz w:val="24"/>
                <w:szCs w:val="24"/>
              </w:rPr>
              <w:t>01.07.2021</w:t>
            </w:r>
          </w:p>
        </w:tc>
        <w:tc>
          <w:tcPr>
            <w:tcW w:w="1539" w:type="dxa"/>
            <w:tcBorders>
              <w:top w:val="nil"/>
              <w:left w:val="nil"/>
              <w:bottom w:val="single" w:sz="4" w:space="0" w:color="auto"/>
              <w:right w:val="single" w:sz="4" w:space="0" w:color="auto"/>
            </w:tcBorders>
            <w:shd w:val="clear" w:color="auto" w:fill="auto"/>
            <w:hideMark/>
          </w:tcPr>
          <w:p w14:paraId="304C2F50" w14:textId="77777777" w:rsidR="00C84ECA" w:rsidRPr="00A84A87" w:rsidRDefault="00C84ECA" w:rsidP="00C84ECA">
            <w:pPr>
              <w:spacing w:line="240" w:lineRule="auto"/>
              <w:rPr>
                <w:sz w:val="24"/>
                <w:szCs w:val="24"/>
              </w:rPr>
            </w:pPr>
            <w:r>
              <w:rPr>
                <w:sz w:val="24"/>
                <w:szCs w:val="24"/>
              </w:rPr>
              <w:t>01.09.2021</w:t>
            </w:r>
          </w:p>
        </w:tc>
        <w:tc>
          <w:tcPr>
            <w:tcW w:w="3260" w:type="dxa"/>
            <w:tcBorders>
              <w:top w:val="nil"/>
              <w:left w:val="nil"/>
              <w:bottom w:val="single" w:sz="4" w:space="0" w:color="auto"/>
              <w:right w:val="single" w:sz="4" w:space="0" w:color="auto"/>
            </w:tcBorders>
            <w:shd w:val="clear" w:color="auto" w:fill="auto"/>
            <w:hideMark/>
          </w:tcPr>
          <w:p w14:paraId="75BFE974" w14:textId="77777777" w:rsidR="00C84ECA" w:rsidRPr="00A84A87" w:rsidRDefault="00C84ECA" w:rsidP="00C84ECA">
            <w:pPr>
              <w:spacing w:line="240" w:lineRule="auto"/>
              <w:jc w:val="left"/>
              <w:rPr>
                <w:sz w:val="22"/>
                <w:szCs w:val="22"/>
              </w:rPr>
            </w:pPr>
            <w:r w:rsidRPr="00A84A87">
              <w:rPr>
                <w:sz w:val="22"/>
                <w:szCs w:val="22"/>
              </w:rPr>
              <w:t>Главный врач ГБУЗ РТ "Ре</w:t>
            </w:r>
            <w:r w:rsidRPr="00A84A87">
              <w:rPr>
                <w:sz w:val="22"/>
                <w:szCs w:val="22"/>
              </w:rPr>
              <w:t>с</w:t>
            </w:r>
            <w:r w:rsidRPr="00A84A87">
              <w:rPr>
                <w:sz w:val="22"/>
                <w:szCs w:val="22"/>
              </w:rPr>
              <w:t>публиканский онко</w:t>
            </w:r>
            <w:r>
              <w:rPr>
                <w:sz w:val="22"/>
                <w:szCs w:val="22"/>
              </w:rPr>
              <w:t>логический диспансер" Ондар.О.Ш</w:t>
            </w:r>
            <w:r w:rsidRPr="00A84A87">
              <w:rPr>
                <w:sz w:val="22"/>
                <w:szCs w:val="22"/>
              </w:rPr>
              <w:t>.</w:t>
            </w:r>
          </w:p>
        </w:tc>
        <w:tc>
          <w:tcPr>
            <w:tcW w:w="3017" w:type="dxa"/>
            <w:tcBorders>
              <w:top w:val="nil"/>
              <w:left w:val="nil"/>
              <w:bottom w:val="single" w:sz="4" w:space="0" w:color="auto"/>
              <w:right w:val="single" w:sz="4" w:space="0" w:color="auto"/>
            </w:tcBorders>
            <w:shd w:val="clear" w:color="auto" w:fill="auto"/>
            <w:hideMark/>
          </w:tcPr>
          <w:p w14:paraId="5E6BEC5E" w14:textId="77777777" w:rsidR="00C84ECA" w:rsidRPr="00A84A87" w:rsidRDefault="00C84ECA" w:rsidP="00C84ECA">
            <w:pPr>
              <w:spacing w:line="240" w:lineRule="auto"/>
              <w:rPr>
                <w:sz w:val="24"/>
                <w:szCs w:val="24"/>
              </w:rPr>
            </w:pPr>
            <w:r w:rsidRPr="00A84A87">
              <w:rPr>
                <w:sz w:val="24"/>
                <w:szCs w:val="24"/>
              </w:rPr>
              <w:t>Дадар-оол Менги Сылд</w:t>
            </w:r>
            <w:r w:rsidRPr="00A84A87">
              <w:rPr>
                <w:sz w:val="24"/>
                <w:szCs w:val="24"/>
              </w:rPr>
              <w:t>ы</w:t>
            </w:r>
            <w:r w:rsidRPr="00A84A87">
              <w:rPr>
                <w:sz w:val="24"/>
                <w:szCs w:val="24"/>
              </w:rPr>
              <w:t>сович, СибГМУ, клинич</w:t>
            </w:r>
            <w:r w:rsidRPr="00A84A87">
              <w:rPr>
                <w:sz w:val="24"/>
                <w:szCs w:val="24"/>
              </w:rPr>
              <w:t>е</w:t>
            </w:r>
            <w:r w:rsidRPr="00A84A87">
              <w:rPr>
                <w:sz w:val="24"/>
                <w:szCs w:val="24"/>
              </w:rPr>
              <w:t>ский ординатор 2-го года, торакальный хирург, з</w:t>
            </w:r>
            <w:r w:rsidRPr="00A84A87">
              <w:rPr>
                <w:sz w:val="24"/>
                <w:szCs w:val="24"/>
              </w:rPr>
              <w:t>а</w:t>
            </w:r>
            <w:r w:rsidRPr="00A84A87">
              <w:rPr>
                <w:sz w:val="24"/>
                <w:szCs w:val="24"/>
              </w:rPr>
              <w:t>кончит обучение в июне 2021 года и будет труд</w:t>
            </w:r>
            <w:r w:rsidRPr="00A84A87">
              <w:rPr>
                <w:sz w:val="24"/>
                <w:szCs w:val="24"/>
              </w:rPr>
              <w:t>о</w:t>
            </w:r>
            <w:r w:rsidRPr="00A84A87">
              <w:rPr>
                <w:sz w:val="24"/>
                <w:szCs w:val="24"/>
              </w:rPr>
              <w:t>устроен в ГБУЗ "Ресонк</w:t>
            </w:r>
            <w:r w:rsidRPr="00A84A87">
              <w:rPr>
                <w:sz w:val="24"/>
                <w:szCs w:val="24"/>
              </w:rPr>
              <w:t>о</w:t>
            </w:r>
            <w:r w:rsidRPr="00A84A87">
              <w:rPr>
                <w:sz w:val="24"/>
                <w:szCs w:val="24"/>
              </w:rPr>
              <w:t>диспансер". Повышение качества оказания мед</w:t>
            </w:r>
            <w:r w:rsidRPr="00A84A87">
              <w:rPr>
                <w:sz w:val="24"/>
                <w:szCs w:val="24"/>
              </w:rPr>
              <w:t>и</w:t>
            </w:r>
            <w:r w:rsidRPr="00A84A87">
              <w:rPr>
                <w:sz w:val="24"/>
                <w:szCs w:val="24"/>
              </w:rPr>
              <w:t>цинской помощи онкол</w:t>
            </w:r>
            <w:r w:rsidRPr="00A84A87">
              <w:rPr>
                <w:sz w:val="24"/>
                <w:szCs w:val="24"/>
              </w:rPr>
              <w:t>о</w:t>
            </w:r>
            <w:r w:rsidRPr="00A84A87">
              <w:rPr>
                <w:sz w:val="24"/>
                <w:szCs w:val="24"/>
              </w:rPr>
              <w:t>гическим больным,   ук</w:t>
            </w:r>
            <w:r w:rsidRPr="00A84A87">
              <w:rPr>
                <w:sz w:val="24"/>
                <w:szCs w:val="24"/>
              </w:rPr>
              <w:t>о</w:t>
            </w:r>
            <w:r w:rsidRPr="00A84A87">
              <w:rPr>
                <w:sz w:val="24"/>
                <w:szCs w:val="24"/>
              </w:rPr>
              <w:t>рочение  диагностики и получение специализир</w:t>
            </w:r>
            <w:r w:rsidRPr="00A84A87">
              <w:rPr>
                <w:sz w:val="24"/>
                <w:szCs w:val="24"/>
              </w:rPr>
              <w:t>о</w:t>
            </w:r>
            <w:r w:rsidRPr="00A84A87">
              <w:rPr>
                <w:sz w:val="24"/>
                <w:szCs w:val="24"/>
              </w:rPr>
              <w:t>ванной медицинской п</w:t>
            </w:r>
            <w:r w:rsidRPr="00A84A87">
              <w:rPr>
                <w:sz w:val="24"/>
                <w:szCs w:val="24"/>
              </w:rPr>
              <w:t>о</w:t>
            </w:r>
            <w:r w:rsidRPr="00A84A87">
              <w:rPr>
                <w:sz w:val="24"/>
                <w:szCs w:val="24"/>
              </w:rPr>
              <w:t>мощи при раке легкого.</w:t>
            </w:r>
          </w:p>
        </w:tc>
        <w:tc>
          <w:tcPr>
            <w:tcW w:w="1958" w:type="dxa"/>
            <w:tcBorders>
              <w:top w:val="nil"/>
              <w:left w:val="nil"/>
              <w:bottom w:val="single" w:sz="4" w:space="0" w:color="auto"/>
              <w:right w:val="single" w:sz="4" w:space="0" w:color="auto"/>
            </w:tcBorders>
            <w:shd w:val="clear" w:color="auto" w:fill="auto"/>
            <w:hideMark/>
          </w:tcPr>
          <w:p w14:paraId="6D57BB45" w14:textId="77777777" w:rsidR="00C84ECA" w:rsidRPr="00A84A87" w:rsidRDefault="00C84ECA" w:rsidP="00C84ECA">
            <w:pPr>
              <w:spacing w:line="240" w:lineRule="auto"/>
              <w:rPr>
                <w:sz w:val="24"/>
                <w:szCs w:val="24"/>
              </w:rPr>
            </w:pPr>
            <w:r w:rsidRPr="00A84A87">
              <w:rPr>
                <w:sz w:val="24"/>
                <w:szCs w:val="24"/>
              </w:rPr>
              <w:t>Разовое недел</w:t>
            </w:r>
            <w:r w:rsidRPr="00A84A87">
              <w:rPr>
                <w:sz w:val="24"/>
                <w:szCs w:val="24"/>
              </w:rPr>
              <w:t>и</w:t>
            </w:r>
            <w:r w:rsidRPr="00A84A87">
              <w:rPr>
                <w:sz w:val="24"/>
                <w:szCs w:val="24"/>
              </w:rPr>
              <w:t>мое</w:t>
            </w:r>
          </w:p>
        </w:tc>
      </w:tr>
      <w:tr w:rsidR="00C84ECA" w:rsidRPr="00A84A87" w14:paraId="7FF0D20A" w14:textId="77777777" w:rsidTr="00BA178B">
        <w:trPr>
          <w:trHeight w:val="1575"/>
        </w:trPr>
        <w:tc>
          <w:tcPr>
            <w:tcW w:w="780" w:type="dxa"/>
            <w:tcBorders>
              <w:top w:val="nil"/>
              <w:left w:val="single" w:sz="4" w:space="0" w:color="auto"/>
              <w:bottom w:val="single" w:sz="4" w:space="0" w:color="auto"/>
              <w:right w:val="single" w:sz="4" w:space="0" w:color="auto"/>
            </w:tcBorders>
            <w:shd w:val="clear" w:color="auto" w:fill="auto"/>
            <w:hideMark/>
          </w:tcPr>
          <w:p w14:paraId="0C83C15E" w14:textId="77777777" w:rsidR="00C84ECA" w:rsidRPr="00A84A87" w:rsidRDefault="00C84ECA" w:rsidP="00C84ECA">
            <w:pPr>
              <w:spacing w:line="240" w:lineRule="auto"/>
              <w:jc w:val="left"/>
              <w:rPr>
                <w:sz w:val="24"/>
                <w:szCs w:val="24"/>
              </w:rPr>
            </w:pPr>
            <w:r w:rsidRPr="00A84A87">
              <w:rPr>
                <w:sz w:val="24"/>
                <w:szCs w:val="24"/>
              </w:rPr>
              <w:lastRenderedPageBreak/>
              <w:t>9.2.</w:t>
            </w:r>
          </w:p>
        </w:tc>
        <w:tc>
          <w:tcPr>
            <w:tcW w:w="3331" w:type="dxa"/>
            <w:tcBorders>
              <w:top w:val="nil"/>
              <w:left w:val="nil"/>
              <w:bottom w:val="single" w:sz="4" w:space="0" w:color="auto"/>
              <w:right w:val="single" w:sz="4" w:space="0" w:color="auto"/>
            </w:tcBorders>
            <w:shd w:val="clear" w:color="auto" w:fill="auto"/>
            <w:hideMark/>
          </w:tcPr>
          <w:p w14:paraId="359DE8A6" w14:textId="77777777" w:rsidR="00C84ECA" w:rsidRPr="00A84A87" w:rsidRDefault="00C84ECA" w:rsidP="00C84ECA">
            <w:pPr>
              <w:spacing w:line="240" w:lineRule="auto"/>
              <w:rPr>
                <w:sz w:val="24"/>
                <w:szCs w:val="24"/>
              </w:rPr>
            </w:pPr>
            <w:r w:rsidRPr="00A84A87">
              <w:rPr>
                <w:sz w:val="24"/>
                <w:szCs w:val="24"/>
              </w:rPr>
              <w:t>Обучение в клинической о</w:t>
            </w:r>
            <w:r w:rsidRPr="00A84A87">
              <w:rPr>
                <w:sz w:val="24"/>
                <w:szCs w:val="24"/>
              </w:rPr>
              <w:t>р</w:t>
            </w:r>
            <w:r w:rsidRPr="00A84A87">
              <w:rPr>
                <w:sz w:val="24"/>
                <w:szCs w:val="24"/>
              </w:rPr>
              <w:t>динатуре специалистов с высшим медицинским обр</w:t>
            </w:r>
            <w:r w:rsidRPr="00A84A87">
              <w:rPr>
                <w:sz w:val="24"/>
                <w:szCs w:val="24"/>
              </w:rPr>
              <w:t>а</w:t>
            </w:r>
            <w:r w:rsidRPr="00A84A87">
              <w:rPr>
                <w:sz w:val="24"/>
                <w:szCs w:val="24"/>
              </w:rPr>
              <w:t>зование по специальности "Патологическая анатомия"</w:t>
            </w:r>
          </w:p>
        </w:tc>
        <w:tc>
          <w:tcPr>
            <w:tcW w:w="1296" w:type="dxa"/>
            <w:tcBorders>
              <w:top w:val="nil"/>
              <w:left w:val="nil"/>
              <w:bottom w:val="single" w:sz="4" w:space="0" w:color="auto"/>
              <w:right w:val="single" w:sz="4" w:space="0" w:color="auto"/>
            </w:tcBorders>
            <w:shd w:val="clear" w:color="auto" w:fill="auto"/>
            <w:hideMark/>
          </w:tcPr>
          <w:p w14:paraId="05F2F64F" w14:textId="7EEB5E0E" w:rsidR="00C84ECA" w:rsidRPr="00A84A87" w:rsidRDefault="00C217F0" w:rsidP="00C84ECA">
            <w:pPr>
              <w:spacing w:line="240" w:lineRule="auto"/>
              <w:rPr>
                <w:sz w:val="24"/>
                <w:szCs w:val="24"/>
              </w:rPr>
            </w:pPr>
            <w:r>
              <w:rPr>
                <w:sz w:val="24"/>
                <w:szCs w:val="24"/>
              </w:rPr>
              <w:t>01</w:t>
            </w:r>
            <w:r w:rsidR="00C84ECA" w:rsidRPr="00A84A87">
              <w:rPr>
                <w:sz w:val="24"/>
                <w:szCs w:val="24"/>
              </w:rPr>
              <w:t>.07.2021</w:t>
            </w:r>
          </w:p>
        </w:tc>
        <w:tc>
          <w:tcPr>
            <w:tcW w:w="1539" w:type="dxa"/>
            <w:tcBorders>
              <w:top w:val="nil"/>
              <w:left w:val="nil"/>
              <w:bottom w:val="single" w:sz="4" w:space="0" w:color="auto"/>
              <w:right w:val="single" w:sz="4" w:space="0" w:color="auto"/>
            </w:tcBorders>
            <w:shd w:val="clear" w:color="auto" w:fill="auto"/>
            <w:hideMark/>
          </w:tcPr>
          <w:p w14:paraId="54DFEB8C" w14:textId="4A3FF557" w:rsidR="00C84ECA" w:rsidRPr="00A84A87" w:rsidRDefault="00C217F0" w:rsidP="00C84ECA">
            <w:pPr>
              <w:spacing w:line="240" w:lineRule="auto"/>
              <w:rPr>
                <w:sz w:val="24"/>
                <w:szCs w:val="24"/>
              </w:rPr>
            </w:pPr>
            <w:r>
              <w:rPr>
                <w:sz w:val="24"/>
                <w:szCs w:val="24"/>
              </w:rPr>
              <w:t>01.07.2023</w:t>
            </w:r>
          </w:p>
        </w:tc>
        <w:tc>
          <w:tcPr>
            <w:tcW w:w="3260" w:type="dxa"/>
            <w:tcBorders>
              <w:top w:val="nil"/>
              <w:left w:val="nil"/>
              <w:bottom w:val="single" w:sz="4" w:space="0" w:color="auto"/>
              <w:right w:val="single" w:sz="4" w:space="0" w:color="auto"/>
            </w:tcBorders>
            <w:shd w:val="clear" w:color="auto" w:fill="auto"/>
            <w:hideMark/>
          </w:tcPr>
          <w:p w14:paraId="2D5C3234" w14:textId="77777777" w:rsidR="00C84ECA" w:rsidRPr="00A84A87" w:rsidRDefault="00C84ECA" w:rsidP="00C84ECA">
            <w:pPr>
              <w:spacing w:line="240" w:lineRule="auto"/>
              <w:jc w:val="left"/>
              <w:rPr>
                <w:sz w:val="22"/>
                <w:szCs w:val="22"/>
              </w:rPr>
            </w:pPr>
            <w:r w:rsidRPr="00A84A87">
              <w:rPr>
                <w:sz w:val="22"/>
                <w:szCs w:val="22"/>
              </w:rPr>
              <w:t>Главный врач ГБУЗ РТ "Ре</w:t>
            </w:r>
            <w:r w:rsidRPr="00A84A87">
              <w:rPr>
                <w:sz w:val="22"/>
                <w:szCs w:val="22"/>
              </w:rPr>
              <w:t>с</w:t>
            </w:r>
            <w:r w:rsidRPr="00A84A87">
              <w:rPr>
                <w:sz w:val="22"/>
                <w:szCs w:val="22"/>
              </w:rPr>
              <w:t>публиканский онко</w:t>
            </w:r>
            <w:r>
              <w:rPr>
                <w:sz w:val="22"/>
                <w:szCs w:val="22"/>
              </w:rPr>
              <w:t>логический диспансер" Ондар.О.Ш</w:t>
            </w:r>
            <w:r w:rsidRPr="00A84A87">
              <w:rPr>
                <w:sz w:val="22"/>
                <w:szCs w:val="22"/>
              </w:rPr>
              <w:t>.</w:t>
            </w:r>
          </w:p>
        </w:tc>
        <w:tc>
          <w:tcPr>
            <w:tcW w:w="3017" w:type="dxa"/>
            <w:tcBorders>
              <w:top w:val="nil"/>
              <w:left w:val="nil"/>
              <w:bottom w:val="single" w:sz="4" w:space="0" w:color="auto"/>
              <w:right w:val="single" w:sz="4" w:space="0" w:color="auto"/>
            </w:tcBorders>
            <w:shd w:val="clear" w:color="auto" w:fill="auto"/>
            <w:hideMark/>
          </w:tcPr>
          <w:p w14:paraId="44FEAE49" w14:textId="77777777" w:rsidR="00C84ECA" w:rsidRPr="00A84A87" w:rsidRDefault="00C84ECA" w:rsidP="00C84ECA">
            <w:pPr>
              <w:spacing w:line="240" w:lineRule="auto"/>
              <w:rPr>
                <w:sz w:val="24"/>
                <w:szCs w:val="24"/>
              </w:rPr>
            </w:pPr>
            <w:r w:rsidRPr="00A84A87">
              <w:rPr>
                <w:sz w:val="24"/>
                <w:szCs w:val="24"/>
              </w:rPr>
              <w:t>Обучение в клинической ординатуре специалиста с высшим медицинским о</w:t>
            </w:r>
            <w:r w:rsidRPr="00A84A87">
              <w:rPr>
                <w:sz w:val="24"/>
                <w:szCs w:val="24"/>
              </w:rPr>
              <w:t>б</w:t>
            </w:r>
            <w:r w:rsidRPr="00A84A87">
              <w:rPr>
                <w:sz w:val="24"/>
                <w:szCs w:val="24"/>
              </w:rPr>
              <w:t>разованием по специал</w:t>
            </w:r>
            <w:r w:rsidRPr="00A84A87">
              <w:rPr>
                <w:sz w:val="24"/>
                <w:szCs w:val="24"/>
              </w:rPr>
              <w:t>ь</w:t>
            </w:r>
            <w:r w:rsidRPr="00A84A87">
              <w:rPr>
                <w:sz w:val="24"/>
                <w:szCs w:val="24"/>
              </w:rPr>
              <w:t xml:space="preserve">ности «Патологическая анатомия" запланировано в 2021 году на сентябрь месяц. </w:t>
            </w:r>
          </w:p>
        </w:tc>
        <w:tc>
          <w:tcPr>
            <w:tcW w:w="1958" w:type="dxa"/>
            <w:tcBorders>
              <w:top w:val="nil"/>
              <w:left w:val="nil"/>
              <w:bottom w:val="single" w:sz="4" w:space="0" w:color="auto"/>
              <w:right w:val="single" w:sz="4" w:space="0" w:color="auto"/>
            </w:tcBorders>
            <w:shd w:val="clear" w:color="auto" w:fill="auto"/>
            <w:hideMark/>
          </w:tcPr>
          <w:p w14:paraId="7971059A" w14:textId="77777777" w:rsidR="00C84ECA" w:rsidRPr="00A84A87" w:rsidRDefault="00C84ECA" w:rsidP="00C84ECA">
            <w:pPr>
              <w:spacing w:line="240" w:lineRule="auto"/>
              <w:rPr>
                <w:sz w:val="24"/>
                <w:szCs w:val="24"/>
              </w:rPr>
            </w:pPr>
            <w:r w:rsidRPr="00A84A87">
              <w:rPr>
                <w:sz w:val="24"/>
                <w:szCs w:val="24"/>
              </w:rPr>
              <w:t>Разовое недел</w:t>
            </w:r>
            <w:r w:rsidRPr="00A84A87">
              <w:rPr>
                <w:sz w:val="24"/>
                <w:szCs w:val="24"/>
              </w:rPr>
              <w:t>и</w:t>
            </w:r>
            <w:r w:rsidRPr="00A84A87">
              <w:rPr>
                <w:sz w:val="24"/>
                <w:szCs w:val="24"/>
              </w:rPr>
              <w:t>мое</w:t>
            </w:r>
          </w:p>
        </w:tc>
      </w:tr>
      <w:tr w:rsidR="00C84ECA" w:rsidRPr="00A84A87" w14:paraId="19E108F8" w14:textId="77777777" w:rsidTr="00BA178B">
        <w:trPr>
          <w:trHeight w:val="1200"/>
        </w:trPr>
        <w:tc>
          <w:tcPr>
            <w:tcW w:w="780" w:type="dxa"/>
            <w:tcBorders>
              <w:top w:val="nil"/>
              <w:left w:val="single" w:sz="4" w:space="0" w:color="auto"/>
              <w:bottom w:val="single" w:sz="4" w:space="0" w:color="auto"/>
              <w:right w:val="single" w:sz="4" w:space="0" w:color="auto"/>
            </w:tcBorders>
            <w:shd w:val="clear" w:color="auto" w:fill="auto"/>
            <w:hideMark/>
          </w:tcPr>
          <w:p w14:paraId="54B6B574" w14:textId="77777777" w:rsidR="00C84ECA" w:rsidRPr="00A84A87" w:rsidRDefault="00C84ECA" w:rsidP="00C84ECA">
            <w:pPr>
              <w:spacing w:line="240" w:lineRule="auto"/>
              <w:jc w:val="left"/>
              <w:rPr>
                <w:sz w:val="24"/>
                <w:szCs w:val="24"/>
              </w:rPr>
            </w:pPr>
            <w:r w:rsidRPr="00A84A87">
              <w:rPr>
                <w:sz w:val="24"/>
                <w:szCs w:val="24"/>
              </w:rPr>
              <w:t>9.3.</w:t>
            </w:r>
          </w:p>
        </w:tc>
        <w:tc>
          <w:tcPr>
            <w:tcW w:w="3331" w:type="dxa"/>
            <w:tcBorders>
              <w:top w:val="nil"/>
              <w:left w:val="nil"/>
              <w:bottom w:val="single" w:sz="4" w:space="0" w:color="auto"/>
              <w:right w:val="single" w:sz="4" w:space="0" w:color="auto"/>
            </w:tcBorders>
            <w:shd w:val="clear" w:color="auto" w:fill="auto"/>
            <w:hideMark/>
          </w:tcPr>
          <w:p w14:paraId="005C0BAB" w14:textId="77777777" w:rsidR="00C84ECA" w:rsidRPr="00A84A87" w:rsidRDefault="00C84ECA" w:rsidP="00C84ECA">
            <w:pPr>
              <w:spacing w:line="240" w:lineRule="auto"/>
              <w:rPr>
                <w:sz w:val="24"/>
                <w:szCs w:val="24"/>
              </w:rPr>
            </w:pPr>
            <w:r w:rsidRPr="00A84A87">
              <w:rPr>
                <w:sz w:val="24"/>
                <w:szCs w:val="24"/>
              </w:rPr>
              <w:t>Профессиональная перепо</w:t>
            </w:r>
            <w:r w:rsidRPr="00A84A87">
              <w:rPr>
                <w:sz w:val="24"/>
                <w:szCs w:val="24"/>
              </w:rPr>
              <w:t>д</w:t>
            </w:r>
            <w:r w:rsidRPr="00A84A87">
              <w:rPr>
                <w:sz w:val="24"/>
                <w:szCs w:val="24"/>
              </w:rPr>
              <w:t>готовка специалиста по м</w:t>
            </w:r>
            <w:r w:rsidRPr="00A84A87">
              <w:rPr>
                <w:sz w:val="24"/>
                <w:szCs w:val="24"/>
              </w:rPr>
              <w:t>е</w:t>
            </w:r>
            <w:r w:rsidRPr="00A84A87">
              <w:rPr>
                <w:sz w:val="24"/>
                <w:szCs w:val="24"/>
              </w:rPr>
              <w:t>дицинской физике</w:t>
            </w:r>
          </w:p>
        </w:tc>
        <w:tc>
          <w:tcPr>
            <w:tcW w:w="1296" w:type="dxa"/>
            <w:tcBorders>
              <w:top w:val="nil"/>
              <w:left w:val="nil"/>
              <w:bottom w:val="single" w:sz="4" w:space="0" w:color="auto"/>
              <w:right w:val="single" w:sz="4" w:space="0" w:color="auto"/>
            </w:tcBorders>
            <w:shd w:val="clear" w:color="auto" w:fill="auto"/>
            <w:hideMark/>
          </w:tcPr>
          <w:p w14:paraId="66386181" w14:textId="7CF14BFF" w:rsidR="00C84ECA" w:rsidRPr="00A84A87" w:rsidRDefault="003B1FDA" w:rsidP="00C84ECA">
            <w:pPr>
              <w:spacing w:line="240" w:lineRule="auto"/>
              <w:rPr>
                <w:sz w:val="24"/>
                <w:szCs w:val="24"/>
              </w:rPr>
            </w:pPr>
            <w:r>
              <w:rPr>
                <w:sz w:val="24"/>
                <w:szCs w:val="24"/>
              </w:rPr>
              <w:t>01</w:t>
            </w:r>
            <w:r w:rsidR="00C84ECA" w:rsidRPr="00A84A87">
              <w:rPr>
                <w:sz w:val="24"/>
                <w:szCs w:val="24"/>
              </w:rPr>
              <w:t>.07.2021</w:t>
            </w:r>
          </w:p>
        </w:tc>
        <w:tc>
          <w:tcPr>
            <w:tcW w:w="1539" w:type="dxa"/>
            <w:tcBorders>
              <w:top w:val="nil"/>
              <w:left w:val="nil"/>
              <w:bottom w:val="single" w:sz="4" w:space="0" w:color="auto"/>
              <w:right w:val="single" w:sz="4" w:space="0" w:color="auto"/>
            </w:tcBorders>
            <w:shd w:val="clear" w:color="auto" w:fill="auto"/>
            <w:hideMark/>
          </w:tcPr>
          <w:p w14:paraId="1C018F86" w14:textId="7007811F" w:rsidR="00C84ECA" w:rsidRPr="00A84A87" w:rsidRDefault="00C70492" w:rsidP="00C84ECA">
            <w:pPr>
              <w:spacing w:line="240" w:lineRule="auto"/>
              <w:jc w:val="left"/>
              <w:rPr>
                <w:sz w:val="22"/>
                <w:szCs w:val="22"/>
              </w:rPr>
            </w:pPr>
            <w:r>
              <w:rPr>
                <w:sz w:val="22"/>
                <w:szCs w:val="22"/>
              </w:rPr>
              <w:t>31.07</w:t>
            </w:r>
            <w:r w:rsidR="00C84ECA">
              <w:rPr>
                <w:sz w:val="22"/>
                <w:szCs w:val="22"/>
              </w:rPr>
              <w:t>.2021</w:t>
            </w:r>
          </w:p>
        </w:tc>
        <w:tc>
          <w:tcPr>
            <w:tcW w:w="3260" w:type="dxa"/>
            <w:tcBorders>
              <w:top w:val="nil"/>
              <w:left w:val="nil"/>
              <w:bottom w:val="single" w:sz="4" w:space="0" w:color="auto"/>
              <w:right w:val="single" w:sz="4" w:space="0" w:color="auto"/>
            </w:tcBorders>
            <w:shd w:val="clear" w:color="auto" w:fill="auto"/>
            <w:hideMark/>
          </w:tcPr>
          <w:p w14:paraId="02EBBAA3" w14:textId="77777777" w:rsidR="00C84ECA" w:rsidRPr="00A84A87" w:rsidRDefault="00C84ECA" w:rsidP="00C84ECA">
            <w:pPr>
              <w:spacing w:line="240" w:lineRule="auto"/>
              <w:jc w:val="left"/>
              <w:rPr>
                <w:sz w:val="22"/>
                <w:szCs w:val="22"/>
              </w:rPr>
            </w:pPr>
            <w:r w:rsidRPr="00A84A87">
              <w:rPr>
                <w:sz w:val="22"/>
                <w:szCs w:val="22"/>
              </w:rPr>
              <w:t>Главный врач ГБУЗ РТ "Ре</w:t>
            </w:r>
            <w:r w:rsidRPr="00A84A87">
              <w:rPr>
                <w:sz w:val="22"/>
                <w:szCs w:val="22"/>
              </w:rPr>
              <w:t>с</w:t>
            </w:r>
            <w:r w:rsidRPr="00A84A87">
              <w:rPr>
                <w:sz w:val="22"/>
                <w:szCs w:val="22"/>
              </w:rPr>
              <w:t>публиканский онко</w:t>
            </w:r>
            <w:r>
              <w:rPr>
                <w:sz w:val="22"/>
                <w:szCs w:val="22"/>
              </w:rPr>
              <w:t>логический диспансер" Ондар.О.Ш</w:t>
            </w:r>
            <w:r w:rsidRPr="00A84A87">
              <w:rPr>
                <w:sz w:val="22"/>
                <w:szCs w:val="22"/>
              </w:rPr>
              <w:t>.</w:t>
            </w:r>
          </w:p>
        </w:tc>
        <w:tc>
          <w:tcPr>
            <w:tcW w:w="3017" w:type="dxa"/>
            <w:tcBorders>
              <w:top w:val="nil"/>
              <w:left w:val="nil"/>
              <w:bottom w:val="single" w:sz="4" w:space="0" w:color="auto"/>
              <w:right w:val="single" w:sz="4" w:space="0" w:color="auto"/>
            </w:tcBorders>
            <w:shd w:val="clear" w:color="auto" w:fill="auto"/>
            <w:hideMark/>
          </w:tcPr>
          <w:p w14:paraId="2863A01C" w14:textId="77777777" w:rsidR="00C84ECA" w:rsidRPr="00A84A87" w:rsidRDefault="00C84ECA" w:rsidP="00C84ECA">
            <w:pPr>
              <w:spacing w:line="240" w:lineRule="auto"/>
              <w:rPr>
                <w:sz w:val="24"/>
                <w:szCs w:val="24"/>
              </w:rPr>
            </w:pPr>
            <w:r w:rsidRPr="00A84A87">
              <w:rPr>
                <w:sz w:val="24"/>
                <w:szCs w:val="24"/>
              </w:rPr>
              <w:t xml:space="preserve"> Ведущий медицинский физик проходит професс</w:t>
            </w:r>
            <w:r w:rsidRPr="00A84A87">
              <w:rPr>
                <w:sz w:val="24"/>
                <w:szCs w:val="24"/>
              </w:rPr>
              <w:t>и</w:t>
            </w:r>
            <w:r w:rsidRPr="00A84A87">
              <w:rPr>
                <w:sz w:val="24"/>
                <w:szCs w:val="24"/>
              </w:rPr>
              <w:t>ональную переподготовку по специальности "Мед</w:t>
            </w:r>
            <w:r w:rsidRPr="00A84A87">
              <w:rPr>
                <w:sz w:val="24"/>
                <w:szCs w:val="24"/>
              </w:rPr>
              <w:t>и</w:t>
            </w:r>
            <w:r w:rsidRPr="00A84A87">
              <w:rPr>
                <w:sz w:val="24"/>
                <w:szCs w:val="24"/>
              </w:rPr>
              <w:t>цинская физика" в объеме 520 часов в ООО "Наци</w:t>
            </w:r>
            <w:r w:rsidRPr="00A84A87">
              <w:rPr>
                <w:sz w:val="24"/>
                <w:szCs w:val="24"/>
              </w:rPr>
              <w:t>о</w:t>
            </w:r>
            <w:r w:rsidRPr="00A84A87">
              <w:rPr>
                <w:sz w:val="24"/>
                <w:szCs w:val="24"/>
              </w:rPr>
              <w:t>нальная академия совр</w:t>
            </w:r>
            <w:r w:rsidRPr="00A84A87">
              <w:rPr>
                <w:sz w:val="24"/>
                <w:szCs w:val="24"/>
              </w:rPr>
              <w:t>е</w:t>
            </w:r>
            <w:r w:rsidRPr="00A84A87">
              <w:rPr>
                <w:sz w:val="24"/>
                <w:szCs w:val="24"/>
              </w:rPr>
              <w:t>менных технологий" с 24.03.2021 г.</w:t>
            </w:r>
          </w:p>
        </w:tc>
        <w:tc>
          <w:tcPr>
            <w:tcW w:w="1958" w:type="dxa"/>
            <w:tcBorders>
              <w:top w:val="nil"/>
              <w:left w:val="nil"/>
              <w:bottom w:val="single" w:sz="4" w:space="0" w:color="auto"/>
              <w:right w:val="single" w:sz="4" w:space="0" w:color="auto"/>
            </w:tcBorders>
            <w:shd w:val="clear" w:color="auto" w:fill="auto"/>
            <w:hideMark/>
          </w:tcPr>
          <w:p w14:paraId="1102220D" w14:textId="77777777" w:rsidR="00C84ECA" w:rsidRPr="00A84A87" w:rsidRDefault="00C84ECA" w:rsidP="00C84ECA">
            <w:pPr>
              <w:spacing w:line="240" w:lineRule="auto"/>
              <w:rPr>
                <w:sz w:val="24"/>
                <w:szCs w:val="24"/>
              </w:rPr>
            </w:pPr>
            <w:r w:rsidRPr="00A84A87">
              <w:rPr>
                <w:sz w:val="24"/>
                <w:szCs w:val="24"/>
              </w:rPr>
              <w:t>Разовое недел</w:t>
            </w:r>
            <w:r w:rsidRPr="00A84A87">
              <w:rPr>
                <w:sz w:val="24"/>
                <w:szCs w:val="24"/>
              </w:rPr>
              <w:t>и</w:t>
            </w:r>
            <w:r w:rsidRPr="00A84A87">
              <w:rPr>
                <w:sz w:val="24"/>
                <w:szCs w:val="24"/>
              </w:rPr>
              <w:t>мое</w:t>
            </w:r>
          </w:p>
        </w:tc>
      </w:tr>
      <w:tr w:rsidR="00C84ECA" w:rsidRPr="00A84A87" w14:paraId="6DE6F2D8" w14:textId="77777777" w:rsidTr="00BA178B">
        <w:trPr>
          <w:trHeight w:val="1200"/>
        </w:trPr>
        <w:tc>
          <w:tcPr>
            <w:tcW w:w="780" w:type="dxa"/>
            <w:tcBorders>
              <w:top w:val="nil"/>
              <w:left w:val="single" w:sz="4" w:space="0" w:color="auto"/>
              <w:bottom w:val="single" w:sz="4" w:space="0" w:color="auto"/>
              <w:right w:val="single" w:sz="4" w:space="0" w:color="auto"/>
            </w:tcBorders>
            <w:shd w:val="clear" w:color="auto" w:fill="auto"/>
            <w:hideMark/>
          </w:tcPr>
          <w:p w14:paraId="6921C711" w14:textId="77777777" w:rsidR="00C84ECA" w:rsidRPr="00A84A87" w:rsidRDefault="00C84ECA" w:rsidP="00C84ECA">
            <w:pPr>
              <w:spacing w:line="240" w:lineRule="auto"/>
              <w:jc w:val="left"/>
              <w:rPr>
                <w:sz w:val="22"/>
                <w:szCs w:val="22"/>
              </w:rPr>
            </w:pPr>
            <w:r w:rsidRPr="00A84A87">
              <w:rPr>
                <w:sz w:val="22"/>
                <w:szCs w:val="22"/>
              </w:rPr>
              <w:t>9.4.</w:t>
            </w:r>
          </w:p>
        </w:tc>
        <w:tc>
          <w:tcPr>
            <w:tcW w:w="3331" w:type="dxa"/>
            <w:tcBorders>
              <w:top w:val="nil"/>
              <w:left w:val="nil"/>
              <w:bottom w:val="single" w:sz="4" w:space="0" w:color="auto"/>
              <w:right w:val="single" w:sz="4" w:space="0" w:color="auto"/>
            </w:tcBorders>
            <w:shd w:val="clear" w:color="auto" w:fill="auto"/>
            <w:hideMark/>
          </w:tcPr>
          <w:p w14:paraId="4FDEC120" w14:textId="77777777" w:rsidR="00C84ECA" w:rsidRPr="00A84A87" w:rsidRDefault="00C84ECA" w:rsidP="00C84ECA">
            <w:pPr>
              <w:spacing w:line="240" w:lineRule="auto"/>
              <w:jc w:val="left"/>
              <w:rPr>
                <w:sz w:val="24"/>
                <w:szCs w:val="24"/>
              </w:rPr>
            </w:pPr>
            <w:r w:rsidRPr="00A84A87">
              <w:rPr>
                <w:sz w:val="24"/>
                <w:szCs w:val="24"/>
              </w:rPr>
              <w:t>Профессиональная перепо</w:t>
            </w:r>
            <w:r w:rsidRPr="00A84A87">
              <w:rPr>
                <w:sz w:val="24"/>
                <w:szCs w:val="24"/>
              </w:rPr>
              <w:t>д</w:t>
            </w:r>
            <w:r w:rsidRPr="00A84A87">
              <w:rPr>
                <w:sz w:val="24"/>
                <w:szCs w:val="24"/>
              </w:rPr>
              <w:t>готовка врача онколога на врача радиотерапевта</w:t>
            </w:r>
          </w:p>
        </w:tc>
        <w:tc>
          <w:tcPr>
            <w:tcW w:w="1296" w:type="dxa"/>
            <w:tcBorders>
              <w:top w:val="nil"/>
              <w:left w:val="nil"/>
              <w:bottom w:val="single" w:sz="4" w:space="0" w:color="auto"/>
              <w:right w:val="single" w:sz="4" w:space="0" w:color="auto"/>
            </w:tcBorders>
            <w:shd w:val="clear" w:color="auto" w:fill="auto"/>
            <w:hideMark/>
          </w:tcPr>
          <w:p w14:paraId="2FA3BC52" w14:textId="77777777" w:rsidR="00C84ECA" w:rsidRPr="00A84A87" w:rsidRDefault="00C84ECA" w:rsidP="00C84ECA">
            <w:pPr>
              <w:spacing w:line="240" w:lineRule="auto"/>
              <w:rPr>
                <w:sz w:val="24"/>
                <w:szCs w:val="24"/>
              </w:rPr>
            </w:pPr>
            <w:r>
              <w:rPr>
                <w:sz w:val="24"/>
                <w:szCs w:val="24"/>
              </w:rPr>
              <w:t>01</w:t>
            </w:r>
            <w:r w:rsidRPr="00A84A87">
              <w:rPr>
                <w:sz w:val="24"/>
                <w:szCs w:val="24"/>
              </w:rPr>
              <w:t>.07.2021</w:t>
            </w:r>
          </w:p>
        </w:tc>
        <w:tc>
          <w:tcPr>
            <w:tcW w:w="1539" w:type="dxa"/>
            <w:tcBorders>
              <w:top w:val="nil"/>
              <w:left w:val="nil"/>
              <w:bottom w:val="single" w:sz="4" w:space="0" w:color="auto"/>
              <w:right w:val="single" w:sz="4" w:space="0" w:color="auto"/>
            </w:tcBorders>
            <w:shd w:val="clear" w:color="auto" w:fill="auto"/>
            <w:hideMark/>
          </w:tcPr>
          <w:p w14:paraId="377C6B82" w14:textId="77777777" w:rsidR="00C84ECA" w:rsidRPr="00A84A87" w:rsidRDefault="00C84ECA" w:rsidP="00C84ECA">
            <w:pPr>
              <w:spacing w:line="240" w:lineRule="auto"/>
              <w:jc w:val="left"/>
              <w:rPr>
                <w:sz w:val="22"/>
                <w:szCs w:val="22"/>
              </w:rPr>
            </w:pPr>
            <w:r>
              <w:rPr>
                <w:sz w:val="22"/>
                <w:szCs w:val="22"/>
              </w:rPr>
              <w:t>31.07</w:t>
            </w:r>
            <w:r w:rsidRPr="00A84A87">
              <w:rPr>
                <w:sz w:val="22"/>
                <w:szCs w:val="22"/>
              </w:rPr>
              <w:t>.2021</w:t>
            </w:r>
          </w:p>
        </w:tc>
        <w:tc>
          <w:tcPr>
            <w:tcW w:w="3260" w:type="dxa"/>
            <w:tcBorders>
              <w:top w:val="nil"/>
              <w:left w:val="nil"/>
              <w:bottom w:val="single" w:sz="4" w:space="0" w:color="auto"/>
              <w:right w:val="single" w:sz="4" w:space="0" w:color="auto"/>
            </w:tcBorders>
            <w:shd w:val="clear" w:color="auto" w:fill="auto"/>
            <w:hideMark/>
          </w:tcPr>
          <w:p w14:paraId="3B352C46" w14:textId="77777777" w:rsidR="00C84ECA" w:rsidRPr="00A84A87" w:rsidRDefault="00C84ECA" w:rsidP="00C84ECA">
            <w:pPr>
              <w:spacing w:line="240" w:lineRule="auto"/>
              <w:jc w:val="left"/>
              <w:rPr>
                <w:sz w:val="22"/>
                <w:szCs w:val="22"/>
              </w:rPr>
            </w:pPr>
            <w:r w:rsidRPr="00A84A87">
              <w:rPr>
                <w:sz w:val="22"/>
                <w:szCs w:val="22"/>
              </w:rPr>
              <w:t>Главный врач ГБУЗ РТ "Ре</w:t>
            </w:r>
            <w:r w:rsidRPr="00A84A87">
              <w:rPr>
                <w:sz w:val="22"/>
                <w:szCs w:val="22"/>
              </w:rPr>
              <w:t>с</w:t>
            </w:r>
            <w:r w:rsidRPr="00A84A87">
              <w:rPr>
                <w:sz w:val="22"/>
                <w:szCs w:val="22"/>
              </w:rPr>
              <w:t>публиканский онко</w:t>
            </w:r>
            <w:r>
              <w:rPr>
                <w:sz w:val="22"/>
                <w:szCs w:val="22"/>
              </w:rPr>
              <w:t>логический диспансер" Ондар.О.Ш</w:t>
            </w:r>
            <w:r w:rsidRPr="00A84A87">
              <w:rPr>
                <w:sz w:val="22"/>
                <w:szCs w:val="22"/>
              </w:rPr>
              <w:t>.</w:t>
            </w:r>
          </w:p>
        </w:tc>
        <w:tc>
          <w:tcPr>
            <w:tcW w:w="3017" w:type="dxa"/>
            <w:tcBorders>
              <w:top w:val="nil"/>
              <w:left w:val="nil"/>
              <w:bottom w:val="single" w:sz="4" w:space="0" w:color="auto"/>
              <w:right w:val="single" w:sz="4" w:space="0" w:color="auto"/>
            </w:tcBorders>
            <w:shd w:val="clear" w:color="auto" w:fill="auto"/>
            <w:hideMark/>
          </w:tcPr>
          <w:p w14:paraId="01F04F4D" w14:textId="77777777" w:rsidR="00C84ECA" w:rsidRPr="00A84A87" w:rsidRDefault="00C84ECA" w:rsidP="00C84ECA">
            <w:pPr>
              <w:spacing w:line="240" w:lineRule="auto"/>
              <w:rPr>
                <w:sz w:val="24"/>
                <w:szCs w:val="24"/>
              </w:rPr>
            </w:pPr>
            <w:r w:rsidRPr="00A84A87">
              <w:rPr>
                <w:sz w:val="24"/>
                <w:szCs w:val="24"/>
              </w:rPr>
              <w:t>С 02.04.2021 г в ФГНБУ "НМИЦ радиологии" Минздрава России прох</w:t>
            </w:r>
            <w:r w:rsidRPr="00A84A87">
              <w:rPr>
                <w:sz w:val="24"/>
                <w:szCs w:val="24"/>
              </w:rPr>
              <w:t>о</w:t>
            </w:r>
            <w:r w:rsidRPr="00A84A87">
              <w:rPr>
                <w:sz w:val="24"/>
                <w:szCs w:val="24"/>
              </w:rPr>
              <w:t>дит профессиональную переподготовку врач-онколог химиолучевого отделения Бадары Тайгана Байлан-ооловна в объеме 504 часов. Переподготовка специалиста заканчивается 30.07.2021 г.</w:t>
            </w:r>
          </w:p>
        </w:tc>
        <w:tc>
          <w:tcPr>
            <w:tcW w:w="1958" w:type="dxa"/>
            <w:tcBorders>
              <w:top w:val="nil"/>
              <w:left w:val="nil"/>
              <w:bottom w:val="single" w:sz="4" w:space="0" w:color="auto"/>
              <w:right w:val="single" w:sz="4" w:space="0" w:color="auto"/>
            </w:tcBorders>
            <w:shd w:val="clear" w:color="auto" w:fill="auto"/>
            <w:hideMark/>
          </w:tcPr>
          <w:p w14:paraId="7B1EF697" w14:textId="77777777" w:rsidR="00C84ECA" w:rsidRPr="00A84A87" w:rsidRDefault="00C84ECA" w:rsidP="00C84ECA">
            <w:pPr>
              <w:spacing w:line="240" w:lineRule="auto"/>
              <w:rPr>
                <w:sz w:val="24"/>
                <w:szCs w:val="24"/>
              </w:rPr>
            </w:pPr>
            <w:r w:rsidRPr="00A84A87">
              <w:rPr>
                <w:sz w:val="24"/>
                <w:szCs w:val="24"/>
              </w:rPr>
              <w:t>Разовое недел</w:t>
            </w:r>
            <w:r w:rsidRPr="00A84A87">
              <w:rPr>
                <w:sz w:val="24"/>
                <w:szCs w:val="24"/>
              </w:rPr>
              <w:t>и</w:t>
            </w:r>
            <w:r w:rsidRPr="00A84A87">
              <w:rPr>
                <w:sz w:val="24"/>
                <w:szCs w:val="24"/>
              </w:rPr>
              <w:t>мое</w:t>
            </w:r>
          </w:p>
        </w:tc>
      </w:tr>
      <w:tr w:rsidR="00C84ECA" w:rsidRPr="00A84A87" w14:paraId="3AD3A07C" w14:textId="77777777" w:rsidTr="00BA178B">
        <w:trPr>
          <w:trHeight w:val="1575"/>
        </w:trPr>
        <w:tc>
          <w:tcPr>
            <w:tcW w:w="780" w:type="dxa"/>
            <w:tcBorders>
              <w:top w:val="nil"/>
              <w:left w:val="single" w:sz="4" w:space="0" w:color="auto"/>
              <w:bottom w:val="single" w:sz="4" w:space="0" w:color="auto"/>
              <w:right w:val="single" w:sz="4" w:space="0" w:color="auto"/>
            </w:tcBorders>
            <w:shd w:val="clear" w:color="auto" w:fill="auto"/>
            <w:hideMark/>
          </w:tcPr>
          <w:p w14:paraId="4FFF4047" w14:textId="77777777" w:rsidR="00C84ECA" w:rsidRPr="00A84A87" w:rsidRDefault="00C84ECA" w:rsidP="00C84ECA">
            <w:pPr>
              <w:spacing w:line="240" w:lineRule="auto"/>
              <w:jc w:val="left"/>
              <w:rPr>
                <w:sz w:val="22"/>
                <w:szCs w:val="22"/>
              </w:rPr>
            </w:pPr>
            <w:r w:rsidRPr="00A84A87">
              <w:rPr>
                <w:sz w:val="22"/>
                <w:szCs w:val="22"/>
              </w:rPr>
              <w:t>9.4.</w:t>
            </w:r>
          </w:p>
        </w:tc>
        <w:tc>
          <w:tcPr>
            <w:tcW w:w="3331" w:type="dxa"/>
            <w:tcBorders>
              <w:top w:val="nil"/>
              <w:left w:val="nil"/>
              <w:bottom w:val="single" w:sz="4" w:space="0" w:color="auto"/>
              <w:right w:val="single" w:sz="4" w:space="0" w:color="auto"/>
            </w:tcBorders>
            <w:shd w:val="clear" w:color="auto" w:fill="auto"/>
            <w:hideMark/>
          </w:tcPr>
          <w:p w14:paraId="0E51CEB8" w14:textId="77777777" w:rsidR="00C84ECA" w:rsidRPr="00A84A87" w:rsidRDefault="00C84ECA" w:rsidP="00C84ECA">
            <w:pPr>
              <w:spacing w:line="240" w:lineRule="auto"/>
              <w:jc w:val="left"/>
              <w:rPr>
                <w:sz w:val="22"/>
                <w:szCs w:val="22"/>
              </w:rPr>
            </w:pPr>
            <w:r w:rsidRPr="00A84A87">
              <w:rPr>
                <w:sz w:val="22"/>
                <w:szCs w:val="22"/>
              </w:rPr>
              <w:t>Повышение квалификации вр</w:t>
            </w:r>
            <w:r w:rsidRPr="00A84A87">
              <w:rPr>
                <w:sz w:val="22"/>
                <w:szCs w:val="22"/>
              </w:rPr>
              <w:t>а</w:t>
            </w:r>
            <w:r w:rsidRPr="00A84A87">
              <w:rPr>
                <w:sz w:val="22"/>
                <w:szCs w:val="22"/>
              </w:rPr>
              <w:t>чей ГБУЗ "Ресонкодиспансер" в ФГБУЗ "НМИЦ онкологии им. Н.Н. Блохина"</w:t>
            </w:r>
          </w:p>
        </w:tc>
        <w:tc>
          <w:tcPr>
            <w:tcW w:w="1296" w:type="dxa"/>
            <w:tcBorders>
              <w:top w:val="nil"/>
              <w:left w:val="nil"/>
              <w:bottom w:val="single" w:sz="4" w:space="0" w:color="auto"/>
              <w:right w:val="single" w:sz="4" w:space="0" w:color="auto"/>
            </w:tcBorders>
            <w:shd w:val="clear" w:color="auto" w:fill="auto"/>
            <w:hideMark/>
          </w:tcPr>
          <w:p w14:paraId="73742409" w14:textId="708DAC4E" w:rsidR="00C84ECA" w:rsidRPr="00A84A87" w:rsidRDefault="00764C68" w:rsidP="00C84ECA">
            <w:pPr>
              <w:spacing w:line="240" w:lineRule="auto"/>
              <w:rPr>
                <w:sz w:val="24"/>
                <w:szCs w:val="24"/>
              </w:rPr>
            </w:pPr>
            <w:r>
              <w:rPr>
                <w:sz w:val="24"/>
                <w:szCs w:val="24"/>
              </w:rPr>
              <w:t>01</w:t>
            </w:r>
            <w:r w:rsidR="00C84ECA" w:rsidRPr="00A84A87">
              <w:rPr>
                <w:sz w:val="24"/>
                <w:szCs w:val="24"/>
              </w:rPr>
              <w:t>.07.2021</w:t>
            </w:r>
          </w:p>
        </w:tc>
        <w:tc>
          <w:tcPr>
            <w:tcW w:w="1539" w:type="dxa"/>
            <w:tcBorders>
              <w:top w:val="nil"/>
              <w:left w:val="nil"/>
              <w:bottom w:val="single" w:sz="4" w:space="0" w:color="auto"/>
              <w:right w:val="single" w:sz="4" w:space="0" w:color="auto"/>
            </w:tcBorders>
            <w:shd w:val="clear" w:color="auto" w:fill="auto"/>
            <w:hideMark/>
          </w:tcPr>
          <w:p w14:paraId="49975A24" w14:textId="77777777" w:rsidR="00C84ECA" w:rsidRPr="00A84A87" w:rsidRDefault="00C84ECA" w:rsidP="00C84ECA">
            <w:pPr>
              <w:spacing w:line="240" w:lineRule="auto"/>
              <w:jc w:val="left"/>
              <w:rPr>
                <w:sz w:val="22"/>
                <w:szCs w:val="22"/>
              </w:rPr>
            </w:pPr>
            <w:r w:rsidRPr="00A84A87">
              <w:rPr>
                <w:sz w:val="22"/>
                <w:szCs w:val="22"/>
              </w:rPr>
              <w:t>31.12.2024</w:t>
            </w:r>
          </w:p>
        </w:tc>
        <w:tc>
          <w:tcPr>
            <w:tcW w:w="3260" w:type="dxa"/>
            <w:tcBorders>
              <w:top w:val="nil"/>
              <w:left w:val="nil"/>
              <w:bottom w:val="single" w:sz="4" w:space="0" w:color="auto"/>
              <w:right w:val="single" w:sz="4" w:space="0" w:color="auto"/>
            </w:tcBorders>
            <w:shd w:val="clear" w:color="auto" w:fill="auto"/>
            <w:hideMark/>
          </w:tcPr>
          <w:p w14:paraId="4E69EE12" w14:textId="77777777" w:rsidR="00C84ECA" w:rsidRPr="00A84A87" w:rsidRDefault="00C84ECA" w:rsidP="00C84ECA">
            <w:pPr>
              <w:spacing w:line="240" w:lineRule="auto"/>
              <w:jc w:val="left"/>
              <w:rPr>
                <w:sz w:val="22"/>
                <w:szCs w:val="22"/>
              </w:rPr>
            </w:pPr>
            <w:r w:rsidRPr="00A84A87">
              <w:rPr>
                <w:sz w:val="22"/>
                <w:szCs w:val="22"/>
              </w:rPr>
              <w:t>Главный врач ГБУЗ РТ "Ре</w:t>
            </w:r>
            <w:r w:rsidRPr="00A84A87">
              <w:rPr>
                <w:sz w:val="22"/>
                <w:szCs w:val="22"/>
              </w:rPr>
              <w:t>с</w:t>
            </w:r>
            <w:r w:rsidRPr="00A84A87">
              <w:rPr>
                <w:sz w:val="22"/>
                <w:szCs w:val="22"/>
              </w:rPr>
              <w:t>публиканский онко</w:t>
            </w:r>
            <w:r>
              <w:rPr>
                <w:sz w:val="22"/>
                <w:szCs w:val="22"/>
              </w:rPr>
              <w:t>логический диспансер" Ондар.О.Ш</w:t>
            </w:r>
            <w:r w:rsidRPr="00A84A87">
              <w:rPr>
                <w:sz w:val="22"/>
                <w:szCs w:val="22"/>
              </w:rPr>
              <w:t>.</w:t>
            </w:r>
          </w:p>
        </w:tc>
        <w:tc>
          <w:tcPr>
            <w:tcW w:w="3017" w:type="dxa"/>
            <w:tcBorders>
              <w:top w:val="nil"/>
              <w:left w:val="nil"/>
              <w:bottom w:val="single" w:sz="4" w:space="0" w:color="auto"/>
              <w:right w:val="single" w:sz="4" w:space="0" w:color="auto"/>
            </w:tcBorders>
            <w:shd w:val="clear" w:color="auto" w:fill="auto"/>
            <w:hideMark/>
          </w:tcPr>
          <w:p w14:paraId="50DEFDF5" w14:textId="77777777" w:rsidR="00C84ECA" w:rsidRPr="00A84A87" w:rsidRDefault="00C84ECA" w:rsidP="00C84ECA">
            <w:pPr>
              <w:spacing w:line="240" w:lineRule="auto"/>
              <w:rPr>
                <w:sz w:val="24"/>
                <w:szCs w:val="24"/>
              </w:rPr>
            </w:pPr>
            <w:r w:rsidRPr="00A84A87">
              <w:rPr>
                <w:sz w:val="24"/>
                <w:szCs w:val="24"/>
              </w:rPr>
              <w:t>В 2021 году с сентября м</w:t>
            </w:r>
            <w:r w:rsidRPr="00A84A87">
              <w:rPr>
                <w:sz w:val="24"/>
                <w:szCs w:val="24"/>
              </w:rPr>
              <w:t>е</w:t>
            </w:r>
            <w:r w:rsidRPr="00A84A87">
              <w:rPr>
                <w:sz w:val="24"/>
                <w:szCs w:val="24"/>
              </w:rPr>
              <w:t>сяца текущего года запл</w:t>
            </w:r>
            <w:r w:rsidRPr="00A84A87">
              <w:rPr>
                <w:sz w:val="24"/>
                <w:szCs w:val="24"/>
              </w:rPr>
              <w:t>а</w:t>
            </w:r>
            <w:r w:rsidRPr="00A84A87">
              <w:rPr>
                <w:sz w:val="24"/>
                <w:szCs w:val="24"/>
              </w:rPr>
              <w:t>нировано повышение кв</w:t>
            </w:r>
            <w:r w:rsidRPr="00A84A87">
              <w:rPr>
                <w:sz w:val="24"/>
                <w:szCs w:val="24"/>
              </w:rPr>
              <w:t>а</w:t>
            </w:r>
            <w:r w:rsidRPr="00A84A87">
              <w:rPr>
                <w:sz w:val="24"/>
                <w:szCs w:val="24"/>
              </w:rPr>
              <w:t>лификации в ФГБУЗ "НМИЦ онкологии им. Н.Н. Блохина" врачей-онкологов, хирургов, зав</w:t>
            </w:r>
            <w:r w:rsidRPr="00A84A87">
              <w:rPr>
                <w:sz w:val="24"/>
                <w:szCs w:val="24"/>
              </w:rPr>
              <w:t>е</w:t>
            </w:r>
            <w:r w:rsidRPr="00A84A87">
              <w:rPr>
                <w:sz w:val="24"/>
                <w:szCs w:val="24"/>
              </w:rPr>
              <w:lastRenderedPageBreak/>
              <w:t>дующего хирургического онкологического отдел</w:t>
            </w:r>
            <w:r w:rsidRPr="00A84A87">
              <w:rPr>
                <w:sz w:val="24"/>
                <w:szCs w:val="24"/>
              </w:rPr>
              <w:t>е</w:t>
            </w:r>
            <w:r w:rsidRPr="00A84A87">
              <w:rPr>
                <w:sz w:val="24"/>
                <w:szCs w:val="24"/>
              </w:rPr>
              <w:t>ния по направлению "Х</w:t>
            </w:r>
            <w:r w:rsidRPr="00A84A87">
              <w:rPr>
                <w:sz w:val="24"/>
                <w:szCs w:val="24"/>
              </w:rPr>
              <w:t>и</w:t>
            </w:r>
            <w:r w:rsidRPr="00A84A87">
              <w:rPr>
                <w:sz w:val="24"/>
                <w:szCs w:val="24"/>
              </w:rPr>
              <w:t>миолетарпия", "Злокач</w:t>
            </w:r>
            <w:r w:rsidRPr="00A84A87">
              <w:rPr>
                <w:sz w:val="24"/>
                <w:szCs w:val="24"/>
              </w:rPr>
              <w:t>е</w:t>
            </w:r>
            <w:r w:rsidRPr="00A84A87">
              <w:rPr>
                <w:sz w:val="24"/>
                <w:szCs w:val="24"/>
              </w:rPr>
              <w:t>ственные новообразования желудка, печени, органов малого таза", "Термообл</w:t>
            </w:r>
            <w:r w:rsidRPr="00A84A87">
              <w:rPr>
                <w:sz w:val="24"/>
                <w:szCs w:val="24"/>
              </w:rPr>
              <w:t>я</w:t>
            </w:r>
            <w:r w:rsidRPr="00A84A87">
              <w:rPr>
                <w:sz w:val="24"/>
                <w:szCs w:val="24"/>
              </w:rPr>
              <w:t>ция", "Внутрибрюшная аэрозольная химиотерапия под давлением в сочетании с системной химиотерап</w:t>
            </w:r>
            <w:r w:rsidRPr="00A84A87">
              <w:rPr>
                <w:sz w:val="24"/>
                <w:szCs w:val="24"/>
              </w:rPr>
              <w:t>и</w:t>
            </w:r>
            <w:r w:rsidRPr="00A84A87">
              <w:rPr>
                <w:sz w:val="24"/>
                <w:szCs w:val="24"/>
              </w:rPr>
              <w:t>ей", "Опухоли молочной железы".</w:t>
            </w:r>
          </w:p>
        </w:tc>
        <w:tc>
          <w:tcPr>
            <w:tcW w:w="1958" w:type="dxa"/>
            <w:tcBorders>
              <w:top w:val="nil"/>
              <w:left w:val="nil"/>
              <w:bottom w:val="single" w:sz="4" w:space="0" w:color="auto"/>
              <w:right w:val="single" w:sz="4" w:space="0" w:color="auto"/>
            </w:tcBorders>
            <w:shd w:val="clear" w:color="auto" w:fill="auto"/>
            <w:hideMark/>
          </w:tcPr>
          <w:p w14:paraId="15C17C8B" w14:textId="77777777" w:rsidR="00C84ECA" w:rsidRPr="00A84A87" w:rsidRDefault="00C84ECA" w:rsidP="00C84ECA">
            <w:pPr>
              <w:spacing w:line="240" w:lineRule="auto"/>
              <w:rPr>
                <w:sz w:val="24"/>
                <w:szCs w:val="24"/>
              </w:rPr>
            </w:pPr>
            <w:r w:rsidRPr="00A84A87">
              <w:rPr>
                <w:sz w:val="24"/>
                <w:szCs w:val="24"/>
              </w:rPr>
              <w:lastRenderedPageBreak/>
              <w:t>Регулярное</w:t>
            </w:r>
          </w:p>
        </w:tc>
      </w:tr>
    </w:tbl>
    <w:p w14:paraId="63C09388" w14:textId="7562041A" w:rsidR="00E11F7B" w:rsidRDefault="00E11F7B" w:rsidP="00DD0645">
      <w:pPr>
        <w:pStyle w:val="formattext"/>
        <w:tabs>
          <w:tab w:val="left" w:pos="426"/>
          <w:tab w:val="left" w:pos="709"/>
        </w:tabs>
        <w:spacing w:before="0" w:beforeAutospacing="0" w:after="0" w:afterAutospacing="0"/>
        <w:ind w:left="720"/>
        <w:rPr>
          <w:sz w:val="28"/>
          <w:szCs w:val="28"/>
        </w:rPr>
      </w:pPr>
    </w:p>
    <w:p w14:paraId="52BBA5C3" w14:textId="77777777" w:rsidR="00A15826" w:rsidRDefault="00A15826" w:rsidP="00DD0645">
      <w:pPr>
        <w:pStyle w:val="formattext"/>
        <w:tabs>
          <w:tab w:val="left" w:pos="426"/>
          <w:tab w:val="left" w:pos="709"/>
        </w:tabs>
        <w:spacing w:before="0" w:beforeAutospacing="0" w:after="0" w:afterAutospacing="0"/>
        <w:ind w:left="720"/>
        <w:rPr>
          <w:sz w:val="28"/>
          <w:szCs w:val="28"/>
        </w:rPr>
      </w:pPr>
    </w:p>
    <w:p w14:paraId="03D309E7" w14:textId="77777777" w:rsidR="00A15826" w:rsidRDefault="00A15826" w:rsidP="00DD0645">
      <w:pPr>
        <w:pStyle w:val="formattext"/>
        <w:tabs>
          <w:tab w:val="left" w:pos="426"/>
          <w:tab w:val="left" w:pos="709"/>
        </w:tabs>
        <w:spacing w:before="0" w:beforeAutospacing="0" w:after="0" w:afterAutospacing="0"/>
        <w:ind w:left="720"/>
        <w:rPr>
          <w:sz w:val="28"/>
          <w:szCs w:val="28"/>
        </w:rPr>
      </w:pPr>
    </w:p>
    <w:p w14:paraId="411AA38F" w14:textId="77777777" w:rsidR="00245499" w:rsidRDefault="00245499" w:rsidP="00DD0645">
      <w:pPr>
        <w:pStyle w:val="formattext"/>
        <w:tabs>
          <w:tab w:val="left" w:pos="426"/>
          <w:tab w:val="left" w:pos="709"/>
        </w:tabs>
        <w:spacing w:before="0" w:beforeAutospacing="0" w:after="0" w:afterAutospacing="0"/>
        <w:ind w:left="720"/>
        <w:rPr>
          <w:sz w:val="28"/>
          <w:szCs w:val="28"/>
        </w:rPr>
      </w:pPr>
    </w:p>
    <w:p w14:paraId="360170ED" w14:textId="77777777" w:rsidR="00245499" w:rsidRDefault="00245499" w:rsidP="00DD0645">
      <w:pPr>
        <w:pStyle w:val="formattext"/>
        <w:tabs>
          <w:tab w:val="left" w:pos="426"/>
          <w:tab w:val="left" w:pos="709"/>
        </w:tabs>
        <w:spacing w:before="0" w:beforeAutospacing="0" w:after="0" w:afterAutospacing="0"/>
        <w:ind w:left="720"/>
        <w:rPr>
          <w:sz w:val="28"/>
          <w:szCs w:val="28"/>
        </w:rPr>
      </w:pPr>
    </w:p>
    <w:p w14:paraId="170DE0DE" w14:textId="77777777" w:rsidR="00245499" w:rsidRDefault="00245499" w:rsidP="00A837A9">
      <w:pPr>
        <w:pStyle w:val="formattext"/>
        <w:tabs>
          <w:tab w:val="left" w:pos="426"/>
          <w:tab w:val="left" w:pos="709"/>
        </w:tabs>
        <w:spacing w:before="0" w:beforeAutospacing="0" w:after="0" w:afterAutospacing="0"/>
        <w:rPr>
          <w:sz w:val="28"/>
          <w:szCs w:val="28"/>
        </w:rPr>
      </w:pPr>
    </w:p>
    <w:p w14:paraId="0A78695C" w14:textId="77777777" w:rsidR="00245499" w:rsidRDefault="00245499" w:rsidP="00DD0645">
      <w:pPr>
        <w:pStyle w:val="formattext"/>
        <w:tabs>
          <w:tab w:val="left" w:pos="426"/>
          <w:tab w:val="left" w:pos="709"/>
        </w:tabs>
        <w:spacing w:before="0" w:beforeAutospacing="0" w:after="0" w:afterAutospacing="0"/>
        <w:ind w:left="720"/>
        <w:rPr>
          <w:sz w:val="28"/>
          <w:szCs w:val="28"/>
        </w:rPr>
      </w:pPr>
    </w:p>
    <w:p w14:paraId="31EE46A2" w14:textId="77777777" w:rsidR="00245499" w:rsidRDefault="00245499" w:rsidP="00245499">
      <w:pPr>
        <w:pStyle w:val="formattext"/>
        <w:tabs>
          <w:tab w:val="left" w:pos="426"/>
          <w:tab w:val="left" w:pos="709"/>
        </w:tabs>
        <w:spacing w:before="0" w:beforeAutospacing="0" w:after="0" w:afterAutospacing="0"/>
        <w:rPr>
          <w:sz w:val="28"/>
          <w:szCs w:val="28"/>
        </w:rPr>
        <w:sectPr w:rsidR="00245499" w:rsidSect="000024D5">
          <w:pgSz w:w="16838" w:h="11906" w:orient="landscape"/>
          <w:pgMar w:top="1134" w:right="992" w:bottom="567" w:left="1134" w:header="851" w:footer="709" w:gutter="0"/>
          <w:pgNumType w:start="67"/>
          <w:cols w:space="708"/>
          <w:titlePg/>
          <w:docGrid w:linePitch="381"/>
        </w:sectPr>
      </w:pPr>
    </w:p>
    <w:p w14:paraId="13191BD3" w14:textId="4CA3D08B" w:rsidR="009B5D17" w:rsidRPr="00382646" w:rsidRDefault="00382646" w:rsidP="009B5D17">
      <w:pPr>
        <w:tabs>
          <w:tab w:val="left" w:pos="426"/>
          <w:tab w:val="left" w:pos="709"/>
        </w:tabs>
        <w:spacing w:line="240" w:lineRule="auto"/>
        <w:ind w:firstLine="709"/>
        <w:jc w:val="center"/>
        <w:rPr>
          <w:b/>
          <w:szCs w:val="28"/>
        </w:rPr>
      </w:pPr>
      <w:r w:rsidRPr="00382646">
        <w:rPr>
          <w:b/>
          <w:szCs w:val="28"/>
          <w:lang w:val="en-US"/>
        </w:rPr>
        <w:lastRenderedPageBreak/>
        <w:t>IV</w:t>
      </w:r>
      <w:r w:rsidRPr="00382646">
        <w:rPr>
          <w:b/>
          <w:szCs w:val="28"/>
        </w:rPr>
        <w:t xml:space="preserve">. </w:t>
      </w:r>
      <w:r w:rsidR="009B5D17" w:rsidRPr="00382646">
        <w:rPr>
          <w:b/>
          <w:szCs w:val="28"/>
        </w:rPr>
        <w:t>Обоснование финансовых и материальных затрат</w:t>
      </w:r>
    </w:p>
    <w:p w14:paraId="454D1643" w14:textId="77777777" w:rsidR="009B5D17" w:rsidRDefault="009B5D17" w:rsidP="009B5D17">
      <w:pPr>
        <w:tabs>
          <w:tab w:val="left" w:pos="426"/>
          <w:tab w:val="left" w:pos="709"/>
        </w:tabs>
        <w:spacing w:line="240" w:lineRule="auto"/>
        <w:ind w:firstLine="709"/>
        <w:jc w:val="center"/>
        <w:rPr>
          <w:szCs w:val="28"/>
        </w:rPr>
      </w:pPr>
    </w:p>
    <w:p w14:paraId="395BF36A" w14:textId="77777777" w:rsidR="009B5D17" w:rsidRDefault="009B5D17" w:rsidP="001A2B8D">
      <w:pPr>
        <w:spacing w:line="240" w:lineRule="auto"/>
        <w:ind w:firstLine="708"/>
        <w:rPr>
          <w:szCs w:val="28"/>
        </w:rPr>
      </w:pPr>
      <w:proofErr w:type="gramStart"/>
      <w:r w:rsidRPr="00FB3835">
        <w:rPr>
          <w:szCs w:val="28"/>
        </w:rPr>
        <w:t>Оптимизация маршрутизации пациентов на разных уровнях оказания мед</w:t>
      </w:r>
      <w:r w:rsidRPr="00FB3835">
        <w:rPr>
          <w:szCs w:val="28"/>
        </w:rPr>
        <w:t>и</w:t>
      </w:r>
      <w:r w:rsidRPr="00FB3835">
        <w:rPr>
          <w:szCs w:val="28"/>
        </w:rPr>
        <w:t>цинской помощи при ЗНО: при обращении граждан с подозрением на онкологич</w:t>
      </w:r>
      <w:r w:rsidRPr="00FB3835">
        <w:rPr>
          <w:szCs w:val="28"/>
        </w:rPr>
        <w:t>е</w:t>
      </w:r>
      <w:r w:rsidRPr="00FB3835">
        <w:rPr>
          <w:szCs w:val="28"/>
        </w:rPr>
        <w:t>ские заболевания, создать условия как принцип одного окна, то есть в пределах о</w:t>
      </w:r>
      <w:r w:rsidRPr="00FB3835">
        <w:rPr>
          <w:szCs w:val="28"/>
        </w:rPr>
        <w:t>н</w:t>
      </w:r>
      <w:r w:rsidRPr="00FB3835">
        <w:rPr>
          <w:szCs w:val="28"/>
        </w:rPr>
        <w:t>кологического диспансера задействовать все имеющиеся лабораторные и инстр</w:t>
      </w:r>
      <w:r w:rsidRPr="00FB3835">
        <w:rPr>
          <w:szCs w:val="28"/>
        </w:rPr>
        <w:t>у</w:t>
      </w:r>
      <w:r w:rsidRPr="00FB3835">
        <w:rPr>
          <w:szCs w:val="28"/>
        </w:rPr>
        <w:t>ментальные методы исследования, в том числе тяжелое оборудование, при этом строго соблюдать сроки получения результатов.</w:t>
      </w:r>
      <w:proofErr w:type="gramEnd"/>
    </w:p>
    <w:p w14:paraId="1795F2A4" w14:textId="77777777" w:rsidR="009B5D17" w:rsidRDefault="009B5D17" w:rsidP="009B5D17">
      <w:pPr>
        <w:spacing w:line="240" w:lineRule="auto"/>
        <w:rPr>
          <w:szCs w:val="28"/>
        </w:rPr>
      </w:pPr>
    </w:p>
    <w:p w14:paraId="6E8A3BD7" w14:textId="77777777" w:rsidR="009B5D17" w:rsidRPr="00E659FD" w:rsidRDefault="009B5D17" w:rsidP="009B5D17">
      <w:pPr>
        <w:spacing w:line="240" w:lineRule="auto"/>
        <w:jc w:val="center"/>
        <w:rPr>
          <w:szCs w:val="28"/>
        </w:rPr>
      </w:pPr>
      <w:r w:rsidRPr="00E659FD">
        <w:rPr>
          <w:szCs w:val="28"/>
        </w:rPr>
        <w:t>Переоснащение медицинским оборудованием ГБУЗ РТ «</w:t>
      </w:r>
      <w:proofErr w:type="spellStart"/>
      <w:r w:rsidRPr="00E659FD">
        <w:rPr>
          <w:szCs w:val="28"/>
        </w:rPr>
        <w:t>Ресонкодиспансер</w:t>
      </w:r>
      <w:proofErr w:type="spellEnd"/>
      <w:r w:rsidRPr="00E659FD">
        <w:rPr>
          <w:szCs w:val="28"/>
        </w:rPr>
        <w:t>»</w:t>
      </w:r>
    </w:p>
    <w:p w14:paraId="366421B3" w14:textId="3934996A" w:rsidR="00245499" w:rsidRDefault="00245499" w:rsidP="00245499">
      <w:pPr>
        <w:pStyle w:val="formattext"/>
        <w:tabs>
          <w:tab w:val="left" w:pos="426"/>
          <w:tab w:val="left" w:pos="709"/>
        </w:tabs>
        <w:spacing w:before="0" w:beforeAutospacing="0" w:after="0" w:afterAutospacing="0"/>
        <w:rPr>
          <w:sz w:val="28"/>
          <w:szCs w:val="28"/>
        </w:rPr>
      </w:pPr>
    </w:p>
    <w:p w14:paraId="6767A411" w14:textId="4751ACF6" w:rsidR="00601E52" w:rsidRDefault="00601E52" w:rsidP="006270D1">
      <w:pPr>
        <w:tabs>
          <w:tab w:val="left" w:pos="426"/>
          <w:tab w:val="left" w:pos="709"/>
        </w:tabs>
        <w:spacing w:line="240" w:lineRule="auto"/>
        <w:jc w:val="right"/>
        <w:rPr>
          <w:szCs w:val="28"/>
        </w:rPr>
      </w:pPr>
      <w:r w:rsidRPr="00E659FD">
        <w:rPr>
          <w:sz w:val="24"/>
          <w:szCs w:val="24"/>
        </w:rPr>
        <w:t>Таблица 25</w:t>
      </w:r>
    </w:p>
    <w:tbl>
      <w:tblPr>
        <w:tblW w:w="10348" w:type="dxa"/>
        <w:tblInd w:w="-34" w:type="dxa"/>
        <w:tblLayout w:type="fixed"/>
        <w:tblLook w:val="04A0" w:firstRow="1" w:lastRow="0" w:firstColumn="1" w:lastColumn="0" w:noHBand="0" w:noVBand="1"/>
      </w:tblPr>
      <w:tblGrid>
        <w:gridCol w:w="675"/>
        <w:gridCol w:w="34"/>
        <w:gridCol w:w="2268"/>
        <w:gridCol w:w="851"/>
        <w:gridCol w:w="709"/>
        <w:gridCol w:w="1275"/>
        <w:gridCol w:w="1276"/>
        <w:gridCol w:w="1263"/>
        <w:gridCol w:w="863"/>
        <w:gridCol w:w="1134"/>
      </w:tblGrid>
      <w:tr w:rsidR="002368D4" w:rsidRPr="00E659FD" w14:paraId="52D0BFFB" w14:textId="77777777" w:rsidTr="000820A5">
        <w:trPr>
          <w:trHeight w:val="525"/>
        </w:trPr>
        <w:tc>
          <w:tcPr>
            <w:tcW w:w="709" w:type="dxa"/>
            <w:gridSpan w:val="2"/>
            <w:tcBorders>
              <w:top w:val="single" w:sz="4" w:space="0" w:color="auto"/>
              <w:left w:val="single" w:sz="4" w:space="0" w:color="auto"/>
              <w:right w:val="single" w:sz="4" w:space="0" w:color="auto"/>
            </w:tcBorders>
          </w:tcPr>
          <w:p w14:paraId="63F64A60" w14:textId="77777777" w:rsidR="002368D4" w:rsidRPr="00E659FD" w:rsidRDefault="002368D4" w:rsidP="000820A5">
            <w:pPr>
              <w:spacing w:line="240" w:lineRule="auto"/>
              <w:jc w:val="center"/>
              <w:rPr>
                <w:bCs/>
                <w:sz w:val="22"/>
                <w:szCs w:val="22"/>
              </w:rPr>
            </w:pPr>
          </w:p>
        </w:tc>
        <w:tc>
          <w:tcPr>
            <w:tcW w:w="2268" w:type="dxa"/>
            <w:vMerge w:val="restart"/>
            <w:tcBorders>
              <w:top w:val="single" w:sz="4" w:space="0" w:color="auto"/>
              <w:left w:val="single" w:sz="4" w:space="0" w:color="auto"/>
              <w:right w:val="single" w:sz="4" w:space="0" w:color="auto"/>
            </w:tcBorders>
            <w:shd w:val="clear" w:color="auto" w:fill="auto"/>
            <w:hideMark/>
          </w:tcPr>
          <w:p w14:paraId="7A903F9B" w14:textId="77777777" w:rsidR="002368D4" w:rsidRPr="00E659FD" w:rsidRDefault="002368D4" w:rsidP="000820A5">
            <w:pPr>
              <w:spacing w:line="240" w:lineRule="auto"/>
              <w:jc w:val="center"/>
              <w:rPr>
                <w:bCs/>
                <w:sz w:val="22"/>
                <w:szCs w:val="22"/>
              </w:rPr>
            </w:pPr>
            <w:r w:rsidRPr="00E659FD">
              <w:rPr>
                <w:bCs/>
                <w:sz w:val="22"/>
                <w:szCs w:val="22"/>
              </w:rPr>
              <w:t>Наименование об</w:t>
            </w:r>
            <w:r w:rsidRPr="00E659FD">
              <w:rPr>
                <w:bCs/>
                <w:sz w:val="22"/>
                <w:szCs w:val="22"/>
              </w:rPr>
              <w:t>о</w:t>
            </w:r>
            <w:r w:rsidRPr="00E659FD">
              <w:rPr>
                <w:bCs/>
                <w:sz w:val="22"/>
                <w:szCs w:val="22"/>
              </w:rPr>
              <w:t>рудования, меропр</w:t>
            </w:r>
            <w:r w:rsidRPr="00E659FD">
              <w:rPr>
                <w:bCs/>
                <w:sz w:val="22"/>
                <w:szCs w:val="22"/>
              </w:rPr>
              <w:t>и</w:t>
            </w:r>
            <w:r w:rsidRPr="00E659FD">
              <w:rPr>
                <w:bCs/>
                <w:sz w:val="22"/>
                <w:szCs w:val="22"/>
              </w:rPr>
              <w:t>ятия и т.д.</w:t>
            </w:r>
          </w:p>
        </w:tc>
        <w:tc>
          <w:tcPr>
            <w:tcW w:w="851" w:type="dxa"/>
            <w:vMerge w:val="restart"/>
            <w:tcBorders>
              <w:top w:val="single" w:sz="4" w:space="0" w:color="auto"/>
              <w:left w:val="nil"/>
              <w:right w:val="single" w:sz="4" w:space="0" w:color="auto"/>
            </w:tcBorders>
            <w:shd w:val="clear" w:color="auto" w:fill="auto"/>
            <w:hideMark/>
          </w:tcPr>
          <w:p w14:paraId="0AE50B62" w14:textId="77777777" w:rsidR="002368D4" w:rsidRPr="00E659FD" w:rsidRDefault="002368D4" w:rsidP="000820A5">
            <w:pPr>
              <w:spacing w:line="240" w:lineRule="auto"/>
              <w:jc w:val="center"/>
              <w:rPr>
                <w:bCs/>
                <w:sz w:val="22"/>
                <w:szCs w:val="22"/>
              </w:rPr>
            </w:pPr>
            <w:r w:rsidRPr="00E659FD">
              <w:rPr>
                <w:bCs/>
                <w:sz w:val="22"/>
                <w:szCs w:val="22"/>
              </w:rPr>
              <w:t>Ед</w:t>
            </w:r>
            <w:r w:rsidRPr="00E659FD">
              <w:rPr>
                <w:bCs/>
                <w:sz w:val="22"/>
                <w:szCs w:val="22"/>
              </w:rPr>
              <w:t>и</w:t>
            </w:r>
            <w:r w:rsidRPr="00E659FD">
              <w:rPr>
                <w:bCs/>
                <w:sz w:val="22"/>
                <w:szCs w:val="22"/>
              </w:rPr>
              <w:t>ница изм</w:t>
            </w:r>
            <w:r w:rsidRPr="00E659FD">
              <w:rPr>
                <w:bCs/>
                <w:sz w:val="22"/>
                <w:szCs w:val="22"/>
              </w:rPr>
              <w:t>е</w:t>
            </w:r>
            <w:r w:rsidRPr="00E659FD">
              <w:rPr>
                <w:bCs/>
                <w:sz w:val="22"/>
                <w:szCs w:val="22"/>
              </w:rPr>
              <w:t>рения</w:t>
            </w:r>
          </w:p>
        </w:tc>
        <w:tc>
          <w:tcPr>
            <w:tcW w:w="3260" w:type="dxa"/>
            <w:gridSpan w:val="3"/>
            <w:tcBorders>
              <w:top w:val="single" w:sz="4" w:space="0" w:color="auto"/>
              <w:left w:val="nil"/>
              <w:bottom w:val="single" w:sz="4" w:space="0" w:color="auto"/>
              <w:right w:val="single" w:sz="4" w:space="0" w:color="auto"/>
            </w:tcBorders>
            <w:shd w:val="clear" w:color="auto" w:fill="auto"/>
            <w:hideMark/>
          </w:tcPr>
          <w:p w14:paraId="0FF25BA3" w14:textId="77777777" w:rsidR="002368D4" w:rsidRPr="00E659FD" w:rsidRDefault="002368D4" w:rsidP="000820A5">
            <w:pPr>
              <w:spacing w:line="240" w:lineRule="auto"/>
              <w:jc w:val="center"/>
              <w:rPr>
                <w:bCs/>
                <w:sz w:val="22"/>
                <w:szCs w:val="22"/>
              </w:rPr>
            </w:pPr>
            <w:r w:rsidRPr="00E659FD">
              <w:rPr>
                <w:bCs/>
                <w:sz w:val="22"/>
                <w:szCs w:val="22"/>
              </w:rPr>
              <w:t>Всего</w:t>
            </w:r>
          </w:p>
        </w:tc>
        <w:tc>
          <w:tcPr>
            <w:tcW w:w="3260" w:type="dxa"/>
            <w:gridSpan w:val="3"/>
            <w:tcBorders>
              <w:top w:val="single" w:sz="4" w:space="0" w:color="auto"/>
              <w:left w:val="nil"/>
              <w:bottom w:val="single" w:sz="4" w:space="0" w:color="auto"/>
              <w:right w:val="single" w:sz="4" w:space="0" w:color="auto"/>
            </w:tcBorders>
            <w:shd w:val="clear" w:color="auto" w:fill="auto"/>
            <w:hideMark/>
          </w:tcPr>
          <w:p w14:paraId="5FB2360F" w14:textId="77777777" w:rsidR="002368D4" w:rsidRPr="00E659FD" w:rsidRDefault="002368D4" w:rsidP="000820A5">
            <w:pPr>
              <w:spacing w:line="240" w:lineRule="auto"/>
              <w:jc w:val="center"/>
              <w:rPr>
                <w:bCs/>
                <w:sz w:val="22"/>
                <w:szCs w:val="22"/>
              </w:rPr>
            </w:pPr>
            <w:r w:rsidRPr="00E659FD">
              <w:rPr>
                <w:bCs/>
                <w:sz w:val="22"/>
                <w:szCs w:val="22"/>
              </w:rPr>
              <w:t>В том числе по источникам ф</w:t>
            </w:r>
            <w:r w:rsidRPr="00E659FD">
              <w:rPr>
                <w:bCs/>
                <w:sz w:val="22"/>
                <w:szCs w:val="22"/>
              </w:rPr>
              <w:t>и</w:t>
            </w:r>
            <w:r w:rsidRPr="00E659FD">
              <w:rPr>
                <w:bCs/>
                <w:sz w:val="22"/>
                <w:szCs w:val="22"/>
              </w:rPr>
              <w:t>нансирования, тыс. рублей</w:t>
            </w:r>
          </w:p>
        </w:tc>
      </w:tr>
      <w:tr w:rsidR="002368D4" w:rsidRPr="00E659FD" w14:paraId="72BA5B1A" w14:textId="77777777" w:rsidTr="000820A5">
        <w:trPr>
          <w:trHeight w:val="2536"/>
        </w:trPr>
        <w:tc>
          <w:tcPr>
            <w:tcW w:w="709" w:type="dxa"/>
            <w:gridSpan w:val="2"/>
            <w:tcBorders>
              <w:left w:val="single" w:sz="4" w:space="0" w:color="auto"/>
              <w:bottom w:val="single" w:sz="4" w:space="0" w:color="auto"/>
              <w:right w:val="single" w:sz="4" w:space="0" w:color="auto"/>
            </w:tcBorders>
          </w:tcPr>
          <w:p w14:paraId="2D61D48E" w14:textId="77777777" w:rsidR="002368D4" w:rsidRPr="00E659FD" w:rsidRDefault="002368D4" w:rsidP="000820A5">
            <w:pPr>
              <w:spacing w:line="240" w:lineRule="auto"/>
              <w:jc w:val="center"/>
              <w:rPr>
                <w:bCs/>
                <w:sz w:val="22"/>
                <w:szCs w:val="22"/>
              </w:rPr>
            </w:pPr>
            <w:r w:rsidRPr="00E659FD">
              <w:rPr>
                <w:bCs/>
                <w:sz w:val="22"/>
                <w:szCs w:val="22"/>
              </w:rPr>
              <w:t xml:space="preserve">№ </w:t>
            </w:r>
            <w:proofErr w:type="gramStart"/>
            <w:r w:rsidRPr="00E659FD">
              <w:rPr>
                <w:bCs/>
                <w:sz w:val="22"/>
                <w:szCs w:val="22"/>
              </w:rPr>
              <w:t>п</w:t>
            </w:r>
            <w:proofErr w:type="gramEnd"/>
            <w:r w:rsidRPr="00E659FD">
              <w:rPr>
                <w:bCs/>
                <w:sz w:val="22"/>
                <w:szCs w:val="22"/>
              </w:rPr>
              <w:t>/п</w:t>
            </w:r>
          </w:p>
        </w:tc>
        <w:tc>
          <w:tcPr>
            <w:tcW w:w="2268" w:type="dxa"/>
            <w:vMerge/>
            <w:tcBorders>
              <w:left w:val="single" w:sz="4" w:space="0" w:color="auto"/>
              <w:bottom w:val="single" w:sz="4" w:space="0" w:color="auto"/>
              <w:right w:val="single" w:sz="4" w:space="0" w:color="auto"/>
            </w:tcBorders>
            <w:shd w:val="clear" w:color="auto" w:fill="auto"/>
            <w:hideMark/>
          </w:tcPr>
          <w:p w14:paraId="1D24134B" w14:textId="77777777" w:rsidR="002368D4" w:rsidRPr="00E659FD" w:rsidRDefault="002368D4" w:rsidP="000820A5">
            <w:pPr>
              <w:spacing w:line="240" w:lineRule="auto"/>
              <w:jc w:val="center"/>
              <w:rPr>
                <w:bCs/>
                <w:sz w:val="22"/>
                <w:szCs w:val="22"/>
              </w:rPr>
            </w:pPr>
          </w:p>
        </w:tc>
        <w:tc>
          <w:tcPr>
            <w:tcW w:w="851" w:type="dxa"/>
            <w:vMerge/>
            <w:tcBorders>
              <w:left w:val="nil"/>
              <w:bottom w:val="single" w:sz="4" w:space="0" w:color="auto"/>
              <w:right w:val="single" w:sz="4" w:space="0" w:color="auto"/>
            </w:tcBorders>
            <w:shd w:val="clear" w:color="auto" w:fill="auto"/>
            <w:hideMark/>
          </w:tcPr>
          <w:p w14:paraId="0C04F792" w14:textId="77777777" w:rsidR="002368D4" w:rsidRPr="00E659FD" w:rsidRDefault="002368D4" w:rsidP="000820A5">
            <w:pPr>
              <w:spacing w:line="240" w:lineRule="auto"/>
              <w:jc w:val="center"/>
              <w:rPr>
                <w:bCs/>
                <w:sz w:val="22"/>
                <w:szCs w:val="22"/>
              </w:rPr>
            </w:pPr>
          </w:p>
        </w:tc>
        <w:tc>
          <w:tcPr>
            <w:tcW w:w="709" w:type="dxa"/>
            <w:tcBorders>
              <w:top w:val="nil"/>
              <w:left w:val="nil"/>
              <w:bottom w:val="single" w:sz="4" w:space="0" w:color="auto"/>
              <w:right w:val="single" w:sz="4" w:space="0" w:color="auto"/>
            </w:tcBorders>
            <w:shd w:val="clear" w:color="auto" w:fill="auto"/>
            <w:hideMark/>
          </w:tcPr>
          <w:p w14:paraId="359A4EEB" w14:textId="77777777" w:rsidR="002368D4" w:rsidRPr="00E659FD" w:rsidRDefault="002368D4" w:rsidP="000820A5">
            <w:pPr>
              <w:spacing w:line="240" w:lineRule="auto"/>
              <w:jc w:val="center"/>
              <w:rPr>
                <w:bCs/>
                <w:sz w:val="22"/>
                <w:szCs w:val="22"/>
              </w:rPr>
            </w:pPr>
            <w:r w:rsidRPr="00E659FD">
              <w:rPr>
                <w:bCs/>
                <w:sz w:val="22"/>
                <w:szCs w:val="22"/>
              </w:rPr>
              <w:t>кол-во, ед.</w:t>
            </w:r>
          </w:p>
        </w:tc>
        <w:tc>
          <w:tcPr>
            <w:tcW w:w="1275" w:type="dxa"/>
            <w:tcBorders>
              <w:top w:val="nil"/>
              <w:left w:val="nil"/>
              <w:bottom w:val="single" w:sz="4" w:space="0" w:color="auto"/>
              <w:right w:val="single" w:sz="4" w:space="0" w:color="auto"/>
            </w:tcBorders>
            <w:shd w:val="clear" w:color="auto" w:fill="auto"/>
            <w:hideMark/>
          </w:tcPr>
          <w:p w14:paraId="7BD24DA8" w14:textId="77777777" w:rsidR="002368D4" w:rsidRPr="00E659FD" w:rsidRDefault="002368D4" w:rsidP="000820A5">
            <w:pPr>
              <w:spacing w:line="240" w:lineRule="auto"/>
              <w:jc w:val="center"/>
              <w:rPr>
                <w:bCs/>
                <w:sz w:val="22"/>
                <w:szCs w:val="22"/>
              </w:rPr>
            </w:pPr>
            <w:r w:rsidRPr="00E659FD">
              <w:rPr>
                <w:bCs/>
                <w:sz w:val="22"/>
                <w:szCs w:val="22"/>
              </w:rPr>
              <w:t>стоимость 1 ед., тыс. рублей</w:t>
            </w:r>
          </w:p>
        </w:tc>
        <w:tc>
          <w:tcPr>
            <w:tcW w:w="1276" w:type="dxa"/>
            <w:tcBorders>
              <w:top w:val="nil"/>
              <w:left w:val="nil"/>
              <w:bottom w:val="single" w:sz="4" w:space="0" w:color="auto"/>
              <w:right w:val="single" w:sz="4" w:space="0" w:color="auto"/>
            </w:tcBorders>
            <w:shd w:val="clear" w:color="auto" w:fill="auto"/>
            <w:hideMark/>
          </w:tcPr>
          <w:p w14:paraId="4DFA2063" w14:textId="77777777" w:rsidR="002368D4" w:rsidRPr="00E659FD" w:rsidRDefault="002368D4" w:rsidP="000820A5">
            <w:pPr>
              <w:spacing w:line="240" w:lineRule="auto"/>
              <w:jc w:val="center"/>
              <w:rPr>
                <w:bCs/>
                <w:sz w:val="22"/>
                <w:szCs w:val="22"/>
              </w:rPr>
            </w:pPr>
            <w:r w:rsidRPr="00E659FD">
              <w:rPr>
                <w:bCs/>
                <w:sz w:val="22"/>
                <w:szCs w:val="22"/>
              </w:rPr>
              <w:t>итого, тыс. рублей</w:t>
            </w:r>
          </w:p>
        </w:tc>
        <w:tc>
          <w:tcPr>
            <w:tcW w:w="1263" w:type="dxa"/>
            <w:tcBorders>
              <w:top w:val="nil"/>
              <w:left w:val="nil"/>
              <w:bottom w:val="single" w:sz="4" w:space="0" w:color="auto"/>
              <w:right w:val="single" w:sz="4" w:space="0" w:color="auto"/>
            </w:tcBorders>
            <w:shd w:val="clear" w:color="auto" w:fill="auto"/>
            <w:hideMark/>
          </w:tcPr>
          <w:p w14:paraId="0FB967A2" w14:textId="77777777" w:rsidR="002368D4" w:rsidRPr="00E659FD" w:rsidRDefault="002368D4" w:rsidP="000820A5">
            <w:pPr>
              <w:spacing w:line="240" w:lineRule="auto"/>
              <w:jc w:val="center"/>
              <w:rPr>
                <w:bCs/>
                <w:sz w:val="22"/>
                <w:szCs w:val="22"/>
              </w:rPr>
            </w:pPr>
            <w:r w:rsidRPr="00E659FD">
              <w:rPr>
                <w:bCs/>
                <w:sz w:val="22"/>
                <w:szCs w:val="22"/>
              </w:rPr>
              <w:t>федерал</w:t>
            </w:r>
            <w:r w:rsidRPr="00E659FD">
              <w:rPr>
                <w:bCs/>
                <w:sz w:val="22"/>
                <w:szCs w:val="22"/>
              </w:rPr>
              <w:t>ь</w:t>
            </w:r>
            <w:r w:rsidRPr="00E659FD">
              <w:rPr>
                <w:bCs/>
                <w:sz w:val="22"/>
                <w:szCs w:val="22"/>
              </w:rPr>
              <w:t>ный бю</w:t>
            </w:r>
            <w:r w:rsidRPr="00E659FD">
              <w:rPr>
                <w:bCs/>
                <w:sz w:val="22"/>
                <w:szCs w:val="22"/>
              </w:rPr>
              <w:t>д</w:t>
            </w:r>
            <w:r w:rsidRPr="00E659FD">
              <w:rPr>
                <w:bCs/>
                <w:sz w:val="22"/>
                <w:szCs w:val="22"/>
              </w:rPr>
              <w:t>жет</w:t>
            </w:r>
          </w:p>
        </w:tc>
        <w:tc>
          <w:tcPr>
            <w:tcW w:w="863" w:type="dxa"/>
            <w:tcBorders>
              <w:top w:val="nil"/>
              <w:left w:val="nil"/>
              <w:bottom w:val="single" w:sz="4" w:space="0" w:color="auto"/>
              <w:right w:val="single" w:sz="4" w:space="0" w:color="auto"/>
            </w:tcBorders>
            <w:shd w:val="clear" w:color="auto" w:fill="auto"/>
            <w:hideMark/>
          </w:tcPr>
          <w:p w14:paraId="56C97A62" w14:textId="77777777" w:rsidR="002368D4" w:rsidRPr="00E659FD" w:rsidRDefault="002368D4" w:rsidP="000820A5">
            <w:pPr>
              <w:spacing w:line="240" w:lineRule="auto"/>
              <w:jc w:val="center"/>
              <w:rPr>
                <w:bCs/>
                <w:sz w:val="22"/>
                <w:szCs w:val="22"/>
              </w:rPr>
            </w:pPr>
            <w:r w:rsidRPr="00E659FD">
              <w:rPr>
                <w:bCs/>
                <w:sz w:val="22"/>
                <w:szCs w:val="22"/>
              </w:rPr>
              <w:t>ко</w:t>
            </w:r>
            <w:r w:rsidRPr="00E659FD">
              <w:rPr>
                <w:bCs/>
                <w:sz w:val="22"/>
                <w:szCs w:val="22"/>
              </w:rPr>
              <w:t>н</w:t>
            </w:r>
            <w:r w:rsidRPr="00E659FD">
              <w:rPr>
                <w:bCs/>
                <w:sz w:val="22"/>
                <w:szCs w:val="22"/>
              </w:rPr>
              <w:t>сол</w:t>
            </w:r>
            <w:r w:rsidRPr="00E659FD">
              <w:rPr>
                <w:bCs/>
                <w:sz w:val="22"/>
                <w:szCs w:val="22"/>
              </w:rPr>
              <w:t>и</w:t>
            </w:r>
            <w:r w:rsidRPr="00E659FD">
              <w:rPr>
                <w:bCs/>
                <w:sz w:val="22"/>
                <w:szCs w:val="22"/>
              </w:rPr>
              <w:t>дир</w:t>
            </w:r>
            <w:r w:rsidRPr="00E659FD">
              <w:rPr>
                <w:bCs/>
                <w:sz w:val="22"/>
                <w:szCs w:val="22"/>
              </w:rPr>
              <w:t>о</w:t>
            </w:r>
            <w:r w:rsidRPr="00E659FD">
              <w:rPr>
                <w:bCs/>
                <w:sz w:val="22"/>
                <w:szCs w:val="22"/>
              </w:rPr>
              <w:t>ва</w:t>
            </w:r>
            <w:r w:rsidRPr="00E659FD">
              <w:rPr>
                <w:bCs/>
                <w:sz w:val="22"/>
                <w:szCs w:val="22"/>
              </w:rPr>
              <w:t>н</w:t>
            </w:r>
            <w:r w:rsidRPr="00E659FD">
              <w:rPr>
                <w:bCs/>
                <w:sz w:val="22"/>
                <w:szCs w:val="22"/>
              </w:rPr>
              <w:t>ный бю</w:t>
            </w:r>
            <w:r w:rsidRPr="00E659FD">
              <w:rPr>
                <w:bCs/>
                <w:sz w:val="22"/>
                <w:szCs w:val="22"/>
              </w:rPr>
              <w:t>д</w:t>
            </w:r>
            <w:r w:rsidRPr="00E659FD">
              <w:rPr>
                <w:bCs/>
                <w:sz w:val="22"/>
                <w:szCs w:val="22"/>
              </w:rPr>
              <w:t>жет суб</w:t>
            </w:r>
            <w:r w:rsidRPr="00E659FD">
              <w:rPr>
                <w:bCs/>
                <w:sz w:val="22"/>
                <w:szCs w:val="22"/>
              </w:rPr>
              <w:t>ъ</w:t>
            </w:r>
            <w:r w:rsidRPr="00E659FD">
              <w:rPr>
                <w:bCs/>
                <w:sz w:val="22"/>
                <w:szCs w:val="22"/>
              </w:rPr>
              <w:t>екта РФ</w:t>
            </w:r>
          </w:p>
        </w:tc>
        <w:tc>
          <w:tcPr>
            <w:tcW w:w="1134" w:type="dxa"/>
            <w:tcBorders>
              <w:top w:val="nil"/>
              <w:left w:val="nil"/>
              <w:bottom w:val="single" w:sz="4" w:space="0" w:color="auto"/>
              <w:right w:val="single" w:sz="4" w:space="0" w:color="auto"/>
            </w:tcBorders>
            <w:shd w:val="clear" w:color="auto" w:fill="auto"/>
            <w:hideMark/>
          </w:tcPr>
          <w:p w14:paraId="0A68D4DA" w14:textId="77777777" w:rsidR="002368D4" w:rsidRPr="00E659FD" w:rsidRDefault="002368D4" w:rsidP="000820A5">
            <w:pPr>
              <w:spacing w:line="240" w:lineRule="auto"/>
              <w:jc w:val="center"/>
              <w:rPr>
                <w:bCs/>
                <w:sz w:val="22"/>
                <w:szCs w:val="22"/>
              </w:rPr>
            </w:pPr>
            <w:r w:rsidRPr="00E659FD">
              <w:rPr>
                <w:bCs/>
                <w:sz w:val="22"/>
                <w:szCs w:val="22"/>
              </w:rPr>
              <w:t>внебю</w:t>
            </w:r>
            <w:r w:rsidRPr="00E659FD">
              <w:rPr>
                <w:bCs/>
                <w:sz w:val="22"/>
                <w:szCs w:val="22"/>
              </w:rPr>
              <w:t>д</w:t>
            </w:r>
            <w:r w:rsidRPr="00E659FD">
              <w:rPr>
                <w:bCs/>
                <w:sz w:val="22"/>
                <w:szCs w:val="22"/>
              </w:rPr>
              <w:t>жетные средства (ОМС, прин</w:t>
            </w:r>
            <w:r w:rsidRPr="00E659FD">
              <w:rPr>
                <w:bCs/>
                <w:sz w:val="22"/>
                <w:szCs w:val="22"/>
              </w:rPr>
              <w:t>о</w:t>
            </w:r>
            <w:r w:rsidRPr="00E659FD">
              <w:rPr>
                <w:bCs/>
                <w:sz w:val="22"/>
                <w:szCs w:val="22"/>
              </w:rPr>
              <w:t>сящая доход деятел</w:t>
            </w:r>
            <w:r w:rsidRPr="00E659FD">
              <w:rPr>
                <w:bCs/>
                <w:sz w:val="22"/>
                <w:szCs w:val="22"/>
              </w:rPr>
              <w:t>ь</w:t>
            </w:r>
            <w:r w:rsidRPr="00E659FD">
              <w:rPr>
                <w:bCs/>
                <w:sz w:val="22"/>
                <w:szCs w:val="22"/>
              </w:rPr>
              <w:t>ность)</w:t>
            </w:r>
          </w:p>
        </w:tc>
      </w:tr>
      <w:tr w:rsidR="002368D4" w:rsidRPr="00E659FD" w14:paraId="7D913B09" w14:textId="77777777" w:rsidTr="000820A5">
        <w:trPr>
          <w:trHeight w:val="387"/>
        </w:trPr>
        <w:tc>
          <w:tcPr>
            <w:tcW w:w="10348" w:type="dxa"/>
            <w:gridSpan w:val="10"/>
            <w:tcBorders>
              <w:top w:val="nil"/>
              <w:left w:val="single" w:sz="4" w:space="0" w:color="auto"/>
              <w:bottom w:val="single" w:sz="4" w:space="0" w:color="auto"/>
              <w:right w:val="single" w:sz="4" w:space="0" w:color="auto"/>
            </w:tcBorders>
            <w:shd w:val="clear" w:color="000000" w:fill="FFFFFF"/>
          </w:tcPr>
          <w:p w14:paraId="7245DF37" w14:textId="77777777" w:rsidR="002368D4" w:rsidRPr="00E659FD" w:rsidRDefault="002368D4" w:rsidP="000820A5">
            <w:pPr>
              <w:spacing w:line="240" w:lineRule="auto"/>
              <w:jc w:val="center"/>
              <w:rPr>
                <w:sz w:val="22"/>
                <w:szCs w:val="22"/>
              </w:rPr>
            </w:pPr>
            <w:r w:rsidRPr="00E659FD">
              <w:rPr>
                <w:sz w:val="22"/>
                <w:szCs w:val="22"/>
              </w:rPr>
              <w:t>2021 год</w:t>
            </w:r>
          </w:p>
        </w:tc>
      </w:tr>
      <w:tr w:rsidR="002368D4" w:rsidRPr="00E659FD" w14:paraId="4B09245D" w14:textId="77777777" w:rsidTr="000820A5">
        <w:trPr>
          <w:trHeight w:val="765"/>
        </w:trPr>
        <w:tc>
          <w:tcPr>
            <w:tcW w:w="2977" w:type="dxa"/>
            <w:gridSpan w:val="3"/>
            <w:tcBorders>
              <w:top w:val="nil"/>
              <w:left w:val="single" w:sz="4" w:space="0" w:color="auto"/>
              <w:bottom w:val="single" w:sz="4" w:space="0" w:color="auto"/>
              <w:right w:val="single" w:sz="4" w:space="0" w:color="auto"/>
            </w:tcBorders>
            <w:shd w:val="clear" w:color="000000" w:fill="FFFFFF"/>
          </w:tcPr>
          <w:p w14:paraId="4792C46D" w14:textId="77777777" w:rsidR="002368D4" w:rsidRPr="00E659FD" w:rsidRDefault="002368D4" w:rsidP="000820A5">
            <w:pPr>
              <w:spacing w:line="240" w:lineRule="auto"/>
              <w:jc w:val="center"/>
              <w:rPr>
                <w:bCs/>
                <w:sz w:val="22"/>
                <w:szCs w:val="22"/>
              </w:rPr>
            </w:pPr>
            <w:proofErr w:type="spellStart"/>
            <w:proofErr w:type="gramStart"/>
            <w:r w:rsidRPr="00E659FD">
              <w:rPr>
                <w:bCs/>
                <w:sz w:val="22"/>
                <w:szCs w:val="22"/>
              </w:rPr>
              <w:t>Маммограф</w:t>
            </w:r>
            <w:proofErr w:type="spellEnd"/>
            <w:r w:rsidRPr="00E659FD">
              <w:rPr>
                <w:bCs/>
                <w:sz w:val="22"/>
                <w:szCs w:val="22"/>
              </w:rPr>
              <w:t xml:space="preserve"> цифровой со стереотаксической пункц</w:t>
            </w:r>
            <w:r w:rsidRPr="00E659FD">
              <w:rPr>
                <w:bCs/>
                <w:sz w:val="22"/>
                <w:szCs w:val="22"/>
              </w:rPr>
              <w:t>и</w:t>
            </w:r>
            <w:r w:rsidRPr="00E659FD">
              <w:rPr>
                <w:bCs/>
                <w:sz w:val="22"/>
                <w:szCs w:val="22"/>
              </w:rPr>
              <w:t>онной приставкой</w:t>
            </w:r>
            <w:proofErr w:type="gramEnd"/>
          </w:p>
        </w:tc>
        <w:tc>
          <w:tcPr>
            <w:tcW w:w="851" w:type="dxa"/>
            <w:tcBorders>
              <w:top w:val="nil"/>
              <w:left w:val="nil"/>
              <w:bottom w:val="single" w:sz="4" w:space="0" w:color="auto"/>
              <w:right w:val="single" w:sz="4" w:space="0" w:color="auto"/>
            </w:tcBorders>
            <w:shd w:val="clear" w:color="auto" w:fill="auto"/>
          </w:tcPr>
          <w:p w14:paraId="648662AF" w14:textId="77777777" w:rsidR="002368D4" w:rsidRPr="00E659FD" w:rsidRDefault="002368D4" w:rsidP="000820A5">
            <w:pPr>
              <w:spacing w:line="240" w:lineRule="auto"/>
              <w:jc w:val="center"/>
              <w:rPr>
                <w:sz w:val="22"/>
                <w:szCs w:val="22"/>
              </w:rPr>
            </w:pPr>
            <w:proofErr w:type="spellStart"/>
            <w:proofErr w:type="gramStart"/>
            <w:r w:rsidRPr="00E659FD">
              <w:rPr>
                <w:sz w:val="22"/>
                <w:szCs w:val="22"/>
              </w:rPr>
              <w:t>шт</w:t>
            </w:r>
            <w:proofErr w:type="spellEnd"/>
            <w:proofErr w:type="gramEnd"/>
          </w:p>
        </w:tc>
        <w:tc>
          <w:tcPr>
            <w:tcW w:w="709" w:type="dxa"/>
            <w:tcBorders>
              <w:top w:val="nil"/>
              <w:left w:val="nil"/>
              <w:bottom w:val="single" w:sz="4" w:space="0" w:color="auto"/>
              <w:right w:val="single" w:sz="4" w:space="0" w:color="auto"/>
            </w:tcBorders>
            <w:shd w:val="clear" w:color="auto" w:fill="auto"/>
          </w:tcPr>
          <w:p w14:paraId="1284D2A8"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nil"/>
              <w:left w:val="nil"/>
              <w:bottom w:val="single" w:sz="4" w:space="0" w:color="auto"/>
              <w:right w:val="single" w:sz="4" w:space="0" w:color="auto"/>
            </w:tcBorders>
            <w:shd w:val="clear" w:color="auto" w:fill="auto"/>
          </w:tcPr>
          <w:p w14:paraId="0C922CE8" w14:textId="77777777" w:rsidR="002368D4" w:rsidRPr="00E659FD" w:rsidRDefault="002368D4" w:rsidP="000820A5">
            <w:pPr>
              <w:spacing w:line="240" w:lineRule="auto"/>
              <w:jc w:val="center"/>
              <w:rPr>
                <w:sz w:val="22"/>
                <w:szCs w:val="22"/>
              </w:rPr>
            </w:pPr>
            <w:r>
              <w:rPr>
                <w:sz w:val="22"/>
                <w:szCs w:val="22"/>
              </w:rPr>
              <w:t>33 900,0</w:t>
            </w:r>
          </w:p>
        </w:tc>
        <w:tc>
          <w:tcPr>
            <w:tcW w:w="1276" w:type="dxa"/>
            <w:tcBorders>
              <w:top w:val="nil"/>
              <w:left w:val="nil"/>
              <w:bottom w:val="single" w:sz="4" w:space="0" w:color="auto"/>
              <w:right w:val="single" w:sz="4" w:space="0" w:color="auto"/>
            </w:tcBorders>
            <w:shd w:val="clear" w:color="auto" w:fill="auto"/>
          </w:tcPr>
          <w:p w14:paraId="5ED18AC2" w14:textId="77777777" w:rsidR="002368D4" w:rsidRPr="00E659FD" w:rsidRDefault="002368D4" w:rsidP="000820A5">
            <w:pPr>
              <w:spacing w:line="240" w:lineRule="auto"/>
              <w:jc w:val="center"/>
              <w:rPr>
                <w:bCs/>
                <w:sz w:val="22"/>
                <w:szCs w:val="22"/>
              </w:rPr>
            </w:pPr>
            <w:r>
              <w:rPr>
                <w:sz w:val="22"/>
                <w:szCs w:val="22"/>
              </w:rPr>
              <w:t>33 900,0</w:t>
            </w:r>
          </w:p>
        </w:tc>
        <w:tc>
          <w:tcPr>
            <w:tcW w:w="1263" w:type="dxa"/>
            <w:tcBorders>
              <w:top w:val="nil"/>
              <w:left w:val="nil"/>
              <w:bottom w:val="single" w:sz="4" w:space="0" w:color="auto"/>
              <w:right w:val="single" w:sz="4" w:space="0" w:color="auto"/>
            </w:tcBorders>
            <w:shd w:val="clear" w:color="auto" w:fill="auto"/>
          </w:tcPr>
          <w:p w14:paraId="27C52372" w14:textId="77777777" w:rsidR="002368D4" w:rsidRPr="00E659FD" w:rsidRDefault="002368D4" w:rsidP="000820A5">
            <w:pPr>
              <w:spacing w:line="240" w:lineRule="auto"/>
              <w:jc w:val="center"/>
              <w:rPr>
                <w:bCs/>
                <w:sz w:val="22"/>
                <w:szCs w:val="22"/>
              </w:rPr>
            </w:pPr>
            <w:r>
              <w:rPr>
                <w:sz w:val="22"/>
                <w:szCs w:val="22"/>
              </w:rPr>
              <w:t>33 900,0</w:t>
            </w:r>
          </w:p>
        </w:tc>
        <w:tc>
          <w:tcPr>
            <w:tcW w:w="863" w:type="dxa"/>
            <w:tcBorders>
              <w:top w:val="nil"/>
              <w:left w:val="nil"/>
              <w:bottom w:val="single" w:sz="4" w:space="0" w:color="auto"/>
              <w:right w:val="single" w:sz="4" w:space="0" w:color="auto"/>
            </w:tcBorders>
            <w:shd w:val="clear" w:color="auto" w:fill="auto"/>
          </w:tcPr>
          <w:p w14:paraId="50EDA6A1" w14:textId="77777777" w:rsidR="002368D4" w:rsidRPr="00E659FD" w:rsidRDefault="002368D4" w:rsidP="000820A5">
            <w:pPr>
              <w:spacing w:line="240" w:lineRule="auto"/>
              <w:jc w:val="center"/>
              <w:rPr>
                <w:bCs/>
                <w:sz w:val="22"/>
                <w:szCs w:val="22"/>
              </w:rPr>
            </w:pPr>
          </w:p>
        </w:tc>
        <w:tc>
          <w:tcPr>
            <w:tcW w:w="1134" w:type="dxa"/>
            <w:tcBorders>
              <w:top w:val="nil"/>
              <w:left w:val="nil"/>
              <w:bottom w:val="single" w:sz="4" w:space="0" w:color="auto"/>
              <w:right w:val="single" w:sz="4" w:space="0" w:color="auto"/>
            </w:tcBorders>
            <w:shd w:val="clear" w:color="auto" w:fill="auto"/>
          </w:tcPr>
          <w:p w14:paraId="481E3CA3" w14:textId="77777777" w:rsidR="002368D4" w:rsidRPr="00E659FD" w:rsidRDefault="002368D4" w:rsidP="000820A5">
            <w:pPr>
              <w:spacing w:line="240" w:lineRule="auto"/>
              <w:jc w:val="center"/>
              <w:rPr>
                <w:sz w:val="22"/>
                <w:szCs w:val="22"/>
              </w:rPr>
            </w:pPr>
          </w:p>
        </w:tc>
      </w:tr>
      <w:tr w:rsidR="002368D4" w:rsidRPr="00E659FD" w14:paraId="4BA0D607" w14:textId="77777777" w:rsidTr="000820A5">
        <w:trPr>
          <w:trHeight w:val="765"/>
        </w:trPr>
        <w:tc>
          <w:tcPr>
            <w:tcW w:w="2977" w:type="dxa"/>
            <w:gridSpan w:val="3"/>
            <w:tcBorders>
              <w:top w:val="nil"/>
              <w:left w:val="single" w:sz="4" w:space="0" w:color="auto"/>
              <w:bottom w:val="single" w:sz="4" w:space="0" w:color="auto"/>
              <w:right w:val="single" w:sz="4" w:space="0" w:color="auto"/>
            </w:tcBorders>
            <w:shd w:val="clear" w:color="000000" w:fill="FFFFFF"/>
          </w:tcPr>
          <w:p w14:paraId="38C4D3E2" w14:textId="77777777" w:rsidR="002368D4" w:rsidRPr="00E659FD" w:rsidRDefault="002368D4" w:rsidP="000820A5">
            <w:pPr>
              <w:spacing w:line="240" w:lineRule="auto"/>
              <w:jc w:val="center"/>
              <w:rPr>
                <w:bCs/>
                <w:sz w:val="22"/>
                <w:szCs w:val="22"/>
              </w:rPr>
            </w:pPr>
            <w:proofErr w:type="spellStart"/>
            <w:r w:rsidRPr="00E659FD">
              <w:rPr>
                <w:bCs/>
                <w:sz w:val="22"/>
                <w:szCs w:val="22"/>
              </w:rPr>
              <w:t>Видеоэндоскопический</w:t>
            </w:r>
            <w:proofErr w:type="spellEnd"/>
            <w:r w:rsidRPr="00E659FD">
              <w:rPr>
                <w:bCs/>
                <w:sz w:val="22"/>
                <w:szCs w:val="22"/>
              </w:rPr>
              <w:t xml:space="preserve"> ко</w:t>
            </w:r>
            <w:r w:rsidRPr="00E659FD">
              <w:rPr>
                <w:bCs/>
                <w:sz w:val="22"/>
                <w:szCs w:val="22"/>
              </w:rPr>
              <w:t>м</w:t>
            </w:r>
            <w:r w:rsidRPr="00E659FD">
              <w:rPr>
                <w:bCs/>
                <w:sz w:val="22"/>
                <w:szCs w:val="22"/>
              </w:rPr>
              <w:t>плекс</w:t>
            </w:r>
          </w:p>
        </w:tc>
        <w:tc>
          <w:tcPr>
            <w:tcW w:w="851" w:type="dxa"/>
            <w:tcBorders>
              <w:top w:val="nil"/>
              <w:left w:val="nil"/>
              <w:bottom w:val="single" w:sz="4" w:space="0" w:color="auto"/>
              <w:right w:val="single" w:sz="4" w:space="0" w:color="auto"/>
            </w:tcBorders>
            <w:shd w:val="clear" w:color="auto" w:fill="auto"/>
          </w:tcPr>
          <w:p w14:paraId="7201659B" w14:textId="77777777" w:rsidR="002368D4" w:rsidRPr="00E659FD" w:rsidRDefault="002368D4" w:rsidP="000820A5">
            <w:pPr>
              <w:spacing w:line="240" w:lineRule="auto"/>
              <w:jc w:val="center"/>
              <w:rPr>
                <w:sz w:val="22"/>
                <w:szCs w:val="22"/>
              </w:rPr>
            </w:pPr>
            <w:proofErr w:type="spellStart"/>
            <w:proofErr w:type="gramStart"/>
            <w:r w:rsidRPr="00E659FD">
              <w:rPr>
                <w:sz w:val="22"/>
                <w:szCs w:val="22"/>
              </w:rPr>
              <w:t>шт</w:t>
            </w:r>
            <w:proofErr w:type="spellEnd"/>
            <w:proofErr w:type="gramEnd"/>
          </w:p>
        </w:tc>
        <w:tc>
          <w:tcPr>
            <w:tcW w:w="709" w:type="dxa"/>
            <w:tcBorders>
              <w:top w:val="nil"/>
              <w:left w:val="nil"/>
              <w:bottom w:val="single" w:sz="4" w:space="0" w:color="auto"/>
              <w:right w:val="single" w:sz="4" w:space="0" w:color="auto"/>
            </w:tcBorders>
            <w:shd w:val="clear" w:color="auto" w:fill="auto"/>
          </w:tcPr>
          <w:p w14:paraId="3AA3E9B7"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nil"/>
              <w:left w:val="nil"/>
              <w:bottom w:val="single" w:sz="4" w:space="0" w:color="auto"/>
              <w:right w:val="single" w:sz="4" w:space="0" w:color="auto"/>
            </w:tcBorders>
            <w:shd w:val="clear" w:color="auto" w:fill="auto"/>
          </w:tcPr>
          <w:p w14:paraId="3D49D571" w14:textId="77777777" w:rsidR="002368D4" w:rsidRDefault="002368D4" w:rsidP="000820A5">
            <w:pPr>
              <w:spacing w:line="240" w:lineRule="auto"/>
              <w:jc w:val="center"/>
              <w:rPr>
                <w:sz w:val="22"/>
                <w:szCs w:val="22"/>
              </w:rPr>
            </w:pPr>
            <w:r>
              <w:rPr>
                <w:sz w:val="22"/>
                <w:szCs w:val="22"/>
              </w:rPr>
              <w:t>16 355,2</w:t>
            </w:r>
          </w:p>
          <w:p w14:paraId="548E2039" w14:textId="77777777" w:rsidR="002368D4" w:rsidRPr="00E659FD" w:rsidRDefault="002368D4" w:rsidP="000820A5">
            <w:pPr>
              <w:spacing w:line="240" w:lineRule="auto"/>
              <w:jc w:val="center"/>
              <w:rPr>
                <w:sz w:val="22"/>
                <w:szCs w:val="22"/>
              </w:rPr>
            </w:pPr>
          </w:p>
        </w:tc>
        <w:tc>
          <w:tcPr>
            <w:tcW w:w="1276" w:type="dxa"/>
            <w:tcBorders>
              <w:top w:val="nil"/>
              <w:left w:val="nil"/>
              <w:bottom w:val="single" w:sz="4" w:space="0" w:color="auto"/>
              <w:right w:val="single" w:sz="4" w:space="0" w:color="auto"/>
            </w:tcBorders>
            <w:shd w:val="clear" w:color="auto" w:fill="auto"/>
          </w:tcPr>
          <w:p w14:paraId="6B77122E" w14:textId="77777777" w:rsidR="002368D4" w:rsidRDefault="002368D4" w:rsidP="000820A5">
            <w:pPr>
              <w:spacing w:line="240" w:lineRule="auto"/>
              <w:jc w:val="center"/>
              <w:rPr>
                <w:sz w:val="22"/>
                <w:szCs w:val="22"/>
              </w:rPr>
            </w:pPr>
            <w:r>
              <w:rPr>
                <w:sz w:val="22"/>
                <w:szCs w:val="22"/>
              </w:rPr>
              <w:t>16 355,2</w:t>
            </w:r>
          </w:p>
          <w:p w14:paraId="520168FE" w14:textId="77777777" w:rsidR="002368D4" w:rsidRPr="00E659FD" w:rsidRDefault="002368D4" w:rsidP="000820A5">
            <w:pPr>
              <w:spacing w:line="240" w:lineRule="auto"/>
              <w:jc w:val="center"/>
              <w:rPr>
                <w:bCs/>
                <w:sz w:val="22"/>
                <w:szCs w:val="22"/>
              </w:rPr>
            </w:pPr>
          </w:p>
        </w:tc>
        <w:tc>
          <w:tcPr>
            <w:tcW w:w="1263" w:type="dxa"/>
            <w:tcBorders>
              <w:top w:val="nil"/>
              <w:left w:val="nil"/>
              <w:bottom w:val="single" w:sz="4" w:space="0" w:color="auto"/>
              <w:right w:val="single" w:sz="4" w:space="0" w:color="auto"/>
            </w:tcBorders>
            <w:shd w:val="clear" w:color="auto" w:fill="auto"/>
          </w:tcPr>
          <w:p w14:paraId="1B25C2E6" w14:textId="77777777" w:rsidR="002368D4" w:rsidRDefault="002368D4" w:rsidP="000820A5">
            <w:pPr>
              <w:spacing w:line="240" w:lineRule="auto"/>
              <w:jc w:val="center"/>
              <w:rPr>
                <w:sz w:val="22"/>
                <w:szCs w:val="22"/>
              </w:rPr>
            </w:pPr>
            <w:r>
              <w:rPr>
                <w:sz w:val="22"/>
                <w:szCs w:val="22"/>
              </w:rPr>
              <w:t>16 355,2</w:t>
            </w:r>
          </w:p>
          <w:p w14:paraId="12B2B73E" w14:textId="77777777" w:rsidR="002368D4" w:rsidRPr="00E659FD" w:rsidRDefault="002368D4" w:rsidP="000820A5">
            <w:pPr>
              <w:spacing w:line="240" w:lineRule="auto"/>
              <w:jc w:val="center"/>
              <w:rPr>
                <w:bCs/>
                <w:sz w:val="22"/>
                <w:szCs w:val="22"/>
              </w:rPr>
            </w:pPr>
          </w:p>
        </w:tc>
        <w:tc>
          <w:tcPr>
            <w:tcW w:w="863" w:type="dxa"/>
            <w:tcBorders>
              <w:top w:val="nil"/>
              <w:left w:val="nil"/>
              <w:bottom w:val="single" w:sz="4" w:space="0" w:color="auto"/>
              <w:right w:val="single" w:sz="4" w:space="0" w:color="auto"/>
            </w:tcBorders>
            <w:shd w:val="clear" w:color="auto" w:fill="auto"/>
          </w:tcPr>
          <w:p w14:paraId="6D2C7626" w14:textId="77777777" w:rsidR="002368D4" w:rsidRPr="00E659FD" w:rsidRDefault="002368D4" w:rsidP="000820A5">
            <w:pPr>
              <w:spacing w:line="240" w:lineRule="auto"/>
              <w:jc w:val="center"/>
              <w:rPr>
                <w:bCs/>
                <w:sz w:val="22"/>
                <w:szCs w:val="22"/>
              </w:rPr>
            </w:pPr>
          </w:p>
        </w:tc>
        <w:tc>
          <w:tcPr>
            <w:tcW w:w="1134" w:type="dxa"/>
            <w:tcBorders>
              <w:top w:val="nil"/>
              <w:left w:val="nil"/>
              <w:bottom w:val="single" w:sz="4" w:space="0" w:color="auto"/>
              <w:right w:val="single" w:sz="4" w:space="0" w:color="auto"/>
            </w:tcBorders>
            <w:shd w:val="clear" w:color="auto" w:fill="auto"/>
          </w:tcPr>
          <w:p w14:paraId="5DBD8B96" w14:textId="77777777" w:rsidR="002368D4" w:rsidRPr="00E659FD" w:rsidRDefault="002368D4" w:rsidP="000820A5">
            <w:pPr>
              <w:spacing w:line="240" w:lineRule="auto"/>
              <w:jc w:val="center"/>
              <w:rPr>
                <w:sz w:val="22"/>
                <w:szCs w:val="22"/>
              </w:rPr>
            </w:pPr>
          </w:p>
        </w:tc>
      </w:tr>
      <w:tr w:rsidR="002368D4" w:rsidRPr="00E659FD" w14:paraId="20847E74" w14:textId="77777777" w:rsidTr="000820A5">
        <w:trPr>
          <w:trHeight w:val="765"/>
        </w:trPr>
        <w:tc>
          <w:tcPr>
            <w:tcW w:w="2977" w:type="dxa"/>
            <w:gridSpan w:val="3"/>
            <w:tcBorders>
              <w:top w:val="nil"/>
              <w:left w:val="single" w:sz="4" w:space="0" w:color="auto"/>
              <w:bottom w:val="single" w:sz="4" w:space="0" w:color="auto"/>
              <w:right w:val="single" w:sz="4" w:space="0" w:color="auto"/>
            </w:tcBorders>
            <w:shd w:val="clear" w:color="000000" w:fill="FFFFFF"/>
          </w:tcPr>
          <w:p w14:paraId="743FB0E4" w14:textId="77777777" w:rsidR="002368D4" w:rsidRPr="00E659FD" w:rsidRDefault="002368D4" w:rsidP="000820A5">
            <w:pPr>
              <w:spacing w:line="240" w:lineRule="auto"/>
              <w:jc w:val="center"/>
              <w:rPr>
                <w:bCs/>
                <w:sz w:val="22"/>
                <w:szCs w:val="22"/>
              </w:rPr>
            </w:pPr>
            <w:r>
              <w:rPr>
                <w:bCs/>
                <w:sz w:val="22"/>
                <w:szCs w:val="22"/>
              </w:rPr>
              <w:t>Закупка химиопрепаратов</w:t>
            </w:r>
          </w:p>
        </w:tc>
        <w:tc>
          <w:tcPr>
            <w:tcW w:w="851" w:type="dxa"/>
            <w:tcBorders>
              <w:top w:val="nil"/>
              <w:left w:val="nil"/>
              <w:bottom w:val="single" w:sz="4" w:space="0" w:color="auto"/>
              <w:right w:val="single" w:sz="4" w:space="0" w:color="auto"/>
            </w:tcBorders>
            <w:shd w:val="clear" w:color="auto" w:fill="auto"/>
          </w:tcPr>
          <w:p w14:paraId="4A721FAD" w14:textId="77777777" w:rsidR="002368D4" w:rsidRPr="00E659FD" w:rsidRDefault="002368D4" w:rsidP="000820A5">
            <w:pPr>
              <w:spacing w:line="240" w:lineRule="auto"/>
              <w:jc w:val="center"/>
              <w:rPr>
                <w:sz w:val="22"/>
                <w:szCs w:val="22"/>
              </w:rPr>
            </w:pPr>
          </w:p>
        </w:tc>
        <w:tc>
          <w:tcPr>
            <w:tcW w:w="709" w:type="dxa"/>
            <w:tcBorders>
              <w:top w:val="nil"/>
              <w:left w:val="nil"/>
              <w:bottom w:val="single" w:sz="4" w:space="0" w:color="auto"/>
              <w:right w:val="single" w:sz="4" w:space="0" w:color="auto"/>
            </w:tcBorders>
            <w:shd w:val="clear" w:color="auto" w:fill="auto"/>
          </w:tcPr>
          <w:p w14:paraId="17360BA3" w14:textId="77777777" w:rsidR="002368D4" w:rsidRPr="00E659FD" w:rsidRDefault="002368D4" w:rsidP="000820A5">
            <w:pPr>
              <w:spacing w:line="240" w:lineRule="auto"/>
              <w:jc w:val="center"/>
              <w:rPr>
                <w:sz w:val="22"/>
                <w:szCs w:val="22"/>
              </w:rPr>
            </w:pPr>
          </w:p>
        </w:tc>
        <w:tc>
          <w:tcPr>
            <w:tcW w:w="1275" w:type="dxa"/>
            <w:tcBorders>
              <w:top w:val="nil"/>
              <w:left w:val="nil"/>
              <w:bottom w:val="single" w:sz="4" w:space="0" w:color="auto"/>
              <w:right w:val="single" w:sz="4" w:space="0" w:color="auto"/>
            </w:tcBorders>
            <w:shd w:val="clear" w:color="auto" w:fill="auto"/>
          </w:tcPr>
          <w:p w14:paraId="0F693340" w14:textId="77777777" w:rsidR="002368D4" w:rsidRDefault="002368D4" w:rsidP="000820A5">
            <w:pPr>
              <w:spacing w:line="240" w:lineRule="auto"/>
              <w:jc w:val="center"/>
              <w:rPr>
                <w:sz w:val="22"/>
                <w:szCs w:val="22"/>
              </w:rPr>
            </w:pPr>
          </w:p>
        </w:tc>
        <w:tc>
          <w:tcPr>
            <w:tcW w:w="1276" w:type="dxa"/>
            <w:tcBorders>
              <w:top w:val="nil"/>
              <w:left w:val="nil"/>
              <w:bottom w:val="single" w:sz="4" w:space="0" w:color="auto"/>
              <w:right w:val="single" w:sz="4" w:space="0" w:color="auto"/>
            </w:tcBorders>
            <w:shd w:val="clear" w:color="auto" w:fill="auto"/>
          </w:tcPr>
          <w:p w14:paraId="51DFD938" w14:textId="77777777" w:rsidR="002368D4" w:rsidRDefault="002368D4" w:rsidP="000820A5">
            <w:pPr>
              <w:spacing w:line="240" w:lineRule="auto"/>
              <w:jc w:val="center"/>
              <w:rPr>
                <w:sz w:val="22"/>
                <w:szCs w:val="22"/>
              </w:rPr>
            </w:pPr>
            <w:r>
              <w:rPr>
                <w:sz w:val="22"/>
                <w:szCs w:val="22"/>
              </w:rPr>
              <w:t>112000,0</w:t>
            </w:r>
          </w:p>
        </w:tc>
        <w:tc>
          <w:tcPr>
            <w:tcW w:w="1263" w:type="dxa"/>
            <w:tcBorders>
              <w:top w:val="nil"/>
              <w:left w:val="nil"/>
              <w:bottom w:val="single" w:sz="4" w:space="0" w:color="auto"/>
              <w:right w:val="single" w:sz="4" w:space="0" w:color="auto"/>
            </w:tcBorders>
            <w:shd w:val="clear" w:color="auto" w:fill="auto"/>
          </w:tcPr>
          <w:p w14:paraId="139D1150" w14:textId="77777777" w:rsidR="002368D4" w:rsidRDefault="002368D4" w:rsidP="000820A5">
            <w:pPr>
              <w:spacing w:line="240" w:lineRule="auto"/>
              <w:jc w:val="center"/>
              <w:rPr>
                <w:sz w:val="22"/>
                <w:szCs w:val="22"/>
              </w:rPr>
            </w:pPr>
          </w:p>
        </w:tc>
        <w:tc>
          <w:tcPr>
            <w:tcW w:w="863" w:type="dxa"/>
            <w:tcBorders>
              <w:top w:val="nil"/>
              <w:left w:val="nil"/>
              <w:bottom w:val="single" w:sz="4" w:space="0" w:color="auto"/>
              <w:right w:val="single" w:sz="4" w:space="0" w:color="auto"/>
            </w:tcBorders>
            <w:shd w:val="clear" w:color="auto" w:fill="auto"/>
          </w:tcPr>
          <w:p w14:paraId="0BADE6FC" w14:textId="77777777" w:rsidR="002368D4" w:rsidRPr="00E659FD" w:rsidRDefault="002368D4" w:rsidP="000820A5">
            <w:pPr>
              <w:spacing w:line="240" w:lineRule="auto"/>
              <w:jc w:val="center"/>
              <w:rPr>
                <w:bCs/>
                <w:sz w:val="22"/>
                <w:szCs w:val="22"/>
              </w:rPr>
            </w:pPr>
          </w:p>
        </w:tc>
        <w:tc>
          <w:tcPr>
            <w:tcW w:w="1134" w:type="dxa"/>
            <w:tcBorders>
              <w:top w:val="nil"/>
              <w:left w:val="nil"/>
              <w:bottom w:val="single" w:sz="4" w:space="0" w:color="auto"/>
              <w:right w:val="single" w:sz="4" w:space="0" w:color="auto"/>
            </w:tcBorders>
            <w:shd w:val="clear" w:color="auto" w:fill="auto"/>
          </w:tcPr>
          <w:p w14:paraId="2982F883" w14:textId="77777777" w:rsidR="002368D4" w:rsidRPr="00E659FD" w:rsidRDefault="002368D4" w:rsidP="000820A5">
            <w:pPr>
              <w:spacing w:line="240" w:lineRule="auto"/>
              <w:jc w:val="center"/>
              <w:rPr>
                <w:sz w:val="22"/>
                <w:szCs w:val="22"/>
              </w:rPr>
            </w:pPr>
            <w:r>
              <w:rPr>
                <w:sz w:val="22"/>
                <w:szCs w:val="22"/>
              </w:rPr>
              <w:t>112 000,0</w:t>
            </w:r>
          </w:p>
        </w:tc>
      </w:tr>
      <w:tr w:rsidR="002368D4" w:rsidRPr="00E659FD" w14:paraId="7435FC45" w14:textId="77777777" w:rsidTr="000820A5">
        <w:trPr>
          <w:trHeight w:val="765"/>
        </w:trPr>
        <w:tc>
          <w:tcPr>
            <w:tcW w:w="2977" w:type="dxa"/>
            <w:gridSpan w:val="3"/>
            <w:tcBorders>
              <w:top w:val="nil"/>
              <w:left w:val="single" w:sz="4" w:space="0" w:color="auto"/>
              <w:bottom w:val="single" w:sz="4" w:space="0" w:color="auto"/>
              <w:right w:val="single" w:sz="4" w:space="0" w:color="auto"/>
            </w:tcBorders>
            <w:shd w:val="clear" w:color="000000" w:fill="FFFFFF"/>
          </w:tcPr>
          <w:p w14:paraId="15F3D8D9" w14:textId="77777777" w:rsidR="002368D4" w:rsidRPr="00E659FD" w:rsidRDefault="002368D4" w:rsidP="000820A5">
            <w:pPr>
              <w:spacing w:line="240" w:lineRule="auto"/>
              <w:jc w:val="center"/>
              <w:rPr>
                <w:bCs/>
                <w:sz w:val="22"/>
                <w:szCs w:val="22"/>
              </w:rPr>
            </w:pPr>
            <w:r w:rsidRPr="00E659FD">
              <w:rPr>
                <w:bCs/>
                <w:sz w:val="22"/>
                <w:szCs w:val="22"/>
              </w:rPr>
              <w:t>Итого за 2021 год</w:t>
            </w:r>
          </w:p>
        </w:tc>
        <w:tc>
          <w:tcPr>
            <w:tcW w:w="851" w:type="dxa"/>
            <w:tcBorders>
              <w:top w:val="nil"/>
              <w:left w:val="nil"/>
              <w:bottom w:val="single" w:sz="4" w:space="0" w:color="auto"/>
              <w:right w:val="single" w:sz="4" w:space="0" w:color="auto"/>
            </w:tcBorders>
            <w:shd w:val="clear" w:color="auto" w:fill="auto"/>
          </w:tcPr>
          <w:p w14:paraId="46D2B2DB"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nil"/>
              <w:left w:val="nil"/>
              <w:bottom w:val="single" w:sz="4" w:space="0" w:color="auto"/>
              <w:right w:val="single" w:sz="4" w:space="0" w:color="auto"/>
            </w:tcBorders>
            <w:shd w:val="clear" w:color="auto" w:fill="auto"/>
          </w:tcPr>
          <w:p w14:paraId="1C2453FA" w14:textId="77777777" w:rsidR="002368D4" w:rsidRPr="00E659FD" w:rsidRDefault="002368D4" w:rsidP="000820A5">
            <w:pPr>
              <w:spacing w:line="240" w:lineRule="auto"/>
              <w:jc w:val="center"/>
              <w:rPr>
                <w:sz w:val="22"/>
                <w:szCs w:val="22"/>
              </w:rPr>
            </w:pPr>
            <w:r w:rsidRPr="00E659FD">
              <w:rPr>
                <w:sz w:val="22"/>
                <w:szCs w:val="22"/>
              </w:rPr>
              <w:t>2</w:t>
            </w:r>
          </w:p>
        </w:tc>
        <w:tc>
          <w:tcPr>
            <w:tcW w:w="1275" w:type="dxa"/>
            <w:tcBorders>
              <w:top w:val="nil"/>
              <w:left w:val="nil"/>
              <w:bottom w:val="single" w:sz="4" w:space="0" w:color="auto"/>
              <w:right w:val="single" w:sz="4" w:space="0" w:color="auto"/>
            </w:tcBorders>
            <w:shd w:val="clear" w:color="auto" w:fill="auto"/>
          </w:tcPr>
          <w:p w14:paraId="38B65E2F" w14:textId="77777777" w:rsidR="002368D4" w:rsidRPr="00E659FD" w:rsidRDefault="002368D4" w:rsidP="000820A5">
            <w:pPr>
              <w:spacing w:line="240" w:lineRule="auto"/>
              <w:jc w:val="center"/>
              <w:rPr>
                <w:sz w:val="22"/>
                <w:szCs w:val="22"/>
              </w:rPr>
            </w:pPr>
            <w:r w:rsidRPr="00E659FD">
              <w:rPr>
                <w:sz w:val="22"/>
                <w:szCs w:val="22"/>
              </w:rPr>
              <w:t>50 255,20</w:t>
            </w:r>
          </w:p>
        </w:tc>
        <w:tc>
          <w:tcPr>
            <w:tcW w:w="1276" w:type="dxa"/>
            <w:tcBorders>
              <w:top w:val="nil"/>
              <w:left w:val="nil"/>
              <w:bottom w:val="single" w:sz="4" w:space="0" w:color="auto"/>
              <w:right w:val="single" w:sz="4" w:space="0" w:color="auto"/>
            </w:tcBorders>
            <w:shd w:val="clear" w:color="auto" w:fill="auto"/>
          </w:tcPr>
          <w:p w14:paraId="47480C09" w14:textId="77777777" w:rsidR="002368D4" w:rsidRPr="00E659FD" w:rsidRDefault="002368D4" w:rsidP="000820A5">
            <w:pPr>
              <w:spacing w:line="240" w:lineRule="auto"/>
              <w:jc w:val="center"/>
              <w:rPr>
                <w:bCs/>
                <w:sz w:val="22"/>
                <w:szCs w:val="22"/>
              </w:rPr>
            </w:pPr>
            <w:r>
              <w:rPr>
                <w:bCs/>
                <w:sz w:val="22"/>
                <w:szCs w:val="22"/>
              </w:rPr>
              <w:t>162 255,2</w:t>
            </w:r>
          </w:p>
        </w:tc>
        <w:tc>
          <w:tcPr>
            <w:tcW w:w="1263" w:type="dxa"/>
            <w:tcBorders>
              <w:top w:val="nil"/>
              <w:left w:val="nil"/>
              <w:bottom w:val="single" w:sz="4" w:space="0" w:color="auto"/>
              <w:right w:val="single" w:sz="4" w:space="0" w:color="auto"/>
            </w:tcBorders>
            <w:shd w:val="clear" w:color="auto" w:fill="auto"/>
          </w:tcPr>
          <w:p w14:paraId="3202A2BE" w14:textId="77777777" w:rsidR="002368D4" w:rsidRPr="00E659FD" w:rsidRDefault="002368D4" w:rsidP="000820A5">
            <w:pPr>
              <w:spacing w:line="240" w:lineRule="auto"/>
              <w:jc w:val="center"/>
              <w:rPr>
                <w:bCs/>
                <w:sz w:val="22"/>
                <w:szCs w:val="22"/>
              </w:rPr>
            </w:pPr>
            <w:r w:rsidRPr="00E659FD">
              <w:rPr>
                <w:bCs/>
                <w:sz w:val="22"/>
                <w:szCs w:val="22"/>
              </w:rPr>
              <w:t>50 255,20</w:t>
            </w:r>
          </w:p>
        </w:tc>
        <w:tc>
          <w:tcPr>
            <w:tcW w:w="863" w:type="dxa"/>
            <w:tcBorders>
              <w:top w:val="nil"/>
              <w:left w:val="nil"/>
              <w:bottom w:val="single" w:sz="4" w:space="0" w:color="auto"/>
              <w:right w:val="single" w:sz="4" w:space="0" w:color="auto"/>
            </w:tcBorders>
            <w:shd w:val="clear" w:color="auto" w:fill="auto"/>
          </w:tcPr>
          <w:p w14:paraId="2A2A14F6" w14:textId="77777777" w:rsidR="002368D4" w:rsidRPr="00E659FD" w:rsidRDefault="002368D4" w:rsidP="000820A5">
            <w:pPr>
              <w:spacing w:line="240" w:lineRule="auto"/>
              <w:jc w:val="center"/>
              <w:rPr>
                <w:bCs/>
                <w:sz w:val="22"/>
                <w:szCs w:val="22"/>
              </w:rPr>
            </w:pPr>
          </w:p>
        </w:tc>
        <w:tc>
          <w:tcPr>
            <w:tcW w:w="1134" w:type="dxa"/>
            <w:tcBorders>
              <w:top w:val="nil"/>
              <w:left w:val="nil"/>
              <w:bottom w:val="single" w:sz="4" w:space="0" w:color="auto"/>
              <w:right w:val="single" w:sz="4" w:space="0" w:color="auto"/>
            </w:tcBorders>
            <w:shd w:val="clear" w:color="auto" w:fill="auto"/>
          </w:tcPr>
          <w:p w14:paraId="2B72F537" w14:textId="77777777" w:rsidR="002368D4" w:rsidRPr="00E659FD" w:rsidRDefault="002368D4" w:rsidP="000820A5">
            <w:pPr>
              <w:spacing w:line="240" w:lineRule="auto"/>
              <w:jc w:val="center"/>
              <w:rPr>
                <w:sz w:val="22"/>
                <w:szCs w:val="22"/>
              </w:rPr>
            </w:pPr>
            <w:r>
              <w:rPr>
                <w:sz w:val="22"/>
                <w:szCs w:val="22"/>
              </w:rPr>
              <w:t>112 000,0</w:t>
            </w:r>
          </w:p>
        </w:tc>
      </w:tr>
      <w:tr w:rsidR="002368D4" w:rsidRPr="00E659FD" w14:paraId="04837B7E" w14:textId="77777777" w:rsidTr="000820A5">
        <w:trPr>
          <w:trHeight w:val="403"/>
        </w:trPr>
        <w:tc>
          <w:tcPr>
            <w:tcW w:w="10348" w:type="dxa"/>
            <w:gridSpan w:val="10"/>
            <w:tcBorders>
              <w:top w:val="nil"/>
              <w:left w:val="single" w:sz="4" w:space="0" w:color="auto"/>
              <w:bottom w:val="single" w:sz="4" w:space="0" w:color="auto"/>
              <w:right w:val="single" w:sz="4" w:space="0" w:color="auto"/>
            </w:tcBorders>
            <w:shd w:val="clear" w:color="000000" w:fill="FFFFFF"/>
          </w:tcPr>
          <w:p w14:paraId="561BD33C" w14:textId="77777777" w:rsidR="002368D4" w:rsidRPr="00E659FD" w:rsidRDefault="002368D4" w:rsidP="000820A5">
            <w:pPr>
              <w:spacing w:line="240" w:lineRule="auto"/>
              <w:jc w:val="center"/>
              <w:rPr>
                <w:bCs/>
                <w:sz w:val="22"/>
                <w:szCs w:val="22"/>
              </w:rPr>
            </w:pPr>
            <w:r w:rsidRPr="00E659FD">
              <w:rPr>
                <w:bCs/>
                <w:sz w:val="22"/>
                <w:szCs w:val="22"/>
              </w:rPr>
              <w:t>2022 год</w:t>
            </w:r>
          </w:p>
        </w:tc>
      </w:tr>
      <w:tr w:rsidR="002368D4" w:rsidRPr="00E659FD" w14:paraId="2BAF2E5E"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43254A52" w14:textId="77777777" w:rsidR="002368D4" w:rsidRPr="00E659FD" w:rsidRDefault="002368D4" w:rsidP="000820A5">
            <w:pPr>
              <w:spacing w:line="240" w:lineRule="auto"/>
              <w:jc w:val="left"/>
              <w:rPr>
                <w:sz w:val="22"/>
                <w:szCs w:val="22"/>
              </w:rPr>
            </w:pPr>
            <w:r w:rsidRPr="00E659FD">
              <w:rPr>
                <w:sz w:val="22"/>
                <w:szCs w:val="22"/>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8A0F273" w14:textId="77777777" w:rsidR="002368D4" w:rsidRPr="00E659FD" w:rsidRDefault="002368D4" w:rsidP="000820A5">
            <w:pPr>
              <w:spacing w:line="240" w:lineRule="auto"/>
              <w:jc w:val="left"/>
              <w:rPr>
                <w:sz w:val="22"/>
                <w:szCs w:val="22"/>
              </w:rPr>
            </w:pPr>
            <w:r w:rsidRPr="00E659FD">
              <w:rPr>
                <w:sz w:val="22"/>
                <w:szCs w:val="22"/>
              </w:rPr>
              <w:t>Аппарат наркозно-дыхательный с ра</w:t>
            </w:r>
            <w:r w:rsidRPr="00E659FD">
              <w:rPr>
                <w:sz w:val="22"/>
                <w:szCs w:val="22"/>
              </w:rPr>
              <w:t>з</w:t>
            </w:r>
            <w:r w:rsidRPr="00E659FD">
              <w:rPr>
                <w:sz w:val="22"/>
                <w:szCs w:val="22"/>
              </w:rPr>
              <w:t xml:space="preserve">личными режимами </w:t>
            </w:r>
            <w:proofErr w:type="gramStart"/>
            <w:r w:rsidRPr="00E659FD">
              <w:rPr>
                <w:sz w:val="22"/>
                <w:szCs w:val="22"/>
              </w:rPr>
              <w:t>искусственной</w:t>
            </w:r>
            <w:proofErr w:type="gramEnd"/>
            <w:r w:rsidRPr="00E659FD">
              <w:rPr>
                <w:sz w:val="22"/>
                <w:szCs w:val="22"/>
              </w:rPr>
              <w:t xml:space="preserve"> </w:t>
            </w:r>
            <w:proofErr w:type="spellStart"/>
            <w:r w:rsidRPr="00E659FD">
              <w:rPr>
                <w:sz w:val="22"/>
                <w:szCs w:val="22"/>
              </w:rPr>
              <w:t>ве</w:t>
            </w:r>
            <w:r w:rsidRPr="00E659FD">
              <w:rPr>
                <w:sz w:val="22"/>
                <w:szCs w:val="22"/>
              </w:rPr>
              <w:t>н</w:t>
            </w:r>
            <w:r w:rsidRPr="00E659FD">
              <w:rPr>
                <w:sz w:val="22"/>
                <w:szCs w:val="22"/>
              </w:rPr>
              <w:t>тиляцмм</w:t>
            </w:r>
            <w:proofErr w:type="spellEnd"/>
            <w:r w:rsidRPr="00E659FD">
              <w:rPr>
                <w:sz w:val="22"/>
                <w:szCs w:val="22"/>
              </w:rPr>
              <w:t xml:space="preserve"> легких</w:t>
            </w:r>
          </w:p>
        </w:tc>
        <w:tc>
          <w:tcPr>
            <w:tcW w:w="851" w:type="dxa"/>
            <w:tcBorders>
              <w:top w:val="single" w:sz="4" w:space="0" w:color="auto"/>
              <w:left w:val="nil"/>
              <w:bottom w:val="single" w:sz="4" w:space="0" w:color="auto"/>
              <w:right w:val="single" w:sz="4" w:space="0" w:color="auto"/>
            </w:tcBorders>
            <w:shd w:val="clear" w:color="000000" w:fill="FFFFFF"/>
            <w:hideMark/>
          </w:tcPr>
          <w:p w14:paraId="2181E445"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hideMark/>
          </w:tcPr>
          <w:p w14:paraId="0F1EF147"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hideMark/>
          </w:tcPr>
          <w:p w14:paraId="311AEBD6" w14:textId="77777777" w:rsidR="002368D4" w:rsidRPr="00E659FD" w:rsidRDefault="002368D4" w:rsidP="000820A5">
            <w:pPr>
              <w:spacing w:line="240" w:lineRule="auto"/>
              <w:jc w:val="center"/>
              <w:rPr>
                <w:sz w:val="22"/>
                <w:szCs w:val="22"/>
              </w:rPr>
            </w:pPr>
            <w:r w:rsidRPr="00E659FD">
              <w:rPr>
                <w:sz w:val="22"/>
                <w:szCs w:val="22"/>
              </w:rPr>
              <w:t>6 000,00</w:t>
            </w:r>
          </w:p>
        </w:tc>
        <w:tc>
          <w:tcPr>
            <w:tcW w:w="1276" w:type="dxa"/>
            <w:tcBorders>
              <w:top w:val="single" w:sz="4" w:space="0" w:color="auto"/>
              <w:left w:val="nil"/>
              <w:bottom w:val="single" w:sz="4" w:space="0" w:color="auto"/>
              <w:right w:val="single" w:sz="4" w:space="0" w:color="auto"/>
            </w:tcBorders>
            <w:shd w:val="clear" w:color="000000" w:fill="FFFFFF"/>
            <w:hideMark/>
          </w:tcPr>
          <w:p w14:paraId="70D64FAC" w14:textId="77777777" w:rsidR="002368D4" w:rsidRPr="00E659FD" w:rsidRDefault="002368D4" w:rsidP="000820A5">
            <w:pPr>
              <w:spacing w:line="240" w:lineRule="auto"/>
              <w:jc w:val="center"/>
              <w:rPr>
                <w:sz w:val="22"/>
                <w:szCs w:val="22"/>
              </w:rPr>
            </w:pPr>
            <w:r w:rsidRPr="00E659FD">
              <w:rPr>
                <w:sz w:val="22"/>
                <w:szCs w:val="22"/>
              </w:rPr>
              <w:t>6 000,00</w:t>
            </w:r>
          </w:p>
        </w:tc>
        <w:tc>
          <w:tcPr>
            <w:tcW w:w="1263" w:type="dxa"/>
            <w:tcBorders>
              <w:top w:val="single" w:sz="4" w:space="0" w:color="auto"/>
              <w:left w:val="nil"/>
              <w:bottom w:val="single" w:sz="4" w:space="0" w:color="auto"/>
              <w:right w:val="single" w:sz="4" w:space="0" w:color="auto"/>
            </w:tcBorders>
            <w:shd w:val="clear" w:color="000000" w:fill="FFFFFF"/>
            <w:hideMark/>
          </w:tcPr>
          <w:p w14:paraId="68BB7F01" w14:textId="77777777" w:rsidR="002368D4" w:rsidRPr="00E659FD" w:rsidRDefault="002368D4" w:rsidP="000820A5">
            <w:pPr>
              <w:spacing w:line="240" w:lineRule="auto"/>
              <w:jc w:val="center"/>
              <w:rPr>
                <w:sz w:val="22"/>
                <w:szCs w:val="22"/>
              </w:rPr>
            </w:pPr>
            <w:r w:rsidRPr="00E659FD">
              <w:rPr>
                <w:sz w:val="22"/>
                <w:szCs w:val="22"/>
              </w:rPr>
              <w:t>6 000,00</w:t>
            </w:r>
          </w:p>
        </w:tc>
        <w:tc>
          <w:tcPr>
            <w:tcW w:w="863" w:type="dxa"/>
            <w:tcBorders>
              <w:top w:val="single" w:sz="4" w:space="0" w:color="auto"/>
              <w:left w:val="nil"/>
              <w:bottom w:val="single" w:sz="4" w:space="0" w:color="auto"/>
              <w:right w:val="single" w:sz="4" w:space="0" w:color="auto"/>
            </w:tcBorders>
            <w:shd w:val="clear" w:color="auto" w:fill="auto"/>
            <w:hideMark/>
          </w:tcPr>
          <w:p w14:paraId="7C043D93"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hideMark/>
          </w:tcPr>
          <w:p w14:paraId="49BB260A" w14:textId="77777777" w:rsidR="002368D4" w:rsidRPr="00E659FD" w:rsidRDefault="002368D4" w:rsidP="000820A5">
            <w:pPr>
              <w:spacing w:line="240" w:lineRule="auto"/>
              <w:jc w:val="center"/>
              <w:rPr>
                <w:sz w:val="22"/>
                <w:szCs w:val="22"/>
              </w:rPr>
            </w:pPr>
          </w:p>
        </w:tc>
      </w:tr>
      <w:tr w:rsidR="002368D4" w:rsidRPr="00E659FD" w14:paraId="4F2D0A40"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7A9292BA" w14:textId="77777777" w:rsidR="002368D4" w:rsidRPr="00E659FD" w:rsidRDefault="002368D4" w:rsidP="000820A5">
            <w:pPr>
              <w:spacing w:line="240" w:lineRule="auto"/>
              <w:jc w:val="left"/>
              <w:rPr>
                <w:sz w:val="22"/>
                <w:szCs w:val="22"/>
              </w:rPr>
            </w:pPr>
            <w:r w:rsidRPr="00E659FD">
              <w:rPr>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13EDD1" w14:textId="77777777" w:rsidR="002368D4" w:rsidRPr="00E659FD" w:rsidRDefault="002368D4" w:rsidP="000820A5">
            <w:pPr>
              <w:spacing w:line="240" w:lineRule="auto"/>
              <w:jc w:val="left"/>
              <w:rPr>
                <w:sz w:val="22"/>
                <w:szCs w:val="22"/>
              </w:rPr>
            </w:pPr>
            <w:r w:rsidRPr="00E659FD">
              <w:rPr>
                <w:sz w:val="22"/>
                <w:szCs w:val="22"/>
              </w:rPr>
              <w:t>Автоматизированный иммуноферментный анализатор</w:t>
            </w:r>
          </w:p>
        </w:tc>
        <w:tc>
          <w:tcPr>
            <w:tcW w:w="851" w:type="dxa"/>
            <w:tcBorders>
              <w:top w:val="single" w:sz="4" w:space="0" w:color="auto"/>
              <w:left w:val="nil"/>
              <w:bottom w:val="single" w:sz="4" w:space="0" w:color="auto"/>
              <w:right w:val="single" w:sz="4" w:space="0" w:color="auto"/>
            </w:tcBorders>
            <w:shd w:val="clear" w:color="000000" w:fill="FFFFFF"/>
          </w:tcPr>
          <w:p w14:paraId="6B975BB1"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28A57D4E"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6FC4D14E" w14:textId="77777777" w:rsidR="002368D4" w:rsidRPr="00E659FD" w:rsidRDefault="002368D4" w:rsidP="000820A5">
            <w:pPr>
              <w:spacing w:line="240" w:lineRule="auto"/>
              <w:jc w:val="center"/>
              <w:rPr>
                <w:sz w:val="22"/>
                <w:szCs w:val="22"/>
              </w:rPr>
            </w:pPr>
            <w:r w:rsidRPr="00E659FD">
              <w:rPr>
                <w:sz w:val="22"/>
                <w:szCs w:val="22"/>
              </w:rPr>
              <w:t>4 000,00</w:t>
            </w:r>
          </w:p>
        </w:tc>
        <w:tc>
          <w:tcPr>
            <w:tcW w:w="1276" w:type="dxa"/>
            <w:tcBorders>
              <w:top w:val="single" w:sz="4" w:space="0" w:color="auto"/>
              <w:left w:val="nil"/>
              <w:bottom w:val="single" w:sz="4" w:space="0" w:color="auto"/>
              <w:right w:val="single" w:sz="4" w:space="0" w:color="auto"/>
            </w:tcBorders>
            <w:shd w:val="clear" w:color="000000" w:fill="FFFFFF"/>
          </w:tcPr>
          <w:p w14:paraId="6C9E9179" w14:textId="77777777" w:rsidR="002368D4" w:rsidRPr="00E659FD" w:rsidRDefault="002368D4" w:rsidP="000820A5">
            <w:pPr>
              <w:spacing w:line="240" w:lineRule="auto"/>
            </w:pPr>
            <w:r w:rsidRPr="00E659FD">
              <w:rPr>
                <w:sz w:val="22"/>
                <w:szCs w:val="22"/>
              </w:rPr>
              <w:t>4 000,00</w:t>
            </w:r>
          </w:p>
        </w:tc>
        <w:tc>
          <w:tcPr>
            <w:tcW w:w="1263" w:type="dxa"/>
            <w:tcBorders>
              <w:top w:val="single" w:sz="4" w:space="0" w:color="auto"/>
              <w:left w:val="nil"/>
              <w:bottom w:val="single" w:sz="4" w:space="0" w:color="auto"/>
              <w:right w:val="single" w:sz="4" w:space="0" w:color="auto"/>
            </w:tcBorders>
            <w:shd w:val="clear" w:color="000000" w:fill="FFFFFF"/>
          </w:tcPr>
          <w:p w14:paraId="1A3FBDC7" w14:textId="77777777" w:rsidR="002368D4" w:rsidRPr="00E659FD" w:rsidRDefault="002368D4" w:rsidP="000820A5">
            <w:pPr>
              <w:spacing w:line="240" w:lineRule="auto"/>
            </w:pPr>
            <w:r w:rsidRPr="00E659FD">
              <w:rPr>
                <w:sz w:val="22"/>
                <w:szCs w:val="22"/>
              </w:rPr>
              <w:t>4 000,00</w:t>
            </w:r>
          </w:p>
        </w:tc>
        <w:tc>
          <w:tcPr>
            <w:tcW w:w="863" w:type="dxa"/>
            <w:tcBorders>
              <w:top w:val="single" w:sz="4" w:space="0" w:color="auto"/>
              <w:left w:val="nil"/>
              <w:bottom w:val="single" w:sz="4" w:space="0" w:color="auto"/>
              <w:right w:val="single" w:sz="4" w:space="0" w:color="auto"/>
            </w:tcBorders>
            <w:shd w:val="clear" w:color="auto" w:fill="auto"/>
          </w:tcPr>
          <w:p w14:paraId="1A6047A6"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AA9624C" w14:textId="77777777" w:rsidR="002368D4" w:rsidRPr="00E659FD" w:rsidRDefault="002368D4" w:rsidP="000820A5">
            <w:pPr>
              <w:spacing w:line="240" w:lineRule="auto"/>
              <w:jc w:val="center"/>
              <w:rPr>
                <w:sz w:val="22"/>
                <w:szCs w:val="22"/>
              </w:rPr>
            </w:pPr>
          </w:p>
        </w:tc>
      </w:tr>
      <w:tr w:rsidR="002368D4" w:rsidRPr="00E659FD" w14:paraId="1CE3D6DD"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0DEF10D8" w14:textId="77777777" w:rsidR="002368D4" w:rsidRPr="00E659FD" w:rsidRDefault="002368D4" w:rsidP="000820A5">
            <w:pPr>
              <w:spacing w:line="240" w:lineRule="auto"/>
              <w:jc w:val="left"/>
              <w:rPr>
                <w:sz w:val="22"/>
                <w:szCs w:val="22"/>
              </w:rPr>
            </w:pPr>
            <w:r w:rsidRPr="00E659FD">
              <w:rPr>
                <w:sz w:val="22"/>
                <w:szCs w:val="22"/>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65EEE9" w14:textId="77777777" w:rsidR="002368D4" w:rsidRPr="00E659FD" w:rsidRDefault="002368D4" w:rsidP="000820A5">
            <w:pPr>
              <w:spacing w:line="240" w:lineRule="auto"/>
              <w:jc w:val="left"/>
              <w:rPr>
                <w:sz w:val="22"/>
                <w:szCs w:val="22"/>
              </w:rPr>
            </w:pPr>
            <w:r w:rsidRPr="00E659FD">
              <w:rPr>
                <w:sz w:val="22"/>
                <w:szCs w:val="22"/>
              </w:rPr>
              <w:t>УЗИ-аппарат эк</w:t>
            </w:r>
            <w:r w:rsidRPr="00E659FD">
              <w:rPr>
                <w:sz w:val="22"/>
                <w:szCs w:val="22"/>
              </w:rPr>
              <w:t>с</w:t>
            </w:r>
            <w:r w:rsidRPr="00E659FD">
              <w:rPr>
                <w:sz w:val="22"/>
                <w:szCs w:val="22"/>
              </w:rPr>
              <w:t>пертного класса</w:t>
            </w:r>
          </w:p>
        </w:tc>
        <w:tc>
          <w:tcPr>
            <w:tcW w:w="851" w:type="dxa"/>
            <w:tcBorders>
              <w:top w:val="single" w:sz="4" w:space="0" w:color="auto"/>
              <w:left w:val="nil"/>
              <w:bottom w:val="single" w:sz="4" w:space="0" w:color="auto"/>
              <w:right w:val="single" w:sz="4" w:space="0" w:color="auto"/>
            </w:tcBorders>
            <w:shd w:val="clear" w:color="000000" w:fill="FFFFFF"/>
          </w:tcPr>
          <w:p w14:paraId="0C8B1C37"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4FC62CF7"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00B7E869" w14:textId="77777777" w:rsidR="002368D4" w:rsidRPr="00E659FD" w:rsidRDefault="002368D4" w:rsidP="000820A5">
            <w:pPr>
              <w:spacing w:line="240" w:lineRule="auto"/>
              <w:jc w:val="center"/>
              <w:rPr>
                <w:sz w:val="22"/>
                <w:szCs w:val="22"/>
              </w:rPr>
            </w:pPr>
            <w:r w:rsidRPr="00E659FD">
              <w:rPr>
                <w:sz w:val="22"/>
                <w:szCs w:val="22"/>
              </w:rPr>
              <w:t>9 000,00</w:t>
            </w:r>
          </w:p>
        </w:tc>
        <w:tc>
          <w:tcPr>
            <w:tcW w:w="1276" w:type="dxa"/>
            <w:tcBorders>
              <w:top w:val="single" w:sz="4" w:space="0" w:color="auto"/>
              <w:left w:val="nil"/>
              <w:bottom w:val="single" w:sz="4" w:space="0" w:color="auto"/>
              <w:right w:val="single" w:sz="4" w:space="0" w:color="auto"/>
            </w:tcBorders>
            <w:shd w:val="clear" w:color="000000" w:fill="FFFFFF"/>
          </w:tcPr>
          <w:p w14:paraId="2A5BAE1B" w14:textId="77777777" w:rsidR="002368D4" w:rsidRPr="00E659FD" w:rsidRDefault="002368D4" w:rsidP="000820A5">
            <w:pPr>
              <w:spacing w:line="240" w:lineRule="auto"/>
              <w:rPr>
                <w:sz w:val="22"/>
                <w:szCs w:val="22"/>
              </w:rPr>
            </w:pPr>
            <w:r w:rsidRPr="00E659FD">
              <w:rPr>
                <w:sz w:val="22"/>
                <w:szCs w:val="22"/>
              </w:rPr>
              <w:t>9 000,00</w:t>
            </w:r>
          </w:p>
        </w:tc>
        <w:tc>
          <w:tcPr>
            <w:tcW w:w="1263" w:type="dxa"/>
            <w:tcBorders>
              <w:top w:val="single" w:sz="4" w:space="0" w:color="auto"/>
              <w:left w:val="nil"/>
              <w:bottom w:val="single" w:sz="4" w:space="0" w:color="auto"/>
              <w:right w:val="single" w:sz="4" w:space="0" w:color="auto"/>
            </w:tcBorders>
            <w:shd w:val="clear" w:color="000000" w:fill="FFFFFF"/>
          </w:tcPr>
          <w:p w14:paraId="1A3310DD" w14:textId="77777777" w:rsidR="002368D4" w:rsidRPr="00E659FD" w:rsidRDefault="002368D4" w:rsidP="000820A5">
            <w:pPr>
              <w:spacing w:line="240" w:lineRule="auto"/>
              <w:rPr>
                <w:sz w:val="22"/>
                <w:szCs w:val="22"/>
              </w:rPr>
            </w:pPr>
            <w:r w:rsidRPr="00E659FD">
              <w:rPr>
                <w:sz w:val="22"/>
                <w:szCs w:val="22"/>
              </w:rPr>
              <w:t>9 000,00</w:t>
            </w:r>
          </w:p>
        </w:tc>
        <w:tc>
          <w:tcPr>
            <w:tcW w:w="863" w:type="dxa"/>
            <w:tcBorders>
              <w:top w:val="single" w:sz="4" w:space="0" w:color="auto"/>
              <w:left w:val="nil"/>
              <w:bottom w:val="single" w:sz="4" w:space="0" w:color="auto"/>
              <w:right w:val="single" w:sz="4" w:space="0" w:color="auto"/>
            </w:tcBorders>
            <w:shd w:val="clear" w:color="auto" w:fill="auto"/>
          </w:tcPr>
          <w:p w14:paraId="341A9F1A"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C567C19" w14:textId="77777777" w:rsidR="002368D4" w:rsidRPr="00E659FD" w:rsidRDefault="002368D4" w:rsidP="000820A5">
            <w:pPr>
              <w:spacing w:line="240" w:lineRule="auto"/>
              <w:jc w:val="center"/>
              <w:rPr>
                <w:sz w:val="22"/>
                <w:szCs w:val="22"/>
              </w:rPr>
            </w:pPr>
          </w:p>
        </w:tc>
      </w:tr>
      <w:tr w:rsidR="002368D4" w:rsidRPr="00E659FD" w14:paraId="62EA6E62"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6BB69D3F" w14:textId="77777777" w:rsidR="002368D4" w:rsidRPr="00E659FD" w:rsidRDefault="002368D4" w:rsidP="000820A5">
            <w:pPr>
              <w:spacing w:line="240" w:lineRule="auto"/>
              <w:jc w:val="left"/>
              <w:rPr>
                <w:sz w:val="22"/>
                <w:szCs w:val="22"/>
              </w:rPr>
            </w:pPr>
            <w:r w:rsidRPr="00E659FD">
              <w:rPr>
                <w:sz w:val="22"/>
                <w:szCs w:val="22"/>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BB663B" w14:textId="77777777" w:rsidR="002368D4" w:rsidRPr="00E659FD" w:rsidRDefault="002368D4" w:rsidP="000820A5">
            <w:pPr>
              <w:spacing w:line="240" w:lineRule="auto"/>
              <w:jc w:val="left"/>
              <w:rPr>
                <w:sz w:val="22"/>
                <w:szCs w:val="22"/>
              </w:rPr>
            </w:pPr>
            <w:proofErr w:type="spellStart"/>
            <w:r w:rsidRPr="00E659FD">
              <w:rPr>
                <w:sz w:val="22"/>
                <w:szCs w:val="22"/>
              </w:rPr>
              <w:t>Видеодуоденоскоп</w:t>
            </w:r>
            <w:proofErr w:type="spellEnd"/>
          </w:p>
        </w:tc>
        <w:tc>
          <w:tcPr>
            <w:tcW w:w="851" w:type="dxa"/>
            <w:tcBorders>
              <w:top w:val="single" w:sz="4" w:space="0" w:color="auto"/>
              <w:left w:val="nil"/>
              <w:bottom w:val="single" w:sz="4" w:space="0" w:color="auto"/>
              <w:right w:val="single" w:sz="4" w:space="0" w:color="auto"/>
            </w:tcBorders>
            <w:shd w:val="clear" w:color="000000" w:fill="FFFFFF"/>
          </w:tcPr>
          <w:p w14:paraId="4B4DD873"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047586A7"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2BBB6419" w14:textId="77777777" w:rsidR="002368D4" w:rsidRPr="00E659FD" w:rsidRDefault="002368D4" w:rsidP="000820A5">
            <w:pPr>
              <w:spacing w:line="240" w:lineRule="auto"/>
              <w:jc w:val="center"/>
              <w:rPr>
                <w:sz w:val="22"/>
                <w:szCs w:val="22"/>
              </w:rPr>
            </w:pPr>
            <w:r w:rsidRPr="00E659FD">
              <w:rPr>
                <w:sz w:val="22"/>
                <w:szCs w:val="22"/>
              </w:rPr>
              <w:t>4 200,00</w:t>
            </w:r>
          </w:p>
        </w:tc>
        <w:tc>
          <w:tcPr>
            <w:tcW w:w="1276" w:type="dxa"/>
            <w:tcBorders>
              <w:top w:val="single" w:sz="4" w:space="0" w:color="auto"/>
              <w:left w:val="nil"/>
              <w:bottom w:val="single" w:sz="4" w:space="0" w:color="auto"/>
              <w:right w:val="single" w:sz="4" w:space="0" w:color="auto"/>
            </w:tcBorders>
            <w:shd w:val="clear" w:color="000000" w:fill="FFFFFF"/>
          </w:tcPr>
          <w:p w14:paraId="4EFBEC19" w14:textId="77777777" w:rsidR="002368D4" w:rsidRPr="00E659FD" w:rsidRDefault="002368D4" w:rsidP="000820A5">
            <w:pPr>
              <w:spacing w:line="240" w:lineRule="auto"/>
            </w:pPr>
            <w:r w:rsidRPr="00E659FD">
              <w:rPr>
                <w:sz w:val="22"/>
                <w:szCs w:val="22"/>
              </w:rPr>
              <w:t>4 200,00</w:t>
            </w:r>
          </w:p>
        </w:tc>
        <w:tc>
          <w:tcPr>
            <w:tcW w:w="1263" w:type="dxa"/>
            <w:tcBorders>
              <w:top w:val="single" w:sz="4" w:space="0" w:color="auto"/>
              <w:left w:val="nil"/>
              <w:bottom w:val="single" w:sz="4" w:space="0" w:color="auto"/>
              <w:right w:val="single" w:sz="4" w:space="0" w:color="auto"/>
            </w:tcBorders>
            <w:shd w:val="clear" w:color="000000" w:fill="FFFFFF"/>
          </w:tcPr>
          <w:p w14:paraId="319D4CD4" w14:textId="77777777" w:rsidR="002368D4" w:rsidRPr="00E659FD" w:rsidRDefault="002368D4" w:rsidP="000820A5">
            <w:pPr>
              <w:spacing w:line="240" w:lineRule="auto"/>
            </w:pPr>
            <w:r w:rsidRPr="00E659FD">
              <w:rPr>
                <w:sz w:val="22"/>
                <w:szCs w:val="22"/>
              </w:rPr>
              <w:t>4 200,00</w:t>
            </w:r>
          </w:p>
        </w:tc>
        <w:tc>
          <w:tcPr>
            <w:tcW w:w="863" w:type="dxa"/>
            <w:tcBorders>
              <w:top w:val="single" w:sz="4" w:space="0" w:color="auto"/>
              <w:left w:val="nil"/>
              <w:bottom w:val="single" w:sz="4" w:space="0" w:color="auto"/>
              <w:right w:val="single" w:sz="4" w:space="0" w:color="auto"/>
            </w:tcBorders>
            <w:shd w:val="clear" w:color="auto" w:fill="auto"/>
          </w:tcPr>
          <w:p w14:paraId="7A99415F"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646DC9FA" w14:textId="77777777" w:rsidR="002368D4" w:rsidRPr="00E659FD" w:rsidRDefault="002368D4" w:rsidP="000820A5">
            <w:pPr>
              <w:spacing w:line="240" w:lineRule="auto"/>
              <w:jc w:val="center"/>
              <w:rPr>
                <w:sz w:val="22"/>
                <w:szCs w:val="22"/>
              </w:rPr>
            </w:pPr>
          </w:p>
        </w:tc>
      </w:tr>
      <w:tr w:rsidR="002368D4" w:rsidRPr="00E659FD" w14:paraId="14EAA421"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56999B63" w14:textId="77777777" w:rsidR="002368D4" w:rsidRPr="00E659FD" w:rsidRDefault="002368D4" w:rsidP="000820A5">
            <w:pPr>
              <w:spacing w:line="240" w:lineRule="auto"/>
              <w:jc w:val="left"/>
              <w:rPr>
                <w:sz w:val="22"/>
                <w:szCs w:val="22"/>
              </w:rPr>
            </w:pPr>
            <w:r w:rsidRPr="00E659FD">
              <w:rPr>
                <w:sz w:val="22"/>
                <w:szCs w:val="22"/>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DEB137C" w14:textId="77777777" w:rsidR="002368D4" w:rsidRPr="00E659FD" w:rsidRDefault="002368D4" w:rsidP="000820A5">
            <w:pPr>
              <w:spacing w:line="240" w:lineRule="auto"/>
              <w:jc w:val="left"/>
              <w:rPr>
                <w:sz w:val="22"/>
                <w:szCs w:val="22"/>
              </w:rPr>
            </w:pPr>
            <w:r w:rsidRPr="00E659FD">
              <w:rPr>
                <w:sz w:val="22"/>
                <w:szCs w:val="22"/>
              </w:rPr>
              <w:t>Прикроватный мон</w:t>
            </w:r>
            <w:r w:rsidRPr="00E659FD">
              <w:rPr>
                <w:sz w:val="22"/>
                <w:szCs w:val="22"/>
              </w:rPr>
              <w:t>и</w:t>
            </w:r>
            <w:r w:rsidRPr="00E659FD">
              <w:rPr>
                <w:sz w:val="22"/>
                <w:szCs w:val="22"/>
              </w:rPr>
              <w:t>тор с центральной станцией и автом</w:t>
            </w:r>
            <w:r w:rsidRPr="00E659FD">
              <w:rPr>
                <w:sz w:val="22"/>
                <w:szCs w:val="22"/>
              </w:rPr>
              <w:t>а</w:t>
            </w:r>
            <w:r w:rsidRPr="00E659FD">
              <w:rPr>
                <w:sz w:val="22"/>
                <w:szCs w:val="22"/>
              </w:rPr>
              <w:t>тическим включен</w:t>
            </w:r>
            <w:r w:rsidRPr="00E659FD">
              <w:rPr>
                <w:sz w:val="22"/>
                <w:szCs w:val="22"/>
              </w:rPr>
              <w:t>и</w:t>
            </w:r>
            <w:r w:rsidRPr="00E659FD">
              <w:rPr>
                <w:sz w:val="22"/>
                <w:szCs w:val="22"/>
              </w:rPr>
              <w:t>ем сигнала тревоги, регистрирующий электрокардиогра</w:t>
            </w:r>
            <w:r w:rsidRPr="00E659FD">
              <w:rPr>
                <w:sz w:val="22"/>
                <w:szCs w:val="22"/>
              </w:rPr>
              <w:t>м</w:t>
            </w:r>
            <w:r w:rsidRPr="00E659FD">
              <w:rPr>
                <w:sz w:val="22"/>
                <w:szCs w:val="22"/>
              </w:rPr>
              <w:t>му, артериальное давление, частоту сердечных сокращ</w:t>
            </w:r>
            <w:r w:rsidRPr="00E659FD">
              <w:rPr>
                <w:sz w:val="22"/>
                <w:szCs w:val="22"/>
              </w:rPr>
              <w:t>е</w:t>
            </w:r>
            <w:r w:rsidRPr="00E659FD">
              <w:rPr>
                <w:sz w:val="22"/>
                <w:szCs w:val="22"/>
              </w:rPr>
              <w:t>ний, частоту дых</w:t>
            </w:r>
            <w:r w:rsidRPr="00E659FD">
              <w:rPr>
                <w:sz w:val="22"/>
                <w:szCs w:val="22"/>
              </w:rPr>
              <w:t>а</w:t>
            </w:r>
            <w:r w:rsidRPr="00E659FD">
              <w:rPr>
                <w:sz w:val="22"/>
                <w:szCs w:val="22"/>
              </w:rPr>
              <w:t>ния, насыщение г</w:t>
            </w:r>
            <w:r w:rsidRPr="00E659FD">
              <w:rPr>
                <w:sz w:val="22"/>
                <w:szCs w:val="22"/>
              </w:rPr>
              <w:t>е</w:t>
            </w:r>
            <w:r w:rsidRPr="00E659FD">
              <w:rPr>
                <w:sz w:val="22"/>
                <w:szCs w:val="22"/>
              </w:rPr>
              <w:t>моглобина кислор</w:t>
            </w:r>
            <w:r w:rsidRPr="00E659FD">
              <w:rPr>
                <w:sz w:val="22"/>
                <w:szCs w:val="22"/>
              </w:rPr>
              <w:t>о</w:t>
            </w:r>
            <w:r w:rsidRPr="00E659FD">
              <w:rPr>
                <w:sz w:val="22"/>
                <w:szCs w:val="22"/>
              </w:rPr>
              <w:t>дом, концентрацию углекислого газа в выдыхаемой смеси, температуру тела (два датчика), с функцией автоно</w:t>
            </w:r>
            <w:r w:rsidRPr="00E659FD">
              <w:rPr>
                <w:sz w:val="22"/>
                <w:szCs w:val="22"/>
              </w:rPr>
              <w:t>м</w:t>
            </w:r>
            <w:r w:rsidRPr="00E659FD">
              <w:rPr>
                <w:sz w:val="22"/>
                <w:szCs w:val="22"/>
              </w:rPr>
              <w:t>ной работы</w:t>
            </w:r>
          </w:p>
        </w:tc>
        <w:tc>
          <w:tcPr>
            <w:tcW w:w="851" w:type="dxa"/>
            <w:tcBorders>
              <w:top w:val="single" w:sz="4" w:space="0" w:color="auto"/>
              <w:left w:val="nil"/>
              <w:bottom w:val="single" w:sz="4" w:space="0" w:color="auto"/>
              <w:right w:val="single" w:sz="4" w:space="0" w:color="auto"/>
            </w:tcBorders>
            <w:shd w:val="clear" w:color="000000" w:fill="FFFFFF"/>
          </w:tcPr>
          <w:p w14:paraId="1E5752D1"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1710DC71" w14:textId="77777777" w:rsidR="002368D4" w:rsidRPr="00E659FD" w:rsidRDefault="002368D4" w:rsidP="000820A5">
            <w:pPr>
              <w:spacing w:line="240" w:lineRule="auto"/>
              <w:jc w:val="center"/>
              <w:rPr>
                <w:sz w:val="22"/>
                <w:szCs w:val="22"/>
              </w:rPr>
            </w:pPr>
            <w:r w:rsidRPr="00E659FD">
              <w:rPr>
                <w:sz w:val="22"/>
                <w:szCs w:val="22"/>
              </w:rPr>
              <w:t>8</w:t>
            </w:r>
          </w:p>
        </w:tc>
        <w:tc>
          <w:tcPr>
            <w:tcW w:w="1275" w:type="dxa"/>
            <w:tcBorders>
              <w:top w:val="single" w:sz="4" w:space="0" w:color="auto"/>
              <w:left w:val="nil"/>
              <w:bottom w:val="single" w:sz="4" w:space="0" w:color="auto"/>
              <w:right w:val="single" w:sz="4" w:space="0" w:color="auto"/>
            </w:tcBorders>
            <w:shd w:val="clear" w:color="000000" w:fill="FFFFFF"/>
          </w:tcPr>
          <w:p w14:paraId="7CE59D95" w14:textId="77777777" w:rsidR="002368D4" w:rsidRPr="00E659FD" w:rsidRDefault="002368D4" w:rsidP="000820A5">
            <w:pPr>
              <w:spacing w:line="240" w:lineRule="auto"/>
              <w:jc w:val="center"/>
              <w:rPr>
                <w:sz w:val="22"/>
                <w:szCs w:val="22"/>
              </w:rPr>
            </w:pPr>
            <w:r w:rsidRPr="00E659FD">
              <w:rPr>
                <w:sz w:val="22"/>
                <w:szCs w:val="22"/>
              </w:rPr>
              <w:t>500,00</w:t>
            </w:r>
          </w:p>
        </w:tc>
        <w:tc>
          <w:tcPr>
            <w:tcW w:w="1276" w:type="dxa"/>
            <w:tcBorders>
              <w:top w:val="single" w:sz="4" w:space="0" w:color="auto"/>
              <w:left w:val="nil"/>
              <w:bottom w:val="single" w:sz="4" w:space="0" w:color="auto"/>
              <w:right w:val="single" w:sz="4" w:space="0" w:color="auto"/>
            </w:tcBorders>
            <w:shd w:val="clear" w:color="000000" w:fill="FFFFFF"/>
          </w:tcPr>
          <w:p w14:paraId="0FDB68B9" w14:textId="77777777" w:rsidR="002368D4" w:rsidRPr="00E659FD" w:rsidRDefault="002368D4" w:rsidP="000820A5">
            <w:pPr>
              <w:spacing w:line="240" w:lineRule="auto"/>
            </w:pPr>
            <w:r w:rsidRPr="00E659FD">
              <w:rPr>
                <w:sz w:val="22"/>
                <w:szCs w:val="22"/>
              </w:rPr>
              <w:t>4 000,00</w:t>
            </w:r>
          </w:p>
        </w:tc>
        <w:tc>
          <w:tcPr>
            <w:tcW w:w="1263" w:type="dxa"/>
            <w:tcBorders>
              <w:top w:val="single" w:sz="4" w:space="0" w:color="auto"/>
              <w:left w:val="nil"/>
              <w:bottom w:val="single" w:sz="4" w:space="0" w:color="auto"/>
              <w:right w:val="single" w:sz="4" w:space="0" w:color="auto"/>
            </w:tcBorders>
            <w:shd w:val="clear" w:color="000000" w:fill="FFFFFF"/>
          </w:tcPr>
          <w:p w14:paraId="6F4D43F7" w14:textId="77777777" w:rsidR="002368D4" w:rsidRPr="00E659FD" w:rsidRDefault="002368D4" w:rsidP="000820A5">
            <w:pPr>
              <w:spacing w:line="240" w:lineRule="auto"/>
            </w:pPr>
            <w:r w:rsidRPr="00E659FD">
              <w:rPr>
                <w:sz w:val="22"/>
                <w:szCs w:val="22"/>
              </w:rPr>
              <w:t>4 000,00</w:t>
            </w:r>
          </w:p>
        </w:tc>
        <w:tc>
          <w:tcPr>
            <w:tcW w:w="863" w:type="dxa"/>
            <w:tcBorders>
              <w:top w:val="single" w:sz="4" w:space="0" w:color="auto"/>
              <w:left w:val="nil"/>
              <w:bottom w:val="single" w:sz="4" w:space="0" w:color="auto"/>
              <w:right w:val="single" w:sz="4" w:space="0" w:color="auto"/>
            </w:tcBorders>
            <w:shd w:val="clear" w:color="auto" w:fill="auto"/>
          </w:tcPr>
          <w:p w14:paraId="023554DE"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3057F1F" w14:textId="77777777" w:rsidR="002368D4" w:rsidRPr="00E659FD" w:rsidRDefault="002368D4" w:rsidP="000820A5">
            <w:pPr>
              <w:spacing w:line="240" w:lineRule="auto"/>
              <w:jc w:val="center"/>
              <w:rPr>
                <w:sz w:val="22"/>
                <w:szCs w:val="22"/>
              </w:rPr>
            </w:pPr>
          </w:p>
        </w:tc>
      </w:tr>
      <w:tr w:rsidR="002368D4" w:rsidRPr="00E659FD" w14:paraId="5E197FC6"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08A744A2" w14:textId="77777777" w:rsidR="002368D4" w:rsidRPr="00E659FD" w:rsidRDefault="002368D4" w:rsidP="000820A5">
            <w:pPr>
              <w:spacing w:line="240" w:lineRule="auto"/>
              <w:jc w:val="left"/>
              <w:rPr>
                <w:sz w:val="22"/>
                <w:szCs w:val="22"/>
              </w:rPr>
            </w:pPr>
            <w:r w:rsidRPr="00E659FD">
              <w:rPr>
                <w:sz w:val="22"/>
                <w:szCs w:val="22"/>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00A8A3" w14:textId="77777777" w:rsidR="002368D4" w:rsidRPr="00E659FD" w:rsidRDefault="002368D4" w:rsidP="000820A5">
            <w:pPr>
              <w:spacing w:line="240" w:lineRule="auto"/>
              <w:jc w:val="left"/>
              <w:rPr>
                <w:sz w:val="22"/>
                <w:szCs w:val="22"/>
              </w:rPr>
            </w:pPr>
            <w:r w:rsidRPr="00E659FD">
              <w:rPr>
                <w:sz w:val="22"/>
                <w:szCs w:val="22"/>
              </w:rPr>
              <w:t>Аппарат для пров</w:t>
            </w:r>
            <w:r w:rsidRPr="00E659FD">
              <w:rPr>
                <w:sz w:val="22"/>
                <w:szCs w:val="22"/>
              </w:rPr>
              <w:t>е</w:t>
            </w:r>
            <w:r w:rsidRPr="00E659FD">
              <w:rPr>
                <w:sz w:val="22"/>
                <w:szCs w:val="22"/>
              </w:rPr>
              <w:t xml:space="preserve">дения </w:t>
            </w:r>
            <w:proofErr w:type="gramStart"/>
            <w:r w:rsidRPr="00E659FD">
              <w:rPr>
                <w:sz w:val="22"/>
                <w:szCs w:val="22"/>
              </w:rPr>
              <w:t>радиочасто</w:t>
            </w:r>
            <w:r w:rsidRPr="00E659FD">
              <w:rPr>
                <w:sz w:val="22"/>
                <w:szCs w:val="22"/>
              </w:rPr>
              <w:t>т</w:t>
            </w:r>
            <w:r w:rsidRPr="00E659FD">
              <w:rPr>
                <w:sz w:val="22"/>
                <w:szCs w:val="22"/>
              </w:rPr>
              <w:t>ной</w:t>
            </w:r>
            <w:proofErr w:type="gramEnd"/>
            <w:r w:rsidRPr="00E659FD">
              <w:rPr>
                <w:sz w:val="22"/>
                <w:szCs w:val="22"/>
              </w:rPr>
              <w:t xml:space="preserve"> внутритканевой </w:t>
            </w:r>
            <w:proofErr w:type="spellStart"/>
            <w:r w:rsidRPr="00E659FD">
              <w:rPr>
                <w:sz w:val="22"/>
                <w:szCs w:val="22"/>
              </w:rPr>
              <w:t>термоабляции</w:t>
            </w:r>
            <w:proofErr w:type="spellEnd"/>
          </w:p>
        </w:tc>
        <w:tc>
          <w:tcPr>
            <w:tcW w:w="851" w:type="dxa"/>
            <w:tcBorders>
              <w:top w:val="single" w:sz="4" w:space="0" w:color="auto"/>
              <w:left w:val="nil"/>
              <w:bottom w:val="single" w:sz="4" w:space="0" w:color="auto"/>
              <w:right w:val="single" w:sz="4" w:space="0" w:color="auto"/>
            </w:tcBorders>
            <w:shd w:val="clear" w:color="000000" w:fill="FFFFFF"/>
          </w:tcPr>
          <w:p w14:paraId="78522803"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02D60124"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66F673E7" w14:textId="77777777" w:rsidR="002368D4" w:rsidRPr="00E659FD" w:rsidRDefault="002368D4" w:rsidP="000820A5">
            <w:pPr>
              <w:spacing w:line="240" w:lineRule="auto"/>
              <w:jc w:val="center"/>
              <w:rPr>
                <w:sz w:val="22"/>
                <w:szCs w:val="22"/>
              </w:rPr>
            </w:pPr>
            <w:r w:rsidRPr="00E659FD">
              <w:rPr>
                <w:sz w:val="22"/>
                <w:szCs w:val="22"/>
              </w:rPr>
              <w:t>6 000,00</w:t>
            </w:r>
          </w:p>
        </w:tc>
        <w:tc>
          <w:tcPr>
            <w:tcW w:w="1276" w:type="dxa"/>
            <w:tcBorders>
              <w:top w:val="single" w:sz="4" w:space="0" w:color="auto"/>
              <w:left w:val="nil"/>
              <w:bottom w:val="single" w:sz="4" w:space="0" w:color="auto"/>
              <w:right w:val="single" w:sz="4" w:space="0" w:color="auto"/>
            </w:tcBorders>
            <w:shd w:val="clear" w:color="000000" w:fill="FFFFFF"/>
          </w:tcPr>
          <w:p w14:paraId="17C95D1C" w14:textId="77777777" w:rsidR="002368D4" w:rsidRPr="00E659FD" w:rsidRDefault="002368D4" w:rsidP="000820A5">
            <w:pPr>
              <w:spacing w:line="240" w:lineRule="auto"/>
              <w:jc w:val="center"/>
              <w:rPr>
                <w:sz w:val="22"/>
                <w:szCs w:val="22"/>
              </w:rPr>
            </w:pPr>
            <w:r w:rsidRPr="00E659FD">
              <w:rPr>
                <w:sz w:val="22"/>
                <w:szCs w:val="22"/>
              </w:rPr>
              <w:t>6 000,00</w:t>
            </w:r>
          </w:p>
        </w:tc>
        <w:tc>
          <w:tcPr>
            <w:tcW w:w="1263" w:type="dxa"/>
            <w:tcBorders>
              <w:top w:val="single" w:sz="4" w:space="0" w:color="auto"/>
              <w:left w:val="nil"/>
              <w:bottom w:val="single" w:sz="4" w:space="0" w:color="auto"/>
              <w:right w:val="single" w:sz="4" w:space="0" w:color="auto"/>
            </w:tcBorders>
            <w:shd w:val="clear" w:color="000000" w:fill="FFFFFF"/>
          </w:tcPr>
          <w:p w14:paraId="2305ACC7" w14:textId="77777777" w:rsidR="002368D4" w:rsidRPr="00E659FD" w:rsidRDefault="002368D4" w:rsidP="000820A5">
            <w:pPr>
              <w:spacing w:line="240" w:lineRule="auto"/>
              <w:jc w:val="center"/>
              <w:rPr>
                <w:sz w:val="22"/>
                <w:szCs w:val="22"/>
              </w:rPr>
            </w:pPr>
            <w:r w:rsidRPr="00E659FD">
              <w:rPr>
                <w:sz w:val="22"/>
                <w:szCs w:val="22"/>
              </w:rPr>
              <w:t>6 000,00</w:t>
            </w:r>
          </w:p>
        </w:tc>
        <w:tc>
          <w:tcPr>
            <w:tcW w:w="863" w:type="dxa"/>
            <w:tcBorders>
              <w:top w:val="single" w:sz="4" w:space="0" w:color="auto"/>
              <w:left w:val="nil"/>
              <w:bottom w:val="single" w:sz="4" w:space="0" w:color="auto"/>
              <w:right w:val="single" w:sz="4" w:space="0" w:color="auto"/>
            </w:tcBorders>
            <w:shd w:val="clear" w:color="auto" w:fill="auto"/>
          </w:tcPr>
          <w:p w14:paraId="2BC20B36"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E34E3F1" w14:textId="77777777" w:rsidR="002368D4" w:rsidRPr="00E659FD" w:rsidRDefault="002368D4" w:rsidP="000820A5">
            <w:pPr>
              <w:spacing w:line="240" w:lineRule="auto"/>
              <w:jc w:val="center"/>
              <w:rPr>
                <w:sz w:val="22"/>
                <w:szCs w:val="22"/>
              </w:rPr>
            </w:pPr>
          </w:p>
        </w:tc>
      </w:tr>
      <w:tr w:rsidR="002368D4" w:rsidRPr="00E659FD" w14:paraId="26C32747"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1347A600" w14:textId="77777777" w:rsidR="002368D4" w:rsidRPr="00E659FD" w:rsidRDefault="002368D4" w:rsidP="000820A5">
            <w:pPr>
              <w:spacing w:line="240" w:lineRule="auto"/>
              <w:jc w:val="left"/>
              <w:rPr>
                <w:sz w:val="22"/>
                <w:szCs w:val="22"/>
              </w:rPr>
            </w:pPr>
            <w:r w:rsidRPr="00E659FD">
              <w:rPr>
                <w:sz w:val="22"/>
                <w:szCs w:val="22"/>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B80406" w14:textId="77777777" w:rsidR="002368D4" w:rsidRPr="00E659FD" w:rsidRDefault="002368D4" w:rsidP="000820A5">
            <w:pPr>
              <w:spacing w:line="240" w:lineRule="auto"/>
              <w:jc w:val="left"/>
              <w:rPr>
                <w:sz w:val="22"/>
                <w:szCs w:val="22"/>
              </w:rPr>
            </w:pPr>
            <w:r w:rsidRPr="00E659FD">
              <w:rPr>
                <w:sz w:val="22"/>
                <w:szCs w:val="22"/>
              </w:rPr>
              <w:t>Эндоскопический комплекс для выпо</w:t>
            </w:r>
            <w:r w:rsidRPr="00E659FD">
              <w:rPr>
                <w:sz w:val="22"/>
                <w:szCs w:val="22"/>
              </w:rPr>
              <w:t>л</w:t>
            </w:r>
            <w:r w:rsidRPr="00E659FD">
              <w:rPr>
                <w:sz w:val="22"/>
                <w:szCs w:val="22"/>
              </w:rPr>
              <w:t>нения абдоминал</w:t>
            </w:r>
            <w:r w:rsidRPr="00E659FD">
              <w:rPr>
                <w:sz w:val="22"/>
                <w:szCs w:val="22"/>
              </w:rPr>
              <w:t>ь</w:t>
            </w:r>
            <w:r w:rsidRPr="00E659FD">
              <w:rPr>
                <w:sz w:val="22"/>
                <w:szCs w:val="22"/>
              </w:rPr>
              <w:t>ных операций</w:t>
            </w:r>
          </w:p>
        </w:tc>
        <w:tc>
          <w:tcPr>
            <w:tcW w:w="851" w:type="dxa"/>
            <w:tcBorders>
              <w:top w:val="single" w:sz="4" w:space="0" w:color="auto"/>
              <w:left w:val="nil"/>
              <w:bottom w:val="single" w:sz="4" w:space="0" w:color="auto"/>
              <w:right w:val="single" w:sz="4" w:space="0" w:color="auto"/>
            </w:tcBorders>
            <w:shd w:val="clear" w:color="000000" w:fill="FFFFFF"/>
          </w:tcPr>
          <w:p w14:paraId="347F3299"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0EC4D7F3"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309D39E1" w14:textId="77777777" w:rsidR="002368D4" w:rsidRPr="00E659FD" w:rsidRDefault="002368D4" w:rsidP="000820A5">
            <w:pPr>
              <w:spacing w:line="240" w:lineRule="auto"/>
              <w:jc w:val="center"/>
              <w:rPr>
                <w:sz w:val="22"/>
                <w:szCs w:val="22"/>
              </w:rPr>
            </w:pPr>
            <w:r w:rsidRPr="00E659FD">
              <w:rPr>
                <w:sz w:val="22"/>
                <w:szCs w:val="22"/>
              </w:rPr>
              <w:t>22 000,00</w:t>
            </w:r>
          </w:p>
        </w:tc>
        <w:tc>
          <w:tcPr>
            <w:tcW w:w="1276" w:type="dxa"/>
            <w:tcBorders>
              <w:top w:val="single" w:sz="4" w:space="0" w:color="auto"/>
              <w:left w:val="nil"/>
              <w:bottom w:val="single" w:sz="4" w:space="0" w:color="auto"/>
              <w:right w:val="single" w:sz="4" w:space="0" w:color="auto"/>
            </w:tcBorders>
            <w:shd w:val="clear" w:color="000000" w:fill="FFFFFF"/>
          </w:tcPr>
          <w:p w14:paraId="1AC233D9" w14:textId="77777777" w:rsidR="002368D4" w:rsidRPr="00E659FD" w:rsidRDefault="002368D4" w:rsidP="000820A5">
            <w:pPr>
              <w:spacing w:line="240" w:lineRule="auto"/>
            </w:pPr>
            <w:r w:rsidRPr="00E659FD">
              <w:rPr>
                <w:sz w:val="22"/>
                <w:szCs w:val="22"/>
              </w:rPr>
              <w:t>22 000,00</w:t>
            </w:r>
          </w:p>
        </w:tc>
        <w:tc>
          <w:tcPr>
            <w:tcW w:w="1263" w:type="dxa"/>
            <w:tcBorders>
              <w:top w:val="single" w:sz="4" w:space="0" w:color="auto"/>
              <w:left w:val="nil"/>
              <w:bottom w:val="single" w:sz="4" w:space="0" w:color="auto"/>
              <w:right w:val="single" w:sz="4" w:space="0" w:color="auto"/>
            </w:tcBorders>
            <w:shd w:val="clear" w:color="000000" w:fill="FFFFFF"/>
          </w:tcPr>
          <w:p w14:paraId="274BCDC5" w14:textId="77777777" w:rsidR="002368D4" w:rsidRPr="00E659FD" w:rsidRDefault="002368D4" w:rsidP="000820A5">
            <w:pPr>
              <w:spacing w:line="240" w:lineRule="auto"/>
            </w:pPr>
            <w:r w:rsidRPr="00E659FD">
              <w:rPr>
                <w:sz w:val="22"/>
                <w:szCs w:val="22"/>
              </w:rPr>
              <w:t>22 000,00</w:t>
            </w:r>
          </w:p>
        </w:tc>
        <w:tc>
          <w:tcPr>
            <w:tcW w:w="863" w:type="dxa"/>
            <w:tcBorders>
              <w:top w:val="single" w:sz="4" w:space="0" w:color="auto"/>
              <w:left w:val="nil"/>
              <w:bottom w:val="single" w:sz="4" w:space="0" w:color="auto"/>
              <w:right w:val="single" w:sz="4" w:space="0" w:color="auto"/>
            </w:tcBorders>
            <w:shd w:val="clear" w:color="auto" w:fill="auto"/>
          </w:tcPr>
          <w:p w14:paraId="2221D26A"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691E9CE" w14:textId="77777777" w:rsidR="002368D4" w:rsidRPr="00E659FD" w:rsidRDefault="002368D4" w:rsidP="000820A5">
            <w:pPr>
              <w:spacing w:line="240" w:lineRule="auto"/>
              <w:jc w:val="center"/>
              <w:rPr>
                <w:sz w:val="22"/>
                <w:szCs w:val="22"/>
              </w:rPr>
            </w:pPr>
          </w:p>
        </w:tc>
      </w:tr>
      <w:tr w:rsidR="002368D4" w:rsidRPr="00E659FD" w14:paraId="561B9347"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27C6A569" w14:textId="77777777" w:rsidR="002368D4" w:rsidRPr="00E659FD" w:rsidRDefault="002368D4" w:rsidP="000820A5">
            <w:pPr>
              <w:spacing w:line="240" w:lineRule="auto"/>
              <w:jc w:val="left"/>
              <w:rPr>
                <w:sz w:val="22"/>
                <w:szCs w:val="22"/>
              </w:rPr>
            </w:pPr>
            <w:r w:rsidRPr="00E659FD">
              <w:rPr>
                <w:sz w:val="22"/>
                <w:szCs w:val="22"/>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C48617" w14:textId="77777777" w:rsidR="002368D4" w:rsidRPr="00E659FD" w:rsidRDefault="002368D4" w:rsidP="000820A5">
            <w:pPr>
              <w:spacing w:line="240" w:lineRule="auto"/>
              <w:jc w:val="left"/>
              <w:rPr>
                <w:sz w:val="22"/>
                <w:szCs w:val="22"/>
              </w:rPr>
            </w:pPr>
            <w:proofErr w:type="spellStart"/>
            <w:r w:rsidRPr="00E659FD">
              <w:rPr>
                <w:sz w:val="22"/>
                <w:szCs w:val="22"/>
              </w:rPr>
              <w:t>Видеогастроскоп</w:t>
            </w:r>
            <w:proofErr w:type="spellEnd"/>
            <w:r w:rsidRPr="00E659FD">
              <w:rPr>
                <w:sz w:val="22"/>
                <w:szCs w:val="22"/>
              </w:rPr>
              <w:t xml:space="preserve"> </w:t>
            </w:r>
          </w:p>
        </w:tc>
        <w:tc>
          <w:tcPr>
            <w:tcW w:w="851" w:type="dxa"/>
            <w:tcBorders>
              <w:top w:val="single" w:sz="4" w:space="0" w:color="auto"/>
              <w:left w:val="nil"/>
              <w:bottom w:val="single" w:sz="4" w:space="0" w:color="auto"/>
              <w:right w:val="single" w:sz="4" w:space="0" w:color="auto"/>
            </w:tcBorders>
            <w:shd w:val="clear" w:color="000000" w:fill="FFFFFF"/>
          </w:tcPr>
          <w:p w14:paraId="3058C4C6"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58819E0B"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7F98FC16" w14:textId="77777777" w:rsidR="002368D4" w:rsidRPr="00E659FD" w:rsidRDefault="002368D4" w:rsidP="000820A5">
            <w:pPr>
              <w:spacing w:line="240" w:lineRule="auto"/>
              <w:jc w:val="center"/>
              <w:rPr>
                <w:sz w:val="22"/>
                <w:szCs w:val="22"/>
              </w:rPr>
            </w:pPr>
            <w:r w:rsidRPr="00E659FD">
              <w:rPr>
                <w:sz w:val="22"/>
                <w:szCs w:val="22"/>
              </w:rPr>
              <w:t>2 500,00</w:t>
            </w:r>
          </w:p>
        </w:tc>
        <w:tc>
          <w:tcPr>
            <w:tcW w:w="1276" w:type="dxa"/>
            <w:tcBorders>
              <w:top w:val="single" w:sz="4" w:space="0" w:color="auto"/>
              <w:left w:val="nil"/>
              <w:bottom w:val="single" w:sz="4" w:space="0" w:color="auto"/>
              <w:right w:val="single" w:sz="4" w:space="0" w:color="auto"/>
            </w:tcBorders>
            <w:shd w:val="clear" w:color="000000" w:fill="FFFFFF"/>
          </w:tcPr>
          <w:p w14:paraId="2B0BCE01" w14:textId="77777777" w:rsidR="002368D4" w:rsidRPr="00E659FD" w:rsidRDefault="002368D4" w:rsidP="000820A5">
            <w:pPr>
              <w:spacing w:line="240" w:lineRule="auto"/>
              <w:rPr>
                <w:sz w:val="22"/>
                <w:szCs w:val="22"/>
              </w:rPr>
            </w:pPr>
            <w:r w:rsidRPr="00E659FD">
              <w:rPr>
                <w:sz w:val="22"/>
                <w:szCs w:val="22"/>
              </w:rPr>
              <w:t>2 500,00</w:t>
            </w:r>
          </w:p>
        </w:tc>
        <w:tc>
          <w:tcPr>
            <w:tcW w:w="1263" w:type="dxa"/>
            <w:tcBorders>
              <w:top w:val="single" w:sz="4" w:space="0" w:color="auto"/>
              <w:left w:val="nil"/>
              <w:bottom w:val="single" w:sz="4" w:space="0" w:color="auto"/>
              <w:right w:val="single" w:sz="4" w:space="0" w:color="auto"/>
            </w:tcBorders>
            <w:shd w:val="clear" w:color="000000" w:fill="FFFFFF"/>
          </w:tcPr>
          <w:p w14:paraId="7EEAD97F" w14:textId="77777777" w:rsidR="002368D4" w:rsidRPr="00E659FD" w:rsidRDefault="002368D4" w:rsidP="000820A5">
            <w:pPr>
              <w:spacing w:line="240" w:lineRule="auto"/>
              <w:rPr>
                <w:sz w:val="22"/>
                <w:szCs w:val="22"/>
              </w:rPr>
            </w:pPr>
            <w:r w:rsidRPr="00E659FD">
              <w:rPr>
                <w:sz w:val="22"/>
                <w:szCs w:val="22"/>
              </w:rPr>
              <w:t>2 500,00</w:t>
            </w:r>
          </w:p>
        </w:tc>
        <w:tc>
          <w:tcPr>
            <w:tcW w:w="863" w:type="dxa"/>
            <w:tcBorders>
              <w:top w:val="single" w:sz="4" w:space="0" w:color="auto"/>
              <w:left w:val="nil"/>
              <w:bottom w:val="single" w:sz="4" w:space="0" w:color="auto"/>
              <w:right w:val="single" w:sz="4" w:space="0" w:color="auto"/>
            </w:tcBorders>
            <w:shd w:val="clear" w:color="auto" w:fill="auto"/>
          </w:tcPr>
          <w:p w14:paraId="12A6D4E0"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541530B" w14:textId="77777777" w:rsidR="002368D4" w:rsidRPr="00E659FD" w:rsidRDefault="002368D4" w:rsidP="000820A5">
            <w:pPr>
              <w:spacing w:line="240" w:lineRule="auto"/>
              <w:jc w:val="center"/>
              <w:rPr>
                <w:sz w:val="22"/>
                <w:szCs w:val="22"/>
              </w:rPr>
            </w:pPr>
          </w:p>
        </w:tc>
      </w:tr>
      <w:tr w:rsidR="002368D4" w:rsidRPr="00E659FD" w14:paraId="7F0E1C14"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7AEDF32A" w14:textId="77777777" w:rsidR="002368D4" w:rsidRPr="00E659FD" w:rsidRDefault="002368D4" w:rsidP="000820A5">
            <w:pPr>
              <w:spacing w:line="240" w:lineRule="auto"/>
              <w:jc w:val="left"/>
              <w:rPr>
                <w:sz w:val="22"/>
                <w:szCs w:val="22"/>
              </w:rPr>
            </w:pPr>
            <w:r w:rsidRPr="00E659FD">
              <w:rPr>
                <w:sz w:val="22"/>
                <w:szCs w:val="22"/>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5969370" w14:textId="77777777" w:rsidR="002368D4" w:rsidRPr="00E659FD" w:rsidRDefault="002368D4" w:rsidP="000820A5">
            <w:pPr>
              <w:spacing w:line="240" w:lineRule="auto"/>
              <w:jc w:val="left"/>
              <w:rPr>
                <w:sz w:val="22"/>
                <w:szCs w:val="22"/>
              </w:rPr>
            </w:pPr>
            <w:r w:rsidRPr="00E659FD">
              <w:rPr>
                <w:sz w:val="22"/>
                <w:szCs w:val="22"/>
              </w:rPr>
              <w:t>Стол операционный хирургический  мн</w:t>
            </w:r>
            <w:r w:rsidRPr="00E659FD">
              <w:rPr>
                <w:sz w:val="22"/>
                <w:szCs w:val="22"/>
              </w:rPr>
              <w:t>о</w:t>
            </w:r>
            <w:r w:rsidRPr="00E659FD">
              <w:rPr>
                <w:sz w:val="22"/>
                <w:szCs w:val="22"/>
              </w:rPr>
              <w:t>гофункциональный универсальный</w:t>
            </w:r>
          </w:p>
        </w:tc>
        <w:tc>
          <w:tcPr>
            <w:tcW w:w="851" w:type="dxa"/>
            <w:tcBorders>
              <w:top w:val="single" w:sz="4" w:space="0" w:color="auto"/>
              <w:left w:val="nil"/>
              <w:bottom w:val="single" w:sz="4" w:space="0" w:color="auto"/>
              <w:right w:val="single" w:sz="4" w:space="0" w:color="auto"/>
            </w:tcBorders>
            <w:shd w:val="clear" w:color="000000" w:fill="FFFFFF"/>
          </w:tcPr>
          <w:p w14:paraId="4CA2E8DB"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20CC0A1A"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4EAC5A8A" w14:textId="77777777" w:rsidR="002368D4" w:rsidRPr="00E659FD" w:rsidRDefault="002368D4" w:rsidP="000820A5">
            <w:pPr>
              <w:spacing w:line="240" w:lineRule="auto"/>
              <w:jc w:val="center"/>
              <w:rPr>
                <w:sz w:val="22"/>
                <w:szCs w:val="22"/>
              </w:rPr>
            </w:pPr>
            <w:r w:rsidRPr="00E659FD">
              <w:rPr>
                <w:sz w:val="22"/>
                <w:szCs w:val="22"/>
              </w:rPr>
              <w:t>1 500,00</w:t>
            </w:r>
          </w:p>
        </w:tc>
        <w:tc>
          <w:tcPr>
            <w:tcW w:w="1276" w:type="dxa"/>
            <w:tcBorders>
              <w:top w:val="single" w:sz="4" w:space="0" w:color="auto"/>
              <w:left w:val="nil"/>
              <w:bottom w:val="single" w:sz="4" w:space="0" w:color="auto"/>
              <w:right w:val="single" w:sz="4" w:space="0" w:color="auto"/>
            </w:tcBorders>
            <w:shd w:val="clear" w:color="000000" w:fill="FFFFFF"/>
          </w:tcPr>
          <w:p w14:paraId="451A4AD5" w14:textId="77777777" w:rsidR="002368D4" w:rsidRPr="00E659FD" w:rsidRDefault="002368D4" w:rsidP="000820A5">
            <w:pPr>
              <w:spacing w:line="240" w:lineRule="auto"/>
              <w:rPr>
                <w:sz w:val="22"/>
                <w:szCs w:val="22"/>
              </w:rPr>
            </w:pPr>
            <w:r w:rsidRPr="00E659FD">
              <w:rPr>
                <w:sz w:val="22"/>
                <w:szCs w:val="22"/>
              </w:rPr>
              <w:t>1 500,00</w:t>
            </w:r>
          </w:p>
        </w:tc>
        <w:tc>
          <w:tcPr>
            <w:tcW w:w="1263" w:type="dxa"/>
            <w:tcBorders>
              <w:top w:val="single" w:sz="4" w:space="0" w:color="auto"/>
              <w:left w:val="nil"/>
              <w:bottom w:val="single" w:sz="4" w:space="0" w:color="auto"/>
              <w:right w:val="single" w:sz="4" w:space="0" w:color="auto"/>
            </w:tcBorders>
            <w:shd w:val="clear" w:color="000000" w:fill="FFFFFF"/>
          </w:tcPr>
          <w:p w14:paraId="1CB59A08" w14:textId="77777777" w:rsidR="002368D4" w:rsidRPr="00E659FD" w:rsidRDefault="002368D4" w:rsidP="000820A5">
            <w:pPr>
              <w:spacing w:line="240" w:lineRule="auto"/>
              <w:rPr>
                <w:sz w:val="22"/>
                <w:szCs w:val="22"/>
              </w:rPr>
            </w:pPr>
            <w:r w:rsidRPr="00E659FD">
              <w:rPr>
                <w:sz w:val="22"/>
                <w:szCs w:val="22"/>
              </w:rPr>
              <w:t>1 500,00</w:t>
            </w:r>
          </w:p>
        </w:tc>
        <w:tc>
          <w:tcPr>
            <w:tcW w:w="863" w:type="dxa"/>
            <w:tcBorders>
              <w:top w:val="single" w:sz="4" w:space="0" w:color="auto"/>
              <w:left w:val="nil"/>
              <w:bottom w:val="single" w:sz="4" w:space="0" w:color="auto"/>
              <w:right w:val="single" w:sz="4" w:space="0" w:color="auto"/>
            </w:tcBorders>
            <w:shd w:val="clear" w:color="auto" w:fill="auto"/>
          </w:tcPr>
          <w:p w14:paraId="7DE2F7C6"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7486317" w14:textId="77777777" w:rsidR="002368D4" w:rsidRPr="00E659FD" w:rsidRDefault="002368D4" w:rsidP="000820A5">
            <w:pPr>
              <w:spacing w:line="240" w:lineRule="auto"/>
              <w:jc w:val="center"/>
              <w:rPr>
                <w:sz w:val="22"/>
                <w:szCs w:val="22"/>
              </w:rPr>
            </w:pPr>
          </w:p>
        </w:tc>
      </w:tr>
      <w:tr w:rsidR="002368D4" w:rsidRPr="00E659FD" w14:paraId="6EEE7FEF"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5B582A58" w14:textId="77777777" w:rsidR="002368D4" w:rsidRPr="00E659FD" w:rsidRDefault="002368D4" w:rsidP="000820A5">
            <w:pPr>
              <w:spacing w:line="240" w:lineRule="auto"/>
              <w:jc w:val="left"/>
              <w:rPr>
                <w:sz w:val="22"/>
                <w:szCs w:val="22"/>
              </w:rPr>
            </w:pPr>
            <w:r w:rsidRPr="00E659FD">
              <w:rPr>
                <w:sz w:val="22"/>
                <w:szCs w:val="22"/>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5D4E34" w14:textId="77777777" w:rsidR="002368D4" w:rsidRPr="00E659FD" w:rsidRDefault="002368D4" w:rsidP="000820A5">
            <w:pPr>
              <w:spacing w:line="240" w:lineRule="auto"/>
              <w:jc w:val="left"/>
              <w:rPr>
                <w:sz w:val="22"/>
                <w:szCs w:val="22"/>
              </w:rPr>
            </w:pPr>
            <w:r w:rsidRPr="00E659FD">
              <w:rPr>
                <w:sz w:val="22"/>
                <w:szCs w:val="22"/>
              </w:rPr>
              <w:t>Потолочный бест</w:t>
            </w:r>
            <w:r w:rsidRPr="00E659FD">
              <w:rPr>
                <w:sz w:val="22"/>
                <w:szCs w:val="22"/>
              </w:rPr>
              <w:t>е</w:t>
            </w:r>
            <w:r w:rsidRPr="00E659FD">
              <w:rPr>
                <w:sz w:val="22"/>
                <w:szCs w:val="22"/>
              </w:rPr>
              <w:t>невой хирургический светильник стаци</w:t>
            </w:r>
            <w:r w:rsidRPr="00E659FD">
              <w:rPr>
                <w:sz w:val="22"/>
                <w:szCs w:val="22"/>
              </w:rPr>
              <w:t>о</w:t>
            </w:r>
            <w:r w:rsidRPr="00E659FD">
              <w:rPr>
                <w:sz w:val="22"/>
                <w:szCs w:val="22"/>
              </w:rPr>
              <w:t>нарный (на потоло</w:t>
            </w:r>
            <w:r w:rsidRPr="00E659FD">
              <w:rPr>
                <w:sz w:val="22"/>
                <w:szCs w:val="22"/>
              </w:rPr>
              <w:t>ч</w:t>
            </w:r>
            <w:r w:rsidRPr="00E659FD">
              <w:rPr>
                <w:sz w:val="22"/>
                <w:szCs w:val="22"/>
              </w:rPr>
              <w:t>ной консоли)</w:t>
            </w:r>
          </w:p>
        </w:tc>
        <w:tc>
          <w:tcPr>
            <w:tcW w:w="851" w:type="dxa"/>
            <w:tcBorders>
              <w:top w:val="single" w:sz="4" w:space="0" w:color="auto"/>
              <w:left w:val="nil"/>
              <w:bottom w:val="single" w:sz="4" w:space="0" w:color="auto"/>
              <w:right w:val="single" w:sz="4" w:space="0" w:color="auto"/>
            </w:tcBorders>
            <w:shd w:val="clear" w:color="000000" w:fill="FFFFFF"/>
          </w:tcPr>
          <w:p w14:paraId="768E11BB"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434B21E7"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34607535" w14:textId="77777777" w:rsidR="002368D4" w:rsidRPr="00E659FD" w:rsidRDefault="002368D4" w:rsidP="000820A5">
            <w:pPr>
              <w:spacing w:line="240" w:lineRule="auto"/>
              <w:jc w:val="center"/>
              <w:rPr>
                <w:sz w:val="22"/>
                <w:szCs w:val="22"/>
              </w:rPr>
            </w:pPr>
            <w:r w:rsidRPr="00E659FD">
              <w:rPr>
                <w:sz w:val="22"/>
                <w:szCs w:val="22"/>
              </w:rPr>
              <w:t>926,8</w:t>
            </w:r>
          </w:p>
        </w:tc>
        <w:tc>
          <w:tcPr>
            <w:tcW w:w="1276" w:type="dxa"/>
            <w:tcBorders>
              <w:top w:val="single" w:sz="4" w:space="0" w:color="auto"/>
              <w:left w:val="nil"/>
              <w:bottom w:val="single" w:sz="4" w:space="0" w:color="auto"/>
              <w:right w:val="single" w:sz="4" w:space="0" w:color="auto"/>
            </w:tcBorders>
            <w:shd w:val="clear" w:color="000000" w:fill="FFFFFF"/>
          </w:tcPr>
          <w:p w14:paraId="737D475F" w14:textId="77777777" w:rsidR="002368D4" w:rsidRPr="00E659FD" w:rsidRDefault="002368D4" w:rsidP="000820A5">
            <w:pPr>
              <w:spacing w:line="240" w:lineRule="auto"/>
              <w:rPr>
                <w:sz w:val="22"/>
                <w:szCs w:val="22"/>
              </w:rPr>
            </w:pPr>
            <w:r w:rsidRPr="00E659FD">
              <w:rPr>
                <w:sz w:val="22"/>
                <w:szCs w:val="22"/>
              </w:rPr>
              <w:t>926,8</w:t>
            </w:r>
          </w:p>
        </w:tc>
        <w:tc>
          <w:tcPr>
            <w:tcW w:w="1263" w:type="dxa"/>
            <w:tcBorders>
              <w:top w:val="single" w:sz="4" w:space="0" w:color="auto"/>
              <w:left w:val="nil"/>
              <w:bottom w:val="single" w:sz="4" w:space="0" w:color="auto"/>
              <w:right w:val="single" w:sz="4" w:space="0" w:color="auto"/>
            </w:tcBorders>
            <w:shd w:val="clear" w:color="000000" w:fill="FFFFFF"/>
          </w:tcPr>
          <w:p w14:paraId="2827EE8A" w14:textId="77777777" w:rsidR="002368D4" w:rsidRPr="00E659FD" w:rsidRDefault="002368D4" w:rsidP="000820A5">
            <w:pPr>
              <w:spacing w:line="240" w:lineRule="auto"/>
              <w:rPr>
                <w:sz w:val="22"/>
                <w:szCs w:val="22"/>
              </w:rPr>
            </w:pPr>
            <w:r w:rsidRPr="00E659FD">
              <w:rPr>
                <w:sz w:val="22"/>
                <w:szCs w:val="22"/>
              </w:rPr>
              <w:t>926,8</w:t>
            </w:r>
          </w:p>
        </w:tc>
        <w:tc>
          <w:tcPr>
            <w:tcW w:w="863" w:type="dxa"/>
            <w:tcBorders>
              <w:top w:val="single" w:sz="4" w:space="0" w:color="auto"/>
              <w:left w:val="nil"/>
              <w:bottom w:val="single" w:sz="4" w:space="0" w:color="auto"/>
              <w:right w:val="single" w:sz="4" w:space="0" w:color="auto"/>
            </w:tcBorders>
            <w:shd w:val="clear" w:color="auto" w:fill="auto"/>
          </w:tcPr>
          <w:p w14:paraId="1EF6F4AF"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3159B2B" w14:textId="77777777" w:rsidR="002368D4" w:rsidRPr="00E659FD" w:rsidRDefault="002368D4" w:rsidP="000820A5">
            <w:pPr>
              <w:spacing w:line="240" w:lineRule="auto"/>
              <w:jc w:val="center"/>
              <w:rPr>
                <w:sz w:val="22"/>
                <w:szCs w:val="22"/>
              </w:rPr>
            </w:pPr>
          </w:p>
        </w:tc>
      </w:tr>
      <w:tr w:rsidR="002368D4" w:rsidRPr="00E659FD" w14:paraId="607EE092" w14:textId="77777777" w:rsidTr="000820A5">
        <w:trPr>
          <w:trHeight w:val="765"/>
        </w:trPr>
        <w:tc>
          <w:tcPr>
            <w:tcW w:w="709" w:type="dxa"/>
            <w:gridSpan w:val="2"/>
            <w:tcBorders>
              <w:top w:val="single" w:sz="4" w:space="0" w:color="auto"/>
              <w:left w:val="single" w:sz="4" w:space="0" w:color="auto"/>
              <w:bottom w:val="single" w:sz="4" w:space="0" w:color="auto"/>
              <w:right w:val="single" w:sz="4" w:space="0" w:color="auto"/>
            </w:tcBorders>
          </w:tcPr>
          <w:p w14:paraId="4EAEE052" w14:textId="77777777" w:rsidR="002368D4" w:rsidRPr="00E659FD" w:rsidRDefault="002368D4" w:rsidP="000820A5">
            <w:pPr>
              <w:spacing w:line="240" w:lineRule="auto"/>
              <w:jc w:val="left"/>
              <w:rPr>
                <w:sz w:val="22"/>
                <w:szCs w:val="22"/>
              </w:rPr>
            </w:pPr>
            <w:r>
              <w:rPr>
                <w:sz w:val="22"/>
                <w:szCs w:val="22"/>
              </w:rPr>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E09B4F" w14:textId="77777777" w:rsidR="002368D4" w:rsidRPr="00E659FD" w:rsidRDefault="002368D4" w:rsidP="000820A5">
            <w:pPr>
              <w:spacing w:line="240" w:lineRule="auto"/>
              <w:jc w:val="left"/>
              <w:rPr>
                <w:sz w:val="22"/>
                <w:szCs w:val="22"/>
              </w:rPr>
            </w:pPr>
            <w:r>
              <w:rPr>
                <w:bCs/>
                <w:sz w:val="22"/>
                <w:szCs w:val="22"/>
              </w:rPr>
              <w:t>Закупка химиопреп</w:t>
            </w:r>
            <w:r>
              <w:rPr>
                <w:bCs/>
                <w:sz w:val="22"/>
                <w:szCs w:val="22"/>
              </w:rPr>
              <w:t>а</w:t>
            </w:r>
            <w:r>
              <w:rPr>
                <w:bCs/>
                <w:sz w:val="22"/>
                <w:szCs w:val="22"/>
              </w:rPr>
              <w:t>ратов</w:t>
            </w:r>
          </w:p>
        </w:tc>
        <w:tc>
          <w:tcPr>
            <w:tcW w:w="851" w:type="dxa"/>
            <w:tcBorders>
              <w:top w:val="single" w:sz="4" w:space="0" w:color="auto"/>
              <w:left w:val="nil"/>
              <w:bottom w:val="single" w:sz="4" w:space="0" w:color="auto"/>
              <w:right w:val="single" w:sz="4" w:space="0" w:color="auto"/>
            </w:tcBorders>
            <w:shd w:val="clear" w:color="000000" w:fill="FFFFFF"/>
          </w:tcPr>
          <w:p w14:paraId="34B2E04B" w14:textId="77777777" w:rsidR="002368D4" w:rsidRPr="00E659FD" w:rsidRDefault="002368D4" w:rsidP="000820A5">
            <w:pPr>
              <w:spacing w:line="240" w:lineRule="auto"/>
              <w:jc w:val="center"/>
              <w:rPr>
                <w:sz w:val="22"/>
                <w:szCs w:val="22"/>
              </w:rPr>
            </w:pPr>
          </w:p>
        </w:tc>
        <w:tc>
          <w:tcPr>
            <w:tcW w:w="709" w:type="dxa"/>
            <w:tcBorders>
              <w:top w:val="single" w:sz="4" w:space="0" w:color="auto"/>
              <w:left w:val="nil"/>
              <w:bottom w:val="single" w:sz="4" w:space="0" w:color="auto"/>
              <w:right w:val="single" w:sz="4" w:space="0" w:color="auto"/>
            </w:tcBorders>
            <w:shd w:val="clear" w:color="000000" w:fill="FFFFFF"/>
          </w:tcPr>
          <w:p w14:paraId="4D5378BC" w14:textId="77777777" w:rsidR="002368D4" w:rsidRPr="00E659FD" w:rsidRDefault="002368D4" w:rsidP="000820A5">
            <w:pPr>
              <w:spacing w:line="240" w:lineRule="auto"/>
              <w:jc w:val="center"/>
              <w:rPr>
                <w:sz w:val="22"/>
                <w:szCs w:val="22"/>
              </w:rPr>
            </w:pPr>
          </w:p>
        </w:tc>
        <w:tc>
          <w:tcPr>
            <w:tcW w:w="1275" w:type="dxa"/>
            <w:tcBorders>
              <w:top w:val="single" w:sz="4" w:space="0" w:color="auto"/>
              <w:left w:val="nil"/>
              <w:bottom w:val="single" w:sz="4" w:space="0" w:color="auto"/>
              <w:right w:val="single" w:sz="4" w:space="0" w:color="auto"/>
            </w:tcBorders>
            <w:shd w:val="clear" w:color="000000" w:fill="FFFFFF"/>
          </w:tcPr>
          <w:p w14:paraId="164B95D2" w14:textId="77777777" w:rsidR="002368D4" w:rsidRPr="00E659FD" w:rsidRDefault="002368D4" w:rsidP="000820A5">
            <w:pPr>
              <w:spacing w:line="240" w:lineRule="auto"/>
              <w:jc w:val="center"/>
              <w:rPr>
                <w:sz w:val="22"/>
                <w:szCs w:val="22"/>
              </w:rPr>
            </w:pPr>
          </w:p>
        </w:tc>
        <w:tc>
          <w:tcPr>
            <w:tcW w:w="1276" w:type="dxa"/>
            <w:tcBorders>
              <w:top w:val="single" w:sz="4" w:space="0" w:color="auto"/>
              <w:left w:val="nil"/>
              <w:bottom w:val="single" w:sz="4" w:space="0" w:color="auto"/>
              <w:right w:val="single" w:sz="4" w:space="0" w:color="auto"/>
            </w:tcBorders>
            <w:shd w:val="clear" w:color="000000" w:fill="FFFFFF"/>
          </w:tcPr>
          <w:p w14:paraId="6CBF64BD" w14:textId="77777777" w:rsidR="002368D4" w:rsidRPr="00E659FD" w:rsidRDefault="002368D4" w:rsidP="000820A5">
            <w:pPr>
              <w:spacing w:line="240" w:lineRule="auto"/>
              <w:rPr>
                <w:sz w:val="22"/>
                <w:szCs w:val="22"/>
              </w:rPr>
            </w:pPr>
            <w:r>
              <w:rPr>
                <w:sz w:val="22"/>
                <w:szCs w:val="22"/>
              </w:rPr>
              <w:t>113 000,0</w:t>
            </w:r>
          </w:p>
        </w:tc>
        <w:tc>
          <w:tcPr>
            <w:tcW w:w="1263" w:type="dxa"/>
            <w:tcBorders>
              <w:top w:val="single" w:sz="4" w:space="0" w:color="auto"/>
              <w:left w:val="nil"/>
              <w:bottom w:val="single" w:sz="4" w:space="0" w:color="auto"/>
              <w:right w:val="single" w:sz="4" w:space="0" w:color="auto"/>
            </w:tcBorders>
            <w:shd w:val="clear" w:color="000000" w:fill="FFFFFF"/>
          </w:tcPr>
          <w:p w14:paraId="0588A37F" w14:textId="77777777" w:rsidR="002368D4" w:rsidRPr="00E659FD" w:rsidRDefault="002368D4" w:rsidP="000820A5">
            <w:pPr>
              <w:spacing w:line="240" w:lineRule="auto"/>
              <w:rPr>
                <w:sz w:val="22"/>
                <w:szCs w:val="22"/>
              </w:rPr>
            </w:pPr>
          </w:p>
        </w:tc>
        <w:tc>
          <w:tcPr>
            <w:tcW w:w="863" w:type="dxa"/>
            <w:tcBorders>
              <w:top w:val="single" w:sz="4" w:space="0" w:color="auto"/>
              <w:left w:val="nil"/>
              <w:bottom w:val="single" w:sz="4" w:space="0" w:color="auto"/>
              <w:right w:val="single" w:sz="4" w:space="0" w:color="auto"/>
            </w:tcBorders>
            <w:shd w:val="clear" w:color="auto" w:fill="auto"/>
          </w:tcPr>
          <w:p w14:paraId="65F4E3ED"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7ED8DC0D" w14:textId="77777777" w:rsidR="002368D4" w:rsidRPr="00E659FD" w:rsidRDefault="002368D4" w:rsidP="000820A5">
            <w:pPr>
              <w:spacing w:line="240" w:lineRule="auto"/>
              <w:jc w:val="center"/>
              <w:rPr>
                <w:sz w:val="22"/>
                <w:szCs w:val="22"/>
              </w:rPr>
            </w:pPr>
            <w:r>
              <w:rPr>
                <w:sz w:val="22"/>
                <w:szCs w:val="22"/>
              </w:rPr>
              <w:t>113 000,0</w:t>
            </w:r>
          </w:p>
        </w:tc>
      </w:tr>
      <w:tr w:rsidR="002368D4" w:rsidRPr="00E659FD" w14:paraId="589D5EA7" w14:textId="77777777" w:rsidTr="000820A5">
        <w:trPr>
          <w:trHeight w:val="765"/>
        </w:trPr>
        <w:tc>
          <w:tcPr>
            <w:tcW w:w="2977" w:type="dxa"/>
            <w:gridSpan w:val="3"/>
            <w:tcBorders>
              <w:top w:val="single" w:sz="4" w:space="0" w:color="auto"/>
              <w:left w:val="single" w:sz="4" w:space="0" w:color="auto"/>
              <w:bottom w:val="single" w:sz="4" w:space="0" w:color="auto"/>
              <w:right w:val="single" w:sz="4" w:space="0" w:color="auto"/>
            </w:tcBorders>
          </w:tcPr>
          <w:p w14:paraId="7E7A38FF" w14:textId="77777777" w:rsidR="002368D4" w:rsidRPr="00E659FD" w:rsidRDefault="002368D4" w:rsidP="000820A5">
            <w:pPr>
              <w:spacing w:line="240" w:lineRule="auto"/>
              <w:jc w:val="left"/>
              <w:rPr>
                <w:sz w:val="22"/>
                <w:szCs w:val="22"/>
              </w:rPr>
            </w:pPr>
            <w:r w:rsidRPr="00E659FD">
              <w:rPr>
                <w:sz w:val="22"/>
                <w:szCs w:val="22"/>
              </w:rPr>
              <w:t>Итого</w:t>
            </w:r>
          </w:p>
        </w:tc>
        <w:tc>
          <w:tcPr>
            <w:tcW w:w="851" w:type="dxa"/>
            <w:tcBorders>
              <w:top w:val="single" w:sz="4" w:space="0" w:color="auto"/>
              <w:left w:val="nil"/>
              <w:bottom w:val="single" w:sz="4" w:space="0" w:color="auto"/>
              <w:right w:val="single" w:sz="4" w:space="0" w:color="auto"/>
            </w:tcBorders>
            <w:shd w:val="clear" w:color="000000" w:fill="FFFFFF"/>
          </w:tcPr>
          <w:p w14:paraId="31E9876C"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66FD0C94" w14:textId="77777777" w:rsidR="002368D4" w:rsidRPr="00E659FD" w:rsidRDefault="002368D4" w:rsidP="000820A5">
            <w:pPr>
              <w:spacing w:line="240" w:lineRule="auto"/>
              <w:jc w:val="center"/>
              <w:rPr>
                <w:sz w:val="22"/>
                <w:szCs w:val="22"/>
              </w:rPr>
            </w:pPr>
            <w:r w:rsidRPr="00E659FD">
              <w:rPr>
                <w:sz w:val="22"/>
                <w:szCs w:val="22"/>
              </w:rPr>
              <w:t>17</w:t>
            </w:r>
          </w:p>
        </w:tc>
        <w:tc>
          <w:tcPr>
            <w:tcW w:w="1275" w:type="dxa"/>
            <w:tcBorders>
              <w:top w:val="single" w:sz="4" w:space="0" w:color="auto"/>
              <w:left w:val="nil"/>
              <w:bottom w:val="single" w:sz="4" w:space="0" w:color="auto"/>
              <w:right w:val="single" w:sz="4" w:space="0" w:color="auto"/>
            </w:tcBorders>
            <w:shd w:val="clear" w:color="000000" w:fill="FFFFFF"/>
          </w:tcPr>
          <w:p w14:paraId="14D87B82" w14:textId="77777777" w:rsidR="002368D4" w:rsidRPr="006E7A03" w:rsidRDefault="002368D4" w:rsidP="000820A5">
            <w:pPr>
              <w:spacing w:line="240" w:lineRule="auto"/>
              <w:jc w:val="center"/>
              <w:rPr>
                <w:sz w:val="22"/>
                <w:szCs w:val="22"/>
                <w:highlight w:val="red"/>
              </w:rPr>
            </w:pPr>
            <w:r w:rsidRPr="00E941AB">
              <w:rPr>
                <w:sz w:val="22"/>
                <w:szCs w:val="22"/>
              </w:rPr>
              <w:t>56 626,80</w:t>
            </w:r>
          </w:p>
        </w:tc>
        <w:tc>
          <w:tcPr>
            <w:tcW w:w="1276" w:type="dxa"/>
            <w:tcBorders>
              <w:top w:val="single" w:sz="4" w:space="0" w:color="auto"/>
              <w:left w:val="nil"/>
              <w:bottom w:val="single" w:sz="4" w:space="0" w:color="auto"/>
              <w:right w:val="single" w:sz="4" w:space="0" w:color="auto"/>
            </w:tcBorders>
            <w:shd w:val="clear" w:color="000000" w:fill="FFFFFF"/>
          </w:tcPr>
          <w:p w14:paraId="5006F9BA" w14:textId="77777777" w:rsidR="002368D4" w:rsidRPr="006E7A03" w:rsidRDefault="002368D4" w:rsidP="000820A5">
            <w:pPr>
              <w:spacing w:line="240" w:lineRule="auto"/>
              <w:rPr>
                <w:sz w:val="22"/>
                <w:szCs w:val="22"/>
                <w:highlight w:val="red"/>
              </w:rPr>
            </w:pPr>
            <w:r>
              <w:rPr>
                <w:sz w:val="22"/>
                <w:szCs w:val="22"/>
              </w:rPr>
              <w:t>173 126,8</w:t>
            </w:r>
          </w:p>
        </w:tc>
        <w:tc>
          <w:tcPr>
            <w:tcW w:w="1263" w:type="dxa"/>
            <w:tcBorders>
              <w:top w:val="single" w:sz="4" w:space="0" w:color="auto"/>
              <w:left w:val="nil"/>
              <w:bottom w:val="single" w:sz="4" w:space="0" w:color="auto"/>
              <w:right w:val="single" w:sz="4" w:space="0" w:color="auto"/>
            </w:tcBorders>
            <w:shd w:val="clear" w:color="000000" w:fill="FFFFFF"/>
          </w:tcPr>
          <w:p w14:paraId="36A723B2" w14:textId="77777777" w:rsidR="002368D4" w:rsidRPr="006E7A03" w:rsidRDefault="002368D4" w:rsidP="000820A5">
            <w:pPr>
              <w:spacing w:line="240" w:lineRule="auto"/>
              <w:rPr>
                <w:sz w:val="22"/>
                <w:szCs w:val="22"/>
                <w:highlight w:val="red"/>
              </w:rPr>
            </w:pPr>
            <w:r w:rsidRPr="00E941AB">
              <w:rPr>
                <w:sz w:val="22"/>
                <w:szCs w:val="22"/>
              </w:rPr>
              <w:t>60 126,80</w:t>
            </w:r>
          </w:p>
        </w:tc>
        <w:tc>
          <w:tcPr>
            <w:tcW w:w="863" w:type="dxa"/>
            <w:tcBorders>
              <w:top w:val="single" w:sz="4" w:space="0" w:color="auto"/>
              <w:left w:val="nil"/>
              <w:bottom w:val="single" w:sz="4" w:space="0" w:color="auto"/>
              <w:right w:val="single" w:sz="4" w:space="0" w:color="auto"/>
            </w:tcBorders>
            <w:shd w:val="clear" w:color="auto" w:fill="auto"/>
          </w:tcPr>
          <w:p w14:paraId="4511364F"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05D5BF3" w14:textId="77777777" w:rsidR="002368D4" w:rsidRPr="00E659FD" w:rsidRDefault="002368D4" w:rsidP="000820A5">
            <w:pPr>
              <w:spacing w:line="240" w:lineRule="auto"/>
              <w:jc w:val="center"/>
              <w:rPr>
                <w:sz w:val="22"/>
                <w:szCs w:val="22"/>
              </w:rPr>
            </w:pPr>
            <w:r>
              <w:rPr>
                <w:sz w:val="22"/>
                <w:szCs w:val="22"/>
              </w:rPr>
              <w:t>113 000,0</w:t>
            </w:r>
          </w:p>
        </w:tc>
      </w:tr>
      <w:tr w:rsidR="002368D4" w:rsidRPr="00E659FD" w14:paraId="7F75A896" w14:textId="77777777" w:rsidTr="000820A5">
        <w:trPr>
          <w:trHeight w:val="340"/>
        </w:trPr>
        <w:tc>
          <w:tcPr>
            <w:tcW w:w="10348" w:type="dxa"/>
            <w:gridSpan w:val="10"/>
            <w:tcBorders>
              <w:top w:val="single" w:sz="4" w:space="0" w:color="auto"/>
              <w:left w:val="single" w:sz="4" w:space="0" w:color="auto"/>
              <w:bottom w:val="single" w:sz="4" w:space="0" w:color="auto"/>
              <w:right w:val="single" w:sz="4" w:space="0" w:color="auto"/>
            </w:tcBorders>
          </w:tcPr>
          <w:p w14:paraId="284523A8" w14:textId="77777777" w:rsidR="002368D4" w:rsidRPr="00E659FD" w:rsidRDefault="002368D4" w:rsidP="000820A5">
            <w:pPr>
              <w:spacing w:line="240" w:lineRule="auto"/>
              <w:jc w:val="center"/>
              <w:rPr>
                <w:sz w:val="22"/>
                <w:szCs w:val="22"/>
              </w:rPr>
            </w:pPr>
            <w:r w:rsidRPr="00E659FD">
              <w:rPr>
                <w:sz w:val="22"/>
                <w:szCs w:val="22"/>
              </w:rPr>
              <w:t>2023 год</w:t>
            </w:r>
          </w:p>
        </w:tc>
      </w:tr>
      <w:tr w:rsidR="002368D4" w:rsidRPr="00E659FD" w14:paraId="4053E627" w14:textId="77777777" w:rsidTr="000820A5">
        <w:trPr>
          <w:trHeight w:val="765"/>
        </w:trPr>
        <w:tc>
          <w:tcPr>
            <w:tcW w:w="675" w:type="dxa"/>
            <w:tcBorders>
              <w:top w:val="single" w:sz="4" w:space="0" w:color="auto"/>
              <w:left w:val="single" w:sz="4" w:space="0" w:color="auto"/>
              <w:bottom w:val="single" w:sz="4" w:space="0" w:color="auto"/>
              <w:right w:val="single" w:sz="4" w:space="0" w:color="auto"/>
            </w:tcBorders>
          </w:tcPr>
          <w:p w14:paraId="5FD18A69" w14:textId="77777777" w:rsidR="002368D4" w:rsidRPr="00E659FD" w:rsidRDefault="002368D4" w:rsidP="000820A5">
            <w:pPr>
              <w:spacing w:line="240" w:lineRule="auto"/>
              <w:jc w:val="left"/>
              <w:rPr>
                <w:sz w:val="22"/>
                <w:szCs w:val="22"/>
              </w:rPr>
            </w:pPr>
            <w:r w:rsidRPr="00E659FD">
              <w:rPr>
                <w:sz w:val="22"/>
                <w:szCs w:val="22"/>
              </w:rPr>
              <w:t>1</w:t>
            </w:r>
          </w:p>
        </w:tc>
        <w:tc>
          <w:tcPr>
            <w:tcW w:w="2302" w:type="dxa"/>
            <w:gridSpan w:val="2"/>
            <w:tcBorders>
              <w:top w:val="single" w:sz="4" w:space="0" w:color="auto"/>
              <w:left w:val="single" w:sz="4" w:space="0" w:color="auto"/>
              <w:bottom w:val="single" w:sz="4" w:space="0" w:color="auto"/>
              <w:right w:val="single" w:sz="4" w:space="0" w:color="auto"/>
            </w:tcBorders>
          </w:tcPr>
          <w:p w14:paraId="04B7CB2B" w14:textId="77777777" w:rsidR="002368D4" w:rsidRPr="00E659FD" w:rsidRDefault="002368D4" w:rsidP="000820A5">
            <w:pPr>
              <w:spacing w:line="240" w:lineRule="auto"/>
              <w:jc w:val="left"/>
              <w:rPr>
                <w:sz w:val="22"/>
                <w:szCs w:val="22"/>
              </w:rPr>
            </w:pPr>
            <w:r w:rsidRPr="00E659FD">
              <w:rPr>
                <w:sz w:val="22"/>
                <w:szCs w:val="22"/>
              </w:rPr>
              <w:t>Аппарат наркозно-дыхательный с ра</w:t>
            </w:r>
            <w:r w:rsidRPr="00E659FD">
              <w:rPr>
                <w:sz w:val="22"/>
                <w:szCs w:val="22"/>
              </w:rPr>
              <w:t>з</w:t>
            </w:r>
            <w:r w:rsidRPr="00E659FD">
              <w:rPr>
                <w:sz w:val="22"/>
                <w:szCs w:val="22"/>
              </w:rPr>
              <w:t xml:space="preserve">личными режимами </w:t>
            </w:r>
            <w:proofErr w:type="gramStart"/>
            <w:r w:rsidRPr="00E659FD">
              <w:rPr>
                <w:sz w:val="22"/>
                <w:szCs w:val="22"/>
              </w:rPr>
              <w:t>искусственной</w:t>
            </w:r>
            <w:proofErr w:type="gramEnd"/>
            <w:r w:rsidRPr="00E659FD">
              <w:rPr>
                <w:sz w:val="22"/>
                <w:szCs w:val="22"/>
              </w:rPr>
              <w:t xml:space="preserve"> </w:t>
            </w:r>
            <w:proofErr w:type="spellStart"/>
            <w:r w:rsidRPr="00E659FD">
              <w:rPr>
                <w:sz w:val="22"/>
                <w:szCs w:val="22"/>
              </w:rPr>
              <w:t>ве</w:t>
            </w:r>
            <w:r w:rsidRPr="00E659FD">
              <w:rPr>
                <w:sz w:val="22"/>
                <w:szCs w:val="22"/>
              </w:rPr>
              <w:t>н</w:t>
            </w:r>
            <w:r w:rsidRPr="00E659FD">
              <w:rPr>
                <w:sz w:val="22"/>
                <w:szCs w:val="22"/>
              </w:rPr>
              <w:t>тиляцмм</w:t>
            </w:r>
            <w:proofErr w:type="spellEnd"/>
            <w:r w:rsidRPr="00E659FD">
              <w:rPr>
                <w:sz w:val="22"/>
                <w:szCs w:val="22"/>
              </w:rPr>
              <w:t xml:space="preserve"> легких</w:t>
            </w:r>
          </w:p>
        </w:tc>
        <w:tc>
          <w:tcPr>
            <w:tcW w:w="851" w:type="dxa"/>
            <w:tcBorders>
              <w:top w:val="single" w:sz="4" w:space="0" w:color="auto"/>
              <w:left w:val="nil"/>
              <w:bottom w:val="single" w:sz="4" w:space="0" w:color="auto"/>
              <w:right w:val="single" w:sz="4" w:space="0" w:color="auto"/>
            </w:tcBorders>
            <w:shd w:val="clear" w:color="000000" w:fill="FFFFFF"/>
          </w:tcPr>
          <w:p w14:paraId="19F9EF1D"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2456F1BF"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3684E76E" w14:textId="77777777" w:rsidR="002368D4" w:rsidRPr="00E659FD" w:rsidRDefault="002368D4" w:rsidP="000820A5">
            <w:pPr>
              <w:spacing w:line="240" w:lineRule="auto"/>
              <w:jc w:val="center"/>
              <w:rPr>
                <w:sz w:val="22"/>
                <w:szCs w:val="22"/>
              </w:rPr>
            </w:pPr>
            <w:r w:rsidRPr="00E659FD">
              <w:rPr>
                <w:sz w:val="22"/>
                <w:szCs w:val="22"/>
              </w:rPr>
              <w:t>6 000,00</w:t>
            </w:r>
          </w:p>
        </w:tc>
        <w:tc>
          <w:tcPr>
            <w:tcW w:w="1276" w:type="dxa"/>
            <w:tcBorders>
              <w:top w:val="single" w:sz="4" w:space="0" w:color="auto"/>
              <w:left w:val="nil"/>
              <w:bottom w:val="single" w:sz="4" w:space="0" w:color="auto"/>
              <w:right w:val="single" w:sz="4" w:space="0" w:color="auto"/>
            </w:tcBorders>
            <w:shd w:val="clear" w:color="000000" w:fill="FFFFFF"/>
          </w:tcPr>
          <w:p w14:paraId="23AF45E6" w14:textId="77777777" w:rsidR="002368D4" w:rsidRPr="00E659FD" w:rsidRDefault="002368D4" w:rsidP="000820A5">
            <w:pPr>
              <w:spacing w:line="240" w:lineRule="auto"/>
              <w:jc w:val="center"/>
              <w:rPr>
                <w:sz w:val="22"/>
                <w:szCs w:val="22"/>
              </w:rPr>
            </w:pPr>
            <w:r w:rsidRPr="00E659FD">
              <w:rPr>
                <w:sz w:val="22"/>
                <w:szCs w:val="22"/>
              </w:rPr>
              <w:t>6 000,00</w:t>
            </w:r>
          </w:p>
        </w:tc>
        <w:tc>
          <w:tcPr>
            <w:tcW w:w="1263" w:type="dxa"/>
            <w:tcBorders>
              <w:top w:val="single" w:sz="4" w:space="0" w:color="auto"/>
              <w:left w:val="nil"/>
              <w:bottom w:val="single" w:sz="4" w:space="0" w:color="auto"/>
              <w:right w:val="single" w:sz="4" w:space="0" w:color="auto"/>
            </w:tcBorders>
            <w:shd w:val="clear" w:color="000000" w:fill="FFFFFF"/>
          </w:tcPr>
          <w:p w14:paraId="1619415A" w14:textId="77777777" w:rsidR="002368D4" w:rsidRPr="00E659FD" w:rsidRDefault="002368D4" w:rsidP="000820A5">
            <w:pPr>
              <w:spacing w:line="240" w:lineRule="auto"/>
              <w:jc w:val="center"/>
              <w:rPr>
                <w:sz w:val="22"/>
                <w:szCs w:val="22"/>
              </w:rPr>
            </w:pPr>
            <w:r w:rsidRPr="00E659FD">
              <w:rPr>
                <w:sz w:val="22"/>
                <w:szCs w:val="22"/>
              </w:rPr>
              <w:t>6 000,00</w:t>
            </w:r>
          </w:p>
        </w:tc>
        <w:tc>
          <w:tcPr>
            <w:tcW w:w="863" w:type="dxa"/>
            <w:tcBorders>
              <w:top w:val="single" w:sz="4" w:space="0" w:color="auto"/>
              <w:left w:val="nil"/>
              <w:bottom w:val="single" w:sz="4" w:space="0" w:color="auto"/>
              <w:right w:val="single" w:sz="4" w:space="0" w:color="auto"/>
            </w:tcBorders>
            <w:shd w:val="clear" w:color="auto" w:fill="auto"/>
          </w:tcPr>
          <w:p w14:paraId="61ECE765"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875F564" w14:textId="77777777" w:rsidR="002368D4" w:rsidRPr="00E659FD" w:rsidRDefault="002368D4" w:rsidP="000820A5">
            <w:pPr>
              <w:spacing w:line="240" w:lineRule="auto"/>
              <w:jc w:val="center"/>
              <w:rPr>
                <w:sz w:val="22"/>
                <w:szCs w:val="22"/>
              </w:rPr>
            </w:pPr>
          </w:p>
        </w:tc>
      </w:tr>
      <w:tr w:rsidR="002368D4" w:rsidRPr="00E659FD" w14:paraId="3DF992B3" w14:textId="77777777" w:rsidTr="000820A5">
        <w:trPr>
          <w:trHeight w:val="765"/>
        </w:trPr>
        <w:tc>
          <w:tcPr>
            <w:tcW w:w="675" w:type="dxa"/>
            <w:tcBorders>
              <w:top w:val="single" w:sz="4" w:space="0" w:color="auto"/>
              <w:left w:val="single" w:sz="4" w:space="0" w:color="auto"/>
              <w:bottom w:val="single" w:sz="4" w:space="0" w:color="auto"/>
              <w:right w:val="single" w:sz="4" w:space="0" w:color="auto"/>
            </w:tcBorders>
          </w:tcPr>
          <w:p w14:paraId="6DB1446D" w14:textId="77777777" w:rsidR="002368D4" w:rsidRPr="00E659FD" w:rsidRDefault="002368D4" w:rsidP="000820A5">
            <w:pPr>
              <w:spacing w:line="240" w:lineRule="auto"/>
              <w:jc w:val="left"/>
              <w:rPr>
                <w:sz w:val="22"/>
                <w:szCs w:val="22"/>
              </w:rPr>
            </w:pPr>
            <w:r w:rsidRPr="00E659FD">
              <w:rPr>
                <w:sz w:val="22"/>
                <w:szCs w:val="22"/>
              </w:rPr>
              <w:lastRenderedPageBreak/>
              <w:t>2</w:t>
            </w:r>
          </w:p>
        </w:tc>
        <w:tc>
          <w:tcPr>
            <w:tcW w:w="2302" w:type="dxa"/>
            <w:gridSpan w:val="2"/>
            <w:tcBorders>
              <w:top w:val="single" w:sz="4" w:space="0" w:color="auto"/>
              <w:left w:val="single" w:sz="4" w:space="0" w:color="auto"/>
              <w:bottom w:val="single" w:sz="4" w:space="0" w:color="auto"/>
              <w:right w:val="single" w:sz="4" w:space="0" w:color="auto"/>
            </w:tcBorders>
          </w:tcPr>
          <w:p w14:paraId="449AF6C5" w14:textId="77777777" w:rsidR="002368D4" w:rsidRPr="00E659FD" w:rsidRDefault="002368D4" w:rsidP="000820A5">
            <w:pPr>
              <w:spacing w:line="240" w:lineRule="auto"/>
              <w:jc w:val="left"/>
              <w:rPr>
                <w:sz w:val="22"/>
                <w:szCs w:val="22"/>
              </w:rPr>
            </w:pPr>
            <w:proofErr w:type="spellStart"/>
            <w:r w:rsidRPr="00E659FD">
              <w:rPr>
                <w:sz w:val="22"/>
                <w:szCs w:val="22"/>
              </w:rPr>
              <w:t>Видеобронхоскоп</w:t>
            </w:r>
            <w:proofErr w:type="spellEnd"/>
            <w:r w:rsidRPr="00E659FD">
              <w:rPr>
                <w:sz w:val="22"/>
                <w:szCs w:val="22"/>
              </w:rPr>
              <w:t xml:space="preserve"> высокой четкости с функцией </w:t>
            </w:r>
            <w:proofErr w:type="spellStart"/>
            <w:r w:rsidRPr="00E659FD">
              <w:rPr>
                <w:sz w:val="22"/>
                <w:szCs w:val="22"/>
              </w:rPr>
              <w:t>узкоспе</w:t>
            </w:r>
            <w:r w:rsidRPr="00E659FD">
              <w:rPr>
                <w:sz w:val="22"/>
                <w:szCs w:val="22"/>
              </w:rPr>
              <w:t>к</w:t>
            </w:r>
            <w:r w:rsidRPr="00E659FD">
              <w:rPr>
                <w:sz w:val="22"/>
                <w:szCs w:val="22"/>
              </w:rPr>
              <w:t>трального</w:t>
            </w:r>
            <w:proofErr w:type="spellEnd"/>
            <w:r w:rsidRPr="00E659FD">
              <w:rPr>
                <w:sz w:val="22"/>
                <w:szCs w:val="22"/>
              </w:rPr>
              <w:t xml:space="preserve"> осмотра</w:t>
            </w:r>
          </w:p>
        </w:tc>
        <w:tc>
          <w:tcPr>
            <w:tcW w:w="851" w:type="dxa"/>
            <w:tcBorders>
              <w:top w:val="single" w:sz="4" w:space="0" w:color="auto"/>
              <w:left w:val="nil"/>
              <w:bottom w:val="single" w:sz="4" w:space="0" w:color="auto"/>
              <w:right w:val="single" w:sz="4" w:space="0" w:color="auto"/>
            </w:tcBorders>
            <w:shd w:val="clear" w:color="000000" w:fill="FFFFFF"/>
          </w:tcPr>
          <w:p w14:paraId="07F9B012"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10E4677A"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25626AFE" w14:textId="77777777" w:rsidR="002368D4" w:rsidRPr="00E659FD" w:rsidRDefault="002368D4" w:rsidP="000820A5">
            <w:pPr>
              <w:spacing w:line="240" w:lineRule="auto"/>
              <w:jc w:val="center"/>
              <w:rPr>
                <w:sz w:val="22"/>
                <w:szCs w:val="22"/>
              </w:rPr>
            </w:pPr>
            <w:r w:rsidRPr="00E659FD">
              <w:rPr>
                <w:sz w:val="22"/>
                <w:szCs w:val="22"/>
              </w:rPr>
              <w:t>2 634,40</w:t>
            </w:r>
          </w:p>
        </w:tc>
        <w:tc>
          <w:tcPr>
            <w:tcW w:w="1276" w:type="dxa"/>
            <w:tcBorders>
              <w:top w:val="single" w:sz="4" w:space="0" w:color="auto"/>
              <w:left w:val="nil"/>
              <w:bottom w:val="single" w:sz="4" w:space="0" w:color="auto"/>
              <w:right w:val="single" w:sz="4" w:space="0" w:color="auto"/>
            </w:tcBorders>
            <w:shd w:val="clear" w:color="000000" w:fill="FFFFFF"/>
          </w:tcPr>
          <w:p w14:paraId="4BAF6A8A" w14:textId="77777777" w:rsidR="002368D4" w:rsidRPr="00E659FD" w:rsidRDefault="002368D4" w:rsidP="000820A5">
            <w:pPr>
              <w:spacing w:line="240" w:lineRule="auto"/>
            </w:pPr>
            <w:r w:rsidRPr="00E659FD">
              <w:rPr>
                <w:sz w:val="22"/>
                <w:szCs w:val="22"/>
              </w:rPr>
              <w:t>2 634,40</w:t>
            </w:r>
          </w:p>
        </w:tc>
        <w:tc>
          <w:tcPr>
            <w:tcW w:w="1263" w:type="dxa"/>
            <w:tcBorders>
              <w:top w:val="single" w:sz="4" w:space="0" w:color="auto"/>
              <w:left w:val="nil"/>
              <w:bottom w:val="single" w:sz="4" w:space="0" w:color="auto"/>
              <w:right w:val="single" w:sz="4" w:space="0" w:color="auto"/>
            </w:tcBorders>
            <w:shd w:val="clear" w:color="000000" w:fill="FFFFFF"/>
          </w:tcPr>
          <w:p w14:paraId="239708ED" w14:textId="77777777" w:rsidR="002368D4" w:rsidRPr="00E659FD" w:rsidRDefault="002368D4" w:rsidP="000820A5">
            <w:pPr>
              <w:spacing w:line="240" w:lineRule="auto"/>
            </w:pPr>
            <w:r w:rsidRPr="00E659FD">
              <w:rPr>
                <w:sz w:val="22"/>
                <w:szCs w:val="22"/>
              </w:rPr>
              <w:t>2 634,40</w:t>
            </w:r>
          </w:p>
        </w:tc>
        <w:tc>
          <w:tcPr>
            <w:tcW w:w="863" w:type="dxa"/>
            <w:tcBorders>
              <w:top w:val="single" w:sz="4" w:space="0" w:color="auto"/>
              <w:left w:val="nil"/>
              <w:bottom w:val="single" w:sz="4" w:space="0" w:color="auto"/>
              <w:right w:val="single" w:sz="4" w:space="0" w:color="auto"/>
            </w:tcBorders>
            <w:shd w:val="clear" w:color="auto" w:fill="auto"/>
          </w:tcPr>
          <w:p w14:paraId="743E28F0"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FB56BE9" w14:textId="77777777" w:rsidR="002368D4" w:rsidRPr="00E659FD" w:rsidRDefault="002368D4" w:rsidP="000820A5">
            <w:pPr>
              <w:spacing w:line="240" w:lineRule="auto"/>
              <w:jc w:val="center"/>
              <w:rPr>
                <w:sz w:val="22"/>
                <w:szCs w:val="22"/>
              </w:rPr>
            </w:pPr>
          </w:p>
        </w:tc>
      </w:tr>
      <w:tr w:rsidR="002368D4" w:rsidRPr="00E659FD" w14:paraId="26E82B52" w14:textId="77777777" w:rsidTr="000820A5">
        <w:trPr>
          <w:trHeight w:val="765"/>
        </w:trPr>
        <w:tc>
          <w:tcPr>
            <w:tcW w:w="675" w:type="dxa"/>
            <w:tcBorders>
              <w:top w:val="single" w:sz="4" w:space="0" w:color="auto"/>
              <w:left w:val="single" w:sz="4" w:space="0" w:color="auto"/>
              <w:bottom w:val="single" w:sz="4" w:space="0" w:color="auto"/>
              <w:right w:val="single" w:sz="4" w:space="0" w:color="auto"/>
            </w:tcBorders>
          </w:tcPr>
          <w:p w14:paraId="2A7DBAB0" w14:textId="77777777" w:rsidR="002368D4" w:rsidRPr="00E659FD" w:rsidRDefault="002368D4" w:rsidP="000820A5">
            <w:pPr>
              <w:spacing w:line="240" w:lineRule="auto"/>
              <w:jc w:val="left"/>
              <w:rPr>
                <w:sz w:val="22"/>
                <w:szCs w:val="22"/>
              </w:rPr>
            </w:pPr>
            <w:r w:rsidRPr="00E659FD">
              <w:rPr>
                <w:sz w:val="22"/>
                <w:szCs w:val="22"/>
              </w:rPr>
              <w:t>3</w:t>
            </w:r>
          </w:p>
        </w:tc>
        <w:tc>
          <w:tcPr>
            <w:tcW w:w="2302" w:type="dxa"/>
            <w:gridSpan w:val="2"/>
            <w:tcBorders>
              <w:top w:val="single" w:sz="4" w:space="0" w:color="auto"/>
              <w:left w:val="single" w:sz="4" w:space="0" w:color="auto"/>
              <w:bottom w:val="single" w:sz="4" w:space="0" w:color="auto"/>
              <w:right w:val="single" w:sz="4" w:space="0" w:color="auto"/>
            </w:tcBorders>
          </w:tcPr>
          <w:p w14:paraId="346FCDBA" w14:textId="77777777" w:rsidR="002368D4" w:rsidRPr="00E659FD" w:rsidRDefault="002368D4" w:rsidP="000820A5">
            <w:pPr>
              <w:spacing w:line="240" w:lineRule="auto"/>
              <w:jc w:val="left"/>
              <w:rPr>
                <w:sz w:val="22"/>
                <w:szCs w:val="22"/>
              </w:rPr>
            </w:pPr>
            <w:proofErr w:type="spellStart"/>
            <w:r w:rsidRPr="00E659FD">
              <w:rPr>
                <w:sz w:val="22"/>
                <w:szCs w:val="22"/>
              </w:rPr>
              <w:t>Видеогастроскоп</w:t>
            </w:r>
            <w:proofErr w:type="spellEnd"/>
            <w:r w:rsidRPr="00E659FD">
              <w:rPr>
                <w:sz w:val="22"/>
                <w:szCs w:val="22"/>
              </w:rPr>
              <w:t xml:space="preserve"> в</w:t>
            </w:r>
            <w:r w:rsidRPr="00E659FD">
              <w:rPr>
                <w:sz w:val="22"/>
                <w:szCs w:val="22"/>
              </w:rPr>
              <w:t>ы</w:t>
            </w:r>
            <w:r w:rsidRPr="00E659FD">
              <w:rPr>
                <w:sz w:val="22"/>
                <w:szCs w:val="22"/>
              </w:rPr>
              <w:t xml:space="preserve">сокой четкости с функцией </w:t>
            </w:r>
            <w:proofErr w:type="spellStart"/>
            <w:r w:rsidRPr="00E659FD">
              <w:rPr>
                <w:sz w:val="22"/>
                <w:szCs w:val="22"/>
              </w:rPr>
              <w:t>узкоспе</w:t>
            </w:r>
            <w:r w:rsidRPr="00E659FD">
              <w:rPr>
                <w:sz w:val="22"/>
                <w:szCs w:val="22"/>
              </w:rPr>
              <w:t>к</w:t>
            </w:r>
            <w:r w:rsidRPr="00E659FD">
              <w:rPr>
                <w:sz w:val="22"/>
                <w:szCs w:val="22"/>
              </w:rPr>
              <w:t>трального</w:t>
            </w:r>
            <w:proofErr w:type="spellEnd"/>
            <w:r w:rsidRPr="00E659FD">
              <w:rPr>
                <w:sz w:val="22"/>
                <w:szCs w:val="22"/>
              </w:rPr>
              <w:t xml:space="preserve"> осмотра</w:t>
            </w:r>
          </w:p>
        </w:tc>
        <w:tc>
          <w:tcPr>
            <w:tcW w:w="851" w:type="dxa"/>
            <w:tcBorders>
              <w:top w:val="single" w:sz="4" w:space="0" w:color="auto"/>
              <w:left w:val="nil"/>
              <w:bottom w:val="single" w:sz="4" w:space="0" w:color="auto"/>
              <w:right w:val="single" w:sz="4" w:space="0" w:color="auto"/>
            </w:tcBorders>
            <w:shd w:val="clear" w:color="000000" w:fill="FFFFFF"/>
          </w:tcPr>
          <w:p w14:paraId="40341F9A"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2AAD3847"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5254D3C2" w14:textId="77777777" w:rsidR="002368D4" w:rsidRPr="00E659FD" w:rsidRDefault="002368D4" w:rsidP="000820A5">
            <w:pPr>
              <w:spacing w:line="240" w:lineRule="auto"/>
              <w:jc w:val="center"/>
              <w:rPr>
                <w:sz w:val="22"/>
                <w:szCs w:val="22"/>
              </w:rPr>
            </w:pPr>
            <w:r w:rsidRPr="00E659FD">
              <w:rPr>
                <w:sz w:val="22"/>
                <w:szCs w:val="22"/>
              </w:rPr>
              <w:t>4 000,00</w:t>
            </w:r>
          </w:p>
        </w:tc>
        <w:tc>
          <w:tcPr>
            <w:tcW w:w="1276" w:type="dxa"/>
            <w:tcBorders>
              <w:top w:val="single" w:sz="4" w:space="0" w:color="auto"/>
              <w:left w:val="nil"/>
              <w:bottom w:val="single" w:sz="4" w:space="0" w:color="auto"/>
              <w:right w:val="single" w:sz="4" w:space="0" w:color="auto"/>
            </w:tcBorders>
            <w:shd w:val="clear" w:color="000000" w:fill="FFFFFF"/>
          </w:tcPr>
          <w:p w14:paraId="1B4C9CC2" w14:textId="77777777" w:rsidR="002368D4" w:rsidRPr="00E659FD" w:rsidRDefault="002368D4" w:rsidP="000820A5">
            <w:pPr>
              <w:spacing w:line="240" w:lineRule="auto"/>
            </w:pPr>
            <w:r w:rsidRPr="00E659FD">
              <w:rPr>
                <w:sz w:val="22"/>
                <w:szCs w:val="22"/>
              </w:rPr>
              <w:t>4 000,00</w:t>
            </w:r>
          </w:p>
        </w:tc>
        <w:tc>
          <w:tcPr>
            <w:tcW w:w="1263" w:type="dxa"/>
            <w:tcBorders>
              <w:top w:val="single" w:sz="4" w:space="0" w:color="auto"/>
              <w:left w:val="nil"/>
              <w:bottom w:val="single" w:sz="4" w:space="0" w:color="auto"/>
              <w:right w:val="single" w:sz="4" w:space="0" w:color="auto"/>
            </w:tcBorders>
            <w:shd w:val="clear" w:color="000000" w:fill="FFFFFF"/>
          </w:tcPr>
          <w:p w14:paraId="65268BCD" w14:textId="77777777" w:rsidR="002368D4" w:rsidRPr="00E659FD" w:rsidRDefault="002368D4" w:rsidP="000820A5">
            <w:pPr>
              <w:spacing w:line="240" w:lineRule="auto"/>
            </w:pPr>
            <w:r w:rsidRPr="00E659FD">
              <w:rPr>
                <w:sz w:val="22"/>
                <w:szCs w:val="22"/>
              </w:rPr>
              <w:t>4 000,00</w:t>
            </w:r>
          </w:p>
        </w:tc>
        <w:tc>
          <w:tcPr>
            <w:tcW w:w="863" w:type="dxa"/>
            <w:tcBorders>
              <w:top w:val="single" w:sz="4" w:space="0" w:color="auto"/>
              <w:left w:val="nil"/>
              <w:bottom w:val="single" w:sz="4" w:space="0" w:color="auto"/>
              <w:right w:val="single" w:sz="4" w:space="0" w:color="auto"/>
            </w:tcBorders>
            <w:shd w:val="clear" w:color="auto" w:fill="auto"/>
          </w:tcPr>
          <w:p w14:paraId="12CE22B3"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0915DDBC" w14:textId="77777777" w:rsidR="002368D4" w:rsidRPr="00E659FD" w:rsidRDefault="002368D4" w:rsidP="000820A5">
            <w:pPr>
              <w:spacing w:line="240" w:lineRule="auto"/>
              <w:jc w:val="center"/>
              <w:rPr>
                <w:sz w:val="22"/>
                <w:szCs w:val="22"/>
              </w:rPr>
            </w:pPr>
          </w:p>
        </w:tc>
      </w:tr>
      <w:tr w:rsidR="002368D4" w:rsidRPr="00E659FD" w14:paraId="283E1876" w14:textId="77777777" w:rsidTr="000820A5">
        <w:trPr>
          <w:trHeight w:val="765"/>
        </w:trPr>
        <w:tc>
          <w:tcPr>
            <w:tcW w:w="675" w:type="dxa"/>
            <w:tcBorders>
              <w:top w:val="single" w:sz="4" w:space="0" w:color="auto"/>
              <w:left w:val="single" w:sz="4" w:space="0" w:color="auto"/>
              <w:bottom w:val="single" w:sz="4" w:space="0" w:color="auto"/>
              <w:right w:val="single" w:sz="4" w:space="0" w:color="auto"/>
            </w:tcBorders>
          </w:tcPr>
          <w:p w14:paraId="33D2C135" w14:textId="77777777" w:rsidR="002368D4" w:rsidRPr="00E659FD" w:rsidRDefault="002368D4" w:rsidP="000820A5">
            <w:pPr>
              <w:spacing w:line="240" w:lineRule="auto"/>
              <w:jc w:val="left"/>
              <w:rPr>
                <w:sz w:val="22"/>
                <w:szCs w:val="22"/>
              </w:rPr>
            </w:pPr>
            <w:r w:rsidRPr="00E659FD">
              <w:rPr>
                <w:sz w:val="22"/>
                <w:szCs w:val="22"/>
              </w:rPr>
              <w:t>4</w:t>
            </w:r>
          </w:p>
        </w:tc>
        <w:tc>
          <w:tcPr>
            <w:tcW w:w="2302" w:type="dxa"/>
            <w:gridSpan w:val="2"/>
            <w:tcBorders>
              <w:top w:val="single" w:sz="4" w:space="0" w:color="auto"/>
              <w:left w:val="single" w:sz="4" w:space="0" w:color="auto"/>
              <w:bottom w:val="single" w:sz="4" w:space="0" w:color="auto"/>
              <w:right w:val="single" w:sz="4" w:space="0" w:color="auto"/>
            </w:tcBorders>
          </w:tcPr>
          <w:p w14:paraId="374ACE9E" w14:textId="77777777" w:rsidR="002368D4" w:rsidRPr="00E659FD" w:rsidRDefault="002368D4" w:rsidP="000820A5">
            <w:pPr>
              <w:spacing w:line="240" w:lineRule="auto"/>
              <w:jc w:val="left"/>
              <w:rPr>
                <w:sz w:val="22"/>
                <w:szCs w:val="22"/>
              </w:rPr>
            </w:pPr>
            <w:r w:rsidRPr="00E659FD">
              <w:rPr>
                <w:sz w:val="22"/>
                <w:szCs w:val="22"/>
              </w:rPr>
              <w:t>Автоматический и</w:t>
            </w:r>
            <w:r w:rsidRPr="00E659FD">
              <w:rPr>
                <w:sz w:val="22"/>
                <w:szCs w:val="22"/>
              </w:rPr>
              <w:t>н</w:t>
            </w:r>
            <w:r w:rsidRPr="00E659FD">
              <w:rPr>
                <w:sz w:val="22"/>
                <w:szCs w:val="22"/>
              </w:rPr>
              <w:t>жектор-шприц</w:t>
            </w:r>
          </w:p>
        </w:tc>
        <w:tc>
          <w:tcPr>
            <w:tcW w:w="851" w:type="dxa"/>
            <w:tcBorders>
              <w:top w:val="single" w:sz="4" w:space="0" w:color="auto"/>
              <w:left w:val="nil"/>
              <w:bottom w:val="single" w:sz="4" w:space="0" w:color="auto"/>
              <w:right w:val="single" w:sz="4" w:space="0" w:color="auto"/>
            </w:tcBorders>
            <w:shd w:val="clear" w:color="000000" w:fill="FFFFFF"/>
          </w:tcPr>
          <w:p w14:paraId="4BE55E5C"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3961DCE5" w14:textId="77777777" w:rsidR="002368D4" w:rsidRPr="00E659FD" w:rsidRDefault="002368D4" w:rsidP="000820A5">
            <w:pPr>
              <w:spacing w:line="240" w:lineRule="auto"/>
              <w:jc w:val="center"/>
              <w:rPr>
                <w:sz w:val="22"/>
                <w:szCs w:val="22"/>
              </w:rPr>
            </w:pPr>
            <w:r w:rsidRPr="00E659FD">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7A63FF20" w14:textId="77777777" w:rsidR="002368D4" w:rsidRPr="00E659FD" w:rsidRDefault="002368D4" w:rsidP="000820A5">
            <w:pPr>
              <w:spacing w:line="240" w:lineRule="auto"/>
              <w:jc w:val="center"/>
              <w:rPr>
                <w:sz w:val="22"/>
                <w:szCs w:val="22"/>
              </w:rPr>
            </w:pPr>
            <w:r w:rsidRPr="00E659FD">
              <w:rPr>
                <w:sz w:val="22"/>
                <w:szCs w:val="22"/>
              </w:rPr>
              <w:t>3 000,00</w:t>
            </w:r>
          </w:p>
        </w:tc>
        <w:tc>
          <w:tcPr>
            <w:tcW w:w="1276" w:type="dxa"/>
            <w:tcBorders>
              <w:top w:val="single" w:sz="4" w:space="0" w:color="auto"/>
              <w:left w:val="nil"/>
              <w:bottom w:val="single" w:sz="4" w:space="0" w:color="auto"/>
              <w:right w:val="single" w:sz="4" w:space="0" w:color="auto"/>
            </w:tcBorders>
            <w:shd w:val="clear" w:color="000000" w:fill="FFFFFF"/>
          </w:tcPr>
          <w:p w14:paraId="693F68D5" w14:textId="77777777" w:rsidR="002368D4" w:rsidRPr="00E659FD" w:rsidRDefault="002368D4" w:rsidP="000820A5">
            <w:pPr>
              <w:spacing w:line="240" w:lineRule="auto"/>
              <w:rPr>
                <w:sz w:val="22"/>
                <w:szCs w:val="22"/>
              </w:rPr>
            </w:pPr>
            <w:r w:rsidRPr="00E659FD">
              <w:rPr>
                <w:sz w:val="22"/>
                <w:szCs w:val="22"/>
              </w:rPr>
              <w:t>3 000,00</w:t>
            </w:r>
          </w:p>
        </w:tc>
        <w:tc>
          <w:tcPr>
            <w:tcW w:w="1263" w:type="dxa"/>
            <w:tcBorders>
              <w:top w:val="single" w:sz="4" w:space="0" w:color="auto"/>
              <w:left w:val="nil"/>
              <w:bottom w:val="single" w:sz="4" w:space="0" w:color="auto"/>
              <w:right w:val="single" w:sz="4" w:space="0" w:color="auto"/>
            </w:tcBorders>
            <w:shd w:val="clear" w:color="000000" w:fill="FFFFFF"/>
          </w:tcPr>
          <w:p w14:paraId="40A5971C" w14:textId="77777777" w:rsidR="002368D4" w:rsidRPr="00E659FD" w:rsidRDefault="002368D4" w:rsidP="000820A5">
            <w:pPr>
              <w:spacing w:line="240" w:lineRule="auto"/>
              <w:rPr>
                <w:sz w:val="22"/>
                <w:szCs w:val="22"/>
              </w:rPr>
            </w:pPr>
            <w:r w:rsidRPr="00E659FD">
              <w:rPr>
                <w:sz w:val="22"/>
                <w:szCs w:val="22"/>
              </w:rPr>
              <w:t>3 000,00</w:t>
            </w:r>
          </w:p>
        </w:tc>
        <w:tc>
          <w:tcPr>
            <w:tcW w:w="863" w:type="dxa"/>
            <w:tcBorders>
              <w:top w:val="single" w:sz="4" w:space="0" w:color="auto"/>
              <w:left w:val="nil"/>
              <w:bottom w:val="single" w:sz="4" w:space="0" w:color="auto"/>
              <w:right w:val="single" w:sz="4" w:space="0" w:color="auto"/>
            </w:tcBorders>
            <w:shd w:val="clear" w:color="auto" w:fill="auto"/>
          </w:tcPr>
          <w:p w14:paraId="2BA2DDF2"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2295F6A" w14:textId="77777777" w:rsidR="002368D4" w:rsidRPr="00E659FD" w:rsidRDefault="002368D4" w:rsidP="000820A5">
            <w:pPr>
              <w:spacing w:line="240" w:lineRule="auto"/>
              <w:jc w:val="center"/>
              <w:rPr>
                <w:sz w:val="22"/>
                <w:szCs w:val="22"/>
              </w:rPr>
            </w:pPr>
          </w:p>
        </w:tc>
      </w:tr>
      <w:tr w:rsidR="002368D4" w:rsidRPr="00E659FD" w14:paraId="61694B18" w14:textId="77777777" w:rsidTr="000820A5">
        <w:trPr>
          <w:trHeight w:val="765"/>
        </w:trPr>
        <w:tc>
          <w:tcPr>
            <w:tcW w:w="675" w:type="dxa"/>
            <w:tcBorders>
              <w:top w:val="single" w:sz="4" w:space="0" w:color="auto"/>
              <w:left w:val="single" w:sz="4" w:space="0" w:color="auto"/>
              <w:bottom w:val="single" w:sz="4" w:space="0" w:color="auto"/>
              <w:right w:val="single" w:sz="4" w:space="0" w:color="auto"/>
            </w:tcBorders>
          </w:tcPr>
          <w:p w14:paraId="713D2E1F" w14:textId="77777777" w:rsidR="002368D4" w:rsidRPr="00E659FD" w:rsidRDefault="002368D4" w:rsidP="000820A5">
            <w:pPr>
              <w:spacing w:line="240" w:lineRule="auto"/>
              <w:jc w:val="left"/>
              <w:rPr>
                <w:sz w:val="22"/>
                <w:szCs w:val="22"/>
              </w:rPr>
            </w:pPr>
            <w:r>
              <w:rPr>
                <w:sz w:val="22"/>
                <w:szCs w:val="22"/>
              </w:rPr>
              <w:t>5</w:t>
            </w:r>
          </w:p>
        </w:tc>
        <w:tc>
          <w:tcPr>
            <w:tcW w:w="2302" w:type="dxa"/>
            <w:gridSpan w:val="2"/>
            <w:tcBorders>
              <w:top w:val="single" w:sz="4" w:space="0" w:color="auto"/>
              <w:left w:val="single" w:sz="4" w:space="0" w:color="auto"/>
              <w:bottom w:val="single" w:sz="4" w:space="0" w:color="auto"/>
              <w:right w:val="single" w:sz="4" w:space="0" w:color="auto"/>
            </w:tcBorders>
          </w:tcPr>
          <w:p w14:paraId="531F517F" w14:textId="77777777" w:rsidR="002368D4" w:rsidRPr="00E659FD" w:rsidRDefault="002368D4" w:rsidP="000820A5">
            <w:pPr>
              <w:spacing w:line="240" w:lineRule="auto"/>
              <w:jc w:val="left"/>
              <w:rPr>
                <w:sz w:val="22"/>
                <w:szCs w:val="22"/>
              </w:rPr>
            </w:pPr>
            <w:r>
              <w:rPr>
                <w:bCs/>
                <w:sz w:val="22"/>
                <w:szCs w:val="22"/>
              </w:rPr>
              <w:t>Закупка химиопреп</w:t>
            </w:r>
            <w:r>
              <w:rPr>
                <w:bCs/>
                <w:sz w:val="22"/>
                <w:szCs w:val="22"/>
              </w:rPr>
              <w:t>а</w:t>
            </w:r>
            <w:r>
              <w:rPr>
                <w:bCs/>
                <w:sz w:val="22"/>
                <w:szCs w:val="22"/>
              </w:rPr>
              <w:t>ратов</w:t>
            </w:r>
          </w:p>
        </w:tc>
        <w:tc>
          <w:tcPr>
            <w:tcW w:w="851" w:type="dxa"/>
            <w:tcBorders>
              <w:top w:val="single" w:sz="4" w:space="0" w:color="auto"/>
              <w:left w:val="nil"/>
              <w:bottom w:val="single" w:sz="4" w:space="0" w:color="auto"/>
              <w:right w:val="single" w:sz="4" w:space="0" w:color="auto"/>
            </w:tcBorders>
            <w:shd w:val="clear" w:color="000000" w:fill="FFFFFF"/>
          </w:tcPr>
          <w:p w14:paraId="73866740" w14:textId="77777777" w:rsidR="002368D4" w:rsidRPr="00E659FD" w:rsidRDefault="002368D4" w:rsidP="000820A5">
            <w:pPr>
              <w:spacing w:line="240" w:lineRule="auto"/>
              <w:jc w:val="center"/>
              <w:rPr>
                <w:sz w:val="22"/>
                <w:szCs w:val="22"/>
              </w:rPr>
            </w:pPr>
          </w:p>
        </w:tc>
        <w:tc>
          <w:tcPr>
            <w:tcW w:w="709" w:type="dxa"/>
            <w:tcBorders>
              <w:top w:val="single" w:sz="4" w:space="0" w:color="auto"/>
              <w:left w:val="nil"/>
              <w:bottom w:val="single" w:sz="4" w:space="0" w:color="auto"/>
              <w:right w:val="single" w:sz="4" w:space="0" w:color="auto"/>
            </w:tcBorders>
            <w:shd w:val="clear" w:color="000000" w:fill="FFFFFF"/>
          </w:tcPr>
          <w:p w14:paraId="0633F498" w14:textId="77777777" w:rsidR="002368D4" w:rsidRPr="00E659FD" w:rsidRDefault="002368D4" w:rsidP="000820A5">
            <w:pPr>
              <w:spacing w:line="240" w:lineRule="auto"/>
              <w:jc w:val="center"/>
              <w:rPr>
                <w:sz w:val="22"/>
                <w:szCs w:val="22"/>
              </w:rPr>
            </w:pPr>
          </w:p>
        </w:tc>
        <w:tc>
          <w:tcPr>
            <w:tcW w:w="1275" w:type="dxa"/>
            <w:tcBorders>
              <w:top w:val="single" w:sz="4" w:space="0" w:color="auto"/>
              <w:left w:val="nil"/>
              <w:bottom w:val="single" w:sz="4" w:space="0" w:color="auto"/>
              <w:right w:val="single" w:sz="4" w:space="0" w:color="auto"/>
            </w:tcBorders>
            <w:shd w:val="clear" w:color="000000" w:fill="FFFFFF"/>
          </w:tcPr>
          <w:p w14:paraId="123B25E4" w14:textId="77777777" w:rsidR="002368D4" w:rsidRPr="00E659FD" w:rsidRDefault="002368D4" w:rsidP="000820A5">
            <w:pPr>
              <w:spacing w:line="240" w:lineRule="auto"/>
              <w:jc w:val="center"/>
              <w:rPr>
                <w:sz w:val="22"/>
                <w:szCs w:val="22"/>
              </w:rPr>
            </w:pPr>
          </w:p>
        </w:tc>
        <w:tc>
          <w:tcPr>
            <w:tcW w:w="1276" w:type="dxa"/>
            <w:tcBorders>
              <w:top w:val="single" w:sz="4" w:space="0" w:color="auto"/>
              <w:left w:val="nil"/>
              <w:bottom w:val="single" w:sz="4" w:space="0" w:color="auto"/>
              <w:right w:val="single" w:sz="4" w:space="0" w:color="auto"/>
            </w:tcBorders>
            <w:shd w:val="clear" w:color="000000" w:fill="FFFFFF"/>
          </w:tcPr>
          <w:p w14:paraId="022957ED" w14:textId="77777777" w:rsidR="002368D4" w:rsidRPr="00E659FD" w:rsidRDefault="002368D4" w:rsidP="000820A5">
            <w:pPr>
              <w:spacing w:line="240" w:lineRule="auto"/>
              <w:rPr>
                <w:sz w:val="22"/>
                <w:szCs w:val="22"/>
              </w:rPr>
            </w:pPr>
            <w:r>
              <w:rPr>
                <w:sz w:val="22"/>
                <w:szCs w:val="22"/>
              </w:rPr>
              <w:t>114 000,0</w:t>
            </w:r>
          </w:p>
        </w:tc>
        <w:tc>
          <w:tcPr>
            <w:tcW w:w="1263" w:type="dxa"/>
            <w:tcBorders>
              <w:top w:val="single" w:sz="4" w:space="0" w:color="auto"/>
              <w:left w:val="nil"/>
              <w:bottom w:val="single" w:sz="4" w:space="0" w:color="auto"/>
              <w:right w:val="single" w:sz="4" w:space="0" w:color="auto"/>
            </w:tcBorders>
            <w:shd w:val="clear" w:color="000000" w:fill="FFFFFF"/>
          </w:tcPr>
          <w:p w14:paraId="071EC624" w14:textId="77777777" w:rsidR="002368D4" w:rsidRPr="00E659FD" w:rsidRDefault="002368D4" w:rsidP="000820A5">
            <w:pPr>
              <w:spacing w:line="240" w:lineRule="auto"/>
              <w:rPr>
                <w:sz w:val="22"/>
                <w:szCs w:val="22"/>
              </w:rPr>
            </w:pPr>
          </w:p>
        </w:tc>
        <w:tc>
          <w:tcPr>
            <w:tcW w:w="863" w:type="dxa"/>
            <w:tcBorders>
              <w:top w:val="single" w:sz="4" w:space="0" w:color="auto"/>
              <w:left w:val="nil"/>
              <w:bottom w:val="single" w:sz="4" w:space="0" w:color="auto"/>
              <w:right w:val="single" w:sz="4" w:space="0" w:color="auto"/>
            </w:tcBorders>
            <w:shd w:val="clear" w:color="auto" w:fill="auto"/>
          </w:tcPr>
          <w:p w14:paraId="42A3F88B"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2782D670" w14:textId="77777777" w:rsidR="002368D4" w:rsidRPr="00E659FD" w:rsidRDefault="002368D4" w:rsidP="000820A5">
            <w:pPr>
              <w:spacing w:line="240" w:lineRule="auto"/>
              <w:jc w:val="center"/>
              <w:rPr>
                <w:sz w:val="22"/>
                <w:szCs w:val="22"/>
              </w:rPr>
            </w:pPr>
            <w:r>
              <w:rPr>
                <w:sz w:val="22"/>
                <w:szCs w:val="22"/>
              </w:rPr>
              <w:t>114 000,0</w:t>
            </w:r>
          </w:p>
        </w:tc>
      </w:tr>
      <w:tr w:rsidR="002368D4" w:rsidRPr="00E659FD" w14:paraId="48A79884" w14:textId="77777777" w:rsidTr="000820A5">
        <w:trPr>
          <w:trHeight w:val="765"/>
        </w:trPr>
        <w:tc>
          <w:tcPr>
            <w:tcW w:w="2977" w:type="dxa"/>
            <w:gridSpan w:val="3"/>
            <w:tcBorders>
              <w:top w:val="single" w:sz="4" w:space="0" w:color="auto"/>
              <w:left w:val="single" w:sz="4" w:space="0" w:color="auto"/>
              <w:bottom w:val="single" w:sz="4" w:space="0" w:color="auto"/>
              <w:right w:val="single" w:sz="4" w:space="0" w:color="auto"/>
            </w:tcBorders>
          </w:tcPr>
          <w:p w14:paraId="1F72D1B4" w14:textId="77777777" w:rsidR="002368D4" w:rsidRPr="00E659FD" w:rsidRDefault="002368D4" w:rsidP="000820A5">
            <w:pPr>
              <w:spacing w:line="240" w:lineRule="auto"/>
              <w:jc w:val="left"/>
              <w:rPr>
                <w:sz w:val="22"/>
                <w:szCs w:val="22"/>
              </w:rPr>
            </w:pPr>
            <w:r w:rsidRPr="00E659FD">
              <w:rPr>
                <w:sz w:val="22"/>
                <w:szCs w:val="22"/>
              </w:rPr>
              <w:t>Итого</w:t>
            </w:r>
          </w:p>
        </w:tc>
        <w:tc>
          <w:tcPr>
            <w:tcW w:w="851" w:type="dxa"/>
            <w:tcBorders>
              <w:top w:val="single" w:sz="4" w:space="0" w:color="auto"/>
              <w:left w:val="nil"/>
              <w:bottom w:val="single" w:sz="4" w:space="0" w:color="auto"/>
              <w:right w:val="single" w:sz="4" w:space="0" w:color="auto"/>
            </w:tcBorders>
            <w:shd w:val="clear" w:color="000000" w:fill="FFFFFF"/>
          </w:tcPr>
          <w:p w14:paraId="12E3B525" w14:textId="77777777" w:rsidR="002368D4" w:rsidRPr="00E659FD" w:rsidRDefault="002368D4" w:rsidP="000820A5">
            <w:pPr>
              <w:spacing w:line="240" w:lineRule="auto"/>
              <w:jc w:val="center"/>
              <w:rPr>
                <w:sz w:val="22"/>
                <w:szCs w:val="22"/>
              </w:rPr>
            </w:pPr>
            <w:r w:rsidRPr="00E659FD">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44A8FC3F" w14:textId="77777777" w:rsidR="002368D4" w:rsidRPr="00E659FD" w:rsidRDefault="002368D4" w:rsidP="000820A5">
            <w:pPr>
              <w:spacing w:line="240" w:lineRule="auto"/>
              <w:jc w:val="center"/>
              <w:rPr>
                <w:sz w:val="22"/>
                <w:szCs w:val="22"/>
              </w:rPr>
            </w:pPr>
            <w:r w:rsidRPr="00E659FD">
              <w:rPr>
                <w:sz w:val="22"/>
                <w:szCs w:val="22"/>
              </w:rPr>
              <w:t>4</w:t>
            </w:r>
          </w:p>
        </w:tc>
        <w:tc>
          <w:tcPr>
            <w:tcW w:w="1275" w:type="dxa"/>
            <w:tcBorders>
              <w:top w:val="single" w:sz="4" w:space="0" w:color="auto"/>
              <w:left w:val="nil"/>
              <w:bottom w:val="single" w:sz="4" w:space="0" w:color="auto"/>
              <w:right w:val="single" w:sz="4" w:space="0" w:color="auto"/>
            </w:tcBorders>
            <w:shd w:val="clear" w:color="000000" w:fill="FFFFFF"/>
          </w:tcPr>
          <w:p w14:paraId="21E1D262" w14:textId="77777777" w:rsidR="002368D4" w:rsidRPr="00E659FD" w:rsidRDefault="002368D4" w:rsidP="000820A5">
            <w:pPr>
              <w:spacing w:line="240" w:lineRule="auto"/>
              <w:jc w:val="center"/>
              <w:rPr>
                <w:sz w:val="22"/>
                <w:szCs w:val="22"/>
              </w:rPr>
            </w:pPr>
            <w:r w:rsidRPr="00E659FD">
              <w:rPr>
                <w:sz w:val="22"/>
                <w:szCs w:val="22"/>
              </w:rPr>
              <w:t>15 634,40</w:t>
            </w:r>
          </w:p>
        </w:tc>
        <w:tc>
          <w:tcPr>
            <w:tcW w:w="1276" w:type="dxa"/>
            <w:tcBorders>
              <w:top w:val="single" w:sz="4" w:space="0" w:color="auto"/>
              <w:left w:val="nil"/>
              <w:bottom w:val="single" w:sz="4" w:space="0" w:color="auto"/>
              <w:right w:val="single" w:sz="4" w:space="0" w:color="auto"/>
            </w:tcBorders>
            <w:shd w:val="clear" w:color="000000" w:fill="FFFFFF"/>
          </w:tcPr>
          <w:p w14:paraId="6F50B6BE" w14:textId="77777777" w:rsidR="002368D4" w:rsidRPr="00E659FD" w:rsidRDefault="002368D4" w:rsidP="000820A5">
            <w:pPr>
              <w:spacing w:line="240" w:lineRule="auto"/>
              <w:jc w:val="center"/>
              <w:rPr>
                <w:sz w:val="22"/>
                <w:szCs w:val="22"/>
              </w:rPr>
            </w:pPr>
            <w:r>
              <w:rPr>
                <w:sz w:val="22"/>
                <w:szCs w:val="22"/>
              </w:rPr>
              <w:t>129 634,4</w:t>
            </w:r>
          </w:p>
        </w:tc>
        <w:tc>
          <w:tcPr>
            <w:tcW w:w="1263" w:type="dxa"/>
            <w:tcBorders>
              <w:top w:val="single" w:sz="4" w:space="0" w:color="auto"/>
              <w:left w:val="nil"/>
              <w:bottom w:val="single" w:sz="4" w:space="0" w:color="auto"/>
              <w:right w:val="single" w:sz="4" w:space="0" w:color="auto"/>
            </w:tcBorders>
            <w:shd w:val="clear" w:color="000000" w:fill="FFFFFF"/>
          </w:tcPr>
          <w:p w14:paraId="067F7942" w14:textId="77777777" w:rsidR="002368D4" w:rsidRPr="00E659FD" w:rsidRDefault="002368D4" w:rsidP="000820A5">
            <w:pPr>
              <w:spacing w:line="240" w:lineRule="auto"/>
              <w:jc w:val="center"/>
              <w:rPr>
                <w:sz w:val="22"/>
                <w:szCs w:val="22"/>
              </w:rPr>
            </w:pPr>
            <w:r w:rsidRPr="00E659FD">
              <w:rPr>
                <w:sz w:val="22"/>
                <w:szCs w:val="22"/>
              </w:rPr>
              <w:t>15 634,40</w:t>
            </w:r>
          </w:p>
        </w:tc>
        <w:tc>
          <w:tcPr>
            <w:tcW w:w="863" w:type="dxa"/>
            <w:tcBorders>
              <w:top w:val="single" w:sz="4" w:space="0" w:color="auto"/>
              <w:left w:val="nil"/>
              <w:bottom w:val="single" w:sz="4" w:space="0" w:color="auto"/>
              <w:right w:val="single" w:sz="4" w:space="0" w:color="auto"/>
            </w:tcBorders>
            <w:shd w:val="clear" w:color="auto" w:fill="auto"/>
          </w:tcPr>
          <w:p w14:paraId="635B918C"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4AEB8705" w14:textId="77777777" w:rsidR="002368D4" w:rsidRPr="00E659FD" w:rsidRDefault="002368D4" w:rsidP="000820A5">
            <w:pPr>
              <w:spacing w:line="240" w:lineRule="auto"/>
              <w:jc w:val="center"/>
              <w:rPr>
                <w:sz w:val="22"/>
                <w:szCs w:val="22"/>
              </w:rPr>
            </w:pPr>
            <w:r>
              <w:rPr>
                <w:sz w:val="22"/>
                <w:szCs w:val="22"/>
              </w:rPr>
              <w:t>114 000,0</w:t>
            </w:r>
          </w:p>
        </w:tc>
      </w:tr>
      <w:tr w:rsidR="002368D4" w:rsidRPr="00E659FD" w14:paraId="7ECDDA7D" w14:textId="77777777" w:rsidTr="000820A5">
        <w:trPr>
          <w:trHeight w:val="381"/>
        </w:trPr>
        <w:tc>
          <w:tcPr>
            <w:tcW w:w="10348" w:type="dxa"/>
            <w:gridSpan w:val="10"/>
            <w:tcBorders>
              <w:top w:val="single" w:sz="4" w:space="0" w:color="auto"/>
              <w:left w:val="single" w:sz="4" w:space="0" w:color="auto"/>
              <w:bottom w:val="single" w:sz="4" w:space="0" w:color="auto"/>
              <w:right w:val="single" w:sz="4" w:space="0" w:color="auto"/>
            </w:tcBorders>
          </w:tcPr>
          <w:p w14:paraId="6092E7A7" w14:textId="77777777" w:rsidR="002368D4" w:rsidRPr="00AD2917" w:rsidRDefault="002368D4" w:rsidP="000820A5">
            <w:pPr>
              <w:spacing w:line="240" w:lineRule="auto"/>
              <w:jc w:val="center"/>
              <w:rPr>
                <w:sz w:val="22"/>
                <w:szCs w:val="22"/>
              </w:rPr>
            </w:pPr>
            <w:r>
              <w:rPr>
                <w:sz w:val="22"/>
                <w:szCs w:val="22"/>
                <w:lang w:val="en-US"/>
              </w:rPr>
              <w:t>2024</w:t>
            </w:r>
            <w:r>
              <w:rPr>
                <w:sz w:val="22"/>
                <w:szCs w:val="22"/>
              </w:rPr>
              <w:t xml:space="preserve"> год</w:t>
            </w:r>
          </w:p>
        </w:tc>
      </w:tr>
      <w:tr w:rsidR="002368D4" w:rsidRPr="00E659FD" w14:paraId="3BFDD39A" w14:textId="77777777" w:rsidTr="000820A5">
        <w:trPr>
          <w:trHeight w:val="381"/>
        </w:trPr>
        <w:tc>
          <w:tcPr>
            <w:tcW w:w="2977" w:type="dxa"/>
            <w:gridSpan w:val="3"/>
            <w:tcBorders>
              <w:top w:val="single" w:sz="4" w:space="0" w:color="auto"/>
              <w:left w:val="single" w:sz="4" w:space="0" w:color="auto"/>
              <w:bottom w:val="single" w:sz="4" w:space="0" w:color="auto"/>
              <w:right w:val="single" w:sz="4" w:space="0" w:color="auto"/>
            </w:tcBorders>
          </w:tcPr>
          <w:p w14:paraId="3A43F209" w14:textId="77777777" w:rsidR="002368D4" w:rsidRPr="00E659FD" w:rsidRDefault="002368D4" w:rsidP="000820A5">
            <w:pPr>
              <w:spacing w:line="240" w:lineRule="auto"/>
              <w:jc w:val="left"/>
              <w:rPr>
                <w:sz w:val="22"/>
                <w:szCs w:val="22"/>
              </w:rPr>
            </w:pPr>
            <w:r>
              <w:rPr>
                <w:sz w:val="22"/>
                <w:szCs w:val="22"/>
              </w:rPr>
              <w:t xml:space="preserve">1         Аппарат для </w:t>
            </w:r>
            <w:proofErr w:type="gramStart"/>
            <w:r>
              <w:rPr>
                <w:sz w:val="22"/>
                <w:szCs w:val="22"/>
              </w:rPr>
              <w:t>внутр</w:t>
            </w:r>
            <w:r>
              <w:rPr>
                <w:sz w:val="22"/>
                <w:szCs w:val="22"/>
              </w:rPr>
              <w:t>и</w:t>
            </w:r>
            <w:r>
              <w:rPr>
                <w:sz w:val="22"/>
                <w:szCs w:val="22"/>
              </w:rPr>
              <w:t>тканевой</w:t>
            </w:r>
            <w:proofErr w:type="gramEnd"/>
            <w:r>
              <w:rPr>
                <w:sz w:val="22"/>
                <w:szCs w:val="22"/>
              </w:rPr>
              <w:t xml:space="preserve"> </w:t>
            </w:r>
            <w:proofErr w:type="spellStart"/>
            <w:r>
              <w:rPr>
                <w:sz w:val="22"/>
                <w:szCs w:val="22"/>
              </w:rPr>
              <w:t>термоаблации</w:t>
            </w:r>
            <w:proofErr w:type="spellEnd"/>
          </w:p>
        </w:tc>
        <w:tc>
          <w:tcPr>
            <w:tcW w:w="851" w:type="dxa"/>
            <w:tcBorders>
              <w:top w:val="single" w:sz="4" w:space="0" w:color="auto"/>
              <w:left w:val="nil"/>
              <w:bottom w:val="single" w:sz="4" w:space="0" w:color="auto"/>
              <w:right w:val="single" w:sz="4" w:space="0" w:color="auto"/>
            </w:tcBorders>
            <w:shd w:val="clear" w:color="000000" w:fill="FFFFFF"/>
          </w:tcPr>
          <w:p w14:paraId="5BA90A3A" w14:textId="77777777" w:rsidR="002368D4" w:rsidRPr="00E659FD" w:rsidRDefault="002368D4" w:rsidP="000820A5">
            <w:pPr>
              <w:spacing w:line="240" w:lineRule="auto"/>
              <w:rPr>
                <w:sz w:val="22"/>
                <w:szCs w:val="22"/>
              </w:rPr>
            </w:pPr>
            <w:r>
              <w:rPr>
                <w:sz w:val="22"/>
                <w:szCs w:val="22"/>
              </w:rPr>
              <w:t xml:space="preserve">   шт.</w:t>
            </w:r>
          </w:p>
        </w:tc>
        <w:tc>
          <w:tcPr>
            <w:tcW w:w="709" w:type="dxa"/>
            <w:tcBorders>
              <w:top w:val="single" w:sz="4" w:space="0" w:color="auto"/>
              <w:left w:val="nil"/>
              <w:bottom w:val="single" w:sz="4" w:space="0" w:color="auto"/>
              <w:right w:val="single" w:sz="4" w:space="0" w:color="auto"/>
            </w:tcBorders>
            <w:shd w:val="clear" w:color="000000" w:fill="FFFFFF"/>
          </w:tcPr>
          <w:p w14:paraId="7EFA2D6E" w14:textId="77777777" w:rsidR="002368D4" w:rsidRPr="00E659FD" w:rsidRDefault="002368D4" w:rsidP="000820A5">
            <w:pPr>
              <w:spacing w:line="240" w:lineRule="auto"/>
              <w:jc w:val="center"/>
              <w:rPr>
                <w:sz w:val="22"/>
                <w:szCs w:val="22"/>
              </w:rPr>
            </w:pPr>
            <w:r>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5EADD769" w14:textId="77777777" w:rsidR="002368D4" w:rsidRDefault="002368D4" w:rsidP="000820A5">
            <w:pPr>
              <w:spacing w:line="240" w:lineRule="auto"/>
              <w:jc w:val="center"/>
              <w:rPr>
                <w:sz w:val="22"/>
                <w:szCs w:val="22"/>
              </w:rPr>
            </w:pPr>
            <w:r>
              <w:rPr>
                <w:sz w:val="22"/>
                <w:szCs w:val="22"/>
              </w:rPr>
              <w:t>6300,00</w:t>
            </w:r>
          </w:p>
        </w:tc>
        <w:tc>
          <w:tcPr>
            <w:tcW w:w="1276" w:type="dxa"/>
            <w:tcBorders>
              <w:top w:val="single" w:sz="4" w:space="0" w:color="auto"/>
              <w:left w:val="nil"/>
              <w:bottom w:val="single" w:sz="4" w:space="0" w:color="auto"/>
              <w:right w:val="single" w:sz="4" w:space="0" w:color="auto"/>
            </w:tcBorders>
            <w:shd w:val="clear" w:color="000000" w:fill="FFFFFF"/>
          </w:tcPr>
          <w:p w14:paraId="4E2DBA20" w14:textId="77777777" w:rsidR="002368D4" w:rsidRDefault="002368D4" w:rsidP="000820A5">
            <w:pPr>
              <w:spacing w:line="240" w:lineRule="auto"/>
              <w:jc w:val="center"/>
              <w:rPr>
                <w:sz w:val="22"/>
                <w:szCs w:val="22"/>
              </w:rPr>
            </w:pPr>
            <w:r>
              <w:rPr>
                <w:sz w:val="22"/>
                <w:szCs w:val="22"/>
              </w:rPr>
              <w:t>6300,0</w:t>
            </w:r>
          </w:p>
        </w:tc>
        <w:tc>
          <w:tcPr>
            <w:tcW w:w="1263" w:type="dxa"/>
            <w:tcBorders>
              <w:top w:val="single" w:sz="4" w:space="0" w:color="auto"/>
              <w:left w:val="nil"/>
              <w:bottom w:val="single" w:sz="4" w:space="0" w:color="auto"/>
              <w:right w:val="single" w:sz="4" w:space="0" w:color="auto"/>
            </w:tcBorders>
            <w:shd w:val="clear" w:color="000000" w:fill="FFFFFF"/>
          </w:tcPr>
          <w:p w14:paraId="4B4A3571" w14:textId="77777777" w:rsidR="002368D4" w:rsidRDefault="002368D4" w:rsidP="000820A5">
            <w:pPr>
              <w:spacing w:line="240" w:lineRule="auto"/>
              <w:jc w:val="center"/>
              <w:rPr>
                <w:sz w:val="22"/>
                <w:szCs w:val="22"/>
              </w:rPr>
            </w:pPr>
            <w:r>
              <w:rPr>
                <w:sz w:val="22"/>
                <w:szCs w:val="22"/>
              </w:rPr>
              <w:t>6300,00</w:t>
            </w:r>
          </w:p>
        </w:tc>
        <w:tc>
          <w:tcPr>
            <w:tcW w:w="863" w:type="dxa"/>
            <w:tcBorders>
              <w:top w:val="single" w:sz="4" w:space="0" w:color="auto"/>
              <w:left w:val="nil"/>
              <w:bottom w:val="single" w:sz="4" w:space="0" w:color="auto"/>
              <w:right w:val="single" w:sz="4" w:space="0" w:color="auto"/>
            </w:tcBorders>
            <w:shd w:val="clear" w:color="auto" w:fill="auto"/>
          </w:tcPr>
          <w:p w14:paraId="78F10564"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168C942" w14:textId="77777777" w:rsidR="002368D4" w:rsidRPr="00E659FD" w:rsidRDefault="002368D4" w:rsidP="000820A5">
            <w:pPr>
              <w:spacing w:line="240" w:lineRule="auto"/>
              <w:jc w:val="center"/>
              <w:rPr>
                <w:sz w:val="22"/>
                <w:szCs w:val="22"/>
              </w:rPr>
            </w:pPr>
          </w:p>
        </w:tc>
      </w:tr>
      <w:tr w:rsidR="002368D4" w:rsidRPr="00E659FD" w14:paraId="09C07739" w14:textId="77777777" w:rsidTr="000820A5">
        <w:trPr>
          <w:trHeight w:val="381"/>
        </w:trPr>
        <w:tc>
          <w:tcPr>
            <w:tcW w:w="2977" w:type="dxa"/>
            <w:gridSpan w:val="3"/>
            <w:tcBorders>
              <w:top w:val="single" w:sz="4" w:space="0" w:color="auto"/>
              <w:left w:val="single" w:sz="4" w:space="0" w:color="auto"/>
              <w:bottom w:val="single" w:sz="4" w:space="0" w:color="auto"/>
              <w:right w:val="single" w:sz="4" w:space="0" w:color="auto"/>
            </w:tcBorders>
          </w:tcPr>
          <w:p w14:paraId="13AB80A2" w14:textId="77777777" w:rsidR="002368D4" w:rsidRPr="00E659FD" w:rsidRDefault="002368D4" w:rsidP="000820A5">
            <w:pPr>
              <w:spacing w:line="240" w:lineRule="auto"/>
              <w:jc w:val="left"/>
              <w:rPr>
                <w:sz w:val="22"/>
                <w:szCs w:val="22"/>
              </w:rPr>
            </w:pPr>
            <w:r>
              <w:rPr>
                <w:sz w:val="22"/>
                <w:szCs w:val="22"/>
              </w:rPr>
              <w:t>2          Передвижной рентг</w:t>
            </w:r>
            <w:r>
              <w:rPr>
                <w:sz w:val="22"/>
                <w:szCs w:val="22"/>
              </w:rPr>
              <w:t>е</w:t>
            </w:r>
            <w:r>
              <w:rPr>
                <w:sz w:val="22"/>
                <w:szCs w:val="22"/>
              </w:rPr>
              <w:t>новский аппарат типа С-дуга</w:t>
            </w:r>
          </w:p>
        </w:tc>
        <w:tc>
          <w:tcPr>
            <w:tcW w:w="851" w:type="dxa"/>
            <w:tcBorders>
              <w:top w:val="single" w:sz="4" w:space="0" w:color="auto"/>
              <w:left w:val="nil"/>
              <w:bottom w:val="single" w:sz="4" w:space="0" w:color="auto"/>
              <w:right w:val="single" w:sz="4" w:space="0" w:color="auto"/>
            </w:tcBorders>
            <w:shd w:val="clear" w:color="000000" w:fill="FFFFFF"/>
          </w:tcPr>
          <w:p w14:paraId="3572777B" w14:textId="77777777" w:rsidR="002368D4" w:rsidRPr="00E659FD" w:rsidRDefault="002368D4" w:rsidP="000820A5">
            <w:pPr>
              <w:spacing w:line="240" w:lineRule="auto"/>
              <w:jc w:val="center"/>
              <w:rPr>
                <w:sz w:val="22"/>
                <w:szCs w:val="22"/>
              </w:rPr>
            </w:pPr>
            <w:r>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035E7F1B" w14:textId="77777777" w:rsidR="002368D4" w:rsidRPr="00E659FD" w:rsidRDefault="002368D4" w:rsidP="000820A5">
            <w:pPr>
              <w:spacing w:line="240" w:lineRule="auto"/>
              <w:jc w:val="center"/>
              <w:rPr>
                <w:sz w:val="22"/>
                <w:szCs w:val="22"/>
              </w:rPr>
            </w:pPr>
            <w:r>
              <w:rPr>
                <w:sz w:val="22"/>
                <w:szCs w:val="22"/>
              </w:rPr>
              <w:t>1</w:t>
            </w:r>
          </w:p>
        </w:tc>
        <w:tc>
          <w:tcPr>
            <w:tcW w:w="1275" w:type="dxa"/>
            <w:tcBorders>
              <w:top w:val="single" w:sz="4" w:space="0" w:color="auto"/>
              <w:left w:val="nil"/>
              <w:bottom w:val="single" w:sz="4" w:space="0" w:color="auto"/>
              <w:right w:val="single" w:sz="4" w:space="0" w:color="auto"/>
            </w:tcBorders>
            <w:shd w:val="clear" w:color="000000" w:fill="FFFFFF"/>
          </w:tcPr>
          <w:p w14:paraId="5B3EE4FB" w14:textId="77777777" w:rsidR="002368D4" w:rsidRDefault="002368D4" w:rsidP="000820A5">
            <w:pPr>
              <w:spacing w:line="240" w:lineRule="auto"/>
              <w:jc w:val="center"/>
              <w:rPr>
                <w:sz w:val="22"/>
                <w:szCs w:val="22"/>
              </w:rPr>
            </w:pPr>
            <w:r>
              <w:rPr>
                <w:sz w:val="22"/>
                <w:szCs w:val="22"/>
              </w:rPr>
              <w:t>8000,00</w:t>
            </w:r>
          </w:p>
        </w:tc>
        <w:tc>
          <w:tcPr>
            <w:tcW w:w="1276" w:type="dxa"/>
            <w:tcBorders>
              <w:top w:val="single" w:sz="4" w:space="0" w:color="auto"/>
              <w:left w:val="nil"/>
              <w:bottom w:val="single" w:sz="4" w:space="0" w:color="auto"/>
              <w:right w:val="single" w:sz="4" w:space="0" w:color="auto"/>
            </w:tcBorders>
            <w:shd w:val="clear" w:color="000000" w:fill="FFFFFF"/>
          </w:tcPr>
          <w:p w14:paraId="16E3578A" w14:textId="77777777" w:rsidR="002368D4" w:rsidRDefault="002368D4" w:rsidP="000820A5">
            <w:pPr>
              <w:spacing w:line="240" w:lineRule="auto"/>
              <w:jc w:val="center"/>
              <w:rPr>
                <w:sz w:val="22"/>
                <w:szCs w:val="22"/>
              </w:rPr>
            </w:pPr>
            <w:r>
              <w:rPr>
                <w:sz w:val="22"/>
                <w:szCs w:val="22"/>
              </w:rPr>
              <w:t>8000,00</w:t>
            </w:r>
          </w:p>
        </w:tc>
        <w:tc>
          <w:tcPr>
            <w:tcW w:w="1263" w:type="dxa"/>
            <w:tcBorders>
              <w:top w:val="single" w:sz="4" w:space="0" w:color="auto"/>
              <w:left w:val="nil"/>
              <w:bottom w:val="single" w:sz="4" w:space="0" w:color="auto"/>
              <w:right w:val="single" w:sz="4" w:space="0" w:color="auto"/>
            </w:tcBorders>
            <w:shd w:val="clear" w:color="000000" w:fill="FFFFFF"/>
          </w:tcPr>
          <w:p w14:paraId="2AA20141" w14:textId="77777777" w:rsidR="002368D4" w:rsidRDefault="002368D4" w:rsidP="000820A5">
            <w:pPr>
              <w:spacing w:line="240" w:lineRule="auto"/>
              <w:jc w:val="center"/>
              <w:rPr>
                <w:sz w:val="22"/>
                <w:szCs w:val="22"/>
              </w:rPr>
            </w:pPr>
            <w:r>
              <w:rPr>
                <w:sz w:val="22"/>
                <w:szCs w:val="22"/>
              </w:rPr>
              <w:t>8000,00</w:t>
            </w:r>
          </w:p>
        </w:tc>
        <w:tc>
          <w:tcPr>
            <w:tcW w:w="863" w:type="dxa"/>
            <w:tcBorders>
              <w:top w:val="single" w:sz="4" w:space="0" w:color="auto"/>
              <w:left w:val="nil"/>
              <w:bottom w:val="single" w:sz="4" w:space="0" w:color="auto"/>
              <w:right w:val="single" w:sz="4" w:space="0" w:color="auto"/>
            </w:tcBorders>
            <w:shd w:val="clear" w:color="auto" w:fill="auto"/>
          </w:tcPr>
          <w:p w14:paraId="2416F654"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1FF4B495" w14:textId="77777777" w:rsidR="002368D4" w:rsidRPr="00E659FD" w:rsidRDefault="002368D4" w:rsidP="000820A5">
            <w:pPr>
              <w:spacing w:line="240" w:lineRule="auto"/>
              <w:jc w:val="center"/>
              <w:rPr>
                <w:sz w:val="22"/>
                <w:szCs w:val="22"/>
              </w:rPr>
            </w:pPr>
          </w:p>
        </w:tc>
      </w:tr>
      <w:tr w:rsidR="002368D4" w:rsidRPr="00E659FD" w14:paraId="3DF4B50C" w14:textId="77777777" w:rsidTr="000820A5">
        <w:trPr>
          <w:trHeight w:val="381"/>
        </w:trPr>
        <w:tc>
          <w:tcPr>
            <w:tcW w:w="2977" w:type="dxa"/>
            <w:gridSpan w:val="3"/>
            <w:tcBorders>
              <w:top w:val="single" w:sz="4" w:space="0" w:color="auto"/>
              <w:left w:val="single" w:sz="4" w:space="0" w:color="auto"/>
              <w:bottom w:val="single" w:sz="4" w:space="0" w:color="auto"/>
              <w:right w:val="single" w:sz="4" w:space="0" w:color="auto"/>
            </w:tcBorders>
          </w:tcPr>
          <w:p w14:paraId="37AA76F0" w14:textId="77777777" w:rsidR="002368D4" w:rsidRDefault="002368D4" w:rsidP="000820A5">
            <w:pPr>
              <w:spacing w:line="240" w:lineRule="auto"/>
              <w:jc w:val="left"/>
              <w:rPr>
                <w:sz w:val="22"/>
                <w:szCs w:val="22"/>
              </w:rPr>
            </w:pPr>
            <w:r>
              <w:rPr>
                <w:sz w:val="22"/>
                <w:szCs w:val="22"/>
              </w:rPr>
              <w:t xml:space="preserve">3 </w:t>
            </w:r>
            <w:r>
              <w:rPr>
                <w:bCs/>
                <w:sz w:val="22"/>
                <w:szCs w:val="22"/>
              </w:rPr>
              <w:t>Закупка химиопрепаратов</w:t>
            </w:r>
          </w:p>
        </w:tc>
        <w:tc>
          <w:tcPr>
            <w:tcW w:w="851" w:type="dxa"/>
            <w:tcBorders>
              <w:top w:val="single" w:sz="4" w:space="0" w:color="auto"/>
              <w:left w:val="nil"/>
              <w:bottom w:val="single" w:sz="4" w:space="0" w:color="auto"/>
              <w:right w:val="single" w:sz="4" w:space="0" w:color="auto"/>
            </w:tcBorders>
            <w:shd w:val="clear" w:color="000000" w:fill="FFFFFF"/>
          </w:tcPr>
          <w:p w14:paraId="21A195A1" w14:textId="77777777" w:rsidR="002368D4" w:rsidRDefault="002368D4" w:rsidP="000820A5">
            <w:pPr>
              <w:spacing w:line="240" w:lineRule="auto"/>
              <w:jc w:val="center"/>
              <w:rPr>
                <w:sz w:val="22"/>
                <w:szCs w:val="22"/>
              </w:rPr>
            </w:pPr>
          </w:p>
        </w:tc>
        <w:tc>
          <w:tcPr>
            <w:tcW w:w="709" w:type="dxa"/>
            <w:tcBorders>
              <w:top w:val="single" w:sz="4" w:space="0" w:color="auto"/>
              <w:left w:val="nil"/>
              <w:bottom w:val="single" w:sz="4" w:space="0" w:color="auto"/>
              <w:right w:val="single" w:sz="4" w:space="0" w:color="auto"/>
            </w:tcBorders>
            <w:shd w:val="clear" w:color="000000" w:fill="FFFFFF"/>
          </w:tcPr>
          <w:p w14:paraId="4EF5FD0E" w14:textId="77777777" w:rsidR="002368D4" w:rsidRDefault="002368D4" w:rsidP="000820A5">
            <w:pPr>
              <w:spacing w:line="240" w:lineRule="auto"/>
              <w:jc w:val="center"/>
              <w:rPr>
                <w:sz w:val="22"/>
                <w:szCs w:val="22"/>
              </w:rPr>
            </w:pPr>
          </w:p>
        </w:tc>
        <w:tc>
          <w:tcPr>
            <w:tcW w:w="1275" w:type="dxa"/>
            <w:tcBorders>
              <w:top w:val="single" w:sz="4" w:space="0" w:color="auto"/>
              <w:left w:val="nil"/>
              <w:bottom w:val="single" w:sz="4" w:space="0" w:color="auto"/>
              <w:right w:val="single" w:sz="4" w:space="0" w:color="auto"/>
            </w:tcBorders>
            <w:shd w:val="clear" w:color="000000" w:fill="FFFFFF"/>
          </w:tcPr>
          <w:p w14:paraId="4DF9EB6F" w14:textId="77777777" w:rsidR="002368D4" w:rsidRDefault="002368D4" w:rsidP="000820A5">
            <w:pPr>
              <w:spacing w:line="240" w:lineRule="auto"/>
              <w:jc w:val="center"/>
              <w:rPr>
                <w:sz w:val="22"/>
                <w:szCs w:val="22"/>
              </w:rPr>
            </w:pPr>
          </w:p>
        </w:tc>
        <w:tc>
          <w:tcPr>
            <w:tcW w:w="1276" w:type="dxa"/>
            <w:tcBorders>
              <w:top w:val="single" w:sz="4" w:space="0" w:color="auto"/>
              <w:left w:val="nil"/>
              <w:bottom w:val="single" w:sz="4" w:space="0" w:color="auto"/>
              <w:right w:val="single" w:sz="4" w:space="0" w:color="auto"/>
            </w:tcBorders>
            <w:shd w:val="clear" w:color="000000" w:fill="FFFFFF"/>
          </w:tcPr>
          <w:p w14:paraId="07C9EA01" w14:textId="77777777" w:rsidR="002368D4" w:rsidRDefault="002368D4" w:rsidP="000820A5">
            <w:pPr>
              <w:spacing w:line="240" w:lineRule="auto"/>
              <w:jc w:val="center"/>
              <w:rPr>
                <w:sz w:val="22"/>
                <w:szCs w:val="22"/>
              </w:rPr>
            </w:pPr>
            <w:r>
              <w:rPr>
                <w:sz w:val="22"/>
                <w:szCs w:val="22"/>
              </w:rPr>
              <w:t>115 000,0</w:t>
            </w:r>
          </w:p>
        </w:tc>
        <w:tc>
          <w:tcPr>
            <w:tcW w:w="1263" w:type="dxa"/>
            <w:tcBorders>
              <w:top w:val="single" w:sz="4" w:space="0" w:color="auto"/>
              <w:left w:val="nil"/>
              <w:bottom w:val="single" w:sz="4" w:space="0" w:color="auto"/>
              <w:right w:val="single" w:sz="4" w:space="0" w:color="auto"/>
            </w:tcBorders>
            <w:shd w:val="clear" w:color="000000" w:fill="FFFFFF"/>
          </w:tcPr>
          <w:p w14:paraId="6822D252" w14:textId="77777777" w:rsidR="002368D4" w:rsidRDefault="002368D4" w:rsidP="000820A5">
            <w:pPr>
              <w:spacing w:line="240" w:lineRule="auto"/>
              <w:jc w:val="center"/>
              <w:rPr>
                <w:sz w:val="22"/>
                <w:szCs w:val="22"/>
              </w:rPr>
            </w:pPr>
          </w:p>
        </w:tc>
        <w:tc>
          <w:tcPr>
            <w:tcW w:w="863" w:type="dxa"/>
            <w:tcBorders>
              <w:top w:val="single" w:sz="4" w:space="0" w:color="auto"/>
              <w:left w:val="nil"/>
              <w:bottom w:val="single" w:sz="4" w:space="0" w:color="auto"/>
              <w:right w:val="single" w:sz="4" w:space="0" w:color="auto"/>
            </w:tcBorders>
            <w:shd w:val="clear" w:color="auto" w:fill="auto"/>
          </w:tcPr>
          <w:p w14:paraId="1AEB8934"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58FB5B91" w14:textId="77777777" w:rsidR="002368D4" w:rsidRPr="00E659FD" w:rsidRDefault="002368D4" w:rsidP="000820A5">
            <w:pPr>
              <w:spacing w:line="240" w:lineRule="auto"/>
              <w:jc w:val="center"/>
              <w:rPr>
                <w:sz w:val="22"/>
                <w:szCs w:val="22"/>
              </w:rPr>
            </w:pPr>
            <w:r>
              <w:rPr>
                <w:sz w:val="22"/>
                <w:szCs w:val="22"/>
              </w:rPr>
              <w:t>115 000,0</w:t>
            </w:r>
          </w:p>
        </w:tc>
      </w:tr>
      <w:tr w:rsidR="002368D4" w:rsidRPr="00E659FD" w14:paraId="47B87683" w14:textId="77777777" w:rsidTr="000820A5">
        <w:trPr>
          <w:trHeight w:val="381"/>
        </w:trPr>
        <w:tc>
          <w:tcPr>
            <w:tcW w:w="2977" w:type="dxa"/>
            <w:gridSpan w:val="3"/>
            <w:tcBorders>
              <w:top w:val="single" w:sz="4" w:space="0" w:color="auto"/>
              <w:left w:val="single" w:sz="4" w:space="0" w:color="auto"/>
              <w:bottom w:val="single" w:sz="4" w:space="0" w:color="auto"/>
              <w:right w:val="single" w:sz="4" w:space="0" w:color="auto"/>
            </w:tcBorders>
          </w:tcPr>
          <w:p w14:paraId="6FD2725C" w14:textId="77777777" w:rsidR="002368D4" w:rsidRPr="00E659FD" w:rsidRDefault="002368D4" w:rsidP="000820A5">
            <w:pPr>
              <w:spacing w:line="240" w:lineRule="auto"/>
              <w:jc w:val="left"/>
              <w:rPr>
                <w:sz w:val="22"/>
                <w:szCs w:val="22"/>
              </w:rPr>
            </w:pPr>
            <w:r>
              <w:rPr>
                <w:sz w:val="22"/>
                <w:szCs w:val="22"/>
              </w:rPr>
              <w:t>Итого</w:t>
            </w:r>
          </w:p>
        </w:tc>
        <w:tc>
          <w:tcPr>
            <w:tcW w:w="851" w:type="dxa"/>
            <w:tcBorders>
              <w:top w:val="single" w:sz="4" w:space="0" w:color="auto"/>
              <w:left w:val="nil"/>
              <w:bottom w:val="single" w:sz="4" w:space="0" w:color="auto"/>
              <w:right w:val="single" w:sz="4" w:space="0" w:color="auto"/>
            </w:tcBorders>
            <w:shd w:val="clear" w:color="000000" w:fill="FFFFFF"/>
          </w:tcPr>
          <w:p w14:paraId="777A2DED" w14:textId="77777777" w:rsidR="002368D4" w:rsidRPr="00E659FD" w:rsidRDefault="002368D4" w:rsidP="000820A5">
            <w:pPr>
              <w:spacing w:line="240" w:lineRule="auto"/>
              <w:jc w:val="center"/>
              <w:rPr>
                <w:sz w:val="22"/>
                <w:szCs w:val="22"/>
              </w:rPr>
            </w:pPr>
          </w:p>
        </w:tc>
        <w:tc>
          <w:tcPr>
            <w:tcW w:w="709" w:type="dxa"/>
            <w:tcBorders>
              <w:top w:val="single" w:sz="4" w:space="0" w:color="auto"/>
              <w:left w:val="nil"/>
              <w:bottom w:val="single" w:sz="4" w:space="0" w:color="auto"/>
              <w:right w:val="single" w:sz="4" w:space="0" w:color="auto"/>
            </w:tcBorders>
            <w:shd w:val="clear" w:color="000000" w:fill="FFFFFF"/>
          </w:tcPr>
          <w:p w14:paraId="2540DCB4" w14:textId="77777777" w:rsidR="002368D4" w:rsidRPr="00E659FD" w:rsidRDefault="002368D4" w:rsidP="000820A5">
            <w:pPr>
              <w:spacing w:line="240" w:lineRule="auto"/>
              <w:jc w:val="center"/>
              <w:rPr>
                <w:sz w:val="22"/>
                <w:szCs w:val="22"/>
              </w:rPr>
            </w:pPr>
            <w:r>
              <w:rPr>
                <w:sz w:val="22"/>
                <w:szCs w:val="22"/>
              </w:rPr>
              <w:t>2</w:t>
            </w:r>
          </w:p>
        </w:tc>
        <w:tc>
          <w:tcPr>
            <w:tcW w:w="1275" w:type="dxa"/>
            <w:tcBorders>
              <w:top w:val="single" w:sz="4" w:space="0" w:color="auto"/>
              <w:left w:val="nil"/>
              <w:bottom w:val="single" w:sz="4" w:space="0" w:color="auto"/>
              <w:right w:val="single" w:sz="4" w:space="0" w:color="auto"/>
            </w:tcBorders>
            <w:shd w:val="clear" w:color="000000" w:fill="FFFFFF"/>
          </w:tcPr>
          <w:p w14:paraId="445FA5C1" w14:textId="77777777" w:rsidR="002368D4" w:rsidRDefault="002368D4" w:rsidP="000820A5">
            <w:pPr>
              <w:spacing w:line="240" w:lineRule="auto"/>
              <w:jc w:val="center"/>
              <w:rPr>
                <w:sz w:val="22"/>
                <w:szCs w:val="22"/>
              </w:rPr>
            </w:pPr>
            <w:r>
              <w:rPr>
                <w:sz w:val="22"/>
                <w:szCs w:val="22"/>
              </w:rPr>
              <w:t>14300,00</w:t>
            </w:r>
          </w:p>
        </w:tc>
        <w:tc>
          <w:tcPr>
            <w:tcW w:w="1276" w:type="dxa"/>
            <w:tcBorders>
              <w:top w:val="single" w:sz="4" w:space="0" w:color="auto"/>
              <w:left w:val="nil"/>
              <w:bottom w:val="single" w:sz="4" w:space="0" w:color="auto"/>
              <w:right w:val="single" w:sz="4" w:space="0" w:color="auto"/>
            </w:tcBorders>
            <w:shd w:val="clear" w:color="000000" w:fill="FFFFFF"/>
          </w:tcPr>
          <w:p w14:paraId="2466B814" w14:textId="77777777" w:rsidR="002368D4" w:rsidRDefault="002368D4" w:rsidP="000820A5">
            <w:pPr>
              <w:spacing w:line="240" w:lineRule="auto"/>
              <w:jc w:val="center"/>
              <w:rPr>
                <w:sz w:val="22"/>
                <w:szCs w:val="22"/>
              </w:rPr>
            </w:pPr>
            <w:r>
              <w:rPr>
                <w:sz w:val="22"/>
                <w:szCs w:val="22"/>
              </w:rPr>
              <w:t>129 300,0</w:t>
            </w:r>
          </w:p>
        </w:tc>
        <w:tc>
          <w:tcPr>
            <w:tcW w:w="1263" w:type="dxa"/>
            <w:tcBorders>
              <w:top w:val="single" w:sz="4" w:space="0" w:color="auto"/>
              <w:left w:val="nil"/>
              <w:bottom w:val="single" w:sz="4" w:space="0" w:color="auto"/>
              <w:right w:val="single" w:sz="4" w:space="0" w:color="auto"/>
            </w:tcBorders>
            <w:shd w:val="clear" w:color="000000" w:fill="FFFFFF"/>
          </w:tcPr>
          <w:p w14:paraId="13B09E60" w14:textId="77777777" w:rsidR="002368D4" w:rsidRDefault="002368D4" w:rsidP="000820A5">
            <w:pPr>
              <w:spacing w:line="240" w:lineRule="auto"/>
              <w:jc w:val="center"/>
              <w:rPr>
                <w:sz w:val="22"/>
                <w:szCs w:val="22"/>
              </w:rPr>
            </w:pPr>
            <w:r>
              <w:rPr>
                <w:sz w:val="22"/>
                <w:szCs w:val="22"/>
              </w:rPr>
              <w:t>14300,00</w:t>
            </w:r>
          </w:p>
        </w:tc>
        <w:tc>
          <w:tcPr>
            <w:tcW w:w="863" w:type="dxa"/>
            <w:tcBorders>
              <w:top w:val="single" w:sz="4" w:space="0" w:color="auto"/>
              <w:left w:val="nil"/>
              <w:bottom w:val="single" w:sz="4" w:space="0" w:color="auto"/>
              <w:right w:val="single" w:sz="4" w:space="0" w:color="auto"/>
            </w:tcBorders>
            <w:shd w:val="clear" w:color="auto" w:fill="auto"/>
          </w:tcPr>
          <w:p w14:paraId="79B88ACF" w14:textId="77777777" w:rsidR="002368D4" w:rsidRPr="00E659FD"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7B22168" w14:textId="77777777" w:rsidR="002368D4" w:rsidRPr="00E659FD" w:rsidRDefault="002368D4" w:rsidP="000820A5">
            <w:pPr>
              <w:spacing w:line="240" w:lineRule="auto"/>
              <w:jc w:val="center"/>
              <w:rPr>
                <w:sz w:val="22"/>
                <w:szCs w:val="22"/>
              </w:rPr>
            </w:pPr>
            <w:r>
              <w:rPr>
                <w:sz w:val="22"/>
                <w:szCs w:val="22"/>
              </w:rPr>
              <w:t>115 000,0</w:t>
            </w:r>
          </w:p>
        </w:tc>
      </w:tr>
      <w:tr w:rsidR="002368D4" w:rsidRPr="00E659FD" w14:paraId="1796B38D" w14:textId="77777777" w:rsidTr="000820A5">
        <w:trPr>
          <w:trHeight w:val="381"/>
        </w:trPr>
        <w:tc>
          <w:tcPr>
            <w:tcW w:w="2977" w:type="dxa"/>
            <w:gridSpan w:val="3"/>
            <w:tcBorders>
              <w:top w:val="single" w:sz="4" w:space="0" w:color="auto"/>
              <w:left w:val="single" w:sz="4" w:space="0" w:color="auto"/>
              <w:bottom w:val="single" w:sz="4" w:space="0" w:color="auto"/>
              <w:right w:val="single" w:sz="4" w:space="0" w:color="auto"/>
            </w:tcBorders>
          </w:tcPr>
          <w:p w14:paraId="0AA7505E" w14:textId="77777777" w:rsidR="002368D4" w:rsidRPr="007422E4" w:rsidRDefault="002368D4" w:rsidP="000820A5">
            <w:pPr>
              <w:spacing w:line="240" w:lineRule="auto"/>
              <w:jc w:val="left"/>
              <w:rPr>
                <w:sz w:val="22"/>
                <w:szCs w:val="22"/>
              </w:rPr>
            </w:pPr>
            <w:r w:rsidRPr="007422E4">
              <w:rPr>
                <w:sz w:val="22"/>
                <w:szCs w:val="22"/>
              </w:rPr>
              <w:t>Всего за 2021 – 2024 годы</w:t>
            </w:r>
          </w:p>
        </w:tc>
        <w:tc>
          <w:tcPr>
            <w:tcW w:w="851" w:type="dxa"/>
            <w:tcBorders>
              <w:top w:val="single" w:sz="4" w:space="0" w:color="auto"/>
              <w:left w:val="nil"/>
              <w:bottom w:val="single" w:sz="4" w:space="0" w:color="auto"/>
              <w:right w:val="single" w:sz="4" w:space="0" w:color="auto"/>
            </w:tcBorders>
            <w:shd w:val="clear" w:color="000000" w:fill="FFFFFF"/>
          </w:tcPr>
          <w:p w14:paraId="4FC2D248" w14:textId="77777777" w:rsidR="002368D4" w:rsidRPr="007422E4" w:rsidRDefault="002368D4" w:rsidP="000820A5">
            <w:pPr>
              <w:spacing w:line="240" w:lineRule="auto"/>
              <w:jc w:val="center"/>
              <w:rPr>
                <w:sz w:val="22"/>
                <w:szCs w:val="22"/>
              </w:rPr>
            </w:pPr>
            <w:r w:rsidRPr="007422E4">
              <w:rPr>
                <w:sz w:val="22"/>
                <w:szCs w:val="22"/>
              </w:rPr>
              <w:t>шт.</w:t>
            </w:r>
          </w:p>
        </w:tc>
        <w:tc>
          <w:tcPr>
            <w:tcW w:w="709" w:type="dxa"/>
            <w:tcBorders>
              <w:top w:val="single" w:sz="4" w:space="0" w:color="auto"/>
              <w:left w:val="nil"/>
              <w:bottom w:val="single" w:sz="4" w:space="0" w:color="auto"/>
              <w:right w:val="single" w:sz="4" w:space="0" w:color="auto"/>
            </w:tcBorders>
            <w:shd w:val="clear" w:color="000000" w:fill="FFFFFF"/>
          </w:tcPr>
          <w:p w14:paraId="0009ED7A" w14:textId="77777777" w:rsidR="002368D4" w:rsidRPr="007422E4" w:rsidRDefault="002368D4" w:rsidP="000820A5">
            <w:pPr>
              <w:spacing w:line="240" w:lineRule="auto"/>
              <w:jc w:val="center"/>
              <w:rPr>
                <w:sz w:val="22"/>
                <w:szCs w:val="22"/>
              </w:rPr>
            </w:pPr>
            <w:r w:rsidRPr="007422E4">
              <w:rPr>
                <w:sz w:val="22"/>
                <w:szCs w:val="22"/>
              </w:rPr>
              <w:t>25</w:t>
            </w:r>
          </w:p>
        </w:tc>
        <w:tc>
          <w:tcPr>
            <w:tcW w:w="1275" w:type="dxa"/>
            <w:tcBorders>
              <w:top w:val="single" w:sz="4" w:space="0" w:color="auto"/>
              <w:left w:val="nil"/>
              <w:bottom w:val="single" w:sz="4" w:space="0" w:color="auto"/>
              <w:right w:val="single" w:sz="4" w:space="0" w:color="auto"/>
            </w:tcBorders>
            <w:shd w:val="clear" w:color="000000" w:fill="FFFFFF"/>
          </w:tcPr>
          <w:p w14:paraId="17E80237" w14:textId="77777777" w:rsidR="002368D4" w:rsidRPr="007422E4" w:rsidRDefault="002368D4" w:rsidP="000820A5">
            <w:pPr>
              <w:spacing w:line="240" w:lineRule="auto"/>
              <w:jc w:val="center"/>
              <w:rPr>
                <w:sz w:val="22"/>
                <w:szCs w:val="22"/>
              </w:rPr>
            </w:pPr>
            <w:r w:rsidRPr="007422E4">
              <w:rPr>
                <w:sz w:val="22"/>
                <w:szCs w:val="22"/>
              </w:rPr>
              <w:t>136 816,2</w:t>
            </w:r>
          </w:p>
        </w:tc>
        <w:tc>
          <w:tcPr>
            <w:tcW w:w="1276" w:type="dxa"/>
            <w:tcBorders>
              <w:top w:val="single" w:sz="4" w:space="0" w:color="auto"/>
              <w:left w:val="nil"/>
              <w:bottom w:val="single" w:sz="4" w:space="0" w:color="auto"/>
              <w:right w:val="single" w:sz="4" w:space="0" w:color="auto"/>
            </w:tcBorders>
            <w:shd w:val="clear" w:color="000000" w:fill="FFFFFF"/>
          </w:tcPr>
          <w:p w14:paraId="3AA9C7DB" w14:textId="77777777" w:rsidR="002368D4" w:rsidRPr="007422E4" w:rsidRDefault="002368D4" w:rsidP="000820A5">
            <w:pPr>
              <w:spacing w:line="240" w:lineRule="auto"/>
              <w:jc w:val="center"/>
              <w:rPr>
                <w:sz w:val="22"/>
                <w:szCs w:val="22"/>
              </w:rPr>
            </w:pPr>
            <w:r w:rsidRPr="007422E4">
              <w:rPr>
                <w:sz w:val="22"/>
                <w:szCs w:val="22"/>
              </w:rPr>
              <w:t>594 316,4</w:t>
            </w:r>
          </w:p>
        </w:tc>
        <w:tc>
          <w:tcPr>
            <w:tcW w:w="1263" w:type="dxa"/>
            <w:tcBorders>
              <w:top w:val="single" w:sz="4" w:space="0" w:color="auto"/>
              <w:left w:val="nil"/>
              <w:bottom w:val="single" w:sz="4" w:space="0" w:color="auto"/>
              <w:right w:val="single" w:sz="4" w:space="0" w:color="auto"/>
            </w:tcBorders>
            <w:shd w:val="clear" w:color="000000" w:fill="FFFFFF"/>
          </w:tcPr>
          <w:p w14:paraId="1E64F5D2" w14:textId="77777777" w:rsidR="002368D4" w:rsidRPr="007422E4" w:rsidRDefault="002368D4" w:rsidP="000820A5">
            <w:pPr>
              <w:spacing w:line="240" w:lineRule="auto"/>
              <w:jc w:val="center"/>
              <w:rPr>
                <w:sz w:val="22"/>
                <w:szCs w:val="22"/>
              </w:rPr>
            </w:pPr>
            <w:r w:rsidRPr="007422E4">
              <w:rPr>
                <w:sz w:val="22"/>
                <w:szCs w:val="22"/>
              </w:rPr>
              <w:t>140 316,2</w:t>
            </w:r>
          </w:p>
        </w:tc>
        <w:tc>
          <w:tcPr>
            <w:tcW w:w="863" w:type="dxa"/>
            <w:tcBorders>
              <w:top w:val="single" w:sz="4" w:space="0" w:color="auto"/>
              <w:left w:val="nil"/>
              <w:bottom w:val="single" w:sz="4" w:space="0" w:color="auto"/>
              <w:right w:val="single" w:sz="4" w:space="0" w:color="auto"/>
            </w:tcBorders>
            <w:shd w:val="clear" w:color="auto" w:fill="auto"/>
          </w:tcPr>
          <w:p w14:paraId="223731B6" w14:textId="77777777" w:rsidR="002368D4" w:rsidRPr="007422E4" w:rsidRDefault="002368D4" w:rsidP="000820A5">
            <w:pPr>
              <w:spacing w:line="240" w:lineRule="auto"/>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tcPr>
          <w:p w14:paraId="3A7AE457" w14:textId="77777777" w:rsidR="002368D4" w:rsidRPr="007422E4" w:rsidRDefault="002368D4" w:rsidP="000820A5">
            <w:pPr>
              <w:spacing w:line="240" w:lineRule="auto"/>
              <w:jc w:val="center"/>
              <w:rPr>
                <w:sz w:val="22"/>
                <w:szCs w:val="22"/>
              </w:rPr>
            </w:pPr>
            <w:r w:rsidRPr="007422E4">
              <w:rPr>
                <w:sz w:val="22"/>
                <w:szCs w:val="22"/>
              </w:rPr>
              <w:t>454 000,0</w:t>
            </w:r>
          </w:p>
        </w:tc>
      </w:tr>
    </w:tbl>
    <w:p w14:paraId="2FE5991C" w14:textId="77777777" w:rsidR="00BF4C12" w:rsidRPr="00E659FD" w:rsidRDefault="00BF4C12" w:rsidP="00BF4C12">
      <w:pPr>
        <w:tabs>
          <w:tab w:val="left" w:pos="426"/>
          <w:tab w:val="left" w:pos="709"/>
        </w:tabs>
        <w:spacing w:line="240" w:lineRule="auto"/>
        <w:rPr>
          <w:b/>
          <w:szCs w:val="28"/>
        </w:rPr>
      </w:pPr>
    </w:p>
    <w:p w14:paraId="162F9447" w14:textId="77777777" w:rsidR="00BF4C12" w:rsidRPr="00E659FD" w:rsidRDefault="00BF4C12" w:rsidP="00BF4C12">
      <w:pPr>
        <w:tabs>
          <w:tab w:val="left" w:pos="426"/>
          <w:tab w:val="left" w:pos="709"/>
        </w:tabs>
        <w:spacing w:line="240" w:lineRule="auto"/>
        <w:jc w:val="center"/>
        <w:rPr>
          <w:szCs w:val="28"/>
        </w:rPr>
      </w:pPr>
      <w:r w:rsidRPr="00E659FD">
        <w:rPr>
          <w:szCs w:val="28"/>
        </w:rPr>
        <w:t>Реконструкция, строительство нового здания диспансера</w:t>
      </w:r>
    </w:p>
    <w:p w14:paraId="3A5817BF" w14:textId="77777777" w:rsidR="00BF4C12" w:rsidRPr="00E659FD" w:rsidRDefault="00BF4C12" w:rsidP="00BF4C12">
      <w:pPr>
        <w:tabs>
          <w:tab w:val="left" w:pos="426"/>
          <w:tab w:val="left" w:pos="709"/>
        </w:tabs>
        <w:spacing w:line="240" w:lineRule="auto"/>
        <w:ind w:firstLine="851"/>
        <w:rPr>
          <w:szCs w:val="28"/>
        </w:rPr>
      </w:pPr>
    </w:p>
    <w:p w14:paraId="6093DDD1" w14:textId="77777777" w:rsidR="00BF4C12" w:rsidRPr="00E659FD" w:rsidRDefault="00BF4C12" w:rsidP="00BF4C12">
      <w:pPr>
        <w:tabs>
          <w:tab w:val="left" w:pos="426"/>
          <w:tab w:val="left" w:pos="709"/>
        </w:tabs>
        <w:spacing w:line="240" w:lineRule="auto"/>
        <w:ind w:firstLine="709"/>
        <w:rPr>
          <w:szCs w:val="28"/>
        </w:rPr>
      </w:pPr>
      <w:r w:rsidRPr="00E659FD">
        <w:rPr>
          <w:szCs w:val="28"/>
        </w:rPr>
        <w:t>В связи высоким износом и несоответствием здания ди</w:t>
      </w:r>
      <w:r>
        <w:rPr>
          <w:szCs w:val="28"/>
        </w:rPr>
        <w:t xml:space="preserve">спансера современным санитарно-эпидемиологическим требованиям </w:t>
      </w:r>
      <w:r w:rsidRPr="00E659FD">
        <w:rPr>
          <w:szCs w:val="28"/>
        </w:rPr>
        <w:t>постановлением Правительства Ре</w:t>
      </w:r>
      <w:r w:rsidRPr="00E659FD">
        <w:rPr>
          <w:szCs w:val="28"/>
        </w:rPr>
        <w:t>с</w:t>
      </w:r>
      <w:r w:rsidRPr="00E659FD">
        <w:rPr>
          <w:szCs w:val="28"/>
        </w:rPr>
        <w:t>публики Тыва от 28 сентября 2018 г. № 496 в 2019 году выделено 48 млн. рублей на проектирование нового онкологического диспансера на 110 коек с поликлиникой на 250 посещений в сутки.</w:t>
      </w:r>
    </w:p>
    <w:p w14:paraId="23B17631" w14:textId="77777777" w:rsidR="00BF4C12" w:rsidRPr="00E659FD" w:rsidRDefault="00BF4C12" w:rsidP="00BF4C12">
      <w:pPr>
        <w:tabs>
          <w:tab w:val="left" w:pos="426"/>
          <w:tab w:val="left" w:pos="709"/>
        </w:tabs>
        <w:spacing w:line="240" w:lineRule="auto"/>
        <w:ind w:firstLine="709"/>
        <w:rPr>
          <w:szCs w:val="28"/>
        </w:rPr>
      </w:pPr>
      <w:r>
        <w:rPr>
          <w:rFonts w:eastAsia="Calibri"/>
          <w:szCs w:val="28"/>
        </w:rPr>
        <w:t xml:space="preserve">Медико-техническое задание строительства нового здания онкологического диспансера проходит согласование в Минздраве России. </w:t>
      </w:r>
      <w:r w:rsidRPr="00E659FD">
        <w:rPr>
          <w:rFonts w:eastAsia="Calibri"/>
          <w:szCs w:val="28"/>
        </w:rPr>
        <w:t>Проектно-</w:t>
      </w:r>
      <w:r>
        <w:rPr>
          <w:rFonts w:eastAsia="Calibri"/>
          <w:szCs w:val="28"/>
        </w:rPr>
        <w:t>сметная док</w:t>
      </w:r>
      <w:r>
        <w:rPr>
          <w:rFonts w:eastAsia="Calibri"/>
          <w:szCs w:val="28"/>
        </w:rPr>
        <w:t>у</w:t>
      </w:r>
      <w:r>
        <w:rPr>
          <w:rFonts w:eastAsia="Calibri"/>
          <w:szCs w:val="28"/>
        </w:rPr>
        <w:t>ментация будет разрабатываться после согласования медико-технического задания в 2021 году</w:t>
      </w:r>
      <w:r w:rsidRPr="00E659FD">
        <w:rPr>
          <w:rFonts w:eastAsia="Calibri"/>
          <w:szCs w:val="28"/>
        </w:rPr>
        <w:t>. Ориентировочная стоимость проекта – 4 млрд. 800 млн. рублей. С</w:t>
      </w:r>
      <w:r w:rsidRPr="00E659FD">
        <w:t>тро</w:t>
      </w:r>
      <w:r w:rsidRPr="00E659FD">
        <w:t>и</w:t>
      </w:r>
      <w:r w:rsidRPr="00E659FD">
        <w:t xml:space="preserve">тельство нового онкологического диспансера </w:t>
      </w:r>
      <w:r>
        <w:t>Республики Тыва предложено  ввести в мероприятия  федерального проекта</w:t>
      </w:r>
      <w:r w:rsidRPr="00E659FD">
        <w:t xml:space="preserve"> «Борьба с онкологическими заболеван</w:t>
      </w:r>
      <w:r>
        <w:t>иями» национального проекта «Здравоохранение».</w:t>
      </w:r>
    </w:p>
    <w:p w14:paraId="6A0FF26A" w14:textId="77777777" w:rsidR="00BF4C12" w:rsidRPr="00E659FD" w:rsidRDefault="00BF4C12" w:rsidP="00BF4C12">
      <w:pPr>
        <w:tabs>
          <w:tab w:val="left" w:pos="426"/>
          <w:tab w:val="left" w:pos="709"/>
        </w:tabs>
        <w:spacing w:line="240" w:lineRule="auto"/>
        <w:ind w:firstLine="851"/>
        <w:jc w:val="center"/>
        <w:rPr>
          <w:szCs w:val="28"/>
        </w:rPr>
      </w:pPr>
    </w:p>
    <w:p w14:paraId="029F7ABB" w14:textId="7C372AB3" w:rsidR="00BF4C12" w:rsidRPr="00E659FD" w:rsidRDefault="00BF4C12" w:rsidP="00BF4C12">
      <w:pPr>
        <w:tabs>
          <w:tab w:val="left" w:pos="426"/>
          <w:tab w:val="left" w:pos="709"/>
        </w:tabs>
        <w:spacing w:line="240" w:lineRule="auto"/>
        <w:jc w:val="center"/>
        <w:rPr>
          <w:szCs w:val="28"/>
        </w:rPr>
      </w:pPr>
      <w:r w:rsidRPr="00E659FD">
        <w:rPr>
          <w:szCs w:val="28"/>
        </w:rPr>
        <w:t>Внедрение информационных технологий в работу</w:t>
      </w:r>
      <w:r w:rsidR="006270D1">
        <w:rPr>
          <w:szCs w:val="28"/>
        </w:rPr>
        <w:t xml:space="preserve"> </w:t>
      </w:r>
      <w:r w:rsidRPr="00E659FD">
        <w:rPr>
          <w:szCs w:val="28"/>
        </w:rPr>
        <w:t>онкологической службы и их и</w:t>
      </w:r>
      <w:r w:rsidRPr="00E659FD">
        <w:rPr>
          <w:szCs w:val="28"/>
        </w:rPr>
        <w:t>н</w:t>
      </w:r>
      <w:r w:rsidRPr="00E659FD">
        <w:rPr>
          <w:szCs w:val="28"/>
        </w:rPr>
        <w:t>теграция в систему</w:t>
      </w:r>
      <w:r w:rsidR="006270D1">
        <w:rPr>
          <w:szCs w:val="28"/>
        </w:rPr>
        <w:t xml:space="preserve"> </w:t>
      </w:r>
      <w:r w:rsidRPr="00E659FD">
        <w:rPr>
          <w:szCs w:val="28"/>
        </w:rPr>
        <w:t>медицинских организаций республики</w:t>
      </w:r>
    </w:p>
    <w:p w14:paraId="3B340125" w14:textId="77777777" w:rsidR="00BF4C12" w:rsidRPr="00E659FD" w:rsidRDefault="00BF4C12" w:rsidP="00BF4C12">
      <w:pPr>
        <w:tabs>
          <w:tab w:val="left" w:pos="426"/>
          <w:tab w:val="left" w:pos="709"/>
        </w:tabs>
        <w:spacing w:line="240" w:lineRule="auto"/>
        <w:ind w:firstLine="851"/>
        <w:jc w:val="center"/>
        <w:rPr>
          <w:b/>
          <w:szCs w:val="28"/>
        </w:rPr>
      </w:pPr>
    </w:p>
    <w:p w14:paraId="551CBE89" w14:textId="77777777" w:rsidR="00BF4C12" w:rsidRPr="00E659FD" w:rsidRDefault="00BF4C12" w:rsidP="00BF4C12">
      <w:pPr>
        <w:tabs>
          <w:tab w:val="left" w:pos="426"/>
          <w:tab w:val="left" w:pos="709"/>
        </w:tabs>
        <w:spacing w:line="240" w:lineRule="auto"/>
        <w:ind w:firstLine="709"/>
        <w:rPr>
          <w:szCs w:val="28"/>
        </w:rPr>
      </w:pPr>
      <w:r>
        <w:rPr>
          <w:szCs w:val="28"/>
        </w:rPr>
        <w:t>Внедрение централизованных подсистем региональной медицинской инфо</w:t>
      </w:r>
      <w:r>
        <w:rPr>
          <w:szCs w:val="28"/>
        </w:rPr>
        <w:t>р</w:t>
      </w:r>
      <w:r>
        <w:rPr>
          <w:szCs w:val="28"/>
        </w:rPr>
        <w:t xml:space="preserve">мационной </w:t>
      </w:r>
      <w:r w:rsidRPr="00E659FD">
        <w:rPr>
          <w:szCs w:val="28"/>
        </w:rPr>
        <w:t xml:space="preserve">системы </w:t>
      </w:r>
      <w:r>
        <w:rPr>
          <w:szCs w:val="28"/>
        </w:rPr>
        <w:t xml:space="preserve"> для проведения </w:t>
      </w:r>
      <w:r w:rsidRPr="00E659FD">
        <w:rPr>
          <w:szCs w:val="28"/>
        </w:rPr>
        <w:t>телемедицинских консультаций возложено на Медицинский аналитический Центр Республики Тыва.</w:t>
      </w:r>
    </w:p>
    <w:p w14:paraId="4AC6734C" w14:textId="77777777" w:rsidR="00BF4C12" w:rsidRPr="00E659FD" w:rsidRDefault="00BF4C12" w:rsidP="00BF4C12">
      <w:pPr>
        <w:tabs>
          <w:tab w:val="left" w:pos="426"/>
          <w:tab w:val="left" w:pos="709"/>
        </w:tabs>
        <w:spacing w:line="240" w:lineRule="auto"/>
        <w:ind w:firstLine="709"/>
        <w:rPr>
          <w:szCs w:val="28"/>
        </w:rPr>
      </w:pPr>
      <w:proofErr w:type="gramStart"/>
      <w:r w:rsidRPr="00E659FD">
        <w:rPr>
          <w:szCs w:val="28"/>
        </w:rPr>
        <w:lastRenderedPageBreak/>
        <w:t>Приказом Министерства здравоохранения Республики Тыва от 16 апреля  2019 г. № 408пр/19 «Об утверждении планов мероприятий по реализации федерал</w:t>
      </w:r>
      <w:r w:rsidRPr="00E659FD">
        <w:rPr>
          <w:szCs w:val="28"/>
        </w:rPr>
        <w:t>ь</w:t>
      </w:r>
      <w:r w:rsidRPr="00E659FD">
        <w:rPr>
          <w:szCs w:val="28"/>
        </w:rPr>
        <w:t>ного проекта «Создание единого цифрового контура в здравоохранении на основе государственной информационной системы здравоохранения (ЕГИСЗ)» утвержден план мероприятий по дооснащению государственных медицинских организаций Республики Тыва телекоммуникационным оборудованием, развитию информацио</w:t>
      </w:r>
      <w:r w:rsidRPr="00E659FD">
        <w:rPr>
          <w:szCs w:val="28"/>
        </w:rPr>
        <w:t>н</w:t>
      </w:r>
      <w:r w:rsidRPr="00E659FD">
        <w:rPr>
          <w:szCs w:val="28"/>
        </w:rPr>
        <w:t>но-коммуникационной инфраструктуры, серверным оборудованием, оснащению медицинских работников электронными подписями на 2019-2021годы (обеспечение информационной безопасности</w:t>
      </w:r>
      <w:proofErr w:type="gramEnd"/>
      <w:r w:rsidRPr="00E659FD">
        <w:rPr>
          <w:szCs w:val="28"/>
        </w:rPr>
        <w:t>, обновление парка компьютерной техники, интегр</w:t>
      </w:r>
      <w:r w:rsidRPr="00E659FD">
        <w:rPr>
          <w:szCs w:val="28"/>
        </w:rPr>
        <w:t>а</w:t>
      </w:r>
      <w:r w:rsidRPr="00E659FD">
        <w:rPr>
          <w:szCs w:val="28"/>
        </w:rPr>
        <w:t>ция районных подсистем в централизованные сервисы головных медицинских орг</w:t>
      </w:r>
      <w:r w:rsidRPr="00E659FD">
        <w:rPr>
          <w:szCs w:val="28"/>
        </w:rPr>
        <w:t>а</w:t>
      </w:r>
      <w:r w:rsidRPr="00E659FD">
        <w:rPr>
          <w:szCs w:val="28"/>
        </w:rPr>
        <w:t xml:space="preserve">низаций  и другие отраслевые информационные системы). </w:t>
      </w:r>
    </w:p>
    <w:p w14:paraId="3A42092B" w14:textId="77777777" w:rsidR="00BF4C12" w:rsidRPr="00E659FD" w:rsidRDefault="00BF4C12" w:rsidP="00BF4C12">
      <w:pPr>
        <w:tabs>
          <w:tab w:val="left" w:pos="426"/>
          <w:tab w:val="left" w:pos="709"/>
        </w:tabs>
        <w:spacing w:line="240" w:lineRule="auto"/>
        <w:ind w:firstLine="709"/>
        <w:rPr>
          <w:szCs w:val="28"/>
        </w:rPr>
      </w:pPr>
      <w:r w:rsidRPr="00E659FD">
        <w:rPr>
          <w:szCs w:val="28"/>
        </w:rPr>
        <w:t>Создание цифрового контура онкологической службы Республики Тыва включает в себя ряд мероприятий по внедрению региональных централизованных систем до 2021 года:</w:t>
      </w:r>
    </w:p>
    <w:p w14:paraId="1266994E" w14:textId="77777777" w:rsidR="00BF4C12" w:rsidRPr="00E659FD" w:rsidRDefault="00BF4C12" w:rsidP="00BF4C12">
      <w:pPr>
        <w:tabs>
          <w:tab w:val="left" w:pos="426"/>
          <w:tab w:val="left" w:pos="709"/>
        </w:tabs>
        <w:spacing w:line="240" w:lineRule="auto"/>
        <w:ind w:firstLine="709"/>
        <w:rPr>
          <w:szCs w:val="28"/>
        </w:rPr>
      </w:pPr>
      <w:r w:rsidRPr="00E659FD">
        <w:rPr>
          <w:szCs w:val="28"/>
        </w:rPr>
        <w:t>1) внедрение региональной централизованной системы «Интегрированная электронная медицинская карта»</w:t>
      </w:r>
      <w:r>
        <w:rPr>
          <w:szCs w:val="28"/>
        </w:rPr>
        <w:t xml:space="preserve"> (стационар)</w:t>
      </w:r>
      <w:r w:rsidRPr="00E659FD">
        <w:rPr>
          <w:szCs w:val="28"/>
        </w:rPr>
        <w:t xml:space="preserve">; </w:t>
      </w:r>
    </w:p>
    <w:p w14:paraId="05140148" w14:textId="77777777" w:rsidR="00BF4C12" w:rsidRPr="00E659FD" w:rsidRDefault="00BF4C12" w:rsidP="00BF4C12">
      <w:pPr>
        <w:tabs>
          <w:tab w:val="left" w:pos="426"/>
          <w:tab w:val="left" w:pos="709"/>
        </w:tabs>
        <w:spacing w:line="240" w:lineRule="auto"/>
        <w:ind w:firstLine="709"/>
        <w:rPr>
          <w:szCs w:val="28"/>
        </w:rPr>
      </w:pPr>
      <w:r w:rsidRPr="00E659FD">
        <w:rPr>
          <w:szCs w:val="28"/>
        </w:rPr>
        <w:t xml:space="preserve">2) внедрение региональной централизованной системы «Управление потоками пациентов»; </w:t>
      </w:r>
    </w:p>
    <w:p w14:paraId="6B81E69E" w14:textId="77777777" w:rsidR="00BF4C12" w:rsidRPr="00E659FD" w:rsidRDefault="00BF4C12" w:rsidP="00BF4C12">
      <w:pPr>
        <w:tabs>
          <w:tab w:val="left" w:pos="426"/>
          <w:tab w:val="left" w:pos="709"/>
        </w:tabs>
        <w:spacing w:line="240" w:lineRule="auto"/>
        <w:ind w:firstLine="709"/>
        <w:rPr>
          <w:szCs w:val="28"/>
        </w:rPr>
      </w:pPr>
      <w:r w:rsidRPr="00E659FD">
        <w:rPr>
          <w:szCs w:val="28"/>
        </w:rPr>
        <w:t>3) внедрение региональной централизованной системы «Организация оказания медицинской помощи больным онкологическими заболеваниями»;</w:t>
      </w:r>
    </w:p>
    <w:p w14:paraId="717935D4" w14:textId="77777777" w:rsidR="00BF4C12" w:rsidRPr="00E659FD" w:rsidRDefault="00BF4C12" w:rsidP="00BF4C12">
      <w:pPr>
        <w:tabs>
          <w:tab w:val="left" w:pos="426"/>
          <w:tab w:val="left" w:pos="709"/>
        </w:tabs>
        <w:spacing w:line="240" w:lineRule="auto"/>
        <w:ind w:firstLine="709"/>
        <w:rPr>
          <w:szCs w:val="28"/>
        </w:rPr>
      </w:pPr>
      <w:r w:rsidRPr="00E659FD">
        <w:rPr>
          <w:szCs w:val="28"/>
        </w:rPr>
        <w:t>4) внедрение региональной централизованной системы «Интегрированная электронная медицинская карта»</w:t>
      </w:r>
      <w:r>
        <w:rPr>
          <w:szCs w:val="28"/>
        </w:rPr>
        <w:t xml:space="preserve"> (поликлиника, фельдшерско-акушерские пункты)</w:t>
      </w:r>
      <w:r w:rsidRPr="00E659FD">
        <w:rPr>
          <w:szCs w:val="28"/>
        </w:rPr>
        <w:t>;</w:t>
      </w:r>
    </w:p>
    <w:p w14:paraId="5212FEB9" w14:textId="77777777" w:rsidR="00BF4C12" w:rsidRPr="00E659FD" w:rsidRDefault="00BF4C12" w:rsidP="00BF4C12">
      <w:pPr>
        <w:tabs>
          <w:tab w:val="left" w:pos="426"/>
          <w:tab w:val="left" w:pos="709"/>
        </w:tabs>
        <w:spacing w:line="240" w:lineRule="auto"/>
        <w:ind w:firstLine="709"/>
        <w:rPr>
          <w:szCs w:val="28"/>
        </w:rPr>
      </w:pPr>
      <w:r w:rsidRPr="00E659FD">
        <w:rPr>
          <w:szCs w:val="28"/>
        </w:rPr>
        <w:t>5) внедрение региональной централизованной системы «Телемедицинские консультации»;</w:t>
      </w:r>
    </w:p>
    <w:p w14:paraId="3DC2F106" w14:textId="77777777" w:rsidR="00BF4C12" w:rsidRPr="00E659FD" w:rsidRDefault="00BF4C12" w:rsidP="00BF4C12">
      <w:pPr>
        <w:tabs>
          <w:tab w:val="left" w:pos="426"/>
          <w:tab w:val="left" w:pos="709"/>
        </w:tabs>
        <w:spacing w:line="240" w:lineRule="auto"/>
        <w:ind w:firstLine="709"/>
        <w:rPr>
          <w:szCs w:val="28"/>
        </w:rPr>
      </w:pPr>
      <w:r w:rsidRPr="00E659FD">
        <w:rPr>
          <w:szCs w:val="28"/>
        </w:rPr>
        <w:t>6) внедрение региональной централизованной системы «Центральный архив медицинских изображений»;</w:t>
      </w:r>
    </w:p>
    <w:p w14:paraId="7AA549A5" w14:textId="77777777" w:rsidR="00BF4C12" w:rsidRPr="00E659FD" w:rsidRDefault="00BF4C12" w:rsidP="00BF4C12">
      <w:pPr>
        <w:tabs>
          <w:tab w:val="left" w:pos="426"/>
          <w:tab w:val="left" w:pos="709"/>
        </w:tabs>
        <w:spacing w:line="240" w:lineRule="auto"/>
        <w:ind w:firstLine="709"/>
        <w:rPr>
          <w:szCs w:val="28"/>
        </w:rPr>
      </w:pPr>
      <w:r w:rsidRPr="00E659FD">
        <w:rPr>
          <w:szCs w:val="28"/>
        </w:rPr>
        <w:t>7) внедрение региональной централизованной системы «Лабораторные иссл</w:t>
      </w:r>
      <w:r w:rsidRPr="00E659FD">
        <w:rPr>
          <w:szCs w:val="28"/>
        </w:rPr>
        <w:t>е</w:t>
      </w:r>
      <w:r w:rsidRPr="00E659FD">
        <w:rPr>
          <w:szCs w:val="28"/>
        </w:rPr>
        <w:t>дования»;</w:t>
      </w:r>
    </w:p>
    <w:p w14:paraId="3207304F" w14:textId="77777777" w:rsidR="00BF4C12" w:rsidRPr="00E659FD" w:rsidRDefault="00BF4C12" w:rsidP="00BF4C12">
      <w:pPr>
        <w:tabs>
          <w:tab w:val="left" w:pos="426"/>
          <w:tab w:val="left" w:pos="709"/>
        </w:tabs>
        <w:spacing w:line="240" w:lineRule="auto"/>
        <w:ind w:firstLine="709"/>
        <w:rPr>
          <w:szCs w:val="28"/>
        </w:rPr>
      </w:pPr>
      <w:r w:rsidRPr="00E659FD">
        <w:rPr>
          <w:szCs w:val="28"/>
        </w:rPr>
        <w:t>8) внедрение региональной централизованной системы «Управление льготным лекарственным обеспечением»</w:t>
      </w:r>
      <w:r>
        <w:rPr>
          <w:szCs w:val="28"/>
        </w:rPr>
        <w:t>, подсистемы «Электронные рецепты»</w:t>
      </w:r>
      <w:r w:rsidRPr="00E659FD">
        <w:rPr>
          <w:szCs w:val="28"/>
        </w:rPr>
        <w:t>.</w:t>
      </w:r>
    </w:p>
    <w:p w14:paraId="58D519CB" w14:textId="77777777" w:rsidR="00BF4C12" w:rsidRPr="00E659FD" w:rsidRDefault="00BF4C12" w:rsidP="00BF4C12">
      <w:pPr>
        <w:tabs>
          <w:tab w:val="left" w:pos="426"/>
          <w:tab w:val="left" w:pos="709"/>
        </w:tabs>
        <w:spacing w:line="240" w:lineRule="auto"/>
        <w:ind w:firstLine="709"/>
        <w:rPr>
          <w:szCs w:val="28"/>
        </w:rPr>
      </w:pPr>
      <w:r w:rsidRPr="00E659FD">
        <w:rPr>
          <w:szCs w:val="28"/>
        </w:rPr>
        <w:t>Внутренний и внешний контроль качества медицинской помощи онкологич</w:t>
      </w:r>
      <w:r w:rsidRPr="00E659FD">
        <w:rPr>
          <w:szCs w:val="28"/>
        </w:rPr>
        <w:t>е</w:t>
      </w:r>
      <w:r w:rsidRPr="00E659FD">
        <w:rPr>
          <w:szCs w:val="28"/>
        </w:rPr>
        <w:t>ским больным будет проводиться на основе клинических рекомендаций в соотве</w:t>
      </w:r>
      <w:r w:rsidRPr="00E659FD">
        <w:rPr>
          <w:szCs w:val="28"/>
        </w:rPr>
        <w:t>т</w:t>
      </w:r>
      <w:r w:rsidRPr="00E659FD">
        <w:rPr>
          <w:szCs w:val="28"/>
        </w:rPr>
        <w:t>ствии с действующей нормативной базой, сформированной логической последов</w:t>
      </w:r>
      <w:r w:rsidRPr="00E659FD">
        <w:rPr>
          <w:szCs w:val="28"/>
        </w:rPr>
        <w:t>а</w:t>
      </w:r>
      <w:r w:rsidRPr="00E659FD">
        <w:rPr>
          <w:szCs w:val="28"/>
        </w:rPr>
        <w:t>тельности медицинских манипуляций с учетом индивидуальных особенностей теч</w:t>
      </w:r>
      <w:r w:rsidRPr="00E659FD">
        <w:rPr>
          <w:szCs w:val="28"/>
        </w:rPr>
        <w:t>е</w:t>
      </w:r>
      <w:r w:rsidRPr="00E659FD">
        <w:rPr>
          <w:szCs w:val="28"/>
        </w:rPr>
        <w:t xml:space="preserve">ния заболевания, вида медицинской помощи, наличия осложнений, сопутствующих заболеваний.  </w:t>
      </w:r>
    </w:p>
    <w:p w14:paraId="024B6B73" w14:textId="77777777" w:rsidR="00BF4C12" w:rsidRPr="00E659FD" w:rsidRDefault="00BF4C12" w:rsidP="00BF4C12">
      <w:pPr>
        <w:tabs>
          <w:tab w:val="left" w:pos="426"/>
          <w:tab w:val="left" w:pos="709"/>
        </w:tabs>
        <w:spacing w:line="240" w:lineRule="auto"/>
        <w:ind w:firstLine="709"/>
        <w:rPr>
          <w:szCs w:val="28"/>
        </w:rPr>
      </w:pPr>
      <w:r w:rsidRPr="00E659FD">
        <w:rPr>
          <w:szCs w:val="28"/>
        </w:rPr>
        <w:t>Мероприятия по развитию телемедицины:</w:t>
      </w:r>
    </w:p>
    <w:p w14:paraId="2265C111" w14:textId="77777777" w:rsidR="00BF4C12" w:rsidRPr="00E659FD" w:rsidRDefault="00BF4C12" w:rsidP="00BF4C12">
      <w:pPr>
        <w:tabs>
          <w:tab w:val="left" w:pos="426"/>
          <w:tab w:val="left" w:pos="709"/>
        </w:tabs>
        <w:spacing w:line="240" w:lineRule="auto"/>
        <w:ind w:firstLine="709"/>
        <w:rPr>
          <w:szCs w:val="28"/>
        </w:rPr>
      </w:pPr>
      <w:r w:rsidRPr="00E659FD">
        <w:rPr>
          <w:szCs w:val="28"/>
        </w:rPr>
        <w:t>1) внедрение региональной централизованной системы «Телемедицинские консультации», срок внедрения –</w:t>
      </w:r>
      <w:r>
        <w:rPr>
          <w:szCs w:val="28"/>
        </w:rPr>
        <w:t xml:space="preserve"> 31 декабря 2021</w:t>
      </w:r>
      <w:r w:rsidRPr="00E659FD">
        <w:rPr>
          <w:szCs w:val="28"/>
        </w:rPr>
        <w:t xml:space="preserve"> г.;</w:t>
      </w:r>
    </w:p>
    <w:p w14:paraId="34AC7C0D" w14:textId="77777777" w:rsidR="00BF4C12" w:rsidRPr="00E659FD" w:rsidRDefault="00BF4C12" w:rsidP="00BF4C12">
      <w:pPr>
        <w:tabs>
          <w:tab w:val="left" w:pos="426"/>
          <w:tab w:val="left" w:pos="709"/>
        </w:tabs>
        <w:spacing w:line="240" w:lineRule="auto"/>
        <w:ind w:firstLine="709"/>
        <w:rPr>
          <w:szCs w:val="28"/>
        </w:rPr>
      </w:pPr>
      <w:r w:rsidRPr="00E659FD">
        <w:rPr>
          <w:szCs w:val="28"/>
        </w:rPr>
        <w:t>2) разработка порядка проведения консультаций: показаний, минимального перечня необходимых исследований, алгоритма действий «врач ЦР</w:t>
      </w:r>
      <w:r>
        <w:rPr>
          <w:szCs w:val="28"/>
        </w:rPr>
        <w:t xml:space="preserve">Б </w:t>
      </w:r>
      <w:proofErr w:type="gramStart"/>
      <w:r>
        <w:rPr>
          <w:szCs w:val="28"/>
        </w:rPr>
        <w:t>–в</w:t>
      </w:r>
      <w:proofErr w:type="gramEnd"/>
      <w:r>
        <w:rPr>
          <w:szCs w:val="28"/>
        </w:rPr>
        <w:t xml:space="preserve">рач </w:t>
      </w:r>
      <w:proofErr w:type="spellStart"/>
      <w:r>
        <w:rPr>
          <w:szCs w:val="28"/>
        </w:rPr>
        <w:t>Ресонк</w:t>
      </w:r>
      <w:r>
        <w:rPr>
          <w:szCs w:val="28"/>
        </w:rPr>
        <w:t>о</w:t>
      </w:r>
      <w:r>
        <w:rPr>
          <w:szCs w:val="28"/>
        </w:rPr>
        <w:t>диспансера</w:t>
      </w:r>
      <w:proofErr w:type="spellEnd"/>
      <w:r>
        <w:rPr>
          <w:szCs w:val="28"/>
        </w:rPr>
        <w:t xml:space="preserve">». Внедрение  подсистемы с изданием приказа Минздрава Республики Тыва  запланированы до </w:t>
      </w:r>
      <w:r w:rsidRPr="00E659FD">
        <w:rPr>
          <w:szCs w:val="28"/>
        </w:rPr>
        <w:t xml:space="preserve"> </w:t>
      </w:r>
      <w:r>
        <w:rPr>
          <w:szCs w:val="28"/>
        </w:rPr>
        <w:t xml:space="preserve"> 31.12.2021 года</w:t>
      </w:r>
      <w:r w:rsidRPr="00E659FD">
        <w:rPr>
          <w:szCs w:val="28"/>
        </w:rPr>
        <w:t>;</w:t>
      </w:r>
    </w:p>
    <w:p w14:paraId="581FC527" w14:textId="77777777" w:rsidR="00BF4C12" w:rsidRPr="00E659FD" w:rsidRDefault="00BF4C12" w:rsidP="00BF4C12">
      <w:pPr>
        <w:tabs>
          <w:tab w:val="left" w:pos="426"/>
          <w:tab w:val="left" w:pos="709"/>
        </w:tabs>
        <w:spacing w:line="240" w:lineRule="auto"/>
        <w:ind w:firstLine="709"/>
        <w:rPr>
          <w:szCs w:val="28"/>
        </w:rPr>
      </w:pPr>
      <w:r w:rsidRPr="00E659FD">
        <w:rPr>
          <w:szCs w:val="28"/>
        </w:rPr>
        <w:t>3) расширение объемов дистанционных консультаци</w:t>
      </w:r>
      <w:r>
        <w:rPr>
          <w:szCs w:val="28"/>
        </w:rPr>
        <w:t>й с Национальными м</w:t>
      </w:r>
      <w:r>
        <w:rPr>
          <w:szCs w:val="28"/>
        </w:rPr>
        <w:t>е</w:t>
      </w:r>
      <w:r>
        <w:rPr>
          <w:szCs w:val="28"/>
        </w:rPr>
        <w:t xml:space="preserve">дицинскими исследовательскими центрами Минздрава России, с  онкологическими </w:t>
      </w:r>
      <w:r>
        <w:rPr>
          <w:szCs w:val="28"/>
        </w:rPr>
        <w:lastRenderedPageBreak/>
        <w:t>центрами. Телемедицинские консультации в плановом порядке  будут  проводиться постоянно  в течение 2021</w:t>
      </w:r>
      <w:r w:rsidRPr="00E659FD">
        <w:rPr>
          <w:szCs w:val="28"/>
        </w:rPr>
        <w:t xml:space="preserve">-2024 гг.; </w:t>
      </w:r>
    </w:p>
    <w:p w14:paraId="55DB5F7B" w14:textId="77777777" w:rsidR="00BF4C12" w:rsidRPr="00E659FD" w:rsidRDefault="00BF4C12" w:rsidP="00BF4C12">
      <w:pPr>
        <w:tabs>
          <w:tab w:val="left" w:pos="426"/>
          <w:tab w:val="left" w:pos="709"/>
        </w:tabs>
        <w:spacing w:line="240" w:lineRule="auto"/>
        <w:ind w:firstLine="709"/>
        <w:rPr>
          <w:szCs w:val="28"/>
        </w:rPr>
      </w:pPr>
      <w:r>
        <w:rPr>
          <w:szCs w:val="28"/>
        </w:rPr>
        <w:t xml:space="preserve">4) организация </w:t>
      </w:r>
      <w:r w:rsidRPr="00E659FD">
        <w:rPr>
          <w:szCs w:val="28"/>
        </w:rPr>
        <w:t xml:space="preserve"> дистанционной записи врачами-онкологами жителей Респу</w:t>
      </w:r>
      <w:r w:rsidRPr="00E659FD">
        <w:rPr>
          <w:szCs w:val="28"/>
        </w:rPr>
        <w:t>б</w:t>
      </w:r>
      <w:r w:rsidRPr="00E659FD">
        <w:rPr>
          <w:szCs w:val="28"/>
        </w:rPr>
        <w:t xml:space="preserve">лики Тыва на </w:t>
      </w:r>
      <w:r>
        <w:rPr>
          <w:szCs w:val="28"/>
        </w:rPr>
        <w:t>консультативные приемы в ведущие  онкологические центры РФ, б</w:t>
      </w:r>
      <w:r>
        <w:rPr>
          <w:szCs w:val="28"/>
        </w:rPr>
        <w:t>у</w:t>
      </w:r>
      <w:r>
        <w:rPr>
          <w:szCs w:val="28"/>
        </w:rPr>
        <w:t>дет проводиться постоянно  в течение 2021</w:t>
      </w:r>
      <w:r w:rsidRPr="00E659FD">
        <w:rPr>
          <w:szCs w:val="28"/>
        </w:rPr>
        <w:t>-2024 гг.;</w:t>
      </w:r>
    </w:p>
    <w:p w14:paraId="5BEAC441" w14:textId="77777777" w:rsidR="00BF4C12" w:rsidRPr="00E659FD" w:rsidRDefault="00BF4C12" w:rsidP="00BF4C12">
      <w:pPr>
        <w:tabs>
          <w:tab w:val="left" w:pos="426"/>
          <w:tab w:val="left" w:pos="709"/>
        </w:tabs>
        <w:spacing w:line="240" w:lineRule="auto"/>
        <w:ind w:firstLine="709"/>
        <w:rPr>
          <w:szCs w:val="28"/>
        </w:rPr>
      </w:pPr>
      <w:r>
        <w:rPr>
          <w:szCs w:val="28"/>
        </w:rPr>
        <w:t xml:space="preserve">5) Расширение </w:t>
      </w:r>
      <w:r w:rsidRPr="00E659FD">
        <w:rPr>
          <w:szCs w:val="28"/>
        </w:rPr>
        <w:t xml:space="preserve"> региональной централизованной системы «Центральный </w:t>
      </w:r>
      <w:r>
        <w:rPr>
          <w:szCs w:val="28"/>
        </w:rPr>
        <w:t xml:space="preserve">архив медицинских изображений» с исполнением </w:t>
      </w:r>
      <w:proofErr w:type="spellStart"/>
      <w:r>
        <w:rPr>
          <w:szCs w:val="28"/>
        </w:rPr>
        <w:t>госконтракта</w:t>
      </w:r>
      <w:proofErr w:type="spellEnd"/>
      <w:r>
        <w:rPr>
          <w:szCs w:val="28"/>
        </w:rPr>
        <w:t xml:space="preserve"> в срок до 31.12.2021 года;</w:t>
      </w:r>
    </w:p>
    <w:p w14:paraId="5877D1E5" w14:textId="77777777" w:rsidR="00BF4C12" w:rsidRPr="00E659FD" w:rsidRDefault="00BF4C12" w:rsidP="00BF4C12">
      <w:pPr>
        <w:tabs>
          <w:tab w:val="left" w:pos="426"/>
          <w:tab w:val="left" w:pos="709"/>
        </w:tabs>
        <w:spacing w:line="240" w:lineRule="auto"/>
        <w:ind w:firstLine="709"/>
        <w:rPr>
          <w:szCs w:val="28"/>
        </w:rPr>
      </w:pPr>
      <w:r>
        <w:rPr>
          <w:szCs w:val="28"/>
        </w:rPr>
        <w:t xml:space="preserve">6) Организация </w:t>
      </w:r>
      <w:r w:rsidRPr="00E659FD">
        <w:rPr>
          <w:szCs w:val="28"/>
        </w:rPr>
        <w:t xml:space="preserve"> дистанционных ко</w:t>
      </w:r>
      <w:r>
        <w:rPr>
          <w:szCs w:val="28"/>
        </w:rPr>
        <w:t xml:space="preserve">нсультаций с </w:t>
      </w:r>
      <w:proofErr w:type="spellStart"/>
      <w:r>
        <w:rPr>
          <w:szCs w:val="28"/>
        </w:rPr>
        <w:t>референс</w:t>
      </w:r>
      <w:proofErr w:type="spellEnd"/>
      <w:r>
        <w:rPr>
          <w:szCs w:val="28"/>
        </w:rPr>
        <w:t>-центрами  в пост</w:t>
      </w:r>
      <w:r>
        <w:rPr>
          <w:szCs w:val="28"/>
        </w:rPr>
        <w:t>о</w:t>
      </w:r>
      <w:r>
        <w:rPr>
          <w:szCs w:val="28"/>
        </w:rPr>
        <w:t>янном режиме на 2021-2024</w:t>
      </w:r>
      <w:r w:rsidRPr="00E659FD">
        <w:rPr>
          <w:szCs w:val="28"/>
        </w:rPr>
        <w:t xml:space="preserve"> г</w:t>
      </w:r>
      <w:r>
        <w:rPr>
          <w:szCs w:val="28"/>
        </w:rPr>
        <w:t>оды</w:t>
      </w:r>
      <w:r w:rsidRPr="00E659FD">
        <w:rPr>
          <w:szCs w:val="28"/>
        </w:rPr>
        <w:t>;</w:t>
      </w:r>
    </w:p>
    <w:p w14:paraId="07BC27B2" w14:textId="77777777" w:rsidR="00BF4C12" w:rsidRPr="00E659FD" w:rsidRDefault="00BF4C12" w:rsidP="00BF4C12">
      <w:pPr>
        <w:tabs>
          <w:tab w:val="left" w:pos="426"/>
          <w:tab w:val="left" w:pos="709"/>
        </w:tabs>
        <w:spacing w:line="240" w:lineRule="auto"/>
        <w:ind w:firstLine="709"/>
        <w:rPr>
          <w:szCs w:val="28"/>
        </w:rPr>
      </w:pPr>
      <w:r w:rsidRPr="00E659FD">
        <w:rPr>
          <w:szCs w:val="28"/>
        </w:rPr>
        <w:t>7) внедрение унифицированной формы электронной медицинской документ</w:t>
      </w:r>
      <w:r w:rsidRPr="00E659FD">
        <w:rPr>
          <w:szCs w:val="28"/>
        </w:rPr>
        <w:t>а</w:t>
      </w:r>
      <w:r w:rsidRPr="00E659FD">
        <w:rPr>
          <w:szCs w:val="28"/>
        </w:rPr>
        <w:t>ции – «Интегрированная медицин</w:t>
      </w:r>
      <w:r>
        <w:rPr>
          <w:szCs w:val="28"/>
        </w:rPr>
        <w:t>ская электронная карта»  в течение  2021</w:t>
      </w:r>
      <w:r w:rsidRPr="00E659FD">
        <w:rPr>
          <w:szCs w:val="28"/>
        </w:rPr>
        <w:t xml:space="preserve"> гг.;</w:t>
      </w:r>
    </w:p>
    <w:p w14:paraId="584B818C" w14:textId="77777777" w:rsidR="00BF4C12" w:rsidRPr="00E659FD" w:rsidRDefault="00BF4C12" w:rsidP="00BF4C12">
      <w:pPr>
        <w:tabs>
          <w:tab w:val="left" w:pos="426"/>
          <w:tab w:val="left" w:pos="709"/>
        </w:tabs>
        <w:spacing w:line="240" w:lineRule="auto"/>
        <w:ind w:firstLine="709"/>
        <w:rPr>
          <w:szCs w:val="28"/>
        </w:rPr>
      </w:pPr>
      <w:r w:rsidRPr="00E659FD">
        <w:rPr>
          <w:szCs w:val="28"/>
        </w:rPr>
        <w:t xml:space="preserve">8) </w:t>
      </w:r>
      <w:r>
        <w:rPr>
          <w:szCs w:val="28"/>
        </w:rPr>
        <w:t xml:space="preserve">С </w:t>
      </w:r>
      <w:r w:rsidRPr="00E659FD">
        <w:rPr>
          <w:szCs w:val="28"/>
        </w:rPr>
        <w:t>приобретение</w:t>
      </w:r>
      <w:r>
        <w:rPr>
          <w:szCs w:val="28"/>
        </w:rPr>
        <w:t xml:space="preserve">м и введением </w:t>
      </w:r>
      <w:r w:rsidRPr="00E659FD">
        <w:rPr>
          <w:szCs w:val="28"/>
        </w:rPr>
        <w:t xml:space="preserve"> роботизированной системы для гистолог</w:t>
      </w:r>
      <w:r w:rsidRPr="00E659FD">
        <w:rPr>
          <w:szCs w:val="28"/>
        </w:rPr>
        <w:t>и</w:t>
      </w:r>
      <w:r w:rsidRPr="00E659FD">
        <w:rPr>
          <w:szCs w:val="28"/>
        </w:rPr>
        <w:t xml:space="preserve">ческих </w:t>
      </w:r>
      <w:r>
        <w:rPr>
          <w:szCs w:val="28"/>
        </w:rPr>
        <w:t xml:space="preserve">исследований в республиканском онкологическом диспансере с декабря 2020 года </w:t>
      </w:r>
      <w:r w:rsidRPr="00E659FD">
        <w:rPr>
          <w:szCs w:val="28"/>
        </w:rPr>
        <w:t xml:space="preserve"> </w:t>
      </w:r>
      <w:r>
        <w:rPr>
          <w:szCs w:val="28"/>
        </w:rPr>
        <w:t>сроки морфологической диагностики онкологического заболевания должны сократиться до 5-7 рабочих дней с января 2021 года.</w:t>
      </w:r>
    </w:p>
    <w:p w14:paraId="63B5C64D" w14:textId="77777777" w:rsidR="00BF4C12" w:rsidRPr="00E659FD" w:rsidRDefault="00BF4C12" w:rsidP="00BF4C12">
      <w:pPr>
        <w:spacing w:line="240" w:lineRule="auto"/>
        <w:ind w:firstLine="709"/>
        <w:rPr>
          <w:szCs w:val="28"/>
        </w:rPr>
      </w:pPr>
      <w:r w:rsidRPr="00E659FD">
        <w:rPr>
          <w:szCs w:val="28"/>
        </w:rPr>
        <w:t xml:space="preserve">9) </w:t>
      </w:r>
      <w:r>
        <w:rPr>
          <w:szCs w:val="28"/>
        </w:rPr>
        <w:t>продолжены мероприятия по созданию новых автоматизированных рабочих мест в республиканском онкологическом диспансере в 2021 году.</w:t>
      </w:r>
    </w:p>
    <w:p w14:paraId="4F856E22" w14:textId="77777777" w:rsidR="00BF4C12" w:rsidRPr="00E659FD" w:rsidRDefault="00BF4C12" w:rsidP="00BF4C12">
      <w:pPr>
        <w:ind w:firstLine="426"/>
        <w:jc w:val="left"/>
        <w:rPr>
          <w:szCs w:val="28"/>
        </w:rPr>
      </w:pPr>
    </w:p>
    <w:p w14:paraId="18D0C150" w14:textId="5FD0EEEF" w:rsidR="00BF4C12" w:rsidRPr="00E659FD" w:rsidRDefault="00BF4C12" w:rsidP="00BF4C12">
      <w:pPr>
        <w:spacing w:line="240" w:lineRule="auto"/>
        <w:jc w:val="center"/>
        <w:rPr>
          <w:rFonts w:eastAsia="Calibri"/>
          <w:szCs w:val="28"/>
          <w:lang w:eastAsia="en-US"/>
        </w:rPr>
      </w:pPr>
      <w:proofErr w:type="gramStart"/>
      <w:r w:rsidRPr="00E659FD">
        <w:rPr>
          <w:rFonts w:eastAsia="Calibri"/>
          <w:szCs w:val="28"/>
          <w:lang w:eastAsia="en-US"/>
        </w:rPr>
        <w:t>Развитие и совершенствование медицинской помощи</w:t>
      </w:r>
      <w:r w:rsidR="006270D1">
        <w:rPr>
          <w:rFonts w:eastAsia="Calibri"/>
          <w:szCs w:val="28"/>
          <w:lang w:eastAsia="en-US"/>
        </w:rPr>
        <w:t xml:space="preserve"> </w:t>
      </w:r>
      <w:r w:rsidRPr="00E659FD">
        <w:rPr>
          <w:rFonts w:eastAsia="Calibri"/>
          <w:szCs w:val="28"/>
          <w:lang w:eastAsia="en-US"/>
        </w:rPr>
        <w:t>пациентам онкологического профиля, оказываемой</w:t>
      </w:r>
      <w:r w:rsidR="006270D1">
        <w:rPr>
          <w:rFonts w:eastAsia="Calibri"/>
          <w:szCs w:val="28"/>
          <w:lang w:eastAsia="en-US"/>
        </w:rPr>
        <w:t xml:space="preserve"> </w:t>
      </w:r>
      <w:r w:rsidRPr="00E659FD">
        <w:rPr>
          <w:rFonts w:eastAsia="Calibri"/>
          <w:szCs w:val="28"/>
          <w:lang w:eastAsia="en-US"/>
        </w:rPr>
        <w:t xml:space="preserve">в условиях круглосуточного и дневного стационаров, </w:t>
      </w:r>
      <w:proofErr w:type="gramEnd"/>
    </w:p>
    <w:p w14:paraId="363C3D34" w14:textId="49DE27A1" w:rsidR="00BF4C12" w:rsidRPr="00E659FD" w:rsidRDefault="00BF4C12" w:rsidP="00BF4C12">
      <w:pPr>
        <w:spacing w:line="240" w:lineRule="auto"/>
        <w:jc w:val="center"/>
        <w:rPr>
          <w:rFonts w:eastAsia="Calibri"/>
          <w:szCs w:val="28"/>
          <w:lang w:eastAsia="en-US"/>
        </w:rPr>
      </w:pPr>
      <w:r w:rsidRPr="00E659FD">
        <w:rPr>
          <w:rFonts w:eastAsia="Calibri"/>
          <w:szCs w:val="28"/>
          <w:lang w:eastAsia="en-US"/>
        </w:rPr>
        <w:t>обеспечение преемственности противоопухолевой терапии,</w:t>
      </w:r>
      <w:r w:rsidR="006270D1">
        <w:rPr>
          <w:rFonts w:eastAsia="Calibri"/>
          <w:szCs w:val="28"/>
          <w:lang w:eastAsia="en-US"/>
        </w:rPr>
        <w:t xml:space="preserve"> </w:t>
      </w:r>
      <w:r w:rsidRPr="00E659FD">
        <w:rPr>
          <w:rFonts w:eastAsia="Calibri"/>
          <w:szCs w:val="28"/>
          <w:lang w:eastAsia="en-US"/>
        </w:rPr>
        <w:t>проводимой в стаци</w:t>
      </w:r>
      <w:r w:rsidRPr="00E659FD">
        <w:rPr>
          <w:rFonts w:eastAsia="Calibri"/>
          <w:szCs w:val="28"/>
          <w:lang w:eastAsia="en-US"/>
        </w:rPr>
        <w:t>о</w:t>
      </w:r>
      <w:r w:rsidRPr="00E659FD">
        <w:rPr>
          <w:rFonts w:eastAsia="Calibri"/>
          <w:szCs w:val="28"/>
          <w:lang w:eastAsia="en-US"/>
        </w:rPr>
        <w:t>нарных и амбулаторных условиях</w:t>
      </w:r>
    </w:p>
    <w:p w14:paraId="4004BFF1" w14:textId="77777777" w:rsidR="00BF4C12" w:rsidRPr="00E659FD" w:rsidRDefault="00BF4C12" w:rsidP="00BF4C12">
      <w:pPr>
        <w:spacing w:line="240" w:lineRule="auto"/>
        <w:ind w:firstLine="851"/>
        <w:jc w:val="center"/>
        <w:rPr>
          <w:rFonts w:eastAsia="Calibri"/>
          <w:szCs w:val="28"/>
          <w:lang w:eastAsia="en-US"/>
        </w:rPr>
      </w:pPr>
    </w:p>
    <w:p w14:paraId="4D46B2F1" w14:textId="5C6E9A56" w:rsidR="00BF4C12" w:rsidRPr="005929FC" w:rsidRDefault="00BF4C12" w:rsidP="005929FC">
      <w:pPr>
        <w:spacing w:line="240" w:lineRule="auto"/>
        <w:ind w:firstLine="709"/>
        <w:rPr>
          <w:rFonts w:eastAsia="Calibri"/>
          <w:szCs w:val="28"/>
          <w:lang w:eastAsia="en-US"/>
        </w:rPr>
      </w:pPr>
      <w:r w:rsidRPr="00E659FD">
        <w:rPr>
          <w:rFonts w:eastAsia="Calibri"/>
          <w:szCs w:val="28"/>
          <w:lang w:eastAsia="en-US"/>
        </w:rPr>
        <w:t xml:space="preserve">Необходимо обучение, повышение квалификации врачей хирургов онкологов, </w:t>
      </w:r>
      <w:proofErr w:type="spellStart"/>
      <w:r w:rsidRPr="00E659FD">
        <w:rPr>
          <w:rFonts w:eastAsia="Calibri"/>
          <w:szCs w:val="28"/>
          <w:lang w:eastAsia="en-US"/>
        </w:rPr>
        <w:t>химиотерапевтов</w:t>
      </w:r>
      <w:proofErr w:type="spellEnd"/>
      <w:r w:rsidRPr="00E659FD">
        <w:rPr>
          <w:rFonts w:eastAsia="Calibri"/>
          <w:szCs w:val="28"/>
          <w:lang w:eastAsia="en-US"/>
        </w:rPr>
        <w:t xml:space="preserve">, радиолога на рабочем месте в ведущих онкологических клиниках. Внедрение инновационных технологий, оперативных вмешательств на пищеводе, легких, печени, поджелудочной железы. Освоение </w:t>
      </w:r>
      <w:proofErr w:type="spellStart"/>
      <w:r w:rsidRPr="00E659FD">
        <w:rPr>
          <w:rFonts w:eastAsia="Calibri"/>
          <w:szCs w:val="28"/>
          <w:lang w:eastAsia="en-US"/>
        </w:rPr>
        <w:t>лапароскопических</w:t>
      </w:r>
      <w:proofErr w:type="spellEnd"/>
      <w:r w:rsidRPr="00E659FD">
        <w:rPr>
          <w:rFonts w:eastAsia="Calibri"/>
          <w:szCs w:val="28"/>
          <w:lang w:eastAsia="en-US"/>
        </w:rPr>
        <w:t xml:space="preserve"> операций при злокачественных новообразованиях: планируется ежегодное проведение не менее    10 ТУР мочевого пузыря, 8 </w:t>
      </w:r>
      <w:proofErr w:type="spellStart"/>
      <w:r w:rsidRPr="00E659FD">
        <w:rPr>
          <w:rFonts w:eastAsia="Calibri"/>
          <w:szCs w:val="28"/>
          <w:lang w:eastAsia="en-US"/>
        </w:rPr>
        <w:t>пангистерэктомий</w:t>
      </w:r>
      <w:proofErr w:type="spellEnd"/>
      <w:r w:rsidRPr="00E659FD">
        <w:rPr>
          <w:rFonts w:eastAsia="Calibri"/>
          <w:szCs w:val="28"/>
          <w:lang w:eastAsia="en-US"/>
        </w:rPr>
        <w:t xml:space="preserve">, 5 </w:t>
      </w:r>
      <w:proofErr w:type="spellStart"/>
      <w:r w:rsidRPr="00E659FD">
        <w:rPr>
          <w:rFonts w:eastAsia="Calibri"/>
          <w:szCs w:val="28"/>
          <w:lang w:eastAsia="en-US"/>
        </w:rPr>
        <w:t>гемиколэктомий</w:t>
      </w:r>
      <w:proofErr w:type="spellEnd"/>
      <w:r w:rsidRPr="00E659FD">
        <w:rPr>
          <w:rFonts w:eastAsia="Calibri"/>
          <w:szCs w:val="28"/>
          <w:lang w:eastAsia="en-US"/>
        </w:rPr>
        <w:t xml:space="preserve">, 8 </w:t>
      </w:r>
      <w:proofErr w:type="spellStart"/>
      <w:r w:rsidRPr="00E659FD">
        <w:rPr>
          <w:rFonts w:eastAsia="Calibri"/>
          <w:szCs w:val="28"/>
          <w:lang w:eastAsia="en-US"/>
        </w:rPr>
        <w:t>аднексэктомий</w:t>
      </w:r>
      <w:proofErr w:type="spellEnd"/>
      <w:r w:rsidRPr="00E659FD">
        <w:rPr>
          <w:rFonts w:eastAsia="Calibri"/>
          <w:szCs w:val="28"/>
          <w:lang w:eastAsia="en-US"/>
        </w:rPr>
        <w:t xml:space="preserve">, 8 </w:t>
      </w:r>
      <w:proofErr w:type="spellStart"/>
      <w:r w:rsidRPr="00E659FD">
        <w:rPr>
          <w:rFonts w:eastAsia="Calibri"/>
          <w:szCs w:val="28"/>
          <w:lang w:eastAsia="en-US"/>
        </w:rPr>
        <w:t>гастростомий</w:t>
      </w:r>
      <w:proofErr w:type="spellEnd"/>
      <w:r w:rsidRPr="00E659FD">
        <w:rPr>
          <w:rFonts w:eastAsia="Calibri"/>
          <w:szCs w:val="28"/>
          <w:lang w:eastAsia="en-US"/>
        </w:rPr>
        <w:t>, 2 подслизистых резекций желудка.</w:t>
      </w:r>
      <w:r>
        <w:rPr>
          <w:rFonts w:eastAsia="Calibri"/>
          <w:szCs w:val="28"/>
          <w:lang w:eastAsia="en-US"/>
        </w:rPr>
        <w:t xml:space="preserve"> </w:t>
      </w:r>
      <w:r w:rsidRPr="005D2200">
        <w:rPr>
          <w:rFonts w:eastAsia="Calibri"/>
          <w:szCs w:val="28"/>
          <w:lang w:eastAsia="en-US"/>
        </w:rPr>
        <w:t xml:space="preserve">Внедрение </w:t>
      </w:r>
      <w:r w:rsidRPr="005D2200">
        <w:rPr>
          <w:szCs w:val="28"/>
        </w:rPr>
        <w:t xml:space="preserve">внутритканевой </w:t>
      </w:r>
      <w:proofErr w:type="spellStart"/>
      <w:r w:rsidRPr="005D2200">
        <w:rPr>
          <w:szCs w:val="28"/>
        </w:rPr>
        <w:t>те</w:t>
      </w:r>
      <w:r w:rsidRPr="005D2200">
        <w:rPr>
          <w:szCs w:val="28"/>
        </w:rPr>
        <w:t>р</w:t>
      </w:r>
      <w:r w:rsidRPr="005D2200">
        <w:rPr>
          <w:szCs w:val="28"/>
        </w:rPr>
        <w:t>моабл</w:t>
      </w:r>
      <w:r>
        <w:rPr>
          <w:szCs w:val="28"/>
        </w:rPr>
        <w:t>я</w:t>
      </w:r>
      <w:r w:rsidRPr="005D2200">
        <w:rPr>
          <w:szCs w:val="28"/>
        </w:rPr>
        <w:t>ции</w:t>
      </w:r>
      <w:proofErr w:type="spellEnd"/>
      <w:r w:rsidRPr="005D2200">
        <w:rPr>
          <w:szCs w:val="28"/>
        </w:rPr>
        <w:t xml:space="preserve"> при опухолях печени</w:t>
      </w:r>
      <w:r>
        <w:rPr>
          <w:szCs w:val="28"/>
        </w:rPr>
        <w:t xml:space="preserve">. </w:t>
      </w:r>
      <w:r w:rsidRPr="00E659FD">
        <w:rPr>
          <w:rFonts w:eastAsia="Calibri"/>
          <w:szCs w:val="28"/>
          <w:lang w:eastAsia="en-US"/>
        </w:rPr>
        <w:t xml:space="preserve">Применение новых схем лечения химиотерапии и </w:t>
      </w:r>
      <w:proofErr w:type="spellStart"/>
      <w:r w:rsidRPr="00E659FD">
        <w:rPr>
          <w:rFonts w:eastAsia="Calibri"/>
          <w:szCs w:val="28"/>
          <w:lang w:eastAsia="en-US"/>
        </w:rPr>
        <w:t>таргетной</w:t>
      </w:r>
      <w:proofErr w:type="spellEnd"/>
      <w:r w:rsidRPr="00E659FD">
        <w:rPr>
          <w:rFonts w:eastAsia="Calibri"/>
          <w:szCs w:val="28"/>
          <w:lang w:eastAsia="en-US"/>
        </w:rPr>
        <w:t xml:space="preserve"> терапии, иммунотерапии. </w:t>
      </w:r>
      <w:r w:rsidR="005929FC" w:rsidRPr="00BE12E4">
        <w:rPr>
          <w:rFonts w:eastAsia="Calibri"/>
          <w:szCs w:val="28"/>
          <w:lang w:eastAsia="en-US"/>
        </w:rPr>
        <w:t xml:space="preserve"> </w:t>
      </w:r>
      <w:r w:rsidRPr="00E659FD">
        <w:rPr>
          <w:rFonts w:eastAsia="Calibri"/>
          <w:szCs w:val="28"/>
          <w:lang w:eastAsia="en-US"/>
        </w:rPr>
        <w:t xml:space="preserve">С </w:t>
      </w:r>
      <w:r w:rsidRPr="00AA2E86">
        <w:rPr>
          <w:rFonts w:eastAsia="Calibri"/>
          <w:szCs w:val="28"/>
          <w:lang w:eastAsia="en-US"/>
        </w:rPr>
        <w:t xml:space="preserve">сентября </w:t>
      </w:r>
      <w:r w:rsidRPr="00E659FD">
        <w:rPr>
          <w:rFonts w:eastAsia="Calibri"/>
          <w:szCs w:val="28"/>
          <w:lang w:eastAsia="en-US"/>
        </w:rPr>
        <w:t xml:space="preserve"> 2020г. возобновлена работа луч</w:t>
      </w:r>
      <w:r w:rsidRPr="00E659FD">
        <w:rPr>
          <w:rFonts w:eastAsia="Calibri"/>
          <w:szCs w:val="28"/>
          <w:lang w:eastAsia="en-US"/>
        </w:rPr>
        <w:t>е</w:t>
      </w:r>
      <w:r w:rsidRPr="00E659FD">
        <w:rPr>
          <w:rFonts w:eastAsia="Calibri"/>
          <w:szCs w:val="28"/>
          <w:lang w:eastAsia="en-US"/>
        </w:rPr>
        <w:t xml:space="preserve">вой терапии на новом </w:t>
      </w:r>
      <w:proofErr w:type="gramStart"/>
      <w:r w:rsidRPr="00E659FD">
        <w:rPr>
          <w:rFonts w:eastAsia="Calibri"/>
          <w:szCs w:val="28"/>
          <w:lang w:eastAsia="en-US"/>
        </w:rPr>
        <w:t>гамма-терапевтическом</w:t>
      </w:r>
      <w:proofErr w:type="gramEnd"/>
      <w:r w:rsidRPr="00E659FD">
        <w:rPr>
          <w:rFonts w:eastAsia="Calibri"/>
          <w:szCs w:val="28"/>
          <w:lang w:eastAsia="en-US"/>
        </w:rPr>
        <w:t xml:space="preserve"> аппарате «</w:t>
      </w:r>
      <w:proofErr w:type="spellStart"/>
      <w:r w:rsidRPr="00E659FD">
        <w:rPr>
          <w:rFonts w:eastAsia="Calibri"/>
          <w:szCs w:val="28"/>
          <w:lang w:eastAsia="en-US"/>
        </w:rPr>
        <w:t>Рокус</w:t>
      </w:r>
      <w:proofErr w:type="spellEnd"/>
      <w:r w:rsidRPr="00E659FD">
        <w:rPr>
          <w:rFonts w:eastAsia="Calibri"/>
          <w:szCs w:val="28"/>
          <w:lang w:eastAsia="en-US"/>
        </w:rPr>
        <w:t xml:space="preserve"> АМ».</w:t>
      </w:r>
    </w:p>
    <w:p w14:paraId="2C4BB579" w14:textId="77777777" w:rsidR="00BF4C12" w:rsidRPr="00E659FD" w:rsidRDefault="00BF4C12" w:rsidP="00BF4C12">
      <w:pPr>
        <w:tabs>
          <w:tab w:val="left" w:pos="426"/>
          <w:tab w:val="left" w:pos="709"/>
        </w:tabs>
        <w:spacing w:line="240" w:lineRule="auto"/>
        <w:rPr>
          <w:szCs w:val="28"/>
        </w:rPr>
      </w:pPr>
    </w:p>
    <w:p w14:paraId="730D78F8" w14:textId="022A9FB9" w:rsidR="00BF4C12" w:rsidRPr="00E659FD" w:rsidRDefault="00BF4C12" w:rsidP="00BF4C12">
      <w:pPr>
        <w:tabs>
          <w:tab w:val="left" w:pos="426"/>
          <w:tab w:val="left" w:pos="709"/>
        </w:tabs>
        <w:spacing w:line="240" w:lineRule="auto"/>
        <w:jc w:val="center"/>
        <w:rPr>
          <w:szCs w:val="28"/>
        </w:rPr>
      </w:pPr>
      <w:r w:rsidRPr="00E659FD">
        <w:rPr>
          <w:szCs w:val="28"/>
        </w:rPr>
        <w:t>Внедрение в практику онкологических учреждений</w:t>
      </w:r>
      <w:r w:rsidR="006270D1">
        <w:rPr>
          <w:szCs w:val="28"/>
        </w:rPr>
        <w:t xml:space="preserve"> </w:t>
      </w:r>
      <w:proofErr w:type="spellStart"/>
      <w:r w:rsidRPr="00E659FD">
        <w:rPr>
          <w:szCs w:val="28"/>
        </w:rPr>
        <w:t>мультидисциплинарного</w:t>
      </w:r>
      <w:proofErr w:type="spellEnd"/>
      <w:r w:rsidRPr="00E659FD">
        <w:rPr>
          <w:szCs w:val="28"/>
        </w:rPr>
        <w:t xml:space="preserve"> подх</w:t>
      </w:r>
      <w:r w:rsidRPr="00E659FD">
        <w:rPr>
          <w:szCs w:val="28"/>
        </w:rPr>
        <w:t>о</w:t>
      </w:r>
      <w:r w:rsidRPr="00E659FD">
        <w:rPr>
          <w:szCs w:val="28"/>
        </w:rPr>
        <w:t>да в лечении и</w:t>
      </w:r>
      <w:r w:rsidR="006270D1">
        <w:rPr>
          <w:szCs w:val="28"/>
        </w:rPr>
        <w:t xml:space="preserve"> </w:t>
      </w:r>
      <w:r w:rsidRPr="00E659FD">
        <w:rPr>
          <w:szCs w:val="28"/>
        </w:rPr>
        <w:t>динамическом наблюдении пациентов</w:t>
      </w:r>
    </w:p>
    <w:p w14:paraId="66E6A419" w14:textId="77777777" w:rsidR="00BF4C12" w:rsidRPr="00E659FD" w:rsidRDefault="00BF4C12" w:rsidP="00BF4C12">
      <w:pPr>
        <w:tabs>
          <w:tab w:val="left" w:pos="426"/>
          <w:tab w:val="left" w:pos="709"/>
        </w:tabs>
        <w:spacing w:line="240" w:lineRule="auto"/>
        <w:jc w:val="center"/>
        <w:rPr>
          <w:szCs w:val="28"/>
        </w:rPr>
      </w:pPr>
    </w:p>
    <w:p w14:paraId="39324366"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Изданы локальные приказы о внедрении клинических рекомендаций и прот</w:t>
      </w:r>
      <w:r w:rsidRPr="00E659FD">
        <w:rPr>
          <w:rFonts w:eastAsia="Calibri"/>
          <w:szCs w:val="28"/>
          <w:lang w:eastAsia="en-US"/>
        </w:rPr>
        <w:t>о</w:t>
      </w:r>
      <w:r w:rsidRPr="00E659FD">
        <w:rPr>
          <w:rFonts w:eastAsia="Calibri"/>
          <w:szCs w:val="28"/>
          <w:lang w:eastAsia="en-US"/>
        </w:rPr>
        <w:t>колов ведения при лечении пациентов с онкологическими заболеваниями.</w:t>
      </w:r>
    </w:p>
    <w:p w14:paraId="5850849B" w14:textId="77777777" w:rsidR="00BF4C12" w:rsidRPr="00E659FD" w:rsidRDefault="00BF4C12" w:rsidP="00BF4C12">
      <w:pPr>
        <w:spacing w:line="240" w:lineRule="auto"/>
        <w:ind w:firstLine="709"/>
        <w:rPr>
          <w:rFonts w:eastAsia="Calibri"/>
          <w:szCs w:val="28"/>
        </w:rPr>
      </w:pPr>
      <w:r w:rsidRPr="00E659FD">
        <w:rPr>
          <w:rFonts w:eastAsia="Calibri"/>
          <w:szCs w:val="28"/>
        </w:rPr>
        <w:t>Внешний контроль проводят территориальный орган Росздравнадзора, СМО «Капитал-МС», ТТФОМС, Министерство здравоохранения Республики Тыва.</w:t>
      </w:r>
    </w:p>
    <w:p w14:paraId="23FC255F"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Система внутреннего контроля качества медицинской помощи онкологич</w:t>
      </w:r>
      <w:r w:rsidRPr="00E659FD">
        <w:rPr>
          <w:rFonts w:eastAsia="Calibri"/>
          <w:szCs w:val="28"/>
          <w:lang w:eastAsia="en-US"/>
        </w:rPr>
        <w:t>е</w:t>
      </w:r>
      <w:r w:rsidRPr="00E659FD">
        <w:rPr>
          <w:rFonts w:eastAsia="Calibri"/>
          <w:szCs w:val="28"/>
          <w:lang w:eastAsia="en-US"/>
        </w:rPr>
        <w:t xml:space="preserve">ским больным реализуется в соответствии с федеральными нормативно-правовыми актами, приказами Министерства здравоохранения Республики Тыва. </w:t>
      </w:r>
      <w:proofErr w:type="gramStart"/>
      <w:r w:rsidRPr="00E659FD">
        <w:rPr>
          <w:rFonts w:eastAsia="Calibri"/>
          <w:szCs w:val="28"/>
          <w:lang w:eastAsia="en-US"/>
        </w:rPr>
        <w:t>Налажен              3-уровневый контроль амбулаторных карт, историй болезни: проводится заведу</w:t>
      </w:r>
      <w:r w:rsidRPr="00E659FD">
        <w:rPr>
          <w:rFonts w:eastAsia="Calibri"/>
          <w:szCs w:val="28"/>
          <w:lang w:eastAsia="en-US"/>
        </w:rPr>
        <w:t>ю</w:t>
      </w:r>
      <w:r w:rsidRPr="00E659FD">
        <w:rPr>
          <w:rFonts w:eastAsia="Calibri"/>
          <w:szCs w:val="28"/>
          <w:lang w:eastAsia="en-US"/>
        </w:rPr>
        <w:lastRenderedPageBreak/>
        <w:t>щими отделений, заместителями главного врача, врачебной комиссией в соотве</w:t>
      </w:r>
      <w:r w:rsidRPr="00E659FD">
        <w:rPr>
          <w:rFonts w:eastAsia="Calibri"/>
          <w:szCs w:val="28"/>
          <w:lang w:eastAsia="en-US"/>
        </w:rPr>
        <w:t>т</w:t>
      </w:r>
      <w:r w:rsidRPr="00E659FD">
        <w:rPr>
          <w:rFonts w:eastAsia="Calibri"/>
          <w:szCs w:val="28"/>
          <w:lang w:eastAsia="en-US"/>
        </w:rPr>
        <w:t>ствии с клиническими рекомендациям и протоколам ведения онкологических пац</w:t>
      </w:r>
      <w:r w:rsidRPr="00E659FD">
        <w:rPr>
          <w:rFonts w:eastAsia="Calibri"/>
          <w:szCs w:val="28"/>
          <w:lang w:eastAsia="en-US"/>
        </w:rPr>
        <w:t>и</w:t>
      </w:r>
      <w:r w:rsidRPr="00E659FD">
        <w:rPr>
          <w:rFonts w:eastAsia="Calibri"/>
          <w:szCs w:val="28"/>
          <w:lang w:eastAsia="en-US"/>
        </w:rPr>
        <w:t>ентов.</w:t>
      </w:r>
      <w:proofErr w:type="gramEnd"/>
    </w:p>
    <w:p w14:paraId="1B32790B" w14:textId="77777777" w:rsidR="00BF4C12" w:rsidRPr="00E659FD" w:rsidRDefault="00BF4C12" w:rsidP="00BF4C12">
      <w:pPr>
        <w:spacing w:line="240" w:lineRule="auto"/>
        <w:ind w:firstLine="709"/>
        <w:rPr>
          <w:rFonts w:eastAsia="Calibri"/>
          <w:szCs w:val="28"/>
        </w:rPr>
      </w:pPr>
      <w:r w:rsidRPr="00E659FD">
        <w:rPr>
          <w:rFonts w:eastAsia="Calibri"/>
          <w:szCs w:val="28"/>
        </w:rPr>
        <w:t>Система внутреннего контроля качества медицинской помощи включает в с</w:t>
      </w:r>
      <w:r w:rsidRPr="00E659FD">
        <w:rPr>
          <w:rFonts w:eastAsia="Calibri"/>
          <w:szCs w:val="28"/>
        </w:rPr>
        <w:t>е</w:t>
      </w:r>
      <w:r w:rsidRPr="00E659FD">
        <w:rPr>
          <w:rFonts w:eastAsia="Calibri"/>
          <w:szCs w:val="28"/>
        </w:rPr>
        <w:t>бя:</w:t>
      </w:r>
    </w:p>
    <w:p w14:paraId="7A5A5211"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 экспертизу процесса оказания медицинской помощи конкретным пациентам;</w:t>
      </w:r>
    </w:p>
    <w:p w14:paraId="760B436B"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 выявление дефектов, врачебных ошибок и других факторов, оказывающих негативное действие и повлекших за собой снижение качества и эффективности м</w:t>
      </w:r>
      <w:r w:rsidRPr="00E659FD">
        <w:rPr>
          <w:rFonts w:eastAsia="Calibri"/>
          <w:szCs w:val="28"/>
          <w:lang w:eastAsia="en-US"/>
        </w:rPr>
        <w:t>е</w:t>
      </w:r>
      <w:r w:rsidRPr="00E659FD">
        <w:rPr>
          <w:rFonts w:eastAsia="Calibri"/>
          <w:szCs w:val="28"/>
          <w:lang w:eastAsia="en-US"/>
        </w:rPr>
        <w:t>дицинской помощи;</w:t>
      </w:r>
    </w:p>
    <w:p w14:paraId="292659C8"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 оценку удовлетворенности пациентов взаимодействием с системой здрав</w:t>
      </w:r>
      <w:r w:rsidRPr="00E659FD">
        <w:rPr>
          <w:rFonts w:eastAsia="Calibri"/>
          <w:szCs w:val="28"/>
          <w:lang w:eastAsia="en-US"/>
        </w:rPr>
        <w:t>о</w:t>
      </w:r>
      <w:r w:rsidRPr="00E659FD">
        <w:rPr>
          <w:rFonts w:eastAsia="Calibri"/>
          <w:szCs w:val="28"/>
          <w:lang w:eastAsia="en-US"/>
        </w:rPr>
        <w:t>охранения;</w:t>
      </w:r>
    </w:p>
    <w:p w14:paraId="3F4F1583"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 анализ целевых показателей, характеризующих состояние здоровья насел</w:t>
      </w:r>
      <w:r w:rsidRPr="00E659FD">
        <w:rPr>
          <w:rFonts w:eastAsia="Calibri"/>
          <w:szCs w:val="28"/>
          <w:lang w:eastAsia="en-US"/>
        </w:rPr>
        <w:t>е</w:t>
      </w:r>
      <w:r w:rsidRPr="00E659FD">
        <w:rPr>
          <w:rFonts w:eastAsia="Calibri"/>
          <w:szCs w:val="28"/>
          <w:lang w:eastAsia="en-US"/>
        </w:rPr>
        <w:t>ния, качество и эффективность медицинской помощи;</w:t>
      </w:r>
    </w:p>
    <w:p w14:paraId="57F923D8"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 подготовку рекомендаций, направленных на предупреждение врачебных ошибок и дефектов в работе и способствующих повышению качества и доступности медицинской помощи;</w:t>
      </w:r>
    </w:p>
    <w:p w14:paraId="0BE10CD5"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 разработку рациональных управленческих решений;</w:t>
      </w:r>
    </w:p>
    <w:p w14:paraId="53B6086A"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 адекватность затраченных средств на лечение пациента достигнутому р</w:t>
      </w:r>
      <w:r w:rsidRPr="00E659FD">
        <w:rPr>
          <w:rFonts w:eastAsia="Calibri"/>
          <w:szCs w:val="28"/>
          <w:lang w:eastAsia="en-US"/>
        </w:rPr>
        <w:t>е</w:t>
      </w:r>
      <w:r w:rsidRPr="00E659FD">
        <w:rPr>
          <w:rFonts w:eastAsia="Calibri"/>
          <w:szCs w:val="28"/>
          <w:lang w:eastAsia="en-US"/>
        </w:rPr>
        <w:t>зультату;</w:t>
      </w:r>
    </w:p>
    <w:p w14:paraId="096DBDD3"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 контроль над исполнением управленческих решений.</w:t>
      </w:r>
    </w:p>
    <w:p w14:paraId="52181008" w14:textId="77777777" w:rsidR="00BF4C12" w:rsidRPr="00E659FD" w:rsidRDefault="00BF4C12" w:rsidP="00BF4C12">
      <w:pPr>
        <w:spacing w:line="240" w:lineRule="auto"/>
        <w:ind w:firstLine="709"/>
        <w:rPr>
          <w:rFonts w:eastAsia="Calibri"/>
          <w:szCs w:val="28"/>
          <w:lang w:eastAsia="en-US"/>
        </w:rPr>
      </w:pPr>
      <w:r w:rsidRPr="00E659FD">
        <w:rPr>
          <w:rFonts w:eastAsia="Calibri"/>
          <w:szCs w:val="28"/>
          <w:lang w:eastAsia="en-US"/>
        </w:rPr>
        <w:t>При экспертизе законченных случаев оцениваются критерии своевременности и полноты диагностических мероприятий, оказания медицинской помощи и леч</w:t>
      </w:r>
      <w:r w:rsidRPr="00E659FD">
        <w:rPr>
          <w:rFonts w:eastAsia="Calibri"/>
          <w:szCs w:val="28"/>
          <w:lang w:eastAsia="en-US"/>
        </w:rPr>
        <w:t>е</w:t>
      </w:r>
      <w:r w:rsidRPr="00E659FD">
        <w:rPr>
          <w:rFonts w:eastAsia="Calibri"/>
          <w:szCs w:val="28"/>
          <w:lang w:eastAsia="en-US"/>
        </w:rPr>
        <w:t>ния:</w:t>
      </w:r>
    </w:p>
    <w:p w14:paraId="002BEE95" w14:textId="77777777" w:rsidR="00BF4C12" w:rsidRPr="00E659FD" w:rsidRDefault="00BF4C12" w:rsidP="00BF4C12">
      <w:pPr>
        <w:suppressAutoHyphens/>
        <w:spacing w:line="240" w:lineRule="auto"/>
        <w:ind w:firstLine="708"/>
        <w:rPr>
          <w:rFonts w:eastAsia="Calibri"/>
          <w:szCs w:val="28"/>
          <w:lang w:eastAsia="en-US"/>
        </w:rPr>
      </w:pPr>
      <w:r w:rsidRPr="00E659FD">
        <w:rPr>
          <w:rFonts w:eastAsia="Calibri"/>
          <w:szCs w:val="28"/>
          <w:lang w:eastAsia="en-US"/>
        </w:rPr>
        <w:t>- полнота описания жалоб больного, анамнеза заболевания и жизни, клинико-трудового (экспертного) анамнеза;</w:t>
      </w:r>
    </w:p>
    <w:p w14:paraId="306C7E48" w14:textId="77777777" w:rsidR="00BF4C12" w:rsidRPr="00E659FD" w:rsidRDefault="00BF4C12" w:rsidP="00BF4C12">
      <w:pPr>
        <w:suppressAutoHyphens/>
        <w:spacing w:line="240" w:lineRule="auto"/>
        <w:ind w:firstLine="708"/>
        <w:rPr>
          <w:rFonts w:eastAsia="Calibri"/>
          <w:szCs w:val="28"/>
          <w:lang w:eastAsia="en-US"/>
        </w:rPr>
      </w:pPr>
      <w:r w:rsidRPr="00E659FD">
        <w:rPr>
          <w:rFonts w:eastAsia="Calibri"/>
          <w:szCs w:val="28"/>
          <w:lang w:eastAsia="en-US"/>
        </w:rPr>
        <w:t>- качество объективного статуса и соответствие поставленному диагнозу;</w:t>
      </w:r>
    </w:p>
    <w:p w14:paraId="4D3553D1" w14:textId="77777777" w:rsidR="00BF4C12" w:rsidRPr="00E659FD" w:rsidRDefault="00BF4C12" w:rsidP="00BF4C12">
      <w:pPr>
        <w:suppressAutoHyphens/>
        <w:spacing w:line="240" w:lineRule="auto"/>
        <w:ind w:firstLine="708"/>
        <w:rPr>
          <w:rFonts w:eastAsia="Calibri"/>
          <w:szCs w:val="28"/>
          <w:lang w:eastAsia="en-US"/>
        </w:rPr>
      </w:pPr>
      <w:r w:rsidRPr="00E659FD">
        <w:rPr>
          <w:rFonts w:eastAsia="Calibri"/>
          <w:szCs w:val="28"/>
          <w:lang w:eastAsia="en-US"/>
        </w:rPr>
        <w:t>- своевременность и полнота лабораторных и инструментальных исследований;</w:t>
      </w:r>
    </w:p>
    <w:p w14:paraId="11DD61FA" w14:textId="77777777" w:rsidR="00BF4C12" w:rsidRPr="00E659FD" w:rsidRDefault="00BF4C12" w:rsidP="00BF4C12">
      <w:pPr>
        <w:suppressAutoHyphens/>
        <w:spacing w:line="240" w:lineRule="auto"/>
        <w:ind w:firstLine="708"/>
        <w:rPr>
          <w:rFonts w:eastAsia="Calibri"/>
          <w:szCs w:val="28"/>
          <w:lang w:eastAsia="en-US"/>
        </w:rPr>
      </w:pPr>
      <w:r w:rsidRPr="00E659FD">
        <w:rPr>
          <w:rFonts w:eastAsia="Calibri"/>
          <w:szCs w:val="28"/>
          <w:lang w:eastAsia="en-US"/>
        </w:rPr>
        <w:t>- правильность и точность постановки диагноза, соответствие его МКБ-10;</w:t>
      </w:r>
    </w:p>
    <w:p w14:paraId="7504809E" w14:textId="77777777" w:rsidR="00BF4C12" w:rsidRPr="00E659FD" w:rsidRDefault="00BF4C12" w:rsidP="00BF4C12">
      <w:pPr>
        <w:suppressAutoHyphens/>
        <w:spacing w:line="240" w:lineRule="auto"/>
        <w:ind w:firstLine="708"/>
        <w:rPr>
          <w:rFonts w:eastAsia="Calibri"/>
          <w:szCs w:val="28"/>
          <w:lang w:eastAsia="en-US"/>
        </w:rPr>
      </w:pPr>
      <w:r w:rsidRPr="00E659FD">
        <w:rPr>
          <w:rFonts w:eastAsia="Calibri"/>
          <w:szCs w:val="28"/>
          <w:lang w:eastAsia="en-US"/>
        </w:rPr>
        <w:t>- своевременность и обоснованность консультации специалистов, наличие осмотра заведующего отделением;</w:t>
      </w:r>
    </w:p>
    <w:p w14:paraId="48C73492" w14:textId="77777777" w:rsidR="00BF4C12" w:rsidRPr="00E659FD" w:rsidRDefault="00BF4C12" w:rsidP="00BF4C12">
      <w:pPr>
        <w:suppressAutoHyphens/>
        <w:spacing w:line="240" w:lineRule="auto"/>
        <w:ind w:firstLine="708"/>
        <w:rPr>
          <w:rFonts w:eastAsia="Calibri"/>
          <w:szCs w:val="28"/>
          <w:lang w:eastAsia="en-US"/>
        </w:rPr>
      </w:pPr>
      <w:r w:rsidRPr="00E659FD">
        <w:rPr>
          <w:rFonts w:eastAsia="Calibri"/>
          <w:szCs w:val="28"/>
          <w:lang w:eastAsia="en-US"/>
        </w:rPr>
        <w:t>- своевременность представления больного на врачебную комиссию;</w:t>
      </w:r>
    </w:p>
    <w:p w14:paraId="1D389298" w14:textId="77777777" w:rsidR="00BF4C12" w:rsidRPr="00E659FD" w:rsidRDefault="00BF4C12" w:rsidP="00BF4C12">
      <w:pPr>
        <w:suppressAutoHyphens/>
        <w:spacing w:line="240" w:lineRule="auto"/>
        <w:ind w:firstLine="708"/>
        <w:rPr>
          <w:rFonts w:eastAsia="Calibri"/>
          <w:szCs w:val="28"/>
          <w:lang w:eastAsia="en-US"/>
        </w:rPr>
      </w:pPr>
      <w:r w:rsidRPr="00E659FD">
        <w:rPr>
          <w:rFonts w:eastAsia="Calibri"/>
          <w:szCs w:val="28"/>
          <w:lang w:eastAsia="en-US"/>
        </w:rPr>
        <w:t>- полнота и своевременность оказания медицинской помощи и лечения;</w:t>
      </w:r>
    </w:p>
    <w:p w14:paraId="1E5C849F" w14:textId="77777777" w:rsidR="00BF4C12" w:rsidRPr="00E659FD" w:rsidRDefault="00BF4C12" w:rsidP="00BF4C12">
      <w:pPr>
        <w:suppressAutoHyphens/>
        <w:spacing w:line="240" w:lineRule="auto"/>
        <w:ind w:firstLine="708"/>
        <w:rPr>
          <w:rFonts w:eastAsia="Calibri"/>
          <w:szCs w:val="28"/>
          <w:lang w:eastAsia="en-US"/>
        </w:rPr>
      </w:pPr>
      <w:r w:rsidRPr="00E659FD">
        <w:rPr>
          <w:rFonts w:eastAsia="Calibri"/>
          <w:szCs w:val="28"/>
          <w:lang w:eastAsia="en-US"/>
        </w:rPr>
        <w:t>- качество ведения медицинской документации, оформления листка нетрудоспособности.</w:t>
      </w:r>
    </w:p>
    <w:p w14:paraId="5E589277" w14:textId="77777777" w:rsidR="00BF4C12" w:rsidRPr="00E659FD" w:rsidRDefault="00BF4C12" w:rsidP="00BF4C12">
      <w:pPr>
        <w:tabs>
          <w:tab w:val="left" w:pos="426"/>
          <w:tab w:val="left" w:pos="709"/>
        </w:tabs>
        <w:spacing w:line="240" w:lineRule="auto"/>
        <w:ind w:firstLine="709"/>
        <w:rPr>
          <w:szCs w:val="28"/>
        </w:rPr>
      </w:pPr>
      <w:r w:rsidRPr="00E659FD">
        <w:rPr>
          <w:szCs w:val="28"/>
        </w:rPr>
        <w:t>Преемственность противоопухолевой терапии обеспечивается регулярной р</w:t>
      </w:r>
      <w:r w:rsidRPr="00E659FD">
        <w:rPr>
          <w:szCs w:val="28"/>
        </w:rPr>
        <w:t>о</w:t>
      </w:r>
      <w:r w:rsidRPr="00E659FD">
        <w:rPr>
          <w:szCs w:val="28"/>
        </w:rPr>
        <w:t>тацией врачей-</w:t>
      </w:r>
      <w:proofErr w:type="spellStart"/>
      <w:r w:rsidRPr="00E659FD">
        <w:rPr>
          <w:szCs w:val="28"/>
        </w:rPr>
        <w:t>химиотерапевтов</w:t>
      </w:r>
      <w:proofErr w:type="spellEnd"/>
      <w:r w:rsidRPr="00E659FD">
        <w:rPr>
          <w:szCs w:val="28"/>
        </w:rPr>
        <w:t xml:space="preserve"> химиолучевого отделения, дневного стационара и амбулаторного приема, соблюдением стандартов лечения в соответствии с клинич</w:t>
      </w:r>
      <w:r w:rsidRPr="00E659FD">
        <w:rPr>
          <w:szCs w:val="28"/>
        </w:rPr>
        <w:t>е</w:t>
      </w:r>
      <w:r w:rsidRPr="00E659FD">
        <w:rPr>
          <w:szCs w:val="28"/>
        </w:rPr>
        <w:t xml:space="preserve">скими рекомендациями. Химиотерапия за пределами диспансера не проводится. </w:t>
      </w:r>
    </w:p>
    <w:p w14:paraId="06F7BCBF" w14:textId="77777777" w:rsidR="00BF4C12" w:rsidRPr="00E659FD" w:rsidRDefault="00BF4C12" w:rsidP="00BF4C12">
      <w:pPr>
        <w:tabs>
          <w:tab w:val="left" w:pos="426"/>
          <w:tab w:val="left" w:pos="709"/>
        </w:tabs>
        <w:spacing w:line="240" w:lineRule="auto"/>
        <w:ind w:firstLine="709"/>
        <w:rPr>
          <w:szCs w:val="28"/>
        </w:rPr>
      </w:pPr>
      <w:r w:rsidRPr="00E659FD">
        <w:rPr>
          <w:szCs w:val="28"/>
        </w:rPr>
        <w:t>Для повышения качества хирургических пособий необходимо доукомплект</w:t>
      </w:r>
      <w:r w:rsidRPr="00E659FD">
        <w:rPr>
          <w:szCs w:val="28"/>
        </w:rPr>
        <w:t>о</w:t>
      </w:r>
      <w:r w:rsidRPr="00E659FD">
        <w:rPr>
          <w:szCs w:val="28"/>
        </w:rPr>
        <w:t>вать операционный блок медицинским оборудованием в соответствии со стандарт</w:t>
      </w:r>
      <w:r w:rsidRPr="00E659FD">
        <w:rPr>
          <w:szCs w:val="28"/>
        </w:rPr>
        <w:t>а</w:t>
      </w:r>
      <w:r w:rsidRPr="00E659FD">
        <w:rPr>
          <w:szCs w:val="28"/>
        </w:rPr>
        <w:t>ми оказания онкологической помощи.</w:t>
      </w:r>
    </w:p>
    <w:p w14:paraId="691092DF" w14:textId="77777777" w:rsidR="00BF4C12" w:rsidRPr="00E659FD" w:rsidRDefault="00BF4C12" w:rsidP="00BF4C12">
      <w:pPr>
        <w:tabs>
          <w:tab w:val="left" w:pos="426"/>
          <w:tab w:val="left" w:pos="709"/>
        </w:tabs>
        <w:spacing w:line="240" w:lineRule="auto"/>
        <w:ind w:firstLine="709"/>
        <w:rPr>
          <w:szCs w:val="28"/>
        </w:rPr>
      </w:pPr>
      <w:r w:rsidRPr="00E659FD">
        <w:rPr>
          <w:szCs w:val="28"/>
        </w:rPr>
        <w:t>Для внедрения новых видов операций планируются стажировки на рабочем месте в ведущих онкологических центрах Российской Федерации, организация в</w:t>
      </w:r>
      <w:r w:rsidRPr="00E659FD">
        <w:rPr>
          <w:szCs w:val="28"/>
        </w:rPr>
        <w:t>ы</w:t>
      </w:r>
      <w:r w:rsidRPr="00E659FD">
        <w:rPr>
          <w:szCs w:val="28"/>
        </w:rPr>
        <w:t xml:space="preserve">ездных мастер-классов. </w:t>
      </w:r>
    </w:p>
    <w:p w14:paraId="3BDF6AA6" w14:textId="77777777" w:rsidR="00BF4C12" w:rsidRPr="00E659FD" w:rsidRDefault="00BF4C12" w:rsidP="00BF4C12">
      <w:pPr>
        <w:tabs>
          <w:tab w:val="left" w:pos="426"/>
          <w:tab w:val="left" w:pos="709"/>
        </w:tabs>
        <w:spacing w:line="240" w:lineRule="auto"/>
        <w:ind w:firstLine="709"/>
        <w:rPr>
          <w:szCs w:val="28"/>
        </w:rPr>
      </w:pPr>
      <w:r w:rsidRPr="00E659FD">
        <w:rPr>
          <w:szCs w:val="28"/>
        </w:rPr>
        <w:lastRenderedPageBreak/>
        <w:t>Для повышения доверия пациентов необходимо совершенствовать систему менеджмента качества медицинской помощи, организовать систему медицинской реабилитации, совершенствовать преемственность между диспансером и общей л</w:t>
      </w:r>
      <w:r w:rsidRPr="00E659FD">
        <w:rPr>
          <w:szCs w:val="28"/>
        </w:rPr>
        <w:t>е</w:t>
      </w:r>
      <w:r w:rsidRPr="00E659FD">
        <w:rPr>
          <w:szCs w:val="28"/>
        </w:rPr>
        <w:t>чебной сетью.</w:t>
      </w:r>
    </w:p>
    <w:p w14:paraId="050B42E4" w14:textId="77777777" w:rsidR="00BF4C12" w:rsidRPr="00E659FD" w:rsidRDefault="00BF4C12" w:rsidP="00BF4C12">
      <w:pPr>
        <w:tabs>
          <w:tab w:val="left" w:pos="426"/>
          <w:tab w:val="left" w:pos="709"/>
        </w:tabs>
        <w:spacing w:line="240" w:lineRule="auto"/>
        <w:ind w:firstLine="709"/>
        <w:rPr>
          <w:szCs w:val="28"/>
        </w:rPr>
      </w:pPr>
      <w:r w:rsidRPr="00E659FD">
        <w:rPr>
          <w:szCs w:val="28"/>
        </w:rPr>
        <w:t>Для развития телемедицинских технологий требуется разработка алгоритма дистанционного консультирования «врач-врач» с коллегами из районных больниц, с коллегами из головных онкологических центров.</w:t>
      </w:r>
    </w:p>
    <w:p w14:paraId="1C11DD7A" w14:textId="77777777" w:rsidR="00BF4C12" w:rsidRPr="00E659FD" w:rsidRDefault="00BF4C12" w:rsidP="00BF4C12">
      <w:pPr>
        <w:tabs>
          <w:tab w:val="left" w:pos="426"/>
          <w:tab w:val="left" w:pos="709"/>
        </w:tabs>
        <w:spacing w:line="240" w:lineRule="auto"/>
        <w:rPr>
          <w:sz w:val="24"/>
          <w:szCs w:val="24"/>
        </w:rPr>
      </w:pPr>
    </w:p>
    <w:p w14:paraId="746A5115" w14:textId="77777777" w:rsidR="00BF4C12" w:rsidRPr="00E659FD" w:rsidRDefault="00BF4C12" w:rsidP="00BF4C12">
      <w:pPr>
        <w:tabs>
          <w:tab w:val="left" w:pos="426"/>
          <w:tab w:val="left" w:pos="709"/>
        </w:tabs>
        <w:spacing w:line="240" w:lineRule="auto"/>
        <w:jc w:val="center"/>
        <w:rPr>
          <w:szCs w:val="28"/>
        </w:rPr>
      </w:pPr>
      <w:r w:rsidRPr="00E659FD">
        <w:rPr>
          <w:szCs w:val="28"/>
        </w:rPr>
        <w:t xml:space="preserve">Внедрение и развитие практики применения </w:t>
      </w:r>
      <w:proofErr w:type="gramStart"/>
      <w:r w:rsidRPr="00E659FD">
        <w:rPr>
          <w:szCs w:val="28"/>
        </w:rPr>
        <w:t>телемедицинских</w:t>
      </w:r>
      <w:proofErr w:type="gramEnd"/>
    </w:p>
    <w:p w14:paraId="2DB58293" w14:textId="77777777" w:rsidR="00BF4C12" w:rsidRPr="00E659FD" w:rsidRDefault="00BF4C12" w:rsidP="00BF4C12">
      <w:pPr>
        <w:tabs>
          <w:tab w:val="left" w:pos="426"/>
          <w:tab w:val="left" w:pos="709"/>
        </w:tabs>
        <w:spacing w:line="240" w:lineRule="auto"/>
        <w:jc w:val="center"/>
        <w:rPr>
          <w:szCs w:val="28"/>
        </w:rPr>
      </w:pPr>
      <w:r w:rsidRPr="00E659FD">
        <w:rPr>
          <w:szCs w:val="28"/>
        </w:rPr>
        <w:t>технологий, разработка алгоритма дистанционного консультирования</w:t>
      </w:r>
    </w:p>
    <w:p w14:paraId="275F0344" w14:textId="77777777" w:rsidR="00BF4C12" w:rsidRPr="00E659FD" w:rsidRDefault="00BF4C12" w:rsidP="00BF4C12">
      <w:pPr>
        <w:tabs>
          <w:tab w:val="left" w:pos="426"/>
          <w:tab w:val="left" w:pos="709"/>
        </w:tabs>
        <w:spacing w:line="240" w:lineRule="auto"/>
        <w:jc w:val="center"/>
        <w:rPr>
          <w:b/>
          <w:szCs w:val="28"/>
        </w:rPr>
      </w:pPr>
      <w:r w:rsidRPr="00E659FD">
        <w:rPr>
          <w:szCs w:val="28"/>
        </w:rPr>
        <w:t xml:space="preserve"> «врач-врач» на всех этапах оказания медицинской помощи</w:t>
      </w:r>
    </w:p>
    <w:p w14:paraId="030D1495" w14:textId="77777777" w:rsidR="00BF4C12" w:rsidRPr="00E659FD" w:rsidRDefault="00BF4C12" w:rsidP="00BF4C12">
      <w:pPr>
        <w:tabs>
          <w:tab w:val="left" w:pos="426"/>
          <w:tab w:val="left" w:pos="709"/>
        </w:tabs>
        <w:spacing w:line="240" w:lineRule="auto"/>
        <w:ind w:firstLine="851"/>
        <w:jc w:val="center"/>
        <w:rPr>
          <w:b/>
          <w:szCs w:val="28"/>
        </w:rPr>
      </w:pPr>
    </w:p>
    <w:p w14:paraId="27DB598B" w14:textId="77777777" w:rsidR="00BF4C12" w:rsidRPr="00E659FD" w:rsidRDefault="00BF4C12" w:rsidP="00BF4C12">
      <w:pPr>
        <w:spacing w:line="240" w:lineRule="auto"/>
        <w:ind w:firstLine="709"/>
        <w:rPr>
          <w:rFonts w:eastAsia="Calibri"/>
          <w:szCs w:val="28"/>
        </w:rPr>
      </w:pPr>
      <w:r w:rsidRPr="00E659FD">
        <w:rPr>
          <w:rFonts w:eastAsia="Calibri"/>
          <w:szCs w:val="28"/>
        </w:rPr>
        <w:t>Приказом Министерства здравоохранения Республики Тыва от 16 апреля 2019 г. № 408пр/19 «Об утверждении планов мероприятий по реализации федерального проекта «Создание единого цифрового контура в здравоохранении на основе гос</w:t>
      </w:r>
      <w:r w:rsidRPr="00E659FD">
        <w:rPr>
          <w:rFonts w:eastAsia="Calibri"/>
          <w:szCs w:val="28"/>
        </w:rPr>
        <w:t>у</w:t>
      </w:r>
      <w:r w:rsidRPr="00E659FD">
        <w:rPr>
          <w:rFonts w:eastAsia="Calibri"/>
          <w:szCs w:val="28"/>
        </w:rPr>
        <w:t>дарственной информационной системы здравоохранения (ЕГИСЗ)» утвержден план мероприятий по модернизации и развитию региональной медицинской информац</w:t>
      </w:r>
      <w:r w:rsidRPr="00E659FD">
        <w:rPr>
          <w:rFonts w:eastAsia="Calibri"/>
          <w:szCs w:val="28"/>
        </w:rPr>
        <w:t>и</w:t>
      </w:r>
      <w:r w:rsidRPr="00E659FD">
        <w:rPr>
          <w:rFonts w:eastAsia="Calibri"/>
          <w:szCs w:val="28"/>
        </w:rPr>
        <w:t>онной системы здравоохранения Республики Тыва на 2019-2021 годы:</w:t>
      </w:r>
    </w:p>
    <w:p w14:paraId="2506F2EE" w14:textId="77777777" w:rsidR="00BF4C12" w:rsidRPr="00E659FD" w:rsidRDefault="00BF4C12" w:rsidP="00BF4C12">
      <w:pPr>
        <w:spacing w:line="240" w:lineRule="auto"/>
        <w:ind w:firstLine="709"/>
        <w:rPr>
          <w:rFonts w:eastAsia="Calibri"/>
          <w:szCs w:val="28"/>
        </w:rPr>
      </w:pPr>
      <w:r w:rsidRPr="00E659FD">
        <w:rPr>
          <w:rFonts w:eastAsia="Calibri"/>
          <w:szCs w:val="28"/>
        </w:rPr>
        <w:t>- внедрение региональной централизованной системы «Телемедицинские ко</w:t>
      </w:r>
      <w:r w:rsidRPr="00E659FD">
        <w:rPr>
          <w:rFonts w:eastAsia="Calibri"/>
          <w:szCs w:val="28"/>
        </w:rPr>
        <w:t>н</w:t>
      </w:r>
      <w:r w:rsidRPr="00E659FD">
        <w:rPr>
          <w:rFonts w:eastAsia="Calibri"/>
          <w:szCs w:val="28"/>
        </w:rPr>
        <w:t>сультации», срок реализации 1 июня 2019 г. – 30 ноября 2022 г.;</w:t>
      </w:r>
    </w:p>
    <w:p w14:paraId="16A25F3E" w14:textId="77777777" w:rsidR="00BF4C12" w:rsidRPr="00E659FD" w:rsidRDefault="00BF4C12" w:rsidP="00BF4C12">
      <w:pPr>
        <w:spacing w:line="240" w:lineRule="auto"/>
        <w:ind w:firstLine="709"/>
        <w:rPr>
          <w:rFonts w:eastAsia="Calibri"/>
          <w:szCs w:val="28"/>
        </w:rPr>
      </w:pPr>
      <w:r w:rsidRPr="00E659FD">
        <w:rPr>
          <w:rFonts w:eastAsia="Calibri"/>
          <w:szCs w:val="28"/>
        </w:rPr>
        <w:t xml:space="preserve">- внедрение региональной централизованной системы «Центральный архив медицинских изображений», срок реализации </w:t>
      </w:r>
      <w:r>
        <w:rPr>
          <w:rFonts w:eastAsia="Calibri"/>
          <w:szCs w:val="28"/>
        </w:rPr>
        <w:t>1 июня 2019 г. – 30 октября 2021</w:t>
      </w:r>
      <w:r w:rsidRPr="00E659FD">
        <w:rPr>
          <w:rFonts w:eastAsia="Calibri"/>
          <w:szCs w:val="28"/>
        </w:rPr>
        <w:t xml:space="preserve"> г.;</w:t>
      </w:r>
    </w:p>
    <w:p w14:paraId="6E2C8BA3" w14:textId="77777777" w:rsidR="00BF4C12" w:rsidRPr="00E659FD" w:rsidRDefault="00BF4C12" w:rsidP="00BF4C12">
      <w:pPr>
        <w:spacing w:line="240" w:lineRule="auto"/>
        <w:ind w:firstLine="709"/>
        <w:rPr>
          <w:rFonts w:eastAsia="Calibri"/>
          <w:szCs w:val="28"/>
        </w:rPr>
      </w:pPr>
      <w:r w:rsidRPr="00E659FD">
        <w:rPr>
          <w:rFonts w:eastAsia="Calibri"/>
          <w:szCs w:val="28"/>
        </w:rPr>
        <w:t>- внедрение региональной централизованной системы «Организация оказания медицинской помощи больным онкологическими заболеваниями», срок реализации 1 июня 2019 г. – 30 октября 2022 г.</w:t>
      </w:r>
    </w:p>
    <w:p w14:paraId="3DF5DC4F" w14:textId="77777777" w:rsidR="00BF4C12" w:rsidRPr="00E659FD" w:rsidRDefault="00BF4C12" w:rsidP="00BF4C12">
      <w:pPr>
        <w:spacing w:line="240" w:lineRule="auto"/>
        <w:ind w:firstLine="709"/>
        <w:rPr>
          <w:szCs w:val="28"/>
        </w:rPr>
      </w:pPr>
      <w:r w:rsidRPr="00E659FD">
        <w:rPr>
          <w:szCs w:val="28"/>
        </w:rPr>
        <w:t>В настоящее время организована работа двух каналов для проведения телем</w:t>
      </w:r>
      <w:r w:rsidRPr="00E659FD">
        <w:rPr>
          <w:szCs w:val="28"/>
        </w:rPr>
        <w:t>е</w:t>
      </w:r>
      <w:r w:rsidRPr="00E659FD">
        <w:rPr>
          <w:szCs w:val="28"/>
        </w:rPr>
        <w:t>дицинских консультаций: один – через ВЦМК «Защита» с НМИЦ им. Блохина, вт</w:t>
      </w:r>
      <w:r w:rsidRPr="00E659FD">
        <w:rPr>
          <w:szCs w:val="28"/>
        </w:rPr>
        <w:t>о</w:t>
      </w:r>
      <w:r w:rsidRPr="00E659FD">
        <w:rPr>
          <w:szCs w:val="28"/>
        </w:rPr>
        <w:t xml:space="preserve">рой – через </w:t>
      </w:r>
      <w:r w:rsidRPr="00E659FD">
        <w:rPr>
          <w:szCs w:val="28"/>
          <w:lang w:val="en-US"/>
        </w:rPr>
        <w:t>SCAPE</w:t>
      </w:r>
      <w:r w:rsidRPr="00E659FD">
        <w:rPr>
          <w:szCs w:val="28"/>
        </w:rPr>
        <w:t xml:space="preserve"> для бизнеса – с остальными онкологическими центрами Росси</w:t>
      </w:r>
      <w:r w:rsidRPr="00E659FD">
        <w:rPr>
          <w:szCs w:val="28"/>
        </w:rPr>
        <w:t>й</w:t>
      </w:r>
      <w:r w:rsidRPr="00E659FD">
        <w:rPr>
          <w:szCs w:val="28"/>
        </w:rPr>
        <w:t>ской Федерации.</w:t>
      </w:r>
    </w:p>
    <w:p w14:paraId="1C11925A" w14:textId="77777777" w:rsidR="00BF4C12" w:rsidRPr="00E659FD" w:rsidRDefault="00BF4C12" w:rsidP="00BF4C12">
      <w:pPr>
        <w:spacing w:line="240" w:lineRule="auto"/>
        <w:ind w:firstLine="709"/>
        <w:rPr>
          <w:szCs w:val="28"/>
        </w:rPr>
      </w:pPr>
      <w:r w:rsidRPr="00E659FD">
        <w:rPr>
          <w:szCs w:val="28"/>
        </w:rPr>
        <w:t>План внедрения и развития телемедицинских технологий в ГБУЗ «</w:t>
      </w:r>
      <w:proofErr w:type="spellStart"/>
      <w:r w:rsidRPr="00E659FD">
        <w:rPr>
          <w:szCs w:val="28"/>
        </w:rPr>
        <w:t>Ресонк</w:t>
      </w:r>
      <w:r w:rsidRPr="00E659FD">
        <w:rPr>
          <w:szCs w:val="28"/>
        </w:rPr>
        <w:t>о</w:t>
      </w:r>
      <w:r w:rsidRPr="00E659FD">
        <w:rPr>
          <w:szCs w:val="28"/>
        </w:rPr>
        <w:t>диспансер</w:t>
      </w:r>
      <w:proofErr w:type="spellEnd"/>
      <w:r w:rsidRPr="00E659FD">
        <w:rPr>
          <w:szCs w:val="28"/>
        </w:rPr>
        <w:t>».</w:t>
      </w:r>
    </w:p>
    <w:p w14:paraId="69283D64" w14:textId="77777777" w:rsidR="00BF4C12" w:rsidRPr="00E659FD" w:rsidRDefault="00BF4C12" w:rsidP="00BF4C12">
      <w:pPr>
        <w:spacing w:line="240" w:lineRule="auto"/>
        <w:ind w:firstLine="709"/>
        <w:rPr>
          <w:szCs w:val="28"/>
        </w:rPr>
      </w:pPr>
      <w:r w:rsidRPr="00E659FD">
        <w:rPr>
          <w:szCs w:val="28"/>
        </w:rPr>
        <w:t>1) разработка алгоритма дистанционного консультирования «врач-врач» на этапе «ЦРБ-</w:t>
      </w:r>
      <w:proofErr w:type="spellStart"/>
      <w:r w:rsidRPr="00E659FD">
        <w:rPr>
          <w:szCs w:val="28"/>
        </w:rPr>
        <w:t>Ресонкодиспансер</w:t>
      </w:r>
      <w:proofErr w:type="spellEnd"/>
      <w:r w:rsidRPr="00E659FD">
        <w:rPr>
          <w:szCs w:val="28"/>
        </w:rPr>
        <w:t xml:space="preserve">». Срок – </w:t>
      </w:r>
      <w:r w:rsidRPr="00E659FD">
        <w:rPr>
          <w:szCs w:val="28"/>
          <w:lang w:val="en-US"/>
        </w:rPr>
        <w:t>III</w:t>
      </w:r>
      <w:r>
        <w:rPr>
          <w:szCs w:val="28"/>
        </w:rPr>
        <w:t xml:space="preserve"> квартал 2021</w:t>
      </w:r>
      <w:r w:rsidRPr="00E659FD">
        <w:rPr>
          <w:szCs w:val="28"/>
        </w:rPr>
        <w:t xml:space="preserve"> г.; </w:t>
      </w:r>
    </w:p>
    <w:p w14:paraId="47C81618" w14:textId="77777777" w:rsidR="00BF4C12" w:rsidRPr="00E659FD" w:rsidRDefault="00BF4C12" w:rsidP="00BF4C12">
      <w:pPr>
        <w:spacing w:line="240" w:lineRule="auto"/>
        <w:ind w:firstLine="709"/>
        <w:rPr>
          <w:szCs w:val="28"/>
        </w:rPr>
      </w:pPr>
      <w:r w:rsidRPr="00E659FD">
        <w:rPr>
          <w:szCs w:val="28"/>
        </w:rPr>
        <w:t>2) организация работы второго АРМ врача-консультанта в ординаторской х</w:t>
      </w:r>
      <w:r w:rsidRPr="00E659FD">
        <w:rPr>
          <w:szCs w:val="28"/>
        </w:rPr>
        <w:t>и</w:t>
      </w:r>
      <w:r w:rsidRPr="00E659FD">
        <w:rPr>
          <w:szCs w:val="28"/>
        </w:rPr>
        <w:t>рургического отделения ГБУЗ «</w:t>
      </w:r>
      <w:proofErr w:type="spellStart"/>
      <w:r w:rsidRPr="00E659FD">
        <w:rPr>
          <w:szCs w:val="28"/>
        </w:rPr>
        <w:t>Ресонкодиспансер</w:t>
      </w:r>
      <w:proofErr w:type="spellEnd"/>
      <w:r w:rsidRPr="00E659FD">
        <w:rPr>
          <w:szCs w:val="28"/>
        </w:rPr>
        <w:t xml:space="preserve">». Срок – </w:t>
      </w:r>
      <w:r w:rsidRPr="00E659FD">
        <w:rPr>
          <w:szCs w:val="28"/>
          <w:lang w:val="en-US"/>
        </w:rPr>
        <w:t>III</w:t>
      </w:r>
      <w:r>
        <w:rPr>
          <w:szCs w:val="28"/>
        </w:rPr>
        <w:t xml:space="preserve"> квартал 2021</w:t>
      </w:r>
      <w:r w:rsidRPr="00E659FD">
        <w:rPr>
          <w:szCs w:val="28"/>
        </w:rPr>
        <w:t xml:space="preserve"> г.;</w:t>
      </w:r>
    </w:p>
    <w:p w14:paraId="62047EB8" w14:textId="77777777" w:rsidR="00BF4C12" w:rsidRPr="00E659FD" w:rsidRDefault="00BF4C12" w:rsidP="00BF4C12">
      <w:pPr>
        <w:spacing w:line="240" w:lineRule="auto"/>
        <w:ind w:firstLine="709"/>
        <w:rPr>
          <w:szCs w:val="28"/>
        </w:rPr>
      </w:pPr>
      <w:r w:rsidRPr="00E659FD">
        <w:rPr>
          <w:szCs w:val="28"/>
        </w:rPr>
        <w:t xml:space="preserve">3) интеграция </w:t>
      </w:r>
      <w:proofErr w:type="spellStart"/>
      <w:r w:rsidRPr="00E659FD">
        <w:rPr>
          <w:szCs w:val="28"/>
        </w:rPr>
        <w:t>ресонкодиспансера</w:t>
      </w:r>
      <w:proofErr w:type="spellEnd"/>
      <w:r w:rsidRPr="00E659FD">
        <w:rPr>
          <w:szCs w:val="28"/>
        </w:rPr>
        <w:t xml:space="preserve"> в централизованный архив медицинских изображений (PACS-архив). Срок – второе полугодие 201</w:t>
      </w:r>
      <w:r>
        <w:rPr>
          <w:szCs w:val="28"/>
        </w:rPr>
        <w:t>9 г.–2021</w:t>
      </w:r>
      <w:r w:rsidRPr="00E659FD">
        <w:rPr>
          <w:szCs w:val="28"/>
        </w:rPr>
        <w:t xml:space="preserve"> г.;</w:t>
      </w:r>
    </w:p>
    <w:p w14:paraId="617E372D" w14:textId="77777777" w:rsidR="00BF4C12" w:rsidRPr="00E659FD" w:rsidRDefault="00BF4C12" w:rsidP="00BF4C12">
      <w:pPr>
        <w:spacing w:line="240" w:lineRule="auto"/>
        <w:ind w:firstLine="709"/>
        <w:rPr>
          <w:szCs w:val="28"/>
        </w:rPr>
      </w:pPr>
      <w:r w:rsidRPr="00E659FD">
        <w:rPr>
          <w:szCs w:val="28"/>
        </w:rPr>
        <w:t>4) приобретение сканирующего микроскопа для организации телемедици</w:t>
      </w:r>
      <w:r w:rsidRPr="00E659FD">
        <w:rPr>
          <w:szCs w:val="28"/>
        </w:rPr>
        <w:t>н</w:t>
      </w:r>
      <w:r w:rsidRPr="00E659FD">
        <w:rPr>
          <w:szCs w:val="28"/>
        </w:rPr>
        <w:t>ских к</w:t>
      </w:r>
      <w:r>
        <w:rPr>
          <w:szCs w:val="28"/>
        </w:rPr>
        <w:t xml:space="preserve">онсультаций с </w:t>
      </w:r>
      <w:proofErr w:type="spellStart"/>
      <w:r>
        <w:rPr>
          <w:szCs w:val="28"/>
        </w:rPr>
        <w:t>референс</w:t>
      </w:r>
      <w:proofErr w:type="spellEnd"/>
      <w:r>
        <w:rPr>
          <w:szCs w:val="28"/>
        </w:rPr>
        <w:t>-центром и введение в эксплуатацию в республика</w:t>
      </w:r>
      <w:r>
        <w:rPr>
          <w:szCs w:val="28"/>
        </w:rPr>
        <w:t>н</w:t>
      </w:r>
      <w:r>
        <w:rPr>
          <w:szCs w:val="28"/>
        </w:rPr>
        <w:t>ском онкологическом диспансере  с сентября  2019 года</w:t>
      </w:r>
      <w:proofErr w:type="gramStart"/>
      <w:r>
        <w:rPr>
          <w:szCs w:val="28"/>
        </w:rPr>
        <w:t xml:space="preserve"> </w:t>
      </w:r>
      <w:r w:rsidRPr="00E659FD">
        <w:rPr>
          <w:szCs w:val="28"/>
        </w:rPr>
        <w:t>;</w:t>
      </w:r>
      <w:proofErr w:type="gramEnd"/>
    </w:p>
    <w:p w14:paraId="4217AD7D" w14:textId="77777777" w:rsidR="00BF4C12" w:rsidRPr="00E659FD" w:rsidRDefault="00BF4C12" w:rsidP="00BF4C12">
      <w:pPr>
        <w:spacing w:line="240" w:lineRule="auto"/>
        <w:ind w:firstLine="709"/>
        <w:rPr>
          <w:szCs w:val="28"/>
        </w:rPr>
      </w:pPr>
      <w:r>
        <w:rPr>
          <w:szCs w:val="28"/>
        </w:rPr>
        <w:t xml:space="preserve">5) </w:t>
      </w:r>
      <w:proofErr w:type="gramStart"/>
      <w:r>
        <w:rPr>
          <w:szCs w:val="28"/>
        </w:rPr>
        <w:t>приобретен</w:t>
      </w:r>
      <w:proofErr w:type="gramEnd"/>
      <w:r w:rsidRPr="00E659FD">
        <w:rPr>
          <w:szCs w:val="28"/>
        </w:rPr>
        <w:t xml:space="preserve"> </w:t>
      </w:r>
      <w:r>
        <w:rPr>
          <w:szCs w:val="28"/>
        </w:rPr>
        <w:t xml:space="preserve">и введен в эксплуатацию  в декабре 2020 года  </w:t>
      </w:r>
      <w:r w:rsidRPr="00E659FD">
        <w:rPr>
          <w:szCs w:val="28"/>
        </w:rPr>
        <w:t>роботизирова</w:t>
      </w:r>
      <w:r w:rsidRPr="00E659FD">
        <w:rPr>
          <w:szCs w:val="28"/>
        </w:rPr>
        <w:t>н</w:t>
      </w:r>
      <w:r w:rsidRPr="00E659FD">
        <w:rPr>
          <w:szCs w:val="28"/>
        </w:rPr>
        <w:t>ной системы для гистологических исследований. Расширение объемов телемед</w:t>
      </w:r>
      <w:r w:rsidRPr="00E659FD">
        <w:rPr>
          <w:szCs w:val="28"/>
        </w:rPr>
        <w:t>и</w:t>
      </w:r>
      <w:r w:rsidRPr="00E659FD">
        <w:rPr>
          <w:szCs w:val="28"/>
        </w:rPr>
        <w:t xml:space="preserve">цинских консультаций с </w:t>
      </w:r>
      <w:proofErr w:type="spellStart"/>
      <w:r w:rsidRPr="00E659FD">
        <w:rPr>
          <w:szCs w:val="28"/>
        </w:rPr>
        <w:t>референ</w:t>
      </w:r>
      <w:r>
        <w:rPr>
          <w:szCs w:val="28"/>
        </w:rPr>
        <w:t>с</w:t>
      </w:r>
      <w:proofErr w:type="spellEnd"/>
      <w:r>
        <w:rPr>
          <w:szCs w:val="28"/>
        </w:rPr>
        <w:t>-центрами</w:t>
      </w:r>
      <w:r w:rsidRPr="00E659FD">
        <w:rPr>
          <w:szCs w:val="28"/>
        </w:rPr>
        <w:t>;</w:t>
      </w:r>
    </w:p>
    <w:p w14:paraId="21675CB8" w14:textId="77777777" w:rsidR="00BF4C12" w:rsidRDefault="00BF4C12" w:rsidP="00BF4C12">
      <w:pPr>
        <w:tabs>
          <w:tab w:val="left" w:pos="426"/>
          <w:tab w:val="left" w:pos="709"/>
        </w:tabs>
        <w:spacing w:line="240" w:lineRule="auto"/>
        <w:ind w:firstLine="709"/>
        <w:rPr>
          <w:szCs w:val="28"/>
        </w:rPr>
      </w:pPr>
      <w:r w:rsidRPr="00E659FD">
        <w:rPr>
          <w:szCs w:val="28"/>
        </w:rPr>
        <w:lastRenderedPageBreak/>
        <w:t>6) расширение объемов телемедицинских консультаций с ЦРБ после внедр</w:t>
      </w:r>
      <w:r w:rsidRPr="00E659FD">
        <w:rPr>
          <w:szCs w:val="28"/>
        </w:rPr>
        <w:t>е</w:t>
      </w:r>
      <w:r w:rsidRPr="00E659FD">
        <w:rPr>
          <w:szCs w:val="28"/>
        </w:rPr>
        <w:t>ния унифицированной медицинской карты с централизованным архивом медици</w:t>
      </w:r>
      <w:r>
        <w:rPr>
          <w:szCs w:val="28"/>
        </w:rPr>
        <w:t>н</w:t>
      </w:r>
      <w:r>
        <w:rPr>
          <w:szCs w:val="28"/>
        </w:rPr>
        <w:t>ских изображений (PACS-архив)  до 31.12.2021 года.</w:t>
      </w:r>
    </w:p>
    <w:p w14:paraId="155CBD30" w14:textId="77777777" w:rsidR="00BF4C12" w:rsidRDefault="00BF4C12" w:rsidP="00BF4C12">
      <w:pPr>
        <w:tabs>
          <w:tab w:val="left" w:pos="426"/>
          <w:tab w:val="left" w:pos="709"/>
        </w:tabs>
        <w:spacing w:line="240" w:lineRule="auto"/>
        <w:ind w:firstLine="709"/>
        <w:rPr>
          <w:szCs w:val="28"/>
        </w:rPr>
      </w:pPr>
      <w:r w:rsidRPr="005D2200">
        <w:rPr>
          <w:szCs w:val="28"/>
        </w:rPr>
        <w:t>7) Увеличение количества пациентов получивших телемедицинскую консул</w:t>
      </w:r>
      <w:r w:rsidRPr="005D2200">
        <w:rPr>
          <w:szCs w:val="28"/>
        </w:rPr>
        <w:t>ь</w:t>
      </w:r>
      <w:r w:rsidRPr="005D2200">
        <w:rPr>
          <w:szCs w:val="28"/>
        </w:rPr>
        <w:t>тацию с 25 пациентов до 45 пациентов в 2024г</w:t>
      </w:r>
      <w:r>
        <w:rPr>
          <w:szCs w:val="28"/>
        </w:rPr>
        <w:t>.</w:t>
      </w:r>
    </w:p>
    <w:p w14:paraId="21D292B6" w14:textId="77777777" w:rsidR="00BF4C12" w:rsidRPr="00B86DFA" w:rsidRDefault="00BF4C12" w:rsidP="00BF4C12">
      <w:pPr>
        <w:tabs>
          <w:tab w:val="left" w:pos="426"/>
          <w:tab w:val="left" w:pos="709"/>
        </w:tabs>
        <w:spacing w:line="240" w:lineRule="auto"/>
        <w:ind w:firstLine="709"/>
        <w:rPr>
          <w:szCs w:val="28"/>
        </w:rPr>
      </w:pPr>
      <w:r w:rsidRPr="00B86DFA">
        <w:rPr>
          <w:szCs w:val="28"/>
        </w:rPr>
        <w:t>8) Разработка и внедрение системы (подсистемы) "Организация оказания м</w:t>
      </w:r>
      <w:r w:rsidRPr="00B86DFA">
        <w:rPr>
          <w:szCs w:val="28"/>
        </w:rPr>
        <w:t>е</w:t>
      </w:r>
      <w:r w:rsidRPr="00B86DFA">
        <w:rPr>
          <w:szCs w:val="28"/>
        </w:rPr>
        <w:t>дицинской помощи больным онкологическими заболеваниями в рамках регионал</w:t>
      </w:r>
      <w:r w:rsidRPr="00B86DFA">
        <w:rPr>
          <w:szCs w:val="28"/>
        </w:rPr>
        <w:t>ь</w:t>
      </w:r>
      <w:r w:rsidRPr="00B86DFA">
        <w:rPr>
          <w:szCs w:val="28"/>
        </w:rPr>
        <w:t xml:space="preserve">ного проекта "Создание единого цифрового контура в здравоохранении на основе единой государственной информационной </w:t>
      </w:r>
      <w:r>
        <w:rPr>
          <w:szCs w:val="28"/>
        </w:rPr>
        <w:t>системы здравоохранения»</w:t>
      </w:r>
      <w:r w:rsidRPr="00B86DFA">
        <w:rPr>
          <w:szCs w:val="28"/>
        </w:rPr>
        <w:t xml:space="preserve"> для возмо</w:t>
      </w:r>
      <w:r w:rsidRPr="00B86DFA">
        <w:rPr>
          <w:szCs w:val="28"/>
        </w:rPr>
        <w:t>ж</w:t>
      </w:r>
      <w:r w:rsidRPr="00B86DFA">
        <w:rPr>
          <w:szCs w:val="28"/>
        </w:rPr>
        <w:t>ности прослеживания за пациентом в ходе проведения диагностики и лечения в ц</w:t>
      </w:r>
      <w:r w:rsidRPr="00B86DFA">
        <w:rPr>
          <w:szCs w:val="28"/>
        </w:rPr>
        <w:t>е</w:t>
      </w:r>
      <w:r w:rsidRPr="00B86DFA">
        <w:rPr>
          <w:szCs w:val="28"/>
        </w:rPr>
        <w:t xml:space="preserve">лях </w:t>
      </w:r>
      <w:proofErr w:type="gramStart"/>
      <w:r w:rsidRPr="00B86DFA">
        <w:rPr>
          <w:szCs w:val="28"/>
        </w:rPr>
        <w:t>укорочения времени начала получения специализированного лечения</w:t>
      </w:r>
      <w:proofErr w:type="gramEnd"/>
      <w:r w:rsidRPr="00B86DFA">
        <w:rPr>
          <w:szCs w:val="28"/>
        </w:rPr>
        <w:t>.</w:t>
      </w:r>
    </w:p>
    <w:p w14:paraId="26531368" w14:textId="77777777" w:rsidR="00BF4C12" w:rsidRPr="00E659FD" w:rsidRDefault="00BF4C12" w:rsidP="00BF4C12">
      <w:pPr>
        <w:tabs>
          <w:tab w:val="left" w:pos="426"/>
          <w:tab w:val="left" w:pos="709"/>
        </w:tabs>
        <w:spacing w:line="240" w:lineRule="auto"/>
        <w:ind w:firstLine="851"/>
        <w:jc w:val="left"/>
        <w:rPr>
          <w:szCs w:val="28"/>
        </w:rPr>
      </w:pPr>
    </w:p>
    <w:p w14:paraId="5C1C349A" w14:textId="77777777" w:rsidR="00BF4C12" w:rsidRPr="00E659FD" w:rsidRDefault="00BF4C12" w:rsidP="00BF4C12">
      <w:pPr>
        <w:tabs>
          <w:tab w:val="left" w:pos="426"/>
          <w:tab w:val="left" w:pos="709"/>
        </w:tabs>
        <w:spacing w:line="240" w:lineRule="auto"/>
        <w:jc w:val="center"/>
        <w:rPr>
          <w:szCs w:val="28"/>
        </w:rPr>
      </w:pPr>
      <w:r w:rsidRPr="00E659FD">
        <w:rPr>
          <w:szCs w:val="28"/>
        </w:rPr>
        <w:t xml:space="preserve">Разработка и внедрение комплексной программы </w:t>
      </w:r>
    </w:p>
    <w:p w14:paraId="411ADE26" w14:textId="77777777" w:rsidR="00BF4C12" w:rsidRPr="00E659FD" w:rsidRDefault="00BF4C12" w:rsidP="00BF4C12">
      <w:pPr>
        <w:tabs>
          <w:tab w:val="left" w:pos="426"/>
          <w:tab w:val="left" w:pos="709"/>
        </w:tabs>
        <w:spacing w:line="240" w:lineRule="auto"/>
        <w:jc w:val="center"/>
        <w:rPr>
          <w:b/>
          <w:szCs w:val="28"/>
        </w:rPr>
      </w:pPr>
      <w:r w:rsidRPr="00E659FD">
        <w:rPr>
          <w:szCs w:val="28"/>
        </w:rPr>
        <w:t>реабилитации онкологических пациентов</w:t>
      </w:r>
    </w:p>
    <w:p w14:paraId="3EC9285A" w14:textId="77777777" w:rsidR="00BF4C12" w:rsidRPr="00E659FD" w:rsidRDefault="00BF4C12" w:rsidP="00BF4C12">
      <w:pPr>
        <w:tabs>
          <w:tab w:val="left" w:pos="426"/>
          <w:tab w:val="left" w:pos="709"/>
        </w:tabs>
        <w:spacing w:line="240" w:lineRule="auto"/>
        <w:ind w:firstLine="851"/>
        <w:jc w:val="center"/>
        <w:rPr>
          <w:b/>
          <w:szCs w:val="28"/>
        </w:rPr>
      </w:pPr>
    </w:p>
    <w:p w14:paraId="461DE8A6" w14:textId="77777777" w:rsidR="00BF4C12" w:rsidRPr="00E659FD" w:rsidRDefault="00BF4C12" w:rsidP="00BF4C12">
      <w:pPr>
        <w:tabs>
          <w:tab w:val="left" w:pos="426"/>
          <w:tab w:val="left" w:pos="709"/>
        </w:tabs>
        <w:spacing w:line="240" w:lineRule="auto"/>
        <w:ind w:firstLine="709"/>
        <w:rPr>
          <w:szCs w:val="28"/>
        </w:rPr>
      </w:pPr>
      <w:r w:rsidRPr="00E659FD">
        <w:rPr>
          <w:szCs w:val="28"/>
        </w:rPr>
        <w:t>В настоящее время реабилитация онкологических больных в Республике Тыва проводится только в рамках индивидуальной программы реабилитации инвалида (ИПРА) после освидетельствования на МСЭ. Основным мероприятием является д</w:t>
      </w:r>
      <w:r w:rsidRPr="00E659FD">
        <w:rPr>
          <w:szCs w:val="28"/>
        </w:rPr>
        <w:t>и</w:t>
      </w:r>
      <w:r w:rsidRPr="00E659FD">
        <w:rPr>
          <w:szCs w:val="28"/>
        </w:rPr>
        <w:t xml:space="preserve">намическое наблюдение. </w:t>
      </w:r>
    </w:p>
    <w:p w14:paraId="04730DFD" w14:textId="77777777" w:rsidR="00BF4C12" w:rsidRPr="00E659FD" w:rsidRDefault="00BF4C12" w:rsidP="00BF4C12">
      <w:pPr>
        <w:spacing w:line="240" w:lineRule="auto"/>
        <w:ind w:firstLine="709"/>
        <w:rPr>
          <w:szCs w:val="28"/>
        </w:rPr>
      </w:pPr>
      <w:r w:rsidRPr="00E659FD">
        <w:rPr>
          <w:szCs w:val="28"/>
        </w:rPr>
        <w:t>Санаторно-курортное лечение больных, длительное время находящихся в р</w:t>
      </w:r>
      <w:r w:rsidRPr="00E659FD">
        <w:rPr>
          <w:szCs w:val="28"/>
        </w:rPr>
        <w:t>е</w:t>
      </w:r>
      <w:r w:rsidRPr="00E659FD">
        <w:rPr>
          <w:szCs w:val="28"/>
        </w:rPr>
        <w:t xml:space="preserve">миссии, по линии ГУ – Фонд социального страхования России по Республике Тыва не организованно. </w:t>
      </w:r>
    </w:p>
    <w:p w14:paraId="4CEC42AE" w14:textId="77777777" w:rsidR="00BF4C12" w:rsidRPr="00E659FD" w:rsidRDefault="00BF4C12" w:rsidP="00BF4C12">
      <w:pPr>
        <w:spacing w:line="240" w:lineRule="auto"/>
        <w:ind w:firstLine="709"/>
        <w:rPr>
          <w:szCs w:val="28"/>
        </w:rPr>
      </w:pPr>
      <w:r w:rsidRPr="00E659FD">
        <w:rPr>
          <w:szCs w:val="28"/>
        </w:rPr>
        <w:t>Реабилитационная помощь населению республики будет оказываться на базе ГБУЗ Республики Тыва «Санаторий профилакторий «Серебрянка».</w:t>
      </w:r>
    </w:p>
    <w:p w14:paraId="1EC6E7A7" w14:textId="77777777" w:rsidR="00BF4C12" w:rsidRPr="00E659FD" w:rsidRDefault="00BF4C12" w:rsidP="00BF4C12">
      <w:pPr>
        <w:spacing w:line="240" w:lineRule="auto"/>
        <w:ind w:firstLine="709"/>
        <w:rPr>
          <w:szCs w:val="28"/>
        </w:rPr>
      </w:pPr>
      <w:r w:rsidRPr="00E659FD">
        <w:rPr>
          <w:szCs w:val="28"/>
        </w:rPr>
        <w:t>В химиолучевом отделении ГБУЗ «</w:t>
      </w:r>
      <w:proofErr w:type="spellStart"/>
      <w:r w:rsidRPr="00E659FD">
        <w:rPr>
          <w:szCs w:val="28"/>
        </w:rPr>
        <w:t>Ресонкодиспансер</w:t>
      </w:r>
      <w:proofErr w:type="spellEnd"/>
      <w:r w:rsidRPr="00E659FD">
        <w:rPr>
          <w:szCs w:val="28"/>
        </w:rPr>
        <w:t>» работает 1 медици</w:t>
      </w:r>
      <w:r w:rsidRPr="00E659FD">
        <w:rPr>
          <w:szCs w:val="28"/>
        </w:rPr>
        <w:t>н</w:t>
      </w:r>
      <w:r w:rsidRPr="00E659FD">
        <w:rPr>
          <w:szCs w:val="28"/>
        </w:rPr>
        <w:t>ский психолог. Основным направлением её работы является помощь паллиативным больным и их родственникам, а также работа с республиканским отделением общ</w:t>
      </w:r>
      <w:r w:rsidRPr="00E659FD">
        <w:rPr>
          <w:szCs w:val="28"/>
        </w:rPr>
        <w:t>е</w:t>
      </w:r>
      <w:r w:rsidRPr="00E659FD">
        <w:rPr>
          <w:szCs w:val="28"/>
        </w:rPr>
        <w:t xml:space="preserve">российской общественной организации «Ассоциация онкологических пациентов «Здравствуй!».  </w:t>
      </w:r>
    </w:p>
    <w:p w14:paraId="4FB1AE5C" w14:textId="77777777" w:rsidR="00BF4C12" w:rsidRPr="00E659FD" w:rsidRDefault="00BF4C12" w:rsidP="00BF4C12">
      <w:pPr>
        <w:spacing w:line="240" w:lineRule="auto"/>
        <w:ind w:firstLine="709"/>
        <w:rPr>
          <w:szCs w:val="28"/>
        </w:rPr>
      </w:pPr>
      <w:r w:rsidRPr="00E659FD">
        <w:rPr>
          <w:szCs w:val="28"/>
        </w:rPr>
        <w:t>Разработан план мероприятий по развитию реабилитационной помощи, кот</w:t>
      </w:r>
      <w:r w:rsidRPr="00E659FD">
        <w:rPr>
          <w:szCs w:val="28"/>
        </w:rPr>
        <w:t>о</w:t>
      </w:r>
      <w:r w:rsidRPr="00E659FD">
        <w:rPr>
          <w:szCs w:val="28"/>
        </w:rPr>
        <w:t>рый включает следующие мероприятия:</w:t>
      </w:r>
    </w:p>
    <w:p w14:paraId="6E7ADE34" w14:textId="77777777" w:rsidR="00BF4C12" w:rsidRPr="00E659FD" w:rsidRDefault="00BF4C12" w:rsidP="00BF4C12">
      <w:pPr>
        <w:spacing w:line="240" w:lineRule="auto"/>
        <w:ind w:firstLine="709"/>
        <w:rPr>
          <w:szCs w:val="28"/>
        </w:rPr>
      </w:pPr>
      <w:r w:rsidRPr="00E659FD">
        <w:rPr>
          <w:szCs w:val="28"/>
        </w:rPr>
        <w:t>1) разработка комплексной программы реабилитации онкологических бол</w:t>
      </w:r>
      <w:r w:rsidRPr="00E659FD">
        <w:rPr>
          <w:szCs w:val="28"/>
        </w:rPr>
        <w:t>ь</w:t>
      </w:r>
      <w:r w:rsidRPr="00E659FD">
        <w:rPr>
          <w:szCs w:val="28"/>
        </w:rPr>
        <w:t>ных Республики Тыва (первичной, вторичной, третичной профилактики) с учетом региональных особенностей (определение ресурсной базы, круга заинтересованных лиц, целевой аудитории, потребностей, адекватных критериев оценки работы, и</w:t>
      </w:r>
      <w:r w:rsidRPr="00E659FD">
        <w:rPr>
          <w:szCs w:val="28"/>
        </w:rPr>
        <w:t>с</w:t>
      </w:r>
      <w:r w:rsidRPr="00E659FD">
        <w:rPr>
          <w:szCs w:val="28"/>
        </w:rPr>
        <w:t>точников финансирования, ожидаемых результатов, подготовка нормативно-правовой базы). Срок – второе полугодие 2019 г.;</w:t>
      </w:r>
    </w:p>
    <w:p w14:paraId="7AAB6879" w14:textId="77777777" w:rsidR="00BF4C12" w:rsidRPr="00E659FD" w:rsidRDefault="00BF4C12" w:rsidP="00BF4C12">
      <w:pPr>
        <w:spacing w:line="240" w:lineRule="auto"/>
        <w:ind w:firstLine="709"/>
        <w:rPr>
          <w:szCs w:val="28"/>
        </w:rPr>
      </w:pPr>
      <w:r w:rsidRPr="00E659FD">
        <w:rPr>
          <w:szCs w:val="28"/>
        </w:rPr>
        <w:t>2) подготовка специалистов:</w:t>
      </w:r>
    </w:p>
    <w:p w14:paraId="1CD3E644" w14:textId="77777777" w:rsidR="00BF4C12" w:rsidRPr="00E659FD" w:rsidRDefault="00BF4C12" w:rsidP="00BF4C12">
      <w:pPr>
        <w:spacing w:line="240" w:lineRule="auto"/>
        <w:ind w:firstLine="709"/>
        <w:rPr>
          <w:szCs w:val="28"/>
        </w:rPr>
      </w:pPr>
      <w:r w:rsidRPr="00E659FD">
        <w:rPr>
          <w:szCs w:val="28"/>
        </w:rPr>
        <w:t>- хирургов-онкологов – для внедрения и расширения перечня органосохран</w:t>
      </w:r>
      <w:r w:rsidRPr="00E659FD">
        <w:rPr>
          <w:szCs w:val="28"/>
        </w:rPr>
        <w:t>я</w:t>
      </w:r>
      <w:r w:rsidRPr="00E659FD">
        <w:rPr>
          <w:szCs w:val="28"/>
        </w:rPr>
        <w:t xml:space="preserve">ющих и функционально щадящих операций, новых методик реконструктивно-пластических операций; </w:t>
      </w:r>
    </w:p>
    <w:p w14:paraId="08357F5F" w14:textId="77777777" w:rsidR="00BF4C12" w:rsidRPr="00E659FD" w:rsidRDefault="00BF4C12" w:rsidP="00BF4C12">
      <w:pPr>
        <w:spacing w:line="240" w:lineRule="auto"/>
        <w:ind w:firstLine="709"/>
        <w:rPr>
          <w:szCs w:val="28"/>
        </w:rPr>
      </w:pPr>
      <w:r w:rsidRPr="00E659FD">
        <w:rPr>
          <w:szCs w:val="28"/>
        </w:rPr>
        <w:t>- медицинских психологов;</w:t>
      </w:r>
    </w:p>
    <w:p w14:paraId="076409A0" w14:textId="77777777" w:rsidR="00BF4C12" w:rsidRPr="00E659FD" w:rsidRDefault="00BF4C12" w:rsidP="00BF4C12">
      <w:pPr>
        <w:spacing w:line="240" w:lineRule="auto"/>
        <w:ind w:firstLine="709"/>
        <w:rPr>
          <w:szCs w:val="28"/>
        </w:rPr>
      </w:pPr>
      <w:r w:rsidRPr="00E659FD">
        <w:rPr>
          <w:szCs w:val="28"/>
        </w:rPr>
        <w:t xml:space="preserve">- </w:t>
      </w:r>
      <w:proofErr w:type="spellStart"/>
      <w:r w:rsidRPr="00E659FD">
        <w:rPr>
          <w:szCs w:val="28"/>
        </w:rPr>
        <w:t>реабилитологов</w:t>
      </w:r>
      <w:proofErr w:type="spellEnd"/>
      <w:r w:rsidRPr="00E659FD">
        <w:rPr>
          <w:szCs w:val="28"/>
        </w:rPr>
        <w:t>;</w:t>
      </w:r>
    </w:p>
    <w:p w14:paraId="23D1F5C0" w14:textId="77777777" w:rsidR="00BF4C12" w:rsidRPr="00E659FD" w:rsidRDefault="00BF4C12" w:rsidP="00BF4C12">
      <w:pPr>
        <w:spacing w:line="240" w:lineRule="auto"/>
        <w:ind w:firstLine="709"/>
        <w:rPr>
          <w:szCs w:val="28"/>
        </w:rPr>
      </w:pPr>
      <w:r w:rsidRPr="00E659FD">
        <w:rPr>
          <w:szCs w:val="28"/>
        </w:rPr>
        <w:t>- диетологов;</w:t>
      </w:r>
    </w:p>
    <w:p w14:paraId="48CD8A2F" w14:textId="77777777" w:rsidR="00BF4C12" w:rsidRPr="00E659FD" w:rsidRDefault="00BF4C12" w:rsidP="00BF4C12">
      <w:pPr>
        <w:spacing w:line="240" w:lineRule="auto"/>
        <w:ind w:firstLine="709"/>
        <w:rPr>
          <w:szCs w:val="28"/>
        </w:rPr>
      </w:pPr>
      <w:r w:rsidRPr="00E659FD">
        <w:rPr>
          <w:szCs w:val="28"/>
        </w:rPr>
        <w:t>- инструкторов ЛФК.  Срок – постоянно;</w:t>
      </w:r>
    </w:p>
    <w:p w14:paraId="103B1933" w14:textId="77777777" w:rsidR="00BF4C12" w:rsidRPr="00E659FD" w:rsidRDefault="00BF4C12" w:rsidP="00BF4C12">
      <w:pPr>
        <w:spacing w:line="240" w:lineRule="auto"/>
        <w:ind w:firstLine="709"/>
        <w:rPr>
          <w:szCs w:val="28"/>
        </w:rPr>
      </w:pPr>
      <w:r w:rsidRPr="00E659FD">
        <w:rPr>
          <w:szCs w:val="28"/>
        </w:rPr>
        <w:lastRenderedPageBreak/>
        <w:t>3) укрепление материально-технической базы:</w:t>
      </w:r>
    </w:p>
    <w:p w14:paraId="46427120" w14:textId="77777777" w:rsidR="00BF4C12" w:rsidRPr="00E659FD" w:rsidRDefault="00BF4C12" w:rsidP="00BF4C12">
      <w:pPr>
        <w:spacing w:line="240" w:lineRule="auto"/>
        <w:ind w:firstLine="709"/>
        <w:rPr>
          <w:szCs w:val="28"/>
        </w:rPr>
      </w:pPr>
      <w:r w:rsidRPr="00E659FD">
        <w:rPr>
          <w:szCs w:val="28"/>
        </w:rPr>
        <w:t>- организация работы ЦАОП с кабинетом реабилитации на базе ГБУЗ «</w:t>
      </w:r>
      <w:proofErr w:type="spellStart"/>
      <w:r w:rsidRPr="00E659FD">
        <w:rPr>
          <w:szCs w:val="28"/>
        </w:rPr>
        <w:t>Ресо</w:t>
      </w:r>
      <w:r w:rsidRPr="00E659FD">
        <w:rPr>
          <w:szCs w:val="28"/>
        </w:rPr>
        <w:t>н</w:t>
      </w:r>
      <w:r w:rsidRPr="00E659FD">
        <w:rPr>
          <w:szCs w:val="28"/>
        </w:rPr>
        <w:t>кодиспансер</w:t>
      </w:r>
      <w:proofErr w:type="spellEnd"/>
      <w:r w:rsidRPr="00E659FD">
        <w:rPr>
          <w:szCs w:val="28"/>
        </w:rPr>
        <w:t xml:space="preserve">». </w:t>
      </w:r>
    </w:p>
    <w:p w14:paraId="7DFAA9EB" w14:textId="77777777" w:rsidR="00BF4C12" w:rsidRPr="00E659FD" w:rsidRDefault="00BF4C12" w:rsidP="00BF4C12">
      <w:pPr>
        <w:spacing w:line="240" w:lineRule="auto"/>
        <w:ind w:firstLine="709"/>
        <w:rPr>
          <w:szCs w:val="28"/>
        </w:rPr>
      </w:pPr>
      <w:r w:rsidRPr="00E659FD">
        <w:rPr>
          <w:szCs w:val="28"/>
        </w:rPr>
        <w:t>- приобретение необходимого реабилитаци</w:t>
      </w:r>
      <w:r>
        <w:rPr>
          <w:szCs w:val="28"/>
        </w:rPr>
        <w:t>онного оборудования. Срок – 2021</w:t>
      </w:r>
      <w:r w:rsidRPr="00E659FD">
        <w:rPr>
          <w:szCs w:val="28"/>
        </w:rPr>
        <w:t xml:space="preserve"> -2024 гг.;</w:t>
      </w:r>
    </w:p>
    <w:p w14:paraId="14559FA6" w14:textId="77777777" w:rsidR="00BF4C12" w:rsidRPr="00E659FD" w:rsidRDefault="00BF4C12" w:rsidP="00BF4C12">
      <w:pPr>
        <w:spacing w:line="240" w:lineRule="auto"/>
        <w:ind w:firstLine="709"/>
        <w:rPr>
          <w:szCs w:val="28"/>
        </w:rPr>
      </w:pPr>
      <w:r w:rsidRPr="00E659FD">
        <w:rPr>
          <w:szCs w:val="28"/>
        </w:rPr>
        <w:t>- организация информационной инфраструктуры, актуальных баз данных, адаптация РМИАС для задач реабилитации онкологиче</w:t>
      </w:r>
      <w:r>
        <w:rPr>
          <w:szCs w:val="28"/>
        </w:rPr>
        <w:t>ских больных. Срок – 2021</w:t>
      </w:r>
      <w:r w:rsidRPr="00E659FD">
        <w:rPr>
          <w:szCs w:val="28"/>
        </w:rPr>
        <w:t>-2024 гг.;</w:t>
      </w:r>
    </w:p>
    <w:p w14:paraId="33DA5FC6" w14:textId="77777777" w:rsidR="00BF4C12" w:rsidRPr="00E659FD" w:rsidRDefault="00BF4C12" w:rsidP="00BF4C12">
      <w:pPr>
        <w:spacing w:line="240" w:lineRule="auto"/>
        <w:ind w:firstLine="709"/>
        <w:rPr>
          <w:szCs w:val="28"/>
        </w:rPr>
      </w:pPr>
      <w:r w:rsidRPr="00E659FD">
        <w:rPr>
          <w:szCs w:val="28"/>
        </w:rPr>
        <w:t>4) организационно-методическая помощь отделениям реабилитации головных медицинских организаций республики, санаторию «Серебрянка» в организации ре</w:t>
      </w:r>
      <w:r w:rsidRPr="00E659FD">
        <w:rPr>
          <w:szCs w:val="28"/>
        </w:rPr>
        <w:t>а</w:t>
      </w:r>
      <w:r w:rsidRPr="00E659FD">
        <w:rPr>
          <w:szCs w:val="28"/>
        </w:rPr>
        <w:t>билитации онк</w:t>
      </w:r>
      <w:r>
        <w:rPr>
          <w:szCs w:val="28"/>
        </w:rPr>
        <w:t>ологическим больным. Срок – 2021</w:t>
      </w:r>
      <w:r w:rsidRPr="00E659FD">
        <w:rPr>
          <w:szCs w:val="28"/>
        </w:rPr>
        <w:t>-2024 гг.;</w:t>
      </w:r>
    </w:p>
    <w:p w14:paraId="5B98F8CF" w14:textId="77777777" w:rsidR="00BF4C12" w:rsidRPr="00E659FD" w:rsidRDefault="00BF4C12" w:rsidP="00BF4C12">
      <w:pPr>
        <w:spacing w:line="240" w:lineRule="auto"/>
        <w:ind w:firstLine="709"/>
        <w:rPr>
          <w:szCs w:val="28"/>
        </w:rPr>
      </w:pPr>
      <w:r w:rsidRPr="00E659FD">
        <w:rPr>
          <w:szCs w:val="28"/>
        </w:rPr>
        <w:t>5) финансовое обеспечение:</w:t>
      </w:r>
    </w:p>
    <w:p w14:paraId="168DFACA" w14:textId="77777777" w:rsidR="00BF4C12" w:rsidRPr="00E659FD" w:rsidRDefault="00BF4C12" w:rsidP="00BF4C12">
      <w:pPr>
        <w:spacing w:line="240" w:lineRule="auto"/>
        <w:ind w:firstLine="709"/>
        <w:rPr>
          <w:szCs w:val="28"/>
        </w:rPr>
      </w:pPr>
      <w:r w:rsidRPr="00E659FD">
        <w:rPr>
          <w:szCs w:val="28"/>
        </w:rPr>
        <w:t>- обоснование и защита программных мероприятий при защите бюджета на очередной год,</w:t>
      </w:r>
    </w:p>
    <w:p w14:paraId="5FDAC5D6" w14:textId="77777777" w:rsidR="00BF4C12" w:rsidRPr="00E659FD" w:rsidRDefault="00BF4C12" w:rsidP="00BF4C12">
      <w:pPr>
        <w:spacing w:line="240" w:lineRule="auto"/>
        <w:ind w:firstLine="709"/>
        <w:rPr>
          <w:szCs w:val="28"/>
        </w:rPr>
      </w:pPr>
      <w:r w:rsidRPr="00E659FD">
        <w:rPr>
          <w:szCs w:val="28"/>
        </w:rPr>
        <w:t xml:space="preserve">- максимальное включение мероприятий по реабилитации онкологических больных в ТПГГ. </w:t>
      </w:r>
    </w:p>
    <w:p w14:paraId="66E49442" w14:textId="785AF197" w:rsidR="00BF4C12" w:rsidRPr="00E659FD" w:rsidRDefault="00AD18D5" w:rsidP="00BF4C12">
      <w:pPr>
        <w:spacing w:line="240" w:lineRule="auto"/>
        <w:ind w:firstLine="709"/>
        <w:rPr>
          <w:szCs w:val="28"/>
        </w:rPr>
      </w:pPr>
      <w:r>
        <w:rPr>
          <w:szCs w:val="28"/>
        </w:rPr>
        <w:t>Срок – ежегодно</w:t>
      </w:r>
      <w:r w:rsidR="00BF4C12" w:rsidRPr="00E659FD">
        <w:rPr>
          <w:szCs w:val="28"/>
        </w:rPr>
        <w:t>;</w:t>
      </w:r>
    </w:p>
    <w:p w14:paraId="6A1888EE" w14:textId="77777777" w:rsidR="00BF4C12" w:rsidRPr="00E659FD" w:rsidRDefault="00BF4C12" w:rsidP="00BF4C12">
      <w:pPr>
        <w:spacing w:line="240" w:lineRule="auto"/>
        <w:ind w:firstLine="709"/>
        <w:rPr>
          <w:szCs w:val="28"/>
        </w:rPr>
      </w:pPr>
      <w:r w:rsidRPr="00E659FD">
        <w:rPr>
          <w:szCs w:val="28"/>
        </w:rPr>
        <w:t>6) расширение сотрудничества с волонтерскими, общественными, религио</w:t>
      </w:r>
      <w:r w:rsidRPr="00E659FD">
        <w:rPr>
          <w:szCs w:val="28"/>
        </w:rPr>
        <w:t>з</w:t>
      </w:r>
      <w:r w:rsidRPr="00E659FD">
        <w:rPr>
          <w:szCs w:val="28"/>
        </w:rPr>
        <w:t xml:space="preserve">ными организациями. Срок – постоянно; </w:t>
      </w:r>
    </w:p>
    <w:p w14:paraId="4A4A1450" w14:textId="77777777" w:rsidR="00BF4C12" w:rsidRPr="00E659FD" w:rsidRDefault="00BF4C12" w:rsidP="00BF4C12">
      <w:pPr>
        <w:spacing w:line="240" w:lineRule="auto"/>
        <w:ind w:firstLine="709"/>
        <w:rPr>
          <w:szCs w:val="28"/>
        </w:rPr>
      </w:pPr>
      <w:r w:rsidRPr="00E659FD">
        <w:rPr>
          <w:szCs w:val="28"/>
        </w:rPr>
        <w:t>7) установление рабочих контактов с крупными центрами реабилитации С</w:t>
      </w:r>
      <w:r w:rsidRPr="00E659FD">
        <w:rPr>
          <w:szCs w:val="28"/>
        </w:rPr>
        <w:t>и</w:t>
      </w:r>
      <w:r w:rsidRPr="00E659FD">
        <w:rPr>
          <w:szCs w:val="28"/>
        </w:rPr>
        <w:t>бирского феде</w:t>
      </w:r>
      <w:r>
        <w:rPr>
          <w:szCs w:val="28"/>
        </w:rPr>
        <w:t>рального округа, РФ. Срок – 2021</w:t>
      </w:r>
      <w:r w:rsidRPr="00E659FD">
        <w:rPr>
          <w:szCs w:val="28"/>
        </w:rPr>
        <w:t>-2024 гг.;</w:t>
      </w:r>
    </w:p>
    <w:p w14:paraId="16FA1296" w14:textId="77777777" w:rsidR="00BF4C12" w:rsidRPr="00E659FD" w:rsidRDefault="00BF4C12" w:rsidP="00BF4C12">
      <w:pPr>
        <w:spacing w:line="240" w:lineRule="auto"/>
        <w:ind w:firstLine="709"/>
        <w:rPr>
          <w:szCs w:val="28"/>
        </w:rPr>
      </w:pPr>
      <w:r w:rsidRPr="00E659FD">
        <w:rPr>
          <w:szCs w:val="28"/>
        </w:rPr>
        <w:t xml:space="preserve">8) </w:t>
      </w:r>
      <w:r>
        <w:rPr>
          <w:szCs w:val="28"/>
        </w:rPr>
        <w:t>организация научно-исследовательской</w:t>
      </w:r>
      <w:r w:rsidRPr="00E659FD">
        <w:rPr>
          <w:szCs w:val="28"/>
        </w:rPr>
        <w:t xml:space="preserve"> деятел</w:t>
      </w:r>
      <w:r>
        <w:rPr>
          <w:szCs w:val="28"/>
        </w:rPr>
        <w:t>ьности под руководством в</w:t>
      </w:r>
      <w:r>
        <w:rPr>
          <w:szCs w:val="28"/>
        </w:rPr>
        <w:t>е</w:t>
      </w:r>
      <w:r>
        <w:rPr>
          <w:szCs w:val="28"/>
        </w:rPr>
        <w:t xml:space="preserve">дущих </w:t>
      </w:r>
      <w:r w:rsidRPr="00E659FD">
        <w:rPr>
          <w:szCs w:val="28"/>
        </w:rPr>
        <w:t xml:space="preserve"> НИМЦ. Срок – 2022-2024 гг.;</w:t>
      </w:r>
    </w:p>
    <w:p w14:paraId="12A7CFF3" w14:textId="77777777" w:rsidR="00BF4C12" w:rsidRPr="00E659FD" w:rsidRDefault="00BF4C12" w:rsidP="00BF4C12">
      <w:pPr>
        <w:tabs>
          <w:tab w:val="left" w:pos="426"/>
          <w:tab w:val="left" w:pos="709"/>
        </w:tabs>
        <w:spacing w:line="240" w:lineRule="auto"/>
        <w:ind w:firstLine="709"/>
        <w:rPr>
          <w:szCs w:val="28"/>
        </w:rPr>
      </w:pPr>
      <w:r w:rsidRPr="00E659FD">
        <w:rPr>
          <w:szCs w:val="28"/>
        </w:rPr>
        <w:t>9) в случае принятия положительного решения о строительстве нового ди</w:t>
      </w:r>
      <w:r w:rsidRPr="00E659FD">
        <w:rPr>
          <w:szCs w:val="28"/>
        </w:rPr>
        <w:t>с</w:t>
      </w:r>
      <w:r w:rsidRPr="00E659FD">
        <w:rPr>
          <w:szCs w:val="28"/>
        </w:rPr>
        <w:t>пансера – организация работы отделения реабилитации с учетом сов</w:t>
      </w:r>
      <w:r>
        <w:rPr>
          <w:szCs w:val="28"/>
        </w:rPr>
        <w:t>ременных тр</w:t>
      </w:r>
      <w:r>
        <w:rPr>
          <w:szCs w:val="28"/>
        </w:rPr>
        <w:t>е</w:t>
      </w:r>
      <w:r>
        <w:rPr>
          <w:szCs w:val="28"/>
        </w:rPr>
        <w:t>бований и подходов.</w:t>
      </w:r>
    </w:p>
    <w:p w14:paraId="4AE14D62" w14:textId="77777777" w:rsidR="00BF4C12" w:rsidRDefault="00BF4C12" w:rsidP="00BF4C12">
      <w:pPr>
        <w:tabs>
          <w:tab w:val="left" w:pos="426"/>
          <w:tab w:val="left" w:pos="709"/>
        </w:tabs>
        <w:spacing w:line="240" w:lineRule="auto"/>
        <w:jc w:val="center"/>
        <w:rPr>
          <w:szCs w:val="28"/>
        </w:rPr>
      </w:pPr>
    </w:p>
    <w:p w14:paraId="1BF9D455" w14:textId="2E29D824" w:rsidR="00BF4C12" w:rsidRPr="00E659FD" w:rsidRDefault="00BF4C12" w:rsidP="00BF4C12">
      <w:pPr>
        <w:tabs>
          <w:tab w:val="left" w:pos="426"/>
          <w:tab w:val="left" w:pos="709"/>
        </w:tabs>
        <w:spacing w:line="240" w:lineRule="auto"/>
        <w:jc w:val="center"/>
        <w:rPr>
          <w:b/>
          <w:szCs w:val="28"/>
        </w:rPr>
      </w:pPr>
      <w:r w:rsidRPr="00E659FD">
        <w:rPr>
          <w:szCs w:val="28"/>
        </w:rPr>
        <w:t>Совершенствование паллиативной помощи</w:t>
      </w:r>
      <w:r w:rsidR="00FC4159">
        <w:rPr>
          <w:szCs w:val="28"/>
        </w:rPr>
        <w:t xml:space="preserve"> </w:t>
      </w:r>
      <w:r w:rsidRPr="00E659FD">
        <w:rPr>
          <w:szCs w:val="28"/>
        </w:rPr>
        <w:t>онкологическим пациентам</w:t>
      </w:r>
    </w:p>
    <w:p w14:paraId="5A537E3E" w14:textId="77777777" w:rsidR="00BF4C12" w:rsidRPr="00E659FD" w:rsidRDefault="00BF4C12" w:rsidP="00BF4C12">
      <w:pPr>
        <w:tabs>
          <w:tab w:val="left" w:pos="426"/>
          <w:tab w:val="left" w:pos="709"/>
        </w:tabs>
        <w:spacing w:line="240" w:lineRule="auto"/>
        <w:ind w:firstLine="851"/>
        <w:jc w:val="center"/>
        <w:rPr>
          <w:b/>
          <w:szCs w:val="28"/>
        </w:rPr>
      </w:pPr>
    </w:p>
    <w:p w14:paraId="501F07A9" w14:textId="77777777" w:rsidR="00BF4C12" w:rsidRPr="00E659FD" w:rsidRDefault="00BF4C12" w:rsidP="00BF4C12">
      <w:pPr>
        <w:tabs>
          <w:tab w:val="left" w:pos="426"/>
          <w:tab w:val="left" w:pos="709"/>
        </w:tabs>
        <w:spacing w:line="240" w:lineRule="auto"/>
        <w:ind w:firstLine="709"/>
        <w:rPr>
          <w:szCs w:val="28"/>
        </w:rPr>
      </w:pPr>
      <w:r w:rsidRPr="00E659FD">
        <w:rPr>
          <w:szCs w:val="28"/>
        </w:rPr>
        <w:t>С 2003 года в составе химиолучевого отделения функционируют 10 палли</w:t>
      </w:r>
      <w:r w:rsidRPr="00E659FD">
        <w:rPr>
          <w:szCs w:val="28"/>
        </w:rPr>
        <w:t>а</w:t>
      </w:r>
      <w:r w:rsidRPr="00E659FD">
        <w:rPr>
          <w:szCs w:val="28"/>
        </w:rPr>
        <w:t>тивных коек. Финансирование – республиканский бюджет. Плановые задания п</w:t>
      </w:r>
      <w:r w:rsidRPr="00E659FD">
        <w:rPr>
          <w:szCs w:val="28"/>
        </w:rPr>
        <w:t>о</w:t>
      </w:r>
      <w:r w:rsidRPr="00E659FD">
        <w:rPr>
          <w:szCs w:val="28"/>
        </w:rPr>
        <w:t xml:space="preserve">стоянно перевыполняются на 150-170 процентов. Укрепляется материально-техническая база согласно порядкам оказания медицинской помощи.  </w:t>
      </w:r>
    </w:p>
    <w:p w14:paraId="5175B0E4" w14:textId="77777777" w:rsidR="00BF4C12" w:rsidRPr="00E659FD" w:rsidRDefault="00BF4C12" w:rsidP="00BF4C12">
      <w:pPr>
        <w:tabs>
          <w:tab w:val="left" w:pos="426"/>
          <w:tab w:val="left" w:pos="709"/>
        </w:tabs>
        <w:spacing w:line="240" w:lineRule="auto"/>
        <w:ind w:firstLine="709"/>
        <w:rPr>
          <w:szCs w:val="28"/>
        </w:rPr>
      </w:pPr>
      <w:r w:rsidRPr="00E659FD">
        <w:rPr>
          <w:szCs w:val="28"/>
        </w:rPr>
        <w:t>В настоящее время в республике работают 2 врача, прошедших подготовку по паллиативной помощи (в ГБУЗ «Республиканская детская больница» и ГБУЗ «</w:t>
      </w:r>
      <w:proofErr w:type="spellStart"/>
      <w:r w:rsidRPr="00E659FD">
        <w:rPr>
          <w:szCs w:val="28"/>
        </w:rPr>
        <w:t>Рес</w:t>
      </w:r>
      <w:r w:rsidRPr="00E659FD">
        <w:rPr>
          <w:szCs w:val="28"/>
        </w:rPr>
        <w:t>о</w:t>
      </w:r>
      <w:r w:rsidRPr="00E659FD">
        <w:rPr>
          <w:szCs w:val="28"/>
        </w:rPr>
        <w:t>нкодиспансер</w:t>
      </w:r>
      <w:proofErr w:type="spellEnd"/>
      <w:r w:rsidRPr="00E659FD">
        <w:rPr>
          <w:szCs w:val="28"/>
        </w:rPr>
        <w:t>»); ещё 1 врач ГБУЗ «</w:t>
      </w:r>
      <w:proofErr w:type="spellStart"/>
      <w:r w:rsidRPr="00E659FD">
        <w:rPr>
          <w:szCs w:val="28"/>
        </w:rPr>
        <w:t>Ресонкодиспансер</w:t>
      </w:r>
      <w:proofErr w:type="spellEnd"/>
      <w:r w:rsidRPr="00E659FD">
        <w:rPr>
          <w:szCs w:val="28"/>
        </w:rPr>
        <w:t>» проходит подготовку по этому направлению деятельност</w:t>
      </w:r>
      <w:r w:rsidRPr="005D2200">
        <w:rPr>
          <w:szCs w:val="28"/>
        </w:rPr>
        <w:t>и. Всего выделено 11,5 штатных единиц для отдел</w:t>
      </w:r>
      <w:r w:rsidRPr="005D2200">
        <w:rPr>
          <w:szCs w:val="28"/>
        </w:rPr>
        <w:t>е</w:t>
      </w:r>
      <w:r w:rsidRPr="005D2200">
        <w:rPr>
          <w:szCs w:val="28"/>
        </w:rPr>
        <w:t>ния паллиативной медицинской помощи</w:t>
      </w:r>
    </w:p>
    <w:p w14:paraId="2B0FF425" w14:textId="77777777" w:rsidR="00BF4C12" w:rsidRPr="00E659FD" w:rsidRDefault="00BF4C12" w:rsidP="00BF4C12">
      <w:pPr>
        <w:tabs>
          <w:tab w:val="left" w:pos="426"/>
          <w:tab w:val="left" w:pos="709"/>
        </w:tabs>
        <w:spacing w:line="240" w:lineRule="auto"/>
        <w:ind w:firstLine="709"/>
        <w:rPr>
          <w:szCs w:val="28"/>
        </w:rPr>
      </w:pPr>
      <w:r w:rsidRPr="00E659FD">
        <w:rPr>
          <w:szCs w:val="28"/>
        </w:rPr>
        <w:t>Приказом Министерства здравоохранения Российской Федерации от 14 апреля 2015 г. № 187 «Об утверждении порядка оказания паллиативной помощи взрослому населению» регламентируется порядок работы структурных подразделений.</w:t>
      </w:r>
    </w:p>
    <w:p w14:paraId="1E15F6B3" w14:textId="77777777" w:rsidR="00BF4C12" w:rsidRPr="00E659FD" w:rsidRDefault="00BF4C12" w:rsidP="00BF4C12">
      <w:pPr>
        <w:tabs>
          <w:tab w:val="left" w:pos="426"/>
          <w:tab w:val="left" w:pos="709"/>
        </w:tabs>
        <w:spacing w:line="240" w:lineRule="auto"/>
        <w:ind w:firstLine="709"/>
        <w:rPr>
          <w:szCs w:val="28"/>
        </w:rPr>
      </w:pPr>
      <w:r w:rsidRPr="00E659FD">
        <w:rPr>
          <w:szCs w:val="28"/>
        </w:rPr>
        <w:t>В связи с ограниченным финансированием противоболевые кабинеты план</w:t>
      </w:r>
      <w:r w:rsidRPr="00E659FD">
        <w:rPr>
          <w:szCs w:val="28"/>
        </w:rPr>
        <w:t>и</w:t>
      </w:r>
      <w:r w:rsidRPr="00E659FD">
        <w:rPr>
          <w:szCs w:val="28"/>
        </w:rPr>
        <w:t xml:space="preserve">руется совместить с кабинетами паллиативной помощи, которые будут развернуты в составе </w:t>
      </w:r>
      <w:proofErr w:type="spellStart"/>
      <w:r w:rsidRPr="00E659FD">
        <w:rPr>
          <w:szCs w:val="28"/>
        </w:rPr>
        <w:t>ЦАОПов</w:t>
      </w:r>
      <w:proofErr w:type="spellEnd"/>
      <w:r w:rsidRPr="00E659FD">
        <w:rPr>
          <w:szCs w:val="28"/>
        </w:rPr>
        <w:t>. Работа выездных бригад паллиативной помощи, «горячая линия» по вопросам обезболивания также будет привязана к кабинету паллиативной пом</w:t>
      </w:r>
      <w:r w:rsidRPr="00E659FD">
        <w:rPr>
          <w:szCs w:val="28"/>
        </w:rPr>
        <w:t>о</w:t>
      </w:r>
      <w:r w:rsidRPr="00E659FD">
        <w:rPr>
          <w:szCs w:val="28"/>
        </w:rPr>
        <w:lastRenderedPageBreak/>
        <w:t>щи. В районных больницах обезболивание онкологических больных останется об</w:t>
      </w:r>
      <w:r w:rsidRPr="00E659FD">
        <w:rPr>
          <w:szCs w:val="28"/>
        </w:rPr>
        <w:t>я</w:t>
      </w:r>
      <w:r w:rsidRPr="00E659FD">
        <w:rPr>
          <w:szCs w:val="28"/>
        </w:rPr>
        <w:t xml:space="preserve">занностью участковых врачей-терапевтов. </w:t>
      </w:r>
    </w:p>
    <w:p w14:paraId="4BA600E7" w14:textId="77777777" w:rsidR="00BF4C12" w:rsidRPr="00E659FD" w:rsidRDefault="00BF4C12" w:rsidP="00BF4C12">
      <w:pPr>
        <w:tabs>
          <w:tab w:val="left" w:pos="426"/>
          <w:tab w:val="left" w:pos="709"/>
        </w:tabs>
        <w:spacing w:line="240" w:lineRule="auto"/>
        <w:ind w:firstLine="709"/>
        <w:rPr>
          <w:szCs w:val="28"/>
        </w:rPr>
      </w:pPr>
      <w:r w:rsidRPr="00E659FD">
        <w:rPr>
          <w:szCs w:val="28"/>
        </w:rPr>
        <w:t>Оказание скорой медицинской помощи паллиативным онкологическим бол</w:t>
      </w:r>
      <w:r w:rsidRPr="00E659FD">
        <w:rPr>
          <w:szCs w:val="28"/>
        </w:rPr>
        <w:t>ь</w:t>
      </w:r>
      <w:r w:rsidRPr="00E659FD">
        <w:rPr>
          <w:szCs w:val="28"/>
        </w:rPr>
        <w:t>ным с верифицированным диагнозом производится в соответствии с возможностями 10 паллиативных коек ГБУЗ «</w:t>
      </w:r>
      <w:proofErr w:type="spellStart"/>
      <w:r w:rsidRPr="00E659FD">
        <w:rPr>
          <w:szCs w:val="28"/>
        </w:rPr>
        <w:t>Ресонкодиспансер</w:t>
      </w:r>
      <w:proofErr w:type="spellEnd"/>
      <w:r w:rsidRPr="00E659FD">
        <w:rPr>
          <w:szCs w:val="28"/>
        </w:rPr>
        <w:t xml:space="preserve">».  </w:t>
      </w:r>
    </w:p>
    <w:p w14:paraId="3A7D6985" w14:textId="77777777" w:rsidR="00BF4C12" w:rsidRPr="00E659FD" w:rsidRDefault="00BF4C12" w:rsidP="00BF4C12">
      <w:pPr>
        <w:tabs>
          <w:tab w:val="left" w:pos="426"/>
          <w:tab w:val="left" w:pos="709"/>
        </w:tabs>
        <w:spacing w:line="240" w:lineRule="auto"/>
        <w:ind w:firstLine="851"/>
        <w:rPr>
          <w:szCs w:val="28"/>
        </w:rPr>
      </w:pPr>
    </w:p>
    <w:p w14:paraId="6C9A2B68" w14:textId="77777777" w:rsidR="00BE12E4" w:rsidRPr="009C11E4" w:rsidRDefault="00BF4C12" w:rsidP="00BF4C12">
      <w:pPr>
        <w:shd w:val="clear" w:color="auto" w:fill="FFFFFF" w:themeFill="background1"/>
        <w:tabs>
          <w:tab w:val="left" w:pos="426"/>
          <w:tab w:val="left" w:pos="709"/>
        </w:tabs>
        <w:spacing w:line="240" w:lineRule="auto"/>
        <w:jc w:val="center"/>
        <w:rPr>
          <w:szCs w:val="28"/>
        </w:rPr>
      </w:pPr>
      <w:r w:rsidRPr="00E659FD">
        <w:rPr>
          <w:szCs w:val="28"/>
        </w:rPr>
        <w:t>Организационно-методическое сопровождение</w:t>
      </w:r>
      <w:r w:rsidR="00FC4159">
        <w:rPr>
          <w:szCs w:val="28"/>
        </w:rPr>
        <w:t xml:space="preserve"> </w:t>
      </w:r>
      <w:r w:rsidRPr="00E659FD">
        <w:rPr>
          <w:szCs w:val="28"/>
        </w:rPr>
        <w:t xml:space="preserve">деятельности </w:t>
      </w:r>
    </w:p>
    <w:p w14:paraId="2F3D36F8" w14:textId="718033A2" w:rsidR="00BF4C12" w:rsidRPr="00E659FD" w:rsidRDefault="00BF4C12" w:rsidP="00BF4C12">
      <w:pPr>
        <w:shd w:val="clear" w:color="auto" w:fill="FFFFFF" w:themeFill="background1"/>
        <w:tabs>
          <w:tab w:val="left" w:pos="426"/>
          <w:tab w:val="left" w:pos="709"/>
        </w:tabs>
        <w:spacing w:line="240" w:lineRule="auto"/>
        <w:jc w:val="center"/>
        <w:rPr>
          <w:szCs w:val="28"/>
        </w:rPr>
      </w:pPr>
      <w:r w:rsidRPr="00E659FD">
        <w:rPr>
          <w:szCs w:val="28"/>
        </w:rPr>
        <w:t>онкологической службы</w:t>
      </w:r>
    </w:p>
    <w:p w14:paraId="5A729BF0" w14:textId="77777777" w:rsidR="00BF4C12" w:rsidRPr="00E659FD" w:rsidRDefault="00BF4C12" w:rsidP="00BF4C12">
      <w:pPr>
        <w:shd w:val="clear" w:color="auto" w:fill="FFFFFF" w:themeFill="background1"/>
        <w:tabs>
          <w:tab w:val="left" w:pos="426"/>
          <w:tab w:val="left" w:pos="709"/>
        </w:tabs>
        <w:spacing w:line="240" w:lineRule="auto"/>
        <w:jc w:val="center"/>
        <w:rPr>
          <w:szCs w:val="28"/>
        </w:rPr>
      </w:pPr>
    </w:p>
    <w:p w14:paraId="79D529D7" w14:textId="77777777" w:rsidR="00BF4C12" w:rsidRPr="005D2200" w:rsidRDefault="00BF4C12" w:rsidP="00BF4C12">
      <w:pPr>
        <w:shd w:val="clear" w:color="auto" w:fill="FFFFFF" w:themeFill="background1"/>
        <w:spacing w:line="240" w:lineRule="auto"/>
        <w:ind w:firstLine="709"/>
        <w:rPr>
          <w:szCs w:val="28"/>
        </w:rPr>
      </w:pPr>
      <w:r w:rsidRPr="00E659FD">
        <w:rPr>
          <w:rFonts w:eastAsia="Calibri"/>
          <w:szCs w:val="28"/>
        </w:rPr>
        <w:t>Формирование инфраструктуры системы оказания телемедицинских консул</w:t>
      </w:r>
      <w:r w:rsidRPr="00E659FD">
        <w:rPr>
          <w:rFonts w:eastAsia="Calibri"/>
          <w:szCs w:val="28"/>
        </w:rPr>
        <w:t>ь</w:t>
      </w:r>
      <w:r w:rsidRPr="00E659FD">
        <w:rPr>
          <w:rFonts w:eastAsia="Calibri"/>
          <w:szCs w:val="28"/>
        </w:rPr>
        <w:t>таций для медицинских организаций республики. Формирование и развитие цифр</w:t>
      </w:r>
      <w:r w:rsidRPr="00E659FD">
        <w:rPr>
          <w:rFonts w:eastAsia="Calibri"/>
          <w:szCs w:val="28"/>
        </w:rPr>
        <w:t>о</w:t>
      </w:r>
      <w:r w:rsidRPr="00E659FD">
        <w:rPr>
          <w:rFonts w:eastAsia="Calibri"/>
          <w:szCs w:val="28"/>
        </w:rPr>
        <w:t xml:space="preserve">вого контура онкологической службы республики. </w:t>
      </w:r>
      <w:r w:rsidRPr="00E659FD">
        <w:rPr>
          <w:szCs w:val="28"/>
        </w:rPr>
        <w:t>Внедрение системы внутреннего контроля качества медицинской помощи.</w:t>
      </w:r>
      <w:r>
        <w:rPr>
          <w:szCs w:val="28"/>
        </w:rPr>
        <w:t xml:space="preserve"> </w:t>
      </w:r>
      <w:r w:rsidRPr="005D2200">
        <w:rPr>
          <w:szCs w:val="28"/>
        </w:rPr>
        <w:t>Разработка и утверждение, актуализация  регионального нормативного правового акта по маршрутизации пациентов с под</w:t>
      </w:r>
      <w:r w:rsidRPr="005D2200">
        <w:rPr>
          <w:szCs w:val="28"/>
        </w:rPr>
        <w:t>о</w:t>
      </w:r>
      <w:r w:rsidRPr="005D2200">
        <w:rPr>
          <w:szCs w:val="28"/>
        </w:rPr>
        <w:t>зрением на онкологические заболевания, пациентов с онкологическими заболеван</w:t>
      </w:r>
      <w:r w:rsidRPr="005D2200">
        <w:rPr>
          <w:szCs w:val="28"/>
        </w:rPr>
        <w:t>и</w:t>
      </w:r>
      <w:r w:rsidRPr="005D2200">
        <w:rPr>
          <w:szCs w:val="28"/>
        </w:rPr>
        <w:t>ями.</w:t>
      </w:r>
    </w:p>
    <w:p w14:paraId="34A3C6C5" w14:textId="22313E2D" w:rsidR="00245499" w:rsidRDefault="00BF4C12" w:rsidP="00BF4C12">
      <w:pPr>
        <w:shd w:val="clear" w:color="auto" w:fill="FFFFFF" w:themeFill="background1"/>
        <w:spacing w:line="240" w:lineRule="auto"/>
        <w:ind w:firstLine="709"/>
        <w:rPr>
          <w:szCs w:val="28"/>
        </w:rPr>
      </w:pPr>
      <w:r w:rsidRPr="005D2200">
        <w:rPr>
          <w:szCs w:val="28"/>
        </w:rPr>
        <w:t>В рамках проведения эпидемиологического мониторинга заболеваемости, ра</w:t>
      </w:r>
      <w:r w:rsidRPr="005D2200">
        <w:rPr>
          <w:szCs w:val="28"/>
        </w:rPr>
        <w:t>с</w:t>
      </w:r>
      <w:r w:rsidRPr="005D2200">
        <w:rPr>
          <w:szCs w:val="28"/>
        </w:rPr>
        <w:t xml:space="preserve">пространенности и </w:t>
      </w:r>
      <w:proofErr w:type="spellStart"/>
      <w:r w:rsidRPr="005D2200">
        <w:rPr>
          <w:szCs w:val="28"/>
        </w:rPr>
        <w:t>инвалидизации</w:t>
      </w:r>
      <w:proofErr w:type="spellEnd"/>
      <w:r w:rsidRPr="005D2200">
        <w:rPr>
          <w:szCs w:val="28"/>
        </w:rPr>
        <w:t xml:space="preserve"> от злокачественных новообразований, планир</w:t>
      </w:r>
      <w:r w:rsidRPr="005D2200">
        <w:rPr>
          <w:szCs w:val="28"/>
        </w:rPr>
        <w:t>о</w:t>
      </w:r>
      <w:r w:rsidRPr="005D2200">
        <w:rPr>
          <w:szCs w:val="28"/>
        </w:rPr>
        <w:t>вание объёмов оказания медицинской помощи в связи с чем, планируется увелич</w:t>
      </w:r>
      <w:r w:rsidRPr="005D2200">
        <w:rPr>
          <w:szCs w:val="28"/>
        </w:rPr>
        <w:t>е</w:t>
      </w:r>
      <w:r w:rsidRPr="005D2200">
        <w:rPr>
          <w:szCs w:val="28"/>
        </w:rPr>
        <w:t>ние объёмов КСГ по мониторингу заболеваемости от рака легкого до 110 случаев в год, рака желудка до 90 случаев в год. Увеличение плана закупа химиопрепаратов в зависимости от эпидемиологии заболеваемости ЗНО до 2024гг. В связи с внедрен</w:t>
      </w:r>
      <w:r w:rsidRPr="005D2200">
        <w:rPr>
          <w:szCs w:val="28"/>
        </w:rPr>
        <w:t>и</w:t>
      </w:r>
      <w:r w:rsidRPr="005D2200">
        <w:rPr>
          <w:szCs w:val="28"/>
        </w:rPr>
        <w:t xml:space="preserve">ем </w:t>
      </w:r>
      <w:proofErr w:type="spellStart"/>
      <w:r w:rsidRPr="005D2200">
        <w:rPr>
          <w:szCs w:val="28"/>
        </w:rPr>
        <w:t>скрининговых</w:t>
      </w:r>
      <w:proofErr w:type="spellEnd"/>
      <w:r w:rsidRPr="005D2200">
        <w:rPr>
          <w:szCs w:val="28"/>
        </w:rPr>
        <w:t xml:space="preserve"> программ.</w:t>
      </w:r>
    </w:p>
    <w:p w14:paraId="0A0D3EF3" w14:textId="77777777" w:rsidR="00245499" w:rsidRDefault="00245499" w:rsidP="00DD0645">
      <w:pPr>
        <w:pStyle w:val="formattext"/>
        <w:tabs>
          <w:tab w:val="left" w:pos="426"/>
          <w:tab w:val="left" w:pos="709"/>
        </w:tabs>
        <w:spacing w:before="0" w:beforeAutospacing="0" w:after="0" w:afterAutospacing="0"/>
        <w:ind w:left="720"/>
        <w:rPr>
          <w:sz w:val="28"/>
          <w:szCs w:val="28"/>
        </w:rPr>
      </w:pPr>
    </w:p>
    <w:p w14:paraId="152DEEDC" w14:textId="21D3DE29" w:rsidR="002100D2" w:rsidRPr="006830EC" w:rsidRDefault="002100D2" w:rsidP="007661C7">
      <w:pPr>
        <w:pStyle w:val="a7"/>
        <w:numPr>
          <w:ilvl w:val="0"/>
          <w:numId w:val="5"/>
        </w:numPr>
        <w:tabs>
          <w:tab w:val="left" w:pos="426"/>
          <w:tab w:val="left" w:pos="709"/>
        </w:tabs>
        <w:spacing w:line="240" w:lineRule="auto"/>
        <w:jc w:val="center"/>
        <w:rPr>
          <w:rFonts w:ascii="Times New Roman" w:hAnsi="Times New Roman"/>
          <w:b/>
          <w:sz w:val="28"/>
          <w:szCs w:val="28"/>
        </w:rPr>
      </w:pPr>
      <w:r w:rsidRPr="006830EC">
        <w:rPr>
          <w:rFonts w:ascii="Times New Roman" w:hAnsi="Times New Roman"/>
          <w:b/>
          <w:sz w:val="28"/>
          <w:szCs w:val="28"/>
        </w:rPr>
        <w:t>Трудовые ресурсы</w:t>
      </w:r>
    </w:p>
    <w:p w14:paraId="021A0606" w14:textId="77777777" w:rsidR="000024D5" w:rsidRDefault="000024D5" w:rsidP="000024D5">
      <w:pPr>
        <w:pStyle w:val="a7"/>
        <w:tabs>
          <w:tab w:val="left" w:pos="426"/>
          <w:tab w:val="left" w:pos="709"/>
        </w:tabs>
        <w:spacing w:line="240" w:lineRule="auto"/>
        <w:rPr>
          <w:rFonts w:ascii="Times New Roman" w:hAnsi="Times New Roman"/>
          <w:sz w:val="28"/>
          <w:szCs w:val="28"/>
        </w:rPr>
      </w:pPr>
    </w:p>
    <w:p w14:paraId="1C1B7F5C" w14:textId="77777777" w:rsidR="000024D5" w:rsidRPr="000024D5" w:rsidRDefault="000024D5" w:rsidP="00FC4159">
      <w:pPr>
        <w:pStyle w:val="a7"/>
        <w:tabs>
          <w:tab w:val="left" w:pos="0"/>
          <w:tab w:val="left" w:pos="426"/>
        </w:tabs>
        <w:spacing w:line="240" w:lineRule="auto"/>
        <w:ind w:left="0" w:firstLine="720"/>
        <w:rPr>
          <w:rFonts w:ascii="Times New Roman" w:hAnsi="Times New Roman"/>
          <w:sz w:val="28"/>
          <w:szCs w:val="28"/>
        </w:rPr>
      </w:pPr>
      <w:r w:rsidRPr="000024D5">
        <w:rPr>
          <w:rFonts w:ascii="Times New Roman" w:hAnsi="Times New Roman"/>
          <w:sz w:val="28"/>
          <w:szCs w:val="28"/>
        </w:rPr>
        <w:t>В Республике Тыва функционируют 16 первичных онкологических кабинетов, на базе поликлиники г. Кызыла 1, в межрайонных медицинских центрах 3 и це</w:t>
      </w:r>
      <w:r w:rsidRPr="000024D5">
        <w:rPr>
          <w:rFonts w:ascii="Times New Roman" w:hAnsi="Times New Roman"/>
          <w:sz w:val="28"/>
          <w:szCs w:val="28"/>
        </w:rPr>
        <w:t>н</w:t>
      </w:r>
      <w:r w:rsidRPr="000024D5">
        <w:rPr>
          <w:rFonts w:ascii="Times New Roman" w:hAnsi="Times New Roman"/>
          <w:sz w:val="28"/>
          <w:szCs w:val="28"/>
        </w:rPr>
        <w:t xml:space="preserve">тральных </w:t>
      </w:r>
      <w:proofErr w:type="spellStart"/>
      <w:r w:rsidRPr="000024D5">
        <w:rPr>
          <w:rFonts w:ascii="Times New Roman" w:hAnsi="Times New Roman"/>
          <w:sz w:val="28"/>
          <w:szCs w:val="28"/>
        </w:rPr>
        <w:t>кожууных</w:t>
      </w:r>
      <w:proofErr w:type="spellEnd"/>
      <w:r w:rsidRPr="000024D5">
        <w:rPr>
          <w:rFonts w:ascii="Times New Roman" w:hAnsi="Times New Roman"/>
          <w:sz w:val="28"/>
          <w:szCs w:val="28"/>
        </w:rPr>
        <w:t xml:space="preserve"> (районных) больницах 12, из них 8 с первичных онкологич</w:t>
      </w:r>
      <w:r w:rsidRPr="000024D5">
        <w:rPr>
          <w:rFonts w:ascii="Times New Roman" w:hAnsi="Times New Roman"/>
          <w:sz w:val="28"/>
          <w:szCs w:val="28"/>
        </w:rPr>
        <w:t>е</w:t>
      </w:r>
      <w:r w:rsidRPr="000024D5">
        <w:rPr>
          <w:rFonts w:ascii="Times New Roman" w:hAnsi="Times New Roman"/>
          <w:sz w:val="28"/>
          <w:szCs w:val="28"/>
        </w:rPr>
        <w:t>ских кабинетов, совмещённых с хирургическими кабинетами.  В трех центральных районных больницах первичных онкологических кабинетов не имеются. В перви</w:t>
      </w:r>
      <w:r w:rsidRPr="000024D5">
        <w:rPr>
          <w:rFonts w:ascii="Times New Roman" w:hAnsi="Times New Roman"/>
          <w:sz w:val="28"/>
          <w:szCs w:val="28"/>
        </w:rPr>
        <w:t>ч</w:t>
      </w:r>
      <w:r w:rsidRPr="000024D5">
        <w:rPr>
          <w:rFonts w:ascii="Times New Roman" w:hAnsi="Times New Roman"/>
          <w:sz w:val="28"/>
          <w:szCs w:val="28"/>
        </w:rPr>
        <w:t>ных онкологических кабинетах данных медицинских организаций работают серт</w:t>
      </w:r>
      <w:r w:rsidRPr="000024D5">
        <w:rPr>
          <w:rFonts w:ascii="Times New Roman" w:hAnsi="Times New Roman"/>
          <w:sz w:val="28"/>
          <w:szCs w:val="28"/>
        </w:rPr>
        <w:t>и</w:t>
      </w:r>
      <w:r w:rsidRPr="000024D5">
        <w:rPr>
          <w:rFonts w:ascii="Times New Roman" w:hAnsi="Times New Roman"/>
          <w:sz w:val="28"/>
          <w:szCs w:val="28"/>
        </w:rPr>
        <w:t>фицированные врачи онкологи. Исходя из рекомендуемых расчетов 1 штатная ед</w:t>
      </w:r>
      <w:r w:rsidRPr="000024D5">
        <w:rPr>
          <w:rFonts w:ascii="Times New Roman" w:hAnsi="Times New Roman"/>
          <w:sz w:val="28"/>
          <w:szCs w:val="28"/>
        </w:rPr>
        <w:t>и</w:t>
      </w:r>
      <w:r w:rsidRPr="000024D5">
        <w:rPr>
          <w:rFonts w:ascii="Times New Roman" w:hAnsi="Times New Roman"/>
          <w:sz w:val="28"/>
          <w:szCs w:val="28"/>
        </w:rPr>
        <w:t>ница врача – онколога на 25 тысяч населения, в районах республики, где числе</w:t>
      </w:r>
      <w:r w:rsidRPr="000024D5">
        <w:rPr>
          <w:rFonts w:ascii="Times New Roman" w:hAnsi="Times New Roman"/>
          <w:sz w:val="28"/>
          <w:szCs w:val="28"/>
        </w:rPr>
        <w:t>н</w:t>
      </w:r>
      <w:r w:rsidRPr="000024D5">
        <w:rPr>
          <w:rFonts w:ascii="Times New Roman" w:hAnsi="Times New Roman"/>
          <w:sz w:val="28"/>
          <w:szCs w:val="28"/>
        </w:rPr>
        <w:t xml:space="preserve">ность населения меньше норматива 25 тысяч населения работают врачи онкологи </w:t>
      </w:r>
      <w:proofErr w:type="gramStart"/>
      <w:r w:rsidRPr="000024D5">
        <w:rPr>
          <w:rFonts w:ascii="Times New Roman" w:hAnsi="Times New Roman"/>
          <w:sz w:val="28"/>
          <w:szCs w:val="28"/>
        </w:rPr>
        <w:t>–с</w:t>
      </w:r>
      <w:proofErr w:type="gramEnd"/>
      <w:r w:rsidRPr="000024D5">
        <w:rPr>
          <w:rFonts w:ascii="Times New Roman" w:hAnsi="Times New Roman"/>
          <w:sz w:val="28"/>
          <w:szCs w:val="28"/>
        </w:rPr>
        <w:t>овместители. В четырех центральных районных больницах работают онкологи совместители в пределах совмещения 0,5 ставки.</w:t>
      </w:r>
    </w:p>
    <w:p w14:paraId="4F8A4037" w14:textId="1687D585" w:rsidR="000024D5" w:rsidRDefault="000024D5" w:rsidP="00FC4159">
      <w:pPr>
        <w:pStyle w:val="a7"/>
        <w:tabs>
          <w:tab w:val="left" w:pos="0"/>
          <w:tab w:val="left" w:pos="426"/>
        </w:tabs>
        <w:spacing w:line="240" w:lineRule="auto"/>
        <w:ind w:left="0" w:firstLine="720"/>
        <w:rPr>
          <w:szCs w:val="28"/>
        </w:rPr>
      </w:pPr>
      <w:r w:rsidRPr="000024D5">
        <w:rPr>
          <w:rFonts w:ascii="Times New Roman" w:hAnsi="Times New Roman"/>
          <w:sz w:val="28"/>
          <w:szCs w:val="28"/>
        </w:rPr>
        <w:t>В Республике Тыва всего сертифицированных врачей - онкологов 33. Из них 15 врачей -  онкологов работают в ГБУЗ «</w:t>
      </w:r>
      <w:proofErr w:type="spellStart"/>
      <w:r w:rsidRPr="000024D5">
        <w:rPr>
          <w:rFonts w:ascii="Times New Roman" w:hAnsi="Times New Roman"/>
          <w:sz w:val="28"/>
          <w:szCs w:val="28"/>
        </w:rPr>
        <w:t>Ресонкодиспансер</w:t>
      </w:r>
      <w:proofErr w:type="spellEnd"/>
      <w:r w:rsidRPr="000024D5">
        <w:rPr>
          <w:rFonts w:ascii="Times New Roman" w:hAnsi="Times New Roman"/>
          <w:sz w:val="28"/>
          <w:szCs w:val="28"/>
        </w:rPr>
        <w:t>», остальные 13 врачей в первичном звене. Врачей по специальности «Радиология» только один специалист.</w:t>
      </w:r>
    </w:p>
    <w:p w14:paraId="471F1CD8" w14:textId="77777777" w:rsidR="002100D2" w:rsidRDefault="002100D2" w:rsidP="002100D2">
      <w:pPr>
        <w:tabs>
          <w:tab w:val="left" w:pos="426"/>
          <w:tab w:val="left" w:pos="709"/>
        </w:tabs>
        <w:spacing w:line="240" w:lineRule="auto"/>
        <w:jc w:val="center"/>
        <w:rPr>
          <w:szCs w:val="28"/>
        </w:rPr>
      </w:pPr>
      <w:r w:rsidRPr="002100D2">
        <w:rPr>
          <w:szCs w:val="28"/>
        </w:rPr>
        <w:t>Кадровый состав ГБУЗ РТ «Республиканский онкологический диспансер»</w:t>
      </w:r>
    </w:p>
    <w:p w14:paraId="7A683966" w14:textId="77777777" w:rsidR="000024D5" w:rsidRPr="002100D2" w:rsidRDefault="000024D5" w:rsidP="002100D2">
      <w:pPr>
        <w:tabs>
          <w:tab w:val="left" w:pos="426"/>
          <w:tab w:val="left" w:pos="709"/>
        </w:tabs>
        <w:spacing w:line="240" w:lineRule="auto"/>
        <w:jc w:val="center"/>
        <w:rPr>
          <w:szCs w:val="28"/>
        </w:rPr>
      </w:pPr>
    </w:p>
    <w:p w14:paraId="665060F4" w14:textId="0F6B555B" w:rsidR="002100D2" w:rsidRPr="002100D2" w:rsidRDefault="002100D2" w:rsidP="000024D5">
      <w:pPr>
        <w:tabs>
          <w:tab w:val="left" w:pos="426"/>
          <w:tab w:val="left" w:pos="709"/>
        </w:tabs>
        <w:spacing w:line="240" w:lineRule="auto"/>
        <w:rPr>
          <w:szCs w:val="28"/>
        </w:rPr>
      </w:pPr>
      <w:r w:rsidRPr="002100D2">
        <w:rPr>
          <w:szCs w:val="28"/>
        </w:rPr>
        <w:t>По штатному расписанию – 49,0 единиц врачей, фактически замещает 39 врач.</w:t>
      </w:r>
    </w:p>
    <w:p w14:paraId="34A452B9" w14:textId="77777777" w:rsidR="002100D2" w:rsidRPr="002100D2" w:rsidRDefault="002100D2" w:rsidP="000024D5">
      <w:pPr>
        <w:tabs>
          <w:tab w:val="left" w:pos="426"/>
          <w:tab w:val="left" w:pos="709"/>
        </w:tabs>
        <w:spacing w:line="240" w:lineRule="auto"/>
        <w:rPr>
          <w:szCs w:val="28"/>
        </w:rPr>
      </w:pPr>
      <w:r w:rsidRPr="002100D2">
        <w:rPr>
          <w:szCs w:val="28"/>
        </w:rPr>
        <w:t>Средний возраст врачей – 41 год.</w:t>
      </w:r>
    </w:p>
    <w:p w14:paraId="1F065422" w14:textId="5C9332B8" w:rsidR="002100D2" w:rsidRPr="002100D2" w:rsidRDefault="002100D2" w:rsidP="000024D5">
      <w:pPr>
        <w:tabs>
          <w:tab w:val="left" w:pos="426"/>
          <w:tab w:val="left" w:pos="709"/>
        </w:tabs>
        <w:spacing w:line="240" w:lineRule="auto"/>
        <w:rPr>
          <w:szCs w:val="28"/>
        </w:rPr>
      </w:pPr>
      <w:r w:rsidRPr="002100D2">
        <w:rPr>
          <w:szCs w:val="28"/>
        </w:rPr>
        <w:lastRenderedPageBreak/>
        <w:t>Количество врачей администрации по штатному расписанию составляет 4 единицы, занятых физических лиц – 4 (главный врач и 3 заместителя).</w:t>
      </w:r>
    </w:p>
    <w:p w14:paraId="50D6566C" w14:textId="77777777" w:rsidR="002100D2" w:rsidRPr="002100D2" w:rsidRDefault="002100D2" w:rsidP="000024D5">
      <w:pPr>
        <w:tabs>
          <w:tab w:val="left" w:pos="426"/>
          <w:tab w:val="left" w:pos="709"/>
        </w:tabs>
        <w:spacing w:line="240" w:lineRule="auto"/>
        <w:rPr>
          <w:szCs w:val="28"/>
        </w:rPr>
      </w:pPr>
      <w:r w:rsidRPr="002100D2">
        <w:rPr>
          <w:szCs w:val="28"/>
        </w:rPr>
        <w:t>Количество врачебных должностей хирургического онкологического отделения по штатному расписанию – 7,50 единиц, замещают 6 физических лиц.</w:t>
      </w:r>
    </w:p>
    <w:p w14:paraId="49BE3E4E" w14:textId="77777777" w:rsidR="002100D2" w:rsidRPr="002100D2" w:rsidRDefault="002100D2" w:rsidP="000024D5">
      <w:pPr>
        <w:tabs>
          <w:tab w:val="left" w:pos="426"/>
          <w:tab w:val="left" w:pos="709"/>
        </w:tabs>
        <w:spacing w:line="240" w:lineRule="auto"/>
        <w:rPr>
          <w:szCs w:val="28"/>
        </w:rPr>
      </w:pPr>
      <w:r w:rsidRPr="002100D2">
        <w:rPr>
          <w:szCs w:val="28"/>
        </w:rPr>
        <w:t>22,5 единиц врачебных должностей амбулаторно-поликлинической службы (по штатному расписанию) замещают 17 физических лиц.</w:t>
      </w:r>
    </w:p>
    <w:p w14:paraId="226924B5" w14:textId="77777777" w:rsidR="002100D2" w:rsidRPr="002100D2" w:rsidRDefault="002100D2" w:rsidP="000024D5">
      <w:pPr>
        <w:tabs>
          <w:tab w:val="left" w:pos="426"/>
          <w:tab w:val="left" w:pos="709"/>
        </w:tabs>
        <w:spacing w:line="240" w:lineRule="auto"/>
        <w:rPr>
          <w:szCs w:val="28"/>
        </w:rPr>
      </w:pPr>
      <w:r w:rsidRPr="002100D2">
        <w:rPr>
          <w:szCs w:val="28"/>
        </w:rPr>
        <w:t>Количество врачей организационно-методического отдела по штатному расписанию – 2 единицы, занято 2 физических лица – врача.</w:t>
      </w:r>
    </w:p>
    <w:p w14:paraId="36B1FC96" w14:textId="77777777" w:rsidR="002100D2" w:rsidRPr="002100D2" w:rsidRDefault="002100D2" w:rsidP="000024D5">
      <w:pPr>
        <w:tabs>
          <w:tab w:val="left" w:pos="426"/>
          <w:tab w:val="left" w:pos="709"/>
        </w:tabs>
        <w:spacing w:line="240" w:lineRule="auto"/>
        <w:rPr>
          <w:szCs w:val="28"/>
        </w:rPr>
      </w:pPr>
      <w:r w:rsidRPr="002100D2">
        <w:rPr>
          <w:szCs w:val="28"/>
        </w:rPr>
        <w:t>Количество врачей химиолучевого отделения по штатному расписанию – 5,50 ед</w:t>
      </w:r>
      <w:r w:rsidRPr="002100D2">
        <w:rPr>
          <w:szCs w:val="28"/>
        </w:rPr>
        <w:t>и</w:t>
      </w:r>
      <w:r w:rsidRPr="002100D2">
        <w:rPr>
          <w:szCs w:val="28"/>
        </w:rPr>
        <w:t xml:space="preserve">ниц. Занято </w:t>
      </w:r>
      <w:proofErr w:type="gramStart"/>
      <w:r w:rsidRPr="002100D2">
        <w:rPr>
          <w:szCs w:val="28"/>
        </w:rPr>
        <w:t>физическими</w:t>
      </w:r>
      <w:proofErr w:type="gramEnd"/>
      <w:r w:rsidRPr="002100D2">
        <w:rPr>
          <w:szCs w:val="28"/>
        </w:rPr>
        <w:t xml:space="preserve"> лицам – 6 врачей.</w:t>
      </w:r>
    </w:p>
    <w:p w14:paraId="6533CF3F" w14:textId="77777777" w:rsidR="002100D2" w:rsidRPr="002100D2" w:rsidRDefault="002100D2" w:rsidP="000024D5">
      <w:pPr>
        <w:tabs>
          <w:tab w:val="left" w:pos="426"/>
          <w:tab w:val="left" w:pos="709"/>
        </w:tabs>
        <w:spacing w:line="240" w:lineRule="auto"/>
        <w:rPr>
          <w:szCs w:val="28"/>
        </w:rPr>
      </w:pPr>
      <w:r w:rsidRPr="002100D2">
        <w:rPr>
          <w:szCs w:val="28"/>
        </w:rPr>
        <w:t>Количество врачей отделения реанимации и интенсивной терапии по штатному ра</w:t>
      </w:r>
      <w:r w:rsidRPr="002100D2">
        <w:rPr>
          <w:szCs w:val="28"/>
        </w:rPr>
        <w:t>с</w:t>
      </w:r>
      <w:r w:rsidRPr="002100D2">
        <w:rPr>
          <w:szCs w:val="28"/>
        </w:rPr>
        <w:t>писанию – 7 единиц. Занято физическими лицами – 4 врача.</w:t>
      </w:r>
    </w:p>
    <w:p w14:paraId="0FA28C0A" w14:textId="77777777" w:rsidR="002100D2" w:rsidRPr="002100D2" w:rsidRDefault="002100D2" w:rsidP="000024D5">
      <w:pPr>
        <w:tabs>
          <w:tab w:val="left" w:pos="426"/>
          <w:tab w:val="left" w:pos="709"/>
        </w:tabs>
        <w:spacing w:line="240" w:lineRule="auto"/>
        <w:rPr>
          <w:szCs w:val="28"/>
        </w:rPr>
      </w:pPr>
      <w:r w:rsidRPr="002100D2">
        <w:rPr>
          <w:szCs w:val="28"/>
        </w:rPr>
        <w:t>Квалификационные категории: из общего количества врачей (31 человек) высшую квалификационную категорию имеют –6 человек, вторую квалификационную кат</w:t>
      </w:r>
      <w:r w:rsidRPr="002100D2">
        <w:rPr>
          <w:szCs w:val="28"/>
        </w:rPr>
        <w:t>е</w:t>
      </w:r>
      <w:r w:rsidRPr="002100D2">
        <w:rPr>
          <w:szCs w:val="28"/>
        </w:rPr>
        <w:t>горию – 12 человек и первую квалификационную категория – 4 человека. Без кат</w:t>
      </w:r>
      <w:r w:rsidRPr="002100D2">
        <w:rPr>
          <w:szCs w:val="28"/>
        </w:rPr>
        <w:t>е</w:t>
      </w:r>
      <w:r w:rsidRPr="002100D2">
        <w:rPr>
          <w:szCs w:val="28"/>
        </w:rPr>
        <w:t xml:space="preserve">гории – 9 врачей. </w:t>
      </w:r>
      <w:proofErr w:type="gramStart"/>
      <w:r w:rsidRPr="002100D2">
        <w:rPr>
          <w:szCs w:val="28"/>
        </w:rPr>
        <w:t>Таким образом, 70,0 процентов врачебного состава аттестованы на различные квалификационные категории.</w:t>
      </w:r>
      <w:proofErr w:type="gramEnd"/>
      <w:r w:rsidRPr="002100D2">
        <w:rPr>
          <w:szCs w:val="28"/>
        </w:rPr>
        <w:t xml:space="preserve"> Имеет ученую степень кандидата мед</w:t>
      </w:r>
      <w:r w:rsidRPr="002100D2">
        <w:rPr>
          <w:szCs w:val="28"/>
        </w:rPr>
        <w:t>и</w:t>
      </w:r>
      <w:r w:rsidRPr="002100D2">
        <w:rPr>
          <w:szCs w:val="28"/>
        </w:rPr>
        <w:t>цинских наук – 2 врача.</w:t>
      </w:r>
    </w:p>
    <w:p w14:paraId="69E3218A" w14:textId="77777777" w:rsidR="002100D2" w:rsidRPr="002100D2" w:rsidRDefault="002100D2" w:rsidP="000024D5">
      <w:pPr>
        <w:tabs>
          <w:tab w:val="left" w:pos="426"/>
          <w:tab w:val="left" w:pos="709"/>
        </w:tabs>
        <w:spacing w:line="240" w:lineRule="auto"/>
        <w:rPr>
          <w:szCs w:val="28"/>
        </w:rPr>
      </w:pPr>
    </w:p>
    <w:p w14:paraId="498A9707" w14:textId="77777777" w:rsidR="002100D2" w:rsidRPr="002100D2" w:rsidRDefault="002100D2" w:rsidP="00E1300E">
      <w:pPr>
        <w:tabs>
          <w:tab w:val="left" w:pos="426"/>
          <w:tab w:val="left" w:pos="709"/>
        </w:tabs>
        <w:spacing w:line="240" w:lineRule="auto"/>
        <w:jc w:val="center"/>
        <w:rPr>
          <w:szCs w:val="28"/>
        </w:rPr>
      </w:pPr>
      <w:r w:rsidRPr="002100D2">
        <w:rPr>
          <w:szCs w:val="28"/>
        </w:rPr>
        <w:t>Средний медицинский персонал</w:t>
      </w:r>
    </w:p>
    <w:p w14:paraId="64D0D6F6" w14:textId="77777777" w:rsidR="002100D2" w:rsidRPr="002100D2" w:rsidRDefault="002100D2" w:rsidP="000024D5">
      <w:pPr>
        <w:tabs>
          <w:tab w:val="left" w:pos="426"/>
          <w:tab w:val="left" w:pos="709"/>
        </w:tabs>
        <w:spacing w:line="240" w:lineRule="auto"/>
        <w:rPr>
          <w:szCs w:val="28"/>
        </w:rPr>
      </w:pPr>
    </w:p>
    <w:p w14:paraId="3AD37907" w14:textId="77777777" w:rsidR="002100D2" w:rsidRPr="002100D2" w:rsidRDefault="002100D2" w:rsidP="000024D5">
      <w:pPr>
        <w:tabs>
          <w:tab w:val="left" w:pos="426"/>
          <w:tab w:val="left" w:pos="709"/>
        </w:tabs>
        <w:spacing w:line="240" w:lineRule="auto"/>
        <w:rPr>
          <w:szCs w:val="28"/>
        </w:rPr>
      </w:pPr>
      <w:r w:rsidRPr="002100D2">
        <w:rPr>
          <w:szCs w:val="28"/>
        </w:rPr>
        <w:t>Всего по штату предусмотрено 78,25 штатных единиц среднего медицинского пе</w:t>
      </w:r>
      <w:r w:rsidRPr="002100D2">
        <w:rPr>
          <w:szCs w:val="28"/>
        </w:rPr>
        <w:t>р</w:t>
      </w:r>
      <w:r w:rsidRPr="002100D2">
        <w:rPr>
          <w:szCs w:val="28"/>
        </w:rPr>
        <w:t>сонала, фактически работает 79, внутренне совмещение ставок – 0,5 (ежемесячные доплаты). Внешних совместителей – 0.</w:t>
      </w:r>
    </w:p>
    <w:p w14:paraId="5DD6DD54" w14:textId="77777777" w:rsidR="002100D2" w:rsidRPr="002100D2" w:rsidRDefault="002100D2" w:rsidP="000024D5">
      <w:pPr>
        <w:tabs>
          <w:tab w:val="left" w:pos="426"/>
          <w:tab w:val="left" w:pos="709"/>
        </w:tabs>
        <w:spacing w:line="240" w:lineRule="auto"/>
        <w:rPr>
          <w:szCs w:val="28"/>
        </w:rPr>
      </w:pPr>
      <w:r w:rsidRPr="002100D2">
        <w:rPr>
          <w:szCs w:val="28"/>
        </w:rPr>
        <w:t>Потребность в среднем медперсонале на постоянные рабочие места – 0.</w:t>
      </w:r>
    </w:p>
    <w:p w14:paraId="16F5CCEA" w14:textId="77777777" w:rsidR="002100D2" w:rsidRPr="002100D2" w:rsidRDefault="002100D2" w:rsidP="000024D5">
      <w:pPr>
        <w:tabs>
          <w:tab w:val="left" w:pos="426"/>
          <w:tab w:val="left" w:pos="709"/>
        </w:tabs>
        <w:spacing w:line="240" w:lineRule="auto"/>
        <w:rPr>
          <w:szCs w:val="28"/>
        </w:rPr>
      </w:pPr>
      <w:r w:rsidRPr="002100D2">
        <w:rPr>
          <w:szCs w:val="28"/>
        </w:rPr>
        <w:t>По наличию квалификационных категорий среднего медицинского персонала:</w:t>
      </w:r>
    </w:p>
    <w:p w14:paraId="6EC2E7F9" w14:textId="77777777" w:rsidR="002100D2" w:rsidRPr="002100D2" w:rsidRDefault="002100D2" w:rsidP="000024D5">
      <w:pPr>
        <w:tabs>
          <w:tab w:val="left" w:pos="426"/>
          <w:tab w:val="left" w:pos="709"/>
        </w:tabs>
        <w:spacing w:line="240" w:lineRule="auto"/>
        <w:rPr>
          <w:szCs w:val="28"/>
        </w:rPr>
      </w:pPr>
      <w:r w:rsidRPr="002100D2">
        <w:rPr>
          <w:szCs w:val="28"/>
        </w:rPr>
        <w:t>с высшей квалификационной категорией – 14;</w:t>
      </w:r>
    </w:p>
    <w:p w14:paraId="464A39C9" w14:textId="77777777" w:rsidR="002100D2" w:rsidRPr="002100D2" w:rsidRDefault="002100D2" w:rsidP="000024D5">
      <w:pPr>
        <w:tabs>
          <w:tab w:val="left" w:pos="426"/>
          <w:tab w:val="left" w:pos="709"/>
        </w:tabs>
        <w:spacing w:line="240" w:lineRule="auto"/>
        <w:rPr>
          <w:szCs w:val="28"/>
        </w:rPr>
      </w:pPr>
      <w:r w:rsidRPr="002100D2">
        <w:rPr>
          <w:szCs w:val="28"/>
        </w:rPr>
        <w:t>с I квалификационной категорией – 7;</w:t>
      </w:r>
    </w:p>
    <w:p w14:paraId="2897B773" w14:textId="77777777" w:rsidR="002100D2" w:rsidRPr="002100D2" w:rsidRDefault="002100D2" w:rsidP="000024D5">
      <w:pPr>
        <w:tabs>
          <w:tab w:val="left" w:pos="426"/>
          <w:tab w:val="left" w:pos="709"/>
        </w:tabs>
        <w:spacing w:line="240" w:lineRule="auto"/>
        <w:rPr>
          <w:szCs w:val="28"/>
        </w:rPr>
      </w:pPr>
      <w:r w:rsidRPr="002100D2">
        <w:rPr>
          <w:szCs w:val="28"/>
        </w:rPr>
        <w:t>с II квалификационной категорией – 5;</w:t>
      </w:r>
    </w:p>
    <w:p w14:paraId="5F65920A" w14:textId="77777777" w:rsidR="002100D2" w:rsidRPr="002100D2" w:rsidRDefault="002100D2" w:rsidP="000024D5">
      <w:pPr>
        <w:tabs>
          <w:tab w:val="left" w:pos="426"/>
          <w:tab w:val="left" w:pos="709"/>
        </w:tabs>
        <w:spacing w:line="240" w:lineRule="auto"/>
        <w:rPr>
          <w:szCs w:val="28"/>
        </w:rPr>
      </w:pPr>
      <w:r w:rsidRPr="002100D2">
        <w:rPr>
          <w:szCs w:val="28"/>
        </w:rPr>
        <w:t>без квалификационных категорий – 53.</w:t>
      </w:r>
    </w:p>
    <w:p w14:paraId="56A06C9D" w14:textId="77777777" w:rsidR="002100D2" w:rsidRPr="002100D2" w:rsidRDefault="002100D2" w:rsidP="000024D5">
      <w:pPr>
        <w:tabs>
          <w:tab w:val="left" w:pos="426"/>
          <w:tab w:val="left" w:pos="709"/>
        </w:tabs>
        <w:spacing w:line="240" w:lineRule="auto"/>
        <w:rPr>
          <w:szCs w:val="28"/>
        </w:rPr>
      </w:pPr>
    </w:p>
    <w:p w14:paraId="63739AD9" w14:textId="77777777" w:rsidR="002100D2" w:rsidRPr="002100D2" w:rsidRDefault="002100D2" w:rsidP="00E1300E">
      <w:pPr>
        <w:tabs>
          <w:tab w:val="left" w:pos="426"/>
          <w:tab w:val="left" w:pos="709"/>
        </w:tabs>
        <w:spacing w:line="240" w:lineRule="auto"/>
        <w:jc w:val="center"/>
        <w:rPr>
          <w:szCs w:val="28"/>
        </w:rPr>
      </w:pPr>
      <w:r w:rsidRPr="002100D2">
        <w:rPr>
          <w:szCs w:val="28"/>
        </w:rPr>
        <w:t>Прочий немедицинский персонал</w:t>
      </w:r>
    </w:p>
    <w:p w14:paraId="65087289" w14:textId="77777777" w:rsidR="002100D2" w:rsidRPr="002100D2" w:rsidRDefault="002100D2" w:rsidP="000024D5">
      <w:pPr>
        <w:tabs>
          <w:tab w:val="left" w:pos="426"/>
          <w:tab w:val="left" w:pos="709"/>
        </w:tabs>
        <w:spacing w:line="240" w:lineRule="auto"/>
        <w:rPr>
          <w:szCs w:val="28"/>
        </w:rPr>
      </w:pPr>
    </w:p>
    <w:p w14:paraId="101EEDB4" w14:textId="7B908FA0" w:rsidR="002100D2" w:rsidRPr="002100D2" w:rsidRDefault="002100D2" w:rsidP="000024D5">
      <w:pPr>
        <w:tabs>
          <w:tab w:val="left" w:pos="426"/>
          <w:tab w:val="left" w:pos="709"/>
        </w:tabs>
        <w:spacing w:line="240" w:lineRule="auto"/>
        <w:rPr>
          <w:szCs w:val="28"/>
        </w:rPr>
      </w:pPr>
      <w:r w:rsidRPr="002100D2">
        <w:rPr>
          <w:szCs w:val="28"/>
        </w:rPr>
        <w:t>Всего по штату предусмотрено 49,75 штатные единицы прочего немедицинского персонала, фактически работает 46, из них экономистов – 2, бухгалтеров –   4 чел., кадровых работников – 2 чел., программистов – 3, юристов – 1 чел. и т.д., внутре</w:t>
      </w:r>
      <w:r w:rsidRPr="002100D2">
        <w:rPr>
          <w:szCs w:val="28"/>
        </w:rPr>
        <w:t>н</w:t>
      </w:r>
      <w:r w:rsidRPr="002100D2">
        <w:rPr>
          <w:szCs w:val="28"/>
        </w:rPr>
        <w:t>нее совмещение ставок – 0,5 (ежемесячные доплаты), внешних совместителей – 1.</w:t>
      </w:r>
    </w:p>
    <w:p w14:paraId="6938434E" w14:textId="77777777" w:rsidR="00D476E4" w:rsidRDefault="00D476E4" w:rsidP="000024D5">
      <w:pPr>
        <w:tabs>
          <w:tab w:val="left" w:pos="426"/>
          <w:tab w:val="left" w:pos="709"/>
        </w:tabs>
        <w:spacing w:line="240" w:lineRule="auto"/>
        <w:rPr>
          <w:szCs w:val="28"/>
        </w:rPr>
      </w:pPr>
    </w:p>
    <w:p w14:paraId="0D91D681" w14:textId="77777777" w:rsidR="002100D2" w:rsidRPr="002100D2" w:rsidRDefault="002100D2" w:rsidP="00E1300E">
      <w:pPr>
        <w:tabs>
          <w:tab w:val="left" w:pos="426"/>
          <w:tab w:val="left" w:pos="709"/>
        </w:tabs>
        <w:spacing w:line="240" w:lineRule="auto"/>
        <w:jc w:val="center"/>
        <w:rPr>
          <w:szCs w:val="28"/>
        </w:rPr>
      </w:pPr>
      <w:r w:rsidRPr="002100D2">
        <w:rPr>
          <w:szCs w:val="28"/>
        </w:rPr>
        <w:t>Младший медицинский персонал</w:t>
      </w:r>
    </w:p>
    <w:p w14:paraId="2EDECA9C" w14:textId="77777777" w:rsidR="002100D2" w:rsidRPr="002100D2" w:rsidRDefault="002100D2" w:rsidP="000024D5">
      <w:pPr>
        <w:tabs>
          <w:tab w:val="left" w:pos="426"/>
          <w:tab w:val="left" w:pos="709"/>
        </w:tabs>
        <w:spacing w:line="240" w:lineRule="auto"/>
        <w:rPr>
          <w:szCs w:val="28"/>
        </w:rPr>
      </w:pPr>
    </w:p>
    <w:p w14:paraId="340FA1E8" w14:textId="77777777" w:rsidR="002100D2" w:rsidRPr="002100D2" w:rsidRDefault="002100D2" w:rsidP="000024D5">
      <w:pPr>
        <w:tabs>
          <w:tab w:val="left" w:pos="426"/>
          <w:tab w:val="left" w:pos="709"/>
        </w:tabs>
        <w:spacing w:line="240" w:lineRule="auto"/>
        <w:rPr>
          <w:szCs w:val="28"/>
        </w:rPr>
      </w:pPr>
      <w:r w:rsidRPr="002100D2">
        <w:rPr>
          <w:szCs w:val="28"/>
        </w:rPr>
        <w:t>Всего по штату предусмотрено 34,50 штатные единицы младшего медицинского персонала, фактически работает 34, из них 27 младших медицинских сестер имеют сертификат специалиста по уходу за больными, 3 сестры-хозяйки, 4 санитара. Вну</w:t>
      </w:r>
      <w:r w:rsidRPr="002100D2">
        <w:rPr>
          <w:szCs w:val="28"/>
        </w:rPr>
        <w:t>т</w:t>
      </w:r>
      <w:r w:rsidRPr="002100D2">
        <w:rPr>
          <w:szCs w:val="28"/>
        </w:rPr>
        <w:t>реннее совмещение ставок – 0 (ежемесячные доплаты). Внешних совместителей – 0.</w:t>
      </w:r>
    </w:p>
    <w:p w14:paraId="5986EBEC" w14:textId="56C315F3" w:rsidR="002100D2" w:rsidRDefault="002100D2" w:rsidP="000024D5">
      <w:pPr>
        <w:tabs>
          <w:tab w:val="left" w:pos="426"/>
          <w:tab w:val="left" w:pos="709"/>
        </w:tabs>
        <w:spacing w:line="240" w:lineRule="auto"/>
        <w:rPr>
          <w:szCs w:val="28"/>
        </w:rPr>
      </w:pPr>
      <w:r w:rsidRPr="002100D2">
        <w:rPr>
          <w:szCs w:val="28"/>
        </w:rPr>
        <w:lastRenderedPageBreak/>
        <w:t>В целях реализации данного проекта по направлению «Борьба с онкологическими заболеваниями» для оказания онкологическим больным квалифицированной мед</w:t>
      </w:r>
      <w:r w:rsidRPr="002100D2">
        <w:rPr>
          <w:szCs w:val="28"/>
        </w:rPr>
        <w:t>и</w:t>
      </w:r>
      <w:r w:rsidRPr="002100D2">
        <w:rPr>
          <w:szCs w:val="28"/>
        </w:rPr>
        <w:t>цинской помощи потребуется 54 медицинских высококвалифицированных специ</w:t>
      </w:r>
      <w:r w:rsidRPr="002100D2">
        <w:rPr>
          <w:szCs w:val="28"/>
        </w:rPr>
        <w:t>а</w:t>
      </w:r>
      <w:r w:rsidRPr="002100D2">
        <w:rPr>
          <w:szCs w:val="28"/>
        </w:rPr>
        <w:t>листа, из них 27 – специалисты со средним медицинским образованием. Професси</w:t>
      </w:r>
      <w:r w:rsidRPr="002100D2">
        <w:rPr>
          <w:szCs w:val="28"/>
        </w:rPr>
        <w:t>о</w:t>
      </w:r>
      <w:r w:rsidRPr="002100D2">
        <w:rPr>
          <w:szCs w:val="28"/>
        </w:rPr>
        <w:t>нальная переподготовка врачей работников будет осуществляться в следующем п</w:t>
      </w:r>
      <w:r w:rsidRPr="002100D2">
        <w:rPr>
          <w:szCs w:val="28"/>
        </w:rPr>
        <w:t>о</w:t>
      </w:r>
      <w:r w:rsidRPr="002100D2">
        <w:rPr>
          <w:szCs w:val="28"/>
        </w:rPr>
        <w:t>рядке.</w:t>
      </w:r>
    </w:p>
    <w:p w14:paraId="53DD209D" w14:textId="77777777" w:rsidR="00465817" w:rsidRDefault="00465817" w:rsidP="000024D5">
      <w:pPr>
        <w:tabs>
          <w:tab w:val="left" w:pos="426"/>
          <w:tab w:val="left" w:pos="709"/>
        </w:tabs>
        <w:spacing w:line="240" w:lineRule="auto"/>
        <w:rPr>
          <w:szCs w:val="28"/>
        </w:rPr>
      </w:pPr>
    </w:p>
    <w:p w14:paraId="0E3F7909" w14:textId="554613DA" w:rsidR="00465817" w:rsidRPr="00465817" w:rsidRDefault="00465817" w:rsidP="00465817">
      <w:pPr>
        <w:tabs>
          <w:tab w:val="left" w:pos="426"/>
          <w:tab w:val="left" w:pos="709"/>
        </w:tabs>
        <w:spacing w:line="240" w:lineRule="auto"/>
        <w:ind w:firstLine="709"/>
        <w:jc w:val="center"/>
        <w:rPr>
          <w:szCs w:val="28"/>
        </w:rPr>
      </w:pPr>
      <w:r w:rsidRPr="00465817">
        <w:rPr>
          <w:szCs w:val="28"/>
        </w:rPr>
        <w:t>Обеспечение укомплектованности кадрами</w:t>
      </w:r>
      <w:r w:rsidR="00E1300E">
        <w:rPr>
          <w:szCs w:val="28"/>
        </w:rPr>
        <w:t xml:space="preserve"> </w:t>
      </w:r>
      <w:r w:rsidRPr="00465817">
        <w:rPr>
          <w:szCs w:val="28"/>
        </w:rPr>
        <w:t>медицинских организаций, оказ</w:t>
      </w:r>
      <w:r w:rsidRPr="00465817">
        <w:rPr>
          <w:szCs w:val="28"/>
        </w:rPr>
        <w:t>ы</w:t>
      </w:r>
      <w:r w:rsidRPr="00465817">
        <w:rPr>
          <w:szCs w:val="28"/>
        </w:rPr>
        <w:t>вающих медицинскую помощь</w:t>
      </w:r>
      <w:r w:rsidR="00E1300E">
        <w:rPr>
          <w:szCs w:val="28"/>
        </w:rPr>
        <w:t xml:space="preserve"> </w:t>
      </w:r>
      <w:r w:rsidRPr="00465817">
        <w:rPr>
          <w:szCs w:val="28"/>
        </w:rPr>
        <w:t>пациентам с онкологическими заболеваниями</w:t>
      </w:r>
    </w:p>
    <w:p w14:paraId="34130BF0" w14:textId="77777777" w:rsidR="00465817" w:rsidRPr="00465817" w:rsidRDefault="00465817" w:rsidP="00465817">
      <w:pPr>
        <w:tabs>
          <w:tab w:val="left" w:pos="426"/>
          <w:tab w:val="left" w:pos="709"/>
        </w:tabs>
        <w:spacing w:line="240" w:lineRule="auto"/>
        <w:ind w:firstLine="709"/>
        <w:rPr>
          <w:szCs w:val="28"/>
        </w:rPr>
      </w:pPr>
    </w:p>
    <w:p w14:paraId="59BDBC78" w14:textId="77777777" w:rsidR="00465817" w:rsidRPr="00465817" w:rsidRDefault="00465817" w:rsidP="00465817">
      <w:pPr>
        <w:tabs>
          <w:tab w:val="left" w:pos="426"/>
          <w:tab w:val="left" w:pos="709"/>
        </w:tabs>
        <w:spacing w:line="240" w:lineRule="auto"/>
        <w:ind w:firstLine="709"/>
        <w:rPr>
          <w:szCs w:val="28"/>
        </w:rPr>
      </w:pPr>
      <w:r w:rsidRPr="00465817">
        <w:rPr>
          <w:szCs w:val="28"/>
        </w:rPr>
        <w:t>В настоящее время в рамках программы до 2024 года планируется для ГБУЗ «</w:t>
      </w:r>
      <w:proofErr w:type="spellStart"/>
      <w:r w:rsidRPr="00465817">
        <w:rPr>
          <w:szCs w:val="28"/>
        </w:rPr>
        <w:t>Ресонкодиспансер</w:t>
      </w:r>
      <w:proofErr w:type="spellEnd"/>
      <w:r w:rsidRPr="00465817">
        <w:rPr>
          <w:szCs w:val="28"/>
        </w:rPr>
        <w:t>» обучить 5 физических лиц с целью повышения квалификации в ФГБУ «НМИЦ» онкологии им. Н.Н. Блохина Минздрава России. А также существ</w:t>
      </w:r>
      <w:r w:rsidRPr="00465817">
        <w:rPr>
          <w:szCs w:val="28"/>
        </w:rPr>
        <w:t>у</w:t>
      </w:r>
      <w:r w:rsidRPr="00465817">
        <w:rPr>
          <w:szCs w:val="28"/>
        </w:rPr>
        <w:t xml:space="preserve">ет потребность </w:t>
      </w:r>
      <w:proofErr w:type="gramStart"/>
      <w:r w:rsidRPr="00465817">
        <w:rPr>
          <w:szCs w:val="28"/>
        </w:rPr>
        <w:t>в</w:t>
      </w:r>
      <w:proofErr w:type="gramEnd"/>
      <w:r w:rsidRPr="00465817">
        <w:rPr>
          <w:szCs w:val="28"/>
        </w:rPr>
        <w:t xml:space="preserve"> врачах специалистах по специальности – торакальная хирургия –          1 единица, радиолог – 1 единица, патологоанатом (гистолог) – 1 единица. Кадровое обеспечение по данным врачам специалистам запланировано восполнить врачами ординаторами (4 единицы) и профессиональной переподготовкой существующих кадров путем взаимодействия кадровой службой Министерства здравоохранения и в рамках мероприятий федерального проекта «Обеспечение медицинских организ</w:t>
      </w:r>
      <w:r w:rsidRPr="00465817">
        <w:rPr>
          <w:szCs w:val="28"/>
        </w:rPr>
        <w:t>а</w:t>
      </w:r>
      <w:r w:rsidRPr="00465817">
        <w:rPr>
          <w:szCs w:val="28"/>
        </w:rPr>
        <w:t xml:space="preserve">ций системы здравоохранения квалифицированными кадрами» ФГБОУ ВО </w:t>
      </w:r>
      <w:proofErr w:type="spellStart"/>
      <w:r w:rsidRPr="00465817">
        <w:rPr>
          <w:szCs w:val="28"/>
        </w:rPr>
        <w:t>Сиб</w:t>
      </w:r>
      <w:r w:rsidRPr="00465817">
        <w:rPr>
          <w:szCs w:val="28"/>
        </w:rPr>
        <w:t>Г</w:t>
      </w:r>
      <w:r w:rsidRPr="00465817">
        <w:rPr>
          <w:szCs w:val="28"/>
        </w:rPr>
        <w:t>МУ</w:t>
      </w:r>
      <w:proofErr w:type="spellEnd"/>
      <w:r w:rsidRPr="00465817">
        <w:rPr>
          <w:szCs w:val="28"/>
        </w:rPr>
        <w:t xml:space="preserve"> Минздрава России в количестве одного физического лица.</w:t>
      </w:r>
    </w:p>
    <w:p w14:paraId="5EF42FF8" w14:textId="77777777" w:rsidR="00465817" w:rsidRPr="00465817" w:rsidRDefault="00465817" w:rsidP="00465817">
      <w:pPr>
        <w:tabs>
          <w:tab w:val="left" w:pos="426"/>
          <w:tab w:val="left" w:pos="709"/>
        </w:tabs>
        <w:spacing w:line="240" w:lineRule="auto"/>
        <w:ind w:firstLine="709"/>
        <w:rPr>
          <w:szCs w:val="28"/>
        </w:rPr>
      </w:pPr>
      <w:r w:rsidRPr="00465817">
        <w:rPr>
          <w:szCs w:val="28"/>
        </w:rPr>
        <w:t xml:space="preserve">Обучение в клинической ординатуре специалистов с </w:t>
      </w:r>
      <w:proofErr w:type="gramStart"/>
      <w:r w:rsidRPr="00465817">
        <w:rPr>
          <w:szCs w:val="28"/>
        </w:rPr>
        <w:t>высшим</w:t>
      </w:r>
      <w:proofErr w:type="gramEnd"/>
      <w:r w:rsidRPr="00465817">
        <w:rPr>
          <w:szCs w:val="28"/>
        </w:rPr>
        <w:t xml:space="preserve"> медицинским образование по специальности "Патологическая анатомия" запланировано в 2021 году на сентябрь месяц.</w:t>
      </w:r>
    </w:p>
    <w:p w14:paraId="58E117E8" w14:textId="77777777" w:rsidR="00465817" w:rsidRPr="00465817" w:rsidRDefault="00465817" w:rsidP="00465817">
      <w:pPr>
        <w:tabs>
          <w:tab w:val="left" w:pos="426"/>
          <w:tab w:val="left" w:pos="709"/>
        </w:tabs>
        <w:spacing w:line="240" w:lineRule="auto"/>
        <w:ind w:firstLine="709"/>
        <w:rPr>
          <w:szCs w:val="28"/>
        </w:rPr>
      </w:pPr>
      <w:r w:rsidRPr="00465817">
        <w:rPr>
          <w:szCs w:val="28"/>
        </w:rPr>
        <w:t>В рамках подготовки медицинского физика специалист проходит професси</w:t>
      </w:r>
      <w:r w:rsidRPr="00465817">
        <w:rPr>
          <w:szCs w:val="28"/>
        </w:rPr>
        <w:t>о</w:t>
      </w:r>
      <w:r w:rsidRPr="00465817">
        <w:rPr>
          <w:szCs w:val="28"/>
        </w:rPr>
        <w:t>нальную переподготовку по специальности "Медицинская физика" в объеме 520 ч</w:t>
      </w:r>
      <w:r w:rsidRPr="00465817">
        <w:rPr>
          <w:szCs w:val="28"/>
        </w:rPr>
        <w:t>а</w:t>
      </w:r>
      <w:r w:rsidRPr="00465817">
        <w:rPr>
          <w:szCs w:val="28"/>
        </w:rPr>
        <w:t>сов в ООО "Национальная академия современных технологий" с 24.03.2021 г.</w:t>
      </w:r>
    </w:p>
    <w:p w14:paraId="11FB62A5" w14:textId="56F8A1C5" w:rsidR="00FD4E1E" w:rsidRPr="00B71155" w:rsidRDefault="00465817" w:rsidP="00B71155">
      <w:pPr>
        <w:tabs>
          <w:tab w:val="left" w:pos="426"/>
          <w:tab w:val="left" w:pos="709"/>
        </w:tabs>
        <w:spacing w:line="240" w:lineRule="auto"/>
        <w:ind w:firstLine="709"/>
        <w:rPr>
          <w:szCs w:val="28"/>
        </w:rPr>
      </w:pPr>
      <w:r w:rsidRPr="00465817">
        <w:rPr>
          <w:szCs w:val="28"/>
        </w:rPr>
        <w:t>С 02.04.2021 г</w:t>
      </w:r>
      <w:r w:rsidR="00B71155">
        <w:rPr>
          <w:szCs w:val="28"/>
        </w:rPr>
        <w:t>.</w:t>
      </w:r>
      <w:r w:rsidRPr="00465817">
        <w:rPr>
          <w:szCs w:val="28"/>
        </w:rPr>
        <w:t xml:space="preserve"> в ФГНБУ "НМИЦ радиологии" Минздрава России проходит профессиональную переподготовку врач-онколог химиолучевого отделени</w:t>
      </w:r>
      <w:r w:rsidR="00B71155">
        <w:rPr>
          <w:szCs w:val="28"/>
        </w:rPr>
        <w:t>я</w:t>
      </w:r>
      <w:r w:rsidR="00B71155" w:rsidRPr="00B71155">
        <w:rPr>
          <w:szCs w:val="28"/>
        </w:rPr>
        <w:t xml:space="preserve"> </w:t>
      </w:r>
      <w:r w:rsidRPr="00465817">
        <w:rPr>
          <w:szCs w:val="28"/>
        </w:rPr>
        <w:t>в объ</w:t>
      </w:r>
      <w:r w:rsidRPr="00465817">
        <w:rPr>
          <w:szCs w:val="28"/>
        </w:rPr>
        <w:t>е</w:t>
      </w:r>
      <w:r w:rsidRPr="00465817">
        <w:rPr>
          <w:szCs w:val="28"/>
        </w:rPr>
        <w:t>ме 504 часов. Переподготовка специалиста заканчивается 30.07.2021 г.</w:t>
      </w:r>
    </w:p>
    <w:p w14:paraId="740413A1" w14:textId="77777777" w:rsidR="00FD4E1E" w:rsidRPr="009C11E4" w:rsidRDefault="00FD4E1E" w:rsidP="00465817">
      <w:pPr>
        <w:tabs>
          <w:tab w:val="left" w:pos="426"/>
          <w:tab w:val="left" w:pos="709"/>
        </w:tabs>
        <w:spacing w:line="240" w:lineRule="auto"/>
        <w:ind w:firstLine="709"/>
        <w:rPr>
          <w:szCs w:val="28"/>
        </w:rPr>
      </w:pPr>
    </w:p>
    <w:p w14:paraId="22524E43" w14:textId="3D22CB24" w:rsidR="0012364C" w:rsidRPr="00FD4E1E" w:rsidRDefault="00FD4E1E" w:rsidP="0012364C">
      <w:pPr>
        <w:tabs>
          <w:tab w:val="left" w:pos="426"/>
          <w:tab w:val="left" w:pos="709"/>
        </w:tabs>
        <w:spacing w:line="240" w:lineRule="auto"/>
        <w:jc w:val="center"/>
        <w:rPr>
          <w:b/>
          <w:szCs w:val="28"/>
        </w:rPr>
      </w:pPr>
      <w:r w:rsidRPr="00FD4E1E">
        <w:rPr>
          <w:b/>
          <w:szCs w:val="28"/>
          <w:lang w:val="en-US"/>
        </w:rPr>
        <w:t>VI</w:t>
      </w:r>
      <w:r w:rsidR="0012364C" w:rsidRPr="00FD4E1E">
        <w:rPr>
          <w:b/>
          <w:szCs w:val="28"/>
        </w:rPr>
        <w:t>. Механизм реализации Программы</w:t>
      </w:r>
    </w:p>
    <w:p w14:paraId="09EB7292" w14:textId="77777777" w:rsidR="00675F26" w:rsidRDefault="00675F26" w:rsidP="0012364C">
      <w:pPr>
        <w:tabs>
          <w:tab w:val="left" w:pos="426"/>
          <w:tab w:val="left" w:pos="709"/>
        </w:tabs>
        <w:spacing w:line="240" w:lineRule="auto"/>
        <w:jc w:val="center"/>
        <w:rPr>
          <w:szCs w:val="28"/>
        </w:rPr>
      </w:pPr>
    </w:p>
    <w:p w14:paraId="2167D41C" w14:textId="72A3FDF0" w:rsidR="002100D2" w:rsidRDefault="00675F26" w:rsidP="00FB3835">
      <w:pPr>
        <w:spacing w:line="240" w:lineRule="auto"/>
        <w:ind w:firstLine="709"/>
        <w:rPr>
          <w:szCs w:val="28"/>
        </w:rPr>
      </w:pPr>
      <w:r w:rsidRPr="00675F26">
        <w:rPr>
          <w:szCs w:val="28"/>
        </w:rPr>
        <w:t>Реализация Программы осуществляется путем выполнения предусмотренных в Программе мероприятий. Ответственным за реализацию Программы является М</w:t>
      </w:r>
      <w:r w:rsidRPr="00675F26">
        <w:rPr>
          <w:szCs w:val="28"/>
        </w:rPr>
        <w:t>и</w:t>
      </w:r>
      <w:r w:rsidRPr="00675F26">
        <w:rPr>
          <w:szCs w:val="28"/>
        </w:rPr>
        <w:t>нистерство здравоохранения Республики Тыва. Заказчик Программы с учетом выд</w:t>
      </w:r>
      <w:r w:rsidRPr="00675F26">
        <w:rPr>
          <w:szCs w:val="28"/>
        </w:rPr>
        <w:t>е</w:t>
      </w:r>
      <w:r w:rsidRPr="00675F26">
        <w:rPr>
          <w:szCs w:val="28"/>
        </w:rPr>
        <w:t>ляемых финансовых средств ежегодно уточняет целевые индикаторы и показатели, затраты на программные мероприятия, механизм реализации и состав исполнителей, принимает меры по полному и качественному выполнению мероприятий Програ</w:t>
      </w:r>
      <w:r w:rsidRPr="00675F26">
        <w:rPr>
          <w:szCs w:val="28"/>
        </w:rPr>
        <w:t>м</w:t>
      </w:r>
      <w:r w:rsidRPr="00675F26">
        <w:rPr>
          <w:szCs w:val="28"/>
        </w:rPr>
        <w:t>мы. Внесение изменений в Программу, в том числе уточнение затрат на програм</w:t>
      </w:r>
      <w:r w:rsidRPr="00675F26">
        <w:rPr>
          <w:szCs w:val="28"/>
        </w:rPr>
        <w:t>м</w:t>
      </w:r>
      <w:r w:rsidRPr="00675F26">
        <w:rPr>
          <w:szCs w:val="28"/>
        </w:rPr>
        <w:t>ные мероприятия, осуществляется в установленном действующим законодател</w:t>
      </w:r>
      <w:r w:rsidRPr="00675F26">
        <w:rPr>
          <w:szCs w:val="28"/>
        </w:rPr>
        <w:t>ь</w:t>
      </w:r>
      <w:r w:rsidRPr="00675F26">
        <w:rPr>
          <w:szCs w:val="28"/>
        </w:rPr>
        <w:t>ством порядке. В целях привлечения средств федерального бюджета заказчик Пр</w:t>
      </w:r>
      <w:r w:rsidRPr="00675F26">
        <w:rPr>
          <w:szCs w:val="28"/>
        </w:rPr>
        <w:t>о</w:t>
      </w:r>
      <w:r w:rsidRPr="00675F26">
        <w:rPr>
          <w:szCs w:val="28"/>
        </w:rPr>
        <w:t>граммы осуществляет взаимодействие с соответствующими федеральными орган</w:t>
      </w:r>
      <w:r w:rsidRPr="00675F26">
        <w:rPr>
          <w:szCs w:val="28"/>
        </w:rPr>
        <w:t>а</w:t>
      </w:r>
      <w:r w:rsidRPr="00675F26">
        <w:rPr>
          <w:szCs w:val="28"/>
        </w:rPr>
        <w:t>ми исполнительной власти, в том числе получение информации о порядке привл</w:t>
      </w:r>
      <w:r w:rsidRPr="00675F26">
        <w:rPr>
          <w:szCs w:val="28"/>
        </w:rPr>
        <w:t>е</w:t>
      </w:r>
      <w:r w:rsidRPr="00675F26">
        <w:rPr>
          <w:szCs w:val="28"/>
        </w:rPr>
        <w:t>чения средств федерального бюджета, подготовку заявок, соглашений, отчетов. Ф</w:t>
      </w:r>
      <w:r w:rsidRPr="00675F26">
        <w:rPr>
          <w:szCs w:val="28"/>
        </w:rPr>
        <w:t>и</w:t>
      </w:r>
      <w:r w:rsidRPr="00675F26">
        <w:rPr>
          <w:szCs w:val="28"/>
        </w:rPr>
        <w:lastRenderedPageBreak/>
        <w:t>нансирование Программы за счет средств республиканского бюджета Республики Тыва в соответствии с утвержденными ассигнованиями на соответствующий фина</w:t>
      </w:r>
      <w:r w:rsidRPr="00675F26">
        <w:rPr>
          <w:szCs w:val="28"/>
        </w:rPr>
        <w:t>н</w:t>
      </w:r>
      <w:r w:rsidRPr="00675F26">
        <w:rPr>
          <w:szCs w:val="28"/>
        </w:rPr>
        <w:t>совый год осуществляется заказчиком Программы на основании заключаемых дог</w:t>
      </w:r>
      <w:r w:rsidRPr="00675F26">
        <w:rPr>
          <w:szCs w:val="28"/>
        </w:rPr>
        <w:t>о</w:t>
      </w:r>
      <w:r w:rsidRPr="00675F26">
        <w:rPr>
          <w:szCs w:val="28"/>
        </w:rPr>
        <w:t>воров и соглашений в соответствии с действующим законодательством. Объемы финансирования Программы из республиканского бюджета Республики Тыва по</w:t>
      </w:r>
      <w:r w:rsidRPr="00675F26">
        <w:rPr>
          <w:szCs w:val="28"/>
        </w:rPr>
        <w:t>д</w:t>
      </w:r>
      <w:r w:rsidRPr="00675F26">
        <w:rPr>
          <w:szCs w:val="28"/>
        </w:rPr>
        <w:t>лежат ежегодному уточнению при разработке и принятии республиканского бюдж</w:t>
      </w:r>
      <w:r w:rsidRPr="00675F26">
        <w:rPr>
          <w:szCs w:val="28"/>
        </w:rPr>
        <w:t>е</w:t>
      </w:r>
      <w:r w:rsidRPr="00675F26">
        <w:rPr>
          <w:szCs w:val="28"/>
        </w:rPr>
        <w:t>та Республики Тыва на очередной финансовый год и плановый период. Объем ф</w:t>
      </w:r>
      <w:r w:rsidRPr="00675F26">
        <w:rPr>
          <w:szCs w:val="28"/>
        </w:rPr>
        <w:t>и</w:t>
      </w:r>
      <w:r w:rsidRPr="00675F26">
        <w:rPr>
          <w:szCs w:val="28"/>
        </w:rPr>
        <w:t>нансирования мероприятий по укреплению материально-технической базы учр</w:t>
      </w:r>
      <w:r w:rsidRPr="00675F26">
        <w:rPr>
          <w:szCs w:val="28"/>
        </w:rPr>
        <w:t>е</w:t>
      </w:r>
      <w:r w:rsidRPr="00675F26">
        <w:rPr>
          <w:szCs w:val="28"/>
        </w:rPr>
        <w:t>ждений здравоохранения Республики Тыва, включающих приобретение медици</w:t>
      </w:r>
      <w:r w:rsidRPr="00675F26">
        <w:rPr>
          <w:szCs w:val="28"/>
        </w:rPr>
        <w:t>н</w:t>
      </w:r>
      <w:r w:rsidRPr="00675F26">
        <w:rPr>
          <w:szCs w:val="28"/>
        </w:rPr>
        <w:t>ского оборудования для учреждений здравоохранения, определяется в установле</w:t>
      </w:r>
      <w:r w:rsidRPr="00675F26">
        <w:rPr>
          <w:szCs w:val="28"/>
        </w:rPr>
        <w:t>н</w:t>
      </w:r>
      <w:r w:rsidRPr="00675F26">
        <w:rPr>
          <w:szCs w:val="28"/>
        </w:rPr>
        <w:t>ном Программой порядке. Формирование и уточнение мероприятий по укреплению материально-технической базы медицинских учреждений планируется осущест</w:t>
      </w:r>
      <w:r w:rsidRPr="00675F26">
        <w:rPr>
          <w:szCs w:val="28"/>
        </w:rPr>
        <w:t>в</w:t>
      </w:r>
      <w:r w:rsidRPr="00675F26">
        <w:rPr>
          <w:szCs w:val="28"/>
        </w:rPr>
        <w:t>лять ежегодно в соответствии со сроками формирования проекта республиканского  бюджета Республики Тыва на очередной финансовый год.</w:t>
      </w:r>
    </w:p>
    <w:p w14:paraId="2740F231" w14:textId="77777777" w:rsidR="002100D2" w:rsidRPr="00CE5F06" w:rsidRDefault="002100D2" w:rsidP="000024D5">
      <w:pPr>
        <w:tabs>
          <w:tab w:val="left" w:pos="426"/>
          <w:tab w:val="left" w:pos="709"/>
        </w:tabs>
        <w:spacing w:line="240" w:lineRule="auto"/>
        <w:rPr>
          <w:b/>
          <w:szCs w:val="28"/>
        </w:rPr>
      </w:pPr>
    </w:p>
    <w:p w14:paraId="7E72C210" w14:textId="77777777" w:rsidR="00CE5F06" w:rsidRPr="009C11E4" w:rsidRDefault="00CE5F06" w:rsidP="002A2DF6">
      <w:pPr>
        <w:tabs>
          <w:tab w:val="left" w:pos="426"/>
          <w:tab w:val="left" w:pos="709"/>
        </w:tabs>
        <w:spacing w:line="240" w:lineRule="auto"/>
        <w:jc w:val="center"/>
        <w:rPr>
          <w:b/>
          <w:szCs w:val="28"/>
        </w:rPr>
      </w:pPr>
      <w:r w:rsidRPr="00CE5F06">
        <w:rPr>
          <w:b/>
          <w:szCs w:val="28"/>
          <w:lang w:val="en-US"/>
        </w:rPr>
        <w:t>VII</w:t>
      </w:r>
      <w:r w:rsidR="002A2DF6" w:rsidRPr="00CE5F06">
        <w:rPr>
          <w:b/>
          <w:szCs w:val="28"/>
        </w:rPr>
        <w:t>.</w:t>
      </w:r>
      <w:r w:rsidR="002A2DF6" w:rsidRPr="00E659FD">
        <w:rPr>
          <w:szCs w:val="28"/>
        </w:rPr>
        <w:t xml:space="preserve"> </w:t>
      </w:r>
      <w:r w:rsidR="002A2DF6" w:rsidRPr="00CE5F06">
        <w:rPr>
          <w:b/>
          <w:szCs w:val="28"/>
        </w:rPr>
        <w:t>О</w:t>
      </w:r>
      <w:r w:rsidR="0012364C" w:rsidRPr="00CE5F06">
        <w:rPr>
          <w:b/>
          <w:szCs w:val="28"/>
        </w:rPr>
        <w:t xml:space="preserve">ценка социально-экономической эффективности и экологических </w:t>
      </w:r>
    </w:p>
    <w:p w14:paraId="224D8E14" w14:textId="55D2AF00" w:rsidR="002A2DF6" w:rsidRPr="009C11E4" w:rsidRDefault="0012364C" w:rsidP="002A2DF6">
      <w:pPr>
        <w:tabs>
          <w:tab w:val="left" w:pos="426"/>
          <w:tab w:val="left" w:pos="709"/>
        </w:tabs>
        <w:spacing w:line="240" w:lineRule="auto"/>
        <w:jc w:val="center"/>
        <w:rPr>
          <w:b/>
          <w:szCs w:val="28"/>
        </w:rPr>
      </w:pPr>
      <w:r w:rsidRPr="00CE5F06">
        <w:rPr>
          <w:b/>
          <w:szCs w:val="28"/>
        </w:rPr>
        <w:t>последствий от</w:t>
      </w:r>
      <w:r w:rsidR="00CE5F06">
        <w:rPr>
          <w:b/>
          <w:szCs w:val="28"/>
        </w:rPr>
        <w:t xml:space="preserve"> реализации программных заданий</w:t>
      </w:r>
    </w:p>
    <w:p w14:paraId="14504DB1" w14:textId="77777777" w:rsidR="002A2DF6" w:rsidRPr="00E659FD" w:rsidRDefault="002A2DF6" w:rsidP="002A2DF6">
      <w:pPr>
        <w:tabs>
          <w:tab w:val="left" w:pos="426"/>
          <w:tab w:val="left" w:pos="709"/>
        </w:tabs>
        <w:spacing w:line="240" w:lineRule="auto"/>
        <w:ind w:firstLine="851"/>
        <w:jc w:val="center"/>
        <w:rPr>
          <w:szCs w:val="28"/>
        </w:rPr>
      </w:pPr>
    </w:p>
    <w:p w14:paraId="67C12A28" w14:textId="77777777" w:rsidR="002A2DF6" w:rsidRPr="00E659FD" w:rsidRDefault="002A2DF6" w:rsidP="002A2DF6">
      <w:pPr>
        <w:tabs>
          <w:tab w:val="left" w:pos="426"/>
          <w:tab w:val="left" w:pos="709"/>
          <w:tab w:val="left" w:pos="1134"/>
          <w:tab w:val="left" w:pos="1276"/>
        </w:tabs>
        <w:spacing w:line="240" w:lineRule="auto"/>
        <w:ind w:firstLine="709"/>
        <w:rPr>
          <w:szCs w:val="28"/>
        </w:rPr>
      </w:pPr>
      <w:r w:rsidRPr="00E659FD">
        <w:rPr>
          <w:szCs w:val="28"/>
        </w:rPr>
        <w:t>Исполнение мероприятий региональной программы «Борьба с онкологич</w:t>
      </w:r>
      <w:r w:rsidRPr="00E659FD">
        <w:rPr>
          <w:szCs w:val="28"/>
        </w:rPr>
        <w:t>е</w:t>
      </w:r>
      <w:r w:rsidRPr="00E659FD">
        <w:rPr>
          <w:szCs w:val="28"/>
        </w:rPr>
        <w:t>скими заболеваниями» Республики Тыва позволит достичь к 2024 году следующих результатов:</w:t>
      </w:r>
    </w:p>
    <w:p w14:paraId="787B3CD6" w14:textId="77777777" w:rsidR="002A2DF6" w:rsidRPr="00E659FD" w:rsidRDefault="002A2DF6" w:rsidP="007661C7">
      <w:pPr>
        <w:pStyle w:val="a7"/>
        <w:numPr>
          <w:ilvl w:val="0"/>
          <w:numId w:val="4"/>
        </w:numPr>
        <w:tabs>
          <w:tab w:val="left" w:pos="426"/>
          <w:tab w:val="left" w:pos="709"/>
          <w:tab w:val="left" w:pos="1134"/>
          <w:tab w:val="left" w:pos="1276"/>
        </w:tabs>
        <w:spacing w:line="240" w:lineRule="auto"/>
        <w:ind w:left="0" w:firstLine="709"/>
        <w:rPr>
          <w:rFonts w:ascii="Times New Roman" w:hAnsi="Times New Roman"/>
          <w:sz w:val="28"/>
          <w:szCs w:val="28"/>
        </w:rPr>
      </w:pPr>
      <w:r w:rsidRPr="00E659FD">
        <w:rPr>
          <w:rFonts w:ascii="Times New Roman" w:hAnsi="Times New Roman"/>
          <w:sz w:val="28"/>
          <w:szCs w:val="28"/>
        </w:rPr>
        <w:t>снижение смертности от новообразований, в том числе от злокачестве</w:t>
      </w:r>
      <w:r w:rsidRPr="00E659FD">
        <w:rPr>
          <w:rFonts w:ascii="Times New Roman" w:hAnsi="Times New Roman"/>
          <w:sz w:val="28"/>
          <w:szCs w:val="28"/>
        </w:rPr>
        <w:t>н</w:t>
      </w:r>
      <w:r w:rsidRPr="00E659FD">
        <w:rPr>
          <w:rFonts w:ascii="Times New Roman" w:hAnsi="Times New Roman"/>
          <w:sz w:val="28"/>
          <w:szCs w:val="28"/>
        </w:rPr>
        <w:t>ных, на</w:t>
      </w:r>
      <w:r>
        <w:rPr>
          <w:rFonts w:ascii="Times New Roman" w:hAnsi="Times New Roman"/>
          <w:sz w:val="28"/>
          <w:szCs w:val="28"/>
        </w:rPr>
        <w:t xml:space="preserve"> 100 тыс. населения до уровня 100,5</w:t>
      </w:r>
      <w:r w:rsidRPr="00E659FD">
        <w:rPr>
          <w:rFonts w:ascii="Times New Roman" w:hAnsi="Times New Roman"/>
          <w:sz w:val="28"/>
          <w:szCs w:val="28"/>
        </w:rPr>
        <w:t>;</w:t>
      </w:r>
    </w:p>
    <w:p w14:paraId="2AD9C4B2" w14:textId="77777777" w:rsidR="002A2DF6" w:rsidRPr="00E659FD" w:rsidRDefault="002A2DF6" w:rsidP="007661C7">
      <w:pPr>
        <w:pStyle w:val="a7"/>
        <w:numPr>
          <w:ilvl w:val="0"/>
          <w:numId w:val="4"/>
        </w:numPr>
        <w:tabs>
          <w:tab w:val="left" w:pos="426"/>
          <w:tab w:val="left" w:pos="709"/>
          <w:tab w:val="left" w:pos="1134"/>
          <w:tab w:val="left" w:pos="1276"/>
        </w:tabs>
        <w:spacing w:line="240" w:lineRule="auto"/>
        <w:ind w:left="0" w:firstLine="709"/>
        <w:rPr>
          <w:rFonts w:ascii="Times New Roman" w:hAnsi="Times New Roman"/>
          <w:sz w:val="28"/>
          <w:szCs w:val="28"/>
        </w:rPr>
      </w:pPr>
      <w:r w:rsidRPr="00E659FD">
        <w:rPr>
          <w:rFonts w:ascii="Times New Roman" w:hAnsi="Times New Roman"/>
          <w:sz w:val="28"/>
          <w:szCs w:val="28"/>
        </w:rPr>
        <w:t>снижение смертности от злокачественных</w:t>
      </w:r>
      <w:r>
        <w:rPr>
          <w:rFonts w:ascii="Times New Roman" w:hAnsi="Times New Roman"/>
          <w:sz w:val="28"/>
          <w:szCs w:val="28"/>
        </w:rPr>
        <w:t xml:space="preserve"> новообразований</w:t>
      </w:r>
      <w:r w:rsidRPr="00E659FD">
        <w:rPr>
          <w:rFonts w:ascii="Times New Roman" w:hAnsi="Times New Roman"/>
          <w:sz w:val="28"/>
          <w:szCs w:val="28"/>
        </w:rPr>
        <w:t>, на</w:t>
      </w:r>
      <w:r>
        <w:rPr>
          <w:rFonts w:ascii="Times New Roman" w:hAnsi="Times New Roman"/>
          <w:sz w:val="28"/>
          <w:szCs w:val="28"/>
        </w:rPr>
        <w:t xml:space="preserve"> 100 тыс. населения до уровня 99,4</w:t>
      </w:r>
      <w:r w:rsidRPr="00E659FD">
        <w:rPr>
          <w:rFonts w:ascii="Times New Roman" w:hAnsi="Times New Roman"/>
          <w:sz w:val="28"/>
          <w:szCs w:val="28"/>
        </w:rPr>
        <w:t>;</w:t>
      </w:r>
    </w:p>
    <w:p w14:paraId="7F5BAA51" w14:textId="77777777" w:rsidR="002A2DF6" w:rsidRPr="00E659FD" w:rsidRDefault="002A2DF6"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E659FD">
        <w:rPr>
          <w:rFonts w:ascii="Times New Roman" w:hAnsi="Times New Roman"/>
          <w:sz w:val="28"/>
          <w:szCs w:val="28"/>
        </w:rPr>
        <w:t>снижение одногодичной летальности больных со злокачественными нов</w:t>
      </w:r>
      <w:r w:rsidRPr="00E659FD">
        <w:rPr>
          <w:rFonts w:ascii="Times New Roman" w:hAnsi="Times New Roman"/>
          <w:sz w:val="28"/>
          <w:szCs w:val="28"/>
        </w:rPr>
        <w:t>о</w:t>
      </w:r>
      <w:r w:rsidRPr="00E659FD">
        <w:rPr>
          <w:rFonts w:ascii="Times New Roman" w:hAnsi="Times New Roman"/>
          <w:sz w:val="28"/>
          <w:szCs w:val="28"/>
        </w:rPr>
        <w:t>образованиями (умерли в течении первого года с момента установления диагноза из числа больных, впервые взятых на учет</w:t>
      </w:r>
      <w:r>
        <w:rPr>
          <w:rFonts w:ascii="Times New Roman" w:hAnsi="Times New Roman"/>
          <w:sz w:val="28"/>
          <w:szCs w:val="28"/>
        </w:rPr>
        <w:t xml:space="preserve"> в предыдущем году) до уровня 17,3</w:t>
      </w:r>
      <w:r w:rsidRPr="00E659FD">
        <w:rPr>
          <w:rFonts w:ascii="Times New Roman" w:hAnsi="Times New Roman"/>
          <w:sz w:val="28"/>
          <w:szCs w:val="28"/>
        </w:rPr>
        <w:t xml:space="preserve"> проце</w:t>
      </w:r>
      <w:r w:rsidRPr="00E659FD">
        <w:rPr>
          <w:rFonts w:ascii="Times New Roman" w:hAnsi="Times New Roman"/>
          <w:sz w:val="28"/>
          <w:szCs w:val="28"/>
        </w:rPr>
        <w:t>н</w:t>
      </w:r>
      <w:r w:rsidRPr="00E659FD">
        <w:rPr>
          <w:rFonts w:ascii="Times New Roman" w:hAnsi="Times New Roman"/>
          <w:sz w:val="28"/>
          <w:szCs w:val="28"/>
        </w:rPr>
        <w:t>тов;</w:t>
      </w:r>
    </w:p>
    <w:p w14:paraId="7AA1D477" w14:textId="77777777" w:rsidR="002A2DF6" w:rsidRPr="00E659FD" w:rsidRDefault="002A2DF6"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E659FD">
        <w:rPr>
          <w:rFonts w:ascii="Times New Roman" w:hAnsi="Times New Roman"/>
          <w:sz w:val="28"/>
          <w:szCs w:val="28"/>
        </w:rPr>
        <w:t xml:space="preserve">увеличение доли злокачественных новообразований, выявленных на </w:t>
      </w:r>
      <w:r w:rsidRPr="00E659FD">
        <w:rPr>
          <w:rFonts w:ascii="Times New Roman" w:hAnsi="Times New Roman"/>
          <w:sz w:val="28"/>
          <w:szCs w:val="28"/>
          <w:lang w:val="en-US"/>
        </w:rPr>
        <w:t>I</w:t>
      </w:r>
      <w:r w:rsidRPr="00E659FD">
        <w:rPr>
          <w:rFonts w:ascii="Times New Roman" w:hAnsi="Times New Roman"/>
          <w:sz w:val="28"/>
          <w:szCs w:val="28"/>
        </w:rPr>
        <w:t>–</w:t>
      </w:r>
      <w:r w:rsidRPr="00E659FD">
        <w:rPr>
          <w:rFonts w:ascii="Times New Roman" w:hAnsi="Times New Roman"/>
          <w:sz w:val="28"/>
          <w:szCs w:val="28"/>
          <w:lang w:val="en-US"/>
        </w:rPr>
        <w:t>II</w:t>
      </w:r>
      <w:r>
        <w:rPr>
          <w:rFonts w:ascii="Times New Roman" w:hAnsi="Times New Roman"/>
          <w:sz w:val="28"/>
          <w:szCs w:val="28"/>
        </w:rPr>
        <w:t xml:space="preserve"> стадиях до 63</w:t>
      </w:r>
      <w:r w:rsidRPr="00E659FD">
        <w:rPr>
          <w:rFonts w:ascii="Times New Roman" w:hAnsi="Times New Roman"/>
          <w:sz w:val="28"/>
          <w:szCs w:val="28"/>
        </w:rPr>
        <w:t>,0 процентов;</w:t>
      </w:r>
    </w:p>
    <w:p w14:paraId="2D60E0ED" w14:textId="77777777" w:rsidR="002A2DF6" w:rsidRPr="00E659FD" w:rsidRDefault="002A2DF6"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E659FD">
        <w:rPr>
          <w:rFonts w:ascii="Times New Roman" w:hAnsi="Times New Roman"/>
          <w:sz w:val="28"/>
          <w:szCs w:val="28"/>
        </w:rPr>
        <w:t>увеличение удельного веса больных со злокачественными новообразов</w:t>
      </w:r>
      <w:r w:rsidRPr="00E659FD">
        <w:rPr>
          <w:rFonts w:ascii="Times New Roman" w:hAnsi="Times New Roman"/>
          <w:sz w:val="28"/>
          <w:szCs w:val="28"/>
        </w:rPr>
        <w:t>а</w:t>
      </w:r>
      <w:r w:rsidRPr="00E659FD">
        <w:rPr>
          <w:rFonts w:ascii="Times New Roman" w:hAnsi="Times New Roman"/>
          <w:sz w:val="28"/>
          <w:szCs w:val="28"/>
        </w:rPr>
        <w:t>ниями, состоящих на учете 5 лет и более из общего числа больных со злокачестве</w:t>
      </w:r>
      <w:r w:rsidRPr="00E659FD">
        <w:rPr>
          <w:rFonts w:ascii="Times New Roman" w:hAnsi="Times New Roman"/>
          <w:sz w:val="28"/>
          <w:szCs w:val="28"/>
        </w:rPr>
        <w:t>н</w:t>
      </w:r>
      <w:r w:rsidRPr="00E659FD">
        <w:rPr>
          <w:rFonts w:ascii="Times New Roman" w:hAnsi="Times New Roman"/>
          <w:sz w:val="28"/>
          <w:szCs w:val="28"/>
        </w:rPr>
        <w:t>ными образованиями, состоящих по</w:t>
      </w:r>
      <w:r>
        <w:rPr>
          <w:rFonts w:ascii="Times New Roman" w:hAnsi="Times New Roman"/>
          <w:sz w:val="28"/>
          <w:szCs w:val="28"/>
        </w:rPr>
        <w:t>д диспансерным наблюдением до 60</w:t>
      </w:r>
      <w:r w:rsidRPr="00E659FD">
        <w:rPr>
          <w:rFonts w:ascii="Times New Roman" w:hAnsi="Times New Roman"/>
          <w:sz w:val="28"/>
          <w:szCs w:val="28"/>
        </w:rPr>
        <w:t>,0 проце</w:t>
      </w:r>
      <w:r w:rsidRPr="00E659FD">
        <w:rPr>
          <w:rFonts w:ascii="Times New Roman" w:hAnsi="Times New Roman"/>
          <w:sz w:val="28"/>
          <w:szCs w:val="28"/>
        </w:rPr>
        <w:t>н</w:t>
      </w:r>
      <w:r w:rsidRPr="00E659FD">
        <w:rPr>
          <w:rFonts w:ascii="Times New Roman" w:hAnsi="Times New Roman"/>
          <w:sz w:val="28"/>
          <w:szCs w:val="28"/>
        </w:rPr>
        <w:t>тов;</w:t>
      </w:r>
    </w:p>
    <w:p w14:paraId="78A1BC23" w14:textId="77777777" w:rsidR="002A2DF6" w:rsidRDefault="002A2DF6"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E659FD">
        <w:rPr>
          <w:rFonts w:ascii="Times New Roman" w:hAnsi="Times New Roman"/>
          <w:sz w:val="28"/>
          <w:szCs w:val="28"/>
        </w:rPr>
        <w:t>увеличение доли лиц с онкологическими заболеваниями, прошедших о</w:t>
      </w:r>
      <w:r w:rsidRPr="00E659FD">
        <w:rPr>
          <w:rFonts w:ascii="Times New Roman" w:hAnsi="Times New Roman"/>
          <w:sz w:val="28"/>
          <w:szCs w:val="28"/>
        </w:rPr>
        <w:t>б</w:t>
      </w:r>
      <w:r w:rsidRPr="00E659FD">
        <w:rPr>
          <w:rFonts w:ascii="Times New Roman" w:hAnsi="Times New Roman"/>
          <w:sz w:val="28"/>
          <w:szCs w:val="28"/>
        </w:rPr>
        <w:t>следование и/или лечение в текущем году из числа состоящих под дисп</w:t>
      </w:r>
      <w:r>
        <w:rPr>
          <w:rFonts w:ascii="Times New Roman" w:hAnsi="Times New Roman"/>
          <w:sz w:val="28"/>
          <w:szCs w:val="28"/>
        </w:rPr>
        <w:t>ансерным наблюдением до уровня 8</w:t>
      </w:r>
      <w:r w:rsidRPr="00E659FD">
        <w:rPr>
          <w:rFonts w:ascii="Times New Roman" w:hAnsi="Times New Roman"/>
          <w:sz w:val="28"/>
          <w:szCs w:val="28"/>
        </w:rPr>
        <w:t>0,0 процентов.</w:t>
      </w:r>
    </w:p>
    <w:p w14:paraId="7C9C1DDB" w14:textId="5DB0C9C3" w:rsidR="00221BFD" w:rsidRPr="00221BFD" w:rsidRDefault="00FC7B5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FC7B5D">
        <w:rPr>
          <w:rFonts w:ascii="Times New Roman" w:hAnsi="Times New Roman"/>
          <w:sz w:val="28"/>
          <w:szCs w:val="28"/>
        </w:rPr>
        <w:t>В результате реализации проекта мы вводим в эксплуатацию новый совр</w:t>
      </w:r>
      <w:r w:rsidRPr="00FC7B5D">
        <w:rPr>
          <w:rFonts w:ascii="Times New Roman" w:hAnsi="Times New Roman"/>
          <w:sz w:val="28"/>
          <w:szCs w:val="28"/>
        </w:rPr>
        <w:t>е</w:t>
      </w:r>
      <w:r w:rsidRPr="00FC7B5D">
        <w:rPr>
          <w:rFonts w:ascii="Times New Roman" w:hAnsi="Times New Roman"/>
          <w:sz w:val="28"/>
          <w:szCs w:val="28"/>
        </w:rPr>
        <w:t>менный онкологический центр Республики Тыва, полностью соответствующий тр</w:t>
      </w:r>
      <w:r w:rsidRPr="00FC7B5D">
        <w:rPr>
          <w:rFonts w:ascii="Times New Roman" w:hAnsi="Times New Roman"/>
          <w:sz w:val="28"/>
          <w:szCs w:val="28"/>
        </w:rPr>
        <w:t>е</w:t>
      </w:r>
      <w:r w:rsidRPr="00FC7B5D">
        <w:rPr>
          <w:rFonts w:ascii="Times New Roman" w:hAnsi="Times New Roman"/>
          <w:sz w:val="28"/>
          <w:szCs w:val="28"/>
        </w:rPr>
        <w:t xml:space="preserve">бованиям приказа Министерства Здравоохранения Российской Федерации </w:t>
      </w:r>
      <w:r w:rsidR="00221BFD">
        <w:rPr>
          <w:rFonts w:ascii="Times New Roman" w:hAnsi="Times New Roman"/>
          <w:sz w:val="28"/>
          <w:szCs w:val="28"/>
        </w:rPr>
        <w:t>о</w:t>
      </w:r>
      <w:r w:rsidR="00221BFD" w:rsidRPr="00221BFD">
        <w:rPr>
          <w:rFonts w:ascii="Times New Roman" w:hAnsi="Times New Roman"/>
          <w:sz w:val="28"/>
          <w:szCs w:val="28"/>
        </w:rPr>
        <w:t>т 19.02.2021 N 116н</w:t>
      </w:r>
    </w:p>
    <w:p w14:paraId="374CF632" w14:textId="0C2693A0" w:rsidR="00FC7B5D" w:rsidRPr="00512568" w:rsidRDefault="00221BF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512568">
        <w:rPr>
          <w:rFonts w:ascii="Times New Roman" w:hAnsi="Times New Roman"/>
          <w:sz w:val="28"/>
          <w:szCs w:val="28"/>
        </w:rPr>
        <w:t>"Об утверждении Порядка оказания медицинской помощи взрослому нас</w:t>
      </w:r>
      <w:r w:rsidRPr="00512568">
        <w:rPr>
          <w:rFonts w:ascii="Times New Roman" w:hAnsi="Times New Roman"/>
          <w:sz w:val="28"/>
          <w:szCs w:val="28"/>
        </w:rPr>
        <w:t>е</w:t>
      </w:r>
      <w:r w:rsidRPr="00512568">
        <w:rPr>
          <w:rFonts w:ascii="Times New Roman" w:hAnsi="Times New Roman"/>
          <w:sz w:val="28"/>
          <w:szCs w:val="28"/>
        </w:rPr>
        <w:t>лению при онкологических заболеваниях"</w:t>
      </w:r>
      <w:r w:rsidR="00512568" w:rsidRPr="00512568">
        <w:rPr>
          <w:rFonts w:ascii="Times New Roman" w:hAnsi="Times New Roman"/>
          <w:sz w:val="28"/>
          <w:szCs w:val="28"/>
        </w:rPr>
        <w:t xml:space="preserve">, </w:t>
      </w:r>
      <w:r w:rsidR="00FC7B5D" w:rsidRPr="00512568">
        <w:rPr>
          <w:rFonts w:ascii="Times New Roman" w:hAnsi="Times New Roman"/>
          <w:sz w:val="28"/>
          <w:szCs w:val="28"/>
        </w:rPr>
        <w:t xml:space="preserve">СанПиН </w:t>
      </w:r>
      <w:r w:rsidR="00512568" w:rsidRPr="00512568">
        <w:rPr>
          <w:rFonts w:ascii="Times New Roman" w:hAnsi="Times New Roman"/>
          <w:sz w:val="28"/>
          <w:szCs w:val="28"/>
        </w:rPr>
        <w:t>2.1.3678 - 20 «Санитарно- эп</w:t>
      </w:r>
      <w:r w:rsidR="00512568" w:rsidRPr="00512568">
        <w:rPr>
          <w:rFonts w:ascii="Times New Roman" w:hAnsi="Times New Roman"/>
          <w:sz w:val="28"/>
          <w:szCs w:val="28"/>
        </w:rPr>
        <w:t>и</w:t>
      </w:r>
      <w:r w:rsidR="00512568" w:rsidRPr="00512568">
        <w:rPr>
          <w:rFonts w:ascii="Times New Roman" w:hAnsi="Times New Roman"/>
          <w:sz w:val="28"/>
          <w:szCs w:val="28"/>
        </w:rPr>
        <w:lastRenderedPageBreak/>
        <w:t>демиологические требования к эксплуатации помещений, зданий, сооружений, об</w:t>
      </w:r>
      <w:r w:rsidR="00512568" w:rsidRPr="00512568">
        <w:rPr>
          <w:rFonts w:ascii="Times New Roman" w:hAnsi="Times New Roman"/>
          <w:sz w:val="28"/>
          <w:szCs w:val="28"/>
        </w:rPr>
        <w:t>о</w:t>
      </w:r>
      <w:r w:rsidR="00512568" w:rsidRPr="00512568">
        <w:rPr>
          <w:rFonts w:ascii="Times New Roman" w:hAnsi="Times New Roman"/>
          <w:sz w:val="28"/>
          <w:szCs w:val="28"/>
        </w:rPr>
        <w:t>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sidR="00FC7B5D" w:rsidRPr="00512568">
        <w:rPr>
          <w:rFonts w:ascii="Times New Roman" w:hAnsi="Times New Roman"/>
          <w:sz w:val="28"/>
          <w:szCs w:val="28"/>
        </w:rPr>
        <w:t>, осн</w:t>
      </w:r>
      <w:r w:rsidR="00FC7B5D" w:rsidRPr="00512568">
        <w:rPr>
          <w:rFonts w:ascii="Times New Roman" w:hAnsi="Times New Roman"/>
          <w:sz w:val="28"/>
          <w:szCs w:val="28"/>
        </w:rPr>
        <w:t>а</w:t>
      </w:r>
      <w:r w:rsidR="00FC7B5D" w:rsidRPr="00512568">
        <w:rPr>
          <w:rFonts w:ascii="Times New Roman" w:hAnsi="Times New Roman"/>
          <w:sz w:val="28"/>
          <w:szCs w:val="28"/>
        </w:rPr>
        <w:t>щенный современной медицинской техникой и оборудованием, что позволит:</w:t>
      </w:r>
    </w:p>
    <w:p w14:paraId="1E8D9C4E" w14:textId="77777777" w:rsidR="00FC7B5D" w:rsidRPr="00FC7B5D" w:rsidRDefault="00FC7B5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FC7B5D">
        <w:rPr>
          <w:rFonts w:ascii="Times New Roman" w:hAnsi="Times New Roman"/>
          <w:sz w:val="28"/>
          <w:szCs w:val="28"/>
        </w:rPr>
        <w:t>- сократить средние сроки от момента обращения больного до начала сп</w:t>
      </w:r>
      <w:r w:rsidRPr="00FC7B5D">
        <w:rPr>
          <w:rFonts w:ascii="Times New Roman" w:hAnsi="Times New Roman"/>
          <w:sz w:val="28"/>
          <w:szCs w:val="28"/>
        </w:rPr>
        <w:t>е</w:t>
      </w:r>
      <w:r w:rsidRPr="00FC7B5D">
        <w:rPr>
          <w:rFonts w:ascii="Times New Roman" w:hAnsi="Times New Roman"/>
          <w:sz w:val="28"/>
          <w:szCs w:val="28"/>
        </w:rPr>
        <w:t>циального лечения с 35 до 10 дней,</w:t>
      </w:r>
    </w:p>
    <w:p w14:paraId="39B22265" w14:textId="77777777" w:rsidR="00FC7B5D" w:rsidRPr="00FC7B5D" w:rsidRDefault="00FC7B5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FC7B5D">
        <w:rPr>
          <w:rFonts w:ascii="Times New Roman" w:hAnsi="Times New Roman"/>
          <w:sz w:val="28"/>
          <w:szCs w:val="28"/>
        </w:rPr>
        <w:t>-  внедрить новые методики диагностики заболеваний; для проведения н</w:t>
      </w:r>
      <w:r w:rsidRPr="00FC7B5D">
        <w:rPr>
          <w:rFonts w:ascii="Times New Roman" w:hAnsi="Times New Roman"/>
          <w:sz w:val="28"/>
          <w:szCs w:val="28"/>
        </w:rPr>
        <w:t>о</w:t>
      </w:r>
      <w:r w:rsidRPr="00FC7B5D">
        <w:rPr>
          <w:rFonts w:ascii="Times New Roman" w:hAnsi="Times New Roman"/>
          <w:sz w:val="28"/>
          <w:szCs w:val="28"/>
        </w:rPr>
        <w:t>вых диагностических исследований жителям республики не надо будет выезжать в соседние регионы, что также способствует скорейшему началу специального леч</w:t>
      </w:r>
      <w:r w:rsidRPr="00FC7B5D">
        <w:rPr>
          <w:rFonts w:ascii="Times New Roman" w:hAnsi="Times New Roman"/>
          <w:sz w:val="28"/>
          <w:szCs w:val="28"/>
        </w:rPr>
        <w:t>е</w:t>
      </w:r>
      <w:r w:rsidRPr="00FC7B5D">
        <w:rPr>
          <w:rFonts w:ascii="Times New Roman" w:hAnsi="Times New Roman"/>
          <w:sz w:val="28"/>
          <w:szCs w:val="28"/>
        </w:rPr>
        <w:t xml:space="preserve">ния при новообразованиях, </w:t>
      </w:r>
    </w:p>
    <w:p w14:paraId="01DE502A" w14:textId="77777777" w:rsidR="00FC7B5D" w:rsidRPr="00FC7B5D" w:rsidRDefault="00FC7B5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FC7B5D">
        <w:rPr>
          <w:rFonts w:ascii="Times New Roman" w:hAnsi="Times New Roman"/>
          <w:sz w:val="28"/>
          <w:szCs w:val="28"/>
        </w:rPr>
        <w:t>- повысить качество лечения при новообразованиях, что должно отразит</w:t>
      </w:r>
      <w:r w:rsidRPr="00FC7B5D">
        <w:rPr>
          <w:rFonts w:ascii="Times New Roman" w:hAnsi="Times New Roman"/>
          <w:sz w:val="28"/>
          <w:szCs w:val="28"/>
        </w:rPr>
        <w:t>ь</w:t>
      </w:r>
      <w:r w:rsidRPr="00FC7B5D">
        <w:rPr>
          <w:rFonts w:ascii="Times New Roman" w:hAnsi="Times New Roman"/>
          <w:sz w:val="28"/>
          <w:szCs w:val="28"/>
        </w:rPr>
        <w:t>ся на снижении количества пациентов, выезжающих на лечение за пределы респу</w:t>
      </w:r>
      <w:r w:rsidRPr="00FC7B5D">
        <w:rPr>
          <w:rFonts w:ascii="Times New Roman" w:hAnsi="Times New Roman"/>
          <w:sz w:val="28"/>
          <w:szCs w:val="28"/>
        </w:rPr>
        <w:t>б</w:t>
      </w:r>
      <w:r w:rsidRPr="00FC7B5D">
        <w:rPr>
          <w:rFonts w:ascii="Times New Roman" w:hAnsi="Times New Roman"/>
          <w:sz w:val="28"/>
          <w:szCs w:val="28"/>
        </w:rPr>
        <w:t xml:space="preserve">лики, в том числе, высокотехнологичного,  </w:t>
      </w:r>
    </w:p>
    <w:p w14:paraId="48B61C12" w14:textId="77777777" w:rsidR="00FC7B5D" w:rsidRPr="00FC7B5D" w:rsidRDefault="00FC7B5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FC7B5D">
        <w:rPr>
          <w:rFonts w:ascii="Times New Roman" w:hAnsi="Times New Roman"/>
          <w:sz w:val="28"/>
          <w:szCs w:val="28"/>
        </w:rPr>
        <w:t>- снизить показатель смертности от новообразований со112,7 на 100 тыс. населения в 2018 году до 99,4 на 100 тыс. населения в 2024 г., что должно отразит</w:t>
      </w:r>
      <w:r w:rsidRPr="00FC7B5D">
        <w:rPr>
          <w:rFonts w:ascii="Times New Roman" w:hAnsi="Times New Roman"/>
          <w:sz w:val="28"/>
          <w:szCs w:val="28"/>
        </w:rPr>
        <w:t>ь</w:t>
      </w:r>
      <w:r w:rsidRPr="00FC7B5D">
        <w:rPr>
          <w:rFonts w:ascii="Times New Roman" w:hAnsi="Times New Roman"/>
          <w:sz w:val="28"/>
          <w:szCs w:val="28"/>
        </w:rPr>
        <w:t xml:space="preserve">ся на показателе продолжительности жизни населения Республики Тыва, </w:t>
      </w:r>
    </w:p>
    <w:p w14:paraId="0D5FBCF4" w14:textId="77777777" w:rsidR="00FC7B5D" w:rsidRPr="00FC7B5D" w:rsidRDefault="00FC7B5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FC7B5D">
        <w:rPr>
          <w:rFonts w:ascii="Times New Roman" w:hAnsi="Times New Roman"/>
          <w:sz w:val="28"/>
          <w:szCs w:val="28"/>
        </w:rPr>
        <w:t>- повысить качество жизни паллиативных больных,</w:t>
      </w:r>
    </w:p>
    <w:p w14:paraId="2CE0A207" w14:textId="77777777" w:rsidR="00FC7B5D" w:rsidRPr="00FC7B5D" w:rsidRDefault="00FC7B5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FC7B5D">
        <w:rPr>
          <w:rFonts w:ascii="Times New Roman" w:hAnsi="Times New Roman"/>
          <w:sz w:val="28"/>
          <w:szCs w:val="28"/>
        </w:rPr>
        <w:t>- повысить доступность специализированной онкологической помощи населению Республики Тыва,</w:t>
      </w:r>
    </w:p>
    <w:p w14:paraId="40B4A1A9" w14:textId="77777777" w:rsidR="00FC7B5D" w:rsidRPr="00FC7B5D" w:rsidRDefault="00FC7B5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FC7B5D">
        <w:rPr>
          <w:rFonts w:ascii="Times New Roman" w:hAnsi="Times New Roman"/>
          <w:sz w:val="28"/>
          <w:szCs w:val="28"/>
        </w:rPr>
        <w:t>- снизить показатель запущенности злокачественных новообразований с 24,1% до среднероссийского уровня – 21,0%,</w:t>
      </w:r>
    </w:p>
    <w:p w14:paraId="6CAAB64B" w14:textId="77777777" w:rsidR="00FC7B5D" w:rsidRPr="00FC7B5D" w:rsidRDefault="00FC7B5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pPr>
      <w:r w:rsidRPr="00FC7B5D">
        <w:rPr>
          <w:rFonts w:ascii="Times New Roman" w:hAnsi="Times New Roman"/>
          <w:sz w:val="28"/>
          <w:szCs w:val="28"/>
        </w:rPr>
        <w:t>- преодолеть кризис доверия пациентов к онкологической службе РТ.</w:t>
      </w:r>
    </w:p>
    <w:p w14:paraId="3F5558BD" w14:textId="671E6941" w:rsidR="0048789D" w:rsidRDefault="00FC7B5D" w:rsidP="007661C7">
      <w:pPr>
        <w:pStyle w:val="a7"/>
        <w:numPr>
          <w:ilvl w:val="0"/>
          <w:numId w:val="4"/>
        </w:numPr>
        <w:tabs>
          <w:tab w:val="left" w:pos="709"/>
          <w:tab w:val="left" w:pos="1134"/>
          <w:tab w:val="left" w:pos="1276"/>
        </w:tabs>
        <w:spacing w:line="240" w:lineRule="auto"/>
        <w:ind w:left="0" w:firstLine="709"/>
        <w:rPr>
          <w:rFonts w:ascii="Times New Roman" w:hAnsi="Times New Roman"/>
          <w:sz w:val="28"/>
          <w:szCs w:val="28"/>
        </w:rPr>
        <w:sectPr w:rsidR="0048789D" w:rsidSect="00245499">
          <w:pgSz w:w="11906" w:h="16838"/>
          <w:pgMar w:top="992" w:right="567" w:bottom="1134" w:left="1134" w:header="851" w:footer="709" w:gutter="0"/>
          <w:pgNumType w:start="67"/>
          <w:cols w:space="708"/>
          <w:titlePg/>
          <w:docGrid w:linePitch="381"/>
        </w:sectPr>
      </w:pPr>
      <w:r w:rsidRPr="00FC7B5D">
        <w:rPr>
          <w:rFonts w:ascii="Times New Roman" w:hAnsi="Times New Roman"/>
          <w:sz w:val="28"/>
          <w:szCs w:val="28"/>
        </w:rPr>
        <w:t>В результате реализации программы возможно снижение загазованности атмосферного воздуха г. Кызыл и</w:t>
      </w:r>
      <w:r w:rsidR="0048789D">
        <w:rPr>
          <w:rFonts w:ascii="Times New Roman" w:hAnsi="Times New Roman"/>
          <w:sz w:val="28"/>
          <w:szCs w:val="28"/>
        </w:rPr>
        <w:t xml:space="preserve"> близлежащих населенных пунктов</w:t>
      </w:r>
    </w:p>
    <w:p w14:paraId="6C205CA5" w14:textId="284377BD" w:rsidR="00FC7B5D" w:rsidRPr="0048789D" w:rsidRDefault="00FC7B5D" w:rsidP="0048789D">
      <w:pPr>
        <w:tabs>
          <w:tab w:val="left" w:pos="709"/>
          <w:tab w:val="left" w:pos="1134"/>
          <w:tab w:val="left" w:pos="1276"/>
        </w:tabs>
        <w:spacing w:line="240" w:lineRule="auto"/>
        <w:rPr>
          <w:szCs w:val="28"/>
        </w:rPr>
      </w:pPr>
    </w:p>
    <w:p w14:paraId="7F9C64A4" w14:textId="77777777" w:rsidR="002A2DF6" w:rsidRDefault="002A2DF6" w:rsidP="0048789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N 1</w:t>
      </w:r>
    </w:p>
    <w:p w14:paraId="2DCDED2D" w14:textId="77777777" w:rsidR="002A2DF6" w:rsidRDefault="002A2DF6" w:rsidP="002A2DF6">
      <w:pPr>
        <w:pStyle w:val="ConsPlusNormal"/>
        <w:ind w:left="1068"/>
        <w:jc w:val="right"/>
        <w:rPr>
          <w:rFonts w:ascii="Times New Roman" w:hAnsi="Times New Roman" w:cs="Times New Roman"/>
          <w:sz w:val="28"/>
          <w:szCs w:val="28"/>
        </w:rPr>
      </w:pPr>
      <w:r>
        <w:rPr>
          <w:rFonts w:ascii="Times New Roman" w:hAnsi="Times New Roman" w:cs="Times New Roman"/>
          <w:sz w:val="28"/>
          <w:szCs w:val="28"/>
        </w:rPr>
        <w:t xml:space="preserve">к региональной программе Республики </w:t>
      </w:r>
    </w:p>
    <w:p w14:paraId="5010AC17" w14:textId="77777777" w:rsidR="002A2DF6" w:rsidRPr="003C35F9" w:rsidRDefault="002A2DF6" w:rsidP="002A2DF6">
      <w:pPr>
        <w:pStyle w:val="ConsPlusNormal"/>
        <w:tabs>
          <w:tab w:val="left" w:pos="426"/>
          <w:tab w:val="left" w:pos="709"/>
        </w:tabs>
        <w:contextualSpacing/>
        <w:jc w:val="right"/>
        <w:rPr>
          <w:rFonts w:ascii="Times New Roman" w:hAnsi="Times New Roman" w:cs="Times New Roman"/>
          <w:sz w:val="28"/>
          <w:szCs w:val="28"/>
        </w:rPr>
      </w:pPr>
      <w:r>
        <w:rPr>
          <w:rFonts w:ascii="Times New Roman" w:hAnsi="Times New Roman" w:cs="Times New Roman"/>
          <w:sz w:val="28"/>
          <w:szCs w:val="28"/>
        </w:rPr>
        <w:t xml:space="preserve">Тыва </w:t>
      </w:r>
      <w:r w:rsidRPr="003C35F9">
        <w:rPr>
          <w:rFonts w:ascii="Times New Roman" w:hAnsi="Times New Roman" w:cs="Times New Roman"/>
          <w:sz w:val="28"/>
          <w:szCs w:val="28"/>
        </w:rPr>
        <w:t xml:space="preserve">«Борьба с онкологическими заболеваниями </w:t>
      </w:r>
    </w:p>
    <w:p w14:paraId="2AA6D8E8" w14:textId="77777777" w:rsidR="002A2DF6" w:rsidRPr="003C35F9" w:rsidRDefault="002A2DF6" w:rsidP="002A2DF6">
      <w:pPr>
        <w:pStyle w:val="ConsPlusNormal"/>
        <w:tabs>
          <w:tab w:val="left" w:pos="426"/>
          <w:tab w:val="left" w:pos="709"/>
        </w:tabs>
        <w:contextualSpacing/>
        <w:jc w:val="right"/>
        <w:rPr>
          <w:rFonts w:ascii="Times New Roman" w:hAnsi="Times New Roman" w:cs="Times New Roman"/>
          <w:sz w:val="28"/>
          <w:szCs w:val="28"/>
        </w:rPr>
      </w:pPr>
      <w:r w:rsidRPr="003C35F9">
        <w:rPr>
          <w:rFonts w:ascii="Times New Roman" w:hAnsi="Times New Roman" w:cs="Times New Roman"/>
          <w:sz w:val="28"/>
          <w:szCs w:val="28"/>
        </w:rPr>
        <w:t>в Республике Тыва на 20</w:t>
      </w:r>
      <w:r>
        <w:rPr>
          <w:rFonts w:ascii="Times New Roman" w:hAnsi="Times New Roman" w:cs="Times New Roman"/>
          <w:sz w:val="28"/>
          <w:szCs w:val="28"/>
        </w:rPr>
        <w:t>19</w:t>
      </w:r>
      <w:r w:rsidRPr="003C35F9">
        <w:rPr>
          <w:rFonts w:ascii="Times New Roman" w:hAnsi="Times New Roman" w:cs="Times New Roman"/>
          <w:sz w:val="28"/>
          <w:szCs w:val="28"/>
        </w:rPr>
        <w:t>-2024 годы»</w:t>
      </w:r>
    </w:p>
    <w:p w14:paraId="5DDBFAFF" w14:textId="77777777" w:rsidR="002A2DF6" w:rsidRDefault="002A2DF6" w:rsidP="002A2DF6">
      <w:pPr>
        <w:pStyle w:val="ConsPlusNormal"/>
        <w:ind w:left="1068"/>
        <w:jc w:val="right"/>
        <w:rPr>
          <w:rFonts w:asciiTheme="minorHAnsi" w:hAnsiTheme="minorHAnsi" w:cstheme="minorHAnsi"/>
          <w:szCs w:val="22"/>
        </w:rPr>
      </w:pPr>
    </w:p>
    <w:p w14:paraId="5B38E3C0" w14:textId="77777777" w:rsidR="002A2DF6" w:rsidRPr="006F0C74" w:rsidRDefault="002A2DF6" w:rsidP="002A2DF6">
      <w:pPr>
        <w:ind w:firstLine="709"/>
        <w:jc w:val="center"/>
        <w:rPr>
          <w:szCs w:val="28"/>
        </w:rPr>
      </w:pPr>
      <w:r w:rsidRPr="006F0C74">
        <w:rPr>
          <w:szCs w:val="28"/>
        </w:rPr>
        <w:t>Целевые индикаторы и показатели</w:t>
      </w:r>
    </w:p>
    <w:p w14:paraId="308611CB" w14:textId="77777777" w:rsidR="002A2DF6" w:rsidRDefault="002A2DF6" w:rsidP="002A2DF6">
      <w:pPr>
        <w:spacing w:line="240" w:lineRule="auto"/>
        <w:ind w:firstLine="709"/>
        <w:jc w:val="center"/>
        <w:rPr>
          <w:szCs w:val="28"/>
        </w:rPr>
      </w:pPr>
      <w:r>
        <w:rPr>
          <w:szCs w:val="28"/>
        </w:rPr>
        <w:t>эффективности реализации региональной программы Республики Тыва</w:t>
      </w:r>
    </w:p>
    <w:p w14:paraId="226578CE" w14:textId="77777777" w:rsidR="002A2DF6" w:rsidRPr="003C35F9" w:rsidRDefault="002A2DF6" w:rsidP="002A2DF6">
      <w:pPr>
        <w:pStyle w:val="ConsPlusNormal"/>
        <w:tabs>
          <w:tab w:val="left" w:pos="426"/>
          <w:tab w:val="left" w:pos="709"/>
        </w:tabs>
        <w:contextualSpacing/>
        <w:jc w:val="center"/>
        <w:rPr>
          <w:rFonts w:ascii="Times New Roman" w:hAnsi="Times New Roman" w:cs="Times New Roman"/>
          <w:sz w:val="28"/>
          <w:szCs w:val="28"/>
        </w:rPr>
      </w:pPr>
      <w:r w:rsidRPr="003C35F9">
        <w:rPr>
          <w:rFonts w:ascii="Times New Roman" w:hAnsi="Times New Roman" w:cs="Times New Roman"/>
          <w:sz w:val="28"/>
          <w:szCs w:val="28"/>
        </w:rPr>
        <w:t xml:space="preserve">«Борьба с онкологическими заболеваниями </w:t>
      </w:r>
    </w:p>
    <w:p w14:paraId="29D84B6F" w14:textId="77777777" w:rsidR="002A2DF6" w:rsidRPr="003C35F9" w:rsidRDefault="002A2DF6" w:rsidP="002A2DF6">
      <w:pPr>
        <w:pStyle w:val="ConsPlusNormal"/>
        <w:tabs>
          <w:tab w:val="left" w:pos="426"/>
          <w:tab w:val="left" w:pos="709"/>
        </w:tabs>
        <w:contextualSpacing/>
        <w:jc w:val="center"/>
        <w:rPr>
          <w:rFonts w:ascii="Times New Roman" w:hAnsi="Times New Roman" w:cs="Times New Roman"/>
          <w:sz w:val="28"/>
          <w:szCs w:val="28"/>
        </w:rPr>
      </w:pPr>
      <w:r w:rsidRPr="003C35F9">
        <w:rPr>
          <w:rFonts w:ascii="Times New Roman" w:hAnsi="Times New Roman" w:cs="Times New Roman"/>
          <w:sz w:val="28"/>
          <w:szCs w:val="28"/>
        </w:rPr>
        <w:t>в Республике Тыва на 20</w:t>
      </w:r>
      <w:r>
        <w:rPr>
          <w:rFonts w:ascii="Times New Roman" w:hAnsi="Times New Roman" w:cs="Times New Roman"/>
          <w:sz w:val="28"/>
          <w:szCs w:val="28"/>
        </w:rPr>
        <w:t>19</w:t>
      </w:r>
      <w:r w:rsidRPr="003C35F9">
        <w:rPr>
          <w:rFonts w:ascii="Times New Roman" w:hAnsi="Times New Roman" w:cs="Times New Roman"/>
          <w:sz w:val="28"/>
          <w:szCs w:val="28"/>
        </w:rPr>
        <w:t>-2024 годы»</w:t>
      </w:r>
    </w:p>
    <w:p w14:paraId="69D29792" w14:textId="77777777" w:rsidR="002A2DF6" w:rsidRDefault="002A2DF6" w:rsidP="002A2DF6">
      <w:pPr>
        <w:ind w:firstLine="709"/>
        <w:jc w:val="center"/>
        <w:rPr>
          <w:b/>
          <w:szCs w:val="28"/>
        </w:rPr>
      </w:pPr>
    </w:p>
    <w:p w14:paraId="5A2708C9" w14:textId="4EFD6924" w:rsidR="002A2DF6" w:rsidRPr="00477263" w:rsidRDefault="002A2DF6" w:rsidP="000024D5">
      <w:pPr>
        <w:tabs>
          <w:tab w:val="left" w:pos="426"/>
          <w:tab w:val="left" w:pos="709"/>
        </w:tabs>
        <w:spacing w:line="240" w:lineRule="auto"/>
        <w:ind w:firstLine="709"/>
        <w:jc w:val="center"/>
        <w:rPr>
          <w:szCs w:val="28"/>
        </w:rPr>
      </w:pPr>
      <w:r w:rsidRPr="00477263">
        <w:rPr>
          <w:b/>
          <w:szCs w:val="28"/>
        </w:rPr>
        <w:t xml:space="preserve">Цель федерального проекта – </w:t>
      </w:r>
      <w:r w:rsidRPr="00477263">
        <w:rPr>
          <w:szCs w:val="28"/>
        </w:rPr>
        <w:t>обеспечение условий для снижения смертности от онкологических заболеваний до 100,5 случаев на 100 тыс. населения к 2024 году.</w:t>
      </w:r>
    </w:p>
    <w:p w14:paraId="2688E31C" w14:textId="77777777" w:rsidR="002A2DF6" w:rsidRDefault="002A2DF6" w:rsidP="002A2DF6"/>
    <w:tbl>
      <w:tblPr>
        <w:tblW w:w="14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75"/>
        <w:gridCol w:w="1963"/>
        <w:gridCol w:w="1256"/>
        <w:gridCol w:w="1266"/>
        <w:gridCol w:w="1404"/>
        <w:gridCol w:w="1405"/>
        <w:gridCol w:w="1265"/>
      </w:tblGrid>
      <w:tr w:rsidR="002A2DF6" w:rsidRPr="00E659FD" w14:paraId="3DC17684" w14:textId="77777777" w:rsidTr="00FB3835">
        <w:trPr>
          <w:trHeight w:val="270"/>
          <w:jc w:val="center"/>
        </w:trPr>
        <w:tc>
          <w:tcPr>
            <w:tcW w:w="568" w:type="dxa"/>
            <w:vMerge w:val="restart"/>
            <w:shd w:val="clear" w:color="auto" w:fill="auto"/>
          </w:tcPr>
          <w:p w14:paraId="6C7D65B6"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 п/п</w:t>
            </w:r>
          </w:p>
        </w:tc>
        <w:tc>
          <w:tcPr>
            <w:tcW w:w="5575" w:type="dxa"/>
            <w:vMerge w:val="restart"/>
          </w:tcPr>
          <w:p w14:paraId="21B3EE55"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 xml:space="preserve">Наименование </w:t>
            </w:r>
          </w:p>
          <w:p w14:paraId="0ECAE60F"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показателя</w:t>
            </w:r>
          </w:p>
        </w:tc>
        <w:tc>
          <w:tcPr>
            <w:tcW w:w="1963" w:type="dxa"/>
            <w:vMerge w:val="restart"/>
            <w:tcBorders>
              <w:right w:val="single" w:sz="4" w:space="0" w:color="auto"/>
            </w:tcBorders>
          </w:tcPr>
          <w:p w14:paraId="18E88340"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 xml:space="preserve">Базовое </w:t>
            </w:r>
          </w:p>
          <w:p w14:paraId="2AFFF1C3"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значение</w:t>
            </w:r>
          </w:p>
          <w:p w14:paraId="37EA9291"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(на 31.12.</w:t>
            </w:r>
          </w:p>
          <w:p w14:paraId="3D059E84"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20</w:t>
            </w:r>
            <w:r>
              <w:rPr>
                <w:sz w:val="24"/>
                <w:szCs w:val="24"/>
              </w:rPr>
              <w:t>19</w:t>
            </w:r>
            <w:r w:rsidRPr="00E659FD">
              <w:rPr>
                <w:sz w:val="24"/>
                <w:szCs w:val="24"/>
              </w:rPr>
              <w:t xml:space="preserve"> )</w:t>
            </w:r>
          </w:p>
        </w:tc>
        <w:tc>
          <w:tcPr>
            <w:tcW w:w="6596" w:type="dxa"/>
            <w:gridSpan w:val="5"/>
            <w:tcBorders>
              <w:right w:val="single" w:sz="4" w:space="0" w:color="auto"/>
            </w:tcBorders>
          </w:tcPr>
          <w:p w14:paraId="1B9EFFA1" w14:textId="77777777" w:rsidR="002A2DF6" w:rsidRPr="00187EA5" w:rsidRDefault="002A2DF6" w:rsidP="00FB3835">
            <w:pPr>
              <w:jc w:val="center"/>
            </w:pPr>
            <w:r w:rsidRPr="00187EA5">
              <w:t>Период, год, прогнозные показатели</w:t>
            </w:r>
          </w:p>
        </w:tc>
      </w:tr>
      <w:tr w:rsidR="002A2DF6" w:rsidRPr="00E659FD" w14:paraId="5993942E" w14:textId="77777777" w:rsidTr="00FB3835">
        <w:trPr>
          <w:trHeight w:val="270"/>
          <w:jc w:val="center"/>
        </w:trPr>
        <w:tc>
          <w:tcPr>
            <w:tcW w:w="568" w:type="dxa"/>
            <w:vMerge/>
            <w:shd w:val="clear" w:color="auto" w:fill="auto"/>
          </w:tcPr>
          <w:p w14:paraId="41EC742E" w14:textId="77777777" w:rsidR="002A2DF6" w:rsidRPr="00E659FD" w:rsidRDefault="002A2DF6" w:rsidP="00FB3835">
            <w:pPr>
              <w:tabs>
                <w:tab w:val="left" w:pos="426"/>
                <w:tab w:val="left" w:pos="709"/>
              </w:tabs>
              <w:spacing w:line="240" w:lineRule="auto"/>
              <w:jc w:val="center"/>
              <w:rPr>
                <w:sz w:val="24"/>
                <w:szCs w:val="24"/>
              </w:rPr>
            </w:pPr>
          </w:p>
        </w:tc>
        <w:tc>
          <w:tcPr>
            <w:tcW w:w="5575" w:type="dxa"/>
            <w:vMerge/>
          </w:tcPr>
          <w:p w14:paraId="2731D477" w14:textId="77777777" w:rsidR="002A2DF6" w:rsidRPr="00E659FD" w:rsidRDefault="002A2DF6" w:rsidP="00FB3835">
            <w:pPr>
              <w:tabs>
                <w:tab w:val="left" w:pos="426"/>
                <w:tab w:val="left" w:pos="709"/>
              </w:tabs>
              <w:spacing w:line="240" w:lineRule="auto"/>
              <w:jc w:val="center"/>
              <w:rPr>
                <w:sz w:val="24"/>
                <w:szCs w:val="24"/>
              </w:rPr>
            </w:pPr>
          </w:p>
        </w:tc>
        <w:tc>
          <w:tcPr>
            <w:tcW w:w="1963" w:type="dxa"/>
            <w:vMerge/>
            <w:tcBorders>
              <w:right w:val="single" w:sz="4" w:space="0" w:color="auto"/>
            </w:tcBorders>
          </w:tcPr>
          <w:p w14:paraId="3DB0A535" w14:textId="77777777" w:rsidR="002A2DF6" w:rsidRPr="00E659FD" w:rsidRDefault="002A2DF6" w:rsidP="00FB3835">
            <w:pPr>
              <w:tabs>
                <w:tab w:val="left" w:pos="426"/>
                <w:tab w:val="left" w:pos="709"/>
              </w:tabs>
              <w:spacing w:line="240" w:lineRule="auto"/>
              <w:jc w:val="center"/>
              <w:rPr>
                <w:sz w:val="24"/>
                <w:szCs w:val="24"/>
              </w:rPr>
            </w:pPr>
          </w:p>
        </w:tc>
        <w:tc>
          <w:tcPr>
            <w:tcW w:w="1256" w:type="dxa"/>
            <w:tcBorders>
              <w:right w:val="single" w:sz="4" w:space="0" w:color="auto"/>
            </w:tcBorders>
          </w:tcPr>
          <w:p w14:paraId="3CBEC323" w14:textId="77777777" w:rsidR="002A2DF6" w:rsidRDefault="002A2DF6" w:rsidP="00FB3835">
            <w:pPr>
              <w:tabs>
                <w:tab w:val="left" w:pos="426"/>
                <w:tab w:val="left" w:pos="709"/>
              </w:tabs>
              <w:spacing w:line="240" w:lineRule="auto"/>
              <w:jc w:val="center"/>
              <w:rPr>
                <w:sz w:val="24"/>
                <w:szCs w:val="24"/>
              </w:rPr>
            </w:pPr>
          </w:p>
          <w:p w14:paraId="7D50EA3B" w14:textId="77777777" w:rsidR="002A2DF6" w:rsidRDefault="002A2DF6" w:rsidP="00FB3835">
            <w:pPr>
              <w:tabs>
                <w:tab w:val="left" w:pos="426"/>
                <w:tab w:val="left" w:pos="709"/>
              </w:tabs>
              <w:spacing w:line="240" w:lineRule="auto"/>
              <w:jc w:val="center"/>
              <w:rPr>
                <w:sz w:val="24"/>
                <w:szCs w:val="24"/>
              </w:rPr>
            </w:pPr>
            <w:r>
              <w:rPr>
                <w:sz w:val="24"/>
                <w:szCs w:val="24"/>
              </w:rPr>
              <w:t>2020</w:t>
            </w:r>
          </w:p>
        </w:tc>
        <w:tc>
          <w:tcPr>
            <w:tcW w:w="1266" w:type="dxa"/>
            <w:tcBorders>
              <w:top w:val="single" w:sz="4" w:space="0" w:color="auto"/>
              <w:left w:val="single" w:sz="4" w:space="0" w:color="auto"/>
            </w:tcBorders>
          </w:tcPr>
          <w:p w14:paraId="2436D571" w14:textId="77777777" w:rsidR="002A2DF6" w:rsidRDefault="002A2DF6" w:rsidP="00FB3835">
            <w:pPr>
              <w:tabs>
                <w:tab w:val="left" w:pos="426"/>
                <w:tab w:val="left" w:pos="709"/>
              </w:tabs>
              <w:spacing w:line="240" w:lineRule="auto"/>
              <w:jc w:val="center"/>
              <w:rPr>
                <w:sz w:val="24"/>
                <w:szCs w:val="24"/>
              </w:rPr>
            </w:pPr>
          </w:p>
          <w:p w14:paraId="66A71B34"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2021</w:t>
            </w:r>
          </w:p>
        </w:tc>
        <w:tc>
          <w:tcPr>
            <w:tcW w:w="1404" w:type="dxa"/>
            <w:tcBorders>
              <w:top w:val="single" w:sz="4" w:space="0" w:color="auto"/>
            </w:tcBorders>
          </w:tcPr>
          <w:p w14:paraId="33CB7AD9" w14:textId="77777777" w:rsidR="002A2DF6" w:rsidRDefault="002A2DF6" w:rsidP="00FB3835">
            <w:pPr>
              <w:tabs>
                <w:tab w:val="left" w:pos="426"/>
                <w:tab w:val="left" w:pos="709"/>
              </w:tabs>
              <w:spacing w:line="240" w:lineRule="auto"/>
              <w:jc w:val="center"/>
              <w:rPr>
                <w:sz w:val="24"/>
                <w:szCs w:val="24"/>
              </w:rPr>
            </w:pPr>
          </w:p>
          <w:p w14:paraId="2034B252"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2022</w:t>
            </w:r>
          </w:p>
        </w:tc>
        <w:tc>
          <w:tcPr>
            <w:tcW w:w="1405" w:type="dxa"/>
            <w:tcBorders>
              <w:top w:val="single" w:sz="4" w:space="0" w:color="auto"/>
            </w:tcBorders>
          </w:tcPr>
          <w:p w14:paraId="20A9C550" w14:textId="77777777" w:rsidR="002A2DF6" w:rsidRDefault="002A2DF6" w:rsidP="00FB3835">
            <w:pPr>
              <w:tabs>
                <w:tab w:val="left" w:pos="426"/>
                <w:tab w:val="left" w:pos="709"/>
              </w:tabs>
              <w:spacing w:line="240" w:lineRule="auto"/>
              <w:jc w:val="center"/>
              <w:rPr>
                <w:sz w:val="24"/>
                <w:szCs w:val="24"/>
              </w:rPr>
            </w:pPr>
          </w:p>
          <w:p w14:paraId="2C035984"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2023</w:t>
            </w:r>
          </w:p>
        </w:tc>
        <w:tc>
          <w:tcPr>
            <w:tcW w:w="1265" w:type="dxa"/>
            <w:tcBorders>
              <w:top w:val="single" w:sz="4" w:space="0" w:color="auto"/>
              <w:right w:val="single" w:sz="4" w:space="0" w:color="auto"/>
            </w:tcBorders>
          </w:tcPr>
          <w:p w14:paraId="178DF36C" w14:textId="77777777" w:rsidR="002A2DF6" w:rsidRDefault="002A2DF6" w:rsidP="00FB3835">
            <w:pPr>
              <w:tabs>
                <w:tab w:val="left" w:pos="426"/>
                <w:tab w:val="left" w:pos="709"/>
              </w:tabs>
              <w:spacing w:line="240" w:lineRule="auto"/>
              <w:jc w:val="center"/>
              <w:rPr>
                <w:sz w:val="24"/>
                <w:szCs w:val="24"/>
              </w:rPr>
            </w:pPr>
          </w:p>
          <w:p w14:paraId="3BC0413D"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2024</w:t>
            </w:r>
          </w:p>
        </w:tc>
      </w:tr>
      <w:tr w:rsidR="002A2DF6" w:rsidRPr="00E659FD" w14:paraId="3917546A" w14:textId="77777777" w:rsidTr="00FB3835">
        <w:trPr>
          <w:trHeight w:val="270"/>
          <w:jc w:val="center"/>
        </w:trPr>
        <w:tc>
          <w:tcPr>
            <w:tcW w:w="568" w:type="dxa"/>
            <w:shd w:val="clear" w:color="auto" w:fill="auto"/>
          </w:tcPr>
          <w:p w14:paraId="0DA88C72" w14:textId="77777777" w:rsidR="002A2DF6" w:rsidRPr="00E659FD" w:rsidRDefault="002A2DF6" w:rsidP="00FB3835">
            <w:pPr>
              <w:tabs>
                <w:tab w:val="left" w:pos="426"/>
                <w:tab w:val="left" w:pos="709"/>
              </w:tabs>
              <w:spacing w:line="240" w:lineRule="auto"/>
              <w:rPr>
                <w:sz w:val="24"/>
                <w:szCs w:val="24"/>
              </w:rPr>
            </w:pPr>
          </w:p>
        </w:tc>
        <w:tc>
          <w:tcPr>
            <w:tcW w:w="5575" w:type="dxa"/>
          </w:tcPr>
          <w:p w14:paraId="16209BD4" w14:textId="77777777" w:rsidR="002A2DF6" w:rsidRPr="00E659FD" w:rsidRDefault="002A2DF6" w:rsidP="00FB3835">
            <w:pPr>
              <w:tabs>
                <w:tab w:val="left" w:pos="426"/>
                <w:tab w:val="left" w:pos="709"/>
              </w:tabs>
              <w:spacing w:line="240" w:lineRule="auto"/>
              <w:rPr>
                <w:sz w:val="24"/>
                <w:szCs w:val="24"/>
              </w:rPr>
            </w:pPr>
          </w:p>
        </w:tc>
        <w:tc>
          <w:tcPr>
            <w:tcW w:w="1963" w:type="dxa"/>
          </w:tcPr>
          <w:p w14:paraId="7C06C025" w14:textId="77777777" w:rsidR="002A2DF6" w:rsidRPr="00E659FD" w:rsidRDefault="002A2DF6" w:rsidP="00FB3835">
            <w:pPr>
              <w:tabs>
                <w:tab w:val="left" w:pos="426"/>
                <w:tab w:val="left" w:pos="709"/>
              </w:tabs>
              <w:spacing w:line="240" w:lineRule="auto"/>
              <w:rPr>
                <w:sz w:val="24"/>
                <w:szCs w:val="24"/>
              </w:rPr>
            </w:pPr>
          </w:p>
        </w:tc>
        <w:tc>
          <w:tcPr>
            <w:tcW w:w="1256" w:type="dxa"/>
          </w:tcPr>
          <w:p w14:paraId="2A064B1F" w14:textId="77777777" w:rsidR="002A2DF6" w:rsidRPr="00E659FD" w:rsidRDefault="002A2DF6" w:rsidP="00FB3835">
            <w:pPr>
              <w:tabs>
                <w:tab w:val="left" w:pos="426"/>
                <w:tab w:val="left" w:pos="709"/>
              </w:tabs>
              <w:spacing w:line="240" w:lineRule="auto"/>
              <w:rPr>
                <w:sz w:val="24"/>
                <w:szCs w:val="24"/>
              </w:rPr>
            </w:pPr>
          </w:p>
        </w:tc>
        <w:tc>
          <w:tcPr>
            <w:tcW w:w="1266" w:type="dxa"/>
          </w:tcPr>
          <w:p w14:paraId="4E7CAB85" w14:textId="77777777" w:rsidR="002A2DF6" w:rsidRPr="00E659FD" w:rsidRDefault="002A2DF6" w:rsidP="00FB3835">
            <w:pPr>
              <w:tabs>
                <w:tab w:val="left" w:pos="426"/>
                <w:tab w:val="left" w:pos="709"/>
              </w:tabs>
              <w:spacing w:line="240" w:lineRule="auto"/>
              <w:jc w:val="center"/>
              <w:rPr>
                <w:sz w:val="24"/>
                <w:szCs w:val="24"/>
              </w:rPr>
            </w:pPr>
          </w:p>
        </w:tc>
        <w:tc>
          <w:tcPr>
            <w:tcW w:w="1404" w:type="dxa"/>
          </w:tcPr>
          <w:p w14:paraId="1FCCDD31" w14:textId="77777777" w:rsidR="002A2DF6" w:rsidRPr="00E659FD" w:rsidRDefault="002A2DF6" w:rsidP="00FB3835">
            <w:pPr>
              <w:tabs>
                <w:tab w:val="left" w:pos="426"/>
                <w:tab w:val="left" w:pos="709"/>
              </w:tabs>
              <w:spacing w:line="240" w:lineRule="auto"/>
              <w:jc w:val="center"/>
              <w:rPr>
                <w:sz w:val="24"/>
                <w:szCs w:val="24"/>
              </w:rPr>
            </w:pPr>
          </w:p>
        </w:tc>
        <w:tc>
          <w:tcPr>
            <w:tcW w:w="1405" w:type="dxa"/>
          </w:tcPr>
          <w:p w14:paraId="114E6C68" w14:textId="77777777" w:rsidR="002A2DF6" w:rsidRPr="00E659FD" w:rsidRDefault="002A2DF6" w:rsidP="00FB3835">
            <w:pPr>
              <w:tabs>
                <w:tab w:val="left" w:pos="426"/>
                <w:tab w:val="left" w:pos="709"/>
              </w:tabs>
              <w:spacing w:line="240" w:lineRule="auto"/>
              <w:jc w:val="center"/>
              <w:rPr>
                <w:sz w:val="24"/>
                <w:szCs w:val="24"/>
              </w:rPr>
            </w:pPr>
          </w:p>
        </w:tc>
        <w:tc>
          <w:tcPr>
            <w:tcW w:w="1265" w:type="dxa"/>
            <w:tcBorders>
              <w:right w:val="single" w:sz="4" w:space="0" w:color="auto"/>
            </w:tcBorders>
          </w:tcPr>
          <w:p w14:paraId="08A18FD3" w14:textId="77777777" w:rsidR="002A2DF6" w:rsidRPr="00E659FD" w:rsidRDefault="002A2DF6" w:rsidP="00FB3835">
            <w:pPr>
              <w:tabs>
                <w:tab w:val="left" w:pos="426"/>
                <w:tab w:val="left" w:pos="709"/>
              </w:tabs>
              <w:spacing w:line="240" w:lineRule="auto"/>
              <w:jc w:val="center"/>
              <w:rPr>
                <w:sz w:val="24"/>
                <w:szCs w:val="24"/>
              </w:rPr>
            </w:pPr>
          </w:p>
        </w:tc>
      </w:tr>
      <w:tr w:rsidR="002A2DF6" w:rsidRPr="00E659FD" w14:paraId="1CD89EC6" w14:textId="77777777" w:rsidTr="00FB3835">
        <w:trPr>
          <w:trHeight w:val="270"/>
          <w:jc w:val="center"/>
        </w:trPr>
        <w:tc>
          <w:tcPr>
            <w:tcW w:w="568" w:type="dxa"/>
            <w:shd w:val="clear" w:color="auto" w:fill="auto"/>
          </w:tcPr>
          <w:p w14:paraId="4F0E3A47" w14:textId="77777777" w:rsidR="002A2DF6" w:rsidRPr="00E659FD" w:rsidRDefault="002A2DF6" w:rsidP="00FB3835">
            <w:pPr>
              <w:tabs>
                <w:tab w:val="left" w:pos="426"/>
                <w:tab w:val="left" w:pos="709"/>
              </w:tabs>
              <w:spacing w:line="240" w:lineRule="auto"/>
              <w:jc w:val="center"/>
              <w:rPr>
                <w:sz w:val="24"/>
                <w:szCs w:val="24"/>
              </w:rPr>
            </w:pPr>
            <w:r w:rsidRPr="00E659FD">
              <w:rPr>
                <w:sz w:val="24"/>
                <w:szCs w:val="24"/>
              </w:rPr>
              <w:t>1</w:t>
            </w:r>
          </w:p>
        </w:tc>
        <w:tc>
          <w:tcPr>
            <w:tcW w:w="5575" w:type="dxa"/>
          </w:tcPr>
          <w:p w14:paraId="6FDE927A" w14:textId="77777777" w:rsidR="002A2DF6" w:rsidRPr="00E659FD" w:rsidRDefault="002A2DF6" w:rsidP="00FB3835">
            <w:pPr>
              <w:tabs>
                <w:tab w:val="left" w:pos="426"/>
                <w:tab w:val="left" w:pos="709"/>
              </w:tabs>
              <w:spacing w:line="240" w:lineRule="auto"/>
              <w:rPr>
                <w:sz w:val="24"/>
                <w:szCs w:val="24"/>
              </w:rPr>
            </w:pPr>
            <w:r w:rsidRPr="00E659FD">
              <w:rPr>
                <w:sz w:val="24"/>
                <w:szCs w:val="24"/>
              </w:rPr>
              <w:t>Смертность от новообразований, в том числе от злокачественных, на 100 тыс. населения</w:t>
            </w:r>
          </w:p>
        </w:tc>
        <w:tc>
          <w:tcPr>
            <w:tcW w:w="1963" w:type="dxa"/>
          </w:tcPr>
          <w:p w14:paraId="48A6469C" w14:textId="77777777" w:rsidR="002A2DF6" w:rsidRPr="00E659FD" w:rsidRDefault="002A2DF6" w:rsidP="00FB3835">
            <w:pPr>
              <w:tabs>
                <w:tab w:val="left" w:pos="426"/>
                <w:tab w:val="left" w:pos="709"/>
              </w:tabs>
              <w:spacing w:line="240" w:lineRule="auto"/>
              <w:jc w:val="center"/>
              <w:rPr>
                <w:sz w:val="24"/>
                <w:szCs w:val="24"/>
              </w:rPr>
            </w:pPr>
            <w:r>
              <w:rPr>
                <w:sz w:val="24"/>
                <w:szCs w:val="24"/>
              </w:rPr>
              <w:t>110,4</w:t>
            </w:r>
          </w:p>
        </w:tc>
        <w:tc>
          <w:tcPr>
            <w:tcW w:w="1256" w:type="dxa"/>
          </w:tcPr>
          <w:p w14:paraId="2DEFA4EA" w14:textId="77777777" w:rsidR="002A2DF6" w:rsidRPr="009822AB" w:rsidRDefault="002A2DF6" w:rsidP="00FB3835">
            <w:pPr>
              <w:tabs>
                <w:tab w:val="left" w:pos="426"/>
                <w:tab w:val="left" w:pos="709"/>
              </w:tabs>
              <w:spacing w:line="240" w:lineRule="auto"/>
              <w:jc w:val="center"/>
              <w:rPr>
                <w:sz w:val="24"/>
                <w:szCs w:val="24"/>
              </w:rPr>
            </w:pPr>
            <w:r w:rsidRPr="00E659FD">
              <w:rPr>
                <w:sz w:val="24"/>
                <w:szCs w:val="24"/>
              </w:rPr>
              <w:t>108,2</w:t>
            </w:r>
          </w:p>
        </w:tc>
        <w:tc>
          <w:tcPr>
            <w:tcW w:w="1266" w:type="dxa"/>
          </w:tcPr>
          <w:p w14:paraId="5D968178" w14:textId="77777777" w:rsidR="002A2DF6" w:rsidRPr="009822AB" w:rsidRDefault="002A2DF6" w:rsidP="00FB3835">
            <w:pPr>
              <w:tabs>
                <w:tab w:val="left" w:pos="426"/>
                <w:tab w:val="left" w:pos="709"/>
              </w:tabs>
              <w:spacing w:line="240" w:lineRule="auto"/>
              <w:jc w:val="center"/>
              <w:rPr>
                <w:sz w:val="24"/>
                <w:szCs w:val="24"/>
              </w:rPr>
            </w:pPr>
            <w:r w:rsidRPr="009822AB">
              <w:rPr>
                <w:sz w:val="24"/>
                <w:szCs w:val="24"/>
              </w:rPr>
              <w:t>104,3</w:t>
            </w:r>
          </w:p>
        </w:tc>
        <w:tc>
          <w:tcPr>
            <w:tcW w:w="1404" w:type="dxa"/>
          </w:tcPr>
          <w:p w14:paraId="71F1B7FA" w14:textId="77777777" w:rsidR="002A2DF6" w:rsidRPr="009822AB" w:rsidRDefault="002A2DF6" w:rsidP="00FB3835">
            <w:pPr>
              <w:tabs>
                <w:tab w:val="left" w:pos="426"/>
                <w:tab w:val="left" w:pos="709"/>
              </w:tabs>
              <w:spacing w:line="240" w:lineRule="auto"/>
              <w:jc w:val="center"/>
              <w:rPr>
                <w:sz w:val="24"/>
                <w:szCs w:val="24"/>
              </w:rPr>
            </w:pPr>
            <w:r w:rsidRPr="009822AB">
              <w:rPr>
                <w:sz w:val="24"/>
                <w:szCs w:val="24"/>
              </w:rPr>
              <w:t>103,0</w:t>
            </w:r>
          </w:p>
        </w:tc>
        <w:tc>
          <w:tcPr>
            <w:tcW w:w="1405" w:type="dxa"/>
          </w:tcPr>
          <w:p w14:paraId="612BD46D" w14:textId="77777777" w:rsidR="002A2DF6" w:rsidRPr="009822AB" w:rsidRDefault="002A2DF6" w:rsidP="00FB3835">
            <w:pPr>
              <w:tabs>
                <w:tab w:val="left" w:pos="426"/>
                <w:tab w:val="left" w:pos="709"/>
              </w:tabs>
              <w:spacing w:line="240" w:lineRule="auto"/>
              <w:jc w:val="center"/>
              <w:rPr>
                <w:sz w:val="24"/>
                <w:szCs w:val="24"/>
              </w:rPr>
            </w:pPr>
            <w:r w:rsidRPr="009822AB">
              <w:rPr>
                <w:sz w:val="24"/>
                <w:szCs w:val="24"/>
              </w:rPr>
              <w:t>101,8</w:t>
            </w:r>
          </w:p>
        </w:tc>
        <w:tc>
          <w:tcPr>
            <w:tcW w:w="1265" w:type="dxa"/>
          </w:tcPr>
          <w:p w14:paraId="698134EF" w14:textId="77777777" w:rsidR="002A2DF6" w:rsidRPr="009822AB" w:rsidRDefault="002A2DF6" w:rsidP="00FB3835">
            <w:pPr>
              <w:tabs>
                <w:tab w:val="left" w:pos="426"/>
                <w:tab w:val="left" w:pos="709"/>
              </w:tabs>
              <w:spacing w:line="240" w:lineRule="auto"/>
              <w:jc w:val="center"/>
              <w:rPr>
                <w:sz w:val="24"/>
                <w:szCs w:val="24"/>
              </w:rPr>
            </w:pPr>
            <w:r w:rsidRPr="009822AB">
              <w:rPr>
                <w:sz w:val="24"/>
                <w:szCs w:val="24"/>
              </w:rPr>
              <w:t>100,5</w:t>
            </w:r>
          </w:p>
        </w:tc>
      </w:tr>
      <w:tr w:rsidR="002A2DF6" w:rsidRPr="00E659FD" w14:paraId="7443F819" w14:textId="77777777" w:rsidTr="00FB3835">
        <w:trPr>
          <w:jc w:val="center"/>
        </w:trPr>
        <w:tc>
          <w:tcPr>
            <w:tcW w:w="568" w:type="dxa"/>
            <w:shd w:val="clear" w:color="auto" w:fill="auto"/>
          </w:tcPr>
          <w:p w14:paraId="3D4FE5A0" w14:textId="77777777" w:rsidR="002A2DF6" w:rsidRPr="00E659FD" w:rsidRDefault="002A2DF6" w:rsidP="00FB3835">
            <w:pPr>
              <w:tabs>
                <w:tab w:val="left" w:pos="426"/>
                <w:tab w:val="left" w:pos="709"/>
              </w:tabs>
              <w:spacing w:line="240" w:lineRule="auto"/>
              <w:jc w:val="center"/>
              <w:rPr>
                <w:sz w:val="24"/>
                <w:szCs w:val="24"/>
              </w:rPr>
            </w:pPr>
            <w:r>
              <w:rPr>
                <w:sz w:val="24"/>
                <w:szCs w:val="24"/>
              </w:rPr>
              <w:t>2</w:t>
            </w:r>
          </w:p>
        </w:tc>
        <w:tc>
          <w:tcPr>
            <w:tcW w:w="5575" w:type="dxa"/>
          </w:tcPr>
          <w:p w14:paraId="3D2900D8" w14:textId="77777777" w:rsidR="002A2DF6" w:rsidRPr="00E659FD" w:rsidRDefault="002A2DF6" w:rsidP="00FB3835">
            <w:pPr>
              <w:tabs>
                <w:tab w:val="left" w:pos="426"/>
                <w:tab w:val="left" w:pos="709"/>
              </w:tabs>
              <w:spacing w:line="240" w:lineRule="auto"/>
              <w:rPr>
                <w:sz w:val="24"/>
                <w:szCs w:val="24"/>
              </w:rPr>
            </w:pPr>
            <w:r w:rsidRPr="00E659FD">
              <w:rPr>
                <w:sz w:val="24"/>
                <w:szCs w:val="24"/>
              </w:rPr>
              <w:t>Смертность от злокачественных новообразований, на 100 тыс. населения</w:t>
            </w:r>
          </w:p>
        </w:tc>
        <w:tc>
          <w:tcPr>
            <w:tcW w:w="1963" w:type="dxa"/>
            <w:shd w:val="clear" w:color="auto" w:fill="auto"/>
          </w:tcPr>
          <w:p w14:paraId="69123083" w14:textId="77777777" w:rsidR="002A2DF6" w:rsidRPr="00E659FD" w:rsidRDefault="002A2DF6" w:rsidP="00FB3835">
            <w:pPr>
              <w:shd w:val="clear" w:color="auto" w:fill="FFFFFF"/>
              <w:spacing w:line="240" w:lineRule="auto"/>
              <w:jc w:val="center"/>
              <w:rPr>
                <w:sz w:val="24"/>
                <w:szCs w:val="24"/>
              </w:rPr>
            </w:pPr>
            <w:r>
              <w:rPr>
                <w:sz w:val="24"/>
                <w:szCs w:val="24"/>
              </w:rPr>
              <w:t>0</w:t>
            </w:r>
          </w:p>
        </w:tc>
        <w:tc>
          <w:tcPr>
            <w:tcW w:w="1256" w:type="dxa"/>
          </w:tcPr>
          <w:p w14:paraId="79DC0DD1" w14:textId="77777777" w:rsidR="002A2DF6" w:rsidRPr="00E659FD" w:rsidRDefault="002A2DF6" w:rsidP="00FB3835">
            <w:pPr>
              <w:shd w:val="clear" w:color="auto" w:fill="FFFFFF"/>
              <w:spacing w:line="240" w:lineRule="auto"/>
              <w:jc w:val="center"/>
              <w:rPr>
                <w:sz w:val="24"/>
                <w:szCs w:val="24"/>
              </w:rPr>
            </w:pPr>
            <w:r w:rsidRPr="00E659FD">
              <w:rPr>
                <w:sz w:val="24"/>
                <w:szCs w:val="24"/>
              </w:rPr>
              <w:t>0</w:t>
            </w:r>
          </w:p>
        </w:tc>
        <w:tc>
          <w:tcPr>
            <w:tcW w:w="1266" w:type="dxa"/>
            <w:shd w:val="clear" w:color="auto" w:fill="auto"/>
          </w:tcPr>
          <w:p w14:paraId="0A0B1147" w14:textId="77777777" w:rsidR="002A2DF6" w:rsidRPr="00E659FD" w:rsidRDefault="002A2DF6" w:rsidP="00FB3835">
            <w:pPr>
              <w:shd w:val="clear" w:color="auto" w:fill="FFFFFF"/>
              <w:spacing w:line="240" w:lineRule="auto"/>
              <w:jc w:val="center"/>
              <w:rPr>
                <w:sz w:val="24"/>
                <w:szCs w:val="24"/>
              </w:rPr>
            </w:pPr>
            <w:r w:rsidRPr="00E659FD">
              <w:rPr>
                <w:sz w:val="24"/>
                <w:szCs w:val="24"/>
              </w:rPr>
              <w:t>103,1</w:t>
            </w:r>
          </w:p>
        </w:tc>
        <w:tc>
          <w:tcPr>
            <w:tcW w:w="1404" w:type="dxa"/>
            <w:shd w:val="clear" w:color="auto" w:fill="auto"/>
          </w:tcPr>
          <w:p w14:paraId="65A27821" w14:textId="77777777" w:rsidR="002A2DF6" w:rsidRPr="00E659FD" w:rsidRDefault="002A2DF6" w:rsidP="00FB3835">
            <w:pPr>
              <w:shd w:val="clear" w:color="auto" w:fill="FFFFFF"/>
              <w:spacing w:line="240" w:lineRule="auto"/>
              <w:jc w:val="center"/>
              <w:rPr>
                <w:sz w:val="24"/>
                <w:szCs w:val="24"/>
              </w:rPr>
            </w:pPr>
            <w:r w:rsidRPr="00E659FD">
              <w:rPr>
                <w:sz w:val="24"/>
                <w:szCs w:val="24"/>
              </w:rPr>
              <w:t>101,8</w:t>
            </w:r>
          </w:p>
        </w:tc>
        <w:tc>
          <w:tcPr>
            <w:tcW w:w="1405" w:type="dxa"/>
            <w:shd w:val="clear" w:color="auto" w:fill="auto"/>
          </w:tcPr>
          <w:p w14:paraId="24E771B1" w14:textId="77777777" w:rsidR="002A2DF6" w:rsidRPr="00E659FD" w:rsidRDefault="002A2DF6" w:rsidP="00FB3835">
            <w:pPr>
              <w:shd w:val="clear" w:color="auto" w:fill="FFFFFF"/>
              <w:spacing w:line="240" w:lineRule="auto"/>
              <w:jc w:val="center"/>
              <w:rPr>
                <w:sz w:val="24"/>
                <w:szCs w:val="24"/>
              </w:rPr>
            </w:pPr>
            <w:r w:rsidRPr="00E659FD">
              <w:rPr>
                <w:sz w:val="24"/>
                <w:szCs w:val="24"/>
              </w:rPr>
              <w:t>100,7</w:t>
            </w:r>
          </w:p>
        </w:tc>
        <w:tc>
          <w:tcPr>
            <w:tcW w:w="1265" w:type="dxa"/>
            <w:shd w:val="clear" w:color="auto" w:fill="auto"/>
          </w:tcPr>
          <w:p w14:paraId="5E0155C3" w14:textId="77777777" w:rsidR="002A2DF6" w:rsidRPr="00E659FD" w:rsidRDefault="002A2DF6" w:rsidP="00FB3835">
            <w:pPr>
              <w:shd w:val="clear" w:color="auto" w:fill="FFFFFF"/>
              <w:spacing w:line="240" w:lineRule="auto"/>
              <w:jc w:val="center"/>
              <w:rPr>
                <w:sz w:val="24"/>
                <w:szCs w:val="24"/>
              </w:rPr>
            </w:pPr>
            <w:r w:rsidRPr="00E659FD">
              <w:rPr>
                <w:sz w:val="24"/>
                <w:szCs w:val="24"/>
              </w:rPr>
              <w:t>99,4</w:t>
            </w:r>
          </w:p>
        </w:tc>
      </w:tr>
      <w:tr w:rsidR="002A2DF6" w:rsidRPr="00E659FD" w14:paraId="520E7DF7" w14:textId="77777777" w:rsidTr="00FB3835">
        <w:trPr>
          <w:jc w:val="center"/>
        </w:trPr>
        <w:tc>
          <w:tcPr>
            <w:tcW w:w="568" w:type="dxa"/>
            <w:shd w:val="clear" w:color="auto" w:fill="auto"/>
          </w:tcPr>
          <w:p w14:paraId="6E91C440" w14:textId="77777777" w:rsidR="002A2DF6" w:rsidRPr="00E659FD" w:rsidRDefault="002A2DF6" w:rsidP="00FB3835">
            <w:pPr>
              <w:tabs>
                <w:tab w:val="left" w:pos="426"/>
                <w:tab w:val="left" w:pos="709"/>
              </w:tabs>
              <w:spacing w:line="240" w:lineRule="auto"/>
              <w:jc w:val="center"/>
              <w:rPr>
                <w:sz w:val="24"/>
                <w:szCs w:val="24"/>
              </w:rPr>
            </w:pPr>
            <w:r>
              <w:rPr>
                <w:sz w:val="24"/>
                <w:szCs w:val="24"/>
              </w:rPr>
              <w:t>3</w:t>
            </w:r>
          </w:p>
        </w:tc>
        <w:tc>
          <w:tcPr>
            <w:tcW w:w="5575" w:type="dxa"/>
          </w:tcPr>
          <w:p w14:paraId="6922BE1D" w14:textId="77777777" w:rsidR="002A2DF6" w:rsidRPr="00E659FD" w:rsidRDefault="002A2DF6" w:rsidP="00FB3835">
            <w:pPr>
              <w:tabs>
                <w:tab w:val="left" w:pos="426"/>
                <w:tab w:val="left" w:pos="709"/>
              </w:tabs>
              <w:spacing w:line="240" w:lineRule="auto"/>
              <w:rPr>
                <w:sz w:val="24"/>
                <w:szCs w:val="24"/>
              </w:rPr>
            </w:pPr>
            <w:r w:rsidRPr="00E659FD">
              <w:rPr>
                <w:sz w:val="24"/>
                <w:szCs w:val="24"/>
              </w:rPr>
              <w:t>Доля злокачественных новообразований</w:t>
            </w:r>
            <w:proofErr w:type="gramStart"/>
            <w:r w:rsidRPr="00E659FD">
              <w:rPr>
                <w:sz w:val="24"/>
                <w:szCs w:val="24"/>
              </w:rPr>
              <w:t xml:space="preserve"> ,</w:t>
            </w:r>
            <w:proofErr w:type="gramEnd"/>
            <w:r w:rsidRPr="00E659FD">
              <w:rPr>
                <w:sz w:val="24"/>
                <w:szCs w:val="24"/>
              </w:rPr>
              <w:t xml:space="preserve"> выявле</w:t>
            </w:r>
            <w:r w:rsidRPr="00E659FD">
              <w:rPr>
                <w:sz w:val="24"/>
                <w:szCs w:val="24"/>
              </w:rPr>
              <w:t>н</w:t>
            </w:r>
            <w:r w:rsidRPr="00E659FD">
              <w:rPr>
                <w:sz w:val="24"/>
                <w:szCs w:val="24"/>
              </w:rPr>
              <w:t xml:space="preserve">ных на </w:t>
            </w:r>
            <w:r w:rsidRPr="00E659FD">
              <w:rPr>
                <w:sz w:val="24"/>
                <w:szCs w:val="24"/>
                <w:lang w:val="en-US"/>
              </w:rPr>
              <w:t>I</w:t>
            </w:r>
            <w:r w:rsidRPr="00E659FD">
              <w:rPr>
                <w:sz w:val="24"/>
                <w:szCs w:val="24"/>
              </w:rPr>
              <w:t>-</w:t>
            </w:r>
            <w:r w:rsidRPr="00E659FD">
              <w:rPr>
                <w:sz w:val="24"/>
                <w:szCs w:val="24"/>
                <w:lang w:val="en-US"/>
              </w:rPr>
              <w:t>II</w:t>
            </w:r>
            <w:r w:rsidRPr="00E659FD">
              <w:rPr>
                <w:sz w:val="24"/>
                <w:szCs w:val="24"/>
              </w:rPr>
              <w:t xml:space="preserve"> стадиях, %</w:t>
            </w:r>
          </w:p>
        </w:tc>
        <w:tc>
          <w:tcPr>
            <w:tcW w:w="1963" w:type="dxa"/>
            <w:shd w:val="clear" w:color="auto" w:fill="auto"/>
          </w:tcPr>
          <w:p w14:paraId="74E449E8" w14:textId="77777777" w:rsidR="002A2DF6" w:rsidRPr="00E659FD" w:rsidRDefault="002A2DF6" w:rsidP="00FB3835">
            <w:pPr>
              <w:shd w:val="clear" w:color="auto" w:fill="FFFFFF"/>
              <w:spacing w:line="240" w:lineRule="auto"/>
              <w:jc w:val="center"/>
              <w:rPr>
                <w:sz w:val="24"/>
                <w:szCs w:val="24"/>
              </w:rPr>
            </w:pPr>
            <w:r>
              <w:rPr>
                <w:sz w:val="24"/>
                <w:szCs w:val="24"/>
              </w:rPr>
              <w:t>57,9</w:t>
            </w:r>
          </w:p>
        </w:tc>
        <w:tc>
          <w:tcPr>
            <w:tcW w:w="1256" w:type="dxa"/>
          </w:tcPr>
          <w:p w14:paraId="74F42E48" w14:textId="77777777" w:rsidR="002A2DF6" w:rsidRPr="00E659FD" w:rsidRDefault="002A2DF6" w:rsidP="00FB3835">
            <w:pPr>
              <w:shd w:val="clear" w:color="auto" w:fill="FFFFFF"/>
              <w:spacing w:line="240" w:lineRule="auto"/>
              <w:jc w:val="center"/>
              <w:rPr>
                <w:sz w:val="24"/>
                <w:szCs w:val="24"/>
              </w:rPr>
            </w:pPr>
            <w:r>
              <w:rPr>
                <w:sz w:val="24"/>
                <w:szCs w:val="24"/>
              </w:rPr>
              <w:t>43,7</w:t>
            </w:r>
          </w:p>
        </w:tc>
        <w:tc>
          <w:tcPr>
            <w:tcW w:w="1266" w:type="dxa"/>
            <w:shd w:val="clear" w:color="auto" w:fill="auto"/>
          </w:tcPr>
          <w:p w14:paraId="56A07AAA" w14:textId="77777777" w:rsidR="002A2DF6" w:rsidRPr="00E659FD" w:rsidRDefault="002A2DF6" w:rsidP="00FB3835">
            <w:pPr>
              <w:shd w:val="clear" w:color="auto" w:fill="FFFFFF"/>
              <w:spacing w:line="240" w:lineRule="auto"/>
              <w:jc w:val="center"/>
              <w:rPr>
                <w:sz w:val="24"/>
                <w:szCs w:val="24"/>
              </w:rPr>
            </w:pPr>
            <w:r w:rsidRPr="00E659FD">
              <w:rPr>
                <w:sz w:val="24"/>
                <w:szCs w:val="24"/>
              </w:rPr>
              <w:t>58,1</w:t>
            </w:r>
          </w:p>
        </w:tc>
        <w:tc>
          <w:tcPr>
            <w:tcW w:w="1404" w:type="dxa"/>
            <w:shd w:val="clear" w:color="auto" w:fill="auto"/>
          </w:tcPr>
          <w:p w14:paraId="658EA4FF" w14:textId="77777777" w:rsidR="002A2DF6" w:rsidRPr="00E659FD" w:rsidRDefault="002A2DF6" w:rsidP="00FB3835">
            <w:pPr>
              <w:shd w:val="clear" w:color="auto" w:fill="FFFFFF"/>
              <w:spacing w:line="240" w:lineRule="auto"/>
              <w:jc w:val="center"/>
              <w:rPr>
                <w:sz w:val="24"/>
                <w:szCs w:val="24"/>
              </w:rPr>
            </w:pPr>
            <w:r w:rsidRPr="00E659FD">
              <w:rPr>
                <w:sz w:val="24"/>
                <w:szCs w:val="24"/>
              </w:rPr>
              <w:t>58,6</w:t>
            </w:r>
          </w:p>
        </w:tc>
        <w:tc>
          <w:tcPr>
            <w:tcW w:w="1405" w:type="dxa"/>
            <w:shd w:val="clear" w:color="auto" w:fill="auto"/>
          </w:tcPr>
          <w:p w14:paraId="2C5CB14A" w14:textId="77777777" w:rsidR="002A2DF6" w:rsidRPr="00E659FD" w:rsidRDefault="002A2DF6" w:rsidP="00FB3835">
            <w:pPr>
              <w:shd w:val="clear" w:color="auto" w:fill="FFFFFF"/>
              <w:spacing w:line="240" w:lineRule="auto"/>
              <w:jc w:val="center"/>
              <w:rPr>
                <w:sz w:val="24"/>
                <w:szCs w:val="24"/>
              </w:rPr>
            </w:pPr>
            <w:r w:rsidRPr="00E659FD">
              <w:rPr>
                <w:sz w:val="24"/>
                <w:szCs w:val="24"/>
              </w:rPr>
              <w:t>60,5</w:t>
            </w:r>
          </w:p>
        </w:tc>
        <w:tc>
          <w:tcPr>
            <w:tcW w:w="1265" w:type="dxa"/>
            <w:shd w:val="clear" w:color="auto" w:fill="auto"/>
          </w:tcPr>
          <w:p w14:paraId="7B0A37E0" w14:textId="77777777" w:rsidR="002A2DF6" w:rsidRPr="00E659FD" w:rsidRDefault="002A2DF6" w:rsidP="00FB3835">
            <w:pPr>
              <w:shd w:val="clear" w:color="auto" w:fill="FFFFFF"/>
              <w:spacing w:line="240" w:lineRule="auto"/>
              <w:jc w:val="center"/>
              <w:rPr>
                <w:sz w:val="24"/>
                <w:szCs w:val="24"/>
              </w:rPr>
            </w:pPr>
            <w:r w:rsidRPr="00E659FD">
              <w:rPr>
                <w:sz w:val="24"/>
                <w:szCs w:val="24"/>
              </w:rPr>
              <w:t>63,0</w:t>
            </w:r>
          </w:p>
        </w:tc>
      </w:tr>
      <w:tr w:rsidR="002A2DF6" w:rsidRPr="00E659FD" w14:paraId="5C2CEC04" w14:textId="77777777" w:rsidTr="00FB3835">
        <w:trPr>
          <w:jc w:val="center"/>
        </w:trPr>
        <w:tc>
          <w:tcPr>
            <w:tcW w:w="568" w:type="dxa"/>
            <w:shd w:val="clear" w:color="auto" w:fill="auto"/>
          </w:tcPr>
          <w:p w14:paraId="110354A9" w14:textId="77777777" w:rsidR="002A2DF6" w:rsidRPr="00E659FD" w:rsidRDefault="002A2DF6" w:rsidP="00FB3835">
            <w:pPr>
              <w:tabs>
                <w:tab w:val="left" w:pos="426"/>
                <w:tab w:val="left" w:pos="709"/>
              </w:tabs>
              <w:spacing w:line="240" w:lineRule="auto"/>
              <w:jc w:val="center"/>
              <w:rPr>
                <w:sz w:val="24"/>
                <w:szCs w:val="24"/>
              </w:rPr>
            </w:pPr>
            <w:r>
              <w:rPr>
                <w:sz w:val="24"/>
                <w:szCs w:val="24"/>
              </w:rPr>
              <w:t>4</w:t>
            </w:r>
          </w:p>
        </w:tc>
        <w:tc>
          <w:tcPr>
            <w:tcW w:w="5575" w:type="dxa"/>
          </w:tcPr>
          <w:p w14:paraId="47D38866" w14:textId="77777777" w:rsidR="002A2DF6" w:rsidRPr="00E659FD" w:rsidRDefault="002A2DF6" w:rsidP="00FB3835">
            <w:pPr>
              <w:tabs>
                <w:tab w:val="left" w:pos="426"/>
                <w:tab w:val="left" w:pos="709"/>
              </w:tabs>
              <w:spacing w:line="240" w:lineRule="auto"/>
              <w:rPr>
                <w:sz w:val="24"/>
                <w:szCs w:val="24"/>
              </w:rPr>
            </w:pPr>
            <w:r w:rsidRPr="00E659FD">
              <w:rPr>
                <w:sz w:val="24"/>
                <w:szCs w:val="24"/>
              </w:rPr>
              <w:t>Удельный вес больных со злокачественными нов</w:t>
            </w:r>
            <w:r w:rsidRPr="00E659FD">
              <w:rPr>
                <w:sz w:val="24"/>
                <w:szCs w:val="24"/>
              </w:rPr>
              <w:t>о</w:t>
            </w:r>
            <w:r w:rsidRPr="00E659FD">
              <w:rPr>
                <w:sz w:val="24"/>
                <w:szCs w:val="24"/>
              </w:rPr>
              <w:t>образованиями, состоящих на учете 5 лет и более из общего числа больных со злокачественными о</w:t>
            </w:r>
            <w:r w:rsidRPr="00E659FD">
              <w:rPr>
                <w:sz w:val="24"/>
                <w:szCs w:val="24"/>
              </w:rPr>
              <w:t>б</w:t>
            </w:r>
            <w:r w:rsidRPr="00E659FD">
              <w:rPr>
                <w:sz w:val="24"/>
                <w:szCs w:val="24"/>
              </w:rPr>
              <w:t>разованиями, состоящих под диспансерным набл</w:t>
            </w:r>
            <w:r w:rsidRPr="00E659FD">
              <w:rPr>
                <w:sz w:val="24"/>
                <w:szCs w:val="24"/>
              </w:rPr>
              <w:t>ю</w:t>
            </w:r>
            <w:r w:rsidRPr="00E659FD">
              <w:rPr>
                <w:sz w:val="24"/>
                <w:szCs w:val="24"/>
              </w:rPr>
              <w:t>дением, %</w:t>
            </w:r>
          </w:p>
        </w:tc>
        <w:tc>
          <w:tcPr>
            <w:tcW w:w="1963" w:type="dxa"/>
            <w:shd w:val="clear" w:color="auto" w:fill="auto"/>
          </w:tcPr>
          <w:p w14:paraId="192482F4" w14:textId="77777777" w:rsidR="002A2DF6" w:rsidRPr="00E659FD" w:rsidRDefault="002A2DF6" w:rsidP="00FB3835">
            <w:pPr>
              <w:shd w:val="clear" w:color="auto" w:fill="FFFFFF"/>
              <w:spacing w:line="240" w:lineRule="auto"/>
              <w:jc w:val="center"/>
              <w:rPr>
                <w:sz w:val="24"/>
                <w:szCs w:val="24"/>
              </w:rPr>
            </w:pPr>
            <w:r>
              <w:rPr>
                <w:sz w:val="24"/>
                <w:szCs w:val="24"/>
              </w:rPr>
              <w:t>55,0</w:t>
            </w:r>
          </w:p>
        </w:tc>
        <w:tc>
          <w:tcPr>
            <w:tcW w:w="1256" w:type="dxa"/>
          </w:tcPr>
          <w:p w14:paraId="28C09293" w14:textId="77777777" w:rsidR="002A2DF6" w:rsidRPr="00E659FD" w:rsidRDefault="002A2DF6" w:rsidP="00FB3835">
            <w:pPr>
              <w:shd w:val="clear" w:color="auto" w:fill="FFFFFF"/>
              <w:spacing w:line="240" w:lineRule="auto"/>
              <w:jc w:val="center"/>
              <w:rPr>
                <w:sz w:val="24"/>
                <w:szCs w:val="24"/>
              </w:rPr>
            </w:pPr>
            <w:r w:rsidRPr="00E659FD">
              <w:rPr>
                <w:sz w:val="24"/>
                <w:szCs w:val="24"/>
              </w:rPr>
              <w:t>55,6</w:t>
            </w:r>
          </w:p>
        </w:tc>
        <w:tc>
          <w:tcPr>
            <w:tcW w:w="1266" w:type="dxa"/>
            <w:shd w:val="clear" w:color="auto" w:fill="auto"/>
          </w:tcPr>
          <w:p w14:paraId="7EC3D343" w14:textId="77777777" w:rsidR="002A2DF6" w:rsidRPr="00E659FD" w:rsidRDefault="002A2DF6" w:rsidP="00FB3835">
            <w:pPr>
              <w:shd w:val="clear" w:color="auto" w:fill="FFFFFF"/>
              <w:spacing w:line="240" w:lineRule="auto"/>
              <w:jc w:val="center"/>
              <w:rPr>
                <w:sz w:val="24"/>
                <w:szCs w:val="24"/>
              </w:rPr>
            </w:pPr>
            <w:r w:rsidRPr="00E659FD">
              <w:rPr>
                <w:sz w:val="24"/>
                <w:szCs w:val="24"/>
              </w:rPr>
              <w:t>56,1</w:t>
            </w:r>
          </w:p>
        </w:tc>
        <w:tc>
          <w:tcPr>
            <w:tcW w:w="1404" w:type="dxa"/>
            <w:shd w:val="clear" w:color="auto" w:fill="auto"/>
          </w:tcPr>
          <w:p w14:paraId="398CA495" w14:textId="77777777" w:rsidR="002A2DF6" w:rsidRPr="00E659FD" w:rsidRDefault="002A2DF6" w:rsidP="00FB3835">
            <w:pPr>
              <w:shd w:val="clear" w:color="auto" w:fill="FFFFFF"/>
              <w:spacing w:line="240" w:lineRule="auto"/>
              <w:jc w:val="center"/>
              <w:rPr>
                <w:sz w:val="24"/>
                <w:szCs w:val="24"/>
              </w:rPr>
            </w:pPr>
            <w:r w:rsidRPr="00E659FD">
              <w:rPr>
                <w:sz w:val="24"/>
                <w:szCs w:val="24"/>
              </w:rPr>
              <w:t>56,7</w:t>
            </w:r>
          </w:p>
        </w:tc>
        <w:tc>
          <w:tcPr>
            <w:tcW w:w="1405" w:type="dxa"/>
            <w:shd w:val="clear" w:color="auto" w:fill="auto"/>
          </w:tcPr>
          <w:p w14:paraId="6392A9B0" w14:textId="77777777" w:rsidR="002A2DF6" w:rsidRPr="00E659FD" w:rsidRDefault="002A2DF6" w:rsidP="00FB3835">
            <w:pPr>
              <w:shd w:val="clear" w:color="auto" w:fill="FFFFFF"/>
              <w:spacing w:line="240" w:lineRule="auto"/>
              <w:jc w:val="center"/>
              <w:rPr>
                <w:sz w:val="24"/>
                <w:szCs w:val="24"/>
              </w:rPr>
            </w:pPr>
            <w:r w:rsidRPr="00E659FD">
              <w:rPr>
                <w:sz w:val="24"/>
                <w:szCs w:val="24"/>
              </w:rPr>
              <w:t>57,2</w:t>
            </w:r>
          </w:p>
        </w:tc>
        <w:tc>
          <w:tcPr>
            <w:tcW w:w="1265" w:type="dxa"/>
            <w:shd w:val="clear" w:color="auto" w:fill="auto"/>
          </w:tcPr>
          <w:p w14:paraId="0C84C2AC" w14:textId="77777777" w:rsidR="002A2DF6" w:rsidRPr="00E659FD" w:rsidRDefault="002A2DF6" w:rsidP="00FB3835">
            <w:pPr>
              <w:shd w:val="clear" w:color="auto" w:fill="FFFFFF"/>
              <w:spacing w:line="240" w:lineRule="auto"/>
              <w:jc w:val="center"/>
              <w:rPr>
                <w:sz w:val="24"/>
                <w:szCs w:val="24"/>
              </w:rPr>
            </w:pPr>
            <w:r w:rsidRPr="00E659FD">
              <w:rPr>
                <w:sz w:val="24"/>
                <w:szCs w:val="24"/>
              </w:rPr>
              <w:t>60,0</w:t>
            </w:r>
          </w:p>
        </w:tc>
      </w:tr>
      <w:tr w:rsidR="002A2DF6" w:rsidRPr="00E659FD" w14:paraId="4C0DFB13" w14:textId="77777777" w:rsidTr="00FB3835">
        <w:trPr>
          <w:jc w:val="center"/>
        </w:trPr>
        <w:tc>
          <w:tcPr>
            <w:tcW w:w="568" w:type="dxa"/>
            <w:shd w:val="clear" w:color="auto" w:fill="auto"/>
          </w:tcPr>
          <w:p w14:paraId="426743BF" w14:textId="77777777" w:rsidR="002A2DF6" w:rsidRPr="00E659FD" w:rsidRDefault="002A2DF6" w:rsidP="00FB3835">
            <w:pPr>
              <w:tabs>
                <w:tab w:val="left" w:pos="426"/>
                <w:tab w:val="left" w:pos="709"/>
              </w:tabs>
              <w:spacing w:line="240" w:lineRule="auto"/>
              <w:jc w:val="center"/>
              <w:rPr>
                <w:sz w:val="24"/>
                <w:szCs w:val="24"/>
              </w:rPr>
            </w:pPr>
            <w:r>
              <w:rPr>
                <w:sz w:val="24"/>
                <w:szCs w:val="24"/>
              </w:rPr>
              <w:t>5</w:t>
            </w:r>
          </w:p>
        </w:tc>
        <w:tc>
          <w:tcPr>
            <w:tcW w:w="5575" w:type="dxa"/>
          </w:tcPr>
          <w:p w14:paraId="0E9EDE9E" w14:textId="77777777" w:rsidR="002A2DF6" w:rsidRPr="00E659FD" w:rsidRDefault="002A2DF6" w:rsidP="00FB3835">
            <w:pPr>
              <w:tabs>
                <w:tab w:val="left" w:pos="426"/>
                <w:tab w:val="left" w:pos="709"/>
              </w:tabs>
              <w:spacing w:line="240" w:lineRule="auto"/>
              <w:rPr>
                <w:sz w:val="24"/>
                <w:szCs w:val="24"/>
              </w:rPr>
            </w:pPr>
            <w:r w:rsidRPr="00E659FD">
              <w:rPr>
                <w:sz w:val="24"/>
                <w:szCs w:val="24"/>
              </w:rPr>
              <w:t>Одногодичная летальность больных со злокач</w:t>
            </w:r>
            <w:r w:rsidRPr="00E659FD">
              <w:rPr>
                <w:sz w:val="24"/>
                <w:szCs w:val="24"/>
              </w:rPr>
              <w:t>е</w:t>
            </w:r>
            <w:r w:rsidRPr="00E659FD">
              <w:rPr>
                <w:sz w:val="24"/>
                <w:szCs w:val="24"/>
              </w:rPr>
              <w:t xml:space="preserve">ственными новообразованиями (умерли в течение </w:t>
            </w:r>
            <w:r w:rsidRPr="00E659FD">
              <w:rPr>
                <w:sz w:val="24"/>
                <w:szCs w:val="24"/>
              </w:rPr>
              <w:lastRenderedPageBreak/>
              <w:t>первого года с момента установления диагноза из числа больных, впервые взятых на учет в пред</w:t>
            </w:r>
            <w:r w:rsidRPr="00E659FD">
              <w:rPr>
                <w:sz w:val="24"/>
                <w:szCs w:val="24"/>
              </w:rPr>
              <w:t>ы</w:t>
            </w:r>
            <w:r w:rsidRPr="00E659FD">
              <w:rPr>
                <w:sz w:val="24"/>
                <w:szCs w:val="24"/>
              </w:rPr>
              <w:t>дущем году), %</w:t>
            </w:r>
          </w:p>
        </w:tc>
        <w:tc>
          <w:tcPr>
            <w:tcW w:w="1963" w:type="dxa"/>
            <w:shd w:val="clear" w:color="auto" w:fill="auto"/>
          </w:tcPr>
          <w:p w14:paraId="7FCEF9E8" w14:textId="77777777" w:rsidR="002A2DF6" w:rsidRPr="00E659FD" w:rsidRDefault="002A2DF6" w:rsidP="00FB3835">
            <w:pPr>
              <w:shd w:val="clear" w:color="auto" w:fill="FFFFFF"/>
              <w:spacing w:line="240" w:lineRule="auto"/>
              <w:jc w:val="center"/>
              <w:rPr>
                <w:sz w:val="24"/>
                <w:szCs w:val="24"/>
              </w:rPr>
            </w:pPr>
            <w:r>
              <w:rPr>
                <w:sz w:val="24"/>
                <w:szCs w:val="24"/>
              </w:rPr>
              <w:lastRenderedPageBreak/>
              <w:t>21,0</w:t>
            </w:r>
          </w:p>
        </w:tc>
        <w:tc>
          <w:tcPr>
            <w:tcW w:w="1256" w:type="dxa"/>
          </w:tcPr>
          <w:p w14:paraId="4256476C" w14:textId="77777777" w:rsidR="002A2DF6" w:rsidRPr="00E659FD" w:rsidRDefault="002A2DF6" w:rsidP="00FB3835">
            <w:pPr>
              <w:shd w:val="clear" w:color="auto" w:fill="FFFFFF"/>
              <w:spacing w:line="240" w:lineRule="auto"/>
              <w:jc w:val="center"/>
              <w:rPr>
                <w:sz w:val="24"/>
                <w:szCs w:val="24"/>
              </w:rPr>
            </w:pPr>
            <w:r w:rsidRPr="00E659FD">
              <w:rPr>
                <w:sz w:val="24"/>
                <w:szCs w:val="24"/>
              </w:rPr>
              <w:t>20,3</w:t>
            </w:r>
          </w:p>
        </w:tc>
        <w:tc>
          <w:tcPr>
            <w:tcW w:w="1266" w:type="dxa"/>
            <w:shd w:val="clear" w:color="auto" w:fill="auto"/>
          </w:tcPr>
          <w:p w14:paraId="02FEC3BE" w14:textId="77777777" w:rsidR="002A2DF6" w:rsidRPr="00E659FD" w:rsidRDefault="002A2DF6" w:rsidP="00FB3835">
            <w:pPr>
              <w:shd w:val="clear" w:color="auto" w:fill="FFFFFF"/>
              <w:spacing w:line="240" w:lineRule="auto"/>
              <w:jc w:val="center"/>
              <w:rPr>
                <w:sz w:val="24"/>
                <w:szCs w:val="24"/>
              </w:rPr>
            </w:pPr>
            <w:r w:rsidRPr="00E659FD">
              <w:rPr>
                <w:sz w:val="24"/>
                <w:szCs w:val="24"/>
              </w:rPr>
              <w:t>19,6</w:t>
            </w:r>
          </w:p>
        </w:tc>
        <w:tc>
          <w:tcPr>
            <w:tcW w:w="1404" w:type="dxa"/>
            <w:shd w:val="clear" w:color="auto" w:fill="auto"/>
          </w:tcPr>
          <w:p w14:paraId="02A80AC5" w14:textId="77777777" w:rsidR="002A2DF6" w:rsidRPr="00E659FD" w:rsidRDefault="002A2DF6" w:rsidP="00FB3835">
            <w:pPr>
              <w:shd w:val="clear" w:color="auto" w:fill="FFFFFF"/>
              <w:spacing w:line="240" w:lineRule="auto"/>
              <w:jc w:val="center"/>
              <w:rPr>
                <w:sz w:val="24"/>
                <w:szCs w:val="24"/>
              </w:rPr>
            </w:pPr>
            <w:r w:rsidRPr="00E659FD">
              <w:rPr>
                <w:sz w:val="24"/>
                <w:szCs w:val="24"/>
              </w:rPr>
              <w:t>18,8</w:t>
            </w:r>
          </w:p>
        </w:tc>
        <w:tc>
          <w:tcPr>
            <w:tcW w:w="1405" w:type="dxa"/>
            <w:shd w:val="clear" w:color="auto" w:fill="auto"/>
          </w:tcPr>
          <w:p w14:paraId="03B1EAA2" w14:textId="77777777" w:rsidR="002A2DF6" w:rsidRPr="00E659FD" w:rsidRDefault="002A2DF6" w:rsidP="00FB3835">
            <w:pPr>
              <w:shd w:val="clear" w:color="auto" w:fill="FFFFFF"/>
              <w:spacing w:line="240" w:lineRule="auto"/>
              <w:jc w:val="center"/>
              <w:rPr>
                <w:sz w:val="24"/>
                <w:szCs w:val="24"/>
              </w:rPr>
            </w:pPr>
            <w:r w:rsidRPr="00E659FD">
              <w:rPr>
                <w:sz w:val="24"/>
                <w:szCs w:val="24"/>
              </w:rPr>
              <w:t>18,1</w:t>
            </w:r>
          </w:p>
        </w:tc>
        <w:tc>
          <w:tcPr>
            <w:tcW w:w="1265" w:type="dxa"/>
            <w:shd w:val="clear" w:color="auto" w:fill="auto"/>
          </w:tcPr>
          <w:p w14:paraId="5B8302C4" w14:textId="77777777" w:rsidR="002A2DF6" w:rsidRPr="00E659FD" w:rsidRDefault="002A2DF6" w:rsidP="00FB3835">
            <w:pPr>
              <w:shd w:val="clear" w:color="auto" w:fill="FFFFFF"/>
              <w:spacing w:line="240" w:lineRule="auto"/>
              <w:jc w:val="center"/>
              <w:rPr>
                <w:sz w:val="24"/>
                <w:szCs w:val="24"/>
              </w:rPr>
            </w:pPr>
            <w:r w:rsidRPr="00E659FD">
              <w:rPr>
                <w:sz w:val="24"/>
                <w:szCs w:val="24"/>
              </w:rPr>
              <w:t>17,3</w:t>
            </w:r>
          </w:p>
        </w:tc>
      </w:tr>
      <w:tr w:rsidR="002A2DF6" w:rsidRPr="00E659FD" w14:paraId="5A123CDE" w14:textId="77777777" w:rsidTr="00FB3835">
        <w:trPr>
          <w:jc w:val="center"/>
        </w:trPr>
        <w:tc>
          <w:tcPr>
            <w:tcW w:w="568" w:type="dxa"/>
            <w:shd w:val="clear" w:color="auto" w:fill="auto"/>
          </w:tcPr>
          <w:p w14:paraId="4F65DAC6" w14:textId="77777777" w:rsidR="002A2DF6" w:rsidRPr="00E659FD" w:rsidRDefault="002A2DF6" w:rsidP="00FB3835">
            <w:pPr>
              <w:tabs>
                <w:tab w:val="left" w:pos="426"/>
                <w:tab w:val="left" w:pos="709"/>
              </w:tabs>
              <w:spacing w:line="240" w:lineRule="auto"/>
              <w:jc w:val="center"/>
              <w:rPr>
                <w:sz w:val="24"/>
                <w:szCs w:val="24"/>
              </w:rPr>
            </w:pPr>
            <w:r>
              <w:rPr>
                <w:sz w:val="24"/>
                <w:szCs w:val="24"/>
              </w:rPr>
              <w:lastRenderedPageBreak/>
              <w:t>6</w:t>
            </w:r>
          </w:p>
        </w:tc>
        <w:tc>
          <w:tcPr>
            <w:tcW w:w="5575" w:type="dxa"/>
          </w:tcPr>
          <w:p w14:paraId="1186B3BA" w14:textId="77777777" w:rsidR="002A2DF6" w:rsidRPr="00E659FD" w:rsidRDefault="002A2DF6" w:rsidP="00FB3835">
            <w:pPr>
              <w:tabs>
                <w:tab w:val="left" w:pos="426"/>
                <w:tab w:val="left" w:pos="709"/>
              </w:tabs>
              <w:spacing w:line="240" w:lineRule="auto"/>
              <w:rPr>
                <w:sz w:val="24"/>
                <w:szCs w:val="24"/>
              </w:rPr>
            </w:pPr>
            <w:r w:rsidRPr="00E659FD">
              <w:rPr>
                <w:sz w:val="24"/>
                <w:szCs w:val="24"/>
              </w:rPr>
              <w:t>Доля лиц с онкологическими заболеваниями, пр</w:t>
            </w:r>
            <w:r w:rsidRPr="00E659FD">
              <w:rPr>
                <w:sz w:val="24"/>
                <w:szCs w:val="24"/>
              </w:rPr>
              <w:t>о</w:t>
            </w:r>
            <w:r w:rsidRPr="00E659FD">
              <w:rPr>
                <w:sz w:val="24"/>
                <w:szCs w:val="24"/>
              </w:rPr>
              <w:t>шедших обследование и/или лечение в текущем году из числа состоящих под диспансерным наблюдением, %</w:t>
            </w:r>
          </w:p>
        </w:tc>
        <w:tc>
          <w:tcPr>
            <w:tcW w:w="1963" w:type="dxa"/>
            <w:shd w:val="clear" w:color="auto" w:fill="auto"/>
          </w:tcPr>
          <w:p w14:paraId="77A99938" w14:textId="77777777" w:rsidR="002A2DF6" w:rsidRPr="00E659FD" w:rsidRDefault="002A2DF6" w:rsidP="00FB3835">
            <w:pPr>
              <w:shd w:val="clear" w:color="auto" w:fill="FFFFFF"/>
              <w:spacing w:line="240" w:lineRule="auto"/>
              <w:jc w:val="center"/>
              <w:rPr>
                <w:sz w:val="24"/>
                <w:szCs w:val="24"/>
              </w:rPr>
            </w:pPr>
            <w:r>
              <w:rPr>
                <w:sz w:val="24"/>
                <w:szCs w:val="24"/>
              </w:rPr>
              <w:t>0</w:t>
            </w:r>
          </w:p>
        </w:tc>
        <w:tc>
          <w:tcPr>
            <w:tcW w:w="1256" w:type="dxa"/>
          </w:tcPr>
          <w:p w14:paraId="4067F174" w14:textId="77777777" w:rsidR="002A2DF6" w:rsidRPr="00E659FD" w:rsidRDefault="002A2DF6" w:rsidP="00FB3835">
            <w:pPr>
              <w:shd w:val="clear" w:color="auto" w:fill="FFFFFF"/>
              <w:spacing w:line="240" w:lineRule="auto"/>
              <w:jc w:val="center"/>
              <w:rPr>
                <w:sz w:val="24"/>
                <w:szCs w:val="24"/>
              </w:rPr>
            </w:pPr>
            <w:r w:rsidRPr="00E659FD">
              <w:rPr>
                <w:sz w:val="24"/>
                <w:szCs w:val="24"/>
              </w:rPr>
              <w:t>0</w:t>
            </w:r>
          </w:p>
        </w:tc>
        <w:tc>
          <w:tcPr>
            <w:tcW w:w="1266" w:type="dxa"/>
            <w:shd w:val="clear" w:color="auto" w:fill="auto"/>
          </w:tcPr>
          <w:p w14:paraId="6EA6CF92" w14:textId="77777777" w:rsidR="002A2DF6" w:rsidRPr="00E659FD" w:rsidRDefault="002A2DF6" w:rsidP="00FB3835">
            <w:pPr>
              <w:shd w:val="clear" w:color="auto" w:fill="FFFFFF"/>
              <w:spacing w:line="240" w:lineRule="auto"/>
              <w:jc w:val="center"/>
              <w:rPr>
                <w:sz w:val="24"/>
                <w:szCs w:val="24"/>
              </w:rPr>
            </w:pPr>
            <w:r w:rsidRPr="00E659FD">
              <w:rPr>
                <w:sz w:val="24"/>
                <w:szCs w:val="24"/>
              </w:rPr>
              <w:t>66</w:t>
            </w:r>
          </w:p>
        </w:tc>
        <w:tc>
          <w:tcPr>
            <w:tcW w:w="1404" w:type="dxa"/>
            <w:shd w:val="clear" w:color="auto" w:fill="auto"/>
          </w:tcPr>
          <w:p w14:paraId="10760B7A" w14:textId="77777777" w:rsidR="002A2DF6" w:rsidRPr="00E659FD" w:rsidRDefault="002A2DF6" w:rsidP="00FB3835">
            <w:pPr>
              <w:shd w:val="clear" w:color="auto" w:fill="FFFFFF"/>
              <w:spacing w:line="240" w:lineRule="auto"/>
              <w:jc w:val="center"/>
              <w:rPr>
                <w:sz w:val="24"/>
                <w:szCs w:val="24"/>
              </w:rPr>
            </w:pPr>
            <w:r w:rsidRPr="00E659FD">
              <w:rPr>
                <w:sz w:val="24"/>
                <w:szCs w:val="24"/>
              </w:rPr>
              <w:t>70</w:t>
            </w:r>
          </w:p>
        </w:tc>
        <w:tc>
          <w:tcPr>
            <w:tcW w:w="1405" w:type="dxa"/>
            <w:shd w:val="clear" w:color="auto" w:fill="auto"/>
          </w:tcPr>
          <w:p w14:paraId="1BA30F7B" w14:textId="77777777" w:rsidR="002A2DF6" w:rsidRPr="00E659FD" w:rsidRDefault="002A2DF6" w:rsidP="00FB3835">
            <w:pPr>
              <w:shd w:val="clear" w:color="auto" w:fill="FFFFFF"/>
              <w:spacing w:line="240" w:lineRule="auto"/>
              <w:jc w:val="center"/>
              <w:rPr>
                <w:sz w:val="24"/>
                <w:szCs w:val="24"/>
              </w:rPr>
            </w:pPr>
            <w:r w:rsidRPr="00E659FD">
              <w:rPr>
                <w:sz w:val="24"/>
                <w:szCs w:val="24"/>
              </w:rPr>
              <w:t>75</w:t>
            </w:r>
          </w:p>
        </w:tc>
        <w:tc>
          <w:tcPr>
            <w:tcW w:w="1265" w:type="dxa"/>
            <w:shd w:val="clear" w:color="auto" w:fill="auto"/>
          </w:tcPr>
          <w:p w14:paraId="59959216" w14:textId="77777777" w:rsidR="002A2DF6" w:rsidRPr="00E659FD" w:rsidRDefault="002A2DF6" w:rsidP="00FB3835">
            <w:pPr>
              <w:shd w:val="clear" w:color="auto" w:fill="FFFFFF"/>
              <w:spacing w:line="240" w:lineRule="auto"/>
              <w:jc w:val="center"/>
              <w:rPr>
                <w:sz w:val="24"/>
                <w:szCs w:val="24"/>
              </w:rPr>
            </w:pPr>
            <w:r w:rsidRPr="00E659FD">
              <w:rPr>
                <w:sz w:val="24"/>
                <w:szCs w:val="24"/>
              </w:rPr>
              <w:t>80</w:t>
            </w:r>
          </w:p>
        </w:tc>
      </w:tr>
    </w:tbl>
    <w:p w14:paraId="7108712D" w14:textId="77777777" w:rsidR="002A2DF6" w:rsidRDefault="002A2DF6" w:rsidP="00DD0645">
      <w:pPr>
        <w:pStyle w:val="formattext"/>
        <w:tabs>
          <w:tab w:val="left" w:pos="426"/>
          <w:tab w:val="left" w:pos="709"/>
        </w:tabs>
        <w:spacing w:before="0" w:beforeAutospacing="0" w:after="0" w:afterAutospacing="0"/>
        <w:ind w:left="720"/>
        <w:rPr>
          <w:sz w:val="28"/>
          <w:szCs w:val="28"/>
        </w:rPr>
      </w:pPr>
    </w:p>
    <w:p w14:paraId="689A22FD" w14:textId="77777777" w:rsidR="002A2DF6" w:rsidRDefault="002A2DF6" w:rsidP="00DD0645">
      <w:pPr>
        <w:pStyle w:val="formattext"/>
        <w:tabs>
          <w:tab w:val="left" w:pos="426"/>
          <w:tab w:val="left" w:pos="709"/>
        </w:tabs>
        <w:spacing w:before="0" w:beforeAutospacing="0" w:after="0" w:afterAutospacing="0"/>
        <w:ind w:left="720"/>
        <w:rPr>
          <w:sz w:val="28"/>
          <w:szCs w:val="28"/>
        </w:rPr>
      </w:pPr>
    </w:p>
    <w:p w14:paraId="663904AF" w14:textId="77777777" w:rsidR="0048789D" w:rsidRDefault="0048789D" w:rsidP="002A2DF6">
      <w:pPr>
        <w:pStyle w:val="ConsPlusNormal"/>
        <w:ind w:left="1068"/>
        <w:jc w:val="right"/>
        <w:outlineLvl w:val="1"/>
        <w:rPr>
          <w:rFonts w:ascii="Times New Roman" w:hAnsi="Times New Roman" w:cs="Times New Roman"/>
          <w:sz w:val="28"/>
          <w:szCs w:val="28"/>
        </w:rPr>
      </w:pPr>
    </w:p>
    <w:p w14:paraId="3475A22A" w14:textId="77777777" w:rsidR="0048789D" w:rsidRDefault="0048789D" w:rsidP="002A2DF6">
      <w:pPr>
        <w:pStyle w:val="ConsPlusNormal"/>
        <w:ind w:left="1068"/>
        <w:jc w:val="right"/>
        <w:outlineLvl w:val="1"/>
        <w:rPr>
          <w:rFonts w:ascii="Times New Roman" w:hAnsi="Times New Roman" w:cs="Times New Roman"/>
          <w:sz w:val="28"/>
          <w:szCs w:val="28"/>
        </w:rPr>
      </w:pPr>
    </w:p>
    <w:p w14:paraId="1FDAF103" w14:textId="77777777" w:rsidR="0048789D" w:rsidRDefault="0048789D" w:rsidP="002A2DF6">
      <w:pPr>
        <w:pStyle w:val="ConsPlusNormal"/>
        <w:ind w:left="1068"/>
        <w:jc w:val="right"/>
        <w:outlineLvl w:val="1"/>
        <w:rPr>
          <w:rFonts w:ascii="Times New Roman" w:hAnsi="Times New Roman" w:cs="Times New Roman"/>
          <w:sz w:val="28"/>
          <w:szCs w:val="28"/>
        </w:rPr>
      </w:pPr>
    </w:p>
    <w:p w14:paraId="2D5CCC12" w14:textId="77777777" w:rsidR="0048789D" w:rsidRDefault="0048789D" w:rsidP="002A2DF6">
      <w:pPr>
        <w:pStyle w:val="ConsPlusNormal"/>
        <w:ind w:left="1068"/>
        <w:jc w:val="right"/>
        <w:outlineLvl w:val="1"/>
        <w:rPr>
          <w:rFonts w:ascii="Times New Roman" w:hAnsi="Times New Roman" w:cs="Times New Roman"/>
          <w:sz w:val="28"/>
          <w:szCs w:val="28"/>
        </w:rPr>
      </w:pPr>
    </w:p>
    <w:p w14:paraId="5C0D890F" w14:textId="77777777" w:rsidR="0048789D" w:rsidRDefault="0048789D" w:rsidP="002A2DF6">
      <w:pPr>
        <w:pStyle w:val="ConsPlusNormal"/>
        <w:ind w:left="1068"/>
        <w:jc w:val="right"/>
        <w:outlineLvl w:val="1"/>
        <w:rPr>
          <w:rFonts w:ascii="Times New Roman" w:hAnsi="Times New Roman" w:cs="Times New Roman"/>
          <w:sz w:val="28"/>
          <w:szCs w:val="28"/>
        </w:rPr>
      </w:pPr>
    </w:p>
    <w:p w14:paraId="0E4FD8F9" w14:textId="77777777" w:rsidR="0048789D" w:rsidRDefault="0048789D" w:rsidP="002A2DF6">
      <w:pPr>
        <w:pStyle w:val="ConsPlusNormal"/>
        <w:ind w:left="1068"/>
        <w:jc w:val="right"/>
        <w:outlineLvl w:val="1"/>
        <w:rPr>
          <w:rFonts w:ascii="Times New Roman" w:hAnsi="Times New Roman" w:cs="Times New Roman"/>
          <w:sz w:val="28"/>
          <w:szCs w:val="28"/>
        </w:rPr>
      </w:pPr>
    </w:p>
    <w:p w14:paraId="1FFEE669" w14:textId="77777777" w:rsidR="00CE0A81" w:rsidRDefault="00CE0A81" w:rsidP="002A2DF6">
      <w:pPr>
        <w:pStyle w:val="ConsPlusNormal"/>
        <w:ind w:left="1068"/>
        <w:jc w:val="right"/>
        <w:outlineLvl w:val="1"/>
        <w:rPr>
          <w:rFonts w:ascii="Times New Roman" w:hAnsi="Times New Roman" w:cs="Times New Roman"/>
          <w:sz w:val="28"/>
          <w:szCs w:val="28"/>
        </w:rPr>
      </w:pPr>
    </w:p>
    <w:p w14:paraId="10DA1287" w14:textId="77777777" w:rsidR="00CE0A81" w:rsidRDefault="00CE0A81" w:rsidP="002A2DF6">
      <w:pPr>
        <w:pStyle w:val="ConsPlusNormal"/>
        <w:ind w:left="1068"/>
        <w:jc w:val="right"/>
        <w:outlineLvl w:val="1"/>
        <w:rPr>
          <w:rFonts w:ascii="Times New Roman" w:hAnsi="Times New Roman" w:cs="Times New Roman"/>
          <w:sz w:val="28"/>
          <w:szCs w:val="28"/>
        </w:rPr>
      </w:pPr>
    </w:p>
    <w:p w14:paraId="19058A5B" w14:textId="77777777" w:rsidR="00CE0A81" w:rsidRDefault="00CE0A81" w:rsidP="002A2DF6">
      <w:pPr>
        <w:pStyle w:val="ConsPlusNormal"/>
        <w:ind w:left="1068"/>
        <w:jc w:val="right"/>
        <w:outlineLvl w:val="1"/>
        <w:rPr>
          <w:rFonts w:ascii="Times New Roman" w:hAnsi="Times New Roman" w:cs="Times New Roman"/>
          <w:sz w:val="28"/>
          <w:szCs w:val="28"/>
        </w:rPr>
      </w:pPr>
    </w:p>
    <w:p w14:paraId="04997936" w14:textId="77777777" w:rsidR="00CE0A81" w:rsidRDefault="00CE0A81" w:rsidP="002A2DF6">
      <w:pPr>
        <w:pStyle w:val="ConsPlusNormal"/>
        <w:ind w:left="1068"/>
        <w:jc w:val="right"/>
        <w:outlineLvl w:val="1"/>
        <w:rPr>
          <w:rFonts w:ascii="Times New Roman" w:hAnsi="Times New Roman" w:cs="Times New Roman"/>
          <w:sz w:val="28"/>
          <w:szCs w:val="28"/>
        </w:rPr>
      </w:pPr>
    </w:p>
    <w:p w14:paraId="0ECBD048" w14:textId="77777777" w:rsidR="00CE0A81" w:rsidRDefault="00CE0A81" w:rsidP="002A2DF6">
      <w:pPr>
        <w:pStyle w:val="ConsPlusNormal"/>
        <w:ind w:left="1068"/>
        <w:jc w:val="right"/>
        <w:outlineLvl w:val="1"/>
        <w:rPr>
          <w:rFonts w:ascii="Times New Roman" w:hAnsi="Times New Roman" w:cs="Times New Roman"/>
          <w:sz w:val="28"/>
          <w:szCs w:val="28"/>
        </w:rPr>
      </w:pPr>
    </w:p>
    <w:p w14:paraId="3C020E75" w14:textId="77777777" w:rsidR="00CE0A81" w:rsidRDefault="00CE0A81" w:rsidP="002A2DF6">
      <w:pPr>
        <w:pStyle w:val="ConsPlusNormal"/>
        <w:ind w:left="1068"/>
        <w:jc w:val="right"/>
        <w:outlineLvl w:val="1"/>
        <w:rPr>
          <w:rFonts w:ascii="Times New Roman" w:hAnsi="Times New Roman" w:cs="Times New Roman"/>
          <w:sz w:val="28"/>
          <w:szCs w:val="28"/>
        </w:rPr>
      </w:pPr>
    </w:p>
    <w:p w14:paraId="35F1701A" w14:textId="77777777" w:rsidR="00CE0A81" w:rsidRDefault="00CE0A81" w:rsidP="002A2DF6">
      <w:pPr>
        <w:pStyle w:val="ConsPlusNormal"/>
        <w:ind w:left="1068"/>
        <w:jc w:val="right"/>
        <w:outlineLvl w:val="1"/>
        <w:rPr>
          <w:rFonts w:ascii="Times New Roman" w:hAnsi="Times New Roman" w:cs="Times New Roman"/>
          <w:sz w:val="28"/>
          <w:szCs w:val="28"/>
        </w:rPr>
      </w:pPr>
    </w:p>
    <w:p w14:paraId="0A6667DF" w14:textId="77777777" w:rsidR="00CE0A81" w:rsidRDefault="00CE0A81" w:rsidP="002A2DF6">
      <w:pPr>
        <w:pStyle w:val="ConsPlusNormal"/>
        <w:ind w:left="1068"/>
        <w:jc w:val="right"/>
        <w:outlineLvl w:val="1"/>
        <w:rPr>
          <w:rFonts w:ascii="Times New Roman" w:hAnsi="Times New Roman" w:cs="Times New Roman"/>
          <w:sz w:val="28"/>
          <w:szCs w:val="28"/>
        </w:rPr>
      </w:pPr>
    </w:p>
    <w:p w14:paraId="15AB81FF" w14:textId="77777777" w:rsidR="00CE0A81" w:rsidRDefault="00CE0A81" w:rsidP="002A2DF6">
      <w:pPr>
        <w:pStyle w:val="ConsPlusNormal"/>
        <w:ind w:left="1068"/>
        <w:jc w:val="right"/>
        <w:outlineLvl w:val="1"/>
        <w:rPr>
          <w:rFonts w:ascii="Times New Roman" w:hAnsi="Times New Roman" w:cs="Times New Roman"/>
          <w:sz w:val="28"/>
          <w:szCs w:val="28"/>
        </w:rPr>
      </w:pPr>
    </w:p>
    <w:p w14:paraId="6FA6DF03" w14:textId="77777777" w:rsidR="00CE0A81" w:rsidRDefault="00CE0A81" w:rsidP="002A2DF6">
      <w:pPr>
        <w:pStyle w:val="ConsPlusNormal"/>
        <w:ind w:left="1068"/>
        <w:jc w:val="right"/>
        <w:outlineLvl w:val="1"/>
        <w:rPr>
          <w:rFonts w:ascii="Times New Roman" w:hAnsi="Times New Roman" w:cs="Times New Roman"/>
          <w:sz w:val="28"/>
          <w:szCs w:val="28"/>
        </w:rPr>
      </w:pPr>
    </w:p>
    <w:p w14:paraId="6FC66BF3" w14:textId="77777777" w:rsidR="00CE0A81" w:rsidRDefault="00CE0A81" w:rsidP="002A2DF6">
      <w:pPr>
        <w:pStyle w:val="ConsPlusNormal"/>
        <w:ind w:left="1068"/>
        <w:jc w:val="right"/>
        <w:outlineLvl w:val="1"/>
        <w:rPr>
          <w:rFonts w:ascii="Times New Roman" w:hAnsi="Times New Roman" w:cs="Times New Roman"/>
          <w:sz w:val="28"/>
          <w:szCs w:val="28"/>
        </w:rPr>
      </w:pPr>
    </w:p>
    <w:p w14:paraId="2A283ED7" w14:textId="77777777" w:rsidR="00CE0A81" w:rsidRDefault="00CE0A81" w:rsidP="002A2DF6">
      <w:pPr>
        <w:pStyle w:val="ConsPlusNormal"/>
        <w:ind w:left="1068"/>
        <w:jc w:val="right"/>
        <w:outlineLvl w:val="1"/>
        <w:rPr>
          <w:rFonts w:ascii="Times New Roman" w:hAnsi="Times New Roman" w:cs="Times New Roman"/>
          <w:sz w:val="28"/>
          <w:szCs w:val="28"/>
          <w:lang w:val="en-US"/>
        </w:rPr>
      </w:pPr>
    </w:p>
    <w:p w14:paraId="5B38464D" w14:textId="77777777" w:rsidR="006B02DC" w:rsidRDefault="006B02DC" w:rsidP="002A2DF6">
      <w:pPr>
        <w:pStyle w:val="ConsPlusNormal"/>
        <w:ind w:left="1068"/>
        <w:jc w:val="right"/>
        <w:outlineLvl w:val="1"/>
        <w:rPr>
          <w:rFonts w:ascii="Times New Roman" w:hAnsi="Times New Roman" w:cs="Times New Roman"/>
          <w:sz w:val="28"/>
          <w:szCs w:val="28"/>
          <w:lang w:val="en-US"/>
        </w:rPr>
      </w:pPr>
    </w:p>
    <w:p w14:paraId="18EDCF1F" w14:textId="77777777" w:rsidR="006B02DC" w:rsidRDefault="006B02DC" w:rsidP="002A2DF6">
      <w:pPr>
        <w:pStyle w:val="ConsPlusNormal"/>
        <w:ind w:left="1068"/>
        <w:jc w:val="right"/>
        <w:outlineLvl w:val="1"/>
        <w:rPr>
          <w:rFonts w:ascii="Times New Roman" w:hAnsi="Times New Roman" w:cs="Times New Roman"/>
          <w:sz w:val="28"/>
          <w:szCs w:val="28"/>
          <w:lang w:val="en-US"/>
        </w:rPr>
      </w:pPr>
    </w:p>
    <w:p w14:paraId="762F85E4" w14:textId="77777777" w:rsidR="006B02DC" w:rsidRPr="006B02DC" w:rsidRDefault="006B02DC" w:rsidP="002A2DF6">
      <w:pPr>
        <w:pStyle w:val="ConsPlusNormal"/>
        <w:ind w:left="1068"/>
        <w:jc w:val="right"/>
        <w:outlineLvl w:val="1"/>
        <w:rPr>
          <w:rFonts w:ascii="Times New Roman" w:hAnsi="Times New Roman" w:cs="Times New Roman"/>
          <w:sz w:val="28"/>
          <w:szCs w:val="28"/>
          <w:lang w:val="en-US"/>
        </w:rPr>
      </w:pPr>
    </w:p>
    <w:p w14:paraId="64FF97CB" w14:textId="77777777" w:rsidR="00CE0A81" w:rsidRDefault="00CE0A81" w:rsidP="002A2DF6">
      <w:pPr>
        <w:pStyle w:val="ConsPlusNormal"/>
        <w:ind w:left="1068"/>
        <w:jc w:val="right"/>
        <w:outlineLvl w:val="1"/>
        <w:rPr>
          <w:rFonts w:ascii="Times New Roman" w:hAnsi="Times New Roman" w:cs="Times New Roman"/>
          <w:sz w:val="28"/>
          <w:szCs w:val="28"/>
        </w:rPr>
      </w:pPr>
    </w:p>
    <w:p w14:paraId="3C6F30D8" w14:textId="77777777" w:rsidR="00CE0A81" w:rsidRDefault="00CE0A81" w:rsidP="002A2DF6">
      <w:pPr>
        <w:pStyle w:val="ConsPlusNormal"/>
        <w:ind w:left="1068"/>
        <w:jc w:val="right"/>
        <w:outlineLvl w:val="1"/>
        <w:rPr>
          <w:rFonts w:ascii="Times New Roman" w:hAnsi="Times New Roman" w:cs="Times New Roman"/>
          <w:sz w:val="28"/>
          <w:szCs w:val="28"/>
        </w:rPr>
      </w:pPr>
    </w:p>
    <w:p w14:paraId="05200A89" w14:textId="77777777" w:rsidR="00CE0A81" w:rsidRDefault="00CE0A81" w:rsidP="002A2DF6">
      <w:pPr>
        <w:pStyle w:val="ConsPlusNormal"/>
        <w:ind w:left="1068"/>
        <w:jc w:val="right"/>
        <w:outlineLvl w:val="1"/>
        <w:rPr>
          <w:rFonts w:ascii="Times New Roman" w:hAnsi="Times New Roman" w:cs="Times New Roman"/>
          <w:sz w:val="28"/>
          <w:szCs w:val="28"/>
        </w:rPr>
      </w:pPr>
    </w:p>
    <w:p w14:paraId="3940D23B" w14:textId="77777777" w:rsidR="00CE0A81" w:rsidRDefault="00CE0A81" w:rsidP="002A2DF6">
      <w:pPr>
        <w:pStyle w:val="ConsPlusNormal"/>
        <w:ind w:left="1068"/>
        <w:jc w:val="right"/>
        <w:outlineLvl w:val="1"/>
        <w:rPr>
          <w:rFonts w:ascii="Times New Roman" w:hAnsi="Times New Roman" w:cs="Times New Roman"/>
          <w:sz w:val="28"/>
          <w:szCs w:val="28"/>
        </w:rPr>
      </w:pPr>
    </w:p>
    <w:p w14:paraId="3655D9A4" w14:textId="2C73F71E" w:rsidR="002A2DF6" w:rsidRDefault="002A2DF6" w:rsidP="002A2DF6">
      <w:pPr>
        <w:pStyle w:val="ConsPlusNormal"/>
        <w:ind w:left="1068"/>
        <w:jc w:val="right"/>
        <w:outlineLvl w:val="1"/>
        <w:rPr>
          <w:rFonts w:ascii="Times New Roman" w:hAnsi="Times New Roman" w:cs="Times New Roman"/>
          <w:sz w:val="28"/>
          <w:szCs w:val="28"/>
        </w:rPr>
      </w:pPr>
      <w:r>
        <w:rPr>
          <w:rFonts w:ascii="Times New Roman" w:hAnsi="Times New Roman" w:cs="Times New Roman"/>
          <w:sz w:val="28"/>
          <w:szCs w:val="28"/>
        </w:rPr>
        <w:t>Приложение N 2</w:t>
      </w:r>
    </w:p>
    <w:p w14:paraId="168B4412" w14:textId="77777777" w:rsidR="002A2DF6" w:rsidRDefault="002A2DF6" w:rsidP="002A2DF6">
      <w:pPr>
        <w:pStyle w:val="ConsPlusNormal"/>
        <w:ind w:left="1068"/>
        <w:jc w:val="right"/>
        <w:rPr>
          <w:rFonts w:ascii="Times New Roman" w:hAnsi="Times New Roman" w:cs="Times New Roman"/>
          <w:sz w:val="28"/>
          <w:szCs w:val="28"/>
        </w:rPr>
      </w:pPr>
      <w:r>
        <w:rPr>
          <w:rFonts w:ascii="Times New Roman" w:hAnsi="Times New Roman" w:cs="Times New Roman"/>
          <w:sz w:val="28"/>
          <w:szCs w:val="28"/>
        </w:rPr>
        <w:t xml:space="preserve">к региональной программе Республики </w:t>
      </w:r>
    </w:p>
    <w:p w14:paraId="77BF11B2" w14:textId="77777777" w:rsidR="002A2DF6" w:rsidRPr="003C35F9" w:rsidRDefault="002A2DF6" w:rsidP="002A2DF6">
      <w:pPr>
        <w:pStyle w:val="ConsPlusNormal"/>
        <w:tabs>
          <w:tab w:val="left" w:pos="426"/>
          <w:tab w:val="left" w:pos="709"/>
        </w:tabs>
        <w:contextualSpacing/>
        <w:jc w:val="right"/>
        <w:rPr>
          <w:rFonts w:ascii="Times New Roman" w:hAnsi="Times New Roman" w:cs="Times New Roman"/>
          <w:sz w:val="28"/>
          <w:szCs w:val="28"/>
        </w:rPr>
      </w:pPr>
      <w:r>
        <w:rPr>
          <w:rFonts w:ascii="Times New Roman" w:hAnsi="Times New Roman" w:cs="Times New Roman"/>
          <w:sz w:val="28"/>
          <w:szCs w:val="28"/>
        </w:rPr>
        <w:t xml:space="preserve">Тыва </w:t>
      </w:r>
      <w:r w:rsidRPr="003C35F9">
        <w:rPr>
          <w:rFonts w:ascii="Times New Roman" w:hAnsi="Times New Roman" w:cs="Times New Roman"/>
          <w:sz w:val="28"/>
          <w:szCs w:val="28"/>
        </w:rPr>
        <w:t xml:space="preserve">«Борьба с онкологическими заболеваниями </w:t>
      </w:r>
    </w:p>
    <w:p w14:paraId="7816CB7A" w14:textId="77777777" w:rsidR="002A2DF6" w:rsidRPr="003C35F9" w:rsidRDefault="002A2DF6" w:rsidP="002A2DF6">
      <w:pPr>
        <w:pStyle w:val="ConsPlusNormal"/>
        <w:tabs>
          <w:tab w:val="left" w:pos="426"/>
          <w:tab w:val="left" w:pos="709"/>
        </w:tabs>
        <w:contextualSpacing/>
        <w:jc w:val="right"/>
        <w:rPr>
          <w:rFonts w:ascii="Times New Roman" w:hAnsi="Times New Roman" w:cs="Times New Roman"/>
          <w:sz w:val="28"/>
          <w:szCs w:val="28"/>
        </w:rPr>
      </w:pPr>
      <w:r w:rsidRPr="003C35F9">
        <w:rPr>
          <w:rFonts w:ascii="Times New Roman" w:hAnsi="Times New Roman" w:cs="Times New Roman"/>
          <w:sz w:val="28"/>
          <w:szCs w:val="28"/>
        </w:rPr>
        <w:t>в Республике Тыва на 20</w:t>
      </w:r>
      <w:r>
        <w:rPr>
          <w:rFonts w:ascii="Times New Roman" w:hAnsi="Times New Roman" w:cs="Times New Roman"/>
          <w:sz w:val="28"/>
          <w:szCs w:val="28"/>
        </w:rPr>
        <w:t>19</w:t>
      </w:r>
      <w:r w:rsidRPr="003C35F9">
        <w:rPr>
          <w:rFonts w:ascii="Times New Roman" w:hAnsi="Times New Roman" w:cs="Times New Roman"/>
          <w:sz w:val="28"/>
          <w:szCs w:val="28"/>
        </w:rPr>
        <w:t>-2024 годы»</w:t>
      </w:r>
    </w:p>
    <w:p w14:paraId="721F4A6E" w14:textId="77777777" w:rsidR="002A2DF6" w:rsidRPr="009C11E4" w:rsidRDefault="002A2DF6" w:rsidP="00DD0645">
      <w:pPr>
        <w:pStyle w:val="formattext"/>
        <w:tabs>
          <w:tab w:val="left" w:pos="426"/>
          <w:tab w:val="left" w:pos="709"/>
        </w:tabs>
        <w:spacing w:before="0" w:beforeAutospacing="0" w:after="0" w:afterAutospacing="0"/>
        <w:ind w:left="720"/>
        <w:rPr>
          <w:sz w:val="28"/>
          <w:szCs w:val="28"/>
        </w:rPr>
      </w:pPr>
    </w:p>
    <w:p w14:paraId="2EA3A099" w14:textId="77777777" w:rsidR="00114A3C" w:rsidRPr="009C11E4" w:rsidRDefault="00114A3C" w:rsidP="00DD0645">
      <w:pPr>
        <w:pStyle w:val="formattext"/>
        <w:tabs>
          <w:tab w:val="left" w:pos="426"/>
          <w:tab w:val="left" w:pos="709"/>
        </w:tabs>
        <w:spacing w:before="0" w:beforeAutospacing="0" w:after="0" w:afterAutospacing="0"/>
        <w:ind w:left="720"/>
        <w:rPr>
          <w:sz w:val="28"/>
          <w:szCs w:val="28"/>
        </w:rPr>
      </w:pPr>
    </w:p>
    <w:p w14:paraId="3D89F86B" w14:textId="77777777" w:rsidR="002A2DF6" w:rsidRDefault="002A2DF6" w:rsidP="002A2DF6">
      <w:pPr>
        <w:spacing w:line="240" w:lineRule="auto"/>
        <w:ind w:firstLine="709"/>
        <w:jc w:val="center"/>
        <w:rPr>
          <w:szCs w:val="28"/>
        </w:rPr>
      </w:pPr>
      <w:r>
        <w:rPr>
          <w:szCs w:val="28"/>
        </w:rPr>
        <w:t xml:space="preserve">Финансовое обеспечение </w:t>
      </w:r>
      <w:r w:rsidRPr="00187EA5">
        <w:rPr>
          <w:szCs w:val="28"/>
        </w:rPr>
        <w:t>региональной программы Республики Тыва</w:t>
      </w:r>
    </w:p>
    <w:p w14:paraId="740E04BE" w14:textId="2A8413D2" w:rsidR="002A2DF6" w:rsidRPr="00E659FD" w:rsidRDefault="002A2DF6" w:rsidP="00470872">
      <w:pPr>
        <w:spacing w:line="240" w:lineRule="auto"/>
        <w:ind w:firstLine="709"/>
        <w:jc w:val="center"/>
        <w:rPr>
          <w:szCs w:val="28"/>
        </w:rPr>
      </w:pPr>
      <w:r>
        <w:rPr>
          <w:szCs w:val="28"/>
        </w:rPr>
        <w:t xml:space="preserve"> «</w:t>
      </w:r>
      <w:r w:rsidRPr="003C35F9">
        <w:rPr>
          <w:szCs w:val="28"/>
        </w:rPr>
        <w:t>Борьба с онкологическими заболеваниями в Республике Тыва на 2021-2024 годы»</w:t>
      </w:r>
    </w:p>
    <w:p w14:paraId="58D8E595" w14:textId="77777777" w:rsidR="002A2DF6" w:rsidRPr="00E659FD" w:rsidRDefault="002A2DF6" w:rsidP="002A2DF6">
      <w:pPr>
        <w:tabs>
          <w:tab w:val="left" w:pos="426"/>
          <w:tab w:val="left" w:pos="709"/>
        </w:tabs>
        <w:spacing w:line="240" w:lineRule="auto"/>
        <w:jc w:val="right"/>
        <w:rPr>
          <w:sz w:val="24"/>
          <w:szCs w:val="24"/>
        </w:rPr>
      </w:pPr>
    </w:p>
    <w:tbl>
      <w:tblPr>
        <w:tblW w:w="14204" w:type="dxa"/>
        <w:tblInd w:w="-34" w:type="dxa"/>
        <w:tblLayout w:type="fixed"/>
        <w:tblLook w:val="04A0" w:firstRow="1" w:lastRow="0" w:firstColumn="1" w:lastColumn="0" w:noHBand="0" w:noVBand="1"/>
      </w:tblPr>
      <w:tblGrid>
        <w:gridCol w:w="630"/>
        <w:gridCol w:w="44"/>
        <w:gridCol w:w="34"/>
        <w:gridCol w:w="2723"/>
        <w:gridCol w:w="1134"/>
        <w:gridCol w:w="1134"/>
        <w:gridCol w:w="1560"/>
        <w:gridCol w:w="1559"/>
        <w:gridCol w:w="1701"/>
        <w:gridCol w:w="1559"/>
        <w:gridCol w:w="2126"/>
      </w:tblGrid>
      <w:tr w:rsidR="002A2DF6" w:rsidRPr="00E659FD" w14:paraId="3D4B6FF4" w14:textId="77777777" w:rsidTr="00FB3835">
        <w:trPr>
          <w:trHeight w:val="525"/>
        </w:trPr>
        <w:tc>
          <w:tcPr>
            <w:tcW w:w="708" w:type="dxa"/>
            <w:gridSpan w:val="3"/>
            <w:tcBorders>
              <w:top w:val="single" w:sz="4" w:space="0" w:color="auto"/>
              <w:left w:val="single" w:sz="4" w:space="0" w:color="auto"/>
              <w:right w:val="single" w:sz="4" w:space="0" w:color="auto"/>
            </w:tcBorders>
          </w:tcPr>
          <w:p w14:paraId="13EC6903" w14:textId="77777777" w:rsidR="002A2DF6" w:rsidRPr="00E659FD" w:rsidRDefault="002A2DF6" w:rsidP="00FB3835">
            <w:pPr>
              <w:spacing w:line="240" w:lineRule="auto"/>
              <w:jc w:val="center"/>
              <w:rPr>
                <w:bCs/>
              </w:rPr>
            </w:pPr>
          </w:p>
        </w:tc>
        <w:tc>
          <w:tcPr>
            <w:tcW w:w="2723" w:type="dxa"/>
            <w:vMerge w:val="restart"/>
            <w:tcBorders>
              <w:top w:val="single" w:sz="4" w:space="0" w:color="auto"/>
              <w:left w:val="single" w:sz="4" w:space="0" w:color="auto"/>
              <w:right w:val="single" w:sz="4" w:space="0" w:color="auto"/>
            </w:tcBorders>
            <w:shd w:val="clear" w:color="auto" w:fill="auto"/>
            <w:hideMark/>
          </w:tcPr>
          <w:p w14:paraId="6F85506F" w14:textId="77777777" w:rsidR="002A2DF6" w:rsidRPr="00E659FD" w:rsidRDefault="002A2DF6" w:rsidP="00FB3835">
            <w:pPr>
              <w:spacing w:line="240" w:lineRule="auto"/>
              <w:jc w:val="center"/>
              <w:rPr>
                <w:bCs/>
              </w:rPr>
            </w:pPr>
            <w:r w:rsidRPr="00E659FD">
              <w:rPr>
                <w:bCs/>
              </w:rPr>
              <w:t>Наименование об</w:t>
            </w:r>
            <w:r w:rsidRPr="00E659FD">
              <w:rPr>
                <w:bCs/>
              </w:rPr>
              <w:t>о</w:t>
            </w:r>
            <w:r w:rsidRPr="00E659FD">
              <w:rPr>
                <w:bCs/>
              </w:rPr>
              <w:t>рудования, мер</w:t>
            </w:r>
            <w:r w:rsidRPr="00E659FD">
              <w:rPr>
                <w:bCs/>
              </w:rPr>
              <w:t>о</w:t>
            </w:r>
            <w:r w:rsidRPr="00E659FD">
              <w:rPr>
                <w:bCs/>
              </w:rPr>
              <w:t>приятия и т.д.</w:t>
            </w:r>
          </w:p>
        </w:tc>
        <w:tc>
          <w:tcPr>
            <w:tcW w:w="1134" w:type="dxa"/>
            <w:vMerge w:val="restart"/>
            <w:tcBorders>
              <w:top w:val="single" w:sz="4" w:space="0" w:color="auto"/>
              <w:left w:val="nil"/>
              <w:right w:val="single" w:sz="4" w:space="0" w:color="auto"/>
            </w:tcBorders>
            <w:shd w:val="clear" w:color="auto" w:fill="auto"/>
            <w:hideMark/>
          </w:tcPr>
          <w:p w14:paraId="686BA2F0" w14:textId="77777777" w:rsidR="002A2DF6" w:rsidRPr="00E659FD" w:rsidRDefault="002A2DF6" w:rsidP="00FB3835">
            <w:pPr>
              <w:spacing w:line="240" w:lineRule="auto"/>
              <w:jc w:val="center"/>
              <w:rPr>
                <w:bCs/>
              </w:rPr>
            </w:pPr>
            <w:r w:rsidRPr="00E659FD">
              <w:rPr>
                <w:bCs/>
              </w:rPr>
              <w:t>Един</w:t>
            </w:r>
            <w:r w:rsidRPr="00E659FD">
              <w:rPr>
                <w:bCs/>
              </w:rPr>
              <w:t>и</w:t>
            </w:r>
            <w:r w:rsidRPr="00E659FD">
              <w:rPr>
                <w:bCs/>
              </w:rPr>
              <w:t>ца и</w:t>
            </w:r>
            <w:r w:rsidRPr="00E659FD">
              <w:rPr>
                <w:bCs/>
              </w:rPr>
              <w:t>з</w:t>
            </w:r>
            <w:r w:rsidRPr="00E659FD">
              <w:rPr>
                <w:bCs/>
              </w:rPr>
              <w:t>мер</w:t>
            </w:r>
            <w:r w:rsidRPr="00E659FD">
              <w:rPr>
                <w:bCs/>
              </w:rPr>
              <w:t>е</w:t>
            </w:r>
            <w:r w:rsidRPr="00E659FD">
              <w:rPr>
                <w:bCs/>
              </w:rPr>
              <w:t>ния</w:t>
            </w:r>
          </w:p>
        </w:tc>
        <w:tc>
          <w:tcPr>
            <w:tcW w:w="4253" w:type="dxa"/>
            <w:gridSpan w:val="3"/>
            <w:tcBorders>
              <w:top w:val="single" w:sz="4" w:space="0" w:color="auto"/>
              <w:left w:val="nil"/>
              <w:bottom w:val="single" w:sz="4" w:space="0" w:color="auto"/>
              <w:right w:val="single" w:sz="4" w:space="0" w:color="auto"/>
            </w:tcBorders>
            <w:shd w:val="clear" w:color="auto" w:fill="auto"/>
            <w:hideMark/>
          </w:tcPr>
          <w:p w14:paraId="0456D1B2" w14:textId="77777777" w:rsidR="002A2DF6" w:rsidRPr="00E659FD" w:rsidRDefault="002A2DF6" w:rsidP="00FB3835">
            <w:pPr>
              <w:spacing w:line="240" w:lineRule="auto"/>
              <w:jc w:val="center"/>
              <w:rPr>
                <w:bCs/>
              </w:rPr>
            </w:pPr>
            <w:r w:rsidRPr="00E659FD">
              <w:rPr>
                <w:bCs/>
              </w:rPr>
              <w:t>Всего</w:t>
            </w:r>
          </w:p>
        </w:tc>
        <w:tc>
          <w:tcPr>
            <w:tcW w:w="5386" w:type="dxa"/>
            <w:gridSpan w:val="3"/>
            <w:tcBorders>
              <w:top w:val="single" w:sz="4" w:space="0" w:color="auto"/>
              <w:left w:val="nil"/>
              <w:bottom w:val="single" w:sz="4" w:space="0" w:color="auto"/>
              <w:right w:val="single" w:sz="4" w:space="0" w:color="auto"/>
            </w:tcBorders>
            <w:shd w:val="clear" w:color="auto" w:fill="auto"/>
            <w:hideMark/>
          </w:tcPr>
          <w:p w14:paraId="11B73A7C" w14:textId="77777777" w:rsidR="002A2DF6" w:rsidRPr="00E659FD" w:rsidRDefault="002A2DF6" w:rsidP="00FB3835">
            <w:pPr>
              <w:spacing w:line="240" w:lineRule="auto"/>
              <w:jc w:val="center"/>
              <w:rPr>
                <w:bCs/>
              </w:rPr>
            </w:pPr>
            <w:r w:rsidRPr="00E659FD">
              <w:rPr>
                <w:bCs/>
              </w:rPr>
              <w:t>В том числе по источникам финансиров</w:t>
            </w:r>
            <w:r w:rsidRPr="00E659FD">
              <w:rPr>
                <w:bCs/>
              </w:rPr>
              <w:t>а</w:t>
            </w:r>
            <w:r w:rsidRPr="00E659FD">
              <w:rPr>
                <w:bCs/>
              </w:rPr>
              <w:t>ния, тыс. рублей</w:t>
            </w:r>
          </w:p>
        </w:tc>
      </w:tr>
      <w:tr w:rsidR="002A2DF6" w:rsidRPr="00E659FD" w14:paraId="1AF5D0C6" w14:textId="77777777" w:rsidTr="00FB3835">
        <w:trPr>
          <w:trHeight w:val="2536"/>
        </w:trPr>
        <w:tc>
          <w:tcPr>
            <w:tcW w:w="708" w:type="dxa"/>
            <w:gridSpan w:val="3"/>
            <w:tcBorders>
              <w:left w:val="single" w:sz="4" w:space="0" w:color="auto"/>
              <w:bottom w:val="single" w:sz="4" w:space="0" w:color="auto"/>
              <w:right w:val="single" w:sz="4" w:space="0" w:color="auto"/>
            </w:tcBorders>
          </w:tcPr>
          <w:p w14:paraId="1212B35E" w14:textId="77777777" w:rsidR="002A2DF6" w:rsidRPr="00E659FD" w:rsidRDefault="002A2DF6" w:rsidP="00FB3835">
            <w:pPr>
              <w:spacing w:line="240" w:lineRule="auto"/>
              <w:jc w:val="center"/>
              <w:rPr>
                <w:bCs/>
              </w:rPr>
            </w:pPr>
            <w:r w:rsidRPr="00E659FD">
              <w:rPr>
                <w:bCs/>
              </w:rPr>
              <w:t>№ п/п</w:t>
            </w:r>
          </w:p>
        </w:tc>
        <w:tc>
          <w:tcPr>
            <w:tcW w:w="2723" w:type="dxa"/>
            <w:vMerge/>
            <w:tcBorders>
              <w:left w:val="single" w:sz="4" w:space="0" w:color="auto"/>
              <w:bottom w:val="single" w:sz="4" w:space="0" w:color="auto"/>
              <w:right w:val="single" w:sz="4" w:space="0" w:color="auto"/>
            </w:tcBorders>
            <w:shd w:val="clear" w:color="auto" w:fill="auto"/>
            <w:hideMark/>
          </w:tcPr>
          <w:p w14:paraId="7277DAD0" w14:textId="77777777" w:rsidR="002A2DF6" w:rsidRPr="00E659FD" w:rsidRDefault="002A2DF6" w:rsidP="00FB3835">
            <w:pPr>
              <w:spacing w:line="240" w:lineRule="auto"/>
              <w:jc w:val="center"/>
              <w:rPr>
                <w:bCs/>
              </w:rPr>
            </w:pPr>
          </w:p>
        </w:tc>
        <w:tc>
          <w:tcPr>
            <w:tcW w:w="1134" w:type="dxa"/>
            <w:vMerge/>
            <w:tcBorders>
              <w:left w:val="nil"/>
              <w:bottom w:val="single" w:sz="4" w:space="0" w:color="auto"/>
              <w:right w:val="single" w:sz="4" w:space="0" w:color="auto"/>
            </w:tcBorders>
            <w:shd w:val="clear" w:color="auto" w:fill="auto"/>
            <w:hideMark/>
          </w:tcPr>
          <w:p w14:paraId="7B124A35" w14:textId="77777777" w:rsidR="002A2DF6" w:rsidRPr="00E659FD" w:rsidRDefault="002A2DF6" w:rsidP="00FB3835">
            <w:pPr>
              <w:spacing w:line="240" w:lineRule="auto"/>
              <w:jc w:val="center"/>
              <w:rPr>
                <w:bCs/>
              </w:rPr>
            </w:pPr>
          </w:p>
        </w:tc>
        <w:tc>
          <w:tcPr>
            <w:tcW w:w="1134" w:type="dxa"/>
            <w:tcBorders>
              <w:top w:val="nil"/>
              <w:left w:val="nil"/>
              <w:bottom w:val="single" w:sz="4" w:space="0" w:color="auto"/>
              <w:right w:val="single" w:sz="4" w:space="0" w:color="auto"/>
            </w:tcBorders>
            <w:shd w:val="clear" w:color="auto" w:fill="auto"/>
            <w:hideMark/>
          </w:tcPr>
          <w:p w14:paraId="07B5BBC8" w14:textId="77777777" w:rsidR="002A2DF6" w:rsidRPr="00E659FD" w:rsidRDefault="002A2DF6" w:rsidP="00FB3835">
            <w:pPr>
              <w:spacing w:line="240" w:lineRule="auto"/>
              <w:jc w:val="center"/>
              <w:rPr>
                <w:bCs/>
              </w:rPr>
            </w:pPr>
            <w:r w:rsidRPr="00E659FD">
              <w:rPr>
                <w:bCs/>
              </w:rPr>
              <w:t>кол-во, ед.</w:t>
            </w:r>
          </w:p>
        </w:tc>
        <w:tc>
          <w:tcPr>
            <w:tcW w:w="1560" w:type="dxa"/>
            <w:tcBorders>
              <w:top w:val="nil"/>
              <w:left w:val="nil"/>
              <w:bottom w:val="single" w:sz="4" w:space="0" w:color="auto"/>
              <w:right w:val="single" w:sz="4" w:space="0" w:color="auto"/>
            </w:tcBorders>
            <w:shd w:val="clear" w:color="auto" w:fill="auto"/>
            <w:hideMark/>
          </w:tcPr>
          <w:p w14:paraId="61F1AA1E" w14:textId="77777777" w:rsidR="002A2DF6" w:rsidRPr="00E659FD" w:rsidRDefault="002A2DF6" w:rsidP="00FB3835">
            <w:pPr>
              <w:spacing w:line="240" w:lineRule="auto"/>
              <w:jc w:val="center"/>
              <w:rPr>
                <w:bCs/>
              </w:rPr>
            </w:pPr>
            <w:r w:rsidRPr="00E659FD">
              <w:rPr>
                <w:bCs/>
              </w:rPr>
              <w:t>стоимость 1 ед., тыс. рублей</w:t>
            </w:r>
          </w:p>
        </w:tc>
        <w:tc>
          <w:tcPr>
            <w:tcW w:w="1559" w:type="dxa"/>
            <w:tcBorders>
              <w:top w:val="nil"/>
              <w:left w:val="nil"/>
              <w:bottom w:val="single" w:sz="4" w:space="0" w:color="auto"/>
              <w:right w:val="single" w:sz="4" w:space="0" w:color="auto"/>
            </w:tcBorders>
            <w:shd w:val="clear" w:color="auto" w:fill="auto"/>
            <w:hideMark/>
          </w:tcPr>
          <w:p w14:paraId="0F181F29" w14:textId="77777777" w:rsidR="002A2DF6" w:rsidRPr="00E659FD" w:rsidRDefault="002A2DF6" w:rsidP="00FB3835">
            <w:pPr>
              <w:spacing w:line="240" w:lineRule="auto"/>
              <w:jc w:val="center"/>
              <w:rPr>
                <w:bCs/>
              </w:rPr>
            </w:pPr>
            <w:r w:rsidRPr="00E659FD">
              <w:rPr>
                <w:bCs/>
              </w:rPr>
              <w:t>итого, тыс. рублей</w:t>
            </w:r>
          </w:p>
        </w:tc>
        <w:tc>
          <w:tcPr>
            <w:tcW w:w="1701" w:type="dxa"/>
            <w:tcBorders>
              <w:top w:val="nil"/>
              <w:left w:val="nil"/>
              <w:bottom w:val="single" w:sz="4" w:space="0" w:color="auto"/>
              <w:right w:val="single" w:sz="4" w:space="0" w:color="auto"/>
            </w:tcBorders>
            <w:shd w:val="clear" w:color="auto" w:fill="auto"/>
            <w:hideMark/>
          </w:tcPr>
          <w:p w14:paraId="2B702EB4" w14:textId="77777777" w:rsidR="002A2DF6" w:rsidRPr="00E659FD" w:rsidRDefault="002A2DF6" w:rsidP="00FB3835">
            <w:pPr>
              <w:spacing w:line="240" w:lineRule="auto"/>
              <w:jc w:val="center"/>
              <w:rPr>
                <w:bCs/>
              </w:rPr>
            </w:pPr>
            <w:r w:rsidRPr="00E659FD">
              <w:rPr>
                <w:bCs/>
              </w:rPr>
              <w:t>федерал</w:t>
            </w:r>
            <w:r w:rsidRPr="00E659FD">
              <w:rPr>
                <w:bCs/>
              </w:rPr>
              <w:t>ь</w:t>
            </w:r>
            <w:r w:rsidRPr="00E659FD">
              <w:rPr>
                <w:bCs/>
              </w:rPr>
              <w:t>ный бю</w:t>
            </w:r>
            <w:r w:rsidRPr="00E659FD">
              <w:rPr>
                <w:bCs/>
              </w:rPr>
              <w:t>д</w:t>
            </w:r>
            <w:r w:rsidRPr="00E659FD">
              <w:rPr>
                <w:bCs/>
              </w:rPr>
              <w:t>жет</w:t>
            </w:r>
          </w:p>
        </w:tc>
        <w:tc>
          <w:tcPr>
            <w:tcW w:w="1559" w:type="dxa"/>
            <w:tcBorders>
              <w:top w:val="nil"/>
              <w:left w:val="nil"/>
              <w:bottom w:val="single" w:sz="4" w:space="0" w:color="auto"/>
              <w:right w:val="single" w:sz="4" w:space="0" w:color="auto"/>
            </w:tcBorders>
            <w:shd w:val="clear" w:color="auto" w:fill="auto"/>
            <w:hideMark/>
          </w:tcPr>
          <w:p w14:paraId="09BC7BD2" w14:textId="77777777" w:rsidR="002A2DF6" w:rsidRPr="00E659FD" w:rsidRDefault="002A2DF6" w:rsidP="00FB3835">
            <w:pPr>
              <w:spacing w:line="240" w:lineRule="auto"/>
              <w:jc w:val="center"/>
              <w:rPr>
                <w:bCs/>
              </w:rPr>
            </w:pPr>
            <w:r w:rsidRPr="00E659FD">
              <w:rPr>
                <w:bCs/>
              </w:rPr>
              <w:t>консол</w:t>
            </w:r>
            <w:r w:rsidRPr="00E659FD">
              <w:rPr>
                <w:bCs/>
              </w:rPr>
              <w:t>и</w:t>
            </w:r>
            <w:r w:rsidRPr="00E659FD">
              <w:rPr>
                <w:bCs/>
              </w:rPr>
              <w:t>дирова</w:t>
            </w:r>
            <w:r w:rsidRPr="00E659FD">
              <w:rPr>
                <w:bCs/>
              </w:rPr>
              <w:t>н</w:t>
            </w:r>
            <w:r w:rsidRPr="00E659FD">
              <w:rPr>
                <w:bCs/>
              </w:rPr>
              <w:t>ный бю</w:t>
            </w:r>
            <w:r w:rsidRPr="00E659FD">
              <w:rPr>
                <w:bCs/>
              </w:rPr>
              <w:t>д</w:t>
            </w:r>
            <w:r w:rsidRPr="00E659FD">
              <w:rPr>
                <w:bCs/>
              </w:rPr>
              <w:t>жет суб</w:t>
            </w:r>
            <w:r w:rsidRPr="00E659FD">
              <w:rPr>
                <w:bCs/>
              </w:rPr>
              <w:t>ъ</w:t>
            </w:r>
            <w:r w:rsidRPr="00E659FD">
              <w:rPr>
                <w:bCs/>
              </w:rPr>
              <w:t>екта РФ</w:t>
            </w:r>
          </w:p>
        </w:tc>
        <w:tc>
          <w:tcPr>
            <w:tcW w:w="2126" w:type="dxa"/>
            <w:tcBorders>
              <w:top w:val="nil"/>
              <w:left w:val="nil"/>
              <w:bottom w:val="single" w:sz="4" w:space="0" w:color="auto"/>
              <w:right w:val="single" w:sz="4" w:space="0" w:color="auto"/>
            </w:tcBorders>
            <w:shd w:val="clear" w:color="auto" w:fill="auto"/>
            <w:hideMark/>
          </w:tcPr>
          <w:p w14:paraId="1EE6E542" w14:textId="77777777" w:rsidR="002A2DF6" w:rsidRPr="00E659FD" w:rsidRDefault="002A2DF6" w:rsidP="00FB3835">
            <w:pPr>
              <w:spacing w:line="240" w:lineRule="auto"/>
              <w:jc w:val="center"/>
              <w:rPr>
                <w:bCs/>
              </w:rPr>
            </w:pPr>
            <w:r w:rsidRPr="00E659FD">
              <w:rPr>
                <w:bCs/>
              </w:rPr>
              <w:t>внебюджетные средства (ОМС, приносящая доход деятел</w:t>
            </w:r>
            <w:r w:rsidRPr="00E659FD">
              <w:rPr>
                <w:bCs/>
              </w:rPr>
              <w:t>ь</w:t>
            </w:r>
            <w:r w:rsidRPr="00E659FD">
              <w:rPr>
                <w:bCs/>
              </w:rPr>
              <w:t>ность)</w:t>
            </w:r>
          </w:p>
        </w:tc>
      </w:tr>
      <w:tr w:rsidR="002A2DF6" w:rsidRPr="00E659FD" w14:paraId="77478C5F" w14:textId="77777777" w:rsidTr="00FB3835">
        <w:trPr>
          <w:trHeight w:val="387"/>
        </w:trPr>
        <w:tc>
          <w:tcPr>
            <w:tcW w:w="708" w:type="dxa"/>
            <w:gridSpan w:val="3"/>
            <w:tcBorders>
              <w:top w:val="nil"/>
              <w:left w:val="single" w:sz="4" w:space="0" w:color="auto"/>
              <w:bottom w:val="single" w:sz="4" w:space="0" w:color="auto"/>
              <w:right w:val="single" w:sz="4" w:space="0" w:color="auto"/>
            </w:tcBorders>
            <w:shd w:val="clear" w:color="000000" w:fill="FFFFFF"/>
          </w:tcPr>
          <w:p w14:paraId="6356ED75" w14:textId="77777777" w:rsidR="002A2DF6" w:rsidRPr="00E659FD" w:rsidRDefault="002A2DF6" w:rsidP="00FB3835">
            <w:pPr>
              <w:spacing w:line="240" w:lineRule="auto"/>
              <w:jc w:val="center"/>
            </w:pPr>
          </w:p>
        </w:tc>
        <w:tc>
          <w:tcPr>
            <w:tcW w:w="13496" w:type="dxa"/>
            <w:gridSpan w:val="8"/>
            <w:tcBorders>
              <w:top w:val="nil"/>
              <w:left w:val="single" w:sz="4" w:space="0" w:color="auto"/>
              <w:bottom w:val="single" w:sz="4" w:space="0" w:color="auto"/>
              <w:right w:val="single" w:sz="4" w:space="0" w:color="auto"/>
            </w:tcBorders>
            <w:shd w:val="clear" w:color="000000" w:fill="FFFFFF"/>
          </w:tcPr>
          <w:p w14:paraId="18E07DD1" w14:textId="77777777" w:rsidR="002A2DF6" w:rsidRPr="00187EA5" w:rsidRDefault="002A2DF6" w:rsidP="00FB3835">
            <w:pPr>
              <w:spacing w:line="240" w:lineRule="auto"/>
              <w:jc w:val="center"/>
              <w:rPr>
                <w:b/>
              </w:rPr>
            </w:pPr>
            <w:r w:rsidRPr="00187EA5">
              <w:rPr>
                <w:b/>
              </w:rPr>
              <w:t>2021 год</w:t>
            </w:r>
          </w:p>
        </w:tc>
      </w:tr>
      <w:tr w:rsidR="002A2DF6" w:rsidRPr="00E659FD" w14:paraId="7E3E790A" w14:textId="77777777" w:rsidTr="00FB3835">
        <w:trPr>
          <w:trHeight w:val="765"/>
        </w:trPr>
        <w:tc>
          <w:tcPr>
            <w:tcW w:w="708" w:type="dxa"/>
            <w:gridSpan w:val="3"/>
            <w:tcBorders>
              <w:top w:val="nil"/>
              <w:left w:val="single" w:sz="4" w:space="0" w:color="auto"/>
              <w:bottom w:val="single" w:sz="4" w:space="0" w:color="auto"/>
              <w:right w:val="single" w:sz="4" w:space="0" w:color="auto"/>
            </w:tcBorders>
            <w:shd w:val="clear" w:color="000000" w:fill="FFFFFF"/>
          </w:tcPr>
          <w:p w14:paraId="0EE1035D" w14:textId="77777777" w:rsidR="002A2DF6" w:rsidRPr="00E659FD" w:rsidRDefault="002A2DF6" w:rsidP="00FB3835">
            <w:pPr>
              <w:spacing w:line="240" w:lineRule="auto"/>
              <w:jc w:val="center"/>
              <w:rPr>
                <w:bCs/>
              </w:rPr>
            </w:pPr>
            <w:r>
              <w:rPr>
                <w:bCs/>
              </w:rPr>
              <w:t>1</w:t>
            </w:r>
          </w:p>
        </w:tc>
        <w:tc>
          <w:tcPr>
            <w:tcW w:w="2723" w:type="dxa"/>
            <w:tcBorders>
              <w:top w:val="nil"/>
              <w:left w:val="single" w:sz="4" w:space="0" w:color="auto"/>
              <w:bottom w:val="single" w:sz="4" w:space="0" w:color="auto"/>
              <w:right w:val="single" w:sz="4" w:space="0" w:color="auto"/>
            </w:tcBorders>
            <w:shd w:val="clear" w:color="000000" w:fill="FFFFFF"/>
          </w:tcPr>
          <w:p w14:paraId="694ABB28" w14:textId="77777777" w:rsidR="002A2DF6" w:rsidRPr="00E659FD" w:rsidRDefault="002A2DF6" w:rsidP="00FB3835">
            <w:pPr>
              <w:spacing w:line="240" w:lineRule="auto"/>
              <w:jc w:val="center"/>
              <w:rPr>
                <w:bCs/>
              </w:rPr>
            </w:pPr>
            <w:proofErr w:type="spellStart"/>
            <w:r w:rsidRPr="00E659FD">
              <w:rPr>
                <w:bCs/>
              </w:rPr>
              <w:t>Маммограф</w:t>
            </w:r>
            <w:proofErr w:type="spellEnd"/>
            <w:r w:rsidRPr="00E659FD">
              <w:rPr>
                <w:bCs/>
              </w:rPr>
              <w:t xml:space="preserve"> цифр</w:t>
            </w:r>
            <w:r w:rsidRPr="00E659FD">
              <w:rPr>
                <w:bCs/>
              </w:rPr>
              <w:t>о</w:t>
            </w:r>
            <w:r w:rsidRPr="00E659FD">
              <w:rPr>
                <w:bCs/>
              </w:rPr>
              <w:t>вой со стереотакс</w:t>
            </w:r>
            <w:r w:rsidRPr="00E659FD">
              <w:rPr>
                <w:bCs/>
              </w:rPr>
              <w:t>и</w:t>
            </w:r>
            <w:r w:rsidRPr="00E659FD">
              <w:rPr>
                <w:bCs/>
              </w:rPr>
              <w:t>ческой пункционной приставкой</w:t>
            </w:r>
          </w:p>
        </w:tc>
        <w:tc>
          <w:tcPr>
            <w:tcW w:w="1134" w:type="dxa"/>
            <w:tcBorders>
              <w:top w:val="nil"/>
              <w:left w:val="nil"/>
              <w:bottom w:val="single" w:sz="4" w:space="0" w:color="auto"/>
              <w:right w:val="single" w:sz="4" w:space="0" w:color="auto"/>
            </w:tcBorders>
            <w:shd w:val="clear" w:color="auto" w:fill="auto"/>
          </w:tcPr>
          <w:p w14:paraId="72FAEC75" w14:textId="77777777" w:rsidR="002A2DF6" w:rsidRPr="00E659FD" w:rsidRDefault="002A2DF6" w:rsidP="00FB3835">
            <w:pPr>
              <w:spacing w:line="240" w:lineRule="auto"/>
              <w:jc w:val="center"/>
            </w:pPr>
            <w:proofErr w:type="spellStart"/>
            <w:r w:rsidRPr="00E659FD">
              <w:t>шт</w:t>
            </w:r>
            <w:proofErr w:type="spellEnd"/>
          </w:p>
        </w:tc>
        <w:tc>
          <w:tcPr>
            <w:tcW w:w="1134" w:type="dxa"/>
            <w:tcBorders>
              <w:top w:val="nil"/>
              <w:left w:val="nil"/>
              <w:bottom w:val="single" w:sz="4" w:space="0" w:color="auto"/>
              <w:right w:val="single" w:sz="4" w:space="0" w:color="auto"/>
            </w:tcBorders>
            <w:shd w:val="clear" w:color="auto" w:fill="auto"/>
          </w:tcPr>
          <w:p w14:paraId="1F4E392B" w14:textId="77777777" w:rsidR="002A2DF6" w:rsidRPr="00E659FD" w:rsidRDefault="002A2DF6" w:rsidP="00FB3835">
            <w:pPr>
              <w:spacing w:line="240" w:lineRule="auto"/>
              <w:jc w:val="center"/>
            </w:pPr>
            <w:r w:rsidRPr="00E659FD">
              <w:t>1</w:t>
            </w:r>
          </w:p>
        </w:tc>
        <w:tc>
          <w:tcPr>
            <w:tcW w:w="1560" w:type="dxa"/>
            <w:tcBorders>
              <w:top w:val="nil"/>
              <w:left w:val="nil"/>
              <w:bottom w:val="single" w:sz="4" w:space="0" w:color="auto"/>
              <w:right w:val="single" w:sz="4" w:space="0" w:color="auto"/>
            </w:tcBorders>
            <w:shd w:val="clear" w:color="auto" w:fill="auto"/>
          </w:tcPr>
          <w:p w14:paraId="16F3F96B" w14:textId="77777777" w:rsidR="002A2DF6" w:rsidRPr="00E659FD" w:rsidRDefault="002A2DF6" w:rsidP="00FB3835">
            <w:pPr>
              <w:spacing w:line="240" w:lineRule="auto"/>
              <w:jc w:val="center"/>
            </w:pPr>
            <w:r>
              <w:t>33 900,0</w:t>
            </w:r>
          </w:p>
        </w:tc>
        <w:tc>
          <w:tcPr>
            <w:tcW w:w="1559" w:type="dxa"/>
            <w:tcBorders>
              <w:top w:val="nil"/>
              <w:left w:val="nil"/>
              <w:bottom w:val="single" w:sz="4" w:space="0" w:color="auto"/>
              <w:right w:val="single" w:sz="4" w:space="0" w:color="auto"/>
            </w:tcBorders>
            <w:shd w:val="clear" w:color="auto" w:fill="auto"/>
          </w:tcPr>
          <w:p w14:paraId="28B44CB3" w14:textId="77777777" w:rsidR="002A2DF6" w:rsidRPr="00E659FD" w:rsidRDefault="002A2DF6" w:rsidP="00FB3835">
            <w:pPr>
              <w:spacing w:line="240" w:lineRule="auto"/>
              <w:jc w:val="center"/>
              <w:rPr>
                <w:bCs/>
              </w:rPr>
            </w:pPr>
            <w:r>
              <w:t>33 900,0</w:t>
            </w:r>
          </w:p>
        </w:tc>
        <w:tc>
          <w:tcPr>
            <w:tcW w:w="1701" w:type="dxa"/>
            <w:tcBorders>
              <w:top w:val="nil"/>
              <w:left w:val="nil"/>
              <w:bottom w:val="single" w:sz="4" w:space="0" w:color="auto"/>
              <w:right w:val="single" w:sz="4" w:space="0" w:color="auto"/>
            </w:tcBorders>
            <w:shd w:val="clear" w:color="auto" w:fill="auto"/>
          </w:tcPr>
          <w:p w14:paraId="27EF25CD" w14:textId="77777777" w:rsidR="002A2DF6" w:rsidRPr="00E659FD" w:rsidRDefault="002A2DF6" w:rsidP="00FB3835">
            <w:pPr>
              <w:spacing w:line="240" w:lineRule="auto"/>
              <w:jc w:val="center"/>
              <w:rPr>
                <w:bCs/>
              </w:rPr>
            </w:pPr>
            <w:r>
              <w:t>33 900,0</w:t>
            </w:r>
          </w:p>
        </w:tc>
        <w:tc>
          <w:tcPr>
            <w:tcW w:w="1559" w:type="dxa"/>
            <w:tcBorders>
              <w:top w:val="nil"/>
              <w:left w:val="nil"/>
              <w:bottom w:val="single" w:sz="4" w:space="0" w:color="auto"/>
              <w:right w:val="single" w:sz="4" w:space="0" w:color="auto"/>
            </w:tcBorders>
            <w:shd w:val="clear" w:color="auto" w:fill="auto"/>
          </w:tcPr>
          <w:p w14:paraId="1C89FAD9" w14:textId="77777777" w:rsidR="002A2DF6" w:rsidRPr="00E659FD" w:rsidRDefault="002A2DF6" w:rsidP="00FB3835">
            <w:pPr>
              <w:spacing w:line="240" w:lineRule="auto"/>
              <w:jc w:val="center"/>
              <w:rPr>
                <w:bCs/>
              </w:rPr>
            </w:pPr>
          </w:p>
        </w:tc>
        <w:tc>
          <w:tcPr>
            <w:tcW w:w="2126" w:type="dxa"/>
            <w:tcBorders>
              <w:top w:val="nil"/>
              <w:left w:val="nil"/>
              <w:bottom w:val="single" w:sz="4" w:space="0" w:color="auto"/>
              <w:right w:val="single" w:sz="4" w:space="0" w:color="auto"/>
            </w:tcBorders>
            <w:shd w:val="clear" w:color="auto" w:fill="auto"/>
          </w:tcPr>
          <w:p w14:paraId="74691458" w14:textId="77777777" w:rsidR="002A2DF6" w:rsidRPr="00E659FD" w:rsidRDefault="002A2DF6" w:rsidP="00FB3835">
            <w:pPr>
              <w:spacing w:line="240" w:lineRule="auto"/>
              <w:jc w:val="center"/>
            </w:pPr>
          </w:p>
        </w:tc>
      </w:tr>
      <w:tr w:rsidR="002A2DF6" w:rsidRPr="00E659FD" w14:paraId="175AA821" w14:textId="77777777" w:rsidTr="00FB3835">
        <w:trPr>
          <w:trHeight w:val="765"/>
        </w:trPr>
        <w:tc>
          <w:tcPr>
            <w:tcW w:w="708" w:type="dxa"/>
            <w:gridSpan w:val="3"/>
            <w:tcBorders>
              <w:top w:val="nil"/>
              <w:left w:val="single" w:sz="4" w:space="0" w:color="auto"/>
              <w:bottom w:val="single" w:sz="4" w:space="0" w:color="auto"/>
              <w:right w:val="single" w:sz="4" w:space="0" w:color="auto"/>
            </w:tcBorders>
            <w:shd w:val="clear" w:color="000000" w:fill="FFFFFF"/>
          </w:tcPr>
          <w:p w14:paraId="3DB66540" w14:textId="77777777" w:rsidR="002A2DF6" w:rsidRPr="00E659FD" w:rsidRDefault="002A2DF6" w:rsidP="00FB3835">
            <w:pPr>
              <w:spacing w:line="240" w:lineRule="auto"/>
              <w:jc w:val="center"/>
              <w:rPr>
                <w:bCs/>
              </w:rPr>
            </w:pPr>
            <w:r>
              <w:rPr>
                <w:bCs/>
              </w:rPr>
              <w:t>2</w:t>
            </w:r>
          </w:p>
        </w:tc>
        <w:tc>
          <w:tcPr>
            <w:tcW w:w="2723" w:type="dxa"/>
            <w:tcBorders>
              <w:top w:val="nil"/>
              <w:left w:val="single" w:sz="4" w:space="0" w:color="auto"/>
              <w:bottom w:val="single" w:sz="4" w:space="0" w:color="auto"/>
              <w:right w:val="single" w:sz="4" w:space="0" w:color="auto"/>
            </w:tcBorders>
            <w:shd w:val="clear" w:color="000000" w:fill="FFFFFF"/>
          </w:tcPr>
          <w:p w14:paraId="19572264" w14:textId="77777777" w:rsidR="002A2DF6" w:rsidRPr="00E659FD" w:rsidRDefault="002A2DF6" w:rsidP="00FB3835">
            <w:pPr>
              <w:spacing w:line="240" w:lineRule="auto"/>
              <w:jc w:val="center"/>
              <w:rPr>
                <w:bCs/>
              </w:rPr>
            </w:pPr>
            <w:proofErr w:type="spellStart"/>
            <w:r w:rsidRPr="00E659FD">
              <w:rPr>
                <w:bCs/>
              </w:rPr>
              <w:t>Видеоэндоскопич</w:t>
            </w:r>
            <w:r w:rsidRPr="00E659FD">
              <w:rPr>
                <w:bCs/>
              </w:rPr>
              <w:t>е</w:t>
            </w:r>
            <w:r w:rsidRPr="00E659FD">
              <w:rPr>
                <w:bCs/>
              </w:rPr>
              <w:t>ский</w:t>
            </w:r>
            <w:proofErr w:type="spellEnd"/>
            <w:r w:rsidRPr="00E659FD">
              <w:rPr>
                <w:bCs/>
              </w:rPr>
              <w:t xml:space="preserve"> комплекс</w:t>
            </w:r>
          </w:p>
        </w:tc>
        <w:tc>
          <w:tcPr>
            <w:tcW w:w="1134" w:type="dxa"/>
            <w:tcBorders>
              <w:top w:val="nil"/>
              <w:left w:val="nil"/>
              <w:bottom w:val="single" w:sz="4" w:space="0" w:color="auto"/>
              <w:right w:val="single" w:sz="4" w:space="0" w:color="auto"/>
            </w:tcBorders>
            <w:shd w:val="clear" w:color="auto" w:fill="auto"/>
          </w:tcPr>
          <w:p w14:paraId="3ECF1D83" w14:textId="77777777" w:rsidR="002A2DF6" w:rsidRPr="00E659FD" w:rsidRDefault="002A2DF6" w:rsidP="00FB3835">
            <w:pPr>
              <w:spacing w:line="240" w:lineRule="auto"/>
              <w:jc w:val="center"/>
            </w:pPr>
            <w:proofErr w:type="spellStart"/>
            <w:r w:rsidRPr="00E659FD">
              <w:t>шт</w:t>
            </w:r>
            <w:proofErr w:type="spellEnd"/>
          </w:p>
        </w:tc>
        <w:tc>
          <w:tcPr>
            <w:tcW w:w="1134" w:type="dxa"/>
            <w:tcBorders>
              <w:top w:val="nil"/>
              <w:left w:val="nil"/>
              <w:bottom w:val="single" w:sz="4" w:space="0" w:color="auto"/>
              <w:right w:val="single" w:sz="4" w:space="0" w:color="auto"/>
            </w:tcBorders>
            <w:shd w:val="clear" w:color="auto" w:fill="auto"/>
          </w:tcPr>
          <w:p w14:paraId="2AABF37F" w14:textId="77777777" w:rsidR="002A2DF6" w:rsidRPr="00E659FD" w:rsidRDefault="002A2DF6" w:rsidP="00FB3835">
            <w:pPr>
              <w:spacing w:line="240" w:lineRule="auto"/>
              <w:jc w:val="center"/>
            </w:pPr>
            <w:r w:rsidRPr="00E659FD">
              <w:t>1</w:t>
            </w:r>
          </w:p>
        </w:tc>
        <w:tc>
          <w:tcPr>
            <w:tcW w:w="1560" w:type="dxa"/>
            <w:tcBorders>
              <w:top w:val="nil"/>
              <w:left w:val="nil"/>
              <w:bottom w:val="single" w:sz="4" w:space="0" w:color="auto"/>
              <w:right w:val="single" w:sz="4" w:space="0" w:color="auto"/>
            </w:tcBorders>
            <w:shd w:val="clear" w:color="auto" w:fill="auto"/>
          </w:tcPr>
          <w:p w14:paraId="21A91EDD" w14:textId="77777777" w:rsidR="002A2DF6" w:rsidRDefault="002A2DF6" w:rsidP="00FB3835">
            <w:pPr>
              <w:spacing w:line="240" w:lineRule="auto"/>
              <w:jc w:val="center"/>
            </w:pPr>
            <w:r>
              <w:t>16 355,2</w:t>
            </w:r>
          </w:p>
          <w:p w14:paraId="7011C1F3" w14:textId="77777777" w:rsidR="002A2DF6" w:rsidRPr="00E659FD" w:rsidRDefault="002A2DF6" w:rsidP="00FB3835">
            <w:pPr>
              <w:spacing w:line="240" w:lineRule="auto"/>
              <w:jc w:val="center"/>
            </w:pPr>
          </w:p>
        </w:tc>
        <w:tc>
          <w:tcPr>
            <w:tcW w:w="1559" w:type="dxa"/>
            <w:tcBorders>
              <w:top w:val="nil"/>
              <w:left w:val="nil"/>
              <w:bottom w:val="single" w:sz="4" w:space="0" w:color="auto"/>
              <w:right w:val="single" w:sz="4" w:space="0" w:color="auto"/>
            </w:tcBorders>
            <w:shd w:val="clear" w:color="auto" w:fill="auto"/>
          </w:tcPr>
          <w:p w14:paraId="744A73EC" w14:textId="77777777" w:rsidR="002A2DF6" w:rsidRDefault="002A2DF6" w:rsidP="00FB3835">
            <w:pPr>
              <w:spacing w:line="240" w:lineRule="auto"/>
              <w:jc w:val="center"/>
            </w:pPr>
            <w:r>
              <w:t>16 355,2</w:t>
            </w:r>
          </w:p>
          <w:p w14:paraId="674E0D42" w14:textId="77777777" w:rsidR="002A2DF6" w:rsidRPr="00E659FD" w:rsidRDefault="002A2DF6" w:rsidP="00FB3835">
            <w:pPr>
              <w:spacing w:line="240" w:lineRule="auto"/>
              <w:jc w:val="center"/>
              <w:rPr>
                <w:bCs/>
              </w:rPr>
            </w:pPr>
          </w:p>
        </w:tc>
        <w:tc>
          <w:tcPr>
            <w:tcW w:w="1701" w:type="dxa"/>
            <w:tcBorders>
              <w:top w:val="nil"/>
              <w:left w:val="nil"/>
              <w:bottom w:val="single" w:sz="4" w:space="0" w:color="auto"/>
              <w:right w:val="single" w:sz="4" w:space="0" w:color="auto"/>
            </w:tcBorders>
            <w:shd w:val="clear" w:color="auto" w:fill="auto"/>
          </w:tcPr>
          <w:p w14:paraId="385F85CD" w14:textId="77777777" w:rsidR="002A2DF6" w:rsidRDefault="002A2DF6" w:rsidP="00FB3835">
            <w:pPr>
              <w:spacing w:line="240" w:lineRule="auto"/>
              <w:jc w:val="center"/>
            </w:pPr>
            <w:r>
              <w:t>16 355,2</w:t>
            </w:r>
          </w:p>
          <w:p w14:paraId="439CE7BC" w14:textId="77777777" w:rsidR="002A2DF6" w:rsidRPr="00E659FD" w:rsidRDefault="002A2DF6" w:rsidP="00FB3835">
            <w:pPr>
              <w:spacing w:line="240" w:lineRule="auto"/>
              <w:jc w:val="center"/>
              <w:rPr>
                <w:bCs/>
              </w:rPr>
            </w:pPr>
          </w:p>
        </w:tc>
        <w:tc>
          <w:tcPr>
            <w:tcW w:w="1559" w:type="dxa"/>
            <w:tcBorders>
              <w:top w:val="nil"/>
              <w:left w:val="nil"/>
              <w:bottom w:val="single" w:sz="4" w:space="0" w:color="auto"/>
              <w:right w:val="single" w:sz="4" w:space="0" w:color="auto"/>
            </w:tcBorders>
            <w:shd w:val="clear" w:color="auto" w:fill="auto"/>
          </w:tcPr>
          <w:p w14:paraId="7572DE1A" w14:textId="77777777" w:rsidR="002A2DF6" w:rsidRPr="00E659FD" w:rsidRDefault="002A2DF6" w:rsidP="00FB3835">
            <w:pPr>
              <w:spacing w:line="240" w:lineRule="auto"/>
              <w:jc w:val="center"/>
              <w:rPr>
                <w:bCs/>
              </w:rPr>
            </w:pPr>
          </w:p>
        </w:tc>
        <w:tc>
          <w:tcPr>
            <w:tcW w:w="2126" w:type="dxa"/>
            <w:tcBorders>
              <w:top w:val="nil"/>
              <w:left w:val="nil"/>
              <w:bottom w:val="single" w:sz="4" w:space="0" w:color="auto"/>
              <w:right w:val="single" w:sz="4" w:space="0" w:color="auto"/>
            </w:tcBorders>
            <w:shd w:val="clear" w:color="auto" w:fill="auto"/>
          </w:tcPr>
          <w:p w14:paraId="52BF7E3C" w14:textId="77777777" w:rsidR="002A2DF6" w:rsidRPr="00E659FD" w:rsidRDefault="002A2DF6" w:rsidP="00FB3835">
            <w:pPr>
              <w:spacing w:line="240" w:lineRule="auto"/>
              <w:jc w:val="center"/>
            </w:pPr>
          </w:p>
        </w:tc>
      </w:tr>
      <w:tr w:rsidR="002A2DF6" w:rsidRPr="00E659FD" w14:paraId="4AB29B88" w14:textId="77777777" w:rsidTr="00FB3835">
        <w:trPr>
          <w:trHeight w:val="765"/>
        </w:trPr>
        <w:tc>
          <w:tcPr>
            <w:tcW w:w="708" w:type="dxa"/>
            <w:gridSpan w:val="3"/>
            <w:tcBorders>
              <w:top w:val="nil"/>
              <w:left w:val="single" w:sz="4" w:space="0" w:color="auto"/>
              <w:bottom w:val="single" w:sz="4" w:space="0" w:color="auto"/>
              <w:right w:val="single" w:sz="4" w:space="0" w:color="auto"/>
            </w:tcBorders>
            <w:shd w:val="clear" w:color="000000" w:fill="FFFFFF"/>
          </w:tcPr>
          <w:p w14:paraId="0BF0B5C9" w14:textId="77777777" w:rsidR="002A2DF6" w:rsidRPr="00E659FD" w:rsidRDefault="002A2DF6" w:rsidP="00FB3835">
            <w:pPr>
              <w:spacing w:line="240" w:lineRule="auto"/>
              <w:jc w:val="center"/>
              <w:rPr>
                <w:bCs/>
              </w:rPr>
            </w:pPr>
            <w:r>
              <w:rPr>
                <w:bCs/>
              </w:rPr>
              <w:lastRenderedPageBreak/>
              <w:t>3</w:t>
            </w:r>
          </w:p>
        </w:tc>
        <w:tc>
          <w:tcPr>
            <w:tcW w:w="2723" w:type="dxa"/>
            <w:tcBorders>
              <w:top w:val="nil"/>
              <w:left w:val="single" w:sz="4" w:space="0" w:color="auto"/>
              <w:bottom w:val="single" w:sz="4" w:space="0" w:color="auto"/>
              <w:right w:val="single" w:sz="4" w:space="0" w:color="auto"/>
            </w:tcBorders>
            <w:shd w:val="clear" w:color="000000" w:fill="FFFFFF"/>
          </w:tcPr>
          <w:p w14:paraId="2C7A918C" w14:textId="77777777" w:rsidR="002A2DF6" w:rsidRPr="00E659FD" w:rsidRDefault="002A2DF6" w:rsidP="00FB3835">
            <w:pPr>
              <w:spacing w:line="240" w:lineRule="auto"/>
              <w:jc w:val="center"/>
              <w:rPr>
                <w:bCs/>
              </w:rPr>
            </w:pPr>
            <w:r>
              <w:rPr>
                <w:bCs/>
              </w:rPr>
              <w:t>Закупка химиопр</w:t>
            </w:r>
            <w:r>
              <w:rPr>
                <w:bCs/>
              </w:rPr>
              <w:t>е</w:t>
            </w:r>
            <w:r>
              <w:rPr>
                <w:bCs/>
              </w:rPr>
              <w:t>паратов</w:t>
            </w:r>
          </w:p>
        </w:tc>
        <w:tc>
          <w:tcPr>
            <w:tcW w:w="1134" w:type="dxa"/>
            <w:tcBorders>
              <w:top w:val="nil"/>
              <w:left w:val="nil"/>
              <w:bottom w:val="single" w:sz="4" w:space="0" w:color="auto"/>
              <w:right w:val="single" w:sz="4" w:space="0" w:color="auto"/>
            </w:tcBorders>
            <w:shd w:val="clear" w:color="auto" w:fill="auto"/>
          </w:tcPr>
          <w:p w14:paraId="752E842B" w14:textId="77777777" w:rsidR="002A2DF6" w:rsidRPr="00E659FD" w:rsidRDefault="002A2DF6" w:rsidP="00FB3835">
            <w:pPr>
              <w:spacing w:line="240" w:lineRule="auto"/>
              <w:jc w:val="center"/>
            </w:pPr>
          </w:p>
        </w:tc>
        <w:tc>
          <w:tcPr>
            <w:tcW w:w="1134" w:type="dxa"/>
            <w:tcBorders>
              <w:top w:val="nil"/>
              <w:left w:val="nil"/>
              <w:bottom w:val="single" w:sz="4" w:space="0" w:color="auto"/>
              <w:right w:val="single" w:sz="4" w:space="0" w:color="auto"/>
            </w:tcBorders>
            <w:shd w:val="clear" w:color="auto" w:fill="auto"/>
          </w:tcPr>
          <w:p w14:paraId="14915D6F" w14:textId="77777777" w:rsidR="002A2DF6" w:rsidRPr="00E659FD" w:rsidRDefault="002A2DF6" w:rsidP="00FB3835">
            <w:pPr>
              <w:spacing w:line="240" w:lineRule="auto"/>
              <w:jc w:val="center"/>
            </w:pPr>
          </w:p>
        </w:tc>
        <w:tc>
          <w:tcPr>
            <w:tcW w:w="1560" w:type="dxa"/>
            <w:tcBorders>
              <w:top w:val="nil"/>
              <w:left w:val="nil"/>
              <w:bottom w:val="single" w:sz="4" w:space="0" w:color="auto"/>
              <w:right w:val="single" w:sz="4" w:space="0" w:color="auto"/>
            </w:tcBorders>
            <w:shd w:val="clear" w:color="auto" w:fill="auto"/>
          </w:tcPr>
          <w:p w14:paraId="27BA2FE3" w14:textId="77777777" w:rsidR="002A2DF6" w:rsidRDefault="002A2DF6" w:rsidP="00FB3835">
            <w:pPr>
              <w:spacing w:line="240" w:lineRule="auto"/>
              <w:jc w:val="center"/>
            </w:pPr>
          </w:p>
        </w:tc>
        <w:tc>
          <w:tcPr>
            <w:tcW w:w="1559" w:type="dxa"/>
            <w:tcBorders>
              <w:top w:val="nil"/>
              <w:left w:val="nil"/>
              <w:bottom w:val="single" w:sz="4" w:space="0" w:color="auto"/>
              <w:right w:val="single" w:sz="4" w:space="0" w:color="auto"/>
            </w:tcBorders>
            <w:shd w:val="clear" w:color="auto" w:fill="auto"/>
          </w:tcPr>
          <w:p w14:paraId="2CCBD2A9" w14:textId="77777777" w:rsidR="002A2DF6" w:rsidRDefault="002A2DF6" w:rsidP="00FB3835">
            <w:pPr>
              <w:spacing w:line="240" w:lineRule="auto"/>
              <w:jc w:val="center"/>
            </w:pPr>
            <w:r>
              <w:t>112000,0</w:t>
            </w:r>
          </w:p>
        </w:tc>
        <w:tc>
          <w:tcPr>
            <w:tcW w:w="1701" w:type="dxa"/>
            <w:tcBorders>
              <w:top w:val="nil"/>
              <w:left w:val="nil"/>
              <w:bottom w:val="single" w:sz="4" w:space="0" w:color="auto"/>
              <w:right w:val="single" w:sz="4" w:space="0" w:color="auto"/>
            </w:tcBorders>
            <w:shd w:val="clear" w:color="auto" w:fill="auto"/>
          </w:tcPr>
          <w:p w14:paraId="225D63E7" w14:textId="77777777" w:rsidR="002A2DF6" w:rsidRDefault="002A2DF6" w:rsidP="00FB3835">
            <w:pPr>
              <w:spacing w:line="240" w:lineRule="auto"/>
              <w:jc w:val="center"/>
            </w:pPr>
          </w:p>
        </w:tc>
        <w:tc>
          <w:tcPr>
            <w:tcW w:w="1559" w:type="dxa"/>
            <w:tcBorders>
              <w:top w:val="nil"/>
              <w:left w:val="nil"/>
              <w:bottom w:val="single" w:sz="4" w:space="0" w:color="auto"/>
              <w:right w:val="single" w:sz="4" w:space="0" w:color="auto"/>
            </w:tcBorders>
            <w:shd w:val="clear" w:color="auto" w:fill="auto"/>
          </w:tcPr>
          <w:p w14:paraId="73CE6BD5" w14:textId="77777777" w:rsidR="002A2DF6" w:rsidRPr="00E659FD" w:rsidRDefault="002A2DF6" w:rsidP="00FB3835">
            <w:pPr>
              <w:spacing w:line="240" w:lineRule="auto"/>
              <w:jc w:val="center"/>
              <w:rPr>
                <w:bCs/>
              </w:rPr>
            </w:pPr>
          </w:p>
        </w:tc>
        <w:tc>
          <w:tcPr>
            <w:tcW w:w="2126" w:type="dxa"/>
            <w:tcBorders>
              <w:top w:val="nil"/>
              <w:left w:val="nil"/>
              <w:bottom w:val="single" w:sz="4" w:space="0" w:color="auto"/>
              <w:right w:val="single" w:sz="4" w:space="0" w:color="auto"/>
            </w:tcBorders>
            <w:shd w:val="clear" w:color="auto" w:fill="auto"/>
          </w:tcPr>
          <w:p w14:paraId="510BBF31" w14:textId="77777777" w:rsidR="002A2DF6" w:rsidRPr="00E659FD" w:rsidRDefault="002A2DF6" w:rsidP="00FB3835">
            <w:pPr>
              <w:spacing w:line="240" w:lineRule="auto"/>
              <w:jc w:val="center"/>
            </w:pPr>
            <w:r>
              <w:t>112 000,0</w:t>
            </w:r>
          </w:p>
        </w:tc>
      </w:tr>
      <w:tr w:rsidR="002A2DF6" w:rsidRPr="00E659FD" w14:paraId="16CDEAAC" w14:textId="77777777" w:rsidTr="00FB3835">
        <w:trPr>
          <w:trHeight w:val="765"/>
        </w:trPr>
        <w:tc>
          <w:tcPr>
            <w:tcW w:w="708" w:type="dxa"/>
            <w:gridSpan w:val="3"/>
            <w:tcBorders>
              <w:top w:val="nil"/>
              <w:left w:val="single" w:sz="4" w:space="0" w:color="auto"/>
              <w:bottom w:val="single" w:sz="4" w:space="0" w:color="auto"/>
              <w:right w:val="single" w:sz="4" w:space="0" w:color="auto"/>
            </w:tcBorders>
            <w:shd w:val="clear" w:color="000000" w:fill="FFFFFF"/>
          </w:tcPr>
          <w:p w14:paraId="41059D5A" w14:textId="77777777" w:rsidR="002A2DF6" w:rsidRPr="00E659FD" w:rsidRDefault="002A2DF6" w:rsidP="00FB3835">
            <w:pPr>
              <w:spacing w:line="240" w:lineRule="auto"/>
              <w:jc w:val="center"/>
              <w:rPr>
                <w:bCs/>
              </w:rPr>
            </w:pPr>
            <w:r>
              <w:rPr>
                <w:bCs/>
              </w:rPr>
              <w:t>4</w:t>
            </w:r>
          </w:p>
        </w:tc>
        <w:tc>
          <w:tcPr>
            <w:tcW w:w="2723" w:type="dxa"/>
            <w:tcBorders>
              <w:top w:val="nil"/>
              <w:left w:val="single" w:sz="4" w:space="0" w:color="auto"/>
              <w:bottom w:val="single" w:sz="4" w:space="0" w:color="auto"/>
              <w:right w:val="single" w:sz="4" w:space="0" w:color="auto"/>
            </w:tcBorders>
            <w:shd w:val="clear" w:color="000000" w:fill="FFFFFF"/>
          </w:tcPr>
          <w:p w14:paraId="0F726395" w14:textId="77777777" w:rsidR="002A2DF6" w:rsidRPr="00E659FD" w:rsidRDefault="002A2DF6" w:rsidP="00FB3835">
            <w:pPr>
              <w:spacing w:line="240" w:lineRule="auto"/>
              <w:jc w:val="center"/>
              <w:rPr>
                <w:bCs/>
              </w:rPr>
            </w:pPr>
            <w:r w:rsidRPr="00E659FD">
              <w:rPr>
                <w:bCs/>
              </w:rPr>
              <w:t>Итого за 2021 год</w:t>
            </w:r>
          </w:p>
        </w:tc>
        <w:tc>
          <w:tcPr>
            <w:tcW w:w="1134" w:type="dxa"/>
            <w:tcBorders>
              <w:top w:val="nil"/>
              <w:left w:val="nil"/>
              <w:bottom w:val="single" w:sz="4" w:space="0" w:color="auto"/>
              <w:right w:val="single" w:sz="4" w:space="0" w:color="auto"/>
            </w:tcBorders>
            <w:shd w:val="clear" w:color="auto" w:fill="auto"/>
          </w:tcPr>
          <w:p w14:paraId="32631575" w14:textId="77777777" w:rsidR="002A2DF6" w:rsidRPr="00E659FD" w:rsidRDefault="002A2DF6" w:rsidP="00FB3835">
            <w:pPr>
              <w:spacing w:line="240" w:lineRule="auto"/>
              <w:jc w:val="center"/>
            </w:pPr>
            <w:r w:rsidRPr="00E659FD">
              <w:t>шт.</w:t>
            </w:r>
          </w:p>
        </w:tc>
        <w:tc>
          <w:tcPr>
            <w:tcW w:w="1134" w:type="dxa"/>
            <w:tcBorders>
              <w:top w:val="nil"/>
              <w:left w:val="nil"/>
              <w:bottom w:val="single" w:sz="4" w:space="0" w:color="auto"/>
              <w:right w:val="single" w:sz="4" w:space="0" w:color="auto"/>
            </w:tcBorders>
            <w:shd w:val="clear" w:color="auto" w:fill="auto"/>
          </w:tcPr>
          <w:p w14:paraId="1E3B0A8A" w14:textId="77777777" w:rsidR="002A2DF6" w:rsidRPr="00E659FD" w:rsidRDefault="002A2DF6" w:rsidP="00FB3835">
            <w:pPr>
              <w:spacing w:line="240" w:lineRule="auto"/>
              <w:jc w:val="center"/>
            </w:pPr>
            <w:r w:rsidRPr="00E659FD">
              <w:t>2</w:t>
            </w:r>
          </w:p>
        </w:tc>
        <w:tc>
          <w:tcPr>
            <w:tcW w:w="1560" w:type="dxa"/>
            <w:tcBorders>
              <w:top w:val="nil"/>
              <w:left w:val="nil"/>
              <w:bottom w:val="single" w:sz="4" w:space="0" w:color="auto"/>
              <w:right w:val="single" w:sz="4" w:space="0" w:color="auto"/>
            </w:tcBorders>
            <w:shd w:val="clear" w:color="auto" w:fill="auto"/>
          </w:tcPr>
          <w:p w14:paraId="5A100C39" w14:textId="77777777" w:rsidR="002A2DF6" w:rsidRPr="00E659FD" w:rsidRDefault="002A2DF6" w:rsidP="00FB3835">
            <w:pPr>
              <w:spacing w:line="240" w:lineRule="auto"/>
              <w:jc w:val="center"/>
            </w:pPr>
            <w:r w:rsidRPr="00E659FD">
              <w:t>50 255,20</w:t>
            </w:r>
          </w:p>
        </w:tc>
        <w:tc>
          <w:tcPr>
            <w:tcW w:w="1559" w:type="dxa"/>
            <w:tcBorders>
              <w:top w:val="nil"/>
              <w:left w:val="nil"/>
              <w:bottom w:val="single" w:sz="4" w:space="0" w:color="auto"/>
              <w:right w:val="single" w:sz="4" w:space="0" w:color="auto"/>
            </w:tcBorders>
            <w:shd w:val="clear" w:color="auto" w:fill="auto"/>
          </w:tcPr>
          <w:p w14:paraId="34B1DA79" w14:textId="77777777" w:rsidR="002A2DF6" w:rsidRPr="00E659FD" w:rsidRDefault="002A2DF6" w:rsidP="00FB3835">
            <w:pPr>
              <w:spacing w:line="240" w:lineRule="auto"/>
              <w:jc w:val="center"/>
              <w:rPr>
                <w:bCs/>
              </w:rPr>
            </w:pPr>
            <w:r>
              <w:rPr>
                <w:bCs/>
              </w:rPr>
              <w:t>162 255,2</w:t>
            </w:r>
          </w:p>
        </w:tc>
        <w:tc>
          <w:tcPr>
            <w:tcW w:w="1701" w:type="dxa"/>
            <w:tcBorders>
              <w:top w:val="nil"/>
              <w:left w:val="nil"/>
              <w:bottom w:val="single" w:sz="4" w:space="0" w:color="auto"/>
              <w:right w:val="single" w:sz="4" w:space="0" w:color="auto"/>
            </w:tcBorders>
            <w:shd w:val="clear" w:color="auto" w:fill="auto"/>
          </w:tcPr>
          <w:p w14:paraId="26171FC9" w14:textId="77777777" w:rsidR="002A2DF6" w:rsidRPr="00E659FD" w:rsidRDefault="002A2DF6" w:rsidP="00FB3835">
            <w:pPr>
              <w:spacing w:line="240" w:lineRule="auto"/>
              <w:jc w:val="center"/>
              <w:rPr>
                <w:bCs/>
              </w:rPr>
            </w:pPr>
            <w:r w:rsidRPr="00E659FD">
              <w:rPr>
                <w:bCs/>
              </w:rPr>
              <w:t>50 255,20</w:t>
            </w:r>
          </w:p>
        </w:tc>
        <w:tc>
          <w:tcPr>
            <w:tcW w:w="1559" w:type="dxa"/>
            <w:tcBorders>
              <w:top w:val="nil"/>
              <w:left w:val="nil"/>
              <w:bottom w:val="single" w:sz="4" w:space="0" w:color="auto"/>
              <w:right w:val="single" w:sz="4" w:space="0" w:color="auto"/>
            </w:tcBorders>
            <w:shd w:val="clear" w:color="auto" w:fill="auto"/>
          </w:tcPr>
          <w:p w14:paraId="602B34F7" w14:textId="77777777" w:rsidR="002A2DF6" w:rsidRPr="00E659FD" w:rsidRDefault="002A2DF6" w:rsidP="00FB3835">
            <w:pPr>
              <w:spacing w:line="240" w:lineRule="auto"/>
              <w:jc w:val="center"/>
              <w:rPr>
                <w:bCs/>
              </w:rPr>
            </w:pPr>
          </w:p>
        </w:tc>
        <w:tc>
          <w:tcPr>
            <w:tcW w:w="2126" w:type="dxa"/>
            <w:tcBorders>
              <w:top w:val="nil"/>
              <w:left w:val="nil"/>
              <w:bottom w:val="single" w:sz="4" w:space="0" w:color="auto"/>
              <w:right w:val="single" w:sz="4" w:space="0" w:color="auto"/>
            </w:tcBorders>
            <w:shd w:val="clear" w:color="auto" w:fill="auto"/>
          </w:tcPr>
          <w:p w14:paraId="749BC47D" w14:textId="77777777" w:rsidR="002A2DF6" w:rsidRPr="00E659FD" w:rsidRDefault="002A2DF6" w:rsidP="00FB3835">
            <w:pPr>
              <w:spacing w:line="240" w:lineRule="auto"/>
              <w:jc w:val="center"/>
            </w:pPr>
            <w:r>
              <w:t>112 000,0</w:t>
            </w:r>
          </w:p>
        </w:tc>
      </w:tr>
      <w:tr w:rsidR="002A2DF6" w:rsidRPr="00E659FD" w14:paraId="306B2B3B" w14:textId="77777777" w:rsidTr="00FB3835">
        <w:trPr>
          <w:trHeight w:val="403"/>
        </w:trPr>
        <w:tc>
          <w:tcPr>
            <w:tcW w:w="14204" w:type="dxa"/>
            <w:gridSpan w:val="11"/>
            <w:tcBorders>
              <w:top w:val="nil"/>
              <w:left w:val="single" w:sz="4" w:space="0" w:color="auto"/>
              <w:bottom w:val="single" w:sz="4" w:space="0" w:color="auto"/>
              <w:right w:val="single" w:sz="4" w:space="0" w:color="auto"/>
            </w:tcBorders>
            <w:shd w:val="clear" w:color="000000" w:fill="FFFFFF"/>
          </w:tcPr>
          <w:p w14:paraId="74B07451" w14:textId="77777777" w:rsidR="002A2DF6" w:rsidRPr="00187EA5" w:rsidRDefault="002A2DF6" w:rsidP="00FB3835">
            <w:pPr>
              <w:spacing w:line="240" w:lineRule="auto"/>
              <w:jc w:val="center"/>
              <w:rPr>
                <w:b/>
                <w:bCs/>
              </w:rPr>
            </w:pPr>
            <w:r w:rsidRPr="00187EA5">
              <w:rPr>
                <w:b/>
                <w:bCs/>
              </w:rPr>
              <w:t>2022 год</w:t>
            </w:r>
          </w:p>
        </w:tc>
      </w:tr>
      <w:tr w:rsidR="002A2DF6" w:rsidRPr="00E659FD" w14:paraId="2334B98C"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1A664E2D" w14:textId="77777777" w:rsidR="002A2DF6" w:rsidRPr="00E659FD" w:rsidRDefault="002A2DF6" w:rsidP="00FB3835">
            <w:pPr>
              <w:spacing w:line="240" w:lineRule="auto"/>
              <w:jc w:val="center"/>
            </w:pPr>
            <w:r w:rsidRPr="00E659FD">
              <w:t>1</w:t>
            </w:r>
          </w:p>
        </w:tc>
        <w:tc>
          <w:tcPr>
            <w:tcW w:w="2723" w:type="dxa"/>
            <w:tcBorders>
              <w:top w:val="single" w:sz="4" w:space="0" w:color="auto"/>
              <w:left w:val="single" w:sz="4" w:space="0" w:color="auto"/>
              <w:bottom w:val="single" w:sz="4" w:space="0" w:color="auto"/>
              <w:right w:val="single" w:sz="4" w:space="0" w:color="auto"/>
            </w:tcBorders>
            <w:shd w:val="clear" w:color="auto" w:fill="auto"/>
            <w:hideMark/>
          </w:tcPr>
          <w:p w14:paraId="61D1E2B9" w14:textId="77777777" w:rsidR="002A2DF6" w:rsidRPr="00E659FD" w:rsidRDefault="002A2DF6" w:rsidP="00FB3835">
            <w:pPr>
              <w:spacing w:line="240" w:lineRule="auto"/>
            </w:pPr>
            <w:r w:rsidRPr="00E659FD">
              <w:t>Аппарат наркозно-дыхательный с ра</w:t>
            </w:r>
            <w:r w:rsidRPr="00E659FD">
              <w:t>з</w:t>
            </w:r>
            <w:r w:rsidRPr="00E659FD">
              <w:t xml:space="preserve">личными режимами искусственной </w:t>
            </w:r>
            <w:proofErr w:type="spellStart"/>
            <w:r w:rsidRPr="00E659FD">
              <w:t>ве</w:t>
            </w:r>
            <w:r w:rsidRPr="00E659FD">
              <w:t>н</w:t>
            </w:r>
            <w:r w:rsidRPr="00E659FD">
              <w:t>тиляцмм</w:t>
            </w:r>
            <w:proofErr w:type="spellEnd"/>
            <w:r w:rsidRPr="00E659FD">
              <w:t xml:space="preserve"> легких</w:t>
            </w:r>
          </w:p>
        </w:tc>
        <w:tc>
          <w:tcPr>
            <w:tcW w:w="1134" w:type="dxa"/>
            <w:tcBorders>
              <w:top w:val="single" w:sz="4" w:space="0" w:color="auto"/>
              <w:left w:val="nil"/>
              <w:bottom w:val="single" w:sz="4" w:space="0" w:color="auto"/>
              <w:right w:val="single" w:sz="4" w:space="0" w:color="auto"/>
            </w:tcBorders>
            <w:shd w:val="clear" w:color="000000" w:fill="FFFFFF"/>
            <w:hideMark/>
          </w:tcPr>
          <w:p w14:paraId="4BF3ACE5"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hideMark/>
          </w:tcPr>
          <w:p w14:paraId="5E3CB74A"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hideMark/>
          </w:tcPr>
          <w:p w14:paraId="5A507383" w14:textId="77777777" w:rsidR="002A2DF6" w:rsidRPr="00E659FD" w:rsidRDefault="002A2DF6" w:rsidP="00FB3835">
            <w:pPr>
              <w:spacing w:line="240" w:lineRule="auto"/>
              <w:jc w:val="center"/>
            </w:pPr>
            <w:r w:rsidRPr="00E659FD">
              <w:t>6 000,00</w:t>
            </w:r>
          </w:p>
        </w:tc>
        <w:tc>
          <w:tcPr>
            <w:tcW w:w="1559" w:type="dxa"/>
            <w:tcBorders>
              <w:top w:val="single" w:sz="4" w:space="0" w:color="auto"/>
              <w:left w:val="nil"/>
              <w:bottom w:val="single" w:sz="4" w:space="0" w:color="auto"/>
              <w:right w:val="single" w:sz="4" w:space="0" w:color="auto"/>
            </w:tcBorders>
            <w:shd w:val="clear" w:color="000000" w:fill="FFFFFF"/>
            <w:hideMark/>
          </w:tcPr>
          <w:p w14:paraId="5B6C5C6D" w14:textId="77777777" w:rsidR="002A2DF6" w:rsidRPr="00E659FD" w:rsidRDefault="002A2DF6" w:rsidP="00FB3835">
            <w:pPr>
              <w:spacing w:line="240" w:lineRule="auto"/>
              <w:jc w:val="center"/>
            </w:pPr>
            <w:r w:rsidRPr="00E659FD">
              <w:t>6 000,00</w:t>
            </w:r>
          </w:p>
        </w:tc>
        <w:tc>
          <w:tcPr>
            <w:tcW w:w="1701" w:type="dxa"/>
            <w:tcBorders>
              <w:top w:val="single" w:sz="4" w:space="0" w:color="auto"/>
              <w:left w:val="nil"/>
              <w:bottom w:val="single" w:sz="4" w:space="0" w:color="auto"/>
              <w:right w:val="single" w:sz="4" w:space="0" w:color="auto"/>
            </w:tcBorders>
            <w:shd w:val="clear" w:color="000000" w:fill="FFFFFF"/>
            <w:hideMark/>
          </w:tcPr>
          <w:p w14:paraId="6722BAC1" w14:textId="77777777" w:rsidR="002A2DF6" w:rsidRPr="00E659FD" w:rsidRDefault="002A2DF6" w:rsidP="00FB3835">
            <w:pPr>
              <w:spacing w:line="240" w:lineRule="auto"/>
              <w:jc w:val="center"/>
            </w:pPr>
            <w:r w:rsidRPr="00E659FD">
              <w:t>6 000,00</w:t>
            </w:r>
          </w:p>
        </w:tc>
        <w:tc>
          <w:tcPr>
            <w:tcW w:w="1559" w:type="dxa"/>
            <w:tcBorders>
              <w:top w:val="single" w:sz="4" w:space="0" w:color="auto"/>
              <w:left w:val="nil"/>
              <w:bottom w:val="single" w:sz="4" w:space="0" w:color="auto"/>
              <w:right w:val="single" w:sz="4" w:space="0" w:color="auto"/>
            </w:tcBorders>
            <w:shd w:val="clear" w:color="auto" w:fill="auto"/>
            <w:hideMark/>
          </w:tcPr>
          <w:p w14:paraId="3A63734D"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hideMark/>
          </w:tcPr>
          <w:p w14:paraId="144B2E1D" w14:textId="77777777" w:rsidR="002A2DF6" w:rsidRPr="00E659FD" w:rsidRDefault="002A2DF6" w:rsidP="00FB3835">
            <w:pPr>
              <w:spacing w:line="240" w:lineRule="auto"/>
              <w:jc w:val="center"/>
            </w:pPr>
          </w:p>
        </w:tc>
      </w:tr>
      <w:tr w:rsidR="002A2DF6" w:rsidRPr="00E659FD" w14:paraId="6A8D6D5F"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38BEED60" w14:textId="77777777" w:rsidR="002A2DF6" w:rsidRPr="00E659FD" w:rsidRDefault="002A2DF6" w:rsidP="00FB3835">
            <w:pPr>
              <w:spacing w:line="240" w:lineRule="auto"/>
              <w:jc w:val="center"/>
            </w:pPr>
            <w:r w:rsidRPr="00E659FD">
              <w:t>2</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0FA55A96" w14:textId="77777777" w:rsidR="002A2DF6" w:rsidRPr="00E659FD" w:rsidRDefault="002A2DF6" w:rsidP="00FB3835">
            <w:pPr>
              <w:spacing w:line="240" w:lineRule="auto"/>
            </w:pPr>
            <w:r w:rsidRPr="00E659FD">
              <w:t>Автоматизирова</w:t>
            </w:r>
            <w:r w:rsidRPr="00E659FD">
              <w:t>н</w:t>
            </w:r>
            <w:r w:rsidRPr="00E659FD">
              <w:t>ный иммунофе</w:t>
            </w:r>
            <w:r w:rsidRPr="00E659FD">
              <w:t>р</w:t>
            </w:r>
            <w:r w:rsidRPr="00E659FD">
              <w:t>ментный анализатор</w:t>
            </w:r>
          </w:p>
        </w:tc>
        <w:tc>
          <w:tcPr>
            <w:tcW w:w="1134" w:type="dxa"/>
            <w:tcBorders>
              <w:top w:val="single" w:sz="4" w:space="0" w:color="auto"/>
              <w:left w:val="nil"/>
              <w:bottom w:val="single" w:sz="4" w:space="0" w:color="auto"/>
              <w:right w:val="single" w:sz="4" w:space="0" w:color="auto"/>
            </w:tcBorders>
            <w:shd w:val="clear" w:color="000000" w:fill="FFFFFF"/>
          </w:tcPr>
          <w:p w14:paraId="5590F6BF"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3556D774"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5F943D5A" w14:textId="77777777" w:rsidR="002A2DF6" w:rsidRPr="00E659FD" w:rsidRDefault="002A2DF6" w:rsidP="00FB3835">
            <w:pPr>
              <w:spacing w:line="240" w:lineRule="auto"/>
              <w:jc w:val="center"/>
            </w:pPr>
            <w:r w:rsidRPr="00E659FD">
              <w:t>4 000,00</w:t>
            </w:r>
          </w:p>
        </w:tc>
        <w:tc>
          <w:tcPr>
            <w:tcW w:w="1559" w:type="dxa"/>
            <w:tcBorders>
              <w:top w:val="single" w:sz="4" w:space="0" w:color="auto"/>
              <w:left w:val="nil"/>
              <w:bottom w:val="single" w:sz="4" w:space="0" w:color="auto"/>
              <w:right w:val="single" w:sz="4" w:space="0" w:color="auto"/>
            </w:tcBorders>
            <w:shd w:val="clear" w:color="000000" w:fill="FFFFFF"/>
          </w:tcPr>
          <w:p w14:paraId="55029915" w14:textId="77777777" w:rsidR="002A2DF6" w:rsidRPr="00E659FD" w:rsidRDefault="002A2DF6" w:rsidP="00FB3835">
            <w:pPr>
              <w:spacing w:line="240" w:lineRule="auto"/>
              <w:jc w:val="center"/>
            </w:pPr>
            <w:r w:rsidRPr="00E659FD">
              <w:t>4 000,00</w:t>
            </w:r>
          </w:p>
        </w:tc>
        <w:tc>
          <w:tcPr>
            <w:tcW w:w="1701" w:type="dxa"/>
            <w:tcBorders>
              <w:top w:val="single" w:sz="4" w:space="0" w:color="auto"/>
              <w:left w:val="nil"/>
              <w:bottom w:val="single" w:sz="4" w:space="0" w:color="auto"/>
              <w:right w:val="single" w:sz="4" w:space="0" w:color="auto"/>
            </w:tcBorders>
            <w:shd w:val="clear" w:color="000000" w:fill="FFFFFF"/>
          </w:tcPr>
          <w:p w14:paraId="5FB7B057" w14:textId="77777777" w:rsidR="002A2DF6" w:rsidRPr="00E659FD" w:rsidRDefault="002A2DF6" w:rsidP="00FB3835">
            <w:pPr>
              <w:spacing w:line="240" w:lineRule="auto"/>
              <w:jc w:val="center"/>
            </w:pPr>
            <w:r w:rsidRPr="00E659FD">
              <w:t>4 000,00</w:t>
            </w:r>
          </w:p>
        </w:tc>
        <w:tc>
          <w:tcPr>
            <w:tcW w:w="1559" w:type="dxa"/>
            <w:tcBorders>
              <w:top w:val="single" w:sz="4" w:space="0" w:color="auto"/>
              <w:left w:val="nil"/>
              <w:bottom w:val="single" w:sz="4" w:space="0" w:color="auto"/>
              <w:right w:val="single" w:sz="4" w:space="0" w:color="auto"/>
            </w:tcBorders>
            <w:shd w:val="clear" w:color="auto" w:fill="auto"/>
          </w:tcPr>
          <w:p w14:paraId="24F4E129"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616E966B" w14:textId="77777777" w:rsidR="002A2DF6" w:rsidRPr="00E659FD" w:rsidRDefault="002A2DF6" w:rsidP="00FB3835">
            <w:pPr>
              <w:spacing w:line="240" w:lineRule="auto"/>
              <w:jc w:val="center"/>
            </w:pPr>
          </w:p>
        </w:tc>
      </w:tr>
      <w:tr w:rsidR="002A2DF6" w:rsidRPr="00E659FD" w14:paraId="18A8E36B"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4EA9C1EF" w14:textId="77777777" w:rsidR="002A2DF6" w:rsidRPr="00E659FD" w:rsidRDefault="002A2DF6" w:rsidP="00FB3835">
            <w:pPr>
              <w:spacing w:line="240" w:lineRule="auto"/>
              <w:jc w:val="center"/>
            </w:pPr>
            <w:r w:rsidRPr="00E659FD">
              <w:t>3</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6181C14B" w14:textId="77777777" w:rsidR="002A2DF6" w:rsidRPr="00E659FD" w:rsidRDefault="002A2DF6" w:rsidP="00FB3835">
            <w:pPr>
              <w:spacing w:line="240" w:lineRule="auto"/>
            </w:pPr>
            <w:r w:rsidRPr="00E659FD">
              <w:t>УЗИ-аппарат эк</w:t>
            </w:r>
            <w:r w:rsidRPr="00E659FD">
              <w:t>с</w:t>
            </w:r>
            <w:r w:rsidRPr="00E659FD">
              <w:t>пертного класса</w:t>
            </w:r>
          </w:p>
        </w:tc>
        <w:tc>
          <w:tcPr>
            <w:tcW w:w="1134" w:type="dxa"/>
            <w:tcBorders>
              <w:top w:val="single" w:sz="4" w:space="0" w:color="auto"/>
              <w:left w:val="nil"/>
              <w:bottom w:val="single" w:sz="4" w:space="0" w:color="auto"/>
              <w:right w:val="single" w:sz="4" w:space="0" w:color="auto"/>
            </w:tcBorders>
            <w:shd w:val="clear" w:color="000000" w:fill="FFFFFF"/>
          </w:tcPr>
          <w:p w14:paraId="49E1416C"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6197AAA4"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127A50B0" w14:textId="77777777" w:rsidR="002A2DF6" w:rsidRPr="00E659FD" w:rsidRDefault="002A2DF6" w:rsidP="00FB3835">
            <w:pPr>
              <w:spacing w:line="240" w:lineRule="auto"/>
              <w:jc w:val="center"/>
            </w:pPr>
            <w:r w:rsidRPr="00E659FD">
              <w:t>9 000,00</w:t>
            </w:r>
          </w:p>
        </w:tc>
        <w:tc>
          <w:tcPr>
            <w:tcW w:w="1559" w:type="dxa"/>
            <w:tcBorders>
              <w:top w:val="single" w:sz="4" w:space="0" w:color="auto"/>
              <w:left w:val="nil"/>
              <w:bottom w:val="single" w:sz="4" w:space="0" w:color="auto"/>
              <w:right w:val="single" w:sz="4" w:space="0" w:color="auto"/>
            </w:tcBorders>
            <w:shd w:val="clear" w:color="000000" w:fill="FFFFFF"/>
          </w:tcPr>
          <w:p w14:paraId="7976341E" w14:textId="77777777" w:rsidR="002A2DF6" w:rsidRPr="00E659FD" w:rsidRDefault="002A2DF6" w:rsidP="00FB3835">
            <w:pPr>
              <w:spacing w:line="240" w:lineRule="auto"/>
              <w:jc w:val="center"/>
            </w:pPr>
            <w:r w:rsidRPr="00E659FD">
              <w:t>9 000,00</w:t>
            </w:r>
          </w:p>
        </w:tc>
        <w:tc>
          <w:tcPr>
            <w:tcW w:w="1701" w:type="dxa"/>
            <w:tcBorders>
              <w:top w:val="single" w:sz="4" w:space="0" w:color="auto"/>
              <w:left w:val="nil"/>
              <w:bottom w:val="single" w:sz="4" w:space="0" w:color="auto"/>
              <w:right w:val="single" w:sz="4" w:space="0" w:color="auto"/>
            </w:tcBorders>
            <w:shd w:val="clear" w:color="000000" w:fill="FFFFFF"/>
          </w:tcPr>
          <w:p w14:paraId="46BA6E57" w14:textId="77777777" w:rsidR="002A2DF6" w:rsidRPr="00E659FD" w:rsidRDefault="002A2DF6" w:rsidP="00FB3835">
            <w:pPr>
              <w:spacing w:line="240" w:lineRule="auto"/>
              <w:jc w:val="center"/>
            </w:pPr>
            <w:r w:rsidRPr="00E659FD">
              <w:t>9 000,00</w:t>
            </w:r>
          </w:p>
        </w:tc>
        <w:tc>
          <w:tcPr>
            <w:tcW w:w="1559" w:type="dxa"/>
            <w:tcBorders>
              <w:top w:val="single" w:sz="4" w:space="0" w:color="auto"/>
              <w:left w:val="nil"/>
              <w:bottom w:val="single" w:sz="4" w:space="0" w:color="auto"/>
              <w:right w:val="single" w:sz="4" w:space="0" w:color="auto"/>
            </w:tcBorders>
            <w:shd w:val="clear" w:color="auto" w:fill="auto"/>
          </w:tcPr>
          <w:p w14:paraId="7927DACA"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090179C3" w14:textId="77777777" w:rsidR="002A2DF6" w:rsidRPr="00E659FD" w:rsidRDefault="002A2DF6" w:rsidP="00FB3835">
            <w:pPr>
              <w:spacing w:line="240" w:lineRule="auto"/>
              <w:jc w:val="center"/>
            </w:pPr>
          </w:p>
        </w:tc>
      </w:tr>
      <w:tr w:rsidR="002A2DF6" w:rsidRPr="00E659FD" w14:paraId="407D543B"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22292E7B" w14:textId="77777777" w:rsidR="002A2DF6" w:rsidRPr="00E659FD" w:rsidRDefault="002A2DF6" w:rsidP="00FB3835">
            <w:pPr>
              <w:spacing w:line="240" w:lineRule="auto"/>
              <w:jc w:val="center"/>
            </w:pPr>
            <w:r w:rsidRPr="00E659FD">
              <w:t>4</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20E8D76A" w14:textId="77777777" w:rsidR="002A2DF6" w:rsidRPr="00E659FD" w:rsidRDefault="002A2DF6" w:rsidP="00FB3835">
            <w:pPr>
              <w:spacing w:line="240" w:lineRule="auto"/>
            </w:pPr>
            <w:proofErr w:type="spellStart"/>
            <w:r w:rsidRPr="00E659FD">
              <w:t>Видеодуоденоскоп</w:t>
            </w:r>
            <w:proofErr w:type="spellEnd"/>
          </w:p>
        </w:tc>
        <w:tc>
          <w:tcPr>
            <w:tcW w:w="1134" w:type="dxa"/>
            <w:tcBorders>
              <w:top w:val="single" w:sz="4" w:space="0" w:color="auto"/>
              <w:left w:val="nil"/>
              <w:bottom w:val="single" w:sz="4" w:space="0" w:color="auto"/>
              <w:right w:val="single" w:sz="4" w:space="0" w:color="auto"/>
            </w:tcBorders>
            <w:shd w:val="clear" w:color="000000" w:fill="FFFFFF"/>
          </w:tcPr>
          <w:p w14:paraId="1F9CAFDD"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59136728"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58695A5F" w14:textId="77777777" w:rsidR="002A2DF6" w:rsidRPr="00E659FD" w:rsidRDefault="002A2DF6" w:rsidP="00FB3835">
            <w:pPr>
              <w:spacing w:line="240" w:lineRule="auto"/>
              <w:jc w:val="center"/>
            </w:pPr>
            <w:r w:rsidRPr="00E659FD">
              <w:t>4 200,00</w:t>
            </w:r>
          </w:p>
        </w:tc>
        <w:tc>
          <w:tcPr>
            <w:tcW w:w="1559" w:type="dxa"/>
            <w:tcBorders>
              <w:top w:val="single" w:sz="4" w:space="0" w:color="auto"/>
              <w:left w:val="nil"/>
              <w:bottom w:val="single" w:sz="4" w:space="0" w:color="auto"/>
              <w:right w:val="single" w:sz="4" w:space="0" w:color="auto"/>
            </w:tcBorders>
            <w:shd w:val="clear" w:color="000000" w:fill="FFFFFF"/>
          </w:tcPr>
          <w:p w14:paraId="5CBCDD7B" w14:textId="77777777" w:rsidR="002A2DF6" w:rsidRPr="00E659FD" w:rsidRDefault="002A2DF6" w:rsidP="00FB3835">
            <w:pPr>
              <w:spacing w:line="240" w:lineRule="auto"/>
              <w:jc w:val="center"/>
            </w:pPr>
            <w:r w:rsidRPr="00E659FD">
              <w:t>4 200,00</w:t>
            </w:r>
          </w:p>
        </w:tc>
        <w:tc>
          <w:tcPr>
            <w:tcW w:w="1701" w:type="dxa"/>
            <w:tcBorders>
              <w:top w:val="single" w:sz="4" w:space="0" w:color="auto"/>
              <w:left w:val="nil"/>
              <w:bottom w:val="single" w:sz="4" w:space="0" w:color="auto"/>
              <w:right w:val="single" w:sz="4" w:space="0" w:color="auto"/>
            </w:tcBorders>
            <w:shd w:val="clear" w:color="000000" w:fill="FFFFFF"/>
          </w:tcPr>
          <w:p w14:paraId="548991E5" w14:textId="77777777" w:rsidR="002A2DF6" w:rsidRPr="00E659FD" w:rsidRDefault="002A2DF6" w:rsidP="00FB3835">
            <w:pPr>
              <w:spacing w:line="240" w:lineRule="auto"/>
              <w:jc w:val="center"/>
            </w:pPr>
            <w:r w:rsidRPr="00E659FD">
              <w:t>4 200,00</w:t>
            </w:r>
          </w:p>
        </w:tc>
        <w:tc>
          <w:tcPr>
            <w:tcW w:w="1559" w:type="dxa"/>
            <w:tcBorders>
              <w:top w:val="single" w:sz="4" w:space="0" w:color="auto"/>
              <w:left w:val="nil"/>
              <w:bottom w:val="single" w:sz="4" w:space="0" w:color="auto"/>
              <w:right w:val="single" w:sz="4" w:space="0" w:color="auto"/>
            </w:tcBorders>
            <w:shd w:val="clear" w:color="auto" w:fill="auto"/>
          </w:tcPr>
          <w:p w14:paraId="3CAEF2B5"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1EA1CE8A" w14:textId="77777777" w:rsidR="002A2DF6" w:rsidRPr="00E659FD" w:rsidRDefault="002A2DF6" w:rsidP="00FB3835">
            <w:pPr>
              <w:spacing w:line="240" w:lineRule="auto"/>
              <w:jc w:val="center"/>
            </w:pPr>
          </w:p>
        </w:tc>
      </w:tr>
      <w:tr w:rsidR="002A2DF6" w:rsidRPr="00E659FD" w14:paraId="12DEA83D"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23153BF1" w14:textId="77777777" w:rsidR="002A2DF6" w:rsidRPr="00E659FD" w:rsidRDefault="002A2DF6" w:rsidP="00FB3835">
            <w:pPr>
              <w:spacing w:line="240" w:lineRule="auto"/>
              <w:jc w:val="center"/>
            </w:pPr>
            <w:r w:rsidRPr="00E659FD">
              <w:t>5</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00A96499" w14:textId="77777777" w:rsidR="002A2DF6" w:rsidRPr="00E659FD" w:rsidRDefault="002A2DF6" w:rsidP="00FB3835">
            <w:pPr>
              <w:spacing w:line="240" w:lineRule="auto"/>
            </w:pPr>
            <w:r w:rsidRPr="00E659FD">
              <w:t>Прикроватный м</w:t>
            </w:r>
            <w:r w:rsidRPr="00E659FD">
              <w:t>о</w:t>
            </w:r>
            <w:r w:rsidRPr="00E659FD">
              <w:t>нитор с центральной станцией и автом</w:t>
            </w:r>
            <w:r w:rsidRPr="00E659FD">
              <w:t>а</w:t>
            </w:r>
            <w:r w:rsidRPr="00E659FD">
              <w:t>тическим включен</w:t>
            </w:r>
            <w:r w:rsidRPr="00E659FD">
              <w:t>и</w:t>
            </w:r>
            <w:r w:rsidRPr="00E659FD">
              <w:t>ем сигнала тревоги, регистрирующий электрокардиогра</w:t>
            </w:r>
            <w:r w:rsidRPr="00E659FD">
              <w:t>м</w:t>
            </w:r>
            <w:r w:rsidRPr="00E659FD">
              <w:t>му, артериальное давление, частоту сердечных сокращ</w:t>
            </w:r>
            <w:r w:rsidRPr="00E659FD">
              <w:t>е</w:t>
            </w:r>
            <w:r w:rsidRPr="00E659FD">
              <w:t>ний, частоту дых</w:t>
            </w:r>
            <w:r w:rsidRPr="00E659FD">
              <w:t>а</w:t>
            </w:r>
            <w:r w:rsidRPr="00E659FD">
              <w:lastRenderedPageBreak/>
              <w:t>ния, насыщение г</w:t>
            </w:r>
            <w:r w:rsidRPr="00E659FD">
              <w:t>е</w:t>
            </w:r>
            <w:r w:rsidRPr="00E659FD">
              <w:t>моглобина кислор</w:t>
            </w:r>
            <w:r w:rsidRPr="00E659FD">
              <w:t>о</w:t>
            </w:r>
            <w:r w:rsidRPr="00E659FD">
              <w:t>дом, концентрацию углекислого газа в выдыхаемой смеси, температуру тела (два датчика), с функцией автоно</w:t>
            </w:r>
            <w:r w:rsidRPr="00E659FD">
              <w:t>м</w:t>
            </w:r>
            <w:r w:rsidRPr="00E659FD">
              <w:t>ной работы</w:t>
            </w:r>
          </w:p>
        </w:tc>
        <w:tc>
          <w:tcPr>
            <w:tcW w:w="1134" w:type="dxa"/>
            <w:tcBorders>
              <w:top w:val="single" w:sz="4" w:space="0" w:color="auto"/>
              <w:left w:val="nil"/>
              <w:bottom w:val="single" w:sz="4" w:space="0" w:color="auto"/>
              <w:right w:val="single" w:sz="4" w:space="0" w:color="auto"/>
            </w:tcBorders>
            <w:shd w:val="clear" w:color="000000" w:fill="FFFFFF"/>
          </w:tcPr>
          <w:p w14:paraId="7D84DF1A" w14:textId="77777777" w:rsidR="002A2DF6" w:rsidRPr="00E659FD" w:rsidRDefault="002A2DF6" w:rsidP="00FB3835">
            <w:pPr>
              <w:spacing w:line="240" w:lineRule="auto"/>
              <w:jc w:val="center"/>
            </w:pPr>
            <w:r w:rsidRPr="00E659FD">
              <w:lastRenderedPageBreak/>
              <w:t>шт.</w:t>
            </w:r>
          </w:p>
        </w:tc>
        <w:tc>
          <w:tcPr>
            <w:tcW w:w="1134" w:type="dxa"/>
            <w:tcBorders>
              <w:top w:val="single" w:sz="4" w:space="0" w:color="auto"/>
              <w:left w:val="nil"/>
              <w:bottom w:val="single" w:sz="4" w:space="0" w:color="auto"/>
              <w:right w:val="single" w:sz="4" w:space="0" w:color="auto"/>
            </w:tcBorders>
            <w:shd w:val="clear" w:color="000000" w:fill="FFFFFF"/>
          </w:tcPr>
          <w:p w14:paraId="6D6FD803" w14:textId="77777777" w:rsidR="002A2DF6" w:rsidRPr="00E659FD" w:rsidRDefault="002A2DF6" w:rsidP="00FB3835">
            <w:pPr>
              <w:spacing w:line="240" w:lineRule="auto"/>
              <w:jc w:val="center"/>
            </w:pPr>
            <w:r w:rsidRPr="00E659FD">
              <w:t>8</w:t>
            </w:r>
          </w:p>
        </w:tc>
        <w:tc>
          <w:tcPr>
            <w:tcW w:w="1560" w:type="dxa"/>
            <w:tcBorders>
              <w:top w:val="single" w:sz="4" w:space="0" w:color="auto"/>
              <w:left w:val="nil"/>
              <w:bottom w:val="single" w:sz="4" w:space="0" w:color="auto"/>
              <w:right w:val="single" w:sz="4" w:space="0" w:color="auto"/>
            </w:tcBorders>
            <w:shd w:val="clear" w:color="000000" w:fill="FFFFFF"/>
          </w:tcPr>
          <w:p w14:paraId="76BEE24C" w14:textId="77777777" w:rsidR="002A2DF6" w:rsidRPr="00E659FD" w:rsidRDefault="002A2DF6" w:rsidP="00FB3835">
            <w:pPr>
              <w:spacing w:line="240" w:lineRule="auto"/>
              <w:jc w:val="center"/>
            </w:pPr>
            <w:r w:rsidRPr="00E659FD">
              <w:t>500,00</w:t>
            </w:r>
          </w:p>
        </w:tc>
        <w:tc>
          <w:tcPr>
            <w:tcW w:w="1559" w:type="dxa"/>
            <w:tcBorders>
              <w:top w:val="single" w:sz="4" w:space="0" w:color="auto"/>
              <w:left w:val="nil"/>
              <w:bottom w:val="single" w:sz="4" w:space="0" w:color="auto"/>
              <w:right w:val="single" w:sz="4" w:space="0" w:color="auto"/>
            </w:tcBorders>
            <w:shd w:val="clear" w:color="000000" w:fill="FFFFFF"/>
          </w:tcPr>
          <w:p w14:paraId="13FC7D84" w14:textId="77777777" w:rsidR="002A2DF6" w:rsidRPr="00E659FD" w:rsidRDefault="002A2DF6" w:rsidP="00FB3835">
            <w:pPr>
              <w:spacing w:line="240" w:lineRule="auto"/>
              <w:jc w:val="center"/>
            </w:pPr>
            <w:r w:rsidRPr="00E659FD">
              <w:t>4 000,00</w:t>
            </w:r>
          </w:p>
        </w:tc>
        <w:tc>
          <w:tcPr>
            <w:tcW w:w="1701" w:type="dxa"/>
            <w:tcBorders>
              <w:top w:val="single" w:sz="4" w:space="0" w:color="auto"/>
              <w:left w:val="nil"/>
              <w:bottom w:val="single" w:sz="4" w:space="0" w:color="auto"/>
              <w:right w:val="single" w:sz="4" w:space="0" w:color="auto"/>
            </w:tcBorders>
            <w:shd w:val="clear" w:color="000000" w:fill="FFFFFF"/>
          </w:tcPr>
          <w:p w14:paraId="5867E6D3" w14:textId="77777777" w:rsidR="002A2DF6" w:rsidRPr="00E659FD" w:rsidRDefault="002A2DF6" w:rsidP="00FB3835">
            <w:pPr>
              <w:spacing w:line="240" w:lineRule="auto"/>
              <w:jc w:val="center"/>
            </w:pPr>
            <w:r w:rsidRPr="00E659FD">
              <w:t>4 000,00</w:t>
            </w:r>
          </w:p>
        </w:tc>
        <w:tc>
          <w:tcPr>
            <w:tcW w:w="1559" w:type="dxa"/>
            <w:tcBorders>
              <w:top w:val="single" w:sz="4" w:space="0" w:color="auto"/>
              <w:left w:val="nil"/>
              <w:bottom w:val="single" w:sz="4" w:space="0" w:color="auto"/>
              <w:right w:val="single" w:sz="4" w:space="0" w:color="auto"/>
            </w:tcBorders>
            <w:shd w:val="clear" w:color="auto" w:fill="auto"/>
          </w:tcPr>
          <w:p w14:paraId="250F1D7F"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4FEB59BE" w14:textId="77777777" w:rsidR="002A2DF6" w:rsidRPr="00E659FD" w:rsidRDefault="002A2DF6" w:rsidP="00FB3835">
            <w:pPr>
              <w:spacing w:line="240" w:lineRule="auto"/>
              <w:jc w:val="center"/>
            </w:pPr>
          </w:p>
        </w:tc>
      </w:tr>
      <w:tr w:rsidR="002A2DF6" w:rsidRPr="00E659FD" w14:paraId="4666FB3E"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02E8FA50" w14:textId="77777777" w:rsidR="002A2DF6" w:rsidRPr="00E659FD" w:rsidRDefault="002A2DF6" w:rsidP="00FB3835">
            <w:pPr>
              <w:spacing w:line="240" w:lineRule="auto"/>
              <w:jc w:val="center"/>
            </w:pPr>
            <w:r w:rsidRPr="00E659FD">
              <w:lastRenderedPageBreak/>
              <w:t>6</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3ED793D9" w14:textId="77777777" w:rsidR="002A2DF6" w:rsidRPr="00E659FD" w:rsidRDefault="002A2DF6" w:rsidP="00FB3835">
            <w:pPr>
              <w:spacing w:line="240" w:lineRule="auto"/>
            </w:pPr>
            <w:r w:rsidRPr="00E659FD">
              <w:t>Аппарат для пров</w:t>
            </w:r>
            <w:r w:rsidRPr="00E659FD">
              <w:t>е</w:t>
            </w:r>
            <w:r w:rsidRPr="00E659FD">
              <w:t>дения радиочасто</w:t>
            </w:r>
            <w:r w:rsidRPr="00E659FD">
              <w:t>т</w:t>
            </w:r>
            <w:r w:rsidRPr="00E659FD">
              <w:t xml:space="preserve">ной внутритканевой </w:t>
            </w:r>
            <w:proofErr w:type="spellStart"/>
            <w:r w:rsidRPr="00E659FD">
              <w:t>термоабляции</w:t>
            </w:r>
            <w:proofErr w:type="spellEnd"/>
          </w:p>
        </w:tc>
        <w:tc>
          <w:tcPr>
            <w:tcW w:w="1134" w:type="dxa"/>
            <w:tcBorders>
              <w:top w:val="single" w:sz="4" w:space="0" w:color="auto"/>
              <w:left w:val="nil"/>
              <w:bottom w:val="single" w:sz="4" w:space="0" w:color="auto"/>
              <w:right w:val="single" w:sz="4" w:space="0" w:color="auto"/>
            </w:tcBorders>
            <w:shd w:val="clear" w:color="000000" w:fill="FFFFFF"/>
          </w:tcPr>
          <w:p w14:paraId="6F4FBBEE"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60E990F8"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7B6B6F81" w14:textId="77777777" w:rsidR="002A2DF6" w:rsidRPr="00E659FD" w:rsidRDefault="002A2DF6" w:rsidP="00FB3835">
            <w:pPr>
              <w:spacing w:line="240" w:lineRule="auto"/>
              <w:jc w:val="center"/>
            </w:pPr>
            <w:r w:rsidRPr="00E659FD">
              <w:t>6 000,00</w:t>
            </w:r>
          </w:p>
        </w:tc>
        <w:tc>
          <w:tcPr>
            <w:tcW w:w="1559" w:type="dxa"/>
            <w:tcBorders>
              <w:top w:val="single" w:sz="4" w:space="0" w:color="auto"/>
              <w:left w:val="nil"/>
              <w:bottom w:val="single" w:sz="4" w:space="0" w:color="auto"/>
              <w:right w:val="single" w:sz="4" w:space="0" w:color="auto"/>
            </w:tcBorders>
            <w:shd w:val="clear" w:color="000000" w:fill="FFFFFF"/>
          </w:tcPr>
          <w:p w14:paraId="63A199E7" w14:textId="77777777" w:rsidR="002A2DF6" w:rsidRPr="00E659FD" w:rsidRDefault="002A2DF6" w:rsidP="00FB3835">
            <w:pPr>
              <w:spacing w:line="240" w:lineRule="auto"/>
              <w:jc w:val="center"/>
            </w:pPr>
            <w:r w:rsidRPr="00E659FD">
              <w:t>6 000,00</w:t>
            </w:r>
          </w:p>
        </w:tc>
        <w:tc>
          <w:tcPr>
            <w:tcW w:w="1701" w:type="dxa"/>
            <w:tcBorders>
              <w:top w:val="single" w:sz="4" w:space="0" w:color="auto"/>
              <w:left w:val="nil"/>
              <w:bottom w:val="single" w:sz="4" w:space="0" w:color="auto"/>
              <w:right w:val="single" w:sz="4" w:space="0" w:color="auto"/>
            </w:tcBorders>
            <w:shd w:val="clear" w:color="000000" w:fill="FFFFFF"/>
          </w:tcPr>
          <w:p w14:paraId="499A1E71" w14:textId="77777777" w:rsidR="002A2DF6" w:rsidRPr="00E659FD" w:rsidRDefault="002A2DF6" w:rsidP="00FB3835">
            <w:pPr>
              <w:spacing w:line="240" w:lineRule="auto"/>
              <w:jc w:val="center"/>
            </w:pPr>
            <w:r w:rsidRPr="00E659FD">
              <w:t>6 000,00</w:t>
            </w:r>
          </w:p>
        </w:tc>
        <w:tc>
          <w:tcPr>
            <w:tcW w:w="1559" w:type="dxa"/>
            <w:tcBorders>
              <w:top w:val="single" w:sz="4" w:space="0" w:color="auto"/>
              <w:left w:val="nil"/>
              <w:bottom w:val="single" w:sz="4" w:space="0" w:color="auto"/>
              <w:right w:val="single" w:sz="4" w:space="0" w:color="auto"/>
            </w:tcBorders>
            <w:shd w:val="clear" w:color="auto" w:fill="auto"/>
          </w:tcPr>
          <w:p w14:paraId="388EA1A1"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52DB6964" w14:textId="77777777" w:rsidR="002A2DF6" w:rsidRPr="00E659FD" w:rsidRDefault="002A2DF6" w:rsidP="00FB3835">
            <w:pPr>
              <w:spacing w:line="240" w:lineRule="auto"/>
              <w:jc w:val="center"/>
            </w:pPr>
          </w:p>
        </w:tc>
      </w:tr>
      <w:tr w:rsidR="002A2DF6" w:rsidRPr="00E659FD" w14:paraId="076B3D38"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77C15229" w14:textId="77777777" w:rsidR="002A2DF6" w:rsidRPr="00E659FD" w:rsidRDefault="002A2DF6" w:rsidP="00FB3835">
            <w:pPr>
              <w:spacing w:line="240" w:lineRule="auto"/>
              <w:jc w:val="center"/>
            </w:pPr>
            <w:r w:rsidRPr="00E659FD">
              <w:t>7</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4E79EA87" w14:textId="77777777" w:rsidR="002A2DF6" w:rsidRPr="00E659FD" w:rsidRDefault="002A2DF6" w:rsidP="00FB3835">
            <w:pPr>
              <w:spacing w:line="240" w:lineRule="auto"/>
            </w:pPr>
            <w:r w:rsidRPr="00E659FD">
              <w:t>Эндоскопический комплекс для в</w:t>
            </w:r>
            <w:r w:rsidRPr="00E659FD">
              <w:t>ы</w:t>
            </w:r>
            <w:r w:rsidRPr="00E659FD">
              <w:t>полнения абдом</w:t>
            </w:r>
            <w:r w:rsidRPr="00E659FD">
              <w:t>и</w:t>
            </w:r>
            <w:r w:rsidRPr="00E659FD">
              <w:t>нальных операций</w:t>
            </w:r>
          </w:p>
        </w:tc>
        <w:tc>
          <w:tcPr>
            <w:tcW w:w="1134" w:type="dxa"/>
            <w:tcBorders>
              <w:top w:val="single" w:sz="4" w:space="0" w:color="auto"/>
              <w:left w:val="nil"/>
              <w:bottom w:val="single" w:sz="4" w:space="0" w:color="auto"/>
              <w:right w:val="single" w:sz="4" w:space="0" w:color="auto"/>
            </w:tcBorders>
            <w:shd w:val="clear" w:color="000000" w:fill="FFFFFF"/>
          </w:tcPr>
          <w:p w14:paraId="36270BCB"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12FC40EB"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72532680" w14:textId="77777777" w:rsidR="002A2DF6" w:rsidRPr="00E659FD" w:rsidRDefault="002A2DF6" w:rsidP="00FB3835">
            <w:pPr>
              <w:spacing w:line="240" w:lineRule="auto"/>
              <w:jc w:val="center"/>
            </w:pPr>
            <w:r w:rsidRPr="00E659FD">
              <w:t>22 000,00</w:t>
            </w:r>
          </w:p>
        </w:tc>
        <w:tc>
          <w:tcPr>
            <w:tcW w:w="1559" w:type="dxa"/>
            <w:tcBorders>
              <w:top w:val="single" w:sz="4" w:space="0" w:color="auto"/>
              <w:left w:val="nil"/>
              <w:bottom w:val="single" w:sz="4" w:space="0" w:color="auto"/>
              <w:right w:val="single" w:sz="4" w:space="0" w:color="auto"/>
            </w:tcBorders>
            <w:shd w:val="clear" w:color="000000" w:fill="FFFFFF"/>
          </w:tcPr>
          <w:p w14:paraId="7AF8E000" w14:textId="77777777" w:rsidR="002A2DF6" w:rsidRPr="00E659FD" w:rsidRDefault="002A2DF6" w:rsidP="00FB3835">
            <w:pPr>
              <w:spacing w:line="240" w:lineRule="auto"/>
              <w:jc w:val="center"/>
            </w:pPr>
            <w:r w:rsidRPr="00E659FD">
              <w:t>22 000,00</w:t>
            </w:r>
          </w:p>
        </w:tc>
        <w:tc>
          <w:tcPr>
            <w:tcW w:w="1701" w:type="dxa"/>
            <w:tcBorders>
              <w:top w:val="single" w:sz="4" w:space="0" w:color="auto"/>
              <w:left w:val="nil"/>
              <w:bottom w:val="single" w:sz="4" w:space="0" w:color="auto"/>
              <w:right w:val="single" w:sz="4" w:space="0" w:color="auto"/>
            </w:tcBorders>
            <w:shd w:val="clear" w:color="000000" w:fill="FFFFFF"/>
          </w:tcPr>
          <w:p w14:paraId="38B66898" w14:textId="77777777" w:rsidR="002A2DF6" w:rsidRPr="00E659FD" w:rsidRDefault="002A2DF6" w:rsidP="00FB3835">
            <w:pPr>
              <w:spacing w:line="240" w:lineRule="auto"/>
              <w:jc w:val="center"/>
            </w:pPr>
            <w:r w:rsidRPr="00E659FD">
              <w:t>22 000,00</w:t>
            </w:r>
          </w:p>
        </w:tc>
        <w:tc>
          <w:tcPr>
            <w:tcW w:w="1559" w:type="dxa"/>
            <w:tcBorders>
              <w:top w:val="single" w:sz="4" w:space="0" w:color="auto"/>
              <w:left w:val="nil"/>
              <w:bottom w:val="single" w:sz="4" w:space="0" w:color="auto"/>
              <w:right w:val="single" w:sz="4" w:space="0" w:color="auto"/>
            </w:tcBorders>
            <w:shd w:val="clear" w:color="auto" w:fill="auto"/>
          </w:tcPr>
          <w:p w14:paraId="48D76E27"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0BA9AD55" w14:textId="77777777" w:rsidR="002A2DF6" w:rsidRPr="00E659FD" w:rsidRDefault="002A2DF6" w:rsidP="00FB3835">
            <w:pPr>
              <w:spacing w:line="240" w:lineRule="auto"/>
              <w:jc w:val="center"/>
            </w:pPr>
          </w:p>
        </w:tc>
      </w:tr>
      <w:tr w:rsidR="002A2DF6" w:rsidRPr="00E659FD" w14:paraId="5335B212"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38184EAF" w14:textId="77777777" w:rsidR="002A2DF6" w:rsidRPr="00E659FD" w:rsidRDefault="002A2DF6" w:rsidP="00FB3835">
            <w:pPr>
              <w:spacing w:line="240" w:lineRule="auto"/>
              <w:jc w:val="center"/>
            </w:pPr>
            <w:r w:rsidRPr="00E659FD">
              <w:t>8</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178F520A" w14:textId="77777777" w:rsidR="002A2DF6" w:rsidRPr="00E659FD" w:rsidRDefault="002A2DF6" w:rsidP="00FB3835">
            <w:pPr>
              <w:spacing w:line="240" w:lineRule="auto"/>
            </w:pPr>
            <w:proofErr w:type="spellStart"/>
            <w:r w:rsidRPr="00E659FD">
              <w:t>Видеогастроскоп</w:t>
            </w:r>
            <w:proofErr w:type="spellEnd"/>
            <w:r w:rsidRPr="00E659FD">
              <w:t xml:space="preserve"> </w:t>
            </w:r>
          </w:p>
        </w:tc>
        <w:tc>
          <w:tcPr>
            <w:tcW w:w="1134" w:type="dxa"/>
            <w:tcBorders>
              <w:top w:val="single" w:sz="4" w:space="0" w:color="auto"/>
              <w:left w:val="nil"/>
              <w:bottom w:val="single" w:sz="4" w:space="0" w:color="auto"/>
              <w:right w:val="single" w:sz="4" w:space="0" w:color="auto"/>
            </w:tcBorders>
            <w:shd w:val="clear" w:color="000000" w:fill="FFFFFF"/>
          </w:tcPr>
          <w:p w14:paraId="704B0187"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08868538"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2BB15B7C" w14:textId="77777777" w:rsidR="002A2DF6" w:rsidRPr="00E659FD" w:rsidRDefault="002A2DF6" w:rsidP="00FB3835">
            <w:pPr>
              <w:spacing w:line="240" w:lineRule="auto"/>
              <w:jc w:val="center"/>
            </w:pPr>
            <w:r w:rsidRPr="00E659FD">
              <w:t>2 500,00</w:t>
            </w:r>
          </w:p>
        </w:tc>
        <w:tc>
          <w:tcPr>
            <w:tcW w:w="1559" w:type="dxa"/>
            <w:tcBorders>
              <w:top w:val="single" w:sz="4" w:space="0" w:color="auto"/>
              <w:left w:val="nil"/>
              <w:bottom w:val="single" w:sz="4" w:space="0" w:color="auto"/>
              <w:right w:val="single" w:sz="4" w:space="0" w:color="auto"/>
            </w:tcBorders>
            <w:shd w:val="clear" w:color="000000" w:fill="FFFFFF"/>
          </w:tcPr>
          <w:p w14:paraId="4E0F68FB" w14:textId="77777777" w:rsidR="002A2DF6" w:rsidRPr="00E659FD" w:rsidRDefault="002A2DF6" w:rsidP="00FB3835">
            <w:pPr>
              <w:spacing w:line="240" w:lineRule="auto"/>
              <w:jc w:val="center"/>
            </w:pPr>
            <w:r w:rsidRPr="00E659FD">
              <w:t>2 500,00</w:t>
            </w:r>
          </w:p>
        </w:tc>
        <w:tc>
          <w:tcPr>
            <w:tcW w:w="1701" w:type="dxa"/>
            <w:tcBorders>
              <w:top w:val="single" w:sz="4" w:space="0" w:color="auto"/>
              <w:left w:val="nil"/>
              <w:bottom w:val="single" w:sz="4" w:space="0" w:color="auto"/>
              <w:right w:val="single" w:sz="4" w:space="0" w:color="auto"/>
            </w:tcBorders>
            <w:shd w:val="clear" w:color="000000" w:fill="FFFFFF"/>
          </w:tcPr>
          <w:p w14:paraId="403B4338" w14:textId="77777777" w:rsidR="002A2DF6" w:rsidRPr="00E659FD" w:rsidRDefault="002A2DF6" w:rsidP="00FB3835">
            <w:pPr>
              <w:spacing w:line="240" w:lineRule="auto"/>
              <w:jc w:val="center"/>
            </w:pPr>
            <w:r w:rsidRPr="00E659FD">
              <w:t>2 500,00</w:t>
            </w:r>
          </w:p>
        </w:tc>
        <w:tc>
          <w:tcPr>
            <w:tcW w:w="1559" w:type="dxa"/>
            <w:tcBorders>
              <w:top w:val="single" w:sz="4" w:space="0" w:color="auto"/>
              <w:left w:val="nil"/>
              <w:bottom w:val="single" w:sz="4" w:space="0" w:color="auto"/>
              <w:right w:val="single" w:sz="4" w:space="0" w:color="auto"/>
            </w:tcBorders>
            <w:shd w:val="clear" w:color="auto" w:fill="auto"/>
          </w:tcPr>
          <w:p w14:paraId="3C8E939C"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44C1A076" w14:textId="77777777" w:rsidR="002A2DF6" w:rsidRPr="00E659FD" w:rsidRDefault="002A2DF6" w:rsidP="00FB3835">
            <w:pPr>
              <w:spacing w:line="240" w:lineRule="auto"/>
              <w:jc w:val="center"/>
            </w:pPr>
          </w:p>
        </w:tc>
      </w:tr>
      <w:tr w:rsidR="002A2DF6" w:rsidRPr="00E659FD" w14:paraId="1F53C1D9"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4DFD4942" w14:textId="77777777" w:rsidR="002A2DF6" w:rsidRPr="00E659FD" w:rsidRDefault="002A2DF6" w:rsidP="00FB3835">
            <w:pPr>
              <w:spacing w:line="240" w:lineRule="auto"/>
              <w:jc w:val="center"/>
            </w:pPr>
            <w:r w:rsidRPr="00E659FD">
              <w:t>9</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08F05853" w14:textId="77777777" w:rsidR="002A2DF6" w:rsidRPr="00E659FD" w:rsidRDefault="002A2DF6" w:rsidP="00FB3835">
            <w:pPr>
              <w:spacing w:line="240" w:lineRule="auto"/>
            </w:pPr>
            <w:r w:rsidRPr="00E659FD">
              <w:t>Стол операционный хирургический  многофункционал</w:t>
            </w:r>
            <w:r w:rsidRPr="00E659FD">
              <w:t>ь</w:t>
            </w:r>
            <w:r w:rsidRPr="00E659FD">
              <w:t>ный универсальный</w:t>
            </w:r>
          </w:p>
        </w:tc>
        <w:tc>
          <w:tcPr>
            <w:tcW w:w="1134" w:type="dxa"/>
            <w:tcBorders>
              <w:top w:val="single" w:sz="4" w:space="0" w:color="auto"/>
              <w:left w:val="nil"/>
              <w:bottom w:val="single" w:sz="4" w:space="0" w:color="auto"/>
              <w:right w:val="single" w:sz="4" w:space="0" w:color="auto"/>
            </w:tcBorders>
            <w:shd w:val="clear" w:color="000000" w:fill="FFFFFF"/>
          </w:tcPr>
          <w:p w14:paraId="0779187C"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4BAD0697"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47E2BBE0" w14:textId="77777777" w:rsidR="002A2DF6" w:rsidRPr="00E659FD" w:rsidRDefault="002A2DF6" w:rsidP="00FB3835">
            <w:pPr>
              <w:spacing w:line="240" w:lineRule="auto"/>
              <w:jc w:val="center"/>
            </w:pPr>
            <w:r w:rsidRPr="00E659FD">
              <w:t>1 500,00</w:t>
            </w:r>
          </w:p>
        </w:tc>
        <w:tc>
          <w:tcPr>
            <w:tcW w:w="1559" w:type="dxa"/>
            <w:tcBorders>
              <w:top w:val="single" w:sz="4" w:space="0" w:color="auto"/>
              <w:left w:val="nil"/>
              <w:bottom w:val="single" w:sz="4" w:space="0" w:color="auto"/>
              <w:right w:val="single" w:sz="4" w:space="0" w:color="auto"/>
            </w:tcBorders>
            <w:shd w:val="clear" w:color="000000" w:fill="FFFFFF"/>
          </w:tcPr>
          <w:p w14:paraId="604E653A" w14:textId="77777777" w:rsidR="002A2DF6" w:rsidRPr="00E659FD" w:rsidRDefault="002A2DF6" w:rsidP="00FB3835">
            <w:pPr>
              <w:spacing w:line="240" w:lineRule="auto"/>
              <w:jc w:val="center"/>
            </w:pPr>
            <w:r w:rsidRPr="00E659FD">
              <w:t>1 500,00</w:t>
            </w:r>
          </w:p>
        </w:tc>
        <w:tc>
          <w:tcPr>
            <w:tcW w:w="1701" w:type="dxa"/>
            <w:tcBorders>
              <w:top w:val="single" w:sz="4" w:space="0" w:color="auto"/>
              <w:left w:val="nil"/>
              <w:bottom w:val="single" w:sz="4" w:space="0" w:color="auto"/>
              <w:right w:val="single" w:sz="4" w:space="0" w:color="auto"/>
            </w:tcBorders>
            <w:shd w:val="clear" w:color="000000" w:fill="FFFFFF"/>
          </w:tcPr>
          <w:p w14:paraId="3A8E4EA4" w14:textId="77777777" w:rsidR="002A2DF6" w:rsidRPr="00E659FD" w:rsidRDefault="002A2DF6" w:rsidP="00FB3835">
            <w:pPr>
              <w:spacing w:line="240" w:lineRule="auto"/>
              <w:jc w:val="center"/>
            </w:pPr>
            <w:r w:rsidRPr="00E659FD">
              <w:t>1 500,00</w:t>
            </w:r>
          </w:p>
        </w:tc>
        <w:tc>
          <w:tcPr>
            <w:tcW w:w="1559" w:type="dxa"/>
            <w:tcBorders>
              <w:top w:val="single" w:sz="4" w:space="0" w:color="auto"/>
              <w:left w:val="nil"/>
              <w:bottom w:val="single" w:sz="4" w:space="0" w:color="auto"/>
              <w:right w:val="single" w:sz="4" w:space="0" w:color="auto"/>
            </w:tcBorders>
            <w:shd w:val="clear" w:color="auto" w:fill="auto"/>
          </w:tcPr>
          <w:p w14:paraId="006BCAFD"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4257047B" w14:textId="77777777" w:rsidR="002A2DF6" w:rsidRPr="00E659FD" w:rsidRDefault="002A2DF6" w:rsidP="00FB3835">
            <w:pPr>
              <w:spacing w:line="240" w:lineRule="auto"/>
              <w:jc w:val="center"/>
            </w:pPr>
          </w:p>
        </w:tc>
      </w:tr>
      <w:tr w:rsidR="002A2DF6" w:rsidRPr="00E659FD" w14:paraId="0AC20161"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6B4054A2" w14:textId="77777777" w:rsidR="002A2DF6" w:rsidRPr="00E659FD" w:rsidRDefault="002A2DF6" w:rsidP="00FB3835">
            <w:pPr>
              <w:spacing w:line="240" w:lineRule="auto"/>
              <w:jc w:val="center"/>
            </w:pPr>
            <w:r w:rsidRPr="00E659FD">
              <w:t>10</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1DFBAA8A" w14:textId="77777777" w:rsidR="002A2DF6" w:rsidRPr="00E659FD" w:rsidRDefault="002A2DF6" w:rsidP="00FB3835">
            <w:pPr>
              <w:spacing w:line="240" w:lineRule="auto"/>
            </w:pPr>
            <w:r w:rsidRPr="00E659FD">
              <w:t>Потолочный бест</w:t>
            </w:r>
            <w:r w:rsidRPr="00E659FD">
              <w:t>е</w:t>
            </w:r>
            <w:r w:rsidRPr="00E659FD">
              <w:t>невой хирургич</w:t>
            </w:r>
            <w:r w:rsidRPr="00E659FD">
              <w:t>е</w:t>
            </w:r>
            <w:r w:rsidRPr="00E659FD">
              <w:t>ский светильник стационарный (на потолочной конс</w:t>
            </w:r>
            <w:r w:rsidRPr="00E659FD">
              <w:t>о</w:t>
            </w:r>
            <w:r w:rsidRPr="00E659FD">
              <w:t>ли)</w:t>
            </w:r>
          </w:p>
        </w:tc>
        <w:tc>
          <w:tcPr>
            <w:tcW w:w="1134" w:type="dxa"/>
            <w:tcBorders>
              <w:top w:val="single" w:sz="4" w:space="0" w:color="auto"/>
              <w:left w:val="nil"/>
              <w:bottom w:val="single" w:sz="4" w:space="0" w:color="auto"/>
              <w:right w:val="single" w:sz="4" w:space="0" w:color="auto"/>
            </w:tcBorders>
            <w:shd w:val="clear" w:color="000000" w:fill="FFFFFF"/>
          </w:tcPr>
          <w:p w14:paraId="5ACA21F5"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1785AC31"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7E2B94C3" w14:textId="77777777" w:rsidR="002A2DF6" w:rsidRPr="00E659FD" w:rsidRDefault="002A2DF6" w:rsidP="00FB3835">
            <w:pPr>
              <w:spacing w:line="240" w:lineRule="auto"/>
              <w:jc w:val="center"/>
            </w:pPr>
            <w:r w:rsidRPr="00E659FD">
              <w:t>926,8</w:t>
            </w:r>
          </w:p>
        </w:tc>
        <w:tc>
          <w:tcPr>
            <w:tcW w:w="1559" w:type="dxa"/>
            <w:tcBorders>
              <w:top w:val="single" w:sz="4" w:space="0" w:color="auto"/>
              <w:left w:val="nil"/>
              <w:bottom w:val="single" w:sz="4" w:space="0" w:color="auto"/>
              <w:right w:val="single" w:sz="4" w:space="0" w:color="auto"/>
            </w:tcBorders>
            <w:shd w:val="clear" w:color="000000" w:fill="FFFFFF"/>
          </w:tcPr>
          <w:p w14:paraId="68F6E92F" w14:textId="77777777" w:rsidR="002A2DF6" w:rsidRPr="00E659FD" w:rsidRDefault="002A2DF6" w:rsidP="00FB3835">
            <w:pPr>
              <w:spacing w:line="240" w:lineRule="auto"/>
              <w:jc w:val="center"/>
            </w:pPr>
            <w:r w:rsidRPr="00E659FD">
              <w:t>926,8</w:t>
            </w:r>
          </w:p>
        </w:tc>
        <w:tc>
          <w:tcPr>
            <w:tcW w:w="1701" w:type="dxa"/>
            <w:tcBorders>
              <w:top w:val="single" w:sz="4" w:space="0" w:color="auto"/>
              <w:left w:val="nil"/>
              <w:bottom w:val="single" w:sz="4" w:space="0" w:color="auto"/>
              <w:right w:val="single" w:sz="4" w:space="0" w:color="auto"/>
            </w:tcBorders>
            <w:shd w:val="clear" w:color="000000" w:fill="FFFFFF"/>
          </w:tcPr>
          <w:p w14:paraId="635CA316" w14:textId="77777777" w:rsidR="002A2DF6" w:rsidRPr="00E659FD" w:rsidRDefault="002A2DF6" w:rsidP="00FB3835">
            <w:pPr>
              <w:spacing w:line="240" w:lineRule="auto"/>
              <w:jc w:val="center"/>
            </w:pPr>
            <w:r w:rsidRPr="00E659FD">
              <w:t>926,8</w:t>
            </w:r>
          </w:p>
        </w:tc>
        <w:tc>
          <w:tcPr>
            <w:tcW w:w="1559" w:type="dxa"/>
            <w:tcBorders>
              <w:top w:val="single" w:sz="4" w:space="0" w:color="auto"/>
              <w:left w:val="nil"/>
              <w:bottom w:val="single" w:sz="4" w:space="0" w:color="auto"/>
              <w:right w:val="single" w:sz="4" w:space="0" w:color="auto"/>
            </w:tcBorders>
            <w:shd w:val="clear" w:color="auto" w:fill="auto"/>
          </w:tcPr>
          <w:p w14:paraId="73E97C39"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5F4F92DD" w14:textId="77777777" w:rsidR="002A2DF6" w:rsidRPr="00E659FD" w:rsidRDefault="002A2DF6" w:rsidP="00FB3835">
            <w:pPr>
              <w:spacing w:line="240" w:lineRule="auto"/>
              <w:jc w:val="center"/>
            </w:pPr>
          </w:p>
        </w:tc>
      </w:tr>
      <w:tr w:rsidR="002A2DF6" w:rsidRPr="00E659FD" w14:paraId="02D50883" w14:textId="77777777" w:rsidTr="00FB3835">
        <w:trPr>
          <w:trHeight w:val="765"/>
        </w:trPr>
        <w:tc>
          <w:tcPr>
            <w:tcW w:w="708" w:type="dxa"/>
            <w:gridSpan w:val="3"/>
            <w:tcBorders>
              <w:top w:val="single" w:sz="4" w:space="0" w:color="auto"/>
              <w:left w:val="single" w:sz="4" w:space="0" w:color="auto"/>
              <w:bottom w:val="single" w:sz="4" w:space="0" w:color="auto"/>
              <w:right w:val="single" w:sz="4" w:space="0" w:color="auto"/>
            </w:tcBorders>
          </w:tcPr>
          <w:p w14:paraId="4FBB9897" w14:textId="77777777" w:rsidR="002A2DF6" w:rsidRPr="00E659FD" w:rsidRDefault="002A2DF6" w:rsidP="00FB3835">
            <w:pPr>
              <w:spacing w:line="240" w:lineRule="auto"/>
              <w:jc w:val="center"/>
            </w:pPr>
            <w:r>
              <w:lastRenderedPageBreak/>
              <w:t>11</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6AD9B517" w14:textId="77777777" w:rsidR="002A2DF6" w:rsidRPr="00E659FD" w:rsidRDefault="002A2DF6" w:rsidP="00FB3835">
            <w:pPr>
              <w:spacing w:line="240" w:lineRule="auto"/>
            </w:pPr>
            <w:r>
              <w:rPr>
                <w:bCs/>
              </w:rPr>
              <w:t>Закупка химиопр</w:t>
            </w:r>
            <w:r>
              <w:rPr>
                <w:bCs/>
              </w:rPr>
              <w:t>е</w:t>
            </w:r>
            <w:r>
              <w:rPr>
                <w:bCs/>
              </w:rPr>
              <w:t>паратов</w:t>
            </w:r>
          </w:p>
        </w:tc>
        <w:tc>
          <w:tcPr>
            <w:tcW w:w="1134" w:type="dxa"/>
            <w:tcBorders>
              <w:top w:val="single" w:sz="4" w:space="0" w:color="auto"/>
              <w:left w:val="nil"/>
              <w:bottom w:val="single" w:sz="4" w:space="0" w:color="auto"/>
              <w:right w:val="single" w:sz="4" w:space="0" w:color="auto"/>
            </w:tcBorders>
            <w:shd w:val="clear" w:color="000000" w:fill="FFFFFF"/>
          </w:tcPr>
          <w:p w14:paraId="3D052433" w14:textId="77777777" w:rsidR="002A2DF6" w:rsidRPr="00E659FD" w:rsidRDefault="002A2DF6" w:rsidP="00FB3835">
            <w:pPr>
              <w:spacing w:line="240" w:lineRule="auto"/>
              <w:jc w:val="center"/>
            </w:pPr>
          </w:p>
        </w:tc>
        <w:tc>
          <w:tcPr>
            <w:tcW w:w="1134" w:type="dxa"/>
            <w:tcBorders>
              <w:top w:val="single" w:sz="4" w:space="0" w:color="auto"/>
              <w:left w:val="nil"/>
              <w:bottom w:val="single" w:sz="4" w:space="0" w:color="auto"/>
              <w:right w:val="single" w:sz="4" w:space="0" w:color="auto"/>
            </w:tcBorders>
            <w:shd w:val="clear" w:color="000000" w:fill="FFFFFF"/>
          </w:tcPr>
          <w:p w14:paraId="094A8149" w14:textId="77777777" w:rsidR="002A2DF6" w:rsidRPr="00E659FD" w:rsidRDefault="002A2DF6" w:rsidP="00FB3835">
            <w:pPr>
              <w:spacing w:line="240" w:lineRule="auto"/>
              <w:jc w:val="center"/>
            </w:pPr>
          </w:p>
        </w:tc>
        <w:tc>
          <w:tcPr>
            <w:tcW w:w="1560" w:type="dxa"/>
            <w:tcBorders>
              <w:top w:val="single" w:sz="4" w:space="0" w:color="auto"/>
              <w:left w:val="nil"/>
              <w:bottom w:val="single" w:sz="4" w:space="0" w:color="auto"/>
              <w:right w:val="single" w:sz="4" w:space="0" w:color="auto"/>
            </w:tcBorders>
            <w:shd w:val="clear" w:color="000000" w:fill="FFFFFF"/>
          </w:tcPr>
          <w:p w14:paraId="0A4E8F4F" w14:textId="77777777" w:rsidR="002A2DF6" w:rsidRPr="00E659FD" w:rsidRDefault="002A2DF6" w:rsidP="00FB3835">
            <w:pPr>
              <w:spacing w:line="240" w:lineRule="auto"/>
              <w:jc w:val="center"/>
            </w:pPr>
          </w:p>
        </w:tc>
        <w:tc>
          <w:tcPr>
            <w:tcW w:w="1559" w:type="dxa"/>
            <w:tcBorders>
              <w:top w:val="single" w:sz="4" w:space="0" w:color="auto"/>
              <w:left w:val="nil"/>
              <w:bottom w:val="single" w:sz="4" w:space="0" w:color="auto"/>
              <w:right w:val="single" w:sz="4" w:space="0" w:color="auto"/>
            </w:tcBorders>
            <w:shd w:val="clear" w:color="000000" w:fill="FFFFFF"/>
          </w:tcPr>
          <w:p w14:paraId="02DC8F9D" w14:textId="77777777" w:rsidR="002A2DF6" w:rsidRPr="00E659FD" w:rsidRDefault="002A2DF6" w:rsidP="00FB3835">
            <w:pPr>
              <w:spacing w:line="240" w:lineRule="auto"/>
              <w:jc w:val="center"/>
            </w:pPr>
            <w:r>
              <w:t>113 000,0</w:t>
            </w:r>
          </w:p>
        </w:tc>
        <w:tc>
          <w:tcPr>
            <w:tcW w:w="1701" w:type="dxa"/>
            <w:tcBorders>
              <w:top w:val="single" w:sz="4" w:space="0" w:color="auto"/>
              <w:left w:val="nil"/>
              <w:bottom w:val="single" w:sz="4" w:space="0" w:color="auto"/>
              <w:right w:val="single" w:sz="4" w:space="0" w:color="auto"/>
            </w:tcBorders>
            <w:shd w:val="clear" w:color="000000" w:fill="FFFFFF"/>
          </w:tcPr>
          <w:p w14:paraId="627E1934" w14:textId="77777777" w:rsidR="002A2DF6" w:rsidRPr="00E659FD" w:rsidRDefault="002A2DF6" w:rsidP="00FB3835">
            <w:pPr>
              <w:spacing w:line="240" w:lineRule="auto"/>
              <w:jc w:val="center"/>
            </w:pPr>
          </w:p>
        </w:tc>
        <w:tc>
          <w:tcPr>
            <w:tcW w:w="1559" w:type="dxa"/>
            <w:tcBorders>
              <w:top w:val="single" w:sz="4" w:space="0" w:color="auto"/>
              <w:left w:val="nil"/>
              <w:bottom w:val="single" w:sz="4" w:space="0" w:color="auto"/>
              <w:right w:val="single" w:sz="4" w:space="0" w:color="auto"/>
            </w:tcBorders>
            <w:shd w:val="clear" w:color="auto" w:fill="auto"/>
          </w:tcPr>
          <w:p w14:paraId="1A99CF50"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19B2FE5D" w14:textId="77777777" w:rsidR="002A2DF6" w:rsidRPr="00E659FD" w:rsidRDefault="002A2DF6" w:rsidP="00FB3835">
            <w:pPr>
              <w:spacing w:line="240" w:lineRule="auto"/>
              <w:jc w:val="center"/>
            </w:pPr>
            <w:r>
              <w:t>113 000,0</w:t>
            </w:r>
          </w:p>
        </w:tc>
      </w:tr>
      <w:tr w:rsidR="002A2DF6" w:rsidRPr="00E659FD" w14:paraId="3F79295D" w14:textId="77777777" w:rsidTr="006B02DC">
        <w:trPr>
          <w:trHeight w:val="419"/>
        </w:trPr>
        <w:tc>
          <w:tcPr>
            <w:tcW w:w="3431" w:type="dxa"/>
            <w:gridSpan w:val="4"/>
            <w:tcBorders>
              <w:top w:val="single" w:sz="4" w:space="0" w:color="auto"/>
              <w:left w:val="single" w:sz="4" w:space="0" w:color="auto"/>
              <w:bottom w:val="single" w:sz="4" w:space="0" w:color="auto"/>
              <w:right w:val="single" w:sz="4" w:space="0" w:color="auto"/>
            </w:tcBorders>
          </w:tcPr>
          <w:p w14:paraId="41B42B15" w14:textId="77777777" w:rsidR="002A2DF6" w:rsidRPr="00E659FD" w:rsidRDefault="002A2DF6" w:rsidP="00FB3835">
            <w:pPr>
              <w:spacing w:line="240" w:lineRule="auto"/>
            </w:pPr>
            <w:r w:rsidRPr="00E659FD">
              <w:t>Итого</w:t>
            </w:r>
          </w:p>
        </w:tc>
        <w:tc>
          <w:tcPr>
            <w:tcW w:w="1134" w:type="dxa"/>
            <w:tcBorders>
              <w:top w:val="single" w:sz="4" w:space="0" w:color="auto"/>
              <w:left w:val="nil"/>
              <w:bottom w:val="single" w:sz="4" w:space="0" w:color="auto"/>
              <w:right w:val="single" w:sz="4" w:space="0" w:color="auto"/>
            </w:tcBorders>
            <w:shd w:val="clear" w:color="000000" w:fill="FFFFFF"/>
          </w:tcPr>
          <w:p w14:paraId="37E5A5E4"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0019DD78" w14:textId="77777777" w:rsidR="002A2DF6" w:rsidRPr="00E659FD" w:rsidRDefault="002A2DF6" w:rsidP="00FB3835">
            <w:pPr>
              <w:spacing w:line="240" w:lineRule="auto"/>
              <w:jc w:val="center"/>
            </w:pPr>
            <w:r w:rsidRPr="00E659FD">
              <w:t>17</w:t>
            </w:r>
          </w:p>
        </w:tc>
        <w:tc>
          <w:tcPr>
            <w:tcW w:w="1560" w:type="dxa"/>
            <w:tcBorders>
              <w:top w:val="single" w:sz="4" w:space="0" w:color="auto"/>
              <w:left w:val="nil"/>
              <w:bottom w:val="single" w:sz="4" w:space="0" w:color="auto"/>
              <w:right w:val="single" w:sz="4" w:space="0" w:color="auto"/>
            </w:tcBorders>
            <w:shd w:val="clear" w:color="000000" w:fill="FFFFFF"/>
          </w:tcPr>
          <w:p w14:paraId="7B51FC90" w14:textId="77777777" w:rsidR="002A2DF6" w:rsidRPr="006E7A03" w:rsidRDefault="002A2DF6" w:rsidP="00FB3835">
            <w:pPr>
              <w:spacing w:line="240" w:lineRule="auto"/>
              <w:jc w:val="center"/>
              <w:rPr>
                <w:highlight w:val="red"/>
              </w:rPr>
            </w:pPr>
            <w:r w:rsidRPr="00E941AB">
              <w:t>56 626,80</w:t>
            </w:r>
          </w:p>
        </w:tc>
        <w:tc>
          <w:tcPr>
            <w:tcW w:w="1559" w:type="dxa"/>
            <w:tcBorders>
              <w:top w:val="single" w:sz="4" w:space="0" w:color="auto"/>
              <w:left w:val="nil"/>
              <w:bottom w:val="single" w:sz="4" w:space="0" w:color="auto"/>
              <w:right w:val="single" w:sz="4" w:space="0" w:color="auto"/>
            </w:tcBorders>
            <w:shd w:val="clear" w:color="000000" w:fill="FFFFFF"/>
          </w:tcPr>
          <w:p w14:paraId="13531475" w14:textId="77777777" w:rsidR="002A2DF6" w:rsidRPr="006E7A03" w:rsidRDefault="002A2DF6" w:rsidP="00FB3835">
            <w:pPr>
              <w:spacing w:line="240" w:lineRule="auto"/>
              <w:jc w:val="center"/>
              <w:rPr>
                <w:highlight w:val="red"/>
              </w:rPr>
            </w:pPr>
            <w:r>
              <w:t>173 126,8</w:t>
            </w:r>
          </w:p>
        </w:tc>
        <w:tc>
          <w:tcPr>
            <w:tcW w:w="1701" w:type="dxa"/>
            <w:tcBorders>
              <w:top w:val="single" w:sz="4" w:space="0" w:color="auto"/>
              <w:left w:val="nil"/>
              <w:bottom w:val="single" w:sz="4" w:space="0" w:color="auto"/>
              <w:right w:val="single" w:sz="4" w:space="0" w:color="auto"/>
            </w:tcBorders>
            <w:shd w:val="clear" w:color="000000" w:fill="FFFFFF"/>
          </w:tcPr>
          <w:p w14:paraId="75447C3B" w14:textId="77777777" w:rsidR="002A2DF6" w:rsidRPr="006E7A03" w:rsidRDefault="002A2DF6" w:rsidP="00FB3835">
            <w:pPr>
              <w:spacing w:line="240" w:lineRule="auto"/>
              <w:jc w:val="center"/>
              <w:rPr>
                <w:highlight w:val="red"/>
              </w:rPr>
            </w:pPr>
            <w:r w:rsidRPr="00E941AB">
              <w:t>60 126,80</w:t>
            </w:r>
          </w:p>
        </w:tc>
        <w:tc>
          <w:tcPr>
            <w:tcW w:w="1559" w:type="dxa"/>
            <w:tcBorders>
              <w:top w:val="single" w:sz="4" w:space="0" w:color="auto"/>
              <w:left w:val="nil"/>
              <w:bottom w:val="single" w:sz="4" w:space="0" w:color="auto"/>
              <w:right w:val="single" w:sz="4" w:space="0" w:color="auto"/>
            </w:tcBorders>
            <w:shd w:val="clear" w:color="auto" w:fill="auto"/>
          </w:tcPr>
          <w:p w14:paraId="5F5ED852"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549DA96A" w14:textId="77777777" w:rsidR="002A2DF6" w:rsidRPr="00E659FD" w:rsidRDefault="002A2DF6" w:rsidP="00FB3835">
            <w:pPr>
              <w:spacing w:line="240" w:lineRule="auto"/>
              <w:jc w:val="center"/>
            </w:pPr>
            <w:r>
              <w:t>113 000,0</w:t>
            </w:r>
          </w:p>
        </w:tc>
      </w:tr>
      <w:tr w:rsidR="002A2DF6" w:rsidRPr="00E659FD" w14:paraId="4F63B30E" w14:textId="77777777" w:rsidTr="00FB3835">
        <w:trPr>
          <w:trHeight w:val="340"/>
        </w:trPr>
        <w:tc>
          <w:tcPr>
            <w:tcW w:w="14204" w:type="dxa"/>
            <w:gridSpan w:val="11"/>
            <w:tcBorders>
              <w:top w:val="single" w:sz="4" w:space="0" w:color="auto"/>
              <w:left w:val="single" w:sz="4" w:space="0" w:color="auto"/>
              <w:bottom w:val="single" w:sz="4" w:space="0" w:color="auto"/>
              <w:right w:val="single" w:sz="4" w:space="0" w:color="auto"/>
            </w:tcBorders>
          </w:tcPr>
          <w:p w14:paraId="2634B72B" w14:textId="77777777" w:rsidR="002A2DF6" w:rsidRPr="00187EA5" w:rsidRDefault="002A2DF6" w:rsidP="00FB3835">
            <w:pPr>
              <w:spacing w:line="240" w:lineRule="auto"/>
              <w:jc w:val="center"/>
              <w:rPr>
                <w:b/>
              </w:rPr>
            </w:pPr>
            <w:r w:rsidRPr="00187EA5">
              <w:rPr>
                <w:b/>
              </w:rPr>
              <w:t>2023 год</w:t>
            </w:r>
          </w:p>
        </w:tc>
      </w:tr>
      <w:tr w:rsidR="002A2DF6" w:rsidRPr="00E659FD" w14:paraId="2FAF7E04" w14:textId="77777777" w:rsidTr="00FB3835">
        <w:trPr>
          <w:trHeight w:val="765"/>
        </w:trPr>
        <w:tc>
          <w:tcPr>
            <w:tcW w:w="674" w:type="dxa"/>
            <w:gridSpan w:val="2"/>
            <w:tcBorders>
              <w:top w:val="single" w:sz="4" w:space="0" w:color="auto"/>
              <w:left w:val="single" w:sz="4" w:space="0" w:color="auto"/>
              <w:bottom w:val="single" w:sz="4" w:space="0" w:color="auto"/>
              <w:right w:val="single" w:sz="4" w:space="0" w:color="auto"/>
            </w:tcBorders>
          </w:tcPr>
          <w:p w14:paraId="3ED8F009" w14:textId="77777777" w:rsidR="002A2DF6" w:rsidRPr="00E659FD" w:rsidRDefault="002A2DF6" w:rsidP="00FB3835">
            <w:pPr>
              <w:spacing w:line="240" w:lineRule="auto"/>
              <w:jc w:val="center"/>
            </w:pPr>
            <w:r w:rsidRPr="00E659FD">
              <w:t>1</w:t>
            </w:r>
          </w:p>
        </w:tc>
        <w:tc>
          <w:tcPr>
            <w:tcW w:w="2757" w:type="dxa"/>
            <w:gridSpan w:val="2"/>
            <w:tcBorders>
              <w:top w:val="single" w:sz="4" w:space="0" w:color="auto"/>
              <w:left w:val="single" w:sz="4" w:space="0" w:color="auto"/>
              <w:bottom w:val="single" w:sz="4" w:space="0" w:color="auto"/>
              <w:right w:val="single" w:sz="4" w:space="0" w:color="auto"/>
            </w:tcBorders>
          </w:tcPr>
          <w:p w14:paraId="237D5BD8" w14:textId="77777777" w:rsidR="002A2DF6" w:rsidRPr="00E659FD" w:rsidRDefault="002A2DF6" w:rsidP="00FB3835">
            <w:pPr>
              <w:spacing w:line="240" w:lineRule="auto"/>
            </w:pPr>
            <w:r w:rsidRPr="00E659FD">
              <w:t>Аппарат наркозно-дыхательный с ра</w:t>
            </w:r>
            <w:r w:rsidRPr="00E659FD">
              <w:t>з</w:t>
            </w:r>
            <w:r w:rsidRPr="00E659FD">
              <w:t xml:space="preserve">личными режимами искусственной </w:t>
            </w:r>
            <w:proofErr w:type="spellStart"/>
            <w:r w:rsidRPr="00E659FD">
              <w:t>ве</w:t>
            </w:r>
            <w:r w:rsidRPr="00E659FD">
              <w:t>н</w:t>
            </w:r>
            <w:r w:rsidRPr="00E659FD">
              <w:t>тиляцмм</w:t>
            </w:r>
            <w:proofErr w:type="spellEnd"/>
            <w:r w:rsidRPr="00E659FD">
              <w:t xml:space="preserve"> легких</w:t>
            </w:r>
          </w:p>
        </w:tc>
        <w:tc>
          <w:tcPr>
            <w:tcW w:w="1134" w:type="dxa"/>
            <w:tcBorders>
              <w:top w:val="single" w:sz="4" w:space="0" w:color="auto"/>
              <w:left w:val="nil"/>
              <w:bottom w:val="single" w:sz="4" w:space="0" w:color="auto"/>
              <w:right w:val="single" w:sz="4" w:space="0" w:color="auto"/>
            </w:tcBorders>
            <w:shd w:val="clear" w:color="000000" w:fill="FFFFFF"/>
          </w:tcPr>
          <w:p w14:paraId="1B392764"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7AA8EA76"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3D37A77B" w14:textId="77777777" w:rsidR="002A2DF6" w:rsidRPr="00E659FD" w:rsidRDefault="002A2DF6" w:rsidP="00FB3835">
            <w:pPr>
              <w:spacing w:line="240" w:lineRule="auto"/>
              <w:jc w:val="center"/>
            </w:pPr>
            <w:r w:rsidRPr="00E659FD">
              <w:t>6 000,00</w:t>
            </w:r>
          </w:p>
        </w:tc>
        <w:tc>
          <w:tcPr>
            <w:tcW w:w="1559" w:type="dxa"/>
            <w:tcBorders>
              <w:top w:val="single" w:sz="4" w:space="0" w:color="auto"/>
              <w:left w:val="nil"/>
              <w:bottom w:val="single" w:sz="4" w:space="0" w:color="auto"/>
              <w:right w:val="single" w:sz="4" w:space="0" w:color="auto"/>
            </w:tcBorders>
            <w:shd w:val="clear" w:color="000000" w:fill="FFFFFF"/>
          </w:tcPr>
          <w:p w14:paraId="1B20E1D8" w14:textId="77777777" w:rsidR="002A2DF6" w:rsidRPr="00E659FD" w:rsidRDefault="002A2DF6" w:rsidP="00FB3835">
            <w:pPr>
              <w:spacing w:line="240" w:lineRule="auto"/>
              <w:jc w:val="center"/>
            </w:pPr>
            <w:r w:rsidRPr="00E659FD">
              <w:t>6 000,00</w:t>
            </w:r>
          </w:p>
        </w:tc>
        <w:tc>
          <w:tcPr>
            <w:tcW w:w="1701" w:type="dxa"/>
            <w:tcBorders>
              <w:top w:val="single" w:sz="4" w:space="0" w:color="auto"/>
              <w:left w:val="nil"/>
              <w:bottom w:val="single" w:sz="4" w:space="0" w:color="auto"/>
              <w:right w:val="single" w:sz="4" w:space="0" w:color="auto"/>
            </w:tcBorders>
            <w:shd w:val="clear" w:color="000000" w:fill="FFFFFF"/>
          </w:tcPr>
          <w:p w14:paraId="5784CBDF" w14:textId="77777777" w:rsidR="002A2DF6" w:rsidRPr="00E659FD" w:rsidRDefault="002A2DF6" w:rsidP="00FB3835">
            <w:pPr>
              <w:spacing w:line="240" w:lineRule="auto"/>
              <w:jc w:val="center"/>
            </w:pPr>
            <w:r w:rsidRPr="00E659FD">
              <w:t>6 000,00</w:t>
            </w:r>
          </w:p>
        </w:tc>
        <w:tc>
          <w:tcPr>
            <w:tcW w:w="1559" w:type="dxa"/>
            <w:tcBorders>
              <w:top w:val="single" w:sz="4" w:space="0" w:color="auto"/>
              <w:left w:val="nil"/>
              <w:bottom w:val="single" w:sz="4" w:space="0" w:color="auto"/>
              <w:right w:val="single" w:sz="4" w:space="0" w:color="auto"/>
            </w:tcBorders>
            <w:shd w:val="clear" w:color="auto" w:fill="auto"/>
          </w:tcPr>
          <w:p w14:paraId="1C8E10E4"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112ABD5E" w14:textId="77777777" w:rsidR="002A2DF6" w:rsidRPr="00E659FD" w:rsidRDefault="002A2DF6" w:rsidP="00FB3835">
            <w:pPr>
              <w:spacing w:line="240" w:lineRule="auto"/>
              <w:jc w:val="center"/>
            </w:pPr>
          </w:p>
        </w:tc>
      </w:tr>
      <w:tr w:rsidR="002A2DF6" w:rsidRPr="00E659FD" w14:paraId="4D982833" w14:textId="77777777" w:rsidTr="00FB3835">
        <w:trPr>
          <w:trHeight w:val="765"/>
        </w:trPr>
        <w:tc>
          <w:tcPr>
            <w:tcW w:w="674" w:type="dxa"/>
            <w:gridSpan w:val="2"/>
            <w:tcBorders>
              <w:top w:val="single" w:sz="4" w:space="0" w:color="auto"/>
              <w:left w:val="single" w:sz="4" w:space="0" w:color="auto"/>
              <w:bottom w:val="single" w:sz="4" w:space="0" w:color="auto"/>
              <w:right w:val="single" w:sz="4" w:space="0" w:color="auto"/>
            </w:tcBorders>
          </w:tcPr>
          <w:p w14:paraId="7A822223" w14:textId="77777777" w:rsidR="002A2DF6" w:rsidRPr="00E659FD" w:rsidRDefault="002A2DF6" w:rsidP="00FB3835">
            <w:pPr>
              <w:spacing w:line="240" w:lineRule="auto"/>
              <w:jc w:val="center"/>
            </w:pPr>
            <w:r w:rsidRPr="00E659FD">
              <w:t>2</w:t>
            </w:r>
          </w:p>
        </w:tc>
        <w:tc>
          <w:tcPr>
            <w:tcW w:w="2757" w:type="dxa"/>
            <w:gridSpan w:val="2"/>
            <w:tcBorders>
              <w:top w:val="single" w:sz="4" w:space="0" w:color="auto"/>
              <w:left w:val="single" w:sz="4" w:space="0" w:color="auto"/>
              <w:bottom w:val="single" w:sz="4" w:space="0" w:color="auto"/>
              <w:right w:val="single" w:sz="4" w:space="0" w:color="auto"/>
            </w:tcBorders>
          </w:tcPr>
          <w:p w14:paraId="6D648BE1" w14:textId="77777777" w:rsidR="002A2DF6" w:rsidRPr="00E659FD" w:rsidRDefault="002A2DF6" w:rsidP="00FB3835">
            <w:pPr>
              <w:spacing w:line="240" w:lineRule="auto"/>
            </w:pPr>
            <w:proofErr w:type="spellStart"/>
            <w:r w:rsidRPr="00E659FD">
              <w:t>Видеобронхоскоп</w:t>
            </w:r>
            <w:proofErr w:type="spellEnd"/>
            <w:r w:rsidRPr="00E659FD">
              <w:t xml:space="preserve"> высокой четкости с функцией </w:t>
            </w:r>
            <w:proofErr w:type="spellStart"/>
            <w:r w:rsidRPr="00E659FD">
              <w:t>узкоспе</w:t>
            </w:r>
            <w:r w:rsidRPr="00E659FD">
              <w:t>к</w:t>
            </w:r>
            <w:r w:rsidRPr="00E659FD">
              <w:t>трального</w:t>
            </w:r>
            <w:proofErr w:type="spellEnd"/>
            <w:r w:rsidRPr="00E659FD">
              <w:t xml:space="preserve"> осмотра</w:t>
            </w:r>
          </w:p>
        </w:tc>
        <w:tc>
          <w:tcPr>
            <w:tcW w:w="1134" w:type="dxa"/>
            <w:tcBorders>
              <w:top w:val="single" w:sz="4" w:space="0" w:color="auto"/>
              <w:left w:val="nil"/>
              <w:bottom w:val="single" w:sz="4" w:space="0" w:color="auto"/>
              <w:right w:val="single" w:sz="4" w:space="0" w:color="auto"/>
            </w:tcBorders>
            <w:shd w:val="clear" w:color="000000" w:fill="FFFFFF"/>
          </w:tcPr>
          <w:p w14:paraId="4557179F"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3932035B"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4EB796AB" w14:textId="77777777" w:rsidR="002A2DF6" w:rsidRPr="00E659FD" w:rsidRDefault="002A2DF6" w:rsidP="00FB3835">
            <w:pPr>
              <w:spacing w:line="240" w:lineRule="auto"/>
              <w:jc w:val="center"/>
            </w:pPr>
            <w:r w:rsidRPr="00E659FD">
              <w:t>2 634,40</w:t>
            </w:r>
          </w:p>
        </w:tc>
        <w:tc>
          <w:tcPr>
            <w:tcW w:w="1559" w:type="dxa"/>
            <w:tcBorders>
              <w:top w:val="single" w:sz="4" w:space="0" w:color="auto"/>
              <w:left w:val="nil"/>
              <w:bottom w:val="single" w:sz="4" w:space="0" w:color="auto"/>
              <w:right w:val="single" w:sz="4" w:space="0" w:color="auto"/>
            </w:tcBorders>
            <w:shd w:val="clear" w:color="000000" w:fill="FFFFFF"/>
          </w:tcPr>
          <w:p w14:paraId="741C0B70" w14:textId="77777777" w:rsidR="002A2DF6" w:rsidRPr="00E659FD" w:rsidRDefault="002A2DF6" w:rsidP="00FB3835">
            <w:pPr>
              <w:spacing w:line="240" w:lineRule="auto"/>
              <w:jc w:val="center"/>
            </w:pPr>
            <w:r w:rsidRPr="00E659FD">
              <w:t>2 634,40</w:t>
            </w:r>
          </w:p>
        </w:tc>
        <w:tc>
          <w:tcPr>
            <w:tcW w:w="1701" w:type="dxa"/>
            <w:tcBorders>
              <w:top w:val="single" w:sz="4" w:space="0" w:color="auto"/>
              <w:left w:val="nil"/>
              <w:bottom w:val="single" w:sz="4" w:space="0" w:color="auto"/>
              <w:right w:val="single" w:sz="4" w:space="0" w:color="auto"/>
            </w:tcBorders>
            <w:shd w:val="clear" w:color="000000" w:fill="FFFFFF"/>
          </w:tcPr>
          <w:p w14:paraId="72EFC869" w14:textId="77777777" w:rsidR="002A2DF6" w:rsidRPr="00E659FD" w:rsidRDefault="002A2DF6" w:rsidP="00FB3835">
            <w:pPr>
              <w:spacing w:line="240" w:lineRule="auto"/>
              <w:jc w:val="center"/>
            </w:pPr>
            <w:r w:rsidRPr="00E659FD">
              <w:t>2 634,40</w:t>
            </w:r>
          </w:p>
        </w:tc>
        <w:tc>
          <w:tcPr>
            <w:tcW w:w="1559" w:type="dxa"/>
            <w:tcBorders>
              <w:top w:val="single" w:sz="4" w:space="0" w:color="auto"/>
              <w:left w:val="nil"/>
              <w:bottom w:val="single" w:sz="4" w:space="0" w:color="auto"/>
              <w:right w:val="single" w:sz="4" w:space="0" w:color="auto"/>
            </w:tcBorders>
            <w:shd w:val="clear" w:color="auto" w:fill="auto"/>
          </w:tcPr>
          <w:p w14:paraId="73E866BE"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35BA77F1" w14:textId="77777777" w:rsidR="002A2DF6" w:rsidRPr="00E659FD" w:rsidRDefault="002A2DF6" w:rsidP="00FB3835">
            <w:pPr>
              <w:spacing w:line="240" w:lineRule="auto"/>
              <w:jc w:val="center"/>
            </w:pPr>
          </w:p>
        </w:tc>
      </w:tr>
      <w:tr w:rsidR="002A2DF6" w:rsidRPr="00E659FD" w14:paraId="3BFD9904" w14:textId="77777777" w:rsidTr="00FB3835">
        <w:trPr>
          <w:trHeight w:val="765"/>
        </w:trPr>
        <w:tc>
          <w:tcPr>
            <w:tcW w:w="674" w:type="dxa"/>
            <w:gridSpan w:val="2"/>
            <w:tcBorders>
              <w:top w:val="single" w:sz="4" w:space="0" w:color="auto"/>
              <w:left w:val="single" w:sz="4" w:space="0" w:color="auto"/>
              <w:bottom w:val="single" w:sz="4" w:space="0" w:color="auto"/>
              <w:right w:val="single" w:sz="4" w:space="0" w:color="auto"/>
            </w:tcBorders>
          </w:tcPr>
          <w:p w14:paraId="614B0996" w14:textId="77777777" w:rsidR="002A2DF6" w:rsidRPr="00E659FD" w:rsidRDefault="002A2DF6" w:rsidP="00FB3835">
            <w:pPr>
              <w:spacing w:line="240" w:lineRule="auto"/>
              <w:jc w:val="center"/>
            </w:pPr>
            <w:r w:rsidRPr="00E659FD">
              <w:t>3</w:t>
            </w:r>
          </w:p>
        </w:tc>
        <w:tc>
          <w:tcPr>
            <w:tcW w:w="2757" w:type="dxa"/>
            <w:gridSpan w:val="2"/>
            <w:tcBorders>
              <w:top w:val="single" w:sz="4" w:space="0" w:color="auto"/>
              <w:left w:val="single" w:sz="4" w:space="0" w:color="auto"/>
              <w:bottom w:val="single" w:sz="4" w:space="0" w:color="auto"/>
              <w:right w:val="single" w:sz="4" w:space="0" w:color="auto"/>
            </w:tcBorders>
          </w:tcPr>
          <w:p w14:paraId="16BBB043" w14:textId="77777777" w:rsidR="002A2DF6" w:rsidRPr="00E659FD" w:rsidRDefault="002A2DF6" w:rsidP="00FB3835">
            <w:pPr>
              <w:spacing w:line="240" w:lineRule="auto"/>
            </w:pPr>
            <w:proofErr w:type="spellStart"/>
            <w:r w:rsidRPr="00E659FD">
              <w:t>Видеогастроскоп</w:t>
            </w:r>
            <w:proofErr w:type="spellEnd"/>
            <w:r w:rsidRPr="00E659FD">
              <w:t xml:space="preserve"> высокой четкости с функцией </w:t>
            </w:r>
            <w:proofErr w:type="spellStart"/>
            <w:r w:rsidRPr="00E659FD">
              <w:t>узкоспе</w:t>
            </w:r>
            <w:r w:rsidRPr="00E659FD">
              <w:t>к</w:t>
            </w:r>
            <w:r w:rsidRPr="00E659FD">
              <w:t>трального</w:t>
            </w:r>
            <w:proofErr w:type="spellEnd"/>
            <w:r w:rsidRPr="00E659FD">
              <w:t xml:space="preserve"> осмотра</w:t>
            </w:r>
          </w:p>
        </w:tc>
        <w:tc>
          <w:tcPr>
            <w:tcW w:w="1134" w:type="dxa"/>
            <w:tcBorders>
              <w:top w:val="single" w:sz="4" w:space="0" w:color="auto"/>
              <w:left w:val="nil"/>
              <w:bottom w:val="single" w:sz="4" w:space="0" w:color="auto"/>
              <w:right w:val="single" w:sz="4" w:space="0" w:color="auto"/>
            </w:tcBorders>
            <w:shd w:val="clear" w:color="000000" w:fill="FFFFFF"/>
          </w:tcPr>
          <w:p w14:paraId="3965BBFA"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0EE94429"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25E8804F" w14:textId="77777777" w:rsidR="002A2DF6" w:rsidRPr="00E659FD" w:rsidRDefault="002A2DF6" w:rsidP="00FB3835">
            <w:pPr>
              <w:spacing w:line="240" w:lineRule="auto"/>
              <w:jc w:val="center"/>
            </w:pPr>
            <w:r w:rsidRPr="00E659FD">
              <w:t>4 000,00</w:t>
            </w:r>
          </w:p>
        </w:tc>
        <w:tc>
          <w:tcPr>
            <w:tcW w:w="1559" w:type="dxa"/>
            <w:tcBorders>
              <w:top w:val="single" w:sz="4" w:space="0" w:color="auto"/>
              <w:left w:val="nil"/>
              <w:bottom w:val="single" w:sz="4" w:space="0" w:color="auto"/>
              <w:right w:val="single" w:sz="4" w:space="0" w:color="auto"/>
            </w:tcBorders>
            <w:shd w:val="clear" w:color="000000" w:fill="FFFFFF"/>
          </w:tcPr>
          <w:p w14:paraId="638F1F01" w14:textId="77777777" w:rsidR="002A2DF6" w:rsidRPr="00E659FD" w:rsidRDefault="002A2DF6" w:rsidP="00FB3835">
            <w:pPr>
              <w:spacing w:line="240" w:lineRule="auto"/>
              <w:jc w:val="center"/>
            </w:pPr>
            <w:r w:rsidRPr="00E659FD">
              <w:t>4 000,00</w:t>
            </w:r>
          </w:p>
        </w:tc>
        <w:tc>
          <w:tcPr>
            <w:tcW w:w="1701" w:type="dxa"/>
            <w:tcBorders>
              <w:top w:val="single" w:sz="4" w:space="0" w:color="auto"/>
              <w:left w:val="nil"/>
              <w:bottom w:val="single" w:sz="4" w:space="0" w:color="auto"/>
              <w:right w:val="single" w:sz="4" w:space="0" w:color="auto"/>
            </w:tcBorders>
            <w:shd w:val="clear" w:color="000000" w:fill="FFFFFF"/>
          </w:tcPr>
          <w:p w14:paraId="04A54E12" w14:textId="77777777" w:rsidR="002A2DF6" w:rsidRPr="00E659FD" w:rsidRDefault="002A2DF6" w:rsidP="00FB3835">
            <w:pPr>
              <w:spacing w:line="240" w:lineRule="auto"/>
              <w:jc w:val="center"/>
            </w:pPr>
            <w:r w:rsidRPr="00E659FD">
              <w:t>4 000,00</w:t>
            </w:r>
          </w:p>
        </w:tc>
        <w:tc>
          <w:tcPr>
            <w:tcW w:w="1559" w:type="dxa"/>
            <w:tcBorders>
              <w:top w:val="single" w:sz="4" w:space="0" w:color="auto"/>
              <w:left w:val="nil"/>
              <w:bottom w:val="single" w:sz="4" w:space="0" w:color="auto"/>
              <w:right w:val="single" w:sz="4" w:space="0" w:color="auto"/>
            </w:tcBorders>
            <w:shd w:val="clear" w:color="auto" w:fill="auto"/>
          </w:tcPr>
          <w:p w14:paraId="54B0C0CF"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1BE1AEDA" w14:textId="77777777" w:rsidR="002A2DF6" w:rsidRPr="00E659FD" w:rsidRDefault="002A2DF6" w:rsidP="00FB3835">
            <w:pPr>
              <w:spacing w:line="240" w:lineRule="auto"/>
              <w:jc w:val="center"/>
            </w:pPr>
          </w:p>
        </w:tc>
      </w:tr>
      <w:tr w:rsidR="002A2DF6" w:rsidRPr="00E659FD" w14:paraId="061676F5" w14:textId="77777777" w:rsidTr="00FB3835">
        <w:trPr>
          <w:trHeight w:val="765"/>
        </w:trPr>
        <w:tc>
          <w:tcPr>
            <w:tcW w:w="674" w:type="dxa"/>
            <w:gridSpan w:val="2"/>
            <w:tcBorders>
              <w:top w:val="single" w:sz="4" w:space="0" w:color="auto"/>
              <w:left w:val="single" w:sz="4" w:space="0" w:color="auto"/>
              <w:bottom w:val="single" w:sz="4" w:space="0" w:color="auto"/>
              <w:right w:val="single" w:sz="4" w:space="0" w:color="auto"/>
            </w:tcBorders>
          </w:tcPr>
          <w:p w14:paraId="0AE414A9" w14:textId="77777777" w:rsidR="002A2DF6" w:rsidRPr="00E659FD" w:rsidRDefault="002A2DF6" w:rsidP="00FB3835">
            <w:pPr>
              <w:spacing w:line="240" w:lineRule="auto"/>
              <w:jc w:val="center"/>
            </w:pPr>
            <w:r w:rsidRPr="00E659FD">
              <w:t>4</w:t>
            </w:r>
          </w:p>
        </w:tc>
        <w:tc>
          <w:tcPr>
            <w:tcW w:w="2757" w:type="dxa"/>
            <w:gridSpan w:val="2"/>
            <w:tcBorders>
              <w:top w:val="single" w:sz="4" w:space="0" w:color="auto"/>
              <w:left w:val="single" w:sz="4" w:space="0" w:color="auto"/>
              <w:bottom w:val="single" w:sz="4" w:space="0" w:color="auto"/>
              <w:right w:val="single" w:sz="4" w:space="0" w:color="auto"/>
            </w:tcBorders>
          </w:tcPr>
          <w:p w14:paraId="6AF94194" w14:textId="77777777" w:rsidR="002A2DF6" w:rsidRPr="00E659FD" w:rsidRDefault="002A2DF6" w:rsidP="00FB3835">
            <w:pPr>
              <w:spacing w:line="240" w:lineRule="auto"/>
            </w:pPr>
            <w:r w:rsidRPr="00E659FD">
              <w:t>Автоматический инжектор-шприц</w:t>
            </w:r>
          </w:p>
        </w:tc>
        <w:tc>
          <w:tcPr>
            <w:tcW w:w="1134" w:type="dxa"/>
            <w:tcBorders>
              <w:top w:val="single" w:sz="4" w:space="0" w:color="auto"/>
              <w:left w:val="nil"/>
              <w:bottom w:val="single" w:sz="4" w:space="0" w:color="auto"/>
              <w:right w:val="single" w:sz="4" w:space="0" w:color="auto"/>
            </w:tcBorders>
            <w:shd w:val="clear" w:color="000000" w:fill="FFFFFF"/>
          </w:tcPr>
          <w:p w14:paraId="7755AEB8"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2D1CAEAC" w14:textId="77777777" w:rsidR="002A2DF6" w:rsidRPr="00E659FD" w:rsidRDefault="002A2DF6" w:rsidP="00FB3835">
            <w:pPr>
              <w:spacing w:line="240" w:lineRule="auto"/>
              <w:jc w:val="center"/>
            </w:pPr>
            <w:r w:rsidRPr="00E659FD">
              <w:t>1</w:t>
            </w:r>
          </w:p>
        </w:tc>
        <w:tc>
          <w:tcPr>
            <w:tcW w:w="1560" w:type="dxa"/>
            <w:tcBorders>
              <w:top w:val="single" w:sz="4" w:space="0" w:color="auto"/>
              <w:left w:val="nil"/>
              <w:bottom w:val="single" w:sz="4" w:space="0" w:color="auto"/>
              <w:right w:val="single" w:sz="4" w:space="0" w:color="auto"/>
            </w:tcBorders>
            <w:shd w:val="clear" w:color="000000" w:fill="FFFFFF"/>
          </w:tcPr>
          <w:p w14:paraId="4065D0A1" w14:textId="77777777" w:rsidR="002A2DF6" w:rsidRPr="00E659FD" w:rsidRDefault="002A2DF6" w:rsidP="00FB3835">
            <w:pPr>
              <w:spacing w:line="240" w:lineRule="auto"/>
              <w:jc w:val="center"/>
            </w:pPr>
            <w:r w:rsidRPr="00E659FD">
              <w:t>3 000,00</w:t>
            </w:r>
          </w:p>
        </w:tc>
        <w:tc>
          <w:tcPr>
            <w:tcW w:w="1559" w:type="dxa"/>
            <w:tcBorders>
              <w:top w:val="single" w:sz="4" w:space="0" w:color="auto"/>
              <w:left w:val="nil"/>
              <w:bottom w:val="single" w:sz="4" w:space="0" w:color="auto"/>
              <w:right w:val="single" w:sz="4" w:space="0" w:color="auto"/>
            </w:tcBorders>
            <w:shd w:val="clear" w:color="000000" w:fill="FFFFFF"/>
          </w:tcPr>
          <w:p w14:paraId="1D0189A8" w14:textId="77777777" w:rsidR="002A2DF6" w:rsidRPr="00E659FD" w:rsidRDefault="002A2DF6" w:rsidP="00FB3835">
            <w:pPr>
              <w:spacing w:line="240" w:lineRule="auto"/>
              <w:jc w:val="center"/>
            </w:pPr>
            <w:r w:rsidRPr="00E659FD">
              <w:t>3 000,00</w:t>
            </w:r>
          </w:p>
        </w:tc>
        <w:tc>
          <w:tcPr>
            <w:tcW w:w="1701" w:type="dxa"/>
            <w:tcBorders>
              <w:top w:val="single" w:sz="4" w:space="0" w:color="auto"/>
              <w:left w:val="nil"/>
              <w:bottom w:val="single" w:sz="4" w:space="0" w:color="auto"/>
              <w:right w:val="single" w:sz="4" w:space="0" w:color="auto"/>
            </w:tcBorders>
            <w:shd w:val="clear" w:color="000000" w:fill="FFFFFF"/>
          </w:tcPr>
          <w:p w14:paraId="5F0AAB5A" w14:textId="77777777" w:rsidR="002A2DF6" w:rsidRPr="00E659FD" w:rsidRDefault="002A2DF6" w:rsidP="00FB3835">
            <w:pPr>
              <w:spacing w:line="240" w:lineRule="auto"/>
              <w:jc w:val="center"/>
            </w:pPr>
            <w:r w:rsidRPr="00E659FD">
              <w:t>3 000,00</w:t>
            </w:r>
          </w:p>
        </w:tc>
        <w:tc>
          <w:tcPr>
            <w:tcW w:w="1559" w:type="dxa"/>
            <w:tcBorders>
              <w:top w:val="single" w:sz="4" w:space="0" w:color="auto"/>
              <w:left w:val="nil"/>
              <w:bottom w:val="single" w:sz="4" w:space="0" w:color="auto"/>
              <w:right w:val="single" w:sz="4" w:space="0" w:color="auto"/>
            </w:tcBorders>
            <w:shd w:val="clear" w:color="auto" w:fill="auto"/>
          </w:tcPr>
          <w:p w14:paraId="375C73D0"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70D3BD6A" w14:textId="77777777" w:rsidR="002A2DF6" w:rsidRPr="00E659FD" w:rsidRDefault="002A2DF6" w:rsidP="00FB3835">
            <w:pPr>
              <w:spacing w:line="240" w:lineRule="auto"/>
              <w:jc w:val="center"/>
            </w:pPr>
          </w:p>
        </w:tc>
      </w:tr>
      <w:tr w:rsidR="002A2DF6" w:rsidRPr="00E659FD" w14:paraId="34514524" w14:textId="77777777" w:rsidTr="00FB3835">
        <w:trPr>
          <w:trHeight w:val="765"/>
        </w:trPr>
        <w:tc>
          <w:tcPr>
            <w:tcW w:w="674" w:type="dxa"/>
            <w:gridSpan w:val="2"/>
            <w:tcBorders>
              <w:top w:val="single" w:sz="4" w:space="0" w:color="auto"/>
              <w:left w:val="single" w:sz="4" w:space="0" w:color="auto"/>
              <w:bottom w:val="single" w:sz="4" w:space="0" w:color="auto"/>
              <w:right w:val="single" w:sz="4" w:space="0" w:color="auto"/>
            </w:tcBorders>
          </w:tcPr>
          <w:p w14:paraId="26DE5AC4" w14:textId="77777777" w:rsidR="002A2DF6" w:rsidRPr="00E659FD" w:rsidRDefault="002A2DF6" w:rsidP="00FB3835">
            <w:pPr>
              <w:spacing w:line="240" w:lineRule="auto"/>
              <w:jc w:val="center"/>
            </w:pPr>
            <w:r>
              <w:t>5</w:t>
            </w:r>
          </w:p>
        </w:tc>
        <w:tc>
          <w:tcPr>
            <w:tcW w:w="2757" w:type="dxa"/>
            <w:gridSpan w:val="2"/>
            <w:tcBorders>
              <w:top w:val="single" w:sz="4" w:space="0" w:color="auto"/>
              <w:left w:val="single" w:sz="4" w:space="0" w:color="auto"/>
              <w:bottom w:val="single" w:sz="4" w:space="0" w:color="auto"/>
              <w:right w:val="single" w:sz="4" w:space="0" w:color="auto"/>
            </w:tcBorders>
          </w:tcPr>
          <w:p w14:paraId="3B4CC8CD" w14:textId="77777777" w:rsidR="002A2DF6" w:rsidRPr="00E659FD" w:rsidRDefault="002A2DF6" w:rsidP="00FB3835">
            <w:pPr>
              <w:spacing w:line="240" w:lineRule="auto"/>
            </w:pPr>
            <w:r>
              <w:rPr>
                <w:bCs/>
              </w:rPr>
              <w:t>Закупка химиопр</w:t>
            </w:r>
            <w:r>
              <w:rPr>
                <w:bCs/>
              </w:rPr>
              <w:t>е</w:t>
            </w:r>
            <w:r>
              <w:rPr>
                <w:bCs/>
              </w:rPr>
              <w:t>паратов</w:t>
            </w:r>
          </w:p>
        </w:tc>
        <w:tc>
          <w:tcPr>
            <w:tcW w:w="1134" w:type="dxa"/>
            <w:tcBorders>
              <w:top w:val="single" w:sz="4" w:space="0" w:color="auto"/>
              <w:left w:val="nil"/>
              <w:bottom w:val="single" w:sz="4" w:space="0" w:color="auto"/>
              <w:right w:val="single" w:sz="4" w:space="0" w:color="auto"/>
            </w:tcBorders>
            <w:shd w:val="clear" w:color="000000" w:fill="FFFFFF"/>
          </w:tcPr>
          <w:p w14:paraId="0BC031C6" w14:textId="77777777" w:rsidR="002A2DF6" w:rsidRPr="00E659FD" w:rsidRDefault="002A2DF6" w:rsidP="00FB3835">
            <w:pPr>
              <w:spacing w:line="240" w:lineRule="auto"/>
              <w:jc w:val="center"/>
            </w:pPr>
          </w:p>
        </w:tc>
        <w:tc>
          <w:tcPr>
            <w:tcW w:w="1134" w:type="dxa"/>
            <w:tcBorders>
              <w:top w:val="single" w:sz="4" w:space="0" w:color="auto"/>
              <w:left w:val="nil"/>
              <w:bottom w:val="single" w:sz="4" w:space="0" w:color="auto"/>
              <w:right w:val="single" w:sz="4" w:space="0" w:color="auto"/>
            </w:tcBorders>
            <w:shd w:val="clear" w:color="000000" w:fill="FFFFFF"/>
          </w:tcPr>
          <w:p w14:paraId="67422F7A" w14:textId="77777777" w:rsidR="002A2DF6" w:rsidRPr="00E659FD" w:rsidRDefault="002A2DF6" w:rsidP="00FB3835">
            <w:pPr>
              <w:spacing w:line="240" w:lineRule="auto"/>
              <w:jc w:val="center"/>
            </w:pPr>
          </w:p>
        </w:tc>
        <w:tc>
          <w:tcPr>
            <w:tcW w:w="1560" w:type="dxa"/>
            <w:tcBorders>
              <w:top w:val="single" w:sz="4" w:space="0" w:color="auto"/>
              <w:left w:val="nil"/>
              <w:bottom w:val="single" w:sz="4" w:space="0" w:color="auto"/>
              <w:right w:val="single" w:sz="4" w:space="0" w:color="auto"/>
            </w:tcBorders>
            <w:shd w:val="clear" w:color="000000" w:fill="FFFFFF"/>
          </w:tcPr>
          <w:p w14:paraId="71243E26" w14:textId="77777777" w:rsidR="002A2DF6" w:rsidRPr="00E659FD" w:rsidRDefault="002A2DF6" w:rsidP="00FB3835">
            <w:pPr>
              <w:spacing w:line="240" w:lineRule="auto"/>
              <w:jc w:val="center"/>
            </w:pPr>
          </w:p>
        </w:tc>
        <w:tc>
          <w:tcPr>
            <w:tcW w:w="1559" w:type="dxa"/>
            <w:tcBorders>
              <w:top w:val="single" w:sz="4" w:space="0" w:color="auto"/>
              <w:left w:val="nil"/>
              <w:bottom w:val="single" w:sz="4" w:space="0" w:color="auto"/>
              <w:right w:val="single" w:sz="4" w:space="0" w:color="auto"/>
            </w:tcBorders>
            <w:shd w:val="clear" w:color="000000" w:fill="FFFFFF"/>
          </w:tcPr>
          <w:p w14:paraId="1671280D" w14:textId="77777777" w:rsidR="002A2DF6" w:rsidRPr="00E659FD" w:rsidRDefault="002A2DF6" w:rsidP="00FB3835">
            <w:pPr>
              <w:spacing w:line="240" w:lineRule="auto"/>
              <w:jc w:val="center"/>
            </w:pPr>
            <w:r>
              <w:t>114 000,0</w:t>
            </w:r>
          </w:p>
        </w:tc>
        <w:tc>
          <w:tcPr>
            <w:tcW w:w="1701" w:type="dxa"/>
            <w:tcBorders>
              <w:top w:val="single" w:sz="4" w:space="0" w:color="auto"/>
              <w:left w:val="nil"/>
              <w:bottom w:val="single" w:sz="4" w:space="0" w:color="auto"/>
              <w:right w:val="single" w:sz="4" w:space="0" w:color="auto"/>
            </w:tcBorders>
            <w:shd w:val="clear" w:color="000000" w:fill="FFFFFF"/>
          </w:tcPr>
          <w:p w14:paraId="0E1A3219" w14:textId="77777777" w:rsidR="002A2DF6" w:rsidRPr="00E659FD" w:rsidRDefault="002A2DF6" w:rsidP="00FB3835">
            <w:pPr>
              <w:spacing w:line="240" w:lineRule="auto"/>
              <w:jc w:val="center"/>
            </w:pPr>
          </w:p>
        </w:tc>
        <w:tc>
          <w:tcPr>
            <w:tcW w:w="1559" w:type="dxa"/>
            <w:tcBorders>
              <w:top w:val="single" w:sz="4" w:space="0" w:color="auto"/>
              <w:left w:val="nil"/>
              <w:bottom w:val="single" w:sz="4" w:space="0" w:color="auto"/>
              <w:right w:val="single" w:sz="4" w:space="0" w:color="auto"/>
            </w:tcBorders>
            <w:shd w:val="clear" w:color="auto" w:fill="auto"/>
          </w:tcPr>
          <w:p w14:paraId="1E00A57A"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19D8FC3C" w14:textId="77777777" w:rsidR="002A2DF6" w:rsidRPr="00E659FD" w:rsidRDefault="002A2DF6" w:rsidP="00FB3835">
            <w:pPr>
              <w:spacing w:line="240" w:lineRule="auto"/>
              <w:jc w:val="center"/>
            </w:pPr>
            <w:r>
              <w:t>114 000,0</w:t>
            </w:r>
          </w:p>
        </w:tc>
      </w:tr>
      <w:tr w:rsidR="002A2DF6" w:rsidRPr="00E659FD" w14:paraId="57D3ADC6" w14:textId="77777777" w:rsidTr="006B02DC">
        <w:trPr>
          <w:trHeight w:val="326"/>
        </w:trPr>
        <w:tc>
          <w:tcPr>
            <w:tcW w:w="3431" w:type="dxa"/>
            <w:gridSpan w:val="4"/>
            <w:tcBorders>
              <w:top w:val="single" w:sz="4" w:space="0" w:color="auto"/>
              <w:left w:val="single" w:sz="4" w:space="0" w:color="auto"/>
              <w:bottom w:val="single" w:sz="4" w:space="0" w:color="auto"/>
              <w:right w:val="single" w:sz="4" w:space="0" w:color="auto"/>
            </w:tcBorders>
          </w:tcPr>
          <w:p w14:paraId="2CD64A86" w14:textId="77777777" w:rsidR="002A2DF6" w:rsidRPr="00E659FD" w:rsidRDefault="002A2DF6" w:rsidP="00FB3835">
            <w:pPr>
              <w:spacing w:line="240" w:lineRule="auto"/>
            </w:pPr>
            <w:r w:rsidRPr="00E659FD">
              <w:t>Итого</w:t>
            </w:r>
          </w:p>
        </w:tc>
        <w:tc>
          <w:tcPr>
            <w:tcW w:w="1134" w:type="dxa"/>
            <w:tcBorders>
              <w:top w:val="single" w:sz="4" w:space="0" w:color="auto"/>
              <w:left w:val="nil"/>
              <w:bottom w:val="single" w:sz="4" w:space="0" w:color="auto"/>
              <w:right w:val="single" w:sz="4" w:space="0" w:color="auto"/>
            </w:tcBorders>
            <w:shd w:val="clear" w:color="000000" w:fill="FFFFFF"/>
          </w:tcPr>
          <w:p w14:paraId="33F5C55B" w14:textId="77777777" w:rsidR="002A2DF6" w:rsidRPr="00E659FD" w:rsidRDefault="002A2DF6" w:rsidP="00FB3835">
            <w:pPr>
              <w:spacing w:line="240" w:lineRule="auto"/>
              <w:jc w:val="center"/>
            </w:pPr>
            <w:r w:rsidRPr="00E659FD">
              <w:t>шт.</w:t>
            </w:r>
          </w:p>
        </w:tc>
        <w:tc>
          <w:tcPr>
            <w:tcW w:w="1134" w:type="dxa"/>
            <w:tcBorders>
              <w:top w:val="single" w:sz="4" w:space="0" w:color="auto"/>
              <w:left w:val="nil"/>
              <w:bottom w:val="single" w:sz="4" w:space="0" w:color="auto"/>
              <w:right w:val="single" w:sz="4" w:space="0" w:color="auto"/>
            </w:tcBorders>
            <w:shd w:val="clear" w:color="000000" w:fill="FFFFFF"/>
          </w:tcPr>
          <w:p w14:paraId="76A10341" w14:textId="77777777" w:rsidR="002A2DF6" w:rsidRPr="00E659FD" w:rsidRDefault="002A2DF6" w:rsidP="00FB3835">
            <w:pPr>
              <w:spacing w:line="240" w:lineRule="auto"/>
              <w:jc w:val="center"/>
            </w:pPr>
            <w:r w:rsidRPr="00E659FD">
              <w:t>4</w:t>
            </w:r>
          </w:p>
        </w:tc>
        <w:tc>
          <w:tcPr>
            <w:tcW w:w="1560" w:type="dxa"/>
            <w:tcBorders>
              <w:top w:val="single" w:sz="4" w:space="0" w:color="auto"/>
              <w:left w:val="nil"/>
              <w:bottom w:val="single" w:sz="4" w:space="0" w:color="auto"/>
              <w:right w:val="single" w:sz="4" w:space="0" w:color="auto"/>
            </w:tcBorders>
            <w:shd w:val="clear" w:color="000000" w:fill="FFFFFF"/>
          </w:tcPr>
          <w:p w14:paraId="1A06D498" w14:textId="77777777" w:rsidR="002A2DF6" w:rsidRPr="00E659FD" w:rsidRDefault="002A2DF6" w:rsidP="00FB3835">
            <w:pPr>
              <w:spacing w:line="240" w:lineRule="auto"/>
              <w:jc w:val="center"/>
            </w:pPr>
            <w:r w:rsidRPr="00E659FD">
              <w:t>15 634,40</w:t>
            </w:r>
          </w:p>
        </w:tc>
        <w:tc>
          <w:tcPr>
            <w:tcW w:w="1559" w:type="dxa"/>
            <w:tcBorders>
              <w:top w:val="single" w:sz="4" w:space="0" w:color="auto"/>
              <w:left w:val="nil"/>
              <w:bottom w:val="single" w:sz="4" w:space="0" w:color="auto"/>
              <w:right w:val="single" w:sz="4" w:space="0" w:color="auto"/>
            </w:tcBorders>
            <w:shd w:val="clear" w:color="000000" w:fill="FFFFFF"/>
          </w:tcPr>
          <w:p w14:paraId="131687FD" w14:textId="77777777" w:rsidR="002A2DF6" w:rsidRPr="00E659FD" w:rsidRDefault="002A2DF6" w:rsidP="00FB3835">
            <w:pPr>
              <w:spacing w:line="240" w:lineRule="auto"/>
              <w:jc w:val="center"/>
            </w:pPr>
            <w:r>
              <w:t>129 634,4</w:t>
            </w:r>
          </w:p>
        </w:tc>
        <w:tc>
          <w:tcPr>
            <w:tcW w:w="1701" w:type="dxa"/>
            <w:tcBorders>
              <w:top w:val="single" w:sz="4" w:space="0" w:color="auto"/>
              <w:left w:val="nil"/>
              <w:bottom w:val="single" w:sz="4" w:space="0" w:color="auto"/>
              <w:right w:val="single" w:sz="4" w:space="0" w:color="auto"/>
            </w:tcBorders>
            <w:shd w:val="clear" w:color="000000" w:fill="FFFFFF"/>
          </w:tcPr>
          <w:p w14:paraId="626BB44C" w14:textId="77777777" w:rsidR="002A2DF6" w:rsidRPr="00E659FD" w:rsidRDefault="002A2DF6" w:rsidP="00FB3835">
            <w:pPr>
              <w:spacing w:line="240" w:lineRule="auto"/>
              <w:jc w:val="center"/>
            </w:pPr>
            <w:r w:rsidRPr="00E659FD">
              <w:t>15 634,40</w:t>
            </w:r>
          </w:p>
        </w:tc>
        <w:tc>
          <w:tcPr>
            <w:tcW w:w="1559" w:type="dxa"/>
            <w:tcBorders>
              <w:top w:val="single" w:sz="4" w:space="0" w:color="auto"/>
              <w:left w:val="nil"/>
              <w:bottom w:val="single" w:sz="4" w:space="0" w:color="auto"/>
              <w:right w:val="single" w:sz="4" w:space="0" w:color="auto"/>
            </w:tcBorders>
            <w:shd w:val="clear" w:color="auto" w:fill="auto"/>
          </w:tcPr>
          <w:p w14:paraId="58F0BB13"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26459E39" w14:textId="77777777" w:rsidR="002A2DF6" w:rsidRPr="00E659FD" w:rsidRDefault="002A2DF6" w:rsidP="00FB3835">
            <w:pPr>
              <w:spacing w:line="240" w:lineRule="auto"/>
              <w:jc w:val="center"/>
            </w:pPr>
            <w:r>
              <w:t>114 000,0</w:t>
            </w:r>
          </w:p>
        </w:tc>
      </w:tr>
      <w:tr w:rsidR="002A2DF6" w:rsidRPr="00E659FD" w14:paraId="187D1AC9" w14:textId="77777777" w:rsidTr="00FB3835">
        <w:trPr>
          <w:trHeight w:val="381"/>
        </w:trPr>
        <w:tc>
          <w:tcPr>
            <w:tcW w:w="14204" w:type="dxa"/>
            <w:gridSpan w:val="11"/>
            <w:tcBorders>
              <w:top w:val="single" w:sz="4" w:space="0" w:color="auto"/>
              <w:left w:val="single" w:sz="4" w:space="0" w:color="auto"/>
              <w:bottom w:val="single" w:sz="4" w:space="0" w:color="auto"/>
              <w:right w:val="single" w:sz="4" w:space="0" w:color="auto"/>
            </w:tcBorders>
          </w:tcPr>
          <w:p w14:paraId="6EBE6031" w14:textId="77777777" w:rsidR="002A2DF6" w:rsidRPr="00187EA5" w:rsidRDefault="002A2DF6" w:rsidP="00FB3835">
            <w:pPr>
              <w:spacing w:line="240" w:lineRule="auto"/>
              <w:jc w:val="center"/>
              <w:rPr>
                <w:b/>
              </w:rPr>
            </w:pPr>
            <w:r w:rsidRPr="00187EA5">
              <w:rPr>
                <w:b/>
                <w:lang w:val="en-US"/>
              </w:rPr>
              <w:t>2024</w:t>
            </w:r>
            <w:r w:rsidRPr="00187EA5">
              <w:rPr>
                <w:b/>
              </w:rPr>
              <w:t xml:space="preserve"> год</w:t>
            </w:r>
          </w:p>
        </w:tc>
      </w:tr>
      <w:tr w:rsidR="002A2DF6" w:rsidRPr="00E659FD" w14:paraId="7EAF7A9F" w14:textId="77777777" w:rsidTr="00FB3835">
        <w:trPr>
          <w:trHeight w:val="381"/>
        </w:trPr>
        <w:tc>
          <w:tcPr>
            <w:tcW w:w="630" w:type="dxa"/>
            <w:tcBorders>
              <w:top w:val="single" w:sz="4" w:space="0" w:color="auto"/>
              <w:left w:val="single" w:sz="4" w:space="0" w:color="auto"/>
              <w:bottom w:val="single" w:sz="4" w:space="0" w:color="auto"/>
              <w:right w:val="single" w:sz="4" w:space="0" w:color="auto"/>
            </w:tcBorders>
          </w:tcPr>
          <w:p w14:paraId="1279428D" w14:textId="77777777" w:rsidR="002A2DF6" w:rsidRPr="00E659FD" w:rsidRDefault="002A2DF6" w:rsidP="00FB3835">
            <w:pPr>
              <w:spacing w:line="240" w:lineRule="auto"/>
              <w:jc w:val="center"/>
            </w:pPr>
            <w:r>
              <w:t>1</w:t>
            </w:r>
          </w:p>
        </w:tc>
        <w:tc>
          <w:tcPr>
            <w:tcW w:w="2801" w:type="dxa"/>
            <w:gridSpan w:val="3"/>
            <w:tcBorders>
              <w:top w:val="single" w:sz="4" w:space="0" w:color="auto"/>
              <w:left w:val="single" w:sz="4" w:space="0" w:color="auto"/>
              <w:bottom w:val="single" w:sz="4" w:space="0" w:color="auto"/>
              <w:right w:val="single" w:sz="4" w:space="0" w:color="auto"/>
            </w:tcBorders>
          </w:tcPr>
          <w:p w14:paraId="50FAD12C" w14:textId="77777777" w:rsidR="002A2DF6" w:rsidRPr="00E659FD" w:rsidRDefault="002A2DF6" w:rsidP="00FB3835">
            <w:pPr>
              <w:spacing w:line="240" w:lineRule="auto"/>
            </w:pPr>
            <w:r>
              <w:t xml:space="preserve"> Аппарат для вну</w:t>
            </w:r>
            <w:r>
              <w:t>т</w:t>
            </w:r>
            <w:r>
              <w:t xml:space="preserve">ритканевой </w:t>
            </w:r>
            <w:proofErr w:type="spellStart"/>
            <w:r>
              <w:t>те</w:t>
            </w:r>
            <w:r>
              <w:t>р</w:t>
            </w:r>
            <w:r>
              <w:t>моаблации</w:t>
            </w:r>
            <w:proofErr w:type="spellEnd"/>
          </w:p>
        </w:tc>
        <w:tc>
          <w:tcPr>
            <w:tcW w:w="1134" w:type="dxa"/>
            <w:tcBorders>
              <w:top w:val="single" w:sz="4" w:space="0" w:color="auto"/>
              <w:left w:val="nil"/>
              <w:bottom w:val="single" w:sz="4" w:space="0" w:color="auto"/>
              <w:right w:val="single" w:sz="4" w:space="0" w:color="auto"/>
            </w:tcBorders>
            <w:shd w:val="clear" w:color="000000" w:fill="FFFFFF"/>
          </w:tcPr>
          <w:p w14:paraId="4137566F" w14:textId="77777777" w:rsidR="002A2DF6" w:rsidRPr="00E659FD" w:rsidRDefault="002A2DF6" w:rsidP="00FB3835">
            <w:pPr>
              <w:spacing w:line="240" w:lineRule="auto"/>
            </w:pPr>
            <w:r>
              <w:t xml:space="preserve">   шт.</w:t>
            </w:r>
          </w:p>
        </w:tc>
        <w:tc>
          <w:tcPr>
            <w:tcW w:w="1134" w:type="dxa"/>
            <w:tcBorders>
              <w:top w:val="single" w:sz="4" w:space="0" w:color="auto"/>
              <w:left w:val="nil"/>
              <w:bottom w:val="single" w:sz="4" w:space="0" w:color="auto"/>
              <w:right w:val="single" w:sz="4" w:space="0" w:color="auto"/>
            </w:tcBorders>
            <w:shd w:val="clear" w:color="000000" w:fill="FFFFFF"/>
          </w:tcPr>
          <w:p w14:paraId="02FBA4D0" w14:textId="77777777" w:rsidR="002A2DF6" w:rsidRPr="00E659FD" w:rsidRDefault="002A2DF6" w:rsidP="00FB3835">
            <w:pPr>
              <w:spacing w:line="240" w:lineRule="auto"/>
              <w:jc w:val="center"/>
            </w:pPr>
            <w:r>
              <w:t>1</w:t>
            </w:r>
          </w:p>
        </w:tc>
        <w:tc>
          <w:tcPr>
            <w:tcW w:w="1560" w:type="dxa"/>
            <w:tcBorders>
              <w:top w:val="single" w:sz="4" w:space="0" w:color="auto"/>
              <w:left w:val="nil"/>
              <w:bottom w:val="single" w:sz="4" w:space="0" w:color="auto"/>
              <w:right w:val="single" w:sz="4" w:space="0" w:color="auto"/>
            </w:tcBorders>
            <w:shd w:val="clear" w:color="000000" w:fill="FFFFFF"/>
          </w:tcPr>
          <w:p w14:paraId="0AEE73CB" w14:textId="77777777" w:rsidR="002A2DF6" w:rsidRDefault="002A2DF6" w:rsidP="00FB3835">
            <w:pPr>
              <w:spacing w:line="240" w:lineRule="auto"/>
              <w:jc w:val="center"/>
            </w:pPr>
            <w:r>
              <w:t>6300,00</w:t>
            </w:r>
          </w:p>
        </w:tc>
        <w:tc>
          <w:tcPr>
            <w:tcW w:w="1559" w:type="dxa"/>
            <w:tcBorders>
              <w:top w:val="single" w:sz="4" w:space="0" w:color="auto"/>
              <w:left w:val="nil"/>
              <w:bottom w:val="single" w:sz="4" w:space="0" w:color="auto"/>
              <w:right w:val="single" w:sz="4" w:space="0" w:color="auto"/>
            </w:tcBorders>
            <w:shd w:val="clear" w:color="000000" w:fill="FFFFFF"/>
          </w:tcPr>
          <w:p w14:paraId="78DCD703" w14:textId="77777777" w:rsidR="002A2DF6" w:rsidRDefault="002A2DF6" w:rsidP="00FB3835">
            <w:pPr>
              <w:spacing w:line="240" w:lineRule="auto"/>
              <w:jc w:val="center"/>
            </w:pPr>
            <w:r>
              <w:t>6300,0</w:t>
            </w:r>
          </w:p>
        </w:tc>
        <w:tc>
          <w:tcPr>
            <w:tcW w:w="1701" w:type="dxa"/>
            <w:tcBorders>
              <w:top w:val="single" w:sz="4" w:space="0" w:color="auto"/>
              <w:left w:val="nil"/>
              <w:bottom w:val="single" w:sz="4" w:space="0" w:color="auto"/>
              <w:right w:val="single" w:sz="4" w:space="0" w:color="auto"/>
            </w:tcBorders>
            <w:shd w:val="clear" w:color="000000" w:fill="FFFFFF"/>
          </w:tcPr>
          <w:p w14:paraId="4B317BA0" w14:textId="77777777" w:rsidR="002A2DF6" w:rsidRDefault="002A2DF6" w:rsidP="00FB3835">
            <w:pPr>
              <w:spacing w:line="240" w:lineRule="auto"/>
              <w:jc w:val="center"/>
            </w:pPr>
            <w:r>
              <w:t>6300,00</w:t>
            </w:r>
          </w:p>
        </w:tc>
        <w:tc>
          <w:tcPr>
            <w:tcW w:w="1559" w:type="dxa"/>
            <w:tcBorders>
              <w:top w:val="single" w:sz="4" w:space="0" w:color="auto"/>
              <w:left w:val="nil"/>
              <w:bottom w:val="single" w:sz="4" w:space="0" w:color="auto"/>
              <w:right w:val="single" w:sz="4" w:space="0" w:color="auto"/>
            </w:tcBorders>
            <w:shd w:val="clear" w:color="auto" w:fill="auto"/>
          </w:tcPr>
          <w:p w14:paraId="44608942"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467E848A" w14:textId="77777777" w:rsidR="002A2DF6" w:rsidRPr="00E659FD" w:rsidRDefault="002A2DF6" w:rsidP="00FB3835">
            <w:pPr>
              <w:spacing w:line="240" w:lineRule="auto"/>
              <w:jc w:val="center"/>
            </w:pPr>
          </w:p>
        </w:tc>
      </w:tr>
      <w:tr w:rsidR="002A2DF6" w:rsidRPr="00E659FD" w14:paraId="34AFD42B" w14:textId="77777777" w:rsidTr="00FB3835">
        <w:trPr>
          <w:trHeight w:val="381"/>
        </w:trPr>
        <w:tc>
          <w:tcPr>
            <w:tcW w:w="630" w:type="dxa"/>
            <w:tcBorders>
              <w:top w:val="single" w:sz="4" w:space="0" w:color="auto"/>
              <w:left w:val="single" w:sz="4" w:space="0" w:color="auto"/>
              <w:bottom w:val="single" w:sz="4" w:space="0" w:color="auto"/>
              <w:right w:val="single" w:sz="4" w:space="0" w:color="auto"/>
            </w:tcBorders>
          </w:tcPr>
          <w:p w14:paraId="2D001375" w14:textId="77777777" w:rsidR="002A2DF6" w:rsidRPr="00E659FD" w:rsidRDefault="002A2DF6" w:rsidP="00FB3835">
            <w:pPr>
              <w:spacing w:line="240" w:lineRule="auto"/>
              <w:jc w:val="center"/>
            </w:pPr>
            <w:r>
              <w:t>2</w:t>
            </w:r>
          </w:p>
        </w:tc>
        <w:tc>
          <w:tcPr>
            <w:tcW w:w="2801" w:type="dxa"/>
            <w:gridSpan w:val="3"/>
            <w:tcBorders>
              <w:top w:val="single" w:sz="4" w:space="0" w:color="auto"/>
              <w:left w:val="single" w:sz="4" w:space="0" w:color="auto"/>
              <w:bottom w:val="single" w:sz="4" w:space="0" w:color="auto"/>
              <w:right w:val="single" w:sz="4" w:space="0" w:color="auto"/>
            </w:tcBorders>
          </w:tcPr>
          <w:p w14:paraId="76F74658" w14:textId="77777777" w:rsidR="002A2DF6" w:rsidRPr="00E659FD" w:rsidRDefault="002A2DF6" w:rsidP="00FB3835">
            <w:pPr>
              <w:spacing w:line="240" w:lineRule="auto"/>
            </w:pPr>
            <w:r>
              <w:t>Передвижной рен</w:t>
            </w:r>
            <w:r>
              <w:t>т</w:t>
            </w:r>
            <w:r>
              <w:t xml:space="preserve">геновский аппарат </w:t>
            </w:r>
            <w:r>
              <w:lastRenderedPageBreak/>
              <w:t>типа С-дуга</w:t>
            </w:r>
          </w:p>
        </w:tc>
        <w:tc>
          <w:tcPr>
            <w:tcW w:w="1134" w:type="dxa"/>
            <w:tcBorders>
              <w:top w:val="single" w:sz="4" w:space="0" w:color="auto"/>
              <w:left w:val="nil"/>
              <w:bottom w:val="single" w:sz="4" w:space="0" w:color="auto"/>
              <w:right w:val="single" w:sz="4" w:space="0" w:color="auto"/>
            </w:tcBorders>
            <w:shd w:val="clear" w:color="000000" w:fill="FFFFFF"/>
          </w:tcPr>
          <w:p w14:paraId="07528BD1" w14:textId="77777777" w:rsidR="002A2DF6" w:rsidRPr="00E659FD" w:rsidRDefault="002A2DF6" w:rsidP="00FB3835">
            <w:pPr>
              <w:spacing w:line="240" w:lineRule="auto"/>
              <w:jc w:val="center"/>
            </w:pPr>
            <w:r>
              <w:lastRenderedPageBreak/>
              <w:t>шт.</w:t>
            </w:r>
          </w:p>
        </w:tc>
        <w:tc>
          <w:tcPr>
            <w:tcW w:w="1134" w:type="dxa"/>
            <w:tcBorders>
              <w:top w:val="single" w:sz="4" w:space="0" w:color="auto"/>
              <w:left w:val="nil"/>
              <w:bottom w:val="single" w:sz="4" w:space="0" w:color="auto"/>
              <w:right w:val="single" w:sz="4" w:space="0" w:color="auto"/>
            </w:tcBorders>
            <w:shd w:val="clear" w:color="000000" w:fill="FFFFFF"/>
          </w:tcPr>
          <w:p w14:paraId="04CA8F7F" w14:textId="77777777" w:rsidR="002A2DF6" w:rsidRPr="00E659FD" w:rsidRDefault="002A2DF6" w:rsidP="00FB3835">
            <w:pPr>
              <w:spacing w:line="240" w:lineRule="auto"/>
              <w:jc w:val="center"/>
            </w:pPr>
            <w:r>
              <w:t>1</w:t>
            </w:r>
          </w:p>
        </w:tc>
        <w:tc>
          <w:tcPr>
            <w:tcW w:w="1560" w:type="dxa"/>
            <w:tcBorders>
              <w:top w:val="single" w:sz="4" w:space="0" w:color="auto"/>
              <w:left w:val="nil"/>
              <w:bottom w:val="single" w:sz="4" w:space="0" w:color="auto"/>
              <w:right w:val="single" w:sz="4" w:space="0" w:color="auto"/>
            </w:tcBorders>
            <w:shd w:val="clear" w:color="000000" w:fill="FFFFFF"/>
          </w:tcPr>
          <w:p w14:paraId="69EFA1F3" w14:textId="77777777" w:rsidR="002A2DF6" w:rsidRDefault="002A2DF6" w:rsidP="00FB3835">
            <w:pPr>
              <w:spacing w:line="240" w:lineRule="auto"/>
              <w:jc w:val="center"/>
            </w:pPr>
            <w:r>
              <w:t>8000,00</w:t>
            </w:r>
          </w:p>
        </w:tc>
        <w:tc>
          <w:tcPr>
            <w:tcW w:w="1559" w:type="dxa"/>
            <w:tcBorders>
              <w:top w:val="single" w:sz="4" w:space="0" w:color="auto"/>
              <w:left w:val="nil"/>
              <w:bottom w:val="single" w:sz="4" w:space="0" w:color="auto"/>
              <w:right w:val="single" w:sz="4" w:space="0" w:color="auto"/>
            </w:tcBorders>
            <w:shd w:val="clear" w:color="000000" w:fill="FFFFFF"/>
          </w:tcPr>
          <w:p w14:paraId="2924C491" w14:textId="77777777" w:rsidR="002A2DF6" w:rsidRDefault="002A2DF6" w:rsidP="00FB3835">
            <w:pPr>
              <w:spacing w:line="240" w:lineRule="auto"/>
              <w:jc w:val="center"/>
            </w:pPr>
            <w:r>
              <w:t>8000,00</w:t>
            </w:r>
          </w:p>
        </w:tc>
        <w:tc>
          <w:tcPr>
            <w:tcW w:w="1701" w:type="dxa"/>
            <w:tcBorders>
              <w:top w:val="single" w:sz="4" w:space="0" w:color="auto"/>
              <w:left w:val="nil"/>
              <w:bottom w:val="single" w:sz="4" w:space="0" w:color="auto"/>
              <w:right w:val="single" w:sz="4" w:space="0" w:color="auto"/>
            </w:tcBorders>
            <w:shd w:val="clear" w:color="000000" w:fill="FFFFFF"/>
          </w:tcPr>
          <w:p w14:paraId="0295A7A0" w14:textId="77777777" w:rsidR="002A2DF6" w:rsidRDefault="002A2DF6" w:rsidP="00FB3835">
            <w:pPr>
              <w:spacing w:line="240" w:lineRule="auto"/>
              <w:jc w:val="center"/>
            </w:pPr>
            <w:r>
              <w:t>8000,00</w:t>
            </w:r>
          </w:p>
        </w:tc>
        <w:tc>
          <w:tcPr>
            <w:tcW w:w="1559" w:type="dxa"/>
            <w:tcBorders>
              <w:top w:val="single" w:sz="4" w:space="0" w:color="auto"/>
              <w:left w:val="nil"/>
              <w:bottom w:val="single" w:sz="4" w:space="0" w:color="auto"/>
              <w:right w:val="single" w:sz="4" w:space="0" w:color="auto"/>
            </w:tcBorders>
            <w:shd w:val="clear" w:color="auto" w:fill="auto"/>
          </w:tcPr>
          <w:p w14:paraId="424C5A66"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0634DA85" w14:textId="77777777" w:rsidR="002A2DF6" w:rsidRPr="00E659FD" w:rsidRDefault="002A2DF6" w:rsidP="00FB3835">
            <w:pPr>
              <w:spacing w:line="240" w:lineRule="auto"/>
              <w:jc w:val="center"/>
            </w:pPr>
          </w:p>
        </w:tc>
      </w:tr>
      <w:tr w:rsidR="002A2DF6" w:rsidRPr="00E659FD" w14:paraId="00539722" w14:textId="77777777" w:rsidTr="00FB3835">
        <w:trPr>
          <w:trHeight w:val="381"/>
        </w:trPr>
        <w:tc>
          <w:tcPr>
            <w:tcW w:w="630" w:type="dxa"/>
            <w:tcBorders>
              <w:top w:val="single" w:sz="4" w:space="0" w:color="auto"/>
              <w:left w:val="single" w:sz="4" w:space="0" w:color="auto"/>
              <w:bottom w:val="single" w:sz="4" w:space="0" w:color="auto"/>
              <w:right w:val="single" w:sz="4" w:space="0" w:color="auto"/>
            </w:tcBorders>
          </w:tcPr>
          <w:p w14:paraId="586B43C5" w14:textId="77777777" w:rsidR="002A2DF6" w:rsidRDefault="002A2DF6" w:rsidP="00FB3835">
            <w:pPr>
              <w:spacing w:line="240" w:lineRule="auto"/>
              <w:jc w:val="center"/>
            </w:pPr>
            <w:r>
              <w:lastRenderedPageBreak/>
              <w:t>3</w:t>
            </w:r>
          </w:p>
        </w:tc>
        <w:tc>
          <w:tcPr>
            <w:tcW w:w="2801" w:type="dxa"/>
            <w:gridSpan w:val="3"/>
            <w:tcBorders>
              <w:top w:val="single" w:sz="4" w:space="0" w:color="auto"/>
              <w:left w:val="single" w:sz="4" w:space="0" w:color="auto"/>
              <w:bottom w:val="single" w:sz="4" w:space="0" w:color="auto"/>
              <w:right w:val="single" w:sz="4" w:space="0" w:color="auto"/>
            </w:tcBorders>
          </w:tcPr>
          <w:p w14:paraId="2613C7B7" w14:textId="77777777" w:rsidR="002A2DF6" w:rsidRDefault="002A2DF6" w:rsidP="00FB3835">
            <w:pPr>
              <w:spacing w:line="240" w:lineRule="auto"/>
            </w:pPr>
            <w:r>
              <w:rPr>
                <w:bCs/>
              </w:rPr>
              <w:t>Закупка химиопр</w:t>
            </w:r>
            <w:r>
              <w:rPr>
                <w:bCs/>
              </w:rPr>
              <w:t>е</w:t>
            </w:r>
            <w:r>
              <w:rPr>
                <w:bCs/>
              </w:rPr>
              <w:t>паратов</w:t>
            </w:r>
          </w:p>
        </w:tc>
        <w:tc>
          <w:tcPr>
            <w:tcW w:w="1134" w:type="dxa"/>
            <w:tcBorders>
              <w:top w:val="single" w:sz="4" w:space="0" w:color="auto"/>
              <w:left w:val="nil"/>
              <w:bottom w:val="single" w:sz="4" w:space="0" w:color="auto"/>
              <w:right w:val="single" w:sz="4" w:space="0" w:color="auto"/>
            </w:tcBorders>
            <w:shd w:val="clear" w:color="000000" w:fill="FFFFFF"/>
          </w:tcPr>
          <w:p w14:paraId="5FE18794" w14:textId="77777777" w:rsidR="002A2DF6" w:rsidRDefault="002A2DF6" w:rsidP="00FB3835">
            <w:pPr>
              <w:spacing w:line="240" w:lineRule="auto"/>
              <w:jc w:val="center"/>
            </w:pPr>
          </w:p>
        </w:tc>
        <w:tc>
          <w:tcPr>
            <w:tcW w:w="1134" w:type="dxa"/>
            <w:tcBorders>
              <w:top w:val="single" w:sz="4" w:space="0" w:color="auto"/>
              <w:left w:val="nil"/>
              <w:bottom w:val="single" w:sz="4" w:space="0" w:color="auto"/>
              <w:right w:val="single" w:sz="4" w:space="0" w:color="auto"/>
            </w:tcBorders>
            <w:shd w:val="clear" w:color="000000" w:fill="FFFFFF"/>
          </w:tcPr>
          <w:p w14:paraId="6A1B1945" w14:textId="77777777" w:rsidR="002A2DF6" w:rsidRDefault="002A2DF6" w:rsidP="00FB3835">
            <w:pPr>
              <w:spacing w:line="240" w:lineRule="auto"/>
              <w:jc w:val="center"/>
            </w:pPr>
          </w:p>
        </w:tc>
        <w:tc>
          <w:tcPr>
            <w:tcW w:w="1560" w:type="dxa"/>
            <w:tcBorders>
              <w:top w:val="single" w:sz="4" w:space="0" w:color="auto"/>
              <w:left w:val="nil"/>
              <w:bottom w:val="single" w:sz="4" w:space="0" w:color="auto"/>
              <w:right w:val="single" w:sz="4" w:space="0" w:color="auto"/>
            </w:tcBorders>
            <w:shd w:val="clear" w:color="000000" w:fill="FFFFFF"/>
          </w:tcPr>
          <w:p w14:paraId="2CA56A79" w14:textId="77777777" w:rsidR="002A2DF6" w:rsidRDefault="002A2DF6" w:rsidP="00FB3835">
            <w:pPr>
              <w:spacing w:line="240" w:lineRule="auto"/>
              <w:jc w:val="center"/>
            </w:pPr>
          </w:p>
        </w:tc>
        <w:tc>
          <w:tcPr>
            <w:tcW w:w="1559" w:type="dxa"/>
            <w:tcBorders>
              <w:top w:val="single" w:sz="4" w:space="0" w:color="auto"/>
              <w:left w:val="nil"/>
              <w:bottom w:val="single" w:sz="4" w:space="0" w:color="auto"/>
              <w:right w:val="single" w:sz="4" w:space="0" w:color="auto"/>
            </w:tcBorders>
            <w:shd w:val="clear" w:color="000000" w:fill="FFFFFF"/>
          </w:tcPr>
          <w:p w14:paraId="60F267D7" w14:textId="77777777" w:rsidR="002A2DF6" w:rsidRDefault="002A2DF6" w:rsidP="00FB3835">
            <w:pPr>
              <w:spacing w:line="240" w:lineRule="auto"/>
              <w:jc w:val="center"/>
            </w:pPr>
            <w:r>
              <w:t>115 000,0</w:t>
            </w:r>
          </w:p>
        </w:tc>
        <w:tc>
          <w:tcPr>
            <w:tcW w:w="1701" w:type="dxa"/>
            <w:tcBorders>
              <w:top w:val="single" w:sz="4" w:space="0" w:color="auto"/>
              <w:left w:val="nil"/>
              <w:bottom w:val="single" w:sz="4" w:space="0" w:color="auto"/>
              <w:right w:val="single" w:sz="4" w:space="0" w:color="auto"/>
            </w:tcBorders>
            <w:shd w:val="clear" w:color="000000" w:fill="FFFFFF"/>
          </w:tcPr>
          <w:p w14:paraId="4E8692AC" w14:textId="77777777" w:rsidR="002A2DF6" w:rsidRDefault="002A2DF6" w:rsidP="00FB3835">
            <w:pPr>
              <w:spacing w:line="240" w:lineRule="auto"/>
              <w:jc w:val="center"/>
            </w:pPr>
          </w:p>
        </w:tc>
        <w:tc>
          <w:tcPr>
            <w:tcW w:w="1559" w:type="dxa"/>
            <w:tcBorders>
              <w:top w:val="single" w:sz="4" w:space="0" w:color="auto"/>
              <w:left w:val="nil"/>
              <w:bottom w:val="single" w:sz="4" w:space="0" w:color="auto"/>
              <w:right w:val="single" w:sz="4" w:space="0" w:color="auto"/>
            </w:tcBorders>
            <w:shd w:val="clear" w:color="auto" w:fill="auto"/>
          </w:tcPr>
          <w:p w14:paraId="1BB5BC15"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25FD452D" w14:textId="77777777" w:rsidR="002A2DF6" w:rsidRPr="00E659FD" w:rsidRDefault="002A2DF6" w:rsidP="00FB3835">
            <w:pPr>
              <w:spacing w:line="240" w:lineRule="auto"/>
              <w:jc w:val="center"/>
            </w:pPr>
            <w:r>
              <w:t>115 000,0</w:t>
            </w:r>
          </w:p>
        </w:tc>
      </w:tr>
      <w:tr w:rsidR="002A2DF6" w:rsidRPr="00E659FD" w14:paraId="6A23F010" w14:textId="77777777" w:rsidTr="00FB3835">
        <w:trPr>
          <w:trHeight w:val="381"/>
        </w:trPr>
        <w:tc>
          <w:tcPr>
            <w:tcW w:w="3431" w:type="dxa"/>
            <w:gridSpan w:val="4"/>
            <w:tcBorders>
              <w:top w:val="single" w:sz="4" w:space="0" w:color="auto"/>
              <w:left w:val="single" w:sz="4" w:space="0" w:color="auto"/>
              <w:bottom w:val="single" w:sz="4" w:space="0" w:color="auto"/>
              <w:right w:val="single" w:sz="4" w:space="0" w:color="auto"/>
            </w:tcBorders>
          </w:tcPr>
          <w:p w14:paraId="21D9A747" w14:textId="77777777" w:rsidR="002A2DF6" w:rsidRPr="00E659FD" w:rsidRDefault="002A2DF6" w:rsidP="00FB3835">
            <w:pPr>
              <w:spacing w:line="240" w:lineRule="auto"/>
            </w:pPr>
            <w:r>
              <w:t>Итого</w:t>
            </w:r>
          </w:p>
        </w:tc>
        <w:tc>
          <w:tcPr>
            <w:tcW w:w="1134" w:type="dxa"/>
            <w:tcBorders>
              <w:top w:val="single" w:sz="4" w:space="0" w:color="auto"/>
              <w:left w:val="nil"/>
              <w:bottom w:val="single" w:sz="4" w:space="0" w:color="auto"/>
              <w:right w:val="single" w:sz="4" w:space="0" w:color="auto"/>
            </w:tcBorders>
            <w:shd w:val="clear" w:color="000000" w:fill="FFFFFF"/>
          </w:tcPr>
          <w:p w14:paraId="35F323EA" w14:textId="77777777" w:rsidR="002A2DF6" w:rsidRPr="00E659FD" w:rsidRDefault="002A2DF6" w:rsidP="00FB3835">
            <w:pPr>
              <w:spacing w:line="240" w:lineRule="auto"/>
              <w:jc w:val="center"/>
            </w:pPr>
          </w:p>
        </w:tc>
        <w:tc>
          <w:tcPr>
            <w:tcW w:w="1134" w:type="dxa"/>
            <w:tcBorders>
              <w:top w:val="single" w:sz="4" w:space="0" w:color="auto"/>
              <w:left w:val="nil"/>
              <w:bottom w:val="single" w:sz="4" w:space="0" w:color="auto"/>
              <w:right w:val="single" w:sz="4" w:space="0" w:color="auto"/>
            </w:tcBorders>
            <w:shd w:val="clear" w:color="000000" w:fill="FFFFFF"/>
          </w:tcPr>
          <w:p w14:paraId="4BB5970F" w14:textId="77777777" w:rsidR="002A2DF6" w:rsidRPr="00E659FD" w:rsidRDefault="002A2DF6" w:rsidP="00FB3835">
            <w:pPr>
              <w:spacing w:line="240" w:lineRule="auto"/>
              <w:jc w:val="center"/>
            </w:pPr>
            <w:r>
              <w:t>2</w:t>
            </w:r>
          </w:p>
        </w:tc>
        <w:tc>
          <w:tcPr>
            <w:tcW w:w="1560" w:type="dxa"/>
            <w:tcBorders>
              <w:top w:val="single" w:sz="4" w:space="0" w:color="auto"/>
              <w:left w:val="nil"/>
              <w:bottom w:val="single" w:sz="4" w:space="0" w:color="auto"/>
              <w:right w:val="single" w:sz="4" w:space="0" w:color="auto"/>
            </w:tcBorders>
            <w:shd w:val="clear" w:color="000000" w:fill="FFFFFF"/>
          </w:tcPr>
          <w:p w14:paraId="1070E621" w14:textId="77777777" w:rsidR="002A2DF6" w:rsidRDefault="002A2DF6" w:rsidP="00FB3835">
            <w:pPr>
              <w:spacing w:line="240" w:lineRule="auto"/>
              <w:jc w:val="center"/>
            </w:pPr>
            <w:r>
              <w:t>14300,00</w:t>
            </w:r>
          </w:p>
        </w:tc>
        <w:tc>
          <w:tcPr>
            <w:tcW w:w="1559" w:type="dxa"/>
            <w:tcBorders>
              <w:top w:val="single" w:sz="4" w:space="0" w:color="auto"/>
              <w:left w:val="nil"/>
              <w:bottom w:val="single" w:sz="4" w:space="0" w:color="auto"/>
              <w:right w:val="single" w:sz="4" w:space="0" w:color="auto"/>
            </w:tcBorders>
            <w:shd w:val="clear" w:color="000000" w:fill="FFFFFF"/>
          </w:tcPr>
          <w:p w14:paraId="563944FF" w14:textId="77777777" w:rsidR="002A2DF6" w:rsidRDefault="002A2DF6" w:rsidP="00FB3835">
            <w:pPr>
              <w:spacing w:line="240" w:lineRule="auto"/>
              <w:jc w:val="center"/>
            </w:pPr>
            <w:r>
              <w:t>129 300,0</w:t>
            </w:r>
          </w:p>
        </w:tc>
        <w:tc>
          <w:tcPr>
            <w:tcW w:w="1701" w:type="dxa"/>
            <w:tcBorders>
              <w:top w:val="single" w:sz="4" w:space="0" w:color="auto"/>
              <w:left w:val="nil"/>
              <w:bottom w:val="single" w:sz="4" w:space="0" w:color="auto"/>
              <w:right w:val="single" w:sz="4" w:space="0" w:color="auto"/>
            </w:tcBorders>
            <w:shd w:val="clear" w:color="000000" w:fill="FFFFFF"/>
          </w:tcPr>
          <w:p w14:paraId="6E18CFA3" w14:textId="77777777" w:rsidR="002A2DF6" w:rsidRDefault="002A2DF6" w:rsidP="00FB3835">
            <w:pPr>
              <w:spacing w:line="240" w:lineRule="auto"/>
              <w:jc w:val="center"/>
            </w:pPr>
            <w:r>
              <w:t>14300,00</w:t>
            </w:r>
          </w:p>
        </w:tc>
        <w:tc>
          <w:tcPr>
            <w:tcW w:w="1559" w:type="dxa"/>
            <w:tcBorders>
              <w:top w:val="single" w:sz="4" w:space="0" w:color="auto"/>
              <w:left w:val="nil"/>
              <w:bottom w:val="single" w:sz="4" w:space="0" w:color="auto"/>
              <w:right w:val="single" w:sz="4" w:space="0" w:color="auto"/>
            </w:tcBorders>
            <w:shd w:val="clear" w:color="auto" w:fill="auto"/>
          </w:tcPr>
          <w:p w14:paraId="48E29AB9" w14:textId="77777777" w:rsidR="002A2DF6" w:rsidRPr="00E659FD" w:rsidRDefault="002A2DF6" w:rsidP="00FB3835">
            <w:pPr>
              <w:spacing w:line="240" w:lineRule="auto"/>
              <w:jc w:val="center"/>
            </w:pPr>
          </w:p>
        </w:tc>
        <w:tc>
          <w:tcPr>
            <w:tcW w:w="2126" w:type="dxa"/>
            <w:tcBorders>
              <w:top w:val="single" w:sz="4" w:space="0" w:color="auto"/>
              <w:left w:val="nil"/>
              <w:bottom w:val="single" w:sz="4" w:space="0" w:color="auto"/>
              <w:right w:val="single" w:sz="4" w:space="0" w:color="auto"/>
            </w:tcBorders>
            <w:shd w:val="clear" w:color="auto" w:fill="auto"/>
          </w:tcPr>
          <w:p w14:paraId="38568473" w14:textId="77777777" w:rsidR="002A2DF6" w:rsidRPr="00E659FD" w:rsidRDefault="002A2DF6" w:rsidP="00FB3835">
            <w:pPr>
              <w:spacing w:line="240" w:lineRule="auto"/>
              <w:jc w:val="center"/>
            </w:pPr>
            <w:r>
              <w:t>115 000,0</w:t>
            </w:r>
          </w:p>
        </w:tc>
      </w:tr>
      <w:tr w:rsidR="002A2DF6" w:rsidRPr="00E659FD" w14:paraId="01175F02" w14:textId="77777777" w:rsidTr="00FB3835">
        <w:trPr>
          <w:trHeight w:val="381"/>
        </w:trPr>
        <w:tc>
          <w:tcPr>
            <w:tcW w:w="630" w:type="dxa"/>
            <w:tcBorders>
              <w:top w:val="single" w:sz="4" w:space="0" w:color="auto"/>
              <w:left w:val="single" w:sz="4" w:space="0" w:color="auto"/>
              <w:bottom w:val="single" w:sz="4" w:space="0" w:color="auto"/>
              <w:right w:val="single" w:sz="4" w:space="0" w:color="auto"/>
            </w:tcBorders>
          </w:tcPr>
          <w:p w14:paraId="7FBD902B" w14:textId="77777777" w:rsidR="002A2DF6" w:rsidRPr="00187EA5" w:rsidRDefault="002A2DF6" w:rsidP="00FB3835">
            <w:pPr>
              <w:spacing w:line="240" w:lineRule="auto"/>
              <w:rPr>
                <w:b/>
              </w:rPr>
            </w:pPr>
          </w:p>
        </w:tc>
        <w:tc>
          <w:tcPr>
            <w:tcW w:w="2801" w:type="dxa"/>
            <w:gridSpan w:val="3"/>
            <w:tcBorders>
              <w:top w:val="single" w:sz="4" w:space="0" w:color="auto"/>
              <w:left w:val="single" w:sz="4" w:space="0" w:color="auto"/>
              <w:bottom w:val="single" w:sz="4" w:space="0" w:color="auto"/>
              <w:right w:val="single" w:sz="4" w:space="0" w:color="auto"/>
            </w:tcBorders>
          </w:tcPr>
          <w:p w14:paraId="2650B337" w14:textId="77777777" w:rsidR="002A2DF6" w:rsidRPr="00187EA5" w:rsidRDefault="002A2DF6" w:rsidP="00FB3835">
            <w:pPr>
              <w:spacing w:line="240" w:lineRule="auto"/>
              <w:rPr>
                <w:b/>
              </w:rPr>
            </w:pPr>
            <w:r w:rsidRPr="00187EA5">
              <w:rPr>
                <w:b/>
              </w:rPr>
              <w:t>за 2021 – 2024 годы</w:t>
            </w:r>
          </w:p>
        </w:tc>
        <w:tc>
          <w:tcPr>
            <w:tcW w:w="1134" w:type="dxa"/>
            <w:tcBorders>
              <w:top w:val="single" w:sz="4" w:space="0" w:color="auto"/>
              <w:left w:val="nil"/>
              <w:bottom w:val="single" w:sz="4" w:space="0" w:color="auto"/>
              <w:right w:val="single" w:sz="4" w:space="0" w:color="auto"/>
            </w:tcBorders>
            <w:shd w:val="clear" w:color="000000" w:fill="FFFFFF"/>
          </w:tcPr>
          <w:p w14:paraId="00F8068C" w14:textId="77777777" w:rsidR="002A2DF6" w:rsidRPr="00187EA5" w:rsidRDefault="002A2DF6" w:rsidP="00FB3835">
            <w:pPr>
              <w:spacing w:line="240" w:lineRule="auto"/>
              <w:jc w:val="center"/>
              <w:rPr>
                <w:b/>
              </w:rPr>
            </w:pPr>
            <w:r w:rsidRPr="00187EA5">
              <w:rPr>
                <w:b/>
              </w:rPr>
              <w:t>шт.</w:t>
            </w:r>
          </w:p>
        </w:tc>
        <w:tc>
          <w:tcPr>
            <w:tcW w:w="1134" w:type="dxa"/>
            <w:tcBorders>
              <w:top w:val="single" w:sz="4" w:space="0" w:color="auto"/>
              <w:left w:val="nil"/>
              <w:bottom w:val="single" w:sz="4" w:space="0" w:color="auto"/>
              <w:right w:val="single" w:sz="4" w:space="0" w:color="auto"/>
            </w:tcBorders>
            <w:shd w:val="clear" w:color="000000" w:fill="FFFFFF"/>
          </w:tcPr>
          <w:p w14:paraId="461FD9DD" w14:textId="77777777" w:rsidR="002A2DF6" w:rsidRPr="00187EA5" w:rsidRDefault="002A2DF6" w:rsidP="00FB3835">
            <w:pPr>
              <w:spacing w:line="240" w:lineRule="auto"/>
              <w:jc w:val="center"/>
              <w:rPr>
                <w:b/>
              </w:rPr>
            </w:pPr>
            <w:r w:rsidRPr="00187EA5">
              <w:rPr>
                <w:b/>
              </w:rPr>
              <w:t>25</w:t>
            </w:r>
          </w:p>
        </w:tc>
        <w:tc>
          <w:tcPr>
            <w:tcW w:w="1560" w:type="dxa"/>
            <w:tcBorders>
              <w:top w:val="single" w:sz="4" w:space="0" w:color="auto"/>
              <w:left w:val="nil"/>
              <w:bottom w:val="single" w:sz="4" w:space="0" w:color="auto"/>
              <w:right w:val="single" w:sz="4" w:space="0" w:color="auto"/>
            </w:tcBorders>
            <w:shd w:val="clear" w:color="000000" w:fill="FFFFFF"/>
          </w:tcPr>
          <w:p w14:paraId="4EF5C52F" w14:textId="77777777" w:rsidR="002A2DF6" w:rsidRPr="00187EA5" w:rsidRDefault="002A2DF6" w:rsidP="00FB3835">
            <w:pPr>
              <w:spacing w:line="240" w:lineRule="auto"/>
              <w:jc w:val="center"/>
              <w:rPr>
                <w:b/>
              </w:rPr>
            </w:pPr>
            <w:r w:rsidRPr="00187EA5">
              <w:rPr>
                <w:b/>
              </w:rPr>
              <w:t>136 816,2</w:t>
            </w:r>
          </w:p>
        </w:tc>
        <w:tc>
          <w:tcPr>
            <w:tcW w:w="1559" w:type="dxa"/>
            <w:tcBorders>
              <w:top w:val="single" w:sz="4" w:space="0" w:color="auto"/>
              <w:left w:val="nil"/>
              <w:bottom w:val="single" w:sz="4" w:space="0" w:color="auto"/>
              <w:right w:val="single" w:sz="4" w:space="0" w:color="auto"/>
            </w:tcBorders>
            <w:shd w:val="clear" w:color="000000" w:fill="FFFFFF"/>
          </w:tcPr>
          <w:p w14:paraId="459A6F78" w14:textId="77777777" w:rsidR="002A2DF6" w:rsidRPr="00187EA5" w:rsidRDefault="002A2DF6" w:rsidP="00FB3835">
            <w:pPr>
              <w:spacing w:line="240" w:lineRule="auto"/>
              <w:jc w:val="center"/>
              <w:rPr>
                <w:b/>
              </w:rPr>
            </w:pPr>
            <w:r w:rsidRPr="00187EA5">
              <w:rPr>
                <w:b/>
              </w:rPr>
              <w:t>594 316,4</w:t>
            </w:r>
          </w:p>
        </w:tc>
        <w:tc>
          <w:tcPr>
            <w:tcW w:w="1701" w:type="dxa"/>
            <w:tcBorders>
              <w:top w:val="single" w:sz="4" w:space="0" w:color="auto"/>
              <w:left w:val="nil"/>
              <w:bottom w:val="single" w:sz="4" w:space="0" w:color="auto"/>
              <w:right w:val="single" w:sz="4" w:space="0" w:color="auto"/>
            </w:tcBorders>
            <w:shd w:val="clear" w:color="000000" w:fill="FFFFFF"/>
          </w:tcPr>
          <w:p w14:paraId="50B32ECD" w14:textId="77777777" w:rsidR="002A2DF6" w:rsidRPr="00187EA5" w:rsidRDefault="002A2DF6" w:rsidP="00FB3835">
            <w:pPr>
              <w:spacing w:line="240" w:lineRule="auto"/>
              <w:jc w:val="center"/>
              <w:rPr>
                <w:b/>
              </w:rPr>
            </w:pPr>
            <w:r w:rsidRPr="00187EA5">
              <w:rPr>
                <w:b/>
              </w:rPr>
              <w:t>140 316,2</w:t>
            </w:r>
          </w:p>
        </w:tc>
        <w:tc>
          <w:tcPr>
            <w:tcW w:w="1559" w:type="dxa"/>
            <w:tcBorders>
              <w:top w:val="single" w:sz="4" w:space="0" w:color="auto"/>
              <w:left w:val="nil"/>
              <w:bottom w:val="single" w:sz="4" w:space="0" w:color="auto"/>
              <w:right w:val="single" w:sz="4" w:space="0" w:color="auto"/>
            </w:tcBorders>
            <w:shd w:val="clear" w:color="auto" w:fill="auto"/>
          </w:tcPr>
          <w:p w14:paraId="05175102" w14:textId="77777777" w:rsidR="002A2DF6" w:rsidRPr="00187EA5" w:rsidRDefault="002A2DF6" w:rsidP="00FB3835">
            <w:pPr>
              <w:spacing w:line="240" w:lineRule="auto"/>
              <w:jc w:val="center"/>
              <w:rPr>
                <w:b/>
              </w:rPr>
            </w:pPr>
          </w:p>
        </w:tc>
        <w:tc>
          <w:tcPr>
            <w:tcW w:w="2126" w:type="dxa"/>
            <w:tcBorders>
              <w:top w:val="single" w:sz="4" w:space="0" w:color="auto"/>
              <w:left w:val="nil"/>
              <w:bottom w:val="single" w:sz="4" w:space="0" w:color="auto"/>
              <w:right w:val="single" w:sz="4" w:space="0" w:color="auto"/>
            </w:tcBorders>
            <w:shd w:val="clear" w:color="auto" w:fill="auto"/>
          </w:tcPr>
          <w:p w14:paraId="6A8B67BB" w14:textId="77777777" w:rsidR="002A2DF6" w:rsidRPr="00187EA5" w:rsidRDefault="002A2DF6" w:rsidP="00FB3835">
            <w:pPr>
              <w:spacing w:line="240" w:lineRule="auto"/>
              <w:jc w:val="center"/>
              <w:rPr>
                <w:b/>
              </w:rPr>
            </w:pPr>
            <w:r w:rsidRPr="00187EA5">
              <w:rPr>
                <w:b/>
              </w:rPr>
              <w:t>454 000,0</w:t>
            </w:r>
          </w:p>
        </w:tc>
      </w:tr>
    </w:tbl>
    <w:p w14:paraId="6B98260D" w14:textId="0EAF35B4" w:rsidR="00A954F9" w:rsidRDefault="00A954F9" w:rsidP="00A954F9">
      <w:pPr>
        <w:pStyle w:val="formattext"/>
        <w:tabs>
          <w:tab w:val="left" w:pos="426"/>
          <w:tab w:val="left" w:pos="709"/>
        </w:tabs>
        <w:spacing w:before="0" w:beforeAutospacing="0" w:after="0" w:afterAutospacing="0"/>
        <w:rPr>
          <w:sz w:val="28"/>
          <w:szCs w:val="28"/>
          <w:lang w:val="en-US"/>
        </w:rPr>
      </w:pPr>
    </w:p>
    <w:sectPr w:rsidR="00A954F9" w:rsidSect="00A954F9">
      <w:headerReference w:type="first" r:id="rId18"/>
      <w:pgSz w:w="16838" w:h="11906" w:orient="landscape"/>
      <w:pgMar w:top="1134" w:right="992" w:bottom="567" w:left="1134" w:header="851" w:footer="709" w:gutter="0"/>
      <w:pgNumType w:start="67"/>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91A18" w14:textId="77777777" w:rsidR="00F86256" w:rsidRDefault="00F86256" w:rsidP="006534F5">
      <w:pPr>
        <w:spacing w:line="240" w:lineRule="auto"/>
      </w:pPr>
      <w:r>
        <w:separator/>
      </w:r>
    </w:p>
  </w:endnote>
  <w:endnote w:type="continuationSeparator" w:id="0">
    <w:p w14:paraId="74192E85" w14:textId="77777777" w:rsidR="00F86256" w:rsidRDefault="00F86256" w:rsidP="00653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8D0B0" w14:textId="77777777" w:rsidR="003A3F47" w:rsidRDefault="003A3F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1B994" w14:textId="77777777" w:rsidR="003A3F47" w:rsidRDefault="003A3F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4EC9E" w14:textId="77777777" w:rsidR="003A3F47" w:rsidRDefault="003A3F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93D2F" w14:textId="77777777" w:rsidR="00F86256" w:rsidRDefault="00F86256" w:rsidP="006534F5">
      <w:pPr>
        <w:spacing w:line="240" w:lineRule="auto"/>
      </w:pPr>
      <w:r>
        <w:separator/>
      </w:r>
    </w:p>
  </w:footnote>
  <w:footnote w:type="continuationSeparator" w:id="0">
    <w:p w14:paraId="3B2A15FD" w14:textId="77777777" w:rsidR="00F86256" w:rsidRDefault="00F86256" w:rsidP="006534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2A4DD" w14:textId="77777777" w:rsidR="003A3F47" w:rsidRDefault="003A3F4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153FE" w14:textId="77777777" w:rsidR="003A3F47" w:rsidRDefault="003A3F4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280624"/>
      <w:docPartObj>
        <w:docPartGallery w:val="Page Numbers (Top of Page)"/>
        <w:docPartUnique/>
      </w:docPartObj>
    </w:sdtPr>
    <w:sdtEndPr/>
    <w:sdtContent>
      <w:p w14:paraId="7D963812" w14:textId="0CFABF23" w:rsidR="003A3F47" w:rsidRDefault="003A3F47">
        <w:pPr>
          <w:pStyle w:val="a3"/>
          <w:jc w:val="right"/>
        </w:pPr>
        <w:r>
          <w:fldChar w:fldCharType="begin"/>
        </w:r>
        <w:r>
          <w:instrText>PAGE   \* MERGEFORMAT</w:instrText>
        </w:r>
        <w:r>
          <w:fldChar w:fldCharType="separate"/>
        </w:r>
        <w:r w:rsidR="007F0A3A">
          <w:rPr>
            <w:noProof/>
          </w:rPr>
          <w:t>67</w:t>
        </w:r>
        <w:r>
          <w:fldChar w:fldCharType="end"/>
        </w:r>
      </w:p>
    </w:sdtContent>
  </w:sdt>
  <w:p w14:paraId="26E40AF0" w14:textId="77777777" w:rsidR="00FB3835" w:rsidRDefault="00FB383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5ABD" w14:textId="6DD61F8B" w:rsidR="00A954F9" w:rsidRDefault="00A954F9">
    <w:pPr>
      <w:pStyle w:val="a3"/>
      <w:jc w:val="center"/>
    </w:pPr>
  </w:p>
  <w:p w14:paraId="0100BB70" w14:textId="77777777" w:rsidR="00A954F9" w:rsidRDefault="00A954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name w:val="WW8Num1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3C1A7734"/>
    <w:multiLevelType w:val="multilevel"/>
    <w:tmpl w:val="F1BA2D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w:hAnsi="Times New Roman" w:cs="Times New Roman"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5EC04D6"/>
    <w:multiLevelType w:val="hybridMultilevel"/>
    <w:tmpl w:val="F830F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30DD1"/>
    <w:multiLevelType w:val="hybridMultilevel"/>
    <w:tmpl w:val="8E18A932"/>
    <w:lvl w:ilvl="0" w:tplc="72F234BC">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903243"/>
    <w:multiLevelType w:val="hybridMultilevel"/>
    <w:tmpl w:val="2CE6D192"/>
    <w:lvl w:ilvl="0" w:tplc="9E1298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B97F6F"/>
    <w:multiLevelType w:val="hybridMultilevel"/>
    <w:tmpl w:val="19FE9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38cb41d-9862-4960-9e5a-1458b41b5d07"/>
  </w:docVars>
  <w:rsids>
    <w:rsidRoot w:val="003B0C09"/>
    <w:rsid w:val="000024D5"/>
    <w:rsid w:val="00002B06"/>
    <w:rsid w:val="00003220"/>
    <w:rsid w:val="0000562F"/>
    <w:rsid w:val="0001068C"/>
    <w:rsid w:val="000107E7"/>
    <w:rsid w:val="00011F2B"/>
    <w:rsid w:val="00013C3D"/>
    <w:rsid w:val="00026677"/>
    <w:rsid w:val="0003209E"/>
    <w:rsid w:val="000473E2"/>
    <w:rsid w:val="00051212"/>
    <w:rsid w:val="0005271A"/>
    <w:rsid w:val="00052BCE"/>
    <w:rsid w:val="00052C69"/>
    <w:rsid w:val="000539AD"/>
    <w:rsid w:val="00060961"/>
    <w:rsid w:val="0006394C"/>
    <w:rsid w:val="00067C5B"/>
    <w:rsid w:val="00071F79"/>
    <w:rsid w:val="000720EF"/>
    <w:rsid w:val="0008002A"/>
    <w:rsid w:val="000800FD"/>
    <w:rsid w:val="00086865"/>
    <w:rsid w:val="00086F02"/>
    <w:rsid w:val="00090B4F"/>
    <w:rsid w:val="0009235C"/>
    <w:rsid w:val="00094AC3"/>
    <w:rsid w:val="00096350"/>
    <w:rsid w:val="000970BB"/>
    <w:rsid w:val="000A024F"/>
    <w:rsid w:val="000A02A4"/>
    <w:rsid w:val="000A164C"/>
    <w:rsid w:val="000A3451"/>
    <w:rsid w:val="000A354D"/>
    <w:rsid w:val="000A4C25"/>
    <w:rsid w:val="000A6954"/>
    <w:rsid w:val="000A71EE"/>
    <w:rsid w:val="000B3FA9"/>
    <w:rsid w:val="000B570A"/>
    <w:rsid w:val="000B58D9"/>
    <w:rsid w:val="000C0FAD"/>
    <w:rsid w:val="000C3963"/>
    <w:rsid w:val="000D4822"/>
    <w:rsid w:val="000D5D32"/>
    <w:rsid w:val="000D5E05"/>
    <w:rsid w:val="000E0947"/>
    <w:rsid w:val="000E652B"/>
    <w:rsid w:val="000E7D6C"/>
    <w:rsid w:val="000F0149"/>
    <w:rsid w:val="000F09AE"/>
    <w:rsid w:val="000F2039"/>
    <w:rsid w:val="000F236A"/>
    <w:rsid w:val="000F628F"/>
    <w:rsid w:val="00101473"/>
    <w:rsid w:val="00101FBC"/>
    <w:rsid w:val="001032E6"/>
    <w:rsid w:val="001136F9"/>
    <w:rsid w:val="00114785"/>
    <w:rsid w:val="00114A3C"/>
    <w:rsid w:val="0012364C"/>
    <w:rsid w:val="0012604E"/>
    <w:rsid w:val="00131B7A"/>
    <w:rsid w:val="00131C0A"/>
    <w:rsid w:val="00132414"/>
    <w:rsid w:val="00132D57"/>
    <w:rsid w:val="00141CFF"/>
    <w:rsid w:val="00142A91"/>
    <w:rsid w:val="00144615"/>
    <w:rsid w:val="001453F9"/>
    <w:rsid w:val="00145EB8"/>
    <w:rsid w:val="00157F42"/>
    <w:rsid w:val="001620C1"/>
    <w:rsid w:val="00162B5D"/>
    <w:rsid w:val="001630D8"/>
    <w:rsid w:val="00164992"/>
    <w:rsid w:val="00165CBF"/>
    <w:rsid w:val="00167BDC"/>
    <w:rsid w:val="0017413D"/>
    <w:rsid w:val="00175012"/>
    <w:rsid w:val="001767A2"/>
    <w:rsid w:val="00176F6D"/>
    <w:rsid w:val="00180FD1"/>
    <w:rsid w:val="0018201C"/>
    <w:rsid w:val="00183FF6"/>
    <w:rsid w:val="00193E45"/>
    <w:rsid w:val="00194BC2"/>
    <w:rsid w:val="001A2B8D"/>
    <w:rsid w:val="001B06E3"/>
    <w:rsid w:val="001B0B87"/>
    <w:rsid w:val="001B1656"/>
    <w:rsid w:val="001B648B"/>
    <w:rsid w:val="001B7313"/>
    <w:rsid w:val="001C5EE7"/>
    <w:rsid w:val="001C6CDC"/>
    <w:rsid w:val="001C740B"/>
    <w:rsid w:val="001D48C9"/>
    <w:rsid w:val="001D6C43"/>
    <w:rsid w:val="001D7620"/>
    <w:rsid w:val="001D7E8B"/>
    <w:rsid w:val="001E0F4C"/>
    <w:rsid w:val="001E2EA5"/>
    <w:rsid w:val="001E48F5"/>
    <w:rsid w:val="001E4ABD"/>
    <w:rsid w:val="001E4BD5"/>
    <w:rsid w:val="001E633D"/>
    <w:rsid w:val="001E693D"/>
    <w:rsid w:val="001F083F"/>
    <w:rsid w:val="001F0AFF"/>
    <w:rsid w:val="001F27FA"/>
    <w:rsid w:val="001F2DE6"/>
    <w:rsid w:val="001F7D20"/>
    <w:rsid w:val="00203BEE"/>
    <w:rsid w:val="002100D2"/>
    <w:rsid w:val="00211309"/>
    <w:rsid w:val="00216D29"/>
    <w:rsid w:val="00217A43"/>
    <w:rsid w:val="002219B3"/>
    <w:rsid w:val="00221BFD"/>
    <w:rsid w:val="00223654"/>
    <w:rsid w:val="002264F3"/>
    <w:rsid w:val="002268E8"/>
    <w:rsid w:val="00230153"/>
    <w:rsid w:val="002319FE"/>
    <w:rsid w:val="00235751"/>
    <w:rsid w:val="002368D4"/>
    <w:rsid w:val="00236B98"/>
    <w:rsid w:val="00237314"/>
    <w:rsid w:val="00241B69"/>
    <w:rsid w:val="00245499"/>
    <w:rsid w:val="00246C8C"/>
    <w:rsid w:val="00253828"/>
    <w:rsid w:val="00254696"/>
    <w:rsid w:val="00260FC6"/>
    <w:rsid w:val="00261763"/>
    <w:rsid w:val="002657A8"/>
    <w:rsid w:val="00265F80"/>
    <w:rsid w:val="00266E25"/>
    <w:rsid w:val="0027005A"/>
    <w:rsid w:val="00271DA6"/>
    <w:rsid w:val="00273CFC"/>
    <w:rsid w:val="002808D4"/>
    <w:rsid w:val="00287EE9"/>
    <w:rsid w:val="00293236"/>
    <w:rsid w:val="00294DC8"/>
    <w:rsid w:val="00296286"/>
    <w:rsid w:val="00296F55"/>
    <w:rsid w:val="002A2DF6"/>
    <w:rsid w:val="002A3321"/>
    <w:rsid w:val="002A3339"/>
    <w:rsid w:val="002A4329"/>
    <w:rsid w:val="002A4486"/>
    <w:rsid w:val="002A7282"/>
    <w:rsid w:val="002B02D6"/>
    <w:rsid w:val="002B3BA9"/>
    <w:rsid w:val="002B7514"/>
    <w:rsid w:val="002C17D8"/>
    <w:rsid w:val="002C23CF"/>
    <w:rsid w:val="002C62AB"/>
    <w:rsid w:val="002D2307"/>
    <w:rsid w:val="002D3544"/>
    <w:rsid w:val="002D478F"/>
    <w:rsid w:val="002D560D"/>
    <w:rsid w:val="002D62E2"/>
    <w:rsid w:val="002E106A"/>
    <w:rsid w:val="002E13CE"/>
    <w:rsid w:val="002E16EE"/>
    <w:rsid w:val="002E20D8"/>
    <w:rsid w:val="002E7E26"/>
    <w:rsid w:val="002F5E4F"/>
    <w:rsid w:val="002F7A04"/>
    <w:rsid w:val="003020DB"/>
    <w:rsid w:val="00306966"/>
    <w:rsid w:val="00314A79"/>
    <w:rsid w:val="0031513A"/>
    <w:rsid w:val="00315764"/>
    <w:rsid w:val="00315FD6"/>
    <w:rsid w:val="0032164C"/>
    <w:rsid w:val="00322397"/>
    <w:rsid w:val="0032271C"/>
    <w:rsid w:val="003279E9"/>
    <w:rsid w:val="00332B42"/>
    <w:rsid w:val="00334AA4"/>
    <w:rsid w:val="00336461"/>
    <w:rsid w:val="0033716E"/>
    <w:rsid w:val="003379EE"/>
    <w:rsid w:val="00340228"/>
    <w:rsid w:val="00340E9E"/>
    <w:rsid w:val="00342CD7"/>
    <w:rsid w:val="003528E9"/>
    <w:rsid w:val="003539FF"/>
    <w:rsid w:val="00354564"/>
    <w:rsid w:val="00355220"/>
    <w:rsid w:val="0036282F"/>
    <w:rsid w:val="00362BF3"/>
    <w:rsid w:val="003641DE"/>
    <w:rsid w:val="00366F63"/>
    <w:rsid w:val="003703FF"/>
    <w:rsid w:val="00370715"/>
    <w:rsid w:val="003719A9"/>
    <w:rsid w:val="00373204"/>
    <w:rsid w:val="00374C09"/>
    <w:rsid w:val="00380AA6"/>
    <w:rsid w:val="00380C56"/>
    <w:rsid w:val="00382646"/>
    <w:rsid w:val="00382E32"/>
    <w:rsid w:val="0038452D"/>
    <w:rsid w:val="00394D9A"/>
    <w:rsid w:val="00394EE8"/>
    <w:rsid w:val="00395564"/>
    <w:rsid w:val="00395C0B"/>
    <w:rsid w:val="003A174B"/>
    <w:rsid w:val="003A2B9B"/>
    <w:rsid w:val="003A370C"/>
    <w:rsid w:val="003A3F47"/>
    <w:rsid w:val="003A410B"/>
    <w:rsid w:val="003A602E"/>
    <w:rsid w:val="003B0C09"/>
    <w:rsid w:val="003B1A9E"/>
    <w:rsid w:val="003B1FDA"/>
    <w:rsid w:val="003B5CF0"/>
    <w:rsid w:val="003C18D7"/>
    <w:rsid w:val="003C35F9"/>
    <w:rsid w:val="003C4417"/>
    <w:rsid w:val="003C6E30"/>
    <w:rsid w:val="003C7FA7"/>
    <w:rsid w:val="003D09B1"/>
    <w:rsid w:val="003D22A5"/>
    <w:rsid w:val="003D237C"/>
    <w:rsid w:val="003D2C20"/>
    <w:rsid w:val="003E2900"/>
    <w:rsid w:val="003E32D0"/>
    <w:rsid w:val="003E3D34"/>
    <w:rsid w:val="003E4DF2"/>
    <w:rsid w:val="003E5394"/>
    <w:rsid w:val="003E5885"/>
    <w:rsid w:val="003E5A33"/>
    <w:rsid w:val="003E5ED8"/>
    <w:rsid w:val="003E5FD2"/>
    <w:rsid w:val="003E70BA"/>
    <w:rsid w:val="003F1657"/>
    <w:rsid w:val="003F1C7A"/>
    <w:rsid w:val="003F6773"/>
    <w:rsid w:val="00403EA5"/>
    <w:rsid w:val="00404E2D"/>
    <w:rsid w:val="00410BE1"/>
    <w:rsid w:val="00412966"/>
    <w:rsid w:val="00416165"/>
    <w:rsid w:val="00430605"/>
    <w:rsid w:val="00431C9E"/>
    <w:rsid w:val="0043416E"/>
    <w:rsid w:val="00435C16"/>
    <w:rsid w:val="00437A0A"/>
    <w:rsid w:val="00442DD7"/>
    <w:rsid w:val="00444696"/>
    <w:rsid w:val="00450B2E"/>
    <w:rsid w:val="00450F45"/>
    <w:rsid w:val="0045323A"/>
    <w:rsid w:val="00453F0B"/>
    <w:rsid w:val="004541CC"/>
    <w:rsid w:val="004554C0"/>
    <w:rsid w:val="00463579"/>
    <w:rsid w:val="00464439"/>
    <w:rsid w:val="00465817"/>
    <w:rsid w:val="00467972"/>
    <w:rsid w:val="00467A39"/>
    <w:rsid w:val="00470872"/>
    <w:rsid w:val="00470FF3"/>
    <w:rsid w:val="004825D8"/>
    <w:rsid w:val="00485EA5"/>
    <w:rsid w:val="0048789D"/>
    <w:rsid w:val="00491307"/>
    <w:rsid w:val="004934F0"/>
    <w:rsid w:val="00495960"/>
    <w:rsid w:val="00495E53"/>
    <w:rsid w:val="004A28CA"/>
    <w:rsid w:val="004B00D3"/>
    <w:rsid w:val="004B218B"/>
    <w:rsid w:val="004B46A1"/>
    <w:rsid w:val="004B5B6F"/>
    <w:rsid w:val="004B795F"/>
    <w:rsid w:val="004B7C54"/>
    <w:rsid w:val="004C0DAD"/>
    <w:rsid w:val="004C1012"/>
    <w:rsid w:val="004C221D"/>
    <w:rsid w:val="004C7A7C"/>
    <w:rsid w:val="004D2B2C"/>
    <w:rsid w:val="004D2F5D"/>
    <w:rsid w:val="004D3CAD"/>
    <w:rsid w:val="004D5B21"/>
    <w:rsid w:val="004E08C8"/>
    <w:rsid w:val="004E15F8"/>
    <w:rsid w:val="004E30E4"/>
    <w:rsid w:val="004E32A7"/>
    <w:rsid w:val="004E6D91"/>
    <w:rsid w:val="004E7295"/>
    <w:rsid w:val="004F02EF"/>
    <w:rsid w:val="004F1FE5"/>
    <w:rsid w:val="004F3537"/>
    <w:rsid w:val="004F3E4C"/>
    <w:rsid w:val="004F43EE"/>
    <w:rsid w:val="004F536F"/>
    <w:rsid w:val="004F5D6A"/>
    <w:rsid w:val="005011D1"/>
    <w:rsid w:val="00503332"/>
    <w:rsid w:val="005052CB"/>
    <w:rsid w:val="005108AE"/>
    <w:rsid w:val="00510F55"/>
    <w:rsid w:val="00511496"/>
    <w:rsid w:val="00512568"/>
    <w:rsid w:val="00514F19"/>
    <w:rsid w:val="005217F4"/>
    <w:rsid w:val="005241E6"/>
    <w:rsid w:val="00526BB7"/>
    <w:rsid w:val="0052726E"/>
    <w:rsid w:val="005335CC"/>
    <w:rsid w:val="00544581"/>
    <w:rsid w:val="0054613F"/>
    <w:rsid w:val="00551773"/>
    <w:rsid w:val="00551A1B"/>
    <w:rsid w:val="00551D25"/>
    <w:rsid w:val="005541A0"/>
    <w:rsid w:val="00554E84"/>
    <w:rsid w:val="00561D41"/>
    <w:rsid w:val="005622B1"/>
    <w:rsid w:val="0056308F"/>
    <w:rsid w:val="0056323F"/>
    <w:rsid w:val="0057058B"/>
    <w:rsid w:val="00570A4B"/>
    <w:rsid w:val="00570FCF"/>
    <w:rsid w:val="005720F9"/>
    <w:rsid w:val="00572CE4"/>
    <w:rsid w:val="005745D5"/>
    <w:rsid w:val="00574DA8"/>
    <w:rsid w:val="005766AC"/>
    <w:rsid w:val="00580E4E"/>
    <w:rsid w:val="00581B98"/>
    <w:rsid w:val="0058646B"/>
    <w:rsid w:val="005871D4"/>
    <w:rsid w:val="005929FC"/>
    <w:rsid w:val="00592E84"/>
    <w:rsid w:val="00593936"/>
    <w:rsid w:val="005A1BCB"/>
    <w:rsid w:val="005A2333"/>
    <w:rsid w:val="005A2E5B"/>
    <w:rsid w:val="005A3DE7"/>
    <w:rsid w:val="005A529A"/>
    <w:rsid w:val="005B4095"/>
    <w:rsid w:val="005C1857"/>
    <w:rsid w:val="005C2644"/>
    <w:rsid w:val="005C31DF"/>
    <w:rsid w:val="005D0B04"/>
    <w:rsid w:val="005D2200"/>
    <w:rsid w:val="005D232D"/>
    <w:rsid w:val="005D7884"/>
    <w:rsid w:val="005E1251"/>
    <w:rsid w:val="005F2531"/>
    <w:rsid w:val="005F3ED8"/>
    <w:rsid w:val="005F5285"/>
    <w:rsid w:val="005F65B1"/>
    <w:rsid w:val="005F761F"/>
    <w:rsid w:val="00601E52"/>
    <w:rsid w:val="0060479F"/>
    <w:rsid w:val="0060595F"/>
    <w:rsid w:val="00626A2C"/>
    <w:rsid w:val="006270D1"/>
    <w:rsid w:val="00627A6B"/>
    <w:rsid w:val="00630632"/>
    <w:rsid w:val="00632030"/>
    <w:rsid w:val="006363E2"/>
    <w:rsid w:val="006378C1"/>
    <w:rsid w:val="00637B5E"/>
    <w:rsid w:val="006414D2"/>
    <w:rsid w:val="00642A3E"/>
    <w:rsid w:val="00644472"/>
    <w:rsid w:val="00646028"/>
    <w:rsid w:val="00646116"/>
    <w:rsid w:val="00651D95"/>
    <w:rsid w:val="00653143"/>
    <w:rsid w:val="006534F5"/>
    <w:rsid w:val="006574EF"/>
    <w:rsid w:val="006603CC"/>
    <w:rsid w:val="00662B6C"/>
    <w:rsid w:val="00662DEC"/>
    <w:rsid w:val="00663A0B"/>
    <w:rsid w:val="006646F1"/>
    <w:rsid w:val="006661CC"/>
    <w:rsid w:val="00666E10"/>
    <w:rsid w:val="0066772D"/>
    <w:rsid w:val="00667A9B"/>
    <w:rsid w:val="00671D54"/>
    <w:rsid w:val="00671E31"/>
    <w:rsid w:val="006743C2"/>
    <w:rsid w:val="006746E6"/>
    <w:rsid w:val="00675F26"/>
    <w:rsid w:val="006830EC"/>
    <w:rsid w:val="00687BD9"/>
    <w:rsid w:val="00692ACF"/>
    <w:rsid w:val="0069413A"/>
    <w:rsid w:val="006A00CB"/>
    <w:rsid w:val="006A52BC"/>
    <w:rsid w:val="006B02DC"/>
    <w:rsid w:val="006B2248"/>
    <w:rsid w:val="006B66E9"/>
    <w:rsid w:val="006C3976"/>
    <w:rsid w:val="006C4A4E"/>
    <w:rsid w:val="006C4CB9"/>
    <w:rsid w:val="006C5483"/>
    <w:rsid w:val="006C6966"/>
    <w:rsid w:val="006D1036"/>
    <w:rsid w:val="006D1389"/>
    <w:rsid w:val="006D15E2"/>
    <w:rsid w:val="006D1B0B"/>
    <w:rsid w:val="006D2AFB"/>
    <w:rsid w:val="006D41CB"/>
    <w:rsid w:val="006E2CB5"/>
    <w:rsid w:val="006E4A2B"/>
    <w:rsid w:val="006E5B3F"/>
    <w:rsid w:val="006E7953"/>
    <w:rsid w:val="006E7A03"/>
    <w:rsid w:val="006F030C"/>
    <w:rsid w:val="006F0C74"/>
    <w:rsid w:val="006F18A4"/>
    <w:rsid w:val="006F34A0"/>
    <w:rsid w:val="006F60DA"/>
    <w:rsid w:val="007008D2"/>
    <w:rsid w:val="00701CCB"/>
    <w:rsid w:val="0070232D"/>
    <w:rsid w:val="00703379"/>
    <w:rsid w:val="00703658"/>
    <w:rsid w:val="007064BC"/>
    <w:rsid w:val="00710DD9"/>
    <w:rsid w:val="00711802"/>
    <w:rsid w:val="00715F1E"/>
    <w:rsid w:val="00720F08"/>
    <w:rsid w:val="00736E87"/>
    <w:rsid w:val="00737A25"/>
    <w:rsid w:val="00740253"/>
    <w:rsid w:val="0074221A"/>
    <w:rsid w:val="007422E4"/>
    <w:rsid w:val="00745684"/>
    <w:rsid w:val="00751941"/>
    <w:rsid w:val="00751E35"/>
    <w:rsid w:val="00752711"/>
    <w:rsid w:val="007528F8"/>
    <w:rsid w:val="007609F7"/>
    <w:rsid w:val="00761002"/>
    <w:rsid w:val="00763FBE"/>
    <w:rsid w:val="007647F3"/>
    <w:rsid w:val="00764C68"/>
    <w:rsid w:val="007661C7"/>
    <w:rsid w:val="007803E1"/>
    <w:rsid w:val="00781AED"/>
    <w:rsid w:val="00784CB6"/>
    <w:rsid w:val="00786F98"/>
    <w:rsid w:val="007876C5"/>
    <w:rsid w:val="00794686"/>
    <w:rsid w:val="00796196"/>
    <w:rsid w:val="007A1D72"/>
    <w:rsid w:val="007A474C"/>
    <w:rsid w:val="007A4E43"/>
    <w:rsid w:val="007A6AFD"/>
    <w:rsid w:val="007C0239"/>
    <w:rsid w:val="007C2053"/>
    <w:rsid w:val="007C3F0D"/>
    <w:rsid w:val="007C5892"/>
    <w:rsid w:val="007C7AE3"/>
    <w:rsid w:val="007D4346"/>
    <w:rsid w:val="007D7704"/>
    <w:rsid w:val="007D7C48"/>
    <w:rsid w:val="007E3DB8"/>
    <w:rsid w:val="007E4B7E"/>
    <w:rsid w:val="007E7D6F"/>
    <w:rsid w:val="007F0A3A"/>
    <w:rsid w:val="007F1AF5"/>
    <w:rsid w:val="007F1F99"/>
    <w:rsid w:val="007F3A2F"/>
    <w:rsid w:val="007F7D37"/>
    <w:rsid w:val="00800514"/>
    <w:rsid w:val="008005F9"/>
    <w:rsid w:val="0080238D"/>
    <w:rsid w:val="00802720"/>
    <w:rsid w:val="008037F0"/>
    <w:rsid w:val="00804A1D"/>
    <w:rsid w:val="0081193C"/>
    <w:rsid w:val="00811A86"/>
    <w:rsid w:val="008124CB"/>
    <w:rsid w:val="00815A89"/>
    <w:rsid w:val="0081765B"/>
    <w:rsid w:val="008219BA"/>
    <w:rsid w:val="0082515B"/>
    <w:rsid w:val="00826732"/>
    <w:rsid w:val="00826CE9"/>
    <w:rsid w:val="00830C0A"/>
    <w:rsid w:val="00833866"/>
    <w:rsid w:val="00833DCF"/>
    <w:rsid w:val="0083669C"/>
    <w:rsid w:val="008379EA"/>
    <w:rsid w:val="008433CB"/>
    <w:rsid w:val="0085014F"/>
    <w:rsid w:val="008516AA"/>
    <w:rsid w:val="00852CBF"/>
    <w:rsid w:val="008565F8"/>
    <w:rsid w:val="00857843"/>
    <w:rsid w:val="00865298"/>
    <w:rsid w:val="0086541C"/>
    <w:rsid w:val="008656E3"/>
    <w:rsid w:val="00866107"/>
    <w:rsid w:val="008729DA"/>
    <w:rsid w:val="00873356"/>
    <w:rsid w:val="00875E1C"/>
    <w:rsid w:val="00880F00"/>
    <w:rsid w:val="008830D4"/>
    <w:rsid w:val="0088454C"/>
    <w:rsid w:val="00887268"/>
    <w:rsid w:val="008904FD"/>
    <w:rsid w:val="008963B7"/>
    <w:rsid w:val="008976D4"/>
    <w:rsid w:val="008A2F85"/>
    <w:rsid w:val="008A5FC8"/>
    <w:rsid w:val="008A66FF"/>
    <w:rsid w:val="008B0E14"/>
    <w:rsid w:val="008B3BB9"/>
    <w:rsid w:val="008C43D2"/>
    <w:rsid w:val="008C47CB"/>
    <w:rsid w:val="008C549D"/>
    <w:rsid w:val="008D391C"/>
    <w:rsid w:val="008D3B7B"/>
    <w:rsid w:val="008D4099"/>
    <w:rsid w:val="008D6A02"/>
    <w:rsid w:val="008D73D4"/>
    <w:rsid w:val="008E5C3C"/>
    <w:rsid w:val="00902C4D"/>
    <w:rsid w:val="00904209"/>
    <w:rsid w:val="009048CE"/>
    <w:rsid w:val="0091279F"/>
    <w:rsid w:val="00913265"/>
    <w:rsid w:val="009151AD"/>
    <w:rsid w:val="00916E1F"/>
    <w:rsid w:val="00925061"/>
    <w:rsid w:val="00926877"/>
    <w:rsid w:val="00926E17"/>
    <w:rsid w:val="00934446"/>
    <w:rsid w:val="00940A15"/>
    <w:rsid w:val="009502C6"/>
    <w:rsid w:val="009512EC"/>
    <w:rsid w:val="00953945"/>
    <w:rsid w:val="009549A3"/>
    <w:rsid w:val="00955229"/>
    <w:rsid w:val="009567D8"/>
    <w:rsid w:val="00957D30"/>
    <w:rsid w:val="0096090B"/>
    <w:rsid w:val="009701FC"/>
    <w:rsid w:val="009715FB"/>
    <w:rsid w:val="00973D7A"/>
    <w:rsid w:val="009757FB"/>
    <w:rsid w:val="00980E17"/>
    <w:rsid w:val="009822AB"/>
    <w:rsid w:val="00986232"/>
    <w:rsid w:val="00987AF0"/>
    <w:rsid w:val="00990510"/>
    <w:rsid w:val="00995227"/>
    <w:rsid w:val="0099542F"/>
    <w:rsid w:val="009A25B7"/>
    <w:rsid w:val="009A3829"/>
    <w:rsid w:val="009A535B"/>
    <w:rsid w:val="009B3290"/>
    <w:rsid w:val="009B5D17"/>
    <w:rsid w:val="009C11E4"/>
    <w:rsid w:val="009C27C7"/>
    <w:rsid w:val="009C2B6D"/>
    <w:rsid w:val="009C6133"/>
    <w:rsid w:val="009C7418"/>
    <w:rsid w:val="009C778B"/>
    <w:rsid w:val="009D3585"/>
    <w:rsid w:val="009D4836"/>
    <w:rsid w:val="009E0116"/>
    <w:rsid w:val="009E0576"/>
    <w:rsid w:val="009E0F51"/>
    <w:rsid w:val="009E20FA"/>
    <w:rsid w:val="009E3257"/>
    <w:rsid w:val="009E597A"/>
    <w:rsid w:val="009E645F"/>
    <w:rsid w:val="009F11F5"/>
    <w:rsid w:val="009F1AA8"/>
    <w:rsid w:val="009F5210"/>
    <w:rsid w:val="009F67C4"/>
    <w:rsid w:val="009F71D0"/>
    <w:rsid w:val="00A048F4"/>
    <w:rsid w:val="00A05353"/>
    <w:rsid w:val="00A15826"/>
    <w:rsid w:val="00A20992"/>
    <w:rsid w:val="00A3231C"/>
    <w:rsid w:val="00A33229"/>
    <w:rsid w:val="00A343DC"/>
    <w:rsid w:val="00A37E00"/>
    <w:rsid w:val="00A40508"/>
    <w:rsid w:val="00A44200"/>
    <w:rsid w:val="00A44BEA"/>
    <w:rsid w:val="00A471B1"/>
    <w:rsid w:val="00A51D4F"/>
    <w:rsid w:val="00A66028"/>
    <w:rsid w:val="00A66D0B"/>
    <w:rsid w:val="00A72943"/>
    <w:rsid w:val="00A77181"/>
    <w:rsid w:val="00A778B1"/>
    <w:rsid w:val="00A77940"/>
    <w:rsid w:val="00A77A41"/>
    <w:rsid w:val="00A807EF"/>
    <w:rsid w:val="00A837A9"/>
    <w:rsid w:val="00A83854"/>
    <w:rsid w:val="00A84A87"/>
    <w:rsid w:val="00A90AF6"/>
    <w:rsid w:val="00A954F9"/>
    <w:rsid w:val="00AA07ED"/>
    <w:rsid w:val="00AA0D32"/>
    <w:rsid w:val="00AA27C7"/>
    <w:rsid w:val="00AA280E"/>
    <w:rsid w:val="00AA2816"/>
    <w:rsid w:val="00AA2E86"/>
    <w:rsid w:val="00AA3815"/>
    <w:rsid w:val="00AA5E0C"/>
    <w:rsid w:val="00AA6CDA"/>
    <w:rsid w:val="00AA7163"/>
    <w:rsid w:val="00AB1449"/>
    <w:rsid w:val="00AB5A4A"/>
    <w:rsid w:val="00AC1616"/>
    <w:rsid w:val="00AC291F"/>
    <w:rsid w:val="00AC3767"/>
    <w:rsid w:val="00AD18D5"/>
    <w:rsid w:val="00AD26F1"/>
    <w:rsid w:val="00AD2917"/>
    <w:rsid w:val="00AD3CA5"/>
    <w:rsid w:val="00AD4355"/>
    <w:rsid w:val="00AD5911"/>
    <w:rsid w:val="00AE0B07"/>
    <w:rsid w:val="00AE632D"/>
    <w:rsid w:val="00AF295B"/>
    <w:rsid w:val="00AF4D2D"/>
    <w:rsid w:val="00B026B5"/>
    <w:rsid w:val="00B02DDF"/>
    <w:rsid w:val="00B04C2B"/>
    <w:rsid w:val="00B05475"/>
    <w:rsid w:val="00B15322"/>
    <w:rsid w:val="00B20DB1"/>
    <w:rsid w:val="00B21265"/>
    <w:rsid w:val="00B2159A"/>
    <w:rsid w:val="00B21FDD"/>
    <w:rsid w:val="00B26239"/>
    <w:rsid w:val="00B325A8"/>
    <w:rsid w:val="00B338C8"/>
    <w:rsid w:val="00B33DC4"/>
    <w:rsid w:val="00B40664"/>
    <w:rsid w:val="00B44BFB"/>
    <w:rsid w:val="00B45A32"/>
    <w:rsid w:val="00B507BF"/>
    <w:rsid w:val="00B6092F"/>
    <w:rsid w:val="00B6096F"/>
    <w:rsid w:val="00B61923"/>
    <w:rsid w:val="00B6458F"/>
    <w:rsid w:val="00B71155"/>
    <w:rsid w:val="00B71D83"/>
    <w:rsid w:val="00B76284"/>
    <w:rsid w:val="00B8057E"/>
    <w:rsid w:val="00B86DFA"/>
    <w:rsid w:val="00B87325"/>
    <w:rsid w:val="00B93C31"/>
    <w:rsid w:val="00B93EDA"/>
    <w:rsid w:val="00B979E6"/>
    <w:rsid w:val="00BA1612"/>
    <w:rsid w:val="00BA178B"/>
    <w:rsid w:val="00BA48A6"/>
    <w:rsid w:val="00BA49A9"/>
    <w:rsid w:val="00BD1F58"/>
    <w:rsid w:val="00BD2311"/>
    <w:rsid w:val="00BD4D2D"/>
    <w:rsid w:val="00BD6C9B"/>
    <w:rsid w:val="00BD7E1F"/>
    <w:rsid w:val="00BE12E4"/>
    <w:rsid w:val="00BE43D2"/>
    <w:rsid w:val="00BF36E5"/>
    <w:rsid w:val="00BF4A88"/>
    <w:rsid w:val="00BF4C12"/>
    <w:rsid w:val="00BF5744"/>
    <w:rsid w:val="00BF6842"/>
    <w:rsid w:val="00C05FDB"/>
    <w:rsid w:val="00C06254"/>
    <w:rsid w:val="00C10000"/>
    <w:rsid w:val="00C16954"/>
    <w:rsid w:val="00C17CBE"/>
    <w:rsid w:val="00C20809"/>
    <w:rsid w:val="00C217F0"/>
    <w:rsid w:val="00C21DBE"/>
    <w:rsid w:val="00C24E94"/>
    <w:rsid w:val="00C27D00"/>
    <w:rsid w:val="00C31BA4"/>
    <w:rsid w:val="00C34FE9"/>
    <w:rsid w:val="00C35140"/>
    <w:rsid w:val="00C36611"/>
    <w:rsid w:val="00C47D3D"/>
    <w:rsid w:val="00C541DC"/>
    <w:rsid w:val="00C552F2"/>
    <w:rsid w:val="00C61A65"/>
    <w:rsid w:val="00C624E0"/>
    <w:rsid w:val="00C6481B"/>
    <w:rsid w:val="00C658D3"/>
    <w:rsid w:val="00C65FED"/>
    <w:rsid w:val="00C67044"/>
    <w:rsid w:val="00C67D28"/>
    <w:rsid w:val="00C70492"/>
    <w:rsid w:val="00C713A9"/>
    <w:rsid w:val="00C71740"/>
    <w:rsid w:val="00C71D04"/>
    <w:rsid w:val="00C71E2D"/>
    <w:rsid w:val="00C73447"/>
    <w:rsid w:val="00C84ECA"/>
    <w:rsid w:val="00CA00C3"/>
    <w:rsid w:val="00CA19AD"/>
    <w:rsid w:val="00CA2D29"/>
    <w:rsid w:val="00CA412F"/>
    <w:rsid w:val="00CA4BA6"/>
    <w:rsid w:val="00CA5840"/>
    <w:rsid w:val="00CA5DB4"/>
    <w:rsid w:val="00CA6BFC"/>
    <w:rsid w:val="00CB17C5"/>
    <w:rsid w:val="00CB1BCD"/>
    <w:rsid w:val="00CB5E53"/>
    <w:rsid w:val="00CC0BFF"/>
    <w:rsid w:val="00CC498D"/>
    <w:rsid w:val="00CD0331"/>
    <w:rsid w:val="00CD38E6"/>
    <w:rsid w:val="00CD5D60"/>
    <w:rsid w:val="00CD7BDC"/>
    <w:rsid w:val="00CE0A81"/>
    <w:rsid w:val="00CE0BAB"/>
    <w:rsid w:val="00CE5F06"/>
    <w:rsid w:val="00CE6805"/>
    <w:rsid w:val="00CF35BD"/>
    <w:rsid w:val="00CF42B5"/>
    <w:rsid w:val="00CF505B"/>
    <w:rsid w:val="00CF7545"/>
    <w:rsid w:val="00D03DD8"/>
    <w:rsid w:val="00D04D46"/>
    <w:rsid w:val="00D04DD7"/>
    <w:rsid w:val="00D05EE5"/>
    <w:rsid w:val="00D07B9D"/>
    <w:rsid w:val="00D1182B"/>
    <w:rsid w:val="00D1373D"/>
    <w:rsid w:val="00D146A2"/>
    <w:rsid w:val="00D14D81"/>
    <w:rsid w:val="00D171A8"/>
    <w:rsid w:val="00D176DE"/>
    <w:rsid w:val="00D23CF0"/>
    <w:rsid w:val="00D23D02"/>
    <w:rsid w:val="00D2444C"/>
    <w:rsid w:val="00D25445"/>
    <w:rsid w:val="00D25A14"/>
    <w:rsid w:val="00D26AF8"/>
    <w:rsid w:val="00D27F39"/>
    <w:rsid w:val="00D334E5"/>
    <w:rsid w:val="00D336D2"/>
    <w:rsid w:val="00D34BBD"/>
    <w:rsid w:val="00D34FE9"/>
    <w:rsid w:val="00D3543E"/>
    <w:rsid w:val="00D3567E"/>
    <w:rsid w:val="00D405EE"/>
    <w:rsid w:val="00D40604"/>
    <w:rsid w:val="00D40FB8"/>
    <w:rsid w:val="00D415E3"/>
    <w:rsid w:val="00D466CE"/>
    <w:rsid w:val="00D476E4"/>
    <w:rsid w:val="00D51E74"/>
    <w:rsid w:val="00D560AC"/>
    <w:rsid w:val="00D62CB1"/>
    <w:rsid w:val="00D6622D"/>
    <w:rsid w:val="00D725A7"/>
    <w:rsid w:val="00D72829"/>
    <w:rsid w:val="00D72EF4"/>
    <w:rsid w:val="00D737DA"/>
    <w:rsid w:val="00D743B8"/>
    <w:rsid w:val="00D74A7D"/>
    <w:rsid w:val="00D74F51"/>
    <w:rsid w:val="00D76FBE"/>
    <w:rsid w:val="00D77710"/>
    <w:rsid w:val="00D80F96"/>
    <w:rsid w:val="00D826F6"/>
    <w:rsid w:val="00D85B94"/>
    <w:rsid w:val="00D86E5C"/>
    <w:rsid w:val="00D93144"/>
    <w:rsid w:val="00D93EEE"/>
    <w:rsid w:val="00D945DD"/>
    <w:rsid w:val="00D95029"/>
    <w:rsid w:val="00D95967"/>
    <w:rsid w:val="00DA0E12"/>
    <w:rsid w:val="00DA26D2"/>
    <w:rsid w:val="00DA2C4A"/>
    <w:rsid w:val="00DA45E3"/>
    <w:rsid w:val="00DA4F0D"/>
    <w:rsid w:val="00DA52E1"/>
    <w:rsid w:val="00DA5B1C"/>
    <w:rsid w:val="00DB0252"/>
    <w:rsid w:val="00DB330F"/>
    <w:rsid w:val="00DB66DB"/>
    <w:rsid w:val="00DC003E"/>
    <w:rsid w:val="00DC1E72"/>
    <w:rsid w:val="00DC2A8C"/>
    <w:rsid w:val="00DD0645"/>
    <w:rsid w:val="00DD2E1A"/>
    <w:rsid w:val="00DD3D62"/>
    <w:rsid w:val="00DD7FCC"/>
    <w:rsid w:val="00DE0B14"/>
    <w:rsid w:val="00DE1242"/>
    <w:rsid w:val="00DE49D8"/>
    <w:rsid w:val="00DE50A6"/>
    <w:rsid w:val="00DE58C6"/>
    <w:rsid w:val="00DE7AF5"/>
    <w:rsid w:val="00DF2D20"/>
    <w:rsid w:val="00E03BF7"/>
    <w:rsid w:val="00E11F7B"/>
    <w:rsid w:val="00E1300E"/>
    <w:rsid w:val="00E1423D"/>
    <w:rsid w:val="00E14A60"/>
    <w:rsid w:val="00E15BBE"/>
    <w:rsid w:val="00E17E71"/>
    <w:rsid w:val="00E22887"/>
    <w:rsid w:val="00E235C1"/>
    <w:rsid w:val="00E24884"/>
    <w:rsid w:val="00E26905"/>
    <w:rsid w:val="00E33EA9"/>
    <w:rsid w:val="00E347DB"/>
    <w:rsid w:val="00E40EC6"/>
    <w:rsid w:val="00E438B8"/>
    <w:rsid w:val="00E44539"/>
    <w:rsid w:val="00E46843"/>
    <w:rsid w:val="00E47908"/>
    <w:rsid w:val="00E510AF"/>
    <w:rsid w:val="00E53CE9"/>
    <w:rsid w:val="00E55409"/>
    <w:rsid w:val="00E571BE"/>
    <w:rsid w:val="00E6089F"/>
    <w:rsid w:val="00E612A8"/>
    <w:rsid w:val="00E62793"/>
    <w:rsid w:val="00E659FD"/>
    <w:rsid w:val="00E67495"/>
    <w:rsid w:val="00E70F27"/>
    <w:rsid w:val="00E7113D"/>
    <w:rsid w:val="00E716E8"/>
    <w:rsid w:val="00E8200D"/>
    <w:rsid w:val="00E8204D"/>
    <w:rsid w:val="00E835DE"/>
    <w:rsid w:val="00E83FFE"/>
    <w:rsid w:val="00E85709"/>
    <w:rsid w:val="00E857C0"/>
    <w:rsid w:val="00E85CBD"/>
    <w:rsid w:val="00E866B4"/>
    <w:rsid w:val="00E92A26"/>
    <w:rsid w:val="00E941AB"/>
    <w:rsid w:val="00E96005"/>
    <w:rsid w:val="00E962E1"/>
    <w:rsid w:val="00E966E6"/>
    <w:rsid w:val="00EA1140"/>
    <w:rsid w:val="00EA15E9"/>
    <w:rsid w:val="00EA20FD"/>
    <w:rsid w:val="00EA3DDB"/>
    <w:rsid w:val="00EA676D"/>
    <w:rsid w:val="00EA6CC3"/>
    <w:rsid w:val="00EA7DA5"/>
    <w:rsid w:val="00EB4AF1"/>
    <w:rsid w:val="00EB5566"/>
    <w:rsid w:val="00EC027B"/>
    <w:rsid w:val="00EC2E5D"/>
    <w:rsid w:val="00ED0555"/>
    <w:rsid w:val="00EE247A"/>
    <w:rsid w:val="00EE25A5"/>
    <w:rsid w:val="00EE29DA"/>
    <w:rsid w:val="00EE2B75"/>
    <w:rsid w:val="00EE536D"/>
    <w:rsid w:val="00EE686D"/>
    <w:rsid w:val="00EE71FA"/>
    <w:rsid w:val="00EE740E"/>
    <w:rsid w:val="00EF31D4"/>
    <w:rsid w:val="00EF3A36"/>
    <w:rsid w:val="00EF3EDD"/>
    <w:rsid w:val="00EF4912"/>
    <w:rsid w:val="00EF60CC"/>
    <w:rsid w:val="00EF63E6"/>
    <w:rsid w:val="00EF7A1A"/>
    <w:rsid w:val="00F01614"/>
    <w:rsid w:val="00F03324"/>
    <w:rsid w:val="00F12725"/>
    <w:rsid w:val="00F224F4"/>
    <w:rsid w:val="00F25E62"/>
    <w:rsid w:val="00F312D9"/>
    <w:rsid w:val="00F31451"/>
    <w:rsid w:val="00F3247D"/>
    <w:rsid w:val="00F33B9C"/>
    <w:rsid w:val="00F33DBB"/>
    <w:rsid w:val="00F425B5"/>
    <w:rsid w:val="00F444AE"/>
    <w:rsid w:val="00F44C0E"/>
    <w:rsid w:val="00F474E9"/>
    <w:rsid w:val="00F5014E"/>
    <w:rsid w:val="00F53219"/>
    <w:rsid w:val="00F61767"/>
    <w:rsid w:val="00F64F77"/>
    <w:rsid w:val="00F82DB8"/>
    <w:rsid w:val="00F85DE1"/>
    <w:rsid w:val="00F86256"/>
    <w:rsid w:val="00FA1234"/>
    <w:rsid w:val="00FA7527"/>
    <w:rsid w:val="00FB30E2"/>
    <w:rsid w:val="00FB3835"/>
    <w:rsid w:val="00FB51BB"/>
    <w:rsid w:val="00FC039E"/>
    <w:rsid w:val="00FC0BE8"/>
    <w:rsid w:val="00FC2971"/>
    <w:rsid w:val="00FC4159"/>
    <w:rsid w:val="00FC4B04"/>
    <w:rsid w:val="00FC6929"/>
    <w:rsid w:val="00FC7B5D"/>
    <w:rsid w:val="00FD4E1E"/>
    <w:rsid w:val="00FD6CE9"/>
    <w:rsid w:val="00FD7A91"/>
    <w:rsid w:val="00FE2AA3"/>
    <w:rsid w:val="00FE5460"/>
    <w:rsid w:val="00FF4282"/>
    <w:rsid w:val="00FF4EED"/>
    <w:rsid w:val="00FF5158"/>
    <w:rsid w:val="00FF7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6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09"/>
    <w:pPr>
      <w:spacing w:after="0" w:line="360" w:lineRule="atLeast"/>
      <w:jc w:val="both"/>
    </w:pPr>
    <w:rPr>
      <w:rFonts w:ascii="Times New Roman" w:eastAsia="Times New Roman" w:hAnsi="Times New Roman" w:cs="Times New Roman"/>
      <w:sz w:val="28"/>
      <w:szCs w:val="20"/>
      <w:lang w:eastAsia="ru-RU"/>
    </w:rPr>
  </w:style>
  <w:style w:type="paragraph" w:styleId="3">
    <w:name w:val="heading 3"/>
    <w:basedOn w:val="a"/>
    <w:link w:val="30"/>
    <w:uiPriority w:val="9"/>
    <w:qFormat/>
    <w:rsid w:val="00B93C31"/>
    <w:pPr>
      <w:spacing w:before="100" w:beforeAutospacing="1" w:after="100" w:afterAutospacing="1" w:line="240" w:lineRule="auto"/>
      <w:jc w:val="left"/>
      <w:outlineLvl w:val="2"/>
    </w:pPr>
    <w:rPr>
      <w:b/>
      <w:bCs/>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3C31"/>
    <w:rPr>
      <w:rFonts w:ascii="Times New Roman" w:eastAsia="Times New Roman" w:hAnsi="Times New Roman" w:cs="Times New Roman"/>
      <w:b/>
      <w:bCs/>
      <w:sz w:val="27"/>
      <w:szCs w:val="27"/>
      <w:lang w:eastAsia="ko-KR"/>
    </w:rPr>
  </w:style>
  <w:style w:type="paragraph" w:customStyle="1" w:styleId="ConsPlusNormal">
    <w:name w:val="ConsPlusNormal"/>
    <w:rsid w:val="003B0C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0C0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6534F5"/>
    <w:pPr>
      <w:tabs>
        <w:tab w:val="center" w:pos="4677"/>
        <w:tab w:val="right" w:pos="9355"/>
      </w:tabs>
      <w:spacing w:line="240" w:lineRule="auto"/>
    </w:pPr>
  </w:style>
  <w:style w:type="character" w:customStyle="1" w:styleId="a4">
    <w:name w:val="Верхний колонтитул Знак"/>
    <w:basedOn w:val="a0"/>
    <w:link w:val="a3"/>
    <w:uiPriority w:val="99"/>
    <w:rsid w:val="006534F5"/>
    <w:rPr>
      <w:rFonts w:ascii="Times New Roman" w:eastAsia="Times New Roman" w:hAnsi="Times New Roman" w:cs="Times New Roman"/>
      <w:sz w:val="28"/>
      <w:szCs w:val="20"/>
      <w:lang w:eastAsia="ru-RU"/>
    </w:rPr>
  </w:style>
  <w:style w:type="paragraph" w:styleId="a5">
    <w:name w:val="footer"/>
    <w:basedOn w:val="a"/>
    <w:link w:val="a6"/>
    <w:unhideWhenUsed/>
    <w:rsid w:val="006534F5"/>
    <w:pPr>
      <w:tabs>
        <w:tab w:val="center" w:pos="4677"/>
        <w:tab w:val="right" w:pos="9355"/>
      </w:tabs>
      <w:spacing w:line="240" w:lineRule="auto"/>
    </w:pPr>
  </w:style>
  <w:style w:type="character" w:customStyle="1" w:styleId="a6">
    <w:name w:val="Нижний колонтитул Знак"/>
    <w:basedOn w:val="a0"/>
    <w:link w:val="a5"/>
    <w:rsid w:val="006534F5"/>
    <w:rPr>
      <w:rFonts w:ascii="Times New Roman" w:eastAsia="Times New Roman" w:hAnsi="Times New Roman" w:cs="Times New Roman"/>
      <w:sz w:val="28"/>
      <w:szCs w:val="20"/>
      <w:lang w:eastAsia="ru-RU"/>
    </w:rPr>
  </w:style>
  <w:style w:type="paragraph" w:customStyle="1" w:styleId="ConsPlusNonformat">
    <w:name w:val="ConsPlusNonformat"/>
    <w:rsid w:val="00B93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3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3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3C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3C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3C3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4">
    <w:name w:val="Основной текст14"/>
    <w:uiPriority w:val="99"/>
    <w:rsid w:val="00B93C31"/>
    <w:rPr>
      <w:rFonts w:ascii="Times New Roman" w:hAnsi="Times New Roman"/>
      <w:spacing w:val="0"/>
      <w:sz w:val="27"/>
    </w:rPr>
  </w:style>
  <w:style w:type="paragraph" w:styleId="a7">
    <w:name w:val="List Paragraph"/>
    <w:basedOn w:val="a"/>
    <w:uiPriority w:val="34"/>
    <w:qFormat/>
    <w:rsid w:val="00B93C31"/>
    <w:pPr>
      <w:spacing w:after="160" w:line="259" w:lineRule="auto"/>
      <w:ind w:left="720"/>
      <w:contextualSpacing/>
      <w:jc w:val="left"/>
    </w:pPr>
    <w:rPr>
      <w:rFonts w:ascii="Calibri" w:eastAsia="Calibri" w:hAnsi="Calibri"/>
      <w:sz w:val="22"/>
      <w:szCs w:val="22"/>
      <w:lang w:eastAsia="en-US"/>
    </w:rPr>
  </w:style>
  <w:style w:type="paragraph" w:customStyle="1" w:styleId="formattext">
    <w:name w:val="formattext"/>
    <w:basedOn w:val="a"/>
    <w:rsid w:val="00B93C31"/>
    <w:pPr>
      <w:spacing w:before="100" w:beforeAutospacing="1" w:after="100" w:afterAutospacing="1" w:line="240" w:lineRule="auto"/>
      <w:jc w:val="left"/>
    </w:pPr>
    <w:rPr>
      <w:sz w:val="24"/>
      <w:szCs w:val="24"/>
    </w:rPr>
  </w:style>
  <w:style w:type="table" w:styleId="a8">
    <w:name w:val="Table Grid"/>
    <w:basedOn w:val="a1"/>
    <w:uiPriority w:val="39"/>
    <w:rsid w:val="00B93C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link w:val="a9"/>
    <w:uiPriority w:val="99"/>
    <w:locked/>
    <w:rsid w:val="00B93C31"/>
    <w:rPr>
      <w:rFonts w:ascii="Times New Roman" w:hAnsi="Times New Roman" w:cs="Times New Roman"/>
      <w:shd w:val="clear" w:color="auto" w:fill="FFFFFF"/>
    </w:rPr>
  </w:style>
  <w:style w:type="paragraph" w:styleId="a9">
    <w:name w:val="Body Text"/>
    <w:basedOn w:val="a"/>
    <w:link w:val="1"/>
    <w:uiPriority w:val="99"/>
    <w:rsid w:val="00B93C31"/>
    <w:pPr>
      <w:widowControl w:val="0"/>
      <w:shd w:val="clear" w:color="auto" w:fill="FFFFFF"/>
      <w:spacing w:line="328" w:lineRule="exact"/>
      <w:jc w:val="center"/>
    </w:pPr>
    <w:rPr>
      <w:rFonts w:eastAsiaTheme="minorHAnsi"/>
      <w:sz w:val="22"/>
      <w:szCs w:val="22"/>
      <w:lang w:eastAsia="en-US"/>
    </w:rPr>
  </w:style>
  <w:style w:type="character" w:customStyle="1" w:styleId="aa">
    <w:name w:val="Основной текст Знак"/>
    <w:basedOn w:val="a0"/>
    <w:uiPriority w:val="99"/>
    <w:semiHidden/>
    <w:rsid w:val="00B93C31"/>
    <w:rPr>
      <w:rFonts w:ascii="Times New Roman" w:eastAsia="Times New Roman" w:hAnsi="Times New Roman" w:cs="Times New Roman"/>
      <w:sz w:val="28"/>
      <w:szCs w:val="20"/>
      <w:lang w:eastAsia="ru-RU"/>
    </w:rPr>
  </w:style>
  <w:style w:type="character" w:customStyle="1" w:styleId="ab">
    <w:name w:val="Текст выноски Знак"/>
    <w:basedOn w:val="a0"/>
    <w:link w:val="ac"/>
    <w:uiPriority w:val="99"/>
    <w:semiHidden/>
    <w:rsid w:val="00B93C31"/>
    <w:rPr>
      <w:rFonts w:ascii="Tahoma" w:eastAsia="Times New Roman" w:hAnsi="Tahoma" w:cs="Tahoma"/>
      <w:sz w:val="16"/>
      <w:szCs w:val="16"/>
      <w:lang w:eastAsia="ru-RU"/>
    </w:rPr>
  </w:style>
  <w:style w:type="paragraph" w:styleId="ac">
    <w:name w:val="Balloon Text"/>
    <w:basedOn w:val="a"/>
    <w:link w:val="ab"/>
    <w:uiPriority w:val="99"/>
    <w:semiHidden/>
    <w:unhideWhenUsed/>
    <w:rsid w:val="00B93C31"/>
    <w:pPr>
      <w:spacing w:line="240" w:lineRule="auto"/>
    </w:pPr>
    <w:rPr>
      <w:rFonts w:ascii="Tahoma" w:hAnsi="Tahoma" w:cs="Tahoma"/>
      <w:sz w:val="16"/>
      <w:szCs w:val="16"/>
    </w:rPr>
  </w:style>
  <w:style w:type="character" w:styleId="ad">
    <w:name w:val="page number"/>
    <w:basedOn w:val="a0"/>
    <w:rsid w:val="00B93C31"/>
  </w:style>
  <w:style w:type="character" w:customStyle="1" w:styleId="ae">
    <w:name w:val="Текст примечания Знак"/>
    <w:basedOn w:val="a0"/>
    <w:link w:val="af"/>
    <w:uiPriority w:val="99"/>
    <w:semiHidden/>
    <w:rsid w:val="00B93C31"/>
    <w:rPr>
      <w:rFonts w:ascii="Times New Roman" w:eastAsia="Times New Roman" w:hAnsi="Times New Roman" w:cs="Times New Roman"/>
      <w:sz w:val="20"/>
      <w:szCs w:val="20"/>
      <w:lang w:eastAsia="ru-RU"/>
    </w:rPr>
  </w:style>
  <w:style w:type="paragraph" w:styleId="af">
    <w:name w:val="annotation text"/>
    <w:basedOn w:val="a"/>
    <w:link w:val="ae"/>
    <w:uiPriority w:val="99"/>
    <w:semiHidden/>
    <w:unhideWhenUsed/>
    <w:rsid w:val="00B93C31"/>
    <w:pPr>
      <w:spacing w:line="240" w:lineRule="auto"/>
    </w:pPr>
    <w:rPr>
      <w:sz w:val="20"/>
    </w:rPr>
  </w:style>
  <w:style w:type="character" w:customStyle="1" w:styleId="af0">
    <w:name w:val="Тема примечания Знак"/>
    <w:basedOn w:val="ae"/>
    <w:link w:val="af1"/>
    <w:uiPriority w:val="99"/>
    <w:semiHidden/>
    <w:rsid w:val="00B93C31"/>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unhideWhenUsed/>
    <w:rsid w:val="00B93C31"/>
    <w:rPr>
      <w:b/>
      <w:bCs/>
    </w:rPr>
  </w:style>
  <w:style w:type="paragraph" w:styleId="af2">
    <w:name w:val="Normal (Web)"/>
    <w:basedOn w:val="a"/>
    <w:uiPriority w:val="99"/>
    <w:semiHidden/>
    <w:unhideWhenUsed/>
    <w:rsid w:val="00B93C31"/>
    <w:pPr>
      <w:spacing w:before="100" w:beforeAutospacing="1" w:after="100" w:afterAutospacing="1" w:line="240" w:lineRule="auto"/>
      <w:jc w:val="left"/>
    </w:pPr>
    <w:rPr>
      <w:sz w:val="24"/>
      <w:szCs w:val="24"/>
    </w:rPr>
  </w:style>
  <w:style w:type="paragraph" w:customStyle="1" w:styleId="s1">
    <w:name w:val="s_1"/>
    <w:basedOn w:val="a"/>
    <w:rsid w:val="00B93C31"/>
    <w:pPr>
      <w:spacing w:before="100" w:beforeAutospacing="1" w:after="100" w:afterAutospacing="1" w:line="240" w:lineRule="auto"/>
      <w:jc w:val="left"/>
    </w:pPr>
    <w:rPr>
      <w:sz w:val="24"/>
      <w:szCs w:val="24"/>
    </w:rPr>
  </w:style>
  <w:style w:type="paragraph" w:styleId="af3">
    <w:name w:val="footnote text"/>
    <w:basedOn w:val="a"/>
    <w:link w:val="af4"/>
    <w:uiPriority w:val="99"/>
    <w:rsid w:val="00B93C31"/>
    <w:rPr>
      <w:sz w:val="20"/>
    </w:rPr>
  </w:style>
  <w:style w:type="character" w:customStyle="1" w:styleId="af4">
    <w:name w:val="Текст сноски Знак"/>
    <w:basedOn w:val="a0"/>
    <w:link w:val="af3"/>
    <w:uiPriority w:val="99"/>
    <w:rsid w:val="00B93C31"/>
    <w:rPr>
      <w:rFonts w:ascii="Times New Roman" w:eastAsia="Times New Roman" w:hAnsi="Times New Roman" w:cs="Times New Roman"/>
      <w:sz w:val="20"/>
      <w:szCs w:val="20"/>
      <w:lang w:eastAsia="ru-RU"/>
    </w:rPr>
  </w:style>
  <w:style w:type="character" w:styleId="af5">
    <w:name w:val="footnote reference"/>
    <w:uiPriority w:val="99"/>
    <w:rsid w:val="00B93C31"/>
    <w:rPr>
      <w:vertAlign w:val="superscript"/>
    </w:rPr>
  </w:style>
  <w:style w:type="paragraph" w:styleId="HTML">
    <w:name w:val="HTML Preformatted"/>
    <w:basedOn w:val="a"/>
    <w:link w:val="HTML0"/>
    <w:uiPriority w:val="99"/>
    <w:unhideWhenUsed/>
    <w:rsid w:val="00B9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eastAsia="ko-KR"/>
    </w:rPr>
  </w:style>
  <w:style w:type="character" w:customStyle="1" w:styleId="HTML0">
    <w:name w:val="Стандартный HTML Знак"/>
    <w:basedOn w:val="a0"/>
    <w:link w:val="HTML"/>
    <w:uiPriority w:val="99"/>
    <w:rsid w:val="00B93C31"/>
    <w:rPr>
      <w:rFonts w:ascii="Courier New" w:eastAsia="Times New Roman" w:hAnsi="Courier New" w:cs="Courier New"/>
      <w:sz w:val="20"/>
      <w:szCs w:val="20"/>
      <w:lang w:eastAsia="ko-KR"/>
    </w:rPr>
  </w:style>
  <w:style w:type="paragraph" w:styleId="af6">
    <w:name w:val="No Spacing"/>
    <w:uiPriority w:val="1"/>
    <w:qFormat/>
    <w:rsid w:val="00B93C31"/>
    <w:pPr>
      <w:spacing w:after="0" w:line="240" w:lineRule="auto"/>
      <w:jc w:val="both"/>
    </w:pPr>
    <w:rPr>
      <w:rFonts w:ascii="Times New Roman" w:eastAsia="Times New Roman" w:hAnsi="Times New Roman" w:cs="Times New Roman"/>
      <w:sz w:val="28"/>
      <w:szCs w:val="20"/>
      <w:lang w:eastAsia="ru-RU"/>
    </w:rPr>
  </w:style>
  <w:style w:type="table" w:customStyle="1" w:styleId="10">
    <w:name w:val="Сетка таблицы1"/>
    <w:basedOn w:val="a1"/>
    <w:next w:val="a8"/>
    <w:uiPriority w:val="39"/>
    <w:rsid w:val="00786F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8"/>
    <w:uiPriority w:val="39"/>
    <w:rsid w:val="00786F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Подпись к таблице_"/>
    <w:basedOn w:val="a0"/>
    <w:link w:val="af8"/>
    <w:rsid w:val="00811A86"/>
    <w:rPr>
      <w:rFonts w:ascii="Times New Roman" w:eastAsia="Times New Roman" w:hAnsi="Times New Roman" w:cs="Times New Roman"/>
      <w:sz w:val="16"/>
      <w:szCs w:val="16"/>
    </w:rPr>
  </w:style>
  <w:style w:type="paragraph" w:customStyle="1" w:styleId="af8">
    <w:name w:val="Подпись к таблице"/>
    <w:basedOn w:val="a"/>
    <w:link w:val="af7"/>
    <w:rsid w:val="00811A86"/>
    <w:pPr>
      <w:widowControl w:val="0"/>
      <w:spacing w:line="240" w:lineRule="auto"/>
      <w:jc w:val="left"/>
    </w:pPr>
    <w:rPr>
      <w:sz w:val="16"/>
      <w:szCs w:val="16"/>
      <w:lang w:eastAsia="en-US"/>
    </w:rPr>
  </w:style>
  <w:style w:type="character" w:customStyle="1" w:styleId="af9">
    <w:name w:val="Другое_"/>
    <w:basedOn w:val="a0"/>
    <w:link w:val="afa"/>
    <w:rsid w:val="00811A86"/>
    <w:rPr>
      <w:rFonts w:ascii="Times New Roman" w:eastAsia="Times New Roman" w:hAnsi="Times New Roman" w:cs="Times New Roman"/>
      <w:sz w:val="16"/>
      <w:szCs w:val="16"/>
    </w:rPr>
  </w:style>
  <w:style w:type="paragraph" w:customStyle="1" w:styleId="afa">
    <w:name w:val="Другое"/>
    <w:basedOn w:val="a"/>
    <w:link w:val="af9"/>
    <w:rsid w:val="00811A86"/>
    <w:pPr>
      <w:widowControl w:val="0"/>
      <w:spacing w:line="240" w:lineRule="auto"/>
      <w:jc w:val="center"/>
    </w:pPr>
    <w:rPr>
      <w:sz w:val="16"/>
      <w:szCs w:val="16"/>
      <w:lang w:eastAsia="en-US"/>
    </w:rPr>
  </w:style>
  <w:style w:type="numbering" w:customStyle="1" w:styleId="12">
    <w:name w:val="Нет списка1"/>
    <w:next w:val="a2"/>
    <w:uiPriority w:val="99"/>
    <w:semiHidden/>
    <w:unhideWhenUsed/>
    <w:rsid w:val="00880F00"/>
  </w:style>
  <w:style w:type="character" w:styleId="afb">
    <w:name w:val="Hyperlink"/>
    <w:basedOn w:val="a0"/>
    <w:uiPriority w:val="99"/>
    <w:semiHidden/>
    <w:unhideWhenUsed/>
    <w:rsid w:val="00880F00"/>
    <w:rPr>
      <w:color w:val="0563C1"/>
      <w:u w:val="single"/>
    </w:rPr>
  </w:style>
  <w:style w:type="character" w:styleId="afc">
    <w:name w:val="FollowedHyperlink"/>
    <w:basedOn w:val="a0"/>
    <w:uiPriority w:val="99"/>
    <w:semiHidden/>
    <w:unhideWhenUsed/>
    <w:rsid w:val="00880F00"/>
    <w:rPr>
      <w:color w:val="954F72"/>
      <w:u w:val="single"/>
    </w:rPr>
  </w:style>
  <w:style w:type="paragraph" w:customStyle="1" w:styleId="xl63">
    <w:name w:val="xl63"/>
    <w:basedOn w:val="a"/>
    <w:rsid w:val="00880F00"/>
    <w:pPr>
      <w:spacing w:before="100" w:beforeAutospacing="1" w:after="100" w:afterAutospacing="1" w:line="240" w:lineRule="auto"/>
      <w:jc w:val="left"/>
      <w:textAlignment w:val="center"/>
    </w:pPr>
    <w:rPr>
      <w:sz w:val="16"/>
      <w:szCs w:val="16"/>
    </w:rPr>
  </w:style>
  <w:style w:type="paragraph" w:customStyle="1" w:styleId="xl64">
    <w:name w:val="xl64"/>
    <w:basedOn w:val="a"/>
    <w:rsid w:val="00880F00"/>
    <w:pPr>
      <w:spacing w:before="100" w:beforeAutospacing="1" w:after="100" w:afterAutospacing="1" w:line="240" w:lineRule="auto"/>
      <w:jc w:val="left"/>
      <w:textAlignment w:val="center"/>
    </w:pPr>
    <w:rPr>
      <w:sz w:val="16"/>
      <w:szCs w:val="16"/>
    </w:rPr>
  </w:style>
  <w:style w:type="paragraph" w:customStyle="1" w:styleId="xl65">
    <w:name w:val="xl65"/>
    <w:basedOn w:val="a"/>
    <w:rsid w:val="00880F00"/>
    <w:pPr>
      <w:spacing w:before="100" w:beforeAutospacing="1" w:after="100" w:afterAutospacing="1" w:line="240" w:lineRule="auto"/>
      <w:jc w:val="left"/>
      <w:textAlignment w:val="center"/>
    </w:pPr>
    <w:rPr>
      <w:sz w:val="16"/>
      <w:szCs w:val="16"/>
    </w:rPr>
  </w:style>
  <w:style w:type="paragraph" w:customStyle="1" w:styleId="xl66">
    <w:name w:val="xl66"/>
    <w:basedOn w:val="a"/>
    <w:rsid w:val="00880F00"/>
    <w:pPr>
      <w:spacing w:before="100" w:beforeAutospacing="1" w:after="100" w:afterAutospacing="1" w:line="240" w:lineRule="auto"/>
      <w:jc w:val="center"/>
      <w:textAlignment w:val="center"/>
    </w:pPr>
    <w:rPr>
      <w:sz w:val="16"/>
      <w:szCs w:val="16"/>
    </w:rPr>
  </w:style>
  <w:style w:type="paragraph" w:customStyle="1" w:styleId="xl67">
    <w:name w:val="xl67"/>
    <w:basedOn w:val="a"/>
    <w:rsid w:val="00880F00"/>
    <w:pPr>
      <w:pBdr>
        <w:bottom w:val="single" w:sz="8" w:space="0" w:color="auto"/>
      </w:pBdr>
      <w:spacing w:before="100" w:beforeAutospacing="1" w:after="100" w:afterAutospacing="1" w:line="240" w:lineRule="auto"/>
      <w:jc w:val="center"/>
      <w:textAlignment w:val="center"/>
    </w:pPr>
    <w:rPr>
      <w:sz w:val="16"/>
      <w:szCs w:val="16"/>
    </w:rPr>
  </w:style>
  <w:style w:type="paragraph" w:customStyle="1" w:styleId="xl68">
    <w:name w:val="xl68"/>
    <w:basedOn w:val="a"/>
    <w:rsid w:val="00880F00"/>
    <w:pPr>
      <w:spacing w:before="100" w:beforeAutospacing="1" w:after="100" w:afterAutospacing="1" w:line="240" w:lineRule="auto"/>
      <w:jc w:val="center"/>
      <w:textAlignment w:val="center"/>
    </w:pPr>
    <w:rPr>
      <w:sz w:val="16"/>
      <w:szCs w:val="16"/>
    </w:rPr>
  </w:style>
  <w:style w:type="paragraph" w:customStyle="1" w:styleId="xl69">
    <w:name w:val="xl69"/>
    <w:basedOn w:val="a"/>
    <w:rsid w:val="00880F00"/>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sz w:val="14"/>
      <w:szCs w:val="14"/>
    </w:rPr>
  </w:style>
  <w:style w:type="paragraph" w:customStyle="1" w:styleId="xl70">
    <w:name w:val="xl70"/>
    <w:basedOn w:val="a"/>
    <w:rsid w:val="00880F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14"/>
      <w:szCs w:val="14"/>
    </w:rPr>
  </w:style>
  <w:style w:type="paragraph" w:customStyle="1" w:styleId="xl71">
    <w:name w:val="xl71"/>
    <w:basedOn w:val="a"/>
    <w:rsid w:val="00880F00"/>
    <w:pPr>
      <w:pBdr>
        <w:top w:val="single" w:sz="8" w:space="0" w:color="auto"/>
        <w:left w:val="single" w:sz="8" w:space="0" w:color="auto"/>
      </w:pBdr>
      <w:spacing w:before="100" w:beforeAutospacing="1" w:after="100" w:afterAutospacing="1" w:line="240" w:lineRule="auto"/>
      <w:jc w:val="center"/>
      <w:textAlignment w:val="center"/>
    </w:pPr>
    <w:rPr>
      <w:sz w:val="14"/>
      <w:szCs w:val="14"/>
    </w:rPr>
  </w:style>
  <w:style w:type="paragraph" w:customStyle="1" w:styleId="xl72">
    <w:name w:val="xl72"/>
    <w:basedOn w:val="a"/>
    <w:rsid w:val="00880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73">
    <w:name w:val="xl73"/>
    <w:basedOn w:val="a"/>
    <w:rsid w:val="00880F00"/>
    <w:pPr>
      <w:pBdr>
        <w:left w:val="single" w:sz="8" w:space="0" w:color="auto"/>
        <w:right w:val="single" w:sz="8" w:space="0" w:color="auto"/>
      </w:pBdr>
      <w:spacing w:before="100" w:beforeAutospacing="1" w:after="100" w:afterAutospacing="1" w:line="240" w:lineRule="auto"/>
      <w:jc w:val="left"/>
      <w:textAlignment w:val="center"/>
    </w:pPr>
    <w:rPr>
      <w:sz w:val="14"/>
      <w:szCs w:val="14"/>
    </w:rPr>
  </w:style>
  <w:style w:type="paragraph" w:customStyle="1" w:styleId="xl74">
    <w:name w:val="xl74"/>
    <w:basedOn w:val="a"/>
    <w:rsid w:val="00880F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14"/>
      <w:szCs w:val="14"/>
    </w:rPr>
  </w:style>
  <w:style w:type="paragraph" w:customStyle="1" w:styleId="xl75">
    <w:name w:val="xl75"/>
    <w:basedOn w:val="a"/>
    <w:rsid w:val="00880F00"/>
    <w:pPr>
      <w:pBdr>
        <w:left w:val="single" w:sz="8" w:space="0" w:color="auto"/>
      </w:pBdr>
      <w:spacing w:before="100" w:beforeAutospacing="1" w:after="100" w:afterAutospacing="1" w:line="240" w:lineRule="auto"/>
      <w:jc w:val="center"/>
      <w:textAlignment w:val="center"/>
    </w:pPr>
    <w:rPr>
      <w:sz w:val="14"/>
      <w:szCs w:val="14"/>
    </w:rPr>
  </w:style>
  <w:style w:type="paragraph" w:customStyle="1" w:styleId="xl76">
    <w:name w:val="xl76"/>
    <w:basedOn w:val="a"/>
    <w:rsid w:val="00880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77">
    <w:name w:val="xl77"/>
    <w:basedOn w:val="a"/>
    <w:rsid w:val="00880F00"/>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14"/>
      <w:szCs w:val="14"/>
    </w:rPr>
  </w:style>
  <w:style w:type="paragraph" w:customStyle="1" w:styleId="xl78">
    <w:name w:val="xl78"/>
    <w:basedOn w:val="a"/>
    <w:rsid w:val="00880F00"/>
    <w:pPr>
      <w:pBdr>
        <w:left w:val="single" w:sz="8" w:space="0" w:color="auto"/>
        <w:bottom w:val="single" w:sz="8" w:space="0" w:color="auto"/>
      </w:pBdr>
      <w:spacing w:before="100" w:beforeAutospacing="1" w:after="100" w:afterAutospacing="1" w:line="240" w:lineRule="auto"/>
      <w:jc w:val="center"/>
      <w:textAlignment w:val="center"/>
    </w:pPr>
    <w:rPr>
      <w:sz w:val="14"/>
      <w:szCs w:val="14"/>
    </w:rPr>
  </w:style>
  <w:style w:type="paragraph" w:customStyle="1" w:styleId="xl79">
    <w:name w:val="xl79"/>
    <w:basedOn w:val="a"/>
    <w:rsid w:val="00880F00"/>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color w:val="FF0000"/>
      <w:sz w:val="14"/>
      <w:szCs w:val="14"/>
    </w:rPr>
  </w:style>
  <w:style w:type="paragraph" w:customStyle="1" w:styleId="xl80">
    <w:name w:val="xl80"/>
    <w:basedOn w:val="a"/>
    <w:rsid w:val="00880F00"/>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color w:val="FF0000"/>
      <w:sz w:val="14"/>
      <w:szCs w:val="14"/>
    </w:rPr>
  </w:style>
  <w:style w:type="paragraph" w:customStyle="1" w:styleId="xl81">
    <w:name w:val="xl81"/>
    <w:basedOn w:val="a"/>
    <w:rsid w:val="00880F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82">
    <w:name w:val="xl82"/>
    <w:basedOn w:val="a"/>
    <w:rsid w:val="00880F0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4"/>
      <w:szCs w:val="14"/>
    </w:rPr>
  </w:style>
  <w:style w:type="paragraph" w:customStyle="1" w:styleId="xl83">
    <w:name w:val="xl83"/>
    <w:basedOn w:val="a"/>
    <w:rsid w:val="00880F00"/>
    <w:pPr>
      <w:pBdr>
        <w:top w:val="single" w:sz="8" w:space="0" w:color="auto"/>
        <w:bottom w:val="single" w:sz="8" w:space="0" w:color="auto"/>
      </w:pBdr>
      <w:spacing w:before="100" w:beforeAutospacing="1" w:after="100" w:afterAutospacing="1" w:line="240" w:lineRule="auto"/>
      <w:jc w:val="center"/>
      <w:textAlignment w:val="center"/>
    </w:pPr>
    <w:rPr>
      <w:sz w:val="14"/>
      <w:szCs w:val="14"/>
    </w:rPr>
  </w:style>
  <w:style w:type="paragraph" w:customStyle="1" w:styleId="xl84">
    <w:name w:val="xl84"/>
    <w:basedOn w:val="a"/>
    <w:rsid w:val="00880F00"/>
    <w:pPr>
      <w:spacing w:before="100" w:beforeAutospacing="1" w:after="100" w:afterAutospacing="1" w:line="240" w:lineRule="auto"/>
      <w:jc w:val="left"/>
      <w:textAlignment w:val="center"/>
    </w:pPr>
    <w:rPr>
      <w:sz w:val="14"/>
      <w:szCs w:val="14"/>
    </w:rPr>
  </w:style>
  <w:style w:type="paragraph" w:customStyle="1" w:styleId="xl85">
    <w:name w:val="xl85"/>
    <w:basedOn w:val="a"/>
    <w:rsid w:val="00880F0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4"/>
      <w:szCs w:val="14"/>
    </w:rPr>
  </w:style>
  <w:style w:type="paragraph" w:customStyle="1" w:styleId="xl86">
    <w:name w:val="xl86"/>
    <w:basedOn w:val="a"/>
    <w:rsid w:val="00880F00"/>
    <w:pPr>
      <w:pBdr>
        <w:top w:val="single" w:sz="8" w:space="0" w:color="auto"/>
        <w:bottom w:val="single" w:sz="8" w:space="0" w:color="auto"/>
      </w:pBdr>
      <w:spacing w:before="100" w:beforeAutospacing="1" w:after="100" w:afterAutospacing="1" w:line="240" w:lineRule="auto"/>
      <w:jc w:val="center"/>
      <w:textAlignment w:val="center"/>
    </w:pPr>
    <w:rPr>
      <w:sz w:val="14"/>
      <w:szCs w:val="14"/>
    </w:rPr>
  </w:style>
  <w:style w:type="paragraph" w:customStyle="1" w:styleId="xl87">
    <w:name w:val="xl87"/>
    <w:basedOn w:val="a"/>
    <w:rsid w:val="00880F00"/>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sz w:val="14"/>
      <w:szCs w:val="14"/>
    </w:rPr>
  </w:style>
  <w:style w:type="paragraph" w:customStyle="1" w:styleId="xl88">
    <w:name w:val="xl88"/>
    <w:basedOn w:val="a"/>
    <w:rsid w:val="00880F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4"/>
      <w:szCs w:val="14"/>
    </w:rPr>
  </w:style>
  <w:style w:type="paragraph" w:customStyle="1" w:styleId="xl89">
    <w:name w:val="xl89"/>
    <w:basedOn w:val="a"/>
    <w:rsid w:val="00880F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4"/>
      <w:szCs w:val="14"/>
    </w:rPr>
  </w:style>
  <w:style w:type="paragraph" w:customStyle="1" w:styleId="xl90">
    <w:name w:val="xl90"/>
    <w:basedOn w:val="a"/>
    <w:rsid w:val="00880F00"/>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sz w:val="14"/>
      <w:szCs w:val="14"/>
    </w:rPr>
  </w:style>
  <w:style w:type="paragraph" w:customStyle="1" w:styleId="xl91">
    <w:name w:val="xl91"/>
    <w:basedOn w:val="a"/>
    <w:rsid w:val="00880F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92">
    <w:name w:val="xl92"/>
    <w:basedOn w:val="a"/>
    <w:rsid w:val="00880F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FF0000"/>
      <w:sz w:val="14"/>
      <w:szCs w:val="14"/>
    </w:rPr>
  </w:style>
  <w:style w:type="paragraph" w:customStyle="1" w:styleId="xl93">
    <w:name w:val="xl93"/>
    <w:basedOn w:val="a"/>
    <w:rsid w:val="00880F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FF0000"/>
      <w:sz w:val="14"/>
      <w:szCs w:val="14"/>
    </w:rPr>
  </w:style>
  <w:style w:type="paragraph" w:customStyle="1" w:styleId="xl94">
    <w:name w:val="xl94"/>
    <w:basedOn w:val="a"/>
    <w:rsid w:val="00880F00"/>
    <w:pPr>
      <w:pBdr>
        <w:top w:val="single" w:sz="8" w:space="0" w:color="auto"/>
        <w:bottom w:val="single" w:sz="8" w:space="0" w:color="auto"/>
      </w:pBdr>
      <w:spacing w:before="100" w:beforeAutospacing="1" w:after="100" w:afterAutospacing="1" w:line="240" w:lineRule="auto"/>
      <w:jc w:val="center"/>
      <w:textAlignment w:val="center"/>
    </w:pPr>
    <w:rPr>
      <w:b/>
      <w:bCs/>
      <w:sz w:val="14"/>
      <w:szCs w:val="14"/>
    </w:rPr>
  </w:style>
  <w:style w:type="paragraph" w:customStyle="1" w:styleId="xl95">
    <w:name w:val="xl95"/>
    <w:basedOn w:val="a"/>
    <w:rsid w:val="00880F0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14"/>
      <w:szCs w:val="14"/>
    </w:rPr>
  </w:style>
  <w:style w:type="paragraph" w:customStyle="1" w:styleId="xl96">
    <w:name w:val="xl96"/>
    <w:basedOn w:val="a"/>
    <w:rsid w:val="00880F00"/>
    <w:pPr>
      <w:pBdr>
        <w:top w:val="single" w:sz="8" w:space="0" w:color="auto"/>
        <w:bottom w:val="single" w:sz="8" w:space="0" w:color="auto"/>
      </w:pBdr>
      <w:spacing w:before="100" w:beforeAutospacing="1" w:after="100" w:afterAutospacing="1" w:line="240" w:lineRule="auto"/>
      <w:jc w:val="center"/>
      <w:textAlignment w:val="center"/>
    </w:pPr>
    <w:rPr>
      <w:b/>
      <w:bCs/>
      <w:sz w:val="14"/>
      <w:szCs w:val="14"/>
    </w:rPr>
  </w:style>
  <w:style w:type="paragraph" w:customStyle="1" w:styleId="xl97">
    <w:name w:val="xl97"/>
    <w:basedOn w:val="a"/>
    <w:rsid w:val="00880F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4"/>
      <w:szCs w:val="14"/>
    </w:rPr>
  </w:style>
  <w:style w:type="paragraph" w:customStyle="1" w:styleId="xl98">
    <w:name w:val="xl98"/>
    <w:basedOn w:val="a"/>
    <w:rsid w:val="00880F00"/>
    <w:pPr>
      <w:pBdr>
        <w:left w:val="single" w:sz="8" w:space="0" w:color="auto"/>
        <w:right w:val="single" w:sz="8" w:space="0" w:color="auto"/>
      </w:pBdr>
      <w:shd w:val="clear" w:color="000000" w:fill="FFFF00"/>
      <w:spacing w:before="100" w:beforeAutospacing="1" w:after="100" w:afterAutospacing="1" w:line="240" w:lineRule="auto"/>
      <w:jc w:val="left"/>
      <w:textAlignment w:val="center"/>
    </w:pPr>
    <w:rPr>
      <w:sz w:val="14"/>
      <w:szCs w:val="14"/>
    </w:rPr>
  </w:style>
  <w:style w:type="paragraph" w:customStyle="1" w:styleId="xl99">
    <w:name w:val="xl99"/>
    <w:basedOn w:val="a"/>
    <w:rsid w:val="00880F00"/>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sz w:val="14"/>
      <w:szCs w:val="14"/>
    </w:rPr>
  </w:style>
  <w:style w:type="paragraph" w:customStyle="1" w:styleId="xl100">
    <w:name w:val="xl100"/>
    <w:basedOn w:val="a"/>
    <w:rsid w:val="00880F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14"/>
      <w:szCs w:val="14"/>
    </w:rPr>
  </w:style>
  <w:style w:type="paragraph" w:customStyle="1" w:styleId="xl101">
    <w:name w:val="xl101"/>
    <w:basedOn w:val="a"/>
    <w:rsid w:val="00880F0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02">
    <w:name w:val="xl102"/>
    <w:basedOn w:val="a"/>
    <w:rsid w:val="00880F0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03">
    <w:name w:val="xl103"/>
    <w:basedOn w:val="a"/>
    <w:rsid w:val="00880F0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04">
    <w:name w:val="xl104"/>
    <w:basedOn w:val="a"/>
    <w:rsid w:val="00880F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05">
    <w:name w:val="xl105"/>
    <w:basedOn w:val="a"/>
    <w:rsid w:val="00880F0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sz w:val="14"/>
      <w:szCs w:val="14"/>
    </w:rPr>
  </w:style>
  <w:style w:type="paragraph" w:customStyle="1" w:styleId="xl106">
    <w:name w:val="xl106"/>
    <w:basedOn w:val="a"/>
    <w:rsid w:val="00880F00"/>
    <w:pPr>
      <w:pBdr>
        <w:left w:val="single" w:sz="8" w:space="0" w:color="auto"/>
      </w:pBdr>
      <w:spacing w:before="100" w:beforeAutospacing="1" w:after="100" w:afterAutospacing="1" w:line="240" w:lineRule="auto"/>
      <w:jc w:val="left"/>
      <w:textAlignment w:val="center"/>
    </w:pPr>
    <w:rPr>
      <w:sz w:val="14"/>
      <w:szCs w:val="14"/>
    </w:rPr>
  </w:style>
  <w:style w:type="paragraph" w:customStyle="1" w:styleId="xl107">
    <w:name w:val="xl107"/>
    <w:basedOn w:val="a"/>
    <w:rsid w:val="00880F00"/>
    <w:pPr>
      <w:spacing w:before="100" w:beforeAutospacing="1" w:after="100" w:afterAutospacing="1" w:line="240" w:lineRule="auto"/>
      <w:jc w:val="center"/>
      <w:textAlignment w:val="center"/>
    </w:pPr>
    <w:rPr>
      <w:sz w:val="14"/>
      <w:szCs w:val="14"/>
    </w:rPr>
  </w:style>
  <w:style w:type="paragraph" w:customStyle="1" w:styleId="xl108">
    <w:name w:val="xl108"/>
    <w:basedOn w:val="a"/>
    <w:rsid w:val="00880F00"/>
    <w:pPr>
      <w:spacing w:before="100" w:beforeAutospacing="1" w:after="100" w:afterAutospacing="1" w:line="240" w:lineRule="auto"/>
      <w:jc w:val="center"/>
      <w:textAlignment w:val="center"/>
    </w:pPr>
    <w:rPr>
      <w:sz w:val="14"/>
      <w:szCs w:val="14"/>
    </w:rPr>
  </w:style>
  <w:style w:type="paragraph" w:customStyle="1" w:styleId="xl109">
    <w:name w:val="xl109"/>
    <w:basedOn w:val="a"/>
    <w:rsid w:val="00880F00"/>
    <w:pPr>
      <w:pBdr>
        <w:top w:val="single" w:sz="8" w:space="0" w:color="auto"/>
        <w:left w:val="single" w:sz="8" w:space="0" w:color="auto"/>
      </w:pBdr>
      <w:spacing w:before="100" w:beforeAutospacing="1" w:after="100" w:afterAutospacing="1" w:line="240" w:lineRule="auto"/>
      <w:jc w:val="left"/>
      <w:textAlignment w:val="center"/>
    </w:pPr>
    <w:rPr>
      <w:b/>
      <w:bCs/>
      <w:sz w:val="14"/>
      <w:szCs w:val="14"/>
    </w:rPr>
  </w:style>
  <w:style w:type="paragraph" w:customStyle="1" w:styleId="xl110">
    <w:name w:val="xl110"/>
    <w:basedOn w:val="a"/>
    <w:rsid w:val="00880F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4"/>
      <w:szCs w:val="14"/>
    </w:rPr>
  </w:style>
  <w:style w:type="paragraph" w:customStyle="1" w:styleId="xl111">
    <w:name w:val="xl111"/>
    <w:basedOn w:val="a"/>
    <w:rsid w:val="00880F00"/>
    <w:pPr>
      <w:pBdr>
        <w:left w:val="single" w:sz="8" w:space="0" w:color="auto"/>
        <w:bottom w:val="single" w:sz="8" w:space="0" w:color="auto"/>
      </w:pBdr>
      <w:spacing w:before="100" w:beforeAutospacing="1" w:after="100" w:afterAutospacing="1" w:line="240" w:lineRule="auto"/>
      <w:jc w:val="left"/>
      <w:textAlignment w:val="center"/>
    </w:pPr>
    <w:rPr>
      <w:b/>
      <w:bCs/>
      <w:sz w:val="14"/>
      <w:szCs w:val="14"/>
    </w:rPr>
  </w:style>
  <w:style w:type="paragraph" w:customStyle="1" w:styleId="xl112">
    <w:name w:val="xl112"/>
    <w:basedOn w:val="a"/>
    <w:rsid w:val="00880F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4"/>
      <w:szCs w:val="14"/>
    </w:rPr>
  </w:style>
  <w:style w:type="paragraph" w:customStyle="1" w:styleId="xl113">
    <w:name w:val="xl113"/>
    <w:basedOn w:val="a"/>
    <w:rsid w:val="00880F00"/>
    <w:pPr>
      <w:pBdr>
        <w:bottom w:val="single" w:sz="8" w:space="0" w:color="auto"/>
      </w:pBdr>
      <w:spacing w:before="100" w:beforeAutospacing="1" w:after="100" w:afterAutospacing="1" w:line="240" w:lineRule="auto"/>
      <w:jc w:val="center"/>
      <w:textAlignment w:val="center"/>
    </w:pPr>
    <w:rPr>
      <w:b/>
      <w:bCs/>
      <w:sz w:val="14"/>
      <w:szCs w:val="14"/>
    </w:rPr>
  </w:style>
  <w:style w:type="paragraph" w:customStyle="1" w:styleId="xl114">
    <w:name w:val="xl114"/>
    <w:basedOn w:val="a"/>
    <w:rsid w:val="00880F00"/>
    <w:pPr>
      <w:pBdr>
        <w:bottom w:val="single" w:sz="8"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15">
    <w:name w:val="xl115"/>
    <w:basedOn w:val="a"/>
    <w:rsid w:val="00880F00"/>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left"/>
      <w:textAlignment w:val="center"/>
    </w:pPr>
    <w:rPr>
      <w:sz w:val="14"/>
      <w:szCs w:val="14"/>
    </w:rPr>
  </w:style>
  <w:style w:type="paragraph" w:customStyle="1" w:styleId="xl116">
    <w:name w:val="xl116"/>
    <w:basedOn w:val="a"/>
    <w:rsid w:val="00880F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4"/>
      <w:szCs w:val="14"/>
    </w:rPr>
  </w:style>
  <w:style w:type="paragraph" w:customStyle="1" w:styleId="xl117">
    <w:name w:val="xl117"/>
    <w:basedOn w:val="a"/>
    <w:rsid w:val="00880F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14"/>
      <w:szCs w:val="14"/>
    </w:rPr>
  </w:style>
  <w:style w:type="paragraph" w:customStyle="1" w:styleId="msonormal0">
    <w:name w:val="msonormal"/>
    <w:basedOn w:val="a"/>
    <w:rsid w:val="008976D4"/>
    <w:pPr>
      <w:spacing w:before="100" w:beforeAutospacing="1" w:after="100" w:afterAutospacing="1" w:line="240" w:lineRule="auto"/>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C09"/>
    <w:pPr>
      <w:spacing w:after="0" w:line="360" w:lineRule="atLeast"/>
      <w:jc w:val="both"/>
    </w:pPr>
    <w:rPr>
      <w:rFonts w:ascii="Times New Roman" w:eastAsia="Times New Roman" w:hAnsi="Times New Roman" w:cs="Times New Roman"/>
      <w:sz w:val="28"/>
      <w:szCs w:val="20"/>
      <w:lang w:eastAsia="ru-RU"/>
    </w:rPr>
  </w:style>
  <w:style w:type="paragraph" w:styleId="3">
    <w:name w:val="heading 3"/>
    <w:basedOn w:val="a"/>
    <w:link w:val="30"/>
    <w:uiPriority w:val="9"/>
    <w:qFormat/>
    <w:rsid w:val="00B93C31"/>
    <w:pPr>
      <w:spacing w:before="100" w:beforeAutospacing="1" w:after="100" w:afterAutospacing="1" w:line="240" w:lineRule="auto"/>
      <w:jc w:val="left"/>
      <w:outlineLvl w:val="2"/>
    </w:pPr>
    <w:rPr>
      <w:b/>
      <w:bCs/>
      <w:sz w:val="27"/>
      <w:szCs w:val="27"/>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3C31"/>
    <w:rPr>
      <w:rFonts w:ascii="Times New Roman" w:eastAsia="Times New Roman" w:hAnsi="Times New Roman" w:cs="Times New Roman"/>
      <w:b/>
      <w:bCs/>
      <w:sz w:val="27"/>
      <w:szCs w:val="27"/>
      <w:lang w:eastAsia="ko-KR"/>
    </w:rPr>
  </w:style>
  <w:style w:type="paragraph" w:customStyle="1" w:styleId="ConsPlusNormal">
    <w:name w:val="ConsPlusNormal"/>
    <w:rsid w:val="003B0C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0C09"/>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6534F5"/>
    <w:pPr>
      <w:tabs>
        <w:tab w:val="center" w:pos="4677"/>
        <w:tab w:val="right" w:pos="9355"/>
      </w:tabs>
      <w:spacing w:line="240" w:lineRule="auto"/>
    </w:pPr>
  </w:style>
  <w:style w:type="character" w:customStyle="1" w:styleId="a4">
    <w:name w:val="Верхний колонтитул Знак"/>
    <w:basedOn w:val="a0"/>
    <w:link w:val="a3"/>
    <w:uiPriority w:val="99"/>
    <w:rsid w:val="006534F5"/>
    <w:rPr>
      <w:rFonts w:ascii="Times New Roman" w:eastAsia="Times New Roman" w:hAnsi="Times New Roman" w:cs="Times New Roman"/>
      <w:sz w:val="28"/>
      <w:szCs w:val="20"/>
      <w:lang w:eastAsia="ru-RU"/>
    </w:rPr>
  </w:style>
  <w:style w:type="paragraph" w:styleId="a5">
    <w:name w:val="footer"/>
    <w:basedOn w:val="a"/>
    <w:link w:val="a6"/>
    <w:unhideWhenUsed/>
    <w:rsid w:val="006534F5"/>
    <w:pPr>
      <w:tabs>
        <w:tab w:val="center" w:pos="4677"/>
        <w:tab w:val="right" w:pos="9355"/>
      </w:tabs>
      <w:spacing w:line="240" w:lineRule="auto"/>
    </w:pPr>
  </w:style>
  <w:style w:type="character" w:customStyle="1" w:styleId="a6">
    <w:name w:val="Нижний колонтитул Знак"/>
    <w:basedOn w:val="a0"/>
    <w:link w:val="a5"/>
    <w:rsid w:val="006534F5"/>
    <w:rPr>
      <w:rFonts w:ascii="Times New Roman" w:eastAsia="Times New Roman" w:hAnsi="Times New Roman" w:cs="Times New Roman"/>
      <w:sz w:val="28"/>
      <w:szCs w:val="20"/>
      <w:lang w:eastAsia="ru-RU"/>
    </w:rPr>
  </w:style>
  <w:style w:type="paragraph" w:customStyle="1" w:styleId="ConsPlusNonformat">
    <w:name w:val="ConsPlusNonformat"/>
    <w:rsid w:val="00B93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93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3C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3C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3C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93C3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4">
    <w:name w:val="Основной текст14"/>
    <w:uiPriority w:val="99"/>
    <w:rsid w:val="00B93C31"/>
    <w:rPr>
      <w:rFonts w:ascii="Times New Roman" w:hAnsi="Times New Roman"/>
      <w:spacing w:val="0"/>
      <w:sz w:val="27"/>
    </w:rPr>
  </w:style>
  <w:style w:type="paragraph" w:styleId="a7">
    <w:name w:val="List Paragraph"/>
    <w:basedOn w:val="a"/>
    <w:uiPriority w:val="34"/>
    <w:qFormat/>
    <w:rsid w:val="00B93C31"/>
    <w:pPr>
      <w:spacing w:after="160" w:line="259" w:lineRule="auto"/>
      <w:ind w:left="720"/>
      <w:contextualSpacing/>
      <w:jc w:val="left"/>
    </w:pPr>
    <w:rPr>
      <w:rFonts w:ascii="Calibri" w:eastAsia="Calibri" w:hAnsi="Calibri"/>
      <w:sz w:val="22"/>
      <w:szCs w:val="22"/>
      <w:lang w:eastAsia="en-US"/>
    </w:rPr>
  </w:style>
  <w:style w:type="paragraph" w:customStyle="1" w:styleId="formattext">
    <w:name w:val="formattext"/>
    <w:basedOn w:val="a"/>
    <w:rsid w:val="00B93C31"/>
    <w:pPr>
      <w:spacing w:before="100" w:beforeAutospacing="1" w:after="100" w:afterAutospacing="1" w:line="240" w:lineRule="auto"/>
      <w:jc w:val="left"/>
    </w:pPr>
    <w:rPr>
      <w:sz w:val="24"/>
      <w:szCs w:val="24"/>
    </w:rPr>
  </w:style>
  <w:style w:type="table" w:styleId="a8">
    <w:name w:val="Table Grid"/>
    <w:basedOn w:val="a1"/>
    <w:uiPriority w:val="39"/>
    <w:rsid w:val="00B93C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link w:val="a9"/>
    <w:uiPriority w:val="99"/>
    <w:locked/>
    <w:rsid w:val="00B93C31"/>
    <w:rPr>
      <w:rFonts w:ascii="Times New Roman" w:hAnsi="Times New Roman" w:cs="Times New Roman"/>
      <w:shd w:val="clear" w:color="auto" w:fill="FFFFFF"/>
    </w:rPr>
  </w:style>
  <w:style w:type="paragraph" w:styleId="a9">
    <w:name w:val="Body Text"/>
    <w:basedOn w:val="a"/>
    <w:link w:val="1"/>
    <w:uiPriority w:val="99"/>
    <w:rsid w:val="00B93C31"/>
    <w:pPr>
      <w:widowControl w:val="0"/>
      <w:shd w:val="clear" w:color="auto" w:fill="FFFFFF"/>
      <w:spacing w:line="328" w:lineRule="exact"/>
      <w:jc w:val="center"/>
    </w:pPr>
    <w:rPr>
      <w:rFonts w:eastAsiaTheme="minorHAnsi"/>
      <w:sz w:val="22"/>
      <w:szCs w:val="22"/>
      <w:lang w:eastAsia="en-US"/>
    </w:rPr>
  </w:style>
  <w:style w:type="character" w:customStyle="1" w:styleId="aa">
    <w:name w:val="Основной текст Знак"/>
    <w:basedOn w:val="a0"/>
    <w:uiPriority w:val="99"/>
    <w:semiHidden/>
    <w:rsid w:val="00B93C31"/>
    <w:rPr>
      <w:rFonts w:ascii="Times New Roman" w:eastAsia="Times New Roman" w:hAnsi="Times New Roman" w:cs="Times New Roman"/>
      <w:sz w:val="28"/>
      <w:szCs w:val="20"/>
      <w:lang w:eastAsia="ru-RU"/>
    </w:rPr>
  </w:style>
  <w:style w:type="character" w:customStyle="1" w:styleId="ab">
    <w:name w:val="Текст выноски Знак"/>
    <w:basedOn w:val="a0"/>
    <w:link w:val="ac"/>
    <w:uiPriority w:val="99"/>
    <w:semiHidden/>
    <w:rsid w:val="00B93C31"/>
    <w:rPr>
      <w:rFonts w:ascii="Tahoma" w:eastAsia="Times New Roman" w:hAnsi="Tahoma" w:cs="Tahoma"/>
      <w:sz w:val="16"/>
      <w:szCs w:val="16"/>
      <w:lang w:eastAsia="ru-RU"/>
    </w:rPr>
  </w:style>
  <w:style w:type="paragraph" w:styleId="ac">
    <w:name w:val="Balloon Text"/>
    <w:basedOn w:val="a"/>
    <w:link w:val="ab"/>
    <w:uiPriority w:val="99"/>
    <w:semiHidden/>
    <w:unhideWhenUsed/>
    <w:rsid w:val="00B93C31"/>
    <w:pPr>
      <w:spacing w:line="240" w:lineRule="auto"/>
    </w:pPr>
    <w:rPr>
      <w:rFonts w:ascii="Tahoma" w:hAnsi="Tahoma" w:cs="Tahoma"/>
      <w:sz w:val="16"/>
      <w:szCs w:val="16"/>
    </w:rPr>
  </w:style>
  <w:style w:type="character" w:styleId="ad">
    <w:name w:val="page number"/>
    <w:basedOn w:val="a0"/>
    <w:rsid w:val="00B93C31"/>
  </w:style>
  <w:style w:type="character" w:customStyle="1" w:styleId="ae">
    <w:name w:val="Текст примечания Знак"/>
    <w:basedOn w:val="a0"/>
    <w:link w:val="af"/>
    <w:uiPriority w:val="99"/>
    <w:semiHidden/>
    <w:rsid w:val="00B93C31"/>
    <w:rPr>
      <w:rFonts w:ascii="Times New Roman" w:eastAsia="Times New Roman" w:hAnsi="Times New Roman" w:cs="Times New Roman"/>
      <w:sz w:val="20"/>
      <w:szCs w:val="20"/>
      <w:lang w:eastAsia="ru-RU"/>
    </w:rPr>
  </w:style>
  <w:style w:type="paragraph" w:styleId="af">
    <w:name w:val="annotation text"/>
    <w:basedOn w:val="a"/>
    <w:link w:val="ae"/>
    <w:uiPriority w:val="99"/>
    <w:semiHidden/>
    <w:unhideWhenUsed/>
    <w:rsid w:val="00B93C31"/>
    <w:pPr>
      <w:spacing w:line="240" w:lineRule="auto"/>
    </w:pPr>
    <w:rPr>
      <w:sz w:val="20"/>
    </w:rPr>
  </w:style>
  <w:style w:type="character" w:customStyle="1" w:styleId="af0">
    <w:name w:val="Тема примечания Знак"/>
    <w:basedOn w:val="ae"/>
    <w:link w:val="af1"/>
    <w:uiPriority w:val="99"/>
    <w:semiHidden/>
    <w:rsid w:val="00B93C31"/>
    <w:rPr>
      <w:rFonts w:ascii="Times New Roman" w:eastAsia="Times New Roman" w:hAnsi="Times New Roman" w:cs="Times New Roman"/>
      <w:b/>
      <w:bCs/>
      <w:sz w:val="20"/>
      <w:szCs w:val="20"/>
      <w:lang w:eastAsia="ru-RU"/>
    </w:rPr>
  </w:style>
  <w:style w:type="paragraph" w:styleId="af1">
    <w:name w:val="annotation subject"/>
    <w:basedOn w:val="af"/>
    <w:next w:val="af"/>
    <w:link w:val="af0"/>
    <w:uiPriority w:val="99"/>
    <w:semiHidden/>
    <w:unhideWhenUsed/>
    <w:rsid w:val="00B93C31"/>
    <w:rPr>
      <w:b/>
      <w:bCs/>
    </w:rPr>
  </w:style>
  <w:style w:type="paragraph" w:styleId="af2">
    <w:name w:val="Normal (Web)"/>
    <w:basedOn w:val="a"/>
    <w:uiPriority w:val="99"/>
    <w:semiHidden/>
    <w:unhideWhenUsed/>
    <w:rsid w:val="00B93C31"/>
    <w:pPr>
      <w:spacing w:before="100" w:beforeAutospacing="1" w:after="100" w:afterAutospacing="1" w:line="240" w:lineRule="auto"/>
      <w:jc w:val="left"/>
    </w:pPr>
    <w:rPr>
      <w:sz w:val="24"/>
      <w:szCs w:val="24"/>
    </w:rPr>
  </w:style>
  <w:style w:type="paragraph" w:customStyle="1" w:styleId="s1">
    <w:name w:val="s_1"/>
    <w:basedOn w:val="a"/>
    <w:rsid w:val="00B93C31"/>
    <w:pPr>
      <w:spacing w:before="100" w:beforeAutospacing="1" w:after="100" w:afterAutospacing="1" w:line="240" w:lineRule="auto"/>
      <w:jc w:val="left"/>
    </w:pPr>
    <w:rPr>
      <w:sz w:val="24"/>
      <w:szCs w:val="24"/>
    </w:rPr>
  </w:style>
  <w:style w:type="paragraph" w:styleId="af3">
    <w:name w:val="footnote text"/>
    <w:basedOn w:val="a"/>
    <w:link w:val="af4"/>
    <w:uiPriority w:val="99"/>
    <w:rsid w:val="00B93C31"/>
    <w:rPr>
      <w:sz w:val="20"/>
    </w:rPr>
  </w:style>
  <w:style w:type="character" w:customStyle="1" w:styleId="af4">
    <w:name w:val="Текст сноски Знак"/>
    <w:basedOn w:val="a0"/>
    <w:link w:val="af3"/>
    <w:uiPriority w:val="99"/>
    <w:rsid w:val="00B93C31"/>
    <w:rPr>
      <w:rFonts w:ascii="Times New Roman" w:eastAsia="Times New Roman" w:hAnsi="Times New Roman" w:cs="Times New Roman"/>
      <w:sz w:val="20"/>
      <w:szCs w:val="20"/>
      <w:lang w:eastAsia="ru-RU"/>
    </w:rPr>
  </w:style>
  <w:style w:type="character" w:styleId="af5">
    <w:name w:val="footnote reference"/>
    <w:uiPriority w:val="99"/>
    <w:rsid w:val="00B93C31"/>
    <w:rPr>
      <w:vertAlign w:val="superscript"/>
    </w:rPr>
  </w:style>
  <w:style w:type="paragraph" w:styleId="HTML">
    <w:name w:val="HTML Preformatted"/>
    <w:basedOn w:val="a"/>
    <w:link w:val="HTML0"/>
    <w:uiPriority w:val="99"/>
    <w:unhideWhenUsed/>
    <w:rsid w:val="00B93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lang w:eastAsia="ko-KR"/>
    </w:rPr>
  </w:style>
  <w:style w:type="character" w:customStyle="1" w:styleId="HTML0">
    <w:name w:val="Стандартный HTML Знак"/>
    <w:basedOn w:val="a0"/>
    <w:link w:val="HTML"/>
    <w:uiPriority w:val="99"/>
    <w:rsid w:val="00B93C31"/>
    <w:rPr>
      <w:rFonts w:ascii="Courier New" w:eastAsia="Times New Roman" w:hAnsi="Courier New" w:cs="Courier New"/>
      <w:sz w:val="20"/>
      <w:szCs w:val="20"/>
      <w:lang w:eastAsia="ko-KR"/>
    </w:rPr>
  </w:style>
  <w:style w:type="paragraph" w:styleId="af6">
    <w:name w:val="No Spacing"/>
    <w:uiPriority w:val="1"/>
    <w:qFormat/>
    <w:rsid w:val="00B93C31"/>
    <w:pPr>
      <w:spacing w:after="0" w:line="240" w:lineRule="auto"/>
      <w:jc w:val="both"/>
    </w:pPr>
    <w:rPr>
      <w:rFonts w:ascii="Times New Roman" w:eastAsia="Times New Roman" w:hAnsi="Times New Roman" w:cs="Times New Roman"/>
      <w:sz w:val="28"/>
      <w:szCs w:val="20"/>
      <w:lang w:eastAsia="ru-RU"/>
    </w:rPr>
  </w:style>
  <w:style w:type="table" w:customStyle="1" w:styleId="10">
    <w:name w:val="Сетка таблицы1"/>
    <w:basedOn w:val="a1"/>
    <w:next w:val="a8"/>
    <w:uiPriority w:val="39"/>
    <w:rsid w:val="00786F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8"/>
    <w:uiPriority w:val="39"/>
    <w:rsid w:val="00786F9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Подпись к таблице_"/>
    <w:basedOn w:val="a0"/>
    <w:link w:val="af8"/>
    <w:rsid w:val="00811A86"/>
    <w:rPr>
      <w:rFonts w:ascii="Times New Roman" w:eastAsia="Times New Roman" w:hAnsi="Times New Roman" w:cs="Times New Roman"/>
      <w:sz w:val="16"/>
      <w:szCs w:val="16"/>
    </w:rPr>
  </w:style>
  <w:style w:type="paragraph" w:customStyle="1" w:styleId="af8">
    <w:name w:val="Подпись к таблице"/>
    <w:basedOn w:val="a"/>
    <w:link w:val="af7"/>
    <w:rsid w:val="00811A86"/>
    <w:pPr>
      <w:widowControl w:val="0"/>
      <w:spacing w:line="240" w:lineRule="auto"/>
      <w:jc w:val="left"/>
    </w:pPr>
    <w:rPr>
      <w:sz w:val="16"/>
      <w:szCs w:val="16"/>
      <w:lang w:eastAsia="en-US"/>
    </w:rPr>
  </w:style>
  <w:style w:type="character" w:customStyle="1" w:styleId="af9">
    <w:name w:val="Другое_"/>
    <w:basedOn w:val="a0"/>
    <w:link w:val="afa"/>
    <w:rsid w:val="00811A86"/>
    <w:rPr>
      <w:rFonts w:ascii="Times New Roman" w:eastAsia="Times New Roman" w:hAnsi="Times New Roman" w:cs="Times New Roman"/>
      <w:sz w:val="16"/>
      <w:szCs w:val="16"/>
    </w:rPr>
  </w:style>
  <w:style w:type="paragraph" w:customStyle="1" w:styleId="afa">
    <w:name w:val="Другое"/>
    <w:basedOn w:val="a"/>
    <w:link w:val="af9"/>
    <w:rsid w:val="00811A86"/>
    <w:pPr>
      <w:widowControl w:val="0"/>
      <w:spacing w:line="240" w:lineRule="auto"/>
      <w:jc w:val="center"/>
    </w:pPr>
    <w:rPr>
      <w:sz w:val="16"/>
      <w:szCs w:val="16"/>
      <w:lang w:eastAsia="en-US"/>
    </w:rPr>
  </w:style>
  <w:style w:type="numbering" w:customStyle="1" w:styleId="12">
    <w:name w:val="Нет списка1"/>
    <w:next w:val="a2"/>
    <w:uiPriority w:val="99"/>
    <w:semiHidden/>
    <w:unhideWhenUsed/>
    <w:rsid w:val="00880F00"/>
  </w:style>
  <w:style w:type="character" w:styleId="afb">
    <w:name w:val="Hyperlink"/>
    <w:basedOn w:val="a0"/>
    <w:uiPriority w:val="99"/>
    <w:semiHidden/>
    <w:unhideWhenUsed/>
    <w:rsid w:val="00880F00"/>
    <w:rPr>
      <w:color w:val="0563C1"/>
      <w:u w:val="single"/>
    </w:rPr>
  </w:style>
  <w:style w:type="character" w:styleId="afc">
    <w:name w:val="FollowedHyperlink"/>
    <w:basedOn w:val="a0"/>
    <w:uiPriority w:val="99"/>
    <w:semiHidden/>
    <w:unhideWhenUsed/>
    <w:rsid w:val="00880F00"/>
    <w:rPr>
      <w:color w:val="954F72"/>
      <w:u w:val="single"/>
    </w:rPr>
  </w:style>
  <w:style w:type="paragraph" w:customStyle="1" w:styleId="xl63">
    <w:name w:val="xl63"/>
    <w:basedOn w:val="a"/>
    <w:rsid w:val="00880F00"/>
    <w:pPr>
      <w:spacing w:before="100" w:beforeAutospacing="1" w:after="100" w:afterAutospacing="1" w:line="240" w:lineRule="auto"/>
      <w:jc w:val="left"/>
      <w:textAlignment w:val="center"/>
    </w:pPr>
    <w:rPr>
      <w:sz w:val="16"/>
      <w:szCs w:val="16"/>
    </w:rPr>
  </w:style>
  <w:style w:type="paragraph" w:customStyle="1" w:styleId="xl64">
    <w:name w:val="xl64"/>
    <w:basedOn w:val="a"/>
    <w:rsid w:val="00880F00"/>
    <w:pPr>
      <w:spacing w:before="100" w:beforeAutospacing="1" w:after="100" w:afterAutospacing="1" w:line="240" w:lineRule="auto"/>
      <w:jc w:val="left"/>
      <w:textAlignment w:val="center"/>
    </w:pPr>
    <w:rPr>
      <w:sz w:val="16"/>
      <w:szCs w:val="16"/>
    </w:rPr>
  </w:style>
  <w:style w:type="paragraph" w:customStyle="1" w:styleId="xl65">
    <w:name w:val="xl65"/>
    <w:basedOn w:val="a"/>
    <w:rsid w:val="00880F00"/>
    <w:pPr>
      <w:spacing w:before="100" w:beforeAutospacing="1" w:after="100" w:afterAutospacing="1" w:line="240" w:lineRule="auto"/>
      <w:jc w:val="left"/>
      <w:textAlignment w:val="center"/>
    </w:pPr>
    <w:rPr>
      <w:sz w:val="16"/>
      <w:szCs w:val="16"/>
    </w:rPr>
  </w:style>
  <w:style w:type="paragraph" w:customStyle="1" w:styleId="xl66">
    <w:name w:val="xl66"/>
    <w:basedOn w:val="a"/>
    <w:rsid w:val="00880F00"/>
    <w:pPr>
      <w:spacing w:before="100" w:beforeAutospacing="1" w:after="100" w:afterAutospacing="1" w:line="240" w:lineRule="auto"/>
      <w:jc w:val="center"/>
      <w:textAlignment w:val="center"/>
    </w:pPr>
    <w:rPr>
      <w:sz w:val="16"/>
      <w:szCs w:val="16"/>
    </w:rPr>
  </w:style>
  <w:style w:type="paragraph" w:customStyle="1" w:styleId="xl67">
    <w:name w:val="xl67"/>
    <w:basedOn w:val="a"/>
    <w:rsid w:val="00880F00"/>
    <w:pPr>
      <w:pBdr>
        <w:bottom w:val="single" w:sz="8" w:space="0" w:color="auto"/>
      </w:pBdr>
      <w:spacing w:before="100" w:beforeAutospacing="1" w:after="100" w:afterAutospacing="1" w:line="240" w:lineRule="auto"/>
      <w:jc w:val="center"/>
      <w:textAlignment w:val="center"/>
    </w:pPr>
    <w:rPr>
      <w:sz w:val="16"/>
      <w:szCs w:val="16"/>
    </w:rPr>
  </w:style>
  <w:style w:type="paragraph" w:customStyle="1" w:styleId="xl68">
    <w:name w:val="xl68"/>
    <w:basedOn w:val="a"/>
    <w:rsid w:val="00880F00"/>
    <w:pPr>
      <w:spacing w:before="100" w:beforeAutospacing="1" w:after="100" w:afterAutospacing="1" w:line="240" w:lineRule="auto"/>
      <w:jc w:val="center"/>
      <w:textAlignment w:val="center"/>
    </w:pPr>
    <w:rPr>
      <w:sz w:val="16"/>
      <w:szCs w:val="16"/>
    </w:rPr>
  </w:style>
  <w:style w:type="paragraph" w:customStyle="1" w:styleId="xl69">
    <w:name w:val="xl69"/>
    <w:basedOn w:val="a"/>
    <w:rsid w:val="00880F00"/>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sz w:val="14"/>
      <w:szCs w:val="14"/>
    </w:rPr>
  </w:style>
  <w:style w:type="paragraph" w:customStyle="1" w:styleId="xl70">
    <w:name w:val="xl70"/>
    <w:basedOn w:val="a"/>
    <w:rsid w:val="00880F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14"/>
      <w:szCs w:val="14"/>
    </w:rPr>
  </w:style>
  <w:style w:type="paragraph" w:customStyle="1" w:styleId="xl71">
    <w:name w:val="xl71"/>
    <w:basedOn w:val="a"/>
    <w:rsid w:val="00880F00"/>
    <w:pPr>
      <w:pBdr>
        <w:top w:val="single" w:sz="8" w:space="0" w:color="auto"/>
        <w:left w:val="single" w:sz="8" w:space="0" w:color="auto"/>
      </w:pBdr>
      <w:spacing w:before="100" w:beforeAutospacing="1" w:after="100" w:afterAutospacing="1" w:line="240" w:lineRule="auto"/>
      <w:jc w:val="center"/>
      <w:textAlignment w:val="center"/>
    </w:pPr>
    <w:rPr>
      <w:sz w:val="14"/>
      <w:szCs w:val="14"/>
    </w:rPr>
  </w:style>
  <w:style w:type="paragraph" w:customStyle="1" w:styleId="xl72">
    <w:name w:val="xl72"/>
    <w:basedOn w:val="a"/>
    <w:rsid w:val="00880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73">
    <w:name w:val="xl73"/>
    <w:basedOn w:val="a"/>
    <w:rsid w:val="00880F00"/>
    <w:pPr>
      <w:pBdr>
        <w:left w:val="single" w:sz="8" w:space="0" w:color="auto"/>
        <w:right w:val="single" w:sz="8" w:space="0" w:color="auto"/>
      </w:pBdr>
      <w:spacing w:before="100" w:beforeAutospacing="1" w:after="100" w:afterAutospacing="1" w:line="240" w:lineRule="auto"/>
      <w:jc w:val="left"/>
      <w:textAlignment w:val="center"/>
    </w:pPr>
    <w:rPr>
      <w:sz w:val="14"/>
      <w:szCs w:val="14"/>
    </w:rPr>
  </w:style>
  <w:style w:type="paragraph" w:customStyle="1" w:styleId="xl74">
    <w:name w:val="xl74"/>
    <w:basedOn w:val="a"/>
    <w:rsid w:val="00880F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14"/>
      <w:szCs w:val="14"/>
    </w:rPr>
  </w:style>
  <w:style w:type="paragraph" w:customStyle="1" w:styleId="xl75">
    <w:name w:val="xl75"/>
    <w:basedOn w:val="a"/>
    <w:rsid w:val="00880F00"/>
    <w:pPr>
      <w:pBdr>
        <w:left w:val="single" w:sz="8" w:space="0" w:color="auto"/>
      </w:pBdr>
      <w:spacing w:before="100" w:beforeAutospacing="1" w:after="100" w:afterAutospacing="1" w:line="240" w:lineRule="auto"/>
      <w:jc w:val="center"/>
      <w:textAlignment w:val="center"/>
    </w:pPr>
    <w:rPr>
      <w:sz w:val="14"/>
      <w:szCs w:val="14"/>
    </w:rPr>
  </w:style>
  <w:style w:type="paragraph" w:customStyle="1" w:styleId="xl76">
    <w:name w:val="xl76"/>
    <w:basedOn w:val="a"/>
    <w:rsid w:val="00880F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77">
    <w:name w:val="xl77"/>
    <w:basedOn w:val="a"/>
    <w:rsid w:val="00880F00"/>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14"/>
      <w:szCs w:val="14"/>
    </w:rPr>
  </w:style>
  <w:style w:type="paragraph" w:customStyle="1" w:styleId="xl78">
    <w:name w:val="xl78"/>
    <w:basedOn w:val="a"/>
    <w:rsid w:val="00880F00"/>
    <w:pPr>
      <w:pBdr>
        <w:left w:val="single" w:sz="8" w:space="0" w:color="auto"/>
        <w:bottom w:val="single" w:sz="8" w:space="0" w:color="auto"/>
      </w:pBdr>
      <w:spacing w:before="100" w:beforeAutospacing="1" w:after="100" w:afterAutospacing="1" w:line="240" w:lineRule="auto"/>
      <w:jc w:val="center"/>
      <w:textAlignment w:val="center"/>
    </w:pPr>
    <w:rPr>
      <w:sz w:val="14"/>
      <w:szCs w:val="14"/>
    </w:rPr>
  </w:style>
  <w:style w:type="paragraph" w:customStyle="1" w:styleId="xl79">
    <w:name w:val="xl79"/>
    <w:basedOn w:val="a"/>
    <w:rsid w:val="00880F00"/>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color w:val="FF0000"/>
      <w:sz w:val="14"/>
      <w:szCs w:val="14"/>
    </w:rPr>
  </w:style>
  <w:style w:type="paragraph" w:customStyle="1" w:styleId="xl80">
    <w:name w:val="xl80"/>
    <w:basedOn w:val="a"/>
    <w:rsid w:val="00880F00"/>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color w:val="FF0000"/>
      <w:sz w:val="14"/>
      <w:szCs w:val="14"/>
    </w:rPr>
  </w:style>
  <w:style w:type="paragraph" w:customStyle="1" w:styleId="xl81">
    <w:name w:val="xl81"/>
    <w:basedOn w:val="a"/>
    <w:rsid w:val="00880F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82">
    <w:name w:val="xl82"/>
    <w:basedOn w:val="a"/>
    <w:rsid w:val="00880F0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4"/>
      <w:szCs w:val="14"/>
    </w:rPr>
  </w:style>
  <w:style w:type="paragraph" w:customStyle="1" w:styleId="xl83">
    <w:name w:val="xl83"/>
    <w:basedOn w:val="a"/>
    <w:rsid w:val="00880F00"/>
    <w:pPr>
      <w:pBdr>
        <w:top w:val="single" w:sz="8" w:space="0" w:color="auto"/>
        <w:bottom w:val="single" w:sz="8" w:space="0" w:color="auto"/>
      </w:pBdr>
      <w:spacing w:before="100" w:beforeAutospacing="1" w:after="100" w:afterAutospacing="1" w:line="240" w:lineRule="auto"/>
      <w:jc w:val="center"/>
      <w:textAlignment w:val="center"/>
    </w:pPr>
    <w:rPr>
      <w:sz w:val="14"/>
      <w:szCs w:val="14"/>
    </w:rPr>
  </w:style>
  <w:style w:type="paragraph" w:customStyle="1" w:styleId="xl84">
    <w:name w:val="xl84"/>
    <w:basedOn w:val="a"/>
    <w:rsid w:val="00880F00"/>
    <w:pPr>
      <w:spacing w:before="100" w:beforeAutospacing="1" w:after="100" w:afterAutospacing="1" w:line="240" w:lineRule="auto"/>
      <w:jc w:val="left"/>
      <w:textAlignment w:val="center"/>
    </w:pPr>
    <w:rPr>
      <w:sz w:val="14"/>
      <w:szCs w:val="14"/>
    </w:rPr>
  </w:style>
  <w:style w:type="paragraph" w:customStyle="1" w:styleId="xl85">
    <w:name w:val="xl85"/>
    <w:basedOn w:val="a"/>
    <w:rsid w:val="00880F0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sz w:val="14"/>
      <w:szCs w:val="14"/>
    </w:rPr>
  </w:style>
  <w:style w:type="paragraph" w:customStyle="1" w:styleId="xl86">
    <w:name w:val="xl86"/>
    <w:basedOn w:val="a"/>
    <w:rsid w:val="00880F00"/>
    <w:pPr>
      <w:pBdr>
        <w:top w:val="single" w:sz="8" w:space="0" w:color="auto"/>
        <w:bottom w:val="single" w:sz="8" w:space="0" w:color="auto"/>
      </w:pBdr>
      <w:spacing w:before="100" w:beforeAutospacing="1" w:after="100" w:afterAutospacing="1" w:line="240" w:lineRule="auto"/>
      <w:jc w:val="center"/>
      <w:textAlignment w:val="center"/>
    </w:pPr>
    <w:rPr>
      <w:sz w:val="14"/>
      <w:szCs w:val="14"/>
    </w:rPr>
  </w:style>
  <w:style w:type="paragraph" w:customStyle="1" w:styleId="xl87">
    <w:name w:val="xl87"/>
    <w:basedOn w:val="a"/>
    <w:rsid w:val="00880F00"/>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sz w:val="14"/>
      <w:szCs w:val="14"/>
    </w:rPr>
  </w:style>
  <w:style w:type="paragraph" w:customStyle="1" w:styleId="xl88">
    <w:name w:val="xl88"/>
    <w:basedOn w:val="a"/>
    <w:rsid w:val="00880F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4"/>
      <w:szCs w:val="14"/>
    </w:rPr>
  </w:style>
  <w:style w:type="paragraph" w:customStyle="1" w:styleId="xl89">
    <w:name w:val="xl89"/>
    <w:basedOn w:val="a"/>
    <w:rsid w:val="00880F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4"/>
      <w:szCs w:val="14"/>
    </w:rPr>
  </w:style>
  <w:style w:type="paragraph" w:customStyle="1" w:styleId="xl90">
    <w:name w:val="xl90"/>
    <w:basedOn w:val="a"/>
    <w:rsid w:val="00880F00"/>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sz w:val="14"/>
      <w:szCs w:val="14"/>
    </w:rPr>
  </w:style>
  <w:style w:type="paragraph" w:customStyle="1" w:styleId="xl91">
    <w:name w:val="xl91"/>
    <w:basedOn w:val="a"/>
    <w:rsid w:val="00880F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92">
    <w:name w:val="xl92"/>
    <w:basedOn w:val="a"/>
    <w:rsid w:val="00880F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FF0000"/>
      <w:sz w:val="14"/>
      <w:szCs w:val="14"/>
    </w:rPr>
  </w:style>
  <w:style w:type="paragraph" w:customStyle="1" w:styleId="xl93">
    <w:name w:val="xl93"/>
    <w:basedOn w:val="a"/>
    <w:rsid w:val="00880F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FF0000"/>
      <w:sz w:val="14"/>
      <w:szCs w:val="14"/>
    </w:rPr>
  </w:style>
  <w:style w:type="paragraph" w:customStyle="1" w:styleId="xl94">
    <w:name w:val="xl94"/>
    <w:basedOn w:val="a"/>
    <w:rsid w:val="00880F00"/>
    <w:pPr>
      <w:pBdr>
        <w:top w:val="single" w:sz="8" w:space="0" w:color="auto"/>
        <w:bottom w:val="single" w:sz="8" w:space="0" w:color="auto"/>
      </w:pBdr>
      <w:spacing w:before="100" w:beforeAutospacing="1" w:after="100" w:afterAutospacing="1" w:line="240" w:lineRule="auto"/>
      <w:jc w:val="center"/>
      <w:textAlignment w:val="center"/>
    </w:pPr>
    <w:rPr>
      <w:b/>
      <w:bCs/>
      <w:sz w:val="14"/>
      <w:szCs w:val="14"/>
    </w:rPr>
  </w:style>
  <w:style w:type="paragraph" w:customStyle="1" w:styleId="xl95">
    <w:name w:val="xl95"/>
    <w:basedOn w:val="a"/>
    <w:rsid w:val="00880F0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b/>
      <w:bCs/>
      <w:sz w:val="14"/>
      <w:szCs w:val="14"/>
    </w:rPr>
  </w:style>
  <w:style w:type="paragraph" w:customStyle="1" w:styleId="xl96">
    <w:name w:val="xl96"/>
    <w:basedOn w:val="a"/>
    <w:rsid w:val="00880F00"/>
    <w:pPr>
      <w:pBdr>
        <w:top w:val="single" w:sz="8" w:space="0" w:color="auto"/>
        <w:bottom w:val="single" w:sz="8" w:space="0" w:color="auto"/>
      </w:pBdr>
      <w:spacing w:before="100" w:beforeAutospacing="1" w:after="100" w:afterAutospacing="1" w:line="240" w:lineRule="auto"/>
      <w:jc w:val="center"/>
      <w:textAlignment w:val="center"/>
    </w:pPr>
    <w:rPr>
      <w:b/>
      <w:bCs/>
      <w:sz w:val="14"/>
      <w:szCs w:val="14"/>
    </w:rPr>
  </w:style>
  <w:style w:type="paragraph" w:customStyle="1" w:styleId="xl97">
    <w:name w:val="xl97"/>
    <w:basedOn w:val="a"/>
    <w:rsid w:val="00880F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4"/>
      <w:szCs w:val="14"/>
    </w:rPr>
  </w:style>
  <w:style w:type="paragraph" w:customStyle="1" w:styleId="xl98">
    <w:name w:val="xl98"/>
    <w:basedOn w:val="a"/>
    <w:rsid w:val="00880F00"/>
    <w:pPr>
      <w:pBdr>
        <w:left w:val="single" w:sz="8" w:space="0" w:color="auto"/>
        <w:right w:val="single" w:sz="8" w:space="0" w:color="auto"/>
      </w:pBdr>
      <w:shd w:val="clear" w:color="000000" w:fill="FFFF00"/>
      <w:spacing w:before="100" w:beforeAutospacing="1" w:after="100" w:afterAutospacing="1" w:line="240" w:lineRule="auto"/>
      <w:jc w:val="left"/>
      <w:textAlignment w:val="center"/>
    </w:pPr>
    <w:rPr>
      <w:sz w:val="14"/>
      <w:szCs w:val="14"/>
    </w:rPr>
  </w:style>
  <w:style w:type="paragraph" w:customStyle="1" w:styleId="xl99">
    <w:name w:val="xl99"/>
    <w:basedOn w:val="a"/>
    <w:rsid w:val="00880F00"/>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sz w:val="14"/>
      <w:szCs w:val="14"/>
    </w:rPr>
  </w:style>
  <w:style w:type="paragraph" w:customStyle="1" w:styleId="xl100">
    <w:name w:val="xl100"/>
    <w:basedOn w:val="a"/>
    <w:rsid w:val="00880F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14"/>
      <w:szCs w:val="14"/>
    </w:rPr>
  </w:style>
  <w:style w:type="paragraph" w:customStyle="1" w:styleId="xl101">
    <w:name w:val="xl101"/>
    <w:basedOn w:val="a"/>
    <w:rsid w:val="00880F0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02">
    <w:name w:val="xl102"/>
    <w:basedOn w:val="a"/>
    <w:rsid w:val="00880F0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03">
    <w:name w:val="xl103"/>
    <w:basedOn w:val="a"/>
    <w:rsid w:val="00880F0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04">
    <w:name w:val="xl104"/>
    <w:basedOn w:val="a"/>
    <w:rsid w:val="00880F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05">
    <w:name w:val="xl105"/>
    <w:basedOn w:val="a"/>
    <w:rsid w:val="00880F0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sz w:val="14"/>
      <w:szCs w:val="14"/>
    </w:rPr>
  </w:style>
  <w:style w:type="paragraph" w:customStyle="1" w:styleId="xl106">
    <w:name w:val="xl106"/>
    <w:basedOn w:val="a"/>
    <w:rsid w:val="00880F00"/>
    <w:pPr>
      <w:pBdr>
        <w:left w:val="single" w:sz="8" w:space="0" w:color="auto"/>
      </w:pBdr>
      <w:spacing w:before="100" w:beforeAutospacing="1" w:after="100" w:afterAutospacing="1" w:line="240" w:lineRule="auto"/>
      <w:jc w:val="left"/>
      <w:textAlignment w:val="center"/>
    </w:pPr>
    <w:rPr>
      <w:sz w:val="14"/>
      <w:szCs w:val="14"/>
    </w:rPr>
  </w:style>
  <w:style w:type="paragraph" w:customStyle="1" w:styleId="xl107">
    <w:name w:val="xl107"/>
    <w:basedOn w:val="a"/>
    <w:rsid w:val="00880F00"/>
    <w:pPr>
      <w:spacing w:before="100" w:beforeAutospacing="1" w:after="100" w:afterAutospacing="1" w:line="240" w:lineRule="auto"/>
      <w:jc w:val="center"/>
      <w:textAlignment w:val="center"/>
    </w:pPr>
    <w:rPr>
      <w:sz w:val="14"/>
      <w:szCs w:val="14"/>
    </w:rPr>
  </w:style>
  <w:style w:type="paragraph" w:customStyle="1" w:styleId="xl108">
    <w:name w:val="xl108"/>
    <w:basedOn w:val="a"/>
    <w:rsid w:val="00880F00"/>
    <w:pPr>
      <w:spacing w:before="100" w:beforeAutospacing="1" w:after="100" w:afterAutospacing="1" w:line="240" w:lineRule="auto"/>
      <w:jc w:val="center"/>
      <w:textAlignment w:val="center"/>
    </w:pPr>
    <w:rPr>
      <w:sz w:val="14"/>
      <w:szCs w:val="14"/>
    </w:rPr>
  </w:style>
  <w:style w:type="paragraph" w:customStyle="1" w:styleId="xl109">
    <w:name w:val="xl109"/>
    <w:basedOn w:val="a"/>
    <w:rsid w:val="00880F00"/>
    <w:pPr>
      <w:pBdr>
        <w:top w:val="single" w:sz="8" w:space="0" w:color="auto"/>
        <w:left w:val="single" w:sz="8" w:space="0" w:color="auto"/>
      </w:pBdr>
      <w:spacing w:before="100" w:beforeAutospacing="1" w:after="100" w:afterAutospacing="1" w:line="240" w:lineRule="auto"/>
      <w:jc w:val="left"/>
      <w:textAlignment w:val="center"/>
    </w:pPr>
    <w:rPr>
      <w:b/>
      <w:bCs/>
      <w:sz w:val="14"/>
      <w:szCs w:val="14"/>
    </w:rPr>
  </w:style>
  <w:style w:type="paragraph" w:customStyle="1" w:styleId="xl110">
    <w:name w:val="xl110"/>
    <w:basedOn w:val="a"/>
    <w:rsid w:val="00880F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4"/>
      <w:szCs w:val="14"/>
    </w:rPr>
  </w:style>
  <w:style w:type="paragraph" w:customStyle="1" w:styleId="xl111">
    <w:name w:val="xl111"/>
    <w:basedOn w:val="a"/>
    <w:rsid w:val="00880F00"/>
    <w:pPr>
      <w:pBdr>
        <w:left w:val="single" w:sz="8" w:space="0" w:color="auto"/>
        <w:bottom w:val="single" w:sz="8" w:space="0" w:color="auto"/>
      </w:pBdr>
      <w:spacing w:before="100" w:beforeAutospacing="1" w:after="100" w:afterAutospacing="1" w:line="240" w:lineRule="auto"/>
      <w:jc w:val="left"/>
      <w:textAlignment w:val="center"/>
    </w:pPr>
    <w:rPr>
      <w:b/>
      <w:bCs/>
      <w:sz w:val="14"/>
      <w:szCs w:val="14"/>
    </w:rPr>
  </w:style>
  <w:style w:type="paragraph" w:customStyle="1" w:styleId="xl112">
    <w:name w:val="xl112"/>
    <w:basedOn w:val="a"/>
    <w:rsid w:val="00880F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14"/>
      <w:szCs w:val="14"/>
    </w:rPr>
  </w:style>
  <w:style w:type="paragraph" w:customStyle="1" w:styleId="xl113">
    <w:name w:val="xl113"/>
    <w:basedOn w:val="a"/>
    <w:rsid w:val="00880F00"/>
    <w:pPr>
      <w:pBdr>
        <w:bottom w:val="single" w:sz="8" w:space="0" w:color="auto"/>
      </w:pBdr>
      <w:spacing w:before="100" w:beforeAutospacing="1" w:after="100" w:afterAutospacing="1" w:line="240" w:lineRule="auto"/>
      <w:jc w:val="center"/>
      <w:textAlignment w:val="center"/>
    </w:pPr>
    <w:rPr>
      <w:b/>
      <w:bCs/>
      <w:sz w:val="14"/>
      <w:szCs w:val="14"/>
    </w:rPr>
  </w:style>
  <w:style w:type="paragraph" w:customStyle="1" w:styleId="xl114">
    <w:name w:val="xl114"/>
    <w:basedOn w:val="a"/>
    <w:rsid w:val="00880F00"/>
    <w:pPr>
      <w:pBdr>
        <w:bottom w:val="single" w:sz="8" w:space="0" w:color="auto"/>
        <w:right w:val="single" w:sz="4" w:space="0" w:color="auto"/>
      </w:pBdr>
      <w:spacing w:before="100" w:beforeAutospacing="1" w:after="100" w:afterAutospacing="1" w:line="240" w:lineRule="auto"/>
      <w:jc w:val="center"/>
      <w:textAlignment w:val="center"/>
    </w:pPr>
    <w:rPr>
      <w:sz w:val="14"/>
      <w:szCs w:val="14"/>
    </w:rPr>
  </w:style>
  <w:style w:type="paragraph" w:customStyle="1" w:styleId="xl115">
    <w:name w:val="xl115"/>
    <w:basedOn w:val="a"/>
    <w:rsid w:val="00880F00"/>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left"/>
      <w:textAlignment w:val="center"/>
    </w:pPr>
    <w:rPr>
      <w:sz w:val="14"/>
      <w:szCs w:val="14"/>
    </w:rPr>
  </w:style>
  <w:style w:type="paragraph" w:customStyle="1" w:styleId="xl116">
    <w:name w:val="xl116"/>
    <w:basedOn w:val="a"/>
    <w:rsid w:val="00880F0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4"/>
      <w:szCs w:val="14"/>
    </w:rPr>
  </w:style>
  <w:style w:type="paragraph" w:customStyle="1" w:styleId="xl117">
    <w:name w:val="xl117"/>
    <w:basedOn w:val="a"/>
    <w:rsid w:val="00880F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14"/>
      <w:szCs w:val="14"/>
    </w:rPr>
  </w:style>
  <w:style w:type="paragraph" w:customStyle="1" w:styleId="msonormal0">
    <w:name w:val="msonormal"/>
    <w:basedOn w:val="a"/>
    <w:rsid w:val="008976D4"/>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2982">
      <w:bodyDiv w:val="1"/>
      <w:marLeft w:val="0"/>
      <w:marRight w:val="0"/>
      <w:marTop w:val="0"/>
      <w:marBottom w:val="0"/>
      <w:divBdr>
        <w:top w:val="none" w:sz="0" w:space="0" w:color="auto"/>
        <w:left w:val="none" w:sz="0" w:space="0" w:color="auto"/>
        <w:bottom w:val="none" w:sz="0" w:space="0" w:color="auto"/>
        <w:right w:val="none" w:sz="0" w:space="0" w:color="auto"/>
      </w:divBdr>
    </w:div>
    <w:div w:id="96408768">
      <w:bodyDiv w:val="1"/>
      <w:marLeft w:val="0"/>
      <w:marRight w:val="0"/>
      <w:marTop w:val="0"/>
      <w:marBottom w:val="0"/>
      <w:divBdr>
        <w:top w:val="none" w:sz="0" w:space="0" w:color="auto"/>
        <w:left w:val="none" w:sz="0" w:space="0" w:color="auto"/>
        <w:bottom w:val="none" w:sz="0" w:space="0" w:color="auto"/>
        <w:right w:val="none" w:sz="0" w:space="0" w:color="auto"/>
      </w:divBdr>
    </w:div>
    <w:div w:id="236483143">
      <w:bodyDiv w:val="1"/>
      <w:marLeft w:val="0"/>
      <w:marRight w:val="0"/>
      <w:marTop w:val="0"/>
      <w:marBottom w:val="0"/>
      <w:divBdr>
        <w:top w:val="none" w:sz="0" w:space="0" w:color="auto"/>
        <w:left w:val="none" w:sz="0" w:space="0" w:color="auto"/>
        <w:bottom w:val="none" w:sz="0" w:space="0" w:color="auto"/>
        <w:right w:val="none" w:sz="0" w:space="0" w:color="auto"/>
      </w:divBdr>
    </w:div>
    <w:div w:id="433669127">
      <w:bodyDiv w:val="1"/>
      <w:marLeft w:val="0"/>
      <w:marRight w:val="0"/>
      <w:marTop w:val="0"/>
      <w:marBottom w:val="0"/>
      <w:divBdr>
        <w:top w:val="none" w:sz="0" w:space="0" w:color="auto"/>
        <w:left w:val="none" w:sz="0" w:space="0" w:color="auto"/>
        <w:bottom w:val="none" w:sz="0" w:space="0" w:color="auto"/>
        <w:right w:val="none" w:sz="0" w:space="0" w:color="auto"/>
      </w:divBdr>
    </w:div>
    <w:div w:id="443113253">
      <w:bodyDiv w:val="1"/>
      <w:marLeft w:val="0"/>
      <w:marRight w:val="0"/>
      <w:marTop w:val="0"/>
      <w:marBottom w:val="0"/>
      <w:divBdr>
        <w:top w:val="none" w:sz="0" w:space="0" w:color="auto"/>
        <w:left w:val="none" w:sz="0" w:space="0" w:color="auto"/>
        <w:bottom w:val="none" w:sz="0" w:space="0" w:color="auto"/>
        <w:right w:val="none" w:sz="0" w:space="0" w:color="auto"/>
      </w:divBdr>
    </w:div>
    <w:div w:id="676424306">
      <w:bodyDiv w:val="1"/>
      <w:marLeft w:val="0"/>
      <w:marRight w:val="0"/>
      <w:marTop w:val="0"/>
      <w:marBottom w:val="0"/>
      <w:divBdr>
        <w:top w:val="none" w:sz="0" w:space="0" w:color="auto"/>
        <w:left w:val="none" w:sz="0" w:space="0" w:color="auto"/>
        <w:bottom w:val="none" w:sz="0" w:space="0" w:color="auto"/>
        <w:right w:val="none" w:sz="0" w:space="0" w:color="auto"/>
      </w:divBdr>
    </w:div>
    <w:div w:id="721250343">
      <w:bodyDiv w:val="1"/>
      <w:marLeft w:val="0"/>
      <w:marRight w:val="0"/>
      <w:marTop w:val="0"/>
      <w:marBottom w:val="0"/>
      <w:divBdr>
        <w:top w:val="none" w:sz="0" w:space="0" w:color="auto"/>
        <w:left w:val="none" w:sz="0" w:space="0" w:color="auto"/>
        <w:bottom w:val="none" w:sz="0" w:space="0" w:color="auto"/>
        <w:right w:val="none" w:sz="0" w:space="0" w:color="auto"/>
      </w:divBdr>
    </w:div>
    <w:div w:id="771168554">
      <w:bodyDiv w:val="1"/>
      <w:marLeft w:val="0"/>
      <w:marRight w:val="0"/>
      <w:marTop w:val="0"/>
      <w:marBottom w:val="0"/>
      <w:divBdr>
        <w:top w:val="none" w:sz="0" w:space="0" w:color="auto"/>
        <w:left w:val="none" w:sz="0" w:space="0" w:color="auto"/>
        <w:bottom w:val="none" w:sz="0" w:space="0" w:color="auto"/>
        <w:right w:val="none" w:sz="0" w:space="0" w:color="auto"/>
      </w:divBdr>
    </w:div>
    <w:div w:id="1029843469">
      <w:bodyDiv w:val="1"/>
      <w:marLeft w:val="0"/>
      <w:marRight w:val="0"/>
      <w:marTop w:val="0"/>
      <w:marBottom w:val="0"/>
      <w:divBdr>
        <w:top w:val="none" w:sz="0" w:space="0" w:color="auto"/>
        <w:left w:val="none" w:sz="0" w:space="0" w:color="auto"/>
        <w:bottom w:val="none" w:sz="0" w:space="0" w:color="auto"/>
        <w:right w:val="none" w:sz="0" w:space="0" w:color="auto"/>
      </w:divBdr>
    </w:div>
    <w:div w:id="1080980116">
      <w:bodyDiv w:val="1"/>
      <w:marLeft w:val="0"/>
      <w:marRight w:val="0"/>
      <w:marTop w:val="0"/>
      <w:marBottom w:val="0"/>
      <w:divBdr>
        <w:top w:val="none" w:sz="0" w:space="0" w:color="auto"/>
        <w:left w:val="none" w:sz="0" w:space="0" w:color="auto"/>
        <w:bottom w:val="none" w:sz="0" w:space="0" w:color="auto"/>
        <w:right w:val="none" w:sz="0" w:space="0" w:color="auto"/>
      </w:divBdr>
      <w:divsChild>
        <w:div w:id="2066441029">
          <w:marLeft w:val="547"/>
          <w:marRight w:val="0"/>
          <w:marTop w:val="0"/>
          <w:marBottom w:val="0"/>
          <w:divBdr>
            <w:top w:val="none" w:sz="0" w:space="0" w:color="auto"/>
            <w:left w:val="none" w:sz="0" w:space="0" w:color="auto"/>
            <w:bottom w:val="none" w:sz="0" w:space="0" w:color="auto"/>
            <w:right w:val="none" w:sz="0" w:space="0" w:color="auto"/>
          </w:divBdr>
        </w:div>
        <w:div w:id="1416317858">
          <w:marLeft w:val="547"/>
          <w:marRight w:val="0"/>
          <w:marTop w:val="0"/>
          <w:marBottom w:val="0"/>
          <w:divBdr>
            <w:top w:val="none" w:sz="0" w:space="0" w:color="auto"/>
            <w:left w:val="none" w:sz="0" w:space="0" w:color="auto"/>
            <w:bottom w:val="none" w:sz="0" w:space="0" w:color="auto"/>
            <w:right w:val="none" w:sz="0" w:space="0" w:color="auto"/>
          </w:divBdr>
        </w:div>
        <w:div w:id="1885023323">
          <w:marLeft w:val="547"/>
          <w:marRight w:val="0"/>
          <w:marTop w:val="0"/>
          <w:marBottom w:val="0"/>
          <w:divBdr>
            <w:top w:val="none" w:sz="0" w:space="0" w:color="auto"/>
            <w:left w:val="none" w:sz="0" w:space="0" w:color="auto"/>
            <w:bottom w:val="none" w:sz="0" w:space="0" w:color="auto"/>
            <w:right w:val="none" w:sz="0" w:space="0" w:color="auto"/>
          </w:divBdr>
        </w:div>
      </w:divsChild>
    </w:div>
    <w:div w:id="1088386175">
      <w:bodyDiv w:val="1"/>
      <w:marLeft w:val="0"/>
      <w:marRight w:val="0"/>
      <w:marTop w:val="0"/>
      <w:marBottom w:val="0"/>
      <w:divBdr>
        <w:top w:val="none" w:sz="0" w:space="0" w:color="auto"/>
        <w:left w:val="none" w:sz="0" w:space="0" w:color="auto"/>
        <w:bottom w:val="none" w:sz="0" w:space="0" w:color="auto"/>
        <w:right w:val="none" w:sz="0" w:space="0" w:color="auto"/>
      </w:divBdr>
    </w:div>
    <w:div w:id="1166675488">
      <w:bodyDiv w:val="1"/>
      <w:marLeft w:val="0"/>
      <w:marRight w:val="0"/>
      <w:marTop w:val="0"/>
      <w:marBottom w:val="0"/>
      <w:divBdr>
        <w:top w:val="none" w:sz="0" w:space="0" w:color="auto"/>
        <w:left w:val="none" w:sz="0" w:space="0" w:color="auto"/>
        <w:bottom w:val="none" w:sz="0" w:space="0" w:color="auto"/>
        <w:right w:val="none" w:sz="0" w:space="0" w:color="auto"/>
      </w:divBdr>
    </w:div>
    <w:div w:id="1191138568">
      <w:bodyDiv w:val="1"/>
      <w:marLeft w:val="0"/>
      <w:marRight w:val="0"/>
      <w:marTop w:val="0"/>
      <w:marBottom w:val="0"/>
      <w:divBdr>
        <w:top w:val="none" w:sz="0" w:space="0" w:color="auto"/>
        <w:left w:val="none" w:sz="0" w:space="0" w:color="auto"/>
        <w:bottom w:val="none" w:sz="0" w:space="0" w:color="auto"/>
        <w:right w:val="none" w:sz="0" w:space="0" w:color="auto"/>
      </w:divBdr>
    </w:div>
    <w:div w:id="1234124797">
      <w:bodyDiv w:val="1"/>
      <w:marLeft w:val="0"/>
      <w:marRight w:val="0"/>
      <w:marTop w:val="0"/>
      <w:marBottom w:val="0"/>
      <w:divBdr>
        <w:top w:val="none" w:sz="0" w:space="0" w:color="auto"/>
        <w:left w:val="none" w:sz="0" w:space="0" w:color="auto"/>
        <w:bottom w:val="none" w:sz="0" w:space="0" w:color="auto"/>
        <w:right w:val="none" w:sz="0" w:space="0" w:color="auto"/>
      </w:divBdr>
    </w:div>
    <w:div w:id="1306618282">
      <w:bodyDiv w:val="1"/>
      <w:marLeft w:val="0"/>
      <w:marRight w:val="0"/>
      <w:marTop w:val="0"/>
      <w:marBottom w:val="0"/>
      <w:divBdr>
        <w:top w:val="none" w:sz="0" w:space="0" w:color="auto"/>
        <w:left w:val="none" w:sz="0" w:space="0" w:color="auto"/>
        <w:bottom w:val="none" w:sz="0" w:space="0" w:color="auto"/>
        <w:right w:val="none" w:sz="0" w:space="0" w:color="auto"/>
      </w:divBdr>
    </w:div>
    <w:div w:id="1306622653">
      <w:bodyDiv w:val="1"/>
      <w:marLeft w:val="0"/>
      <w:marRight w:val="0"/>
      <w:marTop w:val="0"/>
      <w:marBottom w:val="0"/>
      <w:divBdr>
        <w:top w:val="none" w:sz="0" w:space="0" w:color="auto"/>
        <w:left w:val="none" w:sz="0" w:space="0" w:color="auto"/>
        <w:bottom w:val="none" w:sz="0" w:space="0" w:color="auto"/>
        <w:right w:val="none" w:sz="0" w:space="0" w:color="auto"/>
      </w:divBdr>
    </w:div>
    <w:div w:id="1482692563">
      <w:bodyDiv w:val="1"/>
      <w:marLeft w:val="0"/>
      <w:marRight w:val="0"/>
      <w:marTop w:val="0"/>
      <w:marBottom w:val="0"/>
      <w:divBdr>
        <w:top w:val="none" w:sz="0" w:space="0" w:color="auto"/>
        <w:left w:val="none" w:sz="0" w:space="0" w:color="auto"/>
        <w:bottom w:val="none" w:sz="0" w:space="0" w:color="auto"/>
        <w:right w:val="none" w:sz="0" w:space="0" w:color="auto"/>
      </w:divBdr>
    </w:div>
    <w:div w:id="1484273814">
      <w:bodyDiv w:val="1"/>
      <w:marLeft w:val="0"/>
      <w:marRight w:val="0"/>
      <w:marTop w:val="0"/>
      <w:marBottom w:val="0"/>
      <w:divBdr>
        <w:top w:val="none" w:sz="0" w:space="0" w:color="auto"/>
        <w:left w:val="none" w:sz="0" w:space="0" w:color="auto"/>
        <w:bottom w:val="none" w:sz="0" w:space="0" w:color="auto"/>
        <w:right w:val="none" w:sz="0" w:space="0" w:color="auto"/>
      </w:divBdr>
      <w:divsChild>
        <w:div w:id="60686868">
          <w:marLeft w:val="547"/>
          <w:marRight w:val="0"/>
          <w:marTop w:val="0"/>
          <w:marBottom w:val="0"/>
          <w:divBdr>
            <w:top w:val="none" w:sz="0" w:space="0" w:color="auto"/>
            <w:left w:val="none" w:sz="0" w:space="0" w:color="auto"/>
            <w:bottom w:val="none" w:sz="0" w:space="0" w:color="auto"/>
            <w:right w:val="none" w:sz="0" w:space="0" w:color="auto"/>
          </w:divBdr>
        </w:div>
        <w:div w:id="2098474113">
          <w:marLeft w:val="547"/>
          <w:marRight w:val="0"/>
          <w:marTop w:val="0"/>
          <w:marBottom w:val="0"/>
          <w:divBdr>
            <w:top w:val="none" w:sz="0" w:space="0" w:color="auto"/>
            <w:left w:val="none" w:sz="0" w:space="0" w:color="auto"/>
            <w:bottom w:val="none" w:sz="0" w:space="0" w:color="auto"/>
            <w:right w:val="none" w:sz="0" w:space="0" w:color="auto"/>
          </w:divBdr>
        </w:div>
      </w:divsChild>
    </w:div>
    <w:div w:id="1566839166">
      <w:bodyDiv w:val="1"/>
      <w:marLeft w:val="0"/>
      <w:marRight w:val="0"/>
      <w:marTop w:val="0"/>
      <w:marBottom w:val="0"/>
      <w:divBdr>
        <w:top w:val="none" w:sz="0" w:space="0" w:color="auto"/>
        <w:left w:val="none" w:sz="0" w:space="0" w:color="auto"/>
        <w:bottom w:val="none" w:sz="0" w:space="0" w:color="auto"/>
        <w:right w:val="none" w:sz="0" w:space="0" w:color="auto"/>
      </w:divBdr>
    </w:div>
    <w:div w:id="1647931973">
      <w:bodyDiv w:val="1"/>
      <w:marLeft w:val="0"/>
      <w:marRight w:val="0"/>
      <w:marTop w:val="0"/>
      <w:marBottom w:val="0"/>
      <w:divBdr>
        <w:top w:val="none" w:sz="0" w:space="0" w:color="auto"/>
        <w:left w:val="none" w:sz="0" w:space="0" w:color="auto"/>
        <w:bottom w:val="none" w:sz="0" w:space="0" w:color="auto"/>
        <w:right w:val="none" w:sz="0" w:space="0" w:color="auto"/>
      </w:divBdr>
    </w:div>
    <w:div w:id="1689452722">
      <w:bodyDiv w:val="1"/>
      <w:marLeft w:val="0"/>
      <w:marRight w:val="0"/>
      <w:marTop w:val="0"/>
      <w:marBottom w:val="0"/>
      <w:divBdr>
        <w:top w:val="none" w:sz="0" w:space="0" w:color="auto"/>
        <w:left w:val="none" w:sz="0" w:space="0" w:color="auto"/>
        <w:bottom w:val="none" w:sz="0" w:space="0" w:color="auto"/>
        <w:right w:val="none" w:sz="0" w:space="0" w:color="auto"/>
      </w:divBdr>
    </w:div>
    <w:div w:id="1694381396">
      <w:bodyDiv w:val="1"/>
      <w:marLeft w:val="0"/>
      <w:marRight w:val="0"/>
      <w:marTop w:val="0"/>
      <w:marBottom w:val="0"/>
      <w:divBdr>
        <w:top w:val="none" w:sz="0" w:space="0" w:color="auto"/>
        <w:left w:val="none" w:sz="0" w:space="0" w:color="auto"/>
        <w:bottom w:val="none" w:sz="0" w:space="0" w:color="auto"/>
        <w:right w:val="none" w:sz="0" w:space="0" w:color="auto"/>
      </w:divBdr>
    </w:div>
    <w:div w:id="1767266694">
      <w:bodyDiv w:val="1"/>
      <w:marLeft w:val="0"/>
      <w:marRight w:val="0"/>
      <w:marTop w:val="0"/>
      <w:marBottom w:val="0"/>
      <w:divBdr>
        <w:top w:val="none" w:sz="0" w:space="0" w:color="auto"/>
        <w:left w:val="none" w:sz="0" w:space="0" w:color="auto"/>
        <w:bottom w:val="none" w:sz="0" w:space="0" w:color="auto"/>
        <w:right w:val="none" w:sz="0" w:space="0" w:color="auto"/>
      </w:divBdr>
    </w:div>
    <w:div w:id="1779521950">
      <w:bodyDiv w:val="1"/>
      <w:marLeft w:val="0"/>
      <w:marRight w:val="0"/>
      <w:marTop w:val="0"/>
      <w:marBottom w:val="0"/>
      <w:divBdr>
        <w:top w:val="none" w:sz="0" w:space="0" w:color="auto"/>
        <w:left w:val="none" w:sz="0" w:space="0" w:color="auto"/>
        <w:bottom w:val="none" w:sz="0" w:space="0" w:color="auto"/>
        <w:right w:val="none" w:sz="0" w:space="0" w:color="auto"/>
      </w:divBdr>
    </w:div>
    <w:div w:id="1805150632">
      <w:bodyDiv w:val="1"/>
      <w:marLeft w:val="0"/>
      <w:marRight w:val="0"/>
      <w:marTop w:val="0"/>
      <w:marBottom w:val="0"/>
      <w:divBdr>
        <w:top w:val="none" w:sz="0" w:space="0" w:color="auto"/>
        <w:left w:val="none" w:sz="0" w:space="0" w:color="auto"/>
        <w:bottom w:val="none" w:sz="0" w:space="0" w:color="auto"/>
        <w:right w:val="none" w:sz="0" w:space="0" w:color="auto"/>
      </w:divBdr>
      <w:divsChild>
        <w:div w:id="827014851">
          <w:marLeft w:val="547"/>
          <w:marRight w:val="0"/>
          <w:marTop w:val="0"/>
          <w:marBottom w:val="0"/>
          <w:divBdr>
            <w:top w:val="none" w:sz="0" w:space="0" w:color="auto"/>
            <w:left w:val="none" w:sz="0" w:space="0" w:color="auto"/>
            <w:bottom w:val="none" w:sz="0" w:space="0" w:color="auto"/>
            <w:right w:val="none" w:sz="0" w:space="0" w:color="auto"/>
          </w:divBdr>
        </w:div>
      </w:divsChild>
    </w:div>
    <w:div w:id="1813980087">
      <w:bodyDiv w:val="1"/>
      <w:marLeft w:val="0"/>
      <w:marRight w:val="0"/>
      <w:marTop w:val="0"/>
      <w:marBottom w:val="0"/>
      <w:divBdr>
        <w:top w:val="none" w:sz="0" w:space="0" w:color="auto"/>
        <w:left w:val="none" w:sz="0" w:space="0" w:color="auto"/>
        <w:bottom w:val="none" w:sz="0" w:space="0" w:color="auto"/>
        <w:right w:val="none" w:sz="0" w:space="0" w:color="auto"/>
      </w:divBdr>
    </w:div>
    <w:div w:id="1814062747">
      <w:bodyDiv w:val="1"/>
      <w:marLeft w:val="0"/>
      <w:marRight w:val="0"/>
      <w:marTop w:val="0"/>
      <w:marBottom w:val="0"/>
      <w:divBdr>
        <w:top w:val="none" w:sz="0" w:space="0" w:color="auto"/>
        <w:left w:val="none" w:sz="0" w:space="0" w:color="auto"/>
        <w:bottom w:val="none" w:sz="0" w:space="0" w:color="auto"/>
        <w:right w:val="none" w:sz="0" w:space="0" w:color="auto"/>
      </w:divBdr>
    </w:div>
    <w:div w:id="1821576071">
      <w:bodyDiv w:val="1"/>
      <w:marLeft w:val="0"/>
      <w:marRight w:val="0"/>
      <w:marTop w:val="0"/>
      <w:marBottom w:val="0"/>
      <w:divBdr>
        <w:top w:val="none" w:sz="0" w:space="0" w:color="auto"/>
        <w:left w:val="none" w:sz="0" w:space="0" w:color="auto"/>
        <w:bottom w:val="none" w:sz="0" w:space="0" w:color="auto"/>
        <w:right w:val="none" w:sz="0" w:space="0" w:color="auto"/>
      </w:divBdr>
    </w:div>
    <w:div w:id="1913810988">
      <w:bodyDiv w:val="1"/>
      <w:marLeft w:val="0"/>
      <w:marRight w:val="0"/>
      <w:marTop w:val="0"/>
      <w:marBottom w:val="0"/>
      <w:divBdr>
        <w:top w:val="none" w:sz="0" w:space="0" w:color="auto"/>
        <w:left w:val="none" w:sz="0" w:space="0" w:color="auto"/>
        <w:bottom w:val="none" w:sz="0" w:space="0" w:color="auto"/>
        <w:right w:val="none" w:sz="0" w:space="0" w:color="auto"/>
      </w:divBdr>
    </w:div>
    <w:div w:id="1931111693">
      <w:bodyDiv w:val="1"/>
      <w:marLeft w:val="0"/>
      <w:marRight w:val="0"/>
      <w:marTop w:val="0"/>
      <w:marBottom w:val="0"/>
      <w:divBdr>
        <w:top w:val="none" w:sz="0" w:space="0" w:color="auto"/>
        <w:left w:val="none" w:sz="0" w:space="0" w:color="auto"/>
        <w:bottom w:val="none" w:sz="0" w:space="0" w:color="auto"/>
        <w:right w:val="none" w:sz="0" w:space="0" w:color="auto"/>
      </w:divBdr>
    </w:div>
    <w:div w:id="1973246868">
      <w:bodyDiv w:val="1"/>
      <w:marLeft w:val="0"/>
      <w:marRight w:val="0"/>
      <w:marTop w:val="0"/>
      <w:marBottom w:val="0"/>
      <w:divBdr>
        <w:top w:val="none" w:sz="0" w:space="0" w:color="auto"/>
        <w:left w:val="none" w:sz="0" w:space="0" w:color="auto"/>
        <w:bottom w:val="none" w:sz="0" w:space="0" w:color="auto"/>
        <w:right w:val="none" w:sz="0" w:space="0" w:color="auto"/>
      </w:divBdr>
    </w:div>
    <w:div w:id="1981500336">
      <w:bodyDiv w:val="1"/>
      <w:marLeft w:val="0"/>
      <w:marRight w:val="0"/>
      <w:marTop w:val="0"/>
      <w:marBottom w:val="0"/>
      <w:divBdr>
        <w:top w:val="none" w:sz="0" w:space="0" w:color="auto"/>
        <w:left w:val="none" w:sz="0" w:space="0" w:color="auto"/>
        <w:bottom w:val="none" w:sz="0" w:space="0" w:color="auto"/>
        <w:right w:val="none" w:sz="0" w:space="0" w:color="auto"/>
      </w:divBdr>
    </w:div>
    <w:div w:id="1991866036">
      <w:bodyDiv w:val="1"/>
      <w:marLeft w:val="0"/>
      <w:marRight w:val="0"/>
      <w:marTop w:val="0"/>
      <w:marBottom w:val="0"/>
      <w:divBdr>
        <w:top w:val="none" w:sz="0" w:space="0" w:color="auto"/>
        <w:left w:val="none" w:sz="0" w:space="0" w:color="auto"/>
        <w:bottom w:val="none" w:sz="0" w:space="0" w:color="auto"/>
        <w:right w:val="none" w:sz="0" w:space="0" w:color="auto"/>
      </w:divBdr>
    </w:div>
    <w:div w:id="20096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0BCD8-1C3F-46E2-80D2-05CFAFB3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101</Pages>
  <Words>29566</Words>
  <Characters>168530</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MongushEO</dc:creator>
  <cp:lastModifiedBy>Пользователь Windows</cp:lastModifiedBy>
  <cp:revision>1101</cp:revision>
  <cp:lastPrinted>2021-06-21T02:18:00Z</cp:lastPrinted>
  <dcterms:created xsi:type="dcterms:W3CDTF">2021-06-28T13:45:00Z</dcterms:created>
  <dcterms:modified xsi:type="dcterms:W3CDTF">2021-06-29T04:19:00Z</dcterms:modified>
</cp:coreProperties>
</file>